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0BC87936">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w:t>
      </w:r>
      <w:r>
        <w:rPr>
          <w:rFonts w:ascii="Times New Roman" w:hAnsi="Times New Roman" w:cs="Times New Roman"/>
          <w:lang w:val="tr-TR"/>
        </w:rPr>
        <w:t xml:space="preserve"> </w:t>
      </w:r>
      <w:r w:rsidR="00000000">
        <w:rPr>
          <w:rFonts w:ascii="Times New Roman" w:hAnsi="Times New Roman" w:cs="Times New Roman"/>
          <w:lang w:val="tr-TR"/>
        </w:rPr>
        <w:t>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Ek uyarılar: Hidroklorik asit aşındırıcıdır. Sodyum tiyosülfat ile hidroklorik asidin tepkimesinde boğucu SO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 gazı oluştuğundan bu deney iyi havalandırılan bir ortamda ya da çeker ocakta yapılmalıdır. Metallerin asitle tepkimesinde oluşan hidrojen gazı yanıcıdır; deney tüplerinin yakınında açık alev bulundurulmamalıdır. Kor hâlindeki kıymık yalnızca öğretmen gözetiminde kullanılmalıdır.</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77777777"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İlk satır örnek olarak doldurulmuştur. Tablodaki örnek olaylardan yararlanarak her bir faktörün tepkime hızına etkisine ilişkin araştırılabilir bir soru ve bu soruya yönelik bir hipotez yazınız. Hipotezlerinizi oluştururken ön bilgilerinizden ve ders kitabı, güvenilir bilimsel kaynaklar gibi kaynaklardan yararlanınız.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Faktör</w:t>
            </w:r>
          </w:p>
        </w:tc>
        <w:tc>
          <w:tcPr>
            <w:tcW w:w="2700" w:type="dxa"/>
            <w:shd w:val="clear" w:color="auto" w:fill="D9E2F3"/>
            <w:vAlign w:val="center"/>
          </w:tcPr>
          <w:p w14:paraId="08F123C4"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Günlük hayattan örnek olay</w:t>
            </w:r>
          </w:p>
        </w:tc>
        <w:tc>
          <w:tcPr>
            <w:tcW w:w="2400" w:type="dxa"/>
            <w:shd w:val="clear" w:color="auto" w:fill="D9E2F3"/>
            <w:vAlign w:val="center"/>
          </w:tcPr>
          <w:p w14:paraId="25F5C256"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Araştırılabilir soru</w:t>
            </w:r>
          </w:p>
        </w:tc>
        <w:tc>
          <w:tcPr>
            <w:tcW w:w="2400" w:type="dxa"/>
            <w:shd w:val="clear" w:color="auto" w:fill="D9E2F3"/>
            <w:vAlign w:val="center"/>
          </w:tcPr>
          <w:p w14:paraId="602D368E" w14:textId="77777777" w:rsidR="00E84BB5" w:rsidRDefault="00000000">
            <w:pPr>
              <w:rPr>
                <w:rFonts w:ascii="Times New Roman" w:hAnsi="Times New Roman" w:cs="Times New Roman"/>
                <w:b/>
                <w:bCs/>
                <w:lang w:val="tr-TR"/>
              </w:rPr>
            </w:pPr>
            <w:r>
              <w:rPr>
                <w:rFonts w:ascii="Times New Roman" w:hAnsi="Times New Roman" w:cs="Times New Roman"/>
                <w:b/>
                <w:bCs/>
                <w:sz w:val="20"/>
                <w:szCs w:val="20"/>
                <w:lang w:val="tr-TR"/>
              </w:rPr>
              <w:t>Hipotez</w:t>
            </w:r>
          </w:p>
        </w:tc>
      </w:tr>
      <w:tr w:rsidR="00E84BB5" w14:paraId="49563837" w14:textId="77777777">
        <w:trPr>
          <w:trHeight w:val="900"/>
          <w:jc w:val="center"/>
        </w:trPr>
        <w:tc>
          <w:tcPr>
            <w:tcW w:w="1500" w:type="dxa"/>
            <w:vAlign w:val="center"/>
          </w:tcPr>
          <w:p w14:paraId="38BD6821"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w:t>
            </w:r>
          </w:p>
        </w:tc>
        <w:tc>
          <w:tcPr>
            <w:tcW w:w="2700" w:type="dxa"/>
            <w:vAlign w:val="center"/>
          </w:tcPr>
          <w:p w14:paraId="55508597"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Süt, buzdolabında oda sıcaklığına göre daha geç bozulur.</w:t>
            </w:r>
          </w:p>
        </w:tc>
        <w:tc>
          <w:tcPr>
            <w:tcW w:w="2400" w:type="dxa"/>
            <w:vAlign w:val="center"/>
          </w:tcPr>
          <w:p w14:paraId="0D21D643"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sütün bozulma tepkimelerinin hızını nasıl etkiler?</w:t>
            </w:r>
          </w:p>
        </w:tc>
        <w:tc>
          <w:tcPr>
            <w:tcW w:w="2400" w:type="dxa"/>
            <w:vAlign w:val="center"/>
          </w:tcPr>
          <w:p w14:paraId="66258B19"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cinsi</w:t>
            </w:r>
          </w:p>
        </w:tc>
        <w:tc>
          <w:tcPr>
            <w:tcW w:w="2700" w:type="dxa"/>
            <w:vAlign w:val="center"/>
          </w:tcPr>
          <w:p w14:paraId="17B6D80D"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Sodyum metali suyla şiddetle tepkimeye girerken demir suyla çok yavaş tepkimeye girer.</w:t>
            </w:r>
          </w:p>
        </w:tc>
        <w:tc>
          <w:tcPr>
            <w:tcW w:w="2400" w:type="dxa"/>
            <w:vAlign w:val="center"/>
          </w:tcPr>
          <w:p w14:paraId="5C8B1A9A" w14:textId="77777777" w:rsidR="00E84BB5" w:rsidRDefault="00E84BB5">
            <w:pPr>
              <w:rPr>
                <w:rFonts w:ascii="Times New Roman" w:hAnsi="Times New Roman" w:cs="Times New Roman"/>
                <w:lang w:val="tr-TR"/>
              </w:rPr>
            </w:pPr>
          </w:p>
        </w:tc>
        <w:tc>
          <w:tcPr>
            <w:tcW w:w="2400" w:type="dxa"/>
            <w:vAlign w:val="center"/>
          </w:tcPr>
          <w:p w14:paraId="5F886268" w14:textId="77777777" w:rsidR="00E84BB5"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Fiziksel hâl</w:t>
            </w:r>
          </w:p>
        </w:tc>
        <w:tc>
          <w:tcPr>
            <w:tcW w:w="2700" w:type="dxa"/>
            <w:vAlign w:val="center"/>
          </w:tcPr>
          <w:p w14:paraId="10C619A0"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Kabartma tozu kuru hâldeyken değişmeden kalır, hamura su eklendiğinde gaz çıkışı başlar.</w:t>
            </w:r>
          </w:p>
        </w:tc>
        <w:tc>
          <w:tcPr>
            <w:tcW w:w="2400" w:type="dxa"/>
            <w:vAlign w:val="center"/>
          </w:tcPr>
          <w:p w14:paraId="1AD1D2CA" w14:textId="77777777" w:rsidR="00E84BB5" w:rsidRDefault="00E84BB5">
            <w:pPr>
              <w:rPr>
                <w:rFonts w:ascii="Times New Roman" w:hAnsi="Times New Roman" w:cs="Times New Roman"/>
                <w:lang w:val="tr-TR"/>
              </w:rPr>
            </w:pPr>
          </w:p>
        </w:tc>
        <w:tc>
          <w:tcPr>
            <w:tcW w:w="2400" w:type="dxa"/>
            <w:vAlign w:val="center"/>
          </w:tcPr>
          <w:p w14:paraId="7E9043AE" w14:textId="77777777" w:rsidR="00E84BB5"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Tepken derişimi</w:t>
            </w:r>
          </w:p>
        </w:tc>
        <w:tc>
          <w:tcPr>
            <w:tcW w:w="2700" w:type="dxa"/>
            <w:vAlign w:val="center"/>
          </w:tcPr>
          <w:p w14:paraId="12D8BC13"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Saf oksijen içine sokulan kor hâlindeki tahta kıymık alev alır.</w:t>
            </w:r>
          </w:p>
        </w:tc>
        <w:tc>
          <w:tcPr>
            <w:tcW w:w="2400" w:type="dxa"/>
            <w:vAlign w:val="center"/>
          </w:tcPr>
          <w:p w14:paraId="1FB3F321" w14:textId="77777777" w:rsidR="00E84BB5" w:rsidRDefault="00E84BB5">
            <w:pPr>
              <w:rPr>
                <w:rFonts w:ascii="Times New Roman" w:hAnsi="Times New Roman" w:cs="Times New Roman"/>
                <w:lang w:val="tr-TR"/>
              </w:rPr>
            </w:pPr>
          </w:p>
        </w:tc>
        <w:tc>
          <w:tcPr>
            <w:tcW w:w="2400" w:type="dxa"/>
            <w:vAlign w:val="center"/>
          </w:tcPr>
          <w:p w14:paraId="558304BD" w14:textId="77777777" w:rsidR="00E84BB5"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Katı tepkenin temas yüzeyi</w:t>
            </w:r>
          </w:p>
        </w:tc>
        <w:tc>
          <w:tcPr>
            <w:tcW w:w="2700" w:type="dxa"/>
            <w:vAlign w:val="center"/>
          </w:tcPr>
          <w:p w14:paraId="7123539E"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İnce yongalar, aynı kütledeki odun kütüğünden çok daha hızlı yanar.</w:t>
            </w:r>
          </w:p>
        </w:tc>
        <w:tc>
          <w:tcPr>
            <w:tcW w:w="2400" w:type="dxa"/>
            <w:vAlign w:val="center"/>
          </w:tcPr>
          <w:p w14:paraId="734BD067" w14:textId="77777777" w:rsidR="00E84BB5" w:rsidRDefault="00E84BB5">
            <w:pPr>
              <w:rPr>
                <w:rFonts w:ascii="Times New Roman" w:hAnsi="Times New Roman" w:cs="Times New Roman"/>
                <w:lang w:val="tr-TR"/>
              </w:rPr>
            </w:pPr>
          </w:p>
        </w:tc>
        <w:tc>
          <w:tcPr>
            <w:tcW w:w="2400" w:type="dxa"/>
            <w:vAlign w:val="center"/>
          </w:tcPr>
          <w:p w14:paraId="3E86F0EF" w14:textId="77777777" w:rsidR="00E84BB5"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Katalizör</w:t>
            </w:r>
          </w:p>
        </w:tc>
        <w:tc>
          <w:tcPr>
            <w:tcW w:w="2700" w:type="dxa"/>
            <w:vAlign w:val="center"/>
          </w:tcPr>
          <w:p w14:paraId="126A73DB" w14:textId="77777777" w:rsidR="00E84BB5" w:rsidRDefault="00000000">
            <w:pPr>
              <w:rPr>
                <w:rFonts w:ascii="Times New Roman" w:hAnsi="Times New Roman" w:cs="Times New Roman"/>
                <w:lang w:val="tr-TR"/>
              </w:rPr>
            </w:pPr>
            <w:r>
              <w:rPr>
                <w:rFonts w:ascii="Times New Roman" w:hAnsi="Times New Roman" w:cs="Times New Roman"/>
                <w:sz w:val="20"/>
                <w:szCs w:val="20"/>
                <w:lang w:val="tr-TR"/>
              </w:rPr>
              <w:t>Hidrojen peroksit (oksijenli su) yaraya döküldüğünde köpürür.</w:t>
            </w:r>
          </w:p>
        </w:tc>
        <w:tc>
          <w:tcPr>
            <w:tcW w:w="2400" w:type="dxa"/>
            <w:vAlign w:val="center"/>
          </w:tcPr>
          <w:p w14:paraId="18EB6477" w14:textId="77777777" w:rsidR="00E84BB5" w:rsidRDefault="00E84BB5">
            <w:pPr>
              <w:rPr>
                <w:rFonts w:ascii="Times New Roman" w:hAnsi="Times New Roman" w:cs="Times New Roman"/>
                <w:lang w:val="tr-TR"/>
              </w:rPr>
            </w:pPr>
          </w:p>
        </w:tc>
        <w:tc>
          <w:tcPr>
            <w:tcW w:w="2400" w:type="dxa"/>
            <w:vAlign w:val="center"/>
          </w:tcPr>
          <w:p w14:paraId="1979DCC9" w14:textId="77777777" w:rsidR="00E84BB5"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w:t>
      </w:r>
      <w:r>
        <w:rPr>
          <w:rFonts w:ascii="Times New Roman" w:hAnsi="Times New Roman" w:cs="Times New Roman"/>
          <w:lang w:val="tr-TR"/>
        </w:rPr>
        <w:lastRenderedPageBreak/>
        <w:t>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26BBE561" w14:textId="77777777">
        <w:trPr>
          <w:jc w:val="center"/>
        </w:trPr>
        <w:tc>
          <w:tcPr>
            <w:tcW w:w="9000" w:type="dxa"/>
            <w:shd w:val="clear" w:color="auto" w:fill="E2EFDA"/>
          </w:tcPr>
          <w:p w14:paraId="2C1D805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 önerileri</w:t>
            </w:r>
          </w:p>
          <w:p w14:paraId="02D20AB0"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4EF0BD6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04A00759"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0A469868"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515194AA"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41C11127"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lastRenderedPageBreak/>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77777777" w:rsidR="00E3301E" w:rsidRDefault="00000000">
      <w:pPr>
        <w:jc w:val="both"/>
        <w:rPr>
          <w:rFonts w:ascii="Times New Roman" w:hAnsi="Times New Roman" w:cs="Times New Roman"/>
          <w:lang w:val="tr-TR"/>
        </w:rPr>
      </w:pPr>
      <w:r>
        <w:rPr>
          <w:rFonts w:ascii="Times New Roman" w:hAnsi="Times New Roman" w:cs="Times New Roman"/>
          <w:lang w:val="tr-TR"/>
        </w:rPr>
        <w:t>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 → AgCl(k) gibi) 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Tarif: Gümüş nitrat çözeltisi bulunan bir deney tüpüne/behere sodyum klorür çözeltisi damlatıldığı anda oluşan beyaz, bulutsu gümüş klorür çökeleği.</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lastRenderedPageBreak/>
              <w:t>Shutterstock arama: “silver chloride precipitate” / “white precipitate test tube”</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 ID: 2074498582 (vektörel; AgNO₃ + NaCl → AgCl + NaNO₃ çökelme tepkimesi, etiketler Türkçeleştirilmeli). Alternatif: 2294975705. Uygun fotoğraf bulunamadı; mümkünse deney fotoğrafı çekilsin.</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525F5C" w14:textId="77777777" w:rsidR="007443F0" w:rsidRDefault="007443F0" w:rsidP="009A5D82">
      <w:pPr>
        <w:spacing w:after="0" w:line="240" w:lineRule="auto"/>
      </w:pPr>
      <w:r>
        <w:separator/>
      </w:r>
    </w:p>
  </w:endnote>
  <w:endnote w:type="continuationSeparator" w:id="0">
    <w:p w14:paraId="078D0627" w14:textId="77777777" w:rsidR="007443F0" w:rsidRDefault="007443F0"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53D8F3" w14:textId="77777777" w:rsidR="007443F0" w:rsidRDefault="007443F0" w:rsidP="009A5D82">
      <w:pPr>
        <w:spacing w:after="0" w:line="240" w:lineRule="auto"/>
      </w:pPr>
      <w:r>
        <w:separator/>
      </w:r>
    </w:p>
  </w:footnote>
  <w:footnote w:type="continuationSeparator" w:id="0">
    <w:p w14:paraId="128D7F6F" w14:textId="77777777" w:rsidR="007443F0" w:rsidRDefault="007443F0"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17</Pages>
  <Words>3685</Words>
  <Characters>21007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972</cp:revision>
  <dcterms:created xsi:type="dcterms:W3CDTF">2024-08-03T20:14:00Z</dcterms:created>
  <dcterms:modified xsi:type="dcterms:W3CDTF">2026-10-19T19:18:00Z</dcterms:modified>
</cp:coreProperties>
</file>