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farklı renklerde çözeltiler içeren erlen ve deney tüpleri; pH kâğıtları ya da evrensel indikatörle renklenmiş bir dizi çözelti (renk skalası).</w:t>
            </w:r>
          </w:p>
          <w:p>
            <w:pPr>
              <w:jc w:val="both"/>
              <w:rPr>
                <w:rFonts w:ascii="Times New Roman" w:hAnsi="Times New Roman" w:cs="Times New Roman"/>
                <w:lang w:val="tr-TR"/>
              </w:rPr>
            </w:pPr>
            <w:r>
              <w:rPr>
                <w:rFonts w:ascii="Times New Roman" w:hAnsi="Times New Roman" w:cs="Times New Roman"/>
                <w:lang w:val="tr-TR"/>
              </w:rPr>
              <w:t xml:space="preserve">Shutter ID: 721583056 (fotoğraf) — Standard pH solutions matched with universal indicator colors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Asit-baz çifti</w:t>
      </w:r>
    </w:p>
    <w:p>
      <w:pPr>
        <w:ind w:left="360"/>
        <w:jc w:val="both"/>
        <w:rPr>
          <w:rFonts w:ascii="Times New Roman" w:hAnsi="Times New Roman" w:cs="Times New Roman"/>
          <w:lang w:val="tr-TR"/>
        </w:rPr>
      </w:pPr>
      <w:r>
        <w:rPr>
          <w:rFonts w:ascii="Times New Roman" w:hAnsi="Times New Roman" w:cs="Times New Roman"/>
          <w:lang w:val="tr-TR"/>
        </w:rPr>
        <w:t xml:space="preserve">• Asitlik/bazlık sabiti</w:t>
      </w:r>
    </w:p>
    <w:p>
      <w:pPr>
        <w:ind w:left="360"/>
        <w:jc w:val="both"/>
        <w:rPr>
          <w:rFonts w:ascii="Times New Roman" w:hAnsi="Times New Roman" w:cs="Times New Roman"/>
          <w:lang w:val="tr-TR"/>
        </w:rPr>
      </w:pPr>
      <w:r>
        <w:rPr>
          <w:rFonts w:ascii="Times New Roman" w:hAnsi="Times New Roman" w:cs="Times New Roman"/>
          <w:lang w:val="tr-TR"/>
        </w:rPr>
        <w:t xml:space="preserve">• Arrhenius asidi/bazı</w:t>
      </w:r>
    </w:p>
    <w:p>
      <w:pPr>
        <w:ind w:left="360"/>
        <w:jc w:val="both"/>
        <w:rPr>
          <w:rFonts w:ascii="Times New Roman" w:hAnsi="Times New Roman" w:cs="Times New Roman"/>
          <w:lang w:val="tr-TR"/>
        </w:rPr>
      </w:pPr>
      <w:r>
        <w:rPr>
          <w:rFonts w:ascii="Times New Roman" w:hAnsi="Times New Roman" w:cs="Times New Roman"/>
          <w:lang w:val="tr-TR"/>
        </w:rPr>
        <w:t xml:space="preserve">• Brønsted-Lowry asidi/bazı</w:t>
      </w:r>
    </w:p>
    <w:p>
      <w:pPr>
        <w:ind w:left="360"/>
        <w:jc w:val="both"/>
        <w:rPr>
          <w:rFonts w:ascii="Times New Roman" w:hAnsi="Times New Roman" w:cs="Times New Roman"/>
          <w:lang w:val="tr-TR"/>
        </w:rPr>
      </w:pPr>
      <w:r>
        <w:rPr>
          <w:rFonts w:ascii="Times New Roman" w:hAnsi="Times New Roman" w:cs="Times New Roman"/>
          <w:lang w:val="tr-TR"/>
        </w:rPr>
        <w:t xml:space="preserve">• Çözünürlük çarpımı</w:t>
      </w:r>
    </w:p>
    <w:p>
      <w:pPr>
        <w:ind w:left="360"/>
        <w:jc w:val="both"/>
        <w:rPr>
          <w:rFonts w:ascii="Times New Roman" w:hAnsi="Times New Roman" w:cs="Times New Roman"/>
          <w:lang w:val="tr-TR"/>
        </w:rPr>
      </w:pPr>
      <w:r>
        <w:rPr>
          <w:rFonts w:ascii="Times New Roman" w:hAnsi="Times New Roman" w:cs="Times New Roman"/>
          <w:lang w:val="tr-TR"/>
        </w:rPr>
        <w:t xml:space="preserve">• Denge sabiti</w:t>
      </w:r>
    </w:p>
    <w:p>
      <w:pPr>
        <w:ind w:left="360"/>
        <w:jc w:val="both"/>
        <w:rPr>
          <w:rFonts w:ascii="Times New Roman" w:hAnsi="Times New Roman" w:cs="Times New Roman"/>
          <w:lang w:val="tr-TR"/>
        </w:rPr>
      </w:pPr>
      <w:r>
        <w:rPr>
          <w:rFonts w:ascii="Times New Roman" w:hAnsi="Times New Roman" w:cs="Times New Roman"/>
          <w:lang w:val="tr-TR"/>
        </w:rPr>
        <w:t xml:space="preserve">• 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Fiziksel denge</w:t>
      </w:r>
    </w:p>
    <w:p>
      <w:pPr>
        <w:ind w:left="360"/>
        <w:jc w:val="both"/>
        <w:rPr>
          <w:rFonts w:ascii="Times New Roman" w:hAnsi="Times New Roman" w:cs="Times New Roman"/>
          <w:lang w:val="tr-TR"/>
        </w:rPr>
      </w:pPr>
      <w:r>
        <w:rPr>
          <w:rFonts w:ascii="Times New Roman" w:hAnsi="Times New Roman" w:cs="Times New Roman"/>
          <w:lang w:val="tr-TR"/>
        </w:rPr>
        <w:t xml:space="preserve">• İndikatör</w:t>
      </w:r>
    </w:p>
    <w:p>
      <w:pPr>
        <w:ind w:left="360"/>
        <w:jc w:val="both"/>
        <w:rPr>
          <w:rFonts w:ascii="Times New Roman" w:hAnsi="Times New Roman" w:cs="Times New Roman"/>
          <w:lang w:val="tr-TR"/>
        </w:rPr>
      </w:pPr>
      <w:r>
        <w:rPr>
          <w:rFonts w:ascii="Times New Roman" w:hAnsi="Times New Roman" w:cs="Times New Roman"/>
          <w:lang w:val="tr-TR"/>
        </w:rPr>
        <w:t xml:space="preserve">• Kimyasal denge</w:t>
      </w:r>
    </w:p>
    <w:p>
      <w:pPr>
        <w:ind w:left="360"/>
        <w:jc w:val="both"/>
        <w:rPr>
          <w:rFonts w:ascii="Times New Roman" w:hAnsi="Times New Roman" w:cs="Times New Roman"/>
          <w:lang w:val="tr-TR"/>
        </w:rPr>
      </w:pPr>
      <w:r>
        <w:rPr>
          <w:rFonts w:ascii="Times New Roman" w:hAnsi="Times New Roman" w:cs="Times New Roman"/>
          <w:lang w:val="tr-TR"/>
        </w:rPr>
        <w:t xml:space="preserve">• Kuvvetli asit/baz</w:t>
      </w:r>
    </w:p>
    <w:p>
      <w:pPr>
        <w:ind w:left="360"/>
        <w:jc w:val="both"/>
        <w:rPr>
          <w:rFonts w:ascii="Times New Roman" w:hAnsi="Times New Roman" w:cs="Times New Roman"/>
          <w:lang w:val="tr-TR"/>
        </w:rPr>
      </w:pPr>
      <w:r>
        <w:rPr>
          <w:rFonts w:ascii="Times New Roman" w:hAnsi="Times New Roman" w:cs="Times New Roman"/>
          <w:lang w:val="tr-TR"/>
        </w:rPr>
        <w:t xml:space="preserve">• Le Chatelier ilkesi</w:t>
      </w:r>
    </w:p>
    <w:p>
      <w:pPr>
        <w:ind w:left="360"/>
        <w:jc w:val="both"/>
        <w:rPr>
          <w:rFonts w:ascii="Times New Roman" w:hAnsi="Times New Roman" w:cs="Times New Roman"/>
          <w:lang w:val="tr-TR"/>
        </w:rPr>
      </w:pPr>
      <w:r>
        <w:rPr>
          <w:rFonts w:ascii="Times New Roman" w:hAnsi="Times New Roman" w:cs="Times New Roman"/>
          <w:lang w:val="tr-TR"/>
        </w:rPr>
        <w:t xml:space="preserve">• Nötralleşme</w:t>
      </w:r>
    </w:p>
    <w:p>
      <w:pPr>
        <w:ind w:left="360"/>
        <w:jc w:val="both"/>
        <w:rPr>
          <w:rFonts w:ascii="Times New Roman" w:hAnsi="Times New Roman" w:cs="Times New Roman"/>
          <w:lang w:val="tr-TR"/>
        </w:rPr>
      </w:pPr>
      <w:r>
        <w:rPr>
          <w:rFonts w:ascii="Times New Roman" w:hAnsi="Times New Roman" w:cs="Times New Roman"/>
          <w:lang w:val="tr-TR"/>
        </w:rPr>
        <w:t xml:space="preserve">• Otoiyonizasyon</w:t>
      </w:r>
    </w:p>
    <w:p>
      <w:pPr>
        <w:ind w:left="360"/>
        <w:jc w:val="both"/>
        <w:rPr>
          <w:rFonts w:ascii="Times New Roman" w:hAnsi="Times New Roman" w:cs="Times New Roman"/>
          <w:lang w:val="tr-TR"/>
        </w:rPr>
      </w:pPr>
      <w:r>
        <w:rPr>
          <w:rFonts w:ascii="Times New Roman" w:hAnsi="Times New Roman" w:cs="Times New Roman"/>
          <w:lang w:val="tr-TR"/>
        </w:rPr>
        <w:t xml:space="preserve">• pH/pOH</w:t>
      </w:r>
    </w:p>
    <w:p>
      <w:pPr>
        <w:ind w:left="360"/>
        <w:jc w:val="both"/>
        <w:rPr>
          <w:rFonts w:ascii="Times New Roman" w:hAnsi="Times New Roman" w:cs="Times New Roman"/>
          <w:lang w:val="tr-TR"/>
        </w:rPr>
      </w:pPr>
      <w:r>
        <w:rPr>
          <w:rFonts w:ascii="Times New Roman" w:hAnsi="Times New Roman" w:cs="Times New Roman"/>
          <w:lang w:val="tr-TR"/>
        </w:rPr>
        <w:t xml:space="preserve">• Titrasyon</w:t>
      </w:r>
    </w:p>
    <w:p>
      <w:pPr>
        <w:ind w:left="360"/>
        <w:jc w:val="both"/>
        <w:rPr>
          <w:rFonts w:ascii="Times New Roman" w:hAnsi="Times New Roman" w:cs="Times New Roman"/>
          <w:lang w:val="tr-TR"/>
        </w:rPr>
      </w:pPr>
      <w:r>
        <w:rPr>
          <w:rFonts w:ascii="Times New Roman" w:hAnsi="Times New Roman" w:cs="Times New Roman"/>
          <w:lang w:val="tr-TR"/>
        </w:rPr>
        <w:t xml:space="preserve">• Zayıf asit/baz</w:t>
      </w:r>
    </w:p>
    <w:p>
      <w:pPr>
        <w:jc w:val="both"/>
        <w:rPr>
          <w:rFonts w:ascii="Times New Roman" w:hAnsi="Times New Roman" w:cs="Times New Roman"/>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Tepkimelerin tersinir olabileceğine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Tepkimelerdeki denge sürecine ilişkin bilimsel gözleme dayalı tahminde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Denge sabiti ifadesinin oluşturulmasına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Tersinir tepkimelerin dengeye ulaşıp ulaşmadığını bilimsel veriye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Dengeye etki eden faktörleri bilimsel sorgulayacaksınız.</w:t>
      </w:r>
    </w:p>
    <w:p>
      <w:pPr>
        <w:ind w:left="360"/>
        <w:jc w:val="both"/>
        <w:rPr>
          <w:rFonts w:ascii="Times New Roman" w:hAnsi="Times New Roman" w:cs="Times New Roman"/>
          <w:lang w:val="tr-TR"/>
        </w:rPr>
      </w:pPr>
      <w:r>
        <w:rPr>
          <w:rFonts w:ascii="Times New Roman" w:hAnsi="Times New Roman" w:cs="Times New Roman"/>
          <w:lang w:val="tr-TR"/>
        </w:rPr>
        <w:t xml:space="preserve">• Saf suyun otoiyonizasyonuna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Asit ve baz teorilerini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Asitlerin ve bazların kuvvetlerine ilişkin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asit-zayıf asit ve kuvvetli baz-zayıf baz sulu çözeltilerindeki pH hesaplamalarını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Nötralleşme olayını operasyonel tanımlayacaksınız.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 ve kuvvetli baz çözeltilerinin derişimlerini titrasyon yöntemiyle belirlemeye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Asidik ya da bazik ürünlerin en uygun olanına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ilişkin bilimsel model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etki eden faktörlere ilişkin bilimsel çıkarım yapacaksınız.</w:t>
      </w:r>
    </w:p>
    <w:p>
      <w:r>
        <w:br w:type="page"/>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Alanya Damlataş Mağarası ya da benzeri bir mağarada tavandan sarkan sarkıtlar ve yerden yükselen dikitler; loş, sıcak ışık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2482334227 (fotoğraf) — Stalactite and stalagmite formations in the Dim Cave, Alanya</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Alanya’daki Damlataş Mağarası’nı gezenler, tavandan sarkan sarkıtlar ile yerden yükselen dikitlerin binlerce yılda oluştuğunu öğrenince şaşırır. Bu yapıların yavaş büyümesinin ardında iki yönlü işleyen bir kimyasal süreç vardır. Yağmur suyu topraktan süzülürken karbon dioksit çözer ve kireç taşını oluşturan kalsiyum karbonatı yavaş yavaş çözer. Bu su mağara tavanında damla hâline geldiğinde içindeki karbon dioksitin bir kısmı havaya geçer ve çözünmüş kalsiyum karbonat yeniden katılaşarak birikir. Yani aynı tepkime koşullara bağlı olarak bir yönde ya da tam tersi yönde ilerleyebilmektedir.</w:t>
      </w:r>
    </w:p>
    <w:p>
      <w:pPr>
        <w:jc w:val="both"/>
        <w:rPr>
          <w:rFonts w:ascii="Times New Roman" w:hAnsi="Times New Roman" w:cs="Times New Roman"/>
          <w:lang w:val="tr-TR"/>
        </w:rPr>
      </w:pPr>
      <w:r>
        <w:rPr>
          <w:rFonts w:ascii="Times New Roman" w:hAnsi="Times New Roman" w:cs="Times New Roman"/>
          <w:lang w:val="tr-TR"/>
        </w:rPr>
        <w:t xml:space="preserve">Benzer bir durumu kapağı kapalı bir maden suyu şişesinde de görebilirsiniz. Şişeye bakıldığında sıvının içinde hiçbir değişim olmuyormuş gibi görünür. Oysa karbon dioksit molekülleri sudan gaz fazına geçerken gaz fazındaki karbon dioksit molekülleri de aynı anda suda çözünmektedir. Bu iki zıt yönlü değişim eşit hızla sürdüğü için şişedeki gaz miktarı ve basınç sabit kalır. Kapak açıldığında ise bu durum bozulur ve gaz kabarcıkları hızla yüzeye çıkar.</w:t>
      </w:r>
    </w:p>
    <w:p>
      <w:pPr>
        <w:jc w:val="both"/>
        <w:rPr>
          <w:rFonts w:ascii="Times New Roman" w:hAnsi="Times New Roman" w:cs="Times New Roman"/>
          <w:lang w:val="tr-TR"/>
        </w:rPr>
      </w:pPr>
      <w:r>
        <w:rPr>
          <w:rFonts w:ascii="Times New Roman" w:hAnsi="Times New Roman" w:cs="Times New Roman"/>
          <w:lang w:val="tr-TR"/>
        </w:rPr>
        <w:t xml:space="preserve">Kanımızdaki hemoglobinin akciğerlerde oksijen bağlayıp dokularda bırakması, okyanusların atmosferdeki karbon dioksidin bir kısmını tutması ve gübre üretiminde amonyak elde edilmesi de iki yönlü işleyen süreçlerle açıklanır. Sanayide sıcaklık ve basınç gibi koşullar ayarlanarak bu süreçler istenen yöne yönlendirilir ve daha fazla ürün elde edilir.</w:t>
      </w:r>
    </w:p>
    <w:p>
      <w:pPr>
        <w:jc w:val="both"/>
        <w:rPr>
          <w:rFonts w:ascii="Times New Roman" w:hAnsi="Times New Roman" w:cs="Times New Roman"/>
          <w:lang w:val="tr-TR"/>
        </w:rPr>
      </w:pPr>
      <w:r>
        <w:rPr>
          <w:rFonts w:ascii="Times New Roman" w:hAnsi="Times New Roman" w:cs="Times New Roman"/>
          <w:lang w:val="tr-TR"/>
        </w:rPr>
        <w:t xml:space="preserve">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tuzun sudaki çözünürlüğü nelere bağlıdır? Örneklerle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gösteren kanıtlar (renk değişimi, gaz çıkışı, enerji değişimi, pH değişimi vb.) nelerdir?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Asit-baz tepkimesi nedir? Hidroklorik asit ile sodyum hidroksit arasındaki tepkimenin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İndikatör (belirteç) nedir? Bildiğiniz bir indikatörün asidik ve bazik ortamdaki rengini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Fosil yakıtların kullanımıyla atmosferdeki karbon dioksit miktarı artmaktadır. Atmosferdeki karbon dioksitin bir kısmı okyanus sularında çözünür ve su ile tepkimeye girerek karbonik asit oluşturur: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Okyanus suyunun asitliğindeki bu artışa </w:t>
      </w:r>
      <w:r>
        <w:rPr>
          <w:rFonts w:ascii="Times New Roman" w:hAnsi="Times New Roman" w:cs="Times New Roman"/>
          <w:b/>
          <w:bCs/>
          <w:lang w:val="tr-TR"/>
        </w:rPr>
        <w:t xml:space="preserve">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Asitliği artan suda kalsiyum karbonat oluşumu zorlaşır, var olan kabuklar ise incelir.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sağlıklı renkli mercanlar, diğer yanda ağarmış (beyazlamış) mercan resifi; ya da kabuğu incelmiş deniz kabukluları.</w:t>
            </w:r>
          </w:p>
          <w:p>
            <w:pPr>
              <w:jc w:val="both"/>
              <w:rPr>
                <w:rFonts w:ascii="Times New Roman" w:hAnsi="Times New Roman" w:cs="Times New Roman"/>
                <w:lang w:val="tr-TR"/>
              </w:rPr>
            </w:pPr>
            <w:r>
              <w:rPr>
                <w:rFonts w:ascii="Times New Roman" w:hAnsi="Times New Roman" w:cs="Times New Roman"/>
                <w:lang w:val="tr-TR"/>
              </w:rPr>
              <w:t xml:space="preserve">Shutter ID: 2769825679 (fotoğraf) — Bleached table coral above healthy coral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Ağarmış mercan resifi ve deniz kabukluları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Atmosferdeki karbon dioksit miktarının artması okyanus sularının asitlik düzeyini nasıl etkiler? Verilen denklemlerden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Okyanus asitlenmesi kabuklu canlıları nasıl etkiler?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Denklemlerdeki çift yönlü ok (⇌) size ne anlatıyor olabilir? Bu tepkimelerin her iki yönde de ilerleyebileceğini gösteren bir örnek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Tersinir Tepkimelerin Özellikleri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sıkıldığında çayın rengi açılır. Aynı çaya bir miktar karbonat (sodyum bikarbonat) eklendiğinde ise renk koyulaşır (Görsel A). Peki rengi açılan çaya karbonat, rengi koyulaşan çaya limon eklenirse ne olur? Çaydaki bazı renkli maddeler ortamın asitliğine göre farklı yapılar kazanır ve bu değişim ileri ve geri yönde tekrar tekrar gerçekleşebilir. Ders kitaplarında karşılaştığınız tepkimelerin çoğunda tepkenler ürünlere dönüşür ve tepkime tek yönde ilerler. Acaba bütün tepkimeler yalnızca tek yönde mi gerçekleşir? Ürünler tekrar tepkenlere dönüşebilir mi? Bir etkinlik yaparak keşfediniz. Analiz ve Keşif Atölyesi 2.1.’de bilimsel gözlem yapacaksınız: Bir tepkimenin her iki yönde de ilerlediğini gösterebilecek renk, bulanıklık gibi nitelikleri belirleyecek, deneylerde ve görsellerde bu niteliklerdeki değişimleri veri olarak kaydedecek, sonra bu verilerle tepkimelerin tersinir olabileceğini açıklayacaksınız. Gözlemlerinizi merakla sorgulamanız ve kayıtlarınızı özenle tutmanız araştırmacı bir tutum kazanmanızı sağlarken çalışkanlık değerinizi de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ince belli cam çay bardağı: ortada normal demli çay, solda limon eklenmiş açık renkli çay, sağda karbonat eklenmiş koyu renkli çay.</w:t>
            </w:r>
          </w:p>
          <w:p>
            <w:pPr>
              <w:jc w:val="both"/>
              <w:rPr>
                <w:rFonts w:ascii="Times New Roman" w:hAnsi="Times New Roman" w:cs="Times New Roman"/>
                <w:lang w:val="tr-TR"/>
              </w:rPr>
            </w:pPr>
            <w:r>
              <w:rPr>
                <w:rFonts w:ascii="Times New Roman" w:hAnsi="Times New Roman" w:cs="Times New Roman"/>
                <w:lang w:val="tr-TR"/>
              </w:rPr>
              <w:t xml:space="preserve">Shutter ID: 571594285 (fotoğraf) — Tea with lemon (üç bardaklı renk karşılaştırması bulunamadı; çekim önerilir)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Limon ve karbonat eklenen çay bardakları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ÇEVREYE ZARARLI (EKOTOKSİK) MADDE, SICAK CİSİM UYARISI, YANICI MADDE, KIRILABİLİR CAM UYARISI. Ek uyarılar: Bakır(II) sülfat tahriş edicidir ve sucul canlılar için zararlıdır; atıkları lavaboya dökülmemelidir. Isıtma işlemi öğretmen gözetiminde yapılmalı, sıcak porselen kapsüle dokunulmamalıdır.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deneyleri yaparak, görselleri inceleyerek ya da öğretmeninizin sunduğu dijital materyalleri izleyerek gözlem yapınız. Araştırmacı ve sorgulayıcı olunuz; gözlemlerinizi bilimsel bir bakış açısıyla yorumlayınız. Deneylere başlamadan önce gözleminizin amacını belirleyiniz ve tepkimenin hangi yönde ilerlediğini anlamak için hangi niteliklere bakacağınızı ölçüt olarak yazınız. Her deneyde ilk durumu ve her işlemden sonra gördüğünüz renk ya da görünüm değişimini aşağıdaki tabloya veri olarak kaydediniz.</w:t>
      </w:r>
    </w:p>
    <w:p>
      <w:pPr>
        <w:jc w:val="both"/>
        <w:rPr>
          <w:rFonts w:ascii="Times New Roman" w:hAnsi="Times New Roman" w:cs="Times New Roman"/>
          <w:lang w:val="tr-TR"/>
        </w:rPr>
      </w:pPr>
      <w:r>
        <w:rPr>
          <w:rFonts w:ascii="Times New Roman" w:hAnsi="Times New Roman" w:cs="Times New Roman"/>
          <w:b/>
          <w:bCs/>
          <w:lang w:val="tr-TR"/>
        </w:rPr>
        <w:t xml:space="preserve">1. Aşama: Deney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pPr>
              <w:jc w:val="both"/>
              <w:rPr>
                <w:rFonts w:ascii="Times New Roman" w:hAnsi="Times New Roman" w:cs="Times New Roman"/>
                <w:lang w:val="tr-TR"/>
              </w:rPr>
            </w:pPr>
            <w:r>
              <w:rPr>
                <w:rFonts w:ascii="Times New Roman" w:hAnsi="Times New Roman" w:cs="Times New Roman"/>
                <w:b/>
                <w:bCs/>
                <w:lang w:val="tr-TR"/>
              </w:rPr>
              <w:t xml:space="preserve">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kristali koyunuz. Kapsülü bek alevinde ya da ispirto ocağında renk değişimi gözlenene kadar dikkatle ısıtınız. Kapsül soğuduktan sonra katının üzerine birkaç damla su damlatınız.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İlk durum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işlemden sonra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işlemden sonra</w:t>
            </w: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Deney (çay)</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Deney (bakır(II) sülfat)</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Aşağıda iki farklı tersinir tepkimeye ait makro, alt mikro ve sembolik düzeyde gösterimler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İçinde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 karışımı bulunan, ağzı kapalı iki cam tüp: biri sıcak su banyosunda koyu kahverengi, diğeri buzlu suda açık renkli. Görselin altında her tüp için tanecik modeli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 ve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denklemi yer alsın.</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dinitrogen tetroxide equilibrium tubes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fotoğrafı bulunamadı; yayınevi vektörel çizmeli ya da deney videosundan kare alınmalı.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Sıcak ve soğuk sudaki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kırmızımsı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Berrak kireç suyu bulunan bir deney tüpüne pipetle nefes üflenmesi: önce beyaz bulanıklık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oluşuyor, üflemeye devam edildiğinde çözelti yeniden berraklaşıyor. Üç aşamalı sıralı fotoğraf ya da çizim.</w:t>
            </w:r>
          </w:p>
          <w:p>
            <w:pPr>
              <w:jc w:val="both"/>
              <w:rPr>
                <w:rFonts w:ascii="Times New Roman" w:hAnsi="Times New Roman" w:cs="Times New Roman"/>
                <w:lang w:val="tr-TR"/>
              </w:rPr>
            </w:pPr>
            <w:r>
              <w:rPr>
                <w:rFonts w:ascii="Times New Roman" w:hAnsi="Times New Roman" w:cs="Times New Roman"/>
                <w:lang w:val="tr-TR"/>
              </w:rPr>
              <w:t xml:space="preserve">Shutterstock arama: “limewater carbon dioxide test tube cloudy”</w:t>
            </w:r>
          </w:p>
          <w:p>
            <w:pPr>
              <w:jc w:val="both"/>
              <w:rPr>
                <w:rFonts w:ascii="Times New Roman" w:hAnsi="Times New Roman" w:cs="Times New Roman"/>
                <w:lang w:val="tr-TR"/>
              </w:rPr>
            </w:pPr>
            <w:r>
              <w:rPr>
                <w:rFonts w:ascii="Times New Roman" w:hAnsi="Times New Roman" w:cs="Times New Roman"/>
                <w:lang w:val="tr-TR"/>
              </w:rPr>
              <w:t xml:space="preserve">Shutter ID: Kireç suyu bulanıklaşma fotoğrafı bulunamadı; yayınevi vektörel çizmeli ya da çekim yapılmalı.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Kireç suyuna karbon dioksit üflenmesi</w:t>
      </w:r>
    </w:p>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Ca(HCO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(suda)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Deneylerde ve görsellerde topladığınız verileri, tepkimenin ileri yönde ilerlediğini gösterenler ve geri yönde ilerlediğini gösterenler olarak sınıflandırınız. Hangi gözlemlenebilir nitelikler (renk değişimi, yeni bir katının oluşumu ya da kaybolması vb.) tepkimenin her iki yönde ilerlediğinin kanıtıdır?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 verilerinizi kullanarak tepkimelerin tersinir olabileceğini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görsellerde sıcak ve soğuk sudaki tüplerde bulunan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sayıları nasıl farklıdır? Alt mikro düzeydeki gösterimlerden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Etkinlikteki gözlemlerinizden hareketle tersinir bir tepkimenin oluşum sürecine ilişkin nitelikleri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Gözlemlerinizden elde ettiğiniz kanıtlarla tersinir tepkimelere ilişkin bir yansıtma notu yazınız. Notunuzda bu etkinlikte neler öğrendiğinizi, sizi en çok neyin şaşırttığını ve hangi konuda daha fazla bilgi edinmek istediğinizi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Kimyasal tepkimelerin bir kısmı, tepkenlerden biri tükenene kadar yalnızca ürünler yönünde ilerler. Örneğin bir kâğıt parçası yandığında oluşan karbon dioksit ve su buharı tekrar bir araya gelerek kâğıdı oluşturmaz. Yalnızca ileri yönde gerçekleşen, ürünlerin yeniden tepkenlere dönüşemediği tepkimelere tersinmez tepkimeler denir ve tepkime denklemleri tek yönlü okla (→) gösterilir.</w:t>
      </w:r>
    </w:p>
    <w:p>
      <w:pPr>
        <w:jc w:val="both"/>
        <w:rPr>
          <w:rFonts w:ascii="Times New Roman" w:hAnsi="Times New Roman" w:cs="Times New Roman"/>
          <w:lang w:val="tr-TR"/>
        </w:rPr>
      </w:pPr>
      <w:r>
        <w:rPr>
          <w:rFonts w:ascii="Times New Roman" w:hAnsi="Times New Roman" w:cs="Times New Roman"/>
          <w:lang w:val="tr-TR"/>
        </w:rPr>
        <w:t xml:space="preserve">Bazı tepkimelerde ise oluşan ürünler de birbiriyle tepkimeye girerek yeniden tepkenleri oluşturabilir. Hem ürünler yönünde (ileri yönde) hem de tepkenler yönünde (geri yönde) gerçekleşebilen tepkimelere tersinir tepkimeler denir. Tersinir tepkimeler çift yönlü okla (⇌) gösterilir. Örneğin nem göstergesi olarak kullanılan mavi renkli susuz kobalt(II) klorür, nemli havada su buharını bağlayarak pembe renkli kobalt(II) klorür hekzahidrata dönüşür. Pembe katı ısıtıldığında ya da kuru bir ortamda bekletildiğinde suyunu kaybeder ve yeniden mavi renk gözlenir:</w:t>
      </w:r>
    </w:p>
    <w:p>
      <w:pPr>
        <w:jc w:val="center"/>
        <w:rPr>
          <w:rFonts w:ascii="Times New Roman" w:hAnsi="Times New Roman" w:cs="Times New Roman"/>
          <w:lang w:val="tr-TR"/>
        </w:rPr>
      </w:pPr>
      <w:r>
        <w:rPr>
          <w:rFonts w:ascii="Times New Roman" w:hAnsi="Times New Roman" w:cs="Times New Roman"/>
          <w:lang w:val="tr-TR"/>
        </w:rPr>
        <w:t xml:space="preserve">CoCl</w:t>
      </w:r>
      <w:r>
        <w:rPr>
          <w:rFonts w:ascii="Times New Roman" w:hAnsi="Times New Roman" w:cs="Times New Roman"/>
          <w:lang w:val="tr-TR"/>
          <w:vertAlign w:val="subscript"/>
        </w:rPr>
        <w:t xml:space="preserve">2</w:t>
      </w:r>
      <w:r>
        <w:rPr>
          <w:rFonts w:ascii="Times New Roman" w:hAnsi="Times New Roman" w:cs="Times New Roman"/>
          <w:lang w:val="tr-TR"/>
        </w:rPr>
        <w:t xml:space="preserve">(k) + 6H</w:t>
      </w:r>
      <w:r>
        <w:rPr>
          <w:rFonts w:ascii="Times New Roman" w:hAnsi="Times New Roman" w:cs="Times New Roman"/>
          <w:lang w:val="tr-TR"/>
          <w:vertAlign w:val="subscript"/>
        </w:rPr>
        <w:t xml:space="preserve">2</w:t>
      </w:r>
      <w:r>
        <w:rPr>
          <w:rFonts w:ascii="Times New Roman" w:hAnsi="Times New Roman" w:cs="Times New Roman"/>
          <w:lang w:val="tr-TR"/>
        </w:rPr>
        <w:t xml:space="preserve">O(g) ⇌ CoCl</w:t>
      </w:r>
      <w:r>
        <w:rPr>
          <w:rFonts w:ascii="Times New Roman" w:hAnsi="Times New Roman" w:cs="Times New Roman"/>
          <w:lang w:val="tr-TR"/>
          <w:vertAlign w:val="subscript"/>
        </w:rPr>
        <w:t xml:space="preserve">2</w:t>
      </w:r>
      <w:r>
        <w:rPr>
          <w:rFonts w:ascii="Times New Roman" w:hAnsi="Times New Roman" w:cs="Times New Roman"/>
          <w:lang w:val="tr-TR"/>
        </w:rPr>
        <w:t xml:space="preserve">·6H</w:t>
      </w:r>
      <w:r>
        <w:rPr>
          <w:rFonts w:ascii="Times New Roman" w:hAnsi="Times New Roman" w:cs="Times New Roman"/>
          <w:lang w:val="tr-TR"/>
          <w:vertAlign w:val="subscript"/>
        </w:rPr>
        <w:t xml:space="preserve">2</w:t>
      </w:r>
      <w:r>
        <w:rPr>
          <w:rFonts w:ascii="Times New Roman" w:hAnsi="Times New Roman" w:cs="Times New Roman"/>
          <w:lang w:val="tr-TR"/>
        </w:rPr>
        <w:t xml:space="preserve">O(k)          (mavi ⇌ pembe)</w:t>
      </w:r>
    </w:p>
    <w:p>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 ve sıcaklıkta basınç değişimi, iyon sayısının değiştiği tepkimelerde elektrik iletkenliği değişimi, katı bir maddenin oluştuğu ya da harcandığı tepkimelerde ise katı kütlesindeki değişim de tepkimenin her iki yönde ilerlediğini gösterebilir. Örneğin sarı renkli kromat iyonları içeren bir çözeltiye asit eklendiğinde turuncu renkli dikromat iyonları oluşur ve çözelti turuncuya döner; aynı çözeltiye baz eklendiğinde ise yeniden sarı renk gözlenir. Asit ve baz eklendikçe rengin tekrar tekrar değişebilmesi, aşağıdaki tepkimenin her iki yönde de gerçekleşebildiğini gösterir:</w:t>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p>
    <w:p>
      <w:pPr>
        <w:jc w:val="center"/>
        <w:rPr>
          <w:rFonts w:ascii="Times New Roman" w:hAnsi="Times New Roman" w:cs="Times New Roman"/>
          <w:lang w:val="tr-TR"/>
        </w:rPr>
      </w:pPr>
      <w:r>
        <w:rPr>
          <w:rFonts w:ascii="Times New Roman" w:hAnsi="Times New Roman" w:cs="Times New Roman"/>
          <w:lang w:val="tr-TR"/>
        </w:rPr>
        <w:t xml:space="preserve">2CrO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Cr</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7</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(sarı ⇌ turuncu)</w:t>
      </w:r>
    </w:p>
    <w:p>
      <w:pPr>
        <w:jc w:val="both"/>
        <w:rPr>
          <w:rFonts w:ascii="Times New Roman" w:hAnsi="Times New Roman" w:cs="Times New Roman"/>
          <w:lang w:val="tr-TR"/>
        </w:rPr>
      </w:pPr>
      <w:r>
        <w:rPr>
          <w:rFonts w:ascii="Times New Roman" w:hAnsi="Times New Roman" w:cs="Times New Roman"/>
          <w:lang w:val="tr-TR"/>
        </w:rPr>
        <w:t xml:space="preserve">Tersinir tepkimeler makro (gözlemlenebilir), alt mikro (tanecik) ve sembolik (denklem) düzeyde ifade edilebilir. Kobalt(II) klorür örneğinde makro düzeyde maviden pembeye ve pembeden maviye renk değişimi gözlenir. Alt mikro düzeyde su moleküllerinin kobalt(II) klorürün yapısına bağlandığı ya da bu yapıdan ayrıldığı düşünülür. Sembolik düzeyde ise bu değişim çift yönlü okla yazılan denklemle gösterilir. Peki ürünlerden biri ortamdan uzaklaşırsa geri tepkime gerçekleşebilir mi? Örneğin açık bir kapta ısıtılan kalsiyum karbonattan çıkan karbon dioksit ortamdan uzaklaştığı için tepkime yalnızca ileri yönde ilerler. Bu nedenle bir tersinir tepkimenin her iki yönde gözlenebilmesi için genellikle maddelerin ortamdan uzaklaşmasını engelleyen kapalı bir sistem gerekir.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Aşağıdaki olaylardan hangilerinin tersinir olduğunu belirleyerek tersinir olanların ileri ve geri tepkimelerini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I. Kapalı bir kapta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ile SO</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arasındaki dönüşüm</w:t>
      </w:r>
    </w:p>
    <w:p>
      <w:pPr>
        <w:ind w:left="720"/>
        <w:jc w:val="both"/>
        <w:rPr>
          <w:rFonts w:ascii="Times New Roman" w:hAnsi="Times New Roman" w:cs="Times New Roman"/>
          <w:lang w:val="tr-TR"/>
        </w:rPr>
      </w:pPr>
      <w:r>
        <w:rPr>
          <w:rFonts w:ascii="Times New Roman" w:hAnsi="Times New Roman" w:cs="Times New Roman"/>
          <w:lang w:val="tr-TR"/>
        </w:rPr>
        <w:t xml:space="preserve">II. Magnezyum şeridin havada yanması</w:t>
      </w:r>
    </w:p>
    <w:p>
      <w:pPr>
        <w:ind w:left="720"/>
        <w:jc w:val="both"/>
        <w:rPr>
          <w:rFonts w:ascii="Times New Roman" w:hAnsi="Times New Roman" w:cs="Times New Roman"/>
          <w:lang w:val="tr-TR"/>
        </w:rPr>
      </w:pPr>
      <w:r>
        <w:rPr>
          <w:rFonts w:ascii="Times New Roman" w:hAnsi="Times New Roman" w:cs="Times New Roman"/>
          <w:lang w:val="tr-TR"/>
        </w:rPr>
        <w:t xml:space="preserve">III. Kapalı bir cam tüpün dibinde ısıtılan amonyum klorürün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gaz hâline geçerek kaybolması ve tüpün soğuk üst kısmında yeniden beyaz bir katı oluşması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Kapalı kapta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birleşerek SO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oluştururken SO</w:t>
      </w:r>
      <w:r>
        <w:rPr>
          <w:rFonts w:ascii="Times New Roman" w:hAnsi="Times New Roman" w:cs="Times New Roman"/>
          <w:vertAlign w:val="subscript"/>
          <w:lang w:val="tr-TR"/>
        </w:rPr>
        <w:t xml:space="preserve">3</w:t>
      </w:r>
      <w:r>
        <w:rPr>
          <w:rFonts w:ascii="Times New Roman" w:hAnsi="Times New Roman" w:cs="Times New Roman"/>
          <w:lang w:val="tr-TR"/>
        </w:rPr>
        <w:t xml:space="preserve"> de ayrışarak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geri tepkime: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II. Yanma sonucu oluşan MgO aynı koşullarda tekrar Mg ve 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dönüşmez; tepkime tersinmezdir.</w:t>
      </w:r>
    </w:p>
    <w:p>
      <w:pPr>
        <w:jc w:val="both"/>
        <w:rPr>
          <w:rFonts w:ascii="Times New Roman" w:hAnsi="Times New Roman" w:cs="Times New Roman"/>
          <w:lang w:val="tr-TR"/>
        </w:rPr>
      </w:pPr>
      <w:r>
        <w:rPr>
          <w:rFonts w:ascii="Times New Roman" w:hAnsi="Times New Roman" w:cs="Times New Roman"/>
          <w:lang w:val="tr-TR"/>
        </w:rPr>
        <w:t xml:space="preserve">III. Tüpün sıcak kısmında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ayrışarak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HCl gazlarını oluşturur; soğuk kısımda ise bu gazlar birleşerek yeniden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katısını oluşturur. Tepkime tersinirdir. İleri tepkime: NH</w:t>
      </w:r>
      <w:r>
        <w:rPr>
          <w:rFonts w:ascii="Times New Roman" w:hAnsi="Times New Roman" w:cs="Times New Roman"/>
          <w:lang w:val="tr-TR"/>
          <w:vertAlign w:val="subscript"/>
        </w:rPr>
        <w:t xml:space="preserve">4</w:t>
      </w:r>
      <w:r>
        <w:rPr>
          <w:rFonts w:ascii="Times New Roman" w:hAnsi="Times New Roman" w:cs="Times New Roman"/>
          <w:lang w:val="tr-TR"/>
        </w:rPr>
        <w:t xml:space="preserve">Cl(k) → NH</w:t>
      </w:r>
      <w:r>
        <w:rPr>
          <w:rFonts w:ascii="Times New Roman" w:hAnsi="Times New Roman" w:cs="Times New Roman"/>
          <w:lang w:val="tr-TR"/>
          <w:vertAlign w:val="subscript"/>
        </w:rPr>
        <w:t xml:space="preserve">3</w:t>
      </w:r>
      <w:r>
        <w:rPr>
          <w:rFonts w:ascii="Times New Roman" w:hAnsi="Times New Roman" w:cs="Times New Roman"/>
          <w:lang w:val="tr-TR"/>
        </w:rPr>
        <w:t xml:space="preserve">(g) + HCl(g); geri tepkime: NH</w:t>
      </w:r>
      <w:r>
        <w:rPr>
          <w:rFonts w:ascii="Times New Roman" w:hAnsi="Times New Roman" w:cs="Times New Roman"/>
          <w:lang w:val="tr-TR"/>
          <w:vertAlign w:val="subscript"/>
        </w:rPr>
        <w:t xml:space="preserve">3</w:t>
      </w:r>
      <w:r>
        <w:rPr>
          <w:rFonts w:ascii="Times New Roman" w:hAnsi="Times New Roman" w:cs="Times New Roman"/>
          <w:lang w:val="tr-TR"/>
        </w:rPr>
        <w:t xml:space="preserve">(g) + HCl(g) → NH</w:t>
      </w:r>
      <w:r>
        <w:rPr>
          <w:rFonts w:ascii="Times New Roman" w:hAnsi="Times New Roman" w:cs="Times New Roman"/>
          <w:lang w:val="tr-TR"/>
          <w:vertAlign w:val="subscript"/>
        </w:rPr>
        <w:t xml:space="preserve">4</w:t>
      </w:r>
      <w:r>
        <w:rPr>
          <w:rFonts w:ascii="Times New Roman" w:hAnsi="Times New Roman" w:cs="Times New Roman"/>
          <w:lang w:val="tr-TR"/>
        </w:rPr>
        <w:t xml:space="preserve">Cl(k)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900"/>
        <w:gridCol w:w="2500"/>
      </w:tblGrid>
      <w:tr>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Olay</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Tersinir / Tersinmez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Fotokromik (güneşte kararan) gözlük camının güneş ışığında koyulaşması, gölgede yeniden açılması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Odunun yanması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soda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sudan gaz fazına geçmesi ve yeniden çözünmesi</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Yumurtanın haşlanması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Demirin nemli havada paslanması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HI renksiz, I</w:t>
      </w:r>
      <w:r>
        <w:rPr>
          <w:rFonts w:ascii="Times New Roman" w:hAnsi="Times New Roman" w:cs="Times New Roman"/>
          <w:vertAlign w:val="subscript"/>
          <w:lang w:val="tr-TR"/>
        </w:rPr>
        <w:t xml:space="preserve">2</w:t>
      </w:r>
      <w:r>
        <w:rPr>
          <w:rFonts w:ascii="Times New Roman" w:hAnsi="Times New Roman" w:cs="Times New Roman"/>
          <w:lang w:val="tr-TR"/>
        </w:rPr>
        <w:t xml:space="preserve"> ise mor renklidir. Tepkimenin tersinir olduğunu gösterebilecek gözlemlenebilir bir nitelik öneriniz ve ileri-geri tepkimeleri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Gözlemlenebilir/ölçülebilir nitelik</w:t>
            </w: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(Cl</w:t>
            </w:r>
            <w:r>
              <w:rPr>
                <w:rFonts w:ascii="Times New Roman" w:hAnsi="Times New Roman" w:cs="Times New Roman"/>
                <w:vertAlign w:val="subscript"/>
                <w:lang w:val="tr-TR"/>
              </w:rPr>
              <w:t xml:space="preserve">2</w:t>
            </w:r>
            <w:r>
              <w:rPr>
                <w:rFonts w:ascii="Times New Roman" w:hAnsi="Times New Roman" w:cs="Times New Roman"/>
                <w:lang w:val="tr-TR"/>
              </w:rPr>
              <w:t xml:space="preserve"> sarımsı yeşil, diğerleri renksiz)</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ısı</w:t>
            </w: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tepkimelere ilişkin gözlemlenebilir nitelikleri gösteren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