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 Ek uyarılar: Isıtılan deney tüpünün ağzı kimseye doğrultulmamalıdır. Derişik HCl ile yapılan deney öğretmen tarafından gösteri deneyi olarak çeker ocakta yapılmalıdır. Kurşun bileşikleri zehirli olduğundan kurşun(II) iyodür deneyi yalnızca videodan izlenecektir.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aşağıdaki deneyleri yapabilir,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Gözlem ortamı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1 (Sıcaklık):</w:t>
            </w:r>
            <w:r>
              <w:rPr>
                <w:rFonts w:ascii="Times New Roman" w:hAnsi="Times New Roman" w:cs="Times New Roman"/>
                <w:lang w:val="tr-TR"/>
              </w:rPr>
              <w:t xml:space="preserve"> Bir deney tüpünün yarısına kadar berrak kireç suyu [doymuş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koyunuz. Tüpü maşayla tutarak ispirto ocağında hafifçe ısıtınız.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2 (Ortak iyon – öğretmen gösterisi):</w:t>
            </w:r>
            <w:r>
              <w:rPr>
                <w:rFonts w:ascii="Times New Roman" w:hAnsi="Times New Roman" w:cs="Times New Roman"/>
                <w:lang w:val="tr-TR"/>
              </w:rPr>
              <w:t xml:space="preserve"> Bir beherdeki doymuş sodyum klorür (NaCl) çözeltisine damlalıkla birkaç mililitre derişik hidroklorik asit (HCl) çözeltisi ekleyiniz.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Video (Sıcaklık):</w:t>
            </w:r>
            <w:r>
              <w:rPr>
                <w:rFonts w:ascii="Times New Roman" w:hAnsi="Times New Roman" w:cs="Times New Roman"/>
                <w:lang w:val="tr-TR"/>
              </w:rPr>
              <w:t xml:space="preserve"> Kurşun(II) iyodür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yapılmamalıdır.)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sodyum sülfat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derişimi artar. Le Chatelier ilkesine göre denge, artan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(k)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değiştirmez.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2" name="Grafik 900002" descr="BaSO4 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25 °C’de saf suda ve farklı derişimlerdeki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çözeltilerindeki molar çözünürlüğü (logaritmik ölçek)</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aniden artar. Denge çökelme yönüne kaydığı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 eklenen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bir kısmı da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birlikte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olarak çöker. Yeni dengede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ilk dengedekinden büyük,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küçüktür ve dipteki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katısının miktarı artmıştır.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çarpımı ise yine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BaSO4 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eklenmesiyle iyon derişimlerinin zamanla değişimi (nitel gösterim)</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çünkü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çözünmesi endotermiktir:</w:t>
      </w:r>
    </w:p>
    <w:p>
      <w:pPr>
        <w:jc w:val="center"/>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lang w:val="tr-TR"/>
          <w:vertAlign w:val="subscript"/>
        </w:rPr>
        <w:t xml:space="preserve">2</w:t>
      </w:r>
      <w:r>
        <w:rPr>
          <w:rFonts w:ascii="Times New Roman" w:hAnsi="Times New Roman" w:cs="Times New Roman"/>
          <w:lang w:val="tr-TR"/>
        </w:rPr>
        <w:t xml:space="preserve">(k) + ısı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artar. Nitekim PbCl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bu tür tuzlara bir örnektir:</w:t>
      </w:r>
    </w:p>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ısı</w:t>
      </w:r>
    </w:p>
    <w:p>
      <w:pPr>
        <w:jc w:val="both"/>
        <w:rPr>
          <w:rFonts w:ascii="Times New Roman" w:hAnsi="Times New Roman" w:cs="Times New Roman"/>
          <w:lang w:val="tr-TR"/>
        </w:rPr>
      </w:pPr>
      <w:r>
        <w:rPr>
          <w:rFonts w:ascii="Times New Roman" w:hAnsi="Times New Roman" w:cs="Times New Roman"/>
          <w:lang w:val="tr-TR"/>
        </w:rPr>
        <w:t xml:space="preserve">Bu tuzlarda sıcaklık artışı dengeyi, açığa çıkan ısıyı azaltacak yönde, yani çökelme yönünde kaydırır;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azalır. Örneğin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’ın sudaki çözünürlüğü 0 °C’de litrede yaklaşık 15 g iken 100 °C’de yaklaşık 7 g’a düşer.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mol/L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suda tamamen iyonlaştığından çözeltide başlangıçta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mol/L’dir.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bu çözeltideki molar çözünürlüğü s ise dengede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 s olur. s, 0,020 yanında çok küçük olduğundan 0,020 + s ≈ 0,020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 0,020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s = 5,5·10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olduğundan s ≈ 1,05·10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mol/L’dir. Buna göre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çözünürlüğü saf sudakinden yaklaşık 1900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lang w:val="tr-TR"/>
        </w:rPr>
        <w:t xml:space="preserve">NOT: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(20 °C’de ≈ 0,99 g/100 mL, 100 °C’de ≈ 3,3 g/100 mL) ve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(0 °C’de ≈ 1,54 g/100 mL, 100 °C’de ≈ 0,72 g/100 mL) çözünürlükleri ile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değeri genel kimya kaynaklarındaki tablo değerleridir; yayın öncesi kaynak tabloyla kontrol edilmesi önerilir. Grafik A’daki çözünürlükler bu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değerinden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