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SAĞLIĞA ZARARLI MADDE, KIRILABİLİR CAM UYARISI. Ek uyarılar: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lang w:val="tr-TR"/>
          <w:vertAlign w:val="subscript"/>
        </w:rPr>
        <w:t xml:space="preserve">4</w:t>
      </w:r>
      <w:r>
        <w:rPr>
          <w:rFonts w:ascii="Times New Roman" w:hAnsi="Times New Roman" w:cs="Times New Roman"/>
          <w:highlight w:val="yellow"/>
          <w:lang w:val="tr-TR"/>
        </w:rPr>
        <w:t xml:space="preserve"> deneyleri yalnızca video ile izlenecektir. Demir(III) klorür ve potasyum tiyosiyanat çözeltileri cilde temas ettirilmemeli, atıkları lavaboya dökülmemelidir.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