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Beherin dibine çökmüş, suda çözünmeyen beyaz kalsiyum karbonat.</w:t>
                  </w:r>
                </w:p>
                <w:p>
                  <w:pPr>
                    <w:jc w:val="both"/>
                    <w:rPr>
                      <w:rFonts w:ascii="Times New Roman" w:hAnsi="Times New Roman" w:cs="Times New Roman"/>
                      <w:lang w:val="tr-TR"/>
                    </w:rPr>
                  </w:pPr>
                  <w:r>
                    <w:rPr>
                      <w:rFonts w:ascii="Times New Roman" w:hAnsi="Times New Roman" w:cs="Times New Roman"/>
                      <w:lang w:val="tr-TR"/>
                    </w:rPr>
                    <w:t xml:space="preserve">Shutter ID: 1459569056 (fotoğraf) — Precipitation of white water-insoluble calcium carbonate</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Beherin dibine çöken beyaz katı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 Ek uyarılar: Isıtılan deney tüpünün ağzı kimseye doğrultulmamalıdır. Derişik HCl ile yapılan deney öğretmen tarafından gösteri deneyi olarak çeker ocakta yapılmalıdır. Kurşun bileşikleri zehirli olduğundan kurşun(II) iyodür deneyi yalnızca videodan izlenecektir.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berrak kireç suyu [doymuş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2. Deney 2 (Ortak iyon, öğretmen gösterisi): Öğretmeniniz bir beherdeki doymuş sodyum klorür çözeltisine damlalıkla birkaç mililitre derişik hidroklorik asit çözeltisi ekleyecektir.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3. Video (Sıcaklık): Kurşun(II) iyodür (PbI</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sodyum sülfat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derişimi artar. Le Chatelier ilkesine göre denge, artan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(k)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değiştirmez.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2" name="Grafik 900002" descr="BaSO4 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25 °C’de saf suda ve farklı derişimlerdeki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çözeltilerindeki molar çözünürlüğü (logaritmik ölçek)</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aniden artar. Denge çökelme yönüne kaydığı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 eklenen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bir kısmı da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birlikte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olarak çöker. Yeni dengede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ilk dengedekinden büyük,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küçüktür ve dipteki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katısının miktarı artmıştır.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çarpımı ise yine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3" name="Grafik 900003" descr="BaSO4 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eklenmesiyle iyon derişimlerinin zamanla değişimi (nitel gösterim)</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çünkü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çözünmesi endotermiktir:</w:t>
      </w:r>
    </w:p>
    <w:p>
      <w:pPr>
        <w:jc w:val="center"/>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lang w:val="tr-TR"/>
          <w:vertAlign w:val="subscript"/>
        </w:rPr>
        <w:t xml:space="preserve">2</w:t>
      </w:r>
      <w:r>
        <w:rPr>
          <w:rFonts w:ascii="Times New Roman" w:hAnsi="Times New Roman" w:cs="Times New Roman"/>
          <w:lang w:val="tr-TR"/>
        </w:rPr>
        <w:t xml:space="preserve">(k) + ısı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artar. Nitekim PbCl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bu tür tuzlara bir örnektir:</w:t>
      </w:r>
    </w:p>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ısı</w:t>
      </w:r>
    </w:p>
    <w:p>
      <w:pPr>
        <w:jc w:val="both"/>
        <w:rPr>
          <w:rFonts w:ascii="Times New Roman" w:hAnsi="Times New Roman" w:cs="Times New Roman"/>
          <w:lang w:val="tr-TR"/>
        </w:rPr>
      </w:pPr>
      <w:r>
        <w:rPr>
          <w:rFonts w:ascii="Times New Roman" w:hAnsi="Times New Roman" w:cs="Times New Roman"/>
          <w:lang w:val="tr-TR"/>
        </w:rPr>
        <w:t xml:space="preserve">Bu tuzlarda sıcaklık artışı dengeyi, açığa çıkan ısıyı azaltacak yönde, yani çökelme yönünde kaydırır;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azalır. Örneğin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’ın sudaki çözünürlüğü 0 °C’de litrede yaklaşık 15 g iken 100 °C’de yaklaşık 7 g’a düşer.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mol/L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suda tamamen iyonlaştığından çözeltide başlangıçta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mol/L’dir.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bu çözeltideki molar çözünürlüğü s ise dengede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 s olur. s, 0,020 yanında çok küçük olduğundan 0,020 + s ≈ 0,020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 0,020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s = 5,5·10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olduğundan s ≈ 1,05·10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mol/L’dir. Buna göre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çözünürlüğü saf sudakinden yaklaşık 1900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lang w:val="tr-TR"/>
        </w:rPr>
        <w:t xml:space="preserve">NOT: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(20 °C’de ≈ 0,99 g/100 mL, 100 °C’de ≈ 3,3 g/100 mL) ve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(0 °C’de ≈ 1,54 g/100 mL, 100 °C’de ≈ 0,72 g/100 mL) çözünürlükleri ile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değeri genel kimya kaynaklarındaki tablo değerleridir; yayın öncesi kaynak tabloyla kontrol edilmesi önerilir. Grafik A’daki çözünürlükler bu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değerinden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