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Kim11-1-5 EK: İleri ve Geri Aktivasyon Enerjisi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Bu ek, Kim11-1-5 dosyasında aktivasyon enerjisi ve eşik enerjisinin açıklandığı paragraftan ve Grafik A’dan sonra, video karekodundan önce eklenecektir. Kalıp numaraları (#) eklendiği yere göre verilecektir. Bu ek, MEB 2026 Kimya 11 ders kitabıyla yapılan kapsam karşılaştırmasında eksik görülen konuları tamamlamak için hazırlanmıştır.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Aktivasyon Enerjisi ve Potansiyel Enerji Grafikleri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Etkin bir çarpışma sırasında tepken tanecikleri arasındaki eski bağlar zayıflarken yeni bağlar oluşmaya başlar. Bu sırada oluşan, yüksek potansiyel enerjili, kısa ömürlü ve kararsız yapıya </w:t>
      </w:r>
      <w:r>
        <w:rPr>
          <w:rFonts w:ascii="Times New Roman" w:hAnsi="Times New Roman" w:cs="Times New Roman"/>
          <w:b/>
          <w:bCs/>
          <w:lang w:val="tr-TR"/>
        </w:rPr>
        <w:t xml:space="preserve">aktifleşmiş kompleks</w:t>
      </w:r>
      <w:r>
        <w:rPr>
          <w:rFonts w:ascii="Times New Roman" w:hAnsi="Times New Roman" w:cs="Times New Roman"/>
          <w:lang w:val="tr-TR"/>
        </w:rPr>
        <w:t xml:space="preserve"> denir. Aktifleşmiş kompleks ya ürünlere dönüşür ya da yeniden tepkenlere ayrışır. Tepkenlerin potansiyel enerjisi ile aktifleşmiş kompleksin potansiyel enerjisi arasındaki fark, tepkimenin aktivasyon enerjisidir.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Tepkenlerin ürünlere dönüşmesine ileri tepkime, ürünlerin tepkenlere dönüşmesine geri tepkime denir. Grafik A’da tepkenlerin enerji düzeyi ile aktifleşmiş kompleksin enerji düzeyi arasındaki fark </w:t>
      </w:r>
      <w:r>
        <w:rPr>
          <w:rFonts w:ascii="Times New Roman" w:hAnsi="Times New Roman" w:cs="Times New Roman"/>
          <w:b/>
          <w:bCs/>
          <w:lang w:val="tr-TR"/>
        </w:rPr>
        <w:t xml:space="preserve">ileri aktivasyon enerjisi</w:t>
      </w:r>
      <w:r>
        <w:rPr>
          <w:rFonts w:ascii="Times New Roman" w:hAnsi="Times New Roman" w:cs="Times New Roman"/>
          <w:lang w:val="tr-TR"/>
        </w:rPr>
        <w:t xml:space="preserve"> (E</w:t>
      </w:r>
      <w:r>
        <w:rPr>
          <w:rFonts w:ascii="Times New Roman" w:hAnsi="Times New Roman" w:cs="Times New Roman"/>
          <w:vertAlign w:val="subscript"/>
          <w:lang w:val="tr-TR"/>
        </w:rPr>
        <w:t xml:space="preserve">ai</w:t>
      </w:r>
      <w:r>
        <w:rPr>
          <w:rFonts w:ascii="Times New Roman" w:hAnsi="Times New Roman" w:cs="Times New Roman"/>
          <w:lang w:val="tr-TR"/>
        </w:rPr>
        <w:t xml:space="preserve">) olarak adlandırılır. Ürünlerden aktifleşmiş komplekse kadar olan enerji farkı ise </w:t>
      </w:r>
      <w:r>
        <w:rPr>
          <w:rFonts w:ascii="Times New Roman" w:hAnsi="Times New Roman" w:cs="Times New Roman"/>
          <w:b/>
          <w:bCs/>
          <w:lang w:val="tr-TR"/>
        </w:rPr>
        <w:t xml:space="preserve">geri aktivasyon enerjisi</w:t>
      </w:r>
      <w:r>
        <w:rPr>
          <w:rFonts w:ascii="Times New Roman" w:hAnsi="Times New Roman" w:cs="Times New Roman"/>
          <w:lang w:val="tr-TR"/>
        </w:rPr>
        <w:t xml:space="preserve">dir (E</w:t>
      </w:r>
      <w:r>
        <w:rPr>
          <w:rFonts w:ascii="Times New Roman" w:hAnsi="Times New Roman" w:cs="Times New Roman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lang w:val="tr-TR"/>
        </w:rPr>
        <w:t xml:space="preserve">). Grafikten de görüldüğü gibi tepkime entalpisi, ileri ve geri aktivasyon enerjileri arasındaki farka eşittir: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c>
          <w:tcPr>
            <w:tcW w:w="9000" w:type="dxa"/>
            <w:shd w:val="clear" w:color="auto" w:fill="DEEAF6"/>
          </w:tcPr>
          <w:p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ΔH = E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ai</w:t>
            </w:r>
            <w:r>
              <w:rPr>
                <w:rFonts w:ascii="Times New Roman" w:hAnsi="Times New Roman" w:cs="Times New Roman"/>
                <w:lang w:val="tr-TR"/>
              </w:rPr>
              <w:t xml:space="preserve"> − E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ag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5760000" cy="2534400"/>
            <wp:docPr id="900001" name="Grafik 900001" descr="Endotermik ve ekzotermik tepkimelerde ileri ve geri aktivasyon enerjis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Grafik A:</w:t>
      </w:r>
      <w:r>
        <w:rPr>
          <w:rFonts w:ascii="Times New Roman" w:hAnsi="Times New Roman" w:cs="Times New Roman"/>
          <w:lang w:val="tr-TR"/>
        </w:rPr>
        <w:t xml:space="preserve"> Endotermik ve ekzotermik tepkimelere ait potansiyel enerji-tepkime koordinatı grafikleri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Grafik numarası, Kim11-1-5 dosyasındaki grafik sırasına göre güncellenecektir.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00"/>
        <w:gridCol w:w="4500"/>
      </w:tblGrid>
      <w:tr>
        <w:tc>
          <w:tcPr>
            <w:tcW w:w="4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Endotermik tepkimede</w:t>
            </w:r>
          </w:p>
        </w:tc>
        <w:tc>
          <w:tcPr>
            <w:tcW w:w="4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Ekzotermik tepkimede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ai</w:t>
            </w:r>
            <w:r>
              <w:rPr>
                <w:rFonts w:ascii="Times New Roman" w:hAnsi="Times New Roman" w:cs="Times New Roman"/>
                <w:lang w:val="tr-TR"/>
              </w:rPr>
              <w:t xml:space="preserve"> &gt; E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ag</w:t>
            </w:r>
            <w:r>
              <w:rPr>
                <w:rFonts w:ascii="Times New Roman" w:hAnsi="Times New Roman" w:cs="Times New Roman"/>
                <w:lang w:val="tr-TR"/>
              </w:rPr>
              <w:t xml:space="preserve"> olduğundan ΔH &gt; 0’dır.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ai</w:t>
            </w:r>
            <w:r>
              <w:rPr>
                <w:rFonts w:ascii="Times New Roman" w:hAnsi="Times New Roman" w:cs="Times New Roman"/>
                <w:lang w:val="tr-TR"/>
              </w:rPr>
              <w:t xml:space="preserve"> &lt; E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ag</w:t>
            </w:r>
            <w:r>
              <w:rPr>
                <w:rFonts w:ascii="Times New Roman" w:hAnsi="Times New Roman" w:cs="Times New Roman"/>
                <w:lang w:val="tr-TR"/>
              </w:rPr>
              <w:t xml:space="preserve"> olduğundan ΔH &lt; 0’dır.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Tepkenler ürünlerden daha kararlıdır (potansiyel enerjisi daha düşüktür).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Ürünler tepkenlerden daha kararlıdır.</w:t>
            </w:r>
          </w:p>
        </w:tc>
      </w:tr>
      <w:tr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Tepkimenin sürmesi için sürekli enerji verilmesi gerekir.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Tepkime başladıktan sonra açığa çıkan ısı, yeni taneciklerin aktivasyon enerjisini karşılayabilir.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Hem endotermik hem de ekzotermik tepkimelerin başlayabilmesi için aktivasyon enerjisine ihtiyaç vardır. Örneğin kâğıdın yanması ekzotermik bir tepkime olduğu hâlde kâğıt havadaki oksijenle temas ettiği sürece kendiliğinden tutuşmaz; tepkimenin başlaması için bir alevle aktivasyon enerjisinin sağlanması gerekir. Aynı sıcaklıkta aktivasyon enerjisi büyük olan tepkimeler genellikle daha yavaş gerçekleşir.</w:t>
      </w:r>
    </w:p>
    <w:p>
      <w:pPr>
        <w:keepNext/>
        <w:shd w:val="clear" w:color="auto" w:fill="92D05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Örnek-Çözüm Atölyesi #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Belirli koşullarda 2HI(g) →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tepkimesinin ileri aktivasyon enerjisi 184 kJ, entalpi değişimi +9,4 kJ’dir. Buna göre geri aktivasyon enerjisini hesaplayınız. Tepken ve ürünlerden hangisinin daha kararlı olduğunu belirleyiniz.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Çözüm: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ΔH = E</w:t>
      </w:r>
      <w:r>
        <w:rPr>
          <w:rFonts w:ascii="Times New Roman" w:hAnsi="Times New Roman" w:cs="Times New Roman"/>
          <w:vertAlign w:val="subscript"/>
          <w:lang w:val="tr-TR"/>
        </w:rPr>
        <w:t xml:space="preserve">ai</w:t>
      </w:r>
      <w:r>
        <w:rPr>
          <w:rFonts w:ascii="Times New Roman" w:hAnsi="Times New Roman" w:cs="Times New Roman"/>
          <w:lang w:val="tr-TR"/>
        </w:rPr>
        <w:t xml:space="preserve"> − E</w:t>
      </w:r>
      <w:r>
        <w:rPr>
          <w:rFonts w:ascii="Times New Roman" w:hAnsi="Times New Roman" w:cs="Times New Roman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lang w:val="tr-TR"/>
        </w:rPr>
        <w:t xml:space="preserve"> ⇒ 9,4 = 184 − E</w:t>
      </w:r>
      <w:r>
        <w:rPr>
          <w:rFonts w:ascii="Times New Roman" w:hAnsi="Times New Roman" w:cs="Times New Roman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lang w:val="tr-TR"/>
        </w:rPr>
        <w:t xml:space="preserve"> ⇒ E</w:t>
      </w:r>
      <w:r>
        <w:rPr>
          <w:rFonts w:ascii="Times New Roman" w:hAnsi="Times New Roman" w:cs="Times New Roman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lang w:val="tr-TR"/>
        </w:rPr>
        <w:t xml:space="preserve"> = 174,6 kJ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ΔH &gt; 0 olduğu için tepkime endotermiktir; tepkenin (HI) potansiyel enerjisi ürünlerinkinden düşüktür, bu nedenle HI daha kararlıdır.</w:t>
      </w:r>
    </w:p>
    <w:p w:rsidR="00AF1545" w:rsidRPr="0070210B" w:rsidRDefault="00AF1545" w:rsidP="00AF1545">
      <w:pPr>
        <w:pStyle w:val="ListParagraph"/>
        <w:ind w:left="1080"/>
        <w:jc w:val="both"/>
        <w:rPr>
          <w:rFonts w:ascii="Times New Roman" w:hAnsi="Times New Roman" w:cs="Times New Roman"/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498916</wp:posOffset>
                </wp:positionH>
                <wp:positionV relativeFrom="paragraph">
                  <wp:posOffset>170180</wp:posOffset>
                </wp:positionV>
                <wp:extent cx="5538486" cy="0"/>
                <wp:effectExtent l="0" t="12700" r="24130" b="12700"/>
                <wp:wrapNone/>
                <wp:docPr id="90000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3848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9.3pt,13.4pt" to="475.4pt,13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" strokecolor="#4e95d9 [1631]" strokeweight="1.5pt">
                <v:stroke joinstyle="miter"/>
              </v:line>
            </w:pict>
          </mc:Fallback>
        </mc:AlternateContent>
      </w:r>
    </w:p>
    <w:p>
      <w:pPr>
        <w:keepNext/>
        <w:shd w:val="clear" w:color="auto" w:fill="FFC00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#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Tek basamakta gerçekleşen NO(g) + 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→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tepkimesinin ileri aktivasyon enerjisi 10 kJ, entalpi değişimi −200 kJ’dir.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Tepkimenin geri aktivasyon enerjisini hesaplayınız.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Tepkimeye ait potansiyel enerji-tepkime koordinatı grafiğini çizerek E</w:t>
      </w:r>
      <w:r>
        <w:rPr>
          <w:rFonts w:ascii="Times New Roman" w:hAnsi="Times New Roman" w:cs="Times New Roman"/>
          <w:vertAlign w:val="subscript"/>
          <w:lang w:val="tr-TR"/>
        </w:rPr>
        <w:t xml:space="preserve">ai</w:t>
      </w:r>
      <w:r>
        <w:rPr>
          <w:rFonts w:ascii="Times New Roman" w:hAnsi="Times New Roman" w:cs="Times New Roman"/>
          <w:lang w:val="tr-TR"/>
        </w:rPr>
        <w:t xml:space="preserve">, E</w:t>
      </w:r>
      <w:r>
        <w:rPr>
          <w:rFonts w:ascii="Times New Roman" w:hAnsi="Times New Roman" w:cs="Times New Roman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lang w:val="tr-TR"/>
        </w:rPr>
        <w:t xml:space="preserve"> ve ΔH’yi grafik üzerinde gösteriniz.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2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−200 = 10 − E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⇒ E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ag</w:t>
      </w:r>
      <w:r>
        <w:rPr>
          <w:rFonts w:ascii="Times New Roman" w:hAnsi="Times New Roman" w:cs="Times New Roman"/>
          <w:color w:val="FF0000"/>
          <w:lang w:val="tr-TR"/>
        </w:rPr>
        <w:t xml:space="preserve"> = 210 kJ  b) Ürünlerin enerjisi tepkenlerden 200 kJ düşük, tepe tepkenlerden 10 kJ yukarıda olan ekzotermik bir grafik çizilir.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Bir tepkimenin ileri aktivasyon enerjisi 35 kJ, geri aktivasyon enerjisi 90 kJ’dir. Tepkimenin entalpi değişimini bularak tepkimenin endotermik mi ekzotermik mi olduğunu belirleyiniz.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ΔH = 35 − 90 = −55 kJ; tepkime ekzotermiktir.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ifadelerden doğru olanların başına “D”, yanlış olanların başına “Y”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Endotermik tepkimelerde ileri aktivasyon enerjisi geri aktivasyon enerjisinden büyüktür.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Ekzotermik tepkimelerin başlaması için enerji gerekmez.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Aktifleşmiş kompleks kararlı bir ara üründür.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Aynı sıcaklıkta aktivasyon enerjisi küçük olan tepkimeler genellikle daha hızlıdır.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