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2.2.5. Kuvvetli Asit ve Kuvvetli Bazların Nötralleşme Tepkimeleri</w:t>
      </w:r>
    </w:p>
    <w:p>
      <w:pPr>
        <w:jc w:val="both"/>
        <w:rPr>
          <w:rFonts w:ascii="Times New Roman" w:hAnsi="Times New Roman" w:cs="Times New Roman"/>
          <w:lang w:val="tr-TR"/>
        </w:rPr>
      </w:pPr>
      <w:r>
        <w:rPr>
          <w:rFonts w:ascii="Times New Roman" w:hAnsi="Times New Roman" w:cs="Times New Roman"/>
          <w:lang w:val="tr-TR"/>
        </w:rPr>
        <w:t xml:space="preserve">Mide ekşimesi yaşayan bir kişiye doktoru mide asidini etkisiz hâle getiren bir ilaç (antasit) önerebilir (Görsel A). Asitli topraklarda verimin düşmesi nedeniyle çiftçiler tarlalarına kireç serper (Görsel B). Yüzme havuzlarında ise suyun pH değeri asidik ya da bazik maddeler eklenerek ayarlanır. Bu örneklerin hepsinde bir asidin etkisi bir bazla, bir bazın etkisi ise bir asitle giderilmeye çalışılır. Asit ve baz çözeltileri karıştırıldığında ne olur? Bu olayın gerçekleştiğini hangi gözlemlerle anlayabiliriz? Bir etkinlik yaparak keşfediniz.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bardak su yanında çiğnenebilir antasit tabletler;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 ID: 188016662 (fotoğraf) — Effervescent antacid tablet in glass of water</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Mide rahatsızlığında kullanılan antasit tabletler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Tarlaya ya da bahçe toprağına beyaz toz hâlinde tarım kireci serpen eller veya traktör.</w:t>
            </w:r>
          </w:p>
          <w:p>
            <w:pPr>
              <w:jc w:val="both"/>
              <w:rPr>
                <w:rFonts w:ascii="Times New Roman" w:hAnsi="Times New Roman" w:cs="Times New Roman"/>
                <w:lang w:val="tr-TR"/>
              </w:rPr>
            </w:pPr>
            <w:r>
              <w:rPr>
                <w:rFonts w:ascii="Times New Roman" w:hAnsi="Times New Roman" w:cs="Times New Roman"/>
                <w:lang w:val="tr-TR"/>
              </w:rPr>
              <w:t xml:space="preserve">Shutter ID: 2565145733 (fotoğraf) — Hand holding dolomite lime spread over soil</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Asitli toprağa kireç serpilmesi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2.10.</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önlük, gözlük, eldiven ve “aşındırıcı madde” uyarısı eklensin.</w:t>
      </w:r>
    </w:p>
    <w:p>
      <w:pPr>
        <w:jc w:val="both"/>
        <w:rPr>
          <w:rFonts w:ascii="Times New Roman" w:hAnsi="Times New Roman" w:cs="Times New Roman"/>
          <w:lang w:val="tr-TR"/>
        </w:rPr>
      </w:pPr>
      <w:r>
        <w:rPr>
          <w:rFonts w:ascii="Times New Roman" w:hAnsi="Times New Roman" w:cs="Times New Roman"/>
          <w:b/>
          <w:bCs/>
          <w:lang w:val="tr-TR"/>
        </w:rPr>
        <w:t xml:space="preserve">1. Aşama: Ölçütlerin Belirlenmesi</w:t>
      </w:r>
    </w:p>
    <w:p>
      <w:pPr>
        <w:jc w:val="both"/>
        <w:rPr>
          <w:rFonts w:ascii="Times New Roman" w:hAnsi="Times New Roman" w:cs="Times New Roman"/>
          <w:lang w:val="tr-TR"/>
        </w:rPr>
      </w:pPr>
      <w:r>
        <w:rPr>
          <w:rFonts w:ascii="Times New Roman" w:hAnsi="Times New Roman" w:cs="Times New Roman"/>
          <w:lang w:val="tr-TR"/>
        </w:rPr>
        <w:t xml:space="preserve">Hidroklorik asit (HCl) ve sodyum hidroksit (NaOH) çözeltileri karıştırıldığında gerçekleşen değişimi gözlemleyebilmek için hangi ölçütleri kullanabileceğinizi düşününüz. Aşağıdaki tabloda her ölçüt için nasıl bir değişim beklediğinizi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2600"/>
        <w:gridCol w:w="4000"/>
      </w:tblGrid>
      <w:tr>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Ölçüt</w:t>
            </w:r>
          </w:p>
        </w:tc>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Ölçüm aracı / yöntem</w:t>
            </w:r>
          </w:p>
        </w:tc>
        <w:tc>
          <w:tcPr>
            <w:tcW w:w="4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Asit çözeltisine baz eklendikçe beklediğiniz değişim</w:t>
            </w:r>
          </w:p>
        </w:tc>
      </w:tr>
      <w:tr>
        <w:trPr>
          <w:trHeight w:val="70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Elektriksel iletkenlik</w:t>
            </w:r>
          </w:p>
        </w:tc>
        <w:tc>
          <w:tcPr>
            <w:tcW w:w="2600" w:type="dxa"/>
            <w:vAlign w:val="center"/>
          </w:tcPr>
          <w:p>
            <w:pPr>
              <w:jc w:val="left"/>
              <w:rPr>
                <w:rFonts w:ascii="Times New Roman" w:hAnsi="Times New Roman" w:cs="Times New Roman"/>
                <w:lang w:val="tr-TR"/>
              </w:rPr>
            </w:pPr>
          </w:p>
        </w:tc>
        <w:tc>
          <w:tcPr>
            <w:tcW w:w="4000" w:type="dxa"/>
            <w:vAlign w:val="center"/>
          </w:tcPr>
          <w:p>
            <w:pPr>
              <w:jc w:val="left"/>
              <w:rPr>
                <w:rFonts w:ascii="Times New Roman" w:hAnsi="Times New Roman" w:cs="Times New Roman"/>
                <w:lang w:val="tr-TR"/>
              </w:rPr>
            </w:pPr>
          </w:p>
        </w:tc>
      </w:tr>
      <w:tr>
        <w:trPr>
          <w:trHeight w:val="70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pH</w:t>
            </w:r>
          </w:p>
        </w:tc>
        <w:tc>
          <w:tcPr>
            <w:tcW w:w="2600" w:type="dxa"/>
            <w:vAlign w:val="center"/>
          </w:tcPr>
          <w:p>
            <w:pPr>
              <w:jc w:val="left"/>
              <w:rPr>
                <w:rFonts w:ascii="Times New Roman" w:hAnsi="Times New Roman" w:cs="Times New Roman"/>
                <w:lang w:val="tr-TR"/>
              </w:rPr>
            </w:pPr>
          </w:p>
        </w:tc>
        <w:tc>
          <w:tcPr>
            <w:tcW w:w="4000" w:type="dxa"/>
            <w:vAlign w:val="center"/>
          </w:tcPr>
          <w:p>
            <w:pPr>
              <w:jc w:val="left"/>
              <w:rPr>
                <w:rFonts w:ascii="Times New Roman" w:hAnsi="Times New Roman" w:cs="Times New Roman"/>
                <w:lang w:val="tr-TR"/>
              </w:rPr>
            </w:pPr>
          </w:p>
        </w:tc>
      </w:tr>
      <w:tr>
        <w:trPr>
          <w:trHeight w:val="70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İndikatörün renk değişimi</w:t>
            </w:r>
          </w:p>
        </w:tc>
        <w:tc>
          <w:tcPr>
            <w:tcW w:w="2600" w:type="dxa"/>
            <w:vAlign w:val="center"/>
          </w:tcPr>
          <w:p>
            <w:pPr>
              <w:jc w:val="left"/>
              <w:rPr>
                <w:rFonts w:ascii="Times New Roman" w:hAnsi="Times New Roman" w:cs="Times New Roman"/>
                <w:lang w:val="tr-TR"/>
              </w:rPr>
            </w:pPr>
          </w:p>
        </w:tc>
        <w:tc>
          <w:tcPr>
            <w:tcW w:w="4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Ölçütlerin Test Edilmesi</w:t>
      </w:r>
    </w:p>
    <w:p>
      <w:pPr>
        <w:jc w:val="both"/>
        <w:rPr>
          <w:rFonts w:ascii="Times New Roman" w:hAnsi="Times New Roman" w:cs="Times New Roman"/>
          <w:lang w:val="tr-TR"/>
        </w:rPr>
      </w:pPr>
      <w:r>
        <w:rPr>
          <w:rFonts w:ascii="Times New Roman" w:hAnsi="Times New Roman" w:cs="Times New Roman"/>
          <w:lang w:val="tr-TR"/>
        </w:rPr>
        <w:t xml:space="preserve">Grubunuzla birlikte belirlediğiniz ölçütleri test etmek için bir deney planlayınız. Hedeflerinize ulaşmak için görev paylaşımı yaparak bir yol haritası çiziniz ve hazırladığınız planı uygulayınız. Deneyi planlarken aşağıdaki öneriden yararlanabilirsiniz.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Deney önerisi</w:t>
            </w:r>
          </w:p>
          <w:p>
            <w:pPr>
              <w:jc w:val="both"/>
              <w:rPr>
                <w:rFonts w:ascii="Times New Roman" w:hAnsi="Times New Roman" w:cs="Times New Roman"/>
                <w:lang w:val="tr-TR"/>
              </w:rPr>
            </w:pPr>
            <w:r>
              <w:rPr>
                <w:rFonts w:ascii="Times New Roman" w:hAnsi="Times New Roman" w:cs="Times New Roman"/>
                <w:lang w:val="tr-TR"/>
              </w:rPr>
              <w:t xml:space="preserve">• Bir behere 20,0 mL 0,10 M HCl çözeltisi koyunuz ve 2-3 damla fenolftalein ekleyiniz.</w:t>
            </w:r>
          </w:p>
          <w:p>
            <w:pPr>
              <w:jc w:val="both"/>
              <w:rPr>
                <w:rFonts w:ascii="Times New Roman" w:hAnsi="Times New Roman" w:cs="Times New Roman"/>
                <w:lang w:val="tr-TR"/>
              </w:rPr>
            </w:pPr>
            <w:r>
              <w:rPr>
                <w:rFonts w:ascii="Times New Roman" w:hAnsi="Times New Roman" w:cs="Times New Roman"/>
                <w:lang w:val="tr-TR"/>
              </w:rPr>
              <w:t xml:space="preserve">• Behere pH metre ve iletkenlik ölçer elektrotlarını yerleştiriniz. Ölçer yoksa pH kâğıdı kullanınız ve iletkenlik için basit bir pil-ampul (LED) düzeneği kurunuz.</w:t>
            </w:r>
          </w:p>
          <w:p>
            <w:pPr>
              <w:jc w:val="both"/>
              <w:rPr>
                <w:rFonts w:ascii="Times New Roman" w:hAnsi="Times New Roman" w:cs="Times New Roman"/>
                <w:lang w:val="tr-TR"/>
              </w:rPr>
            </w:pPr>
            <w:r>
              <w:rPr>
                <w:rFonts w:ascii="Times New Roman" w:hAnsi="Times New Roman" w:cs="Times New Roman"/>
                <w:lang w:val="tr-TR"/>
              </w:rPr>
              <w:t xml:space="preserve">• Büret ya da dereceli pipetle 0,10 M NaOH çözeltisini 5’er mL, eş değerlik noktasına yaklaşınca 1’er mL ekleyiniz. Her eklemeden sonra çözeltiyi karıştırarak pH’ı, iletkenliği ve rengi kaydediniz.</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1600"/>
        <w:gridCol w:w="3200"/>
        <w:gridCol w:w="2200"/>
      </w:tblGrid>
      <w:tr>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Eklenen NaOH (mL)</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w:t>
            </w:r>
          </w:p>
        </w:tc>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İletkenlik (mS/cm) / ampul parlaklığı</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Çözeltinin rengi</w:t>
            </w: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19</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21</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Okulunuzda pH metre ya da iletkenlik ölçer yoksa aşağıdaki hazır veri setini kullanabilirsiniz.</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20,0 mL 0,10 M HCl çözeltisine 0,10 M NaOH çözeltisi eklenirken yapılan ölçümler (25 °C)</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800"/>
        <w:gridCol w:w="800"/>
        <w:gridCol w:w="800"/>
        <w:gridCol w:w="800"/>
        <w:gridCol w:w="800"/>
        <w:gridCol w:w="800"/>
        <w:gridCol w:w="800"/>
        <w:gridCol w:w="800"/>
        <w:gridCol w:w="8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Eklenen NaOH (mL)</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0</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5</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10</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15</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19</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20</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21</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25</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30</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pH</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1,00</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1,22</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1,48</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1,85</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2,59</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7,00</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11,39</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12,05</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12,30</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İletkenlik (mS/cm)</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42,6</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28,1</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18,4</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11,5</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7,3</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6,3</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6,8</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8,4</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10,0</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 (fenolftalein)</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pembe</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pembe</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pembe</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Verilerin Yorumlanması</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Deney verilerinizi (ya da Tablo A’yı) kullanarak eklenen NaOH hacmine karşı pH ve iletkenlik grafiklerini çiziniz.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646720"/>
            <wp:docPr id="900001" name="Grafik 900001" descr="Boş pH-hacim grafik alanı"/>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4320000" cy="2646720"/>
                    </a:xfrm>
                    <a:prstGeom prst="rect">
                      <a:avLst/>
                    </a:prstGeom>
                  </pic:spPr>
                </pic:pic>
              </a:graphicData>
            </a:graphic>
          </wp:inline>
        </w:drawing>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646720"/>
            <wp:docPr id="900002" name="Grafik 900002" descr="Boş iletkenlik-hacim grafik alanı"/>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4320000" cy="2646720"/>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Öğrencinin çizim yapacağı iki kareli grafik alanı. Kimya10’daki grafik alanı kalıbıyla yeniden çizilebilir.</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Belirlediğiniz ölçütler nötralleşme olayını gözlemlemek için uygun mudur? 1. Aşamadaki tahminlerinizi deney verileriyle karşılaştırarak ölçütlerinizin geçerliğini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İletkenlik eklenen NaOH hacmi 20 mL’ye ulaşana kadar neden azalmış, sonra neden artmıştır? Çözeltideki iyonların türünü ve sayısını düşünerek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Fenolftaleinin rengi hangi noktada değişmiştir? Bu değişim size neyi göstermektedir?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HCl, NaOH ve karışım çözeltilerinde bulunan tanecikleri gösteren alt mikro düzeyde bir model çiziniz. Modelinize nötralleşme tepkimesinin denklemini sembolik olarak ekleyiniz.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8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Asit ve bazın tam olarak nötralleştiği noktada asidin H</w:t>
      </w:r>
      <w:r>
        <w:rPr>
          <w:rFonts w:ascii="Times New Roman" w:hAnsi="Times New Roman" w:cs="Times New Roman"/>
          <w:vertAlign w:val="superscript"/>
          <w:lang w:val="tr-TR"/>
        </w:rPr>
        <w:t xml:space="preserve">+</w:t>
      </w:r>
      <w:r>
        <w:rPr>
          <w:rFonts w:ascii="Times New Roman" w:hAnsi="Times New Roman" w:cs="Times New Roman"/>
          <w:lang w:val="tr-TR"/>
        </w:rPr>
        <w:t xml:space="preserve"> mol sayısı ile bazın OH</w:t>
      </w:r>
      <w:r>
        <w:rPr>
          <w:rFonts w:ascii="Times New Roman" w:hAnsi="Times New Roman" w:cs="Times New Roman"/>
          <w:vertAlign w:val="superscript"/>
          <w:lang w:val="tr-TR"/>
        </w:rPr>
        <w:t xml:space="preserve">-</w:t>
      </w:r>
      <w:r>
        <w:rPr>
          <w:rFonts w:ascii="Times New Roman" w:hAnsi="Times New Roman" w:cs="Times New Roman"/>
          <w:lang w:val="tr-TR"/>
        </w:rPr>
        <w:t xml:space="preserve"> mol sayısı arasında nasıl bir ilişki vardır? Bu ilişkiyi derişim (M) ve hacim (V) kullanarak matematiksel olarak ifade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Deney sürecinde kendinizi değerlendirmek, yaşadığınız duyguları fark etmek ve süreci geliştirmek için yapılması gerekenleri belirlemek amacıyla karekodda yer alan “Yansıtma Raporu”nu doldurunuz.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Raporu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Raporu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Bir asit ile bir bazın tepkimeye girerek tuz ve su oluşturmasına </w:t>
      </w:r>
      <w:r>
        <w:rPr>
          <w:rFonts w:ascii="Times New Roman" w:hAnsi="Times New Roman" w:cs="Times New Roman"/>
          <w:b/>
          <w:bCs/>
          <w:lang w:val="tr-TR"/>
        </w:rPr>
        <w:t xml:space="preserve">nötralleşme tepkimesi</w:t>
      </w:r>
      <w:r>
        <w:rPr>
          <w:rFonts w:ascii="Times New Roman" w:hAnsi="Times New Roman" w:cs="Times New Roman"/>
          <w:lang w:val="tr-TR"/>
        </w:rPr>
        <w:t xml:space="preserve"> denir. Kuvvetli asitler ve kuvvetli bazlar suda tamamen iyonlaşır. Örneğin hidroklorik asit çözeltisinde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(kısaca H</w:t>
      </w:r>
      <w:r>
        <w:rPr>
          <w:rFonts w:ascii="Times New Roman" w:hAnsi="Times New Roman" w:cs="Times New Roman"/>
          <w:vertAlign w:val="superscript"/>
          <w:lang w:val="tr-TR"/>
        </w:rPr>
        <w:t xml:space="preserve">+</w:t>
      </w:r>
      <w:r>
        <w:rPr>
          <w:rFonts w:ascii="Times New Roman" w:hAnsi="Times New Roman" w:cs="Times New Roman"/>
          <w:lang w:val="tr-TR"/>
        </w:rPr>
        <w:t xml:space="preserve">) ve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sodyum hidroksit çözeltisinde ise Na</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bulunur. Bu iki çözelti karıştırıldığında H</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birleşerek su moleküllerini oluşturur (Görsel C). Na</w:t>
      </w:r>
      <w:r>
        <w:rPr>
          <w:rFonts w:ascii="Times New Roman" w:hAnsi="Times New Roman" w:cs="Times New Roman"/>
          <w:vertAlign w:val="superscript"/>
          <w:lang w:val="tr-TR"/>
        </w:rPr>
        <w:t xml:space="preserve">+</w:t>
      </w:r>
      <w:r>
        <w:rPr>
          <w:rFonts w:ascii="Times New Roman" w:hAnsi="Times New Roman" w:cs="Times New Roman"/>
          <w:lang w:val="tr-TR"/>
        </w:rPr>
        <w:t xml:space="preserve"> ve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ise tepkimeye katılmadan çözeltide kalır; bu iyonlara </w:t>
      </w:r>
      <w:r>
        <w:rPr>
          <w:rFonts w:ascii="Times New Roman" w:hAnsi="Times New Roman" w:cs="Times New Roman"/>
          <w:b/>
          <w:bCs/>
          <w:lang w:val="tr-TR"/>
        </w:rPr>
        <w:t xml:space="preserve">seyirci iyonlar</w:t>
      </w:r>
      <w:r>
        <w:rPr>
          <w:rFonts w:ascii="Times New Roman" w:hAnsi="Times New Roman" w:cs="Times New Roman"/>
          <w:lang w:val="tr-TR"/>
        </w:rPr>
        <w:t xml:space="preserve"> denir.</w:t>
      </w:r>
    </w:p>
    <w:p>
      <w:pPr>
        <w:jc w:val="center"/>
        <w:rPr>
          <w:rFonts w:ascii="Times New Roman" w:hAnsi="Times New Roman" w:cs="Times New Roman"/>
          <w:lang w:val="tr-TR"/>
        </w:rPr>
      </w:pPr>
      <w:r>
        <w:rPr>
          <w:rFonts w:ascii="Times New Roman" w:hAnsi="Times New Roman" w:cs="Times New Roman"/>
          <w:lang w:val="tr-TR"/>
        </w:rPr>
        <w:t xml:space="preserve">HCl(suda) + NaOH(suda) → NaCl(suda)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(molekül denklemi)</w:t>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(net iyon denklemi)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2040000"/>
            <wp:docPr id="900005" name="Grafik 900005" descr="Nötralleşme alt mikro model"/>
            <wp:cNvGraphicFramePr>
              <a:graphicFrameLocks noChangeAspect="1"/>
            </wp:cNvGraphicFramePr>
            <a:graphic>
              <a:graphicData uri="http://schemas.openxmlformats.org/drawingml/2006/picture">
                <pic:pic>
                  <pic:nvPicPr>
                    <pic:cNvPr id="900005" name="k11_900005.png"/>
                    <pic:cNvPicPr/>
                  </pic:nvPicPr>
                  <pic:blipFill>
                    <a:blip r:embed="rIdK3"/>
                    <a:stretch>
                      <a:fillRect/>
                    </a:stretch>
                  </pic:blipFill>
                  <pic:spPr>
                    <a:xfrm>
                      <a:off x="0" y="0"/>
                      <a:ext cx="5400000" cy="2040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HCl ve NaOH çözeltileri ile karışımlarındaki taneciklerin alt mikro düzeyde gösterimi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Taslak modeldir; yayınevi tarafından kap (beher) içinde, su molekülleri daha belirgin olacak şekilde yeniden çizilebilir.</w:t>
      </w:r>
    </w:p>
    <w:p>
      <w:pPr>
        <w:jc w:val="both"/>
        <w:rPr>
          <w:rFonts w:ascii="Times New Roman" w:hAnsi="Times New Roman" w:cs="Times New Roman"/>
          <w:lang w:val="tr-TR"/>
        </w:rPr>
      </w:pPr>
      <w:r>
        <w:rPr>
          <w:rFonts w:ascii="Times New Roman" w:hAnsi="Times New Roman" w:cs="Times New Roman"/>
          <w:lang w:val="tr-TR"/>
        </w:rPr>
        <w:t xml:space="preserve">Bütün kuvvetli asit-kuvvetli baz tepkimelerinin net iyon denklemi aynıdır. Bu nedenle bu tepkimelerde 1 mol su oluşurken açığa çıkan ısı da yaklaşık aynıdır ve nötralleşme tepkimeleri ekzotermiktir (ΔH ≈ −56 kJ/mol H</w:t>
      </w:r>
      <w:r>
        <w:rPr>
          <w:rFonts w:ascii="Times New Roman" w:hAnsi="Times New Roman" w:cs="Times New Roman"/>
          <w:vertAlign w:val="subscript"/>
          <w:lang w:val="tr-TR"/>
        </w:rPr>
        <w:t xml:space="preserve">2</w:t>
      </w:r>
      <w:r>
        <w:rPr>
          <w:rFonts w:ascii="Times New Roman" w:hAnsi="Times New Roman" w:cs="Times New Roman"/>
          <w:lang w:val="tr-TR"/>
        </w:rPr>
        <w:t xml:space="preserve">O). Nötralleşme olayı farklı ölçütlerle izlenebilir: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pH değişimi:</w:t>
      </w:r>
      <w:r>
        <w:rPr>
          <w:rFonts w:ascii="Times New Roman" w:hAnsi="Times New Roman" w:cs="Times New Roman"/>
          <w:lang w:val="tr-TR"/>
        </w:rPr>
        <w:t xml:space="preserve"> Asit çözeltisine baz eklendikçe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harcandığı için pH yavaş yavaş artar. Asidin tamamı nötralleştiğinde kuvvetli asit-kuvvetli baz karışımının pH değeri 25 °C’de 7’dir. Bu noktadan sonra eklenen baz fazla kalacağından pH hızla yükselir.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İndikatörün renk değişimi:</w:t>
      </w:r>
      <w:r>
        <w:rPr>
          <w:rFonts w:ascii="Times New Roman" w:hAnsi="Times New Roman" w:cs="Times New Roman"/>
          <w:lang w:val="tr-TR"/>
        </w:rPr>
        <w:t xml:space="preserve"> İndikatörler (belirteçler), ortamın pH değerine göre renk değiştiren maddelerdir. Fenolftalein asidik ve nötr ortamda renksiz, pH yaklaşık 8,2’nin üzerinde ise pembe renklidir. Metil oranj pH 3,1’in altında kırmızı, 4,4’ün üzerinde sarı renklidir. Kırmızı lahana suyu gibi doğal indikatörler de kullanılabilir. Ancak doğal indikatörlerin içeriği kaynağına göre değiştiği için renk değiştirdikleri pH aralığı kesin değildir; bu nedenle laboratuvarda yapay indikatörler tercih edilir. Bazı indikatörlerin renk değiştirdiği pH aralıkları Tablo B’de verilmiştir. Farklı indikatörlerin karışımından hazırlanan ve her pH değerinde farklı renk alan </w:t>
      </w:r>
      <w:r>
        <w:rPr>
          <w:rFonts w:ascii="Times New Roman" w:hAnsi="Times New Roman" w:cs="Times New Roman"/>
          <w:b/>
          <w:bCs/>
          <w:lang w:val="tr-TR"/>
        </w:rPr>
        <w:t xml:space="preserve">evrensel indikatör</w:t>
      </w:r>
      <w:r>
        <w:rPr>
          <w:rFonts w:ascii="Times New Roman" w:hAnsi="Times New Roman" w:cs="Times New Roman"/>
          <w:lang w:val="tr-TR"/>
        </w:rPr>
        <w:t xml:space="preserve"> (pH kâğıdı) ise çözeltinin yaklaşık pH değerini belirlemek için kullanılır.</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Bazı indikatörlerin renk değiştirdiği pH aralıkları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2100"/>
        <w:gridCol w:w="2400"/>
        <w:gridCol w:w="2100"/>
      </w:tblGrid>
      <w:tr>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İndikatör</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Asidik taraftaki renk</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Renk değiştirdiği pH aralığı</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Bazik taraftaki renk</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Metil oranj</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kırmızı</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3,1-4,4</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sarı</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Metil kırmızısı</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kırmızı</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4,4-6,2</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sarı</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Bromtimol mavisi</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sarı</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6,0-7,6</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mavi</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Fenolftalein</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renksiz</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8,2-10,0</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pembe</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Elektriksel iletkenlik:</w:t>
      </w:r>
      <w:r>
        <w:rPr>
          <w:rFonts w:ascii="Times New Roman" w:hAnsi="Times New Roman" w:cs="Times New Roman"/>
          <w:lang w:val="tr-TR"/>
        </w:rPr>
        <w:t xml:space="preserve"> Çözeltinin elektriği iletmesi çözeltideki iyonların derişimine ve türüne bağlıdır. Asit çözeltisine baz eklendikçe çözeltide hareketliliği çok yüksek olan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yerini daha yavaş hareket eden Na</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alır ve iletkenlik azalır (Grafik A). Tam nötralleşme noktasında iletkenlik en düşük değerine ulaşır. Bu noktadan sonra eklenen NaOH ile çözeltideki iyon sayısı arttığı için iletkenlik yeniden artar.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867280"/>
            <wp:docPr id="900006" name="Grafik 900006" descr="İletkenlik-hacim grafiği"/>
            <wp:cNvGraphicFramePr>
              <a:graphicFrameLocks noChangeAspect="1"/>
            </wp:cNvGraphicFramePr>
            <a:graphic>
              <a:graphicData uri="http://schemas.openxmlformats.org/drawingml/2006/picture">
                <pic:pic>
                  <pic:nvPicPr>
                    <pic:cNvPr id="900006" name="k11_900006.png"/>
                    <pic:cNvPicPr/>
                  </pic:nvPicPr>
                  <pic:blipFill>
                    <a:blip r:embed="rIdK4"/>
                    <a:stretch>
                      <a:fillRect/>
                    </a:stretch>
                  </pic:blipFill>
                  <pic:spPr>
                    <a:xfrm>
                      <a:off x="0" y="0"/>
                      <a:ext cx="4680000" cy="286728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20,0 mL 0,10 M HCl çözeltisine 0,10 M NaOH çözeltisi eklenirken elektriksel iletkenliğin değişimi</w:t>
      </w:r>
    </w:p>
    <w:p>
      <w:pPr>
        <w:jc w:val="both"/>
        <w:rPr>
          <w:rFonts w:ascii="Times New Roman" w:hAnsi="Times New Roman" w:cs="Times New Roman"/>
          <w:lang w:val="tr-TR"/>
        </w:rPr>
      </w:pPr>
      <w:r>
        <w:rPr>
          <w:rFonts w:ascii="Times New Roman" w:hAnsi="Times New Roman" w:cs="Times New Roman"/>
          <w:lang w:val="tr-TR"/>
        </w:rPr>
        <w:t xml:space="preserve">Asidin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mol sayısı bazın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mol sayısına eşit olduğunda </w:t>
      </w:r>
      <w:r>
        <w:rPr>
          <w:rFonts w:ascii="Times New Roman" w:hAnsi="Times New Roman" w:cs="Times New Roman"/>
          <w:b/>
          <w:bCs/>
          <w:lang w:val="tr-TR"/>
        </w:rPr>
        <w:t xml:space="preserve">tam nötralleşme</w:t>
      </w:r>
      <w:r>
        <w:rPr>
          <w:rFonts w:ascii="Times New Roman" w:hAnsi="Times New Roman" w:cs="Times New Roman"/>
          <w:lang w:val="tr-TR"/>
        </w:rPr>
        <w:t xml:space="preserve"> gerçekleşir. Asit ve bazın derişimi (M, mol/L) ve hacmi (V, L) biliniyorsa bu durum aşağıdaki eşitlikle ifade edilir: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center"/>
              <w:rPr>
                <w:rFonts w:ascii="Times New Roman" w:hAnsi="Times New Roman" w:cs="Times New Roman"/>
                <w:lang w:val="tr-TR"/>
              </w:rPr>
            </w:pPr>
            <m:oMathPara>
              <m:oMath>
                <m:r>
                  <m:rPr>
                    <m:sty m:val="p"/>
                  </m:rPr>
                  <w:rPr>
                    <w:rFonts w:ascii="Cambria Math" w:hAnsi="Cambria Math" w:cs="Cambria Math"/>
                    <w:lang w:val="tr-TR"/>
                  </w:rPr>
                  <w:t xml:space="preserve">n(H⁺) = n(OH⁻)     ⟹     </w:t>
                </m:r>
                <m:sSub>
                  <m:e>
                    <m:r>
                      <m:rPr>
                        <m:sty m:val="p"/>
                      </m:rPr>
                      <w:rPr>
                        <w:rFonts w:ascii="Cambria Math" w:hAnsi="Cambria Math" w:cs="Cambria Math"/>
                        <w:lang w:val="tr-TR"/>
                      </w:rPr>
                      <w:t xml:space="preserve">M</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w:t>
                </m:r>
                <m:sSub>
                  <m:e>
                    <m:r>
                      <m:rPr>
                        <m:sty m:val="p"/>
                      </m:rPr>
                      <w:rPr>
                        <w:rFonts w:ascii="Cambria Math" w:hAnsi="Cambria Math" w:cs="Cambria Math"/>
                        <w:lang w:val="tr-TR"/>
                      </w:rPr>
                      <w:t xml:space="preserve">V</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(H⁺ sayısı) = </w:t>
                </m:r>
                <m:sSub>
                  <m:e>
                    <m:r>
                      <m:rPr>
                        <m:sty m:val="p"/>
                      </m:rPr>
                      <w:rPr>
                        <w:rFonts w:ascii="Cambria Math" w:hAnsi="Cambria Math" w:cs="Cambria Math"/>
                        <w:lang w:val="tr-TR"/>
                      </w:rPr>
                      <w:t xml:space="preserve">M</w:t>
                    </m:r>
                  </m:e>
                  <m:sub>
                    <m:r>
                      <m:rPr>
                        <m:sty m:val="p"/>
                      </m:rPr>
                      <w:rPr>
                        <w:rFonts w:ascii="Cambria Math" w:hAnsi="Cambria Math" w:cs="Cambria Math"/>
                        <w:lang w:val="tr-TR"/>
                      </w:rPr>
                      <w:t xml:space="preserve">b</w:t>
                    </m:r>
                  </m:sub>
                </m:sSub>
                <m:r>
                  <m:rPr>
                    <m:sty m:val="p"/>
                  </m:rPr>
                  <w:rPr>
                    <w:rFonts w:ascii="Cambria Math" w:hAnsi="Cambria Math" w:cs="Cambria Math"/>
                    <w:lang w:val="tr-TR"/>
                  </w:rPr>
                  <w:t xml:space="preserve"> · </w:t>
                </m:r>
                <m:sSub>
                  <m:e>
                    <m:r>
                      <m:rPr>
                        <m:sty m:val="p"/>
                      </m:rPr>
                      <w:rPr>
                        <w:rFonts w:ascii="Cambria Math" w:hAnsi="Cambria Math" w:cs="Cambria Math"/>
                        <w:lang w:val="tr-TR"/>
                      </w:rPr>
                      <w:t xml:space="preserve">V</w:t>
                    </m:r>
                  </m:e>
                  <m:sub>
                    <m:r>
                      <m:rPr>
                        <m:sty m:val="p"/>
                      </m:rPr>
                      <w:rPr>
                        <w:rFonts w:ascii="Cambria Math" w:hAnsi="Cambria Math" w:cs="Cambria Math"/>
                        <w:lang w:val="tr-TR"/>
                      </w:rPr>
                      <w:t xml:space="preserve">b</w:t>
                    </m:r>
                  </m:sub>
                </m:sSub>
                <m:r>
                  <m:rPr>
                    <m:sty m:val="p"/>
                  </m:rPr>
                  <w:rPr>
                    <w:rFonts w:ascii="Cambria Math" w:hAnsi="Cambria Math" w:cs="Cambria Math"/>
                    <w:lang w:val="tr-TR"/>
                  </w:rPr>
                  <w:t xml:space="preserve"> · (OH⁻ sayısı)</w:t>
                </m:r>
              </m:oMath>
            </m:oMathPara>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Burada “H</w:t>
      </w:r>
      <w:r>
        <w:rPr>
          <w:rFonts w:ascii="Times New Roman" w:hAnsi="Times New Roman" w:cs="Times New Roman"/>
          <w:vertAlign w:val="superscript"/>
          <w:lang w:val="tr-TR"/>
        </w:rPr>
        <w:t xml:space="preserve">+</w:t>
      </w:r>
      <w:r>
        <w:rPr>
          <w:rFonts w:ascii="Times New Roman" w:hAnsi="Times New Roman" w:cs="Times New Roman"/>
          <w:lang w:val="tr-TR"/>
        </w:rPr>
        <w:t xml:space="preserve"> sayısı” asidin bir molekülünün suya verebildiği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sayısını (HCl ve HNO</w:t>
      </w:r>
      <w:r>
        <w:rPr>
          <w:rFonts w:ascii="Times New Roman" w:hAnsi="Times New Roman" w:cs="Times New Roman"/>
          <w:vertAlign w:val="subscript"/>
          <w:lang w:val="tr-TR"/>
        </w:rPr>
        <w:t xml:space="preserve">3</w:t>
      </w:r>
      <w:r>
        <w:rPr>
          <w:rFonts w:ascii="Times New Roman" w:hAnsi="Times New Roman" w:cs="Times New Roman"/>
          <w:lang w:val="tr-TR"/>
        </w:rPr>
        <w:t xml:space="preserve"> için 1,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için 2), “OH</w:t>
      </w:r>
      <w:r>
        <w:rPr>
          <w:rFonts w:ascii="Times New Roman" w:hAnsi="Times New Roman" w:cs="Times New Roman"/>
          <w:vertAlign w:val="superscript"/>
          <w:lang w:val="tr-TR"/>
        </w:rPr>
        <w:t xml:space="preserve">−</w:t>
      </w:r>
      <w:r>
        <w:rPr>
          <w:rFonts w:ascii="Times New Roman" w:hAnsi="Times New Roman" w:cs="Times New Roman"/>
          <w:lang w:val="tr-TR"/>
        </w:rPr>
        <w:t xml:space="preserve"> sayısı” ise bazın bir birim formülünden açığa çıkan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sayısını (NaOH ve KOH için 1,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ve Ba(OH)</w:t>
      </w:r>
      <w:r>
        <w:rPr>
          <w:rFonts w:ascii="Times New Roman" w:hAnsi="Times New Roman" w:cs="Times New Roman"/>
          <w:vertAlign w:val="subscript"/>
          <w:lang w:val="tr-TR"/>
        </w:rPr>
        <w:t xml:space="preserve">2</w:t>
      </w:r>
      <w:r>
        <w:rPr>
          <w:rFonts w:ascii="Times New Roman" w:hAnsi="Times New Roman" w:cs="Times New Roman"/>
          <w:lang w:val="tr-TR"/>
        </w:rPr>
        <w:t xml:space="preserve"> için 2) gösterir. Asit ve bazın mol sayıları eşit değilse </w:t>
      </w:r>
      <w:r>
        <w:rPr>
          <w:rFonts w:ascii="Times New Roman" w:hAnsi="Times New Roman" w:cs="Times New Roman"/>
          <w:b/>
          <w:bCs/>
          <w:lang w:val="tr-TR"/>
        </w:rPr>
        <w:t xml:space="preserve">kısmi nötralleşme</w:t>
      </w:r>
      <w:r>
        <w:rPr>
          <w:rFonts w:ascii="Times New Roman" w:hAnsi="Times New Roman" w:cs="Times New Roman"/>
          <w:lang w:val="tr-TR"/>
        </w:rPr>
        <w:t xml:space="preserve"> gerçekleşir ve karışım fazla olan maddenin özelliğini gösterir; artan H</w:t>
      </w:r>
      <w:r>
        <w:rPr>
          <w:rFonts w:ascii="Times New Roman" w:hAnsi="Times New Roman" w:cs="Times New Roman"/>
          <w:vertAlign w:val="superscript"/>
          <w:lang w:val="tr-TR"/>
        </w:rPr>
        <w:t xml:space="preserve">+</w:t>
      </w:r>
      <w:r>
        <w:rPr>
          <w:rFonts w:ascii="Times New Roman" w:hAnsi="Times New Roman" w:cs="Times New Roman"/>
          <w:lang w:val="tr-TR"/>
        </w:rPr>
        <w:t xml:space="preserve"> ya da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derişimi toplam hacme göre hesaplanarak karışımın pH değeri bulunur.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2.17.</w:t>
      </w:r>
    </w:p>
    <w:p>
      <w:pPr>
        <w:jc w:val="both"/>
        <w:rPr>
          <w:rFonts w:ascii="Times New Roman" w:hAnsi="Times New Roman" w:cs="Times New Roman"/>
          <w:lang w:val="tr-TR"/>
        </w:rPr>
      </w:pPr>
      <w:r>
        <w:rPr>
          <w:rFonts w:ascii="Times New Roman" w:hAnsi="Times New Roman" w:cs="Times New Roman"/>
          <w:lang w:val="tr-TR"/>
        </w:rPr>
        <w:t xml:space="preserve">200 mL 0,20 M HCl çözeltisi ile 300 mL 0,10 M NaOH çözeltisi karıştırılıyor. Oluşan çözeltinin asidik mi bazik mi olduğunu belirleyerek pH değerini hesaplayınız. (Karışımın hacmi 500 mL kabul edilecektir.)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perscript"/>
          <w:lang w:val="tr-TR"/>
        </w:rPr>
        <w:t xml:space="preserve">+</w:t>
      </w:r>
      <w:r>
        <w:rPr>
          <w:rFonts w:ascii="Times New Roman" w:hAnsi="Times New Roman" w:cs="Times New Roman"/>
          <w:lang w:val="tr-TR"/>
        </w:rPr>
        <w:t xml:space="preserve">) = 0,20 mol/L · 0,200 L = 0,040 mol        n(OH</w:t>
      </w:r>
      <w:r>
        <w:rPr>
          <w:rFonts w:ascii="Times New Roman" w:hAnsi="Times New Roman" w:cs="Times New Roman"/>
          <w:vertAlign w:val="superscript"/>
          <w:lang w:val="tr-TR"/>
        </w:rPr>
        <w:t xml:space="preserve">−</w:t>
      </w:r>
      <w:r>
        <w:rPr>
          <w:rFonts w:ascii="Times New Roman" w:hAnsi="Times New Roman" w:cs="Times New Roman"/>
          <w:lang w:val="tr-TR"/>
        </w:rPr>
        <w:t xml:space="preserve">) = 0,10 mol/L · 0,300 L = 0,030 mol</w:t>
      </w: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tepkimesine göre 0,030 mol OH</w:t>
      </w:r>
      <w:r>
        <w:rPr>
          <w:rFonts w:ascii="Times New Roman" w:hAnsi="Times New Roman" w:cs="Times New Roman"/>
          <w:vertAlign w:val="superscript"/>
          <w:lang w:val="tr-TR"/>
        </w:rPr>
        <w:t xml:space="preserve">−</w:t>
      </w:r>
      <w:r>
        <w:rPr>
          <w:rFonts w:ascii="Times New Roman" w:hAnsi="Times New Roman" w:cs="Times New Roman"/>
          <w:lang w:val="tr-TR"/>
        </w:rPr>
        <w:t xml:space="preserve">, 0,030 mol H</w:t>
      </w:r>
      <w:r>
        <w:rPr>
          <w:rFonts w:ascii="Times New Roman" w:hAnsi="Times New Roman" w:cs="Times New Roman"/>
          <w:vertAlign w:val="superscript"/>
          <w:lang w:val="tr-TR"/>
        </w:rPr>
        <w:t xml:space="preserve">+</w:t>
      </w:r>
      <w:r>
        <w:rPr>
          <w:rFonts w:ascii="Times New Roman" w:hAnsi="Times New Roman" w:cs="Times New Roman"/>
          <w:lang w:val="tr-TR"/>
        </w:rPr>
        <w:t xml:space="preserve"> ile tepkimeye girer. Artan H</w:t>
      </w:r>
      <w:r>
        <w:rPr>
          <w:rFonts w:ascii="Times New Roman" w:hAnsi="Times New Roman" w:cs="Times New Roman"/>
          <w:vertAlign w:val="superscript"/>
          <w:lang w:val="tr-TR"/>
        </w:rPr>
        <w:t xml:space="preserve">+</w:t>
      </w:r>
      <w:r>
        <w:rPr>
          <w:rFonts w:ascii="Times New Roman" w:hAnsi="Times New Roman" w:cs="Times New Roman"/>
          <w:lang w:val="tr-TR"/>
        </w:rPr>
        <w:t xml:space="preserve"> = 0,040 − 0,030 = 0,010 mol. Karışım asidiktir.</w:t>
      </w: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perscript"/>
          <w:lang w:val="tr-TR"/>
        </w:rPr>
        <w:t xml:space="preserve">+</w:t>
      </w:r>
      <w:r>
        <w:rPr>
          <w:rFonts w:ascii="Times New Roman" w:hAnsi="Times New Roman" w:cs="Times New Roman"/>
          <w:lang w:val="tr-TR"/>
        </w:rPr>
        <w:t xml:space="preserve">] = 0,010 mol / 0,500 L = 0,020 mol/L        pH = −log(0,020) = 1,70</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2.18.</w:t>
      </w:r>
    </w:p>
    <w:p>
      <w:pPr>
        <w:jc w:val="both"/>
        <w:rPr>
          <w:rFonts w:ascii="Times New Roman" w:hAnsi="Times New Roman" w:cs="Times New Roman"/>
          <w:lang w:val="tr-TR"/>
        </w:rPr>
      </w:pPr>
      <w:r>
        <w:rPr>
          <w:rFonts w:ascii="Times New Roman" w:hAnsi="Times New Roman" w:cs="Times New Roman"/>
          <w:lang w:val="tr-TR"/>
        </w:rPr>
        <w:t xml:space="preserve">100 mL 0,10 M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çözeltisini tam olarak nötralleştirmek için 0,20 M NaOH çözeltisinden kaç mL gerekir?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(suda) + 2NaOH(suda) →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M</w:t>
      </w:r>
      <w:r>
        <w:rPr>
          <w:rFonts w:ascii="Times New Roman" w:hAnsi="Times New Roman" w:cs="Times New Roman"/>
          <w:vertAlign w:val="subscript"/>
          <w:lang w:val="tr-TR"/>
        </w:rPr>
        <w:t xml:space="preserve">a</w:t>
      </w:r>
      <w:r>
        <w:rPr>
          <w:rFonts w:ascii="Times New Roman" w:hAnsi="Times New Roman" w:cs="Times New Roman"/>
          <w:lang w:val="tr-TR"/>
        </w:rPr>
        <w:t xml:space="preserve"> · V</w:t>
      </w:r>
      <w:r>
        <w:rPr>
          <w:rFonts w:ascii="Times New Roman" w:hAnsi="Times New Roman" w:cs="Times New Roman"/>
          <w:vertAlign w:val="subscript"/>
          <w:lang w:val="tr-TR"/>
        </w:rPr>
        <w:t xml:space="preserve">a</w:t>
      </w:r>
      <w:r>
        <w:rPr>
          <w:rFonts w:ascii="Times New Roman" w:hAnsi="Times New Roman" w:cs="Times New Roman"/>
          <w:lang w:val="tr-TR"/>
        </w:rPr>
        <w:t xml:space="preserve"> · 2 = M</w:t>
      </w:r>
      <w:r>
        <w:rPr>
          <w:rFonts w:ascii="Times New Roman" w:hAnsi="Times New Roman" w:cs="Times New Roman"/>
          <w:vertAlign w:val="subscript"/>
          <w:lang w:val="tr-TR"/>
        </w:rPr>
        <w:t xml:space="preserve">b</w:t>
      </w:r>
      <w:r>
        <w:rPr>
          <w:rFonts w:ascii="Times New Roman" w:hAnsi="Times New Roman" w:cs="Times New Roman"/>
          <w:lang w:val="tr-TR"/>
        </w:rPr>
        <w:t xml:space="preserve"> · V</w:t>
      </w:r>
      <w:r>
        <w:rPr>
          <w:rFonts w:ascii="Times New Roman" w:hAnsi="Times New Roman" w:cs="Times New Roman"/>
          <w:vertAlign w:val="subscript"/>
          <w:lang w:val="tr-TR"/>
        </w:rPr>
        <w:t xml:space="preserve">b</w:t>
      </w:r>
      <w:r>
        <w:rPr>
          <w:rFonts w:ascii="Times New Roman" w:hAnsi="Times New Roman" w:cs="Times New Roman"/>
          <w:lang w:val="tr-TR"/>
        </w:rPr>
        <w:t xml:space="preserve"> · 1   ⟹   0,10 · 100 · 2 = 0,20 · V</w:t>
      </w:r>
      <w:r>
        <w:rPr>
          <w:rFonts w:ascii="Times New Roman" w:hAnsi="Times New Roman" w:cs="Times New Roman"/>
          <w:vertAlign w:val="subscript"/>
          <w:lang w:val="tr-TR"/>
        </w:rPr>
        <w:t xml:space="preserve">b</w:t>
      </w:r>
      <w:r>
        <w:rPr>
          <w:rFonts w:ascii="Times New Roman" w:hAnsi="Times New Roman" w:cs="Times New Roman"/>
          <w:lang w:val="tr-TR"/>
        </w:rPr>
        <w:t xml:space="preserve"> · 1   ⟹   V</w:t>
      </w:r>
      <w:r>
        <w:rPr>
          <w:rFonts w:ascii="Times New Roman" w:hAnsi="Times New Roman" w:cs="Times New Roman"/>
          <w:vertAlign w:val="subscript"/>
          <w:lang w:val="tr-TR"/>
        </w:rPr>
        <w:t xml:space="preserve">b</w:t>
      </w:r>
      <w:r>
        <w:rPr>
          <w:rFonts w:ascii="Times New Roman" w:hAnsi="Times New Roman" w:cs="Times New Roman"/>
          <w:lang w:val="tr-TR"/>
        </w:rPr>
        <w:t xml:space="preserve"> = 100 mL</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2.19.</w:t>
      </w:r>
    </w:p>
    <w:p>
      <w:pPr>
        <w:jc w:val="both"/>
        <w:rPr>
          <w:rFonts w:ascii="Times New Roman" w:hAnsi="Times New Roman" w:cs="Times New Roman"/>
          <w:lang w:val="tr-TR"/>
        </w:rPr>
      </w:pPr>
      <w:r>
        <w:rPr>
          <w:rFonts w:ascii="Times New Roman" w:hAnsi="Times New Roman" w:cs="Times New Roman"/>
          <w:lang w:val="tr-TR"/>
        </w:rPr>
        <w:t xml:space="preserve">4,0 g NaOH katısı ile tam olarak nötralleşen 0,50 M HCl çözeltisinin hacmini ve oluşan NaCl’nin kütlesini hesaplayınız. (NaOH: 40 g/mol, NaCl: 58,5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n(NaOH) = 4,0 g / 40 g/mol = 0,10 mol. HCl + NaOH → NaCl + H</w:t>
      </w:r>
      <w:r>
        <w:rPr>
          <w:rFonts w:ascii="Times New Roman" w:hAnsi="Times New Roman" w:cs="Times New Roman"/>
          <w:vertAlign w:val="subscript"/>
          <w:lang w:val="tr-TR"/>
        </w:rPr>
        <w:t xml:space="preserve">2</w:t>
      </w:r>
      <w:r>
        <w:rPr>
          <w:rFonts w:ascii="Times New Roman" w:hAnsi="Times New Roman" w:cs="Times New Roman"/>
          <w:lang w:val="tr-TR"/>
        </w:rPr>
        <w:t xml:space="preserve">O tepkimesine göre 0,10 mol HCl gerekir.</w:t>
      </w:r>
    </w:p>
    <w:p>
      <w:pPr>
        <w:jc w:val="both"/>
        <w:rPr>
          <w:rFonts w:ascii="Times New Roman" w:hAnsi="Times New Roman" w:cs="Times New Roman"/>
          <w:lang w:val="tr-TR"/>
        </w:rPr>
      </w:pPr>
      <w:r>
        <w:rPr>
          <w:rFonts w:ascii="Times New Roman" w:hAnsi="Times New Roman" w:cs="Times New Roman"/>
          <w:lang w:val="tr-TR"/>
        </w:rPr>
        <w:t xml:space="preserve">V(HCl) = 0,10 mol / 0,50 mol/L = 0,20 L = 200 mL        m(NaCl) = 0,10 mol · 58,5 g/mol = 5,85 g</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2.10.</w:t>
      </w:r>
    </w:p>
    <w:p>
      <w:pPr>
        <w:jc w:val="both"/>
        <w:rPr>
          <w:rFonts w:ascii="Times New Roman" w:hAnsi="Times New Roman" w:cs="Times New Roman"/>
          <w:lang w:val="tr-TR"/>
        </w:rPr>
      </w:pPr>
      <w:r>
        <w:rPr>
          <w:rFonts w:ascii="Times New Roman" w:hAnsi="Times New Roman" w:cs="Times New Roman"/>
          <w:lang w:val="tr-TR"/>
        </w:rPr>
        <w:t xml:space="preserve">Aşağıdaki soruları yanıtlayınız.</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Çözüm alanları Kimya10 sayfa 64, Sıra Sizde 1.7.’deki çözüm alanlarından konsun.</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100 mL 0,10 M HNO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ile 100 mL 0,10 M KOH çözeltisi karıştırılıyor. Tepkimenin molekül ve net iyon denklemlerini yazınız. Karışımın pH değerini ve seyirci iyonları belirleyiniz.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50 mL 0,40 M HCl çözeltisi ile 50 mL 0,20 M NaOH çözeltisi karıştırılıyor. Karışımın pH değerini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50 mL 0,20 M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çözeltisini tam olarak nötralleştirmek için kaç gram NaOH gerekir? (NaOH: 40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2,22 g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katısı ile tam olarak nötralleşen 0,30 M HCl çözeltisinin hacmi kaç mL’dir?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74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Kuvvetli bir bazın sulu çözeltisine kuvvetli bir asit çözeltisi damla damla eklenmektedir. Eklenen asit hacmine karşı çözeltinin pH’ı ve elektriksel iletkenliğinin nasıl değişeceğini gösteren grafikleri çiziniz ve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Kuvvetli asit ve kuvvetli baz çözeltileri karıştırıldığında gerçekleşen iletkenlik, pH ve indikatör renk değişimlerini gözlemleyebileceğiniz sanal laboratuvar uygulamasına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Sanal laboratuvar (Kim11.2.10)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(Kim11.2.10)</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(asitler ve bazlar, sulu çözeltilerde denge bölümleri)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 A’daki pH değerleri tam nötralleşme hesabıyla, iletkenlik değerleri iyonların sonsuz seyreltiklikteki molar iletkenlikleri kullanılarak tarafımızca hesaplanmış yaklaşık değerlerdir; gerçek ölçümler biraz daha düşük çıkabilir.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