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çözeltideki asit ya da baz miktarını, derişimi tam olarak bilinen başka bir çözeltiyle tepkimeye sokarak bulma yöntemine </w:t>
      </w:r>
      <w:r>
        <w:rPr>
          <w:rFonts w:ascii="Times New Roman" w:hAnsi="Times New Roman" w:cs="Times New Roman"/>
          <w:b/>
          <w:bCs/>
          <w:lang w:val="tr-TR"/>
        </w:rPr>
        <w:t xml:space="preserve">titrasyon</w:t>
      </w:r>
      <w:r>
        <w:rPr>
          <w:rFonts w:ascii="Times New Roman" w:hAnsi="Times New Roman" w:cs="Times New Roman"/>
          <w:lang w:val="tr-TR"/>
        </w:rPr>
        <w:t xml:space="preserve"> denir. Titrasyonda kullanılan, derişimi tam olarak bilinen çözeltiye </w:t>
      </w:r>
      <w:r>
        <w:rPr>
          <w:rFonts w:ascii="Times New Roman" w:hAnsi="Times New Roman" w:cs="Times New Roman"/>
          <w:b/>
          <w:bCs/>
          <w:lang w:val="tr-TR"/>
        </w:rPr>
        <w:t xml:space="preserve">standart çözelti</w:t>
      </w:r>
      <w:r>
        <w:rPr>
          <w:rFonts w:ascii="Times New Roman" w:hAnsi="Times New Roman" w:cs="Times New Roman"/>
          <w:lang w:val="tr-TR"/>
        </w:rPr>
        <w:t xml:space="preserve"> denir. Asit-baz titrasyonlarında standart çözelti genellikle bir bürete konur ve derişimi bilinmeyen çözeltinin belirli bir hacmini içeren erlenmayere damla damla eklenir. </w:t>
      </w:r>
      <w:r>
        <w:rPr>
          <w:rFonts w:ascii="Times New Roman" w:hAnsi="Times New Roman" w:cs="Times New Roman"/>
          <w:b/>
          <w:bCs/>
          <w:lang w:val="tr-TR"/>
        </w:rPr>
        <w:t xml:space="preserve">Büret</w:t>
      </w:r>
      <w:r>
        <w:rPr>
          <w:rFonts w:ascii="Times New Roman" w:hAnsi="Times New Roman" w:cs="Times New Roman"/>
          <w:lang w:val="tr-TR"/>
        </w:rPr>
        <w:t xml:space="preserve">, eklenen çözeltinin hacmini 0,1 mL duyarlılıkla ölçmeyi sağlayan, alt ucunda musluk bulunan dereceli bir cam borudur. Titrasyonlar, gerçekleşen tepkimenin türüne göre asit-baz, çöktürme ve redoks (indirgenme-yükseltgenme) titrasyonları olarak sınıflandırılır. Bu bölümde kuvvetli asit-kuvvetli baz titrasyonları incelenecektir.</w:t>
      </w:r>
    </w:p>
    <w:p>
      <w:pPr>
        <w:jc w:val="both"/>
        <w:rPr>
          <w:rFonts w:ascii="Times New Roman" w:hAnsi="Times New Roman" w:cs="Times New Roman"/>
          <w:lang w:val="tr-TR"/>
        </w:rPr>
      </w:pPr>
      <w:r>
        <w:rPr>
          <w:rFonts w:ascii="Times New Roman" w:hAnsi="Times New Roman" w:cs="Times New Roman"/>
          <w:lang w:val="tr-TR"/>
        </w:rPr>
        <w:t xml:space="preserve">Titrasyonda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sayısının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sayısına eşit olduğu noktaya </w:t>
      </w:r>
      <w:r>
        <w:rPr>
          <w:rFonts w:ascii="Times New Roman" w:hAnsi="Times New Roman" w:cs="Times New Roman"/>
          <w:b/>
          <w:bCs/>
          <w:lang w:val="tr-TR"/>
        </w:rPr>
        <w:t xml:space="preserve">eş değerlik noktası</w:t>
      </w:r>
      <w:r>
        <w:rPr>
          <w:rFonts w:ascii="Times New Roman" w:hAnsi="Times New Roman" w:cs="Times New Roman"/>
          <w:lang w:val="tr-TR"/>
        </w:rPr>
        <w:t xml:space="preserve"> denir. Kuvvetli bir asit kuvvetli bir bazla titre edildiğinde eş değerlik noktasındaki çözelti nötrdür ve 25 °C’de pH değeri 7’dir. İndikatörün renk değiştirdiği ve titrasyonun sonlandırıldığı noktaya ise </w:t>
      </w:r>
      <w:r>
        <w:rPr>
          <w:rFonts w:ascii="Times New Roman" w:hAnsi="Times New Roman" w:cs="Times New Roman"/>
          <w:b/>
          <w:bCs/>
          <w:lang w:val="tr-TR"/>
        </w:rPr>
        <w:t xml:space="preserve">dönüm noktası</w:t>
      </w:r>
      <w:r>
        <w:rPr>
          <w:rFonts w:ascii="Times New Roman" w:hAnsi="Times New Roman" w:cs="Times New Roman"/>
          <w:lang w:val="tr-TR"/>
        </w:rPr>
        <w:t xml:space="preserve"> (titrasyonun bitiş noktası) denir. Eş değerlik noktası hesaplanabilen kuramsal bir noktadır; doğrudan gözlenemez. Deneyde gözlenen ise dönüm noktasıdır. Uygun indikatör seçildiğinde dönüm noktası eş değerlik noktasına çok yakın olur ve aradaki hacim farkı bir damladan bile küçük olduğu için hesaplamalarda dönüm noktasında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w:t>
      </w:r>
      <w:r>
        <w:rPr>
          <w:rFonts w:ascii="Times New Roman" w:hAnsi="Times New Roman" w:cs="Times New Roman"/>
          <w:b/>
          <w:bCs/>
          <w:lang w:val="tr-TR"/>
        </w:rPr>
        <w:t xml:space="preserve">titrasyon eğrisi</w:t>
      </w:r>
      <w:r>
        <w:rPr>
          <w:rFonts w:ascii="Times New Roman" w:hAnsi="Times New Roman" w:cs="Times New Roman"/>
          <w:lang w:val="tr-TR"/>
        </w:rPr>
        <w:t xml:space="preserve">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 Renk değiştirme aralığı eş değerlik noktasına en yakın olan bromtimol mavisi (pH 6,0-7,6) de uygun bir seçimdir. Genel olarak indikatör, renk değiştirme aralığı titrasyon eğrisinin dik bölgesine düşecek şekilde seçilmelidir.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asit ve bazın mol sayıları arasındaki ilişki kullanılarak bilinmeyen derişim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