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Vücudun iç ortamını dış koşullar değişse de belirli sınırlar içinde sabit tutmasına </w:t>
      </w:r>
      <w:r>
        <w:rPr>
          <w:rFonts w:ascii="Times New Roman" w:hAnsi="Times New Roman" w:cs="Times New Roman"/>
          <w:b/>
          <w:bCs/>
          <w:lang w:val="tr-TR"/>
        </w:rPr>
        <w:t xml:space="preserve">homeostazi</w:t>
      </w:r>
      <w:r>
        <w:rPr>
          <w:rFonts w:ascii="Times New Roman" w:hAnsi="Times New Roman" w:cs="Times New Roman"/>
          <w:lang w:val="tr-TR"/>
        </w:rPr>
        <w:t xml:space="preserve"> denir.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uyarısı ve “Laboratuvarda hiçbir ürün tadılmaz.”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b/>
          <w:bCs/>
          <w:lang w:val="tr-TR"/>
        </w:rPr>
        <w:t xml:space="preserve">Diş ve ağız sağlığı:</w:t>
      </w:r>
      <w:r>
        <w:rPr>
          <w:rFonts w:ascii="Times New Roman" w:hAnsi="Times New Roman" w:cs="Times New Roman"/>
          <w:lang w:val="tr-TR"/>
        </w:rPr>
        <w:t xml:space="preserve">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 çözünmeye başlar; bu duruma </w:t>
      </w:r>
      <w:r>
        <w:rPr>
          <w:rFonts w:ascii="Times New Roman" w:hAnsi="Times New Roman" w:cs="Times New Roman"/>
          <w:b/>
          <w:bCs/>
          <w:lang w:val="tr-TR"/>
        </w:rPr>
        <w:t xml:space="preserve">demineralizasyon</w:t>
      </w:r>
      <w:r>
        <w:rPr>
          <w:rFonts w:ascii="Times New Roman" w:hAnsi="Times New Roman" w:cs="Times New Roman"/>
          <w:lang w:val="tr-TR"/>
        </w:rPr>
        <w:t xml:space="preserve"> denir. Tükürük, içerdiği bazik özellikteki iyonlar sayesinde asitleri nötralleştirerek pH’ı yeniden yükseltir ve minenin onarımına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b/>
          <w:bCs/>
          <w:lang w:val="tr-TR"/>
        </w:rPr>
        <w:t xml:space="preserve">Mide sağlığı:</w:t>
      </w:r>
      <w:r>
        <w:rPr>
          <w:rFonts w:ascii="Times New Roman" w:hAnsi="Times New Roman" w:cs="Times New Roman"/>
          <w:lang w:val="tr-TR"/>
        </w:rPr>
        <w:t xml:space="preserve"> Mide öz suyundaki hidroklorik asit, besinlerin sindirimine yardımcı olur ve besinlerle gelen mikroorganizmaların bir kısmını etkisiz hâle getirir. Mide asidinin fazla salgılanması mide ekşimesi ve yanmaya neden olabilir. </w:t>
      </w:r>
      <w:r>
        <w:rPr>
          <w:rFonts w:ascii="Times New Roman" w:hAnsi="Times New Roman" w:cs="Times New Roman"/>
          <w:b/>
          <w:bCs/>
          <w:lang w:val="tr-TR"/>
        </w:rPr>
        <w:t xml:space="preserve">Antasit</w:t>
      </w:r>
      <w:r>
        <w:rPr>
          <w:rFonts w:ascii="Times New Roman" w:hAnsi="Times New Roman" w:cs="Times New Roman"/>
          <w:lang w:val="tr-TR"/>
        </w:rPr>
        <w:t xml:space="preserve"> adı verilen mide ilaçları magnezyum hidroksit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alüminyum hidroksit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veya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