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2.2.2. Asit-Baz Teorilerinin Karşılaştırılması</w:t>
      </w:r>
    </w:p>
    <w:p>
      <w:pPr>
        <w:jc w:val="both"/>
        <w:rPr>
          <w:rFonts w:ascii="Times New Roman" w:hAnsi="Times New Roman" w:cs="Times New Roman"/>
          <w:lang w:val="tr-TR"/>
        </w:rPr>
      </w:pPr>
      <w:r>
        <w:rPr>
          <w:rFonts w:ascii="Times New Roman" w:hAnsi="Times New Roman" w:cs="Times New Roman"/>
          <w:lang w:val="tr-TR"/>
        </w:rPr>
        <w:t xml:space="preserve">İlk çağlardan beri insanlar ekşi tada sahip maddeleri “asit”, kayganlık hissi veren ve acı tada sahip maddeleri ise “baz” olarak tanımlamıştır. Ancak tat ve dokunma ile yapılan bu tanımlar hem güvenli değildir hem de maddelerin neden bu özellikleri gösterdiğini açıklayamaz. İsveçli bilim insanı Svante Arrhenius 1884 yılında asit ve bazları sudaki davranışlarına göre tanımlamıştır. Daha sonra Johannes Brønsted ve Thomas Lowry 1923 yılında birbirlerinden bağımsız olarak daha kapsamlı bir tanım önermiştir.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bulundurmadığı hâlde neden baz özelliği gösterir? Hidrojen klorür gazı ile amonyak gazı su olmayan bir ortamda tepkimeye girdiğinde (Görsel A) gerçekleşen olay bir asit-baz tepkimesi midir? Bir etkinlik yaparak asit ve baz teorilerini karşılaştırınız.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Birine derişik HCl, diğerine derişik NH₃ çözeltisi emdirilmiş pamuk konmuş cam bir borunun ortasında oluşan beyaz NH₄Cl halkası/dumanı (klasik gösteri deneyi).</w:t>
            </w:r>
          </w:p>
          <w:p>
            <w:pPr>
              <w:jc w:val="both"/>
              <w:rPr>
                <w:rFonts w:ascii="Times New Roman" w:hAnsi="Times New Roman" w:cs="Times New Roman"/>
                <w:lang w:val="tr-TR"/>
              </w:rPr>
            </w:pPr>
            <w:r>
              <w:rPr>
                <w:rFonts w:ascii="Times New Roman" w:hAnsi="Times New Roman" w:cs="Times New Roman"/>
                <w:lang w:val="tr-TR"/>
              </w:rPr>
              <w:t xml:space="preserve">Shutter ID: 785009308 (fotoğraf) — Chemical experiment - misty ammonium chloride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Amonyak ve hidrojen klorür gazlarının tepkimesi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Aşağıda bazı maddelerin suda çözünmesine ve asit-baz tepkimelerine ait sembolik gösterimler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800"/>
        <w:gridCol w:w="8200"/>
      </w:tblGrid>
      <w:tr>
        <w:tc>
          <w:tcPr>
            <w:tcW w:w="800" w:type="dxa"/>
            <w:shd w:val="clear" w:color="auto" w:fill="D9E2F3"/>
            <w:vAlign w:val="center"/>
          </w:tcPr>
          <w:p>
            <w:pPr>
              <w:jc w:val="left"/>
              <w:rPr>
                <w:rFonts w:ascii="Times New Roman" w:hAnsi="Times New Roman" w:cs="Times New Roman"/>
                <w:b/>
                <w:bCs/>
                <w:lang w:val="tr-TR"/>
              </w:rPr>
            </w:pPr>
          </w:p>
        </w:tc>
        <w:tc>
          <w:tcPr>
            <w:tcW w:w="8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Tepkime denklemi</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NaOH(k) → Na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(suda çözünme)</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III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IV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HCl(g) + NH</w:t>
            </w:r>
            <w:r>
              <w:rPr>
                <w:rFonts w:ascii="Times New Roman" w:hAnsi="Times New Roman" w:cs="Times New Roman"/>
                <w:vertAlign w:val="subscript"/>
                <w:lang w:val="tr-TR"/>
              </w:rPr>
              <w:t xml:space="preserve">3</w:t>
            </w:r>
            <w:r>
              <w:rPr>
                <w:rFonts w:ascii="Times New Roman" w:hAnsi="Times New Roman" w:cs="Times New Roman"/>
                <w:lang w:val="tr-TR"/>
              </w:rPr>
              <w:t xml:space="preserve">(g) → NH</w:t>
            </w:r>
            <w:r>
              <w:rPr>
                <w:rFonts w:ascii="Times New Roman" w:hAnsi="Times New Roman" w:cs="Times New Roman"/>
                <w:vertAlign w:val="subscript"/>
                <w:lang w:val="tr-TR"/>
              </w:rPr>
              <w:t xml:space="preserve">4</w:t>
            </w:r>
            <w:r>
              <w:rPr>
                <w:rFonts w:ascii="Times New Roman" w:hAnsi="Times New Roman" w:cs="Times New Roman"/>
                <w:lang w:val="tr-TR"/>
              </w:rPr>
              <w:t xml:space="preserve">Cl(k)</w:t>
            </w:r>
          </w:p>
        </w:tc>
      </w:tr>
      <w:tr>
        <w:tc>
          <w:tcPr>
            <w:tcW w:w="800" w:type="dxa"/>
            <w:vAlign w:val="center"/>
          </w:tcPr>
          <w:p>
            <w:pPr>
              <w:jc w:val="left"/>
              <w:rPr>
                <w:rFonts w:ascii="Times New Roman" w:hAnsi="Times New Roman" w:cs="Times New Roman"/>
                <w:lang w:val="tr-TR"/>
              </w:rPr>
            </w:pPr>
            <w:r>
              <w:rPr>
                <w:rFonts w:ascii="Times New Roman" w:hAnsi="Times New Roman" w:cs="Times New Roman"/>
                <w:lang w:val="tr-TR"/>
              </w:rPr>
              <w:t xml:space="preserve">VI</w:t>
            </w:r>
          </w:p>
        </w:tc>
        <w:tc>
          <w:tcPr>
            <w:tcW w:w="8200" w:type="dxa"/>
            <w:vAlign w:val="center"/>
          </w:tcPr>
          <w:p>
            <w:pPr>
              <w:jc w:val="left"/>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HCl molekülünün su molekülüne proton aktararak H₃O⁺ ve Cl⁻ oluşturması; NH₃ molekülünün su molekülünden proton alarak NH₄⁺ ve OH⁻ oluşturması (molekül modelleri, proton aktarımı oklarla).</w:t>
            </w:r>
          </w:p>
          <w:p>
            <w:pPr>
              <w:jc w:val="both"/>
              <w:rPr>
                <w:rFonts w:ascii="Times New Roman" w:hAnsi="Times New Roman" w:cs="Times New Roman"/>
                <w:lang w:val="tr-TR"/>
              </w:rPr>
            </w:pPr>
            <w:r>
              <w:rPr>
                <w:rFonts w:ascii="Times New Roman" w:hAnsi="Times New Roman" w:cs="Times New Roman"/>
                <w:lang w:val="tr-TR"/>
              </w:rPr>
              <w:t xml:space="preserve">Shutter ID: 2231108289 (vektör) — Bronsted-Lowry acid-base reaction theory</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I ve III numaralı tepkimelerin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Bu görsel tarafımızca çizilmeli; Shutterstock’ta benzer “Brønsted-Lowry” illüstrasyonları aranabilir.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Arrhenius’a göre asit,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 ise suda çözündüğünde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maddedir. Tablodaki tepkimelerden hangilerini Arrhenius tanımıyla açıklayabilirsiniz?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Brønsted-Lowry’ye göre asit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 proton alan maddedir. Her tepkimede proton veren ve proton alan türleri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Arrhenius ile Brønsted-Lowry teorilerinin asit ve bazı tanımlarken dayandığı varsayımları belirleyiniz. Bu varsayımlar hangi tepkimeleri açıklamakta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Belirlediğiniz özelliklerden yararlanarak iki teorinin benzer ve farklı yönlerini aşağıdaki Venn diyagramına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Kesişen iki büyük boş daire: sol daire “Arrhenius”, sağ daire “Brønsted-Lowry”, kesişim “Ortak özellikler” başlıklı; öğrencinin yazacağı kadar geniş.</w:t>
            </w:r>
          </w:p>
          <w:p>
            <w:pPr>
              <w:jc w:val="both"/>
              <w:rPr>
                <w:rFonts w:ascii="Times New Roman" w:hAnsi="Times New Roman" w:cs="Times New Roman"/>
                <w:lang w:val="tr-TR"/>
              </w:rPr>
            </w:pPr>
            <w:r>
              <w:rPr>
                <w:rFonts w:ascii="Times New Roman" w:hAnsi="Times New Roman" w:cs="Times New Roman"/>
                <w:lang w:val="tr-TR"/>
              </w:rPr>
              <w:t xml:space="preserve">Shutterstock arama: “—(vektörel çizim)”</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Venn Diyagramı:</w:t>
      </w:r>
      <w:r>
        <w:rPr>
          <w:rFonts w:ascii="Times New Roman" w:hAnsi="Times New Roman" w:cs="Times New Roman"/>
          <w:lang w:val="tr-TR"/>
        </w:rPr>
        <w:t xml:space="preserve"> Arrhenius ve Brønsted-Lowry teorilerinin karşılaştırılması</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III numaralı tepkimede su hangi role sahiptir? IV numaralı tepkimedeki rolüyle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VI numaralı tepkimeyi inceleyerek CO</w:t>
      </w:r>
      <w:r>
        <w:rPr>
          <w:rFonts w:ascii="Times New Roman" w:hAnsi="Times New Roman" w:cs="Times New Roman"/>
          <w:vertAlign w:val="subscript"/>
          <w:lang w:val="tr-TR"/>
        </w:rPr>
        <w:t xml:space="preserve">2</w:t>
      </w:r>
      <w:r>
        <w:rPr>
          <w:rFonts w:ascii="Times New Roman" w:hAnsi="Times New Roman" w:cs="Times New Roman"/>
          <w:lang w:val="tr-TR"/>
        </w:rPr>
        <w:t xml:space="preserve"> gibi ametal oksitlerin sulu çözeltilerinin neden asidik özellik gösterdiğini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Etkinliğinizi karekodda yer alan “Venn Diyagramı Değerlendirme Formu” ile kendiniz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Venn Diyagramı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Venn Diyagramı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b/>
          <w:bCs/>
          <w:lang w:val="tr-TR"/>
        </w:rPr>
        <w:t xml:space="preserve">Arrhenius Asit-Baz Teorisi:</w:t>
      </w:r>
      <w:r>
        <w:rPr>
          <w:rFonts w:ascii="Times New Roman" w:hAnsi="Times New Roman" w:cs="Times New Roman"/>
          <w:lang w:val="tr-TR"/>
        </w:rPr>
        <w:t xml:space="preserve"> Arrhenius’a göre asitler suda çözündüğünde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bazlar ise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oluşturan maddelerdir. Sulu çözeltide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tek başına bulunmaz; bir su molekülüne bağlanarak hidronyum iyonunu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oluşturur. Bu nedenle 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gösterimleri aynı anlamda kullanılır. Arrhenius teorisi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NaOH, KOH gibi maddelerin davranışlarını başarıyla açıklar. Ancak bu teori yalnızca sulu çözeltiler için geçerlidir ve yapısında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bulunmayan NH</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maddelerin bazik özelliğini açıklayamaz. HCl(g) ile NH</w:t>
      </w:r>
      <w:r>
        <w:rPr>
          <w:rFonts w:ascii="Times New Roman" w:hAnsi="Times New Roman" w:cs="Times New Roman"/>
          <w:vertAlign w:val="subscript"/>
          <w:lang w:val="tr-TR"/>
        </w:rPr>
        <w:t xml:space="preserve">3</w:t>
      </w:r>
      <w:r>
        <w:rPr>
          <w:rFonts w:ascii="Times New Roman" w:hAnsi="Times New Roman" w:cs="Times New Roman"/>
          <w:lang w:val="tr-TR"/>
        </w:rPr>
        <w:t xml:space="preserve">(g) arasında su olmayan ortamda gerçekleşen tepkime de bu teoriyle asit-baz tepkimesi olarak açıklanamaz.</w:t>
      </w:r>
    </w:p>
    <w:p>
      <w:pPr>
        <w:jc w:val="both"/>
        <w:rPr>
          <w:rFonts w:ascii="Times New Roman" w:hAnsi="Times New Roman" w:cs="Times New Roman"/>
          <w:lang w:val="tr-TR"/>
        </w:rPr>
      </w:pPr>
      <w:r>
        <w:rPr>
          <w:rFonts w:ascii="Times New Roman" w:hAnsi="Times New Roman" w:cs="Times New Roman"/>
          <w:b/>
          <w:bCs/>
          <w:lang w:val="tr-TR"/>
        </w:rPr>
        <w:t xml:space="preserve">Brønsted-Lowry Asit-Baz Teorisi:</w:t>
      </w:r>
      <w:r>
        <w:rPr>
          <w:rFonts w:ascii="Times New Roman" w:hAnsi="Times New Roman" w:cs="Times New Roman"/>
          <w:lang w:val="tr-TR"/>
        </w:rPr>
        <w:t xml:space="preserve"> Brønsted ve Lowry’ye göre asitler 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bazlar ise proton alan türlerdir. Bu tanıma göre asit-baz tepkimesi, asitten baza bir proton aktarımıdır ve suyun bulunmasını gerektirmez. Örneğin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 molekülünden bir proton alarak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iyonuna dönüştüğü için Brønsted-Lowry bazıdır. Bu tepkimede su proton veren tür, yani Brønsted-Lowry asididir. Buna karşılık HCl’nin suda çözünmesinde su proton alarak baz gibi davranır. Hem asit hem de baz gibi davranabilen bu tür maddelere </w:t>
      </w:r>
      <w:r>
        <w:rPr>
          <w:rFonts w:ascii="Times New Roman" w:hAnsi="Times New Roman" w:cs="Times New Roman"/>
          <w:b/>
          <w:bCs/>
          <w:lang w:val="tr-TR"/>
        </w:rPr>
        <w:t xml:space="preserve">amfoter (amfiprotik)</w:t>
      </w:r>
      <w:r>
        <w:rPr>
          <w:rFonts w:ascii="Times New Roman" w:hAnsi="Times New Roman" w:cs="Times New Roman"/>
          <w:lang w:val="tr-TR"/>
        </w:rPr>
        <w:t xml:space="preserve"> maddeler denir.</w:t>
      </w:r>
    </w:p>
    <w:p>
      <w:pPr>
        <w:jc w:val="both"/>
        <w:rPr>
          <w:rFonts w:ascii="Times New Roman" w:hAnsi="Times New Roman" w:cs="Times New Roman"/>
          <w:lang w:val="tr-TR"/>
        </w:rPr>
      </w:pPr>
      <w:r>
        <w:rPr>
          <w:rFonts w:ascii="Times New Roman" w:hAnsi="Times New Roman" w:cs="Times New Roman"/>
          <w:lang w:val="tr-TR"/>
        </w:rPr>
        <w:t xml:space="preserve">Brønsted-Lowry tepkimeleri genellikle tersinirdir. Bir asit proton verdiğinde geriye kalan tür, geri tepkimede proton alabileceği için bir bazdır. Formülleri birbirinden yalnızca bir H</w:t>
      </w:r>
      <w:r>
        <w:rPr>
          <w:rFonts w:ascii="Times New Roman" w:hAnsi="Times New Roman" w:cs="Times New Roman"/>
          <w:vertAlign w:val="superscript"/>
          <w:lang w:val="tr-TR"/>
        </w:rPr>
        <w:t xml:space="preserve">+</w:t>
      </w:r>
      <w:r>
        <w:rPr>
          <w:rFonts w:ascii="Times New Roman" w:hAnsi="Times New Roman" w:cs="Times New Roman"/>
          <w:lang w:val="tr-TR"/>
        </w:rPr>
        <w:t xml:space="preserve"> kadar farklı olan böyle bir asit ile baza </w:t>
      </w:r>
      <w:r>
        <w:rPr>
          <w:rFonts w:ascii="Times New Roman" w:hAnsi="Times New Roman" w:cs="Times New Roman"/>
          <w:b/>
          <w:bCs/>
          <w:lang w:val="tr-TR"/>
        </w:rPr>
        <w:t xml:space="preserve">eşlenik (konjuge) asit-baz çifti</w:t>
      </w:r>
      <w:r>
        <w:rPr>
          <w:rFonts w:ascii="Times New Roman" w:hAnsi="Times New Roman" w:cs="Times New Roman"/>
          <w:lang w:val="tr-TR"/>
        </w:rPr>
        <w:t xml:space="preserve"> adı verilir.</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asit 1              baz 2                    baz 1                   asit 2</w:t>
      </w:r>
    </w:p>
    <w:p>
      <w:pPr>
        <w:jc w:val="both"/>
        <w:rPr>
          <w:rFonts w:ascii="Times New Roman" w:hAnsi="Times New Roman" w:cs="Times New Roman"/>
          <w:lang w:val="tr-TR"/>
        </w:rPr>
      </w:pPr>
      <w:r>
        <w:rPr>
          <w:rFonts w:ascii="Times New Roman" w:hAnsi="Times New Roman" w:cs="Times New Roman"/>
          <w:lang w:val="tr-TR"/>
        </w:rPr>
        <w:t xml:space="preserve">Bu tepkimede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O eşlenik asit-baz çiftleridir.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Arrhenius ve Brønsted-Lowry tanımlarının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400"/>
        <w:gridCol w:w="34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Özellik</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Arrhenius</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Brønsted-Lowry</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H</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(H</w:t>
            </w:r>
            <w:r>
              <w:rPr>
                <w:rFonts w:ascii="Times New Roman" w:hAnsi="Times New Roman" w:cs="Times New Roman"/>
                <w:vertAlign w:val="superscript"/>
                <w:lang w:val="tr-TR"/>
              </w:rPr>
              <w:t xml:space="preserve">+</w:t>
            </w:r>
            <w:r>
              <w:rPr>
                <w:rFonts w:ascii="Times New Roman" w:hAnsi="Times New Roman" w:cs="Times New Roman"/>
                <w:lang w:val="tr-TR"/>
              </w:rPr>
              <w:t xml:space="preserve">) veren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Baz tanımı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Suda OH</w:t>
            </w:r>
            <w:r>
              <w:rPr>
                <w:rFonts w:ascii="Times New Roman" w:hAnsi="Times New Roman" w:cs="Times New Roman"/>
                <w:vertAlign w:val="superscript"/>
                <w:lang w:val="tr-TR"/>
              </w:rPr>
              <w:t xml:space="preserve">−</w:t>
            </w:r>
            <w:r>
              <w:rPr>
                <w:rFonts w:ascii="Times New Roman" w:hAnsi="Times New Roman" w:cs="Times New Roman"/>
                <w:lang w:val="tr-TR"/>
              </w:rPr>
              <w:t xml:space="preserve"> oluşturan madde</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Proton alan tür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Ortam</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Yalnızca sulu çözeltiler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Sulu ve susuz ortamlar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’ün bazlığı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Açıklayamaz</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Açıklar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Eşlenik çift kavramı</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Yok</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Var</w:t>
            </w:r>
          </w:p>
        </w:tc>
      </w:tr>
      <w:t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Ortak yön</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gibi asitler her iki teoriye göre de asittir.</w:t>
            </w:r>
          </w:p>
        </w:tc>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Asit-baz tepkimeleri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üzerinden açıklanır.</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Monofonksiyonel ve Polifonksiyonel Asit ve Bazlar:</w:t>
      </w:r>
      <w:r>
        <w:rPr>
          <w:rFonts w:ascii="Times New Roman" w:hAnsi="Times New Roman" w:cs="Times New Roman"/>
          <w:lang w:val="tr-TR"/>
        </w:rPr>
        <w:t xml:space="preserve"> Bir molekülü suda yalnızca bir proton verebilen asitlere </w:t>
      </w:r>
      <w:r>
        <w:rPr>
          <w:rFonts w:ascii="Times New Roman" w:hAnsi="Times New Roman" w:cs="Times New Roman"/>
          <w:b/>
          <w:bCs/>
          <w:lang w:val="tr-TR"/>
        </w:rPr>
        <w:t xml:space="preserve">monofonksiyonel</w:t>
      </w:r>
      <w:r>
        <w:rPr>
          <w:rFonts w:ascii="Times New Roman" w:hAnsi="Times New Roman" w:cs="Times New Roman"/>
          <w:lang w:val="tr-TR"/>
        </w:rPr>
        <w:t xml:space="preserve"> (tek protonlu) asitler denir (HCl, HNO</w:t>
      </w:r>
      <w:r>
        <w:rPr>
          <w:rFonts w:ascii="Times New Roman" w:hAnsi="Times New Roman" w:cs="Times New Roman"/>
          <w:vertAlign w:val="subscript"/>
          <w:lang w:val="tr-TR"/>
        </w:rPr>
        <w:t xml:space="preserve">3</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gibi). Bir molekülü birden fazla proton verebilen asitler ise </w:t>
      </w:r>
      <w:r>
        <w:rPr>
          <w:rFonts w:ascii="Times New Roman" w:hAnsi="Times New Roman" w:cs="Times New Roman"/>
          <w:b/>
          <w:bCs/>
          <w:lang w:val="tr-TR"/>
        </w:rPr>
        <w:t xml:space="preserve">polifonksiyonel</w:t>
      </w:r>
      <w:r>
        <w:rPr>
          <w:rFonts w:ascii="Times New Roman" w:hAnsi="Times New Roman" w:cs="Times New Roman"/>
          <w:lang w:val="tr-TR"/>
        </w:rPr>
        <w:t xml:space="preserve"> asitlerdir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gibi). Polifonksiyonel asitler protonlarını basamak basamak verir. Benzer şekilde bir formül birimi bir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NaOH, KOH monofonksiyonel; iki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veren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r>
        <w:rPr>
          <w:rFonts w:ascii="Times New Roman" w:hAnsi="Times New Roman" w:cs="Times New Roman"/>
          <w:lang w:val="tr-TR"/>
        </w:rPr>
        <w:t xml:space="preserve"> ise polifonksiyonel bazlardır.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COOH’ta dört hidrojen atomu bulunmasına rağmen yalnızca karboksil grubundaki (−COOH) hidrojen proton olarak verilebildiği için asetik asit monofonksiyoneldir.</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w:r>
        <w:rPr>
          <w:rFonts w:ascii="Times New Roman" w:hAnsi="Times New Roman" w:cs="Times New Roman"/>
          <w:lang w:val="tr-TR"/>
        </w:rPr>
        <w:t xml:space="preserve">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Ametal Oksitlerin Asidik Özelliği:</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P</w:t>
      </w:r>
      <w:r>
        <w:rPr>
          <w:rFonts w:ascii="Times New Roman" w:hAnsi="Times New Roman" w:cs="Times New Roman"/>
          <w:vertAlign w:val="subscript"/>
          <w:lang w:val="tr-TR"/>
        </w:rPr>
        <w:t xml:space="preserve">4</w:t>
      </w:r>
      <w:r>
        <w:rPr>
          <w:rFonts w:ascii="Times New Roman" w:hAnsi="Times New Roman" w:cs="Times New Roman"/>
          <w:lang w:val="tr-TR"/>
        </w:rPr>
        <w:t xml:space="preserve">O</w:t>
      </w:r>
      <w:r>
        <w:rPr>
          <w:rFonts w:ascii="Times New Roman" w:hAnsi="Times New Roman" w:cs="Times New Roman"/>
          <w:vertAlign w:val="subscript"/>
          <w:lang w:val="tr-TR"/>
        </w:rPr>
        <w:t xml:space="preserve">10</w:t>
      </w:r>
      <w:r>
        <w:rPr>
          <w:rFonts w:ascii="Times New Roman" w:hAnsi="Times New Roman" w:cs="Times New Roman"/>
          <w:lang w:val="tr-TR"/>
        </w:rPr>
        <w:t xml:space="preserve"> gibi ametal oksitler suyla tepkimeye girerek asit oluşturur. Bu nedenle bu oksitlere </w:t>
      </w:r>
      <w:r>
        <w:rPr>
          <w:rFonts w:ascii="Times New Roman" w:hAnsi="Times New Roman" w:cs="Times New Roman"/>
          <w:b/>
          <w:bCs/>
          <w:lang w:val="tr-TR"/>
        </w:rPr>
        <w:t xml:space="preserve">asidik oksitler</w:t>
      </w:r>
      <w:r>
        <w:rPr>
          <w:rFonts w:ascii="Times New Roman" w:hAnsi="Times New Roman" w:cs="Times New Roman"/>
          <w:lang w:val="tr-TR"/>
        </w:rPr>
        <w:t xml:space="preserve"> denir. Örneğin SO</w:t>
      </w:r>
      <w:r>
        <w:rPr>
          <w:rFonts w:ascii="Times New Roman" w:hAnsi="Times New Roman" w:cs="Times New Roman"/>
          <w:vertAlign w:val="subscript"/>
          <w:lang w:val="tr-TR"/>
        </w:rPr>
        <w:t xml:space="preserve">3</w:t>
      </w:r>
      <w:r>
        <w:rPr>
          <w:rFonts w:ascii="Times New Roman" w:hAnsi="Times New Roman" w:cs="Times New Roman"/>
          <w:lang w:val="tr-TR"/>
        </w:rPr>
        <w:t xml:space="preserve"> suyla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CO</w:t>
      </w:r>
      <w:r>
        <w:rPr>
          <w:rFonts w:ascii="Times New Roman" w:hAnsi="Times New Roman" w:cs="Times New Roman"/>
          <w:vertAlign w:val="subscript"/>
          <w:lang w:val="tr-TR"/>
        </w:rPr>
        <w:t xml:space="preserve">2</w:t>
      </w:r>
      <w:r>
        <w:rPr>
          <w:rFonts w:ascii="Times New Roman" w:hAnsi="Times New Roman" w:cs="Times New Roman"/>
          <w:lang w:val="tr-TR"/>
        </w:rPr>
        <w:t xml:space="preserve">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oluşturur. Fosil yakıtların yanmasıyla atmosfere salınan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azot oksitlerin yağmur suyunda çözünmesi asit yağmurlarına neden olur. Atmosferdeki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okyanuslarda çözünmesi ise deniz suyunun pH değerini düşürür.</w:t>
      </w:r>
    </w:p>
    <w:p>
      <w:pPr>
        <w:jc w:val="center"/>
        <w:rPr>
          <w:rFonts w:ascii="Times New Roman" w:hAnsi="Times New Roman" w:cs="Times New Roman"/>
          <w:lang w:val="tr-TR"/>
        </w:rPr>
      </w:pPr>
      <w:r>
        <w:rPr>
          <w:rFonts w:ascii="Times New Roman" w:hAnsi="Times New Roman" w:cs="Times New Roman"/>
          <w:lang w:val="tr-TR"/>
        </w:rPr>
        <w:t xml:space="preserve">SO</w:t>
      </w:r>
      <w:r>
        <w:rPr>
          <w:rFonts w:ascii="Times New Roman" w:hAnsi="Times New Roman" w:cs="Times New Roman"/>
          <w:vertAlign w:val="subscript"/>
          <w:lang w:val="tr-TR"/>
        </w:rPr>
        <w:t xml:space="preserve">3</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(suda)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Asidik özellik gösteren ametal oksitlerde genellikle oksijen atomu sayısı ametal atomu sayısından fazladır. Oksijen atomu sayısı ametal atomu sayısına eşit ya da ondan az olan CO, NO ve N</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oksitler ise suyla asit oluşturmaz; bu oksitlere </w:t>
      </w:r>
      <w:r>
        <w:rPr>
          <w:rFonts w:ascii="Times New Roman" w:hAnsi="Times New Roman" w:cs="Times New Roman"/>
          <w:b/>
          <w:bCs/>
          <w:lang w:val="tr-TR"/>
        </w:rPr>
        <w:t xml:space="preserve">nötr oksitler</w:t>
      </w:r>
      <w:r>
        <w:rPr>
          <w:rFonts w:ascii="Times New Roman" w:hAnsi="Times New Roman" w:cs="Times New Roman"/>
          <w:lang w:val="tr-TR"/>
        </w:rPr>
        <w:t xml:space="preserve"> denir. Ametal oksitlerin asidik özelliği sanayide de kullanılır: Kükürtün yakılmasıyla elde edilen SO</w:t>
      </w:r>
      <w:r>
        <w:rPr>
          <w:rFonts w:ascii="Times New Roman" w:hAnsi="Times New Roman" w:cs="Times New Roman"/>
          <w:vertAlign w:val="subscript"/>
          <w:lang w:val="tr-TR"/>
        </w:rPr>
        <w:t xml:space="preserve">2</w:t>
      </w:r>
      <w:r>
        <w:rPr>
          <w:rFonts w:ascii="Times New Roman" w:hAnsi="Times New Roman" w:cs="Times New Roman"/>
          <w:lang w:val="tr-TR"/>
        </w:rPr>
        <w:t xml:space="preserve">, SO</w:t>
      </w:r>
      <w:r>
        <w:rPr>
          <w:rFonts w:ascii="Times New Roman" w:hAnsi="Times New Roman" w:cs="Times New Roman"/>
          <w:vertAlign w:val="subscript"/>
          <w:lang w:val="tr-TR"/>
        </w:rPr>
        <w:t xml:space="preserve">3</w:t>
      </w:r>
      <w:r>
        <w:rPr>
          <w:rFonts w:ascii="Times New Roman" w:hAnsi="Times New Roman" w:cs="Times New Roman"/>
          <w:lang w:val="tr-TR"/>
        </w:rPr>
        <w:t xml:space="preserve">’e yükseltgendikten sonra suyla tepkimeye sokularak gübre, pil ve boya üretiminde kullanılan sülfürik asit elde edilir. Gazlı içeceklere basınç altında CO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eklenmesi ise içeceğin hafif asidik tadını oluşturur.</w:t>
      </w:r>
    </w:p>
    <w:p>
      <w:pPr>
        <w:jc w:val="both"/>
        <w:rPr>
          <w:rFonts w:ascii="Times New Roman" w:hAnsi="Times New Roman" w:cs="Times New Roman"/>
          <w:lang w:val="tr-TR"/>
        </w:rPr>
      </w:pPr>
      <w:r>
        <w:rPr>
          <w:rFonts w:ascii="Times New Roman" w:hAnsi="Times New Roman" w:cs="Times New Roman"/>
          <w:lang w:val="tr-TR"/>
        </w:rPr>
        <w:t xml:space="preserve">Metal oksitlerin çoğu ise suyla tepkimeye girerek baz oluşturur; bu oksitlere </w:t>
      </w:r>
      <w:r>
        <w:rPr>
          <w:rFonts w:ascii="Times New Roman" w:hAnsi="Times New Roman" w:cs="Times New Roman"/>
          <w:b/>
          <w:bCs/>
          <w:lang w:val="tr-TR"/>
        </w:rPr>
        <w:t xml:space="preserve">bazik oksitler</w:t>
      </w:r>
      <w:r>
        <w:rPr>
          <w:rFonts w:ascii="Times New Roman" w:hAnsi="Times New Roman" w:cs="Times New Roman"/>
          <w:lang w:val="tr-TR"/>
        </w:rPr>
        <w:t xml:space="preserve"> denir. Örneğin sönmemiş kireç (CaO) suyla sönmüş kireci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oluşturur.</w:t>
      </w:r>
    </w:p>
    <w:p>
      <w:pPr>
        <w:jc w:val="center"/>
        <w:rPr>
          <w:rFonts w:ascii="Times New Roman" w:hAnsi="Times New Roman" w:cs="Times New Roman"/>
          <w:lang w:val="tr-TR"/>
        </w:rPr>
      </w:pPr>
      <w:r>
        <w:rPr>
          <w:rFonts w:ascii="Times New Roman" w:hAnsi="Times New Roman" w:cs="Times New Roman"/>
          <w:lang w:val="tr-TR"/>
        </w:rPr>
        <w:t xml:space="preserve">CaO(k)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Ca(OH)</w:t>
      </w:r>
      <w:r>
        <w:rPr>
          <w:rFonts w:ascii="Times New Roman" w:hAnsi="Times New Roman" w:cs="Times New Roman"/>
          <w:vertAlign w:val="subscript"/>
          <w:lang w:val="tr-TR"/>
        </w:rPr>
        <w:t xml:space="preserve">2</w:t>
      </w:r>
      <w:r>
        <w:rPr>
          <w:rFonts w:ascii="Times New Roman" w:hAnsi="Times New Roman" w:cs="Times New Roman"/>
          <w:lang w:val="tr-TR"/>
        </w:rPr>
        <w:t xml:space="preserve">(suda)          Na</w:t>
      </w:r>
      <w:r>
        <w:rPr>
          <w:rFonts w:ascii="Times New Roman" w:hAnsi="Times New Roman" w:cs="Times New Roman"/>
          <w:vertAlign w:val="subscript"/>
          <w:lang w:val="tr-TR"/>
        </w:rPr>
        <w:t xml:space="preserve">2</w:t>
      </w:r>
      <w:r>
        <w:rPr>
          <w:rFonts w:ascii="Times New Roman" w:hAnsi="Times New Roman" w:cs="Times New Roman"/>
          <w:lang w:val="tr-TR"/>
        </w:rPr>
        <w:t xml:space="preserve">O(k)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2NaOH(suda)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Asit yağmurları nedeniyle yaprakları dökülmüş, kurumuş ağaçların bulunduğu bir orman ya da aşınmış mermer heykel.</w:t>
            </w:r>
          </w:p>
          <w:p>
            <w:pPr>
              <w:jc w:val="both"/>
              <w:rPr>
                <w:rFonts w:ascii="Times New Roman" w:hAnsi="Times New Roman" w:cs="Times New Roman"/>
                <w:lang w:val="tr-TR"/>
              </w:rPr>
            </w:pPr>
            <w:r>
              <w:rPr>
                <w:rFonts w:ascii="Times New Roman" w:hAnsi="Times New Roman" w:cs="Times New Roman"/>
                <w:lang w:val="tr-TR"/>
              </w:rPr>
              <w:t xml:space="preserve">Shutter ID: 2829837163 (fotoğraf) — Acid rain damage, Appalachian mountains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Asit yağmurlarından etkilenmiş bir orman</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2.10.</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tepkimesinde Brønsted-Lowry asit ve bazlarını, eşlenik asit-baz çiftlerini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su molekülünden proton alarak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’e dönüşmüştür; bu nedenle Brønsted-Lowry bazıdır. Su proton vermiştir; Brønsted-Lowry asididir. Geri tepkimede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 proton veren asit,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proton alan bazdır.</w:t>
      </w:r>
    </w:p>
    <w:p>
      <w:pPr>
        <w:jc w:val="both"/>
        <w:rPr>
          <w:rFonts w:ascii="Times New Roman" w:hAnsi="Times New Roman" w:cs="Times New Roman"/>
          <w:lang w:val="tr-TR"/>
        </w:rPr>
      </w:pPr>
      <w:r>
        <w:rPr>
          <w:rFonts w:ascii="Times New Roman" w:hAnsi="Times New Roman" w:cs="Times New Roman"/>
          <w:lang w:val="tr-TR"/>
        </w:rPr>
        <w:t xml:space="preserve">Eşlenik çiftler: 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lang w:val="tr-TR"/>
        </w:rPr>
        <w:t xml:space="preserve">/HCO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O/OH</w:t>
      </w:r>
      <w:r>
        <w:rPr>
          <w:rFonts w:ascii="Times New Roman" w:hAnsi="Times New Roman" w:cs="Times New Roman"/>
          <w:vertAlign w:val="superscript"/>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lang w:val="tr-TR"/>
        </w:rPr>
        <w:t xml:space="preserve">Asit-baz tanımlarını pekiştirmek için sınıfınızda bir kart oyunu tasarlayabilirsiniz. Kartların bir yüzüne HCl, NH</w:t>
      </w:r>
      <w:r>
        <w:rPr>
          <w:rFonts w:ascii="Times New Roman" w:hAnsi="Times New Roman" w:cs="Times New Roman"/>
          <w:vertAlign w:val="subscript"/>
          <w:lang w:val="tr-TR"/>
        </w:rPr>
        <w:t xml:space="preserve">3</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r>
        <w:rPr>
          <w:rFonts w:ascii="Times New Roman" w:hAnsi="Times New Roman" w:cs="Times New Roman"/>
          <w:lang w:val="tr-TR"/>
        </w:rPr>
        <w:t xml:space="preserve">, NaOH gibi türleri, diğer yüzüne ise bu türlerin Arrhenius ve Brønsted-Lowry teorilerine göre asit, baz ya da amfoter olma durumlarını ve eşlenik asit/bazlarını yazınız. Kartları eşleştiren grup puan kazanır.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 Aşağıdaki tepkimelerde Brønsted-Lowry asit ve bazlarını belirleyerek eşlenik asit-baz çiftlerini yazınız.</w:t>
      </w:r>
    </w:p>
    <w:p>
      <w:pPr>
        <w:ind w:left="720"/>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HF(suda) + NH</w:t>
      </w:r>
      <w:r>
        <w:rPr>
          <w:rFonts w:ascii="Times New Roman" w:hAnsi="Times New Roman" w:cs="Times New Roman"/>
          <w:vertAlign w:val="subscript"/>
          <w:lang w:val="tr-TR"/>
        </w:rPr>
        <w:t xml:space="preserve">3</w:t>
      </w:r>
      <w:r>
        <w:rPr>
          <w:rFonts w:ascii="Times New Roman" w:hAnsi="Times New Roman" w:cs="Times New Roman"/>
          <w:lang w:val="tr-TR"/>
        </w:rPr>
        <w:t xml:space="preserve">(suda) ⇌ F</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HPO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Aşağıdaki türlerin eşlenik bazlarını yazınız: HCl,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HSO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türlerin eşlenik asitlerini yazınız: F</w:t>
      </w:r>
      <w:r>
        <w:rPr>
          <w:rFonts w:ascii="Times New Roman" w:hAnsi="Times New Roman" w:cs="Times New Roman"/>
          <w:vertAlign w:val="superscript"/>
          <w:lang w:val="tr-TR"/>
        </w:rPr>
        <w:t xml:space="preserve">−</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maddeleri monofonksiyonel ve polifonksiyonel asit/baz olarak sınıflandırınız: HBr, 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KOH, Ca(OH)</w:t>
      </w:r>
      <w:r>
        <w:rPr>
          <w:rFonts w:ascii="Times New Roman" w:hAnsi="Times New Roman" w:cs="Times New Roman"/>
          <w:vertAlign w:val="subscript"/>
          <w:lang w:val="tr-TR"/>
        </w:rPr>
        <w:t xml:space="preserve">2</w:t>
      </w:r>
      <w:r>
        <w:rPr>
          <w:rFonts w:ascii="Times New Roman" w:hAnsi="Times New Roman" w:cs="Times New Roman"/>
          <w:lang w:val="tr-TR"/>
        </w:rPr>
        <w:t xml:space="preserve">, H</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 HCOOH</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suda çözünmesine ait denklemi yazarak çözeltinin asidik mi bazik mi olduğunu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Aşağıdaki oksitleri asidik, bazik ve nötr oksit olarak sınıflandırınız: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5</w:t>
      </w:r>
      <w:r>
        <w:rPr>
          <w:rFonts w:ascii="Times New Roman" w:hAnsi="Times New Roman" w:cs="Times New Roman"/>
          <w:lang w:val="tr-TR"/>
        </w:rPr>
        <w:t xml:space="preserve">, CO, K</w:t>
      </w:r>
      <w:r>
        <w:rPr>
          <w:rFonts w:ascii="Times New Roman" w:hAnsi="Times New Roman" w:cs="Times New Roman"/>
          <w:vertAlign w:val="subscript"/>
          <w:lang w:val="tr-TR"/>
        </w:rPr>
        <w:t xml:space="preserve">2</w:t>
      </w:r>
      <w:r>
        <w:rPr>
          <w:rFonts w:ascii="Times New Roman" w:hAnsi="Times New Roman" w:cs="Times New Roman"/>
          <w:lang w:val="tr-TR"/>
        </w:rPr>
        <w:t xml:space="preserve">O, SO</w:t>
      </w:r>
      <w:r>
        <w:rPr>
          <w:rFonts w:ascii="Times New Roman" w:hAnsi="Times New Roman" w:cs="Times New Roman"/>
          <w:vertAlign w:val="subscript"/>
          <w:lang w:val="tr-TR"/>
        </w:rPr>
        <w:t xml:space="preserve">2</w:t>
      </w:r>
      <w:r>
        <w:rPr>
          <w:rFonts w:ascii="Times New Roman" w:hAnsi="Times New Roman" w:cs="Times New Roman"/>
          <w:lang w:val="tr-TR"/>
        </w:rPr>
        <w:t xml:space="preserve">, NO, MgO</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Brønsted-Lowry asit-baz tanımını kullanarak eşlenik asit-baz çiftlerini bulacağınız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(Kim11.2.7)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(Kim11.2.7)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