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Deney tasarımları öğrenci özgün cevabıdır. Beklenen örnekler: Fiziksel olaylar: buzun erimesinde ve amonyum nitratın suda çözünmesinde ortamın sıcaklığı düşer (ısıalan); sodyum hidroksitin ya da kalsiyum klorürün suda çözünmesinde sıcaklık artar (ısıveren). Kimyasal olaylar: magnezyumun hidroklorik asitle tepkimesinde ve mumun yanmasında sıcaklık artar (ısıveren); sirke ile kabartma tozunun tepkimesinde sıcaklık düşer (ısıalan).</w:t>
      </w:r>
    </w:p>
    <w:p>
      <w:pPr>
        <w:jc w:val="both"/>
        <w:rPr>
          <w:rFonts w:ascii="Times New Roman" w:hAnsi="Times New Roman" w:cs="Times New Roman"/>
          <w:lang w:val="tr-TR"/>
        </w:rPr>
      </w:pPr>
      <w:r>
        <w:rPr>
          <w:rFonts w:ascii="Times New Roman" w:hAnsi="Times New Roman" w:cs="Times New Roman"/>
          <w:lang w:val="tr-TR"/>
        </w:rPr>
        <w:t xml:space="preserve">Gözlenen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lang w:val="tr-TR"/>
        </w:rPr>
      </w:pPr>
      <w:r>
        <w:rPr>
          <w:rFonts w:ascii="Times New Roman" w:hAnsi="Times New Roman" w:cs="Times New Roman"/>
          <w:lang w:val="tr-TR"/>
        </w:rPr>
        <w:t xml:space="preserve">Isıveren (ekzotermik) olaylar: suyun donması, su buharının yoğuşması, sodyum hidroksitin çözünmesi, yanma, metallerin asitlerle tepkimesi. Isıalan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lang w:val="tr-TR"/>
        </w:rPr>
      </w:pPr>
      <w:r>
        <w:rPr>
          <w:rFonts w:ascii="Times New Roman" w:hAnsi="Times New Roman" w:cs="Times New Roman"/>
          <w:lang w:val="tr-TR"/>
        </w:rPr>
        <w:t xml:space="preserve">Grup çalışmasına ilişkin tartışma ve akran değerlendirmesi: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1. Aşama: Karbon sayısı arttıkça yanma tepkimesinde açığa çıkan enerji artar;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 Yanma sırasında çok enerji açığa çıkaran maddeler yakıt olarak kullanılabilir; ancak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Yakıtlar: odun, kömür, doğal gaz, petrol ürünleri, hidrojen vb. Canlılar için enerji kaynakları: karbonhidratlar, yağlar ve proteinler. Araştırma soruları ve tartışma sonuçları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Aşama: Örnek değişkenler: bağımsız değişken yakılan maddenin cinsi; bağımlı değişken ısıtılan suyun sıcaklık değişimi; kontrol değişkenleri yakılan maddenin kütlesi, ısıtılan suyun kütlesi, kap ile alev arasındaki uzaklık. Deney tasarımı ve verileri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Beklenen sonuç: Yağ oranı yüksek maddeler (ceviz, fındık, badem, yağ) aynı kütlede şeker ve kabuklara göre suyu daha çok ısıtır; yani birim kütle başına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Örnek yanma denklemleri: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Bir maddenin enerji kaynağı olarak değerlendirilebilmesi için yandığında açığa çıkan ısının (suyun sıcaklık artışı) ölçülmesi, bu ısının birim kütle başına karşılaştırılması, kolay tutuşup tutuşmadığının ve yanma ürünlerinin gözlenmesi gerekir.</w:t>
      </w:r>
    </w:p>
    <w:p>
      <w:pPr>
        <w:jc w:val="both"/>
        <w:rPr>
          <w:rFonts w:ascii="Times New Roman" w:hAnsi="Times New Roman" w:cs="Times New Roman"/>
          <w:lang w:val="tr-TR"/>
        </w:rPr>
      </w:pPr>
      <w:r>
        <w:rPr>
          <w:rFonts w:ascii="Times New Roman" w:hAnsi="Times New Roman" w:cs="Times New Roman"/>
          <w:lang w:val="tr-TR"/>
        </w:rPr>
        <w:t xml:space="preserve">Hidrojen birim kütle başına en fazla enerji veren yakıttır ve yanma ürünü yalnızca sudur. Fosil yakıtların yanmasında ise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(sera gazı) ve eksik yanmada CO, is gibi kirleticiler oluşur; bu nedenle yakıtların yanma ürünleri çevreyi aynı biçimde etkilemez. Hidrojenin çevreye etkisi üretildiği kaynağa bağlıdır.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Tartışma ve çözüm önerileri öğrenci özgün cevabıdır. (Örnek: Yiyecekleri buzdolabında saklamak, kapalı kapta ve havasız ortamda tutmak;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Beklenen ölçütler: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Örüntüler: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İddialar ve modeller öğrenci özgün cevabıdır. Beklenen model: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(Örnek: Tepken cinsi: “Metalin cinsi suyla tepkimesinin hızını nasıl etkiler?” / “Aktifliği yüksek metaller suyla daha hızlı tepkimeye girer.” Fiziksel hâl: “Benzinin fiziksel hâli yanma hızını nasıl etkiler?” / “Gaz hâlindeki benzin sıvı benzinden daha hızlı yanar.” Tepken derişimi: “Sirkenin derişimi kirecin çözünme hızını nasıl etkiler?” / “Sirkenin derişimi arttıkça kireç daha hızlı çözünür.” Katı tepkenin temas yüzeyi: “Odunun parça büyüklüğü yanma hızını nasıl etkiler?” / “Odun küçük parçalara ayrıldıkça daha hızlı yanar.” Katalizör: “Yaradaki maddeler hidrojen peroksidin ayrışma hızını nasıl etkiler?” / “Kandaki enzim hidrojen peroksidin ayrışmasını hızlandırır.”)</w:t>
      </w:r>
    </w:p>
    <w:p>
      <w:pPr>
        <w:jc w:val="both"/>
        <w:rPr>
          <w:rFonts w:ascii="Times New Roman" w:hAnsi="Times New Roman" w:cs="Times New Roman"/>
          <w:lang w:val="tr-TR"/>
        </w:rPr>
      </w:pPr>
      <w:r>
        <w:rPr>
          <w:rFonts w:ascii="Times New Roman" w:hAnsi="Times New Roman" w:cs="Times New Roman"/>
          <w:lang w:val="tr-TR"/>
        </w:rPr>
        <w:t xml:space="preserve">2. Aşama (deney önerilerine göre): Tepken cinsi: bağımsız değişken metalin cinsi (Mg, Zn, Cu);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“X” işaretinin görünmez olma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ya da patates varlığı; bağımlı değişken gaz çıkış hızı; kontrol değişkenleri hidrojen peroksidin derişimi ve hacmi, sıcaklık. Farklı deney tasarlayan öğrencilerin değişkenleri kendi tasarımlarına göre değerlendirilir.</w:t>
      </w:r>
    </w:p>
    <w:p>
      <w:pPr>
        <w:jc w:val="both"/>
        <w:rPr>
          <w:rFonts w:ascii="Times New Roman" w:hAnsi="Times New Roman" w:cs="Times New Roman"/>
          <w:lang w:val="tr-TR"/>
        </w:rPr>
      </w:pPr>
      <w:r>
        <w:rPr>
          <w:rFonts w:ascii="Times New Roman" w:hAnsi="Times New Roman" w:cs="Times New Roman"/>
          <w:lang w:val="tr-TR"/>
        </w:rPr>
        <w:t xml:space="preserve">3. Aşama: Deney planları öğrenci özgün cevabıdır.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“X” işareti daha kısa sürede görünmez olur. Su sıcaklığı arttıkça efervesan tablet daha kısa sürede tükenir. Toz hâline getirilmiş tablet bütün tabletten daha kısa sürede tükenir. Maya ya da patates eklenen tüpte gaz çıkışı çok daha hızlıdır; tüpün ağzına yaklaştırılan kor hâlindeki kıymık alevlenir, çıkan gaz oksijendir.</w:t>
      </w:r>
    </w:p>
    <w:p>
      <w:pPr>
        <w:jc w:val="both"/>
        <w:rPr>
          <w:rFonts w:ascii="Times New Roman" w:hAnsi="Times New Roman" w:cs="Times New Roman"/>
          <w:lang w:val="tr-TR"/>
        </w:rPr>
      </w:pPr>
      <w:r>
        <w:rPr>
          <w:rFonts w:ascii="Times New Roman" w:hAnsi="Times New Roman" w:cs="Times New Roman"/>
          <w:lang w:val="tr-TR"/>
        </w:rPr>
        <w:t xml:space="preserve">4. Aşama: 1.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4.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5.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r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