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16541E" w14:textId="77777777" w:rsidR="006255A0" w:rsidRPr="00BF3595" w:rsidRDefault="006879EC">
      <w:pPr>
        <w:pStyle w:val="ListParagraph"/>
        <w:numPr>
          <w:ilvl w:val="2"/>
          <w:numId w:val="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14:paraId="1EA5D0D4" w14:textId="5AAC043F" w:rsidR="00E3301E" w:rsidRDefault="00000000">
      <w:pPr>
        <w:jc w:val="both"/>
        <w:rPr>
          <w:rFonts w:ascii="Times New Roman" w:hAnsi="Times New Roman" w:cs="Times New Roman"/>
          <w:lang w:val="tr-TR"/>
        </w:rPr>
      </w:pPr>
      <w:r>
        <w:rPr>
          <w:rFonts w:ascii="Times New Roman" w:hAnsi="Times New Roman" w:cs="Times New Roman"/>
          <w:lang w:val="tr-TR"/>
        </w:rPr>
        <w:t xml:space="preserve">Marketten alınan sebze ve meyveler neden buzdolabında saklanır? Bir kâğıt parçası alev aldığında birkaç saniyede yanıp kül olurken açıkta bırakılan bir demir çivinin paslanması neden </w:t>
      </w:r>
      <w:r w:rsidR="00BF06F1">
        <w:rPr>
          <w:rFonts w:ascii="Times New Roman" w:hAnsi="Times New Roman" w:cs="Times New Roman"/>
          <w:lang w:val="tr-TR"/>
        </w:rPr>
        <w:t>haftalar</w:t>
      </w:r>
      <w:r>
        <w:rPr>
          <w:rFonts w:ascii="Times New Roman" w:hAnsi="Times New Roman" w:cs="Times New Roman"/>
          <w:lang w:val="tr-TR"/>
        </w:rPr>
        <w:t xml:space="preserve"> sürer? Kâğıdın yanması (Görsel A) ile demirin paslanması (Görsel B) olaylarının her ikisi de maddelerin oksijenle tepkimeye girdiği kimyasal değişimlerdir. Bu olaylar arasındaki benzerlik ve farklılıklar nelerdir? Aynı tepkimenin bazı koşullarda hızlı, bazı koşullarda yavaş gerçekleşmesinin nedenleri neler olabilir? </w:t>
      </w:r>
    </w:p>
    <w:p w14:paraId="5A4904E5" w14:textId="77777777" w:rsidR="00A81350" w:rsidRDefault="00A81350">
      <w:pPr>
        <w:jc w:val="both"/>
        <w:rPr>
          <w:rFonts w:ascii="Times New Roman" w:hAnsi="Times New Roman" w:cs="Times New Roman"/>
          <w:lang w:val="tr-TR"/>
        </w:rPr>
      </w:pPr>
      <w:r>
        <w:fldChar w:fldCharType="begin"/>
      </w:r>
      <w:r>
        <w:instrText xml:space="preserve"> INCLUDEPICTURE "https://www.shutterstock.com/shutterstock/photos/1726742035/display_1500/stock-photo-paper-burning-in-the-center-1726742035.jpg" \* MERGEFORMATINET </w:instrText>
      </w:r>
      <w:r>
        <w:fldChar w:fldCharType="separate"/>
      </w:r>
      <w:r>
        <w:rPr>
          <w:noProof/>
        </w:rPr>
        <w:drawing>
          <wp:inline distT="0" distB="0" distL="0" distR="0" wp14:anchorId="1680DEAA" wp14:editId="4D51507D">
            <wp:extent cx="5943600" cy="4505960"/>
            <wp:effectExtent l="0" t="0" r="0" b="2540"/>
            <wp:docPr id="849874502" name="Picture 11" descr="paper burning in the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per burning in the cent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r>
        <w:fldChar w:fldCharType="end"/>
      </w:r>
    </w:p>
    <w:p w14:paraId="3E4DA1A7" w14:textId="77777777" w:rsidR="00A81350" w:rsidRP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1726742035 (fotoğraf) — </w:t>
      </w:r>
      <w:proofErr w:type="spellStart"/>
      <w:r w:rsidRPr="00A81350">
        <w:rPr>
          <w:rFonts w:ascii="Times New Roman" w:hAnsi="Times New Roman" w:cs="Times New Roman"/>
          <w:b/>
          <w:bCs/>
          <w:highlight w:val="yellow"/>
          <w:lang w:val="tr-TR"/>
        </w:rPr>
        <w:t>Paper</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burning</w:t>
      </w:r>
      <w:proofErr w:type="spellEnd"/>
      <w:r w:rsidRPr="00A81350">
        <w:rPr>
          <w:rFonts w:ascii="Times New Roman" w:hAnsi="Times New Roman" w:cs="Times New Roman"/>
          <w:b/>
          <w:bCs/>
          <w:highlight w:val="yellow"/>
          <w:lang w:val="tr-TR"/>
        </w:rPr>
        <w:t xml:space="preserve"> in </w:t>
      </w:r>
      <w:proofErr w:type="spellStart"/>
      <w:r w:rsidRPr="00A81350">
        <w:rPr>
          <w:rFonts w:ascii="Times New Roman" w:hAnsi="Times New Roman" w:cs="Times New Roman"/>
          <w:b/>
          <w:bCs/>
          <w:highlight w:val="yellow"/>
          <w:lang w:val="tr-TR"/>
        </w:rPr>
        <w:t>the</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center</w:t>
      </w:r>
      <w:proofErr w:type="spellEnd"/>
    </w:p>
    <w:p w14:paraId="433F630D"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Kâğıdın yanması</w:t>
      </w:r>
    </w:p>
    <w:p w14:paraId="71C7CC53" w14:textId="77777777" w:rsidR="00E84BB5" w:rsidRDefault="00A81350">
      <w:pPr>
        <w:jc w:val="both"/>
        <w:rPr>
          <w:rFonts w:ascii="Times New Roman" w:hAnsi="Times New Roman" w:cs="Times New Roman"/>
          <w:lang w:val="tr-TR"/>
        </w:rPr>
      </w:pPr>
      <w:r>
        <w:lastRenderedPageBreak/>
        <w:fldChar w:fldCharType="begin"/>
      </w:r>
      <w:r>
        <w:instrText xml:space="preserve"> INCLUDEPICTURE "https://www.shutterstock.com/shutterstock/photos/2567331591/display_1500/stock-photo-rusty-iron-nails-piled-up-in-a-disorderly-fashion-2567331591.jpg" \* MERGEFORMATINET </w:instrText>
      </w:r>
      <w:r>
        <w:fldChar w:fldCharType="separate"/>
      </w:r>
      <w:r>
        <w:rPr>
          <w:noProof/>
        </w:rPr>
        <w:drawing>
          <wp:inline distT="0" distB="0" distL="0" distR="0" wp14:anchorId="04A89E27" wp14:editId="09DCE0F9">
            <wp:extent cx="5943600" cy="4358640"/>
            <wp:effectExtent l="0" t="0" r="0" b="0"/>
            <wp:docPr id="2123729894" name="Picture 12" descr="Rusty iron nails piled up in a disorderly fash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sty iron nails piled up in a disorderly fash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18F68DDB" w14:textId="77777777" w:rsid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2567331591 (fotoğraf) — </w:t>
      </w:r>
      <w:proofErr w:type="spellStart"/>
      <w:r w:rsidRPr="00A81350">
        <w:rPr>
          <w:rFonts w:ascii="Times New Roman" w:hAnsi="Times New Roman" w:cs="Times New Roman"/>
          <w:b/>
          <w:bCs/>
          <w:highlight w:val="yellow"/>
          <w:lang w:val="tr-TR"/>
        </w:rPr>
        <w:t>Rusty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iron</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nails</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piled</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up</w:t>
      </w:r>
      <w:proofErr w:type="spellEnd"/>
      <w:r w:rsidRPr="00A81350">
        <w:rPr>
          <w:rFonts w:ascii="Times New Roman" w:hAnsi="Times New Roman" w:cs="Times New Roman"/>
          <w:b/>
          <w:bCs/>
          <w:highlight w:val="yellow"/>
          <w:lang w:val="tr-TR"/>
        </w:rPr>
        <w:t xml:space="preserve"> in a </w:t>
      </w:r>
      <w:proofErr w:type="spellStart"/>
      <w:r w:rsidRPr="00A81350">
        <w:rPr>
          <w:rFonts w:ascii="Times New Roman" w:hAnsi="Times New Roman" w:cs="Times New Roman"/>
          <w:b/>
          <w:bCs/>
          <w:highlight w:val="yellow"/>
          <w:lang w:val="tr-TR"/>
        </w:rPr>
        <w:t>disorderly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fashion</w:t>
      </w:r>
      <w:proofErr w:type="spellEnd"/>
    </w:p>
    <w:p w14:paraId="45ACCE38"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Demir çivilerin paslanması</w:t>
      </w:r>
    </w:p>
    <w:p w14:paraId="6F4EBF93" w14:textId="77777777" w:rsidR="006E6922" w:rsidRDefault="006E6922">
      <w:pPr>
        <w:jc w:val="both"/>
        <w:rPr>
          <w:rFonts w:ascii="Times New Roman" w:hAnsi="Times New Roman" w:cs="Times New Roman"/>
          <w:lang w:val="tr-TR"/>
        </w:rPr>
      </w:pPr>
    </w:p>
    <w:p w14:paraId="11701503" w14:textId="798724AC" w:rsidR="00E84BB5" w:rsidRDefault="006E6922">
      <w:pPr>
        <w:jc w:val="both"/>
        <w:rPr>
          <w:rFonts w:ascii="Times New Roman" w:hAnsi="Times New Roman" w:cs="Times New Roman"/>
          <w:lang w:val="tr-TR"/>
        </w:rPr>
      </w:pPr>
      <w:r>
        <w:rPr>
          <w:rFonts w:ascii="Times New Roman" w:hAnsi="Times New Roman" w:cs="Times New Roman"/>
          <w:lang w:val="tr-TR"/>
        </w:rPr>
        <w:t>Analiz ve Keşif Atölyesi 1.7.’deki etkinliği yaparak tepkime hızına etki eden faktörleri keşfediniz. Bu etkinlikte bilimsel sorgulama becerinizi kullanarak günlük hayattaki olaylardan araştırılabilir sorular türetecek, hipotezler kuracak, değişkenleri belirleyerek deneyler planlayıp uygulayacak ve elde ettiğiniz verileri çarpışma teorisiyle yorumlayacaksınız. Grubunuzla iş birliği içinde, planlı ve sistemli çalışırken merakınızın peşinden giderek araştırmacı yönünüzü; görev paylaşımında sorumluluk alarak da çalışkanlık ve dostluk değerlerinizi güçlendireceksiniz. 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7CD2A592" w14:textId="6A7985A6" w:rsidR="00E84BB5" w:rsidRDefault="00000000" w:rsidP="00CD6F59">
      <w:pPr>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539BB7AC" wp14:editId="17E233D4">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C96C1BC" w14:textId="77777777" w:rsidR="00E3301E"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3826CAC0" w14:textId="77777777" w:rsidR="00E84B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lastRenderedPageBreak/>
        <w:t>Analiz ve Keşif Atölyesi 1.7.</w:t>
      </w:r>
    </w:p>
    <w:p w14:paraId="433CF334" w14:textId="77777777" w:rsidR="00E84BB5"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144AE85C" w14:textId="5AC9C6CF"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YANICI MADDE, SICAK CİSİM UYARISI, KIRILABİLİR CAM UYARISI. </w:t>
      </w:r>
    </w:p>
    <w:p w14:paraId="18C0DC6E"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1. Aşama: Araştırılabilir Sorular ve Hipotezler</w:t>
      </w:r>
    </w:p>
    <w:p w14:paraId="39D5149E" w14:textId="0A7F5FA6" w:rsidR="00E84BB5" w:rsidRDefault="00000000">
      <w:pPr>
        <w:jc w:val="both"/>
        <w:rPr>
          <w:rFonts w:ascii="Times New Roman" w:hAnsi="Times New Roman" w:cs="Times New Roman"/>
          <w:lang w:val="tr-TR"/>
        </w:rPr>
      </w:pPr>
      <w:r>
        <w:rPr>
          <w:rFonts w:ascii="Times New Roman" w:hAnsi="Times New Roman" w:cs="Times New Roman"/>
          <w:lang w:val="tr-TR"/>
        </w:rPr>
        <w:t>Aşağıdaki tabloda günlük hayattan tepkime hızıyla ilişkili bazı örnek olaylar verilmiştir. Tablodaki örnek olaylardan yararlanarak her bir faktörün tepkime hızına etkisine ilişkin araştırılabilir bir soru ve bu soruya yönelik bir hipotez yazınız.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700"/>
        <w:gridCol w:w="2400"/>
        <w:gridCol w:w="2400"/>
      </w:tblGrid>
      <w:tr w:rsidR="00E84BB5" w14:paraId="4192D335" w14:textId="77777777">
        <w:trPr>
          <w:jc w:val="center"/>
        </w:trPr>
        <w:tc>
          <w:tcPr>
            <w:tcW w:w="1500" w:type="dxa"/>
            <w:shd w:val="clear" w:color="auto" w:fill="D9E2F3"/>
            <w:vAlign w:val="center"/>
          </w:tcPr>
          <w:p w14:paraId="3E84D521"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Faktör</w:t>
            </w:r>
          </w:p>
        </w:tc>
        <w:tc>
          <w:tcPr>
            <w:tcW w:w="2700" w:type="dxa"/>
            <w:shd w:val="clear" w:color="auto" w:fill="D9E2F3"/>
            <w:vAlign w:val="center"/>
          </w:tcPr>
          <w:p w14:paraId="08F123C4"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Günlük hayattan örnek olay</w:t>
            </w:r>
          </w:p>
        </w:tc>
        <w:tc>
          <w:tcPr>
            <w:tcW w:w="2400" w:type="dxa"/>
            <w:shd w:val="clear" w:color="auto" w:fill="D9E2F3"/>
            <w:vAlign w:val="center"/>
          </w:tcPr>
          <w:p w14:paraId="25F5C256"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Araştırılabilir soru</w:t>
            </w:r>
          </w:p>
        </w:tc>
        <w:tc>
          <w:tcPr>
            <w:tcW w:w="2400" w:type="dxa"/>
            <w:shd w:val="clear" w:color="auto" w:fill="D9E2F3"/>
            <w:vAlign w:val="center"/>
          </w:tcPr>
          <w:p w14:paraId="602D368E"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Hipotez</w:t>
            </w:r>
          </w:p>
        </w:tc>
      </w:tr>
      <w:tr w:rsidR="00E84BB5" w14:paraId="49563837" w14:textId="77777777">
        <w:trPr>
          <w:trHeight w:val="900"/>
          <w:jc w:val="center"/>
        </w:trPr>
        <w:tc>
          <w:tcPr>
            <w:tcW w:w="1500" w:type="dxa"/>
            <w:vAlign w:val="center"/>
          </w:tcPr>
          <w:p w14:paraId="38BD682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w:t>
            </w:r>
          </w:p>
        </w:tc>
        <w:tc>
          <w:tcPr>
            <w:tcW w:w="2700" w:type="dxa"/>
            <w:vAlign w:val="center"/>
          </w:tcPr>
          <w:p w14:paraId="55508597"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Süt, buzdolabında oda sıcaklığına göre daha geç bozulur.</w:t>
            </w:r>
          </w:p>
        </w:tc>
        <w:tc>
          <w:tcPr>
            <w:tcW w:w="2400" w:type="dxa"/>
            <w:vAlign w:val="center"/>
          </w:tcPr>
          <w:p w14:paraId="0D21D64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sütün bozulma tepkimelerinin hızını nasıl etkiler?</w:t>
            </w:r>
          </w:p>
        </w:tc>
        <w:tc>
          <w:tcPr>
            <w:tcW w:w="2400" w:type="dxa"/>
            <w:vAlign w:val="center"/>
          </w:tcPr>
          <w:p w14:paraId="66258B19"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arttıkça sütün bozulma hızı artar.</w:t>
            </w:r>
          </w:p>
        </w:tc>
      </w:tr>
      <w:tr w:rsidR="00E84BB5" w14:paraId="0E340F2B" w14:textId="77777777">
        <w:trPr>
          <w:trHeight w:val="900"/>
          <w:jc w:val="center"/>
        </w:trPr>
        <w:tc>
          <w:tcPr>
            <w:tcW w:w="1500" w:type="dxa"/>
            <w:vAlign w:val="center"/>
          </w:tcPr>
          <w:p w14:paraId="0BB772A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cinsi</w:t>
            </w:r>
          </w:p>
        </w:tc>
        <w:tc>
          <w:tcPr>
            <w:tcW w:w="2700" w:type="dxa"/>
            <w:vAlign w:val="center"/>
          </w:tcPr>
          <w:p w14:paraId="17B6D80D" w14:textId="4BC55129"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Sodyum metali suyla şiddetle tepkimeye girerken</w:t>
            </w:r>
            <w:r w:rsidR="00B65F75">
              <w:rPr>
                <w:rFonts w:ascii="Times New Roman" w:hAnsi="Times New Roman" w:cs="Times New Roman"/>
                <w:lang w:val="tr-TR"/>
              </w:rPr>
              <w:t>,</w:t>
            </w:r>
            <w:r w:rsidRPr="00F31F49">
              <w:rPr>
                <w:rFonts w:ascii="Times New Roman" w:hAnsi="Times New Roman" w:cs="Times New Roman"/>
                <w:lang w:val="tr-TR"/>
              </w:rPr>
              <w:t xml:space="preserve"> demir suyla çok yavaş tepkimeye girer.</w:t>
            </w:r>
          </w:p>
        </w:tc>
        <w:tc>
          <w:tcPr>
            <w:tcW w:w="2400" w:type="dxa"/>
            <w:vAlign w:val="center"/>
          </w:tcPr>
          <w:p w14:paraId="5C8B1A9A" w14:textId="77777777" w:rsidR="00E84BB5" w:rsidRPr="00F31F49" w:rsidRDefault="00E84BB5">
            <w:pPr>
              <w:rPr>
                <w:rFonts w:ascii="Times New Roman" w:hAnsi="Times New Roman" w:cs="Times New Roman"/>
                <w:lang w:val="tr-TR"/>
              </w:rPr>
            </w:pPr>
          </w:p>
        </w:tc>
        <w:tc>
          <w:tcPr>
            <w:tcW w:w="2400" w:type="dxa"/>
            <w:vAlign w:val="center"/>
          </w:tcPr>
          <w:p w14:paraId="5F886268" w14:textId="77777777" w:rsidR="00E84BB5" w:rsidRPr="00F31F49" w:rsidRDefault="00E84BB5">
            <w:pPr>
              <w:rPr>
                <w:rFonts w:ascii="Times New Roman" w:hAnsi="Times New Roman" w:cs="Times New Roman"/>
                <w:lang w:val="tr-TR"/>
              </w:rPr>
            </w:pPr>
          </w:p>
        </w:tc>
      </w:tr>
      <w:tr w:rsidR="00E84BB5" w14:paraId="7F81622B" w14:textId="77777777">
        <w:trPr>
          <w:trHeight w:val="900"/>
          <w:jc w:val="center"/>
        </w:trPr>
        <w:tc>
          <w:tcPr>
            <w:tcW w:w="1500" w:type="dxa"/>
            <w:vAlign w:val="center"/>
          </w:tcPr>
          <w:p w14:paraId="7E36A0D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Fiziksel hâl</w:t>
            </w:r>
          </w:p>
        </w:tc>
        <w:tc>
          <w:tcPr>
            <w:tcW w:w="2700" w:type="dxa"/>
            <w:vAlign w:val="center"/>
          </w:tcPr>
          <w:p w14:paraId="10C619A0"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Benzin buharı küçük bir kıvılcımla anında tutuşup yanar; bu nedenle akaryakıt istasyonlarında kıvılcım çıkarabilecek davranışlar yasaktır. Kaptaki sıvı benzin ise ancak yüzeyinden buharlaştığı ölçüde yanar.</w:t>
            </w:r>
          </w:p>
        </w:tc>
        <w:tc>
          <w:tcPr>
            <w:tcW w:w="2400" w:type="dxa"/>
            <w:vAlign w:val="center"/>
          </w:tcPr>
          <w:p w14:paraId="1AD1D2CA" w14:textId="77777777" w:rsidR="00E84BB5" w:rsidRPr="00F31F49" w:rsidRDefault="00E84BB5">
            <w:pPr>
              <w:rPr>
                <w:rFonts w:ascii="Times New Roman" w:hAnsi="Times New Roman" w:cs="Times New Roman"/>
                <w:lang w:val="tr-TR"/>
              </w:rPr>
            </w:pPr>
          </w:p>
        </w:tc>
        <w:tc>
          <w:tcPr>
            <w:tcW w:w="2400" w:type="dxa"/>
            <w:vAlign w:val="center"/>
          </w:tcPr>
          <w:p w14:paraId="7E9043AE" w14:textId="77777777" w:rsidR="00E84BB5" w:rsidRPr="00F31F49" w:rsidRDefault="00E84BB5">
            <w:pPr>
              <w:rPr>
                <w:rFonts w:ascii="Times New Roman" w:hAnsi="Times New Roman" w:cs="Times New Roman"/>
                <w:lang w:val="tr-TR"/>
              </w:rPr>
            </w:pPr>
          </w:p>
        </w:tc>
      </w:tr>
      <w:tr w:rsidR="00E84BB5" w14:paraId="1E59B901" w14:textId="77777777">
        <w:trPr>
          <w:trHeight w:val="900"/>
          <w:jc w:val="center"/>
        </w:trPr>
        <w:tc>
          <w:tcPr>
            <w:tcW w:w="1500" w:type="dxa"/>
            <w:vAlign w:val="center"/>
          </w:tcPr>
          <w:p w14:paraId="21A0047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derişimi</w:t>
            </w:r>
          </w:p>
        </w:tc>
        <w:tc>
          <w:tcPr>
            <w:tcW w:w="2700" w:type="dxa"/>
            <w:vAlign w:val="center"/>
          </w:tcPr>
          <w:p w14:paraId="12D8BC1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Su ısıtıcısındaki kireç tabakası seyreltilmemiş sirkeyle, suyla seyreltilmiş sirkeye göre daha kısa sürede temizlenir.</w:t>
            </w:r>
          </w:p>
        </w:tc>
        <w:tc>
          <w:tcPr>
            <w:tcW w:w="2400" w:type="dxa"/>
            <w:vAlign w:val="center"/>
          </w:tcPr>
          <w:p w14:paraId="1FB3F321" w14:textId="77777777" w:rsidR="00E84BB5" w:rsidRPr="00F31F49" w:rsidRDefault="00E84BB5">
            <w:pPr>
              <w:rPr>
                <w:rFonts w:ascii="Times New Roman" w:hAnsi="Times New Roman" w:cs="Times New Roman"/>
                <w:lang w:val="tr-TR"/>
              </w:rPr>
            </w:pPr>
          </w:p>
        </w:tc>
        <w:tc>
          <w:tcPr>
            <w:tcW w:w="2400" w:type="dxa"/>
            <w:vAlign w:val="center"/>
          </w:tcPr>
          <w:p w14:paraId="558304BD" w14:textId="77777777" w:rsidR="00E84BB5" w:rsidRPr="00F31F49" w:rsidRDefault="00E84BB5">
            <w:pPr>
              <w:rPr>
                <w:rFonts w:ascii="Times New Roman" w:hAnsi="Times New Roman" w:cs="Times New Roman"/>
                <w:lang w:val="tr-TR"/>
              </w:rPr>
            </w:pPr>
          </w:p>
        </w:tc>
      </w:tr>
      <w:tr w:rsidR="00E84BB5" w14:paraId="59D5E1DB" w14:textId="77777777">
        <w:trPr>
          <w:trHeight w:val="900"/>
          <w:jc w:val="center"/>
        </w:trPr>
        <w:tc>
          <w:tcPr>
            <w:tcW w:w="1500" w:type="dxa"/>
            <w:vAlign w:val="center"/>
          </w:tcPr>
          <w:p w14:paraId="731B15E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Katı tepkenin temas yüzeyi</w:t>
            </w:r>
          </w:p>
        </w:tc>
        <w:tc>
          <w:tcPr>
            <w:tcW w:w="2700" w:type="dxa"/>
            <w:vAlign w:val="center"/>
          </w:tcPr>
          <w:p w14:paraId="7123539E" w14:textId="42DADDCD" w:rsidR="00E84BB5" w:rsidRPr="00F31F49" w:rsidRDefault="00AC21BD">
            <w:pPr>
              <w:rPr>
                <w:rFonts w:ascii="Times New Roman" w:hAnsi="Times New Roman" w:cs="Times New Roman"/>
                <w:lang w:val="tr-TR"/>
              </w:rPr>
            </w:pPr>
            <w:r>
              <w:rPr>
                <w:rFonts w:ascii="Times New Roman" w:hAnsi="Times New Roman" w:cs="Times New Roman"/>
                <w:lang w:val="tr-TR"/>
              </w:rPr>
              <w:t>Talaş</w:t>
            </w:r>
            <w:r w:rsidR="00000000" w:rsidRPr="00F31F49">
              <w:rPr>
                <w:rFonts w:ascii="Times New Roman" w:hAnsi="Times New Roman" w:cs="Times New Roman"/>
                <w:lang w:val="tr-TR"/>
              </w:rPr>
              <w:t>, aynı kütledeki odun kütüğünden çok daha hızlı yanar.</w:t>
            </w:r>
          </w:p>
        </w:tc>
        <w:tc>
          <w:tcPr>
            <w:tcW w:w="2400" w:type="dxa"/>
            <w:vAlign w:val="center"/>
          </w:tcPr>
          <w:p w14:paraId="734BD067" w14:textId="77777777" w:rsidR="00E84BB5" w:rsidRPr="00F31F49" w:rsidRDefault="00E84BB5">
            <w:pPr>
              <w:rPr>
                <w:rFonts w:ascii="Times New Roman" w:hAnsi="Times New Roman" w:cs="Times New Roman"/>
                <w:lang w:val="tr-TR"/>
              </w:rPr>
            </w:pPr>
          </w:p>
        </w:tc>
        <w:tc>
          <w:tcPr>
            <w:tcW w:w="2400" w:type="dxa"/>
            <w:vAlign w:val="center"/>
          </w:tcPr>
          <w:p w14:paraId="3E86F0EF" w14:textId="77777777" w:rsidR="00E84BB5" w:rsidRPr="00F31F49" w:rsidRDefault="00E84BB5">
            <w:pPr>
              <w:rPr>
                <w:rFonts w:ascii="Times New Roman" w:hAnsi="Times New Roman" w:cs="Times New Roman"/>
                <w:lang w:val="tr-TR"/>
              </w:rPr>
            </w:pPr>
          </w:p>
        </w:tc>
      </w:tr>
      <w:tr w:rsidR="00E84BB5" w14:paraId="7317BD4B" w14:textId="77777777">
        <w:trPr>
          <w:trHeight w:val="900"/>
          <w:jc w:val="center"/>
        </w:trPr>
        <w:tc>
          <w:tcPr>
            <w:tcW w:w="1500" w:type="dxa"/>
            <w:vAlign w:val="center"/>
          </w:tcPr>
          <w:p w14:paraId="7D46710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lastRenderedPageBreak/>
              <w:t>Katalizör</w:t>
            </w:r>
          </w:p>
        </w:tc>
        <w:tc>
          <w:tcPr>
            <w:tcW w:w="2700" w:type="dxa"/>
            <w:vAlign w:val="center"/>
          </w:tcPr>
          <w:p w14:paraId="126A73DB"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Hidrojen peroksit (oksijenli su) yaraya döküldüğünde köpürür.</w:t>
            </w:r>
          </w:p>
        </w:tc>
        <w:tc>
          <w:tcPr>
            <w:tcW w:w="2400" w:type="dxa"/>
            <w:vAlign w:val="center"/>
          </w:tcPr>
          <w:p w14:paraId="18EB6477" w14:textId="77777777" w:rsidR="00E84BB5" w:rsidRPr="00F31F49" w:rsidRDefault="00E84BB5">
            <w:pPr>
              <w:rPr>
                <w:rFonts w:ascii="Times New Roman" w:hAnsi="Times New Roman" w:cs="Times New Roman"/>
                <w:lang w:val="tr-TR"/>
              </w:rPr>
            </w:pPr>
          </w:p>
        </w:tc>
        <w:tc>
          <w:tcPr>
            <w:tcW w:w="2400" w:type="dxa"/>
            <w:vAlign w:val="center"/>
          </w:tcPr>
          <w:p w14:paraId="1979DCC9" w14:textId="77777777" w:rsidR="00E84BB5" w:rsidRPr="00F31F49" w:rsidRDefault="00E84BB5">
            <w:pPr>
              <w:rPr>
                <w:rFonts w:ascii="Times New Roman" w:hAnsi="Times New Roman" w:cs="Times New Roman"/>
                <w:lang w:val="tr-TR"/>
              </w:rPr>
            </w:pPr>
          </w:p>
        </w:tc>
      </w:tr>
    </w:tbl>
    <w:p w14:paraId="70C5E1E0" w14:textId="77777777" w:rsidR="00E84BB5" w:rsidRDefault="00E84BB5">
      <w:pPr>
        <w:jc w:val="both"/>
        <w:rPr>
          <w:rFonts w:ascii="Times New Roman" w:hAnsi="Times New Roman" w:cs="Times New Roman"/>
          <w:lang w:val="tr-TR"/>
        </w:rPr>
      </w:pPr>
    </w:p>
    <w:p w14:paraId="7277435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2. Aşama: Değişkenlerin Belirlenmesi</w:t>
      </w:r>
    </w:p>
    <w:p w14:paraId="645F28E9" w14:textId="77777777" w:rsidR="00E3301E" w:rsidRDefault="00000000">
      <w:pPr>
        <w:jc w:val="both"/>
        <w:rPr>
          <w:rFonts w:ascii="Times New Roman" w:hAnsi="Times New Roman" w:cs="Times New Roman"/>
          <w:lang w:val="tr-TR"/>
        </w:rPr>
      </w:pPr>
      <w:r>
        <w:rPr>
          <w:rFonts w:ascii="Times New Roman" w:hAnsi="Times New Roman" w:cs="Times New Roman"/>
          <w:lang w:val="tr-TR"/>
        </w:rPr>
        <w:t>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 Ortak hedefinize ulaşmak için zorlandığınız noktalarda birbirinize destek olunuz, gerektiğinde arkadaşlarınızdan yardım isteyiniz.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2300"/>
        <w:gridCol w:w="2300"/>
        <w:gridCol w:w="2300"/>
      </w:tblGrid>
      <w:tr w:rsidR="00E84BB5" w14:paraId="3D1757AD" w14:textId="77777777">
        <w:trPr>
          <w:jc w:val="center"/>
        </w:trPr>
        <w:tc>
          <w:tcPr>
            <w:tcW w:w="2100" w:type="dxa"/>
            <w:shd w:val="clear" w:color="auto" w:fill="D9E2F3"/>
            <w:vAlign w:val="center"/>
          </w:tcPr>
          <w:p w14:paraId="31B1576D"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Faktör</w:t>
            </w:r>
          </w:p>
        </w:tc>
        <w:tc>
          <w:tcPr>
            <w:tcW w:w="2300" w:type="dxa"/>
            <w:shd w:val="clear" w:color="auto" w:fill="D9E2F3"/>
            <w:vAlign w:val="center"/>
          </w:tcPr>
          <w:p w14:paraId="7B73AFD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w:t>
            </w:r>
          </w:p>
        </w:tc>
        <w:tc>
          <w:tcPr>
            <w:tcW w:w="2300" w:type="dxa"/>
            <w:shd w:val="clear" w:color="auto" w:fill="D9E2F3"/>
            <w:vAlign w:val="center"/>
          </w:tcPr>
          <w:p w14:paraId="202D8A4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Bağımlı değişken</w:t>
            </w:r>
          </w:p>
        </w:tc>
        <w:tc>
          <w:tcPr>
            <w:tcW w:w="2300" w:type="dxa"/>
            <w:shd w:val="clear" w:color="auto" w:fill="D9E2F3"/>
            <w:vAlign w:val="center"/>
          </w:tcPr>
          <w:p w14:paraId="0E1E57B4"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Kontrol değişkenleri</w:t>
            </w:r>
          </w:p>
        </w:tc>
      </w:tr>
      <w:tr w:rsidR="00E84BB5" w14:paraId="67DDAAC9" w14:textId="77777777">
        <w:trPr>
          <w:trHeight w:val="700"/>
          <w:jc w:val="center"/>
        </w:trPr>
        <w:tc>
          <w:tcPr>
            <w:tcW w:w="2100" w:type="dxa"/>
            <w:vAlign w:val="center"/>
          </w:tcPr>
          <w:p w14:paraId="438B6608"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cinsi</w:t>
            </w:r>
          </w:p>
        </w:tc>
        <w:tc>
          <w:tcPr>
            <w:tcW w:w="2300" w:type="dxa"/>
            <w:vAlign w:val="center"/>
          </w:tcPr>
          <w:p w14:paraId="55D6271C" w14:textId="77777777" w:rsidR="00E84BB5" w:rsidRDefault="00E84BB5">
            <w:pPr>
              <w:jc w:val="center"/>
              <w:rPr>
                <w:rFonts w:ascii="Times New Roman" w:hAnsi="Times New Roman" w:cs="Times New Roman"/>
                <w:lang w:val="tr-TR"/>
              </w:rPr>
            </w:pPr>
          </w:p>
        </w:tc>
        <w:tc>
          <w:tcPr>
            <w:tcW w:w="2300" w:type="dxa"/>
            <w:vAlign w:val="center"/>
          </w:tcPr>
          <w:p w14:paraId="13A72DB9" w14:textId="77777777" w:rsidR="00E84BB5" w:rsidRDefault="00E84BB5">
            <w:pPr>
              <w:jc w:val="center"/>
              <w:rPr>
                <w:rFonts w:ascii="Times New Roman" w:hAnsi="Times New Roman" w:cs="Times New Roman"/>
                <w:lang w:val="tr-TR"/>
              </w:rPr>
            </w:pPr>
          </w:p>
        </w:tc>
        <w:tc>
          <w:tcPr>
            <w:tcW w:w="2300" w:type="dxa"/>
            <w:vAlign w:val="center"/>
          </w:tcPr>
          <w:p w14:paraId="0F91CFCD" w14:textId="77777777" w:rsidR="00E84BB5" w:rsidRDefault="00E84BB5">
            <w:pPr>
              <w:jc w:val="center"/>
              <w:rPr>
                <w:rFonts w:ascii="Times New Roman" w:hAnsi="Times New Roman" w:cs="Times New Roman"/>
                <w:lang w:val="tr-TR"/>
              </w:rPr>
            </w:pPr>
          </w:p>
        </w:tc>
      </w:tr>
      <w:tr w:rsidR="00E84BB5" w14:paraId="3189DB43" w14:textId="77777777">
        <w:trPr>
          <w:trHeight w:val="700"/>
          <w:jc w:val="center"/>
        </w:trPr>
        <w:tc>
          <w:tcPr>
            <w:tcW w:w="2100" w:type="dxa"/>
            <w:vAlign w:val="center"/>
          </w:tcPr>
          <w:p w14:paraId="3DEDCD84" w14:textId="77777777" w:rsidR="00E84BB5" w:rsidRDefault="00000000">
            <w:pPr>
              <w:jc w:val="center"/>
              <w:rPr>
                <w:rFonts w:ascii="Times New Roman" w:hAnsi="Times New Roman" w:cs="Times New Roman"/>
                <w:lang w:val="tr-TR"/>
              </w:rPr>
            </w:pPr>
            <w:r>
              <w:rPr>
                <w:rFonts w:ascii="Times New Roman" w:hAnsi="Times New Roman" w:cs="Times New Roman"/>
                <w:lang w:val="tr-TR"/>
              </w:rPr>
              <w:t>Fiziksel hâl</w:t>
            </w:r>
          </w:p>
        </w:tc>
        <w:tc>
          <w:tcPr>
            <w:tcW w:w="2300" w:type="dxa"/>
            <w:vAlign w:val="center"/>
          </w:tcPr>
          <w:p w14:paraId="66F21B64" w14:textId="77777777" w:rsidR="00E84BB5" w:rsidRDefault="00E84BB5">
            <w:pPr>
              <w:jc w:val="center"/>
              <w:rPr>
                <w:rFonts w:ascii="Times New Roman" w:hAnsi="Times New Roman" w:cs="Times New Roman"/>
                <w:lang w:val="tr-TR"/>
              </w:rPr>
            </w:pPr>
          </w:p>
        </w:tc>
        <w:tc>
          <w:tcPr>
            <w:tcW w:w="2300" w:type="dxa"/>
            <w:vAlign w:val="center"/>
          </w:tcPr>
          <w:p w14:paraId="7111AE61" w14:textId="77777777" w:rsidR="00E84BB5" w:rsidRDefault="00E84BB5">
            <w:pPr>
              <w:jc w:val="center"/>
              <w:rPr>
                <w:rFonts w:ascii="Times New Roman" w:hAnsi="Times New Roman" w:cs="Times New Roman"/>
                <w:lang w:val="tr-TR"/>
              </w:rPr>
            </w:pPr>
          </w:p>
        </w:tc>
        <w:tc>
          <w:tcPr>
            <w:tcW w:w="2300" w:type="dxa"/>
            <w:vAlign w:val="center"/>
          </w:tcPr>
          <w:p w14:paraId="4E5BC463" w14:textId="77777777" w:rsidR="00E84BB5" w:rsidRDefault="00E84BB5">
            <w:pPr>
              <w:jc w:val="center"/>
              <w:rPr>
                <w:rFonts w:ascii="Times New Roman" w:hAnsi="Times New Roman" w:cs="Times New Roman"/>
                <w:lang w:val="tr-TR"/>
              </w:rPr>
            </w:pPr>
          </w:p>
        </w:tc>
      </w:tr>
      <w:tr w:rsidR="00E84BB5" w14:paraId="63C95774" w14:textId="77777777">
        <w:trPr>
          <w:trHeight w:val="700"/>
          <w:jc w:val="center"/>
        </w:trPr>
        <w:tc>
          <w:tcPr>
            <w:tcW w:w="2100" w:type="dxa"/>
            <w:vAlign w:val="center"/>
          </w:tcPr>
          <w:p w14:paraId="10AD7641"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derişimi</w:t>
            </w:r>
          </w:p>
        </w:tc>
        <w:tc>
          <w:tcPr>
            <w:tcW w:w="2300" w:type="dxa"/>
            <w:vAlign w:val="center"/>
          </w:tcPr>
          <w:p w14:paraId="699E5814" w14:textId="77777777" w:rsidR="00E84BB5" w:rsidRDefault="00E84BB5">
            <w:pPr>
              <w:jc w:val="center"/>
              <w:rPr>
                <w:rFonts w:ascii="Times New Roman" w:hAnsi="Times New Roman" w:cs="Times New Roman"/>
                <w:lang w:val="tr-TR"/>
              </w:rPr>
            </w:pPr>
          </w:p>
        </w:tc>
        <w:tc>
          <w:tcPr>
            <w:tcW w:w="2300" w:type="dxa"/>
            <w:vAlign w:val="center"/>
          </w:tcPr>
          <w:p w14:paraId="7AA5E781" w14:textId="77777777" w:rsidR="00E84BB5" w:rsidRDefault="00E84BB5">
            <w:pPr>
              <w:jc w:val="center"/>
              <w:rPr>
                <w:rFonts w:ascii="Times New Roman" w:hAnsi="Times New Roman" w:cs="Times New Roman"/>
                <w:lang w:val="tr-TR"/>
              </w:rPr>
            </w:pPr>
          </w:p>
        </w:tc>
        <w:tc>
          <w:tcPr>
            <w:tcW w:w="2300" w:type="dxa"/>
            <w:vAlign w:val="center"/>
          </w:tcPr>
          <w:p w14:paraId="49AF43D0" w14:textId="77777777" w:rsidR="00E84BB5" w:rsidRDefault="00E84BB5">
            <w:pPr>
              <w:jc w:val="center"/>
              <w:rPr>
                <w:rFonts w:ascii="Times New Roman" w:hAnsi="Times New Roman" w:cs="Times New Roman"/>
                <w:lang w:val="tr-TR"/>
              </w:rPr>
            </w:pPr>
          </w:p>
        </w:tc>
      </w:tr>
      <w:tr w:rsidR="00E84BB5" w14:paraId="6946E488" w14:textId="77777777">
        <w:trPr>
          <w:trHeight w:val="700"/>
          <w:jc w:val="center"/>
        </w:trPr>
        <w:tc>
          <w:tcPr>
            <w:tcW w:w="2100" w:type="dxa"/>
            <w:vAlign w:val="center"/>
          </w:tcPr>
          <w:p w14:paraId="3E2CF5A0" w14:textId="77777777" w:rsidR="00E84BB5" w:rsidRDefault="00000000">
            <w:pPr>
              <w:jc w:val="center"/>
              <w:rPr>
                <w:rFonts w:ascii="Times New Roman" w:hAnsi="Times New Roman" w:cs="Times New Roman"/>
                <w:lang w:val="tr-TR"/>
              </w:rPr>
            </w:pPr>
            <w:r>
              <w:rPr>
                <w:rFonts w:ascii="Times New Roman" w:hAnsi="Times New Roman" w:cs="Times New Roman"/>
                <w:lang w:val="tr-TR"/>
              </w:rPr>
              <w:t>Sıcaklık</w:t>
            </w:r>
          </w:p>
        </w:tc>
        <w:tc>
          <w:tcPr>
            <w:tcW w:w="2300" w:type="dxa"/>
            <w:vAlign w:val="center"/>
          </w:tcPr>
          <w:p w14:paraId="5DD7D7F6" w14:textId="77777777" w:rsidR="00E84BB5" w:rsidRDefault="00E84BB5">
            <w:pPr>
              <w:jc w:val="center"/>
              <w:rPr>
                <w:rFonts w:ascii="Times New Roman" w:hAnsi="Times New Roman" w:cs="Times New Roman"/>
                <w:lang w:val="tr-TR"/>
              </w:rPr>
            </w:pPr>
          </w:p>
        </w:tc>
        <w:tc>
          <w:tcPr>
            <w:tcW w:w="2300" w:type="dxa"/>
            <w:vAlign w:val="center"/>
          </w:tcPr>
          <w:p w14:paraId="3C84D43B" w14:textId="77777777" w:rsidR="00E84BB5" w:rsidRDefault="00E84BB5">
            <w:pPr>
              <w:jc w:val="center"/>
              <w:rPr>
                <w:rFonts w:ascii="Times New Roman" w:hAnsi="Times New Roman" w:cs="Times New Roman"/>
                <w:lang w:val="tr-TR"/>
              </w:rPr>
            </w:pPr>
          </w:p>
        </w:tc>
        <w:tc>
          <w:tcPr>
            <w:tcW w:w="2300" w:type="dxa"/>
            <w:vAlign w:val="center"/>
          </w:tcPr>
          <w:p w14:paraId="4ECEA96F" w14:textId="77777777" w:rsidR="00E84BB5" w:rsidRDefault="00E84BB5">
            <w:pPr>
              <w:jc w:val="center"/>
              <w:rPr>
                <w:rFonts w:ascii="Times New Roman" w:hAnsi="Times New Roman" w:cs="Times New Roman"/>
                <w:lang w:val="tr-TR"/>
              </w:rPr>
            </w:pPr>
          </w:p>
        </w:tc>
      </w:tr>
      <w:tr w:rsidR="00E84BB5" w14:paraId="4FDB03AD" w14:textId="77777777">
        <w:trPr>
          <w:trHeight w:val="700"/>
          <w:jc w:val="center"/>
        </w:trPr>
        <w:tc>
          <w:tcPr>
            <w:tcW w:w="2100" w:type="dxa"/>
            <w:vAlign w:val="center"/>
          </w:tcPr>
          <w:p w14:paraId="5FBA341C"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Katı tepkenin temas yüzeyi</w:t>
            </w:r>
          </w:p>
        </w:tc>
        <w:tc>
          <w:tcPr>
            <w:tcW w:w="2300" w:type="dxa"/>
            <w:vAlign w:val="center"/>
          </w:tcPr>
          <w:p w14:paraId="056DF5EF" w14:textId="77777777" w:rsidR="00E84BB5" w:rsidRDefault="00E84BB5">
            <w:pPr>
              <w:jc w:val="center"/>
              <w:rPr>
                <w:rFonts w:ascii="Times New Roman" w:hAnsi="Times New Roman" w:cs="Times New Roman"/>
                <w:lang w:val="tr-TR"/>
              </w:rPr>
            </w:pPr>
          </w:p>
        </w:tc>
        <w:tc>
          <w:tcPr>
            <w:tcW w:w="2300" w:type="dxa"/>
            <w:vAlign w:val="center"/>
          </w:tcPr>
          <w:p w14:paraId="66808A8B" w14:textId="77777777" w:rsidR="00E84BB5" w:rsidRDefault="00E84BB5">
            <w:pPr>
              <w:jc w:val="center"/>
              <w:rPr>
                <w:rFonts w:ascii="Times New Roman" w:hAnsi="Times New Roman" w:cs="Times New Roman"/>
                <w:lang w:val="tr-TR"/>
              </w:rPr>
            </w:pPr>
          </w:p>
        </w:tc>
        <w:tc>
          <w:tcPr>
            <w:tcW w:w="2300" w:type="dxa"/>
            <w:vAlign w:val="center"/>
          </w:tcPr>
          <w:p w14:paraId="6C4FE397" w14:textId="77777777" w:rsidR="00E84BB5" w:rsidRDefault="00E84BB5">
            <w:pPr>
              <w:jc w:val="center"/>
              <w:rPr>
                <w:rFonts w:ascii="Times New Roman" w:hAnsi="Times New Roman" w:cs="Times New Roman"/>
                <w:lang w:val="tr-TR"/>
              </w:rPr>
            </w:pPr>
          </w:p>
        </w:tc>
      </w:tr>
      <w:tr w:rsidR="00E84BB5" w14:paraId="7407FFB5" w14:textId="77777777">
        <w:trPr>
          <w:trHeight w:val="700"/>
          <w:jc w:val="center"/>
        </w:trPr>
        <w:tc>
          <w:tcPr>
            <w:tcW w:w="2100" w:type="dxa"/>
            <w:vAlign w:val="center"/>
          </w:tcPr>
          <w:p w14:paraId="2028EC60"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Katalizör</w:t>
            </w:r>
          </w:p>
        </w:tc>
        <w:tc>
          <w:tcPr>
            <w:tcW w:w="2300" w:type="dxa"/>
            <w:vAlign w:val="center"/>
          </w:tcPr>
          <w:p w14:paraId="5D00E143" w14:textId="77777777" w:rsidR="00E84BB5" w:rsidRDefault="00E84BB5">
            <w:pPr>
              <w:jc w:val="center"/>
              <w:rPr>
                <w:rFonts w:ascii="Times New Roman" w:hAnsi="Times New Roman" w:cs="Times New Roman"/>
                <w:lang w:val="tr-TR"/>
              </w:rPr>
            </w:pPr>
          </w:p>
        </w:tc>
        <w:tc>
          <w:tcPr>
            <w:tcW w:w="2300" w:type="dxa"/>
            <w:vAlign w:val="center"/>
          </w:tcPr>
          <w:p w14:paraId="05CE9EA3" w14:textId="77777777" w:rsidR="00E84BB5" w:rsidRDefault="00E84BB5">
            <w:pPr>
              <w:jc w:val="center"/>
              <w:rPr>
                <w:rFonts w:ascii="Times New Roman" w:hAnsi="Times New Roman" w:cs="Times New Roman"/>
                <w:lang w:val="tr-TR"/>
              </w:rPr>
            </w:pPr>
          </w:p>
        </w:tc>
        <w:tc>
          <w:tcPr>
            <w:tcW w:w="2300" w:type="dxa"/>
            <w:vAlign w:val="center"/>
          </w:tcPr>
          <w:p w14:paraId="62A877C7" w14:textId="77777777" w:rsidR="00E84BB5" w:rsidRDefault="00E84BB5">
            <w:pPr>
              <w:jc w:val="center"/>
              <w:rPr>
                <w:rFonts w:ascii="Times New Roman" w:hAnsi="Times New Roman" w:cs="Times New Roman"/>
                <w:lang w:val="tr-TR"/>
              </w:rPr>
            </w:pPr>
          </w:p>
        </w:tc>
      </w:tr>
    </w:tbl>
    <w:p w14:paraId="71E9AA9A" w14:textId="77777777" w:rsidR="00E84BB5" w:rsidRDefault="00E84BB5">
      <w:pPr>
        <w:jc w:val="both"/>
        <w:rPr>
          <w:rFonts w:ascii="Times New Roman" w:hAnsi="Times New Roman" w:cs="Times New Roman"/>
          <w:lang w:val="tr-TR"/>
        </w:rPr>
      </w:pPr>
    </w:p>
    <w:p w14:paraId="2C42CCB5"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3. Aşama: Deneylerin Planlanması ve Gerçekleştirilmesi</w:t>
      </w:r>
    </w:p>
    <w:p w14:paraId="19B411D9"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faktörün tepkime hızına etkisini araştırmak için grup arkadaşlarınızla bir deney planlayınız. Görev ve sorumluluklarınızı yerine getirmek için bir yol haritası çiziniz ve hazırladığınız planı uygulayınız. Deney planınızı oluştururken aşağıda verilen önerilerden yararlanabilir ya da kendi deney düzeneklerinizi tasarlayabilirsiniz.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26BBE561" w14:textId="77777777">
        <w:trPr>
          <w:jc w:val="center"/>
        </w:trPr>
        <w:tc>
          <w:tcPr>
            <w:tcW w:w="9000" w:type="dxa"/>
            <w:shd w:val="clear" w:color="auto" w:fill="E2EFDA"/>
          </w:tcPr>
          <w:p w14:paraId="2C1D805C"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lastRenderedPageBreak/>
              <w:t>Deney önerileri</w:t>
            </w:r>
          </w:p>
          <w:p w14:paraId="02D20AB0"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cinsi:</w:t>
            </w:r>
            <w:r>
              <w:rPr>
                <w:rFonts w:ascii="Times New Roman" w:hAnsi="Times New Roman" w:cs="Times New Roman"/>
                <w:lang w:val="tr-TR"/>
              </w:rPr>
              <w:t xml:space="preserve"> Aynı boyutta kesilmiş magnezyum, çinko ve bakır şeritleri, aynı derişimdeki (1 M) hidroklorik asit çözeltisi bulunan üç ayrı deney tüpüne bırakınız. Gaz kabarcıklarının çıkış hızını gözlemleyiniz.</w:t>
            </w:r>
          </w:p>
          <w:p w14:paraId="4EF0BD6E"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Fiziksel hâl:</w:t>
            </w:r>
            <w:r>
              <w:rPr>
                <w:rFonts w:ascii="Times New Roman" w:hAnsi="Times New Roman" w:cs="Times New Roman"/>
                <w:lang w:val="tr-TR"/>
              </w:rPr>
              <w:t xml:space="preserve"> Bir beherde bir çay kaşığı kabartma tozu (sodyum bikarbonat) ile bir çay kaşığı limon tuzunu (sitrik asit) katı hâlde karıştırınız. Ardından aynı miktarları ayrı ayrı suda çözüp çözeltileri karıştırınız. Gaz çıkışını karşılaştırınız.</w:t>
            </w:r>
          </w:p>
          <w:p w14:paraId="04A00759"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derişimi:</w:t>
            </w:r>
            <w:r>
              <w:rPr>
                <w:rFonts w:ascii="Times New Roman" w:hAnsi="Times New Roman" w:cs="Times New Roman"/>
                <w:lang w:val="tr-TR"/>
              </w:rPr>
              <w:t xml:space="preserve"> Sodyum tiyosülfat çözeltisinin farklı derişimlerdeki örneklerine eşit hacimde hidroklorik asit ekleyiniz. Beherin altına kâğıda çizilmiş “X” işaretinin bulanıklık nedeniyle görünmez olduğu süreyi ölçünüz. (Tepkimede SO</w:t>
            </w:r>
            <w:r>
              <w:rPr>
                <w:rFonts w:ascii="Times New Roman" w:hAnsi="Times New Roman" w:cs="Times New Roman"/>
                <w:vertAlign w:val="subscript"/>
                <w:lang w:val="tr-TR"/>
              </w:rPr>
              <w:t>2</w:t>
            </w:r>
            <w:r>
              <w:rPr>
                <w:rFonts w:ascii="Times New Roman" w:hAnsi="Times New Roman" w:cs="Times New Roman"/>
                <w:lang w:val="tr-TR"/>
              </w:rPr>
              <w:t xml:space="preserve"> gazı oluştuğu için deneyi iyi havalandırılan bir ortamda yapınız.)</w:t>
            </w:r>
          </w:p>
          <w:p w14:paraId="0A469868"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Sıcaklık:</w:t>
            </w:r>
            <w:r>
              <w:rPr>
                <w:rFonts w:ascii="Times New Roman" w:hAnsi="Times New Roman" w:cs="Times New Roman"/>
                <w:lang w:val="tr-TR"/>
              </w:rPr>
              <w:t xml:space="preserve"> Eşit hacimde soğuk (yaklaşık 10 °C), oda sıcaklığında (yaklaşık 25 °C) ve ılık (yaklaşık 50 °C) su bulunan üç bardağa birer efervesan tablet atınız. Tabletlerin tamamen tükenme sürelerini ölçünüz.</w:t>
            </w:r>
          </w:p>
          <w:p w14:paraId="515194AA"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Katı tepkenin temas yüzeyi:</w:t>
            </w:r>
            <w:r>
              <w:rPr>
                <w:rFonts w:ascii="Times New Roman" w:hAnsi="Times New Roman" w:cs="Times New Roman"/>
                <w:lang w:val="tr-TR"/>
              </w:rPr>
              <w:t xml:space="preserve"> Eşit hacimde ve aynı sıcaklıkta su bulunan iki bardaktan birine bütün bir efervesan tablet, diğerine havanda toz hâline getirilmiş bir efervesan tablet ekleyiniz. Tepkimenin tamamlanma sürelerini karşılaştırınız.</w:t>
            </w:r>
          </w:p>
          <w:p w14:paraId="41C11127"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Katalizör:</w:t>
            </w:r>
            <w:r>
              <w:rPr>
                <w:rFonts w:ascii="Times New Roman" w:hAnsi="Times New Roman" w:cs="Times New Roman"/>
                <w:lang w:val="tr-TR"/>
              </w:rPr>
              <w:t xml:space="preserve"> Eşit hacimde %3’lük hidrojen peroksit çözeltisi bulunan iki deney tüpünden birine bir miktar kuru maya ya da çiğ patates dilimi ekleyiniz. Gaz çıkışını gözlemleyiniz ve tüpün ağzına kor hâlindeki bir kıymık yaklaştırınız.</w:t>
            </w:r>
          </w:p>
        </w:tc>
      </w:tr>
    </w:tbl>
    <w:p w14:paraId="115B7669" w14:textId="77777777" w:rsidR="00E84BB5" w:rsidRDefault="00E84BB5">
      <w:pPr>
        <w:jc w:val="both"/>
        <w:rPr>
          <w:rFonts w:ascii="Times New Roman" w:hAnsi="Times New Roman" w:cs="Times New Roman"/>
          <w:lang w:val="tr-TR"/>
        </w:rPr>
      </w:pPr>
    </w:p>
    <w:p w14:paraId="7CDA4826"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 için gerçekleştirdiğiniz deneyi aşağıdaki deney planına göre yazınız. Deneyi gerçekleştirdikten sonra elde ettiğiniz verileri gözlem tablosuna kaydediniz.</w:t>
      </w:r>
    </w:p>
    <w:p w14:paraId="5D0EC7D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B16AF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5061F8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5991A67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43ABD13D"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3186D8DE"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D3A8FF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AB1F65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8440188"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3FB9266"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6BBFC8A0" w14:textId="77777777">
        <w:trPr>
          <w:jc w:val="center"/>
        </w:trPr>
        <w:tc>
          <w:tcPr>
            <w:tcW w:w="1000" w:type="dxa"/>
            <w:shd w:val="clear" w:color="auto" w:fill="D9E2F3"/>
            <w:vAlign w:val="center"/>
          </w:tcPr>
          <w:p w14:paraId="152C44A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E5255DE"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17B4FD0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155B545A"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067BB67" w14:textId="77777777">
        <w:trPr>
          <w:trHeight w:val="500"/>
          <w:jc w:val="center"/>
        </w:trPr>
        <w:tc>
          <w:tcPr>
            <w:tcW w:w="1000" w:type="dxa"/>
            <w:vAlign w:val="center"/>
          </w:tcPr>
          <w:p w14:paraId="37808A5A"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486BA5" w14:textId="77777777" w:rsidR="00E84BB5" w:rsidRDefault="00E84BB5">
            <w:pPr>
              <w:jc w:val="center"/>
              <w:rPr>
                <w:rFonts w:ascii="Times New Roman" w:hAnsi="Times New Roman" w:cs="Times New Roman"/>
                <w:lang w:val="tr-TR"/>
              </w:rPr>
            </w:pPr>
          </w:p>
        </w:tc>
        <w:tc>
          <w:tcPr>
            <w:tcW w:w="2700" w:type="dxa"/>
            <w:vAlign w:val="center"/>
          </w:tcPr>
          <w:p w14:paraId="4A5687AF" w14:textId="77777777" w:rsidR="00E84BB5" w:rsidRDefault="00E84BB5">
            <w:pPr>
              <w:jc w:val="center"/>
              <w:rPr>
                <w:rFonts w:ascii="Times New Roman" w:hAnsi="Times New Roman" w:cs="Times New Roman"/>
                <w:lang w:val="tr-TR"/>
              </w:rPr>
            </w:pPr>
          </w:p>
        </w:tc>
        <w:tc>
          <w:tcPr>
            <w:tcW w:w="2600" w:type="dxa"/>
            <w:vAlign w:val="center"/>
          </w:tcPr>
          <w:p w14:paraId="74A0303E" w14:textId="77777777" w:rsidR="00E84BB5" w:rsidRDefault="00E84BB5">
            <w:pPr>
              <w:jc w:val="center"/>
              <w:rPr>
                <w:rFonts w:ascii="Times New Roman" w:hAnsi="Times New Roman" w:cs="Times New Roman"/>
                <w:lang w:val="tr-TR"/>
              </w:rPr>
            </w:pPr>
          </w:p>
        </w:tc>
      </w:tr>
      <w:tr w:rsidR="00E84BB5" w14:paraId="5A88C55B" w14:textId="77777777">
        <w:trPr>
          <w:trHeight w:val="500"/>
          <w:jc w:val="center"/>
        </w:trPr>
        <w:tc>
          <w:tcPr>
            <w:tcW w:w="1000" w:type="dxa"/>
            <w:vAlign w:val="center"/>
          </w:tcPr>
          <w:p w14:paraId="668D2214"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4F6133EE" w14:textId="77777777" w:rsidR="00E84BB5" w:rsidRDefault="00E84BB5">
            <w:pPr>
              <w:jc w:val="center"/>
              <w:rPr>
                <w:rFonts w:ascii="Times New Roman" w:hAnsi="Times New Roman" w:cs="Times New Roman"/>
                <w:lang w:val="tr-TR"/>
              </w:rPr>
            </w:pPr>
          </w:p>
        </w:tc>
        <w:tc>
          <w:tcPr>
            <w:tcW w:w="2700" w:type="dxa"/>
            <w:vAlign w:val="center"/>
          </w:tcPr>
          <w:p w14:paraId="5F12030E" w14:textId="77777777" w:rsidR="00E84BB5" w:rsidRDefault="00E84BB5">
            <w:pPr>
              <w:jc w:val="center"/>
              <w:rPr>
                <w:rFonts w:ascii="Times New Roman" w:hAnsi="Times New Roman" w:cs="Times New Roman"/>
                <w:lang w:val="tr-TR"/>
              </w:rPr>
            </w:pPr>
          </w:p>
        </w:tc>
        <w:tc>
          <w:tcPr>
            <w:tcW w:w="2600" w:type="dxa"/>
            <w:vAlign w:val="center"/>
          </w:tcPr>
          <w:p w14:paraId="510C28DF" w14:textId="77777777" w:rsidR="00E84BB5" w:rsidRDefault="00E84BB5">
            <w:pPr>
              <w:jc w:val="center"/>
              <w:rPr>
                <w:rFonts w:ascii="Times New Roman" w:hAnsi="Times New Roman" w:cs="Times New Roman"/>
                <w:lang w:val="tr-TR"/>
              </w:rPr>
            </w:pPr>
          </w:p>
        </w:tc>
      </w:tr>
      <w:tr w:rsidR="00E84BB5" w14:paraId="72AB902E" w14:textId="77777777">
        <w:trPr>
          <w:trHeight w:val="500"/>
          <w:jc w:val="center"/>
        </w:trPr>
        <w:tc>
          <w:tcPr>
            <w:tcW w:w="1000" w:type="dxa"/>
            <w:vAlign w:val="center"/>
          </w:tcPr>
          <w:p w14:paraId="4C0825CD"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6F9EF8F8" w14:textId="77777777" w:rsidR="00E84BB5" w:rsidRDefault="00E84BB5">
            <w:pPr>
              <w:jc w:val="center"/>
              <w:rPr>
                <w:rFonts w:ascii="Times New Roman" w:hAnsi="Times New Roman" w:cs="Times New Roman"/>
                <w:lang w:val="tr-TR"/>
              </w:rPr>
            </w:pPr>
          </w:p>
        </w:tc>
        <w:tc>
          <w:tcPr>
            <w:tcW w:w="2700" w:type="dxa"/>
            <w:vAlign w:val="center"/>
          </w:tcPr>
          <w:p w14:paraId="40C23795" w14:textId="77777777" w:rsidR="00E84BB5" w:rsidRDefault="00E84BB5">
            <w:pPr>
              <w:jc w:val="center"/>
              <w:rPr>
                <w:rFonts w:ascii="Times New Roman" w:hAnsi="Times New Roman" w:cs="Times New Roman"/>
                <w:lang w:val="tr-TR"/>
              </w:rPr>
            </w:pPr>
          </w:p>
        </w:tc>
        <w:tc>
          <w:tcPr>
            <w:tcW w:w="2600" w:type="dxa"/>
            <w:vAlign w:val="center"/>
          </w:tcPr>
          <w:p w14:paraId="75DB21C6" w14:textId="77777777" w:rsidR="00E84BB5" w:rsidRDefault="00E84BB5">
            <w:pPr>
              <w:jc w:val="center"/>
              <w:rPr>
                <w:rFonts w:ascii="Times New Roman" w:hAnsi="Times New Roman" w:cs="Times New Roman"/>
                <w:lang w:val="tr-TR"/>
              </w:rPr>
            </w:pPr>
          </w:p>
        </w:tc>
      </w:tr>
    </w:tbl>
    <w:p w14:paraId="3AC71A17" w14:textId="77777777" w:rsidR="00E84BB5" w:rsidRDefault="00E84BB5">
      <w:pPr>
        <w:jc w:val="both"/>
        <w:rPr>
          <w:rFonts w:ascii="Times New Roman" w:hAnsi="Times New Roman" w:cs="Times New Roman"/>
          <w:lang w:val="tr-TR"/>
        </w:rPr>
      </w:pPr>
    </w:p>
    <w:p w14:paraId="0340B50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646EA59D"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03D4557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03DFE0D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3EC188CC"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1A9DB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C48D68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15B132B"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DFB4AC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C71E08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19A19F57" w14:textId="77777777">
        <w:trPr>
          <w:jc w:val="center"/>
        </w:trPr>
        <w:tc>
          <w:tcPr>
            <w:tcW w:w="1000" w:type="dxa"/>
            <w:shd w:val="clear" w:color="auto" w:fill="D9E2F3"/>
            <w:vAlign w:val="center"/>
          </w:tcPr>
          <w:p w14:paraId="27BEB811"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AA819AC"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7DEDCFD8"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274B950B"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991C911" w14:textId="77777777">
        <w:trPr>
          <w:trHeight w:val="500"/>
          <w:jc w:val="center"/>
        </w:trPr>
        <w:tc>
          <w:tcPr>
            <w:tcW w:w="1000" w:type="dxa"/>
            <w:vAlign w:val="center"/>
          </w:tcPr>
          <w:p w14:paraId="686A8600"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A38D15" w14:textId="77777777" w:rsidR="00E84BB5" w:rsidRDefault="00E84BB5">
            <w:pPr>
              <w:jc w:val="center"/>
              <w:rPr>
                <w:rFonts w:ascii="Times New Roman" w:hAnsi="Times New Roman" w:cs="Times New Roman"/>
                <w:lang w:val="tr-TR"/>
              </w:rPr>
            </w:pPr>
          </w:p>
        </w:tc>
        <w:tc>
          <w:tcPr>
            <w:tcW w:w="2700" w:type="dxa"/>
            <w:vAlign w:val="center"/>
          </w:tcPr>
          <w:p w14:paraId="72684BB9" w14:textId="77777777" w:rsidR="00E84BB5" w:rsidRDefault="00E84BB5">
            <w:pPr>
              <w:jc w:val="center"/>
              <w:rPr>
                <w:rFonts w:ascii="Times New Roman" w:hAnsi="Times New Roman" w:cs="Times New Roman"/>
                <w:lang w:val="tr-TR"/>
              </w:rPr>
            </w:pPr>
          </w:p>
        </w:tc>
        <w:tc>
          <w:tcPr>
            <w:tcW w:w="2600" w:type="dxa"/>
            <w:vAlign w:val="center"/>
          </w:tcPr>
          <w:p w14:paraId="262DE408" w14:textId="77777777" w:rsidR="00E84BB5" w:rsidRDefault="00E84BB5">
            <w:pPr>
              <w:jc w:val="center"/>
              <w:rPr>
                <w:rFonts w:ascii="Times New Roman" w:hAnsi="Times New Roman" w:cs="Times New Roman"/>
                <w:lang w:val="tr-TR"/>
              </w:rPr>
            </w:pPr>
          </w:p>
        </w:tc>
      </w:tr>
      <w:tr w:rsidR="00E84BB5" w14:paraId="6B531D48" w14:textId="77777777">
        <w:trPr>
          <w:trHeight w:val="500"/>
          <w:jc w:val="center"/>
        </w:trPr>
        <w:tc>
          <w:tcPr>
            <w:tcW w:w="1000" w:type="dxa"/>
            <w:vAlign w:val="center"/>
          </w:tcPr>
          <w:p w14:paraId="78DB79EC"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16E15064" w14:textId="77777777" w:rsidR="00E84BB5" w:rsidRDefault="00E84BB5">
            <w:pPr>
              <w:jc w:val="center"/>
              <w:rPr>
                <w:rFonts w:ascii="Times New Roman" w:hAnsi="Times New Roman" w:cs="Times New Roman"/>
                <w:lang w:val="tr-TR"/>
              </w:rPr>
            </w:pPr>
          </w:p>
        </w:tc>
        <w:tc>
          <w:tcPr>
            <w:tcW w:w="2700" w:type="dxa"/>
            <w:vAlign w:val="center"/>
          </w:tcPr>
          <w:p w14:paraId="5CD5D754" w14:textId="77777777" w:rsidR="00E84BB5" w:rsidRDefault="00E84BB5">
            <w:pPr>
              <w:jc w:val="center"/>
              <w:rPr>
                <w:rFonts w:ascii="Times New Roman" w:hAnsi="Times New Roman" w:cs="Times New Roman"/>
                <w:lang w:val="tr-TR"/>
              </w:rPr>
            </w:pPr>
          </w:p>
        </w:tc>
        <w:tc>
          <w:tcPr>
            <w:tcW w:w="2600" w:type="dxa"/>
            <w:vAlign w:val="center"/>
          </w:tcPr>
          <w:p w14:paraId="12B2AAE7" w14:textId="77777777" w:rsidR="00E84BB5" w:rsidRDefault="00E84BB5">
            <w:pPr>
              <w:jc w:val="center"/>
              <w:rPr>
                <w:rFonts w:ascii="Times New Roman" w:hAnsi="Times New Roman" w:cs="Times New Roman"/>
                <w:lang w:val="tr-TR"/>
              </w:rPr>
            </w:pPr>
          </w:p>
        </w:tc>
      </w:tr>
      <w:tr w:rsidR="00E84BB5" w14:paraId="5229FF0C" w14:textId="77777777">
        <w:trPr>
          <w:trHeight w:val="500"/>
          <w:jc w:val="center"/>
        </w:trPr>
        <w:tc>
          <w:tcPr>
            <w:tcW w:w="1000" w:type="dxa"/>
            <w:vAlign w:val="center"/>
          </w:tcPr>
          <w:p w14:paraId="6E974A4A"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3D09F1BE" w14:textId="77777777" w:rsidR="00E84BB5" w:rsidRDefault="00E84BB5">
            <w:pPr>
              <w:jc w:val="center"/>
              <w:rPr>
                <w:rFonts w:ascii="Times New Roman" w:hAnsi="Times New Roman" w:cs="Times New Roman"/>
                <w:lang w:val="tr-TR"/>
              </w:rPr>
            </w:pPr>
          </w:p>
        </w:tc>
        <w:tc>
          <w:tcPr>
            <w:tcW w:w="2700" w:type="dxa"/>
            <w:vAlign w:val="center"/>
          </w:tcPr>
          <w:p w14:paraId="418BDF6A" w14:textId="77777777" w:rsidR="00E84BB5" w:rsidRDefault="00E84BB5">
            <w:pPr>
              <w:jc w:val="center"/>
              <w:rPr>
                <w:rFonts w:ascii="Times New Roman" w:hAnsi="Times New Roman" w:cs="Times New Roman"/>
                <w:lang w:val="tr-TR"/>
              </w:rPr>
            </w:pPr>
          </w:p>
        </w:tc>
        <w:tc>
          <w:tcPr>
            <w:tcW w:w="2600" w:type="dxa"/>
            <w:vAlign w:val="center"/>
          </w:tcPr>
          <w:p w14:paraId="2E06B3BC" w14:textId="77777777" w:rsidR="00E84BB5" w:rsidRDefault="00E84BB5">
            <w:pPr>
              <w:jc w:val="center"/>
              <w:rPr>
                <w:rFonts w:ascii="Times New Roman" w:hAnsi="Times New Roman" w:cs="Times New Roman"/>
                <w:lang w:val="tr-TR"/>
              </w:rPr>
            </w:pPr>
          </w:p>
        </w:tc>
      </w:tr>
    </w:tbl>
    <w:p w14:paraId="302A61B4" w14:textId="77777777" w:rsidR="00E84BB5" w:rsidRDefault="00E84BB5">
      <w:pPr>
        <w:jc w:val="both"/>
        <w:rPr>
          <w:rFonts w:ascii="Times New Roman" w:hAnsi="Times New Roman" w:cs="Times New Roman"/>
          <w:lang w:val="tr-TR"/>
        </w:rPr>
      </w:pPr>
    </w:p>
    <w:p w14:paraId="64F2F0E8"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Deney planı kalıbı her faktör için tekrarlanacak; sayfa düzenine göre 6 adet ya da 2 adet + “Her faktör için defterinize benzer bir plan yazınız.” yönergesi şeklinde konabilir.</w:t>
      </w:r>
    </w:p>
    <w:p w14:paraId="5710EF2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4. Aşama: Verilerin Analizi ve Yorumlanması</w:t>
      </w:r>
    </w:p>
    <w:p w14:paraId="3FB3F3E7"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verilerinizi analiz ederek her bir faktörün tepkime hızına etkisini yorumlayınız. Verileriniz başlangıçta kurduğunuz hipotezleri destekliyor mu? Açıklayınız.</w:t>
      </w:r>
    </w:p>
    <w:p w14:paraId="75A0AFFE"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lastRenderedPageBreak/>
        <w:t>Verileriniz hipotezlerinizden birini desteklemiyorsa bunun olası nedenlerini (kontrol değişkenlerinin sabit tutulup tutulmadığı, ölçüm süresi, malzeme miktarı vb.) grup arkadaşlarınızla tartışınız. Gerekirse deney planınızı yeniden düzenleyerek deneyi tekrarlayınız.</w:t>
      </w:r>
    </w:p>
    <w:p w14:paraId="308CA3A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E6E10D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F87AD5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310C748"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sonuçlarınızı kullanarak her bir faktörün tepkime hızına etkisini alt mikro seviyede (tanecikler düzeyinde) açıklayınız. Tepken derişiminin ve sıcaklığın etkisini gösteren birer model çiziniz. Açıklamalarınızı ders kitabınızdaki ve güvenilir bilimsel kaynaklardaki bilgilerle karşılaştırınız.</w:t>
      </w:r>
    </w:p>
    <w:p w14:paraId="05B9DA5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F92201"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19A4C4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3E40D40A" w14:textId="77777777">
        <w:trPr>
          <w:trHeight w:val="2800"/>
          <w:jc w:val="center"/>
        </w:trPr>
        <w:tc>
          <w:tcPr>
            <w:tcW w:w="9000" w:type="dxa"/>
          </w:tcPr>
          <w:p w14:paraId="176CA69F" w14:textId="77777777" w:rsidR="00E84BB5" w:rsidRDefault="00000000">
            <w:pPr>
              <w:rPr>
                <w:rFonts w:ascii="Times New Roman" w:hAnsi="Times New Roman" w:cs="Times New Roman"/>
                <w:b/>
                <w:bCs/>
                <w:lang w:val="tr-TR"/>
              </w:rPr>
            </w:pPr>
            <w:r>
              <w:rPr>
                <w:rFonts w:ascii="Times New Roman" w:hAnsi="Times New Roman" w:cs="Times New Roman"/>
                <w:b/>
                <w:bCs/>
                <w:lang w:val="tr-TR"/>
              </w:rPr>
              <w:t>Modelim</w:t>
            </w:r>
          </w:p>
        </w:tc>
      </w:tr>
    </w:tbl>
    <w:p w14:paraId="58136467" w14:textId="77777777" w:rsidR="00E84BB5" w:rsidRDefault="00E84BB5">
      <w:pPr>
        <w:jc w:val="both"/>
        <w:rPr>
          <w:rFonts w:ascii="Times New Roman" w:hAnsi="Times New Roman" w:cs="Times New Roman"/>
          <w:lang w:val="tr-TR"/>
        </w:rPr>
      </w:pPr>
    </w:p>
    <w:p w14:paraId="7AFFA0B3"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Tepkime hızına etki eden faktörleri çarpışma teorisi ile ilişkilendiriniz. Her bir faktör birim zamandaki etkin çarpışma sayısını nasıl etkilemektedir?</w:t>
      </w:r>
    </w:p>
    <w:p w14:paraId="3BC4F8B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E85C6A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D234738"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6FF28F"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Kâğıdın yanması ile demirin paslanması olaylarının benzerlik ve farklılıklarını öğrendiklerinizle ilişkilendirerek açıklayınız.</w:t>
      </w:r>
    </w:p>
    <w:p w14:paraId="1AB908CE" w14:textId="77777777" w:rsidR="00E3301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Grubunuzun bulgularını ve açıklamalarını sınıfınızla paylaşınız. Diğer grupların sonuçlarını kendi sonuçlarınızla karşılaştırarak ulaştığınız açıklamaların güvenilirliğini değerlendiriniz.</w:t>
      </w:r>
    </w:p>
    <w:p w14:paraId="47938AC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0240844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01FA5A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220BC6" w14:textId="77777777" w:rsidR="00E84B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0A2A8631"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BEB0689" wp14:editId="62668A49">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CB23327" w14:textId="77777777" w:rsidR="00E3301E"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1C6AB229" w14:textId="77777777" w:rsidR="00E84BB5" w:rsidRDefault="00E84BB5">
      <w:pPr>
        <w:jc w:val="both"/>
        <w:rPr>
          <w:rFonts w:ascii="Times New Roman" w:hAnsi="Times New Roman" w:cs="Times New Roman"/>
          <w:lang w:val="tr-TR"/>
        </w:rPr>
      </w:pPr>
    </w:p>
    <w:p w14:paraId="444196C0"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23412502"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2D40E87" wp14:editId="6C3E1C1E">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03BA0C7" w14:textId="77777777" w:rsidR="00E3301E"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15358EBA" w14:textId="77777777" w:rsidR="00E84BB5" w:rsidRDefault="00E84BB5">
      <w:pPr>
        <w:jc w:val="both"/>
        <w:rPr>
          <w:rFonts w:ascii="Times New Roman" w:hAnsi="Times New Roman" w:cs="Times New Roman"/>
          <w:lang w:val="tr-TR"/>
        </w:rPr>
      </w:pPr>
    </w:p>
    <w:p w14:paraId="42B1369C"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25C9AB41" wp14:editId="44BB95EF">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388CBA0" w14:textId="77777777" w:rsidR="00E3301E" w:rsidRDefault="00000000">
      <w:pPr>
        <w:jc w:val="both"/>
        <w:rPr>
          <w:rFonts w:ascii="Times New Roman" w:hAnsi="Times New Roman" w:cs="Times New Roman"/>
          <w:lang w:val="tr-TR"/>
        </w:rPr>
      </w:pPr>
      <w:r>
        <w:rPr>
          <w:rFonts w:ascii="Times New Roman" w:hAnsi="Times New Roman" w:cs="Times New Roman"/>
          <w:lang w:val="tr-TR"/>
        </w:rPr>
        <w:t>Analiz ve Keşif Atölyesi 1.7.’de gerçekleştirdiğiniz deneylerde aynı tepkimenin bazı koşullarda hızlandığını, bazı koşullarda ise yavaşladığını gözlemlediniz. Deney verileriniz, kimyasal tepkimelerin hızının; tepkenlerin cinsine, fiziksel hâline ve derişimine, sıcaklığa, katı tepkenlerin temas yüzeyine ve katalizöre bağlı olduğunu göstermektedir. Bu faktörlerin etkisi çarpışma teorisi ile açıklanabilir.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14:paraId="51F8818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Cinsi</w:t>
      </w:r>
    </w:p>
    <w:p w14:paraId="458D1D89" w14:textId="77777777" w:rsidR="00E3301E" w:rsidRDefault="00000000">
      <w:pPr>
        <w:jc w:val="both"/>
        <w:rPr>
          <w:rFonts w:ascii="Times New Roman" w:hAnsi="Times New Roman" w:cs="Times New Roman"/>
          <w:lang w:val="tr-TR"/>
        </w:rPr>
      </w:pPr>
      <w:r>
        <w:rPr>
          <w:rFonts w:ascii="Times New Roman" w:hAnsi="Times New Roman" w:cs="Times New Roman"/>
          <w:lang w:val="tr-TR"/>
        </w:rPr>
        <w:t>Aynı koşullarda farklı maddeler farklı hızlarda tepkimeye girer. Örneğin oda sıcaklığında gümüş nitrat çözeltisine sodyum klorür çözeltisi eklendiğinde beyaz renkli gümüş klorür çökeleği anında oluşur (Görsel C). Buna karşılık doğal gazın temel bileşeni olan metan, havadaki oksijenle aynı ortamda uzun süre tepkimeye girmeden bulunabilir; yanmanın başlaması için bir kıvılcım ya da alev gerekir. Peki tepkenlerin cinsi tepkime hızını neden bu kadar etkiler?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vertAlign w:val="superscript"/>
          <w:lang w:val="tr-TR"/>
        </w:rPr>
        <w:t>+</w:t>
      </w:r>
      <w:r>
        <w:rPr>
          <w:rFonts w:ascii="Times New Roman" w:hAnsi="Times New Roman" w:cs="Times New Roman"/>
          <w:lang w:val="tr-TR"/>
        </w:rPr>
        <w:t>(suda) + Cl</w:t>
      </w:r>
      <w:r>
        <w:rPr>
          <w:rFonts w:ascii="Times New Roman" w:hAnsi="Times New Roman" w:cs="Times New Roman"/>
          <w:vertAlign w:val="superscript"/>
          <w:lang w:val="tr-TR"/>
        </w:rPr>
        <w:t>−</w:t>
      </w:r>
      <w:r>
        <w:rPr>
          <w:rFonts w:ascii="Times New Roman" w:hAnsi="Times New Roman" w:cs="Times New Roman"/>
          <w:lang w:val="tr-TR"/>
        </w:rPr>
        <w:t xml:space="preserve">(suda) → AgCl(k) gibi) </w:t>
      </w:r>
      <w:r>
        <w:rPr>
          <w:rFonts w:ascii="Times New Roman" w:hAnsi="Times New Roman" w:cs="Times New Roman"/>
          <w:lang w:val="tr-TR"/>
        </w:rPr>
        <w:lastRenderedPageBreak/>
        <w:t>bağ kırılması gerektirmediği için oda sıcaklığında çok hızlıdır. Metanın yanması gibi kovalent bağların kırılmasını gerektiren tepkimeler ise genellikle daha yavaştır.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CF22E61" w14:textId="77777777">
        <w:trPr>
          <w:jc w:val="center"/>
        </w:trPr>
        <w:tc>
          <w:tcPr>
            <w:tcW w:w="9000" w:type="dxa"/>
            <w:shd w:val="clear" w:color="auto" w:fill="EDEDED"/>
          </w:tcPr>
          <w:p w14:paraId="51B2EB48"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w:t>
            </w:r>
          </w:p>
          <w:p w14:paraId="57F9132E" w14:textId="77777777" w:rsidR="00E3301E" w:rsidRDefault="00000000">
            <w:pPr>
              <w:jc w:val="both"/>
              <w:rPr>
                <w:rFonts w:ascii="Times New Roman" w:hAnsi="Times New Roman" w:cs="Times New Roman"/>
                <w:lang w:val="tr-TR"/>
              </w:rPr>
            </w:pPr>
            <w:r>
              <w:rPr>
                <w:rFonts w:ascii="Times New Roman" w:hAnsi="Times New Roman" w:cs="Times New Roman"/>
                <w:lang w:val="tr-TR"/>
              </w:rPr>
              <w:t>Tarif: Gümüş nitrat çözeltisi bulunan bir deney tüpüne/behere sodyum klorür çözeltisi damlatıldığı anda oluşan beyaz, bulutsu gümüş klorür çökeleği.</w:t>
            </w:r>
          </w:p>
          <w:p w14:paraId="0961A661" w14:textId="77777777" w:rsidR="00E3301E" w:rsidRDefault="00000000">
            <w:pPr>
              <w:jc w:val="both"/>
              <w:rPr>
                <w:rFonts w:ascii="Times New Roman" w:hAnsi="Times New Roman" w:cs="Times New Roman"/>
                <w:lang w:val="tr-TR"/>
              </w:rPr>
            </w:pPr>
            <w:r>
              <w:rPr>
                <w:rFonts w:ascii="Times New Roman" w:hAnsi="Times New Roman" w:cs="Times New Roman"/>
                <w:lang w:val="tr-TR"/>
              </w:rPr>
              <w:t>Shutterstock arama: “silver chloride precipitate” / “white precipitate test tube”</w:t>
            </w:r>
          </w:p>
          <w:p w14:paraId="0238827A" w14:textId="77777777" w:rsidR="00E3301E" w:rsidRDefault="00000000">
            <w:pPr>
              <w:jc w:val="both"/>
              <w:rPr>
                <w:rFonts w:ascii="Times New Roman" w:hAnsi="Times New Roman" w:cs="Times New Roman"/>
                <w:lang w:val="tr-TR"/>
              </w:rPr>
            </w:pPr>
            <w:r>
              <w:rPr>
                <w:rFonts w:ascii="Times New Roman" w:hAnsi="Times New Roman" w:cs="Times New Roman"/>
                <w:lang w:val="tr-TR"/>
              </w:rPr>
              <w:t>Shutter ID: 2074498582 (vektörel; AgNO₃ + NaCl → AgCl + NaNO₃ çökelme tepkimesi, etiketler Türkçeleştirilmeli). Alternatif: 2294975705. Uygun fotoğraf bulunamadı; mümkünse deney fotoğrafı çekilsin.</w:t>
            </w:r>
          </w:p>
        </w:tc>
      </w:tr>
    </w:tbl>
    <w:p w14:paraId="01EA1197" w14:textId="77777777" w:rsidR="00E84BB5" w:rsidRDefault="00E84BB5">
      <w:pPr>
        <w:jc w:val="both"/>
        <w:rPr>
          <w:rFonts w:ascii="Times New Roman" w:hAnsi="Times New Roman" w:cs="Times New Roman"/>
          <w:lang w:val="tr-TR"/>
        </w:rPr>
      </w:pPr>
    </w:p>
    <w:p w14:paraId="0BB189E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Gümüş nitrat ve sodyum klorür çözeltilerinin karıştırılmasıyla anında oluşan gümüş klorür çökeleği</w:t>
      </w:r>
    </w:p>
    <w:p w14:paraId="35031CD0" w14:textId="77777777" w:rsidR="00E3301E" w:rsidRDefault="00000000">
      <w:pPr>
        <w:jc w:val="both"/>
        <w:rPr>
          <w:rFonts w:ascii="Times New Roman" w:hAnsi="Times New Roman" w:cs="Times New Roman"/>
          <w:lang w:val="tr-TR"/>
        </w:rPr>
      </w:pPr>
      <w:r>
        <w:rPr>
          <w:rFonts w:ascii="Times New Roman" w:hAnsi="Times New Roman" w:cs="Times New Roman"/>
          <w:lang w:val="tr-TR"/>
        </w:rPr>
        <w:t>Tepkime hızı, bir basamakta aynı anda çarpışması gereken tanecik sayısına da bağlıdır. İki taneciğin uygun doğrultuda çarpışma olasılığı yüksekken üç taneciğin aynı anda ve uygun doğrultuda çarpışma olasılığı çok düşüktür. Bu nedenle aynı koşullarda, tek basamakta gerçekleşen ve iki taneciğin çarpışmasını gerektiren tepkimeler, üç taneciğin aynı anda çarpışmasını gerektiren tepkimelere göre genellikle daha hızlıdır. Dört ya da daha fazla taneciğin aynı anda çarpışması neredeyse imkânsız olduğundan bu tür tepkimeler birden fazla basamakta gerçekleşir.</w:t>
      </w:r>
    </w:p>
    <w:p w14:paraId="53751824"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Fiziksel Hâl</w:t>
      </w:r>
    </w:p>
    <w:p w14:paraId="4E2BFDB3"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yüzeylerinde tepkimeye girebilir. Bu nedenle katılar arasındaki tepkimeler genellikle çok yavaştır. Sıvı ve çözelti hâlindeki tanecikler ile gaz tanecikleri ise ortamda serbestçe hareket ederek daha sık çarpışır. Örneğin katı kurşun(II) nitrat ile katı potasyum iyodür bir kapta karıştırıldığında sarı renkli kurşun(II) iyodür yalnızca tanecikleri birbirine değen yüzeylerde ve yavaş oluşur. Aynı maddelerin sulu çözeltileri karıştırıldığında ise sarı çökelek anında oluşur.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heterojen tepkimeler</w:t>
      </w:r>
      <w:r>
        <w:rPr>
          <w:rFonts w:ascii="Times New Roman" w:hAnsi="Times New Roman" w:cs="Times New Roman"/>
          <w:lang w:val="tr-TR"/>
        </w:rPr>
        <w:t xml:space="preserve"> denir.</w:t>
      </w:r>
    </w:p>
    <w:p w14:paraId="08B08B6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Derişimi</w:t>
      </w:r>
    </w:p>
    <w:p w14:paraId="77DFC96C" w14:textId="77777777" w:rsidR="00E3301E" w:rsidRDefault="00000000">
      <w:pPr>
        <w:jc w:val="both"/>
        <w:rPr>
          <w:rFonts w:ascii="Times New Roman" w:hAnsi="Times New Roman" w:cs="Times New Roman"/>
          <w:lang w:val="tr-TR"/>
        </w:rPr>
      </w:pPr>
      <w:r>
        <w:rPr>
          <w:rFonts w:ascii="Times New Roman" w:hAnsi="Times New Roman" w:cs="Times New Roman"/>
          <w:lang w:val="tr-TR"/>
        </w:rPr>
        <w:t xml:space="preserve">Eşit kütlede mermer parçaları biri 0,5 M, diğeri 2 M hidroklorik asit çözeltisi içeren iki behere bırakıldığında derişik asitteki gaz çıkışının çok daha hızlı olduğu görülür. Peki derişimin artması tanecikler düzeyinde neyi değiştirir? Tepken derişimi arttıkça birim hacimdeki tanecik sayısı artar. Birim hacimde daha fazla tanecik bulunması birim zamanda gerçekleşen çarpışma sayısını ve dolayısıyla etkin çarpışma sayısını artırır (Görsel D). Bu nedenle tepken derişimi arttıkça tepkime </w:t>
      </w:r>
      <w:r>
        <w:rPr>
          <w:rFonts w:ascii="Times New Roman" w:hAnsi="Times New Roman" w:cs="Times New Roman"/>
          <w:lang w:val="tr-TR"/>
        </w:rPr>
        <w:lastRenderedPageBreak/>
        <w:t>hızı artar. Havada ısıtıldığında yalnızca kızaran bir çelik yünü parçasının saf oksijen dolu bir kapta parlak kıvılcımlar saçarak hızla yanması da havada yaklaşık %21 olan oksijen oranının saf oksijende çok daha yüksek olmasıyla açıklanabilir. Gaz fazındaki tepkimelerde sabit sıcaklıkta kabın hacmi küçültüldüğünde gazların derişimi ve basıncı artar; bu durum da tepkime hızını artırır. Sıcaklık sabit kaldığı sürece katı ve saf sıvıların derişimi değişmediğinden bunların miktarındaki değişim tepkime hızını derişim yoluyla etkilemez.</w:t>
      </w:r>
    </w:p>
    <w:p w14:paraId="5F3F357C" w14:textId="77777777" w:rsidR="00E84BB5" w:rsidRDefault="00000000">
      <w:pPr>
        <w:jc w:val="center"/>
        <w:rPr>
          <w:rFonts w:ascii="Times New Roman" w:hAnsi="Times New Roman" w:cs="Times New Roman"/>
          <w:lang w:val="tr-TR"/>
        </w:rPr>
      </w:pPr>
      <w:r>
        <w:rPr>
          <w:noProof/>
        </w:rPr>
        <w:drawing>
          <wp:inline distT="0" distB="0" distL="0" distR="0" wp14:anchorId="6B73C9F0" wp14:editId="5416ED67">
            <wp:extent cx="4680000" cy="2246400"/>
            <wp:effectExtent l="0" t="0" r="0" b="0"/>
            <wp:docPr id="900005" name="Grafik 900005" descr="Derişim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9"/>
                    <a:stretch>
                      <a:fillRect/>
                    </a:stretch>
                  </pic:blipFill>
                  <pic:spPr>
                    <a:xfrm>
                      <a:off x="0" y="0"/>
                      <a:ext cx="4680000" cy="2246400"/>
                    </a:xfrm>
                    <a:prstGeom prst="rect">
                      <a:avLst/>
                    </a:prstGeom>
                  </pic:spPr>
                </pic:pic>
              </a:graphicData>
            </a:graphic>
          </wp:inline>
        </w:drawing>
      </w:r>
    </w:p>
    <w:p w14:paraId="16F3BCA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Düşük ve yüksek derişimde birim hacimdeki tanecik sayısı</w:t>
      </w:r>
    </w:p>
    <w:p w14:paraId="1F98132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 yayınevi tarafından iki farklı renkte tanecik ve çarpışmayı gösteren küçük “yıldız” işaretleriyle yeniden çizilebilir.</w:t>
      </w:r>
    </w:p>
    <w:p w14:paraId="28238E8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Sıcaklık</w:t>
      </w:r>
    </w:p>
    <w:p w14:paraId="771F4580" w14:textId="77777777" w:rsidR="00E3301E" w:rsidRDefault="00000000">
      <w:pPr>
        <w:jc w:val="both"/>
        <w:rPr>
          <w:rFonts w:ascii="Times New Roman" w:hAnsi="Times New Roman" w:cs="Times New Roman"/>
          <w:lang w:val="tr-TR"/>
        </w:rPr>
      </w:pPr>
      <w:r>
        <w:rPr>
          <w:rFonts w:ascii="Times New Roman" w:hAnsi="Times New Roman" w:cs="Times New Roman"/>
          <w:lang w:val="tr-TR"/>
        </w:rPr>
        <w:t>Sülfürik asitle asitlendirilmiş potasyum permanganat çözeltisi oksalik asit çözeltisiyle karıştırıldığında permanganatın mor rengi oda sıcaklığında ancak birkaç dakikada kaybolur; karışım yaklaşık 60 °C’ye ısıtıldığında ise renk çok daha kısa sürede kaybolur. Bu durum, sıcaklığın tanecik hareketleri üzerindeki etkisiyle açıklanabilir. 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vertAlign w:val="subscript"/>
          <w:lang w:val="tr-TR"/>
        </w:rPr>
        <w:t>1</w:t>
      </w:r>
      <w:r>
        <w:rPr>
          <w:rFonts w:ascii="Times New Roman" w:hAnsi="Times New Roman" w:cs="Times New Roman"/>
          <w:lang w:val="tr-TR"/>
        </w:rPr>
        <w:t xml:space="preserve"> ve T</w:t>
      </w:r>
      <w:r>
        <w:rPr>
          <w:rFonts w:ascii="Times New Roman" w:hAnsi="Times New Roman" w:cs="Times New Roman"/>
          <w:vertAlign w:val="subscript"/>
          <w:lang w:val="tr-TR"/>
        </w:rPr>
        <w:t>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vertAlign w:val="subscript"/>
          <w:lang w:val="tr-TR"/>
        </w:rPr>
        <w:t>2</w:t>
      </w:r>
      <w:r>
        <w:rPr>
          <w:rFonts w:ascii="Times New Roman" w:hAnsi="Times New Roman" w:cs="Times New Roman"/>
          <w:lang w:val="tr-TR"/>
        </w:rPr>
        <w:t>) bu alan belirgin şekilde büyüktür; bu nedenle etkin çarpışma sayısı ve tepkime hızı artar. Sıcaklık artışı hem endotermik hem de ekzotermik tepkimelerin hızını artırır. Oda sıcaklığı civarında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w14:paraId="05BA40C1"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0E9E73F2" wp14:editId="6FD2B120">
            <wp:extent cx="4680000" cy="2867280"/>
            <wp:effectExtent l="0" t="0" r="0" b="0"/>
            <wp:docPr id="900006" name="Grafik 900006" descr="Maxwell-Boltzmann dağılımı T1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4680000" cy="2867280"/>
                    </a:xfrm>
                    <a:prstGeom prst="rect">
                      <a:avLst/>
                    </a:prstGeom>
                  </pic:spPr>
                </pic:pic>
              </a:graphicData>
            </a:graphic>
          </wp:inline>
        </w:drawing>
      </w:r>
    </w:p>
    <w:p w14:paraId="5552EC53"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İki farklı sıcaklıkta taneciklerin kinetik enerji dağılımı ve eşik enerjisini aşan tanecik oranı</w:t>
      </w:r>
    </w:p>
    <w:p w14:paraId="69411F8A"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Katı Tepkenin Temas Yüzeyi</w:t>
      </w:r>
    </w:p>
    <w:p w14:paraId="0263E6D9" w14:textId="77777777" w:rsidR="00E84BB5" w:rsidRDefault="00000000">
      <w:pPr>
        <w:jc w:val="both"/>
        <w:rPr>
          <w:rFonts w:ascii="Times New Roman" w:hAnsi="Times New Roman" w:cs="Times New Roman"/>
          <w:lang w:val="tr-TR"/>
        </w:rPr>
      </w:pPr>
      <w:r>
        <w:rPr>
          <w:rFonts w:ascii="Times New Roman" w:hAnsi="Times New Roman" w:cs="Times New Roman"/>
          <w:lang w:val="tr-TR"/>
        </w:rPr>
        <w:t>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2</w:t>
      </w:r>
      <w:r>
        <w:rPr>
          <w:rFonts w:ascii="Times New Roman" w:hAnsi="Times New Roman" w:cs="Times New Roman"/>
          <w:lang w:val="tr-TR"/>
        </w:rPr>
        <w:t xml:space="preserve"> olur (Görsel E). Temas yüzeyi arttıkça birim zamanda gerçekleşen çarpışma sayısı artar ve tepkime hızlanır. Bir demir çivi gaz ocağının alevinde yalnızca kızarırken aynı aleve serpilen demir tozunun kıvılcımlar saçarak yanması bu duruma örnektir. Un fabrikalarında ve kömür madenlerinde havada asılı kalan ince tozların bir kıvılcımla patlayabilmesi de temas yüzeyinin çok büyük olmasından kaynaklanır.</w:t>
      </w:r>
    </w:p>
    <w:p w14:paraId="4D9BD405" w14:textId="77777777" w:rsidR="00E84BB5" w:rsidRDefault="00000000">
      <w:pPr>
        <w:jc w:val="center"/>
        <w:rPr>
          <w:rFonts w:ascii="Times New Roman" w:hAnsi="Times New Roman" w:cs="Times New Roman"/>
          <w:lang w:val="tr-TR"/>
        </w:rPr>
      </w:pPr>
      <w:r>
        <w:rPr>
          <w:noProof/>
        </w:rPr>
        <w:drawing>
          <wp:inline distT="0" distB="0" distL="0" distR="0" wp14:anchorId="00E20AE5" wp14:editId="7AC8A6D0">
            <wp:extent cx="4320000" cy="1958400"/>
            <wp:effectExtent l="0" t="0" r="0" b="0"/>
            <wp:docPr id="900007" name="Grafik 900007" descr="Küpün bölünmesiyle yüzey alanının art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1"/>
                    <a:stretch>
                      <a:fillRect/>
                    </a:stretch>
                  </pic:blipFill>
                  <pic:spPr>
                    <a:xfrm>
                      <a:off x="0" y="0"/>
                      <a:ext cx="4320000" cy="1958400"/>
                    </a:xfrm>
                    <a:prstGeom prst="rect">
                      <a:avLst/>
                    </a:prstGeom>
                  </pic:spPr>
                </pic:pic>
              </a:graphicData>
            </a:graphic>
          </wp:inline>
        </w:drawing>
      </w:r>
    </w:p>
    <w:p w14:paraId="6E219EB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Katı bir maddenin küçük parçalara bölünmesiyle toplam yüzey alanının artması</w:t>
      </w:r>
    </w:p>
    <w:p w14:paraId="1AD25CE6"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lastRenderedPageBreak/>
        <w:t>Katalizör</w:t>
      </w:r>
    </w:p>
    <w:p w14:paraId="1342A0A0" w14:textId="77777777" w:rsidR="00E3301E" w:rsidRDefault="00000000">
      <w:pPr>
        <w:jc w:val="both"/>
        <w:rPr>
          <w:rFonts w:ascii="Times New Roman" w:hAnsi="Times New Roman" w:cs="Times New Roman"/>
          <w:lang w:val="tr-TR"/>
        </w:rPr>
      </w:pPr>
      <w:r>
        <w:rPr>
          <w:rFonts w:ascii="Times New Roman" w:hAnsi="Times New Roman" w:cs="Times New Roman"/>
          <w:lang w:val="tr-TR"/>
        </w:rPr>
        <w:t>Potasyum klorat ısıtıldığında 2KClO</w:t>
      </w:r>
      <w:r>
        <w:rPr>
          <w:rFonts w:ascii="Times New Roman" w:hAnsi="Times New Roman" w:cs="Times New Roman"/>
          <w:vertAlign w:val="subscript"/>
          <w:lang w:val="tr-TR"/>
        </w:rPr>
        <w:t>3</w:t>
      </w:r>
      <w:r>
        <w:rPr>
          <w:rFonts w:ascii="Times New Roman" w:hAnsi="Times New Roman" w:cs="Times New Roman"/>
          <w:lang w:val="tr-TR"/>
        </w:rPr>
        <w:t>(k) → 2KCl(k) + 3O</w:t>
      </w:r>
      <w:r>
        <w:rPr>
          <w:rFonts w:ascii="Times New Roman" w:hAnsi="Times New Roman" w:cs="Times New Roman"/>
          <w:vertAlign w:val="subscript"/>
          <w:lang w:val="tr-TR"/>
        </w:rPr>
        <w:t>2</w:t>
      </w:r>
      <w:r>
        <w:rPr>
          <w:rFonts w:ascii="Times New Roman" w:hAnsi="Times New Roman" w:cs="Times New Roman"/>
          <w:lang w:val="tr-TR"/>
        </w:rPr>
        <w:t>(g) denklemine göre bozunur. Bu tepkime ancak yüksek sıcaklıkta gözle görülür bir hızla gerçekleşir. Potasyum klorata az miktarda mangan dioksit (MnO</w:t>
      </w:r>
      <w:r>
        <w:rPr>
          <w:rFonts w:ascii="Times New Roman" w:hAnsi="Times New Roman" w:cs="Times New Roman"/>
          <w:vertAlign w:val="subscript"/>
          <w:lang w:val="tr-TR"/>
        </w:rPr>
        <w:t>2</w:t>
      </w:r>
      <w:r>
        <w:rPr>
          <w:rFonts w:ascii="Times New Roman" w:hAnsi="Times New Roman" w:cs="Times New Roman"/>
          <w:lang w:val="tr-TR"/>
        </w:rPr>
        <w:t>) karıştırılıp ısıtıldığında ise oksijen çıkışı daha düşük sıcaklıkta başlar ve çok daha hızlı gerçekleşir. Tepkime sonunda MnO</w:t>
      </w:r>
      <w:r>
        <w:rPr>
          <w:rFonts w:ascii="Times New Roman" w:hAnsi="Times New Roman" w:cs="Times New Roman"/>
          <w:vertAlign w:val="subscript"/>
          <w:lang w:val="tr-TR"/>
        </w:rPr>
        <w:t>2</w:t>
      </w:r>
      <w:r>
        <w:rPr>
          <w:rFonts w:ascii="Times New Roman" w:hAnsi="Times New Roman" w:cs="Times New Roman"/>
          <w:lang w:val="tr-TR"/>
        </w:rPr>
        <w:t xml:space="preserve"> aynı kütlede geri elde edilir. Tepkime hızını artıran ancak tepkime sonunda kimyasal olarak değişmeden açığa çıkan maddelere katalizör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Tepkimeye giren maddelerle aynı fiziksel hâlde bulunan katalizörlere homojen katalizör, farklı fiziksel hâlde bulunanlara ise heterojen katalizör denir. Potasyum kloratın bozunmasında katı hâldeki MnO</w:t>
      </w:r>
      <w:r>
        <w:rPr>
          <w:rFonts w:ascii="Times New Roman" w:hAnsi="Times New Roman" w:cs="Times New Roman"/>
          <w:vertAlign w:val="subscript"/>
          <w:lang w:val="tr-TR"/>
        </w:rPr>
        <w:t>2</w:t>
      </w:r>
      <w:r>
        <w:rPr>
          <w:rFonts w:ascii="Times New Roman" w:hAnsi="Times New Roman" w:cs="Times New Roman"/>
          <w:lang w:val="tr-TR"/>
        </w:rPr>
        <w:t xml:space="preserve"> heterojen katalizördür. Canlılarda gerçekleşen tepkimeleri hızlandıran protein yapılı katalizörlere enzim denir. Örneğin midede bulunan pepsin enzimi besinlerdeki proteinlerin parçalanmasını hızlandırır.</w:t>
      </w:r>
    </w:p>
    <w:p w14:paraId="7E18CF05" w14:textId="77777777" w:rsidR="00E84BB5" w:rsidRDefault="00000000">
      <w:pPr>
        <w:jc w:val="center"/>
        <w:rPr>
          <w:rFonts w:ascii="Times New Roman" w:hAnsi="Times New Roman" w:cs="Times New Roman"/>
          <w:lang w:val="tr-TR"/>
        </w:rPr>
      </w:pPr>
      <w:r>
        <w:rPr>
          <w:noProof/>
        </w:rPr>
        <w:drawing>
          <wp:inline distT="0" distB="0" distL="0" distR="0" wp14:anchorId="7EB47F88" wp14:editId="6D8D8774">
            <wp:extent cx="4680000" cy="2867280"/>
            <wp:effectExtent l="0" t="0" r="0" b="0"/>
            <wp:docPr id="900008" name="Grafik 900008" descr="Katalizörlü ve katalizörsüz potansiyel enerji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2"/>
                    <a:stretch>
                      <a:fillRect/>
                    </a:stretch>
                  </pic:blipFill>
                  <pic:spPr>
                    <a:xfrm>
                      <a:off x="0" y="0"/>
                      <a:ext cx="4680000" cy="2867280"/>
                    </a:xfrm>
                    <a:prstGeom prst="rect">
                      <a:avLst/>
                    </a:prstGeom>
                  </pic:spPr>
                </pic:pic>
              </a:graphicData>
            </a:graphic>
          </wp:inline>
        </w:drawing>
      </w:r>
    </w:p>
    <w:p w14:paraId="18CAFC2A"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Katalizörlü ve katalizörsüz bir ekzotermik tepkimeye ait potansiyel enerji-tepkime koordinatı grafiği</w:t>
      </w:r>
    </w:p>
    <w:p w14:paraId="3E3888C9"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9926181" wp14:editId="2FB36F26">
            <wp:extent cx="4680000" cy="2867280"/>
            <wp:effectExtent l="0" t="0" r="0" b="0"/>
            <wp:docPr id="900009" name="Grafik 900009" descr="Katalizörün eşik enerjisine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3"/>
                    <a:stretch>
                      <a:fillRect/>
                    </a:stretch>
                  </pic:blipFill>
                  <pic:spPr>
                    <a:xfrm>
                      <a:off x="0" y="0"/>
                      <a:ext cx="4680000" cy="2867280"/>
                    </a:xfrm>
                    <a:prstGeom prst="rect">
                      <a:avLst/>
                    </a:prstGeom>
                  </pic:spPr>
                </pic:pic>
              </a:graphicData>
            </a:graphic>
          </wp:inline>
        </w:drawing>
      </w:r>
    </w:p>
    <w:p w14:paraId="19E46355"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C:</w:t>
      </w:r>
      <w:r>
        <w:rPr>
          <w:rFonts w:ascii="Times New Roman" w:hAnsi="Times New Roman" w:cs="Times New Roman"/>
          <w:lang w:val="tr-TR"/>
        </w:rPr>
        <w:t xml:space="preserve"> Katalizörün eşik enerjisini aşan tanecik oranına etkisi</w:t>
      </w:r>
    </w:p>
    <w:p w14:paraId="69C38553" w14:textId="77777777" w:rsidR="00E3301E" w:rsidRDefault="00000000">
      <w:pPr>
        <w:jc w:val="both"/>
        <w:rPr>
          <w:rFonts w:ascii="Times New Roman" w:hAnsi="Times New Roman" w:cs="Times New Roman"/>
          <w:lang w:val="tr-TR"/>
        </w:rPr>
      </w:pPr>
      <w:r>
        <w:rPr>
          <w:rFonts w:ascii="Times New Roman" w:hAnsi="Times New Roman" w:cs="Times New Roman"/>
          <w:lang w:val="tr-TR"/>
        </w:rPr>
        <w:t>Katalizörlerin başlıca özellikleri şunlardır:</w:t>
      </w:r>
    </w:p>
    <w:p w14:paraId="0CDEAC01"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İleri ve geri tepkimelerin aktivasyon enerjilerini aynı miktarda düşürür. Bu nedenle tepkime entalpisini (ΔH) değiştirmez; ileri ve geri tepkimeleri birlikte hızlandırır.</w:t>
      </w:r>
    </w:p>
    <w:p w14:paraId="55795696"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Tepkimede oluşan ürünlerin türünü ve tepkime sonunda elde edilen ürün miktarını (verimi) değiştirmez; ürünün daha kısa sürede elde edilmesini sağlar.</w:t>
      </w:r>
    </w:p>
    <w:p w14:paraId="2AFBA97C"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Kendiliğinden gerçekleşemeyecek bir tepkimeyi gerçekleştiremez; gerçekleşebilen bir tepkimeyi hızlandırır.</w:t>
      </w:r>
    </w:p>
    <w:p w14:paraId="13A1D098"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sonunda kimyasal olarak değişmeden kalır; bu nedenle az miktarda katalizör çok miktarda tepkenin dönüşümünü hızlandırabilir.</w:t>
      </w:r>
    </w:p>
    <w:p w14:paraId="41CC02D4" w14:textId="77777777" w:rsidR="00E3301E" w:rsidRDefault="00000000">
      <w:pPr>
        <w:jc w:val="both"/>
        <w:rPr>
          <w:rFonts w:ascii="Times New Roman" w:hAnsi="Times New Roman" w:cs="Times New Roman"/>
          <w:lang w:val="tr-TR"/>
        </w:rPr>
      </w:pPr>
      <w:r>
        <w:rPr>
          <w:rFonts w:ascii="Times New Roman" w:hAnsi="Times New Roman" w:cs="Times New Roman"/>
          <w:lang w:val="tr-TR"/>
        </w:rPr>
        <w:t>Bazı durumlarda amaç bir tepkimeyi hızlandırmak değil, yavaşlatmaktır. Gıdaların bozulması ya da metallerin paslanması gibi istenmeyen tepkimeler nasıl geciktirilebilir? Tepkime hızını azaltan bu tür maddelere inhibitör denir. Bazı kaynaklarda inhibitörler negatif katalizör olarak da adlandırılır. İnhibitörler genellikle tepkimede etkin rol oynayan tanecikleri ya da katalizörün yüzeyini bağlayarak tepkimenin yavaşlamasına neden olur. Gıdaların bozulmasını geciktirmek için kullanılan bazı koruyucu ve antioksidan maddeler (askorbik asit gibi), araç radyatörlerine ve kalorifer tesisatlarına eklenen korozyon önleyiciler inhibitörlere örnektir.</w:t>
      </w:r>
    </w:p>
    <w:p w14:paraId="4A954DEA" w14:textId="77777777" w:rsidR="00E84BB5"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1.2.</w:t>
      </w:r>
    </w:p>
    <w:p w14:paraId="5CDAEE1C" w14:textId="77777777" w:rsidR="00E84BB5" w:rsidRDefault="00000000">
      <w:pPr>
        <w:jc w:val="both"/>
        <w:rPr>
          <w:rFonts w:ascii="Times New Roman" w:hAnsi="Times New Roman" w:cs="Times New Roman"/>
          <w:lang w:val="tr-TR"/>
        </w:rPr>
      </w:pPr>
      <w:r>
        <w:rPr>
          <w:rFonts w:ascii="Times New Roman" w:hAnsi="Times New Roman" w:cs="Times New Roman"/>
          <w:lang w:val="tr-TR"/>
        </w:rPr>
        <w:t>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x</w:t>
      </w:r>
      <w:r>
        <w:rPr>
          <w:rFonts w:ascii="Times New Roman" w:hAnsi="Times New Roman" w:cs="Times New Roman"/>
          <w:lang w:val="tr-TR"/>
        </w:rPr>
        <w:t>) ve yanmamış hidrokarbonların daha az zararlı olan karbon dioksit (CO</w:t>
      </w:r>
      <w:r>
        <w:rPr>
          <w:rFonts w:ascii="Times New Roman" w:hAnsi="Times New Roman" w:cs="Times New Roman"/>
          <w:vertAlign w:val="subscript"/>
          <w:lang w:val="tr-TR"/>
        </w:rPr>
        <w:t>2</w:t>
      </w:r>
      <w:r>
        <w:rPr>
          <w:rFonts w:ascii="Times New Roman" w:hAnsi="Times New Roman" w:cs="Times New Roman"/>
          <w:lang w:val="tr-TR"/>
        </w:rPr>
        <w:t>), azot (N</w:t>
      </w:r>
      <w:r>
        <w:rPr>
          <w:rFonts w:ascii="Times New Roman" w:hAnsi="Times New Roman" w:cs="Times New Roman"/>
          <w:vertAlign w:val="subscript"/>
          <w:lang w:val="tr-TR"/>
        </w:rPr>
        <w:t>2</w:t>
      </w:r>
      <w:r>
        <w:rPr>
          <w:rFonts w:ascii="Times New Roman" w:hAnsi="Times New Roman" w:cs="Times New Roman"/>
          <w:lang w:val="tr-TR"/>
        </w:rPr>
        <w:t xml:space="preserve">) </w:t>
      </w:r>
      <w:r>
        <w:rPr>
          <w:rFonts w:ascii="Times New Roman" w:hAnsi="Times New Roman" w:cs="Times New Roman"/>
          <w:lang w:val="tr-TR"/>
        </w:rPr>
        <w:lastRenderedPageBreak/>
        <w:t>ve su buharına (H</w:t>
      </w:r>
      <w:r>
        <w:rPr>
          <w:rFonts w:ascii="Times New Roman" w:hAnsi="Times New Roman" w:cs="Times New Roman"/>
          <w:vertAlign w:val="subscript"/>
          <w:lang w:val="tr-TR"/>
        </w:rPr>
        <w:t>2</w:t>
      </w:r>
      <w:r>
        <w:rPr>
          <w:rFonts w:ascii="Times New Roman" w:hAnsi="Times New Roman" w:cs="Times New Roman"/>
          <w:lang w:val="tr-TR"/>
        </w:rPr>
        <w:t>O) dönüşmesini sağlayan tepkimeleri hızlandırır. Peteğin binlerce ince kanaldan oluşması gazların katalizör yüzeyiyle temas ettiği alanı büyük ölçüde artırır.</w:t>
      </w:r>
    </w:p>
    <w:p w14:paraId="55ED9BC9" w14:textId="77777777" w:rsidR="00E84BB5" w:rsidRDefault="00000000">
      <w:pPr>
        <w:jc w:val="both"/>
        <w:rPr>
          <w:rFonts w:ascii="Times New Roman" w:hAnsi="Times New Roman" w:cs="Times New Roman"/>
          <w:lang w:val="tr-TR"/>
        </w:rPr>
      </w:pPr>
      <w:r>
        <w:rPr>
          <w:rFonts w:ascii="Times New Roman" w:hAnsi="Times New Roman" w:cs="Times New Roman"/>
          <w:lang w:val="tr-TR"/>
        </w:rPr>
        <w:t>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88C0F15" w14:textId="77777777">
        <w:trPr>
          <w:jc w:val="center"/>
        </w:trPr>
        <w:tc>
          <w:tcPr>
            <w:tcW w:w="9000" w:type="dxa"/>
            <w:shd w:val="clear" w:color="auto" w:fill="EDEDED"/>
          </w:tcPr>
          <w:p w14:paraId="177E5247"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6427229E"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Kesiti açılmış bir katalitik konvertörün petek yapısını gösteren fotoğraf ya da vektörel kesit çizimi.</w:t>
            </w:r>
          </w:p>
          <w:p w14:paraId="4C67E369"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1802059249 (fotoğraf) — Catalyst exhaust honeycomb close up</w:t>
            </w:r>
          </w:p>
        </w:tc>
      </w:tr>
    </w:tbl>
    <w:p w14:paraId="402B6D99" w14:textId="77777777" w:rsidR="00E84BB5" w:rsidRDefault="00E84BB5">
      <w:pPr>
        <w:jc w:val="both"/>
        <w:rPr>
          <w:rFonts w:ascii="Times New Roman" w:hAnsi="Times New Roman" w:cs="Times New Roman"/>
          <w:lang w:val="tr-TR"/>
        </w:rPr>
      </w:pPr>
    </w:p>
    <w:p w14:paraId="5D185FAC" w14:textId="77777777" w:rsidR="00E84BB5" w:rsidRDefault="00000000">
      <w:pPr>
        <w:jc w:val="center"/>
        <w:rPr>
          <w:rFonts w:ascii="Times New Roman" w:hAnsi="Times New Roman" w:cs="Times New Roman"/>
          <w:lang w:val="tr-TR"/>
        </w:rPr>
      </w:pPr>
      <w:r>
        <w:rPr>
          <w:rFonts w:ascii="Times New Roman" w:hAnsi="Times New Roman" w:cs="Times New Roman"/>
          <w:lang w:val="tr-TR"/>
        </w:rPr>
        <w:t>Otomobil katalitik dönüştürücüsünün iç yapısı</w:t>
      </w:r>
    </w:p>
    <w:p w14:paraId="0B1B2234"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11BBE41E" wp14:editId="702B082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AFBDAC4" w14:textId="77777777" w:rsidR="00E84B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1.1.</w:t>
      </w:r>
    </w:p>
    <w:p w14:paraId="1B045BAF" w14:textId="77777777" w:rsidR="00E84BB5" w:rsidRDefault="00000000">
      <w:pPr>
        <w:jc w:val="both"/>
        <w:rPr>
          <w:rFonts w:ascii="Times New Roman" w:hAnsi="Times New Roman" w:cs="Times New Roman"/>
          <w:lang w:val="tr-TR"/>
        </w:rPr>
      </w:pPr>
      <w:r>
        <w:rPr>
          <w:rFonts w:ascii="Times New Roman" w:hAnsi="Times New Roman" w:cs="Times New Roman"/>
          <w:lang w:val="tr-TR"/>
        </w:rPr>
        <w:t>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14:paraId="113E112F" w14:textId="77777777" w:rsidR="00E84BB5"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1525EBED"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3DE55F72" wp14:editId="238B5BA0">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642204" w14:textId="77777777" w:rsidR="00E3301E"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6AD8B13F" w14:textId="77777777" w:rsidR="00E84BB5" w:rsidRDefault="00E84BB5">
      <w:pPr>
        <w:jc w:val="both"/>
        <w:rPr>
          <w:rFonts w:ascii="Times New Roman" w:hAnsi="Times New Roman" w:cs="Times New Roman"/>
          <w:lang w:val="tr-TR"/>
        </w:rPr>
      </w:pPr>
    </w:p>
    <w:p w14:paraId="1614A909"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Raporu” ile kendinizi değerlendirebilirsiniz.</w:t>
      </w:r>
    </w:p>
    <w:p w14:paraId="31A58E5E" w14:textId="77777777" w:rsidR="00E3301E"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61312" behindDoc="0" locked="0" layoutInCell="1" allowOverlap="1" wp14:anchorId="3446E058" wp14:editId="1E1953EE">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0D15E6B" w14:textId="77777777" w:rsidR="00E3301E" w:rsidRPr="0070210B" w:rsidRDefault="00000000"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14:paraId="37538CA8" w14:textId="77777777" w:rsidR="00E84BB5" w:rsidRDefault="00E84BB5">
      <w:pPr>
        <w:jc w:val="both"/>
        <w:rPr>
          <w:rFonts w:ascii="Times New Roman" w:hAnsi="Times New Roman" w:cs="Times New Roman"/>
          <w:lang w:val="tr-TR"/>
        </w:rPr>
      </w:pPr>
    </w:p>
    <w:p w14:paraId="1B47E113"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4CB5A1A2" wp14:editId="6F06AB53">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F9259CA" w14:textId="77777777" w:rsidR="00E84B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1.7.</w:t>
      </w:r>
    </w:p>
    <w:p w14:paraId="1C8B6397" w14:textId="77777777" w:rsidR="00E84BB5" w:rsidRDefault="00000000">
      <w:pPr>
        <w:jc w:val="both"/>
        <w:rPr>
          <w:rFonts w:ascii="Times New Roman" w:hAnsi="Times New Roman" w:cs="Times New Roman"/>
          <w:lang w:val="tr-TR"/>
        </w:rPr>
      </w:pPr>
      <w:r>
        <w:rPr>
          <w:rFonts w:ascii="Times New Roman" w:hAnsi="Times New Roman" w:cs="Times New Roman"/>
          <w:lang w:val="tr-TR"/>
        </w:rPr>
        <w:t>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200"/>
        <w:gridCol w:w="1800"/>
      </w:tblGrid>
      <w:tr w:rsidR="00E84BB5" w14:paraId="46165C51" w14:textId="77777777">
        <w:trPr>
          <w:jc w:val="center"/>
        </w:trPr>
        <w:tc>
          <w:tcPr>
            <w:tcW w:w="5000" w:type="dxa"/>
            <w:shd w:val="clear" w:color="auto" w:fill="D9E2F3"/>
            <w:vAlign w:val="center"/>
          </w:tcPr>
          <w:p w14:paraId="2A785D17" w14:textId="77777777" w:rsidR="00E84B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2200" w:type="dxa"/>
            <w:shd w:val="clear" w:color="auto" w:fill="D9E2F3"/>
            <w:vAlign w:val="center"/>
          </w:tcPr>
          <w:p w14:paraId="66980EE6" w14:textId="77777777" w:rsidR="00E84BB5" w:rsidRDefault="00000000">
            <w:pPr>
              <w:rPr>
                <w:rFonts w:ascii="Times New Roman" w:hAnsi="Times New Roman" w:cs="Times New Roman"/>
                <w:b/>
                <w:bCs/>
                <w:lang w:val="tr-TR"/>
              </w:rPr>
            </w:pPr>
            <w:r>
              <w:rPr>
                <w:rFonts w:ascii="Times New Roman" w:hAnsi="Times New Roman" w:cs="Times New Roman"/>
                <w:b/>
                <w:bCs/>
                <w:lang w:val="tr-TR"/>
              </w:rPr>
              <w:t>Etki eden faktör</w:t>
            </w:r>
          </w:p>
        </w:tc>
        <w:tc>
          <w:tcPr>
            <w:tcW w:w="1800" w:type="dxa"/>
            <w:shd w:val="clear" w:color="auto" w:fill="D9E2F3"/>
            <w:vAlign w:val="center"/>
          </w:tcPr>
          <w:p w14:paraId="72807BB2" w14:textId="77777777" w:rsidR="00E84BB5"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E84BB5" w14:paraId="3D5CFD5B" w14:textId="77777777">
        <w:trPr>
          <w:trHeight w:val="450"/>
          <w:jc w:val="center"/>
        </w:trPr>
        <w:tc>
          <w:tcPr>
            <w:tcW w:w="5000" w:type="dxa"/>
            <w:vAlign w:val="center"/>
          </w:tcPr>
          <w:p w14:paraId="62E0649E" w14:textId="77777777" w:rsidR="00E84BB5" w:rsidRDefault="00000000">
            <w:pPr>
              <w:rPr>
                <w:rFonts w:ascii="Times New Roman" w:hAnsi="Times New Roman" w:cs="Times New Roman"/>
                <w:lang w:val="tr-TR"/>
              </w:rPr>
            </w:pPr>
            <w:r>
              <w:rPr>
                <w:rFonts w:ascii="Times New Roman" w:hAnsi="Times New Roman" w:cs="Times New Roman"/>
                <w:lang w:val="tr-TR"/>
              </w:rPr>
              <w:t>Yiyeceklerin buzdolabında saklanması</w:t>
            </w:r>
          </w:p>
        </w:tc>
        <w:tc>
          <w:tcPr>
            <w:tcW w:w="2200" w:type="dxa"/>
            <w:vAlign w:val="center"/>
          </w:tcPr>
          <w:p w14:paraId="5580EF64" w14:textId="77777777" w:rsidR="00E84BB5" w:rsidRDefault="00E84BB5">
            <w:pPr>
              <w:rPr>
                <w:rFonts w:ascii="Times New Roman" w:hAnsi="Times New Roman" w:cs="Times New Roman"/>
                <w:lang w:val="tr-TR"/>
              </w:rPr>
            </w:pPr>
          </w:p>
        </w:tc>
        <w:tc>
          <w:tcPr>
            <w:tcW w:w="1800" w:type="dxa"/>
            <w:vAlign w:val="center"/>
          </w:tcPr>
          <w:p w14:paraId="4E6CC20B" w14:textId="77777777" w:rsidR="00E84BB5" w:rsidRDefault="00E84BB5">
            <w:pPr>
              <w:rPr>
                <w:rFonts w:ascii="Times New Roman" w:hAnsi="Times New Roman" w:cs="Times New Roman"/>
                <w:lang w:val="tr-TR"/>
              </w:rPr>
            </w:pPr>
          </w:p>
        </w:tc>
      </w:tr>
      <w:tr w:rsidR="00E84BB5" w14:paraId="0F08EAD4" w14:textId="77777777">
        <w:trPr>
          <w:trHeight w:val="450"/>
          <w:jc w:val="center"/>
        </w:trPr>
        <w:tc>
          <w:tcPr>
            <w:tcW w:w="5000" w:type="dxa"/>
            <w:vAlign w:val="center"/>
          </w:tcPr>
          <w:p w14:paraId="33707256" w14:textId="77777777" w:rsidR="00E84BB5" w:rsidRDefault="00000000">
            <w:pPr>
              <w:rPr>
                <w:rFonts w:ascii="Times New Roman" w:hAnsi="Times New Roman" w:cs="Times New Roman"/>
                <w:lang w:val="tr-TR"/>
              </w:rPr>
            </w:pPr>
            <w:r>
              <w:rPr>
                <w:rFonts w:ascii="Times New Roman" w:hAnsi="Times New Roman" w:cs="Times New Roman"/>
                <w:lang w:val="tr-TR"/>
              </w:rPr>
              <w:t>Kömür tozunun kömür parçasından daha hızlı yanması</w:t>
            </w:r>
          </w:p>
        </w:tc>
        <w:tc>
          <w:tcPr>
            <w:tcW w:w="2200" w:type="dxa"/>
            <w:vAlign w:val="center"/>
          </w:tcPr>
          <w:p w14:paraId="7BDF24C1" w14:textId="77777777" w:rsidR="00E84BB5" w:rsidRDefault="00E84BB5">
            <w:pPr>
              <w:rPr>
                <w:rFonts w:ascii="Times New Roman" w:hAnsi="Times New Roman" w:cs="Times New Roman"/>
                <w:lang w:val="tr-TR"/>
              </w:rPr>
            </w:pPr>
          </w:p>
        </w:tc>
        <w:tc>
          <w:tcPr>
            <w:tcW w:w="1800" w:type="dxa"/>
            <w:vAlign w:val="center"/>
          </w:tcPr>
          <w:p w14:paraId="3A92064F" w14:textId="77777777" w:rsidR="00E84BB5" w:rsidRDefault="00E84BB5">
            <w:pPr>
              <w:rPr>
                <w:rFonts w:ascii="Times New Roman" w:hAnsi="Times New Roman" w:cs="Times New Roman"/>
                <w:lang w:val="tr-TR"/>
              </w:rPr>
            </w:pPr>
          </w:p>
        </w:tc>
      </w:tr>
      <w:tr w:rsidR="00E84BB5" w14:paraId="3D657BE1" w14:textId="77777777">
        <w:trPr>
          <w:trHeight w:val="450"/>
          <w:jc w:val="center"/>
        </w:trPr>
        <w:tc>
          <w:tcPr>
            <w:tcW w:w="5000" w:type="dxa"/>
            <w:vAlign w:val="center"/>
          </w:tcPr>
          <w:p w14:paraId="64259098" w14:textId="77777777" w:rsidR="00E84BB5" w:rsidRDefault="00000000">
            <w:pPr>
              <w:rPr>
                <w:rFonts w:ascii="Times New Roman" w:hAnsi="Times New Roman" w:cs="Times New Roman"/>
                <w:lang w:val="tr-TR"/>
              </w:rPr>
            </w:pPr>
            <w:r>
              <w:rPr>
                <w:rFonts w:ascii="Times New Roman" w:hAnsi="Times New Roman" w:cs="Times New Roman"/>
                <w:lang w:val="tr-TR"/>
              </w:rPr>
              <w:t>Otomobil egzozlarında katalitik dönüştürücü kullanılması</w:t>
            </w:r>
          </w:p>
        </w:tc>
        <w:tc>
          <w:tcPr>
            <w:tcW w:w="2200" w:type="dxa"/>
            <w:vAlign w:val="center"/>
          </w:tcPr>
          <w:p w14:paraId="1028FF4C" w14:textId="77777777" w:rsidR="00E84BB5" w:rsidRDefault="00E84BB5">
            <w:pPr>
              <w:rPr>
                <w:rFonts w:ascii="Times New Roman" w:hAnsi="Times New Roman" w:cs="Times New Roman"/>
                <w:lang w:val="tr-TR"/>
              </w:rPr>
            </w:pPr>
          </w:p>
        </w:tc>
        <w:tc>
          <w:tcPr>
            <w:tcW w:w="1800" w:type="dxa"/>
            <w:vAlign w:val="center"/>
          </w:tcPr>
          <w:p w14:paraId="0FD6C58D" w14:textId="77777777" w:rsidR="00E84BB5" w:rsidRDefault="00E84BB5">
            <w:pPr>
              <w:rPr>
                <w:rFonts w:ascii="Times New Roman" w:hAnsi="Times New Roman" w:cs="Times New Roman"/>
                <w:lang w:val="tr-TR"/>
              </w:rPr>
            </w:pPr>
          </w:p>
        </w:tc>
      </w:tr>
      <w:tr w:rsidR="00E84BB5" w14:paraId="0DE33FEE" w14:textId="77777777">
        <w:trPr>
          <w:trHeight w:val="450"/>
          <w:jc w:val="center"/>
        </w:trPr>
        <w:tc>
          <w:tcPr>
            <w:tcW w:w="5000" w:type="dxa"/>
            <w:vAlign w:val="center"/>
          </w:tcPr>
          <w:p w14:paraId="794E2F6A" w14:textId="77777777" w:rsidR="00E84BB5" w:rsidRDefault="00000000">
            <w:pPr>
              <w:rPr>
                <w:rFonts w:ascii="Times New Roman" w:hAnsi="Times New Roman" w:cs="Times New Roman"/>
                <w:lang w:val="tr-TR"/>
              </w:rPr>
            </w:pPr>
            <w:r>
              <w:rPr>
                <w:rFonts w:ascii="Times New Roman" w:hAnsi="Times New Roman" w:cs="Times New Roman"/>
                <w:lang w:val="tr-TR"/>
              </w:rPr>
              <w:t>Ateşi canlandırmak için ateşin üflenmesi (ortama oksijen gönderilmesi)</w:t>
            </w:r>
          </w:p>
        </w:tc>
        <w:tc>
          <w:tcPr>
            <w:tcW w:w="2200" w:type="dxa"/>
            <w:vAlign w:val="center"/>
          </w:tcPr>
          <w:p w14:paraId="477DFD0E" w14:textId="77777777" w:rsidR="00E84BB5" w:rsidRDefault="00E84BB5">
            <w:pPr>
              <w:rPr>
                <w:rFonts w:ascii="Times New Roman" w:hAnsi="Times New Roman" w:cs="Times New Roman"/>
                <w:lang w:val="tr-TR"/>
              </w:rPr>
            </w:pPr>
          </w:p>
        </w:tc>
        <w:tc>
          <w:tcPr>
            <w:tcW w:w="1800" w:type="dxa"/>
            <w:vAlign w:val="center"/>
          </w:tcPr>
          <w:p w14:paraId="4761CC31" w14:textId="77777777" w:rsidR="00E84BB5" w:rsidRDefault="00E84BB5">
            <w:pPr>
              <w:rPr>
                <w:rFonts w:ascii="Times New Roman" w:hAnsi="Times New Roman" w:cs="Times New Roman"/>
                <w:lang w:val="tr-TR"/>
              </w:rPr>
            </w:pPr>
          </w:p>
        </w:tc>
      </w:tr>
      <w:tr w:rsidR="00E84BB5" w14:paraId="14A9B911" w14:textId="77777777">
        <w:trPr>
          <w:trHeight w:val="450"/>
          <w:jc w:val="center"/>
        </w:trPr>
        <w:tc>
          <w:tcPr>
            <w:tcW w:w="5000" w:type="dxa"/>
            <w:vAlign w:val="center"/>
          </w:tcPr>
          <w:p w14:paraId="621855EA" w14:textId="77777777" w:rsidR="00E84BB5" w:rsidRDefault="00000000">
            <w:pPr>
              <w:rPr>
                <w:rFonts w:ascii="Times New Roman" w:hAnsi="Times New Roman" w:cs="Times New Roman"/>
                <w:lang w:val="tr-TR"/>
              </w:rPr>
            </w:pPr>
            <w:r>
              <w:rPr>
                <w:rFonts w:ascii="Times New Roman" w:hAnsi="Times New Roman" w:cs="Times New Roman"/>
                <w:lang w:val="tr-TR"/>
              </w:rPr>
              <w:t>Mayalı hamurun sıcak ortamda daha çabuk kabarması</w:t>
            </w:r>
          </w:p>
        </w:tc>
        <w:tc>
          <w:tcPr>
            <w:tcW w:w="2200" w:type="dxa"/>
            <w:vAlign w:val="center"/>
          </w:tcPr>
          <w:p w14:paraId="5AA4E4A6" w14:textId="77777777" w:rsidR="00E84BB5" w:rsidRDefault="00E84BB5">
            <w:pPr>
              <w:rPr>
                <w:rFonts w:ascii="Times New Roman" w:hAnsi="Times New Roman" w:cs="Times New Roman"/>
                <w:lang w:val="tr-TR"/>
              </w:rPr>
            </w:pPr>
          </w:p>
        </w:tc>
        <w:tc>
          <w:tcPr>
            <w:tcW w:w="1800" w:type="dxa"/>
            <w:vAlign w:val="center"/>
          </w:tcPr>
          <w:p w14:paraId="02E48AB3" w14:textId="77777777" w:rsidR="00E84BB5" w:rsidRDefault="00E84BB5">
            <w:pPr>
              <w:rPr>
                <w:rFonts w:ascii="Times New Roman" w:hAnsi="Times New Roman" w:cs="Times New Roman"/>
                <w:lang w:val="tr-TR"/>
              </w:rPr>
            </w:pPr>
          </w:p>
        </w:tc>
      </w:tr>
      <w:tr w:rsidR="00E84BB5" w14:paraId="218DAFFF" w14:textId="77777777">
        <w:trPr>
          <w:trHeight w:val="450"/>
          <w:jc w:val="center"/>
        </w:trPr>
        <w:tc>
          <w:tcPr>
            <w:tcW w:w="5000" w:type="dxa"/>
            <w:vAlign w:val="center"/>
          </w:tcPr>
          <w:p w14:paraId="4E2D71F5" w14:textId="77777777" w:rsidR="00E84BB5" w:rsidRDefault="00000000">
            <w:pPr>
              <w:rPr>
                <w:rFonts w:ascii="Times New Roman" w:hAnsi="Times New Roman" w:cs="Times New Roman"/>
                <w:lang w:val="tr-TR"/>
              </w:rPr>
            </w:pPr>
            <w:r>
              <w:rPr>
                <w:rFonts w:ascii="Times New Roman" w:hAnsi="Times New Roman" w:cs="Times New Roman"/>
                <w:lang w:val="tr-TR"/>
              </w:rPr>
              <w:t>Ağızda tükürükteki amilazın nişastanın parçalanmasını başlatması</w:t>
            </w:r>
          </w:p>
        </w:tc>
        <w:tc>
          <w:tcPr>
            <w:tcW w:w="2200" w:type="dxa"/>
            <w:vAlign w:val="center"/>
          </w:tcPr>
          <w:p w14:paraId="40799800" w14:textId="77777777" w:rsidR="00E84BB5" w:rsidRDefault="00E84BB5">
            <w:pPr>
              <w:rPr>
                <w:rFonts w:ascii="Times New Roman" w:hAnsi="Times New Roman" w:cs="Times New Roman"/>
                <w:lang w:val="tr-TR"/>
              </w:rPr>
            </w:pPr>
          </w:p>
        </w:tc>
        <w:tc>
          <w:tcPr>
            <w:tcW w:w="1800" w:type="dxa"/>
            <w:vAlign w:val="center"/>
          </w:tcPr>
          <w:p w14:paraId="13C9033B" w14:textId="77777777" w:rsidR="00E84BB5" w:rsidRDefault="00E84BB5">
            <w:pPr>
              <w:rPr>
                <w:rFonts w:ascii="Times New Roman" w:hAnsi="Times New Roman" w:cs="Times New Roman"/>
                <w:lang w:val="tr-TR"/>
              </w:rPr>
            </w:pPr>
          </w:p>
        </w:tc>
      </w:tr>
      <w:tr w:rsidR="00E84BB5" w14:paraId="68D8664A" w14:textId="77777777">
        <w:trPr>
          <w:trHeight w:val="450"/>
          <w:jc w:val="center"/>
        </w:trPr>
        <w:tc>
          <w:tcPr>
            <w:tcW w:w="5000" w:type="dxa"/>
            <w:vAlign w:val="center"/>
          </w:tcPr>
          <w:p w14:paraId="53A5A101" w14:textId="77777777" w:rsidR="00E84BB5" w:rsidRDefault="00000000">
            <w:pPr>
              <w:rPr>
                <w:rFonts w:ascii="Times New Roman" w:hAnsi="Times New Roman" w:cs="Times New Roman"/>
                <w:lang w:val="tr-TR"/>
              </w:rPr>
            </w:pPr>
            <w:r>
              <w:rPr>
                <w:rFonts w:ascii="Times New Roman" w:hAnsi="Times New Roman" w:cs="Times New Roman"/>
                <w:lang w:val="tr-TR"/>
              </w:rPr>
              <w:t>Toz hâlindeki ilacın tablet hâlindeki ilaca göre daha hızlı etki etmesi</w:t>
            </w:r>
          </w:p>
        </w:tc>
        <w:tc>
          <w:tcPr>
            <w:tcW w:w="2200" w:type="dxa"/>
            <w:vAlign w:val="center"/>
          </w:tcPr>
          <w:p w14:paraId="141E7543" w14:textId="77777777" w:rsidR="00E84BB5" w:rsidRDefault="00E84BB5">
            <w:pPr>
              <w:rPr>
                <w:rFonts w:ascii="Times New Roman" w:hAnsi="Times New Roman" w:cs="Times New Roman"/>
                <w:lang w:val="tr-TR"/>
              </w:rPr>
            </w:pPr>
          </w:p>
        </w:tc>
        <w:tc>
          <w:tcPr>
            <w:tcW w:w="1800" w:type="dxa"/>
            <w:vAlign w:val="center"/>
          </w:tcPr>
          <w:p w14:paraId="6F855345" w14:textId="77777777" w:rsidR="00E84BB5" w:rsidRDefault="00E84BB5">
            <w:pPr>
              <w:rPr>
                <w:rFonts w:ascii="Times New Roman" w:hAnsi="Times New Roman" w:cs="Times New Roman"/>
                <w:lang w:val="tr-TR"/>
              </w:rPr>
            </w:pPr>
          </w:p>
        </w:tc>
      </w:tr>
      <w:tr w:rsidR="00E84BB5" w14:paraId="71404227" w14:textId="77777777">
        <w:trPr>
          <w:trHeight w:val="450"/>
          <w:jc w:val="center"/>
        </w:trPr>
        <w:tc>
          <w:tcPr>
            <w:tcW w:w="5000" w:type="dxa"/>
            <w:vAlign w:val="center"/>
          </w:tcPr>
          <w:p w14:paraId="50D91832" w14:textId="77777777" w:rsidR="00E84BB5" w:rsidRDefault="00000000">
            <w:pPr>
              <w:rPr>
                <w:rFonts w:ascii="Times New Roman" w:hAnsi="Times New Roman" w:cs="Times New Roman"/>
                <w:lang w:val="tr-TR"/>
              </w:rPr>
            </w:pPr>
            <w:r>
              <w:rPr>
                <w:rFonts w:ascii="Times New Roman" w:hAnsi="Times New Roman" w:cs="Times New Roman"/>
                <w:lang w:val="tr-TR"/>
              </w:rPr>
              <w:t>Bazı gıdalara koruyucu madde eklenmesi</w:t>
            </w:r>
          </w:p>
        </w:tc>
        <w:tc>
          <w:tcPr>
            <w:tcW w:w="2200" w:type="dxa"/>
            <w:vAlign w:val="center"/>
          </w:tcPr>
          <w:p w14:paraId="338224E9" w14:textId="77777777" w:rsidR="00E84BB5" w:rsidRDefault="00E84BB5">
            <w:pPr>
              <w:rPr>
                <w:rFonts w:ascii="Times New Roman" w:hAnsi="Times New Roman" w:cs="Times New Roman"/>
                <w:lang w:val="tr-TR"/>
              </w:rPr>
            </w:pPr>
          </w:p>
        </w:tc>
        <w:tc>
          <w:tcPr>
            <w:tcW w:w="1800" w:type="dxa"/>
            <w:vAlign w:val="center"/>
          </w:tcPr>
          <w:p w14:paraId="22CEC3F5" w14:textId="77777777" w:rsidR="00E84BB5" w:rsidRDefault="00E84BB5">
            <w:pPr>
              <w:rPr>
                <w:rFonts w:ascii="Times New Roman" w:hAnsi="Times New Roman" w:cs="Times New Roman"/>
                <w:lang w:val="tr-TR"/>
              </w:rPr>
            </w:pPr>
          </w:p>
        </w:tc>
      </w:tr>
    </w:tbl>
    <w:p w14:paraId="4936BC31" w14:textId="77777777" w:rsidR="00E84BB5" w:rsidRDefault="00E84BB5">
      <w:pPr>
        <w:jc w:val="both"/>
        <w:rPr>
          <w:rFonts w:ascii="Times New Roman" w:hAnsi="Times New Roman" w:cs="Times New Roman"/>
          <w:lang w:val="tr-TR"/>
        </w:rPr>
      </w:pPr>
    </w:p>
    <w:p w14:paraId="53DE7E8A" w14:textId="77777777" w:rsidR="00E84BB5" w:rsidRDefault="00000000">
      <w:pPr>
        <w:jc w:val="both"/>
        <w:rPr>
          <w:rFonts w:ascii="Times New Roman" w:hAnsi="Times New Roman" w:cs="Times New Roman"/>
          <w:lang w:val="tr-TR"/>
        </w:rPr>
      </w:pPr>
      <w:r>
        <w:rPr>
          <w:rFonts w:ascii="Times New Roman" w:hAnsi="Times New Roman" w:cs="Times New Roman"/>
          <w:lang w:val="tr-TR"/>
        </w:rPr>
        <w:t>2. X(g) + Y(g) → Z(g) tepkimesi sabit hacimli bir kapta gerçekleşmektedir. Aşağıdaki değişikliklerin tepkime hızına etkisini çarpışma teorisi ile açıklayınız.</w:t>
      </w:r>
    </w:p>
    <w:p w14:paraId="19A94CB3"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sabit sıcaklıkta bir miktar X gazı eklemek</w:t>
      </w:r>
    </w:p>
    <w:p w14:paraId="0EF03D5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6D923D"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Kabın sıcaklığını artırmak</w:t>
      </w:r>
    </w:p>
    <w:p w14:paraId="538FF60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54DDD8B6"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Ortama uygun bir katalizör eklemek</w:t>
      </w:r>
    </w:p>
    <w:p w14:paraId="5DCF8F1D"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EB232EF"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tepkimeye girmeyen bir soy gaz eklemek</w:t>
      </w:r>
    </w:p>
    <w:p w14:paraId="1558EE2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FB4A389" w14:textId="77777777" w:rsidR="00E84BB5" w:rsidRDefault="00000000">
      <w:pPr>
        <w:jc w:val="both"/>
        <w:rPr>
          <w:rFonts w:ascii="Times New Roman" w:hAnsi="Times New Roman" w:cs="Times New Roman"/>
          <w:lang w:val="tr-TR"/>
        </w:rPr>
      </w:pPr>
      <w:r>
        <w:rPr>
          <w:rFonts w:ascii="Times New Roman" w:hAnsi="Times New Roman" w:cs="Times New Roman"/>
          <w:lang w:val="tr-TR"/>
        </w:rPr>
        <w:t>3. Aşağıdaki grafikte bir tepkimeye ait taneciklerin belirli bir sıcaklıktaki kinetik enerji dağılımı verilmiştir. Sıcaklık artırıldığında ve ortama katalizör eklendiğinde grafikte meydana gelecek değişiklikleri çiziniz ve açıklayınız.</w:t>
      </w:r>
    </w:p>
    <w:p w14:paraId="1FF28B0C" w14:textId="77777777" w:rsidR="00E84BB5" w:rsidRDefault="00000000">
      <w:pPr>
        <w:jc w:val="center"/>
        <w:rPr>
          <w:rFonts w:ascii="Times New Roman" w:hAnsi="Times New Roman" w:cs="Times New Roman"/>
          <w:lang w:val="tr-TR"/>
        </w:rPr>
      </w:pPr>
      <w:r>
        <w:rPr>
          <w:noProof/>
        </w:rPr>
        <w:drawing>
          <wp:inline distT="0" distB="0" distL="0" distR="0" wp14:anchorId="6DE7896F" wp14:editId="669051F2">
            <wp:extent cx="3960000" cy="2426160"/>
            <wp:effectExtent l="0" t="0" r="0" b="0"/>
            <wp:docPr id="900014" name="Grafik 900014" descr="Kinetik enerji dağılı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k11_900014.png"/>
                    <pic:cNvPicPr/>
                  </pic:nvPicPr>
                  <pic:blipFill>
                    <a:blip r:embed="rId14"/>
                    <a:stretch>
                      <a:fillRect/>
                    </a:stretch>
                  </pic:blipFill>
                  <pic:spPr>
                    <a:xfrm>
                      <a:off x="0" y="0"/>
                      <a:ext cx="3960000" cy="2426160"/>
                    </a:xfrm>
                    <a:prstGeom prst="rect">
                      <a:avLst/>
                    </a:prstGeom>
                  </pic:spPr>
                </pic:pic>
              </a:graphicData>
            </a:graphic>
          </wp:inline>
        </w:drawing>
      </w:r>
    </w:p>
    <w:p w14:paraId="36CD21C1"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694AD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0C361F2" w14:textId="77777777" w:rsidR="00E84BB5" w:rsidRDefault="00000000">
      <w:pPr>
        <w:jc w:val="both"/>
        <w:rPr>
          <w:rFonts w:ascii="Times New Roman" w:hAnsi="Times New Roman" w:cs="Times New Roman"/>
          <w:lang w:val="tr-TR"/>
        </w:rPr>
      </w:pPr>
      <w:r>
        <w:rPr>
          <w:rFonts w:ascii="Times New Roman" w:hAnsi="Times New Roman" w:cs="Times New Roman"/>
          <w:lang w:val="tr-TR"/>
        </w:rPr>
        <w:t>4. Aşağıdaki ifadelerden doğru olanların başına “D”, yanlış olanların başına “Y” yazınız.</w:t>
      </w:r>
    </w:p>
    <w:p w14:paraId="2291645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entalpi değişimini (ΔH) azaltır.</w:t>
      </w:r>
    </w:p>
    <w:p w14:paraId="3EC35F3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artışı yalnızca endotermik tepkimelerin hızını artırır.</w:t>
      </w:r>
    </w:p>
    <w:p w14:paraId="68293D6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Katı bir tepkenin toz hâline getirilmesi tepkime hızını artırır.</w:t>
      </w:r>
    </w:p>
    <w:p w14:paraId="1125E35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arttıkça eşik enerjisini aşan tanecik oranı artar.</w:t>
      </w:r>
    </w:p>
    <w:p w14:paraId="758EBC7E"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Homojen tepkimelerde temas yüzeyi tepkime hızını etkileyen bir faktördür.</w:t>
      </w:r>
    </w:p>
    <w:p w14:paraId="7FE229B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kimyasal olarak değişmeden açığa çıkar.</w:t>
      </w:r>
    </w:p>
    <w:p w14:paraId="2266C8DE" w14:textId="77777777" w:rsidR="00E3301E" w:rsidRDefault="00000000">
      <w:pPr>
        <w:jc w:val="both"/>
        <w:rPr>
          <w:rFonts w:ascii="Times New Roman" w:hAnsi="Times New Roman" w:cs="Times New Roman"/>
          <w:lang w:val="tr-TR"/>
        </w:rPr>
      </w:pPr>
      <w:r>
        <w:rPr>
          <w:rFonts w:ascii="Times New Roman" w:hAnsi="Times New Roman" w:cs="Times New Roman"/>
          <w:lang w:val="tr-TR"/>
        </w:rPr>
        <w:t>5. Aynı koşullarda tek basamakta gerçekleşen aşağıdaki tepkimelerden hangisinin daha hızlı olması beklenir? Gerekçesini çarpışma teorisi ile açıklayınız.</w:t>
      </w:r>
    </w:p>
    <w:p w14:paraId="5C34A478" w14:textId="77777777" w:rsidR="00E3301E" w:rsidRDefault="00000000">
      <w:pPr>
        <w:jc w:val="center"/>
        <w:rPr>
          <w:rFonts w:ascii="Times New Roman" w:hAnsi="Times New Roman" w:cs="Times New Roman"/>
          <w:lang w:val="tr-TR"/>
        </w:rPr>
      </w:pPr>
      <w:r>
        <w:rPr>
          <w:rFonts w:ascii="Times New Roman" w:hAnsi="Times New Roman" w:cs="Times New Roman"/>
          <w:lang w:val="tr-TR"/>
        </w:rPr>
        <w:t>I. X(g) + Y(g) → XY(g)          II. 2X(g) + Y(g) → X</w:t>
      </w:r>
      <w:r>
        <w:rPr>
          <w:rFonts w:ascii="Times New Roman" w:hAnsi="Times New Roman" w:cs="Times New Roman"/>
          <w:vertAlign w:val="subscript"/>
          <w:lang w:val="tr-TR"/>
        </w:rPr>
        <w:t>2</w:t>
      </w:r>
      <w:r>
        <w:rPr>
          <w:rFonts w:ascii="Times New Roman" w:hAnsi="Times New Roman" w:cs="Times New Roman"/>
          <w:lang w:val="tr-TR"/>
        </w:rPr>
        <w:t>Y(g)</w:t>
      </w:r>
    </w:p>
    <w:p w14:paraId="6A9675CB"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2931E3A9"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w:t>
      </w:r>
    </w:p>
    <w:p w14:paraId="79F787FB" w14:textId="77777777" w:rsidR="00E3301E" w:rsidRDefault="00000000">
      <w:pPr>
        <w:jc w:val="both"/>
        <w:rPr>
          <w:rFonts w:ascii="Times New Roman" w:hAnsi="Times New Roman" w:cs="Times New Roman"/>
          <w:lang w:val="tr-TR"/>
        </w:rPr>
      </w:pPr>
      <w:r>
        <w:rPr>
          <w:rFonts w:ascii="Times New Roman" w:hAnsi="Times New Roman" w:cs="Times New Roman"/>
          <w:lang w:val="tr-TR"/>
        </w:rPr>
        <w:t>6. Aşağıdaki ifadelerden doğru olanların başına “D”, yanlış olanların başına “Y” yazınız.</w:t>
      </w:r>
    </w:p>
    <w:p w14:paraId="2828B43A"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elde edilen ürün miktarını artırır.</w:t>
      </w:r>
    </w:p>
    <w:p w14:paraId="3C96DB4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yalnızca ileri tepkimenin aktivasyon enerjisini düşürür.</w:t>
      </w:r>
    </w:p>
    <w:p w14:paraId="02671434"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Enzimler, canlılarda gerçekleşen tepkimeleri hızlandıran katalizörlerdir.</w:t>
      </w:r>
    </w:p>
    <w:p w14:paraId="477EC776"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İnhibitörler tepkime hızını azaltır.</w:t>
      </w:r>
    </w:p>
    <w:p w14:paraId="65B6D90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izlediği yolu değiştirir.</w:t>
      </w:r>
    </w:p>
    <w:p w14:paraId="32B0C63F"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49A49D09" wp14:editId="4B29403B">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2B23D85"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Sıcaklığın, katı tepkenin temas yüzeyinin ve katalizörün tepkime hızına etkisini inceleyebileceğiniz sanal laboratuvar uygulamasına ulaşmak için karekodu okutunuz.</w:t>
      </w:r>
    </w:p>
    <w:p w14:paraId="4AEF00F7"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0891E8BC" wp14:editId="609A2AD8">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AE352DD" w14:textId="77777777" w:rsidR="00E3301E" w:rsidRPr="0070210B" w:rsidRDefault="00000000"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14:paraId="4E04E1EA" w14:textId="77777777" w:rsidR="00E84BB5" w:rsidRDefault="00E84BB5">
      <w:pPr>
        <w:jc w:val="both"/>
        <w:rPr>
          <w:rFonts w:ascii="Times New Roman" w:hAnsi="Times New Roman" w:cs="Times New Roman"/>
          <w:lang w:val="tr-TR"/>
        </w:rPr>
      </w:pPr>
    </w:p>
    <w:p w14:paraId="2C5BB436" w14:textId="77777777" w:rsidR="00E84B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51D4C2A" w14:textId="77777777" w:rsidR="00E84B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sectPr w:rsidR="00E84BB5">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FD205D" w14:textId="77777777" w:rsidR="00797AF3" w:rsidRDefault="00797AF3" w:rsidP="009A5D82">
      <w:pPr>
        <w:spacing w:after="0" w:line="240" w:lineRule="auto"/>
      </w:pPr>
      <w:r>
        <w:separator/>
      </w:r>
    </w:p>
  </w:endnote>
  <w:endnote w:type="continuationSeparator" w:id="0">
    <w:p w14:paraId="346BDC4B" w14:textId="77777777" w:rsidR="00797AF3" w:rsidRDefault="00797AF3"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4AE9A45"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961004A"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29E3238C"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9D76C75"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CDDB16" w14:textId="77777777" w:rsidR="00797AF3" w:rsidRDefault="00797AF3" w:rsidP="009A5D82">
      <w:pPr>
        <w:spacing w:after="0" w:line="240" w:lineRule="auto"/>
      </w:pPr>
      <w:r>
        <w:separator/>
      </w:r>
    </w:p>
  </w:footnote>
  <w:footnote w:type="continuationSeparator" w:id="0">
    <w:p w14:paraId="3E70FCBA" w14:textId="77777777" w:rsidR="00797AF3" w:rsidRDefault="00797AF3"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854F5509"/>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936672177">
    <w:abstractNumId w:val="3"/>
  </w:num>
  <w:num w:numId="2" w16cid:durableId="586303353">
    <w:abstractNumId w:val="1"/>
    <w:lvlOverride w:ilvl="0">
      <w:startOverride w:val="1"/>
    </w:lvlOverride>
  </w:num>
  <w:num w:numId="3" w16cid:durableId="1148547480">
    <w:abstractNumId w:val="1"/>
    <w:lvlOverride w:ilvl="0">
      <w:startOverride w:val="1"/>
    </w:lvlOverride>
  </w:num>
  <w:num w:numId="4" w16cid:durableId="276834025">
    <w:abstractNumId w:val="2"/>
    <w:lvlOverride w:ilvl="0">
      <w:startOverride w:val="1"/>
    </w:lvlOverride>
  </w:num>
  <w:num w:numId="5" w16cid:durableId="961113868">
    <w:abstractNumId w:val="0"/>
    <w:lvlOverride w:ilvl="0">
      <w:startOverride w:val="1"/>
    </w:lvlOverride>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5D90"/>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3DF3"/>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E692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443F0"/>
    <w:rsid w:val="0075275E"/>
    <w:rsid w:val="007537D5"/>
    <w:rsid w:val="00756525"/>
    <w:rsid w:val="00756B19"/>
    <w:rsid w:val="007675AB"/>
    <w:rsid w:val="00767A7B"/>
    <w:rsid w:val="007721D6"/>
    <w:rsid w:val="00775B53"/>
    <w:rsid w:val="0078070E"/>
    <w:rsid w:val="007807F0"/>
    <w:rsid w:val="007963E7"/>
    <w:rsid w:val="00797AF3"/>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5837"/>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75DB7"/>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35FC1"/>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350"/>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21BD"/>
    <w:rsid w:val="00AC4072"/>
    <w:rsid w:val="00AC4149"/>
    <w:rsid w:val="00AC432B"/>
    <w:rsid w:val="00AC7720"/>
    <w:rsid w:val="00AD26AD"/>
    <w:rsid w:val="00AD44A7"/>
    <w:rsid w:val="00AD6F1E"/>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5F75"/>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D69C5"/>
    <w:rsid w:val="00BE00E9"/>
    <w:rsid w:val="00BE0408"/>
    <w:rsid w:val="00BE1049"/>
    <w:rsid w:val="00BE2082"/>
    <w:rsid w:val="00BE3FB1"/>
    <w:rsid w:val="00BE45CA"/>
    <w:rsid w:val="00BE6180"/>
    <w:rsid w:val="00BF06F1"/>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D6F59"/>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5539"/>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01E"/>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BB5"/>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00A5"/>
    <w:rsid w:val="00F227D0"/>
    <w:rsid w:val="00F23C11"/>
    <w:rsid w:val="00F24F33"/>
    <w:rsid w:val="00F30F7C"/>
    <w:rsid w:val="00F31F49"/>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1784E"/>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2675</TotalTime>
  <Pages>17</Pages>
  <Words>3687</Words>
  <Characters>21017</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980</cp:revision>
  <dcterms:created xsi:type="dcterms:W3CDTF">2024-08-03T20:14:00Z</dcterms:created>
  <dcterms:modified xsi:type="dcterms:W3CDTF">2026-10-24T19:42:00Z</dcterms:modified>
</cp:coreProperties>
</file>