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Alanya Damlataş Mağarası ya da benzeri bir mağarada tavandan sarkan sarkıtlar ve yerden yükselen dikitler; loş, sıcak ışık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“stalactites stalagmites cave turkey”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pPr>
        <w:jc w:val="both"/>
        <w:rPr>
          <w:rFonts w:ascii="Times New Roman" w:hAnsi="Times New Roman" w:cs="Times New Roman"/>
          <w:lang w:val="tr-TR"/>
        </w:rPr>
      </w:pPr>
      <w:r>
        <w:rPr>
          <w:rFonts w:ascii="Times New Roman" w:hAnsi="Times New Roman" w:cs="Times New Roman"/>
          <w:lang w:val="tr-TR"/>
        </w:rPr>
        <w:t xml:space="preserve">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iki yönlü işleyen süreçlerle açıklanır. Sanayide sıcaklık ve basınç gibi koşullar ayarlanarak bu süreçler istenen yöne yönlendirilir ve daha fazla ürün elde edilir.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Ağarmış mercan resifi ve deniz kabukluları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limon suyu ve karbonat eklendikçe çayın renginin defalarca açılıp koyulaşabildiğini gözlemlediniz. Peki her tepkimede ürünler yeniden tepkenlere dönüşebilir mi? 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ikinci deneyde mavi renkli bakır(II) sülfat pentahidrat ısıtıldığında kristal suyunu kaybederek beyaz renkli susuz bakır(II) sülfata dönüştüğünü, beyaz katıya su eklendiğinde ise yeniden mavi renk oluştuğunu gözlemlediniz. Bu gözlem, bazı tepkimelerde oluşan ürünlerin de birbirleriyle tepkimeye girerek yeniden tepkenleri oluşturabildiğini gösterir. Hem ürünler yönünde (ileri yönde) hem de tepkenler yönünde (geri yönde) gerçekleşebilen tepkimelere tersinir tepkimeler denir. Tersinir tepkimeler çift yönlü okla (⇌) gösterilir. Bakır(II) sülfatın renk değişimine ait tepkime aşağıdaki gibi yazılabilir: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hacimde basınç değişimi, iyon sayısının değiştiği tepkimelerde elektrik iletkenliği değişimi, katı bir maddenin oluştuğu ya da harcandığı tepkimelerde ise katı kütlesindeki değişim de tepkimenin her iki yönde ilerlediğini gösterebilir.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Görsel B ve Görsel C’deki gösterimlerde fark ettiğiniz gibi 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