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ÇEŞİTLİLİK</w:t>
      </w:r>
    </w:p>
    <w:p>
      <w:pPr>
        <w:jc w:val="both"/>
        <w:rPr>
          <w:rFonts w:ascii="Times New Roman" w:hAnsi="Times New Roman" w:cs="Times New Roman"/>
          <w:b/>
          <w:bCs/>
          <w:lang w:val="tr-TR"/>
        </w:rPr>
      </w:pPr>
      <w:r>
        <w:rPr>
          <w:rFonts w:ascii="Times New Roman" w:hAnsi="Times New Roman" w:cs="Times New Roman"/>
          <w:b/>
          <w:bCs/>
          <w:lang w:val="tr-TR"/>
        </w:rPr>
        <w:t xml:space="preserve">1.Bölüm: Denge</w:t>
      </w:r>
    </w:p>
    <w:p>
      <w:pPr>
        <w:jc w:val="both"/>
        <w:rPr>
          <w:rFonts w:ascii="Times New Roman" w:hAnsi="Times New Roman" w:cs="Times New Roman"/>
          <w:b/>
          <w:bCs/>
          <w:lang w:val="tr-TR"/>
        </w:rPr>
      </w:pPr>
      <w:r>
        <w:rPr>
          <w:rFonts w:ascii="Times New Roman" w:hAnsi="Times New Roman" w:cs="Times New Roman"/>
          <w:b/>
          <w:bCs/>
          <w:lang w:val="tr-TR"/>
        </w:rPr>
        <w:t xml:space="preserve">2.Bölüm: Asit ve Baz Çözeltilerinde Denge</w:t>
      </w:r>
    </w:p>
    <w:p>
      <w:pPr>
        <w:jc w:val="both"/>
        <w:rPr>
          <w:rFonts w:ascii="Times New Roman" w:hAnsi="Times New Roman" w:cs="Times New Roman"/>
          <w:b/>
          <w:bCs/>
          <w:lang w:val="tr-TR"/>
        </w:rPr>
      </w:pPr>
      <w:r>
        <w:rPr>
          <w:rFonts w:ascii="Times New Roman" w:hAnsi="Times New Roman" w:cs="Times New Roman"/>
          <w:b/>
          <w:bCs/>
          <w:lang w:val="tr-TR"/>
        </w:rPr>
        <w:t xml:space="preserve">3.Bölüm: Çözünürlük Dengesi</w:t>
      </w:r>
    </w:p>
    <w:p>
      <w:pPr>
        <w:jc w:val="both"/>
        <w:rPr>
          <w:rFonts w:ascii="Times New Roman" w:hAnsi="Times New Roman" w:cs="Times New Roman"/>
          <w:b/>
          <w:bCs/>
          <w:lang w:val="tr-TR"/>
        </w:rPr>
      </w:pPr>
      <w:r>
        <w:rPr>
          <w:rFonts w:ascii="Times New Roman" w:hAnsi="Times New Roman" w:cs="Times New Roman"/>
          <w:b/>
          <w:bCs/>
          <w:lang w:val="tr-TR"/>
        </w:rPr>
        <w:t xml:space="preserve">ÖZET</w:t>
      </w:r>
    </w:p>
    <w:p>
      <w:pPr>
        <w:jc w:val="both"/>
        <w:rPr>
          <w:rFonts w:ascii="Times New Roman" w:hAnsi="Times New Roman" w:cs="Times New Roman"/>
          <w:lang w:val="tr-TR"/>
        </w:rPr>
      </w:pPr>
      <w:r>
        <w:rPr>
          <w:rFonts w:ascii="Times New Roman" w:hAnsi="Times New Roman" w:cs="Times New Roman"/>
          <w:b/>
          <w:bCs/>
          <w:lang w:val="tr-TR"/>
        </w:rPr>
        <w:t xml:space="preserve">Bölüm: Denge</w:t>
      </w:r>
    </w:p>
    <w:p>
      <w:pPr>
        <w:jc w:val="both"/>
        <w:rPr>
          <w:rFonts w:ascii="Times New Roman" w:hAnsi="Times New Roman" w:cs="Times New Roman"/>
          <w:lang w:val="tr-TR"/>
        </w:rPr>
      </w:pPr>
      <w:r>
        <w:rPr>
          <w:rFonts w:ascii="Times New Roman" w:hAnsi="Times New Roman" w:cs="Times New Roman"/>
          <w:lang w:val="tr-TR"/>
        </w:rPr>
        <w:t xml:space="preserve">Bazı kimyasal tepkimeler yalnızca ürünler yönünde ilerlerken bazı tepkimeler hem ileri hem de geri yönde gerçekleşebilir. Her iki yönde gerçekleşebilen tepkimelere tersinir tepkimeler denir ve çift yönlü okla (⇌) gösterilir. Tekrarlanabilen renk değişimi ya da bir katının oluşup yeniden çözünmesi gibi gözlemlenebilir nitelikler tepkimenin tersinir olduğunu gösterir.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Sıcak suda koyu kahverengi, buzlu suda açık renkli NO</w:t>
            </w:r>
            <w:r>
              <w:rPr>
                <w:rFonts w:ascii="Times New Roman" w:hAnsi="Times New Roman" w:cs="Times New Roman"/>
                <w:vertAlign w:val="subscript"/>
                <w:lang w:val="tr-TR"/>
              </w:rPr>
              <w:t xml:space="preserve">2</w:t>
            </w: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tüpleri (vektörel ya da fotoğraf).</w:t>
            </w:r>
          </w:p>
          <w:p>
            <w:pPr>
              <w:jc w:val="both"/>
              <w:rPr>
                <w:rFonts w:ascii="Times New Roman" w:hAnsi="Times New Roman" w:cs="Times New Roman"/>
                <w:lang w:val="tr-TR"/>
              </w:rPr>
            </w:pPr>
            <w:r>
              <w:rPr>
                <w:rFonts w:ascii="Times New Roman" w:hAnsi="Times New Roman" w:cs="Times New Roman"/>
                <w:lang w:val="tr-TR"/>
              </w:rPr>
              <w:t xml:space="preserve">Shutterstock arama: “nitrogen dioxide equilibrium hot cold”</w:t>
            </w:r>
          </w:p>
          <w:p>
            <w:pPr>
              <w:jc w:val="both"/>
              <w:rPr>
                <w:rFonts w:ascii="Times New Roman" w:hAnsi="Times New Roman" w:cs="Times New Roman"/>
                <w:lang w:val="tr-TR"/>
              </w:rPr>
            </w:pPr>
            <w:r>
              <w:rPr>
                <w:rFonts w:ascii="Times New Roman" w:hAnsi="Times New Roman" w:cs="Times New Roman"/>
                <w:lang w:val="tr-TR"/>
              </w:rPr>
              <w:t xml:space="preserve">Shutter ID: Ticari kullanıma uygun NO2/N2O4 tüp görseli bulunamadı; yayınevi vektörel çizmeli.</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Sıcak ve soğuk sudaki NO2-N2O4 tüpleri</w:t>
      </w:r>
    </w:p>
    <w:p>
      <w:pPr>
        <w:jc w:val="both"/>
        <w:rPr>
          <w:rFonts w:ascii="Times New Roman" w:hAnsi="Times New Roman" w:cs="Times New Roman"/>
          <w:lang w:val="tr-TR"/>
        </w:rPr>
      </w:pPr>
      <w:r>
        <w:rPr>
          <w:rFonts w:ascii="Times New Roman" w:hAnsi="Times New Roman" w:cs="Times New Roman"/>
          <w:lang w:val="tr-TR"/>
        </w:rPr>
        <w:t xml:space="preserve">Kapalı bir kapta tersinir bir tepkimede ileri ve geri tepkime hızları eşitlendiğinde denge kurulur. Dengede tepkime durmaz; derişim, renk ve basınç gibi gözlenebilen özellikler sabit kalır. Bu nedenle kimyasal denge dinamik bir dengedir. Hâl değişimleri ve çözünme olaylarında fiziksel denge, tersinir kimyasal tepkimelerde kimyasal denge kurulur.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2534400"/>
            <wp:docPr id="900001" name="Grafik 900001" descr="Hız-zaman grafiğ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320000" cy="2534400"/>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aA + bB ⇌ cC + dD tepkimesi için denge sabiti K</w:t>
      </w:r>
      <w:r>
        <w:rPr>
          <w:rFonts w:ascii="Times New Roman" w:hAnsi="Times New Roman" w:cs="Times New Roman"/>
          <w:vertAlign w:val="subscript"/>
          <w:lang w:val="tr-TR"/>
        </w:rPr>
        <w:t xml:space="preserve">c</w:t>
      </w:r>
      <w:r>
        <w:rPr>
          <w:rFonts w:ascii="Times New Roman" w:hAnsi="Times New Roman" w:cs="Times New Roman"/>
          <w:lang w:val="tr-TR"/>
        </w:rPr>
        <w:t xml:space="preserve"> = [C]</w:t>
      </w:r>
      <w:r>
        <w:rPr>
          <w:rFonts w:ascii="Times New Roman" w:hAnsi="Times New Roman" w:cs="Times New Roman"/>
          <w:vertAlign w:val="superscript"/>
          <w:lang w:val="tr-TR"/>
        </w:rPr>
        <w:t xml:space="preserve">c</w:t>
      </w:r>
      <w:r>
        <w:rPr>
          <w:rFonts w:ascii="Times New Roman" w:hAnsi="Times New Roman" w:cs="Times New Roman"/>
          <w:lang w:val="tr-TR"/>
        </w:rPr>
        <w:t xml:space="preserve">[D]</w:t>
      </w:r>
      <w:r>
        <w:rPr>
          <w:rFonts w:ascii="Times New Roman" w:hAnsi="Times New Roman" w:cs="Times New Roman"/>
          <w:vertAlign w:val="superscript"/>
          <w:lang w:val="tr-TR"/>
        </w:rPr>
        <w:t xml:space="preserve">d</w:t>
      </w:r>
      <w:r>
        <w:rPr>
          <w:rFonts w:ascii="Times New Roman" w:hAnsi="Times New Roman" w:cs="Times New Roman"/>
          <w:lang w:val="tr-TR"/>
        </w:rPr>
        <w:t xml:space="preserve"> / [A]</w:t>
      </w:r>
      <w:r>
        <w:rPr>
          <w:rFonts w:ascii="Times New Roman" w:hAnsi="Times New Roman" w:cs="Times New Roman"/>
          <w:vertAlign w:val="superscript"/>
          <w:lang w:val="tr-TR"/>
        </w:rPr>
        <w:t xml:space="preserve">a</w:t>
      </w:r>
      <w:r>
        <w:rPr>
          <w:rFonts w:ascii="Times New Roman" w:hAnsi="Times New Roman" w:cs="Times New Roman"/>
          <w:lang w:val="tr-TR"/>
        </w:rPr>
        <w:t xml:space="preserve">[B]</w:t>
      </w:r>
      <w:r>
        <w:rPr>
          <w:rFonts w:ascii="Times New Roman" w:hAnsi="Times New Roman" w:cs="Times New Roman"/>
          <w:vertAlign w:val="superscript"/>
          <w:lang w:val="tr-TR"/>
        </w:rPr>
        <w:t xml:space="preserve">b</w:t>
      </w:r>
      <w:r>
        <w:rPr>
          <w:rFonts w:ascii="Times New Roman" w:hAnsi="Times New Roman" w:cs="Times New Roman"/>
          <w:lang w:val="tr-TR"/>
        </w:rPr>
        <w:t xml:space="preserve"> şeklinde yazılır. Saf katı ve sıvılar denge sabiti ifadesinde yer almaz. Herhangi bir anda aynı şekilde hesaplanan tepkime oranı (Q) denge sabitiyle karşılaştırılarak tepkimenin yönü belirlenir: Q &lt; K ise ileri, Q &gt; K ise geri yönde ilerler, Q = K ise sistem dengededir.</w:t>
      </w:r>
    </w:p>
    <w:p>
      <w:pPr>
        <w:jc w:val="both"/>
        <w:rPr>
          <w:rFonts w:ascii="Times New Roman" w:hAnsi="Times New Roman" w:cs="Times New Roman"/>
          <w:lang w:val="tr-TR"/>
        </w:rPr>
      </w:pPr>
      <w:r>
        <w:rPr>
          <w:rFonts w:ascii="Times New Roman" w:hAnsi="Times New Roman" w:cs="Times New Roman"/>
          <w:lang w:val="tr-TR"/>
        </w:rPr>
        <w:t xml:space="preserve">Le Chatelier ilkesine göre koşulları değiştirilen bir denge sistemi, bu değişikliği kısmen karşılayan yönde kayar. Derişim, hacim (basınç) ve sıcaklık dengeyi kaydırabilir; denge sabitini yalnızca sıcaklık değiştirir. Katalizör dengeye daha kısa sürede ulaşılmasını sağlar ancak dengeyi kaydırmaz.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terazi ya da tahterevalli benzetmesiyle dengeye madde eklenmesi ve sistemin karşı yöne kayması (vektörel infografik).</w:t>
            </w:r>
          </w:p>
          <w:p>
            <w:pPr>
              <w:jc w:val="both"/>
              <w:rPr>
                <w:rFonts w:ascii="Times New Roman" w:hAnsi="Times New Roman" w:cs="Times New Roman"/>
                <w:lang w:val="tr-TR"/>
              </w:rPr>
            </w:pPr>
            <w:r>
              <w:rPr>
                <w:rFonts w:ascii="Times New Roman" w:hAnsi="Times New Roman" w:cs="Times New Roman"/>
                <w:lang w:val="tr-TR"/>
              </w:rPr>
              <w:t xml:space="preserve">Shutter ID: 2328878629 (vektör) — Effects of stress factors on chemical equilibrium shifts</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Le Chatelier ilkesi infografiği</w:t>
      </w:r>
    </w:p>
    <w:p>
      <w:pPr>
        <w:jc w:val="both"/>
        <w:rPr>
          <w:rFonts w:ascii="Times New Roman" w:hAnsi="Times New Roman" w:cs="Times New Roman"/>
          <w:lang w:val="tr-TR"/>
        </w:rPr>
      </w:pPr>
      <w:r>
        <w:rPr>
          <w:rFonts w:ascii="Times New Roman" w:hAnsi="Times New Roman" w:cs="Times New Roman"/>
          <w:b/>
          <w:bCs/>
          <w:lang w:val="tr-TR"/>
        </w:rPr>
        <w:t xml:space="preserve">Bölüm: Asit ve Baz Çözeltilerinde Denge</w:t>
      </w:r>
    </w:p>
    <w:p>
      <w:pPr>
        <w:jc w:val="both"/>
        <w:rPr>
          <w:rFonts w:ascii="Times New Roman" w:hAnsi="Times New Roman" w:cs="Times New Roman"/>
          <w:lang w:val="tr-TR"/>
        </w:rPr>
      </w:pPr>
      <w:r>
        <w:rPr>
          <w:rFonts w:ascii="Times New Roman" w:hAnsi="Times New Roman" w:cs="Times New Roman"/>
          <w:lang w:val="tr-TR"/>
        </w:rPr>
        <w:t xml:space="preserve">Saf su çok az da olsa iyonlaşır: 2H</w:t>
      </w:r>
      <w:r>
        <w:rPr>
          <w:rFonts w:ascii="Times New Roman" w:hAnsi="Times New Roman" w:cs="Times New Roman"/>
          <w:vertAlign w:val="subscript"/>
          <w:lang w:val="tr-TR"/>
        </w:rPr>
        <w:t xml:space="preserve">2</w:t>
      </w:r>
      <w:r>
        <w:rPr>
          <w:rFonts w:ascii="Times New Roman" w:hAnsi="Times New Roman" w:cs="Times New Roman"/>
          <w:lang w:val="tr-TR"/>
        </w:rPr>
        <w:t xml:space="preserve">O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25 °C’de K</w:t>
      </w:r>
      <w:r>
        <w:rPr>
          <w:rFonts w:ascii="Times New Roman" w:hAnsi="Times New Roman" w:cs="Times New Roman"/>
          <w:vertAlign w:val="subscript"/>
          <w:lang w:val="tr-TR"/>
        </w:rPr>
        <w:t xml:space="preserve">su</w:t>
      </w:r>
      <w:r>
        <w:rPr>
          <w:rFonts w:ascii="Times New Roman" w:hAnsi="Times New Roman" w:cs="Times New Roman"/>
          <w:lang w:val="tr-TR"/>
        </w:rPr>
        <w:t xml:space="preserve">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-14</w:t>
      </w:r>
      <w:r>
        <w:rPr>
          <w:rFonts w:ascii="Times New Roman" w:hAnsi="Times New Roman" w:cs="Times New Roman"/>
          <w:lang w:val="tr-TR"/>
        </w:rPr>
        <w:t xml:space="preserve">’tür ve saf suda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-7</w:t>
      </w:r>
      <w:r>
        <w:rPr>
          <w:rFonts w:ascii="Times New Roman" w:hAnsi="Times New Roman" w:cs="Times New Roman"/>
          <w:lang w:val="tr-TR"/>
        </w:rPr>
        <w:t xml:space="preserve"> mol/L’dir. Çözeltilerin asitliği pH = −log[H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ile ifade edilir; 25 °C’de pH + pOH = 14’tür.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Günlük hayattan maddelerin yerleştirildiği renkli pH skalası (vektörel).</w:t>
            </w:r>
          </w:p>
          <w:p>
            <w:pPr>
              <w:jc w:val="both"/>
              <w:rPr>
                <w:rFonts w:ascii="Times New Roman" w:hAnsi="Times New Roman" w:cs="Times New Roman"/>
                <w:lang w:val="tr-TR"/>
              </w:rPr>
            </w:pPr>
            <w:r>
              <w:rPr>
                <w:rFonts w:ascii="Times New Roman" w:hAnsi="Times New Roman" w:cs="Times New Roman"/>
                <w:lang w:val="tr-TR"/>
              </w:rPr>
              <w:t xml:space="preserve">Shutter ID: 2715446197 (vektör) — pH scale diagram with acidic, neutral and alkaline ranges</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pH skalası</w:t>
      </w:r>
    </w:p>
    <w:p>
      <w:pPr>
        <w:jc w:val="both"/>
        <w:rPr>
          <w:rFonts w:ascii="Times New Roman" w:hAnsi="Times New Roman" w:cs="Times New Roman"/>
          <w:lang w:val="tr-TR"/>
        </w:rPr>
      </w:pPr>
      <w:r>
        <w:rPr>
          <w:rFonts w:ascii="Times New Roman" w:hAnsi="Times New Roman" w:cs="Times New Roman"/>
          <w:lang w:val="tr-TR"/>
        </w:rPr>
        <w:t xml:space="preserve">Arrhenius’a göre asitler suda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bazlar OH</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oluşturur. Brønsted-Lowry’ye göre asitler proton veren, bazlar proton alan türlerdir; aralarında bir proton fark olan türler eşlenik asit-baz çifti oluşturur. Suda tamamen iyonlaşan asit ve bazlar kuvvetli, kısmen iyonlaşanlar zayıftır. Zayıf asit ve bazların kuvveti K</w:t>
      </w:r>
      <w:r>
        <w:rPr>
          <w:rFonts w:ascii="Times New Roman" w:hAnsi="Times New Roman" w:cs="Times New Roman"/>
          <w:vertAlign w:val="subscript"/>
          <w:lang w:val="tr-TR"/>
        </w:rPr>
        <w:t xml:space="preserve">a</w:t>
      </w:r>
      <w:r>
        <w:rPr>
          <w:rFonts w:ascii="Times New Roman" w:hAnsi="Times New Roman" w:cs="Times New Roman"/>
          <w:lang w:val="tr-TR"/>
        </w:rPr>
        <w:t xml:space="preserve"> ve K</w:t>
      </w:r>
      <w:r>
        <w:rPr>
          <w:rFonts w:ascii="Times New Roman" w:hAnsi="Times New Roman" w:cs="Times New Roman"/>
          <w:vertAlign w:val="subscript"/>
          <w:lang w:val="tr-TR"/>
        </w:rPr>
        <w:t xml:space="preserve">b</w:t>
      </w:r>
      <w:r>
        <w:rPr>
          <w:rFonts w:ascii="Times New Roman" w:hAnsi="Times New Roman" w:cs="Times New Roman"/>
          <w:lang w:val="tr-TR"/>
        </w:rPr>
        <w:t xml:space="preserve"> ile karşılaştırılır; pH’leri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√(K</w:t>
      </w:r>
      <w:r>
        <w:rPr>
          <w:rFonts w:ascii="Times New Roman" w:hAnsi="Times New Roman" w:cs="Times New Roman"/>
          <w:vertAlign w:val="subscript"/>
          <w:lang w:val="tr-TR"/>
        </w:rPr>
        <w:t xml:space="preserve">a</w:t>
      </w:r>
      <w:r>
        <w:rPr>
          <w:rFonts w:ascii="Times New Roman" w:hAnsi="Times New Roman" w:cs="Times New Roman"/>
          <w:lang w:val="tr-TR"/>
        </w:rPr>
        <w:t xml:space="preserve">·C</w:t>
      </w:r>
      <w:r>
        <w:rPr>
          <w:rFonts w:ascii="Times New Roman" w:hAnsi="Times New Roman" w:cs="Times New Roman"/>
          <w:vertAlign w:val="subscript"/>
          <w:lang w:val="tr-TR"/>
        </w:rPr>
        <w:t xml:space="preserve">a</w:t>
      </w:r>
      <w:r>
        <w:rPr>
          <w:rFonts w:ascii="Times New Roman" w:hAnsi="Times New Roman" w:cs="Times New Roman"/>
          <w:lang w:val="tr-TR"/>
        </w:rPr>
        <w:t xml:space="preserve">) bağıntısıyla hesaplanır.</w:t>
      </w:r>
    </w:p>
    <w:p>
      <w:pPr>
        <w:jc w:val="both"/>
        <w:rPr>
          <w:rFonts w:ascii="Times New Roman" w:hAnsi="Times New Roman" w:cs="Times New Roman"/>
          <w:lang w:val="tr-TR"/>
        </w:rPr>
      </w:pPr>
      <w:r>
        <w:rPr>
          <w:rFonts w:ascii="Times New Roman" w:hAnsi="Times New Roman" w:cs="Times New Roman"/>
          <w:lang w:val="tr-TR"/>
        </w:rPr>
        <w:t xml:space="preserve">Kuvvetli asit ve kuvvetli baz çözeltileri karıştırıldığında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su oluşturarak nötralleşir; bu sırada ısı açığa çıkar, pH değişir ve indikatörün rengi değişir. Bir asit ya da baz çözeltisinin bilinmeyen derişimi, derişimi bilinen bir baz ya da asitle titre edilerek eş değerlik noktasında n(H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n(OH</w:t>
      </w:r>
      <w:r>
        <w:rPr>
          <w:rFonts w:ascii="Times New Roman" w:hAnsi="Times New Roman" w:cs="Times New Roman"/>
          <w:vertAlign w:val="superscript"/>
          <w:lang w:val="tr-TR"/>
        </w:rPr>
        <w:t xml:space="preserve">−</w:t>
      </w:r>
      <w:r>
        <w:rPr>
          <w:rFonts w:ascii="Times New Roman" w:hAnsi="Times New Roman" w:cs="Times New Roman"/>
          <w:lang w:val="tr-TR"/>
        </w:rPr>
        <w:t xml:space="preserve">) eşitliğinden bulunur. Mide, ağız, diş ve cilt sağlığı için kullanılan ürünler seçilirken ürünlerin asidik ya da bazik özellikleri ve vücudun doğal pH dengesi dikkate alınmalıdır.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Büret, erlenmayer ve fenolftaleinli pembe çözeltiyi gösteren titrasyon düzeneği fotoğrafı.</w:t>
            </w:r>
          </w:p>
          <w:p>
            <w:pPr>
              <w:jc w:val="both"/>
              <w:rPr>
                <w:rFonts w:ascii="Times New Roman" w:hAnsi="Times New Roman" w:cs="Times New Roman"/>
                <w:lang w:val="tr-TR"/>
              </w:rPr>
            </w:pPr>
            <w:r>
              <w:rPr>
                <w:rFonts w:ascii="Times New Roman" w:hAnsi="Times New Roman" w:cs="Times New Roman"/>
                <w:lang w:val="tr-TR"/>
              </w:rPr>
              <w:t xml:space="preserve">Shutter ID: 2303124117 (fotoğraf) — Acid-base titration in laboratory</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Titrasyon düzeneği</w:t>
      </w:r>
    </w:p>
    <w:p>
      <w:pPr>
        <w:jc w:val="both"/>
        <w:rPr>
          <w:rFonts w:ascii="Times New Roman" w:hAnsi="Times New Roman" w:cs="Times New Roman"/>
          <w:lang w:val="tr-TR"/>
        </w:rPr>
      </w:pPr>
      <w:r>
        <w:rPr>
          <w:rFonts w:ascii="Times New Roman" w:hAnsi="Times New Roman" w:cs="Times New Roman"/>
          <w:b/>
          <w:bCs/>
          <w:lang w:val="tr-TR"/>
        </w:rPr>
        <w:t xml:space="preserve">Bölüm: Çözünürlük Dengesi</w:t>
      </w:r>
    </w:p>
    <w:p>
      <w:pPr>
        <w:jc w:val="both"/>
        <w:rPr>
          <w:rFonts w:ascii="Times New Roman" w:hAnsi="Times New Roman" w:cs="Times New Roman"/>
          <w:lang w:val="tr-TR"/>
        </w:rPr>
      </w:pPr>
      <w:r>
        <w:rPr>
          <w:rFonts w:ascii="Times New Roman" w:hAnsi="Times New Roman" w:cs="Times New Roman"/>
          <w:lang w:val="tr-TR"/>
        </w:rPr>
        <w:t xml:space="preserve">Suda az çözünen bir tuzun doymuş çözeltisinde katı tuz ile çözeltideki iyonları arasında dinamik bir denge kurulur; çözünme ve çökelme olayları aynı hızla sürer. Bu dengenin denge sabitine çözünürlük çarpımı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denir. Belirli bir sıcaklıkta 1 litre çözeltide çözünebilen en fazla tuzun mol sayısı molar çözünürlüktür (s). AgCl gibi XY türündeki tuzlarda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s</w:t>
      </w:r>
      <w:r>
        <w:rPr>
          <w:rFonts w:ascii="Times New Roman" w:hAnsi="Times New Roman" w:cs="Times New Roman"/>
          <w:vertAlign w:val="superscript"/>
          <w:lang w:val="tr-TR"/>
        </w:rPr>
        <w:t xml:space="preserve">2</w:t>
      </w:r>
      <w:r>
        <w:rPr>
          <w:rFonts w:ascii="Times New Roman" w:hAnsi="Times New Roman" w:cs="Times New Roman"/>
          <w:lang w:val="tr-TR"/>
        </w:rPr>
        <w:t xml:space="preserve">, PbI</w:t>
      </w:r>
      <w:r>
        <w:rPr>
          <w:rFonts w:ascii="Times New Roman" w:hAnsi="Times New Roman" w:cs="Times New Roman"/>
          <w:vertAlign w:val="subscript"/>
          <w:lang w:val="tr-TR"/>
        </w:rPr>
        <w:t xml:space="preserve">2</w:t>
      </w:r>
      <w:r>
        <w:rPr>
          <w:rFonts w:ascii="Times New Roman" w:hAnsi="Times New Roman" w:cs="Times New Roman"/>
          <w:lang w:val="tr-TR"/>
        </w:rPr>
        <w:t xml:space="preserve"> gibi XY</w:t>
      </w:r>
      <w:r>
        <w:rPr>
          <w:rFonts w:ascii="Times New Roman" w:hAnsi="Times New Roman" w:cs="Times New Roman"/>
          <w:vertAlign w:val="subscript"/>
          <w:lang w:val="tr-TR"/>
        </w:rPr>
        <w:t xml:space="preserve">2</w:t>
      </w:r>
      <w:r>
        <w:rPr>
          <w:rFonts w:ascii="Times New Roman" w:hAnsi="Times New Roman" w:cs="Times New Roman"/>
          <w:lang w:val="tr-TR"/>
        </w:rPr>
        <w:t xml:space="preserve"> türündeki tuzlarda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4s</w:t>
      </w:r>
      <w:r>
        <w:rPr>
          <w:rFonts w:ascii="Times New Roman" w:hAnsi="Times New Roman" w:cs="Times New Roman"/>
          <w:vertAlign w:val="superscript"/>
          <w:lang w:val="tr-TR"/>
        </w:rPr>
        <w:t xml:space="preserve">3</w:t>
      </w:r>
      <w:r>
        <w:rPr>
          <w:rFonts w:ascii="Times New Roman" w:hAnsi="Times New Roman" w:cs="Times New Roman"/>
          <w:lang w:val="tr-TR"/>
        </w:rPr>
        <w:t xml:space="preserve"> bağıntısı vardır. Farklı türdeki tuzların çözünürlükleri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doğrudan karşılaştırılarak değil, molar çözünürlükleri hesaplanarak karşılaştırılır.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Dibinde katı bulunan bir beher ve büyüteç içinde katı yüzeyinden ayrılan ve yeniden bağlanan iyonları gösteren infografik (vektörel).</w:t>
            </w:r>
          </w:p>
          <w:p>
            <w:pPr>
              <w:jc w:val="both"/>
              <w:rPr>
                <w:rFonts w:ascii="Times New Roman" w:hAnsi="Times New Roman" w:cs="Times New Roman"/>
                <w:lang w:val="tr-TR"/>
              </w:rPr>
            </w:pPr>
            <w:r>
              <w:rPr>
                <w:rFonts w:ascii="Times New Roman" w:hAnsi="Times New Roman" w:cs="Times New Roman"/>
                <w:lang w:val="tr-TR"/>
              </w:rPr>
              <w:t xml:space="preserve">Shutter ID: 1941187255 (vektör) — Solubility equilibrium, rates of dissolution and precipitation</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Doymuş çözeltide çözünme dengesi</w:t>
      </w:r>
    </w:p>
    <w:p>
      <w:pPr>
        <w:jc w:val="both"/>
        <w:rPr>
          <w:rFonts w:ascii="Times New Roman" w:hAnsi="Times New Roman" w:cs="Times New Roman"/>
          <w:lang w:val="tr-TR"/>
        </w:rPr>
      </w:pPr>
      <w:r>
        <w:rPr>
          <w:rFonts w:ascii="Times New Roman" w:hAnsi="Times New Roman" w:cs="Times New Roman"/>
          <w:lang w:val="tr-TR"/>
        </w:rPr>
        <w:t xml:space="preserve">Çözeltide tuzun iyonlarından biri ile ortak iyon bulunması dengeyi çökelme yönüne kaydırır ve tuzun çözünürlüğünü azaltır; buna ortak iyon etkisi denir.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yalnızca sıcaklıkla değişir: Çözünmesi endotermik olan tuzların çözünürlüğü sıcaklıkla artar, Ca(OH)</w:t>
      </w:r>
      <w:r>
        <w:rPr>
          <w:rFonts w:ascii="Times New Roman" w:hAnsi="Times New Roman" w:cs="Times New Roman"/>
          <w:vertAlign w:val="subscript"/>
          <w:lang w:val="tr-TR"/>
        </w:rPr>
        <w:t xml:space="preserve">2</w:t>
      </w:r>
      <w:r>
        <w:rPr>
          <w:rFonts w:ascii="Times New Roman" w:hAnsi="Times New Roman" w:cs="Times New Roman"/>
          <w:lang w:val="tr-TR"/>
        </w:rPr>
        <w:t xml:space="preserve"> gibi çözünmesi ekzotermik olan maddelerin çözünürlüğü ise azalır. Bu değişimler Le Chatelier ilkesi ile açıklanır.</w:t>
      </w:r>
    </w:p>
    <w:p>
      <w:pPr>
        <w:jc w:val="both"/>
        <w:rPr>
          <w:rFonts w:ascii="Times New Roman" w:hAnsi="Times New Roman" w:cs="Times New Roman"/>
          <w:lang w:val="tr-TR"/>
        </w:rPr>
      </w:pPr>
      <w:r>
        <w:rPr>
          <w:rFonts w:ascii="Times New Roman" w:hAnsi="Times New Roman" w:cs="Times New Roman"/>
          <w:b/>
          <w:bCs/>
          <w:lang w:val="tr-TR"/>
        </w:rPr>
        <w:t xml:space="preserve">Anahtar Kavramlar:</w:t>
      </w:r>
      <w:r>
        <w:rPr>
          <w:rFonts w:ascii="Times New Roman" w:hAnsi="Times New Roman" w:cs="Times New Roman"/>
          <w:lang w:val="tr-TR"/>
        </w:rPr>
        <w:t xml:space="preserve"> asit-baz çifti, asitlik/bazlık sabiti, Arrhenius asidi/bazı, Brønsted-Lowry asidi/bazı, çözünürlük çarpımı, denge sabiti, eş değerlik noktası, fiziksel denge, indikatör, kimyasal denge, kuvvetli asit/baz, Le Chatelier ilkesi, nötralleşme, otoiyonizasyon, pH/pOH, titrasyon, zayıf asit/baz.</w:t>
      </w:r>
    </w:p>
    <w:p>
      <w:pPr>
        <w:jc w:val="both"/>
        <w:rPr>
          <w:rFonts w:ascii="Times New Roman" w:hAnsi="Times New Roman" w:cs="Times New Roman"/>
          <w:b/>
          <w:bCs/>
          <w:lang w:val="tr-TR"/>
        </w:rPr>
      </w:pPr>
      <w:r>
        <w:rPr>
          <w:rFonts w:ascii="Times New Roman" w:hAnsi="Times New Roman" w:cs="Times New Roman"/>
          <w:b/>
          <w:bCs/>
          <w:lang w:val="tr-TR"/>
        </w:rPr>
        <w:t xml:space="preserve">ÖĞRENME ÇIKTILARI VE SÜREÇ BİLEŞENLERİ</w:t>
      </w:r>
    </w:p>
    <w:p>
      <w:pPr>
        <w:jc w:val="both"/>
        <w:rPr>
          <w:rFonts w:ascii="Times New Roman" w:hAnsi="Times New Roman" w:cs="Times New Roman"/>
          <w:b/>
          <w:bCs/>
          <w:lang w:val="tr-TR"/>
        </w:rPr>
      </w:pPr>
      <w:r>
        <w:rPr>
          <w:rFonts w:ascii="Times New Roman" w:hAnsi="Times New Roman" w:cs="Times New Roman"/>
          <w:b/>
          <w:bCs/>
          <w:lang w:val="tr-TR"/>
        </w:rPr>
        <w:t xml:space="preserve">KİM.11.2.1</w:t>
      </w:r>
    </w:p>
    <w:p>
      <w:pPr>
        <w:jc w:val="both"/>
        <w:rPr>
          <w:rFonts w:ascii="Times New Roman" w:hAnsi="Times New Roman" w:cs="Times New Roman"/>
          <w:lang w:val="tr-TR"/>
        </w:rPr>
      </w:pPr>
      <w:r>
        <w:rPr>
          <w:rFonts w:ascii="Times New Roman" w:hAnsi="Times New Roman" w:cs="Times New Roman"/>
          <w:lang w:val="tr-TR"/>
        </w:rPr>
        <w:t xml:space="preserve">a) Tersinir tepkimelerin oluşumuna kanıt oluşturacak gözlemlenebilir nitelikler belirler.</w:t>
      </w:r>
    </w:p>
    <w:p>
      <w:pPr>
        <w:jc w:val="both"/>
        <w:rPr>
          <w:rFonts w:ascii="Times New Roman" w:hAnsi="Times New Roman" w:cs="Times New Roman"/>
          <w:lang w:val="tr-TR"/>
        </w:rPr>
      </w:pPr>
      <w:r>
        <w:rPr>
          <w:rFonts w:ascii="Times New Roman" w:hAnsi="Times New Roman" w:cs="Times New Roman"/>
          <w:lang w:val="tr-TR"/>
        </w:rPr>
        <w:t xml:space="preserve">b) Tersinir tepkimelerde gözlemlenebilir niteliklere ilişkin veri toplar ve topladığı verileri kaydeder.</w:t>
      </w:r>
    </w:p>
    <w:p>
      <w:pPr>
        <w:jc w:val="both"/>
        <w:rPr>
          <w:rFonts w:ascii="Times New Roman" w:hAnsi="Times New Roman" w:cs="Times New Roman"/>
          <w:lang w:val="tr-TR"/>
        </w:rPr>
      </w:pPr>
      <w:r>
        <w:rPr>
          <w:rFonts w:ascii="Times New Roman" w:hAnsi="Times New Roman" w:cs="Times New Roman"/>
          <w:lang w:val="tr-TR"/>
        </w:rPr>
        <w:t xml:space="preserve">c) Tepkimelerin tersinir olabileceğini verilere dayalı olarak açıklar.</w:t>
      </w:r>
    </w:p>
    <w:p>
      <w:pPr>
        <w:jc w:val="both"/>
        <w:rPr>
          <w:rFonts w:ascii="Times New Roman" w:hAnsi="Times New Roman" w:cs="Times New Roman"/>
          <w:b/>
          <w:bCs/>
          <w:lang w:val="tr-TR"/>
        </w:rPr>
      </w:pPr>
      <w:r>
        <w:rPr>
          <w:rFonts w:ascii="Times New Roman" w:hAnsi="Times New Roman" w:cs="Times New Roman"/>
          <w:b/>
          <w:bCs/>
          <w:lang w:val="tr-TR"/>
        </w:rPr>
        <w:t xml:space="preserve">KİM.11.2.2</w:t>
      </w:r>
    </w:p>
    <w:p>
      <w:pPr>
        <w:jc w:val="both"/>
        <w:rPr>
          <w:rFonts w:ascii="Times New Roman" w:hAnsi="Times New Roman" w:cs="Times New Roman"/>
          <w:lang w:val="tr-TR"/>
        </w:rPr>
      </w:pPr>
      <w:r>
        <w:rPr>
          <w:rFonts w:ascii="Times New Roman" w:hAnsi="Times New Roman" w:cs="Times New Roman"/>
          <w:lang w:val="tr-TR"/>
        </w:rPr>
        <w:t xml:space="preserve">a) Denge sürecine ilişkin önermeler oluşturur.</w:t>
      </w:r>
    </w:p>
    <w:p>
      <w:pPr>
        <w:jc w:val="both"/>
        <w:rPr>
          <w:rFonts w:ascii="Times New Roman" w:hAnsi="Times New Roman" w:cs="Times New Roman"/>
          <w:lang w:val="tr-TR"/>
        </w:rPr>
      </w:pPr>
      <w:r>
        <w:rPr>
          <w:rFonts w:ascii="Times New Roman" w:hAnsi="Times New Roman" w:cs="Times New Roman"/>
          <w:lang w:val="tr-TR"/>
        </w:rPr>
        <w:t xml:space="preserve">b) Denge sürecine ilişkin gözleme dayalı olan ve olmayan önermeleri karşılaştırır.</w:t>
      </w:r>
    </w:p>
    <w:p>
      <w:pPr>
        <w:jc w:val="both"/>
        <w:rPr>
          <w:rFonts w:ascii="Times New Roman" w:hAnsi="Times New Roman" w:cs="Times New Roman"/>
          <w:lang w:val="tr-TR"/>
        </w:rPr>
      </w:pPr>
      <w:r>
        <w:rPr>
          <w:rFonts w:ascii="Times New Roman" w:hAnsi="Times New Roman" w:cs="Times New Roman"/>
          <w:lang w:val="tr-TR"/>
        </w:rPr>
        <w:t xml:space="preserve">c) Denge sürecine ilişkin önermelerini temellendirmek için gözlem verilerinden hareketle sonuç çıkarır.</w:t>
      </w:r>
    </w:p>
    <w:p>
      <w:pPr>
        <w:jc w:val="both"/>
        <w:rPr>
          <w:rFonts w:ascii="Times New Roman" w:hAnsi="Times New Roman" w:cs="Times New Roman"/>
          <w:lang w:val="tr-TR"/>
        </w:rPr>
      </w:pPr>
      <w:r>
        <w:rPr>
          <w:rFonts w:ascii="Times New Roman" w:hAnsi="Times New Roman" w:cs="Times New Roman"/>
          <w:lang w:val="tr-TR"/>
        </w:rPr>
        <w:t xml:space="preserve">ç) İleri ve geri tepkime hızlarının eşitliğine ilişkin tahminlerde bulunur.</w:t>
      </w:r>
    </w:p>
    <w:p>
      <w:pPr>
        <w:jc w:val="both"/>
        <w:rPr>
          <w:rFonts w:ascii="Times New Roman" w:hAnsi="Times New Roman" w:cs="Times New Roman"/>
          <w:lang w:val="tr-TR"/>
        </w:rPr>
      </w:pPr>
      <w:r>
        <w:rPr>
          <w:rFonts w:ascii="Times New Roman" w:hAnsi="Times New Roman" w:cs="Times New Roman"/>
          <w:lang w:val="tr-TR"/>
        </w:rPr>
        <w:t xml:space="preserve">d) Bilimsel verilerden hareketle tahminlerinin geçerliliğini sorgular.</w:t>
      </w:r>
    </w:p>
    <w:p>
      <w:pPr>
        <w:jc w:val="both"/>
        <w:rPr>
          <w:rFonts w:ascii="Times New Roman" w:hAnsi="Times New Roman" w:cs="Times New Roman"/>
          <w:b/>
          <w:bCs/>
          <w:lang w:val="tr-TR"/>
        </w:rPr>
      </w:pPr>
      <w:r>
        <w:rPr>
          <w:rFonts w:ascii="Times New Roman" w:hAnsi="Times New Roman" w:cs="Times New Roman"/>
          <w:b/>
          <w:bCs/>
          <w:lang w:val="tr-TR"/>
        </w:rPr>
        <w:t xml:space="preserve">KİM.11.2.3</w:t>
      </w:r>
    </w:p>
    <w:p>
      <w:pPr>
        <w:jc w:val="both"/>
        <w:rPr>
          <w:rFonts w:ascii="Times New Roman" w:hAnsi="Times New Roman" w:cs="Times New Roman"/>
          <w:lang w:val="tr-TR"/>
        </w:rPr>
      </w:pPr>
      <w:r>
        <w:rPr>
          <w:rFonts w:ascii="Times New Roman" w:hAnsi="Times New Roman" w:cs="Times New Roman"/>
          <w:lang w:val="tr-TR"/>
        </w:rPr>
        <w:t xml:space="preserve">a) Homojen ve heterojen denge tepkimelerinin denge sabiti ifadelerinde keşfettiği örüntüyü matematiksel olarak modeller.</w:t>
      </w:r>
    </w:p>
    <w:p>
      <w:pPr>
        <w:jc w:val="both"/>
        <w:rPr>
          <w:rFonts w:ascii="Times New Roman" w:hAnsi="Times New Roman" w:cs="Times New Roman"/>
          <w:lang w:val="tr-TR"/>
        </w:rPr>
      </w:pPr>
      <w:r>
        <w:rPr>
          <w:rFonts w:ascii="Times New Roman" w:hAnsi="Times New Roman" w:cs="Times New Roman"/>
          <w:lang w:val="tr-TR"/>
        </w:rPr>
        <w:t xml:space="preserve">b) Denge sabiti ifadesinin matematiksel modelini geneller.</w:t>
      </w:r>
    </w:p>
    <w:p>
      <w:pPr>
        <w:jc w:val="both"/>
        <w:rPr>
          <w:rFonts w:ascii="Times New Roman" w:hAnsi="Times New Roman" w:cs="Times New Roman"/>
          <w:b/>
          <w:bCs/>
          <w:lang w:val="tr-TR"/>
        </w:rPr>
      </w:pPr>
      <w:r>
        <w:rPr>
          <w:rFonts w:ascii="Times New Roman" w:hAnsi="Times New Roman" w:cs="Times New Roman"/>
          <w:b/>
          <w:bCs/>
          <w:lang w:val="tr-TR"/>
        </w:rPr>
        <w:t xml:space="preserve">KİM.11.2.4</w:t>
      </w:r>
    </w:p>
    <w:p>
      <w:pPr>
        <w:jc w:val="both"/>
        <w:rPr>
          <w:rFonts w:ascii="Times New Roman" w:hAnsi="Times New Roman" w:cs="Times New Roman"/>
          <w:lang w:val="tr-TR"/>
        </w:rPr>
      </w:pPr>
      <w:r>
        <w:rPr>
          <w:rFonts w:ascii="Times New Roman" w:hAnsi="Times New Roman" w:cs="Times New Roman"/>
          <w:lang w:val="tr-TR"/>
        </w:rPr>
        <w:t xml:space="preserve">a) Tersinir tepkimelerin dengeye ulaşıp ulaşmadığına ilişkin önermeler oluşturur.</w:t>
      </w:r>
    </w:p>
    <w:p>
      <w:pPr>
        <w:jc w:val="both"/>
        <w:rPr>
          <w:rFonts w:ascii="Times New Roman" w:hAnsi="Times New Roman" w:cs="Times New Roman"/>
          <w:lang w:val="tr-TR"/>
        </w:rPr>
      </w:pPr>
      <w:r>
        <w:rPr>
          <w:rFonts w:ascii="Times New Roman" w:hAnsi="Times New Roman" w:cs="Times New Roman"/>
          <w:lang w:val="tr-TR"/>
        </w:rPr>
        <w:t xml:space="preserve">b) Tersinir tepkimelere ilişkin veriye dayalı olan ve olmayan önermeleri karşılaştırır.</w:t>
      </w:r>
    </w:p>
    <w:p>
      <w:pPr>
        <w:jc w:val="both"/>
        <w:rPr>
          <w:rFonts w:ascii="Times New Roman" w:hAnsi="Times New Roman" w:cs="Times New Roman"/>
          <w:lang w:val="tr-TR"/>
        </w:rPr>
      </w:pPr>
      <w:r>
        <w:rPr>
          <w:rFonts w:ascii="Times New Roman" w:hAnsi="Times New Roman" w:cs="Times New Roman"/>
          <w:lang w:val="tr-TR"/>
        </w:rPr>
        <w:t xml:space="preserve">c) Tepkime oranını hesaplayarak denge durumuna ilişkin tahminde bulunur.</w:t>
      </w:r>
    </w:p>
    <w:p>
      <w:pPr>
        <w:jc w:val="both"/>
        <w:rPr>
          <w:rFonts w:ascii="Times New Roman" w:hAnsi="Times New Roman" w:cs="Times New Roman"/>
          <w:lang w:val="tr-TR"/>
        </w:rPr>
      </w:pPr>
      <w:r>
        <w:rPr>
          <w:rFonts w:ascii="Times New Roman" w:hAnsi="Times New Roman" w:cs="Times New Roman"/>
          <w:lang w:val="tr-TR"/>
        </w:rPr>
        <w:t xml:space="preserve">ç) Tahminlerinin geçerliliğini sorgular.</w:t>
      </w:r>
    </w:p>
    <w:p>
      <w:pPr>
        <w:jc w:val="both"/>
        <w:rPr>
          <w:rFonts w:ascii="Times New Roman" w:hAnsi="Times New Roman" w:cs="Times New Roman"/>
          <w:b/>
          <w:bCs/>
          <w:lang w:val="tr-TR"/>
        </w:rPr>
      </w:pPr>
      <w:r>
        <w:rPr>
          <w:rFonts w:ascii="Times New Roman" w:hAnsi="Times New Roman" w:cs="Times New Roman"/>
          <w:b/>
          <w:bCs/>
          <w:lang w:val="tr-TR"/>
        </w:rPr>
        <w:t xml:space="preserve">KİM.11.2.5</w:t>
      </w:r>
    </w:p>
    <w:p>
      <w:pPr>
        <w:jc w:val="both"/>
        <w:rPr>
          <w:rFonts w:ascii="Times New Roman" w:hAnsi="Times New Roman" w:cs="Times New Roman"/>
          <w:lang w:val="tr-TR"/>
        </w:rPr>
      </w:pPr>
      <w:r>
        <w:rPr>
          <w:rFonts w:ascii="Times New Roman" w:hAnsi="Times New Roman" w:cs="Times New Roman"/>
          <w:lang w:val="tr-TR"/>
        </w:rPr>
        <w:t xml:space="preserve">a) Derişim, hacim, basınç, sıcaklık ve katalizör değişkenlerinin dengeye etkisine ilişkin araştırılabilir sorular oluşturur.</w:t>
      </w:r>
    </w:p>
    <w:p>
      <w:pPr>
        <w:jc w:val="both"/>
        <w:rPr>
          <w:rFonts w:ascii="Times New Roman" w:hAnsi="Times New Roman" w:cs="Times New Roman"/>
          <w:lang w:val="tr-TR"/>
        </w:rPr>
      </w:pPr>
      <w:r>
        <w:rPr>
          <w:rFonts w:ascii="Times New Roman" w:hAnsi="Times New Roman" w:cs="Times New Roman"/>
          <w:lang w:val="tr-TR"/>
        </w:rPr>
        <w:t xml:space="preserve">b) Değişkenlerin dengeye etkisini belirlemek üzere hipotezler kurar.</w:t>
      </w:r>
    </w:p>
    <w:p>
      <w:pPr>
        <w:jc w:val="both"/>
        <w:rPr>
          <w:rFonts w:ascii="Times New Roman" w:hAnsi="Times New Roman" w:cs="Times New Roman"/>
          <w:lang w:val="tr-TR"/>
        </w:rPr>
      </w:pPr>
      <w:r>
        <w:rPr>
          <w:rFonts w:ascii="Times New Roman" w:hAnsi="Times New Roman" w:cs="Times New Roman"/>
          <w:lang w:val="tr-TR"/>
        </w:rPr>
        <w:t xml:space="preserve">c) Derişim, hacim, basınç, sıcaklık ve katalizör değişkenlerinin dengeye etkisine yönelik deney gerçekleştirir.</w:t>
      </w:r>
    </w:p>
    <w:p>
      <w:pPr>
        <w:jc w:val="both"/>
        <w:rPr>
          <w:rFonts w:ascii="Times New Roman" w:hAnsi="Times New Roman" w:cs="Times New Roman"/>
          <w:lang w:val="tr-TR"/>
        </w:rPr>
      </w:pPr>
      <w:r>
        <w:rPr>
          <w:rFonts w:ascii="Times New Roman" w:hAnsi="Times New Roman" w:cs="Times New Roman"/>
          <w:lang w:val="tr-TR"/>
        </w:rPr>
        <w:t xml:space="preserve">ç) Deneyden elde ettiği verileri analiz ederek yorumlar.</w:t>
      </w:r>
    </w:p>
    <w:p>
      <w:pPr>
        <w:jc w:val="both"/>
        <w:rPr>
          <w:rFonts w:ascii="Times New Roman" w:hAnsi="Times New Roman" w:cs="Times New Roman"/>
          <w:lang w:val="tr-TR"/>
        </w:rPr>
      </w:pPr>
      <w:r>
        <w:rPr>
          <w:rFonts w:ascii="Times New Roman" w:hAnsi="Times New Roman" w:cs="Times New Roman"/>
          <w:lang w:val="tr-TR"/>
        </w:rPr>
        <w:t xml:space="preserve">d) Deney sonuçlarını çarpışma kuramını kullanarak açıklar.</w:t>
      </w:r>
    </w:p>
    <w:p>
      <w:pPr>
        <w:jc w:val="both"/>
        <w:rPr>
          <w:rFonts w:ascii="Times New Roman" w:hAnsi="Times New Roman" w:cs="Times New Roman"/>
          <w:lang w:val="tr-TR"/>
        </w:rPr>
      </w:pPr>
      <w:r>
        <w:rPr>
          <w:rFonts w:ascii="Times New Roman" w:hAnsi="Times New Roman" w:cs="Times New Roman"/>
          <w:lang w:val="tr-TR"/>
        </w:rPr>
        <w:t xml:space="preserve">e) Dengeye etki eden faktörleri Le Chatelier ilkesi ile ilişkilendirir.</w:t>
      </w:r>
    </w:p>
    <w:p>
      <w:pPr>
        <w:jc w:val="both"/>
        <w:rPr>
          <w:rFonts w:ascii="Times New Roman" w:hAnsi="Times New Roman" w:cs="Times New Roman"/>
          <w:b/>
          <w:bCs/>
          <w:lang w:val="tr-TR"/>
        </w:rPr>
      </w:pPr>
      <w:r>
        <w:rPr>
          <w:rFonts w:ascii="Times New Roman" w:hAnsi="Times New Roman" w:cs="Times New Roman"/>
          <w:b/>
          <w:bCs/>
          <w:lang w:val="tr-TR"/>
        </w:rPr>
        <w:t xml:space="preserve">KİM.11.2.6</w:t>
      </w:r>
    </w:p>
    <w:p>
      <w:pPr>
        <w:jc w:val="both"/>
        <w:rPr>
          <w:rFonts w:ascii="Times New Roman" w:hAnsi="Times New Roman" w:cs="Times New Roman"/>
          <w:lang w:val="tr-TR"/>
        </w:rPr>
      </w:pPr>
      <w:r>
        <w:rPr>
          <w:rFonts w:ascii="Times New Roman" w:hAnsi="Times New Roman" w:cs="Times New Roman"/>
          <w:lang w:val="tr-TR"/>
        </w:rPr>
        <w:t xml:space="preserve">a) Saf suyun otoiyonizasyonunu gözlemleyebileceği nitelikleri tanımlar.</w:t>
      </w:r>
    </w:p>
    <w:p>
      <w:pPr>
        <w:jc w:val="both"/>
        <w:rPr>
          <w:rFonts w:ascii="Times New Roman" w:hAnsi="Times New Roman" w:cs="Times New Roman"/>
          <w:lang w:val="tr-TR"/>
        </w:rPr>
      </w:pPr>
      <w:r>
        <w:rPr>
          <w:rFonts w:ascii="Times New Roman" w:hAnsi="Times New Roman" w:cs="Times New Roman"/>
          <w:lang w:val="tr-TR"/>
        </w:rPr>
        <w:t xml:space="preserve">b) Saf suyun otoiyonizasyonuna ilişkin gözlem yoluyla veri toplar ve kaydeder.</w:t>
      </w:r>
    </w:p>
    <w:p>
      <w:pPr>
        <w:jc w:val="both"/>
        <w:rPr>
          <w:rFonts w:ascii="Times New Roman" w:hAnsi="Times New Roman" w:cs="Times New Roman"/>
          <w:lang w:val="tr-TR"/>
        </w:rPr>
      </w:pPr>
      <w:r>
        <w:rPr>
          <w:rFonts w:ascii="Times New Roman" w:hAnsi="Times New Roman" w:cs="Times New Roman"/>
          <w:lang w:val="tr-TR"/>
        </w:rPr>
        <w:t xml:space="preserve">c) Saf suyun otoiyonizasyonunu suyun iyonlaşma sabitini kullanarak açıklar.</w:t>
      </w:r>
    </w:p>
    <w:p>
      <w:pPr>
        <w:jc w:val="both"/>
        <w:rPr>
          <w:rFonts w:ascii="Times New Roman" w:hAnsi="Times New Roman" w:cs="Times New Roman"/>
          <w:b/>
          <w:bCs/>
          <w:lang w:val="tr-TR"/>
        </w:rPr>
      </w:pPr>
      <w:r>
        <w:rPr>
          <w:rFonts w:ascii="Times New Roman" w:hAnsi="Times New Roman" w:cs="Times New Roman"/>
          <w:b/>
          <w:bCs/>
          <w:lang w:val="tr-TR"/>
        </w:rPr>
        <w:t xml:space="preserve">KİM.11.2.7</w:t>
      </w:r>
    </w:p>
    <w:p>
      <w:pPr>
        <w:jc w:val="both"/>
        <w:rPr>
          <w:rFonts w:ascii="Times New Roman" w:hAnsi="Times New Roman" w:cs="Times New Roman"/>
          <w:lang w:val="tr-TR"/>
        </w:rPr>
      </w:pPr>
      <w:r>
        <w:rPr>
          <w:rFonts w:ascii="Times New Roman" w:hAnsi="Times New Roman" w:cs="Times New Roman"/>
          <w:lang w:val="tr-TR"/>
        </w:rPr>
        <w:t xml:space="preserve">a) Arrhenius ve Brønsted-Lowry asit ve baz teorilerinin varsayımlarına ilişkin özellikleri belirler.</w:t>
      </w:r>
    </w:p>
    <w:p>
      <w:pPr>
        <w:jc w:val="both"/>
        <w:rPr>
          <w:rFonts w:ascii="Times New Roman" w:hAnsi="Times New Roman" w:cs="Times New Roman"/>
          <w:lang w:val="tr-TR"/>
        </w:rPr>
      </w:pPr>
      <w:r>
        <w:rPr>
          <w:rFonts w:ascii="Times New Roman" w:hAnsi="Times New Roman" w:cs="Times New Roman"/>
          <w:lang w:val="tr-TR"/>
        </w:rPr>
        <w:t xml:space="preserve">b) Belirlediği özelliklerin benzerliklerini listeler.</w:t>
      </w:r>
    </w:p>
    <w:p>
      <w:pPr>
        <w:jc w:val="both"/>
        <w:rPr>
          <w:rFonts w:ascii="Times New Roman" w:hAnsi="Times New Roman" w:cs="Times New Roman"/>
          <w:lang w:val="tr-TR"/>
        </w:rPr>
      </w:pPr>
      <w:r>
        <w:rPr>
          <w:rFonts w:ascii="Times New Roman" w:hAnsi="Times New Roman" w:cs="Times New Roman"/>
          <w:lang w:val="tr-TR"/>
        </w:rPr>
        <w:t xml:space="preserve">c) Belirlediği özelliklerdeki farklılıkları listeler.</w:t>
      </w:r>
    </w:p>
    <w:p>
      <w:pPr>
        <w:jc w:val="both"/>
        <w:rPr>
          <w:rFonts w:ascii="Times New Roman" w:hAnsi="Times New Roman" w:cs="Times New Roman"/>
          <w:b/>
          <w:bCs/>
          <w:lang w:val="tr-TR"/>
        </w:rPr>
      </w:pPr>
      <w:r>
        <w:rPr>
          <w:rFonts w:ascii="Times New Roman" w:hAnsi="Times New Roman" w:cs="Times New Roman"/>
          <w:b/>
          <w:bCs/>
          <w:lang w:val="tr-TR"/>
        </w:rPr>
        <w:t xml:space="preserve">KİM.11.2.8</w:t>
      </w:r>
    </w:p>
    <w:p>
      <w:pPr>
        <w:jc w:val="both"/>
        <w:rPr>
          <w:rFonts w:ascii="Times New Roman" w:hAnsi="Times New Roman" w:cs="Times New Roman"/>
          <w:lang w:val="tr-TR"/>
        </w:rPr>
      </w:pPr>
      <w:r>
        <w:rPr>
          <w:rFonts w:ascii="Times New Roman" w:hAnsi="Times New Roman" w:cs="Times New Roman"/>
          <w:lang w:val="tr-TR"/>
        </w:rPr>
        <w:t xml:space="preserve">a) Asitlerin ve bazların kuvvetlerine ilişkin araştırma soruları oluşturur.</w:t>
      </w:r>
    </w:p>
    <w:p>
      <w:pPr>
        <w:jc w:val="both"/>
        <w:rPr>
          <w:rFonts w:ascii="Times New Roman" w:hAnsi="Times New Roman" w:cs="Times New Roman"/>
          <w:lang w:val="tr-TR"/>
        </w:rPr>
      </w:pPr>
      <w:r>
        <w:rPr>
          <w:rFonts w:ascii="Times New Roman" w:hAnsi="Times New Roman" w:cs="Times New Roman"/>
          <w:lang w:val="tr-TR"/>
        </w:rPr>
        <w:t xml:space="preserve">b) Asitlerin ve bazların kuvvetlerine ilişkin sembolik ve alt mikro seviyede modeller geliştirir.</w:t>
      </w:r>
    </w:p>
    <w:p>
      <w:pPr>
        <w:jc w:val="both"/>
        <w:rPr>
          <w:rFonts w:ascii="Times New Roman" w:hAnsi="Times New Roman" w:cs="Times New Roman"/>
          <w:lang w:val="tr-TR"/>
        </w:rPr>
      </w:pPr>
      <w:r>
        <w:rPr>
          <w:rFonts w:ascii="Times New Roman" w:hAnsi="Times New Roman" w:cs="Times New Roman"/>
          <w:lang w:val="tr-TR"/>
        </w:rPr>
        <w:t xml:space="preserve">c) Farklı asitlerin ve bazların kuvvetlerini karşılaştırmak üzere araştırma gerçekleştirir.</w:t>
      </w:r>
    </w:p>
    <w:p>
      <w:pPr>
        <w:jc w:val="both"/>
        <w:rPr>
          <w:rFonts w:ascii="Times New Roman" w:hAnsi="Times New Roman" w:cs="Times New Roman"/>
          <w:lang w:val="tr-TR"/>
        </w:rPr>
      </w:pPr>
      <w:r>
        <w:rPr>
          <w:rFonts w:ascii="Times New Roman" w:hAnsi="Times New Roman" w:cs="Times New Roman"/>
          <w:lang w:val="tr-TR"/>
        </w:rPr>
        <w:t xml:space="preserve">ç) Araştırma verilerini asitlerin ve bazların saf suda iyonlaşma yüzdelerini kullanarak yorumlar.</w:t>
      </w:r>
    </w:p>
    <w:p>
      <w:pPr>
        <w:jc w:val="both"/>
        <w:rPr>
          <w:rFonts w:ascii="Times New Roman" w:hAnsi="Times New Roman" w:cs="Times New Roman"/>
          <w:lang w:val="tr-TR"/>
        </w:rPr>
      </w:pPr>
      <w:r>
        <w:rPr>
          <w:rFonts w:ascii="Times New Roman" w:hAnsi="Times New Roman" w:cs="Times New Roman"/>
          <w:lang w:val="tr-TR"/>
        </w:rPr>
        <w:t xml:space="preserve">d) Açıklamalarında alt mikro ve sembolik seviyede gösterimler kullanır.</w:t>
      </w:r>
    </w:p>
    <w:p>
      <w:pPr>
        <w:jc w:val="both"/>
        <w:rPr>
          <w:rFonts w:ascii="Times New Roman" w:hAnsi="Times New Roman" w:cs="Times New Roman"/>
          <w:lang w:val="tr-TR"/>
        </w:rPr>
      </w:pPr>
      <w:r>
        <w:rPr>
          <w:rFonts w:ascii="Times New Roman" w:hAnsi="Times New Roman" w:cs="Times New Roman"/>
          <w:lang w:val="tr-TR"/>
        </w:rPr>
        <w:t xml:space="preserve">e) Açıklamalarını bilimsel bilgiler ile değerlendirir.</w:t>
      </w:r>
    </w:p>
    <w:p>
      <w:pPr>
        <w:jc w:val="both"/>
        <w:rPr>
          <w:rFonts w:ascii="Times New Roman" w:hAnsi="Times New Roman" w:cs="Times New Roman"/>
          <w:b/>
          <w:bCs/>
          <w:lang w:val="tr-TR"/>
        </w:rPr>
      </w:pPr>
      <w:r>
        <w:rPr>
          <w:rFonts w:ascii="Times New Roman" w:hAnsi="Times New Roman" w:cs="Times New Roman"/>
          <w:b/>
          <w:bCs/>
          <w:lang w:val="tr-TR"/>
        </w:rPr>
        <w:t xml:space="preserve">KİM.11.2.9</w:t>
      </w:r>
    </w:p>
    <w:p>
      <w:pPr>
        <w:jc w:val="both"/>
        <w:rPr>
          <w:rFonts w:ascii="Times New Roman" w:hAnsi="Times New Roman" w:cs="Times New Roman"/>
          <w:lang w:val="tr-TR"/>
        </w:rPr>
      </w:pPr>
      <w:r>
        <w:rPr>
          <w:rFonts w:ascii="Times New Roman" w:hAnsi="Times New Roman" w:cs="Times New Roman"/>
          <w:lang w:val="tr-TR"/>
        </w:rPr>
        <w:t xml:space="preserve">a) Derişimleri aynı olan kuvvetli asit-zayıf asit ve kuvvetli baz-zayıf baz sulu çözeltilerinin pH değerine ilişkin özellikleri belirler.</w:t>
      </w:r>
    </w:p>
    <w:p>
      <w:pPr>
        <w:jc w:val="both"/>
        <w:rPr>
          <w:rFonts w:ascii="Times New Roman" w:hAnsi="Times New Roman" w:cs="Times New Roman"/>
          <w:lang w:val="tr-TR"/>
        </w:rPr>
      </w:pPr>
      <w:r>
        <w:rPr>
          <w:rFonts w:ascii="Times New Roman" w:hAnsi="Times New Roman" w:cs="Times New Roman"/>
          <w:lang w:val="tr-TR"/>
        </w:rPr>
        <w:t xml:space="preserve">b) Kuvvetli asit-zayıf asit ve kuvvetli baz-zayıf baz çözeltilerinin pH hesaplamalarına ilişkin benzerlikleri listeler.</w:t>
      </w:r>
    </w:p>
    <w:p>
      <w:pPr>
        <w:jc w:val="both"/>
        <w:rPr>
          <w:rFonts w:ascii="Times New Roman" w:hAnsi="Times New Roman" w:cs="Times New Roman"/>
          <w:lang w:val="tr-TR"/>
        </w:rPr>
      </w:pPr>
      <w:r>
        <w:rPr>
          <w:rFonts w:ascii="Times New Roman" w:hAnsi="Times New Roman" w:cs="Times New Roman"/>
          <w:lang w:val="tr-TR"/>
        </w:rPr>
        <w:t xml:space="preserve">c) Kuvvetli asit-zayıf asit ve kuvvetli baz-zayıf baz çözeltilerindeki pH hesaplamalarına ilişkin farklılıkları listeler.</w:t>
      </w:r>
    </w:p>
    <w:p>
      <w:pPr>
        <w:jc w:val="both"/>
        <w:rPr>
          <w:rFonts w:ascii="Times New Roman" w:hAnsi="Times New Roman" w:cs="Times New Roman"/>
          <w:b/>
          <w:bCs/>
          <w:lang w:val="tr-TR"/>
        </w:rPr>
      </w:pPr>
      <w:r>
        <w:rPr>
          <w:rFonts w:ascii="Times New Roman" w:hAnsi="Times New Roman" w:cs="Times New Roman"/>
          <w:b/>
          <w:bCs/>
          <w:lang w:val="tr-TR"/>
        </w:rPr>
        <w:t xml:space="preserve">KİM.11.2.10</w:t>
      </w:r>
    </w:p>
    <w:p>
      <w:pPr>
        <w:jc w:val="both"/>
        <w:rPr>
          <w:rFonts w:ascii="Times New Roman" w:hAnsi="Times New Roman" w:cs="Times New Roman"/>
          <w:lang w:val="tr-TR"/>
        </w:rPr>
      </w:pPr>
      <w:r>
        <w:rPr>
          <w:rFonts w:ascii="Times New Roman" w:hAnsi="Times New Roman" w:cs="Times New Roman"/>
          <w:lang w:val="tr-TR"/>
        </w:rPr>
        <w:t xml:space="preserve">a) Kuvvetli asit ve kuvvetli baz sulu çözeltileri arasında gerçekleşen nötralleşme tepkimelerini gözlemleyebilmek için ölçütler (iletkenlik, pH değişimi ve indikatörün renk değişimi) belirler.</w:t>
      </w:r>
    </w:p>
    <w:p>
      <w:pPr>
        <w:jc w:val="both"/>
        <w:rPr>
          <w:rFonts w:ascii="Times New Roman" w:hAnsi="Times New Roman" w:cs="Times New Roman"/>
          <w:lang w:val="tr-TR"/>
        </w:rPr>
      </w:pPr>
      <w:r>
        <w:rPr>
          <w:rFonts w:ascii="Times New Roman" w:hAnsi="Times New Roman" w:cs="Times New Roman"/>
          <w:lang w:val="tr-TR"/>
        </w:rPr>
        <w:t xml:space="preserve">b) Nötralleşme olayına ilişkin belirlediği ölçütleri test eder.</w:t>
      </w:r>
    </w:p>
    <w:p>
      <w:pPr>
        <w:jc w:val="both"/>
        <w:rPr>
          <w:rFonts w:ascii="Times New Roman" w:hAnsi="Times New Roman" w:cs="Times New Roman"/>
          <w:lang w:val="tr-TR"/>
        </w:rPr>
      </w:pPr>
      <w:r>
        <w:rPr>
          <w:rFonts w:ascii="Times New Roman" w:hAnsi="Times New Roman" w:cs="Times New Roman"/>
          <w:lang w:val="tr-TR"/>
        </w:rPr>
        <w:t xml:space="preserve">c) Nötralleşme olayına ilişkin matematiksel ilişkiler içeren tanımlar yapar.</w:t>
      </w:r>
    </w:p>
    <w:p>
      <w:pPr>
        <w:jc w:val="both"/>
        <w:rPr>
          <w:rFonts w:ascii="Times New Roman" w:hAnsi="Times New Roman" w:cs="Times New Roman"/>
          <w:b/>
          <w:bCs/>
          <w:lang w:val="tr-TR"/>
        </w:rPr>
      </w:pPr>
      <w:r>
        <w:rPr>
          <w:rFonts w:ascii="Times New Roman" w:hAnsi="Times New Roman" w:cs="Times New Roman"/>
          <w:b/>
          <w:bCs/>
          <w:lang w:val="tr-TR"/>
        </w:rPr>
        <w:t xml:space="preserve">KİM.11.2.11</w:t>
      </w:r>
    </w:p>
    <w:p>
      <w:pPr>
        <w:jc w:val="both"/>
        <w:rPr>
          <w:rFonts w:ascii="Times New Roman" w:hAnsi="Times New Roman" w:cs="Times New Roman"/>
          <w:lang w:val="tr-TR"/>
        </w:rPr>
      </w:pPr>
      <w:r>
        <w:rPr>
          <w:rFonts w:ascii="Times New Roman" w:hAnsi="Times New Roman" w:cs="Times New Roman"/>
          <w:lang w:val="tr-TR"/>
        </w:rPr>
        <w:t xml:space="preserve">a) Derişimi bilinmeyen kuvvetli asit ya da kuvvetli baz çözeltilerinin derişimlerini belirlemeye ilişkin deney planlar.</w:t>
      </w:r>
    </w:p>
    <w:p>
      <w:pPr>
        <w:jc w:val="both"/>
        <w:rPr>
          <w:rFonts w:ascii="Times New Roman" w:hAnsi="Times New Roman" w:cs="Times New Roman"/>
          <w:lang w:val="tr-TR"/>
        </w:rPr>
      </w:pPr>
      <w:r>
        <w:rPr>
          <w:rFonts w:ascii="Times New Roman" w:hAnsi="Times New Roman" w:cs="Times New Roman"/>
          <w:lang w:val="tr-TR"/>
        </w:rPr>
        <w:t xml:space="preserve">b) Derişimi bilinmeyen kuvvetli asit ya da kuvvetli baz çözeltisinin derişimini belirler.</w:t>
      </w:r>
    </w:p>
    <w:p>
      <w:pPr>
        <w:jc w:val="both"/>
        <w:rPr>
          <w:rFonts w:ascii="Times New Roman" w:hAnsi="Times New Roman" w:cs="Times New Roman"/>
          <w:b/>
          <w:bCs/>
          <w:lang w:val="tr-TR"/>
        </w:rPr>
      </w:pPr>
      <w:r>
        <w:rPr>
          <w:rFonts w:ascii="Times New Roman" w:hAnsi="Times New Roman" w:cs="Times New Roman"/>
          <w:b/>
          <w:bCs/>
          <w:lang w:val="tr-TR"/>
        </w:rPr>
        <w:t xml:space="preserve">KİM.11.2.12</w:t>
      </w:r>
    </w:p>
    <w:p>
      <w:pPr>
        <w:jc w:val="both"/>
        <w:rPr>
          <w:rFonts w:ascii="Times New Roman" w:hAnsi="Times New Roman" w:cs="Times New Roman"/>
          <w:lang w:val="tr-TR"/>
        </w:rPr>
      </w:pPr>
      <w:r>
        <w:rPr>
          <w:rFonts w:ascii="Times New Roman" w:hAnsi="Times New Roman" w:cs="Times New Roman"/>
          <w:lang w:val="tr-TR"/>
        </w:rPr>
        <w:t xml:space="preserve">a) Mide, ağız, diş ve cilt sağlığı için kullanılan asidik ya da bazik özellik gösteren ürünlerin seçimine yönelik amaç belirler.</w:t>
      </w:r>
    </w:p>
    <w:p>
      <w:pPr>
        <w:jc w:val="both"/>
        <w:rPr>
          <w:rFonts w:ascii="Times New Roman" w:hAnsi="Times New Roman" w:cs="Times New Roman"/>
          <w:lang w:val="tr-TR"/>
        </w:rPr>
      </w:pPr>
      <w:r>
        <w:rPr>
          <w:rFonts w:ascii="Times New Roman" w:hAnsi="Times New Roman" w:cs="Times New Roman"/>
          <w:lang w:val="tr-TR"/>
        </w:rPr>
        <w:t xml:space="preserve">b) Amaçlarına yönelik deneyler gerçekleştirerek bilgi elde eder.</w:t>
      </w:r>
    </w:p>
    <w:p>
      <w:pPr>
        <w:jc w:val="both"/>
        <w:rPr>
          <w:rFonts w:ascii="Times New Roman" w:hAnsi="Times New Roman" w:cs="Times New Roman"/>
          <w:lang w:val="tr-TR"/>
        </w:rPr>
      </w:pPr>
      <w:r>
        <w:rPr>
          <w:rFonts w:ascii="Times New Roman" w:hAnsi="Times New Roman" w:cs="Times New Roman"/>
          <w:lang w:val="tr-TR"/>
        </w:rPr>
        <w:t xml:space="preserve">c) Deneydeki gözlemlerine dayanarak asit-baz tepkimelerinin sonucuna ilişkin önermeler oluşturur.</w:t>
      </w:r>
    </w:p>
    <w:p>
      <w:pPr>
        <w:jc w:val="both"/>
        <w:rPr>
          <w:rFonts w:ascii="Times New Roman" w:hAnsi="Times New Roman" w:cs="Times New Roman"/>
          <w:lang w:val="tr-TR"/>
        </w:rPr>
      </w:pPr>
      <w:r>
        <w:rPr>
          <w:rFonts w:ascii="Times New Roman" w:hAnsi="Times New Roman" w:cs="Times New Roman"/>
          <w:lang w:val="tr-TR"/>
        </w:rPr>
        <w:t xml:space="preserve">ç) Oluşturduğu önermeler üzerinde mantıksal denetleme yapar.</w:t>
      </w:r>
    </w:p>
    <w:p>
      <w:pPr>
        <w:jc w:val="both"/>
        <w:rPr>
          <w:rFonts w:ascii="Times New Roman" w:hAnsi="Times New Roman" w:cs="Times New Roman"/>
          <w:lang w:val="tr-TR"/>
        </w:rPr>
      </w:pPr>
      <w:r>
        <w:rPr>
          <w:rFonts w:ascii="Times New Roman" w:hAnsi="Times New Roman" w:cs="Times New Roman"/>
          <w:lang w:val="tr-TR"/>
        </w:rPr>
        <w:t xml:space="preserve">d) Mide, ağız, diş ve cilt sağlığı açısından asidik ya da bazik özellik gösteren uygun ürünleri seçer.</w:t>
      </w:r>
    </w:p>
    <w:p>
      <w:pPr>
        <w:jc w:val="both"/>
        <w:rPr>
          <w:rFonts w:ascii="Times New Roman" w:hAnsi="Times New Roman" w:cs="Times New Roman"/>
          <w:lang w:val="tr-TR"/>
        </w:rPr>
      </w:pPr>
      <w:r>
        <w:rPr>
          <w:rFonts w:ascii="Times New Roman" w:hAnsi="Times New Roman" w:cs="Times New Roman"/>
          <w:lang w:val="tr-TR"/>
        </w:rPr>
        <w:t xml:space="preserve">e) Mide, ağız, diş ve cilt sağlığı için seçtiği ürünlerin sağlık açısından etkisine yönelik yansıtma yapar.</w:t>
      </w:r>
    </w:p>
    <w:p>
      <w:pPr>
        <w:jc w:val="both"/>
        <w:rPr>
          <w:rFonts w:ascii="Times New Roman" w:hAnsi="Times New Roman" w:cs="Times New Roman"/>
          <w:b/>
          <w:bCs/>
          <w:lang w:val="tr-TR"/>
        </w:rPr>
      </w:pPr>
      <w:r>
        <w:rPr>
          <w:rFonts w:ascii="Times New Roman" w:hAnsi="Times New Roman" w:cs="Times New Roman"/>
          <w:b/>
          <w:bCs/>
          <w:lang w:val="tr-TR"/>
        </w:rPr>
        <w:t xml:space="preserve">KİM.11.2.13</w:t>
      </w:r>
    </w:p>
    <w:p>
      <w:pPr>
        <w:jc w:val="both"/>
        <w:rPr>
          <w:rFonts w:ascii="Times New Roman" w:hAnsi="Times New Roman" w:cs="Times New Roman"/>
          <w:lang w:val="tr-TR"/>
        </w:rPr>
      </w:pPr>
      <w:r>
        <w:rPr>
          <w:rFonts w:ascii="Times New Roman" w:hAnsi="Times New Roman" w:cs="Times New Roman"/>
          <w:lang w:val="tr-TR"/>
        </w:rPr>
        <w:t xml:space="preserve">a) Suda az çözünen tuzların çözünürlüğünü açıklamak için model önerir.</w:t>
      </w:r>
    </w:p>
    <w:p>
      <w:pPr>
        <w:jc w:val="both"/>
        <w:rPr>
          <w:rFonts w:ascii="Times New Roman" w:hAnsi="Times New Roman" w:cs="Times New Roman"/>
          <w:lang w:val="tr-TR"/>
        </w:rPr>
      </w:pPr>
      <w:r>
        <w:rPr>
          <w:rFonts w:ascii="Times New Roman" w:hAnsi="Times New Roman" w:cs="Times New Roman"/>
          <w:lang w:val="tr-TR"/>
        </w:rPr>
        <w:t xml:space="preserve">b) Modelini bilim insanlarının modelleriyle karşılaştırır.</w:t>
      </w:r>
    </w:p>
    <w:p>
      <w:pPr>
        <w:jc w:val="both"/>
        <w:rPr>
          <w:rFonts w:ascii="Times New Roman" w:hAnsi="Times New Roman" w:cs="Times New Roman"/>
          <w:b/>
          <w:bCs/>
          <w:lang w:val="tr-TR"/>
        </w:rPr>
      </w:pPr>
      <w:r>
        <w:rPr>
          <w:rFonts w:ascii="Times New Roman" w:hAnsi="Times New Roman" w:cs="Times New Roman"/>
          <w:b/>
          <w:bCs/>
          <w:lang w:val="tr-TR"/>
        </w:rPr>
        <w:t xml:space="preserve">KİM.11.2.14</w:t>
      </w:r>
    </w:p>
    <w:p>
      <w:pPr>
        <w:jc w:val="both"/>
        <w:rPr>
          <w:rFonts w:ascii="Times New Roman" w:hAnsi="Times New Roman" w:cs="Times New Roman"/>
          <w:lang w:val="tr-TR"/>
        </w:rPr>
      </w:pPr>
      <w:r>
        <w:rPr>
          <w:rFonts w:ascii="Times New Roman" w:hAnsi="Times New Roman" w:cs="Times New Roman"/>
          <w:lang w:val="tr-TR"/>
        </w:rPr>
        <w:t xml:space="preserve">a) Suda az çözünen tuzların çözünürlüğüne etki eden faktörlere ilişkin farklı gözlem ortamları oluşturur.</w:t>
      </w:r>
    </w:p>
    <w:p>
      <w:pPr>
        <w:jc w:val="both"/>
        <w:rPr>
          <w:rFonts w:ascii="Times New Roman" w:hAnsi="Times New Roman" w:cs="Times New Roman"/>
          <w:lang w:val="tr-TR"/>
        </w:rPr>
      </w:pPr>
      <w:r>
        <w:rPr>
          <w:rFonts w:ascii="Times New Roman" w:hAnsi="Times New Roman" w:cs="Times New Roman"/>
          <w:lang w:val="tr-TR"/>
        </w:rPr>
        <w:t xml:space="preserve">b) Ortak iyon ve sıcaklığın bir tuzun sudaki çözünürlüğüne etkisini belirlemek için molar çözünürlük ve Kçç değerlerini içeren hazır veri seti kullanır.</w:t>
      </w:r>
    </w:p>
    <w:p>
      <w:pPr>
        <w:jc w:val="both"/>
        <w:rPr>
          <w:rFonts w:ascii="Times New Roman" w:hAnsi="Times New Roman" w:cs="Times New Roman"/>
          <w:lang w:val="tr-TR"/>
        </w:rPr>
      </w:pPr>
      <w:r>
        <w:rPr>
          <w:rFonts w:ascii="Times New Roman" w:hAnsi="Times New Roman" w:cs="Times New Roman"/>
          <w:lang w:val="tr-TR"/>
        </w:rPr>
        <w:t xml:space="preserve">c) Çıkarımlarını Le Chatelier ilkesi ile açıklar.</w:t>
      </w:r>
    </w:p>
    <w:p>
      <w:pPr>
        <w:jc w:val="both"/>
        <w:rPr>
          <w:rFonts w:ascii="Times New Roman" w:hAnsi="Times New Roman" w:cs="Times New Roman"/>
          <w:b/>
          <w:bCs/>
          <w:lang w:val="tr-TR"/>
        </w:rPr>
      </w:pPr>
      <w:r>
        <w:rPr>
          <w:rFonts w:ascii="Times New Roman" w:hAnsi="Times New Roman" w:cs="Times New Roman"/>
          <w:b/>
          <w:bCs/>
          <w:lang w:val="tr-TR"/>
        </w:rPr>
        <w:t xml:space="preserve">GÖVDE</w:t>
      </w:r>
    </w:p>
    <w:p>
      <w:pPr>
        <w:jc w:val="both"/>
        <w:rPr>
          <w:rFonts w:ascii="Times New Roman" w:hAnsi="Times New Roman" w:cs="Times New Roman"/>
          <w:b/>
          <w:bCs/>
          <w:lang w:val="tr-TR"/>
        </w:rPr>
      </w:pPr>
      <w:r>
        <w:rPr>
          <w:rFonts w:ascii="Times New Roman" w:hAnsi="Times New Roman" w:cs="Times New Roman"/>
          <w:b/>
          <w:bCs/>
          <w:lang w:val="tr-TR"/>
        </w:rPr>
        <w:t xml:space="preserve">KİM.11.2.1. Tepkimelerin tersinir olabileceğine ilişkin gözlem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Öğrencilerin tepkimelerin tersinir olabileceğine ilişkin gözlem yapabilmeleri için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Deney Videosu Çekilecek: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“Bir bardak demlenmiş çaya birkaç damla limon sıkalım (NOT: limon damlatılırken çayın renginin açılması yakın çekimle gösterilsin). Çayın rengi açıldı. Şimdi aynı bardağa bir çay kaşığı ucu kadar karbonat ekleyelim (NOT: rengin yeniden koyulaşması gösterilsin). Renk tekrar koyulaştı. Çaydaki bazı renkli maddeler ortamın asitliğine göre iki farklı yapı arasında dönüşüp durur. Şimdi mavi renkli bakır(II) sülfat kristallerini bir porselen kapsülde ısıtalım (NOT: kristallerin beyaza dönüşmesi gösterilsin). Kristaller yapısındaki suyu kaybederek beyazlaştı. Soğuyan beyaz katının üzerine birkaç damla su damlatalım (NOT: anında mavi renge dönüş). Mavi renk geri geldi. Son olarak berrak kireç suyuna bir pipetle karbon dioksit üfleyelim (NOT: önce bulanıklık oluşsun). Oluşan beyaz bulanıklık suda çözünmeyen kalsiyum karbonattır. Üflemeye devam ettiğimizde (NOT: çözelti yeniden berraklaşsın) bulanıklık kayboluyor. Bu deneylerin hepsinde değişim hem ileri hem de geri yönde gerçekleşebildi. Hem ürünler yönünde hem de tepkenler yönünde ilerleyebilen tepkimelere tersinir tepkimeler denir ve çift yönlü okla gösterilir (NOT: CuSO₄·5H₂O ⇌ CuSO₄ + 5H₂O denklemi ekrana gelsin).”</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Deney yayınevinde çekilebilir; kireç suyu ve bakır(II) sülfat laboratuvar malzemecilerinden temin edilebilir. Isıtma işlemi koruyucu gözlükle yapılmalıdır.</w:t>
      </w:r>
    </w:p>
    <w:p>
      <w:pPr>
        <w:jc w:val="both"/>
        <w:rPr>
          <w:rFonts w:ascii="Times New Roman" w:hAnsi="Times New Roman" w:cs="Times New Roman"/>
          <w:b/>
          <w:bCs/>
          <w:lang w:val="tr-TR"/>
        </w:rPr>
      </w:pPr>
      <w:r>
        <w:rPr>
          <w:rFonts w:ascii="Times New Roman" w:hAnsi="Times New Roman" w:cs="Times New Roman"/>
          <w:b/>
          <w:bCs/>
          <w:lang w:val="tr-TR"/>
        </w:rPr>
        <w:t xml:space="preserve">KİM.11.2.2. Tepkimelerdeki denge sürecine ilişkin bilimsel gözleme dayalı tahminde bulunabilme</w:t>
      </w:r>
    </w:p>
    <w:p>
      <w:pPr>
        <w:jc w:val="both"/>
        <w:rPr>
          <w:rFonts w:ascii="Times New Roman" w:hAnsi="Times New Roman" w:cs="Times New Roman"/>
          <w:lang w:val="tr-TR"/>
        </w:rPr>
      </w:pPr>
      <w:r>
        <w:rPr>
          <w:rFonts w:ascii="Times New Roman" w:hAnsi="Times New Roman" w:cs="Times New Roman"/>
          <w:b/>
          <w:bCs/>
          <w:lang w:val="tr-TR"/>
        </w:rPr>
        <w:t xml:space="preserve">MEB Açıklama (e-içerik türü: Etkileşimli İçerik/Doküman): Öğrencilerin tepkime denge sürecindeki ileri ve geri tepkime hızları ile ilgili tahminlerini oluşturup sonuç çıkarabilecekleri animasyon veya simülasyon hazırlanır. </w:t>
      </w:r>
      <w:r>
        <w:rPr>
          <w:rFonts w:ascii="Times New Roman" w:hAnsi="Times New Roman" w:cs="Times New Roman"/>
          <w:lang w:val="tr-TR"/>
        </w:rPr>
        <w:t xml:space="preserve">Öğrencilerin tersinir bir tepkime için farklı zaman aralıklarında ileri ve geri tepkime hızlarının denge sürecindeki değişimini hız-zaman grafiği çizerek gösterebildikleri doküman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(Simülasyon) + Doküman Hazırlanacak:</w:t>
      </w:r>
    </w:p>
    <w:p>
      <w:pPr>
        <w:jc w:val="both"/>
        <w:rPr>
          <w:rFonts w:ascii="Times New Roman" w:hAnsi="Times New Roman" w:cs="Times New Roman"/>
          <w:lang w:val="tr-TR"/>
        </w:rPr>
      </w:pPr>
      <w:r>
        <w:rPr>
          <w:rFonts w:ascii="Times New Roman" w:hAnsi="Times New Roman" w:cs="Times New Roman"/>
          <w:lang w:val="tr-TR"/>
        </w:rPr>
        <w:t xml:space="preserve">Ekranın solunda kapalı bir kapta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ve NO</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moleküllerinin hareket ettiği bir animasyon, sağında boş bir hız-zaman grafiği bulunsun. Öğrenci “İlerlet” düğmesine her bastığında 20 saniye ilerlenir; kaptaki molekül sayıları sayaçta gösterilir (0 s: 8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0 NO</w:t>
      </w:r>
      <w:r>
        <w:rPr>
          <w:rFonts w:ascii="Times New Roman" w:hAnsi="Times New Roman" w:cs="Times New Roman"/>
          <w:vertAlign w:val="subscript"/>
          <w:lang w:val="tr-TR"/>
        </w:rPr>
        <w:t xml:space="preserve">2</w:t>
      </w:r>
      <w:r>
        <w:rPr>
          <w:rFonts w:ascii="Times New Roman" w:hAnsi="Times New Roman" w:cs="Times New Roman"/>
          <w:lang w:val="tr-TR"/>
        </w:rPr>
        <w:t xml:space="preserve">; 20 s: 5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6 NO</w:t>
      </w:r>
      <w:r>
        <w:rPr>
          <w:rFonts w:ascii="Times New Roman" w:hAnsi="Times New Roman" w:cs="Times New Roman"/>
          <w:vertAlign w:val="subscript"/>
          <w:lang w:val="tr-TR"/>
        </w:rPr>
        <w:t xml:space="preserve">2</w:t>
      </w:r>
      <w:r>
        <w:rPr>
          <w:rFonts w:ascii="Times New Roman" w:hAnsi="Times New Roman" w:cs="Times New Roman"/>
          <w:lang w:val="tr-TR"/>
        </w:rPr>
        <w:t xml:space="preserve">; 60 s: 4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8 NO</w:t>
      </w:r>
      <w:r>
        <w:rPr>
          <w:rFonts w:ascii="Times New Roman" w:hAnsi="Times New Roman" w:cs="Times New Roman"/>
          <w:vertAlign w:val="subscript"/>
          <w:lang w:val="tr-TR"/>
        </w:rPr>
        <w:t xml:space="preserve">2</w:t>
      </w:r>
      <w:r>
        <w:rPr>
          <w:rFonts w:ascii="Times New Roman" w:hAnsi="Times New Roman" w:cs="Times New Roman"/>
          <w:lang w:val="tr-TR"/>
        </w:rPr>
        <w:t xml:space="preserve">; 100 s: 4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8 NO</w:t>
      </w:r>
      <w:r>
        <w:rPr>
          <w:rFonts w:ascii="Times New Roman" w:hAnsi="Times New Roman" w:cs="Times New Roman"/>
          <w:vertAlign w:val="subscript"/>
          <w:lang w:val="tr-TR"/>
        </w:rPr>
        <w:t xml:space="preserve">2</w:t>
      </w:r>
      <w:r>
        <w:rPr>
          <w:rFonts w:ascii="Times New Roman" w:hAnsi="Times New Roman" w:cs="Times New Roman"/>
          <w:lang w:val="tr-TR"/>
        </w:rPr>
        <w:t xml:space="preserve">). Öğrenci her adımda ileri ve geri tepkime hızının arttığını/azaldığını/değişmediğini seçer ve grafiğe nokta ekler.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0-20 s aralığında ileri tepkime hızı nasıl değişir?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0-20 s aralığında geri tepkime hızı nasıl değişir?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60. saniyeden sonra molekül sayıları değişiyor mu?</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60. saniyeden sonra tepkime duruyor mu?</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 ileri ve geri tepkime hızları eşittir (dinamik denge).</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sonunda öğrencinin çizdiği grafik, kitaptaki Grafik A (hız-zaman) ile üst üste gösterilsin; yazdırılabilir PDF çalışma kâğıdı olarak da indirilebilsin.</w:t>
      </w:r>
    </w:p>
    <w:p>
      <w:pPr>
        <w:jc w:val="both"/>
        <w:rPr>
          <w:rFonts w:ascii="Times New Roman" w:hAnsi="Times New Roman" w:cs="Times New Roman"/>
          <w:b/>
          <w:bCs/>
          <w:lang w:val="tr-TR"/>
        </w:rPr>
      </w:pPr>
      <w:r>
        <w:rPr>
          <w:rFonts w:ascii="Times New Roman" w:hAnsi="Times New Roman" w:cs="Times New Roman"/>
          <w:b/>
          <w:bCs/>
          <w:lang w:val="tr-TR"/>
        </w:rPr>
        <w:t xml:space="preserve">KİM.11.2.3. Denge sabiti ifadesinin oluşturulmasına ilişkin tümevarımsal akıl yürütebilme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Öğrencilerin farklı tepkimeler için denge sabiti ifadesini yazabileceği ve denge sabiti ile ilgili çıkarımlar yapabileceği etkileşimli bir simülasyon veya uygulama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Sürükle Bırak Etkinliği Hazırlanacak:</w:t>
      </w:r>
    </w:p>
    <w:p>
      <w:pPr>
        <w:jc w:val="both"/>
        <w:rPr>
          <w:rFonts w:ascii="Times New Roman" w:hAnsi="Times New Roman" w:cs="Times New Roman"/>
          <w:lang w:val="tr-TR"/>
        </w:rPr>
      </w:pPr>
      <w:r>
        <w:rPr>
          <w:rFonts w:ascii="Times New Roman" w:hAnsi="Times New Roman" w:cs="Times New Roman"/>
          <w:lang w:val="tr-TR"/>
        </w:rPr>
        <w:t xml:space="preserve">Her tepkime için öğrenci, alttaki kartları (madde derişimleri ve üsler) kesir çizgisinin üstüne ya da altına sürükleyerek denge sabiti ifadesini oluşturur. Katı ve sıvı maddelere ait kartlar “Denge ifadesinde yer almaz” kutusuna taşınmalıdır.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00"/>
        <w:gridCol w:w="4800"/>
      </w:tblGrid>
      <w:tr>
        <w:tc>
          <w:tcPr>
            <w:tcW w:w="4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Tepkime</w:t>
            </w:r>
          </w:p>
        </w:tc>
        <w:tc>
          <w:tcPr>
            <w:tcW w:w="4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denge ifadesi</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w:t>
            </w:r>
          </w:p>
        </w:tc>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c</w:t>
            </w:r>
            <w:r>
              <w:rPr>
                <w:rFonts w:ascii="Times New Roman" w:hAnsi="Times New Roman" w:cs="Times New Roman"/>
                <w:lang w:val="tr-TR"/>
              </w:rPr>
              <w:t xml:space="preserve"> = [SO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 ([SO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CaO(k) + CO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tc>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c</w:t>
            </w:r>
            <w:r>
              <w:rPr>
                <w:rFonts w:ascii="Times New Roman" w:hAnsi="Times New Roman" w:cs="Times New Roman"/>
                <w:lang w:val="tr-TR"/>
              </w:rPr>
              <w:t xml:space="preserve"> = [CO</w:t>
            </w:r>
            <w:r>
              <w:rPr>
                <w:rFonts w:ascii="Times New Roman" w:hAnsi="Times New Roman" w:cs="Times New Roman"/>
                <w:vertAlign w:val="subscript"/>
                <w:lang w:val="tr-TR"/>
              </w:rPr>
              <w:t xml:space="preserve">2</w:t>
            </w:r>
            <w:r>
              <w:rPr>
                <w:rFonts w:ascii="Times New Roman" w:hAnsi="Times New Roman" w:cs="Times New Roman"/>
                <w:lang w:val="tr-TR"/>
              </w:rPr>
              <w:t xml:space="preserve">]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ve CaO yer almaz)</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C(k) + H</w:t>
            </w:r>
            <w:r>
              <w:rPr>
                <w:rFonts w:ascii="Times New Roman" w:hAnsi="Times New Roman" w:cs="Times New Roman"/>
                <w:vertAlign w:val="subscript"/>
                <w:lang w:val="tr-TR"/>
              </w:rPr>
              <w:t xml:space="preserve">2</w:t>
            </w:r>
            <w:r>
              <w:rPr>
                <w:rFonts w:ascii="Times New Roman" w:hAnsi="Times New Roman" w:cs="Times New Roman"/>
                <w:lang w:val="tr-TR"/>
              </w:rPr>
              <w:t xml:space="preserve">O(g) ⇌ CO(g) + H</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tc>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c</w:t>
            </w:r>
            <w:r>
              <w:rPr>
                <w:rFonts w:ascii="Times New Roman" w:hAnsi="Times New Roman" w:cs="Times New Roman"/>
                <w:lang w:val="tr-TR"/>
              </w:rPr>
              <w:t xml:space="preserve"> = [CO][H</w:t>
            </w:r>
            <w:r>
              <w:rPr>
                <w:rFonts w:ascii="Times New Roman" w:hAnsi="Times New Roman" w:cs="Times New Roman"/>
                <w:vertAlign w:val="subscript"/>
                <w:lang w:val="tr-TR"/>
              </w:rPr>
              <w:t xml:space="preserve">2</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(C yer almaz)</w:t>
            </w:r>
          </w:p>
        </w:tc>
      </w:tr>
      <w:tr>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w:t>
            </w:r>
          </w:p>
        </w:tc>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c</w:t>
            </w:r>
            <w:r>
              <w:rPr>
                <w:rFonts w:ascii="Times New Roman" w:hAnsi="Times New Roman" w:cs="Times New Roman"/>
                <w:lang w:val="tr-TR"/>
              </w:rPr>
              <w:t xml:space="preserve"> = [NH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 ([N</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3</w:t>
            </w:r>
            <w:r>
              <w:rPr>
                <w:rFonts w:ascii="Times New Roman" w:hAnsi="Times New Roman" w:cs="Times New Roman"/>
                <w:lang w:val="tr-TR"/>
              </w:rPr>
              <w:t xml:space="preserve">)</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Ardından hesaplama ekranı: 2 L’lik kapta dengede 0,40 mol SO</w:t>
      </w:r>
      <w:r>
        <w:rPr>
          <w:rFonts w:ascii="Times New Roman" w:hAnsi="Times New Roman" w:cs="Times New Roman"/>
          <w:vertAlign w:val="subscript"/>
          <w:lang w:val="tr-TR"/>
        </w:rPr>
        <w:t xml:space="preserve">2</w:t>
      </w:r>
      <w:r>
        <w:rPr>
          <w:rFonts w:ascii="Times New Roman" w:hAnsi="Times New Roman" w:cs="Times New Roman"/>
          <w:lang w:val="tr-TR"/>
        </w:rPr>
        <w:t xml:space="preserve">, 0,20 mol O</w:t>
      </w:r>
      <w:r>
        <w:rPr>
          <w:rFonts w:ascii="Times New Roman" w:hAnsi="Times New Roman" w:cs="Times New Roman"/>
          <w:vertAlign w:val="subscript"/>
          <w:lang w:val="tr-TR"/>
        </w:rPr>
        <w:t xml:space="preserve">2</w:t>
      </w:r>
      <w:r>
        <w:rPr>
          <w:rFonts w:ascii="Times New Roman" w:hAnsi="Times New Roman" w:cs="Times New Roman"/>
          <w:lang w:val="tr-TR"/>
        </w:rPr>
        <w:t xml:space="preserve">, 0,80 mol SO</w:t>
      </w:r>
      <w:r>
        <w:rPr>
          <w:rFonts w:ascii="Times New Roman" w:hAnsi="Times New Roman" w:cs="Times New Roman"/>
          <w:vertAlign w:val="subscript"/>
          <w:lang w:val="tr-TR"/>
        </w:rPr>
        <w:t xml:space="preserve">3</w:t>
      </w:r>
      <w:r>
        <w:rPr>
          <w:rFonts w:ascii="Times New Roman" w:hAnsi="Times New Roman" w:cs="Times New Roman"/>
          <w:lang w:val="tr-TR"/>
        </w:rPr>
        <w:t xml:space="preserve"> varken K</w:t>
      </w:r>
      <w:r>
        <w:rPr>
          <w:rFonts w:ascii="Times New Roman" w:hAnsi="Times New Roman" w:cs="Times New Roman"/>
          <w:vertAlign w:val="subscript"/>
          <w:lang w:val="tr-TR"/>
        </w:rPr>
        <w:t xml:space="preserve">c</w:t>
      </w:r>
      <w:r>
        <w:rPr>
          <w:rFonts w:ascii="Times New Roman" w:hAnsi="Times New Roman" w:cs="Times New Roman"/>
          <w:lang w:val="tr-TR"/>
        </w:rPr>
        <w:t xml:space="preserve"> = ?</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40</w:t>
      </w:r>
    </w:p>
    <w:p>
      <w:pPr>
        <w:jc w:val="both"/>
        <w:rPr>
          <w:rFonts w:ascii="Times New Roman" w:hAnsi="Times New Roman" w:cs="Times New Roman"/>
          <w:b/>
          <w:bCs/>
          <w:lang w:val="tr-TR"/>
        </w:rPr>
      </w:pPr>
      <w:r>
        <w:rPr>
          <w:rFonts w:ascii="Times New Roman" w:hAnsi="Times New Roman" w:cs="Times New Roman"/>
          <w:b/>
          <w:bCs/>
          <w:lang w:val="tr-TR"/>
        </w:rPr>
        <w:t xml:space="preserve">KİM.11.2.4. Tersinir tepkimelerin dengeye ulaşıp ulaşmadığını bilimsel veriye dayalı tahmin edebilme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Aynı tepkimenin bileşenlerinin farklı derişim örnekleri kullanılarak tepkimenin denge durumunu, dengede değilse tepkime yönünün belirlemesini sağlayan animasyon, simülasyon veya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w:t>
      </w:r>
    </w:p>
    <w:p>
      <w:pPr>
        <w:jc w:val="both"/>
        <w:rPr>
          <w:rFonts w:ascii="Times New Roman" w:hAnsi="Times New Roman" w:cs="Times New Roman"/>
          <w:lang w:val="tr-TR"/>
        </w:rPr>
      </w:pPr>
      <w:r>
        <w:rPr>
          <w:rFonts w:ascii="Times New Roman" w:hAnsi="Times New Roman" w:cs="Times New Roman"/>
          <w:lang w:val="tr-TR"/>
        </w:rPr>
        <w:t xml:space="preserve">Ekranda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K</w:t>
      </w:r>
      <w:r>
        <w:rPr>
          <w:rFonts w:ascii="Times New Roman" w:hAnsi="Times New Roman" w:cs="Times New Roman"/>
          <w:vertAlign w:val="subscript"/>
          <w:lang w:val="tr-TR"/>
        </w:rPr>
        <w:t xml:space="preserve">c</w:t>
      </w:r>
      <w:r>
        <w:rPr>
          <w:rFonts w:ascii="Times New Roman" w:hAnsi="Times New Roman" w:cs="Times New Roman"/>
          <w:lang w:val="tr-TR"/>
        </w:rPr>
        <w:t xml:space="preserve"> = 0,20 sabit olarak yazsın. Öğrenci kaydırma çubuklarıyla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ve [NO</w:t>
      </w:r>
      <w:r>
        <w:rPr>
          <w:rFonts w:ascii="Times New Roman" w:hAnsi="Times New Roman" w:cs="Times New Roman"/>
          <w:vertAlign w:val="subscript"/>
          <w:lang w:val="tr-TR"/>
        </w:rPr>
        <w:t xml:space="preserve">2</w:t>
      </w:r>
      <w:r>
        <w:rPr>
          <w:rFonts w:ascii="Times New Roman" w:hAnsi="Times New Roman" w:cs="Times New Roman"/>
          <w:lang w:val="tr-TR"/>
        </w:rPr>
        <w:t xml:space="preserve">] değerlerini seçer; uygulama Q’yu hesaplamadan önce öğrenciden “dengede / ileri / geri” tahmini ister. Tahmin girildikten sonra Q hesaplanır, Q ve K bir sayı doğrusunda gösterilir ve kaptaki moleküllerin hangi yöne dönüştüğü canlandırılır.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2200"/>
        <w:gridCol w:w="2000"/>
        <w:gridCol w:w="2600"/>
      </w:tblGrid>
      <w:tr>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4</w:t>
            </w:r>
            <w:r>
              <w:rPr>
                <w:rFonts w:ascii="Times New Roman" w:hAnsi="Times New Roman" w:cs="Times New Roman"/>
                <w:b/>
                <w:bCs/>
                <w:lang w:val="tr-TR"/>
              </w:rPr>
              <w:t xml:space="preserve">]</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Q</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Doğru cevap</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0,050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Dengede</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0,050</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İleri</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0,50</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Geri</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Dengede</w:t>
            </w:r>
          </w:p>
        </w:tc>
      </w:tr>
    </w:tbl>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KİM.11.2.5. Dengeye etki eden faktörleri bilimsel sorgulayabilme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Öğrencilerin derişim, hacim, basınç gibi değişkenlerin dengeye etkisini gözlemleyebilecekleri sanal laboratuvar (simülasyon) veya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Sanal Laboratuvar Hazırlanacak:</w:t>
      </w:r>
    </w:p>
    <w:p>
      <w:pPr>
        <w:jc w:val="both"/>
        <w:rPr>
          <w:rFonts w:ascii="Times New Roman" w:hAnsi="Times New Roman" w:cs="Times New Roman"/>
          <w:lang w:val="tr-TR"/>
        </w:rPr>
      </w:pPr>
      <w:r>
        <w:rPr>
          <w:rFonts w:ascii="Times New Roman" w:hAnsi="Times New Roman" w:cs="Times New Roman"/>
          <w:lang w:val="tr-TR"/>
        </w:rPr>
        <w:t xml:space="preserve">Ekranda pistonlu, kapalı bir silindir içinde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(ΔH° &lt; 0) dengesi bulunsun; NO</w:t>
      </w:r>
      <w:r>
        <w:rPr>
          <w:rFonts w:ascii="Times New Roman" w:hAnsi="Times New Roman" w:cs="Times New Roman"/>
          <w:vertAlign w:val="subscript"/>
          <w:lang w:val="tr-TR"/>
        </w:rPr>
        <w:t xml:space="preserve">2</w:t>
      </w:r>
      <w:r>
        <w:rPr>
          <w:rFonts w:ascii="Times New Roman" w:hAnsi="Times New Roman" w:cs="Times New Roman"/>
          <w:lang w:val="tr-TR"/>
        </w:rPr>
        <w:t xml:space="preserve"> kahverengi,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renksiz tanecikler olarak gösterilsin ve gazın rengi NO</w:t>
      </w:r>
      <w:r>
        <w:rPr>
          <w:rFonts w:ascii="Times New Roman" w:hAnsi="Times New Roman" w:cs="Times New Roman"/>
          <w:vertAlign w:val="subscript"/>
          <w:lang w:val="tr-TR"/>
        </w:rPr>
        <w:t xml:space="preserve">2</w:t>
      </w:r>
      <w:r>
        <w:rPr>
          <w:rFonts w:ascii="Times New Roman" w:hAnsi="Times New Roman" w:cs="Times New Roman"/>
          <w:lang w:val="tr-TR"/>
        </w:rPr>
        <w:t xml:space="preserve"> miktarına göre koyulaşıp açılsın. Öğrenci şu düğmeleri kullanabilsin: “NO</w:t>
      </w:r>
      <w:r>
        <w:rPr>
          <w:rFonts w:ascii="Times New Roman" w:hAnsi="Times New Roman" w:cs="Times New Roman"/>
          <w:vertAlign w:val="subscript"/>
          <w:lang w:val="tr-TR"/>
        </w:rPr>
        <w:t xml:space="preserve">2</w:t>
      </w:r>
      <w:r>
        <w:rPr>
          <w:rFonts w:ascii="Times New Roman" w:hAnsi="Times New Roman" w:cs="Times New Roman"/>
          <w:lang w:val="tr-TR"/>
        </w:rPr>
        <w:t xml:space="preserve"> ekle”,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ekle”, “Hacmi küçült / büyüt”, “Isıt / Soğut”, “Katalizör ekle”. Her değişiklikten sonra derişim-zaman grafiği canlı olarak çizilsin ve ekranda Q ile K değerleri gösterilsin.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200"/>
        <w:gridCol w:w="2800"/>
      </w:tblGrid>
      <w:tr>
        <w:tc>
          <w:tcPr>
            <w:tcW w:w="6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Hacim küçültüldüğünde gazın rengi önce koyulaşır, sonra açılır. Denge hangi yöne kaymıştır?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(ürünler) yönüne</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Sistem ısıtıldığında K değeri nasıl değişir?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Katalizör eklendiğinde renk değişir mi?</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Sisteme NO</w:t>
            </w:r>
            <w:r>
              <w:rPr>
                <w:rFonts w:ascii="Times New Roman" w:hAnsi="Times New Roman" w:cs="Times New Roman"/>
                <w:vertAlign w:val="subscript"/>
                <w:lang w:val="tr-TR"/>
              </w:rPr>
              <w:t xml:space="preserve">2</w:t>
            </w:r>
            <w:r>
              <w:rPr>
                <w:rFonts w:ascii="Times New Roman" w:hAnsi="Times New Roman" w:cs="Times New Roman"/>
                <w:lang w:val="tr-TR"/>
              </w:rPr>
              <w:t xml:space="preserve"> eklendiğinde Q, K’ye göre nasıldır?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Q &lt; K</w:t>
            </w:r>
          </w:p>
        </w:tc>
      </w:tr>
    </w:tbl>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KİM.11.2.6. Saf suyun otoiyonizasyonuna ilişkin bilimsel gözlem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Öğrencilerden saf suyun pH değerini ve iyonlar çarpımı sabitini (25 °C, Ksu) kullanarak sudaki H3O+ ve OH- iyonlarının derişimini hesaplamaları için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 (Sorular sırayla gelecek):</w:t>
      </w:r>
    </w:p>
    <w:p>
      <w:pPr>
        <w:jc w:val="both"/>
        <w:rPr>
          <w:rFonts w:ascii="Times New Roman" w:hAnsi="Times New Roman" w:cs="Times New Roman"/>
          <w:lang w:val="tr-TR"/>
        </w:rPr>
      </w:pPr>
      <w:r>
        <w:rPr>
          <w:rFonts w:ascii="Times New Roman" w:hAnsi="Times New Roman" w:cs="Times New Roman"/>
          <w:lang w:val="tr-TR"/>
        </w:rPr>
        <w:t xml:space="preserve">Ekranın sol üst köşesinde bir beherde saf su ve içinde çok az sayıda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(kırmızı) 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(mavi) iyonu hareket etsin; yanında “pH metre: 7,00” ve “İletkenlik: çok düşük” göstergeleri bulunsun.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800"/>
        <w:gridCol w:w="2200"/>
      </w:tblGrid>
      <w:tr>
        <w:tc>
          <w:tcPr>
            <w:tcW w:w="6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25 °C’de saf suda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kaç mol/L’dir?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-7</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25 °C’de K</w:t>
            </w:r>
            <w:r>
              <w:rPr>
                <w:rFonts w:ascii="Times New Roman" w:hAnsi="Times New Roman" w:cs="Times New Roman"/>
                <w:vertAlign w:val="subscript"/>
                <w:lang w:val="tr-TR"/>
              </w:rPr>
              <w:t xml:space="preserve">su</w:t>
            </w:r>
            <w:r>
              <w:rPr>
                <w:rFonts w:ascii="Times New Roman" w:hAnsi="Times New Roman" w:cs="Times New Roman"/>
                <w:lang w:val="tr-TR"/>
              </w:rPr>
              <w:t xml:space="preserve"> değeri kaçtır?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-14</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 olan çözeltide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kaç mol/L’dir?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-11</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pOH değeri 4 olan çözeltinin pH değeri kaçtır?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10</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50 °C’de saf suyun pH’si 6,63’tür. Bu su asidik midir? (Evet/Hayır)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 (nötrdür)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Yanlış cevapta “K</w:t>
      </w:r>
      <w:r>
        <w:rPr>
          <w:rFonts w:ascii="Times New Roman" w:hAnsi="Times New Roman" w:cs="Times New Roman"/>
          <w:highlight w:val="yellow"/>
          <w:vertAlign w:val="subscript"/>
          <w:lang w:val="tr-TR"/>
        </w:rPr>
        <w:t xml:space="preserve">su</w:t>
      </w:r>
      <w:r>
        <w:rPr>
          <w:rFonts w:ascii="Times New Roman" w:hAnsi="Times New Roman" w:cs="Times New Roman"/>
          <w:highlight w:val="yellow"/>
          <w:lang w:val="tr-TR"/>
        </w:rPr>
        <w:t xml:space="preserve"> = [H</w:t>
      </w:r>
      <w:r>
        <w:rPr>
          <w:rFonts w:ascii="Times New Roman" w:hAnsi="Times New Roman" w:cs="Times New Roman"/>
          <w:highlight w:val="yellow"/>
          <w:vertAlign w:val="subscript"/>
          <w:lang w:val="tr-TR"/>
        </w:rPr>
        <w:t xml:space="preserve">3</w:t>
      </w:r>
      <w:r>
        <w:rPr>
          <w:rFonts w:ascii="Times New Roman" w:hAnsi="Times New Roman" w:cs="Times New Roman"/>
          <w:highlight w:val="yellow"/>
          <w:lang w:val="tr-TR"/>
        </w:rPr>
        <w:t xml:space="preserve">O</w:t>
      </w:r>
      <w:r>
        <w:rPr>
          <w:rFonts w:ascii="Times New Roman" w:hAnsi="Times New Roman" w:cs="Times New Roman"/>
          <w:highlight w:val="yellow"/>
          <w:vertAlign w:val="superscript"/>
          <w:lang w:val="tr-TR"/>
        </w:rPr>
        <w:t xml:space="preserve">+</w:t>
      </w:r>
      <w:r>
        <w:rPr>
          <w:rFonts w:ascii="Times New Roman" w:hAnsi="Times New Roman" w:cs="Times New Roman"/>
          <w:highlight w:val="yellow"/>
          <w:lang w:val="tr-TR"/>
        </w:rPr>
        <w:t xml:space="preserve">][OH</w:t>
      </w:r>
      <w:r>
        <w:rPr>
          <w:rFonts w:ascii="Times New Roman" w:hAnsi="Times New Roman" w:cs="Times New Roman"/>
          <w:highlight w:val="yellow"/>
          <w:vertAlign w:val="superscript"/>
          <w:lang w:val="tr-TR"/>
        </w:rPr>
        <w:t xml:space="preserve">−</w:t>
      </w:r>
      <w:r>
        <w:rPr>
          <w:rFonts w:ascii="Times New Roman" w:hAnsi="Times New Roman" w:cs="Times New Roman"/>
          <w:highlight w:val="yellow"/>
          <w:lang w:val="tr-TR"/>
        </w:rPr>
        <w:t xml:space="preserve">]” ipucu ekranı açılsın.</w:t>
      </w:r>
    </w:p>
    <w:p>
      <w:pPr>
        <w:jc w:val="both"/>
        <w:rPr>
          <w:rFonts w:ascii="Times New Roman" w:hAnsi="Times New Roman" w:cs="Times New Roman"/>
          <w:b/>
          <w:bCs/>
          <w:lang w:val="tr-TR"/>
        </w:rPr>
      </w:pPr>
      <w:r>
        <w:rPr>
          <w:rFonts w:ascii="Times New Roman" w:hAnsi="Times New Roman" w:cs="Times New Roman"/>
          <w:b/>
          <w:bCs/>
          <w:lang w:val="tr-TR"/>
        </w:rPr>
        <w:t xml:space="preserve">KİM.11.2.7. Asit ve baz teorilerini karşılaştırabilme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Brønsted-Lowry asit-baz tanımını kullanarak eşlenik asit-baz çiftlerinin bulunacağı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Sürükle Bırak Etkinliği Hazırlanacak:</w:t>
      </w:r>
    </w:p>
    <w:p>
      <w:pPr>
        <w:jc w:val="both"/>
        <w:rPr>
          <w:rFonts w:ascii="Times New Roman" w:hAnsi="Times New Roman" w:cs="Times New Roman"/>
          <w:lang w:val="tr-TR"/>
        </w:rPr>
      </w:pPr>
      <w:r>
        <w:rPr>
          <w:rFonts w:ascii="Times New Roman" w:hAnsi="Times New Roman" w:cs="Times New Roman"/>
          <w:lang w:val="tr-TR"/>
        </w:rPr>
        <w:t xml:space="preserve">Ekranda tepkime denklemleri sırayla gelsin. Öğrenci denklemin altındaki “Asit”, “Baz”, “Eşlenik asit”, “Eşlenik baz” etiketlerini sürükleyerek ilgili türlerin altına bıraksın.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800"/>
        <w:gridCol w:w="5200"/>
      </w:tblGrid>
      <w:tr>
        <w:tc>
          <w:tcPr>
            <w:tcW w:w="3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Tepkime</w:t>
            </w:r>
          </w:p>
        </w:tc>
        <w:tc>
          <w:tcPr>
            <w:tcW w:w="5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Asit / Baz / Eşlenik asit / Eşlenik baz</w:t>
            </w:r>
          </w:p>
        </w:tc>
      </w:tr>
      <w:t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HCl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Cl</w:t>
            </w:r>
            <w:r>
              <w:rPr>
                <w:rFonts w:ascii="Times New Roman" w:hAnsi="Times New Roman" w:cs="Times New Roman"/>
                <w:vertAlign w:val="superscript"/>
                <w:lang w:val="tr-TR"/>
              </w:rPr>
              <w:t xml:space="preserve">−</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HCl: asit; H</w:t>
            </w:r>
            <w:r>
              <w:rPr>
                <w:rFonts w:ascii="Times New Roman" w:hAnsi="Times New Roman" w:cs="Times New Roman"/>
                <w:vertAlign w:val="subscript"/>
                <w:lang w:val="tr-TR"/>
              </w:rPr>
              <w:t xml:space="preserve">2</w:t>
            </w:r>
            <w:r>
              <w:rPr>
                <w:rFonts w:ascii="Times New Roman" w:hAnsi="Times New Roman" w:cs="Times New Roman"/>
                <w:lang w:val="tr-TR"/>
              </w:rPr>
              <w:t xml:space="preserve">O: baz;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eşlenik asit; Cl</w:t>
            </w:r>
            <w:r>
              <w:rPr>
                <w:rFonts w:ascii="Times New Roman" w:hAnsi="Times New Roman" w:cs="Times New Roman"/>
                <w:vertAlign w:val="superscript"/>
                <w:lang w:val="tr-TR"/>
              </w:rPr>
              <w:t xml:space="preserve">−</w:t>
            </w:r>
            <w:r>
              <w:rPr>
                <w:rFonts w:ascii="Times New Roman" w:hAnsi="Times New Roman" w:cs="Times New Roman"/>
                <w:lang w:val="tr-TR"/>
              </w:rPr>
              <w:t xml:space="preserve">: eşlenik baz</w:t>
            </w:r>
          </w:p>
        </w:tc>
      </w:tr>
      <w:t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baz; H</w:t>
            </w:r>
            <w:r>
              <w:rPr>
                <w:rFonts w:ascii="Times New Roman" w:hAnsi="Times New Roman" w:cs="Times New Roman"/>
                <w:vertAlign w:val="subscript"/>
                <w:lang w:val="tr-TR"/>
              </w:rPr>
              <w:t xml:space="preserve">2</w:t>
            </w:r>
            <w:r>
              <w:rPr>
                <w:rFonts w:ascii="Times New Roman" w:hAnsi="Times New Roman" w:cs="Times New Roman"/>
                <w:lang w:val="tr-TR"/>
              </w:rPr>
              <w:t xml:space="preserve">O: asit;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eşlenik asit; OH</w:t>
            </w:r>
            <w:r>
              <w:rPr>
                <w:rFonts w:ascii="Times New Roman" w:hAnsi="Times New Roman" w:cs="Times New Roman"/>
                <w:vertAlign w:val="superscript"/>
                <w:lang w:val="tr-TR"/>
              </w:rPr>
              <w:t xml:space="preserve">−</w:t>
            </w:r>
            <w:r>
              <w:rPr>
                <w:rFonts w:ascii="Times New Roman" w:hAnsi="Times New Roman" w:cs="Times New Roman"/>
                <w:lang w:val="tr-TR"/>
              </w:rPr>
              <w:t xml:space="preserve">: eşlenik baz</w:t>
            </w:r>
          </w:p>
        </w:tc>
      </w:tr>
      <w:t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HF +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w:t>
            </w:r>
            <w:r>
              <w:rPr>
                <w:rFonts w:ascii="Times New Roman" w:hAnsi="Times New Roman" w:cs="Times New Roman"/>
                <w:vertAlign w:val="superscript"/>
                <w:lang w:val="tr-TR"/>
              </w:rPr>
              <w:t xml:space="preserve">−</w:t>
            </w:r>
            <w:r>
              <w:rPr>
                <w:rFonts w:ascii="Times New Roman" w:hAnsi="Times New Roman" w:cs="Times New Roman"/>
                <w:lang w:val="tr-TR"/>
              </w:rPr>
              <w:t xml:space="preserve"> ⇌ F</w:t>
            </w:r>
            <w:r>
              <w:rPr>
                <w:rFonts w:ascii="Times New Roman" w:hAnsi="Times New Roman" w:cs="Times New Roman"/>
                <w:vertAlign w:val="superscript"/>
                <w:lang w:val="tr-TR"/>
              </w:rPr>
              <w:t xml:space="preserve">−</w:t>
            </w:r>
            <w:r>
              <w:rPr>
                <w:rFonts w:ascii="Times New Roman" w:hAnsi="Times New Roman" w:cs="Times New Roman"/>
                <w:lang w:val="tr-TR"/>
              </w:rPr>
              <w:t xml:space="preserve"> +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HF: asit;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w:t>
            </w:r>
            <w:r>
              <w:rPr>
                <w:rFonts w:ascii="Times New Roman" w:hAnsi="Times New Roman" w:cs="Times New Roman"/>
                <w:vertAlign w:val="superscript"/>
                <w:lang w:val="tr-TR"/>
              </w:rPr>
              <w:t xml:space="preserve">−</w:t>
            </w:r>
            <w:r>
              <w:rPr>
                <w:rFonts w:ascii="Times New Roman" w:hAnsi="Times New Roman" w:cs="Times New Roman"/>
                <w:lang w:val="tr-TR"/>
              </w:rPr>
              <w:t xml:space="preserve">: baz;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eşlenik asit; F</w:t>
            </w:r>
            <w:r>
              <w:rPr>
                <w:rFonts w:ascii="Times New Roman" w:hAnsi="Times New Roman" w:cs="Times New Roman"/>
                <w:vertAlign w:val="superscript"/>
                <w:lang w:val="tr-TR"/>
              </w:rPr>
              <w:t xml:space="preserve">−</w:t>
            </w:r>
            <w:r>
              <w:rPr>
                <w:rFonts w:ascii="Times New Roman" w:hAnsi="Times New Roman" w:cs="Times New Roman"/>
                <w:lang w:val="tr-TR"/>
              </w:rPr>
              <w:t xml:space="preserve">: eşlenik baz</w:t>
            </w:r>
          </w:p>
        </w:tc>
      </w:tr>
      <w:t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asit; OH</w:t>
            </w:r>
            <w:r>
              <w:rPr>
                <w:rFonts w:ascii="Times New Roman" w:hAnsi="Times New Roman" w:cs="Times New Roman"/>
                <w:vertAlign w:val="superscript"/>
                <w:lang w:val="tr-TR"/>
              </w:rPr>
              <w:t xml:space="preserve">−</w:t>
            </w:r>
            <w:r>
              <w:rPr>
                <w:rFonts w:ascii="Times New Roman" w:hAnsi="Times New Roman" w:cs="Times New Roman"/>
                <w:lang w:val="tr-TR"/>
              </w:rPr>
              <w:t xml:space="preserve">: baz; H</w:t>
            </w:r>
            <w:r>
              <w:rPr>
                <w:rFonts w:ascii="Times New Roman" w:hAnsi="Times New Roman" w:cs="Times New Roman"/>
                <w:vertAlign w:val="subscript"/>
                <w:lang w:val="tr-TR"/>
              </w:rPr>
              <w:t xml:space="preserve">2</w:t>
            </w:r>
            <w:r>
              <w:rPr>
                <w:rFonts w:ascii="Times New Roman" w:hAnsi="Times New Roman" w:cs="Times New Roman"/>
                <w:lang w:val="tr-TR"/>
              </w:rPr>
              <w:t xml:space="preserve">O: eşlenik asit; 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 eşlenik baz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Doğru yerleştirmede eşlenik çiftler aynı renkli bir yay ile birleştirilsin. Kimya10 sürükle bırak tasarımına benzer olsun.</w:t>
      </w:r>
    </w:p>
    <w:p>
      <w:pPr>
        <w:jc w:val="both"/>
        <w:rPr>
          <w:rFonts w:ascii="Times New Roman" w:hAnsi="Times New Roman" w:cs="Times New Roman"/>
          <w:b/>
          <w:bCs/>
          <w:lang w:val="tr-TR"/>
        </w:rPr>
      </w:pPr>
      <w:r>
        <w:rPr>
          <w:rFonts w:ascii="Times New Roman" w:hAnsi="Times New Roman" w:cs="Times New Roman"/>
          <w:b/>
          <w:bCs/>
          <w:lang w:val="tr-TR"/>
        </w:rPr>
        <w:t xml:space="preserve">KİM.11.2.8. Asitlerin ve bazların kuvvetlerine ilişkin bilimsel sorgulama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Öğrencilerin aynı sıcaklık ve derişimde farklı asit ve baz çözeltilerinin pH ve iletkenlik değerlerini ölçmeleri için sanal laboratuvar (simülasyon), animasyon veya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Sanal Laboratuvar Hazırlanacak:</w:t>
      </w:r>
    </w:p>
    <w:p>
      <w:pPr>
        <w:jc w:val="both"/>
        <w:rPr>
          <w:rFonts w:ascii="Times New Roman" w:hAnsi="Times New Roman" w:cs="Times New Roman"/>
          <w:lang w:val="tr-TR"/>
        </w:rPr>
      </w:pPr>
      <w:r>
        <w:rPr>
          <w:rFonts w:ascii="Times New Roman" w:hAnsi="Times New Roman" w:cs="Times New Roman"/>
          <w:lang w:val="tr-TR"/>
        </w:rPr>
        <w:t xml:space="preserve">Rafta 0,10 M HCl, HNO</w:t>
      </w:r>
      <w:r>
        <w:rPr>
          <w:rFonts w:ascii="Times New Roman" w:hAnsi="Times New Roman" w:cs="Times New Roman"/>
          <w:vertAlign w:val="subscript"/>
          <w:lang w:val="tr-TR"/>
        </w:rPr>
        <w:t xml:space="preserve">3</w:t>
      </w:r>
      <w:r>
        <w:rPr>
          <w:rFonts w:ascii="Times New Roman" w:hAnsi="Times New Roman" w:cs="Times New Roman"/>
          <w:lang w:val="tr-TR"/>
        </w:rPr>
        <w:t xml:space="preserve">, HF,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NaOH 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çözeltileri bulunsun. Öğrenci bir çözeltiyi beherin içine sürüklesin, pH metre ve ampullü iletkenlik düzeneğini daldırsın. Ekranın sağında beherin içindeki tanecikler “büyüteç” penceresinde gösterilsin (kuvvetli asitlerde yalnızca iyonlar, zayıf asitlerde çoğunlukla moleküller).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2200"/>
        <w:gridCol w:w="2200"/>
        <w:gridCol w:w="2200"/>
      </w:tblGrid>
      <w:tr>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Çözelti (0,10 M)</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pH metre değeri</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Ampul</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İyonlaşma yüzdesi</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HCl</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Parlak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HNO</w:t>
            </w:r>
            <w:r>
              <w:rPr>
                <w:rFonts w:ascii="Times New Roman" w:hAnsi="Times New Roman" w:cs="Times New Roman"/>
                <w:vertAlign w:val="subscript"/>
                <w:lang w:val="tr-TR"/>
              </w:rPr>
              <w:t xml:space="preserve">3</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Parlak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HF</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2,10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Sönük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7,9</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2,87</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Çok sönük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NaOH</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13,00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Parlak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11,13</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Çok sönük</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Sorular: Hangi asitler kuvvetlidir? (HCl, HNO</w:t>
      </w:r>
      <w:r>
        <w:rPr>
          <w:rFonts w:ascii="Times New Roman" w:hAnsi="Times New Roman" w:cs="Times New Roman"/>
          <w:vertAlign w:val="subscript"/>
          <w:lang w:val="tr-TR"/>
        </w:rPr>
        <w:t xml:space="preserve">3</w:t>
      </w:r>
      <w:r>
        <w:rPr>
          <w:rFonts w:ascii="Times New Roman" w:hAnsi="Times New Roman" w:cs="Times New Roman"/>
          <w:lang w:val="tr-TR"/>
        </w:rPr>
        <w:t xml:space="preserve">) — Aynı derişimdeki HF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COOH’tan hangisi daha kuvvetlidir? (HF) — NH</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çözeltisinin ampulü neden sönüktür? (Kısmen iyonlaştığı için çözeltide az iyon bulunur.)</w:t>
      </w:r>
    </w:p>
    <w:p>
      <w:pPr>
        <w:jc w:val="both"/>
        <w:rPr>
          <w:rFonts w:ascii="Times New Roman" w:hAnsi="Times New Roman" w:cs="Times New Roman"/>
          <w:b/>
          <w:bCs/>
          <w:lang w:val="tr-TR"/>
        </w:rPr>
      </w:pPr>
      <w:r>
        <w:rPr>
          <w:rFonts w:ascii="Times New Roman" w:hAnsi="Times New Roman" w:cs="Times New Roman"/>
          <w:b/>
          <w:bCs/>
          <w:lang w:val="tr-TR"/>
        </w:rPr>
        <w:t xml:space="preserve">KİM.11.2.9. Kuvvetli asit-zayıf asit ve kuvvetli baz-zayıf baz sulu çözeltilerindeki pH hesaplamalarını karşılaştırabilme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Aynı sıcaklıklarda, derişimleri aynı monofonksiyonel kuvvetli asit-baz ve zayıf asit-baz çözeltilerinin pH - H3O+ iyon derişimleriyle ilgili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 (Sorular sırayla gelecek):</w:t>
      </w:r>
    </w:p>
    <w:p>
      <w:pPr>
        <w:jc w:val="both"/>
        <w:rPr>
          <w:rFonts w:ascii="Times New Roman" w:hAnsi="Times New Roman" w:cs="Times New Roman"/>
          <w:lang w:val="tr-TR"/>
        </w:rPr>
      </w:pPr>
      <w:r>
        <w:rPr>
          <w:rFonts w:ascii="Times New Roman" w:hAnsi="Times New Roman" w:cs="Times New Roman"/>
          <w:lang w:val="tr-TR"/>
        </w:rPr>
        <w:t xml:space="preserve">Ekranda derişim için kaydırma çubuğu (0,001 – 0,10 M) ve asit seçimi (HCl /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K</w:t>
      </w:r>
      <w:r>
        <w:rPr>
          <w:rFonts w:ascii="Times New Roman" w:hAnsi="Times New Roman" w:cs="Times New Roman"/>
          <w:vertAlign w:val="subscript"/>
          <w:lang w:val="tr-TR"/>
        </w:rPr>
        <w:t xml:space="preserve">a</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bulunsun. Öğrenci derişimi değiştirdikçe iki çözeltinin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ve pH değerleri yan yana sütun grafiğinde güncellensin.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800"/>
        <w:gridCol w:w="2200"/>
      </w:tblGrid>
      <w:tr>
        <w:tc>
          <w:tcPr>
            <w:tcW w:w="6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0,10 M HCl çözeltisinin pH değeri kaçtır?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1,00</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0,10 M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çözeltisinin pH değeri kaçtır?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2,87</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0,010 M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çözeltisinin pH değeri kaçtır?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3,37</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0,010 M NaOH çözeltisinin pH değeri kaçtır?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12,00</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0,010 M NH</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çözeltisinin pH değeri kaçtır? (K</w:t>
            </w:r>
            <w:r>
              <w:rPr>
                <w:rFonts w:ascii="Times New Roman" w:hAnsi="Times New Roman" w:cs="Times New Roman"/>
                <w:vertAlign w:val="subscript"/>
                <w:lang w:val="tr-TR"/>
              </w:rPr>
              <w:t xml:space="preserve">b</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10,63</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Derişim 10 kat azaltıldığında kuvvetli asidin pH’si 1 birim artar. Zayıf asidin pH’si kaç birim artar?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0,5</w:t>
            </w:r>
          </w:p>
        </w:tc>
      </w:tr>
    </w:tbl>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KİM.11.2.10. Nötralleşme olayını operasyonel tanımlayabilme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Öğrencinin kuvvetli asit ve kuvvetli baz çözeltileri karıştırıldığında gerçekleşen tepkimedeki iletkenlik, pH değişimi ve indikatörün renk değişimi ölçütlerini gözlemleyebileceği sanal laboratuvar (simülasyon), animasyon, etkileşimli içerik veya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Sanal Laboratuvar Hazırlanacak:</w:t>
      </w:r>
    </w:p>
    <w:p>
      <w:pPr>
        <w:jc w:val="both"/>
        <w:rPr>
          <w:rFonts w:ascii="Times New Roman" w:hAnsi="Times New Roman" w:cs="Times New Roman"/>
          <w:lang w:val="tr-TR"/>
        </w:rPr>
      </w:pPr>
      <w:r>
        <w:rPr>
          <w:rFonts w:ascii="Times New Roman" w:hAnsi="Times New Roman" w:cs="Times New Roman"/>
          <w:lang w:val="tr-TR"/>
        </w:rPr>
        <w:t xml:space="preserve">Ekranda içinde 20,0 mL 0,10 M HCl ve 2 damla fenolftalein bulunan bir beher, beherin üzerinde 0,10 M NaOH dolu bir büret bulunsun. Behere pH metre ve iletkenlik ölçer elektrotları daldırılmış olsun; ekranın sağ üstünde pH ve iletkenlik değerleri dijital göstergede canlı olarak görünsün. Öğrenci büret musluğunu “+1 mL” ve “+5 mL” butonlarıyla açabilsin.</w:t>
      </w:r>
    </w:p>
    <w:p>
      <w:pPr>
        <w:jc w:val="both"/>
        <w:rPr>
          <w:rFonts w:ascii="Times New Roman" w:hAnsi="Times New Roman" w:cs="Times New Roman"/>
          <w:lang w:val="tr-TR"/>
        </w:rPr>
      </w:pPr>
      <w:r>
        <w:rPr>
          <w:rFonts w:ascii="Times New Roman" w:hAnsi="Times New Roman" w:cs="Times New Roman"/>
          <w:lang w:val="tr-TR"/>
        </w:rPr>
        <w:t xml:space="preserve">Her eklemede: (1) pH ve iletkenlik değeri güncellensin, (2) ekranın alt kısmındaki pH-hacim ve iletkenlik-hacim grafiklerine nokta eklensin, (3) “Tanecik görünümü” penceresinde H₃O⁺ ve OH⁻ iyonlarının birleşip su molekülü oluşturduğu, Na⁺ ve Cl⁻ iyonlarının çözeltide kaldığı gösterilsin. 20 mL’den sonra çözelti açık pembeye dönsün.</w:t>
      </w:r>
    </w:p>
    <w:p>
      <w:pPr>
        <w:jc w:val="both"/>
        <w:rPr>
          <w:rFonts w:ascii="Times New Roman" w:hAnsi="Times New Roman" w:cs="Times New Roman"/>
          <w:lang w:val="tr-TR"/>
        </w:rPr>
      </w:pPr>
      <w:r>
        <w:rPr>
          <w:rFonts w:ascii="Times New Roman" w:hAnsi="Times New Roman" w:cs="Times New Roman"/>
          <w:lang w:val="tr-TR"/>
        </w:rPr>
        <w:t xml:space="preserve">Simülasyonda kullanılacak değerler (eklenen NaOH mL → pH ; iletkenlik mS/cm): 0 → 1,00 ; 42,6 | 5 → 1,22 ; 28,1 | 10 → 1,48 ; 18,4 | 15 → 1,85 ; 11,5 | 19 → 2,59 ; 7,3 | 20 → 7,00 ; 6,3 | 21 → 11,39 ; 6,8 | 25 → 12,05 ; 8,4 | 30 → 12,30 ; 10,0</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0"/>
        <w:gridCol w:w="2500"/>
      </w:tblGrid>
      <w:tr>
        <w:tc>
          <w:tcPr>
            <w:tcW w:w="6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Tam nötralleşme kaç mL NaOH eklendiğinde gerçekleşti?</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20,0 mL</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Tam nötralleşme noktasında pH kaçtır?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7</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İletkenlik en düşük değerine hangi noktada ulaştı?</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Tam nötralleşme (eş değerlik) noktasında</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Fenolftaleinin rengi hangi renge döndü?</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Pembe</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Tepkimenin net iyon denklemini seçiniz: a) Na⁺ + Cl⁻ → NaCl  b) H⁺ + OH⁻ → H₂O</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b</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Kimya10’daki sanal laboratuvar tasarımına benzer olsun; sorular simülasyon tamamlandıktan sonra sırayla gelsin.</w:t>
      </w:r>
    </w:p>
    <w:p>
      <w:pPr>
        <w:jc w:val="both"/>
        <w:rPr>
          <w:rFonts w:ascii="Times New Roman" w:hAnsi="Times New Roman" w:cs="Times New Roman"/>
          <w:b/>
          <w:bCs/>
          <w:lang w:val="tr-TR"/>
        </w:rPr>
      </w:pPr>
      <w:r>
        <w:rPr>
          <w:rFonts w:ascii="Times New Roman" w:hAnsi="Times New Roman" w:cs="Times New Roman"/>
          <w:b/>
          <w:bCs/>
          <w:lang w:val="tr-TR"/>
        </w:rPr>
        <w:t xml:space="preserve">KİM.11.2.11. Kuvvetli asit ve kuvvetli baz çözeltilerinin derişimlerini titrasyon yöntemiyle belirlemeye yönelik deney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Öğrencinin derişim bilinen kuvvetli bir asit ya da kuvvetli baz çözeltisini kullanarak derişimi bilinmeyen kuvvetli bir asit ya da kuvvetli baz çözeltisinin derişimini belirlemeye yönelik titrasyon yapabileceği sanal laboratuvar (simülasyon), animasyon veya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Sanal Laboratuvar (Titrasyon) Hazırlanacak:</w:t>
      </w:r>
    </w:p>
    <w:p>
      <w:pPr>
        <w:jc w:val="both"/>
        <w:rPr>
          <w:rFonts w:ascii="Times New Roman" w:hAnsi="Times New Roman" w:cs="Times New Roman"/>
          <w:lang w:val="tr-TR"/>
        </w:rPr>
      </w:pPr>
      <w:r>
        <w:rPr>
          <w:rFonts w:ascii="Times New Roman" w:hAnsi="Times New Roman" w:cs="Times New Roman"/>
          <w:b/>
          <w:bCs/>
          <w:lang w:val="tr-TR"/>
        </w:rPr>
        <w:t xml:space="preserve">Tasarım tarifi:</w:t>
      </w:r>
      <w:r>
        <w:rPr>
          <w:rFonts w:ascii="Times New Roman" w:hAnsi="Times New Roman" w:cs="Times New Roman"/>
          <w:lang w:val="tr-TR"/>
        </w:rPr>
        <w:t xml:space="preserve"> Ekranda sehpaya bağlı bir büret, altında beyaz zemin üzerinde bir erlenmayer bulunsun. Öğrenci sırasıyla şu adımları uygulasın:</w:t>
      </w:r>
    </w:p>
    <w:p>
      <w:pPr>
        <w:ind w:left="720"/>
        <w:jc w:val="both"/>
        <w:rPr>
          <w:rFonts w:ascii="Times New Roman" w:hAnsi="Times New Roman" w:cs="Times New Roman"/>
          <w:lang w:val="tr-TR"/>
        </w:rPr>
      </w:pPr>
      <w:r>
        <w:rPr>
          <w:rFonts w:ascii="Times New Roman" w:hAnsi="Times New Roman" w:cs="Times New Roman"/>
          <w:lang w:val="tr-TR"/>
        </w:rPr>
        <w:t xml:space="preserve">1. “Analiz edilecek çözelti” menüsünden HCl, HNO₃ ya da NaOH seçer (derişim program tarafından 0,060–0,150 M arasında rastgele atanır ve gizli tutulur).</w:t>
      </w:r>
    </w:p>
    <w:p>
      <w:pPr>
        <w:ind w:left="720"/>
        <w:jc w:val="both"/>
        <w:rPr>
          <w:rFonts w:ascii="Times New Roman" w:hAnsi="Times New Roman" w:cs="Times New Roman"/>
          <w:lang w:val="tr-TR"/>
        </w:rPr>
      </w:pPr>
      <w:r>
        <w:rPr>
          <w:rFonts w:ascii="Times New Roman" w:hAnsi="Times New Roman" w:cs="Times New Roman"/>
          <w:lang w:val="tr-TR"/>
        </w:rPr>
        <w:t xml:space="preserve">2. Pipetle erlenmayere 20,0 mL çözelti aktarır (pipet animasyonu).</w:t>
      </w:r>
    </w:p>
    <w:p>
      <w:pPr>
        <w:ind w:left="720"/>
        <w:jc w:val="both"/>
        <w:rPr>
          <w:rFonts w:ascii="Times New Roman" w:hAnsi="Times New Roman" w:cs="Times New Roman"/>
          <w:lang w:val="tr-TR"/>
        </w:rPr>
      </w:pPr>
      <w:r>
        <w:rPr>
          <w:rFonts w:ascii="Times New Roman" w:hAnsi="Times New Roman" w:cs="Times New Roman"/>
          <w:lang w:val="tr-TR"/>
        </w:rPr>
        <w:t xml:space="preserve">3. İndikatör seçer: fenolftalein / metil oranj (her ikisi de doğru kabul edilir; yanlış seçim seçeneği olarak “indikatör eklememek” de bulunsun ve uyarı versin).</w:t>
      </w:r>
    </w:p>
    <w:p>
      <w:pPr>
        <w:ind w:left="720"/>
        <w:jc w:val="both"/>
        <w:rPr>
          <w:rFonts w:ascii="Times New Roman" w:hAnsi="Times New Roman" w:cs="Times New Roman"/>
          <w:lang w:val="tr-TR"/>
        </w:rPr>
      </w:pPr>
      <w:r>
        <w:rPr>
          <w:rFonts w:ascii="Times New Roman" w:hAnsi="Times New Roman" w:cs="Times New Roman"/>
          <w:lang w:val="tr-TR"/>
        </w:rPr>
        <w:t xml:space="preserve">4. Bürete standart çözeltiyi (asit seçildiyse 0,100 M NaOH, baz seçildiyse 0,100 M HCl) doldurur; büretteki ilk hacim okunur.</w:t>
      </w:r>
    </w:p>
    <w:p>
      <w:pPr>
        <w:ind w:left="720"/>
        <w:jc w:val="both"/>
        <w:rPr>
          <w:rFonts w:ascii="Times New Roman" w:hAnsi="Times New Roman" w:cs="Times New Roman"/>
          <w:lang w:val="tr-TR"/>
        </w:rPr>
      </w:pPr>
      <w:r>
        <w:rPr>
          <w:rFonts w:ascii="Times New Roman" w:hAnsi="Times New Roman" w:cs="Times New Roman"/>
          <w:lang w:val="tr-TR"/>
        </w:rPr>
        <w:t xml:space="preserve">5. Musluğu “hızlı akış / damla damla” seçenekleriyle açar. Dönüm noktasına 1 mL kala renk anlık değişip kaybolsun; dönüm noktasında renk kalıcı olsun. Öğrenci “Durdur” deyip son hacmi okur (büret okuması 0,1 mL hassasiyetinde, menisküs yakınlaştırılabilir).</w:t>
      </w:r>
    </w:p>
    <w:p>
      <w:pPr>
        <w:ind w:left="720"/>
        <w:jc w:val="both"/>
        <w:rPr>
          <w:rFonts w:ascii="Times New Roman" w:hAnsi="Times New Roman" w:cs="Times New Roman"/>
          <w:lang w:val="tr-TR"/>
        </w:rPr>
      </w:pPr>
      <w:r>
        <w:rPr>
          <w:rFonts w:ascii="Times New Roman" w:hAnsi="Times New Roman" w:cs="Times New Roman"/>
          <w:lang w:val="tr-TR"/>
        </w:rPr>
        <w:t xml:space="preserve">6. Ekranda isteğe bağlı olarak canlı titrasyon eğrisi (pH-hacim) çizilsin.</w:t>
      </w:r>
    </w:p>
    <w:p>
      <w:pPr>
        <w:ind w:left="720"/>
        <w:jc w:val="both"/>
        <w:rPr>
          <w:rFonts w:ascii="Times New Roman" w:hAnsi="Times New Roman" w:cs="Times New Roman"/>
          <w:lang w:val="tr-TR"/>
        </w:rPr>
      </w:pPr>
      <w:r>
        <w:rPr>
          <w:rFonts w:ascii="Times New Roman" w:hAnsi="Times New Roman" w:cs="Times New Roman"/>
          <w:lang w:val="tr-TR"/>
        </w:rPr>
        <w:t xml:space="preserve">7. Öğrenci üç deneme yapar, sonuçları tabloya girer ve derişimi hesaplayıp kutuya yazar; program sonucu ±%2 hata ile kabul etsin ve gizli derişimi göstersin.</w:t>
      </w:r>
    </w:p>
    <w:p>
      <w:pPr>
        <w:jc w:val="both"/>
        <w:rPr>
          <w:rFonts w:ascii="Times New Roman" w:hAnsi="Times New Roman" w:cs="Times New Roman"/>
          <w:lang w:val="tr-TR"/>
        </w:rPr>
      </w:pPr>
      <w:r>
        <w:rPr>
          <w:rFonts w:ascii="Times New Roman" w:hAnsi="Times New Roman" w:cs="Times New Roman"/>
          <w:b/>
          <w:bCs/>
          <w:lang w:val="tr-TR"/>
        </w:rPr>
        <w:t xml:space="preserve">Örnek senaryo ve cevap:</w:t>
      </w:r>
      <w:r>
        <w:rPr>
          <w:rFonts w:ascii="Times New Roman" w:hAnsi="Times New Roman" w:cs="Times New Roman"/>
          <w:lang w:val="tr-TR"/>
        </w:rPr>
        <w:t xml:space="preserve"> 20,0 mL HCl çözeltisi 0,100 M NaOH ile titre ediliyor; ortalama harcanan hacim 18,0 mL. Cevap: M = 0,100 · 18,0 / 20,0 = 0,0900 M.</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2764800"/>
            <wp:docPr id="900002" name="Grafik 900002" descr="Titrasyon eğrisi örneği"/>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4320000" cy="2764800"/>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Simülasyonda pH değerleri [H⁺] = (n_asit − n_baz)/V_toplam bağıntısıyla hesaplanabilir; eş değerlik noktasında pH = 7. Kitaptaki Grafik A ile aynı veriler kullanılabilir.</w:t>
      </w:r>
    </w:p>
    <w:p>
      <w:pPr>
        <w:jc w:val="both"/>
        <w:rPr>
          <w:rFonts w:ascii="Times New Roman" w:hAnsi="Times New Roman" w:cs="Times New Roman"/>
          <w:b/>
          <w:bCs/>
          <w:lang w:val="tr-TR"/>
        </w:rPr>
      </w:pPr>
      <w:r>
        <w:rPr>
          <w:rFonts w:ascii="Times New Roman" w:hAnsi="Times New Roman" w:cs="Times New Roman"/>
          <w:b/>
          <w:bCs/>
          <w:lang w:val="tr-TR"/>
        </w:rPr>
        <w:t xml:space="preserve">KİM.11.2.12. Asidik ya da bazik ürünlerin en uygun olanına karar verebilme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Günlük hayatta kullandığımız mide, ağız, diş ve cilt sağlığı ürünlerinin sağlığa zararlı ve yararlı yönlerini asidik ve bazik özellik bağlamında anlatan animasyon videosu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Animasyon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“Sabah uyanıyoruz ve dişlerimizi fırçalıyoruz, yüzümüzü yıkıyoruz, kahvaltı ediyoruz (NOT: bu esnada bir gencin sabah rutinini gösteren sahneler art arda gelsin; ürünlerde marka görünmesin). Kullandığımız ve tükettiğimiz her şeyin bir pH değeri vardır. Vücudumuz da farklı bölgelerinde farklı pH değerlerini korur: kanımız yaklaşık 7,4, mide öz suyumuz 1,5 ile 3,5 arasında, cildimizin yüzeyi ise hafif asidiktir (NOT: insan silüeti üzerinde bölgeler ve pH değerleri ok ile gösterilsin). Önce ağzımıza bakalım. Şekerli bir yiyecek yediğimizde ağızdaki bakteriler şekeri parçalayarak asit üretir ve ağız içi pH düşer (NOT: ağız içinde pH göstergesi 7’den 5’e insin). pH yaklaşık 5,5’in altına indiğinde diş minesi çözünmeye başlar (NOT: diş yüzeyinden küçük taneciklerin koptuğu yakın çekim). Tükürük asidi nötralleştirerek pH’ı yeniden yükseltir. Ancak gece tükürük salgısı azalır; bu yüzden yatmadan önce dişleri florürlü bir macunla fırçalamak önemlidir. Unutmayalım: Bir diş macununun koruyuculuğu yalnızca pH değerine bağlı değildir. Şimdi mideye geçelim. Mide asidi sindirim için gereklidir; fazlası ise mide ekşimesine neden olabilir (NOT: mide içinde kabarcıklanan asit animasyonu). Antasit adı verilen ilaçlardaki magnezyum hidroksit gibi bazlar fazla asidi nötralleştirir (NOT: Mg(OH)₂ + 2HCl → MgCl₂ + 2H₂O denklemi ekrana gelsin). İlaçları ise her zaman hekim önerisiyle kullanmalıyız. Son olarak cildimiz… Cildin yüzeyindeki hafif asidik tabaka bizi bazı mikroorganizmalara karşı korur. Çok bazik sabunlar bu tabakanın pH’ını geçici olarak yükseltebilir; hassas ciltler için cildin pH’ına yakın temizleyiciler tercih edilebilir. Doğru ürünü seçmek için yalnızca reklamlara değil, ürünün içeriğine ve bilimsel verilere bakmalıyız.”</w:t>
      </w:r>
    </w:p>
    <w:p>
      <w:pPr>
        <w:jc w:val="both"/>
        <w:rPr>
          <w:rFonts w:ascii="Times New Roman" w:hAnsi="Times New Roman" w:cs="Times New Roman"/>
          <w:lang w:val="tr-TR"/>
        </w:rPr>
      </w:pPr>
      <w:r>
        <w:rPr>
          <w:rFonts w:ascii="Times New Roman" w:hAnsi="Times New Roman" w:cs="Times New Roman"/>
          <w:lang w:val="tr-TR"/>
        </w:rPr>
        <w:t xml:space="preserve">Animasyon sonunda sürükle bırak sorusu: Ürün kartlarını (gazlı içecek, süt, kalıp sabun, antasit süspansiyonu, portakal suyu) “Asidik” ve “Bazik” kutularına yerleştiriniz.</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Asidik: gazlı içecek, portakal suyu, süt (hafif asidik). Bazik: kalıp sabun, antasit süspansiyonu.</w:t>
      </w:r>
    </w:p>
    <w:p>
      <w:pPr>
        <w:jc w:val="both"/>
        <w:rPr>
          <w:rFonts w:ascii="Times New Roman" w:hAnsi="Times New Roman" w:cs="Times New Roman"/>
          <w:b/>
          <w:bCs/>
          <w:lang w:val="tr-TR"/>
        </w:rPr>
      </w:pPr>
      <w:r>
        <w:rPr>
          <w:rFonts w:ascii="Times New Roman" w:hAnsi="Times New Roman" w:cs="Times New Roman"/>
          <w:b/>
          <w:bCs/>
          <w:lang w:val="tr-TR"/>
        </w:rPr>
        <w:t xml:space="preserve">KİM.11.2.13. Suda az çözünen tuzların çözünürlüğüne ilişkin model oluşturabilme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Suda az çözünen bir tuzun çözünme sürecine ilişkin mikro seviyede süreç aşamalarını gösteren deney videosu ve animasyon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Animasyon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“Bir beherdeki suya bir miktar gümüş klorür katısı ekleniyor (NOT: beherin dibine beyaz katı çöksün). Gözle bakıldığında katının hiç çözünmediğini düşünebiliriz. Şimdi katının yüzeyine yakından bakalım (NOT: kamera katının yüzeyine yakınlaşsın; gri küçük küreler Ag⁺, yeşil büyük küreler Cl⁻ iyonlarını temsil etsin, düzenli kristal örgüsü görünsün). Su molekülleri kristalin yüzeyindeki iyonları çeker ve bazı iyonlar kristalden koparak çözeltiye geçer (NOT: su moleküllerinin iyonları sararak çözeltiye taşıdığı gösterilsin). Çözeltideki iyon sayısı arttıkça bu iyonların bir kısmı yeniden kristal yüzeyine çarparak bağlanır, yani çöker (NOT: iyonların geri döndüğü anlar farklı renkte bir okla gösterilsin). Bir süre sonra birim zamanda kristalden ayrılan iyon sayısı ile kristale geri bağlanan iyon sayısı eşitlenir (NOT: ekranın köşesinde “çözünme hızı” ve “çökelme hızı” sayaçları eşitlensin). Artık çözelti doymuştur ve AgCl(k) ⇌ Ag⁺(suda) + Cl⁻(suda) dengesi kurulmuştur (NOT: denklem ekrana gelsin). Bu denge dinamiktir; dışarıdan bakıldığında hiçbir şey değişmiyor gibi görünse de tanecik düzeyinde çözünme ve çökelme aynı hızla devam eder. Bu dengenin denge sabitine çözünürlük çarpımı denir ve K_çç = [Ag⁺][Cl⁻] şeklinde yazılır.”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2016000"/>
            <wp:docPr id="900003" name="Grafik 900003" descr="Çözünme süreç modeli"/>
            <wp:cNvGraphicFramePr>
              <a:graphicFrameLocks noChangeAspect="1"/>
            </wp:cNvGraphicFramePr>
            <a:graphic>
              <a:graphicData uri="http://schemas.openxmlformats.org/drawingml/2006/picture">
                <pic:pic>
                  <pic:nvPicPr>
                    <pic:cNvPr id="900003" name="k11_900003.png"/>
                    <pic:cNvPicPr/>
                  </pic:nvPicPr>
                  <pic:blipFill>
                    <a:blip r:embed="rIdK3"/>
                    <a:stretch>
                      <a:fillRect/>
                    </a:stretch>
                  </pic:blipFill>
                  <pic:spPr>
                    <a:xfrm>
                      <a:off x="0" y="0"/>
                      <a:ext cx="5040000" cy="2016000"/>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Animasyondaki iyon renkleri ve boyutları kitaptaki Görsel C (Kim11.2.13) ile aynı olsun.</w:t>
      </w:r>
    </w:p>
    <w:p>
      <w:pPr>
        <w:jc w:val="both"/>
        <w:rPr>
          <w:rFonts w:ascii="Times New Roman" w:hAnsi="Times New Roman" w:cs="Times New Roman"/>
          <w:b/>
          <w:bCs/>
          <w:lang w:val="tr-TR"/>
        </w:rPr>
      </w:pPr>
      <w:r>
        <w:rPr>
          <w:rFonts w:ascii="Times New Roman" w:hAnsi="Times New Roman" w:cs="Times New Roman"/>
          <w:b/>
          <w:bCs/>
          <w:lang w:val="tr-TR"/>
        </w:rPr>
        <w:t xml:space="preserve">KİM.11.2.13. Suda az çözünen tuzların çözünürlüğüne ilişkin model oluşturabilme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Çözünürlük çarpımı sabitlerini kullanarak suda az çözünen tuzların molar çözünürlüklerine ilişkin hesaplama yapabilecekleri çalışma yaprağı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Çalışma Yaprağı (PDF/Doküman) Hazırlanacak:</w:t>
      </w:r>
    </w:p>
    <w:p>
      <w:pPr>
        <w:jc w:val="center"/>
        <w:rPr>
          <w:rFonts w:ascii="Times New Roman" w:hAnsi="Times New Roman" w:cs="Times New Roman"/>
          <w:b/>
          <w:bCs/>
          <w:lang w:val="tr-TR"/>
        </w:rPr>
      </w:pPr>
      <w:r>
        <w:rPr>
          <w:rFonts w:ascii="Times New Roman" w:hAnsi="Times New Roman" w:cs="Times New Roman"/>
          <w:b/>
          <w:bCs/>
          <w:lang w:val="tr-TR"/>
        </w:rPr>
        <w:t xml:space="preserve">Çalışma Yaprağı: Çözünürlük Çarpımı ve Molar Çözünürlük</w:t>
      </w:r>
    </w:p>
    <w:p>
      <w:pPr>
        <w:jc w:val="both"/>
        <w:rPr>
          <w:rFonts w:ascii="Times New Roman" w:hAnsi="Times New Roman" w:cs="Times New Roman"/>
          <w:lang w:val="tr-TR"/>
        </w:rPr>
      </w:pPr>
      <w:r>
        <w:rPr>
          <w:rFonts w:ascii="Times New Roman" w:hAnsi="Times New Roman" w:cs="Times New Roman"/>
          <w:lang w:val="tr-TR"/>
        </w:rPr>
        <w:t xml:space="preserve">Gerekli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(25 °C): AgI = 8,5·10</w:t>
      </w:r>
      <w:r>
        <w:rPr>
          <w:rFonts w:ascii="Times New Roman" w:hAnsi="Times New Roman" w:cs="Times New Roman"/>
          <w:vertAlign w:val="superscript"/>
          <w:lang w:val="tr-TR"/>
        </w:rPr>
        <w:t xml:space="preserve">-17</w:t>
      </w:r>
      <w:r>
        <w:rPr>
          <w:rFonts w:ascii="Times New Roman" w:hAnsi="Times New Roman" w:cs="Times New Roman"/>
          <w:lang w:val="tr-TR"/>
        </w:rPr>
        <w:t xml:space="preserve">; BaCO</w:t>
      </w:r>
      <w:r>
        <w:rPr>
          <w:rFonts w:ascii="Times New Roman" w:hAnsi="Times New Roman" w:cs="Times New Roman"/>
          <w:vertAlign w:val="subscript"/>
          <w:lang w:val="tr-TR"/>
        </w:rPr>
        <w:t xml:space="preserve">3</w:t>
      </w:r>
      <w:r>
        <w:rPr>
          <w:rFonts w:ascii="Times New Roman" w:hAnsi="Times New Roman" w:cs="Times New Roman"/>
          <w:lang w:val="tr-TR"/>
        </w:rPr>
        <w:t xml:space="preserve"> = 5,1·10</w:t>
      </w:r>
      <w:r>
        <w:rPr>
          <w:rFonts w:ascii="Times New Roman" w:hAnsi="Times New Roman" w:cs="Times New Roman"/>
          <w:vertAlign w:val="superscript"/>
          <w:lang w:val="tr-TR"/>
        </w:rPr>
        <w:t xml:space="preserve">-9</w:t>
      </w:r>
      <w:r>
        <w:rPr>
          <w:rFonts w:ascii="Times New Roman" w:hAnsi="Times New Roman" w:cs="Times New Roman"/>
          <w:lang w:val="tr-TR"/>
        </w:rPr>
        <w:t xml:space="preserve">;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 1,1·10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AgCl = 1,8·10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PbI</w:t>
      </w:r>
      <w:r>
        <w:rPr>
          <w:rFonts w:ascii="Times New Roman" w:hAnsi="Times New Roman" w:cs="Times New Roman"/>
          <w:vertAlign w:val="subscript"/>
          <w:lang w:val="tr-TR"/>
        </w:rPr>
        <w:t xml:space="preserve">2</w:t>
      </w:r>
      <w:r>
        <w:rPr>
          <w:rFonts w:ascii="Times New Roman" w:hAnsi="Times New Roman" w:cs="Times New Roman"/>
          <w:lang w:val="tr-TR"/>
        </w:rPr>
        <w:t xml:space="preserve"> = 7,1·10</w:t>
      </w:r>
      <w:r>
        <w:rPr>
          <w:rFonts w:ascii="Times New Roman" w:hAnsi="Times New Roman" w:cs="Times New Roman"/>
          <w:vertAlign w:val="superscript"/>
          <w:lang w:val="tr-TR"/>
        </w:rPr>
        <w:t xml:space="preserve">-9</w:t>
      </w:r>
    </w:p>
    <w:p>
      <w:pPr>
        <w:jc w:val="both"/>
        <w:rPr>
          <w:rFonts w:ascii="Times New Roman" w:hAnsi="Times New Roman" w:cs="Times New Roman"/>
          <w:lang w:val="tr-TR"/>
        </w:rPr>
      </w:pPr>
      <w:r>
        <w:rPr>
          <w:rFonts w:ascii="Times New Roman" w:hAnsi="Times New Roman" w:cs="Times New Roman"/>
          <w:lang w:val="tr-TR"/>
        </w:rPr>
        <w:t xml:space="preserve">1. AgI’nın 25 °C’deki molar çözünürlüğünü hesaplayınız.</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s = √(8,5·10</w:t>
      </w:r>
      <w:r>
        <w:rPr>
          <w:rFonts w:ascii="Times New Roman" w:hAnsi="Times New Roman" w:cs="Times New Roman"/>
          <w:vertAlign w:val="superscript"/>
          <w:lang w:val="tr-TR"/>
        </w:rPr>
        <w:t xml:space="preserve">-17</w:t>
      </w:r>
      <w:r>
        <w:rPr>
          <w:rFonts w:ascii="Times New Roman" w:hAnsi="Times New Roman" w:cs="Times New Roman"/>
          <w:lang w:val="tr-TR"/>
        </w:rPr>
        <w:t xml:space="preserve">) ≈ 9,2·10</w:t>
      </w:r>
      <w:r>
        <w:rPr>
          <w:rFonts w:ascii="Times New Roman" w:hAnsi="Times New Roman" w:cs="Times New Roman"/>
          <w:vertAlign w:val="superscript"/>
          <w:lang w:val="tr-TR"/>
        </w:rPr>
        <w:t xml:space="preserve">-9</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2. BaCO</w:t>
      </w:r>
      <w:r>
        <w:rPr>
          <w:rFonts w:ascii="Times New Roman" w:hAnsi="Times New Roman" w:cs="Times New Roman"/>
          <w:vertAlign w:val="subscript"/>
          <w:lang w:val="tr-TR"/>
        </w:rPr>
        <w:t xml:space="preserve">3</w:t>
      </w:r>
      <w:r>
        <w:rPr>
          <w:rFonts w:ascii="Times New Roman" w:hAnsi="Times New Roman" w:cs="Times New Roman"/>
          <w:lang w:val="tr-TR"/>
        </w:rPr>
        <w:t xml:space="preserve">’ın 25 °C’deki molar çözünürlüğünü hesaplayınız.</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s ≈ 7,1·10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3. Belirli bir sıcaklıkta 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’ın molar çözünürlüğü 6,5·10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mol/L’dir. Bu sıcaklıkta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değerini hesaplayınız.</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4s</w:t>
      </w:r>
      <w:r>
        <w:rPr>
          <w:rFonts w:ascii="Times New Roman" w:hAnsi="Times New Roman" w:cs="Times New Roman"/>
          <w:vertAlign w:val="superscript"/>
          <w:lang w:val="tr-TR"/>
        </w:rPr>
        <w:t xml:space="preserve">3</w:t>
      </w:r>
      <w:r>
        <w:rPr>
          <w:rFonts w:ascii="Times New Roman" w:hAnsi="Times New Roman" w:cs="Times New Roman"/>
          <w:lang w:val="tr-TR"/>
        </w:rPr>
        <w:t xml:space="preserve"> ≈ 1,1·10</w:t>
      </w:r>
      <w:r>
        <w:rPr>
          <w:rFonts w:ascii="Times New Roman" w:hAnsi="Times New Roman" w:cs="Times New Roman"/>
          <w:vertAlign w:val="superscript"/>
          <w:lang w:val="tr-TR"/>
        </w:rPr>
        <w:t xml:space="preserve">-12</w:t>
      </w:r>
    </w:p>
    <w:p>
      <w:pPr>
        <w:jc w:val="both"/>
        <w:rPr>
          <w:rFonts w:ascii="Times New Roman" w:hAnsi="Times New Roman" w:cs="Times New Roman"/>
          <w:lang w:val="tr-TR"/>
        </w:rPr>
      </w:pPr>
      <w:r>
        <w:rPr>
          <w:rFonts w:ascii="Times New Roman" w:hAnsi="Times New Roman" w:cs="Times New Roman"/>
          <w:lang w:val="tr-TR"/>
        </w:rPr>
        <w:t xml:space="preserve">4. 25 °C’de doymuş PbI</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çözeltisindeki I</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derişimini hesaplayınız.</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s ≈ 1,2·10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 [I</w:t>
      </w:r>
      <w:r>
        <w:rPr>
          <w:rFonts w:ascii="Times New Roman" w:hAnsi="Times New Roman" w:cs="Times New Roman"/>
          <w:vertAlign w:val="superscript"/>
          <w:lang w:val="tr-TR"/>
        </w:rPr>
        <w:t xml:space="preserve">−</w:t>
      </w:r>
      <w:r>
        <w:rPr>
          <w:rFonts w:ascii="Times New Roman" w:hAnsi="Times New Roman" w:cs="Times New Roman"/>
          <w:lang w:val="tr-TR"/>
        </w:rPr>
        <w:t xml:space="preserve">] = 2s ≈ 2,4·10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5. AgI,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ve AgCl tuzlarını molar çözünürlüklerine göre küçükten büyüğe sıralayınız. Bu sıralamayı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değerlerini doğrudan karşılaştırarak yapmak neden mümkündür?</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AgI &lt;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&lt; AgCl; üçü de aynı türde (XY) tuz olduğu için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s</w:t>
      </w:r>
      <w:r>
        <w:rPr>
          <w:rFonts w:ascii="Times New Roman" w:hAnsi="Times New Roman" w:cs="Times New Roman"/>
          <w:vertAlign w:val="superscript"/>
          <w:lang w:val="tr-TR"/>
        </w:rPr>
        <w:t xml:space="preserve">2</w:t>
      </w:r>
      <w:r>
        <w:rPr>
          <w:rFonts w:ascii="Times New Roman" w:hAnsi="Times New Roman" w:cs="Times New Roman"/>
          <w:lang w:val="tr-TR"/>
        </w:rPr>
        <w:t xml:space="preserve"> ilişkisi geçerlidir 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doğrudan karşılaştırılabilir.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K</w:t>
      </w:r>
      <w:r>
        <w:rPr>
          <w:rFonts w:ascii="Times New Roman" w:hAnsi="Times New Roman" w:cs="Times New Roman"/>
          <w:highlight w:val="yellow"/>
          <w:vertAlign w:val="subscript"/>
          <w:lang w:val="tr-TR"/>
        </w:rPr>
        <w:t xml:space="preserve">çç</w:t>
      </w:r>
      <w:r>
        <w:rPr>
          <w:rFonts w:ascii="Times New Roman" w:hAnsi="Times New Roman" w:cs="Times New Roman"/>
          <w:highlight w:val="yellow"/>
          <w:lang w:val="tr-TR"/>
        </w:rPr>
        <w:t xml:space="preserve"> değerleri genel kimya ders kitaplarındaki (Petrucci vb.) 25 °C değerleridir; yayın öncesi kontrol edilmesi önerilir.</w:t>
      </w:r>
    </w:p>
    <w:p>
      <w:pPr>
        <w:jc w:val="both"/>
        <w:rPr>
          <w:rFonts w:ascii="Times New Roman" w:hAnsi="Times New Roman" w:cs="Times New Roman"/>
          <w:b/>
          <w:bCs/>
          <w:lang w:val="tr-TR"/>
        </w:rPr>
      </w:pPr>
      <w:r>
        <w:rPr>
          <w:rFonts w:ascii="Times New Roman" w:hAnsi="Times New Roman" w:cs="Times New Roman"/>
          <w:b/>
          <w:bCs/>
          <w:lang w:val="tr-TR"/>
        </w:rPr>
        <w:t xml:space="preserve">KİM.11.2.14. Suda az çözünen tuzların çözünürlüğüne etki eden faktörlere ilişkin bilimsel çıkarım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Öğrencinin ortak iyonun ve sıcaklığın çözünürlüğe etkisini belirleyebileceği sanal laboratuvar (simülasyon)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Sanal Laboratuvar Hazırlanacak:</w:t>
      </w:r>
    </w:p>
    <w:p>
      <w:pPr>
        <w:jc w:val="both"/>
        <w:rPr>
          <w:rFonts w:ascii="Times New Roman" w:hAnsi="Times New Roman" w:cs="Times New Roman"/>
          <w:lang w:val="tr-TR"/>
        </w:rPr>
      </w:pPr>
      <w:r>
        <w:rPr>
          <w:rFonts w:ascii="Times New Roman" w:hAnsi="Times New Roman" w:cs="Times New Roman"/>
          <w:lang w:val="tr-TR"/>
        </w:rPr>
        <w:t xml:space="preserve">Ekranda dibinde katısı bulunan doymuş bir AgCl çözeltisi içeren beher ile beherin yanında “NaCl çözeltisi ekle”,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 ekle”, “saf su ekle” butonları ve bir sıcaklık kaydırma çubuğu bulunsun. Ekranın sağında beherin içini tanecik düzeyinde gösteren bir büyüteç penceresi, altında ise çözeltideki [Ag</w:t>
      </w:r>
      <w:r>
        <w:rPr>
          <w:rFonts w:ascii="Times New Roman" w:hAnsi="Times New Roman" w:cs="Times New Roman"/>
          <w:vertAlign w:val="superscript"/>
          <w:lang w:val="tr-TR"/>
        </w:rPr>
        <w:t xml:space="preserve">+</w:t>
      </w:r>
      <w:r>
        <w:rPr>
          <w:rFonts w:ascii="Times New Roman" w:hAnsi="Times New Roman" w:cs="Times New Roman"/>
          <w:lang w:val="tr-TR"/>
        </w:rPr>
        <w:t xml:space="preserve">], [Cl</w:t>
      </w:r>
      <w:r>
        <w:rPr>
          <w:rFonts w:ascii="Times New Roman" w:hAnsi="Times New Roman" w:cs="Times New Roman"/>
          <w:vertAlign w:val="superscript"/>
          <w:lang w:val="tr-TR"/>
        </w:rPr>
        <w:t xml:space="preserve">−</w:t>
      </w:r>
      <w:r>
        <w:rPr>
          <w:rFonts w:ascii="Times New Roman" w:hAnsi="Times New Roman" w:cs="Times New Roman"/>
          <w:lang w:val="tr-TR"/>
        </w:rPr>
        <w:t xml:space="preserve">] değerleri ile molar çözünürlüğü gösteren göstergeler olsun.</w:t>
      </w:r>
    </w:p>
    <w:p>
      <w:pPr>
        <w:ind w:left="720"/>
        <w:jc w:val="both"/>
        <w:rPr>
          <w:rFonts w:ascii="Times New Roman" w:hAnsi="Times New Roman" w:cs="Times New Roman"/>
          <w:lang w:val="tr-TR"/>
        </w:rPr>
      </w:pPr>
      <w:r>
        <w:rPr>
          <w:rFonts w:ascii="Times New Roman" w:hAnsi="Times New Roman" w:cs="Times New Roman"/>
          <w:lang w:val="tr-TR"/>
        </w:rPr>
        <w:t xml:space="preserve">• NaCl ya da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eklendiğinde ortak iyon derişimi artsın, büyüteç penceresinde iyonların kristale bağlanması (çökelme) hızlansın ve dipteki katı miktarı artsın; molar çözünürlük göstergesi azalsın,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göstergesi sabit kalsın.</w:t>
      </w:r>
    </w:p>
    <w:p>
      <w:pPr>
        <w:ind w:left="720"/>
        <w:jc w:val="both"/>
        <w:rPr>
          <w:rFonts w:ascii="Times New Roman" w:hAnsi="Times New Roman" w:cs="Times New Roman"/>
          <w:lang w:val="tr-TR"/>
        </w:rPr>
      </w:pPr>
      <w:r>
        <w:rPr>
          <w:rFonts w:ascii="Times New Roman" w:hAnsi="Times New Roman" w:cs="Times New Roman"/>
          <w:lang w:val="tr-TR"/>
        </w:rPr>
        <w:t xml:space="preserve">• İkinci bir sekmede çözünmesi endotermik bir tuz (örneğin PbI</w:t>
      </w:r>
      <w:r>
        <w:rPr>
          <w:rFonts w:ascii="Times New Roman" w:hAnsi="Times New Roman" w:cs="Times New Roman"/>
          <w:vertAlign w:val="subscript"/>
          <w:lang w:val="tr-TR"/>
        </w:rPr>
        <w:t xml:space="preserve">2</w:t>
      </w:r>
      <w:r>
        <w:rPr>
          <w:rFonts w:ascii="Times New Roman" w:hAnsi="Times New Roman" w:cs="Times New Roman"/>
          <w:lang w:val="tr-TR"/>
        </w:rPr>
        <w:t xml:space="preserve">) ile çözünmesi ekzotermik bir tuz [Ca(OH)</w:t>
      </w:r>
      <w:r>
        <w:rPr>
          <w:rFonts w:ascii="Times New Roman" w:hAnsi="Times New Roman" w:cs="Times New Roman"/>
          <w:vertAlign w:val="subscript"/>
          <w:lang w:val="tr-TR"/>
        </w:rPr>
        <w:t xml:space="preserve">2</w:t>
      </w:r>
      <w:r>
        <w:rPr>
          <w:rFonts w:ascii="Times New Roman" w:hAnsi="Times New Roman" w:cs="Times New Roman"/>
          <w:lang w:val="tr-TR"/>
        </w:rPr>
        <w:t xml:space="preserve">] seçilebilsin. Sıcaklık artırıldığında PbI</w:t>
      </w:r>
      <w:r>
        <w:rPr>
          <w:rFonts w:ascii="Times New Roman" w:hAnsi="Times New Roman" w:cs="Times New Roman"/>
          <w:vertAlign w:val="subscript"/>
          <w:lang w:val="tr-TR"/>
        </w:rPr>
        <w:t xml:space="preserve">2</w:t>
      </w:r>
      <w:r>
        <w:rPr>
          <w:rFonts w:ascii="Times New Roman" w:hAnsi="Times New Roman" w:cs="Times New Roman"/>
          <w:lang w:val="tr-TR"/>
        </w:rPr>
        <w:t xml:space="preserve">’nin dipteki katısı azalsın, Ca(OH)</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 bulanıklaşsın;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göstergeleri buna göre değişsin.</w:t>
      </w:r>
    </w:p>
    <w:p>
      <w:pPr>
        <w:jc w:val="both"/>
        <w:rPr>
          <w:rFonts w:ascii="Times New Roman" w:hAnsi="Times New Roman" w:cs="Times New Roman"/>
          <w:lang w:val="tr-TR"/>
        </w:rPr>
      </w:pPr>
      <w:r>
        <w:rPr>
          <w:rFonts w:ascii="Times New Roman" w:hAnsi="Times New Roman" w:cs="Times New Roman"/>
          <w:lang w:val="tr-TR"/>
        </w:rPr>
        <w:t xml:space="preserve">Simülasyonun sonunda aşağıdaki sorular sırayla gelsin: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0"/>
        <w:gridCol w:w="2500"/>
      </w:tblGrid>
      <w:tr>
        <w:tc>
          <w:tcPr>
            <w:tcW w:w="6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Doymuş AgCl çözeltisine NaCl eklendiğinde AgCl’nin çözünürlüğü nasıl değişti? (artar/azalır/değişmez)</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NaCl eklendiğinde AgCl’nin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 nasıl değişti?</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değişmez</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 artırıldığında PbI</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çözünürlüğü nasıl değişti?</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 artırıldığında Ca(OH)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çözünürlüğü nasıl değişti?</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Ortak iyon etkisini açıklayan ilke hangisidir?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Le Chatelier ilkesi</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Simülasyonda ölçek ve süre kısaltılabilir; değerler AgCl için K</w:t>
      </w:r>
      <w:r>
        <w:rPr>
          <w:rFonts w:ascii="Times New Roman" w:hAnsi="Times New Roman" w:cs="Times New Roman"/>
          <w:highlight w:val="yellow"/>
          <w:vertAlign w:val="subscript"/>
          <w:lang w:val="tr-TR"/>
        </w:rPr>
        <w:t xml:space="preserve">çç</w:t>
      </w:r>
      <w:r>
        <w:rPr>
          <w:rFonts w:ascii="Times New Roman" w:hAnsi="Times New Roman" w:cs="Times New Roman"/>
          <w:highlight w:val="yellow"/>
          <w:lang w:val="tr-TR"/>
        </w:rPr>
        <w:t xml:space="preserve"> = 1,8·10</w:t>
      </w:r>
      <w:r>
        <w:rPr>
          <w:rFonts w:ascii="Times New Roman" w:hAnsi="Times New Roman" w:cs="Times New Roman"/>
          <w:highlight w:val="yellow"/>
          <w:vertAlign w:val="superscript"/>
          <w:lang w:val="tr-TR"/>
        </w:rPr>
        <w:t xml:space="preserve">-10</w:t>
      </w:r>
      <w:r>
        <w:rPr>
          <w:rFonts w:ascii="Times New Roman" w:hAnsi="Times New Roman" w:cs="Times New Roman"/>
          <w:highlight w:val="yellow"/>
          <w:lang w:val="tr-TR"/>
        </w:rPr>
        <w:t xml:space="preserve"> ile tutarlı olmalıdır (ör. 0,1 M NaCl’de s = 1,8·10</w:t>
      </w:r>
      <w:r>
        <w:rPr>
          <w:rFonts w:ascii="Times New Roman" w:hAnsi="Times New Roman" w:cs="Times New Roman"/>
          <w:highlight w:val="yellow"/>
          <w:vertAlign w:val="superscript"/>
          <w:lang w:val="tr-TR"/>
        </w:rPr>
        <w:t xml:space="preserve">-9</w:t>
      </w:r>
      <w:r>
        <w:rPr>
          <w:rFonts w:ascii="Times New Roman" w:hAnsi="Times New Roman" w:cs="Times New Roman"/>
          <w:highlight w:val="yellow"/>
          <w:lang w:val="tr-TR"/>
        </w:rPr>
        <w:t xml:space="preserve"> mol/L).</w:t>
      </w:r>
    </w:p>
    <w:p>
      <w:pPr>
        <w:jc w:val="both"/>
        <w:rPr>
          <w:rFonts w:ascii="Times New Roman" w:hAnsi="Times New Roman" w:cs="Times New Roman"/>
          <w:b/>
          <w:bCs/>
          <w:lang w:val="tr-TR"/>
        </w:rPr>
      </w:pPr>
      <w:r>
        <w:rPr>
          <w:rFonts w:ascii="Times New Roman" w:hAnsi="Times New Roman" w:cs="Times New Roman"/>
          <w:b/>
          <w:bCs/>
          <w:lang w:val="tr-TR"/>
        </w:rPr>
        <w:t xml:space="preserve">ÜNİTE SONU DİJİTAL DEĞERLENDİRME SORULARI</w:t>
      </w:r>
    </w:p>
    <w:p>
      <w:pPr>
        <w:jc w:val="both"/>
        <w:rPr>
          <w:rFonts w:ascii="Times New Roman" w:hAnsi="Times New Roman" w:cs="Times New Roman"/>
          <w:lang w:val="tr-TR"/>
        </w:rPr>
      </w:pPr>
      <w:r>
        <w:rPr>
          <w:rFonts w:ascii="Times New Roman" w:hAnsi="Times New Roman" w:cs="Times New Roman"/>
          <w:lang w:val="tr-TR"/>
        </w:rPr>
        <w:t xml:space="preserve">Ünite sonu dijital değerlendirme soruları kitaptaki ünite sonu soruları formatında ayrı dosyada hazırlanmıştır: dijital/Kim11_tema-2-dijital-unite-sonu-sorulari.docx. Yayınevi bu dosyayı PDF’e dönüştürecek; PDF’e ünite sonu sorularının bulunduğu sayfadaki karekodla erişilecektir.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