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p>
      <w:pPr>
        <w:jc w:val="center"/>
      </w:pPr>
      <w:r>
        <w:drawing>
          <wp:inline xmlns:a="http://schemas.openxmlformats.org/drawingml/2006/main" xmlns:pic="http://schemas.openxmlformats.org/drawingml/2006/picture">
            <wp:extent cx="3168482" cy="2519999"/>
            <wp:docPr id="900002" name="Picture 900002"/>
            <wp:cNvGraphicFramePr>
              <a:graphicFrameLocks noChangeAspect="1"/>
            </wp:cNvGraphicFramePr>
            <a:graphic>
              <a:graphicData uri="http://schemas.openxmlformats.org/drawingml/2006/picture">
                <pic:pic>
                  <pic:nvPicPr>
                    <pic:cNvPr id="0" name="2389722739_d.jpg"/>
                    <pic:cNvPicPr/>
                  </pic:nvPicPr>
                  <pic:blipFill>
                    <a:blip r:embed="rId11"/>
                    <a:stretch>
                      <a:fillRect/>
                    </a:stretch>
                  </pic:blipFill>
                  <pic:spPr>
                    <a:xfrm>
                      <a:off x="0" y="0"/>
                      <a:ext cx="3168482"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2389722739</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ENDOTHERMIC VS. EXOTHERMIC REACTIONS: ENDOTERMİK VE EKZOTERMİK OLAYLAR; Heat: Isı; ENDOTHERMIC: ENDOTERMİK; EXOTHERMIC: EKZOTERMİK; The endothermic reaction is cooler than surroundings: Endotermik olayda sistem ortamdan ısı alır; The exothermic reaction is hotter than surroundings: Ekzotermik olayda sistem ortama ısı verir. (Buzun erimesi bir tepkime değil, fiziksel olay olduğu için başlıkta “tepkimeler” yerine “olaylar” kullanılmalıdır.)</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p>
      <w:pPr>
        <w:jc w:val="center"/>
      </w:pPr>
      <w:r>
        <w:drawing>
          <wp:inline xmlns:a="http://schemas.openxmlformats.org/drawingml/2006/main" xmlns:pic="http://schemas.openxmlformats.org/drawingml/2006/picture">
            <wp:extent cx="5220000" cy="2231916"/>
            <wp:docPr id="900003" name="Picture 900003"/>
            <wp:cNvGraphicFramePr>
              <a:graphicFrameLocks noChangeAspect="1"/>
            </wp:cNvGraphicFramePr>
            <a:graphic>
              <a:graphicData uri="http://schemas.openxmlformats.org/drawingml/2006/picture">
                <pic:pic>
                  <pic:nvPicPr>
                    <pic:cNvPr id="0" name="k11_dij_pe_diyagramlari.png"/>
                    <pic:cNvPicPr/>
                  </pic:nvPicPr>
                  <pic:blipFill>
                    <a:blip r:embed="rId13"/>
                    <a:stretch>
                      <a:fillRect/>
                    </a:stretch>
                  </pic:blipFill>
                  <pic:spPr>
                    <a:xfrm>
                      <a:off x="0" y="0"/>
                      <a:ext cx="5220000" cy="2231916"/>
                    </a:xfrm>
                    <a:prstGeom prst="rect"/>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Ekzotermik ve endotermik tepkimelerin potansiyel enerji diyagramları</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734061"/>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73406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