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deneyleri yalnızca video ile izlenecektir.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büyütme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azaltma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hacim (basınç) ve sıcaklık değişiminin dengeye etkisini çarpışma kuramını kullanarak (birim hacimdeki tanecik sayısı, etkin çarpışma sayısı ve ileri-geri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sistemlere yapılan etkilerle ilgili bilimsel bir genelleme olan Le Chatelier ilkesini ders kitabınızdan ve güvenilir bilimsel kaynaklardan araştırınız. Edindiğiniz bilgilerin doğruluğunu kaynakları karşılaştırarak değerlendiriniz. Bir önceki soruda yaptığınız genellemeyi bu ilkeyle karşılaştırınız ve tablodaki her değişiklikte dengenin kayma yönünü Le Chatelier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sistemin koşullarından biri değiştirildiğinde ileri ve geri tepkime hızları farklı oranda değişir ve artık eşit olmaz. Sistem, hızlar yeniden eşitleninceye kadar bir yönde ilerler ve yeni bir denge kurulur. Dengedeki bir sisteme dışarıdan bir etki yapıldığında sistemin bu etkiyi azaltacak yönde tepki vermesine Le Chatelier ilkesi denir. Derişim, hacim (basınç) ve sıcaklık değişimleri dengeyi bozarak sistemin bir yöne kaymasına neden olur; katalizör ise dengenin yerini değiştirmez, yalnızca dengeye ulaşma süresini kısaltır. Le Chatelier ilkesi kimyasal dengelere olduğu kadar buharlaşma-yoğuşma ve çözünme gibi fiziksel dengelere de uygulanabilir.</w:t>
      </w:r>
    </w:p>
    <w:p>
      <w:pPr>
        <w:jc w:val="both"/>
        <w:rPr>
          <w:rFonts w:ascii="Times New Roman" w:hAnsi="Times New Roman" w:cs="Times New Roman"/>
          <w:lang w:val="tr-TR"/>
        </w:rPr>
      </w:pPr>
      <w:r>
        <w:rPr>
          <w:rFonts w:ascii="Times New Roman" w:hAnsi="Times New Roman" w:cs="Times New Roman"/>
          <w:lang w:val="tr-TR"/>
        </w:rPr>
        <w:t xml:space="preserve">Derişimin etkisi: Sabit hacim ve sıcaklıkta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Sıcaklık sabit kaldığı sürece saf katı ve saf sıvıların derişimleri değişmez ve bu maddeler denge sabiti ifadesinde yer almaz. Bu nedenle ortamda bulunmaya devam ettikleri sürece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Gaz fazındaki bir dengede sabit sıcaklıkta kabın hacmi küçültüldüğünde tüm gazların derişimi ve toplam basınç artar. Denge, gaz mol sayısının az olduğu yöne kayarak basınç artışını azaltır.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dengesinde tepkenler yönünde 3 mol, ürünler yönünde 1 mol gaz bulunduğu için hacim küçültüldüğünde denge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Isı, endotermik tepkimelerde tepken, ekzotermik tepkimelerde ise ürün gibi düşünülebilir. Sıcaklık artırıldığında denge ısıyı harcayan yöne, yani endotermik yöne; sıcaklık düşürüldüğünde ise ekzotermik yöne kayar. Örneğin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ΔH° = −91 kJ tepkimesi ekzotermik olduğundan sıcaklık artırıldığında denge CO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kayar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miktarı azalır. Sıcaklık artışı ileri ve geri tepkimelerin her ikisinin de hızını artırır; ancak aktivasyon enerjisi daha büyük olan endotermik yöndeki tepkimenin hızı daha fazla arttığı için denge bu yöne kayar. Derişim ve hacim değişimlerinden sonra kurulan yeni denge aynı K değerini sağlarken sıcaklık değiştiğinde denge sabitinin kendisi değişir. Belirli bir tepkime denklemi için denge sabitinin değerini değiştiren tek faktör sıcaklıktır.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Katalizör, tepkimenin daha düşük aktivasyon enerjili bir yoldan gerçekleşmesini sağlar ve ileri ve geri tepkimelerin aktivasyon enerjilerini aynı miktarda düşürür. Böylece her iki yöndeki tepkime hızı da artar. Bu nedenle katalizör dengeye daha kısa sürede ulaşılmasını sağlar ancak dengenin yerini, denge derişimlerini ve denge sabitini değiştirmez. Örneğin sülfürik asit üretiminde SO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SO</w:t>
      </w:r>
      <w:r>
        <w:rPr>
          <w:rFonts w:ascii="Times New Roman" w:hAnsi="Times New Roman" w:cs="Times New Roman"/>
          <w:lang w:val="tr-TR"/>
          <w:vertAlign w:val="subscript"/>
        </w:rPr>
        <w:t xml:space="preserve">3</w:t>
      </w:r>
      <w:r>
        <w:rPr>
          <w:rFonts w:ascii="Times New Roman" w:hAnsi="Times New Roman" w:cs="Times New Roman"/>
          <w:lang w:val="tr-TR"/>
        </w:rPr>
        <w:t xml:space="preserve">’e dönüştürülmesi sırasında kullanılan vanadyum(V) oksit (V</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katalizörü dengeye ulaşma süresini kısaltır ancak dengedeki SO</w:t>
      </w:r>
      <w:r>
        <w:rPr>
          <w:rFonts w:ascii="Times New Roman" w:hAnsi="Times New Roman" w:cs="Times New Roman"/>
          <w:lang w:val="tr-TR"/>
          <w:vertAlign w:val="subscript"/>
        </w:rPr>
        <w:t xml:space="preserve">3</w:t>
      </w:r>
      <w:r>
        <w:rPr>
          <w:rFonts w:ascii="Times New Roman" w:hAnsi="Times New Roman" w:cs="Times New Roman"/>
          <w:lang w:val="tr-TR"/>
        </w:rPr>
        <w:t xml:space="preserve"> miktarını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Amonyak üretim tesisi</w:t>
      </w:r>
      <w:r>
        <w:rPr>
          <w:rFonts w:ascii="Times New Roman" w:hAnsi="Times New Roman" w:cs="Times New Roman"/>
          <w:lang w:val="tr-TR"/>
        </w:rPr>
        <w:t xml:space="preserve"/>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