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2026C8" w14:textId="77777777" w:rsidR="00EC0E40" w:rsidRDefault="00000000">
      <w:pPr>
        <w:keepNext/>
        <w:jc w:val="both"/>
        <w:rPr>
          <w:rFonts w:ascii="Times New Roman" w:hAnsi="Times New Roman" w:cs="Times New Roman"/>
          <w:b/>
          <w:bCs/>
          <w:lang w:val="tr-TR"/>
        </w:rPr>
      </w:pPr>
      <w:r>
        <w:rPr>
          <w:rFonts w:ascii="Times New Roman" w:hAnsi="Times New Roman" w:cs="Times New Roman"/>
          <w:b/>
          <w:bCs/>
          <w:lang w:val="tr-TR"/>
        </w:rPr>
        <w:t>2.3.2. Tuzların Çözünürlüğüne Etki Eden Faktörler</w:t>
      </w:r>
    </w:p>
    <w:p w14:paraId="607C6FCA"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rPr>
                <w:noProof/>
              </w:rPr>
              <w:drawing>
                <wp:inline distT="0" distB="0" distL="0" distR="0" wp14:anchorId="29BCD2A0" wp14:editId="4BE9083C">
                  <wp:extent cx="2664000" cy="1957152"/>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04212001_d.jpg"/>
                          <pic:cNvPicPr/>
                        </pic:nvPicPr>
                        <pic:blipFill>
                          <a:blip r:embed="rId7"/>
                          <a:stretch>
                            <a:fillRect/>
                          </a:stretch>
                        </pic:blipFill>
                        <pic:spPr>
                          <a:xfrm>
                            <a:off x="0" y="0"/>
                            <a:ext cx="2664000" cy="1957152"/>
                          </a:xfrm>
                          <a:prstGeom prst="rect">
                            <a:avLst/>
                          </a:prstGeom>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2775322607</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Su ısıtıcısında biriken kireç</w:t>
            </w:r>
          </w:p>
        </w:tc>
        <w:tc>
          <w:tcPr>
            <w:tcW w:w="4500" w:type="dxa"/>
          </w:tcPr>
          <w:p w14:paraId="6DA39988" w14:textId="77777777" w:rsidR="00EC0E40" w:rsidRDefault="00000000">
            <w:pPr>
              <w:jc w:val="center"/>
            </w:pPr>
            <w:r>
              <w:rPr>
                <w:noProof/>
              </w:rPr>
              <w:drawing>
                <wp:inline distT="0" distB="0" distL="0" distR="0" wp14:anchorId="45EDC3E8" wp14:editId="4D817A84">
                  <wp:extent cx="1238737" cy="1979998"/>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9569056_d.jpg"/>
                          <pic:cNvPicPr/>
                        </pic:nvPicPr>
                        <pic:blipFill>
                          <a:blip r:embed="rId8"/>
                          <a:stretch>
                            <a:fillRect/>
                          </a:stretch>
                        </pic:blipFill>
                        <pic:spPr>
                          <a:xfrm>
                            <a:off x="0" y="0"/>
                            <a:ext cx="1238737" cy="1979998"/>
                          </a:xfrm>
                          <a:prstGeom prst="rect">
                            <a:avLst/>
                          </a:prstGeom>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1459569056</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Beherin dibine çöken beyaz katı</w:t>
            </w:r>
          </w:p>
        </w:tc>
      </w:tr>
    </w:tbl>
    <w:p w14:paraId="06B11DCE" w14:textId="77777777" w:rsidR="00EC0E40"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2.14.</w:t>
      </w:r>
    </w:p>
    <w:p w14:paraId="53D1153E" w14:textId="77777777" w:rsidR="00EC0E40"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728C836" w14:textId="0BBCA4E3" w:rsidR="00EC0E40"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w:t>
      </w:r>
    </w:p>
    <w:p w14:paraId="12958D8C"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1. Aşama: Gözlem Ortamlarının Oluşturulması</w:t>
      </w:r>
    </w:p>
    <w:p w14:paraId="0E63E3BE" w14:textId="77777777" w:rsidR="00EC0E40" w:rsidRDefault="00000000">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w:t>
      </w:r>
      <w:r>
        <w:rPr>
          <w:rFonts w:ascii="Times New Roman" w:hAnsi="Times New Roman" w:cs="Times New Roman"/>
          <w:lang w:val="tr-TR"/>
        </w:rPr>
        <w:lastRenderedPageBreak/>
        <w:t>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14:paraId="2924A620" w14:textId="77777777" w:rsidR="00EC0E40" w:rsidRDefault="00000000">
      <w:pPr>
        <w:jc w:val="both"/>
        <w:rPr>
          <w:rFonts w:ascii="Times New Roman" w:hAnsi="Times New Roman" w:cs="Times New Roman"/>
          <w:lang w:val="tr-TR"/>
        </w:rPr>
      </w:pPr>
      <w:r>
        <w:rPr>
          <w:rFonts w:ascii="Times New Roman" w:hAnsi="Times New Roman" w:cs="Times New Roman"/>
          <w:b/>
          <w:lang w:val="tr-TR"/>
        </w:rPr>
        <w:t>Gerekli Malzemeler:</w:t>
      </w:r>
      <w:r>
        <w:rPr>
          <w:rFonts w:ascii="Times New Roman" w:hAnsi="Times New Roman" w:cs="Times New Roman"/>
          <w:lang w:val="tr-TR"/>
        </w:rPr>
        <w:t xml:space="preserve"> berrak kireç suyu [doymuş Ca(OH)</w:t>
      </w:r>
      <w:r>
        <w:rPr>
          <w:rFonts w:ascii="Times New Roman" w:hAnsi="Times New Roman" w:cs="Times New Roman"/>
          <w:vertAlign w:val="subscript"/>
          <w:lang w:val="tr-TR"/>
        </w:rPr>
        <w:t>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14:paraId="7E05D2A4" w14:textId="77777777" w:rsidR="00EC0E40" w:rsidRDefault="00000000">
      <w:pPr>
        <w:jc w:val="both"/>
        <w:rPr>
          <w:rFonts w:ascii="Times New Roman" w:hAnsi="Times New Roman" w:cs="Times New Roman"/>
          <w:lang w:val="tr-TR"/>
        </w:rPr>
      </w:pPr>
      <w:r>
        <w:rPr>
          <w:rFonts w:ascii="Times New Roman" w:hAnsi="Times New Roman" w:cs="Times New Roman"/>
          <w:b/>
          <w:lang w:val="tr-TR"/>
        </w:rPr>
        <w:t>Deney Basamakları:</w:t>
      </w:r>
    </w:p>
    <w:p w14:paraId="406EE68C" w14:textId="77777777" w:rsidR="00EC0E40" w:rsidRDefault="00000000">
      <w:pPr>
        <w:jc w:val="both"/>
        <w:rPr>
          <w:rFonts w:ascii="Times New Roman" w:hAnsi="Times New Roman" w:cs="Times New Roman"/>
          <w:lang w:val="tr-TR"/>
        </w:rPr>
      </w:pPr>
      <w:r>
        <w:rPr>
          <w:rFonts w:ascii="Times New Roman" w:hAnsi="Times New Roman" w:cs="Times New Roman"/>
          <w:lang w:val="tr-TR"/>
        </w:rPr>
        <w:t>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14:paraId="798F6432" w14:textId="77777777" w:rsidR="00EC0E40" w:rsidRDefault="00000000">
      <w:pPr>
        <w:jc w:val="both"/>
        <w:rPr>
          <w:rFonts w:ascii="Times New Roman" w:hAnsi="Times New Roman" w:cs="Times New Roman"/>
          <w:lang w:val="tr-TR"/>
        </w:rPr>
      </w:pPr>
      <w:r>
        <w:rPr>
          <w:rFonts w:ascii="Times New Roman" w:hAnsi="Times New Roman" w:cs="Times New Roman"/>
          <w:lang w:val="tr-TR"/>
        </w:rPr>
        <w:t>2. Deney 2 (Ortak iyon, öğretmen gösterisi): Öğretmeniniz bir beherdeki doymuş sodyum klorür çözeltisine damlalıkla birkaç mililitre derişik hidroklorik asit çözeltisi ekleyecektir. Beherde meydana gelen değişimi gözlemleyiniz.</w:t>
      </w:r>
    </w:p>
    <w:p w14:paraId="0D03BC1E" w14:textId="77777777" w:rsidR="00EC0E40" w:rsidRDefault="00000000">
      <w:pPr>
        <w:jc w:val="both"/>
        <w:rPr>
          <w:rFonts w:ascii="Times New Roman" w:hAnsi="Times New Roman" w:cs="Times New Roman"/>
          <w:lang w:val="tr-TR"/>
        </w:rPr>
      </w:pPr>
      <w:r>
        <w:rPr>
          <w:rFonts w:ascii="Times New Roman" w:hAnsi="Times New Roman" w:cs="Times New Roman"/>
          <w:lang w:val="tr-TR"/>
        </w:rPr>
        <w:t>3. Video (Sıcaklık): Kurşun(II) iyodür (PbI</w:t>
      </w:r>
      <w:r>
        <w:rPr>
          <w:rFonts w:ascii="Times New Roman" w:hAnsi="Times New Roman" w:cs="Times New Roman"/>
          <w:vertAlign w:val="subscript"/>
          <w:lang w:val="tr-TR"/>
        </w:rPr>
        <w:t>2</w:t>
      </w:r>
      <w:r>
        <w:rPr>
          <w:rFonts w:ascii="Times New Roman" w:hAnsi="Times New Roman" w:cs="Times New Roman"/>
          <w:lang w:val="tr-TR"/>
        </w:rPr>
        <w:t>) çözeltisinin sıcakta berrak olup soğutulduğunda parlak sarı kristallerin oluştuğu “altın yağmuru” deneyinin videosunu izleyiniz. Kurşun bileşikleri zehirli olduğundan bu deney okulda yapılmaz.</w:t>
      </w:r>
    </w:p>
    <w:p w14:paraId="6354783A"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200"/>
        <w:gridCol w:w="2800"/>
        <w:gridCol w:w="2200"/>
      </w:tblGrid>
      <w:tr w:rsidR="00EC0E40" w14:paraId="73E2058C" w14:textId="77777777">
        <w:trPr>
          <w:jc w:val="center"/>
        </w:trPr>
        <w:tc>
          <w:tcPr>
            <w:tcW w:w="1800" w:type="dxa"/>
            <w:shd w:val="clear" w:color="auto" w:fill="D9E2F3"/>
            <w:vAlign w:val="center"/>
          </w:tcPr>
          <w:p w14:paraId="3A95452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 ortamı</w:t>
            </w:r>
          </w:p>
        </w:tc>
        <w:tc>
          <w:tcPr>
            <w:tcW w:w="2200" w:type="dxa"/>
            <w:shd w:val="clear" w:color="auto" w:fill="D9E2F3"/>
            <w:vAlign w:val="center"/>
          </w:tcPr>
          <w:p w14:paraId="0B8ABB38"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Değiştirilen faktör</w:t>
            </w:r>
          </w:p>
        </w:tc>
        <w:tc>
          <w:tcPr>
            <w:tcW w:w="2800" w:type="dxa"/>
            <w:shd w:val="clear" w:color="auto" w:fill="D9E2F3"/>
            <w:vAlign w:val="center"/>
          </w:tcPr>
          <w:p w14:paraId="643D02D9"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w:t>
            </w:r>
          </w:p>
        </w:tc>
        <w:tc>
          <w:tcPr>
            <w:tcW w:w="2200" w:type="dxa"/>
            <w:shd w:val="clear" w:color="auto" w:fill="D9E2F3"/>
            <w:vAlign w:val="center"/>
          </w:tcPr>
          <w:p w14:paraId="13A31ED1"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Çözünürlük nasıl değişti?</w:t>
            </w:r>
          </w:p>
        </w:tc>
      </w:tr>
      <w:tr w:rsidR="00EC0E40" w14:paraId="6C1A0DFC" w14:textId="77777777">
        <w:trPr>
          <w:trHeight w:val="650"/>
          <w:jc w:val="center"/>
        </w:trPr>
        <w:tc>
          <w:tcPr>
            <w:tcW w:w="1800" w:type="dxa"/>
            <w:vAlign w:val="center"/>
          </w:tcPr>
          <w:p w14:paraId="40FBD2F5"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1</w:t>
            </w:r>
          </w:p>
        </w:tc>
        <w:tc>
          <w:tcPr>
            <w:tcW w:w="2200" w:type="dxa"/>
            <w:vAlign w:val="center"/>
          </w:tcPr>
          <w:p w14:paraId="17D8C7AA" w14:textId="77777777" w:rsidR="00EC0E40" w:rsidRDefault="00EC0E40">
            <w:pPr>
              <w:jc w:val="center"/>
              <w:rPr>
                <w:rFonts w:ascii="Times New Roman" w:hAnsi="Times New Roman" w:cs="Times New Roman"/>
                <w:lang w:val="tr-TR"/>
              </w:rPr>
            </w:pPr>
          </w:p>
        </w:tc>
        <w:tc>
          <w:tcPr>
            <w:tcW w:w="2800" w:type="dxa"/>
            <w:vAlign w:val="center"/>
          </w:tcPr>
          <w:p w14:paraId="7270833F" w14:textId="77777777" w:rsidR="00EC0E40" w:rsidRDefault="00EC0E40">
            <w:pPr>
              <w:jc w:val="center"/>
              <w:rPr>
                <w:rFonts w:ascii="Times New Roman" w:hAnsi="Times New Roman" w:cs="Times New Roman"/>
                <w:lang w:val="tr-TR"/>
              </w:rPr>
            </w:pPr>
          </w:p>
        </w:tc>
        <w:tc>
          <w:tcPr>
            <w:tcW w:w="2200" w:type="dxa"/>
            <w:vAlign w:val="center"/>
          </w:tcPr>
          <w:p w14:paraId="6167F475" w14:textId="77777777" w:rsidR="00EC0E40" w:rsidRDefault="00EC0E40">
            <w:pPr>
              <w:jc w:val="center"/>
              <w:rPr>
                <w:rFonts w:ascii="Times New Roman" w:hAnsi="Times New Roman" w:cs="Times New Roman"/>
                <w:lang w:val="tr-TR"/>
              </w:rPr>
            </w:pPr>
          </w:p>
        </w:tc>
      </w:tr>
      <w:tr w:rsidR="00EC0E40" w14:paraId="0EAB1D02" w14:textId="77777777">
        <w:trPr>
          <w:trHeight w:val="650"/>
          <w:jc w:val="center"/>
        </w:trPr>
        <w:tc>
          <w:tcPr>
            <w:tcW w:w="1800" w:type="dxa"/>
            <w:vAlign w:val="center"/>
          </w:tcPr>
          <w:p w14:paraId="3E976273"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2</w:t>
            </w:r>
          </w:p>
        </w:tc>
        <w:tc>
          <w:tcPr>
            <w:tcW w:w="2200" w:type="dxa"/>
            <w:vAlign w:val="center"/>
          </w:tcPr>
          <w:p w14:paraId="50A8B0D1" w14:textId="77777777" w:rsidR="00EC0E40" w:rsidRDefault="00EC0E40">
            <w:pPr>
              <w:jc w:val="center"/>
              <w:rPr>
                <w:rFonts w:ascii="Times New Roman" w:hAnsi="Times New Roman" w:cs="Times New Roman"/>
                <w:lang w:val="tr-TR"/>
              </w:rPr>
            </w:pPr>
          </w:p>
        </w:tc>
        <w:tc>
          <w:tcPr>
            <w:tcW w:w="2800" w:type="dxa"/>
            <w:vAlign w:val="center"/>
          </w:tcPr>
          <w:p w14:paraId="72941000" w14:textId="77777777" w:rsidR="00EC0E40" w:rsidRDefault="00EC0E40">
            <w:pPr>
              <w:jc w:val="center"/>
              <w:rPr>
                <w:rFonts w:ascii="Times New Roman" w:hAnsi="Times New Roman" w:cs="Times New Roman"/>
                <w:lang w:val="tr-TR"/>
              </w:rPr>
            </w:pPr>
          </w:p>
        </w:tc>
        <w:tc>
          <w:tcPr>
            <w:tcW w:w="2200" w:type="dxa"/>
            <w:vAlign w:val="center"/>
          </w:tcPr>
          <w:p w14:paraId="3536B42E" w14:textId="77777777" w:rsidR="00EC0E40" w:rsidRDefault="00EC0E40">
            <w:pPr>
              <w:jc w:val="center"/>
              <w:rPr>
                <w:rFonts w:ascii="Times New Roman" w:hAnsi="Times New Roman" w:cs="Times New Roman"/>
                <w:lang w:val="tr-TR"/>
              </w:rPr>
            </w:pPr>
          </w:p>
        </w:tc>
      </w:tr>
      <w:tr w:rsidR="00EC0E40" w14:paraId="7A712689" w14:textId="77777777">
        <w:trPr>
          <w:trHeight w:val="650"/>
          <w:jc w:val="center"/>
        </w:trPr>
        <w:tc>
          <w:tcPr>
            <w:tcW w:w="1800" w:type="dxa"/>
            <w:vAlign w:val="center"/>
          </w:tcPr>
          <w:p w14:paraId="55849677" w14:textId="77777777" w:rsidR="00EC0E40" w:rsidRDefault="00000000">
            <w:pPr>
              <w:jc w:val="center"/>
              <w:rPr>
                <w:rFonts w:ascii="Times New Roman" w:hAnsi="Times New Roman" w:cs="Times New Roman"/>
                <w:lang w:val="tr-TR"/>
              </w:rPr>
            </w:pPr>
            <w:r>
              <w:rPr>
                <w:rFonts w:ascii="Times New Roman" w:hAnsi="Times New Roman" w:cs="Times New Roman"/>
                <w:lang w:val="tr-TR"/>
              </w:rPr>
              <w:t>Video</w:t>
            </w:r>
          </w:p>
        </w:tc>
        <w:tc>
          <w:tcPr>
            <w:tcW w:w="2200" w:type="dxa"/>
            <w:vAlign w:val="center"/>
          </w:tcPr>
          <w:p w14:paraId="5A8D2AAC" w14:textId="77777777" w:rsidR="00EC0E40" w:rsidRDefault="00EC0E40">
            <w:pPr>
              <w:jc w:val="center"/>
              <w:rPr>
                <w:rFonts w:ascii="Times New Roman" w:hAnsi="Times New Roman" w:cs="Times New Roman"/>
                <w:lang w:val="tr-TR"/>
              </w:rPr>
            </w:pPr>
          </w:p>
        </w:tc>
        <w:tc>
          <w:tcPr>
            <w:tcW w:w="2800" w:type="dxa"/>
            <w:vAlign w:val="center"/>
          </w:tcPr>
          <w:p w14:paraId="74AAE159" w14:textId="77777777" w:rsidR="00EC0E40" w:rsidRDefault="00EC0E40">
            <w:pPr>
              <w:jc w:val="center"/>
              <w:rPr>
                <w:rFonts w:ascii="Times New Roman" w:hAnsi="Times New Roman" w:cs="Times New Roman"/>
                <w:lang w:val="tr-TR"/>
              </w:rPr>
            </w:pPr>
          </w:p>
        </w:tc>
        <w:tc>
          <w:tcPr>
            <w:tcW w:w="2200" w:type="dxa"/>
            <w:vAlign w:val="center"/>
          </w:tcPr>
          <w:p w14:paraId="5A93FD81" w14:textId="77777777" w:rsidR="00EC0E40" w:rsidRDefault="00EC0E40">
            <w:pPr>
              <w:jc w:val="center"/>
              <w:rPr>
                <w:rFonts w:ascii="Times New Roman" w:hAnsi="Times New Roman" w:cs="Times New Roman"/>
                <w:lang w:val="tr-TR"/>
              </w:rPr>
            </w:pPr>
          </w:p>
        </w:tc>
      </w:tr>
    </w:tbl>
    <w:p w14:paraId="61E04C74" w14:textId="77777777" w:rsidR="00EC0E40" w:rsidRDefault="00EC0E40">
      <w:pPr>
        <w:jc w:val="both"/>
        <w:rPr>
          <w:rFonts w:ascii="Times New Roman" w:hAnsi="Times New Roman" w:cs="Times New Roman"/>
          <w:lang w:val="tr-TR"/>
        </w:rPr>
      </w:pPr>
    </w:p>
    <w:p w14:paraId="74E1F38D"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2. Aşama: Veri Setinin İncelenmesi</w:t>
      </w:r>
    </w:p>
    <w:p w14:paraId="1B495A44"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vertAlign w:val="subscript"/>
          <w:lang w:val="tr-TR"/>
        </w:rPr>
        <w:t>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vertAlign w:val="subscript"/>
          <w:lang w:val="tr-TR"/>
        </w:rPr>
        <w:t>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200"/>
        <w:gridCol w:w="3200"/>
      </w:tblGrid>
      <w:tr w:rsidR="00EC0E40" w14:paraId="07A769F3" w14:textId="77777777">
        <w:trPr>
          <w:jc w:val="center"/>
        </w:trPr>
        <w:tc>
          <w:tcPr>
            <w:tcW w:w="2600" w:type="dxa"/>
            <w:shd w:val="clear" w:color="auto" w:fill="D9E2F3"/>
            <w:vAlign w:val="center"/>
          </w:tcPr>
          <w:p w14:paraId="6818A7B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Çözücü ortam</w:t>
            </w:r>
          </w:p>
        </w:tc>
        <w:tc>
          <w:tcPr>
            <w:tcW w:w="3200" w:type="dxa"/>
            <w:shd w:val="clear" w:color="auto" w:fill="D9E2F3"/>
            <w:vAlign w:val="center"/>
          </w:tcPr>
          <w:p w14:paraId="14E6D620"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Başlangıçtaki [Cl</w:t>
            </w:r>
            <w:r>
              <w:rPr>
                <w:rFonts w:ascii="Times New Roman" w:hAnsi="Times New Roman" w:cs="Times New Roman"/>
                <w:b/>
                <w:bCs/>
                <w:vertAlign w:val="superscript"/>
                <w:lang w:val="tr-TR"/>
              </w:rPr>
              <w:t>−</w:t>
            </w:r>
            <w:r>
              <w:rPr>
                <w:rFonts w:ascii="Times New Roman" w:hAnsi="Times New Roman" w:cs="Times New Roman"/>
                <w:b/>
                <w:bCs/>
                <w:lang w:val="tr-TR"/>
              </w:rPr>
              <w:t>] (mol/L)</w:t>
            </w:r>
          </w:p>
        </w:tc>
        <w:tc>
          <w:tcPr>
            <w:tcW w:w="3200" w:type="dxa"/>
            <w:shd w:val="clear" w:color="auto" w:fill="D9E2F3"/>
            <w:vAlign w:val="center"/>
          </w:tcPr>
          <w:p w14:paraId="76B1376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AgCl’nin molar çözünürlüğü (mol/L)</w:t>
            </w:r>
          </w:p>
        </w:tc>
      </w:tr>
      <w:tr w:rsidR="00EC0E40" w14:paraId="0BA0C130" w14:textId="77777777">
        <w:trPr>
          <w:jc w:val="center"/>
        </w:trPr>
        <w:tc>
          <w:tcPr>
            <w:tcW w:w="2600" w:type="dxa"/>
            <w:vAlign w:val="center"/>
          </w:tcPr>
          <w:p w14:paraId="3C984899" w14:textId="77777777" w:rsidR="00EC0E40" w:rsidRDefault="00000000">
            <w:pPr>
              <w:jc w:val="center"/>
              <w:rPr>
                <w:rFonts w:ascii="Times New Roman" w:hAnsi="Times New Roman" w:cs="Times New Roman"/>
                <w:lang w:val="tr-TR"/>
              </w:rPr>
            </w:pPr>
            <w:r>
              <w:rPr>
                <w:rFonts w:ascii="Times New Roman" w:hAnsi="Times New Roman" w:cs="Times New Roman"/>
                <w:lang w:val="tr-TR"/>
              </w:rPr>
              <w:t>Saf su</w:t>
            </w:r>
          </w:p>
        </w:tc>
        <w:tc>
          <w:tcPr>
            <w:tcW w:w="3200" w:type="dxa"/>
            <w:vAlign w:val="center"/>
          </w:tcPr>
          <w:p w14:paraId="3925EDB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w:t>
            </w:r>
          </w:p>
        </w:tc>
        <w:tc>
          <w:tcPr>
            <w:tcW w:w="3200" w:type="dxa"/>
            <w:vAlign w:val="center"/>
          </w:tcPr>
          <w:p w14:paraId="7F1CB6E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-5</w:t>
            </w:r>
          </w:p>
        </w:tc>
      </w:tr>
      <w:tr w:rsidR="00EC0E40" w14:paraId="774DE63D" w14:textId="77777777">
        <w:trPr>
          <w:jc w:val="center"/>
        </w:trPr>
        <w:tc>
          <w:tcPr>
            <w:tcW w:w="2600" w:type="dxa"/>
            <w:vAlign w:val="center"/>
          </w:tcPr>
          <w:p w14:paraId="3120140C"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 M NaCl</w:t>
            </w:r>
          </w:p>
        </w:tc>
        <w:tc>
          <w:tcPr>
            <w:tcW w:w="3200" w:type="dxa"/>
            <w:vAlign w:val="center"/>
          </w:tcPr>
          <w:p w14:paraId="36ADE062"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w:t>
            </w:r>
          </w:p>
        </w:tc>
        <w:tc>
          <w:tcPr>
            <w:tcW w:w="3200" w:type="dxa"/>
            <w:vAlign w:val="center"/>
          </w:tcPr>
          <w:p w14:paraId="4785E924"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-7</w:t>
            </w:r>
          </w:p>
        </w:tc>
      </w:tr>
      <w:tr w:rsidR="00EC0E40" w14:paraId="143F83E2" w14:textId="77777777">
        <w:trPr>
          <w:jc w:val="center"/>
        </w:trPr>
        <w:tc>
          <w:tcPr>
            <w:tcW w:w="2600" w:type="dxa"/>
            <w:vAlign w:val="center"/>
          </w:tcPr>
          <w:p w14:paraId="02869C0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 M NaCl</w:t>
            </w:r>
          </w:p>
        </w:tc>
        <w:tc>
          <w:tcPr>
            <w:tcW w:w="3200" w:type="dxa"/>
            <w:vAlign w:val="center"/>
          </w:tcPr>
          <w:p w14:paraId="011CD21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w:t>
            </w:r>
          </w:p>
        </w:tc>
        <w:tc>
          <w:tcPr>
            <w:tcW w:w="3200" w:type="dxa"/>
            <w:vAlign w:val="center"/>
          </w:tcPr>
          <w:p w14:paraId="49B3DD59"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-8</w:t>
            </w:r>
          </w:p>
        </w:tc>
      </w:tr>
      <w:tr w:rsidR="00EC0E40" w14:paraId="5F9AF1DD" w14:textId="77777777">
        <w:trPr>
          <w:jc w:val="center"/>
        </w:trPr>
        <w:tc>
          <w:tcPr>
            <w:tcW w:w="2600" w:type="dxa"/>
            <w:vAlign w:val="center"/>
          </w:tcPr>
          <w:p w14:paraId="63B332B1"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 M NaCl</w:t>
            </w:r>
          </w:p>
        </w:tc>
        <w:tc>
          <w:tcPr>
            <w:tcW w:w="3200" w:type="dxa"/>
            <w:vAlign w:val="center"/>
          </w:tcPr>
          <w:p w14:paraId="6CAC95F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w:t>
            </w:r>
          </w:p>
        </w:tc>
        <w:tc>
          <w:tcPr>
            <w:tcW w:w="3200" w:type="dxa"/>
            <w:vAlign w:val="center"/>
          </w:tcPr>
          <w:p w14:paraId="3402845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-9</w:t>
            </w:r>
          </w:p>
        </w:tc>
      </w:tr>
    </w:tbl>
    <w:p w14:paraId="563D8E57"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1850"/>
        <w:gridCol w:w="1850"/>
        <w:gridCol w:w="1850"/>
        <w:gridCol w:w="1850"/>
      </w:tblGrid>
      <w:tr w:rsidR="00EC0E40" w14:paraId="60975B5E" w14:textId="77777777">
        <w:trPr>
          <w:jc w:val="center"/>
        </w:trPr>
        <w:tc>
          <w:tcPr>
            <w:tcW w:w="1600" w:type="dxa"/>
            <w:shd w:val="clear" w:color="auto" w:fill="D9E2F3"/>
            <w:vAlign w:val="center"/>
          </w:tcPr>
          <w:p w14:paraId="128A7E65"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Sıcaklık (°C)</w:t>
            </w:r>
          </w:p>
        </w:tc>
        <w:tc>
          <w:tcPr>
            <w:tcW w:w="1850" w:type="dxa"/>
            <w:shd w:val="clear" w:color="auto" w:fill="D9E2F3"/>
            <w:vAlign w:val="center"/>
          </w:tcPr>
          <w:p w14:paraId="661F938C"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K</w:t>
            </w:r>
            <w:r>
              <w:rPr>
                <w:rFonts w:ascii="Times New Roman" w:hAnsi="Times New Roman" w:cs="Times New Roman"/>
                <w:b/>
                <w:bCs/>
                <w:vertAlign w:val="subscript"/>
                <w:lang w:val="tr-TR"/>
              </w:rPr>
              <w:t>çç</w:t>
            </w:r>
          </w:p>
        </w:tc>
        <w:tc>
          <w:tcPr>
            <w:tcW w:w="1850" w:type="dxa"/>
            <w:shd w:val="clear" w:color="auto" w:fill="D9E2F3"/>
            <w:vAlign w:val="center"/>
          </w:tcPr>
          <w:p w14:paraId="646C5E2A"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s (mol/L)</w:t>
            </w:r>
          </w:p>
        </w:tc>
        <w:tc>
          <w:tcPr>
            <w:tcW w:w="1850" w:type="dxa"/>
            <w:shd w:val="clear" w:color="auto" w:fill="D9E2F3"/>
            <w:vAlign w:val="center"/>
          </w:tcPr>
          <w:p w14:paraId="2C65583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K</w:t>
            </w:r>
            <w:r>
              <w:rPr>
                <w:rFonts w:ascii="Times New Roman" w:hAnsi="Times New Roman" w:cs="Times New Roman"/>
                <w:b/>
                <w:bCs/>
                <w:vertAlign w:val="subscript"/>
                <w:lang w:val="tr-TR"/>
              </w:rPr>
              <w:t>çç</w:t>
            </w:r>
          </w:p>
        </w:tc>
        <w:tc>
          <w:tcPr>
            <w:tcW w:w="1850" w:type="dxa"/>
            <w:shd w:val="clear" w:color="auto" w:fill="D9E2F3"/>
            <w:vAlign w:val="center"/>
          </w:tcPr>
          <w:p w14:paraId="46F5D91F"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s (mol/L)</w:t>
            </w:r>
          </w:p>
        </w:tc>
      </w:tr>
      <w:tr w:rsidR="00EC0E40" w14:paraId="099497A9" w14:textId="77777777">
        <w:trPr>
          <w:jc w:val="center"/>
        </w:trPr>
        <w:tc>
          <w:tcPr>
            <w:tcW w:w="1600" w:type="dxa"/>
            <w:vAlign w:val="center"/>
          </w:tcPr>
          <w:p w14:paraId="29990E93"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w:t>
            </w:r>
          </w:p>
        </w:tc>
        <w:tc>
          <w:tcPr>
            <w:tcW w:w="1850" w:type="dxa"/>
            <w:vAlign w:val="center"/>
          </w:tcPr>
          <w:p w14:paraId="6FD0E6AE"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-10</w:t>
            </w:r>
          </w:p>
        </w:tc>
        <w:tc>
          <w:tcPr>
            <w:tcW w:w="1850" w:type="dxa"/>
            <w:vAlign w:val="center"/>
          </w:tcPr>
          <w:p w14:paraId="3C2E93C7"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-5</w:t>
            </w:r>
          </w:p>
        </w:tc>
        <w:tc>
          <w:tcPr>
            <w:tcW w:w="1850" w:type="dxa"/>
            <w:vAlign w:val="center"/>
          </w:tcPr>
          <w:p w14:paraId="61E808CA"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-6</w:t>
            </w:r>
          </w:p>
        </w:tc>
        <w:tc>
          <w:tcPr>
            <w:tcW w:w="1850" w:type="dxa"/>
            <w:vAlign w:val="center"/>
          </w:tcPr>
          <w:p w14:paraId="1DA622DF" w14:textId="77777777" w:rsidR="00EC0E40"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EC0E40" w14:paraId="759AD8E4" w14:textId="77777777">
        <w:trPr>
          <w:jc w:val="center"/>
        </w:trPr>
        <w:tc>
          <w:tcPr>
            <w:tcW w:w="1600" w:type="dxa"/>
            <w:vAlign w:val="center"/>
          </w:tcPr>
          <w:p w14:paraId="248AEF49"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w:t>
            </w:r>
          </w:p>
        </w:tc>
        <w:tc>
          <w:tcPr>
            <w:tcW w:w="1850" w:type="dxa"/>
            <w:vAlign w:val="center"/>
          </w:tcPr>
          <w:p w14:paraId="010A828A"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-10</w:t>
            </w:r>
          </w:p>
        </w:tc>
        <w:tc>
          <w:tcPr>
            <w:tcW w:w="1850" w:type="dxa"/>
            <w:vAlign w:val="center"/>
          </w:tcPr>
          <w:p w14:paraId="0B3E9265"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-5</w:t>
            </w:r>
          </w:p>
        </w:tc>
        <w:tc>
          <w:tcPr>
            <w:tcW w:w="1850" w:type="dxa"/>
            <w:vAlign w:val="center"/>
          </w:tcPr>
          <w:p w14:paraId="7A82F140"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-6</w:t>
            </w:r>
          </w:p>
        </w:tc>
        <w:tc>
          <w:tcPr>
            <w:tcW w:w="1850" w:type="dxa"/>
            <w:vAlign w:val="center"/>
          </w:tcPr>
          <w:p w14:paraId="0C6E1150"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-3</w:t>
            </w:r>
          </w:p>
        </w:tc>
      </w:tr>
      <w:tr w:rsidR="00EC0E40" w14:paraId="3D9E4125" w14:textId="77777777">
        <w:trPr>
          <w:jc w:val="center"/>
        </w:trPr>
        <w:tc>
          <w:tcPr>
            <w:tcW w:w="1600" w:type="dxa"/>
            <w:vAlign w:val="center"/>
          </w:tcPr>
          <w:p w14:paraId="507F90D2"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w:t>
            </w:r>
          </w:p>
        </w:tc>
        <w:tc>
          <w:tcPr>
            <w:tcW w:w="1850" w:type="dxa"/>
            <w:vAlign w:val="center"/>
          </w:tcPr>
          <w:p w14:paraId="48E3BB01"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6,0·10</w:t>
            </w:r>
            <w:r>
              <w:rPr>
                <w:rFonts w:ascii="Times New Roman" w:hAnsi="Times New Roman" w:cs="Times New Roman"/>
                <w:vertAlign w:val="superscript"/>
                <w:lang w:val="tr-TR"/>
              </w:rPr>
              <w:t>-10</w:t>
            </w:r>
          </w:p>
        </w:tc>
        <w:tc>
          <w:tcPr>
            <w:tcW w:w="1850" w:type="dxa"/>
            <w:vAlign w:val="center"/>
          </w:tcPr>
          <w:p w14:paraId="6389F2B9" w14:textId="77777777" w:rsidR="00EC0E40" w:rsidRDefault="00000000">
            <w:pPr>
              <w:jc w:val="center"/>
              <w:rPr>
                <w:rFonts w:ascii="Times New Roman" w:hAnsi="Times New Roman" w:cs="Times New Roman"/>
                <w:lang w:val="tr-TR"/>
              </w:rPr>
            </w:pPr>
            <w:r>
              <w:rPr>
                <w:rFonts w:ascii="Times New Roman" w:hAnsi="Times New Roman" w:cs="Times New Roman"/>
                <w:lang w:val="tr-TR"/>
              </w:rPr>
              <w:t>2,4·10</w:t>
            </w:r>
            <w:r>
              <w:rPr>
                <w:rFonts w:ascii="Times New Roman" w:hAnsi="Times New Roman" w:cs="Times New Roman"/>
                <w:vertAlign w:val="superscript"/>
                <w:lang w:val="tr-TR"/>
              </w:rPr>
              <w:t>-5</w:t>
            </w:r>
          </w:p>
        </w:tc>
        <w:tc>
          <w:tcPr>
            <w:tcW w:w="1850" w:type="dxa"/>
            <w:vAlign w:val="center"/>
          </w:tcPr>
          <w:p w14:paraId="3E31897C"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-6</w:t>
            </w:r>
          </w:p>
        </w:tc>
        <w:tc>
          <w:tcPr>
            <w:tcW w:w="1850" w:type="dxa"/>
            <w:vAlign w:val="center"/>
          </w:tcPr>
          <w:p w14:paraId="0D74319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-3</w:t>
            </w:r>
          </w:p>
        </w:tc>
      </w:tr>
      <w:tr w:rsidR="00EC0E40" w14:paraId="0961DB9E" w14:textId="77777777">
        <w:trPr>
          <w:jc w:val="center"/>
        </w:trPr>
        <w:tc>
          <w:tcPr>
            <w:tcW w:w="1600" w:type="dxa"/>
            <w:vAlign w:val="center"/>
          </w:tcPr>
          <w:p w14:paraId="7B360E7E"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w:t>
            </w:r>
          </w:p>
        </w:tc>
        <w:tc>
          <w:tcPr>
            <w:tcW w:w="1850" w:type="dxa"/>
            <w:vAlign w:val="center"/>
          </w:tcPr>
          <w:p w14:paraId="63D6E0BF"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-9</w:t>
            </w:r>
          </w:p>
        </w:tc>
        <w:tc>
          <w:tcPr>
            <w:tcW w:w="1850" w:type="dxa"/>
            <w:vAlign w:val="center"/>
          </w:tcPr>
          <w:p w14:paraId="4578EBA8"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-5</w:t>
            </w:r>
          </w:p>
        </w:tc>
        <w:tc>
          <w:tcPr>
            <w:tcW w:w="1850" w:type="dxa"/>
            <w:vAlign w:val="center"/>
          </w:tcPr>
          <w:p w14:paraId="4AF577ED" w14:textId="77777777" w:rsidR="00EC0E40" w:rsidRDefault="00000000">
            <w:pPr>
              <w:jc w:val="center"/>
              <w:rPr>
                <w:rFonts w:ascii="Times New Roman" w:hAnsi="Times New Roman" w:cs="Times New Roman"/>
                <w:lang w:val="tr-TR"/>
              </w:rPr>
            </w:pPr>
            <w:r>
              <w:rPr>
                <w:rFonts w:ascii="Times New Roman" w:hAnsi="Times New Roman" w:cs="Times New Roman"/>
                <w:lang w:val="tr-TR"/>
              </w:rPr>
              <w:t>9,0·10</w:t>
            </w:r>
            <w:r>
              <w:rPr>
                <w:rFonts w:ascii="Times New Roman" w:hAnsi="Times New Roman" w:cs="Times New Roman"/>
                <w:vertAlign w:val="superscript"/>
                <w:lang w:val="tr-TR"/>
              </w:rPr>
              <w:t>-7</w:t>
            </w:r>
          </w:p>
        </w:tc>
        <w:tc>
          <w:tcPr>
            <w:tcW w:w="1850" w:type="dxa"/>
            <w:vAlign w:val="center"/>
          </w:tcPr>
          <w:p w14:paraId="4606AE84" w14:textId="77777777" w:rsidR="00EC0E40" w:rsidRDefault="00000000">
            <w:pPr>
              <w:jc w:val="center"/>
              <w:rPr>
                <w:rFonts w:ascii="Times New Roman" w:hAnsi="Times New Roman" w:cs="Times New Roman"/>
                <w:lang w:val="tr-TR"/>
              </w:rPr>
            </w:pPr>
            <w:r>
              <w:rPr>
                <w:rFonts w:ascii="Times New Roman" w:hAnsi="Times New Roman" w:cs="Times New Roman"/>
                <w:lang w:val="tr-TR"/>
              </w:rPr>
              <w:t>9,5·10</w:t>
            </w:r>
            <w:r>
              <w:rPr>
                <w:rFonts w:ascii="Times New Roman" w:hAnsi="Times New Roman" w:cs="Times New Roman"/>
                <w:vertAlign w:val="superscript"/>
                <w:lang w:val="tr-TR"/>
              </w:rPr>
              <w:t>-4</w:t>
            </w:r>
          </w:p>
        </w:tc>
      </w:tr>
    </w:tbl>
    <w:p w14:paraId="0A32F1D3" w14:textId="77777777" w:rsidR="00EC0E40" w:rsidRDefault="00EC0E40">
      <w:pPr>
        <w:jc w:val="both"/>
        <w:rPr>
          <w:rFonts w:ascii="Times New Roman" w:hAnsi="Times New Roman" w:cs="Times New Roman"/>
          <w:lang w:val="tr-TR"/>
        </w:rPr>
      </w:pPr>
    </w:p>
    <w:p w14:paraId="7E3204E7"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verileri kullanarak çözeltide tuzun iyonlarından biriyle ortak iyon bulunmasının tuzun çözünürlüğüne etkisine ilişkin çıkarımda bulununuz.</w:t>
      </w:r>
    </w:p>
    <w:p w14:paraId="5FF3103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C3242C"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B4F52F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2DF923"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ortamların hepsinde AgCl’nin K</w:t>
      </w:r>
      <w:r>
        <w:rPr>
          <w:rFonts w:ascii="Times New Roman" w:hAnsi="Times New Roman" w:cs="Times New Roman"/>
          <w:vertAlign w:val="subscript"/>
          <w:lang w:val="tr-TR"/>
        </w:rPr>
        <w:t>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çç</w:t>
      </w:r>
      <w:r>
        <w:rPr>
          <w:rFonts w:ascii="Times New Roman" w:hAnsi="Times New Roman" w:cs="Times New Roman"/>
          <w:lang w:val="tr-TR"/>
        </w:rPr>
        <w:t>’nin değişmemesini nasıl açıklarsınız?</w:t>
      </w:r>
    </w:p>
    <w:p w14:paraId="57BB8AD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AD6EA"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A3A34E"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BCA812"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İkinci tablodaki verileri kullanarak sıcaklığın XY ve ZW tuzlarının çözünürlüğüne etkisine ilişkin çıkarımlarda bulununuz. Bu iki tuzun çözünme olaylarından hangisi endotermik, hangisi ekzotermik olabilir? Gerekçelendiriniz.</w:t>
      </w:r>
    </w:p>
    <w:p w14:paraId="1088B85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6814E0E8"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05156D"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213B4B6"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1. Aşamada gözlemlediğiniz kireç suyunun ısıtılınca bulanıklaşmasını ikinci tablodaki tuzlardan hangisinin davranışına benzetirsiniz? Açıklayınız.</w:t>
      </w:r>
    </w:p>
    <w:p w14:paraId="59089A3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10D94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6BE2C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E7439B"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14:paraId="5F19794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4FAA08"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3AE90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0B39AB"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2096" behindDoc="0" locked="0" layoutInCell="1" allowOverlap="1" wp14:anchorId="7B45EE9E" wp14:editId="44E02D57">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AB01376" w14:textId="77777777" w:rsidR="00EC0E40" w:rsidRDefault="00000000">
      <w:pPr>
        <w:jc w:val="both"/>
        <w:rPr>
          <w:rFonts w:ascii="Times New Roman" w:hAnsi="Times New Roman" w:cs="Times New Roman"/>
          <w:lang w:val="tr-TR"/>
        </w:rPr>
      </w:pPr>
      <w:r>
        <w:rPr>
          <w:rFonts w:ascii="Times New Roman" w:hAnsi="Times New Roman" w:cs="Times New Roman"/>
          <w:lang w:val="tr-TR"/>
        </w:rPr>
        <w:t>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14:paraId="7FE7747F"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Ortak İyon Etkisi</w:t>
      </w:r>
    </w:p>
    <w:p w14:paraId="6D6D3C25" w14:textId="77777777" w:rsidR="00EC0E40" w:rsidRDefault="00000000">
      <w:pPr>
        <w:jc w:val="both"/>
        <w:rPr>
          <w:rFonts w:ascii="Times New Roman" w:hAnsi="Times New Roman" w:cs="Times New Roman"/>
          <w:lang w:val="tr-TR"/>
        </w:rPr>
      </w:pPr>
      <w:r>
        <w:rPr>
          <w:rFonts w:ascii="Times New Roman" w:hAnsi="Times New Roman" w:cs="Times New Roman"/>
          <w:lang w:val="tr-TR"/>
        </w:rPr>
        <w:t>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vertAlign w:val="subscript"/>
          <w:lang w:val="tr-TR"/>
        </w:rPr>
        <w:t>4</w:t>
      </w:r>
      <w:r>
        <w:rPr>
          <w:rFonts w:ascii="Times New Roman" w:hAnsi="Times New Roman" w:cs="Times New Roman"/>
          <w:lang w:val="tr-TR"/>
        </w:rPr>
        <w:t>) çözeltisine sodyum sülfat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iyonu derişimi artar. Le Chatelier ilkesine göre denge, artan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derişimini azaltacak yönde, yani çökelme yönünde kayar:</w:t>
      </w:r>
    </w:p>
    <w:p w14:paraId="12A95BFE" w14:textId="77777777" w:rsidR="00EC0E40" w:rsidRDefault="00000000">
      <w:pPr>
        <w:jc w:val="cente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denge bu yöne kayar</w:t>
      </w:r>
    </w:p>
    <w:p w14:paraId="063ADF31" w14:textId="77777777" w:rsidR="00EC0E40" w:rsidRDefault="00000000">
      <w:pPr>
        <w:jc w:val="both"/>
        <w:rPr>
          <w:rFonts w:ascii="Times New Roman" w:hAnsi="Times New Roman" w:cs="Times New Roman"/>
          <w:lang w:val="tr-TR"/>
        </w:rPr>
      </w:pPr>
      <w:r>
        <w:rPr>
          <w:rFonts w:ascii="Times New Roman" w:hAnsi="Times New Roman" w:cs="Times New Roman"/>
          <w:lang w:val="tr-TR"/>
        </w:rPr>
        <w:t>Bunun sonucunda bir miktar BaSO</w:t>
      </w:r>
      <w:r>
        <w:rPr>
          <w:rFonts w:ascii="Times New Roman" w:hAnsi="Times New Roman" w:cs="Times New Roman"/>
          <w:vertAlign w:val="subscript"/>
          <w:lang w:val="tr-TR"/>
        </w:rPr>
        <w:t>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vertAlign w:val="subscript"/>
          <w:lang w:val="tr-TR"/>
        </w:rPr>
        <w:t>çç</w:t>
      </w:r>
      <w:r>
        <w:rPr>
          <w:rFonts w:ascii="Times New Roman" w:hAnsi="Times New Roman" w:cs="Times New Roman"/>
          <w:lang w:val="tr-TR"/>
        </w:rPr>
        <w:t xml:space="preserve"> değerini değiştirmez.</w:t>
      </w:r>
    </w:p>
    <w:p w14:paraId="1B910BF5" w14:textId="77777777" w:rsidR="00EC0E40" w:rsidRDefault="00000000">
      <w:pPr>
        <w:jc w:val="center"/>
        <w:rPr>
          <w:rFonts w:ascii="Times New Roman" w:hAnsi="Times New Roman" w:cs="Times New Roman"/>
          <w:lang w:val="tr-TR"/>
        </w:rPr>
      </w:pPr>
      <w:r>
        <w:rPr>
          <w:noProof/>
        </w:rPr>
        <w:lastRenderedPageBreak/>
        <w:drawing>
          <wp:inline distT="0" distB="0" distL="0" distR="0" wp14:anchorId="67384BE1" wp14:editId="75C3D871">
            <wp:extent cx="4678689" cy="2618237"/>
            <wp:effectExtent l="0" t="0" r="0" b="0"/>
            <wp:docPr id="900002" name="Grafik 900002" descr="BaSO4 ortak iyon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k11_900002.png"/>
                    <pic:cNvPicPr/>
                  </pic:nvPicPr>
                  <pic:blipFill>
                    <a:blip r:embed="rId9"/>
                    <a:stretch>
                      <a:fillRect/>
                    </a:stretch>
                  </pic:blipFill>
                  <pic:spPr>
                    <a:xfrm>
                      <a:off x="0" y="0"/>
                      <a:ext cx="4678689" cy="2618237"/>
                    </a:xfrm>
                    <a:prstGeom prst="rect">
                      <a:avLst/>
                    </a:prstGeom>
                  </pic:spPr>
                </pic:pic>
              </a:graphicData>
            </a:graphic>
          </wp:inline>
        </w:drawing>
      </w:r>
    </w:p>
    <w:p w14:paraId="26846F7A"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A: BaSO</w:t>
      </w:r>
      <w:r>
        <w:rPr>
          <w:rFonts w:ascii="Times New Roman" w:hAnsi="Times New Roman" w:cs="Times New Roman"/>
          <w:vertAlign w:val="subscript"/>
          <w:lang w:val="tr-TR"/>
        </w:rPr>
        <w:t>4</w:t>
      </w:r>
      <w:r>
        <w:rPr>
          <w:rFonts w:ascii="Times New Roman" w:hAnsi="Times New Roman" w:cs="Times New Roman"/>
          <w:lang w:val="tr-TR"/>
        </w:rPr>
        <w:t>’ın 25 °C’de saf suda ve farklı derişimlerdeki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çözeltilerindeki molar çözünürlüğü (logaritmik ölçek)</w:t>
      </w:r>
    </w:p>
    <w:p w14:paraId="41B55B02"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 sırasında iyon derişimlerinin zamanla değişimi Grafik B’de nitel olarak gösterilmiştir.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 aniden artar. Denge çökelme yönüne kaydığı için Ba</w:t>
      </w:r>
      <w:r>
        <w:rPr>
          <w:rFonts w:ascii="Times New Roman" w:hAnsi="Times New Roman" w:cs="Times New Roman"/>
          <w:vertAlign w:val="superscript"/>
          <w:lang w:val="tr-TR"/>
        </w:rPr>
        <w:t>2+</w:t>
      </w:r>
      <w:r>
        <w:rPr>
          <w:rFonts w:ascii="Times New Roman" w:hAnsi="Times New Roman" w:cs="Times New Roman"/>
          <w:lang w:val="tr-TR"/>
        </w:rPr>
        <w:t xml:space="preserve"> derişimi azalır; eklenen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bir kısmı da Ba</w:t>
      </w:r>
      <w:r>
        <w:rPr>
          <w:rFonts w:ascii="Times New Roman" w:hAnsi="Times New Roman" w:cs="Times New Roman"/>
          <w:vertAlign w:val="superscript"/>
          <w:lang w:val="tr-TR"/>
        </w:rPr>
        <w:t>2+</w:t>
      </w:r>
      <w:r>
        <w:rPr>
          <w:rFonts w:ascii="Times New Roman" w:hAnsi="Times New Roman" w:cs="Times New Roman"/>
          <w:lang w:val="tr-TR"/>
        </w:rPr>
        <w:t xml:space="preserve"> iyonlarıyla birlikte BaSO</w:t>
      </w:r>
      <w:r>
        <w:rPr>
          <w:rFonts w:ascii="Times New Roman" w:hAnsi="Times New Roman" w:cs="Times New Roman"/>
          <w:vertAlign w:val="subscript"/>
          <w:lang w:val="tr-TR"/>
        </w:rPr>
        <w:t>4</w:t>
      </w:r>
      <w:r>
        <w:rPr>
          <w:rFonts w:ascii="Times New Roman" w:hAnsi="Times New Roman" w:cs="Times New Roman"/>
          <w:lang w:val="tr-TR"/>
        </w:rPr>
        <w:t xml:space="preserve"> olarak çöker. Yeni dengede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ilk dengedekinden büyük, [Ba</w:t>
      </w:r>
      <w:r>
        <w:rPr>
          <w:rFonts w:ascii="Times New Roman" w:hAnsi="Times New Roman" w:cs="Times New Roman"/>
          <w:vertAlign w:val="superscript"/>
          <w:lang w:val="tr-TR"/>
        </w:rPr>
        <w:t>2+</w:t>
      </w:r>
      <w:r>
        <w:rPr>
          <w:rFonts w:ascii="Times New Roman" w:hAnsi="Times New Roman" w:cs="Times New Roman"/>
          <w:lang w:val="tr-TR"/>
        </w:rPr>
        <w:t>] ise küçüktür ve dipteki BaSO</w:t>
      </w:r>
      <w:r>
        <w:rPr>
          <w:rFonts w:ascii="Times New Roman" w:hAnsi="Times New Roman" w:cs="Times New Roman"/>
          <w:vertAlign w:val="subscript"/>
          <w:lang w:val="tr-TR"/>
        </w:rPr>
        <w:t>4</w:t>
      </w:r>
      <w:r>
        <w:rPr>
          <w:rFonts w:ascii="Times New Roman" w:hAnsi="Times New Roman" w:cs="Times New Roman"/>
          <w:lang w:val="tr-TR"/>
        </w:rPr>
        <w:t xml:space="preserve"> katısının miktarı artmıştır.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çarpımı ise yine K</w:t>
      </w:r>
      <w:r>
        <w:rPr>
          <w:rFonts w:ascii="Times New Roman" w:hAnsi="Times New Roman" w:cs="Times New Roman"/>
          <w:vertAlign w:val="subscript"/>
          <w:lang w:val="tr-TR"/>
        </w:rPr>
        <w:t>çç</w:t>
      </w:r>
      <w:r>
        <w:rPr>
          <w:rFonts w:ascii="Times New Roman" w:hAnsi="Times New Roman" w:cs="Times New Roman"/>
          <w:lang w:val="tr-TR"/>
        </w:rPr>
        <w:t xml:space="preserve"> değerine eşittir.</w:t>
      </w:r>
    </w:p>
    <w:p w14:paraId="657144B3" w14:textId="77777777" w:rsidR="00EC0E40" w:rsidRDefault="00000000">
      <w:pPr>
        <w:jc w:val="center"/>
        <w:rPr>
          <w:rFonts w:ascii="Times New Roman" w:hAnsi="Times New Roman" w:cs="Times New Roman"/>
          <w:lang w:val="tr-TR"/>
        </w:rPr>
      </w:pPr>
      <w:r>
        <w:rPr>
          <w:noProof/>
        </w:rPr>
        <w:drawing>
          <wp:inline distT="0" distB="0" distL="0" distR="0" wp14:anchorId="755361DB" wp14:editId="1ADE03AD">
            <wp:extent cx="4678689" cy="2618237"/>
            <wp:effectExtent l="0" t="0" r="0" b="0"/>
            <wp:docPr id="900003" name="Grafik 900003" descr="BaSO4 ortak iyon derişim-za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10"/>
                    <a:stretch>
                      <a:fillRect/>
                    </a:stretch>
                  </pic:blipFill>
                  <pic:spPr>
                    <a:xfrm>
                      <a:off x="0" y="0"/>
                      <a:ext cx="4678689" cy="2618237"/>
                    </a:xfrm>
                    <a:prstGeom prst="rect">
                      <a:avLst/>
                    </a:prstGeom>
                  </pic:spPr>
                </pic:pic>
              </a:graphicData>
            </a:graphic>
          </wp:inline>
        </w:drawing>
      </w:r>
    </w:p>
    <w:p w14:paraId="45657339"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B: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eklenmesiyle iyon derişimlerinin zamanla değişimi (nitel gösterim)</w:t>
      </w:r>
    </w:p>
    <w:p w14:paraId="600236A2"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Sıcaklık</w:t>
      </w:r>
    </w:p>
    <w:p w14:paraId="4FF6D86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etkisinden farklı olarak sıcaklık değişimi K</w:t>
      </w:r>
      <w:r>
        <w:rPr>
          <w:rFonts w:ascii="Times New Roman" w:hAnsi="Times New Roman" w:cs="Times New Roman"/>
          <w:vertAlign w:val="subscript"/>
          <w:lang w:val="tr-TR"/>
        </w:rPr>
        <w:t>çç</w:t>
      </w:r>
      <w:r>
        <w:rPr>
          <w:rFonts w:ascii="Times New Roman" w:hAnsi="Times New Roman" w:cs="Times New Roman"/>
          <w:lang w:val="tr-TR"/>
        </w:rPr>
        <w:t xml:space="preserve"> değerini de değiştirir; çünkü K</w:t>
      </w:r>
      <w:r>
        <w:rPr>
          <w:rFonts w:ascii="Times New Roman" w:hAnsi="Times New Roman" w:cs="Times New Roman"/>
          <w:vertAlign w:val="subscript"/>
          <w:lang w:val="tr-TR"/>
        </w:rPr>
        <w:t>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vertAlign w:val="subscript"/>
          <w:lang w:val="tr-TR"/>
        </w:rPr>
        <w:t>2</w:t>
      </w:r>
      <w:r>
        <w:rPr>
          <w:rFonts w:ascii="Times New Roman" w:hAnsi="Times New Roman" w:cs="Times New Roman"/>
          <w:lang w:val="tr-TR"/>
        </w:rPr>
        <w:t>) çözünmesi endotermiktir:</w:t>
      </w:r>
    </w:p>
    <w:p w14:paraId="4BD8519D" w14:textId="77777777" w:rsidR="00EC0E40" w:rsidRDefault="00000000">
      <w:pPr>
        <w:jc w:val="center"/>
        <w:rPr>
          <w:rFonts w:ascii="Times New Roman" w:hAnsi="Times New Roman" w:cs="Times New Roman"/>
          <w:lang w:val="tr-TR"/>
        </w:rPr>
      </w:pPr>
      <w:r>
        <w:rPr>
          <w:rFonts w:ascii="Times New Roman" w:hAnsi="Times New Roman" w:cs="Times New Roman"/>
          <w:lang w:val="tr-TR"/>
        </w:rPr>
        <w:t>PbCl</w:t>
      </w:r>
      <w:r>
        <w:rPr>
          <w:rFonts w:ascii="Times New Roman" w:hAnsi="Times New Roman" w:cs="Times New Roman"/>
          <w:vertAlign w:val="subscript"/>
          <w:lang w:val="tr-TR"/>
        </w:rPr>
        <w:t>2</w:t>
      </w:r>
      <w:r>
        <w:rPr>
          <w:rFonts w:ascii="Times New Roman" w:hAnsi="Times New Roman" w:cs="Times New Roman"/>
          <w:lang w:val="tr-TR"/>
        </w:rPr>
        <w:t>(k) + ısı ⇌ Pb</w:t>
      </w:r>
      <w:r>
        <w:rPr>
          <w:rFonts w:ascii="Times New Roman" w:hAnsi="Times New Roman" w:cs="Times New Roman"/>
          <w:vertAlign w:val="superscript"/>
          <w:lang w:val="tr-TR"/>
        </w:rPr>
        <w:t>2+</w:t>
      </w:r>
      <w:r>
        <w:rPr>
          <w:rFonts w:ascii="Times New Roman" w:hAnsi="Times New Roman" w:cs="Times New Roman"/>
          <w:lang w:val="tr-TR"/>
        </w:rPr>
        <w:t>(suda) + 2Cl</w:t>
      </w:r>
      <w:r>
        <w:rPr>
          <w:rFonts w:ascii="Times New Roman" w:hAnsi="Times New Roman" w:cs="Times New Roman"/>
          <w:vertAlign w:val="superscript"/>
          <w:lang w:val="tr-TR"/>
        </w:rPr>
        <w:t>−</w:t>
      </w:r>
      <w:r>
        <w:rPr>
          <w:rFonts w:ascii="Times New Roman" w:hAnsi="Times New Roman" w:cs="Times New Roman"/>
          <w:lang w:val="tr-TR"/>
        </w:rPr>
        <w:t>(suda)</w:t>
      </w:r>
    </w:p>
    <w:p w14:paraId="44BFD358" w14:textId="77777777" w:rsidR="00EC0E40" w:rsidRDefault="00000000">
      <w:pPr>
        <w:jc w:val="both"/>
        <w:rPr>
          <w:rFonts w:ascii="Times New Roman" w:hAnsi="Times New Roman" w:cs="Times New Roman"/>
          <w:lang w:val="tr-TR"/>
        </w:rPr>
      </w:pPr>
      <w:r>
        <w:rPr>
          <w:rFonts w:ascii="Times New Roman" w:hAnsi="Times New Roman" w:cs="Times New Roman"/>
          <w:lang w:val="tr-TR"/>
        </w:rPr>
        <w:t>Sıcaklık artırıldığında denge, verilen ısıyı harcayacak yönde (çözünme yönünde) kayar;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artar. Nitekim PbCl</w:t>
      </w:r>
      <w:r>
        <w:rPr>
          <w:rFonts w:ascii="Times New Roman" w:hAnsi="Times New Roman" w:cs="Times New Roman"/>
          <w:vertAlign w:val="subscript"/>
          <w:lang w:val="tr-TR"/>
        </w:rPr>
        <w:t>2</w:t>
      </w:r>
      <w:r>
        <w:rPr>
          <w:rFonts w:ascii="Times New Roman" w:hAnsi="Times New Roman" w:cs="Times New Roman"/>
          <w:lang w:val="tr-TR"/>
        </w:rPr>
        <w:t>’nin sudaki çözünürlüğü 20 °C’de litrede yaklaşık 10 g iken 100 °C’de yaklaşık 33 g’dır. Tuzların çoğunun çözünmesi endotermiktir ve çözünürlükleri sıcaklıkla artar. Bu nedenle sıcakta hazırlanan doymuş bir çözelti soğutulduğunda çözünmüş tuzun bir kısmı kristaller hâlinde ayrılır (Görsel C). Çözünmesi ekzotermik olan tuzlarda ise ısı, ürünler tarafında düşünülebilir. Lityum karbonat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bu tür tuzlara bir örnektir:</w:t>
      </w:r>
    </w:p>
    <w:p w14:paraId="0E1BB29C" w14:textId="77777777" w:rsidR="00EC0E40" w:rsidRDefault="00000000">
      <w:pPr>
        <w:jc w:val="center"/>
        <w:rPr>
          <w:rFonts w:ascii="Times New Roman" w:hAnsi="Times New Roman" w:cs="Times New Roman"/>
          <w:lang w:val="tr-TR"/>
        </w:rPr>
      </w:pPr>
      <w:r>
        <w:rPr>
          <w:rFonts w:ascii="Times New Roman" w:hAnsi="Times New Roman" w:cs="Times New Roman"/>
          <w:lang w:val="tr-TR"/>
        </w:rPr>
        <w:t>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(k) ⇌ 2Li</w:t>
      </w:r>
      <w:r>
        <w:rPr>
          <w:rFonts w:ascii="Times New Roman" w:hAnsi="Times New Roman" w:cs="Times New Roman"/>
          <w:vertAlign w:val="superscript"/>
          <w:lang w:val="tr-TR"/>
        </w:rPr>
        <w:t>+</w:t>
      </w:r>
      <w:r>
        <w:rPr>
          <w:rFonts w:ascii="Times New Roman" w:hAnsi="Times New Roman" w:cs="Times New Roman"/>
          <w:lang w:val="tr-TR"/>
        </w:rPr>
        <w:t>(suda) +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 + ısı</w:t>
      </w:r>
    </w:p>
    <w:p w14:paraId="579FC3C4" w14:textId="77777777" w:rsidR="00EC0E40" w:rsidRDefault="00000000">
      <w:pPr>
        <w:jc w:val="both"/>
        <w:rPr>
          <w:rFonts w:ascii="Times New Roman" w:hAnsi="Times New Roman" w:cs="Times New Roman"/>
          <w:lang w:val="tr-TR"/>
        </w:rPr>
      </w:pPr>
      <w:r>
        <w:rPr>
          <w:rFonts w:ascii="Times New Roman" w:hAnsi="Times New Roman" w:cs="Times New Roman"/>
          <w:lang w:val="tr-TR"/>
        </w:rPr>
        <w:t>Bu tuzlarda sıcaklık artışı dengeyi, açığa çıkan ısıyı azaltacak yönde, yani çökelme yönünde kaydırır;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azalır. Örneğin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’ın sudaki çözünürlüğü 0 °C’de litrede yaklaşık 15 g iken 100 °C’de yaklaşık 7 g’a düşer.</w:t>
      </w:r>
    </w:p>
    <w:p w14:paraId="27261FC7"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Çaydanlıklarda kireç birikmesi, suda çözünmüş Ca</w:t>
      </w:r>
      <w:r>
        <w:rPr>
          <w:rFonts w:ascii="Times New Roman" w:hAnsi="Times New Roman" w:cs="Times New Roman"/>
          <w:vertAlign w:val="superscript"/>
          <w:lang w:val="tr-TR"/>
        </w:rPr>
        <w:t>2+</w:t>
      </w:r>
      <w:r>
        <w:rPr>
          <w:rFonts w:ascii="Times New Roman" w:hAnsi="Times New Roman" w:cs="Times New Roman"/>
          <w:lang w:val="tr-TR"/>
        </w:rPr>
        <w:t xml:space="preserve"> ve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3</w:t>
      </w:r>
      <w:r>
        <w:rPr>
          <w:rFonts w:ascii="Times New Roman" w:hAnsi="Times New Roman" w:cs="Times New Roman"/>
          <w:lang w:val="tr-TR"/>
        </w:rPr>
        <w:t xml:space="preserve"> hâlinde çökmesiyle gerçekleşir (Görsel D). Bu olayda ısıtmayla sudan CO</w:t>
      </w:r>
      <w:r>
        <w:rPr>
          <w:rFonts w:ascii="Times New Roman" w:hAnsi="Times New Roman" w:cs="Times New Roman"/>
          <w:vertAlign w:val="subscript"/>
          <w:lang w:val="tr-TR"/>
        </w:rPr>
        <w:t>2</w:t>
      </w:r>
      <w:r>
        <w:rPr>
          <w:rFonts w:ascii="Times New Roman" w:hAnsi="Times New Roman" w:cs="Times New Roman"/>
          <w:lang w:val="tr-TR"/>
        </w:rPr>
        <w:t xml:space="preserve"> gazının uzaklaşması da dengeyi çökelme yönüne kaydırır.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drawing>
                <wp:inline xmlns:a="http://schemas.openxmlformats.org/drawingml/2006/main" xmlns:pic="http://schemas.openxmlformats.org/drawingml/2006/picture">
                  <wp:extent cx="2628000" cy="1928952"/>
                  <wp:docPr id="914607251" name="Picture 914607251"/>
                  <wp:cNvGraphicFramePr>
                    <a:graphicFrameLocks noChangeAspect="1"/>
                  </wp:cNvGraphicFramePr>
                  <a:graphic>
                    <a:graphicData uri="http://schemas.openxmlformats.org/drawingml/2006/picture">
                      <pic:pic>
                        <pic:nvPicPr>
                          <pic:cNvPr id="0" name="1854380248_d.jpg"/>
                          <pic:cNvPicPr/>
                        </pic:nvPicPr>
                        <pic:blipFill>
                          <a:blip r:embed="rId21"/>
                          <a:stretch>
                            <a:fillRect/>
                          </a:stretch>
                        </pic:blipFill>
                        <pic:spPr>
                          <a:xfrm>
                            <a:off x="0" y="0"/>
                            <a:ext cx="2628000" cy="1928952"/>
                          </a:xfrm>
                          <a:prstGeom prst="rect"/>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1854380248</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Soğutulan doymuş çözeltide ipe tutunarak büyüyen bakır(II) sülfat kristalleri</w:t>
            </w:r>
          </w:p>
        </w:tc>
        <w:tc>
          <w:tcPr>
            <w:tcW w:w="4500" w:type="dxa"/>
          </w:tcPr>
          <w:p w14:paraId="6DA39988" w14:textId="77777777" w:rsidR="00EC0E40" w:rsidRDefault="00000000">
            <w:pPr>
              <w:jc w:val="center"/>
            </w:pPr>
            <w:r>
              <w:drawing>
                <wp:inline xmlns:a="http://schemas.openxmlformats.org/drawingml/2006/main" xmlns:pic="http://schemas.openxmlformats.org/drawingml/2006/picture">
                  <wp:extent cx="2628000" cy="1925448"/>
                  <wp:docPr id="914607251" name="Picture 91460725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628000" cy="1925448"/>
                          </a:xfrm>
                          <a:prstGeom prst="rect"/>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2452779707</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Termosifonun ısıtıcısında biriken kireç</w:t>
            </w:r>
          </w:p>
        </w:tc>
      </w:tr>
    </w:tbl>
    <w:p w14:paraId="7C9DEC82"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Diğer Etkiler</w:t>
      </w:r>
    </w:p>
    <w:p w14:paraId="5187218D"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vertAlign w:val="subscript"/>
          <w:lang w:val="tr-TR"/>
        </w:rPr>
        <w:t>2</w:t>
      </w:r>
      <w:r>
        <w:rPr>
          <w:rFonts w:ascii="Times New Roman" w:hAnsi="Times New Roman" w:cs="Times New Roman"/>
          <w:lang w:val="tr-TR"/>
        </w:rPr>
        <w:t xml:space="preserve"> ya da CaCO</w:t>
      </w:r>
      <w:r>
        <w:rPr>
          <w:rFonts w:ascii="Times New Roman" w:hAnsi="Times New Roman" w:cs="Times New Roman"/>
          <w:vertAlign w:val="subscript"/>
          <w:lang w:val="tr-TR"/>
        </w:rPr>
        <w:t>3</w:t>
      </w:r>
      <w:r>
        <w:rPr>
          <w:rFonts w:ascii="Times New Roman" w:hAnsi="Times New Roman" w:cs="Times New Roman"/>
          <w:lang w:val="tr-TR"/>
        </w:rPr>
        <w:t xml:space="preserve"> katısının bulunduğu kaba asit eklendiğinde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iyonları OH</w:t>
      </w:r>
      <w:r>
        <w:rPr>
          <w:rFonts w:ascii="Times New Roman" w:hAnsi="Times New Roman" w:cs="Times New Roman"/>
          <w:vertAlign w:val="superscript"/>
          <w:lang w:val="tr-TR"/>
        </w:rPr>
        <w:t>−</w:t>
      </w:r>
      <w:r>
        <w:rPr>
          <w:rFonts w:ascii="Times New Roman" w:hAnsi="Times New Roman" w:cs="Times New Roman"/>
          <w:lang w:val="tr-TR"/>
        </w:rPr>
        <w:t xml:space="preserve"> ya da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xml:space="preserve"> iyonlarıyla tepkimeye girer. Bu iyonların derişimi azaldığı için katının bir kısmı çözünür (Görsel E); tuzun bu ortamdaki çözünürlüğü artar, K</w:t>
      </w:r>
      <w:r>
        <w:rPr>
          <w:rFonts w:ascii="Times New Roman" w:hAnsi="Times New Roman" w:cs="Times New Roman"/>
          <w:vertAlign w:val="subscript"/>
          <w:lang w:val="tr-TR"/>
        </w:rPr>
        <w:t>çç</w:t>
      </w:r>
      <w:r>
        <w:rPr>
          <w:rFonts w:ascii="Times New Roman" w:hAnsi="Times New Roman" w:cs="Times New Roman"/>
          <w:lang w:val="tr-TR"/>
        </w:rPr>
        <w:t xml:space="preserve"> değeri ise değişmez. Mermer ve kireç taşından yapılmış yapıların asit yağmurlarından zarar görmesi bu duruma bir örnektir.</w:t>
      </w:r>
    </w:p>
    <w:p w14:paraId="481EEE78" w14:textId="77777777" w:rsidR="00EC0E40" w:rsidRDefault="00000000">
      <w:pPr>
        <w:jc w:val="both"/>
        <w:rPr>
          <w:rFonts w:ascii="Times New Roman" w:hAnsi="Times New Roman" w:cs="Times New Roman"/>
          <w:lang w:val="tr-TR"/>
        </w:rPr>
      </w:pPr>
      <w:r>
        <w:rPr>
          <w:rFonts w:ascii="Times New Roman" w:hAnsi="Times New Roman" w:cs="Times New Roman"/>
          <w:lang w:val="tr-TR"/>
        </w:rPr>
        <w:t>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(Görsel F);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vertAlign w:val="subscript"/>
          <w:lang w:val="tr-TR"/>
        </w:rPr>
        <w:t>çç</w:t>
      </w:r>
      <w:r>
        <w:rPr>
          <w:rFonts w:ascii="Times New Roman" w:hAnsi="Times New Roman" w:cs="Times New Roman"/>
          <w:lang w:val="tr-TR"/>
        </w:rPr>
        <w:t xml:space="preserve"> değeriyle belirlendiği için bu işlemler yalnızca çözünmüş ve katı hâldeki tuz miktarlarını değiştirir.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drawing>
                <wp:inline xmlns:a="http://schemas.openxmlformats.org/drawingml/2006/main" xmlns:pic="http://schemas.openxmlformats.org/drawingml/2006/picture">
                  <wp:extent cx="2538461" cy="1980000"/>
                  <wp:docPr id="914607252" name="Picture 914607252"/>
                  <wp:cNvGraphicFramePr>
                    <a:graphicFrameLocks noChangeAspect="1"/>
                  </wp:cNvGraphicFramePr>
                  <a:graphic>
                    <a:graphicData uri="http://schemas.openxmlformats.org/drawingml/2006/picture">
                      <pic:pic>
                        <pic:nvPicPr>
                          <pic:cNvPr id="0" name="1500009101_d.jpg"/>
                          <pic:cNvPicPr/>
                        </pic:nvPicPr>
                        <pic:blipFill>
                          <a:blip r:embed="rId22"/>
                          <a:stretch>
                            <a:fillRect/>
                          </a:stretch>
                        </pic:blipFill>
                        <pic:spPr>
                          <a:xfrm>
                            <a:off x="0" y="0"/>
                            <a:ext cx="2538461" cy="1980000"/>
                          </a:xfrm>
                          <a:prstGeom prst="rect"/>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1500009101</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Sirkede bekletilince kalsiyum karbonattan oluşan kabuğu çözünen yumurta</w:t>
            </w:r>
          </w:p>
        </w:tc>
        <w:tc>
          <w:tcPr>
            <w:tcW w:w="4500" w:type="dxa"/>
          </w:tcPr>
          <w:p w14:paraId="6DA39988" w14:textId="77777777" w:rsidR="00EC0E40" w:rsidRDefault="00000000">
            <w:pPr>
              <w:jc w:val="center"/>
            </w:pPr>
            <w:r>
              <w:drawing>
                <wp:inline xmlns:a="http://schemas.openxmlformats.org/drawingml/2006/main" xmlns:pic="http://schemas.openxmlformats.org/drawingml/2006/picture">
                  <wp:extent cx="2628000" cy="1653888"/>
                  <wp:docPr id="914607250" name="Picture 914607250"/>
                  <wp:cNvGraphicFramePr>
                    <a:graphicFrameLocks noChangeAspect="1"/>
                  </wp:cNvGraphicFramePr>
                  <a:graphic>
                    <a:graphicData uri="http://schemas.openxmlformats.org/drawingml/2006/picture">
                      <pic:pic>
                        <pic:nvPicPr>
                          <pic:cNvPr id="0" name="2739301869_d.jpg"/>
                          <pic:cNvPicPr/>
                        </pic:nvPicPr>
                        <pic:blipFill>
                          <a:blip r:embed="rId20"/>
                          <a:stretch>
                            <a:fillRect/>
                          </a:stretch>
                        </pic:blipFill>
                        <pic:spPr>
                          <a:xfrm>
                            <a:off x="0" y="0"/>
                            <a:ext cx="2628000" cy="1653888"/>
                          </a:xfrm>
                          <a:prstGeom prst="rect"/>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2739301869</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F:</w:t>
            </w:r>
            <w:r>
              <w:rPr>
                <w:rFonts w:ascii="Times New Roman" w:hAnsi="Times New Roman" w:cs="Times New Roman"/>
                <w:lang w:val="tr-TR"/>
              </w:rPr>
              <w:t xml:space="preserve"> Suyun buharlaşmasıyla Tuz Gölü’nde biriken tuz</w:t>
            </w:r>
          </w:p>
        </w:tc>
      </w:tr>
    </w:tbl>
    <w:p w14:paraId="65AF6009"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2.26.</w:t>
      </w:r>
    </w:p>
    <w:p w14:paraId="14042F6F"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BaSO</w:t>
      </w:r>
      <w:r>
        <w:rPr>
          <w:rFonts w:ascii="Times New Roman" w:hAnsi="Times New Roman" w:cs="Times New Roman"/>
          <w:vertAlign w:val="subscript"/>
          <w:lang w:val="tr-TR"/>
        </w:rPr>
        <w:t>4</w:t>
      </w:r>
      <w:r>
        <w:rPr>
          <w:rFonts w:ascii="Times New Roman" w:hAnsi="Times New Roman" w:cs="Times New Roman"/>
          <w:lang w:val="tr-TR"/>
        </w:rPr>
        <w:t>’ın 0,020 mol/L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vertAlign w:val="subscript"/>
          <w:lang w:val="tr-TR"/>
        </w:rPr>
        <w:t>4</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w:t>
      </w:r>
    </w:p>
    <w:p w14:paraId="7F9C79F4"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0FF9488" w14:textId="77777777" w:rsidR="00EC0E40" w:rsidRDefault="00000000">
      <w:pPr>
        <w:jc w:val="both"/>
        <w:rPr>
          <w:rFonts w:ascii="Times New Roman" w:hAnsi="Times New Roman" w:cs="Times New Roman"/>
          <w:lang w:val="tr-TR"/>
        </w:rPr>
      </w:pPr>
      <w:r>
        <w:rPr>
          <w:rFonts w:ascii="Times New Roman" w:hAnsi="Times New Roman" w:cs="Times New Roman"/>
          <w:lang w:val="tr-TR"/>
        </w:rPr>
        <w:t>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suda tamamen iyonlaştığından çözeltide başlangıçta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mol/L’dir. BaSO</w:t>
      </w:r>
      <w:r>
        <w:rPr>
          <w:rFonts w:ascii="Times New Roman" w:hAnsi="Times New Roman" w:cs="Times New Roman"/>
          <w:vertAlign w:val="subscript"/>
          <w:lang w:val="tr-TR"/>
        </w:rPr>
        <w:t>4</w:t>
      </w:r>
      <w:r>
        <w:rPr>
          <w:rFonts w:ascii="Times New Roman" w:hAnsi="Times New Roman" w:cs="Times New Roman"/>
          <w:lang w:val="tr-TR"/>
        </w:rPr>
        <w:t>’ın bu çözeltideki molar çözünürlüğü s ise dengede [Ba</w:t>
      </w:r>
      <w:r>
        <w:rPr>
          <w:rFonts w:ascii="Times New Roman" w:hAnsi="Times New Roman" w:cs="Times New Roman"/>
          <w:vertAlign w:val="superscript"/>
          <w:lang w:val="tr-TR"/>
        </w:rPr>
        <w:t>2+</w:t>
      </w:r>
      <w:r>
        <w:rPr>
          <w:rFonts w:ascii="Times New Roman" w:hAnsi="Times New Roman" w:cs="Times New Roman"/>
          <w:lang w:val="tr-TR"/>
        </w:rPr>
        <w:t>] = s ve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 s olur. s, 0,020 yanında çok küçük olduğundan 0,020 + s ≈ 0,020 alınabilir.</w:t>
      </w:r>
    </w:p>
    <w:p w14:paraId="57F1E7DE"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s · 0,020 = 1,1·10</w:t>
      </w:r>
      <w:r>
        <w:rPr>
          <w:rFonts w:ascii="Times New Roman" w:hAnsi="Times New Roman" w:cs="Times New Roman"/>
          <w:vertAlign w:val="superscript"/>
          <w:lang w:val="tr-TR"/>
        </w:rPr>
        <w:t>-10</w:t>
      </w:r>
      <w:r>
        <w:rPr>
          <w:rFonts w:ascii="Times New Roman" w:hAnsi="Times New Roman" w:cs="Times New Roman"/>
          <w:lang w:val="tr-TR"/>
        </w:rPr>
        <w:t xml:space="preserve">   →   s = 5,5·10</w:t>
      </w:r>
      <w:r>
        <w:rPr>
          <w:rFonts w:ascii="Times New Roman" w:hAnsi="Times New Roman" w:cs="Times New Roman"/>
          <w:vertAlign w:val="superscript"/>
          <w:lang w:val="tr-TR"/>
        </w:rPr>
        <w:t>-9</w:t>
      </w:r>
      <w:r>
        <w:rPr>
          <w:rFonts w:ascii="Times New Roman" w:hAnsi="Times New Roman" w:cs="Times New Roman"/>
          <w:lang w:val="tr-TR"/>
        </w:rPr>
        <w:t xml:space="preserve"> mol/L</w:t>
      </w:r>
    </w:p>
    <w:p w14:paraId="76590DE8"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 s</w:t>
      </w:r>
      <w:r>
        <w:rPr>
          <w:rFonts w:ascii="Times New Roman" w:hAnsi="Times New Roman" w:cs="Times New Roman"/>
          <w:vertAlign w:val="superscript"/>
          <w:lang w:val="tr-TR"/>
        </w:rPr>
        <w:t>2</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 xml:space="preserve"> olduğundan s ≈ 1,05·10</w:t>
      </w:r>
      <w:r>
        <w:rPr>
          <w:rFonts w:ascii="Times New Roman" w:hAnsi="Times New Roman" w:cs="Times New Roman"/>
          <w:vertAlign w:val="superscript"/>
          <w:lang w:val="tr-TR"/>
        </w:rPr>
        <w:t>-5</w:t>
      </w:r>
      <w:r>
        <w:rPr>
          <w:rFonts w:ascii="Times New Roman" w:hAnsi="Times New Roman" w:cs="Times New Roman"/>
          <w:lang w:val="tr-TR"/>
        </w:rPr>
        <w:t xml:space="preserve"> mol/L’dir. Buna göre BaSO</w:t>
      </w:r>
      <w:r>
        <w:rPr>
          <w:rFonts w:ascii="Times New Roman" w:hAnsi="Times New Roman" w:cs="Times New Roman"/>
          <w:vertAlign w:val="subscript"/>
          <w:lang w:val="tr-TR"/>
        </w:rPr>
        <w:t>4</w:t>
      </w:r>
      <w:r>
        <w:rPr>
          <w:rFonts w:ascii="Times New Roman" w:hAnsi="Times New Roman" w:cs="Times New Roman"/>
          <w:lang w:val="tr-TR"/>
        </w:rPr>
        <w:t>’ın 0,020 M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çözünürlüğü saf sudakinden yaklaşık 1900 kat daha azdır.</w:t>
      </w:r>
    </w:p>
    <w:p w14:paraId="51776A73"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523FB3BA" wp14:editId="70DEC307">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D3BB0A4"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2.27.</w:t>
      </w:r>
    </w:p>
    <w:p w14:paraId="25F46EE1"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Mg(OH)</w:t>
      </w:r>
      <w:r>
        <w:rPr>
          <w:rFonts w:ascii="Times New Roman" w:hAnsi="Times New Roman" w:cs="Times New Roman"/>
          <w:vertAlign w:val="subscript"/>
          <w:lang w:val="tr-TR"/>
        </w:rPr>
        <w:t>2</w:t>
      </w:r>
      <w:r>
        <w:rPr>
          <w:rFonts w:ascii="Times New Roman" w:hAnsi="Times New Roman" w:cs="Times New Roman"/>
          <w:lang w:val="tr-TR"/>
        </w:rPr>
        <w:t>’nin 0,010 mol/L MgCl</w:t>
      </w:r>
      <w:r>
        <w:rPr>
          <w:rFonts w:ascii="Times New Roman" w:hAnsi="Times New Roman" w:cs="Times New Roman"/>
          <w:vertAlign w:val="subscript"/>
          <w:lang w:val="tr-TR"/>
        </w:rPr>
        <w:t>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2</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2D4E6569"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3954569" w14:textId="77777777" w:rsidR="00EC0E40" w:rsidRDefault="00000000">
      <w:p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Mg</w:t>
      </w:r>
      <w:r>
        <w:rPr>
          <w:rFonts w:ascii="Times New Roman" w:hAnsi="Times New Roman" w:cs="Times New Roman"/>
          <w:vertAlign w:val="superscript"/>
          <w:lang w:val="tr-TR"/>
        </w:rPr>
        <w:t>2+</w:t>
      </w:r>
      <w:r>
        <w:rPr>
          <w:rFonts w:ascii="Times New Roman" w:hAnsi="Times New Roman" w:cs="Times New Roman"/>
          <w:lang w:val="tr-TR"/>
        </w:rPr>
        <w:t>(suda) + 2OH</w:t>
      </w:r>
      <w:r>
        <w:rPr>
          <w:rFonts w:ascii="Times New Roman" w:hAnsi="Times New Roman" w:cs="Times New Roman"/>
          <w:vertAlign w:val="superscript"/>
          <w:lang w:val="tr-TR"/>
        </w:rPr>
        <w:t>−</w:t>
      </w:r>
      <w:r>
        <w:rPr>
          <w:rFonts w:ascii="Times New Roman" w:hAnsi="Times New Roman" w:cs="Times New Roman"/>
          <w:lang w:val="tr-TR"/>
        </w:rPr>
        <w:t>(suda)</w:t>
      </w:r>
    </w:p>
    <w:p w14:paraId="0094A5F0" w14:textId="77777777" w:rsidR="00EC0E40" w:rsidRDefault="00000000">
      <w:pPr>
        <w:jc w:val="both"/>
        <w:rPr>
          <w:rFonts w:ascii="Times New Roman" w:hAnsi="Times New Roman" w:cs="Times New Roman"/>
          <w:lang w:val="tr-TR"/>
        </w:rPr>
      </w:pPr>
      <w:r>
        <w:rPr>
          <w:rFonts w:ascii="Times New Roman" w:hAnsi="Times New Roman" w:cs="Times New Roman"/>
          <w:lang w:val="tr-TR"/>
        </w:rPr>
        <w:t>Dengede [Mg</w:t>
      </w:r>
      <w:r>
        <w:rPr>
          <w:rFonts w:ascii="Times New Roman" w:hAnsi="Times New Roman" w:cs="Times New Roman"/>
          <w:vertAlign w:val="superscript"/>
          <w:lang w:val="tr-TR"/>
        </w:rPr>
        <w:t>2+</w:t>
      </w:r>
      <w:r>
        <w:rPr>
          <w:rFonts w:ascii="Times New Roman" w:hAnsi="Times New Roman" w:cs="Times New Roman"/>
          <w:lang w:val="tr-TR"/>
        </w:rPr>
        <w:t>] = 0,010 + s ≈ 0,010 mol/L ve [OH</w:t>
      </w:r>
      <w:r>
        <w:rPr>
          <w:rFonts w:ascii="Times New Roman" w:hAnsi="Times New Roman" w:cs="Times New Roman"/>
          <w:vertAlign w:val="superscript"/>
          <w:lang w:val="tr-TR"/>
        </w:rPr>
        <w:t>−</w:t>
      </w:r>
      <w:r>
        <w:rPr>
          <w:rFonts w:ascii="Times New Roman" w:hAnsi="Times New Roman" w:cs="Times New Roman"/>
          <w:lang w:val="tr-TR"/>
        </w:rPr>
        <w:t>] = 2s olur.</w:t>
      </w:r>
    </w:p>
    <w:p w14:paraId="61AEA507"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[Mg</w:t>
      </w:r>
      <w:r>
        <w:rPr>
          <w:rFonts w:ascii="Times New Roman" w:hAnsi="Times New Roman" w:cs="Times New Roman"/>
          <w:vertAlign w:val="superscript"/>
          <w:lang w:val="tr-TR"/>
        </w:rPr>
        <w:t>2+</w:t>
      </w:r>
      <w:r>
        <w:rPr>
          <w:rFonts w:ascii="Times New Roman" w:hAnsi="Times New Roman" w:cs="Times New Roman"/>
          <w:lang w:val="tr-TR"/>
        </w:rPr>
        <w:t>][OH</w:t>
      </w:r>
      <w:r>
        <w:rPr>
          <w:rFonts w:ascii="Times New Roman" w:hAnsi="Times New Roman" w:cs="Times New Roman"/>
          <w:vertAlign w:val="superscript"/>
          <w:lang w:val="tr-TR"/>
        </w:rPr>
        <w:t>−</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0,010 · (2s)</w:t>
      </w:r>
      <w:r>
        <w:rPr>
          <w:rFonts w:ascii="Times New Roman" w:hAnsi="Times New Roman" w:cs="Times New Roman"/>
          <w:vertAlign w:val="superscript"/>
          <w:lang w:val="tr-TR"/>
        </w:rPr>
        <w:t>2</w:t>
      </w:r>
      <w:r>
        <w:rPr>
          <w:rFonts w:ascii="Times New Roman" w:hAnsi="Times New Roman" w:cs="Times New Roman"/>
          <w:lang w:val="tr-TR"/>
        </w:rPr>
        <w:t xml:space="preserve"> = 0,040 s</w:t>
      </w:r>
      <w:r>
        <w:rPr>
          <w:rFonts w:ascii="Times New Roman" w:hAnsi="Times New Roman" w:cs="Times New Roman"/>
          <w:vertAlign w:val="super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 xml:space="preserve">   →   s</w:t>
      </w:r>
      <w:r>
        <w:rPr>
          <w:rFonts w:ascii="Times New Roman" w:hAnsi="Times New Roman" w:cs="Times New Roman"/>
          <w:vertAlign w:val="superscript"/>
          <w:lang w:val="tr-TR"/>
        </w:rPr>
        <w:t>2</w:t>
      </w:r>
      <w:r>
        <w:rPr>
          <w:rFonts w:ascii="Times New Roman" w:hAnsi="Times New Roman" w:cs="Times New Roman"/>
          <w:lang w:val="tr-TR"/>
        </w:rPr>
        <w:t xml:space="preserve"> = 4,5·10</w:t>
      </w:r>
      <w:r>
        <w:rPr>
          <w:rFonts w:ascii="Times New Roman" w:hAnsi="Times New Roman" w:cs="Times New Roman"/>
          <w:vertAlign w:val="superscript"/>
          <w:lang w:val="tr-TR"/>
        </w:rPr>
        <w:t>-10</w:t>
      </w:r>
      <w:r>
        <w:rPr>
          <w:rFonts w:ascii="Times New Roman" w:hAnsi="Times New Roman" w:cs="Times New Roman"/>
          <w:lang w:val="tr-TR"/>
        </w:rPr>
        <w:t xml:space="preserve">   →   s ≈ 2,1·10</w:t>
      </w:r>
      <w:r>
        <w:rPr>
          <w:rFonts w:ascii="Times New Roman" w:hAnsi="Times New Roman" w:cs="Times New Roman"/>
          <w:vertAlign w:val="superscript"/>
          <w:lang w:val="tr-TR"/>
        </w:rPr>
        <w:t>-5</w:t>
      </w:r>
      <w:r>
        <w:rPr>
          <w:rFonts w:ascii="Times New Roman" w:hAnsi="Times New Roman" w:cs="Times New Roman"/>
          <w:lang w:val="tr-TR"/>
        </w:rPr>
        <w:t xml:space="preserve"> mol/L</w:t>
      </w:r>
    </w:p>
    <w:p w14:paraId="03FDEA45"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sudaki molar çözünürlük (1,6·10</w:t>
      </w:r>
      <w:r>
        <w:rPr>
          <w:rFonts w:ascii="Times New Roman" w:hAnsi="Times New Roman" w:cs="Times New Roman"/>
          <w:vertAlign w:val="superscript"/>
          <w:lang w:val="tr-TR"/>
        </w:rPr>
        <w:t>-4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2+</w:t>
      </w:r>
      <w:r>
        <w:rPr>
          <w:rFonts w:ascii="Times New Roman" w:hAnsi="Times New Roman" w:cs="Times New Roman"/>
          <w:lang w:val="tr-TR"/>
        </w:rPr>
        <w:t>) çözünürlüğü yaklaşık 8 kat azaltmıştır.</w:t>
      </w:r>
    </w:p>
    <w:p w14:paraId="3F110726"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2CECE94B" wp14:editId="17BE9E9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B4C0B7C"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2.1.</w:t>
      </w:r>
    </w:p>
    <w:p w14:paraId="7F613CE1" w14:textId="77777777" w:rsidR="00EC0E40" w:rsidRDefault="00000000">
      <w:pPr>
        <w:jc w:val="both"/>
        <w:rPr>
          <w:rFonts w:ascii="Times New Roman" w:hAnsi="Times New Roman" w:cs="Times New Roman"/>
          <w:lang w:val="tr-TR"/>
        </w:rPr>
      </w:pPr>
      <w:r>
        <w:rPr>
          <w:rFonts w:ascii="Times New Roman" w:hAnsi="Times New Roman" w:cs="Times New Roman"/>
          <w:lang w:val="tr-TR"/>
        </w:rPr>
        <w:t>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14:paraId="506983B7"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7AEEE69B" w14:textId="77777777" w:rsidR="00192A09"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280D433" w14:textId="77777777" w:rsidR="00192A09"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3A11D46D" w14:textId="77777777" w:rsidR="00EC0E40" w:rsidRDefault="00EC0E40">
      <w:pPr>
        <w:jc w:val="both"/>
        <w:rPr>
          <w:rFonts w:ascii="Times New Roman" w:hAnsi="Times New Roman" w:cs="Times New Roman"/>
          <w:lang w:val="tr-TR"/>
        </w:rPr>
      </w:pPr>
    </w:p>
    <w:p w14:paraId="590F26B3"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354C7759"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1E5CF7" w14:textId="77777777" w:rsidR="00192A09"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518B4E66" w14:textId="77777777" w:rsidR="00EC0E40" w:rsidRDefault="00EC0E40">
      <w:pPr>
        <w:jc w:val="both"/>
        <w:rPr>
          <w:rFonts w:ascii="Times New Roman" w:hAnsi="Times New Roman" w:cs="Times New Roman"/>
          <w:lang w:val="tr-TR"/>
        </w:rPr>
      </w:pPr>
    </w:p>
    <w:p w14:paraId="684B7A51"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6AA1443B" wp14:editId="47C3898A">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2A05868"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2.2.</w:t>
      </w:r>
    </w:p>
    <w:p w14:paraId="4C6C6599" w14:textId="77777777" w:rsidR="00EC0E40" w:rsidRDefault="00000000">
      <w:pPr>
        <w:jc w:val="both"/>
        <w:rPr>
          <w:rFonts w:ascii="Times New Roman" w:hAnsi="Times New Roman" w:cs="Times New Roman"/>
          <w:lang w:val="tr-TR"/>
        </w:rPr>
      </w:pPr>
      <w:r>
        <w:rPr>
          <w:rFonts w:ascii="Times New Roman" w:hAnsi="Times New Roman" w:cs="Times New Roman"/>
          <w:lang w:val="tr-TR"/>
        </w:rPr>
        <w:t>Çözünürlük dengeleri doğadaki pek çok çevre sorunuyla doğrudan ilişkilidir. Grubunuzla aşağıdaki konulardan birini seçerek bir proje hazırlayınız. Projenizde konuyla ilgili güvenilir kaynaklardan veri toplayınız, verileri çözünürlüğe etki eden faktörlerle (sıcaklık, ortak iyon, pH) ilişkilendiriniz ve çözüm önerilerinizi poster, sunum ya da rapor olarak sınıfınızla paylaşınız:</w:t>
      </w:r>
    </w:p>
    <w:p w14:paraId="758273EC"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14:paraId="28A620AB"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14:paraId="0840043C"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Kalsiyum karbonat (CaCO</w:t>
      </w:r>
      <w:r>
        <w:rPr>
          <w:rFonts w:ascii="Times New Roman" w:hAnsi="Times New Roman" w:cs="Times New Roman"/>
          <w:vertAlign w:val="subscript"/>
          <w:lang w:val="tr-TR"/>
        </w:rPr>
        <w:t>3</w:t>
      </w:r>
      <w:r>
        <w:rPr>
          <w:rFonts w:ascii="Times New Roman" w:hAnsi="Times New Roman" w:cs="Times New Roman"/>
          <w:lang w:val="tr-TR"/>
        </w:rPr>
        <w:t>), asidik toprakların pH değerini yükseltmek için tarımda kullanılır. Farklı tuzların yapısal özelliklerini inceleyerek benzer amaçla kullanılabilecek tuzları araştırabilirsiniz.</w:t>
      </w:r>
    </w:p>
    <w:p w14:paraId="1AEF298C"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641998BA"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7382478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358139" w14:textId="77777777" w:rsidR="00192A09"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4505129A" w14:textId="77777777" w:rsidR="00EC0E40" w:rsidRDefault="00EC0E40">
      <w:pPr>
        <w:jc w:val="both"/>
        <w:rPr>
          <w:rFonts w:ascii="Times New Roman" w:hAnsi="Times New Roman" w:cs="Times New Roman"/>
          <w:lang w:val="tr-TR"/>
        </w:rPr>
      </w:pPr>
    </w:p>
    <w:p w14:paraId="6EA78186"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2B20DAE1"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146072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6B32A5D" w14:textId="77777777" w:rsidR="00192A09"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2679C47A" w14:textId="77777777" w:rsidR="00EC0E40" w:rsidRDefault="00EC0E40">
      <w:pPr>
        <w:jc w:val="both"/>
        <w:rPr>
          <w:rFonts w:ascii="Times New Roman" w:hAnsi="Times New Roman" w:cs="Times New Roman"/>
          <w:lang w:val="tr-TR"/>
        </w:rPr>
      </w:pPr>
    </w:p>
    <w:p w14:paraId="287354E3"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33804182" wp14:editId="5A5DF1EA">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B8C56C3" w14:textId="77777777" w:rsidR="00EC0E40"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2.4.</w:t>
      </w:r>
    </w:p>
    <w:p w14:paraId="01E96FEE" w14:textId="77777777" w:rsidR="00EC0E40" w:rsidRDefault="00000000">
      <w:pPr>
        <w:jc w:val="both"/>
        <w:rPr>
          <w:rFonts w:ascii="Times New Roman" w:hAnsi="Times New Roman" w:cs="Times New Roman"/>
          <w:lang w:val="tr-TR"/>
        </w:rPr>
      </w:pPr>
      <w:r>
        <w:rPr>
          <w:rFonts w:ascii="Times New Roman" w:hAnsi="Times New Roman" w:cs="Times New Roman"/>
          <w:lang w:val="tr-TR"/>
        </w:rPr>
        <w:t>Böbrek taşlarının önemli bir kısmı suda çok az çözünen kalsiyum oksalattan (CaC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oluşur. İdrarda Ca</w:t>
      </w:r>
      <w:r>
        <w:rPr>
          <w:rFonts w:ascii="Times New Roman" w:hAnsi="Times New Roman" w:cs="Times New Roman"/>
          <w:vertAlign w:val="superscript"/>
          <w:lang w:val="tr-TR"/>
        </w:rPr>
        <w:t>2+</w:t>
      </w:r>
      <w:r>
        <w:rPr>
          <w:rFonts w:ascii="Times New Roman" w:hAnsi="Times New Roman" w:cs="Times New Roman"/>
          <w:lang w:val="tr-TR"/>
        </w:rPr>
        <w:t xml:space="preserve"> ve 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192A09" w14:paraId="67C39986" w14:textId="77777777">
        <w:trPr>
          <w:jc w:val="center"/>
        </w:trPr>
        <w:tc>
          <w:tcPr>
            <w:tcW w:w="4500" w:type="dxa"/>
          </w:tcPr>
          <w:p w14:paraId="73779EF3" w14:textId="77777777" w:rsidR="00192A09" w:rsidRDefault="00000000">
            <w:pPr>
              <w:jc w:val="center"/>
            </w:pPr>
            <w:r>
              <w:rPr>
                <w:noProof/>
              </w:rPr>
              <w:drawing>
                <wp:inline distT="0" distB="0" distL="0" distR="0" wp14:anchorId="111EA76C" wp14:editId="60099FC4">
                  <wp:extent cx="2452316" cy="1800000"/>
                  <wp:effectExtent l="0" t="0" r="0" b="0"/>
                  <wp:docPr id="900015" name="Picture 9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46580921_d.jpg"/>
                          <pic:cNvPicPr/>
                        </pic:nvPicPr>
                        <pic:blipFill>
                          <a:blip r:embed="rId11"/>
                          <a:stretch>
                            <a:fillRect/>
                          </a:stretch>
                        </pic:blipFill>
                        <pic:spPr>
                          <a:xfrm>
                            <a:off x="0" y="0"/>
                            <a:ext cx="2452316" cy="1800000"/>
                          </a:xfrm>
                          <a:prstGeom prst="rect">
                            <a:avLst/>
                          </a:prstGeom>
                        </pic:spPr>
                      </pic:pic>
                    </a:graphicData>
                  </a:graphic>
                </wp:inline>
              </w:drawing>
            </w:r>
          </w:p>
          <w:p w14:paraId="4F19D7E6" w14:textId="77777777" w:rsidR="00192A09" w:rsidRDefault="00000000">
            <w:pPr>
              <w:jc w:val="center"/>
            </w:pPr>
            <w:r>
              <w:rPr>
                <w:rFonts w:ascii="Times New Roman" w:hAnsi="Times New Roman" w:cs="Times New Roman"/>
                <w:b/>
                <w:bCs/>
                <w:highlight w:val="yellow"/>
                <w:lang w:val="tr-TR"/>
              </w:rPr>
              <w:t>Shutter id: 2246580921</w:t>
            </w:r>
          </w:p>
          <w:p w14:paraId="2D7C7A7B" w14:textId="77777777" w:rsidR="00192A09" w:rsidRDefault="00000000">
            <w:pPr>
              <w:jc w:val="center"/>
            </w:pPr>
            <w:r>
              <w:rPr>
                <w:rFonts w:ascii="Times New Roman" w:hAnsi="Times New Roman" w:cs="Times New Roman"/>
                <w:lang w:val="tr-TR"/>
              </w:rPr>
              <w:t>Böbrekten çıkarılmış bir böbrek taşı</w:t>
            </w:r>
          </w:p>
        </w:tc>
        <w:tc>
          <w:tcPr>
            <w:tcW w:w="4500" w:type="dxa"/>
          </w:tcPr>
          <w:p w14:paraId="1B73980D" w14:textId="77777777" w:rsidR="00192A09" w:rsidRDefault="00000000">
            <w:pPr>
              <w:jc w:val="center"/>
            </w:pPr>
            <w:r>
              <w:rPr>
                <w:noProof/>
              </w:rPr>
              <w:drawing>
                <wp:inline distT="0" distB="0" distL="0" distR="0" wp14:anchorId="6C43119E" wp14:editId="6407DE6C">
                  <wp:extent cx="2450090" cy="1799999"/>
                  <wp:effectExtent l="0" t="0" r="0" b="0"/>
                  <wp:docPr id="900016" name="Picture 9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3739217_d.jpg"/>
                          <pic:cNvPicPr/>
                        </pic:nvPicPr>
                        <pic:blipFill>
                          <a:blip r:embed="rId12"/>
                          <a:stretch>
                            <a:fillRect/>
                          </a:stretch>
                        </pic:blipFill>
                        <pic:spPr>
                          <a:xfrm>
                            <a:off x="0" y="0"/>
                            <a:ext cx="2450090" cy="1799999"/>
                          </a:xfrm>
                          <a:prstGeom prst="rect">
                            <a:avLst/>
                          </a:prstGeom>
                        </pic:spPr>
                      </pic:pic>
                    </a:graphicData>
                  </a:graphic>
                </wp:inline>
              </w:drawing>
            </w:r>
          </w:p>
          <w:p w14:paraId="3C9CFC9F" w14:textId="77777777" w:rsidR="00192A09" w:rsidRDefault="00000000">
            <w:pPr>
              <w:jc w:val="center"/>
            </w:pPr>
            <w:r>
              <w:rPr>
                <w:rFonts w:ascii="Times New Roman" w:hAnsi="Times New Roman" w:cs="Times New Roman"/>
                <w:b/>
                <w:bCs/>
                <w:highlight w:val="yellow"/>
                <w:lang w:val="tr-TR"/>
              </w:rPr>
              <w:t>Shutter id: 2723739217</w:t>
            </w:r>
          </w:p>
          <w:p w14:paraId="6D9427B1" w14:textId="77777777" w:rsidR="00192A09" w:rsidRDefault="00000000">
            <w:pPr>
              <w:jc w:val="center"/>
            </w:pPr>
            <w:r>
              <w:rPr>
                <w:rFonts w:ascii="Times New Roman" w:hAnsi="Times New Roman" w:cs="Times New Roman"/>
                <w:lang w:val="tr-TR"/>
              </w:rPr>
              <w:t>Ispanak ve pancar içeren bir salata</w:t>
            </w:r>
          </w:p>
        </w:tc>
      </w:tr>
    </w:tbl>
    <w:p w14:paraId="55E59CFE"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6116881B" wp14:editId="3870557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4C4AB04" w14:textId="77777777" w:rsidR="00EC0E40"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2.14.</w:t>
      </w:r>
    </w:p>
    <w:p w14:paraId="67E1A41F"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soruları yanıtlayınız. (25 °C’de K</w:t>
      </w:r>
      <w:r>
        <w:rPr>
          <w:rFonts w:ascii="Times New Roman" w:hAnsi="Times New Roman" w:cs="Times New Roman"/>
          <w:vertAlign w:val="subscript"/>
          <w:lang w:val="tr-TR"/>
        </w:rPr>
        <w:t>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-10</w:t>
      </w:r>
      <w:r>
        <w:rPr>
          <w:rFonts w:ascii="Times New Roman" w:hAnsi="Times New Roman" w:cs="Times New Roman"/>
          <w:lang w:val="tr-TR"/>
        </w:rPr>
        <w:t>,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 1,1·10</w:t>
      </w:r>
      <w:r>
        <w:rPr>
          <w:rFonts w:ascii="Times New Roman" w:hAnsi="Times New Roman" w:cs="Times New Roman"/>
          <w:vertAlign w:val="superscript"/>
          <w:lang w:val="tr-TR"/>
        </w:rPr>
        <w:t>-12</w:t>
      </w:r>
      <w:r>
        <w:rPr>
          <w:rFonts w:ascii="Times New Roman" w:hAnsi="Times New Roman" w:cs="Times New Roman"/>
          <w:lang w:val="tr-TR"/>
        </w:rPr>
        <w:t>, Mg(OH)</w:t>
      </w:r>
      <w:r>
        <w:rPr>
          <w:rFonts w:ascii="Times New Roman" w:hAnsi="Times New Roman" w:cs="Times New Roman"/>
          <w:vertAlign w:val="sub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56623A23"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AgCl’nin 0,010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40A33F53" w14:textId="77777777">
        <w:trPr>
          <w:trHeight w:val="1400"/>
          <w:jc w:val="center"/>
        </w:trPr>
        <w:tc>
          <w:tcPr>
            <w:tcW w:w="9000" w:type="dxa"/>
          </w:tcPr>
          <w:p w14:paraId="115D3ABE" w14:textId="77777777" w:rsidR="00EC0E40" w:rsidRDefault="00EC0E40"/>
        </w:tc>
      </w:tr>
    </w:tbl>
    <w:p w14:paraId="51C124C0" w14:textId="77777777" w:rsidR="00EC0E40" w:rsidRDefault="00EC0E40">
      <w:pPr>
        <w:jc w:val="both"/>
        <w:rPr>
          <w:rFonts w:ascii="Times New Roman" w:hAnsi="Times New Roman" w:cs="Times New Roman"/>
          <w:lang w:val="tr-TR"/>
        </w:rPr>
      </w:pPr>
    </w:p>
    <w:p w14:paraId="79ABAC2B"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’ın 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6CA91654" w14:textId="77777777">
        <w:trPr>
          <w:trHeight w:val="1400"/>
          <w:jc w:val="center"/>
        </w:trPr>
        <w:tc>
          <w:tcPr>
            <w:tcW w:w="9000" w:type="dxa"/>
          </w:tcPr>
          <w:p w14:paraId="49F8E655" w14:textId="77777777" w:rsidR="00EC0E40" w:rsidRDefault="00EC0E40"/>
        </w:tc>
      </w:tr>
    </w:tbl>
    <w:p w14:paraId="2DCA9159" w14:textId="77777777" w:rsidR="00EC0E40" w:rsidRDefault="00EC0E40">
      <w:pPr>
        <w:jc w:val="both"/>
        <w:rPr>
          <w:rFonts w:ascii="Times New Roman" w:hAnsi="Times New Roman" w:cs="Times New Roman"/>
          <w:lang w:val="tr-TR"/>
        </w:rPr>
      </w:pPr>
    </w:p>
    <w:p w14:paraId="4F36CE56"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1E8FCA12" w14:textId="77777777">
        <w:trPr>
          <w:trHeight w:val="1400"/>
          <w:jc w:val="center"/>
        </w:trPr>
        <w:tc>
          <w:tcPr>
            <w:tcW w:w="9000" w:type="dxa"/>
          </w:tcPr>
          <w:p w14:paraId="04968C44" w14:textId="77777777" w:rsidR="00EC0E40" w:rsidRDefault="00EC0E40"/>
        </w:tc>
      </w:tr>
    </w:tbl>
    <w:p w14:paraId="0D47E551" w14:textId="77777777" w:rsidR="00EC0E40" w:rsidRDefault="00EC0E40">
      <w:pPr>
        <w:jc w:val="both"/>
        <w:rPr>
          <w:rFonts w:ascii="Times New Roman" w:hAnsi="Times New Roman" w:cs="Times New Roman"/>
          <w:lang w:val="tr-TR"/>
        </w:rPr>
      </w:pPr>
    </w:p>
    <w:p w14:paraId="1A350090" w14:textId="77777777" w:rsidR="00EC0E40" w:rsidRDefault="00000000">
      <w:pPr>
        <w:jc w:val="both"/>
        <w:rPr>
          <w:rFonts w:ascii="Times New Roman" w:hAnsi="Times New Roman" w:cs="Times New Roman"/>
          <w:lang w:val="tr-TR"/>
        </w:rPr>
      </w:pPr>
      <w:r>
        <w:rPr>
          <w:rFonts w:ascii="Times New Roman" w:hAnsi="Times New Roman" w:cs="Times New Roman"/>
          <w:lang w:val="tr-TR"/>
        </w:rPr>
        <w:t>4. Çözünmesi endotermik olan BaSO</w:t>
      </w:r>
      <w:r>
        <w:rPr>
          <w:rFonts w:ascii="Times New Roman" w:hAnsi="Times New Roman" w:cs="Times New Roman"/>
          <w:vertAlign w:val="subscript"/>
          <w:lang w:val="tr-TR"/>
        </w:rPr>
        <w:t>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4</w:t>
      </w:r>
      <w:r>
        <w:rPr>
          <w:rFonts w:ascii="Times New Roman" w:hAnsi="Times New Roman" w:cs="Times New Roman"/>
          <w:lang w:val="tr-TR"/>
        </w:rPr>
        <w:t>’ın molar çözünürlüğüne ve K</w:t>
      </w:r>
      <w:r>
        <w:rPr>
          <w:rFonts w:ascii="Times New Roman" w:hAnsi="Times New Roman" w:cs="Times New Roman"/>
          <w:vertAlign w:val="subscript"/>
          <w:lang w:val="tr-TR"/>
        </w:rPr>
        <w:t>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000"/>
        <w:gridCol w:w="2000"/>
      </w:tblGrid>
      <w:tr w:rsidR="00EC0E40" w14:paraId="6A9E20FF" w14:textId="77777777">
        <w:trPr>
          <w:jc w:val="center"/>
        </w:trPr>
        <w:tc>
          <w:tcPr>
            <w:tcW w:w="5000" w:type="dxa"/>
            <w:shd w:val="clear" w:color="auto" w:fill="D9E2F3"/>
            <w:vAlign w:val="center"/>
          </w:tcPr>
          <w:p w14:paraId="7E63474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000" w:type="dxa"/>
            <w:shd w:val="clear" w:color="auto" w:fill="D9E2F3"/>
            <w:vAlign w:val="center"/>
          </w:tcPr>
          <w:p w14:paraId="41B1C2F6"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Molar çözünürlük</w:t>
            </w:r>
          </w:p>
        </w:tc>
        <w:tc>
          <w:tcPr>
            <w:tcW w:w="2000" w:type="dxa"/>
            <w:shd w:val="clear" w:color="auto" w:fill="D9E2F3"/>
            <w:vAlign w:val="center"/>
          </w:tcPr>
          <w:p w14:paraId="5B912750" w14:textId="77777777" w:rsidR="00EC0E40" w:rsidRDefault="00000000">
            <w:pP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çç</w:t>
            </w:r>
          </w:p>
        </w:tc>
      </w:tr>
      <w:tr w:rsidR="00EC0E40" w14:paraId="5534EF6B" w14:textId="77777777">
        <w:trPr>
          <w:trHeight w:val="450"/>
          <w:jc w:val="center"/>
        </w:trPr>
        <w:tc>
          <w:tcPr>
            <w:tcW w:w="5000" w:type="dxa"/>
            <w:vAlign w:val="center"/>
          </w:tcPr>
          <w:p w14:paraId="4F64B6EB"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eklemek</w:t>
            </w:r>
          </w:p>
        </w:tc>
        <w:tc>
          <w:tcPr>
            <w:tcW w:w="2000" w:type="dxa"/>
            <w:vAlign w:val="center"/>
          </w:tcPr>
          <w:p w14:paraId="65CA3EDE" w14:textId="77777777" w:rsidR="00EC0E40" w:rsidRDefault="00EC0E40">
            <w:pPr>
              <w:rPr>
                <w:rFonts w:ascii="Times New Roman" w:hAnsi="Times New Roman" w:cs="Times New Roman"/>
                <w:lang w:val="tr-TR"/>
              </w:rPr>
            </w:pPr>
          </w:p>
        </w:tc>
        <w:tc>
          <w:tcPr>
            <w:tcW w:w="2000" w:type="dxa"/>
            <w:vAlign w:val="center"/>
          </w:tcPr>
          <w:p w14:paraId="1ADAC143" w14:textId="77777777" w:rsidR="00EC0E40" w:rsidRDefault="00EC0E40">
            <w:pPr>
              <w:rPr>
                <w:rFonts w:ascii="Times New Roman" w:hAnsi="Times New Roman" w:cs="Times New Roman"/>
                <w:lang w:val="tr-TR"/>
              </w:rPr>
            </w:pPr>
          </w:p>
        </w:tc>
      </w:tr>
      <w:tr w:rsidR="00EC0E40" w14:paraId="6DEC64CC" w14:textId="77777777">
        <w:trPr>
          <w:trHeight w:val="450"/>
          <w:jc w:val="center"/>
        </w:trPr>
        <w:tc>
          <w:tcPr>
            <w:tcW w:w="5000" w:type="dxa"/>
            <w:vAlign w:val="center"/>
          </w:tcPr>
          <w:p w14:paraId="6AD1D208" w14:textId="77777777" w:rsidR="00EC0E40"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000" w:type="dxa"/>
            <w:vAlign w:val="center"/>
          </w:tcPr>
          <w:p w14:paraId="0E7367E8" w14:textId="77777777" w:rsidR="00EC0E40" w:rsidRDefault="00EC0E40">
            <w:pPr>
              <w:rPr>
                <w:rFonts w:ascii="Times New Roman" w:hAnsi="Times New Roman" w:cs="Times New Roman"/>
                <w:lang w:val="tr-TR"/>
              </w:rPr>
            </w:pPr>
          </w:p>
        </w:tc>
        <w:tc>
          <w:tcPr>
            <w:tcW w:w="2000" w:type="dxa"/>
            <w:vAlign w:val="center"/>
          </w:tcPr>
          <w:p w14:paraId="7C65F171" w14:textId="77777777" w:rsidR="00EC0E40" w:rsidRDefault="00EC0E40">
            <w:pPr>
              <w:rPr>
                <w:rFonts w:ascii="Times New Roman" w:hAnsi="Times New Roman" w:cs="Times New Roman"/>
                <w:lang w:val="tr-TR"/>
              </w:rPr>
            </w:pPr>
          </w:p>
        </w:tc>
      </w:tr>
      <w:tr w:rsidR="00EC0E40" w14:paraId="18A2FE29" w14:textId="77777777">
        <w:trPr>
          <w:trHeight w:val="450"/>
          <w:jc w:val="center"/>
        </w:trPr>
        <w:tc>
          <w:tcPr>
            <w:tcW w:w="5000" w:type="dxa"/>
            <w:vAlign w:val="center"/>
          </w:tcPr>
          <w:p w14:paraId="20E3E3C4"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BaCl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2000" w:type="dxa"/>
            <w:vAlign w:val="center"/>
          </w:tcPr>
          <w:p w14:paraId="61A5A134" w14:textId="77777777" w:rsidR="00EC0E40" w:rsidRDefault="00EC0E40">
            <w:pPr>
              <w:rPr>
                <w:rFonts w:ascii="Times New Roman" w:hAnsi="Times New Roman" w:cs="Times New Roman"/>
                <w:lang w:val="tr-TR"/>
              </w:rPr>
            </w:pPr>
          </w:p>
        </w:tc>
        <w:tc>
          <w:tcPr>
            <w:tcW w:w="2000" w:type="dxa"/>
            <w:vAlign w:val="center"/>
          </w:tcPr>
          <w:p w14:paraId="2A264147" w14:textId="77777777" w:rsidR="00EC0E40" w:rsidRDefault="00EC0E40">
            <w:pPr>
              <w:rPr>
                <w:rFonts w:ascii="Times New Roman" w:hAnsi="Times New Roman" w:cs="Times New Roman"/>
                <w:lang w:val="tr-TR"/>
              </w:rPr>
            </w:pPr>
          </w:p>
        </w:tc>
      </w:tr>
      <w:tr w:rsidR="00EC0E40" w14:paraId="5BB48ABC" w14:textId="77777777">
        <w:trPr>
          <w:trHeight w:val="450"/>
          <w:jc w:val="center"/>
        </w:trPr>
        <w:tc>
          <w:tcPr>
            <w:tcW w:w="5000" w:type="dxa"/>
            <w:vAlign w:val="center"/>
          </w:tcPr>
          <w:p w14:paraId="3FFD3BAB"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bir miktar saf su eklemek (kapta hâlâ katı varken)</w:t>
            </w:r>
          </w:p>
        </w:tc>
        <w:tc>
          <w:tcPr>
            <w:tcW w:w="2000" w:type="dxa"/>
            <w:vAlign w:val="center"/>
          </w:tcPr>
          <w:p w14:paraId="70E6E19D" w14:textId="77777777" w:rsidR="00EC0E40" w:rsidRDefault="00EC0E40">
            <w:pPr>
              <w:rPr>
                <w:rFonts w:ascii="Times New Roman" w:hAnsi="Times New Roman" w:cs="Times New Roman"/>
                <w:lang w:val="tr-TR"/>
              </w:rPr>
            </w:pPr>
          </w:p>
        </w:tc>
        <w:tc>
          <w:tcPr>
            <w:tcW w:w="2000" w:type="dxa"/>
            <w:vAlign w:val="center"/>
          </w:tcPr>
          <w:p w14:paraId="646A43B6" w14:textId="77777777" w:rsidR="00EC0E40" w:rsidRDefault="00EC0E40">
            <w:pPr>
              <w:rPr>
                <w:rFonts w:ascii="Times New Roman" w:hAnsi="Times New Roman" w:cs="Times New Roman"/>
                <w:lang w:val="tr-TR"/>
              </w:rPr>
            </w:pPr>
          </w:p>
        </w:tc>
      </w:tr>
    </w:tbl>
    <w:p w14:paraId="383B4489" w14:textId="77777777" w:rsidR="00EC0E40" w:rsidRDefault="00EC0E40">
      <w:pPr>
        <w:jc w:val="both"/>
        <w:rPr>
          <w:rFonts w:ascii="Times New Roman" w:hAnsi="Times New Roman" w:cs="Times New Roman"/>
          <w:lang w:val="tr-TR"/>
        </w:rPr>
      </w:pPr>
    </w:p>
    <w:p w14:paraId="54C1075F" w14:textId="77777777" w:rsidR="00EC0E40" w:rsidRDefault="00000000">
      <w:pPr>
        <w:jc w:val="both"/>
        <w:rPr>
          <w:rFonts w:ascii="Times New Roman" w:hAnsi="Times New Roman" w:cs="Times New Roman"/>
          <w:lang w:val="tr-TR"/>
        </w:rPr>
      </w:pPr>
      <w:r>
        <w:rPr>
          <w:rFonts w:ascii="Times New Roman" w:hAnsi="Times New Roman" w:cs="Times New Roman"/>
          <w:lang w:val="tr-TR"/>
        </w:rPr>
        <w:t>5. Berrak kireç suyu ısıtıldığında bulanıklaşmaktadır. Buna göre Ca(OH)</w:t>
      </w:r>
      <w:r>
        <w:rPr>
          <w:rFonts w:ascii="Times New Roman" w:hAnsi="Times New Roman" w:cs="Times New Roman"/>
          <w:vertAlign w:val="subscript"/>
          <w:lang w:val="tr-TR"/>
        </w:rPr>
        <w:t>2</w:t>
      </w:r>
      <w:r>
        <w:rPr>
          <w:rFonts w:ascii="Times New Roman" w:hAnsi="Times New Roman" w:cs="Times New Roman"/>
          <w:lang w:val="tr-TR"/>
        </w:rPr>
        <w:t>’nin çözünme olayının endotermik mi ekzotermik mi olduğunu Le Chatelier ilkesi ile açıklayınız.</w:t>
      </w:r>
    </w:p>
    <w:p w14:paraId="0C44ABE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184192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C50120" w14:textId="77777777" w:rsidR="00EC0E40" w:rsidRDefault="00000000">
      <w:pPr>
        <w:jc w:val="both"/>
        <w:rPr>
          <w:rFonts w:ascii="Times New Roman" w:hAnsi="Times New Roman" w:cs="Times New Roman"/>
          <w:lang w:val="tr-TR"/>
        </w:rPr>
      </w:pPr>
      <w:r>
        <w:rPr>
          <w:rFonts w:ascii="Times New Roman" w:hAnsi="Times New Roman" w:cs="Times New Roman"/>
          <w:lang w:val="tr-TR"/>
        </w:rPr>
        <w:t>6. Dibinde katısı bulunan doymuş Mg(OH)</w:t>
      </w:r>
      <w:r>
        <w:rPr>
          <w:rFonts w:ascii="Times New Roman" w:hAnsi="Times New Roman" w:cs="Times New Roman"/>
          <w:vertAlign w:val="subscript"/>
          <w:lang w:val="tr-TR"/>
        </w:rPr>
        <w:t>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1800"/>
        <w:gridCol w:w="1600"/>
        <w:gridCol w:w="2000"/>
      </w:tblGrid>
      <w:tr w:rsidR="00EC0E40" w14:paraId="77FE6DF1" w14:textId="77777777">
        <w:trPr>
          <w:jc w:val="center"/>
        </w:trPr>
        <w:tc>
          <w:tcPr>
            <w:tcW w:w="3600" w:type="dxa"/>
            <w:shd w:val="clear" w:color="auto" w:fill="D9E2F3"/>
            <w:vAlign w:val="center"/>
          </w:tcPr>
          <w:p w14:paraId="37C8DEF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İşlem</w:t>
            </w:r>
          </w:p>
        </w:tc>
        <w:tc>
          <w:tcPr>
            <w:tcW w:w="1800" w:type="dxa"/>
            <w:shd w:val="clear" w:color="auto" w:fill="D9E2F3"/>
            <w:vAlign w:val="center"/>
          </w:tcPr>
          <w:p w14:paraId="301DDE34"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Dengenin yönü</w:t>
            </w:r>
          </w:p>
        </w:tc>
        <w:tc>
          <w:tcPr>
            <w:tcW w:w="1600" w:type="dxa"/>
            <w:shd w:val="clear" w:color="auto" w:fill="D9E2F3"/>
            <w:vAlign w:val="center"/>
          </w:tcPr>
          <w:p w14:paraId="04E2472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w:t>
            </w:r>
            <w:r>
              <w:rPr>
                <w:rFonts w:ascii="Times New Roman" w:hAnsi="Times New Roman" w:cs="Times New Roman"/>
                <w:b/>
                <w:bCs/>
                <w:vertAlign w:val="superscript"/>
                <w:lang w:val="tr-TR"/>
              </w:rPr>
              <w:t>2+</w:t>
            </w:r>
            <w:r>
              <w:rPr>
                <w:rFonts w:ascii="Times New Roman" w:hAnsi="Times New Roman" w:cs="Times New Roman"/>
                <w:b/>
                <w:bCs/>
                <w:lang w:val="tr-TR"/>
              </w:rPr>
              <w:t>]</w:t>
            </w:r>
          </w:p>
        </w:tc>
        <w:tc>
          <w:tcPr>
            <w:tcW w:w="2000" w:type="dxa"/>
            <w:shd w:val="clear" w:color="auto" w:fill="D9E2F3"/>
            <w:vAlign w:val="center"/>
          </w:tcPr>
          <w:p w14:paraId="77CFBFCF"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Mg(OH)</w:t>
            </w:r>
            <w:r>
              <w:rPr>
                <w:rFonts w:ascii="Times New Roman" w:hAnsi="Times New Roman" w:cs="Times New Roman"/>
                <w:b/>
                <w:bCs/>
                <w:vertAlign w:val="subscript"/>
                <w:lang w:val="tr-TR"/>
              </w:rPr>
              <w:t>2</w:t>
            </w:r>
            <w:r>
              <w:rPr>
                <w:rFonts w:ascii="Times New Roman" w:hAnsi="Times New Roman" w:cs="Times New Roman"/>
                <w:b/>
                <w:bCs/>
                <w:lang w:val="tr-TR"/>
              </w:rPr>
              <w:t xml:space="preserve"> katı kütlesi</w:t>
            </w:r>
          </w:p>
        </w:tc>
      </w:tr>
      <w:tr w:rsidR="00EC0E40" w14:paraId="4B5328E6" w14:textId="77777777">
        <w:trPr>
          <w:trHeight w:val="450"/>
          <w:jc w:val="center"/>
        </w:trPr>
        <w:tc>
          <w:tcPr>
            <w:tcW w:w="3600" w:type="dxa"/>
            <w:vAlign w:val="center"/>
          </w:tcPr>
          <w:p w14:paraId="76CCBF97" w14:textId="77777777" w:rsidR="00EC0E40" w:rsidRDefault="00000000">
            <w:pPr>
              <w:rPr>
                <w:rFonts w:ascii="Times New Roman" w:hAnsi="Times New Roman" w:cs="Times New Roman"/>
                <w:lang w:val="tr-TR"/>
              </w:rPr>
            </w:pPr>
            <w:r>
              <w:rPr>
                <w:rFonts w:ascii="Times New Roman" w:hAnsi="Times New Roman" w:cs="Times New Roman"/>
                <w:lang w:val="tr-TR"/>
              </w:rPr>
              <w:t>Bir miktar HCl çözeltisi eklemek</w:t>
            </w:r>
          </w:p>
        </w:tc>
        <w:tc>
          <w:tcPr>
            <w:tcW w:w="1800" w:type="dxa"/>
            <w:vAlign w:val="center"/>
          </w:tcPr>
          <w:p w14:paraId="27DF0C9A" w14:textId="77777777" w:rsidR="00EC0E40" w:rsidRDefault="00EC0E40">
            <w:pPr>
              <w:rPr>
                <w:rFonts w:ascii="Times New Roman" w:hAnsi="Times New Roman" w:cs="Times New Roman"/>
                <w:lang w:val="tr-TR"/>
              </w:rPr>
            </w:pPr>
          </w:p>
        </w:tc>
        <w:tc>
          <w:tcPr>
            <w:tcW w:w="1600" w:type="dxa"/>
            <w:vAlign w:val="center"/>
          </w:tcPr>
          <w:p w14:paraId="32F33674" w14:textId="77777777" w:rsidR="00EC0E40" w:rsidRDefault="00EC0E40">
            <w:pPr>
              <w:rPr>
                <w:rFonts w:ascii="Times New Roman" w:hAnsi="Times New Roman" w:cs="Times New Roman"/>
                <w:lang w:val="tr-TR"/>
              </w:rPr>
            </w:pPr>
          </w:p>
        </w:tc>
        <w:tc>
          <w:tcPr>
            <w:tcW w:w="2000" w:type="dxa"/>
            <w:vAlign w:val="center"/>
          </w:tcPr>
          <w:p w14:paraId="377CD70F" w14:textId="77777777" w:rsidR="00EC0E40" w:rsidRDefault="00EC0E40">
            <w:pPr>
              <w:rPr>
                <w:rFonts w:ascii="Times New Roman" w:hAnsi="Times New Roman" w:cs="Times New Roman"/>
                <w:lang w:val="tr-TR"/>
              </w:rPr>
            </w:pPr>
          </w:p>
        </w:tc>
      </w:tr>
      <w:tr w:rsidR="00EC0E40" w14:paraId="0B5DFBD0" w14:textId="77777777">
        <w:trPr>
          <w:trHeight w:val="450"/>
          <w:jc w:val="center"/>
        </w:trPr>
        <w:tc>
          <w:tcPr>
            <w:tcW w:w="3600" w:type="dxa"/>
            <w:vAlign w:val="center"/>
          </w:tcPr>
          <w:p w14:paraId="5054E036" w14:textId="77777777" w:rsidR="00EC0E40" w:rsidRDefault="00000000">
            <w:pPr>
              <w:rPr>
                <w:rFonts w:ascii="Times New Roman" w:hAnsi="Times New Roman" w:cs="Times New Roman"/>
                <w:lang w:val="tr-TR"/>
              </w:rPr>
            </w:pPr>
            <w:r>
              <w:rPr>
                <w:rFonts w:ascii="Times New Roman" w:hAnsi="Times New Roman" w:cs="Times New Roman"/>
                <w:lang w:val="tr-TR"/>
              </w:rPr>
              <w:t>MgCl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1800" w:type="dxa"/>
            <w:vAlign w:val="center"/>
          </w:tcPr>
          <w:p w14:paraId="632A5D98" w14:textId="77777777" w:rsidR="00EC0E40" w:rsidRDefault="00EC0E40">
            <w:pPr>
              <w:rPr>
                <w:rFonts w:ascii="Times New Roman" w:hAnsi="Times New Roman" w:cs="Times New Roman"/>
                <w:lang w:val="tr-TR"/>
              </w:rPr>
            </w:pPr>
          </w:p>
        </w:tc>
        <w:tc>
          <w:tcPr>
            <w:tcW w:w="1600" w:type="dxa"/>
            <w:vAlign w:val="center"/>
          </w:tcPr>
          <w:p w14:paraId="6B557239" w14:textId="77777777" w:rsidR="00EC0E40" w:rsidRDefault="00EC0E40">
            <w:pPr>
              <w:rPr>
                <w:rFonts w:ascii="Times New Roman" w:hAnsi="Times New Roman" w:cs="Times New Roman"/>
                <w:lang w:val="tr-TR"/>
              </w:rPr>
            </w:pPr>
          </w:p>
        </w:tc>
        <w:tc>
          <w:tcPr>
            <w:tcW w:w="2000" w:type="dxa"/>
            <w:vAlign w:val="center"/>
          </w:tcPr>
          <w:p w14:paraId="480BE506" w14:textId="77777777" w:rsidR="00EC0E40" w:rsidRDefault="00EC0E40">
            <w:pPr>
              <w:rPr>
                <w:rFonts w:ascii="Times New Roman" w:hAnsi="Times New Roman" w:cs="Times New Roman"/>
                <w:lang w:val="tr-TR"/>
              </w:rPr>
            </w:pPr>
          </w:p>
        </w:tc>
      </w:tr>
      <w:tr w:rsidR="00EC0E40" w14:paraId="303F652A" w14:textId="77777777">
        <w:trPr>
          <w:trHeight w:val="450"/>
          <w:jc w:val="center"/>
        </w:trPr>
        <w:tc>
          <w:tcPr>
            <w:tcW w:w="3600" w:type="dxa"/>
            <w:vAlign w:val="center"/>
          </w:tcPr>
          <w:p w14:paraId="2F920BDE" w14:textId="77777777" w:rsidR="00EC0E40" w:rsidRDefault="00000000">
            <w:pPr>
              <w:rPr>
                <w:rFonts w:ascii="Times New Roman" w:hAnsi="Times New Roman" w:cs="Times New Roman"/>
                <w:lang w:val="tr-TR"/>
              </w:rPr>
            </w:pPr>
            <w:r>
              <w:rPr>
                <w:rFonts w:ascii="Times New Roman" w:hAnsi="Times New Roman" w:cs="Times New Roman"/>
                <w:lang w:val="tr-TR"/>
              </w:rPr>
              <w:t>Katı kalacak şekilde bir miktar su buharlaştırmak</w:t>
            </w:r>
          </w:p>
        </w:tc>
        <w:tc>
          <w:tcPr>
            <w:tcW w:w="1800" w:type="dxa"/>
            <w:vAlign w:val="center"/>
          </w:tcPr>
          <w:p w14:paraId="10DE0B0F" w14:textId="77777777" w:rsidR="00EC0E40" w:rsidRDefault="00EC0E40">
            <w:pPr>
              <w:rPr>
                <w:rFonts w:ascii="Times New Roman" w:hAnsi="Times New Roman" w:cs="Times New Roman"/>
                <w:lang w:val="tr-TR"/>
              </w:rPr>
            </w:pPr>
          </w:p>
        </w:tc>
        <w:tc>
          <w:tcPr>
            <w:tcW w:w="1600" w:type="dxa"/>
            <w:vAlign w:val="center"/>
          </w:tcPr>
          <w:p w14:paraId="315AF5E6" w14:textId="77777777" w:rsidR="00EC0E40" w:rsidRDefault="00EC0E40">
            <w:pPr>
              <w:rPr>
                <w:rFonts w:ascii="Times New Roman" w:hAnsi="Times New Roman" w:cs="Times New Roman"/>
                <w:lang w:val="tr-TR"/>
              </w:rPr>
            </w:pPr>
          </w:p>
        </w:tc>
        <w:tc>
          <w:tcPr>
            <w:tcW w:w="2000" w:type="dxa"/>
            <w:vAlign w:val="center"/>
          </w:tcPr>
          <w:p w14:paraId="09983BEB" w14:textId="77777777" w:rsidR="00EC0E40" w:rsidRDefault="00EC0E40">
            <w:pPr>
              <w:rPr>
                <w:rFonts w:ascii="Times New Roman" w:hAnsi="Times New Roman" w:cs="Times New Roman"/>
                <w:lang w:val="tr-TR"/>
              </w:rPr>
            </w:pPr>
          </w:p>
        </w:tc>
      </w:tr>
    </w:tbl>
    <w:p w14:paraId="0B18B7FB" w14:textId="77777777" w:rsidR="00EC0E40" w:rsidRDefault="00EC0E40">
      <w:pPr>
        <w:jc w:val="both"/>
        <w:rPr>
          <w:rFonts w:ascii="Times New Roman" w:hAnsi="Times New Roman" w:cs="Times New Roman"/>
          <w:lang w:val="tr-TR"/>
        </w:rPr>
      </w:pPr>
    </w:p>
    <w:p w14:paraId="4E56C2BE"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488A9D87" wp14:editId="08CA16D8">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179D37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iyonun ve sıcaklığın tuzların çözünürlüğüne etkisini inceleyebileceğiniz sanal laboratuvar uygulamasına ulaşmak için karekodu okutunuz.</w:t>
      </w:r>
    </w:p>
    <w:p w14:paraId="69B20093"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3360" behindDoc="0" locked="0" layoutInCell="1" allowOverlap="1" wp14:anchorId="4BDB04EE" wp14:editId="2C58FB99">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F66434" w14:textId="77777777" w:rsidR="00192A09" w:rsidRPr="0070210B" w:rsidRDefault="00000000"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14:paraId="6CCCF5C5" w14:textId="77777777" w:rsidR="00EC0E40" w:rsidRDefault="00EC0E40">
      <w:pPr>
        <w:jc w:val="both"/>
        <w:rPr>
          <w:rFonts w:ascii="Times New Roman" w:hAnsi="Times New Roman" w:cs="Times New Roman"/>
          <w:lang w:val="tr-TR"/>
        </w:rPr>
      </w:pPr>
    </w:p>
    <w:p w14:paraId="0DFD75C3" w14:textId="77777777" w:rsidR="00EC0E40"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4F9B8298" w14:textId="77777777" w:rsidR="00EC0E40"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(çözünürlük ve kompleks iyon dengeleri bölümü; K</w:t>
      </w:r>
      <w:r>
        <w:rPr>
          <w:rFonts w:ascii="Times New Roman" w:hAnsi="Times New Roman" w:cs="Times New Roman"/>
          <w:vertAlign w:val="subscript"/>
          <w:lang w:val="tr-TR"/>
        </w:rPr>
        <w:t>çç</w:t>
      </w:r>
      <w:r>
        <w:rPr>
          <w:rFonts w:ascii="Times New Roman" w:hAnsi="Times New Roman" w:cs="Times New Roman"/>
          <w:lang w:val="tr-TR"/>
        </w:rPr>
        <w:t xml:space="preserve"> değerleri ek tablosu)</w:t>
      </w:r>
    </w:p>
    <w:p w14:paraId="1BEDE95F" w14:textId="77777777" w:rsidR="00EC0E40" w:rsidRDefault="00EC0E40">
      <w:pPr>
        <w:jc w:val="both"/>
        <w:rPr>
          <w:rFonts w:ascii="Times New Roman" w:hAnsi="Times New Roman" w:cs="Times New Roman"/>
          <w:lang w:val="tr-TR"/>
        </w:rPr>
      </w:pPr>
    </w:p>
    <w:sectPr w:rsidR="00EC0E40">
      <w:footerReference w:type="even" r:id="rId13"/>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07218A" w14:textId="77777777" w:rsidR="00F177A3" w:rsidRDefault="00F177A3" w:rsidP="009A5D82">
      <w:pPr>
        <w:spacing w:after="0" w:line="240" w:lineRule="auto"/>
      </w:pPr>
      <w:r>
        <w:separator/>
      </w:r>
    </w:p>
  </w:endnote>
  <w:endnote w:type="continuationSeparator" w:id="0">
    <w:p w14:paraId="4C2C2CF2" w14:textId="77777777" w:rsidR="00F177A3" w:rsidRDefault="00F177A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906DD6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7680CB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6030389"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CAB5D8F"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CD19CF" w14:textId="77777777" w:rsidR="00F177A3" w:rsidRDefault="00F177A3" w:rsidP="009A5D82">
      <w:pPr>
        <w:spacing w:after="0" w:line="240" w:lineRule="auto"/>
      </w:pPr>
      <w:r>
        <w:separator/>
      </w:r>
    </w:p>
  </w:footnote>
  <w:footnote w:type="continuationSeparator" w:id="0">
    <w:p w14:paraId="5D1BDEBB" w14:textId="77777777" w:rsidR="00F177A3" w:rsidRDefault="00F177A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18793410">
    <w:abstractNumId w:val="0"/>
    <w:lvlOverride w:ilvl="0">
      <w:startOverride w:val="1"/>
    </w:lvlOverride>
  </w:num>
  <w:num w:numId="2" w16cid:durableId="1704747880">
    <w:abstractNumId w:val="1"/>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4E1E"/>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2A09"/>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3C13"/>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162B"/>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1777A"/>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7596"/>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26C0E"/>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0E40"/>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7A3"/>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88C5C"/>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11</Pages>
  <Words>2485</Words>
  <Characters>14168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972</cp:revision>
  <dcterms:created xsi:type="dcterms:W3CDTF">2024-08-03T20:14:00Z</dcterms:created>
  <dcterms:modified xsi:type="dcterms:W3CDTF">2026-10-29T19:22:00Z</dcterms:modified>
</cp:coreProperties>
</file>