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2.1.4. Tepkime Oranı</w:t>
      </w:r>
    </w:p>
    <w:p>
      <w:pPr>
        <w:jc w:val="both"/>
        <w:rPr>
          <w:rFonts w:ascii="Times New Roman" w:hAnsi="Times New Roman" w:cs="Times New Roman"/>
          <w:lang w:val="tr-TR"/>
        </w:rPr>
      </w:pPr>
      <w:r>
        <w:rPr>
          <w:rFonts w:ascii="Times New Roman" w:hAnsi="Times New Roman" w:cs="Times New Roman"/>
          <w:lang w:val="tr-TR"/>
        </w:rPr>
        <w:t xml:space="preserve">Bir otoparka saatte giren ve çıkan araç sayısı eşitlendiğinde otoparktaki araç sayısı sabit kalır (Görsel A). Otoparkın boş olduğu bir anda (Görsel B) ise girişler çıkışlardan fazla olur ve araç sayısı artar. Kimyasal tepkimelerde de bir tepkimenin herhangi bir andaki durumuna bakarak dengeye ulaşıp ulaşmadığını ve dengeye hangi yönde ilerleyeceğini anlayabilir miyiz? Bu sorunun cevabını bir etkinlik yaparak keşfediniz. Analiz ve Keşif Atölyesi 2.4.’te bilimsel veriye dayalı tahminde bulunacaksınız: Farklı kaplardaki derişim verilerinden yola çıkarak tepkimenin dengede olup olmadığına ilişkin önermeler oluşturacak, tepkime oranını hesaplayarak tahminde bulunacak ve tahminlerinizi gözlem sonuçlarıyla sınayacaksınız. Farklı önermeleri tartışırken arkadaşlarınızı sözlerini kesmeden dinlemeniz saygı değerini, verileri dikkatle çözümlemeniz ise analitik düşünme eğiliminizi destekleyecektir.</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64000" cy="1951824"/>
                  <wp:docPr id="900006" name="Picture 900006"/>
                  <wp:cNvGraphicFramePr>
                    <a:graphicFrameLocks noChangeAspect="1"/>
                  </wp:cNvGraphicFramePr>
                  <a:graphic>
                    <a:graphicData uri="http://schemas.openxmlformats.org/drawingml/2006/picture">
                      <pic:pic>
                        <pic:nvPicPr>
                          <pic:cNvPr id="0" name="2207804187_d.jpg"/>
                          <pic:cNvPicPr/>
                        </pic:nvPicPr>
                        <pic:blipFill>
                          <a:blip r:embed="rId11"/>
                          <a:stretch>
                            <a:fillRect/>
                          </a:stretch>
                        </pic:blipFill>
                        <pic:spPr>
                          <a:xfrm>
                            <a:off x="0" y="0"/>
                            <a:ext cx="2664000" cy="1951824"/>
                          </a:xfrm>
                          <a:prstGeom prst="rect"/>
                        </pic:spPr>
                      </pic:pic>
                    </a:graphicData>
                  </a:graphic>
                </wp:inline>
              </w:drawing>
            </w:r>
          </w:p>
          <w:p>
            <w:pPr>
              <w:jc w:val="center"/>
            </w:pPr>
            <w:r>
              <w:rPr>
                <w:rFonts w:ascii="Times New Roman" w:hAnsi="Times New Roman" w:cs="Times New Roman"/>
                <w:b/>
                <w:bCs/>
                <w:highlight w:val="yellow"/>
                <w:lang w:val="tr-TR"/>
              </w:rPr>
              <w:t xml:space="preserve">Shutter id: 2207804187</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Giriş ve çıkış kapısı olan bir otopark</w:t>
            </w:r>
          </w:p>
        </w:tc>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Çizgileri belirgin, araçsız, geniş bir açık otopark.</w:t>
                  </w:r>
                </w:p>
                <w:p>
                  <w:pPr>
                    <w:jc w:val="both"/>
                    <w:rPr>
                      <w:rFonts w:ascii="Times New Roman" w:hAnsi="Times New Roman" w:cs="Times New Roman"/>
                      <w:lang w:val="tr-TR"/>
                    </w:rPr>
                  </w:pPr>
                  <w:r>
                    <w:rPr>
                      <w:rFonts w:ascii="Times New Roman" w:hAnsi="Times New Roman" w:cs="Times New Roman"/>
                      <w:lang w:val="tr-TR"/>
                    </w:rPr>
                    <w:t xml:space="preserve">Shutter ID: 2734182717 (fotoğraf) — Wide empty asphalt parking lot with white painted lines</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Boş bir otopark</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2.4.</w:t>
      </w:r>
    </w:p>
    <w:p>
      <w:pPr>
        <w:jc w:val="both"/>
        <w:rPr>
          <w:rFonts w:ascii="Times New Roman" w:hAnsi="Times New Roman" w:cs="Times New Roman"/>
          <w:lang w:val="tr-TR"/>
        </w:rPr>
      </w:pPr>
      <w:r>
        <w:rPr>
          <w:rFonts w:ascii="Times New Roman" w:hAnsi="Times New Roman" w:cs="Times New Roman"/>
          <w:lang w:val="tr-TR"/>
        </w:rPr>
        <w:t xml:space="preserve">Belirli bir sıcaklıkta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denge sabiti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0,20’dir. Aynı sıcaklıkta dört farklı kapta herhangi bir anda ölçülen derişimler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300"/>
        <w:gridCol w:w="2300"/>
        <w:gridCol w:w="35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4</w:t>
            </w:r>
            <w:r>
              <w:rPr>
                <w:rFonts w:ascii="Times New Roman" w:hAnsi="Times New Roman" w:cs="Times New Roman"/>
                <w:b/>
                <w:bCs/>
                <w:lang w:val="tr-TR"/>
              </w:rPr>
              <w:t xml:space="preserve">] (mol/L)</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c>
          <w:tcPr>
            <w:tcW w:w="3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Tahmininiz (dengede / ileri / geri)</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3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3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3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0,400</w:t>
            </w:r>
          </w:p>
        </w:tc>
        <w:tc>
          <w:tcPr>
            <w:tcW w:w="3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bir kaptaki tepkimenin dengeye ulaşıp ulaşmadığına ve dengede değilse hangi yönde ilerleyeceğine ilişkin önermeler oluşturarak tabloya yazınız. Önermelerinizi gerekçeleriyle birlikte arkadaşlarınızla saygılı bir tartışma ortamında paylaşınız. Tartışma sırasında söz almak için sıranızı bekleyiniz, arkadaşlarınızın sözünü kesmeden onları dinleyiniz ve farklı görüşlere saygı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Önermelerinizden hangilerinin verilere, hangilerinin ön bilgilerinize (ör. “derişimleri eşit olan kap dengededir”) dayandığını belirleyerek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Bir tepkimenin herhangi bir anda, denge sabiti ifadesiyle aynı şekilde yazılan derişim oranına </w:t>
            </w:r>
            <w:r>
              <w:rPr>
                <w:rFonts w:ascii="Times New Roman" w:hAnsi="Times New Roman" w:cs="Times New Roman"/>
                <w:b/>
                <w:bCs/>
                <w:lang w:val="tr-TR"/>
              </w:rPr>
              <w:t xml:space="preserve">tepkime oranı</w:t>
            </w:r>
            <w:r>
              <w:rPr>
                <w:rFonts w:ascii="Times New Roman" w:hAnsi="Times New Roman" w:cs="Times New Roman"/>
                <w:lang w:val="tr-TR"/>
              </w:rPr>
              <w:t xml:space="preserve"> (Q) denir. aA + bB ⇌ cC + dD tepkimesi için:</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Q = </w:t>
                </m:r>
                <m:f>
                  <m:num>
                    <m:sSup>
                      <m:e>
                        <m:r>
                          <m:rPr>
                            <m:sty m:val="p"/>
                          </m:rPr>
                          <w:rPr>
                            <w:rFonts w:ascii="Cambria Math" w:hAnsi="Cambria Math" w:cs="Cambria Math"/>
                            <w:lang w:val="tr-TR"/>
                          </w:rPr>
                          <w:t xml:space="preserve">[C]</w:t>
                        </m:r>
                      </m:e>
                      <m:sup>
                        <m:r>
                          <m:rPr>
                            <m:sty m:val="p"/>
                          </m:rPr>
                          <w:rPr>
                            <w:rFonts w:ascii="Cambria Math" w:hAnsi="Cambria Math" w:cs="Cambria Math"/>
                            <w:lang w:val="tr-TR"/>
                          </w:rPr>
                          <w:t xml:space="preserve">c</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[D]</w:t>
                        </m:r>
                      </m:e>
                      <m:sup>
                        <m:r>
                          <m:rPr>
                            <m:sty m:val="p"/>
                          </m:rPr>
                          <w:rPr>
                            <w:rFonts w:ascii="Cambria Math" w:hAnsi="Cambria Math" w:cs="Cambria Math"/>
                            <w:lang w:val="tr-TR"/>
                          </w:rPr>
                          <w:t xml:space="preserve">d</w:t>
                        </m:r>
                      </m:sup>
                    </m:sSup>
                  </m:num>
                  <m:den>
                    <m:sSup>
                      <m:e>
                        <m:r>
                          <m:rPr>
                            <m:sty m:val="p"/>
                          </m:rPr>
                          <w:rPr>
                            <w:rFonts w:ascii="Cambria Math" w:hAnsi="Cambria Math" w:cs="Cambria Math"/>
                            <w:lang w:val="tr-TR"/>
                          </w:rPr>
                          <w:t xml:space="preserve">[A]</w:t>
                        </m:r>
                      </m:e>
                      <m:sup>
                        <m:r>
                          <m:rPr>
                            <m:sty m:val="p"/>
                          </m:rPr>
                          <w:rPr>
                            <w:rFonts w:ascii="Cambria Math" w:hAnsi="Cambria Math" w:cs="Cambria Math"/>
                            <w:lang w:val="tr-TR"/>
                          </w:rPr>
                          <w:t xml:space="preserve">a</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[B]</w:t>
                        </m:r>
                      </m:e>
                      <m:sup>
                        <m:r>
                          <m:rPr>
                            <m:sty m:val="p"/>
                          </m:rPr>
                          <w:rPr>
                            <w:rFonts w:ascii="Cambria Math" w:hAnsi="Cambria Math" w:cs="Cambria Math"/>
                            <w:lang w:val="tr-TR"/>
                          </w:rPr>
                          <w:t xml:space="preserve">b</w:t>
                        </m:r>
                      </m:sup>
                    </m:sSup>
                  </m:den>
                </m:f>
              </m:oMath>
            </m:oMathPara>
          </w:p>
          <w:p>
            <w:pPr>
              <w:jc w:val="both"/>
              <w:rPr>
                <w:rFonts w:ascii="Times New Roman" w:hAnsi="Times New Roman" w:cs="Times New Roman"/>
                <w:lang w:val="tr-TR"/>
              </w:rPr>
            </w:pPr>
            <w:r>
              <w:rPr>
                <w:rFonts w:ascii="Times New Roman" w:hAnsi="Times New Roman" w:cs="Times New Roman"/>
                <w:lang w:val="tr-TR"/>
              </w:rPr>
              <w:t xml:space="preserve">Q’nun hesaplanmasında dengedeki değil, o andaki derişimler kullanılır.</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Her bir kap için tepkime oranını (Q) hesaplayınız ve K</w:t>
      </w:r>
      <w:r>
        <w:rPr>
          <w:rFonts w:ascii="Times New Roman" w:hAnsi="Times New Roman" w:cs="Times New Roman"/>
          <w:lang w:val="tr-TR"/>
          <w:vertAlign w:val="subscript"/>
        </w:rPr>
        <w:t xml:space="preserve">c</w:t>
      </w:r>
      <w:r>
        <w:rPr>
          <w:rFonts w:ascii="Times New Roman" w:hAnsi="Times New Roman" w:cs="Times New Roman"/>
          <w:lang w:val="tr-TR"/>
        </w:rPr>
        <w:t xml:space="preserve"> ile karşılaştırınız. Bu karşılaştırmaya dayanarak her kaptaki tepkimenin dengede olup olmadığını, dengede değilse hangi yönde ilerleyeceğini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Deneyler sonucunda kap 2’de NO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derişiminin arttığı, kap 3’te ise azaldığı, kap 1 ve kap 4’te derişimlerin değişmediği gözlenmiştir. Bu gözlemleri kullanarak Q ve K karşılaştırması ile tepkime yönü arasındaki ilişkiyi açıklayınız ve tahminlerinizin geçerliliğini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Tersinir bir tepkimenin herhangi bir andaki durumu tepkime oranı ile belirlenebilir. Derişimler kullanılarak hesaplanan tepkime oranı Q</w:t>
      </w:r>
      <w:r>
        <w:rPr>
          <w:rFonts w:ascii="Times New Roman" w:hAnsi="Times New Roman" w:cs="Times New Roman"/>
          <w:lang w:val="tr-TR"/>
          <w:vertAlign w:val="subscript"/>
        </w:rPr>
        <w:t xml:space="preserve">c</w:t>
      </w:r>
      <w:r>
        <w:rPr>
          <w:rFonts w:ascii="Times New Roman" w:hAnsi="Times New Roman" w:cs="Times New Roman"/>
          <w:lang w:val="tr-TR"/>
        </w:rPr>
        <w:t xml:space="preserve">, derişimler türünden denge sabiti ise K</w:t>
      </w:r>
      <w:r>
        <w:rPr>
          <w:rFonts w:ascii="Times New Roman" w:hAnsi="Times New Roman" w:cs="Times New Roman"/>
          <w:lang w:val="tr-TR"/>
          <w:vertAlign w:val="subscript"/>
        </w:rPr>
        <w:t xml:space="preserve">c</w:t>
      </w:r>
      <w:r>
        <w:rPr>
          <w:rFonts w:ascii="Times New Roman" w:hAnsi="Times New Roman" w:cs="Times New Roman"/>
          <w:lang w:val="tr-TR"/>
        </w:rPr>
        <w:t xml:space="preserve"> ile gösterilir. Aynı sıcaklıkta Q</w:t>
      </w:r>
      <w:r>
        <w:rPr>
          <w:rFonts w:ascii="Times New Roman" w:hAnsi="Times New Roman" w:cs="Times New Roman"/>
          <w:lang w:val="tr-TR"/>
          <w:vertAlign w:val="subscript"/>
        </w:rPr>
        <w:t xml:space="preserve">c</w:t>
      </w:r>
      <w:r>
        <w:rPr>
          <w:rFonts w:ascii="Times New Roman" w:hAnsi="Times New Roman" w:cs="Times New Roman"/>
          <w:lang w:val="tr-TR"/>
        </w:rPr>
        <w:t xml:space="preserve"> değeri K</w:t>
      </w:r>
      <w:r>
        <w:rPr>
          <w:rFonts w:ascii="Times New Roman" w:hAnsi="Times New Roman" w:cs="Times New Roman"/>
          <w:lang w:val="tr-TR"/>
          <w:vertAlign w:val="subscript"/>
        </w:rPr>
        <w:t xml:space="preserve">c</w:t>
      </w:r>
      <w:r>
        <w:rPr>
          <w:rFonts w:ascii="Times New Roman" w:hAnsi="Times New Roman" w:cs="Times New Roman"/>
          <w:lang w:val="tr-TR"/>
        </w:rPr>
        <w:t xml:space="preserve"> ile karşılaştırılarak tepkimenin dengede olup olmadığı, dengede değilse dengeye ulaşmak için hangi yönde ilerleyeceği tahmin edilir. İleri ve geri tepkime hızları r</w:t>
      </w:r>
      <w:r>
        <w:rPr>
          <w:rFonts w:ascii="Times New Roman" w:hAnsi="Times New Roman" w:cs="Times New Roman"/>
          <w:lang w:val="tr-TR"/>
          <w:vertAlign w:val="subscript"/>
        </w:rPr>
        <w:t xml:space="preserve">i</w:t>
      </w:r>
      <w:r>
        <w:rPr>
          <w:rFonts w:ascii="Times New Roman" w:hAnsi="Times New Roman" w:cs="Times New Roman"/>
          <w:lang w:val="tr-TR"/>
        </w:rPr>
        <w:t xml:space="preserve"> ve r</w:t>
      </w:r>
      <w:r>
        <w:rPr>
          <w:rFonts w:ascii="Times New Roman" w:hAnsi="Times New Roman" w:cs="Times New Roman"/>
          <w:lang w:val="tr-TR"/>
          <w:vertAlign w:val="subscript"/>
        </w:rPr>
        <w:t xml:space="preserve">g</w:t>
      </w:r>
      <w:r>
        <w:rPr>
          <w:rFonts w:ascii="Times New Roman" w:hAnsi="Times New Roman" w:cs="Times New Roman"/>
          <w:lang w:val="tr-TR"/>
        </w:rPr>
        <w:t xml:space="preserve"> ile gösterildiğinde bu karşılaştırmanın sonuçları aşağıdaki gibi özetlenebilir: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2900"/>
        <w:gridCol w:w="2500"/>
        <w:gridCol w:w="2200"/>
      </w:tblGrid>
      <w:tr>
        <w:tc>
          <w:tcPr>
            <w:tcW w:w="1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Karşılaştırma</w:t>
            </w:r>
          </w:p>
        </w:tc>
        <w:tc>
          <w:tcPr>
            <w:tcW w:w="2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Anlamı</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Tepkimenin yönü</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Hızlar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Q</w:t>
            </w:r>
            <w:r>
              <w:rPr>
                <w:rFonts w:ascii="Times New Roman" w:hAnsi="Times New Roman" w:cs="Times New Roman"/>
                <w:sz w:val="20"/>
                <w:szCs w:val="20"/>
                <w:lang w:val="tr-TR"/>
                <w:vertAlign w:val="subscript"/>
              </w:rPr>
              <w:t xml:space="preserve">c</w:t>
            </w:r>
            <w:r>
              <w:rPr>
                <w:rFonts w:ascii="Times New Roman" w:hAnsi="Times New Roman" w:cs="Times New Roman"/>
                <w:sz w:val="20"/>
                <w:szCs w:val="20"/>
                <w:lang w:val="tr-TR"/>
              </w:rPr>
              <w:t xml:space="preserve"> = K</w:t>
            </w:r>
            <w:r>
              <w:rPr>
                <w:rFonts w:ascii="Times New Roman" w:hAnsi="Times New Roman" w:cs="Times New Roman"/>
                <w:sz w:val="20"/>
                <w:szCs w:val="20"/>
                <w:lang w:val="tr-TR"/>
                <w:vertAlign w:val="subscript"/>
              </w:rPr>
              <w:t xml:space="preserve">c</w:t>
            </w:r>
          </w:p>
        </w:tc>
        <w:tc>
          <w:tcPr>
            <w:tcW w:w="2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Sistem dengededir.</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Net değişim olmaz.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w:t>
            </w:r>
            <w:r>
              <w:rPr>
                <w:rFonts w:ascii="Times New Roman" w:hAnsi="Times New Roman" w:cs="Times New Roman"/>
                <w:sz w:val="20"/>
                <w:szCs w:val="20"/>
                <w:lang w:val="tr-TR"/>
                <w:vertAlign w:val="subscript"/>
              </w:rPr>
              <w:t xml:space="preserve">i</w:t>
            </w:r>
            <w:r>
              <w:rPr>
                <w:rFonts w:ascii="Times New Roman" w:hAnsi="Times New Roman" w:cs="Times New Roman"/>
                <w:sz w:val="20"/>
                <w:szCs w:val="20"/>
                <w:lang w:val="tr-TR"/>
              </w:rPr>
              <w:t xml:space="preserve"> = r</w:t>
            </w:r>
            <w:r>
              <w:rPr>
                <w:rFonts w:ascii="Times New Roman" w:hAnsi="Times New Roman" w:cs="Times New Roman"/>
                <w:sz w:val="20"/>
                <w:szCs w:val="20"/>
                <w:lang w:val="tr-TR"/>
                <w:vertAlign w:val="subscript"/>
              </w:rPr>
              <w:t xml:space="preserve">g</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Q</w:t>
            </w:r>
            <w:r>
              <w:rPr>
                <w:rFonts w:ascii="Times New Roman" w:hAnsi="Times New Roman" w:cs="Times New Roman"/>
                <w:sz w:val="20"/>
                <w:szCs w:val="20"/>
                <w:lang w:val="tr-TR"/>
                <w:vertAlign w:val="subscript"/>
              </w:rPr>
              <w:t xml:space="preserve">c</w:t>
            </w:r>
            <w:r>
              <w:rPr>
                <w:rFonts w:ascii="Times New Roman" w:hAnsi="Times New Roman" w:cs="Times New Roman"/>
                <w:sz w:val="20"/>
                <w:szCs w:val="20"/>
                <w:lang w:val="tr-TR"/>
              </w:rPr>
              <w:t xml:space="preserve"> &lt; K</w:t>
            </w:r>
            <w:r>
              <w:rPr>
                <w:rFonts w:ascii="Times New Roman" w:hAnsi="Times New Roman" w:cs="Times New Roman"/>
                <w:sz w:val="20"/>
                <w:szCs w:val="20"/>
                <w:lang w:val="tr-TR"/>
                <w:vertAlign w:val="subscript"/>
              </w:rPr>
              <w:t xml:space="preserve">c</w:t>
            </w:r>
          </w:p>
        </w:tc>
        <w:tc>
          <w:tcPr>
            <w:tcW w:w="2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Ürün derişimlerinin tepken derişimlerine oranı (Q</w:t>
            </w:r>
            <w:r>
              <w:rPr>
                <w:rFonts w:ascii="Times New Roman" w:hAnsi="Times New Roman" w:cs="Times New Roman"/>
                <w:sz w:val="20"/>
                <w:szCs w:val="20"/>
                <w:lang w:val="tr-TR"/>
                <w:vertAlign w:val="subscript"/>
              </w:rPr>
              <w:t xml:space="preserve">c</w:t>
            </w:r>
            <w:r>
              <w:rPr>
                <w:rFonts w:ascii="Times New Roman" w:hAnsi="Times New Roman" w:cs="Times New Roman"/>
                <w:sz w:val="20"/>
                <w:szCs w:val="20"/>
                <w:lang w:val="tr-TR"/>
              </w:rPr>
              <w:t xml:space="preserve">) dengedekinden küçüktür.</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Dengeye ulaşmak için ileri (ürünler) yönde ilerler.</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w:t>
            </w:r>
            <w:r>
              <w:rPr>
                <w:rFonts w:ascii="Times New Roman" w:hAnsi="Times New Roman" w:cs="Times New Roman"/>
                <w:sz w:val="20"/>
                <w:szCs w:val="20"/>
                <w:lang w:val="tr-TR"/>
                <w:vertAlign w:val="subscript"/>
              </w:rPr>
              <w:t xml:space="preserve">i</w:t>
            </w:r>
            <w:r>
              <w:rPr>
                <w:rFonts w:ascii="Times New Roman" w:hAnsi="Times New Roman" w:cs="Times New Roman"/>
                <w:sz w:val="20"/>
                <w:szCs w:val="20"/>
                <w:lang w:val="tr-TR"/>
              </w:rPr>
              <w:t xml:space="preserve"> &gt; r</w:t>
            </w:r>
            <w:r>
              <w:rPr>
                <w:rFonts w:ascii="Times New Roman" w:hAnsi="Times New Roman" w:cs="Times New Roman"/>
                <w:sz w:val="20"/>
                <w:szCs w:val="20"/>
                <w:lang w:val="tr-TR"/>
                <w:vertAlign w:val="subscript"/>
              </w:rPr>
              <w:t xml:space="preserve">g</w:t>
            </w:r>
            <w:r>
              <w:rPr>
                <w:rFonts w:ascii="Times New Roman" w:hAnsi="Times New Roman" w:cs="Times New Roman"/>
                <w:sz w:val="20"/>
                <w:szCs w:val="20"/>
                <w:lang w:val="tr-TR"/>
              </w:rPr>
              <w:t xml:space="preserve">; dengeye ulaşılıncaya kadar r</w:t>
            </w:r>
            <w:r>
              <w:rPr>
                <w:rFonts w:ascii="Times New Roman" w:hAnsi="Times New Roman" w:cs="Times New Roman"/>
                <w:sz w:val="20"/>
                <w:szCs w:val="20"/>
                <w:lang w:val="tr-TR"/>
                <w:vertAlign w:val="subscript"/>
              </w:rPr>
              <w:t xml:space="preserve">i</w:t>
            </w:r>
            <w:r>
              <w:rPr>
                <w:rFonts w:ascii="Times New Roman" w:hAnsi="Times New Roman" w:cs="Times New Roman"/>
                <w:sz w:val="20"/>
                <w:szCs w:val="20"/>
                <w:lang w:val="tr-TR"/>
              </w:rPr>
              <w:t xml:space="preserve"> azalır, r</w:t>
            </w:r>
            <w:r>
              <w:rPr>
                <w:rFonts w:ascii="Times New Roman" w:hAnsi="Times New Roman" w:cs="Times New Roman"/>
                <w:sz w:val="20"/>
                <w:szCs w:val="20"/>
                <w:lang w:val="tr-TR"/>
                <w:vertAlign w:val="subscript"/>
              </w:rPr>
              <w:t xml:space="preserve">g</w:t>
            </w:r>
            <w:r>
              <w:rPr>
                <w:rFonts w:ascii="Times New Roman" w:hAnsi="Times New Roman" w:cs="Times New Roman"/>
                <w:sz w:val="20"/>
                <w:szCs w:val="20"/>
                <w:lang w:val="tr-TR"/>
              </w:rPr>
              <w:t xml:space="preserve"> artar.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Q</w:t>
            </w:r>
            <w:r>
              <w:rPr>
                <w:rFonts w:ascii="Times New Roman" w:hAnsi="Times New Roman" w:cs="Times New Roman"/>
                <w:sz w:val="20"/>
                <w:szCs w:val="20"/>
                <w:lang w:val="tr-TR"/>
                <w:vertAlign w:val="subscript"/>
              </w:rPr>
              <w:t xml:space="preserve">c</w:t>
            </w:r>
            <w:r>
              <w:rPr>
                <w:rFonts w:ascii="Times New Roman" w:hAnsi="Times New Roman" w:cs="Times New Roman"/>
                <w:sz w:val="20"/>
                <w:szCs w:val="20"/>
                <w:lang w:val="tr-TR"/>
              </w:rPr>
              <w:t xml:space="preserve"> &gt; K</w:t>
            </w:r>
            <w:r>
              <w:rPr>
                <w:rFonts w:ascii="Times New Roman" w:hAnsi="Times New Roman" w:cs="Times New Roman"/>
                <w:sz w:val="20"/>
                <w:szCs w:val="20"/>
                <w:lang w:val="tr-TR"/>
                <w:vertAlign w:val="subscript"/>
              </w:rPr>
              <w:t xml:space="preserve">c</w:t>
            </w:r>
          </w:p>
        </w:tc>
        <w:tc>
          <w:tcPr>
            <w:tcW w:w="2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Ürün derişimlerinin tepken derişimlerine oranı (Q</w:t>
            </w:r>
            <w:r>
              <w:rPr>
                <w:rFonts w:ascii="Times New Roman" w:hAnsi="Times New Roman" w:cs="Times New Roman"/>
                <w:sz w:val="20"/>
                <w:szCs w:val="20"/>
                <w:lang w:val="tr-TR"/>
                <w:vertAlign w:val="subscript"/>
              </w:rPr>
              <w:t xml:space="preserve">c</w:t>
            </w:r>
            <w:r>
              <w:rPr>
                <w:rFonts w:ascii="Times New Roman" w:hAnsi="Times New Roman" w:cs="Times New Roman"/>
                <w:sz w:val="20"/>
                <w:szCs w:val="20"/>
                <w:lang w:val="tr-TR"/>
              </w:rPr>
              <w:t xml:space="preserve">) dengedekinden büyüktür.</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Dengeye ulaşmak için geri (tepkenler) yönde ilerler.</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w:t>
            </w:r>
            <w:r>
              <w:rPr>
                <w:rFonts w:ascii="Times New Roman" w:hAnsi="Times New Roman" w:cs="Times New Roman"/>
                <w:sz w:val="20"/>
                <w:szCs w:val="20"/>
                <w:lang w:val="tr-TR"/>
                <w:vertAlign w:val="subscript"/>
              </w:rPr>
              <w:t xml:space="preserve">g</w:t>
            </w:r>
            <w:r>
              <w:rPr>
                <w:rFonts w:ascii="Times New Roman" w:hAnsi="Times New Roman" w:cs="Times New Roman"/>
                <w:sz w:val="20"/>
                <w:szCs w:val="20"/>
                <w:lang w:val="tr-TR"/>
              </w:rPr>
              <w:t xml:space="preserve"> &gt; r</w:t>
            </w:r>
            <w:r>
              <w:rPr>
                <w:rFonts w:ascii="Times New Roman" w:hAnsi="Times New Roman" w:cs="Times New Roman"/>
                <w:sz w:val="20"/>
                <w:szCs w:val="20"/>
                <w:lang w:val="tr-TR"/>
                <w:vertAlign w:val="subscript"/>
              </w:rPr>
              <w:t xml:space="preserve">i</w:t>
            </w:r>
            <w:r>
              <w:rPr>
                <w:rFonts w:ascii="Times New Roman" w:hAnsi="Times New Roman" w:cs="Times New Roman"/>
                <w:sz w:val="20"/>
                <w:szCs w:val="20"/>
                <w:lang w:val="tr-TR"/>
              </w:rPr>
              <w:t xml:space="preserve">; dengeye ulaşılıncaya kadar r</w:t>
            </w:r>
            <w:r>
              <w:rPr>
                <w:rFonts w:ascii="Times New Roman" w:hAnsi="Times New Roman" w:cs="Times New Roman"/>
                <w:sz w:val="20"/>
                <w:szCs w:val="20"/>
                <w:lang w:val="tr-TR"/>
                <w:vertAlign w:val="subscript"/>
              </w:rPr>
              <w:t xml:space="preserve">g</w:t>
            </w:r>
            <w:r>
              <w:rPr>
                <w:rFonts w:ascii="Times New Roman" w:hAnsi="Times New Roman" w:cs="Times New Roman"/>
                <w:sz w:val="20"/>
                <w:szCs w:val="20"/>
                <w:lang w:val="tr-TR"/>
              </w:rPr>
              <w:t xml:space="preserve"> azalır, r</w:t>
            </w:r>
            <w:r>
              <w:rPr>
                <w:rFonts w:ascii="Times New Roman" w:hAnsi="Times New Roman" w:cs="Times New Roman"/>
                <w:sz w:val="20"/>
                <w:szCs w:val="20"/>
                <w:lang w:val="tr-TR"/>
                <w:vertAlign w:val="subscript"/>
              </w:rPr>
              <w:t xml:space="preserve">i</w:t>
            </w:r>
            <w:r>
              <w:rPr>
                <w:rFonts w:ascii="Times New Roman" w:hAnsi="Times New Roman" w:cs="Times New Roman"/>
                <w:sz w:val="20"/>
                <w:szCs w:val="20"/>
                <w:lang w:val="tr-TR"/>
              </w:rPr>
              <w:t xml:space="preserve"> artar.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Dengede tepken ve ürün derişimlerinin belirli değerlere sahip olması gerekmez. Örneğin belirli bir sıcaklıkta 2BrCl(g) ⇌ Br</w:t>
      </w:r>
      <w:r>
        <w:rPr>
          <w:rFonts w:ascii="Times New Roman" w:hAnsi="Times New Roman" w:cs="Times New Roman"/>
          <w:lang w:val="tr-TR"/>
          <w:vertAlign w:val="subscript"/>
        </w:rPr>
        <w:t xml:space="preserve">2</w:t>
      </w:r>
      <w:r>
        <w:rPr>
          <w:rFonts w:ascii="Times New Roman" w:hAnsi="Times New Roman" w:cs="Times New Roman"/>
          <w:lang w:val="tr-TR"/>
        </w:rPr>
        <w:t xml:space="preserve">(g)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 için K</w:t>
      </w:r>
      <w:r>
        <w:rPr>
          <w:rFonts w:ascii="Times New Roman" w:hAnsi="Times New Roman" w:cs="Times New Roman"/>
          <w:lang w:val="tr-TR"/>
          <w:vertAlign w:val="subscript"/>
        </w:rPr>
        <w:t xml:space="preserve">c</w:t>
      </w:r>
      <w:r>
        <w:rPr>
          <w:rFonts w:ascii="Times New Roman" w:hAnsi="Times New Roman" w:cs="Times New Roman"/>
          <w:lang w:val="tr-TR"/>
        </w:rPr>
        <w:t xml:space="preserve"> = 0,25’tir. Bu sıcaklıkta [BrCl] = 0,20 mol/L, [Br</w:t>
      </w:r>
      <w:r>
        <w:rPr>
          <w:rFonts w:ascii="Times New Roman" w:hAnsi="Times New Roman" w:cs="Times New Roman"/>
          <w:lang w:val="tr-TR"/>
          <w:vertAlign w:val="subscript"/>
        </w:rPr>
        <w:t xml:space="preserve">2</w:t>
      </w:r>
      <w:r>
        <w:rPr>
          <w:rFonts w:ascii="Times New Roman" w:hAnsi="Times New Roman" w:cs="Times New Roman"/>
          <w:lang w:val="tr-TR"/>
        </w:rPr>
        <w:t xml:space="preserve">] = [Cl</w:t>
      </w:r>
      <w:r>
        <w:rPr>
          <w:rFonts w:ascii="Times New Roman" w:hAnsi="Times New Roman" w:cs="Times New Roman"/>
          <w:lang w:val="tr-TR"/>
          <w:vertAlign w:val="subscript"/>
        </w:rPr>
        <w:t xml:space="preserve">2</w:t>
      </w:r>
      <w:r>
        <w:rPr>
          <w:rFonts w:ascii="Times New Roman" w:hAnsi="Times New Roman" w:cs="Times New Roman"/>
          <w:lang w:val="tr-TR"/>
        </w:rPr>
        <w:t xml:space="preserve">] = 0,10 mol/L olan bir karışımda Q</w:t>
      </w:r>
      <w:r>
        <w:rPr>
          <w:rFonts w:ascii="Times New Roman" w:hAnsi="Times New Roman" w:cs="Times New Roman"/>
          <w:lang w:val="tr-TR"/>
          <w:vertAlign w:val="subscript"/>
        </w:rPr>
        <w:t xml:space="preserve">c</w:t>
      </w:r>
      <w:r>
        <w:rPr>
          <w:rFonts w:ascii="Times New Roman" w:hAnsi="Times New Roman" w:cs="Times New Roman"/>
          <w:lang w:val="tr-TR"/>
        </w:rPr>
        <w:t xml:space="preserve"> = (0,10·0,10) / (0,20)</w:t>
      </w:r>
      <w:r>
        <w:rPr>
          <w:rFonts w:ascii="Times New Roman" w:hAnsi="Times New Roman" w:cs="Times New Roman"/>
          <w:lang w:val="tr-TR"/>
          <w:vertAlign w:val="superscript"/>
        </w:rPr>
        <w:t xml:space="preserve">2</w:t>
      </w:r>
      <w:r>
        <w:rPr>
          <w:rFonts w:ascii="Times New Roman" w:hAnsi="Times New Roman" w:cs="Times New Roman"/>
          <w:lang w:val="tr-TR"/>
        </w:rPr>
        <w:t xml:space="preserve"> = 0,25; [BrCl] = 0,20 mol/L, [Br</w:t>
      </w:r>
      <w:r>
        <w:rPr>
          <w:rFonts w:ascii="Times New Roman" w:hAnsi="Times New Roman" w:cs="Times New Roman"/>
          <w:lang w:val="tr-TR"/>
          <w:vertAlign w:val="subscript"/>
        </w:rPr>
        <w:t xml:space="preserve">2</w:t>
      </w:r>
      <w:r>
        <w:rPr>
          <w:rFonts w:ascii="Times New Roman" w:hAnsi="Times New Roman" w:cs="Times New Roman"/>
          <w:lang w:val="tr-TR"/>
        </w:rPr>
        <w:t xml:space="preserve">] = 0,040 mol/L ve [Cl</w:t>
      </w:r>
      <w:r>
        <w:rPr>
          <w:rFonts w:ascii="Times New Roman" w:hAnsi="Times New Roman" w:cs="Times New Roman"/>
          <w:lang w:val="tr-TR"/>
          <w:vertAlign w:val="subscript"/>
        </w:rPr>
        <w:t xml:space="preserve">2</w:t>
      </w:r>
      <w:r>
        <w:rPr>
          <w:rFonts w:ascii="Times New Roman" w:hAnsi="Times New Roman" w:cs="Times New Roman"/>
          <w:lang w:val="tr-TR"/>
        </w:rPr>
        <w:t xml:space="preserve">] = 0,25 mol/L olan başka bir karışımda ise Q</w:t>
      </w:r>
      <w:r>
        <w:rPr>
          <w:rFonts w:ascii="Times New Roman" w:hAnsi="Times New Roman" w:cs="Times New Roman"/>
          <w:lang w:val="tr-TR"/>
          <w:vertAlign w:val="subscript"/>
        </w:rPr>
        <w:t xml:space="preserve">c</w:t>
      </w:r>
      <w:r>
        <w:rPr>
          <w:rFonts w:ascii="Times New Roman" w:hAnsi="Times New Roman" w:cs="Times New Roman"/>
          <w:lang w:val="tr-TR"/>
        </w:rPr>
        <w:t xml:space="preserve"> = (0,040·0,25) / (0,20)</w:t>
      </w:r>
      <w:r>
        <w:rPr>
          <w:rFonts w:ascii="Times New Roman" w:hAnsi="Times New Roman" w:cs="Times New Roman"/>
          <w:lang w:val="tr-TR"/>
          <w:vertAlign w:val="superscript"/>
        </w:rPr>
        <w:t xml:space="preserve">2</w:t>
      </w:r>
      <w:r>
        <w:rPr>
          <w:rFonts w:ascii="Times New Roman" w:hAnsi="Times New Roman" w:cs="Times New Roman"/>
          <w:lang w:val="tr-TR"/>
        </w:rPr>
        <w:t xml:space="preserve"> = 0,25’tir. Derişimleri farklı olsa da iki karışımda da Q</w:t>
      </w:r>
      <w:r>
        <w:rPr>
          <w:rFonts w:ascii="Times New Roman" w:hAnsi="Times New Roman" w:cs="Times New Roman"/>
          <w:lang w:val="tr-TR"/>
          <w:vertAlign w:val="subscript"/>
        </w:rPr>
        <w:t xml:space="preserve">c</w:t>
      </w:r>
      <w:r>
        <w:rPr>
          <w:rFonts w:ascii="Times New Roman" w:hAnsi="Times New Roman" w:cs="Times New Roman"/>
          <w:lang w:val="tr-TR"/>
        </w:rPr>
        <w:t xml:space="preserve"> = K</w:t>
      </w:r>
      <w:r>
        <w:rPr>
          <w:rFonts w:ascii="Times New Roman" w:hAnsi="Times New Roman" w:cs="Times New Roman"/>
          <w:lang w:val="tr-TR"/>
          <w:vertAlign w:val="subscript"/>
        </w:rPr>
        <w:t xml:space="preserve">c</w:t>
      </w:r>
      <w:r>
        <w:rPr>
          <w:rFonts w:ascii="Times New Roman" w:hAnsi="Times New Roman" w:cs="Times New Roman"/>
          <w:lang w:val="tr-TR"/>
        </w:rPr>
        <w:t xml:space="preserve"> olduğundan her ikisi de dengededir. Aynı sıcaklıkta sonsuz sayıda farklı denge bileşimi bulunabilir; ancak bu bileşimlerin hepsi aynı K</w:t>
      </w:r>
      <w:r>
        <w:rPr>
          <w:rFonts w:ascii="Times New Roman" w:hAnsi="Times New Roman" w:cs="Times New Roman"/>
          <w:lang w:val="tr-TR"/>
          <w:vertAlign w:val="subscript"/>
        </w:rPr>
        <w:t xml:space="preserve">c</w:t>
      </w:r>
      <w:r>
        <w:rPr>
          <w:rFonts w:ascii="Times New Roman" w:hAnsi="Times New Roman" w:cs="Times New Roman"/>
          <w:lang w:val="tr-TR"/>
        </w:rPr>
        <w:t xml:space="preserve"> değerini sağlar.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2.5.</w:t>
      </w:r>
    </w:p>
    <w:p>
      <w:pPr>
        <w:jc w:val="both"/>
        <w:rPr>
          <w:rFonts w:ascii="Times New Roman" w:hAnsi="Times New Roman" w:cs="Times New Roman"/>
          <w:lang w:val="tr-TR"/>
        </w:rPr>
      </w:pPr>
      <w:r>
        <w:rPr>
          <w:rFonts w:ascii="Times New Roman" w:hAnsi="Times New Roman" w:cs="Times New Roman"/>
          <w:lang w:val="tr-TR"/>
        </w:rPr>
        <w:t xml:space="preserve">Belirli bir sıcaklıkta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tepkimesi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0,50’dir. Aynı sıcaklıkta 1 litrelik bir kapta 1,0 mol N</w:t>
      </w:r>
      <w:r>
        <w:rPr>
          <w:rFonts w:ascii="Times New Roman" w:hAnsi="Times New Roman" w:cs="Times New Roman"/>
          <w:vertAlign w:val="subscript"/>
          <w:lang w:val="tr-TR"/>
        </w:rPr>
        <w:t xml:space="preserve">2</w:t>
      </w:r>
      <w:r>
        <w:rPr>
          <w:rFonts w:ascii="Times New Roman" w:hAnsi="Times New Roman" w:cs="Times New Roman"/>
          <w:lang w:val="tr-TR"/>
        </w:rPr>
        <w:t xml:space="preserve">, 2,0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2,0 mol NH</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bulunmaktadır. Sistem dengede midir? Dengede değilse tepkime hangi yönde ilerler?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Q = </w:t>
          </m:r>
          <m:f>
            <m:num>
              <m:sSup>
                <m:e>
                  <m:r>
                    <m:rPr>
                      <m:sty m:val="p"/>
                    </m:rPr>
                    <w:rPr>
                      <w:rFonts w:ascii="Cambria Math" w:hAnsi="Cambria Math" w:cs="Cambria Math"/>
                      <w:lang w:val="tr-TR"/>
                    </w:rPr>
                    <w:t xml:space="preserve">[NH₃]</w:t>
                  </m:r>
                </m:e>
                <m:sup>
                  <m:r>
                    <m:rPr>
                      <m:sty m:val="p"/>
                    </m:rPr>
                    <w:rPr>
                      <w:rFonts w:ascii="Cambria Math" w:hAnsi="Cambria Math" w:cs="Cambria Math"/>
                      <w:lang w:val="tr-TR"/>
                    </w:rPr>
                    <w:t xml:space="preserve">2</w:t>
                  </m:r>
                </m:sup>
              </m:sSup>
            </m:num>
            <m:den>
              <m:r>
                <m:rPr>
                  <m:sty m:val="p"/>
                </m:rPr>
                <w:rPr>
                  <w:rFonts w:ascii="Cambria Math" w:hAnsi="Cambria Math" w:cs="Cambria Math"/>
                  <w:lang w:val="tr-TR"/>
                </w:rPr>
                <w:t xml:space="preserve">[N₂]·</w:t>
              </m:r>
              <m:sSup>
                <m:e>
                  <m:r>
                    <m:rPr>
                      <m:sty m:val="p"/>
                    </m:rPr>
                    <w:rPr>
                      <w:rFonts w:ascii="Cambria Math" w:hAnsi="Cambria Math" w:cs="Cambria Math"/>
                      <w:lang w:val="tr-TR"/>
                    </w:rPr>
                    <w:t xml:space="preserve">[H₂]</w:t>
                  </m:r>
                </m:e>
                <m:sup>
                  <m:r>
                    <m:rPr>
                      <m:sty m:val="p"/>
                    </m:rPr>
                    <w:rPr>
                      <w:rFonts w:ascii="Cambria Math" w:hAnsi="Cambria Math" w:cs="Cambria Math"/>
                      <w:lang w:val="tr-TR"/>
                    </w:rPr>
                    <w:t xml:space="preserve">3</w:t>
                  </m:r>
                </m:sup>
              </m:sSup>
            </m:den>
          </m:f>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(2,0)</w:t>
                  </m:r>
                </m:e>
                <m:sup>
                  <m:r>
                    <m:rPr>
                      <m:sty m:val="p"/>
                    </m:rPr>
                    <w:rPr>
                      <w:rFonts w:ascii="Cambria Math" w:hAnsi="Cambria Math" w:cs="Cambria Math"/>
                      <w:lang w:val="tr-TR"/>
                    </w:rPr>
                    <w:t xml:space="preserve">2</w:t>
                  </m:r>
                </m:sup>
              </m:sSup>
            </m:num>
            <m:den>
              <m:r>
                <m:rPr>
                  <m:sty m:val="p"/>
                </m:rPr>
                <w:rPr>
                  <w:rFonts w:ascii="Cambria Math" w:hAnsi="Cambria Math" w:cs="Cambria Math"/>
                  <w:lang w:val="tr-TR"/>
                </w:rPr>
                <w:t xml:space="preserve">(1,0)·</w:t>
              </m:r>
              <m:sSup>
                <m:e>
                  <m:r>
                    <m:rPr>
                      <m:sty m:val="p"/>
                    </m:rPr>
                    <w:rPr>
                      <w:rFonts w:ascii="Cambria Math" w:hAnsi="Cambria Math" w:cs="Cambria Math"/>
                      <w:lang w:val="tr-TR"/>
                    </w:rPr>
                    <w:t xml:space="preserve">(2,0)</w:t>
                  </m:r>
                </m:e>
                <m:sup>
                  <m:r>
                    <m:rPr>
                      <m:sty m:val="p"/>
                    </m:rPr>
                    <w:rPr>
                      <w:rFonts w:ascii="Cambria Math" w:hAnsi="Cambria Math" w:cs="Cambria Math"/>
                      <w:lang w:val="tr-TR"/>
                    </w:rPr>
                    <w:t xml:space="preserve">3</w:t>
                  </m:r>
                </m:sup>
              </m:sSup>
            </m:den>
          </m:f>
          <m:r>
            <m:rPr>
              <m:sty m:val="p"/>
            </m:rPr>
            <w:rPr>
              <w:rFonts w:ascii="Cambria Math" w:hAnsi="Cambria Math" w:cs="Cambria Math"/>
              <w:lang w:val="tr-TR"/>
            </w:rPr>
            <w:t xml:space="preserve"> = </w:t>
          </m:r>
          <m:f>
            <m:num>
              <m:r>
                <m:rPr>
                  <m:sty m:val="p"/>
                </m:rPr>
                <w:rPr>
                  <w:rFonts w:ascii="Cambria Math" w:hAnsi="Cambria Math" w:cs="Cambria Math"/>
                  <w:lang w:val="tr-TR"/>
                </w:rPr>
                <w:t xml:space="preserve">4,0</w:t>
              </m:r>
            </m:num>
            <m:den>
              <m:r>
                <m:rPr>
                  <m:sty m:val="p"/>
                </m:rPr>
                <w:rPr>
                  <w:rFonts w:ascii="Cambria Math" w:hAnsi="Cambria Math" w:cs="Cambria Math"/>
                  <w:lang w:val="tr-TR"/>
                </w:rPr>
                <w:t xml:space="preserve">8,0</w:t>
              </m:r>
            </m:den>
          </m:f>
          <m:r>
            <m:rPr>
              <m:sty m:val="p"/>
            </m:rPr>
            <w:rPr>
              <w:rFonts w:ascii="Cambria Math" w:hAnsi="Cambria Math" w:cs="Cambria Math"/>
              <w:lang w:val="tr-TR"/>
            </w:rPr>
            <w:t xml:space="preserve"> = 0,50</w:t>
          </m:r>
        </m:oMath>
      </m:oMathPara>
    </w:p>
    <w:p>
      <w:pPr>
        <w:jc w:val="both"/>
        <w:rPr>
          <w:rFonts w:ascii="Times New Roman" w:hAnsi="Times New Roman" w:cs="Times New Roman"/>
          <w:lang w:val="tr-TR"/>
        </w:rPr>
      </w:pPr>
      <w:r>
        <w:rPr>
          <w:rFonts w:ascii="Times New Roman" w:hAnsi="Times New Roman" w:cs="Times New Roman"/>
          <w:lang w:val="tr-TR"/>
        </w:rPr>
        <w:t xml:space="preserve">Q = K olduğundan sistem dengededir; derişimlerde net bir değişim olmaz.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2.6.</w:t>
      </w:r>
    </w:p>
    <w:p>
      <w:pPr>
        <w:jc w:val="both"/>
        <w:rPr>
          <w:rFonts w:ascii="Times New Roman" w:hAnsi="Times New Roman" w:cs="Times New Roman"/>
          <w:lang w:val="tr-TR"/>
        </w:rPr>
      </w:pPr>
      <w:r>
        <w:rPr>
          <w:rFonts w:ascii="Times New Roman" w:hAnsi="Times New Roman" w:cs="Times New Roman"/>
          <w:lang w:val="tr-TR"/>
        </w:rPr>
        <w:t xml:space="preserve">Aynı tepkime ve sıcaklıkta 1 litrelik başka bir kapta 2,0 mol N</w:t>
      </w:r>
      <w:r>
        <w:rPr>
          <w:rFonts w:ascii="Times New Roman" w:hAnsi="Times New Roman" w:cs="Times New Roman"/>
          <w:vertAlign w:val="subscript"/>
          <w:lang w:val="tr-TR"/>
        </w:rPr>
        <w:t xml:space="preserve">2</w:t>
      </w:r>
      <w:r>
        <w:rPr>
          <w:rFonts w:ascii="Times New Roman" w:hAnsi="Times New Roman" w:cs="Times New Roman"/>
          <w:lang w:val="tr-TR"/>
        </w:rPr>
        <w:t xml:space="preserve">, 1,0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2,0 mol NH</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bulunmaktadır. Tepkime hangi yönde ilerler?</w:t>
      </w:r>
    </w:p>
    <w:p>
      <w:pPr>
        <w:jc w:val="both"/>
        <w:rPr>
          <w:rFonts w:ascii="Times New Roman" w:hAnsi="Times New Roman" w:cs="Times New Roman"/>
          <w:lang w:val="tr-TR"/>
        </w:rPr>
      </w:pPr>
      <w:r>
        <w:rPr>
          <w:rFonts w:ascii="Times New Roman" w:hAnsi="Times New Roman" w:cs="Times New Roman"/>
          <w:b/>
          <w:bCs/>
          <w:lang w:val="tr-TR"/>
        </w:rPr>
        <w:t xml:space="preserve">Çözüm:</w:t>
      </w:r>
      <w:r>
        <w:rPr>
          <w:rFonts w:ascii="Times New Roman" w:hAnsi="Times New Roman" w:cs="Times New Roman"/>
          <w:lang w:val="tr-TR"/>
        </w:rPr>
        <w:t xml:space="preserve"> Q = (2,0)</w:t>
      </w:r>
      <w:r>
        <w:rPr>
          <w:rFonts w:ascii="Times New Roman" w:hAnsi="Times New Roman" w:cs="Times New Roman"/>
          <w:vertAlign w:val="superscript"/>
          <w:lang w:val="tr-TR"/>
        </w:rPr>
        <w:t xml:space="preserve">2</w:t>
      </w:r>
      <w:r>
        <w:rPr>
          <w:rFonts w:ascii="Times New Roman" w:hAnsi="Times New Roman" w:cs="Times New Roman"/>
          <w:lang w:val="tr-TR"/>
        </w:rPr>
        <w:t xml:space="preserve"> /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2,0. Q &gt; K olduğundan tepkime dengeye ulaşmak için geri yönde ilerler; NH</w:t>
      </w:r>
      <w:r>
        <w:rPr>
          <w:rFonts w:ascii="Times New Roman" w:hAnsi="Times New Roman" w:cs="Times New Roman"/>
          <w:vertAlign w:val="subscript"/>
          <w:lang w:val="tr-TR"/>
        </w:rPr>
        <w:t xml:space="preserve">3</w:t>
      </w:r>
      <w:r>
        <w:rPr>
          <w:rFonts w:ascii="Times New Roman" w:hAnsi="Times New Roman" w:cs="Times New Roman"/>
          <w:lang w:val="tr-TR"/>
        </w:rPr>
        <w:t xml:space="preserve"> derişimi azalır, N</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derişimleri artar.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2.4.</w:t>
      </w:r>
    </w:p>
    <w:p>
      <w:pPr>
        <w:jc w:val="both"/>
        <w:rPr>
          <w:rFonts w:ascii="Times New Roman" w:hAnsi="Times New Roman" w:cs="Times New Roman"/>
          <w:lang w:val="tr-TR"/>
        </w:rPr>
      </w:pPr>
      <w:r>
        <w:rPr>
          <w:rFonts w:ascii="Times New Roman" w:hAnsi="Times New Roman" w:cs="Times New Roman"/>
          <w:lang w:val="tr-TR"/>
        </w:rPr>
        <w:t xml:space="preserve">Aşağıda verilen tepkimelerde sistemin dengede olup olmadığını belirleyiniz; dengede değilse tepkimenin hangi yönde ilerleyeceğini bulunuz.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50’dir. 1 L’lik kapta 0,10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0,10 mol I</w:t>
      </w:r>
      <w:r>
        <w:rPr>
          <w:rFonts w:ascii="Times New Roman" w:hAnsi="Times New Roman" w:cs="Times New Roman"/>
          <w:vertAlign w:val="subscript"/>
          <w:lang w:val="tr-TR"/>
        </w:rPr>
        <w:t xml:space="preserve">2</w:t>
      </w:r>
      <w:r>
        <w:rPr>
          <w:rFonts w:ascii="Times New Roman" w:hAnsi="Times New Roman" w:cs="Times New Roman"/>
          <w:lang w:val="tr-TR"/>
        </w:rPr>
        <w:t xml:space="preserve"> ve 0,50 mol HI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40’tır. 2 L’lik kapta 0,40 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0,40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1,6 mol SO</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0,010’dur. Bir kapta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ve CaO katılarıyla birlikte [CO</w:t>
      </w:r>
      <w:r>
        <w:rPr>
          <w:rFonts w:ascii="Times New Roman" w:hAnsi="Times New Roman" w:cs="Times New Roman"/>
          <w:vertAlign w:val="subscript"/>
          <w:lang w:val="tr-TR"/>
        </w:rPr>
        <w:t xml:space="preserve">2</w:t>
      </w:r>
      <w:r>
        <w:rPr>
          <w:rFonts w:ascii="Times New Roman" w:hAnsi="Times New Roman" w:cs="Times New Roman"/>
          <w:lang w:val="tr-TR"/>
        </w:rPr>
        <w:t xml:space="preserve">] = 0,0050 mol/L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0,10’dur. 1 L’lik kapta 0,50 mol PCl</w:t>
      </w:r>
      <w:r>
        <w:rPr>
          <w:rFonts w:ascii="Times New Roman" w:hAnsi="Times New Roman" w:cs="Times New Roman"/>
          <w:vertAlign w:val="subscript"/>
          <w:lang w:val="tr-TR"/>
        </w:rPr>
        <w:t xml:space="preserve">5</w:t>
      </w:r>
      <w:r>
        <w:rPr>
          <w:rFonts w:ascii="Times New Roman" w:hAnsi="Times New Roman" w:cs="Times New Roman"/>
          <w:lang w:val="tr-TR"/>
        </w:rPr>
        <w:t xml:space="preserve">, 0,20 mol PCl</w:t>
      </w:r>
      <w:r>
        <w:rPr>
          <w:rFonts w:ascii="Times New Roman" w:hAnsi="Times New Roman" w:cs="Times New Roman"/>
          <w:vertAlign w:val="subscript"/>
          <w:lang w:val="tr-TR"/>
        </w:rPr>
        <w:t xml:space="preserve">3</w:t>
      </w:r>
      <w:r>
        <w:rPr>
          <w:rFonts w:ascii="Times New Roman" w:hAnsi="Times New Roman" w:cs="Times New Roman"/>
          <w:lang w:val="tr-TR"/>
        </w:rPr>
        <w:t xml:space="preserve"> ve 0,25 mol Cl</w:t>
      </w:r>
      <w:r>
        <w:rPr>
          <w:rFonts w:ascii="Times New Roman" w:hAnsi="Times New Roman" w:cs="Times New Roman"/>
          <w:vertAlign w:val="subscript"/>
          <w:lang w:val="tr-TR"/>
        </w:rPr>
        <w:t xml:space="preserve">2</w:t>
      </w:r>
      <w:r>
        <w:rPr>
          <w:rFonts w:ascii="Times New Roman" w:hAnsi="Times New Roman" w:cs="Times New Roman"/>
          <w:lang w:val="tr-TR"/>
        </w:rPr>
        <w:t xml:space="preserve">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Farklı derişimler için tepkimenin dengede olup olmadığını ve ilerleme yönünü belirleyebileceğiniz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