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Hidrojenin yanma denklemi: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yanma ürünü yalnızca su olduğu için sera gazı oluşmaz. Örnek değişkenler: bağımsız değişken evsel atık türü, bağımlı değişken toplanan gaz miktarı, kontrol değişkenleri atık kütlesi, su ve maya miktarı, sıcaklık, ışık, süre.</w:t>
      </w:r>
    </w:p>
    <w:p>
      <w:pPr>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Patates kabuğu nişasta bakımından zengindir; fermantasyonla parçalanabilecek karbonhidrat miktarı fazla olduğu için daha fazla gaz oluşur. Marul yaprağının büyük kısmı su ve selüloz içerir.</w:t>
      </w:r>
    </w:p>
    <w:p>
      <w:pPr>
        <w:jc w:val="both"/>
        <w:rPr>
          <w:rFonts w:ascii="Times New Roman" w:hAnsi="Times New Roman" w:cs="Times New Roman"/>
          <w:lang w:val="tr-TR"/>
        </w:rPr>
      </w:pPr>
      <w:r>
        <w:rPr>
          <w:rFonts w:ascii="Times New Roman" w:hAnsi="Times New Roman" w:cs="Times New Roman"/>
          <w:lang w:val="tr-TR"/>
        </w:rPr>
        <w:t xml:space="preserve">3. Azalır. Düşük sıcaklıkta mikroorganizmaların ve enzimlerin etkinliği azalır, fermantasyon yavaşlar.</w:t>
      </w:r>
    </w:p>
    <w:p>
      <w:pPr>
        <w:jc w:val="both"/>
        <w:rPr>
          <w:rFonts w:ascii="Times New Roman" w:hAnsi="Times New Roman" w:cs="Times New Roman"/>
          <w:lang w:val="tr-TR"/>
        </w:rPr>
      </w:pPr>
      <w:r>
        <w:rPr>
          <w:rFonts w:ascii="Times New Roman" w:hAnsi="Times New Roman" w:cs="Times New Roman"/>
          <w:lang w:val="tr-TR"/>
        </w:rPr>
        <w:t xml:space="preserve">4. 90 g glikoz = 0,5 mol; 0,5 · 4 = 2 mol H</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5. Ortamda biriken hidrojen gazının kısmi basıncı arttıkça hidrojen üretimi yavaşlar ve hidrojeni tüketen mikroorganizmaların etkinliği artar. Oluşan gaz düzenli olarak ortamdan uzaklaştırılmalı (ya da ortama azot gibi bir gaz gönderilerek hidrojenin kısmi basıncı düşürülmelidir).</w:t>
      </w:r>
    </w:p>
    <w:p>
      <w:pPr>
        <w:jc w:val="both"/>
        <w:rPr>
          <w:rFonts w:ascii="Times New Roman" w:hAnsi="Times New Roman" w:cs="Times New Roman"/>
          <w:lang w:val="tr-TR"/>
        </w:rPr>
      </w:pPr>
      <w:r>
        <w:rPr>
          <w:rFonts w:ascii="Times New Roman" w:hAnsi="Times New Roman" w:cs="Times New Roman"/>
          <w:lang w:val="tr-TR"/>
        </w:rPr>
        <w:t xml:space="preserve">6. Biyofotoliz: siyanobakteri ve mikroalgler, ışık gerekir, sudan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Fotofermantasyon: fotosentetik bakteriler, ışık gerekir, organik asitlerden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Karanlık fermantasyon: anaerobik bakteriler, ışık gerekmez, karbonhidratlardan H</w:t>
      </w:r>
      <w:r>
        <w:rPr>
          <w:rFonts w:ascii="Times New Roman" w:hAnsi="Times New Roman" w:cs="Times New Roman"/>
          <w:vertAlign w:val="subscript"/>
          <w:lang w:val="tr-TR"/>
        </w:rPr>
        <w:t xml:space="preserve">2</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organik asitler oluşur.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Yara bandı: bakteri çoğalmasını engeller / gümüşün çevreye ve faydalı bakterilere etkisi. Güneş kremi: UV korunması, beyaz iz bırakmaması / denize geçen parçacıkların su canlılarına olası etkisi. Ambalaj: raf ömrünü uzatır / nanoparçacıkların gıdaya geçme olasılığı ve geri dönüşüm zorluğu.</w:t>
      </w:r>
    </w:p>
    <w:p>
      <w:pPr>
        <w:jc w:val="both"/>
        <w:rPr>
          <w:rFonts w:ascii="Times New Roman" w:hAnsi="Times New Roman" w:cs="Times New Roman"/>
          <w:lang w:val="tr-TR"/>
        </w:rPr>
      </w:pPr>
      <w:r>
        <w:rPr>
          <w:rFonts w:ascii="Times New Roman" w:hAnsi="Times New Roman" w:cs="Times New Roman"/>
          <w:lang w:val="tr-TR"/>
        </w:rPr>
        <w:t xml:space="preserve">2. Nanoparçacıkların aynı kütledeki iri parçacıklara göre toplam yüzey alanı çok büyüktür; tepkenlerle temas eden yüzey ve etkin çarpışma sayısı artar.</w:t>
      </w:r>
    </w:p>
    <w:p>
      <w:pPr>
        <w:jc w:val="both"/>
        <w:rPr>
          <w:rFonts w:ascii="Times New Roman" w:hAnsi="Times New Roman" w:cs="Times New Roman"/>
          <w:lang w:val="tr-TR"/>
        </w:rPr>
      </w:pPr>
      <w:r>
        <w:rPr>
          <w:rFonts w:ascii="Times New Roman" w:hAnsi="Times New Roman" w:cs="Times New Roman"/>
          <w:lang w:val="tr-TR"/>
        </w:rPr>
        <w:t xml:space="preserve">3. (10</w:t>
      </w:r>
      <w:r>
        <w:rPr>
          <w:rFonts w:ascii="Times New Roman" w:hAnsi="Times New Roman" w:cs="Times New Roman"/>
          <w:vertAlign w:val="superscript"/>
          <w:lang w:val="tr-TR"/>
        </w:rPr>
        <w:t xml:space="preserve">7</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 10</w:t>
      </w:r>
      <w:r>
        <w:rPr>
          <w:rFonts w:ascii="Times New Roman" w:hAnsi="Times New Roman" w:cs="Times New Roman"/>
          <w:vertAlign w:val="superscript"/>
          <w:lang w:val="tr-TR"/>
        </w:rPr>
        <w:t xml:space="preserve">21</w:t>
      </w:r>
      <w:r>
        <w:rPr>
          <w:rFonts w:ascii="Times New Roman" w:hAnsi="Times New Roman" w:cs="Times New Roman"/>
          <w:lang w:val="tr-TR"/>
        </w:rPr>
        <w:t xml:space="preserve"> küp elde edilir. Toplam yüzey alanı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katına çıkar (6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 6·10</w:t>
      </w:r>
      <w:r>
        <w:rPr>
          <w:rFonts w:ascii="Times New Roman" w:hAnsi="Times New Roman" w:cs="Times New Roman"/>
          <w:vertAlign w:val="superscript"/>
          <w:lang w:val="tr-TR"/>
        </w:rPr>
        <w:t xml:space="preserve">7</w:t>
      </w:r>
      <w:r>
        <w:rPr>
          <w:rFonts w:ascii="Times New Roman" w:hAnsi="Times New Roman" w:cs="Times New Roman"/>
          <w:lang w:val="tr-TR"/>
        </w:rPr>
        <w:t xml:space="preserve"> cm</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Örnek: Ürünün gerçek bir ihtiyaca yönelik faydası, etiket/içerik bilgisinin açıklığı, kullanım ve atık aşamasındaki çevresel etkileri, sağlık güvenliği.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1-c, 2-ç, 3-b, 4-a</w:t>
      </w:r>
    </w:p>
    <w:p>
      <w:pPr>
        <w:jc w:val="both"/>
        <w:rPr>
          <w:rFonts w:ascii="Times New Roman" w:hAnsi="Times New Roman" w:cs="Times New Roman"/>
          <w:lang w:val="tr-TR"/>
        </w:rPr>
      </w:pPr>
      <w:r>
        <w:rPr>
          <w:rFonts w:ascii="Times New Roman" w:hAnsi="Times New Roman" w:cs="Times New Roman"/>
          <w:lang w:val="tr-TR"/>
        </w:rPr>
        <w:t xml:space="preserve">2. a) Evet; sentetik lifler (mikrofiberler) kopar, bunlar birincil mikroplastiktir. b) Hayır; cam plastik değildir. c) Evet; UV ve fiziksel etkilerle parçalanır. ç) Evet; lastik parçacıkları mikroplastik kaynağıdır.</w:t>
      </w:r>
    </w:p>
    <w:p>
      <w:pPr>
        <w:jc w:val="both"/>
        <w:rPr>
          <w:rFonts w:ascii="Times New Roman" w:hAnsi="Times New Roman" w:cs="Times New Roman"/>
          <w:lang w:val="tr-TR"/>
        </w:rPr>
      </w:pPr>
      <w:r>
        <w:rPr>
          <w:rFonts w:ascii="Times New Roman" w:hAnsi="Times New Roman" w:cs="Times New Roman"/>
          <w:lang w:val="tr-TR"/>
        </w:rPr>
        <w:t xml:space="preserve">3. Örnek şema: plastik atık → denizde parçalanma → plankton/küçük balık → büyük balık → insan.</w:t>
      </w:r>
    </w:p>
    <w:p>
      <w:pPr>
        <w:jc w:val="both"/>
        <w:rPr>
          <w:rFonts w:ascii="Times New Roman" w:hAnsi="Times New Roman" w:cs="Times New Roman"/>
          <w:lang w:val="tr-TR"/>
        </w:rPr>
      </w:pPr>
      <w:r>
        <w:rPr>
          <w:rFonts w:ascii="Times New Roman" w:hAnsi="Times New Roman" w:cs="Times New Roman"/>
          <w:lang w:val="tr-TR"/>
        </w:rPr>
        <w:t xml:space="preserve">4. Öğrenci özgün cevaplarını oluşturur (tek kullanımlık plastikleri azaltmak, geri dönüşüm, mikroboncuklu ürün kullanmamak vb.).</w:t>
      </w:r>
    </w:p>
    <w:p>
      <w:pPr>
        <w:jc w:val="both"/>
        <w:rPr>
          <w:rFonts w:ascii="Times New Roman" w:hAnsi="Times New Roman" w:cs="Times New Roman"/>
          <w:lang w:val="tr-TR"/>
        </w:rPr>
      </w:pPr>
      <w:r>
        <w:rPr>
          <w:rFonts w:ascii="Times New Roman" w:hAnsi="Times New Roman" w:cs="Times New Roman"/>
          <w:lang w:val="tr-TR"/>
        </w:rPr>
        <w:t xml:space="preserve">5. Balıkçıllar. Her basamaktaki canlı, bir alt basamaktan çok sayıda canlıyı besin olarak tükettiği ve plastik parçacıklar vücuttan kolayca atılmadığı için mikroplastikler besin zincirinin üst basamaklarına doğru birikir.</w:t>
      </w:r>
    </w:p>
    <w:p>
      <w:pPr>
        <w:jc w:val="both"/>
        <w:rPr>
          <w:rFonts w:ascii="Times New Roman" w:hAnsi="Times New Roman" w:cs="Times New Roman"/>
          <w:b/>
          <w:bCs/>
          <w:lang w:val="tr-TR"/>
        </w:rPr>
      </w:pPr>
      <w:r>
        <w:rPr>
          <w:rFonts w:ascii="Times New Roman" w:hAnsi="Times New Roman" w:cs="Times New Roman"/>
          <w:b/>
          <w:bCs/>
          <w:lang w:val="tr-TR"/>
        </w:rPr>
        <w:t xml:space="preserve">3.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Bağımsız: evsel atık türü. Bağımlı: toplanan gaz miktarı/hacmi. Kontrol: atık kütlesi, su ve maya miktarı, sıcaklık, ışık koşulu, bekleme süresi, şişe hacmi.</w:t>
      </w:r>
    </w:p>
    <w:p>
      <w:pPr>
        <w:jc w:val="both"/>
      </w:pPr>
      <w:r>
        <w:rPr>
          <w:rFonts w:ascii="Times New Roman" w:hAnsi="Times New Roman" w:cs="Times New Roman"/>
          <w:b/>
          <w:sz w:val="24"/>
        </w:rPr>
        <w:t xml:space="preserve">2. </w:t>
      </w:r>
      <w:r>
        <w:rPr>
          <w:rFonts w:ascii="Times New Roman" w:hAnsi="Times New Roman" w:cs="Times New Roman"/>
          <w:lang w:val="tr-TR"/>
        </w:rPr>
        <w:t xml:space="preserve">Örnek: Evsel atık türü fermantasyonla elde edilen hidrojen miktarını nasıl etkiler? Hipotez: Karbonhidrat (nişasta, şeker) içeriği yüksek atıklardan daha fazla hidrojen elde edilir.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Ekmek nişasta bakımından zengindir; mikroorganizmaların fermantasyonla parçalayabileceği karbonhidrat miktarı fazla olduğu için daha fazla gaz oluşur.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Hayır. Maya kullanıldığında toplanan gazın büyük kısmı karbon dioksittir; hidrojen gazı esas olarak bazı bakterilerin karanlık fermantasyonu sonucunda oluşur.</w:t>
      </w:r>
    </w:p>
    <w:p>
      <w:pPr>
        <w:jc w:val="both"/>
      </w:pPr>
      <w:r>
        <w:rPr>
          <w:rFonts w:ascii="Times New Roman" w:hAnsi="Times New Roman" w:cs="Times New Roman"/>
          <w:b/>
          <w:sz w:val="24"/>
        </w:rPr>
        <w:t xml:space="preserve">5. </w:t>
      </w:r>
      <w:r>
        <w:rPr>
          <w:rFonts w:ascii="Times New Roman" w:hAnsi="Times New Roman" w:cs="Times New Roman"/>
          <w:lang w:val="tr-TR"/>
        </w:rPr>
        <w:t xml:space="preserve">C</w:t>
      </w:r>
    </w:p>
    <w:p>
      <w:pPr>
        <w:jc w:val="both"/>
      </w:pPr>
      <w:r>
        <w:rPr>
          <w:rFonts w:ascii="Times New Roman" w:hAnsi="Times New Roman" w:cs="Times New Roman"/>
          <w:b/>
          <w:sz w:val="24"/>
        </w:rPr>
        <w:t xml:space="preserve">6. </w:t>
      </w:r>
      <w:r>
        <w:rPr>
          <w:rFonts w:ascii="Times New Roman" w:hAnsi="Times New Roman" w:cs="Times New Roman"/>
          <w:lang w:val="tr-TR"/>
        </w:rPr>
        <w:t xml:space="preserve">360 g = 2 mol glikoz → 8 mol H₂ → 16 g H₂</w:t>
      </w:r>
    </w:p>
    <w:p>
      <w:pPr>
        <w:jc w:val="both"/>
      </w:pPr>
      <w:r>
        <w:rPr>
          <w:rFonts w:ascii="Times New Roman" w:hAnsi="Times New Roman" w:cs="Times New Roman"/>
          <w:b/>
          <w:sz w:val="24"/>
        </w:rPr>
        <w:t xml:space="preserve">7. </w:t>
      </w:r>
      <w:r>
        <w:rPr>
          <w:rFonts w:ascii="Times New Roman" w:hAnsi="Times New Roman" w:cs="Times New Roman"/>
          <w:lang w:val="tr-TR"/>
        </w:rPr>
        <w:t xml:space="preserve">Nanoparçacıkların toplam yüzey alanı çok büyüktür; bakterilerle temas eden yüzey ve etkileşim artar.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Yıkama suyuna geçen gümüş nanoparçacıklar atık sulara karışarak arıtma tesislerindeki faydalı bakterileri ve su canlılarını olumsuz etkileyebilir.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Öğrenci özgün cevabını oluşturur; fayda (koku ve bakteri azalması) ile olası zararlar (çevreye geçiş, uzun süreli etkilerin bilinmemesi) gerekçeli değerlendirilmelidir.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C</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Mikroplastik. Sentetik kumaşlardan yıkama ve kullanım sırasında kopan lifler (mikrofiberler) birincil mikroplastiktir; parçalanmış plastik şişe ve ambalaj parçacıkları ise büyük plastiklerin parçalanmasıyla oluştuğu için ikincil mikroplastiktir.</w:t>
      </w:r>
    </w:p>
    <w:p>
      <w:pPr>
        <w:jc w:val="both"/>
      </w:pPr>
      <w:r>
        <w:rPr>
          <w:rFonts w:ascii="Times New Roman" w:hAnsi="Times New Roman" w:cs="Times New Roman"/>
          <w:b/>
          <w:sz w:val="24"/>
        </w:rPr>
        <w:t xml:space="preserve">12. </w:t>
      </w:r>
      <w:r>
        <w:rPr>
          <w:rFonts w:ascii="Times New Roman" w:hAnsi="Times New Roman" w:cs="Times New Roman"/>
          <w:lang w:val="tr-TR"/>
        </w:rPr>
        <w:t xml:space="preserve">Güneşin morötesi ışınları, dalga ve rüzgârın aşındırması, sıcaklık değişimleri.</w:t>
      </w:r>
    </w:p>
    <w:p>
      <w:pPr>
        <w:jc w:val="both"/>
      </w:pPr>
      <w:r>
        <w:rPr>
          <w:rFonts w:ascii="Times New Roman" w:hAnsi="Times New Roman" w:cs="Times New Roman"/>
          <w:b/>
          <w:sz w:val="24"/>
        </w:rPr>
        <w:t xml:space="preserve">13. </w:t>
      </w:r>
      <w:r>
        <w:rPr>
          <w:rFonts w:ascii="Times New Roman" w:hAnsi="Times New Roman" w:cs="Times New Roman"/>
          <w:lang w:val="tr-TR"/>
        </w:rPr>
        <w:t xml:space="preserve">Su canlılarının yutması ile besin zinciri yoluyla, içme suyu ve gıdalarla, solunumla vücuda girebilir; yüzeylerinde zararlı kimyasallar taşıyabilir. Uzun süreli etkileri araştırılmaktadır.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E</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Öğrenci özgün cevabını oluşturur.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Hidrojen üretimi pH 5,5 civarında en yüksektir; daha asidik ve daha bazik ortamlarda azalır. Mikroorganizmalar ve enzimleri belirli bir pH aralığında en etkin çalışır. Bağımsız değişken: pH. Kontrol değişkenleri: karasu hacmi ve türü, sıcaklık, süre, ön işlem (1-4 için), mikroorganizma miktarı, ışıksız ve oksijensiz ortam.</w:t>
      </w:r>
    </w:p>
    <w:p>
      <w:pPr>
        <w:jc w:val="both"/>
      </w:pPr>
      <w:r>
        <w:rPr>
          <w:rFonts w:ascii="Times New Roman" w:hAnsi="Times New Roman" w:cs="Times New Roman"/>
          <w:b/>
          <w:sz w:val="24"/>
        </w:rPr>
        <w:t xml:space="preserve">17. </w:t>
      </w:r>
      <w:r>
        <w:rPr>
          <w:rFonts w:ascii="Times New Roman" w:hAnsi="Times New Roman" w:cs="Times New Roman"/>
          <w:lang w:val="tr-TR"/>
        </w:rPr>
        <w:t xml:space="preserve">Doğal mikroorganizma karışımlarında oluşan hidrojeni tüketen ya da metan üreten mikroorganizmalar bulunur. Isıl işlem bu mikroorganizmaların büyük kısmını etkisiz hâle getirirken ısıya dayanıklı spor oluşturan hidrojen üreticisi bakteriler canlı kalır; bu nedenle toplanan hidrojen artar.</w:t>
      </w:r>
    </w:p>
    <w:p>
      <w:pPr>
        <w:jc w:val="both"/>
      </w:pPr>
      <w:r>
        <w:rPr>
          <w:rFonts w:ascii="Times New Roman" w:hAnsi="Times New Roman" w:cs="Times New Roman"/>
          <w:b/>
          <w:sz w:val="24"/>
        </w:rPr>
        <w:t xml:space="preserve">18. </w:t>
      </w:r>
      <w:r>
        <w:rPr>
          <w:rFonts w:ascii="Times New Roman" w:hAnsi="Times New Roman" w:cs="Times New Roman"/>
          <w:lang w:val="tr-TR"/>
        </w:rPr>
        <w:t xml:space="preserve">Ortamın pH değeri sürekli ölçülerek baz eklenmesi ya da tampon çözelti kullanılması önerilebilir. Böylece hem daha fazla hidrojen elde edilir hem de çevreye zararlı bir atık enerji kaynağına dönüştürülerek doğaya verilen karasu miktarı azaltılır.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Sakkaroz kütlesi 855 g = 2,5 mol; 2,5·8 = 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 40 g  b) 20·22,4 = 448 L  c) (134,4/448)·100 = %30</w:t>
      </w:r>
    </w:p>
    <w:p>
      <w:pPr>
        <w:jc w:val="both"/>
      </w:pPr>
      <w:r>
        <w:rPr>
          <w:rFonts w:ascii="Times New Roman" w:hAnsi="Times New Roman" w:cs="Times New Roman"/>
          <w:b/>
          <w:sz w:val="24"/>
        </w:rPr>
        <w:t xml:space="preserve">20. </w:t>
      </w:r>
      <w:r>
        <w:rPr>
          <w:rFonts w:ascii="Times New Roman" w:hAnsi="Times New Roman" w:cs="Times New Roman"/>
          <w:lang w:val="tr-TR"/>
        </w:rPr>
        <w:t xml:space="preserve">I-A, II-1</w:t>
      </w:r>
    </w:p>
    <w:p>
      <w:pPr>
        <w:jc w:val="both"/>
      </w:pPr>
      <w:r>
        <w:rPr>
          <w:rFonts w:ascii="Times New Roman" w:hAnsi="Times New Roman" w:cs="Times New Roman"/>
          <w:b/>
          <w:sz w:val="24"/>
        </w:rPr>
        <w:t xml:space="preserve">21. </w:t>
      </w:r>
      <w:r>
        <w:rPr>
          <w:rFonts w:ascii="Times New Roman" w:hAnsi="Times New Roman" w:cs="Times New Roman"/>
          <w:lang w:val="tr-TR"/>
        </w:rPr>
        <w:t xml:space="preserve">1-d, 2-b, 3-c, 4-a, 5-ç</w:t>
      </w:r>
    </w:p>
    <w:p>
      <w:pPr>
        <w:jc w:val="both"/>
      </w:pPr>
      <w:r>
        <w:rPr>
          <w:rFonts w:ascii="Times New Roman" w:hAnsi="Times New Roman" w:cs="Times New Roman"/>
          <w:b/>
          <w:sz w:val="24"/>
        </w:rPr>
        <w:t xml:space="preserve">22. </w:t>
      </w:r>
      <w:r>
        <w:rPr>
          <w:rFonts w:ascii="Times New Roman" w:hAnsi="Times New Roman" w:cs="Times New Roman"/>
          <w:lang w:val="tr-TR"/>
        </w:rPr>
        <w:t xml:space="preserve">L → P → N → K → M → O. En etkili müdahale kaynağa en yakın aşamada (L) yapılabilir: çamaşır makinelerine lif filtresi takılması, dolu makinede ve düşük sıcaklıkta yıkama, daha az lif bırakan kumaşların seçilmesi. Lifler suya karıştıktan sonra toplanmaları çok zordur.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Toplam yüzey alanı A = n·4πr</w:t>
      </w:r>
      <w:r>
        <w:rPr>
          <w:rFonts w:ascii="Times New Roman" w:hAnsi="Times New Roman" w:cs="Times New Roman"/>
          <w:vertAlign w:val="superscript"/>
          <w:lang w:val="tr-TR"/>
        </w:rPr>
        <w:t xml:space="preserve">2</w:t>
      </w:r>
      <w:r>
        <w:rPr>
          <w:rFonts w:ascii="Times New Roman" w:hAnsi="Times New Roman" w:cs="Times New Roman"/>
          <w:lang w:val="tr-TR"/>
        </w:rPr>
        <w:t xml:space="preserve">, n = V/(4/3·πr</w:t>
      </w:r>
      <w:r>
        <w:rPr>
          <w:rFonts w:ascii="Times New Roman" w:hAnsi="Times New Roman" w:cs="Times New Roman"/>
          <w:vertAlign w:val="superscript"/>
          <w:lang w:val="tr-TR"/>
        </w:rPr>
        <w:t xml:space="preserve">3</w:t>
      </w:r>
      <w:r>
        <w:rPr>
          <w:rFonts w:ascii="Times New Roman" w:hAnsi="Times New Roman" w:cs="Times New Roman"/>
          <w:lang w:val="tr-TR"/>
        </w:rPr>
        <w:t xml:space="preserve">) olduğundan A = 3V/r. r = 10 nm = 10</w:t>
      </w:r>
      <w:r>
        <w:rPr>
          <w:rFonts w:ascii="Times New Roman" w:hAnsi="Times New Roman" w:cs="Times New Roman"/>
          <w:vertAlign w:val="superscript"/>
          <w:lang w:val="tr-TR"/>
        </w:rPr>
        <w:t xml:space="preserve">-6</w:t>
      </w:r>
      <w:r>
        <w:rPr>
          <w:rFonts w:ascii="Times New Roman" w:hAnsi="Times New Roman" w:cs="Times New Roman"/>
          <w:lang w:val="tr-TR"/>
        </w:rPr>
        <w:t xml:space="preserve"> cm; A = 3·1,0/10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 300 m</w:t>
      </w:r>
      <w:r>
        <w:rPr>
          <w:rFonts w:ascii="Times New Roman" w:hAnsi="Times New Roman" w:cs="Times New Roman"/>
          <w:vertAlign w:val="superscript"/>
          <w:lang w:val="tr-TR"/>
        </w:rPr>
        <w:t xml:space="preserve">2</w:t>
      </w:r>
      <w:r>
        <w:rPr>
          <w:rFonts w:ascii="Times New Roman" w:hAnsi="Times New Roman" w:cs="Times New Roman"/>
          <w:lang w:val="tr-TR"/>
        </w:rPr>
        <w:t xml:space="preserve">. Yüzey alanı tek küreye göre yaklaşık 6·10</w:t>
      </w:r>
      <w:r>
        <w:rPr>
          <w:rFonts w:ascii="Times New Roman" w:hAnsi="Times New Roman" w:cs="Times New Roman"/>
          <w:vertAlign w:val="superscript"/>
          <w:lang w:val="tr-TR"/>
        </w:rPr>
        <w:t xml:space="preserve">5</w:t>
      </w:r>
      <w:r>
        <w:rPr>
          <w:rFonts w:ascii="Times New Roman" w:hAnsi="Times New Roman" w:cs="Times New Roman"/>
          <w:lang w:val="tr-TR"/>
        </w:rPr>
        <w:t xml:space="preserve"> kat büyüktür. Tepkime yüzeyde gerçekleştiği için çok büyük yüzey alanı az miktarda maddeyle etkin bir kaplama sağlar.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Fayda: Havadaki NO</w:t>
      </w:r>
      <w:r>
        <w:rPr>
          <w:rFonts w:ascii="Times New Roman" w:hAnsi="Times New Roman" w:cs="Times New Roman"/>
          <w:vertAlign w:val="subscript"/>
          <w:lang w:val="tr-TR"/>
        </w:rPr>
        <w:t xml:space="preserve">x</w:t>
      </w:r>
      <w:r>
        <w:rPr>
          <w:rFonts w:ascii="Times New Roman" w:hAnsi="Times New Roman" w:cs="Times New Roman"/>
          <w:lang w:val="tr-TR"/>
        </w:rPr>
        <w:t xml:space="preserve"> miktarının azalması ve solunum yolu hastalıklarına etkisinin azalması; asit yağmuru ve fotokimyasal sis oluşumuna katkının azalması. Risk: Aşınan kaplamadan kopan nanoparçacıkların yağmur suyuyla toprağa ve suya taşınması; kuru havada tozla birlikte solunması; uzun süreli etkilerin yeterince bilinmemesi.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Örnek: Kaplama bir yılda ne kadar aşınır ve kopan parçacıklar nereye gider? Kaplamanın gerçek cadde koşullarında NO</w:t>
      </w:r>
      <w:r>
        <w:rPr>
          <w:rFonts w:ascii="Times New Roman" w:hAnsi="Times New Roman" w:cs="Times New Roman"/>
          <w:vertAlign w:val="subscript"/>
          <w:lang w:val="tr-TR"/>
        </w:rPr>
        <w:t xml:space="preserve">x</w:t>
      </w:r>
      <w:r>
        <w:rPr>
          <w:rFonts w:ascii="Times New Roman" w:hAnsi="Times New Roman" w:cs="Times New Roman"/>
          <w:lang w:val="tr-TR"/>
        </w:rPr>
        <w:t xml:space="preserve"> miktarını ne kadar azalttığı ölçülmüş müdür? Yağmur sularında ve yakındaki toprakta TiO</w:t>
      </w:r>
      <w:r>
        <w:rPr>
          <w:rFonts w:ascii="Times New Roman" w:hAnsi="Times New Roman" w:cs="Times New Roman"/>
          <w:vertAlign w:val="subscript"/>
          <w:lang w:val="tr-TR"/>
        </w:rPr>
        <w:t xml:space="preserve">2</w:t>
      </w:r>
      <w:r>
        <w:rPr>
          <w:rFonts w:ascii="Times New Roman" w:hAnsi="Times New Roman" w:cs="Times New Roman"/>
          <w:lang w:val="tr-TR"/>
        </w:rPr>
        <w:t xml:space="preserve"> nanoparçacıkları ile nitrat birikimi izlenecek midir? Uygulamanın maliyeti ve kullanım ömrü nedir?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27. </w:t>
      </w:r>
      <w:r>
        <w:rPr>
          <w:rFonts w:ascii="Times New Roman" w:hAnsi="Times New Roman" w:cs="Times New Roman"/>
          <w:lang w:val="tr-TR"/>
        </w:rPr>
        <w:t xml:space="preserve">En fazla C noktasındadır; en çok lif bulunur. Evlerden gelen çamaşır suları arıtma tesisine ulaşır ve sentetik giysilerden kopan liflerin bir kısmı arıtmada tutulamadan akarsuya karışır.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Çıkarım yanlıştır. Plastikler doğada çok uzun süre bozunmadan kalır. D noktasında sayının azalması; akarsuya karışan başka suların seyreltme etkisi, parçacıkların dibe çökerek tortuya geçmesi ya da kıyıda birikmesi ile açıklanabilir. Mikroplastikler yok olmamış, başka ortamlara taşınmıştır.</w:t>
      </w:r>
    </w:p>
    <w:p>
      <w:pPr>
        <w:jc w:val="both"/>
      </w:pPr>
      <w:r>
        <w:rPr>
          <w:rFonts w:ascii="Times New Roman" w:hAnsi="Times New Roman" w:cs="Times New Roman"/>
          <w:b/>
          <w:sz w:val="24"/>
        </w:rPr>
        <w:t xml:space="preserve">29. </w:t>
      </w:r>
      <w:r>
        <w:rPr>
          <w:rFonts w:ascii="Times New Roman" w:hAnsi="Times New Roman" w:cs="Times New Roman"/>
          <w:lang w:val="tr-TR"/>
        </w:rPr>
        <w:t xml:space="preserve">C (Havadaki lifler açık kaplara bulaşarak sonuçları yanıltır.)</w:t>
      </w:r>
    </w:p>
    <w:p>
      <w:pPr>
        <w:jc w:val="both"/>
      </w:pPr>
      <w:r>
        <w:rPr>
          <w:rFonts w:ascii="Times New Roman" w:hAnsi="Times New Roman" w:cs="Times New Roman"/>
          <w:b/>
          <w:sz w:val="24"/>
        </w:rPr>
        <w:t xml:space="preserve">30. </w:t>
      </w:r>
      <w:r>
        <w:rPr>
          <w:rFonts w:ascii="Times New Roman" w:hAnsi="Times New Roman" w:cs="Times New Roman"/>
          <w:lang w:val="tr-TR"/>
        </w:rPr>
        <w:t xml:space="preserve">a) Pamuk lifleri doğal selüloz liflerdir, plastik (sentetik polimer) değildir; bu nedenle mikroplastik sayılmaz ve doğada daha kolay bozunur.  b) Örnek: Her giysi için deneyi en az üç kez tekrarlamak; aynı yıkama programını, sıcaklığı ve deterjan miktarını kullanmak; her yıkamadan önce makineyi ve filtreyi temizlemek; filtrenin gözenek boyutunu sabit tutmak.  c) Örnek: Polar gibi çok lif bırakan sentetik giysileri daha seyrek, dolu makinede ve düşük sıcaklıkta yıkamak; mümkünse lif filtresi kullanmak.</w:t>
      </w:r>
    </w:p>
    <w:p>
      <w:pPr>
        <w:jc w:val="both"/>
      </w:pPr>
      <w:r>
        <w:rPr>
          <w:rFonts w:ascii="Times New Roman" w:hAnsi="Times New Roman" w:cs="Times New Roman"/>
          <w:b/>
          <w:sz w:val="24"/>
        </w:rPr>
        <w:t xml:space="preserve">31. </w:t>
      </w:r>
      <w:r>
        <w:rPr>
          <w:rFonts w:ascii="Times New Roman" w:hAnsi="Times New Roman" w:cs="Times New Roman"/>
          <w:lang w:val="tr-TR"/>
        </w:rPr>
        <w:t xml:space="preserve">Örnek araştırma sorusu: Peynir altı suyunun seyreltilme oranı karanlık fermantasyonla elde edilen hidrojen miktarını nasıl etkiler? Hipotez: Peynir altı suyu belirli bir orana kadar seyreltildiğinde hidrojen miktarı artar, aşırı seyreltildiğinde azalır. Bağımsız: seyreltme oranı. Bağımlı: toplanan H</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toplam hacim, mikroorganizma karışımının miktarı ve ön işlemi, sıcaklık (35 °C), süre (3 gün), karanlık ve oksijensiz ortam, şişe türü.</w:t>
      </w:r>
    </w:p>
    <w:p>
      <w:pPr>
        <w:jc w:val="both"/>
      </w:pPr>
      <w:r>
        <w:rPr>
          <w:rFonts w:ascii="Times New Roman" w:hAnsi="Times New Roman" w:cs="Times New Roman"/>
          <w:b/>
          <w:sz w:val="24"/>
        </w:rPr>
        <w:t xml:space="preserve">32. </w:t>
      </w:r>
      <w:r>
        <w:rPr>
          <w:rFonts w:ascii="Times New Roman" w:hAnsi="Times New Roman" w:cs="Times New Roman"/>
          <w:lang w:val="tr-TR"/>
        </w:rPr>
        <w:t xml:space="preserve">Hidrojen miktarı 1:1 oranında en yüksektir; bu orandan sonra seyreltme arttıkça azalır. Seyreltilmemiş örnekte şeker derişimi çok yüksek olduğundan fermantasyon hızla çok miktarda organik asit üretir, pH düşer ve mikroorganizmaların etkinliği azalır. 4. şişede ise mikroorganizmaların kullanabileceği laktoz miktarı azdır; bu nedenle daha az hidrojen oluşur.</w:t>
      </w:r>
    </w:p>
    <w:p>
      <w:pPr>
        <w:jc w:val="both"/>
      </w:pPr>
      <w:r>
        <w:rPr>
          <w:rFonts w:ascii="Times New Roman" w:hAnsi="Times New Roman" w:cs="Times New Roman"/>
          <w:b/>
          <w:sz w:val="24"/>
        </w:rPr>
        <w:t xml:space="preserve">33. </w:t>
      </w:r>
      <w:r>
        <w:rPr>
          <w:rFonts w:ascii="Times New Roman" w:hAnsi="Times New Roman" w:cs="Times New Roman"/>
          <w:lang w:val="tr-TR"/>
        </w:rPr>
        <w:t xml:space="preserve">En güvenilirden en aza: b, c, a. Ölçütler: yazarın ve kurumun belirli olması, yöntemin ve verilerin açıkça sunulması, hakem değerlendirmesinden geçmesi, resmî bir kurum tarafından yayımlanması, abartılı ve duygusal dil kullanılmaması, bilginin başka kaynaklarla doğrulanabilmesi.</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(Oluşan hidrojen ortamdan uzaklaştırıldığında hidrojen üretimi yavaşlamaz ve hidrojeni tüketen tepkimeler azalır.)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Öğrenci özgün metnini oluşturur. Değerlendirmede deney verisinin doğru kullanılması (ör. 1:1 seyreltmede en fazla hidrojen), dere ekosistemine zararın azalması, atığın enerjiye dönüşmesi, gerçekçi sınırlılıkların (laboratuvar ölçeği, gaz karışımı, maliyet, pH kontrolü gereksinimi) belirtilmesi ve açık, saygılı bir dil kullanılması aranır.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Balık çiftliği: Fayda: ağlar daha az tıkanır, su yenilenmesi ve oksijen artar, temizlik ve ağ değiştirme maliyeti ile ağ atığı azalır. Zarar: kaplama aşındıkça etkisi azalır, ağların ilk maliyeti yüksektir. Deniz ekosistemi: Fayda: daha az ağ atığı ve daha az plastik parçalanması. Zarar: kaplamadan suya geçen bakır iyonları ve nanoparçacıklar midye, plankton gibi canlılar için zehirli olabilir ve dip çamurunda birikebilir. İnsan sağlığı: Fayda: daha sağlıklı yetişen balık. Zarar: bakırın besin zincirinde birikme olasılığı, uzun süreli etkilerin yeterince bilinmemesi.</w:t>
      </w:r>
    </w:p>
    <w:p>
      <w:pPr>
        <w:jc w:val="both"/>
      </w:pPr>
      <w:r>
        <w:rPr>
          <w:rFonts w:ascii="Times New Roman" w:hAnsi="Times New Roman" w:cs="Times New Roman"/>
          <w:b/>
          <w:sz w:val="24"/>
        </w:rPr>
        <w:t xml:space="preserve">37. </w:t>
      </w:r>
      <w:r>
        <w:rPr>
          <w:rFonts w:ascii="Times New Roman" w:hAnsi="Times New Roman" w:cs="Times New Roman"/>
          <w:lang w:val="tr-TR"/>
        </w:rPr>
        <w:t xml:space="preserve">Kafese yaklaştıkça dip çamurundaki bakır miktarı artmaktadır; bu durum bakırın kafes ağlarından çevreye geçtiğini düşündürür. 1000 m’deki değer bölgenin doğal (karşılaştırma) düzeyini gösterir. Veriler tek bir çiftlikten ve tek bir ölçümden elde edildiği için kesin kanıt değildir; ölçümün tekrarlanması, kaplama kullanılmayan bir çiftlikle karşılaştırılması ve bakırın canlılar üzerindeki etkisinin ayrıca araştırılması gerekir.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İkincil mikroplastiktir; büyük plastik ağların güneş ışığı, dalga ve sıcaklık değişimleri etkisiyle parçalanmasıyla oluşur. Öneriler: kullanılmış ağların karada toplanıp geri dönüştürülmesi, ağların numaralanarak takip edilmesi, kaybolan ağlar için düzenli dalış ve toplama çalışmaları yapılması, daha dayanıklı ve geri dönüştürülebilir malzemeden ağ seçilmesi.</w:t>
      </w:r>
    </w:p>
    <w:p>
      <w:pPr>
        <w:jc w:val="both"/>
      </w:pPr>
      <w:r>
        <w:rPr>
          <w:rFonts w:ascii="Times New Roman" w:hAnsi="Times New Roman" w:cs="Times New Roman"/>
          <w:b/>
          <w:sz w:val="24"/>
        </w:rPr>
        <w:t xml:space="preserve">39. </w:t>
      </w:r>
      <w:r>
        <w:rPr>
          <w:rFonts w:ascii="Times New Roman" w:hAnsi="Times New Roman" w:cs="Times New Roman"/>
          <w:lang w:val="tr-TR"/>
        </w:rPr>
        <w:t xml:space="preserve">Öğrenci özgün kararını oluşturur. Örnek: III. seçenek tercih edilebilir; maliyeti II’den düşük olabilir, balıkların oksijen ihtiyacı düzenli temizlikle karşılanır, denize bakır ve nanoparçacık salınmaz, uzun süreli etkileri belirsiz bir malzemenin doğaya bırakılması önlenir (ihtiyat ilkesi). Değerlendirmede tüm ölçütlerin dikkate alınması ve seçimin bunlarla tutarlı biçimde gerekçelendirilmesi aranır.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Örnek: Hipotez: Su sıcaklığı arttıkça kaplamadan suya geçen bakır miktarı artar. Bağımsız değişken: su sıcaklığı (ör. 15, 20, 25 °C). Bağımlı değişken: belirli sürede suya geçen bakır miktarı. Kontrol: ağ parçalarının boyutu ve kaplama türü, deniz suyunun hacmi ve tuzluluğu, bekleme süresi, karıştırma. Eşit boyutlu kaplı ağ parçaları ayrı kaplarda farklı sıcaklıktaki deniz suyunda bekletilir; belirli aralıklarla su örnekleri alınarak bakır miktarı ölçülür; kaplamasız ağ parçasıyla bir kontrol grubu kurulur ve deney en az üç kez tekrarlanır.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