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734061"/>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78689" cy="27340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kavanozlarda ev yapımı lahana ve sebze turşuları.</w:t>
            </w:r>
          </w:p>
          <w:p>
            <w:pPr>
              <w:jc w:val="both"/>
              <w:rPr>
                <w:rFonts w:ascii="Times New Roman" w:hAnsi="Times New Roman" w:cs="Times New Roman"/>
                <w:lang w:val="tr-TR"/>
              </w:rPr>
            </w:pPr>
            <w:r>
              <w:rPr>
                <w:rFonts w:ascii="Times New Roman" w:hAnsi="Times New Roman" w:cs="Times New Roman"/>
                <w:lang w:val="tr-TR"/>
              </w:rPr>
              <w:t xml:space="preserve">Shutter ID: 2525625085 (fotoğraf) — Glass jar of homemade pickled cabbage on table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734061"/>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78689" cy="27340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50-53.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Mert, Eskişehir’de küçük bir akvaryum dükkânı işletmektedir. Bitkili akvaryumlarda su bitkilerinin daha hızlı gelişmesi için suya bir tüpten karbon dioksit gazı verilmektedir. Bir müşterisi,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verilen akvaryumundaki balıkların sabah saatlerinde yüzeye çıkıp hızlı solunum yaptığından yakınınca Mert konuyu araştırmaya karar verir. Önce kendi deneme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hızını değiştirerek suyun pH değerini ölçer.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ilgili dengeler aşağıda verilmiştir.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300"/>
        <w:gridCol w:w="1300"/>
        <w:gridCol w:w="1300"/>
        <w:gridCol w:w="13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kabarcık hızı (kabarcık/dakika)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Suyun pH değeri (25 °C)</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Su bitkileriyle dolu, içinde küçük balıkların yüzdüğü bir akvaryum; köşede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sayacı görülebilir.</w:t>
            </w:r>
          </w:p>
          <w:p>
            <w:pPr>
              <w:jc w:val="both"/>
              <w:rPr>
                <w:rFonts w:ascii="Times New Roman" w:hAnsi="Times New Roman" w:cs="Times New Roman"/>
                <w:lang w:val="tr-TR"/>
              </w:rPr>
            </w:pPr>
            <w:r>
              <w:rPr>
                <w:rFonts w:ascii="Times New Roman" w:hAnsi="Times New Roman" w:cs="Times New Roman"/>
                <w:lang w:val="tr-TR"/>
              </w:rPr>
              <w:t xml:space="preserve">Shutter ID: 2363451611 (fotoğraf) — A CO2 tank for an aquarium with plants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Bitkili akvaryum</w:t>
      </w:r>
    </w:p>
    <w:p>
      <w:pPr>
        <w:jc w:val="both"/>
        <w:rPr>
          <w:rFonts w:ascii="Times New Roman" w:hAnsi="Times New Roman" w:cs="Times New Roman"/>
          <w:lang w:val="tr-TR"/>
        </w:rPr>
      </w:pPr>
      <w:r>
        <w:rPr>
          <w:rFonts w:ascii="Times New Roman" w:hAnsi="Times New Roman" w:cs="Times New Roman"/>
          <w:lang w:val="tr-TR"/>
        </w:rPr>
        <w:t xml:space="preserve">50. Mert’in verilerine göre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 ile suyun pH değeri arasında nasıl bir ilişki vardır? Bu ilişkiyi verilen dengeler ve Le Chatelier ilkesiyle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Kabarcık hızı arttıkça pH düşer. Suya verilen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arttıkça birinci denge çözünme yönüne kayar,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derişimi artar; ikinci denge de ürünler yönüne kayarak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Kabarcık hızı 30 kabarcık/dakika iken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pH 7,4’ten 6,6’ya düştüğünde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katına çıkmıştır?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2,5;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pH 0,8 birim düştüğü için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w:t>
      </w:r>
      <w:r>
        <w:rPr>
          <w:rFonts w:ascii="Times New Roman" w:hAnsi="Times New Roman" w:cs="Times New Roman"/>
          <w:color w:val="FF0000"/>
          <w:vertAlign w:val="superscript"/>
          <w:lang w:val="tr-TR"/>
        </w:rPr>
        <w:t xml:space="preserve">0,8</w:t>
      </w:r>
      <w:r>
        <w:rPr>
          <w:rFonts w:ascii="Times New Roman" w:hAnsi="Times New Roman" w:cs="Times New Roman"/>
          <w:color w:val="FF0000"/>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Bitkiler gündüz fotosentezle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’yi kullanır, gece ise yalnızca solunum yapar. Müşterinin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tüpünün gece de açık kaldığı öğreniliyor. Balıkların sabah saatlerinde zorlanmasının nedenini veriye ve dengelere dayanarak açıklayınız ve müşteriye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Gece fotosentez olmadığı için tüpten gelen ve canlıların solunumuyla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suda birikir; denge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oluşumu yönüne kayar, pH en düşük değerine sabah ulaşır. Yüksek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düşük pH balıkların solunumunu zorlaştırır. Öneri: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tüpü zamanlayıcıyla gece kapatılmalı, gece hava pompası çalıştırılmalı ve pH sabah-akşam ölçülmelidir.</w:t>
      </w:r>
    </w:p>
    <w:p>
      <w:pPr>
        <w:jc w:val="both"/>
        <w:rPr>
          <w:rFonts w:ascii="Times New Roman" w:hAnsi="Times New Roman" w:cs="Times New Roman"/>
          <w:lang w:val="tr-TR"/>
        </w:rPr>
      </w:pPr>
      <w:r>
        <w:rPr>
          <w:rFonts w:ascii="Times New Roman" w:hAnsi="Times New Roman" w:cs="Times New Roman"/>
          <w:lang w:val="tr-TR"/>
        </w:rPr>
        <w:t xml:space="preserve">53. Mert, pH’ın aşırı düşmesini önlemek için akvaryumun filtresine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mercan kumu koymayı düşünüyor. Bu uygulama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verildiğinde pH düşüşünü nasıl etkiler?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pH düşüşünü azaltır.</w:t>
      </w:r>
    </w:p>
    <w:p>
      <w:pPr>
        <w:ind w:left="720"/>
        <w:jc w:val="both"/>
        <w:rPr>
          <w:rFonts w:ascii="Times New Roman" w:hAnsi="Times New Roman" w:cs="Times New Roman"/>
          <w:lang w:val="tr-TR"/>
        </w:rPr>
      </w:pPr>
      <w:r>
        <w:rPr>
          <w:rFonts w:ascii="Times New Roman" w:hAnsi="Times New Roman" w:cs="Times New Roman"/>
          <w:lang w:val="tr-TR"/>
        </w:rPr>
        <w:t xml:space="preserve">B) pH düşüşünü artırır.</w:t>
      </w:r>
    </w:p>
    <w:p>
      <w:pPr>
        <w:ind w:left="720"/>
        <w:jc w:val="both"/>
        <w:rPr>
          <w:rFonts w:ascii="Times New Roman" w:hAnsi="Times New Roman" w:cs="Times New Roman"/>
          <w:lang w:val="tr-TR"/>
        </w:rPr>
      </w:pPr>
      <w:r>
        <w:rPr>
          <w:rFonts w:ascii="Times New Roman" w:hAnsi="Times New Roman" w:cs="Times New Roman"/>
          <w:lang w:val="tr-TR"/>
        </w:rPr>
        <w:t xml:space="preserve">C) pH düşüşünü etkilemez.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çözünmesiyle oluşan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tepkimeye girer;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azaldıkça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çözünürlük dengesi çözünme yönüne kayar.</w:t>
      </w:r>
    </w:p>
    <w:p>
      <w:pPr>
        <w:ind w:left="720"/>
        <w:jc w:val="both"/>
        <w:rPr>
          <w:rFonts w:ascii="Times New Roman" w:hAnsi="Times New Roman" w:cs="Times New Roman"/>
          <w:lang w:val="tr-TR"/>
        </w:rPr>
      </w:pPr>
      <w:r>
        <w:rPr>
          <w:rFonts w:ascii="Times New Roman" w:hAnsi="Times New Roman" w:cs="Times New Roman"/>
          <w:lang w:val="tr-TR"/>
        </w:rPr>
        <w:t xml:space="preserve">2)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hiç çözünmediği için suyla etkileşmez.</w:t>
      </w:r>
    </w:p>
    <w:p>
      <w:pPr>
        <w:ind w:left="720"/>
        <w:jc w:val="both"/>
        <w:rPr>
          <w:rFonts w:ascii="Times New Roman" w:hAnsi="Times New Roman" w:cs="Times New Roman"/>
          <w:lang w:val="tr-TR"/>
        </w:rPr>
      </w:pPr>
      <w:r>
        <w:rPr>
          <w:rFonts w:ascii="Times New Roman" w:hAnsi="Times New Roman" w:cs="Times New Roman"/>
          <w:lang w:val="tr-TR"/>
        </w:rPr>
        <w:t xml:space="preserve">3)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suya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54-57.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Konya’da yaşayan Ayşe Hanım, çaydanlığının dibinde ve kenarlarında zamanla beyaz, sert bir tabaka oluştuğunu fark eder. Kızı Elif, okulda öğrendiklerinden yararlanarak bu tabakanın büyük kısmının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olduğunu söyler. Şehrin şebeke suyunda kalsiyum ve hidrojen karbonat iyonları bulunur ve su ısıtıldığında aşağıdaki denge sağa kayar.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İç yüzeyi ve tabanı beyaz kireç tabakasıyla kaplanmış çelik bir çaydanlığın ya da su ısıtıcısının içi.</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Kireçlenmiş çaydanlık</w:t>
      </w:r>
    </w:p>
    <w:p>
      <w:pPr>
        <w:jc w:val="both"/>
        <w:rPr>
          <w:rFonts w:ascii="Times New Roman" w:hAnsi="Times New Roman" w:cs="Times New Roman"/>
          <w:lang w:val="tr-TR"/>
        </w:rPr>
      </w:pPr>
      <w:r>
        <w:rPr>
          <w:rFonts w:ascii="Times New Roman" w:hAnsi="Times New Roman" w:cs="Times New Roman"/>
          <w:lang w:val="tr-TR"/>
        </w:rPr>
        <w:t xml:space="preserve">54. Verilen tepkimenin derişimler cinsinden denge sabiti ifadesini yazınız. Su ısıtıldığında kireç oluşumunun artmasını iki farklı nedenle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(katı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ve sıvı su ifadede yer almaz). 1) Isıtılan sudan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gazı uzaklaşır; ürün azaldığı için denge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oluşumu yönüne kayar. 2) Gazların suda çözünürlüğü ve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Elif kireci sirkeyle temizlemeyi önerir. Sirkedeki asetik asidin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tepkimesinin denklemini yazınız. Çaydanlıktaki 1,0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 tamamen çözmek için 0,50 M asetik asit çözeltisinden en az kaç mL gerekir?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COOH(suda) → Ca(CH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1,0 g = 0,010 mol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0,020 mol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Ayşe Hanım, kireç çözmede sirkenin mi yoksa limon tuzunun (sitrik asit) mı daha hızlı etki ettiğini merak ediyor. Elif’in bu merakı test etmek için yapabileceği bir deney planlayınız. Planınızda araştırma sorusunu, hipotezi, bağımsız, bağımlı ve kontrol değişkenlerini ve ölçüm yöntemini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Komşuları, “Tuz ruhu (derişik HCl) kirece en hızlı etki eder; çaydanlığı onunla kaynatmak en iyi yöntemdir.” diyor. Bu öneriyi kimyasal açıdan ve sağlık-güvenlik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58-61.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İzmir’de bir eczanede çalışan eczacı Selin Hanım, staj yapan lise öğrencisi Can’a ilaçların vücuttaki davranışının asit-baz dengeleriyle ilişkisini anlatmaktadır. Örnek olarak ağrı kesici olarak kullanılan asetilsalisilik asidi (aspirin, kısaca HA ile gösterilecektir) seçer. Selin Hanım, “Hücre zarından yüksüz HA moleküllerinin,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göre çok daha kolay geçtiğini” belirtir. (Asetilsalisilik asit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mide sıvısının pH’ı yaklaşık 2,0; ince bağırsak sıvısının pH’ı yaklaşık 8,0 kabul edilecektir.)</w:t>
      </w:r>
    </w:p>
    <w:p>
      <w:pPr>
        <w:jc w:val="both"/>
        <w:rPr>
          <w:rFonts w:ascii="Times New Roman" w:hAnsi="Times New Roman" w:cs="Times New Roman"/>
          <w:lang w:val="tr-TR"/>
        </w:rPr>
      </w:pPr>
      <w:r>
        <w:rPr>
          <w:rFonts w:ascii="Times New Roman" w:hAnsi="Times New Roman" w:cs="Times New Roman"/>
          <w:lang w:val="tr-TR"/>
        </w:rPr>
        <w:t xml:space="preserve">58. Asetilsalisilik asidin (HA) sudaki iyonlaşma denklemini yazınız. Tepkimedeki Brønsted-Lowry eşlenik asit-baz çiftlerini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HA/A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59.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ifadesinden yararlanarak mide sıvısında (pH = 2,0) ve ince bağırsak sıvısında (pH = 8,0)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oranını hesaplayınız. Her ortamda hangi türün baskın olduğunu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 =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Midede: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0,030 → yüksüz HA baskındır. Bağırsakta: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Can, “Aspirin yalnızca iyonlaşmaya bakıldığında midede bağırsağa göre daha kolay emilir.” sonucuna varıyor. Bu çıkarımı 59. sorudaki sonuçları ve Selin Hanım’ın verdiği bilgiyi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verilerle desteklenir: Midede asidin büyük kısmı zardan kolay geçen yüksüz HA hâlindedir; bağırsakta ise neredeyse tamamı yüklü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hâlindedir. (Gerçekte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Mide yanması şikâyeti olan bir hasta aspirini bir antasitle birlikte alıyor ve mide sıvısının pH’ı 2,0’dan 4,0’a yükseliyor. Bu durumda aspirinin midede yüksüz HA hâlinde bulunan oranı nasıl değişir?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Artar.</w:t>
      </w:r>
      <w:r>
        <w:rPr>
          <w:rFonts w:ascii="Times New Roman" w:hAnsi="Times New Roman" w:cs="Times New Roman"/>
          <w:lang w:val="tr-TR"/>
        </w:rPr>
        <w:tab/>
      </w:r>
      <w:r>
        <w:rPr>
          <w:rFonts w:ascii="Times New Roman" w:hAnsi="Times New Roman" w:cs="Times New Roman"/>
          <w:lang w:val="tr-TR"/>
        </w:rPr>
        <w:t xml:space="preserve">B) Azalır.</w:t>
      </w:r>
      <w:r>
        <w:rPr>
          <w:rFonts w:ascii="Times New Roman" w:hAnsi="Times New Roman" w:cs="Times New Roman"/>
          <w:lang w:val="tr-TR"/>
        </w:rPr>
        <w:tab/>
      </w:r>
      <w:r>
        <w:rPr>
          <w:rFonts w:ascii="Times New Roman" w:hAnsi="Times New Roman" w:cs="Times New Roman"/>
          <w:lang w:val="tr-TR"/>
        </w:rPr>
        <w:t xml:space="preserve">C) Değişmez.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azaldığı için iyonlaşma dengesi ürünler yönüne kayar;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 0,030’dan 3,0’a çıkar.</w:t>
      </w:r>
    </w:p>
    <w:p>
      <w:pPr>
        <w:ind w:left="720"/>
        <w:jc w:val="both"/>
        <w:rPr>
          <w:rFonts w:ascii="Times New Roman" w:hAnsi="Times New Roman" w:cs="Times New Roman"/>
          <w:lang w:val="tr-TR"/>
        </w:rPr>
      </w:pPr>
      <w:r>
        <w:rPr>
          <w:rFonts w:ascii="Times New Roman" w:hAnsi="Times New Roman" w:cs="Times New Roman"/>
          <w:lang w:val="tr-TR"/>
        </w:rPr>
        <w:t xml:space="preserve">2) Antasit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değerini küçültür.</w:t>
      </w:r>
    </w:p>
    <w:p>
      <w:pPr>
        <w:ind w:left="720"/>
        <w:jc w:val="both"/>
        <w:rPr>
          <w:rFonts w:ascii="Times New Roman" w:hAnsi="Times New Roman" w:cs="Times New Roman"/>
          <w:lang w:val="tr-TR"/>
        </w:rPr>
      </w:pPr>
      <w:r>
        <w:rPr>
          <w:rFonts w:ascii="Times New Roman" w:hAnsi="Times New Roman" w:cs="Times New Roman"/>
          <w:lang w:val="tr-TR"/>
        </w:rPr>
        <w:t xml:space="preserve">3) Antasit aspirinle tepkimeye girmediği için oran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62-64.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içme suyu arıtma tesisinde laboratuvar teknisyeni olarak çalışan Emre, suyun pH değerini ayarlamak için kullanılan sodyum hidroksit (NaOH) stok çözeltisinin derişimini kontrol etmektedir. Bunun için 10,0 mL NaOH çözeltisini fenolftalein eşliğinde 0,100 M sülfürik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çözeltisiyle üç kez titre eder ve aşağıdaki sonuçları kaydeder.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700"/>
        <w:gridCol w:w="1700"/>
        <w:gridCol w:w="17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hacmi (mL)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12,6</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62. Nötralleşme tepkimesinin denklemini yazınız. Ortalama hacmi kullanarak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+ 2NaOH(suda) → Na</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Ortalama hacim 12,5 mL; n(H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0,100·0,0125 = 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n(NaOH) = 2·1,25·10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Titrasyonun neden üç kez tekrarlandığını açıklayınız. Emre, ikinci denemede büretin ucundaki hava kabarcığının titrasyon sırasında çıktığını fark ediyor. Bu hata, bulunan derişimi nasıl etkiler?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Aşağıdaki değişikliklerden hangisi aynı NaOH çözeltisi için eş değerlik noktasına kadar harcanan asit hacmini değiştirmez?</w:t>
      </w:r>
    </w:p>
    <w:p>
      <w:pPr>
        <w:ind w:left="720"/>
        <w:jc w:val="both"/>
        <w:rPr>
          <w:rFonts w:ascii="Times New Roman" w:hAnsi="Times New Roman" w:cs="Times New Roman"/>
          <w:lang w:val="tr-TR"/>
        </w:rPr>
      </w:pPr>
      <w:r>
        <w:rPr>
          <w:rFonts w:ascii="Times New Roman" w:hAnsi="Times New Roman" w:cs="Times New Roman"/>
          <w:lang w:val="tr-TR"/>
        </w:rPr>
        <w:t xml:space="preserve">A) Titre edilen 10,0 mL NaOH örneğine 20 mL saf su eklemek</w:t>
      </w:r>
    </w:p>
    <w:p>
      <w:pPr>
        <w:ind w:left="720"/>
        <w:jc w:val="both"/>
        <w:rPr>
          <w:rFonts w:ascii="Times New Roman" w:hAnsi="Times New Roman" w:cs="Times New Roman"/>
          <w:lang w:val="tr-TR"/>
        </w:rPr>
      </w:pP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aynı derişimdeki HCl çözeltisini kullanmak</w:t>
      </w:r>
    </w:p>
    <w:p>
      <w:pPr>
        <w:ind w:left="720"/>
        <w:jc w:val="both"/>
        <w:rPr>
          <w:rFonts w:ascii="Times New Roman" w:hAnsi="Times New Roman" w:cs="Times New Roman"/>
          <w:lang w:val="tr-TR"/>
        </w:rPr>
      </w:pPr>
      <w:r>
        <w:rPr>
          <w:rFonts w:ascii="Times New Roman" w:hAnsi="Times New Roman" w:cs="Times New Roman"/>
          <w:lang w:val="tr-TR"/>
        </w:rPr>
        <w:t xml:space="preserve">C) 10,0 mL yerine 20,0 mL NaOH örneği almak</w:t>
      </w:r>
    </w:p>
    <w:p>
      <w:pPr>
        <w:ind w:left="720"/>
        <w:jc w:val="both"/>
        <w:rPr>
          <w:rFonts w:ascii="Times New Roman" w:hAnsi="Times New Roman" w:cs="Times New Roman"/>
          <w:lang w:val="tr-TR"/>
        </w:rPr>
      </w:pPr>
      <w:r>
        <w:rPr>
          <w:rFonts w:ascii="Times New Roman" w:hAnsi="Times New Roman" w:cs="Times New Roman"/>
          <w:lang w:val="tr-TR"/>
        </w:rPr>
        <w:t xml:space="preserve">D) 0,100 M yerine 0,050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kullanmak</w:t>
      </w:r>
    </w:p>
    <w:p>
      <w:pPr>
        <w:ind w:left="720"/>
        <w:jc w:val="both"/>
        <w:rPr>
          <w:rFonts w:ascii="Times New Roman" w:hAnsi="Times New Roman" w:cs="Times New Roman"/>
          <w:lang w:val="tr-TR"/>
        </w:rPr>
      </w:pPr>
      <w:r>
        <w:rPr>
          <w:rFonts w:ascii="Times New Roman" w:hAnsi="Times New Roman" w:cs="Times New Roman"/>
          <w:lang w:val="tr-TR"/>
        </w:rPr>
        <w:t xml:space="preserve">E) Büreti saf suyla çalkalayıp kurutmadan asit çözeltisiyle doldurmak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(Su eklemek NaOH’ın mol sayısını değiştirmez; eş değerlik için gereken asit mol sayısı ve hacmi aynı kalır.)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