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p>
      <w:pPr>
        <w:jc w:val="both"/>
        <w:rPr>
          <w:rFonts w:ascii="Times New Roman" w:hAnsi="Times New Roman" w:cs="Times New Roman"/>
          <w:b/>
          <w:bCs/>
          <w:lang w:val="tr-TR"/>
        </w:rPr>
      </w:pPr>
      <w:r>
        <w:rPr>
          <w:rFonts w:ascii="Times New Roman" w:hAnsi="Times New Roman" w:cs="Times New Roman"/>
          <w:b/>
          <w:bCs/>
          <w:lang w:val="tr-TR"/>
        </w:rPr>
        <w:t xml:space="preserve">BÖLÜM: Asit ve Baz Çözeltilerinde Denge</w:t>
      </w:r>
    </w:p>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farklı renklerde çözeltiler içeren erlen ve deney tüpleri; pH kâğıtları ya da evrensel indikatörle renklenmiş bir dizi çözelti (renk skalası).</w:t>
            </w:r>
          </w:p>
          <w:p>
            <w:pPr>
              <w:jc w:val="both"/>
              <w:rPr>
                <w:rFonts w:ascii="Times New Roman" w:hAnsi="Times New Roman" w:cs="Times New Roman"/>
                <w:lang w:val="tr-TR"/>
              </w:rPr>
            </w:pPr>
            <w:r>
              <w:rPr>
                <w:rFonts w:ascii="Times New Roman" w:hAnsi="Times New Roman" w:cs="Times New Roman"/>
                <w:lang w:val="tr-TR"/>
              </w:rPr>
              <w:t xml:space="preserve">Shutter ID: 721583056 (fotoğraf) — Standard pH solutions matched with universal indicator colors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Asit-baz çifti</w:t>
      </w:r>
    </w:p>
    <w:p>
      <w:pPr>
        <w:ind w:left="360"/>
        <w:jc w:val="both"/>
        <w:rPr>
          <w:rFonts w:ascii="Times New Roman" w:hAnsi="Times New Roman" w:cs="Times New Roman"/>
          <w:lang w:val="tr-TR"/>
        </w:rPr>
      </w:pPr>
      <w:r>
        <w:rPr>
          <w:rFonts w:ascii="Times New Roman" w:hAnsi="Times New Roman" w:cs="Times New Roman"/>
          <w:lang w:val="tr-TR"/>
        </w:rPr>
        <w:t xml:space="preserve">• Asitlik/bazlık sabiti</w:t>
      </w:r>
    </w:p>
    <w:p>
      <w:pPr>
        <w:ind w:left="360"/>
        <w:jc w:val="both"/>
        <w:rPr>
          <w:rFonts w:ascii="Times New Roman" w:hAnsi="Times New Roman" w:cs="Times New Roman"/>
          <w:lang w:val="tr-TR"/>
        </w:rPr>
      </w:pPr>
      <w:r>
        <w:rPr>
          <w:rFonts w:ascii="Times New Roman" w:hAnsi="Times New Roman" w:cs="Times New Roman"/>
          <w:lang w:val="tr-TR"/>
        </w:rPr>
        <w:t xml:space="preserve">• Arrhenius asidi/bazı</w:t>
      </w:r>
    </w:p>
    <w:p>
      <w:pPr>
        <w:ind w:left="360"/>
        <w:jc w:val="both"/>
        <w:rPr>
          <w:rFonts w:ascii="Times New Roman" w:hAnsi="Times New Roman" w:cs="Times New Roman"/>
          <w:lang w:val="tr-TR"/>
        </w:rPr>
      </w:pPr>
      <w:r>
        <w:rPr>
          <w:rFonts w:ascii="Times New Roman" w:hAnsi="Times New Roman" w:cs="Times New Roman"/>
          <w:lang w:val="tr-TR"/>
        </w:rPr>
        <w:t xml:space="preserve">• Brønsted-Lowry asidi/bazı</w:t>
      </w:r>
    </w:p>
    <w:p>
      <w:pPr>
        <w:ind w:left="360"/>
        <w:jc w:val="both"/>
        <w:rPr>
          <w:rFonts w:ascii="Times New Roman" w:hAnsi="Times New Roman" w:cs="Times New Roman"/>
          <w:lang w:val="tr-TR"/>
        </w:rPr>
      </w:pPr>
      <w:r>
        <w:rPr>
          <w:rFonts w:ascii="Times New Roman" w:hAnsi="Times New Roman" w:cs="Times New Roman"/>
          <w:lang w:val="tr-TR"/>
        </w:rPr>
        <w:t xml:space="preserve">• Çözünürlük çarpımı</w:t>
      </w:r>
    </w:p>
    <w:p>
      <w:pPr>
        <w:ind w:left="360"/>
        <w:jc w:val="both"/>
        <w:rPr>
          <w:rFonts w:ascii="Times New Roman" w:hAnsi="Times New Roman" w:cs="Times New Roman"/>
          <w:lang w:val="tr-TR"/>
        </w:rPr>
      </w:pPr>
      <w:r>
        <w:rPr>
          <w:rFonts w:ascii="Times New Roman" w:hAnsi="Times New Roman" w:cs="Times New Roman"/>
          <w:lang w:val="tr-TR"/>
        </w:rPr>
        <w:t xml:space="preserve">• Denge sabiti</w:t>
      </w:r>
    </w:p>
    <w:p>
      <w:pPr>
        <w:ind w:left="360"/>
        <w:jc w:val="both"/>
        <w:rPr>
          <w:rFonts w:ascii="Times New Roman" w:hAnsi="Times New Roman" w:cs="Times New Roman"/>
          <w:lang w:val="tr-TR"/>
        </w:rPr>
      </w:pPr>
      <w:r>
        <w:rPr>
          <w:rFonts w:ascii="Times New Roman" w:hAnsi="Times New Roman" w:cs="Times New Roman"/>
          <w:lang w:val="tr-TR"/>
        </w:rPr>
        <w:t xml:space="preserve">• Eş değerlik noktası</w:t>
      </w:r>
    </w:p>
    <w:p>
      <w:pPr>
        <w:ind w:left="360"/>
        <w:jc w:val="both"/>
        <w:rPr>
          <w:rFonts w:ascii="Times New Roman" w:hAnsi="Times New Roman" w:cs="Times New Roman"/>
          <w:lang w:val="tr-TR"/>
        </w:rPr>
      </w:pPr>
      <w:r>
        <w:rPr>
          <w:rFonts w:ascii="Times New Roman" w:hAnsi="Times New Roman" w:cs="Times New Roman"/>
          <w:lang w:val="tr-TR"/>
        </w:rPr>
        <w:t xml:space="preserve">• Fiziksel denge</w:t>
      </w:r>
    </w:p>
    <w:p>
      <w:pPr>
        <w:ind w:left="360"/>
        <w:jc w:val="both"/>
        <w:rPr>
          <w:rFonts w:ascii="Times New Roman" w:hAnsi="Times New Roman" w:cs="Times New Roman"/>
          <w:lang w:val="tr-TR"/>
        </w:rPr>
      </w:pPr>
      <w:r>
        <w:rPr>
          <w:rFonts w:ascii="Times New Roman" w:hAnsi="Times New Roman" w:cs="Times New Roman"/>
          <w:lang w:val="tr-TR"/>
        </w:rPr>
        <w:t xml:space="preserve">• İndikatör</w:t>
      </w:r>
    </w:p>
    <w:p>
      <w:pPr>
        <w:ind w:left="360"/>
        <w:jc w:val="both"/>
        <w:rPr>
          <w:rFonts w:ascii="Times New Roman" w:hAnsi="Times New Roman" w:cs="Times New Roman"/>
          <w:lang w:val="tr-TR"/>
        </w:rPr>
      </w:pPr>
      <w:r>
        <w:rPr>
          <w:rFonts w:ascii="Times New Roman" w:hAnsi="Times New Roman" w:cs="Times New Roman"/>
          <w:lang w:val="tr-TR"/>
        </w:rPr>
        <w:t xml:space="preserve">• Kimyasal denge</w:t>
      </w:r>
    </w:p>
    <w:p>
      <w:pPr>
        <w:ind w:left="360"/>
        <w:jc w:val="both"/>
        <w:rPr>
          <w:rFonts w:ascii="Times New Roman" w:hAnsi="Times New Roman" w:cs="Times New Roman"/>
          <w:lang w:val="tr-TR"/>
        </w:rPr>
      </w:pPr>
      <w:r>
        <w:rPr>
          <w:rFonts w:ascii="Times New Roman" w:hAnsi="Times New Roman" w:cs="Times New Roman"/>
          <w:lang w:val="tr-TR"/>
        </w:rPr>
        <w:t xml:space="preserve">• Kuvvetli asit/baz</w:t>
      </w:r>
    </w:p>
    <w:p>
      <w:pPr>
        <w:ind w:left="360"/>
        <w:jc w:val="both"/>
        <w:rPr>
          <w:rFonts w:ascii="Times New Roman" w:hAnsi="Times New Roman" w:cs="Times New Roman"/>
          <w:lang w:val="tr-TR"/>
        </w:rPr>
      </w:pPr>
      <w:r>
        <w:rPr>
          <w:rFonts w:ascii="Times New Roman" w:hAnsi="Times New Roman" w:cs="Times New Roman"/>
          <w:lang w:val="tr-TR"/>
        </w:rPr>
        <w:t xml:space="preserve">• Le Chatelier ilkesi</w:t>
      </w:r>
    </w:p>
    <w:p>
      <w:pPr>
        <w:ind w:left="360"/>
        <w:jc w:val="both"/>
        <w:rPr>
          <w:rFonts w:ascii="Times New Roman" w:hAnsi="Times New Roman" w:cs="Times New Roman"/>
          <w:lang w:val="tr-TR"/>
        </w:rPr>
      </w:pPr>
      <w:r>
        <w:rPr>
          <w:rFonts w:ascii="Times New Roman" w:hAnsi="Times New Roman" w:cs="Times New Roman"/>
          <w:lang w:val="tr-TR"/>
        </w:rPr>
        <w:t xml:space="preserve">• Nötralleşme</w:t>
      </w:r>
    </w:p>
    <w:p>
      <w:pPr>
        <w:ind w:left="360"/>
        <w:jc w:val="both"/>
        <w:rPr>
          <w:rFonts w:ascii="Times New Roman" w:hAnsi="Times New Roman" w:cs="Times New Roman"/>
          <w:lang w:val="tr-TR"/>
        </w:rPr>
      </w:pPr>
      <w:r>
        <w:rPr>
          <w:rFonts w:ascii="Times New Roman" w:hAnsi="Times New Roman" w:cs="Times New Roman"/>
          <w:lang w:val="tr-TR"/>
        </w:rPr>
        <w:t xml:space="preserve">• Otoiyonizasyon</w:t>
      </w:r>
    </w:p>
    <w:p>
      <w:pPr>
        <w:ind w:left="360"/>
        <w:jc w:val="both"/>
        <w:rPr>
          <w:rFonts w:ascii="Times New Roman" w:hAnsi="Times New Roman" w:cs="Times New Roman"/>
          <w:lang w:val="tr-TR"/>
        </w:rPr>
      </w:pPr>
      <w:r>
        <w:rPr>
          <w:rFonts w:ascii="Times New Roman" w:hAnsi="Times New Roman" w:cs="Times New Roman"/>
          <w:lang w:val="tr-TR"/>
        </w:rPr>
        <w:t xml:space="preserve">• pH/pOH</w:t>
      </w:r>
    </w:p>
    <w:p>
      <w:pPr>
        <w:ind w:left="360"/>
        <w:jc w:val="both"/>
        <w:rPr>
          <w:rFonts w:ascii="Times New Roman" w:hAnsi="Times New Roman" w:cs="Times New Roman"/>
          <w:lang w:val="tr-TR"/>
        </w:rPr>
      </w:pPr>
      <w:r>
        <w:rPr>
          <w:rFonts w:ascii="Times New Roman" w:hAnsi="Times New Roman" w:cs="Times New Roman"/>
          <w:lang w:val="tr-TR"/>
        </w:rPr>
        <w:t xml:space="preserve">• Titrasyon</w:t>
      </w:r>
    </w:p>
    <w:p>
      <w:pPr>
        <w:ind w:left="360"/>
        <w:jc w:val="both"/>
        <w:rPr>
          <w:rFonts w:ascii="Times New Roman" w:hAnsi="Times New Roman" w:cs="Times New Roman"/>
          <w:lang w:val="tr-TR"/>
        </w:rPr>
      </w:pPr>
      <w:r>
        <w:rPr>
          <w:rFonts w:ascii="Times New Roman" w:hAnsi="Times New Roman" w:cs="Times New Roman"/>
          <w:lang w:val="tr-TR"/>
        </w:rPr>
        <w:t xml:space="preserve">• Zayıf asit/baz</w:t>
      </w:r>
    </w:p>
    <w:p>
      <w:pPr>
        <w:jc w:val="both"/>
        <w:rPr>
          <w:rFonts w:ascii="Times New Roman" w:hAnsi="Times New Roman" w:cs="Times New Roman"/>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Tepkimelerin tersinir olabileceğine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Tepkimelerdeki denge sürecine ilişkin bilimsel gözleme dayalı tahminde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Denge sabiti ifadesinin oluşturulmasına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Tersinir tepkimelerin dengeye ulaşıp ulaşmadığını bilimsel veriye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Dengeye etki eden faktörleri bilimsel sorgulayacaksınız.</w:t>
      </w:r>
    </w:p>
    <w:p>
      <w:pPr>
        <w:ind w:left="360"/>
        <w:jc w:val="both"/>
        <w:rPr>
          <w:rFonts w:ascii="Times New Roman" w:hAnsi="Times New Roman" w:cs="Times New Roman"/>
          <w:lang w:val="tr-TR"/>
        </w:rPr>
      </w:pPr>
      <w:r>
        <w:rPr>
          <w:rFonts w:ascii="Times New Roman" w:hAnsi="Times New Roman" w:cs="Times New Roman"/>
          <w:lang w:val="tr-TR"/>
        </w:rPr>
        <w:t xml:space="preserve">• Saf suyun otoiyonizasyonuna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Asit ve baz teorilerini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Asitlerin ve bazların kuvvetlerine ilişkin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asit-zayıf asit ve kuvvetli baz-zayıf baz sulu çözeltilerindeki pH hesaplamalarını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Nötralleşme olayını operasyonel tanımlayacaksınız.</w:t>
      </w:r>
    </w:p>
    <w:p>
      <w:pPr>
        <w:ind w:left="360"/>
        <w:jc w:val="both"/>
        <w:rPr>
          <w:rFonts w:ascii="Times New Roman" w:hAnsi="Times New Roman" w:cs="Times New Roman"/>
          <w:lang w:val="tr-TR"/>
        </w:rPr>
      </w:pPr>
      <w:r>
        <w:rPr>
          <w:rFonts w:ascii="Times New Roman" w:hAnsi="Times New Roman" w:cs="Times New Roman"/>
          <w:lang w:val="tr-TR"/>
        </w:rPr>
        <w:t xml:space="preserve">• Kuvvetli asit ve kuvvetli baz çözeltilerinin derişimlerini titrasyon yöntemiyle belirlemeye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Asidik ya da bazik ürünlerin en uygun olanına karar vereceksiniz.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ilişkin bilimsel model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Suda az çözünen tuzların çözünürlüğüne etki eden faktörlere ilişkin bilimsel çıkarım yapacaksınız.</w:t>
      </w:r>
    </w:p>
    <w:p>
      <w:r>
        <w:br w:type="page"/>
      </w:r>
    </w:p>
    <w:p>
      <w:pPr>
        <w:jc w:val="both"/>
        <w:rPr>
          <w:rFonts w:ascii="Times New Roman" w:hAnsi="Times New Roman" w:cs="Times New Roman"/>
          <w:b/>
          <w:bCs/>
          <w:lang w:val="tr-TR"/>
        </w:rPr>
      </w:pPr>
      <w:r>
        <w:rPr>
          <w:rFonts w:ascii="Times New Roman" w:hAnsi="Times New Roman" w:cs="Times New Roman"/>
          <w:b/>
          <w:bCs/>
          <w:lang w:val="tr-TR"/>
        </w:rPr>
        <w:t xml:space="preserve">BÖLÜM: Denge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Alanya Damlataş Mağarası ya da benzeri bir mağarada tavandan sarkan sarkıtlar ve yerden yükselen dikitler; loş, sıcak ışık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2482334227 (fotoğraf) — Stalactite and stalagmite formations in the Dim Cave, Alanya</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Alanya’daki Damlataş Mağarası’nı gezenler, tavandan sarkan sarkıtlar ile yerden yükselen dikitlerin binlerce yılda oluştuğunu öğrenince şaşırır. Bu yapıların yavaş büyümesinin ardında iki yönlü işleyen bir kimyasal süreç vardır. Yağmur suyu topraktan süzülürken karbon dioksit çözer ve kireç taşını oluşturan kalsiyum karbonatı yavaş yavaş çözer. Bu su mağara tavanında damla hâline geldiğinde içindeki karbon dioksitin bir kısmı havaya geçer ve çözünmüş kalsiyum karbonat yeniden katılaşarak birikir. Yani aynı tepkime koşullara bağlı olarak bir yönde ya da tam tersi yönde ilerleyebilmektedir.</w:t>
      </w:r>
    </w:p>
    <w:p>
      <w:pPr>
        <w:jc w:val="both"/>
        <w:rPr>
          <w:rFonts w:ascii="Times New Roman" w:hAnsi="Times New Roman" w:cs="Times New Roman"/>
          <w:lang w:val="tr-TR"/>
        </w:rPr>
      </w:pPr>
      <w:r>
        <w:rPr>
          <w:rFonts w:ascii="Times New Roman" w:hAnsi="Times New Roman" w:cs="Times New Roman"/>
          <w:lang w:val="tr-TR"/>
        </w:rPr>
        <w:t xml:space="preserve">Benzer bir durumu kapağı kapalı bir maden suyu şişesinde de görebilirsiniz. Şişeye bakıldığında sıvının içinde hiçbir değişim olmuyormuş gibi görünür. Oysa karbon dioksit molekülleri sudan gaz fazına geçerken gaz fazındaki karbon dioksit molekülleri de aynı anda suda çözünmektedir. Bu iki zıt yönlü değişim eşit hızla sürdüğü için şişedeki gaz miktarı ve basınç sabit kalır. Kapak açıldığında ise bu durum bozulur ve gaz kabarcıkları hızla yüzeye çıkar.</w:t>
      </w:r>
    </w:p>
    <w:p>
      <w:pPr>
        <w:jc w:val="both"/>
        <w:rPr>
          <w:rFonts w:ascii="Times New Roman" w:hAnsi="Times New Roman" w:cs="Times New Roman"/>
          <w:lang w:val="tr-TR"/>
        </w:rPr>
      </w:pPr>
      <w:r>
        <w:rPr>
          <w:rFonts w:ascii="Times New Roman" w:hAnsi="Times New Roman" w:cs="Times New Roman"/>
          <w:lang w:val="tr-TR"/>
        </w:rPr>
        <w:t xml:space="preserve">Kanımızdaki hemoglobinin akciğerlerde oksijen bağlayıp dokularda bırakması, okyanusların atmosferdeki karbon dioksidin bir kısmını tutması ve gübre üretiminde amonyak elde edilmesi de iki yönlü işleyen süreçlerle açıklanır. Sanayide sıcaklık ve basınç gibi koşullar ayarlanarak bu süreçler istenen yöne yönlendirilir ve daha fazla ürün elde edilir.</w:t>
      </w:r>
    </w:p>
    <w:p>
      <w:pPr>
        <w:jc w:val="both"/>
        <w:rPr>
          <w:rFonts w:ascii="Times New Roman" w:hAnsi="Times New Roman" w:cs="Times New Roman"/>
          <w:lang w:val="tr-TR"/>
        </w:rPr>
      </w:pPr>
      <w:r>
        <w:rPr>
          <w:rFonts w:ascii="Times New Roman" w:hAnsi="Times New Roman" w:cs="Times New Roman"/>
          <w:lang w:val="tr-TR"/>
        </w:rPr>
        <w:t xml:space="preserve">Bu bölümde tepkimelerin her zaman tek yönde tamamlanmadığını, bazı tepkimelerin ileri ve geri yönde ilerleyebildiğini gözlemleyeceksiniz. Denge durumunun nasıl oluştuğunu, denge sabitinin nasıl ifade edildiğini, bir tepkimenin dengede olup olmadığının nasıl anlaşılabileceğini ve dengenin hangi faktörlerle değiştirilebileceğini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tuzun sudaki çözünürlüğü nelere bağlıdır? Örneklerle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gösteren kanıtlar (renk değişimi, gaz çıkışı, enerji değişimi, pH değişimi vb.) nelerdir?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Asit-baz tepkimesi nedir? Hidroklorik asit ile sodyum hidroksit arasındaki tepkimenin denklemini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İndikatör (belirteç) nedir? Bildiğiniz bir indikatörün asidik ve bazik ortamdaki rengini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Fosil yakıtların kullanımıyla atmosferdeki karbon dioksit miktarı artmaktadır. Atmosferdeki karbon dioksitin bir kısmı okyanus sularında çözünür ve su ile tepkimeye girerek karbonik asit oluşturur:</w:t>
      </w:r>
    </w:p>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Okyanus suyunun asitliğindeki bu artışa </w:t>
      </w:r>
      <w:r>
        <w:rPr>
          <w:rFonts w:ascii="Times New Roman" w:hAnsi="Times New Roman" w:cs="Times New Roman"/>
          <w:b/>
          <w:bCs/>
          <w:lang w:val="tr-TR"/>
        </w:rPr>
        <w:t xml:space="preserve">okyanus asitlenmesi</w:t>
      </w:r>
      <w:r>
        <w:rPr>
          <w:rFonts w:ascii="Times New Roman" w:hAnsi="Times New Roman" w:cs="Times New Roman"/>
          <w:lang w:val="tr-TR"/>
        </w:rPr>
        <w:t xml:space="preserve"> denir. Midye, istiridye, mercan ve bazı planktonlar kabuklarını ve iskeletlerini kalsiyum karbonattan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Asitliği artan suda kalsiyum karbonat oluşumu zorlaşır, var olan kabuklar ise incelir.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sağlıklı renkli mercanlar, diğer yanda ağarmış (beyazlamış) mercan resifi; ya da kabuğu incelmiş deniz kabukluları.</w:t>
            </w:r>
          </w:p>
          <w:p>
            <w:pPr>
              <w:jc w:val="both"/>
              <w:rPr>
                <w:rFonts w:ascii="Times New Roman" w:hAnsi="Times New Roman" w:cs="Times New Roman"/>
                <w:lang w:val="tr-TR"/>
              </w:rPr>
            </w:pPr>
            <w:r>
              <w:rPr>
                <w:rFonts w:ascii="Times New Roman" w:hAnsi="Times New Roman" w:cs="Times New Roman"/>
                <w:lang w:val="tr-TR"/>
              </w:rPr>
              <w:t xml:space="preserve">Shutter ID: 2769825679 (fotoğraf) — Bleached table coral above healthy coral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Ağarmış mercan resifi ve deniz kabukluları</w:t>
      </w:r>
      <w:r>
        <w:rPr>
          <w:rFonts w:ascii="Times New Roman" w:hAnsi="Times New Roman" w:cs="Times New Roman"/>
          <w:lang w:val="tr-TR"/>
        </w:rPr>
        <w:t xml:space="preserve"/>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Atmosferdeki karbon dioksit miktarının artması okyanus sularının asitlik düzeyini nasıl etkiler? Verilen denklemlerden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Okyanus asitlenmesi kabuklu canlıları nasıl etkiler? Tahmininizi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Denklemlerdeki çift yönlü ok (⇌) size ne anlatıyor olabilir? Bu tepkimelerin her iki yönde de ilerleyebileceğini gösteren bir örnek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Tersinir Tepkimelerin Özellikleri</w:t>
      </w:r>
    </w:p>
    <w:p>
      <w:pPr>
        <w:jc w:val="both"/>
        <w:rPr>
          <w:rFonts w:ascii="Times New Roman" w:hAnsi="Times New Roman" w:cs="Times New Roman"/>
          <w:lang w:val="tr-TR"/>
        </w:rPr>
      </w:pPr>
      <w:r>
        <w:rPr>
          <w:rFonts w:ascii="Times New Roman" w:hAnsi="Times New Roman" w:cs="Times New Roman"/>
          <w:lang w:val="tr-TR"/>
        </w:rPr>
        <w:t xml:space="preserve">Bir bardak demlenmiş çaya birkaç damla limon sıkıldığında çayın rengi açılır. Aynı çaya bir miktar karbonat (sodyum bikarbonat) eklendiğinde ise renk koyulaşır (Görsel A). Peki rengi açılan çaya karbonat, rengi koyulaşan çaya limon eklenirse ne olur? Çaydaki bazı renkli maddeler ortamın asitliğine göre farklı yapılar kazanır ve bu değişim ileri ve geri yönde tekrar tekrar gerçekleşebilir. Ders kitaplarında karşılaştığınız tepkimelerin çoğunda tepkenler ürünlere dönüşür ve tepkime tek yönde ilerler. Acaba bütün tepkimeler yalnızca tek yönde mi gerçekleşir? Ürünler tekrar tepkenlere dönüşebilir mi? Bu soruların cevabını bir etkinlik yaparak keşfediniz. Analiz ve Keşif Atölyesi 2.1.’de bilimsel gözlem yapacaksınız: Bir tepkimenin her iki yönde de ilerlediğini gösterebilecek renk, bulanıklık gibi nitelikleri belirleyecek, deneylerde ve görsellerde bu niteliklerdeki değişimleri veri olarak kaydedecek, sonra bu verilerle tepkimelerin tersinir olabileceğini açıklayacaksınız. Gözlemlerinizi merakla sorgulamanız ve kayıtlarınızı özenle tutmanız araştırmacı bir tutum kazanmanızı sağlarken çalışkanlık değerinizi de destekleyecektir.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üç ince belli cam çay bardağı: ortada normal demli çay, solda limon eklenmiş açık renkli çay, sağda karbonat eklenmiş koyu renkli çay.</w:t>
            </w:r>
          </w:p>
          <w:p>
            <w:pPr>
              <w:jc w:val="both"/>
              <w:rPr>
                <w:rFonts w:ascii="Times New Roman" w:hAnsi="Times New Roman" w:cs="Times New Roman"/>
                <w:lang w:val="tr-TR"/>
              </w:rPr>
            </w:pPr>
            <w:r>
              <w:rPr>
                <w:rFonts w:ascii="Times New Roman" w:hAnsi="Times New Roman" w:cs="Times New Roman"/>
                <w:lang w:val="tr-TR"/>
              </w:rPr>
              <w:t xml:space="preserve">Shutter ID: 571594285 (fotoğraf) — Tea with lemon (üç bardaklı renk karşılaştırması bulunamadı; çekim önerilir)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Limon ve karbonat eklenen çay bardakları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ÇEVREYE ZARARLI (EKOTOKSİK) MADDE, SICAK CİSİM UYARISI, YANICI MADDE, KIRILABİLİR CAM UYARISI. Ek uyarılar: Bakır(II) sülfat tahriş edicidir ve sucul canlılar için zararlıdır; atıkları lavaboya dökülmemelidir. Isıtma işlemi öğretmen gözetiminde yapılmalı, sıcak porselen kapsüle dokunulmamalıdır.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Aşağıdaki deneyleri yaparak, görselleri inceleyerek ya da öğretmeninizin sunduğu dijital materyalleri izleyerek gözlem yapınız. Araştırmacı ve sorgulayıcı olunuz; gözlemlerinizi bilimsel bir bakış açısıyla yorumlayınız. Deneylere başlamadan önce gözleminizin amacını belirleyiniz ve tepkimenin hangi yönde ilerlediğini anlamak için hangi niteliklere bakacağınızı ölçüt olarak yazınız. Her deneyde ilk durumu ve her işlemden sonra gördüğünüz renk ya da görünüm değişimini aşağıdaki tabloya veri olarak kaydediniz.</w:t>
      </w:r>
    </w:p>
    <w:p>
      <w:pPr>
        <w:jc w:val="both"/>
        <w:rPr>
          <w:rFonts w:ascii="Times New Roman" w:hAnsi="Times New Roman" w:cs="Times New Roman"/>
          <w:lang w:val="tr-TR"/>
        </w:rPr>
      </w:pPr>
      <w:r>
        <w:rPr>
          <w:rFonts w:ascii="Times New Roman" w:hAnsi="Times New Roman" w:cs="Times New Roman"/>
          <w:b/>
          <w:bCs/>
          <w:lang w:val="tr-TR"/>
        </w:rPr>
        <w:t xml:space="preserve">1. Aşama: Deney</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1. Deney:</w:t>
            </w:r>
            <w:r>
              <w:rPr>
                <w:rFonts w:ascii="Times New Roman" w:hAnsi="Times New Roman" w:cs="Times New Roman"/>
                <w:lang w:val="tr-TR"/>
              </w:rPr>
              <w:t xml:space="preserve"> Üç cam bardağa eşit miktarda demlenmiş çay koyunuz. Birinci bardağı karşılaştırma için ayırınız. İkinci bardağa birkaç damla limon suyu, üçüncü bardağa bir çay kaşığının ucuyla karbonat ekleyerek renk değişimini gözlemleyiniz. Ardından ikinci bardağa karbonat, üçüncü bardağa limon suyu ekleyerek gözleminizi tekrarlayınız.</w:t>
            </w:r>
          </w:p>
          <w:p>
            <w:pPr>
              <w:jc w:val="both"/>
              <w:rPr>
                <w:rFonts w:ascii="Times New Roman" w:hAnsi="Times New Roman" w:cs="Times New Roman"/>
                <w:lang w:val="tr-TR"/>
              </w:rPr>
            </w:pPr>
            <w:r>
              <w:rPr>
                <w:rFonts w:ascii="Times New Roman" w:hAnsi="Times New Roman" w:cs="Times New Roman"/>
                <w:b/>
                <w:bCs/>
                <w:lang w:val="tr-TR"/>
              </w:rPr>
              <w:t xml:space="preserve">2. Deney:</w:t>
            </w:r>
            <w:r>
              <w:rPr>
                <w:rFonts w:ascii="Times New Roman" w:hAnsi="Times New Roman" w:cs="Times New Roman"/>
                <w:lang w:val="tr-TR"/>
              </w:rPr>
              <w:t xml:space="preserve"> Bir porselen kapsüle bir spatül ucu kadar mavi renkli bakır(II) sülfat pentahidrat (CuSO</w:t>
            </w:r>
            <w:r>
              <w:rPr>
                <w:rFonts w:ascii="Times New Roman" w:hAnsi="Times New Roman" w:cs="Times New Roman"/>
                <w:vertAlign w:val="subscript"/>
                <w:lang w:val="tr-TR"/>
              </w:rPr>
              <w:t xml:space="preserve">4</w:t>
            </w:r>
            <w:r>
              <w:rPr>
                <w:rFonts w:ascii="Times New Roman" w:hAnsi="Times New Roman" w:cs="Times New Roman"/>
                <w:lang w:val="tr-TR"/>
              </w:rPr>
              <w:t xml:space="preserve">·5H</w:t>
            </w:r>
            <w:r>
              <w:rPr>
                <w:rFonts w:ascii="Times New Roman" w:hAnsi="Times New Roman" w:cs="Times New Roman"/>
                <w:vertAlign w:val="subscript"/>
                <w:lang w:val="tr-TR"/>
              </w:rPr>
              <w:t xml:space="preserve">2</w:t>
            </w:r>
            <w:r>
              <w:rPr>
                <w:rFonts w:ascii="Times New Roman" w:hAnsi="Times New Roman" w:cs="Times New Roman"/>
                <w:lang w:val="tr-TR"/>
              </w:rPr>
              <w:t xml:space="preserve">O) kristali koyunuz. Kapsülü bek alevinde ya da ispirto ocağında renk değişimi gözlenene kadar dikkatle ısıtınız. Kapsül soğuduktan sonra katının üzerine birkaç damla su damlatınız.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200"/>
        <w:gridCol w:w="2200"/>
        <w:gridCol w:w="22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İlk durum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işlemden sonra</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işlemden sonra</w:t>
            </w: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Deney (çay)</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700"/>
        </w:trP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Deney (bakır(II) sülfat)</w:t>
            </w: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Aşağıda iki farklı tersinir tepkimeye ait makro, alt mikro ve sembolik düzeyde gösterimler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İçinde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gaz karışımı bulunan, ağzı kapalı iki cam tüp: biri sıcak su banyosunda koyu kahverengi, diğeri buzlu suda açık renkli. Görselin altında her tüp için tanecik modeli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 ve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denklemi yer alsın.</w:t>
            </w:r>
          </w:p>
          <w:p>
            <w:pPr>
              <w:jc w:val="both"/>
              <w:rPr>
                <w:rFonts w:ascii="Times New Roman" w:hAnsi="Times New Roman" w:cs="Times New Roman"/>
                <w:lang w:val="tr-TR"/>
              </w:rPr>
            </w:pPr>
            <w:r>
              <w:rPr>
                <w:rFonts w:ascii="Times New Roman" w:hAnsi="Times New Roman" w:cs="Times New Roman"/>
                <w:lang w:val="tr-TR"/>
              </w:rPr>
              <w:t xml:space="preserve">Shutterstock arama: “nitrogen dioxide dinitrogen tetroxide equilibrium tubes hot cold”</w:t>
            </w:r>
          </w:p>
          <w:p>
            <w:pPr>
              <w:jc w:val="both"/>
              <w:rPr>
                <w:rFonts w:ascii="Times New Roman" w:hAnsi="Times New Roman" w:cs="Times New Roman"/>
                <w:lang w:val="tr-TR"/>
              </w:rPr>
            </w:pPr>
            <w:r>
              <w:rPr>
                <w:rFonts w:ascii="Times New Roman" w:hAnsi="Times New Roman" w:cs="Times New Roman"/>
                <w:lang w:val="tr-TR"/>
              </w:rPr>
              <w:t xml:space="preserve">Shutter ID: Ticari kullanıma uygun NO2/N2O4 tüp fotoğrafı bulunamadı; yayınevi vektörel çizmeli ya da deney videosundan kare alınmalı.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Sıcak ve soğuk sudaki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tüpleri</w:t>
      </w:r>
    </w:p>
    <w:p>
      <w:pPr>
        <w:jc w:val="center"/>
        <w:rPr>
          <w:rFonts w:ascii="Times New Roman" w:hAnsi="Times New Roman" w:cs="Times New Roman"/>
          <w:lang w:val="tr-TR"/>
        </w:rPr>
      </w:pPr>
      <w:r>
        <w:rPr>
          <w:rFonts w:ascii="Times New Roman" w:hAnsi="Times New Roman" w:cs="Times New Roman"/>
          <w:lang w:val="tr-TR"/>
        </w:rPr>
        <w:t xml:space="preserve">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(NO</w:t>
      </w:r>
      <w:r>
        <w:rPr>
          <w:rFonts w:ascii="Times New Roman" w:hAnsi="Times New Roman" w:cs="Times New Roman"/>
          <w:vertAlign w:val="subscript"/>
          <w:lang w:val="tr-TR"/>
        </w:rPr>
        <w:t xml:space="preserve">2</w:t>
      </w:r>
      <w:r>
        <w:rPr>
          <w:rFonts w:ascii="Times New Roman" w:hAnsi="Times New Roman" w:cs="Times New Roman"/>
          <w:lang w:val="tr-TR"/>
        </w:rPr>
        <w:t xml:space="preserve">: kırmızımsı kahverengi,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renksiz)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Berrak kireç suyu bulunan bir deney tüpüne pipetle nefes üflenmesi: önce beyaz bulanıklık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oluşuyor, üflemeye devam edildiğinde çözelti yeniden berraklaşıyor. Üç aşamalı sıralı fotoğraf ya da çizim.</w:t>
            </w:r>
          </w:p>
          <w:p>
            <w:pPr>
              <w:jc w:val="both"/>
              <w:rPr>
                <w:rFonts w:ascii="Times New Roman" w:hAnsi="Times New Roman" w:cs="Times New Roman"/>
                <w:lang w:val="tr-TR"/>
              </w:rPr>
            </w:pPr>
            <w:r>
              <w:rPr>
                <w:rFonts w:ascii="Times New Roman" w:hAnsi="Times New Roman" w:cs="Times New Roman"/>
                <w:lang w:val="tr-TR"/>
              </w:rPr>
              <w:t xml:space="preserve">Shutterstock arama: “limewater carbon dioxide test tube cloudy”</w:t>
            </w:r>
          </w:p>
          <w:p>
            <w:pPr>
              <w:jc w:val="both"/>
              <w:rPr>
                <w:rFonts w:ascii="Times New Roman" w:hAnsi="Times New Roman" w:cs="Times New Roman"/>
                <w:lang w:val="tr-TR"/>
              </w:rPr>
            </w:pPr>
            <w:r>
              <w:rPr>
                <w:rFonts w:ascii="Times New Roman" w:hAnsi="Times New Roman" w:cs="Times New Roman"/>
                <w:lang w:val="tr-TR"/>
              </w:rPr>
              <w:t xml:space="preserve">Shutter ID: Kireç suyu bulanıklaşma fotoğrafı bulunamadı; yayınevi vektörel çizmeli ya da çekim yapılmalı.</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
      </w:r>
      <w:r>
        <w:rPr>
          <w:rFonts w:ascii="Times New Roman" w:hAnsi="Times New Roman" w:cs="Times New Roman"/>
          <w:lang w:val="tr-TR"/>
        </w:rPr>
        <w:t xml:space="preserve">Kireç suyuna karbon dioksit üflenmesi</w:t>
      </w:r>
    </w:p>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Ca(HCO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(suda)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Deneylerde ve görsellerde topladığınız verileri, tepkimenin ileri yönde ilerlediğini gösterenler ve geri yönde ilerlediğini gösterenler olarak sınıflandırınız. Hangi gözlemlenebilir nitelikler (renk değişimi, yeni bir katının oluşumu ya da kaybolması vb.) tepkimenin her iki yönde ilerlediğinin kanıtıdır?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Gözlem verilerinizi kullanarak tepkimelerin tersinir olabileceğini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görsellerde sıcak ve soğuk sudaki tüplerde bulunan NO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moleküllerinin sayıları nasıl farklıdır? Alt mikro düzeydeki gösterimlerden yararlanarak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Etkinlikteki gözlemlerinizden hareketle tersinir bir tepkimenin oluşum sürecine ilişkin nitelikleri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Gözlemlerinizden elde ettiğiniz kanıtlarla tersinir tepkimelere ilişkin bir yansıtma notu yazınız. Notunuzda bu etkinlikte neler öğrendiğinizi, sizi en çok neyin şaşırttığını ve hangi konuda daha fazla bilgi edinmek istediğinizi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Kimyasal tepkimelerin bir kısmı, tepkenlerden biri tükenene kadar yalnızca ürünler yönünde ilerler. Örneğin bir kâğıt parçası yandığında oluşan karbon dioksit ve su buharı tekrar bir araya gelerek kâğıdı oluşturmaz. Yalnızca ileri yönde gerçekleşen, ürünlerin yeniden tepkenlere dönüşemediği tepkimelere tersinmez tepkimeler denir ve tepkime denklemleri tek yönlü okla (→) gösterilir.</w:t>
      </w:r>
    </w:p>
    <w:p>
      <w:pPr>
        <w:jc w:val="both"/>
        <w:rPr>
          <w:rFonts w:ascii="Times New Roman" w:hAnsi="Times New Roman" w:cs="Times New Roman"/>
          <w:lang w:val="tr-TR"/>
        </w:rPr>
      </w:pPr>
      <w:r>
        <w:rPr>
          <w:rFonts w:ascii="Times New Roman" w:hAnsi="Times New Roman" w:cs="Times New Roman"/>
          <w:lang w:val="tr-TR"/>
        </w:rPr>
        <w:t xml:space="preserve">Bazı tepkimelerde ise oluşan ürünler de birbiriyle tepkimeye girerek yeniden tepkenleri oluşturabilir. Hem ürünler yönünde (ileri yönde) hem de tepkenler yönünde (geri yönde) gerçekleşebilen tepkimelere tersinir tepkimeler denir. Tersinir tepkimeler çift yönlü okla (⇌) gösterilir. Örneğin nem göstergesi olarak kullanılan mavi renkli susuz kobalt(II) klorür, nemli havada su buharını bağlayarak pembe renkli kobalt(II) klorür hekzahidrata dönüşür. Pembe katı ısıtıldığında ya da kuru bir ortamda bekletildiğinde suyunu kaybeder ve yeniden mavi renk gözlenir:</w:t>
      </w:r>
    </w:p>
    <w:p>
      <w:pPr>
        <w:jc w:val="center"/>
        <w:rPr>
          <w:rFonts w:ascii="Times New Roman" w:hAnsi="Times New Roman" w:cs="Times New Roman"/>
          <w:lang w:val="tr-TR"/>
        </w:rPr>
      </w:pPr>
      <w:r>
        <w:rPr>
          <w:rFonts w:ascii="Times New Roman" w:hAnsi="Times New Roman" w:cs="Times New Roman"/>
          <w:lang w:val="tr-TR"/>
        </w:rPr>
        <w:t xml:space="preserve">CoCl</w:t>
      </w:r>
      <w:r>
        <w:rPr>
          <w:rFonts w:ascii="Times New Roman" w:hAnsi="Times New Roman" w:cs="Times New Roman"/>
          <w:lang w:val="tr-TR"/>
          <w:vertAlign w:val="subscript"/>
        </w:rPr>
        <w:t xml:space="preserve">2</w:t>
      </w:r>
      <w:r>
        <w:rPr>
          <w:rFonts w:ascii="Times New Roman" w:hAnsi="Times New Roman" w:cs="Times New Roman"/>
          <w:lang w:val="tr-TR"/>
        </w:rPr>
        <w:t xml:space="preserve">(k) + 6H</w:t>
      </w:r>
      <w:r>
        <w:rPr>
          <w:rFonts w:ascii="Times New Roman" w:hAnsi="Times New Roman" w:cs="Times New Roman"/>
          <w:lang w:val="tr-TR"/>
          <w:vertAlign w:val="subscript"/>
        </w:rPr>
        <w:t xml:space="preserve">2</w:t>
      </w:r>
      <w:r>
        <w:rPr>
          <w:rFonts w:ascii="Times New Roman" w:hAnsi="Times New Roman" w:cs="Times New Roman"/>
          <w:lang w:val="tr-TR"/>
        </w:rPr>
        <w:t xml:space="preserve">O(g) ⇌ CoCl</w:t>
      </w:r>
      <w:r>
        <w:rPr>
          <w:rFonts w:ascii="Times New Roman" w:hAnsi="Times New Roman" w:cs="Times New Roman"/>
          <w:lang w:val="tr-TR"/>
          <w:vertAlign w:val="subscript"/>
        </w:rPr>
        <w:t xml:space="preserve">2</w:t>
      </w:r>
      <w:r>
        <w:rPr>
          <w:rFonts w:ascii="Times New Roman" w:hAnsi="Times New Roman" w:cs="Times New Roman"/>
          <w:lang w:val="tr-TR"/>
        </w:rPr>
        <w:t xml:space="preserve">·6H</w:t>
      </w:r>
      <w:r>
        <w:rPr>
          <w:rFonts w:ascii="Times New Roman" w:hAnsi="Times New Roman" w:cs="Times New Roman"/>
          <w:lang w:val="tr-TR"/>
          <w:vertAlign w:val="subscript"/>
        </w:rPr>
        <w:t xml:space="preserve">2</w:t>
      </w:r>
      <w:r>
        <w:rPr>
          <w:rFonts w:ascii="Times New Roman" w:hAnsi="Times New Roman" w:cs="Times New Roman"/>
          <w:lang w:val="tr-TR"/>
        </w:rPr>
        <w:t xml:space="preserve">O(k)          (mavi ⇌ pembe)</w:t>
      </w:r>
    </w:p>
    <w:p>
      <w:pPr>
        <w:jc w:val="both"/>
        <w:rPr>
          <w:rFonts w:ascii="Times New Roman" w:hAnsi="Times New Roman" w:cs="Times New Roman"/>
          <w:lang w:val="tr-TR"/>
        </w:rPr>
      </w:pPr>
      <w:r>
        <w:rPr>
          <w:rFonts w:ascii="Times New Roman" w:hAnsi="Times New Roman" w:cs="Times New Roman"/>
          <w:lang w:val="tr-TR"/>
        </w:rPr>
        <w:t xml:space="preserve">Bir tepkimenin tersinir olduğu, ileri ve geri yöndeki değişimlere eşlik eden gözlemlenebilir niteliklerden anlaşılabilir. Renk değişimi, bir katının oluşması ya da çözünmesi, gaz çıkışı, sıcaklık ve pH değişimi gibi nitelikler tepkimenin hangi yönde ilerlediğinin kanıtıdır. Tepken ve ürünlerdeki gaz katsayıları toplamı farklı olan tepkimelerde sabit hacim ve sıcaklıkta basınç değişimi, iyon sayısının değiştiği tepkimelerde elektrik iletkenliği değişimi, katı bir maddenin oluştuğu ya da harcandığı tepkimelerde ise katı kütlesindeki değişim de tepkimenin her iki yönde ilerlediğini gösterebilir. Örneğin sarı renkli kromat iyonları içeren bir çözeltiye asit eklendiğinde turuncu renkli dikromat iyonları oluşur ve çözelti turuncuya döner; aynı çözeltiye baz eklendiğinde ise yeniden sarı renk gözlenir. Asit ve baz eklendikçe rengin tekrar tekrar değişebilmesi, aşağıdaki tepkimenin her iki yönde de gerçekleşebildiğini gösterir:</w:t>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r>
        <w:rPr>
          <w:rFonts w:ascii="Times New Roman" w:hAnsi="Times New Roman" w:cs="Times New Roman"/>
          <w:vertAlign w:val="subscript"/>
          <w:lang w:val="tr-TR"/>
        </w:rPr>
        <w:t xml:space="preserve"/>
      </w:r>
      <w:r>
        <w:rPr>
          <w:rFonts w:ascii="Times New Roman" w:hAnsi="Times New Roman" w:cs="Times New Roman"/>
          <w:lang w:val="tr-TR"/>
        </w:rPr>
        <w:t xml:space="preserve"/>
      </w:r>
    </w:p>
    <w:p>
      <w:pPr>
        <w:jc w:val="center"/>
        <w:rPr>
          <w:rFonts w:ascii="Times New Roman" w:hAnsi="Times New Roman" w:cs="Times New Roman"/>
          <w:lang w:val="tr-TR"/>
        </w:rPr>
      </w:pPr>
      <w:r>
        <w:rPr>
          <w:rFonts w:ascii="Times New Roman" w:hAnsi="Times New Roman" w:cs="Times New Roman"/>
          <w:lang w:val="tr-TR"/>
        </w:rPr>
        <w:t xml:space="preserve">2CrO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Cr</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7</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(sarı ⇌ turuncu)</w:t>
      </w:r>
    </w:p>
    <w:p>
      <w:pPr>
        <w:jc w:val="both"/>
        <w:rPr>
          <w:rFonts w:ascii="Times New Roman" w:hAnsi="Times New Roman" w:cs="Times New Roman"/>
          <w:lang w:val="tr-TR"/>
        </w:rPr>
      </w:pPr>
      <w:r>
        <w:rPr>
          <w:rFonts w:ascii="Times New Roman" w:hAnsi="Times New Roman" w:cs="Times New Roman"/>
          <w:lang w:val="tr-TR"/>
        </w:rPr>
        <w:t xml:space="preserve">Tersinir tepkimeler makro (gözlemlenebilir), alt mikro (tanecik) ve sembolik (denklem) düzeyde ifade edilebilir. Kobalt(II) klorür örneğinde makro düzeyde maviden pembeye ve pembeden maviye renk değişimi gözlenir. Alt mikro düzeyde su moleküllerinin kobalt(II) klorürün yapısına bağlandığı ya da bu yapıdan ayrıldığı düşünülür. Sembolik düzeyde ise bu değişim çift yönlü okla yazılan denklemle gösterilir. Peki ürünlerden biri ortamdan uzaklaşırsa geri tepkime gerçekleşebilir mi? Örneğin açık bir kapta ısıtılan kalsiyum karbonattan çıkan karbon dioksit ortamdan uzaklaştığı için tepkime yalnızca ileri yönde ilerler. Bu nedenle bir tersinir tepkimenin her iki yönde gözlenebilmesi için genellikle maddelerin ortamdan uzaklaşmasını engelleyen kapalı bir sistem gerekir.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Aşağıdaki olaylardan hangilerinin tersinir olduğunu belirleyerek tersinir olanların ileri ve geri tepkimelerini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I. Kapalı bir kapta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ile SO</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arasındaki dönüşüm</w:t>
      </w:r>
    </w:p>
    <w:p>
      <w:pPr>
        <w:ind w:left="720"/>
        <w:jc w:val="both"/>
        <w:rPr>
          <w:rFonts w:ascii="Times New Roman" w:hAnsi="Times New Roman" w:cs="Times New Roman"/>
          <w:lang w:val="tr-TR"/>
        </w:rPr>
      </w:pPr>
      <w:r>
        <w:rPr>
          <w:rFonts w:ascii="Times New Roman" w:hAnsi="Times New Roman" w:cs="Times New Roman"/>
          <w:lang w:val="tr-TR"/>
        </w:rPr>
        <w:t xml:space="preserve">II. Magnezyum şeridin havada yanması</w:t>
      </w:r>
    </w:p>
    <w:p>
      <w:pPr>
        <w:ind w:left="720"/>
        <w:jc w:val="both"/>
        <w:rPr>
          <w:rFonts w:ascii="Times New Roman" w:hAnsi="Times New Roman" w:cs="Times New Roman"/>
          <w:lang w:val="tr-TR"/>
        </w:rPr>
      </w:pPr>
      <w:r>
        <w:rPr>
          <w:rFonts w:ascii="Times New Roman" w:hAnsi="Times New Roman" w:cs="Times New Roman"/>
          <w:lang w:val="tr-TR"/>
        </w:rPr>
        <w:t xml:space="preserve">III. Kapalı bir cam tüpün dibinde ısıtılan amonyum klorürün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gaz hâline geçerek kaybolması ve tüpün soğuk üst kısmında yeniden beyaz bir katı oluşması</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Kapalı kapta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birleşerek SO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oluştururken SO</w:t>
      </w:r>
      <w:r>
        <w:rPr>
          <w:rFonts w:ascii="Times New Roman" w:hAnsi="Times New Roman" w:cs="Times New Roman"/>
          <w:vertAlign w:val="subscript"/>
          <w:lang w:val="tr-TR"/>
        </w:rPr>
        <w:t xml:space="preserve">3</w:t>
      </w:r>
      <w:r>
        <w:rPr>
          <w:rFonts w:ascii="Times New Roman" w:hAnsi="Times New Roman" w:cs="Times New Roman"/>
          <w:lang w:val="tr-TR"/>
        </w:rPr>
        <w:t xml:space="preserve"> de ayrışarak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O</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oluşturabilir; tepkime tersinirdir. İleri tepkime: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geri tepkime: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II. Yanma sonucu oluşan MgO aynı koşullarda tekrar Mg ve O</w:t>
      </w:r>
      <w:r>
        <w:rPr>
          <w:rFonts w:ascii="Times New Roman" w:hAnsi="Times New Roman" w:cs="Times New Roman"/>
          <w:vertAlign w:val="subscript"/>
          <w:lang w:val="tr-TR"/>
        </w:rPr>
        <w:t xml:space="preserve">2</w:t>
      </w:r>
      <w:r>
        <w:rPr>
          <w:rFonts w:ascii="Times New Roman" w:hAnsi="Times New Roman" w:cs="Times New Roman"/>
          <w:lang w:val="tr-TR"/>
        </w:rPr>
        <w:t xml:space="preserve">’ye dönüşmez; tepkime tersinmezdir.</w:t>
      </w:r>
    </w:p>
    <w:p>
      <w:pPr>
        <w:jc w:val="both"/>
        <w:rPr>
          <w:rFonts w:ascii="Times New Roman" w:hAnsi="Times New Roman" w:cs="Times New Roman"/>
          <w:lang w:val="tr-TR"/>
        </w:rPr>
      </w:pPr>
      <w:r>
        <w:rPr>
          <w:rFonts w:ascii="Times New Roman" w:hAnsi="Times New Roman" w:cs="Times New Roman"/>
          <w:lang w:val="tr-TR"/>
        </w:rPr>
        <w:t xml:space="preserve">III. Tüpün sıcak kısmında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ayrışarak NH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HCl gazlarını oluşturur; soğuk kısımda ise bu gazlar birleşerek yeniden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katısını oluşturur. Tepkime tersinirdir. İleri tepkime: NH</w:t>
      </w:r>
      <w:r>
        <w:rPr>
          <w:rFonts w:ascii="Times New Roman" w:hAnsi="Times New Roman" w:cs="Times New Roman"/>
          <w:lang w:val="tr-TR"/>
          <w:vertAlign w:val="subscript"/>
        </w:rPr>
        <w:t xml:space="preserve">4</w:t>
      </w:r>
      <w:r>
        <w:rPr>
          <w:rFonts w:ascii="Times New Roman" w:hAnsi="Times New Roman" w:cs="Times New Roman"/>
          <w:lang w:val="tr-TR"/>
        </w:rPr>
        <w:t xml:space="preserve">Cl(k) → NH</w:t>
      </w:r>
      <w:r>
        <w:rPr>
          <w:rFonts w:ascii="Times New Roman" w:hAnsi="Times New Roman" w:cs="Times New Roman"/>
          <w:lang w:val="tr-TR"/>
          <w:vertAlign w:val="subscript"/>
        </w:rPr>
        <w:t xml:space="preserve">3</w:t>
      </w:r>
      <w:r>
        <w:rPr>
          <w:rFonts w:ascii="Times New Roman" w:hAnsi="Times New Roman" w:cs="Times New Roman"/>
          <w:lang w:val="tr-TR"/>
        </w:rPr>
        <w:t xml:space="preserve">(g) + HCl(g); geri tepkime: NH</w:t>
      </w:r>
      <w:r>
        <w:rPr>
          <w:rFonts w:ascii="Times New Roman" w:hAnsi="Times New Roman" w:cs="Times New Roman"/>
          <w:lang w:val="tr-TR"/>
          <w:vertAlign w:val="subscript"/>
        </w:rPr>
        <w:t xml:space="preserve">3</w:t>
      </w:r>
      <w:r>
        <w:rPr>
          <w:rFonts w:ascii="Times New Roman" w:hAnsi="Times New Roman" w:cs="Times New Roman"/>
          <w:lang w:val="tr-TR"/>
        </w:rPr>
        <w:t xml:space="preserve">(g) + HCl(g) → NH</w:t>
      </w:r>
      <w:r>
        <w:rPr>
          <w:rFonts w:ascii="Times New Roman" w:hAnsi="Times New Roman" w:cs="Times New Roman"/>
          <w:lang w:val="tr-TR"/>
          <w:vertAlign w:val="subscript"/>
        </w:rPr>
        <w:t xml:space="preserve">4</w:t>
      </w:r>
      <w:r>
        <w:rPr>
          <w:rFonts w:ascii="Times New Roman" w:hAnsi="Times New Roman" w:cs="Times New Roman"/>
          <w:lang w:val="tr-TR"/>
        </w:rPr>
        <w:t xml:space="preserve">Cl(k)</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olayların tersinir ya da tersinmez olduğunu belirleyerek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600"/>
        <w:gridCol w:w="1900"/>
        <w:gridCol w:w="2500"/>
      </w:tblGrid>
      <w:tr>
        <w:tc>
          <w:tcPr>
            <w:tcW w:w="4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Olay</w:t>
            </w:r>
          </w:p>
        </w:tc>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Tersinir / Tersinmez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Gerekçe</w:t>
            </w: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Fotokromik (güneşte kararan) gözlük camının güneş ışığında koyulaşması, gölgede yeniden açılması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Odunun yanması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Kapalı bir soda şişesinde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sudan gaz fazına geçmesi ve yeniden çözünmesi</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Yumurtanın haşlanması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r>
        <w:trPr>
          <w:trHeight w:val="600"/>
        </w:trPr>
        <w:tc>
          <w:tcPr>
            <w:tcW w:w="4600" w:type="dxa"/>
            <w:vAlign w:val="center"/>
          </w:tcPr>
          <w:p>
            <w:pPr>
              <w:jc w:val="left"/>
              <w:rPr>
                <w:rFonts w:ascii="Times New Roman" w:hAnsi="Times New Roman" w:cs="Times New Roman"/>
                <w:lang w:val="tr-TR"/>
              </w:rPr>
            </w:pPr>
            <w:r>
              <w:rPr>
                <w:rFonts w:ascii="Times New Roman" w:hAnsi="Times New Roman" w:cs="Times New Roman"/>
                <w:lang w:val="tr-TR"/>
              </w:rPr>
              <w:t xml:space="preserve">Demirin nemli havada paslanması</w:t>
            </w:r>
          </w:p>
        </w:tc>
        <w:tc>
          <w:tcPr>
            <w:tcW w:w="19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Kapalı bir kapta gerçekleşen H</w:t>
      </w:r>
      <w:r>
        <w:rPr>
          <w:rFonts w:ascii="Times New Roman" w:hAnsi="Times New Roman" w:cs="Times New Roman"/>
          <w:vertAlign w:val="subscript"/>
          <w:lang w:val="tr-TR"/>
        </w:rPr>
        <w:t xml:space="preserve">2</w:t>
      </w:r>
      <w:r>
        <w:rPr>
          <w:rFonts w:ascii="Times New Roman" w:hAnsi="Times New Roman" w:cs="Times New Roman"/>
          <w:lang w:val="tr-TR"/>
        </w:rPr>
        <w:t xml:space="preserve">(g)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2HI(g) tepkimesinde H</w:t>
      </w:r>
      <w:r>
        <w:rPr>
          <w:rFonts w:ascii="Times New Roman" w:hAnsi="Times New Roman" w:cs="Times New Roman"/>
          <w:vertAlign w:val="subscript"/>
          <w:lang w:val="tr-TR"/>
        </w:rPr>
        <w:t xml:space="preserve">2</w:t>
      </w:r>
      <w:r>
        <w:rPr>
          <w:rFonts w:ascii="Times New Roman" w:hAnsi="Times New Roman" w:cs="Times New Roman"/>
          <w:lang w:val="tr-TR"/>
        </w:rPr>
        <w:t xml:space="preserve"> ve HI renksiz, I</w:t>
      </w:r>
      <w:r>
        <w:rPr>
          <w:rFonts w:ascii="Times New Roman" w:hAnsi="Times New Roman" w:cs="Times New Roman"/>
          <w:vertAlign w:val="subscript"/>
          <w:lang w:val="tr-TR"/>
        </w:rPr>
        <w:t xml:space="preserve">2</w:t>
      </w:r>
      <w:r>
        <w:rPr>
          <w:rFonts w:ascii="Times New Roman" w:hAnsi="Times New Roman" w:cs="Times New Roman"/>
          <w:lang w:val="tr-TR"/>
        </w:rPr>
        <w:t xml:space="preserve"> ise mor renklidir. Tepkimenin tersinir olduğunu gösterebilecek gözlemlenebilir bir nitelik öneriniz ve ileri-geri tepkimeleri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tepkimesi için ileri ve geri yöndeki değişimi gösteren alt mikro düzeyde bir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tersinir tepkimelerin her biri için tepkimenin her iki yönde ilerlediğini gösterebilecek gözlemlenebilir ya da ölçülebilir bir nitelik öneriniz.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200"/>
        <w:gridCol w:w="3800"/>
      </w:tblGrid>
      <w:tr>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Gözlemlenebilir/ölçülebilir nitelik</w:t>
            </w: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5</w:t>
            </w:r>
            <w:r>
              <w:rPr>
                <w:rFonts w:ascii="Times New Roman" w:hAnsi="Times New Roman" w:cs="Times New Roman"/>
                <w:lang w:val="tr-TR"/>
              </w:rPr>
              <w:t xml:space="preserve">(g) ⇌ PCl</w:t>
            </w:r>
            <w:r>
              <w:rPr>
                <w:rFonts w:ascii="Times New Roman" w:hAnsi="Times New Roman" w:cs="Times New Roman"/>
                <w:vertAlign w:val="subscript"/>
                <w:lang w:val="tr-TR"/>
              </w:rPr>
              <w:t xml:space="preserve">3</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(Cl</w:t>
            </w:r>
            <w:r>
              <w:rPr>
                <w:rFonts w:ascii="Times New Roman" w:hAnsi="Times New Roman" w:cs="Times New Roman"/>
                <w:vertAlign w:val="subscript"/>
                <w:lang w:val="tr-TR"/>
              </w:rPr>
              <w:t xml:space="preserve">2</w:t>
            </w:r>
            <w:r>
              <w:rPr>
                <w:rFonts w:ascii="Times New Roman" w:hAnsi="Times New Roman" w:cs="Times New Roman"/>
                <w:lang w:val="tr-TR"/>
              </w:rPr>
              <w:t xml:space="preserve"> sarımsı yeşil, diğerleri renksiz)</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3800" w:type="dxa"/>
            <w:vAlign w:val="center"/>
          </w:tcPr>
          <w:p>
            <w:pPr>
              <w:jc w:val="left"/>
              <w:rPr>
                <w:rFonts w:ascii="Times New Roman" w:hAnsi="Times New Roman" w:cs="Times New Roman"/>
                <w:lang w:val="tr-TR"/>
              </w:rPr>
            </w:pPr>
          </w:p>
        </w:tc>
      </w:tr>
      <w:tr>
        <w:trPr>
          <w:trHeight w:val="600"/>
        </w:trPr>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 ısı</w:t>
            </w: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Tersinir tepkimelere ilişkin gözlemlenebilir nitelikleri gösteren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