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deney tüpünü ısıtırken ağzını kimseye doğrultmama uyarıları eklensin. Derişik HCl ile yapılan deney öğretmen tarafından gösteri deneyi olarak çeker ocakta yapılmalıdır.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aşağıdaki deneyleri yapabilir,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Gözlem ortamı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1 (Sıcaklık):</w:t>
            </w:r>
            <w:r>
              <w:rPr>
                <w:rFonts w:ascii="Times New Roman" w:hAnsi="Times New Roman" w:cs="Times New Roman"/>
                <w:lang w:val="tr-TR"/>
              </w:rPr>
              <w:t xml:space="preserve"> Bir deney tüpünün yarısına kadar berrak kireç suyu [doymuş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koyunuz. Tüpü maşayla tutarak ispirto ocağında hafifçe ısıtınız.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Deney 2 (Ortak iyon – öğretmen gösterisi):</w:t>
            </w:r>
            <w:r>
              <w:rPr>
                <w:rFonts w:ascii="Times New Roman" w:hAnsi="Times New Roman" w:cs="Times New Roman"/>
                <w:lang w:val="tr-TR"/>
              </w:rPr>
              <w:t xml:space="preserve"> Bir beherdeki doymuş sodyum klorür (NaCl) çözeltisine damlalıkla birkaç mililitre derişik hidroklorik asit (HCl) çözeltisi ekleyiniz.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Video (Sıcaklık):</w:t>
            </w:r>
            <w:r>
              <w:rPr>
                <w:rFonts w:ascii="Times New Roman" w:hAnsi="Times New Roman" w:cs="Times New Roman"/>
                <w:lang w:val="tr-TR"/>
              </w:rPr>
              <w:t xml:space="preserve"> Kurşun(II) iyodür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yapılmamalıdır.)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Tablo 1’de AgCl tuzunun 25 °C’de saf suda ve farklı derişimlerdeki NaCl çözeltilerinde molar çözünürlükleri verilmiştir. Tablo 2’de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p>
      <w:pPr>
        <w:jc w:val="center"/>
        <w:rPr>
          <w:rFonts w:ascii="Times New Roman" w:hAnsi="Times New Roman" w:cs="Times New Roman"/>
          <w:lang w:val="tr-TR"/>
        </w:rPr>
      </w:pPr>
      <w:r>
        <w:rPr>
          <w:rFonts w:ascii="Times New Roman" w:hAnsi="Times New Roman" w:cs="Times New Roman"/>
          <w:b/>
          <w:bCs/>
          <w:lang w:val="tr-TR"/>
        </w:rPr>
        <w:t xml:space="preserve">Tablo 1:</w:t>
      </w:r>
      <w:r>
        <w:rPr>
          <w:rFonts w:ascii="Times New Roman" w:hAnsi="Times New Roman" w:cs="Times New Roman"/>
          <w:lang w:val="tr-TR"/>
        </w:rPr>
        <w:t xml:space="preserve"> AgCl’nin 25 °C’de farklı ortamlardaki molar çözünürlüğü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2:</w:t>
      </w:r>
      <w:r>
        <w:rPr>
          <w:rFonts w:ascii="Times New Roman" w:hAnsi="Times New Roman" w:cs="Times New Roman"/>
          <w:lang w:val="tr-TR"/>
        </w:rPr>
        <w:t xml:space="preserve"> XY ve ZW tuzlarının farklı sıcaklıklardaki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 molar çözünürlükleri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2’deki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Tablo 1’deki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1’deki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2’deki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Tablo 2’deki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Çıkarımlarınızı Le Chatelier ilkesi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çözeltiye ortak iyon eklendiğinde ve sıcaklık değiştirildiğinde tuzların çözünürlüğünün değiştiğini gözlemlediniz ve bu gözlemleri Le Chatelier ilkesiyle ilişkilendirdiniz. Bu gözlemler, suda az çözünen bir tuzun doymuş çözeltisinde kurulan çözünürlük dengesinin de diğer denge sistemleri gibi dış etkilere tepki verdiğini gösterir. Le Chatelier ilkesine göre koşulları değiştirilen bir denge sistemi, bu değişikliği kısmen karşılayan yönde kayar. Buna göre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Tablo 1’deki verilerde NaCl derişimi arttıkça AgCl’nin molar çözünürlüğünün belirgin şekilde azaldığını fark ettiniz. Peki çözeltide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bulunması AgCl’nin çözünmesini neden zorlaştırır? Suda az çözünen bir tuzun doymuş çözeltisine, tuzun iyonlarından birini içeren ve suda iyi çözünen başka bir madde eklendiğinde bu iyonun derişimi artar. Örneğin doymuş AgCl çözeltisine NaCl eklendiğinde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 artar. Le Chatelier ilkesine göre denge, artan Cl</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AgCl çöker ve AgCl’nin çözünürlüğü azalır. Ortak iyon içeren bir çözeltide tuzun çözünürlüğünün saf sudakinden daha az olmasına </w:t>
      </w:r>
      <w:r>
        <w:rPr>
          <w:rFonts w:ascii="Times New Roman" w:hAnsi="Times New Roman" w:cs="Times New Roman"/>
          <w:b/>
          <w:bCs/>
          <w:lang w:val="tr-TR"/>
        </w:rPr>
        <w:t xml:space="preserve">ortak iyon etkisi</w:t>
      </w:r>
      <w:r>
        <w:rPr>
          <w:rFonts w:ascii="Times New Roman" w:hAnsi="Times New Roman" w:cs="Times New Roman"/>
          <w:lang w:val="tr-TR"/>
        </w:rPr>
        <w:t xml:space="preserve"> denir (Grafik A). Ortak iyon etkisi tuzun çözünürlüğünü değiştirir ancak sıcaklık sabit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değiştirmez. Doymuş NaCl çözeltisine derişik HCl eklendiğinde beyaz NaCl kristallerinin çökmesi de ortak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etkisiyle açıklanır.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2" name="Grafik 900002" descr="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AgCl’nin 25 °C’de saf suda ve farklı derişimlerdeki NaCl çözeltilerindeki molar çözünürlüğü (logaritmik ölçek)</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Tablo 2’deki verileri incelediğinizde sıcaklık arttıkça XY tuzunun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değerinin ve çözünürlüğünün arttığını, ZW tuzununkilerin ise azaldığını gördünüz. Buna göre 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yalnızca sıcaklıkla değişir. İki tuzun zıt davranışı, sıcaklığın çözünürlüğe etkisinin tuzun çözünme olayının endotermik ya da ekzotermik olmasına bağlı olduğunu gösterir. Çözünmesi endotermik olan tuzlarda ısı, çözünme denkleminde girenler tarafında düşünülebilir:</w:t>
      </w:r>
    </w:p>
    <w:p>
      <w:pPr>
        <w:jc w:val="center"/>
        <w:rPr>
          <w:rFonts w:ascii="Times New Roman" w:hAnsi="Times New Roman" w:cs="Times New Roman"/>
          <w:lang w:val="tr-TR"/>
        </w:rPr>
      </w:pPr>
      <w:r>
        <w:rPr>
          <w:rFonts w:ascii="Times New Roman" w:hAnsi="Times New Roman" w:cs="Times New Roman"/>
          <w:lang w:val="tr-TR"/>
        </w:rPr>
        <w:t xml:space="preserve">XY(k) + ısı ⇌ X</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artar. Tuzların çoğunun çözünmesi endotermiktir ve çözünürlükleri sıcaklıkla artar.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sıcakta berrak olup soğutulunca sarı kristallerin oluşması bu duruma bir örnektir. Çözünmesi ekzotermik olan tuzlarda ise sıcaklık artışı dengeyi çökelme yönüne kaydırır;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ve çözünürlük azalır. Suda az çözünen bir baz olan kalsiyum hidroksit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bu davranışa örnektir; bu nedenle berrak kireç suyu ısıtıldığında bulanıklaşır.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NaCl eklendiği anda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aniden artar. Denge çökelme yönüne kaydığı için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azalırken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derişiminin bir kısmı da AgCl olarak çöker. Yeni dengede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ilk dengedekinden büyük,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küçüktür;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çarpımı yine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Doymuş AgCl çözeltisine t</w:t>
      </w:r>
      <w:r>
        <w:rPr>
          <w:rFonts w:ascii="Times New Roman" w:hAnsi="Times New Roman" w:cs="Times New Roman"/>
          <w:vertAlign w:val="subscript"/>
          <w:lang w:val="tr-TR"/>
        </w:rPr>
        <w:t xml:space="preserve">1</w:t>
      </w:r>
      <w:r>
        <w:rPr>
          <w:rFonts w:ascii="Times New Roman" w:hAnsi="Times New Roman" w:cs="Times New Roman"/>
          <w:lang w:val="tr-TR"/>
        </w:rPr>
        <w:t xml:space="preserve"> anında NaCl katısı eklenmesiyle iyon derişimlerinin zamanla değişimi (nitel gösterim)</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AgCl’nin 0,10 mol/L NaCl çözeltisindeki molar çözünürlüğünü hesaplayınız ve saf sudaki molar çözünürlüğü ile karşılaştırınız.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NaCl tamamen iyonlaştığından çözeltide başlangıçta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mol/L’dir. AgCl’nin bu çözeltideki molar çözünürlüğü s ise dengede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s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 s olur. s, 0,10 yanında çok küçük olduğundan 0,10 + s ≈ 0,10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s · 0,10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1,3·10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 olduğundan AgCl’nin 0,10 M NaCl çözeltisindeki çözünürlüğü saf sudakinden yaklaşık 7000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