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 (Cl: yeşil, N: mavi, O: kırmızı, H: beyaz)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Görsel B’deki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açıklayınız. Merak ettiğiniz noktaları soru hâline getiriniz, farklı açıklamalara açık olunuz ve görüşünüzü güvenilir kaynaklardan ya da deneysel verilerden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Analiz ve Keşif Atölyesi 2.7.’de tablodaki tepkimelerin yalnızca bir kısmını Arrhenius tanımıyla açıklayabildiğinizi fark ettiniz. Bunun nedeni, teorinin dayandığı varsayımlarda aranabilir. Arrhenius’a göre asitler suda çözündüğünde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bazlar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 ve Lowry’ye göre asitler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Etkinlikte proton veren ve proton alan türleri belirlerken, su içermeyen V numaralı tepkimenin de bu şekilde açıklanabildiğini gördünüz. Örneğin III numaralı tepkimede NH</w:t>
      </w:r>
      <w:r>
        <w:rPr>
          <w:rFonts w:ascii="Times New Roman" w:hAnsi="Times New Roman" w:cs="Times New Roman"/>
          <w:lang w:val="tr-TR"/>
          <w:vertAlign w:val="subscript"/>
        </w:rPr>
        <w:t xml:space="preserve">3</w:t>
      </w:r>
      <w:r>
        <w:rPr>
          <w:rFonts w:ascii="Times New Roman" w:hAnsi="Times New Roman" w:cs="Times New Roman"/>
          <w:lang w:val="tr-TR"/>
        </w:rPr>
        <w:t xml:space="preserve"> su molekülünden bir proton alarak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COOH’ın suda çözünmesinde (I ve IV numaralı tepkimeler) su proton alarak baz gibi davranır. Suyun rolünün tepkimeye göre değiştiğini III ve IV numaralı tepkimeleri karşılaştırırken fark etmiştiniz. Hem asit hem de baz gibi davranabilen bu tür maddelere amfoter (amfiprotik) maddeler denir.</w:t>
      </w:r>
    </w:p>
    <w:p>
      <w:pPr>
        <w:jc w:val="both"/>
        <w:rPr>
          <w:rFonts w:ascii="Times New Roman" w:hAnsi="Times New Roman" w:cs="Times New Roman"/>
          <w:lang w:val="tr-TR"/>
        </w:rPr>
      </w:pPr>
      <w:r>
        <w:rPr>
          <w:rFonts w:ascii="Times New Roman" w:hAnsi="Times New Roman" w:cs="Times New Roman"/>
          <w:lang w:val="tr-TR"/>
        </w:rPr>
        <w:t xml:space="preserve">Peki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proton verdikten sonra geriye kalan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ne yapabilir? IV numaralı tepkimenin denge okuyla (⇌) gösterildiğine dikkat ediniz. Brønsted-Lowry tepkimeleri genellikle tersinirdir. Bir asit proton verdiğinde geriye kalan tür, geri tepkimede proton alabileceği için bir bazdır. Formülleri birbirinden yalnızca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Etkinlikteki I ve IV numaralı tepkimelerde 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moleküllerinin suya birer proton aktardığını gördünüz. Peki dört hidrojen atomu bulunduran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neden yalnızca bir proton verir? Her asit molekülü yalnızca bir proton mu verebilir?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monofonksiyonel; iki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Analiz ve Keşif Atölyesi 2.7.’deki VI numaralı tepkimede,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suyla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oluşturduğunu gördünüz. Bu davranış yalnızca CO</w:t>
      </w:r>
      <w:r>
        <w:rPr>
          <w:rFonts w:ascii="Times New Roman" w:hAnsi="Times New Roman" w:cs="Times New Roman"/>
          <w:lang w:val="tr-TR"/>
          <w:vertAlign w:val="subscript"/>
        </w:rPr>
        <w:t xml:space="preserve">2</w:t>
      </w:r>
      <w:r>
        <w:rPr>
          <w:rFonts w:ascii="Times New Roman" w:hAnsi="Times New Roman" w:cs="Times New Roman"/>
          <w:lang w:val="tr-TR"/>
        </w:rPr>
        <w:t xml:space="preserve">’ye özgü değildir: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suyla tepkimeye girerek asit oluşturur.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ise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Metallerin oksijenle oluşturduğu bileşiklerin büyük bölümü ise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