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 Analiz ve Keşif Atölyesi 2.9.’da derişimleri aynı olan kuvvetli ve zayıf asit-baz çözeltilerinin ölçülen pH değerlerinden yola çıkarak iyon derişimlerini hesaplayacak, bu hesaplamaların ortak ve farklı yönlerini listeleyerek karşılaştıracaksınız. Tablodaki verileri dikkatle okuyup yorumlarken veri okuryazarlığınızı, çalışmanızı kendi hazırladığınız bir plana göre adım adım yürütürken de öz düzenleme becerinizi ve çalışkanlık değerinizi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 Planınızda hangi verileri kullanacağınızı, hesaplamaları hangi sırayla yapacağınızı ve her adıma ne kadar zaman ayıracağınızı belirleyiniz; etkinlik sonunda planınıza ne ölçüde uyduğunuzu değerlendiriniz.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yapınız. Ne fark ediyorsunuz? Benzer karşılaştırmayı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ile bazların başlangıç derişimleri arasında da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Derişimleri aynı olan kuvvetli asit ve zayıf asit çözeltilerinin pH değerine ilişkin özellikleri belirleyiniz. Aynı işlemi derişimleri aynı olan kuvvetli baz ve 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değerini hesaplamaya çalışınız. Hesapladığınız değeri ölçülen değerle karşılaştırınız. Hesaplamanızda hangi yaklaşımları yaptığınızı yazınız ve iki değer arasındaki farkı verilere dayanarak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Analiz ve Keşif Atölyesi 2.9.’da 0,10 M HCl çözeltisinin ölçülen pH değerinden hesapladığınız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eşit olduğunu fark ettiniz. Bu sonuç, monofonksiyonel kuvvetli asitlerin suda tamamen iyonlaşmasıyla açıklanabilir; bu nedenle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0,10 M NaOH çözeltisinde 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bulduğunuz gibi monofonksiyonel kuvvetli bazların çözeltisinde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asit ya da bazdan gelen iyonların yanında çok az olduğu için ihmal edilir.</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yaptığınızda ise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(yaklaşık 1,35·10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asidin başlangıç derişiminden (0,10 mol/L) çok küçük olduğunu gördünüz. Zayıf asitler kısmen iyonlaştığı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yalnızca asidin derişiminden bulunamaz;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kullanılarak hesaplanır.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bir HA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vertAlign w:val="subscript"/>
          <w:lang w:val="tr-TR"/>
        </w:rPr>
        <w:t xml:space="preserve">a</w:t>
      </w:r>
      <w:r>
        <w:rPr>
          <w:rFonts w:ascii="Times New Roman" w:hAnsi="Times New Roman" w:cs="Times New Roman"/>
          <w:lang w:val="tr-TR"/>
        </w:rPr>
        <w:t xml:space="preserve"> − x ≈ C</w:t>
      </w:r>
      <w:r>
        <w:rPr>
          <w:rFonts w:ascii="Times New Roman" w:hAnsi="Times New Roman" w:cs="Times New Roman"/>
          <w:vertAlign w:val="subscript"/>
          <w:lang w:val="tr-TR"/>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değerine oranı 100’den büyükse (C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büyük bir hataya yol açmaz. Zayıf bazlar için de aynı yol izlenir: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C</w:t>
            </w:r>
            <w:r>
              <w:rPr>
                <w:rFonts w:ascii="Times New Roman" w:hAnsi="Times New Roman" w:cs="Times New Roman"/>
                <w:vertAlign w:val="subscript"/>
                <w:lang w:val="tr-TR"/>
              </w:rPr>
              <w:t xml:space="preserve">b</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ve iyonlaşma yüzdesini hesaplayınız.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1,34 = 0,13)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5,6·10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olduğundan ihmal yapılabilir.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3 − 0,13 = 2,87        İyonlaşma yüzdesi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 · 100 = %1,34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2,49,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