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5856b9d2dc69de398caa08fe28462373b8f958"/>
      <w:r>
        <w:t xml:space="preserve">6. MQTT – Könnyű üzenetkezelő protokoll IoT rendszerekben</w:t>
      </w:r>
      <w:bookmarkEnd w:id="20"/>
    </w:p>
    <w:p>
      <w:pPr>
        <w:pStyle w:val="FirstParagraph"/>
      </w:pPr>
      <w:r>
        <w:rPr>
          <w:b/>
        </w:rPr>
        <w:t xml:space="preserve">Szerző:</w:t>
      </w:r>
      <w:r>
        <w:t xml:space="preserve"> </w:t>
      </w:r>
      <w:r>
        <w:t xml:space="preserve">Manus AI</w:t>
      </w:r>
    </w:p>
    <w:p>
      <w:pPr>
        <w:pStyle w:val="BodyText"/>
      </w:pPr>
      <w:r>
        <w:rPr>
          <w:b/>
        </w:rPr>
        <w:t xml:space="preserve">Dátum:</w:t>
      </w:r>
      <w:r>
        <w:t xml:space="preserve"> </w:t>
      </w:r>
      <w:r>
        <w:t xml:space="preserve">2026. Január 09.</w:t>
      </w:r>
    </w:p>
    <w:p>
      <w:pPr>
        <w:pStyle w:val="Heading2"/>
      </w:pPr>
      <w:bookmarkStart w:id="21" w:name="bevezetés"/>
      <w:r>
        <w:t xml:space="preserve">Bevezetés</w:t>
      </w:r>
      <w:bookmarkEnd w:id="21"/>
    </w:p>
    <w:p>
      <w:pPr>
        <w:pStyle w:val="FirstParagraph"/>
      </w:pPr>
      <w:r>
        <w:t xml:space="preserve">Az MQTT (Message Queuing Telemetry Transport) egy pehelysúlyú, publish-subscribe alapú üzenetküldő protokoll, amelyet kifejezetten a korlátozott erőforrásokkal rendelkező eszközök és az alacsony sávszélességű, megbízhatatlan hálózatok számára terveztek. Ezek a jellemzők tették az MQTT-t az Internet of Things (IoT) és a Machine-to-Machine (M2M) kommunikáció de facto szabványává. Az OASIS konzorcium által szabványosított protokoll lehetővé teszi az eszközök számára, hogy hatékonyan és megbízhatóan kommunikáljanak egymással és a központi rendszerekkel. Ez a dokumentum bemutatja az MQTT működési elvét, főbb komponenseit és az IoT-ben betöltött központi szerepét.</w:t>
      </w:r>
    </w:p>
    <w:p>
      <w:pPr>
        <w:pStyle w:val="Heading2"/>
      </w:pPr>
      <w:bookmarkStart w:id="22" w:name="a-publish-subscribe-modell"/>
      <w:r>
        <w:t xml:space="preserve">A Publish-Subscribe Modell</w:t>
      </w:r>
      <w:bookmarkEnd w:id="22"/>
    </w:p>
    <w:p>
      <w:pPr>
        <w:pStyle w:val="FirstParagraph"/>
      </w:pPr>
      <w:r>
        <w:t xml:space="preserve">Az MQTT működésének alapja a</w:t>
      </w:r>
      <w:r>
        <w:t xml:space="preserve"> </w:t>
      </w:r>
      <w:r>
        <w:rPr>
          <w:b/>
        </w:rPr>
        <w:t xml:space="preserve">publish-subscribe (pub/sub)</w:t>
      </w:r>
      <w:r>
        <w:t xml:space="preserve"> </w:t>
      </w:r>
      <w:r>
        <w:t xml:space="preserve">modell. Ez eltér a hagyományos kliens-szerver modelltől, ahol a kliensek közvetlenül kommunikálnak a szerverrel. A pub/sub modellben a kommunikációt egy központi komponens, az</w:t>
      </w:r>
      <w:r>
        <w:t xml:space="preserve"> </w:t>
      </w:r>
      <w:r>
        <w:rPr>
          <w:b/>
        </w:rPr>
        <w:t xml:space="preserve">MQTT Broker</w:t>
      </w:r>
      <w:r>
        <w:t xml:space="preserve"> </w:t>
      </w:r>
      <w:r>
        <w:t xml:space="preserve">közvetíti.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Publisher (Közzétevő):</w:t>
      </w:r>
      <w:r>
        <w:t xml:space="preserve"> </w:t>
      </w:r>
      <w:r>
        <w:t xml:space="preserve">Azok az eszközök (pl. egy hőmérséklet-szenzor), amelyek adatokat küldenek. A közzétevők nem közvetlenül a fogadóknak küldik az üzeneteket, hanem egy adott</w:t>
      </w:r>
      <w:r>
        <w:t xml:space="preserve"> </w:t>
      </w:r>
      <w:r>
        <w:rPr>
          <w:b/>
        </w:rPr>
        <w:t xml:space="preserve">témára (topic)</w:t>
      </w:r>
      <w:r>
        <w:t xml:space="preserve"> </w:t>
      </w:r>
      <w:r>
        <w:t xml:space="preserve">teszik közzé azokat a brokeren.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Subscriber (Feliratkozó):</w:t>
      </w:r>
      <w:r>
        <w:t xml:space="preserve"> </w:t>
      </w:r>
      <w:r>
        <w:t xml:space="preserve">Azok az alkalmazások vagy eszközök (pl. egy mobilalkalmazás, egy adatbázis), amelyek adatokat szeretnének fogadni. A feliratkozók jelzik a broker felé, hogy mely témákra kíváncsiak.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Broker (Közvetítő):</w:t>
      </w:r>
      <w:r>
        <w:t xml:space="preserve"> </w:t>
      </w:r>
      <w:r>
        <w:t xml:space="preserve">A rendszer központi eleme. Fogadja a közzétevőktől érkező üzeneteket, és továbbítja azokat minden olyan feliratkozónak, aki az adott témára feliratkozott.</w:t>
      </w:r>
    </w:p>
    <w:p>
      <w:pPr>
        <w:pStyle w:val="FirstParagraph"/>
      </w:pPr>
      <w:r>
        <w:t xml:space="preserve">Ez a modell teljesen szétválasztja (decouples) a közzétevőket és a feliratkozókat. Nem kell tudniuk egymás létezéséről, IP címéről, vagy hogy éppen online állapotban vannak-e. Ez a laza csatolás rendkívül rugalmassá és skálázhatóvá teszi a rendszert.</w:t>
      </w:r>
    </w:p>
    <w:p>
      <w:pPr>
        <w:pStyle w:val="Heading3"/>
      </w:pPr>
      <w:bookmarkStart w:id="23" w:name="témák-topics"/>
      <w:r>
        <w:t xml:space="preserve">Témák (Topics)</w:t>
      </w:r>
      <w:bookmarkEnd w:id="23"/>
    </w:p>
    <w:p>
      <w:pPr>
        <w:pStyle w:val="FirstParagraph"/>
      </w:pPr>
      <w:r>
        <w:t xml:space="preserve">A témák hierarchikus, per-jellel (/) elválasztott szöveges karakterláncok, amelyek az üzenetek címkézésére szolgálnak. Például egy hőmérséklet-szenzor a</w:t>
      </w:r>
      <w:r>
        <w:t xml:space="preserve"> </w:t>
      </w:r>
      <w:r>
        <w:rPr>
          <w:rStyle w:val="VerbatimChar"/>
        </w:rPr>
        <w:t xml:space="preserve">haz/nappali/homerseklet</w:t>
      </w:r>
      <w:r>
        <w:t xml:space="preserve"> </w:t>
      </w:r>
      <w:r>
        <w:t xml:space="preserve">témára teheti közzé az adatait. A feliratkozók használhatnak helyettesítő karaktereket (wildcards) is: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Single-level (</w:t>
      </w:r>
      <w:r>
        <w:rPr>
          <w:rStyle w:val="VerbatimChar"/>
          <w:b/>
        </w:rPr>
        <w:t xml:space="preserve">+</w:t>
      </w:r>
      <w:r>
        <w:rPr>
          <w:b/>
        </w:rPr>
        <w:t xml:space="preserve">):</w:t>
      </w:r>
      <w:r>
        <w:t xml:space="preserve"> </w:t>
      </w:r>
      <w:r>
        <w:t xml:space="preserve">Egyetlen szintet helyettesít. Pl. a</w:t>
      </w:r>
      <w:r>
        <w:t xml:space="preserve"> </w:t>
      </w:r>
      <w:r>
        <w:rPr>
          <w:rStyle w:val="VerbatimChar"/>
        </w:rPr>
        <w:t xml:space="preserve">haz/+/homerseklet</w:t>
      </w:r>
      <w:r>
        <w:t xml:space="preserve"> </w:t>
      </w:r>
      <w:r>
        <w:t xml:space="preserve">témára feliratkozva megkapjuk a nappali, a hálószoba és a konyha hőmérsékletét is.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Multi-level (</w:t>
      </w:r>
      <w:r>
        <w:rPr>
          <w:rStyle w:val="VerbatimChar"/>
          <w:b/>
        </w:rPr>
        <w:t xml:space="preserve">#</w:t>
      </w:r>
      <w:r>
        <w:rPr>
          <w:b/>
        </w:rPr>
        <w:t xml:space="preserve">):</w:t>
      </w:r>
      <w:r>
        <w:t xml:space="preserve"> </w:t>
      </w:r>
      <w:r>
        <w:t xml:space="preserve">Több szintet helyettesít a hierarchia végén. Pl. a</w:t>
      </w:r>
      <w:r>
        <w:t xml:space="preserve"> </w:t>
      </w:r>
      <w:r>
        <w:rPr>
          <w:rStyle w:val="VerbatimChar"/>
        </w:rPr>
        <w:t xml:space="preserve">haz/nappali/#</w:t>
      </w:r>
      <w:r>
        <w:t xml:space="preserve"> </w:t>
      </w:r>
      <w:r>
        <w:t xml:space="preserve">témára feliratkozva megkapunk minden, a nappaliban lévő szenzortól érkező adatot.</w:t>
      </w:r>
    </w:p>
    <w:p>
      <w:pPr>
        <w:pStyle w:val="Heading2"/>
      </w:pPr>
      <w:bookmarkStart w:id="24" w:name="az-mqtt-főbb-jellemzői"/>
      <w:r>
        <w:t xml:space="preserve">Az MQTT Főbb Jellemzői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Jellemző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Leírás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Pehelysúlyú és Hatékony</w:t>
            </w:r>
          </w:p>
        </w:tc>
        <w:tc>
          <w:p>
            <w:pPr>
              <w:pStyle w:val="Compact"/>
              <w:jc w:val="left"/>
            </w:pPr>
            <w:r>
              <w:t xml:space="preserve">Az MQTT üzenetfejlécei rendkívül kicsik (akár 2 bájt), ami minimalizálja a hálózati forgalmat. Ez ideálissá teszi szűkös sávszélességű (pl. mobilhálózatok) vagy drága adatforgalmú kapcsolatok esetén.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Megbízhatóság (Quality of Service - QoS)</w:t>
            </w:r>
          </w:p>
        </w:tc>
        <w:tc>
          <w:p>
            <w:pPr>
              <w:pStyle w:val="Compact"/>
              <w:jc w:val="left"/>
            </w:pPr>
            <w:r>
              <w:t xml:space="preserve">Az MQTT három szintű szolgáltatási minőséget (QoS) definiál, amely garantálja az üzenetek kézbesítését még megbízhatatlan hálózatokon is: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**QoS 0 (At most once):** A broker legfeljebb egyszer próbálja kézbesíteni az üzenetet. Nincs garancia a kézbesítésre.</w:t>
      </w:r>
      <w:r>
        <w:br/>
      </w:r>
      <w:r>
        <w:rPr>
          <w:rStyle w:val="VerbatimChar"/>
        </w:rPr>
        <w:t xml:space="preserve">**QoS 1 (At least once):** A broker garantálja, hogy az üzenet legalább egyszer megérkezik, de előfordulhat duplikáció.</w:t>
      </w:r>
      <w:r>
        <w:br/>
      </w:r>
      <w:r>
        <w:rPr>
          <w:rStyle w:val="VerbatimChar"/>
        </w:rPr>
        <w:t xml:space="preserve">**QoS 2 (Exactly once):** A broker garantálja, hogy az üzenet pontosan egyszer érkezik meg. |</w:t>
      </w:r>
    </w:p>
    <w:p>
      <w:pPr>
        <w:pStyle w:val="FirstParagraph"/>
      </w:pPr>
      <w:r>
        <w:rPr>
          <w:b/>
        </w:rPr>
        <w:t xml:space="preserve">Állapot-tudatosság (Session Awareness)</w:t>
      </w:r>
      <w:r>
        <w:t xml:space="preserve"> </w:t>
      </w:r>
      <w:r>
        <w:t xml:space="preserve">| A broker képes tárolni a perzisztens munkameneteket (persistent sessions). Ha egy feliratkozó eszköz lecsatlakozik, a broker eltárolja a számára érkező üzeneteket, és kézbesíti azokat, amint az eszköz újra csatlakozik. |</w:t>
      </w:r>
      <w:r>
        <w:br/>
      </w:r>
      <w:r>
        <w:rPr>
          <w:b/>
        </w:rPr>
        <w:t xml:space="preserve">Last Will and Testament (LWT)</w:t>
      </w:r>
      <w:r>
        <w:t xml:space="preserve"> </w:t>
      </w:r>
      <w:r>
        <w:t xml:space="preserve">| Az MQTT kliensek beállíthatnak egy</w:t>
      </w:r>
      <w:r>
        <w:t xml:space="preserve"> </w:t>
      </w:r>
      <w:r>
        <w:t xml:space="preserve">“</w:t>
      </w:r>
      <w:r>
        <w:t xml:space="preserve">végrendelet</w:t>
      </w:r>
      <w:r>
        <w:t xml:space="preserve">”</w:t>
      </w:r>
      <w:r>
        <w:t xml:space="preserve"> </w:t>
      </w:r>
      <w:r>
        <w:t xml:space="preserve">üzenetet. Ha a kliens váratlanul (pl. áramszünet miatt) lecsatlakozik a brokerről, a broker közzéteszi ezt az üzenetet egy előre megadott témára, jelezve a rendszer többi tagjának, hogy az eszköz offline állapotba került. |</w:t>
      </w:r>
    </w:p>
    <w:p>
      <w:pPr>
        <w:pStyle w:val="Heading2"/>
      </w:pPr>
      <w:bookmarkStart w:id="25" w:name="mqtt-a-gyakorlatban-a-mosquitto-broker"/>
      <w:r>
        <w:t xml:space="preserve">MQTT a Gyakorlatban: A Mosquitto Broker</w:t>
      </w:r>
      <w:bookmarkEnd w:id="25"/>
    </w:p>
    <w:p>
      <w:pPr>
        <w:pStyle w:val="FirstParagraph"/>
      </w:pPr>
      <w:r>
        <w:t xml:space="preserve">Az MQTT használatához szükség van egy broker szoftverre. Az egyik legnépszerűbb és legelterjedtebb nyílt forráskódú MQTT broker az</w:t>
      </w:r>
      <w:r>
        <w:t xml:space="preserve"> </w:t>
      </w:r>
      <w:r>
        <w:rPr>
          <w:b/>
        </w:rPr>
        <w:t xml:space="preserve">Eclipse Mosquitto</w:t>
      </w:r>
      <w:r>
        <w:t xml:space="preserve">. A Mosquitto egy pehelysúlyú, könnyen telepíthető és konfigurálható broker, amely teljes mértékben implementálja az MQTT 5.0, 3.1.1 és 3.1 protokollverziókat. Alacsony erőforrásigénye miatt kiválóan futtatható akár egy Raspberry Pi-on is, így tökéletes választás otthoni vagy kisvállalati IoT rendszerek központi elemeként.</w:t>
      </w:r>
    </w:p>
    <w:p>
      <w:pPr>
        <w:pStyle w:val="Heading2"/>
      </w:pPr>
      <w:bookmarkStart w:id="26" w:name="konklúzió"/>
      <w:r>
        <w:t xml:space="preserve">Konklúzió</w:t>
      </w:r>
      <w:bookmarkEnd w:id="26"/>
    </w:p>
    <w:p>
      <w:pPr>
        <w:pStyle w:val="FirstParagraph"/>
      </w:pPr>
      <w:r>
        <w:t xml:space="preserve">Az MQTT protokoll egyszerűsége, hatékonysága és rugalmassága révén vált az IoT kommunikáció alapkövévé. A publish-subscribe modell, a QoS szintek és az olyan funkciók, mint a perzisztens munkamenetek és az LWT, lehetővé teszik robusztus, skálázható és megbízható rendszerek építését még a legmostohább hálózati körülmények között is. Az olyan eszközök, mint az ESP32 és a Tasmota natív MQTT támogatása, valamint az olyan brokerek, mint a Mosquitto, együttesen egy erőteljes és könnyen hozzáférhető ökoszisztémát alkotnak az IoT megoldások fejlesztéséhez.</w:t>
      </w:r>
    </w:p>
    <w:p>
      <w:pPr>
        <w:pStyle w:val="Heading2"/>
      </w:pPr>
      <w:bookmarkStart w:id="27" w:name="források"/>
      <w:r>
        <w:t xml:space="preserve">Források</w:t>
      </w:r>
      <w:bookmarkEnd w:id="27"/>
    </w:p>
    <w:p>
      <w:pPr>
        <w:pStyle w:val="FirstParagraph"/>
      </w:pPr>
      <w:r>
        <w:t xml:space="preserve">[1] MQTT Hivatalos Weboldal:</w:t>
      </w:r>
      <w:r>
        <w:t xml:space="preserve"> </w:t>
      </w:r>
      <w:hyperlink r:id="rId28">
        <w:r>
          <w:rPr>
            <w:rStyle w:val="Hyperlink"/>
          </w:rPr>
          <w:t xml:space="preserve">https://mqtt.org/</w:t>
        </w:r>
      </w:hyperlink>
    </w:p>
    <w:p>
      <w:pPr>
        <w:pStyle w:val="BodyText"/>
      </w:pPr>
      <w:r>
        <w:t xml:space="preserve">[2] HiveMQ - MQTT Essentials:</w:t>
      </w:r>
      <w:r>
        <w:t xml:space="preserve"> </w:t>
      </w:r>
      <w:hyperlink r:id="rId29">
        <w:r>
          <w:rPr>
            <w:rStyle w:val="Hyperlink"/>
          </w:rPr>
          <w:t xml:space="preserve">https://www.hivemq.com/blog/mqtt-essentials-part2-publish-subscribe/</w:t>
        </w:r>
      </w:hyperlink>
    </w:p>
    <w:p>
      <w:pPr>
        <w:pStyle w:val="BodyText"/>
      </w:pPr>
      <w:r>
        <w:t xml:space="preserve">[3] Eclipse Mosquitto:</w:t>
      </w:r>
      <w:r>
        <w:t xml:space="preserve"> </w:t>
      </w:r>
      <w:hyperlink r:id="rId30">
        <w:r>
          <w:rPr>
            <w:rStyle w:val="Hyperlink"/>
          </w:rPr>
          <w:t xml:space="preserve">https://mosquitto.org/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mosquitto.org/" TargetMode="External" /><Relationship Type="http://schemas.openxmlformats.org/officeDocument/2006/relationships/hyperlink" Id="rId28" Target="https://mqtt.org/" TargetMode="External" /><Relationship Type="http://schemas.openxmlformats.org/officeDocument/2006/relationships/hyperlink" Id="rId29" Target="https://www.hivemq.com/blog/mqtt-essentials-part2-publish-subscribe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s://mosquitto.org/" TargetMode="External" /><Relationship Type="http://schemas.openxmlformats.org/officeDocument/2006/relationships/hyperlink" Id="rId28" Target="https://mqtt.org/" TargetMode="External" /><Relationship Type="http://schemas.openxmlformats.org/officeDocument/2006/relationships/hyperlink" Id="rId29" Target="https://www.hivemq.com/blog/mqtt-essentials-part2-publish-subscrib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2026-01-09T17:04:45Z</dcterms:created>
  <dcterms:modified xsi:type="dcterms:W3CDTF">2026-01-09T17:04:45Z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