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Liberation Sans" w:hAnsi="Liberation Sans"/>
          <w:b/>
          <w:color w:val="0F6B78"/>
          <w:sz w:val="36"/>
        </w:rPr>
        <w:t>Plateforme de transport et de stockage des hydrocarbures</w:t>
      </w:r>
    </w:p>
    <w:p>
      <w:pPr>
        <w:spacing w:before="520"/>
        <w:jc w:val="center"/>
      </w:pPr>
      <w:r>
        <w:rPr>
          <w:rFonts w:ascii="Liberation Sans" w:hAnsi="Liberation Sans"/>
          <w:b/>
          <w:color w:val="17365D"/>
          <w:sz w:val="40"/>
        </w:rPr>
        <w:t>D13</w:t>
      </w:r>
    </w:p>
    <w:p>
      <w:pPr>
        <w:spacing w:before="160"/>
        <w:jc w:val="center"/>
      </w:pPr>
      <w:r>
        <w:rPr>
          <w:rFonts w:ascii="Liberation Sans" w:hAnsi="Liberation Sans"/>
          <w:b/>
          <w:color w:val="17365D"/>
          <w:sz w:val="52"/>
        </w:rPr>
        <w:t>Spécification des API et intégrations</w:t>
      </w:r>
    </w:p>
    <w:p>
      <w:pPr>
        <w:spacing w:before="200"/>
        <w:jc w:val="center"/>
      </w:pPr>
      <w:r>
        <w:rPr>
          <w:rFonts w:ascii="Carlito" w:hAnsi="Carlito"/>
          <w:i/>
          <w:color w:val="243447"/>
          <w:sz w:val="25"/>
        </w:rPr>
        <w:t>Contrats REST, tâches, fichiers, événements et connecteurs</w:t>
      </w:r>
    </w:p>
    <w:p>
      <w:pPr>
        <w:spacing w:before="840"/>
      </w:pPr>
    </w:p>
    <w:tbl>
      <w:tblPr>
        <w:tblStyle w:val="TableGrid"/>
        <w:tblW w:type="auto" w:w="0"/>
        <w:jc w:val="center"/>
        <w:tblLook w:firstColumn="1" w:firstRow="1" w:lastColumn="0" w:lastRow="0" w:noHBand="0" w:noVBand="1" w:val="04A0"/>
      </w:tblPr>
      <w:tblGrid>
        <w:gridCol w:w="4989"/>
        <w:gridCol w:w="4989"/>
      </w:tblGrid>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Version</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1.0</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Date</w:t>
            </w:r>
          </w:p>
        </w:tc>
        <w:tc>
          <w:tcPr>
            <w:tcW w:type="dxa" w:w="4989"/>
            <w:vAlign w:val="center"/>
            <w:tcMar>
              <w:top w:w="80" w:type="dxa"/>
              <w:start w:w="90" w:type="dxa"/>
              <w:bottom w:w="80" w:type="dxa"/>
              <w:end w:w="90" w:type="dxa"/>
            </w:tcMar>
            <w:shd w:fill="FFFFFF"/>
          </w:tcPr>
          <w:p>
            <w:pPr>
              <w:spacing w:after="0"/>
            </w:pPr>
            <w:r/>
            <w:r>
              <w:rPr>
                <w:rFonts w:ascii="Carlito" w:hAnsi="Carlito" w:eastAsia="Carlito"/>
                <w:b w:val="0"/>
                <w:color w:val="243447"/>
                <w:sz w:val="18"/>
              </w:rPr>
              <w:t>2 août 2026</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Statut</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Référence de conception - à valider par l’équipe</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Équipe</w:t>
            </w:r>
          </w:p>
        </w:tc>
        <w:tc>
          <w:tcPr>
            <w:tcW w:type="dxa" w:w="4989"/>
            <w:vAlign w:val="center"/>
            <w:tcMar>
              <w:top w:w="80" w:type="dxa"/>
              <w:start w:w="90" w:type="dxa"/>
              <w:bottom w:w="80" w:type="dxa"/>
              <w:end w:w="90" w:type="dxa"/>
            </w:tcMar>
            <w:shd w:fill="FFFFFF"/>
          </w:tcPr>
          <w:p>
            <w:pPr>
              <w:spacing w:after="0"/>
            </w:pPr>
            <w:r/>
            <w:r>
              <w:rPr>
                <w:rFonts w:ascii="Carlito" w:hAnsi="Carlito" w:eastAsia="Carlito"/>
                <w:b w:val="0"/>
                <w:color w:val="243447"/>
                <w:sz w:val="18"/>
              </w:rPr>
              <w:t>2 développeurs, avec assistants IA</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Référentiel</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ASME, API, ISO, IEC, ISA et exigences locales applicables</w:t>
            </w:r>
          </w:p>
        </w:tc>
      </w:tr>
    </w:tbl>
    <w:p/>
    <w:p>
      <w:pPr>
        <w:ind w:left="850" w:right="850"/>
        <w:jc w:val="center"/>
      </w:pPr>
      <w:r>
        <w:rPr>
          <w:i/>
          <w:color w:val="667788"/>
          <w:sz w:val="17"/>
        </w:rPr>
        <w:t>Note : ce document structure la conception du logiciel. Il ne remplace ni les textes normatifs achetés auprès de leurs éditeurs, ni les validations d’un ingénieur habilité, ni les autorisations réglementaires d’un site réel.</w:t>
      </w:r>
    </w:p>
    <w:p>
      <w:r>
        <w:br w:type="page"/>
      </w:r>
    </w:p>
    <w:p>
      <w:pPr>
        <w:pStyle w:val="Heading1"/>
      </w:pPr>
      <w:r>
        <w:t>Contrôle du document</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8"/>
              </w:rPr>
              <w:t>Champ</w:t>
            </w:r>
          </w:p>
        </w:tc>
        <w:tc>
          <w:tcPr>
            <w:tcW w:type="dxa" w:w="6917"/>
            <w:vAlign w:val="center"/>
            <w:tcMar>
              <w:top w:w="80" w:type="dxa"/>
              <w:start w:w="90" w:type="dxa"/>
              <w:bottom w:w="80" w:type="dxa"/>
              <w:end w:w="90" w:type="dxa"/>
            </w:tcMar>
            <w:shd w:fill="17365D"/>
          </w:tcPr>
          <w:p>
            <w:pPr>
              <w:spacing w:after="0"/>
            </w:pPr>
            <w:r/>
            <w:r>
              <w:rPr>
                <w:rFonts w:ascii="Carlito" w:hAnsi="Carlito" w:eastAsia="Carlito"/>
                <w:b/>
                <w:color w:val="FFFFFF"/>
                <w:sz w:val="18"/>
              </w:rPr>
              <w:t>Valeur</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Code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D13</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Version</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1.0</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Date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2 août 2026</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Auteur</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Équipe projet - 2 développeurs assistés par IA</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Validation attendue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Relecture technique, métier et réglementaire</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Statut</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Document de référence pour la conception</w:t>
            </w:r>
          </w:p>
        </w:tc>
      </w:tr>
    </w:tbl>
    <w:p>
      <w:pPr>
        <w:spacing w:after="40"/>
      </w:pPr>
    </w:p>
    <w:p>
      <w:pPr>
        <w:pStyle w:val="Heading1"/>
      </w:pPr>
      <w:r>
        <w:t>Table des matières</w:t>
      </w:r>
    </w:p>
    <w:p>
      <w:pPr>
        <w:pStyle w:val="ListNumber"/>
      </w:pPr>
      <w:r>
        <w:t>Principes API</w:t>
      </w:r>
    </w:p>
    <w:p>
      <w:pPr>
        <w:pStyle w:val="ListNumber"/>
      </w:pPr>
      <w:r>
        <w:t>Authentification</w:t>
      </w:r>
    </w:p>
    <w:p>
      <w:pPr>
        <w:pStyle w:val="ListNumber"/>
      </w:pPr>
      <w:r>
        <w:t>Conventions</w:t>
      </w:r>
    </w:p>
    <w:p>
      <w:pPr>
        <w:pStyle w:val="ListNumber"/>
      </w:pPr>
      <w:r>
        <w:t>Ressources</w:t>
      </w:r>
    </w:p>
    <w:p>
      <w:pPr>
        <w:pStyle w:val="ListNumber"/>
      </w:pPr>
      <w:r>
        <w:t>Calculs</w:t>
      </w:r>
    </w:p>
    <w:p>
      <w:pPr>
        <w:pStyle w:val="ListNumber"/>
      </w:pPr>
      <w:r>
        <w:t>Imports</w:t>
      </w:r>
    </w:p>
    <w:p>
      <w:pPr>
        <w:pStyle w:val="ListNumber"/>
      </w:pPr>
      <w:r>
        <w:t>Rapports</w:t>
      </w:r>
    </w:p>
    <w:p>
      <w:pPr>
        <w:pStyle w:val="ListNumber"/>
      </w:pPr>
      <w:r>
        <w:t>Erreurs</w:t>
      </w:r>
    </w:p>
    <w:p>
      <w:pPr>
        <w:pStyle w:val="ListNumber"/>
      </w:pPr>
      <w:r>
        <w:t>Idempotence</w:t>
      </w:r>
    </w:p>
    <w:p>
      <w:pPr>
        <w:pStyle w:val="ListNumber"/>
      </w:pPr>
      <w:r>
        <w:t>WebSocket/événements</w:t>
      </w:r>
    </w:p>
    <w:p>
      <w:pPr>
        <w:pStyle w:val="ListNumber"/>
      </w:pPr>
      <w:r>
        <w:t>Intégrations</w:t>
      </w:r>
    </w:p>
    <w:p>
      <w:pPr>
        <w:pStyle w:val="ListNumber"/>
      </w:pPr>
      <w:r>
        <w:t>Versionnement</w:t>
      </w:r>
    </w:p>
    <w:p>
      <w:pPr>
        <w:pStyle w:val="ListNumber"/>
      </w:pPr>
      <w:r>
        <w:t>Exemples</w:t>
      </w:r>
    </w:p>
    <w:p>
      <w:pPr>
        <w:pStyle w:val="ListNumber"/>
      </w:pPr>
      <w:r>
        <w:t>Critères</w:t>
      </w:r>
    </w:p>
    <w:p>
      <w:r>
        <w:rPr>
          <w:i/>
          <w:color w:val="6B7785"/>
          <w:sz w:val="17"/>
        </w:rPr>
        <w:t>La pagination peut évoluer après validation et mise en forme finale dans Microsoft Word ou LibreOffice.</w:t>
      </w:r>
    </w:p>
    <w:p>
      <w:r>
        <w:br w:type="page"/>
      </w:r>
    </w:p>
    <w:p>
      <w:pPr>
        <w:pStyle w:val="Heading1"/>
      </w:pPr>
      <w:r>
        <w:t>1. Principes</w:t>
      </w:r>
    </w:p>
    <w:p>
      <w:pPr>
        <w:pStyle w:val="ListBullet"/>
      </w:pPr>
      <w:r>
        <w:t>API REST/JSON documentée par OpenAPI pour le MVP.</w:t>
      </w:r>
    </w:p>
    <w:p>
      <w:pPr>
        <w:pStyle w:val="ListBullet"/>
      </w:pPr>
      <w:r>
        <w:t>Ressources identifiées par UUID et isolées par organisation.</w:t>
      </w:r>
    </w:p>
    <w:p>
      <w:pPr>
        <w:pStyle w:val="ListBullet"/>
      </w:pPr>
      <w:r>
        <w:t>Opérations longues représentées par des jobs asynchrones.</w:t>
      </w:r>
    </w:p>
    <w:p>
      <w:pPr>
        <w:pStyle w:val="ListBullet"/>
      </w:pPr>
      <w:r>
        <w:t>Validation stricte des unités et schémas par Pydantic.</w:t>
      </w:r>
    </w:p>
    <w:p>
      <w:pPr>
        <w:pStyle w:val="ListBullet"/>
      </w:pPr>
      <w:r>
        <w:t>Idempotence pour imports, créations critiques et connecteurs.</w:t>
      </w:r>
    </w:p>
    <w:p>
      <w:pPr>
        <w:pStyle w:val="ListBullet"/>
      </w:pPr>
      <w:r>
        <w:t>Aucun endpoint de commande SCADA dans les premières versions.</w:t>
      </w:r>
    </w:p>
    <w:p>
      <w:pPr>
        <w:pStyle w:val="ListBullet"/>
      </w:pPr>
      <w:r>
        <w:t>Les contrats des moteurs spécialisés utilisent des schémas versionnés et des hashes.</w:t>
      </w:r>
    </w:p>
    <w:p>
      <w:pPr>
        <w:pStyle w:val="Heading1"/>
      </w:pPr>
      <w:r>
        <w:t>2. Authentification et autorisation</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7"/>
              </w:rPr>
              <w:t>Élément</w:t>
            </w:r>
          </w:p>
        </w:tc>
        <w:tc>
          <w:tcPr>
            <w:tcW w:type="dxa" w:w="7030"/>
            <w:vAlign w:val="center"/>
            <w:tcMar>
              <w:top w:w="80" w:type="dxa"/>
              <w:start w:w="90" w:type="dxa"/>
              <w:bottom w:w="80" w:type="dxa"/>
              <w:end w:w="90" w:type="dxa"/>
            </w:tcMar>
            <w:shd w:fill="17365D"/>
          </w:tcPr>
          <w:p>
            <w:pPr>
              <w:spacing w:after="0"/>
            </w:pPr>
            <w:r/>
            <w:r>
              <w:rPr>
                <w:rFonts w:ascii="Carlito" w:hAnsi="Carlito" w:eastAsia="Carlito"/>
                <w:b/>
                <w:color w:val="FFFFFF"/>
                <w:sz w:val="17"/>
              </w:rPr>
              <w:t>Spécification MVP</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7"/>
              </w:rPr>
              <w:t>Authentification</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7"/>
              </w:rPr>
              <w:t>Identifiant/mot de passe sécurisé ou OIDC si fournisseur disponible</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7"/>
              </w:rPr>
              <w:t>Jetons</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7"/>
              </w:rPr>
              <w:t>Accès court, renouvellement contrôlé ou session sécurisée</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7"/>
              </w:rPr>
              <w:t>Autorisation</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7"/>
              </w:rPr>
              <w:t>RBAC avec contrôles organisation/site/projet</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7"/>
              </w:rPr>
              <w:t>Service-to-service</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7"/>
              </w:rPr>
              <w:t>Identité dédiée, secret/certificat, scopes minimaux</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7"/>
              </w:rPr>
              <w:t>Audit</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7"/>
              </w:rPr>
              <w:t>Connexion, échec, refresh, révocation et action sensible</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7"/>
              </w:rPr>
              <w:t>MFA</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7"/>
              </w:rPr>
              <w:t>SHOULD pour administrateurs, obligatoire avant intégration industrielle</w:t>
            </w:r>
          </w:p>
        </w:tc>
      </w:tr>
    </w:tbl>
    <w:p>
      <w:pPr>
        <w:spacing w:after="40"/>
      </w:pPr>
    </w:p>
    <w:p>
      <w:pPr>
        <w:pStyle w:val="Heading1"/>
      </w:pPr>
      <w:r>
        <w:t>3. Conventions HTTP</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7"/>
              </w:rPr>
              <w:t>Convention</w:t>
            </w:r>
          </w:p>
        </w:tc>
        <w:tc>
          <w:tcPr>
            <w:tcW w:type="dxa" w:w="7030"/>
            <w:vAlign w:val="center"/>
            <w:tcMar>
              <w:top w:w="80" w:type="dxa"/>
              <w:start w:w="90" w:type="dxa"/>
              <w:bottom w:w="80" w:type="dxa"/>
              <w:end w:w="90" w:type="dxa"/>
            </w:tcMar>
            <w:shd w:fill="17365D"/>
          </w:tcPr>
          <w:p>
            <w:pPr>
              <w:spacing w:after="0"/>
            </w:pPr>
            <w:r/>
            <w:r>
              <w:rPr>
                <w:rFonts w:ascii="Carlito" w:hAnsi="Carlito" w:eastAsia="Carlito"/>
                <w:b/>
                <w:color w:val="FFFFFF"/>
                <w:sz w:val="17"/>
              </w:rPr>
              <w:t>Règle</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7"/>
              </w:rPr>
              <w:t>Base</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7"/>
              </w:rPr>
              <w:t>/api/v1</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7"/>
              </w:rPr>
              <w:t>Formats</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7"/>
              </w:rPr>
              <w:t>application/json ; multipart pour fichiers</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7"/>
              </w:rPr>
              <w:t>Dates</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7"/>
              </w:rPr>
              <w:t>ISO 8601 UTC avec offset</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7"/>
              </w:rPr>
              <w:t>Pagination</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7"/>
              </w:rPr>
              <w:t>cursor ou page/limit selon ressource, limite maximale</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7"/>
              </w:rPr>
              <w:t>Filtrage</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7"/>
              </w:rPr>
              <w:t>Paramètres explicites ; pas de langage de requête arbitraire au MVP</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7"/>
              </w:rPr>
              <w:t>Tri</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7"/>
              </w:rPr>
              <w:t>sort=field,-other avec liste blanche</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7"/>
              </w:rPr>
              <w:t>Unités</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7"/>
              </w:rPr>
              <w:t>Valeur + unité source ou champs SI explicites</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7"/>
              </w:rPr>
              <w:t>ETag/version</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7"/>
              </w:rPr>
              <w:t>Utiliser version/If-Match pour écritures concurrentes sensibles</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7"/>
              </w:rPr>
              <w:t>Correlation-ID</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7"/>
              </w:rPr>
              <w:t>Accepté/généré et propagé dans logs/jobs</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7"/>
              </w:rPr>
              <w:t>Idempotency-Key</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7"/>
              </w:rPr>
              <w:t>Requis pour calcul, import et opérations répétables</w:t>
            </w:r>
          </w:p>
        </w:tc>
      </w:tr>
    </w:tbl>
    <w:p>
      <w:pPr>
        <w:spacing w:after="40"/>
      </w:pPr>
    </w:p>
    <w:p>
      <w:pPr>
        <w:pStyle w:val="Heading1"/>
      </w:pPr>
      <w:r>
        <w:t>4. Ressources principales</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551"/>
            <w:vAlign w:val="center"/>
            <w:tcMar>
              <w:top w:w="80" w:type="dxa"/>
              <w:start w:w="90" w:type="dxa"/>
              <w:bottom w:w="80" w:type="dxa"/>
              <w:end w:w="90" w:type="dxa"/>
            </w:tcMar>
            <w:shd w:fill="17365D"/>
          </w:tcPr>
          <w:p>
            <w:pPr>
              <w:spacing w:after="0"/>
            </w:pPr>
            <w:r/>
            <w:r>
              <w:rPr>
                <w:rFonts w:ascii="Carlito" w:hAnsi="Carlito" w:eastAsia="Carlito"/>
                <w:b/>
                <w:color w:val="FFFFFF"/>
                <w:sz w:val="16"/>
              </w:rPr>
              <w:t>Ressource</w:t>
            </w:r>
          </w:p>
        </w:tc>
        <w:tc>
          <w:tcPr>
            <w:tcW w:type="dxa" w:w="6860"/>
            <w:vAlign w:val="center"/>
            <w:tcMar>
              <w:top w:w="80" w:type="dxa"/>
              <w:start w:w="90" w:type="dxa"/>
              <w:bottom w:w="80" w:type="dxa"/>
              <w:end w:w="90" w:type="dxa"/>
            </w:tcMar>
            <w:shd w:fill="17365D"/>
          </w:tcPr>
          <w:p>
            <w:pPr>
              <w:spacing w:after="0"/>
            </w:pPr>
            <w:r/>
            <w:r>
              <w:rPr>
                <w:rFonts w:ascii="Carlito" w:hAnsi="Carlito" w:eastAsia="Carlito"/>
                <w:b/>
                <w:color w:val="FFFFFF"/>
                <w:sz w:val="16"/>
              </w:rPr>
              <w:t>Endpoints indicatifs</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6"/>
              </w:rPr>
              <w:t>Organizations</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6"/>
              </w:rPr>
              <w:t>GET/POST /organizations ; GET/PATCH /organizations/{id}</w:t>
            </w:r>
          </w:p>
        </w:tc>
      </w:tr>
      <w:tr>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6"/>
              </w:rPr>
              <w:t>Sites</w:t>
            </w:r>
          </w:p>
        </w:tc>
        <w:tc>
          <w:tcPr>
            <w:tcW w:type="dxa" w:w="6860"/>
            <w:vAlign w:val="center"/>
            <w:tcMar>
              <w:top w:w="80" w:type="dxa"/>
              <w:start w:w="90" w:type="dxa"/>
              <w:bottom w:w="80" w:type="dxa"/>
              <w:end w:w="90" w:type="dxa"/>
            </w:tcMar>
          </w:tcPr>
          <w:p>
            <w:pPr>
              <w:spacing w:after="0"/>
            </w:pPr>
            <w:r/>
            <w:r>
              <w:rPr>
                <w:rFonts w:ascii="Carlito" w:hAnsi="Carlito" w:eastAsia="Carlito"/>
                <w:b w:val="0"/>
                <w:color w:val="243447"/>
                <w:sz w:val="16"/>
              </w:rPr>
              <w:t>/sites</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6"/>
              </w:rPr>
              <w:t>Projects</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6"/>
              </w:rPr>
              <w:t>/projects ; /projects/{id}/members</w:t>
            </w:r>
          </w:p>
        </w:tc>
      </w:tr>
      <w:tr>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6"/>
              </w:rPr>
              <w:t>Model versions</w:t>
            </w:r>
          </w:p>
        </w:tc>
        <w:tc>
          <w:tcPr>
            <w:tcW w:type="dxa" w:w="6860"/>
            <w:vAlign w:val="center"/>
            <w:tcMar>
              <w:top w:w="80" w:type="dxa"/>
              <w:start w:w="90" w:type="dxa"/>
              <w:bottom w:w="80" w:type="dxa"/>
              <w:end w:w="90" w:type="dxa"/>
            </w:tcMar>
          </w:tcPr>
          <w:p>
            <w:pPr>
              <w:spacing w:after="0"/>
            </w:pPr>
            <w:r/>
            <w:r>
              <w:rPr>
                <w:rFonts w:ascii="Carlito" w:hAnsi="Carlito" w:eastAsia="Carlito"/>
                <w:b w:val="0"/>
                <w:color w:val="243447"/>
                <w:sz w:val="16"/>
              </w:rPr>
              <w:t>/projects/{id}/models ; /models/{id}/clone ; /approve</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6"/>
              </w:rPr>
              <w:t>Nodes/edges</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6"/>
              </w:rPr>
              <w:t>/models/{id}/nodes ; /edges ; /validate</w:t>
            </w:r>
          </w:p>
        </w:tc>
      </w:tr>
      <w:tr>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6"/>
              </w:rPr>
              <w:t>Catalog</w:t>
            </w:r>
          </w:p>
        </w:tc>
        <w:tc>
          <w:tcPr>
            <w:tcW w:type="dxa" w:w="6860"/>
            <w:vAlign w:val="center"/>
            <w:tcMar>
              <w:top w:w="80" w:type="dxa"/>
              <w:start w:w="90" w:type="dxa"/>
              <w:bottom w:w="80" w:type="dxa"/>
              <w:end w:w="90" w:type="dxa"/>
            </w:tcMar>
          </w:tcPr>
          <w:p>
            <w:pPr>
              <w:spacing w:after="0"/>
            </w:pPr>
            <w:r/>
            <w:r>
              <w:rPr>
                <w:rFonts w:ascii="Carlito" w:hAnsi="Carlito" w:eastAsia="Carlito"/>
                <w:b w:val="0"/>
                <w:color w:val="243447"/>
                <w:sz w:val="16"/>
              </w:rPr>
              <w:t>/catalog/pumps ; /valves ; /materials ; /fluids</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6"/>
              </w:rPr>
              <w:t>Scenarios</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6"/>
              </w:rPr>
              <w:t>/models/{id}/scenarios ; /scenarios/{id}/compare</w:t>
            </w:r>
          </w:p>
        </w:tc>
      </w:tr>
      <w:tr>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6"/>
              </w:rPr>
              <w:t>Calculations</w:t>
            </w:r>
          </w:p>
        </w:tc>
        <w:tc>
          <w:tcPr>
            <w:tcW w:type="dxa" w:w="6860"/>
            <w:vAlign w:val="center"/>
            <w:tcMar>
              <w:top w:w="80" w:type="dxa"/>
              <w:start w:w="90" w:type="dxa"/>
              <w:bottom w:w="80" w:type="dxa"/>
              <w:end w:w="90" w:type="dxa"/>
            </w:tcMar>
          </w:tcPr>
          <w:p>
            <w:pPr>
              <w:spacing w:after="0"/>
            </w:pPr>
            <w:r/>
            <w:r>
              <w:rPr>
                <w:rFonts w:ascii="Carlito" w:hAnsi="Carlito" w:eastAsia="Carlito"/>
                <w:b w:val="0"/>
                <w:color w:val="243447"/>
                <w:sz w:val="16"/>
              </w:rPr>
              <w:t>/scenarios/{id}/calculations ; /calculations/{id}</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6"/>
              </w:rPr>
              <w:t>Tanks</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6"/>
              </w:rPr>
              <w:t>/models/{id}/tanks ; /tanks/{id}/strapping-table</w:t>
            </w:r>
          </w:p>
        </w:tc>
      </w:tr>
      <w:tr>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6"/>
              </w:rPr>
              <w:t>Transfers</w:t>
            </w:r>
          </w:p>
        </w:tc>
        <w:tc>
          <w:tcPr>
            <w:tcW w:type="dxa" w:w="6860"/>
            <w:vAlign w:val="center"/>
            <w:tcMar>
              <w:top w:w="80" w:type="dxa"/>
              <w:start w:w="90" w:type="dxa"/>
              <w:bottom w:w="80" w:type="dxa"/>
              <w:end w:w="90" w:type="dxa"/>
            </w:tcMar>
          </w:tcPr>
          <w:p>
            <w:pPr>
              <w:spacing w:after="0"/>
            </w:pPr>
            <w:r/>
            <w:r>
              <w:rPr>
                <w:rFonts w:ascii="Carlito" w:hAnsi="Carlito" w:eastAsia="Carlito"/>
                <w:b w:val="0"/>
                <w:color w:val="243447"/>
                <w:sz w:val="16"/>
              </w:rPr>
              <w:t>/transfer-plans ; /transfer-plans/{id}/simulate</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6"/>
              </w:rPr>
              <w:t>Datasets</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6"/>
              </w:rPr>
              <w:t>/datasets ; /datasets/{id}/imports</w:t>
            </w:r>
          </w:p>
        </w:tc>
      </w:tr>
      <w:tr>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6"/>
              </w:rPr>
              <w:t>Reports</w:t>
            </w:r>
          </w:p>
        </w:tc>
        <w:tc>
          <w:tcPr>
            <w:tcW w:type="dxa" w:w="6860"/>
            <w:vAlign w:val="center"/>
            <w:tcMar>
              <w:top w:w="80" w:type="dxa"/>
              <w:start w:w="90" w:type="dxa"/>
              <w:bottom w:w="80" w:type="dxa"/>
              <w:end w:w="90" w:type="dxa"/>
            </w:tcMar>
          </w:tcPr>
          <w:p>
            <w:pPr>
              <w:spacing w:after="0"/>
            </w:pPr>
            <w:r/>
            <w:r>
              <w:rPr>
                <w:rFonts w:ascii="Carlito" w:hAnsi="Carlito" w:eastAsia="Carlito"/>
                <w:b w:val="0"/>
                <w:color w:val="243447"/>
                <w:sz w:val="16"/>
              </w:rPr>
              <w:t>/reports ; /reports/{id}/download</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6"/>
              </w:rPr>
              <w:t>Standards</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6"/>
              </w:rPr>
              <w:t>/standards ; /rule-sets ; /evaluations</w:t>
            </w:r>
          </w:p>
        </w:tc>
      </w:tr>
      <w:tr>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6"/>
              </w:rPr>
              <w:t>Audit</w:t>
            </w:r>
          </w:p>
        </w:tc>
        <w:tc>
          <w:tcPr>
            <w:tcW w:type="dxa" w:w="6860"/>
            <w:vAlign w:val="center"/>
            <w:tcMar>
              <w:top w:w="80" w:type="dxa"/>
              <w:start w:w="90" w:type="dxa"/>
              <w:bottom w:w="80" w:type="dxa"/>
              <w:end w:w="90" w:type="dxa"/>
            </w:tcMar>
          </w:tcPr>
          <w:p>
            <w:pPr>
              <w:spacing w:after="0"/>
            </w:pPr>
            <w:r/>
            <w:r>
              <w:rPr>
                <w:rFonts w:ascii="Carlito" w:hAnsi="Carlito" w:eastAsia="Carlito"/>
                <w:b w:val="0"/>
                <w:color w:val="243447"/>
                <w:sz w:val="16"/>
              </w:rPr>
              <w:t>/audit-events avec permissions fortes</w:t>
            </w:r>
          </w:p>
        </w:tc>
      </w:tr>
    </w:tbl>
    <w:p>
      <w:pPr>
        <w:spacing w:after="40"/>
      </w:pPr>
    </w:p>
    <w:p>
      <w:pPr>
        <w:pStyle w:val="Heading1"/>
      </w:pPr>
      <w:r>
        <w:t>5. Cycle d’un calcul</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1928"/>
            <w:vAlign w:val="center"/>
            <w:tcMar>
              <w:top w:w="80" w:type="dxa"/>
              <w:start w:w="90" w:type="dxa"/>
              <w:bottom w:w="80" w:type="dxa"/>
              <w:end w:w="90" w:type="dxa"/>
            </w:tcMar>
            <w:shd w:fill="17365D"/>
          </w:tcPr>
          <w:p>
            <w:pPr>
              <w:spacing w:after="0"/>
            </w:pPr>
            <w:r/>
            <w:r>
              <w:rPr>
                <w:rFonts w:ascii="Carlito" w:hAnsi="Carlito" w:eastAsia="Carlito"/>
                <w:b/>
                <w:color w:val="FFFFFF"/>
                <w:sz w:val="17"/>
              </w:rPr>
              <w:t>Étape</w:t>
            </w:r>
          </w:p>
        </w:tc>
        <w:tc>
          <w:tcPr>
            <w:tcW w:type="dxa" w:w="7483"/>
            <w:vAlign w:val="center"/>
            <w:tcMar>
              <w:top w:w="80" w:type="dxa"/>
              <w:start w:w="90" w:type="dxa"/>
              <w:bottom w:w="80" w:type="dxa"/>
              <w:end w:w="90" w:type="dxa"/>
            </w:tcMar>
            <w:shd w:fill="17365D"/>
          </w:tcPr>
          <w:p>
            <w:pPr>
              <w:spacing w:after="0"/>
            </w:pPr>
            <w:r/>
            <w:r>
              <w:rPr>
                <w:rFonts w:ascii="Carlito" w:hAnsi="Carlito" w:eastAsia="Carlito"/>
                <w:b/>
                <w:color w:val="FFFFFF"/>
                <w:sz w:val="17"/>
              </w:rPr>
              <w:t>Appel/Réponse</w:t>
            </w:r>
          </w:p>
        </w:tc>
      </w:tr>
      <w:tr>
        <w:tc>
          <w:tcPr>
            <w:tcW w:type="dxa" w:w="1928"/>
            <w:vAlign w:val="center"/>
            <w:tcMar>
              <w:top w:w="80" w:type="dxa"/>
              <w:start w:w="90" w:type="dxa"/>
              <w:bottom w:w="80" w:type="dxa"/>
              <w:end w:w="90" w:type="dxa"/>
            </w:tcMar>
            <w:shd w:fill="F2F2F2"/>
          </w:tcPr>
          <w:p>
            <w:pPr>
              <w:spacing w:after="0"/>
            </w:pPr>
            <w:r/>
            <w:r>
              <w:rPr>
                <w:rFonts w:ascii="Carlito" w:hAnsi="Carlito" w:eastAsia="Carlito"/>
                <w:b w:val="0"/>
                <w:color w:val="243447"/>
                <w:sz w:val="17"/>
              </w:rPr>
              <w:t>Créer</w:t>
            </w:r>
          </w:p>
        </w:tc>
        <w:tc>
          <w:tcPr>
            <w:tcW w:type="dxa" w:w="7483"/>
            <w:vAlign w:val="center"/>
            <w:tcMar>
              <w:top w:w="80" w:type="dxa"/>
              <w:start w:w="90" w:type="dxa"/>
              <w:bottom w:w="80" w:type="dxa"/>
              <w:end w:w="90" w:type="dxa"/>
            </w:tcMar>
            <w:shd w:fill="F2F2F2"/>
          </w:tcPr>
          <w:p>
            <w:pPr>
              <w:spacing w:after="0"/>
            </w:pPr>
            <w:r/>
            <w:r>
              <w:rPr>
                <w:rFonts w:ascii="Carlito" w:hAnsi="Carlito" w:eastAsia="Carlito"/>
                <w:b w:val="0"/>
                <w:color w:val="243447"/>
                <w:sz w:val="17"/>
              </w:rPr>
              <w:t>POST /scenarios/{id}/calculations avec Idempotency-Key</w:t>
            </w:r>
          </w:p>
        </w:tc>
      </w:tr>
      <w:tr>
        <w:tc>
          <w:tcPr>
            <w:tcW w:type="dxa" w:w="1928"/>
            <w:vAlign w:val="center"/>
            <w:tcMar>
              <w:top w:w="80" w:type="dxa"/>
              <w:start w:w="90" w:type="dxa"/>
              <w:bottom w:w="80" w:type="dxa"/>
              <w:end w:w="90" w:type="dxa"/>
            </w:tcMar>
          </w:tcPr>
          <w:p>
            <w:pPr>
              <w:spacing w:after="0"/>
            </w:pPr>
            <w:r/>
            <w:r>
              <w:rPr>
                <w:rFonts w:ascii="Carlito" w:hAnsi="Carlito" w:eastAsia="Carlito"/>
                <w:b w:val="0"/>
                <w:color w:val="243447"/>
                <w:sz w:val="17"/>
              </w:rPr>
              <w:t>Réponse initiale</w:t>
            </w:r>
          </w:p>
        </w:tc>
        <w:tc>
          <w:tcPr>
            <w:tcW w:type="dxa" w:w="7483"/>
            <w:vAlign w:val="center"/>
            <w:tcMar>
              <w:top w:w="80" w:type="dxa"/>
              <w:start w:w="90" w:type="dxa"/>
              <w:bottom w:w="80" w:type="dxa"/>
              <w:end w:w="90" w:type="dxa"/>
            </w:tcMar>
          </w:tcPr>
          <w:p>
            <w:pPr>
              <w:spacing w:after="0"/>
            </w:pPr>
            <w:r/>
            <w:r>
              <w:rPr>
                <w:rFonts w:ascii="Carlito" w:hAnsi="Carlito" w:eastAsia="Carlito"/>
                <w:b w:val="0"/>
                <w:color w:val="243447"/>
                <w:sz w:val="17"/>
              </w:rPr>
              <w:t>202 Accepted, calculation_id, job_id, status=queued</w:t>
            </w:r>
          </w:p>
        </w:tc>
      </w:tr>
      <w:tr>
        <w:tc>
          <w:tcPr>
            <w:tcW w:type="dxa" w:w="1928"/>
            <w:vAlign w:val="center"/>
            <w:tcMar>
              <w:top w:w="80" w:type="dxa"/>
              <w:start w:w="90" w:type="dxa"/>
              <w:bottom w:w="80" w:type="dxa"/>
              <w:end w:w="90" w:type="dxa"/>
            </w:tcMar>
            <w:shd w:fill="F2F2F2"/>
          </w:tcPr>
          <w:p>
            <w:pPr>
              <w:spacing w:after="0"/>
            </w:pPr>
            <w:r/>
            <w:r>
              <w:rPr>
                <w:rFonts w:ascii="Carlito" w:hAnsi="Carlito" w:eastAsia="Carlito"/>
                <w:b w:val="0"/>
                <w:color w:val="243447"/>
                <w:sz w:val="17"/>
              </w:rPr>
              <w:t>Suivre</w:t>
            </w:r>
          </w:p>
        </w:tc>
        <w:tc>
          <w:tcPr>
            <w:tcW w:type="dxa" w:w="7483"/>
            <w:vAlign w:val="center"/>
            <w:tcMar>
              <w:top w:w="80" w:type="dxa"/>
              <w:start w:w="90" w:type="dxa"/>
              <w:bottom w:w="80" w:type="dxa"/>
              <w:end w:w="90" w:type="dxa"/>
            </w:tcMar>
            <w:shd w:fill="F2F2F2"/>
          </w:tcPr>
          <w:p>
            <w:pPr>
              <w:spacing w:after="0"/>
            </w:pPr>
            <w:r/>
            <w:r>
              <w:rPr>
                <w:rFonts w:ascii="Carlito" w:hAnsi="Carlito" w:eastAsia="Carlito"/>
                <w:b w:val="0"/>
                <w:color w:val="243447"/>
                <w:sz w:val="17"/>
              </w:rPr>
              <w:t>GET /calculations/{id} ou événement WebSocket/SSE</w:t>
            </w:r>
          </w:p>
        </w:tc>
      </w:tr>
      <w:tr>
        <w:tc>
          <w:tcPr>
            <w:tcW w:type="dxa" w:w="1928"/>
            <w:vAlign w:val="center"/>
            <w:tcMar>
              <w:top w:w="80" w:type="dxa"/>
              <w:start w:w="90" w:type="dxa"/>
              <w:bottom w:w="80" w:type="dxa"/>
              <w:end w:w="90" w:type="dxa"/>
            </w:tcMar>
          </w:tcPr>
          <w:p>
            <w:pPr>
              <w:spacing w:after="0"/>
            </w:pPr>
            <w:r/>
            <w:r>
              <w:rPr>
                <w:rFonts w:ascii="Carlito" w:hAnsi="Carlito" w:eastAsia="Carlito"/>
                <w:b w:val="0"/>
                <w:color w:val="243447"/>
                <w:sz w:val="17"/>
              </w:rPr>
              <w:t>Progression</w:t>
            </w:r>
          </w:p>
        </w:tc>
        <w:tc>
          <w:tcPr>
            <w:tcW w:type="dxa" w:w="7483"/>
            <w:vAlign w:val="center"/>
            <w:tcMar>
              <w:top w:w="80" w:type="dxa"/>
              <w:start w:w="90" w:type="dxa"/>
              <w:bottom w:w="80" w:type="dxa"/>
              <w:end w:w="90" w:type="dxa"/>
            </w:tcMar>
          </w:tcPr>
          <w:p>
            <w:pPr>
              <w:spacing w:after="0"/>
            </w:pPr>
            <w:r/>
            <w:r>
              <w:rPr>
                <w:rFonts w:ascii="Carlito" w:hAnsi="Carlito" w:eastAsia="Carlito"/>
                <w:b w:val="0"/>
                <w:color w:val="243447"/>
                <w:sz w:val="17"/>
              </w:rPr>
              <w:t>phase, pourcentage indicatif, messages non sensibles</w:t>
            </w:r>
          </w:p>
        </w:tc>
      </w:tr>
      <w:tr>
        <w:tc>
          <w:tcPr>
            <w:tcW w:type="dxa" w:w="1928"/>
            <w:vAlign w:val="center"/>
            <w:tcMar>
              <w:top w:w="80" w:type="dxa"/>
              <w:start w:w="90" w:type="dxa"/>
              <w:bottom w:w="80" w:type="dxa"/>
              <w:end w:w="90" w:type="dxa"/>
            </w:tcMar>
            <w:shd w:fill="F2F2F2"/>
          </w:tcPr>
          <w:p>
            <w:pPr>
              <w:spacing w:after="0"/>
            </w:pPr>
            <w:r/>
            <w:r>
              <w:rPr>
                <w:rFonts w:ascii="Carlito" w:hAnsi="Carlito" w:eastAsia="Carlito"/>
                <w:b w:val="0"/>
                <w:color w:val="243447"/>
                <w:sz w:val="17"/>
              </w:rPr>
              <w:t>Résultat</w:t>
            </w:r>
          </w:p>
        </w:tc>
        <w:tc>
          <w:tcPr>
            <w:tcW w:type="dxa" w:w="7483"/>
            <w:vAlign w:val="center"/>
            <w:tcMar>
              <w:top w:w="80" w:type="dxa"/>
              <w:start w:w="90" w:type="dxa"/>
              <w:bottom w:w="80" w:type="dxa"/>
              <w:end w:w="90" w:type="dxa"/>
            </w:tcMar>
            <w:shd w:fill="F2F2F2"/>
          </w:tcPr>
          <w:p>
            <w:pPr>
              <w:spacing w:after="0"/>
            </w:pPr>
            <w:r/>
            <w:r>
              <w:rPr>
                <w:rFonts w:ascii="Carlito" w:hAnsi="Carlito" w:eastAsia="Carlito"/>
                <w:b w:val="0"/>
                <w:color w:val="243447"/>
                <w:sz w:val="17"/>
              </w:rPr>
              <w:t>GET /calculations/{id}/summary et endpoints de détail</w:t>
            </w:r>
          </w:p>
        </w:tc>
      </w:tr>
      <w:tr>
        <w:tc>
          <w:tcPr>
            <w:tcW w:type="dxa" w:w="1928"/>
            <w:vAlign w:val="center"/>
            <w:tcMar>
              <w:top w:w="80" w:type="dxa"/>
              <w:start w:w="90" w:type="dxa"/>
              <w:bottom w:w="80" w:type="dxa"/>
              <w:end w:w="90" w:type="dxa"/>
            </w:tcMar>
          </w:tcPr>
          <w:p>
            <w:pPr>
              <w:spacing w:after="0"/>
            </w:pPr>
            <w:r/>
            <w:r>
              <w:rPr>
                <w:rFonts w:ascii="Carlito" w:hAnsi="Carlito" w:eastAsia="Carlito"/>
                <w:b w:val="0"/>
                <w:color w:val="243447"/>
                <w:sz w:val="17"/>
              </w:rPr>
              <w:t>Annuler</w:t>
            </w:r>
          </w:p>
        </w:tc>
        <w:tc>
          <w:tcPr>
            <w:tcW w:type="dxa" w:w="7483"/>
            <w:vAlign w:val="center"/>
            <w:tcMar>
              <w:top w:w="80" w:type="dxa"/>
              <w:start w:w="90" w:type="dxa"/>
              <w:bottom w:w="80" w:type="dxa"/>
              <w:end w:w="90" w:type="dxa"/>
            </w:tcMar>
          </w:tcPr>
          <w:p>
            <w:pPr>
              <w:spacing w:after="0"/>
            </w:pPr>
            <w:r/>
            <w:r>
              <w:rPr>
                <w:rFonts w:ascii="Carlito" w:hAnsi="Carlito" w:eastAsia="Carlito"/>
                <w:b w:val="0"/>
                <w:color w:val="243447"/>
                <w:sz w:val="17"/>
              </w:rPr>
              <w:t>POST /calculations/{id}/cancel si supporté</w:t>
            </w:r>
          </w:p>
        </w:tc>
      </w:tr>
      <w:tr>
        <w:tc>
          <w:tcPr>
            <w:tcW w:type="dxa" w:w="1928"/>
            <w:vAlign w:val="center"/>
            <w:tcMar>
              <w:top w:w="80" w:type="dxa"/>
              <w:start w:w="90" w:type="dxa"/>
              <w:bottom w:w="80" w:type="dxa"/>
              <w:end w:w="90" w:type="dxa"/>
            </w:tcMar>
            <w:shd w:fill="F2F2F2"/>
          </w:tcPr>
          <w:p>
            <w:pPr>
              <w:spacing w:after="0"/>
            </w:pPr>
            <w:r/>
            <w:r>
              <w:rPr>
                <w:rFonts w:ascii="Carlito" w:hAnsi="Carlito" w:eastAsia="Carlito"/>
                <w:b w:val="0"/>
                <w:color w:val="243447"/>
                <w:sz w:val="17"/>
              </w:rPr>
              <w:t>Rapport</w:t>
            </w:r>
          </w:p>
        </w:tc>
        <w:tc>
          <w:tcPr>
            <w:tcW w:type="dxa" w:w="7483"/>
            <w:vAlign w:val="center"/>
            <w:tcMar>
              <w:top w:w="80" w:type="dxa"/>
              <w:start w:w="90" w:type="dxa"/>
              <w:bottom w:w="80" w:type="dxa"/>
              <w:end w:w="90" w:type="dxa"/>
            </w:tcMar>
            <w:shd w:fill="F2F2F2"/>
          </w:tcPr>
          <w:p>
            <w:pPr>
              <w:spacing w:after="0"/>
            </w:pPr>
            <w:r/>
            <w:r>
              <w:rPr>
                <w:rFonts w:ascii="Carlito" w:hAnsi="Carlito" w:eastAsia="Carlito"/>
                <w:b w:val="0"/>
                <w:color w:val="243447"/>
                <w:sz w:val="17"/>
              </w:rPr>
              <w:t>POST /calculations/{id}/reports</w:t>
            </w:r>
          </w:p>
        </w:tc>
      </w:tr>
      <w:tr>
        <w:tc>
          <w:tcPr>
            <w:tcW w:type="dxa" w:w="1928"/>
            <w:vAlign w:val="center"/>
            <w:tcMar>
              <w:top w:w="80" w:type="dxa"/>
              <w:start w:w="90" w:type="dxa"/>
              <w:bottom w:w="80" w:type="dxa"/>
              <w:end w:w="90" w:type="dxa"/>
            </w:tcMar>
          </w:tcPr>
          <w:p>
            <w:pPr>
              <w:spacing w:after="0"/>
            </w:pPr>
            <w:r/>
            <w:r>
              <w:rPr>
                <w:rFonts w:ascii="Carlito" w:hAnsi="Carlito" w:eastAsia="Carlito"/>
                <w:b w:val="0"/>
                <w:color w:val="243447"/>
                <w:sz w:val="17"/>
              </w:rPr>
              <w:t>Rejouer</w:t>
            </w:r>
          </w:p>
        </w:tc>
        <w:tc>
          <w:tcPr>
            <w:tcW w:type="dxa" w:w="7483"/>
            <w:vAlign w:val="center"/>
            <w:tcMar>
              <w:top w:w="80" w:type="dxa"/>
              <w:start w:w="90" w:type="dxa"/>
              <w:bottom w:w="80" w:type="dxa"/>
              <w:end w:w="90" w:type="dxa"/>
            </w:tcMar>
          </w:tcPr>
          <w:p>
            <w:pPr>
              <w:spacing w:after="0"/>
            </w:pPr>
            <w:r/>
            <w:r>
              <w:rPr>
                <w:rFonts w:ascii="Carlito" w:hAnsi="Carlito" w:eastAsia="Carlito"/>
                <w:b w:val="0"/>
                <w:color w:val="243447"/>
                <w:sz w:val="17"/>
              </w:rPr>
              <w:t>POST /calculations/{id}/rerun crée une nouvelle exécution</w:t>
            </w:r>
          </w:p>
        </w:tc>
      </w:tr>
    </w:tbl>
    <w:p>
      <w:pPr>
        <w:spacing w:after="40"/>
      </w:pPr>
    </w:p>
    <w:p>
      <w:pPr>
        <w:pStyle w:val="Heading1"/>
      </w:pPr>
      <w:r>
        <w:t>6. Schéma indicatif de demande de calcul</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3061"/>
            <w:vAlign w:val="center"/>
            <w:tcMar>
              <w:top w:w="80" w:type="dxa"/>
              <w:start w:w="90" w:type="dxa"/>
              <w:bottom w:w="80" w:type="dxa"/>
              <w:end w:w="90" w:type="dxa"/>
            </w:tcMar>
            <w:shd w:fill="17365D"/>
          </w:tcPr>
          <w:p>
            <w:pPr>
              <w:spacing w:after="0"/>
            </w:pPr>
            <w:r/>
            <w:r>
              <w:rPr>
                <w:rFonts w:ascii="Carlito" w:hAnsi="Carlito" w:eastAsia="Carlito"/>
                <w:b/>
                <w:color w:val="FFFFFF"/>
                <w:sz w:val="16"/>
              </w:rPr>
              <w:t>Champ</w:t>
            </w:r>
          </w:p>
        </w:tc>
        <w:tc>
          <w:tcPr>
            <w:tcW w:type="dxa" w:w="1701"/>
            <w:vAlign w:val="center"/>
            <w:tcMar>
              <w:top w:w="80" w:type="dxa"/>
              <w:start w:w="90" w:type="dxa"/>
              <w:bottom w:w="80" w:type="dxa"/>
              <w:end w:w="90" w:type="dxa"/>
            </w:tcMar>
            <w:shd w:fill="17365D"/>
          </w:tcPr>
          <w:p>
            <w:pPr>
              <w:spacing w:after="0"/>
            </w:pPr>
            <w:r/>
            <w:r>
              <w:rPr>
                <w:rFonts w:ascii="Carlito" w:hAnsi="Carlito" w:eastAsia="Carlito"/>
                <w:b/>
                <w:color w:val="FFFFFF"/>
                <w:sz w:val="16"/>
              </w:rPr>
              <w:t>Type</w:t>
            </w:r>
          </w:p>
        </w:tc>
        <w:tc>
          <w:tcPr>
            <w:tcW w:type="dxa" w:w="4649"/>
            <w:vAlign w:val="center"/>
            <w:tcMar>
              <w:top w:w="80" w:type="dxa"/>
              <w:start w:w="90" w:type="dxa"/>
              <w:bottom w:w="80" w:type="dxa"/>
              <w:end w:w="90" w:type="dxa"/>
            </w:tcMar>
            <w:shd w:fill="17365D"/>
          </w:tcPr>
          <w:p>
            <w:pPr>
              <w:spacing w:after="0"/>
            </w:pPr>
            <w:r/>
            <w:r>
              <w:rPr>
                <w:rFonts w:ascii="Carlito" w:hAnsi="Carlito" w:eastAsia="Carlito"/>
                <w:b/>
                <w:color w:val="FFFFFF"/>
                <w:sz w:val="16"/>
              </w:rPr>
              <w:t>Description</w:t>
            </w:r>
          </w:p>
        </w:tc>
      </w:tr>
      <w:tr>
        <w:tc>
          <w:tcPr>
            <w:tcW w:type="dxa" w:w="3061"/>
            <w:vAlign w:val="center"/>
            <w:tcMar>
              <w:top w:w="80" w:type="dxa"/>
              <w:start w:w="90" w:type="dxa"/>
              <w:bottom w:w="80" w:type="dxa"/>
              <w:end w:w="90" w:type="dxa"/>
            </w:tcMar>
            <w:shd w:fill="F2F2F2"/>
          </w:tcPr>
          <w:p>
            <w:pPr>
              <w:spacing w:after="0"/>
            </w:pPr>
            <w:r/>
            <w:r>
              <w:rPr>
                <w:rFonts w:ascii="Carlito" w:hAnsi="Carlito" w:eastAsia="Carlito"/>
                <w:b w:val="0"/>
                <w:color w:val="243447"/>
                <w:sz w:val="16"/>
              </w:rPr>
              <w:t>scenario_id</w:t>
            </w:r>
          </w:p>
        </w:tc>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UUID</w:t>
            </w:r>
          </w:p>
        </w:tc>
        <w:tc>
          <w:tcPr>
            <w:tcW w:type="dxa" w:w="4649"/>
            <w:vAlign w:val="center"/>
            <w:tcMar>
              <w:top w:w="80" w:type="dxa"/>
              <w:start w:w="90" w:type="dxa"/>
              <w:bottom w:w="80" w:type="dxa"/>
              <w:end w:w="90" w:type="dxa"/>
            </w:tcMar>
            <w:shd w:fill="F2F2F2"/>
          </w:tcPr>
          <w:p>
            <w:pPr>
              <w:spacing w:after="0"/>
            </w:pPr>
            <w:r/>
            <w:r>
              <w:rPr>
                <w:rFonts w:ascii="Carlito" w:hAnsi="Carlito" w:eastAsia="Carlito"/>
                <w:b w:val="0"/>
                <w:color w:val="243447"/>
                <w:sz w:val="16"/>
              </w:rPr>
              <w:t>Scénario déjà validé</w:t>
            </w:r>
          </w:p>
        </w:tc>
      </w:tr>
      <w:tr>
        <w:tc>
          <w:tcPr>
            <w:tcW w:type="dxa" w:w="3061"/>
            <w:vAlign w:val="center"/>
            <w:tcMar>
              <w:top w:w="80" w:type="dxa"/>
              <w:start w:w="90" w:type="dxa"/>
              <w:bottom w:w="80" w:type="dxa"/>
              <w:end w:w="90" w:type="dxa"/>
            </w:tcMar>
          </w:tcPr>
          <w:p>
            <w:pPr>
              <w:spacing w:after="0"/>
            </w:pPr>
            <w:r/>
            <w:r>
              <w:rPr>
                <w:rFonts w:ascii="Carlito" w:hAnsi="Carlito" w:eastAsia="Carlito"/>
                <w:b w:val="0"/>
                <w:color w:val="243447"/>
                <w:sz w:val="16"/>
              </w:rPr>
              <w:t>engine</w:t>
            </w:r>
          </w:p>
        </w:tc>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6"/>
              </w:rPr>
              <w:t>string</w:t>
            </w:r>
          </w:p>
        </w:tc>
        <w:tc>
          <w:tcPr>
            <w:tcW w:type="dxa" w:w="4649"/>
            <w:vAlign w:val="center"/>
            <w:tcMar>
              <w:top w:w="80" w:type="dxa"/>
              <w:start w:w="90" w:type="dxa"/>
              <w:bottom w:w="80" w:type="dxa"/>
              <w:end w:w="90" w:type="dxa"/>
            </w:tcMar>
          </w:tcPr>
          <w:p>
            <w:pPr>
              <w:spacing w:after="0"/>
            </w:pPr>
            <w:r/>
            <w:r>
              <w:rPr>
                <w:rFonts w:ascii="Carlito" w:hAnsi="Carlito" w:eastAsia="Carlito"/>
                <w:b w:val="0"/>
                <w:color w:val="243447"/>
                <w:sz w:val="16"/>
              </w:rPr>
              <w:t>liquid-steady-v1</w:t>
            </w:r>
          </w:p>
        </w:tc>
      </w:tr>
      <w:tr>
        <w:tc>
          <w:tcPr>
            <w:tcW w:type="dxa" w:w="3061"/>
            <w:vAlign w:val="center"/>
            <w:tcMar>
              <w:top w:w="80" w:type="dxa"/>
              <w:start w:w="90" w:type="dxa"/>
              <w:bottom w:w="80" w:type="dxa"/>
              <w:end w:w="90" w:type="dxa"/>
            </w:tcMar>
            <w:shd w:fill="F2F2F2"/>
          </w:tcPr>
          <w:p>
            <w:pPr>
              <w:spacing w:after="0"/>
            </w:pPr>
            <w:r/>
            <w:r>
              <w:rPr>
                <w:rFonts w:ascii="Carlito" w:hAnsi="Carlito" w:eastAsia="Carlito"/>
                <w:b w:val="0"/>
                <w:color w:val="243447"/>
                <w:sz w:val="16"/>
              </w:rPr>
              <w:t>solver.method</w:t>
            </w:r>
          </w:p>
        </w:tc>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enum</w:t>
            </w:r>
          </w:p>
        </w:tc>
        <w:tc>
          <w:tcPr>
            <w:tcW w:type="dxa" w:w="4649"/>
            <w:vAlign w:val="center"/>
            <w:tcMar>
              <w:top w:w="80" w:type="dxa"/>
              <w:start w:w="90" w:type="dxa"/>
              <w:bottom w:w="80" w:type="dxa"/>
              <w:end w:w="90" w:type="dxa"/>
            </w:tcMar>
            <w:shd w:fill="F2F2F2"/>
          </w:tcPr>
          <w:p>
            <w:pPr>
              <w:spacing w:after="0"/>
            </w:pPr>
            <w:r/>
            <w:r>
              <w:rPr>
                <w:rFonts w:ascii="Carlito" w:hAnsi="Carlito" w:eastAsia="Carlito"/>
                <w:b w:val="0"/>
                <w:color w:val="243447"/>
                <w:sz w:val="16"/>
              </w:rPr>
              <w:t>hybrid-newton-bracket par exemple</w:t>
            </w:r>
          </w:p>
        </w:tc>
      </w:tr>
      <w:tr>
        <w:tc>
          <w:tcPr>
            <w:tcW w:type="dxa" w:w="3061"/>
            <w:vAlign w:val="center"/>
            <w:tcMar>
              <w:top w:w="80" w:type="dxa"/>
              <w:start w:w="90" w:type="dxa"/>
              <w:bottom w:w="80" w:type="dxa"/>
              <w:end w:w="90" w:type="dxa"/>
            </w:tcMar>
          </w:tcPr>
          <w:p>
            <w:pPr>
              <w:spacing w:after="0"/>
            </w:pPr>
            <w:r/>
            <w:r>
              <w:rPr>
                <w:rFonts w:ascii="Carlito" w:hAnsi="Carlito" w:eastAsia="Carlito"/>
                <w:b w:val="0"/>
                <w:color w:val="243447"/>
                <w:sz w:val="16"/>
              </w:rPr>
              <w:t>solver.tolerances</w:t>
            </w:r>
          </w:p>
        </w:tc>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6"/>
              </w:rPr>
              <w:t>objet</w:t>
            </w:r>
          </w:p>
        </w:tc>
        <w:tc>
          <w:tcPr>
            <w:tcW w:type="dxa" w:w="4649"/>
            <w:vAlign w:val="center"/>
            <w:tcMar>
              <w:top w:w="80" w:type="dxa"/>
              <w:start w:w="90" w:type="dxa"/>
              <w:bottom w:w="80" w:type="dxa"/>
              <w:end w:w="90" w:type="dxa"/>
            </w:tcMar>
          </w:tcPr>
          <w:p>
            <w:pPr>
              <w:spacing w:after="0"/>
            </w:pPr>
            <w:r/>
            <w:r>
              <w:rPr>
                <w:rFonts w:ascii="Carlito" w:hAnsi="Carlito" w:eastAsia="Carlito"/>
                <w:b w:val="0"/>
                <w:color w:val="243447"/>
                <w:sz w:val="16"/>
              </w:rPr>
              <w:t>Résidus et itérations max</w:t>
            </w:r>
          </w:p>
        </w:tc>
      </w:tr>
      <w:tr>
        <w:tc>
          <w:tcPr>
            <w:tcW w:type="dxa" w:w="3061"/>
            <w:vAlign w:val="center"/>
            <w:tcMar>
              <w:top w:w="80" w:type="dxa"/>
              <w:start w:w="90" w:type="dxa"/>
              <w:bottom w:w="80" w:type="dxa"/>
              <w:end w:w="90" w:type="dxa"/>
            </w:tcMar>
            <w:shd w:fill="F2F2F2"/>
          </w:tcPr>
          <w:p>
            <w:pPr>
              <w:spacing w:after="0"/>
            </w:pPr>
            <w:r/>
            <w:r>
              <w:rPr>
                <w:rFonts w:ascii="Carlito" w:hAnsi="Carlito" w:eastAsia="Carlito"/>
                <w:b w:val="0"/>
                <w:color w:val="243447"/>
                <w:sz w:val="16"/>
              </w:rPr>
              <w:t>property_model</w:t>
            </w:r>
          </w:p>
        </w:tc>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string</w:t>
            </w:r>
          </w:p>
        </w:tc>
        <w:tc>
          <w:tcPr>
            <w:tcW w:type="dxa" w:w="4649"/>
            <w:vAlign w:val="center"/>
            <w:tcMar>
              <w:top w:w="80" w:type="dxa"/>
              <w:start w:w="90" w:type="dxa"/>
              <w:bottom w:w="80" w:type="dxa"/>
              <w:end w:w="90" w:type="dxa"/>
            </w:tcMar>
            <w:shd w:fill="F2F2F2"/>
          </w:tcPr>
          <w:p>
            <w:pPr>
              <w:spacing w:after="0"/>
            </w:pPr>
            <w:r/>
            <w:r>
              <w:rPr>
                <w:rFonts w:ascii="Carlito" w:hAnsi="Carlito" w:eastAsia="Carlito"/>
                <w:b w:val="0"/>
                <w:color w:val="243447"/>
                <w:sz w:val="16"/>
              </w:rPr>
              <w:t>Modèle/version de propriétés</w:t>
            </w:r>
          </w:p>
        </w:tc>
      </w:tr>
      <w:tr>
        <w:tc>
          <w:tcPr>
            <w:tcW w:type="dxa" w:w="3061"/>
            <w:vAlign w:val="center"/>
            <w:tcMar>
              <w:top w:w="80" w:type="dxa"/>
              <w:start w:w="90" w:type="dxa"/>
              <w:bottom w:w="80" w:type="dxa"/>
              <w:end w:w="90" w:type="dxa"/>
            </w:tcMar>
          </w:tcPr>
          <w:p>
            <w:pPr>
              <w:spacing w:after="0"/>
            </w:pPr>
            <w:r/>
            <w:r>
              <w:rPr>
                <w:rFonts w:ascii="Carlito" w:hAnsi="Carlito" w:eastAsia="Carlito"/>
                <w:b w:val="0"/>
                <w:color w:val="243447"/>
                <w:sz w:val="16"/>
              </w:rPr>
              <w:t>rule_set_ids</w:t>
            </w:r>
          </w:p>
        </w:tc>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6"/>
              </w:rPr>
              <w:t>UUID[]</w:t>
            </w:r>
          </w:p>
        </w:tc>
        <w:tc>
          <w:tcPr>
            <w:tcW w:type="dxa" w:w="4649"/>
            <w:vAlign w:val="center"/>
            <w:tcMar>
              <w:top w:w="80" w:type="dxa"/>
              <w:start w:w="90" w:type="dxa"/>
              <w:bottom w:w="80" w:type="dxa"/>
              <w:end w:w="90" w:type="dxa"/>
            </w:tcMar>
          </w:tcPr>
          <w:p>
            <w:pPr>
              <w:spacing w:after="0"/>
            </w:pPr>
            <w:r/>
            <w:r>
              <w:rPr>
                <w:rFonts w:ascii="Carlito" w:hAnsi="Carlito" w:eastAsia="Carlito"/>
                <w:b w:val="0"/>
                <w:color w:val="243447"/>
                <w:sz w:val="16"/>
              </w:rPr>
              <w:t>Contrôles à appliquer</w:t>
            </w:r>
          </w:p>
        </w:tc>
      </w:tr>
      <w:tr>
        <w:tc>
          <w:tcPr>
            <w:tcW w:type="dxa" w:w="3061"/>
            <w:vAlign w:val="center"/>
            <w:tcMar>
              <w:top w:w="80" w:type="dxa"/>
              <w:start w:w="90" w:type="dxa"/>
              <w:bottom w:w="80" w:type="dxa"/>
              <w:end w:w="90" w:type="dxa"/>
            </w:tcMar>
            <w:shd w:fill="F2F2F2"/>
          </w:tcPr>
          <w:p>
            <w:pPr>
              <w:spacing w:after="0"/>
            </w:pPr>
            <w:r/>
            <w:r>
              <w:rPr>
                <w:rFonts w:ascii="Carlito" w:hAnsi="Carlito" w:eastAsia="Carlito"/>
                <w:b w:val="0"/>
                <w:color w:val="243447"/>
                <w:sz w:val="16"/>
              </w:rPr>
              <w:t>outputs.profile_step_m</w:t>
            </w:r>
          </w:p>
        </w:tc>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double</w:t>
            </w:r>
          </w:p>
        </w:tc>
        <w:tc>
          <w:tcPr>
            <w:tcW w:type="dxa" w:w="4649"/>
            <w:vAlign w:val="center"/>
            <w:tcMar>
              <w:top w:w="80" w:type="dxa"/>
              <w:start w:w="90" w:type="dxa"/>
              <w:bottom w:w="80" w:type="dxa"/>
              <w:end w:w="90" w:type="dxa"/>
            </w:tcMar>
            <w:shd w:fill="F2F2F2"/>
          </w:tcPr>
          <w:p>
            <w:pPr>
              <w:spacing w:after="0"/>
            </w:pPr>
            <w:r/>
            <w:r>
              <w:rPr>
                <w:rFonts w:ascii="Carlito" w:hAnsi="Carlito" w:eastAsia="Carlito"/>
                <w:b w:val="0"/>
                <w:color w:val="243447"/>
                <w:sz w:val="16"/>
              </w:rPr>
              <w:t>Résolution de sortie, pas de solveur distinct</w:t>
            </w:r>
          </w:p>
        </w:tc>
      </w:tr>
      <w:tr>
        <w:tc>
          <w:tcPr>
            <w:tcW w:type="dxa" w:w="3061"/>
            <w:vAlign w:val="center"/>
            <w:tcMar>
              <w:top w:w="80" w:type="dxa"/>
              <w:start w:w="90" w:type="dxa"/>
              <w:bottom w:w="80" w:type="dxa"/>
              <w:end w:w="90" w:type="dxa"/>
            </w:tcMar>
          </w:tcPr>
          <w:p>
            <w:pPr>
              <w:spacing w:after="0"/>
            </w:pPr>
            <w:r/>
            <w:r>
              <w:rPr>
                <w:rFonts w:ascii="Carlito" w:hAnsi="Carlito" w:eastAsia="Carlito"/>
                <w:b w:val="0"/>
                <w:color w:val="243447"/>
                <w:sz w:val="16"/>
              </w:rPr>
              <w:t>options.store_iterations</w:t>
            </w:r>
          </w:p>
        </w:tc>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6"/>
              </w:rPr>
              <w:t>bool</w:t>
            </w:r>
          </w:p>
        </w:tc>
        <w:tc>
          <w:tcPr>
            <w:tcW w:type="dxa" w:w="4649"/>
            <w:vAlign w:val="center"/>
            <w:tcMar>
              <w:top w:w="80" w:type="dxa"/>
              <w:start w:w="90" w:type="dxa"/>
              <w:bottom w:w="80" w:type="dxa"/>
              <w:end w:w="90" w:type="dxa"/>
            </w:tcMar>
          </w:tcPr>
          <w:p>
            <w:pPr>
              <w:spacing w:after="0"/>
            </w:pPr>
            <w:r/>
            <w:r>
              <w:rPr>
                <w:rFonts w:ascii="Carlito" w:hAnsi="Carlito" w:eastAsia="Carlito"/>
                <w:b w:val="0"/>
                <w:color w:val="243447"/>
                <w:sz w:val="16"/>
              </w:rPr>
              <w:t>Journal détaillé selon droits</w:t>
            </w:r>
          </w:p>
        </w:tc>
      </w:tr>
      <w:tr>
        <w:tc>
          <w:tcPr>
            <w:tcW w:type="dxa" w:w="3061"/>
            <w:vAlign w:val="center"/>
            <w:tcMar>
              <w:top w:w="80" w:type="dxa"/>
              <w:start w:w="90" w:type="dxa"/>
              <w:bottom w:w="80" w:type="dxa"/>
              <w:end w:w="90" w:type="dxa"/>
            </w:tcMar>
            <w:shd w:fill="F2F2F2"/>
          </w:tcPr>
          <w:p>
            <w:pPr>
              <w:spacing w:after="0"/>
            </w:pPr>
            <w:r/>
            <w:r>
              <w:rPr>
                <w:rFonts w:ascii="Carlito" w:hAnsi="Carlito" w:eastAsia="Carlito"/>
                <w:b w:val="0"/>
                <w:color w:val="243447"/>
                <w:sz w:val="16"/>
              </w:rPr>
              <w:t>client_reference</w:t>
            </w:r>
          </w:p>
        </w:tc>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string</w:t>
            </w:r>
          </w:p>
        </w:tc>
        <w:tc>
          <w:tcPr>
            <w:tcW w:type="dxa" w:w="4649"/>
            <w:vAlign w:val="center"/>
            <w:tcMar>
              <w:top w:w="80" w:type="dxa"/>
              <w:start w:w="90" w:type="dxa"/>
              <w:bottom w:w="80" w:type="dxa"/>
              <w:end w:w="90" w:type="dxa"/>
            </w:tcMar>
            <w:shd w:fill="F2F2F2"/>
          </w:tcPr>
          <w:p>
            <w:pPr>
              <w:spacing w:after="0"/>
            </w:pPr>
            <w:r/>
            <w:r>
              <w:rPr>
                <w:rFonts w:ascii="Carlito" w:hAnsi="Carlito" w:eastAsia="Carlito"/>
                <w:b w:val="0"/>
                <w:color w:val="243447"/>
                <w:sz w:val="16"/>
              </w:rPr>
              <w:t>Référence externe optionnelle</w:t>
            </w:r>
          </w:p>
        </w:tc>
      </w:tr>
    </w:tbl>
    <w:p>
      <w:pPr>
        <w:spacing w:after="40"/>
      </w:pPr>
    </w:p>
    <w:p>
      <w:pPr>
        <w:pStyle w:val="Heading1"/>
      </w:pPr>
      <w:r>
        <w:t>7. Imports et fichiers</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3515"/>
            <w:vAlign w:val="center"/>
            <w:tcMar>
              <w:top w:w="80" w:type="dxa"/>
              <w:start w:w="90" w:type="dxa"/>
              <w:bottom w:w="80" w:type="dxa"/>
              <w:end w:w="90" w:type="dxa"/>
            </w:tcMar>
            <w:shd w:fill="17365D"/>
          </w:tcPr>
          <w:p>
            <w:pPr>
              <w:spacing w:after="0"/>
            </w:pPr>
            <w:r/>
            <w:r>
              <w:rPr>
                <w:rFonts w:ascii="Carlito" w:hAnsi="Carlito" w:eastAsia="Carlito"/>
                <w:b/>
                <w:color w:val="FFFFFF"/>
                <w:sz w:val="16"/>
              </w:rPr>
              <w:t>Endpoint</w:t>
            </w:r>
          </w:p>
        </w:tc>
        <w:tc>
          <w:tcPr>
            <w:tcW w:type="dxa" w:w="5896"/>
            <w:vAlign w:val="center"/>
            <w:tcMar>
              <w:top w:w="80" w:type="dxa"/>
              <w:start w:w="90" w:type="dxa"/>
              <w:bottom w:w="80" w:type="dxa"/>
              <w:end w:w="90" w:type="dxa"/>
            </w:tcMar>
            <w:shd w:fill="17365D"/>
          </w:tcPr>
          <w:p>
            <w:pPr>
              <w:spacing w:after="0"/>
            </w:pPr>
            <w:r/>
            <w:r>
              <w:rPr>
                <w:rFonts w:ascii="Carlito" w:hAnsi="Carlito" w:eastAsia="Carlito"/>
                <w:b/>
                <w:color w:val="FFFFFF"/>
                <w:sz w:val="16"/>
              </w:rPr>
              <w:t>Fonction</w:t>
            </w:r>
          </w:p>
        </w:tc>
      </w:tr>
      <w:tr>
        <w:tc>
          <w:tcPr>
            <w:tcW w:type="dxa" w:w="3515"/>
            <w:vAlign w:val="center"/>
            <w:tcMar>
              <w:top w:w="80" w:type="dxa"/>
              <w:start w:w="90" w:type="dxa"/>
              <w:bottom w:w="80" w:type="dxa"/>
              <w:end w:w="90" w:type="dxa"/>
            </w:tcMar>
            <w:shd w:fill="F2F2F2"/>
          </w:tcPr>
          <w:p>
            <w:pPr>
              <w:spacing w:after="0"/>
            </w:pPr>
            <w:r/>
            <w:r>
              <w:rPr>
                <w:rFonts w:ascii="Carlito" w:hAnsi="Carlito" w:eastAsia="Carlito"/>
                <w:b w:val="0"/>
                <w:color w:val="243447"/>
                <w:sz w:val="16"/>
              </w:rPr>
              <w:t>POST /files</w:t>
            </w:r>
          </w:p>
        </w:tc>
        <w:tc>
          <w:tcPr>
            <w:tcW w:type="dxa" w:w="5896"/>
            <w:vAlign w:val="center"/>
            <w:tcMar>
              <w:top w:w="80" w:type="dxa"/>
              <w:start w:w="90" w:type="dxa"/>
              <w:bottom w:w="80" w:type="dxa"/>
              <w:end w:w="90" w:type="dxa"/>
            </w:tcMar>
            <w:shd w:fill="F2F2F2"/>
          </w:tcPr>
          <w:p>
            <w:pPr>
              <w:spacing w:after="0"/>
            </w:pPr>
            <w:r/>
            <w:r>
              <w:rPr>
                <w:rFonts w:ascii="Carlito" w:hAnsi="Carlito" w:eastAsia="Carlito"/>
                <w:b w:val="0"/>
                <w:color w:val="243447"/>
                <w:sz w:val="16"/>
              </w:rPr>
              <w:t>Téléversement initial, retour file_id et hash</w:t>
            </w:r>
          </w:p>
        </w:tc>
      </w:tr>
      <w:tr>
        <w:tc>
          <w:tcPr>
            <w:tcW w:type="dxa" w:w="3515"/>
            <w:vAlign w:val="center"/>
            <w:tcMar>
              <w:top w:w="80" w:type="dxa"/>
              <w:start w:w="90" w:type="dxa"/>
              <w:bottom w:w="80" w:type="dxa"/>
              <w:end w:w="90" w:type="dxa"/>
            </w:tcMar>
          </w:tcPr>
          <w:p>
            <w:pPr>
              <w:spacing w:after="0"/>
            </w:pPr>
            <w:r/>
            <w:r>
              <w:rPr>
                <w:rFonts w:ascii="Carlito" w:hAnsi="Carlito" w:eastAsia="Carlito"/>
                <w:b w:val="0"/>
                <w:color w:val="243447"/>
                <w:sz w:val="16"/>
              </w:rPr>
              <w:t>POST /datasets</w:t>
            </w:r>
          </w:p>
        </w:tc>
        <w:tc>
          <w:tcPr>
            <w:tcW w:type="dxa" w:w="5896"/>
            <w:vAlign w:val="center"/>
            <w:tcMar>
              <w:top w:w="80" w:type="dxa"/>
              <w:start w:w="90" w:type="dxa"/>
              <w:bottom w:w="80" w:type="dxa"/>
              <w:end w:w="90" w:type="dxa"/>
            </w:tcMar>
          </w:tcPr>
          <w:p>
            <w:pPr>
              <w:spacing w:after="0"/>
            </w:pPr>
            <w:r/>
            <w:r>
              <w:rPr>
                <w:rFonts w:ascii="Carlito" w:hAnsi="Carlito" w:eastAsia="Carlito"/>
                <w:b w:val="0"/>
                <w:color w:val="243447"/>
                <w:sz w:val="16"/>
              </w:rPr>
              <w:t>Créer dataset lié au fichier</w:t>
            </w:r>
          </w:p>
        </w:tc>
      </w:tr>
      <w:tr>
        <w:tc>
          <w:tcPr>
            <w:tcW w:type="dxa" w:w="3515"/>
            <w:vAlign w:val="center"/>
            <w:tcMar>
              <w:top w:w="80" w:type="dxa"/>
              <w:start w:w="90" w:type="dxa"/>
              <w:bottom w:w="80" w:type="dxa"/>
              <w:end w:w="90" w:type="dxa"/>
            </w:tcMar>
            <w:shd w:fill="F2F2F2"/>
          </w:tcPr>
          <w:p>
            <w:pPr>
              <w:spacing w:after="0"/>
            </w:pPr>
            <w:r/>
            <w:r>
              <w:rPr>
                <w:rFonts w:ascii="Carlito" w:hAnsi="Carlito" w:eastAsia="Carlito"/>
                <w:b w:val="0"/>
                <w:color w:val="243447"/>
                <w:sz w:val="16"/>
              </w:rPr>
              <w:t>POST /datasets/{id}/preview</w:t>
            </w:r>
          </w:p>
        </w:tc>
        <w:tc>
          <w:tcPr>
            <w:tcW w:type="dxa" w:w="5896"/>
            <w:vAlign w:val="center"/>
            <w:tcMar>
              <w:top w:w="80" w:type="dxa"/>
              <w:start w:w="90" w:type="dxa"/>
              <w:bottom w:w="80" w:type="dxa"/>
              <w:end w:w="90" w:type="dxa"/>
            </w:tcMar>
            <w:shd w:fill="F2F2F2"/>
          </w:tcPr>
          <w:p>
            <w:pPr>
              <w:spacing w:after="0"/>
            </w:pPr>
            <w:r/>
            <w:r>
              <w:rPr>
                <w:rFonts w:ascii="Carlito" w:hAnsi="Carlito" w:eastAsia="Carlito"/>
                <w:b w:val="0"/>
                <w:color w:val="243447"/>
                <w:sz w:val="16"/>
              </w:rPr>
              <w:t>Détecter colonnes, unités et erreurs</w:t>
            </w:r>
          </w:p>
        </w:tc>
      </w:tr>
      <w:tr>
        <w:tc>
          <w:tcPr>
            <w:tcW w:type="dxa" w:w="3515"/>
            <w:vAlign w:val="center"/>
            <w:tcMar>
              <w:top w:w="80" w:type="dxa"/>
              <w:start w:w="90" w:type="dxa"/>
              <w:bottom w:w="80" w:type="dxa"/>
              <w:end w:w="90" w:type="dxa"/>
            </w:tcMar>
          </w:tcPr>
          <w:p>
            <w:pPr>
              <w:spacing w:after="0"/>
            </w:pPr>
            <w:r/>
            <w:r>
              <w:rPr>
                <w:rFonts w:ascii="Carlito" w:hAnsi="Carlito" w:eastAsia="Carlito"/>
                <w:b w:val="0"/>
                <w:color w:val="243447"/>
                <w:sz w:val="16"/>
              </w:rPr>
              <w:t>POST /datasets/{id}/mappings</w:t>
            </w:r>
          </w:p>
        </w:tc>
        <w:tc>
          <w:tcPr>
            <w:tcW w:type="dxa" w:w="5896"/>
            <w:vAlign w:val="center"/>
            <w:tcMar>
              <w:top w:w="80" w:type="dxa"/>
              <w:start w:w="90" w:type="dxa"/>
              <w:bottom w:w="80" w:type="dxa"/>
              <w:end w:w="90" w:type="dxa"/>
            </w:tcMar>
          </w:tcPr>
          <w:p>
            <w:pPr>
              <w:spacing w:after="0"/>
            </w:pPr>
            <w:r/>
            <w:r>
              <w:rPr>
                <w:rFonts w:ascii="Carlito" w:hAnsi="Carlito" w:eastAsia="Carlito"/>
                <w:b w:val="0"/>
                <w:color w:val="243447"/>
                <w:sz w:val="16"/>
              </w:rPr>
              <w:t>Enregistrer mapping</w:t>
            </w:r>
          </w:p>
        </w:tc>
      </w:tr>
      <w:tr>
        <w:tc>
          <w:tcPr>
            <w:tcW w:type="dxa" w:w="3515"/>
            <w:vAlign w:val="center"/>
            <w:tcMar>
              <w:top w:w="80" w:type="dxa"/>
              <w:start w:w="90" w:type="dxa"/>
              <w:bottom w:w="80" w:type="dxa"/>
              <w:end w:w="90" w:type="dxa"/>
            </w:tcMar>
            <w:shd w:fill="F2F2F2"/>
          </w:tcPr>
          <w:p>
            <w:pPr>
              <w:spacing w:after="0"/>
            </w:pPr>
            <w:r/>
            <w:r>
              <w:rPr>
                <w:rFonts w:ascii="Carlito" w:hAnsi="Carlito" w:eastAsia="Carlito"/>
                <w:b w:val="0"/>
                <w:color w:val="243447"/>
                <w:sz w:val="16"/>
              </w:rPr>
              <w:t>POST /datasets/{id}/imports</w:t>
            </w:r>
          </w:p>
        </w:tc>
        <w:tc>
          <w:tcPr>
            <w:tcW w:type="dxa" w:w="5896"/>
            <w:vAlign w:val="center"/>
            <w:tcMar>
              <w:top w:w="80" w:type="dxa"/>
              <w:start w:w="90" w:type="dxa"/>
              <w:bottom w:w="80" w:type="dxa"/>
              <w:end w:w="90" w:type="dxa"/>
            </w:tcMar>
            <w:shd w:fill="F2F2F2"/>
          </w:tcPr>
          <w:p>
            <w:pPr>
              <w:spacing w:after="0"/>
            </w:pPr>
            <w:r/>
            <w:r>
              <w:rPr>
                <w:rFonts w:ascii="Carlito" w:hAnsi="Carlito" w:eastAsia="Carlito"/>
                <w:b w:val="0"/>
                <w:color w:val="243447"/>
                <w:sz w:val="16"/>
              </w:rPr>
              <w:t>Lancer import asynchrone</w:t>
            </w:r>
          </w:p>
        </w:tc>
      </w:tr>
      <w:tr>
        <w:tc>
          <w:tcPr>
            <w:tcW w:type="dxa" w:w="3515"/>
            <w:vAlign w:val="center"/>
            <w:tcMar>
              <w:top w:w="80" w:type="dxa"/>
              <w:start w:w="90" w:type="dxa"/>
              <w:bottom w:w="80" w:type="dxa"/>
              <w:end w:w="90" w:type="dxa"/>
            </w:tcMar>
          </w:tcPr>
          <w:p>
            <w:pPr>
              <w:spacing w:after="0"/>
            </w:pPr>
            <w:r/>
            <w:r>
              <w:rPr>
                <w:rFonts w:ascii="Carlito" w:hAnsi="Carlito" w:eastAsia="Carlito"/>
                <w:b w:val="0"/>
                <w:color w:val="243447"/>
                <w:sz w:val="16"/>
              </w:rPr>
              <w:t>GET /imports/{id}/errors</w:t>
            </w:r>
          </w:p>
        </w:tc>
        <w:tc>
          <w:tcPr>
            <w:tcW w:type="dxa" w:w="5896"/>
            <w:vAlign w:val="center"/>
            <w:tcMar>
              <w:top w:w="80" w:type="dxa"/>
              <w:start w:w="90" w:type="dxa"/>
              <w:bottom w:w="80" w:type="dxa"/>
              <w:end w:w="90" w:type="dxa"/>
            </w:tcMar>
          </w:tcPr>
          <w:p>
            <w:pPr>
              <w:spacing w:after="0"/>
            </w:pPr>
            <w:r/>
            <w:r>
              <w:rPr>
                <w:rFonts w:ascii="Carlito" w:hAnsi="Carlito" w:eastAsia="Carlito"/>
                <w:b w:val="0"/>
                <w:color w:val="243447"/>
                <w:sz w:val="16"/>
              </w:rPr>
              <w:t>Rapport ligne/colonne/code</w:t>
            </w:r>
          </w:p>
        </w:tc>
      </w:tr>
      <w:tr>
        <w:tc>
          <w:tcPr>
            <w:tcW w:type="dxa" w:w="3515"/>
            <w:vAlign w:val="center"/>
            <w:tcMar>
              <w:top w:w="80" w:type="dxa"/>
              <w:start w:w="90" w:type="dxa"/>
              <w:bottom w:w="80" w:type="dxa"/>
              <w:end w:w="90" w:type="dxa"/>
            </w:tcMar>
            <w:shd w:fill="F2F2F2"/>
          </w:tcPr>
          <w:p>
            <w:pPr>
              <w:spacing w:after="0"/>
            </w:pPr>
            <w:r/>
            <w:r>
              <w:rPr>
                <w:rFonts w:ascii="Carlito" w:hAnsi="Carlito" w:eastAsia="Carlito"/>
                <w:b w:val="0"/>
                <w:color w:val="243447"/>
                <w:sz w:val="16"/>
              </w:rPr>
              <w:t>POST /imports/{id}/retry</w:t>
            </w:r>
          </w:p>
        </w:tc>
        <w:tc>
          <w:tcPr>
            <w:tcW w:type="dxa" w:w="5896"/>
            <w:vAlign w:val="center"/>
            <w:tcMar>
              <w:top w:w="80" w:type="dxa"/>
              <w:start w:w="90" w:type="dxa"/>
              <w:bottom w:w="80" w:type="dxa"/>
              <w:end w:w="90" w:type="dxa"/>
            </w:tcMar>
            <w:shd w:fill="F2F2F2"/>
          </w:tcPr>
          <w:p>
            <w:pPr>
              <w:spacing w:after="0"/>
            </w:pPr>
            <w:r/>
            <w:r>
              <w:rPr>
                <w:rFonts w:ascii="Carlito" w:hAnsi="Carlito" w:eastAsia="Carlito"/>
                <w:b w:val="0"/>
                <w:color w:val="243447"/>
                <w:sz w:val="16"/>
              </w:rPr>
              <w:t>Reprise idempotente</w:t>
            </w:r>
          </w:p>
        </w:tc>
      </w:tr>
      <w:tr>
        <w:tc>
          <w:tcPr>
            <w:tcW w:type="dxa" w:w="3515"/>
            <w:vAlign w:val="center"/>
            <w:tcMar>
              <w:top w:w="80" w:type="dxa"/>
              <w:start w:w="90" w:type="dxa"/>
              <w:bottom w:w="80" w:type="dxa"/>
              <w:end w:w="90" w:type="dxa"/>
            </w:tcMar>
          </w:tcPr>
          <w:p>
            <w:pPr>
              <w:spacing w:after="0"/>
            </w:pPr>
            <w:r/>
            <w:r>
              <w:rPr>
                <w:rFonts w:ascii="Carlito" w:hAnsi="Carlito" w:eastAsia="Carlito"/>
                <w:b w:val="0"/>
                <w:color w:val="243447"/>
                <w:sz w:val="16"/>
              </w:rPr>
              <w:t>GET /files/{id}/download</w:t>
            </w:r>
          </w:p>
        </w:tc>
        <w:tc>
          <w:tcPr>
            <w:tcW w:type="dxa" w:w="5896"/>
            <w:vAlign w:val="center"/>
            <w:tcMar>
              <w:top w:w="80" w:type="dxa"/>
              <w:start w:w="90" w:type="dxa"/>
              <w:bottom w:w="80" w:type="dxa"/>
              <w:end w:w="90" w:type="dxa"/>
            </w:tcMar>
          </w:tcPr>
          <w:p>
            <w:pPr>
              <w:spacing w:after="0"/>
            </w:pPr>
            <w:r/>
            <w:r>
              <w:rPr>
                <w:rFonts w:ascii="Carlito" w:hAnsi="Carlito" w:eastAsia="Carlito"/>
                <w:b w:val="0"/>
                <w:color w:val="243447"/>
                <w:sz w:val="16"/>
              </w:rPr>
              <w:t>Téléchargement autorisé et audité</w:t>
            </w:r>
          </w:p>
        </w:tc>
      </w:tr>
    </w:tbl>
    <w:p>
      <w:pPr>
        <w:spacing w:after="40"/>
      </w:pPr>
    </w:p>
    <w:p>
      <w:pPr>
        <w:pStyle w:val="Heading1"/>
      </w:pPr>
      <w:r>
        <w:t>8. Rapports</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3402"/>
            <w:vAlign w:val="center"/>
            <w:tcMar>
              <w:top w:w="80" w:type="dxa"/>
              <w:start w:w="90" w:type="dxa"/>
              <w:bottom w:w="80" w:type="dxa"/>
              <w:end w:w="90" w:type="dxa"/>
            </w:tcMar>
            <w:shd w:fill="17365D"/>
          </w:tcPr>
          <w:p>
            <w:pPr>
              <w:spacing w:after="0"/>
            </w:pPr>
            <w:r/>
            <w:r>
              <w:rPr>
                <w:rFonts w:ascii="Carlito" w:hAnsi="Carlito" w:eastAsia="Carlito"/>
                <w:b/>
                <w:color w:val="FFFFFF"/>
                <w:sz w:val="16"/>
              </w:rPr>
              <w:t>Requête</w:t>
            </w:r>
          </w:p>
        </w:tc>
        <w:tc>
          <w:tcPr>
            <w:tcW w:type="dxa" w:w="6009"/>
            <w:vAlign w:val="center"/>
            <w:tcMar>
              <w:top w:w="80" w:type="dxa"/>
              <w:start w:w="90" w:type="dxa"/>
              <w:bottom w:w="80" w:type="dxa"/>
              <w:end w:w="90" w:type="dxa"/>
            </w:tcMar>
            <w:shd w:fill="17365D"/>
          </w:tcPr>
          <w:p>
            <w:pPr>
              <w:spacing w:after="0"/>
            </w:pPr>
            <w:r/>
            <w:r>
              <w:rPr>
                <w:rFonts w:ascii="Carlito" w:hAnsi="Carlito" w:eastAsia="Carlito"/>
                <w:b/>
                <w:color w:val="FFFFFF"/>
                <w:sz w:val="16"/>
              </w:rPr>
              <w:t>Paramètres</w:t>
            </w:r>
          </w:p>
        </w:tc>
      </w:tr>
      <w:tr>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POST /reports</w:t>
            </w:r>
          </w:p>
        </w:tc>
        <w:tc>
          <w:tcPr>
            <w:tcW w:type="dxa" w:w="6009"/>
            <w:vAlign w:val="center"/>
            <w:tcMar>
              <w:top w:w="80" w:type="dxa"/>
              <w:start w:w="90" w:type="dxa"/>
              <w:bottom w:w="80" w:type="dxa"/>
              <w:end w:w="90" w:type="dxa"/>
            </w:tcMar>
            <w:shd w:fill="F2F2F2"/>
          </w:tcPr>
          <w:p>
            <w:pPr>
              <w:spacing w:after="0"/>
            </w:pPr>
            <w:r/>
            <w:r>
              <w:rPr>
                <w:rFonts w:ascii="Carlito" w:hAnsi="Carlito" w:eastAsia="Carlito"/>
                <w:b w:val="0"/>
                <w:color w:val="243447"/>
                <w:sz w:val="16"/>
              </w:rPr>
              <w:t>type, source_id, template_version, format, locale</w:t>
            </w:r>
          </w:p>
        </w:tc>
      </w:tr>
      <w:tr>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6"/>
              </w:rPr>
              <w:t>GET /reports/{id}</w:t>
            </w:r>
          </w:p>
        </w:tc>
        <w:tc>
          <w:tcPr>
            <w:tcW w:type="dxa" w:w="6009"/>
            <w:vAlign w:val="center"/>
            <w:tcMar>
              <w:top w:w="80" w:type="dxa"/>
              <w:start w:w="90" w:type="dxa"/>
              <w:bottom w:w="80" w:type="dxa"/>
              <w:end w:w="90" w:type="dxa"/>
            </w:tcMar>
          </w:tcPr>
          <w:p>
            <w:pPr>
              <w:spacing w:after="0"/>
            </w:pPr>
            <w:r/>
            <w:r>
              <w:rPr>
                <w:rFonts w:ascii="Carlito" w:hAnsi="Carlito" w:eastAsia="Carlito"/>
                <w:b w:val="0"/>
                <w:color w:val="243447"/>
                <w:sz w:val="16"/>
              </w:rPr>
              <w:t>statut, hash, date, signataires</w:t>
            </w:r>
          </w:p>
        </w:tc>
      </w:tr>
      <w:tr>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GET /reports/{id}/download</w:t>
            </w:r>
          </w:p>
        </w:tc>
        <w:tc>
          <w:tcPr>
            <w:tcW w:type="dxa" w:w="6009"/>
            <w:vAlign w:val="center"/>
            <w:tcMar>
              <w:top w:w="80" w:type="dxa"/>
              <w:start w:w="90" w:type="dxa"/>
              <w:bottom w:w="80" w:type="dxa"/>
              <w:end w:w="90" w:type="dxa"/>
            </w:tcMar>
            <w:shd w:fill="F2F2F2"/>
          </w:tcPr>
          <w:p>
            <w:pPr>
              <w:spacing w:after="0"/>
            </w:pPr>
            <w:r/>
            <w:r>
              <w:rPr>
                <w:rFonts w:ascii="Carlito" w:hAnsi="Carlito" w:eastAsia="Carlito"/>
                <w:b w:val="0"/>
                <w:color w:val="243447"/>
                <w:sz w:val="16"/>
              </w:rPr>
              <w:t>URL temporaire ou streaming</w:t>
            </w:r>
          </w:p>
        </w:tc>
      </w:tr>
      <w:tr>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6"/>
              </w:rPr>
              <w:t>POST /reports/{id}/approve</w:t>
            </w:r>
          </w:p>
        </w:tc>
        <w:tc>
          <w:tcPr>
            <w:tcW w:type="dxa" w:w="6009"/>
            <w:vAlign w:val="center"/>
            <w:tcMar>
              <w:top w:w="80" w:type="dxa"/>
              <w:start w:w="90" w:type="dxa"/>
              <w:bottom w:w="80" w:type="dxa"/>
              <w:end w:w="90" w:type="dxa"/>
            </w:tcMar>
          </w:tcPr>
          <w:p>
            <w:pPr>
              <w:spacing w:after="0"/>
            </w:pPr>
            <w:r/>
            <w:r>
              <w:rPr>
                <w:rFonts w:ascii="Carlito" w:hAnsi="Carlito" w:eastAsia="Carlito"/>
                <w:b w:val="0"/>
                <w:color w:val="243447"/>
                <w:sz w:val="16"/>
              </w:rPr>
              <w:t>décision, commentaire, version objet</w:t>
            </w:r>
          </w:p>
        </w:tc>
      </w:tr>
      <w:tr>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POST /report-templates</w:t>
            </w:r>
          </w:p>
        </w:tc>
        <w:tc>
          <w:tcPr>
            <w:tcW w:type="dxa" w:w="6009"/>
            <w:vAlign w:val="center"/>
            <w:tcMar>
              <w:top w:w="80" w:type="dxa"/>
              <w:start w:w="90" w:type="dxa"/>
              <w:bottom w:w="80" w:type="dxa"/>
              <w:end w:w="90" w:type="dxa"/>
            </w:tcMar>
            <w:shd w:fill="F2F2F2"/>
          </w:tcPr>
          <w:p>
            <w:pPr>
              <w:spacing w:after="0"/>
            </w:pPr>
            <w:r/>
            <w:r>
              <w:rPr>
                <w:rFonts w:ascii="Carlito" w:hAnsi="Carlito" w:eastAsia="Carlito"/>
                <w:b w:val="0"/>
                <w:color w:val="243447"/>
                <w:sz w:val="16"/>
              </w:rPr>
              <w:t>administration, versionnement et test</w:t>
            </w:r>
          </w:p>
        </w:tc>
      </w:tr>
    </w:tbl>
    <w:p>
      <w:pPr>
        <w:spacing w:after="40"/>
      </w:pPr>
    </w:p>
    <w:p>
      <w:pPr>
        <w:pStyle w:val="Heading1"/>
      </w:pPr>
      <w:r>
        <w:t>9. Format des erreurs</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268"/>
            <w:vAlign w:val="center"/>
            <w:tcMar>
              <w:top w:w="80" w:type="dxa"/>
              <w:start w:w="90" w:type="dxa"/>
              <w:bottom w:w="80" w:type="dxa"/>
              <w:end w:w="90" w:type="dxa"/>
            </w:tcMar>
            <w:shd w:fill="17365D"/>
          </w:tcPr>
          <w:p>
            <w:pPr>
              <w:spacing w:after="0"/>
            </w:pPr>
            <w:r/>
            <w:r>
              <w:rPr>
                <w:rFonts w:ascii="Carlito" w:hAnsi="Carlito" w:eastAsia="Carlito"/>
                <w:b/>
                <w:color w:val="FFFFFF"/>
                <w:sz w:val="17"/>
              </w:rPr>
              <w:t>Champ</w:t>
            </w:r>
          </w:p>
        </w:tc>
        <w:tc>
          <w:tcPr>
            <w:tcW w:type="dxa" w:w="7143"/>
            <w:vAlign w:val="center"/>
            <w:tcMar>
              <w:top w:w="80" w:type="dxa"/>
              <w:start w:w="90" w:type="dxa"/>
              <w:bottom w:w="80" w:type="dxa"/>
              <w:end w:w="90" w:type="dxa"/>
            </w:tcMar>
            <w:shd w:fill="17365D"/>
          </w:tcPr>
          <w:p>
            <w:pPr>
              <w:spacing w:after="0"/>
            </w:pPr>
            <w:r/>
            <w:r>
              <w:rPr>
                <w:rFonts w:ascii="Carlito" w:hAnsi="Carlito" w:eastAsia="Carlito"/>
                <w:b/>
                <w:color w:val="FFFFFF"/>
                <w:sz w:val="17"/>
              </w:rPr>
              <w:t>Description</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type</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URI/code stable du problème</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title</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Résumé utilisateur</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status</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Code HTTP</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detail</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Explication sûre</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instance</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Ressource/requête</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code</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Code métier stable</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correlation_id</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Lien support/logs</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errors[]</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Champ, valeur rejetée, unité, règle et action corrective</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retryable</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Indique si une reprise est possible</w:t>
            </w:r>
          </w:p>
        </w:tc>
      </w:tr>
    </w:tbl>
    <w:p>
      <w:pPr>
        <w:spacing w:after="40"/>
      </w:pPr>
    </w:p>
    <w:tbl>
      <w:tblPr>
        <w:tblW w:type="auto" w:w="0"/>
        <w:jc w:val="center"/>
        <w:tblLook w:firstColumn="1" w:firstRow="1" w:lastColumn="0" w:lastRow="0" w:noHBand="0" w:noVBand="1" w:val="04A0"/>
      </w:tblPr>
      <w:tblGrid>
        <w:gridCol w:w="9979"/>
      </w:tblGrid>
      <w:tr>
        <w:tc>
          <w:tcPr>
            <w:tcW w:type="dxa" w:w="9979"/>
            <w:shd w:fill="FFF2CC"/>
            <w:tcMar>
              <w:top w:w="130" w:type="dxa"/>
              <w:start w:w="140" w:type="dxa"/>
              <w:bottom w:w="130" w:type="dxa"/>
              <w:end w:w="140" w:type="dxa"/>
            </w:tcMar>
          </w:tcPr>
          <w:p>
            <w:r/>
            <w:r>
              <w:rPr>
                <w:rFonts w:ascii="Liberation Sans" w:hAnsi="Liberation Sans"/>
                <w:b/>
                <w:color w:val="17365D"/>
                <w:sz w:val="21"/>
              </w:rPr>
              <w:t>Exemple de règle</w:t>
            </w:r>
          </w:p>
          <w:p>
            <w:pPr>
              <w:spacing w:after="0"/>
            </w:pPr>
            <w:r>
              <w:rPr>
                <w:rFonts w:ascii="Carlito" w:hAnsi="Carlito"/>
                <w:color w:val="243447"/>
                <w:sz w:val="19"/>
              </w:rPr>
              <w:t>Une non-convergence du solveur n’est pas une erreur HTTP du serveur. Le job termine avec status=failed et un diagnostic scientifique structuré.</w:t>
            </w:r>
          </w:p>
        </w:tc>
      </w:tr>
    </w:tbl>
    <w:p>
      <w:pPr>
        <w:spacing w:after="20"/>
      </w:pPr>
    </w:p>
    <w:p>
      <w:pPr>
        <w:pStyle w:val="Heading1"/>
      </w:pPr>
      <w:r>
        <w:t>10. Idempotence et concurrence</w:t>
      </w:r>
    </w:p>
    <w:p>
      <w:pPr>
        <w:pStyle w:val="ListBullet"/>
      </w:pPr>
      <w:r>
        <w:t>Idempotency-Key + organization + endpoint identifie une création répétée pendant une fenêtre définie.</w:t>
      </w:r>
    </w:p>
    <w:p>
      <w:pPr>
        <w:pStyle w:val="ListBullet"/>
      </w:pPr>
      <w:r>
        <w:t>Les mises à jour utilisent un numéro de version et retournent 409 en cas de conflit.</w:t>
      </w:r>
    </w:p>
    <w:p>
      <w:pPr>
        <w:pStyle w:val="ListBullet"/>
      </w:pPr>
      <w:r>
        <w:t>Un modèle approuvé est en lecture seule ; la modification passe par un clone.</w:t>
      </w:r>
    </w:p>
    <w:p>
      <w:pPr>
        <w:pStyle w:val="ListBullet"/>
      </w:pPr>
      <w:r>
        <w:t>Les imports dédupliquent par hash de fichier et mapping/version.</w:t>
      </w:r>
    </w:p>
    <w:p>
      <w:pPr>
        <w:pStyle w:val="ListBullet"/>
      </w:pPr>
      <w:r>
        <w:t>Les connecteurs futurs utilisent checkpoints et sequence numbers.</w:t>
      </w:r>
    </w:p>
    <w:p>
      <w:pPr>
        <w:pStyle w:val="ListBullet"/>
      </w:pPr>
      <w:r>
        <w:t>Un calcul déjà en cours pour le même input_hash peut être réutilisé selon politique.</w:t>
      </w:r>
    </w:p>
    <w:p>
      <w:pPr>
        <w:pStyle w:val="Heading1"/>
      </w:pPr>
      <w:r>
        <w:t>11. Événements et progression</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438"/>
            <w:vAlign w:val="center"/>
            <w:tcMar>
              <w:top w:w="80" w:type="dxa"/>
              <w:start w:w="90" w:type="dxa"/>
              <w:bottom w:w="80" w:type="dxa"/>
              <w:end w:w="90" w:type="dxa"/>
            </w:tcMar>
            <w:shd w:fill="17365D"/>
          </w:tcPr>
          <w:p>
            <w:pPr>
              <w:spacing w:after="0"/>
            </w:pPr>
            <w:r/>
            <w:r>
              <w:rPr>
                <w:rFonts w:ascii="Carlito" w:hAnsi="Carlito" w:eastAsia="Carlito"/>
                <w:b/>
                <w:color w:val="FFFFFF"/>
                <w:sz w:val="17"/>
              </w:rPr>
              <w:t>Canal</w:t>
            </w:r>
          </w:p>
        </w:tc>
        <w:tc>
          <w:tcPr>
            <w:tcW w:type="dxa" w:w="6973"/>
            <w:vAlign w:val="center"/>
            <w:tcMar>
              <w:top w:w="80" w:type="dxa"/>
              <w:start w:w="90" w:type="dxa"/>
              <w:bottom w:w="80" w:type="dxa"/>
              <w:end w:w="90" w:type="dxa"/>
            </w:tcMar>
            <w:shd w:fill="17365D"/>
          </w:tcPr>
          <w:p>
            <w:pPr>
              <w:spacing w:after="0"/>
            </w:pPr>
            <w:r/>
            <w:r>
              <w:rPr>
                <w:rFonts w:ascii="Carlito" w:hAnsi="Carlito" w:eastAsia="Carlito"/>
                <w:b/>
                <w:color w:val="FFFFFF"/>
                <w:sz w:val="17"/>
              </w:rPr>
              <w:t>Usage</w:t>
            </w:r>
          </w:p>
        </w:tc>
      </w:tr>
      <w:tr>
        <w:tc>
          <w:tcPr>
            <w:tcW w:type="dxa" w:w="2438"/>
            <w:vAlign w:val="center"/>
            <w:tcMar>
              <w:top w:w="80" w:type="dxa"/>
              <w:start w:w="90" w:type="dxa"/>
              <w:bottom w:w="80" w:type="dxa"/>
              <w:end w:w="90" w:type="dxa"/>
            </w:tcMar>
            <w:shd w:fill="F2F2F2"/>
          </w:tcPr>
          <w:p>
            <w:pPr>
              <w:spacing w:after="0"/>
            </w:pPr>
            <w:r/>
            <w:r>
              <w:rPr>
                <w:rFonts w:ascii="Carlito" w:hAnsi="Carlito" w:eastAsia="Carlito"/>
                <w:b w:val="0"/>
                <w:color w:val="243447"/>
                <w:sz w:val="17"/>
              </w:rPr>
              <w:t>SSE/WebSocket</w:t>
            </w:r>
          </w:p>
        </w:tc>
        <w:tc>
          <w:tcPr>
            <w:tcW w:type="dxa" w:w="6973"/>
            <w:vAlign w:val="center"/>
            <w:tcMar>
              <w:top w:w="80" w:type="dxa"/>
              <w:start w:w="90" w:type="dxa"/>
              <w:bottom w:w="80" w:type="dxa"/>
              <w:end w:w="90" w:type="dxa"/>
            </w:tcMar>
            <w:shd w:fill="F2F2F2"/>
          </w:tcPr>
          <w:p>
            <w:pPr>
              <w:spacing w:after="0"/>
            </w:pPr>
            <w:r/>
            <w:r>
              <w:rPr>
                <w:rFonts w:ascii="Carlito" w:hAnsi="Carlito" w:eastAsia="Carlito"/>
                <w:b w:val="0"/>
                <w:color w:val="243447"/>
                <w:sz w:val="17"/>
              </w:rPr>
              <w:t>Progression des jobs et notifications applicatives</w:t>
            </w:r>
          </w:p>
        </w:tc>
      </w:tr>
      <w:tr>
        <w:tc>
          <w:tcPr>
            <w:tcW w:type="dxa" w:w="2438"/>
            <w:vAlign w:val="center"/>
            <w:tcMar>
              <w:top w:w="80" w:type="dxa"/>
              <w:start w:w="90" w:type="dxa"/>
              <w:bottom w:w="80" w:type="dxa"/>
              <w:end w:w="90" w:type="dxa"/>
            </w:tcMar>
          </w:tcPr>
          <w:p>
            <w:pPr>
              <w:spacing w:after="0"/>
            </w:pPr>
            <w:r/>
            <w:r>
              <w:rPr>
                <w:rFonts w:ascii="Carlito" w:hAnsi="Carlito" w:eastAsia="Carlito"/>
                <w:b w:val="0"/>
                <w:color w:val="243447"/>
                <w:sz w:val="17"/>
              </w:rPr>
              <w:t>Outbox database</w:t>
            </w:r>
          </w:p>
        </w:tc>
        <w:tc>
          <w:tcPr>
            <w:tcW w:type="dxa" w:w="6973"/>
            <w:vAlign w:val="center"/>
            <w:tcMar>
              <w:top w:w="80" w:type="dxa"/>
              <w:start w:w="90" w:type="dxa"/>
              <w:bottom w:w="80" w:type="dxa"/>
              <w:end w:w="90" w:type="dxa"/>
            </w:tcMar>
          </w:tcPr>
          <w:p>
            <w:pPr>
              <w:spacing w:after="0"/>
            </w:pPr>
            <w:r/>
            <w:r>
              <w:rPr>
                <w:rFonts w:ascii="Carlito" w:hAnsi="Carlito" w:eastAsia="Carlito"/>
                <w:b w:val="0"/>
                <w:color w:val="243447"/>
                <w:sz w:val="17"/>
              </w:rPr>
              <w:t>Événements fiables après transaction</w:t>
            </w:r>
          </w:p>
        </w:tc>
      </w:tr>
      <w:tr>
        <w:tc>
          <w:tcPr>
            <w:tcW w:type="dxa" w:w="2438"/>
            <w:vAlign w:val="center"/>
            <w:tcMar>
              <w:top w:w="80" w:type="dxa"/>
              <w:start w:w="90" w:type="dxa"/>
              <w:bottom w:w="80" w:type="dxa"/>
              <w:end w:w="90" w:type="dxa"/>
            </w:tcMar>
            <w:shd w:fill="F2F2F2"/>
          </w:tcPr>
          <w:p>
            <w:pPr>
              <w:spacing w:after="0"/>
            </w:pPr>
            <w:r/>
            <w:r>
              <w:rPr>
                <w:rFonts w:ascii="Carlito" w:hAnsi="Carlito" w:eastAsia="Carlito"/>
                <w:b w:val="0"/>
                <w:color w:val="243447"/>
                <w:sz w:val="17"/>
              </w:rPr>
              <w:t>Event types</w:t>
            </w:r>
          </w:p>
        </w:tc>
        <w:tc>
          <w:tcPr>
            <w:tcW w:type="dxa" w:w="6973"/>
            <w:vAlign w:val="center"/>
            <w:tcMar>
              <w:top w:w="80" w:type="dxa"/>
              <w:start w:w="90" w:type="dxa"/>
              <w:bottom w:w="80" w:type="dxa"/>
              <w:end w:w="90" w:type="dxa"/>
            </w:tcMar>
            <w:shd w:fill="F2F2F2"/>
          </w:tcPr>
          <w:p>
            <w:pPr>
              <w:spacing w:after="0"/>
            </w:pPr>
            <w:r/>
            <w:r>
              <w:rPr>
                <w:rFonts w:ascii="Carlito" w:hAnsi="Carlito" w:eastAsia="Carlito"/>
                <w:b w:val="0"/>
                <w:color w:val="243447"/>
                <w:sz w:val="17"/>
              </w:rPr>
              <w:t>calculation.started/progress/completed/failed, import.*, report.*</w:t>
            </w:r>
          </w:p>
        </w:tc>
      </w:tr>
      <w:tr>
        <w:tc>
          <w:tcPr>
            <w:tcW w:type="dxa" w:w="2438"/>
            <w:vAlign w:val="center"/>
            <w:tcMar>
              <w:top w:w="80" w:type="dxa"/>
              <w:start w:w="90" w:type="dxa"/>
              <w:bottom w:w="80" w:type="dxa"/>
              <w:end w:w="90" w:type="dxa"/>
            </w:tcMar>
          </w:tcPr>
          <w:p>
            <w:pPr>
              <w:spacing w:after="0"/>
            </w:pPr>
            <w:r/>
            <w:r>
              <w:rPr>
                <w:rFonts w:ascii="Carlito" w:hAnsi="Carlito" w:eastAsia="Carlito"/>
                <w:b w:val="0"/>
                <w:color w:val="243447"/>
                <w:sz w:val="17"/>
              </w:rPr>
              <w:t>Payload</w:t>
            </w:r>
          </w:p>
        </w:tc>
        <w:tc>
          <w:tcPr>
            <w:tcW w:type="dxa" w:w="6973"/>
            <w:vAlign w:val="center"/>
            <w:tcMar>
              <w:top w:w="80" w:type="dxa"/>
              <w:start w:w="90" w:type="dxa"/>
              <w:bottom w:w="80" w:type="dxa"/>
              <w:end w:w="90" w:type="dxa"/>
            </w:tcMar>
          </w:tcPr>
          <w:p>
            <w:pPr>
              <w:spacing w:after="0"/>
            </w:pPr>
            <w:r/>
            <w:r>
              <w:rPr>
                <w:rFonts w:ascii="Carlito" w:hAnsi="Carlito" w:eastAsia="Carlito"/>
                <w:b w:val="0"/>
                <w:color w:val="243447"/>
                <w:sz w:val="17"/>
              </w:rPr>
              <w:t>event_id, type, timestamp, organization_id, resource_id, correlation_id</w:t>
            </w:r>
          </w:p>
        </w:tc>
      </w:tr>
      <w:tr>
        <w:tc>
          <w:tcPr>
            <w:tcW w:type="dxa" w:w="2438"/>
            <w:vAlign w:val="center"/>
            <w:tcMar>
              <w:top w:w="80" w:type="dxa"/>
              <w:start w:w="90" w:type="dxa"/>
              <w:bottom w:w="80" w:type="dxa"/>
              <w:end w:w="90" w:type="dxa"/>
            </w:tcMar>
            <w:shd w:fill="F2F2F2"/>
          </w:tcPr>
          <w:p>
            <w:pPr>
              <w:spacing w:after="0"/>
            </w:pPr>
            <w:r/>
            <w:r>
              <w:rPr>
                <w:rFonts w:ascii="Carlito" w:hAnsi="Carlito" w:eastAsia="Carlito"/>
                <w:b w:val="0"/>
                <w:color w:val="243447"/>
                <w:sz w:val="17"/>
              </w:rPr>
              <w:t>Rétention</w:t>
            </w:r>
          </w:p>
        </w:tc>
        <w:tc>
          <w:tcPr>
            <w:tcW w:type="dxa" w:w="6973"/>
            <w:vAlign w:val="center"/>
            <w:tcMar>
              <w:top w:w="80" w:type="dxa"/>
              <w:start w:w="90" w:type="dxa"/>
              <w:bottom w:w="80" w:type="dxa"/>
              <w:end w:w="90" w:type="dxa"/>
            </w:tcMar>
            <w:shd w:fill="F2F2F2"/>
          </w:tcPr>
          <w:p>
            <w:pPr>
              <w:spacing w:after="0"/>
            </w:pPr>
            <w:r/>
            <w:r>
              <w:rPr>
                <w:rFonts w:ascii="Carlito" w:hAnsi="Carlito" w:eastAsia="Carlito"/>
                <w:b w:val="0"/>
                <w:color w:val="243447"/>
                <w:sz w:val="17"/>
              </w:rPr>
              <w:t>Courte pour notifications ; événements métier importants dans audit</w:t>
            </w:r>
          </w:p>
        </w:tc>
      </w:tr>
    </w:tbl>
    <w:p>
      <w:pPr>
        <w:spacing w:after="40"/>
      </w:pPr>
    </w:p>
    <w:p>
      <w:pPr>
        <w:pStyle w:val="Heading1"/>
      </w:pPr>
      <w:r>
        <w:t>12. Intégrations industrielles futures</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551"/>
            <w:vAlign w:val="center"/>
            <w:tcMar>
              <w:top w:w="80" w:type="dxa"/>
              <w:start w:w="90" w:type="dxa"/>
              <w:bottom w:w="80" w:type="dxa"/>
              <w:end w:w="90" w:type="dxa"/>
            </w:tcMar>
            <w:shd w:fill="17365D"/>
          </w:tcPr>
          <w:p>
            <w:pPr>
              <w:spacing w:after="0"/>
            </w:pPr>
            <w:r/>
            <w:r>
              <w:rPr>
                <w:rFonts w:ascii="Carlito" w:hAnsi="Carlito" w:eastAsia="Carlito"/>
                <w:b/>
                <w:color w:val="FFFFFF"/>
                <w:sz w:val="16"/>
              </w:rPr>
              <w:t>Intégration</w:t>
            </w:r>
          </w:p>
        </w:tc>
        <w:tc>
          <w:tcPr>
            <w:tcW w:type="dxa" w:w="6860"/>
            <w:vAlign w:val="center"/>
            <w:tcMar>
              <w:top w:w="80" w:type="dxa"/>
              <w:start w:w="90" w:type="dxa"/>
              <w:bottom w:w="80" w:type="dxa"/>
              <w:end w:w="90" w:type="dxa"/>
            </w:tcMar>
            <w:shd w:fill="17365D"/>
          </w:tcPr>
          <w:p>
            <w:pPr>
              <w:spacing w:after="0"/>
            </w:pPr>
            <w:r/>
            <w:r>
              <w:rPr>
                <w:rFonts w:ascii="Carlito" w:hAnsi="Carlito" w:eastAsia="Carlito"/>
                <w:b/>
                <w:color w:val="FFFFFF"/>
                <w:sz w:val="16"/>
              </w:rPr>
              <w:t>Contrat</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6"/>
              </w:rPr>
              <w:t>OPC UA</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6"/>
              </w:rPr>
              <w:t>Configuration endpoint, certificats, NodeId, sampling, qualité ; lecture seule</w:t>
            </w:r>
          </w:p>
        </w:tc>
      </w:tr>
      <w:tr>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6"/>
              </w:rPr>
              <w:t>Modbus/PLC4X</w:t>
            </w:r>
          </w:p>
        </w:tc>
        <w:tc>
          <w:tcPr>
            <w:tcW w:type="dxa" w:w="6860"/>
            <w:vAlign w:val="center"/>
            <w:tcMar>
              <w:top w:w="80" w:type="dxa"/>
              <w:start w:w="90" w:type="dxa"/>
              <w:bottom w:w="80" w:type="dxa"/>
              <w:end w:w="90" w:type="dxa"/>
            </w:tcMar>
          </w:tcPr>
          <w:p>
            <w:pPr>
              <w:spacing w:after="0"/>
            </w:pPr>
            <w:r/>
            <w:r>
              <w:rPr>
                <w:rFonts w:ascii="Carlito" w:hAnsi="Carlito" w:eastAsia="Carlito"/>
                <w:b w:val="0"/>
                <w:color w:val="243447"/>
                <w:sz w:val="16"/>
              </w:rPr>
              <w:t>Mapping adresse/tag, type, endian, unité ; passerelle isolée</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6"/>
              </w:rPr>
              <w:t>MQTT/Sparkplug</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6"/>
              </w:rPr>
              <w:t>Topics, birth/death certificates, métriques et qualité</w:t>
            </w:r>
          </w:p>
        </w:tc>
      </w:tr>
      <w:tr>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6"/>
              </w:rPr>
              <w:t>Historian</w:t>
            </w:r>
          </w:p>
        </w:tc>
        <w:tc>
          <w:tcPr>
            <w:tcW w:type="dxa" w:w="6860"/>
            <w:vAlign w:val="center"/>
            <w:tcMar>
              <w:top w:w="80" w:type="dxa"/>
              <w:start w:w="90" w:type="dxa"/>
              <w:bottom w:w="80" w:type="dxa"/>
              <w:end w:w="90" w:type="dxa"/>
            </w:tcMar>
          </w:tcPr>
          <w:p>
            <w:pPr>
              <w:spacing w:after="0"/>
            </w:pPr>
            <w:r/>
            <w:r>
              <w:rPr>
                <w:rFonts w:ascii="Carlito" w:hAnsi="Carlito" w:eastAsia="Carlito"/>
                <w:b w:val="0"/>
                <w:color w:val="243447"/>
                <w:sz w:val="16"/>
              </w:rPr>
              <w:t>Requêtes par tag/intervalle, agrégation et qualité</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6"/>
              </w:rPr>
              <w:t>GIS</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6"/>
              </w:rPr>
              <w:t>GeoJSON/WFS ou imports contrôlés</w:t>
            </w:r>
          </w:p>
        </w:tc>
      </w:tr>
      <w:tr>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6"/>
              </w:rPr>
              <w:t>CMMS/ERP</w:t>
            </w:r>
          </w:p>
        </w:tc>
        <w:tc>
          <w:tcPr>
            <w:tcW w:type="dxa" w:w="6860"/>
            <w:vAlign w:val="center"/>
            <w:tcMar>
              <w:top w:w="80" w:type="dxa"/>
              <w:start w:w="90" w:type="dxa"/>
              <w:bottom w:w="80" w:type="dxa"/>
              <w:end w:w="90" w:type="dxa"/>
            </w:tcMar>
          </w:tcPr>
          <w:p>
            <w:pPr>
              <w:spacing w:after="0"/>
            </w:pPr>
            <w:r/>
            <w:r>
              <w:rPr>
                <w:rFonts w:ascii="Carlito" w:hAnsi="Carlito" w:eastAsia="Carlito"/>
                <w:b w:val="0"/>
                <w:color w:val="243447"/>
                <w:sz w:val="16"/>
              </w:rPr>
              <w:t>Équipements, maintenance, coûts ; API spécifique</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6"/>
              </w:rPr>
              <w:t>Moteur GasModels</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6"/>
              </w:rPr>
              <w:t>Paquet de réseau versionné et résultat typé</w:t>
            </w:r>
          </w:p>
        </w:tc>
      </w:tr>
      <w:tr>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6"/>
              </w:rPr>
              <w:t>FMU/OpenModelica</w:t>
            </w:r>
          </w:p>
        </w:tc>
        <w:tc>
          <w:tcPr>
            <w:tcW w:type="dxa" w:w="6860"/>
            <w:vAlign w:val="center"/>
            <w:tcMar>
              <w:top w:w="80" w:type="dxa"/>
              <w:start w:w="90" w:type="dxa"/>
              <w:bottom w:w="80" w:type="dxa"/>
              <w:end w:w="90" w:type="dxa"/>
            </w:tcMar>
          </w:tcPr>
          <w:p>
            <w:pPr>
              <w:spacing w:after="0"/>
            </w:pPr>
            <w:r/>
            <w:r>
              <w:rPr>
                <w:rFonts w:ascii="Carlito" w:hAnsi="Carlito" w:eastAsia="Carlito"/>
                <w:b w:val="0"/>
                <w:color w:val="243447"/>
                <w:sz w:val="16"/>
              </w:rPr>
              <w:t>Fichier de modèle, paramètres, signaux et série de sortie</w:t>
            </w:r>
          </w:p>
        </w:tc>
      </w:tr>
    </w:tbl>
    <w:p>
      <w:pPr>
        <w:spacing w:after="40"/>
      </w:pPr>
    </w:p>
    <w:p>
      <w:pPr>
        <w:pStyle w:val="Heading1"/>
      </w:pPr>
      <w:r>
        <w:t>13. Versionnement et compatibilité</w:t>
      </w:r>
    </w:p>
    <w:p>
      <w:pPr>
        <w:pStyle w:val="ListBullet"/>
      </w:pPr>
      <w:r>
        <w:t>Version majeure dans l’URL pour changements incompatibles.</w:t>
      </w:r>
    </w:p>
    <w:p>
      <w:pPr>
        <w:pStyle w:val="ListBullet"/>
      </w:pPr>
      <w:r>
        <w:t>Schéma JSON et OpenAPI publiés avec changelog.</w:t>
      </w:r>
    </w:p>
    <w:p>
      <w:pPr>
        <w:pStyle w:val="ListBullet"/>
      </w:pPr>
      <w:r>
        <w:t>Dépréciation annoncée et télémétrie d’usage avant suppression.</w:t>
      </w:r>
    </w:p>
    <w:p>
      <w:pPr>
        <w:pStyle w:val="ListBullet"/>
      </w:pPr>
      <w:r>
        <w:t>Les moteurs ont leur propre engine_version et input_schema_version.</w:t>
      </w:r>
    </w:p>
    <w:p>
      <w:pPr>
        <w:pStyle w:val="ListBullet"/>
      </w:pPr>
      <w:r>
        <w:t>Les exports de projet indiquent version minimale et stratégie de migration.</w:t>
      </w:r>
    </w:p>
    <w:p>
      <w:pPr>
        <w:pStyle w:val="ListBullet"/>
      </w:pPr>
      <w:r>
        <w:t>Tests contractuels entre frontend, API, worker et services spécialisés.</w:t>
      </w:r>
    </w:p>
    <w:p>
      <w:pPr>
        <w:pStyle w:val="Heading1"/>
      </w:pPr>
      <w:r>
        <w:t>14. Critères de recette API</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835"/>
            <w:vAlign w:val="center"/>
            <w:tcMar>
              <w:top w:w="80" w:type="dxa"/>
              <w:start w:w="90" w:type="dxa"/>
              <w:bottom w:w="80" w:type="dxa"/>
              <w:end w:w="90" w:type="dxa"/>
            </w:tcMar>
            <w:shd w:fill="17365D"/>
          </w:tcPr>
          <w:p>
            <w:pPr>
              <w:spacing w:after="0"/>
            </w:pPr>
            <w:r/>
            <w:r>
              <w:rPr>
                <w:rFonts w:ascii="Carlito" w:hAnsi="Carlito" w:eastAsia="Carlito"/>
                <w:b/>
                <w:color w:val="FFFFFF"/>
                <w:sz w:val="17"/>
              </w:rPr>
              <w:t>Critère</w:t>
            </w:r>
          </w:p>
        </w:tc>
        <w:tc>
          <w:tcPr>
            <w:tcW w:type="dxa" w:w="6576"/>
            <w:vAlign w:val="center"/>
            <w:tcMar>
              <w:top w:w="80" w:type="dxa"/>
              <w:start w:w="90" w:type="dxa"/>
              <w:bottom w:w="80" w:type="dxa"/>
              <w:end w:w="90" w:type="dxa"/>
            </w:tcMar>
            <w:shd w:fill="17365D"/>
          </w:tcPr>
          <w:p>
            <w:pPr>
              <w:spacing w:after="0"/>
            </w:pPr>
            <w:r/>
            <w:r>
              <w:rPr>
                <w:rFonts w:ascii="Carlito" w:hAnsi="Carlito" w:eastAsia="Carlito"/>
                <w:b/>
                <w:color w:val="FFFFFF"/>
                <w:sz w:val="17"/>
              </w:rPr>
              <w:t>Preuve</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7"/>
              </w:rPr>
              <w:t>Documentation</w:t>
            </w:r>
          </w:p>
        </w:tc>
        <w:tc>
          <w:tcPr>
            <w:tcW w:type="dxa" w:w="6576"/>
            <w:vAlign w:val="center"/>
            <w:tcMar>
              <w:top w:w="80" w:type="dxa"/>
              <w:start w:w="90" w:type="dxa"/>
              <w:bottom w:w="80" w:type="dxa"/>
              <w:end w:w="90" w:type="dxa"/>
            </w:tcMar>
            <w:shd w:fill="F2F2F2"/>
          </w:tcPr>
          <w:p>
            <w:pPr>
              <w:spacing w:after="0"/>
            </w:pPr>
            <w:r/>
            <w:r>
              <w:rPr>
                <w:rFonts w:ascii="Carlito" w:hAnsi="Carlito" w:eastAsia="Carlito"/>
                <w:b w:val="0"/>
                <w:color w:val="243447"/>
                <w:sz w:val="17"/>
              </w:rPr>
              <w:t>OpenAPI complète et exemples valides</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7"/>
              </w:rPr>
              <w:t>Sécurité</w:t>
            </w:r>
          </w:p>
        </w:tc>
        <w:tc>
          <w:tcPr>
            <w:tcW w:type="dxa" w:w="6576"/>
            <w:vAlign w:val="center"/>
            <w:tcMar>
              <w:top w:w="80" w:type="dxa"/>
              <w:start w:w="90" w:type="dxa"/>
              <w:bottom w:w="80" w:type="dxa"/>
              <w:end w:w="90" w:type="dxa"/>
            </w:tcMar>
          </w:tcPr>
          <w:p>
            <w:pPr>
              <w:spacing w:after="0"/>
            </w:pPr>
            <w:r/>
            <w:r>
              <w:rPr>
                <w:rFonts w:ascii="Carlito" w:hAnsi="Carlito" w:eastAsia="Carlito"/>
                <w:b w:val="0"/>
                <w:color w:val="243447"/>
                <w:sz w:val="17"/>
              </w:rPr>
              <w:t>Endpoints refusés hors permissions</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7"/>
              </w:rPr>
              <w:t>Validation</w:t>
            </w:r>
          </w:p>
        </w:tc>
        <w:tc>
          <w:tcPr>
            <w:tcW w:type="dxa" w:w="6576"/>
            <w:vAlign w:val="center"/>
            <w:tcMar>
              <w:top w:w="80" w:type="dxa"/>
              <w:start w:w="90" w:type="dxa"/>
              <w:bottom w:w="80" w:type="dxa"/>
              <w:end w:w="90" w:type="dxa"/>
            </w:tcMar>
            <w:shd w:fill="F2F2F2"/>
          </w:tcPr>
          <w:p>
            <w:pPr>
              <w:spacing w:after="0"/>
            </w:pPr>
            <w:r/>
            <w:r>
              <w:rPr>
                <w:rFonts w:ascii="Carlito" w:hAnsi="Carlito" w:eastAsia="Carlito"/>
                <w:b w:val="0"/>
                <w:color w:val="243447"/>
                <w:sz w:val="17"/>
              </w:rPr>
              <w:t>Erreurs de champs/unités structurées</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7"/>
              </w:rPr>
              <w:t>Asynchrone</w:t>
            </w:r>
          </w:p>
        </w:tc>
        <w:tc>
          <w:tcPr>
            <w:tcW w:type="dxa" w:w="6576"/>
            <w:vAlign w:val="center"/>
            <w:tcMar>
              <w:top w:w="80" w:type="dxa"/>
              <w:start w:w="90" w:type="dxa"/>
              <w:bottom w:w="80" w:type="dxa"/>
              <w:end w:w="90" w:type="dxa"/>
            </w:tcMar>
          </w:tcPr>
          <w:p>
            <w:pPr>
              <w:spacing w:after="0"/>
            </w:pPr>
            <w:r/>
            <w:r>
              <w:rPr>
                <w:rFonts w:ascii="Carlito" w:hAnsi="Carlito" w:eastAsia="Carlito"/>
                <w:b w:val="0"/>
                <w:color w:val="243447"/>
                <w:sz w:val="17"/>
              </w:rPr>
              <w:t>Calcul suivi de queued à completed/failed</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7"/>
              </w:rPr>
              <w:t>Idempotence</w:t>
            </w:r>
          </w:p>
        </w:tc>
        <w:tc>
          <w:tcPr>
            <w:tcW w:type="dxa" w:w="6576"/>
            <w:vAlign w:val="center"/>
            <w:tcMar>
              <w:top w:w="80" w:type="dxa"/>
              <w:start w:w="90" w:type="dxa"/>
              <w:bottom w:w="80" w:type="dxa"/>
              <w:end w:w="90" w:type="dxa"/>
            </w:tcMar>
            <w:shd w:fill="F2F2F2"/>
          </w:tcPr>
          <w:p>
            <w:pPr>
              <w:spacing w:after="0"/>
            </w:pPr>
            <w:r/>
            <w:r>
              <w:rPr>
                <w:rFonts w:ascii="Carlito" w:hAnsi="Carlito" w:eastAsia="Carlito"/>
                <w:b w:val="0"/>
                <w:color w:val="243447"/>
                <w:sz w:val="17"/>
              </w:rPr>
              <w:t>Deux appels identiques ne créent pas de doublon</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7"/>
              </w:rPr>
              <w:t>Concurrence</w:t>
            </w:r>
          </w:p>
        </w:tc>
        <w:tc>
          <w:tcPr>
            <w:tcW w:type="dxa" w:w="6576"/>
            <w:vAlign w:val="center"/>
            <w:tcMar>
              <w:top w:w="80" w:type="dxa"/>
              <w:start w:w="90" w:type="dxa"/>
              <w:bottom w:w="80" w:type="dxa"/>
              <w:end w:w="90" w:type="dxa"/>
            </w:tcMar>
          </w:tcPr>
          <w:p>
            <w:pPr>
              <w:spacing w:after="0"/>
            </w:pPr>
            <w:r/>
            <w:r>
              <w:rPr>
                <w:rFonts w:ascii="Carlito" w:hAnsi="Carlito" w:eastAsia="Carlito"/>
                <w:b w:val="0"/>
                <w:color w:val="243447"/>
                <w:sz w:val="17"/>
              </w:rPr>
              <w:t>Conflit détecté sur version obsolète</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7"/>
              </w:rPr>
              <w:t>Round-trip</w:t>
            </w:r>
          </w:p>
        </w:tc>
        <w:tc>
          <w:tcPr>
            <w:tcW w:type="dxa" w:w="6576"/>
            <w:vAlign w:val="center"/>
            <w:tcMar>
              <w:top w:w="80" w:type="dxa"/>
              <w:start w:w="90" w:type="dxa"/>
              <w:bottom w:w="80" w:type="dxa"/>
              <w:end w:w="90" w:type="dxa"/>
            </w:tcMar>
            <w:shd w:fill="F2F2F2"/>
          </w:tcPr>
          <w:p>
            <w:pPr>
              <w:spacing w:after="0"/>
            </w:pPr>
            <w:r/>
            <w:r>
              <w:rPr>
                <w:rFonts w:ascii="Carlito" w:hAnsi="Carlito" w:eastAsia="Carlito"/>
                <w:b w:val="0"/>
                <w:color w:val="243447"/>
                <w:sz w:val="17"/>
              </w:rPr>
              <w:t>Export/import JSON sans perte fonctionnelle</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7"/>
              </w:rPr>
              <w:t>Performance</w:t>
            </w:r>
          </w:p>
        </w:tc>
        <w:tc>
          <w:tcPr>
            <w:tcW w:type="dxa" w:w="6576"/>
            <w:vAlign w:val="center"/>
            <w:tcMar>
              <w:top w:w="80" w:type="dxa"/>
              <w:start w:w="90" w:type="dxa"/>
              <w:bottom w:w="80" w:type="dxa"/>
              <w:end w:w="90" w:type="dxa"/>
            </w:tcMar>
          </w:tcPr>
          <w:p>
            <w:pPr>
              <w:spacing w:after="0"/>
            </w:pPr>
            <w:r/>
            <w:r>
              <w:rPr>
                <w:rFonts w:ascii="Carlito" w:hAnsi="Carlito" w:eastAsia="Carlito"/>
                <w:b w:val="0"/>
                <w:color w:val="243447"/>
                <w:sz w:val="17"/>
              </w:rPr>
              <w:t>P95 des endpoints non calcul &lt; 2 s</w:t>
            </w:r>
          </w:p>
        </w:tc>
      </w:tr>
    </w:tbl>
    <w:p>
      <w:pPr>
        <w:spacing w:after="40"/>
      </w:pPr>
    </w:p>
    <w:p>
      <w:pPr>
        <w:pStyle w:val="Heading1"/>
      </w:pPr>
      <w:r>
        <w:t>Sources et références</w:t>
      </w:r>
    </w:p>
    <w:p>
      <w:pPr>
        <w:pStyle w:val="ListBullet"/>
      </w:pPr>
      <w:r>
        <w:t>D04/D05 - Exigences.</w:t>
      </w:r>
    </w:p>
    <w:p>
      <w:pPr>
        <w:pStyle w:val="ListBullet"/>
      </w:pPr>
      <w:r>
        <w:t>D09/D12 - Dictionnaire et modèle de données.</w:t>
      </w:r>
    </w:p>
    <w:p>
      <w:pPr>
        <w:pStyle w:val="ListBullet"/>
      </w:pPr>
      <w:r>
        <w:t>D11 - Architecture.</w:t>
      </w:r>
    </w:p>
    <w:p>
      <w:pPr>
        <w:pStyle w:val="ListBullet"/>
      </w:pPr>
      <w:r>
        <w:t>OpenAPI et bonnes pratiques HTTP comme base technique.</w:t>
      </w:r>
    </w:p>
    <w:p>
      <w:pPr>
        <w:spacing w:before="360"/>
        <w:jc w:val="center"/>
      </w:pPr>
      <w:r>
        <w:rPr>
          <w:i/>
          <w:color w:val="7B8794"/>
          <w:sz w:val="16"/>
        </w:rPr>
        <w:t>Fin du document</w:t>
      </w:r>
    </w:p>
    <w:sectPr w:rsidR="00FC693F" w:rsidRPr="0006063C" w:rsidSect="00034616">
      <w:headerReference w:type="default" r:id="rId9"/>
      <w:footerReference w:type="default" r:id="rId10"/>
      <w:pgSz w:w="11906" w:h="16838"/>
      <w:pgMar w:top="1020" w:right="907"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Pr>
        <w:rFonts w:ascii="Carlito" w:hAnsi="Carlito"/>
        <w:color w:val="6B7785"/>
        <w:sz w:val="14"/>
      </w:rPr>
      <w:t>Version 1.0 • 2 août 2026 • Document de conception - non certifiant</w:t>
    </w:r>
  </w:p>
  <w:p>
    <w:pP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rlito" w:hAnsi="Carlito"/>
        <w:color w:val="0F6B78"/>
        <w:sz w:val="15"/>
      </w:rPr>
      <w:t>D13  |  Plateforme Hydrocarbures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eastAsia="Carlito"/>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Liberation Sans" w:hAnsi="Liberation Sans" w:eastAsia="Liberation San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eastAsia="Liberation Sans"/>
      <w:b/>
      <w:bCs/>
      <w:color w:val="0F6B78"/>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eastAsia="Liberation Sans"/>
      <w:b/>
      <w:bCs/>
      <w:color w:val="24344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Carlito" w:hAnsi="Carlito" w:eastAsia="Carlito"/>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Carlito" w:hAnsi="Carlito" w:eastAsia="Carlito"/>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Spécification des API et intégrations</dc:title>
  <dc:subject>Plateforme de transport et de stockage des hydrocarbures</dc:subject>
  <dc:creator>Équipe projet (2 développeurs assistés par IA)</dc:creator>
  <cp:keywords>pipeline, hydrocarbures, stockage, pompes, gaz, simulation, Python, PostgreSQL</cp:keywords>
  <dc:description>Document généré dans le cadre du dossier de conception.</dc:description>
  <cp:lastModifiedBy/>
  <cp:revision>1</cp:revision>
  <dcterms:created xsi:type="dcterms:W3CDTF">2013-12-23T23:15:00Z</dcterms:created>
  <dcterms:modified xsi:type="dcterms:W3CDTF">2013-12-23T23:15:00Z</dcterms:modified>
  <cp:category/>
</cp:coreProperties>
</file>