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Liberation Sans" w:hAnsi="Liberation Sans"/>
          <w:b/>
          <w:color w:val="0F6B78"/>
          <w:sz w:val="36"/>
        </w:rPr>
        <w:t>Plateforme de transport et de stockage des hydrocarbures</w:t>
      </w:r>
    </w:p>
    <w:p>
      <w:pPr>
        <w:spacing w:before="520"/>
        <w:jc w:val="center"/>
      </w:pPr>
      <w:r>
        <w:rPr>
          <w:rFonts w:ascii="Liberation Sans" w:hAnsi="Liberation Sans"/>
          <w:b/>
          <w:color w:val="17365D"/>
          <w:sz w:val="40"/>
        </w:rPr>
        <w:t>D18</w:t>
      </w:r>
    </w:p>
    <w:p>
      <w:pPr>
        <w:spacing w:before="160"/>
        <w:jc w:val="center"/>
      </w:pPr>
      <w:r>
        <w:rPr>
          <w:rFonts w:ascii="Liberation Sans" w:hAnsi="Liberation Sans"/>
          <w:b/>
          <w:color w:val="17365D"/>
          <w:sz w:val="52"/>
        </w:rPr>
        <w:t>Plan de tests, qualité et CI/CD</w:t>
      </w:r>
    </w:p>
    <w:p>
      <w:pPr>
        <w:spacing w:before="200"/>
        <w:jc w:val="center"/>
      </w:pPr>
      <w:r>
        <w:rPr>
          <w:rFonts w:ascii="Carlito" w:hAnsi="Carlito"/>
          <w:i/>
          <w:color w:val="243447"/>
          <w:sz w:val="25"/>
        </w:rPr>
        <w:t>Stratégie de tests, revues, automatisation, releases et exploitation</w:t>
      </w:r>
    </w:p>
    <w:p>
      <w:pPr>
        <w:spacing w:before="840"/>
      </w:pPr>
    </w:p>
    <w:tbl>
      <w:tblPr>
        <w:tblStyle w:val="TableGrid"/>
        <w:tblW w:type="auto" w:w="0"/>
        <w:jc w:val="center"/>
        <w:tblLook w:firstColumn="1" w:firstRow="1" w:lastColumn="0" w:lastRow="0" w:noHBand="0" w:noVBand="1" w:val="04A0"/>
      </w:tblPr>
      <w:tblGrid>
        <w:gridCol w:w="4989"/>
        <w:gridCol w:w="4989"/>
      </w:tblGrid>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Version</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1.0</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Date</w:t>
            </w:r>
          </w:p>
        </w:tc>
        <w:tc>
          <w:tcPr>
            <w:tcW w:type="dxa" w:w="4989"/>
            <w:vAlign w:val="center"/>
            <w:tcMar>
              <w:top w:w="80" w:type="dxa"/>
              <w:start w:w="90" w:type="dxa"/>
              <w:bottom w:w="80" w:type="dxa"/>
              <w:end w:w="90" w:type="dxa"/>
            </w:tcMar>
            <w:shd w:fill="FFFFFF"/>
          </w:tcPr>
          <w:p>
            <w:pPr>
              <w:spacing w:after="0"/>
            </w:pPr>
            <w:r/>
            <w:r>
              <w:rPr>
                <w:rFonts w:ascii="Carlito" w:hAnsi="Carlito" w:eastAsia="Carlito"/>
                <w:b w:val="0"/>
                <w:color w:val="243447"/>
                <w:sz w:val="18"/>
              </w:rPr>
              <w:t>2 août 2026</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Statut</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Référence de conception - à valider par l’équipe</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Équipe</w:t>
            </w:r>
          </w:p>
        </w:tc>
        <w:tc>
          <w:tcPr>
            <w:tcW w:type="dxa" w:w="4989"/>
            <w:vAlign w:val="center"/>
            <w:tcMar>
              <w:top w:w="80" w:type="dxa"/>
              <w:start w:w="90" w:type="dxa"/>
              <w:bottom w:w="80" w:type="dxa"/>
              <w:end w:w="90" w:type="dxa"/>
            </w:tcMar>
            <w:shd w:fill="FFFFFF"/>
          </w:tcPr>
          <w:p>
            <w:pPr>
              <w:spacing w:after="0"/>
            </w:pPr>
            <w:r/>
            <w:r>
              <w:rPr>
                <w:rFonts w:ascii="Carlito" w:hAnsi="Carlito" w:eastAsia="Carlito"/>
                <w:b w:val="0"/>
                <w:color w:val="243447"/>
                <w:sz w:val="18"/>
              </w:rPr>
              <w:t>2 développeurs, avec validation métier et scientifique</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Référentiel</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ASME, API, ISO, IEC, ISA et exigences locales applicables</w:t>
            </w:r>
          </w:p>
        </w:tc>
      </w:tr>
    </w:tbl>
    <w:p/>
    <w:p>
      <w:pPr>
        <w:ind w:left="850" w:right="850"/>
        <w:jc w:val="center"/>
      </w:pPr>
      <w:r>
        <w:rPr>
          <w:i/>
          <w:color w:val="667788"/>
          <w:sz w:val="17"/>
        </w:rPr>
        <w:t>Note : ce document structure la conception du logiciel. Il ne remplace ni les textes normatifs achetés auprès de leurs éditeurs, ni les validations d’un ingénieur habilité, ni les autorisations réglementaires d’un site réel.</w:t>
      </w:r>
    </w:p>
    <w:p>
      <w:r>
        <w:br w:type="page"/>
      </w:r>
    </w:p>
    <w:p>
      <w:pPr>
        <w:pStyle w:val="Heading1"/>
      </w:pPr>
      <w:r>
        <w:t>Contrôle du document</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8"/>
              </w:rPr>
              <w:t>Champ</w:t>
            </w:r>
          </w:p>
        </w:tc>
        <w:tc>
          <w:tcPr>
            <w:tcW w:type="dxa" w:w="6917"/>
            <w:vAlign w:val="center"/>
            <w:tcMar>
              <w:top w:w="80" w:type="dxa"/>
              <w:start w:w="90" w:type="dxa"/>
              <w:bottom w:w="80" w:type="dxa"/>
              <w:end w:w="90" w:type="dxa"/>
            </w:tcMar>
            <w:shd w:fill="17365D"/>
          </w:tcPr>
          <w:p>
            <w:pPr>
              <w:spacing w:after="0"/>
            </w:pPr>
            <w:r/>
            <w:r>
              <w:rPr>
                <w:rFonts w:ascii="Carlito" w:hAnsi="Carlito" w:eastAsia="Carlito"/>
                <w:b/>
                <w:color w:val="FFFFFF"/>
                <w:sz w:val="18"/>
              </w:rPr>
              <w:t>Valeur</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Code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D18</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Version</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1.0</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Date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2 août 2026</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Auteur</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Équipe projet - 2 développeurs</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Validation attendue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Relecture technique, métier et réglementaire</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Statut</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Document de référence pour la conception</w:t>
            </w:r>
          </w:p>
        </w:tc>
      </w:tr>
    </w:tbl>
    <w:p>
      <w:pPr>
        <w:spacing w:after="40"/>
      </w:pPr>
    </w:p>
    <w:p>
      <w:pPr>
        <w:pStyle w:val="Heading1"/>
      </w:pPr>
      <w:r>
        <w:t>Table des matières</w:t>
      </w:r>
    </w:p>
    <w:p>
      <w:pPr>
        <w:pStyle w:val="ListNumber"/>
      </w:pPr>
      <w:r>
        <w:t>Objectifs qualité</w:t>
      </w:r>
    </w:p>
    <w:p>
      <w:pPr>
        <w:pStyle w:val="ListNumber"/>
      </w:pPr>
      <w:r>
        <w:t>Pyramide de tests</w:t>
      </w:r>
    </w:p>
    <w:p>
      <w:pPr>
        <w:pStyle w:val="ListNumber"/>
      </w:pPr>
      <w:r>
        <w:t>Tests scientifiques</w:t>
      </w:r>
    </w:p>
    <w:p>
      <w:pPr>
        <w:pStyle w:val="ListNumber"/>
      </w:pPr>
      <w:r>
        <w:t>Tests backend</w:t>
      </w:r>
    </w:p>
    <w:p>
      <w:pPr>
        <w:pStyle w:val="ListNumber"/>
      </w:pPr>
      <w:r>
        <w:t>Tests frontend</w:t>
      </w:r>
    </w:p>
    <w:p>
      <w:pPr>
        <w:pStyle w:val="ListNumber"/>
      </w:pPr>
      <w:r>
        <w:t>Tests données</w:t>
      </w:r>
    </w:p>
    <w:p>
      <w:pPr>
        <w:pStyle w:val="ListNumber"/>
      </w:pPr>
      <w:r>
        <w:t>Sécurité</w:t>
      </w:r>
    </w:p>
    <w:p>
      <w:pPr>
        <w:pStyle w:val="ListNumber"/>
      </w:pPr>
      <w:r>
        <w:t>Performance</w:t>
      </w:r>
    </w:p>
    <w:p>
      <w:pPr>
        <w:pStyle w:val="ListNumber"/>
      </w:pPr>
      <w:r>
        <w:t>CI</w:t>
      </w:r>
    </w:p>
    <w:p>
      <w:pPr>
        <w:pStyle w:val="ListNumber"/>
      </w:pPr>
      <w:r>
        <w:t>CD</w:t>
      </w:r>
    </w:p>
    <w:p>
      <w:pPr>
        <w:pStyle w:val="ListNumber"/>
      </w:pPr>
      <w:r>
        <w:t>Releases</w:t>
      </w:r>
    </w:p>
    <w:p>
      <w:pPr>
        <w:pStyle w:val="ListNumber"/>
      </w:pPr>
      <w:r>
        <w:t>Environnements</w:t>
      </w:r>
    </w:p>
    <w:p>
      <w:pPr>
        <w:pStyle w:val="ListNumber"/>
      </w:pPr>
      <w:r>
        <w:t>Gestion anomalies</w:t>
      </w:r>
    </w:p>
    <w:p>
      <w:pPr>
        <w:pStyle w:val="ListNumber"/>
      </w:pPr>
      <w:r>
        <w:t>Métriques</w:t>
      </w:r>
    </w:p>
    <w:p>
      <w:pPr>
        <w:pStyle w:val="ListNumber"/>
      </w:pPr>
      <w:r>
        <w:t>Checklists</w:t>
      </w:r>
    </w:p>
    <w:p>
      <w:r>
        <w:rPr>
          <w:i/>
          <w:color w:val="6B7785"/>
          <w:sz w:val="17"/>
        </w:rPr>
        <w:t>La pagination peut évoluer après validation et mise en forme finale dans Microsoft Word ou LibreOffice.</w:t>
      </w:r>
    </w:p>
    <w:p>
      <w:r>
        <w:br w:type="page"/>
      </w:r>
    </w:p>
    <w:p>
      <w:pPr>
        <w:pStyle w:val="Heading1"/>
      </w:pPr>
      <w:r>
        <w:t>1. Objectifs qualité</w:t>
      </w:r>
    </w:p>
    <w:p>
      <w:pPr>
        <w:pStyle w:val="ListBullet"/>
      </w:pPr>
      <w:r>
        <w:t>Empêcher les régressions scientifiques et fonctionnelles.</w:t>
      </w:r>
    </w:p>
    <w:p>
      <w:pPr>
        <w:pStyle w:val="ListBullet"/>
      </w:pPr>
      <w:r>
        <w:t>Rendre chaque release reproductible et installable.</w:t>
      </w:r>
    </w:p>
    <w:p>
      <w:pPr>
        <w:pStyle w:val="ListBullet"/>
      </w:pPr>
      <w:r>
        <w:t>Détecter tôt les erreurs d’unités, de données et de topologie.</w:t>
      </w:r>
    </w:p>
    <w:p>
      <w:pPr>
        <w:pStyle w:val="ListBullet"/>
      </w:pPr>
      <w:r>
        <w:t>Sécuriser les migrations et les dépendances.</w:t>
      </w:r>
    </w:p>
    <w:p>
      <w:pPr>
        <w:pStyle w:val="ListBullet"/>
      </w:pPr>
      <w:r>
        <w:t>Fournir des preuves de validation adaptées à un logiciel d’ingénierie.</w:t>
      </w:r>
    </w:p>
    <w:p>
      <w:pPr>
        <w:pStyle w:val="ListBullet"/>
      </w:pPr>
      <w:r>
        <w:t>Maintenir une qualité réaliste pour une équipe de deux développeurs.</w:t>
      </w:r>
    </w:p>
    <w:p>
      <w:pPr>
        <w:pStyle w:val="Heading1"/>
      </w:pPr>
      <w:r>
        <w:t>2. Pyramide de tests</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268"/>
            <w:vAlign w:val="center"/>
            <w:tcMar>
              <w:top w:w="80" w:type="dxa"/>
              <w:start w:w="90" w:type="dxa"/>
              <w:bottom w:w="80" w:type="dxa"/>
              <w:end w:w="90" w:type="dxa"/>
            </w:tcMar>
            <w:shd w:fill="17365D"/>
          </w:tcPr>
          <w:p>
            <w:pPr>
              <w:spacing w:after="0"/>
            </w:pPr>
            <w:r/>
            <w:r>
              <w:rPr>
                <w:rFonts w:ascii="Carlito" w:hAnsi="Carlito" w:eastAsia="Carlito"/>
                <w:b/>
                <w:color w:val="FFFFFF"/>
                <w:sz w:val="16"/>
              </w:rPr>
              <w:t>Niveau</w:t>
            </w:r>
          </w:p>
        </w:tc>
        <w:tc>
          <w:tcPr>
            <w:tcW w:type="dxa" w:w="1701"/>
            <w:vAlign w:val="center"/>
            <w:tcMar>
              <w:top w:w="80" w:type="dxa"/>
              <w:start w:w="90" w:type="dxa"/>
              <w:bottom w:w="80" w:type="dxa"/>
              <w:end w:w="90" w:type="dxa"/>
            </w:tcMar>
            <w:shd w:fill="17365D"/>
          </w:tcPr>
          <w:p>
            <w:pPr>
              <w:spacing w:after="0"/>
            </w:pPr>
            <w:r/>
            <w:r>
              <w:rPr>
                <w:rFonts w:ascii="Carlito" w:hAnsi="Carlito" w:eastAsia="Carlito"/>
                <w:b/>
                <w:color w:val="FFFFFF"/>
                <w:sz w:val="16"/>
              </w:rPr>
              <w:t>Part cible</w:t>
            </w:r>
          </w:p>
        </w:tc>
        <w:tc>
          <w:tcPr>
            <w:tcW w:type="dxa" w:w="5443"/>
            <w:vAlign w:val="center"/>
            <w:tcMar>
              <w:top w:w="80" w:type="dxa"/>
              <w:start w:w="90" w:type="dxa"/>
              <w:bottom w:w="80" w:type="dxa"/>
              <w:end w:w="90" w:type="dxa"/>
            </w:tcMar>
            <w:shd w:fill="17365D"/>
          </w:tcPr>
          <w:p>
            <w:pPr>
              <w:spacing w:after="0"/>
            </w:pPr>
            <w:r/>
            <w:r>
              <w:rPr>
                <w:rFonts w:ascii="Carlito" w:hAnsi="Carlito" w:eastAsia="Carlito"/>
                <w:b/>
                <w:color w:val="FFFFFF"/>
                <w:sz w:val="16"/>
              </w:rPr>
              <w:t>Contenu</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Unitaires</w:t>
            </w:r>
          </w:p>
        </w:tc>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55-65 %</w:t>
            </w:r>
          </w:p>
        </w:tc>
        <w:tc>
          <w:tcPr>
            <w:tcW w:type="dxa" w:w="5443"/>
            <w:vAlign w:val="center"/>
            <w:tcMar>
              <w:top w:w="80" w:type="dxa"/>
              <w:start w:w="90" w:type="dxa"/>
              <w:bottom w:w="80" w:type="dxa"/>
              <w:end w:w="90" w:type="dxa"/>
            </w:tcMar>
            <w:shd w:fill="F2F2F2"/>
          </w:tcPr>
          <w:p>
            <w:pPr>
              <w:spacing w:after="0"/>
            </w:pPr>
            <w:r/>
            <w:r>
              <w:rPr>
                <w:rFonts w:ascii="Carlito" w:hAnsi="Carlito" w:eastAsia="Carlito"/>
                <w:b w:val="0"/>
                <w:color w:val="243447"/>
                <w:sz w:val="16"/>
              </w:rPr>
              <w:t>Formules, unités, propriétés, règles et utilitaires</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Composants</w:t>
            </w:r>
          </w:p>
        </w:tc>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6"/>
              </w:rPr>
              <w:t>15-20 %</w:t>
            </w:r>
          </w:p>
        </w:tc>
        <w:tc>
          <w:tcPr>
            <w:tcW w:type="dxa" w:w="5443"/>
            <w:vAlign w:val="center"/>
            <w:tcMar>
              <w:top w:w="80" w:type="dxa"/>
              <w:start w:w="90" w:type="dxa"/>
              <w:bottom w:w="80" w:type="dxa"/>
              <w:end w:w="90" w:type="dxa"/>
            </w:tcMar>
          </w:tcPr>
          <w:p>
            <w:pPr>
              <w:spacing w:after="0"/>
            </w:pPr>
            <w:r/>
            <w:r>
              <w:rPr>
                <w:rFonts w:ascii="Carlito" w:hAnsi="Carlito" w:eastAsia="Carlito"/>
                <w:b w:val="0"/>
                <w:color w:val="243447"/>
                <w:sz w:val="16"/>
              </w:rPr>
              <w:t>Conduite, pompe, réseau, bac et repositories</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Intégration</w:t>
            </w:r>
          </w:p>
        </w:tc>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10-15 %</w:t>
            </w:r>
          </w:p>
        </w:tc>
        <w:tc>
          <w:tcPr>
            <w:tcW w:type="dxa" w:w="5443"/>
            <w:vAlign w:val="center"/>
            <w:tcMar>
              <w:top w:w="80" w:type="dxa"/>
              <w:start w:w="90" w:type="dxa"/>
              <w:bottom w:w="80" w:type="dxa"/>
              <w:end w:w="90" w:type="dxa"/>
            </w:tcMar>
            <w:shd w:fill="F2F2F2"/>
          </w:tcPr>
          <w:p>
            <w:pPr>
              <w:spacing w:after="0"/>
            </w:pPr>
            <w:r/>
            <w:r>
              <w:rPr>
                <w:rFonts w:ascii="Carlito" w:hAnsi="Carlito" w:eastAsia="Carlito"/>
                <w:b w:val="0"/>
                <w:color w:val="243447"/>
                <w:sz w:val="16"/>
              </w:rPr>
              <w:t>API + DB + worker + stockage</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E2E</w:t>
            </w:r>
          </w:p>
        </w:tc>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6"/>
              </w:rPr>
              <w:t>5-10 %</w:t>
            </w:r>
          </w:p>
        </w:tc>
        <w:tc>
          <w:tcPr>
            <w:tcW w:type="dxa" w:w="5443"/>
            <w:vAlign w:val="center"/>
            <w:tcMar>
              <w:top w:w="80" w:type="dxa"/>
              <w:start w:w="90" w:type="dxa"/>
              <w:bottom w:w="80" w:type="dxa"/>
              <w:end w:w="90" w:type="dxa"/>
            </w:tcMar>
          </w:tcPr>
          <w:p>
            <w:pPr>
              <w:spacing w:after="0"/>
            </w:pPr>
            <w:r/>
            <w:r>
              <w:rPr>
                <w:rFonts w:ascii="Carlito" w:hAnsi="Carlito" w:eastAsia="Carlito"/>
                <w:b w:val="0"/>
                <w:color w:val="243447"/>
                <w:sz w:val="16"/>
              </w:rPr>
              <w:t>Parcours utilisateur critiques</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Scientifiques/benchmarks</w:t>
            </w:r>
          </w:p>
        </w:tc>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Transversal</w:t>
            </w:r>
          </w:p>
        </w:tc>
        <w:tc>
          <w:tcPr>
            <w:tcW w:type="dxa" w:w="5443"/>
            <w:vAlign w:val="center"/>
            <w:tcMar>
              <w:top w:w="80" w:type="dxa"/>
              <w:start w:w="90" w:type="dxa"/>
              <w:bottom w:w="80" w:type="dxa"/>
              <w:end w:w="90" w:type="dxa"/>
            </w:tcMar>
            <w:shd w:fill="F2F2F2"/>
          </w:tcPr>
          <w:p>
            <w:pPr>
              <w:spacing w:after="0"/>
            </w:pPr>
            <w:r/>
            <w:r>
              <w:rPr>
                <w:rFonts w:ascii="Carlito" w:hAnsi="Carlito" w:eastAsia="Carlito"/>
                <w:b w:val="0"/>
                <w:color w:val="243447"/>
                <w:sz w:val="16"/>
              </w:rPr>
              <w:t>Cas D10 figés et rapports</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Manuels ciblés</w:t>
            </w:r>
          </w:p>
        </w:tc>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6"/>
              </w:rPr>
              <w:t>Transversal</w:t>
            </w:r>
          </w:p>
        </w:tc>
        <w:tc>
          <w:tcPr>
            <w:tcW w:type="dxa" w:w="5443"/>
            <w:vAlign w:val="center"/>
            <w:tcMar>
              <w:top w:w="80" w:type="dxa"/>
              <w:start w:w="90" w:type="dxa"/>
              <w:bottom w:w="80" w:type="dxa"/>
              <w:end w:w="90" w:type="dxa"/>
            </w:tcMar>
          </w:tcPr>
          <w:p>
            <w:pPr>
              <w:spacing w:after="0"/>
            </w:pPr>
            <w:r/>
            <w:r>
              <w:rPr>
                <w:rFonts w:ascii="Carlito" w:hAnsi="Carlito" w:eastAsia="Carlito"/>
                <w:b w:val="0"/>
                <w:color w:val="243447"/>
                <w:sz w:val="16"/>
              </w:rPr>
              <w:t>UX, graphiques, installation et métier</w:t>
            </w:r>
          </w:p>
        </w:tc>
      </w:tr>
    </w:tbl>
    <w:p>
      <w:pPr>
        <w:spacing w:after="40"/>
      </w:pPr>
    </w:p>
    <w:p>
      <w:pPr>
        <w:pStyle w:val="Heading1"/>
      </w:pPr>
      <w:r>
        <w:t>3. Tests du noyau scientifique</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268"/>
            <w:vAlign w:val="center"/>
            <w:tcMar>
              <w:top w:w="80" w:type="dxa"/>
              <w:start w:w="90" w:type="dxa"/>
              <w:bottom w:w="80" w:type="dxa"/>
              <w:end w:w="90" w:type="dxa"/>
            </w:tcMar>
            <w:shd w:fill="17365D"/>
          </w:tcPr>
          <w:p>
            <w:pPr>
              <w:spacing w:after="0"/>
            </w:pPr>
            <w:r/>
            <w:r>
              <w:rPr>
                <w:rFonts w:ascii="Carlito" w:hAnsi="Carlito" w:eastAsia="Carlito"/>
                <w:b/>
                <w:color w:val="FFFFFF"/>
                <w:sz w:val="17"/>
              </w:rPr>
              <w:t>Famille</w:t>
            </w:r>
          </w:p>
        </w:tc>
        <w:tc>
          <w:tcPr>
            <w:tcW w:type="dxa" w:w="7143"/>
            <w:vAlign w:val="center"/>
            <w:tcMar>
              <w:top w:w="80" w:type="dxa"/>
              <w:start w:w="90" w:type="dxa"/>
              <w:bottom w:w="80" w:type="dxa"/>
              <w:end w:w="90" w:type="dxa"/>
            </w:tcMar>
            <w:shd w:fill="17365D"/>
          </w:tcPr>
          <w:p>
            <w:pPr>
              <w:spacing w:after="0"/>
            </w:pPr>
            <w:r/>
            <w:r>
              <w:rPr>
                <w:rFonts w:ascii="Carlito" w:hAnsi="Carlito" w:eastAsia="Carlito"/>
                <w:b/>
                <w:color w:val="FFFFFF"/>
                <w:sz w:val="17"/>
              </w:rPr>
              <w:t>Exemples</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Unités</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Conversions, dimension, absolu/manométrique, température</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Propriétés</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Interpolation, extrapolation, limites et sources</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Hydraulique</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Re, λ, pertes, signes et extrêmes</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Pompes</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Fit, série/parallèle, affinité, NPSH, enveloppes</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Réseau</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Conservation, conditions limites, jacobienne, convergence</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Réservoirs</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Barémage, inversion, intégration et événements de niveau</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Optimisation</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Faisabilité, objectif, énumération exhaustive de contrôle</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Résilience</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NaN, infini, valeur négative, plage impossible</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Régression</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Golden cases versionnés de D10</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Propriété-based</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Invariants de masse, monotonie et symétrie</w:t>
            </w:r>
          </w:p>
        </w:tc>
      </w:tr>
    </w:tbl>
    <w:p>
      <w:pPr>
        <w:spacing w:after="40"/>
      </w:pPr>
    </w:p>
    <w:p>
      <w:pPr>
        <w:pStyle w:val="Heading1"/>
      </w:pPr>
      <w:r>
        <w:t>4. Backend et API</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7"/>
              </w:rPr>
              <w:t>Test</w:t>
            </w:r>
          </w:p>
        </w:tc>
        <w:tc>
          <w:tcPr>
            <w:tcW w:type="dxa" w:w="7030"/>
            <w:vAlign w:val="center"/>
            <w:tcMar>
              <w:top w:w="80" w:type="dxa"/>
              <w:start w:w="90" w:type="dxa"/>
              <w:bottom w:w="80" w:type="dxa"/>
              <w:end w:w="90" w:type="dxa"/>
            </w:tcMar>
            <w:shd w:fill="17365D"/>
          </w:tcPr>
          <w:p>
            <w:pPr>
              <w:spacing w:after="0"/>
            </w:pPr>
            <w:r/>
            <w:r>
              <w:rPr>
                <w:rFonts w:ascii="Carlito" w:hAnsi="Carlito" w:eastAsia="Carlito"/>
                <w:b/>
                <w:color w:val="FFFFFF"/>
                <w:sz w:val="17"/>
              </w:rPr>
              <w:t>Outil/cible</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7"/>
              </w:rPr>
              <w:t>Services métier</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7"/>
              </w:rPr>
              <w:t>pytest, fixtures et DB transactionnelle</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7"/>
              </w:rPr>
              <w:t>API</w:t>
            </w:r>
          </w:p>
        </w:tc>
        <w:tc>
          <w:tcPr>
            <w:tcW w:type="dxa" w:w="7030"/>
            <w:vAlign w:val="center"/>
            <w:tcMar>
              <w:top w:w="80" w:type="dxa"/>
              <w:start w:w="90" w:type="dxa"/>
              <w:bottom w:w="80" w:type="dxa"/>
              <w:end w:w="90" w:type="dxa"/>
            </w:tcMar>
          </w:tcPr>
          <w:p>
            <w:pPr>
              <w:spacing w:after="0"/>
            </w:pPr>
            <w:r/>
            <w:r>
              <w:rPr>
                <w:rFonts w:ascii="Carlito" w:hAnsi="Carlito" w:eastAsia="Carlito"/>
                <w:b w:val="0"/>
                <w:color w:val="243447"/>
                <w:sz w:val="17"/>
              </w:rPr>
              <w:t>TestClient/httpx, schémas et permissions</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7"/>
              </w:rPr>
              <w:t>Migrations</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7"/>
              </w:rPr>
              <w:t>Upgrade depuis version N-1 et base vide</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7"/>
              </w:rPr>
              <w:t>Concurrence</w:t>
            </w:r>
          </w:p>
        </w:tc>
        <w:tc>
          <w:tcPr>
            <w:tcW w:type="dxa" w:w="7030"/>
            <w:vAlign w:val="center"/>
            <w:tcMar>
              <w:top w:w="80" w:type="dxa"/>
              <w:start w:w="90" w:type="dxa"/>
              <w:bottom w:w="80" w:type="dxa"/>
              <w:end w:w="90" w:type="dxa"/>
            </w:tcMar>
          </w:tcPr>
          <w:p>
            <w:pPr>
              <w:spacing w:after="0"/>
            </w:pPr>
            <w:r/>
            <w:r>
              <w:rPr>
                <w:rFonts w:ascii="Carlito" w:hAnsi="Carlito" w:eastAsia="Carlito"/>
                <w:b w:val="0"/>
                <w:color w:val="243447"/>
                <w:sz w:val="17"/>
              </w:rPr>
              <w:t>Version optimiste, idempotence et jobs</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7"/>
              </w:rPr>
              <w:t>Fichiers</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7"/>
              </w:rPr>
              <w:t>Upload, hash, limites, types et reprise</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7"/>
              </w:rPr>
              <w:t>Worker</w:t>
            </w:r>
          </w:p>
        </w:tc>
        <w:tc>
          <w:tcPr>
            <w:tcW w:type="dxa" w:w="7030"/>
            <w:vAlign w:val="center"/>
            <w:tcMar>
              <w:top w:w="80" w:type="dxa"/>
              <w:start w:w="90" w:type="dxa"/>
              <w:bottom w:w="80" w:type="dxa"/>
              <w:end w:w="90" w:type="dxa"/>
            </w:tcMar>
          </w:tcPr>
          <w:p>
            <w:pPr>
              <w:spacing w:after="0"/>
            </w:pPr>
            <w:r/>
            <w:r>
              <w:rPr>
                <w:rFonts w:ascii="Carlito" w:hAnsi="Carlito" w:eastAsia="Carlito"/>
                <w:b w:val="0"/>
                <w:color w:val="243447"/>
                <w:sz w:val="17"/>
              </w:rPr>
              <w:t>Succès, échec, annulation, retry et timeout</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7"/>
              </w:rPr>
              <w:t>Rapports</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7"/>
              </w:rPr>
              <w:t>Contenu, hash, permissions et rendu visuel</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7"/>
              </w:rPr>
              <w:t>Audit</w:t>
            </w:r>
          </w:p>
        </w:tc>
        <w:tc>
          <w:tcPr>
            <w:tcW w:type="dxa" w:w="7030"/>
            <w:vAlign w:val="center"/>
            <w:tcMar>
              <w:top w:w="80" w:type="dxa"/>
              <w:start w:w="90" w:type="dxa"/>
              <w:bottom w:w="80" w:type="dxa"/>
              <w:end w:w="90" w:type="dxa"/>
            </w:tcMar>
          </w:tcPr>
          <w:p>
            <w:pPr>
              <w:spacing w:after="0"/>
            </w:pPr>
            <w:r/>
            <w:r>
              <w:rPr>
                <w:rFonts w:ascii="Carlito" w:hAnsi="Carlito" w:eastAsia="Carlito"/>
                <w:b w:val="0"/>
                <w:color w:val="243447"/>
                <w:sz w:val="17"/>
              </w:rPr>
              <w:t>Événement présent pour actions sensibles</w:t>
            </w:r>
          </w:p>
        </w:tc>
      </w:tr>
    </w:tbl>
    <w:p>
      <w:pPr>
        <w:spacing w:after="40"/>
      </w:pPr>
    </w:p>
    <w:p>
      <w:pPr>
        <w:pStyle w:val="Heading1"/>
      </w:pPr>
      <w:r>
        <w:t>5. Frontend</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268"/>
            <w:vAlign w:val="center"/>
            <w:tcMar>
              <w:top w:w="80" w:type="dxa"/>
              <w:start w:w="90" w:type="dxa"/>
              <w:bottom w:w="80" w:type="dxa"/>
              <w:end w:w="90" w:type="dxa"/>
            </w:tcMar>
            <w:shd w:fill="17365D"/>
          </w:tcPr>
          <w:p>
            <w:pPr>
              <w:spacing w:after="0"/>
            </w:pPr>
            <w:r/>
            <w:r>
              <w:rPr>
                <w:rFonts w:ascii="Carlito" w:hAnsi="Carlito" w:eastAsia="Carlito"/>
                <w:b/>
                <w:color w:val="FFFFFF"/>
                <w:sz w:val="17"/>
              </w:rPr>
              <w:t>Niveau</w:t>
            </w:r>
          </w:p>
        </w:tc>
        <w:tc>
          <w:tcPr>
            <w:tcW w:type="dxa" w:w="7143"/>
            <w:vAlign w:val="center"/>
            <w:tcMar>
              <w:top w:w="80" w:type="dxa"/>
              <w:start w:w="90" w:type="dxa"/>
              <w:bottom w:w="80" w:type="dxa"/>
              <w:end w:w="90" w:type="dxa"/>
            </w:tcMar>
            <w:shd w:fill="17365D"/>
          </w:tcPr>
          <w:p>
            <w:pPr>
              <w:spacing w:after="0"/>
            </w:pPr>
            <w:r/>
            <w:r>
              <w:rPr>
                <w:rFonts w:ascii="Carlito" w:hAnsi="Carlito" w:eastAsia="Carlito"/>
                <w:b/>
                <w:color w:val="FFFFFF"/>
                <w:sz w:val="17"/>
              </w:rPr>
              <w:t>Contenu</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Unitaire</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Formatage unités, composants critiques, validation</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Composant</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Formulaires, tableaux, graphiques et états erreur</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Contrat</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Types générés/OpenAPI et mocks réalistes</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E2E</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Créer projet, importer réseau, calculer, comparer, rapport</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Visuel</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Captures de régression des pages principales</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Accessibilité</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Navigation clavier, labels, contraste et lecteurs</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Navigateurs</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Chrome/Edge/Firefox récents</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Performance</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Taille bundle et rendu de grands tableaux/graphes</w:t>
            </w:r>
          </w:p>
        </w:tc>
      </w:tr>
    </w:tbl>
    <w:p>
      <w:pPr>
        <w:spacing w:after="40"/>
      </w:pPr>
    </w:p>
    <w:p>
      <w:pPr>
        <w:pStyle w:val="Heading1"/>
      </w:pPr>
      <w:r>
        <w:t>6. Tests des imports et données</w:t>
      </w:r>
    </w:p>
    <w:p>
      <w:pPr>
        <w:pStyle w:val="ListBullet"/>
      </w:pPr>
      <w:r>
        <w:t>Encodages, séparateurs, point/virgule décimal et lignes vides.</w:t>
      </w:r>
    </w:p>
    <w:p>
      <w:pPr>
        <w:pStyle w:val="ListBullet"/>
      </w:pPr>
      <w:r>
        <w:t>Colonnes manquantes, supplémentaires, ambiguës et doublonnées.</w:t>
      </w:r>
    </w:p>
    <w:p>
      <w:pPr>
        <w:pStyle w:val="ListBullet"/>
      </w:pPr>
      <w:r>
        <w:t>Unités incompatibles ou inconnues.</w:t>
      </w:r>
    </w:p>
    <w:p>
      <w:pPr>
        <w:pStyle w:val="ListBullet"/>
      </w:pPr>
      <w:r>
        <w:t>Très gros fichier, interruption et reprise.</w:t>
      </w:r>
    </w:p>
    <w:p>
      <w:pPr>
        <w:pStyle w:val="ListBullet"/>
      </w:pPr>
      <w:r>
        <w:t>Horodatages, fuseaux, doublons et ordre.</w:t>
      </w:r>
    </w:p>
    <w:p>
      <w:pPr>
        <w:pStyle w:val="ListBullet"/>
      </w:pPr>
      <w:r>
        <w:t>Barémage non monotone et profil non ordonné.</w:t>
      </w:r>
    </w:p>
    <w:p>
      <w:pPr>
        <w:pStyle w:val="ListBullet"/>
      </w:pPr>
      <w:r>
        <w:t>Round-trip export/import JSON et GeoJSON.</w:t>
      </w:r>
    </w:p>
    <w:p>
      <w:pPr>
        <w:pStyle w:val="ListBullet"/>
      </w:pPr>
      <w:r>
        <w:t>Protection contre formules dangereuses dans CSV/XLSX exportés.</w:t>
      </w:r>
    </w:p>
    <w:p>
      <w:pPr>
        <w:pStyle w:val="Heading1"/>
      </w:pPr>
      <w:r>
        <w:t>7. Sécurité</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3969"/>
            <w:vAlign w:val="center"/>
            <w:tcMar>
              <w:top w:w="80" w:type="dxa"/>
              <w:start w:w="90" w:type="dxa"/>
              <w:bottom w:w="80" w:type="dxa"/>
              <w:end w:w="90" w:type="dxa"/>
            </w:tcMar>
            <w:shd w:fill="17365D"/>
          </w:tcPr>
          <w:p>
            <w:pPr>
              <w:spacing w:after="0"/>
            </w:pPr>
            <w:r/>
            <w:r>
              <w:rPr>
                <w:rFonts w:ascii="Carlito" w:hAnsi="Carlito" w:eastAsia="Carlito"/>
                <w:b/>
                <w:color w:val="FFFFFF"/>
                <w:sz w:val="17"/>
              </w:rPr>
              <w:t>Contrôle</w:t>
            </w:r>
          </w:p>
        </w:tc>
        <w:tc>
          <w:tcPr>
            <w:tcW w:type="dxa" w:w="5443"/>
            <w:vAlign w:val="center"/>
            <w:tcMar>
              <w:top w:w="80" w:type="dxa"/>
              <w:start w:w="90" w:type="dxa"/>
              <w:bottom w:w="80" w:type="dxa"/>
              <w:end w:w="90" w:type="dxa"/>
            </w:tcMar>
            <w:shd w:fill="17365D"/>
          </w:tcPr>
          <w:p>
            <w:pPr>
              <w:spacing w:after="0"/>
            </w:pPr>
            <w:r/>
            <w:r>
              <w:rPr>
                <w:rFonts w:ascii="Carlito" w:hAnsi="Carlito" w:eastAsia="Carlito"/>
                <w:b/>
                <w:color w:val="FFFFFF"/>
                <w:sz w:val="17"/>
              </w:rPr>
              <w:t>Fréquence</w:t>
            </w:r>
          </w:p>
        </w:tc>
      </w:tr>
      <w:tr>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7"/>
              </w:rPr>
              <w:t>SAST Python/TypeScript</w:t>
            </w:r>
          </w:p>
        </w:tc>
        <w:tc>
          <w:tcPr>
            <w:tcW w:type="dxa" w:w="5443"/>
            <w:vAlign w:val="center"/>
            <w:tcMar>
              <w:top w:w="80" w:type="dxa"/>
              <w:start w:w="90" w:type="dxa"/>
              <w:bottom w:w="80" w:type="dxa"/>
              <w:end w:w="90" w:type="dxa"/>
            </w:tcMar>
            <w:shd w:fill="F2F2F2"/>
          </w:tcPr>
          <w:p>
            <w:pPr>
              <w:spacing w:after="0"/>
            </w:pPr>
            <w:r/>
            <w:r>
              <w:rPr>
                <w:rFonts w:ascii="Carlito" w:hAnsi="Carlito" w:eastAsia="Carlito"/>
                <w:b w:val="0"/>
                <w:color w:val="243447"/>
                <w:sz w:val="17"/>
              </w:rPr>
              <w:t>Chaque pull request</w:t>
            </w:r>
          </w:p>
        </w:tc>
      </w:tr>
      <w:tr>
        <w:tc>
          <w:tcPr>
            <w:tcW w:type="dxa" w:w="3969"/>
            <w:vAlign w:val="center"/>
            <w:tcMar>
              <w:top w:w="80" w:type="dxa"/>
              <w:start w:w="90" w:type="dxa"/>
              <w:bottom w:w="80" w:type="dxa"/>
              <w:end w:w="90" w:type="dxa"/>
            </w:tcMar>
          </w:tcPr>
          <w:p>
            <w:pPr>
              <w:spacing w:after="0"/>
            </w:pPr>
            <w:r/>
            <w:r>
              <w:rPr>
                <w:rFonts w:ascii="Carlito" w:hAnsi="Carlito" w:eastAsia="Carlito"/>
                <w:b w:val="0"/>
                <w:color w:val="243447"/>
                <w:sz w:val="17"/>
              </w:rPr>
              <w:t>Scan dépendances/CVE</w:t>
            </w:r>
          </w:p>
        </w:tc>
        <w:tc>
          <w:tcPr>
            <w:tcW w:type="dxa" w:w="5443"/>
            <w:vAlign w:val="center"/>
            <w:tcMar>
              <w:top w:w="80" w:type="dxa"/>
              <w:start w:w="90" w:type="dxa"/>
              <w:bottom w:w="80" w:type="dxa"/>
              <w:end w:w="90" w:type="dxa"/>
            </w:tcMar>
          </w:tcPr>
          <w:p>
            <w:pPr>
              <w:spacing w:after="0"/>
            </w:pPr>
            <w:r/>
            <w:r>
              <w:rPr>
                <w:rFonts w:ascii="Carlito" w:hAnsi="Carlito" w:eastAsia="Carlito"/>
                <w:b w:val="0"/>
                <w:color w:val="243447"/>
                <w:sz w:val="17"/>
              </w:rPr>
              <w:t>Chaque pull request + quotidien</w:t>
            </w:r>
          </w:p>
        </w:tc>
      </w:tr>
      <w:tr>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7"/>
              </w:rPr>
              <w:t>Scan licences/SBOM</w:t>
            </w:r>
          </w:p>
        </w:tc>
        <w:tc>
          <w:tcPr>
            <w:tcW w:type="dxa" w:w="5443"/>
            <w:vAlign w:val="center"/>
            <w:tcMar>
              <w:top w:w="80" w:type="dxa"/>
              <w:start w:w="90" w:type="dxa"/>
              <w:bottom w:w="80" w:type="dxa"/>
              <w:end w:w="90" w:type="dxa"/>
            </w:tcMar>
            <w:shd w:fill="F2F2F2"/>
          </w:tcPr>
          <w:p>
            <w:pPr>
              <w:spacing w:after="0"/>
            </w:pPr>
            <w:r/>
            <w:r>
              <w:rPr>
                <w:rFonts w:ascii="Carlito" w:hAnsi="Carlito" w:eastAsia="Carlito"/>
                <w:b w:val="0"/>
                <w:color w:val="243447"/>
                <w:sz w:val="17"/>
              </w:rPr>
              <w:t>Chaque release</w:t>
            </w:r>
          </w:p>
        </w:tc>
      </w:tr>
      <w:tr>
        <w:tc>
          <w:tcPr>
            <w:tcW w:type="dxa" w:w="3969"/>
            <w:vAlign w:val="center"/>
            <w:tcMar>
              <w:top w:w="80" w:type="dxa"/>
              <w:start w:w="90" w:type="dxa"/>
              <w:bottom w:w="80" w:type="dxa"/>
              <w:end w:w="90" w:type="dxa"/>
            </w:tcMar>
          </w:tcPr>
          <w:p>
            <w:pPr>
              <w:spacing w:after="0"/>
            </w:pPr>
            <w:r/>
            <w:r>
              <w:rPr>
                <w:rFonts w:ascii="Carlito" w:hAnsi="Carlito" w:eastAsia="Carlito"/>
                <w:b w:val="0"/>
                <w:color w:val="243447"/>
                <w:sz w:val="17"/>
              </w:rPr>
              <w:t>Scan images conteneur</w:t>
            </w:r>
          </w:p>
        </w:tc>
        <w:tc>
          <w:tcPr>
            <w:tcW w:type="dxa" w:w="5443"/>
            <w:vAlign w:val="center"/>
            <w:tcMar>
              <w:top w:w="80" w:type="dxa"/>
              <w:start w:w="90" w:type="dxa"/>
              <w:bottom w:w="80" w:type="dxa"/>
              <w:end w:w="90" w:type="dxa"/>
            </w:tcMar>
          </w:tcPr>
          <w:p>
            <w:pPr>
              <w:spacing w:after="0"/>
            </w:pPr>
            <w:r/>
            <w:r>
              <w:rPr>
                <w:rFonts w:ascii="Carlito" w:hAnsi="Carlito" w:eastAsia="Carlito"/>
                <w:b w:val="0"/>
                <w:color w:val="243447"/>
                <w:sz w:val="17"/>
              </w:rPr>
              <w:t>Chaque build</w:t>
            </w:r>
          </w:p>
        </w:tc>
      </w:tr>
      <w:tr>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7"/>
              </w:rPr>
              <w:t>Secrets</w:t>
            </w:r>
          </w:p>
        </w:tc>
        <w:tc>
          <w:tcPr>
            <w:tcW w:type="dxa" w:w="5443"/>
            <w:vAlign w:val="center"/>
            <w:tcMar>
              <w:top w:w="80" w:type="dxa"/>
              <w:start w:w="90" w:type="dxa"/>
              <w:bottom w:w="80" w:type="dxa"/>
              <w:end w:w="90" w:type="dxa"/>
            </w:tcMar>
            <w:shd w:fill="F2F2F2"/>
          </w:tcPr>
          <w:p>
            <w:pPr>
              <w:spacing w:after="0"/>
            </w:pPr>
            <w:r/>
            <w:r>
              <w:rPr>
                <w:rFonts w:ascii="Carlito" w:hAnsi="Carlito" w:eastAsia="Carlito"/>
                <w:b w:val="0"/>
                <w:color w:val="243447"/>
                <w:sz w:val="17"/>
              </w:rPr>
              <w:t>Pré-commit et CI</w:t>
            </w:r>
          </w:p>
        </w:tc>
      </w:tr>
      <w:tr>
        <w:tc>
          <w:tcPr>
            <w:tcW w:type="dxa" w:w="3969"/>
            <w:vAlign w:val="center"/>
            <w:tcMar>
              <w:top w:w="80" w:type="dxa"/>
              <w:start w:w="90" w:type="dxa"/>
              <w:bottom w:w="80" w:type="dxa"/>
              <w:end w:w="90" w:type="dxa"/>
            </w:tcMar>
          </w:tcPr>
          <w:p>
            <w:pPr>
              <w:spacing w:after="0"/>
            </w:pPr>
            <w:r/>
            <w:r>
              <w:rPr>
                <w:rFonts w:ascii="Carlito" w:hAnsi="Carlito" w:eastAsia="Carlito"/>
                <w:b w:val="0"/>
                <w:color w:val="243447"/>
                <w:sz w:val="17"/>
              </w:rPr>
              <w:t>DAST API/web</w:t>
            </w:r>
          </w:p>
        </w:tc>
        <w:tc>
          <w:tcPr>
            <w:tcW w:type="dxa" w:w="5443"/>
            <w:vAlign w:val="center"/>
            <w:tcMar>
              <w:top w:w="80" w:type="dxa"/>
              <w:start w:w="90" w:type="dxa"/>
              <w:bottom w:w="80" w:type="dxa"/>
              <w:end w:w="90" w:type="dxa"/>
            </w:tcMar>
          </w:tcPr>
          <w:p>
            <w:pPr>
              <w:spacing w:after="0"/>
            </w:pPr>
            <w:r/>
            <w:r>
              <w:rPr>
                <w:rFonts w:ascii="Carlito" w:hAnsi="Carlito" w:eastAsia="Carlito"/>
                <w:b w:val="0"/>
                <w:color w:val="243447"/>
                <w:sz w:val="17"/>
              </w:rPr>
              <w:t>Release candidate et périodique</w:t>
            </w:r>
          </w:p>
        </w:tc>
      </w:tr>
      <w:tr>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7"/>
              </w:rPr>
              <w:t>Tests RBAC</w:t>
            </w:r>
          </w:p>
        </w:tc>
        <w:tc>
          <w:tcPr>
            <w:tcW w:type="dxa" w:w="5443"/>
            <w:vAlign w:val="center"/>
            <w:tcMar>
              <w:top w:w="80" w:type="dxa"/>
              <w:start w:w="90" w:type="dxa"/>
              <w:bottom w:w="80" w:type="dxa"/>
              <w:end w:w="90" w:type="dxa"/>
            </w:tcMar>
            <w:shd w:fill="F2F2F2"/>
          </w:tcPr>
          <w:p>
            <w:pPr>
              <w:spacing w:after="0"/>
            </w:pPr>
            <w:r/>
            <w:r>
              <w:rPr>
                <w:rFonts w:ascii="Carlito" w:hAnsi="Carlito" w:eastAsia="Carlito"/>
                <w:b w:val="0"/>
                <w:color w:val="243447"/>
                <w:sz w:val="17"/>
              </w:rPr>
              <w:t>Automatiques</w:t>
            </w:r>
          </w:p>
        </w:tc>
      </w:tr>
      <w:tr>
        <w:tc>
          <w:tcPr>
            <w:tcW w:type="dxa" w:w="3969"/>
            <w:vAlign w:val="center"/>
            <w:tcMar>
              <w:top w:w="80" w:type="dxa"/>
              <w:start w:w="90" w:type="dxa"/>
              <w:bottom w:w="80" w:type="dxa"/>
              <w:end w:w="90" w:type="dxa"/>
            </w:tcMar>
          </w:tcPr>
          <w:p>
            <w:pPr>
              <w:spacing w:after="0"/>
            </w:pPr>
            <w:r/>
            <w:r>
              <w:rPr>
                <w:rFonts w:ascii="Carlito" w:hAnsi="Carlito" w:eastAsia="Carlito"/>
                <w:b w:val="0"/>
                <w:color w:val="243447"/>
                <w:sz w:val="17"/>
              </w:rPr>
              <w:t>Pentest externe</w:t>
            </w:r>
          </w:p>
        </w:tc>
        <w:tc>
          <w:tcPr>
            <w:tcW w:type="dxa" w:w="5443"/>
            <w:vAlign w:val="center"/>
            <w:tcMar>
              <w:top w:w="80" w:type="dxa"/>
              <w:start w:w="90" w:type="dxa"/>
              <w:bottom w:w="80" w:type="dxa"/>
              <w:end w:w="90" w:type="dxa"/>
            </w:tcMar>
          </w:tcPr>
          <w:p>
            <w:pPr>
              <w:spacing w:after="0"/>
            </w:pPr>
            <w:r/>
            <w:r>
              <w:rPr>
                <w:rFonts w:ascii="Carlito" w:hAnsi="Carlito" w:eastAsia="Carlito"/>
                <w:b w:val="0"/>
                <w:color w:val="243447"/>
                <w:sz w:val="17"/>
              </w:rPr>
              <w:t>Avant pilote industriel ou selon contrat</w:t>
            </w:r>
          </w:p>
        </w:tc>
      </w:tr>
      <w:tr>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7"/>
              </w:rPr>
              <w:t>Revue architecture OT</w:t>
            </w:r>
          </w:p>
        </w:tc>
        <w:tc>
          <w:tcPr>
            <w:tcW w:type="dxa" w:w="5443"/>
            <w:vAlign w:val="center"/>
            <w:tcMar>
              <w:top w:w="80" w:type="dxa"/>
              <w:start w:w="90" w:type="dxa"/>
              <w:bottom w:w="80" w:type="dxa"/>
              <w:end w:w="90" w:type="dxa"/>
            </w:tcMar>
            <w:shd w:fill="F2F2F2"/>
          </w:tcPr>
          <w:p>
            <w:pPr>
              <w:spacing w:after="0"/>
            </w:pPr>
            <w:r/>
            <w:r>
              <w:rPr>
                <w:rFonts w:ascii="Carlito" w:hAnsi="Carlito" w:eastAsia="Carlito"/>
                <w:b w:val="0"/>
                <w:color w:val="243447"/>
                <w:sz w:val="17"/>
              </w:rPr>
              <w:t>Avant toute connexion</w:t>
            </w:r>
          </w:p>
        </w:tc>
      </w:tr>
    </w:tbl>
    <w:p>
      <w:pPr>
        <w:spacing w:after="40"/>
      </w:pPr>
    </w:p>
    <w:p>
      <w:pPr>
        <w:pStyle w:val="Heading1"/>
      </w:pPr>
      <w:r>
        <w:t>8. Performance et robustesse</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4252"/>
            <w:vAlign w:val="center"/>
            <w:tcMar>
              <w:top w:w="80" w:type="dxa"/>
              <w:start w:w="90" w:type="dxa"/>
              <w:bottom w:w="80" w:type="dxa"/>
              <w:end w:w="90" w:type="dxa"/>
            </w:tcMar>
            <w:shd w:fill="17365D"/>
          </w:tcPr>
          <w:p>
            <w:pPr>
              <w:spacing w:after="0"/>
            </w:pPr>
            <w:r/>
            <w:r>
              <w:rPr>
                <w:rFonts w:ascii="Carlito" w:hAnsi="Carlito" w:eastAsia="Carlito"/>
                <w:b/>
                <w:color w:val="FFFFFF"/>
                <w:sz w:val="17"/>
              </w:rPr>
              <w:t>Benchmark</w:t>
            </w:r>
          </w:p>
        </w:tc>
        <w:tc>
          <w:tcPr>
            <w:tcW w:type="dxa" w:w="5159"/>
            <w:vAlign w:val="center"/>
            <w:tcMar>
              <w:top w:w="80" w:type="dxa"/>
              <w:start w:w="90" w:type="dxa"/>
              <w:bottom w:w="80" w:type="dxa"/>
              <w:end w:w="90" w:type="dxa"/>
            </w:tcMar>
            <w:shd w:fill="17365D"/>
          </w:tcPr>
          <w:p>
            <w:pPr>
              <w:spacing w:after="0"/>
            </w:pPr>
            <w:r/>
            <w:r>
              <w:rPr>
                <w:rFonts w:ascii="Carlito" w:hAnsi="Carlito" w:eastAsia="Carlito"/>
                <w:b/>
                <w:color w:val="FFFFFF"/>
                <w:sz w:val="17"/>
              </w:rPr>
              <w:t>Mesure</w:t>
            </w:r>
          </w:p>
        </w:tc>
      </w:tr>
      <w:tr>
        <w:tc>
          <w:tcPr>
            <w:tcW w:type="dxa" w:w="4252"/>
            <w:vAlign w:val="center"/>
            <w:tcMar>
              <w:top w:w="80" w:type="dxa"/>
              <w:start w:w="90" w:type="dxa"/>
              <w:bottom w:w="80" w:type="dxa"/>
              <w:end w:w="90" w:type="dxa"/>
            </w:tcMar>
            <w:shd w:fill="F2F2F2"/>
          </w:tcPr>
          <w:p>
            <w:pPr>
              <w:spacing w:after="0"/>
            </w:pPr>
            <w:r/>
            <w:r>
              <w:rPr>
                <w:rFonts w:ascii="Carlito" w:hAnsi="Carlito" w:eastAsia="Carlito"/>
                <w:b w:val="0"/>
                <w:color w:val="243447"/>
                <w:sz w:val="17"/>
              </w:rPr>
              <w:t>Réseau 100/1 000/10 000 tronçons</w:t>
            </w:r>
          </w:p>
        </w:tc>
        <w:tc>
          <w:tcPr>
            <w:tcW w:type="dxa" w:w="5159"/>
            <w:vAlign w:val="center"/>
            <w:tcMar>
              <w:top w:w="80" w:type="dxa"/>
              <w:start w:w="90" w:type="dxa"/>
              <w:bottom w:w="80" w:type="dxa"/>
              <w:end w:w="90" w:type="dxa"/>
            </w:tcMar>
            <w:shd w:fill="F2F2F2"/>
          </w:tcPr>
          <w:p>
            <w:pPr>
              <w:spacing w:after="0"/>
            </w:pPr>
            <w:r/>
            <w:r>
              <w:rPr>
                <w:rFonts w:ascii="Carlito" w:hAnsi="Carlito" w:eastAsia="Carlito"/>
                <w:b w:val="0"/>
                <w:color w:val="243447"/>
                <w:sz w:val="17"/>
              </w:rPr>
              <w:t>Temps, mémoire, itérations</w:t>
            </w:r>
          </w:p>
        </w:tc>
      </w:tr>
      <w:tr>
        <w:tc>
          <w:tcPr>
            <w:tcW w:type="dxa" w:w="4252"/>
            <w:vAlign w:val="center"/>
            <w:tcMar>
              <w:top w:w="80" w:type="dxa"/>
              <w:start w:w="90" w:type="dxa"/>
              <w:bottom w:w="80" w:type="dxa"/>
              <w:end w:w="90" w:type="dxa"/>
            </w:tcMar>
          </w:tcPr>
          <w:p>
            <w:pPr>
              <w:spacing w:after="0"/>
            </w:pPr>
            <w:r/>
            <w:r>
              <w:rPr>
                <w:rFonts w:ascii="Carlito" w:hAnsi="Carlito" w:eastAsia="Carlito"/>
                <w:b w:val="0"/>
                <w:color w:val="243447"/>
                <w:sz w:val="17"/>
              </w:rPr>
              <w:t>100 configurations de pompes</w:t>
            </w:r>
          </w:p>
        </w:tc>
        <w:tc>
          <w:tcPr>
            <w:tcW w:type="dxa" w:w="5159"/>
            <w:vAlign w:val="center"/>
            <w:tcMar>
              <w:top w:w="80" w:type="dxa"/>
              <w:start w:w="90" w:type="dxa"/>
              <w:bottom w:w="80" w:type="dxa"/>
              <w:end w:w="90" w:type="dxa"/>
            </w:tcMar>
          </w:tcPr>
          <w:p>
            <w:pPr>
              <w:spacing w:after="0"/>
            </w:pPr>
            <w:r/>
            <w:r>
              <w:rPr>
                <w:rFonts w:ascii="Carlito" w:hAnsi="Carlito" w:eastAsia="Carlito"/>
                <w:b w:val="0"/>
                <w:color w:val="243447"/>
                <w:sz w:val="17"/>
              </w:rPr>
              <w:t>Temps total et parallélisme</w:t>
            </w:r>
          </w:p>
        </w:tc>
      </w:tr>
      <w:tr>
        <w:tc>
          <w:tcPr>
            <w:tcW w:type="dxa" w:w="4252"/>
            <w:vAlign w:val="center"/>
            <w:tcMar>
              <w:top w:w="80" w:type="dxa"/>
              <w:start w:w="90" w:type="dxa"/>
              <w:bottom w:w="80" w:type="dxa"/>
              <w:end w:w="90" w:type="dxa"/>
            </w:tcMar>
            <w:shd w:fill="F2F2F2"/>
          </w:tcPr>
          <w:p>
            <w:pPr>
              <w:spacing w:after="0"/>
            </w:pPr>
            <w:r/>
            <w:r>
              <w:rPr>
                <w:rFonts w:ascii="Carlito" w:hAnsi="Carlito" w:eastAsia="Carlito"/>
                <w:b w:val="0"/>
                <w:color w:val="243447"/>
                <w:sz w:val="17"/>
              </w:rPr>
              <w:t>Import 1M échantillons</w:t>
            </w:r>
          </w:p>
        </w:tc>
        <w:tc>
          <w:tcPr>
            <w:tcW w:type="dxa" w:w="5159"/>
            <w:vAlign w:val="center"/>
            <w:tcMar>
              <w:top w:w="80" w:type="dxa"/>
              <w:start w:w="90" w:type="dxa"/>
              <w:bottom w:w="80" w:type="dxa"/>
              <w:end w:w="90" w:type="dxa"/>
            </w:tcMar>
            <w:shd w:fill="F2F2F2"/>
          </w:tcPr>
          <w:p>
            <w:pPr>
              <w:spacing w:after="0"/>
            </w:pPr>
            <w:r/>
            <w:r>
              <w:rPr>
                <w:rFonts w:ascii="Carlito" w:hAnsi="Carlito" w:eastAsia="Carlito"/>
                <w:b w:val="0"/>
                <w:color w:val="243447"/>
                <w:sz w:val="17"/>
              </w:rPr>
              <w:t>Débit, mémoire et reprise</w:t>
            </w:r>
          </w:p>
        </w:tc>
      </w:tr>
      <w:tr>
        <w:tc>
          <w:tcPr>
            <w:tcW w:type="dxa" w:w="4252"/>
            <w:vAlign w:val="center"/>
            <w:tcMar>
              <w:top w:w="80" w:type="dxa"/>
              <w:start w:w="90" w:type="dxa"/>
              <w:bottom w:w="80" w:type="dxa"/>
              <w:end w:w="90" w:type="dxa"/>
            </w:tcMar>
          </w:tcPr>
          <w:p>
            <w:pPr>
              <w:spacing w:after="0"/>
            </w:pPr>
            <w:r/>
            <w:r>
              <w:rPr>
                <w:rFonts w:ascii="Carlito" w:hAnsi="Carlito" w:eastAsia="Carlito"/>
                <w:b w:val="0"/>
                <w:color w:val="243447"/>
                <w:sz w:val="17"/>
              </w:rPr>
              <w:t>25 utilisateurs</w:t>
            </w:r>
          </w:p>
        </w:tc>
        <w:tc>
          <w:tcPr>
            <w:tcW w:type="dxa" w:w="5159"/>
            <w:vAlign w:val="center"/>
            <w:tcMar>
              <w:top w:w="80" w:type="dxa"/>
              <w:start w:w="90" w:type="dxa"/>
              <w:bottom w:w="80" w:type="dxa"/>
              <w:end w:w="90" w:type="dxa"/>
            </w:tcMar>
          </w:tcPr>
          <w:p>
            <w:pPr>
              <w:spacing w:after="0"/>
            </w:pPr>
            <w:r/>
            <w:r>
              <w:rPr>
                <w:rFonts w:ascii="Carlito" w:hAnsi="Carlito" w:eastAsia="Carlito"/>
                <w:b w:val="0"/>
                <w:color w:val="243447"/>
                <w:sz w:val="17"/>
              </w:rPr>
              <w:t>P95 API et erreurs</w:t>
            </w:r>
          </w:p>
        </w:tc>
      </w:tr>
      <w:tr>
        <w:tc>
          <w:tcPr>
            <w:tcW w:type="dxa" w:w="4252"/>
            <w:vAlign w:val="center"/>
            <w:tcMar>
              <w:top w:w="80" w:type="dxa"/>
              <w:start w:w="90" w:type="dxa"/>
              <w:bottom w:w="80" w:type="dxa"/>
              <w:end w:w="90" w:type="dxa"/>
            </w:tcMar>
            <w:shd w:fill="F2F2F2"/>
          </w:tcPr>
          <w:p>
            <w:pPr>
              <w:spacing w:after="0"/>
            </w:pPr>
            <w:r/>
            <w:r>
              <w:rPr>
                <w:rFonts w:ascii="Carlito" w:hAnsi="Carlito" w:eastAsia="Carlito"/>
                <w:b w:val="0"/>
                <w:color w:val="243447"/>
                <w:sz w:val="17"/>
              </w:rPr>
              <w:t>Rapport volumineux</w:t>
            </w:r>
          </w:p>
        </w:tc>
        <w:tc>
          <w:tcPr>
            <w:tcW w:type="dxa" w:w="5159"/>
            <w:vAlign w:val="center"/>
            <w:tcMar>
              <w:top w:w="80" w:type="dxa"/>
              <w:start w:w="90" w:type="dxa"/>
              <w:bottom w:w="80" w:type="dxa"/>
              <w:end w:w="90" w:type="dxa"/>
            </w:tcMar>
            <w:shd w:fill="F2F2F2"/>
          </w:tcPr>
          <w:p>
            <w:pPr>
              <w:spacing w:after="0"/>
            </w:pPr>
            <w:r/>
            <w:r>
              <w:rPr>
                <w:rFonts w:ascii="Carlito" w:hAnsi="Carlito" w:eastAsia="Carlito"/>
                <w:b w:val="0"/>
                <w:color w:val="243447"/>
                <w:sz w:val="17"/>
              </w:rPr>
              <w:t>Durée et taille</w:t>
            </w:r>
          </w:p>
        </w:tc>
      </w:tr>
      <w:tr>
        <w:tc>
          <w:tcPr>
            <w:tcW w:type="dxa" w:w="4252"/>
            <w:vAlign w:val="center"/>
            <w:tcMar>
              <w:top w:w="80" w:type="dxa"/>
              <w:start w:w="90" w:type="dxa"/>
              <w:bottom w:w="80" w:type="dxa"/>
              <w:end w:w="90" w:type="dxa"/>
            </w:tcMar>
          </w:tcPr>
          <w:p>
            <w:pPr>
              <w:spacing w:after="0"/>
            </w:pPr>
            <w:r/>
            <w:r>
              <w:rPr>
                <w:rFonts w:ascii="Carlito" w:hAnsi="Carlito" w:eastAsia="Carlito"/>
                <w:b w:val="0"/>
                <w:color w:val="243447"/>
                <w:sz w:val="17"/>
              </w:rPr>
              <w:t>Longue tâche interrompue</w:t>
            </w:r>
          </w:p>
        </w:tc>
        <w:tc>
          <w:tcPr>
            <w:tcW w:type="dxa" w:w="5159"/>
            <w:vAlign w:val="center"/>
            <w:tcMar>
              <w:top w:w="80" w:type="dxa"/>
              <w:start w:w="90" w:type="dxa"/>
              <w:bottom w:w="80" w:type="dxa"/>
              <w:end w:w="90" w:type="dxa"/>
            </w:tcMar>
          </w:tcPr>
          <w:p>
            <w:pPr>
              <w:spacing w:after="0"/>
            </w:pPr>
            <w:r/>
            <w:r>
              <w:rPr>
                <w:rFonts w:ascii="Carlito" w:hAnsi="Carlito" w:eastAsia="Carlito"/>
                <w:b w:val="0"/>
                <w:color w:val="243447"/>
                <w:sz w:val="17"/>
              </w:rPr>
              <w:t>Intégrité et reprise</w:t>
            </w:r>
          </w:p>
        </w:tc>
      </w:tr>
      <w:tr>
        <w:tc>
          <w:tcPr>
            <w:tcW w:type="dxa" w:w="4252"/>
            <w:vAlign w:val="center"/>
            <w:tcMar>
              <w:top w:w="80" w:type="dxa"/>
              <w:start w:w="90" w:type="dxa"/>
              <w:bottom w:w="80" w:type="dxa"/>
              <w:end w:w="90" w:type="dxa"/>
            </w:tcMar>
            <w:shd w:fill="F2F2F2"/>
          </w:tcPr>
          <w:p>
            <w:pPr>
              <w:spacing w:after="0"/>
            </w:pPr>
            <w:r/>
            <w:r>
              <w:rPr>
                <w:rFonts w:ascii="Carlito" w:hAnsi="Carlito" w:eastAsia="Carlito"/>
                <w:b w:val="0"/>
                <w:color w:val="243447"/>
                <w:sz w:val="17"/>
              </w:rPr>
              <w:t>Base restaurée</w:t>
            </w:r>
          </w:p>
        </w:tc>
        <w:tc>
          <w:tcPr>
            <w:tcW w:type="dxa" w:w="5159"/>
            <w:vAlign w:val="center"/>
            <w:tcMar>
              <w:top w:w="80" w:type="dxa"/>
              <w:start w:w="90" w:type="dxa"/>
              <w:bottom w:w="80" w:type="dxa"/>
              <w:end w:w="90" w:type="dxa"/>
            </w:tcMar>
            <w:shd w:fill="F2F2F2"/>
          </w:tcPr>
          <w:p>
            <w:pPr>
              <w:spacing w:after="0"/>
            </w:pPr>
            <w:r/>
            <w:r>
              <w:rPr>
                <w:rFonts w:ascii="Carlito" w:hAnsi="Carlito" w:eastAsia="Carlito"/>
                <w:b w:val="0"/>
                <w:color w:val="243447"/>
                <w:sz w:val="17"/>
              </w:rPr>
              <w:t>RTO/RPO et cohérence</w:t>
            </w:r>
          </w:p>
        </w:tc>
      </w:tr>
      <w:tr>
        <w:tc>
          <w:tcPr>
            <w:tcW w:type="dxa" w:w="4252"/>
            <w:vAlign w:val="center"/>
            <w:tcMar>
              <w:top w:w="80" w:type="dxa"/>
              <w:start w:w="90" w:type="dxa"/>
              <w:bottom w:w="80" w:type="dxa"/>
              <w:end w:w="90" w:type="dxa"/>
            </w:tcMar>
          </w:tcPr>
          <w:p>
            <w:pPr>
              <w:spacing w:after="0"/>
            </w:pPr>
            <w:r/>
            <w:r>
              <w:rPr>
                <w:rFonts w:ascii="Carlito" w:hAnsi="Carlito" w:eastAsia="Carlito"/>
                <w:b w:val="0"/>
                <w:color w:val="243447"/>
                <w:sz w:val="17"/>
              </w:rPr>
              <w:t>Dégradation dépendance externe</w:t>
            </w:r>
          </w:p>
        </w:tc>
        <w:tc>
          <w:tcPr>
            <w:tcW w:type="dxa" w:w="5159"/>
            <w:vAlign w:val="center"/>
            <w:tcMar>
              <w:top w:w="80" w:type="dxa"/>
              <w:start w:w="90" w:type="dxa"/>
              <w:bottom w:w="80" w:type="dxa"/>
              <w:end w:w="90" w:type="dxa"/>
            </w:tcMar>
          </w:tcPr>
          <w:p>
            <w:pPr>
              <w:spacing w:after="0"/>
            </w:pPr>
            <w:r/>
            <w:r>
              <w:rPr>
                <w:rFonts w:ascii="Carlito" w:hAnsi="Carlito" w:eastAsia="Carlito"/>
                <w:b w:val="0"/>
                <w:color w:val="243447"/>
                <w:sz w:val="17"/>
              </w:rPr>
              <w:t>Timeout et message</w:t>
            </w:r>
          </w:p>
        </w:tc>
      </w:tr>
    </w:tbl>
    <w:p>
      <w:pPr>
        <w:spacing w:after="40"/>
      </w:pPr>
    </w:p>
    <w:p>
      <w:pPr>
        <w:pStyle w:val="Heading1"/>
      </w:pPr>
      <w:r>
        <w:t>9. Pipeline CI</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268"/>
            <w:vAlign w:val="center"/>
            <w:tcMar>
              <w:top w:w="80" w:type="dxa"/>
              <w:start w:w="90" w:type="dxa"/>
              <w:bottom w:w="80" w:type="dxa"/>
              <w:end w:w="90" w:type="dxa"/>
            </w:tcMar>
            <w:shd w:fill="17365D"/>
          </w:tcPr>
          <w:p>
            <w:pPr>
              <w:spacing w:after="0"/>
            </w:pPr>
            <w:r/>
            <w:r>
              <w:rPr>
                <w:rFonts w:ascii="Carlito" w:hAnsi="Carlito" w:eastAsia="Carlito"/>
                <w:b/>
                <w:color w:val="FFFFFF"/>
                <w:sz w:val="17"/>
              </w:rPr>
              <w:t>Étape</w:t>
            </w:r>
          </w:p>
        </w:tc>
        <w:tc>
          <w:tcPr>
            <w:tcW w:type="dxa" w:w="7143"/>
            <w:vAlign w:val="center"/>
            <w:tcMar>
              <w:top w:w="80" w:type="dxa"/>
              <w:start w:w="90" w:type="dxa"/>
              <w:bottom w:w="80" w:type="dxa"/>
              <w:end w:w="90" w:type="dxa"/>
            </w:tcMar>
            <w:shd w:fill="17365D"/>
          </w:tcPr>
          <w:p>
            <w:pPr>
              <w:spacing w:after="0"/>
            </w:pPr>
            <w:r/>
            <w:r>
              <w:rPr>
                <w:rFonts w:ascii="Carlito" w:hAnsi="Carlito" w:eastAsia="Carlito"/>
                <w:b/>
                <w:color w:val="FFFFFF"/>
                <w:sz w:val="17"/>
              </w:rPr>
              <w:t>Actions</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1. Checkout</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Version et sous-modules contrôlés</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2. Lint/format</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Ruff/Black ou équivalent, ESLint/Prettier</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3. Typage</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mypy/pyright, TypeScript</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4. Unit tests</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Python et frontend en parallèle</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5. Integration</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PostgreSQL/PostGIS, worker, stockage</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6. Scientific</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Golden cases rapides</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7. Security</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Secrets, SAST, CVE, licences</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8. Build</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Images conteneur avec tags immuables</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9. SBOM/signature</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Inventaire et signature du build</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10. Publish</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Registry après branche protégée</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11. Deploy test</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Migration + smoke tests</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12. Report</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Couverture, qualité, artefacts</w:t>
            </w:r>
          </w:p>
        </w:tc>
      </w:tr>
    </w:tbl>
    <w:p>
      <w:pPr>
        <w:spacing w:after="40"/>
      </w:pPr>
    </w:p>
    <w:p>
      <w:pPr>
        <w:pStyle w:val="Heading1"/>
      </w:pPr>
      <w:r>
        <w:t>10. Livraison continue</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984"/>
            <w:vAlign w:val="center"/>
            <w:tcMar>
              <w:top w:w="80" w:type="dxa"/>
              <w:start w:w="90" w:type="dxa"/>
              <w:bottom w:w="80" w:type="dxa"/>
              <w:end w:w="90" w:type="dxa"/>
            </w:tcMar>
            <w:shd w:fill="17365D"/>
          </w:tcPr>
          <w:p>
            <w:pPr>
              <w:spacing w:after="0"/>
            </w:pPr>
            <w:r/>
            <w:r>
              <w:rPr>
                <w:rFonts w:ascii="Carlito" w:hAnsi="Carlito" w:eastAsia="Carlito"/>
                <w:b/>
                <w:color w:val="FFFFFF"/>
                <w:sz w:val="16"/>
              </w:rPr>
              <w:t>Environnement</w:t>
            </w:r>
          </w:p>
        </w:tc>
        <w:tc>
          <w:tcPr>
            <w:tcW w:type="dxa" w:w="2891"/>
            <w:vAlign w:val="center"/>
            <w:tcMar>
              <w:top w:w="80" w:type="dxa"/>
              <w:start w:w="90" w:type="dxa"/>
              <w:bottom w:w="80" w:type="dxa"/>
              <w:end w:w="90" w:type="dxa"/>
            </w:tcMar>
            <w:shd w:fill="17365D"/>
          </w:tcPr>
          <w:p>
            <w:pPr>
              <w:spacing w:after="0"/>
            </w:pPr>
            <w:r/>
            <w:r>
              <w:rPr>
                <w:rFonts w:ascii="Carlito" w:hAnsi="Carlito" w:eastAsia="Carlito"/>
                <w:b/>
                <w:color w:val="FFFFFF"/>
                <w:sz w:val="16"/>
              </w:rPr>
              <w:t>Déclencheur</w:t>
            </w:r>
          </w:p>
        </w:tc>
        <w:tc>
          <w:tcPr>
            <w:tcW w:type="dxa" w:w="4535"/>
            <w:vAlign w:val="center"/>
            <w:tcMar>
              <w:top w:w="80" w:type="dxa"/>
              <w:start w:w="90" w:type="dxa"/>
              <w:bottom w:w="80" w:type="dxa"/>
              <w:end w:w="90" w:type="dxa"/>
            </w:tcMar>
            <w:shd w:fill="17365D"/>
          </w:tcPr>
          <w:p>
            <w:pPr>
              <w:spacing w:after="0"/>
            </w:pPr>
            <w:r/>
            <w:r>
              <w:rPr>
                <w:rFonts w:ascii="Carlito" w:hAnsi="Carlito" w:eastAsia="Carlito"/>
                <w:b/>
                <w:color w:val="FFFFFF"/>
                <w:sz w:val="16"/>
              </w:rPr>
              <w:t>Contrôles</w:t>
            </w:r>
          </w:p>
        </w:tc>
      </w:tr>
      <w:tr>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6"/>
              </w:rPr>
              <w:t>dev partagé</w:t>
            </w:r>
          </w:p>
        </w:tc>
        <w:tc>
          <w:tcPr>
            <w:tcW w:type="dxa" w:w="2891"/>
            <w:vAlign w:val="center"/>
            <w:tcMar>
              <w:top w:w="80" w:type="dxa"/>
              <w:start w:w="90" w:type="dxa"/>
              <w:bottom w:w="80" w:type="dxa"/>
              <w:end w:w="90" w:type="dxa"/>
            </w:tcMar>
            <w:shd w:fill="F2F2F2"/>
          </w:tcPr>
          <w:p>
            <w:pPr>
              <w:spacing w:after="0"/>
            </w:pPr>
            <w:r/>
            <w:r>
              <w:rPr>
                <w:rFonts w:ascii="Carlito" w:hAnsi="Carlito" w:eastAsia="Carlito"/>
                <w:b w:val="0"/>
                <w:color w:val="243447"/>
                <w:sz w:val="16"/>
              </w:rPr>
              <w:t>Merge branche principale</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6"/>
              </w:rPr>
              <w:t>Migration automatique + smoke</w:t>
            </w:r>
          </w:p>
        </w:tc>
      </w:tr>
      <w:tr>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6"/>
              </w:rPr>
              <w:t>staging</w:t>
            </w:r>
          </w:p>
        </w:tc>
        <w:tc>
          <w:tcPr>
            <w:tcW w:type="dxa" w:w="2891"/>
            <w:vAlign w:val="center"/>
            <w:tcMar>
              <w:top w:w="80" w:type="dxa"/>
              <w:start w:w="90" w:type="dxa"/>
              <w:bottom w:w="80" w:type="dxa"/>
              <w:end w:w="90" w:type="dxa"/>
            </w:tcMar>
          </w:tcPr>
          <w:p>
            <w:pPr>
              <w:spacing w:after="0"/>
            </w:pPr>
            <w:r/>
            <w:r>
              <w:rPr>
                <w:rFonts w:ascii="Carlito" w:hAnsi="Carlito" w:eastAsia="Carlito"/>
                <w:b w:val="0"/>
                <w:color w:val="243447"/>
                <w:sz w:val="16"/>
              </w:rPr>
              <w:t>Tag release candidate</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6"/>
              </w:rPr>
              <w:t>Tests E2E, sécurité et données</w:t>
            </w:r>
          </w:p>
        </w:tc>
      </w:tr>
      <w:tr>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6"/>
              </w:rPr>
              <w:t>pilot</w:t>
            </w:r>
          </w:p>
        </w:tc>
        <w:tc>
          <w:tcPr>
            <w:tcW w:type="dxa" w:w="2891"/>
            <w:vAlign w:val="center"/>
            <w:tcMar>
              <w:top w:w="80" w:type="dxa"/>
              <w:start w:w="90" w:type="dxa"/>
              <w:bottom w:w="80" w:type="dxa"/>
              <w:end w:w="90" w:type="dxa"/>
            </w:tcMar>
            <w:shd w:fill="F2F2F2"/>
          </w:tcPr>
          <w:p>
            <w:pPr>
              <w:spacing w:after="0"/>
            </w:pPr>
            <w:r/>
            <w:r>
              <w:rPr>
                <w:rFonts w:ascii="Carlito" w:hAnsi="Carlito" w:eastAsia="Carlito"/>
                <w:b w:val="0"/>
                <w:color w:val="243447"/>
                <w:sz w:val="16"/>
              </w:rPr>
              <w:t>Approbation manuelle</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6"/>
              </w:rPr>
              <w:t>Sauvegarde, fenêtre, rollback</w:t>
            </w:r>
          </w:p>
        </w:tc>
      </w:tr>
      <w:tr>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6"/>
              </w:rPr>
              <w:t>production futur</w:t>
            </w:r>
          </w:p>
        </w:tc>
        <w:tc>
          <w:tcPr>
            <w:tcW w:type="dxa" w:w="2891"/>
            <w:vAlign w:val="center"/>
            <w:tcMar>
              <w:top w:w="80" w:type="dxa"/>
              <w:start w:w="90" w:type="dxa"/>
              <w:bottom w:w="80" w:type="dxa"/>
              <w:end w:w="90" w:type="dxa"/>
            </w:tcMar>
          </w:tcPr>
          <w:p>
            <w:pPr>
              <w:spacing w:after="0"/>
            </w:pPr>
            <w:r/>
            <w:r>
              <w:rPr>
                <w:rFonts w:ascii="Carlito" w:hAnsi="Carlito" w:eastAsia="Carlito"/>
                <w:b w:val="0"/>
                <w:color w:val="243447"/>
                <w:sz w:val="16"/>
              </w:rPr>
              <w:t>Change approuvé</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6"/>
              </w:rPr>
              <w:t>Runbook, monitoring et validation post-déploiement</w:t>
            </w:r>
          </w:p>
        </w:tc>
      </w:tr>
    </w:tbl>
    <w:p>
      <w:pPr>
        <w:spacing w:after="40"/>
      </w:pPr>
    </w:p>
    <w:p>
      <w:pPr>
        <w:pStyle w:val="Heading1"/>
      </w:pPr>
      <w:r>
        <w:t>11. Stratégie de release</w:t>
      </w:r>
    </w:p>
    <w:p>
      <w:pPr>
        <w:pStyle w:val="ListBullet"/>
      </w:pPr>
      <w:r>
        <w:t>Versionnement sémantique de l’application et version indépendante du moteur scientifique.</w:t>
      </w:r>
    </w:p>
    <w:p>
      <w:pPr>
        <w:pStyle w:val="ListBullet"/>
      </w:pPr>
      <w:r>
        <w:t>Release notes avec changements, migrations, risques et cas de validation.</w:t>
      </w:r>
    </w:p>
    <w:p>
      <w:pPr>
        <w:pStyle w:val="ListBullet"/>
      </w:pPr>
      <w:r>
        <w:t>Tags Git signés et images immuables.</w:t>
      </w:r>
    </w:p>
    <w:p>
      <w:pPr>
        <w:pStyle w:val="ListBullet"/>
      </w:pPr>
      <w:r>
        <w:t>Support d’au moins la version courante et précédente pendant la phase pilote.</w:t>
      </w:r>
    </w:p>
    <w:p>
      <w:pPr>
        <w:pStyle w:val="ListBullet"/>
      </w:pPr>
      <w:r>
        <w:t>Hotfix avec test ciblé et réintégration sur la branche principale.</w:t>
      </w:r>
    </w:p>
    <w:p>
      <w:pPr>
        <w:pStyle w:val="ListBullet"/>
      </w:pPr>
      <w:r>
        <w:t>Aucune modification manuelle en production non reproduite dans le code/configuration.</w:t>
      </w:r>
    </w:p>
    <w:p>
      <w:pPr>
        <w:pStyle w:val="ListBullet"/>
      </w:pPr>
      <w:r>
        <w:t>Possibilité de rollback applicatif ; migrations destructives différées.</w:t>
      </w:r>
    </w:p>
    <w:p>
      <w:pPr>
        <w:pStyle w:val="Heading1"/>
      </w:pPr>
      <w:r>
        <w:t>12. Données de test et environnements</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6"/>
              </w:rPr>
              <w:t>Jeu</w:t>
            </w:r>
          </w:p>
        </w:tc>
        <w:tc>
          <w:tcPr>
            <w:tcW w:type="dxa" w:w="3628"/>
            <w:vAlign w:val="center"/>
            <w:tcMar>
              <w:top w:w="80" w:type="dxa"/>
              <w:start w:w="90" w:type="dxa"/>
              <w:bottom w:w="80" w:type="dxa"/>
              <w:end w:w="90" w:type="dxa"/>
            </w:tcMar>
            <w:shd w:fill="17365D"/>
          </w:tcPr>
          <w:p>
            <w:pPr>
              <w:spacing w:after="0"/>
            </w:pPr>
            <w:r/>
            <w:r>
              <w:rPr>
                <w:rFonts w:ascii="Carlito" w:hAnsi="Carlito" w:eastAsia="Carlito"/>
                <w:b/>
                <w:color w:val="FFFFFF"/>
                <w:sz w:val="16"/>
              </w:rPr>
              <w:t>Usage</w:t>
            </w:r>
          </w:p>
        </w:tc>
        <w:tc>
          <w:tcPr>
            <w:tcW w:type="dxa" w:w="3402"/>
            <w:vAlign w:val="center"/>
            <w:tcMar>
              <w:top w:w="80" w:type="dxa"/>
              <w:start w:w="90" w:type="dxa"/>
              <w:bottom w:w="80" w:type="dxa"/>
              <w:end w:w="90" w:type="dxa"/>
            </w:tcMar>
            <w:shd w:fill="17365D"/>
          </w:tcPr>
          <w:p>
            <w:pPr>
              <w:spacing w:after="0"/>
            </w:pPr>
            <w:r/>
            <w:r>
              <w:rPr>
                <w:rFonts w:ascii="Carlito" w:hAnsi="Carlito" w:eastAsia="Carlito"/>
                <w:b/>
                <w:color w:val="FFFFFF"/>
                <w:sz w:val="16"/>
              </w:rPr>
              <w:t>Confidentialité</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6"/>
              </w:rPr>
              <w:t>Synthétique simple</w:t>
            </w:r>
          </w:p>
        </w:tc>
        <w:tc>
          <w:tcPr>
            <w:tcW w:type="dxa" w:w="3628"/>
            <w:vAlign w:val="center"/>
            <w:tcMar>
              <w:top w:w="80" w:type="dxa"/>
              <w:start w:w="90" w:type="dxa"/>
              <w:bottom w:w="80" w:type="dxa"/>
              <w:end w:w="90" w:type="dxa"/>
            </w:tcMar>
            <w:shd w:fill="F2F2F2"/>
          </w:tcPr>
          <w:p>
            <w:pPr>
              <w:spacing w:after="0"/>
            </w:pPr>
            <w:r/>
            <w:r>
              <w:rPr>
                <w:rFonts w:ascii="Carlito" w:hAnsi="Carlito" w:eastAsia="Carlito"/>
                <w:b w:val="0"/>
                <w:color w:val="243447"/>
                <w:sz w:val="16"/>
              </w:rPr>
              <w:t>Unitaires et E2E</w:t>
            </w:r>
          </w:p>
        </w:tc>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6"/>
              </w:rPr>
              <w:t>Public interne</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6"/>
              </w:rPr>
              <w:t>Cas académiques fournis</w:t>
            </w:r>
          </w:p>
        </w:tc>
        <w:tc>
          <w:tcPr>
            <w:tcW w:type="dxa" w:w="3628"/>
            <w:vAlign w:val="center"/>
            <w:tcMar>
              <w:top w:w="80" w:type="dxa"/>
              <w:start w:w="90" w:type="dxa"/>
              <w:bottom w:w="80" w:type="dxa"/>
              <w:end w:w="90" w:type="dxa"/>
            </w:tcMar>
          </w:tcPr>
          <w:p>
            <w:pPr>
              <w:spacing w:after="0"/>
            </w:pPr>
            <w:r/>
            <w:r>
              <w:rPr>
                <w:rFonts w:ascii="Carlito" w:hAnsi="Carlito" w:eastAsia="Carlito"/>
                <w:b w:val="0"/>
                <w:color w:val="243447"/>
                <w:sz w:val="16"/>
              </w:rPr>
              <w:t>Validation scientifique</w:t>
            </w:r>
          </w:p>
        </w:tc>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6"/>
              </w:rPr>
              <w:t>Droits et sources conservés</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6"/>
              </w:rPr>
              <w:t>Cas anonymisé pilote</w:t>
            </w:r>
          </w:p>
        </w:tc>
        <w:tc>
          <w:tcPr>
            <w:tcW w:type="dxa" w:w="3628"/>
            <w:vAlign w:val="center"/>
            <w:tcMar>
              <w:top w:w="80" w:type="dxa"/>
              <w:start w:w="90" w:type="dxa"/>
              <w:bottom w:w="80" w:type="dxa"/>
              <w:end w:w="90" w:type="dxa"/>
            </w:tcMar>
            <w:shd w:fill="F2F2F2"/>
          </w:tcPr>
          <w:p>
            <w:pPr>
              <w:spacing w:after="0"/>
            </w:pPr>
            <w:r/>
            <w:r>
              <w:rPr>
                <w:rFonts w:ascii="Carlito" w:hAnsi="Carlito" w:eastAsia="Carlito"/>
                <w:b w:val="0"/>
                <w:color w:val="243447"/>
                <w:sz w:val="16"/>
              </w:rPr>
              <w:t>Staging et calibration</w:t>
            </w:r>
          </w:p>
        </w:tc>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6"/>
              </w:rPr>
              <w:t>Accès restreint</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6"/>
              </w:rPr>
              <w:t>Données réelles</w:t>
            </w:r>
          </w:p>
        </w:tc>
        <w:tc>
          <w:tcPr>
            <w:tcW w:type="dxa" w:w="3628"/>
            <w:vAlign w:val="center"/>
            <w:tcMar>
              <w:top w:w="80" w:type="dxa"/>
              <w:start w:w="90" w:type="dxa"/>
              <w:bottom w:w="80" w:type="dxa"/>
              <w:end w:w="90" w:type="dxa"/>
            </w:tcMar>
          </w:tcPr>
          <w:p>
            <w:pPr>
              <w:spacing w:after="0"/>
            </w:pPr>
            <w:r/>
            <w:r>
              <w:rPr>
                <w:rFonts w:ascii="Carlito" w:hAnsi="Carlito" w:eastAsia="Carlito"/>
                <w:b w:val="0"/>
                <w:color w:val="243447"/>
                <w:sz w:val="16"/>
              </w:rPr>
              <w:t>Pilote/production</w:t>
            </w:r>
          </w:p>
        </w:tc>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6"/>
              </w:rPr>
              <w:t>Politique opérateur</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6"/>
              </w:rPr>
              <w:t>Cas sécurité</w:t>
            </w:r>
          </w:p>
        </w:tc>
        <w:tc>
          <w:tcPr>
            <w:tcW w:type="dxa" w:w="3628"/>
            <w:vAlign w:val="center"/>
            <w:tcMar>
              <w:top w:w="80" w:type="dxa"/>
              <w:start w:w="90" w:type="dxa"/>
              <w:bottom w:w="80" w:type="dxa"/>
              <w:end w:w="90" w:type="dxa"/>
            </w:tcMar>
            <w:shd w:fill="F2F2F2"/>
          </w:tcPr>
          <w:p>
            <w:pPr>
              <w:spacing w:after="0"/>
            </w:pPr>
            <w:r/>
            <w:r>
              <w:rPr>
                <w:rFonts w:ascii="Carlito" w:hAnsi="Carlito" w:eastAsia="Carlito"/>
                <w:b w:val="0"/>
                <w:color w:val="243447"/>
                <w:sz w:val="16"/>
              </w:rPr>
              <w:t>Tests attaques/erreurs</w:t>
            </w:r>
          </w:p>
        </w:tc>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6"/>
              </w:rPr>
              <w:t>Aucune donnée réelle</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6"/>
              </w:rPr>
              <w:t>Golden reports</w:t>
            </w:r>
          </w:p>
        </w:tc>
        <w:tc>
          <w:tcPr>
            <w:tcW w:type="dxa" w:w="3628"/>
            <w:vAlign w:val="center"/>
            <w:tcMar>
              <w:top w:w="80" w:type="dxa"/>
              <w:start w:w="90" w:type="dxa"/>
              <w:bottom w:w="80" w:type="dxa"/>
              <w:end w:w="90" w:type="dxa"/>
            </w:tcMar>
          </w:tcPr>
          <w:p>
            <w:pPr>
              <w:spacing w:after="0"/>
            </w:pPr>
            <w:r/>
            <w:r>
              <w:rPr>
                <w:rFonts w:ascii="Carlito" w:hAnsi="Carlito" w:eastAsia="Carlito"/>
                <w:b w:val="0"/>
                <w:color w:val="243447"/>
                <w:sz w:val="16"/>
              </w:rPr>
              <w:t>Régression documentaire</w:t>
            </w:r>
          </w:p>
        </w:tc>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6"/>
              </w:rPr>
              <w:t>Données synthétiques</w:t>
            </w:r>
          </w:p>
        </w:tc>
      </w:tr>
    </w:tbl>
    <w:p>
      <w:pPr>
        <w:spacing w:after="40"/>
      </w:pPr>
    </w:p>
    <w:p>
      <w:pPr>
        <w:pStyle w:val="Heading1"/>
      </w:pPr>
      <w:r>
        <w:t>13. Gestion des anomalies</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247"/>
            <w:vAlign w:val="center"/>
            <w:tcMar>
              <w:top w:w="80" w:type="dxa"/>
              <w:start w:w="90" w:type="dxa"/>
              <w:bottom w:w="80" w:type="dxa"/>
              <w:end w:w="90" w:type="dxa"/>
            </w:tcMar>
            <w:shd w:fill="17365D"/>
          </w:tcPr>
          <w:p>
            <w:pPr>
              <w:spacing w:after="0"/>
            </w:pPr>
            <w:r/>
            <w:r>
              <w:rPr>
                <w:rFonts w:ascii="Carlito" w:hAnsi="Carlito" w:eastAsia="Carlito"/>
                <w:b/>
                <w:color w:val="FFFFFF"/>
                <w:sz w:val="16"/>
              </w:rPr>
              <w:t>Sévérité</w:t>
            </w:r>
          </w:p>
        </w:tc>
        <w:tc>
          <w:tcPr>
            <w:tcW w:type="dxa" w:w="5102"/>
            <w:vAlign w:val="center"/>
            <w:tcMar>
              <w:top w:w="80" w:type="dxa"/>
              <w:start w:w="90" w:type="dxa"/>
              <w:bottom w:w="80" w:type="dxa"/>
              <w:end w:w="90" w:type="dxa"/>
            </w:tcMar>
            <w:shd w:fill="17365D"/>
          </w:tcPr>
          <w:p>
            <w:pPr>
              <w:spacing w:after="0"/>
            </w:pPr>
            <w:r/>
            <w:r>
              <w:rPr>
                <w:rFonts w:ascii="Carlito" w:hAnsi="Carlito" w:eastAsia="Carlito"/>
                <w:b/>
                <w:color w:val="FFFFFF"/>
                <w:sz w:val="16"/>
              </w:rPr>
              <w:t>Définition</w:t>
            </w:r>
          </w:p>
        </w:tc>
        <w:tc>
          <w:tcPr>
            <w:tcW w:type="dxa" w:w="3061"/>
            <w:vAlign w:val="center"/>
            <w:tcMar>
              <w:top w:w="80" w:type="dxa"/>
              <w:start w:w="90" w:type="dxa"/>
              <w:bottom w:w="80" w:type="dxa"/>
              <w:end w:w="90" w:type="dxa"/>
            </w:tcMar>
            <w:shd w:fill="17365D"/>
          </w:tcPr>
          <w:p>
            <w:pPr>
              <w:spacing w:after="0"/>
            </w:pPr>
            <w:r/>
            <w:r>
              <w:rPr>
                <w:rFonts w:ascii="Carlito" w:hAnsi="Carlito" w:eastAsia="Carlito"/>
                <w:b/>
                <w:color w:val="FFFFFF"/>
                <w:sz w:val="16"/>
              </w:rPr>
              <w:t>SLA interne indicatif</w:t>
            </w:r>
          </w:p>
        </w:tc>
      </w:tr>
      <w:tr>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6"/>
              </w:rPr>
              <w:t>S0</w:t>
            </w:r>
          </w:p>
        </w:tc>
        <w:tc>
          <w:tcPr>
            <w:tcW w:type="dxa" w:w="5102"/>
            <w:vAlign w:val="center"/>
            <w:tcMar>
              <w:top w:w="80" w:type="dxa"/>
              <w:start w:w="90" w:type="dxa"/>
              <w:bottom w:w="80" w:type="dxa"/>
              <w:end w:w="90" w:type="dxa"/>
            </w:tcMar>
            <w:shd w:fill="F2F2F2"/>
          </w:tcPr>
          <w:p>
            <w:pPr>
              <w:spacing w:after="0"/>
            </w:pPr>
            <w:r/>
            <w:r>
              <w:rPr>
                <w:rFonts w:ascii="Carlito" w:hAnsi="Carlito" w:eastAsia="Carlito"/>
                <w:b w:val="0"/>
                <w:color w:val="243447"/>
                <w:sz w:val="16"/>
              </w:rPr>
              <w:t>Risque sécurité/personnes ou corruption critique</w:t>
            </w:r>
          </w:p>
        </w:tc>
        <w:tc>
          <w:tcPr>
            <w:tcW w:type="dxa" w:w="3061"/>
            <w:vAlign w:val="center"/>
            <w:tcMar>
              <w:top w:w="80" w:type="dxa"/>
              <w:start w:w="90" w:type="dxa"/>
              <w:bottom w:w="80" w:type="dxa"/>
              <w:end w:w="90" w:type="dxa"/>
            </w:tcMar>
            <w:shd w:fill="F2F2F2"/>
          </w:tcPr>
          <w:p>
            <w:pPr>
              <w:spacing w:after="0"/>
            </w:pPr>
            <w:r/>
            <w:r>
              <w:rPr>
                <w:rFonts w:ascii="Carlito" w:hAnsi="Carlito" w:eastAsia="Carlito"/>
                <w:b w:val="0"/>
                <w:color w:val="243447"/>
                <w:sz w:val="16"/>
              </w:rPr>
              <w:t>Arrêt release, traitement immédiat</w:t>
            </w:r>
          </w:p>
        </w:tc>
      </w:tr>
      <w:tr>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6"/>
              </w:rPr>
              <w:t>S1</w:t>
            </w:r>
          </w:p>
        </w:tc>
        <w:tc>
          <w:tcPr>
            <w:tcW w:type="dxa" w:w="5102"/>
            <w:vAlign w:val="center"/>
            <w:tcMar>
              <w:top w:w="80" w:type="dxa"/>
              <w:start w:w="90" w:type="dxa"/>
              <w:bottom w:w="80" w:type="dxa"/>
              <w:end w:w="90" w:type="dxa"/>
            </w:tcMar>
          </w:tcPr>
          <w:p>
            <w:pPr>
              <w:spacing w:after="0"/>
            </w:pPr>
            <w:r/>
            <w:r>
              <w:rPr>
                <w:rFonts w:ascii="Carlito" w:hAnsi="Carlito" w:eastAsia="Carlito"/>
                <w:b w:val="0"/>
                <w:color w:val="243447"/>
                <w:sz w:val="16"/>
              </w:rPr>
              <w:t>Résultat scientifique faux ou accès non autorisé</w:t>
            </w:r>
          </w:p>
        </w:tc>
        <w:tc>
          <w:tcPr>
            <w:tcW w:type="dxa" w:w="3061"/>
            <w:vAlign w:val="center"/>
            <w:tcMar>
              <w:top w:w="80" w:type="dxa"/>
              <w:start w:w="90" w:type="dxa"/>
              <w:bottom w:w="80" w:type="dxa"/>
              <w:end w:w="90" w:type="dxa"/>
            </w:tcMar>
          </w:tcPr>
          <w:p>
            <w:pPr>
              <w:spacing w:after="0"/>
            </w:pPr>
            <w:r/>
            <w:r>
              <w:rPr>
                <w:rFonts w:ascii="Carlito" w:hAnsi="Carlito" w:eastAsia="Carlito"/>
                <w:b w:val="0"/>
                <w:color w:val="243447"/>
                <w:sz w:val="16"/>
              </w:rPr>
              <w:t>Priorité maximale avant usage</w:t>
            </w:r>
          </w:p>
        </w:tc>
      </w:tr>
      <w:tr>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6"/>
              </w:rPr>
              <w:t>S2</w:t>
            </w:r>
          </w:p>
        </w:tc>
        <w:tc>
          <w:tcPr>
            <w:tcW w:type="dxa" w:w="5102"/>
            <w:vAlign w:val="center"/>
            <w:tcMar>
              <w:top w:w="80" w:type="dxa"/>
              <w:start w:w="90" w:type="dxa"/>
              <w:bottom w:w="80" w:type="dxa"/>
              <w:end w:w="90" w:type="dxa"/>
            </w:tcMar>
            <w:shd w:fill="F2F2F2"/>
          </w:tcPr>
          <w:p>
            <w:pPr>
              <w:spacing w:after="0"/>
            </w:pPr>
            <w:r/>
            <w:r>
              <w:rPr>
                <w:rFonts w:ascii="Carlito" w:hAnsi="Carlito" w:eastAsia="Carlito"/>
                <w:b w:val="0"/>
                <w:color w:val="243447"/>
                <w:sz w:val="16"/>
              </w:rPr>
              <w:t>Fonction majeure indisponible sans contournement</w:t>
            </w:r>
          </w:p>
        </w:tc>
        <w:tc>
          <w:tcPr>
            <w:tcW w:type="dxa" w:w="3061"/>
            <w:vAlign w:val="center"/>
            <w:tcMar>
              <w:top w:w="80" w:type="dxa"/>
              <w:start w:w="90" w:type="dxa"/>
              <w:bottom w:w="80" w:type="dxa"/>
              <w:end w:w="90" w:type="dxa"/>
            </w:tcMar>
            <w:shd w:fill="F2F2F2"/>
          </w:tcPr>
          <w:p>
            <w:pPr>
              <w:spacing w:after="0"/>
            </w:pPr>
            <w:r/>
            <w:r>
              <w:rPr>
                <w:rFonts w:ascii="Carlito" w:hAnsi="Carlito" w:eastAsia="Carlito"/>
                <w:b w:val="0"/>
                <w:color w:val="243447"/>
                <w:sz w:val="16"/>
              </w:rPr>
              <w:t>Sprint courant/prochain</w:t>
            </w:r>
          </w:p>
        </w:tc>
      </w:tr>
      <w:tr>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6"/>
              </w:rPr>
              <w:t>S3</w:t>
            </w:r>
          </w:p>
        </w:tc>
        <w:tc>
          <w:tcPr>
            <w:tcW w:type="dxa" w:w="5102"/>
            <w:vAlign w:val="center"/>
            <w:tcMar>
              <w:top w:w="80" w:type="dxa"/>
              <w:start w:w="90" w:type="dxa"/>
              <w:bottom w:w="80" w:type="dxa"/>
              <w:end w:w="90" w:type="dxa"/>
            </w:tcMar>
          </w:tcPr>
          <w:p>
            <w:pPr>
              <w:spacing w:after="0"/>
            </w:pPr>
            <w:r/>
            <w:r>
              <w:rPr>
                <w:rFonts w:ascii="Carlito" w:hAnsi="Carlito" w:eastAsia="Carlito"/>
                <w:b w:val="0"/>
                <w:color w:val="243447"/>
                <w:sz w:val="16"/>
              </w:rPr>
              <w:t>Défaut avec contournement ou UX importante</w:t>
            </w:r>
          </w:p>
        </w:tc>
        <w:tc>
          <w:tcPr>
            <w:tcW w:type="dxa" w:w="3061"/>
            <w:vAlign w:val="center"/>
            <w:tcMar>
              <w:top w:w="80" w:type="dxa"/>
              <w:start w:w="90" w:type="dxa"/>
              <w:bottom w:w="80" w:type="dxa"/>
              <w:end w:w="90" w:type="dxa"/>
            </w:tcMar>
          </w:tcPr>
          <w:p>
            <w:pPr>
              <w:spacing w:after="0"/>
            </w:pPr>
            <w:r/>
            <w:r>
              <w:rPr>
                <w:rFonts w:ascii="Carlito" w:hAnsi="Carlito" w:eastAsia="Carlito"/>
                <w:b w:val="0"/>
                <w:color w:val="243447"/>
                <w:sz w:val="16"/>
              </w:rPr>
              <w:t>Planifié</w:t>
            </w:r>
          </w:p>
        </w:tc>
      </w:tr>
      <w:tr>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6"/>
              </w:rPr>
              <w:t>S4</w:t>
            </w:r>
          </w:p>
        </w:tc>
        <w:tc>
          <w:tcPr>
            <w:tcW w:type="dxa" w:w="5102"/>
            <w:vAlign w:val="center"/>
            <w:tcMar>
              <w:top w:w="80" w:type="dxa"/>
              <w:start w:w="90" w:type="dxa"/>
              <w:bottom w:w="80" w:type="dxa"/>
              <w:end w:w="90" w:type="dxa"/>
            </w:tcMar>
            <w:shd w:fill="F2F2F2"/>
          </w:tcPr>
          <w:p>
            <w:pPr>
              <w:spacing w:after="0"/>
            </w:pPr>
            <w:r/>
            <w:r>
              <w:rPr>
                <w:rFonts w:ascii="Carlito" w:hAnsi="Carlito" w:eastAsia="Carlito"/>
                <w:b w:val="0"/>
                <w:color w:val="243447"/>
                <w:sz w:val="16"/>
              </w:rPr>
              <w:t>Mineur/cosmétique</w:t>
            </w:r>
          </w:p>
        </w:tc>
        <w:tc>
          <w:tcPr>
            <w:tcW w:type="dxa" w:w="3061"/>
            <w:vAlign w:val="center"/>
            <w:tcMar>
              <w:top w:w="80" w:type="dxa"/>
              <w:start w:w="90" w:type="dxa"/>
              <w:bottom w:w="80" w:type="dxa"/>
              <w:end w:w="90" w:type="dxa"/>
            </w:tcMar>
            <w:shd w:fill="F2F2F2"/>
          </w:tcPr>
          <w:p>
            <w:pPr>
              <w:spacing w:after="0"/>
            </w:pPr>
            <w:r/>
            <w:r>
              <w:rPr>
                <w:rFonts w:ascii="Carlito" w:hAnsi="Carlito" w:eastAsia="Carlito"/>
                <w:b w:val="0"/>
                <w:color w:val="243447"/>
                <w:sz w:val="16"/>
              </w:rPr>
              <w:t>Backlog</w:t>
            </w:r>
          </w:p>
        </w:tc>
      </w:tr>
    </w:tbl>
    <w:p>
      <w:pPr>
        <w:spacing w:after="40"/>
      </w:pPr>
    </w:p>
    <w:p>
      <w:pPr>
        <w:pStyle w:val="Heading1"/>
      </w:pPr>
      <w:r>
        <w:t>14. Métriques qualité</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3969"/>
            <w:vAlign w:val="center"/>
            <w:tcMar>
              <w:top w:w="80" w:type="dxa"/>
              <w:start w:w="90" w:type="dxa"/>
              <w:bottom w:w="80" w:type="dxa"/>
              <w:end w:w="90" w:type="dxa"/>
            </w:tcMar>
            <w:shd w:fill="17365D"/>
          </w:tcPr>
          <w:p>
            <w:pPr>
              <w:spacing w:after="0"/>
            </w:pPr>
            <w:r/>
            <w:r>
              <w:rPr>
                <w:rFonts w:ascii="Carlito" w:hAnsi="Carlito" w:eastAsia="Carlito"/>
                <w:b/>
                <w:color w:val="FFFFFF"/>
                <w:sz w:val="17"/>
              </w:rPr>
              <w:t>Métrique</w:t>
            </w:r>
          </w:p>
        </w:tc>
        <w:tc>
          <w:tcPr>
            <w:tcW w:type="dxa" w:w="5443"/>
            <w:vAlign w:val="center"/>
            <w:tcMar>
              <w:top w:w="80" w:type="dxa"/>
              <w:start w:w="90" w:type="dxa"/>
              <w:bottom w:w="80" w:type="dxa"/>
              <w:end w:w="90" w:type="dxa"/>
            </w:tcMar>
            <w:shd w:fill="17365D"/>
          </w:tcPr>
          <w:p>
            <w:pPr>
              <w:spacing w:after="0"/>
            </w:pPr>
            <w:r/>
            <w:r>
              <w:rPr>
                <w:rFonts w:ascii="Carlito" w:hAnsi="Carlito" w:eastAsia="Carlito"/>
                <w:b/>
                <w:color w:val="FFFFFF"/>
                <w:sz w:val="17"/>
              </w:rPr>
              <w:t>Cible MVP</w:t>
            </w:r>
          </w:p>
        </w:tc>
      </w:tr>
      <w:tr>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7"/>
              </w:rPr>
              <w:t>Couverture noyau scientifique</w:t>
            </w:r>
          </w:p>
        </w:tc>
        <w:tc>
          <w:tcPr>
            <w:tcW w:type="dxa" w:w="5443"/>
            <w:vAlign w:val="center"/>
            <w:tcMar>
              <w:top w:w="80" w:type="dxa"/>
              <w:start w:w="90" w:type="dxa"/>
              <w:bottom w:w="80" w:type="dxa"/>
              <w:end w:w="90" w:type="dxa"/>
            </w:tcMar>
            <w:shd w:fill="F2F2F2"/>
          </w:tcPr>
          <w:p>
            <w:pPr>
              <w:spacing w:after="0"/>
            </w:pPr>
            <w:r/>
            <w:r>
              <w:rPr>
                <w:rFonts w:ascii="Carlito" w:hAnsi="Carlito" w:eastAsia="Carlito"/>
                <w:b w:val="0"/>
                <w:color w:val="243447"/>
                <w:sz w:val="17"/>
              </w:rPr>
              <w:t>≥ 80 % + cas D10</w:t>
            </w:r>
          </w:p>
        </w:tc>
      </w:tr>
      <w:tr>
        <w:tc>
          <w:tcPr>
            <w:tcW w:type="dxa" w:w="3969"/>
            <w:vAlign w:val="center"/>
            <w:tcMar>
              <w:top w:w="80" w:type="dxa"/>
              <w:start w:w="90" w:type="dxa"/>
              <w:bottom w:w="80" w:type="dxa"/>
              <w:end w:w="90" w:type="dxa"/>
            </w:tcMar>
          </w:tcPr>
          <w:p>
            <w:pPr>
              <w:spacing w:after="0"/>
            </w:pPr>
            <w:r/>
            <w:r>
              <w:rPr>
                <w:rFonts w:ascii="Carlito" w:hAnsi="Carlito" w:eastAsia="Carlito"/>
                <w:b w:val="0"/>
                <w:color w:val="243447"/>
                <w:sz w:val="17"/>
              </w:rPr>
              <w:t>Couverture globale</w:t>
            </w:r>
          </w:p>
        </w:tc>
        <w:tc>
          <w:tcPr>
            <w:tcW w:type="dxa" w:w="5443"/>
            <w:vAlign w:val="center"/>
            <w:tcMar>
              <w:top w:w="80" w:type="dxa"/>
              <w:start w:w="90" w:type="dxa"/>
              <w:bottom w:w="80" w:type="dxa"/>
              <w:end w:w="90" w:type="dxa"/>
            </w:tcMar>
          </w:tcPr>
          <w:p>
            <w:pPr>
              <w:spacing w:after="0"/>
            </w:pPr>
            <w:r/>
            <w:r>
              <w:rPr>
                <w:rFonts w:ascii="Carlito" w:hAnsi="Carlito" w:eastAsia="Carlito"/>
                <w:b w:val="0"/>
                <w:color w:val="243447"/>
                <w:sz w:val="17"/>
              </w:rPr>
              <w:t>≥ 65 % utile, sans jeu artificiel</w:t>
            </w:r>
          </w:p>
        </w:tc>
      </w:tr>
      <w:tr>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7"/>
              </w:rPr>
              <w:t>Défauts S0/S1 ouverts à release</w:t>
            </w:r>
          </w:p>
        </w:tc>
        <w:tc>
          <w:tcPr>
            <w:tcW w:type="dxa" w:w="5443"/>
            <w:vAlign w:val="center"/>
            <w:tcMar>
              <w:top w:w="80" w:type="dxa"/>
              <w:start w:w="90" w:type="dxa"/>
              <w:bottom w:w="80" w:type="dxa"/>
              <w:end w:w="90" w:type="dxa"/>
            </w:tcMar>
            <w:shd w:fill="F2F2F2"/>
          </w:tcPr>
          <w:p>
            <w:pPr>
              <w:spacing w:after="0"/>
            </w:pPr>
            <w:r/>
            <w:r>
              <w:rPr>
                <w:rFonts w:ascii="Carlito" w:hAnsi="Carlito" w:eastAsia="Carlito"/>
                <w:b w:val="0"/>
                <w:color w:val="243447"/>
                <w:sz w:val="17"/>
              </w:rPr>
              <w:t>0</w:t>
            </w:r>
          </w:p>
        </w:tc>
      </w:tr>
      <w:tr>
        <w:tc>
          <w:tcPr>
            <w:tcW w:type="dxa" w:w="3969"/>
            <w:vAlign w:val="center"/>
            <w:tcMar>
              <w:top w:w="80" w:type="dxa"/>
              <w:start w:w="90" w:type="dxa"/>
              <w:bottom w:w="80" w:type="dxa"/>
              <w:end w:w="90" w:type="dxa"/>
            </w:tcMar>
          </w:tcPr>
          <w:p>
            <w:pPr>
              <w:spacing w:after="0"/>
            </w:pPr>
            <w:r/>
            <w:r>
              <w:rPr>
                <w:rFonts w:ascii="Carlito" w:hAnsi="Carlito" w:eastAsia="Carlito"/>
                <w:b w:val="0"/>
                <w:color w:val="243447"/>
                <w:sz w:val="17"/>
              </w:rPr>
              <w:t>Vulnérabilités critiques</w:t>
            </w:r>
          </w:p>
        </w:tc>
        <w:tc>
          <w:tcPr>
            <w:tcW w:type="dxa" w:w="5443"/>
            <w:vAlign w:val="center"/>
            <w:tcMar>
              <w:top w:w="80" w:type="dxa"/>
              <w:start w:w="90" w:type="dxa"/>
              <w:bottom w:w="80" w:type="dxa"/>
              <w:end w:w="90" w:type="dxa"/>
            </w:tcMar>
          </w:tcPr>
          <w:p>
            <w:pPr>
              <w:spacing w:after="0"/>
            </w:pPr>
            <w:r/>
            <w:r>
              <w:rPr>
                <w:rFonts w:ascii="Carlito" w:hAnsi="Carlito" w:eastAsia="Carlito"/>
                <w:b w:val="0"/>
                <w:color w:val="243447"/>
                <w:sz w:val="17"/>
              </w:rPr>
              <w:t>0</w:t>
            </w:r>
          </w:p>
        </w:tc>
      </w:tr>
      <w:tr>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7"/>
              </w:rPr>
              <w:t>Tests instables</w:t>
            </w:r>
          </w:p>
        </w:tc>
        <w:tc>
          <w:tcPr>
            <w:tcW w:type="dxa" w:w="5443"/>
            <w:vAlign w:val="center"/>
            <w:tcMar>
              <w:top w:w="80" w:type="dxa"/>
              <w:start w:w="90" w:type="dxa"/>
              <w:bottom w:w="80" w:type="dxa"/>
              <w:end w:w="90" w:type="dxa"/>
            </w:tcMar>
            <w:shd w:fill="F2F2F2"/>
          </w:tcPr>
          <w:p>
            <w:pPr>
              <w:spacing w:after="0"/>
            </w:pPr>
            <w:r/>
            <w:r>
              <w:rPr>
                <w:rFonts w:ascii="Carlito" w:hAnsi="Carlito" w:eastAsia="Carlito"/>
                <w:b w:val="0"/>
                <w:color w:val="243447"/>
                <w:sz w:val="17"/>
              </w:rPr>
              <w:t>&lt; 1 % ; correction prioritaire</w:t>
            </w:r>
          </w:p>
        </w:tc>
      </w:tr>
      <w:tr>
        <w:tc>
          <w:tcPr>
            <w:tcW w:type="dxa" w:w="3969"/>
            <w:vAlign w:val="center"/>
            <w:tcMar>
              <w:top w:w="80" w:type="dxa"/>
              <w:start w:w="90" w:type="dxa"/>
              <w:bottom w:w="80" w:type="dxa"/>
              <w:end w:w="90" w:type="dxa"/>
            </w:tcMar>
          </w:tcPr>
          <w:p>
            <w:pPr>
              <w:spacing w:after="0"/>
            </w:pPr>
            <w:r/>
            <w:r>
              <w:rPr>
                <w:rFonts w:ascii="Carlito" w:hAnsi="Carlito" w:eastAsia="Carlito"/>
                <w:b w:val="0"/>
                <w:color w:val="243447"/>
                <w:sz w:val="17"/>
              </w:rPr>
              <w:t>Temps CI principal</w:t>
            </w:r>
          </w:p>
        </w:tc>
        <w:tc>
          <w:tcPr>
            <w:tcW w:type="dxa" w:w="5443"/>
            <w:vAlign w:val="center"/>
            <w:tcMar>
              <w:top w:w="80" w:type="dxa"/>
              <w:start w:w="90" w:type="dxa"/>
              <w:bottom w:w="80" w:type="dxa"/>
              <w:end w:w="90" w:type="dxa"/>
            </w:tcMar>
          </w:tcPr>
          <w:p>
            <w:pPr>
              <w:spacing w:after="0"/>
            </w:pPr>
            <w:r/>
            <w:r>
              <w:rPr>
                <w:rFonts w:ascii="Carlito" w:hAnsi="Carlito" w:eastAsia="Carlito"/>
                <w:b w:val="0"/>
                <w:color w:val="243447"/>
                <w:sz w:val="17"/>
              </w:rPr>
              <w:t>&lt; 15 min idéal, suite complète nocturne</w:t>
            </w:r>
          </w:p>
        </w:tc>
      </w:tr>
      <w:tr>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7"/>
              </w:rPr>
              <w:t>Réussite restauration</w:t>
            </w:r>
          </w:p>
        </w:tc>
        <w:tc>
          <w:tcPr>
            <w:tcW w:type="dxa" w:w="5443"/>
            <w:vAlign w:val="center"/>
            <w:tcMar>
              <w:top w:w="80" w:type="dxa"/>
              <w:start w:w="90" w:type="dxa"/>
              <w:bottom w:w="80" w:type="dxa"/>
              <w:end w:w="90" w:type="dxa"/>
            </w:tcMar>
            <w:shd w:fill="F2F2F2"/>
          </w:tcPr>
          <w:p>
            <w:pPr>
              <w:spacing w:after="0"/>
            </w:pPr>
            <w:r/>
            <w:r>
              <w:rPr>
                <w:rFonts w:ascii="Carlito" w:hAnsi="Carlito" w:eastAsia="Carlito"/>
                <w:b w:val="0"/>
                <w:color w:val="243447"/>
                <w:sz w:val="17"/>
              </w:rPr>
              <w:t>100 % des exercices</w:t>
            </w:r>
          </w:p>
        </w:tc>
      </w:tr>
      <w:tr>
        <w:tc>
          <w:tcPr>
            <w:tcW w:type="dxa" w:w="3969"/>
            <w:vAlign w:val="center"/>
            <w:tcMar>
              <w:top w:w="80" w:type="dxa"/>
              <w:start w:w="90" w:type="dxa"/>
              <w:bottom w:w="80" w:type="dxa"/>
              <w:end w:w="90" w:type="dxa"/>
            </w:tcMar>
          </w:tcPr>
          <w:p>
            <w:pPr>
              <w:spacing w:after="0"/>
            </w:pPr>
            <w:r/>
            <w:r>
              <w:rPr>
                <w:rFonts w:ascii="Carlito" w:hAnsi="Carlito" w:eastAsia="Carlito"/>
                <w:b w:val="0"/>
                <w:color w:val="243447"/>
                <w:sz w:val="17"/>
              </w:rPr>
              <w:t>Régression golden cases</w:t>
            </w:r>
          </w:p>
        </w:tc>
        <w:tc>
          <w:tcPr>
            <w:tcW w:type="dxa" w:w="5443"/>
            <w:vAlign w:val="center"/>
            <w:tcMar>
              <w:top w:w="80" w:type="dxa"/>
              <w:start w:w="90" w:type="dxa"/>
              <w:bottom w:w="80" w:type="dxa"/>
              <w:end w:w="90" w:type="dxa"/>
            </w:tcMar>
          </w:tcPr>
          <w:p>
            <w:pPr>
              <w:spacing w:after="0"/>
            </w:pPr>
            <w:r/>
            <w:r>
              <w:rPr>
                <w:rFonts w:ascii="Carlito" w:hAnsi="Carlito" w:eastAsia="Carlito"/>
                <w:b w:val="0"/>
                <w:color w:val="243447"/>
                <w:sz w:val="17"/>
              </w:rPr>
              <w:t>0 non expliquée</w:t>
            </w:r>
          </w:p>
        </w:tc>
      </w:tr>
      <w:tr>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7"/>
              </w:rPr>
              <w:t>Dette technique</w:t>
            </w:r>
          </w:p>
        </w:tc>
        <w:tc>
          <w:tcPr>
            <w:tcW w:type="dxa" w:w="5443"/>
            <w:vAlign w:val="center"/>
            <w:tcMar>
              <w:top w:w="80" w:type="dxa"/>
              <w:start w:w="90" w:type="dxa"/>
              <w:bottom w:w="80" w:type="dxa"/>
              <w:end w:w="90" w:type="dxa"/>
            </w:tcMar>
            <w:shd w:fill="F2F2F2"/>
          </w:tcPr>
          <w:p>
            <w:pPr>
              <w:spacing w:after="0"/>
            </w:pPr>
            <w:r/>
            <w:r>
              <w:rPr>
                <w:rFonts w:ascii="Carlito" w:hAnsi="Carlito" w:eastAsia="Carlito"/>
                <w:b w:val="0"/>
                <w:color w:val="243447"/>
                <w:sz w:val="17"/>
              </w:rPr>
              <w:t>Revue à chaque jalon</w:t>
            </w:r>
          </w:p>
        </w:tc>
      </w:tr>
    </w:tbl>
    <w:p>
      <w:pPr>
        <w:spacing w:after="40"/>
      </w:pPr>
    </w:p>
    <w:p>
      <w:pPr>
        <w:pStyle w:val="Heading1"/>
      </w:pPr>
      <w:r>
        <w:t>15. Checklist release MVP</w:t>
      </w:r>
    </w:p>
    <w:p>
      <w:pPr>
        <w:pStyle w:val="ListBullet"/>
      </w:pPr>
      <w:r>
        <w:t>Toutes les exigences MUST acceptées ou dérogations signées.</w:t>
      </w:r>
    </w:p>
    <w:p>
      <w:pPr>
        <w:pStyle w:val="ListBullet"/>
      </w:pPr>
      <w:r>
        <w:t>Cas D10 réussis et rapport archivé.</w:t>
      </w:r>
    </w:p>
    <w:p>
      <w:pPr>
        <w:pStyle w:val="ListBullet"/>
      </w:pPr>
      <w:r>
        <w:t>Migration depuis la version précédente testée.</w:t>
      </w:r>
    </w:p>
    <w:p>
      <w:pPr>
        <w:pStyle w:val="ListBullet"/>
      </w:pPr>
      <w:r>
        <w:t>Sauvegarde/restauration testées.</w:t>
      </w:r>
    </w:p>
    <w:p>
      <w:pPr>
        <w:pStyle w:val="ListBullet"/>
      </w:pPr>
      <w:r>
        <w:t>Scan sécurité et licences sans blocant.</w:t>
      </w:r>
    </w:p>
    <w:p>
      <w:pPr>
        <w:pStyle w:val="ListBullet"/>
      </w:pPr>
      <w:r>
        <w:t>Guide installation, administration et utilisateur à jour.</w:t>
      </w:r>
    </w:p>
    <w:p>
      <w:pPr>
        <w:pStyle w:val="ListBullet"/>
      </w:pPr>
      <w:r>
        <w:t>Images et artefacts signés/versionnés.</w:t>
      </w:r>
    </w:p>
    <w:p>
      <w:pPr>
        <w:pStyle w:val="ListBullet"/>
      </w:pPr>
      <w:r>
        <w:t>Rapports Word/PDF rendus et inspectés.</w:t>
      </w:r>
    </w:p>
    <w:p>
      <w:pPr>
        <w:pStyle w:val="ListBullet"/>
      </w:pPr>
      <w:r>
        <w:t>Démonstration de recette réalisée.</w:t>
      </w:r>
    </w:p>
    <w:p>
      <w:pPr>
        <w:pStyle w:val="ListBullet"/>
      </w:pPr>
      <w:r>
        <w:t>Plan de support et rollback disponible.</w:t>
      </w:r>
    </w:p>
    <w:p>
      <w:pPr>
        <w:pStyle w:val="Heading1"/>
      </w:pPr>
      <w:r>
        <w:t>Sources et références</w:t>
      </w:r>
    </w:p>
    <w:p>
      <w:pPr>
        <w:pStyle w:val="ListBullet"/>
      </w:pPr>
      <w:r>
        <w:t>D05 - Exigences non fonctionnelles.</w:t>
      </w:r>
    </w:p>
    <w:p>
      <w:pPr>
        <w:pStyle w:val="ListBullet"/>
      </w:pPr>
      <w:r>
        <w:t>D10 - Validation scientifique.</w:t>
      </w:r>
    </w:p>
    <w:p>
      <w:pPr>
        <w:pStyle w:val="ListBullet"/>
      </w:pPr>
      <w:r>
        <w:t>D15 - Sécurité.</w:t>
      </w:r>
    </w:p>
    <w:p>
      <w:pPr>
        <w:pStyle w:val="ListBullet"/>
      </w:pPr>
      <w:r>
        <w:t>D16 - Plan MVP.</w:t>
      </w:r>
    </w:p>
    <w:p>
      <w:pPr>
        <w:spacing w:before="360"/>
        <w:jc w:val="center"/>
      </w:pPr>
      <w:r>
        <w:rPr>
          <w:i/>
          <w:color w:val="7B8794"/>
          <w:sz w:val="16"/>
        </w:rPr>
        <w:t>Fin du document</w:t>
      </w:r>
    </w:p>
    <w:sectPr w:rsidR="00FC693F" w:rsidRPr="0006063C" w:rsidSect="00034616">
      <w:headerReference w:type="default" r:id="rId9"/>
      <w:footerReference w:type="default" r:id="rId10"/>
      <w:pgSz w:w="11906" w:h="16838"/>
      <w:pgMar w:top="1020" w:right="907"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Pr>
        <w:rFonts w:ascii="Carlito" w:hAnsi="Carlito"/>
        <w:color w:val="6B7785"/>
        <w:sz w:val="14"/>
      </w:rPr>
      <w:t>Version 1.0 • 2 août 2026 • Document de conception - non certifiant</w:t>
    </w:r>
  </w:p>
  <w:p>
    <w:pP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rlito" w:hAnsi="Carlito"/>
        <w:color w:val="0F6B78"/>
        <w:sz w:val="15"/>
      </w:rPr>
      <w:t>D18  |  Plateforme Hydrocarbures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eastAsia="Carlito"/>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Liberation Sans" w:hAnsi="Liberation Sans" w:eastAsia="Liberation San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eastAsia="Liberation Sans"/>
      <w:b/>
      <w:bCs/>
      <w:color w:val="0F6B78"/>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eastAsia="Liberation Sans"/>
      <w:b/>
      <w:bCs/>
      <w:color w:val="24344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Carlito" w:hAnsi="Carlito" w:eastAsia="Carlito"/>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Carlito" w:hAnsi="Carlito" w:eastAsia="Carlito"/>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tests, qualité et CI/CD</dc:title>
  <dc:subject>Plateforme de transport et de stockage des hydrocarbures</dc:subject>
  <dc:creator>Équipe projet (2 développeurs)</dc:creator>
  <cp:keywords>pipeline, hydrocarbures, stockage, pompes, gaz, simulation, Python, PostgreSQL</cp:keywords>
  <dc:description>Document généré dans le cadre du dossier de conception.</dc:description>
  <cp:lastModifiedBy/>
  <cp:revision>1</cp:revision>
  <dcterms:created xsi:type="dcterms:W3CDTF">2013-12-23T23:15:00Z</dcterms:created>
  <dcterms:modified xsi:type="dcterms:W3CDTF">2013-12-23T23:15:00Z</dcterms:modified>
  <cp:category/>
</cp:coreProperties>
</file>