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47.png" ContentType="image/png"/>
  <Override PartName="/word/media/rId40.png" ContentType="image/png"/>
  <Override PartName="/word/media/rId99.png" ContentType="image/png"/>
  <Override PartName="/word/media/rId86.png" ContentType="image/png"/>
  <Override PartName="/word/media/rId90.png" ContentType="image/png"/>
  <Override PartName="/word/media/rId95.png" ContentType="image/png"/>
  <Override PartName="/word/media/rId55.png" ContentType="image/png"/>
  <Override PartName="/word/media/rId67.png" ContentType="image/png"/>
  <Override PartName="/word/media/rId63.png" ContentType="image/png"/>
  <Override PartName="/word/media/rId59.png" ContentType="image/png"/>
  <Override PartName="/word/media/rId103.png" ContentType="image/png"/>
  <Override PartName="/word/media/rId77.png" ContentType="image/png"/>
  <Override PartName="/word/media/rId81.png" ContentType="image/png"/>
  <Override PartName="/word/media/rId7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4" w:name="methods"/>
    <w:p>
      <w:pPr>
        <w:pStyle w:val="Heading1"/>
      </w:pPr>
      <w:r>
        <w:t xml:space="preserve">5. Methods</w:t>
      </w:r>
    </w:p>
    <w:bookmarkStart w:id="44"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37338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39"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location</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2025</w:t>
                  </w:r>
                </w:p>
              </w:tc>
              <w:tc>
                <w:tcPr/>
                <w:p>
                  <w:pPr>
                    <w:pStyle w:val="Compact"/>
                    <w:jc w:val="right"/>
                    <w:jc w:val="center"/>
                  </w:pPr>
                  <w:r>
                    <w:t xml:space="preserve">2024</w:t>
                  </w:r>
                </w:p>
              </w:tc>
            </w:tr>
            <w:tr>
              <w:tc>
                <w:tcPr/>
                <w:p>
                  <w:pPr>
                    <w:pStyle w:val="Compact"/>
                    <w:jc w:val="left"/>
                    <w:jc w:val="center"/>
                  </w:pPr>
                  <w:r>
                    <w:t xml:space="preserve">DL03</w:t>
                  </w:r>
                </w:p>
              </w:tc>
              <w:tc>
                <w:tcPr/>
                <w:p>
                  <w:pPr>
                    <w:pStyle w:val="Compact"/>
                    <w:jc w:val="right"/>
                    <w:jc w:val="center"/>
                  </w:pPr>
                  <w:r>
                    <w:t xml:space="preserve">50.80884</w:t>
                  </w:r>
                </w:p>
              </w:tc>
              <w:tc>
                <w:tcPr/>
                <w:p>
                  <w:pPr>
                    <w:pStyle w:val="Compact"/>
                    <w:jc w:val="right"/>
                    <w:jc w:val="center"/>
                  </w:pPr>
                  <w:r>
                    <w:t xml:space="preserve">-128.6993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DC05</w:t>
                  </w:r>
                </w:p>
              </w:tc>
              <w:tc>
                <w:tcPr/>
                <w:p>
                  <w:pPr>
                    <w:pStyle w:val="Compact"/>
                    <w:jc w:val="right"/>
                    <w:jc w:val="center"/>
                  </w:pPr>
                  <w:r>
                    <w:t xml:space="preserve">50.79021</w:t>
                  </w:r>
                </w:p>
              </w:tc>
              <w:tc>
                <w:tcPr/>
                <w:p>
                  <w:pPr>
                    <w:pStyle w:val="Compact"/>
                    <w:jc w:val="right"/>
                    <w:jc w:val="center"/>
                  </w:pPr>
                  <w:r>
                    <w:t xml:space="preserve">-128.6040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DC04</w:t>
                  </w:r>
                </w:p>
              </w:tc>
              <w:tc>
                <w:tcPr/>
                <w:p>
                  <w:pPr>
                    <w:pStyle w:val="Compact"/>
                    <w:jc w:val="right"/>
                    <w:jc w:val="center"/>
                  </w:pPr>
                  <w:r>
                    <w:t xml:space="preserve">50.78969</w:t>
                  </w:r>
                </w:p>
              </w:tc>
              <w:tc>
                <w:tcPr/>
                <w:p>
                  <w:pPr>
                    <w:pStyle w:val="Compact"/>
                    <w:jc w:val="right"/>
                    <w:jc w:val="center"/>
                  </w:pPr>
                  <w:r>
                    <w:t xml:space="preserve">-128.6055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DL04</w:t>
                  </w:r>
                </w:p>
              </w:tc>
              <w:tc>
                <w:tcPr/>
                <w:p>
                  <w:pPr>
                    <w:pStyle w:val="Compact"/>
                    <w:jc w:val="right"/>
                    <w:jc w:val="center"/>
                  </w:pPr>
                  <w:r>
                    <w:t xml:space="preserve">50.80826</w:t>
                  </w:r>
                </w:p>
              </w:tc>
              <w:tc>
                <w:tcPr/>
                <w:p>
                  <w:pPr>
                    <w:pStyle w:val="Compact"/>
                    <w:jc w:val="right"/>
                    <w:jc w:val="center"/>
                  </w:pPr>
                  <w:r>
                    <w:t xml:space="preserve">-128.6952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DL06</w:t>
                  </w:r>
                </w:p>
              </w:tc>
              <w:tc>
                <w:tcPr/>
                <w:p>
                  <w:pPr>
                    <w:pStyle w:val="Compact"/>
                    <w:jc w:val="right"/>
                    <w:jc w:val="center"/>
                  </w:pPr>
                  <w:r>
                    <w:t xml:space="preserve">50.82519</w:t>
                  </w:r>
                </w:p>
              </w:tc>
              <w:tc>
                <w:tcPr/>
                <w:p>
                  <w:pPr>
                    <w:pStyle w:val="Compact"/>
                    <w:jc w:val="right"/>
                    <w:jc w:val="center"/>
                  </w:pPr>
                  <w:r>
                    <w:t xml:space="preserve">-128.7040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DC15</w:t>
                  </w:r>
                </w:p>
              </w:tc>
              <w:tc>
                <w:tcPr/>
                <w:p>
                  <w:pPr>
                    <w:pStyle w:val="Compact"/>
                    <w:jc w:val="right"/>
                    <w:jc w:val="center"/>
                  </w:pPr>
                  <w:r>
                    <w:t xml:space="preserve">50.79417</w:t>
                  </w:r>
                </w:p>
              </w:tc>
              <w:tc>
                <w:tcPr/>
                <w:p>
                  <w:pPr>
                    <w:pStyle w:val="Compact"/>
                    <w:jc w:val="right"/>
                    <w:jc w:val="center"/>
                  </w:pPr>
                  <w:r>
                    <w:t xml:space="preserve">-128.6310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DL11</w:t>
                  </w:r>
                </w:p>
              </w:tc>
              <w:tc>
                <w:tcPr/>
                <w:p>
                  <w:pPr>
                    <w:pStyle w:val="Compact"/>
                    <w:jc w:val="right"/>
                    <w:jc w:val="center"/>
                  </w:pPr>
                  <w:r>
                    <w:t xml:space="preserve">50.81652</w:t>
                  </w:r>
                </w:p>
              </w:tc>
              <w:tc>
                <w:tcPr/>
                <w:p>
                  <w:pPr>
                    <w:pStyle w:val="Compact"/>
                    <w:jc w:val="right"/>
                    <w:jc w:val="center"/>
                  </w:pPr>
                  <w:r>
                    <w:t xml:space="preserve">-128.6691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DL10</w:t>
                  </w:r>
                </w:p>
              </w:tc>
              <w:tc>
                <w:tcPr/>
                <w:p>
                  <w:pPr>
                    <w:pStyle w:val="Compact"/>
                    <w:jc w:val="right"/>
                    <w:jc w:val="center"/>
                  </w:pPr>
                  <w:r>
                    <w:t xml:space="preserve">50.82627</w:t>
                  </w:r>
                </w:p>
              </w:tc>
              <w:tc>
                <w:tcPr/>
                <w:p>
                  <w:pPr>
                    <w:pStyle w:val="Compact"/>
                    <w:jc w:val="right"/>
                    <w:jc w:val="center"/>
                  </w:pPr>
                  <w:r>
                    <w:t xml:space="preserve">-128.6822</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DL12</w:t>
                  </w:r>
                </w:p>
              </w:tc>
              <w:tc>
                <w:tcPr/>
                <w:p>
                  <w:pPr>
                    <w:pStyle w:val="Compact"/>
                    <w:jc w:val="right"/>
                    <w:jc w:val="center"/>
                  </w:pPr>
                  <w:r>
                    <w:t xml:space="preserve">50.81344</w:t>
                  </w:r>
                </w:p>
              </w:tc>
              <w:tc>
                <w:tcPr/>
                <w:p>
                  <w:pPr>
                    <w:pStyle w:val="Compact"/>
                    <w:jc w:val="right"/>
                    <w:jc w:val="center"/>
                  </w:pPr>
                  <w:r>
                    <w:t xml:space="preserve">-128.6660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DC01</w:t>
                  </w:r>
                </w:p>
              </w:tc>
              <w:tc>
                <w:tcPr/>
                <w:p>
                  <w:pPr>
                    <w:pStyle w:val="Compact"/>
                    <w:jc w:val="right"/>
                    <w:jc w:val="center"/>
                  </w:pPr>
                  <w:r>
                    <w:t xml:space="preserve">50.80230</w:t>
                  </w:r>
                </w:p>
              </w:tc>
              <w:tc>
                <w:tcPr/>
                <w:p>
                  <w:pPr>
                    <w:pStyle w:val="Compact"/>
                    <w:jc w:val="right"/>
                    <w:jc w:val="center"/>
                  </w:pPr>
                  <w:r>
                    <w:t xml:space="preserve">-128.6360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DL09</w:t>
                  </w:r>
                </w:p>
              </w:tc>
              <w:tc>
                <w:tcPr/>
                <w:p>
                  <w:pPr>
                    <w:pStyle w:val="Compact"/>
                    <w:jc w:val="right"/>
                    <w:jc w:val="center"/>
                  </w:pPr>
                  <w:r>
                    <w:t xml:space="preserve">50.81645</w:t>
                  </w:r>
                </w:p>
              </w:tc>
              <w:tc>
                <w:tcPr/>
                <w:p>
                  <w:pPr>
                    <w:pStyle w:val="Compact"/>
                    <w:jc w:val="right"/>
                    <w:jc w:val="center"/>
                  </w:pPr>
                  <w:r>
                    <w:t xml:space="preserve">-128.7001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DC11</w:t>
                  </w:r>
                </w:p>
              </w:tc>
              <w:tc>
                <w:tcPr/>
                <w:p>
                  <w:pPr>
                    <w:pStyle w:val="Compact"/>
                    <w:jc w:val="right"/>
                    <w:jc w:val="center"/>
                  </w:pPr>
                  <w:r>
                    <w:t xml:space="preserve">50.81005</w:t>
                  </w:r>
                </w:p>
              </w:tc>
              <w:tc>
                <w:tcPr/>
                <w:p>
                  <w:pPr>
                    <w:pStyle w:val="Compact"/>
                    <w:jc w:val="right"/>
                    <w:jc w:val="center"/>
                  </w:pPr>
                  <w:r>
                    <w:t xml:space="preserve">-128.6068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DC06</w:t>
                  </w:r>
                </w:p>
              </w:tc>
              <w:tc>
                <w:tcPr/>
                <w:p>
                  <w:pPr>
                    <w:pStyle w:val="Compact"/>
                    <w:jc w:val="right"/>
                    <w:jc w:val="center"/>
                  </w:pPr>
                  <w:r>
                    <w:t xml:space="preserve">50.80157</w:t>
                  </w:r>
                </w:p>
              </w:tc>
              <w:tc>
                <w:tcPr/>
                <w:p>
                  <w:pPr>
                    <w:pStyle w:val="Compact"/>
                    <w:jc w:val="right"/>
                    <w:jc w:val="center"/>
                  </w:pPr>
                  <w:r>
                    <w:t xml:space="preserve">-128.5735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DC02</w:t>
                  </w:r>
                </w:p>
              </w:tc>
              <w:tc>
                <w:tcPr/>
                <w:p>
                  <w:pPr>
                    <w:pStyle w:val="Compact"/>
                    <w:jc w:val="right"/>
                    <w:jc w:val="center"/>
                  </w:pPr>
                  <w:r>
                    <w:t xml:space="preserve">50.80143</w:t>
                  </w:r>
                </w:p>
              </w:tc>
              <w:tc>
                <w:tcPr/>
                <w:p>
                  <w:pPr>
                    <w:pStyle w:val="Compact"/>
                    <w:jc w:val="right"/>
                    <w:jc w:val="center"/>
                  </w:pPr>
                  <w:r>
                    <w:t xml:space="preserve">-128.6338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DC10</w:t>
                  </w:r>
                </w:p>
              </w:tc>
              <w:tc>
                <w:tcPr/>
                <w:p>
                  <w:pPr>
                    <w:pStyle w:val="Compact"/>
                    <w:jc w:val="right"/>
                    <w:jc w:val="center"/>
                  </w:pPr>
                  <w:r>
                    <w:t xml:space="preserve">50.79253</w:t>
                  </w:r>
                </w:p>
              </w:tc>
              <w:tc>
                <w:tcPr/>
                <w:p>
                  <w:pPr>
                    <w:pStyle w:val="Compact"/>
                    <w:jc w:val="right"/>
                    <w:jc w:val="center"/>
                  </w:pPr>
                  <w:r>
                    <w:t xml:space="preserve">-128.6171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DL07</w:t>
                  </w:r>
                </w:p>
              </w:tc>
              <w:tc>
                <w:tcPr/>
                <w:p>
                  <w:pPr>
                    <w:pStyle w:val="Compact"/>
                    <w:jc w:val="right"/>
                    <w:jc w:val="center"/>
                  </w:pPr>
                  <w:r>
                    <w:t xml:space="preserve">50.81814</w:t>
                  </w:r>
                </w:p>
              </w:tc>
              <w:tc>
                <w:tcPr/>
                <w:p>
                  <w:pPr>
                    <w:pStyle w:val="Compact"/>
                    <w:jc w:val="right"/>
                    <w:jc w:val="center"/>
                  </w:pPr>
                  <w:r>
                    <w:t xml:space="preserve">-128.7049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DL05</w:t>
                  </w:r>
                </w:p>
              </w:tc>
              <w:tc>
                <w:tcPr/>
                <w:p>
                  <w:pPr>
                    <w:pStyle w:val="Compact"/>
                    <w:jc w:val="right"/>
                    <w:jc w:val="center"/>
                  </w:pPr>
                  <w:r>
                    <w:t xml:space="preserve">50.80633</w:t>
                  </w:r>
                </w:p>
              </w:tc>
              <w:tc>
                <w:tcPr/>
                <w:p>
                  <w:pPr>
                    <w:pStyle w:val="Compact"/>
                    <w:jc w:val="right"/>
                    <w:jc w:val="center"/>
                  </w:pPr>
                  <w:r>
                    <w:t xml:space="preserve">-128.6610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DC07</w:t>
                  </w:r>
                </w:p>
              </w:tc>
              <w:tc>
                <w:tcPr/>
                <w:p>
                  <w:pPr>
                    <w:pStyle w:val="Compact"/>
                    <w:jc w:val="right"/>
                    <w:jc w:val="center"/>
                  </w:pPr>
                  <w:r>
                    <w:t xml:space="preserve">50.80359</w:t>
                  </w:r>
                </w:p>
              </w:tc>
              <w:tc>
                <w:tcPr/>
                <w:p>
                  <w:pPr>
                    <w:pStyle w:val="Compact"/>
                    <w:jc w:val="right"/>
                    <w:jc w:val="center"/>
                  </w:pPr>
                  <w:r>
                    <w:t xml:space="preserve">-128.6167</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DC13</w:t>
                  </w:r>
                </w:p>
              </w:tc>
              <w:tc>
                <w:tcPr/>
                <w:p>
                  <w:pPr>
                    <w:pStyle w:val="Compact"/>
                    <w:jc w:val="right"/>
                    <w:jc w:val="center"/>
                  </w:pPr>
                  <w:r>
                    <w:t xml:space="preserve">50.80575</w:t>
                  </w:r>
                </w:p>
              </w:tc>
              <w:tc>
                <w:tcPr/>
                <w:p>
                  <w:pPr>
                    <w:pStyle w:val="Compact"/>
                    <w:jc w:val="right"/>
                    <w:jc w:val="center"/>
                  </w:pPr>
                  <w:r>
                    <w:t xml:space="preserve">-128.6379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DL15</w:t>
                  </w:r>
                </w:p>
              </w:tc>
              <w:tc>
                <w:tcPr/>
                <w:p>
                  <w:pPr>
                    <w:pStyle w:val="Compact"/>
                    <w:jc w:val="right"/>
                    <w:jc w:val="center"/>
                  </w:pPr>
                  <w:r>
                    <w:t xml:space="preserve">50.82689</w:t>
                  </w:r>
                </w:p>
              </w:tc>
              <w:tc>
                <w:tcPr/>
                <w:p>
                  <w:pPr>
                    <w:pStyle w:val="Compact"/>
                    <w:jc w:val="right"/>
                    <w:jc w:val="center"/>
                  </w:pPr>
                  <w:r>
                    <w:t xml:space="preserve">-128.7106</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DC09</w:t>
                  </w:r>
                </w:p>
              </w:tc>
              <w:tc>
                <w:tcPr/>
                <w:p>
                  <w:pPr>
                    <w:pStyle w:val="Compact"/>
                    <w:jc w:val="right"/>
                    <w:jc w:val="center"/>
                  </w:pPr>
                  <w:r>
                    <w:t xml:space="preserve">50.79729</w:t>
                  </w:r>
                </w:p>
              </w:tc>
              <w:tc>
                <w:tcPr/>
                <w:p>
                  <w:pPr>
                    <w:pStyle w:val="Compact"/>
                    <w:jc w:val="right"/>
                    <w:jc w:val="center"/>
                  </w:pPr>
                  <w:r>
                    <w:t xml:space="preserve">-128.6203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DL01</w:t>
                  </w:r>
                </w:p>
              </w:tc>
              <w:tc>
                <w:tcPr/>
                <w:p>
                  <w:pPr>
                    <w:pStyle w:val="Compact"/>
                    <w:jc w:val="right"/>
                    <w:jc w:val="center"/>
                  </w:pPr>
                  <w:r>
                    <w:t xml:space="preserve">50.82893</w:t>
                  </w:r>
                </w:p>
              </w:tc>
              <w:tc>
                <w:tcPr/>
                <w:p>
                  <w:pPr>
                    <w:pStyle w:val="Compact"/>
                    <w:jc w:val="right"/>
                    <w:jc w:val="center"/>
                  </w:pPr>
                  <w:r>
                    <w:t xml:space="preserve">-128.7070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DL13</w:t>
                  </w:r>
                </w:p>
              </w:tc>
              <w:tc>
                <w:tcPr/>
                <w:p>
                  <w:pPr>
                    <w:pStyle w:val="Compact"/>
                    <w:jc w:val="right"/>
                    <w:jc w:val="center"/>
                  </w:pPr>
                  <w:r>
                    <w:t xml:space="preserve">50.80638</w:t>
                  </w:r>
                </w:p>
              </w:tc>
              <w:tc>
                <w:tcPr/>
                <w:p>
                  <w:pPr>
                    <w:pStyle w:val="Compact"/>
                    <w:jc w:val="right"/>
                    <w:jc w:val="center"/>
                  </w:pPr>
                  <w:r>
                    <w:t xml:space="preserve">-128.6579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DL02</w:t>
                  </w:r>
                </w:p>
              </w:tc>
              <w:tc>
                <w:tcPr/>
                <w:p>
                  <w:pPr>
                    <w:pStyle w:val="Compact"/>
                    <w:jc w:val="right"/>
                    <w:jc w:val="center"/>
                  </w:pPr>
                  <w:r>
                    <w:t xml:space="preserve">50.81575</w:t>
                  </w:r>
                </w:p>
              </w:tc>
              <w:tc>
                <w:tcPr/>
                <w:p>
                  <w:pPr>
                    <w:pStyle w:val="Compact"/>
                    <w:jc w:val="right"/>
                    <w:jc w:val="center"/>
                  </w:pPr>
                  <w:r>
                    <w:t xml:space="preserve">-128.7114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DC03</w:t>
                  </w:r>
                </w:p>
              </w:tc>
              <w:tc>
                <w:tcPr/>
                <w:p>
                  <w:pPr>
                    <w:pStyle w:val="Compact"/>
                    <w:jc w:val="right"/>
                    <w:jc w:val="center"/>
                  </w:pPr>
                  <w:r>
                    <w:t xml:space="preserve">50.78923</w:t>
                  </w:r>
                </w:p>
              </w:tc>
              <w:tc>
                <w:tcPr/>
                <w:p>
                  <w:pPr>
                    <w:pStyle w:val="Compact"/>
                    <w:jc w:val="right"/>
                    <w:jc w:val="center"/>
                  </w:pPr>
                  <w:r>
                    <w:t xml:space="preserve">-128.6254</w:t>
                  </w:r>
                </w:p>
              </w:tc>
              <w:tc>
                <w:tcPr/>
                <w:p>
                  <w:pPr>
                    <w:pStyle w:val="Compact"/>
                    <w:jc w:val="right"/>
                    <w:jc w:val="center"/>
                  </w:pPr>
                  <w:r>
                    <w:t xml:space="preserve">1</w:t>
                  </w:r>
                </w:p>
              </w:tc>
              <w:tc>
                <w:tcPr/>
                <w:p>
                  <w:pPr>
                    <w:pStyle w:val="Compact"/>
                    <w:jc w:val="right"/>
                    <w:jc w:val="center"/>
                  </w:pPr>
                  <w:r>
                    <w:t xml:space="preserve">1</w:t>
                  </w:r>
                </w:p>
              </w:tc>
            </w:tr>
          </w:tbl>
          <w:bookmarkEnd w:id="39"/>
          <w:p/>
        </w:tc>
      </w:tr>
    </w:tbl>
    <w:tbl>
      <w:tblPr>
        <w:tblStyle w:val="Table"/>
        <w:tblW w:type="pct" w:w="5000"/>
        <w:tblLayout w:type="fixed"/>
        <w:tblLook w:firstRow="0" w:lastRow="0" w:firstColumn="0" w:lastColumn="0" w:noHBand="0" w:noVBand="0" w:val="0000"/>
      </w:tblPr>
      <w:tblGrid>
        <w:gridCol w:w="7920"/>
      </w:tblGrid>
      <w:tr>
        <w:tc>
          <w:tcPr/>
          <w:bookmarkStart w:id="43" w:name="fig-bcsi-recs"/>
          <w:p>
            <w:pPr>
              <w:pStyle w:val="Compact"/>
              <w:jc w:val="center"/>
            </w:pPr>
            <w:r>
              <w:drawing>
                <wp:inline>
                  <wp:extent cx="5334000" cy="4267200"/>
                  <wp:effectExtent b="0" l="0" r="0" t="0"/>
                  <wp:docPr descr="" title="" id="41" name="Picture"/>
                  <a:graphic>
                    <a:graphicData uri="http://schemas.openxmlformats.org/drawingml/2006/picture">
                      <pic:pic>
                        <pic:nvPicPr>
                          <pic:cNvPr descr="lanz-and-cox_files/figure-docx/fig-bcsi-rec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3"/>
        </w:tc>
      </w:tr>
    </w:tbl>
    <w:bookmarkEnd w:id="44"/>
    <w:bookmarkStart w:id="51"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5">
        <w:r>
          <w:rPr>
            <w:rStyle w:val="Hyperlink"/>
          </w:rPr>
          <w:t xml:space="preserve">here</w:t>
        </w:r>
      </w:hyperlink>
      <w:r>
        <w:t xml:space="preserve"> </w:t>
      </w:r>
      <w:r>
        <w:t xml:space="preserve">for the songbird processing and</w:t>
      </w:r>
      <w:r>
        <w:t xml:space="preserve"> </w:t>
      </w:r>
      <w:hyperlink r:id="rId46">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0" w:name="fig-tags"/>
          <w:p>
            <w:pPr>
              <w:pStyle w:val="Compact"/>
              <w:jc w:val="center"/>
            </w:pPr>
            <w:r>
              <w:drawing>
                <wp:inline>
                  <wp:extent cx="5334000" cy="2202263"/>
                  <wp:effectExtent b="0" l="0" r="0" t="0"/>
                  <wp:docPr descr="" title="" id="48" name="Picture"/>
                  <a:graphic>
                    <a:graphicData uri="http://schemas.openxmlformats.org/drawingml/2006/picture">
                      <pic:pic>
                        <pic:nvPicPr>
                          <pic:cNvPr descr="assets/tags.png" id="49" name="Picture"/>
                          <pic:cNvPicPr>
                            <a:picLocks noChangeArrowheads="1" noChangeAspect="1"/>
                          </pic:cNvPicPr>
                        </pic:nvPicPr>
                        <pic:blipFill>
                          <a:blip r:embed="rId47"/>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0"/>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1"/>
    <w:bookmarkStart w:id="53"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Cassin’s auklet (</w:t>
      </w:r>
      <w:r>
        <w:rPr>
          <w:i/>
          <w:iCs/>
        </w:rPr>
        <w:t xml:space="preserve">Ptychoramphus aleuticus</w:t>
      </w:r>
      <w:r>
        <w:t xml:space="preserve">; CAAU),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2">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3"/>
    <w:bookmarkEnd w:id="54"/>
    <w:bookmarkStart w:id="108" w:name="results"/>
    <w:p>
      <w:pPr>
        <w:pStyle w:val="Heading1"/>
      </w:pPr>
      <w:r>
        <w:t xml:space="preserve">6. Results</w:t>
      </w:r>
    </w:p>
    <w:bookmarkStart w:id="71"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from multiple species)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(northwest side of Cox Island) hitting Extreme. DL (Lanz Island) sites were generally quieter, with most sitting around Medium noise, though DL02, DL15 (west side of Lanz Island) and DL11, and DL12, and DL15 (east side of Lanz Island) also reached High levels. DL06 (northern interior site)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ind-noise"/>
          <w:p>
            <w:pPr>
              <w:pStyle w:val="Compact"/>
              <w:jc w:val="center"/>
            </w:pPr>
            <w:r>
              <w:drawing>
                <wp:inline>
                  <wp:extent cx="5334000" cy="4267200"/>
                  <wp:effectExtent b="0" l="0" r="0" t="0"/>
                  <wp:docPr descr="" title="" id="56" name="Picture"/>
                  <a:graphic>
                    <a:graphicData uri="http://schemas.openxmlformats.org/drawingml/2006/picture">
                      <pic:pic>
                        <pic:nvPicPr>
                          <pic:cNvPr descr="lanz-and-cox_files/figure-docx/fig-ind-noise-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noise-loc"/>
          <w:p>
            <w:pPr>
              <w:pStyle w:val="Compact"/>
              <w:jc w:val="center"/>
            </w:pPr>
            <w:r>
              <w:drawing>
                <wp:inline>
                  <wp:extent cx="5334000" cy="4267200"/>
                  <wp:effectExtent b="0" l="0" r="0" t="0"/>
                  <wp:docPr descr="" title="" id="60" name="Picture"/>
                  <a:graphic>
                    <a:graphicData uri="http://schemas.openxmlformats.org/drawingml/2006/picture">
                      <pic:pic>
                        <pic:nvPicPr>
                          <pic:cNvPr descr="lanz-and-cox_files/figure-docx/fig-noise-loc-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 Colours indicate the noise level and the y-axis describe the ARU locations (DC = Cox Island, DL = Lanz Island).</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noise-distance"/>
          <w:p>
            <w:pPr>
              <w:pStyle w:val="Compact"/>
              <w:jc w:val="center"/>
            </w:pPr>
            <w:r>
              <w:drawing>
                <wp:inline>
                  <wp:extent cx="5334000" cy="4267200"/>
                  <wp:effectExtent b="0" l="0" r="0" t="0"/>
                  <wp:docPr descr="" title="" id="64" name="Picture"/>
                  <a:graphic>
                    <a:graphicData uri="http://schemas.openxmlformats.org/drawingml/2006/picture">
                      <pic:pic>
                        <pic:nvPicPr>
                          <pic:cNvPr descr="lanz-and-cox_files/figure-docx/fig-noise-distance-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 to coast</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noise-direction"/>
          <w:p>
            <w:pPr>
              <w:pStyle w:val="Compact"/>
              <w:jc w:val="center"/>
            </w:pPr>
            <w:r>
              <w:drawing>
                <wp:inline>
                  <wp:extent cx="5334000" cy="4267200"/>
                  <wp:effectExtent b="0" l="0" r="0" t="0"/>
                  <wp:docPr descr="" title="" id="68" name="Picture"/>
                  <a:graphic>
                    <a:graphicData uri="http://schemas.openxmlformats.org/drawingml/2006/picture">
                      <pic:pic>
                        <pic:nvPicPr>
                          <pic:cNvPr descr="lanz-and-cox_files/figure-docx/fig-noise-direction-1.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0"/>
        </w:tc>
      </w:tr>
    </w:tbl>
    <w:bookmarkEnd w:id="71"/>
    <w:bookmarkStart w:id="85" w:name="songbird-results"/>
    <w:p>
      <w:pPr>
        <w:pStyle w:val="Heading2"/>
      </w:pPr>
      <w:r>
        <w:t xml:space="preserve">6.2 Songbird results</w:t>
      </w:r>
    </w:p>
    <w:p>
      <w:pPr>
        <w:pStyle w:val="FirstParagraph"/>
      </w:pPr>
      <w:r>
        <w:t xml:space="preserve">A total of 22 songbird species were detected, with a summary of detections provided in</w:t>
      </w:r>
      <w:r>
        <w:t xml:space="preserve"> </w:t>
      </w:r>
      <w:hyperlink w:anchor="tbl-spp-summary">
        <w:r>
          <w:rPr>
            <w:rStyle w:val="Hyperlink"/>
          </w:rPr>
          <w:t xml:space="preserve">Table 2</w:t>
        </w:r>
      </w:hyperlink>
      <w:r>
        <w:t xml:space="preserve">. Species richness for each location across the two survey years is shown in</w:t>
      </w:r>
      <w:r>
        <w:t xml:space="preserve"> </w:t>
      </w:r>
      <w:hyperlink w:anchor="fig-spp-rich-locs">
        <w:r>
          <w:rPr>
            <w:rStyle w:val="Hyperlink"/>
          </w:rPr>
          <w:t xml:space="preserve">Figure 8</w:t>
        </w:r>
      </w:hyperlink>
      <w:r>
        <w:t xml:space="preserve">, and Shannon’s diversity is shown in</w:t>
      </w:r>
      <w:r>
        <w:t xml:space="preserve"> </w:t>
      </w:r>
      <w:hyperlink w:anchor="fig-shannon">
        <w:r>
          <w:rPr>
            <w:rStyle w:val="Hyperlink"/>
          </w:rPr>
          <w:t xml:space="preserve">Figure 9</w:t>
        </w:r>
      </w:hyperlink>
      <w:r>
        <w:t xml:space="preserve">. Both metrics were significantly lower in 2025 than in 2024. Mean species richness per location was 10.7 ± 2.8 SD in 2024 (n = 18 locations) and 8.5 ± 3.9 in 2025 (n = 19), with a mixed-effects model (location as a random effect) estimating a decline of 1.9 species (95% CI: 0.5 to 3.3, p = 0.006). Median Shannon’s diversity fell from 2.15 in 2024 to 1.77 in 2025 (estimated difference = −0.24, 95% CI: −0.39 to −0.10, p = 0.001), and values were more variable among locations in 2025 (range: 0.86–2.48) than in 2024 (range: 1.54–2.48). Paired comparisons of the 17 locations sampled in both years supported these results for both richness (mean decline = 1.7 species; paired t-test: t(16) = 2.43, p = 0.027; Wilcoxon signed-rank test: V = 21.5, p = 0.028) and Shannon’s diversity (paired t-test: t(16) = 2.96, p = 0.009; Wilcoxon signed-rank test: V = 15, p = 0.004).</w:t>
      </w:r>
    </w:p>
    <w:tbl>
      <w:tblPr>
        <w:tblStyle w:val="Table"/>
        <w:tblW w:type="pct" w:w="5000"/>
        <w:tblLayout w:type="fixed"/>
        <w:tblLook w:firstRow="0" w:lastRow="0" w:firstColumn="0" w:lastColumn="0" w:noHBand="0" w:noVBand="0" w:val="0000"/>
      </w:tblPr>
      <w:tblGrid>
        <w:gridCol w:w="7920"/>
      </w:tblGrid>
      <w:tr>
        <w:tc>
          <w:tcPr/>
          <w:bookmarkStart w:id="72" w:name="tbl-spp-summary"/>
          <w:p>
            <w:pPr>
              <w:jc w:val="center"/>
            </w:pPr>
            <w:pPr>
              <w:jc w:val="left"/>
              <w:spacing w:before="200"/>
              <w:pStyle w:val="ImageCaption"/>
            </w:pPr>
            <w:r>
              <w:t xml:space="preserve">Table 2: Count of detections per species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Species</w:t>
                  </w:r>
                </w:p>
              </w:tc>
              <w:tc>
                <w:tcPr/>
                <w:p>
                  <w:pPr>
                    <w:pStyle w:val="Compact"/>
                    <w:jc w:val="right"/>
                    <w:jc w:val="center"/>
                  </w:pPr>
                  <w:r>
                    <w:t xml:space="preserve">Count of detections</w:t>
                  </w:r>
                </w:p>
              </w:tc>
            </w:tr>
            <w:tr>
              <w:tc>
                <w:tcPr/>
                <w:p>
                  <w:pPr>
                    <w:pStyle w:val="Compact"/>
                    <w:jc w:val="left"/>
                    <w:jc w:val="center"/>
                  </w:pPr>
                  <w:r>
                    <w:t xml:space="preserve">Hermit Thrush</w:t>
                  </w:r>
                </w:p>
              </w:tc>
              <w:tc>
                <w:tcPr/>
                <w:p>
                  <w:pPr>
                    <w:pStyle w:val="Compact"/>
                    <w:jc w:val="right"/>
                    <w:jc w:val="center"/>
                  </w:pPr>
                  <w:r>
                    <w:t xml:space="preserve">197</w:t>
                  </w:r>
                </w:p>
              </w:tc>
            </w:tr>
            <w:tr>
              <w:tc>
                <w:tcPr/>
                <w:p>
                  <w:pPr>
                    <w:pStyle w:val="Compact"/>
                    <w:jc w:val="left"/>
                    <w:jc w:val="center"/>
                  </w:pPr>
                  <w:r>
                    <w:t xml:space="preserve">Swainson’s Thrush</w:t>
                  </w:r>
                </w:p>
              </w:tc>
              <w:tc>
                <w:tcPr/>
                <w:p>
                  <w:pPr>
                    <w:pStyle w:val="Compact"/>
                    <w:jc w:val="right"/>
                    <w:jc w:val="center"/>
                  </w:pPr>
                  <w:r>
                    <w:t xml:space="preserve">197</w:t>
                  </w:r>
                </w:p>
              </w:tc>
            </w:tr>
            <w:tr>
              <w:tc>
                <w:tcPr/>
                <w:p>
                  <w:pPr>
                    <w:pStyle w:val="Compact"/>
                    <w:jc w:val="left"/>
                    <w:jc w:val="center"/>
                  </w:pPr>
                  <w:r>
                    <w:t xml:space="preserve">Orange-crowned Warbler</w:t>
                  </w:r>
                </w:p>
              </w:tc>
              <w:tc>
                <w:tcPr/>
                <w:p>
                  <w:pPr>
                    <w:pStyle w:val="Compact"/>
                    <w:jc w:val="right"/>
                    <w:jc w:val="center"/>
                  </w:pPr>
                  <w:r>
                    <w:t xml:space="preserve">124</w:t>
                  </w:r>
                </w:p>
              </w:tc>
            </w:tr>
            <w:tr>
              <w:tc>
                <w:tcPr/>
                <w:p>
                  <w:pPr>
                    <w:pStyle w:val="Compact"/>
                    <w:jc w:val="left"/>
                    <w:jc w:val="center"/>
                  </w:pPr>
                  <w:r>
                    <w:t xml:space="preserve">Pacific Wren</w:t>
                  </w:r>
                </w:p>
              </w:tc>
              <w:tc>
                <w:tcPr/>
                <w:p>
                  <w:pPr>
                    <w:pStyle w:val="Compact"/>
                    <w:jc w:val="right"/>
                    <w:jc w:val="center"/>
                  </w:pPr>
                  <w:r>
                    <w:t xml:space="preserve">106</w:t>
                  </w:r>
                </w:p>
              </w:tc>
            </w:tr>
            <w:tr>
              <w:tc>
                <w:tcPr/>
                <w:p>
                  <w:pPr>
                    <w:pStyle w:val="Compact"/>
                    <w:jc w:val="left"/>
                    <w:jc w:val="center"/>
                  </w:pPr>
                  <w:r>
                    <w:t xml:space="preserve">Varied Thrush</w:t>
                  </w:r>
                </w:p>
              </w:tc>
              <w:tc>
                <w:tcPr/>
                <w:p>
                  <w:pPr>
                    <w:pStyle w:val="Compact"/>
                    <w:jc w:val="right"/>
                    <w:jc w:val="center"/>
                  </w:pPr>
                  <w:r>
                    <w:t xml:space="preserve">69</w:t>
                  </w:r>
                </w:p>
              </w:tc>
            </w:tr>
            <w:tr>
              <w:tc>
                <w:tcPr/>
                <w:p>
                  <w:pPr>
                    <w:pStyle w:val="Compact"/>
                    <w:jc w:val="left"/>
                    <w:jc w:val="center"/>
                  </w:pPr>
                  <w:r>
                    <w:t xml:space="preserve">Golden-crowned Kinglet</w:t>
                  </w:r>
                </w:p>
              </w:tc>
              <w:tc>
                <w:tcPr/>
                <w:p>
                  <w:pPr>
                    <w:pStyle w:val="Compact"/>
                    <w:jc w:val="right"/>
                    <w:jc w:val="center"/>
                  </w:pPr>
                  <w:r>
                    <w:t xml:space="preserve">63</w:t>
                  </w:r>
                </w:p>
              </w:tc>
            </w:tr>
            <w:tr>
              <w:tc>
                <w:tcPr/>
                <w:p>
                  <w:pPr>
                    <w:pStyle w:val="Compact"/>
                    <w:jc w:val="left"/>
                    <w:jc w:val="center"/>
                  </w:pPr>
                  <w:r>
                    <w:t xml:space="preserve">Dark-eyed Junco</w:t>
                  </w:r>
                </w:p>
              </w:tc>
              <w:tc>
                <w:tcPr/>
                <w:p>
                  <w:pPr>
                    <w:pStyle w:val="Compact"/>
                    <w:jc w:val="right"/>
                    <w:jc w:val="center"/>
                  </w:pPr>
                  <w:r>
                    <w:t xml:space="preserve">53</w:t>
                  </w:r>
                </w:p>
              </w:tc>
            </w:tr>
            <w:tr>
              <w:tc>
                <w:tcPr/>
                <w:p>
                  <w:pPr>
                    <w:pStyle w:val="Compact"/>
                    <w:jc w:val="left"/>
                    <w:jc w:val="center"/>
                  </w:pPr>
                  <w:r>
                    <w:t xml:space="preserve">Fox Sparrow</w:t>
                  </w:r>
                </w:p>
              </w:tc>
              <w:tc>
                <w:tcPr/>
                <w:p>
                  <w:pPr>
                    <w:pStyle w:val="Compact"/>
                    <w:jc w:val="right"/>
                    <w:jc w:val="center"/>
                  </w:pPr>
                  <w:r>
                    <w:t xml:space="preserve">53</w:t>
                  </w:r>
                </w:p>
              </w:tc>
            </w:tr>
            <w:tr>
              <w:tc>
                <w:tcPr/>
                <w:p>
                  <w:pPr>
                    <w:pStyle w:val="Compact"/>
                    <w:jc w:val="left"/>
                    <w:jc w:val="center"/>
                  </w:pPr>
                  <w:r>
                    <w:t xml:space="preserve">Song Sparrow</w:t>
                  </w:r>
                </w:p>
              </w:tc>
              <w:tc>
                <w:tcPr/>
                <w:p>
                  <w:pPr>
                    <w:pStyle w:val="Compact"/>
                    <w:jc w:val="right"/>
                    <w:jc w:val="center"/>
                  </w:pPr>
                  <w:r>
                    <w:t xml:space="preserve">52</w:t>
                  </w:r>
                </w:p>
              </w:tc>
            </w:tr>
            <w:tr>
              <w:tc>
                <w:tcPr/>
                <w:p>
                  <w:pPr>
                    <w:pStyle w:val="Compact"/>
                    <w:jc w:val="left"/>
                    <w:jc w:val="center"/>
                  </w:pPr>
                  <w:r>
                    <w:t xml:space="preserve">American Robin</w:t>
                  </w:r>
                </w:p>
              </w:tc>
              <w:tc>
                <w:tcPr/>
                <w:p>
                  <w:pPr>
                    <w:pStyle w:val="Compact"/>
                    <w:jc w:val="right"/>
                    <w:jc w:val="center"/>
                  </w:pPr>
                  <w:r>
                    <w:t xml:space="preserve">38</w:t>
                  </w:r>
                </w:p>
              </w:tc>
            </w:tr>
            <w:tr>
              <w:tc>
                <w:tcPr/>
                <w:p>
                  <w:pPr>
                    <w:pStyle w:val="Compact"/>
                    <w:jc w:val="left"/>
                    <w:jc w:val="center"/>
                  </w:pPr>
                  <w:r>
                    <w:t xml:space="preserve">Western Flycatcher</w:t>
                  </w:r>
                </w:p>
              </w:tc>
              <w:tc>
                <w:tcPr/>
                <w:p>
                  <w:pPr>
                    <w:pStyle w:val="Compact"/>
                    <w:jc w:val="right"/>
                    <w:jc w:val="center"/>
                  </w:pPr>
                  <w:r>
                    <w:t xml:space="preserve">38</w:t>
                  </w:r>
                </w:p>
              </w:tc>
            </w:tr>
            <w:tr>
              <w:tc>
                <w:tcPr/>
                <w:p>
                  <w:pPr>
                    <w:pStyle w:val="Compact"/>
                    <w:jc w:val="left"/>
                    <w:jc w:val="center"/>
                  </w:pPr>
                  <w:r>
                    <w:t xml:space="preserve">Townsend’s Warbler</w:t>
                  </w:r>
                </w:p>
              </w:tc>
              <w:tc>
                <w:tcPr/>
                <w:p>
                  <w:pPr>
                    <w:pStyle w:val="Compact"/>
                    <w:jc w:val="right"/>
                    <w:jc w:val="center"/>
                  </w:pPr>
                  <w:r>
                    <w:t xml:space="preserve">30</w:t>
                  </w:r>
                </w:p>
              </w:tc>
            </w:tr>
            <w:tr>
              <w:tc>
                <w:tcPr/>
                <w:p>
                  <w:pPr>
                    <w:pStyle w:val="Compact"/>
                    <w:jc w:val="left"/>
                    <w:jc w:val="center"/>
                  </w:pPr>
                  <w:r>
                    <w:t xml:space="preserve">American Crow</w:t>
                  </w:r>
                </w:p>
              </w:tc>
              <w:tc>
                <w:tcPr/>
                <w:p>
                  <w:pPr>
                    <w:pStyle w:val="Compact"/>
                    <w:jc w:val="right"/>
                    <w:jc w:val="center"/>
                  </w:pPr>
                  <w:r>
                    <w:t xml:space="preserve">29</w:t>
                  </w:r>
                </w:p>
              </w:tc>
            </w:tr>
            <w:tr>
              <w:tc>
                <w:tcPr/>
                <w:p>
                  <w:pPr>
                    <w:pStyle w:val="Compact"/>
                    <w:jc w:val="left"/>
                    <w:jc w:val="center"/>
                  </w:pPr>
                  <w:r>
                    <w:t xml:space="preserve">Pine Siskin</w:t>
                  </w:r>
                </w:p>
              </w:tc>
              <w:tc>
                <w:tcPr/>
                <w:p>
                  <w:pPr>
                    <w:pStyle w:val="Compact"/>
                    <w:jc w:val="right"/>
                    <w:jc w:val="center"/>
                  </w:pPr>
                  <w:r>
                    <w:t xml:space="preserve">21</w:t>
                  </w:r>
                </w:p>
              </w:tc>
            </w:tr>
            <w:tr>
              <w:tc>
                <w:tcPr/>
                <w:p>
                  <w:pPr>
                    <w:pStyle w:val="Compact"/>
                    <w:jc w:val="left"/>
                    <w:jc w:val="center"/>
                  </w:pPr>
                  <w:r>
                    <w:t xml:space="preserve">Bald eagle</w:t>
                  </w:r>
                </w:p>
              </w:tc>
              <w:tc>
                <w:tcPr/>
                <w:p>
                  <w:pPr>
                    <w:pStyle w:val="Compact"/>
                    <w:jc w:val="right"/>
                    <w:jc w:val="center"/>
                  </w:pPr>
                  <w:r>
                    <w:t xml:space="preserve">18</w:t>
                  </w:r>
                </w:p>
              </w:tc>
            </w:tr>
            <w:tr>
              <w:tc>
                <w:tcPr/>
                <w:p>
                  <w:pPr>
                    <w:pStyle w:val="Compact"/>
                    <w:jc w:val="left"/>
                    <w:jc w:val="center"/>
                  </w:pPr>
                  <w:r>
                    <w:t xml:space="preserve">Chestnut-backed Chickadee</w:t>
                  </w:r>
                </w:p>
              </w:tc>
              <w:tc>
                <w:tcPr/>
                <w:p>
                  <w:pPr>
                    <w:pStyle w:val="Compact"/>
                    <w:jc w:val="right"/>
                    <w:jc w:val="center"/>
                  </w:pPr>
                  <w:r>
                    <w:t xml:space="preserve">15</w:t>
                  </w:r>
                </w:p>
              </w:tc>
            </w:tr>
            <w:tr>
              <w:tc>
                <w:tcPr/>
                <w:p>
                  <w:pPr>
                    <w:pStyle w:val="Compact"/>
                    <w:jc w:val="left"/>
                    <w:jc w:val="center"/>
                  </w:pPr>
                  <w:r>
                    <w:t xml:space="preserve">Glaucous-winged Gull</w:t>
                  </w:r>
                </w:p>
              </w:tc>
              <w:tc>
                <w:tcPr/>
                <w:p>
                  <w:pPr>
                    <w:pStyle w:val="Compact"/>
                    <w:jc w:val="right"/>
                    <w:jc w:val="center"/>
                  </w:pPr>
                  <w:r>
                    <w:t xml:space="preserve">8</w:t>
                  </w:r>
                </w:p>
              </w:tc>
            </w:tr>
            <w:tr>
              <w:tc>
                <w:tcPr/>
                <w:p>
                  <w:pPr>
                    <w:pStyle w:val="Compact"/>
                    <w:jc w:val="left"/>
                    <w:jc w:val="center"/>
                  </w:pPr>
                  <w:r>
                    <w:t xml:space="preserve">Red Crossbill</w:t>
                  </w:r>
                </w:p>
              </w:tc>
              <w:tc>
                <w:tcPr/>
                <w:p>
                  <w:pPr>
                    <w:pStyle w:val="Compact"/>
                    <w:jc w:val="right"/>
                    <w:jc w:val="center"/>
                  </w:pPr>
                  <w:r>
                    <w:t xml:space="preserve">8</w:t>
                  </w:r>
                </w:p>
              </w:tc>
            </w:tr>
            <w:tr>
              <w:tc>
                <w:tcPr/>
                <w:p>
                  <w:pPr>
                    <w:pStyle w:val="Compact"/>
                    <w:jc w:val="left"/>
                    <w:jc w:val="center"/>
                  </w:pPr>
                  <w:r>
                    <w:t xml:space="preserve">Cassin’s Auklet</w:t>
                  </w:r>
                </w:p>
              </w:tc>
              <w:tc>
                <w:tcPr/>
                <w:p>
                  <w:pPr>
                    <w:pStyle w:val="Compact"/>
                    <w:jc w:val="right"/>
                    <w:jc w:val="center"/>
                  </w:pPr>
                  <w:r>
                    <w:t xml:space="preserve">3</w:t>
                  </w:r>
                </w:p>
              </w:tc>
            </w:tr>
            <w:tr>
              <w:tc>
                <w:tcPr/>
                <w:p>
                  <w:pPr>
                    <w:pStyle w:val="Compact"/>
                    <w:jc w:val="left"/>
                    <w:jc w:val="center"/>
                  </w:pPr>
                  <w:r>
                    <w:t xml:space="preserve">Marbled Murrelet</w:t>
                  </w:r>
                </w:p>
              </w:tc>
              <w:tc>
                <w:tcPr/>
                <w:p>
                  <w:pPr>
                    <w:pStyle w:val="Compact"/>
                    <w:jc w:val="right"/>
                    <w:jc w:val="center"/>
                  </w:pPr>
                  <w:r>
                    <w:t xml:space="preserve">3</w:t>
                  </w:r>
                </w:p>
              </w:tc>
            </w:tr>
            <w:tr>
              <w:tc>
                <w:tcPr/>
                <w:p>
                  <w:pPr>
                    <w:pStyle w:val="Compact"/>
                    <w:jc w:val="left"/>
                    <w:jc w:val="center"/>
                  </w:pPr>
                  <w:r>
                    <w:t xml:space="preserve">Bewick’s Wren</w:t>
                  </w:r>
                </w:p>
              </w:tc>
              <w:tc>
                <w:tcPr/>
                <w:p>
                  <w:pPr>
                    <w:pStyle w:val="Compact"/>
                    <w:jc w:val="right"/>
                    <w:jc w:val="center"/>
                  </w:pPr>
                  <w:r>
                    <w:t xml:space="preserve">2</w:t>
                  </w:r>
                </w:p>
              </w:tc>
            </w:tr>
            <w:tr>
              <w:tc>
                <w:tcPr/>
                <w:p>
                  <w:pPr>
                    <w:pStyle w:val="Compact"/>
                    <w:jc w:val="left"/>
                    <w:jc w:val="center"/>
                  </w:pPr>
                  <w:r>
                    <w:t xml:space="preserve">Black Oystercatcher</w:t>
                  </w:r>
                </w:p>
              </w:tc>
              <w:tc>
                <w:tcPr/>
                <w:p>
                  <w:pPr>
                    <w:pStyle w:val="Compact"/>
                    <w:jc w:val="right"/>
                    <w:jc w:val="center"/>
                  </w:pPr>
                  <w:r>
                    <w:t xml:space="preserve">2</w:t>
                  </w:r>
                </w:p>
              </w:tc>
            </w:tr>
            <w:tr>
              <w:tc>
                <w:tcPr/>
                <w:p>
                  <w:pPr>
                    <w:pStyle w:val="Compact"/>
                    <w:jc w:val="left"/>
                    <w:jc w:val="center"/>
                  </w:pPr>
                  <w:r>
                    <w:t xml:space="preserve">Brown Creeper</w:t>
                  </w:r>
                </w:p>
              </w:tc>
              <w:tc>
                <w:tcPr/>
                <w:p>
                  <w:pPr>
                    <w:pStyle w:val="Compact"/>
                    <w:jc w:val="right"/>
                    <w:jc w:val="center"/>
                  </w:pPr>
                  <w:r>
                    <w:t xml:space="preserve">2</w:t>
                  </w:r>
                </w:p>
              </w:tc>
            </w:tr>
            <w:tr>
              <w:tc>
                <w:tcPr/>
                <w:p>
                  <w:pPr>
                    <w:pStyle w:val="Compact"/>
                    <w:jc w:val="left"/>
                    <w:jc w:val="center"/>
                  </w:pPr>
                  <w:r>
                    <w:t xml:space="preserve">Cedar Waxwing</w:t>
                  </w:r>
                </w:p>
              </w:tc>
              <w:tc>
                <w:tcPr/>
                <w:p>
                  <w:pPr>
                    <w:pStyle w:val="Compact"/>
                    <w:jc w:val="right"/>
                    <w:jc w:val="center"/>
                  </w:pPr>
                  <w:r>
                    <w:t xml:space="preserve">2</w:t>
                  </w:r>
                </w:p>
              </w:tc>
            </w:tr>
            <w:tr>
              <w:tc>
                <w:tcPr/>
                <w:p>
                  <w:pPr>
                    <w:pStyle w:val="Compact"/>
                    <w:jc w:val="left"/>
                    <w:jc w:val="center"/>
                  </w:pPr>
                  <w:r>
                    <w:t xml:space="preserve">Steller’s Jay</w:t>
                  </w:r>
                </w:p>
              </w:tc>
              <w:tc>
                <w:tcPr/>
                <w:p>
                  <w:pPr>
                    <w:pStyle w:val="Compact"/>
                    <w:jc w:val="right"/>
                    <w:jc w:val="center"/>
                  </w:pPr>
                  <w:r>
                    <w:t xml:space="preserve">2</w:t>
                  </w:r>
                </w:p>
              </w:tc>
            </w:tr>
            <w:tr>
              <w:tc>
                <w:tcPr/>
                <w:p>
                  <w:pPr>
                    <w:pStyle w:val="Compact"/>
                    <w:jc w:val="left"/>
                    <w:jc w:val="center"/>
                  </w:pPr>
                  <w:r>
                    <w:t xml:space="preserve">Common Raven</w:t>
                  </w:r>
                </w:p>
              </w:tc>
              <w:tc>
                <w:tcPr/>
                <w:p>
                  <w:pPr>
                    <w:pStyle w:val="Compact"/>
                    <w:jc w:val="right"/>
                    <w:jc w:val="center"/>
                  </w:pPr>
                  <w:r>
                    <w:t xml:space="preserve">1</w:t>
                  </w:r>
                </w:p>
              </w:tc>
            </w:tr>
            <w:tr>
              <w:tc>
                <w:tcPr/>
                <w:p>
                  <w:pPr>
                    <w:pStyle w:val="Compact"/>
                    <w:jc w:val="left"/>
                    <w:jc w:val="center"/>
                  </w:pPr>
                  <w:r>
                    <w:t xml:space="preserve">Sea Otter</w:t>
                  </w:r>
                </w:p>
              </w:tc>
              <w:tc>
                <w:tcPr/>
                <w:p>
                  <w:pPr>
                    <w:pStyle w:val="Compact"/>
                    <w:jc w:val="right"/>
                    <w:jc w:val="center"/>
                  </w:pPr>
                  <w:r>
                    <w:t xml:space="preserve">1</w:t>
                  </w:r>
                </w:p>
              </w:tc>
            </w:tr>
            <w:tr>
              <w:tc>
                <w:tcPr/>
                <w:p>
                  <w:pPr>
                    <w:pStyle w:val="Compact"/>
                    <w:jc w:val="left"/>
                    <w:jc w:val="center"/>
                  </w:pPr>
                  <w:r>
                    <w:t xml:space="preserve">Steller Sea Lion</w:t>
                  </w:r>
                </w:p>
              </w:tc>
              <w:tc>
                <w:tcPr/>
                <w:p>
                  <w:pPr>
                    <w:pStyle w:val="Compact"/>
                    <w:jc w:val="right"/>
                    <w:jc w:val="center"/>
                  </w:pPr>
                  <w:r>
                    <w:t xml:space="preserve">1</w:t>
                  </w:r>
                </w:p>
              </w:tc>
            </w:tr>
            <w:tr>
              <w:tc>
                <w:tcPr/>
                <w:p>
                  <w:pPr>
                    <w:pStyle w:val="Compact"/>
                    <w:jc w:val="left"/>
                    <w:jc w:val="center"/>
                  </w:pPr>
                  <w:r>
                    <w:t xml:space="preserve">Wilson’s Warbler</w:t>
                  </w:r>
                </w:p>
              </w:tc>
              <w:tc>
                <w:tcPr/>
                <w:p>
                  <w:pPr>
                    <w:pStyle w:val="Compact"/>
                    <w:jc w:val="right"/>
                    <w:jc w:val="center"/>
                  </w:pPr>
                  <w:r>
                    <w:t xml:space="preserve">1</w:t>
                  </w:r>
                </w:p>
              </w:tc>
            </w:tr>
            <w:tr>
              <w:tc>
                <w:tcPr/>
                <w:p>
                  <w:pPr>
                    <w:pStyle w:val="Compact"/>
                    <w:jc w:val="left"/>
                    <w:jc w:val="center"/>
                  </w:pPr>
                  <w:r>
                    <w:t xml:space="preserve">Wood Duck</w:t>
                  </w:r>
                </w:p>
              </w:tc>
              <w:tc>
                <w:tcPr/>
                <w:p>
                  <w:pPr>
                    <w:pStyle w:val="Compact"/>
                    <w:jc w:val="right"/>
                    <w:jc w:val="center"/>
                  </w:pPr>
                  <w:r>
                    <w:t xml:space="preserve">1</w:t>
                  </w:r>
                </w:p>
              </w:tc>
            </w:tr>
          </w:tbl>
          <w:bookmarkEnd w:id="72"/>
          <w:p/>
        </w:tc>
      </w:tr>
    </w:tbl>
    <w:tbl>
      <w:tblPr>
        <w:tblStyle w:val="Table"/>
        <w:tblW w:type="pct" w:w="5000"/>
        <w:tblLayout w:type="fixed"/>
        <w:tblLook w:firstRow="0" w:lastRow="0" w:firstColumn="0" w:lastColumn="0" w:noHBand="0" w:noVBand="0" w:val="0000"/>
      </w:tblPr>
      <w:tblGrid>
        <w:gridCol w:w="7920"/>
      </w:tblGrid>
      <w:tr>
        <w:tc>
          <w:tcPr/>
          <w:bookmarkStart w:id="76" w:name="fig-spp-rich-locs"/>
          <w:p>
            <w:pPr>
              <w:pStyle w:val="Compact"/>
              <w:jc w:val="center"/>
            </w:pPr>
            <w:r>
              <w:drawing>
                <wp:inline>
                  <wp:extent cx="5334000" cy="4267200"/>
                  <wp:effectExtent b="0" l="0" r="0" t="0"/>
                  <wp:docPr descr="" title="" id="74" name="Picture"/>
                  <a:graphic>
                    <a:graphicData uri="http://schemas.openxmlformats.org/drawingml/2006/picture">
                      <pic:pic>
                        <pic:nvPicPr>
                          <pic:cNvPr descr="lanz-and-cox_files/figure-docx/fig-spp-rich-locs-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hannon"/>
          <w:p>
            <w:pPr>
              <w:pStyle w:val="Compact"/>
              <w:jc w:val="center"/>
            </w:pPr>
            <w:r>
              <w:drawing>
                <wp:inline>
                  <wp:extent cx="5334000" cy="4267200"/>
                  <wp:effectExtent b="0" l="0" r="0" t="0"/>
                  <wp:docPr descr="" title="" id="78" name="Picture"/>
                  <a:graphic>
                    <a:graphicData uri="http://schemas.openxmlformats.org/drawingml/2006/picture">
                      <pic:pic>
                        <pic:nvPicPr>
                          <pic:cNvPr descr="lanz-and-cox_files/figure-docx/fig-shannon-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pp-activity"/>
          <w:p>
            <w:pPr>
              <w:pStyle w:val="Compact"/>
              <w:jc w:val="center"/>
            </w:pPr>
            <w:r>
              <w:drawing>
                <wp:inline>
                  <wp:extent cx="5334000" cy="4267200"/>
                  <wp:effectExtent b="0" l="0" r="0" t="0"/>
                  <wp:docPr descr="" title="" id="82" name="Picture"/>
                  <a:graphic>
                    <a:graphicData uri="http://schemas.openxmlformats.org/drawingml/2006/picture">
                      <pic:pic>
                        <pic:nvPicPr>
                          <pic:cNvPr descr="lanz-and-cox_files/figure-docx/fig-spp-activity-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84"/>
        </w:tc>
      </w:tr>
    </w:tbl>
    <w:bookmarkEnd w:id="85"/>
    <w:bookmarkStart w:id="107"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89" w:name="fig-he-perform"/>
          <w:p>
            <w:pPr>
              <w:pStyle w:val="Compact"/>
              <w:jc w:val="center"/>
            </w:pPr>
            <w:r>
              <w:drawing>
                <wp:inline>
                  <wp:extent cx="5334000" cy="4267200"/>
                  <wp:effectExtent b="0" l="0" r="0" t="0"/>
                  <wp:docPr descr="" title="" id="87" name="Picture"/>
                  <a:graphic>
                    <a:graphicData uri="http://schemas.openxmlformats.org/drawingml/2006/picture">
                      <pic:pic>
                        <pic:nvPicPr>
                          <pic:cNvPr descr="lanz-and-cox_files/figure-docx/fig-he-perform-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89"/>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3" w:name="fig-he2-final"/>
          <w:p>
            <w:pPr>
              <w:pStyle w:val="Compact"/>
              <w:jc w:val="center"/>
            </w:pPr>
            <w:r>
              <w:drawing>
                <wp:inline>
                  <wp:extent cx="5334000" cy="4267200"/>
                  <wp:effectExtent b="0" l="0" r="0" t="0"/>
                  <wp:docPr descr="" title="" id="91" name="Picture"/>
                  <a:graphic>
                    <a:graphicData uri="http://schemas.openxmlformats.org/drawingml/2006/picture">
                      <pic:pic>
                        <pic:nvPicPr>
                          <pic:cNvPr descr="lanz-and-cox_files/figure-docx/fig-he2-final-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fp-rates"/>
          <w:p>
            <w:pPr>
              <w:jc w:val="center"/>
            </w:pPr>
            <w:pPr>
              <w:jc w:val="left"/>
              <w:spacing w:before="200"/>
              <w:pStyle w:val="ImageCaption"/>
            </w:pPr>
            <w:r>
              <w:t xml:space="preserve">Table 3: Rates of verification and classification for seabirds under HawkEars v2.0</w:t>
            </w:r>
          </w:p>
          <w:tbl>
            <w:tblPr>
              <w:tblStyle w:val="Table"/>
              <w:tblW w:type="pct" w:w="5000"/>
              <w:tblLayout w:type="fixed"/>
              <w:tblLook w:firstRow="1" w:lastRow="0" w:firstColumn="0" w:lastColumn="0" w:noHBand="0" w:noVBand="0" w:val="0020"/>
            </w:tblPr>
            <w:tblGrid>
              <w:gridCol w:w="450"/>
              <w:gridCol w:w="1800"/>
              <w:gridCol w:w="990"/>
              <w:gridCol w:w="810"/>
              <w:gridCol w:w="1440"/>
              <w:gridCol w:w="990"/>
              <w:gridCol w:w="720"/>
              <w:gridCol w:w="720"/>
            </w:tblGrid>
            <w:tr>
              <w:trPr>
                <w:tblHeader w:val="on"/>
              </w:trPr>
              <w:tc>
                <w:tcPr/>
                <w:p>
                  <w:pPr>
                    <w:pStyle w:val="Compact"/>
                    <w:jc w:val="left"/>
                    <w:jc w:val="center"/>
                  </w:pPr>
                  <w:r>
                    <w:t xml:space="preserve">Code</w:t>
                  </w:r>
                </w:p>
              </w:tc>
              <w:tc>
                <w:tcPr/>
                <w:p>
                  <w:pPr>
                    <w:pStyle w:val="Compact"/>
                    <w:jc w:val="left"/>
                    <w:jc w:val="center"/>
                  </w:pPr>
                  <w:r>
                    <w:t xml:space="preserve">Species</w:t>
                  </w:r>
                </w:p>
              </w:tc>
              <w:tc>
                <w:tcPr/>
                <w:p>
                  <w:pPr>
                    <w:pStyle w:val="Compact"/>
                    <w:jc w:val="right"/>
                    <w:jc w:val="center"/>
                  </w:pPr>
                  <w:r>
                    <w:t xml:space="preserve">Total tags</w:t>
                  </w:r>
                </w:p>
              </w:tc>
              <w:tc>
                <w:tcPr/>
                <w:p>
                  <w:pPr>
                    <w:pStyle w:val="Compact"/>
                    <w:jc w:val="right"/>
                    <w:jc w:val="center"/>
                  </w:pPr>
                  <w:r>
                    <w:t xml:space="preserve">Verified</w:t>
                  </w:r>
                </w:p>
              </w:tc>
              <w:tc>
                <w:tcPr/>
                <w:p>
                  <w:pPr>
                    <w:pStyle w:val="Compact"/>
                    <w:jc w:val="right"/>
                    <w:jc w:val="center"/>
                  </w:pPr>
                  <w:r>
                    <w:t xml:space="preserve">False positives</w:t>
                  </w:r>
                </w:p>
              </w:tc>
              <w:tc>
                <w:tcPr/>
                <w:p>
                  <w:pPr>
                    <w:pStyle w:val="Compact"/>
                    <w:jc w:val="right"/>
                    <w:jc w:val="center"/>
                  </w:pPr>
                  <w:r>
                    <w:t xml:space="preserve">Unverified</w:t>
                  </w:r>
                </w:p>
              </w:tc>
              <w:tc>
                <w:tcPr/>
                <w:p>
                  <w:pPr>
                    <w:pStyle w:val="Compact"/>
                    <w:jc w:val="right"/>
                    <w:jc w:val="center"/>
                  </w:pPr>
                  <w:r>
                    <w:t xml:space="preserve">FP rate</w:t>
                  </w:r>
                </w:p>
              </w:tc>
              <w:tc>
                <w:tcPr/>
                <w:p>
                  <w:pPr>
                    <w:pStyle w:val="Compact"/>
                    <w:jc w:val="right"/>
                    <w:jc w:val="center"/>
                  </w:pPr>
                  <w:r>
                    <w:t xml:space="preserve">TP rate</w:t>
                  </w:r>
                </w:p>
              </w:tc>
            </w:tr>
            <w:tr>
              <w:tc>
                <w:tcPr/>
                <w:p>
                  <w:pPr>
                    <w:pStyle w:val="Compact"/>
                    <w:jc w:val="left"/>
                    <w:jc w:val="center"/>
                  </w:pPr>
                  <w:r>
                    <w:t xml:space="preserve">ANMU</w:t>
                  </w:r>
                </w:p>
              </w:tc>
              <w:tc>
                <w:tcPr/>
                <w:p>
                  <w:pPr>
                    <w:pStyle w:val="Compact"/>
                    <w:jc w:val="left"/>
                    <w:jc w:val="center"/>
                  </w:pPr>
                  <w:r>
                    <w:t xml:space="preserve">Ancient Murrelet</w:t>
                  </w:r>
                </w:p>
              </w:tc>
              <w:tc>
                <w:tcPr/>
                <w:p>
                  <w:pPr>
                    <w:pStyle w:val="Compact"/>
                    <w:jc w:val="right"/>
                    <w:jc w:val="center"/>
                  </w:pPr>
                  <w:r>
                    <w:t xml:space="preserve">4,321</w:t>
                  </w:r>
                </w:p>
              </w:tc>
              <w:tc>
                <w:tcPr/>
                <w:p>
                  <w:pPr>
                    <w:pStyle w:val="Compact"/>
                    <w:jc w:val="right"/>
                    <w:jc w:val="center"/>
                  </w:pPr>
                  <w:r>
                    <w:t xml:space="preserve">4,288</w:t>
                  </w:r>
                </w:p>
              </w:tc>
              <w:tc>
                <w:tcPr/>
                <w:p>
                  <w:pPr>
                    <w:pStyle w:val="Compact"/>
                    <w:jc w:val="right"/>
                    <w:jc w:val="center"/>
                  </w:pPr>
                  <w:r>
                    <w:t xml:space="preserve">4,253</w:t>
                  </w:r>
                </w:p>
              </w:tc>
              <w:tc>
                <w:tcPr/>
                <w:p>
                  <w:pPr>
                    <w:pStyle w:val="Compact"/>
                    <w:jc w:val="right"/>
                    <w:jc w:val="center"/>
                  </w:pPr>
                  <w:r>
                    <w:t xml:space="preserve">33</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BLOY</w:t>
                  </w:r>
                </w:p>
              </w:tc>
              <w:tc>
                <w:tcPr/>
                <w:p>
                  <w:pPr>
                    <w:pStyle w:val="Compact"/>
                    <w:jc w:val="left"/>
                    <w:jc w:val="center"/>
                  </w:pPr>
                  <w:r>
                    <w:t xml:space="preserve">Black Oystercatcher</w:t>
                  </w:r>
                </w:p>
              </w:tc>
              <w:tc>
                <w:tcPr/>
                <w:p>
                  <w:pPr>
                    <w:pStyle w:val="Compact"/>
                    <w:jc w:val="right"/>
                    <w:jc w:val="center"/>
                  </w:pPr>
                  <w:r>
                    <w:t xml:space="preserve">3,976</w:t>
                  </w:r>
                </w:p>
              </w:tc>
              <w:tc>
                <w:tcPr/>
                <w:p>
                  <w:pPr>
                    <w:pStyle w:val="Compact"/>
                    <w:jc w:val="right"/>
                    <w:jc w:val="center"/>
                  </w:pPr>
                  <w:r>
                    <w:t xml:space="preserve">2,423</w:t>
                  </w:r>
                </w:p>
              </w:tc>
              <w:tc>
                <w:tcPr/>
                <w:p>
                  <w:pPr>
                    <w:pStyle w:val="Compact"/>
                    <w:jc w:val="right"/>
                    <w:jc w:val="center"/>
                  </w:pPr>
                  <w:r>
                    <w:t xml:space="preserve">469</w:t>
                  </w:r>
                </w:p>
              </w:tc>
              <w:tc>
                <w:tcPr/>
                <w:p>
                  <w:pPr>
                    <w:pStyle w:val="Compact"/>
                    <w:jc w:val="right"/>
                    <w:jc w:val="center"/>
                  </w:pPr>
                  <w:r>
                    <w:t xml:space="preserve">1,553</w:t>
                  </w:r>
                </w:p>
              </w:tc>
              <w:tc>
                <w:tcPr/>
                <w:p>
                  <w:pPr>
                    <w:pStyle w:val="Compact"/>
                    <w:jc w:val="right"/>
                    <w:jc w:val="center"/>
                  </w:pPr>
                  <w:r>
                    <w:t xml:space="preserve">0.19</w:t>
                  </w:r>
                </w:p>
              </w:tc>
              <w:tc>
                <w:tcPr/>
                <w:p>
                  <w:pPr>
                    <w:pStyle w:val="Compact"/>
                    <w:jc w:val="right"/>
                    <w:jc w:val="center"/>
                  </w:pPr>
                  <w:r>
                    <w:t xml:space="preserve">0.81</w:t>
                  </w:r>
                </w:p>
              </w:tc>
            </w:tr>
            <w:tr>
              <w:tc>
                <w:tcPr/>
                <w:p>
                  <w:pPr>
                    <w:pStyle w:val="Compact"/>
                    <w:jc w:val="left"/>
                    <w:jc w:val="center"/>
                  </w:pPr>
                  <w:r>
                    <w:t xml:space="preserve">CAAU</w:t>
                  </w:r>
                </w:p>
              </w:tc>
              <w:tc>
                <w:tcPr/>
                <w:p>
                  <w:pPr>
                    <w:pStyle w:val="Compact"/>
                    <w:jc w:val="left"/>
                    <w:jc w:val="center"/>
                  </w:pPr>
                  <w:r>
                    <w:t xml:space="preserve">Cassin’s Auklet</w:t>
                  </w:r>
                </w:p>
              </w:tc>
              <w:tc>
                <w:tcPr/>
                <w:p>
                  <w:pPr>
                    <w:pStyle w:val="Compact"/>
                    <w:jc w:val="right"/>
                    <w:jc w:val="center"/>
                  </w:pPr>
                  <w:r>
                    <w:t xml:space="preserve">5,706</w:t>
                  </w:r>
                </w:p>
              </w:tc>
              <w:tc>
                <w:tcPr/>
                <w:p>
                  <w:pPr>
                    <w:pStyle w:val="Compact"/>
                    <w:jc w:val="right"/>
                    <w:jc w:val="center"/>
                  </w:pPr>
                  <w:r>
                    <w:t xml:space="preserve">3,822</w:t>
                  </w:r>
                </w:p>
              </w:tc>
              <w:tc>
                <w:tcPr/>
                <w:p>
                  <w:pPr>
                    <w:pStyle w:val="Compact"/>
                    <w:jc w:val="right"/>
                    <w:jc w:val="center"/>
                  </w:pPr>
                  <w:r>
                    <w:t xml:space="preserve">2,885</w:t>
                  </w:r>
                </w:p>
              </w:tc>
              <w:tc>
                <w:tcPr/>
                <w:p>
                  <w:pPr>
                    <w:pStyle w:val="Compact"/>
                    <w:jc w:val="right"/>
                    <w:jc w:val="center"/>
                  </w:pPr>
                  <w:r>
                    <w:t xml:space="preserve">1,884</w:t>
                  </w:r>
                </w:p>
              </w:tc>
              <w:tc>
                <w:tcPr/>
                <w:p>
                  <w:pPr>
                    <w:pStyle w:val="Compact"/>
                    <w:jc w:val="right"/>
                    <w:jc w:val="center"/>
                  </w:pPr>
                  <w:r>
                    <w:t xml:space="preserve">0.75</w:t>
                  </w:r>
                </w:p>
              </w:tc>
              <w:tc>
                <w:tcPr/>
                <w:p>
                  <w:pPr>
                    <w:pStyle w:val="Compact"/>
                    <w:jc w:val="right"/>
                    <w:jc w:val="center"/>
                  </w:pPr>
                  <w:r>
                    <w:t xml:space="preserve">0.25</w:t>
                  </w:r>
                </w:p>
              </w:tc>
            </w:tr>
            <w:tr>
              <w:tc>
                <w:tcPr/>
                <w:p>
                  <w:pPr>
                    <w:pStyle w:val="Compact"/>
                    <w:jc w:val="left"/>
                    <w:jc w:val="center"/>
                  </w:pPr>
                  <w:r>
                    <w:t xml:space="preserve">COMU</w:t>
                  </w:r>
                </w:p>
              </w:tc>
              <w:tc>
                <w:tcPr/>
                <w:p>
                  <w:pPr>
                    <w:pStyle w:val="Compact"/>
                    <w:jc w:val="left"/>
                    <w:jc w:val="center"/>
                  </w:pPr>
                  <w:r>
                    <w:t xml:space="preserve">Common Murre</w:t>
                  </w:r>
                </w:p>
              </w:tc>
              <w:tc>
                <w:tcPr/>
                <w:p>
                  <w:pPr>
                    <w:pStyle w:val="Compact"/>
                    <w:jc w:val="right"/>
                    <w:jc w:val="center"/>
                  </w:pPr>
                  <w:r>
                    <w:t xml:space="preserve">6,931</w:t>
                  </w:r>
                </w:p>
              </w:tc>
              <w:tc>
                <w:tcPr/>
                <w:p>
                  <w:pPr>
                    <w:pStyle w:val="Compact"/>
                    <w:jc w:val="right"/>
                    <w:jc w:val="center"/>
                  </w:pPr>
                  <w:r>
                    <w:t xml:space="preserve">3,396</w:t>
                  </w:r>
                </w:p>
              </w:tc>
              <w:tc>
                <w:tcPr/>
                <w:p>
                  <w:pPr>
                    <w:pStyle w:val="Compact"/>
                    <w:jc w:val="right"/>
                    <w:jc w:val="center"/>
                  </w:pPr>
                  <w:r>
                    <w:t xml:space="preserve">2,978</w:t>
                  </w:r>
                </w:p>
              </w:tc>
              <w:tc>
                <w:tcPr/>
                <w:p>
                  <w:pPr>
                    <w:pStyle w:val="Compact"/>
                    <w:jc w:val="right"/>
                    <w:jc w:val="center"/>
                  </w:pPr>
                  <w:r>
                    <w:t xml:space="preserve">3,535</w:t>
                  </w:r>
                </w:p>
              </w:tc>
              <w:tc>
                <w:tcPr/>
                <w:p>
                  <w:pPr>
                    <w:pStyle w:val="Compact"/>
                    <w:jc w:val="right"/>
                    <w:jc w:val="center"/>
                  </w:pPr>
                  <w:r>
                    <w:t xml:space="preserve">0.88</w:t>
                  </w:r>
                </w:p>
              </w:tc>
              <w:tc>
                <w:tcPr/>
                <w:p>
                  <w:pPr>
                    <w:pStyle w:val="Compact"/>
                    <w:jc w:val="right"/>
                    <w:jc w:val="center"/>
                  </w:pPr>
                  <w:r>
                    <w:t xml:space="preserve">0.12</w:t>
                  </w:r>
                </w:p>
              </w:tc>
            </w:tr>
            <w:tr>
              <w:tc>
                <w:tcPr/>
                <w:p>
                  <w:pPr>
                    <w:pStyle w:val="Compact"/>
                    <w:jc w:val="left"/>
                    <w:jc w:val="center"/>
                  </w:pPr>
                  <w:r>
                    <w:t xml:space="preserve">MAMU</w:t>
                  </w:r>
                </w:p>
              </w:tc>
              <w:tc>
                <w:tcPr/>
                <w:p>
                  <w:pPr>
                    <w:pStyle w:val="Compact"/>
                    <w:jc w:val="left"/>
                    <w:jc w:val="center"/>
                  </w:pPr>
                  <w:r>
                    <w:t xml:space="preserve">Marbled Murrelet</w:t>
                  </w:r>
                </w:p>
              </w:tc>
              <w:tc>
                <w:tcPr/>
                <w:p>
                  <w:pPr>
                    <w:pStyle w:val="Compact"/>
                    <w:jc w:val="right"/>
                    <w:jc w:val="center"/>
                  </w:pPr>
                  <w:r>
                    <w:t xml:space="preserve">15,724</w:t>
                  </w:r>
                </w:p>
              </w:tc>
              <w:tc>
                <w:tcPr/>
                <w:p>
                  <w:pPr>
                    <w:pStyle w:val="Compact"/>
                    <w:jc w:val="right"/>
                    <w:jc w:val="center"/>
                  </w:pPr>
                  <w:r>
                    <w:t xml:space="preserve">13,315</w:t>
                  </w:r>
                </w:p>
              </w:tc>
              <w:tc>
                <w:tcPr/>
                <w:p>
                  <w:pPr>
                    <w:pStyle w:val="Compact"/>
                    <w:jc w:val="right"/>
                    <w:jc w:val="center"/>
                  </w:pPr>
                  <w:r>
                    <w:t xml:space="preserve">13,209</w:t>
                  </w:r>
                </w:p>
              </w:tc>
              <w:tc>
                <w:tcPr/>
                <w:p>
                  <w:pPr>
                    <w:pStyle w:val="Compact"/>
                    <w:jc w:val="right"/>
                    <w:jc w:val="center"/>
                  </w:pPr>
                  <w:r>
                    <w:t xml:space="preserve">2,409</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RHAU</w:t>
                  </w:r>
                </w:p>
              </w:tc>
              <w:tc>
                <w:tcPr/>
                <w:p>
                  <w:pPr>
                    <w:pStyle w:val="Compact"/>
                    <w:jc w:val="left"/>
                    <w:jc w:val="center"/>
                  </w:pPr>
                  <w:r>
                    <w:t xml:space="preserve">Rhinoceros Auklet</w:t>
                  </w:r>
                </w:p>
              </w:tc>
              <w:tc>
                <w:tcPr/>
                <w:p>
                  <w:pPr>
                    <w:pStyle w:val="Compact"/>
                    <w:jc w:val="right"/>
                    <w:jc w:val="center"/>
                  </w:pPr>
                  <w:r>
                    <w:t xml:space="preserve">133</w:t>
                  </w:r>
                </w:p>
              </w:tc>
              <w:tc>
                <w:tcPr/>
                <w:p>
                  <w:pPr>
                    <w:pStyle w:val="Compact"/>
                    <w:jc w:val="right"/>
                    <w:jc w:val="center"/>
                  </w:pPr>
                  <w:r>
                    <w:t xml:space="preserve">101</w:t>
                  </w:r>
                </w:p>
              </w:tc>
              <w:tc>
                <w:tcPr/>
                <w:p>
                  <w:pPr>
                    <w:pStyle w:val="Compact"/>
                    <w:jc w:val="right"/>
                    <w:jc w:val="center"/>
                  </w:pPr>
                  <w:r>
                    <w:t xml:space="preserve">92</w:t>
                  </w:r>
                </w:p>
              </w:tc>
              <w:tc>
                <w:tcPr/>
                <w:p>
                  <w:pPr>
                    <w:pStyle w:val="Compact"/>
                    <w:jc w:val="right"/>
                    <w:jc w:val="center"/>
                  </w:pPr>
                  <w:r>
                    <w:t xml:space="preserve">32</w:t>
                  </w:r>
                </w:p>
              </w:tc>
              <w:tc>
                <w:tcPr/>
                <w:p>
                  <w:pPr>
                    <w:pStyle w:val="Compact"/>
                    <w:jc w:val="right"/>
                    <w:jc w:val="center"/>
                  </w:pPr>
                  <w:r>
                    <w:t xml:space="preserve">0.91</w:t>
                  </w:r>
                </w:p>
              </w:tc>
              <w:tc>
                <w:tcPr/>
                <w:p>
                  <w:pPr>
                    <w:pStyle w:val="Compact"/>
                    <w:jc w:val="right"/>
                    <w:jc w:val="center"/>
                  </w:pPr>
                  <w:r>
                    <w:t xml:space="preserve">0.09</w:t>
                  </w:r>
                </w:p>
              </w:tc>
            </w:tr>
            <w:tr>
              <w:tc>
                <w:tcPr/>
                <w:p>
                  <w:pPr>
                    <w:pStyle w:val="Compact"/>
                    <w:jc w:val="left"/>
                    <w:jc w:val="center"/>
                  </w:pPr>
                  <w:r>
                    <w:t xml:space="preserve">TUPU</w:t>
                  </w:r>
                </w:p>
              </w:tc>
              <w:tc>
                <w:tcPr/>
                <w:p>
                  <w:pPr>
                    <w:pStyle w:val="Compact"/>
                    <w:jc w:val="left"/>
                    <w:jc w:val="center"/>
                  </w:pPr>
                  <w:r>
                    <w:t xml:space="preserve">Tufted Puffin</w:t>
                  </w:r>
                </w:p>
              </w:tc>
              <w:tc>
                <w:tcPr/>
                <w:p>
                  <w:pPr>
                    <w:pStyle w:val="Compact"/>
                    <w:jc w:val="right"/>
                    <w:jc w:val="center"/>
                  </w:pPr>
                  <w:r>
                    <w:t xml:space="preserve">488</w:t>
                  </w:r>
                </w:p>
              </w:tc>
              <w:tc>
                <w:tcPr/>
                <w:p>
                  <w:pPr>
                    <w:pStyle w:val="Compact"/>
                    <w:jc w:val="right"/>
                    <w:jc w:val="center"/>
                  </w:pPr>
                  <w:r>
                    <w:t xml:space="preserve">431</w:t>
                  </w:r>
                </w:p>
              </w:tc>
              <w:tc>
                <w:tcPr/>
                <w:p>
                  <w:pPr>
                    <w:pStyle w:val="Compact"/>
                    <w:jc w:val="right"/>
                    <w:jc w:val="center"/>
                  </w:pPr>
                  <w:r>
                    <w:t xml:space="preserve">355</w:t>
                  </w:r>
                </w:p>
              </w:tc>
              <w:tc>
                <w:tcPr/>
                <w:p>
                  <w:pPr>
                    <w:pStyle w:val="Compact"/>
                    <w:jc w:val="right"/>
                    <w:jc w:val="center"/>
                  </w:pPr>
                  <w:r>
                    <w:t xml:space="preserve">57</w:t>
                  </w:r>
                </w:p>
              </w:tc>
              <w:tc>
                <w:tcPr/>
                <w:p>
                  <w:pPr>
                    <w:pStyle w:val="Compact"/>
                    <w:jc w:val="right"/>
                    <w:jc w:val="center"/>
                  </w:pPr>
                  <w:r>
                    <w:t xml:space="preserve">0.82</w:t>
                  </w:r>
                </w:p>
              </w:tc>
              <w:tc>
                <w:tcPr/>
                <w:p>
                  <w:pPr>
                    <w:pStyle w:val="Compact"/>
                    <w:jc w:val="right"/>
                    <w:jc w:val="center"/>
                  </w:pPr>
                  <w:r>
                    <w:t xml:space="preserve">0.18</w:t>
                  </w:r>
                </w:p>
              </w:tc>
            </w:tr>
          </w:tbl>
          <w:bookmarkEnd w:id="94"/>
          <w:p/>
        </w:tc>
      </w:tr>
    </w:tbl>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98" w:name="fig-heatmap-seabirds"/>
          <w:p>
            <w:pPr>
              <w:pStyle w:val="Compact"/>
              <w:jc w:val="center"/>
            </w:pPr>
            <w:r>
              <w:drawing>
                <wp:inline>
                  <wp:extent cx="5334000" cy="4267200"/>
                  <wp:effectExtent b="0" l="0" r="0" t="0"/>
                  <wp:docPr descr="" title="" id="96" name="Picture"/>
                  <a:graphic>
                    <a:graphicData uri="http://schemas.openxmlformats.org/drawingml/2006/picture">
                      <pic:pic>
                        <pic:nvPicPr>
                          <pic:cNvPr descr="lanz-and-cox_files/figure-docx/fig-heatmap-seabirds-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diel-day-seabird"/>
          <w:p>
            <w:pPr>
              <w:pStyle w:val="Compact"/>
              <w:jc w:val="center"/>
            </w:pPr>
            <w:r>
              <w:drawing>
                <wp:inline>
                  <wp:extent cx="5334000" cy="5334000"/>
                  <wp:effectExtent b="0" l="0" r="0" t="0"/>
                  <wp:docPr descr="" title="" id="100" name="Picture"/>
                  <a:graphic>
                    <a:graphicData uri="http://schemas.openxmlformats.org/drawingml/2006/picture">
                      <pic:pic>
                        <pic:nvPicPr>
                          <pic:cNvPr descr="lanz-and-cox_files/figure-docx/fig-diel-day-seabird-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season-seabird"/>
          <w:p>
            <w:pPr>
              <w:pStyle w:val="Compact"/>
              <w:jc w:val="center"/>
            </w:pPr>
            <w:r>
              <w:drawing>
                <wp:inline>
                  <wp:extent cx="5334000" cy="5334000"/>
                  <wp:effectExtent b="0" l="0" r="0" t="0"/>
                  <wp:docPr descr="" title="" id="104" name="Picture"/>
                  <a:graphic>
                    <a:graphicData uri="http://schemas.openxmlformats.org/drawingml/2006/picture">
                      <pic:pic>
                        <pic:nvPicPr>
                          <pic:cNvPr descr="lanz-and-cox_files/figure-docx/fig-season-seabird-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06"/>
        </w:tc>
      </w:tr>
    </w:tbl>
    <w:bookmarkEnd w:id="107"/>
    <w:bookmarkEnd w:id="108"/>
    <w:bookmarkStart w:id="133" w:name="discussion-and-recommendations"/>
    <w:p>
      <w:pPr>
        <w:pStyle w:val="Heading1"/>
      </w:pPr>
      <w:r>
        <w:t xml:space="preserve">7. Discussion and recommendations</w:t>
      </w:r>
    </w:p>
    <w:bookmarkStart w:id="109"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09"/>
    <w:bookmarkStart w:id="110"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0"/>
    <w:bookmarkStart w:id="132"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31" w:name="refs"/>
    <w:bookmarkStart w:id="112"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11">
        <w:r>
          <w:rPr>
            <w:rStyle w:val="Hyperlink"/>
          </w:rPr>
          <w:t xml:space="preserve">https://doi.org/10.1016/j.ecoinf.2025.103474</w:t>
        </w:r>
      </w:hyperlink>
      <w:r>
        <w:t xml:space="preserve">.</w:t>
      </w:r>
    </w:p>
    <w:bookmarkEnd w:id="112"/>
    <w:bookmarkStart w:id="113"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13"/>
    <w:bookmarkStart w:id="114"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14"/>
    <w:bookmarkStart w:id="115"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15"/>
    <w:bookmarkStart w:id="117"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16">
        <w:r>
          <w:rPr>
            <w:rStyle w:val="Hyperlink"/>
          </w:rPr>
          <w:t xml:space="preserve">https://doi.org/10.1080/09524622.2018.1503971</w:t>
        </w:r>
      </w:hyperlink>
      <w:r>
        <w:t xml:space="preserve">.</w:t>
      </w:r>
    </w:p>
    <w:bookmarkEnd w:id="117"/>
    <w:bookmarkStart w:id="118"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18"/>
    <w:bookmarkStart w:id="120"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19">
        <w:r>
          <w:rPr>
            <w:rStyle w:val="Hyperlink"/>
          </w:rPr>
          <w:t xml:space="preserve">https://abbiodiversity.github.io/wildrtrax/</w:t>
        </w:r>
      </w:hyperlink>
      <w:r>
        <w:t xml:space="preserve">.</w:t>
      </w:r>
    </w:p>
    <w:bookmarkEnd w:id="120"/>
    <w:bookmarkStart w:id="122"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21">
        <w:r>
          <w:rPr>
            <w:rStyle w:val="Hyperlink"/>
          </w:rPr>
          <w:t xml:space="preserve">https://doi.org/10.1890/10-0340.1</w:t>
        </w:r>
      </w:hyperlink>
      <w:r>
        <w:t xml:space="preserve">.</w:t>
      </w:r>
    </w:p>
    <w:bookmarkEnd w:id="122"/>
    <w:bookmarkStart w:id="123"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23"/>
    <w:bookmarkStart w:id="125"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24">
        <w:r>
          <w:rPr>
            <w:rStyle w:val="Hyperlink"/>
          </w:rPr>
          <w:t xml:space="preserve">https://doi.org/10.1525/bio.2011.61.3.6</w:t>
        </w:r>
      </w:hyperlink>
      <w:r>
        <w:t xml:space="preserve">.</w:t>
      </w:r>
    </w:p>
    <w:bookmarkEnd w:id="125"/>
    <w:bookmarkStart w:id="127"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26">
        <w:r>
          <w:rPr>
            <w:rStyle w:val="Hyperlink"/>
          </w:rPr>
          <w:t xml:space="preserve">https://doi.org/10.1038/s42003-024-05954-8</w:t>
        </w:r>
      </w:hyperlink>
      <w:r>
        <w:t xml:space="preserve">.</w:t>
      </w:r>
    </w:p>
    <w:bookmarkEnd w:id="127"/>
    <w:bookmarkStart w:id="128"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28"/>
    <w:bookmarkStart w:id="129"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29"/>
    <w:bookmarkStart w:id="130"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0"/>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103" Target="media/rId10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2026-10-28T15:21:40Z</dcterms:created>
  <dcterms:modified xsi:type="dcterms:W3CDTF">2026-10-28T15:21:40Z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