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B8A7F2" w14:textId="740E6FDB" w:rsidR="00924AD2" w:rsidRDefault="00924AD2" w:rsidP="0013713E">
      <w:pPr>
        <w:pStyle w:val="Titel"/>
        <w:rPr>
          <w:b/>
          <w:color w:val="2F5496" w:themeColor="accent1" w:themeShade="BF"/>
          <w:sz w:val="32"/>
        </w:rPr>
      </w:pPr>
      <w:r>
        <w:rPr>
          <w:b/>
          <w:color w:val="2F5496" w:themeColor="accent1" w:themeShade="BF"/>
          <w:sz w:val="32"/>
        </w:rPr>
        <w:t>Op we</w:t>
      </w:r>
      <w:r w:rsidR="004713E1">
        <w:rPr>
          <w:b/>
          <w:color w:val="2F5496" w:themeColor="accent1" w:themeShade="BF"/>
          <w:sz w:val="32"/>
        </w:rPr>
        <w:t>g</w:t>
      </w:r>
      <w:r>
        <w:rPr>
          <w:b/>
          <w:color w:val="2F5496" w:themeColor="accent1" w:themeShade="BF"/>
          <w:sz w:val="32"/>
        </w:rPr>
        <w:t xml:space="preserve"> naar een vastgoed informatieplatform</w:t>
      </w:r>
    </w:p>
    <w:p w14:paraId="6320080F" w14:textId="0E92CC6A" w:rsidR="00F742CC" w:rsidRDefault="00C845D5" w:rsidP="0013713E">
      <w:pPr>
        <w:pStyle w:val="Titel"/>
        <w:rPr>
          <w:b/>
          <w:color w:val="2F5496" w:themeColor="accent1" w:themeShade="BF"/>
          <w:sz w:val="28"/>
        </w:rPr>
      </w:pPr>
      <w:r w:rsidRPr="00924AD2">
        <w:rPr>
          <w:b/>
          <w:color w:val="2F5496" w:themeColor="accent1" w:themeShade="BF"/>
          <w:sz w:val="28"/>
        </w:rPr>
        <w:t>G</w:t>
      </w:r>
      <w:r w:rsidR="00161DC1" w:rsidRPr="00924AD2">
        <w:rPr>
          <w:b/>
          <w:color w:val="2F5496" w:themeColor="accent1" w:themeShade="BF"/>
          <w:sz w:val="28"/>
        </w:rPr>
        <w:t>edeelde semantiek</w:t>
      </w:r>
      <w:r w:rsidR="00267299" w:rsidRPr="00924AD2">
        <w:rPr>
          <w:b/>
          <w:color w:val="2F5496" w:themeColor="accent1" w:themeShade="BF"/>
          <w:sz w:val="28"/>
        </w:rPr>
        <w:t xml:space="preserve"> als basis voor meer samenwerking en transparantie in de vastgoedketen </w:t>
      </w:r>
    </w:p>
    <w:p w14:paraId="49A8ACA6" w14:textId="1EE0B69A" w:rsidR="00756ACE" w:rsidRPr="00756ACE" w:rsidRDefault="00756ACE" w:rsidP="00756ACE">
      <w:r w:rsidRPr="00756ACE">
        <w:t>Drs. ir. A.M. Santema, versie 0.9 13 maart 2018</w:t>
      </w:r>
    </w:p>
    <w:p w14:paraId="70479AF9" w14:textId="544B2CC3" w:rsidR="00507381" w:rsidRDefault="004B5125" w:rsidP="0013713E">
      <w:pPr>
        <w:pStyle w:val="Kop1"/>
      </w:pPr>
      <w:r>
        <w:t>Inleiding</w:t>
      </w:r>
    </w:p>
    <w:p w14:paraId="3EDB195C" w14:textId="6B91AFCA" w:rsidR="00F570F9" w:rsidRDefault="00F570F9" w:rsidP="00F13536">
      <w:r>
        <w:t xml:space="preserve">Deze paper bevat een empirisch onderzoek </w:t>
      </w:r>
      <w:r w:rsidR="00903503">
        <w:t xml:space="preserve">in het kader van </w:t>
      </w:r>
      <w:r>
        <w:t>de masterclass ‘Digitaal leiderschap bij de overheid’ van de Nyenrode business universiteit. Het onderzoek richt zich op de digitale transformatie in de vastgoedketen</w:t>
      </w:r>
      <w:r w:rsidR="00903503">
        <w:t>. Het</w:t>
      </w:r>
      <w:r w:rsidR="00593B91">
        <w:t xml:space="preserve"> is bedoeld om richting te geven aan de visie van het Kadaster en de KNB op dit onderwerp. </w:t>
      </w:r>
      <w:r>
        <w:t>Daarbij is de doelstelling om redundantie in deze keten te verminderen en de huidige platformen die nu per schakel in de keten zijn ingericht te laten opgaan in</w:t>
      </w:r>
      <w:r w:rsidR="00934AAA">
        <w:t xml:space="preserve"> bouwstenen voor een open platform voor de hele vastgoedketen. Na het uitwerken van de vraagstelling wordt een kort overzicht gegeven van de wetenschappelijke literatuur rond dit onderwerp. Vervolgens wordt het empirisch</w:t>
      </w:r>
      <w:r w:rsidR="00FD708A">
        <w:t>e</w:t>
      </w:r>
      <w:r w:rsidR="00934AAA">
        <w:t xml:space="preserve"> onderzoek naar de processen, actoren en informatie in de vastgoedketen uitgewerkt. </w:t>
      </w:r>
      <w:r w:rsidR="0099068C">
        <w:t xml:space="preserve">Het resultaat is </w:t>
      </w:r>
      <w:r w:rsidR="00763283">
        <w:t>een aanzet tot een</w:t>
      </w:r>
      <w:r w:rsidR="0099068C">
        <w:t xml:space="preserve"> semantisch netwerk van begrippen, ofwel een kennisnetwerk. Op basis van begrippen kunnen de verschillende schakels in de keten worden verbonden. Ook kan de verbinding worden gelegd naar de concreet beschikbare informatie bij de verschillende partijen in de keten. Daarmee ontstaat een basis voor een vastgoed informatie platform voor de gehele keten</w:t>
      </w:r>
      <w:r w:rsidR="00860DEA">
        <w:t xml:space="preserve"> met nieuwe samenwerkingsmogelijkheden, mogelijkheden voor zelfwerkzaamheid en toegang voor derden door het gebruik van webstandaarden.  </w:t>
      </w:r>
    </w:p>
    <w:p w14:paraId="1CB6E1DF" w14:textId="5A187A4D" w:rsidR="00F570F9" w:rsidRDefault="00D77E68" w:rsidP="00F570F9">
      <w:pPr>
        <w:pStyle w:val="Kop1"/>
      </w:pPr>
      <w:r>
        <w:t>Aanleiding</w:t>
      </w:r>
    </w:p>
    <w:p w14:paraId="0B630790" w14:textId="4FD46929" w:rsidR="001D1F6E" w:rsidRDefault="00F13536" w:rsidP="00F13536">
      <w:r w:rsidRPr="00F13536">
        <w:t xml:space="preserve">Het Kadaster en de KNB </w:t>
      </w:r>
      <w:r w:rsidR="00FD708A">
        <w:t>(</w:t>
      </w:r>
      <w:r w:rsidR="00FD708A" w:rsidRPr="001D1F6E">
        <w:t>Koninklijke Notariële Beroepsorganisatie</w:t>
      </w:r>
      <w:r w:rsidR="00FD708A">
        <w:t xml:space="preserve">) </w:t>
      </w:r>
      <w:r w:rsidRPr="00F13536">
        <w:t xml:space="preserve">werken aan een visie op de toekomst van de brede vastgoedketen en </w:t>
      </w:r>
      <w:r w:rsidR="00161DC1">
        <w:t xml:space="preserve">op </w:t>
      </w:r>
      <w:r w:rsidRPr="00F13536">
        <w:t xml:space="preserve">de interactie tussen partijen in die keten. </w:t>
      </w:r>
      <w:r w:rsidR="00161DC1">
        <w:t>Het doel is</w:t>
      </w:r>
      <w:r w:rsidRPr="00F13536">
        <w:t xml:space="preserve"> om kopers, verkopers en ketenpartners tijdens het proces meer inzicht en zekerheid te bieden en betrokken partijen efficiënter te laten samenwerken. </w:t>
      </w:r>
      <w:r w:rsidR="00BE6F62" w:rsidRPr="00BE6F62">
        <w:t xml:space="preserve">Om hiervoor draagvlak te creëren is </w:t>
      </w:r>
      <w:r w:rsidR="00161DC1">
        <w:t xml:space="preserve">er </w:t>
      </w:r>
      <w:r w:rsidR="00D64F74">
        <w:t>in augustus 2017</w:t>
      </w:r>
      <w:r w:rsidR="00BE6F62" w:rsidRPr="00BE6F62">
        <w:t xml:space="preserve"> een </w:t>
      </w:r>
      <w:bookmarkStart w:id="0" w:name="_Hlk502832973"/>
      <w:r w:rsidR="00BE6F62" w:rsidRPr="00BE6F62">
        <w:t>overleg geweest tussen particulieren</w:t>
      </w:r>
      <w:r w:rsidR="00C845D5">
        <w:t xml:space="preserve">, vertegenwoordigd door de Vereniging Eigen Huis </w:t>
      </w:r>
      <w:r w:rsidR="00BE6F62" w:rsidRPr="00BE6F62">
        <w:t>(VEH) en partijen die al schakels in de keten automatiseren</w:t>
      </w:r>
      <w:r w:rsidR="00F26940">
        <w:t>. Dat zijn</w:t>
      </w:r>
      <w:bookmarkEnd w:id="0"/>
      <w:r w:rsidR="00C845D5">
        <w:t xml:space="preserve"> HDN </w:t>
      </w:r>
      <w:r w:rsidR="00F26940">
        <w:t>(</w:t>
      </w:r>
      <w:r w:rsidR="00C845D5" w:rsidRPr="00C845D5">
        <w:t xml:space="preserve">Hypotheken Data </w:t>
      </w:r>
      <w:r w:rsidR="00F26940">
        <w:t>N</w:t>
      </w:r>
      <w:r w:rsidR="00C845D5" w:rsidRPr="00C845D5">
        <w:t>etwerk</w:t>
      </w:r>
      <w:r w:rsidR="00F26940">
        <w:t>)</w:t>
      </w:r>
      <w:r w:rsidR="00BE6F62" w:rsidRPr="00BE6F62">
        <w:t xml:space="preserve">, </w:t>
      </w:r>
      <w:r w:rsidR="00C845D5">
        <w:t xml:space="preserve">een </w:t>
      </w:r>
      <w:r w:rsidR="00C845D5" w:rsidRPr="00C845D5">
        <w:t xml:space="preserve">vereniging </w:t>
      </w:r>
      <w:r w:rsidR="00C845D5">
        <w:t>van a</w:t>
      </w:r>
      <w:r w:rsidR="00C845D5" w:rsidRPr="00C845D5">
        <w:t>anbieders van hypothe</w:t>
      </w:r>
      <w:r w:rsidR="00C15551">
        <w:t xml:space="preserve">ken </w:t>
      </w:r>
      <w:r w:rsidR="00C845D5" w:rsidRPr="00C845D5">
        <w:t xml:space="preserve">en </w:t>
      </w:r>
      <w:r w:rsidR="00F26940" w:rsidRPr="00C845D5">
        <w:t>hypotheek gerelateerde</w:t>
      </w:r>
      <w:r w:rsidR="00C845D5" w:rsidRPr="00C845D5">
        <w:t xml:space="preserve"> producten</w:t>
      </w:r>
      <w:r w:rsidR="00F26940">
        <w:t>,</w:t>
      </w:r>
      <w:r w:rsidR="00C845D5">
        <w:t xml:space="preserve"> </w:t>
      </w:r>
      <w:bookmarkStart w:id="1" w:name="_Hlk502657470"/>
      <w:r w:rsidR="00BE6F62" w:rsidRPr="00BE6F62">
        <w:t>NVM</w:t>
      </w:r>
      <w:r w:rsidR="00F26940">
        <w:t xml:space="preserve"> (</w:t>
      </w:r>
      <w:r w:rsidR="00C15551">
        <w:t>Nederlandse Vereniging van Makelaars</w:t>
      </w:r>
      <w:r w:rsidR="00C15551" w:rsidRPr="00C15551">
        <w:t xml:space="preserve"> en Taxateurs in onroerende goederen</w:t>
      </w:r>
      <w:r w:rsidR="00F26940">
        <w:t>), ECH (s</w:t>
      </w:r>
      <w:r w:rsidR="001D1F6E" w:rsidRPr="001D1F6E">
        <w:t>tichting Elektronische Communicatie Hypotheken</w:t>
      </w:r>
      <w:r w:rsidR="00F26940">
        <w:t xml:space="preserve">), </w:t>
      </w:r>
      <w:r w:rsidR="001D1F6E">
        <w:t xml:space="preserve">KNB </w:t>
      </w:r>
      <w:r w:rsidR="00F26940">
        <w:t>en Kadaster</w:t>
      </w:r>
      <w:r w:rsidR="001D1F6E">
        <w:t>.</w:t>
      </w:r>
    </w:p>
    <w:p w14:paraId="48C87AE1" w14:textId="24FFB8E7" w:rsidR="001D1F6E" w:rsidRDefault="001D1F6E" w:rsidP="001D1F6E">
      <w:r>
        <w:t>N</w:t>
      </w:r>
      <w:r w:rsidR="00C15551">
        <w:t xml:space="preserve">aast </w:t>
      </w:r>
      <w:r>
        <w:t xml:space="preserve">de NVM zijn </w:t>
      </w:r>
      <w:r w:rsidR="00C15551">
        <w:t xml:space="preserve">voor </w:t>
      </w:r>
      <w:r>
        <w:t xml:space="preserve">de </w:t>
      </w:r>
      <w:r w:rsidR="00C15551">
        <w:t>makelaar</w:t>
      </w:r>
      <w:r>
        <w:t>dij</w:t>
      </w:r>
      <w:r w:rsidR="00C15551">
        <w:t xml:space="preserve"> en taxateurs </w:t>
      </w:r>
      <w:r>
        <w:t xml:space="preserve">ook </w:t>
      </w:r>
      <w:r w:rsidR="00C15551">
        <w:t>de VBO (</w:t>
      </w:r>
      <w:r w:rsidR="00C15551" w:rsidRPr="00C15551">
        <w:t>Vereniging Bemiddelaars Onroerende zaken</w:t>
      </w:r>
      <w:r w:rsidR="00C15551">
        <w:t xml:space="preserve">) en VastgoedPro (de </w:t>
      </w:r>
      <w:r w:rsidR="00C15551" w:rsidRPr="00C15551">
        <w:t>beroepsvereniging voor vastgoedprofessionals</w:t>
      </w:r>
      <w:r w:rsidR="00C15551">
        <w:t>)</w:t>
      </w:r>
      <w:r>
        <w:t xml:space="preserve"> </w:t>
      </w:r>
      <w:r w:rsidRPr="001D1F6E">
        <w:t>relevant</w:t>
      </w:r>
      <w:r w:rsidR="00C15551">
        <w:t>. Banken zijn geor</w:t>
      </w:r>
      <w:r>
        <w:t>ganiseerd in de Nederlandse Vereniging van Banken (NVB)</w:t>
      </w:r>
      <w:bookmarkEnd w:id="1"/>
      <w:r w:rsidR="00BE6F62" w:rsidRPr="00BE6F62">
        <w:t xml:space="preserve">. </w:t>
      </w:r>
      <w:r w:rsidR="00EF0B38">
        <w:t>Stater en Quion zijn hypothecaire dienstverleners die het proces rond het verstrekken van hypotheken en kredieten voor banken (hypothecaire dienstverleners) ondersteunen. Bij het verstrekken van hypotheken is ook de BKR (</w:t>
      </w:r>
      <w:r w:rsidR="002A6763">
        <w:t xml:space="preserve">stichting </w:t>
      </w:r>
      <w:r w:rsidR="00EF0B38">
        <w:t>Bur</w:t>
      </w:r>
      <w:r w:rsidR="002A6763">
        <w:t xml:space="preserve">eau Krediet Registratie) relevant. </w:t>
      </w:r>
    </w:p>
    <w:p w14:paraId="3E8F8FA3" w14:textId="04A9507F" w:rsidR="00860DEA" w:rsidRDefault="00F26940" w:rsidP="00860DEA">
      <w:r>
        <w:t xml:space="preserve">De betrokken partijen, koepelorganisaties en </w:t>
      </w:r>
      <w:r w:rsidR="00A2562B">
        <w:t>ondersteunende schakels tussen partijen zijn weergegeven in figuur 1.</w:t>
      </w:r>
      <w:r w:rsidR="00860DEA">
        <w:t xml:space="preserve"> </w:t>
      </w:r>
      <w:r w:rsidR="00860DEA" w:rsidRPr="00BE6F62">
        <w:t>Alle afzonderlijke schake</w:t>
      </w:r>
      <w:r w:rsidR="00860DEA">
        <w:t>l</w:t>
      </w:r>
      <w:r w:rsidR="00860DEA" w:rsidRPr="00BE6F62">
        <w:t>s worden inmiddels digitaal ondersteund</w:t>
      </w:r>
      <w:r w:rsidR="00860DEA">
        <w:t xml:space="preserve">: </w:t>
      </w:r>
    </w:p>
    <w:p w14:paraId="248636AF" w14:textId="77777777" w:rsidR="00860DEA" w:rsidRDefault="00860DEA" w:rsidP="00860DEA">
      <w:pPr>
        <w:pStyle w:val="Lijstalinea"/>
        <w:numPr>
          <w:ilvl w:val="0"/>
          <w:numId w:val="3"/>
        </w:numPr>
      </w:pPr>
      <w:r>
        <w:t xml:space="preserve">HDN exploiteert een </w:t>
      </w:r>
      <w:r w:rsidRPr="001D1F6E">
        <w:t>communicatie</w:t>
      </w:r>
      <w:r>
        <w:t>platform</w:t>
      </w:r>
      <w:r w:rsidRPr="001D1F6E">
        <w:t xml:space="preserve"> voor het aanvraag-, acceptatie- en beheerproces van hypotheek- en hypotheek</w:t>
      </w:r>
      <w:r>
        <w:t xml:space="preserve"> </w:t>
      </w:r>
      <w:r w:rsidRPr="001D1F6E">
        <w:t>gerelateerde producten</w:t>
      </w:r>
      <w:r>
        <w:t>.</w:t>
      </w:r>
    </w:p>
    <w:p w14:paraId="4BECA294" w14:textId="77777777" w:rsidR="00860DEA" w:rsidRDefault="00860DEA" w:rsidP="00860DEA">
      <w:pPr>
        <w:pStyle w:val="Lijstalinea"/>
        <w:numPr>
          <w:ilvl w:val="0"/>
          <w:numId w:val="3"/>
        </w:numPr>
      </w:pPr>
      <w:r>
        <w:t xml:space="preserve">ECH exploiteert een platform voor de uitwisseling van berichten tussen </w:t>
      </w:r>
      <w:r w:rsidRPr="00EF0B38">
        <w:t>hypothecair financiers en notaris</w:t>
      </w:r>
      <w:r>
        <w:t xml:space="preserve">sen. </w:t>
      </w:r>
    </w:p>
    <w:p w14:paraId="33AA09B2" w14:textId="77777777" w:rsidR="00860DEA" w:rsidRDefault="00860DEA" w:rsidP="00E62AF2">
      <w:pPr>
        <w:pStyle w:val="Lijstalinea"/>
        <w:numPr>
          <w:ilvl w:val="0"/>
          <w:numId w:val="3"/>
        </w:numPr>
      </w:pPr>
      <w:r>
        <w:t xml:space="preserve">PEC is </w:t>
      </w:r>
      <w:r w:rsidRPr="002A6763">
        <w:t>het Platform Elektronische Communicatie</w:t>
      </w:r>
      <w:r>
        <w:t xml:space="preserve">, waarmee </w:t>
      </w:r>
      <w:r w:rsidRPr="002A6763">
        <w:t>KNB het notariaat met ICT-voorzieningen</w:t>
      </w:r>
      <w:r>
        <w:t xml:space="preserve"> ondersteunt</w:t>
      </w:r>
      <w:r w:rsidRPr="002A6763">
        <w:t>.</w:t>
      </w:r>
    </w:p>
    <w:p w14:paraId="09D153FC" w14:textId="5492AB02" w:rsidR="00860DEA" w:rsidRDefault="00860DEA" w:rsidP="00E62AF2">
      <w:pPr>
        <w:pStyle w:val="Lijstalinea"/>
        <w:numPr>
          <w:ilvl w:val="0"/>
          <w:numId w:val="3"/>
        </w:numPr>
      </w:pPr>
      <w:r>
        <w:t>KIK (</w:t>
      </w:r>
      <w:r w:rsidRPr="00EF0B38">
        <w:t>Ketenintegratie Inschrijving Kadaster</w:t>
      </w:r>
      <w:r>
        <w:t xml:space="preserve">) is een platform voor de ondersteuning van </w:t>
      </w:r>
      <w:r w:rsidRPr="00EF0B38">
        <w:t xml:space="preserve">het akteproces </w:t>
      </w:r>
      <w:r>
        <w:t>tussen notarissen en het Kadaster.</w:t>
      </w:r>
    </w:p>
    <w:p w14:paraId="200BFBBF" w14:textId="58656F9B" w:rsidR="00AE79C5" w:rsidRDefault="00BD720C" w:rsidP="00AE79C5">
      <w:pPr>
        <w:pStyle w:val="Lijstalinea"/>
        <w:numPr>
          <w:ilvl w:val="0"/>
          <w:numId w:val="3"/>
        </w:numPr>
      </w:pPr>
      <w:r>
        <w:lastRenderedPageBreak/>
        <w:t xml:space="preserve">TIARA is het </w:t>
      </w:r>
      <w:r w:rsidR="00AE79C5">
        <w:t>platform</w:t>
      </w:r>
      <w:r>
        <w:t xml:space="preserve"> van de NVM</w:t>
      </w:r>
      <w:r w:rsidR="00AE79C5">
        <w:t xml:space="preserve"> waarop makelaars (ook niet-NVM-makelaars) gedetailleerde informatie over onroerende zaken invoeren. Via </w:t>
      </w:r>
      <w:r>
        <w:t xml:space="preserve">TIARA </w:t>
      </w:r>
      <w:r w:rsidR="00AE79C5">
        <w:t xml:space="preserve">krijgt de consument </w:t>
      </w:r>
      <w:r w:rsidR="00540695">
        <w:t xml:space="preserve">door middel van Funda </w:t>
      </w:r>
      <w:r w:rsidR="00AE79C5">
        <w:t xml:space="preserve">een beeld van het </w:t>
      </w:r>
      <w:r w:rsidR="00540695">
        <w:t>(makelaars-)aanbod.</w:t>
      </w:r>
      <w:r w:rsidR="00AA0BA1">
        <w:t xml:space="preserve"> Daarnaast biedt Funda de consument meer algemene (keten)informatie.</w:t>
      </w:r>
      <w:r w:rsidR="00AE79C5">
        <w:t xml:space="preserve"> </w:t>
      </w:r>
    </w:p>
    <w:p w14:paraId="19B750BC" w14:textId="1696E394" w:rsidR="00CA3A02" w:rsidRDefault="00CA3A02" w:rsidP="00540695"/>
    <w:p w14:paraId="33C49F5C" w14:textId="7694C3CD" w:rsidR="00EC7A5E" w:rsidRDefault="00122FCF" w:rsidP="00EC7A5E">
      <w:pPr>
        <w:keepNext/>
        <w:jc w:val="center"/>
      </w:pPr>
      <w:r w:rsidRPr="00122FCF">
        <w:rPr>
          <w:noProof/>
          <w:lang w:eastAsia="nl-NL"/>
        </w:rPr>
        <w:drawing>
          <wp:inline distT="0" distB="0" distL="0" distR="0" wp14:anchorId="0904D8B0" wp14:editId="2E9EF19A">
            <wp:extent cx="4651532" cy="2461562"/>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5476" cy="2463649"/>
                    </a:xfrm>
                    <a:prstGeom prst="rect">
                      <a:avLst/>
                    </a:prstGeom>
                    <a:noFill/>
                    <a:ln>
                      <a:noFill/>
                    </a:ln>
                  </pic:spPr>
                </pic:pic>
              </a:graphicData>
            </a:graphic>
          </wp:inline>
        </w:drawing>
      </w:r>
    </w:p>
    <w:p w14:paraId="03A14608" w14:textId="57675DFB" w:rsidR="002A6763" w:rsidRDefault="00EC7A5E" w:rsidP="00EC7A5E">
      <w:pPr>
        <w:pStyle w:val="Bijschrift"/>
        <w:jc w:val="center"/>
      </w:pPr>
      <w:r>
        <w:t xml:space="preserve">Figuur </w:t>
      </w:r>
      <w:fldSimple w:instr=" SEQ Figuur \* ARABIC ">
        <w:r w:rsidR="00EE2D59">
          <w:rPr>
            <w:noProof/>
          </w:rPr>
          <w:t>1</w:t>
        </w:r>
      </w:fldSimple>
      <w:r>
        <w:t>: vastgoedketen</w:t>
      </w:r>
      <w:r w:rsidR="00EE2D59">
        <w:t xml:space="preserve"> (uit: Ebbeling, 2017)</w:t>
      </w:r>
    </w:p>
    <w:p w14:paraId="6BA25B4B" w14:textId="462406E6" w:rsidR="0034245A" w:rsidRDefault="00F92F54" w:rsidP="002A6763">
      <w:r>
        <w:t>Op de achtergrond bieden verschillende basisregistraties zekerheid in de identificatie van personen in de Basisregistratie Personen (BRP), organisaties in het Handelsregister (HR), adressen in de Basisregistratie Adressen en gebouwen (</w:t>
      </w:r>
      <w:r w:rsidRPr="00F92F54">
        <w:t>BAG</w:t>
      </w:r>
      <w:r>
        <w:t>) en onroerende goederen in de Basisregistratie Kadaster</w:t>
      </w:r>
      <w:r w:rsidRPr="00F92F54">
        <w:t xml:space="preserve"> (</w:t>
      </w:r>
      <w:r>
        <w:t xml:space="preserve">BRK). Alle vastgoedtransacties zijn opvraagbaar in het Openbaar Register (OR), dat </w:t>
      </w:r>
      <w:r w:rsidR="000643A3">
        <w:t xml:space="preserve">afschriften van </w:t>
      </w:r>
      <w:r>
        <w:t xml:space="preserve">alle vastgoedakten </w:t>
      </w:r>
      <w:r w:rsidRPr="00F92F54">
        <w:t>vanaf 1832 (de oprichting van het Kadaster)</w:t>
      </w:r>
      <w:r>
        <w:t xml:space="preserve"> bevat</w:t>
      </w:r>
      <w:r w:rsidR="000643A3" w:rsidRPr="000643A3">
        <w:t xml:space="preserve"> en daarmee </w:t>
      </w:r>
      <w:r w:rsidR="000643A3">
        <w:t xml:space="preserve">ook de bron is van </w:t>
      </w:r>
      <w:r w:rsidR="000643A3" w:rsidRPr="000643A3">
        <w:t>alle ooit vastgelegde rechten op vastgoed</w:t>
      </w:r>
      <w:r>
        <w:t xml:space="preserve">. Sinds enkele jaren </w:t>
      </w:r>
      <w:r w:rsidR="00ED3AE2">
        <w:t xml:space="preserve">kent het notariaat het </w:t>
      </w:r>
      <w:r w:rsidR="00ED3AE2" w:rsidRPr="00ED3AE2">
        <w:t>Centraal Digitaal Repertorium (CDR)</w:t>
      </w:r>
      <w:r w:rsidR="000643A3">
        <w:t>. Dit is een register voor alle minuutakten</w:t>
      </w:r>
      <w:r w:rsidR="00ED3AE2" w:rsidRPr="00ED3AE2">
        <w:t xml:space="preserve">. </w:t>
      </w:r>
      <w:r w:rsidR="000643A3">
        <w:t>Daarmee kunnen nu ook</w:t>
      </w:r>
      <w:r w:rsidR="00ED3AE2" w:rsidRPr="00ED3AE2">
        <w:t xml:space="preserve"> aangiften overdrachtsbelasting digitaal </w:t>
      </w:r>
      <w:r w:rsidR="000643A3">
        <w:t>worden verstuurd</w:t>
      </w:r>
      <w:r w:rsidR="00A2562B">
        <w:t xml:space="preserve"> naar de Belastingdienst</w:t>
      </w:r>
      <w:r w:rsidR="000643A3">
        <w:t>.</w:t>
      </w:r>
    </w:p>
    <w:p w14:paraId="730036C8" w14:textId="1597A55C" w:rsidR="0034245A" w:rsidRDefault="000643A3" w:rsidP="001D1F6E">
      <w:r>
        <w:t xml:space="preserve">De communicatie in respectievelijk met bovengenoemde schakels en registraties </w:t>
      </w:r>
      <w:bookmarkStart w:id="2" w:name="_Hlk502753745"/>
      <w:r>
        <w:t xml:space="preserve">is gebaseerd op </w:t>
      </w:r>
      <w:r w:rsidR="00A2562B">
        <w:t>tweezijdig</w:t>
      </w:r>
      <w:r w:rsidR="0034245A">
        <w:t xml:space="preserve"> afgestemd</w:t>
      </w:r>
      <w:r w:rsidR="00C30E68">
        <w:t>e berichten</w:t>
      </w:r>
      <w:r w:rsidR="0034245A">
        <w:t xml:space="preserve"> tussen de communicerende partijen.</w:t>
      </w:r>
      <w:bookmarkEnd w:id="2"/>
      <w:r>
        <w:t xml:space="preserve"> </w:t>
      </w:r>
    </w:p>
    <w:p w14:paraId="18D2E1D1" w14:textId="155CF4C5" w:rsidR="00D32F8C" w:rsidRDefault="0034245A" w:rsidP="001D1F6E">
      <w:r>
        <w:t>H</w:t>
      </w:r>
      <w:r w:rsidR="00BE6F62" w:rsidRPr="00BE6F62">
        <w:t xml:space="preserve">et totale proces </w:t>
      </w:r>
      <w:r w:rsidR="00161DC1">
        <w:t>kan</w:t>
      </w:r>
      <w:r w:rsidR="00BE6F62" w:rsidRPr="00BE6F62">
        <w:t xml:space="preserve"> transparant</w:t>
      </w:r>
      <w:r w:rsidR="00161DC1">
        <w:t>er</w:t>
      </w:r>
      <w:r w:rsidR="00BE6F62" w:rsidRPr="00BE6F62">
        <w:t>.</w:t>
      </w:r>
      <w:r w:rsidR="00035ACD">
        <w:t xml:space="preserve"> De burger staat centraal in deze keten</w:t>
      </w:r>
      <w:r w:rsidR="00842360">
        <w:t xml:space="preserve">, maar </w:t>
      </w:r>
      <w:r w:rsidR="00035ACD">
        <w:t xml:space="preserve">is niet betrokken bij de </w:t>
      </w:r>
      <w:r w:rsidR="00842360">
        <w:t xml:space="preserve">informatie-uitwisseling via de </w:t>
      </w:r>
      <w:r w:rsidR="00035ACD">
        <w:t xml:space="preserve">bestaande platforms (HDN, ECH, Tiara, PEC, KIK). </w:t>
      </w:r>
      <w:r w:rsidR="00BE6F62" w:rsidRPr="00BE6F62">
        <w:t>De particulier</w:t>
      </w:r>
      <w:r>
        <w:t xml:space="preserve"> </w:t>
      </w:r>
      <w:r w:rsidR="00BE6F62" w:rsidRPr="00BE6F62">
        <w:t xml:space="preserve">heeft </w:t>
      </w:r>
      <w:r>
        <w:t xml:space="preserve">daardoor </w:t>
      </w:r>
      <w:r w:rsidR="00BE6F62" w:rsidRPr="00BE6F62">
        <w:t xml:space="preserve">nauwelijks een idee wat er allemaal gebeurt in de keten, terwijl het kopen van een huis toch een grote gebeurtenis is in een gemiddeld leven. </w:t>
      </w:r>
      <w:r w:rsidR="00D77E68">
        <w:t>De</w:t>
      </w:r>
      <w:r w:rsidR="009F579C">
        <w:t xml:space="preserve"> KNB en Kadaster</w:t>
      </w:r>
      <w:r>
        <w:t xml:space="preserve"> </w:t>
      </w:r>
      <w:r w:rsidR="00D77E68">
        <w:t>benoemen</w:t>
      </w:r>
      <w:r>
        <w:t xml:space="preserve"> volgende aspecten</w:t>
      </w:r>
      <w:r w:rsidR="00D77E68">
        <w:t xml:space="preserve">, die </w:t>
      </w:r>
      <w:r>
        <w:t>van b</w:t>
      </w:r>
      <w:r w:rsidR="009F579C">
        <w:t>elang</w:t>
      </w:r>
      <w:r w:rsidR="00D77E68">
        <w:t xml:space="preserve"> zijn</w:t>
      </w:r>
      <w:r w:rsidR="00842360">
        <w:t xml:space="preserve"> voor de burger</w:t>
      </w:r>
      <w:r w:rsidR="009F579C">
        <w:t>:</w:t>
      </w:r>
    </w:p>
    <w:p w14:paraId="4F0BE9BC" w14:textId="38484D12" w:rsidR="0034245A" w:rsidRPr="0034245A" w:rsidRDefault="009F579C" w:rsidP="0099068C">
      <w:pPr>
        <w:pStyle w:val="Lijstalinea"/>
        <w:numPr>
          <w:ilvl w:val="0"/>
          <w:numId w:val="21"/>
        </w:numPr>
      </w:pPr>
      <w:r w:rsidRPr="0034245A">
        <w:t>Huis</w:t>
      </w:r>
      <w:r w:rsidR="0034245A" w:rsidRPr="0034245A">
        <w:t xml:space="preserve"> </w:t>
      </w:r>
      <w:r>
        <w:t>ok</w:t>
      </w:r>
      <w:r w:rsidR="00860DEA">
        <w:t>? V</w:t>
      </w:r>
      <w:r w:rsidR="0034245A" w:rsidRPr="0034245A">
        <w:t>óór het in de verkoop zetten is gecontroleerd of alle informatie over het huis beschikbaar is en zijn belemmeringen voor de (ver)koop weggenomen</w:t>
      </w:r>
      <w:r>
        <w:t>.</w:t>
      </w:r>
    </w:p>
    <w:p w14:paraId="1712BBC6" w14:textId="531B500B" w:rsidR="0034245A" w:rsidRPr="0034245A" w:rsidRDefault="009F579C" w:rsidP="0099068C">
      <w:pPr>
        <w:pStyle w:val="Lijstalinea"/>
        <w:numPr>
          <w:ilvl w:val="0"/>
          <w:numId w:val="21"/>
        </w:numPr>
      </w:pPr>
      <w:r w:rsidRPr="0034245A">
        <w:t>Financiering</w:t>
      </w:r>
      <w:r>
        <w:t xml:space="preserve"> ok</w:t>
      </w:r>
      <w:r w:rsidR="00860DEA">
        <w:t>? V</w:t>
      </w:r>
      <w:r w:rsidR="0034245A" w:rsidRPr="0034245A">
        <w:t>óór het bieden op een huis is vastgesteld wat de financieringsruimte is op dit pand</w:t>
      </w:r>
      <w:r>
        <w:t>.</w:t>
      </w:r>
    </w:p>
    <w:p w14:paraId="44BA52AD" w14:textId="2F00DFDE" w:rsidR="0034245A" w:rsidRPr="0034245A" w:rsidRDefault="009F579C" w:rsidP="0099068C">
      <w:pPr>
        <w:pStyle w:val="Lijstalinea"/>
        <w:numPr>
          <w:ilvl w:val="0"/>
          <w:numId w:val="21"/>
        </w:numPr>
      </w:pPr>
      <w:r w:rsidRPr="0034245A">
        <w:t>Verkoper</w:t>
      </w:r>
      <w:r w:rsidR="0034245A" w:rsidRPr="0034245A">
        <w:t xml:space="preserve"> ok</w:t>
      </w:r>
      <w:r w:rsidR="00860DEA">
        <w:t>?</w:t>
      </w:r>
      <w:r w:rsidR="0034245A" w:rsidRPr="0034245A">
        <w:t xml:space="preserve"> </w:t>
      </w:r>
      <w:r w:rsidR="00860DEA">
        <w:t>V</w:t>
      </w:r>
      <w:r w:rsidR="0034245A" w:rsidRPr="0034245A">
        <w:t>óór het in de verkoop zetten is vastgesteld dat de verkoper mag verkopen en dat alle rechthebbenden aan tafel zitten</w:t>
      </w:r>
      <w:r>
        <w:t>.</w:t>
      </w:r>
    </w:p>
    <w:p w14:paraId="670B755B" w14:textId="66C90597" w:rsidR="0034245A" w:rsidRDefault="009F579C" w:rsidP="00A04319">
      <w:pPr>
        <w:pStyle w:val="Lijstalinea"/>
        <w:numPr>
          <w:ilvl w:val="0"/>
          <w:numId w:val="21"/>
        </w:numPr>
      </w:pPr>
      <w:r w:rsidRPr="0034245A">
        <w:t>Koper</w:t>
      </w:r>
      <w:r w:rsidR="0034245A" w:rsidRPr="0034245A">
        <w:t xml:space="preserve"> ok</w:t>
      </w:r>
      <w:r w:rsidR="00860DEA">
        <w:t>?</w:t>
      </w:r>
      <w:r w:rsidR="0034245A" w:rsidRPr="0034245A">
        <w:t xml:space="preserve"> </w:t>
      </w:r>
      <w:r w:rsidR="00860DEA">
        <w:t>V</w:t>
      </w:r>
      <w:r w:rsidR="0034245A" w:rsidRPr="0034245A">
        <w:t>óór het bieden op een huis is vastgesteld dat de koper kan kopen</w:t>
      </w:r>
      <w:r w:rsidR="00A04319" w:rsidRPr="00A04319">
        <w:t xml:space="preserve"> en kan financieren</w:t>
      </w:r>
      <w:r w:rsidR="00860DEA">
        <w:t xml:space="preserve"> (Verberne en Ebbeling, 2017)</w:t>
      </w:r>
      <w:r>
        <w:t>.</w:t>
      </w:r>
    </w:p>
    <w:p w14:paraId="5B6391BD" w14:textId="280DC22D" w:rsidR="00D77E68" w:rsidRDefault="00842360" w:rsidP="00D77E68">
      <w:r>
        <w:lastRenderedPageBreak/>
        <w:t>De NVM is voorstander van</w:t>
      </w:r>
      <w:r w:rsidR="00D77E68">
        <w:t xml:space="preserve"> </w:t>
      </w:r>
      <w:r>
        <w:t>wat</w:t>
      </w:r>
      <w:r w:rsidR="00D77E68">
        <w:t xml:space="preserve"> meer nuance tussen wat  “wenselijk” is  en wat  “noodzakelijk” is. Uiteraard is het wenselijk dat voor het in verkoop zetten gezegd kan worden “Huis OK”. Maar sommige informatie over het huis kan ook tijdens de verkoop onderzocht worden. </w:t>
      </w:r>
      <w:r>
        <w:t>Niet</w:t>
      </w:r>
      <w:r w:rsidR="00D77E68">
        <w:t xml:space="preserve"> alle info  is voor iedere koper relevant.  Waar het vooral om gaat is dat bij het maken van bindende afspraken onzekerheden voldoende worden onderkend en er zorgvuldig mee wordt omgegaan. </w:t>
      </w:r>
    </w:p>
    <w:p w14:paraId="056DE95C" w14:textId="0CF04E38" w:rsidR="00DF5CEE" w:rsidRDefault="00DF5CEE" w:rsidP="00DF5CEE">
      <w:r>
        <w:t xml:space="preserve">Zevenbergen beargumenteert </w:t>
      </w:r>
      <w:r w:rsidR="00AE7C5A">
        <w:t xml:space="preserve">in een verslag van het door het Notarieel Instituut Groningen georganiseerd symposium op 18 november 2014 in Den Haag </w:t>
      </w:r>
      <w:r>
        <w:t>dat, nu alle schakels in de vastgoedketen hun eigen automatisering op orde hebben, de volgende stap is om de duplicatie op onderdelen terug te dringen. Daarbij gaat het om de belangen van de burger/woningbezitter en van andere actoren zoals notarissen, banken, makelaars en andere adviseurs. Tot voor enkele jaren ging de gedachte nog uit naar een ‘</w:t>
      </w:r>
      <w:r w:rsidR="00A2562B">
        <w:t>Elektronisch</w:t>
      </w:r>
      <w:r>
        <w:t xml:space="preserve"> Woning Dossier’ dat centraal zou worden beheerd. In de huidige wereld van de ‘cloud’ lijkt een gedistribueerd, federatief beheerd platform meer voor de hand te liggen</w:t>
      </w:r>
      <w:r w:rsidR="00860DEA">
        <w:t xml:space="preserve"> (Zevenbergen, 2014)</w:t>
      </w:r>
      <w:r>
        <w:t xml:space="preserve">. </w:t>
      </w:r>
    </w:p>
    <w:p w14:paraId="60525F6C" w14:textId="77777777" w:rsidR="00842360" w:rsidRDefault="00842360" w:rsidP="00842360">
      <w:pPr>
        <w:pStyle w:val="Kop1"/>
      </w:pPr>
      <w:r>
        <w:t>Vraagstelling</w:t>
      </w:r>
    </w:p>
    <w:p w14:paraId="6C9A261E" w14:textId="7DBC1E43" w:rsidR="0034245A" w:rsidRDefault="009A532F" w:rsidP="001D1F6E">
      <w:r>
        <w:t xml:space="preserve">Een belangrijke </w:t>
      </w:r>
      <w:r w:rsidR="00DF5CEE">
        <w:t>bouwsteen voor een dergelijk platform</w:t>
      </w:r>
      <w:r w:rsidR="006D1ECD">
        <w:t xml:space="preserve"> is</w:t>
      </w:r>
      <w:r>
        <w:t xml:space="preserve"> een vastgoed informatiemodel</w:t>
      </w:r>
      <w:r w:rsidR="00A2562B">
        <w:t xml:space="preserve"> voor de hele keten</w:t>
      </w:r>
      <w:r>
        <w:t xml:space="preserve">. Alle digitale systemen die de verschillende schakels in deze keten ondersteunen hanteren een eigen informatiemodel. </w:t>
      </w:r>
      <w:r w:rsidR="00CE499D">
        <w:t xml:space="preserve">De vraag voor </w:t>
      </w:r>
      <w:r w:rsidR="004B5125">
        <w:t xml:space="preserve">dit onderzoek </w:t>
      </w:r>
      <w:r w:rsidR="00CE499D">
        <w:t xml:space="preserve">is </w:t>
      </w:r>
      <w:r w:rsidR="004B5125">
        <w:t xml:space="preserve">hoe en met welke standaarden </w:t>
      </w:r>
      <w:r w:rsidR="003F3B54">
        <w:t>zo`n</w:t>
      </w:r>
      <w:r w:rsidR="004B5125">
        <w:t xml:space="preserve"> model kan worden gemaakt en hoe een op zo</w:t>
      </w:r>
      <w:r w:rsidR="00FD708A">
        <w:t>’</w:t>
      </w:r>
      <w:r w:rsidR="004B5125">
        <w:t xml:space="preserve">n </w:t>
      </w:r>
      <w:r w:rsidR="00FD708A">
        <w:t>model gebaseerd</w:t>
      </w:r>
      <w:r w:rsidR="004B5125">
        <w:t xml:space="preserve"> platform kan leiden tot </w:t>
      </w:r>
      <w:r w:rsidR="004B5125" w:rsidRPr="004B5125">
        <w:t xml:space="preserve">meer inzicht en zekerheid </w:t>
      </w:r>
      <w:r w:rsidR="004B5125">
        <w:t xml:space="preserve">voor </w:t>
      </w:r>
      <w:r w:rsidR="004B5125" w:rsidRPr="004B5125">
        <w:t>kopers, verkopers en ketenpartners tijdens het proces en efficiënter</w:t>
      </w:r>
      <w:r w:rsidR="004B5125">
        <w:t>e</w:t>
      </w:r>
      <w:r w:rsidR="004B5125" w:rsidRPr="004B5125">
        <w:t xml:space="preserve"> samenwerk</w:t>
      </w:r>
      <w:r w:rsidR="004B5125">
        <w:t xml:space="preserve">ing tussen de </w:t>
      </w:r>
      <w:r w:rsidR="004B5125" w:rsidRPr="004B5125">
        <w:t>betrokken partijen</w:t>
      </w:r>
      <w:r w:rsidR="004B5125">
        <w:t>.</w:t>
      </w:r>
    </w:p>
    <w:p w14:paraId="3EBA324D" w14:textId="51ABB0FA" w:rsidR="00507381" w:rsidRDefault="00507381" w:rsidP="0013713E">
      <w:pPr>
        <w:pStyle w:val="Kop1"/>
      </w:pPr>
      <w:r>
        <w:t>Theoretische onderbouwing</w:t>
      </w:r>
    </w:p>
    <w:p w14:paraId="42B140CF" w14:textId="40C4BE3C" w:rsidR="00AA67F3" w:rsidRPr="00AA67F3" w:rsidRDefault="00AA67F3" w:rsidP="0013713E">
      <w:pPr>
        <w:pStyle w:val="Kop2"/>
      </w:pPr>
      <w:r>
        <w:t>Een raamwerk voor een federatief vastgoedinformatieplatform</w:t>
      </w:r>
    </w:p>
    <w:p w14:paraId="57003493" w14:textId="1CF7B4A8" w:rsidR="00F26A91" w:rsidRDefault="00D4305E" w:rsidP="00F13536">
      <w:r w:rsidRPr="00D4305E">
        <w:t xml:space="preserve">Gawer signaleert dat </w:t>
      </w:r>
      <w:r w:rsidR="00A2562B">
        <w:t xml:space="preserve">er </w:t>
      </w:r>
      <w:r w:rsidRPr="00D4305E">
        <w:t>in de digitale wereld een bewe</w:t>
      </w:r>
      <w:r>
        <w:t>g</w:t>
      </w:r>
      <w:r w:rsidRPr="00D4305E">
        <w:t xml:space="preserve">ing is naar brede technologische platforms met </w:t>
      </w:r>
      <w:r>
        <w:t xml:space="preserve">ieder hun ‘platform leader’ of ‘keystone firm’. </w:t>
      </w:r>
      <w:r w:rsidRPr="00D4305E">
        <w:t xml:space="preserve">Belangrijke voorbeelden zijn </w:t>
      </w:r>
      <w:r w:rsidR="00EC7A5E">
        <w:t xml:space="preserve">de ‘big five’ </w:t>
      </w:r>
      <w:r w:rsidRPr="00D4305E">
        <w:t xml:space="preserve">Google, Apple, </w:t>
      </w:r>
      <w:r w:rsidR="00EC7A5E">
        <w:t xml:space="preserve">Microsoft, </w:t>
      </w:r>
      <w:r w:rsidRPr="00D4305E">
        <w:t xml:space="preserve">Facebook en Amazon. </w:t>
      </w:r>
      <w:r>
        <w:t xml:space="preserve">Zij werkt een </w:t>
      </w:r>
      <w:r w:rsidR="00B70945" w:rsidRPr="00D4305E">
        <w:t xml:space="preserve">raamwerk </w:t>
      </w:r>
      <w:r>
        <w:t xml:space="preserve">uit </w:t>
      </w:r>
      <w:r w:rsidR="00B70945" w:rsidRPr="00D4305E">
        <w:t xml:space="preserve">voor </w:t>
      </w:r>
      <w:r w:rsidR="00C136A2" w:rsidRPr="00D4305E">
        <w:t>de analyse van</w:t>
      </w:r>
      <w:r w:rsidR="005D66FA" w:rsidRPr="00D4305E">
        <w:t xml:space="preserve"> </w:t>
      </w:r>
      <w:r w:rsidR="00B70945" w:rsidRPr="00D4305E">
        <w:t>dergelijk</w:t>
      </w:r>
      <w:r w:rsidR="005D66FA" w:rsidRPr="00D4305E">
        <w:t>e</w:t>
      </w:r>
      <w:r w:rsidR="00B70945" w:rsidRPr="00D4305E">
        <w:t xml:space="preserve"> </w:t>
      </w:r>
      <w:r w:rsidR="00161DC1" w:rsidRPr="00D4305E">
        <w:t>platform</w:t>
      </w:r>
      <w:r w:rsidR="005D66FA" w:rsidRPr="00D4305E">
        <w:t>s</w:t>
      </w:r>
      <w:r>
        <w:t xml:space="preserve"> vanuit de managementtheorie</w:t>
      </w:r>
      <w:r w:rsidR="00B70945" w:rsidRPr="00D4305E">
        <w:t xml:space="preserve">. </w:t>
      </w:r>
      <w:r>
        <w:t xml:space="preserve">Daarbij </w:t>
      </w:r>
      <w:r w:rsidR="005D66FA">
        <w:t xml:space="preserve">combineert </w:t>
      </w:r>
      <w:r w:rsidR="00D33239">
        <w:t xml:space="preserve">zij </w:t>
      </w:r>
      <w:r w:rsidR="005D66FA">
        <w:t xml:space="preserve">de traditionele </w:t>
      </w:r>
      <w:r>
        <w:t>economische</w:t>
      </w:r>
      <w:r w:rsidR="005D66FA">
        <w:t xml:space="preserve"> benadering en de technologische benadering</w:t>
      </w:r>
      <w:r>
        <w:t>. De economische benadering gaat uit van de tweezijdige (vraag-aanbod) marktbenadering. De technologische benadering is vooral gebaseerd op ontwerpprincipes</w:t>
      </w:r>
      <w:r w:rsidR="006D1ECD">
        <w:t xml:space="preserve"> </w:t>
      </w:r>
      <w:r w:rsidR="006D1ECD" w:rsidRPr="00D4305E">
        <w:t>(Gawer, 2014)</w:t>
      </w:r>
      <w:r>
        <w:t xml:space="preserve">. </w:t>
      </w:r>
    </w:p>
    <w:p w14:paraId="78BD2F2D" w14:textId="46D0C42B" w:rsidR="00595A29" w:rsidRDefault="0089578E" w:rsidP="00D33239">
      <w:r>
        <w:t xml:space="preserve">Dit </w:t>
      </w:r>
      <w:r w:rsidR="00D33239">
        <w:t>raamwerk</w:t>
      </w:r>
      <w:r>
        <w:t xml:space="preserve"> is weergegeven in tabel 1. Het</w:t>
      </w:r>
      <w:r w:rsidR="00D33239">
        <w:t xml:space="preserve"> beschrijft de ontwikkeling van</w:t>
      </w:r>
      <w:r w:rsidR="00B70945">
        <w:t xml:space="preserve"> interne platforms via </w:t>
      </w:r>
      <w:r w:rsidR="00612A35">
        <w:t>‘</w:t>
      </w:r>
      <w:r w:rsidR="00B70945">
        <w:t>supply chain</w:t>
      </w:r>
      <w:r w:rsidR="00612A35">
        <w:t>’</w:t>
      </w:r>
      <w:r w:rsidR="00B70945">
        <w:t xml:space="preserve"> platforms naar </w:t>
      </w:r>
      <w:r w:rsidR="00612A35">
        <w:t>‘</w:t>
      </w:r>
      <w:r w:rsidR="00B70945">
        <w:t>industry platforms</w:t>
      </w:r>
      <w:r w:rsidR="00612A35">
        <w:t>’</w:t>
      </w:r>
      <w:r w:rsidR="00595A29">
        <w:t xml:space="preserve"> vanuit 6 perspectieven:</w:t>
      </w:r>
    </w:p>
    <w:p w14:paraId="568D6096" w14:textId="7FF3B956" w:rsidR="00595A29" w:rsidRDefault="00595A29" w:rsidP="00595A29">
      <w:pPr>
        <w:pStyle w:val="Lijstalinea"/>
        <w:numPr>
          <w:ilvl w:val="0"/>
          <w:numId w:val="6"/>
        </w:numPr>
      </w:pPr>
      <w:r>
        <w:t xml:space="preserve">Het niveau van analyse, namelijk van </w:t>
      </w:r>
      <w:r w:rsidR="0089578E">
        <w:t xml:space="preserve">een </w:t>
      </w:r>
      <w:r>
        <w:t>organisatie, via direct (tweezijdig) samenwerkende partijen naar ketenbrede ‘ecosystemen’.</w:t>
      </w:r>
    </w:p>
    <w:p w14:paraId="4530E304" w14:textId="004D0214" w:rsidR="00595A29" w:rsidRDefault="00595A29" w:rsidP="00595A29">
      <w:pPr>
        <w:pStyle w:val="Lijstalinea"/>
        <w:numPr>
          <w:ilvl w:val="0"/>
          <w:numId w:val="6"/>
        </w:numPr>
      </w:pPr>
      <w:r>
        <w:t xml:space="preserve">De platformbeheerders, van een organisatie of </w:t>
      </w:r>
      <w:r w:rsidR="00FD708A">
        <w:t xml:space="preserve">van </w:t>
      </w:r>
      <w:r>
        <w:t xml:space="preserve">de verschillende units binnen die organisatie via aanbieders van oplossingen per schakel naar platform ‘leiders’ en contribuanten. </w:t>
      </w:r>
    </w:p>
    <w:p w14:paraId="0EC7A1C0" w14:textId="00F830D6" w:rsidR="00595A29" w:rsidRDefault="00595A29" w:rsidP="00595A29">
      <w:pPr>
        <w:pStyle w:val="Lijstalinea"/>
        <w:numPr>
          <w:ilvl w:val="0"/>
          <w:numId w:val="6"/>
        </w:numPr>
      </w:pPr>
      <w:r>
        <w:t>Een technologische infrastructuur op basis van een modulaire opbouw, met gemeenschappelijke kernbouwstenen (</w:t>
      </w:r>
      <w:r w:rsidR="0089578E">
        <w:t>de ‘</w:t>
      </w:r>
      <w:r>
        <w:t>core</w:t>
      </w:r>
      <w:r w:rsidR="0089578E">
        <w:t>’</w:t>
      </w:r>
      <w:r>
        <w:t>) en ruimte voor eigen aanvullingen in de periferie.</w:t>
      </w:r>
    </w:p>
    <w:p w14:paraId="5175A98D" w14:textId="3CEAE249" w:rsidR="00612A35" w:rsidRDefault="00595A29" w:rsidP="00595A29">
      <w:pPr>
        <w:pStyle w:val="Lijstalinea"/>
        <w:numPr>
          <w:ilvl w:val="0"/>
          <w:numId w:val="6"/>
        </w:numPr>
      </w:pPr>
      <w:r>
        <w:t xml:space="preserve">Een ontwikkeling van gesloten interne interfaces via interfaces die open zijn voor de </w:t>
      </w:r>
      <w:r w:rsidR="000062F9">
        <w:t xml:space="preserve">tweezijdig samenwerkende partners naar volledig open interfaces. </w:t>
      </w:r>
    </w:p>
    <w:p w14:paraId="19F7D7A0" w14:textId="4FBF4C6C" w:rsidR="000062F9" w:rsidRDefault="000062F9" w:rsidP="00595A29">
      <w:pPr>
        <w:pStyle w:val="Lijstalinea"/>
        <w:numPr>
          <w:ilvl w:val="0"/>
          <w:numId w:val="6"/>
        </w:numPr>
      </w:pPr>
      <w:r>
        <w:t>Innovatie capaciteit verschuift van interne innovatie via innovatie binnen tweezijdige samenwerkingsverbanden naar potentieel ongelimiteerde open innovatiemogelijkheden.</w:t>
      </w:r>
    </w:p>
    <w:p w14:paraId="78E3A9DE" w14:textId="066952E0" w:rsidR="000062F9" w:rsidRDefault="000062F9" w:rsidP="00595A29">
      <w:pPr>
        <w:pStyle w:val="Lijstalinea"/>
        <w:numPr>
          <w:ilvl w:val="0"/>
          <w:numId w:val="6"/>
        </w:numPr>
      </w:pPr>
      <w:r>
        <w:t>De governance verschuift van interne management gestuurd beheer via samenwerkingsovereenkomsten naar nieuwe vormen van beheer</w:t>
      </w:r>
      <w:r w:rsidR="006D1ECD">
        <w:t xml:space="preserve"> </w:t>
      </w:r>
      <w:bookmarkStart w:id="3" w:name="_Hlk503030466"/>
      <w:r w:rsidR="006D1ECD" w:rsidRPr="00D4305E">
        <w:t>(</w:t>
      </w:r>
      <w:r w:rsidR="006D1ECD">
        <w:t>ibid</w:t>
      </w:r>
      <w:r w:rsidR="006D1ECD" w:rsidRPr="00D4305E">
        <w:t>)</w:t>
      </w:r>
      <w:bookmarkEnd w:id="3"/>
      <w:r>
        <w:t xml:space="preserve">. </w:t>
      </w:r>
    </w:p>
    <w:p w14:paraId="1F064C45" w14:textId="1E706034" w:rsidR="00EC7A5E" w:rsidRDefault="00595A29" w:rsidP="00EC7A5E">
      <w:pPr>
        <w:keepNext/>
        <w:jc w:val="center"/>
      </w:pPr>
      <w:r>
        <w:rPr>
          <w:noProof/>
          <w:lang w:eastAsia="nl-NL"/>
        </w:rPr>
        <w:lastRenderedPageBreak/>
        <w:drawing>
          <wp:inline distT="0" distB="0" distL="0" distR="0" wp14:anchorId="41380DB8" wp14:editId="58275BAB">
            <wp:extent cx="5767070" cy="1820333"/>
            <wp:effectExtent l="0" t="0" r="5080" b="889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792" t="23212" r="22084" b="36877"/>
                    <a:stretch/>
                  </pic:blipFill>
                  <pic:spPr bwMode="auto">
                    <a:xfrm>
                      <a:off x="0" y="0"/>
                      <a:ext cx="5780280" cy="1824503"/>
                    </a:xfrm>
                    <a:prstGeom prst="rect">
                      <a:avLst/>
                    </a:prstGeom>
                    <a:ln>
                      <a:noFill/>
                    </a:ln>
                    <a:extLst>
                      <a:ext uri="{53640926-AAD7-44D8-BBD7-CCE9431645EC}">
                        <a14:shadowObscured xmlns:a14="http://schemas.microsoft.com/office/drawing/2010/main"/>
                      </a:ext>
                    </a:extLst>
                  </pic:spPr>
                </pic:pic>
              </a:graphicData>
            </a:graphic>
          </wp:inline>
        </w:drawing>
      </w:r>
    </w:p>
    <w:p w14:paraId="042F4434" w14:textId="77777777" w:rsidR="006D1ECD" w:rsidRDefault="006D1ECD" w:rsidP="006D1ECD">
      <w:pPr>
        <w:pStyle w:val="Bijschrift"/>
        <w:jc w:val="center"/>
      </w:pPr>
      <w:r>
        <w:rPr>
          <w:noProof/>
          <w:lang w:eastAsia="nl-NL"/>
        </w:rPr>
        <w:drawing>
          <wp:inline distT="0" distB="0" distL="0" distR="0" wp14:anchorId="4B94C207" wp14:editId="24E45B4A">
            <wp:extent cx="5767070" cy="376545"/>
            <wp:effectExtent l="0" t="0" r="0" b="508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792" t="72591" r="22084" b="19153"/>
                    <a:stretch/>
                  </pic:blipFill>
                  <pic:spPr bwMode="auto">
                    <a:xfrm>
                      <a:off x="0" y="0"/>
                      <a:ext cx="5780280" cy="377408"/>
                    </a:xfrm>
                    <a:prstGeom prst="rect">
                      <a:avLst/>
                    </a:prstGeom>
                    <a:ln>
                      <a:noFill/>
                    </a:ln>
                    <a:extLst>
                      <a:ext uri="{53640926-AAD7-44D8-BBD7-CCE9431645EC}">
                        <a14:shadowObscured xmlns:a14="http://schemas.microsoft.com/office/drawing/2010/main"/>
                      </a:ext>
                    </a:extLst>
                  </pic:spPr>
                </pic:pic>
              </a:graphicData>
            </a:graphic>
          </wp:inline>
        </w:drawing>
      </w:r>
    </w:p>
    <w:p w14:paraId="25A08B7F" w14:textId="3A6307CE" w:rsidR="00595A29" w:rsidRDefault="00EC7A5E" w:rsidP="006D1ECD">
      <w:pPr>
        <w:pStyle w:val="Bijschrift"/>
        <w:jc w:val="center"/>
      </w:pPr>
      <w:r>
        <w:t xml:space="preserve">Tabel </w:t>
      </w:r>
      <w:fldSimple w:instr=" SEQ Tabel \* ARABIC ">
        <w:r>
          <w:rPr>
            <w:noProof/>
          </w:rPr>
          <w:t>1</w:t>
        </w:r>
      </w:fldSimple>
      <w:r>
        <w:t>: Classificatie van platforms</w:t>
      </w:r>
      <w:r w:rsidR="00EE2D59">
        <w:t xml:space="preserve"> (uit: Gawer, 2014)</w:t>
      </w:r>
    </w:p>
    <w:p w14:paraId="17D09640" w14:textId="6071C476" w:rsidR="00F43777" w:rsidRDefault="00EC7A5E" w:rsidP="00D33239">
      <w:r>
        <w:t>Platforms als Google, Facebook, Amazon, Apple en Microsoft zijn sterk centralistisch gericht. In essentie zijn het commerciële bedrijven die hun deel van de markt willen (blijven) domineren</w:t>
      </w:r>
      <w:r w:rsidR="00E13BDF">
        <w:t xml:space="preserve"> op basis van een ‘</w:t>
      </w:r>
      <w:r w:rsidR="00E13BDF" w:rsidRPr="002D68B3">
        <w:t>winner takes it all</w:t>
      </w:r>
      <w:r w:rsidR="00E13BDF">
        <w:t>’ model</w:t>
      </w:r>
      <w:r>
        <w:t>. Deze bedrijven zijn expliciet</w:t>
      </w:r>
      <w:r w:rsidR="0089578E">
        <w:t>e</w:t>
      </w:r>
      <w:r>
        <w:t xml:space="preserve"> ‘platform leaders’ en beheren strak hun eigen ecosysteem. </w:t>
      </w:r>
      <w:r w:rsidR="000649B3">
        <w:t xml:space="preserve">Wel laten ze via open applicatieprogramma interfaces (API’s) </w:t>
      </w:r>
      <w:r w:rsidR="0089578E">
        <w:t>externe</w:t>
      </w:r>
      <w:r w:rsidR="000649B3">
        <w:t xml:space="preserve"> ontwikkelaars toe op hun platform, zodat toch een open innovatie setting ontstaat</w:t>
      </w:r>
      <w:r w:rsidR="006D1ECD">
        <w:t xml:space="preserve"> </w:t>
      </w:r>
      <w:r w:rsidR="006D1ECD" w:rsidRPr="00D4305E">
        <w:t>(</w:t>
      </w:r>
      <w:r w:rsidR="006D1ECD">
        <w:t>ibid</w:t>
      </w:r>
      <w:r w:rsidR="006D1ECD" w:rsidRPr="00D4305E">
        <w:t>)</w:t>
      </w:r>
      <w:r w:rsidR="000649B3">
        <w:t xml:space="preserve">. </w:t>
      </w:r>
    </w:p>
    <w:p w14:paraId="3041B2B5" w14:textId="1DD9AC34" w:rsidR="00D33239" w:rsidRDefault="00CA2B1D" w:rsidP="00D33239">
      <w:r>
        <w:t>D</w:t>
      </w:r>
      <w:r w:rsidR="000649B3">
        <w:t>e vastgoedketen staat voor de overgang van ‘supply chain platforms’ naar een ‘</w:t>
      </w:r>
      <w:r w:rsidR="000649B3" w:rsidRPr="00F130B0">
        <w:t>industry platform’ voor de</w:t>
      </w:r>
      <w:r w:rsidR="000649B3">
        <w:t xml:space="preserve"> gehele </w:t>
      </w:r>
      <w:r w:rsidR="000649B3" w:rsidRPr="00F130B0">
        <w:t>vastgoedketen</w:t>
      </w:r>
      <w:r w:rsidR="000649B3">
        <w:t xml:space="preserve">. </w:t>
      </w:r>
      <w:r w:rsidR="00F43777">
        <w:t>Voor wat betreft het platformbeheer en de governance</w:t>
      </w:r>
      <w:r w:rsidR="000649B3">
        <w:t xml:space="preserve"> is </w:t>
      </w:r>
      <w:r w:rsidR="00F43777">
        <w:t xml:space="preserve">het </w:t>
      </w:r>
      <w:r w:rsidR="000649B3">
        <w:t>zeer de vraag of</w:t>
      </w:r>
      <w:r w:rsidR="0089578E">
        <w:t xml:space="preserve"> een</w:t>
      </w:r>
      <w:r w:rsidR="000649B3">
        <w:t xml:space="preserve"> centralistisch beheermodel, dat in essentie is gericht op maximale winst voor de ‘platform leader’ toepasbaar is voor een platform voor de vastgoedketen. </w:t>
      </w:r>
      <w:bookmarkStart w:id="4" w:name="_Hlk505763828"/>
      <w:r>
        <w:t>In de vastgoedketen</w:t>
      </w:r>
      <w:r w:rsidR="000649B3">
        <w:t xml:space="preserve"> gaat het immers vooral om het publieke belang van transparantie en zekerheid.</w:t>
      </w:r>
      <w:bookmarkEnd w:id="4"/>
      <w:r w:rsidR="000649B3">
        <w:t xml:space="preserve"> </w:t>
      </w:r>
      <w:r w:rsidR="00EC7A5E">
        <w:t xml:space="preserve"> </w:t>
      </w:r>
      <w:r w:rsidR="0089578E">
        <w:t>Zoals Zevenbergen (Zevenbergen, 2014) al aange</w:t>
      </w:r>
      <w:r w:rsidR="00E73DF5">
        <w:t xml:space="preserve">eft ligt een gedistribueerd, federatief beheerd platform meer voor de hand. </w:t>
      </w:r>
      <w:r w:rsidR="00C00375">
        <w:t xml:space="preserve">Voor de overige </w:t>
      </w:r>
      <w:r>
        <w:t xml:space="preserve">vier </w:t>
      </w:r>
      <w:r w:rsidR="00C00375">
        <w:t>perspectieven geeft het raamwerk van Gawer houvast</w:t>
      </w:r>
      <w:r w:rsidR="00F130B0">
        <w:t>:</w:t>
      </w:r>
    </w:p>
    <w:p w14:paraId="485BFA1D" w14:textId="099DF6D0" w:rsidR="00F130B0" w:rsidRDefault="00D33239" w:rsidP="00D33239">
      <w:pPr>
        <w:pStyle w:val="Lijstalinea"/>
        <w:numPr>
          <w:ilvl w:val="0"/>
          <w:numId w:val="5"/>
        </w:numPr>
      </w:pPr>
      <w:bookmarkStart w:id="5" w:name="_Hlk502748865"/>
      <w:r>
        <w:t>Het niveau van analyse</w:t>
      </w:r>
      <w:bookmarkEnd w:id="5"/>
      <w:r w:rsidR="00F130B0">
        <w:t xml:space="preserve">, van organisatie via vraag-aanbod ketens naar ecosystemen. </w:t>
      </w:r>
      <w:r w:rsidR="00E73DF5">
        <w:t>De oriëntatie van de vastgoedsector m</w:t>
      </w:r>
      <w:r w:rsidR="00F130B0">
        <w:t xml:space="preserve">et platforms als </w:t>
      </w:r>
      <w:r w:rsidR="00BD720C">
        <w:t xml:space="preserve">TIARA, </w:t>
      </w:r>
      <w:r w:rsidR="00F130B0">
        <w:t xml:space="preserve">HDN, ECH, CDR en KIK </w:t>
      </w:r>
      <w:r w:rsidR="00E73DF5">
        <w:t xml:space="preserve">ligt nog </w:t>
      </w:r>
      <w:r w:rsidR="00F130B0">
        <w:t>op tweezijdige samenwerking in de afzonderlijke schakels van de vastgoedketen</w:t>
      </w:r>
      <w:r w:rsidR="00E73DF5">
        <w:t xml:space="preserve">. De </w:t>
      </w:r>
      <w:r w:rsidR="00EF62A8">
        <w:t xml:space="preserve">volgende stap </w:t>
      </w:r>
      <w:r w:rsidR="00E73DF5">
        <w:t xml:space="preserve">is </w:t>
      </w:r>
      <w:r w:rsidR="00EF62A8">
        <w:t>een federatief beheerd vastgoedinformatieplatform op basis van gezamenlijke standaarden, dat functioneert als een ecosysteem</w:t>
      </w:r>
      <w:r w:rsidR="00E73DF5">
        <w:t xml:space="preserve"> voor het delen van informatie</w:t>
      </w:r>
      <w:r w:rsidR="00EF62A8">
        <w:t>.</w:t>
      </w:r>
    </w:p>
    <w:p w14:paraId="37FE0B0B" w14:textId="7EB870CA" w:rsidR="00EF62A8" w:rsidRDefault="00EF62A8" w:rsidP="00D33239">
      <w:pPr>
        <w:pStyle w:val="Lijstalinea"/>
        <w:numPr>
          <w:ilvl w:val="0"/>
          <w:numId w:val="5"/>
        </w:numPr>
      </w:pPr>
      <w:r>
        <w:t>Ongeacht het niveau kent ieder platform een modulaire opbouw.</w:t>
      </w:r>
      <w:r w:rsidR="00C00375">
        <w:t xml:space="preserve"> Voor de informatie in de vastgoedketen kan </w:t>
      </w:r>
      <w:r w:rsidR="00E73DF5">
        <w:t>daarbij de ‘core’</w:t>
      </w:r>
      <w:r w:rsidR="00C00375">
        <w:t xml:space="preserve"> worden vertaald naar een ‘semantische kern’ </w:t>
      </w:r>
      <w:r w:rsidR="00E73DF5">
        <w:t>en de</w:t>
      </w:r>
      <w:r w:rsidR="00F43777">
        <w:t xml:space="preserve"> periferie </w:t>
      </w:r>
      <w:r w:rsidR="00E73DF5">
        <w:t>naar</w:t>
      </w:r>
      <w:r w:rsidR="00C00375">
        <w:t xml:space="preserve"> ruimte voor eigen informatiestructuren per partij.</w:t>
      </w:r>
    </w:p>
    <w:p w14:paraId="5A4583E1" w14:textId="11B4EA70" w:rsidR="00AA67F3" w:rsidRDefault="00C00375" w:rsidP="00D33239">
      <w:pPr>
        <w:pStyle w:val="Lijstalinea"/>
        <w:numPr>
          <w:ilvl w:val="0"/>
          <w:numId w:val="5"/>
        </w:numPr>
      </w:pPr>
      <w:r>
        <w:t xml:space="preserve">De interfaces voor de huidige tweezijdige communicatieplatforms, namelijk </w:t>
      </w:r>
      <w:r w:rsidR="00BD720C">
        <w:t xml:space="preserve">TIARA, </w:t>
      </w:r>
      <w:r>
        <w:t xml:space="preserve">HDN, ECH en KIK zijn stuk voor stuk gebaseerd </w:t>
      </w:r>
      <w:r w:rsidRPr="00C00375">
        <w:t xml:space="preserve">op XML-berichtenstandaarden. In essentie zijn dit standaardberichten die </w:t>
      </w:r>
      <w:r w:rsidR="00E73DF5">
        <w:t>specifiek zijn ontworpen voor de communicatie</w:t>
      </w:r>
      <w:r w:rsidRPr="00C00375">
        <w:t xml:space="preserve"> tussen de twee partijen.</w:t>
      </w:r>
      <w:r>
        <w:t xml:space="preserve"> Een federatief vastgoedinformatieplatform vraagt om andere standaarden.</w:t>
      </w:r>
      <w:r w:rsidR="00F43777">
        <w:t xml:space="preserve"> </w:t>
      </w:r>
    </w:p>
    <w:p w14:paraId="6852C986" w14:textId="09789D79" w:rsidR="00D33239" w:rsidRDefault="00D33239" w:rsidP="00807690">
      <w:pPr>
        <w:pStyle w:val="Lijstalinea"/>
        <w:numPr>
          <w:ilvl w:val="0"/>
          <w:numId w:val="5"/>
        </w:numPr>
      </w:pPr>
      <w:r>
        <w:t xml:space="preserve">In een platformeconomie vervagen de grenzen tussen de aanbieder van het platform en de consumenten/gebruikers. Platforms als Facebook ontlenen steeds meer waarde aan de content die gebruikers op dit platform plaatsen. </w:t>
      </w:r>
      <w:r w:rsidR="00AA67F3">
        <w:t xml:space="preserve">Innovatie ontstaat in wisselwerking tussen content aanbieders en de platformaanbieder. Ook bij een vastgoedinformatieplatform zullen nieuwe samenwerkingsvormen ontstaan. </w:t>
      </w:r>
      <w:r w:rsidR="00F43777">
        <w:t xml:space="preserve">Onder andere HDN </w:t>
      </w:r>
      <w:r w:rsidR="00807690">
        <w:t>(</w:t>
      </w:r>
      <w:bookmarkStart w:id="6" w:name="_Hlk502929555"/>
      <w:r w:rsidR="00C57C34" w:rsidRPr="00C57C34">
        <w:t>HDN,</w:t>
      </w:r>
      <w:bookmarkEnd w:id="6"/>
      <w:r w:rsidR="00C57C34">
        <w:t xml:space="preserve"> 2017</w:t>
      </w:r>
      <w:r w:rsidR="00807690">
        <w:t>)</w:t>
      </w:r>
      <w:r w:rsidR="00807690" w:rsidRPr="00807690">
        <w:t xml:space="preserve"> </w:t>
      </w:r>
      <w:r w:rsidR="00F43777">
        <w:t xml:space="preserve">en Kadaster </w:t>
      </w:r>
      <w:r w:rsidR="00C57C34">
        <w:t>(Kadaster, 2017</w:t>
      </w:r>
      <w:r w:rsidR="004B5125">
        <w:t>,1</w:t>
      </w:r>
      <w:r w:rsidR="00C57C34">
        <w:t>)</w:t>
      </w:r>
      <w:r w:rsidR="00807690">
        <w:t xml:space="preserve"> benoemen in hun strategische plannen in dit kader zelfwerkzaamheid e</w:t>
      </w:r>
      <w:r w:rsidR="00C54ED2">
        <w:t>n</w:t>
      </w:r>
      <w:r w:rsidR="00807690">
        <w:t xml:space="preserve"> aansluit</w:t>
      </w:r>
      <w:r w:rsidR="00C54ED2">
        <w:t>ing</w:t>
      </w:r>
      <w:r w:rsidR="00807690">
        <w:t xml:space="preserve"> op de API-economie.</w:t>
      </w:r>
      <w:r>
        <w:t xml:space="preserve"> </w:t>
      </w:r>
      <w:r w:rsidR="00807690">
        <w:t xml:space="preserve">Met zelfwerkzaamheid ontstaat </w:t>
      </w:r>
      <w:r w:rsidR="002B3896">
        <w:t>directe toegang tot relevante informatie</w:t>
      </w:r>
      <w:r w:rsidR="00807690">
        <w:t xml:space="preserve"> voor consumenten/gebruikers</w:t>
      </w:r>
      <w:r w:rsidR="00C54ED2">
        <w:t xml:space="preserve">. Tegelijkertijd worden zij daarmee </w:t>
      </w:r>
      <w:r w:rsidR="002B3896">
        <w:t>zelf</w:t>
      </w:r>
      <w:r w:rsidR="00C54ED2">
        <w:t xml:space="preserve"> </w:t>
      </w:r>
      <w:r w:rsidR="002B3896">
        <w:t>content-aanbieders</w:t>
      </w:r>
      <w:r w:rsidR="00C54ED2">
        <w:t xml:space="preserve">, onder andere </w:t>
      </w:r>
      <w:r w:rsidR="00C54ED2">
        <w:lastRenderedPageBreak/>
        <w:t>door hun zoekgedrag dat informatie op zich is</w:t>
      </w:r>
      <w:r w:rsidR="002B3896">
        <w:t xml:space="preserve">. Via API’s ontstaat ruimte voor nieuwe partijen om aan te sluiten op een platform. </w:t>
      </w:r>
      <w:r>
        <w:t xml:space="preserve"> </w:t>
      </w:r>
    </w:p>
    <w:p w14:paraId="0A86DFB0" w14:textId="39FD8E59" w:rsidR="00D33239" w:rsidRDefault="00AA67F3" w:rsidP="00F13536">
      <w:r>
        <w:t xml:space="preserve">In de volgende twee paragrafen wordt nader ingegaan op deze laatste twee </w:t>
      </w:r>
      <w:r w:rsidR="00CA2B1D">
        <w:t>perspectieven</w:t>
      </w:r>
      <w:r>
        <w:t xml:space="preserve">, de standaarden </w:t>
      </w:r>
      <w:r w:rsidR="00CA2B1D">
        <w:t>voor de interfaces</w:t>
      </w:r>
      <w:r>
        <w:t>en de</w:t>
      </w:r>
      <w:r w:rsidR="00807690">
        <w:t xml:space="preserve"> </w:t>
      </w:r>
      <w:r>
        <w:t>mogelijkheid tot nieuwe samenwerkingsverbanden.</w:t>
      </w:r>
    </w:p>
    <w:p w14:paraId="7D102D85" w14:textId="2E0882B0" w:rsidR="00D33239" w:rsidRDefault="00AA67F3" w:rsidP="0013713E">
      <w:pPr>
        <w:pStyle w:val="Kop2"/>
      </w:pPr>
      <w:r>
        <w:t>Standaarden</w:t>
      </w:r>
    </w:p>
    <w:p w14:paraId="02A12BE5" w14:textId="1EAC2FD2" w:rsidR="00702AF6" w:rsidRDefault="00240FA5" w:rsidP="00F13536">
      <w:r w:rsidRPr="00240FA5">
        <w:t>H</w:t>
      </w:r>
      <w:r w:rsidR="00222C20" w:rsidRPr="00240FA5">
        <w:t>et ISA</w:t>
      </w:r>
      <w:r w:rsidR="00222C20" w:rsidRPr="00240FA5">
        <w:rPr>
          <w:vertAlign w:val="superscript"/>
        </w:rPr>
        <w:t>2</w:t>
      </w:r>
      <w:r w:rsidR="00222C20" w:rsidRPr="00240FA5">
        <w:t xml:space="preserve"> </w:t>
      </w:r>
      <w:r w:rsidRPr="00240FA5">
        <w:t>(</w:t>
      </w:r>
      <w:r w:rsidRPr="002D68B3">
        <w:t>interoperability solutions for public administrations, businesses and citizens</w:t>
      </w:r>
      <w:r w:rsidRPr="00650EDE">
        <w:t>)</w:t>
      </w:r>
      <w:r w:rsidRPr="00240FA5">
        <w:t xml:space="preserve"> </w:t>
      </w:r>
      <w:r w:rsidR="00222C20" w:rsidRPr="00240FA5">
        <w:t xml:space="preserve">programma </w:t>
      </w:r>
      <w:r w:rsidR="00F71C5D" w:rsidRPr="00240FA5">
        <w:t xml:space="preserve">van de Europese Unie </w:t>
      </w:r>
      <w:r w:rsidR="00222C20" w:rsidRPr="00240FA5">
        <w:t xml:space="preserve">zet </w:t>
      </w:r>
      <w:r w:rsidRPr="00240FA5">
        <w:t xml:space="preserve">sterk in </w:t>
      </w:r>
      <w:r w:rsidR="00222C20" w:rsidRPr="00240FA5">
        <w:t xml:space="preserve">op </w:t>
      </w:r>
      <w:r w:rsidRPr="00240FA5">
        <w:t xml:space="preserve">het </w:t>
      </w:r>
      <w:r>
        <w:t xml:space="preserve">gebruik van </w:t>
      </w:r>
      <w:r w:rsidR="00650EDE">
        <w:t xml:space="preserve">door de W3C (World Wide Web Consortium) vastgestelde </w:t>
      </w:r>
      <w:r w:rsidR="00222C20" w:rsidRPr="00240FA5">
        <w:t>webstandaarden</w:t>
      </w:r>
      <w:r w:rsidRPr="00240FA5">
        <w:t xml:space="preserve"> </w:t>
      </w:r>
      <w:r>
        <w:t xml:space="preserve">voor de communicatie tussen overheden, burgers en bedrijven </w:t>
      </w:r>
      <w:r w:rsidRPr="00240FA5">
        <w:t>(Campolargo, 2017)</w:t>
      </w:r>
      <w:r w:rsidR="00222C20" w:rsidRPr="00240FA5">
        <w:t xml:space="preserve">. </w:t>
      </w:r>
      <w:r w:rsidR="00222C20">
        <w:t xml:space="preserve">Ook de Nederlandse Overheid zet in op het gebruik van webstandaarden om de </w:t>
      </w:r>
      <w:r w:rsidR="00222C20" w:rsidRPr="00222C20">
        <w:t xml:space="preserve">waarde en toegankelijkheid van </w:t>
      </w:r>
      <w:r w:rsidR="00A501AC">
        <w:t>informatie</w:t>
      </w:r>
      <w:r w:rsidR="00222C20">
        <w:t xml:space="preserve"> te vergroten</w:t>
      </w:r>
      <w:r>
        <w:t xml:space="preserve"> (NORA, 2017)</w:t>
      </w:r>
      <w:r w:rsidR="00222C20">
        <w:t>.</w:t>
      </w:r>
      <w:r w:rsidR="001F3052">
        <w:t xml:space="preserve"> </w:t>
      </w:r>
      <w:r w:rsidR="00A501AC">
        <w:t>Door het gebruik van webstandaarden wordt informatie computer</w:t>
      </w:r>
      <w:r w:rsidR="00EB4620">
        <w:t xml:space="preserve"> i</w:t>
      </w:r>
      <w:r w:rsidR="00A501AC">
        <w:t xml:space="preserve">nterpreteerbaar en vindbaar voor zoekmachines. De informatie </w:t>
      </w:r>
      <w:r w:rsidR="002B3896">
        <w:t>wordt</w:t>
      </w:r>
      <w:r w:rsidR="00A501AC">
        <w:t xml:space="preserve"> bij wijze van spreken uit het ‘dark web’ van </w:t>
      </w:r>
      <w:r w:rsidR="00EB4620">
        <w:t>tweezijdig</w:t>
      </w:r>
      <w:r w:rsidR="00A501AC">
        <w:t xml:space="preserve"> samenwerkende partijen </w:t>
      </w:r>
      <w:r w:rsidR="002B3896">
        <w:t xml:space="preserve">gehaald </w:t>
      </w:r>
      <w:r w:rsidR="00702AF6">
        <w:t>en wordt deel van</w:t>
      </w:r>
      <w:r w:rsidR="00A501AC">
        <w:t xml:space="preserve"> het open wereldwijde web. Met open wordt in dit verband bedoeld dat het web openbaar is</w:t>
      </w:r>
      <w:r w:rsidR="00EB4620">
        <w:t>. D</w:t>
      </w:r>
      <w:r w:rsidR="00A501AC">
        <w:t xml:space="preserve">at wil zeggen </w:t>
      </w:r>
      <w:r w:rsidR="00EB4620">
        <w:t xml:space="preserve">dat het web </w:t>
      </w:r>
      <w:r w:rsidR="00A501AC">
        <w:t xml:space="preserve">voor iedereen toegankelijk </w:t>
      </w:r>
      <w:r w:rsidR="00EB4620">
        <w:t xml:space="preserve">is </w:t>
      </w:r>
      <w:r w:rsidR="00A501AC">
        <w:t xml:space="preserve">en </w:t>
      </w:r>
      <w:r w:rsidR="00EB4620">
        <w:t xml:space="preserve">is </w:t>
      </w:r>
      <w:r w:rsidR="00A501AC">
        <w:t>gebaseerd op open standaarden. Dit is iets anders als gratis</w:t>
      </w:r>
      <w:r w:rsidR="00702AF6">
        <w:t xml:space="preserve"> </w:t>
      </w:r>
      <w:r w:rsidR="00A501AC">
        <w:t>en zonder restricties toegankelijk</w:t>
      </w:r>
      <w:r w:rsidR="00702AF6">
        <w:t xml:space="preserve">. In het publieke domein zijn er daarvoor voorzieningen als DigiD en </w:t>
      </w:r>
      <w:r w:rsidR="002B3896">
        <w:t>e</w:t>
      </w:r>
      <w:r w:rsidR="00702AF6">
        <w:t>Herkenning.</w:t>
      </w:r>
    </w:p>
    <w:p w14:paraId="234C1809" w14:textId="59E58721" w:rsidR="00F13536" w:rsidRDefault="00AA67F3" w:rsidP="00F13536">
      <w:r>
        <w:t xml:space="preserve">Een belangrijke stap </w:t>
      </w:r>
      <w:r w:rsidR="00CA2B1D">
        <w:t xml:space="preserve">bij het via het web toegankelijk maken van informatie </w:t>
      </w:r>
      <w:r>
        <w:t>is het beschrijven van de semantiek die ten grondslag ligt aan de</w:t>
      </w:r>
      <w:r w:rsidR="00CA2B1D">
        <w:t>ze</w:t>
      </w:r>
      <w:r>
        <w:t xml:space="preserve"> informatie.</w:t>
      </w:r>
      <w:r w:rsidR="00702AF6">
        <w:t xml:space="preserve"> </w:t>
      </w:r>
      <w:r w:rsidR="00507381">
        <w:t xml:space="preserve">Bernstein e.a. beschrijven hoe </w:t>
      </w:r>
      <w:r w:rsidR="003F57E6">
        <w:t xml:space="preserve">het wereldwijde web de laatste jaren is veranderd van een web van documenten of teksten naar een web van data. </w:t>
      </w:r>
      <w:r w:rsidR="00475A76">
        <w:t>Dit web van data wordt ook wel het ‘semantic web’ genoemd</w:t>
      </w:r>
      <w:r w:rsidR="00650EDE">
        <w:t xml:space="preserve"> (Bernstein e.a., 2016)</w:t>
      </w:r>
      <w:r w:rsidR="00475A76">
        <w:t xml:space="preserve">. Het web van documenten </w:t>
      </w:r>
      <w:r w:rsidR="00EB4620">
        <w:t>ken</w:t>
      </w:r>
      <w:r w:rsidR="00650EDE">
        <w:t xml:space="preserve">de </w:t>
      </w:r>
      <w:r w:rsidR="00475A76">
        <w:t xml:space="preserve">woorden </w:t>
      </w:r>
      <w:r w:rsidR="002B3896">
        <w:t>uitsluitend als een unieke opeenvolging van letters en niet</w:t>
      </w:r>
      <w:r w:rsidR="00475A76">
        <w:t xml:space="preserve"> </w:t>
      </w:r>
      <w:r w:rsidR="002B3896">
        <w:t>als iets met</w:t>
      </w:r>
      <w:r w:rsidR="00475A76">
        <w:t xml:space="preserve"> betekenis. </w:t>
      </w:r>
      <w:r w:rsidR="00650EDE">
        <w:t>Daardoor kon geen</w:t>
      </w:r>
      <w:r w:rsidR="00475A76">
        <w:t xml:space="preserve"> onderscheid </w:t>
      </w:r>
      <w:r w:rsidR="00650EDE">
        <w:t>worden gemaakt</w:t>
      </w:r>
      <w:r w:rsidR="00475A76">
        <w:t xml:space="preserve"> tussen bijvoorbeeld de plaats ‘Rutte’ en de persoon ‘Rutte’. Als je </w:t>
      </w:r>
      <w:r w:rsidR="00650EDE">
        <w:t>zocht</w:t>
      </w:r>
      <w:r w:rsidR="00475A76">
        <w:t xml:space="preserve"> op ‘Rutte’ </w:t>
      </w:r>
      <w:r w:rsidR="00EB4620">
        <w:t>kr</w:t>
      </w:r>
      <w:r w:rsidR="00650EDE">
        <w:t>ee</w:t>
      </w:r>
      <w:r w:rsidR="00EB4620">
        <w:t>g</w:t>
      </w:r>
      <w:r w:rsidR="00475A76">
        <w:t xml:space="preserve"> je alle teksten waarin deze lettersequentie </w:t>
      </w:r>
      <w:r w:rsidR="00EB4620">
        <w:t>voork</w:t>
      </w:r>
      <w:r w:rsidR="00650EDE">
        <w:t>wam</w:t>
      </w:r>
      <w:r w:rsidR="00475A76">
        <w:t>. Het semantic web kent de semantiek en de context van informatie, ofwel het bevat kennis over de beschikbare informatie. Deze semantiek, c.q. kennis wordt opgeslagen in zogenaamde ‘knowledge graphs’.  Een knowledge</w:t>
      </w:r>
      <w:r w:rsidR="00475A76" w:rsidRPr="00D64F74">
        <w:t xml:space="preserve"> graph</w:t>
      </w:r>
      <w:r w:rsidR="00475A76">
        <w:t xml:space="preserve"> begrijpt kennis</w:t>
      </w:r>
      <w:r w:rsidR="00475A76" w:rsidRPr="00D64F74">
        <w:t xml:space="preserve"> over mensen, plaatsen, bedrijven et</w:t>
      </w:r>
      <w:r w:rsidR="00EB4620">
        <w:t xml:space="preserve"> </w:t>
      </w:r>
      <w:r w:rsidR="00475A76" w:rsidRPr="00D64F74">
        <w:t>c</w:t>
      </w:r>
      <w:r w:rsidR="00EB4620">
        <w:t>etera</w:t>
      </w:r>
      <w:r w:rsidR="00475A76" w:rsidRPr="00D64F74">
        <w:t xml:space="preserve"> en verbindt deze met elkaar.</w:t>
      </w:r>
      <w:r w:rsidR="00475A76">
        <w:t xml:space="preserve"> </w:t>
      </w:r>
      <w:r w:rsidR="00EB4620">
        <w:t>M</w:t>
      </w:r>
      <w:r w:rsidR="00507381">
        <w:t xml:space="preserve">oderne platforms als Google, Facebook en Amazon </w:t>
      </w:r>
      <w:r w:rsidR="00475A76">
        <w:t xml:space="preserve">hebben </w:t>
      </w:r>
      <w:r w:rsidR="00507381">
        <w:t>inmiddels omvangrijke ‘knowledge graphs’ opgezet op basis van semantic web standaarden.</w:t>
      </w:r>
      <w:r w:rsidR="00D64F74">
        <w:t xml:space="preserve"> </w:t>
      </w:r>
      <w:r w:rsidR="00702AF6">
        <w:t>Een mooi voorbeeld is de zoekopdracht ‘Mark Rutte’ in Google. De Google knowledge grapf kent Mark Rutte als een persoon. Van een persoon zijn er foto’s, maar ook andere gegevens als biografische kenmerken. Google toont deze gegevens van de persoon Rutte in een apart kader.</w:t>
      </w:r>
    </w:p>
    <w:p w14:paraId="02FE1B43" w14:textId="1667E7B1" w:rsidR="002B1AF0" w:rsidRDefault="00650EDE" w:rsidP="00F13536">
      <w:r>
        <w:t>K</w:t>
      </w:r>
      <w:r w:rsidR="00F95D60">
        <w:t>nowle</w:t>
      </w:r>
      <w:r w:rsidR="00EB4620">
        <w:t>d</w:t>
      </w:r>
      <w:r w:rsidR="00F95D60">
        <w:t xml:space="preserve">ge graphs hebben geleid tot een nieuwe generatie van applicaties, bijvoorbeeld op het gebied van </w:t>
      </w:r>
      <w:r w:rsidR="00EB4620">
        <w:t>‘mobile Healthcare’</w:t>
      </w:r>
      <w:r w:rsidR="00F95D60">
        <w:t>, ‘shoppings assi</w:t>
      </w:r>
      <w:r w:rsidR="00CA2B1D">
        <w:t>s</w:t>
      </w:r>
      <w:r w:rsidR="00F95D60">
        <w:t xml:space="preserve">tents’ e.d. De </w:t>
      </w:r>
      <w:r w:rsidR="002B1AF0">
        <w:t>rationale achter knowledge graphs</w:t>
      </w:r>
      <w:r w:rsidR="00F95D60">
        <w:t xml:space="preserve"> bij Google, Facebook en Amazon </w:t>
      </w:r>
      <w:r w:rsidR="002B1AF0">
        <w:t>i</w:t>
      </w:r>
      <w:r w:rsidR="00F95D60">
        <w:t>n voornamelijk het gerichter en daardoor effectiever kunnen adverteren</w:t>
      </w:r>
      <w:r>
        <w:t xml:space="preserve"> (ibid)</w:t>
      </w:r>
      <w:r w:rsidR="00F95D60">
        <w:t xml:space="preserve">. In het publieke domein van de vastgoedketen kan dit worden vertaald naar ‘informatie op maat’. </w:t>
      </w:r>
    </w:p>
    <w:p w14:paraId="4974671D" w14:textId="37C1EB6C" w:rsidR="00F95D60" w:rsidRDefault="00650EDE" w:rsidP="00F13536">
      <w:r>
        <w:t>Daarbij is er</w:t>
      </w:r>
      <w:r w:rsidR="00F95D60">
        <w:t xml:space="preserve"> een tendens om losser om te gaan met semantiek</w:t>
      </w:r>
      <w:r w:rsidR="006A2E27">
        <w:t>. Een begrip kan daarbij verschillende definities hebben met ieder hun eigen nuance. Dit is net als bij</w:t>
      </w:r>
      <w:r w:rsidR="00F95D60">
        <w:t xml:space="preserve"> normale taal</w:t>
      </w:r>
      <w:r w:rsidR="006A2E27">
        <w:t>, waar mensen ook</w:t>
      </w:r>
      <w:r w:rsidR="00F95D60">
        <w:t xml:space="preserve"> verschillen in beleving en daarmee in betekenis </w:t>
      </w:r>
      <w:r w:rsidR="006A2E27">
        <w:t>ervaren</w:t>
      </w:r>
      <w:r w:rsidR="00F95D60">
        <w:t xml:space="preserve">. </w:t>
      </w:r>
      <w:r w:rsidR="000771C9">
        <w:t>Via ‘machine learning’ kunnen ook achteraf verbanden worden ontdekt</w:t>
      </w:r>
      <w:r w:rsidR="002B1AF0" w:rsidRPr="002B1AF0">
        <w:t xml:space="preserve"> </w:t>
      </w:r>
      <w:r w:rsidR="002B1AF0">
        <w:t>in minder strakke semantiek</w:t>
      </w:r>
      <w:r w:rsidR="006A2E27">
        <w:t xml:space="preserve"> (ibid)</w:t>
      </w:r>
      <w:r w:rsidR="000771C9">
        <w:t>. Daarbij moet echter goed in de gaten worden gehouden dat een vastgoedinformatie platform primair transparantie en rechtszekerheid tot doel heeft. Dit vraag</w:t>
      </w:r>
      <w:r w:rsidR="00B802BA">
        <w:t>t</w:t>
      </w:r>
      <w:r w:rsidR="000771C9">
        <w:t xml:space="preserve"> om expliciete definities van concepten</w:t>
      </w:r>
      <w:r w:rsidR="00B802BA">
        <w:t>. In het publieke domein in een rechtstaat zijn deze</w:t>
      </w:r>
      <w:r w:rsidR="00CA2B1D">
        <w:t xml:space="preserve"> definities</w:t>
      </w:r>
      <w:r w:rsidR="00B802BA">
        <w:t xml:space="preserve"> </w:t>
      </w:r>
      <w:r w:rsidR="00260BA3">
        <w:t>in principe gebaseerd op</w:t>
      </w:r>
      <w:r w:rsidR="00B802BA">
        <w:t xml:space="preserve"> wetgeving</w:t>
      </w:r>
      <w:r w:rsidR="006A2E27">
        <w:t xml:space="preserve"> (Brattinga, 2014)</w:t>
      </w:r>
      <w:r w:rsidR="00B802BA">
        <w:t xml:space="preserve">. </w:t>
      </w:r>
      <w:r w:rsidR="000771C9">
        <w:t xml:space="preserve"> </w:t>
      </w:r>
    </w:p>
    <w:p w14:paraId="3FFBE3C8" w14:textId="0EB63742" w:rsidR="0013713E" w:rsidRDefault="0013713E" w:rsidP="0013713E">
      <w:pPr>
        <w:pStyle w:val="Kop2"/>
      </w:pPr>
      <w:r>
        <w:t>Nieuwe vormen van samenwerking</w:t>
      </w:r>
    </w:p>
    <w:p w14:paraId="6A4A220F" w14:textId="40ACC64C" w:rsidR="00660955" w:rsidRDefault="00660955" w:rsidP="00660955">
      <w:r w:rsidRPr="00660955">
        <w:t>Clemons</w:t>
      </w:r>
      <w:r>
        <w:t xml:space="preserve"> e.a</w:t>
      </w:r>
      <w:r w:rsidR="002B1AF0">
        <w:t>.</w:t>
      </w:r>
      <w:r>
        <w:t xml:space="preserve"> laten zien hoe </w:t>
      </w:r>
      <w:r w:rsidRPr="00660955">
        <w:t xml:space="preserve">de transformatie naar op informatie gebaseerde </w:t>
      </w:r>
      <w:r w:rsidR="00161DC1">
        <w:t xml:space="preserve">platforms kan leiden </w:t>
      </w:r>
      <w:r>
        <w:t>tot nieuw</w:t>
      </w:r>
      <w:r w:rsidR="00161DC1">
        <w:t>e</w:t>
      </w:r>
      <w:r>
        <w:t xml:space="preserve"> vormen van samenwerking tussen </w:t>
      </w:r>
      <w:r w:rsidR="00067EA1">
        <w:t xml:space="preserve">producenten, </w:t>
      </w:r>
      <w:r>
        <w:t>consumenten, markten en de maatschappij.</w:t>
      </w:r>
      <w:r w:rsidR="00161DC1">
        <w:t xml:space="preserve"> </w:t>
      </w:r>
      <w:r w:rsidR="00F22655">
        <w:t xml:space="preserve">Zij schetsen de belangrijkste ontwikkelingen voor deze 4 entiteiten en voor de 3 factoren voor samenwerking, </w:t>
      </w:r>
      <w:r w:rsidR="002B1AF0">
        <w:t xml:space="preserve">namelijk </w:t>
      </w:r>
      <w:r w:rsidR="00F22655">
        <w:lastRenderedPageBreak/>
        <w:t xml:space="preserve">levensvatbaarheid (waarom), netwerken (hoe) en krachten (wat). </w:t>
      </w:r>
      <w:r w:rsidR="002B1AF0">
        <w:t>Op de knooppunten zoals weergegeven in figuur 2 ontstaat ruimte voor nieuwe interacties</w:t>
      </w:r>
      <w:r w:rsidR="00512B61">
        <w:t>.</w:t>
      </w:r>
      <w:r w:rsidR="00A53076">
        <w:t xml:space="preserve"> (Clemons e.a., 2017)</w:t>
      </w:r>
      <w:r w:rsidR="002B1AF0">
        <w:t>.</w:t>
      </w:r>
    </w:p>
    <w:p w14:paraId="5D22C058" w14:textId="77777777" w:rsidR="00EE2D59" w:rsidRDefault="00EE2D59" w:rsidP="00EE2D59">
      <w:pPr>
        <w:keepNext/>
        <w:jc w:val="center"/>
      </w:pPr>
      <w:r w:rsidRPr="00EE2D59">
        <w:rPr>
          <w:noProof/>
          <w:lang w:eastAsia="nl-NL"/>
        </w:rPr>
        <w:drawing>
          <wp:inline distT="0" distB="0" distL="0" distR="0" wp14:anchorId="23EFDD4C" wp14:editId="0BC7A928">
            <wp:extent cx="4580586" cy="1931206"/>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8220" cy="1938641"/>
                    </a:xfrm>
                    <a:prstGeom prst="rect">
                      <a:avLst/>
                    </a:prstGeom>
                    <a:noFill/>
                    <a:ln>
                      <a:noFill/>
                    </a:ln>
                  </pic:spPr>
                </pic:pic>
              </a:graphicData>
            </a:graphic>
          </wp:inline>
        </w:drawing>
      </w:r>
    </w:p>
    <w:p w14:paraId="1D694627" w14:textId="22FA7EF4" w:rsidR="00EE2D59" w:rsidRDefault="00EE2D59" w:rsidP="00EE2D59">
      <w:pPr>
        <w:pStyle w:val="Bijschrift"/>
        <w:jc w:val="center"/>
      </w:pPr>
      <w:r>
        <w:t xml:space="preserve">Figuur </w:t>
      </w:r>
      <w:fldSimple w:instr=" SEQ Figuur \* ARABIC ">
        <w:r>
          <w:rPr>
            <w:noProof/>
          </w:rPr>
          <w:t>2</w:t>
        </w:r>
      </w:fldSimple>
      <w:r>
        <w:t>: entiteiten in economische activiteit en de factoren voor samenwerking (uit: Clemons e.a., 2017)</w:t>
      </w:r>
    </w:p>
    <w:p w14:paraId="7EE50937" w14:textId="4AEBE5C1" w:rsidR="00F22655" w:rsidRDefault="00734BC0" w:rsidP="00F22655">
      <w:r>
        <w:t>Voor de aanbieders, burgers, markten en samenleving word</w:t>
      </w:r>
      <w:r w:rsidR="002B1AF0">
        <w:t>t</w:t>
      </w:r>
      <w:r>
        <w:t xml:space="preserve"> een aantal r</w:t>
      </w:r>
      <w:r w:rsidR="00F22655">
        <w:t xml:space="preserve">elevante ontwikkelingen </w:t>
      </w:r>
      <w:r>
        <w:t xml:space="preserve">gesignaleerd, waarvan de volgende relevant zijn </w:t>
      </w:r>
      <w:r w:rsidR="00F22655">
        <w:t>voor de vastgoedsector:</w:t>
      </w:r>
    </w:p>
    <w:p w14:paraId="6B60AD5E" w14:textId="3F986B1E" w:rsidR="00067EA1" w:rsidRDefault="00D74792" w:rsidP="00F22655">
      <w:pPr>
        <w:pStyle w:val="Lijstalinea"/>
        <w:numPr>
          <w:ilvl w:val="0"/>
          <w:numId w:val="7"/>
        </w:numPr>
      </w:pPr>
      <w:r>
        <w:t>Bij producenten/aanbieders komt er d</w:t>
      </w:r>
      <w:r w:rsidR="00067EA1">
        <w:t xml:space="preserve">oor de veelheid aan beschikbare informatie en de ook </w:t>
      </w:r>
      <w:r w:rsidR="002868FB">
        <w:t xml:space="preserve">door Gawer </w:t>
      </w:r>
      <w:r w:rsidR="00067EA1">
        <w:t xml:space="preserve">benoemde mogelijkheden van machine learning </w:t>
      </w:r>
      <w:r w:rsidR="002B1AF0">
        <w:t xml:space="preserve">ruimte voor </w:t>
      </w:r>
      <w:r w:rsidR="002868FB">
        <w:t xml:space="preserve">vraag-gestuurde, </w:t>
      </w:r>
      <w:r w:rsidR="002B1AF0">
        <w:t xml:space="preserve">op maat gemaakte producten in plaats van </w:t>
      </w:r>
      <w:r w:rsidR="00067EA1">
        <w:t xml:space="preserve">aanbod-gestuurde standaardproducten. Daarbij wordt kennis gebruikt over zowel </w:t>
      </w:r>
      <w:r w:rsidR="00716BB7">
        <w:t>het</w:t>
      </w:r>
      <w:r w:rsidR="00067EA1">
        <w:t xml:space="preserve"> vastgoed als over de consument. Deze kennis zit meer en meer in machines</w:t>
      </w:r>
      <w:r w:rsidR="002868FB">
        <w:t>. H</w:t>
      </w:r>
      <w:r w:rsidR="00067EA1">
        <w:t>et maken van op maat gemaakte producten wordt meer en meer een algoritme dat door een machine kan worden uitgevoerd.</w:t>
      </w:r>
    </w:p>
    <w:p w14:paraId="6959D1D3" w14:textId="42FC3AC8" w:rsidR="00716BB7" w:rsidRDefault="00716BB7" w:rsidP="00F22655">
      <w:pPr>
        <w:pStyle w:val="Lijstalinea"/>
        <w:numPr>
          <w:ilvl w:val="0"/>
          <w:numId w:val="7"/>
        </w:numPr>
      </w:pPr>
      <w:r>
        <w:t xml:space="preserve">Bij consumenten is </w:t>
      </w:r>
      <w:r w:rsidR="00D74792">
        <w:t>er een ontwikkeling gaande van een behoefte aan bezit van goederen naar een behoefte aan toegang tot goederen</w:t>
      </w:r>
      <w:r>
        <w:t xml:space="preserve">. Voor de vastgoedketen kan dit worden vertaald naar </w:t>
      </w:r>
      <w:r w:rsidR="00D74792">
        <w:t xml:space="preserve">een behoefte aan </w:t>
      </w:r>
      <w:r>
        <w:t xml:space="preserve">woongenot en zekerheid voor de toekomst. </w:t>
      </w:r>
      <w:r w:rsidR="00BD3C8B">
        <w:t>Doordat de kennis meer en meer in machines zit zullen ook k</w:t>
      </w:r>
      <w:r>
        <w:t>euzen hierin</w:t>
      </w:r>
      <w:r w:rsidR="002868FB">
        <w:t>, bijvoorbeeld kopen of huren,</w:t>
      </w:r>
      <w:r>
        <w:t xml:space="preserve"> meer en meer </w:t>
      </w:r>
      <w:r w:rsidR="00BD3C8B">
        <w:t xml:space="preserve">worden gemaakt op basis van </w:t>
      </w:r>
      <w:r>
        <w:t xml:space="preserve">een door </w:t>
      </w:r>
      <w:r w:rsidR="00BD3C8B">
        <w:t>een</w:t>
      </w:r>
      <w:r>
        <w:t xml:space="preserve"> machine </w:t>
      </w:r>
      <w:r w:rsidR="004E5D40">
        <w:t xml:space="preserve">gemaakt </w:t>
      </w:r>
      <w:r>
        <w:t>algoritme.</w:t>
      </w:r>
    </w:p>
    <w:p w14:paraId="6C75BE57" w14:textId="4CAF8931" w:rsidR="008B53AF" w:rsidRDefault="00716BB7" w:rsidP="00F22655">
      <w:pPr>
        <w:pStyle w:val="Lijstalinea"/>
        <w:numPr>
          <w:ilvl w:val="0"/>
          <w:numId w:val="7"/>
        </w:numPr>
      </w:pPr>
      <w:r>
        <w:t xml:space="preserve">Bij markten is </w:t>
      </w:r>
      <w:r w:rsidR="002868FB">
        <w:t>de</w:t>
      </w:r>
      <w:r>
        <w:t xml:space="preserve"> beweging van door intermediairs gereguleerde naar gedistribueerde transacties. Deze ontwikkeling is het duidelijkst zichtbaar in de financiële sector, waar alle transacties inmiddels geautomatiseerd verlopen en</w:t>
      </w:r>
      <w:r w:rsidR="008B53AF">
        <w:t xml:space="preserve"> </w:t>
      </w:r>
      <w:r w:rsidR="002868FB">
        <w:t>‘near</w:t>
      </w:r>
      <w:r w:rsidR="008B53AF">
        <w:t xml:space="preserve"> real-time</w:t>
      </w:r>
      <w:r w:rsidR="002868FB">
        <w:t>’</w:t>
      </w:r>
      <w:r w:rsidR="008B53AF">
        <w:t xml:space="preserve"> worden verwerkt. De blockchain technologie draagt de belofte in zich van nieuwe samenwerkingsvormen over meerdere schakels in een keer.</w:t>
      </w:r>
    </w:p>
    <w:p w14:paraId="0BD586DF" w14:textId="29FDA031" w:rsidR="00F22655" w:rsidRDefault="008B53AF" w:rsidP="00F22655">
      <w:pPr>
        <w:pStyle w:val="Lijstalinea"/>
        <w:numPr>
          <w:ilvl w:val="0"/>
          <w:numId w:val="7"/>
        </w:numPr>
      </w:pPr>
      <w:r>
        <w:t>Maatschappelijk is er een beweging van economisch rendement naar duurzaamheid.</w:t>
      </w:r>
      <w:r w:rsidR="00BC4333">
        <w:t xml:space="preserve"> In de vastgoedsector gaat het daarbij bijvoorbeeld om de energietransitie, maar ook om de beschikbaarheid van voldoende </w:t>
      </w:r>
      <w:r w:rsidR="002868FB">
        <w:t xml:space="preserve">betaalbare </w:t>
      </w:r>
      <w:r w:rsidR="00BC4333">
        <w:t>woningen voor starters. Algemeen wordt het belangrijk voor de samenleving om grip te houden op producten en markten als alle algoritmes door machines worden</w:t>
      </w:r>
      <w:r w:rsidR="00C4231F">
        <w:t xml:space="preserve"> </w:t>
      </w:r>
      <w:r w:rsidR="00BC4333">
        <w:t>uitgevoerd.</w:t>
      </w:r>
    </w:p>
    <w:p w14:paraId="0F4EAD87" w14:textId="09CE8991" w:rsidR="00C4231F" w:rsidRDefault="00734BC0" w:rsidP="00734BC0">
      <w:pPr>
        <w:keepNext/>
      </w:pPr>
      <w:r>
        <w:t xml:space="preserve">Voor de 3 factoren bij samenwerking </w:t>
      </w:r>
      <w:r w:rsidR="004E5D40">
        <w:t>zijn er</w:t>
      </w:r>
      <w:r w:rsidR="002868FB">
        <w:t xml:space="preserve"> </w:t>
      </w:r>
      <w:r>
        <w:t>de volgende relevante ontwikkeling</w:t>
      </w:r>
      <w:r w:rsidR="002868FB">
        <w:t>en</w:t>
      </w:r>
      <w:r>
        <w:t>:</w:t>
      </w:r>
    </w:p>
    <w:p w14:paraId="2AFD68B8" w14:textId="76A1E312" w:rsidR="00807B79" w:rsidRDefault="00807B79" w:rsidP="00734BC0">
      <w:pPr>
        <w:pStyle w:val="Lijstalinea"/>
        <w:numPr>
          <w:ilvl w:val="0"/>
          <w:numId w:val="8"/>
        </w:numPr>
      </w:pPr>
      <w:r>
        <w:t>Voor wat betreft levensvatbaarheid zullen p</w:t>
      </w:r>
      <w:r w:rsidR="00734BC0">
        <w:t>artijen zonder een strategische visie op een informatie gedreven markt het af</w:t>
      </w:r>
      <w:r>
        <w:t>leggen</w:t>
      </w:r>
      <w:r w:rsidR="00734BC0">
        <w:t xml:space="preserve"> tegen partijen die wel een duidelijke visie hebben. </w:t>
      </w:r>
      <w:r w:rsidR="00F956BC">
        <w:t>Kernwoorden daarbij zijn redundantie, modulariteit en adaptiviteit.</w:t>
      </w:r>
      <w:r w:rsidR="002868FB">
        <w:t xml:space="preserve"> Voor wat betreft redundantie gaf</w:t>
      </w:r>
      <w:r w:rsidR="00F956BC">
        <w:t xml:space="preserve"> </w:t>
      </w:r>
      <w:r w:rsidR="00E13BDF">
        <w:t xml:space="preserve">Zevenbergen (2014) al aan dat de duplicatie op onderdelen kan worden teruggedrongen. </w:t>
      </w:r>
      <w:r>
        <w:t xml:space="preserve">Een </w:t>
      </w:r>
      <w:r w:rsidR="00E13BDF">
        <w:t xml:space="preserve">ander </w:t>
      </w:r>
      <w:r>
        <w:t xml:space="preserve">belangrijk aspect van redundantie is het inzetten op open standaarden, waardoor de afhankelijkheid van </w:t>
      </w:r>
      <w:r w:rsidR="004E5D40" w:rsidRPr="002D68B3">
        <w:t>proprietary</w:t>
      </w:r>
      <w:r>
        <w:t xml:space="preserve"> systemen en </w:t>
      </w:r>
      <w:r w:rsidRPr="002D68B3">
        <w:t xml:space="preserve">vendor </w:t>
      </w:r>
      <w:r w:rsidR="002868FB" w:rsidRPr="002D68B3">
        <w:t>lock in</w:t>
      </w:r>
      <w:r>
        <w:t xml:space="preserve"> worden geminimaliseerd</w:t>
      </w:r>
      <w:r w:rsidR="00F956BC">
        <w:t xml:space="preserve">. </w:t>
      </w:r>
      <w:r>
        <w:t xml:space="preserve">Modulariteit impliceert </w:t>
      </w:r>
      <w:r w:rsidR="00F956BC">
        <w:t xml:space="preserve">logische bouwstenen </w:t>
      </w:r>
      <w:r>
        <w:t>waarmee</w:t>
      </w:r>
      <w:r w:rsidR="00F956BC">
        <w:t xml:space="preserve"> snel en direct </w:t>
      </w:r>
      <w:r>
        <w:t>producten op maat kunnen worden gemaakt. Adaptiviteit gaat om het snel kunnen inspelen op de nieuwe technologische mogelijkheden.</w:t>
      </w:r>
    </w:p>
    <w:p w14:paraId="327AF0AC" w14:textId="77777777" w:rsidR="00323014" w:rsidRDefault="00807B79" w:rsidP="00734BC0">
      <w:pPr>
        <w:pStyle w:val="Lijstalinea"/>
        <w:numPr>
          <w:ilvl w:val="0"/>
          <w:numId w:val="8"/>
        </w:numPr>
      </w:pPr>
      <w:r>
        <w:lastRenderedPageBreak/>
        <w:t xml:space="preserve">Zowel aanbieders van diensten als burgers opereren in meerdere netwerken, waarin allerlei informatie en ervaringen worden gedeeld. Dit brengt een nieuwe dynamiek met zich mee, van </w:t>
      </w:r>
      <w:r w:rsidR="00323014">
        <w:t xml:space="preserve">meer </w:t>
      </w:r>
      <w:r>
        <w:t>transpar</w:t>
      </w:r>
      <w:r w:rsidR="00323014">
        <w:t>antie tot fake news.</w:t>
      </w:r>
    </w:p>
    <w:p w14:paraId="529355F6" w14:textId="102C8A75" w:rsidR="00734BC0" w:rsidRPr="00F22655" w:rsidRDefault="00323014" w:rsidP="00734BC0">
      <w:pPr>
        <w:pStyle w:val="Lijstalinea"/>
        <w:numPr>
          <w:ilvl w:val="0"/>
          <w:numId w:val="8"/>
        </w:numPr>
      </w:pPr>
      <w:r>
        <w:t xml:space="preserve">De krachten om deze dynamiek te beheersen gaan over regie </w:t>
      </w:r>
      <w:r w:rsidR="00D74792">
        <w:t>over</w:t>
      </w:r>
      <w:r>
        <w:t xml:space="preserve"> deze dynamiek zelf en de relatie tussen de fysieke en de virtuele werkelijkheid. Eerder werd al gesignaleerd dat steeds meer geautomatiseerd uitvoerbare algoritmes ontstaan</w:t>
      </w:r>
      <w:r w:rsidR="004E5D40">
        <w:t xml:space="preserve"> (Clemons e.a., 2014)</w:t>
      </w:r>
      <w:r>
        <w:t xml:space="preserve">. Een uitdaging is om de achterliggende mechanismen te blijven begrijpen en kunnen besturen. </w:t>
      </w:r>
      <w:r w:rsidR="003535F7">
        <w:t xml:space="preserve">Ook gaat het </w:t>
      </w:r>
      <w:r w:rsidR="00257B7E">
        <w:t xml:space="preserve">om de borging van de informatie in de virtuele werkelijkheid in relatie tot </w:t>
      </w:r>
      <w:r w:rsidR="00420046">
        <w:t xml:space="preserve">de fysieke werkelijkheid met </w:t>
      </w:r>
      <w:r w:rsidR="003535F7">
        <w:t>echte huizen, een echte energietransitie en echte sociale issues.</w:t>
      </w:r>
      <w:r w:rsidR="00807B79">
        <w:t xml:space="preserve"> </w:t>
      </w:r>
      <w:r w:rsidR="00734BC0">
        <w:t xml:space="preserve"> </w:t>
      </w:r>
    </w:p>
    <w:p w14:paraId="30BEB253" w14:textId="0EBA9924" w:rsidR="00660955" w:rsidRDefault="006D2BA6" w:rsidP="0013713E">
      <w:pPr>
        <w:pStyle w:val="Kop1"/>
      </w:pPr>
      <w:r>
        <w:t>Een informatiemodel voor de vastgoedketen</w:t>
      </w:r>
    </w:p>
    <w:p w14:paraId="2791C409" w14:textId="58CD5108" w:rsidR="00C7273A" w:rsidRPr="00C7273A" w:rsidRDefault="00C7273A" w:rsidP="00C7273A">
      <w:pPr>
        <w:pStyle w:val="Kop2"/>
      </w:pPr>
      <w:r>
        <w:t>Onderzoeksopzet</w:t>
      </w:r>
    </w:p>
    <w:p w14:paraId="53955716" w14:textId="5B9975E4" w:rsidR="00B078DA" w:rsidRDefault="00033795" w:rsidP="00F13536">
      <w:r>
        <w:t>De</w:t>
      </w:r>
      <w:r w:rsidR="00260BA3">
        <w:t xml:space="preserve"> eerste stap op weg naar een informatiemodel voor de vastgoedketen is een </w:t>
      </w:r>
      <w:r>
        <w:t>k</w:t>
      </w:r>
      <w:r w:rsidR="00260BA3">
        <w:t>nowledge graph</w:t>
      </w:r>
      <w:r>
        <w:t xml:space="preserve"> die de kennis over alle begrippen in de keten bevat</w:t>
      </w:r>
      <w:r w:rsidR="00A63F11">
        <w:t xml:space="preserve"> (Bernstein e.a., 2016)</w:t>
      </w:r>
      <w:r w:rsidR="00260BA3">
        <w:t>. De</w:t>
      </w:r>
      <w:r>
        <w:t xml:space="preserve">ze knowledge graph kan </w:t>
      </w:r>
      <w:r w:rsidR="00260BA3">
        <w:t xml:space="preserve">als een </w:t>
      </w:r>
      <w:r w:rsidRPr="00B078DA">
        <w:t>ketenbrede</w:t>
      </w:r>
      <w:r w:rsidR="00260BA3">
        <w:t xml:space="preserve"> semantische laag over de bestaande modellen heen kan worden gelegd</w:t>
      </w:r>
      <w:r>
        <w:t>. Zo kan de informatie in</w:t>
      </w:r>
      <w:r w:rsidR="00260BA3">
        <w:t xml:space="preserve"> de verschillende schakels </w:t>
      </w:r>
      <w:r>
        <w:t>die</w:t>
      </w:r>
      <w:r w:rsidR="00260BA3">
        <w:t xml:space="preserve"> ieder hun eigen model</w:t>
      </w:r>
      <w:r>
        <w:t xml:space="preserve"> hebben</w:t>
      </w:r>
      <w:r w:rsidR="00260BA3">
        <w:t xml:space="preserve"> via </w:t>
      </w:r>
      <w:r>
        <w:t>deze semantische laag met elkaar worden verbonden</w:t>
      </w:r>
      <w:r w:rsidR="00260BA3">
        <w:t>.</w:t>
      </w:r>
      <w:r w:rsidR="005B74BA">
        <w:t xml:space="preserve"> </w:t>
      </w:r>
    </w:p>
    <w:p w14:paraId="5285596B" w14:textId="4F7DFAA9" w:rsidR="00F13536" w:rsidRDefault="005B74BA" w:rsidP="00F13536">
      <w:r>
        <w:t xml:space="preserve">Daartoe </w:t>
      </w:r>
      <w:r w:rsidR="0013713E">
        <w:t>zijn</w:t>
      </w:r>
      <w:r>
        <w:t xml:space="preserve"> </w:t>
      </w:r>
      <w:r w:rsidR="00F13536">
        <w:t xml:space="preserve">contactpersonen van </w:t>
      </w:r>
      <w:r>
        <w:t xml:space="preserve">de in de vastgoedketen betrokken </w:t>
      </w:r>
      <w:r w:rsidR="00033795">
        <w:t>o</w:t>
      </w:r>
      <w:r>
        <w:t xml:space="preserve">rganisaties </w:t>
      </w:r>
      <w:r w:rsidR="00F13536">
        <w:t xml:space="preserve">VEH, HDN, NVM, ECH, KNB en Kadaster </w:t>
      </w:r>
      <w:r>
        <w:t xml:space="preserve">benaderd </w:t>
      </w:r>
      <w:r w:rsidR="004E5D40">
        <w:t xml:space="preserve">met een aantal vragen, die per mail zijn gesteld: </w:t>
      </w:r>
    </w:p>
    <w:p w14:paraId="705B972D" w14:textId="3513E2D6" w:rsidR="005B74BA" w:rsidRDefault="005B74BA" w:rsidP="005B74BA">
      <w:pPr>
        <w:pStyle w:val="Lijstalinea"/>
        <w:numPr>
          <w:ilvl w:val="0"/>
          <w:numId w:val="2"/>
        </w:numPr>
      </w:pPr>
      <w:r>
        <w:t>Wat zijn de belangrijkste informatie objecten in uw informatiemodel? Voorbeelden van informatieobjecten zijn huis/pand/onroerend goed/</w:t>
      </w:r>
      <w:r w:rsidR="00AF7807">
        <w:t>adres/</w:t>
      </w:r>
      <w:r>
        <w:t xml:space="preserve">…, hypotheek/(onder)pand/…, </w:t>
      </w:r>
      <w:r w:rsidR="00D64F74">
        <w:t xml:space="preserve">(rechts)persoon/eigenaar/schuldenaar/… </w:t>
      </w:r>
      <w:r>
        <w:t xml:space="preserve">en waarde. </w:t>
      </w:r>
    </w:p>
    <w:p w14:paraId="39BBAAD2" w14:textId="02CFF92B" w:rsidR="005B74BA" w:rsidRDefault="005B74BA" w:rsidP="005B74BA">
      <w:pPr>
        <w:pStyle w:val="Lijstalinea"/>
        <w:numPr>
          <w:ilvl w:val="0"/>
          <w:numId w:val="2"/>
        </w:numPr>
      </w:pPr>
      <w:r>
        <w:t>Wat zijn de belangrijkste (proces)stappen in uw proces</w:t>
      </w:r>
      <w:r w:rsidR="00AF7807">
        <w:t>?</w:t>
      </w:r>
      <w:r>
        <w:t xml:space="preserve"> Voorbeelden van stappen zijn verzamelen informatie, beoordelen kredietwaardigheid</w:t>
      </w:r>
      <w:r w:rsidR="00AF7807">
        <w:t xml:space="preserve"> en</w:t>
      </w:r>
      <w:r>
        <w:t xml:space="preserve"> </w:t>
      </w:r>
      <w:r w:rsidR="00AF7807">
        <w:t xml:space="preserve">afsluiten contract. </w:t>
      </w:r>
    </w:p>
    <w:p w14:paraId="1CE62914" w14:textId="7F96991F" w:rsidR="00AF7807" w:rsidRDefault="00AF7807" w:rsidP="005B74BA">
      <w:pPr>
        <w:pStyle w:val="Lijstalinea"/>
        <w:numPr>
          <w:ilvl w:val="0"/>
          <w:numId w:val="2"/>
        </w:numPr>
      </w:pPr>
      <w:r>
        <w:t xml:space="preserve">Wat zijn de belangrijkste actoren in uw proces? Voorbeelden van actoren zijn koper, verkoper en bank. </w:t>
      </w:r>
    </w:p>
    <w:p w14:paraId="4F7D2470" w14:textId="66F5A63E" w:rsidR="00D64F74" w:rsidRDefault="00D64F74" w:rsidP="005B74BA">
      <w:pPr>
        <w:pStyle w:val="Lijstalinea"/>
        <w:numPr>
          <w:ilvl w:val="0"/>
          <w:numId w:val="2"/>
        </w:numPr>
      </w:pPr>
      <w:r>
        <w:t>Welke aspecten die niet expliciet zijn genoemd zijn verder van belang in uw informatiemodel?</w:t>
      </w:r>
    </w:p>
    <w:p w14:paraId="78F791FB" w14:textId="378B7D35" w:rsidR="0013713E" w:rsidRDefault="0013713E" w:rsidP="005B74BA">
      <w:pPr>
        <w:pStyle w:val="Lijstalinea"/>
        <w:numPr>
          <w:ilvl w:val="0"/>
          <w:numId w:val="2"/>
        </w:numPr>
      </w:pPr>
      <w:r>
        <w:t>Kunt u een voorbe</w:t>
      </w:r>
      <w:r w:rsidR="008F36A8">
        <w:t>eld van uw informatiemodel meesturen?</w:t>
      </w:r>
    </w:p>
    <w:p w14:paraId="620174BA" w14:textId="64AB8D00" w:rsidR="008F36A8" w:rsidRDefault="008F36A8" w:rsidP="00F13536">
      <w:r>
        <w:t xml:space="preserve">De NVM, </w:t>
      </w:r>
      <w:r w:rsidR="00BD3C8B">
        <w:t xml:space="preserve">HDN, </w:t>
      </w:r>
      <w:r>
        <w:t>ECH, KNB en Kadaster hebben de antwoorden op de vragen geretourneerd</w:t>
      </w:r>
      <w:r w:rsidR="006015EF">
        <w:t xml:space="preserve">. </w:t>
      </w:r>
      <w:r w:rsidR="00777CA2">
        <w:t>Voor VEH is gebruik gemaakt van informatie die op hun website beschikbaar is.</w:t>
      </w:r>
      <w:r w:rsidR="006015EF">
        <w:t xml:space="preserve"> </w:t>
      </w:r>
      <w:r w:rsidR="004E5D40">
        <w:t xml:space="preserve">Daarnaast </w:t>
      </w:r>
      <w:r w:rsidR="007818D3">
        <w:t>is gekeken naar</w:t>
      </w:r>
      <w:r w:rsidR="004E5D40">
        <w:t xml:space="preserve"> beschikbare informatiemodellen</w:t>
      </w:r>
      <w:r w:rsidR="007818D3">
        <w:t xml:space="preserve">, namelijk een meegestuurde XSD van de NVM en het </w:t>
      </w:r>
      <w:r w:rsidR="00D74792">
        <w:t>Informatiemodel Kadaster</w:t>
      </w:r>
      <w:r w:rsidR="004B5125">
        <w:t xml:space="preserve"> (Kadaster, 2017,2)</w:t>
      </w:r>
      <w:r w:rsidR="006015EF">
        <w:t xml:space="preserve">. Voorts is gekeken naar de vastgoedtaxonomie die is gepubliceerd door SBR Banken (zie </w:t>
      </w:r>
      <w:hyperlink r:id="rId11" w:history="1">
        <w:r w:rsidR="006015EF" w:rsidRPr="00BD036F">
          <w:rPr>
            <w:rStyle w:val="Hyperlink"/>
          </w:rPr>
          <w:t>https://sbrbanken.nl/softwareleveranciers/vastgoedtaxonomie/</w:t>
        </w:r>
      </w:hyperlink>
      <w:r w:rsidR="006015EF">
        <w:t>). SBR staat voor ‘</w:t>
      </w:r>
      <w:r w:rsidR="006015EF" w:rsidRPr="006015EF">
        <w:t>Standaard Business Reporting</w:t>
      </w:r>
      <w:r w:rsidR="006015EF">
        <w:t>’</w:t>
      </w:r>
      <w:r w:rsidR="00037741">
        <w:t xml:space="preserve">. SBR is gebaseerd </w:t>
      </w:r>
      <w:r w:rsidR="006015EF">
        <w:t xml:space="preserve">op </w:t>
      </w:r>
      <w:r w:rsidR="006015EF" w:rsidRPr="006015EF">
        <w:t xml:space="preserve">XBRL </w:t>
      </w:r>
      <w:r w:rsidR="00037741">
        <w:t>(</w:t>
      </w:r>
      <w:r w:rsidR="00037741" w:rsidRPr="00037741">
        <w:t>eXtensible Business Reporting Language</w:t>
      </w:r>
      <w:r w:rsidR="00037741">
        <w:t>)</w:t>
      </w:r>
      <w:r w:rsidR="00033795">
        <w:t>,</w:t>
      </w:r>
      <w:r w:rsidR="00037741" w:rsidRPr="00037741">
        <w:t xml:space="preserve"> een open </w:t>
      </w:r>
      <w:r w:rsidR="00037741">
        <w:t xml:space="preserve">XML </w:t>
      </w:r>
      <w:r w:rsidR="00037741" w:rsidRPr="00037741">
        <w:t>standaard om financiële gegevens uit te wisselen via het internet</w:t>
      </w:r>
      <w:r w:rsidR="00037741">
        <w:t>.</w:t>
      </w:r>
    </w:p>
    <w:p w14:paraId="47506EF9" w14:textId="79D1CA0E" w:rsidR="00123EB0" w:rsidRDefault="00FE102D" w:rsidP="00B55F5B">
      <w:pPr>
        <w:pStyle w:val="Kop2"/>
      </w:pPr>
      <w:r>
        <w:t>Processen en actoren</w:t>
      </w:r>
    </w:p>
    <w:p w14:paraId="073B3463" w14:textId="7E8E1B38" w:rsidR="00C7273A" w:rsidRDefault="00C7273A" w:rsidP="00C7273A">
      <w:r>
        <w:t xml:space="preserve">Bij het analyseren van de antwoorden zijn eerst de verschillende processtappen op een rijtje gezet in samenhang met de betrokken actoren. Daarbij valt </w:t>
      </w:r>
      <w:r w:rsidR="00033795">
        <w:t>op het eerste gezicht</w:t>
      </w:r>
      <w:r>
        <w:t xml:space="preserve"> op dat het proces in de huidige situatie via twee stappen verloopt. De eerste stap draait om het verkoopproces met als resultaat een koopcontract en </w:t>
      </w:r>
      <w:r w:rsidR="00033795">
        <w:t xml:space="preserve">om </w:t>
      </w:r>
      <w:r>
        <w:t xml:space="preserve">de financiering met als resultaat een offerte van een hypothecair financier. De tweede </w:t>
      </w:r>
      <w:r w:rsidR="00EC10AC">
        <w:t>stap</w:t>
      </w:r>
      <w:r>
        <w:t xml:space="preserve"> draait om de </w:t>
      </w:r>
      <w:r w:rsidR="00BD3C8B">
        <w:t xml:space="preserve">goederenrechtelijke </w:t>
      </w:r>
      <w:r>
        <w:t xml:space="preserve">afhandeling. </w:t>
      </w:r>
      <w:r w:rsidR="0092163D">
        <w:t>D</w:t>
      </w:r>
      <w:r>
        <w:t xml:space="preserve">e </w:t>
      </w:r>
      <w:r w:rsidR="008A1A98">
        <w:t xml:space="preserve">goederenrechtelijke </w:t>
      </w:r>
      <w:r>
        <w:t xml:space="preserve">afhandeling </w:t>
      </w:r>
      <w:r w:rsidR="0092163D">
        <w:t>gebeurt middels</w:t>
      </w:r>
      <w:r>
        <w:t xml:space="preserve"> notariële akten</w:t>
      </w:r>
      <w:r w:rsidR="0092163D">
        <w:t>,</w:t>
      </w:r>
      <w:r>
        <w:t xml:space="preserve"> het bijwerken van de Kadastrale registratie en het melden van de overdracht bij de Belastingdienst.</w:t>
      </w:r>
    </w:p>
    <w:p w14:paraId="0AA69377" w14:textId="322360D1" w:rsidR="0003258F" w:rsidRDefault="00EC10AC" w:rsidP="00C7273A">
      <w:r>
        <w:lastRenderedPageBreak/>
        <w:t>Het koop</w:t>
      </w:r>
      <w:r w:rsidR="0092163D">
        <w:t>- en financierings</w:t>
      </w:r>
      <w:r>
        <w:t xml:space="preserve">proces </w:t>
      </w:r>
      <w:r w:rsidR="0092163D">
        <w:t xml:space="preserve">zijn </w:t>
      </w:r>
      <w:r w:rsidR="00D74A90">
        <w:t xml:space="preserve">voor de burger tastbare </w:t>
      </w:r>
      <w:r w:rsidR="0092163D">
        <w:t>processen</w:t>
      </w:r>
      <w:r>
        <w:t xml:space="preserve">. </w:t>
      </w:r>
      <w:r w:rsidR="0014747D">
        <w:t xml:space="preserve">Enigszins simplificerend kun je zeggen dat dit proces plaatsvindt in de fysieke werkelijkheid. </w:t>
      </w:r>
      <w:r>
        <w:t>Het gaat om een aanwijsbare woning, meestal met een financiering</w:t>
      </w:r>
      <w:r w:rsidR="0092163D">
        <w:t>,</w:t>
      </w:r>
      <w:r>
        <w:t xml:space="preserve"> die beslag legt op een groot deel van het budget van een huishouden</w:t>
      </w:r>
      <w:r w:rsidR="0092163D">
        <w:t xml:space="preserve"> en waarvoor in de regel fysiek moet worden gewerkt</w:t>
      </w:r>
      <w:r>
        <w:t xml:space="preserve">. </w:t>
      </w:r>
    </w:p>
    <w:p w14:paraId="3C8B041F" w14:textId="39EA14B9" w:rsidR="0003258F" w:rsidRDefault="0003258F" w:rsidP="0003258F">
      <w:r>
        <w:t>H</w:t>
      </w:r>
      <w:r w:rsidR="001D5351">
        <w:t xml:space="preserve">et opstellen van het koopcontract en </w:t>
      </w:r>
      <w:r>
        <w:t>het</w:t>
      </w:r>
      <w:r w:rsidR="001D5351">
        <w:t xml:space="preserve"> voorstel en bindend aanbod voor een hypotheek</w:t>
      </w:r>
      <w:r>
        <w:t xml:space="preserve"> zijn juridische activiteiten</w:t>
      </w:r>
      <w:r w:rsidR="001C2092">
        <w:t xml:space="preserve">. </w:t>
      </w:r>
      <w:r w:rsidR="00331890">
        <w:t xml:space="preserve">In de XML-specificaties van de NVM-berichten en in de SBR-vastgoedtaxonomie komen ook </w:t>
      </w:r>
      <w:r w:rsidR="00331890">
        <w:t xml:space="preserve">goederenrechtelijke </w:t>
      </w:r>
      <w:r w:rsidR="00331890">
        <w:t>begrippen als erfpacht, opstalrecht, appartementsrecht, en dergelijke voor. Dat is ook te verwachten. Voor de waarde van een woning is het van belang of deze op erfpacht staat of dat de grond er ook bij hoort. En voor de waarde van een appartement is een goed functionerende vereniging van eigenaren met voldoende reserve van groot belang.</w:t>
      </w:r>
      <w:r>
        <w:t xml:space="preserve"> Dat betekent dat ook de overige stappen in het koop- en verkoopproces en het financieringsproces nauw verbonden zijn met het goederenrecht.</w:t>
      </w:r>
      <w:r w:rsidR="00331890">
        <w:t xml:space="preserve">  </w:t>
      </w:r>
    </w:p>
    <w:p w14:paraId="031AF739" w14:textId="3C29FEDE" w:rsidR="0003258F" w:rsidRDefault="0003258F" w:rsidP="0003258F">
      <w:r>
        <w:t xml:space="preserve">De stappen in het </w:t>
      </w:r>
      <w:r w:rsidRPr="0014747D">
        <w:t xml:space="preserve">koop- en financieringsproces </w:t>
      </w:r>
      <w:r>
        <w:t>samengevat in figuur 3.</w:t>
      </w:r>
    </w:p>
    <w:p w14:paraId="230D5460" w14:textId="2F472335" w:rsidR="00123EB0" w:rsidRDefault="00273432" w:rsidP="001C2092">
      <w:pPr>
        <w:keepNext/>
        <w:ind w:hanging="284"/>
      </w:pPr>
      <w:r w:rsidRPr="00273432">
        <w:rPr>
          <w:noProof/>
          <w:lang w:eastAsia="nl-NL"/>
        </w:rPr>
        <w:drawing>
          <wp:inline distT="0" distB="0" distL="0" distR="0" wp14:anchorId="46CA1545" wp14:editId="2BB40D6C">
            <wp:extent cx="6784253" cy="1910686"/>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04367" cy="1916351"/>
                    </a:xfrm>
                    <a:prstGeom prst="rect">
                      <a:avLst/>
                    </a:prstGeom>
                    <a:noFill/>
                    <a:ln>
                      <a:noFill/>
                    </a:ln>
                  </pic:spPr>
                </pic:pic>
              </a:graphicData>
            </a:graphic>
          </wp:inline>
        </w:drawing>
      </w:r>
    </w:p>
    <w:p w14:paraId="74F52557" w14:textId="6C4D792E" w:rsidR="00123EB0" w:rsidRDefault="00123EB0" w:rsidP="00123EB0">
      <w:pPr>
        <w:pStyle w:val="Bijschrift"/>
        <w:jc w:val="center"/>
      </w:pPr>
      <w:r>
        <w:t xml:space="preserve">Figuur </w:t>
      </w:r>
      <w:fldSimple w:instr=" SEQ Figuur \* ARABIC ">
        <w:r w:rsidR="00EE2D59">
          <w:rPr>
            <w:noProof/>
          </w:rPr>
          <w:t>3</w:t>
        </w:r>
      </w:fldSimple>
      <w:r>
        <w:t>: v</w:t>
      </w:r>
      <w:r w:rsidR="0049675F">
        <w:t>erkopen en kopen van een woning</w:t>
      </w:r>
    </w:p>
    <w:p w14:paraId="76B6C699" w14:textId="706EEE44" w:rsidR="00A63F11" w:rsidRDefault="00EC10AC" w:rsidP="00A63F11">
      <w:r>
        <w:t xml:space="preserve">De NVM geeft aan dat </w:t>
      </w:r>
      <w:r w:rsidR="0092163D">
        <w:t>de makelaar</w:t>
      </w:r>
      <w:r>
        <w:t xml:space="preserve"> een rol spe</w:t>
      </w:r>
      <w:r w:rsidR="0092163D">
        <w:t>e</w:t>
      </w:r>
      <w:r>
        <w:t>l</w:t>
      </w:r>
      <w:r w:rsidR="0092163D">
        <w:t>t</w:t>
      </w:r>
      <w:r>
        <w:t xml:space="preserve"> bij het verkopen en bij het aankopen van een woning. In het verkoopproces is de verkoper de </w:t>
      </w:r>
      <w:r w:rsidR="0049675F">
        <w:t>opdrachtgever</w:t>
      </w:r>
      <w:r>
        <w:t>. In het geval van een nieuwbouwproject is dat vaak een projectontwikkelaar. Daarbij is meestal ook de gemeente als eigenaar van de grond betrokken.</w:t>
      </w:r>
      <w:r w:rsidR="00A63F11">
        <w:t xml:space="preserve"> </w:t>
      </w:r>
      <w:r>
        <w:t xml:space="preserve">Het in verkoop nemen en </w:t>
      </w:r>
      <w:r w:rsidR="0049675F">
        <w:t>bepalen van de waarde</w:t>
      </w:r>
      <w:r>
        <w:t xml:space="preserve"> van een woning gebeurt in </w:t>
      </w:r>
      <w:r w:rsidR="007F7ECB">
        <w:t>drie</w:t>
      </w:r>
      <w:r>
        <w:t xml:space="preserve"> stappen. Eerst wordt</w:t>
      </w:r>
      <w:r w:rsidR="007F7ECB">
        <w:t xml:space="preserve"> </w:t>
      </w:r>
      <w:r>
        <w:t xml:space="preserve"> de </w:t>
      </w:r>
      <w:r w:rsidR="007F7ECB">
        <w:t xml:space="preserve">informatie verzameld en opgevraagd over juridische, fiscale, bouwkundige en andere van belang zijnde aspecten en hierover uitleg geven. Vervolgens wordt de </w:t>
      </w:r>
      <w:r>
        <w:t>verkoopprijs bepaald en wordt een contract met betrekking tot de te leveren diensten opgesteld.</w:t>
      </w:r>
      <w:r w:rsidR="00A63F11">
        <w:t xml:space="preserve"> </w:t>
      </w:r>
      <w:r>
        <w:t>Het verkopen zelf bestaat</w:t>
      </w:r>
      <w:r w:rsidR="007F7ECB">
        <w:t>, afhankelijk van wat wordt afgesproken,</w:t>
      </w:r>
      <w:r>
        <w:t xml:space="preserve"> uit</w:t>
      </w:r>
      <w:r w:rsidR="007F7ECB">
        <w:t xml:space="preserve"> de </w:t>
      </w:r>
      <w:r>
        <w:t>stappen adverteren, bezichtigen, onderhandelen en het opstellen van een koopcontract.</w:t>
      </w:r>
      <w:r w:rsidR="00A63F11">
        <w:t xml:space="preserve"> </w:t>
      </w:r>
      <w:r w:rsidR="0049675F">
        <w:t xml:space="preserve">Standaard hoort ook informatie verzamelen en opvragen over juridische, fiscale, bouwkundige en andere van belang zijnde aspecten betreffende de onroerende zaak en hierover uitleg geven en adviseren tot de bemiddelingswerkzaamheden  </w:t>
      </w:r>
    </w:p>
    <w:p w14:paraId="11696773" w14:textId="5F0EF486" w:rsidR="00D545DF" w:rsidRDefault="00D545DF" w:rsidP="00A63F11">
      <w:r>
        <w:t xml:space="preserve">Het aankoopproces is een spiegel van het verkoopproces, nu met de koper als </w:t>
      </w:r>
      <w:r w:rsidR="007F7ECB">
        <w:t>opdrachtgever</w:t>
      </w:r>
      <w:r>
        <w:t>.</w:t>
      </w:r>
      <w:r w:rsidR="00A63F11">
        <w:t xml:space="preserve"> </w:t>
      </w:r>
      <w:r>
        <w:t>De eerste stap is het adviseren</w:t>
      </w:r>
      <w:r w:rsidR="003C6411">
        <w:t>, uiteraard nadat de opdrachtgever geïdentificeerd is en zijn identiteit  geverifieerd is</w:t>
      </w:r>
      <w:r>
        <w:t>.</w:t>
      </w:r>
      <w:r w:rsidR="003C6411">
        <w:t xml:space="preserve"> </w:t>
      </w:r>
      <w:r>
        <w:t>Daarvoor zijn allerlei informatieproducten beschikbaar.</w:t>
      </w:r>
      <w:r w:rsidR="00A63F11">
        <w:t xml:space="preserve"> </w:t>
      </w:r>
      <w:r>
        <w:t xml:space="preserve">In het aankoopproces zelf kan de makelaar verschillende diensten aanbieden, </w:t>
      </w:r>
      <w:r w:rsidR="007F7ECB">
        <w:t>zoals</w:t>
      </w:r>
      <w:r>
        <w:t xml:space="preserve"> zoeken, bezichtigen, onderhandelen en contracteren.</w:t>
      </w:r>
      <w:r w:rsidR="00CB31EA">
        <w:t xml:space="preserve"> Daarbij zal ook uitleg worden gegeven over juridische, fiscale, bouwkundige en andere van belang zijnde aspecten.</w:t>
      </w:r>
    </w:p>
    <w:p w14:paraId="471BA7A4" w14:textId="02F5E10F" w:rsidR="00D545DF" w:rsidRDefault="0092163D" w:rsidP="00A63F11">
      <w:r>
        <w:t>Door de</w:t>
      </w:r>
      <w:r w:rsidR="00D545DF">
        <w:t xml:space="preserve"> hypothecair financier worden zowel de verkoper als de koper gezien als hypotheekgever. Op een woning kan maar </w:t>
      </w:r>
      <w:r>
        <w:t xml:space="preserve">door een partij tegelijk </w:t>
      </w:r>
      <w:r w:rsidR="00D545DF">
        <w:t>een hypotheek worden gevestigd</w:t>
      </w:r>
      <w:r>
        <w:t>. B</w:t>
      </w:r>
      <w:r w:rsidR="00D545DF">
        <w:t>ij een verkoop moet de hypotheek van de verkoper worden afgelost en de hypotheek van de koper worden afgesloten. Bij een hypotheek kunnen ook een borgsteller of andere schuldenaren betrokken zijn.</w:t>
      </w:r>
      <w:r w:rsidR="008A1A98">
        <w:t xml:space="preserve"> </w:t>
      </w:r>
      <w:r w:rsidR="0014747D">
        <w:t xml:space="preserve">HDN geeft aan dat het </w:t>
      </w:r>
      <w:r w:rsidR="00D545DF">
        <w:t xml:space="preserve">financieringsproces in </w:t>
      </w:r>
      <w:r w:rsidR="0014747D">
        <w:t>een aantal</w:t>
      </w:r>
      <w:r w:rsidR="00D545DF">
        <w:t xml:space="preserve"> stappen</w:t>
      </w:r>
      <w:r w:rsidR="0014747D">
        <w:t xml:space="preserve"> verloopt</w:t>
      </w:r>
      <w:r w:rsidR="00D545DF">
        <w:t xml:space="preserve">. </w:t>
      </w:r>
      <w:r w:rsidR="0014747D">
        <w:t xml:space="preserve">Na oriënteren, adviseren en aanvragen wordt de </w:t>
      </w:r>
      <w:r w:rsidR="0014747D">
        <w:lastRenderedPageBreak/>
        <w:t>aanvraag beoordeeld en al dan niet geaccepteerd, waarna een hypotheekvoorstel en een bindend aanbod</w:t>
      </w:r>
      <w:r w:rsidR="00582220">
        <w:t xml:space="preserve">, inclusief de hypotheekvoorwaarden </w:t>
      </w:r>
      <w:r w:rsidR="0014747D">
        <w:t xml:space="preserve">wordt </w:t>
      </w:r>
      <w:r w:rsidR="00582220">
        <w:t>opgesteld.</w:t>
      </w:r>
    </w:p>
    <w:p w14:paraId="18CEFD99" w14:textId="3DE181C3" w:rsidR="00A63F11" w:rsidRDefault="0092163D" w:rsidP="00D545DF">
      <w:r>
        <w:t xml:space="preserve">De </w:t>
      </w:r>
      <w:r w:rsidR="003C6411">
        <w:t>hypothecair financier kan voor het accepteren/beoordelen</w:t>
      </w:r>
      <w:r w:rsidR="00D545DF">
        <w:t xml:space="preserve"> </w:t>
      </w:r>
      <w:r w:rsidR="003C6411">
        <w:t xml:space="preserve">gebruik maken van </w:t>
      </w:r>
      <w:r w:rsidR="00D545DF">
        <w:t>een taxateur</w:t>
      </w:r>
      <w:r w:rsidR="00CB31EA">
        <w:t xml:space="preserve">. De koper, verkoper of hypothecair financier kan een </w:t>
      </w:r>
      <w:r w:rsidR="002E4918">
        <w:t xml:space="preserve">bouwkundig adviseur </w:t>
      </w:r>
      <w:r w:rsidR="00CB31EA">
        <w:t>inschakelen</w:t>
      </w:r>
      <w:r w:rsidR="002E4918">
        <w:t xml:space="preserve">. </w:t>
      </w:r>
      <w:r w:rsidR="00D545DF">
        <w:t>Voor het zoeken van een passende hypothecair financier word</w:t>
      </w:r>
      <w:r>
        <w:t>t</w:t>
      </w:r>
      <w:r w:rsidR="00D545DF">
        <w:t xml:space="preserve"> vaak</w:t>
      </w:r>
      <w:r>
        <w:t xml:space="preserve"> een</w:t>
      </w:r>
      <w:r w:rsidR="00D545DF">
        <w:t xml:space="preserve"> tussenperso</w:t>
      </w:r>
      <w:r>
        <w:t>o</w:t>
      </w:r>
      <w:r w:rsidR="00D545DF">
        <w:t>n ingeschakeld.</w:t>
      </w:r>
      <w:r w:rsidR="00A63F11">
        <w:t xml:space="preserve"> </w:t>
      </w:r>
    </w:p>
    <w:p w14:paraId="3CC9538F" w14:textId="462F1F42" w:rsidR="00D545DF" w:rsidRDefault="0092163D" w:rsidP="00D545DF">
      <w:r>
        <w:t>De k</w:t>
      </w:r>
      <w:r w:rsidR="00D545DF">
        <w:t xml:space="preserve">opers </w:t>
      </w:r>
      <w:r>
        <w:t>of</w:t>
      </w:r>
      <w:r w:rsidR="00D545DF">
        <w:t xml:space="preserve"> verkoper</w:t>
      </w:r>
      <w:r>
        <w:t xml:space="preserve"> kan een mens of een </w:t>
      </w:r>
      <w:r w:rsidR="00D545DF">
        <w:t xml:space="preserve">organisatie zijn. In juridische termen </w:t>
      </w:r>
      <w:r>
        <w:t>is</w:t>
      </w:r>
      <w:r w:rsidR="00D545DF">
        <w:t xml:space="preserve"> dit </w:t>
      </w:r>
      <w:r>
        <w:t xml:space="preserve">een </w:t>
      </w:r>
      <w:r w:rsidR="00D545DF">
        <w:t>natuurlijke perso</w:t>
      </w:r>
      <w:r>
        <w:t>o</w:t>
      </w:r>
      <w:r w:rsidR="00D545DF">
        <w:t xml:space="preserve">n zijn of </w:t>
      </w:r>
      <w:r>
        <w:t xml:space="preserve">een </w:t>
      </w:r>
      <w:r w:rsidR="00D545DF">
        <w:t>rechtsperso</w:t>
      </w:r>
      <w:r>
        <w:t>o</w:t>
      </w:r>
      <w:r w:rsidR="00D545DF">
        <w:t>n die staa</w:t>
      </w:r>
      <w:r>
        <w:t>t</w:t>
      </w:r>
      <w:r w:rsidR="00D545DF">
        <w:t xml:space="preserve"> ingeschreven bij de Kamer van Koophandel.</w:t>
      </w:r>
    </w:p>
    <w:p w14:paraId="5EAB0184" w14:textId="5B5ABC23" w:rsidR="002E4918" w:rsidRDefault="002E4918" w:rsidP="002E4918">
      <w:r>
        <w:t xml:space="preserve">De stappen in het </w:t>
      </w:r>
      <w:r w:rsidR="00BD3C8B">
        <w:t>goederenrechtelijk</w:t>
      </w:r>
      <w:r>
        <w:t xml:space="preserve">e </w:t>
      </w:r>
      <w:r w:rsidR="00CB31EA">
        <w:t>afhandeling van het koop- en financierings</w:t>
      </w:r>
      <w:r>
        <w:t xml:space="preserve">proces zijn weergegeven in figuur 4. </w:t>
      </w:r>
    </w:p>
    <w:p w14:paraId="684D2839" w14:textId="77777777" w:rsidR="00123EB0" w:rsidRDefault="00123EB0" w:rsidP="00D5342C">
      <w:pPr>
        <w:keepNext/>
        <w:ind w:hanging="284"/>
        <w:jc w:val="center"/>
      </w:pPr>
      <w:r>
        <w:rPr>
          <w:noProof/>
          <w:lang w:eastAsia="nl-NL"/>
        </w:rPr>
        <w:drawing>
          <wp:inline distT="0" distB="0" distL="0" distR="0" wp14:anchorId="5A6555F0" wp14:editId="7049920C">
            <wp:extent cx="6797168" cy="2192867"/>
            <wp:effectExtent l="0" t="0" r="381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38342" cy="2206150"/>
                    </a:xfrm>
                    <a:prstGeom prst="rect">
                      <a:avLst/>
                    </a:prstGeom>
                    <a:noFill/>
                  </pic:spPr>
                </pic:pic>
              </a:graphicData>
            </a:graphic>
          </wp:inline>
        </w:drawing>
      </w:r>
    </w:p>
    <w:p w14:paraId="2629F49A" w14:textId="4B7CD0E9" w:rsidR="00123EB0" w:rsidRDefault="00123EB0" w:rsidP="00123EB0">
      <w:pPr>
        <w:pStyle w:val="Bijschrift"/>
        <w:jc w:val="center"/>
      </w:pPr>
      <w:r>
        <w:t xml:space="preserve">Figuur </w:t>
      </w:r>
      <w:fldSimple w:instr=" SEQ Figuur \* ARABIC ">
        <w:r w:rsidR="00EE2D59">
          <w:rPr>
            <w:noProof/>
          </w:rPr>
          <w:t>4</w:t>
        </w:r>
      </w:fldSimple>
      <w:r>
        <w:t xml:space="preserve">: </w:t>
      </w:r>
      <w:r w:rsidR="007F7ECB">
        <w:t xml:space="preserve">de goederenrechtelijke afhandeling </w:t>
      </w:r>
    </w:p>
    <w:p w14:paraId="14BA6633" w14:textId="79D12E91" w:rsidR="00723D8E" w:rsidRDefault="002E4918" w:rsidP="00A63F11">
      <w:r>
        <w:t xml:space="preserve">Het </w:t>
      </w:r>
      <w:r w:rsidR="00BD3C8B">
        <w:t>goederenrechtelijk</w:t>
      </w:r>
      <w:r>
        <w:t xml:space="preserve">e proces wordt primair door de notaris afgehandeld. </w:t>
      </w:r>
      <w:r w:rsidR="0092163D">
        <w:t xml:space="preserve">In de regel </w:t>
      </w:r>
      <w:r>
        <w:t>kiest de koper de notaris.</w:t>
      </w:r>
      <w:r w:rsidR="00A63F11">
        <w:t xml:space="preserve"> </w:t>
      </w:r>
      <w:r>
        <w:t xml:space="preserve">De eerste stap van de notaris bestaat uit de recherche. Daarbij zoekt de notaris </w:t>
      </w:r>
      <w:r w:rsidR="00B55F5B">
        <w:t>in de Basisregistratie Personen (BRP) of in het Handelsregister (HR</w:t>
      </w:r>
      <w:r w:rsidR="006F3F53">
        <w:t>)</w:t>
      </w:r>
      <w:r>
        <w:t>of de verkoper en de koper zijn wie ze zeggen te zijn, hoe de woning geregistreerd staat bij het Kadaster en welke rechten en beperkingen</w:t>
      </w:r>
      <w:r w:rsidR="001A4232">
        <w:t>, inclusief hypotheken,</w:t>
      </w:r>
      <w:r>
        <w:t xml:space="preserve"> relevant zijn voor de woning.</w:t>
      </w:r>
      <w:r w:rsidR="001A4232">
        <w:t xml:space="preserve"> De tweede stap is het opstellen en afhandelen van de akte. Meestal zijn dat twee akten, namelijk een die de leveringsovereenkomst tussen koper en verkoper vastlegt en een die de financieringsovereenkomst tussen koper en hypothecair financier vastlegt.</w:t>
      </w:r>
      <w:r w:rsidR="003E4EDC">
        <w:t xml:space="preserve"> </w:t>
      </w:r>
      <w:r w:rsidR="001A4232">
        <w:t xml:space="preserve">De voorbereiding bestaat uit het vastleggen van de </w:t>
      </w:r>
      <w:r w:rsidR="00273432">
        <w:t xml:space="preserve">goederenrechtelijke </w:t>
      </w:r>
      <w:r w:rsidR="001A4232">
        <w:t>afspraken tussen de partijen die respectievelijk in de leveringsakte en de hypotheekakte moeten worden vastgelegd.</w:t>
      </w:r>
      <w:r w:rsidR="00E0059B">
        <w:t xml:space="preserve"> </w:t>
      </w:r>
      <w:r w:rsidR="001A4232">
        <w:t xml:space="preserve">Vervolgens passeert de akte in het bijzijn van vertegenwoordigers van beide partijen. </w:t>
      </w:r>
      <w:r w:rsidR="00723D8E">
        <w:t>Van i</w:t>
      </w:r>
      <w:r w:rsidR="001A4232">
        <w:t xml:space="preserve">edere akte wordt </w:t>
      </w:r>
      <w:r w:rsidR="00723D8E">
        <w:t xml:space="preserve">een afschrift </w:t>
      </w:r>
      <w:r w:rsidR="001A4232">
        <w:t xml:space="preserve">ingeschreven </w:t>
      </w:r>
      <w:r w:rsidR="00723D8E">
        <w:t xml:space="preserve">in het Openbaar Register van </w:t>
      </w:r>
      <w:r w:rsidR="001A4232">
        <w:t>het Kadaster.</w:t>
      </w:r>
      <w:r w:rsidR="00E0059B">
        <w:t xml:space="preserve"> </w:t>
      </w:r>
      <w:r w:rsidR="00723D8E">
        <w:t xml:space="preserve">Het origineel wordt </w:t>
      </w:r>
      <w:r w:rsidR="001A4232">
        <w:t xml:space="preserve">opgeborgen in het archief van de notaris. </w:t>
      </w:r>
      <w:r w:rsidR="00723D8E">
        <w:t>Het vervolg bestaat uit</w:t>
      </w:r>
      <w:r w:rsidR="00E0059B">
        <w:t xml:space="preserve"> d</w:t>
      </w:r>
      <w:r w:rsidR="00723D8E">
        <w:t>e aangifte voor de overdrachtsbelasting</w:t>
      </w:r>
      <w:r w:rsidR="00E0059B">
        <w:t>, h</w:t>
      </w:r>
      <w:r w:rsidR="00723D8E">
        <w:t>et registreren van de akte in de eigen registraties en die van de KNB</w:t>
      </w:r>
      <w:r w:rsidR="00E0059B">
        <w:t>, h</w:t>
      </w:r>
      <w:r w:rsidR="00723D8E">
        <w:t>et informeren van alle partijen over de afhandeling</w:t>
      </w:r>
      <w:r w:rsidR="00E0059B">
        <w:t xml:space="preserve"> en h</w:t>
      </w:r>
      <w:r w:rsidR="00723D8E">
        <w:t>et bijwerken van de eigen administratie</w:t>
      </w:r>
      <w:r w:rsidR="00273432">
        <w:t xml:space="preserve"> (het repertorium)</w:t>
      </w:r>
      <w:r w:rsidR="00723D8E">
        <w:t>.</w:t>
      </w:r>
    </w:p>
    <w:p w14:paraId="5E603F28" w14:textId="58B38178" w:rsidR="00D10C8D" w:rsidRDefault="00723D8E" w:rsidP="00A63F11">
      <w:r>
        <w:t>ECH is ingericht voor de communicatie tussen hypothecair financiers en notarissen. Zowel verkoper als koper kunnen een hypotheek hebben. De financier van de verkoper heeft een aflossingszaak, de financier van de koper heeft een passeerzaak</w:t>
      </w:r>
      <w:r w:rsidR="00311C82">
        <w:t xml:space="preserve">. </w:t>
      </w:r>
      <w:r>
        <w:t>Een passeerzaak start met het geven van een passeeropdracht. Banken hebben vaak standaardmodellen voor hypotheekakten, die aansluiten bij hun voorwaarden.</w:t>
      </w:r>
      <w:r w:rsidR="00ED098A">
        <w:t xml:space="preserve"> </w:t>
      </w:r>
      <w:r>
        <w:t xml:space="preserve">De hypothecair financier van de koper maakt het </w:t>
      </w:r>
      <w:r w:rsidR="00D10C8D">
        <w:t>geld over naar de derdenrekening van de notaris. De koper kan ook nog eigen geld inbrengen. Zodra de notaris dat heeft ontvangen, krijgt de bank een melding.</w:t>
      </w:r>
      <w:r w:rsidR="00ED098A">
        <w:t xml:space="preserve"> </w:t>
      </w:r>
      <w:r w:rsidR="00D10C8D">
        <w:t xml:space="preserve">Tijdens het passeren van de akte wordt lening van de verkoper afgelost bij diens hypothecair financier via de derdenrekening van </w:t>
      </w:r>
      <w:r w:rsidR="00D10C8D">
        <w:lastRenderedPageBreak/>
        <w:t>de notaris. Het restant (positief of negatief bij een restschuld) komt bij de verkoper.</w:t>
      </w:r>
      <w:r w:rsidR="00ED098A">
        <w:t xml:space="preserve"> </w:t>
      </w:r>
      <w:r w:rsidR="00D10C8D">
        <w:t>De financiers van de koper respectievelijk de verkoper krijgen een sluitnota en een aflosnota.</w:t>
      </w:r>
    </w:p>
    <w:p w14:paraId="236B22F9" w14:textId="22673547" w:rsidR="00851152" w:rsidRDefault="006F3F53" w:rsidP="00A63F11">
      <w:r>
        <w:t xml:space="preserve">Het Kadaster heeft primair een registrerende rol. Vanuit die rol wordt informatie verstrekt </w:t>
      </w:r>
      <w:r w:rsidR="00AD7742">
        <w:t xml:space="preserve">voor het verzamelen van informatie door de makelaar en </w:t>
      </w:r>
      <w:r>
        <w:t>voor de recherche van de notaris</w:t>
      </w:r>
      <w:r w:rsidR="00AD7742">
        <w:t>. I</w:t>
      </w:r>
      <w:r>
        <w:t xml:space="preserve">n akten vastgelegde afspraken </w:t>
      </w:r>
      <w:r w:rsidR="00AD7742">
        <w:t xml:space="preserve">worden </w:t>
      </w:r>
      <w:r>
        <w:t>verwerkt in de registratie.</w:t>
      </w:r>
      <w:r w:rsidR="00A63F11">
        <w:t xml:space="preserve"> </w:t>
      </w:r>
      <w:r w:rsidR="00AD7742">
        <w:t>Voor wat betreft het verstrekken van informatie kan i</w:t>
      </w:r>
      <w:r>
        <w:t xml:space="preserve">n de meeste situaties worden volstaan met eigendomsinformatie (Kadastraal bericht object), </w:t>
      </w:r>
      <w:r w:rsidR="00851152">
        <w:t>e</w:t>
      </w:r>
      <w:r>
        <w:t xml:space="preserve">igenaarsinformatie (Kadastraal bericht persoon) en Hypotheekinformatie </w:t>
      </w:r>
      <w:r w:rsidR="00851152" w:rsidRPr="00851152">
        <w:t>(Hypothecair bericht object)</w:t>
      </w:r>
      <w:r w:rsidR="00851152">
        <w:t xml:space="preserve">. </w:t>
      </w:r>
      <w:r>
        <w:t xml:space="preserve">Ook kunnen </w:t>
      </w:r>
      <w:r w:rsidR="00851152">
        <w:t xml:space="preserve">afschriften van </w:t>
      </w:r>
      <w:r>
        <w:t>akten worden opgevraagd.</w:t>
      </w:r>
      <w:r w:rsidR="00ED098A">
        <w:t xml:space="preserve"> </w:t>
      </w:r>
      <w:r>
        <w:t>Soms is de eigendomssituatie zo ingewikkeld dat een onderzoek in de archieven moet worden uitgevoerd. Ook voor het achterhalen van erfdienstbaarheden is nog een onderzoek in de archieven nodig.</w:t>
      </w:r>
      <w:r w:rsidR="00A63F11">
        <w:t xml:space="preserve"> </w:t>
      </w:r>
      <w:r w:rsidR="00ED098A">
        <w:t>V</w:t>
      </w:r>
      <w:r w:rsidR="00851152">
        <w:t>an de door de notaris opgestelde akten wordt een afschrift ingeschreven in het Openbaar Register.</w:t>
      </w:r>
      <w:r w:rsidR="00ED098A">
        <w:t xml:space="preserve"> </w:t>
      </w:r>
      <w:r w:rsidR="00851152">
        <w:t>De gegevens in deze akten worden gebruikt voor het bijwerken van de Kadastrale Registratie, waarmee de eigendomsinformatie, eigenaarsinformatie en hypotheekinformatie direct beschikbaar is.</w:t>
      </w:r>
    </w:p>
    <w:p w14:paraId="7B606488" w14:textId="3F4E554A" w:rsidR="00851152" w:rsidRDefault="00851152" w:rsidP="00A63F11">
      <w:r>
        <w:t>Bijvoorbeeld bij nieuwbouw wordt in de regel op basis van de omschrijving in de akte in het veld vastgesteld waar het gekochte perceel geografisch ligt.</w:t>
      </w:r>
      <w:r w:rsidR="00ED098A">
        <w:t xml:space="preserve"> </w:t>
      </w:r>
      <w:r>
        <w:t>In de zogenaamde aanwijs wijzen de eigenaren aan weerszijden van een grens aan de landmeter aan waar deze in het terrein ligt.</w:t>
      </w:r>
      <w:r w:rsidR="00ED098A">
        <w:t xml:space="preserve"> </w:t>
      </w:r>
      <w:r>
        <w:t>De grens wordt door de landmeter gemeten.</w:t>
      </w:r>
      <w:r w:rsidR="00ED098A">
        <w:t xml:space="preserve"> </w:t>
      </w:r>
      <w:r>
        <w:t>Op basis van de nieuwe grenzen wordt de Kadastrale kaart bijgewerkt.</w:t>
      </w:r>
      <w:r w:rsidR="00A63F11">
        <w:t xml:space="preserve"> </w:t>
      </w:r>
      <w:r>
        <w:t>De koper krijgt een kennisgeving van het Kadaster voor de formele ligging van het perceel.</w:t>
      </w:r>
    </w:p>
    <w:p w14:paraId="2098354B" w14:textId="49F799D7" w:rsidR="00B55F5B" w:rsidRDefault="00A63F11" w:rsidP="00FE102D">
      <w:pPr>
        <w:pStyle w:val="Kop2"/>
      </w:pPr>
      <w:r>
        <w:t xml:space="preserve">Objecten van </w:t>
      </w:r>
      <w:r w:rsidR="00FE102D">
        <w:t>Informatie</w:t>
      </w:r>
      <w:r>
        <w:t xml:space="preserve"> </w:t>
      </w:r>
    </w:p>
    <w:p w14:paraId="51B90331" w14:textId="1E26F4CB" w:rsidR="002743E1" w:rsidRDefault="00D5342C" w:rsidP="00FE102D">
      <w:r>
        <w:t>B</w:t>
      </w:r>
      <w:r w:rsidR="00FE102D">
        <w:t xml:space="preserve">ij de analyse van de </w:t>
      </w:r>
      <w:r>
        <w:t>objecten, dat wil zeggen onderwerpen van</w:t>
      </w:r>
      <w:r w:rsidR="00FE102D">
        <w:t xml:space="preserve"> informatie</w:t>
      </w:r>
      <w:r>
        <w:t>,</w:t>
      </w:r>
      <w:r w:rsidR="00FE102D">
        <w:t xml:space="preserve"> </w:t>
      </w:r>
      <w:r w:rsidR="001D5351">
        <w:t>wordt duidelijk dat hier op 2 niveaus naar kan worden gekeken. Het eerste niveau betreft tastbare objecten die tot de fysieke werkelijkheid behoren. Het tweede niveau betreft abstracte objecten die tot de juridische werkelijkheid</w:t>
      </w:r>
      <w:r w:rsidR="00A62B58">
        <w:t xml:space="preserve"> of beter geformuleerd, de institutionele werkelijkheid,</w:t>
      </w:r>
      <w:r w:rsidR="001D5351">
        <w:t xml:space="preserve"> behoren.</w:t>
      </w:r>
      <w:r w:rsidR="001C2092">
        <w:t xml:space="preserve"> </w:t>
      </w:r>
      <w:r w:rsidR="00814020">
        <w:t>De voor informatieobjecten benoemde begrippen zijn weergegeven in figuur 5.</w:t>
      </w:r>
      <w:r>
        <w:t xml:space="preserve"> De </w:t>
      </w:r>
      <w:r w:rsidR="00A62B58">
        <w:t>institutionele</w:t>
      </w:r>
      <w:r>
        <w:t xml:space="preserve"> begrippen zijn </w:t>
      </w:r>
      <w:r w:rsidR="001C2092">
        <w:t>allemaal begrippen die wettelijk zijn</w:t>
      </w:r>
      <w:r w:rsidR="00B33681">
        <w:t xml:space="preserve"> gedefinieerd en </w:t>
      </w:r>
      <w:r w:rsidR="00A62B58">
        <w:t xml:space="preserve">in het repertorium van de notaris en </w:t>
      </w:r>
      <w:r w:rsidR="00B33681">
        <w:t xml:space="preserve">in door de overheid beheerde basisregistraties worden vastgelegd. Ze worden </w:t>
      </w:r>
      <w:r>
        <w:t xml:space="preserve">weergegeven in groene bollen. Daarnaast worden er 4 soorten semantische relaties getoond. </w:t>
      </w:r>
    </w:p>
    <w:p w14:paraId="4EF9FCD5" w14:textId="55B116DA" w:rsidR="002743E1" w:rsidRDefault="00D5342C" w:rsidP="002743E1">
      <w:pPr>
        <w:pStyle w:val="Lijstalinea"/>
        <w:numPr>
          <w:ilvl w:val="0"/>
          <w:numId w:val="22"/>
        </w:numPr>
      </w:pPr>
      <w:r>
        <w:t xml:space="preserve">Begrippen die sterk verwant zijn worden verbonden met een </w:t>
      </w:r>
      <w:r w:rsidR="002743E1">
        <w:t xml:space="preserve">gesloten </w:t>
      </w:r>
      <w:r>
        <w:t xml:space="preserve">lijn. </w:t>
      </w:r>
    </w:p>
    <w:p w14:paraId="12FEE36F" w14:textId="77777777" w:rsidR="002743E1" w:rsidRDefault="00D5342C" w:rsidP="002743E1">
      <w:pPr>
        <w:pStyle w:val="Lijstalinea"/>
        <w:numPr>
          <w:ilvl w:val="0"/>
          <w:numId w:val="22"/>
        </w:numPr>
      </w:pPr>
      <w:r>
        <w:t xml:space="preserve">Begrippen die een klein beetje verwant zijn worden verbonden met een </w:t>
      </w:r>
      <w:r w:rsidR="002743E1">
        <w:t xml:space="preserve">onderbroken </w:t>
      </w:r>
      <w:r>
        <w:t xml:space="preserve">lijn. </w:t>
      </w:r>
    </w:p>
    <w:p w14:paraId="43DB09A3" w14:textId="77777777" w:rsidR="002743E1" w:rsidRDefault="00D5342C" w:rsidP="002743E1">
      <w:pPr>
        <w:pStyle w:val="Lijstalinea"/>
        <w:numPr>
          <w:ilvl w:val="0"/>
          <w:numId w:val="22"/>
        </w:numPr>
      </w:pPr>
      <w:r>
        <w:t xml:space="preserve">Begrippen die meer specifiek zijn dan hoger begrip worden daarmee verbonden via een open pijl. </w:t>
      </w:r>
    </w:p>
    <w:p w14:paraId="4865213A" w14:textId="5767CAC7" w:rsidR="00D5342C" w:rsidRDefault="00D5342C" w:rsidP="002743E1">
      <w:pPr>
        <w:pStyle w:val="Lijstalinea"/>
        <w:numPr>
          <w:ilvl w:val="0"/>
          <w:numId w:val="22"/>
        </w:numPr>
      </w:pPr>
      <w:r>
        <w:t>Begrippen die betrekking hebben op een ander begrip</w:t>
      </w:r>
      <w:r w:rsidR="002743E1">
        <w:t xml:space="preserve"> worden daarmee verbonden via een dichte pijl</w:t>
      </w:r>
      <w:r>
        <w:t xml:space="preserve">.  </w:t>
      </w:r>
    </w:p>
    <w:p w14:paraId="33314A2C" w14:textId="4DE29234" w:rsidR="00B33681" w:rsidRDefault="00B33681" w:rsidP="00B33681">
      <w:r>
        <w:t>Fy</w:t>
      </w:r>
      <w:r w:rsidR="00FE102D">
        <w:t>siek aanwijsbare objecten</w:t>
      </w:r>
      <w:r w:rsidR="00BE05B8">
        <w:t xml:space="preserve"> op fysiek aanwijsbare locaties</w:t>
      </w:r>
      <w:r>
        <w:t xml:space="preserve"> zijn een woning of een bouwplan (in het geval van nieuwbouw), adressen en locaties</w:t>
      </w:r>
      <w:r w:rsidR="00FE102D">
        <w:t xml:space="preserve">. Dit wordt zichtbaar in de informatieproducten </w:t>
      </w:r>
      <w:r>
        <w:t xml:space="preserve">van de NVM </w:t>
      </w:r>
      <w:r w:rsidR="00FE102D">
        <w:t xml:space="preserve">die </w:t>
      </w:r>
      <w:r>
        <w:t xml:space="preserve">informatie over deze </w:t>
      </w:r>
      <w:r w:rsidR="00FE102D">
        <w:t>objecten bevatten</w:t>
      </w:r>
      <w:r w:rsidR="00A62B58">
        <w:t xml:space="preserve"> in de vorm van</w:t>
      </w:r>
      <w:r w:rsidR="00FE102D">
        <w:t xml:space="preserve"> </w:t>
      </w:r>
      <w:bookmarkStart w:id="7" w:name="_Hlk502958203"/>
      <w:r w:rsidR="00FE102D">
        <w:t>wo</w:t>
      </w:r>
      <w:r w:rsidR="00C82D5C">
        <w:t>ning</w:t>
      </w:r>
      <w:r w:rsidR="00FE102D">
        <w:t>details, media</w:t>
      </w:r>
      <w:r w:rsidR="00C82D5C">
        <w:t xml:space="preserve"> (foto</w:t>
      </w:r>
      <w:r>
        <w:t>’</w:t>
      </w:r>
      <w:r w:rsidR="00C82D5C">
        <w:t>s, filmpjes), modelwaardes en looptijden van transacties</w:t>
      </w:r>
      <w:bookmarkEnd w:id="7"/>
      <w:r w:rsidR="00A62B58">
        <w:t>. Dit zijn</w:t>
      </w:r>
      <w:r w:rsidR="00C82D5C">
        <w:t xml:space="preserve"> allemaal concreet aanwijsbare kenmerken, net als de vraagprijs.</w:t>
      </w:r>
    </w:p>
    <w:p w14:paraId="669D7951" w14:textId="74E79850" w:rsidR="00512B61" w:rsidRDefault="00FA66F4" w:rsidP="00B33681">
      <w:r>
        <w:t>Goederenrechtelijk</w:t>
      </w:r>
      <w:r w:rsidRPr="002743E1">
        <w:t xml:space="preserve"> wordt in plaats van een woning gesproken over een onroerend</w:t>
      </w:r>
      <w:r>
        <w:t xml:space="preserve">e </w:t>
      </w:r>
      <w:r w:rsidRPr="002743E1">
        <w:t xml:space="preserve"> </w:t>
      </w:r>
      <w:r>
        <w:t>zaak</w:t>
      </w:r>
      <w:r w:rsidRPr="002743E1">
        <w:t>. Dit kan een perceel zijn, met alles wat onverbrekelijk met deze ondergrond is verbonden of een appartement. Semantisch zijn percelen en appartementen specialisaties van een onroerend</w:t>
      </w:r>
      <w:r>
        <w:t>e</w:t>
      </w:r>
      <w:r w:rsidRPr="002743E1">
        <w:t xml:space="preserve"> </w:t>
      </w:r>
      <w:r>
        <w:t>zaak</w:t>
      </w:r>
      <w:r w:rsidRPr="002743E1">
        <w:t>. Percelen en appartementen hebben een unieke</w:t>
      </w:r>
      <w:r>
        <w:t xml:space="preserve"> ‘identiteit’ die is vastgelegd in de Kadastrale registratie. Zonder deze registratie </w:t>
      </w:r>
      <w:r w:rsidRPr="002743E1">
        <w:t>kunnen percelen en appartementen niet worden geïdentificeerd en dus ook niet worden verhandeld.</w:t>
      </w:r>
      <w:r w:rsidR="00512B61">
        <w:t xml:space="preserve"> Het v</w:t>
      </w:r>
      <w:r w:rsidR="00512B61">
        <w:t xml:space="preserve">aststellen en kenbaar maken van </w:t>
      </w:r>
      <w:r w:rsidR="00512B61">
        <w:t>energielabels</w:t>
      </w:r>
      <w:r w:rsidR="00512B61">
        <w:t xml:space="preserve"> </w:t>
      </w:r>
      <w:r w:rsidR="00512B61">
        <w:t xml:space="preserve">voor </w:t>
      </w:r>
      <w:r w:rsidR="00512B61">
        <w:t xml:space="preserve">speelt </w:t>
      </w:r>
      <w:r w:rsidR="00512B61">
        <w:t>een</w:t>
      </w:r>
      <w:r w:rsidR="00512B61">
        <w:t xml:space="preserve"> </w:t>
      </w:r>
      <w:r w:rsidR="00512B61">
        <w:t xml:space="preserve">steeds belangrijkere </w:t>
      </w:r>
      <w:r w:rsidR="00512B61">
        <w:t>rol in de keten</w:t>
      </w:r>
      <w:r w:rsidR="00512B61">
        <w:t>.</w:t>
      </w:r>
    </w:p>
    <w:p w14:paraId="41393B7C" w14:textId="4D809ACD" w:rsidR="00123EB0" w:rsidRDefault="00512B61" w:rsidP="00B33681">
      <w:pPr>
        <w:ind w:hanging="284"/>
      </w:pPr>
      <w:r w:rsidRPr="00512B61">
        <w:lastRenderedPageBreak/>
        <w:drawing>
          <wp:inline distT="0" distB="0" distL="0" distR="0" wp14:anchorId="51F9BB49" wp14:editId="13C94223">
            <wp:extent cx="6518815" cy="3046021"/>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34139" cy="3053181"/>
                    </a:xfrm>
                    <a:prstGeom prst="rect">
                      <a:avLst/>
                    </a:prstGeom>
                    <a:noFill/>
                    <a:ln>
                      <a:noFill/>
                    </a:ln>
                  </pic:spPr>
                </pic:pic>
              </a:graphicData>
            </a:graphic>
          </wp:inline>
        </w:drawing>
      </w:r>
    </w:p>
    <w:p w14:paraId="5232110B" w14:textId="587D016B" w:rsidR="00123EB0" w:rsidRPr="00123EB0" w:rsidRDefault="00123EB0" w:rsidP="00123EB0">
      <w:pPr>
        <w:pStyle w:val="Bijschrift"/>
        <w:jc w:val="center"/>
      </w:pPr>
      <w:r>
        <w:t xml:space="preserve">Figuur </w:t>
      </w:r>
      <w:fldSimple w:instr=" SEQ Figuur \* ARABIC ">
        <w:r w:rsidR="00EE2D59">
          <w:rPr>
            <w:noProof/>
          </w:rPr>
          <w:t>5</w:t>
        </w:r>
      </w:fldSimple>
      <w:r>
        <w:t>: begrippen in de vastgoedketen</w:t>
      </w:r>
    </w:p>
    <w:p w14:paraId="03ADB4D8" w14:textId="3FEDA490" w:rsidR="00814020" w:rsidRDefault="00A62B58" w:rsidP="00F13536">
      <w:r>
        <w:t>Goederenrechtelijk</w:t>
      </w:r>
      <w:r w:rsidR="00814020" w:rsidRPr="002743E1">
        <w:t xml:space="preserve"> gaat het bij het eigendom niet </w:t>
      </w:r>
      <w:r w:rsidR="000513E3" w:rsidRPr="002743E1">
        <w:t xml:space="preserve">altijd om </w:t>
      </w:r>
      <w:r>
        <w:t>de</w:t>
      </w:r>
      <w:r w:rsidR="00814020" w:rsidRPr="002743E1">
        <w:t xml:space="preserve"> onroerend</w:t>
      </w:r>
      <w:r>
        <w:t>e</w:t>
      </w:r>
      <w:r w:rsidR="00814020" w:rsidRPr="002743E1">
        <w:t xml:space="preserve"> </w:t>
      </w:r>
      <w:r>
        <w:t>zaak</w:t>
      </w:r>
      <w:r w:rsidR="00814020" w:rsidRPr="002743E1">
        <w:t xml:space="preserve"> zelf</w:t>
      </w:r>
      <w:r>
        <w:t>, maar om het recht dat iemand op die zaak heeft</w:t>
      </w:r>
      <w:r w:rsidR="000513E3" w:rsidRPr="002743E1">
        <w:t xml:space="preserve">. </w:t>
      </w:r>
      <w:r>
        <w:t xml:space="preserve">Dat recht kan het volledig eigendom zijn, maar ook een </w:t>
      </w:r>
      <w:r w:rsidR="000513E3" w:rsidRPr="002743E1">
        <w:t>opstalrecht</w:t>
      </w:r>
      <w:r>
        <w:t>,</w:t>
      </w:r>
      <w:r w:rsidR="000513E3" w:rsidRPr="002743E1">
        <w:t xml:space="preserve"> erfpacht</w:t>
      </w:r>
      <w:r>
        <w:t xml:space="preserve"> of appartementsrecht</w:t>
      </w:r>
      <w:r w:rsidR="000513E3" w:rsidRPr="002743E1">
        <w:t xml:space="preserve">. Sommige rechten </w:t>
      </w:r>
      <w:r w:rsidR="00331890">
        <w:t xml:space="preserve">of beperkingen op het eigendom zijn niet opgenomen in de Kadastrale Registratie, maar worden </w:t>
      </w:r>
      <w:r w:rsidR="000513E3" w:rsidRPr="002743E1">
        <w:t xml:space="preserve">alleen omschreven in een akte. </w:t>
      </w:r>
      <w:r w:rsidR="00770B37" w:rsidRPr="002743E1">
        <w:t xml:space="preserve">Dit geldt bijvoorbeeld voor erfdienstbaarheden. </w:t>
      </w:r>
      <w:r w:rsidR="000513E3" w:rsidRPr="002743E1">
        <w:t>Deze worden als aantekening bij een onroerend goed vastgelegd</w:t>
      </w:r>
      <w:r w:rsidR="000513E3">
        <w:t>.</w:t>
      </w:r>
    </w:p>
    <w:p w14:paraId="40B355E7" w14:textId="379855D7" w:rsidR="00BE05B8" w:rsidRPr="002743E1" w:rsidRDefault="00770B37" w:rsidP="00F13536">
      <w:r w:rsidRPr="002743E1">
        <w:t>E</w:t>
      </w:r>
      <w:r w:rsidR="00331890">
        <w:t xml:space="preserve">en zakelijk recht </w:t>
      </w:r>
      <w:r w:rsidR="005C749A" w:rsidRPr="002743E1">
        <w:t>vertegenwoordigt</w:t>
      </w:r>
      <w:r w:rsidR="005C749A">
        <w:t xml:space="preserve"> </w:t>
      </w:r>
      <w:r w:rsidR="00331890">
        <w:t>dus goederenrechtelijk</w:t>
      </w:r>
      <w:r w:rsidRPr="002743E1">
        <w:t xml:space="preserve"> gezien de waarde. Daarom heeft een zekerheidstelling, dat wil zeggen een beslag van de deurwaarder of een hypothecaire inschrijving betrekking op het zakelijk recht.  Ook de koopsom heeft betrekking op het zakelijk recht.</w:t>
      </w:r>
      <w:r w:rsidR="00BE05B8" w:rsidRPr="002743E1">
        <w:t xml:space="preserve"> </w:t>
      </w:r>
      <w:r w:rsidR="00175BD1">
        <w:t>Dit geldt ook voor</w:t>
      </w:r>
      <w:r w:rsidR="00175BD1" w:rsidRPr="00175BD1">
        <w:t xml:space="preserve"> de tenaamstelling van het eigenaarschap op dat recht of een bepaald aandeel in dat recht. </w:t>
      </w:r>
      <w:r w:rsidR="00175BD1">
        <w:t>Het aandeel in de tenaamstelling is altijd van een</w:t>
      </w:r>
      <w:r w:rsidR="00175BD1" w:rsidRPr="00175BD1">
        <w:t xml:space="preserve"> natuurlijke perso</w:t>
      </w:r>
      <w:r w:rsidR="00175BD1">
        <w:t>o</w:t>
      </w:r>
      <w:r w:rsidR="00175BD1" w:rsidRPr="00175BD1">
        <w:t>n of rechtsperso</w:t>
      </w:r>
      <w:r w:rsidR="00175BD1">
        <w:t>o</w:t>
      </w:r>
      <w:r w:rsidR="00175BD1" w:rsidRPr="00175BD1">
        <w:t>n. Deze zijn veelal identificeerbaar in de Basisregistratie Personen (BRP) of in het handelsregister (HR) van de Kamer van Koophandel.</w:t>
      </w:r>
      <w:r w:rsidR="00175BD1">
        <w:t xml:space="preserve"> </w:t>
      </w:r>
    </w:p>
    <w:p w14:paraId="4EDF4049" w14:textId="0A03211B" w:rsidR="00607D13" w:rsidRPr="002743E1" w:rsidRDefault="005C749A" w:rsidP="00F13536">
      <w:r>
        <w:t>Samen met de</w:t>
      </w:r>
      <w:r w:rsidRPr="005C749A">
        <w:t xml:space="preserve"> fysiek aanwezige kenmerken</w:t>
      </w:r>
      <w:r>
        <w:t xml:space="preserve"> bepalen </w:t>
      </w:r>
      <w:r w:rsidR="00607D13" w:rsidRPr="002743E1">
        <w:t xml:space="preserve">deze </w:t>
      </w:r>
      <w:r>
        <w:t>goederenrechtelijke aspecten</w:t>
      </w:r>
      <w:r w:rsidR="00607D13" w:rsidRPr="002743E1">
        <w:t xml:space="preserve"> </w:t>
      </w:r>
      <w:r w:rsidR="00D66292" w:rsidRPr="002743E1">
        <w:t>of een woning OK is. De identificatie in de BRP en in het HR bepalen of de koper juridisch OK is en samen met de aandelen in de tenaamstelling of de verkoper juridisch OK is.</w:t>
      </w:r>
    </w:p>
    <w:p w14:paraId="45C44AB5" w14:textId="7B22C5D1" w:rsidR="006E1883" w:rsidRPr="002743E1" w:rsidRDefault="00BE05B8" w:rsidP="00F13536">
      <w:r w:rsidRPr="002743E1">
        <w:t>Semantisch is er een nauwe relatie tussen de fysieke begrippen woning en adres, maar een woning kan soms meerdere adressen hebben. Ook is er een nauwe relatie tussen een woning en het juridische onroerend goed. Maar een woning kan op meerdere percelen liggen (bijvoorbeeld als er ooit een stukje snippergroen van de gemeente is bijgekocht)</w:t>
      </w:r>
      <w:r w:rsidR="006E1883" w:rsidRPr="002743E1">
        <w:t xml:space="preserve">. Ook kunnen op een perceel meerdere woningen staan </w:t>
      </w:r>
      <w:r w:rsidR="000C2EE2">
        <w:t>of</w:t>
      </w:r>
      <w:r w:rsidR="006E1883" w:rsidRPr="002743E1">
        <w:t xml:space="preserve"> </w:t>
      </w:r>
      <w:r w:rsidR="002743E1">
        <w:t>kan</w:t>
      </w:r>
      <w:r w:rsidR="006E1883" w:rsidRPr="002743E1">
        <w:t xml:space="preserve"> het gekochte </w:t>
      </w:r>
      <w:r w:rsidR="002743E1">
        <w:t xml:space="preserve">alleen </w:t>
      </w:r>
      <w:r w:rsidR="006E1883" w:rsidRPr="002743E1">
        <w:t>het opstalrecht</w:t>
      </w:r>
      <w:r w:rsidR="002743E1">
        <w:t xml:space="preserve"> zijn</w:t>
      </w:r>
      <w:r w:rsidR="006E1883" w:rsidRPr="002743E1">
        <w:t>.</w:t>
      </w:r>
      <w:r w:rsidR="000C2EE2">
        <w:t xml:space="preserve"> </w:t>
      </w:r>
      <w:r w:rsidR="006E1883" w:rsidRPr="002743E1">
        <w:t>Dezelfde nauwe semantische relatie is er tussen een woning of onroerend goed en een verblijfsobject en/of pand in de Basisregistratie Adressen en Gebouwen (BAG). Vaak gaat het om hetzelfde, maar ook hier zijn allerlei juridische combinaties mogelijk.</w:t>
      </w:r>
    </w:p>
    <w:p w14:paraId="70A75569" w14:textId="4E403460" w:rsidR="006E1883" w:rsidRDefault="000C2EE2" w:rsidP="00F13536">
      <w:r>
        <w:t>D</w:t>
      </w:r>
      <w:r w:rsidR="006E1883">
        <w:t>e waarde in de WOZ (</w:t>
      </w:r>
      <w:r w:rsidR="006E1883" w:rsidRPr="006E1883">
        <w:t>waardering onroerende zaken</w:t>
      </w:r>
      <w:r w:rsidR="006E1883">
        <w:t xml:space="preserve">) wordt bepaald op basis van de markt (met vraagprijzen) en de juridisch vastgelegde </w:t>
      </w:r>
      <w:r w:rsidR="006E1883" w:rsidRPr="000C2EE2">
        <w:t>koopsom</w:t>
      </w:r>
      <w:r>
        <w:t xml:space="preserve"> en is semantisch verwant met deze beide begrippen</w:t>
      </w:r>
      <w:r w:rsidR="006E1883">
        <w:rPr>
          <w:i/>
        </w:rPr>
        <w:t>.</w:t>
      </w:r>
    </w:p>
    <w:p w14:paraId="2E4A9203" w14:textId="7A177842" w:rsidR="00607D13" w:rsidRPr="00607D13" w:rsidRDefault="000C2EE2" w:rsidP="00F13536">
      <w:r w:rsidRPr="000C2EE2">
        <w:t>H</w:t>
      </w:r>
      <w:r w:rsidR="00607D13" w:rsidRPr="000C2EE2">
        <w:t xml:space="preserve">et onderpand voor een lening is semantisch verwant met de hypothecaire inschrijving. De hypothecaire inschrijving gaat over het maximale bedrag wat bij de hypothecair financier kan worden geleend. Dit kan hoger zijn bij het aangaan van een lening en blijft </w:t>
      </w:r>
      <w:r>
        <w:t xml:space="preserve">ook </w:t>
      </w:r>
      <w:r w:rsidRPr="000C2EE2">
        <w:t xml:space="preserve">gelijk </w:t>
      </w:r>
      <w:r w:rsidR="00607D13" w:rsidRPr="000C2EE2">
        <w:t>wanneer een lening wordt afgelost</w:t>
      </w:r>
      <w:r w:rsidR="00607D13">
        <w:t>.</w:t>
      </w:r>
    </w:p>
    <w:p w14:paraId="70D3A890" w14:textId="7A2CD6FA" w:rsidR="00D66292" w:rsidRDefault="00D66292" w:rsidP="00D66292">
      <w:pPr>
        <w:pStyle w:val="Kop1"/>
      </w:pPr>
      <w:r>
        <w:lastRenderedPageBreak/>
        <w:t xml:space="preserve">Conclusies </w:t>
      </w:r>
    </w:p>
    <w:p w14:paraId="582B481D" w14:textId="77777777" w:rsidR="00A04319" w:rsidRDefault="00D66292" w:rsidP="00D70D83">
      <w:r>
        <w:t xml:space="preserve">In de vastgoedketen krijgen kopers en verkopers als eerste te maken met de fysieke werkelijkheid waarin zijn op basis van foto’s, situatieschetsen, bezoeken, en dergelijke </w:t>
      </w:r>
      <w:r w:rsidR="00D70D83">
        <w:t>een woning kopen respectievelijk verkopen, vaak met een hypotheek die wordt afgelost met geld waarvoor fysiek wordt gewerkt.</w:t>
      </w:r>
      <w:r w:rsidR="00FA66F4">
        <w:t xml:space="preserve"> Daarachter zit een goederenrechtelijke, institutionele werkelijkheid. </w:t>
      </w:r>
    </w:p>
    <w:p w14:paraId="53BD46FA" w14:textId="28C3FF24" w:rsidR="00D70D83" w:rsidRDefault="00FA66F4" w:rsidP="00D70D83">
      <w:r>
        <w:t xml:space="preserve">Het totale proces verloopt in twee stappen, namelijk de koop/verkoop en de levering. De koop/verkoop wordt </w:t>
      </w:r>
      <w:r w:rsidR="00D70D83">
        <w:t>begeleid door de makelaar</w:t>
      </w:r>
      <w:r>
        <w:t>, de levering door de notaris.</w:t>
      </w:r>
      <w:r w:rsidR="00A04319">
        <w:t xml:space="preserve"> </w:t>
      </w:r>
      <w:r w:rsidR="00D70D83">
        <w:t xml:space="preserve">Daarbij </w:t>
      </w:r>
      <w:r w:rsidR="00A04319">
        <w:t>biedt</w:t>
      </w:r>
      <w:r w:rsidR="00D422D1">
        <w:t xml:space="preserve"> een platform voor de gehele vastgoedketen </w:t>
      </w:r>
      <w:r w:rsidR="00A04319">
        <w:t xml:space="preserve">de mogelijkheid om </w:t>
      </w:r>
      <w:r w:rsidR="00D70D83">
        <w:t xml:space="preserve">al </w:t>
      </w:r>
      <w:r w:rsidR="00A04319">
        <w:t>direct</w:t>
      </w:r>
      <w:r w:rsidR="00D70D83">
        <w:t xml:space="preserve"> zekerheid </w:t>
      </w:r>
      <w:r w:rsidR="00A04319">
        <w:t xml:space="preserve">te bieden </w:t>
      </w:r>
      <w:r w:rsidR="00D70D83">
        <w:t xml:space="preserve">over </w:t>
      </w:r>
      <w:r w:rsidR="00D66292">
        <w:t xml:space="preserve">de </w:t>
      </w:r>
      <w:r w:rsidR="00D422D1">
        <w:t xml:space="preserve">zowel de fysieke als de </w:t>
      </w:r>
      <w:r w:rsidR="00A04319">
        <w:t>goederenrechtelijke</w:t>
      </w:r>
      <w:r w:rsidR="00D66292">
        <w:t xml:space="preserve"> </w:t>
      </w:r>
      <w:r w:rsidR="00D70D83">
        <w:t>situatie:</w:t>
      </w:r>
    </w:p>
    <w:p w14:paraId="47A473AA" w14:textId="208A67A3" w:rsidR="00D70D83" w:rsidRPr="0034245A" w:rsidRDefault="00D70D83" w:rsidP="00175BD1">
      <w:pPr>
        <w:pStyle w:val="Lijstalinea"/>
        <w:numPr>
          <w:ilvl w:val="0"/>
          <w:numId w:val="23"/>
        </w:numPr>
      </w:pPr>
      <w:r w:rsidRPr="0034245A">
        <w:t xml:space="preserve">Huis </w:t>
      </w:r>
      <w:r>
        <w:t>ok</w:t>
      </w:r>
      <w:bookmarkStart w:id="8" w:name="_Hlk503045649"/>
      <w:r w:rsidR="000C2EE2">
        <w:t>?</w:t>
      </w:r>
      <w:bookmarkEnd w:id="8"/>
      <w:r w:rsidRPr="0034245A">
        <w:t xml:space="preserve"> vóór het in de verkoop zetten </w:t>
      </w:r>
      <w:r w:rsidR="00175BD1">
        <w:t>zijn</w:t>
      </w:r>
      <w:r w:rsidRPr="0034245A">
        <w:t xml:space="preserve"> </w:t>
      </w:r>
      <w:r>
        <w:t>de fysieke situatie</w:t>
      </w:r>
      <w:r w:rsidR="00175BD1">
        <w:t>,</w:t>
      </w:r>
      <w:r>
        <w:t xml:space="preserve"> de zakelijke rechten en aantekeningen</w:t>
      </w:r>
      <w:r w:rsidR="00175BD1">
        <w:t>, de</w:t>
      </w:r>
      <w:r w:rsidR="00175BD1" w:rsidRPr="00175BD1">
        <w:t xml:space="preserve"> aanwezigheid </w:t>
      </w:r>
      <w:r w:rsidR="00175BD1">
        <w:t xml:space="preserve">van </w:t>
      </w:r>
      <w:r w:rsidR="00175BD1" w:rsidRPr="00175BD1">
        <w:t xml:space="preserve">hypotheken en beslagen en </w:t>
      </w:r>
      <w:r w:rsidR="00175BD1">
        <w:t xml:space="preserve">de </w:t>
      </w:r>
      <w:r w:rsidR="00175BD1" w:rsidRPr="00175BD1">
        <w:t>aanwezigheid van het energielabel</w:t>
      </w:r>
      <w:r>
        <w:t xml:space="preserve"> </w:t>
      </w:r>
      <w:r w:rsidRPr="0034245A">
        <w:t>gecontroleerd</w:t>
      </w:r>
      <w:r>
        <w:t xml:space="preserve">. </w:t>
      </w:r>
    </w:p>
    <w:p w14:paraId="0AF62AEF" w14:textId="745C21B4" w:rsidR="00D70D83" w:rsidRPr="0034245A" w:rsidRDefault="00D70D83" w:rsidP="000C2EE2">
      <w:pPr>
        <w:pStyle w:val="Lijstalinea"/>
        <w:numPr>
          <w:ilvl w:val="0"/>
          <w:numId w:val="23"/>
        </w:numPr>
      </w:pPr>
      <w:r w:rsidRPr="0034245A">
        <w:t>Financiering</w:t>
      </w:r>
      <w:r>
        <w:t xml:space="preserve"> ok</w:t>
      </w:r>
      <w:r w:rsidR="000C2EE2">
        <w:t>?</w:t>
      </w:r>
      <w:r w:rsidRPr="0034245A">
        <w:t xml:space="preserve"> vóór het bieden op een huis is vastgesteld wat de financieringsruimte is op dit pand</w:t>
      </w:r>
      <w:r>
        <w:t>.</w:t>
      </w:r>
      <w:r w:rsidR="00D422D1">
        <w:t xml:space="preserve"> Informatieproducten, modelwaardes</w:t>
      </w:r>
      <w:r w:rsidR="00E80128">
        <w:t>,</w:t>
      </w:r>
      <w:r w:rsidR="00D422D1">
        <w:t xml:space="preserve"> WOZ-waardes </w:t>
      </w:r>
      <w:r w:rsidR="00E80128">
        <w:t xml:space="preserve">en taxatierapporten </w:t>
      </w:r>
      <w:r w:rsidR="00D422D1">
        <w:t>geven hier meer inzicht in.</w:t>
      </w:r>
    </w:p>
    <w:p w14:paraId="3919FCA3" w14:textId="324ED82A" w:rsidR="00D70D83" w:rsidRDefault="00D70D83" w:rsidP="00175BD1">
      <w:pPr>
        <w:pStyle w:val="Lijstalinea"/>
        <w:numPr>
          <w:ilvl w:val="0"/>
          <w:numId w:val="23"/>
        </w:numPr>
      </w:pPr>
      <w:r w:rsidRPr="0034245A">
        <w:t>Verkoper ok</w:t>
      </w:r>
      <w:r w:rsidR="000C2EE2">
        <w:t>?</w:t>
      </w:r>
      <w:r w:rsidRPr="0034245A">
        <w:t xml:space="preserve"> </w:t>
      </w:r>
      <w:r w:rsidR="00175BD1" w:rsidRPr="00175BD1">
        <w:t>vóór het in de verkoop zetten is vastgesteld dat de verkoper mag verkopen, dat wil zeggen dat alle personen en vertegenwoordigers van rechtspersonen die een aandeel hebben in de tenaamstelling bekend zijn, de rechten overdraagbaar zijn en de verkoper handelsbevoegd is.</w:t>
      </w:r>
      <w:bookmarkStart w:id="9" w:name="_GoBack"/>
      <w:bookmarkEnd w:id="9"/>
    </w:p>
    <w:p w14:paraId="1E821328" w14:textId="7C59C0F8" w:rsidR="00D422D1" w:rsidRDefault="00D70D83" w:rsidP="000C2EE2">
      <w:pPr>
        <w:pStyle w:val="Lijstalinea"/>
        <w:numPr>
          <w:ilvl w:val="0"/>
          <w:numId w:val="23"/>
        </w:numPr>
      </w:pPr>
      <w:r w:rsidRPr="0034245A">
        <w:t>Koper ok</w:t>
      </w:r>
      <w:r w:rsidR="000C2EE2">
        <w:t>?</w:t>
      </w:r>
      <w:r w:rsidRPr="0034245A">
        <w:t xml:space="preserve"> vóór het bieden op een huis is vastgesteld dat de koper kan kopen</w:t>
      </w:r>
      <w:r w:rsidR="00D422D1">
        <w:t>, dat wil zeggen kan worden geïdentificeerd als juridisch handelingsbekwame natuurlijk persoon of rechtspersoon met fysiek voldoende vermogen en/of inkomenszekerheid.</w:t>
      </w:r>
      <w:r>
        <w:t xml:space="preserve"> </w:t>
      </w:r>
    </w:p>
    <w:p w14:paraId="2F29AC8C" w14:textId="23151F0D" w:rsidR="00D422D1" w:rsidRDefault="00D422D1" w:rsidP="00350ADD">
      <w:r>
        <w:t>Op basis van de analyse van de activiteiten, actoren en benoemde objecten kan een ‘knowledge graph’ worden opgesteld</w:t>
      </w:r>
      <w:r w:rsidR="002902BA">
        <w:t xml:space="preserve"> met een semantische kern die alle activiteiten en actoren op hoofdlijnen bevat. </w:t>
      </w:r>
      <w:r w:rsidR="00ED098A">
        <w:t>De semantische</w:t>
      </w:r>
      <w:r w:rsidR="002902BA">
        <w:t xml:space="preserve"> kern bevat </w:t>
      </w:r>
      <w:r w:rsidR="000D06EB">
        <w:t xml:space="preserve">de door alle betrokken gebruikte </w:t>
      </w:r>
      <w:r w:rsidR="002902BA">
        <w:t xml:space="preserve">begrippen </w:t>
      </w:r>
      <w:r w:rsidR="000C2EE2">
        <w:t>en hun semantische</w:t>
      </w:r>
      <w:r w:rsidR="002902BA">
        <w:t xml:space="preserve"> relaties</w:t>
      </w:r>
      <w:r w:rsidR="000C2EE2">
        <w:t>.</w:t>
      </w:r>
      <w:r w:rsidR="002902BA">
        <w:t xml:space="preserve"> </w:t>
      </w:r>
      <w:r w:rsidR="000C2EE2">
        <w:t xml:space="preserve">De betekenis van semantisch </w:t>
      </w:r>
      <w:r w:rsidR="00A43BDF">
        <w:t xml:space="preserve">sterk </w:t>
      </w:r>
      <w:r w:rsidR="000C2EE2">
        <w:t>verwante begrippen wordt bepaald door de</w:t>
      </w:r>
      <w:r w:rsidR="002902BA">
        <w:t xml:space="preserve"> context. D</w:t>
      </w:r>
      <w:r w:rsidR="000C2EE2">
        <w:t>at geldt</w:t>
      </w:r>
      <w:r w:rsidR="002902BA">
        <w:t xml:space="preserve"> bijvoorbeeld </w:t>
      </w:r>
      <w:r w:rsidR="000C2EE2">
        <w:t xml:space="preserve">voor </w:t>
      </w:r>
      <w:r w:rsidR="002902BA">
        <w:t xml:space="preserve">de begrippen woning, adres, verblijfsobject, pand en onroerend goed. </w:t>
      </w:r>
      <w:r w:rsidR="000D06EB">
        <w:t xml:space="preserve">Deze begrippen kunnen worden gegeneraliseerd naar een overkoepelend begrip als ‘huis’. Daarbij moet goed worden nagedacht of zo’n overkoepelend begrip wel neutraal </w:t>
      </w:r>
      <w:r w:rsidR="00D44EF5">
        <w:t xml:space="preserve">genoeg </w:t>
      </w:r>
      <w:r w:rsidR="009B6054">
        <w:t>is (‘huis’ is misschien niet het beste voorbeeld).</w:t>
      </w:r>
      <w:r w:rsidR="000D06EB">
        <w:t xml:space="preserve"> </w:t>
      </w:r>
      <w:r w:rsidR="000C2EE2">
        <w:t>B</w:t>
      </w:r>
      <w:r w:rsidR="002902BA">
        <w:t xml:space="preserve">egrippen die </w:t>
      </w:r>
      <w:r w:rsidR="000C2EE2">
        <w:t xml:space="preserve">semantisch </w:t>
      </w:r>
      <w:r w:rsidR="000D06EB">
        <w:t xml:space="preserve">een klein beetje </w:t>
      </w:r>
      <w:r w:rsidR="000C2EE2">
        <w:t>verwant zijn</w:t>
      </w:r>
      <w:r w:rsidR="000D06EB">
        <w:t xml:space="preserve"> en </w:t>
      </w:r>
      <w:r w:rsidR="002902BA">
        <w:t>net iets anders</w:t>
      </w:r>
      <w:r w:rsidR="00A43BDF">
        <w:t xml:space="preserve"> betekenen</w:t>
      </w:r>
      <w:r w:rsidR="002902BA">
        <w:t xml:space="preserve"> zijn vraagprijs, koopsom en waarde</w:t>
      </w:r>
      <w:r w:rsidR="00A43BDF">
        <w:t xml:space="preserve">. Dit geldt </w:t>
      </w:r>
      <w:r w:rsidR="002902BA">
        <w:t xml:space="preserve">ook </w:t>
      </w:r>
      <w:r w:rsidR="00A43BDF">
        <w:t xml:space="preserve">voor de begrippen </w:t>
      </w:r>
      <w:r w:rsidR="002902BA">
        <w:t xml:space="preserve">lening en hypothecaire inschrijving. In die gevallen is extra context nodig om de samenhang te begrijpen. </w:t>
      </w:r>
    </w:p>
    <w:p w14:paraId="349D3104" w14:textId="14960EC8" w:rsidR="002902BA" w:rsidRDefault="002902BA" w:rsidP="00350ADD">
      <w:r>
        <w:t xml:space="preserve">In de periferie is ruimte voor specifieke begrippen. </w:t>
      </w:r>
      <w:r w:rsidR="00F63A7B">
        <w:t xml:space="preserve">Dit zijn begrippen die alleen door een of enkele betrokkenen worden gebruikt. Voorbeeld van dit soort begrippen zijn </w:t>
      </w:r>
      <w:r>
        <w:t>woningdetails</w:t>
      </w:r>
      <w:r w:rsidR="00F63A7B">
        <w:t>,</w:t>
      </w:r>
      <w:r>
        <w:t xml:space="preserve"> media</w:t>
      </w:r>
      <w:r w:rsidR="00F63A7B">
        <w:t>,</w:t>
      </w:r>
      <w:r w:rsidR="00F63A7B" w:rsidRPr="00F63A7B">
        <w:t xml:space="preserve"> </w:t>
      </w:r>
      <w:r w:rsidR="00F63A7B">
        <w:t>modelwaardes en looptijden van transacties</w:t>
      </w:r>
      <w:r>
        <w:t>,</w:t>
      </w:r>
      <w:r w:rsidR="00F63A7B" w:rsidRPr="00F63A7B">
        <w:t xml:space="preserve"> die </w:t>
      </w:r>
      <w:r w:rsidR="00F63A7B">
        <w:t>vooral</w:t>
      </w:r>
      <w:r w:rsidR="00F63A7B" w:rsidRPr="00F63A7B">
        <w:t xml:space="preserve"> van belang zijn voor makelaars</w:t>
      </w:r>
      <w:r w:rsidR="00F63A7B">
        <w:t xml:space="preserve"> en inkomsten, verplichtingen en bezittingen die vooral van  belang zijn voor </w:t>
      </w:r>
      <w:r>
        <w:t>hypothecair financiers.</w:t>
      </w:r>
    </w:p>
    <w:p w14:paraId="2F67EBF6" w14:textId="648A98FC" w:rsidR="00C5196F" w:rsidRDefault="00C5196F" w:rsidP="00C5196F">
      <w:r>
        <w:t>Een vastgoed informatie</w:t>
      </w:r>
      <w:r w:rsidR="00350ADD">
        <w:t xml:space="preserve">platform op basis van (semantic) webstandaarden, </w:t>
      </w:r>
      <w:r>
        <w:t xml:space="preserve">met </w:t>
      </w:r>
      <w:r w:rsidR="00350ADD">
        <w:t>mogelijkheden voor zelfwerkzaamheid en beschikbaarheid van API</w:t>
      </w:r>
      <w:r>
        <w:t>’</w:t>
      </w:r>
      <w:r w:rsidR="00350ADD">
        <w:t xml:space="preserve">s </w:t>
      </w:r>
      <w:r>
        <w:t xml:space="preserve">kan gedistribueerd, federatief worden beheerd. Het </w:t>
      </w:r>
      <w:r w:rsidR="00350ADD">
        <w:t>biedt een basis voor</w:t>
      </w:r>
      <w:r w:rsidR="000C2EE2">
        <w:t xml:space="preserve"> m</w:t>
      </w:r>
      <w:r w:rsidR="00350ADD">
        <w:t xml:space="preserve">eer transparantie en zekerheid </w:t>
      </w:r>
      <w:r w:rsidR="00140B24">
        <w:t xml:space="preserve">voor burgers </w:t>
      </w:r>
      <w:r w:rsidR="00350ADD">
        <w:t>in een vroeg sta</w:t>
      </w:r>
      <w:r w:rsidR="000C2EE2">
        <w:t>d</w:t>
      </w:r>
      <w:r w:rsidR="00350ADD">
        <w:t>ium.</w:t>
      </w:r>
      <w:r w:rsidR="000C2EE2">
        <w:t xml:space="preserve"> </w:t>
      </w:r>
      <w:r w:rsidR="00350ADD">
        <w:t>Redundantie wordt voorkomen</w:t>
      </w:r>
      <w:r>
        <w:t>, i</w:t>
      </w:r>
      <w:r w:rsidR="00350ADD">
        <w:t>nformatie wordt eenmalig ingewonnen en waar mogelijk hergebruikt.</w:t>
      </w:r>
      <w:r w:rsidR="000C2EE2">
        <w:t xml:space="preserve"> </w:t>
      </w:r>
      <w:r>
        <w:t>Het biedt e</w:t>
      </w:r>
      <w:r w:rsidR="00350ADD">
        <w:t>en open infrastructuur waarop in nieuwe samenwerkingsverbanden nieuwe diensten kunnen worden ontwikkeld, bijvoorbeeld in het kader van de energietransitie.</w:t>
      </w:r>
    </w:p>
    <w:p w14:paraId="2D86D94B" w14:textId="2DF2D9E4" w:rsidR="00267299" w:rsidRDefault="00807690" w:rsidP="005F44D9">
      <w:pPr>
        <w:pStyle w:val="Kop1"/>
      </w:pPr>
      <w:r>
        <w:t>Bronnen</w:t>
      </w:r>
    </w:p>
    <w:p w14:paraId="7FA6C7A4" w14:textId="3B69AF77" w:rsidR="005F44D9" w:rsidRDefault="005F44D9" w:rsidP="005F44D9">
      <w:pPr>
        <w:rPr>
          <w:lang w:val="en-GB"/>
        </w:rPr>
      </w:pPr>
      <w:bookmarkStart w:id="10" w:name="_Hlk499473382"/>
      <w:r w:rsidRPr="00180CB0">
        <w:t>Bernstein, A., Hendler, J, and Noy, N</w:t>
      </w:r>
      <w:r w:rsidR="00E13BDF">
        <w:t>.</w:t>
      </w:r>
      <w:r w:rsidR="00180CB0" w:rsidRPr="00180CB0">
        <w:t xml:space="preserve"> (2016).</w:t>
      </w:r>
      <w:r w:rsidRPr="00180CB0">
        <w:t xml:space="preserve"> </w:t>
      </w:r>
      <w:r w:rsidRPr="00180CB0">
        <w:rPr>
          <w:i/>
          <w:lang w:val="en-GB"/>
        </w:rPr>
        <w:t>A New Look at the Semantic Web Seeking to make Web data “smarter” by utilizing a new kind of semantics</w:t>
      </w:r>
      <w:r w:rsidRPr="001F3052">
        <w:rPr>
          <w:lang w:val="en-GB"/>
        </w:rPr>
        <w:t>.</w:t>
      </w:r>
      <w:r>
        <w:rPr>
          <w:lang w:val="en-GB"/>
        </w:rPr>
        <w:t xml:space="preserve"> </w:t>
      </w:r>
      <w:r w:rsidRPr="00507381">
        <w:rPr>
          <w:lang w:val="en-GB"/>
        </w:rPr>
        <w:t>Communications of the ACM</w:t>
      </w:r>
      <w:r>
        <w:rPr>
          <w:lang w:val="en-GB"/>
        </w:rPr>
        <w:t>,</w:t>
      </w:r>
      <w:r w:rsidRPr="00507381">
        <w:rPr>
          <w:lang w:val="en-GB"/>
        </w:rPr>
        <w:t xml:space="preserve"> 59</w:t>
      </w:r>
      <w:r w:rsidR="00180CB0">
        <w:rPr>
          <w:lang w:val="en-GB"/>
        </w:rPr>
        <w:t xml:space="preserve"> (</w:t>
      </w:r>
      <w:r w:rsidRPr="00507381">
        <w:rPr>
          <w:lang w:val="en-GB"/>
        </w:rPr>
        <w:t>9</w:t>
      </w:r>
      <w:r w:rsidR="00180CB0">
        <w:rPr>
          <w:lang w:val="en-GB"/>
        </w:rPr>
        <w:t>), 1239-1249</w:t>
      </w:r>
      <w:r>
        <w:rPr>
          <w:lang w:val="en-GB"/>
        </w:rPr>
        <w:t>.</w:t>
      </w:r>
    </w:p>
    <w:p w14:paraId="45821333" w14:textId="3080D8A6" w:rsidR="005F44D9" w:rsidRPr="00EE2D59" w:rsidRDefault="005F44D9" w:rsidP="005F44D9">
      <w:pPr>
        <w:rPr>
          <w:lang w:val="en-GB"/>
        </w:rPr>
      </w:pPr>
      <w:r w:rsidRPr="00EE2D59">
        <w:rPr>
          <w:lang w:val="en-GB"/>
        </w:rPr>
        <w:lastRenderedPageBreak/>
        <w:t>Brattinga, M, Overbeek, H. en Santema, A.M.</w:t>
      </w:r>
      <w:r w:rsidR="00180CB0" w:rsidRPr="00EE2D59">
        <w:rPr>
          <w:lang w:val="en-GB"/>
        </w:rPr>
        <w:t xml:space="preserve"> (2014).</w:t>
      </w:r>
      <w:r w:rsidRPr="00EE2D59">
        <w:rPr>
          <w:lang w:val="en-GB"/>
        </w:rPr>
        <w:t xml:space="preserve"> </w:t>
      </w:r>
      <w:r w:rsidRPr="00180CB0">
        <w:rPr>
          <w:i/>
        </w:rPr>
        <w:t>Betekenisvol verbinden van informatie met PB4mc2</w:t>
      </w:r>
      <w:r w:rsidR="00180CB0">
        <w:t>.</w:t>
      </w:r>
      <w:r>
        <w:t xml:space="preserve"> </w:t>
      </w:r>
      <w:r w:rsidR="00AE7C5A" w:rsidRPr="00EE2D59">
        <w:rPr>
          <w:lang w:val="en-GB"/>
        </w:rPr>
        <w:t>U</w:t>
      </w:r>
      <w:r w:rsidRPr="00EE2D59">
        <w:rPr>
          <w:lang w:val="en-GB"/>
        </w:rPr>
        <w:t>itgave Platform Linked Open Data, Amersfoort.</w:t>
      </w:r>
    </w:p>
    <w:p w14:paraId="4CE67F24" w14:textId="607D2E83" w:rsidR="005F44D9" w:rsidRDefault="005F44D9" w:rsidP="005F44D9">
      <w:pPr>
        <w:rPr>
          <w:lang w:val="en-GB"/>
        </w:rPr>
      </w:pPr>
      <w:r w:rsidRPr="00222C20">
        <w:rPr>
          <w:lang w:val="en-GB"/>
        </w:rPr>
        <w:t>Campolargo</w:t>
      </w:r>
      <w:r>
        <w:rPr>
          <w:lang w:val="en-GB"/>
        </w:rPr>
        <w:t>, M</w:t>
      </w:r>
      <w:r w:rsidR="00E13BDF">
        <w:rPr>
          <w:lang w:val="en-GB"/>
        </w:rPr>
        <w:t>.</w:t>
      </w:r>
      <w:r w:rsidR="00AE7C5A">
        <w:rPr>
          <w:lang w:val="en-GB"/>
        </w:rPr>
        <w:t xml:space="preserve"> (2017)</w:t>
      </w:r>
      <w:r>
        <w:rPr>
          <w:lang w:val="en-GB"/>
        </w:rPr>
        <w:t xml:space="preserve">: </w:t>
      </w:r>
      <w:r w:rsidRPr="00AE7C5A">
        <w:rPr>
          <w:i/>
          <w:lang w:val="en-GB"/>
        </w:rPr>
        <w:t>Semantics 2017 as an opportunity to go on expanding the map of semantic interoperability</w:t>
      </w:r>
      <w:r w:rsidR="00AE7C5A">
        <w:rPr>
          <w:lang w:val="en-GB"/>
        </w:rPr>
        <w:t>.</w:t>
      </w:r>
      <w:r>
        <w:rPr>
          <w:lang w:val="en-GB"/>
        </w:rPr>
        <w:t xml:space="preserve"> interview op </w:t>
      </w:r>
      <w:hyperlink r:id="rId15" w:history="1">
        <w:r w:rsidRPr="000B5D38">
          <w:rPr>
            <w:rStyle w:val="Hyperlink"/>
            <w:lang w:val="en-GB"/>
          </w:rPr>
          <w:t>https://2017.semantics.cc/article-isa2</w:t>
        </w:r>
      </w:hyperlink>
      <w:r>
        <w:rPr>
          <w:lang w:val="en-GB"/>
        </w:rPr>
        <w:t>.</w:t>
      </w:r>
    </w:p>
    <w:p w14:paraId="3B5D9FB3" w14:textId="78460E51" w:rsidR="005F44D9" w:rsidRDefault="005F44D9" w:rsidP="005F44D9">
      <w:pPr>
        <w:rPr>
          <w:lang w:val="en-GB"/>
        </w:rPr>
      </w:pPr>
      <w:r w:rsidRPr="00507381">
        <w:rPr>
          <w:lang w:val="en-GB"/>
        </w:rPr>
        <w:t>Clemons</w:t>
      </w:r>
      <w:bookmarkEnd w:id="10"/>
      <w:r w:rsidRPr="00507381">
        <w:rPr>
          <w:lang w:val="en-GB"/>
        </w:rPr>
        <w:t>, E</w:t>
      </w:r>
      <w:r>
        <w:rPr>
          <w:lang w:val="en-GB"/>
        </w:rPr>
        <w:t>.</w:t>
      </w:r>
      <w:r w:rsidRPr="00507381">
        <w:rPr>
          <w:lang w:val="en-GB"/>
        </w:rPr>
        <w:t>K.</w:t>
      </w:r>
      <w:r>
        <w:rPr>
          <w:lang w:val="en-GB"/>
        </w:rPr>
        <w:t>,</w:t>
      </w:r>
      <w:r w:rsidRPr="00507381">
        <w:rPr>
          <w:lang w:val="en-GB"/>
        </w:rPr>
        <w:t xml:space="preserve"> Dewan</w:t>
      </w:r>
      <w:r>
        <w:rPr>
          <w:lang w:val="en-GB"/>
        </w:rPr>
        <w:t xml:space="preserve">, </w:t>
      </w:r>
      <w:r w:rsidRPr="00507381">
        <w:rPr>
          <w:lang w:val="en-GB"/>
        </w:rPr>
        <w:t>R</w:t>
      </w:r>
      <w:r>
        <w:rPr>
          <w:lang w:val="en-GB"/>
        </w:rPr>
        <w:t>.</w:t>
      </w:r>
      <w:r w:rsidRPr="00507381">
        <w:rPr>
          <w:lang w:val="en-GB"/>
        </w:rPr>
        <w:t>M., Kauffman</w:t>
      </w:r>
      <w:r>
        <w:rPr>
          <w:lang w:val="en-GB"/>
        </w:rPr>
        <w:t xml:space="preserve">, </w:t>
      </w:r>
      <w:r w:rsidRPr="00507381">
        <w:rPr>
          <w:lang w:val="en-GB"/>
        </w:rPr>
        <w:t>R</w:t>
      </w:r>
      <w:r>
        <w:rPr>
          <w:lang w:val="en-GB"/>
        </w:rPr>
        <w:t>.</w:t>
      </w:r>
      <w:r w:rsidRPr="00507381">
        <w:rPr>
          <w:lang w:val="en-GB"/>
        </w:rPr>
        <w:t xml:space="preserve">J., </w:t>
      </w:r>
      <w:r>
        <w:rPr>
          <w:lang w:val="en-GB"/>
        </w:rPr>
        <w:t>a</w:t>
      </w:r>
      <w:r w:rsidRPr="00507381">
        <w:rPr>
          <w:lang w:val="en-GB"/>
        </w:rPr>
        <w:t>nd Weber</w:t>
      </w:r>
      <w:r>
        <w:rPr>
          <w:lang w:val="en-GB"/>
        </w:rPr>
        <w:t xml:space="preserve">, </w:t>
      </w:r>
      <w:r w:rsidRPr="00507381">
        <w:rPr>
          <w:lang w:val="en-GB"/>
        </w:rPr>
        <w:t>T</w:t>
      </w:r>
      <w:r>
        <w:rPr>
          <w:lang w:val="en-GB"/>
        </w:rPr>
        <w:t>.</w:t>
      </w:r>
      <w:r w:rsidRPr="00507381">
        <w:rPr>
          <w:lang w:val="en-GB"/>
        </w:rPr>
        <w:t>A.</w:t>
      </w:r>
      <w:r w:rsidR="00AE7C5A">
        <w:rPr>
          <w:lang w:val="en-GB"/>
        </w:rPr>
        <w:t xml:space="preserve"> (</w:t>
      </w:r>
      <w:r w:rsidR="00AE7C5A" w:rsidRPr="00660955">
        <w:rPr>
          <w:lang w:val="en-GB"/>
        </w:rPr>
        <w:t>2017</w:t>
      </w:r>
      <w:r w:rsidR="00AE7C5A">
        <w:rPr>
          <w:lang w:val="en-GB"/>
        </w:rPr>
        <w:t>).</w:t>
      </w:r>
      <w:r w:rsidRPr="00507381">
        <w:rPr>
          <w:lang w:val="en-GB"/>
        </w:rPr>
        <w:t xml:space="preserve"> </w:t>
      </w:r>
      <w:r w:rsidRPr="00AE7C5A">
        <w:rPr>
          <w:i/>
          <w:lang w:val="en-GB"/>
        </w:rPr>
        <w:t>Understanding the Information-Based Transformation of Strategy and Society</w:t>
      </w:r>
      <w:r w:rsidR="00AE7C5A">
        <w:rPr>
          <w:lang w:val="en-GB"/>
        </w:rPr>
        <w:t>.</w:t>
      </w:r>
      <w:r>
        <w:rPr>
          <w:lang w:val="en-GB"/>
        </w:rPr>
        <w:t xml:space="preserve"> </w:t>
      </w:r>
      <w:r w:rsidRPr="00660955">
        <w:rPr>
          <w:lang w:val="en-GB"/>
        </w:rPr>
        <w:t>Journal of Management Information Systems, 34</w:t>
      </w:r>
      <w:r w:rsidR="00AE7C5A">
        <w:rPr>
          <w:lang w:val="en-GB"/>
        </w:rPr>
        <w:t xml:space="preserve"> (</w:t>
      </w:r>
      <w:r w:rsidRPr="00660955">
        <w:rPr>
          <w:lang w:val="en-GB"/>
        </w:rPr>
        <w:t>2</w:t>
      </w:r>
      <w:r w:rsidR="00AE7C5A">
        <w:rPr>
          <w:lang w:val="en-GB"/>
        </w:rPr>
        <w:t>)</w:t>
      </w:r>
      <w:r w:rsidRPr="00660955">
        <w:rPr>
          <w:lang w:val="en-GB"/>
        </w:rPr>
        <w:t>, 425–456.</w:t>
      </w:r>
    </w:p>
    <w:p w14:paraId="30E626D7" w14:textId="79FC0DDD" w:rsidR="00EE2D59" w:rsidRPr="00814020" w:rsidRDefault="00EE2D59" w:rsidP="005F44D9">
      <w:bookmarkStart w:id="11" w:name="_Hlk499471232"/>
      <w:r w:rsidRPr="00EE2D59">
        <w:t xml:space="preserve">Ebbeling, R. (2017). </w:t>
      </w:r>
      <w:r w:rsidRPr="00EE2D59">
        <w:rPr>
          <w:i/>
        </w:rPr>
        <w:t xml:space="preserve">Vastgoedketen en partijen. </w:t>
      </w:r>
      <w:r w:rsidRPr="00814020">
        <w:t xml:space="preserve">Interne presentatie </w:t>
      </w:r>
      <w:r w:rsidR="00E13BDF" w:rsidRPr="00814020">
        <w:t>KNB/</w:t>
      </w:r>
      <w:r w:rsidRPr="00814020">
        <w:t>Kadaster.</w:t>
      </w:r>
    </w:p>
    <w:p w14:paraId="3E9352F4" w14:textId="3D6E3FF7" w:rsidR="005F44D9" w:rsidRPr="00814020" w:rsidRDefault="005F44D9" w:rsidP="005F44D9">
      <w:r w:rsidRPr="00814020">
        <w:t>Gawer</w:t>
      </w:r>
      <w:bookmarkEnd w:id="11"/>
      <w:r w:rsidRPr="00814020">
        <w:t>, A</w:t>
      </w:r>
      <w:r w:rsidR="00E13BDF" w:rsidRPr="00814020">
        <w:t>.</w:t>
      </w:r>
      <w:r w:rsidR="00AE7C5A" w:rsidRPr="00814020">
        <w:t xml:space="preserve"> (2014).</w:t>
      </w:r>
      <w:r w:rsidRPr="00814020">
        <w:t xml:space="preserve"> </w:t>
      </w:r>
      <w:r w:rsidRPr="00AE7C5A">
        <w:rPr>
          <w:i/>
          <w:lang w:val="en-GB"/>
        </w:rPr>
        <w:t>Bridging differing perspectives on technological platforms:</w:t>
      </w:r>
      <w:r w:rsidR="00AE7C5A" w:rsidRPr="00AE7C5A">
        <w:rPr>
          <w:i/>
          <w:lang w:val="en-GB"/>
        </w:rPr>
        <w:t xml:space="preserve"> </w:t>
      </w:r>
      <w:r w:rsidRPr="00AE7C5A">
        <w:rPr>
          <w:i/>
          <w:lang w:val="en-GB"/>
        </w:rPr>
        <w:t>Toward an integrative framework</w:t>
      </w:r>
      <w:r w:rsidR="00AE7C5A">
        <w:rPr>
          <w:lang w:val="en-GB"/>
        </w:rPr>
        <w:t>.</w:t>
      </w:r>
      <w:r>
        <w:rPr>
          <w:lang w:val="en-GB"/>
        </w:rPr>
        <w:t xml:space="preserve"> </w:t>
      </w:r>
      <w:r w:rsidRPr="00814020">
        <w:t>Research Policy</w:t>
      </w:r>
      <w:r w:rsidR="00AE7C5A" w:rsidRPr="00814020">
        <w:t>,</w:t>
      </w:r>
      <w:r w:rsidRPr="00814020">
        <w:t xml:space="preserve"> 43</w:t>
      </w:r>
      <w:r w:rsidR="00AE7C5A" w:rsidRPr="00814020">
        <w:t>,</w:t>
      </w:r>
      <w:r w:rsidRPr="00814020">
        <w:t xml:space="preserve"> 1239–1249.</w:t>
      </w:r>
    </w:p>
    <w:p w14:paraId="4F5A1174" w14:textId="58F3DF95" w:rsidR="00E13BDF" w:rsidRDefault="00E13BDF" w:rsidP="005F44D9">
      <w:r w:rsidRPr="00E13BDF">
        <w:t>Verberne</w:t>
      </w:r>
      <w:r>
        <w:t>, B.</w:t>
      </w:r>
      <w:r w:rsidRPr="00E13BDF">
        <w:t xml:space="preserve"> en Ebbeling</w:t>
      </w:r>
      <w:r>
        <w:t xml:space="preserve">, R. (2017). </w:t>
      </w:r>
      <w:r w:rsidRPr="00E13BDF">
        <w:rPr>
          <w:i/>
        </w:rPr>
        <w:t>Afstemming visie op de brede vastgoedketen</w:t>
      </w:r>
      <w:r>
        <w:t xml:space="preserve">. Intern verslag van het overleg op 23 augustus tussen </w:t>
      </w:r>
      <w:r>
        <w:rPr>
          <w:rFonts w:cs="Arial"/>
          <w:snapToGrid w:val="0"/>
        </w:rPr>
        <w:t>VEH, HDN, NVM, ECH en de KNB en Kadaster</w:t>
      </w:r>
      <w:r>
        <w:t>.</w:t>
      </w:r>
    </w:p>
    <w:p w14:paraId="01240D28" w14:textId="070543C8" w:rsidR="00F13536" w:rsidRDefault="00F13536" w:rsidP="005F44D9">
      <w:r w:rsidRPr="005F44D9">
        <w:t>Zevenbergen</w:t>
      </w:r>
      <w:r w:rsidR="009E13BF" w:rsidRPr="005F44D9">
        <w:t>, J.A.</w:t>
      </w:r>
      <w:r w:rsidR="00AE7C5A">
        <w:t xml:space="preserve"> (2015).</w:t>
      </w:r>
      <w:r w:rsidRPr="005F44D9">
        <w:t xml:space="preserve"> </w:t>
      </w:r>
      <w:r w:rsidRPr="00AE7C5A">
        <w:rPr>
          <w:i/>
        </w:rPr>
        <w:t>Informatiestromen rond vastgoed</w:t>
      </w:r>
      <w:r w:rsidR="00AE7C5A">
        <w:t>.</w:t>
      </w:r>
      <w:r w:rsidRPr="005F44D9">
        <w:t xml:space="preserve"> </w:t>
      </w:r>
      <w:r w:rsidR="00AE7C5A">
        <w:t>I</w:t>
      </w:r>
      <w:r w:rsidRPr="005F44D9">
        <w:t>n:</w:t>
      </w:r>
      <w:r w:rsidR="009E13BF" w:rsidRPr="005F44D9">
        <w:t xml:space="preserve"> </w:t>
      </w:r>
      <w:r w:rsidRPr="005F44D9">
        <w:t>Verstappen</w:t>
      </w:r>
      <w:r w:rsidR="009E13BF" w:rsidRPr="005F44D9">
        <w:t xml:space="preserve">, L.C.A. </w:t>
      </w:r>
      <w:r w:rsidRPr="005F44D9">
        <w:t xml:space="preserve"> </w:t>
      </w:r>
      <w:r>
        <w:t>en Vonck</w:t>
      </w:r>
      <w:r w:rsidR="009E13BF">
        <w:t>, F.J.</w:t>
      </w:r>
      <w:r w:rsidR="00AE7C5A">
        <w:t xml:space="preserve"> (2015).</w:t>
      </w:r>
      <w:r>
        <w:t xml:space="preserve"> </w:t>
      </w:r>
      <w:r w:rsidRPr="00AE7C5A">
        <w:rPr>
          <w:i/>
        </w:rPr>
        <w:t>Naar een verbeterde vastgoedketen</w:t>
      </w:r>
      <w:r w:rsidR="00AE7C5A">
        <w:t>.</w:t>
      </w:r>
      <w:r>
        <w:t xml:space="preserve"> Boom Juridische uitgevers, Den Haag</w:t>
      </w:r>
      <w:r w:rsidR="005F44D9">
        <w:t>.</w:t>
      </w:r>
    </w:p>
    <w:p w14:paraId="700615A3" w14:textId="6AF781F3" w:rsidR="00C57C34" w:rsidRDefault="00C57C34" w:rsidP="005F44D9">
      <w:r>
        <w:t xml:space="preserve">HDN (2017).  </w:t>
      </w:r>
      <w:r>
        <w:rPr>
          <w:i/>
        </w:rPr>
        <w:t xml:space="preserve">Ambities 2017 – 2020. </w:t>
      </w:r>
      <w:r>
        <w:t xml:space="preserve">Verkregen via: </w:t>
      </w:r>
      <w:hyperlink r:id="rId16" w:history="1">
        <w:r w:rsidRPr="003250E5">
          <w:rPr>
            <w:rStyle w:val="Hyperlink"/>
          </w:rPr>
          <w:t>https://www.hdn.nl/strategie/</w:t>
        </w:r>
      </w:hyperlink>
      <w:r>
        <w:rPr>
          <w:rStyle w:val="Hyperlink"/>
        </w:rPr>
        <w:t xml:space="preserve">, </w:t>
      </w:r>
      <w:r>
        <w:t>Geraadpleegd op: 5/1/2018.</w:t>
      </w:r>
    </w:p>
    <w:p w14:paraId="79776586" w14:textId="1DC93D21" w:rsidR="00222C20" w:rsidRDefault="00C57C34" w:rsidP="005F44D9">
      <w:r>
        <w:t>Kadaster (2017</w:t>
      </w:r>
      <w:r w:rsidR="004B5125">
        <w:t>,1</w:t>
      </w:r>
      <w:r>
        <w:t xml:space="preserve">). </w:t>
      </w:r>
      <w:r>
        <w:rPr>
          <w:i/>
        </w:rPr>
        <w:t>Meerjarenbeleidsplan 2018-2022</w:t>
      </w:r>
      <w:bookmarkStart w:id="12" w:name="_Hlk503031123"/>
      <w:r>
        <w:t xml:space="preserve">. Verkregen via </w:t>
      </w:r>
      <w:bookmarkEnd w:id="12"/>
      <w:r w:rsidR="00924AD2">
        <w:fldChar w:fldCharType="begin"/>
      </w:r>
      <w:r w:rsidR="00924AD2">
        <w:instrText xml:space="preserve"> HYPERLINK "https://www.kadaster.nl/meerjarenbeleidsplan-2018-2022" </w:instrText>
      </w:r>
      <w:r w:rsidR="00924AD2">
        <w:fldChar w:fldCharType="separate"/>
      </w:r>
      <w:r w:rsidR="00807690" w:rsidRPr="00BD036F">
        <w:rPr>
          <w:rStyle w:val="Hyperlink"/>
        </w:rPr>
        <w:t>https://www.kadaster.nl/meerjarenbeleidsplan-2018-2022</w:t>
      </w:r>
      <w:r w:rsidR="00924AD2">
        <w:rPr>
          <w:rStyle w:val="Hyperlink"/>
        </w:rPr>
        <w:fldChar w:fldCharType="end"/>
      </w:r>
      <w:r w:rsidR="00807690">
        <w:t>.</w:t>
      </w:r>
    </w:p>
    <w:p w14:paraId="4C3ACBC4" w14:textId="6D9D11DE" w:rsidR="004B5125" w:rsidRDefault="004B5125" w:rsidP="005F44D9">
      <w:r>
        <w:t xml:space="preserve">Kadaster (2017,2). </w:t>
      </w:r>
      <w:r w:rsidRPr="004B5125">
        <w:rPr>
          <w:i/>
        </w:rPr>
        <w:t>Informatiemodel Kadaster</w:t>
      </w:r>
      <w:r>
        <w:t xml:space="preserve">. Verkregen via </w:t>
      </w:r>
      <w:hyperlink r:id="rId17" w:history="1">
        <w:r w:rsidRPr="009A455B">
          <w:rPr>
            <w:rStyle w:val="Hyperlink"/>
          </w:rPr>
          <w:t>http://www.kadaster.nl/imkad</w:t>
        </w:r>
      </w:hyperlink>
      <w:r>
        <w:t xml:space="preserve">. </w:t>
      </w:r>
    </w:p>
    <w:p w14:paraId="5018CECC" w14:textId="01F674A8" w:rsidR="00807690" w:rsidRDefault="00C57C34" w:rsidP="005F44D9">
      <w:r>
        <w:t xml:space="preserve">NORA (2017). </w:t>
      </w:r>
      <w:r w:rsidRPr="00C57C34">
        <w:rPr>
          <w:i/>
        </w:rPr>
        <w:t>Data op het web</w:t>
      </w:r>
      <w:r>
        <w:t xml:space="preserve">. Verkregen via </w:t>
      </w:r>
      <w:hyperlink r:id="rId18" w:history="1">
        <w:r w:rsidR="002B3896" w:rsidRPr="00BD036F">
          <w:rPr>
            <w:rStyle w:val="Hyperlink"/>
          </w:rPr>
          <w:t>https://www.noraonline.nl/wiki/Data_op_het_web</w:t>
        </w:r>
      </w:hyperlink>
      <w:r w:rsidR="002B3896">
        <w:t>.</w:t>
      </w:r>
    </w:p>
    <w:p w14:paraId="1F5106BF" w14:textId="42F7739C" w:rsidR="006015EF" w:rsidRPr="005F44D9" w:rsidRDefault="00C57C34" w:rsidP="005F44D9">
      <w:r>
        <w:t xml:space="preserve">SBR (2017). </w:t>
      </w:r>
      <w:r w:rsidRPr="00C57C34">
        <w:rPr>
          <w:i/>
        </w:rPr>
        <w:t>Vastgoedtaxonomie</w:t>
      </w:r>
      <w:r>
        <w:t xml:space="preserve">. Verkregen via </w:t>
      </w:r>
      <w:hyperlink r:id="rId19" w:history="1">
        <w:r w:rsidR="006015EF" w:rsidRPr="00BD036F">
          <w:rPr>
            <w:rStyle w:val="Hyperlink"/>
          </w:rPr>
          <w:t>https://sbrbanken.nl/softwareleveranciers/vastgoedtaxonomie/</w:t>
        </w:r>
      </w:hyperlink>
    </w:p>
    <w:sectPr w:rsidR="006015EF" w:rsidRPr="005F44D9" w:rsidSect="00F26A91">
      <w:footerReference w:type="default" r:id="rId20"/>
      <w:pgSz w:w="11906" w:h="16838"/>
      <w:pgMar w:top="1440" w:right="1080" w:bottom="1440" w:left="1080"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E2E9C1" w16cid:durableId="1E282820"/>
  <w16cid:commentId w16cid:paraId="7E6EC125" w16cid:durableId="1E246179"/>
  <w16cid:commentId w16cid:paraId="398E2473" w16cid:durableId="1E2455B8"/>
  <w16cid:commentId w16cid:paraId="699FFD17" w16cid:durableId="1E0311CD"/>
  <w16cid:commentId w16cid:paraId="29ACC6D2" w16cid:durableId="1E030A3B"/>
  <w16cid:commentId w16cid:paraId="2F025646" w16cid:durableId="1E030B10"/>
  <w16cid:commentId w16cid:paraId="5B806B7C" w16cid:durableId="1E245ECD"/>
  <w16cid:commentId w16cid:paraId="72ED9CBF" w16cid:durableId="1E24631E"/>
  <w16cid:commentId w16cid:paraId="46CCC380" w16cid:durableId="1E256200"/>
  <w16cid:commentId w16cid:paraId="18F90F80" w16cid:durableId="1E2557F5"/>
  <w16cid:commentId w16cid:paraId="1CDFDC57" w16cid:durableId="1E2559AD"/>
  <w16cid:commentId w16cid:paraId="322993D9" w16cid:durableId="1E256120"/>
  <w16cid:commentId w16cid:paraId="0847ECBD" w16cid:durableId="1E26F3D0"/>
  <w16cid:commentId w16cid:paraId="3767A1B9" w16cid:durableId="1E031673"/>
  <w16cid:commentId w16cid:paraId="7E6E3CED" w16cid:durableId="1E2571DD"/>
  <w16cid:commentId w16cid:paraId="63A5C5CA" w16cid:durableId="1E031F03"/>
  <w16cid:commentId w16cid:paraId="025AD329" w16cid:durableId="1E032032"/>
  <w16cid:commentId w16cid:paraId="7B90F594" w16cid:durableId="1E031704"/>
  <w16cid:commentId w16cid:paraId="53724AE0" w16cid:durableId="1E03174D"/>
  <w16cid:commentId w16cid:paraId="58A1A698" w16cid:durableId="1E03179D"/>
  <w16cid:commentId w16cid:paraId="507F89DA" w16cid:durableId="1E031826"/>
  <w16cid:commentId w16cid:paraId="7F7DBB37" w16cid:durableId="1E26E7EA"/>
  <w16cid:commentId w16cid:paraId="1AA109B0" w16cid:durableId="1E26E83C"/>
  <w16cid:commentId w16cid:paraId="64A26A6F" w16cid:durableId="1E031A9C"/>
  <w16cid:commentId w16cid:paraId="07616D48" w16cid:durableId="1E26ED2E"/>
  <w16cid:commentId w16cid:paraId="115C6ECE" w16cid:durableId="1E26ED7A"/>
  <w16cid:commentId w16cid:paraId="3A3F523E" w16cid:durableId="1E031BBF"/>
  <w16cid:commentId w16cid:paraId="37597196" w16cid:durableId="1E26F0E8"/>
  <w16cid:commentId w16cid:paraId="7A0F4AC5" w16cid:durableId="1E032B18"/>
  <w16cid:commentId w16cid:paraId="1FCD1D65" w16cid:durableId="1E031E02"/>
  <w16cid:commentId w16cid:paraId="11D48F65" w16cid:durableId="1E032C60"/>
  <w16cid:commentId w16cid:paraId="5DEF41C7" w16cid:durableId="1E032D06"/>
  <w16cid:commentId w16cid:paraId="3BEB435F" w16cid:durableId="1E26F27E"/>
  <w16cid:commentId w16cid:paraId="37B95B86" w16cid:durableId="1E26F2D8"/>
  <w16cid:commentId w16cid:paraId="4F4853C6" w16cid:durableId="1E26F544"/>
  <w16cid:commentId w16cid:paraId="10C7D62F" w16cid:durableId="1E26F9AB"/>
  <w16cid:commentId w16cid:paraId="00338E65" w16cid:durableId="1E26F6E7"/>
  <w16cid:commentId w16cid:paraId="2F0E557F" w16cid:durableId="1E032E4D"/>
  <w16cid:commentId w16cid:paraId="02FD0680" w16cid:durableId="1E26FEB8"/>
  <w16cid:commentId w16cid:paraId="2020514B" w16cid:durableId="1E03325D"/>
  <w16cid:commentId w16cid:paraId="32EE3006" w16cid:durableId="1E270098"/>
  <w16cid:commentId w16cid:paraId="232F2B0C" w16cid:durableId="1E033584"/>
  <w16cid:commentId w16cid:paraId="7F503936" w16cid:durableId="1E2703C7"/>
  <w16cid:commentId w16cid:paraId="1A9F3C74" w16cid:durableId="1E27058B"/>
  <w16cid:commentId w16cid:paraId="5103FC52" w16cid:durableId="1E270767"/>
  <w16cid:commentId w16cid:paraId="53BEFEC9" w16cid:durableId="1E033679"/>
  <w16cid:commentId w16cid:paraId="6BD9930F" w16cid:durableId="1E270BB5"/>
  <w16cid:commentId w16cid:paraId="73B7F84E" w16cid:durableId="1E033788"/>
  <w16cid:commentId w16cid:paraId="0EE62139" w16cid:durableId="1E0337DD"/>
  <w16cid:commentId w16cid:paraId="7BF12FC2" w16cid:durableId="1E27095F"/>
  <w16cid:commentId w16cid:paraId="022ACE0D" w16cid:durableId="1E2708A5"/>
  <w16cid:commentId w16cid:paraId="01455056" w16cid:durableId="1E2709AF"/>
  <w16cid:commentId w16cid:paraId="02369960" w16cid:durableId="1E0338F6"/>
  <w16cid:commentId w16cid:paraId="0D64004A" w16cid:durableId="1E033971"/>
  <w16cid:commentId w16cid:paraId="49D9ACF1" w16cid:durableId="1E2846AC"/>
  <w16cid:commentId w16cid:paraId="6AFB3BF6" w16cid:durableId="1E270B3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34FF40" w14:textId="77777777" w:rsidR="009F12E6" w:rsidRDefault="009F12E6" w:rsidP="00924AD2">
      <w:pPr>
        <w:spacing w:after="0" w:line="240" w:lineRule="auto"/>
      </w:pPr>
      <w:r>
        <w:separator/>
      </w:r>
    </w:p>
  </w:endnote>
  <w:endnote w:type="continuationSeparator" w:id="0">
    <w:p w14:paraId="39CB48CE" w14:textId="77777777" w:rsidR="009F12E6" w:rsidRDefault="009F12E6" w:rsidP="00924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7272098"/>
      <w:docPartObj>
        <w:docPartGallery w:val="Page Numbers (Bottom of Page)"/>
        <w:docPartUnique/>
      </w:docPartObj>
    </w:sdtPr>
    <w:sdtEndPr/>
    <w:sdtContent>
      <w:p w14:paraId="4E78F843" w14:textId="719EE722" w:rsidR="009F12E6" w:rsidRDefault="009F12E6">
        <w:pPr>
          <w:pStyle w:val="Voettekst"/>
          <w:jc w:val="right"/>
        </w:pPr>
        <w:r>
          <w:fldChar w:fldCharType="begin"/>
        </w:r>
        <w:r>
          <w:instrText>PAGE   \* MERGEFORMAT</w:instrText>
        </w:r>
        <w:r>
          <w:fldChar w:fldCharType="separate"/>
        </w:r>
        <w:r w:rsidR="00175BD1">
          <w:rPr>
            <w:noProof/>
          </w:rPr>
          <w:t>12</w:t>
        </w:r>
        <w:r>
          <w:fldChar w:fldCharType="end"/>
        </w:r>
      </w:p>
    </w:sdtContent>
  </w:sdt>
  <w:p w14:paraId="168D2DF6" w14:textId="25E69A71" w:rsidR="009F12E6" w:rsidRDefault="009F12E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6010E0" w14:textId="77777777" w:rsidR="009F12E6" w:rsidRDefault="009F12E6" w:rsidP="00924AD2">
      <w:pPr>
        <w:spacing w:after="0" w:line="240" w:lineRule="auto"/>
      </w:pPr>
      <w:r>
        <w:separator/>
      </w:r>
    </w:p>
  </w:footnote>
  <w:footnote w:type="continuationSeparator" w:id="0">
    <w:p w14:paraId="48B7E531" w14:textId="77777777" w:rsidR="009F12E6" w:rsidRDefault="009F12E6" w:rsidP="00924A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35F39"/>
    <w:multiLevelType w:val="hybridMultilevel"/>
    <w:tmpl w:val="95E291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41036D"/>
    <w:multiLevelType w:val="hybridMultilevel"/>
    <w:tmpl w:val="41DE434E"/>
    <w:lvl w:ilvl="0" w:tplc="04130003">
      <w:start w:val="1"/>
      <w:numFmt w:val="bullet"/>
      <w:lvlText w:val="o"/>
      <w:lvlJc w:val="left"/>
      <w:pPr>
        <w:ind w:left="360" w:hanging="360"/>
      </w:pPr>
      <w:rPr>
        <w:rFonts w:ascii="Courier New" w:hAnsi="Courier New" w:cs="Courier New" w:hint="default"/>
      </w:rPr>
    </w:lvl>
    <w:lvl w:ilvl="1" w:tplc="04130003" w:tentative="1">
      <w:start w:val="1"/>
      <w:numFmt w:val="bullet"/>
      <w:lvlText w:val="o"/>
      <w:lvlJc w:val="left"/>
      <w:pPr>
        <w:ind w:left="360" w:hanging="360"/>
      </w:pPr>
      <w:rPr>
        <w:rFonts w:ascii="Courier New" w:hAnsi="Courier New" w:cs="Courier New" w:hint="default"/>
      </w:rPr>
    </w:lvl>
    <w:lvl w:ilvl="2" w:tplc="04130005" w:tentative="1">
      <w:start w:val="1"/>
      <w:numFmt w:val="bullet"/>
      <w:lvlText w:val=""/>
      <w:lvlJc w:val="left"/>
      <w:pPr>
        <w:ind w:left="1080" w:hanging="360"/>
      </w:pPr>
      <w:rPr>
        <w:rFonts w:ascii="Wingdings" w:hAnsi="Wingdings" w:hint="default"/>
      </w:rPr>
    </w:lvl>
    <w:lvl w:ilvl="3" w:tplc="04130001" w:tentative="1">
      <w:start w:val="1"/>
      <w:numFmt w:val="bullet"/>
      <w:lvlText w:val=""/>
      <w:lvlJc w:val="left"/>
      <w:pPr>
        <w:ind w:left="1800" w:hanging="360"/>
      </w:pPr>
      <w:rPr>
        <w:rFonts w:ascii="Symbol" w:hAnsi="Symbol" w:hint="default"/>
      </w:rPr>
    </w:lvl>
    <w:lvl w:ilvl="4" w:tplc="04130003" w:tentative="1">
      <w:start w:val="1"/>
      <w:numFmt w:val="bullet"/>
      <w:lvlText w:val="o"/>
      <w:lvlJc w:val="left"/>
      <w:pPr>
        <w:ind w:left="2520" w:hanging="360"/>
      </w:pPr>
      <w:rPr>
        <w:rFonts w:ascii="Courier New" w:hAnsi="Courier New" w:cs="Courier New" w:hint="default"/>
      </w:rPr>
    </w:lvl>
    <w:lvl w:ilvl="5" w:tplc="04130005" w:tentative="1">
      <w:start w:val="1"/>
      <w:numFmt w:val="bullet"/>
      <w:lvlText w:val=""/>
      <w:lvlJc w:val="left"/>
      <w:pPr>
        <w:ind w:left="3240" w:hanging="360"/>
      </w:pPr>
      <w:rPr>
        <w:rFonts w:ascii="Wingdings" w:hAnsi="Wingdings" w:hint="default"/>
      </w:rPr>
    </w:lvl>
    <w:lvl w:ilvl="6" w:tplc="04130001" w:tentative="1">
      <w:start w:val="1"/>
      <w:numFmt w:val="bullet"/>
      <w:lvlText w:val=""/>
      <w:lvlJc w:val="left"/>
      <w:pPr>
        <w:ind w:left="3960" w:hanging="360"/>
      </w:pPr>
      <w:rPr>
        <w:rFonts w:ascii="Symbol" w:hAnsi="Symbol" w:hint="default"/>
      </w:rPr>
    </w:lvl>
    <w:lvl w:ilvl="7" w:tplc="04130003" w:tentative="1">
      <w:start w:val="1"/>
      <w:numFmt w:val="bullet"/>
      <w:lvlText w:val="o"/>
      <w:lvlJc w:val="left"/>
      <w:pPr>
        <w:ind w:left="4680" w:hanging="360"/>
      </w:pPr>
      <w:rPr>
        <w:rFonts w:ascii="Courier New" w:hAnsi="Courier New" w:cs="Courier New" w:hint="default"/>
      </w:rPr>
    </w:lvl>
    <w:lvl w:ilvl="8" w:tplc="04130005" w:tentative="1">
      <w:start w:val="1"/>
      <w:numFmt w:val="bullet"/>
      <w:lvlText w:val=""/>
      <w:lvlJc w:val="left"/>
      <w:pPr>
        <w:ind w:left="5400" w:hanging="360"/>
      </w:pPr>
      <w:rPr>
        <w:rFonts w:ascii="Wingdings" w:hAnsi="Wingdings" w:hint="default"/>
      </w:rPr>
    </w:lvl>
  </w:abstractNum>
  <w:abstractNum w:abstractNumId="2" w15:restartNumberingAfterBreak="0">
    <w:nsid w:val="0AFB5FD2"/>
    <w:multiLevelType w:val="hybridMultilevel"/>
    <w:tmpl w:val="FE4EABC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2725C60"/>
    <w:multiLevelType w:val="hybridMultilevel"/>
    <w:tmpl w:val="5538CEDA"/>
    <w:lvl w:ilvl="0" w:tplc="04130003">
      <w:start w:val="1"/>
      <w:numFmt w:val="bullet"/>
      <w:lvlText w:val="o"/>
      <w:lvlJc w:val="left"/>
      <w:pPr>
        <w:ind w:left="1068" w:hanging="360"/>
      </w:pPr>
      <w:rPr>
        <w:rFonts w:ascii="Courier New" w:hAnsi="Courier New" w:cs="Courier New"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 w15:restartNumberingAfterBreak="0">
    <w:nsid w:val="18466324"/>
    <w:multiLevelType w:val="hybridMultilevel"/>
    <w:tmpl w:val="4FFABCBE"/>
    <w:lvl w:ilvl="0" w:tplc="4D623672">
      <w:numFmt w:val="bullet"/>
      <w:lvlText w:val=""/>
      <w:lvlJc w:val="left"/>
      <w:pPr>
        <w:ind w:left="720" w:hanging="360"/>
      </w:pPr>
      <w:rPr>
        <w:rFonts w:ascii="Wingdings" w:hAnsi="Wingdings" w:cstheme="minorBidi" w:hint="default"/>
        <w:color w:val="00B05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9A33F0D"/>
    <w:multiLevelType w:val="hybridMultilevel"/>
    <w:tmpl w:val="095EA1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B88560B"/>
    <w:multiLevelType w:val="hybridMultilevel"/>
    <w:tmpl w:val="54465C1C"/>
    <w:lvl w:ilvl="0" w:tplc="04130001">
      <w:start w:val="1"/>
      <w:numFmt w:val="bullet"/>
      <w:lvlText w:val=""/>
      <w:lvlJc w:val="left"/>
      <w:pPr>
        <w:ind w:left="770" w:hanging="360"/>
      </w:pPr>
      <w:rPr>
        <w:rFonts w:ascii="Symbol" w:hAnsi="Symbol" w:hint="default"/>
      </w:rPr>
    </w:lvl>
    <w:lvl w:ilvl="1" w:tplc="04130003" w:tentative="1">
      <w:start w:val="1"/>
      <w:numFmt w:val="bullet"/>
      <w:lvlText w:val="o"/>
      <w:lvlJc w:val="left"/>
      <w:pPr>
        <w:ind w:left="1490" w:hanging="360"/>
      </w:pPr>
      <w:rPr>
        <w:rFonts w:ascii="Courier New" w:hAnsi="Courier New" w:cs="Courier New" w:hint="default"/>
      </w:rPr>
    </w:lvl>
    <w:lvl w:ilvl="2" w:tplc="04130005" w:tentative="1">
      <w:start w:val="1"/>
      <w:numFmt w:val="bullet"/>
      <w:lvlText w:val=""/>
      <w:lvlJc w:val="left"/>
      <w:pPr>
        <w:ind w:left="2210" w:hanging="360"/>
      </w:pPr>
      <w:rPr>
        <w:rFonts w:ascii="Wingdings" w:hAnsi="Wingdings" w:hint="default"/>
      </w:rPr>
    </w:lvl>
    <w:lvl w:ilvl="3" w:tplc="04130001" w:tentative="1">
      <w:start w:val="1"/>
      <w:numFmt w:val="bullet"/>
      <w:lvlText w:val=""/>
      <w:lvlJc w:val="left"/>
      <w:pPr>
        <w:ind w:left="2930" w:hanging="360"/>
      </w:pPr>
      <w:rPr>
        <w:rFonts w:ascii="Symbol" w:hAnsi="Symbol" w:hint="default"/>
      </w:rPr>
    </w:lvl>
    <w:lvl w:ilvl="4" w:tplc="04130003" w:tentative="1">
      <w:start w:val="1"/>
      <w:numFmt w:val="bullet"/>
      <w:lvlText w:val="o"/>
      <w:lvlJc w:val="left"/>
      <w:pPr>
        <w:ind w:left="3650" w:hanging="360"/>
      </w:pPr>
      <w:rPr>
        <w:rFonts w:ascii="Courier New" w:hAnsi="Courier New" w:cs="Courier New" w:hint="default"/>
      </w:rPr>
    </w:lvl>
    <w:lvl w:ilvl="5" w:tplc="04130005" w:tentative="1">
      <w:start w:val="1"/>
      <w:numFmt w:val="bullet"/>
      <w:lvlText w:val=""/>
      <w:lvlJc w:val="left"/>
      <w:pPr>
        <w:ind w:left="4370" w:hanging="360"/>
      </w:pPr>
      <w:rPr>
        <w:rFonts w:ascii="Wingdings" w:hAnsi="Wingdings" w:hint="default"/>
      </w:rPr>
    </w:lvl>
    <w:lvl w:ilvl="6" w:tplc="04130001" w:tentative="1">
      <w:start w:val="1"/>
      <w:numFmt w:val="bullet"/>
      <w:lvlText w:val=""/>
      <w:lvlJc w:val="left"/>
      <w:pPr>
        <w:ind w:left="5090" w:hanging="360"/>
      </w:pPr>
      <w:rPr>
        <w:rFonts w:ascii="Symbol" w:hAnsi="Symbol" w:hint="default"/>
      </w:rPr>
    </w:lvl>
    <w:lvl w:ilvl="7" w:tplc="04130003" w:tentative="1">
      <w:start w:val="1"/>
      <w:numFmt w:val="bullet"/>
      <w:lvlText w:val="o"/>
      <w:lvlJc w:val="left"/>
      <w:pPr>
        <w:ind w:left="5810" w:hanging="360"/>
      </w:pPr>
      <w:rPr>
        <w:rFonts w:ascii="Courier New" w:hAnsi="Courier New" w:cs="Courier New" w:hint="default"/>
      </w:rPr>
    </w:lvl>
    <w:lvl w:ilvl="8" w:tplc="04130005" w:tentative="1">
      <w:start w:val="1"/>
      <w:numFmt w:val="bullet"/>
      <w:lvlText w:val=""/>
      <w:lvlJc w:val="left"/>
      <w:pPr>
        <w:ind w:left="6530" w:hanging="360"/>
      </w:pPr>
      <w:rPr>
        <w:rFonts w:ascii="Wingdings" w:hAnsi="Wingdings" w:hint="default"/>
      </w:rPr>
    </w:lvl>
  </w:abstractNum>
  <w:abstractNum w:abstractNumId="7" w15:restartNumberingAfterBreak="0">
    <w:nsid w:val="1E096FDE"/>
    <w:multiLevelType w:val="hybridMultilevel"/>
    <w:tmpl w:val="D5C45F6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8" w15:restartNumberingAfterBreak="0">
    <w:nsid w:val="2E6D5066"/>
    <w:multiLevelType w:val="hybridMultilevel"/>
    <w:tmpl w:val="4BF699E2"/>
    <w:lvl w:ilvl="0" w:tplc="04130003">
      <w:start w:val="1"/>
      <w:numFmt w:val="bullet"/>
      <w:lvlText w:val="o"/>
      <w:lvlJc w:val="left"/>
      <w:pPr>
        <w:ind w:left="360" w:hanging="360"/>
      </w:pPr>
      <w:rPr>
        <w:rFonts w:ascii="Courier New" w:hAnsi="Courier New" w:cs="Courier New" w:hint="default"/>
      </w:rPr>
    </w:lvl>
    <w:lvl w:ilvl="1" w:tplc="04130003" w:tentative="1">
      <w:start w:val="1"/>
      <w:numFmt w:val="bullet"/>
      <w:lvlText w:val="o"/>
      <w:lvlJc w:val="left"/>
      <w:pPr>
        <w:ind w:left="360" w:hanging="360"/>
      </w:pPr>
      <w:rPr>
        <w:rFonts w:ascii="Courier New" w:hAnsi="Courier New" w:cs="Courier New" w:hint="default"/>
      </w:rPr>
    </w:lvl>
    <w:lvl w:ilvl="2" w:tplc="04130005" w:tentative="1">
      <w:start w:val="1"/>
      <w:numFmt w:val="bullet"/>
      <w:lvlText w:val=""/>
      <w:lvlJc w:val="left"/>
      <w:pPr>
        <w:ind w:left="1080" w:hanging="360"/>
      </w:pPr>
      <w:rPr>
        <w:rFonts w:ascii="Wingdings" w:hAnsi="Wingdings" w:hint="default"/>
      </w:rPr>
    </w:lvl>
    <w:lvl w:ilvl="3" w:tplc="04130001" w:tentative="1">
      <w:start w:val="1"/>
      <w:numFmt w:val="bullet"/>
      <w:lvlText w:val=""/>
      <w:lvlJc w:val="left"/>
      <w:pPr>
        <w:ind w:left="1800" w:hanging="360"/>
      </w:pPr>
      <w:rPr>
        <w:rFonts w:ascii="Symbol" w:hAnsi="Symbol" w:hint="default"/>
      </w:rPr>
    </w:lvl>
    <w:lvl w:ilvl="4" w:tplc="04130003" w:tentative="1">
      <w:start w:val="1"/>
      <w:numFmt w:val="bullet"/>
      <w:lvlText w:val="o"/>
      <w:lvlJc w:val="left"/>
      <w:pPr>
        <w:ind w:left="2520" w:hanging="360"/>
      </w:pPr>
      <w:rPr>
        <w:rFonts w:ascii="Courier New" w:hAnsi="Courier New" w:cs="Courier New" w:hint="default"/>
      </w:rPr>
    </w:lvl>
    <w:lvl w:ilvl="5" w:tplc="04130005" w:tentative="1">
      <w:start w:val="1"/>
      <w:numFmt w:val="bullet"/>
      <w:lvlText w:val=""/>
      <w:lvlJc w:val="left"/>
      <w:pPr>
        <w:ind w:left="3240" w:hanging="360"/>
      </w:pPr>
      <w:rPr>
        <w:rFonts w:ascii="Wingdings" w:hAnsi="Wingdings" w:hint="default"/>
      </w:rPr>
    </w:lvl>
    <w:lvl w:ilvl="6" w:tplc="04130001" w:tentative="1">
      <w:start w:val="1"/>
      <w:numFmt w:val="bullet"/>
      <w:lvlText w:val=""/>
      <w:lvlJc w:val="left"/>
      <w:pPr>
        <w:ind w:left="3960" w:hanging="360"/>
      </w:pPr>
      <w:rPr>
        <w:rFonts w:ascii="Symbol" w:hAnsi="Symbol" w:hint="default"/>
      </w:rPr>
    </w:lvl>
    <w:lvl w:ilvl="7" w:tplc="04130003" w:tentative="1">
      <w:start w:val="1"/>
      <w:numFmt w:val="bullet"/>
      <w:lvlText w:val="o"/>
      <w:lvlJc w:val="left"/>
      <w:pPr>
        <w:ind w:left="4680" w:hanging="360"/>
      </w:pPr>
      <w:rPr>
        <w:rFonts w:ascii="Courier New" w:hAnsi="Courier New" w:cs="Courier New" w:hint="default"/>
      </w:rPr>
    </w:lvl>
    <w:lvl w:ilvl="8" w:tplc="04130005" w:tentative="1">
      <w:start w:val="1"/>
      <w:numFmt w:val="bullet"/>
      <w:lvlText w:val=""/>
      <w:lvlJc w:val="left"/>
      <w:pPr>
        <w:ind w:left="5400" w:hanging="360"/>
      </w:pPr>
      <w:rPr>
        <w:rFonts w:ascii="Wingdings" w:hAnsi="Wingdings" w:hint="default"/>
      </w:rPr>
    </w:lvl>
  </w:abstractNum>
  <w:abstractNum w:abstractNumId="9" w15:restartNumberingAfterBreak="0">
    <w:nsid w:val="33917C3F"/>
    <w:multiLevelType w:val="hybridMultilevel"/>
    <w:tmpl w:val="7CA8CB86"/>
    <w:lvl w:ilvl="0" w:tplc="04130001">
      <w:start w:val="1"/>
      <w:numFmt w:val="bullet"/>
      <w:lvlText w:val=""/>
      <w:lvlJc w:val="left"/>
      <w:pPr>
        <w:ind w:left="773" w:hanging="360"/>
      </w:pPr>
      <w:rPr>
        <w:rFonts w:ascii="Symbol" w:hAnsi="Symbol" w:hint="default"/>
      </w:rPr>
    </w:lvl>
    <w:lvl w:ilvl="1" w:tplc="04130003" w:tentative="1">
      <w:start w:val="1"/>
      <w:numFmt w:val="bullet"/>
      <w:lvlText w:val="o"/>
      <w:lvlJc w:val="left"/>
      <w:pPr>
        <w:ind w:left="1493" w:hanging="360"/>
      </w:pPr>
      <w:rPr>
        <w:rFonts w:ascii="Courier New" w:hAnsi="Courier New" w:cs="Courier New" w:hint="default"/>
      </w:rPr>
    </w:lvl>
    <w:lvl w:ilvl="2" w:tplc="04130005" w:tentative="1">
      <w:start w:val="1"/>
      <w:numFmt w:val="bullet"/>
      <w:lvlText w:val=""/>
      <w:lvlJc w:val="left"/>
      <w:pPr>
        <w:ind w:left="2213" w:hanging="360"/>
      </w:pPr>
      <w:rPr>
        <w:rFonts w:ascii="Wingdings" w:hAnsi="Wingdings" w:hint="default"/>
      </w:rPr>
    </w:lvl>
    <w:lvl w:ilvl="3" w:tplc="04130001" w:tentative="1">
      <w:start w:val="1"/>
      <w:numFmt w:val="bullet"/>
      <w:lvlText w:val=""/>
      <w:lvlJc w:val="left"/>
      <w:pPr>
        <w:ind w:left="2933" w:hanging="360"/>
      </w:pPr>
      <w:rPr>
        <w:rFonts w:ascii="Symbol" w:hAnsi="Symbol" w:hint="default"/>
      </w:rPr>
    </w:lvl>
    <w:lvl w:ilvl="4" w:tplc="04130003" w:tentative="1">
      <w:start w:val="1"/>
      <w:numFmt w:val="bullet"/>
      <w:lvlText w:val="o"/>
      <w:lvlJc w:val="left"/>
      <w:pPr>
        <w:ind w:left="3653" w:hanging="360"/>
      </w:pPr>
      <w:rPr>
        <w:rFonts w:ascii="Courier New" w:hAnsi="Courier New" w:cs="Courier New" w:hint="default"/>
      </w:rPr>
    </w:lvl>
    <w:lvl w:ilvl="5" w:tplc="04130005" w:tentative="1">
      <w:start w:val="1"/>
      <w:numFmt w:val="bullet"/>
      <w:lvlText w:val=""/>
      <w:lvlJc w:val="left"/>
      <w:pPr>
        <w:ind w:left="4373" w:hanging="360"/>
      </w:pPr>
      <w:rPr>
        <w:rFonts w:ascii="Wingdings" w:hAnsi="Wingdings" w:hint="default"/>
      </w:rPr>
    </w:lvl>
    <w:lvl w:ilvl="6" w:tplc="04130001" w:tentative="1">
      <w:start w:val="1"/>
      <w:numFmt w:val="bullet"/>
      <w:lvlText w:val=""/>
      <w:lvlJc w:val="left"/>
      <w:pPr>
        <w:ind w:left="5093" w:hanging="360"/>
      </w:pPr>
      <w:rPr>
        <w:rFonts w:ascii="Symbol" w:hAnsi="Symbol" w:hint="default"/>
      </w:rPr>
    </w:lvl>
    <w:lvl w:ilvl="7" w:tplc="04130003" w:tentative="1">
      <w:start w:val="1"/>
      <w:numFmt w:val="bullet"/>
      <w:lvlText w:val="o"/>
      <w:lvlJc w:val="left"/>
      <w:pPr>
        <w:ind w:left="5813" w:hanging="360"/>
      </w:pPr>
      <w:rPr>
        <w:rFonts w:ascii="Courier New" w:hAnsi="Courier New" w:cs="Courier New" w:hint="default"/>
      </w:rPr>
    </w:lvl>
    <w:lvl w:ilvl="8" w:tplc="04130005" w:tentative="1">
      <w:start w:val="1"/>
      <w:numFmt w:val="bullet"/>
      <w:lvlText w:val=""/>
      <w:lvlJc w:val="left"/>
      <w:pPr>
        <w:ind w:left="6533" w:hanging="360"/>
      </w:pPr>
      <w:rPr>
        <w:rFonts w:ascii="Wingdings" w:hAnsi="Wingdings" w:hint="default"/>
      </w:rPr>
    </w:lvl>
  </w:abstractNum>
  <w:abstractNum w:abstractNumId="10" w15:restartNumberingAfterBreak="0">
    <w:nsid w:val="348C1AC8"/>
    <w:multiLevelType w:val="hybridMultilevel"/>
    <w:tmpl w:val="393C3BDC"/>
    <w:lvl w:ilvl="0" w:tplc="04130003">
      <w:start w:val="1"/>
      <w:numFmt w:val="bullet"/>
      <w:lvlText w:val="o"/>
      <w:lvlJc w:val="left"/>
      <w:pPr>
        <w:ind w:left="360" w:hanging="360"/>
      </w:pPr>
      <w:rPr>
        <w:rFonts w:ascii="Courier New" w:hAnsi="Courier New" w:cs="Courier New" w:hint="default"/>
      </w:rPr>
    </w:lvl>
    <w:lvl w:ilvl="1" w:tplc="04130003" w:tentative="1">
      <w:start w:val="1"/>
      <w:numFmt w:val="bullet"/>
      <w:lvlText w:val="o"/>
      <w:lvlJc w:val="left"/>
      <w:pPr>
        <w:ind w:left="360" w:hanging="360"/>
      </w:pPr>
      <w:rPr>
        <w:rFonts w:ascii="Courier New" w:hAnsi="Courier New" w:cs="Courier New" w:hint="default"/>
      </w:rPr>
    </w:lvl>
    <w:lvl w:ilvl="2" w:tplc="04130005" w:tentative="1">
      <w:start w:val="1"/>
      <w:numFmt w:val="bullet"/>
      <w:lvlText w:val=""/>
      <w:lvlJc w:val="left"/>
      <w:pPr>
        <w:ind w:left="1080" w:hanging="360"/>
      </w:pPr>
      <w:rPr>
        <w:rFonts w:ascii="Wingdings" w:hAnsi="Wingdings" w:hint="default"/>
      </w:rPr>
    </w:lvl>
    <w:lvl w:ilvl="3" w:tplc="04130001" w:tentative="1">
      <w:start w:val="1"/>
      <w:numFmt w:val="bullet"/>
      <w:lvlText w:val=""/>
      <w:lvlJc w:val="left"/>
      <w:pPr>
        <w:ind w:left="1800" w:hanging="360"/>
      </w:pPr>
      <w:rPr>
        <w:rFonts w:ascii="Symbol" w:hAnsi="Symbol" w:hint="default"/>
      </w:rPr>
    </w:lvl>
    <w:lvl w:ilvl="4" w:tplc="04130003" w:tentative="1">
      <w:start w:val="1"/>
      <w:numFmt w:val="bullet"/>
      <w:lvlText w:val="o"/>
      <w:lvlJc w:val="left"/>
      <w:pPr>
        <w:ind w:left="2520" w:hanging="360"/>
      </w:pPr>
      <w:rPr>
        <w:rFonts w:ascii="Courier New" w:hAnsi="Courier New" w:cs="Courier New" w:hint="default"/>
      </w:rPr>
    </w:lvl>
    <w:lvl w:ilvl="5" w:tplc="04130005" w:tentative="1">
      <w:start w:val="1"/>
      <w:numFmt w:val="bullet"/>
      <w:lvlText w:val=""/>
      <w:lvlJc w:val="left"/>
      <w:pPr>
        <w:ind w:left="3240" w:hanging="360"/>
      </w:pPr>
      <w:rPr>
        <w:rFonts w:ascii="Wingdings" w:hAnsi="Wingdings" w:hint="default"/>
      </w:rPr>
    </w:lvl>
    <w:lvl w:ilvl="6" w:tplc="04130001" w:tentative="1">
      <w:start w:val="1"/>
      <w:numFmt w:val="bullet"/>
      <w:lvlText w:val=""/>
      <w:lvlJc w:val="left"/>
      <w:pPr>
        <w:ind w:left="3960" w:hanging="360"/>
      </w:pPr>
      <w:rPr>
        <w:rFonts w:ascii="Symbol" w:hAnsi="Symbol" w:hint="default"/>
      </w:rPr>
    </w:lvl>
    <w:lvl w:ilvl="7" w:tplc="04130003" w:tentative="1">
      <w:start w:val="1"/>
      <w:numFmt w:val="bullet"/>
      <w:lvlText w:val="o"/>
      <w:lvlJc w:val="left"/>
      <w:pPr>
        <w:ind w:left="4680" w:hanging="360"/>
      </w:pPr>
      <w:rPr>
        <w:rFonts w:ascii="Courier New" w:hAnsi="Courier New" w:cs="Courier New" w:hint="default"/>
      </w:rPr>
    </w:lvl>
    <w:lvl w:ilvl="8" w:tplc="04130005" w:tentative="1">
      <w:start w:val="1"/>
      <w:numFmt w:val="bullet"/>
      <w:lvlText w:val=""/>
      <w:lvlJc w:val="left"/>
      <w:pPr>
        <w:ind w:left="5400" w:hanging="360"/>
      </w:pPr>
      <w:rPr>
        <w:rFonts w:ascii="Wingdings" w:hAnsi="Wingdings" w:hint="default"/>
      </w:rPr>
    </w:lvl>
  </w:abstractNum>
  <w:abstractNum w:abstractNumId="11" w15:restartNumberingAfterBreak="0">
    <w:nsid w:val="37433188"/>
    <w:multiLevelType w:val="hybridMultilevel"/>
    <w:tmpl w:val="1834C19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D244677"/>
    <w:multiLevelType w:val="hybridMultilevel"/>
    <w:tmpl w:val="ED02F526"/>
    <w:lvl w:ilvl="0" w:tplc="801AEAEC">
      <w:numFmt w:val="bullet"/>
      <w:lvlText w:val=""/>
      <w:lvlJc w:val="left"/>
      <w:pPr>
        <w:ind w:left="720" w:hanging="360"/>
      </w:pPr>
      <w:rPr>
        <w:rFonts w:ascii="Wingdings" w:eastAsiaTheme="minorHAnsi" w:hAnsi="Wingdings" w:cstheme="minorBidi" w:hint="default"/>
        <w:color w:val="385623" w:themeColor="accent6" w:themeShade="8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0F71156"/>
    <w:multiLevelType w:val="hybridMultilevel"/>
    <w:tmpl w:val="AF3AE8E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1BB7248"/>
    <w:multiLevelType w:val="hybridMultilevel"/>
    <w:tmpl w:val="15604BCA"/>
    <w:lvl w:ilvl="0" w:tplc="3FF29D7C">
      <w:start w:val="1"/>
      <w:numFmt w:val="bullet"/>
      <w:lvlText w:val=""/>
      <w:lvlJc w:val="left"/>
      <w:pPr>
        <w:ind w:left="720" w:hanging="360"/>
      </w:pPr>
      <w:rPr>
        <w:rFonts w:ascii="Symbol" w:hAnsi="Symbol" w:hint="default"/>
        <w:color w:val="000000" w:themeColor="text1"/>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8B746D0"/>
    <w:multiLevelType w:val="hybridMultilevel"/>
    <w:tmpl w:val="93EC4EDC"/>
    <w:lvl w:ilvl="0" w:tplc="4D623672">
      <w:numFmt w:val="bullet"/>
      <w:lvlText w:val=""/>
      <w:lvlJc w:val="left"/>
      <w:pPr>
        <w:ind w:left="720" w:hanging="360"/>
      </w:pPr>
      <w:rPr>
        <w:rFonts w:ascii="Wingdings" w:hAnsi="Wingdings" w:cstheme="minorBidi" w:hint="default"/>
        <w:color w:val="00B05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792E00"/>
    <w:multiLevelType w:val="hybridMultilevel"/>
    <w:tmpl w:val="F4AC24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D1720C3"/>
    <w:multiLevelType w:val="hybridMultilevel"/>
    <w:tmpl w:val="8C2C0C3E"/>
    <w:lvl w:ilvl="0" w:tplc="30E8B796">
      <w:start w:val="1"/>
      <w:numFmt w:val="decimal"/>
      <w:lvlText w:val="(%1)"/>
      <w:lvlJc w:val="left"/>
      <w:pPr>
        <w:ind w:left="502" w:hanging="360"/>
      </w:pPr>
      <w:rPr>
        <w:rFonts w:hint="default"/>
      </w:rPr>
    </w:lvl>
    <w:lvl w:ilvl="1" w:tplc="04130019" w:tentative="1">
      <w:start w:val="1"/>
      <w:numFmt w:val="lowerLetter"/>
      <w:lvlText w:val="%2."/>
      <w:lvlJc w:val="left"/>
      <w:pPr>
        <w:ind w:left="1222" w:hanging="360"/>
      </w:pPr>
    </w:lvl>
    <w:lvl w:ilvl="2" w:tplc="0413001B" w:tentative="1">
      <w:start w:val="1"/>
      <w:numFmt w:val="lowerRoman"/>
      <w:lvlText w:val="%3."/>
      <w:lvlJc w:val="right"/>
      <w:pPr>
        <w:ind w:left="1942" w:hanging="180"/>
      </w:pPr>
    </w:lvl>
    <w:lvl w:ilvl="3" w:tplc="0413000F" w:tentative="1">
      <w:start w:val="1"/>
      <w:numFmt w:val="decimal"/>
      <w:lvlText w:val="%4."/>
      <w:lvlJc w:val="left"/>
      <w:pPr>
        <w:ind w:left="2662" w:hanging="360"/>
      </w:pPr>
    </w:lvl>
    <w:lvl w:ilvl="4" w:tplc="04130019" w:tentative="1">
      <w:start w:val="1"/>
      <w:numFmt w:val="lowerLetter"/>
      <w:lvlText w:val="%5."/>
      <w:lvlJc w:val="left"/>
      <w:pPr>
        <w:ind w:left="3382" w:hanging="360"/>
      </w:pPr>
    </w:lvl>
    <w:lvl w:ilvl="5" w:tplc="0413001B" w:tentative="1">
      <w:start w:val="1"/>
      <w:numFmt w:val="lowerRoman"/>
      <w:lvlText w:val="%6."/>
      <w:lvlJc w:val="right"/>
      <w:pPr>
        <w:ind w:left="4102" w:hanging="180"/>
      </w:pPr>
    </w:lvl>
    <w:lvl w:ilvl="6" w:tplc="0413000F" w:tentative="1">
      <w:start w:val="1"/>
      <w:numFmt w:val="decimal"/>
      <w:lvlText w:val="%7."/>
      <w:lvlJc w:val="left"/>
      <w:pPr>
        <w:ind w:left="4822" w:hanging="360"/>
      </w:pPr>
    </w:lvl>
    <w:lvl w:ilvl="7" w:tplc="04130019" w:tentative="1">
      <w:start w:val="1"/>
      <w:numFmt w:val="lowerLetter"/>
      <w:lvlText w:val="%8."/>
      <w:lvlJc w:val="left"/>
      <w:pPr>
        <w:ind w:left="5542" w:hanging="360"/>
      </w:pPr>
    </w:lvl>
    <w:lvl w:ilvl="8" w:tplc="0413001B" w:tentative="1">
      <w:start w:val="1"/>
      <w:numFmt w:val="lowerRoman"/>
      <w:lvlText w:val="%9."/>
      <w:lvlJc w:val="right"/>
      <w:pPr>
        <w:ind w:left="6262" w:hanging="180"/>
      </w:pPr>
    </w:lvl>
  </w:abstractNum>
  <w:abstractNum w:abstractNumId="18" w15:restartNumberingAfterBreak="0">
    <w:nsid w:val="54D10E55"/>
    <w:multiLevelType w:val="hybridMultilevel"/>
    <w:tmpl w:val="F16EB3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F4B067A"/>
    <w:multiLevelType w:val="hybridMultilevel"/>
    <w:tmpl w:val="4468D29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0" w15:restartNumberingAfterBreak="0">
    <w:nsid w:val="6E655756"/>
    <w:multiLevelType w:val="hybridMultilevel"/>
    <w:tmpl w:val="975AC3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FE57755"/>
    <w:multiLevelType w:val="hybridMultilevel"/>
    <w:tmpl w:val="86501ACE"/>
    <w:lvl w:ilvl="0" w:tplc="DF40536C">
      <w:numFmt w:val="bullet"/>
      <w:lvlText w:val=""/>
      <w:lvlJc w:val="left"/>
      <w:pPr>
        <w:ind w:left="720" w:hanging="360"/>
      </w:pPr>
      <w:rPr>
        <w:rFonts w:ascii="Wingdings" w:hAnsi="Wingdings" w:cstheme="minorBidi" w:hint="default"/>
        <w:color w:val="538135" w:themeColor="accent6" w:themeShade="BF"/>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954641D"/>
    <w:multiLevelType w:val="hybridMultilevel"/>
    <w:tmpl w:val="129AE7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16"/>
  </w:num>
  <w:num w:numId="4">
    <w:abstractNumId w:val="20"/>
  </w:num>
  <w:num w:numId="5">
    <w:abstractNumId w:val="18"/>
  </w:num>
  <w:num w:numId="6">
    <w:abstractNumId w:val="9"/>
  </w:num>
  <w:num w:numId="7">
    <w:abstractNumId w:val="5"/>
  </w:num>
  <w:num w:numId="8">
    <w:abstractNumId w:val="22"/>
  </w:num>
  <w:num w:numId="9">
    <w:abstractNumId w:val="13"/>
  </w:num>
  <w:num w:numId="10">
    <w:abstractNumId w:val="2"/>
  </w:num>
  <w:num w:numId="11">
    <w:abstractNumId w:val="19"/>
  </w:num>
  <w:num w:numId="12">
    <w:abstractNumId w:val="11"/>
  </w:num>
  <w:num w:numId="13">
    <w:abstractNumId w:val="3"/>
  </w:num>
  <w:num w:numId="14">
    <w:abstractNumId w:val="1"/>
  </w:num>
  <w:num w:numId="15">
    <w:abstractNumId w:val="10"/>
  </w:num>
  <w:num w:numId="16">
    <w:abstractNumId w:val="8"/>
  </w:num>
  <w:num w:numId="17">
    <w:abstractNumId w:val="6"/>
  </w:num>
  <w:num w:numId="18">
    <w:abstractNumId w:val="7"/>
  </w:num>
  <w:num w:numId="19">
    <w:abstractNumId w:val="12"/>
  </w:num>
  <w:num w:numId="20">
    <w:abstractNumId w:val="21"/>
  </w:num>
  <w:num w:numId="21">
    <w:abstractNumId w:val="4"/>
  </w:num>
  <w:num w:numId="22">
    <w:abstractNumId w:val="14"/>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536"/>
    <w:rsid w:val="000062F9"/>
    <w:rsid w:val="00006950"/>
    <w:rsid w:val="0003258F"/>
    <w:rsid w:val="00033795"/>
    <w:rsid w:val="00035ACD"/>
    <w:rsid w:val="00037741"/>
    <w:rsid w:val="000513E3"/>
    <w:rsid w:val="00060168"/>
    <w:rsid w:val="000612F3"/>
    <w:rsid w:val="000643A3"/>
    <w:rsid w:val="000649B3"/>
    <w:rsid w:val="00067EA1"/>
    <w:rsid w:val="00074029"/>
    <w:rsid w:val="000771C9"/>
    <w:rsid w:val="0008098A"/>
    <w:rsid w:val="000B24AC"/>
    <w:rsid w:val="000C2EE2"/>
    <w:rsid w:val="000D06EB"/>
    <w:rsid w:val="000F6657"/>
    <w:rsid w:val="00114B3E"/>
    <w:rsid w:val="00122FCF"/>
    <w:rsid w:val="00123EB0"/>
    <w:rsid w:val="001266E5"/>
    <w:rsid w:val="0013713E"/>
    <w:rsid w:val="00140B24"/>
    <w:rsid w:val="0014747D"/>
    <w:rsid w:val="00155C9B"/>
    <w:rsid w:val="00161DC1"/>
    <w:rsid w:val="00175BD1"/>
    <w:rsid w:val="00175D8B"/>
    <w:rsid w:val="00180CB0"/>
    <w:rsid w:val="001928F2"/>
    <w:rsid w:val="001A4232"/>
    <w:rsid w:val="001C2092"/>
    <w:rsid w:val="001D1F6E"/>
    <w:rsid w:val="001D3C9F"/>
    <w:rsid w:val="001D5351"/>
    <w:rsid w:val="001E1960"/>
    <w:rsid w:val="001F3052"/>
    <w:rsid w:val="00222C20"/>
    <w:rsid w:val="00240B77"/>
    <w:rsid w:val="00240FA5"/>
    <w:rsid w:val="00257B7E"/>
    <w:rsid w:val="00260BA3"/>
    <w:rsid w:val="00262AC3"/>
    <w:rsid w:val="00267299"/>
    <w:rsid w:val="00273432"/>
    <w:rsid w:val="002743E1"/>
    <w:rsid w:val="002868FB"/>
    <w:rsid w:val="002902BA"/>
    <w:rsid w:val="00297C96"/>
    <w:rsid w:val="002A6763"/>
    <w:rsid w:val="002B1A20"/>
    <w:rsid w:val="002B1AF0"/>
    <w:rsid w:val="002B3896"/>
    <w:rsid w:val="002C3671"/>
    <w:rsid w:val="002D68B3"/>
    <w:rsid w:val="002E4918"/>
    <w:rsid w:val="002F157F"/>
    <w:rsid w:val="00311C82"/>
    <w:rsid w:val="0031539E"/>
    <w:rsid w:val="00323014"/>
    <w:rsid w:val="00331890"/>
    <w:rsid w:val="00334C6B"/>
    <w:rsid w:val="0034245A"/>
    <w:rsid w:val="00350ADD"/>
    <w:rsid w:val="003535F7"/>
    <w:rsid w:val="00372011"/>
    <w:rsid w:val="00377F44"/>
    <w:rsid w:val="0038292E"/>
    <w:rsid w:val="003C6411"/>
    <w:rsid w:val="003E054F"/>
    <w:rsid w:val="003E4EDC"/>
    <w:rsid w:val="003F3B54"/>
    <w:rsid w:val="003F57E6"/>
    <w:rsid w:val="00411461"/>
    <w:rsid w:val="0041175F"/>
    <w:rsid w:val="00420046"/>
    <w:rsid w:val="00427100"/>
    <w:rsid w:val="00434DB3"/>
    <w:rsid w:val="0045267D"/>
    <w:rsid w:val="004713E1"/>
    <w:rsid w:val="00475A76"/>
    <w:rsid w:val="0049675F"/>
    <w:rsid w:val="004B5125"/>
    <w:rsid w:val="004B625C"/>
    <w:rsid w:val="004C538C"/>
    <w:rsid w:val="004C7254"/>
    <w:rsid w:val="004E5D40"/>
    <w:rsid w:val="00507381"/>
    <w:rsid w:val="0051137F"/>
    <w:rsid w:val="00512B61"/>
    <w:rsid w:val="00521418"/>
    <w:rsid w:val="0052721A"/>
    <w:rsid w:val="00530D20"/>
    <w:rsid w:val="00535EDF"/>
    <w:rsid w:val="00540695"/>
    <w:rsid w:val="00565415"/>
    <w:rsid w:val="00565B22"/>
    <w:rsid w:val="00567645"/>
    <w:rsid w:val="00577550"/>
    <w:rsid w:val="005804C7"/>
    <w:rsid w:val="00582220"/>
    <w:rsid w:val="00593AC8"/>
    <w:rsid w:val="00593B91"/>
    <w:rsid w:val="00595A29"/>
    <w:rsid w:val="0059601E"/>
    <w:rsid w:val="005B74BA"/>
    <w:rsid w:val="005C6641"/>
    <w:rsid w:val="005C749A"/>
    <w:rsid w:val="005D3E57"/>
    <w:rsid w:val="005D66FA"/>
    <w:rsid w:val="005E6F43"/>
    <w:rsid w:val="005F44D9"/>
    <w:rsid w:val="006015EF"/>
    <w:rsid w:val="00607D13"/>
    <w:rsid w:val="00612A35"/>
    <w:rsid w:val="00624A61"/>
    <w:rsid w:val="00630B1F"/>
    <w:rsid w:val="00634226"/>
    <w:rsid w:val="00647E42"/>
    <w:rsid w:val="00650EDE"/>
    <w:rsid w:val="00660955"/>
    <w:rsid w:val="006A2E27"/>
    <w:rsid w:val="006D1EC7"/>
    <w:rsid w:val="006D1ECD"/>
    <w:rsid w:val="006D2BA6"/>
    <w:rsid w:val="006E1883"/>
    <w:rsid w:val="006F3118"/>
    <w:rsid w:val="006F3F53"/>
    <w:rsid w:val="00702AF6"/>
    <w:rsid w:val="00707E5A"/>
    <w:rsid w:val="00716BB7"/>
    <w:rsid w:val="00723D8E"/>
    <w:rsid w:val="007262A2"/>
    <w:rsid w:val="00734BC0"/>
    <w:rsid w:val="007526D9"/>
    <w:rsid w:val="00756ACE"/>
    <w:rsid w:val="00763283"/>
    <w:rsid w:val="00767AF4"/>
    <w:rsid w:val="00770B37"/>
    <w:rsid w:val="007764AF"/>
    <w:rsid w:val="00777CA2"/>
    <w:rsid w:val="00780DF9"/>
    <w:rsid w:val="007818D3"/>
    <w:rsid w:val="00791F7B"/>
    <w:rsid w:val="007C56E6"/>
    <w:rsid w:val="007E1CDE"/>
    <w:rsid w:val="007F7ECB"/>
    <w:rsid w:val="008018DC"/>
    <w:rsid w:val="0080678B"/>
    <w:rsid w:val="00807690"/>
    <w:rsid w:val="00807B79"/>
    <w:rsid w:val="008118CD"/>
    <w:rsid w:val="00814020"/>
    <w:rsid w:val="00826F90"/>
    <w:rsid w:val="00842291"/>
    <w:rsid w:val="00842360"/>
    <w:rsid w:val="00851152"/>
    <w:rsid w:val="00860DEA"/>
    <w:rsid w:val="00887DE2"/>
    <w:rsid w:val="0089160F"/>
    <w:rsid w:val="0089578E"/>
    <w:rsid w:val="008A1A98"/>
    <w:rsid w:val="008B53AF"/>
    <w:rsid w:val="008D248E"/>
    <w:rsid w:val="008F1037"/>
    <w:rsid w:val="008F36A8"/>
    <w:rsid w:val="00903503"/>
    <w:rsid w:val="0091255B"/>
    <w:rsid w:val="0092163D"/>
    <w:rsid w:val="00924AD2"/>
    <w:rsid w:val="00934AAA"/>
    <w:rsid w:val="009374F7"/>
    <w:rsid w:val="009520A9"/>
    <w:rsid w:val="00952F19"/>
    <w:rsid w:val="00962022"/>
    <w:rsid w:val="009670E6"/>
    <w:rsid w:val="00977556"/>
    <w:rsid w:val="0097799F"/>
    <w:rsid w:val="0099068C"/>
    <w:rsid w:val="009A532F"/>
    <w:rsid w:val="009B0900"/>
    <w:rsid w:val="009B6054"/>
    <w:rsid w:val="009E13BF"/>
    <w:rsid w:val="009E2D6F"/>
    <w:rsid w:val="009F12E6"/>
    <w:rsid w:val="009F579C"/>
    <w:rsid w:val="009F619B"/>
    <w:rsid w:val="00A04319"/>
    <w:rsid w:val="00A2562B"/>
    <w:rsid w:val="00A272BC"/>
    <w:rsid w:val="00A359BD"/>
    <w:rsid w:val="00A43BDF"/>
    <w:rsid w:val="00A501AC"/>
    <w:rsid w:val="00A53076"/>
    <w:rsid w:val="00A56AB4"/>
    <w:rsid w:val="00A62B58"/>
    <w:rsid w:val="00A63F11"/>
    <w:rsid w:val="00A834F3"/>
    <w:rsid w:val="00A83B52"/>
    <w:rsid w:val="00A850DC"/>
    <w:rsid w:val="00A9218E"/>
    <w:rsid w:val="00AA0BA1"/>
    <w:rsid w:val="00AA67F3"/>
    <w:rsid w:val="00AB0EE9"/>
    <w:rsid w:val="00AB6216"/>
    <w:rsid w:val="00AD3C88"/>
    <w:rsid w:val="00AD7742"/>
    <w:rsid w:val="00AE79C5"/>
    <w:rsid w:val="00AE7C5A"/>
    <w:rsid w:val="00AF4ECF"/>
    <w:rsid w:val="00AF7807"/>
    <w:rsid w:val="00B076E8"/>
    <w:rsid w:val="00B078DA"/>
    <w:rsid w:val="00B11B8E"/>
    <w:rsid w:val="00B16D38"/>
    <w:rsid w:val="00B174BA"/>
    <w:rsid w:val="00B27148"/>
    <w:rsid w:val="00B33681"/>
    <w:rsid w:val="00B35F43"/>
    <w:rsid w:val="00B5518D"/>
    <w:rsid w:val="00B55F5B"/>
    <w:rsid w:val="00B70945"/>
    <w:rsid w:val="00B802BA"/>
    <w:rsid w:val="00BA5946"/>
    <w:rsid w:val="00BC4333"/>
    <w:rsid w:val="00BD3C8B"/>
    <w:rsid w:val="00BD720C"/>
    <w:rsid w:val="00BE05B8"/>
    <w:rsid w:val="00BE6F62"/>
    <w:rsid w:val="00BF3284"/>
    <w:rsid w:val="00C00375"/>
    <w:rsid w:val="00C136A2"/>
    <w:rsid w:val="00C15551"/>
    <w:rsid w:val="00C22E23"/>
    <w:rsid w:val="00C30E68"/>
    <w:rsid w:val="00C4231F"/>
    <w:rsid w:val="00C5196F"/>
    <w:rsid w:val="00C54ED2"/>
    <w:rsid w:val="00C57C34"/>
    <w:rsid w:val="00C60F7C"/>
    <w:rsid w:val="00C7273A"/>
    <w:rsid w:val="00C82D5C"/>
    <w:rsid w:val="00C845D5"/>
    <w:rsid w:val="00C91F2C"/>
    <w:rsid w:val="00C92F3A"/>
    <w:rsid w:val="00CA2B1D"/>
    <w:rsid w:val="00CA3A02"/>
    <w:rsid w:val="00CB31EA"/>
    <w:rsid w:val="00CC710E"/>
    <w:rsid w:val="00CC7309"/>
    <w:rsid w:val="00CD4F0B"/>
    <w:rsid w:val="00CE499D"/>
    <w:rsid w:val="00CE4E56"/>
    <w:rsid w:val="00D074AA"/>
    <w:rsid w:val="00D10C8D"/>
    <w:rsid w:val="00D13815"/>
    <w:rsid w:val="00D32F8C"/>
    <w:rsid w:val="00D33239"/>
    <w:rsid w:val="00D422D1"/>
    <w:rsid w:val="00D4305E"/>
    <w:rsid w:val="00D44EF5"/>
    <w:rsid w:val="00D5087B"/>
    <w:rsid w:val="00D5342C"/>
    <w:rsid w:val="00D545DF"/>
    <w:rsid w:val="00D56081"/>
    <w:rsid w:val="00D56D8E"/>
    <w:rsid w:val="00D64F74"/>
    <w:rsid w:val="00D66292"/>
    <w:rsid w:val="00D70D83"/>
    <w:rsid w:val="00D74792"/>
    <w:rsid w:val="00D74A90"/>
    <w:rsid w:val="00D77E68"/>
    <w:rsid w:val="00D82CF1"/>
    <w:rsid w:val="00DB4D64"/>
    <w:rsid w:val="00DC1711"/>
    <w:rsid w:val="00DC594C"/>
    <w:rsid w:val="00DC6C98"/>
    <w:rsid w:val="00DF2B3C"/>
    <w:rsid w:val="00DF5CEE"/>
    <w:rsid w:val="00E0059B"/>
    <w:rsid w:val="00E13BDF"/>
    <w:rsid w:val="00E41C1C"/>
    <w:rsid w:val="00E468D6"/>
    <w:rsid w:val="00E60E88"/>
    <w:rsid w:val="00E62AF2"/>
    <w:rsid w:val="00E73DF5"/>
    <w:rsid w:val="00E80128"/>
    <w:rsid w:val="00EA7839"/>
    <w:rsid w:val="00EB4620"/>
    <w:rsid w:val="00EC10AC"/>
    <w:rsid w:val="00EC7A5E"/>
    <w:rsid w:val="00ED098A"/>
    <w:rsid w:val="00ED11E1"/>
    <w:rsid w:val="00ED3AE2"/>
    <w:rsid w:val="00EE2D59"/>
    <w:rsid w:val="00EF0B38"/>
    <w:rsid w:val="00EF62A8"/>
    <w:rsid w:val="00F130B0"/>
    <w:rsid w:val="00F13536"/>
    <w:rsid w:val="00F22655"/>
    <w:rsid w:val="00F26940"/>
    <w:rsid w:val="00F26A91"/>
    <w:rsid w:val="00F35ECA"/>
    <w:rsid w:val="00F43777"/>
    <w:rsid w:val="00F46769"/>
    <w:rsid w:val="00F570F9"/>
    <w:rsid w:val="00F63A7B"/>
    <w:rsid w:val="00F63E39"/>
    <w:rsid w:val="00F71C5D"/>
    <w:rsid w:val="00F738C7"/>
    <w:rsid w:val="00F742CC"/>
    <w:rsid w:val="00F92F54"/>
    <w:rsid w:val="00F956BC"/>
    <w:rsid w:val="00F95D60"/>
    <w:rsid w:val="00FA66F4"/>
    <w:rsid w:val="00FB634F"/>
    <w:rsid w:val="00FD708A"/>
    <w:rsid w:val="00FE10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8BD8E"/>
  <w15:chartTrackingRefBased/>
  <w15:docId w15:val="{9529EB98-2003-4AAF-B200-977C7CF09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F135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073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A67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13536"/>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F13536"/>
    <w:pPr>
      <w:ind w:left="720"/>
      <w:contextualSpacing/>
    </w:pPr>
  </w:style>
  <w:style w:type="character" w:styleId="Hyperlink">
    <w:name w:val="Hyperlink"/>
    <w:basedOn w:val="Standaardalinea-lettertype"/>
    <w:uiPriority w:val="99"/>
    <w:unhideWhenUsed/>
    <w:rsid w:val="00222C20"/>
    <w:rPr>
      <w:color w:val="0563C1" w:themeColor="hyperlink"/>
      <w:u w:val="single"/>
    </w:rPr>
  </w:style>
  <w:style w:type="character" w:customStyle="1" w:styleId="Onopgelostemelding1">
    <w:name w:val="Onopgeloste melding1"/>
    <w:basedOn w:val="Standaardalinea-lettertype"/>
    <w:uiPriority w:val="99"/>
    <w:semiHidden/>
    <w:unhideWhenUsed/>
    <w:rsid w:val="00222C20"/>
    <w:rPr>
      <w:color w:val="808080"/>
      <w:shd w:val="clear" w:color="auto" w:fill="E6E6E6"/>
    </w:rPr>
  </w:style>
  <w:style w:type="character" w:customStyle="1" w:styleId="Kop2Char">
    <w:name w:val="Kop 2 Char"/>
    <w:basedOn w:val="Standaardalinea-lettertype"/>
    <w:link w:val="Kop2"/>
    <w:uiPriority w:val="9"/>
    <w:rsid w:val="00507381"/>
    <w:rPr>
      <w:rFonts w:asciiTheme="majorHAnsi" w:eastAsiaTheme="majorEastAsia" w:hAnsiTheme="majorHAnsi" w:cstheme="majorBidi"/>
      <w:color w:val="2F5496" w:themeColor="accent1" w:themeShade="BF"/>
      <w:sz w:val="26"/>
      <w:szCs w:val="26"/>
    </w:rPr>
  </w:style>
  <w:style w:type="paragraph" w:styleId="Ballontekst">
    <w:name w:val="Balloon Text"/>
    <w:basedOn w:val="Standaard"/>
    <w:link w:val="BallontekstChar"/>
    <w:uiPriority w:val="99"/>
    <w:semiHidden/>
    <w:unhideWhenUsed/>
    <w:rsid w:val="00161DC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61DC1"/>
    <w:rPr>
      <w:rFonts w:ascii="Segoe UI" w:hAnsi="Segoe UI" w:cs="Segoe UI"/>
      <w:sz w:val="18"/>
      <w:szCs w:val="18"/>
    </w:rPr>
  </w:style>
  <w:style w:type="paragraph" w:styleId="Bijschrift">
    <w:name w:val="caption"/>
    <w:basedOn w:val="Standaard"/>
    <w:next w:val="Standaard"/>
    <w:uiPriority w:val="35"/>
    <w:unhideWhenUsed/>
    <w:qFormat/>
    <w:rsid w:val="00EC7A5E"/>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AA67F3"/>
    <w:rPr>
      <w:rFonts w:asciiTheme="majorHAnsi" w:eastAsiaTheme="majorEastAsia" w:hAnsiTheme="majorHAnsi" w:cstheme="majorBidi"/>
      <w:color w:val="1F3763" w:themeColor="accent1" w:themeShade="7F"/>
      <w:sz w:val="24"/>
      <w:szCs w:val="24"/>
    </w:rPr>
  </w:style>
  <w:style w:type="paragraph" w:styleId="Titel">
    <w:name w:val="Title"/>
    <w:basedOn w:val="Standaard"/>
    <w:next w:val="Standaard"/>
    <w:link w:val="TitelChar"/>
    <w:uiPriority w:val="10"/>
    <w:qFormat/>
    <w:rsid w:val="001371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3713E"/>
    <w:rPr>
      <w:rFonts w:asciiTheme="majorHAnsi" w:eastAsiaTheme="majorEastAsia" w:hAnsiTheme="majorHAnsi" w:cstheme="majorBidi"/>
      <w:spacing w:val="-10"/>
      <w:kern w:val="28"/>
      <w:sz w:val="56"/>
      <w:szCs w:val="56"/>
    </w:rPr>
  </w:style>
  <w:style w:type="character" w:customStyle="1" w:styleId="UnresolvedMention">
    <w:name w:val="Unresolved Mention"/>
    <w:basedOn w:val="Standaardalinea-lettertype"/>
    <w:uiPriority w:val="99"/>
    <w:semiHidden/>
    <w:unhideWhenUsed/>
    <w:rsid w:val="00807690"/>
    <w:rPr>
      <w:color w:val="808080"/>
      <w:shd w:val="clear" w:color="auto" w:fill="E6E6E6"/>
    </w:rPr>
  </w:style>
  <w:style w:type="character" w:styleId="GevolgdeHyperlink">
    <w:name w:val="FollowedHyperlink"/>
    <w:basedOn w:val="Standaardalinea-lettertype"/>
    <w:uiPriority w:val="99"/>
    <w:semiHidden/>
    <w:unhideWhenUsed/>
    <w:rsid w:val="00C57C34"/>
    <w:rPr>
      <w:color w:val="954F72" w:themeColor="followedHyperlink"/>
      <w:u w:val="single"/>
    </w:rPr>
  </w:style>
  <w:style w:type="paragraph" w:styleId="Koptekst">
    <w:name w:val="header"/>
    <w:basedOn w:val="Standaard"/>
    <w:link w:val="KoptekstChar"/>
    <w:uiPriority w:val="99"/>
    <w:unhideWhenUsed/>
    <w:rsid w:val="00924AD2"/>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924AD2"/>
  </w:style>
  <w:style w:type="paragraph" w:styleId="Voettekst">
    <w:name w:val="footer"/>
    <w:basedOn w:val="Standaard"/>
    <w:link w:val="VoettekstChar"/>
    <w:uiPriority w:val="99"/>
    <w:unhideWhenUsed/>
    <w:rsid w:val="00924AD2"/>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924AD2"/>
  </w:style>
  <w:style w:type="character" w:styleId="Verwijzingopmerking">
    <w:name w:val="annotation reference"/>
    <w:basedOn w:val="Standaardalinea-lettertype"/>
    <w:uiPriority w:val="99"/>
    <w:semiHidden/>
    <w:unhideWhenUsed/>
    <w:rsid w:val="00114B3E"/>
    <w:rPr>
      <w:sz w:val="16"/>
      <w:szCs w:val="16"/>
    </w:rPr>
  </w:style>
  <w:style w:type="paragraph" w:styleId="Tekstopmerking">
    <w:name w:val="annotation text"/>
    <w:basedOn w:val="Standaard"/>
    <w:link w:val="TekstopmerkingChar"/>
    <w:uiPriority w:val="99"/>
    <w:unhideWhenUsed/>
    <w:rsid w:val="00114B3E"/>
    <w:pPr>
      <w:spacing w:line="240" w:lineRule="auto"/>
    </w:pPr>
    <w:rPr>
      <w:sz w:val="20"/>
      <w:szCs w:val="20"/>
    </w:rPr>
  </w:style>
  <w:style w:type="character" w:customStyle="1" w:styleId="TekstopmerkingChar">
    <w:name w:val="Tekst opmerking Char"/>
    <w:basedOn w:val="Standaardalinea-lettertype"/>
    <w:link w:val="Tekstopmerking"/>
    <w:uiPriority w:val="99"/>
    <w:rsid w:val="00114B3E"/>
    <w:rPr>
      <w:sz w:val="20"/>
      <w:szCs w:val="20"/>
    </w:rPr>
  </w:style>
  <w:style w:type="paragraph" w:styleId="Onderwerpvanopmerking">
    <w:name w:val="annotation subject"/>
    <w:basedOn w:val="Tekstopmerking"/>
    <w:next w:val="Tekstopmerking"/>
    <w:link w:val="OnderwerpvanopmerkingChar"/>
    <w:uiPriority w:val="99"/>
    <w:semiHidden/>
    <w:unhideWhenUsed/>
    <w:rsid w:val="00114B3E"/>
    <w:rPr>
      <w:b/>
      <w:bCs/>
    </w:rPr>
  </w:style>
  <w:style w:type="character" w:customStyle="1" w:styleId="OnderwerpvanopmerkingChar">
    <w:name w:val="Onderwerp van opmerking Char"/>
    <w:basedOn w:val="TekstopmerkingChar"/>
    <w:link w:val="Onderwerpvanopmerking"/>
    <w:uiPriority w:val="99"/>
    <w:semiHidden/>
    <w:rsid w:val="00114B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865068">
      <w:bodyDiv w:val="1"/>
      <w:marLeft w:val="0"/>
      <w:marRight w:val="0"/>
      <w:marTop w:val="0"/>
      <w:marBottom w:val="0"/>
      <w:divBdr>
        <w:top w:val="none" w:sz="0" w:space="0" w:color="auto"/>
        <w:left w:val="none" w:sz="0" w:space="0" w:color="auto"/>
        <w:bottom w:val="none" w:sz="0" w:space="0" w:color="auto"/>
        <w:right w:val="none" w:sz="0" w:space="0" w:color="auto"/>
      </w:divBdr>
    </w:div>
    <w:div w:id="780223949">
      <w:bodyDiv w:val="1"/>
      <w:marLeft w:val="0"/>
      <w:marRight w:val="0"/>
      <w:marTop w:val="0"/>
      <w:marBottom w:val="0"/>
      <w:divBdr>
        <w:top w:val="none" w:sz="0" w:space="0" w:color="auto"/>
        <w:left w:val="none" w:sz="0" w:space="0" w:color="auto"/>
        <w:bottom w:val="none" w:sz="0" w:space="0" w:color="auto"/>
        <w:right w:val="none" w:sz="0" w:space="0" w:color="auto"/>
      </w:divBdr>
    </w:div>
    <w:div w:id="890306636">
      <w:bodyDiv w:val="1"/>
      <w:marLeft w:val="0"/>
      <w:marRight w:val="0"/>
      <w:marTop w:val="0"/>
      <w:marBottom w:val="0"/>
      <w:divBdr>
        <w:top w:val="none" w:sz="0" w:space="0" w:color="auto"/>
        <w:left w:val="none" w:sz="0" w:space="0" w:color="auto"/>
        <w:bottom w:val="none" w:sz="0" w:space="0" w:color="auto"/>
        <w:right w:val="none" w:sz="0" w:space="0" w:color="auto"/>
      </w:divBdr>
    </w:div>
    <w:div w:id="917516321">
      <w:bodyDiv w:val="1"/>
      <w:marLeft w:val="0"/>
      <w:marRight w:val="0"/>
      <w:marTop w:val="0"/>
      <w:marBottom w:val="0"/>
      <w:divBdr>
        <w:top w:val="none" w:sz="0" w:space="0" w:color="auto"/>
        <w:left w:val="none" w:sz="0" w:space="0" w:color="auto"/>
        <w:bottom w:val="none" w:sz="0" w:space="0" w:color="auto"/>
        <w:right w:val="none" w:sz="0" w:space="0" w:color="auto"/>
      </w:divBdr>
    </w:div>
    <w:div w:id="1454978222">
      <w:bodyDiv w:val="1"/>
      <w:marLeft w:val="0"/>
      <w:marRight w:val="0"/>
      <w:marTop w:val="0"/>
      <w:marBottom w:val="0"/>
      <w:divBdr>
        <w:top w:val="none" w:sz="0" w:space="0" w:color="auto"/>
        <w:left w:val="none" w:sz="0" w:space="0" w:color="auto"/>
        <w:bottom w:val="none" w:sz="0" w:space="0" w:color="auto"/>
        <w:right w:val="none" w:sz="0" w:space="0" w:color="auto"/>
      </w:divBdr>
    </w:div>
    <w:div w:id="1580599793">
      <w:bodyDiv w:val="1"/>
      <w:marLeft w:val="0"/>
      <w:marRight w:val="0"/>
      <w:marTop w:val="0"/>
      <w:marBottom w:val="0"/>
      <w:divBdr>
        <w:top w:val="none" w:sz="0" w:space="0" w:color="auto"/>
        <w:left w:val="none" w:sz="0" w:space="0" w:color="auto"/>
        <w:bottom w:val="none" w:sz="0" w:space="0" w:color="auto"/>
        <w:right w:val="none" w:sz="0" w:space="0" w:color="auto"/>
      </w:divBdr>
    </w:div>
    <w:div w:id="1826167070">
      <w:bodyDiv w:val="1"/>
      <w:marLeft w:val="0"/>
      <w:marRight w:val="0"/>
      <w:marTop w:val="0"/>
      <w:marBottom w:val="0"/>
      <w:divBdr>
        <w:top w:val="none" w:sz="0" w:space="0" w:color="auto"/>
        <w:left w:val="none" w:sz="0" w:space="0" w:color="auto"/>
        <w:bottom w:val="none" w:sz="0" w:space="0" w:color="auto"/>
        <w:right w:val="none" w:sz="0" w:space="0" w:color="auto"/>
      </w:divBdr>
    </w:div>
    <w:div w:id="200561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hyperlink" Target="https://www.noraonline.nl/wiki/Data_op_het_web" TargetMode="External"/><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www.kadaster.nl/imkad" TargetMode="External"/><Relationship Id="rId2" Type="http://schemas.openxmlformats.org/officeDocument/2006/relationships/numbering" Target="numbering.xml"/><Relationship Id="rId16" Type="http://schemas.openxmlformats.org/officeDocument/2006/relationships/hyperlink" Target="https://www.hdn.nl/strategi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brbanken.nl/softwareleveranciers/vastgoedtaxonomie/" TargetMode="External"/><Relationship Id="rId5" Type="http://schemas.openxmlformats.org/officeDocument/2006/relationships/webSettings" Target="webSettings.xml"/><Relationship Id="rId15" Type="http://schemas.openxmlformats.org/officeDocument/2006/relationships/hyperlink" Target="https://2017.semantics.cc/article-isa2" TargetMode="External"/><Relationship Id="rId10" Type="http://schemas.openxmlformats.org/officeDocument/2006/relationships/image" Target="media/image3.emf"/><Relationship Id="rId19" Type="http://schemas.openxmlformats.org/officeDocument/2006/relationships/hyperlink" Target="https://sbrbanken.nl/softwareleveranciers/vastgoedtaxonomi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FA5A3-62AC-496B-BEE4-99830A765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A7C091F7.dotm</Template>
  <TotalTime>565</TotalTime>
  <Pages>13</Pages>
  <Words>6320</Words>
  <Characters>34761</Characters>
  <Application>Microsoft Office Word</Application>
  <DocSecurity>0</DocSecurity>
  <Lines>289</Lines>
  <Paragraphs>81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Arjen Santema</dc:creator>
  <cp:keywords/>
  <dc:description/>
  <cp:lastModifiedBy>Santema, Arjen</cp:lastModifiedBy>
  <cp:revision>9</cp:revision>
  <cp:lastPrinted>2017-11-26T15:14:00Z</cp:lastPrinted>
  <dcterms:created xsi:type="dcterms:W3CDTF">2018-03-12T09:31:00Z</dcterms:created>
  <dcterms:modified xsi:type="dcterms:W3CDTF">2018-03-15T16:12:00Z</dcterms:modified>
</cp:coreProperties>
</file>