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AWS · Terraform · TypeScript</w:t>
      </w:r>
    </w:p>
    <w:p>
      <w:r>
        <w:t xml:space="preserve">Italy (Remote, CET)</w:t>
      </w:r>
      <w:r>
        <w:t xml:space="preserve"> | </w:t>
      </w:r>
      <w:hyperlink r:id="rIdL0" w:history="1">
        <w:r>
          <w:t xml:space="preserve">jajapabatao@gmail.com</w:t>
        </w:r>
      </w:hyperlink>
      <w:r>
        <w:t xml:space="preserve"> | </w:t>
      </w:r>
      <w:hyperlink r:id="rIdL1" w:history="1">
        <w:r>
          <w:t xml:space="preserve">linkedin.com/in/benedict-pabatao</w:t>
        </w:r>
      </w:hyperlink>
      <w:r>
        <w:t xml:space="preserve"> | </w:t>
      </w:r>
      <w:hyperlink r:id="rIdL2" w:history="1">
        <w:r>
          <w:t xml:space="preserve">github.com/bpabatao</w:t>
        </w:r>
      </w:hyperlink>
      <w:r>
        <w:t xml:space="preserve"> | </w:t>
      </w:r>
      <w:hyperlink r:id="rIdL3" w:history="1">
        <w:r>
          <w:t xml:space="preserve">bpabatao.github.io</w:t>
        </w:r>
      </w:hyperlink>
    </w:p>
    <w:p>
      <w:pPr>
        <w:pStyle w:val="Heading2"/>
      </w:pPr>
      <w:r>
        <w:t xml:space="preserve">Summary</w:t>
      </w:r>
    </w:p>
    <w:p>
      <w:r>
        <w:t xml:space="preserve">Staff Software Engineer with 8+ years in software (5+ on AWS), the last 3+ on a multi-tenant SaaS platform behind 7 live utility client portals, where I am now the most senior hands-on engineer. I am the primary author of its core REST API, both generations, and of the Terraform control-plane the fleet is migrating onto. I also run it: CI/CD, observability, incident response, security remediation and cost.</w:t>
      </w:r>
    </w:p>
    <w:p>
      <w:pPr>
        <w:pStyle w:val="Heading2"/>
      </w:pPr>
      <w:r>
        <w:t xml:space="preserve">Professional Experience</w:t>
      </w:r>
    </w:p>
    <w:p>
      <w:r>
        <w:rPr>
          <w:b/>
        </w:rPr>
        <w:t xml:space="preserve">ESC Partners / HometownHUB</w:t>
      </w:r>
      <w:r>
        <w:t xml:space="preserve"> - multi-tenant utility customer-portal SaaS (contract) - New York, USA (Remote) | May 2023 - Present</w:t>
      </w:r>
    </w:p>
    <w:p>
      <w:pPr>
        <w:pStyle w:val="Heading3"/>
      </w:pPr>
      <w:r>
        <w:t xml:space="preserve">Staff Software Engineer, Platform &amp; Product</w:t>
      </w:r>
    </w:p>
    <w:p>
      <w:r>
        <w:t xml:space="preserve">ESC Partners / HometownHUB | Sep 2025 - Present</w:t>
      </w:r>
    </w:p>
    <w:p>
      <w:pPr>
        <w:pStyle w:val="Heading3"/>
      </w:pPr>
      <w:r>
        <w:t xml:space="preserve">Senior Full-Stack Engineer (Cloud)</w:t>
      </w:r>
    </w:p>
    <w:p>
      <w:r>
        <w:t xml:space="preserve">ESC Partners / HometownHUB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the fleet's core REST API, both generations </w:t>
      </w:r>
      <w:r>
        <w:t xml:space="preserve">- 58% of v1, which serves 6 of the 7 live tenants, and 76% of v2 (Fastify, TypeScript, Zod, MongoDB on ECS Fargate), in production for the seventh since June 2026; own the shared auth, data-access and Oracle CCS billing integration (OAuth 2.0).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 </w:t>
      </w:r>
      <w:r>
        <w:t xml:space="preserve">- a Terraform control-plane (9 stacks, ~60 AWS resource types) with a Fastify/React dashboard that plans, applies and attributes cost; the fleet is moving onto it from per-portal provisioning,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account-takeover gap in SSN verification </w:t>
      </w:r>
      <w:r>
        <w:t xml:space="preserve">- last-four plus street matched the wrong person on ~2.4% of one tenant's accounts; added attempt lockout and ZIP-based disambiguation,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Took the sessions view from 102s to 2.4s (43x) </w:t>
      </w:r>
      <w:r>
        <w:t xml:space="preserve">with one composite index, as sole author of the audit and observability layer: outbound provider-call capture, tiered audit retention, an account-to-IP anomaly view and a takeover alert.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Cut CI from ~12 to ~7 min on the core API and ~10 to ~6 min on the admin portal </w:t>
      </w:r>
      <w:r>
        <w:t xml:space="preserve">(esbuild, cache-mounted installs, fail-fast) while adding blocking Snyk gates (newer portals, both APIs) and keyless OIDC deploys on 4 repos.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Set engineering standards as primary platform engineer </w:t>
      </w:r>
      <w:r>
        <w:t xml:space="preserve">for 11 tenants across production and test (7 live) - 13 accepted ADRs, shared provisioning modules, pre-push and pipeline gates - and run the fleet: Bitbucket Pipelines, CloudWatch, incident response and cost (Cost Explorer attribution, a shared ALB, Fargate Spot on test).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Ran remediation across 6 external pentest rounds </w:t>
      </w:r>
      <w:r>
        <w:t xml:space="preserve">- triaged 60 findings into severity-labelled fix batches: IDOR, unauthenticated endpoints, URL-borne tokens, client-side privilege checks, missing rate limits.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across the API and portal repos, shipped a Bedrock knowledge-base agent (curated-first retrieval, flagged SQL fallback), and shelved a Bedrock auto-remediation service after 12 of 13 runs failed.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 runtime feature-flag platform and own the billing-to-payments reconciler </w:t>
      </w:r>
      <w:r>
        <w:t xml:space="preserve">- MongoDB-backed flags replace build-time env vars across 6 admin consoles and 4 portals, per tenant; the reconciler (Oracle CCS vs Invoice Cloud) detects drift by default, repairs only when guarded, and replaced a batch sync I switched off.</w:t>
      </w:r>
    </w:p>
    <w:p>
      <w:r>
        <w:rPr>
          <w:b/>
        </w:rPr>
        <w:t xml:space="preserve">Nmblr</w:t>
      </w:r>
      <w:r>
        <w:t xml:space="preserve"> - Biopharma Strategy &amp; Collaboration Platform (contract) - London, UK (Remote) | Mar 2024 - Present</w:t>
      </w:r>
    </w:p>
    <w:p>
      <w:pPr>
        <w:pStyle w:val="Heading3"/>
      </w:pPr>
      <w:r>
        <w:t xml:space="preserve">Senior Full-Stack Engineer</w:t>
      </w:r>
    </w:p>
    <w:p>
      <w:r>
        <w:t xml:space="preserve">Nmblr | Mar 2024 - Present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One of 3 core engineers, reporting to the CEO, </w:t>
      </w:r>
      <w:r>
        <w:t xml:space="preserve">on an ISO 27001-certified biopharma strategy SaaS in private beta with enterprise pharma clients (React, TypeScript, Node, GraphQL, Prisma, AWS Elastic Beanstalk).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schema-driven engine (Prisma DMMF) that deep-clones entire strategies, and the archive/restore isolation system for the Edge module.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Fixed two concurrent-write races: </w:t>
      </w:r>
      <w:r>
        <w:t xml:space="preserve">rating upserts now run in a transaction behind a Postgres advisory lock, and a duplicate-row race in a GraphQL sync resolver is gone.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in-house observability layer, then removed New Relic </w:t>
      </w:r>
      <w:r>
        <w:t xml:space="preserve">- an Apollo plugin logs one structured event per GraphQL operation to CloudWatch, classed as fault, reject or noise; staging and production dashboards; Beanstalk logs in CloudWatch; Sentry hardened (tunnel, sourcemaps, gated replay).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AI assistant's per-strategy response controls </w:t>
      </w:r>
      <w:r>
        <w:t xml:space="preserve">- a mode only internal strategy leads can set - plus its Notion-backed knowledge base and AI-endpoint hardening.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</w:t>
      </w:r>
    </w:p>
    <w:p>
      <w:r>
        <w:t xml:space="preserve">CoDev (agency, embedded with BaseMap) - Utah, USA (Remote) | 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Full-Stack Software Engineer</w:t>
      </w:r>
    </w:p>
    <w:p>
      <w:r>
        <w:t xml:space="preserve">Ordermentum (contract) - NSW, Australia (Remote) | Sep 2022 - Mar 2023</w:t>
      </w:r>
    </w:p>
    <w:p>
      <w:pPr>
        <w:pStyle w:val="ListParagraph"/>
        <w:numPr>
          <w:ilvl w:val="0"/>
          <w:numId w:val="1"/>
        </w:numPr>
      </w:pPr>
      <w:r>
        <w:t xml:space="preserve">Built features for a wholesale food and beverage ordering and payments platform (Node.js, PostgreSQL, Docker, Kubernetes).</w:t>
      </w:r>
    </w:p>
    <w:p>
      <w:pPr>
        <w:pStyle w:val="Heading3"/>
      </w:pPr>
      <w:r>
        <w:t xml:space="preserve">Senior Software Engineer II</w:t>
      </w:r>
    </w:p>
    <w:p>
      <w:r>
        <w:t xml:space="preserve">HCL Technologies - New York, USA (Remote) | 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Full-Stack Developer</w:t>
      </w:r>
    </w:p>
    <w:p>
      <w:r>
        <w:t xml:space="preserve">Zencomputes - Singapore | 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</w:t>
      </w:r>
    </w:p>
    <w:p>
      <w:r>
        <w:t xml:space="preserve">Halcyon Digital Media Design - Philippines | 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(Ionic).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IaC: </w:t>
      </w:r>
      <w:r>
        <w:t xml:space="preserve">AWS - ECS Fargate, Lambda, CloudFront, Cognito, DynamoDB, EventBridge, ElastiCache, Secrets Manager, WAFv2, SES, S3, Route 53, VPC, ALB, IAM, Elastic Beanstalk, Terraform, Docker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OIDC deploys, Snyk, FinOps - Cost Explorer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CloudWatch, CloudWatch Synthetics, Sentry, Structured logging, OWASP/IDOR, OAuth 2.0, JWT, Pentest remediation</w:t>
      </w:r>
    </w:p>
    <w:p>
      <w:r>
        <w:rPr>
          <w:b/>
        </w:rPr>
        <w:t xml:space="preserve">Frontend &amp; AI: </w:t>
      </w:r>
      <w:r>
        <w:t xml:space="preserve">React, Next.js, MUI, Styled Components, Tailwind, React Native (Expo), Accessibility (WCAG 2.1 AA), AWS Bedrock (Claude), AI code review in CI, LLM knowledge bases (RAG)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L0" Type="http://schemas.openxmlformats.org/officeDocument/2006/relationships/hyperlink" Target="mailto:jajapabatao@gmail.com" TargetMode="External"/>
<Relationship Id="rIdL1" Type="http://schemas.openxmlformats.org/officeDocument/2006/relationships/hyperlink" Target="https://linkedin.com/in/benedict-pabatao" TargetMode="External"/>
<Relationship Id="rIdL2" Type="http://schemas.openxmlformats.org/officeDocument/2006/relationships/hyperlink" Target="https://github.com/bpabatao" TargetMode="External"/>
<Relationship Id="rIdL3" Type="http://schemas.openxmlformats.org/officeDocument/2006/relationships/hyperlink" Target="https://bpabatao.github.io" TargetMode="External"/>
</Relationships>
</file>