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</w:t>
      </w:r>
      <w:r>
        <w:t xml:space="preserve"> | </w:t>
      </w:r>
      <w:hyperlink r:id="rIdL0" w:history="1">
        <w:r>
          <w:t xml:space="preserve">jajapabatao@gmail.com</w:t>
        </w:r>
      </w:hyperlink>
      <w:r>
        <w:t xml:space="preserve"> | </w:t>
      </w:r>
      <w:hyperlink r:id="rIdL1" w:history="1">
        <w:r>
          <w:t xml:space="preserve">linkedin.com/in/benedict-pabatao</w:t>
        </w:r>
      </w:hyperlink>
      <w:r>
        <w:t xml:space="preserve"> | </w:t>
      </w:r>
      <w:hyperlink r:id="rIdL2" w:history="1">
        <w:r>
          <w:t xml:space="preserve">github.com/bpabatao</w:t>
        </w:r>
      </w:hyperlink>
      <w:r>
        <w:t xml:space="preserve"> | </w:t>
      </w:r>
      <w:hyperlink r:id="rIdL3" w:history="1">
        <w:r>
          <w:t xml:space="preserve">bpabatao.github.io</w:t>
        </w:r>
      </w:hyperlink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3+ building and operating a multi-tenant SaaS platform as its most senior engineer: primary author (93%) of the Terraform control-plane the fleet is migrating onto, primary author of the core REST API behind 7 live utility client portals (58% of the v1 serving them today) and of its v2 successor (76%), now in production for the first tenant ahead of its cutover - and its operator: CI/CD, observability, incident response,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Staff Software Engineer, Platform &amp; Product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76%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Most senior hands-on engineer on a small product team </w:t>
      </w:r>
      <w:r>
        <w:t xml:space="preserve">-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rounds of external penetration testing </w:t>
      </w:r>
      <w:r>
        <w:t xml:space="preserve">- triaged 60 findings into severity-labelled batches (IDOR, unauthenticated endpoints, URL-borne tokens, client-side privilege checks, missing rate limits), then added blocking Snyk gates and moved 4 repos to keyless OIDC deploys.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reconciliation between systems of record </w:t>
      </w:r>
      <w:r>
        <w:t xml:space="preserve">- a CCS/Invoice Cloud reconciler (scheduled Lambda: detection-only reconcile, guarded desync repair, per-tenant queries, pre-flight link checks, split-identity healing) that replaced the batch sync I switched off, plus a dry-run-default duplicate-login reconciler with a daily read-only prod sweep.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across the API and portal repos, shelved a Bedrock auto-remediation service after 12 of 13 runs failed,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primary platform engineer </w:t>
      </w:r>
      <w:r>
        <w:t xml:space="preserve">- the 11-tenant production and test fleet (7 live) - with CI/CD (Bitbucket Pipelines), CloudWatch observability, incident response, cost-attribution tooling (Cost Explorer API), a shared ALB and Fargate Spot on the test fleet.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flags moved from build-time env vars to a MongoDB-backed runtime reader with change-stream SSE push and fail-open on outage, wired into 6 v1 tenants' admin consoles and 4 customer portals and enabled per tenant behind a gate, with a flag manifest and parity tests guarding tenants still on compile-time flags.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client launches across the fleet </w:t>
      </w:r>
      <w:r>
        <w:t xml:space="preserve">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(pg_advisory_xact_lock), fixed a duplicate-row race in a GraphQL sync resolver, blocked re-entrant AI generation calls, made optimistic cache creates idempotent by id, and reconciled stale polls that hid new rows.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a dead-pipe New Relic billing ~$176/month.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and platform security (OWASP/IDOR, JWT sessions); built AI Context Configuration - a per-strategy assistant response mode only a non-external strategy lead can choose - plus a Notion-backed assistant knowledge base and AI-endpoint hardening.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(Ionic).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ElastiCache, KMS,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pruning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L0" Type="http://schemas.openxmlformats.org/officeDocument/2006/relationships/hyperlink" Target="mailto:jajapabatao@gmail.com" TargetMode="External"/>
<Relationship Id="rIdL1" Type="http://schemas.openxmlformats.org/officeDocument/2006/relationships/hyperlink" Target="https://linkedin.com/in/benedict-pabatao" TargetMode="External"/>
<Relationship Id="rIdL2" Type="http://schemas.openxmlformats.org/officeDocument/2006/relationships/hyperlink" Target="https://github.com/bpabatao" TargetMode="External"/>
<Relationship Id="rIdL3" Type="http://schemas.openxmlformats.org/officeDocument/2006/relationships/hyperlink" Target="https://bpabatao.github.io" TargetMode="External"/>
</Relationships>
</file>