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the core REST API behind 7 live utility client portals (58% of the v1 serving them today) and of its v2 successor (78%), now in production for the first tenant ahead of its cutover - and its operator: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Rolled blocking Snyk gates across the portal pipelines </w:t>
      </w:r>
      <w:r>
        <w:t xml:space="preserve">- scan first, ahead of build and deploy - then keyless OIDC deploys through pilot, all test environments, and production on 4 repositories, taking long-lived AWS credentials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two systems of record </w:t>
      </w:r>
      <w:r>
        <w:t xml:space="preserve">- a detection-only CCS/Invoice Cloud reconciler running four times daily in production as a scheduled Lambda, with per-tenant population queries, pre-flight link checks returning a reasoned verdict, and split-identity healing; it replaced the batch sync I built and retired.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fleet-wide interaction audit trail </w:t>
      </w:r>
      <w:r>
        <w:t xml:space="preserve">- a capture hook for authenticated actions and page views, a tenant-scoped, IDOR-safe admin history API with CSV export and rate limiting - then extended it to admin reads and impersonated sessions attributed to the acting admin; one composite index took its sessions view from 102 seconds to 2.4.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retiring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