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AWS | TERRAFORM | AGENTIC TOOLING</w:t>
      </w:r>
    </w:p>
    <w:p>
      <w:r>
        <w:t xml:space="preserve">Italy (Remote)</w:t>
      </w:r>
      <w:r>
        <w:t xml:space="preserve"> | </w:t>
      </w:r>
      <w:hyperlink r:id="rIdL0" w:history="1">
        <w:r>
          <w:t xml:space="preserve">jajapabatao@gmail.com</w:t>
        </w:r>
      </w:hyperlink>
      <w:r>
        <w:t xml:space="preserve"> | </w:t>
      </w:r>
      <w:hyperlink r:id="rIdL1" w:history="1">
        <w:r>
          <w:t xml:space="preserve">linkedin.com/in/benedict-pabatao</w:t>
        </w:r>
      </w:hyperlink>
      <w:r>
        <w:t xml:space="preserve"> | </w:t>
      </w:r>
      <w:hyperlink r:id="rIdL2" w:history="1">
        <w:r>
          <w:t xml:space="preserve">github.com/bpabatao</w:t>
        </w:r>
      </w:hyperlink>
      <w:r>
        <w:t xml:space="preserve"> | </w:t>
      </w:r>
      <w:hyperlink r:id="rIdL3" w:history="1">
        <w:r>
          <w:t xml:space="preserve">bpabatao.github.io</w:t>
        </w:r>
      </w:hyperlink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3+ years on a multi-tenant SaaS platform behind 7 live utility client portals, now its most senior hands-on engineer. Primary author of the Terraform control-plane the fleet is migrating onto (93%) and of both generations of its core REST API (58% of v1, serving six of them; 76% of v2, serving the seventh since June 2026 and beside v1 for the first migration). Also its operator: CI/CD, observability, incident response, security remediation and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Current title: Sep 2025 - Present | Previously Senior Full-Stack Engineer (Cloud):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serving six of seven launched tenants, and 76% of v2 (Fastify, TypeScript, Zod, MongoDB on ECS Fargate), serving the seventh since June 2026 and beside v1 for the first migration - owning their shared auth, data-access and Oracle CCS (OAuth 2.0) patterns.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Most senior hands-on engineer on a small product team; primary platform engineer </w:t>
      </w:r>
      <w:r>
        <w:t xml:space="preserve">for the 11-tenant prod and test fleet (7 live) - set standards (13 accepted ADRs, provisioning modules, CI/CD, security guardrails, pre-push/pipeline gates); run Bitbucket Pipelines, CloudWatch, incident response, Cost Explorer attribution, shared ALB, test-fleet Fargate Spot.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external pentest rounds </w:t>
      </w:r>
      <w:r>
        <w:t xml:space="preserve">- triaged 60 findings into severity-labelled batches (IDOR, unauthenticated endpoints, URL-borne tokens, client-side privilege checks, missing rate limits).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Faster, stricter delivery </w:t>
      </w:r>
      <w:r>
        <w:t xml:space="preserve">- core API CI ~12 to ~7 min (esbuild, cache-mounted installs, fail-fast), admin portal ~10 to ~6 min (April 2026), plus blocking Snyk gates (newer portals, both APIs) and keyless OIDC deploys on 4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observability/accountability layer </w:t>
      </w:r>
      <w:r>
        <w:t xml:space="preserve">- provider-call capture (redacted on v2), tiered audit retention, account-to-IP anomaly view, takeover alert; a composite index cut the sessions view 102s to 2.4s (43x).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and pruned the team's AI tooling </w:t>
      </w:r>
      <w:r>
        <w:t xml:space="preserve">- kept a Claude PR reviewer in CI across the API and portal repos, shelved a Bedrock auto-remediation service after 12 of 13 runs failed,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MongoDB-backed reader replacing build-time env vars, wired into 6 v1 admin consoles and 4 portals, enabled per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CCS/Invoice Cloud reconciler </w:t>
      </w:r>
      <w:r>
        <w:t xml:space="preserve">- detection-only by default, guarded repair - that replaced the batch sync I switched off.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 and fixed a duplicate-row race in a GraphQL sync resolver.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New Relic.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AI Context Configuration </w:t>
      </w:r>
      <w:r>
        <w:t xml:space="preserve">- a per-strategy assistant response mode only a non-external strategy lead can choose - plus a Notion-backed assistant knowledge base and AI-endpoint hardening; contributed to real-time collaboration (GraphQL subscriptions), OpenAI-backed generation and platform security (OWASP/IDOR, JWT sessions).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Built features for a wholesale food and beverage ordering and payments platform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(Ionic).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Lambda, CloudFront, Cognito, DynamoDB, EventBridge, ElastiCache,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pruning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CloudWatch Synthetics,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Next.js, TypeScript, MUI, Styled Components, Tailwind, React Native (Expo), Accessibility (WCAG 2.1 AA)</w:t>
      </w:r>
    </w:p>
    <w:p>
      <w:r>
        <w:rPr>
          <w:b/>
        </w:rPr>
        <w:t xml:space="preserve">Practices: </w:t>
      </w:r>
      <w:r>
        <w:t xml:space="preserve">Platform Engineering, Infrastructure-as-Code (IaC),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L0" Type="http://schemas.openxmlformats.org/officeDocument/2006/relationships/hyperlink" Target="mailto:jajapabatao@gmail.com" TargetMode="External"/>
<Relationship Id="rIdL1" Type="http://schemas.openxmlformats.org/officeDocument/2006/relationships/hyperlink" Target="https://linkedin.com/in/benedict-pabatao" TargetMode="External"/>
<Relationship Id="rIdL2" Type="http://schemas.openxmlformats.org/officeDocument/2006/relationships/hyperlink" Target="https://github.com/bpabatao" TargetMode="External"/>
<Relationship Id="rIdL3" Type="http://schemas.openxmlformats.org/officeDocument/2006/relationships/hyperlink" Target="https://bpabatao.github.io" TargetMode="External"/>
</Relationships>
</file>