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3+ building and operating a multi-tenant SaaS platform as its most senior engineer: primary author (93%) of the Terraform control-plane the fleet is migrating onto, primary author of the core REST API behind 7 live utility client portals (58% of the v1 serving them today) and of its v2 successor (78%), now in production for the first tenant ahead of its cutover - and its operator: CI/CD, observability, on-call,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(Remote), contract | May 2023 - Present</w:t>
      </w:r>
    </w:p>
    <w:p>
      <w:r>
        <w:t xml:space="preserve">Staff Software Engineer, Platform &amp; Product | Sep 2025 - Present</w:t>
      </w:r>
    </w:p>
    <w:p>
      <w:r>
        <w:t xml:space="preserve">Previously Senior Full-Stack Engineer (Cloud)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which serves all seven launched tenants, and 78% of v2, in production for the first tenant ahead of its cutover - owning the multi-tenant auth, data-access and Oracle CCS (OAuth 2.0) integration patterns both generations share.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Most senior hands-on engineer on a small product team </w:t>
      </w:r>
      <w:r>
        <w:t xml:space="preserve">-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Ran the remediation program for 6 rounds of external penetration testing </w:t>
      </w:r>
      <w:r>
        <w:t xml:space="preserve">- triaged 60 findings into severity-labelled batches (IDOR, unauthenticated endpoints, URL-borne tokens, client-side privilege checks, missing rate limits), then blocking Snyk gates and keyless OIDC deploys took long-lived AWS keys out of the deploy path.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the reconciliation between systems of record </w:t>
      </w:r>
      <w:r>
        <w:t xml:space="preserve">- a detection-only CCS/Invoice Cloud reconciler (4x daily Lambda, per-tenant queries, pre-flight link checks, split-identity healing) that replaced the batch sync I retired, plus a dry-run-default duplicate-login reconciler with a daily read-only prod sweep.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on the core API and backend, shelved a Bedrock auto-remediation service that was never wired to a live alarm,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 against the brute-forceable last-4 space,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 runtime feature-flag platform </w:t>
      </w:r>
      <w:r>
        <w:t xml:space="preserve">- flags moved from build-time env vars to a MongoDB-backed runtime reader with change-stream SSE push and fail-open on outage, wired into 6 v1 tenants' admin consoles and 4 customer portals and enabled per tenant behind a gate, with a flag manifest and parity tests guarding tenants still on compile-time flags.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client launches across the fleet </w:t>
      </w:r>
      <w:r>
        <w:t xml:space="preserve">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(Remote), contract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Serialized concurrent writes and killed data races: </w:t>
      </w:r>
      <w:r>
        <w:t xml:space="preserve">wrapped rating upserts in a transaction behind a Postgres advisory lock (pg_advisory_xact_lock), fixed a duplicate-row race in a GraphQL sync resolver, blocked re-entrant AI generation calls, made optimistic cache creates idempotent by id, and reconciled stale polls that hid new rows.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in-house observability layer: </w:t>
      </w:r>
      <w:r>
        <w:t xml:space="preserve">an Apollo plugin emitting one structured obs_event per GraphQL operation to CloudWatch, an errClass fault/reject/noise scheme, staging and production dashboards, Beanstalk logs streamed to CloudWatch, Sentry hardened (tunnel, sourcemaps, gated replay) - then removed a dead-pipe New Relic billing ~$176/month.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and platform security (OWASP/IDOR, JWT sessions); built AI Context Configuration - a per-strategy assistant response mode only a non-external strategy lead can choose - plus a Notion-backed assistant knowledge base and AI-endpoint hardening.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ElastiCache, KMS, Secrets Manager, WAFv2, SES, S3, Route 53, VPC, ALB, IAM, Elastic Beanstalk, Terraform, Docker, Linux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 code review in CI, LLM knowledge bases (RAG), Evaluating and retiring AI tooling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Session Replay, OWASP/IDOR, JWT, OAuth 2.0, OIDC, IAM, WAFv2, Snyk, Pentest remediation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