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Staff Software Engineer - I build the platform other engineers ship on. 8+ years in software, 5+ on AWS, ~3 leading a multi-tenant SaaS platform: primary author (93%) of the Terraform control-plane the fleet is migrating onto, primary author of the core REST API behind 7 live utility client portals (58% of the v1 serving them today) and of its v2 successor (78%), now in production for the first tenant ahead of its cutover - and its operator: CI/CD, observability, on-call, cost.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(Remote), contract | May 2023 - Present</w:t>
      </w:r>
    </w:p>
    <w:p>
      <w:r>
        <w:t xml:space="preserve">Staff Software Engineer, Platform &amp; Product | Sep 2025 - Present</w:t>
      </w:r>
    </w:p>
    <w:p>
      <w:r>
        <w:t xml:space="preserve">Previously Senior Full-Stack Engineer (Cloud) | May 2023 - Aug 2025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of both generations of the fleet's core REST API </w:t>
      </w:r>
      <w:r>
        <w:t xml:space="preserve">- 58% of v1, which serves all seven launched tenants, and 78% of v2, in production for the first tenant ahead of its cutover - owning the multi-tenant auth, data-access and Oracle CCS (OAuth 2.0) integration patterns both generations share.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(93%) of the internal developer platform: </w:t>
      </w:r>
      <w:r>
        <w:t xml:space="preserve">a Terraform control-plane (9 stacks, ~60 AWS resource types - Cognito, ECS Fargate, CloudFront, WAFv2, Secrets Manager, Route 53, ElastiCache, KMS) with a Fastify/React dashboard that plans, applies and cost-attributes; the fleet's per-portal provisioning is consolidating onto it tenant by tenant.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Ran the remediation program for 6 rounds of external penetration testing </w:t>
      </w:r>
      <w:r>
        <w:t xml:space="preserve">- triaged 60 findings into severity-labelled batches (IDOR, unauthenticated endpoints, URL-borne tokens, client-side privilege checks, missing rate limits), then blocking Snyk gates and keyless OIDC deploys took long-lived AWS keys out of the deploy path.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the reconciliation between systems of record </w:t>
      </w:r>
      <w:r>
        <w:t xml:space="preserve">- a detection-only CCS/Invoice Cloud reconciler (4x daily Lambda, per-tenant queries, pre-flight link checks, split-identity healing) that replaced the batch sync I retired, plus a dry-run-default duplicate-login reconciler with a daily read-only prod sweep.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Built, measured and pruned the team's AI tooling </w:t>
      </w:r>
      <w:r>
        <w:t xml:space="preserve">- kept a Claude PR reviewer in CI on the core API and backend, shelved a Bedrock auto-remediation service that was never wired to a live alarm, shipped a Bedrock knowledge-base agent (curated-first retrieval, flagged SQL fallback), and designed a ticket-to-PR pipeline with human gates, not yet live.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Shipped the fix for an SSN identity-verification gap enabling account takeover </w:t>
      </w:r>
      <w:r>
        <w:t xml:space="preserve">- the last-four plus street match resolved to the wrong person on ~2.4% of one tenant's accounts - as attempt lockout plus ZIP-based disambiguation against the brute-forceable last-4 space, flag-gated for per-tenant rollout.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 runtime feature-flag platform </w:t>
      </w:r>
      <w:r>
        <w:t xml:space="preserve">- flags moved from build-time env vars to a MongoDB-backed runtime reader with change-stream SSE push and fail-open on outage, wired into 6 v1 tenants' admin consoles and 4 customer portals and enabled per tenant behind a gate, with a flag manifest and parity tests guarding tenants still on compile-time flags.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(Remote), contract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Serialized concurrent writes and killed data races: </w:t>
      </w:r>
      <w:r>
        <w:t xml:space="preserve">wrapped rating upserts in a transaction behind a Postgres advisory lock (pg_advisory_xact_lock), fixed a duplicate-row race in a GraphQL sync resolver, blocked re-entrant AI generation calls, made optimistic cache creates idempotent by id, and reconciled stale polls that hid new rows.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in-house observability layer: </w:t>
      </w:r>
      <w:r>
        <w:t xml:space="preserve">an Apollo plugin emitting one structured obs_event per GraphQL operation to CloudWatch, an errClass fault/reject/noise scheme, staging and production dashboards, Beanstalk logs streamed to CloudWatch, Sentry hardened (tunnel, sourcemaps, gated replay) - then removed a dead-pipe New Relic billing ~$176/month.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and platform security (OWASP/IDOR, JWT sessions); built AI Context Configuration - a per-strategy assistant response mode only a non-external strategy lead can choose - plus a Notion-backed assistant knowledge base and AI-endpoint hardening.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- agency; embedded with client BaseMap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(NSW, Australia / Remote, contract)</w:t>
      </w:r>
    </w:p>
    <w:p>
      <w:r>
        <w:t xml:space="preserve">Sep 2022 - Mar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Apr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Full Stack Developer - Zencomputes (Singapore)</w:t>
      </w:r>
    </w:p>
    <w:p>
      <w:r>
        <w:t xml:space="preserve">Mar 2019 - Feb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Node.js), deployed and operated on AWS Elastic Beanstalk.</w:t>
      </w:r>
    </w:p>
    <w:p>
      <w:pPr>
        <w:pStyle w:val="Heading3"/>
      </w:pPr>
      <w:r>
        <w:t xml:space="preserve">Mobile Application Developer - Halcyon Digital Media Design (Philippines)</w:t>
      </w:r>
    </w:p>
    <w:p>
      <w:r>
        <w:t xml:space="preserve">Mar 2018 - Mar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ElastiCache, KMS, Secrets Manager, WAFv2, SES, S3, Route 53, VPC, ALB, IAM, Elastic Beanstalk, Terraform, Docker, Linux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 code review in CI, LLM knowledge bases (RAG), Evaluating and retiring AI tooling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Zod, Vitest, Playwright,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Session Replay, OWASP/IDOR, JWT, OAuth 2.0, OIDC, IAM, WAFv2, Snyk, Pentest remediation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