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i w:val="0"/>
          <w:color w:val="C9A84C"/>
          <w:sz w:val="28"/>
        </w:rPr>
        <w:t>⚠ Status: LOCKED</w:t>
      </w:r>
      <w:r>
        <w:rPr>
          <w:rFonts w:ascii="Georgia" w:hAnsi="Georgia"/>
          <w:b w:val="0"/>
          <w:i w:val="0"/>
          <w:color w:val="404040"/>
          <w:sz w:val="22"/>
        </w:rPr>
        <w:br/>
        <w:t>See Prologue_Lockdown.docx in this folder for the finalized, locked details.</w:t>
      </w:r>
    </w:p>
    <w:p/>
    <w:p>
      <w:pPr>
        <w:jc w:val="center"/>
      </w:pPr>
      <w:r>
        <w:rPr>
          <w:rFonts w:ascii="Georgia" w:hAnsi="Georgia"/>
          <w:b/>
          <w:i w:val="0"/>
          <w:color w:val="C9A84C"/>
          <w:sz w:val="36"/>
        </w:rPr>
        <w:t>THE ORDER OF THE GILT FRAME</w:t>
      </w:r>
    </w:p>
    <w:p>
      <w:pPr>
        <w:jc w:val="center"/>
      </w:pPr>
      <w:r>
        <w:rPr>
          <w:rFonts w:ascii="Georgia" w:hAnsi="Georgia"/>
          <w:b w:val="0"/>
          <w:i/>
          <w:color w:val="C9A84C"/>
          <w:sz w:val="28"/>
        </w:rPr>
        <w:t>Prologue: The Summoning</w:t>
      </w:r>
    </w:p>
    <w:p/>
    <w:p>
      <w:r>
        <w:rPr>
          <w:rFonts w:ascii="Georgia" w:hAnsi="Georgia"/>
          <w:b/>
          <w:i w:val="0"/>
          <w:color w:val="C9A84C"/>
          <w:sz w:val="26"/>
        </w:rPr>
        <w:t>Overview</w:t>
      </w:r>
    </w:p>
    <w:p>
      <w:r>
        <w:rPr>
          <w:rFonts w:ascii="Georgia" w:hAnsi="Georgia"/>
          <w:b w:val="0"/>
          <w:i w:val="0"/>
          <w:color w:val="000000"/>
          <w:sz w:val="22"/>
        </w:rPr>
        <w:t>The Prologue begins after website onboarding. The website displays a treasure map image pointing toward Kellogg Manor. The player must physically travel to Kellogg Manor and locate the sundial in the gardens.</w:t>
      </w:r>
    </w:p>
    <w:p>
      <w:r>
        <w:rPr>
          <w:rFonts w:ascii="Georgia" w:hAnsi="Georgia"/>
          <w:b/>
          <w:i w:val="0"/>
          <w:color w:val="C9A84C"/>
          <w:sz w:val="26"/>
        </w:rPr>
        <w:t>Authentication Mechanism</w:t>
      </w:r>
    </w:p>
    <w:p>
      <w:r>
        <w:rPr>
          <w:rFonts w:ascii="Georgia" w:hAnsi="Georgia"/>
          <w:b w:val="0"/>
          <w:i w:val="0"/>
          <w:color w:val="000000"/>
          <w:sz w:val="22"/>
        </w:rPr>
        <w:t xml:space="preserve">A physical letter arrives with a hidden passphrase: </w:t>
      </w:r>
      <w:r>
        <w:rPr>
          <w:rFonts w:ascii="Georgia" w:hAnsi="Georgia"/>
          <w:b/>
          <w:i w:val="0"/>
          <w:color w:val="C9A84C"/>
          <w:sz w:val="22"/>
        </w:rPr>
        <w:t>"SEE TRULY"</w:t>
      </w:r>
      <w:r>
        <w:rPr>
          <w:rFonts w:ascii="Georgia" w:hAnsi="Georgia"/>
          <w:b w:val="0"/>
          <w:i w:val="0"/>
          <w:color w:val="000000"/>
          <w:sz w:val="22"/>
        </w:rPr>
        <w:t xml:space="preserve"> (encoded as the first letters of key words or sentences). An SMS arrives shortly after with a magic link URL sent via Google Voice. The magic link does NOT auto-login but enables access to the passphrase gate on the website.</w:t>
      </w:r>
    </w:p>
    <w:p>
      <w:r>
        <w:rPr>
          <w:rFonts w:ascii="Georgia" w:hAnsi="Georgia"/>
          <w:b/>
          <w:i w:val="0"/>
          <w:color w:val="C9A84C"/>
          <w:sz w:val="26"/>
        </w:rPr>
        <w:t>Device Enrollment &amp; Passphrase Gate</w:t>
      </w:r>
    </w:p>
    <w:p>
      <w:r>
        <w:rPr>
          <w:rFonts w:ascii="Georgia" w:hAnsi="Georgia"/>
          <w:b w:val="0"/>
          <w:i w:val="0"/>
          <w:color w:val="000000"/>
          <w:sz w:val="22"/>
        </w:rPr>
        <w:t>Authentication uses device enrollment (httpOnly cookies) combined with the passphrase gate. No magic links or 6-digit SMS codes are used.</w:t>
      </w:r>
    </w:p>
    <w:p/>
    <w:p>
      <w:pPr>
        <w:pStyle w:val="ListBullet"/>
      </w:pPr>
      <w:r>
        <w:rPr>
          <w:rFonts w:ascii="Georgia" w:hAnsi="Georgia"/>
          <w:b/>
          <w:i w:val="0"/>
          <w:color w:val="C9A84C"/>
          <w:sz w:val="22"/>
        </w:rPr>
        <w:t>Enrolled Devices</w:t>
      </w:r>
    </w:p>
    <w:p>
      <w:pPr>
        <w:pStyle w:val="ListBullet2"/>
      </w:pPr>
      <w:r>
        <w:rPr>
          <w:rFonts w:ascii="Georgia" w:hAnsi="Georgia"/>
          <w:b w:val="0"/>
          <w:i w:val="0"/>
          <w:color w:val="000000"/>
          <w:sz w:val="22"/>
        </w:rPr>
        <w:t>Display the Marker animation → passphrase input field → puzzle-solve animation upon correct entry</w:t>
      </w:r>
    </w:p>
    <w:p>
      <w:pPr>
        <w:pStyle w:val="ListBullet"/>
      </w:pPr>
      <w:r>
        <w:rPr>
          <w:rFonts w:ascii="Georgia" w:hAnsi="Georgia"/>
          <w:b/>
          <w:i w:val="0"/>
          <w:color w:val="C9A84C"/>
          <w:sz w:val="22"/>
        </w:rPr>
        <w:t>Non-Enrolled Devices</w:t>
      </w:r>
    </w:p>
    <w:p>
      <w:pPr>
        <w:pStyle w:val="ListBullet2"/>
      </w:pPr>
      <w:r>
        <w:rPr>
          <w:rFonts w:ascii="Georgia" w:hAnsi="Georgia"/>
          <w:b w:val="0"/>
          <w:i w:val="0"/>
          <w:color w:val="000000"/>
          <w:sz w:val="22"/>
        </w:rPr>
        <w:t>Display the message: "You are not the one." (no passphrase field shown)</w:t>
      </w:r>
    </w:p>
    <w:p>
      <w:r>
        <w:rPr>
          <w:rFonts w:ascii="Georgia" w:hAnsi="Georgia"/>
          <w:b/>
          <w:i w:val="0"/>
          <w:color w:val="C9A84C"/>
          <w:sz w:val="26"/>
        </w:rPr>
        <w:t>Website Flow</w:t>
      </w:r>
    </w:p>
    <w:p>
      <w:r>
        <w:rPr>
          <w:rFonts w:ascii="Georgia" w:hAnsi="Georgia"/>
          <w:b w:val="0"/>
          <w:i w:val="0"/>
          <w:color w:val="000000"/>
          <w:sz w:val="22"/>
        </w:rPr>
        <w:t>The Prologue website follows this sequence:</w:t>
      </w:r>
    </w:p>
    <w:p>
      <w:pPr>
        <w:pStyle w:val="ListNumber"/>
      </w:pPr>
      <w:r>
        <w:rPr>
          <w:rFonts w:ascii="Georgia" w:hAnsi="Georgia"/>
          <w:b w:val="0"/>
          <w:i w:val="0"/>
          <w:color w:val="000000"/>
          <w:sz w:val="22"/>
        </w:rPr>
        <w:t>Player visits the Prologue landing page</w:t>
      </w:r>
    </w:p>
    <w:p>
      <w:pPr>
        <w:pStyle w:val="ListNumber"/>
      </w:pPr>
      <w:r>
        <w:rPr>
          <w:rFonts w:ascii="Georgia" w:hAnsi="Georgia"/>
          <w:b w:val="0"/>
          <w:i w:val="0"/>
          <w:color w:val="000000"/>
          <w:sz w:val="22"/>
        </w:rPr>
        <w:t>Device enrollment check via httpOnly cookies</w:t>
      </w:r>
    </w:p>
    <w:p>
      <w:pPr>
        <w:pStyle w:val="ListNumber"/>
      </w:pPr>
      <w:r>
        <w:rPr>
          <w:rFonts w:ascii="Georgia" w:hAnsi="Georgia"/>
          <w:b w:val="0"/>
          <w:i w:val="0"/>
          <w:color w:val="000000"/>
          <w:sz w:val="22"/>
        </w:rPr>
        <w:t>Enrolled: Display Marker animation → passphrase field → on correct entry, puzzle-solve animation</w:t>
      </w:r>
    </w:p>
    <w:p>
      <w:pPr>
        <w:pStyle w:val="ListNumber"/>
      </w:pPr>
      <w:r>
        <w:rPr>
          <w:rFonts w:ascii="Georgia" w:hAnsi="Georgia"/>
          <w:b w:val="0"/>
          <w:i w:val="0"/>
          <w:color w:val="000000"/>
          <w:sz w:val="22"/>
        </w:rPr>
        <w:t>Non-enrolled: Display "You are not the one." message</w:t>
      </w:r>
    </w:p>
    <w:p>
      <w:pPr>
        <w:pStyle w:val="ListNumber"/>
      </w:pPr>
      <w:r>
        <w:rPr>
          <w:rFonts w:ascii="Georgia" w:hAnsi="Georgia"/>
          <w:b w:val="0"/>
          <w:i w:val="0"/>
          <w:color w:val="000000"/>
          <w:sz w:val="22"/>
        </w:rPr>
        <w:t>Successful unlock leads to the next chapter</w:t>
      </w:r>
    </w:p>
    <w:p>
      <w:r>
        <w:rPr>
          <w:rFonts w:ascii="Georgia" w:hAnsi="Georgia"/>
          <w:b/>
          <w:i w:val="0"/>
          <w:color w:val="C9A84C"/>
          <w:sz w:val="26"/>
        </w:rPr>
        <w:t>Physical Letter Details</w:t>
      </w:r>
    </w:p>
    <w:p>
      <w:r>
        <w:rPr>
          <w:rFonts w:ascii="Georgia" w:hAnsi="Georgia"/>
          <w:b w:val="0"/>
          <w:i w:val="0"/>
          <w:color w:val="000000"/>
          <w:sz w:val="22"/>
        </w:rPr>
        <w:t>The physical letter contains the hidden passphrase ("SEE TRULY") encoded as the first letters of key words. The letter does NOT contain the website URL—the URL is provided separately via the magic link MMS message.</w:t>
      </w:r>
    </w:p>
    <w:p>
      <w:r>
        <w:rPr>
          <w:rFonts w:ascii="Georgia" w:hAnsi="Georgia"/>
          <w:b/>
          <w:i w:val="0"/>
          <w:color w:val="C9A84C"/>
          <w:sz w:val="26"/>
        </w:rPr>
        <w:t>Design Notes</w:t>
      </w:r>
    </w:p>
    <w:p>
      <w:r>
        <w:rPr>
          <w:rFonts w:ascii="Georgia" w:hAnsi="Georgia"/>
          <w:b w:val="0"/>
          <w:i w:val="0"/>
          <w:color w:val="000000"/>
          <w:sz w:val="22"/>
        </w:rPr>
        <w:t>The Prologue sets the tone for the entire experience. The physical letter, wax seal, and parchment are the player's first contact with the Order. Everything must feel authentic and mysterious.</w:t>
      </w:r>
    </w:p>
    <w:p>
      <w:r>
        <w:rPr>
          <w:rFonts w:ascii="Georgia" w:hAnsi="Georgia"/>
          <w:b/>
          <w:i w:val="0"/>
          <w:color w:val="C9A84C"/>
          <w:sz w:val="26"/>
        </w:rPr>
        <w:t>Reference Files</w:t>
      </w:r>
    </w:p>
    <w:p>
      <w:r>
        <w:rPr>
          <w:rFonts w:ascii="Georgia" w:hAnsi="Georgia"/>
          <w:b w:val="0"/>
          <w:i w:val="0"/>
          <w:color w:val="000000"/>
          <w:sz w:val="22"/>
        </w:rPr>
        <w:t>Prototypes:</w:t>
      </w:r>
    </w:p>
    <w:p>
      <w:pPr>
        <w:pStyle w:val="ListBullet"/>
      </w:pPr>
      <w:r>
        <w:rPr>
          <w:rFonts w:ascii="Georgia" w:hAnsi="Georgia"/>
          <w:b w:val="0"/>
          <w:i w:val="0"/>
          <w:color w:val="000000"/>
          <w:sz w:val="22"/>
        </w:rPr>
        <w:t>poc/landing-page-prototype.html</w:t>
      </w:r>
    </w:p>
    <w:p>
      <w:pPr>
        <w:pStyle w:val="ListBullet"/>
      </w:pPr>
      <w:r>
        <w:rPr>
          <w:rFonts w:ascii="Georgia" w:hAnsi="Georgia"/>
          <w:b w:val="0"/>
          <w:i w:val="0"/>
          <w:color w:val="000000"/>
          <w:sz w:val="22"/>
        </w:rPr>
        <w:t>poc/puzzle-solve-prototype.html</w:t>
      </w:r>
    </w:p>
    <w:p>
      <w:r>
        <w:rPr>
          <w:rFonts w:ascii="Georgia" w:hAnsi="Georgia"/>
          <w:b w:val="0"/>
          <w:i w:val="0"/>
          <w:color w:val="000000"/>
          <w:sz w:val="22"/>
        </w:rPr>
        <w:t>Assets:</w:t>
      </w:r>
    </w:p>
    <w:p>
      <w:pPr>
        <w:pStyle w:val="ListBullet"/>
      </w:pPr>
      <w:r>
        <w:rPr>
          <w:rFonts w:ascii="Georgia" w:hAnsi="Georgia"/>
          <w:b w:val="0"/>
          <w:i w:val="0"/>
          <w:color w:val="000000"/>
          <w:sz w:val="22"/>
        </w:rPr>
        <w:t>assets/prologue-letter-v2.pdf</w:t>
      </w:r>
    </w:p>
    <w:p>
      <w:pPr>
        <w:pStyle w:val="ListBullet"/>
      </w:pPr>
      <w:r>
        <w:rPr>
          <w:rFonts w:ascii="Georgia" w:hAnsi="Georgia"/>
          <w:b w:val="0"/>
          <w:i w:val="0"/>
          <w:color w:val="000000"/>
          <w:sz w:val="22"/>
        </w:rPr>
        <w:t>assets/prologue-sms-marker.png</w:t>
      </w:r>
    </w:p>
    <w:p>
      <w:pPr>
        <w:pStyle w:val="ListBullet"/>
      </w:pPr>
      <w:r>
        <w:rPr>
          <w:rFonts w:ascii="Georgia" w:hAnsi="Georgia"/>
          <w:b w:val="0"/>
          <w:i w:val="0"/>
          <w:color w:val="000000"/>
          <w:sz w:val="22"/>
        </w:rPr>
        <w:t>assets/marker-v3-*.svg</w:t>
      </w:r>
    </w:p>
    <w:p>
      <w:r>
        <w:rPr>
          <w:rFonts w:ascii="Georgia" w:hAnsi="Georgia"/>
          <w:b/>
          <w:i w:val="0"/>
          <w:color w:val="C9A84C"/>
          <w:sz w:val="26"/>
        </w:rPr>
        <w:t>Tasks</w:t>
      </w:r>
    </w:p>
    <w:p>
      <w:pPr>
        <w:pStyle w:val="ListBullet"/>
      </w:pPr>
      <w:r>
        <w:rPr>
          <w:rFonts w:ascii="Georgia" w:hAnsi="Georgia"/>
          <w:b w:val="0"/>
          <w:i w:val="0"/>
          <w:color w:val="000000"/>
          <w:sz w:val="22"/>
        </w:rPr>
        <w:t>Scout Kellogg Manor and identify the specific architectural detail that will serve as the Prologue's answer.</w:t>
      </w:r>
    </w:p>
    <w:p>
      <w:pPr>
        <w:pStyle w:val="ListBullet"/>
      </w:pPr>
      <w:r>
        <w:rPr>
          <w:rFonts w:ascii="Georgia" w:hAnsi="Georgia"/>
          <w:b w:val="0"/>
          <w:i w:val="0"/>
          <w:color w:val="000000"/>
          <w:sz w:val="22"/>
        </w:rPr>
        <w:t>Photograph the detail for reference.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