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p>
    <w:p>
      <w:pPr>
        <w:spacing w:after="300"/>
        <w:jc w:val="center"/>
      </w:pPr>
    </w:p>
    <w:p>
      <w:pPr>
        <w:pBdr>
          <w:top w:val="single" w:color="C9A84C" w:sz="12" w:space="1"/>
          <w:bottom w:val="single" w:color="C9A84C" w:sz="12" w:space="1"/>
          <w:left w:val="single" w:color="C9A84C" w:sz="12" w:space="1"/>
          <w:right w:val="single" w:color="C9A84C" w:sz="12" w:space="1"/>
        </w:pBdr>
        <w:spacing w:before="200" w:after="200"/>
        <w:jc w:val="center"/>
      </w:pPr>
    </w:p>
    <w:p/>
    <w:p>
      <w:pPr>
        <w:pStyle w:val="Heading"/>
        <w:spacing w:before="200" w:after="100"/>
      </w:pPr>
      <w:r>
        <w:t xml:space="preserve">Locations</w:t>
      </w:r>
    </w:p>
    <w:p>
      <w:pPr>
        <w:pStyle w:val="Normal"/>
        <w:spacing w:before="100" w:after="100"/>
      </w:pPr>
      <w:r>
        <w:t xml:space="preserve">Sundial Location</w:t>
      </w:r>
    </w:p>
    <w:p>
      <w:pPr>
        <w:spacing w:before="0" w:after="100"/>
      </w:pPr>
      <w:r>
        <w:t xml:space="preserve">42°24'19"N 85°24'10"W (42.405278, -85.402778)</w:t>
      </w:r>
    </w:p>
    <w:p>
      <w:pPr>
        <w:pStyle w:val="Normal"/>
        <w:spacing w:before="100" w:after="100"/>
      </w:pPr>
      <w:r>
        <w:t xml:space="preserve">PIN in SMS - Starting Location</w:t>
      </w:r>
    </w:p>
    <w:p>
      <w:pPr>
        <w:spacing w:before="0" w:after="100"/>
      </w:pPr>
      <w:r>
        <w:t xml:space="preserve">42.406256, -85.402025 (~125m NNE of sundial)</w:t>
      </w:r>
    </w:p>
    <w:p>
      <w:pPr>
        <w:pStyle w:val="Normal"/>
        <w:spacing w:before="100" w:after="100"/>
      </w:pPr>
      <w:r>
        <w:t xml:space="preserve">Compass Bearing</w:t>
      </w:r>
    </w:p>
    <w:p>
      <w:pPr>
        <w:spacing w:before="0" w:after="300"/>
      </w:pPr>
      <w:r>
        <w:t xml:space="preserve">255° W (confirmed from recon)</w:t>
      </w:r>
    </w:p>
    <w:p>
      <w:pPr>
        <w:pStyle w:val="Heading"/>
        <w:spacing w:before="200" w:after="100"/>
      </w:pPr>
      <w:r>
        <w:t xml:space="preserve">Mechanics</w:t>
      </w:r>
    </w:p>
    <w:p>
      <w:pPr>
        <w:pStyle w:val="Heading"/>
        <w:spacing w:before="200" w:after="100"/>
      </w:pPr>
      <w:r>
        <w:t xml:space="preserve">Communication Method</w:t>
      </w:r>
    </w:p>
    <w:p>
      <w:pPr>
        <w:pStyle w:val="Normal"/>
        <w:spacing w:before="100" w:after="100"/>
      </w:pPr>
      <w:r>
        <w:t xml:space="preserve">SMS only. Email is not used; the player receives dozens of emails and we cannot risk her missing the March 3 activation date. SMS is the reliable, direct channel.</w:t>
      </w:r>
    </w:p>
    <w:p/>
    <w:p>
      <w:pPr>
        <w:pStyle w:val="Heading"/>
        <w:spacing w:before="200" w:after="100"/>
      </w:pPr>
      <w:r>
        <w:t xml:space="preserve">Wayfinding</w:t>
      </w:r>
    </w:p>
    <w:p>
      <w:pPr>
        <w:pStyle w:val="Normal"/>
        <w:spacing w:before="100" w:after="100"/>
      </w:pPr>
      <w:r>
        <w:t xml:space="preserve">Once the player arrives at Kellogg Manor (via GPS verification at the PIN location), her phone becomes a wayfinding compass. The compass points toward the sundial location, guiding her to the physical landmark.</w:t>
      </w:r>
    </w:p>
    <w:p/>
    <w:p>
      <w:pPr>
        <w:pStyle w:val="Heading"/>
        <w:spacing w:before="200" w:after="100"/>
      </w:pPr>
      <w:r>
        <w:t xml:space="preserve">Arrival Trigger</w:t>
      </w:r>
    </w:p>
    <w:p>
      <w:pPr>
        <w:pStyle w:val="Normal"/>
        <w:spacing w:before="100" w:after="100"/>
      </w:pPr>
      <w:r>
        <w:t xml:space="preserve">A 30-meter geofence around the sundial triggers arrival. When crossed, the wayfinding compass fades and the puzzle interface activates.</w:t>
      </w:r>
    </w:p>
    <w:p/>
    <w:p>
      <w:pPr>
        <w:pStyle w:val="Heading"/>
        <w:spacing w:before="200" w:after="100"/>
      </w:pPr>
      <w:r>
        <w:t xml:space="preserve">Confirmation Questions</w:t>
      </w:r>
    </w:p>
    <w:p>
      <w:pPr>
        <w:pStyle w:val="Normal"/>
        <w:spacing w:before="100" w:after="100"/>
      </w:pPr>
      <w:r>
        <w:t xml:space="preserve">Before unlocking the compass puzzle, the player answers two confirmation questions:</w:t>
      </w:r>
    </w:p>
    <w:p>
      <w:pPr>
        <w:spacing w:before="100" w:after="50"/>
      </w:pPr>
      <w:r>
        <w:t xml:space="preserve">Q1: "Four guardians encircle the dial. What form do they take?"</w:t>
      </w:r>
    </w:p>
    <w:p>
      <w:pPr>
        <w:pStyle w:val="Normal"/>
        <w:spacing w:before="100" w:after="100"/>
      </w:pPr>
      <w:r>
        <w:t xml:space="preserve">Options: Seraphim | Warriors | Maidens | Beasts</w:t>
      </w:r>
    </w:p>
    <w:p>
      <w:pPr>
        <w:pStyle w:val="Normal"/>
        <w:spacing w:before="100" w:after="100"/>
      </w:pPr>
      <w:r>
        <w:t xml:space="preserve">Correct answer: Maidens</w:t>
      </w:r>
    </w:p>
    <w:p/>
    <w:p>
      <w:pPr>
        <w:spacing w:before="100" w:after="50"/>
      </w:pPr>
      <w:r>
        <w:t xml:space="preserve">Q2: "What truth does the dial keep?"</w:t>
      </w:r>
    </w:p>
    <w:p>
      <w:pPr>
        <w:pStyle w:val="Normal"/>
        <w:spacing w:before="100" w:after="100"/>
      </w:pPr>
      <w:r>
        <w:t xml:space="preserve">Correct answer: The early bird gets the worm</w:t>
      </w:r>
    </w:p>
    <w:p/>
    <w:p>
      <w:pPr>
        <w:pStyle w:val="Heading"/>
        <w:spacing w:before="200" w:after="100"/>
      </w:pPr>
      <w:r>
        <w:t xml:space="preserve">Sparrow Narrative Moment</w:t>
      </w:r>
    </w:p>
    <w:p>
      <w:pPr>
        <w:pStyle w:val="Normal"/>
        <w:spacing w:before="100" w:after="100"/>
      </w:pPr>
      <w:r>
        <w:t xml:space="preserve">A narrative moment connects the sparrow to the gnomon (the bird-shaped shadow-casting element of the sundial). The game acknowledges: "This bird casts its shadow over time. So will you, Sparrow, cast yours." This reinforces the player's symbolic role and the thematic weight of the puzzle.</w:t>
      </w:r>
    </w:p>
    <w:p/>
    <w:p>
      <w:pPr>
        <w:pStyle w:val="Heading"/>
        <w:spacing w:before="200" w:after="100"/>
      </w:pPr>
      <w:r>
        <w:t xml:space="preserve">Compass Puzzle</w:t>
      </w:r>
    </w:p>
    <w:p>
      <w:pPr>
        <w:pStyle w:val="Normal"/>
        <w:spacing w:before="100" w:after="100"/>
      </w:pPr>
      <w:r>
        <w:t xml:space="preserve">The player must rotate her phone to face 255° W. The puzzle has the following parameters:</w:t>
      </w:r>
    </w:p>
    <w:p>
      <w:pPr>
        <w:spacing w:before="50" w:after="50"/>
      </w:pPr>
      <w:r>
        <w:t xml:space="preserve">Target bearing: 255°</w:t>
      </w:r>
    </w:p>
    <w:p>
      <w:pPr>
        <w:spacing w:before="0" w:after="50"/>
      </w:pPr>
      <w:r>
        <w:t xml:space="preserve">Tolerance: ±15° (240° to 270°)</w:t>
      </w:r>
    </w:p>
    <w:p>
      <w:pPr>
        <w:spacing w:before="0" w:after="50"/>
      </w:pPr>
      <w:r>
        <w:t xml:space="preserve">Minimum rotation: 90° required before lock is possible</w:t>
      </w:r>
    </w:p>
    <w:p>
      <w:pPr>
        <w:spacing w:before="0" w:after="100"/>
      </w:pPr>
      <w:r>
        <w:t xml:space="preserve">Lock hold duration: 1.5 seconds (once in tolerance)</w:t>
      </w:r>
    </w:p>
    <w:p>
      <w:pPr>
        <w:pStyle w:val="Normal"/>
        <w:spacing w:before="100" w:after="100"/>
      </w:pPr>
      <w:r>
        <w:t xml:space="preserve">Only the Marker changes brightness as the player rotates. All other compass elements (cardinal directions, rings, reference lines) remain constant and visible.</w:t>
      </w:r>
    </w:p>
    <w:p/>
    <w:p>
      <w:pPr>
        <w:pStyle w:val="Heading"/>
        <w:spacing w:before="200" w:after="100"/>
      </w:pPr>
      <w:r>
        <w:t xml:space="preserve">Puzzle Resolution</w:t>
      </w:r>
    </w:p>
    <w:p>
      <w:pPr>
        <w:pStyle w:val="Normal"/>
        <w:spacing w:before="100" w:after="100"/>
      </w:pPr>
      <w:r>
        <w:t xml:space="preserve">Once locked at the correct bearing and held for 1.5 seconds, a full puzzle-solve animation plays. The animation celebrates the player's success and reinforces the connection between compass direction and sundial purpose.</w:t>
      </w:r>
    </w:p>
    <w:p/>
    <w:p>
      <w:pPr>
        <w:pStyle w:val="Heading"/>
        <w:spacing w:before="200" w:after="100"/>
      </w:pPr>
      <w:r>
        <w:t xml:space="preserve">Reward &amp; Waiting State</w:t>
      </w:r>
    </w:p>
    <w:p>
      <w:pPr>
        <w:pStyle w:val="Normal"/>
        <w:spacing w:before="100" w:after="100"/>
      </w:pPr>
      <w:r>
        <w:t xml:space="preserve">After the puzzle animation completes, reward text appears:</w:t>
      </w:r>
    </w:p>
    <w:p>
      <w:pPr>
        <w:spacing w:before="100" w:after="100"/>
      </w:pPr>
      <w:r>
        <w:t xml:space="preserve">"The needle has shown you the way. Take flight, young bird, destiny awaits."</w:t>
      </w:r>
    </w:p>
    <w:p>
      <w:pPr>
        <w:pStyle w:val="Normal"/>
        <w:spacing w:before="100" w:after="100"/>
      </w:pPr>
      <w:r>
        <w:t xml:space="preserve">The interface then enters a "waiting" state, holding the completed compass visible and ready for Chapter 2 activation.</w:t>
      </w:r>
    </w:p>
    <w:p/>
    <w:p>
      <w:pPr>
        <w:pStyle w:val="Heading"/>
        <w:spacing w:before="200" w:after="100"/>
      </w:pPr>
      <w:r>
        <w:t xml:space="preserve">Key Narrative Moments</w:t>
      </w:r>
    </w:p>
    <w:p>
      <w:pPr>
        <w:pStyle w:val="Normal"/>
        <w:spacing w:before="100" w:after="100"/>
      </w:pPr>
      <w:r>
        <w:t xml:space="preserve">"This bird casts its shadow over time. So will you, Sparrow, cast yours."</w:t>
      </w:r>
    </w:p>
    <w:p>
      <w:pPr>
        <w:pStyle w:val="Normal"/>
        <w:spacing w:before="100" w:after="100"/>
      </w:pPr>
      <w:r>
        <w:t xml:space="preserve">(Spoken when the sparrow/gnomon connection is recognized, reinforcing the player's role as Sparrow and the thematic link between time, shadow, and destiny.)</w:t>
      </w:r>
    </w:p>
    <w:p/>
    <w:p>
      <w:pPr>
        <w:pStyle w:val="Normal"/>
        <w:spacing w:before="100" w:after="100"/>
      </w:pPr>
      <w:r>
        <w:t xml:space="preserve">"The needle has shown you the way. Take flight, young bird, destiny awaits."</w:t>
      </w:r>
    </w:p>
    <w:p>
      <w:pPr>
        <w:pStyle w:val="Normal"/>
        <w:spacing w:before="100" w:after="100"/>
      </w:pPr>
      <w:r>
        <w:t xml:space="preserve">(Reward text upon successful puzzle completion. Celebrates the player's navigation and readies her for the next chapter.)</w:t>
      </w:r>
    </w:p>
    <w:p/>
    <w:p>
      <w:pPr>
        <w:pStyle w:val="Heading"/>
        <w:spacing w:before="200" w:after="100"/>
      </w:pPr>
      <w:r>
        <w:t xml:space="preserve">Design Decisions</w:t>
      </w:r>
    </w:p>
    <w:p>
      <w:pPr>
        <w:pStyle w:val="Normal"/>
        <w:spacing w:before="100" w:after="100"/>
      </w:pPr>
      <w:r>
        <w:t xml:space="preserve">Geofencing replaces the treasure map concept. Instead of providing a static image pointing to Kellogg Manor, the SMS pins the player at a specific location (125m from the sundial). The wayfinding compass then guides her the remaining distance. This approach is more immersive and less reliant on external knowledge.</w:t>
      </w:r>
    </w:p>
    <w:p/>
    <w:p>
      <w:pPr>
        <w:pStyle w:val="Normal"/>
        <w:spacing w:before="100" w:after="100"/>
      </w:pPr>
      <w:r>
        <w:t xml:space="preserve">Thematic distance text, no modern units. Distances are expressed in thematic language ("a stone's throw," "as far as the shadow stretches") rather than meters or feet. This maintains narrative tone and immerses the player in the fictional world.</w:t>
      </w:r>
    </w:p>
    <w:p/>
    <w:p>
      <w:pPr>
        <w:pStyle w:val="Normal"/>
        <w:spacing w:before="100" w:after="100"/>
      </w:pPr>
      <w:r>
        <w:t xml:space="preserve">Marker is the tap target, not generic buttons. Instead of a "Rotate Left" button, the Marker itself responds to touch, providing direct tactile feedback and reinforcing the compass metaphor.</w:t>
      </w:r>
    </w:p>
    <w:p/>
    <w:p>
      <w:pPr>
        <w:pStyle w:val="Normal"/>
        <w:spacing w:before="100" w:after="100"/>
      </w:pPr>
      <w:r>
        <w:t xml:space="preserve">No mention of Chicago or Kellogg Manor in player-facing copy. The in-game narrative does not reference real-world landmarks or property names. All guidance is framed within the fictional Order of the Gilt Frame universe.</w:t>
      </w:r>
    </w:p>
    <w:p/>
    <w:p>
      <w:pPr>
        <w:pStyle w:val="Heading"/>
        <w:spacing w:before="200" w:after="100"/>
      </w:pPr>
      <w:r>
        <w:t xml:space="preserve">References</w:t>
      </w:r>
    </w:p>
    <w:p>
      <w:pPr>
        <w:pStyle w:val="Normal"/>
        <w:spacing w:before="100" w:after="100"/>
      </w:pPr>
      <w:r>
        <w:t xml:space="preserve">POC at poc/ch1-full-prototype.html</w:t>
      </w:r>
    </w:p>
    <w:p>
      <w:pPr>
        <w:pStyle w:val="Normal"/>
        <w:spacing w:before="100" w:after="100"/>
      </w:pPr>
      <w:r>
        <w:t xml:space="preserve">Recon photos at recon/kellogg-manor/</w:t>
      </w:r>
    </w:p>
    <w:p/>
    <w:p>
      <w:pPr>
        <w:pStyle w:val="Heading"/>
        <w:spacing w:before="200" w:after="100"/>
      </w:pPr>
      <w:r>
        <w:t xml:space="preserve">Kellogg Manor Key Features</w:t>
      </w:r>
    </w:p>
    <w:p>
      <w:pPr>
        <w:pStyle w:val="Normal"/>
        <w:spacing w:before="100" w:after="100"/>
      </w:pPr>
      <w:r>
        <w:t xml:space="preserve">Architecture: Neo-Tudor estate built by W.K. Kellogg. Stone construction, heraldic shields in leaded glass, quatrefoil detailing, Gothic arches.</w:t>
      </w:r>
    </w:p>
    <w:p/>
    <w:p>
      <w:pPr>
        <w:pStyle w:val="Normal"/>
        <w:spacing w:before="100" w:after="100"/>
      </w:pPr>
      <w:r>
        <w:t xml:space="preserve">The Windmill: Authentic Dutch windmill imported and placed on its own island on the property. European connection.</w:t>
      </w:r>
    </w:p>
    <w:p/>
    <w:p>
      <w:pPr>
        <w:pStyle w:val="Normal"/>
        <w:spacing w:before="100" w:after="100"/>
      </w:pPr>
      <w:r>
        <w:t xml:space="preserve">WWII History: The U.S. Coast Guard used the estate for training during World War II. Real history of secret/military use.</w:t>
      </w:r>
    </w:p>
    <w:p/>
    <w:p>
      <w:pPr>
        <w:pStyle w:val="Normal"/>
        <w:spacing w:before="100" w:after="100"/>
      </w:pPr>
      <w:r>
        <w:t xml:space="preserve">The Gazebo: Accessible only by boat on Gull Lake. The perfect final-chapter set piece.</w:t>
      </w:r>
    </w:p>
    <w:p/>
    <w:p>
      <w:pPr>
        <w:pStyle w:val="Normal"/>
        <w:spacing w:before="100" w:after="100"/>
      </w:pPr>
      <w:r>
        <w:t xml:space="preserve">Grounds: Open dawn to dusk, free, self-guided. Multiple visits at different times of day/season yield different experiences.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2026-02-18T19:51:39.628Z</dcterms:created>
  <dcterms:modified xsi:type="dcterms:W3CDTF">2026-02-18T19:51:39.629Z</dcterms:modified>
</cp:coreProperties>
</file>

<file path=docProps/custom.xml><?xml version="1.0" encoding="utf-8"?>
<Properties xmlns="http://schemas.openxmlformats.org/officeDocument/2006/custom-properties" xmlns:vt="http://schemas.openxmlformats.org/officeDocument/2006/docPropsVTypes"/>
</file>