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НАУЧНОЙ СТАТЬИ</w:t>
      </w:r>
    </w:p>
    <w:p>
      <w:r>
        <w:t>Обработано: 2026-01-12 09:36</w:t>
      </w:r>
    </w:p>
    <w:p>
      <w:pPr>
        <w:pStyle w:val="Heading1"/>
      </w:pPr>
      <w:r>
        <w:t>ОРИГИНАЛЬНЫЙ АБСТРАКТ</w:t>
      </w:r>
    </w:p>
    <w:p>
      <w:r>
        <w:t>Background Minimal hepatic encephalopathy (MHE) is one of the most debilitating complications of hepatic</w:t>
      </w:r>
    </w:p>
    <w:p>
      <w:pPr>
        <w:pStyle w:val="Heading1"/>
      </w:pPr>
      <w:r>
        <w:t>ПЕРЕВОД НА РУССКИЙ (Google Translate)</w:t>
      </w:r>
    </w:p>
    <w:p>
      <w:r>
        <w:t>Актуальность проблемы Минимальная печеночная энцефалопатия (МГЭ) является одним из наиболее тяжелых осложнений печеночной недостаточности.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