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НАУЧНОЙ СТАТЬИ</w:t>
      </w:r>
    </w:p>
    <w:p>
      <w:r>
        <w:t>Обработано: 2026-01-12 09:36</w:t>
      </w:r>
    </w:p>
    <w:p>
      <w:pPr>
        <w:pStyle w:val="Heading1"/>
      </w:pPr>
      <w:r>
        <w:t>ОРИГИНАЛЬНЫЙ АБСТРАКТ</w:t>
      </w:r>
    </w:p>
    <w:p>
      <w:r>
        <w:t>Background Breast cancer (BC) is the second most common cancer globally and the most prevalent among women.</w:t>
      </w:r>
    </w:p>
    <w:p>
      <w:pPr>
        <w:pStyle w:val="Heading1"/>
      </w:pPr>
      <w:r>
        <w:t>ПЕРЕВОД НА РУССКИЙ (Google Translate)</w:t>
      </w:r>
    </w:p>
    <w:p>
      <w:r>
        <w:t>Введение Рак молочной железы (РМЖ) является вторым наиболее распространенным раком в мире и наиболее распространенным среди женщин.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