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EBE6B6" w14:textId="6547A0A1" w:rsidR="00D81A31" w:rsidRPr="00840AF0" w:rsidRDefault="00437005" w:rsidP="001D60A2">
      <w:pPr>
        <w:pStyle w:val="Heading1-Statement"/>
      </w:pPr>
      <w:bookmarkStart w:id="0" w:name="_Toc115951933"/>
      <w:bookmarkStart w:id="1" w:name="_Toc115952090"/>
      <w:r w:rsidRPr="00840AF0">
        <w:t>Budget Statement 2:</w:t>
      </w:r>
      <w:r w:rsidRPr="00840AF0">
        <w:br/>
        <w:t>Economic Outlook</w:t>
      </w:r>
      <w:bookmarkEnd w:id="0"/>
      <w:bookmarkEnd w:id="1"/>
    </w:p>
    <w:p w14:paraId="36F8B5DD" w14:textId="534DE6E6" w:rsidR="00DA3F51" w:rsidRPr="003212D7" w:rsidRDefault="00DA3F51" w:rsidP="00BC3C67">
      <w:pPr>
        <w:pStyle w:val="StatementWhite"/>
      </w:pPr>
      <w:r w:rsidRPr="003C0A99">
        <w:t xml:space="preserve">The global economic environment has </w:t>
      </w:r>
      <w:r w:rsidR="00EA04D5" w:rsidRPr="003C0A99">
        <w:t xml:space="preserve">sharply </w:t>
      </w:r>
      <w:r w:rsidRPr="003C0A99">
        <w:t>deteriorated. Inflation has risen rapidly across</w:t>
      </w:r>
      <w:r w:rsidR="3C5BF484" w:rsidRPr="003C0A99">
        <w:t xml:space="preserve"> </w:t>
      </w:r>
      <w:r w:rsidRPr="003C0A99">
        <w:t>advanced economies and</w:t>
      </w:r>
      <w:r w:rsidR="00822EED" w:rsidRPr="003C0A99">
        <w:t>, in many countries,</w:t>
      </w:r>
      <w:r w:rsidRPr="003C0A99">
        <w:t xml:space="preserve"> is at levels not seen </w:t>
      </w:r>
      <w:r w:rsidR="002A4BD0" w:rsidRPr="003C0A99">
        <w:t>in decades</w:t>
      </w:r>
      <w:r w:rsidRPr="003C0A99">
        <w:t>.</w:t>
      </w:r>
      <w:r w:rsidRPr="003212D7">
        <w:t xml:space="preserve"> </w:t>
      </w:r>
      <w:r w:rsidRPr="003C0A99">
        <w:t xml:space="preserve">Central banks have lifted interest rates quickly in response, constituting the </w:t>
      </w:r>
      <w:r w:rsidR="009D0D10" w:rsidRPr="003C0A99">
        <w:t>fastest</w:t>
      </w:r>
      <w:r w:rsidRPr="003C0A99">
        <w:t xml:space="preserve"> synchronised monetary policy tightening </w:t>
      </w:r>
      <w:r w:rsidR="00FB50C1" w:rsidRPr="003C0A99">
        <w:t>in the inflation targeting era</w:t>
      </w:r>
      <w:r w:rsidRPr="003C0A99">
        <w:t xml:space="preserve">. </w:t>
      </w:r>
      <w:r w:rsidR="00CA755E" w:rsidRPr="003C0A99">
        <w:t xml:space="preserve">The risk of recession across </w:t>
      </w:r>
      <w:r w:rsidR="00331F86" w:rsidRPr="003C0A99">
        <w:t xml:space="preserve">major </w:t>
      </w:r>
      <w:r w:rsidR="00CA755E" w:rsidRPr="003C0A99">
        <w:t>advanced economies has risen</w:t>
      </w:r>
      <w:r w:rsidR="00A05F7E" w:rsidRPr="003C0A99">
        <w:t xml:space="preserve"> and China</w:t>
      </w:r>
      <w:r w:rsidR="00DE2C99" w:rsidRPr="003C0A99">
        <w:t>’</w:t>
      </w:r>
      <w:r w:rsidR="00A05F7E" w:rsidRPr="003C0A99">
        <w:t xml:space="preserve">s growth outlook has weakened. </w:t>
      </w:r>
      <w:r w:rsidR="00A262EA" w:rsidRPr="003C0A99">
        <w:t>Australia has withstood the pandemic and global challenges well</w:t>
      </w:r>
      <w:r w:rsidR="002762EC" w:rsidRPr="003C0A99">
        <w:t xml:space="preserve">, but we </w:t>
      </w:r>
      <w:r w:rsidR="009A08BA" w:rsidRPr="003C0A99">
        <w:t>will</w:t>
      </w:r>
      <w:r w:rsidR="002762EC" w:rsidRPr="003C0A99">
        <w:t xml:space="preserve"> not </w:t>
      </w:r>
      <w:r w:rsidR="00E9058B" w:rsidRPr="003C0A99">
        <w:t xml:space="preserve">be </w:t>
      </w:r>
      <w:r w:rsidR="00E734D1" w:rsidRPr="003C0A99">
        <w:t>unaffected,</w:t>
      </w:r>
      <w:r w:rsidR="002762EC" w:rsidRPr="003C0A99">
        <w:t xml:space="preserve"> and </w:t>
      </w:r>
      <w:r w:rsidR="00BA5196" w:rsidRPr="003C0A99">
        <w:t>domestic</w:t>
      </w:r>
      <w:r w:rsidR="005E4FF9" w:rsidRPr="003C0A99">
        <w:t xml:space="preserve"> </w:t>
      </w:r>
      <w:r w:rsidR="0040004E" w:rsidRPr="003C0A99">
        <w:t>disruptions including the recent floods</w:t>
      </w:r>
      <w:r w:rsidR="00E734D1" w:rsidRPr="003C0A99">
        <w:t xml:space="preserve"> will test our resilience further</w:t>
      </w:r>
      <w:r w:rsidR="0040004E" w:rsidRPr="003C0A99">
        <w:t>.</w:t>
      </w:r>
      <w:r w:rsidR="0040004E">
        <w:t xml:space="preserve"> </w:t>
      </w:r>
    </w:p>
    <w:p w14:paraId="69F2DCDF" w14:textId="0A5F6F7A" w:rsidR="00ED2FE2" w:rsidRPr="003212D7" w:rsidRDefault="00DA3F51" w:rsidP="00BC3C67">
      <w:pPr>
        <w:pStyle w:val="StatementWhite"/>
      </w:pPr>
      <w:r w:rsidRPr="003C0A99">
        <w:t>High inflation remains the key challenge to the global economy. Global goods demand continues to outstrip supply, reflecting the flow</w:t>
      </w:r>
      <w:r w:rsidR="00DE2C99" w:rsidRPr="003C0A99">
        <w:noBreakHyphen/>
      </w:r>
      <w:r w:rsidRPr="003C0A99">
        <w:t>on effect of extraordinary policy support and pandemic related supply disruptions.</w:t>
      </w:r>
      <w:r w:rsidR="00DA00B9" w:rsidRPr="003C0A99">
        <w:t xml:space="preserve"> </w:t>
      </w:r>
      <w:r w:rsidRPr="003212D7">
        <w:t xml:space="preserve"> </w:t>
      </w:r>
      <w:r w:rsidR="00EB4CD6" w:rsidRPr="003C0A99">
        <w:t>The Russian invasion of Ukraine has significantly driven up global energy costs and exacerbated the impact of poor weather on global food prices.</w:t>
      </w:r>
      <w:r w:rsidR="00ED2FE2" w:rsidRPr="003C0A99">
        <w:t xml:space="preserve"> </w:t>
      </w:r>
      <w:r w:rsidR="00EE73A8" w:rsidRPr="003C0A99">
        <w:t>L</w:t>
      </w:r>
      <w:r w:rsidR="00A252E9" w:rsidRPr="003C0A99">
        <w:t>abour markets remain tight</w:t>
      </w:r>
      <w:r w:rsidR="002B41D2" w:rsidRPr="003C0A99">
        <w:t xml:space="preserve"> </w:t>
      </w:r>
      <w:r w:rsidR="0062296D" w:rsidRPr="003C0A99">
        <w:t>in many countries</w:t>
      </w:r>
      <w:r w:rsidR="00542C48" w:rsidRPr="003C0A99">
        <w:t xml:space="preserve"> </w:t>
      </w:r>
      <w:r w:rsidR="00A252E9" w:rsidRPr="003C0A99">
        <w:t>and</w:t>
      </w:r>
      <w:r w:rsidR="00DF0B3A" w:rsidRPr="003C0A99">
        <w:t xml:space="preserve"> </w:t>
      </w:r>
      <w:r w:rsidR="00EA12CF" w:rsidRPr="003C0A99">
        <w:t>s</w:t>
      </w:r>
      <w:r w:rsidR="00E153F0" w:rsidRPr="003C0A99">
        <w:t xml:space="preserve">ervices inflation is showing signs of increasing in </w:t>
      </w:r>
      <w:r w:rsidR="0067131F" w:rsidRPr="003C0A99">
        <w:t>some</w:t>
      </w:r>
      <w:r w:rsidR="00AA3DF8" w:rsidRPr="003C0A99">
        <w:t xml:space="preserve"> countries</w:t>
      </w:r>
      <w:r w:rsidRPr="003C0A99">
        <w:t>.</w:t>
      </w:r>
      <w:r w:rsidRPr="003212D7">
        <w:t xml:space="preserve"> </w:t>
      </w:r>
    </w:p>
    <w:p w14:paraId="6AF4348B" w14:textId="7E8F94C3" w:rsidR="00DA3F51" w:rsidRPr="003212D7" w:rsidRDefault="00DA3F51" w:rsidP="00BC3C67">
      <w:pPr>
        <w:pStyle w:val="StatementWhite"/>
      </w:pPr>
      <w:r w:rsidRPr="003C0A99">
        <w:t>Australia is not immune to the</w:t>
      </w:r>
      <w:r w:rsidRPr="003C0A99" w:rsidDel="00287920">
        <w:t xml:space="preserve"> </w:t>
      </w:r>
      <w:r w:rsidRPr="003C0A99">
        <w:t xml:space="preserve">global </w:t>
      </w:r>
      <w:r w:rsidR="00074242" w:rsidRPr="003C0A99">
        <w:t xml:space="preserve">challenges </w:t>
      </w:r>
      <w:r w:rsidRPr="003C0A99">
        <w:t xml:space="preserve">driving higher global inflation and slower global growth. Domestic inflation is forecast to peak at 7¾ per cent in the December quarter </w:t>
      </w:r>
      <w:r w:rsidR="00C21D65" w:rsidRPr="003C0A99">
        <w:t xml:space="preserve">of </w:t>
      </w:r>
      <w:r w:rsidRPr="003C0A99">
        <w:t xml:space="preserve">2022. Supply disruptions </w:t>
      </w:r>
      <w:r w:rsidR="00F25207" w:rsidRPr="003C0A99">
        <w:t>have resulted</w:t>
      </w:r>
      <w:r w:rsidRPr="003C0A99">
        <w:t xml:space="preserve"> in large price increases in home building</w:t>
      </w:r>
      <w:r w:rsidRPr="003C0A99" w:rsidDel="008D05F5">
        <w:t xml:space="preserve">, </w:t>
      </w:r>
      <w:r w:rsidRPr="003C0A99">
        <w:t>fuel and energy</w:t>
      </w:r>
      <w:r w:rsidR="000A6E93" w:rsidRPr="003C0A99">
        <w:t>.</w:t>
      </w:r>
      <w:r w:rsidR="00DD75AF" w:rsidRPr="003C0A99">
        <w:t xml:space="preserve"> </w:t>
      </w:r>
      <w:r w:rsidR="008D05F5" w:rsidRPr="003C0A99">
        <w:t>Food prices</w:t>
      </w:r>
      <w:r w:rsidR="008D05F5" w:rsidRPr="003C0A99" w:rsidDel="005774E3">
        <w:t xml:space="preserve"> </w:t>
      </w:r>
      <w:r w:rsidR="000226DA" w:rsidRPr="003C0A99">
        <w:t>remain</w:t>
      </w:r>
      <w:r w:rsidR="008D05F5" w:rsidRPr="003C0A99">
        <w:t xml:space="preserve"> elevated </w:t>
      </w:r>
      <w:r w:rsidR="006D3FC5" w:rsidRPr="003C0A99">
        <w:t xml:space="preserve">and have been </w:t>
      </w:r>
      <w:r w:rsidR="00AB4D54" w:rsidRPr="003C0A99">
        <w:t xml:space="preserve">further </w:t>
      </w:r>
      <w:r w:rsidR="008D05F5" w:rsidRPr="003C0A99">
        <w:t xml:space="preserve">exacerbated by recent floods. </w:t>
      </w:r>
      <w:r w:rsidR="00BA4C84" w:rsidRPr="003C0A99">
        <w:t>S</w:t>
      </w:r>
      <w:r w:rsidRPr="003C0A99">
        <w:t>ome of these pressures are expected to persist into 2023.</w:t>
      </w:r>
      <w:r w:rsidR="001B71F2" w:rsidRPr="003C0A99">
        <w:t xml:space="preserve"> </w:t>
      </w:r>
      <w:r w:rsidR="00D70D83" w:rsidRPr="003C0A99">
        <w:t>In particular, e</w:t>
      </w:r>
      <w:r w:rsidR="00A45880" w:rsidRPr="003C0A99">
        <w:t xml:space="preserve">lectricity and gas </w:t>
      </w:r>
      <w:r w:rsidR="00F52813" w:rsidRPr="003C0A99">
        <w:t xml:space="preserve">bills </w:t>
      </w:r>
      <w:r w:rsidR="007466F0" w:rsidRPr="003C0A99">
        <w:t xml:space="preserve">are expected to </w:t>
      </w:r>
      <w:r w:rsidR="00A45880" w:rsidRPr="003C0A99">
        <w:t>rise sharply</w:t>
      </w:r>
      <w:r w:rsidR="007466F0" w:rsidRPr="003C0A99">
        <w:t xml:space="preserve"> </w:t>
      </w:r>
      <w:r w:rsidR="00F91441" w:rsidRPr="003C0A99">
        <w:t>this year and next</w:t>
      </w:r>
      <w:r w:rsidR="00D70D83" w:rsidRPr="003C0A99">
        <w:t>.</w:t>
      </w:r>
      <w:r w:rsidR="00B253A8" w:rsidRPr="003C0A99">
        <w:t xml:space="preserve"> </w:t>
      </w:r>
      <w:r w:rsidR="00AE01C0" w:rsidRPr="003C0A99">
        <w:t xml:space="preserve">This </w:t>
      </w:r>
      <w:r w:rsidR="006F0453" w:rsidRPr="003C0A99">
        <w:t>will</w:t>
      </w:r>
      <w:r w:rsidR="00AE01C0" w:rsidRPr="003C0A99">
        <w:t xml:space="preserve"> keep inflation elevated at </w:t>
      </w:r>
      <w:r w:rsidR="005B32C6" w:rsidRPr="003C0A99">
        <w:t>5¾ per cent</w:t>
      </w:r>
      <w:r w:rsidR="003636B4" w:rsidRPr="003C0A99">
        <w:t xml:space="preserve"> </w:t>
      </w:r>
      <w:r w:rsidR="008C308E" w:rsidRPr="003C0A99">
        <w:t>over</w:t>
      </w:r>
      <w:r w:rsidR="00842D3B" w:rsidRPr="003C0A99">
        <w:t xml:space="preserve"> 2022</w:t>
      </w:r>
      <w:r w:rsidR="00C8149B" w:rsidRPr="003C0A99">
        <w:t>–</w:t>
      </w:r>
      <w:r w:rsidR="00842D3B" w:rsidRPr="003C0A99">
        <w:t xml:space="preserve">23 and </w:t>
      </w:r>
      <w:r w:rsidRPr="003C0A99">
        <w:t xml:space="preserve">3½ per cent </w:t>
      </w:r>
      <w:r w:rsidR="008C308E" w:rsidRPr="003C0A99">
        <w:t xml:space="preserve">over </w:t>
      </w:r>
      <w:r w:rsidR="00DD2631" w:rsidRPr="003C0A99">
        <w:t>2023</w:t>
      </w:r>
      <w:r w:rsidR="00C8149B" w:rsidRPr="003C0A99">
        <w:t>–</w:t>
      </w:r>
      <w:r w:rsidR="00DD2631" w:rsidRPr="003C0A99">
        <w:t>24</w:t>
      </w:r>
      <w:r w:rsidR="00842D3B" w:rsidRPr="003C0A99">
        <w:t xml:space="preserve">. </w:t>
      </w:r>
      <w:r w:rsidR="00C00E15" w:rsidRPr="003C0A99">
        <w:t>I</w:t>
      </w:r>
      <w:r w:rsidR="00842D3B" w:rsidRPr="003C0A99">
        <w:t xml:space="preserve">nflation is forecast to gradually ease </w:t>
      </w:r>
      <w:r w:rsidRPr="003C0A99">
        <w:t>and return to</w:t>
      </w:r>
      <w:r w:rsidR="006F0453" w:rsidRPr="003C0A99">
        <w:t xml:space="preserve"> </w:t>
      </w:r>
      <w:r w:rsidRPr="003C0A99">
        <w:t>within the Reserve Bank</w:t>
      </w:r>
      <w:r w:rsidR="00DE2C99" w:rsidRPr="003C0A99">
        <w:t>’</w:t>
      </w:r>
      <w:r w:rsidRPr="003C0A99">
        <w:t xml:space="preserve">s inflation target by </w:t>
      </w:r>
      <w:r w:rsidR="00F52679" w:rsidRPr="003C0A99">
        <w:t>2024</w:t>
      </w:r>
      <w:r w:rsidR="00C8149B" w:rsidRPr="003C0A99">
        <w:t>–</w:t>
      </w:r>
      <w:r w:rsidR="00F52679" w:rsidRPr="003C0A99">
        <w:t>25</w:t>
      </w:r>
      <w:r w:rsidR="00366E0E" w:rsidRPr="003C0A99">
        <w:t>.</w:t>
      </w:r>
      <w:r w:rsidR="001422D9" w:rsidRPr="003C0A99">
        <w:t xml:space="preserve"> </w:t>
      </w:r>
      <w:r w:rsidR="00366E0E">
        <w:t xml:space="preserve"> </w:t>
      </w:r>
    </w:p>
    <w:p w14:paraId="08530783" w14:textId="164A2B73" w:rsidR="00DA3F51" w:rsidRPr="003212D7" w:rsidRDefault="00521CE5" w:rsidP="00BC3C67">
      <w:pPr>
        <w:pStyle w:val="StatementWhite"/>
      </w:pPr>
      <w:r w:rsidRPr="003C0A99">
        <w:t>R</w:t>
      </w:r>
      <w:r w:rsidR="00DA3F51" w:rsidRPr="003C0A99">
        <w:t xml:space="preserve">eal GDP </w:t>
      </w:r>
      <w:r w:rsidR="00F718DD" w:rsidRPr="003C0A99">
        <w:t xml:space="preserve">is </w:t>
      </w:r>
      <w:r w:rsidR="00DA3F51" w:rsidRPr="003C0A99">
        <w:t>forecast to grow by 3¼ per cent</w:t>
      </w:r>
      <w:r w:rsidR="00E769E5" w:rsidRPr="003C0A99">
        <w:t xml:space="preserve"> in </w:t>
      </w:r>
      <w:r w:rsidR="00623A64" w:rsidRPr="003C0A99">
        <w:t>2022</w:t>
      </w:r>
      <w:r w:rsidR="00C8149B" w:rsidRPr="003C0A99">
        <w:t>–</w:t>
      </w:r>
      <w:r w:rsidR="00623A64" w:rsidRPr="003C0A99">
        <w:t>23</w:t>
      </w:r>
      <w:r w:rsidR="00DA3F51" w:rsidRPr="003C0A99">
        <w:t xml:space="preserve"> </w:t>
      </w:r>
      <w:r w:rsidRPr="003C0A99">
        <w:t>before</w:t>
      </w:r>
      <w:r w:rsidR="00DA3F51" w:rsidRPr="003C0A99">
        <w:t xml:space="preserve"> slow</w:t>
      </w:r>
      <w:r w:rsidRPr="003C0A99">
        <w:t>ing</w:t>
      </w:r>
      <w:r w:rsidR="00DA3F51" w:rsidRPr="003C0A99">
        <w:t xml:space="preserve"> to 1</w:t>
      </w:r>
      <w:r w:rsidR="00362293" w:rsidRPr="003C0A99">
        <w:t>½</w:t>
      </w:r>
      <w:r w:rsidR="00DA3F51" w:rsidRPr="003C0A99">
        <w:t xml:space="preserve"> per cent in </w:t>
      </w:r>
      <w:r w:rsidR="00867CDB" w:rsidRPr="003C0A99">
        <w:br/>
      </w:r>
      <w:r w:rsidR="00DA3F51" w:rsidRPr="003C0A99">
        <w:t>2023</w:t>
      </w:r>
      <w:r w:rsidR="00C8149B" w:rsidRPr="003C0A99">
        <w:t>–</w:t>
      </w:r>
      <w:r w:rsidR="00DA3F51" w:rsidRPr="003C0A99">
        <w:t xml:space="preserve">24, </w:t>
      </w:r>
      <w:r w:rsidRPr="003C0A99">
        <w:t>as cost of living pressures</w:t>
      </w:r>
      <w:r w:rsidR="00DA3F51" w:rsidRPr="003C0A99">
        <w:t xml:space="preserve"> and rising interest rates increasingly weig</w:t>
      </w:r>
      <w:r w:rsidRPr="003C0A99">
        <w:t>h</w:t>
      </w:r>
      <w:r w:rsidR="00DA3F51" w:rsidRPr="003C0A99">
        <w:t xml:space="preserve"> on household disposable income</w:t>
      </w:r>
      <w:r w:rsidRPr="003C0A99">
        <w:t xml:space="preserve"> and consumption</w:t>
      </w:r>
      <w:r w:rsidR="00DA3F51" w:rsidRPr="003C0A99">
        <w:t xml:space="preserve">. </w:t>
      </w:r>
    </w:p>
    <w:p w14:paraId="7453CE9B" w14:textId="74A92D07" w:rsidR="00DA3F51" w:rsidRPr="003212D7" w:rsidRDefault="00DA3F51" w:rsidP="00BC3C67">
      <w:pPr>
        <w:pStyle w:val="StatementWhite"/>
      </w:pPr>
      <w:r w:rsidRPr="003C0A99">
        <w:t>While labour market conditions are expected to remain tight</w:t>
      </w:r>
      <w:r w:rsidRPr="003C0A99" w:rsidDel="00862A5E">
        <w:t xml:space="preserve"> in the near term</w:t>
      </w:r>
      <w:r w:rsidRPr="003C0A99">
        <w:t>, employment growth is expected to gradually ease</w:t>
      </w:r>
      <w:r w:rsidR="00654727" w:rsidRPr="003C0A99">
        <w:t>, but remain positive</w:t>
      </w:r>
      <w:r w:rsidR="00F55792" w:rsidRPr="003C0A99">
        <w:t>. T</w:t>
      </w:r>
      <w:r w:rsidRPr="003C0A99">
        <w:t>he unemployment rate is forecast to rise to 4½ per cent by the June quarter of 2024</w:t>
      </w:r>
      <w:r w:rsidR="005E1C7A" w:rsidRPr="003C0A99">
        <w:t>.</w:t>
      </w:r>
      <w:r w:rsidRPr="003C0A99">
        <w:t xml:space="preserve"> </w:t>
      </w:r>
      <w:r w:rsidR="005E1C7A" w:rsidRPr="003C0A99">
        <w:t>T</w:t>
      </w:r>
      <w:r w:rsidRPr="003C0A99">
        <w:t>his is still below its pre</w:t>
      </w:r>
      <w:r w:rsidR="00DE2C99" w:rsidRPr="003C0A99">
        <w:noBreakHyphen/>
      </w:r>
      <w:r w:rsidRPr="003C0A99">
        <w:t xml:space="preserve">pandemic level of around 5 per cent. Tight labour market conditions are expected to see </w:t>
      </w:r>
      <w:r w:rsidR="0086564B" w:rsidRPr="003C0A99">
        <w:t xml:space="preserve">annual </w:t>
      </w:r>
      <w:r w:rsidRPr="003C0A99">
        <w:t>wage growth pick</w:t>
      </w:r>
      <w:r w:rsidR="00867CDB" w:rsidRPr="003C0A99">
        <w:t> </w:t>
      </w:r>
      <w:r w:rsidRPr="003C0A99">
        <w:t>up to 3¾ per cent by June 2023, the fastest pace since 2012. Even so, high inflation is still expected to see real wages fall over 20</w:t>
      </w:r>
      <w:r w:rsidR="00315000" w:rsidRPr="003C0A99">
        <w:t>22</w:t>
      </w:r>
      <w:r w:rsidR="00C8149B" w:rsidRPr="003C0A99">
        <w:t>–</w:t>
      </w:r>
      <w:r w:rsidRPr="003C0A99">
        <w:t>23 before rising slightly over 20</w:t>
      </w:r>
      <w:r w:rsidR="00522AF8" w:rsidRPr="003C0A99">
        <w:t>23</w:t>
      </w:r>
      <w:r w:rsidR="00C8149B" w:rsidRPr="003C0A99">
        <w:t>–</w:t>
      </w:r>
      <w:r w:rsidRPr="003C0A99">
        <w:t>24</w:t>
      </w:r>
      <w:r w:rsidR="00366E0E" w:rsidRPr="003C0A99">
        <w:t>.</w:t>
      </w:r>
      <w:r w:rsidR="00366E0E">
        <w:t xml:space="preserve"> </w:t>
      </w:r>
    </w:p>
    <w:p w14:paraId="4E29FBFB" w14:textId="02B53DFE" w:rsidR="00DA3F51" w:rsidRPr="003212D7" w:rsidRDefault="00DA3F51" w:rsidP="00BC3C67">
      <w:pPr>
        <w:pStyle w:val="StatementWhite"/>
      </w:pPr>
      <w:r w:rsidRPr="003C0A99">
        <w:t xml:space="preserve">Despite the forecast </w:t>
      </w:r>
      <w:r w:rsidR="006D6878" w:rsidRPr="003C0A99">
        <w:t>for</w:t>
      </w:r>
      <w:r w:rsidRPr="003C0A99">
        <w:t xml:space="preserve"> slowing </w:t>
      </w:r>
      <w:r w:rsidR="005648B7" w:rsidRPr="003C0A99">
        <w:t>economic</w:t>
      </w:r>
      <w:r w:rsidRPr="003C0A99">
        <w:t xml:space="preserve"> growth, unemployment is expected to stay</w:t>
      </w:r>
      <w:r w:rsidR="006B25DF" w:rsidRPr="003C0A99">
        <w:t xml:space="preserve"> around</w:t>
      </w:r>
      <w:r w:rsidRPr="003C0A99">
        <w:t xml:space="preserve"> </w:t>
      </w:r>
      <w:r w:rsidRPr="003C0A99" w:rsidDel="003D717C">
        <w:t xml:space="preserve">historic </w:t>
      </w:r>
      <w:r w:rsidRPr="003C0A99">
        <w:t>low</w:t>
      </w:r>
      <w:r w:rsidR="006B25DF" w:rsidRPr="003C0A99">
        <w:t>s</w:t>
      </w:r>
      <w:r w:rsidR="00C25DE4" w:rsidRPr="003C0A99">
        <w:t xml:space="preserve"> and the Government is providing targeted cost</w:t>
      </w:r>
      <w:r w:rsidR="00DE2C99" w:rsidRPr="003C0A99">
        <w:noBreakHyphen/>
      </w:r>
      <w:r w:rsidR="00C25DE4" w:rsidRPr="003C0A99">
        <w:t>of</w:t>
      </w:r>
      <w:r w:rsidR="00DE2C99" w:rsidRPr="003C0A99">
        <w:noBreakHyphen/>
      </w:r>
      <w:r w:rsidR="00C25DE4" w:rsidRPr="003C0A99">
        <w:t>living relief to households</w:t>
      </w:r>
      <w:r w:rsidR="00E70B6D" w:rsidRPr="003C0A99">
        <w:t>.</w:t>
      </w:r>
      <w:r w:rsidRPr="003C0A99">
        <w:t xml:space="preserve"> </w:t>
      </w:r>
      <w:r w:rsidR="00F0758F" w:rsidRPr="003C0A99">
        <w:t xml:space="preserve">While </w:t>
      </w:r>
      <w:r w:rsidR="002030C8" w:rsidRPr="003C0A99">
        <w:t xml:space="preserve">some </w:t>
      </w:r>
      <w:r w:rsidR="003A4F10" w:rsidRPr="003C0A99">
        <w:t>household</w:t>
      </w:r>
      <w:r w:rsidR="002030C8" w:rsidRPr="003C0A99">
        <w:t xml:space="preserve"> groups</w:t>
      </w:r>
      <w:r w:rsidR="003A4F10" w:rsidRPr="003C0A99">
        <w:t xml:space="preserve"> </w:t>
      </w:r>
      <w:r w:rsidR="002030C8" w:rsidRPr="003C0A99">
        <w:t xml:space="preserve">have </w:t>
      </w:r>
      <w:r w:rsidR="00410F15" w:rsidRPr="003C0A99">
        <w:t xml:space="preserve">built up </w:t>
      </w:r>
      <w:r w:rsidR="002030C8" w:rsidRPr="003C0A99">
        <w:t xml:space="preserve">savings </w:t>
      </w:r>
      <w:r w:rsidR="00410F15" w:rsidRPr="003C0A99">
        <w:t>buffers over recent years</w:t>
      </w:r>
      <w:r w:rsidR="003A4F10" w:rsidRPr="003C0A99">
        <w:t xml:space="preserve">, </w:t>
      </w:r>
      <w:r w:rsidR="002030C8" w:rsidRPr="003C0A99">
        <w:t xml:space="preserve">others </w:t>
      </w:r>
      <w:r w:rsidRPr="003C0A99">
        <w:t>are expected to come under greater pressure</w:t>
      </w:r>
      <w:r w:rsidRPr="008D74FD">
        <w:rPr>
          <w:color w:val="FFFF00"/>
        </w:rPr>
        <w:t>.</w:t>
      </w:r>
      <w:r w:rsidRPr="003212D7">
        <w:t xml:space="preserve"> </w:t>
      </w:r>
      <w:r w:rsidRPr="003C0A99">
        <w:t xml:space="preserve">Lower income households </w:t>
      </w:r>
      <w:r w:rsidR="00634419" w:rsidRPr="003C0A99">
        <w:t xml:space="preserve">are </w:t>
      </w:r>
      <w:r w:rsidRPr="003C0A99">
        <w:t>more heavily impacted by price increases for essentials, such as housing costs and energy, as these make up a larger share of their household expenses.</w:t>
      </w:r>
      <w:r w:rsidRPr="003212D7">
        <w:t xml:space="preserve"> </w:t>
      </w:r>
      <w:r w:rsidR="00D13DAA">
        <w:t>Targeted cost of living relief, i</w:t>
      </w:r>
      <w:r w:rsidRPr="003212D7">
        <w:t xml:space="preserve">ndexation of government allowances and pensions </w:t>
      </w:r>
      <w:r w:rsidR="006E167A" w:rsidRPr="003212D7">
        <w:t xml:space="preserve">and the larger than usual minimum wage increase provided by the Fair Work Commission </w:t>
      </w:r>
      <w:r w:rsidRPr="003212D7">
        <w:t xml:space="preserve">will help to provide relief for </w:t>
      </w:r>
      <w:r w:rsidR="00704171">
        <w:t>many households</w:t>
      </w:r>
      <w:r w:rsidR="00822ABF" w:rsidRPr="003212D7">
        <w:t>.</w:t>
      </w:r>
    </w:p>
    <w:p w14:paraId="07CEEBBA" w14:textId="39ED12AA" w:rsidR="00C21033" w:rsidRDefault="00DA3F51" w:rsidP="00BC3C67">
      <w:pPr>
        <w:pStyle w:val="StatementWhite"/>
      </w:pPr>
      <w:r w:rsidRPr="003C0A99">
        <w:lastRenderedPageBreak/>
        <w:t>Given the highly uncertain global economic outlook, there are significant risks that could cause a</w:t>
      </w:r>
      <w:r w:rsidR="00C8149B" w:rsidRPr="003C0A99">
        <w:t> </w:t>
      </w:r>
      <w:r w:rsidRPr="003C0A99">
        <w:t xml:space="preserve">sharper slowdown in domestic </w:t>
      </w:r>
      <w:r w:rsidRPr="00AA6651">
        <w:t>activity. Gl</w:t>
      </w:r>
      <w:r w:rsidRPr="003C0A99">
        <w:t xml:space="preserve">obally, key risks include a </w:t>
      </w:r>
      <w:r w:rsidR="00DE2C99" w:rsidRPr="003C0A99">
        <w:t>‘</w:t>
      </w:r>
      <w:r w:rsidRPr="003C0A99">
        <w:t>hard landing</w:t>
      </w:r>
      <w:r w:rsidR="00DE2C99" w:rsidRPr="003C0A99">
        <w:t>’</w:t>
      </w:r>
      <w:r w:rsidRPr="003C0A99">
        <w:t xml:space="preserve"> or recession </w:t>
      </w:r>
      <w:r w:rsidR="00D84BAE" w:rsidRPr="003C0A99">
        <w:t xml:space="preserve">across </w:t>
      </w:r>
      <w:r w:rsidR="006F20B2" w:rsidRPr="003C0A99">
        <w:t>ma</w:t>
      </w:r>
      <w:r w:rsidR="00F215F0" w:rsidRPr="003C0A99">
        <w:t>jor advanced economies</w:t>
      </w:r>
      <w:r w:rsidRPr="003C0A99">
        <w:t>, a sharper</w:t>
      </w:r>
      <w:r w:rsidR="00DE2C99" w:rsidRPr="003C0A99">
        <w:noBreakHyphen/>
      </w:r>
      <w:r w:rsidRPr="003C0A99">
        <w:t>than</w:t>
      </w:r>
      <w:r w:rsidR="00DE2C99" w:rsidRPr="003C0A99">
        <w:noBreakHyphen/>
      </w:r>
      <w:r w:rsidRPr="003C0A99">
        <w:t>expected downturn in China due to</w:t>
      </w:r>
      <w:r w:rsidR="00C8149B" w:rsidRPr="003C0A99">
        <w:t> </w:t>
      </w:r>
      <w:r w:rsidRPr="003C0A99">
        <w:t>COVID</w:t>
      </w:r>
      <w:r w:rsidR="00DE2C99" w:rsidRPr="003C0A99">
        <w:noBreakHyphen/>
      </w:r>
      <w:r w:rsidRPr="003C0A99">
        <w:t>19 outbreaks and</w:t>
      </w:r>
      <w:r w:rsidR="00273108" w:rsidRPr="003C0A99">
        <w:t xml:space="preserve"> </w:t>
      </w:r>
      <w:r w:rsidR="00E12976" w:rsidRPr="003C0A99">
        <w:t>the</w:t>
      </w:r>
      <w:r w:rsidRPr="003C0A99">
        <w:t xml:space="preserve"> property market downturn,</w:t>
      </w:r>
      <w:r w:rsidR="00EA48E0" w:rsidRPr="003C0A99">
        <w:t xml:space="preserve"> </w:t>
      </w:r>
      <w:r w:rsidRPr="00E13F96">
        <w:t xml:space="preserve"> </w:t>
      </w:r>
      <w:r w:rsidR="009D0045" w:rsidRPr="003C0A99">
        <w:t>a s</w:t>
      </w:r>
      <w:r w:rsidR="009D57DF" w:rsidRPr="003C0A99">
        <w:t>udden</w:t>
      </w:r>
      <w:r w:rsidR="009D0045" w:rsidRPr="003C0A99">
        <w:t xml:space="preserve"> tightening in financial market</w:t>
      </w:r>
      <w:r w:rsidR="00675E1E" w:rsidRPr="003C0A99">
        <w:t xml:space="preserve"> conditions</w:t>
      </w:r>
      <w:r w:rsidRPr="003C0A99">
        <w:t xml:space="preserve"> and further energy price shocks stemming from the </w:t>
      </w:r>
      <w:r w:rsidR="00EE4B98" w:rsidRPr="003C0A99">
        <w:t>Russian</w:t>
      </w:r>
      <w:r w:rsidRPr="003C0A99">
        <w:t xml:space="preserve"> invasion of Ukraine, </w:t>
      </w:r>
      <w:r w:rsidR="000A328F" w:rsidRPr="003C0A99">
        <w:t xml:space="preserve">which could </w:t>
      </w:r>
      <w:r w:rsidRPr="003C0A99">
        <w:t>driv</w:t>
      </w:r>
      <w:r w:rsidR="000A328F" w:rsidRPr="003C0A99">
        <w:t>e</w:t>
      </w:r>
      <w:r w:rsidRPr="003C0A99">
        <w:t xml:space="preserve"> inflation </w:t>
      </w:r>
      <w:r w:rsidR="008B1A0C" w:rsidRPr="003C0A99">
        <w:t xml:space="preserve">even </w:t>
      </w:r>
      <w:r w:rsidRPr="003C0A99">
        <w:t xml:space="preserve">higher. </w:t>
      </w:r>
    </w:p>
    <w:p w14:paraId="6B27917F" w14:textId="6B059A33" w:rsidR="00437005" w:rsidRPr="00D66947" w:rsidRDefault="00FA2738" w:rsidP="00BC3C67">
      <w:pPr>
        <w:pStyle w:val="StatementWhite"/>
      </w:pPr>
      <w:r w:rsidRPr="003C0A99">
        <w:t xml:space="preserve">Domestically, </w:t>
      </w:r>
      <w:r w:rsidR="00BE7B74" w:rsidRPr="003C0A99">
        <w:t xml:space="preserve">the full impact of recent floods is </w:t>
      </w:r>
      <w:r w:rsidR="00646BDC" w:rsidRPr="003C0A99">
        <w:t xml:space="preserve">highly </w:t>
      </w:r>
      <w:r w:rsidR="00BE7B74" w:rsidRPr="003C0A99">
        <w:t xml:space="preserve">uncertain, as the situation continues to develop. </w:t>
      </w:r>
      <w:r w:rsidR="004647A8" w:rsidRPr="003C0A99">
        <w:t xml:space="preserve">Beyond this, </w:t>
      </w:r>
      <w:r w:rsidRPr="003C0A99">
        <w:t>the path of monetary policy and household responses to inflation remain key risks</w:t>
      </w:r>
      <w:r w:rsidR="00CD7768" w:rsidRPr="003C0A99">
        <w:t xml:space="preserve"> to economic activity</w:t>
      </w:r>
      <w:r w:rsidRPr="003C0A99">
        <w:t xml:space="preserve">. </w:t>
      </w:r>
      <w:r w:rsidR="003C5CD6" w:rsidRPr="003C0A99">
        <w:t>Higher</w:t>
      </w:r>
      <w:r w:rsidR="00DE2C99" w:rsidRPr="003C0A99">
        <w:noBreakHyphen/>
      </w:r>
      <w:r w:rsidR="003C5CD6" w:rsidRPr="003C0A99">
        <w:t>than</w:t>
      </w:r>
      <w:r w:rsidR="00DE2C99" w:rsidRPr="003C0A99">
        <w:noBreakHyphen/>
      </w:r>
      <w:r w:rsidR="003C5CD6" w:rsidRPr="003C0A99">
        <w:t xml:space="preserve">expected inflation may further constrain </w:t>
      </w:r>
      <w:r w:rsidR="00836B9F" w:rsidRPr="003C0A99">
        <w:t>consumer spending by lowering real incomes</w:t>
      </w:r>
      <w:r w:rsidR="005A2488" w:rsidRPr="003C0A99">
        <w:t>, w</w:t>
      </w:r>
      <w:r w:rsidR="00D012F9" w:rsidRPr="003C0A99">
        <w:t>hile</w:t>
      </w:r>
      <w:r w:rsidR="005A2488" w:rsidRPr="003C0A99">
        <w:t xml:space="preserve"> a </w:t>
      </w:r>
      <w:r w:rsidR="00691BA0" w:rsidRPr="003C0A99">
        <w:t xml:space="preserve">potentially </w:t>
      </w:r>
      <w:r w:rsidR="005A2488" w:rsidRPr="003C0A99">
        <w:t xml:space="preserve">weaker </w:t>
      </w:r>
      <w:r w:rsidR="002519D3" w:rsidRPr="003C0A99">
        <w:t xml:space="preserve">economic </w:t>
      </w:r>
      <w:r w:rsidR="005A2488" w:rsidRPr="003C0A99">
        <w:t xml:space="preserve">outlook </w:t>
      </w:r>
      <w:r w:rsidR="00D012F9" w:rsidRPr="003C0A99">
        <w:t>could</w:t>
      </w:r>
      <w:r w:rsidR="005A2488" w:rsidRPr="003C0A99">
        <w:t xml:space="preserve"> see households exhibit </w:t>
      </w:r>
      <w:r w:rsidR="00E84BBF" w:rsidRPr="003C0A99">
        <w:t xml:space="preserve">precautionary </w:t>
      </w:r>
      <w:r w:rsidR="002943DD" w:rsidRPr="003C0A99">
        <w:t xml:space="preserve">savings </w:t>
      </w:r>
      <w:r w:rsidR="00E84BBF" w:rsidRPr="003C0A99">
        <w:t>behaviour</w:t>
      </w:r>
      <w:r w:rsidR="00E50360" w:rsidRPr="003C0A99">
        <w:t xml:space="preserve"> that further weighs on consumption</w:t>
      </w:r>
      <w:r w:rsidR="00836B9F" w:rsidRPr="003C0A99">
        <w:t xml:space="preserve">. </w:t>
      </w:r>
    </w:p>
    <w:p w14:paraId="6DA01F1E" w14:textId="5D9354E0" w:rsidR="000B0528" w:rsidRPr="000B0528" w:rsidRDefault="000B0528" w:rsidP="000B0528">
      <w:pPr>
        <w:tabs>
          <w:tab w:val="left" w:pos="5820"/>
        </w:tabs>
        <w:rPr>
          <w:rFonts w:cstheme="minorHAnsi"/>
        </w:rPr>
        <w:sectPr w:rsidR="000B0528" w:rsidRPr="000B0528" w:rsidSect="00527CE1">
          <w:headerReference w:type="even" r:id="rId11"/>
          <w:headerReference w:type="default" r:id="rId12"/>
          <w:footerReference w:type="even" r:id="rId13"/>
          <w:footerReference w:type="default" r:id="rId14"/>
          <w:headerReference w:type="first" r:id="rId15"/>
          <w:footerReference w:type="first" r:id="rId16"/>
          <w:pgSz w:w="11906" w:h="16838" w:code="9"/>
          <w:pgMar w:top="2835" w:right="2098" w:bottom="2466" w:left="2098" w:header="1814" w:footer="1814" w:gutter="0"/>
          <w:pgNumType w:start="31"/>
          <w:cols w:space="708"/>
          <w:titlePg/>
          <w:docGrid w:linePitch="360"/>
        </w:sectPr>
      </w:pPr>
    </w:p>
    <w:p w14:paraId="6B6338E5" w14:textId="671A4661" w:rsidR="00497D76" w:rsidRPr="00346134" w:rsidRDefault="00437005" w:rsidP="002D0B00">
      <w:pPr>
        <w:pStyle w:val="ContentsHeading"/>
        <w:rPr>
          <w:rFonts w:asciiTheme="majorHAnsi" w:hAnsiTheme="majorHAnsi" w:cstheme="majorHAnsi"/>
        </w:rPr>
      </w:pPr>
      <w:r w:rsidRPr="00346134">
        <w:rPr>
          <w:rFonts w:asciiTheme="majorHAnsi" w:hAnsiTheme="majorHAnsi" w:cstheme="majorHAnsi"/>
        </w:rPr>
        <w:lastRenderedPageBreak/>
        <w:t>Contents</w:t>
      </w:r>
    </w:p>
    <w:p w14:paraId="1B8976C6" w14:textId="739DFA56" w:rsidR="001435CF" w:rsidRDefault="00CA4248">
      <w:pPr>
        <w:pStyle w:val="TOC1"/>
        <w:rPr>
          <w:rFonts w:asciiTheme="minorHAnsi" w:eastAsiaTheme="minorEastAsia" w:hAnsiTheme="minorHAnsi" w:cstheme="minorBidi"/>
          <w:b w:val="0"/>
          <w:noProof/>
          <w:sz w:val="22"/>
          <w:szCs w:val="22"/>
        </w:rPr>
      </w:pPr>
      <w:r w:rsidRPr="00346134">
        <w:rPr>
          <w:rFonts w:asciiTheme="majorHAnsi" w:hAnsiTheme="majorHAnsi" w:cstheme="majorHAnsi"/>
        </w:rPr>
        <w:fldChar w:fldCharType="begin"/>
      </w:r>
      <w:r w:rsidRPr="00346134">
        <w:rPr>
          <w:rFonts w:asciiTheme="majorHAnsi" w:hAnsiTheme="majorHAnsi" w:cstheme="majorHAnsi"/>
        </w:rPr>
        <w:instrText xml:space="preserve"> TOC \h \z \u \t "Heading 2,1,Heading 3,2" </w:instrText>
      </w:r>
      <w:r w:rsidRPr="00346134">
        <w:rPr>
          <w:rFonts w:asciiTheme="majorHAnsi" w:hAnsiTheme="majorHAnsi" w:cstheme="majorHAnsi"/>
        </w:rPr>
        <w:fldChar w:fldCharType="separate"/>
      </w:r>
      <w:hyperlink w:anchor="_Toc117259642" w:history="1">
        <w:r w:rsidR="001435CF" w:rsidRPr="002D5D89">
          <w:rPr>
            <w:rStyle w:val="Hyperlink"/>
            <w:rFonts w:asciiTheme="majorHAnsi" w:hAnsiTheme="majorHAnsi" w:cstheme="majorHAnsi"/>
            <w:noProof/>
          </w:rPr>
          <w:t>Outlook for the international economy</w:t>
        </w:r>
        <w:r w:rsidR="001435CF">
          <w:rPr>
            <w:noProof/>
            <w:webHidden/>
          </w:rPr>
          <w:tab/>
        </w:r>
        <w:r w:rsidR="001435CF">
          <w:rPr>
            <w:noProof/>
            <w:webHidden/>
          </w:rPr>
          <w:fldChar w:fldCharType="begin"/>
        </w:r>
        <w:r w:rsidR="001435CF">
          <w:rPr>
            <w:noProof/>
            <w:webHidden/>
          </w:rPr>
          <w:instrText xml:space="preserve"> PAGEREF _Toc117259642 \h </w:instrText>
        </w:r>
        <w:r w:rsidR="001435CF">
          <w:rPr>
            <w:noProof/>
            <w:webHidden/>
          </w:rPr>
        </w:r>
        <w:r w:rsidR="001435CF">
          <w:rPr>
            <w:noProof/>
            <w:webHidden/>
          </w:rPr>
          <w:fldChar w:fldCharType="separate"/>
        </w:r>
        <w:r w:rsidR="002C675E">
          <w:rPr>
            <w:noProof/>
            <w:webHidden/>
          </w:rPr>
          <w:t>35</w:t>
        </w:r>
        <w:r w:rsidR="001435CF">
          <w:rPr>
            <w:noProof/>
            <w:webHidden/>
          </w:rPr>
          <w:fldChar w:fldCharType="end"/>
        </w:r>
      </w:hyperlink>
    </w:p>
    <w:p w14:paraId="039E5264" w14:textId="18A6DA2F" w:rsidR="001435CF" w:rsidRDefault="00A52DF4">
      <w:pPr>
        <w:pStyle w:val="TOC2"/>
        <w:rPr>
          <w:rFonts w:asciiTheme="minorHAnsi" w:eastAsiaTheme="minorEastAsia" w:hAnsiTheme="minorHAnsi" w:cstheme="minorBidi"/>
          <w:noProof/>
          <w:sz w:val="22"/>
          <w:szCs w:val="22"/>
        </w:rPr>
      </w:pPr>
      <w:hyperlink w:anchor="_Toc117259643" w:history="1">
        <w:r w:rsidR="001435CF" w:rsidRPr="002D5D89">
          <w:rPr>
            <w:rStyle w:val="Hyperlink"/>
            <w:rFonts w:asciiTheme="majorHAnsi" w:hAnsiTheme="majorHAnsi" w:cstheme="majorHAnsi"/>
            <w:noProof/>
          </w:rPr>
          <w:t>Outlook for global growth</w:t>
        </w:r>
        <w:r w:rsidR="001435CF">
          <w:rPr>
            <w:noProof/>
            <w:webHidden/>
          </w:rPr>
          <w:tab/>
        </w:r>
        <w:r w:rsidR="001435CF">
          <w:rPr>
            <w:noProof/>
            <w:webHidden/>
          </w:rPr>
          <w:fldChar w:fldCharType="begin"/>
        </w:r>
        <w:r w:rsidR="001435CF">
          <w:rPr>
            <w:noProof/>
            <w:webHidden/>
          </w:rPr>
          <w:instrText xml:space="preserve"> PAGEREF _Toc117259643 \h </w:instrText>
        </w:r>
        <w:r w:rsidR="001435CF">
          <w:rPr>
            <w:noProof/>
            <w:webHidden/>
          </w:rPr>
        </w:r>
        <w:r w:rsidR="001435CF">
          <w:rPr>
            <w:noProof/>
            <w:webHidden/>
          </w:rPr>
          <w:fldChar w:fldCharType="separate"/>
        </w:r>
        <w:r w:rsidR="002C675E">
          <w:rPr>
            <w:noProof/>
            <w:webHidden/>
          </w:rPr>
          <w:t>35</w:t>
        </w:r>
        <w:r w:rsidR="001435CF">
          <w:rPr>
            <w:noProof/>
            <w:webHidden/>
          </w:rPr>
          <w:fldChar w:fldCharType="end"/>
        </w:r>
      </w:hyperlink>
    </w:p>
    <w:p w14:paraId="6BCB6C3D" w14:textId="0EDCC9C1" w:rsidR="001435CF" w:rsidRDefault="00A52DF4">
      <w:pPr>
        <w:pStyle w:val="TOC2"/>
        <w:rPr>
          <w:rFonts w:asciiTheme="minorHAnsi" w:eastAsiaTheme="minorEastAsia" w:hAnsiTheme="minorHAnsi" w:cstheme="minorBidi"/>
          <w:noProof/>
          <w:sz w:val="22"/>
          <w:szCs w:val="22"/>
        </w:rPr>
      </w:pPr>
      <w:hyperlink w:anchor="_Toc117259644" w:history="1">
        <w:r w:rsidR="001435CF" w:rsidRPr="002D5D89">
          <w:rPr>
            <w:rStyle w:val="Hyperlink"/>
            <w:noProof/>
          </w:rPr>
          <w:t>Outlook for global inflation</w:t>
        </w:r>
        <w:r w:rsidR="001435CF">
          <w:rPr>
            <w:noProof/>
            <w:webHidden/>
          </w:rPr>
          <w:tab/>
        </w:r>
        <w:r w:rsidR="001435CF">
          <w:rPr>
            <w:noProof/>
            <w:webHidden/>
          </w:rPr>
          <w:fldChar w:fldCharType="begin"/>
        </w:r>
        <w:r w:rsidR="001435CF">
          <w:rPr>
            <w:noProof/>
            <w:webHidden/>
          </w:rPr>
          <w:instrText xml:space="preserve"> PAGEREF _Toc117259644 \h </w:instrText>
        </w:r>
        <w:r w:rsidR="001435CF">
          <w:rPr>
            <w:noProof/>
            <w:webHidden/>
          </w:rPr>
        </w:r>
        <w:r w:rsidR="001435CF">
          <w:rPr>
            <w:noProof/>
            <w:webHidden/>
          </w:rPr>
          <w:fldChar w:fldCharType="separate"/>
        </w:r>
        <w:r w:rsidR="002C675E">
          <w:rPr>
            <w:noProof/>
            <w:webHidden/>
          </w:rPr>
          <w:t>36</w:t>
        </w:r>
        <w:r w:rsidR="001435CF">
          <w:rPr>
            <w:noProof/>
            <w:webHidden/>
          </w:rPr>
          <w:fldChar w:fldCharType="end"/>
        </w:r>
      </w:hyperlink>
    </w:p>
    <w:p w14:paraId="76045CEA" w14:textId="47C67B9B" w:rsidR="001435CF" w:rsidRDefault="00A52DF4">
      <w:pPr>
        <w:pStyle w:val="TOC2"/>
        <w:rPr>
          <w:rFonts w:asciiTheme="minorHAnsi" w:eastAsiaTheme="minorEastAsia" w:hAnsiTheme="minorHAnsi" w:cstheme="minorBidi"/>
          <w:noProof/>
          <w:sz w:val="22"/>
          <w:szCs w:val="22"/>
        </w:rPr>
      </w:pPr>
      <w:hyperlink w:anchor="_Toc117259645" w:history="1">
        <w:r w:rsidR="001435CF" w:rsidRPr="002D5D89">
          <w:rPr>
            <w:rStyle w:val="Hyperlink"/>
            <w:noProof/>
          </w:rPr>
          <w:t>Global monetary and fiscal policy</w:t>
        </w:r>
        <w:r w:rsidR="001435CF">
          <w:rPr>
            <w:noProof/>
            <w:webHidden/>
          </w:rPr>
          <w:tab/>
        </w:r>
        <w:r w:rsidR="001435CF">
          <w:rPr>
            <w:noProof/>
            <w:webHidden/>
          </w:rPr>
          <w:fldChar w:fldCharType="begin"/>
        </w:r>
        <w:r w:rsidR="001435CF">
          <w:rPr>
            <w:noProof/>
            <w:webHidden/>
          </w:rPr>
          <w:instrText xml:space="preserve"> PAGEREF _Toc117259645 \h </w:instrText>
        </w:r>
        <w:r w:rsidR="001435CF">
          <w:rPr>
            <w:noProof/>
            <w:webHidden/>
          </w:rPr>
        </w:r>
        <w:r w:rsidR="001435CF">
          <w:rPr>
            <w:noProof/>
            <w:webHidden/>
          </w:rPr>
          <w:fldChar w:fldCharType="separate"/>
        </w:r>
        <w:r w:rsidR="002C675E">
          <w:rPr>
            <w:noProof/>
            <w:webHidden/>
          </w:rPr>
          <w:t>38</w:t>
        </w:r>
        <w:r w:rsidR="001435CF">
          <w:rPr>
            <w:noProof/>
            <w:webHidden/>
          </w:rPr>
          <w:fldChar w:fldCharType="end"/>
        </w:r>
      </w:hyperlink>
    </w:p>
    <w:p w14:paraId="206D677C" w14:textId="7DA8597F" w:rsidR="001435CF" w:rsidRDefault="00A52DF4">
      <w:pPr>
        <w:pStyle w:val="TOC2"/>
        <w:rPr>
          <w:rFonts w:asciiTheme="minorHAnsi" w:eastAsiaTheme="minorEastAsia" w:hAnsiTheme="minorHAnsi" w:cstheme="minorBidi"/>
          <w:noProof/>
          <w:sz w:val="22"/>
          <w:szCs w:val="22"/>
        </w:rPr>
      </w:pPr>
      <w:hyperlink w:anchor="_Toc117259646" w:history="1">
        <w:r w:rsidR="001435CF" w:rsidRPr="002D5D89">
          <w:rPr>
            <w:rStyle w:val="Hyperlink"/>
            <w:noProof/>
          </w:rPr>
          <w:t>Key risks to the international outlook</w:t>
        </w:r>
        <w:r w:rsidR="001435CF">
          <w:rPr>
            <w:noProof/>
            <w:webHidden/>
          </w:rPr>
          <w:tab/>
        </w:r>
        <w:r w:rsidR="001435CF">
          <w:rPr>
            <w:noProof/>
            <w:webHidden/>
          </w:rPr>
          <w:fldChar w:fldCharType="begin"/>
        </w:r>
        <w:r w:rsidR="001435CF">
          <w:rPr>
            <w:noProof/>
            <w:webHidden/>
          </w:rPr>
          <w:instrText xml:space="preserve"> PAGEREF _Toc117259646 \h </w:instrText>
        </w:r>
        <w:r w:rsidR="001435CF">
          <w:rPr>
            <w:noProof/>
            <w:webHidden/>
          </w:rPr>
        </w:r>
        <w:r w:rsidR="001435CF">
          <w:rPr>
            <w:noProof/>
            <w:webHidden/>
          </w:rPr>
          <w:fldChar w:fldCharType="separate"/>
        </w:r>
        <w:r w:rsidR="002C675E">
          <w:rPr>
            <w:noProof/>
            <w:webHidden/>
          </w:rPr>
          <w:t>39</w:t>
        </w:r>
        <w:r w:rsidR="001435CF">
          <w:rPr>
            <w:noProof/>
            <w:webHidden/>
          </w:rPr>
          <w:fldChar w:fldCharType="end"/>
        </w:r>
      </w:hyperlink>
    </w:p>
    <w:p w14:paraId="2027B7DF" w14:textId="0E7C9F0D" w:rsidR="001435CF" w:rsidRDefault="00A52DF4">
      <w:pPr>
        <w:pStyle w:val="TOC2"/>
        <w:rPr>
          <w:rFonts w:asciiTheme="minorHAnsi" w:eastAsiaTheme="minorEastAsia" w:hAnsiTheme="minorHAnsi" w:cstheme="minorBidi"/>
          <w:noProof/>
          <w:sz w:val="22"/>
          <w:szCs w:val="22"/>
        </w:rPr>
      </w:pPr>
      <w:hyperlink w:anchor="_Toc117259647" w:history="1">
        <w:r w:rsidR="001435CF" w:rsidRPr="002D5D89">
          <w:rPr>
            <w:rStyle w:val="Hyperlink"/>
            <w:noProof/>
          </w:rPr>
          <w:t>Outlook for major trading partners</w:t>
        </w:r>
        <w:r w:rsidR="001435CF">
          <w:rPr>
            <w:noProof/>
            <w:webHidden/>
          </w:rPr>
          <w:tab/>
        </w:r>
        <w:r w:rsidR="001435CF">
          <w:rPr>
            <w:noProof/>
            <w:webHidden/>
          </w:rPr>
          <w:fldChar w:fldCharType="begin"/>
        </w:r>
        <w:r w:rsidR="001435CF">
          <w:rPr>
            <w:noProof/>
            <w:webHidden/>
          </w:rPr>
          <w:instrText xml:space="preserve"> PAGEREF _Toc117259647 \h </w:instrText>
        </w:r>
        <w:r w:rsidR="001435CF">
          <w:rPr>
            <w:noProof/>
            <w:webHidden/>
          </w:rPr>
        </w:r>
        <w:r w:rsidR="001435CF">
          <w:rPr>
            <w:noProof/>
            <w:webHidden/>
          </w:rPr>
          <w:fldChar w:fldCharType="separate"/>
        </w:r>
        <w:r w:rsidR="002C675E">
          <w:rPr>
            <w:noProof/>
            <w:webHidden/>
          </w:rPr>
          <w:t>40</w:t>
        </w:r>
        <w:r w:rsidR="001435CF">
          <w:rPr>
            <w:noProof/>
            <w:webHidden/>
          </w:rPr>
          <w:fldChar w:fldCharType="end"/>
        </w:r>
      </w:hyperlink>
    </w:p>
    <w:p w14:paraId="2EC5A5DA" w14:textId="1F912C54" w:rsidR="001435CF" w:rsidRDefault="00A52DF4">
      <w:pPr>
        <w:pStyle w:val="TOC1"/>
        <w:rPr>
          <w:rFonts w:asciiTheme="minorHAnsi" w:eastAsiaTheme="minorEastAsia" w:hAnsiTheme="minorHAnsi" w:cstheme="minorBidi"/>
          <w:b w:val="0"/>
          <w:noProof/>
          <w:sz w:val="22"/>
          <w:szCs w:val="22"/>
        </w:rPr>
      </w:pPr>
      <w:hyperlink w:anchor="_Toc117259648" w:history="1">
        <w:r w:rsidR="001435CF" w:rsidRPr="002D5D89">
          <w:rPr>
            <w:rStyle w:val="Hyperlink"/>
            <w:noProof/>
          </w:rPr>
          <w:t>Outlook for the domestic economy</w:t>
        </w:r>
        <w:r w:rsidR="001435CF">
          <w:rPr>
            <w:noProof/>
            <w:webHidden/>
          </w:rPr>
          <w:tab/>
        </w:r>
        <w:r w:rsidR="001435CF">
          <w:rPr>
            <w:noProof/>
            <w:webHidden/>
          </w:rPr>
          <w:fldChar w:fldCharType="begin"/>
        </w:r>
        <w:r w:rsidR="001435CF">
          <w:rPr>
            <w:noProof/>
            <w:webHidden/>
          </w:rPr>
          <w:instrText xml:space="preserve"> PAGEREF _Toc117259648 \h </w:instrText>
        </w:r>
        <w:r w:rsidR="001435CF">
          <w:rPr>
            <w:noProof/>
            <w:webHidden/>
          </w:rPr>
        </w:r>
        <w:r w:rsidR="001435CF">
          <w:rPr>
            <w:noProof/>
            <w:webHidden/>
          </w:rPr>
          <w:fldChar w:fldCharType="separate"/>
        </w:r>
        <w:r w:rsidR="002C675E">
          <w:rPr>
            <w:noProof/>
            <w:webHidden/>
          </w:rPr>
          <w:t>44</w:t>
        </w:r>
        <w:r w:rsidR="001435CF">
          <w:rPr>
            <w:noProof/>
            <w:webHidden/>
          </w:rPr>
          <w:fldChar w:fldCharType="end"/>
        </w:r>
      </w:hyperlink>
    </w:p>
    <w:p w14:paraId="6F786CBE" w14:textId="025628EB" w:rsidR="001435CF" w:rsidRDefault="00A52DF4">
      <w:pPr>
        <w:pStyle w:val="TOC2"/>
        <w:rPr>
          <w:rFonts w:asciiTheme="minorHAnsi" w:eastAsiaTheme="minorEastAsia" w:hAnsiTheme="minorHAnsi" w:cstheme="minorBidi"/>
          <w:noProof/>
          <w:sz w:val="22"/>
          <w:szCs w:val="22"/>
        </w:rPr>
      </w:pPr>
      <w:hyperlink w:anchor="_Toc117259649" w:history="1">
        <w:r w:rsidR="001435CF" w:rsidRPr="002D5D89">
          <w:rPr>
            <w:rStyle w:val="Hyperlink"/>
            <w:noProof/>
          </w:rPr>
          <w:t>Outlook for real GDP growth</w:t>
        </w:r>
        <w:r w:rsidR="001435CF">
          <w:rPr>
            <w:noProof/>
            <w:webHidden/>
          </w:rPr>
          <w:tab/>
        </w:r>
        <w:r w:rsidR="001435CF">
          <w:rPr>
            <w:noProof/>
            <w:webHidden/>
          </w:rPr>
          <w:fldChar w:fldCharType="begin"/>
        </w:r>
        <w:r w:rsidR="001435CF">
          <w:rPr>
            <w:noProof/>
            <w:webHidden/>
          </w:rPr>
          <w:instrText xml:space="preserve"> PAGEREF _Toc117259649 \h </w:instrText>
        </w:r>
        <w:r w:rsidR="001435CF">
          <w:rPr>
            <w:noProof/>
            <w:webHidden/>
          </w:rPr>
        </w:r>
        <w:r w:rsidR="001435CF">
          <w:rPr>
            <w:noProof/>
            <w:webHidden/>
          </w:rPr>
          <w:fldChar w:fldCharType="separate"/>
        </w:r>
        <w:r w:rsidR="002C675E">
          <w:rPr>
            <w:noProof/>
            <w:webHidden/>
          </w:rPr>
          <w:t>44</w:t>
        </w:r>
        <w:r w:rsidR="001435CF">
          <w:rPr>
            <w:noProof/>
            <w:webHidden/>
          </w:rPr>
          <w:fldChar w:fldCharType="end"/>
        </w:r>
      </w:hyperlink>
    </w:p>
    <w:p w14:paraId="79F098F9" w14:textId="61EEDB76" w:rsidR="001435CF" w:rsidRDefault="00A52DF4">
      <w:pPr>
        <w:pStyle w:val="TOC2"/>
        <w:rPr>
          <w:rFonts w:asciiTheme="minorHAnsi" w:eastAsiaTheme="minorEastAsia" w:hAnsiTheme="minorHAnsi" w:cstheme="minorBidi"/>
          <w:noProof/>
          <w:sz w:val="22"/>
          <w:szCs w:val="22"/>
        </w:rPr>
      </w:pPr>
      <w:hyperlink w:anchor="_Toc117259650" w:history="1">
        <w:r w:rsidR="001435CF" w:rsidRPr="002D5D89">
          <w:rPr>
            <w:rStyle w:val="Hyperlink"/>
            <w:noProof/>
          </w:rPr>
          <w:t>Household consumption</w:t>
        </w:r>
        <w:r w:rsidR="001435CF">
          <w:rPr>
            <w:noProof/>
            <w:webHidden/>
          </w:rPr>
          <w:tab/>
        </w:r>
        <w:r w:rsidR="001435CF">
          <w:rPr>
            <w:noProof/>
            <w:webHidden/>
          </w:rPr>
          <w:fldChar w:fldCharType="begin"/>
        </w:r>
        <w:r w:rsidR="001435CF">
          <w:rPr>
            <w:noProof/>
            <w:webHidden/>
          </w:rPr>
          <w:instrText xml:space="preserve"> PAGEREF _Toc117259650 \h </w:instrText>
        </w:r>
        <w:r w:rsidR="001435CF">
          <w:rPr>
            <w:noProof/>
            <w:webHidden/>
          </w:rPr>
        </w:r>
        <w:r w:rsidR="001435CF">
          <w:rPr>
            <w:noProof/>
            <w:webHidden/>
          </w:rPr>
          <w:fldChar w:fldCharType="separate"/>
        </w:r>
        <w:r w:rsidR="002C675E">
          <w:rPr>
            <w:noProof/>
            <w:webHidden/>
          </w:rPr>
          <w:t>48</w:t>
        </w:r>
        <w:r w:rsidR="001435CF">
          <w:rPr>
            <w:noProof/>
            <w:webHidden/>
          </w:rPr>
          <w:fldChar w:fldCharType="end"/>
        </w:r>
      </w:hyperlink>
    </w:p>
    <w:p w14:paraId="1E2994A6" w14:textId="20F2B20C" w:rsidR="001435CF" w:rsidRDefault="00A52DF4">
      <w:pPr>
        <w:pStyle w:val="TOC2"/>
        <w:rPr>
          <w:rFonts w:asciiTheme="minorHAnsi" w:eastAsiaTheme="minorEastAsia" w:hAnsiTheme="minorHAnsi" w:cstheme="minorBidi"/>
          <w:noProof/>
          <w:sz w:val="22"/>
          <w:szCs w:val="22"/>
        </w:rPr>
      </w:pPr>
      <w:hyperlink w:anchor="_Toc117259651" w:history="1">
        <w:r w:rsidR="001435CF" w:rsidRPr="002D5D89">
          <w:rPr>
            <w:rStyle w:val="Hyperlink"/>
            <w:noProof/>
          </w:rPr>
          <w:t>Dwelling investment</w:t>
        </w:r>
        <w:r w:rsidR="001435CF">
          <w:rPr>
            <w:noProof/>
            <w:webHidden/>
          </w:rPr>
          <w:tab/>
        </w:r>
        <w:r w:rsidR="001435CF">
          <w:rPr>
            <w:noProof/>
            <w:webHidden/>
          </w:rPr>
          <w:fldChar w:fldCharType="begin"/>
        </w:r>
        <w:r w:rsidR="001435CF">
          <w:rPr>
            <w:noProof/>
            <w:webHidden/>
          </w:rPr>
          <w:instrText xml:space="preserve"> PAGEREF _Toc117259651 \h </w:instrText>
        </w:r>
        <w:r w:rsidR="001435CF">
          <w:rPr>
            <w:noProof/>
            <w:webHidden/>
          </w:rPr>
        </w:r>
        <w:r w:rsidR="001435CF">
          <w:rPr>
            <w:noProof/>
            <w:webHidden/>
          </w:rPr>
          <w:fldChar w:fldCharType="separate"/>
        </w:r>
        <w:r w:rsidR="002C675E">
          <w:rPr>
            <w:noProof/>
            <w:webHidden/>
          </w:rPr>
          <w:t>51</w:t>
        </w:r>
        <w:r w:rsidR="001435CF">
          <w:rPr>
            <w:noProof/>
            <w:webHidden/>
          </w:rPr>
          <w:fldChar w:fldCharType="end"/>
        </w:r>
      </w:hyperlink>
    </w:p>
    <w:p w14:paraId="3C387873" w14:textId="70B0037F" w:rsidR="001435CF" w:rsidRDefault="00A52DF4">
      <w:pPr>
        <w:pStyle w:val="TOC2"/>
        <w:rPr>
          <w:rFonts w:asciiTheme="minorHAnsi" w:eastAsiaTheme="minorEastAsia" w:hAnsiTheme="minorHAnsi" w:cstheme="minorBidi"/>
          <w:noProof/>
          <w:sz w:val="22"/>
          <w:szCs w:val="22"/>
        </w:rPr>
      </w:pPr>
      <w:hyperlink w:anchor="_Toc117259652" w:history="1">
        <w:r w:rsidR="001435CF" w:rsidRPr="002D5D89">
          <w:rPr>
            <w:rStyle w:val="Hyperlink"/>
            <w:noProof/>
          </w:rPr>
          <w:t>Business investment</w:t>
        </w:r>
        <w:r w:rsidR="001435CF">
          <w:rPr>
            <w:noProof/>
            <w:webHidden/>
          </w:rPr>
          <w:tab/>
        </w:r>
        <w:r w:rsidR="001435CF">
          <w:rPr>
            <w:noProof/>
            <w:webHidden/>
          </w:rPr>
          <w:fldChar w:fldCharType="begin"/>
        </w:r>
        <w:r w:rsidR="001435CF">
          <w:rPr>
            <w:noProof/>
            <w:webHidden/>
          </w:rPr>
          <w:instrText xml:space="preserve"> PAGEREF _Toc117259652 \h </w:instrText>
        </w:r>
        <w:r w:rsidR="001435CF">
          <w:rPr>
            <w:noProof/>
            <w:webHidden/>
          </w:rPr>
        </w:r>
        <w:r w:rsidR="001435CF">
          <w:rPr>
            <w:noProof/>
            <w:webHidden/>
          </w:rPr>
          <w:fldChar w:fldCharType="separate"/>
        </w:r>
        <w:r w:rsidR="002C675E">
          <w:rPr>
            <w:noProof/>
            <w:webHidden/>
          </w:rPr>
          <w:t>51</w:t>
        </w:r>
        <w:r w:rsidR="001435CF">
          <w:rPr>
            <w:noProof/>
            <w:webHidden/>
          </w:rPr>
          <w:fldChar w:fldCharType="end"/>
        </w:r>
      </w:hyperlink>
    </w:p>
    <w:p w14:paraId="5D71ACF1" w14:textId="5FCC248F" w:rsidR="001435CF" w:rsidRDefault="00A52DF4">
      <w:pPr>
        <w:pStyle w:val="TOC2"/>
        <w:rPr>
          <w:rFonts w:asciiTheme="minorHAnsi" w:eastAsiaTheme="minorEastAsia" w:hAnsiTheme="minorHAnsi" w:cstheme="minorBidi"/>
          <w:noProof/>
          <w:sz w:val="22"/>
          <w:szCs w:val="22"/>
        </w:rPr>
      </w:pPr>
      <w:hyperlink w:anchor="_Toc117259653" w:history="1">
        <w:r w:rsidR="001435CF" w:rsidRPr="002D5D89">
          <w:rPr>
            <w:rStyle w:val="Hyperlink"/>
            <w:noProof/>
          </w:rPr>
          <w:t>Public final demand</w:t>
        </w:r>
        <w:r w:rsidR="001435CF">
          <w:rPr>
            <w:noProof/>
            <w:webHidden/>
          </w:rPr>
          <w:tab/>
        </w:r>
        <w:r w:rsidR="001435CF">
          <w:rPr>
            <w:noProof/>
            <w:webHidden/>
          </w:rPr>
          <w:fldChar w:fldCharType="begin"/>
        </w:r>
        <w:r w:rsidR="001435CF">
          <w:rPr>
            <w:noProof/>
            <w:webHidden/>
          </w:rPr>
          <w:instrText xml:space="preserve"> PAGEREF _Toc117259653 \h </w:instrText>
        </w:r>
        <w:r w:rsidR="001435CF">
          <w:rPr>
            <w:noProof/>
            <w:webHidden/>
          </w:rPr>
        </w:r>
        <w:r w:rsidR="001435CF">
          <w:rPr>
            <w:noProof/>
            <w:webHidden/>
          </w:rPr>
          <w:fldChar w:fldCharType="separate"/>
        </w:r>
        <w:r w:rsidR="002C675E">
          <w:rPr>
            <w:noProof/>
            <w:webHidden/>
          </w:rPr>
          <w:t>53</w:t>
        </w:r>
        <w:r w:rsidR="001435CF">
          <w:rPr>
            <w:noProof/>
            <w:webHidden/>
          </w:rPr>
          <w:fldChar w:fldCharType="end"/>
        </w:r>
      </w:hyperlink>
    </w:p>
    <w:p w14:paraId="6D04793B" w14:textId="58E53075" w:rsidR="001435CF" w:rsidRDefault="00A52DF4">
      <w:pPr>
        <w:pStyle w:val="TOC2"/>
        <w:rPr>
          <w:rFonts w:asciiTheme="minorHAnsi" w:eastAsiaTheme="minorEastAsia" w:hAnsiTheme="minorHAnsi" w:cstheme="minorBidi"/>
          <w:noProof/>
          <w:sz w:val="22"/>
          <w:szCs w:val="22"/>
        </w:rPr>
      </w:pPr>
      <w:hyperlink w:anchor="_Toc117259654" w:history="1">
        <w:r w:rsidR="001435CF" w:rsidRPr="002D5D89">
          <w:rPr>
            <w:rStyle w:val="Hyperlink"/>
            <w:noProof/>
          </w:rPr>
          <w:t>Net exports</w:t>
        </w:r>
        <w:r w:rsidR="001435CF" w:rsidRPr="00354D9F">
          <w:rPr>
            <w:rStyle w:val="Hyperlink"/>
            <w:noProof/>
            <w:webHidden/>
          </w:rPr>
          <w:tab/>
        </w:r>
        <w:r w:rsidR="001435CF">
          <w:rPr>
            <w:noProof/>
            <w:webHidden/>
          </w:rPr>
          <w:tab/>
        </w:r>
        <w:r w:rsidR="001435CF">
          <w:rPr>
            <w:noProof/>
            <w:webHidden/>
          </w:rPr>
          <w:fldChar w:fldCharType="begin"/>
        </w:r>
        <w:r w:rsidR="001435CF">
          <w:rPr>
            <w:noProof/>
            <w:webHidden/>
          </w:rPr>
          <w:instrText xml:space="preserve"> PAGEREF _Toc117259654 \h </w:instrText>
        </w:r>
        <w:r w:rsidR="001435CF">
          <w:rPr>
            <w:noProof/>
            <w:webHidden/>
          </w:rPr>
        </w:r>
        <w:r w:rsidR="001435CF">
          <w:rPr>
            <w:noProof/>
            <w:webHidden/>
          </w:rPr>
          <w:fldChar w:fldCharType="separate"/>
        </w:r>
        <w:r w:rsidR="002C675E">
          <w:rPr>
            <w:noProof/>
            <w:webHidden/>
          </w:rPr>
          <w:t>53</w:t>
        </w:r>
        <w:r w:rsidR="001435CF">
          <w:rPr>
            <w:noProof/>
            <w:webHidden/>
          </w:rPr>
          <w:fldChar w:fldCharType="end"/>
        </w:r>
      </w:hyperlink>
    </w:p>
    <w:p w14:paraId="5FABCAE9" w14:textId="485A2868" w:rsidR="001435CF" w:rsidRDefault="00A52DF4">
      <w:pPr>
        <w:pStyle w:val="TOC2"/>
        <w:rPr>
          <w:rFonts w:asciiTheme="minorHAnsi" w:eastAsiaTheme="minorEastAsia" w:hAnsiTheme="minorHAnsi" w:cstheme="minorBidi"/>
          <w:noProof/>
          <w:sz w:val="22"/>
          <w:szCs w:val="22"/>
        </w:rPr>
      </w:pPr>
      <w:hyperlink w:anchor="_Toc117259655" w:history="1">
        <w:r w:rsidR="001435CF" w:rsidRPr="002D5D89">
          <w:rPr>
            <w:rStyle w:val="Hyperlink"/>
            <w:noProof/>
          </w:rPr>
          <w:t>Inflation</w:t>
        </w:r>
        <w:r w:rsidR="001435CF" w:rsidRPr="00354D9F">
          <w:rPr>
            <w:rStyle w:val="Hyperlink"/>
            <w:noProof/>
            <w:webHidden/>
          </w:rPr>
          <w:tab/>
        </w:r>
        <w:r w:rsidR="00354D9F" w:rsidRPr="00354D9F">
          <w:rPr>
            <w:rStyle w:val="Hyperlink"/>
            <w:noProof/>
            <w:webHidden/>
          </w:rPr>
          <w:tab/>
        </w:r>
        <w:r w:rsidR="001435CF">
          <w:rPr>
            <w:noProof/>
            <w:webHidden/>
          </w:rPr>
          <w:tab/>
        </w:r>
        <w:r w:rsidR="001435CF">
          <w:rPr>
            <w:noProof/>
            <w:webHidden/>
          </w:rPr>
          <w:fldChar w:fldCharType="begin"/>
        </w:r>
        <w:r w:rsidR="001435CF">
          <w:rPr>
            <w:noProof/>
            <w:webHidden/>
          </w:rPr>
          <w:instrText xml:space="preserve"> PAGEREF _Toc117259655 \h </w:instrText>
        </w:r>
        <w:r w:rsidR="001435CF">
          <w:rPr>
            <w:noProof/>
            <w:webHidden/>
          </w:rPr>
        </w:r>
        <w:r w:rsidR="001435CF">
          <w:rPr>
            <w:noProof/>
            <w:webHidden/>
          </w:rPr>
          <w:fldChar w:fldCharType="separate"/>
        </w:r>
        <w:r w:rsidR="002C675E">
          <w:rPr>
            <w:noProof/>
            <w:webHidden/>
          </w:rPr>
          <w:t>56</w:t>
        </w:r>
        <w:r w:rsidR="001435CF">
          <w:rPr>
            <w:noProof/>
            <w:webHidden/>
          </w:rPr>
          <w:fldChar w:fldCharType="end"/>
        </w:r>
      </w:hyperlink>
    </w:p>
    <w:p w14:paraId="5C943DDC" w14:textId="6504CC42" w:rsidR="001435CF" w:rsidRDefault="00A52DF4">
      <w:pPr>
        <w:pStyle w:val="TOC2"/>
        <w:rPr>
          <w:rFonts w:asciiTheme="minorHAnsi" w:eastAsiaTheme="minorEastAsia" w:hAnsiTheme="minorHAnsi" w:cstheme="minorBidi"/>
          <w:noProof/>
          <w:sz w:val="22"/>
          <w:szCs w:val="22"/>
        </w:rPr>
      </w:pPr>
      <w:hyperlink w:anchor="_Toc117259656" w:history="1">
        <w:r w:rsidR="001435CF" w:rsidRPr="002D5D89">
          <w:rPr>
            <w:rStyle w:val="Hyperlink"/>
            <w:noProof/>
          </w:rPr>
          <w:t>The labour market</w:t>
        </w:r>
        <w:r w:rsidR="001435CF">
          <w:rPr>
            <w:noProof/>
            <w:webHidden/>
          </w:rPr>
          <w:tab/>
        </w:r>
        <w:r w:rsidR="001435CF">
          <w:rPr>
            <w:noProof/>
            <w:webHidden/>
          </w:rPr>
          <w:fldChar w:fldCharType="begin"/>
        </w:r>
        <w:r w:rsidR="001435CF">
          <w:rPr>
            <w:noProof/>
            <w:webHidden/>
          </w:rPr>
          <w:instrText xml:space="preserve"> PAGEREF _Toc117259656 \h </w:instrText>
        </w:r>
        <w:r w:rsidR="001435CF">
          <w:rPr>
            <w:noProof/>
            <w:webHidden/>
          </w:rPr>
        </w:r>
        <w:r w:rsidR="001435CF">
          <w:rPr>
            <w:noProof/>
            <w:webHidden/>
          </w:rPr>
          <w:fldChar w:fldCharType="separate"/>
        </w:r>
        <w:r w:rsidR="002C675E">
          <w:rPr>
            <w:noProof/>
            <w:webHidden/>
          </w:rPr>
          <w:t>58</w:t>
        </w:r>
        <w:r w:rsidR="001435CF">
          <w:rPr>
            <w:noProof/>
            <w:webHidden/>
          </w:rPr>
          <w:fldChar w:fldCharType="end"/>
        </w:r>
      </w:hyperlink>
    </w:p>
    <w:p w14:paraId="3E160C5F" w14:textId="63302956" w:rsidR="001435CF" w:rsidRDefault="00A52DF4">
      <w:pPr>
        <w:pStyle w:val="TOC2"/>
        <w:rPr>
          <w:rFonts w:asciiTheme="minorHAnsi" w:eastAsiaTheme="minorEastAsia" w:hAnsiTheme="minorHAnsi" w:cstheme="minorBidi"/>
          <w:noProof/>
          <w:sz w:val="22"/>
          <w:szCs w:val="22"/>
        </w:rPr>
      </w:pPr>
      <w:hyperlink w:anchor="_Toc117259657" w:history="1">
        <w:r w:rsidR="001435CF" w:rsidRPr="002D5D89">
          <w:rPr>
            <w:rStyle w:val="Hyperlink"/>
            <w:noProof/>
          </w:rPr>
          <w:t>Outlook for the terms of trade</w:t>
        </w:r>
        <w:r w:rsidR="001435CF">
          <w:rPr>
            <w:noProof/>
            <w:webHidden/>
          </w:rPr>
          <w:tab/>
        </w:r>
        <w:r w:rsidR="001435CF">
          <w:rPr>
            <w:noProof/>
            <w:webHidden/>
          </w:rPr>
          <w:fldChar w:fldCharType="begin"/>
        </w:r>
        <w:r w:rsidR="001435CF">
          <w:rPr>
            <w:noProof/>
            <w:webHidden/>
          </w:rPr>
          <w:instrText xml:space="preserve"> PAGEREF _Toc117259657 \h </w:instrText>
        </w:r>
        <w:r w:rsidR="001435CF">
          <w:rPr>
            <w:noProof/>
            <w:webHidden/>
          </w:rPr>
        </w:r>
        <w:r w:rsidR="001435CF">
          <w:rPr>
            <w:noProof/>
            <w:webHidden/>
          </w:rPr>
          <w:fldChar w:fldCharType="separate"/>
        </w:r>
        <w:r w:rsidR="002C675E">
          <w:rPr>
            <w:noProof/>
            <w:webHidden/>
          </w:rPr>
          <w:t>64</w:t>
        </w:r>
        <w:r w:rsidR="001435CF">
          <w:rPr>
            <w:noProof/>
            <w:webHidden/>
          </w:rPr>
          <w:fldChar w:fldCharType="end"/>
        </w:r>
      </w:hyperlink>
    </w:p>
    <w:p w14:paraId="6EE55E1E" w14:textId="4D58BC9C" w:rsidR="001435CF" w:rsidRDefault="00A52DF4">
      <w:pPr>
        <w:pStyle w:val="TOC2"/>
        <w:rPr>
          <w:rFonts w:asciiTheme="minorHAnsi" w:eastAsiaTheme="minorEastAsia" w:hAnsiTheme="minorHAnsi" w:cstheme="minorBidi"/>
          <w:noProof/>
          <w:sz w:val="22"/>
          <w:szCs w:val="22"/>
        </w:rPr>
      </w:pPr>
      <w:hyperlink w:anchor="_Toc117259658" w:history="1">
        <w:r w:rsidR="001435CF" w:rsidRPr="002D5D89">
          <w:rPr>
            <w:rStyle w:val="Hyperlink"/>
            <w:noProof/>
          </w:rPr>
          <w:t>Sensitivity analysis of iron ore, metallurgical coal and thermal coal prices</w:t>
        </w:r>
        <w:r w:rsidR="001435CF">
          <w:rPr>
            <w:noProof/>
            <w:webHidden/>
          </w:rPr>
          <w:tab/>
        </w:r>
        <w:r w:rsidR="001435CF">
          <w:rPr>
            <w:noProof/>
            <w:webHidden/>
          </w:rPr>
          <w:fldChar w:fldCharType="begin"/>
        </w:r>
        <w:r w:rsidR="001435CF">
          <w:rPr>
            <w:noProof/>
            <w:webHidden/>
          </w:rPr>
          <w:instrText xml:space="preserve"> PAGEREF _Toc117259658 \h </w:instrText>
        </w:r>
        <w:r w:rsidR="001435CF">
          <w:rPr>
            <w:noProof/>
            <w:webHidden/>
          </w:rPr>
        </w:r>
        <w:r w:rsidR="001435CF">
          <w:rPr>
            <w:noProof/>
            <w:webHidden/>
          </w:rPr>
          <w:fldChar w:fldCharType="separate"/>
        </w:r>
        <w:r w:rsidR="002C675E">
          <w:rPr>
            <w:noProof/>
            <w:webHidden/>
          </w:rPr>
          <w:t>65</w:t>
        </w:r>
        <w:r w:rsidR="001435CF">
          <w:rPr>
            <w:noProof/>
            <w:webHidden/>
          </w:rPr>
          <w:fldChar w:fldCharType="end"/>
        </w:r>
      </w:hyperlink>
    </w:p>
    <w:p w14:paraId="70589B48" w14:textId="5837EE74" w:rsidR="001435CF" w:rsidRDefault="00A52DF4">
      <w:pPr>
        <w:pStyle w:val="TOC2"/>
        <w:rPr>
          <w:rFonts w:asciiTheme="minorHAnsi" w:eastAsiaTheme="minorEastAsia" w:hAnsiTheme="minorHAnsi" w:cstheme="minorBidi"/>
          <w:noProof/>
          <w:sz w:val="22"/>
          <w:szCs w:val="22"/>
        </w:rPr>
      </w:pPr>
      <w:hyperlink w:anchor="_Toc117259659" w:history="1">
        <w:r w:rsidR="001435CF" w:rsidRPr="002D5D89">
          <w:rPr>
            <w:rStyle w:val="Hyperlink"/>
            <w:noProof/>
          </w:rPr>
          <w:t>Outlook for nominal GDP growth</w:t>
        </w:r>
        <w:r w:rsidR="001435CF">
          <w:rPr>
            <w:noProof/>
            <w:webHidden/>
          </w:rPr>
          <w:tab/>
        </w:r>
        <w:r w:rsidR="001435CF">
          <w:rPr>
            <w:noProof/>
            <w:webHidden/>
          </w:rPr>
          <w:fldChar w:fldCharType="begin"/>
        </w:r>
        <w:r w:rsidR="001435CF">
          <w:rPr>
            <w:noProof/>
            <w:webHidden/>
          </w:rPr>
          <w:instrText xml:space="preserve"> PAGEREF _Toc117259659 \h </w:instrText>
        </w:r>
        <w:r w:rsidR="001435CF">
          <w:rPr>
            <w:noProof/>
            <w:webHidden/>
          </w:rPr>
        </w:r>
        <w:r w:rsidR="001435CF">
          <w:rPr>
            <w:noProof/>
            <w:webHidden/>
          </w:rPr>
          <w:fldChar w:fldCharType="separate"/>
        </w:r>
        <w:r w:rsidR="002C675E">
          <w:rPr>
            <w:noProof/>
            <w:webHidden/>
          </w:rPr>
          <w:t>65</w:t>
        </w:r>
        <w:r w:rsidR="001435CF">
          <w:rPr>
            <w:noProof/>
            <w:webHidden/>
          </w:rPr>
          <w:fldChar w:fldCharType="end"/>
        </w:r>
      </w:hyperlink>
    </w:p>
    <w:p w14:paraId="124A1910" w14:textId="123F3F7B" w:rsidR="001435CF" w:rsidRDefault="00A52DF4">
      <w:pPr>
        <w:pStyle w:val="TOC1"/>
        <w:rPr>
          <w:rFonts w:asciiTheme="minorHAnsi" w:eastAsiaTheme="minorEastAsia" w:hAnsiTheme="minorHAnsi" w:cstheme="minorBidi"/>
          <w:b w:val="0"/>
          <w:noProof/>
          <w:sz w:val="22"/>
          <w:szCs w:val="22"/>
        </w:rPr>
      </w:pPr>
      <w:hyperlink w:anchor="_Toc117259660" w:history="1">
        <w:r w:rsidR="001435CF" w:rsidRPr="002D5D89">
          <w:rPr>
            <w:rStyle w:val="Hyperlink"/>
            <w:noProof/>
          </w:rPr>
          <w:t>Medium-term projections</w:t>
        </w:r>
        <w:r w:rsidR="001435CF">
          <w:rPr>
            <w:noProof/>
            <w:webHidden/>
          </w:rPr>
          <w:tab/>
        </w:r>
        <w:r w:rsidR="001435CF">
          <w:rPr>
            <w:noProof/>
            <w:webHidden/>
          </w:rPr>
          <w:fldChar w:fldCharType="begin"/>
        </w:r>
        <w:r w:rsidR="001435CF">
          <w:rPr>
            <w:noProof/>
            <w:webHidden/>
          </w:rPr>
          <w:instrText xml:space="preserve"> PAGEREF _Toc117259660 \h </w:instrText>
        </w:r>
        <w:r w:rsidR="001435CF">
          <w:rPr>
            <w:noProof/>
            <w:webHidden/>
          </w:rPr>
        </w:r>
        <w:r w:rsidR="001435CF">
          <w:rPr>
            <w:noProof/>
            <w:webHidden/>
          </w:rPr>
          <w:fldChar w:fldCharType="separate"/>
        </w:r>
        <w:r w:rsidR="002C675E">
          <w:rPr>
            <w:noProof/>
            <w:webHidden/>
          </w:rPr>
          <w:t>66</w:t>
        </w:r>
        <w:r w:rsidR="001435CF">
          <w:rPr>
            <w:noProof/>
            <w:webHidden/>
          </w:rPr>
          <w:fldChar w:fldCharType="end"/>
        </w:r>
      </w:hyperlink>
    </w:p>
    <w:p w14:paraId="521FCE0B" w14:textId="681B37F8" w:rsidR="00D81A31" w:rsidRDefault="00CA4248" w:rsidP="00530A4E">
      <w:pPr>
        <w:pStyle w:val="TOC1"/>
        <w:rPr>
          <w:rFonts w:cstheme="minorHAnsi"/>
          <w:b w:val="0"/>
          <w:lang w:val="en-US"/>
        </w:rPr>
        <w:sectPr w:rsidR="00D81A31" w:rsidSect="00DE504B">
          <w:headerReference w:type="default" r:id="rId17"/>
          <w:footerReference w:type="default" r:id="rId18"/>
          <w:headerReference w:type="first" r:id="rId19"/>
          <w:footerReference w:type="first" r:id="rId20"/>
          <w:type w:val="oddPage"/>
          <w:pgSz w:w="11906" w:h="16838" w:code="9"/>
          <w:pgMar w:top="2835" w:right="2098" w:bottom="2466" w:left="2098" w:header="1814" w:footer="1814" w:gutter="0"/>
          <w:cols w:space="708"/>
          <w:titlePg/>
          <w:docGrid w:linePitch="360"/>
        </w:sectPr>
      </w:pPr>
      <w:r w:rsidRPr="00346134">
        <w:rPr>
          <w:rFonts w:asciiTheme="majorHAnsi" w:hAnsiTheme="majorHAnsi" w:cstheme="majorHAnsi"/>
          <w:lang w:val="en-US"/>
        </w:rPr>
        <w:fldChar w:fldCharType="end"/>
      </w:r>
    </w:p>
    <w:p w14:paraId="35B05DA8" w14:textId="74869432" w:rsidR="00437005" w:rsidRPr="00346134" w:rsidRDefault="00437005" w:rsidP="00E360C8">
      <w:pPr>
        <w:pStyle w:val="Heading1"/>
      </w:pPr>
      <w:bookmarkStart w:id="2" w:name="_Toc115951934"/>
      <w:bookmarkStart w:id="3" w:name="_Toc115952091"/>
      <w:r w:rsidRPr="00346134">
        <w:lastRenderedPageBreak/>
        <w:t xml:space="preserve">Statement 2: Economic </w:t>
      </w:r>
      <w:r w:rsidRPr="00E360C8">
        <w:t>Outlook</w:t>
      </w:r>
      <w:bookmarkEnd w:id="2"/>
      <w:bookmarkEnd w:id="3"/>
    </w:p>
    <w:p w14:paraId="2E6B5FBD" w14:textId="74869432" w:rsidR="00437005" w:rsidRPr="00346134" w:rsidRDefault="00437005" w:rsidP="00437005">
      <w:pPr>
        <w:pStyle w:val="Heading2"/>
        <w:rPr>
          <w:rFonts w:asciiTheme="majorHAnsi" w:hAnsiTheme="majorHAnsi" w:cstheme="majorHAnsi"/>
        </w:rPr>
      </w:pPr>
      <w:bookmarkStart w:id="4" w:name="_Toc99064353"/>
      <w:bookmarkStart w:id="5" w:name="_Toc115952092"/>
      <w:bookmarkStart w:id="6" w:name="_Toc117259642"/>
      <w:r w:rsidRPr="00346134">
        <w:rPr>
          <w:rFonts w:asciiTheme="majorHAnsi" w:hAnsiTheme="majorHAnsi" w:cstheme="majorHAnsi"/>
        </w:rPr>
        <w:t>Outlook for the international economy</w:t>
      </w:r>
      <w:bookmarkEnd w:id="4"/>
      <w:bookmarkEnd w:id="5"/>
      <w:bookmarkEnd w:id="6"/>
    </w:p>
    <w:p w14:paraId="67AF2740" w14:textId="520C4871" w:rsidR="00E56D24" w:rsidRPr="00346134" w:rsidRDefault="00E56D24" w:rsidP="00E56D24">
      <w:pPr>
        <w:pStyle w:val="Heading3"/>
        <w:rPr>
          <w:rFonts w:asciiTheme="majorHAnsi" w:hAnsiTheme="majorHAnsi" w:cstheme="majorHAnsi"/>
        </w:rPr>
      </w:pPr>
      <w:bookmarkStart w:id="7" w:name="_Toc115952093"/>
      <w:bookmarkStart w:id="8" w:name="_Toc117259643"/>
      <w:bookmarkStart w:id="9" w:name="_Hlk98835092"/>
      <w:r w:rsidRPr="00346134">
        <w:rPr>
          <w:rFonts w:asciiTheme="majorHAnsi" w:hAnsiTheme="majorHAnsi" w:cstheme="majorHAnsi"/>
        </w:rPr>
        <w:t>Outlook for global growth</w:t>
      </w:r>
      <w:bookmarkEnd w:id="7"/>
      <w:bookmarkEnd w:id="8"/>
      <w:r w:rsidRPr="00346134">
        <w:rPr>
          <w:rFonts w:asciiTheme="majorHAnsi" w:hAnsiTheme="majorHAnsi" w:cstheme="majorHAnsi"/>
        </w:rPr>
        <w:t xml:space="preserve"> </w:t>
      </w:r>
    </w:p>
    <w:p w14:paraId="0BE53D08" w14:textId="7A8A8840" w:rsidR="006278EF" w:rsidRDefault="00E56D24" w:rsidP="00E44852">
      <w:r w:rsidRPr="003C0A99">
        <w:t xml:space="preserve">The global economic environment </w:t>
      </w:r>
      <w:r w:rsidR="00645081" w:rsidRPr="003C0A99">
        <w:t xml:space="preserve">has </w:t>
      </w:r>
      <w:r w:rsidR="00E651F5" w:rsidRPr="003C0A99">
        <w:t xml:space="preserve">sharply </w:t>
      </w:r>
      <w:r w:rsidR="00645081" w:rsidRPr="003C0A99">
        <w:t>deteri</w:t>
      </w:r>
      <w:r w:rsidR="001852F6" w:rsidRPr="003C0A99">
        <w:t>orated</w:t>
      </w:r>
      <w:r w:rsidR="00E02C4C" w:rsidRPr="003C0A99">
        <w:t>.</w:t>
      </w:r>
      <w:r w:rsidR="00E13847" w:rsidRPr="003C0A99">
        <w:t xml:space="preserve"> </w:t>
      </w:r>
      <w:r w:rsidR="00437B9E" w:rsidRPr="003C0A99">
        <w:t xml:space="preserve">High inflation is sapping momentum and </w:t>
      </w:r>
      <w:r w:rsidR="00D76EF2" w:rsidRPr="003C0A99">
        <w:t xml:space="preserve">global </w:t>
      </w:r>
      <w:r w:rsidR="00437B9E" w:rsidRPr="003C0A99">
        <w:t>growth is slowing by more than expected, with some major economies stalling or contracting. Higher global interest rates have increased the risk of recession across all major advanced economies, and the outlook for China has weakened</w:t>
      </w:r>
      <w:r w:rsidR="00560B49" w:rsidRPr="003C0A99">
        <w:t xml:space="preserve">. </w:t>
      </w:r>
    </w:p>
    <w:p w14:paraId="4581A2FB" w14:textId="431B5F10" w:rsidR="00E56D24" w:rsidRDefault="00BB4622" w:rsidP="00E44852">
      <w:r w:rsidRPr="003C0A99">
        <w:t xml:space="preserve">The </w:t>
      </w:r>
      <w:r w:rsidR="0007322F" w:rsidRPr="003C0A99">
        <w:t>global</w:t>
      </w:r>
      <w:r w:rsidRPr="003C0A99">
        <w:t xml:space="preserve"> growth forecast has been downgraded </w:t>
      </w:r>
      <w:r w:rsidR="003B38F9" w:rsidRPr="003C0A99">
        <w:t>by</w:t>
      </w:r>
      <w:r w:rsidRPr="003C0A99">
        <w:t xml:space="preserve"> </w:t>
      </w:r>
      <w:r w:rsidR="00AB267F" w:rsidRPr="003C0A99">
        <w:t>¾</w:t>
      </w:r>
      <w:r w:rsidRPr="003C0A99">
        <w:t xml:space="preserve"> </w:t>
      </w:r>
      <w:r w:rsidR="00F16086" w:rsidRPr="003C0A99">
        <w:t xml:space="preserve">of a </w:t>
      </w:r>
      <w:r w:rsidRPr="003C0A99">
        <w:t xml:space="preserve">percentage point in 2022, </w:t>
      </w:r>
      <w:r w:rsidR="00AB267F" w:rsidRPr="003C0A99">
        <w:t>1</w:t>
      </w:r>
      <w:r w:rsidR="00FF0E5A" w:rsidRPr="003C0A99">
        <w:t> </w:t>
      </w:r>
      <w:r w:rsidRPr="003C0A99">
        <w:t xml:space="preserve">percentage point in 2023, and </w:t>
      </w:r>
      <w:r w:rsidR="003057FD" w:rsidRPr="003C0A99">
        <w:t xml:space="preserve">½ </w:t>
      </w:r>
      <w:r w:rsidR="00C348E1" w:rsidRPr="003C0A99">
        <w:t xml:space="preserve">a </w:t>
      </w:r>
      <w:r w:rsidRPr="003C0A99">
        <w:t>percentage point in 2024</w:t>
      </w:r>
      <w:r w:rsidR="00711109" w:rsidRPr="003C0A99">
        <w:t xml:space="preserve"> since P</w:t>
      </w:r>
      <w:r w:rsidR="00462F28" w:rsidRPr="003C0A99">
        <w:t>re</w:t>
      </w:r>
      <w:r w:rsidR="00DE2C99" w:rsidRPr="003C0A99">
        <w:noBreakHyphen/>
      </w:r>
      <w:r w:rsidR="00462F28" w:rsidRPr="003C0A99">
        <w:t>election Economic and Fiscal Outlook (</w:t>
      </w:r>
      <w:r w:rsidR="00711109" w:rsidRPr="003C0A99">
        <w:t>PEFO</w:t>
      </w:r>
      <w:r w:rsidR="00462F28" w:rsidRPr="003C0A99">
        <w:t>)</w:t>
      </w:r>
      <w:r w:rsidR="0002763E" w:rsidRPr="003C0A99">
        <w:t xml:space="preserve"> (Chart 2.</w:t>
      </w:r>
      <w:r w:rsidR="00974075" w:rsidRPr="003C0A99">
        <w:t>1</w:t>
      </w:r>
      <w:r w:rsidR="0002763E" w:rsidRPr="003C0A99">
        <w:t>)</w:t>
      </w:r>
      <w:r w:rsidRPr="003C0A99">
        <w:t>.</w:t>
      </w:r>
      <w:r w:rsidR="008675CC" w:rsidRPr="003C0A99">
        <w:t xml:space="preserve"> </w:t>
      </w:r>
      <w:r w:rsidR="00221035" w:rsidRPr="003C0A99">
        <w:t>This represents a further deterioration since the July</w:t>
      </w:r>
      <w:r w:rsidR="00E360C8" w:rsidRPr="003C0A99">
        <w:t> </w:t>
      </w:r>
      <w:r w:rsidR="00221035" w:rsidRPr="003C0A99">
        <w:t>Ministerial Statement</w:t>
      </w:r>
      <w:r w:rsidR="00E531AB" w:rsidRPr="003C0A99">
        <w:t>, with Australia</w:t>
      </w:r>
      <w:r w:rsidR="00DE2C99" w:rsidRPr="003C0A99">
        <w:t>’</w:t>
      </w:r>
      <w:r w:rsidR="00B53F24" w:rsidRPr="003C0A99">
        <w:t>s growth in 2023 expected to exceed that of the major advanced economies.</w:t>
      </w:r>
      <w:r w:rsidR="00221035" w:rsidRPr="003C0A99">
        <w:t xml:space="preserve"> </w:t>
      </w:r>
      <w:r w:rsidR="00EA2C9C" w:rsidRPr="003C0A99">
        <w:t>Global growth is now expected to slow to 3 per cent this year and 2¾</w:t>
      </w:r>
      <w:r w:rsidR="00C8149B" w:rsidRPr="003C0A99">
        <w:t> </w:t>
      </w:r>
      <w:r w:rsidR="00EA2C9C" w:rsidRPr="003C0A99">
        <w:t>per cent in 2023, before picking up in 2024.</w:t>
      </w:r>
      <w:r w:rsidR="00361DEC" w:rsidRPr="003C0A99">
        <w:t xml:space="preserve"> </w:t>
      </w:r>
    </w:p>
    <w:p w14:paraId="66E69D60" w14:textId="4BB9594D" w:rsidR="00EA5B4C" w:rsidRDefault="00182F40" w:rsidP="00E44852">
      <w:r w:rsidRPr="003C0A99">
        <w:t xml:space="preserve">The global recovery from the pandemic </w:t>
      </w:r>
      <w:r w:rsidR="00FD16BC" w:rsidRPr="003C0A99">
        <w:t>has continued to face</w:t>
      </w:r>
      <w:r w:rsidR="00A9530F" w:rsidRPr="003C0A99">
        <w:t xml:space="preserve"> </w:t>
      </w:r>
      <w:r w:rsidR="00FD16BC" w:rsidRPr="003C0A99">
        <w:t>disruptions</w:t>
      </w:r>
      <w:r w:rsidR="00A9530F" w:rsidRPr="003C0A99">
        <w:t xml:space="preserve"> and significant shocks</w:t>
      </w:r>
      <w:r w:rsidR="0045679E" w:rsidRPr="003C0A99">
        <w:t>, most notably</w:t>
      </w:r>
      <w:r w:rsidR="00A9530F" w:rsidRPr="003C0A99">
        <w:t xml:space="preserve"> from the Russian invasion of Ukraine</w:t>
      </w:r>
      <w:r w:rsidR="00346A10" w:rsidRPr="003C0A99">
        <w:t xml:space="preserve"> driving up food and energy prices, </w:t>
      </w:r>
      <w:r w:rsidR="00A9530F" w:rsidRPr="003C0A99">
        <w:t xml:space="preserve">and the impact of continued </w:t>
      </w:r>
      <w:r w:rsidR="0045679E" w:rsidRPr="003C0A99">
        <w:t>COVID</w:t>
      </w:r>
      <w:r w:rsidR="00DE2C99" w:rsidRPr="003C0A99">
        <w:noBreakHyphen/>
      </w:r>
      <w:r w:rsidR="0045679E" w:rsidRPr="003C0A99">
        <w:t xml:space="preserve">19 </w:t>
      </w:r>
      <w:r w:rsidR="00A9530F" w:rsidRPr="003C0A99">
        <w:t xml:space="preserve">lockdowns in China. </w:t>
      </w:r>
    </w:p>
    <w:p w14:paraId="19566422" w14:textId="2A63C302" w:rsidR="00E56D24" w:rsidRDefault="00E56D24" w:rsidP="00E44852">
      <w:r w:rsidRPr="003C0A99">
        <w:t>High inflation resulting from the after</w:t>
      </w:r>
      <w:r w:rsidR="00DE2C99" w:rsidRPr="003C0A99">
        <w:noBreakHyphen/>
      </w:r>
      <w:r w:rsidRPr="003C0A99">
        <w:t xml:space="preserve">effects of the pandemic and disruptions to global energy supply </w:t>
      </w:r>
      <w:r w:rsidR="00477D99" w:rsidRPr="003C0A99">
        <w:t>stemming from</w:t>
      </w:r>
      <w:r w:rsidRPr="003C0A99">
        <w:t xml:space="preserve"> Russia</w:t>
      </w:r>
      <w:r w:rsidR="00DE2C99" w:rsidRPr="003C0A99">
        <w:t>’</w:t>
      </w:r>
      <w:r w:rsidRPr="003C0A99">
        <w:t>s invasion is proving a more formidable challenge to</w:t>
      </w:r>
      <w:r w:rsidR="00C8149B" w:rsidRPr="003C0A99">
        <w:t> </w:t>
      </w:r>
      <w:r w:rsidRPr="003C0A99">
        <w:t xml:space="preserve">global growth than anticipated at the time of PEFO. Central banks have signalled that tighter monetary policy will be necessary </w:t>
      </w:r>
      <w:r w:rsidRPr="003C0A99" w:rsidDel="00FC606F">
        <w:t xml:space="preserve">to </w:t>
      </w:r>
      <w:r w:rsidRPr="003C0A99">
        <w:t xml:space="preserve">return inflation to levels consistent with their targets. </w:t>
      </w:r>
      <w:r w:rsidR="00F17065" w:rsidRPr="003C0A99">
        <w:t>The combination of higher inflation and higher interest rates is expected to see a significant slowing in household demand.</w:t>
      </w:r>
    </w:p>
    <w:p w14:paraId="6C662AD8" w14:textId="3BAB6690" w:rsidR="00606865" w:rsidRDefault="00A81AEE" w:rsidP="00E44852">
      <w:r w:rsidRPr="003C0A99">
        <w:t xml:space="preserve">Labour markets </w:t>
      </w:r>
      <w:r w:rsidR="005533E0" w:rsidRPr="003C0A99">
        <w:t>remain</w:t>
      </w:r>
      <w:r w:rsidRPr="003C0A99">
        <w:t xml:space="preserve"> tight with unemployment rates at or below pre</w:t>
      </w:r>
      <w:r w:rsidR="00DE2C99" w:rsidRPr="003C0A99">
        <w:noBreakHyphen/>
      </w:r>
      <w:r w:rsidRPr="003C0A99">
        <w:t>pandemic levels</w:t>
      </w:r>
      <w:r w:rsidR="007B1FF9" w:rsidRPr="003C0A99">
        <w:t xml:space="preserve"> </w:t>
      </w:r>
      <w:r w:rsidR="009143F7" w:rsidRPr="003C0A99">
        <w:t>across advanced economies</w:t>
      </w:r>
      <w:r w:rsidR="0047039E" w:rsidRPr="003C0A99">
        <w:t xml:space="preserve">. While wages are showing signs of </w:t>
      </w:r>
      <w:r w:rsidR="00475AC9" w:rsidRPr="003C0A99">
        <w:t>responding</w:t>
      </w:r>
      <w:r w:rsidR="0047039E" w:rsidRPr="003C0A99">
        <w:t xml:space="preserve"> to this extreme tightness</w:t>
      </w:r>
      <w:r w:rsidR="00D80097" w:rsidRPr="003C0A99">
        <w:t xml:space="preserve"> in the United States, United Kingdom and to a lesser extent New Zealand, real wages are </w:t>
      </w:r>
      <w:r w:rsidR="005C4E0B" w:rsidRPr="003C0A99">
        <w:t xml:space="preserve">lower </w:t>
      </w:r>
      <w:r w:rsidR="00D80097" w:rsidRPr="003C0A99">
        <w:t xml:space="preserve">across the board due to persistently higher </w:t>
      </w:r>
      <w:r w:rsidR="00475AC9" w:rsidRPr="003C0A99">
        <w:t xml:space="preserve">inflation. </w:t>
      </w:r>
    </w:p>
    <w:p w14:paraId="224C23E0" w14:textId="71D3FA42" w:rsidR="00E56D24" w:rsidRDefault="00E56D24" w:rsidP="00E44852">
      <w:r w:rsidRPr="003C0A99">
        <w:t xml:space="preserve">Most advanced and emerging economies have transitioned to public health arrangements that do not impose significant restrictions on normal economic activity. However, China remains reliant on lockdown measures to control the spread of </w:t>
      </w:r>
      <w:r w:rsidR="00972AD1" w:rsidRPr="003C0A99">
        <w:t>COVID</w:t>
      </w:r>
      <w:r w:rsidR="00DE2C99" w:rsidRPr="003C0A99">
        <w:noBreakHyphen/>
      </w:r>
      <w:r w:rsidR="00972AD1" w:rsidRPr="003C0A99">
        <w:t>19</w:t>
      </w:r>
      <w:r w:rsidRPr="003C0A99">
        <w:t xml:space="preserve">. </w:t>
      </w:r>
      <w:r w:rsidR="007857CF" w:rsidRPr="003C0A99">
        <w:t>T</w:t>
      </w:r>
      <w:r w:rsidR="00F87C26" w:rsidRPr="003C0A99">
        <w:t>he prospect of</w:t>
      </w:r>
      <w:r w:rsidR="008B0C88" w:rsidRPr="003C0A99">
        <w:t xml:space="preserve"> ongoing</w:t>
      </w:r>
      <w:r w:rsidR="00F87C26" w:rsidRPr="003C0A99">
        <w:t xml:space="preserve"> </w:t>
      </w:r>
      <w:r w:rsidR="0046504D" w:rsidRPr="003C0A99">
        <w:t xml:space="preserve">outbreaks and lockdowns in China </w:t>
      </w:r>
      <w:r w:rsidR="0068327E" w:rsidRPr="003C0A99">
        <w:t>will weigh on global growth and</w:t>
      </w:r>
      <w:r w:rsidR="0046504D" w:rsidRPr="003C0A99">
        <w:t xml:space="preserve"> </w:t>
      </w:r>
      <w:r w:rsidR="00B76F64" w:rsidRPr="003C0A99">
        <w:t xml:space="preserve">poses risks for </w:t>
      </w:r>
      <w:r w:rsidR="00EB58AA" w:rsidRPr="003C0A99">
        <w:t>the recovery of</w:t>
      </w:r>
      <w:r w:rsidR="00B76F64" w:rsidRPr="003C0A99">
        <w:t xml:space="preserve"> global </w:t>
      </w:r>
      <w:r w:rsidR="00EB58AA" w:rsidRPr="003C0A99">
        <w:t>supply chains</w:t>
      </w:r>
      <w:r w:rsidR="00B76F64" w:rsidRPr="003C0A99">
        <w:t>.</w:t>
      </w:r>
      <w:r w:rsidRPr="003C0A99">
        <w:t xml:space="preserve"> </w:t>
      </w:r>
      <w:r w:rsidR="002F1155" w:rsidRPr="003C0A99">
        <w:t>China</w:t>
      </w:r>
      <w:r w:rsidR="00DE2C99" w:rsidRPr="003C0A99">
        <w:t>’</w:t>
      </w:r>
      <w:r w:rsidR="002F1155" w:rsidRPr="003C0A99">
        <w:t>s property market has</w:t>
      </w:r>
      <w:r w:rsidR="00B63104" w:rsidRPr="003C0A99">
        <w:t xml:space="preserve"> also</w:t>
      </w:r>
      <w:r w:rsidR="002F1155" w:rsidRPr="003C0A99">
        <w:t xml:space="preserve"> entered a significant downturn</w:t>
      </w:r>
      <w:r w:rsidR="003E6526" w:rsidRPr="003C0A99">
        <w:t xml:space="preserve">. </w:t>
      </w:r>
      <w:r w:rsidR="00B63104" w:rsidRPr="003C0A99">
        <w:t xml:space="preserve">This downturn has </w:t>
      </w:r>
      <w:r w:rsidR="00306198" w:rsidRPr="003C0A99">
        <w:t xml:space="preserve">lasted much longer than expected and will drag on growth more significantly </w:t>
      </w:r>
      <w:r w:rsidR="00392DDA" w:rsidRPr="003C0A99">
        <w:t>over the coming year</w:t>
      </w:r>
      <w:r w:rsidR="00306198" w:rsidRPr="003C0A99">
        <w:t xml:space="preserve"> than anticipated at PEFO.</w:t>
      </w:r>
      <w:r w:rsidR="003E6526" w:rsidRPr="003C0A99">
        <w:t xml:space="preserve"> </w:t>
      </w:r>
    </w:p>
    <w:p w14:paraId="1D1F646D" w14:textId="337541B9" w:rsidR="00E56D24" w:rsidRPr="003C0A99" w:rsidRDefault="00E56D24" w:rsidP="006F229B">
      <w:pPr>
        <w:pStyle w:val="TableHeading"/>
        <w:keepLines/>
      </w:pPr>
      <w:r w:rsidRPr="003C0A99">
        <w:lastRenderedPageBreak/>
        <w:t>Table 2.</w:t>
      </w:r>
      <w:r w:rsidR="00016B63" w:rsidRPr="003C0A99">
        <w:t>1</w:t>
      </w:r>
      <w:r w:rsidRPr="003C0A99">
        <w:t>: International GDP growth forecasts</w:t>
      </w:r>
      <w:r w:rsidRPr="003C0A99">
        <w:rPr>
          <w:vertAlign w:val="superscript"/>
        </w:rPr>
        <w:t>(a)</w:t>
      </w:r>
      <w:r w:rsidRPr="003C0A99">
        <w:t xml:space="preserve"> </w:t>
      </w:r>
    </w:p>
    <w:tbl>
      <w:tblPr>
        <w:tblW w:w="5000" w:type="pct"/>
        <w:tblCellMar>
          <w:left w:w="0" w:type="dxa"/>
          <w:right w:w="28" w:type="dxa"/>
        </w:tblCellMar>
        <w:tblLook w:val="04A0" w:firstRow="1" w:lastRow="0" w:firstColumn="1" w:lastColumn="0" w:noHBand="0" w:noVBand="1"/>
      </w:tblPr>
      <w:tblGrid>
        <w:gridCol w:w="1969"/>
        <w:gridCol w:w="1448"/>
        <w:gridCol w:w="1431"/>
        <w:gridCol w:w="1431"/>
        <w:gridCol w:w="1431"/>
      </w:tblGrid>
      <w:tr w:rsidR="00DE71A8" w:rsidRPr="00FE3487" w14:paraId="7FFB116A" w14:textId="77777777" w:rsidTr="008973DB">
        <w:trPr>
          <w:trHeight w:val="225"/>
        </w:trPr>
        <w:tc>
          <w:tcPr>
            <w:tcW w:w="1973" w:type="dxa"/>
            <w:tcBorders>
              <w:top w:val="single" w:sz="4" w:space="0" w:color="000000" w:themeColor="text1"/>
              <w:left w:val="nil"/>
              <w:bottom w:val="nil"/>
              <w:right w:val="nil"/>
            </w:tcBorders>
            <w:shd w:val="clear" w:color="auto" w:fill="FFFFFF" w:themeFill="background1"/>
            <w:vAlign w:val="bottom"/>
            <w:hideMark/>
          </w:tcPr>
          <w:p w14:paraId="43884637" w14:textId="100F3BC9" w:rsidR="004004FE" w:rsidRPr="003072BA" w:rsidRDefault="004004FE" w:rsidP="00EA75A4">
            <w:pPr>
              <w:keepNext/>
              <w:keepLines/>
              <w:spacing w:before="0" w:after="0" w:line="240" w:lineRule="auto"/>
              <w:rPr>
                <w:rFonts w:ascii="Arial" w:hAnsi="Arial" w:cs="Arial"/>
                <w:sz w:val="16"/>
                <w:szCs w:val="16"/>
              </w:rPr>
            </w:pPr>
            <w:r w:rsidRPr="003072BA">
              <w:rPr>
                <w:rFonts w:ascii="Arial" w:hAnsi="Arial" w:cs="Arial"/>
                <w:sz w:val="16"/>
                <w:szCs w:val="16"/>
              </w:rPr>
              <w:t> </w:t>
            </w:r>
          </w:p>
        </w:tc>
        <w:tc>
          <w:tcPr>
            <w:tcW w:w="1440" w:type="dxa"/>
            <w:tcBorders>
              <w:top w:val="single" w:sz="4" w:space="0" w:color="000000" w:themeColor="text1"/>
              <w:left w:val="nil"/>
              <w:bottom w:val="single" w:sz="4" w:space="0" w:color="293F5B"/>
              <w:right w:val="nil"/>
            </w:tcBorders>
            <w:shd w:val="clear" w:color="auto" w:fill="FFFFFF" w:themeFill="background1"/>
            <w:noWrap/>
            <w:vAlign w:val="center"/>
            <w:hideMark/>
          </w:tcPr>
          <w:p w14:paraId="5DFA8392" w14:textId="77777777" w:rsidR="004004FE" w:rsidRPr="00FE3487" w:rsidRDefault="004004FE" w:rsidP="00EA75A4">
            <w:pPr>
              <w:keepNext/>
              <w:keepLines/>
              <w:spacing w:before="0" w:after="0" w:line="240" w:lineRule="auto"/>
              <w:jc w:val="right"/>
              <w:rPr>
                <w:rFonts w:ascii="Arial" w:hAnsi="Arial" w:cs="Arial"/>
                <w:sz w:val="16"/>
                <w:szCs w:val="16"/>
              </w:rPr>
            </w:pPr>
            <w:r w:rsidRPr="00FE3487">
              <w:rPr>
                <w:rFonts w:ascii="Arial" w:hAnsi="Arial" w:cs="Arial"/>
                <w:sz w:val="16"/>
                <w:szCs w:val="16"/>
              </w:rPr>
              <w:t>Outcome</w:t>
            </w:r>
          </w:p>
        </w:tc>
        <w:tc>
          <w:tcPr>
            <w:tcW w:w="4297" w:type="dxa"/>
            <w:gridSpan w:val="3"/>
            <w:tcBorders>
              <w:top w:val="single" w:sz="4" w:space="0" w:color="000000" w:themeColor="text1"/>
              <w:left w:val="nil"/>
              <w:bottom w:val="single" w:sz="4" w:space="0" w:color="293F5B"/>
              <w:right w:val="nil"/>
            </w:tcBorders>
            <w:shd w:val="clear" w:color="auto" w:fill="E6F2FF"/>
            <w:vAlign w:val="center"/>
            <w:hideMark/>
          </w:tcPr>
          <w:p w14:paraId="6E965ED7" w14:textId="617D5306" w:rsidR="004004FE" w:rsidRPr="00FE3487" w:rsidRDefault="004004FE" w:rsidP="00EA75A4">
            <w:pPr>
              <w:keepNext/>
              <w:keepLines/>
              <w:spacing w:before="0" w:after="0" w:line="240" w:lineRule="auto"/>
              <w:jc w:val="center"/>
              <w:rPr>
                <w:rFonts w:ascii="Arial" w:hAnsi="Arial" w:cs="Arial"/>
                <w:sz w:val="16"/>
                <w:szCs w:val="16"/>
              </w:rPr>
            </w:pPr>
            <w:r w:rsidRPr="00FE3487">
              <w:rPr>
                <w:rFonts w:ascii="Arial" w:hAnsi="Arial" w:cs="Arial"/>
                <w:sz w:val="16"/>
                <w:szCs w:val="16"/>
              </w:rPr>
              <w:t>Forecasts (Calendar Years)</w:t>
            </w:r>
          </w:p>
        </w:tc>
      </w:tr>
      <w:tr w:rsidR="00DE71A8" w:rsidRPr="00FE3487" w14:paraId="6B3F0A52" w14:textId="77777777" w:rsidTr="008973DB">
        <w:trPr>
          <w:trHeight w:val="225"/>
        </w:trPr>
        <w:tc>
          <w:tcPr>
            <w:tcW w:w="1973" w:type="dxa"/>
            <w:tcBorders>
              <w:top w:val="nil"/>
              <w:left w:val="nil"/>
              <w:bottom w:val="nil"/>
              <w:right w:val="nil"/>
            </w:tcBorders>
            <w:shd w:val="clear" w:color="auto" w:fill="FFFFFF" w:themeFill="background1"/>
            <w:vAlign w:val="bottom"/>
            <w:hideMark/>
          </w:tcPr>
          <w:p w14:paraId="25C282B2" w14:textId="77777777" w:rsidR="004004FE" w:rsidRPr="003072BA" w:rsidRDefault="004004FE" w:rsidP="00EA75A4">
            <w:pPr>
              <w:keepNext/>
              <w:keepLines/>
              <w:spacing w:before="0" w:after="0" w:line="240" w:lineRule="auto"/>
              <w:rPr>
                <w:rFonts w:ascii="Arial" w:hAnsi="Arial" w:cs="Arial"/>
                <w:sz w:val="16"/>
                <w:szCs w:val="16"/>
              </w:rPr>
            </w:pPr>
            <w:r w:rsidRPr="003072BA">
              <w:rPr>
                <w:rFonts w:ascii="Arial" w:hAnsi="Arial" w:cs="Arial"/>
                <w:sz w:val="16"/>
                <w:szCs w:val="16"/>
              </w:rPr>
              <w:t> </w:t>
            </w:r>
          </w:p>
        </w:tc>
        <w:tc>
          <w:tcPr>
            <w:tcW w:w="1440" w:type="dxa"/>
            <w:tcBorders>
              <w:top w:val="single" w:sz="4" w:space="0" w:color="293F5B"/>
              <w:left w:val="nil"/>
              <w:bottom w:val="single" w:sz="4" w:space="0" w:color="293F5B"/>
              <w:right w:val="nil"/>
            </w:tcBorders>
            <w:shd w:val="clear" w:color="auto" w:fill="FFFFFF" w:themeFill="background1"/>
            <w:vAlign w:val="center"/>
            <w:hideMark/>
          </w:tcPr>
          <w:p w14:paraId="321CAFF2" w14:textId="77777777" w:rsidR="004004FE" w:rsidRPr="00FE3487" w:rsidRDefault="004004FE" w:rsidP="00EA75A4">
            <w:pPr>
              <w:keepNext/>
              <w:keepLines/>
              <w:spacing w:before="0" w:after="0" w:line="240" w:lineRule="auto"/>
              <w:jc w:val="right"/>
              <w:rPr>
                <w:rFonts w:ascii="Arial" w:hAnsi="Arial" w:cs="Arial"/>
                <w:sz w:val="16"/>
                <w:szCs w:val="16"/>
              </w:rPr>
            </w:pPr>
            <w:r w:rsidRPr="00FE3487">
              <w:rPr>
                <w:rFonts w:ascii="Arial" w:hAnsi="Arial" w:cs="Arial"/>
                <w:sz w:val="16"/>
                <w:szCs w:val="16"/>
              </w:rPr>
              <w:t>2021</w:t>
            </w:r>
          </w:p>
        </w:tc>
        <w:tc>
          <w:tcPr>
            <w:tcW w:w="1432" w:type="dxa"/>
            <w:tcBorders>
              <w:top w:val="single" w:sz="4" w:space="0" w:color="293F5B"/>
              <w:left w:val="nil"/>
              <w:bottom w:val="single" w:sz="4" w:space="0" w:color="293F5B"/>
              <w:right w:val="nil"/>
            </w:tcBorders>
            <w:shd w:val="clear" w:color="auto" w:fill="E6F2FF"/>
            <w:vAlign w:val="center"/>
            <w:hideMark/>
          </w:tcPr>
          <w:p w14:paraId="1196A31F" w14:textId="77777777" w:rsidR="004004FE" w:rsidRPr="00FE3487" w:rsidRDefault="004004FE" w:rsidP="00EA75A4">
            <w:pPr>
              <w:keepNext/>
              <w:keepLines/>
              <w:spacing w:before="0" w:after="0" w:line="240" w:lineRule="auto"/>
              <w:jc w:val="right"/>
              <w:rPr>
                <w:rFonts w:ascii="Arial" w:hAnsi="Arial" w:cs="Arial"/>
                <w:sz w:val="16"/>
                <w:szCs w:val="16"/>
              </w:rPr>
            </w:pPr>
            <w:r w:rsidRPr="00FE3487">
              <w:rPr>
                <w:rFonts w:ascii="Arial" w:hAnsi="Arial" w:cs="Arial"/>
                <w:sz w:val="16"/>
                <w:szCs w:val="16"/>
              </w:rPr>
              <w:t>2022</w:t>
            </w:r>
          </w:p>
        </w:tc>
        <w:tc>
          <w:tcPr>
            <w:tcW w:w="1432" w:type="dxa"/>
            <w:tcBorders>
              <w:top w:val="single" w:sz="4" w:space="0" w:color="293F5B"/>
              <w:left w:val="nil"/>
              <w:bottom w:val="single" w:sz="4" w:space="0" w:color="293F5B"/>
              <w:right w:val="nil"/>
            </w:tcBorders>
            <w:shd w:val="clear" w:color="auto" w:fill="E6F2FF"/>
            <w:vAlign w:val="center"/>
            <w:hideMark/>
          </w:tcPr>
          <w:p w14:paraId="5AFC8552" w14:textId="77777777" w:rsidR="004004FE" w:rsidRPr="00FE3487" w:rsidRDefault="004004FE" w:rsidP="00EA75A4">
            <w:pPr>
              <w:keepNext/>
              <w:keepLines/>
              <w:spacing w:before="0" w:after="0" w:line="240" w:lineRule="auto"/>
              <w:jc w:val="right"/>
              <w:rPr>
                <w:rFonts w:ascii="Arial" w:hAnsi="Arial" w:cs="Arial"/>
                <w:sz w:val="16"/>
                <w:szCs w:val="16"/>
              </w:rPr>
            </w:pPr>
            <w:r w:rsidRPr="00FE3487">
              <w:rPr>
                <w:rFonts w:ascii="Arial" w:hAnsi="Arial" w:cs="Arial"/>
                <w:sz w:val="16"/>
                <w:szCs w:val="16"/>
              </w:rPr>
              <w:t>2023</w:t>
            </w:r>
          </w:p>
        </w:tc>
        <w:tc>
          <w:tcPr>
            <w:tcW w:w="1433" w:type="dxa"/>
            <w:tcBorders>
              <w:top w:val="single" w:sz="4" w:space="0" w:color="293F5B"/>
              <w:left w:val="nil"/>
              <w:bottom w:val="single" w:sz="4" w:space="0" w:color="293F5B"/>
              <w:right w:val="nil"/>
            </w:tcBorders>
            <w:shd w:val="clear" w:color="auto" w:fill="E6F2FF"/>
            <w:vAlign w:val="center"/>
            <w:hideMark/>
          </w:tcPr>
          <w:p w14:paraId="2493894F" w14:textId="77777777" w:rsidR="004004FE" w:rsidRPr="00FE3487" w:rsidRDefault="004004FE" w:rsidP="00EA75A4">
            <w:pPr>
              <w:keepNext/>
              <w:keepLines/>
              <w:spacing w:before="0" w:after="0" w:line="240" w:lineRule="auto"/>
              <w:jc w:val="right"/>
              <w:rPr>
                <w:rFonts w:ascii="Arial" w:hAnsi="Arial" w:cs="Arial"/>
                <w:sz w:val="16"/>
                <w:szCs w:val="16"/>
              </w:rPr>
            </w:pPr>
            <w:r w:rsidRPr="00FE3487">
              <w:rPr>
                <w:rFonts w:ascii="Arial" w:hAnsi="Arial" w:cs="Arial"/>
                <w:sz w:val="16"/>
                <w:szCs w:val="16"/>
              </w:rPr>
              <w:t>2024</w:t>
            </w:r>
          </w:p>
        </w:tc>
      </w:tr>
      <w:tr w:rsidR="00DE71A8" w:rsidRPr="00FE3487" w14:paraId="38A77EDD" w14:textId="77777777" w:rsidTr="008973DB">
        <w:trPr>
          <w:trHeight w:val="225"/>
        </w:trPr>
        <w:tc>
          <w:tcPr>
            <w:tcW w:w="1973" w:type="dxa"/>
            <w:tcBorders>
              <w:top w:val="nil"/>
              <w:left w:val="nil"/>
              <w:bottom w:val="nil"/>
              <w:right w:val="nil"/>
            </w:tcBorders>
            <w:shd w:val="clear" w:color="auto" w:fill="FFFFFF" w:themeFill="background1"/>
            <w:vAlign w:val="bottom"/>
            <w:hideMark/>
          </w:tcPr>
          <w:p w14:paraId="77BF261B" w14:textId="23FF3133" w:rsidR="004004FE" w:rsidRPr="00466884" w:rsidRDefault="004004FE" w:rsidP="00EA75A4">
            <w:pPr>
              <w:keepNext/>
              <w:keepLines/>
              <w:spacing w:before="0" w:after="0" w:line="240" w:lineRule="auto"/>
              <w:rPr>
                <w:rFonts w:ascii="Arial" w:hAnsi="Arial" w:cs="Arial"/>
                <w:color w:val="FFFF00"/>
                <w:sz w:val="16"/>
                <w:szCs w:val="16"/>
                <w:highlight w:val="magenta"/>
              </w:rPr>
            </w:pPr>
            <w:r w:rsidRPr="003C0A99">
              <w:rPr>
                <w:rFonts w:ascii="Arial" w:hAnsi="Arial" w:cs="Arial"/>
                <w:sz w:val="16"/>
                <w:szCs w:val="16"/>
              </w:rPr>
              <w:t>Australia</w:t>
            </w:r>
          </w:p>
        </w:tc>
        <w:tc>
          <w:tcPr>
            <w:tcW w:w="1440" w:type="dxa"/>
            <w:tcBorders>
              <w:top w:val="single" w:sz="4" w:space="0" w:color="293F5B"/>
              <w:left w:val="nil"/>
              <w:bottom w:val="nil"/>
              <w:right w:val="nil"/>
            </w:tcBorders>
            <w:shd w:val="clear" w:color="auto" w:fill="FFFFFF" w:themeFill="background1"/>
            <w:vAlign w:val="center"/>
            <w:hideMark/>
          </w:tcPr>
          <w:p w14:paraId="7B25C2B4" w14:textId="77777777" w:rsidR="004004FE" w:rsidRPr="00466884" w:rsidRDefault="004004FE" w:rsidP="00EA75A4">
            <w:pPr>
              <w:keepNext/>
              <w:keepLines/>
              <w:spacing w:before="0" w:after="0" w:line="240" w:lineRule="auto"/>
              <w:jc w:val="right"/>
              <w:rPr>
                <w:rFonts w:ascii="Arial" w:hAnsi="Arial" w:cs="Arial"/>
                <w:color w:val="FFFF00"/>
                <w:sz w:val="16"/>
                <w:szCs w:val="16"/>
                <w:highlight w:val="magenta"/>
              </w:rPr>
            </w:pPr>
            <w:r w:rsidRPr="003C0A99">
              <w:rPr>
                <w:rFonts w:ascii="Arial" w:hAnsi="Arial" w:cs="Arial"/>
                <w:sz w:val="16"/>
                <w:szCs w:val="16"/>
              </w:rPr>
              <w:t>4.9</w:t>
            </w:r>
          </w:p>
        </w:tc>
        <w:tc>
          <w:tcPr>
            <w:tcW w:w="1432" w:type="dxa"/>
            <w:tcBorders>
              <w:top w:val="single" w:sz="4" w:space="0" w:color="293F5B"/>
              <w:left w:val="nil"/>
              <w:bottom w:val="nil"/>
              <w:right w:val="nil"/>
            </w:tcBorders>
            <w:shd w:val="clear" w:color="auto" w:fill="E6F2FF"/>
            <w:vAlign w:val="center"/>
            <w:hideMark/>
          </w:tcPr>
          <w:p w14:paraId="72AB7EFB" w14:textId="77777777" w:rsidR="004004FE" w:rsidRPr="00466884" w:rsidRDefault="004004FE" w:rsidP="00EA75A4">
            <w:pPr>
              <w:keepNext/>
              <w:keepLines/>
              <w:spacing w:before="0" w:after="0" w:line="240" w:lineRule="auto"/>
              <w:jc w:val="right"/>
              <w:rPr>
                <w:rFonts w:ascii="Arial" w:hAnsi="Arial" w:cs="Arial"/>
                <w:color w:val="FFFF00"/>
                <w:sz w:val="16"/>
                <w:szCs w:val="16"/>
                <w:highlight w:val="magenta"/>
              </w:rPr>
            </w:pPr>
            <w:r w:rsidRPr="003C0A99">
              <w:rPr>
                <w:rFonts w:ascii="Arial" w:hAnsi="Arial" w:cs="Arial"/>
                <w:sz w:val="16"/>
                <w:szCs w:val="16"/>
              </w:rPr>
              <w:t>4</w:t>
            </w:r>
          </w:p>
        </w:tc>
        <w:tc>
          <w:tcPr>
            <w:tcW w:w="1432" w:type="dxa"/>
            <w:tcBorders>
              <w:top w:val="single" w:sz="4" w:space="0" w:color="293F5B"/>
              <w:left w:val="nil"/>
              <w:bottom w:val="nil"/>
              <w:right w:val="nil"/>
            </w:tcBorders>
            <w:shd w:val="clear" w:color="auto" w:fill="E6F2FF"/>
            <w:vAlign w:val="center"/>
            <w:hideMark/>
          </w:tcPr>
          <w:p w14:paraId="38334C4F" w14:textId="77777777" w:rsidR="004004FE" w:rsidRPr="00466884" w:rsidRDefault="004004FE" w:rsidP="00EA75A4">
            <w:pPr>
              <w:keepNext/>
              <w:keepLines/>
              <w:spacing w:before="0" w:after="0" w:line="240" w:lineRule="auto"/>
              <w:jc w:val="right"/>
              <w:rPr>
                <w:rFonts w:ascii="Arial" w:hAnsi="Arial" w:cs="Arial"/>
                <w:color w:val="FFFF00"/>
                <w:sz w:val="16"/>
                <w:szCs w:val="16"/>
                <w:highlight w:val="magenta"/>
              </w:rPr>
            </w:pPr>
            <w:r w:rsidRPr="003C0A99">
              <w:rPr>
                <w:rFonts w:ascii="Arial" w:hAnsi="Arial" w:cs="Arial"/>
                <w:sz w:val="16"/>
                <w:szCs w:val="16"/>
              </w:rPr>
              <w:t>2</w:t>
            </w:r>
          </w:p>
        </w:tc>
        <w:tc>
          <w:tcPr>
            <w:tcW w:w="1433" w:type="dxa"/>
            <w:tcBorders>
              <w:top w:val="single" w:sz="4" w:space="0" w:color="293F5B"/>
              <w:left w:val="nil"/>
              <w:bottom w:val="nil"/>
              <w:right w:val="nil"/>
            </w:tcBorders>
            <w:shd w:val="clear" w:color="auto" w:fill="E6F2FF"/>
            <w:vAlign w:val="center"/>
            <w:hideMark/>
          </w:tcPr>
          <w:p w14:paraId="2303468C" w14:textId="47FBDAA1" w:rsidR="004004FE" w:rsidRPr="003C0A99" w:rsidRDefault="004004FE" w:rsidP="00EA75A4">
            <w:pPr>
              <w:keepNext/>
              <w:keepLines/>
              <w:spacing w:before="0" w:after="0" w:line="240" w:lineRule="auto"/>
              <w:jc w:val="right"/>
              <w:rPr>
                <w:rFonts w:ascii="Arial" w:hAnsi="Arial" w:cs="Arial"/>
                <w:sz w:val="16"/>
                <w:szCs w:val="16"/>
              </w:rPr>
            </w:pPr>
            <w:r w:rsidRPr="003C0A99">
              <w:rPr>
                <w:rFonts w:ascii="Arial" w:hAnsi="Arial" w:cs="Arial"/>
                <w:sz w:val="16"/>
                <w:szCs w:val="16"/>
              </w:rPr>
              <w:t>1 ½</w:t>
            </w:r>
          </w:p>
        </w:tc>
      </w:tr>
      <w:tr w:rsidR="00DE71A8" w:rsidRPr="00FE3487" w14:paraId="19A94196" w14:textId="77777777" w:rsidTr="008973DB">
        <w:trPr>
          <w:trHeight w:val="225"/>
        </w:trPr>
        <w:tc>
          <w:tcPr>
            <w:tcW w:w="1973" w:type="dxa"/>
            <w:tcBorders>
              <w:top w:val="nil"/>
              <w:left w:val="nil"/>
              <w:bottom w:val="nil"/>
              <w:right w:val="nil"/>
            </w:tcBorders>
            <w:shd w:val="clear" w:color="auto" w:fill="FFFFFF" w:themeFill="background1"/>
            <w:vAlign w:val="center"/>
            <w:hideMark/>
          </w:tcPr>
          <w:p w14:paraId="19E26FFA" w14:textId="77777777" w:rsidR="004004FE" w:rsidRPr="00FE3487" w:rsidRDefault="004004FE" w:rsidP="00EA75A4">
            <w:pPr>
              <w:keepNext/>
              <w:keepLines/>
              <w:spacing w:before="0" w:after="0" w:line="240" w:lineRule="auto"/>
              <w:rPr>
                <w:rFonts w:ascii="Arial" w:hAnsi="Arial" w:cs="Arial"/>
                <w:sz w:val="16"/>
                <w:szCs w:val="16"/>
              </w:rPr>
            </w:pPr>
            <w:r w:rsidRPr="00FE3487">
              <w:rPr>
                <w:rFonts w:ascii="Arial" w:hAnsi="Arial" w:cs="Arial"/>
                <w:sz w:val="16"/>
                <w:szCs w:val="16"/>
              </w:rPr>
              <w:t xml:space="preserve">China </w:t>
            </w:r>
          </w:p>
        </w:tc>
        <w:tc>
          <w:tcPr>
            <w:tcW w:w="1440" w:type="dxa"/>
            <w:tcBorders>
              <w:top w:val="nil"/>
              <w:left w:val="nil"/>
              <w:bottom w:val="nil"/>
              <w:right w:val="nil"/>
            </w:tcBorders>
            <w:shd w:val="clear" w:color="auto" w:fill="FFFFFF" w:themeFill="background1"/>
            <w:vAlign w:val="center"/>
            <w:hideMark/>
          </w:tcPr>
          <w:p w14:paraId="1EEE7A14" w14:textId="77777777" w:rsidR="004004FE" w:rsidRPr="003072BA" w:rsidRDefault="004004FE" w:rsidP="00EA75A4">
            <w:pPr>
              <w:keepNext/>
              <w:keepLines/>
              <w:spacing w:before="0" w:after="0" w:line="240" w:lineRule="auto"/>
              <w:jc w:val="right"/>
              <w:rPr>
                <w:rFonts w:ascii="Arial" w:hAnsi="Arial" w:cs="Arial"/>
                <w:sz w:val="16"/>
                <w:szCs w:val="16"/>
              </w:rPr>
            </w:pPr>
            <w:r w:rsidRPr="003072BA">
              <w:rPr>
                <w:rFonts w:ascii="Arial" w:hAnsi="Arial" w:cs="Arial"/>
                <w:sz w:val="16"/>
                <w:szCs w:val="16"/>
              </w:rPr>
              <w:t>8.1</w:t>
            </w:r>
          </w:p>
        </w:tc>
        <w:tc>
          <w:tcPr>
            <w:tcW w:w="1432" w:type="dxa"/>
            <w:tcBorders>
              <w:top w:val="nil"/>
              <w:left w:val="nil"/>
              <w:bottom w:val="nil"/>
              <w:right w:val="nil"/>
            </w:tcBorders>
            <w:shd w:val="clear" w:color="auto" w:fill="E6F2FF"/>
            <w:vAlign w:val="center"/>
            <w:hideMark/>
          </w:tcPr>
          <w:p w14:paraId="3DCE03D8" w14:textId="77777777" w:rsidR="004004FE" w:rsidRPr="003072BA" w:rsidRDefault="004004FE" w:rsidP="00EA75A4">
            <w:pPr>
              <w:keepNext/>
              <w:keepLines/>
              <w:spacing w:before="0" w:after="0" w:line="240" w:lineRule="auto"/>
              <w:jc w:val="right"/>
              <w:rPr>
                <w:rFonts w:ascii="Arial" w:hAnsi="Arial" w:cs="Arial"/>
                <w:sz w:val="16"/>
                <w:szCs w:val="16"/>
              </w:rPr>
            </w:pPr>
            <w:r w:rsidRPr="003072BA">
              <w:rPr>
                <w:rFonts w:ascii="Arial" w:hAnsi="Arial" w:cs="Arial"/>
                <w:sz w:val="16"/>
                <w:szCs w:val="16"/>
              </w:rPr>
              <w:t>3</w:t>
            </w:r>
          </w:p>
        </w:tc>
        <w:tc>
          <w:tcPr>
            <w:tcW w:w="1432" w:type="dxa"/>
            <w:tcBorders>
              <w:top w:val="nil"/>
              <w:left w:val="nil"/>
              <w:bottom w:val="nil"/>
              <w:right w:val="nil"/>
            </w:tcBorders>
            <w:shd w:val="clear" w:color="auto" w:fill="E6F2FF"/>
            <w:vAlign w:val="center"/>
            <w:hideMark/>
          </w:tcPr>
          <w:p w14:paraId="23764040" w14:textId="77777777" w:rsidR="004004FE" w:rsidRPr="003072BA" w:rsidRDefault="004004FE" w:rsidP="00EA75A4">
            <w:pPr>
              <w:keepNext/>
              <w:keepLines/>
              <w:spacing w:before="0" w:after="0" w:line="240" w:lineRule="auto"/>
              <w:jc w:val="right"/>
              <w:rPr>
                <w:rFonts w:ascii="Arial" w:hAnsi="Arial" w:cs="Arial"/>
                <w:sz w:val="16"/>
                <w:szCs w:val="16"/>
              </w:rPr>
            </w:pPr>
            <w:r w:rsidRPr="003072BA">
              <w:rPr>
                <w:rFonts w:ascii="Arial" w:hAnsi="Arial" w:cs="Arial"/>
                <w:sz w:val="16"/>
                <w:szCs w:val="16"/>
              </w:rPr>
              <w:t>4 ½</w:t>
            </w:r>
          </w:p>
        </w:tc>
        <w:tc>
          <w:tcPr>
            <w:tcW w:w="1433" w:type="dxa"/>
            <w:tcBorders>
              <w:top w:val="nil"/>
              <w:left w:val="nil"/>
              <w:bottom w:val="nil"/>
              <w:right w:val="nil"/>
            </w:tcBorders>
            <w:shd w:val="clear" w:color="auto" w:fill="E6F2FF"/>
            <w:vAlign w:val="center"/>
            <w:hideMark/>
          </w:tcPr>
          <w:p w14:paraId="0A8B955F" w14:textId="77777777" w:rsidR="004004FE" w:rsidRPr="003072BA" w:rsidRDefault="004004FE" w:rsidP="00EA75A4">
            <w:pPr>
              <w:keepNext/>
              <w:keepLines/>
              <w:spacing w:before="0" w:after="0" w:line="240" w:lineRule="auto"/>
              <w:jc w:val="right"/>
              <w:rPr>
                <w:rFonts w:ascii="Arial" w:hAnsi="Arial" w:cs="Arial"/>
                <w:sz w:val="16"/>
                <w:szCs w:val="16"/>
              </w:rPr>
            </w:pPr>
            <w:r w:rsidRPr="003072BA">
              <w:rPr>
                <w:rFonts w:ascii="Arial" w:hAnsi="Arial" w:cs="Arial"/>
                <w:sz w:val="16"/>
                <w:szCs w:val="16"/>
              </w:rPr>
              <w:t>4 ½</w:t>
            </w:r>
          </w:p>
        </w:tc>
      </w:tr>
      <w:tr w:rsidR="00DE71A8" w:rsidRPr="00FE3487" w14:paraId="23616E03" w14:textId="77777777" w:rsidTr="008973DB">
        <w:trPr>
          <w:trHeight w:val="225"/>
        </w:trPr>
        <w:tc>
          <w:tcPr>
            <w:tcW w:w="1973" w:type="dxa"/>
            <w:tcBorders>
              <w:top w:val="nil"/>
              <w:left w:val="nil"/>
              <w:bottom w:val="nil"/>
              <w:right w:val="nil"/>
            </w:tcBorders>
            <w:shd w:val="clear" w:color="auto" w:fill="FFFFFF" w:themeFill="background1"/>
            <w:vAlign w:val="center"/>
            <w:hideMark/>
          </w:tcPr>
          <w:p w14:paraId="70A48762" w14:textId="77777777" w:rsidR="004004FE" w:rsidRPr="00FE3487" w:rsidRDefault="004004FE" w:rsidP="00EA75A4">
            <w:pPr>
              <w:keepNext/>
              <w:keepLines/>
              <w:spacing w:before="0" w:after="0" w:line="240" w:lineRule="auto"/>
              <w:rPr>
                <w:rFonts w:ascii="Arial" w:hAnsi="Arial" w:cs="Arial"/>
                <w:sz w:val="16"/>
                <w:szCs w:val="16"/>
              </w:rPr>
            </w:pPr>
            <w:r w:rsidRPr="00FE3487">
              <w:rPr>
                <w:rFonts w:ascii="Arial" w:hAnsi="Arial" w:cs="Arial"/>
                <w:sz w:val="16"/>
                <w:szCs w:val="16"/>
              </w:rPr>
              <w:t>India</w:t>
            </w:r>
          </w:p>
        </w:tc>
        <w:tc>
          <w:tcPr>
            <w:tcW w:w="1440" w:type="dxa"/>
            <w:tcBorders>
              <w:top w:val="nil"/>
              <w:left w:val="nil"/>
              <w:bottom w:val="nil"/>
              <w:right w:val="nil"/>
            </w:tcBorders>
            <w:shd w:val="clear" w:color="auto" w:fill="FFFFFF" w:themeFill="background1"/>
            <w:vAlign w:val="center"/>
            <w:hideMark/>
          </w:tcPr>
          <w:p w14:paraId="72EABE06" w14:textId="77777777" w:rsidR="004004FE" w:rsidRPr="003072BA" w:rsidRDefault="004004FE" w:rsidP="00EA75A4">
            <w:pPr>
              <w:keepNext/>
              <w:keepLines/>
              <w:spacing w:before="0" w:after="0" w:line="240" w:lineRule="auto"/>
              <w:jc w:val="right"/>
              <w:rPr>
                <w:rFonts w:ascii="Arial" w:hAnsi="Arial" w:cs="Arial"/>
                <w:sz w:val="16"/>
                <w:szCs w:val="16"/>
              </w:rPr>
            </w:pPr>
            <w:r w:rsidRPr="003072BA">
              <w:rPr>
                <w:rFonts w:ascii="Arial" w:hAnsi="Arial" w:cs="Arial"/>
                <w:sz w:val="16"/>
                <w:szCs w:val="16"/>
              </w:rPr>
              <w:t>8.3</w:t>
            </w:r>
          </w:p>
        </w:tc>
        <w:tc>
          <w:tcPr>
            <w:tcW w:w="1432" w:type="dxa"/>
            <w:tcBorders>
              <w:top w:val="nil"/>
              <w:left w:val="nil"/>
              <w:bottom w:val="nil"/>
              <w:right w:val="nil"/>
            </w:tcBorders>
            <w:shd w:val="clear" w:color="auto" w:fill="E6F2FF"/>
            <w:vAlign w:val="center"/>
            <w:hideMark/>
          </w:tcPr>
          <w:p w14:paraId="3288DD19" w14:textId="77777777" w:rsidR="004004FE" w:rsidRPr="003072BA" w:rsidRDefault="004004FE" w:rsidP="00EA75A4">
            <w:pPr>
              <w:keepNext/>
              <w:keepLines/>
              <w:spacing w:before="0" w:after="0" w:line="240" w:lineRule="auto"/>
              <w:jc w:val="right"/>
              <w:rPr>
                <w:rFonts w:ascii="Arial" w:hAnsi="Arial" w:cs="Arial"/>
                <w:sz w:val="16"/>
                <w:szCs w:val="16"/>
              </w:rPr>
            </w:pPr>
            <w:r w:rsidRPr="003072BA">
              <w:rPr>
                <w:rFonts w:ascii="Arial" w:hAnsi="Arial" w:cs="Arial"/>
                <w:sz w:val="16"/>
                <w:szCs w:val="16"/>
              </w:rPr>
              <w:t>7 ¼</w:t>
            </w:r>
          </w:p>
        </w:tc>
        <w:tc>
          <w:tcPr>
            <w:tcW w:w="1432" w:type="dxa"/>
            <w:tcBorders>
              <w:top w:val="nil"/>
              <w:left w:val="nil"/>
              <w:bottom w:val="nil"/>
              <w:right w:val="nil"/>
            </w:tcBorders>
            <w:shd w:val="clear" w:color="auto" w:fill="E6F2FF"/>
            <w:vAlign w:val="center"/>
            <w:hideMark/>
          </w:tcPr>
          <w:p w14:paraId="4796D7BB" w14:textId="77777777" w:rsidR="004004FE" w:rsidRPr="003072BA" w:rsidRDefault="004004FE" w:rsidP="00EA75A4">
            <w:pPr>
              <w:keepNext/>
              <w:keepLines/>
              <w:spacing w:before="0" w:after="0" w:line="240" w:lineRule="auto"/>
              <w:jc w:val="right"/>
              <w:rPr>
                <w:rFonts w:ascii="Arial" w:hAnsi="Arial" w:cs="Arial"/>
                <w:sz w:val="16"/>
                <w:szCs w:val="16"/>
              </w:rPr>
            </w:pPr>
            <w:r w:rsidRPr="003072BA">
              <w:rPr>
                <w:rFonts w:ascii="Arial" w:hAnsi="Arial" w:cs="Arial"/>
                <w:sz w:val="16"/>
                <w:szCs w:val="16"/>
              </w:rPr>
              <w:t>5 ¾</w:t>
            </w:r>
          </w:p>
        </w:tc>
        <w:tc>
          <w:tcPr>
            <w:tcW w:w="1433" w:type="dxa"/>
            <w:tcBorders>
              <w:top w:val="nil"/>
              <w:left w:val="nil"/>
              <w:bottom w:val="nil"/>
              <w:right w:val="nil"/>
            </w:tcBorders>
            <w:shd w:val="clear" w:color="auto" w:fill="E6F2FF"/>
            <w:vAlign w:val="center"/>
            <w:hideMark/>
          </w:tcPr>
          <w:p w14:paraId="00DEFE00" w14:textId="77777777" w:rsidR="004004FE" w:rsidRPr="003072BA" w:rsidRDefault="004004FE" w:rsidP="00EA75A4">
            <w:pPr>
              <w:keepNext/>
              <w:keepLines/>
              <w:spacing w:before="0" w:after="0" w:line="240" w:lineRule="auto"/>
              <w:jc w:val="right"/>
              <w:rPr>
                <w:rFonts w:ascii="Arial" w:hAnsi="Arial" w:cs="Arial"/>
                <w:sz w:val="16"/>
                <w:szCs w:val="16"/>
              </w:rPr>
            </w:pPr>
            <w:r w:rsidRPr="003072BA">
              <w:rPr>
                <w:rFonts w:ascii="Arial" w:hAnsi="Arial" w:cs="Arial"/>
                <w:sz w:val="16"/>
                <w:szCs w:val="16"/>
              </w:rPr>
              <w:t>6 ¾</w:t>
            </w:r>
          </w:p>
        </w:tc>
      </w:tr>
      <w:tr w:rsidR="00DE71A8" w:rsidRPr="00FE3487" w14:paraId="5A6507CA" w14:textId="77777777" w:rsidTr="008973DB">
        <w:trPr>
          <w:trHeight w:val="225"/>
        </w:trPr>
        <w:tc>
          <w:tcPr>
            <w:tcW w:w="1973" w:type="dxa"/>
            <w:tcBorders>
              <w:top w:val="nil"/>
              <w:left w:val="nil"/>
              <w:bottom w:val="nil"/>
              <w:right w:val="nil"/>
            </w:tcBorders>
            <w:shd w:val="clear" w:color="auto" w:fill="FFFFFF" w:themeFill="background1"/>
            <w:vAlign w:val="center"/>
            <w:hideMark/>
          </w:tcPr>
          <w:p w14:paraId="219969A3" w14:textId="77777777" w:rsidR="004004FE" w:rsidRPr="00FE3487" w:rsidRDefault="004004FE" w:rsidP="00EA75A4">
            <w:pPr>
              <w:keepNext/>
              <w:keepLines/>
              <w:spacing w:before="0" w:after="0" w:line="240" w:lineRule="auto"/>
              <w:rPr>
                <w:rFonts w:ascii="Arial" w:hAnsi="Arial" w:cs="Arial"/>
                <w:sz w:val="16"/>
                <w:szCs w:val="16"/>
              </w:rPr>
            </w:pPr>
            <w:r w:rsidRPr="00FE3487">
              <w:rPr>
                <w:rFonts w:ascii="Arial" w:hAnsi="Arial" w:cs="Arial"/>
                <w:sz w:val="16"/>
                <w:szCs w:val="16"/>
              </w:rPr>
              <w:t>Japan</w:t>
            </w:r>
          </w:p>
        </w:tc>
        <w:tc>
          <w:tcPr>
            <w:tcW w:w="1440" w:type="dxa"/>
            <w:tcBorders>
              <w:top w:val="nil"/>
              <w:left w:val="nil"/>
              <w:bottom w:val="nil"/>
              <w:right w:val="nil"/>
            </w:tcBorders>
            <w:shd w:val="clear" w:color="auto" w:fill="FFFFFF" w:themeFill="background1"/>
            <w:vAlign w:val="center"/>
            <w:hideMark/>
          </w:tcPr>
          <w:p w14:paraId="157655B0" w14:textId="77777777" w:rsidR="004004FE" w:rsidRPr="003072BA" w:rsidRDefault="004004FE" w:rsidP="00EA75A4">
            <w:pPr>
              <w:keepNext/>
              <w:keepLines/>
              <w:spacing w:before="0" w:after="0" w:line="240" w:lineRule="auto"/>
              <w:jc w:val="right"/>
              <w:rPr>
                <w:rFonts w:ascii="Arial" w:hAnsi="Arial" w:cs="Arial"/>
                <w:sz w:val="16"/>
                <w:szCs w:val="16"/>
              </w:rPr>
            </w:pPr>
            <w:r w:rsidRPr="003072BA">
              <w:rPr>
                <w:rFonts w:ascii="Arial" w:hAnsi="Arial" w:cs="Arial"/>
                <w:sz w:val="16"/>
                <w:szCs w:val="16"/>
              </w:rPr>
              <w:t>1.7</w:t>
            </w:r>
          </w:p>
        </w:tc>
        <w:tc>
          <w:tcPr>
            <w:tcW w:w="1432" w:type="dxa"/>
            <w:tcBorders>
              <w:top w:val="nil"/>
              <w:left w:val="nil"/>
              <w:bottom w:val="nil"/>
              <w:right w:val="nil"/>
            </w:tcBorders>
            <w:shd w:val="clear" w:color="auto" w:fill="E6F2FF"/>
            <w:vAlign w:val="center"/>
            <w:hideMark/>
          </w:tcPr>
          <w:p w14:paraId="77C1EF5A" w14:textId="77777777" w:rsidR="004004FE" w:rsidRPr="003072BA" w:rsidRDefault="004004FE" w:rsidP="00EA75A4">
            <w:pPr>
              <w:keepNext/>
              <w:keepLines/>
              <w:spacing w:before="0" w:after="0" w:line="240" w:lineRule="auto"/>
              <w:jc w:val="right"/>
              <w:rPr>
                <w:rFonts w:ascii="Arial" w:hAnsi="Arial" w:cs="Arial"/>
                <w:sz w:val="16"/>
                <w:szCs w:val="16"/>
              </w:rPr>
            </w:pPr>
            <w:r w:rsidRPr="003072BA">
              <w:rPr>
                <w:rFonts w:ascii="Arial" w:hAnsi="Arial" w:cs="Arial"/>
                <w:sz w:val="16"/>
                <w:szCs w:val="16"/>
              </w:rPr>
              <w:t>1 ½</w:t>
            </w:r>
          </w:p>
        </w:tc>
        <w:tc>
          <w:tcPr>
            <w:tcW w:w="1432" w:type="dxa"/>
            <w:tcBorders>
              <w:top w:val="nil"/>
              <w:left w:val="nil"/>
              <w:bottom w:val="nil"/>
              <w:right w:val="nil"/>
            </w:tcBorders>
            <w:shd w:val="clear" w:color="auto" w:fill="E6F2FF"/>
            <w:vAlign w:val="center"/>
            <w:hideMark/>
          </w:tcPr>
          <w:p w14:paraId="660850E8" w14:textId="77777777" w:rsidR="004004FE" w:rsidRPr="003072BA" w:rsidRDefault="004004FE" w:rsidP="00EA75A4">
            <w:pPr>
              <w:keepNext/>
              <w:keepLines/>
              <w:spacing w:before="0" w:after="0" w:line="240" w:lineRule="auto"/>
              <w:jc w:val="right"/>
              <w:rPr>
                <w:rFonts w:ascii="Arial" w:hAnsi="Arial" w:cs="Arial"/>
                <w:sz w:val="16"/>
                <w:szCs w:val="16"/>
              </w:rPr>
            </w:pPr>
            <w:r w:rsidRPr="003072BA">
              <w:rPr>
                <w:rFonts w:ascii="Arial" w:hAnsi="Arial" w:cs="Arial"/>
                <w:sz w:val="16"/>
                <w:szCs w:val="16"/>
              </w:rPr>
              <w:t>1 ½</w:t>
            </w:r>
          </w:p>
        </w:tc>
        <w:tc>
          <w:tcPr>
            <w:tcW w:w="1433" w:type="dxa"/>
            <w:tcBorders>
              <w:top w:val="nil"/>
              <w:left w:val="nil"/>
              <w:bottom w:val="nil"/>
              <w:right w:val="nil"/>
            </w:tcBorders>
            <w:shd w:val="clear" w:color="auto" w:fill="E6F2FF"/>
            <w:vAlign w:val="center"/>
            <w:hideMark/>
          </w:tcPr>
          <w:p w14:paraId="6814CA97" w14:textId="77777777" w:rsidR="004004FE" w:rsidRPr="003072BA" w:rsidRDefault="004004FE" w:rsidP="00EA75A4">
            <w:pPr>
              <w:keepNext/>
              <w:keepLines/>
              <w:spacing w:before="0" w:after="0" w:line="240" w:lineRule="auto"/>
              <w:jc w:val="right"/>
              <w:rPr>
                <w:rFonts w:ascii="Arial" w:hAnsi="Arial" w:cs="Arial"/>
                <w:sz w:val="16"/>
                <w:szCs w:val="16"/>
              </w:rPr>
            </w:pPr>
            <w:r w:rsidRPr="003072BA">
              <w:rPr>
                <w:rFonts w:ascii="Arial" w:hAnsi="Arial" w:cs="Arial"/>
                <w:sz w:val="16"/>
                <w:szCs w:val="16"/>
              </w:rPr>
              <w:t>1</w:t>
            </w:r>
          </w:p>
        </w:tc>
      </w:tr>
      <w:tr w:rsidR="00DE71A8" w:rsidRPr="00FE3487" w14:paraId="362F7882" w14:textId="77777777" w:rsidTr="008973DB">
        <w:trPr>
          <w:trHeight w:val="225"/>
        </w:trPr>
        <w:tc>
          <w:tcPr>
            <w:tcW w:w="1973" w:type="dxa"/>
            <w:tcBorders>
              <w:top w:val="nil"/>
              <w:left w:val="nil"/>
              <w:bottom w:val="nil"/>
              <w:right w:val="nil"/>
            </w:tcBorders>
            <w:shd w:val="clear" w:color="auto" w:fill="FFFFFF" w:themeFill="background1"/>
            <w:vAlign w:val="center"/>
            <w:hideMark/>
          </w:tcPr>
          <w:p w14:paraId="074454AB" w14:textId="77777777" w:rsidR="004004FE" w:rsidRPr="00FE3487" w:rsidRDefault="004004FE" w:rsidP="00EA75A4">
            <w:pPr>
              <w:keepNext/>
              <w:keepLines/>
              <w:spacing w:before="0" w:after="0" w:line="240" w:lineRule="auto"/>
              <w:rPr>
                <w:rFonts w:ascii="Arial" w:hAnsi="Arial" w:cs="Arial"/>
                <w:sz w:val="16"/>
                <w:szCs w:val="16"/>
              </w:rPr>
            </w:pPr>
            <w:r w:rsidRPr="00FE3487">
              <w:rPr>
                <w:rFonts w:ascii="Arial" w:hAnsi="Arial" w:cs="Arial"/>
                <w:sz w:val="16"/>
                <w:szCs w:val="16"/>
              </w:rPr>
              <w:t>United States</w:t>
            </w:r>
          </w:p>
        </w:tc>
        <w:tc>
          <w:tcPr>
            <w:tcW w:w="1440" w:type="dxa"/>
            <w:tcBorders>
              <w:top w:val="nil"/>
              <w:left w:val="nil"/>
              <w:bottom w:val="nil"/>
              <w:right w:val="nil"/>
            </w:tcBorders>
            <w:shd w:val="clear" w:color="auto" w:fill="FFFFFF" w:themeFill="background1"/>
            <w:vAlign w:val="center"/>
            <w:hideMark/>
          </w:tcPr>
          <w:p w14:paraId="6370E742" w14:textId="77777777" w:rsidR="004004FE" w:rsidRPr="003072BA" w:rsidRDefault="004004FE" w:rsidP="00EA75A4">
            <w:pPr>
              <w:keepNext/>
              <w:keepLines/>
              <w:spacing w:before="0" w:after="0" w:line="240" w:lineRule="auto"/>
              <w:jc w:val="right"/>
              <w:rPr>
                <w:rFonts w:ascii="Arial" w:hAnsi="Arial" w:cs="Arial"/>
                <w:sz w:val="16"/>
                <w:szCs w:val="16"/>
              </w:rPr>
            </w:pPr>
            <w:r w:rsidRPr="003072BA">
              <w:rPr>
                <w:rFonts w:ascii="Arial" w:hAnsi="Arial" w:cs="Arial"/>
                <w:sz w:val="16"/>
                <w:szCs w:val="16"/>
              </w:rPr>
              <w:t>5.9</w:t>
            </w:r>
          </w:p>
        </w:tc>
        <w:tc>
          <w:tcPr>
            <w:tcW w:w="1432" w:type="dxa"/>
            <w:tcBorders>
              <w:top w:val="nil"/>
              <w:left w:val="nil"/>
              <w:bottom w:val="nil"/>
              <w:right w:val="nil"/>
            </w:tcBorders>
            <w:shd w:val="clear" w:color="auto" w:fill="E6F2FF"/>
            <w:vAlign w:val="center"/>
            <w:hideMark/>
          </w:tcPr>
          <w:p w14:paraId="7D64AAB9" w14:textId="77777777" w:rsidR="004004FE" w:rsidRPr="003072BA" w:rsidRDefault="004004FE" w:rsidP="00EA75A4">
            <w:pPr>
              <w:keepNext/>
              <w:keepLines/>
              <w:spacing w:before="0" w:after="0" w:line="240" w:lineRule="auto"/>
              <w:jc w:val="right"/>
              <w:rPr>
                <w:rFonts w:ascii="Arial" w:hAnsi="Arial" w:cs="Arial"/>
                <w:sz w:val="16"/>
                <w:szCs w:val="16"/>
              </w:rPr>
            </w:pPr>
            <w:r w:rsidRPr="003072BA">
              <w:rPr>
                <w:rFonts w:ascii="Arial" w:hAnsi="Arial" w:cs="Arial"/>
                <w:sz w:val="16"/>
                <w:szCs w:val="16"/>
              </w:rPr>
              <w:t>1 ¾</w:t>
            </w:r>
          </w:p>
        </w:tc>
        <w:tc>
          <w:tcPr>
            <w:tcW w:w="1432" w:type="dxa"/>
            <w:tcBorders>
              <w:top w:val="nil"/>
              <w:left w:val="nil"/>
              <w:bottom w:val="nil"/>
              <w:right w:val="nil"/>
            </w:tcBorders>
            <w:shd w:val="clear" w:color="auto" w:fill="E6F2FF"/>
            <w:vAlign w:val="center"/>
            <w:hideMark/>
          </w:tcPr>
          <w:p w14:paraId="19F67857" w14:textId="77777777" w:rsidR="004004FE" w:rsidRPr="003072BA" w:rsidRDefault="004004FE" w:rsidP="00EA75A4">
            <w:pPr>
              <w:keepNext/>
              <w:keepLines/>
              <w:spacing w:before="0" w:after="0" w:line="240" w:lineRule="auto"/>
              <w:jc w:val="right"/>
              <w:rPr>
                <w:rFonts w:ascii="Arial" w:hAnsi="Arial" w:cs="Arial"/>
                <w:sz w:val="16"/>
                <w:szCs w:val="16"/>
              </w:rPr>
            </w:pPr>
            <w:r w:rsidRPr="003072BA">
              <w:rPr>
                <w:rFonts w:ascii="Arial" w:hAnsi="Arial" w:cs="Arial"/>
                <w:sz w:val="16"/>
                <w:szCs w:val="16"/>
              </w:rPr>
              <w:t>1</w:t>
            </w:r>
          </w:p>
        </w:tc>
        <w:tc>
          <w:tcPr>
            <w:tcW w:w="1433" w:type="dxa"/>
            <w:tcBorders>
              <w:top w:val="nil"/>
              <w:left w:val="nil"/>
              <w:bottom w:val="nil"/>
              <w:right w:val="nil"/>
            </w:tcBorders>
            <w:shd w:val="clear" w:color="auto" w:fill="E6F2FF"/>
            <w:vAlign w:val="center"/>
            <w:hideMark/>
          </w:tcPr>
          <w:p w14:paraId="1F736245" w14:textId="77777777" w:rsidR="004004FE" w:rsidRPr="003072BA" w:rsidRDefault="004004FE" w:rsidP="00EA75A4">
            <w:pPr>
              <w:keepNext/>
              <w:keepLines/>
              <w:spacing w:before="0" w:after="0" w:line="240" w:lineRule="auto"/>
              <w:jc w:val="right"/>
              <w:rPr>
                <w:rFonts w:ascii="Arial" w:hAnsi="Arial" w:cs="Arial"/>
                <w:sz w:val="16"/>
                <w:szCs w:val="16"/>
              </w:rPr>
            </w:pPr>
            <w:r w:rsidRPr="003072BA">
              <w:rPr>
                <w:rFonts w:ascii="Arial" w:hAnsi="Arial" w:cs="Arial"/>
                <w:sz w:val="16"/>
                <w:szCs w:val="16"/>
              </w:rPr>
              <w:t>1 ¾</w:t>
            </w:r>
          </w:p>
        </w:tc>
      </w:tr>
      <w:tr w:rsidR="00DE71A8" w:rsidRPr="00FE3487" w14:paraId="4DA11339" w14:textId="77777777" w:rsidTr="008973DB">
        <w:trPr>
          <w:trHeight w:val="225"/>
        </w:trPr>
        <w:tc>
          <w:tcPr>
            <w:tcW w:w="1973" w:type="dxa"/>
            <w:tcBorders>
              <w:top w:val="nil"/>
              <w:left w:val="nil"/>
              <w:bottom w:val="nil"/>
              <w:right w:val="nil"/>
            </w:tcBorders>
            <w:shd w:val="clear" w:color="auto" w:fill="FFFFFF" w:themeFill="background1"/>
            <w:vAlign w:val="center"/>
            <w:hideMark/>
          </w:tcPr>
          <w:p w14:paraId="6146A81E" w14:textId="77777777" w:rsidR="004004FE" w:rsidRPr="00FE3487" w:rsidRDefault="004004FE" w:rsidP="00EA75A4">
            <w:pPr>
              <w:keepNext/>
              <w:keepLines/>
              <w:spacing w:before="0" w:after="0" w:line="240" w:lineRule="auto"/>
              <w:rPr>
                <w:rFonts w:ascii="Arial" w:hAnsi="Arial" w:cs="Arial"/>
                <w:sz w:val="16"/>
                <w:szCs w:val="16"/>
              </w:rPr>
            </w:pPr>
            <w:r w:rsidRPr="00FE3487">
              <w:rPr>
                <w:rFonts w:ascii="Arial" w:hAnsi="Arial" w:cs="Arial"/>
                <w:sz w:val="16"/>
                <w:szCs w:val="16"/>
              </w:rPr>
              <w:t>Euro area</w:t>
            </w:r>
          </w:p>
        </w:tc>
        <w:tc>
          <w:tcPr>
            <w:tcW w:w="1440" w:type="dxa"/>
            <w:tcBorders>
              <w:top w:val="nil"/>
              <w:left w:val="nil"/>
              <w:bottom w:val="nil"/>
              <w:right w:val="nil"/>
            </w:tcBorders>
            <w:shd w:val="clear" w:color="auto" w:fill="FFFFFF" w:themeFill="background1"/>
            <w:vAlign w:val="center"/>
            <w:hideMark/>
          </w:tcPr>
          <w:p w14:paraId="6EAC70B2" w14:textId="1E4B15EE" w:rsidR="004004FE" w:rsidRPr="003072BA" w:rsidRDefault="004004FE" w:rsidP="00EA75A4">
            <w:pPr>
              <w:keepNext/>
              <w:keepLines/>
              <w:spacing w:before="0" w:after="0" w:line="240" w:lineRule="auto"/>
              <w:jc w:val="right"/>
              <w:rPr>
                <w:rFonts w:ascii="Arial" w:hAnsi="Arial" w:cs="Arial"/>
                <w:sz w:val="16"/>
                <w:szCs w:val="16"/>
              </w:rPr>
            </w:pPr>
            <w:r w:rsidRPr="003072BA">
              <w:rPr>
                <w:rFonts w:ascii="Arial" w:hAnsi="Arial" w:cs="Arial"/>
                <w:sz w:val="16"/>
                <w:szCs w:val="16"/>
              </w:rPr>
              <w:t>5.</w:t>
            </w:r>
            <w:r w:rsidR="008E1401" w:rsidRPr="003072BA">
              <w:rPr>
                <w:rFonts w:ascii="Arial" w:hAnsi="Arial" w:cs="Arial"/>
                <w:sz w:val="16"/>
                <w:szCs w:val="16"/>
              </w:rPr>
              <w:t>3</w:t>
            </w:r>
          </w:p>
        </w:tc>
        <w:tc>
          <w:tcPr>
            <w:tcW w:w="1432" w:type="dxa"/>
            <w:tcBorders>
              <w:top w:val="nil"/>
              <w:left w:val="nil"/>
              <w:bottom w:val="nil"/>
              <w:right w:val="nil"/>
            </w:tcBorders>
            <w:shd w:val="clear" w:color="auto" w:fill="E6F2FF"/>
            <w:vAlign w:val="center"/>
            <w:hideMark/>
          </w:tcPr>
          <w:p w14:paraId="686C48C9" w14:textId="77777777" w:rsidR="004004FE" w:rsidRPr="003072BA" w:rsidRDefault="004004FE" w:rsidP="00EA75A4">
            <w:pPr>
              <w:keepNext/>
              <w:keepLines/>
              <w:spacing w:before="0" w:after="0" w:line="240" w:lineRule="auto"/>
              <w:jc w:val="right"/>
              <w:rPr>
                <w:rFonts w:ascii="Arial" w:hAnsi="Arial" w:cs="Arial"/>
                <w:sz w:val="16"/>
                <w:szCs w:val="16"/>
              </w:rPr>
            </w:pPr>
            <w:r w:rsidRPr="003072BA">
              <w:rPr>
                <w:rFonts w:ascii="Arial" w:hAnsi="Arial" w:cs="Arial"/>
                <w:sz w:val="16"/>
                <w:szCs w:val="16"/>
              </w:rPr>
              <w:t>3</w:t>
            </w:r>
          </w:p>
        </w:tc>
        <w:tc>
          <w:tcPr>
            <w:tcW w:w="1432" w:type="dxa"/>
            <w:tcBorders>
              <w:top w:val="nil"/>
              <w:left w:val="nil"/>
              <w:bottom w:val="nil"/>
              <w:right w:val="nil"/>
            </w:tcBorders>
            <w:shd w:val="clear" w:color="auto" w:fill="E6F2FF"/>
            <w:vAlign w:val="center"/>
            <w:hideMark/>
          </w:tcPr>
          <w:p w14:paraId="1D31250F" w14:textId="77777777" w:rsidR="004004FE" w:rsidRPr="003072BA" w:rsidRDefault="004004FE" w:rsidP="00EA75A4">
            <w:pPr>
              <w:keepNext/>
              <w:keepLines/>
              <w:spacing w:before="0" w:after="0" w:line="240" w:lineRule="auto"/>
              <w:jc w:val="right"/>
              <w:rPr>
                <w:rFonts w:ascii="Arial" w:hAnsi="Arial" w:cs="Arial"/>
                <w:sz w:val="16"/>
                <w:szCs w:val="16"/>
              </w:rPr>
            </w:pPr>
            <w:r w:rsidRPr="003072BA">
              <w:rPr>
                <w:rFonts w:ascii="Arial" w:hAnsi="Arial" w:cs="Arial"/>
                <w:sz w:val="16"/>
                <w:szCs w:val="16"/>
              </w:rPr>
              <w:t>½</w:t>
            </w:r>
          </w:p>
        </w:tc>
        <w:tc>
          <w:tcPr>
            <w:tcW w:w="1433" w:type="dxa"/>
            <w:tcBorders>
              <w:top w:val="nil"/>
              <w:left w:val="nil"/>
              <w:bottom w:val="nil"/>
              <w:right w:val="nil"/>
            </w:tcBorders>
            <w:shd w:val="clear" w:color="auto" w:fill="E6F2FF"/>
            <w:vAlign w:val="center"/>
            <w:hideMark/>
          </w:tcPr>
          <w:p w14:paraId="0167625B" w14:textId="77777777" w:rsidR="004004FE" w:rsidRPr="003072BA" w:rsidRDefault="004004FE" w:rsidP="00EA75A4">
            <w:pPr>
              <w:keepNext/>
              <w:keepLines/>
              <w:spacing w:before="0" w:after="0" w:line="240" w:lineRule="auto"/>
              <w:jc w:val="right"/>
              <w:rPr>
                <w:rFonts w:ascii="Arial" w:hAnsi="Arial" w:cs="Arial"/>
                <w:sz w:val="16"/>
                <w:szCs w:val="16"/>
              </w:rPr>
            </w:pPr>
            <w:r w:rsidRPr="003072BA">
              <w:rPr>
                <w:rFonts w:ascii="Arial" w:hAnsi="Arial" w:cs="Arial"/>
                <w:sz w:val="16"/>
                <w:szCs w:val="16"/>
              </w:rPr>
              <w:t>1 ½</w:t>
            </w:r>
          </w:p>
        </w:tc>
      </w:tr>
      <w:tr w:rsidR="00DE71A8" w:rsidRPr="00FE3487" w14:paraId="3F069545" w14:textId="77777777" w:rsidTr="008973DB">
        <w:trPr>
          <w:trHeight w:val="225"/>
        </w:trPr>
        <w:tc>
          <w:tcPr>
            <w:tcW w:w="1973" w:type="dxa"/>
            <w:tcBorders>
              <w:top w:val="nil"/>
              <w:left w:val="nil"/>
              <w:bottom w:val="nil"/>
              <w:right w:val="nil"/>
            </w:tcBorders>
            <w:shd w:val="clear" w:color="auto" w:fill="FFFFFF" w:themeFill="background1"/>
            <w:vAlign w:val="center"/>
          </w:tcPr>
          <w:p w14:paraId="67D44B40" w14:textId="77777777" w:rsidR="004004FE" w:rsidRPr="00FE3487" w:rsidRDefault="004004FE" w:rsidP="00EA75A4">
            <w:pPr>
              <w:keepNext/>
              <w:keepLines/>
              <w:spacing w:before="0" w:after="0" w:line="240" w:lineRule="auto"/>
              <w:rPr>
                <w:rFonts w:ascii="Arial" w:hAnsi="Arial" w:cs="Arial"/>
                <w:sz w:val="16"/>
                <w:szCs w:val="16"/>
              </w:rPr>
            </w:pPr>
            <w:r>
              <w:rPr>
                <w:rFonts w:ascii="Arial" w:hAnsi="Arial" w:cs="Arial"/>
                <w:sz w:val="16"/>
                <w:szCs w:val="16"/>
              </w:rPr>
              <w:t>United Kingdom</w:t>
            </w:r>
          </w:p>
        </w:tc>
        <w:tc>
          <w:tcPr>
            <w:tcW w:w="1440" w:type="dxa"/>
            <w:tcBorders>
              <w:top w:val="nil"/>
              <w:left w:val="nil"/>
              <w:bottom w:val="nil"/>
              <w:right w:val="nil"/>
            </w:tcBorders>
            <w:shd w:val="clear" w:color="auto" w:fill="FFFFFF" w:themeFill="background1"/>
            <w:vAlign w:val="center"/>
          </w:tcPr>
          <w:p w14:paraId="5657CE82" w14:textId="77777777" w:rsidR="004004FE" w:rsidRPr="003072BA" w:rsidRDefault="004004FE" w:rsidP="00EA75A4">
            <w:pPr>
              <w:keepNext/>
              <w:keepLines/>
              <w:spacing w:before="0" w:after="0" w:line="240" w:lineRule="auto"/>
              <w:jc w:val="right"/>
              <w:rPr>
                <w:rFonts w:ascii="Arial" w:hAnsi="Arial" w:cs="Arial"/>
                <w:sz w:val="16"/>
                <w:szCs w:val="16"/>
              </w:rPr>
            </w:pPr>
            <w:r w:rsidRPr="003072BA">
              <w:rPr>
                <w:rFonts w:ascii="Arial" w:hAnsi="Arial" w:cs="Arial"/>
                <w:sz w:val="16"/>
                <w:szCs w:val="16"/>
              </w:rPr>
              <w:t>7.5</w:t>
            </w:r>
          </w:p>
        </w:tc>
        <w:tc>
          <w:tcPr>
            <w:tcW w:w="1432" w:type="dxa"/>
            <w:tcBorders>
              <w:top w:val="nil"/>
              <w:left w:val="nil"/>
              <w:bottom w:val="nil"/>
              <w:right w:val="nil"/>
            </w:tcBorders>
            <w:shd w:val="clear" w:color="auto" w:fill="E6F2FF"/>
            <w:vAlign w:val="center"/>
          </w:tcPr>
          <w:p w14:paraId="019A3F86" w14:textId="30912BE2" w:rsidR="004004FE" w:rsidRPr="003072BA" w:rsidRDefault="00DE71A8" w:rsidP="00EA75A4">
            <w:pPr>
              <w:pStyle w:val="ListParagraph"/>
              <w:keepNext/>
              <w:keepLines/>
              <w:spacing w:after="0" w:line="240" w:lineRule="auto"/>
              <w:jc w:val="right"/>
              <w:rPr>
                <w:rFonts w:ascii="Arial" w:hAnsi="Arial" w:cs="Arial"/>
                <w:sz w:val="16"/>
                <w:szCs w:val="16"/>
              </w:rPr>
            </w:pPr>
            <w:r w:rsidRPr="003072BA">
              <w:rPr>
                <w:rFonts w:ascii="Arial" w:hAnsi="Arial" w:cs="Arial"/>
                <w:sz w:val="16"/>
                <w:szCs w:val="16"/>
              </w:rPr>
              <w:t xml:space="preserve">4 ¼ </w:t>
            </w:r>
            <w:r w:rsidR="00563189" w:rsidRPr="003072BA">
              <w:rPr>
                <w:rFonts w:ascii="Arial" w:hAnsi="Arial" w:cs="Arial"/>
                <w:sz w:val="16"/>
                <w:szCs w:val="16"/>
              </w:rPr>
              <w:t xml:space="preserve"> </w:t>
            </w:r>
          </w:p>
        </w:tc>
        <w:tc>
          <w:tcPr>
            <w:tcW w:w="1432" w:type="dxa"/>
            <w:tcBorders>
              <w:top w:val="nil"/>
              <w:left w:val="nil"/>
              <w:bottom w:val="nil"/>
              <w:right w:val="nil"/>
            </w:tcBorders>
            <w:shd w:val="clear" w:color="auto" w:fill="E6F2FF"/>
            <w:vAlign w:val="center"/>
          </w:tcPr>
          <w:p w14:paraId="1583B98B" w14:textId="67FF4101" w:rsidR="004004FE" w:rsidRPr="003072BA" w:rsidRDefault="00DE2C99" w:rsidP="00EA75A4">
            <w:pPr>
              <w:pStyle w:val="ListParagraph"/>
              <w:keepNext/>
              <w:keepLines/>
              <w:spacing w:after="0" w:line="240" w:lineRule="auto"/>
              <w:jc w:val="right"/>
              <w:rPr>
                <w:rFonts w:ascii="Arial" w:hAnsi="Arial" w:cs="Arial"/>
                <w:sz w:val="16"/>
                <w:szCs w:val="16"/>
              </w:rPr>
            </w:pPr>
            <w:r w:rsidRPr="003072BA">
              <w:rPr>
                <w:rFonts w:ascii="Arial" w:hAnsi="Arial" w:cs="Arial"/>
                <w:sz w:val="16"/>
                <w:szCs w:val="16"/>
              </w:rPr>
              <w:noBreakHyphen/>
            </w:r>
            <w:r w:rsidR="004004FE" w:rsidRPr="003072BA">
              <w:rPr>
                <w:rFonts w:ascii="Arial" w:hAnsi="Arial" w:cs="Arial"/>
                <w:sz w:val="16"/>
                <w:szCs w:val="16"/>
              </w:rPr>
              <w:t>¼</w:t>
            </w:r>
          </w:p>
        </w:tc>
        <w:tc>
          <w:tcPr>
            <w:tcW w:w="1433" w:type="dxa"/>
            <w:tcBorders>
              <w:top w:val="nil"/>
              <w:left w:val="nil"/>
              <w:bottom w:val="nil"/>
              <w:right w:val="nil"/>
            </w:tcBorders>
            <w:shd w:val="clear" w:color="auto" w:fill="E6F2FF"/>
            <w:vAlign w:val="center"/>
          </w:tcPr>
          <w:p w14:paraId="7971D65F" w14:textId="77777777" w:rsidR="004004FE" w:rsidRPr="003072BA" w:rsidRDefault="004004FE" w:rsidP="00EA75A4">
            <w:pPr>
              <w:keepNext/>
              <w:keepLines/>
              <w:spacing w:before="0" w:after="0" w:line="240" w:lineRule="auto"/>
              <w:jc w:val="right"/>
              <w:rPr>
                <w:rFonts w:ascii="Arial" w:hAnsi="Arial" w:cs="Arial"/>
                <w:sz w:val="16"/>
                <w:szCs w:val="16"/>
              </w:rPr>
            </w:pPr>
            <w:r w:rsidRPr="003072BA">
              <w:rPr>
                <w:rFonts w:ascii="Arial" w:hAnsi="Arial" w:cs="Arial"/>
                <w:sz w:val="16"/>
                <w:szCs w:val="16"/>
              </w:rPr>
              <w:t>1 ½</w:t>
            </w:r>
          </w:p>
        </w:tc>
      </w:tr>
      <w:tr w:rsidR="00DE71A8" w:rsidRPr="00FE3487" w14:paraId="6286596D" w14:textId="77777777" w:rsidTr="008973DB">
        <w:trPr>
          <w:trHeight w:val="225"/>
        </w:trPr>
        <w:tc>
          <w:tcPr>
            <w:tcW w:w="1973" w:type="dxa"/>
            <w:tcBorders>
              <w:top w:val="nil"/>
              <w:left w:val="nil"/>
              <w:bottom w:val="nil"/>
              <w:right w:val="nil"/>
            </w:tcBorders>
            <w:shd w:val="clear" w:color="auto" w:fill="FFFFFF" w:themeFill="background1"/>
            <w:vAlign w:val="center"/>
            <w:hideMark/>
          </w:tcPr>
          <w:p w14:paraId="0C643694" w14:textId="77777777" w:rsidR="004004FE" w:rsidRPr="00FE3487" w:rsidRDefault="004004FE" w:rsidP="00EA75A4">
            <w:pPr>
              <w:keepNext/>
              <w:keepLines/>
              <w:spacing w:before="0" w:after="0" w:line="240" w:lineRule="auto"/>
              <w:rPr>
                <w:rFonts w:ascii="Arial" w:hAnsi="Arial" w:cs="Arial"/>
                <w:sz w:val="16"/>
                <w:szCs w:val="16"/>
              </w:rPr>
            </w:pPr>
            <w:r w:rsidRPr="00FE3487">
              <w:rPr>
                <w:rFonts w:ascii="Arial" w:hAnsi="Arial" w:cs="Arial"/>
                <w:sz w:val="16"/>
                <w:szCs w:val="16"/>
              </w:rPr>
              <w:t>Other East Asia (b)</w:t>
            </w:r>
          </w:p>
        </w:tc>
        <w:tc>
          <w:tcPr>
            <w:tcW w:w="1440" w:type="dxa"/>
            <w:tcBorders>
              <w:top w:val="nil"/>
              <w:left w:val="nil"/>
              <w:bottom w:val="nil"/>
              <w:right w:val="nil"/>
            </w:tcBorders>
            <w:shd w:val="clear" w:color="auto" w:fill="auto"/>
            <w:vAlign w:val="center"/>
            <w:hideMark/>
          </w:tcPr>
          <w:p w14:paraId="7B8E7739" w14:textId="77777777" w:rsidR="004004FE" w:rsidRPr="00FE3487" w:rsidRDefault="004004FE" w:rsidP="00EA75A4">
            <w:pPr>
              <w:keepNext/>
              <w:keepLines/>
              <w:spacing w:before="0" w:after="0" w:line="240" w:lineRule="auto"/>
              <w:jc w:val="right"/>
              <w:rPr>
                <w:rFonts w:ascii="Arial" w:hAnsi="Arial" w:cs="Arial"/>
                <w:sz w:val="16"/>
                <w:szCs w:val="16"/>
              </w:rPr>
            </w:pPr>
            <w:r>
              <w:rPr>
                <w:rFonts w:ascii="Arial" w:hAnsi="Arial" w:cs="Arial"/>
                <w:sz w:val="16"/>
                <w:szCs w:val="16"/>
              </w:rPr>
              <w:t>4.0</w:t>
            </w:r>
          </w:p>
        </w:tc>
        <w:tc>
          <w:tcPr>
            <w:tcW w:w="1432" w:type="dxa"/>
            <w:tcBorders>
              <w:top w:val="nil"/>
              <w:left w:val="nil"/>
              <w:bottom w:val="nil"/>
              <w:right w:val="nil"/>
            </w:tcBorders>
            <w:shd w:val="clear" w:color="auto" w:fill="E6F2FF"/>
            <w:vAlign w:val="center"/>
            <w:hideMark/>
          </w:tcPr>
          <w:p w14:paraId="2380AD09" w14:textId="77777777" w:rsidR="004004FE" w:rsidRPr="003072BA" w:rsidRDefault="004004FE" w:rsidP="00EA75A4">
            <w:pPr>
              <w:keepNext/>
              <w:keepLines/>
              <w:spacing w:before="0" w:after="0" w:line="240" w:lineRule="auto"/>
              <w:jc w:val="right"/>
              <w:rPr>
                <w:rFonts w:ascii="Arial" w:hAnsi="Arial" w:cs="Arial"/>
                <w:sz w:val="16"/>
                <w:szCs w:val="16"/>
              </w:rPr>
            </w:pPr>
            <w:r w:rsidRPr="003072BA">
              <w:rPr>
                <w:rFonts w:ascii="Arial" w:hAnsi="Arial" w:cs="Arial"/>
                <w:sz w:val="16"/>
                <w:szCs w:val="16"/>
              </w:rPr>
              <w:t>4 ½</w:t>
            </w:r>
          </w:p>
        </w:tc>
        <w:tc>
          <w:tcPr>
            <w:tcW w:w="1432" w:type="dxa"/>
            <w:tcBorders>
              <w:top w:val="nil"/>
              <w:left w:val="nil"/>
              <w:bottom w:val="nil"/>
              <w:right w:val="nil"/>
            </w:tcBorders>
            <w:shd w:val="clear" w:color="auto" w:fill="E6F2FF"/>
            <w:vAlign w:val="center"/>
            <w:hideMark/>
          </w:tcPr>
          <w:p w14:paraId="1A7AF855" w14:textId="77777777" w:rsidR="004004FE" w:rsidRPr="003072BA" w:rsidRDefault="004004FE" w:rsidP="00EA75A4">
            <w:pPr>
              <w:keepNext/>
              <w:keepLines/>
              <w:spacing w:before="0" w:after="0" w:line="240" w:lineRule="auto"/>
              <w:jc w:val="right"/>
              <w:rPr>
                <w:rFonts w:ascii="Arial" w:hAnsi="Arial" w:cs="Arial"/>
                <w:sz w:val="16"/>
                <w:szCs w:val="16"/>
              </w:rPr>
            </w:pPr>
            <w:r w:rsidRPr="003072BA">
              <w:rPr>
                <w:rFonts w:ascii="Arial" w:hAnsi="Arial" w:cs="Arial"/>
                <w:sz w:val="16"/>
                <w:szCs w:val="16"/>
              </w:rPr>
              <w:t>4</w:t>
            </w:r>
          </w:p>
        </w:tc>
        <w:tc>
          <w:tcPr>
            <w:tcW w:w="1433" w:type="dxa"/>
            <w:tcBorders>
              <w:top w:val="nil"/>
              <w:left w:val="nil"/>
              <w:bottom w:val="nil"/>
              <w:right w:val="nil"/>
            </w:tcBorders>
            <w:shd w:val="clear" w:color="auto" w:fill="E6F2FF"/>
            <w:vAlign w:val="center"/>
            <w:hideMark/>
          </w:tcPr>
          <w:p w14:paraId="7A9581FC" w14:textId="77777777" w:rsidR="004004FE" w:rsidRPr="003072BA" w:rsidRDefault="004004FE" w:rsidP="00EA75A4">
            <w:pPr>
              <w:keepNext/>
              <w:keepLines/>
              <w:spacing w:before="0" w:after="0" w:line="240" w:lineRule="auto"/>
              <w:jc w:val="right"/>
              <w:rPr>
                <w:rFonts w:ascii="Arial" w:hAnsi="Arial" w:cs="Arial"/>
                <w:sz w:val="16"/>
                <w:szCs w:val="16"/>
              </w:rPr>
            </w:pPr>
            <w:r w:rsidRPr="003072BA">
              <w:rPr>
                <w:rFonts w:ascii="Arial" w:hAnsi="Arial" w:cs="Arial"/>
                <w:sz w:val="16"/>
                <w:szCs w:val="16"/>
              </w:rPr>
              <w:t>4 ¼</w:t>
            </w:r>
          </w:p>
        </w:tc>
      </w:tr>
      <w:tr w:rsidR="00DE71A8" w:rsidRPr="00FE3487" w14:paraId="26173C77" w14:textId="77777777" w:rsidTr="008973DB">
        <w:trPr>
          <w:trHeight w:val="225"/>
        </w:trPr>
        <w:tc>
          <w:tcPr>
            <w:tcW w:w="1973" w:type="dxa"/>
            <w:tcBorders>
              <w:top w:val="nil"/>
              <w:left w:val="nil"/>
              <w:bottom w:val="nil"/>
              <w:right w:val="nil"/>
            </w:tcBorders>
            <w:shd w:val="clear" w:color="auto" w:fill="FFFFFF" w:themeFill="background1"/>
            <w:vAlign w:val="center"/>
            <w:hideMark/>
          </w:tcPr>
          <w:p w14:paraId="606BA2B1" w14:textId="77777777" w:rsidR="004004FE" w:rsidRPr="00FE3487" w:rsidRDefault="004004FE" w:rsidP="00EA75A4">
            <w:pPr>
              <w:keepNext/>
              <w:keepLines/>
              <w:spacing w:before="0" w:after="0" w:line="240" w:lineRule="auto"/>
              <w:rPr>
                <w:rFonts w:ascii="Arial" w:hAnsi="Arial" w:cs="Arial"/>
                <w:sz w:val="16"/>
                <w:szCs w:val="16"/>
              </w:rPr>
            </w:pPr>
            <w:r w:rsidRPr="00FE3487">
              <w:rPr>
                <w:rFonts w:ascii="Arial" w:hAnsi="Arial" w:cs="Arial"/>
                <w:sz w:val="16"/>
                <w:szCs w:val="16"/>
              </w:rPr>
              <w:t>Major trading partners</w:t>
            </w:r>
          </w:p>
        </w:tc>
        <w:tc>
          <w:tcPr>
            <w:tcW w:w="1440" w:type="dxa"/>
            <w:tcBorders>
              <w:top w:val="nil"/>
              <w:left w:val="nil"/>
              <w:bottom w:val="nil"/>
              <w:right w:val="nil"/>
            </w:tcBorders>
            <w:shd w:val="clear" w:color="auto" w:fill="auto"/>
            <w:vAlign w:val="center"/>
            <w:hideMark/>
          </w:tcPr>
          <w:p w14:paraId="1C4D3C04" w14:textId="77777777" w:rsidR="004004FE" w:rsidRPr="00FE3487" w:rsidRDefault="004004FE" w:rsidP="00EA75A4">
            <w:pPr>
              <w:keepNext/>
              <w:keepLines/>
              <w:spacing w:before="0" w:after="0" w:line="240" w:lineRule="auto"/>
              <w:jc w:val="right"/>
              <w:rPr>
                <w:rFonts w:ascii="Arial" w:hAnsi="Arial" w:cs="Arial"/>
                <w:sz w:val="16"/>
                <w:szCs w:val="16"/>
              </w:rPr>
            </w:pPr>
            <w:r>
              <w:rPr>
                <w:rFonts w:ascii="Arial" w:hAnsi="Arial" w:cs="Arial"/>
                <w:sz w:val="16"/>
                <w:szCs w:val="16"/>
              </w:rPr>
              <w:t>6.2</w:t>
            </w:r>
          </w:p>
        </w:tc>
        <w:tc>
          <w:tcPr>
            <w:tcW w:w="1432" w:type="dxa"/>
            <w:tcBorders>
              <w:top w:val="nil"/>
              <w:left w:val="nil"/>
              <w:bottom w:val="nil"/>
              <w:right w:val="nil"/>
            </w:tcBorders>
            <w:shd w:val="clear" w:color="auto" w:fill="E6F2FF"/>
            <w:vAlign w:val="center"/>
            <w:hideMark/>
          </w:tcPr>
          <w:p w14:paraId="5A042584" w14:textId="77777777" w:rsidR="004004FE" w:rsidRPr="003072BA" w:rsidRDefault="004004FE" w:rsidP="00EA75A4">
            <w:pPr>
              <w:keepNext/>
              <w:keepLines/>
              <w:spacing w:before="0" w:after="0" w:line="240" w:lineRule="auto"/>
              <w:jc w:val="right"/>
              <w:rPr>
                <w:rFonts w:ascii="Arial" w:hAnsi="Arial" w:cs="Arial"/>
                <w:sz w:val="16"/>
                <w:szCs w:val="16"/>
              </w:rPr>
            </w:pPr>
            <w:r w:rsidRPr="003072BA">
              <w:rPr>
                <w:rFonts w:ascii="Arial" w:hAnsi="Arial" w:cs="Arial"/>
                <w:sz w:val="16"/>
                <w:szCs w:val="16"/>
              </w:rPr>
              <w:t>3</w:t>
            </w:r>
          </w:p>
        </w:tc>
        <w:tc>
          <w:tcPr>
            <w:tcW w:w="1432" w:type="dxa"/>
            <w:tcBorders>
              <w:top w:val="nil"/>
              <w:left w:val="nil"/>
              <w:bottom w:val="nil"/>
              <w:right w:val="nil"/>
            </w:tcBorders>
            <w:shd w:val="clear" w:color="auto" w:fill="E6F2FF"/>
            <w:vAlign w:val="center"/>
            <w:hideMark/>
          </w:tcPr>
          <w:p w14:paraId="6C201E67" w14:textId="77777777" w:rsidR="004004FE" w:rsidRPr="003072BA" w:rsidRDefault="004004FE" w:rsidP="00EA75A4">
            <w:pPr>
              <w:keepNext/>
              <w:keepLines/>
              <w:spacing w:before="0" w:after="0" w:line="240" w:lineRule="auto"/>
              <w:jc w:val="right"/>
              <w:rPr>
                <w:rFonts w:ascii="Arial" w:hAnsi="Arial" w:cs="Arial"/>
                <w:sz w:val="16"/>
                <w:szCs w:val="16"/>
              </w:rPr>
            </w:pPr>
            <w:r w:rsidRPr="003072BA">
              <w:rPr>
                <w:rFonts w:ascii="Arial" w:hAnsi="Arial" w:cs="Arial"/>
                <w:sz w:val="16"/>
                <w:szCs w:val="16"/>
              </w:rPr>
              <w:t>3</w:t>
            </w:r>
          </w:p>
        </w:tc>
        <w:tc>
          <w:tcPr>
            <w:tcW w:w="1433" w:type="dxa"/>
            <w:tcBorders>
              <w:top w:val="nil"/>
              <w:left w:val="nil"/>
              <w:bottom w:val="nil"/>
              <w:right w:val="nil"/>
            </w:tcBorders>
            <w:shd w:val="clear" w:color="auto" w:fill="E6F2FF"/>
            <w:vAlign w:val="center"/>
            <w:hideMark/>
          </w:tcPr>
          <w:p w14:paraId="273B5360" w14:textId="77777777" w:rsidR="004004FE" w:rsidRPr="003072BA" w:rsidRDefault="004004FE" w:rsidP="00EA75A4">
            <w:pPr>
              <w:keepNext/>
              <w:keepLines/>
              <w:spacing w:before="0" w:after="0" w:line="240" w:lineRule="auto"/>
              <w:jc w:val="right"/>
              <w:rPr>
                <w:rFonts w:ascii="Arial" w:hAnsi="Arial" w:cs="Arial"/>
                <w:sz w:val="16"/>
                <w:szCs w:val="16"/>
              </w:rPr>
            </w:pPr>
            <w:r w:rsidRPr="003072BA">
              <w:rPr>
                <w:rFonts w:ascii="Arial" w:hAnsi="Arial" w:cs="Arial"/>
                <w:sz w:val="16"/>
                <w:szCs w:val="16"/>
              </w:rPr>
              <w:t>3 ¼</w:t>
            </w:r>
          </w:p>
        </w:tc>
      </w:tr>
      <w:tr w:rsidR="00DE71A8" w:rsidRPr="00FE3487" w14:paraId="6F6AF418" w14:textId="77777777" w:rsidTr="008973DB">
        <w:trPr>
          <w:trHeight w:val="225"/>
        </w:trPr>
        <w:tc>
          <w:tcPr>
            <w:tcW w:w="1973" w:type="dxa"/>
            <w:tcBorders>
              <w:top w:val="nil"/>
              <w:left w:val="nil"/>
              <w:bottom w:val="single" w:sz="4" w:space="0" w:color="000000" w:themeColor="text1"/>
              <w:right w:val="nil"/>
            </w:tcBorders>
            <w:shd w:val="clear" w:color="auto" w:fill="FFFFFF" w:themeFill="background1"/>
            <w:vAlign w:val="center"/>
            <w:hideMark/>
          </w:tcPr>
          <w:p w14:paraId="0204A0DE" w14:textId="77777777" w:rsidR="004004FE" w:rsidRPr="00FE3487" w:rsidRDefault="004004FE" w:rsidP="00EA75A4">
            <w:pPr>
              <w:keepNext/>
              <w:keepLines/>
              <w:spacing w:before="0" w:after="0" w:line="240" w:lineRule="auto"/>
              <w:rPr>
                <w:rFonts w:ascii="Arial" w:hAnsi="Arial" w:cs="Arial"/>
                <w:sz w:val="16"/>
                <w:szCs w:val="16"/>
              </w:rPr>
            </w:pPr>
            <w:r w:rsidRPr="00FE3487">
              <w:rPr>
                <w:rFonts w:ascii="Arial" w:hAnsi="Arial" w:cs="Arial"/>
                <w:sz w:val="16"/>
                <w:szCs w:val="16"/>
              </w:rPr>
              <w:t>World</w:t>
            </w:r>
          </w:p>
        </w:tc>
        <w:tc>
          <w:tcPr>
            <w:tcW w:w="1440" w:type="dxa"/>
            <w:tcBorders>
              <w:top w:val="nil"/>
              <w:left w:val="nil"/>
              <w:bottom w:val="single" w:sz="4" w:space="0" w:color="000000" w:themeColor="text1"/>
              <w:right w:val="nil"/>
            </w:tcBorders>
            <w:shd w:val="clear" w:color="auto" w:fill="FFFFFF" w:themeFill="background1"/>
            <w:vAlign w:val="center"/>
            <w:hideMark/>
          </w:tcPr>
          <w:p w14:paraId="069C2384" w14:textId="3F64C3E0" w:rsidR="004004FE" w:rsidRPr="00FE3487" w:rsidRDefault="004004FE" w:rsidP="00EA75A4">
            <w:pPr>
              <w:keepNext/>
              <w:keepLines/>
              <w:spacing w:before="0" w:after="0" w:line="240" w:lineRule="auto"/>
              <w:jc w:val="right"/>
              <w:rPr>
                <w:rFonts w:ascii="Arial" w:hAnsi="Arial" w:cs="Arial"/>
                <w:sz w:val="16"/>
                <w:szCs w:val="16"/>
              </w:rPr>
            </w:pPr>
            <w:r>
              <w:rPr>
                <w:rFonts w:ascii="Arial" w:hAnsi="Arial" w:cs="Arial"/>
                <w:sz w:val="16"/>
                <w:szCs w:val="16"/>
              </w:rPr>
              <w:t>6.</w:t>
            </w:r>
            <w:r w:rsidR="00A14423">
              <w:rPr>
                <w:rFonts w:ascii="Arial" w:hAnsi="Arial" w:cs="Arial"/>
                <w:sz w:val="16"/>
                <w:szCs w:val="16"/>
              </w:rPr>
              <w:t>0</w:t>
            </w:r>
          </w:p>
        </w:tc>
        <w:tc>
          <w:tcPr>
            <w:tcW w:w="1432" w:type="dxa"/>
            <w:tcBorders>
              <w:top w:val="nil"/>
              <w:left w:val="nil"/>
              <w:bottom w:val="single" w:sz="4" w:space="0" w:color="000000" w:themeColor="text1"/>
              <w:right w:val="nil"/>
            </w:tcBorders>
            <w:shd w:val="clear" w:color="auto" w:fill="E6F2FF"/>
            <w:vAlign w:val="center"/>
            <w:hideMark/>
          </w:tcPr>
          <w:p w14:paraId="2F0B41A5" w14:textId="77777777" w:rsidR="004004FE" w:rsidRPr="00FE3487" w:rsidRDefault="004004FE" w:rsidP="00EA75A4">
            <w:pPr>
              <w:keepNext/>
              <w:keepLines/>
              <w:spacing w:before="0" w:after="0" w:line="240" w:lineRule="auto"/>
              <w:jc w:val="right"/>
              <w:rPr>
                <w:rFonts w:ascii="Arial" w:hAnsi="Arial" w:cs="Arial"/>
                <w:sz w:val="16"/>
                <w:szCs w:val="16"/>
              </w:rPr>
            </w:pPr>
            <w:r>
              <w:rPr>
                <w:rFonts w:ascii="Arial" w:hAnsi="Arial" w:cs="Arial"/>
                <w:sz w:val="16"/>
                <w:szCs w:val="16"/>
              </w:rPr>
              <w:t>3</w:t>
            </w:r>
          </w:p>
        </w:tc>
        <w:tc>
          <w:tcPr>
            <w:tcW w:w="1432" w:type="dxa"/>
            <w:tcBorders>
              <w:top w:val="nil"/>
              <w:left w:val="nil"/>
              <w:bottom w:val="single" w:sz="4" w:space="0" w:color="000000" w:themeColor="text1"/>
              <w:right w:val="nil"/>
            </w:tcBorders>
            <w:shd w:val="clear" w:color="auto" w:fill="E6F2FF"/>
            <w:vAlign w:val="center"/>
            <w:hideMark/>
          </w:tcPr>
          <w:p w14:paraId="5DE2145F" w14:textId="77777777" w:rsidR="004004FE" w:rsidRPr="00FE3487" w:rsidRDefault="004004FE" w:rsidP="00EA75A4">
            <w:pPr>
              <w:keepNext/>
              <w:keepLines/>
              <w:spacing w:before="0" w:after="0" w:line="240" w:lineRule="auto"/>
              <w:jc w:val="right"/>
              <w:rPr>
                <w:rFonts w:ascii="Arial" w:hAnsi="Arial" w:cs="Arial"/>
                <w:sz w:val="16"/>
                <w:szCs w:val="16"/>
              </w:rPr>
            </w:pPr>
            <w:r>
              <w:rPr>
                <w:rFonts w:ascii="Arial" w:hAnsi="Arial" w:cs="Arial"/>
                <w:sz w:val="16"/>
                <w:szCs w:val="16"/>
              </w:rPr>
              <w:t>2 ¾</w:t>
            </w:r>
          </w:p>
        </w:tc>
        <w:tc>
          <w:tcPr>
            <w:tcW w:w="1433" w:type="dxa"/>
            <w:tcBorders>
              <w:top w:val="nil"/>
              <w:left w:val="nil"/>
              <w:bottom w:val="single" w:sz="4" w:space="0" w:color="000000" w:themeColor="text1"/>
              <w:right w:val="nil"/>
            </w:tcBorders>
            <w:shd w:val="clear" w:color="auto" w:fill="E6F2FF"/>
            <w:vAlign w:val="center"/>
            <w:hideMark/>
          </w:tcPr>
          <w:p w14:paraId="45346F5E" w14:textId="0A35F365" w:rsidR="004004FE" w:rsidRPr="00FE3487" w:rsidRDefault="004004FE" w:rsidP="00EA75A4">
            <w:pPr>
              <w:keepNext/>
              <w:keepLines/>
              <w:spacing w:before="0" w:after="0" w:line="240" w:lineRule="auto"/>
              <w:jc w:val="right"/>
              <w:rPr>
                <w:rFonts w:ascii="Arial" w:hAnsi="Arial" w:cs="Arial"/>
                <w:sz w:val="16"/>
                <w:szCs w:val="16"/>
              </w:rPr>
            </w:pPr>
            <w:r>
              <w:rPr>
                <w:rFonts w:ascii="Arial" w:hAnsi="Arial" w:cs="Arial"/>
                <w:sz w:val="16"/>
                <w:szCs w:val="16"/>
              </w:rPr>
              <w:t>3</w:t>
            </w:r>
          </w:p>
        </w:tc>
      </w:tr>
    </w:tbl>
    <w:p w14:paraId="28F278C5" w14:textId="77777777" w:rsidR="00E56D24" w:rsidRPr="003072BA" w:rsidRDefault="00E56D24" w:rsidP="008C542D">
      <w:pPr>
        <w:pStyle w:val="ChartandTableFootnoteAlpha"/>
        <w:numPr>
          <w:ilvl w:val="0"/>
          <w:numId w:val="23"/>
        </w:numPr>
        <w:rPr>
          <w:color w:val="auto"/>
        </w:rPr>
      </w:pPr>
      <w:r w:rsidRPr="003072BA">
        <w:rPr>
          <w:color w:val="auto"/>
        </w:rPr>
        <w:t>World and other East Asia growth rates are calculated using GDP weights based on purchasing power parity (PPP), while growth rates for major trading partners are calculated using goods and services export trade weights.</w:t>
      </w:r>
    </w:p>
    <w:p w14:paraId="790FD755" w14:textId="3863927D" w:rsidR="00E56D24" w:rsidRPr="003072BA" w:rsidRDefault="00E56D24" w:rsidP="008C542D">
      <w:pPr>
        <w:pStyle w:val="ChartandTableFootnoteAlpha"/>
        <w:numPr>
          <w:ilvl w:val="0"/>
          <w:numId w:val="23"/>
        </w:numPr>
        <w:rPr>
          <w:color w:val="auto"/>
        </w:rPr>
      </w:pPr>
      <w:r w:rsidRPr="003072BA">
        <w:rPr>
          <w:color w:val="auto"/>
        </w:rPr>
        <w:t>Other East Asia comprises Indonesia, Malaysia, the Philippines, Thailand</w:t>
      </w:r>
      <w:r w:rsidR="669C1142" w:rsidRPr="003072BA">
        <w:rPr>
          <w:color w:val="auto"/>
        </w:rPr>
        <w:t>, Vietnam</w:t>
      </w:r>
      <w:r w:rsidRPr="003072BA">
        <w:rPr>
          <w:color w:val="auto"/>
        </w:rPr>
        <w:t xml:space="preserve"> and Singapore, along with Hong Kong, South Korea</w:t>
      </w:r>
      <w:r w:rsidR="0038758A" w:rsidRPr="003072BA">
        <w:rPr>
          <w:color w:val="auto"/>
        </w:rPr>
        <w:t xml:space="preserve"> </w:t>
      </w:r>
      <w:r w:rsidRPr="003072BA">
        <w:rPr>
          <w:color w:val="auto"/>
        </w:rPr>
        <w:t>and Taiwan.</w:t>
      </w:r>
    </w:p>
    <w:p w14:paraId="6FC4D9CD" w14:textId="4C1869F0" w:rsidR="00E56D24" w:rsidRPr="003072BA" w:rsidRDefault="00E56D24" w:rsidP="008C542D">
      <w:pPr>
        <w:pStyle w:val="ChartandTableFootnote"/>
        <w:rPr>
          <w:color w:val="auto"/>
        </w:rPr>
      </w:pPr>
      <w:r w:rsidRPr="003072BA">
        <w:rPr>
          <w:color w:val="auto"/>
        </w:rPr>
        <w:t>Source:</w:t>
      </w:r>
      <w:r w:rsidR="00B363F0" w:rsidRPr="003072BA">
        <w:rPr>
          <w:color w:val="auto"/>
        </w:rPr>
        <w:tab/>
      </w:r>
      <w:r w:rsidRPr="003072BA">
        <w:rPr>
          <w:color w:val="auto"/>
        </w:rPr>
        <w:t xml:space="preserve">National statistical agencies, </w:t>
      </w:r>
      <w:r w:rsidR="006C5E3B" w:rsidRPr="003072BA">
        <w:rPr>
          <w:color w:val="auto"/>
        </w:rPr>
        <w:t>IMF</w:t>
      </w:r>
      <w:r w:rsidR="00CB164D" w:rsidRPr="003072BA">
        <w:rPr>
          <w:color w:val="auto"/>
        </w:rPr>
        <w:t>,</w:t>
      </w:r>
      <w:r w:rsidRPr="003072BA">
        <w:rPr>
          <w:color w:val="auto"/>
        </w:rPr>
        <w:t xml:space="preserve"> Refinitiv and Treasury.</w:t>
      </w:r>
    </w:p>
    <w:p w14:paraId="55264BBC" w14:textId="77777777" w:rsidR="00B363F0" w:rsidRPr="0087148C" w:rsidRDefault="00B363F0" w:rsidP="00B363F0">
      <w:pPr>
        <w:pStyle w:val="TableLine"/>
      </w:pPr>
    </w:p>
    <w:p w14:paraId="5DAAEEA4" w14:textId="6A75E5C0" w:rsidR="001B0F43" w:rsidRPr="003C0A99" w:rsidRDefault="001B0F43" w:rsidP="007C2A67">
      <w:pPr>
        <w:pStyle w:val="ChartHeading"/>
      </w:pPr>
      <w:r w:rsidRPr="003C0A99">
        <w:t>Chart 2.</w:t>
      </w:r>
      <w:r w:rsidR="00974075" w:rsidRPr="003C0A99">
        <w:t>1</w:t>
      </w:r>
      <w:r w:rsidRPr="003C0A99">
        <w:t xml:space="preserve">: </w:t>
      </w:r>
      <w:r w:rsidR="00354817" w:rsidRPr="003C0A99">
        <w:t>International g</w:t>
      </w:r>
      <w:r w:rsidR="00F80802" w:rsidRPr="003C0A99">
        <w:t>rowth forecasts</w:t>
      </w:r>
      <w:r w:rsidR="0087595D" w:rsidRPr="003C0A99">
        <w:t xml:space="preserve"> for 2023</w:t>
      </w:r>
      <w:r w:rsidR="00233525" w:rsidRPr="003C0A99">
        <w:t xml:space="preserve"> </w:t>
      </w:r>
    </w:p>
    <w:p w14:paraId="0191F6D4" w14:textId="12693DD6" w:rsidR="001B0F43" w:rsidRDefault="00E02238" w:rsidP="00346134">
      <w:pPr>
        <w:pStyle w:val="ChartGraphic"/>
      </w:pPr>
      <w:r w:rsidRPr="00E02238">
        <w:t xml:space="preserve"> </w:t>
      </w:r>
      <w:bookmarkStart w:id="10" w:name="_1727703795"/>
      <w:bookmarkStart w:id="11" w:name="_1727847757"/>
      <w:bookmarkStart w:id="12" w:name="_1727850913"/>
      <w:bookmarkEnd w:id="10"/>
      <w:bookmarkEnd w:id="11"/>
      <w:bookmarkEnd w:id="12"/>
      <w:r w:rsidR="00AD4539">
        <w:rPr>
          <w:noProof/>
        </w:rPr>
        <w:drawing>
          <wp:inline distT="0" distB="0" distL="0" distR="0" wp14:anchorId="57CBA969" wp14:editId="56089986">
            <wp:extent cx="4683125" cy="2493645"/>
            <wp:effectExtent l="0" t="0" r="3175" b="1905"/>
            <wp:docPr id="3" name="Picture 3" descr="This chart shows Treasury's forecasts for GDP growth for 2023 in the world, China, United States, Euro area, and United Kingdom published at the 2022 Pre-election Economic and Fiscal Outlook (PEFO) and the 2022-23 October Budget. The chart shows that Treasury has downgraded its growth forecasts in all of these regions in 2023 relative to the forecasts published at PE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his chart shows Treasury's forecasts for GDP growth for 2023 in the world, China, United States, Euro area, and United Kingdom published at the 2022 Pre-election Economic and Fiscal Outlook (PEFO) and the 2022-23 October Budget. The chart shows that Treasury has downgraded its growth forecasts in all of these regions in 2023 relative to the forecasts published at PEF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83125" cy="2493645"/>
                    </a:xfrm>
                    <a:prstGeom prst="rect">
                      <a:avLst/>
                    </a:prstGeom>
                    <a:noFill/>
                    <a:ln>
                      <a:noFill/>
                    </a:ln>
                  </pic:spPr>
                </pic:pic>
              </a:graphicData>
            </a:graphic>
          </wp:inline>
        </w:drawing>
      </w:r>
    </w:p>
    <w:p w14:paraId="338E0F90" w14:textId="0E11782E" w:rsidR="00BC42E7" w:rsidRPr="003072BA" w:rsidRDefault="001B0F43" w:rsidP="008C542D">
      <w:pPr>
        <w:pStyle w:val="ChartandTableFootnote"/>
        <w:rPr>
          <w:color w:val="auto"/>
        </w:rPr>
      </w:pPr>
      <w:r w:rsidRPr="003072BA">
        <w:rPr>
          <w:color w:val="auto"/>
        </w:rPr>
        <w:t xml:space="preserve">Source: </w:t>
      </w:r>
      <w:r w:rsidRPr="003072BA">
        <w:rPr>
          <w:color w:val="auto"/>
        </w:rPr>
        <w:tab/>
        <w:t>Treasury</w:t>
      </w:r>
      <w:r w:rsidR="000D1399" w:rsidRPr="003072BA">
        <w:rPr>
          <w:color w:val="auto"/>
        </w:rPr>
        <w:t>.</w:t>
      </w:r>
    </w:p>
    <w:p w14:paraId="2250319F" w14:textId="77777777" w:rsidR="00477A60" w:rsidRDefault="00477A60" w:rsidP="00B15CDF">
      <w:pPr>
        <w:pStyle w:val="ChartLine"/>
      </w:pPr>
    </w:p>
    <w:p w14:paraId="72F59809" w14:textId="6123EB4F" w:rsidR="004D3EA5" w:rsidRPr="00782536" w:rsidRDefault="004D3EA5" w:rsidP="004D3EA5">
      <w:pPr>
        <w:pStyle w:val="Heading3"/>
      </w:pPr>
      <w:bookmarkStart w:id="13" w:name="_Toc115952094"/>
      <w:bookmarkStart w:id="14" w:name="_Toc117259644"/>
      <w:bookmarkEnd w:id="9"/>
      <w:r>
        <w:t>Outlook for global inflation</w:t>
      </w:r>
      <w:bookmarkEnd w:id="13"/>
      <w:bookmarkEnd w:id="14"/>
      <w:r>
        <w:t xml:space="preserve"> </w:t>
      </w:r>
    </w:p>
    <w:p w14:paraId="52D6942B" w14:textId="2D54345A" w:rsidR="004D3EA5" w:rsidRDefault="004D3EA5" w:rsidP="00E44852">
      <w:r w:rsidRPr="003C0A99">
        <w:t>Inflation</w:t>
      </w:r>
      <w:r w:rsidR="00BC47DB" w:rsidRPr="003C0A99">
        <w:t>ary pressures</w:t>
      </w:r>
      <w:r w:rsidR="009E2397" w:rsidRPr="003C0A99">
        <w:t xml:space="preserve"> have persisted and intensified</w:t>
      </w:r>
      <w:r w:rsidRPr="003C0A99">
        <w:t xml:space="preserve"> in most advanced economies</w:t>
      </w:r>
      <w:r w:rsidR="009E2397" w:rsidRPr="003C0A99">
        <w:t xml:space="preserve"> since </w:t>
      </w:r>
      <w:r w:rsidR="00EE5507" w:rsidRPr="003C0A99">
        <w:t>PEFO</w:t>
      </w:r>
      <w:r w:rsidR="0097670A" w:rsidRPr="003C0A99">
        <w:t>, driven in part by</w:t>
      </w:r>
      <w:r w:rsidRPr="003C0A99">
        <w:t xml:space="preserve"> recent increases in global energy </w:t>
      </w:r>
      <w:r w:rsidR="001A1031" w:rsidRPr="003C0A99">
        <w:t xml:space="preserve">spot </w:t>
      </w:r>
      <w:r w:rsidRPr="003C0A99">
        <w:t>prices (Chart 2.</w:t>
      </w:r>
      <w:r w:rsidR="00F06AE2" w:rsidRPr="003C0A99">
        <w:t>2</w:t>
      </w:r>
      <w:r w:rsidRPr="003C0A99">
        <w:t xml:space="preserve">). </w:t>
      </w:r>
      <w:r w:rsidR="002B2F2D" w:rsidRPr="003C0A99">
        <w:t>Gas</w:t>
      </w:r>
      <w:r w:rsidRPr="003C0A99">
        <w:t xml:space="preserve"> prices </w:t>
      </w:r>
      <w:r w:rsidR="00976B28" w:rsidRPr="003C0A99">
        <w:t xml:space="preserve">are </w:t>
      </w:r>
      <w:r w:rsidR="00651B24" w:rsidRPr="003C0A99">
        <w:t>a</w:t>
      </w:r>
      <w:r w:rsidR="00166088" w:rsidRPr="003C0A99">
        <w:t xml:space="preserve"> </w:t>
      </w:r>
      <w:r w:rsidRPr="003C0A99">
        <w:t>key source of intensifying cost</w:t>
      </w:r>
      <w:r w:rsidR="00DE2C99" w:rsidRPr="003C0A99">
        <w:noBreakHyphen/>
      </w:r>
      <w:r w:rsidRPr="003C0A99">
        <w:t>of</w:t>
      </w:r>
      <w:r w:rsidR="00DE2C99" w:rsidRPr="003C0A99">
        <w:noBreakHyphen/>
      </w:r>
      <w:r w:rsidRPr="003C0A99">
        <w:t xml:space="preserve">living pressures for </w:t>
      </w:r>
      <w:r w:rsidR="005D3414" w:rsidRPr="003C0A99">
        <w:t xml:space="preserve">many </w:t>
      </w:r>
      <w:r w:rsidRPr="003C0A99">
        <w:t>consumers</w:t>
      </w:r>
      <w:r w:rsidR="00030016" w:rsidRPr="003C0A99">
        <w:t xml:space="preserve">, having risen </w:t>
      </w:r>
      <w:r w:rsidR="00B81A8A" w:rsidRPr="003C0A99">
        <w:t>over</w:t>
      </w:r>
      <w:r w:rsidR="00030016" w:rsidRPr="003C0A99">
        <w:t xml:space="preserve"> </w:t>
      </w:r>
      <w:r w:rsidR="003E6D4B" w:rsidRPr="003C0A99">
        <w:t>6</w:t>
      </w:r>
      <w:r w:rsidR="00DE2C99" w:rsidRPr="003C0A99">
        <w:noBreakHyphen/>
      </w:r>
      <w:r w:rsidR="006A3BD7" w:rsidRPr="003C0A99">
        <w:t>fold</w:t>
      </w:r>
      <w:r w:rsidR="009822D7" w:rsidRPr="003C0A99">
        <w:t xml:space="preserve"> </w:t>
      </w:r>
      <w:r w:rsidR="00462F28" w:rsidRPr="003C0A99">
        <w:t xml:space="preserve">since </w:t>
      </w:r>
      <w:r w:rsidR="00B81A8A" w:rsidRPr="003C0A99">
        <w:t>March</w:t>
      </w:r>
      <w:r w:rsidR="009822D7" w:rsidRPr="003C0A99">
        <w:t xml:space="preserve"> 2021</w:t>
      </w:r>
      <w:r w:rsidRPr="003C0A99">
        <w:t>.</w:t>
      </w:r>
      <w:r w:rsidR="00D17D48" w:rsidRPr="003C0A99">
        <w:t xml:space="preserve"> F</w:t>
      </w:r>
      <w:r w:rsidRPr="003C0A99">
        <w:t>ood prices</w:t>
      </w:r>
      <w:r w:rsidR="00D17D48" w:rsidRPr="003C0A99">
        <w:t xml:space="preserve"> </w:t>
      </w:r>
      <w:r w:rsidR="004906A6" w:rsidRPr="003C0A99">
        <w:t>remain elevated</w:t>
      </w:r>
      <w:r w:rsidR="00D17D48" w:rsidRPr="003C0A99">
        <w:t xml:space="preserve">, </w:t>
      </w:r>
      <w:r w:rsidR="00B93E7C" w:rsidRPr="003C0A99">
        <w:t>driven by</w:t>
      </w:r>
      <w:r w:rsidRPr="003C0A99">
        <w:t xml:space="preserve"> </w:t>
      </w:r>
      <w:r w:rsidR="004950C4" w:rsidRPr="003C0A99">
        <w:t>Russia</w:t>
      </w:r>
      <w:r w:rsidR="00DE2C99" w:rsidRPr="003C0A99">
        <w:t>’</w:t>
      </w:r>
      <w:r w:rsidR="004950C4" w:rsidRPr="003C0A99">
        <w:t>s invasion of</w:t>
      </w:r>
      <w:r w:rsidRPr="003C0A99">
        <w:t xml:space="preserve"> Ukraine</w:t>
      </w:r>
      <w:r w:rsidR="004950C4" w:rsidRPr="003C0A99">
        <w:t>,</w:t>
      </w:r>
      <w:r w:rsidRPr="003C0A99">
        <w:t xml:space="preserve"> widespread </w:t>
      </w:r>
      <w:r w:rsidR="007E5BD5" w:rsidRPr="003C0A99">
        <w:t>adverse weather</w:t>
      </w:r>
      <w:r w:rsidRPr="003C0A99">
        <w:t xml:space="preserve"> conditions</w:t>
      </w:r>
      <w:r w:rsidR="003D4539" w:rsidRPr="003C0A99">
        <w:t>, and several countries placing restrictions on food exports</w:t>
      </w:r>
      <w:r w:rsidR="004950C4" w:rsidRPr="003C0A99">
        <w:t>.</w:t>
      </w:r>
      <w:r w:rsidR="004950C4">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3855"/>
        <w:gridCol w:w="3855"/>
      </w:tblGrid>
      <w:tr w:rsidR="004D3EA5" w14:paraId="6F15BE06" w14:textId="77777777" w:rsidTr="00426D8D">
        <w:tc>
          <w:tcPr>
            <w:tcW w:w="3855" w:type="dxa"/>
          </w:tcPr>
          <w:p w14:paraId="0CFF1C0D" w14:textId="73310459" w:rsidR="004D3EA5" w:rsidRPr="007C2A67" w:rsidRDefault="004D3EA5" w:rsidP="00601742">
            <w:pPr>
              <w:pStyle w:val="ChartHeading"/>
            </w:pPr>
            <w:r w:rsidRPr="003C0A99">
              <w:lastRenderedPageBreak/>
              <w:t>Chart 2.</w:t>
            </w:r>
            <w:r w:rsidR="00F06AE2" w:rsidRPr="003C0A99">
              <w:t>2</w:t>
            </w:r>
            <w:r w:rsidRPr="003C0A99">
              <w:t xml:space="preserve">: G7 inflation forecasts </w:t>
            </w:r>
          </w:p>
          <w:p w14:paraId="31E3DDD0" w14:textId="04E06651" w:rsidR="004D3EA5" w:rsidRDefault="00E44F75">
            <w:pPr>
              <w:pStyle w:val="ChartGraphic"/>
            </w:pPr>
            <w:bookmarkStart w:id="15" w:name="_1727847758"/>
            <w:bookmarkStart w:id="16" w:name="_1727850914"/>
            <w:bookmarkEnd w:id="15"/>
            <w:bookmarkEnd w:id="16"/>
            <w:r>
              <w:rPr>
                <w:noProof/>
              </w:rPr>
              <w:drawing>
                <wp:inline distT="0" distB="0" distL="0" distR="0" wp14:anchorId="3DEFB2AF" wp14:editId="5CC30388">
                  <wp:extent cx="2308860" cy="2308860"/>
                  <wp:effectExtent l="0" t="0" r="0" b="0"/>
                  <wp:docPr id="4" name="Picture 4" descr="This chart shows the evolution of market economists’ forecasts of inflation for the group of seven countries in 2022 and 2023. Forecasts as at January, March, June, and the latest forecast in October show that market economist have continuously upgraded their expectation of inflation results for both 2022 and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is chart shows the evolution of market economists’ forecasts of inflation for the group of seven countries in 2022 and 2023. Forecasts as at January, March, June, and the latest forecast in October show that market economist have continuously upgraded their expectation of inflation results for both 2022 and 20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08860" cy="2308860"/>
                          </a:xfrm>
                          <a:prstGeom prst="rect">
                            <a:avLst/>
                          </a:prstGeom>
                          <a:noFill/>
                          <a:ln>
                            <a:noFill/>
                          </a:ln>
                        </pic:spPr>
                      </pic:pic>
                    </a:graphicData>
                  </a:graphic>
                </wp:inline>
              </w:drawing>
            </w:r>
          </w:p>
        </w:tc>
        <w:tc>
          <w:tcPr>
            <w:tcW w:w="3855" w:type="dxa"/>
          </w:tcPr>
          <w:p w14:paraId="0DC14C28" w14:textId="238FB1F7" w:rsidR="004D3EA5" w:rsidRPr="00FB48E2" w:rsidRDefault="004D3EA5" w:rsidP="00601742">
            <w:pPr>
              <w:pStyle w:val="ChartHeading"/>
            </w:pPr>
            <w:r w:rsidRPr="003C0A99">
              <w:t>Chart 2.</w:t>
            </w:r>
            <w:r w:rsidR="00F06AE2" w:rsidRPr="003C0A99">
              <w:t>3</w:t>
            </w:r>
            <w:r w:rsidRPr="003C0A99">
              <w:t xml:space="preserve">: Global energy </w:t>
            </w:r>
            <w:r w:rsidR="008F26B5" w:rsidRPr="003C0A99">
              <w:t xml:space="preserve">spot </w:t>
            </w:r>
            <w:r w:rsidRPr="003C0A99">
              <w:t>prices</w:t>
            </w:r>
          </w:p>
          <w:p w14:paraId="4B935AF8" w14:textId="58A2E62F" w:rsidR="004D3EA5" w:rsidRDefault="00821AC3">
            <w:pPr>
              <w:pStyle w:val="ChartGraphic"/>
            </w:pPr>
            <w:r>
              <w:rPr>
                <w:noProof/>
              </w:rPr>
              <w:drawing>
                <wp:inline distT="0" distB="0" distL="0" distR="0" wp14:anchorId="20EC5CC5" wp14:editId="63686C0F">
                  <wp:extent cx="2299970" cy="2318385"/>
                  <wp:effectExtent l="0" t="0" r="0" b="0"/>
                  <wp:docPr id="6" name="Picture 6" descr="This chart shows the International Monetary Fund’s (IMF) global index prices for coal, gas, and oil. Prices for these commodities have increased since 2021. The February 2022 Russian invasion of Ukraine saw additional large rises in the global prices of these commoditiesm, in particular for gas and coal p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his chart shows the International Monetary Fund’s (IMF) global index prices for coal, gas, and oil. Prices for these commodities have increased since 2021. The February 2022 Russian invasion of Ukraine saw additional large rises in the global prices of these commoditiesm, in particular for gas and coal price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99970" cy="2318385"/>
                          </a:xfrm>
                          <a:prstGeom prst="rect">
                            <a:avLst/>
                          </a:prstGeom>
                          <a:noFill/>
                          <a:ln>
                            <a:noFill/>
                          </a:ln>
                        </pic:spPr>
                      </pic:pic>
                    </a:graphicData>
                  </a:graphic>
                </wp:inline>
              </w:drawing>
            </w:r>
          </w:p>
        </w:tc>
      </w:tr>
      <w:tr w:rsidR="004D3EA5" w14:paraId="5308AF74" w14:textId="77777777" w:rsidTr="00426D8D">
        <w:trPr>
          <w:trHeight w:val="351"/>
        </w:trPr>
        <w:tc>
          <w:tcPr>
            <w:tcW w:w="3855" w:type="dxa"/>
          </w:tcPr>
          <w:p w14:paraId="054CBA76" w14:textId="0A0E289F" w:rsidR="004D3EA5" w:rsidRPr="003072BA" w:rsidRDefault="004D3EA5" w:rsidP="00E360C8">
            <w:pPr>
              <w:pStyle w:val="ChartandTableFootnote"/>
              <w:rPr>
                <w:color w:val="auto"/>
              </w:rPr>
            </w:pPr>
            <w:r w:rsidRPr="003072BA">
              <w:rPr>
                <w:color w:val="auto"/>
              </w:rPr>
              <w:t xml:space="preserve">Source: </w:t>
            </w:r>
            <w:r w:rsidRPr="003072BA">
              <w:rPr>
                <w:color w:val="auto"/>
              </w:rPr>
              <w:tab/>
              <w:t>Consensus Economics, Refinitiv</w:t>
            </w:r>
            <w:r w:rsidR="00F32B91">
              <w:rPr>
                <w:color w:val="auto"/>
              </w:rPr>
              <w:t xml:space="preserve"> and Treasury</w:t>
            </w:r>
            <w:r w:rsidR="00A67C0A" w:rsidRPr="003072BA">
              <w:rPr>
                <w:color w:val="auto"/>
              </w:rPr>
              <w:t>.</w:t>
            </w:r>
          </w:p>
          <w:p w14:paraId="3027D588" w14:textId="1FAC269F" w:rsidR="007874F6" w:rsidRPr="003072BA" w:rsidRDefault="000741BB" w:rsidP="00E360C8">
            <w:pPr>
              <w:pStyle w:val="ChartandTableFootnote"/>
              <w:rPr>
                <w:color w:val="auto"/>
              </w:rPr>
            </w:pPr>
            <w:r w:rsidRPr="003072BA">
              <w:rPr>
                <w:color w:val="auto"/>
              </w:rPr>
              <w:t>Note:</w:t>
            </w:r>
            <w:r w:rsidRPr="003072BA">
              <w:rPr>
                <w:rFonts w:cs="Arial"/>
                <w:color w:val="auto"/>
                <w:szCs w:val="16"/>
              </w:rPr>
              <w:t xml:space="preserve"> </w:t>
            </w:r>
            <w:r w:rsidR="00B544DD" w:rsidRPr="003072BA">
              <w:rPr>
                <w:rFonts w:cs="Arial"/>
                <w:color w:val="auto"/>
                <w:szCs w:val="16"/>
              </w:rPr>
              <w:tab/>
            </w:r>
            <w:r w:rsidR="00E25E73" w:rsidRPr="003072BA">
              <w:rPr>
                <w:color w:val="auto"/>
              </w:rPr>
              <w:t>PPP</w:t>
            </w:r>
            <w:r w:rsidR="00DE2C99" w:rsidRPr="003072BA">
              <w:rPr>
                <w:color w:val="auto"/>
              </w:rPr>
              <w:noBreakHyphen/>
            </w:r>
            <w:r w:rsidR="00E25E73" w:rsidRPr="003072BA">
              <w:rPr>
                <w:color w:val="auto"/>
              </w:rPr>
              <w:t>weighted year</w:t>
            </w:r>
            <w:r w:rsidR="00DE2C99" w:rsidRPr="003072BA">
              <w:rPr>
                <w:color w:val="auto"/>
              </w:rPr>
              <w:noBreakHyphen/>
            </w:r>
            <w:r w:rsidR="00E25E73" w:rsidRPr="003072BA">
              <w:rPr>
                <w:color w:val="auto"/>
              </w:rPr>
              <w:t>average</w:t>
            </w:r>
            <w:r w:rsidR="00462F28" w:rsidRPr="003072BA">
              <w:rPr>
                <w:color w:val="auto"/>
              </w:rPr>
              <w:t>.</w:t>
            </w:r>
          </w:p>
        </w:tc>
        <w:tc>
          <w:tcPr>
            <w:tcW w:w="3855" w:type="dxa"/>
          </w:tcPr>
          <w:p w14:paraId="6792D7FA" w14:textId="4AF1608D" w:rsidR="004D3EA5" w:rsidRPr="003072BA" w:rsidRDefault="004D3EA5" w:rsidP="00E360C8">
            <w:pPr>
              <w:pStyle w:val="ChartandTableFootnote"/>
              <w:rPr>
                <w:color w:val="auto"/>
              </w:rPr>
            </w:pPr>
            <w:r w:rsidRPr="003072BA">
              <w:rPr>
                <w:color w:val="auto"/>
              </w:rPr>
              <w:t xml:space="preserve">Source: </w:t>
            </w:r>
            <w:r w:rsidRPr="003072BA">
              <w:rPr>
                <w:rFonts w:cs="Arial"/>
                <w:color w:val="auto"/>
                <w:szCs w:val="16"/>
              </w:rPr>
              <w:tab/>
              <w:t>IMF, Refinitiv</w:t>
            </w:r>
            <w:r w:rsidR="00CE654F">
              <w:rPr>
                <w:rFonts w:cs="Arial"/>
                <w:color w:val="auto"/>
                <w:szCs w:val="16"/>
              </w:rPr>
              <w:t xml:space="preserve"> and Treasury</w:t>
            </w:r>
            <w:r w:rsidR="00A67C0A" w:rsidRPr="003072BA">
              <w:rPr>
                <w:rFonts w:cs="Arial"/>
                <w:color w:val="auto"/>
                <w:szCs w:val="16"/>
              </w:rPr>
              <w:t>.</w:t>
            </w:r>
          </w:p>
          <w:p w14:paraId="03F116EA" w14:textId="42EC69AD" w:rsidR="004D3EA5" w:rsidRPr="003072BA" w:rsidRDefault="00063CFA" w:rsidP="00E360C8">
            <w:pPr>
              <w:pStyle w:val="ChartandTableFootnote"/>
              <w:rPr>
                <w:color w:val="auto"/>
              </w:rPr>
            </w:pPr>
            <w:r w:rsidRPr="003072BA">
              <w:rPr>
                <w:color w:val="auto"/>
              </w:rPr>
              <w:t xml:space="preserve">Note: </w:t>
            </w:r>
            <w:r w:rsidR="00B544DD" w:rsidRPr="003072BA">
              <w:rPr>
                <w:rFonts w:cs="Arial"/>
                <w:color w:val="auto"/>
                <w:szCs w:val="16"/>
              </w:rPr>
              <w:tab/>
            </w:r>
            <w:r w:rsidR="0066108B" w:rsidRPr="003072BA">
              <w:rPr>
                <w:color w:val="auto"/>
              </w:rPr>
              <w:t xml:space="preserve">Oil prices </w:t>
            </w:r>
            <w:r w:rsidR="00171E5C" w:rsidRPr="003072BA">
              <w:rPr>
                <w:color w:val="auto"/>
              </w:rPr>
              <w:t>include Brent, WTI and Dubai Fateh</w:t>
            </w:r>
            <w:r w:rsidR="00771B79" w:rsidRPr="003072BA">
              <w:rPr>
                <w:color w:val="auto"/>
              </w:rPr>
              <w:t>.</w:t>
            </w:r>
            <w:r w:rsidR="00171E5C" w:rsidRPr="003072BA">
              <w:rPr>
                <w:color w:val="auto"/>
              </w:rPr>
              <w:t xml:space="preserve"> Gas prices include Euro</w:t>
            </w:r>
            <w:r w:rsidR="00F71882" w:rsidRPr="003072BA">
              <w:rPr>
                <w:color w:val="auto"/>
              </w:rPr>
              <w:t>pean, Japanese and</w:t>
            </w:r>
            <w:r w:rsidR="00975BB3" w:rsidRPr="003072BA">
              <w:rPr>
                <w:color w:val="auto"/>
              </w:rPr>
              <w:t> </w:t>
            </w:r>
            <w:r w:rsidR="00EE7916" w:rsidRPr="003072BA">
              <w:rPr>
                <w:color w:val="auto"/>
              </w:rPr>
              <w:t>American prices</w:t>
            </w:r>
            <w:r w:rsidR="00771B79" w:rsidRPr="003072BA">
              <w:rPr>
                <w:color w:val="auto"/>
              </w:rPr>
              <w:t>.</w:t>
            </w:r>
            <w:r w:rsidR="00EE7916" w:rsidRPr="003072BA">
              <w:rPr>
                <w:color w:val="auto"/>
              </w:rPr>
              <w:t xml:space="preserve"> Coal</w:t>
            </w:r>
            <w:r w:rsidR="001C0859" w:rsidRPr="003072BA">
              <w:rPr>
                <w:color w:val="auto"/>
              </w:rPr>
              <w:t> </w:t>
            </w:r>
            <w:r w:rsidR="00EE7916" w:rsidRPr="003072BA">
              <w:rPr>
                <w:color w:val="auto"/>
              </w:rPr>
              <w:t>prices include Australian and South</w:t>
            </w:r>
            <w:r w:rsidR="001C0859" w:rsidRPr="003072BA">
              <w:rPr>
                <w:color w:val="auto"/>
              </w:rPr>
              <w:t> </w:t>
            </w:r>
            <w:r w:rsidR="00EE7916" w:rsidRPr="003072BA">
              <w:rPr>
                <w:color w:val="auto"/>
              </w:rPr>
              <w:t>African prices.</w:t>
            </w:r>
          </w:p>
        </w:tc>
      </w:tr>
    </w:tbl>
    <w:p w14:paraId="0B8F419B" w14:textId="77777777" w:rsidR="004562BE" w:rsidRDefault="004562BE" w:rsidP="00B15CDF">
      <w:pPr>
        <w:pStyle w:val="ChartLine"/>
      </w:pPr>
    </w:p>
    <w:p w14:paraId="0F3FD890" w14:textId="20D0B3AE" w:rsidR="004D3EA5" w:rsidRDefault="004D3EA5" w:rsidP="00601742">
      <w:r w:rsidRPr="003C0A99">
        <w:t>Russia</w:t>
      </w:r>
      <w:r w:rsidR="00DE2C99" w:rsidRPr="003C0A99">
        <w:t>’</w:t>
      </w:r>
      <w:r w:rsidRPr="003C0A99">
        <w:t xml:space="preserve">s decision to restrict gas supplies to Europe has resulted in extreme increases in wholesale gas prices in </w:t>
      </w:r>
      <w:r w:rsidR="00292E0D" w:rsidRPr="003C0A99">
        <w:t>the region</w:t>
      </w:r>
      <w:r w:rsidR="00C826F9" w:rsidRPr="003C0A99">
        <w:t>.</w:t>
      </w:r>
      <w:r w:rsidRPr="003C0A99">
        <w:t xml:space="preserve"> </w:t>
      </w:r>
      <w:r w:rsidR="00C826F9" w:rsidRPr="003C0A99">
        <w:t>Restrictions to gas supplies ha</w:t>
      </w:r>
      <w:r w:rsidR="00C12127" w:rsidRPr="003C0A99">
        <w:t>ve</w:t>
      </w:r>
      <w:r w:rsidR="00C826F9" w:rsidRPr="003C0A99">
        <w:t xml:space="preserve"> had</w:t>
      </w:r>
      <w:r w:rsidRPr="003C0A99">
        <w:t xml:space="preserve"> ripple effect</w:t>
      </w:r>
      <w:r w:rsidR="00C826F9" w:rsidRPr="003C0A99">
        <w:t xml:space="preserve">s, </w:t>
      </w:r>
      <w:r w:rsidRPr="003C0A99">
        <w:t xml:space="preserve">flowing through to </w:t>
      </w:r>
      <w:r w:rsidR="00BA135B" w:rsidRPr="003C0A99">
        <w:t xml:space="preserve">broadening </w:t>
      </w:r>
      <w:r w:rsidR="005361DD" w:rsidRPr="003C0A99">
        <w:t>price</w:t>
      </w:r>
      <w:r w:rsidR="00BA135B" w:rsidRPr="003C0A99">
        <w:t xml:space="preserve"> pressure</w:t>
      </w:r>
      <w:r w:rsidR="00716C2A" w:rsidRPr="003C0A99">
        <w:t>s</w:t>
      </w:r>
      <w:r w:rsidR="005361DD" w:rsidRPr="003C0A99">
        <w:t xml:space="preserve"> in </w:t>
      </w:r>
      <w:r w:rsidR="00BA135B" w:rsidRPr="003C0A99">
        <w:t>Europe</w:t>
      </w:r>
      <w:r>
        <w:t xml:space="preserve"> </w:t>
      </w:r>
      <w:r w:rsidR="00BA135B" w:rsidRPr="003C0A99">
        <w:t>and</w:t>
      </w:r>
      <w:r w:rsidRPr="003C0A99">
        <w:t xml:space="preserve"> higher gas prices in</w:t>
      </w:r>
      <w:r w:rsidR="0012410C" w:rsidRPr="003C0A99">
        <w:t xml:space="preserve"> </w:t>
      </w:r>
      <w:r w:rsidR="008F0BF4" w:rsidRPr="003C0A99">
        <w:t xml:space="preserve">other </w:t>
      </w:r>
      <w:r w:rsidR="0012410C" w:rsidRPr="003C0A99">
        <w:t>countries</w:t>
      </w:r>
      <w:r w:rsidR="000A03C9" w:rsidRPr="003C0A99">
        <w:t xml:space="preserve"> </w:t>
      </w:r>
      <w:r w:rsidR="00C826F9" w:rsidRPr="003C0A99">
        <w:t>dependent on gas imports</w:t>
      </w:r>
      <w:r w:rsidR="0012410C" w:rsidRPr="003C0A99">
        <w:t>, particularly in Asia</w:t>
      </w:r>
      <w:r w:rsidR="00C826F9" w:rsidRPr="003C0A99">
        <w:t xml:space="preserve"> </w:t>
      </w:r>
      <w:r w:rsidRPr="003C0A99">
        <w:t>(Chart 2.</w:t>
      </w:r>
      <w:r w:rsidR="00F06AE2" w:rsidRPr="003C0A99">
        <w:t>3</w:t>
      </w:r>
      <w:r w:rsidRPr="003C0A99">
        <w:t>).</w:t>
      </w:r>
      <w:r>
        <w:t xml:space="preserve"> </w:t>
      </w:r>
      <w:r w:rsidRPr="003C0A99">
        <w:t xml:space="preserve">In a </w:t>
      </w:r>
      <w:r w:rsidR="004E3747" w:rsidRPr="003C0A99">
        <w:t>number of</w:t>
      </w:r>
      <w:r w:rsidRPr="003C0A99">
        <w:t xml:space="preserve"> European countries, governments have stepped in with large fiscal packages and other interventions to moderate the impact of </w:t>
      </w:r>
      <w:r w:rsidR="003A6C0F" w:rsidRPr="003C0A99">
        <w:t xml:space="preserve">higher energy prices on </w:t>
      </w:r>
      <w:r w:rsidR="006B040D" w:rsidRPr="003C0A99">
        <w:t>businesses and consumers</w:t>
      </w:r>
      <w:r w:rsidR="00366E0E" w:rsidRPr="003C0A99">
        <w:t xml:space="preserve">. </w:t>
      </w:r>
    </w:p>
    <w:p w14:paraId="1F63D84B" w14:textId="226F34B5" w:rsidR="004D3EA5" w:rsidRDefault="00F63197" w:rsidP="00E44852">
      <w:r w:rsidRPr="003C0A99">
        <w:t xml:space="preserve">Continuing </w:t>
      </w:r>
      <w:r w:rsidR="004D3EA5" w:rsidRPr="003C0A99">
        <w:t>pandemic</w:t>
      </w:r>
      <w:r w:rsidR="00DE2C99" w:rsidRPr="003C0A99">
        <w:noBreakHyphen/>
      </w:r>
      <w:r w:rsidR="00B3567C" w:rsidRPr="003C0A99">
        <w:t>related</w:t>
      </w:r>
      <w:r w:rsidR="004D3EA5" w:rsidRPr="003C0A99">
        <w:t xml:space="preserve"> effects on the composition of demand and supply </w:t>
      </w:r>
      <w:r w:rsidR="00230159" w:rsidRPr="003C0A99">
        <w:t>continue to be</w:t>
      </w:r>
      <w:r w:rsidR="004D3EA5" w:rsidRPr="003C0A99">
        <w:t xml:space="preserve"> a source of </w:t>
      </w:r>
      <w:r w:rsidR="00B3567C" w:rsidRPr="003C0A99">
        <w:t>persistent</w:t>
      </w:r>
      <w:r w:rsidR="004D3EA5" w:rsidRPr="003C0A99">
        <w:t xml:space="preserve"> inflation in advanced economies. </w:t>
      </w:r>
      <w:r w:rsidR="00E93E62" w:rsidRPr="003C0A99">
        <w:t>G</w:t>
      </w:r>
      <w:r w:rsidR="004D3EA5" w:rsidRPr="003C0A99">
        <w:t xml:space="preserve">oods demand remains elevated </w:t>
      </w:r>
      <w:r w:rsidR="00C73D86" w:rsidRPr="003C0A99">
        <w:t xml:space="preserve">(Chart 2.4). </w:t>
      </w:r>
      <w:r w:rsidR="001C0515" w:rsidRPr="003C0A99">
        <w:t>D</w:t>
      </w:r>
      <w:r w:rsidR="004D3EA5" w:rsidRPr="003C0A99">
        <w:t xml:space="preserve">espite some moderation </w:t>
      </w:r>
      <w:r w:rsidR="004454F1" w:rsidRPr="003C0A99">
        <w:t xml:space="preserve">of </w:t>
      </w:r>
      <w:r w:rsidR="004D3EA5" w:rsidRPr="003C0A99">
        <w:t xml:space="preserve">global supply chain tensions, goods price inflation is yet to </w:t>
      </w:r>
      <w:r w:rsidR="001E5D75" w:rsidRPr="003C0A99">
        <w:t>fully unwind</w:t>
      </w:r>
      <w:r w:rsidR="004D3EA5" w:rsidRPr="003C0A99">
        <w:t>.</w:t>
      </w:r>
      <w:r w:rsidR="00F06812" w:rsidRPr="003C0A99">
        <w:t xml:space="preserve"> </w:t>
      </w:r>
      <w:r w:rsidR="004D3EA5">
        <w:t xml:space="preserve"> </w:t>
      </w:r>
    </w:p>
    <w:p w14:paraId="19FCB804" w14:textId="774AD078" w:rsidR="00377CA5" w:rsidRDefault="00E03F77" w:rsidP="00E44852">
      <w:r w:rsidRPr="003C0A99">
        <w:t xml:space="preserve">The recovery in the services sector </w:t>
      </w:r>
      <w:r w:rsidR="005E52C4" w:rsidRPr="003C0A99">
        <w:t xml:space="preserve">globally </w:t>
      </w:r>
      <w:r w:rsidRPr="003C0A99">
        <w:t>is incomplete and constrained by labour shortages</w:t>
      </w:r>
      <w:r w:rsidR="00E25AD2" w:rsidRPr="003C0A99">
        <w:t xml:space="preserve">. </w:t>
      </w:r>
      <w:r w:rsidR="001B5150" w:rsidRPr="003C0A99">
        <w:t>In</w:t>
      </w:r>
      <w:r w:rsidR="006F4DF7" w:rsidRPr="003C0A99">
        <w:t xml:space="preserve"> the United States,</w:t>
      </w:r>
      <w:r w:rsidR="00D744CC" w:rsidRPr="003C0A99">
        <w:t xml:space="preserve"> there are signs of building inflationary pressures in the</w:t>
      </w:r>
      <w:r w:rsidR="00975BB3" w:rsidRPr="003C0A99">
        <w:t> </w:t>
      </w:r>
      <w:r w:rsidR="00D744CC" w:rsidRPr="003C0A99">
        <w:t xml:space="preserve">services sector as nominal wages increase in response to </w:t>
      </w:r>
      <w:r w:rsidR="003F2AAD" w:rsidRPr="003C0A99">
        <w:t xml:space="preserve">the </w:t>
      </w:r>
      <w:r w:rsidR="00D744CC" w:rsidRPr="003C0A99">
        <w:t>tight labour market.</w:t>
      </w:r>
      <w:r w:rsidR="007A3F6F" w:rsidRPr="003C0A99">
        <w:t xml:space="preserve"> </w:t>
      </w:r>
      <w:r w:rsidR="00B62326" w:rsidRPr="003C0A99">
        <w:t>P</w:t>
      </w:r>
      <w:r w:rsidR="006F4DF7" w:rsidRPr="003C0A99">
        <w:t>articularly in industries like accommodation and food services, employers have experienced difficulties in recruiting sufficient staff to meet the returning demand for services, and wages have increased in response</w:t>
      </w:r>
      <w:r w:rsidR="001C0515" w:rsidRPr="003C0A99">
        <w:t xml:space="preserve"> (Chart 2.5)</w:t>
      </w:r>
      <w:r w:rsidR="006F4DF7" w:rsidRPr="003C0A99">
        <w:t>.</w:t>
      </w:r>
      <w:r w:rsidR="00626947" w:rsidRPr="003C0A99">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val="04A0" w:firstRow="1" w:lastRow="0" w:firstColumn="1" w:lastColumn="0" w:noHBand="0" w:noVBand="1"/>
      </w:tblPr>
      <w:tblGrid>
        <w:gridCol w:w="3855"/>
        <w:gridCol w:w="3855"/>
      </w:tblGrid>
      <w:tr w:rsidR="004D3EA5" w14:paraId="18A319C5" w14:textId="77777777" w:rsidTr="00867CDB">
        <w:tc>
          <w:tcPr>
            <w:tcW w:w="3855" w:type="dxa"/>
          </w:tcPr>
          <w:p w14:paraId="056586BA" w14:textId="425D642B" w:rsidR="004D3EA5" w:rsidRPr="007C2A67" w:rsidRDefault="004D3EA5" w:rsidP="00601742">
            <w:pPr>
              <w:pStyle w:val="ChartHeading"/>
            </w:pPr>
            <w:r w:rsidRPr="003C0A99">
              <w:lastRenderedPageBreak/>
              <w:t>Chart 2.</w:t>
            </w:r>
            <w:r w:rsidR="00397D5E" w:rsidRPr="003C0A99">
              <w:t>4</w:t>
            </w:r>
            <w:r w:rsidRPr="003C0A99">
              <w:t xml:space="preserve">: G7 real </w:t>
            </w:r>
            <w:r w:rsidR="00BB0817" w:rsidRPr="003C0A99">
              <w:t>household</w:t>
            </w:r>
            <w:r w:rsidRPr="003C0A99">
              <w:t xml:space="preserve"> spending </w:t>
            </w:r>
          </w:p>
          <w:p w14:paraId="28A14246" w14:textId="05DF0DB1" w:rsidR="004D3EA5" w:rsidRPr="00601742" w:rsidRDefault="00056904" w:rsidP="00601742">
            <w:pPr>
              <w:pStyle w:val="ChartGraphic"/>
            </w:pPr>
            <w:bookmarkStart w:id="17" w:name="_1727703801"/>
            <w:bookmarkStart w:id="18" w:name="_1727847759"/>
            <w:bookmarkStart w:id="19" w:name="_1727850915"/>
            <w:bookmarkEnd w:id="17"/>
            <w:bookmarkEnd w:id="18"/>
            <w:bookmarkEnd w:id="19"/>
            <w:r>
              <w:rPr>
                <w:noProof/>
              </w:rPr>
              <w:drawing>
                <wp:inline distT="0" distB="0" distL="0" distR="0" wp14:anchorId="6F354D70" wp14:editId="1B083F58">
                  <wp:extent cx="2318385" cy="2318385"/>
                  <wp:effectExtent l="0" t="0" r="0" b="0"/>
                  <wp:docPr id="7" name="Picture 7" descr="This chart shows that for the Group of Seven countries, real household spending on goods is much stronger than pre-pandemic levels (December 2019). Conversely, real household spending on services has remained suppressed, only surpassing pre-pandemic levels in the June quarter of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his chart shows that for the Group of Seven countries, real household spending on goods is much stronger than pre-pandemic levels (December 2019). Conversely, real household spending on services has remained suppressed, only surpassing pre-pandemic levels in the June quarter of 20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18385" cy="2318385"/>
                          </a:xfrm>
                          <a:prstGeom prst="rect">
                            <a:avLst/>
                          </a:prstGeom>
                          <a:noFill/>
                          <a:ln>
                            <a:noFill/>
                          </a:ln>
                        </pic:spPr>
                      </pic:pic>
                    </a:graphicData>
                  </a:graphic>
                </wp:inline>
              </w:drawing>
            </w:r>
          </w:p>
        </w:tc>
        <w:tc>
          <w:tcPr>
            <w:tcW w:w="3855" w:type="dxa"/>
          </w:tcPr>
          <w:p w14:paraId="4D78516B" w14:textId="2A612FEE" w:rsidR="004D3EA5" w:rsidRPr="00FB48E2" w:rsidRDefault="004D3EA5" w:rsidP="009F3D0E">
            <w:pPr>
              <w:pStyle w:val="ChartHeading"/>
            </w:pPr>
            <w:r w:rsidRPr="003C0A99">
              <w:t>Chart 2.</w:t>
            </w:r>
            <w:r w:rsidR="00397D5E" w:rsidRPr="003C0A99">
              <w:t>5</w:t>
            </w:r>
            <w:r w:rsidRPr="003C0A99">
              <w:t xml:space="preserve">: US </w:t>
            </w:r>
            <w:r w:rsidR="004C41BA" w:rsidRPr="003C0A99">
              <w:t>nominal wage growth</w:t>
            </w:r>
          </w:p>
          <w:p w14:paraId="177C5A5B" w14:textId="288574E0" w:rsidR="004D3EA5" w:rsidRPr="00601742" w:rsidRDefault="00721F8C" w:rsidP="00601742">
            <w:pPr>
              <w:pStyle w:val="ChartGraphic"/>
            </w:pPr>
            <w:bookmarkStart w:id="20" w:name="_1727847760"/>
            <w:bookmarkStart w:id="21" w:name="_1727850916"/>
            <w:bookmarkEnd w:id="20"/>
            <w:bookmarkEnd w:id="21"/>
            <w:r>
              <w:rPr>
                <w:noProof/>
              </w:rPr>
              <w:drawing>
                <wp:inline distT="0" distB="0" distL="0" distR="0" wp14:anchorId="59DF46AA" wp14:editId="341E8257">
                  <wp:extent cx="2308860" cy="2308860"/>
                  <wp:effectExtent l="0" t="0" r="0" b="0"/>
                  <wp:docPr id="9" name="Picture 9" descr="This chart shows the through the year growth of US wages for service-producing industries and goods-producing industries from June 2015 until June 2022. The data uses the US Employment Cost Index: wages and salaries for these sectors. The chart shows that while wages growth has been strong for both sectors, it has been stronger for service-providing industri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his chart shows the through the year growth of US wages for service-producing industries and goods-producing industries from June 2015 until June 2022. The data uses the US Employment Cost Index: wages and salaries for these sectors. The chart shows that while wages growth has been strong for both sectors, it has been stronger for service-providing industries. "/>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08860" cy="2308860"/>
                          </a:xfrm>
                          <a:prstGeom prst="rect">
                            <a:avLst/>
                          </a:prstGeom>
                          <a:noFill/>
                          <a:ln>
                            <a:noFill/>
                          </a:ln>
                        </pic:spPr>
                      </pic:pic>
                    </a:graphicData>
                  </a:graphic>
                </wp:inline>
              </w:drawing>
            </w:r>
          </w:p>
        </w:tc>
      </w:tr>
      <w:tr w:rsidR="004D3EA5" w14:paraId="1B827CEA" w14:textId="77777777" w:rsidTr="00C25165">
        <w:trPr>
          <w:trHeight w:val="57"/>
        </w:trPr>
        <w:tc>
          <w:tcPr>
            <w:tcW w:w="3855" w:type="dxa"/>
          </w:tcPr>
          <w:p w14:paraId="442063B2" w14:textId="3000AD10" w:rsidR="004D3EA5" w:rsidRPr="003072BA" w:rsidRDefault="004D3EA5" w:rsidP="00601742">
            <w:pPr>
              <w:pStyle w:val="ChartandTableFootnote"/>
              <w:rPr>
                <w:color w:val="auto"/>
              </w:rPr>
            </w:pPr>
            <w:r w:rsidRPr="003072BA">
              <w:rPr>
                <w:color w:val="auto"/>
              </w:rPr>
              <w:t xml:space="preserve">Source: </w:t>
            </w:r>
            <w:r w:rsidRPr="003072BA">
              <w:rPr>
                <w:color w:val="auto"/>
              </w:rPr>
              <w:tab/>
              <w:t>OECD, Refinitiv</w:t>
            </w:r>
            <w:r w:rsidR="0080148D">
              <w:rPr>
                <w:color w:val="auto"/>
              </w:rPr>
              <w:t xml:space="preserve"> and Treasury</w:t>
            </w:r>
            <w:r w:rsidR="0079518F" w:rsidRPr="003072BA">
              <w:rPr>
                <w:color w:val="auto"/>
              </w:rPr>
              <w:t>.</w:t>
            </w:r>
            <w:r w:rsidRPr="003072BA">
              <w:rPr>
                <w:color w:val="auto"/>
              </w:rPr>
              <w:t xml:space="preserve"> </w:t>
            </w:r>
          </w:p>
        </w:tc>
        <w:tc>
          <w:tcPr>
            <w:tcW w:w="3855" w:type="dxa"/>
          </w:tcPr>
          <w:p w14:paraId="299D884B" w14:textId="65C26D90" w:rsidR="004D3EA5" w:rsidRPr="003072BA" w:rsidRDefault="004D3EA5" w:rsidP="00601742">
            <w:pPr>
              <w:pStyle w:val="ChartandTableFootnote"/>
              <w:rPr>
                <w:color w:val="auto"/>
              </w:rPr>
            </w:pPr>
            <w:r w:rsidRPr="003072BA">
              <w:rPr>
                <w:color w:val="auto"/>
              </w:rPr>
              <w:t xml:space="preserve">Source: </w:t>
            </w:r>
            <w:r w:rsidRPr="003072BA">
              <w:rPr>
                <w:color w:val="auto"/>
              </w:rPr>
              <w:tab/>
            </w:r>
            <w:r w:rsidR="0079518F" w:rsidRPr="003072BA">
              <w:rPr>
                <w:color w:val="auto"/>
              </w:rPr>
              <w:t>Bureau</w:t>
            </w:r>
            <w:r w:rsidR="00F90DF8" w:rsidRPr="003072BA">
              <w:rPr>
                <w:color w:val="auto"/>
              </w:rPr>
              <w:t xml:space="preserve"> of Labour Statistics,</w:t>
            </w:r>
            <w:r w:rsidR="0079518F" w:rsidRPr="003072BA">
              <w:rPr>
                <w:color w:val="auto"/>
              </w:rPr>
              <w:t xml:space="preserve"> </w:t>
            </w:r>
            <w:r w:rsidRPr="003072BA">
              <w:rPr>
                <w:color w:val="auto"/>
              </w:rPr>
              <w:t xml:space="preserve">Refinitiv </w:t>
            </w:r>
            <w:r w:rsidR="00B13FF0" w:rsidRPr="003072BA">
              <w:rPr>
                <w:color w:val="auto"/>
              </w:rPr>
              <w:t xml:space="preserve">and </w:t>
            </w:r>
            <w:r w:rsidR="00F90DF8" w:rsidRPr="003072BA">
              <w:rPr>
                <w:color w:val="auto"/>
              </w:rPr>
              <w:t>Tre</w:t>
            </w:r>
            <w:r w:rsidR="00B13FF0" w:rsidRPr="003072BA">
              <w:rPr>
                <w:color w:val="auto"/>
              </w:rPr>
              <w:t xml:space="preserve">asury. </w:t>
            </w:r>
          </w:p>
        </w:tc>
      </w:tr>
    </w:tbl>
    <w:p w14:paraId="42E8813D" w14:textId="63995FBD" w:rsidR="00C25165" w:rsidRDefault="00C25165" w:rsidP="00B15CDF">
      <w:pPr>
        <w:pStyle w:val="ChartLine"/>
      </w:pPr>
      <w:bookmarkStart w:id="22" w:name="_Toc115952095"/>
    </w:p>
    <w:p w14:paraId="77FEE469" w14:textId="420B3477" w:rsidR="004D3EA5" w:rsidRPr="00782536" w:rsidRDefault="004D3EA5" w:rsidP="00601742">
      <w:pPr>
        <w:pStyle w:val="Heading3"/>
      </w:pPr>
      <w:bookmarkStart w:id="23" w:name="_Toc117259645"/>
      <w:r w:rsidRPr="00782536">
        <w:t xml:space="preserve">Global monetary and fiscal </w:t>
      </w:r>
      <w:r w:rsidRPr="00601742">
        <w:t>policy</w:t>
      </w:r>
      <w:bookmarkEnd w:id="22"/>
      <w:bookmarkEnd w:id="23"/>
      <w:r w:rsidRPr="00782536">
        <w:t xml:space="preserve"> </w:t>
      </w:r>
    </w:p>
    <w:p w14:paraId="23AFE7E5" w14:textId="499A1DA1" w:rsidR="00201184" w:rsidRDefault="00201184" w:rsidP="007C2A67">
      <w:pPr>
        <w:ind w:right="57"/>
      </w:pPr>
      <w:r w:rsidRPr="003C0A99">
        <w:t xml:space="preserve">Central banks have </w:t>
      </w:r>
      <w:r w:rsidR="00F52679" w:rsidRPr="003C0A99">
        <w:t xml:space="preserve">rapidly </w:t>
      </w:r>
      <w:r w:rsidRPr="003C0A99">
        <w:t>tighten</w:t>
      </w:r>
      <w:r w:rsidR="00762A86" w:rsidRPr="003C0A99">
        <w:t>ed</w:t>
      </w:r>
      <w:r w:rsidRPr="003C0A99">
        <w:t xml:space="preserve"> monetary policy to slow </w:t>
      </w:r>
      <w:r w:rsidR="008E6336" w:rsidRPr="003C0A99">
        <w:t>demand</w:t>
      </w:r>
      <w:r w:rsidRPr="003C0A99" w:rsidDel="008E6336">
        <w:t xml:space="preserve"> </w:t>
      </w:r>
      <w:r w:rsidR="00F672E6" w:rsidRPr="003C0A99">
        <w:t xml:space="preserve">and </w:t>
      </w:r>
      <w:r w:rsidR="00C64F4F" w:rsidRPr="003C0A99">
        <w:t xml:space="preserve">return </w:t>
      </w:r>
      <w:r w:rsidR="002D140C" w:rsidRPr="003C0A99">
        <w:t>inflation</w:t>
      </w:r>
      <w:r w:rsidRPr="003C0A99">
        <w:t xml:space="preserve"> to target levels. Policy interest rates have increased more quickly than anticipated at PEFO</w:t>
      </w:r>
      <w:r w:rsidR="00E26857" w:rsidRPr="003C0A99">
        <w:t>, including in the U</w:t>
      </w:r>
      <w:r w:rsidR="004C134B" w:rsidRPr="003C0A99">
        <w:t xml:space="preserve">nited </w:t>
      </w:r>
      <w:r w:rsidR="00E26857" w:rsidRPr="003C0A99">
        <w:t>S</w:t>
      </w:r>
      <w:r w:rsidR="004C134B" w:rsidRPr="003C0A99">
        <w:t>tates</w:t>
      </w:r>
      <w:r w:rsidRPr="003C0A99">
        <w:t xml:space="preserve"> (Chart 2.</w:t>
      </w:r>
      <w:r w:rsidR="00EE1594" w:rsidRPr="003C0A99">
        <w:t>6</w:t>
      </w:r>
      <w:r w:rsidRPr="003C0A99">
        <w:t>).</w:t>
      </w:r>
      <w:r>
        <w:t xml:space="preserve"> </w:t>
      </w:r>
      <w:r w:rsidRPr="003C0A99">
        <w:t xml:space="preserve">The increase in interest rates outside China and Japan has been </w:t>
      </w:r>
      <w:r w:rsidR="00003163" w:rsidRPr="003C0A99">
        <w:t xml:space="preserve">the most </w:t>
      </w:r>
      <w:r w:rsidRPr="003C0A99">
        <w:t>rapid and highly synchronised</w:t>
      </w:r>
      <w:r w:rsidR="00A02627" w:rsidRPr="003C0A99">
        <w:t xml:space="preserve"> since inflation targeting began</w:t>
      </w:r>
      <w:r w:rsidRPr="003C0A99">
        <w:t xml:space="preserve">. </w:t>
      </w:r>
      <w:r w:rsidR="00002620" w:rsidRPr="003C0A99">
        <w:t>P</w:t>
      </w:r>
      <w:r w:rsidRPr="003C0A99">
        <w:t xml:space="preserve">olicy interest rates </w:t>
      </w:r>
      <w:r w:rsidR="00002620" w:rsidRPr="003C0A99">
        <w:t>are expected</w:t>
      </w:r>
      <w:r w:rsidRPr="003C0A99">
        <w:t xml:space="preserve"> to rise further, peak in 2023 and remain restrictive into 2024.</w:t>
      </w:r>
      <w:r>
        <w:t xml:space="preserve"> </w:t>
      </w:r>
    </w:p>
    <w:p w14:paraId="3A7FD126" w14:textId="263690B4" w:rsidR="004D3EA5" w:rsidRDefault="004D3EA5" w:rsidP="00E44852">
      <w:r w:rsidRPr="003C0A99">
        <w:t xml:space="preserve">The rapid tightening in policy interest rates </w:t>
      </w:r>
      <w:r w:rsidR="003B5ADA" w:rsidRPr="003C0A99">
        <w:t>and concerns about the prospect of a</w:t>
      </w:r>
      <w:r w:rsidR="0062104A" w:rsidRPr="003C0A99">
        <w:t>n</w:t>
      </w:r>
      <w:r w:rsidR="003B5ADA" w:rsidRPr="003C0A99">
        <w:t xml:space="preserve"> economic slowdown </w:t>
      </w:r>
      <w:r w:rsidR="00BC571D" w:rsidRPr="003C0A99">
        <w:t>have</w:t>
      </w:r>
      <w:r w:rsidRPr="003C0A99">
        <w:t xml:space="preserve"> </w:t>
      </w:r>
      <w:r w:rsidR="00F41521" w:rsidRPr="003C0A99">
        <w:t xml:space="preserve">contributed to </w:t>
      </w:r>
      <w:r w:rsidRPr="003C0A99">
        <w:t xml:space="preserve">a broad tightening in global financial conditions. </w:t>
      </w:r>
      <w:r w:rsidR="00BF2417" w:rsidRPr="003C0A99">
        <w:t>G</w:t>
      </w:r>
      <w:r w:rsidR="007771F7" w:rsidRPr="003C0A99">
        <w:t>overnment bond yields</w:t>
      </w:r>
      <w:r w:rsidR="00BF2417" w:rsidRPr="003C0A99">
        <w:t xml:space="preserve"> have increased sharply</w:t>
      </w:r>
      <w:r w:rsidR="00FA1F98" w:rsidRPr="003C0A99">
        <w:t>,</w:t>
      </w:r>
      <w:r w:rsidR="00BF2417" w:rsidRPr="003C0A99">
        <w:t xml:space="preserve"> </w:t>
      </w:r>
      <w:r w:rsidR="00FA1F98" w:rsidRPr="003C0A99">
        <w:t xml:space="preserve">credit spreads have widened and </w:t>
      </w:r>
      <w:r w:rsidR="00BF2417" w:rsidRPr="003C0A99">
        <w:t>e</w:t>
      </w:r>
      <w:r w:rsidRPr="003C0A99">
        <w:t xml:space="preserve">quity prices have </w:t>
      </w:r>
      <w:r w:rsidR="007A739A" w:rsidRPr="003C0A99">
        <w:t>fallen</w:t>
      </w:r>
      <w:r w:rsidRPr="003C0A99">
        <w:t xml:space="preserve"> sharply. </w:t>
      </w:r>
      <w:r w:rsidR="00CB3D68" w:rsidRPr="003C0A99">
        <w:t>Investors are seeking safe</w:t>
      </w:r>
      <w:r w:rsidR="00DE2C99" w:rsidRPr="003C0A99">
        <w:noBreakHyphen/>
      </w:r>
      <w:r w:rsidR="00CB3D68" w:rsidRPr="003C0A99">
        <w:t>haven currencies and US interest</w:t>
      </w:r>
      <w:r w:rsidR="00DE2C99" w:rsidRPr="003C0A99">
        <w:noBreakHyphen/>
      </w:r>
      <w:r w:rsidR="00CB3D68" w:rsidRPr="003C0A99">
        <w:t>bearing assets have become more appealing due to the sharp increase in real US yields.</w:t>
      </w:r>
      <w:r w:rsidR="00F12704" w:rsidRPr="003C0A99">
        <w:t xml:space="preserve"> </w:t>
      </w:r>
      <w:r w:rsidRPr="003C0A99">
        <w:t xml:space="preserve">The US dollar has appreciated to </w:t>
      </w:r>
      <w:r w:rsidR="00531D7A" w:rsidRPr="003C0A99">
        <w:t>around</w:t>
      </w:r>
      <w:r w:rsidRPr="003C0A99">
        <w:t xml:space="preserve"> a 20</w:t>
      </w:r>
      <w:r w:rsidR="00DE2C99" w:rsidRPr="003C0A99">
        <w:noBreakHyphen/>
      </w:r>
      <w:r w:rsidRPr="003C0A99">
        <w:t>year high</w:t>
      </w:r>
      <w:r w:rsidR="0080399A" w:rsidRPr="003C0A99">
        <w:t xml:space="preserve"> against </w:t>
      </w:r>
      <w:r w:rsidR="00902985" w:rsidRPr="003C0A99">
        <w:t>most currencies</w:t>
      </w:r>
      <w:r w:rsidR="00A54595" w:rsidRPr="003C0A99">
        <w:t>,</w:t>
      </w:r>
      <w:r w:rsidR="00902985" w:rsidRPr="003C0A99">
        <w:t xml:space="preserve"> including </w:t>
      </w:r>
      <w:r w:rsidR="0080399A" w:rsidRPr="003C0A99">
        <w:t>the Australian dollar</w:t>
      </w:r>
      <w:r w:rsidR="00144DFE" w:rsidRPr="003C0A99">
        <w:t>.</w:t>
      </w:r>
      <w:r w:rsidR="00144DFE">
        <w:t xml:space="preserve"> </w:t>
      </w:r>
    </w:p>
    <w:p w14:paraId="30DCAE85" w14:textId="16A9F37B" w:rsidR="007B356A" w:rsidRDefault="007B356A" w:rsidP="00975BB3">
      <w:pPr>
        <w:ind w:right="170"/>
      </w:pPr>
      <w:r w:rsidRPr="003C0A99">
        <w:t xml:space="preserve">Emerging market economies with large levels of debt denominated in US dollars are </w:t>
      </w:r>
      <w:r w:rsidR="005E565D" w:rsidRPr="003C0A99">
        <w:t xml:space="preserve">at more risk of </w:t>
      </w:r>
      <w:r w:rsidR="00B20E31" w:rsidRPr="003C0A99">
        <w:t>large or disorderly</w:t>
      </w:r>
      <w:r w:rsidRPr="003C0A99">
        <w:t xml:space="preserve"> </w:t>
      </w:r>
      <w:r w:rsidR="005E565D" w:rsidRPr="003C0A99">
        <w:t>financial outflows as</w:t>
      </w:r>
      <w:r w:rsidRPr="003C0A99">
        <w:t xml:space="preserve"> global financial conditions</w:t>
      </w:r>
      <w:r w:rsidR="00E4607B" w:rsidRPr="003C0A99">
        <w:t xml:space="preserve"> </w:t>
      </w:r>
      <w:r w:rsidR="005E565D" w:rsidRPr="003C0A99">
        <w:t xml:space="preserve">tighten and the </w:t>
      </w:r>
      <w:r w:rsidRPr="003C0A99">
        <w:t>US dollar</w:t>
      </w:r>
      <w:r w:rsidR="005E565D" w:rsidRPr="003C0A99">
        <w:t xml:space="preserve"> appreciates</w:t>
      </w:r>
      <w:r w:rsidRPr="003C0A99">
        <w:t>. These outflows w</w:t>
      </w:r>
      <w:r w:rsidR="006C4A96" w:rsidRPr="003C0A99">
        <w:t xml:space="preserve">ould </w:t>
      </w:r>
      <w:r w:rsidRPr="003C0A99">
        <w:t xml:space="preserve">place further downward pressure on emerging market currencies, </w:t>
      </w:r>
      <w:r w:rsidR="003E152D" w:rsidRPr="003C0A99">
        <w:t xml:space="preserve">further </w:t>
      </w:r>
      <w:r w:rsidRPr="003C0A99">
        <w:t xml:space="preserve">increasing </w:t>
      </w:r>
      <w:r w:rsidR="006C4A96" w:rsidRPr="003C0A99">
        <w:t xml:space="preserve">debt costs and </w:t>
      </w:r>
      <w:r w:rsidRPr="003C0A99">
        <w:t>domestic inflation.</w:t>
      </w:r>
      <w:r w:rsidR="006C4A96" w:rsidRPr="003C0A99">
        <w:t xml:space="preserve"> </w:t>
      </w:r>
    </w:p>
    <w:p w14:paraId="6DDE3015" w14:textId="4608882C" w:rsidR="004D3EA5" w:rsidRDefault="002A6133" w:rsidP="009F3D0E">
      <w:r w:rsidRPr="003C0A99">
        <w:t>The</w:t>
      </w:r>
      <w:r w:rsidR="004D3EA5" w:rsidRPr="003C0A99">
        <w:t xml:space="preserve"> unwinding of </w:t>
      </w:r>
      <w:r w:rsidR="006C4A96" w:rsidRPr="003C0A99">
        <w:t xml:space="preserve">extraordinary </w:t>
      </w:r>
      <w:r w:rsidR="004D3EA5" w:rsidRPr="003C0A99">
        <w:t xml:space="preserve">fiscal policy support </w:t>
      </w:r>
      <w:r w:rsidR="00AD01A9" w:rsidRPr="003C0A99">
        <w:t>provided during</w:t>
      </w:r>
      <w:r w:rsidR="004D3EA5" w:rsidRPr="003C0A99">
        <w:t xml:space="preserve"> the pandemic means that fiscal policy is acting as a drag on global demand</w:t>
      </w:r>
      <w:r w:rsidR="00886F8C" w:rsidRPr="003C0A99">
        <w:t>.</w:t>
      </w:r>
      <w:r w:rsidR="004D3EA5" w:rsidRPr="003C0A99">
        <w:t xml:space="preserve"> The IMF is forecasting that</w:t>
      </w:r>
      <w:r w:rsidR="00FD0807" w:rsidRPr="003C0A99">
        <w:t xml:space="preserve"> by 2022</w:t>
      </w:r>
      <w:r w:rsidR="004D3EA5" w:rsidRPr="003C0A99">
        <w:t xml:space="preserve"> the G7</w:t>
      </w:r>
      <w:r w:rsidR="00DE2C99" w:rsidRPr="003C0A99">
        <w:t>’</w:t>
      </w:r>
      <w:r w:rsidR="004D3EA5" w:rsidRPr="003C0A99">
        <w:t xml:space="preserve">s combined </w:t>
      </w:r>
      <w:r w:rsidR="00554EA1" w:rsidRPr="003C0A99">
        <w:t>primary</w:t>
      </w:r>
      <w:r w:rsidR="004D3EA5" w:rsidRPr="003C0A99">
        <w:t xml:space="preserve"> fiscal deficit will contract by around </w:t>
      </w:r>
      <w:r w:rsidR="00AC54AF" w:rsidRPr="003C0A99" w:rsidDel="00C92A65">
        <w:t>7</w:t>
      </w:r>
      <w:r w:rsidR="004D3EA5" w:rsidRPr="003C0A99">
        <w:t xml:space="preserve"> percentage points of GDP </w:t>
      </w:r>
      <w:r w:rsidR="00B93DFC" w:rsidRPr="003C0A99">
        <w:t>from its peak in 2020.</w:t>
      </w:r>
      <w:r w:rsidR="00C746B4" w:rsidRPr="003C0A99">
        <w:t xml:space="preserve"> </w:t>
      </w:r>
      <w:r w:rsidR="00B93DFC" w:rsidRPr="003C0A99">
        <w:t>This</w:t>
      </w:r>
      <w:r w:rsidR="00504AFB" w:rsidRPr="003C0A99">
        <w:t xml:space="preserve"> is </w:t>
      </w:r>
      <w:r w:rsidR="004D3EA5" w:rsidRPr="003C0A99">
        <w:t>significantly more rapid than the fiscal consolidation following the Global Financial Crisis</w:t>
      </w:r>
      <w:r w:rsidR="001C0515" w:rsidRPr="003C0A99">
        <w:t xml:space="preserve"> (Chart 2.7)</w:t>
      </w:r>
      <w:r w:rsidR="004D3EA5" w:rsidRPr="003C0A99">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val="04A0" w:firstRow="1" w:lastRow="0" w:firstColumn="1" w:lastColumn="0" w:noHBand="0" w:noVBand="1"/>
      </w:tblPr>
      <w:tblGrid>
        <w:gridCol w:w="3854"/>
        <w:gridCol w:w="3856"/>
      </w:tblGrid>
      <w:tr w:rsidR="00857C9C" w14:paraId="46AAD3B1" w14:textId="77777777" w:rsidTr="007C2A67">
        <w:tc>
          <w:tcPr>
            <w:tcW w:w="3853" w:type="dxa"/>
          </w:tcPr>
          <w:p w14:paraId="1A66636A" w14:textId="34354333" w:rsidR="00857C9C" w:rsidRDefault="00857C9C" w:rsidP="00601742">
            <w:pPr>
              <w:pStyle w:val="ChartHeading"/>
              <w:rPr>
                <w:rFonts w:cs="Arial"/>
                <w:b w:val="0"/>
              </w:rPr>
            </w:pPr>
            <w:r w:rsidRPr="003C0A99">
              <w:lastRenderedPageBreak/>
              <w:t>Chart 2.</w:t>
            </w:r>
            <w:r w:rsidR="00397D5E" w:rsidRPr="003C0A99">
              <w:t>6</w:t>
            </w:r>
            <w:r w:rsidRPr="003C0A99">
              <w:t xml:space="preserve">: </w:t>
            </w:r>
            <w:r w:rsidR="00A219FF" w:rsidRPr="003C0A99">
              <w:t>M</w:t>
            </w:r>
            <w:r w:rsidRPr="003C0A99">
              <w:t>arket expectations for the</w:t>
            </w:r>
            <w:r w:rsidR="00601742" w:rsidRPr="003C0A99">
              <w:t> </w:t>
            </w:r>
            <w:r w:rsidRPr="003C0A99">
              <w:t xml:space="preserve">US Federal </w:t>
            </w:r>
            <w:r w:rsidRPr="003C0A99">
              <w:rPr>
                <w:rFonts w:cs="Arial"/>
              </w:rPr>
              <w:t>Reserve funds rate</w:t>
            </w:r>
          </w:p>
          <w:p w14:paraId="6500A748" w14:textId="67ED1F57" w:rsidR="00857C9C" w:rsidRPr="00601742" w:rsidRDefault="000152B2" w:rsidP="00440CF3">
            <w:pPr>
              <w:pStyle w:val="ChartGraphic"/>
            </w:pPr>
            <w:bookmarkStart w:id="24" w:name="_1727847761"/>
            <w:bookmarkStart w:id="25" w:name="_1727850917"/>
            <w:bookmarkEnd w:id="24"/>
            <w:bookmarkEnd w:id="25"/>
            <w:r>
              <w:rPr>
                <w:noProof/>
              </w:rPr>
              <w:drawing>
                <wp:inline distT="0" distB="0" distL="0" distR="0" wp14:anchorId="7581C6A0" wp14:editId="7AA58AAB">
                  <wp:extent cx="2409825" cy="2658457"/>
                  <wp:effectExtent l="0" t="0" r="0" b="0"/>
                  <wp:docPr id="95" name="Picture 95" descr="This chart shows the increase in market implied expectations of US policy rates over 2022. Market pricing for the peak in the fed funds rate has risen by over 300 basis points since the start of the y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descr="This chart shows the increase in market implied expectations of US policy rates over 2022. Market pricing for the peak in the fed funds rate has risen by over 300 basis points since the start of the yea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21745" cy="2671607"/>
                          </a:xfrm>
                          <a:prstGeom prst="rect">
                            <a:avLst/>
                          </a:prstGeom>
                          <a:noFill/>
                          <a:ln>
                            <a:noFill/>
                          </a:ln>
                        </pic:spPr>
                      </pic:pic>
                    </a:graphicData>
                  </a:graphic>
                </wp:inline>
              </w:drawing>
            </w:r>
          </w:p>
        </w:tc>
        <w:tc>
          <w:tcPr>
            <w:tcW w:w="3854" w:type="dxa"/>
          </w:tcPr>
          <w:p w14:paraId="01717ED4" w14:textId="582AEFB7" w:rsidR="003076B4" w:rsidRDefault="00857C9C" w:rsidP="00601742">
            <w:pPr>
              <w:pStyle w:val="ChartHeading"/>
              <w:rPr>
                <w:rFonts w:cs="Arial"/>
                <w:b w:val="0"/>
              </w:rPr>
            </w:pPr>
            <w:r w:rsidRPr="003C0A99">
              <w:t>Chart 2.</w:t>
            </w:r>
            <w:r w:rsidR="00397D5E" w:rsidRPr="003C0A99">
              <w:rPr>
                <w:rFonts w:cs="Arial"/>
              </w:rPr>
              <w:t>7</w:t>
            </w:r>
            <w:r w:rsidRPr="003C0A99">
              <w:rPr>
                <w:rFonts w:cs="Arial"/>
              </w:rPr>
              <w:t>: IMF forecasts</w:t>
            </w:r>
            <w:r w:rsidR="00094566" w:rsidRPr="003C0A99">
              <w:rPr>
                <w:rFonts w:cs="Arial"/>
              </w:rPr>
              <w:t xml:space="preserve"> of G7 </w:t>
            </w:r>
            <w:r w:rsidR="005B7773" w:rsidRPr="003C0A99">
              <w:rPr>
                <w:rFonts w:cs="Arial"/>
              </w:rPr>
              <w:t xml:space="preserve">primary </w:t>
            </w:r>
            <w:r w:rsidR="00094566" w:rsidRPr="003C0A99">
              <w:rPr>
                <w:rFonts w:cs="Arial"/>
              </w:rPr>
              <w:t xml:space="preserve">fiscal </w:t>
            </w:r>
            <w:r w:rsidR="003F11BE" w:rsidRPr="003C0A99">
              <w:rPr>
                <w:rFonts w:cs="Arial"/>
              </w:rPr>
              <w:t xml:space="preserve">balance </w:t>
            </w:r>
            <w:r w:rsidR="00094566" w:rsidRPr="003C0A99">
              <w:rPr>
                <w:rFonts w:cs="Arial"/>
              </w:rPr>
              <w:t>as a share of GDP</w:t>
            </w:r>
          </w:p>
          <w:p w14:paraId="59E87A5B" w14:textId="6F00DEF0" w:rsidR="00857C9C" w:rsidRPr="00601742" w:rsidRDefault="00521C6E" w:rsidP="00601742">
            <w:pPr>
              <w:pStyle w:val="ChartGraphic"/>
            </w:pPr>
            <w:bookmarkStart w:id="26" w:name="_1727703808"/>
            <w:bookmarkStart w:id="27" w:name="_1727847762"/>
            <w:bookmarkEnd w:id="26"/>
            <w:bookmarkEnd w:id="27"/>
            <w:r>
              <w:rPr>
                <w:noProof/>
              </w:rPr>
              <w:drawing>
                <wp:inline distT="0" distB="0" distL="0" distR="0" wp14:anchorId="3D7EF42D" wp14:editId="534AA11C">
                  <wp:extent cx="2400300" cy="2638425"/>
                  <wp:effectExtent l="0" t="0" r="0" b="0"/>
                  <wp:docPr id="96" name="Picture 96" descr="This chart shows the International Monetary Fund's (IMF) forecast of the combined Group of Seven (G7) primary fiscal balance as a share of Gross Domestic Product (GDP) from 2008 to 2024. The IMF have forecast that the combined primary fiscal balance of the G7 countries will contract by around 4 percentage points of GDP by the end of 2022 compared with 2021. This is a much faster fiscal consolidation than was seeing following the Global Financial Cr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This chart shows the International Monetary Fund's (IMF) forecast of the combined Group of Seven (G7) primary fiscal balance as a share of Gross Domestic Product (GDP) from 2008 to 2024. The IMF have forecast that the combined primary fiscal balance of the G7 countries will contract by around 4 percentage points of GDP by the end of 2022 compared with 2021. This is a much faster fiscal consolidation than was seeing following the Global Financial Crisi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00300" cy="2638425"/>
                          </a:xfrm>
                          <a:prstGeom prst="rect">
                            <a:avLst/>
                          </a:prstGeom>
                          <a:noFill/>
                          <a:ln>
                            <a:noFill/>
                          </a:ln>
                        </pic:spPr>
                      </pic:pic>
                    </a:graphicData>
                  </a:graphic>
                </wp:inline>
              </w:drawing>
            </w:r>
          </w:p>
        </w:tc>
      </w:tr>
      <w:tr w:rsidR="00857C9C" w14:paraId="4BCD0312" w14:textId="77777777" w:rsidTr="00250E0E">
        <w:trPr>
          <w:trHeight w:val="615"/>
        </w:trPr>
        <w:tc>
          <w:tcPr>
            <w:tcW w:w="3853" w:type="dxa"/>
          </w:tcPr>
          <w:p w14:paraId="14DF8AED" w14:textId="77777777" w:rsidR="00857C9C" w:rsidRPr="003072BA" w:rsidRDefault="00857C9C" w:rsidP="009F3D0E">
            <w:pPr>
              <w:pStyle w:val="ChartandTableFootnote"/>
              <w:rPr>
                <w:color w:val="auto"/>
              </w:rPr>
            </w:pPr>
            <w:r w:rsidRPr="003072BA">
              <w:rPr>
                <w:color w:val="auto"/>
              </w:rPr>
              <w:t xml:space="preserve">Source: </w:t>
            </w:r>
            <w:r w:rsidRPr="003072BA">
              <w:rPr>
                <w:color w:val="auto"/>
              </w:rPr>
              <w:tab/>
              <w:t>Bloomberg</w:t>
            </w:r>
            <w:r w:rsidR="006B07C2" w:rsidRPr="003072BA">
              <w:rPr>
                <w:color w:val="auto"/>
              </w:rPr>
              <w:t>.</w:t>
            </w:r>
          </w:p>
          <w:p w14:paraId="228816F4" w14:textId="55CA1C98" w:rsidR="00857C9C" w:rsidRPr="003072BA" w:rsidRDefault="00261BBD" w:rsidP="00601742">
            <w:pPr>
              <w:pStyle w:val="ChartandTableFootnote"/>
              <w:rPr>
                <w:color w:val="auto"/>
              </w:rPr>
            </w:pPr>
            <w:r w:rsidRPr="003072BA">
              <w:rPr>
                <w:color w:val="auto"/>
              </w:rPr>
              <w:t xml:space="preserve">Note: </w:t>
            </w:r>
            <w:r w:rsidR="00867CDB" w:rsidRPr="003072BA">
              <w:rPr>
                <w:color w:val="auto"/>
              </w:rPr>
              <w:tab/>
            </w:r>
            <w:r w:rsidRPr="003072BA">
              <w:rPr>
                <w:color w:val="auto"/>
              </w:rPr>
              <w:t>Latest market expectations for the fed funds rate is as of 20 October 2022; derived from OIS market pricing.</w:t>
            </w:r>
          </w:p>
        </w:tc>
        <w:tc>
          <w:tcPr>
            <w:tcW w:w="3854" w:type="dxa"/>
          </w:tcPr>
          <w:p w14:paraId="59E54676" w14:textId="0723448F" w:rsidR="00857C9C" w:rsidRPr="003072BA" w:rsidRDefault="00857C9C" w:rsidP="00601742">
            <w:pPr>
              <w:pStyle w:val="ChartandTableFootnote"/>
              <w:rPr>
                <w:color w:val="auto"/>
              </w:rPr>
            </w:pPr>
            <w:r w:rsidRPr="003072BA">
              <w:rPr>
                <w:color w:val="auto"/>
              </w:rPr>
              <w:t xml:space="preserve">Source: </w:t>
            </w:r>
            <w:r w:rsidRPr="003072BA">
              <w:rPr>
                <w:color w:val="auto"/>
              </w:rPr>
              <w:tab/>
              <w:t>IMF</w:t>
            </w:r>
            <w:r w:rsidR="006B07C2" w:rsidRPr="003072BA">
              <w:rPr>
                <w:color w:val="auto"/>
              </w:rPr>
              <w:t>.</w:t>
            </w:r>
          </w:p>
        </w:tc>
      </w:tr>
    </w:tbl>
    <w:p w14:paraId="6579A4E2" w14:textId="77777777" w:rsidR="000D704E" w:rsidRDefault="000D704E" w:rsidP="00B15CDF">
      <w:pPr>
        <w:pStyle w:val="ChartLine"/>
      </w:pPr>
    </w:p>
    <w:p w14:paraId="520FCA13" w14:textId="052AF9DD" w:rsidR="00E524B3" w:rsidRDefault="00D624F7" w:rsidP="00E44852">
      <w:r w:rsidRPr="003C0A99">
        <w:t xml:space="preserve">The most significant exception to the tightening of macroeconomic policy globally is China. </w:t>
      </w:r>
      <w:r w:rsidR="004D3EA5" w:rsidRPr="003C0A99">
        <w:t xml:space="preserve">Chinese authorities have been progressively easing policy settings since late 2021. </w:t>
      </w:r>
      <w:r w:rsidR="006C7AD2" w:rsidRPr="003C0A99">
        <w:t>This has included significant fiscal support via tax relief and additional infrastructure spending, while key policy interest rates have also eased</w:t>
      </w:r>
      <w:r w:rsidR="004D3EA5" w:rsidRPr="003C0A99">
        <w:t>.</w:t>
      </w:r>
      <w:r w:rsidR="00E524B3" w:rsidRPr="003C0A99">
        <w:t xml:space="preserve"> </w:t>
      </w:r>
      <w:r w:rsidR="2211692E" w:rsidRPr="003C0A99">
        <w:t>Japan also</w:t>
      </w:r>
      <w:r w:rsidR="00D373B1" w:rsidRPr="003C0A99">
        <w:t xml:space="preserve"> remains an outlier</w:t>
      </w:r>
      <w:r w:rsidR="00C73D2A" w:rsidRPr="003C0A99">
        <w:t>,</w:t>
      </w:r>
      <w:r w:rsidR="2211692E" w:rsidRPr="003C0A99">
        <w:t xml:space="preserve"> continuing </w:t>
      </w:r>
      <w:r w:rsidR="00522CD1" w:rsidRPr="003C0A99">
        <w:t xml:space="preserve">to maintain </w:t>
      </w:r>
      <w:r w:rsidR="00D533F8" w:rsidRPr="003C0A99">
        <w:t>accommodative monetary policy despite rising inflation.</w:t>
      </w:r>
    </w:p>
    <w:p w14:paraId="71AE51FB" w14:textId="77777777" w:rsidR="004D3EA5" w:rsidRPr="00782536" w:rsidRDefault="004D3EA5" w:rsidP="004D3EA5">
      <w:pPr>
        <w:pStyle w:val="Heading3"/>
      </w:pPr>
      <w:bookmarkStart w:id="28" w:name="_Toc115952096"/>
      <w:bookmarkStart w:id="29" w:name="_Toc117259646"/>
      <w:r>
        <w:t>Key risks to the international outlook</w:t>
      </w:r>
      <w:bookmarkEnd w:id="28"/>
      <w:bookmarkEnd w:id="29"/>
    </w:p>
    <w:p w14:paraId="478BF542" w14:textId="40A20D1B" w:rsidR="004D3EA5" w:rsidRDefault="004D3EA5" w:rsidP="00E44852">
      <w:r w:rsidRPr="003C0A99">
        <w:t xml:space="preserve">A succession of major </w:t>
      </w:r>
      <w:r w:rsidR="00001C50" w:rsidRPr="003C0A99">
        <w:t>and interrelated</w:t>
      </w:r>
      <w:r w:rsidRPr="003C0A99">
        <w:t xml:space="preserve"> shocks has hit the global economy since the onset of the pandemic. The international outlook remains highly uncertain as a result. The balance of risks</w:t>
      </w:r>
      <w:r w:rsidR="00467786" w:rsidRPr="003C0A99">
        <w:t xml:space="preserve"> is</w:t>
      </w:r>
      <w:r w:rsidRPr="003C0A99">
        <w:t xml:space="preserve"> tilted to lower growth and higher inflation.</w:t>
      </w:r>
      <w:r w:rsidR="003A7802" w:rsidRPr="003C0A99">
        <w:t xml:space="preserve"> The risk of recession </w:t>
      </w:r>
      <w:r w:rsidR="0062251C" w:rsidRPr="003C0A99">
        <w:t xml:space="preserve">across </w:t>
      </w:r>
      <w:r w:rsidR="004573F6" w:rsidRPr="003C0A99">
        <w:t xml:space="preserve">major advanced </w:t>
      </w:r>
      <w:r w:rsidR="0062251C" w:rsidRPr="003C0A99">
        <w:t>economies has increased</w:t>
      </w:r>
      <w:r w:rsidR="0062251C" w:rsidRPr="003C0A99" w:rsidDel="00D624F7">
        <w:t xml:space="preserve"> </w:t>
      </w:r>
      <w:r w:rsidR="00F7446C" w:rsidRPr="003C0A99">
        <w:t>in recent months</w:t>
      </w:r>
      <w:r w:rsidR="00B6554C" w:rsidRPr="003C0A99">
        <w:t>.</w:t>
      </w:r>
      <w:r w:rsidR="00794FD8" w:rsidRPr="003C0A99">
        <w:t xml:space="preserve"> </w:t>
      </w:r>
    </w:p>
    <w:p w14:paraId="70017FA2" w14:textId="1EE89592" w:rsidR="00D066D7" w:rsidRDefault="006A3715" w:rsidP="00E44852">
      <w:r w:rsidRPr="003C0A99">
        <w:t>Over the coming</w:t>
      </w:r>
      <w:r w:rsidR="00FA298F" w:rsidRPr="003C0A99">
        <w:t xml:space="preserve"> year</w:t>
      </w:r>
      <w:r w:rsidR="004D3EA5" w:rsidRPr="003C0A99">
        <w:t>, synchronised tightening in monetary policy poses the most significant downside risk to global demand. The</w:t>
      </w:r>
      <w:r w:rsidR="00DE7C1F" w:rsidRPr="003C0A99">
        <w:t xml:space="preserve"> baseline</w:t>
      </w:r>
      <w:r w:rsidR="004D3EA5" w:rsidRPr="003C0A99">
        <w:t xml:space="preserve"> forecast </w:t>
      </w:r>
      <w:r w:rsidR="00DE7C1F" w:rsidRPr="003C0A99">
        <w:t>is</w:t>
      </w:r>
      <w:r w:rsidR="004D3EA5" w:rsidRPr="003C0A99">
        <w:t xml:space="preserve"> that central banks can navigate slowing demand sufficiently to return inflation to target without tipping the world economy into recession</w:t>
      </w:r>
      <w:r w:rsidR="009902B1" w:rsidRPr="003C0A99">
        <w:t xml:space="preserve"> (a </w:t>
      </w:r>
      <w:r w:rsidR="00DE2C99" w:rsidRPr="003C0A99">
        <w:t>‘</w:t>
      </w:r>
      <w:r w:rsidR="009902B1" w:rsidRPr="003C0A99">
        <w:t>hard landing</w:t>
      </w:r>
      <w:r w:rsidR="00DE2C99" w:rsidRPr="003C0A99">
        <w:t>’</w:t>
      </w:r>
      <w:r w:rsidR="009902B1" w:rsidRPr="003C0A99">
        <w:t>)</w:t>
      </w:r>
      <w:r w:rsidR="004D3EA5" w:rsidRPr="003C0A99">
        <w:t xml:space="preserve">. </w:t>
      </w:r>
      <w:r w:rsidR="009902B1" w:rsidRPr="003C0A99">
        <w:t>However, this is not assured.</w:t>
      </w:r>
      <w:r w:rsidR="004D3EA5" w:rsidRPr="003C0A99">
        <w:t xml:space="preserve"> The risk that</w:t>
      </w:r>
      <w:r w:rsidR="008B2CF8" w:rsidRPr="003C0A99">
        <w:t xml:space="preserve"> </w:t>
      </w:r>
      <w:r w:rsidR="004D3EA5" w:rsidRPr="003C0A99">
        <w:t>monetary policy tightening results in a sharper slowing in global demand is explored in Box 2.</w:t>
      </w:r>
      <w:r w:rsidR="00A93049" w:rsidRPr="003C0A99">
        <w:t>1</w:t>
      </w:r>
      <w:r w:rsidR="004D3EA5" w:rsidRPr="003C0A99">
        <w:t>.</w:t>
      </w:r>
      <w:r w:rsidR="002A7CA9" w:rsidRPr="003C0A99">
        <w:t xml:space="preserve"> </w:t>
      </w:r>
      <w:r w:rsidR="00D066D7" w:rsidRPr="003C0A99">
        <w:t xml:space="preserve">A sharp tightening in global financial conditions </w:t>
      </w:r>
      <w:r w:rsidR="00C759E6" w:rsidRPr="003C0A99">
        <w:t>amidst</w:t>
      </w:r>
      <w:r w:rsidR="00204E38" w:rsidRPr="003C0A99">
        <w:t xml:space="preserve"> an uncertain global environment</w:t>
      </w:r>
      <w:r w:rsidR="00D066D7" w:rsidRPr="003C0A99">
        <w:t xml:space="preserve"> </w:t>
      </w:r>
      <w:r w:rsidR="00097DB1" w:rsidRPr="003C0A99">
        <w:t xml:space="preserve">may </w:t>
      </w:r>
      <w:r w:rsidR="00F630A9" w:rsidRPr="003C0A99">
        <w:t xml:space="preserve">also </w:t>
      </w:r>
      <w:r w:rsidR="00883C32" w:rsidRPr="003C0A99">
        <w:t>po</w:t>
      </w:r>
      <w:r w:rsidR="00684338" w:rsidRPr="003C0A99">
        <w:t xml:space="preserve">se </w:t>
      </w:r>
      <w:r w:rsidR="00DF4B6A" w:rsidRPr="003C0A99">
        <w:t xml:space="preserve">financial </w:t>
      </w:r>
      <w:r w:rsidR="003F1715" w:rsidRPr="003C0A99">
        <w:t xml:space="preserve">stability risks that could further </w:t>
      </w:r>
      <w:r w:rsidR="00527DFB" w:rsidRPr="003C0A99">
        <w:t>slow</w:t>
      </w:r>
      <w:r w:rsidR="003F1715" w:rsidRPr="003C0A99">
        <w:t xml:space="preserve"> </w:t>
      </w:r>
      <w:r w:rsidR="000827B5" w:rsidRPr="003C0A99">
        <w:t xml:space="preserve">global </w:t>
      </w:r>
      <w:r w:rsidR="003F1715" w:rsidRPr="003C0A99">
        <w:t>growth</w:t>
      </w:r>
      <w:r w:rsidR="00401052" w:rsidRPr="003C0A99">
        <w:t xml:space="preserve">. </w:t>
      </w:r>
    </w:p>
    <w:p w14:paraId="389B7A9A" w14:textId="5FEB10EC" w:rsidR="00867CDB" w:rsidRDefault="00867CDB">
      <w:pPr>
        <w:spacing w:before="0" w:after="160" w:line="259" w:lineRule="auto"/>
      </w:pPr>
      <w:r>
        <w:br w:type="page"/>
      </w:r>
    </w:p>
    <w:p w14:paraId="1BC3064F" w14:textId="4165F93D" w:rsidR="004D3EA5" w:rsidRDefault="004D3EA5" w:rsidP="00E44852">
      <w:r w:rsidRPr="003C0A99">
        <w:lastRenderedPageBreak/>
        <w:t xml:space="preserve">Global demand is also at risk from a sharper slowing of domestic demand in China. The combined effects of rolling </w:t>
      </w:r>
      <w:r w:rsidR="00A95AF1" w:rsidRPr="003C0A99">
        <w:t>COVID</w:t>
      </w:r>
      <w:r w:rsidR="00DE2C99" w:rsidRPr="003C0A99">
        <w:noBreakHyphen/>
      </w:r>
      <w:r w:rsidR="00F4665C" w:rsidRPr="003C0A99">
        <w:t>19</w:t>
      </w:r>
      <w:r w:rsidR="00A95AF1" w:rsidRPr="003C0A99">
        <w:t xml:space="preserve"> </w:t>
      </w:r>
      <w:r w:rsidRPr="003C0A99">
        <w:t xml:space="preserve">lockdowns and the downturn in the property market has created an uncertain environment for Chinese households. Consumer confidence has fallen to historic lows as a result. This is creating downside risks to the outlook for consumption and housing investment. </w:t>
      </w:r>
    </w:p>
    <w:p w14:paraId="59ABF5F8" w14:textId="294C502B" w:rsidR="003B1BC4" w:rsidRDefault="003B1BC4" w:rsidP="00E44852">
      <w:r w:rsidRPr="003C0A99">
        <w:t xml:space="preserve">There are important risks on the supply side of the global economy. Most prominent is further disruptions to energy supply. This may occur as </w:t>
      </w:r>
      <w:r w:rsidR="00D70046" w:rsidRPr="003C0A99">
        <w:t>a</w:t>
      </w:r>
      <w:r w:rsidRPr="003C0A99">
        <w:t xml:space="preserve"> direct result of </w:t>
      </w:r>
      <w:r w:rsidR="00F4665C" w:rsidRPr="003C0A99">
        <w:t>Russia</w:t>
      </w:r>
      <w:r w:rsidR="00DE2C99" w:rsidRPr="003C0A99">
        <w:t>’</w:t>
      </w:r>
      <w:r w:rsidR="00F4665C" w:rsidRPr="003C0A99">
        <w:t xml:space="preserve">s invasion of </w:t>
      </w:r>
      <w:r w:rsidRPr="003C0A99">
        <w:t xml:space="preserve">Ukraine, with gas or oil supplies to </w:t>
      </w:r>
      <w:r w:rsidR="0051035E" w:rsidRPr="003C0A99">
        <w:t xml:space="preserve">the </w:t>
      </w:r>
      <w:r w:rsidRPr="003C0A99">
        <w:t>global econom</w:t>
      </w:r>
      <w:r w:rsidR="0051035E" w:rsidRPr="003C0A99">
        <w:t>y</w:t>
      </w:r>
      <w:r w:rsidRPr="003C0A99">
        <w:t xml:space="preserve"> being constrained further or cut</w:t>
      </w:r>
      <w:r w:rsidR="00DE2C99" w:rsidRPr="003C0A99">
        <w:noBreakHyphen/>
      </w:r>
      <w:r w:rsidRPr="003C0A99">
        <w:t>off completely.</w:t>
      </w:r>
      <w:r>
        <w:t xml:space="preserve"> </w:t>
      </w:r>
      <w:r w:rsidR="00391957">
        <w:t>Th</w:t>
      </w:r>
      <w:r w:rsidR="00716845">
        <w:t xml:space="preserve">e conflict </w:t>
      </w:r>
      <w:r w:rsidR="00391957">
        <w:t xml:space="preserve">is </w:t>
      </w:r>
      <w:r w:rsidR="00101EB1">
        <w:t xml:space="preserve">also </w:t>
      </w:r>
      <w:r w:rsidR="00391957">
        <w:t xml:space="preserve">complicating the </w:t>
      </w:r>
      <w:r w:rsidR="00716845">
        <w:t xml:space="preserve">major </w:t>
      </w:r>
      <w:r w:rsidR="00A35C62">
        <w:t>climate</w:t>
      </w:r>
      <w:r w:rsidR="00DE2C99">
        <w:noBreakHyphen/>
      </w:r>
      <w:r w:rsidR="00A35C62">
        <w:t>related energy transition that is underway globally</w:t>
      </w:r>
      <w:r w:rsidR="005D6BAC">
        <w:t>.</w:t>
      </w:r>
      <w:r w:rsidR="00716845">
        <w:t xml:space="preserve"> </w:t>
      </w:r>
      <w:r w:rsidR="005D6BAC" w:rsidRPr="003C0A99">
        <w:t>This</w:t>
      </w:r>
      <w:r w:rsidR="00716845" w:rsidRPr="003C0A99">
        <w:t xml:space="preserve"> may </w:t>
      </w:r>
      <w:r w:rsidR="00B53BAB" w:rsidRPr="003C0A99">
        <w:t xml:space="preserve">result in </w:t>
      </w:r>
      <w:r w:rsidR="00716845" w:rsidRPr="003C0A99">
        <w:t xml:space="preserve">increased </w:t>
      </w:r>
      <w:r w:rsidR="00B53BAB" w:rsidRPr="003C0A99">
        <w:t>volatility</w:t>
      </w:r>
      <w:r w:rsidR="00101EB1" w:rsidRPr="003C0A99">
        <w:t xml:space="preserve"> </w:t>
      </w:r>
      <w:r w:rsidR="00661A07" w:rsidRPr="003C0A99">
        <w:t>in energy prices</w:t>
      </w:r>
      <w:r w:rsidR="00101EB1" w:rsidRPr="003C0A99">
        <w:t xml:space="preserve"> </w:t>
      </w:r>
      <w:r w:rsidR="004C5973" w:rsidRPr="003C0A99">
        <w:t xml:space="preserve">and financial </w:t>
      </w:r>
      <w:r w:rsidR="00536961" w:rsidRPr="003C0A99">
        <w:t>in</w:t>
      </w:r>
      <w:r w:rsidR="004C5973" w:rsidRPr="003C0A99">
        <w:t>stab</w:t>
      </w:r>
      <w:r w:rsidR="00AA67AB" w:rsidRPr="003C0A99">
        <w:t xml:space="preserve">ility </w:t>
      </w:r>
      <w:r w:rsidR="00101EB1" w:rsidRPr="003C0A99">
        <w:t>as countries seek to respond to these dual challenges.</w:t>
      </w:r>
      <w:r w:rsidR="0024257F" w:rsidRPr="003C0A99">
        <w:t xml:space="preserve"> </w:t>
      </w:r>
      <w:r w:rsidR="00D83E45" w:rsidRPr="003C0A99">
        <w:t>Recent m</w:t>
      </w:r>
      <w:r w:rsidR="00842946" w:rsidRPr="003C0A99">
        <w:t xml:space="preserve">ajor </w:t>
      </w:r>
      <w:r w:rsidRPr="003C0A99">
        <w:t xml:space="preserve">drought </w:t>
      </w:r>
      <w:r w:rsidR="00842946" w:rsidRPr="003C0A99">
        <w:t xml:space="preserve">and </w:t>
      </w:r>
      <w:r w:rsidRPr="003C0A99">
        <w:t xml:space="preserve">flooding </w:t>
      </w:r>
      <w:r w:rsidR="00842946" w:rsidRPr="003C0A99">
        <w:t xml:space="preserve">events </w:t>
      </w:r>
      <w:r w:rsidR="005D6BAC" w:rsidRPr="003C0A99">
        <w:t>globally</w:t>
      </w:r>
      <w:r w:rsidR="005D6BAC" w:rsidRPr="003C0A99" w:rsidDel="007A384F">
        <w:t xml:space="preserve"> </w:t>
      </w:r>
      <w:r w:rsidRPr="003C0A99">
        <w:t>pose risks</w:t>
      </w:r>
      <w:r>
        <w:t xml:space="preserve"> to hydroelectric and nuclear energy production </w:t>
      </w:r>
      <w:r w:rsidRPr="003C0A99">
        <w:t xml:space="preserve">and may </w:t>
      </w:r>
      <w:r w:rsidR="00842946" w:rsidRPr="003C0A99">
        <w:t xml:space="preserve">further </w:t>
      </w:r>
      <w:r w:rsidRPr="003C0A99">
        <w:t xml:space="preserve">disrupt the supply of energy </w:t>
      </w:r>
      <w:r w:rsidR="00AF3A7C" w:rsidRPr="003C0A99">
        <w:t>commodities</w:t>
      </w:r>
      <w:r w:rsidRPr="003C0A99">
        <w:t xml:space="preserve"> such as coal. </w:t>
      </w:r>
    </w:p>
    <w:p w14:paraId="6950BB96" w14:textId="42A10DEC" w:rsidR="00E869B2" w:rsidRDefault="00E869B2" w:rsidP="00E44852">
      <w:r w:rsidRPr="003C0A99">
        <w:t xml:space="preserve">Further, goods supply disruptions could also result from a </w:t>
      </w:r>
      <w:r w:rsidR="29D72339" w:rsidRPr="003C0A99">
        <w:t>large</w:t>
      </w:r>
      <w:r w:rsidRPr="003C0A99">
        <w:t xml:space="preserve"> COVID</w:t>
      </w:r>
      <w:r w:rsidR="00DE2C99" w:rsidRPr="003C0A99">
        <w:noBreakHyphen/>
      </w:r>
      <w:r w:rsidRPr="003C0A99">
        <w:t xml:space="preserve">19 outbreak in China. Widespread and lasting lockdowns in key manufacturing hubs may delay the supply of intermediate goods. </w:t>
      </w:r>
      <w:r w:rsidR="00300484" w:rsidRPr="003C0A99">
        <w:t>B</w:t>
      </w:r>
      <w:r w:rsidRPr="003C0A99">
        <w:t xml:space="preserve">usinesses in China </w:t>
      </w:r>
      <w:r w:rsidR="00D1664C" w:rsidRPr="003C0A99">
        <w:t xml:space="preserve">appear to </w:t>
      </w:r>
      <w:r w:rsidRPr="003C0A99">
        <w:t xml:space="preserve">have slowly adapted to rolling outbreaks and lockdowns, </w:t>
      </w:r>
      <w:r w:rsidR="00E70028" w:rsidRPr="003C0A99">
        <w:t>b</w:t>
      </w:r>
      <w:r w:rsidR="00834C92" w:rsidRPr="003C0A99">
        <w:t>ut</w:t>
      </w:r>
      <w:r w:rsidR="00360840" w:rsidRPr="003C0A99">
        <w:t xml:space="preserve"> this </w:t>
      </w:r>
      <w:r w:rsidR="003B13F5" w:rsidRPr="003C0A99">
        <w:t>may</w:t>
      </w:r>
      <w:r w:rsidR="00360840" w:rsidRPr="003C0A99">
        <w:t xml:space="preserve"> prove challenging to sustain in the longer term</w:t>
      </w:r>
      <w:r w:rsidRPr="003C0A99">
        <w:t>.</w:t>
      </w:r>
      <w:r w:rsidR="00107031" w:rsidRPr="003C0A99">
        <w:t xml:space="preserve"> </w:t>
      </w:r>
      <w:r>
        <w:t xml:space="preserve"> </w:t>
      </w:r>
    </w:p>
    <w:p w14:paraId="69E76A68" w14:textId="631C0092" w:rsidR="004D3EA5" w:rsidRPr="00782536" w:rsidRDefault="004D3EA5" w:rsidP="00601742">
      <w:pPr>
        <w:pStyle w:val="Heading3"/>
      </w:pPr>
      <w:bookmarkStart w:id="30" w:name="_Toc115952097"/>
      <w:bookmarkStart w:id="31" w:name="_Toc117259647"/>
      <w:r>
        <w:t xml:space="preserve">Outlook for major </w:t>
      </w:r>
      <w:r w:rsidRPr="00601742">
        <w:t>trading</w:t>
      </w:r>
      <w:r>
        <w:t xml:space="preserve"> partners</w:t>
      </w:r>
      <w:bookmarkEnd w:id="30"/>
      <w:bookmarkEnd w:id="31"/>
      <w:r>
        <w:t xml:space="preserve"> </w:t>
      </w:r>
    </w:p>
    <w:p w14:paraId="320C5855" w14:textId="2D025741" w:rsidR="00486875" w:rsidRDefault="008251C1" w:rsidP="00867CDB">
      <w:pPr>
        <w:ind w:right="283"/>
      </w:pPr>
      <w:r w:rsidRPr="003C0A99">
        <w:rPr>
          <w:b/>
        </w:rPr>
        <w:t>China</w:t>
      </w:r>
      <w:r w:rsidR="00DE2C99" w:rsidRPr="003C0A99">
        <w:t>’</w:t>
      </w:r>
      <w:r w:rsidRPr="003C0A99">
        <w:t xml:space="preserve">s economy is forecast to grow by </w:t>
      </w:r>
      <w:r w:rsidR="00890B86" w:rsidRPr="003C0A99">
        <w:t>3</w:t>
      </w:r>
      <w:r w:rsidRPr="003C0A99">
        <w:t xml:space="preserve"> per cent in 2022</w:t>
      </w:r>
      <w:r w:rsidR="00C06680" w:rsidRPr="003C0A99">
        <w:t xml:space="preserve">, </w:t>
      </w:r>
      <w:r w:rsidR="00CA1D98" w:rsidRPr="003C0A99">
        <w:t>and</w:t>
      </w:r>
      <w:r w:rsidRPr="003C0A99">
        <w:t xml:space="preserve"> </w:t>
      </w:r>
      <w:r w:rsidR="00F34CA2" w:rsidRPr="003C0A99">
        <w:t xml:space="preserve">4½ </w:t>
      </w:r>
      <w:r w:rsidRPr="003C0A99">
        <w:t>per cent in 2023</w:t>
      </w:r>
      <w:r w:rsidR="00CA1D98" w:rsidRPr="003C0A99">
        <w:t xml:space="preserve"> and</w:t>
      </w:r>
      <w:r w:rsidR="004E1BAB" w:rsidRPr="003C0A99">
        <w:t xml:space="preserve"> </w:t>
      </w:r>
      <w:r w:rsidRPr="003C0A99">
        <w:t>2024.</w:t>
      </w:r>
      <w:r w:rsidR="00790CB1" w:rsidRPr="003C0A99">
        <w:t xml:space="preserve"> </w:t>
      </w:r>
      <w:r w:rsidRPr="003C0A99">
        <w:t>Outbreaks of COVID</w:t>
      </w:r>
      <w:r w:rsidR="00DE2C99" w:rsidRPr="003C0A99">
        <w:noBreakHyphen/>
      </w:r>
      <w:r w:rsidRPr="003C0A99">
        <w:t>19 between March and May 2022 prompted large lockdowns that severely affected economic growth. Authorities are now more sensitive to small outbreaks</w:t>
      </w:r>
      <w:r w:rsidR="00A73791" w:rsidRPr="003C0A99">
        <w:t>,</w:t>
      </w:r>
      <w:r w:rsidRPr="003C0A99">
        <w:t xml:space="preserve"> locking down quickly and frequently</w:t>
      </w:r>
      <w:r w:rsidR="00A73791" w:rsidRPr="003C0A99">
        <w:t>;</w:t>
      </w:r>
      <w:r w:rsidRPr="003C0A99">
        <w:t xml:space="preserve"> however</w:t>
      </w:r>
      <w:r w:rsidR="000C1869" w:rsidRPr="003C0A99">
        <w:t>,</w:t>
      </w:r>
      <w:r w:rsidRPr="003C0A99">
        <w:t xml:space="preserve"> this is creating uncertainty for consumers</w:t>
      </w:r>
      <w:r w:rsidR="001C0515" w:rsidRPr="003C0A99">
        <w:t xml:space="preserve"> (Chart 2.8)</w:t>
      </w:r>
      <w:r w:rsidRPr="003C0A99">
        <w:t>. With authorities likely to maintain their approach to COVID</w:t>
      </w:r>
      <w:r w:rsidR="00DE2C99" w:rsidRPr="003C0A99">
        <w:noBreakHyphen/>
      </w:r>
      <w:r w:rsidRPr="003C0A99">
        <w:t xml:space="preserve">19 for an extended period, Chinese consumer spending is likely to remain weak over </w:t>
      </w:r>
      <w:r w:rsidR="004D1047" w:rsidRPr="003C0A99">
        <w:t>coming years.</w:t>
      </w:r>
      <w:r w:rsidR="007C1DBE" w:rsidRPr="003C0A99">
        <w:t xml:space="preserve"> </w:t>
      </w:r>
      <w:r>
        <w:t xml:space="preserve"> </w:t>
      </w:r>
    </w:p>
    <w:p w14:paraId="7C8F4470" w14:textId="33AD2AA0" w:rsidR="008251C1" w:rsidRDefault="005E5D23" w:rsidP="00975BB3">
      <w:pPr>
        <w:ind w:right="454"/>
      </w:pPr>
      <w:r w:rsidRPr="003C0A99">
        <w:t>In contrast to</w:t>
      </w:r>
      <w:r w:rsidRPr="003C0A99" w:rsidDel="00322D16">
        <w:t xml:space="preserve"> </w:t>
      </w:r>
      <w:r w:rsidRPr="003C0A99">
        <w:t xml:space="preserve">the sharp tightening in monetary policy elsewhere, Chinese authorities are easing macroeconomic policy settings to support a slowing economy. </w:t>
      </w:r>
      <w:r w:rsidR="008251C1" w:rsidRPr="003C0A99">
        <w:t xml:space="preserve">Elevated government spending on infrastructure may </w:t>
      </w:r>
      <w:r w:rsidR="00FB3F54" w:rsidRPr="003C0A99">
        <w:t>support</w:t>
      </w:r>
      <w:r w:rsidR="008251C1" w:rsidRPr="003C0A99">
        <w:t xml:space="preserve"> growth </w:t>
      </w:r>
      <w:r w:rsidR="003629F0" w:rsidRPr="003C0A99">
        <w:t>this year</w:t>
      </w:r>
      <w:r w:rsidR="008251C1" w:rsidRPr="003C0A99">
        <w:t xml:space="preserve">. However, this is likely to be offset by a continuing structural decline in the </w:t>
      </w:r>
      <w:r w:rsidR="000738AB" w:rsidRPr="003C0A99">
        <w:t>residential</w:t>
      </w:r>
      <w:r w:rsidR="008251C1" w:rsidRPr="003C0A99">
        <w:t xml:space="preserve"> property sector</w:t>
      </w:r>
      <w:r w:rsidR="003629F0" w:rsidRPr="003C0A99">
        <w:t xml:space="preserve"> (Chart 2.9)</w:t>
      </w:r>
      <w:r w:rsidR="008251C1" w:rsidRPr="003C0A99">
        <w:t xml:space="preserve">. Chances of severe outbreaks, further declines in the property sector, </w:t>
      </w:r>
      <w:r w:rsidR="00D967C3" w:rsidRPr="003C0A99">
        <w:t>ineffectiveness</w:t>
      </w:r>
      <w:r w:rsidR="008251C1" w:rsidRPr="003C0A99">
        <w:t xml:space="preserve"> </w:t>
      </w:r>
      <w:r w:rsidR="00B45AA1" w:rsidRPr="003C0A99">
        <w:t xml:space="preserve">of </w:t>
      </w:r>
      <w:r w:rsidR="008251C1" w:rsidRPr="003C0A99">
        <w:t xml:space="preserve">fiscal stimulus, and weakening </w:t>
      </w:r>
      <w:r w:rsidR="009E7B96" w:rsidRPr="003C0A99">
        <w:t xml:space="preserve">global </w:t>
      </w:r>
      <w:r w:rsidR="008251C1" w:rsidRPr="003C0A99">
        <w:t>demand for Chinese exports have tilted risks heavily to the downside.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28" w:type="dxa"/>
        </w:tblCellMar>
        <w:tblLook w:val="04A0" w:firstRow="1" w:lastRow="0" w:firstColumn="1" w:lastColumn="0" w:noHBand="0" w:noVBand="1"/>
      </w:tblPr>
      <w:tblGrid>
        <w:gridCol w:w="3855"/>
        <w:gridCol w:w="3855"/>
      </w:tblGrid>
      <w:tr w:rsidR="00DD613C" w14:paraId="2E0E0A2F" w14:textId="77777777" w:rsidTr="00601742">
        <w:tc>
          <w:tcPr>
            <w:tcW w:w="3855" w:type="dxa"/>
          </w:tcPr>
          <w:p w14:paraId="0E2C0752" w14:textId="63CFDB06" w:rsidR="00F42D75" w:rsidRDefault="00DD613C" w:rsidP="00601742">
            <w:pPr>
              <w:pStyle w:val="ChartMainHeading"/>
            </w:pPr>
            <w:r w:rsidRPr="003C0A99">
              <w:lastRenderedPageBreak/>
              <w:t>Chart 2.</w:t>
            </w:r>
            <w:r w:rsidR="00A93049" w:rsidRPr="003C0A99">
              <w:t>8</w:t>
            </w:r>
            <w:r w:rsidRPr="003C0A99">
              <w:t xml:space="preserve">: China </w:t>
            </w:r>
            <w:r w:rsidR="007515DD" w:rsidRPr="003C0A99">
              <w:t>c</w:t>
            </w:r>
            <w:r w:rsidRPr="003C0A99">
              <w:t>onsumer confidence</w:t>
            </w:r>
            <w:r w:rsidR="005934E1">
              <w:br/>
            </w:r>
          </w:p>
          <w:p w14:paraId="79A85D8E" w14:textId="486A4BA3" w:rsidR="00DD613C" w:rsidRDefault="00BF53F0" w:rsidP="00411E59">
            <w:pPr>
              <w:pStyle w:val="ChartGraphic"/>
            </w:pPr>
            <w:r>
              <w:rPr>
                <w:noProof/>
              </w:rPr>
              <w:drawing>
                <wp:inline distT="0" distB="0" distL="0" distR="0" wp14:anchorId="154E56C6" wp14:editId="2E93FBE6">
                  <wp:extent cx="2318385" cy="2318385"/>
                  <wp:effectExtent l="0" t="0" r="0" b="0"/>
                  <wp:docPr id="39" name="Picture 39" descr="This chart shows a time series of Chinese aggregate consumer confidence from 2001 to 2022. For most of the series, confidence is above 100 index points, meaning optimists among consumers outweigh pessimists. The series has troughs during the GFC and Wuhan outbreak of early 2020 but remains close to 100. However, in April 2022, during the Shanghai lockdown, confidence fell very sharply to an historic low for the series, and has been below 90 from April 2022 to July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This chart shows a time series of Chinese aggregate consumer confidence from 2001 to 2022. For most of the series, confidence is above 100 index points, meaning optimists among consumers outweigh pessimists. The series has troughs during the GFC and Wuhan outbreak of early 2020 but remains close to 100. However, in April 2022, during the Shanghai lockdown, confidence fell very sharply to an historic low for the series, and has been below 90 from April 2022 to July 20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318385" cy="2318385"/>
                          </a:xfrm>
                          <a:prstGeom prst="rect">
                            <a:avLst/>
                          </a:prstGeom>
                          <a:noFill/>
                          <a:ln>
                            <a:noFill/>
                          </a:ln>
                        </pic:spPr>
                      </pic:pic>
                    </a:graphicData>
                  </a:graphic>
                </wp:inline>
              </w:drawing>
            </w:r>
          </w:p>
        </w:tc>
        <w:tc>
          <w:tcPr>
            <w:tcW w:w="3855" w:type="dxa"/>
          </w:tcPr>
          <w:p w14:paraId="4B1A0540" w14:textId="62F507FF" w:rsidR="00DD613C" w:rsidRPr="003C0A99" w:rsidRDefault="00DD613C" w:rsidP="00677BE2">
            <w:pPr>
              <w:pStyle w:val="ChartHeading"/>
            </w:pPr>
            <w:r w:rsidRPr="003C0A99">
              <w:t>Char</w:t>
            </w:r>
            <w:r w:rsidRPr="003C0A99">
              <w:rPr>
                <w:rFonts w:cs="Arial"/>
              </w:rPr>
              <w:t>t 2.</w:t>
            </w:r>
            <w:r w:rsidR="00A93049" w:rsidRPr="003C0A99">
              <w:rPr>
                <w:rFonts w:cs="Arial"/>
              </w:rPr>
              <w:t>9</w:t>
            </w:r>
            <w:r w:rsidRPr="003C0A99">
              <w:rPr>
                <w:rFonts w:cs="Arial"/>
              </w:rPr>
              <w:t xml:space="preserve">: China </w:t>
            </w:r>
            <w:r w:rsidR="007515DD" w:rsidRPr="003C0A99">
              <w:rPr>
                <w:rFonts w:cs="Arial"/>
              </w:rPr>
              <w:t>n</w:t>
            </w:r>
            <w:r w:rsidR="00DC31AC" w:rsidRPr="003C0A99">
              <w:rPr>
                <w:rFonts w:cs="Arial"/>
              </w:rPr>
              <w:t>ew residential construction starts</w:t>
            </w:r>
          </w:p>
          <w:p w14:paraId="40483B0C" w14:textId="7597FDEB" w:rsidR="00DD613C" w:rsidRPr="00601742" w:rsidRDefault="003217C5" w:rsidP="00601742">
            <w:pPr>
              <w:pStyle w:val="ChartGraphic"/>
            </w:pPr>
            <w:bookmarkStart w:id="32" w:name="_1727847763"/>
            <w:bookmarkEnd w:id="32"/>
            <w:r>
              <w:rPr>
                <w:noProof/>
              </w:rPr>
              <w:drawing>
                <wp:inline distT="0" distB="0" distL="0" distR="0" wp14:anchorId="2520006A" wp14:editId="40B22393">
                  <wp:extent cx="2308860" cy="2290445"/>
                  <wp:effectExtent l="0" t="0" r="0" b="0"/>
                  <wp:docPr id="40" name="Picture 40" descr="This chart shows an index of new Chinese residential construction starts. New starts increase from 2016, and peak around late 2020. After late 2020, new starts fall rapidly, signalling a downturn in the Chinese residential property mar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This chart shows an index of new Chinese residential construction starts. New starts increase from 2016, and peak around late 2020. After late 2020, new starts fall rapidly, signalling a downturn in the Chinese residential property marke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08860" cy="2290445"/>
                          </a:xfrm>
                          <a:prstGeom prst="rect">
                            <a:avLst/>
                          </a:prstGeom>
                          <a:noFill/>
                          <a:ln>
                            <a:noFill/>
                          </a:ln>
                        </pic:spPr>
                      </pic:pic>
                    </a:graphicData>
                  </a:graphic>
                </wp:inline>
              </w:drawing>
            </w:r>
          </w:p>
        </w:tc>
      </w:tr>
      <w:tr w:rsidR="00DD613C" w14:paraId="353A6FF1" w14:textId="77777777" w:rsidTr="00601742">
        <w:tc>
          <w:tcPr>
            <w:tcW w:w="3855" w:type="dxa"/>
          </w:tcPr>
          <w:p w14:paraId="6BA98A35" w14:textId="6EF213D0" w:rsidR="00DD613C" w:rsidRPr="003072BA" w:rsidRDefault="00DD613C" w:rsidP="00601742">
            <w:pPr>
              <w:pStyle w:val="ChartandTableFootnote"/>
              <w:rPr>
                <w:color w:val="auto"/>
              </w:rPr>
            </w:pPr>
            <w:r w:rsidRPr="003072BA">
              <w:rPr>
                <w:color w:val="auto"/>
              </w:rPr>
              <w:t xml:space="preserve">Source: </w:t>
            </w:r>
            <w:r w:rsidRPr="003072BA">
              <w:rPr>
                <w:color w:val="auto"/>
              </w:rPr>
              <w:tab/>
              <w:t>N</w:t>
            </w:r>
            <w:r w:rsidR="00EC2ED3" w:rsidRPr="003072BA">
              <w:rPr>
                <w:color w:val="auto"/>
              </w:rPr>
              <w:t xml:space="preserve">ational Bureau of Statistics </w:t>
            </w:r>
            <w:r w:rsidR="00867CDB" w:rsidRPr="003072BA">
              <w:rPr>
                <w:color w:val="auto"/>
              </w:rPr>
              <w:br/>
            </w:r>
            <w:r w:rsidR="00EC2ED3" w:rsidRPr="003072BA">
              <w:rPr>
                <w:color w:val="auto"/>
              </w:rPr>
              <w:t>China</w:t>
            </w:r>
            <w:r w:rsidRPr="003072BA">
              <w:rPr>
                <w:color w:val="auto"/>
              </w:rPr>
              <w:t xml:space="preserve"> </w:t>
            </w:r>
            <w:r w:rsidR="00982E1E" w:rsidRPr="003072BA">
              <w:rPr>
                <w:color w:val="auto"/>
              </w:rPr>
              <w:t xml:space="preserve">and </w:t>
            </w:r>
            <w:r w:rsidRPr="003072BA">
              <w:rPr>
                <w:color w:val="auto"/>
              </w:rPr>
              <w:t>Refinitiv</w:t>
            </w:r>
            <w:r w:rsidR="00982E1E" w:rsidRPr="003072BA">
              <w:rPr>
                <w:color w:val="auto"/>
              </w:rPr>
              <w:t>.</w:t>
            </w:r>
          </w:p>
        </w:tc>
        <w:tc>
          <w:tcPr>
            <w:tcW w:w="3855" w:type="dxa"/>
          </w:tcPr>
          <w:p w14:paraId="39B7F5ED" w14:textId="57EEFEFC" w:rsidR="00DD613C" w:rsidRPr="003072BA" w:rsidRDefault="00DD613C" w:rsidP="00601742">
            <w:pPr>
              <w:pStyle w:val="ChartandTableFootnote"/>
              <w:rPr>
                <w:color w:val="auto"/>
              </w:rPr>
            </w:pPr>
            <w:r w:rsidRPr="003072BA">
              <w:rPr>
                <w:color w:val="auto"/>
              </w:rPr>
              <w:t xml:space="preserve">Source: </w:t>
            </w:r>
            <w:r w:rsidRPr="003072BA">
              <w:rPr>
                <w:color w:val="auto"/>
              </w:rPr>
              <w:tab/>
            </w:r>
            <w:r w:rsidR="00EC2ED3" w:rsidRPr="003072BA">
              <w:rPr>
                <w:color w:val="auto"/>
              </w:rPr>
              <w:t xml:space="preserve">National Bureau of Statistics </w:t>
            </w:r>
            <w:r w:rsidR="00867CDB" w:rsidRPr="003072BA">
              <w:rPr>
                <w:color w:val="auto"/>
              </w:rPr>
              <w:br/>
            </w:r>
            <w:r w:rsidR="00EC2ED3" w:rsidRPr="003072BA">
              <w:rPr>
                <w:color w:val="auto"/>
              </w:rPr>
              <w:t>China</w:t>
            </w:r>
            <w:r w:rsidRPr="003072BA">
              <w:rPr>
                <w:color w:val="auto"/>
              </w:rPr>
              <w:t>, Refinitiv</w:t>
            </w:r>
            <w:r w:rsidR="002A6CE8">
              <w:rPr>
                <w:color w:val="auto"/>
              </w:rPr>
              <w:t xml:space="preserve"> and Treasury</w:t>
            </w:r>
            <w:r w:rsidR="00982E1E" w:rsidRPr="003072BA">
              <w:rPr>
                <w:color w:val="auto"/>
              </w:rPr>
              <w:t>.</w:t>
            </w:r>
          </w:p>
          <w:p w14:paraId="62280AFD" w14:textId="56E78557" w:rsidR="003A3407" w:rsidRPr="003072BA" w:rsidRDefault="003A3407" w:rsidP="00601742">
            <w:pPr>
              <w:pStyle w:val="ChartandTableFootnote"/>
              <w:rPr>
                <w:color w:val="auto"/>
              </w:rPr>
            </w:pPr>
            <w:r w:rsidRPr="003072BA">
              <w:rPr>
                <w:color w:val="auto"/>
              </w:rPr>
              <w:t xml:space="preserve">Note: </w:t>
            </w:r>
            <w:r w:rsidR="005934E1" w:rsidRPr="003072BA">
              <w:rPr>
                <w:color w:val="auto"/>
              </w:rPr>
              <w:tab/>
            </w:r>
            <w:r w:rsidRPr="003072BA">
              <w:rPr>
                <w:color w:val="auto"/>
              </w:rPr>
              <w:t>Treasury seasonally adjusted.</w:t>
            </w:r>
          </w:p>
        </w:tc>
      </w:tr>
    </w:tbl>
    <w:p w14:paraId="32464786" w14:textId="77777777" w:rsidR="005934E1" w:rsidRDefault="005934E1" w:rsidP="00B15CDF">
      <w:pPr>
        <w:pStyle w:val="ChartLine"/>
      </w:pPr>
    </w:p>
    <w:p w14:paraId="1904A7BF" w14:textId="35E38CA9" w:rsidR="002338B6" w:rsidRDefault="00902B0C" w:rsidP="007B42EE">
      <w:r w:rsidRPr="003C0A99">
        <w:t xml:space="preserve">The </w:t>
      </w:r>
      <w:r w:rsidRPr="003C0A99">
        <w:rPr>
          <w:b/>
        </w:rPr>
        <w:t>United States</w:t>
      </w:r>
      <w:r w:rsidRPr="003C0A99">
        <w:t xml:space="preserve"> economy is forecast to grow by </w:t>
      </w:r>
      <w:r w:rsidR="000E5703" w:rsidRPr="003C0A99">
        <w:t>1¾</w:t>
      </w:r>
      <w:r w:rsidRPr="003C0A99">
        <w:t xml:space="preserve"> per cent in 2022, </w:t>
      </w:r>
      <w:r w:rsidR="001313A4" w:rsidRPr="003C0A99">
        <w:t>1</w:t>
      </w:r>
      <w:r w:rsidRPr="003C0A99">
        <w:t xml:space="preserve"> per cent in 2023, and </w:t>
      </w:r>
      <w:r w:rsidR="00D80895" w:rsidRPr="003C0A99">
        <w:t>1¾</w:t>
      </w:r>
      <w:r w:rsidRPr="003C0A99">
        <w:t xml:space="preserve"> per cent in 2024. </w:t>
      </w:r>
      <w:r w:rsidR="0033774A" w:rsidRPr="003C0A99">
        <w:t xml:space="preserve">This </w:t>
      </w:r>
      <w:r w:rsidR="00E84044" w:rsidRPr="003C0A99">
        <w:t>is</w:t>
      </w:r>
      <w:r w:rsidR="0033774A" w:rsidRPr="003C0A99">
        <w:t xml:space="preserve"> well below </w:t>
      </w:r>
      <w:r w:rsidR="008A22BC" w:rsidRPr="003C0A99">
        <w:t xml:space="preserve">the </w:t>
      </w:r>
      <w:r w:rsidR="0033774A" w:rsidRPr="003C0A99">
        <w:t xml:space="preserve">average growth </w:t>
      </w:r>
      <w:r w:rsidR="008A22BC" w:rsidRPr="003C0A99">
        <w:t>rate</w:t>
      </w:r>
      <w:r w:rsidR="0039161F" w:rsidRPr="003C0A99">
        <w:t xml:space="preserve"> </w:t>
      </w:r>
      <w:r w:rsidR="009D7B0C" w:rsidRPr="003C0A99">
        <w:t xml:space="preserve">over the past </w:t>
      </w:r>
      <w:r w:rsidR="00A32656" w:rsidRPr="003C0A99">
        <w:t>2</w:t>
      </w:r>
      <w:r w:rsidR="00082975" w:rsidRPr="003C0A99">
        <w:t xml:space="preserve"> decades</w:t>
      </w:r>
      <w:r w:rsidR="0033774A" w:rsidRPr="003C0A99">
        <w:t xml:space="preserve">. </w:t>
      </w:r>
      <w:r w:rsidR="00DC441F" w:rsidRPr="003C0A99">
        <w:t xml:space="preserve">Despite </w:t>
      </w:r>
      <w:r w:rsidR="006B0560" w:rsidRPr="003C0A99">
        <w:t xml:space="preserve">recent solid momentum in consumer spending and </w:t>
      </w:r>
      <w:r w:rsidR="001B2E8C" w:rsidRPr="003C0A99">
        <w:t xml:space="preserve">payrolls, </w:t>
      </w:r>
      <w:r w:rsidR="006B0560" w:rsidRPr="003C0A99">
        <w:t xml:space="preserve">growth </w:t>
      </w:r>
      <w:r w:rsidRPr="003C0A99">
        <w:t xml:space="preserve">prospects have </w:t>
      </w:r>
      <w:r w:rsidR="007F0DFB" w:rsidRPr="003C0A99">
        <w:t xml:space="preserve">deteriorated </w:t>
      </w:r>
      <w:r w:rsidRPr="003C0A99">
        <w:t xml:space="preserve">significantly </w:t>
      </w:r>
      <w:r w:rsidR="007F0DFB" w:rsidRPr="003C0A99">
        <w:t xml:space="preserve">as a result of </w:t>
      </w:r>
      <w:r w:rsidR="00315186" w:rsidRPr="003C0A99">
        <w:t xml:space="preserve">the increased pace of monetary policy </w:t>
      </w:r>
      <w:r w:rsidR="00227681" w:rsidRPr="003C0A99">
        <w:t xml:space="preserve">tightening </w:t>
      </w:r>
      <w:r w:rsidR="00315186" w:rsidRPr="003C0A99">
        <w:t xml:space="preserve">in </w:t>
      </w:r>
      <w:r w:rsidR="002155D9" w:rsidRPr="003C0A99">
        <w:t xml:space="preserve">response to </w:t>
      </w:r>
      <w:r w:rsidRPr="003C0A99">
        <w:t>stubbornly high inflation</w:t>
      </w:r>
      <w:r w:rsidR="002338B6">
        <w:t>.</w:t>
      </w:r>
      <w:r w:rsidR="00315186">
        <w:t xml:space="preserve"> </w:t>
      </w:r>
    </w:p>
    <w:p w14:paraId="599BB847" w14:textId="55DC67D9" w:rsidR="004F7921" w:rsidRDefault="00824950" w:rsidP="007B42EE">
      <w:r w:rsidRPr="003C0A99">
        <w:t>I</w:t>
      </w:r>
      <w:r w:rsidR="00BF1B74" w:rsidRPr="003C0A99">
        <w:t xml:space="preserve">nflation is expected to moderate </w:t>
      </w:r>
      <w:r w:rsidR="000A3270" w:rsidRPr="003C0A99">
        <w:t>slowly in</w:t>
      </w:r>
      <w:r w:rsidR="00BF1B74" w:rsidRPr="003C0A99">
        <w:t xml:space="preserve"> 2023 as </w:t>
      </w:r>
      <w:r w:rsidR="00825DFA" w:rsidRPr="003C0A99">
        <w:t>pandemic</w:t>
      </w:r>
      <w:r w:rsidR="00DE2C99" w:rsidRPr="003C0A99">
        <w:noBreakHyphen/>
      </w:r>
      <w:r w:rsidR="00825DFA" w:rsidRPr="003C0A99">
        <w:t>related supply and demand imbalances resolve</w:t>
      </w:r>
      <w:r w:rsidR="00532FC0" w:rsidRPr="003C0A99">
        <w:t xml:space="preserve"> </w:t>
      </w:r>
      <w:r w:rsidR="00A32518" w:rsidRPr="003C0A99">
        <w:t>and</w:t>
      </w:r>
      <w:r w:rsidR="009433B1" w:rsidRPr="003C0A99">
        <w:t xml:space="preserve"> </w:t>
      </w:r>
      <w:r w:rsidR="00BF1B74" w:rsidRPr="003C0A99">
        <w:t xml:space="preserve">tighter monetary policy takes </w:t>
      </w:r>
      <w:r w:rsidR="002A738C" w:rsidRPr="003C0A99">
        <w:t>effect</w:t>
      </w:r>
      <w:r w:rsidR="00E511AE" w:rsidRPr="003C0A99">
        <w:t xml:space="preserve">. </w:t>
      </w:r>
      <w:r w:rsidR="00306C3F" w:rsidRPr="003C0A99" w:rsidDel="007C4F27">
        <w:t>G</w:t>
      </w:r>
      <w:r w:rsidR="005B2F9D" w:rsidRPr="003C0A99" w:rsidDel="007C4F27">
        <w:t>rowth</w:t>
      </w:r>
      <w:r w:rsidR="005B2F9D" w:rsidRPr="003C0A99">
        <w:t xml:space="preserve"> is expected to slow</w:t>
      </w:r>
      <w:r w:rsidR="009B6A11" w:rsidRPr="003C0A99">
        <w:t xml:space="preserve"> significantly in 2023</w:t>
      </w:r>
      <w:r w:rsidR="0046434D" w:rsidRPr="003C0A99">
        <w:t>, with</w:t>
      </w:r>
      <w:r w:rsidR="008542E9" w:rsidRPr="003C0A99">
        <w:t xml:space="preserve"> unemployment to rise</w:t>
      </w:r>
      <w:r w:rsidR="005B2F9D" w:rsidRPr="003C0A99">
        <w:t xml:space="preserve">, though the US is expected to avoid </w:t>
      </w:r>
      <w:r w:rsidR="008542E9" w:rsidRPr="003C0A99">
        <w:t>the</w:t>
      </w:r>
      <w:r w:rsidR="005B2F9D" w:rsidRPr="003C0A99">
        <w:t xml:space="preserve"> </w:t>
      </w:r>
      <w:r w:rsidR="00C225CF" w:rsidRPr="003C0A99">
        <w:t xml:space="preserve">large </w:t>
      </w:r>
      <w:r w:rsidR="005B2F9D" w:rsidRPr="003C0A99">
        <w:t xml:space="preserve">increase in unemployment </w:t>
      </w:r>
      <w:r w:rsidR="00CB42F8" w:rsidRPr="003C0A99">
        <w:t xml:space="preserve">that would accompany a </w:t>
      </w:r>
      <w:r w:rsidR="001A72D0" w:rsidRPr="003C0A99">
        <w:t xml:space="preserve">deep </w:t>
      </w:r>
      <w:r w:rsidR="00CB42F8" w:rsidRPr="003C0A99">
        <w:t xml:space="preserve">recession. </w:t>
      </w:r>
      <w:r w:rsidR="0079381B" w:rsidRPr="003C0A99">
        <w:t xml:space="preserve">However, </w:t>
      </w:r>
      <w:r w:rsidR="00225DF2" w:rsidRPr="003C0A99">
        <w:t xml:space="preserve">the outlook </w:t>
      </w:r>
      <w:r w:rsidR="00824C15" w:rsidRPr="003C0A99">
        <w:t>is</w:t>
      </w:r>
      <w:r w:rsidR="00225DF2" w:rsidRPr="003C0A99">
        <w:t xml:space="preserve"> uncertain and risks are tilted </w:t>
      </w:r>
      <w:r w:rsidR="00824C15" w:rsidRPr="003C0A99">
        <w:t xml:space="preserve">to the downside. </w:t>
      </w:r>
    </w:p>
    <w:p w14:paraId="10B65FE3" w14:textId="0BF8EA7B" w:rsidR="00FD0BE5" w:rsidRDefault="0078232A" w:rsidP="00CC5703">
      <w:r w:rsidRPr="003C0A99">
        <w:t xml:space="preserve">The </w:t>
      </w:r>
      <w:r w:rsidRPr="003C0A99">
        <w:rPr>
          <w:b/>
        </w:rPr>
        <w:t>euro area</w:t>
      </w:r>
      <w:r w:rsidRPr="003C0A99">
        <w:t xml:space="preserve"> economy is forecast to grow by </w:t>
      </w:r>
      <w:r w:rsidR="009C0AA7" w:rsidRPr="003C0A99">
        <w:t>3</w:t>
      </w:r>
      <w:r w:rsidRPr="003C0A99">
        <w:t xml:space="preserve"> per cent in 2022, </w:t>
      </w:r>
      <w:r w:rsidR="009C0AA7" w:rsidRPr="003C0A99">
        <w:t>½</w:t>
      </w:r>
      <w:r w:rsidRPr="003C0A99">
        <w:t xml:space="preserve"> per cent in 2023 and </w:t>
      </w:r>
      <w:r w:rsidR="00452D85" w:rsidRPr="003C0A99">
        <w:t>1</w:t>
      </w:r>
      <w:r w:rsidR="00E56E7E" w:rsidRPr="003C0A99">
        <w:t>½ </w:t>
      </w:r>
      <w:r w:rsidRPr="003C0A99">
        <w:t xml:space="preserve">per cent in 2024. Growth has been strong so far in 2022 as the euro area continues to recover from the effects of the pandemic. </w:t>
      </w:r>
      <w:r w:rsidR="007D099F" w:rsidRPr="003C0A99">
        <w:t xml:space="preserve">The </w:t>
      </w:r>
      <w:r w:rsidR="00E31576" w:rsidRPr="003C0A99">
        <w:t xml:space="preserve">pronounced </w:t>
      </w:r>
      <w:r w:rsidR="007D099F" w:rsidRPr="003C0A99">
        <w:t xml:space="preserve">slowing in growth next year </w:t>
      </w:r>
      <w:r w:rsidR="007355C2" w:rsidRPr="003C0A99">
        <w:t xml:space="preserve">is the result of </w:t>
      </w:r>
      <w:r w:rsidRPr="003C0A99">
        <w:t xml:space="preserve">rising energy and food prices stemming from </w:t>
      </w:r>
      <w:r w:rsidR="00F4665C" w:rsidRPr="003C0A99">
        <w:t>Russia</w:t>
      </w:r>
      <w:r w:rsidR="00DE2C99" w:rsidRPr="003C0A99">
        <w:t>’</w:t>
      </w:r>
      <w:r w:rsidR="00F4665C" w:rsidRPr="003C0A99">
        <w:t xml:space="preserve">s invasion of </w:t>
      </w:r>
      <w:r w:rsidRPr="003C0A99">
        <w:t>Ukraine</w:t>
      </w:r>
      <w:r w:rsidR="00A55ADD" w:rsidRPr="003C0A99">
        <w:t>. This</w:t>
      </w:r>
      <w:r w:rsidRPr="003C0A99">
        <w:t xml:space="preserve"> ha</w:t>
      </w:r>
      <w:r w:rsidR="00A55ADD" w:rsidRPr="003C0A99">
        <w:t>s</w:t>
      </w:r>
      <w:r w:rsidRPr="003C0A99">
        <w:t xml:space="preserve"> driven the highest levels of inflation in the euro area</w:t>
      </w:r>
      <w:r w:rsidR="00DE2C99" w:rsidRPr="003C0A99">
        <w:t>’</w:t>
      </w:r>
      <w:r w:rsidRPr="003C0A99">
        <w:t>s history</w:t>
      </w:r>
      <w:r w:rsidR="005A5D3E" w:rsidRPr="003C0A99">
        <w:t xml:space="preserve">. For some member </w:t>
      </w:r>
      <w:r w:rsidR="005D4E49" w:rsidRPr="003C0A99">
        <w:t>states</w:t>
      </w:r>
      <w:r w:rsidR="005A5D3E" w:rsidRPr="003C0A99">
        <w:t xml:space="preserve"> </w:t>
      </w:r>
      <w:r w:rsidR="00FD0BE5" w:rsidRPr="003C0A99">
        <w:t xml:space="preserve">inflation rates </w:t>
      </w:r>
      <w:r w:rsidR="000C31FE" w:rsidRPr="003C0A99" w:rsidDel="00FA4C86">
        <w:t>are</w:t>
      </w:r>
      <w:r w:rsidR="00FD0BE5" w:rsidRPr="003C0A99">
        <w:t xml:space="preserve"> the </w:t>
      </w:r>
      <w:r w:rsidR="00412B23" w:rsidRPr="003C0A99">
        <w:t xml:space="preserve">highest in </w:t>
      </w:r>
      <w:r w:rsidR="007F0A05" w:rsidRPr="003C0A99">
        <w:t xml:space="preserve">more than </w:t>
      </w:r>
      <w:r w:rsidR="00EC770B" w:rsidRPr="003C0A99">
        <w:t>6</w:t>
      </w:r>
      <w:r w:rsidR="007F0A05" w:rsidRPr="003C0A99">
        <w:t>0 years</w:t>
      </w:r>
      <w:r w:rsidRPr="003C0A99">
        <w:t>.</w:t>
      </w:r>
      <w:r>
        <w:t xml:space="preserve"> </w:t>
      </w:r>
    </w:p>
    <w:p w14:paraId="0AB95A10" w14:textId="76658624" w:rsidR="00BC1D1F" w:rsidRDefault="0014016D" w:rsidP="00B570BB">
      <w:pPr>
        <w:ind w:right="283"/>
      </w:pPr>
      <w:r w:rsidRPr="003C0A99">
        <w:t>Inflation will weigh on real household incomes and spending, a</w:t>
      </w:r>
      <w:r w:rsidR="00136256" w:rsidRPr="003C0A99">
        <w:t xml:space="preserve">lthough fiscal support is </w:t>
      </w:r>
      <w:r w:rsidR="004A035A" w:rsidRPr="003C0A99">
        <w:t>anticipated</w:t>
      </w:r>
      <w:r w:rsidR="00136256" w:rsidRPr="003C0A99">
        <w:t xml:space="preserve"> to somewhat soften </w:t>
      </w:r>
      <w:r w:rsidRPr="003C0A99">
        <w:t xml:space="preserve">its overall </w:t>
      </w:r>
      <w:r w:rsidR="00136256" w:rsidRPr="003C0A99">
        <w:t>impact</w:t>
      </w:r>
      <w:r w:rsidR="0078232A" w:rsidRPr="003C0A99">
        <w:t>.</w:t>
      </w:r>
      <w:r w:rsidR="00430D1A" w:rsidRPr="003C0A99">
        <w:t xml:space="preserve"> </w:t>
      </w:r>
      <w:r w:rsidR="00001589" w:rsidRPr="003C0A99">
        <w:t>Moreover, limited energy supplies will</w:t>
      </w:r>
      <w:r w:rsidR="00867CDB" w:rsidRPr="003C0A99">
        <w:t> </w:t>
      </w:r>
      <w:r w:rsidR="00001589" w:rsidRPr="003C0A99">
        <w:t>likely see limitations on production in energy</w:t>
      </w:r>
      <w:r w:rsidR="00DE2C99" w:rsidRPr="003C0A99">
        <w:noBreakHyphen/>
      </w:r>
      <w:r w:rsidR="00001589" w:rsidRPr="003C0A99">
        <w:t>in</w:t>
      </w:r>
      <w:r w:rsidR="007C1C9E" w:rsidRPr="003C0A99">
        <w:t>tensive sectors.</w:t>
      </w:r>
      <w:r w:rsidR="00430D1A" w:rsidRPr="003C0A99">
        <w:t xml:space="preserve"> </w:t>
      </w:r>
      <w:r w:rsidR="0078232A" w:rsidRPr="003C0A99">
        <w:t>The war in Ukraine continues</w:t>
      </w:r>
      <w:r w:rsidR="00EE0799" w:rsidRPr="003C0A99">
        <w:t xml:space="preserve"> </w:t>
      </w:r>
      <w:r w:rsidR="0078232A" w:rsidRPr="003C0A99">
        <w:t xml:space="preserve">to exacerbate these concerns and </w:t>
      </w:r>
      <w:r w:rsidR="00574A6F" w:rsidRPr="003C0A99">
        <w:t>the prospect of further energy supply or price shocks</w:t>
      </w:r>
      <w:r w:rsidR="0078232A" w:rsidRPr="003C0A99">
        <w:t xml:space="preserve"> poses a major downside risk to the outlook</w:t>
      </w:r>
      <w:r w:rsidR="002424BF" w:rsidRPr="003C0A99">
        <w:t xml:space="preserve">, </w:t>
      </w:r>
      <w:r w:rsidR="00813050" w:rsidRPr="003C0A99">
        <w:t xml:space="preserve">placing the </w:t>
      </w:r>
      <w:r w:rsidR="00D95B23" w:rsidRPr="003C0A99">
        <w:t>euro area at high</w:t>
      </w:r>
      <w:r w:rsidR="002424BF" w:rsidRPr="003C0A99">
        <w:t xml:space="preserve"> risk of recession</w:t>
      </w:r>
      <w:r w:rsidR="0078232A" w:rsidRPr="003C0A99">
        <w:t xml:space="preserve">. </w:t>
      </w:r>
    </w:p>
    <w:p w14:paraId="4AEA6A62" w14:textId="1B9AFCE0" w:rsidR="00CC5703" w:rsidRDefault="00BA3AEC" w:rsidP="00CC5703">
      <w:pPr>
        <w:rPr>
          <w:sz w:val="22"/>
          <w:szCs w:val="22"/>
        </w:rPr>
      </w:pPr>
      <w:r w:rsidRPr="003C0A99">
        <w:lastRenderedPageBreak/>
        <w:t>High public indebt</w:t>
      </w:r>
      <w:r w:rsidR="009A692C" w:rsidRPr="003C0A99">
        <w:t>edness and some</w:t>
      </w:r>
      <w:r w:rsidR="00A3436B" w:rsidRPr="003C0A99">
        <w:t xml:space="preserve"> European banks</w:t>
      </w:r>
      <w:r w:rsidR="00DE2C99" w:rsidRPr="003C0A99">
        <w:t>’</w:t>
      </w:r>
      <w:r w:rsidR="00A3436B" w:rsidRPr="003C0A99">
        <w:t xml:space="preserve"> exposure to a deteriorating economic outlook</w:t>
      </w:r>
      <w:r w:rsidR="003F337B" w:rsidRPr="003C0A99">
        <w:t xml:space="preserve">, </w:t>
      </w:r>
      <w:r w:rsidR="00B31093" w:rsidRPr="003C0A99">
        <w:t>decline</w:t>
      </w:r>
      <w:r w:rsidR="008E6F73" w:rsidRPr="003C0A99">
        <w:t>s</w:t>
      </w:r>
      <w:r w:rsidR="00A3436B" w:rsidRPr="003C0A99">
        <w:t xml:space="preserve"> in asset prices </w:t>
      </w:r>
      <w:r w:rsidR="00716C58" w:rsidRPr="003C0A99">
        <w:t xml:space="preserve">and rising financing costs </w:t>
      </w:r>
      <w:r w:rsidR="00054E17" w:rsidRPr="003C0A99">
        <w:t>are creating heightened</w:t>
      </w:r>
      <w:r w:rsidR="00E02493" w:rsidRPr="003C0A99">
        <w:t xml:space="preserve"> risks to financial system stability</w:t>
      </w:r>
      <w:r w:rsidR="00054E17" w:rsidRPr="003C0A99">
        <w:t xml:space="preserve"> in the euro area</w:t>
      </w:r>
      <w:r w:rsidR="00091425" w:rsidRPr="003C0A99">
        <w:t>.</w:t>
      </w:r>
      <w:r w:rsidR="00096369" w:rsidRPr="003C0A99">
        <w:rPr>
          <w:b/>
        </w:rPr>
        <w:t xml:space="preserve"> </w:t>
      </w:r>
    </w:p>
    <w:p w14:paraId="430FFF04" w14:textId="3B6F6622" w:rsidR="007D39E1" w:rsidRDefault="00876E2E" w:rsidP="00876E2E">
      <w:r w:rsidRPr="003C0A99">
        <w:rPr>
          <w:b/>
        </w:rPr>
        <w:t>Japan</w:t>
      </w:r>
      <w:r w:rsidR="00DE2C99" w:rsidRPr="003C0A99">
        <w:rPr>
          <w:b/>
        </w:rPr>
        <w:t>’</w:t>
      </w:r>
      <w:r w:rsidRPr="003C0A99">
        <w:rPr>
          <w:b/>
        </w:rPr>
        <w:t xml:space="preserve">s </w:t>
      </w:r>
      <w:r w:rsidRPr="003C0A99">
        <w:t xml:space="preserve">economy is forecast to grow by </w:t>
      </w:r>
      <w:r w:rsidR="006B223F" w:rsidRPr="003C0A99">
        <w:t>1½</w:t>
      </w:r>
      <w:r w:rsidRPr="003C0A99">
        <w:t xml:space="preserve"> per cent in 2022 and</w:t>
      </w:r>
      <w:r w:rsidR="00E32457" w:rsidRPr="003C0A99">
        <w:t xml:space="preserve"> </w:t>
      </w:r>
      <w:r w:rsidRPr="003C0A99">
        <w:t xml:space="preserve">2023, and </w:t>
      </w:r>
      <w:r w:rsidR="009F463D" w:rsidRPr="003C0A99" w:rsidDel="00FA5283">
        <w:t>1</w:t>
      </w:r>
      <w:r w:rsidR="00ED7FB1" w:rsidRPr="003C0A99" w:rsidDel="00FA5283">
        <w:t xml:space="preserve"> </w:t>
      </w:r>
      <w:r w:rsidRPr="003C0A99">
        <w:t>per cent in 2024. Growth prospects for 2022 have fallen since February as Japan</w:t>
      </w:r>
      <w:r w:rsidR="00DE2C99" w:rsidRPr="003C0A99">
        <w:t>’</w:t>
      </w:r>
      <w:r w:rsidRPr="003C0A99">
        <w:t>s economy has suffered from slowing overseas demand, higher energy prices, and supply issues stemming from China</w:t>
      </w:r>
      <w:r w:rsidR="00DE2C99" w:rsidRPr="003C0A99">
        <w:t>’</w:t>
      </w:r>
      <w:r w:rsidRPr="003C0A99">
        <w:t>s strict approach to COVID</w:t>
      </w:r>
      <w:r w:rsidR="00DE2C99" w:rsidRPr="003C0A99">
        <w:noBreakHyphen/>
      </w:r>
      <w:r w:rsidRPr="003C0A99">
        <w:t>19. Japan</w:t>
      </w:r>
      <w:r w:rsidR="00DE2C99" w:rsidRPr="003C0A99">
        <w:t>’</w:t>
      </w:r>
      <w:r w:rsidRPr="003C0A99">
        <w:t xml:space="preserve">s economy </w:t>
      </w:r>
      <w:r w:rsidR="006679F5" w:rsidRPr="003C0A99">
        <w:t xml:space="preserve">is </w:t>
      </w:r>
      <w:r w:rsidR="006679F5" w:rsidRPr="003C0A99" w:rsidDel="006B712B">
        <w:t>likely to</w:t>
      </w:r>
      <w:r w:rsidR="00CF55DE" w:rsidRPr="003C0A99" w:rsidDel="006B712B">
        <w:t xml:space="preserve"> </w:t>
      </w:r>
      <w:r w:rsidR="00D44068" w:rsidRPr="003C0A99" w:rsidDel="006B712B">
        <w:t xml:space="preserve">be </w:t>
      </w:r>
      <w:r w:rsidR="006B712B" w:rsidRPr="003C0A99">
        <w:t>supported</w:t>
      </w:r>
      <w:r w:rsidRPr="003C0A99">
        <w:t xml:space="preserve"> </w:t>
      </w:r>
      <w:r w:rsidR="00D33CC4" w:rsidRPr="003C0A99" w:rsidDel="00A4330E">
        <w:t>somewhat</w:t>
      </w:r>
      <w:r w:rsidR="00D33CC4" w:rsidRPr="003C0A99">
        <w:t xml:space="preserve"> </w:t>
      </w:r>
      <w:r w:rsidRPr="003C0A99">
        <w:t>in 2023 as supply constraints resolve</w:t>
      </w:r>
      <w:r w:rsidR="00FE3C0C" w:rsidRPr="003C0A99">
        <w:t xml:space="preserve"> and </w:t>
      </w:r>
      <w:r w:rsidR="003E6451" w:rsidRPr="003C0A99">
        <w:t>the border</w:t>
      </w:r>
      <w:r w:rsidR="005A7AED" w:rsidRPr="003C0A99">
        <w:t xml:space="preserve"> re</w:t>
      </w:r>
      <w:r w:rsidR="00DE2C99" w:rsidRPr="003C0A99">
        <w:noBreakHyphen/>
      </w:r>
      <w:r w:rsidR="005A7AED" w:rsidRPr="003C0A99">
        <w:t>opens</w:t>
      </w:r>
      <w:r w:rsidR="003E6451" w:rsidRPr="003C0A99">
        <w:t xml:space="preserve"> to international tourists</w:t>
      </w:r>
      <w:r w:rsidR="00366E0E" w:rsidRPr="003C0A99">
        <w:t>.</w:t>
      </w:r>
      <w:r w:rsidR="00366E0E">
        <w:t xml:space="preserve"> </w:t>
      </w:r>
    </w:p>
    <w:p w14:paraId="07517461" w14:textId="298561F3" w:rsidR="00876E2E" w:rsidRPr="00981EE6" w:rsidRDefault="00E33D61" w:rsidP="00876E2E">
      <w:r w:rsidRPr="003C0A99">
        <w:t>Despite experiencing relatively high levels of inflation by Japanese standards, Japan</w:t>
      </w:r>
      <w:r w:rsidR="00DE2C99" w:rsidRPr="003C0A99">
        <w:t>’</w:t>
      </w:r>
      <w:r w:rsidRPr="003C0A99">
        <w:t>s central bank has maintain</w:t>
      </w:r>
      <w:r w:rsidR="008869F8" w:rsidRPr="003C0A99">
        <w:t>ed</w:t>
      </w:r>
      <w:r w:rsidRPr="003C0A99">
        <w:t xml:space="preserve"> an accommodative monetary policy stance to date</w:t>
      </w:r>
      <w:r w:rsidR="00B1544B" w:rsidRPr="003C0A99">
        <w:t xml:space="preserve"> that should support </w:t>
      </w:r>
      <w:r w:rsidR="00017005" w:rsidRPr="003C0A99">
        <w:t>growth</w:t>
      </w:r>
      <w:r w:rsidRPr="003C0A99">
        <w:t>.</w:t>
      </w:r>
      <w:r w:rsidR="00876E2E" w:rsidRPr="003C0A99">
        <w:t xml:space="preserve"> However, risks are tilted to the downside, </w:t>
      </w:r>
      <w:r w:rsidR="00700C04" w:rsidRPr="003C0A99">
        <w:t>given Japan</w:t>
      </w:r>
      <w:r w:rsidR="00DE2C99" w:rsidRPr="003C0A99">
        <w:t>’</w:t>
      </w:r>
      <w:r w:rsidR="00700C04" w:rsidRPr="003C0A99">
        <w:t>s heavy reliance on imported energy</w:t>
      </w:r>
      <w:r w:rsidR="007D3D4D" w:rsidRPr="003C0A99">
        <w:t xml:space="preserve">. </w:t>
      </w:r>
      <w:r w:rsidR="00B67374" w:rsidRPr="003C0A99">
        <w:t xml:space="preserve">Weakness in </w:t>
      </w:r>
      <w:r w:rsidR="56D930AC" w:rsidRPr="003C0A99">
        <w:t>the</w:t>
      </w:r>
      <w:r w:rsidR="00B67374" w:rsidRPr="003C0A99">
        <w:t xml:space="preserve"> Japanese</w:t>
      </w:r>
      <w:r w:rsidR="56D930AC" w:rsidRPr="003C0A99">
        <w:t xml:space="preserve"> yen, which hit a </w:t>
      </w:r>
      <w:r w:rsidR="00020950" w:rsidRPr="003C0A99">
        <w:t xml:space="preserve">30 </w:t>
      </w:r>
      <w:r w:rsidR="56D930AC" w:rsidRPr="003C0A99">
        <w:t xml:space="preserve">year low </w:t>
      </w:r>
      <w:r w:rsidR="00AF0E8F" w:rsidRPr="003C0A99">
        <w:t>against the US</w:t>
      </w:r>
      <w:r w:rsidR="00B223F0" w:rsidRPr="003C0A99">
        <w:t> </w:t>
      </w:r>
      <w:r w:rsidR="00AF0E8F" w:rsidRPr="003C0A99">
        <w:t xml:space="preserve">dollar in </w:t>
      </w:r>
      <w:r w:rsidR="00821085" w:rsidRPr="003C0A99">
        <w:t>October</w:t>
      </w:r>
      <w:r w:rsidR="452E3FFA" w:rsidRPr="003C0A99">
        <w:t xml:space="preserve">, </w:t>
      </w:r>
      <w:r w:rsidR="00F07E81" w:rsidRPr="003C0A99">
        <w:t xml:space="preserve">poses </w:t>
      </w:r>
      <w:r w:rsidR="00DC36F7" w:rsidRPr="003C0A99">
        <w:t xml:space="preserve">upside </w:t>
      </w:r>
      <w:r w:rsidR="00F07E81" w:rsidRPr="003C0A99">
        <w:t>risks to inflation</w:t>
      </w:r>
      <w:r w:rsidR="0796ACE0" w:rsidRPr="003C0A99">
        <w:t>.</w:t>
      </w:r>
      <w:r w:rsidR="0796ACE0">
        <w:t xml:space="preserve"> </w:t>
      </w:r>
    </w:p>
    <w:p w14:paraId="7A91801F" w14:textId="00A9A115" w:rsidR="008C7771" w:rsidRDefault="009515D5" w:rsidP="00876E2E">
      <w:r w:rsidRPr="003C0A99">
        <w:t xml:space="preserve">The </w:t>
      </w:r>
      <w:r w:rsidRPr="003C0A99">
        <w:rPr>
          <w:b/>
        </w:rPr>
        <w:t>United Kingdom</w:t>
      </w:r>
      <w:r w:rsidR="00DE2C99" w:rsidRPr="003C0A99">
        <w:rPr>
          <w:b/>
        </w:rPr>
        <w:t>’</w:t>
      </w:r>
      <w:r w:rsidRPr="003C0A99">
        <w:rPr>
          <w:b/>
        </w:rPr>
        <w:t>s</w:t>
      </w:r>
      <w:r w:rsidRPr="003C0A99">
        <w:t xml:space="preserve"> economy is forecast to grow by </w:t>
      </w:r>
      <w:r w:rsidR="00B8638E" w:rsidRPr="003C0A99">
        <w:t>4¼</w:t>
      </w:r>
      <w:r w:rsidR="00045089" w:rsidRPr="003C0A99">
        <w:t xml:space="preserve"> </w:t>
      </w:r>
      <w:r w:rsidRPr="003C0A99">
        <w:t xml:space="preserve">per cent in 2022, </w:t>
      </w:r>
      <w:r w:rsidR="00CD1561" w:rsidRPr="003C0A99">
        <w:t xml:space="preserve">then </w:t>
      </w:r>
      <w:r w:rsidR="00036656" w:rsidRPr="003C0A99">
        <w:t>contract</w:t>
      </w:r>
      <w:r w:rsidR="00CA2715" w:rsidRPr="003C0A99">
        <w:t xml:space="preserve"> by</w:t>
      </w:r>
      <w:r w:rsidRPr="003C0A99">
        <w:t xml:space="preserve"> ¼</w:t>
      </w:r>
      <w:r w:rsidR="00036656" w:rsidRPr="003C0A99">
        <w:t> </w:t>
      </w:r>
      <w:r w:rsidRPr="003C0A99">
        <w:t>per cent in 2023 before growing</w:t>
      </w:r>
      <w:r w:rsidR="00CA2715" w:rsidRPr="003C0A99">
        <w:t xml:space="preserve"> by</w:t>
      </w:r>
      <w:r w:rsidRPr="003C0A99">
        <w:t xml:space="preserve"> 1½ per cent in 2024.</w:t>
      </w:r>
      <w:r w:rsidR="00484F15" w:rsidRPr="003C0A99">
        <w:t xml:space="preserve"> While the economy grew strongly in the first quarter of </w:t>
      </w:r>
      <w:r w:rsidR="0054112E" w:rsidRPr="003C0A99">
        <w:t>2022, growth</w:t>
      </w:r>
      <w:r w:rsidR="00484F15" w:rsidRPr="003C0A99">
        <w:t xml:space="preserve"> </w:t>
      </w:r>
      <w:r w:rsidR="00716746" w:rsidRPr="003C0A99">
        <w:t>is expected to</w:t>
      </w:r>
      <w:r w:rsidR="00484F15" w:rsidRPr="003C0A99">
        <w:t xml:space="preserve"> </w:t>
      </w:r>
      <w:r w:rsidR="00872986" w:rsidRPr="003C0A99">
        <w:t>slow sharply</w:t>
      </w:r>
      <w:r w:rsidR="00FA57F6" w:rsidRPr="003C0A99">
        <w:t>,</w:t>
      </w:r>
      <w:r w:rsidR="00872986" w:rsidRPr="003C0A99">
        <w:t xml:space="preserve"> and t</w:t>
      </w:r>
      <w:r w:rsidR="00484F15" w:rsidRPr="003C0A99">
        <w:t xml:space="preserve">he inflation outlook has </w:t>
      </w:r>
      <w:r w:rsidR="00973178" w:rsidRPr="003C0A99">
        <w:t xml:space="preserve">deteriorated </w:t>
      </w:r>
      <w:r w:rsidR="0050169B" w:rsidRPr="003C0A99">
        <w:t xml:space="preserve">dramatically </w:t>
      </w:r>
      <w:r w:rsidR="00484F15" w:rsidRPr="003C0A99">
        <w:t xml:space="preserve">due to </w:t>
      </w:r>
      <w:r w:rsidR="0006643A" w:rsidRPr="003C0A99">
        <w:t xml:space="preserve">higher gas prices </w:t>
      </w:r>
      <w:r w:rsidR="00484F15" w:rsidRPr="003C0A99">
        <w:t>and</w:t>
      </w:r>
      <w:r w:rsidR="00956085" w:rsidRPr="003C0A99">
        <w:t xml:space="preserve"> </w:t>
      </w:r>
      <w:r w:rsidR="0085209F" w:rsidRPr="003C0A99">
        <w:t xml:space="preserve">increasing </w:t>
      </w:r>
      <w:r w:rsidR="00484F15" w:rsidRPr="003C0A99">
        <w:t>domestic inflationary pressures.</w:t>
      </w:r>
      <w:r w:rsidR="00484F15" w:rsidRPr="00484F15">
        <w:t xml:space="preserve"> </w:t>
      </w:r>
    </w:p>
    <w:p w14:paraId="189F5F74" w14:textId="27738213" w:rsidR="002338B6" w:rsidRDefault="00484F15" w:rsidP="00876E2E">
      <w:r w:rsidRPr="003C0A99">
        <w:t xml:space="preserve">Economic activity is expected to </w:t>
      </w:r>
      <w:r w:rsidR="00EE0D2E" w:rsidRPr="003C0A99">
        <w:t>contract</w:t>
      </w:r>
      <w:r w:rsidR="007A22B4" w:rsidRPr="003C0A99">
        <w:t xml:space="preserve"> in late 2022</w:t>
      </w:r>
      <w:r w:rsidR="007F700E" w:rsidRPr="003C0A99">
        <w:t xml:space="preserve"> </w:t>
      </w:r>
      <w:r w:rsidRPr="003C0A99">
        <w:t xml:space="preserve">due </w:t>
      </w:r>
      <w:r w:rsidR="00364F91" w:rsidRPr="003C0A99">
        <w:t xml:space="preserve">to </w:t>
      </w:r>
      <w:r w:rsidR="00604646" w:rsidRPr="003C0A99">
        <w:t xml:space="preserve">high inflation and </w:t>
      </w:r>
      <w:r w:rsidR="00CA55A3" w:rsidRPr="003C0A99">
        <w:t xml:space="preserve">higher interest rates </w:t>
      </w:r>
      <w:r w:rsidRPr="003C0A99">
        <w:t xml:space="preserve">weighing </w:t>
      </w:r>
      <w:r w:rsidR="003901E4" w:rsidRPr="003C0A99">
        <w:t xml:space="preserve">heavily </w:t>
      </w:r>
      <w:r w:rsidRPr="003C0A99">
        <w:t xml:space="preserve">on real household </w:t>
      </w:r>
      <w:r w:rsidR="00F44182" w:rsidRPr="003C0A99">
        <w:t>consumption</w:t>
      </w:r>
      <w:r w:rsidRPr="003C0A99">
        <w:t xml:space="preserve">. </w:t>
      </w:r>
      <w:r w:rsidR="001144F1" w:rsidRPr="003C0A99">
        <w:t>However, uncertainty around the outlook is exceptionally high</w:t>
      </w:r>
      <w:r w:rsidR="00631EB7" w:rsidRPr="003C0A99">
        <w:t xml:space="preserve"> given the unknown </w:t>
      </w:r>
      <w:r w:rsidR="00716746" w:rsidRPr="003C0A99">
        <w:t>size, structure and</w:t>
      </w:r>
      <w:r w:rsidR="00631EB7" w:rsidRPr="003C0A99">
        <w:t xml:space="preserve"> impact of the </w:t>
      </w:r>
      <w:r w:rsidR="00E562AA" w:rsidRPr="003C0A99">
        <w:t>Government</w:t>
      </w:r>
      <w:r w:rsidR="00DE2C99" w:rsidRPr="003C0A99">
        <w:t>’</w:t>
      </w:r>
      <w:r w:rsidR="00E562AA" w:rsidRPr="003C0A99">
        <w:t xml:space="preserve">s </w:t>
      </w:r>
      <w:r w:rsidR="00476802" w:rsidRPr="003C0A99">
        <w:t>yet</w:t>
      </w:r>
      <w:r w:rsidR="00DE2C99" w:rsidRPr="003C0A99">
        <w:noBreakHyphen/>
      </w:r>
      <w:r w:rsidR="00476802" w:rsidRPr="003C0A99">
        <w:t>to</w:t>
      </w:r>
      <w:r w:rsidR="00DE2C99" w:rsidRPr="003C0A99">
        <w:noBreakHyphen/>
      </w:r>
      <w:r w:rsidR="00476802" w:rsidRPr="003C0A99">
        <w:t>be</w:t>
      </w:r>
      <w:r w:rsidR="00DE2C99" w:rsidRPr="003C0A99">
        <w:noBreakHyphen/>
      </w:r>
      <w:r w:rsidR="00476802" w:rsidRPr="003C0A99">
        <w:t xml:space="preserve">legislated </w:t>
      </w:r>
      <w:r w:rsidR="00716746" w:rsidRPr="003C0A99">
        <w:t>fiscal package</w:t>
      </w:r>
      <w:r w:rsidR="00631EB7" w:rsidRPr="003C0A99">
        <w:t xml:space="preserve">. The </w:t>
      </w:r>
      <w:r w:rsidR="00A72A86" w:rsidRPr="003C0A99">
        <w:t>package</w:t>
      </w:r>
      <w:r w:rsidR="00BB1DD2" w:rsidRPr="003C0A99">
        <w:t xml:space="preserve"> aims to limit increases in</w:t>
      </w:r>
      <w:r w:rsidR="00867CDB" w:rsidRPr="003C0A99">
        <w:t> </w:t>
      </w:r>
      <w:r w:rsidR="00501829" w:rsidRPr="003C0A99">
        <w:t xml:space="preserve">household </w:t>
      </w:r>
      <w:r w:rsidR="00D3532F" w:rsidRPr="003C0A99">
        <w:t xml:space="preserve">energy bills </w:t>
      </w:r>
      <w:r w:rsidR="00BB1DD2" w:rsidRPr="003C0A99">
        <w:t>in the near t</w:t>
      </w:r>
      <w:r w:rsidR="00D3532F" w:rsidRPr="003C0A99">
        <w:t xml:space="preserve">erm </w:t>
      </w:r>
      <w:r w:rsidR="00BB1DD2" w:rsidRPr="003C0A99">
        <w:t>and boost investment in the longer term</w:t>
      </w:r>
      <w:r w:rsidR="001144F1" w:rsidRPr="003C0A99">
        <w:t>. But</w:t>
      </w:r>
      <w:r w:rsidR="00785832" w:rsidRPr="003C0A99">
        <w:t xml:space="preserve"> </w:t>
      </w:r>
      <w:r w:rsidR="00B24EB8" w:rsidRPr="003C0A99">
        <w:t>unfavourable</w:t>
      </w:r>
      <w:r w:rsidR="00785832" w:rsidRPr="003C0A99">
        <w:t xml:space="preserve"> </w:t>
      </w:r>
      <w:r w:rsidR="00B520CC" w:rsidRPr="003C0A99">
        <w:t xml:space="preserve">market </w:t>
      </w:r>
      <w:r w:rsidR="00B24EB8" w:rsidRPr="003C0A99">
        <w:t>reaction to</w:t>
      </w:r>
      <w:r w:rsidR="00B520CC" w:rsidRPr="003C0A99">
        <w:t xml:space="preserve"> the </w:t>
      </w:r>
      <w:r w:rsidR="005648E8" w:rsidRPr="003C0A99">
        <w:t>initial proposal</w:t>
      </w:r>
      <w:r w:rsidR="00452D2F" w:rsidRPr="003C0A99" w:rsidDel="007D0DC3">
        <w:t xml:space="preserve"> </w:t>
      </w:r>
      <w:r w:rsidR="002830DE" w:rsidRPr="003C0A99">
        <w:t xml:space="preserve">has </w:t>
      </w:r>
      <w:r w:rsidR="00F27FA1" w:rsidRPr="003C0A99">
        <w:t>contributed to financial volatility</w:t>
      </w:r>
      <w:r w:rsidR="00D44A7E" w:rsidRPr="003C0A99">
        <w:t>,</w:t>
      </w:r>
      <w:r w:rsidR="00F27FA1" w:rsidRPr="003C0A99">
        <w:t xml:space="preserve"> and a tightening in financial conditions</w:t>
      </w:r>
      <w:r w:rsidRPr="003C0A99">
        <w:t>.</w:t>
      </w:r>
    </w:p>
    <w:p w14:paraId="076F9E22" w14:textId="4FCF928B" w:rsidR="00F84FC8" w:rsidRDefault="00F84FC8" w:rsidP="00F84FC8">
      <w:r w:rsidRPr="003C0A99">
        <w:t>The economies of</w:t>
      </w:r>
      <w:r w:rsidRPr="003C0A99">
        <w:rPr>
          <w:b/>
        </w:rPr>
        <w:t xml:space="preserve"> Other East Asia</w:t>
      </w:r>
      <w:r w:rsidRPr="003C0A99">
        <w:t xml:space="preserve"> are forecast to grow collectively by </w:t>
      </w:r>
      <w:r w:rsidR="00720A8F" w:rsidRPr="003C0A99">
        <w:t xml:space="preserve">4½ </w:t>
      </w:r>
      <w:r w:rsidRPr="003C0A99">
        <w:t xml:space="preserve">per cent in 2022, </w:t>
      </w:r>
      <w:r w:rsidR="009C3C09" w:rsidRPr="003C0A99">
        <w:t>4</w:t>
      </w:r>
      <w:r w:rsidR="00867CDB" w:rsidRPr="003C0A99">
        <w:t> </w:t>
      </w:r>
      <w:r w:rsidRPr="003C0A99">
        <w:t xml:space="preserve">per cent in 2023, and </w:t>
      </w:r>
      <w:r w:rsidR="00357858" w:rsidRPr="003C0A99">
        <w:t>4¼</w:t>
      </w:r>
      <w:r w:rsidRPr="003C0A99">
        <w:t xml:space="preserve"> per cent in 2024. </w:t>
      </w:r>
      <w:r w:rsidR="00D83A66" w:rsidRPr="003C0A99">
        <w:t xml:space="preserve">The </w:t>
      </w:r>
      <w:r w:rsidR="00BB6050" w:rsidRPr="003C0A99">
        <w:t xml:space="preserve">recovery in international tourism </w:t>
      </w:r>
      <w:r w:rsidRPr="003C0A99">
        <w:t>will support growth.</w:t>
      </w:r>
      <w:r w:rsidR="00EE2C88" w:rsidRPr="003C0A99">
        <w:t xml:space="preserve"> But</w:t>
      </w:r>
      <w:r w:rsidRPr="003C0A99">
        <w:t xml:space="preserve"> </w:t>
      </w:r>
      <w:r w:rsidR="00EE2C88" w:rsidRPr="003C0A99">
        <w:t>p</w:t>
      </w:r>
      <w:r w:rsidR="005D1F29" w:rsidRPr="003C0A99">
        <w:t xml:space="preserve">ersistently </w:t>
      </w:r>
      <w:r w:rsidRPr="003C0A99">
        <w:t>high inflation</w:t>
      </w:r>
      <w:r w:rsidR="3A8E188F" w:rsidRPr="003C0A99">
        <w:t xml:space="preserve">, </w:t>
      </w:r>
      <w:r w:rsidR="00EE2C88" w:rsidRPr="003C0A99">
        <w:t xml:space="preserve">and </w:t>
      </w:r>
      <w:r w:rsidR="3A8E188F" w:rsidRPr="003C0A99">
        <w:t xml:space="preserve">lower </w:t>
      </w:r>
      <w:r w:rsidR="00EE2C88" w:rsidRPr="003C0A99">
        <w:t>global demand</w:t>
      </w:r>
      <w:r w:rsidRPr="003C0A99">
        <w:t xml:space="preserve"> </w:t>
      </w:r>
      <w:r w:rsidR="005D1F29" w:rsidRPr="003C0A99">
        <w:t>pose risks to activity in the region.</w:t>
      </w:r>
      <w:r w:rsidRPr="003C0A99">
        <w:t xml:space="preserve"> </w:t>
      </w:r>
      <w:r w:rsidR="005D1F29" w:rsidRPr="003C0A99">
        <w:t>Synchronised m</w:t>
      </w:r>
      <w:r w:rsidRPr="003C0A99">
        <w:t xml:space="preserve">onetary policy </w:t>
      </w:r>
      <w:r w:rsidR="005D1F29" w:rsidRPr="003C0A99">
        <w:t>tightening</w:t>
      </w:r>
      <w:r w:rsidRPr="003C0A99">
        <w:t xml:space="preserve"> in other parts of the world</w:t>
      </w:r>
      <w:r w:rsidR="00037D03" w:rsidRPr="003C0A99">
        <w:t xml:space="preserve"> may lead to financial outflows</w:t>
      </w:r>
      <w:r w:rsidR="00E154A9" w:rsidRPr="003C0A99">
        <w:t xml:space="preserve"> from the region</w:t>
      </w:r>
      <w:r w:rsidR="00DB182F" w:rsidRPr="003C0A99">
        <w:t xml:space="preserve"> that could prove disruptive to growth in some </w:t>
      </w:r>
      <w:r w:rsidR="00D2794C" w:rsidRPr="003C0A99">
        <w:t>economies</w:t>
      </w:r>
      <w:r w:rsidRPr="003C0A99">
        <w:t>.</w:t>
      </w:r>
    </w:p>
    <w:p w14:paraId="12451AFA" w14:textId="5CBC6FFF" w:rsidR="00C34FEB" w:rsidRDefault="00C34FEB" w:rsidP="00C34FEB">
      <w:r w:rsidRPr="003C0A99">
        <w:rPr>
          <w:b/>
        </w:rPr>
        <w:t>India</w:t>
      </w:r>
      <w:r w:rsidR="00DE2C99" w:rsidRPr="003C0A99">
        <w:rPr>
          <w:b/>
        </w:rPr>
        <w:t>’</w:t>
      </w:r>
      <w:r w:rsidRPr="003C0A99">
        <w:rPr>
          <w:b/>
        </w:rPr>
        <w:t xml:space="preserve">s </w:t>
      </w:r>
      <w:r w:rsidRPr="003C0A99">
        <w:t xml:space="preserve">economy is forecast to grow by </w:t>
      </w:r>
      <w:r w:rsidR="00837660" w:rsidRPr="003C0A99">
        <w:t>7¼</w:t>
      </w:r>
      <w:r w:rsidRPr="003C0A99">
        <w:t xml:space="preserve"> per cent in 2022, followed by </w:t>
      </w:r>
      <w:r w:rsidR="00837660" w:rsidRPr="003C0A99">
        <w:t>5¾</w:t>
      </w:r>
      <w:r w:rsidRPr="003C0A99">
        <w:t xml:space="preserve"> per cent in 2023</w:t>
      </w:r>
      <w:r w:rsidR="00867CDB" w:rsidRPr="003C0A99">
        <w:t> </w:t>
      </w:r>
      <w:r w:rsidRPr="003C0A99">
        <w:t xml:space="preserve">and </w:t>
      </w:r>
      <w:r w:rsidR="005646E1" w:rsidRPr="003C0A99">
        <w:t>6¾</w:t>
      </w:r>
      <w:r w:rsidRPr="003C0A99">
        <w:t xml:space="preserve"> per cent in 2024. A strong recovery in domestic demand with contact</w:t>
      </w:r>
      <w:r w:rsidR="00DE2C99" w:rsidRPr="003C0A99">
        <w:noBreakHyphen/>
      </w:r>
      <w:r w:rsidRPr="003C0A99">
        <w:t>intensive services opening faster than expected, coupled with strong government spending is expected to drive growth. However, stubbornly high inflation, rising interest rates and weaker activity in the US and Europe pose key risks to growth.</w:t>
      </w:r>
      <w:r w:rsidR="00E828B5" w:rsidRPr="003C0A99">
        <w:t xml:space="preserve"> </w:t>
      </w:r>
    </w:p>
    <w:tbl>
      <w:tblPr>
        <w:tblW w:w="5000" w:type="pct"/>
        <w:shd w:val="clear" w:color="auto" w:fill="E6F2FF"/>
        <w:tblLayout w:type="fixed"/>
        <w:tblCellMar>
          <w:top w:w="284" w:type="dxa"/>
          <w:left w:w="284" w:type="dxa"/>
          <w:bottom w:w="284" w:type="dxa"/>
          <w:right w:w="284" w:type="dxa"/>
        </w:tblCellMar>
        <w:tblLook w:val="04A0" w:firstRow="1" w:lastRow="0" w:firstColumn="1" w:lastColumn="0" w:noHBand="0" w:noVBand="1"/>
      </w:tblPr>
      <w:tblGrid>
        <w:gridCol w:w="7710"/>
      </w:tblGrid>
      <w:tr w:rsidR="00437005" w:rsidRPr="00436F9A" w14:paraId="103656CF" w14:textId="77777777" w:rsidTr="002E5F79">
        <w:trPr>
          <w:cantSplit/>
          <w:trHeight w:val="2482"/>
        </w:trPr>
        <w:tc>
          <w:tcPr>
            <w:tcW w:w="7710" w:type="dxa"/>
            <w:shd w:val="clear" w:color="auto" w:fill="E6F2FF"/>
          </w:tcPr>
          <w:p w14:paraId="09BB7AE7" w14:textId="70F4D502" w:rsidR="004B22AD" w:rsidRDefault="004B22AD" w:rsidP="00E44852">
            <w:pPr>
              <w:pStyle w:val="BoxHeading"/>
            </w:pPr>
            <w:r>
              <w:lastRenderedPageBreak/>
              <w:t>Box 2.</w:t>
            </w:r>
            <w:r w:rsidR="000E1DDD">
              <w:t>1</w:t>
            </w:r>
            <w:r>
              <w:t xml:space="preserve">: </w:t>
            </w:r>
            <w:r w:rsidR="00C2574F">
              <w:t>Implications of a weaker g</w:t>
            </w:r>
            <w:r>
              <w:t xml:space="preserve">lobal </w:t>
            </w:r>
            <w:r w:rsidR="00C2574F">
              <w:t>outlook</w:t>
            </w:r>
          </w:p>
          <w:p w14:paraId="7DCC03DA" w14:textId="52BCF2B2" w:rsidR="00861E8F" w:rsidRDefault="00861E8F" w:rsidP="00C71D34">
            <w:pPr>
              <w:pStyle w:val="BoxText"/>
              <w:ind w:right="170"/>
            </w:pPr>
            <w:r w:rsidRPr="003C0A99">
              <w:t xml:space="preserve">The international </w:t>
            </w:r>
            <w:r w:rsidR="002562E6" w:rsidRPr="003C0A99">
              <w:t xml:space="preserve">growth </w:t>
            </w:r>
            <w:r w:rsidRPr="003C0A99">
              <w:t xml:space="preserve">outlook is highly </w:t>
            </w:r>
            <w:r w:rsidR="00D064D8" w:rsidRPr="003C0A99">
              <w:t>uncertain,</w:t>
            </w:r>
            <w:r w:rsidR="002562E6" w:rsidRPr="003C0A99">
              <w:t xml:space="preserve"> and the r</w:t>
            </w:r>
            <w:r w:rsidR="00A1571E" w:rsidRPr="003C0A99">
              <w:t>isks are firmly to the downside</w:t>
            </w:r>
            <w:r w:rsidR="00D064D8" w:rsidRPr="003C0A99">
              <w:t xml:space="preserve">. The </w:t>
            </w:r>
            <w:r w:rsidR="006D0C7D" w:rsidRPr="003C0A99">
              <w:t>synchronised</w:t>
            </w:r>
            <w:r w:rsidR="00BA5AC1" w:rsidRPr="003C0A99">
              <w:t xml:space="preserve"> tightening of monetary and fiscal policy,</w:t>
            </w:r>
            <w:r w:rsidRPr="003C0A99">
              <w:t xml:space="preserve"> </w:t>
            </w:r>
            <w:r w:rsidR="005B770B" w:rsidRPr="003C0A99">
              <w:t>a</w:t>
            </w:r>
            <w:r w:rsidRPr="003C0A99">
              <w:t xml:space="preserve"> risk of </w:t>
            </w:r>
            <w:r w:rsidR="00BA5AC1" w:rsidRPr="003C0A99">
              <w:t>further energy price shocks</w:t>
            </w:r>
            <w:r w:rsidRPr="003C0A99">
              <w:t xml:space="preserve"> and an uncertain outlook in China</w:t>
            </w:r>
            <w:r w:rsidR="00484A5A" w:rsidRPr="003C0A99">
              <w:t xml:space="preserve"> </w:t>
            </w:r>
            <w:r w:rsidR="00D064D8" w:rsidRPr="003C0A99">
              <w:t xml:space="preserve">are </w:t>
            </w:r>
            <w:r w:rsidR="00484A5A" w:rsidRPr="003C0A99">
              <w:t xml:space="preserve">all contributing to </w:t>
            </w:r>
            <w:r w:rsidR="0096102F" w:rsidRPr="003C0A99">
              <w:t>the risk</w:t>
            </w:r>
            <w:r w:rsidR="00D064D8" w:rsidRPr="003C0A99">
              <w:t>s</w:t>
            </w:r>
            <w:r w:rsidR="0096102F" w:rsidRPr="003C0A99">
              <w:t xml:space="preserve"> of </w:t>
            </w:r>
            <w:r w:rsidR="00157555" w:rsidRPr="003C0A99">
              <w:t>weaker growth</w:t>
            </w:r>
            <w:r w:rsidR="0096102F" w:rsidRPr="003C0A99">
              <w:t>.</w:t>
            </w:r>
            <w:r w:rsidR="00BE19F1" w:rsidRPr="003C0A99">
              <w:t xml:space="preserve"> </w:t>
            </w:r>
          </w:p>
          <w:p w14:paraId="6064A7A8" w14:textId="05330A7C" w:rsidR="002A7946" w:rsidRPr="004E7E6C" w:rsidRDefault="00841AE7" w:rsidP="00861E8F">
            <w:pPr>
              <w:pStyle w:val="BoxText"/>
            </w:pPr>
            <w:r w:rsidRPr="003C0A99">
              <w:t>To explore th</w:t>
            </w:r>
            <w:r w:rsidR="002F4242" w:rsidRPr="003C0A99">
              <w:t xml:space="preserve">e impact </w:t>
            </w:r>
            <w:r w:rsidR="005D49F1" w:rsidRPr="003C0A99">
              <w:t>on</w:t>
            </w:r>
            <w:r w:rsidR="002F4242" w:rsidRPr="003C0A99">
              <w:t xml:space="preserve"> Australia of a</w:t>
            </w:r>
            <w:r w:rsidR="00EF1A3D" w:rsidRPr="003C0A99">
              <w:t xml:space="preserve"> </w:t>
            </w:r>
            <w:r w:rsidR="00C459B8" w:rsidRPr="003C0A99">
              <w:t>more pronounced</w:t>
            </w:r>
            <w:r w:rsidR="002F4242" w:rsidRPr="003C0A99">
              <w:t xml:space="preserve"> global slowdown</w:t>
            </w:r>
            <w:r w:rsidRPr="003C0A99">
              <w:t xml:space="preserve">, </w:t>
            </w:r>
            <w:r w:rsidR="00BA5AC1" w:rsidRPr="003C0A99">
              <w:t xml:space="preserve">Treasury has modelled a </w:t>
            </w:r>
            <w:r w:rsidR="00861E8F" w:rsidRPr="003C0A99">
              <w:t>scenario</w:t>
            </w:r>
            <w:r w:rsidR="00BA5AC1" w:rsidRPr="003C0A99">
              <w:t xml:space="preserve"> where </w:t>
            </w:r>
            <w:r w:rsidR="00AD0DB5" w:rsidRPr="003C0A99">
              <w:t>glo</w:t>
            </w:r>
            <w:r w:rsidR="00EA5596" w:rsidRPr="003C0A99">
              <w:t>bal</w:t>
            </w:r>
            <w:r w:rsidR="00861E8F" w:rsidRPr="003C0A99">
              <w:t xml:space="preserve"> </w:t>
            </w:r>
            <w:r w:rsidR="737B5631" w:rsidRPr="003C0A99">
              <w:t xml:space="preserve">inflation </w:t>
            </w:r>
            <w:r w:rsidR="002B18C5" w:rsidRPr="003C0A99">
              <w:t xml:space="preserve">and </w:t>
            </w:r>
            <w:r w:rsidR="00D54654" w:rsidRPr="003C0A99">
              <w:t>global</w:t>
            </w:r>
            <w:r w:rsidR="002B18C5" w:rsidRPr="003C0A99">
              <w:t xml:space="preserve"> policy rate</w:t>
            </w:r>
            <w:r w:rsidR="00625532" w:rsidRPr="003C0A99">
              <w:t>s</w:t>
            </w:r>
            <w:r w:rsidR="002B18C5" w:rsidRPr="003C0A99">
              <w:t xml:space="preserve"> are higher than </w:t>
            </w:r>
            <w:r w:rsidR="00D54654" w:rsidRPr="003C0A99">
              <w:t>expected</w:t>
            </w:r>
            <w:r w:rsidR="00DC2C92" w:rsidRPr="003C0A99">
              <w:t>.</w:t>
            </w:r>
            <w:r w:rsidR="3962F6C4" w:rsidRPr="003C0A99">
              <w:t xml:space="preserve"> </w:t>
            </w:r>
            <w:r w:rsidR="00F76F24" w:rsidRPr="003C0A99">
              <w:t>In this scenario, a</w:t>
            </w:r>
            <w:r w:rsidR="00D37651" w:rsidRPr="003C0A99">
              <w:t xml:space="preserve"> number of advanced economies</w:t>
            </w:r>
            <w:r w:rsidR="00F76F24" w:rsidRPr="003C0A99">
              <w:t xml:space="preserve">, </w:t>
            </w:r>
            <w:r w:rsidR="008E0D8B" w:rsidRPr="003C0A99">
              <w:t>which narrowly avoid recession in the forecasts</w:t>
            </w:r>
            <w:r w:rsidR="001B03AD" w:rsidRPr="003C0A99">
              <w:t>,</w:t>
            </w:r>
            <w:r w:rsidR="008E0D8B" w:rsidRPr="003C0A99">
              <w:t xml:space="preserve"> do </w:t>
            </w:r>
            <w:r w:rsidR="00D37651" w:rsidRPr="003C0A99">
              <w:t>fall into recession.</w:t>
            </w:r>
            <w:r w:rsidR="3962F6C4" w:rsidRPr="003C0A99">
              <w:t xml:space="preserve"> </w:t>
            </w:r>
            <w:r w:rsidR="00F76F24" w:rsidRPr="003C0A99">
              <w:t xml:space="preserve">Growth in </w:t>
            </w:r>
            <w:r w:rsidR="008E0D8B" w:rsidRPr="003C0A99">
              <w:t>Australia</w:t>
            </w:r>
            <w:r w:rsidR="00DE2C99" w:rsidRPr="003C0A99">
              <w:t>’</w:t>
            </w:r>
            <w:r w:rsidR="008E0D8B" w:rsidRPr="003C0A99">
              <w:t>s</w:t>
            </w:r>
            <w:r w:rsidR="00F76F24" w:rsidRPr="003C0A99">
              <w:t xml:space="preserve"> major trading partners </w:t>
            </w:r>
            <w:r w:rsidR="00820806" w:rsidRPr="003C0A99">
              <w:t>t</w:t>
            </w:r>
            <w:r w:rsidR="00380BE3" w:rsidRPr="003C0A99">
              <w:t>r</w:t>
            </w:r>
            <w:r w:rsidR="00820806" w:rsidRPr="003C0A99">
              <w:t>oughs at</w:t>
            </w:r>
            <w:r w:rsidR="00855B06" w:rsidRPr="003C0A99">
              <w:t xml:space="preserve"> ¾ per cent in </w:t>
            </w:r>
            <w:r w:rsidR="00017AE1" w:rsidRPr="003C0A99">
              <w:t xml:space="preserve">the year to </w:t>
            </w:r>
            <w:r w:rsidR="00855B06" w:rsidRPr="003C0A99">
              <w:t>March 2024</w:t>
            </w:r>
            <w:r w:rsidR="00986150" w:rsidRPr="003C0A99">
              <w:t xml:space="preserve">. </w:t>
            </w:r>
            <w:r w:rsidR="006F4295" w:rsidRPr="003C0A99">
              <w:t>This</w:t>
            </w:r>
            <w:r w:rsidR="00855B06" w:rsidRPr="003C0A99">
              <w:t xml:space="preserve"> </w:t>
            </w:r>
            <w:r w:rsidR="00DA1B27" w:rsidRPr="003C0A99">
              <w:t>compare</w:t>
            </w:r>
            <w:r w:rsidR="006F4295" w:rsidRPr="003C0A99">
              <w:t>s</w:t>
            </w:r>
            <w:r w:rsidR="00DA1B27" w:rsidRPr="003C0A99">
              <w:t xml:space="preserve"> with </w:t>
            </w:r>
            <w:r w:rsidR="00855B06" w:rsidRPr="003C0A99">
              <w:t>3</w:t>
            </w:r>
            <w:r w:rsidR="00DA1B27" w:rsidRPr="003C0A99">
              <w:t xml:space="preserve"> per cent in the forecast</w:t>
            </w:r>
            <w:r w:rsidR="00F33BF2" w:rsidRPr="003C0A99">
              <w:t>s</w:t>
            </w:r>
            <w:r w:rsidR="002B002F" w:rsidRPr="003C0A99">
              <w:t xml:space="preserve">, and average </w:t>
            </w:r>
            <w:r w:rsidR="009A0E04" w:rsidRPr="003C0A99">
              <w:t xml:space="preserve">major trading partner </w:t>
            </w:r>
            <w:r w:rsidR="005E39C4" w:rsidRPr="003C0A99">
              <w:t xml:space="preserve">growth since the </w:t>
            </w:r>
            <w:r w:rsidR="00F63BD9" w:rsidRPr="003C0A99">
              <w:t xml:space="preserve">global financial crisis </w:t>
            </w:r>
            <w:r w:rsidR="005E39C4" w:rsidRPr="003C0A99">
              <w:t>of</w:t>
            </w:r>
            <w:r w:rsidR="004F46C3" w:rsidRPr="003C0A99">
              <w:t xml:space="preserve"> </w:t>
            </w:r>
            <w:r w:rsidR="005E39C4" w:rsidRPr="003C0A99">
              <w:t>4</w:t>
            </w:r>
            <w:r w:rsidR="00976322" w:rsidRPr="003C0A99">
              <w:t xml:space="preserve"> </w:t>
            </w:r>
            <w:r w:rsidR="005E39C4" w:rsidRPr="003C0A99">
              <w:t>per cent</w:t>
            </w:r>
            <w:r w:rsidR="00855B06" w:rsidRPr="003C0A99">
              <w:t xml:space="preserve"> (Chart 1)</w:t>
            </w:r>
            <w:r w:rsidR="00305970" w:rsidRPr="003C0A99">
              <w:t>.</w:t>
            </w:r>
            <w:r w:rsidR="3962F6C4" w:rsidRPr="003C0A99">
              <w:t xml:space="preserve"> </w:t>
            </w:r>
          </w:p>
          <w:p w14:paraId="586C7102" w14:textId="635CB3E6" w:rsidR="006C44D3" w:rsidRPr="007D6D96" w:rsidRDefault="005A1161" w:rsidP="00861E8F">
            <w:pPr>
              <w:pStyle w:val="BoxText"/>
            </w:pPr>
            <w:r w:rsidRPr="003C0A99">
              <w:t xml:space="preserve">Slower global growth </w:t>
            </w:r>
            <w:r w:rsidR="009D1914" w:rsidRPr="003C0A99">
              <w:t xml:space="preserve">mostly </w:t>
            </w:r>
            <w:r w:rsidR="00861E8F" w:rsidRPr="003C0A99">
              <w:t>affect</w:t>
            </w:r>
            <w:r w:rsidRPr="003C0A99">
              <w:t>s</w:t>
            </w:r>
            <w:r w:rsidR="00861E8F" w:rsidRPr="003C0A99">
              <w:t xml:space="preserve"> Australia</w:t>
            </w:r>
            <w:r w:rsidR="00DE2C99" w:rsidRPr="003C0A99">
              <w:t>’</w:t>
            </w:r>
            <w:r w:rsidR="00861E8F" w:rsidRPr="003C0A99">
              <w:t xml:space="preserve">s economy through </w:t>
            </w:r>
            <w:r w:rsidR="000F58C7" w:rsidRPr="003C0A99">
              <w:t xml:space="preserve">financial market and </w:t>
            </w:r>
            <w:r w:rsidR="00861E8F" w:rsidRPr="003C0A99">
              <w:t xml:space="preserve">trade </w:t>
            </w:r>
            <w:r w:rsidR="00085302" w:rsidRPr="003C0A99">
              <w:t>channels</w:t>
            </w:r>
            <w:r w:rsidR="00A538CA" w:rsidRPr="003C0A99">
              <w:t xml:space="preserve">, with lower </w:t>
            </w:r>
            <w:r w:rsidR="000168D4" w:rsidRPr="003C0A99">
              <w:t>exports due to weaker global demand</w:t>
            </w:r>
            <w:r w:rsidR="006C6572" w:rsidRPr="003C0A99">
              <w:t>.</w:t>
            </w:r>
            <w:r w:rsidR="00861E8F" w:rsidRPr="003C0A99" w:rsidDel="004F1653">
              <w:t xml:space="preserve"> </w:t>
            </w:r>
            <w:r w:rsidR="004D2E93" w:rsidRPr="003C0A99">
              <w:t>Under this scenario</w:t>
            </w:r>
            <w:r w:rsidR="00F254C4" w:rsidRPr="003C0A99">
              <w:t>, g</w:t>
            </w:r>
            <w:r w:rsidR="004F1653" w:rsidRPr="003C0A99">
              <w:t xml:space="preserve">rowth in Australia </w:t>
            </w:r>
            <w:r w:rsidR="00E42674" w:rsidRPr="003C0A99">
              <w:t xml:space="preserve">bottoms out at a low of </w:t>
            </w:r>
            <w:r w:rsidR="00017AE1" w:rsidRPr="003C0A99">
              <w:t>¾ per cent in the year to</w:t>
            </w:r>
            <w:r w:rsidR="00943F19" w:rsidRPr="003C0A99">
              <w:t xml:space="preserve"> </w:t>
            </w:r>
            <w:r w:rsidR="00017AE1" w:rsidRPr="003C0A99">
              <w:t>June</w:t>
            </w:r>
            <w:r w:rsidR="001B169B" w:rsidRPr="003C0A99">
              <w:t> </w:t>
            </w:r>
            <w:r w:rsidR="00943F19" w:rsidRPr="003C0A99">
              <w:t>202</w:t>
            </w:r>
            <w:r w:rsidR="006A6DE2" w:rsidRPr="003C0A99">
              <w:t>4</w:t>
            </w:r>
            <w:r w:rsidR="00FF6E26" w:rsidRPr="003C0A99">
              <w:t>, ¾</w:t>
            </w:r>
            <w:r w:rsidR="006313B0" w:rsidRPr="003C0A99">
              <w:t xml:space="preserve"> of</w:t>
            </w:r>
            <w:r w:rsidR="00FF6E26" w:rsidRPr="003C0A99">
              <w:t xml:space="preserve"> </w:t>
            </w:r>
            <w:r w:rsidR="00282077" w:rsidRPr="003C0A99">
              <w:t xml:space="preserve">a </w:t>
            </w:r>
            <w:r w:rsidR="00FF6E26" w:rsidRPr="003C0A99">
              <w:t>per</w:t>
            </w:r>
            <w:r w:rsidR="00282077" w:rsidRPr="003C0A99">
              <w:t xml:space="preserve">centage point below </w:t>
            </w:r>
            <w:r w:rsidR="00E029F7" w:rsidRPr="003C0A99">
              <w:t>growth</w:t>
            </w:r>
            <w:r w:rsidR="009C7E56" w:rsidRPr="003C0A99">
              <w:t xml:space="preserve"> in the forecasts</w:t>
            </w:r>
            <w:r w:rsidR="00E029F7" w:rsidRPr="003C0A99">
              <w:t xml:space="preserve"> (Chart 2)</w:t>
            </w:r>
            <w:r w:rsidR="006607BF" w:rsidRPr="003C0A99">
              <w:t>.</w:t>
            </w:r>
            <w:r w:rsidR="00861E8F" w:rsidRPr="003C0A99">
              <w:t xml:space="preserve"> </w:t>
            </w:r>
          </w:p>
          <w:p w14:paraId="47E4BD99" w14:textId="4419676E" w:rsidR="005C26A7" w:rsidRDefault="28351FC2" w:rsidP="00C5396A">
            <w:pPr>
              <w:pStyle w:val="BoxText"/>
            </w:pPr>
            <w:r w:rsidRPr="003C0A99">
              <w:t>The unemployment rate</w:t>
            </w:r>
            <w:r w:rsidR="00861E8F" w:rsidRPr="003C0A99">
              <w:t xml:space="preserve"> would </w:t>
            </w:r>
            <w:r w:rsidR="0085593D" w:rsidRPr="003C0A99">
              <w:t>peak at 5 per cent in June 2025,</w:t>
            </w:r>
            <w:r w:rsidRPr="003C0A99">
              <w:t xml:space="preserve"> </w:t>
            </w:r>
            <w:r w:rsidR="009E5AE2" w:rsidRPr="003C0A99">
              <w:t>½ a percent</w:t>
            </w:r>
            <w:r w:rsidR="002F32CC" w:rsidRPr="003C0A99">
              <w:t>age point</w:t>
            </w:r>
            <w:r w:rsidR="009E5AE2" w:rsidRPr="003C0A99">
              <w:t xml:space="preserve"> higher than the </w:t>
            </w:r>
            <w:r w:rsidR="0085670F" w:rsidRPr="003C0A99">
              <w:t>forecasts</w:t>
            </w:r>
            <w:r w:rsidR="00CC1878" w:rsidRPr="003C0A99">
              <w:t xml:space="preserve">, and 1½ </w:t>
            </w:r>
            <w:r w:rsidR="002132A4" w:rsidRPr="003C0A99">
              <w:t>percentage points higher than</w:t>
            </w:r>
            <w:r w:rsidR="0072304B" w:rsidRPr="003C0A99">
              <w:t xml:space="preserve"> the current rate</w:t>
            </w:r>
            <w:r w:rsidR="00632977" w:rsidRPr="003C0A99">
              <w:t>.</w:t>
            </w:r>
            <w:r w:rsidR="00632977">
              <w:t xml:space="preserve"> </w:t>
            </w:r>
            <w:r w:rsidR="00945AFE" w:rsidRPr="003C0A99">
              <w:t xml:space="preserve">During the global financial crisis, </w:t>
            </w:r>
            <w:r w:rsidR="002B785A" w:rsidRPr="003C0A99">
              <w:t xml:space="preserve">the </w:t>
            </w:r>
            <w:r w:rsidR="00945AFE" w:rsidRPr="003C0A99">
              <w:t xml:space="preserve">unemployment </w:t>
            </w:r>
            <w:r w:rsidR="002B785A" w:rsidRPr="003C0A99">
              <w:t>rate</w:t>
            </w:r>
            <w:r w:rsidR="00945AFE" w:rsidRPr="003C0A99">
              <w:t xml:space="preserve"> rose by </w:t>
            </w:r>
            <w:r w:rsidR="00CD4176" w:rsidRPr="003C0A99">
              <w:t xml:space="preserve">around </w:t>
            </w:r>
            <w:r w:rsidR="00A70CB2" w:rsidRPr="003C0A99">
              <w:t>2</w:t>
            </w:r>
            <w:r w:rsidR="002B785A" w:rsidRPr="003C0A99">
              <w:t> </w:t>
            </w:r>
            <w:r w:rsidR="00A70CB2" w:rsidRPr="003C0A99">
              <w:t>percentage points</w:t>
            </w:r>
            <w:r w:rsidR="00E37EE4" w:rsidRPr="003C0A99">
              <w:t>.</w:t>
            </w:r>
            <w:r w:rsidR="000F58C7" w:rsidRPr="003C0A99">
              <w:t xml:space="preserve"> </w:t>
            </w:r>
            <w:r w:rsidR="00F42FB8" w:rsidRPr="003C0A99">
              <w:t xml:space="preserve">Box </w:t>
            </w:r>
            <w:r w:rsidR="009946EC" w:rsidRPr="003C0A99">
              <w:t>2.2</w:t>
            </w:r>
            <w:r w:rsidR="000F58C7" w:rsidRPr="003C0A99">
              <w:t xml:space="preserve"> </w:t>
            </w:r>
            <w:r w:rsidR="009946EC" w:rsidRPr="003C0A99">
              <w:t>explores</w:t>
            </w:r>
            <w:r w:rsidR="00211839" w:rsidRPr="003C0A99">
              <w:t xml:space="preserve"> the additional downside risks </w:t>
            </w:r>
            <w:r w:rsidR="00F45146" w:rsidRPr="003C0A99">
              <w:t xml:space="preserve">to growth </w:t>
            </w:r>
            <w:r w:rsidR="00211839" w:rsidRPr="003C0A99">
              <w:t xml:space="preserve">associated with </w:t>
            </w:r>
            <w:r w:rsidR="004641E5" w:rsidRPr="003C0A99">
              <w:t>domes</w:t>
            </w:r>
            <w:r w:rsidR="00026FC0" w:rsidRPr="003C0A99">
              <w:t>tic risk</w:t>
            </w:r>
            <w:r w:rsidR="00EA6A42" w:rsidRPr="003C0A99">
              <w:t>s</w:t>
            </w:r>
            <w:r w:rsidR="004E0837" w:rsidRPr="003C0A99">
              <w:t xml:space="preserve">, including the </w:t>
            </w:r>
            <w:r w:rsidR="006F4295" w:rsidRPr="003C0A99">
              <w:t>prospect</w:t>
            </w:r>
            <w:r w:rsidR="004E0837" w:rsidRPr="003C0A99">
              <w:t xml:space="preserve"> </w:t>
            </w:r>
            <w:r w:rsidR="00EA6A42" w:rsidRPr="003C0A99">
              <w:t xml:space="preserve">that Australian households </w:t>
            </w:r>
            <w:r w:rsidR="005C26A7" w:rsidRPr="003C0A99">
              <w:t xml:space="preserve">exhibit increased precautionary </w:t>
            </w:r>
            <w:r w:rsidR="00163570" w:rsidRPr="003C0A99">
              <w:t xml:space="preserve">consumer </w:t>
            </w:r>
            <w:r w:rsidR="005C26A7" w:rsidRPr="003C0A99">
              <w:t>behaviour.</w:t>
            </w:r>
          </w:p>
          <w:tbl>
            <w:tblPr>
              <w:tblW w:w="5000" w:type="pct"/>
              <w:tblLayout w:type="fixed"/>
              <w:tblCellMar>
                <w:left w:w="0" w:type="dxa"/>
              </w:tblCellMar>
              <w:tblLook w:val="0000" w:firstRow="0" w:lastRow="0" w:firstColumn="0" w:lastColumn="0" w:noHBand="0" w:noVBand="0"/>
            </w:tblPr>
            <w:tblGrid>
              <w:gridCol w:w="3571"/>
              <w:gridCol w:w="3571"/>
            </w:tblGrid>
            <w:tr w:rsidR="001D498D" w14:paraId="301804D9" w14:textId="77777777" w:rsidTr="00272B6A">
              <w:trPr>
                <w:cantSplit/>
                <w:trHeight w:val="276"/>
              </w:trPr>
              <w:tc>
                <w:tcPr>
                  <w:tcW w:w="2500" w:type="pct"/>
                </w:tcPr>
                <w:p w14:paraId="5C643C18" w14:textId="444302E3" w:rsidR="001D498D" w:rsidRDefault="001D498D" w:rsidP="001D498D">
                  <w:pPr>
                    <w:pStyle w:val="ChartHeading"/>
                    <w:spacing w:after="60"/>
                    <w:ind w:right="170"/>
                  </w:pPr>
                  <w:r>
                    <w:br w:type="page"/>
                  </w:r>
                  <w:r w:rsidRPr="003C0A99">
                    <w:t>Chart 1: Major trading partner GDP growth under a global slowdown scenario</w:t>
                  </w:r>
                </w:p>
              </w:tc>
              <w:tc>
                <w:tcPr>
                  <w:tcW w:w="2500" w:type="pct"/>
                </w:tcPr>
                <w:p w14:paraId="0C623F03" w14:textId="3A872C10" w:rsidR="001D498D" w:rsidRDefault="001D498D" w:rsidP="001D498D">
                  <w:pPr>
                    <w:pStyle w:val="ChartHeading"/>
                    <w:spacing w:after="60"/>
                    <w:ind w:right="170"/>
                  </w:pPr>
                  <w:r w:rsidRPr="003C0A99">
                    <w:t>Chart 2: Australia’s GDP growth under a global slowdown scenario</w:t>
                  </w:r>
                </w:p>
              </w:tc>
            </w:tr>
            <w:tr w:rsidR="001D498D" w14:paraId="6CD9F6A8" w14:textId="77777777" w:rsidTr="00272B6A">
              <w:trPr>
                <w:cantSplit/>
                <w:trHeight w:val="275"/>
              </w:trPr>
              <w:tc>
                <w:tcPr>
                  <w:tcW w:w="2500" w:type="pct"/>
                </w:tcPr>
                <w:p w14:paraId="247EB97F" w14:textId="0374AEEF" w:rsidR="001D498D" w:rsidRDefault="0076515C" w:rsidP="001D498D">
                  <w:pPr>
                    <w:pStyle w:val="ChartGraphic"/>
                  </w:pPr>
                  <w:bookmarkStart w:id="33" w:name="_1727847764"/>
                  <w:bookmarkEnd w:id="33"/>
                  <w:r>
                    <w:rPr>
                      <w:noProof/>
                    </w:rPr>
                    <w:drawing>
                      <wp:inline distT="0" distB="0" distL="0" distR="0" wp14:anchorId="2FDE5D33" wp14:editId="595510D2">
                        <wp:extent cx="2290445" cy="2281555"/>
                        <wp:effectExtent l="0" t="0" r="0" b="0"/>
                        <wp:docPr id="41" name="Picture 41" descr="This chart shows the through the year growth of Australia’s Major Trading Partners until June 2025 for the baseline forecast and under a global slowdown scenario. In the global slowdown scenario, Major Trading Partner Gross Domestic Product (GDP) slows to only 3/4 per cent growth in March 2024 which is the lowest point of growth in the series and much lower than growth at 3 per cent in the same period in the baseline forecast. The chart also indicates the average GDP growth rate of Australia’s Major Trading Partners from the post global financial crisis period to pre COVID-19 averages around 4 per 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This chart shows the through the year growth of Australia’s Major Trading Partners until June 2025 for the baseline forecast and under a global slowdown scenario. In the global slowdown scenario, Major Trading Partner Gross Domestic Product (GDP) slows to only 3/4 per cent growth in March 2024 which is the lowest point of growth in the series and much lower than growth at 3 per cent in the same period in the baseline forecast. The chart also indicates the average GDP growth rate of Australia’s Major Trading Partners from the post global financial crisis period to pre COVID-19 averages around 4 per cen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290445" cy="2281555"/>
                                </a:xfrm>
                                <a:prstGeom prst="rect">
                                  <a:avLst/>
                                </a:prstGeom>
                                <a:noFill/>
                                <a:ln>
                                  <a:noFill/>
                                </a:ln>
                              </pic:spPr>
                            </pic:pic>
                          </a:graphicData>
                        </a:graphic>
                      </wp:inline>
                    </w:drawing>
                  </w:r>
                </w:p>
              </w:tc>
              <w:tc>
                <w:tcPr>
                  <w:tcW w:w="2500" w:type="pct"/>
                </w:tcPr>
                <w:p w14:paraId="2C9F0D9C" w14:textId="73A2C857" w:rsidR="001D498D" w:rsidRPr="007607FB" w:rsidRDefault="0076515C" w:rsidP="007607FB">
                  <w:pPr>
                    <w:pStyle w:val="ChartGraphic"/>
                  </w:pPr>
                  <w:bookmarkStart w:id="34" w:name="_1727847765"/>
                  <w:bookmarkEnd w:id="34"/>
                  <w:r>
                    <w:rPr>
                      <w:noProof/>
                    </w:rPr>
                    <w:drawing>
                      <wp:inline distT="0" distB="0" distL="0" distR="0" wp14:anchorId="40E2E3D0" wp14:editId="00688FA5">
                        <wp:extent cx="2290445" cy="2290445"/>
                        <wp:effectExtent l="0" t="0" r="0" b="0"/>
                        <wp:docPr id="42" name="Picture 42" descr="This chart shows the through the year growth rate of Australia's GDP for the baseline forecast and under a global slowdown scenario until June 2025. Under a global slowdown, Australia's GDP growth is expected to slow relative to baseline with the trough being experienced in March 2024 where Australia's GDP growth is 3/4 per cent, while in the baseline forecast GDP growth is 3 per cent. The chart also shows that the average growth in Australian GDP from the end of the global financial crisis until the start of the COVID-19 pandemic which averages around 2.6 per c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This chart shows the through the year growth rate of Australia's GDP for the baseline forecast and under a global slowdown scenario until June 2025. Under a global slowdown, Australia's GDP growth is expected to slow relative to baseline with the trough being experienced in March 2024 where Australia's GDP growth is 3/4 per cent, while in the baseline forecast GDP growth is 3 per cent. The chart also shows that the average growth in Australian GDP from the end of the global financial crisis until the start of the COVID-19 pandemic which averages around 2.6 per cent. "/>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290445" cy="2290445"/>
                                </a:xfrm>
                                <a:prstGeom prst="rect">
                                  <a:avLst/>
                                </a:prstGeom>
                                <a:noFill/>
                                <a:ln>
                                  <a:noFill/>
                                </a:ln>
                              </pic:spPr>
                            </pic:pic>
                          </a:graphicData>
                        </a:graphic>
                      </wp:inline>
                    </w:drawing>
                  </w:r>
                </w:p>
              </w:tc>
            </w:tr>
            <w:tr w:rsidR="001D498D" w14:paraId="202B7DAE" w14:textId="77777777" w:rsidTr="00272B6A">
              <w:trPr>
                <w:cantSplit/>
              </w:trPr>
              <w:tc>
                <w:tcPr>
                  <w:tcW w:w="2500" w:type="pct"/>
                </w:tcPr>
                <w:p w14:paraId="00D874D6" w14:textId="06B8DD19" w:rsidR="001D498D" w:rsidRPr="003072BA" w:rsidRDefault="001D498D" w:rsidP="007607FB">
                  <w:pPr>
                    <w:pStyle w:val="ChartandTableFootnote"/>
                    <w:rPr>
                      <w:color w:val="auto"/>
                    </w:rPr>
                  </w:pPr>
                  <w:r w:rsidRPr="003072BA">
                    <w:rPr>
                      <w:color w:val="auto"/>
                    </w:rPr>
                    <w:t xml:space="preserve">Source: </w:t>
                  </w:r>
                  <w:r w:rsidR="00677BE2" w:rsidRPr="003072BA">
                    <w:rPr>
                      <w:color w:val="auto"/>
                    </w:rPr>
                    <w:tab/>
                  </w:r>
                  <w:r w:rsidRPr="003072BA">
                    <w:rPr>
                      <w:color w:val="auto"/>
                    </w:rPr>
                    <w:t>Oxford Economics and Treasury.</w:t>
                  </w:r>
                </w:p>
              </w:tc>
              <w:tc>
                <w:tcPr>
                  <w:tcW w:w="2500" w:type="pct"/>
                </w:tcPr>
                <w:p w14:paraId="0B06D524" w14:textId="7D06A97F" w:rsidR="001D498D" w:rsidRPr="003072BA" w:rsidRDefault="001D498D" w:rsidP="007607FB">
                  <w:pPr>
                    <w:pStyle w:val="ChartandTableFootnote"/>
                    <w:rPr>
                      <w:color w:val="auto"/>
                    </w:rPr>
                  </w:pPr>
                  <w:r w:rsidRPr="003072BA">
                    <w:rPr>
                      <w:color w:val="auto"/>
                    </w:rPr>
                    <w:t xml:space="preserve">Source: </w:t>
                  </w:r>
                  <w:r w:rsidR="00677BE2" w:rsidRPr="003072BA">
                    <w:rPr>
                      <w:color w:val="auto"/>
                    </w:rPr>
                    <w:tab/>
                  </w:r>
                  <w:r w:rsidRPr="003072BA">
                    <w:rPr>
                      <w:color w:val="auto"/>
                    </w:rPr>
                    <w:t>Oxford Economics and Treasury.</w:t>
                  </w:r>
                </w:p>
              </w:tc>
            </w:tr>
          </w:tbl>
          <w:p w14:paraId="573E685B" w14:textId="1F3B0EFE" w:rsidR="00C95FFB" w:rsidRPr="00482D50" w:rsidRDefault="00C95FFB" w:rsidP="00B15CDF">
            <w:pPr>
              <w:pStyle w:val="ChartLine"/>
            </w:pPr>
          </w:p>
        </w:tc>
      </w:tr>
    </w:tbl>
    <w:p w14:paraId="31BE9DA0" w14:textId="593BD44E" w:rsidR="00271F0A" w:rsidRPr="00B96121" w:rsidRDefault="00271F0A" w:rsidP="00EB4FFE">
      <w:pPr>
        <w:pStyle w:val="Heading2"/>
        <w:keepLines/>
      </w:pPr>
      <w:bookmarkStart w:id="35" w:name="_Toc99064354"/>
      <w:bookmarkStart w:id="36" w:name="_Toc115952098"/>
      <w:bookmarkStart w:id="37" w:name="_Toc117259648"/>
      <w:bookmarkStart w:id="38" w:name="_Toc99064357"/>
      <w:r w:rsidRPr="00B96121">
        <w:lastRenderedPageBreak/>
        <w:t>Outlook for the domestic economy</w:t>
      </w:r>
      <w:bookmarkEnd w:id="35"/>
      <w:bookmarkEnd w:id="36"/>
      <w:bookmarkEnd w:id="37"/>
    </w:p>
    <w:p w14:paraId="78B1CA61" w14:textId="1A1D1014" w:rsidR="00271F0A" w:rsidRDefault="00271F0A" w:rsidP="00EB4FFE">
      <w:pPr>
        <w:pStyle w:val="Heading3"/>
        <w:keepLines/>
        <w:spacing w:after="240"/>
      </w:pPr>
      <w:bookmarkStart w:id="39" w:name="_Toc99064355"/>
      <w:bookmarkStart w:id="40" w:name="_Toc115952099"/>
      <w:bookmarkStart w:id="41" w:name="_Toc117259649"/>
      <w:r w:rsidRPr="00B96121">
        <w:t xml:space="preserve">Outlook for </w:t>
      </w:r>
      <w:r>
        <w:t>real GDP growth</w:t>
      </w:r>
      <w:bookmarkEnd w:id="39"/>
      <w:bookmarkEnd w:id="40"/>
      <w:bookmarkEnd w:id="41"/>
    </w:p>
    <w:p w14:paraId="0C9481F0" w14:textId="377F70E6" w:rsidR="00E103C6" w:rsidRDefault="00DD6042" w:rsidP="00DD6042">
      <w:pPr>
        <w:rPr>
          <w:bCs/>
        </w:rPr>
      </w:pPr>
      <w:r w:rsidRPr="003C0A99">
        <w:t xml:space="preserve">The Australian economy is facing </w:t>
      </w:r>
      <w:r w:rsidR="00B471B9" w:rsidRPr="003C0A99">
        <w:t xml:space="preserve">serious </w:t>
      </w:r>
      <w:r w:rsidRPr="003C0A99">
        <w:t>challenges</w:t>
      </w:r>
      <w:r w:rsidR="00A370F8" w:rsidRPr="003C0A99">
        <w:t xml:space="preserve"> </w:t>
      </w:r>
      <w:r w:rsidRPr="003C0A99">
        <w:t>– a sha</w:t>
      </w:r>
      <w:r w:rsidR="004B6288" w:rsidRPr="003C0A99">
        <w:t xml:space="preserve">rp </w:t>
      </w:r>
      <w:r w:rsidR="00E103C6" w:rsidRPr="003C0A99">
        <w:t xml:space="preserve">global economic </w:t>
      </w:r>
      <w:r w:rsidR="004B6288" w:rsidRPr="003C0A99">
        <w:t>slowdown</w:t>
      </w:r>
      <w:r w:rsidRPr="003C0A99">
        <w:t>, high inflation, rising interest rates</w:t>
      </w:r>
      <w:r w:rsidR="005339DF" w:rsidRPr="003C0A99">
        <w:t xml:space="preserve"> and </w:t>
      </w:r>
      <w:r w:rsidR="00046D3A" w:rsidRPr="003C0A99">
        <w:t xml:space="preserve">falling </w:t>
      </w:r>
      <w:r w:rsidRPr="003C0A99">
        <w:t>real wages.</w:t>
      </w:r>
      <w:r w:rsidR="00B4027C" w:rsidRPr="003C0A99">
        <w:t xml:space="preserve"> </w:t>
      </w:r>
      <w:r w:rsidR="004D7B38" w:rsidRPr="003C0A99">
        <w:t>The global outlook has</w:t>
      </w:r>
      <w:r w:rsidR="00861421" w:rsidRPr="003C0A99">
        <w:t xml:space="preserve"> </w:t>
      </w:r>
      <w:r w:rsidR="004D7B38" w:rsidRPr="003C0A99">
        <w:t>deteriorated more sharply than expected</w:t>
      </w:r>
      <w:r w:rsidR="00AD654B" w:rsidRPr="003C0A99">
        <w:t xml:space="preserve"> and inflation has proved more persistent</w:t>
      </w:r>
      <w:r w:rsidR="004D7B38" w:rsidRPr="003C0A99">
        <w:t xml:space="preserve">. </w:t>
      </w:r>
      <w:r w:rsidR="00546A62" w:rsidRPr="003C0A99">
        <w:t xml:space="preserve">Recent floods are </w:t>
      </w:r>
      <w:r w:rsidR="00CE25EC" w:rsidRPr="003C0A99">
        <w:t>another headwind expected</w:t>
      </w:r>
      <w:r w:rsidR="00192104" w:rsidRPr="003C0A99">
        <w:t xml:space="preserve"> to </w:t>
      </w:r>
      <w:r w:rsidR="00101AC5" w:rsidRPr="003C0A99">
        <w:t>weigh on</w:t>
      </w:r>
      <w:r w:rsidR="00192104" w:rsidRPr="003C0A99">
        <w:t xml:space="preserve"> </w:t>
      </w:r>
      <w:r w:rsidR="00ED6BFA" w:rsidRPr="003C0A99">
        <w:t>growth</w:t>
      </w:r>
      <w:r w:rsidR="00192104">
        <w:rPr>
          <w:bCs/>
        </w:rPr>
        <w:t xml:space="preserve"> </w:t>
      </w:r>
      <w:r w:rsidR="00192104" w:rsidRPr="003C0A99">
        <w:t>and add to price pressure</w:t>
      </w:r>
      <w:r w:rsidR="00ED6BFA" w:rsidRPr="003C0A99">
        <w:t xml:space="preserve"> in the near</w:t>
      </w:r>
      <w:r w:rsidR="00DE2C99" w:rsidRPr="003C0A99">
        <w:noBreakHyphen/>
      </w:r>
      <w:r w:rsidR="00ED6BFA" w:rsidRPr="003C0A99">
        <w:t>term</w:t>
      </w:r>
      <w:r w:rsidR="00192104">
        <w:rPr>
          <w:bCs/>
        </w:rPr>
        <w:t>.</w:t>
      </w:r>
      <w:r w:rsidR="00546A62">
        <w:rPr>
          <w:bCs/>
        </w:rPr>
        <w:t xml:space="preserve"> </w:t>
      </w:r>
      <w:r w:rsidRPr="003C0A99">
        <w:t>As a result, Australia</w:t>
      </w:r>
      <w:r w:rsidR="00DE2C99" w:rsidRPr="003C0A99">
        <w:t>’</w:t>
      </w:r>
      <w:r w:rsidRPr="003C0A99">
        <w:t>s economic growth is forecast to slow</w:t>
      </w:r>
      <w:r w:rsidR="004A5C31" w:rsidRPr="003C0A99">
        <w:t xml:space="preserve"> from 3¼ per cent in 2022</w:t>
      </w:r>
      <w:r w:rsidR="00C8149B" w:rsidRPr="003C0A99">
        <w:t>–</w:t>
      </w:r>
      <w:r w:rsidR="004A5C31" w:rsidRPr="003C0A99">
        <w:t>23,</w:t>
      </w:r>
      <w:r w:rsidRPr="003C0A99">
        <w:t xml:space="preserve"> to </w:t>
      </w:r>
      <w:r w:rsidR="008501A7" w:rsidRPr="003C0A99">
        <w:t>1½</w:t>
      </w:r>
      <w:r w:rsidRPr="003C0A99">
        <w:t xml:space="preserve"> per cent in 2023</w:t>
      </w:r>
      <w:r w:rsidR="00C8149B" w:rsidRPr="003C0A99">
        <w:t>–</w:t>
      </w:r>
      <w:r w:rsidRPr="003C0A99">
        <w:t>24</w:t>
      </w:r>
      <w:r w:rsidR="0099238C" w:rsidRPr="003C0A99">
        <w:t xml:space="preserve">, </w:t>
      </w:r>
      <w:r w:rsidR="009B60A4" w:rsidRPr="003C0A99">
        <w:t xml:space="preserve">a downgrade of ½ </w:t>
      </w:r>
      <w:r w:rsidR="00331858" w:rsidRPr="003C0A99">
        <w:t xml:space="preserve">of </w:t>
      </w:r>
      <w:r w:rsidR="00786638" w:rsidRPr="003C0A99">
        <w:t xml:space="preserve">a </w:t>
      </w:r>
      <w:r w:rsidR="009B60A4" w:rsidRPr="003C0A99">
        <w:t xml:space="preserve">percentage point from the July Ministerial </w:t>
      </w:r>
      <w:r w:rsidR="00D56F44" w:rsidRPr="003C0A99">
        <w:t>S</w:t>
      </w:r>
      <w:r w:rsidR="009B60A4" w:rsidRPr="003C0A99">
        <w:t>tatement and</w:t>
      </w:r>
      <w:r w:rsidR="00796895" w:rsidRPr="003C0A99">
        <w:t xml:space="preserve"> </w:t>
      </w:r>
      <w:r w:rsidR="0099238C" w:rsidRPr="003C0A99">
        <w:t>1 percentage point from PEFO</w:t>
      </w:r>
      <w:r w:rsidR="00BA3820" w:rsidRPr="003C0A99">
        <w:t xml:space="preserve"> (Chart 2.10)</w:t>
      </w:r>
      <w:r w:rsidR="00861421" w:rsidRPr="003C0A99">
        <w:t xml:space="preserve">. </w:t>
      </w:r>
    </w:p>
    <w:p w14:paraId="0AB6F153" w14:textId="7825C039" w:rsidR="00BE4FF2" w:rsidRPr="00A7268C" w:rsidRDefault="004A5C31" w:rsidP="00BE4FF2">
      <w:pPr>
        <w:rPr>
          <w:bCs/>
        </w:rPr>
      </w:pPr>
      <w:r w:rsidRPr="003C0A99">
        <w:t xml:space="preserve">A </w:t>
      </w:r>
      <w:r w:rsidR="00DD6042" w:rsidRPr="003C0A99">
        <w:t xml:space="preserve">rebound in household </w:t>
      </w:r>
      <w:r w:rsidR="006E7364" w:rsidRPr="003C0A99">
        <w:t xml:space="preserve">spending on services </w:t>
      </w:r>
      <w:r w:rsidR="00A70BB1" w:rsidRPr="003C0A99">
        <w:t xml:space="preserve">following the pandemic </w:t>
      </w:r>
      <w:r w:rsidR="006E7364" w:rsidRPr="003C0A99">
        <w:t>and strong employment</w:t>
      </w:r>
      <w:r w:rsidR="00373879" w:rsidRPr="003C0A99">
        <w:t xml:space="preserve"> growth</w:t>
      </w:r>
      <w:r w:rsidR="002A56D5" w:rsidRPr="003C0A99">
        <w:t xml:space="preserve"> </w:t>
      </w:r>
      <w:r w:rsidR="009A45FF" w:rsidRPr="003C0A99">
        <w:t>is contributing to solid growth in 2022</w:t>
      </w:r>
      <w:r w:rsidR="00C8149B" w:rsidRPr="003C0A99">
        <w:t>–</w:t>
      </w:r>
      <w:r w:rsidR="009A45FF" w:rsidRPr="003C0A99">
        <w:t xml:space="preserve">23 </w:t>
      </w:r>
      <w:r w:rsidR="002A56D5" w:rsidRPr="003C0A99">
        <w:t>(Chart 2.</w:t>
      </w:r>
      <w:r w:rsidR="00A93049" w:rsidRPr="003C0A99">
        <w:t>1</w:t>
      </w:r>
      <w:r w:rsidR="00BA3820" w:rsidRPr="003C0A99">
        <w:t>1</w:t>
      </w:r>
      <w:r w:rsidR="002A56D5" w:rsidRPr="003C0A99">
        <w:t>)</w:t>
      </w:r>
      <w:r w:rsidR="006E7364" w:rsidRPr="003C0A99">
        <w:t xml:space="preserve">. </w:t>
      </w:r>
      <w:r w:rsidR="00C17B5A" w:rsidRPr="003C0A99">
        <w:t xml:space="preserve">The return of international students and tourists following the reopening of international borders is expected to further boost the services recovery. </w:t>
      </w:r>
      <w:r w:rsidR="00DE0FB4" w:rsidRPr="003C0A99">
        <w:t xml:space="preserve">Labour market outcomes have been stronger than expected at PEFO, seeing the </w:t>
      </w:r>
      <w:r w:rsidR="00365B3E" w:rsidRPr="003C0A99">
        <w:t>u</w:t>
      </w:r>
      <w:r w:rsidR="00DE0FB4" w:rsidRPr="003C0A99">
        <w:t xml:space="preserve">nemployment rate </w:t>
      </w:r>
      <w:r w:rsidR="00301954" w:rsidRPr="003C0A99">
        <w:t>recently</w:t>
      </w:r>
      <w:r w:rsidR="00DE0FB4" w:rsidRPr="003C0A99">
        <w:t xml:space="preserve"> reach a near </w:t>
      </w:r>
      <w:r w:rsidR="006A7ECF" w:rsidRPr="003C0A99">
        <w:t>50</w:t>
      </w:r>
      <w:r w:rsidR="00DE2C99" w:rsidRPr="003C0A99">
        <w:noBreakHyphen/>
      </w:r>
      <w:r w:rsidR="006A7ECF" w:rsidRPr="003C0A99">
        <w:t>year low of 3.4 per cent</w:t>
      </w:r>
      <w:r w:rsidR="00542505" w:rsidRPr="003C0A99">
        <w:t>.</w:t>
      </w:r>
      <w:r w:rsidR="00BA5395" w:rsidRPr="003C0A99">
        <w:t xml:space="preserve"> </w:t>
      </w:r>
      <w:r w:rsidR="008E63C9" w:rsidRPr="003C0A99">
        <w:t>B</w:t>
      </w:r>
      <w:r w:rsidR="00A3562B" w:rsidRPr="003C0A99">
        <w:t xml:space="preserve">usiness investment is </w:t>
      </w:r>
      <w:r w:rsidR="00352A1E" w:rsidRPr="003C0A99">
        <w:t xml:space="preserve">being supported by a large backlog of investment projects, while </w:t>
      </w:r>
      <w:r w:rsidR="007349AA" w:rsidRPr="003C0A99">
        <w:t>a</w:t>
      </w:r>
      <w:r w:rsidR="00BE4FF2" w:rsidRPr="003C0A99">
        <w:t xml:space="preserve"> record pipeline of work is forecast to </w:t>
      </w:r>
      <w:r w:rsidR="0011424A" w:rsidRPr="003C0A99">
        <w:t xml:space="preserve">hold up </w:t>
      </w:r>
      <w:r w:rsidR="00BE4FF2" w:rsidRPr="003C0A99">
        <w:t xml:space="preserve">residential construction activity. </w:t>
      </w:r>
    </w:p>
    <w:p w14:paraId="43E0485E" w14:textId="550901AC" w:rsidR="00DC15CB" w:rsidRDefault="00DC15CB" w:rsidP="00271F0A">
      <w:r w:rsidRPr="003C0A99">
        <w:t>Recent flooding</w:t>
      </w:r>
      <w:r w:rsidR="00E962A0" w:rsidRPr="003C0A99">
        <w:t xml:space="preserve"> across </w:t>
      </w:r>
      <w:r w:rsidR="00DB693A" w:rsidRPr="003C0A99">
        <w:t>eastern states</w:t>
      </w:r>
      <w:r w:rsidR="00B34DE2" w:rsidRPr="003C0A99">
        <w:t xml:space="preserve"> illustrates the risk that devastating weather events </w:t>
      </w:r>
      <w:r w:rsidR="007004C9" w:rsidRPr="003C0A99">
        <w:t xml:space="preserve">may </w:t>
      </w:r>
      <w:r w:rsidR="00B34DE2" w:rsidRPr="003C0A99">
        <w:t>occur more regularly. Th</w:t>
      </w:r>
      <w:r w:rsidR="00B03211" w:rsidRPr="003C0A99">
        <w:t xml:space="preserve">e </w:t>
      </w:r>
      <w:r w:rsidR="0075115F" w:rsidRPr="003C0A99">
        <w:t>October floods</w:t>
      </w:r>
      <w:r w:rsidR="00D8557A" w:rsidRPr="003C0A99">
        <w:t xml:space="preserve"> and general we</w:t>
      </w:r>
      <w:r w:rsidR="00497180" w:rsidRPr="003C0A99">
        <w:t xml:space="preserve">t </w:t>
      </w:r>
      <w:r w:rsidR="00D8557A" w:rsidRPr="003C0A99">
        <w:t>weather are</w:t>
      </w:r>
      <w:r w:rsidR="00B34DE2" w:rsidRPr="003C0A99">
        <w:t xml:space="preserve"> </w:t>
      </w:r>
      <w:r w:rsidR="00117F1B" w:rsidRPr="003C0A99">
        <w:t>expected to weigh on</w:t>
      </w:r>
      <w:r w:rsidR="00B34DE2" w:rsidRPr="003C0A99">
        <w:t xml:space="preserve"> both exports and </w:t>
      </w:r>
      <w:r w:rsidR="00B92A73" w:rsidRPr="003C0A99">
        <w:t>investment</w:t>
      </w:r>
      <w:r w:rsidR="00171833" w:rsidRPr="003C0A99">
        <w:t xml:space="preserve"> over coming quarters</w:t>
      </w:r>
      <w:r w:rsidR="002B5824">
        <w:t xml:space="preserve"> </w:t>
      </w:r>
      <w:r w:rsidR="002B5824" w:rsidRPr="003C0A99">
        <w:t xml:space="preserve">and </w:t>
      </w:r>
      <w:r w:rsidR="00774CE1" w:rsidRPr="003C0A99">
        <w:t xml:space="preserve">are </w:t>
      </w:r>
      <w:r w:rsidR="00945C17" w:rsidRPr="003C0A99">
        <w:t xml:space="preserve">likely to add to </w:t>
      </w:r>
      <w:r w:rsidR="002B5824" w:rsidRPr="003C0A99">
        <w:t>inflation</w:t>
      </w:r>
      <w:r w:rsidR="009668BA" w:rsidRPr="003C0A99">
        <w:t>. Th</w:t>
      </w:r>
      <w:r w:rsidR="00BD37CA" w:rsidRPr="003C0A99">
        <w:t>e</w:t>
      </w:r>
      <w:r w:rsidR="009668BA" w:rsidRPr="003C0A99">
        <w:t xml:space="preserve"> </w:t>
      </w:r>
      <w:r w:rsidR="00750CBF" w:rsidRPr="003C0A99">
        <w:t>initial negative</w:t>
      </w:r>
      <w:r w:rsidR="009668BA" w:rsidRPr="003C0A99">
        <w:t xml:space="preserve"> </w:t>
      </w:r>
      <w:r w:rsidR="002D70D1" w:rsidRPr="003C0A99">
        <w:t xml:space="preserve">impact on economic activity </w:t>
      </w:r>
      <w:r w:rsidR="009668BA" w:rsidRPr="003C0A99">
        <w:t>will</w:t>
      </w:r>
      <w:r w:rsidR="00B92A73" w:rsidRPr="003C0A99">
        <w:t xml:space="preserve"> be </w:t>
      </w:r>
      <w:r w:rsidR="00305D4E" w:rsidRPr="003C0A99">
        <w:t xml:space="preserve">largely </w:t>
      </w:r>
      <w:r w:rsidR="009668BA" w:rsidRPr="003C0A99">
        <w:t xml:space="preserve">offset by increased </w:t>
      </w:r>
      <w:r w:rsidR="009713BC" w:rsidRPr="003C0A99">
        <w:t>spending and</w:t>
      </w:r>
      <w:r w:rsidR="009668BA" w:rsidRPr="003C0A99">
        <w:t xml:space="preserve"> investment to replace and rebuild damaged housing, infrastructure and household goods</w:t>
      </w:r>
      <w:r w:rsidR="007A3FE6" w:rsidRPr="003C0A99">
        <w:t xml:space="preserve"> over the next few years</w:t>
      </w:r>
      <w:r w:rsidR="003A35B2" w:rsidRPr="003C0A99">
        <w:t>;</w:t>
      </w:r>
      <w:r w:rsidR="007A3FE6" w:rsidRPr="003C0A99">
        <w:t xml:space="preserve"> </w:t>
      </w:r>
      <w:r w:rsidR="00FF4BC9" w:rsidRPr="003C0A99">
        <w:t>however</w:t>
      </w:r>
      <w:r w:rsidR="003A35B2" w:rsidRPr="003C0A99">
        <w:t>,</w:t>
      </w:r>
      <w:r w:rsidR="00FF4BC9" w:rsidRPr="003C0A99">
        <w:t xml:space="preserve"> the scale and timing of this is uncertain</w:t>
      </w:r>
      <w:r w:rsidR="00B34DE2" w:rsidRPr="003C0A99">
        <w:t xml:space="preserve">. </w:t>
      </w:r>
      <w:r w:rsidR="00CE68D3" w:rsidRPr="003C0A99">
        <w:t>T</w:t>
      </w:r>
      <w:r w:rsidR="00B34DE2" w:rsidRPr="003C0A99">
        <w:t xml:space="preserve">he </w:t>
      </w:r>
      <w:r w:rsidR="00CE68D3" w:rsidRPr="003C0A99">
        <w:t>economic</w:t>
      </w:r>
      <w:r w:rsidR="00B34DE2" w:rsidRPr="003C0A99">
        <w:t xml:space="preserve"> </w:t>
      </w:r>
      <w:r w:rsidR="00BD37CA" w:rsidRPr="003C0A99">
        <w:t>implications</w:t>
      </w:r>
      <w:r w:rsidR="00B34DE2" w:rsidRPr="003C0A99">
        <w:t xml:space="preserve"> </w:t>
      </w:r>
      <w:r w:rsidR="00CE68D3" w:rsidRPr="003C0A99">
        <w:t xml:space="preserve">of </w:t>
      </w:r>
      <w:r w:rsidR="004D58AD" w:rsidRPr="003C0A99">
        <w:t xml:space="preserve">the </w:t>
      </w:r>
      <w:r w:rsidR="008455FD" w:rsidRPr="003C0A99">
        <w:t>most recent</w:t>
      </w:r>
      <w:r w:rsidR="004D58AD" w:rsidRPr="003C0A99">
        <w:t xml:space="preserve"> </w:t>
      </w:r>
      <w:r w:rsidR="00CE68D3" w:rsidRPr="003C0A99">
        <w:t xml:space="preserve">floods </w:t>
      </w:r>
      <w:r w:rsidR="00DB2D50" w:rsidRPr="003C0A99">
        <w:t xml:space="preserve">to date </w:t>
      </w:r>
      <w:r w:rsidR="00B34DE2" w:rsidRPr="003C0A99">
        <w:t>are considered further in Box</w:t>
      </w:r>
      <w:r w:rsidR="00130308">
        <w:t> </w:t>
      </w:r>
      <w:r w:rsidR="006A2370" w:rsidRPr="003C0A99">
        <w:t>2</w:t>
      </w:r>
      <w:r w:rsidR="00B34DE2" w:rsidRPr="003C0A99">
        <w:t>.</w:t>
      </w:r>
      <w:r w:rsidR="00AE61A7" w:rsidRPr="003C0A99">
        <w:t>3</w:t>
      </w:r>
      <w:r w:rsidR="00B34DE2" w:rsidRPr="003C0A99">
        <w:t>.</w:t>
      </w:r>
    </w:p>
    <w:p w14:paraId="25FD7F6D" w14:textId="52D58ED9" w:rsidR="006B7EEA" w:rsidRDefault="00BE4FF2" w:rsidP="00271F0A">
      <w:r w:rsidRPr="003C0A99">
        <w:t xml:space="preserve">Beyond </w:t>
      </w:r>
      <w:r w:rsidR="00F741F4" w:rsidRPr="003C0A99">
        <w:t>this year</w:t>
      </w:r>
      <w:r w:rsidRPr="003C0A99">
        <w:t>, the outlook is increasingly challenging</w:t>
      </w:r>
      <w:r w:rsidR="00BC173B" w:rsidRPr="003C0A99">
        <w:t xml:space="preserve"> as </w:t>
      </w:r>
      <w:r w:rsidR="00924E33" w:rsidRPr="003C0A99">
        <w:t xml:space="preserve">slowing global growth, </w:t>
      </w:r>
      <w:r w:rsidR="00BC173B" w:rsidRPr="003C0A99">
        <w:t>high inflation and interest rates weigh on economic activity</w:t>
      </w:r>
      <w:r w:rsidRPr="003C0A99">
        <w:t xml:space="preserve">. </w:t>
      </w:r>
      <w:r w:rsidR="008C197F" w:rsidRPr="003C0A99">
        <w:t xml:space="preserve">Annual </w:t>
      </w:r>
      <w:r w:rsidR="00417B4A" w:rsidRPr="003C0A99">
        <w:t xml:space="preserve">inflation is expected to peak at </w:t>
      </w:r>
      <w:r w:rsidR="00C63022" w:rsidRPr="003C0A99">
        <w:t xml:space="preserve">around </w:t>
      </w:r>
      <w:r w:rsidR="00417B4A" w:rsidRPr="003C0A99">
        <w:t>7¾ per cent in the December quarter of 2022</w:t>
      </w:r>
      <w:r w:rsidR="00111D52" w:rsidRPr="003C0A99">
        <w:t>, consistent with the July Ministerial Statement</w:t>
      </w:r>
      <w:r w:rsidR="00417B4A" w:rsidRPr="003C0A99">
        <w:t xml:space="preserve">. </w:t>
      </w:r>
      <w:r w:rsidR="00C63022" w:rsidRPr="003C0A99">
        <w:t xml:space="preserve">However, </w:t>
      </w:r>
      <w:r w:rsidR="00705157" w:rsidRPr="003C0A99">
        <w:t xml:space="preserve">inflation is now forecast to be more persistent, remaining </w:t>
      </w:r>
      <w:r w:rsidR="00013CCF" w:rsidRPr="003C0A99">
        <w:t xml:space="preserve">elevated </w:t>
      </w:r>
      <w:r w:rsidR="00705157" w:rsidRPr="003C0A99">
        <w:t xml:space="preserve">at around </w:t>
      </w:r>
      <w:r w:rsidR="008C197F" w:rsidRPr="003C0A99">
        <w:t xml:space="preserve">3½ per cent </w:t>
      </w:r>
      <w:r w:rsidR="00013CCF" w:rsidRPr="003C0A99">
        <w:t xml:space="preserve">in </w:t>
      </w:r>
      <w:r w:rsidR="006B6900" w:rsidRPr="003C0A99">
        <w:t>the June quarter 2024</w:t>
      </w:r>
      <w:r w:rsidR="0000085B" w:rsidRPr="003C0A99">
        <w:t xml:space="preserve"> before </w:t>
      </w:r>
      <w:r w:rsidR="002C6E4A" w:rsidRPr="003C0A99">
        <w:t>moderating to 2½ per cent</w:t>
      </w:r>
      <w:r w:rsidR="0000085B" w:rsidRPr="003C0A99">
        <w:t xml:space="preserve"> in </w:t>
      </w:r>
      <w:r w:rsidR="00AE0D1F" w:rsidRPr="003C0A99">
        <w:t>2024</w:t>
      </w:r>
      <w:r w:rsidR="00C8149B" w:rsidRPr="003C0A99">
        <w:t>–</w:t>
      </w:r>
      <w:r w:rsidR="00AE0D1F" w:rsidRPr="003C0A99">
        <w:t>25</w:t>
      </w:r>
      <w:r w:rsidR="006B6900" w:rsidRPr="003C0A99">
        <w:t>.</w:t>
      </w:r>
      <w:r w:rsidR="006B6900">
        <w:t xml:space="preserve"> </w:t>
      </w:r>
    </w:p>
    <w:p w14:paraId="652EDA84" w14:textId="1D133ED9" w:rsidR="00DD6042" w:rsidRDefault="006B6900" w:rsidP="00271F0A">
      <w:pPr>
        <w:rPr>
          <w:bCs/>
        </w:rPr>
      </w:pPr>
      <w:r w:rsidRPr="003C0A99">
        <w:t>T</w:t>
      </w:r>
      <w:r w:rsidR="00417B4A" w:rsidRPr="003C0A99">
        <w:t xml:space="preserve">his </w:t>
      </w:r>
      <w:r w:rsidR="0033173C" w:rsidRPr="003C0A99">
        <w:t xml:space="preserve">pattern of inflation </w:t>
      </w:r>
      <w:r w:rsidR="00461F75" w:rsidRPr="003C0A99">
        <w:t xml:space="preserve">largely </w:t>
      </w:r>
      <w:r w:rsidR="00D606EC" w:rsidRPr="003C0A99">
        <w:t xml:space="preserve">stems from </w:t>
      </w:r>
      <w:r w:rsidR="004C3235" w:rsidRPr="003C0A99">
        <w:t xml:space="preserve">higher </w:t>
      </w:r>
      <w:r w:rsidR="00461F75" w:rsidRPr="003C0A99">
        <w:t xml:space="preserve">electricity and gas </w:t>
      </w:r>
      <w:r w:rsidR="00A412AA" w:rsidRPr="003C0A99">
        <w:t>prices</w:t>
      </w:r>
      <w:r w:rsidR="006D51B1" w:rsidRPr="003C0A99">
        <w:t xml:space="preserve">. </w:t>
      </w:r>
      <w:r w:rsidR="00A168EC" w:rsidRPr="003C0A99">
        <w:t>While</w:t>
      </w:r>
      <w:r w:rsidR="004517A8" w:rsidRPr="003C0A99">
        <w:t xml:space="preserve"> global oil </w:t>
      </w:r>
      <w:r w:rsidR="00AD5484" w:rsidRPr="003C0A99">
        <w:t>price</w:t>
      </w:r>
      <w:r w:rsidR="0046413F" w:rsidRPr="003C0A99">
        <w:t>s</w:t>
      </w:r>
      <w:r w:rsidR="004517A8" w:rsidRPr="003C0A99">
        <w:t xml:space="preserve"> </w:t>
      </w:r>
      <w:r w:rsidR="0046413F" w:rsidRPr="003C0A99">
        <w:t>have come down from recent peaks</w:t>
      </w:r>
      <w:r w:rsidR="004517A8" w:rsidRPr="003C0A99">
        <w:t xml:space="preserve">, </w:t>
      </w:r>
      <w:r w:rsidR="004E052F" w:rsidRPr="003C0A99">
        <w:t xml:space="preserve">elevated </w:t>
      </w:r>
      <w:r w:rsidR="00E27C1E" w:rsidRPr="003C0A99">
        <w:t xml:space="preserve">LNG </w:t>
      </w:r>
      <w:r w:rsidR="00D50B71" w:rsidRPr="003C0A99">
        <w:t>and thermal coal prices</w:t>
      </w:r>
      <w:r w:rsidR="00D50B71">
        <w:t xml:space="preserve"> </w:t>
      </w:r>
      <w:r w:rsidR="00A168EC" w:rsidRPr="003C0A99">
        <w:t>are expected to</w:t>
      </w:r>
      <w:r w:rsidR="00236582" w:rsidRPr="003C0A99">
        <w:t xml:space="preserve"> </w:t>
      </w:r>
      <w:r w:rsidR="00A202A5" w:rsidRPr="003C0A99">
        <w:t xml:space="preserve">have an </w:t>
      </w:r>
      <w:r w:rsidR="008F5EA8" w:rsidRPr="003C0A99">
        <w:t xml:space="preserve">impact </w:t>
      </w:r>
      <w:r w:rsidR="00A202A5" w:rsidRPr="003C0A99">
        <w:t xml:space="preserve">on </w:t>
      </w:r>
      <w:r w:rsidR="00A412AA" w:rsidRPr="003C0A99">
        <w:t xml:space="preserve">domestic </w:t>
      </w:r>
      <w:r w:rsidR="0026410F" w:rsidRPr="003C0A99">
        <w:t>energy</w:t>
      </w:r>
      <w:r w:rsidR="00236582" w:rsidRPr="003C0A99">
        <w:t xml:space="preserve"> prices</w:t>
      </w:r>
      <w:r w:rsidR="00C41537" w:rsidRPr="003C0A99">
        <w:t xml:space="preserve">. </w:t>
      </w:r>
      <w:r w:rsidR="003506D9" w:rsidRPr="003C0A99">
        <w:t xml:space="preserve">Electricity and gas prices are expected to rise sharply over the next </w:t>
      </w:r>
      <w:r w:rsidR="00A32656" w:rsidRPr="003C0A99">
        <w:t>2</w:t>
      </w:r>
      <w:r w:rsidR="003506D9" w:rsidRPr="003C0A99">
        <w:t xml:space="preserve"> years, as </w:t>
      </w:r>
      <w:r w:rsidR="001868D7" w:rsidRPr="003C0A99">
        <w:t xml:space="preserve">the cost of </w:t>
      </w:r>
      <w:r w:rsidR="000F2A10" w:rsidRPr="003C0A99">
        <w:t xml:space="preserve">energy market disruptions </w:t>
      </w:r>
      <w:r w:rsidR="001868D7" w:rsidRPr="003C0A99">
        <w:t>are passed through to households.</w:t>
      </w:r>
      <w:r w:rsidR="003506D9" w:rsidRPr="003C0A99">
        <w:t xml:space="preserve"> </w:t>
      </w:r>
      <w:r w:rsidR="00C37896" w:rsidRPr="003C0A99">
        <w:t>The</w:t>
      </w:r>
      <w:r w:rsidR="001868D7" w:rsidRPr="003C0A99">
        <w:t>se</w:t>
      </w:r>
      <w:r w:rsidR="00C37896" w:rsidRPr="003C0A99">
        <w:t xml:space="preserve"> energy</w:t>
      </w:r>
      <w:r w:rsidR="00845BFC" w:rsidRPr="003C0A99">
        <w:t xml:space="preserve"> market</w:t>
      </w:r>
      <w:r w:rsidR="00821A22" w:rsidRPr="003C0A99">
        <w:t xml:space="preserve"> </w:t>
      </w:r>
      <w:r w:rsidR="00A90884" w:rsidRPr="003C0A99">
        <w:t>challenges</w:t>
      </w:r>
      <w:r w:rsidR="005340C4" w:rsidRPr="003C0A99">
        <w:t xml:space="preserve"> </w:t>
      </w:r>
      <w:r w:rsidR="00FB08D2" w:rsidRPr="003C0A99">
        <w:t>are also being</w:t>
      </w:r>
      <w:r w:rsidR="005340C4" w:rsidRPr="003C0A99">
        <w:t xml:space="preserve"> exacerbated by aging electricity </w:t>
      </w:r>
      <w:r w:rsidR="00AD3CAF" w:rsidRPr="003C0A99">
        <w:t xml:space="preserve">generation </w:t>
      </w:r>
      <w:r w:rsidR="000C16C7" w:rsidRPr="003C0A99">
        <w:t>assets</w:t>
      </w:r>
      <w:r w:rsidR="002E5D0E" w:rsidRPr="003C0A99">
        <w:t xml:space="preserve"> and </w:t>
      </w:r>
      <w:r w:rsidR="00424EFB" w:rsidRPr="003C0A99" w:rsidDel="005877FE">
        <w:t xml:space="preserve">inadequate </w:t>
      </w:r>
      <w:r w:rsidR="00424EFB" w:rsidRPr="003C0A99">
        <w:t>policy certainty</w:t>
      </w:r>
      <w:r w:rsidR="006E489E" w:rsidRPr="003C0A99">
        <w:t xml:space="preserve"> to support investment in </w:t>
      </w:r>
      <w:r w:rsidR="000C16C7" w:rsidRPr="003C0A99">
        <w:t xml:space="preserve">new </w:t>
      </w:r>
      <w:r w:rsidR="00794664" w:rsidRPr="003C0A99">
        <w:t xml:space="preserve">energy </w:t>
      </w:r>
      <w:r w:rsidR="005340C4" w:rsidRPr="003C0A99">
        <w:t>infrastructure</w:t>
      </w:r>
      <w:r w:rsidR="00821A22" w:rsidRPr="003C0A99">
        <w:t>.</w:t>
      </w:r>
      <w:r w:rsidR="00417B4A" w:rsidRPr="003C0A99">
        <w:t xml:space="preserve"> </w:t>
      </w:r>
    </w:p>
    <w:p w14:paraId="78FF9304" w14:textId="33256FBF" w:rsidR="004506AA" w:rsidRDefault="004F766B" w:rsidP="003F0DB2">
      <w:r w:rsidRPr="003C0A99">
        <w:t xml:space="preserve">More persistent </w:t>
      </w:r>
      <w:r w:rsidR="00217FB7" w:rsidRPr="003C0A99">
        <w:t xml:space="preserve">inflation and rising </w:t>
      </w:r>
      <w:r w:rsidR="00900CA1" w:rsidRPr="003C0A99">
        <w:t xml:space="preserve">interest rates </w:t>
      </w:r>
      <w:r w:rsidR="000F0C7A" w:rsidRPr="003C0A99">
        <w:t>are forecast to</w:t>
      </w:r>
      <w:r w:rsidR="00900CA1" w:rsidRPr="003C0A99">
        <w:t xml:space="preserve"> weigh on </w:t>
      </w:r>
      <w:r w:rsidR="00B65D5E" w:rsidRPr="003C0A99">
        <w:t>household spending</w:t>
      </w:r>
      <w:r w:rsidR="00E35835" w:rsidRPr="003C0A99">
        <w:t xml:space="preserve">, </w:t>
      </w:r>
      <w:r w:rsidR="00217FB7" w:rsidRPr="003C0A99">
        <w:t>increasing</w:t>
      </w:r>
      <w:r w:rsidR="006E41E8" w:rsidRPr="003C0A99">
        <w:t xml:space="preserve"> </w:t>
      </w:r>
      <w:r w:rsidR="00B36D5A" w:rsidRPr="003C0A99">
        <w:t>mortgage repayments</w:t>
      </w:r>
      <w:r w:rsidR="0010398A" w:rsidRPr="003C0A99">
        <w:t xml:space="preserve"> and </w:t>
      </w:r>
      <w:r w:rsidR="00CD5BEE" w:rsidRPr="003C0A99">
        <w:t>dampening</w:t>
      </w:r>
      <w:r w:rsidR="0010398A" w:rsidRPr="003C0A99">
        <w:t xml:space="preserve"> house prices and asset values</w:t>
      </w:r>
      <w:r w:rsidR="00B36D5A" w:rsidRPr="003C0A99">
        <w:t>.</w:t>
      </w:r>
      <w:r w:rsidR="00B570BB" w:rsidRPr="003C0A99">
        <w:t> </w:t>
      </w:r>
      <w:r w:rsidR="00DB1708" w:rsidRPr="003C0A99">
        <w:t xml:space="preserve">Based on a survey of market economists, </w:t>
      </w:r>
      <w:r w:rsidR="00FF0040" w:rsidRPr="003C0A99">
        <w:t>the cash rate is</w:t>
      </w:r>
      <w:r w:rsidR="00DB1708" w:rsidRPr="003C0A99">
        <w:t xml:space="preserve"> now assumed to peak at </w:t>
      </w:r>
      <w:r w:rsidR="00DB1708" w:rsidRPr="003C0A99">
        <w:lastRenderedPageBreak/>
        <w:t>3.35</w:t>
      </w:r>
      <w:r w:rsidR="00B570BB" w:rsidRPr="003C0A99">
        <w:t> </w:t>
      </w:r>
      <w:r w:rsidR="00DB1708" w:rsidRPr="003C0A99">
        <w:t xml:space="preserve">per cent in the </w:t>
      </w:r>
      <w:r w:rsidR="00565646" w:rsidRPr="003C0A99">
        <w:t xml:space="preserve">first half </w:t>
      </w:r>
      <w:r w:rsidR="00DB1708" w:rsidRPr="003C0A99">
        <w:t>of 2023</w:t>
      </w:r>
      <w:r w:rsidR="00D77895" w:rsidRPr="003C0A99">
        <w:t xml:space="preserve">, </w:t>
      </w:r>
      <w:r w:rsidR="00532A44" w:rsidRPr="003C0A99">
        <w:t>this is both sooner and higher than assumed at</w:t>
      </w:r>
      <w:r w:rsidR="00DB1708" w:rsidRPr="003C0A99">
        <w:t xml:space="preserve"> PEFO. </w:t>
      </w:r>
      <w:r w:rsidR="002640C7" w:rsidRPr="003C0A99">
        <w:t xml:space="preserve">Many indebted households will </w:t>
      </w:r>
      <w:r w:rsidR="00CC20FF" w:rsidRPr="003C0A99">
        <w:t>come under greater pressure</w:t>
      </w:r>
      <w:r w:rsidR="002640C7" w:rsidRPr="003C0A99">
        <w:t xml:space="preserve"> in response to higher interest rates</w:t>
      </w:r>
      <w:r w:rsidR="000727BA" w:rsidRPr="003C0A99">
        <w:t xml:space="preserve">. </w:t>
      </w:r>
      <w:r w:rsidR="003745D8" w:rsidRPr="003C0A99" w:rsidDel="00D32186">
        <w:t xml:space="preserve">In particular, </w:t>
      </w:r>
      <w:r w:rsidR="003745D8" w:rsidRPr="003C0A99">
        <w:t>l</w:t>
      </w:r>
      <w:r w:rsidR="000727BA" w:rsidRPr="003C0A99">
        <w:t>ow</w:t>
      </w:r>
      <w:r w:rsidR="00DE2C99" w:rsidRPr="003C0A99">
        <w:noBreakHyphen/>
      </w:r>
      <w:r w:rsidR="000727BA" w:rsidRPr="003C0A99">
        <w:t>income households will face</w:t>
      </w:r>
      <w:r w:rsidR="002640C7" w:rsidRPr="003C0A99">
        <w:t xml:space="preserve"> </w:t>
      </w:r>
      <w:r w:rsidR="00F23395" w:rsidRPr="003C0A99">
        <w:t>pressures as essentials,</w:t>
      </w:r>
      <w:r w:rsidR="002640C7" w:rsidRPr="003C0A99">
        <w:t xml:space="preserve"> such as </w:t>
      </w:r>
      <w:r w:rsidR="005F665E" w:rsidRPr="003C0A99">
        <w:t xml:space="preserve">housing costs </w:t>
      </w:r>
      <w:r w:rsidR="002640C7">
        <w:t>and energy</w:t>
      </w:r>
      <w:r w:rsidR="00855F95">
        <w:t xml:space="preserve">, </w:t>
      </w:r>
      <w:r w:rsidR="002640C7">
        <w:t xml:space="preserve">make up a larger share of </w:t>
      </w:r>
      <w:r w:rsidR="00227AE9">
        <w:t xml:space="preserve">their </w:t>
      </w:r>
      <w:r w:rsidR="002640C7">
        <w:t>expenses</w:t>
      </w:r>
      <w:r w:rsidR="00532711" w:rsidDel="00F24C43">
        <w:t>.</w:t>
      </w:r>
      <w:r w:rsidR="00532711">
        <w:t xml:space="preserve"> </w:t>
      </w:r>
      <w:r w:rsidR="00CA045C" w:rsidRPr="003C0A99">
        <w:t xml:space="preserve">A weaker outlook could see households exhibit precautionary </w:t>
      </w:r>
      <w:r w:rsidR="00360CF5" w:rsidRPr="003C0A99">
        <w:t xml:space="preserve">savings </w:t>
      </w:r>
      <w:r w:rsidR="00CA045C" w:rsidRPr="003C0A99">
        <w:t>behaviour, raising the unemployment rate compared with the forecasts (Box 2.2).</w:t>
      </w:r>
    </w:p>
    <w:p w14:paraId="2213AC10" w14:textId="110FCC1B" w:rsidR="00DE56A9" w:rsidRDefault="00A412AA" w:rsidP="00B570BB">
      <w:pPr>
        <w:ind w:right="170"/>
      </w:pPr>
      <w:r w:rsidRPr="003C0A99">
        <w:t xml:space="preserve">Current </w:t>
      </w:r>
      <w:r w:rsidR="007D24BA" w:rsidRPr="003C0A99">
        <w:t xml:space="preserve">tight labour market conditions are expected to </w:t>
      </w:r>
      <w:r w:rsidRPr="003C0A99">
        <w:t xml:space="preserve">gradually </w:t>
      </w:r>
      <w:r w:rsidR="007D24BA" w:rsidRPr="003C0A99">
        <w:t xml:space="preserve">ease </w:t>
      </w:r>
      <w:r w:rsidR="00860703" w:rsidRPr="003C0A99">
        <w:t xml:space="preserve">as economic activity slows </w:t>
      </w:r>
      <w:r w:rsidR="007D24BA" w:rsidRPr="003C0A99">
        <w:t>i</w:t>
      </w:r>
      <w:r w:rsidR="007C3878" w:rsidRPr="003C0A99">
        <w:t xml:space="preserve">n response to </w:t>
      </w:r>
      <w:r w:rsidR="00860703" w:rsidRPr="003C0A99">
        <w:t>global and domestic headwinds</w:t>
      </w:r>
      <w:r w:rsidR="007D4B09" w:rsidRPr="003C0A99">
        <w:t xml:space="preserve">. </w:t>
      </w:r>
      <w:r w:rsidR="00A22EA4" w:rsidRPr="003C0A99">
        <w:t xml:space="preserve">Employment growth is forecast to </w:t>
      </w:r>
      <w:r w:rsidR="00CB44D4" w:rsidRPr="003C0A99">
        <w:t>slow to ¾ per cent in 2023</w:t>
      </w:r>
      <w:r w:rsidR="00C8149B" w:rsidRPr="003C0A99">
        <w:t>–</w:t>
      </w:r>
      <w:r w:rsidR="00CB44D4" w:rsidRPr="003C0A99">
        <w:t xml:space="preserve">24. </w:t>
      </w:r>
      <w:r w:rsidR="007D4B09" w:rsidRPr="003C0A99">
        <w:t>T</w:t>
      </w:r>
      <w:r w:rsidR="007C3878" w:rsidRPr="003C0A99">
        <w:t>he unemploy</w:t>
      </w:r>
      <w:r w:rsidR="00E46782" w:rsidRPr="003C0A99">
        <w:t xml:space="preserve">ment rate </w:t>
      </w:r>
      <w:r w:rsidR="00916BEC" w:rsidRPr="003C0A99">
        <w:t xml:space="preserve">is </w:t>
      </w:r>
      <w:r w:rsidR="00276367" w:rsidRPr="003C0A99">
        <w:t xml:space="preserve">forecast </w:t>
      </w:r>
      <w:r w:rsidR="00916BEC" w:rsidRPr="003C0A99">
        <w:t>to increase to 4</w:t>
      </w:r>
      <w:r w:rsidR="00387D88" w:rsidRPr="003C0A99">
        <w:t>½ per cent</w:t>
      </w:r>
      <w:r w:rsidR="008660B8" w:rsidRPr="003C0A99">
        <w:t xml:space="preserve"> </w:t>
      </w:r>
      <w:r w:rsidR="00CD3142" w:rsidRPr="003C0A99">
        <w:t xml:space="preserve">by the June quarter </w:t>
      </w:r>
      <w:r w:rsidR="001E0D78" w:rsidRPr="003C0A99">
        <w:t>20</w:t>
      </w:r>
      <w:r w:rsidR="00CD3142" w:rsidRPr="003C0A99">
        <w:t>24</w:t>
      </w:r>
      <w:r w:rsidR="00B675B1" w:rsidRPr="003C0A99">
        <w:t>.</w:t>
      </w:r>
      <w:r w:rsidR="00A1385B" w:rsidRPr="003C0A99">
        <w:t xml:space="preserve"> </w:t>
      </w:r>
      <w:r w:rsidR="00B675B1" w:rsidRPr="003C0A99">
        <w:t xml:space="preserve">This is ¾ of </w:t>
      </w:r>
      <w:r w:rsidR="00A1385B" w:rsidRPr="003C0A99">
        <w:t xml:space="preserve">a percentage point higher than forecast at PEFO, albeit </w:t>
      </w:r>
      <w:r w:rsidR="005943EE" w:rsidRPr="003C0A99">
        <w:t xml:space="preserve">around </w:t>
      </w:r>
      <w:r w:rsidR="002732CD" w:rsidRPr="003C0A99">
        <w:t xml:space="preserve">½ a percentage point </w:t>
      </w:r>
      <w:r w:rsidR="00A1385B" w:rsidRPr="003C0A99">
        <w:t xml:space="preserve">lower than its </w:t>
      </w:r>
      <w:r w:rsidR="6E12F101" w:rsidRPr="003C0A99">
        <w:t>pre</w:t>
      </w:r>
      <w:r w:rsidR="00DE2C99" w:rsidRPr="003C0A99">
        <w:noBreakHyphen/>
      </w:r>
      <w:r w:rsidR="6E12F101" w:rsidRPr="003C0A99">
        <w:t>pandemic</w:t>
      </w:r>
      <w:r w:rsidR="00A1385B" w:rsidRPr="003C0A99">
        <w:t xml:space="preserve"> level of around 5 per cent.</w:t>
      </w:r>
      <w:r w:rsidR="007D4B09" w:rsidRPr="003C0A99">
        <w:t xml:space="preserve"> </w:t>
      </w:r>
      <w:r w:rsidR="00125DBC" w:rsidRPr="003C0A99">
        <w:t>Given the weaker outlook for activity</w:t>
      </w:r>
      <w:r w:rsidR="00A460BB" w:rsidRPr="003C0A99">
        <w:t xml:space="preserve"> and employment</w:t>
      </w:r>
      <w:r w:rsidR="00125DBC" w:rsidRPr="003C0A99">
        <w:t xml:space="preserve">, </w:t>
      </w:r>
      <w:r w:rsidR="002D543D" w:rsidRPr="003C0A99">
        <w:t xml:space="preserve">labour force </w:t>
      </w:r>
      <w:r w:rsidR="00493D94" w:rsidRPr="003C0A99">
        <w:t>participation</w:t>
      </w:r>
      <w:r w:rsidR="00276367" w:rsidRPr="003C0A99">
        <w:t xml:space="preserve"> is expected to</w:t>
      </w:r>
      <w:r w:rsidR="00493D94" w:rsidRPr="003C0A99">
        <w:t xml:space="preserve"> </w:t>
      </w:r>
      <w:r w:rsidR="001B293E" w:rsidRPr="003C0A99">
        <w:t xml:space="preserve">fall </w:t>
      </w:r>
      <w:r w:rsidR="00DC7310" w:rsidRPr="003C0A99">
        <w:t xml:space="preserve">slightly </w:t>
      </w:r>
      <w:r w:rsidR="001B293E" w:rsidRPr="003C0A99">
        <w:t xml:space="preserve">to </w:t>
      </w:r>
      <w:r w:rsidR="00004F1A" w:rsidRPr="003C0A99">
        <w:t>66½</w:t>
      </w:r>
      <w:r w:rsidR="002211C3" w:rsidRPr="003C0A99">
        <w:t xml:space="preserve"> per cent</w:t>
      </w:r>
      <w:r w:rsidR="001B5594" w:rsidRPr="003C0A99">
        <w:t xml:space="preserve"> by</w:t>
      </w:r>
      <w:r w:rsidR="007A50B0" w:rsidRPr="003C0A99">
        <w:t xml:space="preserve"> </w:t>
      </w:r>
      <w:r w:rsidR="004D77B8" w:rsidRPr="003C0A99">
        <w:t>t</w:t>
      </w:r>
      <w:r w:rsidR="001B5594" w:rsidRPr="003C0A99">
        <w:t>he June quarter of 2024</w:t>
      </w:r>
      <w:r w:rsidR="436100FB" w:rsidRPr="003C0A99">
        <w:t xml:space="preserve">, </w:t>
      </w:r>
      <w:r w:rsidR="00FC5BB7" w:rsidRPr="003C0A99">
        <w:t>from a recent historical high</w:t>
      </w:r>
      <w:r w:rsidR="001B5594" w:rsidRPr="003C0A99">
        <w:t>.</w:t>
      </w:r>
      <w:r w:rsidR="007A50B0">
        <w:t xml:space="preserve"> </w:t>
      </w:r>
    </w:p>
    <w:p w14:paraId="5FF46889" w14:textId="4049CFC0" w:rsidR="009D7D1C" w:rsidRDefault="00D54EFF" w:rsidP="009D7D1C">
      <w:pPr>
        <w:rPr>
          <w:bCs/>
        </w:rPr>
      </w:pPr>
      <w:r w:rsidRPr="003C0A99">
        <w:t>W</w:t>
      </w:r>
      <w:r w:rsidR="001B5594" w:rsidRPr="003C0A99">
        <w:t xml:space="preserve">age growth is forecast to </w:t>
      </w:r>
      <w:r w:rsidRPr="003C0A99">
        <w:t xml:space="preserve">pick up, </w:t>
      </w:r>
      <w:r w:rsidR="001E539A" w:rsidRPr="003C0A99">
        <w:t xml:space="preserve">with wages </w:t>
      </w:r>
      <w:r w:rsidRPr="003C0A99">
        <w:t xml:space="preserve">rising </w:t>
      </w:r>
      <w:r w:rsidR="001B5594" w:rsidRPr="003C0A99">
        <w:t>by</w:t>
      </w:r>
      <w:r w:rsidR="00E8036D" w:rsidRPr="003C0A99">
        <w:t xml:space="preserve"> </w:t>
      </w:r>
      <w:r w:rsidR="001B5594" w:rsidRPr="003C0A99">
        <w:t xml:space="preserve">3¾ per cent </w:t>
      </w:r>
      <w:r w:rsidR="004D77B8" w:rsidRPr="003C0A99">
        <w:t xml:space="preserve">over </w:t>
      </w:r>
      <w:r w:rsidR="00B633C8" w:rsidRPr="003C0A99">
        <w:t xml:space="preserve">both </w:t>
      </w:r>
      <w:r w:rsidR="001B5594" w:rsidRPr="003C0A99">
        <w:t>2022</w:t>
      </w:r>
      <w:r w:rsidR="00C8149B" w:rsidRPr="003C0A99">
        <w:t>–</w:t>
      </w:r>
      <w:r w:rsidR="001B5594" w:rsidRPr="003C0A99">
        <w:t>23 and 2023</w:t>
      </w:r>
      <w:r w:rsidR="00C8149B" w:rsidRPr="003C0A99">
        <w:t>–</w:t>
      </w:r>
      <w:r w:rsidR="001B5594" w:rsidRPr="003C0A99">
        <w:t>24</w:t>
      </w:r>
      <w:r w:rsidR="009B0399" w:rsidRPr="003C0A99">
        <w:t>, stronger than expected at PEFO</w:t>
      </w:r>
      <w:r w:rsidR="001B5594" w:rsidRPr="003C0A99">
        <w:t xml:space="preserve">. This would mark the </w:t>
      </w:r>
      <w:r w:rsidR="00B633C8" w:rsidRPr="003C0A99">
        <w:t>fastest</w:t>
      </w:r>
      <w:r w:rsidR="001B5594" w:rsidRPr="003C0A99">
        <w:t xml:space="preserve"> pace of wage growth since 2012, </w:t>
      </w:r>
      <w:r w:rsidR="004C1FC1" w:rsidRPr="003C0A99">
        <w:t>a</w:t>
      </w:r>
      <w:r w:rsidR="00F40305" w:rsidRPr="003C0A99">
        <w:t>round</w:t>
      </w:r>
      <w:r w:rsidR="004C1FC1" w:rsidRPr="003C0A99">
        <w:t xml:space="preserve"> the height </w:t>
      </w:r>
      <w:r w:rsidR="005A26A3" w:rsidRPr="003C0A99">
        <w:t xml:space="preserve">of </w:t>
      </w:r>
      <w:r w:rsidR="001B5594" w:rsidRPr="003C0A99">
        <w:t xml:space="preserve">the mining </w:t>
      </w:r>
      <w:r w:rsidR="00957347" w:rsidRPr="003C0A99">
        <w:t xml:space="preserve">investment </w:t>
      </w:r>
      <w:r w:rsidR="001B5594" w:rsidRPr="003C0A99">
        <w:t xml:space="preserve">boom. </w:t>
      </w:r>
      <w:r w:rsidR="0099792A" w:rsidRPr="003C0A99">
        <w:t xml:space="preserve">In combination with </w:t>
      </w:r>
      <w:r w:rsidR="00C34D08" w:rsidRPr="003C0A99">
        <w:t>an expected</w:t>
      </w:r>
      <w:r w:rsidR="0099792A" w:rsidRPr="003C0A99">
        <w:t xml:space="preserve"> moderation in </w:t>
      </w:r>
      <w:r w:rsidR="001B5594" w:rsidRPr="003C0A99">
        <w:t xml:space="preserve">inflation, real wages </w:t>
      </w:r>
      <w:r w:rsidR="0099792A" w:rsidRPr="003C0A99">
        <w:t xml:space="preserve">are forecast to </w:t>
      </w:r>
      <w:r w:rsidR="000715C4" w:rsidRPr="003C0A99">
        <w:t xml:space="preserve">rise </w:t>
      </w:r>
      <w:r w:rsidR="0099792A" w:rsidRPr="003C0A99">
        <w:t>in 2023</w:t>
      </w:r>
      <w:r w:rsidR="00C8149B" w:rsidRPr="003C0A99">
        <w:t>–</w:t>
      </w:r>
      <w:r w:rsidR="0099792A" w:rsidRPr="003C0A99">
        <w:t xml:space="preserve">24 </w:t>
      </w:r>
      <w:r w:rsidR="000715C4" w:rsidRPr="003C0A99">
        <w:t xml:space="preserve">for the first time since </w:t>
      </w:r>
      <w:r w:rsidR="005E0B6C" w:rsidRPr="003C0A99">
        <w:t>early</w:t>
      </w:r>
      <w:r w:rsidR="001A1492" w:rsidRPr="003C0A99">
        <w:t xml:space="preserve"> 2021</w:t>
      </w:r>
      <w:r w:rsidR="00B7326E" w:rsidRPr="003C0A99">
        <w:t>.</w:t>
      </w:r>
      <w:r w:rsidR="006E528F" w:rsidRPr="003C0A99">
        <w:t xml:space="preserve"> </w:t>
      </w:r>
    </w:p>
    <w:p w14:paraId="5A1E8870" w14:textId="6D290E40" w:rsidR="00271F0A" w:rsidRPr="003C0A99" w:rsidRDefault="00271F0A" w:rsidP="00FD73B7">
      <w:pPr>
        <w:pStyle w:val="ChartHeading"/>
      </w:pPr>
      <w:r w:rsidRPr="003C0A99">
        <w:t>Chart 2.</w:t>
      </w:r>
      <w:r w:rsidR="00A93049" w:rsidRPr="003C0A99">
        <w:t>10</w:t>
      </w:r>
      <w:r w:rsidRPr="003C0A99">
        <w:t xml:space="preserve">: </w:t>
      </w:r>
      <w:r w:rsidRPr="003C0A99">
        <w:rPr>
          <w:rFonts w:cs="Arial"/>
        </w:rPr>
        <w:t xml:space="preserve">Contribution to </w:t>
      </w:r>
      <w:r w:rsidR="0023607E" w:rsidRPr="003C0A99">
        <w:rPr>
          <w:rFonts w:cs="Arial"/>
        </w:rPr>
        <w:t xml:space="preserve">annual </w:t>
      </w:r>
      <w:r w:rsidRPr="003C0A99">
        <w:rPr>
          <w:rFonts w:cs="Arial"/>
        </w:rPr>
        <w:t>real GDP</w:t>
      </w:r>
      <w:r w:rsidR="0023607E" w:rsidRPr="003C0A99">
        <w:rPr>
          <w:rFonts w:cs="Arial"/>
        </w:rPr>
        <w:t xml:space="preserve"> growth</w:t>
      </w:r>
    </w:p>
    <w:p w14:paraId="0276DCE4" w14:textId="63311615" w:rsidR="00085DA1" w:rsidRPr="005A7AED" w:rsidRDefault="00006B13">
      <w:pPr>
        <w:pStyle w:val="ChartGraphic"/>
      </w:pPr>
      <w:r>
        <w:rPr>
          <w:noProof/>
          <w:lang w:val="en-US"/>
        </w:rPr>
        <w:drawing>
          <wp:inline distT="0" distB="0" distL="0" distR="0" wp14:anchorId="61D8F480" wp14:editId="5E4A8C55">
            <wp:extent cx="4664075" cy="2530475"/>
            <wp:effectExtent l="0" t="0" r="0" b="3175"/>
            <wp:docPr id="43" name="Picture 43" descr="This chart shows the contributions to real GDP growth for the 2022-23 October Budget. 2020-21 and 2021-22 are both outcomes and 2022-23 and 2023-24 reflect forecast contributions of various expenditure components to growth in real GDP. In 2022-23, consumption is driving real GDP growth. In 2023-24 all categories contributed to GDP growth apart from o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This chart shows the contributions to real GDP growth for the 2022-23 October Budget. 2020-21 and 2021-22 are both outcomes and 2022-23 and 2023-24 reflect forecast contributions of various expenditure components to growth in real GDP. In 2022-23, consumption is driving real GDP growth. In 2023-24 all categories contributed to GDP growth apart from othe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664075" cy="2530475"/>
                    </a:xfrm>
                    <a:prstGeom prst="rect">
                      <a:avLst/>
                    </a:prstGeom>
                    <a:noFill/>
                    <a:ln>
                      <a:noFill/>
                    </a:ln>
                  </pic:spPr>
                </pic:pic>
              </a:graphicData>
            </a:graphic>
          </wp:inline>
        </w:drawing>
      </w:r>
      <w:bookmarkStart w:id="42" w:name="_1727847766"/>
      <w:bookmarkEnd w:id="42"/>
      <w:r w:rsidR="0084575B" w:rsidDel="0084575B">
        <w:t xml:space="preserve"> </w:t>
      </w:r>
    </w:p>
    <w:p w14:paraId="6CC4A265" w14:textId="03A16DCB" w:rsidR="00945679" w:rsidRPr="00C46CEE" w:rsidRDefault="00945679" w:rsidP="002225AF">
      <w:pPr>
        <w:pStyle w:val="Source"/>
        <w:spacing w:before="0" w:after="0"/>
      </w:pPr>
      <w:r>
        <w:t>Source:</w:t>
      </w:r>
      <w:r w:rsidR="00B570BB">
        <w:tab/>
      </w:r>
      <w:r w:rsidR="00404095" w:rsidRPr="00404095">
        <w:t>ABS Australian National Accounts: National Income, Expenditure and Product and Treasury.</w:t>
      </w:r>
    </w:p>
    <w:p w14:paraId="4C7FA3AB" w14:textId="2DEEDC55" w:rsidR="007E79EC" w:rsidRPr="003072BA" w:rsidRDefault="007E79EC" w:rsidP="00B919D6">
      <w:pPr>
        <w:pStyle w:val="ChartandTableFootnote"/>
        <w:rPr>
          <w:color w:val="auto"/>
        </w:rPr>
      </w:pPr>
      <w:r w:rsidRPr="003072BA">
        <w:rPr>
          <w:color w:val="auto"/>
        </w:rPr>
        <w:t>Note:</w:t>
      </w:r>
      <w:r w:rsidR="00B570BB" w:rsidRPr="003072BA">
        <w:rPr>
          <w:color w:val="auto"/>
        </w:rPr>
        <w:tab/>
      </w:r>
      <w:r w:rsidR="00DE2C99" w:rsidRPr="003072BA">
        <w:rPr>
          <w:color w:val="auto"/>
        </w:rPr>
        <w:t>‘</w:t>
      </w:r>
      <w:r w:rsidRPr="003072BA">
        <w:rPr>
          <w:color w:val="auto"/>
        </w:rPr>
        <w:t>Other</w:t>
      </w:r>
      <w:r w:rsidR="00DE2C99" w:rsidRPr="003072BA">
        <w:rPr>
          <w:color w:val="auto"/>
        </w:rPr>
        <w:t>’</w:t>
      </w:r>
      <w:r w:rsidRPr="003072BA">
        <w:rPr>
          <w:color w:val="auto"/>
        </w:rPr>
        <w:t xml:space="preserve"> here refers to change in inventories, </w:t>
      </w:r>
      <w:r w:rsidR="00EF3D45" w:rsidRPr="003072BA">
        <w:rPr>
          <w:color w:val="auto"/>
        </w:rPr>
        <w:t>o</w:t>
      </w:r>
      <w:r w:rsidRPr="003072BA">
        <w:rPr>
          <w:color w:val="auto"/>
        </w:rPr>
        <w:t xml:space="preserve">wnership </w:t>
      </w:r>
      <w:r w:rsidR="00EF3D45" w:rsidRPr="003072BA">
        <w:rPr>
          <w:color w:val="auto"/>
        </w:rPr>
        <w:t>t</w:t>
      </w:r>
      <w:r w:rsidRPr="003072BA">
        <w:rPr>
          <w:color w:val="auto"/>
        </w:rPr>
        <w:t xml:space="preserve">ransfer </w:t>
      </w:r>
      <w:r w:rsidR="00EF3D45" w:rsidRPr="003072BA">
        <w:rPr>
          <w:color w:val="auto"/>
        </w:rPr>
        <w:t>c</w:t>
      </w:r>
      <w:r w:rsidRPr="003072BA">
        <w:rPr>
          <w:color w:val="auto"/>
        </w:rPr>
        <w:t>osts</w:t>
      </w:r>
      <w:r w:rsidR="001C7C8C" w:rsidRPr="003072BA">
        <w:rPr>
          <w:color w:val="auto"/>
        </w:rPr>
        <w:t xml:space="preserve">, </w:t>
      </w:r>
      <w:r w:rsidR="00EF3D45" w:rsidRPr="003072BA">
        <w:rPr>
          <w:color w:val="auto"/>
        </w:rPr>
        <w:t>d</w:t>
      </w:r>
      <w:r w:rsidRPr="003072BA">
        <w:rPr>
          <w:color w:val="auto"/>
        </w:rPr>
        <w:t xml:space="preserve">welling </w:t>
      </w:r>
      <w:r w:rsidR="00EF3D45" w:rsidRPr="003072BA">
        <w:rPr>
          <w:color w:val="auto"/>
        </w:rPr>
        <w:t>i</w:t>
      </w:r>
      <w:r w:rsidRPr="003072BA">
        <w:rPr>
          <w:color w:val="auto"/>
        </w:rPr>
        <w:t>nvestment</w:t>
      </w:r>
      <w:r w:rsidR="001C7C8C" w:rsidRPr="003072BA">
        <w:rPr>
          <w:color w:val="auto"/>
        </w:rPr>
        <w:t xml:space="preserve"> and the statistical </w:t>
      </w:r>
      <w:r w:rsidR="00EF3D45" w:rsidRPr="003072BA">
        <w:rPr>
          <w:color w:val="auto"/>
        </w:rPr>
        <w:t>discrepancy</w:t>
      </w:r>
      <w:r w:rsidRPr="003072BA">
        <w:rPr>
          <w:color w:val="auto"/>
        </w:rPr>
        <w:t>.</w:t>
      </w:r>
    </w:p>
    <w:p w14:paraId="6DFE91E7" w14:textId="77777777" w:rsidR="00B919D6" w:rsidRPr="00B570BB" w:rsidRDefault="00B919D6" w:rsidP="00B15CDF">
      <w:pPr>
        <w:pStyle w:val="ChartLine"/>
      </w:pPr>
    </w:p>
    <w:p w14:paraId="65F0E6ED" w14:textId="1CBB9432" w:rsidR="002C145D" w:rsidRPr="00747E24" w:rsidRDefault="002C145D" w:rsidP="00AC1BAA">
      <w:pPr>
        <w:pStyle w:val="ChartHeading"/>
      </w:pPr>
      <w:r w:rsidRPr="003C0A99">
        <w:lastRenderedPageBreak/>
        <w:t>Chart 2.</w:t>
      </w:r>
      <w:r w:rsidR="00A93049" w:rsidRPr="003C0A99">
        <w:t>11</w:t>
      </w:r>
      <w:r w:rsidRPr="003C0A99">
        <w:t>: Real GDP</w:t>
      </w:r>
    </w:p>
    <w:p w14:paraId="47D7789E" w14:textId="1573E863" w:rsidR="002C145D" w:rsidRPr="00F10F84" w:rsidRDefault="00006B13">
      <w:pPr>
        <w:pStyle w:val="ChartGraphic"/>
      </w:pPr>
      <w:r>
        <w:rPr>
          <w:noProof/>
        </w:rPr>
        <w:drawing>
          <wp:inline distT="0" distB="0" distL="0" distR="0" wp14:anchorId="261B7764" wp14:editId="08B810AB">
            <wp:extent cx="4664075" cy="2512060"/>
            <wp:effectExtent l="0" t="0" r="0" b="2540"/>
            <wp:docPr id="44" name="Picture 44" descr="This chart shows real GDP levels for the 2022-23 October Budget and PEFO, indexed to the December quarter of 2019. The chart shows that real GDP outcomes were below the PEFO forecasts. In this Budget, real GDP is currently 5.5 per cent above pre-pandemic levels and is expected increase to around 15 per cent above pre-pandemic levels by the June quarter 2026.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This chart shows real GDP levels for the 2022-23 October Budget and PEFO, indexed to the December quarter of 2019. The chart shows that real GDP outcomes were below the PEFO forecasts. In this Budget, real GDP is currently 5.5 per cent above pre-pandemic levels and is expected increase to around 15 per cent above pre-pandemic levels by the June quarter 2026. "/>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64075" cy="2512060"/>
                    </a:xfrm>
                    <a:prstGeom prst="rect">
                      <a:avLst/>
                    </a:prstGeom>
                    <a:noFill/>
                    <a:ln>
                      <a:noFill/>
                    </a:ln>
                  </pic:spPr>
                </pic:pic>
              </a:graphicData>
            </a:graphic>
          </wp:inline>
        </w:drawing>
      </w:r>
    </w:p>
    <w:p w14:paraId="2E43EA3E" w14:textId="62FDB393" w:rsidR="00404095" w:rsidRPr="003072BA" w:rsidRDefault="00404095" w:rsidP="00B919D6">
      <w:pPr>
        <w:pStyle w:val="ChartandTableFootnote"/>
        <w:rPr>
          <w:color w:val="auto"/>
        </w:rPr>
      </w:pPr>
      <w:r w:rsidRPr="003072BA">
        <w:rPr>
          <w:color w:val="auto"/>
        </w:rPr>
        <w:t xml:space="preserve">Source: </w:t>
      </w:r>
      <w:r w:rsidR="00B919D6" w:rsidRPr="003072BA">
        <w:rPr>
          <w:color w:val="auto"/>
        </w:rPr>
        <w:tab/>
      </w:r>
      <w:r w:rsidRPr="003072BA">
        <w:rPr>
          <w:color w:val="auto"/>
        </w:rPr>
        <w:t>ABS Australian National Accounts: National Income, Expenditure and Product and Treasury.</w:t>
      </w:r>
    </w:p>
    <w:p w14:paraId="54680972" w14:textId="026795CD" w:rsidR="009966C1" w:rsidRPr="00F10F84" w:rsidRDefault="009966C1" w:rsidP="00B15CDF">
      <w:pPr>
        <w:pStyle w:val="ChartLine"/>
      </w:pPr>
    </w:p>
    <w:p w14:paraId="4718B16B" w14:textId="37D40CDC" w:rsidR="00B363F0" w:rsidRDefault="00F36337" w:rsidP="00B363F0">
      <w:pPr>
        <w:pStyle w:val="TableHeading"/>
        <w:pageBreakBefore/>
        <w:spacing w:before="0"/>
        <w:rPr>
          <w:rFonts w:eastAsiaTheme="minorHAnsi" w:cstheme="minorBidi"/>
          <w:sz w:val="22"/>
          <w:szCs w:val="22"/>
          <w:lang w:eastAsia="en-US"/>
        </w:rPr>
      </w:pPr>
      <w:r w:rsidRPr="003C0A99">
        <w:lastRenderedPageBreak/>
        <w:t>Table 2.</w:t>
      </w:r>
      <w:r w:rsidR="00016B63" w:rsidRPr="003C0A99">
        <w:t>2</w:t>
      </w:r>
      <w:r w:rsidRPr="003C0A99">
        <w:t>: Domestic economy – detailed forecasts</w:t>
      </w:r>
      <w:r w:rsidRPr="003C0A99">
        <w:rPr>
          <w:vertAlign w:val="superscript"/>
        </w:rPr>
        <w:t>(a)</w:t>
      </w:r>
    </w:p>
    <w:tbl>
      <w:tblPr>
        <w:tblW w:w="5000" w:type="pct"/>
        <w:tblCellMar>
          <w:left w:w="0" w:type="dxa"/>
          <w:right w:w="28" w:type="dxa"/>
        </w:tblCellMar>
        <w:tblLook w:val="04A0" w:firstRow="1" w:lastRow="0" w:firstColumn="1" w:lastColumn="0" w:noHBand="0" w:noVBand="1"/>
      </w:tblPr>
      <w:tblGrid>
        <w:gridCol w:w="4019"/>
        <w:gridCol w:w="1231"/>
        <w:gridCol w:w="1231"/>
        <w:gridCol w:w="1229"/>
      </w:tblGrid>
      <w:tr w:rsidR="00B363F0" w:rsidRPr="00B363F0" w14:paraId="48A31C6E" w14:textId="77777777" w:rsidTr="440A8A61">
        <w:trPr>
          <w:trHeight w:hRule="exact" w:val="225"/>
        </w:trPr>
        <w:tc>
          <w:tcPr>
            <w:tcW w:w="2606" w:type="pct"/>
            <w:tcBorders>
              <w:top w:val="single" w:sz="4" w:space="0" w:color="293F5B" w:themeColor="text2"/>
              <w:left w:val="nil"/>
              <w:bottom w:val="nil"/>
              <w:right w:val="nil"/>
            </w:tcBorders>
            <w:shd w:val="clear" w:color="auto" w:fill="auto"/>
            <w:noWrap/>
            <w:vAlign w:val="center"/>
            <w:hideMark/>
          </w:tcPr>
          <w:p w14:paraId="1D362ABA" w14:textId="68DB7B5E" w:rsidR="00B363F0" w:rsidRPr="00B363F0" w:rsidRDefault="00B363F0" w:rsidP="00B363F0">
            <w:pPr>
              <w:spacing w:before="0" w:after="0" w:line="240" w:lineRule="auto"/>
              <w:rPr>
                <w:rFonts w:ascii="Arial" w:hAnsi="Arial" w:cs="Arial"/>
                <w:sz w:val="16"/>
                <w:szCs w:val="16"/>
              </w:rPr>
            </w:pPr>
            <w:r w:rsidRPr="00B363F0">
              <w:rPr>
                <w:rFonts w:ascii="Arial" w:hAnsi="Arial" w:cs="Arial"/>
                <w:sz w:val="16"/>
                <w:szCs w:val="16"/>
              </w:rPr>
              <w:t> </w:t>
            </w:r>
          </w:p>
        </w:tc>
        <w:tc>
          <w:tcPr>
            <w:tcW w:w="798" w:type="pct"/>
            <w:tcBorders>
              <w:top w:val="single" w:sz="4" w:space="0" w:color="293F5B" w:themeColor="text2"/>
              <w:left w:val="nil"/>
              <w:bottom w:val="nil"/>
              <w:right w:val="nil"/>
            </w:tcBorders>
            <w:shd w:val="clear" w:color="auto" w:fill="auto"/>
            <w:noWrap/>
            <w:vAlign w:val="center"/>
            <w:hideMark/>
          </w:tcPr>
          <w:p w14:paraId="4211F56A" w14:textId="77777777" w:rsidR="00B363F0" w:rsidRPr="00B363F0" w:rsidRDefault="00B363F0" w:rsidP="00B363F0">
            <w:pPr>
              <w:spacing w:before="0" w:after="0" w:line="240" w:lineRule="auto"/>
              <w:jc w:val="center"/>
              <w:rPr>
                <w:rFonts w:ascii="Arial" w:hAnsi="Arial" w:cs="Arial"/>
                <w:sz w:val="16"/>
                <w:szCs w:val="16"/>
              </w:rPr>
            </w:pPr>
            <w:r w:rsidRPr="00B363F0">
              <w:rPr>
                <w:rFonts w:ascii="Arial" w:hAnsi="Arial" w:cs="Arial"/>
                <w:sz w:val="16"/>
                <w:szCs w:val="16"/>
              </w:rPr>
              <w:t>Outcomes</w:t>
            </w:r>
          </w:p>
        </w:tc>
        <w:tc>
          <w:tcPr>
            <w:tcW w:w="798" w:type="pct"/>
            <w:tcBorders>
              <w:top w:val="single" w:sz="4" w:space="0" w:color="293F5B" w:themeColor="text2"/>
              <w:left w:val="nil"/>
              <w:bottom w:val="nil"/>
              <w:right w:val="nil"/>
            </w:tcBorders>
            <w:shd w:val="clear" w:color="auto" w:fill="E6F2FF"/>
            <w:noWrap/>
            <w:vAlign w:val="center"/>
            <w:hideMark/>
          </w:tcPr>
          <w:p w14:paraId="4600C72A" w14:textId="77777777" w:rsidR="00B363F0" w:rsidRPr="00B363F0" w:rsidRDefault="00B363F0" w:rsidP="00B363F0">
            <w:pPr>
              <w:spacing w:before="0" w:after="0" w:line="240" w:lineRule="auto"/>
              <w:jc w:val="right"/>
              <w:rPr>
                <w:rFonts w:ascii="Arial" w:hAnsi="Arial" w:cs="Arial"/>
                <w:sz w:val="16"/>
                <w:szCs w:val="16"/>
              </w:rPr>
            </w:pPr>
            <w:r w:rsidRPr="00B363F0">
              <w:rPr>
                <w:rFonts w:ascii="Arial" w:hAnsi="Arial" w:cs="Arial"/>
                <w:sz w:val="16"/>
                <w:szCs w:val="16"/>
              </w:rPr>
              <w:t>Forecasts</w:t>
            </w:r>
          </w:p>
        </w:tc>
        <w:tc>
          <w:tcPr>
            <w:tcW w:w="797" w:type="pct"/>
            <w:tcBorders>
              <w:top w:val="single" w:sz="4" w:space="0" w:color="293F5B" w:themeColor="text2"/>
              <w:left w:val="nil"/>
              <w:bottom w:val="nil"/>
              <w:right w:val="nil"/>
            </w:tcBorders>
            <w:shd w:val="clear" w:color="auto" w:fill="E6F2FF"/>
            <w:noWrap/>
            <w:vAlign w:val="center"/>
            <w:hideMark/>
          </w:tcPr>
          <w:p w14:paraId="26E56010" w14:textId="77777777" w:rsidR="00B363F0" w:rsidRPr="00B363F0" w:rsidRDefault="00B363F0" w:rsidP="00B363F0">
            <w:pPr>
              <w:spacing w:before="0" w:after="0" w:line="240" w:lineRule="auto"/>
              <w:jc w:val="right"/>
              <w:rPr>
                <w:rFonts w:ascii="Arial" w:hAnsi="Arial" w:cs="Arial"/>
                <w:sz w:val="16"/>
                <w:szCs w:val="16"/>
              </w:rPr>
            </w:pPr>
            <w:r w:rsidRPr="00B363F0">
              <w:rPr>
                <w:rFonts w:ascii="Arial" w:hAnsi="Arial" w:cs="Arial"/>
                <w:sz w:val="16"/>
                <w:szCs w:val="16"/>
              </w:rPr>
              <w:t> </w:t>
            </w:r>
          </w:p>
        </w:tc>
      </w:tr>
      <w:tr w:rsidR="00B363F0" w:rsidRPr="00B363F0" w14:paraId="28F3A9A3" w14:textId="77777777" w:rsidTr="440A8A61">
        <w:trPr>
          <w:trHeight w:hRule="exact" w:val="225"/>
        </w:trPr>
        <w:tc>
          <w:tcPr>
            <w:tcW w:w="2606" w:type="pct"/>
            <w:tcBorders>
              <w:top w:val="nil"/>
              <w:left w:val="nil"/>
              <w:bottom w:val="nil"/>
              <w:right w:val="nil"/>
            </w:tcBorders>
            <w:shd w:val="clear" w:color="auto" w:fill="auto"/>
            <w:noWrap/>
            <w:vAlign w:val="center"/>
            <w:hideMark/>
          </w:tcPr>
          <w:p w14:paraId="348680E7" w14:textId="77777777" w:rsidR="00B363F0" w:rsidRPr="00B363F0" w:rsidRDefault="00B363F0" w:rsidP="00B363F0">
            <w:pPr>
              <w:spacing w:before="0" w:after="0" w:line="240" w:lineRule="auto"/>
              <w:jc w:val="right"/>
              <w:rPr>
                <w:rFonts w:ascii="Arial" w:hAnsi="Arial" w:cs="Arial"/>
                <w:sz w:val="16"/>
                <w:szCs w:val="16"/>
              </w:rPr>
            </w:pPr>
          </w:p>
        </w:tc>
        <w:tc>
          <w:tcPr>
            <w:tcW w:w="798" w:type="pct"/>
            <w:tcBorders>
              <w:top w:val="single" w:sz="4" w:space="0" w:color="293F5B" w:themeColor="text2"/>
              <w:left w:val="nil"/>
              <w:bottom w:val="single" w:sz="4" w:space="0" w:color="293F5B" w:themeColor="text2"/>
              <w:right w:val="nil"/>
            </w:tcBorders>
            <w:shd w:val="clear" w:color="auto" w:fill="auto"/>
            <w:noWrap/>
            <w:vAlign w:val="center"/>
            <w:hideMark/>
          </w:tcPr>
          <w:p w14:paraId="270BE8B3" w14:textId="77777777" w:rsidR="00B363F0" w:rsidRPr="00B363F0" w:rsidRDefault="00B363F0" w:rsidP="00B363F0">
            <w:pPr>
              <w:spacing w:before="0" w:after="0" w:line="240" w:lineRule="auto"/>
              <w:jc w:val="right"/>
              <w:rPr>
                <w:rFonts w:ascii="Arial" w:hAnsi="Arial" w:cs="Arial"/>
                <w:sz w:val="16"/>
                <w:szCs w:val="16"/>
              </w:rPr>
            </w:pPr>
            <w:r w:rsidRPr="00B363F0">
              <w:rPr>
                <w:rFonts w:ascii="Arial" w:hAnsi="Arial" w:cs="Arial"/>
                <w:sz w:val="16"/>
                <w:szCs w:val="16"/>
              </w:rPr>
              <w:t>2021-22</w:t>
            </w:r>
          </w:p>
        </w:tc>
        <w:tc>
          <w:tcPr>
            <w:tcW w:w="798" w:type="pct"/>
            <w:tcBorders>
              <w:top w:val="single" w:sz="4" w:space="0" w:color="293F5B" w:themeColor="text2"/>
              <w:left w:val="nil"/>
              <w:bottom w:val="single" w:sz="4" w:space="0" w:color="293F5B" w:themeColor="text2"/>
              <w:right w:val="nil"/>
            </w:tcBorders>
            <w:shd w:val="clear" w:color="auto" w:fill="E6F2FF"/>
            <w:noWrap/>
            <w:vAlign w:val="center"/>
            <w:hideMark/>
          </w:tcPr>
          <w:p w14:paraId="0EEAD925" w14:textId="77777777" w:rsidR="00B363F0" w:rsidRPr="00B363F0" w:rsidRDefault="00B363F0" w:rsidP="00B363F0">
            <w:pPr>
              <w:spacing w:before="0" w:after="0" w:line="240" w:lineRule="auto"/>
              <w:jc w:val="right"/>
              <w:rPr>
                <w:rFonts w:ascii="Arial" w:hAnsi="Arial" w:cs="Arial"/>
                <w:sz w:val="16"/>
                <w:szCs w:val="16"/>
              </w:rPr>
            </w:pPr>
            <w:r w:rsidRPr="00B363F0">
              <w:rPr>
                <w:rFonts w:ascii="Arial" w:hAnsi="Arial" w:cs="Arial"/>
                <w:sz w:val="16"/>
                <w:szCs w:val="16"/>
              </w:rPr>
              <w:t>2022-23</w:t>
            </w:r>
          </w:p>
        </w:tc>
        <w:tc>
          <w:tcPr>
            <w:tcW w:w="797" w:type="pct"/>
            <w:tcBorders>
              <w:top w:val="single" w:sz="4" w:space="0" w:color="293F5B" w:themeColor="text2"/>
              <w:left w:val="nil"/>
              <w:bottom w:val="single" w:sz="4" w:space="0" w:color="293F5B" w:themeColor="text2"/>
              <w:right w:val="nil"/>
            </w:tcBorders>
            <w:shd w:val="clear" w:color="auto" w:fill="E6F2FF"/>
            <w:noWrap/>
            <w:vAlign w:val="center"/>
            <w:hideMark/>
          </w:tcPr>
          <w:p w14:paraId="62992A2B" w14:textId="77777777" w:rsidR="00B363F0" w:rsidRPr="00B363F0" w:rsidRDefault="00B363F0" w:rsidP="00B363F0">
            <w:pPr>
              <w:spacing w:before="0" w:after="0" w:line="240" w:lineRule="auto"/>
              <w:jc w:val="right"/>
              <w:rPr>
                <w:rFonts w:ascii="Arial" w:hAnsi="Arial" w:cs="Arial"/>
                <w:sz w:val="16"/>
                <w:szCs w:val="16"/>
              </w:rPr>
            </w:pPr>
            <w:r w:rsidRPr="00B363F0">
              <w:rPr>
                <w:rFonts w:ascii="Arial" w:hAnsi="Arial" w:cs="Arial"/>
                <w:sz w:val="16"/>
                <w:szCs w:val="16"/>
              </w:rPr>
              <w:t>2023-24</w:t>
            </w:r>
          </w:p>
        </w:tc>
      </w:tr>
      <w:tr w:rsidR="00B363F0" w:rsidRPr="00B363F0" w14:paraId="151ED812" w14:textId="77777777" w:rsidTr="440A8A61">
        <w:trPr>
          <w:trHeight w:hRule="exact" w:val="225"/>
        </w:trPr>
        <w:tc>
          <w:tcPr>
            <w:tcW w:w="2606" w:type="pct"/>
            <w:tcBorders>
              <w:top w:val="nil"/>
              <w:left w:val="nil"/>
              <w:bottom w:val="nil"/>
              <w:right w:val="nil"/>
            </w:tcBorders>
            <w:shd w:val="clear" w:color="auto" w:fill="auto"/>
            <w:noWrap/>
            <w:vAlign w:val="center"/>
            <w:hideMark/>
          </w:tcPr>
          <w:p w14:paraId="26BF88EA" w14:textId="77777777" w:rsidR="00B363F0" w:rsidRPr="00B363F0" w:rsidRDefault="00B363F0" w:rsidP="00B363F0">
            <w:pPr>
              <w:spacing w:before="0" w:after="0" w:line="240" w:lineRule="auto"/>
              <w:rPr>
                <w:rFonts w:ascii="Arial" w:hAnsi="Arial" w:cs="Arial"/>
                <w:b/>
                <w:bCs/>
                <w:sz w:val="16"/>
                <w:szCs w:val="16"/>
              </w:rPr>
            </w:pPr>
            <w:r w:rsidRPr="00B363F0">
              <w:rPr>
                <w:rFonts w:ascii="Arial" w:hAnsi="Arial" w:cs="Arial"/>
                <w:b/>
                <w:bCs/>
                <w:sz w:val="16"/>
                <w:szCs w:val="16"/>
              </w:rPr>
              <w:t>Real gross domestic product</w:t>
            </w:r>
          </w:p>
        </w:tc>
        <w:tc>
          <w:tcPr>
            <w:tcW w:w="798" w:type="pct"/>
            <w:tcBorders>
              <w:top w:val="nil"/>
              <w:left w:val="nil"/>
              <w:bottom w:val="nil"/>
              <w:right w:val="nil"/>
            </w:tcBorders>
            <w:shd w:val="clear" w:color="auto" w:fill="auto"/>
            <w:noWrap/>
            <w:vAlign w:val="center"/>
            <w:hideMark/>
          </w:tcPr>
          <w:p w14:paraId="1CF4436A" w14:textId="77777777" w:rsidR="00B363F0" w:rsidRPr="003072BA" w:rsidRDefault="00B363F0" w:rsidP="00B363F0">
            <w:pPr>
              <w:spacing w:before="0" w:after="0" w:line="240" w:lineRule="auto"/>
              <w:jc w:val="right"/>
              <w:rPr>
                <w:rFonts w:ascii="Arial" w:hAnsi="Arial" w:cs="Arial"/>
                <w:b/>
                <w:sz w:val="16"/>
                <w:szCs w:val="16"/>
              </w:rPr>
            </w:pPr>
            <w:r w:rsidRPr="003072BA">
              <w:rPr>
                <w:rFonts w:ascii="Arial" w:hAnsi="Arial" w:cs="Arial"/>
                <w:b/>
                <w:sz w:val="16"/>
                <w:szCs w:val="16"/>
              </w:rPr>
              <w:t>3.9</w:t>
            </w:r>
          </w:p>
        </w:tc>
        <w:tc>
          <w:tcPr>
            <w:tcW w:w="798" w:type="pct"/>
            <w:tcBorders>
              <w:top w:val="nil"/>
              <w:left w:val="nil"/>
              <w:bottom w:val="nil"/>
              <w:right w:val="nil"/>
            </w:tcBorders>
            <w:shd w:val="clear" w:color="auto" w:fill="E6F2FF"/>
            <w:noWrap/>
            <w:vAlign w:val="center"/>
            <w:hideMark/>
          </w:tcPr>
          <w:p w14:paraId="61CAFB25" w14:textId="77777777" w:rsidR="00B363F0" w:rsidRPr="003072BA" w:rsidRDefault="00B363F0" w:rsidP="00B363F0">
            <w:pPr>
              <w:spacing w:before="0" w:after="0" w:line="240" w:lineRule="auto"/>
              <w:jc w:val="right"/>
              <w:rPr>
                <w:rFonts w:ascii="Arial" w:hAnsi="Arial" w:cs="Arial"/>
                <w:b/>
                <w:sz w:val="16"/>
                <w:szCs w:val="16"/>
              </w:rPr>
            </w:pPr>
            <w:r w:rsidRPr="003072BA">
              <w:rPr>
                <w:rFonts w:ascii="Arial" w:hAnsi="Arial" w:cs="Arial"/>
                <w:b/>
                <w:sz w:val="16"/>
                <w:szCs w:val="16"/>
              </w:rPr>
              <w:t>3 1/4</w:t>
            </w:r>
          </w:p>
        </w:tc>
        <w:tc>
          <w:tcPr>
            <w:tcW w:w="797" w:type="pct"/>
            <w:tcBorders>
              <w:top w:val="nil"/>
              <w:left w:val="nil"/>
              <w:bottom w:val="nil"/>
              <w:right w:val="nil"/>
            </w:tcBorders>
            <w:shd w:val="clear" w:color="auto" w:fill="E6F2FF"/>
            <w:noWrap/>
            <w:vAlign w:val="center"/>
            <w:hideMark/>
          </w:tcPr>
          <w:p w14:paraId="431198C7" w14:textId="77777777" w:rsidR="00B363F0" w:rsidRPr="003072BA" w:rsidRDefault="00B363F0" w:rsidP="00B363F0">
            <w:pPr>
              <w:spacing w:before="0" w:after="0" w:line="240" w:lineRule="auto"/>
              <w:jc w:val="right"/>
              <w:rPr>
                <w:rFonts w:ascii="Arial" w:hAnsi="Arial" w:cs="Arial"/>
                <w:b/>
                <w:sz w:val="16"/>
                <w:szCs w:val="16"/>
              </w:rPr>
            </w:pPr>
            <w:r w:rsidRPr="003072BA">
              <w:rPr>
                <w:rFonts w:ascii="Arial" w:hAnsi="Arial" w:cs="Arial"/>
                <w:b/>
                <w:sz w:val="16"/>
                <w:szCs w:val="16"/>
              </w:rPr>
              <w:t>1 1/2</w:t>
            </w:r>
          </w:p>
        </w:tc>
      </w:tr>
      <w:tr w:rsidR="00B363F0" w:rsidRPr="00B363F0" w14:paraId="434A0CB2" w14:textId="77777777" w:rsidTr="440A8A61">
        <w:trPr>
          <w:trHeight w:hRule="exact" w:val="225"/>
        </w:trPr>
        <w:tc>
          <w:tcPr>
            <w:tcW w:w="2606" w:type="pct"/>
            <w:tcBorders>
              <w:top w:val="nil"/>
              <w:left w:val="nil"/>
              <w:bottom w:val="nil"/>
              <w:right w:val="nil"/>
            </w:tcBorders>
            <w:shd w:val="clear" w:color="auto" w:fill="auto"/>
            <w:noWrap/>
            <w:vAlign w:val="center"/>
            <w:hideMark/>
          </w:tcPr>
          <w:p w14:paraId="5B53F2D8" w14:textId="77777777" w:rsidR="00B363F0" w:rsidRPr="00B363F0" w:rsidRDefault="00B363F0" w:rsidP="00B363F0">
            <w:pPr>
              <w:spacing w:before="0" w:after="0" w:line="240" w:lineRule="auto"/>
              <w:rPr>
                <w:rFonts w:ascii="Arial" w:hAnsi="Arial" w:cs="Arial"/>
                <w:sz w:val="16"/>
                <w:szCs w:val="16"/>
              </w:rPr>
            </w:pPr>
            <w:r w:rsidRPr="00B363F0">
              <w:rPr>
                <w:rFonts w:ascii="Arial" w:hAnsi="Arial" w:cs="Arial"/>
                <w:sz w:val="16"/>
                <w:szCs w:val="16"/>
              </w:rPr>
              <w:t>Household consumption</w:t>
            </w:r>
          </w:p>
        </w:tc>
        <w:tc>
          <w:tcPr>
            <w:tcW w:w="798" w:type="pct"/>
            <w:tcBorders>
              <w:top w:val="nil"/>
              <w:left w:val="nil"/>
              <w:bottom w:val="nil"/>
              <w:right w:val="nil"/>
            </w:tcBorders>
            <w:shd w:val="clear" w:color="auto" w:fill="auto"/>
            <w:noWrap/>
            <w:vAlign w:val="center"/>
            <w:hideMark/>
          </w:tcPr>
          <w:p w14:paraId="3E982D2C"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4.1</w:t>
            </w:r>
          </w:p>
        </w:tc>
        <w:tc>
          <w:tcPr>
            <w:tcW w:w="798" w:type="pct"/>
            <w:tcBorders>
              <w:top w:val="nil"/>
              <w:left w:val="nil"/>
              <w:bottom w:val="nil"/>
              <w:right w:val="nil"/>
            </w:tcBorders>
            <w:shd w:val="clear" w:color="auto" w:fill="E6F2FF"/>
            <w:noWrap/>
            <w:vAlign w:val="center"/>
            <w:hideMark/>
          </w:tcPr>
          <w:p w14:paraId="6F09CF9E"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6 1/2</w:t>
            </w:r>
          </w:p>
        </w:tc>
        <w:tc>
          <w:tcPr>
            <w:tcW w:w="797" w:type="pct"/>
            <w:tcBorders>
              <w:top w:val="nil"/>
              <w:left w:val="nil"/>
              <w:bottom w:val="nil"/>
              <w:right w:val="nil"/>
            </w:tcBorders>
            <w:shd w:val="clear" w:color="auto" w:fill="E6F2FF"/>
            <w:noWrap/>
            <w:vAlign w:val="center"/>
            <w:hideMark/>
          </w:tcPr>
          <w:p w14:paraId="666ECA0C"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1 1/4</w:t>
            </w:r>
          </w:p>
        </w:tc>
      </w:tr>
      <w:tr w:rsidR="00B363F0" w:rsidRPr="00B363F0" w14:paraId="048CAE9C" w14:textId="77777777" w:rsidTr="440A8A61">
        <w:trPr>
          <w:trHeight w:hRule="exact" w:val="225"/>
        </w:trPr>
        <w:tc>
          <w:tcPr>
            <w:tcW w:w="2606" w:type="pct"/>
            <w:tcBorders>
              <w:top w:val="nil"/>
              <w:left w:val="nil"/>
              <w:bottom w:val="nil"/>
              <w:right w:val="nil"/>
            </w:tcBorders>
            <w:shd w:val="clear" w:color="auto" w:fill="auto"/>
            <w:noWrap/>
            <w:vAlign w:val="center"/>
            <w:hideMark/>
          </w:tcPr>
          <w:p w14:paraId="0AD5D671" w14:textId="77777777" w:rsidR="00B363F0" w:rsidRPr="00B363F0" w:rsidRDefault="00B363F0" w:rsidP="00B363F0">
            <w:pPr>
              <w:spacing w:before="0" w:after="0" w:line="240" w:lineRule="auto"/>
              <w:rPr>
                <w:rFonts w:ascii="Arial" w:hAnsi="Arial" w:cs="Arial"/>
                <w:sz w:val="16"/>
                <w:szCs w:val="16"/>
              </w:rPr>
            </w:pPr>
            <w:r w:rsidRPr="00B363F0">
              <w:rPr>
                <w:rFonts w:ascii="Arial" w:hAnsi="Arial" w:cs="Arial"/>
                <w:sz w:val="16"/>
                <w:szCs w:val="16"/>
              </w:rPr>
              <w:t>Dwelling investment</w:t>
            </w:r>
          </w:p>
        </w:tc>
        <w:tc>
          <w:tcPr>
            <w:tcW w:w="798" w:type="pct"/>
            <w:tcBorders>
              <w:top w:val="nil"/>
              <w:left w:val="nil"/>
              <w:bottom w:val="nil"/>
              <w:right w:val="nil"/>
            </w:tcBorders>
            <w:shd w:val="clear" w:color="auto" w:fill="auto"/>
            <w:noWrap/>
            <w:vAlign w:val="center"/>
            <w:hideMark/>
          </w:tcPr>
          <w:p w14:paraId="4890755B"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2.8</w:t>
            </w:r>
          </w:p>
        </w:tc>
        <w:tc>
          <w:tcPr>
            <w:tcW w:w="798" w:type="pct"/>
            <w:tcBorders>
              <w:top w:val="nil"/>
              <w:left w:val="nil"/>
              <w:bottom w:val="nil"/>
              <w:right w:val="nil"/>
            </w:tcBorders>
            <w:shd w:val="clear" w:color="auto" w:fill="E6F2FF"/>
            <w:noWrap/>
            <w:vAlign w:val="center"/>
            <w:hideMark/>
          </w:tcPr>
          <w:p w14:paraId="68F308C3"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 xml:space="preserve">-2    </w:t>
            </w:r>
          </w:p>
        </w:tc>
        <w:tc>
          <w:tcPr>
            <w:tcW w:w="797" w:type="pct"/>
            <w:tcBorders>
              <w:top w:val="nil"/>
              <w:left w:val="nil"/>
              <w:bottom w:val="nil"/>
              <w:right w:val="nil"/>
            </w:tcBorders>
            <w:shd w:val="clear" w:color="auto" w:fill="E6F2FF"/>
            <w:noWrap/>
            <w:vAlign w:val="center"/>
            <w:hideMark/>
          </w:tcPr>
          <w:p w14:paraId="4EA3FF79"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 xml:space="preserve">-1    </w:t>
            </w:r>
          </w:p>
        </w:tc>
      </w:tr>
      <w:tr w:rsidR="00B363F0" w:rsidRPr="00B363F0" w14:paraId="3F19ED46" w14:textId="77777777" w:rsidTr="440A8A61">
        <w:trPr>
          <w:trHeight w:hRule="exact" w:val="225"/>
        </w:trPr>
        <w:tc>
          <w:tcPr>
            <w:tcW w:w="2606" w:type="pct"/>
            <w:tcBorders>
              <w:top w:val="nil"/>
              <w:left w:val="nil"/>
              <w:bottom w:val="nil"/>
              <w:right w:val="nil"/>
            </w:tcBorders>
            <w:shd w:val="clear" w:color="auto" w:fill="auto"/>
            <w:noWrap/>
            <w:vAlign w:val="center"/>
            <w:hideMark/>
          </w:tcPr>
          <w:p w14:paraId="24134E7F" w14:textId="77777777" w:rsidR="00B363F0" w:rsidRPr="00B363F0" w:rsidRDefault="00B363F0" w:rsidP="00B363F0">
            <w:pPr>
              <w:spacing w:before="0" w:after="0" w:line="240" w:lineRule="auto"/>
              <w:rPr>
                <w:rFonts w:ascii="Arial" w:hAnsi="Arial" w:cs="Arial"/>
                <w:sz w:val="16"/>
                <w:szCs w:val="16"/>
              </w:rPr>
            </w:pPr>
            <w:r w:rsidRPr="00B363F0">
              <w:rPr>
                <w:rFonts w:ascii="Arial" w:hAnsi="Arial" w:cs="Arial"/>
                <w:sz w:val="16"/>
                <w:szCs w:val="16"/>
              </w:rPr>
              <w:t>Total business investment</w:t>
            </w:r>
            <w:r w:rsidRPr="00B363F0">
              <w:rPr>
                <w:rFonts w:ascii="Arial" w:hAnsi="Arial" w:cs="Arial"/>
                <w:sz w:val="16"/>
                <w:szCs w:val="16"/>
                <w:vertAlign w:val="superscript"/>
              </w:rPr>
              <w:t>(b)</w:t>
            </w:r>
          </w:p>
        </w:tc>
        <w:tc>
          <w:tcPr>
            <w:tcW w:w="798" w:type="pct"/>
            <w:tcBorders>
              <w:top w:val="nil"/>
              <w:left w:val="nil"/>
              <w:bottom w:val="nil"/>
              <w:right w:val="nil"/>
            </w:tcBorders>
            <w:shd w:val="clear" w:color="auto" w:fill="auto"/>
            <w:noWrap/>
            <w:vAlign w:val="center"/>
            <w:hideMark/>
          </w:tcPr>
          <w:p w14:paraId="13B71DFB"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5.2</w:t>
            </w:r>
          </w:p>
        </w:tc>
        <w:tc>
          <w:tcPr>
            <w:tcW w:w="798" w:type="pct"/>
            <w:tcBorders>
              <w:top w:val="nil"/>
              <w:left w:val="nil"/>
              <w:bottom w:val="nil"/>
              <w:right w:val="nil"/>
            </w:tcBorders>
            <w:shd w:val="clear" w:color="auto" w:fill="E6F2FF"/>
            <w:noWrap/>
            <w:vAlign w:val="center"/>
            <w:hideMark/>
          </w:tcPr>
          <w:p w14:paraId="7305D05E"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 xml:space="preserve">6    </w:t>
            </w:r>
          </w:p>
        </w:tc>
        <w:tc>
          <w:tcPr>
            <w:tcW w:w="797" w:type="pct"/>
            <w:tcBorders>
              <w:top w:val="nil"/>
              <w:left w:val="nil"/>
              <w:bottom w:val="nil"/>
              <w:right w:val="nil"/>
            </w:tcBorders>
            <w:shd w:val="clear" w:color="auto" w:fill="E6F2FF"/>
            <w:noWrap/>
            <w:vAlign w:val="center"/>
            <w:hideMark/>
          </w:tcPr>
          <w:p w14:paraId="41178A1A"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3 1/2</w:t>
            </w:r>
          </w:p>
        </w:tc>
      </w:tr>
      <w:tr w:rsidR="00B363F0" w:rsidRPr="00B363F0" w14:paraId="324AF2B1" w14:textId="77777777" w:rsidTr="440A8A61">
        <w:trPr>
          <w:trHeight w:hRule="exact" w:val="225"/>
        </w:trPr>
        <w:tc>
          <w:tcPr>
            <w:tcW w:w="2606" w:type="pct"/>
            <w:tcBorders>
              <w:top w:val="nil"/>
              <w:left w:val="nil"/>
              <w:bottom w:val="nil"/>
              <w:right w:val="nil"/>
            </w:tcBorders>
            <w:shd w:val="clear" w:color="auto" w:fill="auto"/>
            <w:noWrap/>
            <w:vAlign w:val="center"/>
            <w:hideMark/>
          </w:tcPr>
          <w:p w14:paraId="60B06A7F" w14:textId="77777777" w:rsidR="00B363F0" w:rsidRPr="00B363F0" w:rsidRDefault="00B363F0" w:rsidP="00B363F0">
            <w:pPr>
              <w:spacing w:before="0" w:after="0" w:line="240" w:lineRule="auto"/>
              <w:ind w:left="170"/>
              <w:rPr>
                <w:rFonts w:ascii="Arial" w:hAnsi="Arial" w:cs="Arial"/>
                <w:i/>
                <w:iCs/>
                <w:sz w:val="16"/>
                <w:szCs w:val="16"/>
              </w:rPr>
            </w:pPr>
            <w:r w:rsidRPr="00B363F0">
              <w:rPr>
                <w:rFonts w:ascii="Arial" w:hAnsi="Arial" w:cs="Arial"/>
                <w:i/>
                <w:iCs/>
                <w:sz w:val="16"/>
                <w:szCs w:val="16"/>
              </w:rPr>
              <w:t>By industry</w:t>
            </w:r>
          </w:p>
        </w:tc>
        <w:tc>
          <w:tcPr>
            <w:tcW w:w="798" w:type="pct"/>
            <w:tcBorders>
              <w:top w:val="nil"/>
              <w:left w:val="nil"/>
              <w:bottom w:val="nil"/>
              <w:right w:val="nil"/>
            </w:tcBorders>
            <w:shd w:val="clear" w:color="auto" w:fill="auto"/>
            <w:noWrap/>
            <w:vAlign w:val="center"/>
            <w:hideMark/>
          </w:tcPr>
          <w:p w14:paraId="6AF282B2" w14:textId="77777777" w:rsidR="00B363F0" w:rsidRPr="00B363F0" w:rsidRDefault="00B363F0" w:rsidP="00B363F0">
            <w:pPr>
              <w:spacing w:before="0" w:after="0" w:line="240" w:lineRule="auto"/>
              <w:ind w:firstLineChars="100" w:firstLine="160"/>
              <w:rPr>
                <w:rFonts w:ascii="Arial" w:hAnsi="Arial" w:cs="Arial"/>
                <w:i/>
                <w:iCs/>
                <w:sz w:val="16"/>
                <w:szCs w:val="16"/>
              </w:rPr>
            </w:pPr>
          </w:p>
        </w:tc>
        <w:tc>
          <w:tcPr>
            <w:tcW w:w="798" w:type="pct"/>
            <w:tcBorders>
              <w:top w:val="nil"/>
              <w:left w:val="nil"/>
              <w:bottom w:val="nil"/>
              <w:right w:val="nil"/>
            </w:tcBorders>
            <w:shd w:val="clear" w:color="auto" w:fill="E6F2FF"/>
            <w:noWrap/>
            <w:vAlign w:val="center"/>
            <w:hideMark/>
          </w:tcPr>
          <w:p w14:paraId="748CCA77"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 </w:t>
            </w:r>
          </w:p>
        </w:tc>
        <w:tc>
          <w:tcPr>
            <w:tcW w:w="797" w:type="pct"/>
            <w:tcBorders>
              <w:top w:val="nil"/>
              <w:left w:val="nil"/>
              <w:bottom w:val="nil"/>
              <w:right w:val="nil"/>
            </w:tcBorders>
            <w:shd w:val="clear" w:color="auto" w:fill="E6F2FF"/>
            <w:noWrap/>
            <w:vAlign w:val="center"/>
            <w:hideMark/>
          </w:tcPr>
          <w:p w14:paraId="58403555"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 </w:t>
            </w:r>
          </w:p>
        </w:tc>
      </w:tr>
      <w:tr w:rsidR="00B363F0" w:rsidRPr="00B363F0" w14:paraId="0C16C7D7" w14:textId="77777777" w:rsidTr="440A8A61">
        <w:trPr>
          <w:trHeight w:hRule="exact" w:val="225"/>
        </w:trPr>
        <w:tc>
          <w:tcPr>
            <w:tcW w:w="2606" w:type="pct"/>
            <w:tcBorders>
              <w:top w:val="nil"/>
              <w:left w:val="nil"/>
              <w:bottom w:val="nil"/>
              <w:right w:val="nil"/>
            </w:tcBorders>
            <w:shd w:val="clear" w:color="auto" w:fill="auto"/>
            <w:noWrap/>
            <w:vAlign w:val="center"/>
            <w:hideMark/>
          </w:tcPr>
          <w:p w14:paraId="004D50F6" w14:textId="77777777" w:rsidR="00B363F0" w:rsidRPr="00B363F0" w:rsidRDefault="00B363F0" w:rsidP="00B363F0">
            <w:pPr>
              <w:spacing w:before="0" w:after="0" w:line="240" w:lineRule="auto"/>
              <w:ind w:left="340"/>
              <w:rPr>
                <w:rFonts w:ascii="Arial" w:hAnsi="Arial" w:cs="Arial"/>
                <w:sz w:val="16"/>
                <w:szCs w:val="16"/>
              </w:rPr>
            </w:pPr>
            <w:r w:rsidRPr="00B363F0">
              <w:rPr>
                <w:rFonts w:ascii="Arial" w:hAnsi="Arial" w:cs="Arial"/>
                <w:sz w:val="16"/>
                <w:szCs w:val="16"/>
              </w:rPr>
              <w:t>Mining investment</w:t>
            </w:r>
          </w:p>
        </w:tc>
        <w:tc>
          <w:tcPr>
            <w:tcW w:w="798" w:type="pct"/>
            <w:tcBorders>
              <w:top w:val="nil"/>
              <w:left w:val="nil"/>
              <w:bottom w:val="nil"/>
              <w:right w:val="nil"/>
            </w:tcBorders>
            <w:shd w:val="clear" w:color="auto" w:fill="auto"/>
            <w:noWrap/>
            <w:vAlign w:val="center"/>
            <w:hideMark/>
          </w:tcPr>
          <w:p w14:paraId="3127ACFC"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-1.7</w:t>
            </w:r>
          </w:p>
        </w:tc>
        <w:tc>
          <w:tcPr>
            <w:tcW w:w="798" w:type="pct"/>
            <w:tcBorders>
              <w:top w:val="nil"/>
              <w:left w:val="nil"/>
              <w:bottom w:val="nil"/>
              <w:right w:val="nil"/>
            </w:tcBorders>
            <w:shd w:val="clear" w:color="auto" w:fill="E6F2FF"/>
            <w:noWrap/>
            <w:vAlign w:val="center"/>
            <w:hideMark/>
          </w:tcPr>
          <w:p w14:paraId="5A23FB31"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 xml:space="preserve">4    </w:t>
            </w:r>
          </w:p>
        </w:tc>
        <w:tc>
          <w:tcPr>
            <w:tcW w:w="797" w:type="pct"/>
            <w:tcBorders>
              <w:top w:val="nil"/>
              <w:left w:val="nil"/>
              <w:bottom w:val="nil"/>
              <w:right w:val="nil"/>
            </w:tcBorders>
            <w:shd w:val="clear" w:color="auto" w:fill="E6F2FF"/>
            <w:noWrap/>
            <w:vAlign w:val="center"/>
            <w:hideMark/>
          </w:tcPr>
          <w:p w14:paraId="31685F24"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5 1/2</w:t>
            </w:r>
          </w:p>
        </w:tc>
      </w:tr>
      <w:tr w:rsidR="00B363F0" w:rsidRPr="00B363F0" w14:paraId="1521950C" w14:textId="77777777" w:rsidTr="440A8A61">
        <w:trPr>
          <w:trHeight w:hRule="exact" w:val="225"/>
        </w:trPr>
        <w:tc>
          <w:tcPr>
            <w:tcW w:w="2606" w:type="pct"/>
            <w:tcBorders>
              <w:top w:val="nil"/>
              <w:left w:val="nil"/>
              <w:bottom w:val="nil"/>
              <w:right w:val="nil"/>
            </w:tcBorders>
            <w:shd w:val="clear" w:color="auto" w:fill="auto"/>
            <w:noWrap/>
            <w:vAlign w:val="center"/>
            <w:hideMark/>
          </w:tcPr>
          <w:p w14:paraId="60FD3BD3" w14:textId="77777777" w:rsidR="00B363F0" w:rsidRPr="00B363F0" w:rsidRDefault="00B363F0" w:rsidP="00B363F0">
            <w:pPr>
              <w:spacing w:before="0" w:after="0" w:line="240" w:lineRule="auto"/>
              <w:ind w:left="340"/>
              <w:rPr>
                <w:rFonts w:ascii="Arial" w:hAnsi="Arial" w:cs="Arial"/>
                <w:sz w:val="16"/>
                <w:szCs w:val="16"/>
              </w:rPr>
            </w:pPr>
            <w:r w:rsidRPr="00B363F0">
              <w:rPr>
                <w:rFonts w:ascii="Arial" w:hAnsi="Arial" w:cs="Arial"/>
                <w:sz w:val="16"/>
                <w:szCs w:val="16"/>
              </w:rPr>
              <w:t>Non-mining investment</w:t>
            </w:r>
          </w:p>
        </w:tc>
        <w:tc>
          <w:tcPr>
            <w:tcW w:w="798" w:type="pct"/>
            <w:tcBorders>
              <w:top w:val="nil"/>
              <w:left w:val="nil"/>
              <w:bottom w:val="nil"/>
              <w:right w:val="nil"/>
            </w:tcBorders>
            <w:shd w:val="clear" w:color="auto" w:fill="auto"/>
            <w:noWrap/>
            <w:vAlign w:val="center"/>
            <w:hideMark/>
          </w:tcPr>
          <w:p w14:paraId="6DECFABF"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7.4</w:t>
            </w:r>
          </w:p>
        </w:tc>
        <w:tc>
          <w:tcPr>
            <w:tcW w:w="798" w:type="pct"/>
            <w:tcBorders>
              <w:top w:val="nil"/>
              <w:left w:val="nil"/>
              <w:bottom w:val="nil"/>
              <w:right w:val="nil"/>
            </w:tcBorders>
            <w:shd w:val="clear" w:color="auto" w:fill="E6F2FF"/>
            <w:noWrap/>
            <w:vAlign w:val="center"/>
            <w:hideMark/>
          </w:tcPr>
          <w:p w14:paraId="375C5D36"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6 1/2</w:t>
            </w:r>
          </w:p>
        </w:tc>
        <w:tc>
          <w:tcPr>
            <w:tcW w:w="797" w:type="pct"/>
            <w:tcBorders>
              <w:top w:val="nil"/>
              <w:left w:val="nil"/>
              <w:bottom w:val="nil"/>
              <w:right w:val="nil"/>
            </w:tcBorders>
            <w:shd w:val="clear" w:color="auto" w:fill="E6F2FF"/>
            <w:noWrap/>
            <w:vAlign w:val="center"/>
            <w:hideMark/>
          </w:tcPr>
          <w:p w14:paraId="6D70A2C7"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3 1/2</w:t>
            </w:r>
          </w:p>
        </w:tc>
      </w:tr>
      <w:tr w:rsidR="00B363F0" w:rsidRPr="00B363F0" w14:paraId="2DC1CB9A" w14:textId="77777777" w:rsidTr="440A8A61">
        <w:trPr>
          <w:trHeight w:hRule="exact" w:val="225"/>
        </w:trPr>
        <w:tc>
          <w:tcPr>
            <w:tcW w:w="2606" w:type="pct"/>
            <w:tcBorders>
              <w:top w:val="nil"/>
              <w:left w:val="nil"/>
              <w:bottom w:val="nil"/>
              <w:right w:val="nil"/>
            </w:tcBorders>
            <w:shd w:val="clear" w:color="auto" w:fill="auto"/>
            <w:noWrap/>
            <w:vAlign w:val="center"/>
            <w:hideMark/>
          </w:tcPr>
          <w:p w14:paraId="445F9E70" w14:textId="77777777" w:rsidR="00B363F0" w:rsidRPr="00B363F0" w:rsidRDefault="00B363F0" w:rsidP="00B363F0">
            <w:pPr>
              <w:spacing w:before="0" w:after="0" w:line="240" w:lineRule="auto"/>
              <w:rPr>
                <w:rFonts w:ascii="Arial" w:hAnsi="Arial" w:cs="Arial"/>
                <w:sz w:val="16"/>
                <w:szCs w:val="16"/>
              </w:rPr>
            </w:pPr>
            <w:r w:rsidRPr="00B363F0">
              <w:rPr>
                <w:rFonts w:ascii="Arial" w:hAnsi="Arial" w:cs="Arial"/>
                <w:sz w:val="16"/>
                <w:szCs w:val="16"/>
              </w:rPr>
              <w:t>Private final demand</w:t>
            </w:r>
            <w:r w:rsidRPr="00B363F0">
              <w:rPr>
                <w:rFonts w:ascii="Arial" w:hAnsi="Arial" w:cs="Arial"/>
                <w:sz w:val="16"/>
                <w:szCs w:val="16"/>
                <w:vertAlign w:val="superscript"/>
              </w:rPr>
              <w:t>(b)</w:t>
            </w:r>
          </w:p>
        </w:tc>
        <w:tc>
          <w:tcPr>
            <w:tcW w:w="798" w:type="pct"/>
            <w:tcBorders>
              <w:top w:val="nil"/>
              <w:left w:val="nil"/>
              <w:bottom w:val="nil"/>
              <w:right w:val="nil"/>
            </w:tcBorders>
            <w:shd w:val="clear" w:color="auto" w:fill="auto"/>
            <w:noWrap/>
            <w:vAlign w:val="center"/>
            <w:hideMark/>
          </w:tcPr>
          <w:p w14:paraId="234E078E" w14:textId="002707CF"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4.</w:t>
            </w:r>
            <w:r w:rsidR="00251F38">
              <w:rPr>
                <w:rFonts w:ascii="Arial" w:hAnsi="Arial" w:cs="Arial"/>
                <w:sz w:val="16"/>
                <w:szCs w:val="16"/>
              </w:rPr>
              <w:t>5</w:t>
            </w:r>
          </w:p>
        </w:tc>
        <w:tc>
          <w:tcPr>
            <w:tcW w:w="798" w:type="pct"/>
            <w:tcBorders>
              <w:top w:val="nil"/>
              <w:left w:val="nil"/>
              <w:bottom w:val="nil"/>
              <w:right w:val="nil"/>
            </w:tcBorders>
            <w:shd w:val="clear" w:color="auto" w:fill="E6F2FF"/>
            <w:noWrap/>
            <w:vAlign w:val="center"/>
            <w:hideMark/>
          </w:tcPr>
          <w:p w14:paraId="03849666"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5 1/4</w:t>
            </w:r>
          </w:p>
        </w:tc>
        <w:tc>
          <w:tcPr>
            <w:tcW w:w="797" w:type="pct"/>
            <w:tcBorders>
              <w:top w:val="nil"/>
              <w:left w:val="nil"/>
              <w:bottom w:val="nil"/>
              <w:right w:val="nil"/>
            </w:tcBorders>
            <w:shd w:val="clear" w:color="auto" w:fill="E6F2FF"/>
            <w:noWrap/>
            <w:vAlign w:val="center"/>
            <w:hideMark/>
          </w:tcPr>
          <w:p w14:paraId="108A894B"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1 1/4</w:t>
            </w:r>
          </w:p>
        </w:tc>
      </w:tr>
      <w:tr w:rsidR="00B363F0" w:rsidRPr="00B363F0" w14:paraId="7ACDC7D8" w14:textId="77777777" w:rsidTr="440A8A61">
        <w:trPr>
          <w:trHeight w:hRule="exact" w:val="225"/>
        </w:trPr>
        <w:tc>
          <w:tcPr>
            <w:tcW w:w="2606" w:type="pct"/>
            <w:tcBorders>
              <w:top w:val="nil"/>
              <w:left w:val="nil"/>
              <w:bottom w:val="nil"/>
              <w:right w:val="nil"/>
            </w:tcBorders>
            <w:shd w:val="clear" w:color="auto" w:fill="auto"/>
            <w:noWrap/>
            <w:vAlign w:val="center"/>
            <w:hideMark/>
          </w:tcPr>
          <w:p w14:paraId="7EACA61D" w14:textId="77777777" w:rsidR="00B363F0" w:rsidRPr="00B363F0" w:rsidRDefault="00B363F0" w:rsidP="00B363F0">
            <w:pPr>
              <w:spacing w:before="0" w:after="0" w:line="240" w:lineRule="auto"/>
              <w:rPr>
                <w:rFonts w:ascii="Arial" w:hAnsi="Arial" w:cs="Arial"/>
                <w:sz w:val="16"/>
                <w:szCs w:val="16"/>
              </w:rPr>
            </w:pPr>
            <w:r w:rsidRPr="00B363F0">
              <w:rPr>
                <w:rFonts w:ascii="Arial" w:hAnsi="Arial" w:cs="Arial"/>
                <w:sz w:val="16"/>
                <w:szCs w:val="16"/>
              </w:rPr>
              <w:t>Public final demand</w:t>
            </w:r>
            <w:r w:rsidRPr="00B363F0">
              <w:rPr>
                <w:rFonts w:ascii="Arial" w:hAnsi="Arial" w:cs="Arial"/>
                <w:sz w:val="16"/>
                <w:szCs w:val="16"/>
                <w:vertAlign w:val="superscript"/>
              </w:rPr>
              <w:t xml:space="preserve">(b) </w:t>
            </w:r>
          </w:p>
        </w:tc>
        <w:tc>
          <w:tcPr>
            <w:tcW w:w="798" w:type="pct"/>
            <w:tcBorders>
              <w:top w:val="nil"/>
              <w:left w:val="nil"/>
              <w:bottom w:val="nil"/>
              <w:right w:val="nil"/>
            </w:tcBorders>
            <w:shd w:val="clear" w:color="auto" w:fill="auto"/>
            <w:noWrap/>
            <w:vAlign w:val="center"/>
            <w:hideMark/>
          </w:tcPr>
          <w:p w14:paraId="406D9834" w14:textId="74634612"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6.</w:t>
            </w:r>
            <w:r w:rsidR="00251F38">
              <w:rPr>
                <w:rFonts w:ascii="Arial" w:hAnsi="Arial" w:cs="Arial"/>
                <w:sz w:val="16"/>
                <w:szCs w:val="16"/>
              </w:rPr>
              <w:t>5</w:t>
            </w:r>
          </w:p>
        </w:tc>
        <w:tc>
          <w:tcPr>
            <w:tcW w:w="798" w:type="pct"/>
            <w:tcBorders>
              <w:top w:val="nil"/>
              <w:left w:val="nil"/>
              <w:bottom w:val="nil"/>
              <w:right w:val="nil"/>
            </w:tcBorders>
            <w:shd w:val="clear" w:color="auto" w:fill="E6F2FF"/>
            <w:noWrap/>
            <w:vAlign w:val="center"/>
            <w:hideMark/>
          </w:tcPr>
          <w:p w14:paraId="4774CB7F"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 xml:space="preserve">1    </w:t>
            </w:r>
          </w:p>
        </w:tc>
        <w:tc>
          <w:tcPr>
            <w:tcW w:w="797" w:type="pct"/>
            <w:tcBorders>
              <w:top w:val="nil"/>
              <w:left w:val="nil"/>
              <w:bottom w:val="nil"/>
              <w:right w:val="nil"/>
            </w:tcBorders>
            <w:shd w:val="clear" w:color="auto" w:fill="E6F2FF"/>
            <w:noWrap/>
            <w:vAlign w:val="center"/>
            <w:hideMark/>
          </w:tcPr>
          <w:p w14:paraId="66AFA159"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1 1/2</w:t>
            </w:r>
          </w:p>
        </w:tc>
      </w:tr>
      <w:tr w:rsidR="00B363F0" w:rsidRPr="00B363F0" w14:paraId="2DA741D7" w14:textId="77777777" w:rsidTr="440A8A61">
        <w:trPr>
          <w:trHeight w:hRule="exact" w:val="225"/>
        </w:trPr>
        <w:tc>
          <w:tcPr>
            <w:tcW w:w="2606" w:type="pct"/>
            <w:tcBorders>
              <w:top w:val="nil"/>
              <w:left w:val="nil"/>
              <w:bottom w:val="nil"/>
              <w:right w:val="nil"/>
            </w:tcBorders>
            <w:shd w:val="clear" w:color="auto" w:fill="auto"/>
            <w:noWrap/>
            <w:vAlign w:val="center"/>
            <w:hideMark/>
          </w:tcPr>
          <w:p w14:paraId="4378949E" w14:textId="77777777" w:rsidR="00B363F0" w:rsidRPr="00B363F0" w:rsidRDefault="00B363F0" w:rsidP="00B363F0">
            <w:pPr>
              <w:spacing w:before="0" w:after="0" w:line="240" w:lineRule="auto"/>
              <w:rPr>
                <w:rFonts w:ascii="Arial" w:hAnsi="Arial" w:cs="Arial"/>
                <w:sz w:val="16"/>
                <w:szCs w:val="16"/>
              </w:rPr>
            </w:pPr>
            <w:r w:rsidRPr="00B363F0">
              <w:rPr>
                <w:rFonts w:ascii="Arial" w:hAnsi="Arial" w:cs="Arial"/>
                <w:sz w:val="16"/>
                <w:szCs w:val="16"/>
              </w:rPr>
              <w:t>Change in inventories</w:t>
            </w:r>
            <w:r w:rsidRPr="00B363F0">
              <w:rPr>
                <w:rFonts w:ascii="Arial" w:hAnsi="Arial" w:cs="Arial"/>
                <w:sz w:val="16"/>
                <w:szCs w:val="16"/>
                <w:vertAlign w:val="superscript"/>
              </w:rPr>
              <w:t>(c)</w:t>
            </w:r>
          </w:p>
        </w:tc>
        <w:tc>
          <w:tcPr>
            <w:tcW w:w="798" w:type="pct"/>
            <w:tcBorders>
              <w:top w:val="nil"/>
              <w:left w:val="nil"/>
              <w:bottom w:val="nil"/>
              <w:right w:val="nil"/>
            </w:tcBorders>
            <w:shd w:val="clear" w:color="auto" w:fill="auto"/>
            <w:noWrap/>
            <w:vAlign w:val="center"/>
            <w:hideMark/>
          </w:tcPr>
          <w:p w14:paraId="03EA41A7"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0.1</w:t>
            </w:r>
          </w:p>
        </w:tc>
        <w:tc>
          <w:tcPr>
            <w:tcW w:w="798" w:type="pct"/>
            <w:tcBorders>
              <w:top w:val="nil"/>
              <w:left w:val="nil"/>
              <w:bottom w:val="nil"/>
              <w:right w:val="nil"/>
            </w:tcBorders>
            <w:shd w:val="clear" w:color="auto" w:fill="E6F2FF"/>
            <w:noWrap/>
            <w:vAlign w:val="center"/>
            <w:hideMark/>
          </w:tcPr>
          <w:p w14:paraId="4CE54563"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 xml:space="preserve">0    </w:t>
            </w:r>
          </w:p>
        </w:tc>
        <w:tc>
          <w:tcPr>
            <w:tcW w:w="797" w:type="pct"/>
            <w:tcBorders>
              <w:top w:val="nil"/>
              <w:left w:val="nil"/>
              <w:bottom w:val="nil"/>
              <w:right w:val="nil"/>
            </w:tcBorders>
            <w:shd w:val="clear" w:color="auto" w:fill="E6F2FF"/>
            <w:noWrap/>
            <w:vAlign w:val="center"/>
            <w:hideMark/>
          </w:tcPr>
          <w:p w14:paraId="12A3B6C4"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- 1/4</w:t>
            </w:r>
          </w:p>
        </w:tc>
      </w:tr>
      <w:tr w:rsidR="00B363F0" w:rsidRPr="00B363F0" w14:paraId="70A48789" w14:textId="77777777" w:rsidTr="440A8A61">
        <w:trPr>
          <w:trHeight w:hRule="exact" w:val="225"/>
        </w:trPr>
        <w:tc>
          <w:tcPr>
            <w:tcW w:w="2606" w:type="pct"/>
            <w:tcBorders>
              <w:top w:val="nil"/>
              <w:left w:val="nil"/>
              <w:bottom w:val="nil"/>
              <w:right w:val="nil"/>
            </w:tcBorders>
            <w:shd w:val="clear" w:color="auto" w:fill="auto"/>
            <w:noWrap/>
            <w:vAlign w:val="center"/>
            <w:hideMark/>
          </w:tcPr>
          <w:p w14:paraId="04959745" w14:textId="77777777" w:rsidR="00B363F0" w:rsidRPr="00B363F0" w:rsidRDefault="00B363F0" w:rsidP="00B363F0">
            <w:pPr>
              <w:spacing w:before="0" w:after="0" w:line="240" w:lineRule="auto"/>
              <w:rPr>
                <w:rFonts w:ascii="Arial" w:hAnsi="Arial" w:cs="Arial"/>
                <w:sz w:val="16"/>
                <w:szCs w:val="16"/>
              </w:rPr>
            </w:pPr>
            <w:r w:rsidRPr="00B363F0">
              <w:rPr>
                <w:rFonts w:ascii="Arial" w:hAnsi="Arial" w:cs="Arial"/>
                <w:sz w:val="16"/>
                <w:szCs w:val="16"/>
              </w:rPr>
              <w:t>Gross national expenditure</w:t>
            </w:r>
          </w:p>
        </w:tc>
        <w:tc>
          <w:tcPr>
            <w:tcW w:w="798" w:type="pct"/>
            <w:tcBorders>
              <w:top w:val="nil"/>
              <w:left w:val="nil"/>
              <w:bottom w:val="nil"/>
              <w:right w:val="nil"/>
            </w:tcBorders>
            <w:shd w:val="clear" w:color="auto" w:fill="auto"/>
            <w:noWrap/>
            <w:vAlign w:val="center"/>
            <w:hideMark/>
          </w:tcPr>
          <w:p w14:paraId="79D8F473"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5.2</w:t>
            </w:r>
          </w:p>
        </w:tc>
        <w:tc>
          <w:tcPr>
            <w:tcW w:w="798" w:type="pct"/>
            <w:tcBorders>
              <w:top w:val="nil"/>
              <w:left w:val="nil"/>
              <w:bottom w:val="nil"/>
              <w:right w:val="nil"/>
            </w:tcBorders>
            <w:shd w:val="clear" w:color="auto" w:fill="E6F2FF"/>
            <w:noWrap/>
            <w:vAlign w:val="center"/>
            <w:hideMark/>
          </w:tcPr>
          <w:p w14:paraId="1326DD6F"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 xml:space="preserve">4    </w:t>
            </w:r>
          </w:p>
        </w:tc>
        <w:tc>
          <w:tcPr>
            <w:tcW w:w="797" w:type="pct"/>
            <w:tcBorders>
              <w:top w:val="nil"/>
              <w:left w:val="nil"/>
              <w:bottom w:val="nil"/>
              <w:right w:val="nil"/>
            </w:tcBorders>
            <w:shd w:val="clear" w:color="auto" w:fill="E6F2FF"/>
            <w:noWrap/>
            <w:vAlign w:val="center"/>
            <w:hideMark/>
          </w:tcPr>
          <w:p w14:paraId="5509B654"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 xml:space="preserve">1    </w:t>
            </w:r>
          </w:p>
        </w:tc>
      </w:tr>
      <w:tr w:rsidR="00B363F0" w:rsidRPr="00B363F0" w14:paraId="105184DC" w14:textId="77777777" w:rsidTr="440A8A61">
        <w:trPr>
          <w:trHeight w:hRule="exact" w:val="225"/>
        </w:trPr>
        <w:tc>
          <w:tcPr>
            <w:tcW w:w="2606" w:type="pct"/>
            <w:tcBorders>
              <w:top w:val="nil"/>
              <w:left w:val="nil"/>
              <w:bottom w:val="nil"/>
              <w:right w:val="nil"/>
            </w:tcBorders>
            <w:shd w:val="clear" w:color="auto" w:fill="auto"/>
            <w:noWrap/>
            <w:vAlign w:val="center"/>
            <w:hideMark/>
          </w:tcPr>
          <w:p w14:paraId="72F0767F" w14:textId="77777777" w:rsidR="00B363F0" w:rsidRPr="00B363F0" w:rsidRDefault="00B363F0" w:rsidP="00B363F0">
            <w:pPr>
              <w:spacing w:before="0" w:after="0" w:line="240" w:lineRule="auto"/>
              <w:rPr>
                <w:rFonts w:ascii="Arial" w:hAnsi="Arial" w:cs="Arial"/>
                <w:sz w:val="16"/>
                <w:szCs w:val="16"/>
              </w:rPr>
            </w:pPr>
            <w:r w:rsidRPr="00B363F0">
              <w:rPr>
                <w:rFonts w:ascii="Arial" w:hAnsi="Arial" w:cs="Arial"/>
                <w:sz w:val="16"/>
                <w:szCs w:val="16"/>
              </w:rPr>
              <w:t>Exports of goods and services</w:t>
            </w:r>
          </w:p>
        </w:tc>
        <w:tc>
          <w:tcPr>
            <w:tcW w:w="798" w:type="pct"/>
            <w:tcBorders>
              <w:top w:val="nil"/>
              <w:left w:val="nil"/>
              <w:bottom w:val="nil"/>
              <w:right w:val="nil"/>
            </w:tcBorders>
            <w:shd w:val="clear" w:color="auto" w:fill="auto"/>
            <w:noWrap/>
            <w:vAlign w:val="center"/>
            <w:hideMark/>
          </w:tcPr>
          <w:p w14:paraId="0DFEDD5A"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0.0</w:t>
            </w:r>
          </w:p>
        </w:tc>
        <w:tc>
          <w:tcPr>
            <w:tcW w:w="798" w:type="pct"/>
            <w:tcBorders>
              <w:top w:val="nil"/>
              <w:left w:val="nil"/>
              <w:bottom w:val="nil"/>
              <w:right w:val="nil"/>
            </w:tcBorders>
            <w:shd w:val="clear" w:color="auto" w:fill="E6F2FF"/>
            <w:noWrap/>
            <w:vAlign w:val="center"/>
            <w:hideMark/>
          </w:tcPr>
          <w:p w14:paraId="057E78E0"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 xml:space="preserve">7    </w:t>
            </w:r>
          </w:p>
        </w:tc>
        <w:tc>
          <w:tcPr>
            <w:tcW w:w="797" w:type="pct"/>
            <w:tcBorders>
              <w:top w:val="nil"/>
              <w:left w:val="nil"/>
              <w:bottom w:val="nil"/>
              <w:right w:val="nil"/>
            </w:tcBorders>
            <w:shd w:val="clear" w:color="auto" w:fill="E6F2FF"/>
            <w:noWrap/>
            <w:vAlign w:val="center"/>
            <w:hideMark/>
          </w:tcPr>
          <w:p w14:paraId="5FEFDF2C"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 xml:space="preserve">5    </w:t>
            </w:r>
          </w:p>
        </w:tc>
      </w:tr>
      <w:tr w:rsidR="00B363F0" w:rsidRPr="00B363F0" w14:paraId="4A75FE53" w14:textId="77777777" w:rsidTr="440A8A61">
        <w:trPr>
          <w:trHeight w:hRule="exact" w:val="225"/>
        </w:trPr>
        <w:tc>
          <w:tcPr>
            <w:tcW w:w="2606" w:type="pct"/>
            <w:tcBorders>
              <w:top w:val="nil"/>
              <w:left w:val="nil"/>
              <w:bottom w:val="nil"/>
              <w:right w:val="nil"/>
            </w:tcBorders>
            <w:shd w:val="clear" w:color="auto" w:fill="auto"/>
            <w:noWrap/>
            <w:vAlign w:val="center"/>
            <w:hideMark/>
          </w:tcPr>
          <w:p w14:paraId="2262B8A7" w14:textId="77777777" w:rsidR="00B363F0" w:rsidRPr="00B363F0" w:rsidRDefault="00B363F0" w:rsidP="00B363F0">
            <w:pPr>
              <w:spacing w:before="0" w:after="0" w:line="240" w:lineRule="auto"/>
              <w:rPr>
                <w:rFonts w:ascii="Arial" w:hAnsi="Arial" w:cs="Arial"/>
                <w:sz w:val="16"/>
                <w:szCs w:val="16"/>
              </w:rPr>
            </w:pPr>
            <w:r w:rsidRPr="00B363F0">
              <w:rPr>
                <w:rFonts w:ascii="Arial" w:hAnsi="Arial" w:cs="Arial"/>
                <w:sz w:val="16"/>
                <w:szCs w:val="16"/>
              </w:rPr>
              <w:t>Imports of goods and services</w:t>
            </w:r>
          </w:p>
        </w:tc>
        <w:tc>
          <w:tcPr>
            <w:tcW w:w="798" w:type="pct"/>
            <w:tcBorders>
              <w:top w:val="nil"/>
              <w:left w:val="nil"/>
              <w:bottom w:val="nil"/>
              <w:right w:val="nil"/>
            </w:tcBorders>
            <w:shd w:val="clear" w:color="auto" w:fill="auto"/>
            <w:noWrap/>
            <w:vAlign w:val="center"/>
            <w:hideMark/>
          </w:tcPr>
          <w:p w14:paraId="40529225"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7.7</w:t>
            </w:r>
          </w:p>
        </w:tc>
        <w:tc>
          <w:tcPr>
            <w:tcW w:w="798" w:type="pct"/>
            <w:tcBorders>
              <w:top w:val="nil"/>
              <w:left w:val="nil"/>
              <w:bottom w:val="nil"/>
              <w:right w:val="nil"/>
            </w:tcBorders>
            <w:shd w:val="clear" w:color="auto" w:fill="E6F2FF"/>
            <w:noWrap/>
            <w:vAlign w:val="center"/>
            <w:hideMark/>
          </w:tcPr>
          <w:p w14:paraId="3ABD671D"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 xml:space="preserve">11    </w:t>
            </w:r>
          </w:p>
        </w:tc>
        <w:tc>
          <w:tcPr>
            <w:tcW w:w="797" w:type="pct"/>
            <w:tcBorders>
              <w:top w:val="nil"/>
              <w:left w:val="nil"/>
              <w:bottom w:val="nil"/>
              <w:right w:val="nil"/>
            </w:tcBorders>
            <w:shd w:val="clear" w:color="auto" w:fill="E6F2FF"/>
            <w:noWrap/>
            <w:vAlign w:val="center"/>
            <w:hideMark/>
          </w:tcPr>
          <w:p w14:paraId="0F299CEE"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 xml:space="preserve">3    </w:t>
            </w:r>
          </w:p>
        </w:tc>
      </w:tr>
      <w:tr w:rsidR="00B363F0" w:rsidRPr="00B363F0" w14:paraId="5724E5B1" w14:textId="77777777" w:rsidTr="440A8A61">
        <w:trPr>
          <w:trHeight w:hRule="exact" w:val="225"/>
        </w:trPr>
        <w:tc>
          <w:tcPr>
            <w:tcW w:w="2606" w:type="pct"/>
            <w:tcBorders>
              <w:top w:val="nil"/>
              <w:left w:val="nil"/>
              <w:bottom w:val="nil"/>
              <w:right w:val="nil"/>
            </w:tcBorders>
            <w:shd w:val="clear" w:color="auto" w:fill="auto"/>
            <w:noWrap/>
            <w:vAlign w:val="center"/>
            <w:hideMark/>
          </w:tcPr>
          <w:p w14:paraId="2BAA81E8" w14:textId="77777777" w:rsidR="00B363F0" w:rsidRPr="00B363F0" w:rsidRDefault="00B363F0" w:rsidP="00B363F0">
            <w:pPr>
              <w:spacing w:before="0" w:after="0" w:line="240" w:lineRule="auto"/>
              <w:ind w:left="170"/>
              <w:rPr>
                <w:rFonts w:ascii="Arial" w:hAnsi="Arial" w:cs="Arial"/>
                <w:sz w:val="16"/>
                <w:szCs w:val="16"/>
              </w:rPr>
            </w:pPr>
            <w:r w:rsidRPr="00B363F0">
              <w:rPr>
                <w:rFonts w:ascii="Arial" w:hAnsi="Arial" w:cs="Arial"/>
                <w:sz w:val="16"/>
                <w:szCs w:val="16"/>
              </w:rPr>
              <w:t>Net exports</w:t>
            </w:r>
            <w:r w:rsidRPr="00B363F0">
              <w:rPr>
                <w:rFonts w:ascii="Arial" w:hAnsi="Arial" w:cs="Arial"/>
                <w:sz w:val="16"/>
                <w:szCs w:val="16"/>
                <w:vertAlign w:val="superscript"/>
              </w:rPr>
              <w:t>(c)</w:t>
            </w:r>
          </w:p>
        </w:tc>
        <w:tc>
          <w:tcPr>
            <w:tcW w:w="798" w:type="pct"/>
            <w:tcBorders>
              <w:top w:val="nil"/>
              <w:left w:val="nil"/>
              <w:bottom w:val="nil"/>
              <w:right w:val="nil"/>
            </w:tcBorders>
            <w:shd w:val="clear" w:color="auto" w:fill="auto"/>
            <w:noWrap/>
            <w:vAlign w:val="center"/>
            <w:hideMark/>
          </w:tcPr>
          <w:p w14:paraId="47466D42"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-1.5</w:t>
            </w:r>
          </w:p>
        </w:tc>
        <w:tc>
          <w:tcPr>
            <w:tcW w:w="798" w:type="pct"/>
            <w:tcBorders>
              <w:top w:val="nil"/>
              <w:left w:val="nil"/>
              <w:bottom w:val="nil"/>
              <w:right w:val="nil"/>
            </w:tcBorders>
            <w:shd w:val="clear" w:color="auto" w:fill="E6F2FF"/>
            <w:noWrap/>
            <w:vAlign w:val="center"/>
            <w:hideMark/>
          </w:tcPr>
          <w:p w14:paraId="73DA5DDB"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- 3/4</w:t>
            </w:r>
          </w:p>
        </w:tc>
        <w:tc>
          <w:tcPr>
            <w:tcW w:w="797" w:type="pct"/>
            <w:tcBorders>
              <w:top w:val="nil"/>
              <w:left w:val="nil"/>
              <w:bottom w:val="nil"/>
              <w:right w:val="nil"/>
            </w:tcBorders>
            <w:shd w:val="clear" w:color="auto" w:fill="E6F2FF"/>
            <w:noWrap/>
            <w:vAlign w:val="center"/>
            <w:hideMark/>
          </w:tcPr>
          <w:p w14:paraId="1B4F9572"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 xml:space="preserve"> 1/2</w:t>
            </w:r>
          </w:p>
        </w:tc>
      </w:tr>
      <w:tr w:rsidR="00B363F0" w:rsidRPr="00B363F0" w14:paraId="2CE54A53" w14:textId="77777777" w:rsidTr="440A8A61">
        <w:trPr>
          <w:trHeight w:hRule="exact" w:val="225"/>
        </w:trPr>
        <w:tc>
          <w:tcPr>
            <w:tcW w:w="2606" w:type="pct"/>
            <w:tcBorders>
              <w:top w:val="nil"/>
              <w:left w:val="nil"/>
              <w:bottom w:val="nil"/>
              <w:right w:val="nil"/>
            </w:tcBorders>
            <w:shd w:val="clear" w:color="auto" w:fill="auto"/>
            <w:noWrap/>
            <w:vAlign w:val="center"/>
            <w:hideMark/>
          </w:tcPr>
          <w:p w14:paraId="3D8CA8BE" w14:textId="77777777" w:rsidR="00B363F0" w:rsidRPr="00B363F0" w:rsidRDefault="00B363F0" w:rsidP="00B363F0">
            <w:pPr>
              <w:spacing w:before="0" w:after="0" w:line="240" w:lineRule="auto"/>
              <w:rPr>
                <w:rFonts w:ascii="Arial" w:hAnsi="Arial" w:cs="Arial"/>
                <w:sz w:val="16"/>
                <w:szCs w:val="16"/>
              </w:rPr>
            </w:pPr>
            <w:r w:rsidRPr="00B363F0">
              <w:rPr>
                <w:rFonts w:ascii="Arial" w:hAnsi="Arial" w:cs="Arial"/>
                <w:sz w:val="16"/>
                <w:szCs w:val="16"/>
              </w:rPr>
              <w:t>Nominal gross domestic product</w:t>
            </w:r>
          </w:p>
        </w:tc>
        <w:tc>
          <w:tcPr>
            <w:tcW w:w="798" w:type="pct"/>
            <w:tcBorders>
              <w:top w:val="nil"/>
              <w:left w:val="nil"/>
              <w:bottom w:val="nil"/>
              <w:right w:val="nil"/>
            </w:tcBorders>
            <w:shd w:val="clear" w:color="auto" w:fill="auto"/>
            <w:noWrap/>
            <w:vAlign w:val="center"/>
            <w:hideMark/>
          </w:tcPr>
          <w:p w14:paraId="58325B03"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11.0</w:t>
            </w:r>
          </w:p>
        </w:tc>
        <w:tc>
          <w:tcPr>
            <w:tcW w:w="798" w:type="pct"/>
            <w:tcBorders>
              <w:top w:val="nil"/>
              <w:left w:val="nil"/>
              <w:bottom w:val="nil"/>
              <w:right w:val="nil"/>
            </w:tcBorders>
            <w:shd w:val="clear" w:color="auto" w:fill="E6F2FF"/>
            <w:noWrap/>
            <w:vAlign w:val="center"/>
            <w:hideMark/>
          </w:tcPr>
          <w:p w14:paraId="1EDA61B3"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 xml:space="preserve">8    </w:t>
            </w:r>
          </w:p>
        </w:tc>
        <w:tc>
          <w:tcPr>
            <w:tcW w:w="797" w:type="pct"/>
            <w:tcBorders>
              <w:top w:val="nil"/>
              <w:left w:val="nil"/>
              <w:bottom w:val="nil"/>
              <w:right w:val="nil"/>
            </w:tcBorders>
            <w:shd w:val="clear" w:color="auto" w:fill="E6F2FF"/>
            <w:noWrap/>
            <w:vAlign w:val="center"/>
            <w:hideMark/>
          </w:tcPr>
          <w:p w14:paraId="3AE2E12D"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 xml:space="preserve">-1    </w:t>
            </w:r>
          </w:p>
        </w:tc>
      </w:tr>
      <w:tr w:rsidR="00B363F0" w:rsidRPr="00B363F0" w14:paraId="6CF20CF4" w14:textId="77777777" w:rsidTr="440A8A61">
        <w:trPr>
          <w:trHeight w:hRule="exact" w:val="225"/>
        </w:trPr>
        <w:tc>
          <w:tcPr>
            <w:tcW w:w="2606" w:type="pct"/>
            <w:tcBorders>
              <w:top w:val="nil"/>
              <w:left w:val="nil"/>
              <w:bottom w:val="nil"/>
              <w:right w:val="nil"/>
            </w:tcBorders>
            <w:shd w:val="clear" w:color="auto" w:fill="auto"/>
            <w:noWrap/>
            <w:vAlign w:val="center"/>
            <w:hideMark/>
          </w:tcPr>
          <w:p w14:paraId="736116DC" w14:textId="77777777" w:rsidR="00B363F0" w:rsidRPr="00B363F0" w:rsidRDefault="00B363F0" w:rsidP="00B363F0">
            <w:pPr>
              <w:spacing w:before="0" w:after="0" w:line="240" w:lineRule="auto"/>
              <w:rPr>
                <w:rFonts w:ascii="Arial" w:hAnsi="Arial" w:cs="Arial"/>
                <w:sz w:val="16"/>
                <w:szCs w:val="16"/>
              </w:rPr>
            </w:pPr>
            <w:r w:rsidRPr="00B363F0">
              <w:rPr>
                <w:rFonts w:ascii="Arial" w:hAnsi="Arial" w:cs="Arial"/>
                <w:sz w:val="16"/>
                <w:szCs w:val="16"/>
              </w:rPr>
              <w:t>Prices and wages</w:t>
            </w:r>
          </w:p>
        </w:tc>
        <w:tc>
          <w:tcPr>
            <w:tcW w:w="798" w:type="pct"/>
            <w:tcBorders>
              <w:top w:val="nil"/>
              <w:left w:val="nil"/>
              <w:bottom w:val="nil"/>
              <w:right w:val="nil"/>
            </w:tcBorders>
            <w:shd w:val="clear" w:color="auto" w:fill="auto"/>
            <w:noWrap/>
            <w:vAlign w:val="center"/>
            <w:hideMark/>
          </w:tcPr>
          <w:p w14:paraId="6EB6E56A" w14:textId="77777777" w:rsidR="00B363F0" w:rsidRPr="00B363F0" w:rsidRDefault="00B363F0" w:rsidP="00B363F0">
            <w:pPr>
              <w:spacing w:before="0" w:after="0" w:line="240" w:lineRule="auto"/>
              <w:rPr>
                <w:rFonts w:ascii="Arial" w:hAnsi="Arial" w:cs="Arial"/>
                <w:sz w:val="16"/>
                <w:szCs w:val="16"/>
              </w:rPr>
            </w:pPr>
          </w:p>
        </w:tc>
        <w:tc>
          <w:tcPr>
            <w:tcW w:w="798" w:type="pct"/>
            <w:tcBorders>
              <w:top w:val="nil"/>
              <w:left w:val="nil"/>
              <w:bottom w:val="nil"/>
              <w:right w:val="nil"/>
            </w:tcBorders>
            <w:shd w:val="clear" w:color="auto" w:fill="E6F2FF"/>
            <w:noWrap/>
            <w:vAlign w:val="center"/>
            <w:hideMark/>
          </w:tcPr>
          <w:p w14:paraId="798BF822"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 </w:t>
            </w:r>
          </w:p>
        </w:tc>
        <w:tc>
          <w:tcPr>
            <w:tcW w:w="797" w:type="pct"/>
            <w:tcBorders>
              <w:top w:val="nil"/>
              <w:left w:val="nil"/>
              <w:bottom w:val="nil"/>
              <w:right w:val="nil"/>
            </w:tcBorders>
            <w:shd w:val="clear" w:color="auto" w:fill="E6F2FF"/>
            <w:noWrap/>
            <w:vAlign w:val="center"/>
            <w:hideMark/>
          </w:tcPr>
          <w:p w14:paraId="09BB2E76"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 </w:t>
            </w:r>
          </w:p>
        </w:tc>
      </w:tr>
      <w:tr w:rsidR="00B363F0" w:rsidRPr="00B363F0" w14:paraId="710E0519" w14:textId="77777777" w:rsidTr="440A8A61">
        <w:trPr>
          <w:trHeight w:hRule="exact" w:val="225"/>
        </w:trPr>
        <w:tc>
          <w:tcPr>
            <w:tcW w:w="2606" w:type="pct"/>
            <w:tcBorders>
              <w:top w:val="nil"/>
              <w:left w:val="nil"/>
              <w:bottom w:val="nil"/>
              <w:right w:val="nil"/>
            </w:tcBorders>
            <w:shd w:val="clear" w:color="auto" w:fill="auto"/>
            <w:noWrap/>
            <w:vAlign w:val="center"/>
            <w:hideMark/>
          </w:tcPr>
          <w:p w14:paraId="1CE7CD4D" w14:textId="77777777" w:rsidR="00B363F0" w:rsidRPr="00B363F0" w:rsidRDefault="00B363F0" w:rsidP="00B363F0">
            <w:pPr>
              <w:spacing w:before="0" w:after="0" w:line="240" w:lineRule="auto"/>
              <w:ind w:left="170"/>
              <w:rPr>
                <w:rFonts w:ascii="Arial" w:hAnsi="Arial" w:cs="Arial"/>
                <w:sz w:val="16"/>
                <w:szCs w:val="16"/>
              </w:rPr>
            </w:pPr>
            <w:r w:rsidRPr="00B363F0">
              <w:rPr>
                <w:rFonts w:ascii="Arial" w:hAnsi="Arial" w:cs="Arial"/>
                <w:sz w:val="16"/>
                <w:szCs w:val="16"/>
              </w:rPr>
              <w:t>Consumer price index</w:t>
            </w:r>
            <w:r w:rsidRPr="00B363F0">
              <w:rPr>
                <w:rFonts w:ascii="Arial" w:hAnsi="Arial" w:cs="Arial"/>
                <w:sz w:val="16"/>
                <w:szCs w:val="16"/>
                <w:vertAlign w:val="superscript"/>
              </w:rPr>
              <w:t>(d)</w:t>
            </w:r>
          </w:p>
        </w:tc>
        <w:tc>
          <w:tcPr>
            <w:tcW w:w="798" w:type="pct"/>
            <w:tcBorders>
              <w:top w:val="nil"/>
              <w:left w:val="nil"/>
              <w:bottom w:val="nil"/>
              <w:right w:val="nil"/>
            </w:tcBorders>
            <w:shd w:val="clear" w:color="auto" w:fill="auto"/>
            <w:noWrap/>
            <w:vAlign w:val="center"/>
            <w:hideMark/>
          </w:tcPr>
          <w:p w14:paraId="03BBC2BE"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6.1</w:t>
            </w:r>
          </w:p>
        </w:tc>
        <w:tc>
          <w:tcPr>
            <w:tcW w:w="798" w:type="pct"/>
            <w:tcBorders>
              <w:top w:val="nil"/>
              <w:left w:val="nil"/>
              <w:bottom w:val="nil"/>
              <w:right w:val="nil"/>
            </w:tcBorders>
            <w:shd w:val="clear" w:color="auto" w:fill="E6F2FF"/>
            <w:noWrap/>
            <w:vAlign w:val="center"/>
            <w:hideMark/>
          </w:tcPr>
          <w:p w14:paraId="552A963D"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5 3/4</w:t>
            </w:r>
          </w:p>
        </w:tc>
        <w:tc>
          <w:tcPr>
            <w:tcW w:w="797" w:type="pct"/>
            <w:tcBorders>
              <w:top w:val="nil"/>
              <w:left w:val="nil"/>
              <w:bottom w:val="nil"/>
              <w:right w:val="nil"/>
            </w:tcBorders>
            <w:shd w:val="clear" w:color="auto" w:fill="E6F2FF"/>
            <w:noWrap/>
            <w:vAlign w:val="center"/>
            <w:hideMark/>
          </w:tcPr>
          <w:p w14:paraId="5DD28A3C"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3 1/2</w:t>
            </w:r>
          </w:p>
        </w:tc>
      </w:tr>
      <w:tr w:rsidR="00B363F0" w:rsidRPr="00B363F0" w14:paraId="22D411CC" w14:textId="77777777" w:rsidTr="440A8A61">
        <w:trPr>
          <w:trHeight w:hRule="exact" w:val="225"/>
        </w:trPr>
        <w:tc>
          <w:tcPr>
            <w:tcW w:w="2606" w:type="pct"/>
            <w:tcBorders>
              <w:top w:val="nil"/>
              <w:left w:val="nil"/>
              <w:bottom w:val="nil"/>
              <w:right w:val="nil"/>
            </w:tcBorders>
            <w:shd w:val="clear" w:color="auto" w:fill="auto"/>
            <w:noWrap/>
            <w:vAlign w:val="center"/>
            <w:hideMark/>
          </w:tcPr>
          <w:p w14:paraId="41E6801A" w14:textId="77777777" w:rsidR="00B363F0" w:rsidRPr="00B363F0" w:rsidRDefault="00B363F0" w:rsidP="00B363F0">
            <w:pPr>
              <w:spacing w:before="0" w:after="0" w:line="240" w:lineRule="auto"/>
              <w:ind w:left="170"/>
              <w:rPr>
                <w:rFonts w:ascii="Arial" w:hAnsi="Arial" w:cs="Arial"/>
                <w:sz w:val="16"/>
                <w:szCs w:val="16"/>
              </w:rPr>
            </w:pPr>
            <w:r w:rsidRPr="00B363F0">
              <w:rPr>
                <w:rFonts w:ascii="Arial" w:hAnsi="Arial" w:cs="Arial"/>
                <w:sz w:val="16"/>
                <w:szCs w:val="16"/>
              </w:rPr>
              <w:t>Wage price index</w:t>
            </w:r>
            <w:r w:rsidRPr="00B363F0">
              <w:rPr>
                <w:rFonts w:ascii="Arial" w:hAnsi="Arial" w:cs="Arial"/>
                <w:sz w:val="16"/>
                <w:szCs w:val="16"/>
                <w:vertAlign w:val="superscript"/>
              </w:rPr>
              <w:t>(d)</w:t>
            </w:r>
          </w:p>
        </w:tc>
        <w:tc>
          <w:tcPr>
            <w:tcW w:w="798" w:type="pct"/>
            <w:tcBorders>
              <w:top w:val="nil"/>
              <w:left w:val="nil"/>
              <w:bottom w:val="nil"/>
              <w:right w:val="nil"/>
            </w:tcBorders>
            <w:shd w:val="clear" w:color="auto" w:fill="auto"/>
            <w:noWrap/>
            <w:vAlign w:val="center"/>
            <w:hideMark/>
          </w:tcPr>
          <w:p w14:paraId="42CD2E33"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2.6</w:t>
            </w:r>
          </w:p>
        </w:tc>
        <w:tc>
          <w:tcPr>
            <w:tcW w:w="798" w:type="pct"/>
            <w:tcBorders>
              <w:top w:val="nil"/>
              <w:left w:val="nil"/>
              <w:bottom w:val="nil"/>
              <w:right w:val="nil"/>
            </w:tcBorders>
            <w:shd w:val="clear" w:color="auto" w:fill="E6F2FF"/>
            <w:noWrap/>
            <w:vAlign w:val="center"/>
            <w:hideMark/>
          </w:tcPr>
          <w:p w14:paraId="547242AD"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3 3/4</w:t>
            </w:r>
          </w:p>
        </w:tc>
        <w:tc>
          <w:tcPr>
            <w:tcW w:w="797" w:type="pct"/>
            <w:tcBorders>
              <w:top w:val="nil"/>
              <w:left w:val="nil"/>
              <w:bottom w:val="nil"/>
              <w:right w:val="nil"/>
            </w:tcBorders>
            <w:shd w:val="clear" w:color="auto" w:fill="E6F2FF"/>
            <w:noWrap/>
            <w:vAlign w:val="center"/>
            <w:hideMark/>
          </w:tcPr>
          <w:p w14:paraId="3E74D31F"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3 3/4</w:t>
            </w:r>
          </w:p>
        </w:tc>
      </w:tr>
      <w:tr w:rsidR="00B363F0" w:rsidRPr="00B363F0" w14:paraId="43298AE5" w14:textId="77777777" w:rsidTr="440A8A61">
        <w:trPr>
          <w:trHeight w:hRule="exact" w:val="225"/>
        </w:trPr>
        <w:tc>
          <w:tcPr>
            <w:tcW w:w="2606" w:type="pct"/>
            <w:tcBorders>
              <w:top w:val="nil"/>
              <w:left w:val="nil"/>
              <w:bottom w:val="nil"/>
              <w:right w:val="nil"/>
            </w:tcBorders>
            <w:shd w:val="clear" w:color="auto" w:fill="auto"/>
            <w:noWrap/>
            <w:vAlign w:val="center"/>
            <w:hideMark/>
          </w:tcPr>
          <w:p w14:paraId="3CBB882A" w14:textId="77777777" w:rsidR="00B363F0" w:rsidRPr="00B363F0" w:rsidRDefault="00B363F0" w:rsidP="00B363F0">
            <w:pPr>
              <w:spacing w:before="0" w:after="0" w:line="240" w:lineRule="auto"/>
              <w:ind w:left="170"/>
              <w:rPr>
                <w:rFonts w:ascii="Arial" w:hAnsi="Arial" w:cs="Arial"/>
                <w:sz w:val="16"/>
                <w:szCs w:val="16"/>
              </w:rPr>
            </w:pPr>
            <w:r w:rsidRPr="00B363F0">
              <w:rPr>
                <w:rFonts w:ascii="Arial" w:hAnsi="Arial" w:cs="Arial"/>
                <w:sz w:val="16"/>
                <w:szCs w:val="16"/>
              </w:rPr>
              <w:t>GDP deflator</w:t>
            </w:r>
          </w:p>
        </w:tc>
        <w:tc>
          <w:tcPr>
            <w:tcW w:w="798" w:type="pct"/>
            <w:tcBorders>
              <w:top w:val="nil"/>
              <w:left w:val="nil"/>
              <w:bottom w:val="nil"/>
              <w:right w:val="nil"/>
            </w:tcBorders>
            <w:shd w:val="clear" w:color="auto" w:fill="auto"/>
            <w:noWrap/>
            <w:vAlign w:val="center"/>
            <w:hideMark/>
          </w:tcPr>
          <w:p w14:paraId="016390EC"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6.9</w:t>
            </w:r>
          </w:p>
        </w:tc>
        <w:tc>
          <w:tcPr>
            <w:tcW w:w="798" w:type="pct"/>
            <w:tcBorders>
              <w:top w:val="nil"/>
              <w:left w:val="nil"/>
              <w:bottom w:val="nil"/>
              <w:right w:val="nil"/>
            </w:tcBorders>
            <w:shd w:val="clear" w:color="auto" w:fill="E6F2FF"/>
            <w:noWrap/>
            <w:vAlign w:val="center"/>
            <w:hideMark/>
          </w:tcPr>
          <w:p w14:paraId="63BB6328"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4 3/4</w:t>
            </w:r>
          </w:p>
        </w:tc>
        <w:tc>
          <w:tcPr>
            <w:tcW w:w="797" w:type="pct"/>
            <w:tcBorders>
              <w:top w:val="nil"/>
              <w:left w:val="nil"/>
              <w:bottom w:val="nil"/>
              <w:right w:val="nil"/>
            </w:tcBorders>
            <w:shd w:val="clear" w:color="auto" w:fill="E6F2FF"/>
            <w:noWrap/>
            <w:vAlign w:val="center"/>
            <w:hideMark/>
          </w:tcPr>
          <w:p w14:paraId="26D7E2EE"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-2 1/4</w:t>
            </w:r>
          </w:p>
        </w:tc>
      </w:tr>
      <w:tr w:rsidR="00B363F0" w:rsidRPr="00B363F0" w14:paraId="01045D87" w14:textId="77777777" w:rsidTr="440A8A61">
        <w:trPr>
          <w:trHeight w:hRule="exact" w:val="225"/>
        </w:trPr>
        <w:tc>
          <w:tcPr>
            <w:tcW w:w="2606" w:type="pct"/>
            <w:tcBorders>
              <w:top w:val="nil"/>
              <w:left w:val="nil"/>
              <w:bottom w:val="nil"/>
              <w:right w:val="nil"/>
            </w:tcBorders>
            <w:shd w:val="clear" w:color="auto" w:fill="auto"/>
            <w:noWrap/>
            <w:vAlign w:val="center"/>
            <w:hideMark/>
          </w:tcPr>
          <w:p w14:paraId="2BC24324" w14:textId="77777777" w:rsidR="00B363F0" w:rsidRPr="00B363F0" w:rsidRDefault="00B363F0" w:rsidP="00B363F0">
            <w:pPr>
              <w:spacing w:before="0" w:after="0" w:line="240" w:lineRule="auto"/>
              <w:rPr>
                <w:rFonts w:ascii="Arial" w:hAnsi="Arial" w:cs="Arial"/>
                <w:sz w:val="16"/>
                <w:szCs w:val="16"/>
              </w:rPr>
            </w:pPr>
            <w:r w:rsidRPr="00B363F0">
              <w:rPr>
                <w:rFonts w:ascii="Arial" w:hAnsi="Arial" w:cs="Arial"/>
                <w:sz w:val="16"/>
                <w:szCs w:val="16"/>
              </w:rPr>
              <w:t>Labour market</w:t>
            </w:r>
          </w:p>
        </w:tc>
        <w:tc>
          <w:tcPr>
            <w:tcW w:w="798" w:type="pct"/>
            <w:tcBorders>
              <w:top w:val="nil"/>
              <w:left w:val="nil"/>
              <w:bottom w:val="nil"/>
              <w:right w:val="nil"/>
            </w:tcBorders>
            <w:shd w:val="clear" w:color="auto" w:fill="auto"/>
            <w:noWrap/>
            <w:vAlign w:val="center"/>
            <w:hideMark/>
          </w:tcPr>
          <w:p w14:paraId="56968EA6" w14:textId="77777777" w:rsidR="00B363F0" w:rsidRPr="00B363F0" w:rsidRDefault="00B363F0" w:rsidP="00B363F0">
            <w:pPr>
              <w:spacing w:before="0" w:after="0" w:line="240" w:lineRule="auto"/>
              <w:rPr>
                <w:rFonts w:ascii="Arial" w:hAnsi="Arial" w:cs="Arial"/>
                <w:sz w:val="16"/>
                <w:szCs w:val="16"/>
              </w:rPr>
            </w:pPr>
          </w:p>
        </w:tc>
        <w:tc>
          <w:tcPr>
            <w:tcW w:w="798" w:type="pct"/>
            <w:tcBorders>
              <w:top w:val="nil"/>
              <w:left w:val="nil"/>
              <w:bottom w:val="nil"/>
              <w:right w:val="nil"/>
            </w:tcBorders>
            <w:shd w:val="clear" w:color="auto" w:fill="E6F2FF"/>
            <w:noWrap/>
            <w:vAlign w:val="center"/>
            <w:hideMark/>
          </w:tcPr>
          <w:p w14:paraId="68EB5696"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 </w:t>
            </w:r>
          </w:p>
        </w:tc>
        <w:tc>
          <w:tcPr>
            <w:tcW w:w="797" w:type="pct"/>
            <w:tcBorders>
              <w:top w:val="nil"/>
              <w:left w:val="nil"/>
              <w:bottom w:val="nil"/>
              <w:right w:val="nil"/>
            </w:tcBorders>
            <w:shd w:val="clear" w:color="auto" w:fill="E6F2FF"/>
            <w:noWrap/>
            <w:vAlign w:val="center"/>
            <w:hideMark/>
          </w:tcPr>
          <w:p w14:paraId="2765A1FE"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 </w:t>
            </w:r>
          </w:p>
        </w:tc>
      </w:tr>
      <w:tr w:rsidR="00B363F0" w:rsidRPr="00B363F0" w14:paraId="68F45142" w14:textId="77777777" w:rsidTr="440A8A61">
        <w:trPr>
          <w:trHeight w:hRule="exact" w:val="225"/>
        </w:trPr>
        <w:tc>
          <w:tcPr>
            <w:tcW w:w="2606" w:type="pct"/>
            <w:tcBorders>
              <w:top w:val="nil"/>
              <w:left w:val="nil"/>
              <w:bottom w:val="nil"/>
              <w:right w:val="nil"/>
            </w:tcBorders>
            <w:shd w:val="clear" w:color="auto" w:fill="auto"/>
            <w:noWrap/>
            <w:vAlign w:val="center"/>
            <w:hideMark/>
          </w:tcPr>
          <w:p w14:paraId="1F84A5C3" w14:textId="77777777" w:rsidR="00B363F0" w:rsidRPr="00B363F0" w:rsidRDefault="00B363F0" w:rsidP="00B363F0">
            <w:pPr>
              <w:spacing w:before="0" w:after="0" w:line="240" w:lineRule="auto"/>
              <w:ind w:left="170"/>
              <w:rPr>
                <w:rFonts w:ascii="Arial" w:hAnsi="Arial" w:cs="Arial"/>
                <w:sz w:val="16"/>
                <w:szCs w:val="16"/>
              </w:rPr>
            </w:pPr>
            <w:r w:rsidRPr="00B363F0">
              <w:rPr>
                <w:rFonts w:ascii="Arial" w:hAnsi="Arial" w:cs="Arial"/>
                <w:sz w:val="16"/>
                <w:szCs w:val="16"/>
              </w:rPr>
              <w:t>Participation rate (per cent)</w:t>
            </w:r>
            <w:r w:rsidRPr="00B363F0">
              <w:rPr>
                <w:rFonts w:ascii="Arial" w:hAnsi="Arial" w:cs="Arial"/>
                <w:sz w:val="16"/>
                <w:szCs w:val="16"/>
                <w:vertAlign w:val="superscript"/>
              </w:rPr>
              <w:t>(e)</w:t>
            </w:r>
          </w:p>
        </w:tc>
        <w:tc>
          <w:tcPr>
            <w:tcW w:w="798" w:type="pct"/>
            <w:tcBorders>
              <w:top w:val="nil"/>
              <w:left w:val="nil"/>
              <w:bottom w:val="nil"/>
              <w:right w:val="nil"/>
            </w:tcBorders>
            <w:shd w:val="clear" w:color="auto" w:fill="auto"/>
            <w:noWrap/>
            <w:vAlign w:val="center"/>
            <w:hideMark/>
          </w:tcPr>
          <w:p w14:paraId="3ED7F9A4"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66.6</w:t>
            </w:r>
          </w:p>
        </w:tc>
        <w:tc>
          <w:tcPr>
            <w:tcW w:w="798" w:type="pct"/>
            <w:tcBorders>
              <w:top w:val="nil"/>
              <w:left w:val="nil"/>
              <w:bottom w:val="nil"/>
              <w:right w:val="nil"/>
            </w:tcBorders>
            <w:shd w:val="clear" w:color="auto" w:fill="E6F2FF"/>
            <w:noWrap/>
            <w:vAlign w:val="center"/>
            <w:hideMark/>
          </w:tcPr>
          <w:p w14:paraId="7E90D8B6"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66 3/4</w:t>
            </w:r>
          </w:p>
        </w:tc>
        <w:tc>
          <w:tcPr>
            <w:tcW w:w="797" w:type="pct"/>
            <w:tcBorders>
              <w:top w:val="nil"/>
              <w:left w:val="nil"/>
              <w:bottom w:val="nil"/>
              <w:right w:val="nil"/>
            </w:tcBorders>
            <w:shd w:val="clear" w:color="auto" w:fill="E6F2FF"/>
            <w:noWrap/>
            <w:vAlign w:val="center"/>
            <w:hideMark/>
          </w:tcPr>
          <w:p w14:paraId="15D6B542"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66 1/2</w:t>
            </w:r>
          </w:p>
        </w:tc>
      </w:tr>
      <w:tr w:rsidR="00B363F0" w:rsidRPr="00B363F0" w14:paraId="534C5B44" w14:textId="77777777" w:rsidTr="440A8A61">
        <w:trPr>
          <w:trHeight w:hRule="exact" w:val="225"/>
        </w:trPr>
        <w:tc>
          <w:tcPr>
            <w:tcW w:w="2606" w:type="pct"/>
            <w:tcBorders>
              <w:top w:val="nil"/>
              <w:left w:val="nil"/>
              <w:bottom w:val="nil"/>
              <w:right w:val="nil"/>
            </w:tcBorders>
            <w:shd w:val="clear" w:color="auto" w:fill="auto"/>
            <w:noWrap/>
            <w:vAlign w:val="center"/>
            <w:hideMark/>
          </w:tcPr>
          <w:p w14:paraId="7FDE3839" w14:textId="77777777" w:rsidR="00B363F0" w:rsidRPr="00B363F0" w:rsidRDefault="00B363F0" w:rsidP="00B363F0">
            <w:pPr>
              <w:spacing w:before="0" w:after="0" w:line="240" w:lineRule="auto"/>
              <w:ind w:left="170"/>
              <w:rPr>
                <w:rFonts w:ascii="Arial" w:hAnsi="Arial" w:cs="Arial"/>
                <w:sz w:val="16"/>
                <w:szCs w:val="16"/>
              </w:rPr>
            </w:pPr>
            <w:r w:rsidRPr="00B363F0">
              <w:rPr>
                <w:rFonts w:ascii="Arial" w:hAnsi="Arial" w:cs="Arial"/>
                <w:sz w:val="16"/>
                <w:szCs w:val="16"/>
              </w:rPr>
              <w:t>Employment</w:t>
            </w:r>
            <w:r w:rsidRPr="00B363F0">
              <w:rPr>
                <w:rFonts w:ascii="Arial" w:hAnsi="Arial" w:cs="Arial"/>
                <w:sz w:val="16"/>
                <w:szCs w:val="16"/>
                <w:vertAlign w:val="superscript"/>
              </w:rPr>
              <w:t>(d)</w:t>
            </w:r>
          </w:p>
        </w:tc>
        <w:tc>
          <w:tcPr>
            <w:tcW w:w="798" w:type="pct"/>
            <w:tcBorders>
              <w:top w:val="nil"/>
              <w:left w:val="nil"/>
              <w:bottom w:val="nil"/>
              <w:right w:val="nil"/>
            </w:tcBorders>
            <w:shd w:val="clear" w:color="auto" w:fill="auto"/>
            <w:noWrap/>
            <w:vAlign w:val="center"/>
            <w:hideMark/>
          </w:tcPr>
          <w:p w14:paraId="0B1FEE74"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3.3</w:t>
            </w:r>
          </w:p>
        </w:tc>
        <w:tc>
          <w:tcPr>
            <w:tcW w:w="798" w:type="pct"/>
            <w:tcBorders>
              <w:top w:val="nil"/>
              <w:left w:val="nil"/>
              <w:bottom w:val="nil"/>
              <w:right w:val="nil"/>
            </w:tcBorders>
            <w:shd w:val="clear" w:color="auto" w:fill="E6F2FF"/>
            <w:noWrap/>
            <w:vAlign w:val="center"/>
            <w:hideMark/>
          </w:tcPr>
          <w:p w14:paraId="630B8279"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1 3/4</w:t>
            </w:r>
          </w:p>
        </w:tc>
        <w:tc>
          <w:tcPr>
            <w:tcW w:w="797" w:type="pct"/>
            <w:tcBorders>
              <w:top w:val="nil"/>
              <w:left w:val="nil"/>
              <w:bottom w:val="nil"/>
              <w:right w:val="nil"/>
            </w:tcBorders>
            <w:shd w:val="clear" w:color="auto" w:fill="E6F2FF"/>
            <w:noWrap/>
            <w:vAlign w:val="center"/>
            <w:hideMark/>
          </w:tcPr>
          <w:p w14:paraId="4B994DD9"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 xml:space="preserve"> 3/4</w:t>
            </w:r>
          </w:p>
        </w:tc>
      </w:tr>
      <w:tr w:rsidR="00B363F0" w:rsidRPr="00B363F0" w14:paraId="617FFABF" w14:textId="77777777" w:rsidTr="440A8A61">
        <w:trPr>
          <w:trHeight w:hRule="exact" w:val="225"/>
        </w:trPr>
        <w:tc>
          <w:tcPr>
            <w:tcW w:w="2606" w:type="pct"/>
            <w:tcBorders>
              <w:top w:val="nil"/>
              <w:left w:val="nil"/>
              <w:bottom w:val="nil"/>
              <w:right w:val="nil"/>
            </w:tcBorders>
            <w:shd w:val="clear" w:color="auto" w:fill="auto"/>
            <w:noWrap/>
            <w:vAlign w:val="center"/>
            <w:hideMark/>
          </w:tcPr>
          <w:p w14:paraId="33562CF3" w14:textId="77777777" w:rsidR="00B363F0" w:rsidRPr="00B363F0" w:rsidRDefault="00B363F0" w:rsidP="00B363F0">
            <w:pPr>
              <w:spacing w:before="0" w:after="0" w:line="240" w:lineRule="auto"/>
              <w:ind w:left="170"/>
              <w:rPr>
                <w:rFonts w:ascii="Arial" w:hAnsi="Arial" w:cs="Arial"/>
                <w:sz w:val="16"/>
                <w:szCs w:val="16"/>
              </w:rPr>
            </w:pPr>
            <w:r w:rsidRPr="00B363F0">
              <w:rPr>
                <w:rFonts w:ascii="Arial" w:hAnsi="Arial" w:cs="Arial"/>
                <w:sz w:val="16"/>
                <w:szCs w:val="16"/>
              </w:rPr>
              <w:t>Unemployment rate (per cent)</w:t>
            </w:r>
            <w:r w:rsidRPr="00B363F0">
              <w:rPr>
                <w:rFonts w:ascii="Arial" w:hAnsi="Arial" w:cs="Arial"/>
                <w:sz w:val="16"/>
                <w:szCs w:val="16"/>
                <w:vertAlign w:val="superscript"/>
              </w:rPr>
              <w:t>(e)</w:t>
            </w:r>
          </w:p>
        </w:tc>
        <w:tc>
          <w:tcPr>
            <w:tcW w:w="798" w:type="pct"/>
            <w:tcBorders>
              <w:top w:val="nil"/>
              <w:left w:val="nil"/>
              <w:bottom w:val="nil"/>
              <w:right w:val="nil"/>
            </w:tcBorders>
            <w:shd w:val="clear" w:color="auto" w:fill="auto"/>
            <w:noWrap/>
            <w:vAlign w:val="center"/>
            <w:hideMark/>
          </w:tcPr>
          <w:p w14:paraId="0C0739AD"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3.8</w:t>
            </w:r>
          </w:p>
        </w:tc>
        <w:tc>
          <w:tcPr>
            <w:tcW w:w="798" w:type="pct"/>
            <w:tcBorders>
              <w:top w:val="nil"/>
              <w:left w:val="nil"/>
              <w:bottom w:val="nil"/>
              <w:right w:val="nil"/>
            </w:tcBorders>
            <w:shd w:val="clear" w:color="auto" w:fill="E6F2FF"/>
            <w:noWrap/>
            <w:vAlign w:val="center"/>
            <w:hideMark/>
          </w:tcPr>
          <w:p w14:paraId="0C3C5BB2"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3 3/4</w:t>
            </w:r>
          </w:p>
        </w:tc>
        <w:tc>
          <w:tcPr>
            <w:tcW w:w="797" w:type="pct"/>
            <w:tcBorders>
              <w:top w:val="nil"/>
              <w:left w:val="nil"/>
              <w:bottom w:val="nil"/>
              <w:right w:val="nil"/>
            </w:tcBorders>
            <w:shd w:val="clear" w:color="auto" w:fill="E6F2FF"/>
            <w:noWrap/>
            <w:vAlign w:val="center"/>
            <w:hideMark/>
          </w:tcPr>
          <w:p w14:paraId="029677D6"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4 1/2</w:t>
            </w:r>
          </w:p>
        </w:tc>
      </w:tr>
      <w:tr w:rsidR="00B363F0" w:rsidRPr="00B363F0" w14:paraId="4E7062ED" w14:textId="77777777" w:rsidTr="440A8A61">
        <w:trPr>
          <w:trHeight w:hRule="exact" w:val="225"/>
        </w:trPr>
        <w:tc>
          <w:tcPr>
            <w:tcW w:w="2606" w:type="pct"/>
            <w:tcBorders>
              <w:top w:val="nil"/>
              <w:left w:val="nil"/>
              <w:bottom w:val="nil"/>
              <w:right w:val="nil"/>
            </w:tcBorders>
            <w:shd w:val="clear" w:color="auto" w:fill="auto"/>
            <w:noWrap/>
            <w:vAlign w:val="center"/>
            <w:hideMark/>
          </w:tcPr>
          <w:p w14:paraId="05C35F76" w14:textId="77777777" w:rsidR="00B363F0" w:rsidRPr="00B363F0" w:rsidRDefault="00B363F0" w:rsidP="00B363F0">
            <w:pPr>
              <w:spacing w:before="0" w:after="0" w:line="240" w:lineRule="auto"/>
              <w:rPr>
                <w:rFonts w:ascii="Arial" w:hAnsi="Arial" w:cs="Arial"/>
                <w:sz w:val="16"/>
                <w:szCs w:val="16"/>
              </w:rPr>
            </w:pPr>
            <w:r w:rsidRPr="00B363F0">
              <w:rPr>
                <w:rFonts w:ascii="Arial" w:hAnsi="Arial" w:cs="Arial"/>
                <w:sz w:val="16"/>
                <w:szCs w:val="16"/>
              </w:rPr>
              <w:t>Balance of payments</w:t>
            </w:r>
          </w:p>
        </w:tc>
        <w:tc>
          <w:tcPr>
            <w:tcW w:w="798" w:type="pct"/>
            <w:tcBorders>
              <w:top w:val="nil"/>
              <w:left w:val="nil"/>
              <w:bottom w:val="nil"/>
              <w:right w:val="nil"/>
            </w:tcBorders>
            <w:shd w:val="clear" w:color="auto" w:fill="auto"/>
            <w:noWrap/>
            <w:vAlign w:val="center"/>
            <w:hideMark/>
          </w:tcPr>
          <w:p w14:paraId="3331F5D4" w14:textId="77777777" w:rsidR="00B363F0" w:rsidRPr="00B363F0" w:rsidRDefault="00B363F0" w:rsidP="00B363F0">
            <w:pPr>
              <w:spacing w:before="0" w:after="0" w:line="240" w:lineRule="auto"/>
              <w:rPr>
                <w:rFonts w:ascii="Arial" w:hAnsi="Arial" w:cs="Arial"/>
                <w:sz w:val="16"/>
                <w:szCs w:val="16"/>
              </w:rPr>
            </w:pPr>
          </w:p>
        </w:tc>
        <w:tc>
          <w:tcPr>
            <w:tcW w:w="798" w:type="pct"/>
            <w:tcBorders>
              <w:top w:val="nil"/>
              <w:left w:val="nil"/>
              <w:bottom w:val="nil"/>
              <w:right w:val="nil"/>
            </w:tcBorders>
            <w:shd w:val="clear" w:color="auto" w:fill="E6F2FF"/>
            <w:noWrap/>
            <w:vAlign w:val="center"/>
            <w:hideMark/>
          </w:tcPr>
          <w:p w14:paraId="1EB09631"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 </w:t>
            </w:r>
          </w:p>
        </w:tc>
        <w:tc>
          <w:tcPr>
            <w:tcW w:w="797" w:type="pct"/>
            <w:tcBorders>
              <w:top w:val="nil"/>
              <w:left w:val="nil"/>
              <w:bottom w:val="nil"/>
              <w:right w:val="nil"/>
            </w:tcBorders>
            <w:shd w:val="clear" w:color="auto" w:fill="E6F2FF"/>
            <w:noWrap/>
            <w:vAlign w:val="center"/>
            <w:hideMark/>
          </w:tcPr>
          <w:p w14:paraId="777E96E9"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 </w:t>
            </w:r>
          </w:p>
        </w:tc>
      </w:tr>
      <w:tr w:rsidR="00B363F0" w:rsidRPr="00B363F0" w14:paraId="0D5BBC4B" w14:textId="77777777" w:rsidTr="440A8A61">
        <w:trPr>
          <w:trHeight w:hRule="exact" w:val="225"/>
        </w:trPr>
        <w:tc>
          <w:tcPr>
            <w:tcW w:w="2606" w:type="pct"/>
            <w:tcBorders>
              <w:top w:val="nil"/>
              <w:left w:val="nil"/>
              <w:bottom w:val="nil"/>
              <w:right w:val="nil"/>
            </w:tcBorders>
            <w:shd w:val="clear" w:color="auto" w:fill="auto"/>
            <w:noWrap/>
            <w:vAlign w:val="center"/>
            <w:hideMark/>
          </w:tcPr>
          <w:p w14:paraId="489008B8" w14:textId="77777777" w:rsidR="00B363F0" w:rsidRPr="00B363F0" w:rsidRDefault="00B363F0" w:rsidP="00B363F0">
            <w:pPr>
              <w:spacing w:before="0" w:after="0" w:line="240" w:lineRule="auto"/>
              <w:ind w:left="170"/>
              <w:rPr>
                <w:rFonts w:ascii="Arial" w:hAnsi="Arial" w:cs="Arial"/>
                <w:sz w:val="16"/>
                <w:szCs w:val="16"/>
              </w:rPr>
            </w:pPr>
            <w:r w:rsidRPr="00B363F0">
              <w:rPr>
                <w:rFonts w:ascii="Arial" w:hAnsi="Arial" w:cs="Arial"/>
                <w:sz w:val="16"/>
                <w:szCs w:val="16"/>
              </w:rPr>
              <w:t>Terms of trade</w:t>
            </w:r>
            <w:r w:rsidRPr="00B363F0">
              <w:rPr>
                <w:rFonts w:ascii="Arial" w:hAnsi="Arial" w:cs="Arial"/>
                <w:sz w:val="16"/>
                <w:szCs w:val="16"/>
                <w:vertAlign w:val="superscript"/>
              </w:rPr>
              <w:t>(f)</w:t>
            </w:r>
          </w:p>
        </w:tc>
        <w:tc>
          <w:tcPr>
            <w:tcW w:w="798" w:type="pct"/>
            <w:tcBorders>
              <w:top w:val="nil"/>
              <w:left w:val="nil"/>
              <w:bottom w:val="nil"/>
              <w:right w:val="nil"/>
            </w:tcBorders>
            <w:shd w:val="clear" w:color="auto" w:fill="auto"/>
            <w:noWrap/>
            <w:vAlign w:val="center"/>
            <w:hideMark/>
          </w:tcPr>
          <w:p w14:paraId="58AB66E4"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12.2</w:t>
            </w:r>
          </w:p>
        </w:tc>
        <w:tc>
          <w:tcPr>
            <w:tcW w:w="798" w:type="pct"/>
            <w:tcBorders>
              <w:top w:val="nil"/>
              <w:left w:val="nil"/>
              <w:bottom w:val="nil"/>
              <w:right w:val="nil"/>
            </w:tcBorders>
            <w:shd w:val="clear" w:color="auto" w:fill="E6F2FF"/>
            <w:noWrap/>
            <w:vAlign w:val="center"/>
            <w:hideMark/>
          </w:tcPr>
          <w:p w14:paraId="42970FD2"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-2 1/2</w:t>
            </w:r>
          </w:p>
        </w:tc>
        <w:tc>
          <w:tcPr>
            <w:tcW w:w="797" w:type="pct"/>
            <w:tcBorders>
              <w:top w:val="nil"/>
              <w:left w:val="nil"/>
              <w:bottom w:val="nil"/>
              <w:right w:val="nil"/>
            </w:tcBorders>
            <w:shd w:val="clear" w:color="auto" w:fill="E6F2FF"/>
            <w:noWrap/>
            <w:vAlign w:val="center"/>
            <w:hideMark/>
          </w:tcPr>
          <w:p w14:paraId="3846C0B5" w14:textId="1F841163"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w:t>
            </w:r>
            <w:r w:rsidR="003377B0">
              <w:rPr>
                <w:rFonts w:ascii="Arial" w:hAnsi="Arial" w:cs="Arial"/>
                <w:sz w:val="16"/>
                <w:szCs w:val="16"/>
              </w:rPr>
              <w:t>20</w:t>
            </w:r>
          </w:p>
        </w:tc>
      </w:tr>
      <w:tr w:rsidR="00B363F0" w:rsidRPr="00B363F0" w14:paraId="0343CF5C" w14:textId="77777777" w:rsidTr="440A8A61">
        <w:trPr>
          <w:trHeight w:hRule="exact" w:val="225"/>
        </w:trPr>
        <w:tc>
          <w:tcPr>
            <w:tcW w:w="2606" w:type="pct"/>
            <w:tcBorders>
              <w:top w:val="nil"/>
              <w:left w:val="nil"/>
              <w:bottom w:val="nil"/>
              <w:right w:val="nil"/>
            </w:tcBorders>
            <w:shd w:val="clear" w:color="auto" w:fill="auto"/>
            <w:noWrap/>
            <w:vAlign w:val="center"/>
            <w:hideMark/>
          </w:tcPr>
          <w:p w14:paraId="1353493D" w14:textId="77777777" w:rsidR="00B363F0" w:rsidRPr="00B363F0" w:rsidRDefault="00B363F0" w:rsidP="00B363F0">
            <w:pPr>
              <w:spacing w:before="0" w:after="0" w:line="240" w:lineRule="auto"/>
              <w:ind w:left="170"/>
              <w:rPr>
                <w:rFonts w:ascii="Arial" w:hAnsi="Arial" w:cs="Arial"/>
                <w:sz w:val="16"/>
                <w:szCs w:val="16"/>
              </w:rPr>
            </w:pPr>
            <w:r w:rsidRPr="00B363F0">
              <w:rPr>
                <w:rFonts w:ascii="Arial" w:hAnsi="Arial" w:cs="Arial"/>
                <w:sz w:val="16"/>
                <w:szCs w:val="16"/>
              </w:rPr>
              <w:t xml:space="preserve">Current account balance (per cent of GDP) </w:t>
            </w:r>
          </w:p>
        </w:tc>
        <w:tc>
          <w:tcPr>
            <w:tcW w:w="798" w:type="pct"/>
            <w:tcBorders>
              <w:top w:val="nil"/>
              <w:left w:val="nil"/>
              <w:bottom w:val="nil"/>
              <w:right w:val="nil"/>
            </w:tcBorders>
            <w:shd w:val="clear" w:color="auto" w:fill="auto"/>
            <w:noWrap/>
            <w:vAlign w:val="center"/>
            <w:hideMark/>
          </w:tcPr>
          <w:p w14:paraId="7D2D6147"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2.2</w:t>
            </w:r>
          </w:p>
        </w:tc>
        <w:tc>
          <w:tcPr>
            <w:tcW w:w="798" w:type="pct"/>
            <w:tcBorders>
              <w:top w:val="nil"/>
              <w:left w:val="nil"/>
              <w:bottom w:val="nil"/>
              <w:right w:val="nil"/>
            </w:tcBorders>
            <w:shd w:val="clear" w:color="auto" w:fill="E6F2FF"/>
            <w:noWrap/>
            <w:vAlign w:val="center"/>
            <w:hideMark/>
          </w:tcPr>
          <w:p w14:paraId="50F9E2DE" w14:textId="77777777"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 xml:space="preserve"> 1/2</w:t>
            </w:r>
          </w:p>
        </w:tc>
        <w:tc>
          <w:tcPr>
            <w:tcW w:w="797" w:type="pct"/>
            <w:tcBorders>
              <w:top w:val="nil"/>
              <w:left w:val="nil"/>
              <w:bottom w:val="nil"/>
              <w:right w:val="nil"/>
            </w:tcBorders>
            <w:shd w:val="clear" w:color="auto" w:fill="E6F2FF"/>
            <w:noWrap/>
            <w:vAlign w:val="center"/>
            <w:hideMark/>
          </w:tcPr>
          <w:p w14:paraId="1D814514" w14:textId="59DCFEBC" w:rsidR="00B363F0" w:rsidRPr="003072BA" w:rsidRDefault="00B363F0" w:rsidP="00B363F0">
            <w:pPr>
              <w:spacing w:before="0" w:after="0" w:line="240" w:lineRule="auto"/>
              <w:jc w:val="right"/>
              <w:rPr>
                <w:rFonts w:ascii="Arial" w:hAnsi="Arial" w:cs="Arial"/>
                <w:sz w:val="16"/>
                <w:szCs w:val="16"/>
              </w:rPr>
            </w:pPr>
            <w:r w:rsidRPr="003072BA">
              <w:rPr>
                <w:rFonts w:ascii="Arial" w:hAnsi="Arial" w:cs="Arial"/>
                <w:sz w:val="16"/>
                <w:szCs w:val="16"/>
              </w:rPr>
              <w:t xml:space="preserve">-3 </w:t>
            </w:r>
            <w:r w:rsidR="00354C5C">
              <w:rPr>
                <w:rFonts w:ascii="Arial" w:hAnsi="Arial" w:cs="Arial"/>
                <w:sz w:val="16"/>
                <w:szCs w:val="16"/>
              </w:rPr>
              <w:t>3/4</w:t>
            </w:r>
          </w:p>
        </w:tc>
      </w:tr>
      <w:tr w:rsidR="00B363F0" w:rsidRPr="00B363F0" w14:paraId="045CF295" w14:textId="77777777" w:rsidTr="440A8A61">
        <w:trPr>
          <w:trHeight w:hRule="exact" w:val="225"/>
        </w:trPr>
        <w:tc>
          <w:tcPr>
            <w:tcW w:w="2606" w:type="pct"/>
            <w:tcBorders>
              <w:top w:val="nil"/>
              <w:left w:val="nil"/>
              <w:bottom w:val="single" w:sz="4" w:space="0" w:color="293F5B" w:themeColor="text2"/>
              <w:right w:val="nil"/>
            </w:tcBorders>
            <w:shd w:val="clear" w:color="auto" w:fill="auto"/>
            <w:noWrap/>
            <w:hideMark/>
          </w:tcPr>
          <w:p w14:paraId="5B76ADA6" w14:textId="70EDFD31" w:rsidR="00B363F0" w:rsidRPr="00B363F0" w:rsidRDefault="00B363F0" w:rsidP="00B363F0">
            <w:pPr>
              <w:spacing w:before="0" w:after="0" w:line="240" w:lineRule="auto"/>
              <w:rPr>
                <w:rFonts w:ascii="Arial" w:hAnsi="Arial" w:cs="Arial"/>
                <w:sz w:val="16"/>
                <w:szCs w:val="16"/>
              </w:rPr>
            </w:pPr>
            <w:r w:rsidRPr="00B363F0">
              <w:rPr>
                <w:rFonts w:ascii="Arial" w:hAnsi="Arial" w:cs="Arial"/>
                <w:sz w:val="16"/>
                <w:szCs w:val="16"/>
              </w:rPr>
              <w:t xml:space="preserve">Net </w:t>
            </w:r>
            <w:r w:rsidR="00EB1287">
              <w:rPr>
                <w:rFonts w:ascii="Arial" w:hAnsi="Arial" w:cs="Arial"/>
                <w:sz w:val="16"/>
                <w:szCs w:val="16"/>
              </w:rPr>
              <w:t>o</w:t>
            </w:r>
            <w:r w:rsidRPr="00B363F0">
              <w:rPr>
                <w:rFonts w:ascii="Arial" w:hAnsi="Arial" w:cs="Arial"/>
                <w:sz w:val="16"/>
                <w:szCs w:val="16"/>
              </w:rPr>
              <w:t xml:space="preserve">verseas </w:t>
            </w:r>
            <w:r w:rsidR="00EB1287">
              <w:rPr>
                <w:rFonts w:ascii="Arial" w:hAnsi="Arial" w:cs="Arial"/>
                <w:sz w:val="16"/>
                <w:szCs w:val="16"/>
              </w:rPr>
              <w:t>m</w:t>
            </w:r>
            <w:r w:rsidRPr="00B363F0">
              <w:rPr>
                <w:rFonts w:ascii="Arial" w:hAnsi="Arial" w:cs="Arial"/>
                <w:sz w:val="16"/>
                <w:szCs w:val="16"/>
              </w:rPr>
              <w:t>igration</w:t>
            </w:r>
            <w:r w:rsidRPr="00B363F0">
              <w:rPr>
                <w:rFonts w:ascii="Arial" w:hAnsi="Arial" w:cs="Arial"/>
                <w:sz w:val="16"/>
                <w:szCs w:val="16"/>
                <w:vertAlign w:val="superscript"/>
              </w:rPr>
              <w:t>(g)</w:t>
            </w:r>
            <w:r w:rsidRPr="00B363F0">
              <w:rPr>
                <w:rFonts w:ascii="Arial" w:hAnsi="Arial" w:cs="Arial"/>
                <w:sz w:val="16"/>
                <w:szCs w:val="16"/>
              </w:rPr>
              <w:t xml:space="preserve"> </w:t>
            </w:r>
          </w:p>
        </w:tc>
        <w:tc>
          <w:tcPr>
            <w:tcW w:w="798" w:type="pct"/>
            <w:tcBorders>
              <w:top w:val="nil"/>
              <w:left w:val="nil"/>
              <w:bottom w:val="single" w:sz="4" w:space="0" w:color="293F5B" w:themeColor="text2"/>
              <w:right w:val="nil"/>
            </w:tcBorders>
            <w:shd w:val="clear" w:color="auto" w:fill="auto"/>
            <w:noWrap/>
            <w:vAlign w:val="center"/>
            <w:hideMark/>
          </w:tcPr>
          <w:p w14:paraId="72F0A01B" w14:textId="47B580CC" w:rsidR="00B363F0" w:rsidRPr="003072BA" w:rsidRDefault="00DB4E06" w:rsidP="00B363F0">
            <w:pPr>
              <w:spacing w:before="0" w:after="0" w:line="240" w:lineRule="auto"/>
              <w:jc w:val="right"/>
              <w:rPr>
                <w:rFonts w:ascii="Arial" w:hAnsi="Arial" w:cs="Arial"/>
                <w:sz w:val="16"/>
                <w:szCs w:val="16"/>
              </w:rPr>
            </w:pPr>
            <w:r w:rsidRPr="44E34420">
              <w:rPr>
                <w:rFonts w:ascii="Arial" w:hAnsi="Arial" w:cs="Arial"/>
                <w:color w:val="000000" w:themeColor="text1"/>
                <w:sz w:val="16"/>
                <w:szCs w:val="16"/>
              </w:rPr>
              <w:t>150,</w:t>
            </w:r>
            <w:r w:rsidRPr="5F73F45A">
              <w:rPr>
                <w:rFonts w:ascii="Arial" w:hAnsi="Arial" w:cs="Arial"/>
                <w:color w:val="000000" w:themeColor="text1"/>
                <w:sz w:val="16"/>
                <w:szCs w:val="16"/>
              </w:rPr>
              <w:t>000</w:t>
            </w:r>
          </w:p>
        </w:tc>
        <w:tc>
          <w:tcPr>
            <w:tcW w:w="798" w:type="pct"/>
            <w:tcBorders>
              <w:top w:val="nil"/>
              <w:left w:val="nil"/>
              <w:bottom w:val="single" w:sz="4" w:space="0" w:color="293F5B" w:themeColor="text2"/>
              <w:right w:val="nil"/>
            </w:tcBorders>
            <w:shd w:val="clear" w:color="auto" w:fill="E6F2FF"/>
            <w:noWrap/>
            <w:vAlign w:val="center"/>
            <w:hideMark/>
          </w:tcPr>
          <w:p w14:paraId="143B24BF" w14:textId="3A64693B" w:rsidR="00B363F0" w:rsidRPr="003072BA" w:rsidRDefault="00DB4E06" w:rsidP="00B363F0">
            <w:pPr>
              <w:spacing w:before="0" w:after="0" w:line="240" w:lineRule="auto"/>
              <w:jc w:val="right"/>
              <w:rPr>
                <w:rFonts w:ascii="Arial" w:hAnsi="Arial" w:cs="Arial"/>
                <w:sz w:val="16"/>
                <w:szCs w:val="16"/>
              </w:rPr>
            </w:pPr>
            <w:r w:rsidRPr="5F73F45A">
              <w:rPr>
                <w:rFonts w:ascii="Arial" w:hAnsi="Arial" w:cs="Arial"/>
                <w:color w:val="000000" w:themeColor="text1"/>
                <w:sz w:val="16"/>
                <w:szCs w:val="16"/>
              </w:rPr>
              <w:t>235</w:t>
            </w:r>
            <w:r w:rsidRPr="4A4FE5BA">
              <w:rPr>
                <w:rFonts w:ascii="Arial" w:hAnsi="Arial" w:cs="Arial"/>
                <w:color w:val="000000" w:themeColor="text1"/>
                <w:sz w:val="16"/>
                <w:szCs w:val="16"/>
              </w:rPr>
              <w:t>,000</w:t>
            </w:r>
          </w:p>
        </w:tc>
        <w:tc>
          <w:tcPr>
            <w:tcW w:w="797" w:type="pct"/>
            <w:tcBorders>
              <w:top w:val="nil"/>
              <w:left w:val="nil"/>
              <w:bottom w:val="single" w:sz="4" w:space="0" w:color="293F5B" w:themeColor="text2"/>
              <w:right w:val="nil"/>
            </w:tcBorders>
            <w:shd w:val="clear" w:color="auto" w:fill="E6F2FF"/>
            <w:noWrap/>
            <w:vAlign w:val="center"/>
            <w:hideMark/>
          </w:tcPr>
          <w:p w14:paraId="3BFD6D75" w14:textId="230FBBDA" w:rsidR="00B363F0" w:rsidRPr="003072BA" w:rsidRDefault="00DB4E06" w:rsidP="00B363F0">
            <w:pPr>
              <w:spacing w:before="0" w:after="0" w:line="240" w:lineRule="auto"/>
              <w:jc w:val="right"/>
              <w:rPr>
                <w:rFonts w:ascii="Arial" w:hAnsi="Arial" w:cs="Arial"/>
                <w:sz w:val="16"/>
                <w:szCs w:val="16"/>
              </w:rPr>
            </w:pPr>
            <w:r w:rsidRPr="5F73F45A">
              <w:rPr>
                <w:rFonts w:ascii="Arial" w:hAnsi="Arial" w:cs="Arial"/>
                <w:color w:val="000000" w:themeColor="text1"/>
                <w:sz w:val="16"/>
                <w:szCs w:val="16"/>
              </w:rPr>
              <w:t>235,000</w:t>
            </w:r>
          </w:p>
        </w:tc>
      </w:tr>
    </w:tbl>
    <w:p w14:paraId="7A1CE567" w14:textId="19C9C4F4" w:rsidR="00F36337" w:rsidRPr="003072BA" w:rsidRDefault="00F36337" w:rsidP="001601A2">
      <w:pPr>
        <w:pStyle w:val="ChartandTableFootnoteAlpha"/>
        <w:numPr>
          <w:ilvl w:val="0"/>
          <w:numId w:val="32"/>
        </w:numPr>
        <w:rPr>
          <w:color w:val="auto"/>
        </w:rPr>
      </w:pPr>
      <w:r w:rsidRPr="003072BA">
        <w:rPr>
          <w:color w:val="auto"/>
        </w:rPr>
        <w:t>Percentage change on preceding year unless otherwise indicated.</w:t>
      </w:r>
    </w:p>
    <w:p w14:paraId="419992C2" w14:textId="77777777" w:rsidR="00F36337" w:rsidRPr="003072BA" w:rsidRDefault="00F36337" w:rsidP="00B570BB">
      <w:pPr>
        <w:pStyle w:val="ChartandTableFootnoteAlpha"/>
        <w:rPr>
          <w:color w:val="auto"/>
        </w:rPr>
      </w:pPr>
      <w:r w:rsidRPr="003072BA">
        <w:rPr>
          <w:color w:val="auto"/>
        </w:rPr>
        <w:t>Excluding second</w:t>
      </w:r>
      <w:r w:rsidRPr="003072BA">
        <w:rPr>
          <w:rFonts w:ascii="Cambria Math" w:hAnsi="Cambria Math" w:cs="Cambria Math"/>
          <w:color w:val="auto"/>
        </w:rPr>
        <w:t>‑</w:t>
      </w:r>
      <w:r w:rsidRPr="003072BA">
        <w:rPr>
          <w:color w:val="auto"/>
        </w:rPr>
        <w:t>hand asset sales between the public and private sector.</w:t>
      </w:r>
    </w:p>
    <w:p w14:paraId="3B9FFD82" w14:textId="77777777" w:rsidR="00F36337" w:rsidRPr="003072BA" w:rsidRDefault="00F36337" w:rsidP="00B570BB">
      <w:pPr>
        <w:pStyle w:val="ChartandTableFootnoteAlpha"/>
        <w:rPr>
          <w:color w:val="auto"/>
        </w:rPr>
      </w:pPr>
      <w:r w:rsidRPr="003072BA">
        <w:rPr>
          <w:color w:val="auto"/>
        </w:rPr>
        <w:t xml:space="preserve">Percentage point contribution to growth in GDP. </w:t>
      </w:r>
    </w:p>
    <w:p w14:paraId="03CD46B0" w14:textId="395A0B93" w:rsidR="00F36337" w:rsidRPr="003072BA" w:rsidRDefault="00F36337" w:rsidP="00B570BB">
      <w:pPr>
        <w:pStyle w:val="ChartandTableFootnoteAlpha"/>
        <w:rPr>
          <w:color w:val="auto"/>
        </w:rPr>
      </w:pPr>
      <w:r w:rsidRPr="003072BA">
        <w:rPr>
          <w:color w:val="auto"/>
        </w:rPr>
        <w:t>Through</w:t>
      </w:r>
      <w:r w:rsidR="00DE2C99" w:rsidRPr="003072BA">
        <w:rPr>
          <w:color w:val="auto"/>
        </w:rPr>
        <w:noBreakHyphen/>
      </w:r>
      <w:r w:rsidRPr="003072BA">
        <w:rPr>
          <w:color w:val="auto"/>
        </w:rPr>
        <w:t>the</w:t>
      </w:r>
      <w:r w:rsidR="00DE2C99" w:rsidRPr="003072BA">
        <w:rPr>
          <w:color w:val="auto"/>
        </w:rPr>
        <w:noBreakHyphen/>
      </w:r>
      <w:r w:rsidRPr="003072BA">
        <w:rPr>
          <w:color w:val="auto"/>
        </w:rPr>
        <w:t>year growth rate to the June quarter.</w:t>
      </w:r>
    </w:p>
    <w:p w14:paraId="751D74F9" w14:textId="264B4699" w:rsidR="00F36337" w:rsidRPr="003072BA" w:rsidRDefault="00F36337" w:rsidP="00B570BB">
      <w:pPr>
        <w:pStyle w:val="ChartandTableFootnoteAlpha"/>
        <w:rPr>
          <w:color w:val="auto"/>
        </w:rPr>
      </w:pPr>
      <w:r w:rsidRPr="003072BA">
        <w:rPr>
          <w:color w:val="auto"/>
        </w:rPr>
        <w:t>Seasonally adjusted rate for the June quarter.</w:t>
      </w:r>
    </w:p>
    <w:p w14:paraId="061D66A7" w14:textId="4BDC361E" w:rsidR="00F36337" w:rsidRPr="003072BA" w:rsidRDefault="00F36337" w:rsidP="00B570BB">
      <w:pPr>
        <w:pStyle w:val="ChartandTableFootnoteAlpha"/>
        <w:rPr>
          <w:color w:val="auto"/>
        </w:rPr>
      </w:pPr>
      <w:r w:rsidRPr="003072BA">
        <w:rPr>
          <w:color w:val="auto"/>
        </w:rPr>
        <w:t>Key commodity prices are assumed to decline from current elevated levels by the end of the March quarter 2023: the iron ore spot price is assumed to decline from US$91/tonne to US$55/tonne free on board (FOB); the metallurgical coal spot price is assumed to decline from US$271/tonne to US$130/tonne FOB; the thermal coal spot price is assumed to decline from US$438/tonne to US$60/tonne FOB; the oil price (TAPIS) is assumed to decline from US$108/barrel to US$100/barrel; and the LNG price is assumed to decline from US$</w:t>
      </w:r>
      <w:r w:rsidR="00500D84" w:rsidRPr="003072BA">
        <w:rPr>
          <w:color w:val="auto"/>
        </w:rPr>
        <w:t>934</w:t>
      </w:r>
      <w:r w:rsidRPr="003072BA">
        <w:rPr>
          <w:color w:val="auto"/>
        </w:rPr>
        <w:t>/</w:t>
      </w:r>
      <w:r w:rsidR="00E01638" w:rsidRPr="003072BA">
        <w:rPr>
          <w:color w:val="auto"/>
        </w:rPr>
        <w:t>tonne</w:t>
      </w:r>
      <w:r w:rsidRPr="003072BA">
        <w:rPr>
          <w:color w:val="auto"/>
        </w:rPr>
        <w:t xml:space="preserve"> to US$</w:t>
      </w:r>
      <w:r w:rsidR="00922AD1" w:rsidRPr="003072BA">
        <w:rPr>
          <w:color w:val="auto"/>
        </w:rPr>
        <w:t>630</w:t>
      </w:r>
      <w:r w:rsidRPr="003072BA">
        <w:rPr>
          <w:color w:val="auto"/>
        </w:rPr>
        <w:t>/</w:t>
      </w:r>
      <w:r w:rsidR="00E01638" w:rsidRPr="003072BA">
        <w:rPr>
          <w:color w:val="auto"/>
        </w:rPr>
        <w:t>tonne</w:t>
      </w:r>
      <w:r w:rsidRPr="003072BA">
        <w:rPr>
          <w:color w:val="auto"/>
        </w:rPr>
        <w:t xml:space="preserve">. </w:t>
      </w:r>
    </w:p>
    <w:p w14:paraId="30F7C140" w14:textId="39742C1E" w:rsidR="00F36337" w:rsidRPr="007D6D96" w:rsidRDefault="00F36337" w:rsidP="00B570BB">
      <w:pPr>
        <w:pStyle w:val="ChartandTableFootnoteAlpha"/>
        <w:rPr>
          <w:color w:val="auto"/>
        </w:rPr>
      </w:pPr>
      <w:r w:rsidRPr="003C0A99">
        <w:rPr>
          <w:color w:val="auto"/>
        </w:rPr>
        <w:t>The figure for 2021</w:t>
      </w:r>
      <w:r w:rsidR="00C8149B" w:rsidRPr="003C0A99">
        <w:rPr>
          <w:color w:val="auto"/>
        </w:rPr>
        <w:t>–</w:t>
      </w:r>
      <w:r w:rsidRPr="003C0A99">
        <w:rPr>
          <w:color w:val="auto"/>
        </w:rPr>
        <w:t xml:space="preserve">22 consists of </w:t>
      </w:r>
      <w:r w:rsidR="00BC4615" w:rsidRPr="003C0A99">
        <w:rPr>
          <w:color w:val="auto"/>
        </w:rPr>
        <w:t>3</w:t>
      </w:r>
      <w:r w:rsidRPr="003C0A99">
        <w:rPr>
          <w:color w:val="auto"/>
        </w:rPr>
        <w:t xml:space="preserve"> quarters of preliminary outcomes and one quarter of forecasts. </w:t>
      </w:r>
      <w:r w:rsidR="00442D61" w:rsidRPr="003C0A99">
        <w:rPr>
          <w:color w:val="auto"/>
        </w:rPr>
        <w:t xml:space="preserve">Net overseas migration is </w:t>
      </w:r>
      <w:r w:rsidR="00D72A21" w:rsidRPr="003C0A99">
        <w:rPr>
          <w:color w:val="auto"/>
        </w:rPr>
        <w:t xml:space="preserve">assumed to continue </w:t>
      </w:r>
      <w:r w:rsidR="00442D61" w:rsidRPr="003C0A99">
        <w:rPr>
          <w:color w:val="auto"/>
        </w:rPr>
        <w:t>in line with pre</w:t>
      </w:r>
      <w:r w:rsidR="00DE2C99" w:rsidRPr="003C0A99">
        <w:rPr>
          <w:color w:val="auto"/>
        </w:rPr>
        <w:noBreakHyphen/>
      </w:r>
      <w:r w:rsidR="007A025F" w:rsidRPr="003C0A99">
        <w:rPr>
          <w:color w:val="auto"/>
        </w:rPr>
        <w:t>pandemic</w:t>
      </w:r>
      <w:r w:rsidR="001752FF" w:rsidRPr="003C0A99">
        <w:rPr>
          <w:color w:val="auto"/>
        </w:rPr>
        <w:t xml:space="preserve"> trends</w:t>
      </w:r>
      <w:r w:rsidR="00B731CB" w:rsidRPr="003C0A99">
        <w:rPr>
          <w:color w:val="auto"/>
        </w:rPr>
        <w:t xml:space="preserve"> at</w:t>
      </w:r>
      <w:r w:rsidR="00442D61" w:rsidRPr="003C0A99">
        <w:rPr>
          <w:color w:val="auto"/>
        </w:rPr>
        <w:t xml:space="preserve"> 235,000 </w:t>
      </w:r>
      <w:r w:rsidR="00CB2BA7" w:rsidRPr="003C0A99">
        <w:rPr>
          <w:color w:val="auto"/>
        </w:rPr>
        <w:t>from 2022</w:t>
      </w:r>
      <w:r w:rsidR="00C8149B" w:rsidRPr="003C0A99">
        <w:rPr>
          <w:color w:val="auto"/>
        </w:rPr>
        <w:t>–</w:t>
      </w:r>
      <w:r w:rsidR="00B731CB" w:rsidRPr="003C0A99">
        <w:rPr>
          <w:color w:val="auto"/>
        </w:rPr>
        <w:t>23</w:t>
      </w:r>
      <w:r w:rsidR="00CB2BA7" w:rsidRPr="003C0A99">
        <w:rPr>
          <w:color w:val="auto"/>
        </w:rPr>
        <w:t>.</w:t>
      </w:r>
      <w:r w:rsidR="00BC55F6" w:rsidRPr="003C0A99">
        <w:rPr>
          <w:color w:val="auto"/>
        </w:rPr>
        <w:t xml:space="preserve"> </w:t>
      </w:r>
    </w:p>
    <w:p w14:paraId="2BBD9103" w14:textId="0A35BBBB" w:rsidR="00F36337" w:rsidRPr="003072BA" w:rsidRDefault="00F36337" w:rsidP="00C8149B">
      <w:pPr>
        <w:pStyle w:val="ChartandTableFootnote"/>
        <w:ind w:right="113"/>
        <w:rPr>
          <w:color w:val="auto"/>
        </w:rPr>
      </w:pPr>
      <w:bookmarkStart w:id="43" w:name="_Hlk71390510"/>
      <w:r w:rsidRPr="003072BA">
        <w:rPr>
          <w:color w:val="auto"/>
        </w:rPr>
        <w:t xml:space="preserve">Note: </w:t>
      </w:r>
      <w:r w:rsidRPr="003072BA">
        <w:rPr>
          <w:color w:val="auto"/>
        </w:rPr>
        <w:tab/>
        <w:t xml:space="preserve">The exchange rate is assumed to remain around its </w:t>
      </w:r>
      <w:r w:rsidR="00F023BC" w:rsidRPr="003072BA">
        <w:rPr>
          <w:color w:val="auto"/>
        </w:rPr>
        <w:t>recent</w:t>
      </w:r>
      <w:r w:rsidR="007D29B2" w:rsidRPr="003072BA">
        <w:rPr>
          <w:color w:val="auto"/>
        </w:rPr>
        <w:t xml:space="preserve"> </w:t>
      </w:r>
      <w:r w:rsidRPr="003072BA">
        <w:rPr>
          <w:color w:val="auto"/>
        </w:rPr>
        <w:t xml:space="preserve">average </w:t>
      </w:r>
      <w:r w:rsidR="00912950" w:rsidRPr="003072BA">
        <w:rPr>
          <w:color w:val="auto"/>
        </w:rPr>
        <w:t>level</w:t>
      </w:r>
      <w:r w:rsidR="00570CF4" w:rsidRPr="003072BA">
        <w:rPr>
          <w:color w:val="auto"/>
        </w:rPr>
        <w:t xml:space="preserve"> </w:t>
      </w:r>
      <w:r w:rsidRPr="003072BA">
        <w:rPr>
          <w:color w:val="auto"/>
        </w:rPr>
        <w:t>– a trade</w:t>
      </w:r>
      <w:r w:rsidRPr="003072BA">
        <w:rPr>
          <w:rFonts w:ascii="Cambria Math" w:hAnsi="Cambria Math" w:cs="Cambria Math"/>
          <w:color w:val="auto"/>
        </w:rPr>
        <w:t>‑</w:t>
      </w:r>
      <w:r w:rsidRPr="003072BA">
        <w:rPr>
          <w:color w:val="auto"/>
        </w:rPr>
        <w:t>weighted index of around 6</w:t>
      </w:r>
      <w:r w:rsidR="00EC20B8" w:rsidRPr="003072BA">
        <w:rPr>
          <w:color w:val="auto"/>
        </w:rPr>
        <w:t>1</w:t>
      </w:r>
      <w:r w:rsidRPr="003072BA">
        <w:rPr>
          <w:color w:val="auto"/>
        </w:rPr>
        <w:t xml:space="preserve"> and a $US exchange rate of around 6</w:t>
      </w:r>
      <w:r w:rsidR="00EC20B8" w:rsidRPr="003072BA">
        <w:rPr>
          <w:color w:val="auto"/>
        </w:rPr>
        <w:t>5</w:t>
      </w:r>
      <w:r w:rsidRPr="003072BA">
        <w:rPr>
          <w:color w:val="auto"/>
        </w:rPr>
        <w:t xml:space="preserve"> US cents. Interest rates are informed by the Bloomberg survey of market economists. </w:t>
      </w:r>
      <w:bookmarkStart w:id="44" w:name="_Hlk71390883"/>
      <w:r w:rsidRPr="003C0A99">
        <w:rPr>
          <w:color w:val="auto"/>
        </w:rPr>
        <w:t>Population growth is forecast to be 1.1 per cent in 2021</w:t>
      </w:r>
      <w:r w:rsidR="00C8149B" w:rsidRPr="003C0A99">
        <w:rPr>
          <w:color w:val="auto"/>
        </w:rPr>
        <w:t>–</w:t>
      </w:r>
      <w:r w:rsidRPr="003C0A99">
        <w:rPr>
          <w:color w:val="auto"/>
        </w:rPr>
        <w:t>22 and 1.4 per cent in 2022</w:t>
      </w:r>
      <w:r w:rsidR="00C8149B" w:rsidRPr="003C0A99">
        <w:rPr>
          <w:color w:val="auto"/>
        </w:rPr>
        <w:t>–</w:t>
      </w:r>
      <w:r w:rsidRPr="003C0A99">
        <w:rPr>
          <w:color w:val="auto"/>
        </w:rPr>
        <w:t>23 and 2023</w:t>
      </w:r>
      <w:bookmarkEnd w:id="44"/>
      <w:r w:rsidR="00C8149B" w:rsidRPr="003C0A99">
        <w:rPr>
          <w:color w:val="auto"/>
        </w:rPr>
        <w:t>–</w:t>
      </w:r>
      <w:r w:rsidRPr="003C0A99">
        <w:rPr>
          <w:color w:val="auto"/>
        </w:rPr>
        <w:t>24.</w:t>
      </w:r>
    </w:p>
    <w:bookmarkEnd w:id="43"/>
    <w:p w14:paraId="2270F4FC" w14:textId="30E01248" w:rsidR="00F36337" w:rsidRPr="003072BA" w:rsidRDefault="00F36337" w:rsidP="00B919D6">
      <w:pPr>
        <w:pStyle w:val="ChartandTableFootnote"/>
        <w:rPr>
          <w:color w:val="auto"/>
        </w:rPr>
      </w:pPr>
      <w:r w:rsidRPr="003072BA">
        <w:rPr>
          <w:color w:val="auto"/>
        </w:rPr>
        <w:t xml:space="preserve">Source: </w:t>
      </w:r>
      <w:r w:rsidRPr="003072BA">
        <w:rPr>
          <w:color w:val="auto"/>
        </w:rPr>
        <w:tab/>
        <w:t>ABS Australian National Accounts: National Income, Expenditure and Product; Balance of Payments and International Investment Position, Australia; National State and Territory Population; Labour Force, Australia; Wage Price Index, Australia; Consumer Price Index, Australia; unpublished ABS data and Treasury.</w:t>
      </w:r>
    </w:p>
    <w:p w14:paraId="453F80B8" w14:textId="77777777" w:rsidR="00B919D6" w:rsidRPr="001A7576" w:rsidRDefault="00B919D6" w:rsidP="00B919D6">
      <w:pPr>
        <w:pStyle w:val="TableLine"/>
      </w:pPr>
    </w:p>
    <w:p w14:paraId="3B9B2BD4" w14:textId="77777777" w:rsidR="00B919D6" w:rsidRDefault="00B919D6">
      <w:pPr>
        <w:spacing w:before="0" w:after="160" w:line="259" w:lineRule="auto"/>
        <w:rPr>
          <w:rFonts w:ascii="Arial" w:eastAsia="Book Antiqua" w:hAnsi="Arial" w:cs="Book Antiqua"/>
          <w:b/>
          <w:sz w:val="22"/>
        </w:rPr>
      </w:pPr>
      <w:bookmarkStart w:id="45" w:name="_Toc99064356"/>
      <w:bookmarkStart w:id="46" w:name="_Toc115952100"/>
      <w:r>
        <w:br w:type="page"/>
      </w:r>
    </w:p>
    <w:p w14:paraId="741E7118" w14:textId="3039FC92" w:rsidR="00271F0A" w:rsidRPr="00B96121" w:rsidRDefault="00271F0A" w:rsidP="00271F0A">
      <w:pPr>
        <w:pStyle w:val="Heading3"/>
        <w:keepNext w:val="0"/>
      </w:pPr>
      <w:bookmarkStart w:id="47" w:name="_Toc117259650"/>
      <w:r w:rsidRPr="00B96121">
        <w:lastRenderedPageBreak/>
        <w:t>Household</w:t>
      </w:r>
      <w:bookmarkEnd w:id="45"/>
      <w:r w:rsidR="00F06469">
        <w:t xml:space="preserve"> consumption</w:t>
      </w:r>
      <w:bookmarkEnd w:id="46"/>
      <w:bookmarkEnd w:id="47"/>
      <w:r>
        <w:t xml:space="preserve"> </w:t>
      </w:r>
    </w:p>
    <w:p w14:paraId="2123A9F1" w14:textId="7AB53543" w:rsidR="00736031" w:rsidRDefault="00A21725" w:rsidP="00271F0A">
      <w:r w:rsidRPr="003C0A99">
        <w:t>Household consumption</w:t>
      </w:r>
      <w:r w:rsidR="006578F0" w:rsidRPr="003C0A99">
        <w:t xml:space="preserve"> </w:t>
      </w:r>
      <w:r w:rsidR="00FD0F17" w:rsidRPr="003C0A99">
        <w:t xml:space="preserve">has been growing strongly but </w:t>
      </w:r>
      <w:r w:rsidRPr="003C0A99">
        <w:t xml:space="preserve">is </w:t>
      </w:r>
      <w:r w:rsidR="006D7F06" w:rsidRPr="003C0A99">
        <w:t xml:space="preserve">expected </w:t>
      </w:r>
      <w:r w:rsidR="00226AC5" w:rsidRPr="003C0A99">
        <w:t xml:space="preserve">to </w:t>
      </w:r>
      <w:r w:rsidR="006D7F06" w:rsidRPr="003C0A99">
        <w:t xml:space="preserve">slow considerably once the </w:t>
      </w:r>
      <w:r w:rsidR="001C4393" w:rsidRPr="003C0A99">
        <w:t xml:space="preserve">current </w:t>
      </w:r>
      <w:r w:rsidR="00937FA2" w:rsidRPr="003C0A99">
        <w:t xml:space="preserve">recovery </w:t>
      </w:r>
      <w:r w:rsidR="002A157F" w:rsidRPr="003C0A99">
        <w:t xml:space="preserve">in </w:t>
      </w:r>
      <w:r w:rsidR="00937FA2" w:rsidRPr="003C0A99">
        <w:t xml:space="preserve">discretionary </w:t>
      </w:r>
      <w:r w:rsidR="00ED2AC7" w:rsidRPr="003C0A99">
        <w:t>services</w:t>
      </w:r>
      <w:r w:rsidR="002A157F" w:rsidRPr="003C0A99">
        <w:t xml:space="preserve"> </w:t>
      </w:r>
      <w:r w:rsidR="00B16CE5" w:rsidRPr="003C0A99">
        <w:t>spending</w:t>
      </w:r>
      <w:r w:rsidR="00937FA2" w:rsidRPr="003C0A99">
        <w:t xml:space="preserve"> </w:t>
      </w:r>
      <w:r w:rsidR="00087D30" w:rsidRPr="003C0A99">
        <w:t>starts to fade</w:t>
      </w:r>
      <w:r w:rsidR="006B693A" w:rsidRPr="003C0A99">
        <w:t xml:space="preserve"> and pressures on household budgets </w:t>
      </w:r>
      <w:r w:rsidR="0064155E" w:rsidRPr="003C0A99">
        <w:t>begin</w:t>
      </w:r>
      <w:r w:rsidR="006B693A" w:rsidRPr="003C0A99">
        <w:t xml:space="preserve"> to mount</w:t>
      </w:r>
      <w:r w:rsidR="00087D30" w:rsidRPr="003C0A99">
        <w:t xml:space="preserve">. </w:t>
      </w:r>
    </w:p>
    <w:p w14:paraId="03551C9D" w14:textId="183DC492" w:rsidR="00A21725" w:rsidRDefault="007D4334" w:rsidP="00271F0A">
      <w:r w:rsidRPr="003C0A99">
        <w:t>While some household groups have built up savings bu</w:t>
      </w:r>
      <w:r w:rsidR="00FE52CA" w:rsidRPr="003C0A99">
        <w:t xml:space="preserve">ffers over recent years, others are expected to come under greater pressure. </w:t>
      </w:r>
      <w:r w:rsidR="00EF1C31" w:rsidRPr="003C0A99">
        <w:t>H</w:t>
      </w:r>
      <w:r w:rsidR="00247203" w:rsidRPr="003C0A99">
        <w:t xml:space="preserve">igher </w:t>
      </w:r>
      <w:r w:rsidR="00266A38" w:rsidRPr="003C0A99">
        <w:t xml:space="preserve">prices </w:t>
      </w:r>
      <w:r w:rsidR="0009231A" w:rsidRPr="003C0A99">
        <w:t xml:space="preserve">and rising interest rates </w:t>
      </w:r>
      <w:r w:rsidR="00EF1C31" w:rsidRPr="003C0A99">
        <w:t xml:space="preserve">are expected to </w:t>
      </w:r>
      <w:r w:rsidR="007B6D5D" w:rsidRPr="003C0A99">
        <w:t xml:space="preserve">drag on </w:t>
      </w:r>
      <w:r w:rsidR="001D30E6" w:rsidRPr="003C0A99">
        <w:t>co</w:t>
      </w:r>
      <w:r w:rsidR="00B25654" w:rsidRPr="003C0A99">
        <w:t>nsum</w:t>
      </w:r>
      <w:r w:rsidR="00135E9C" w:rsidRPr="003C0A99">
        <w:t>er spending</w:t>
      </w:r>
      <w:r w:rsidR="00366E0E" w:rsidRPr="003C0A99">
        <w:t xml:space="preserve">. </w:t>
      </w:r>
      <w:r w:rsidR="00B964AA" w:rsidRPr="003C0A99">
        <w:t>T</w:t>
      </w:r>
      <w:r w:rsidR="00952A55" w:rsidRPr="003C0A99">
        <w:t xml:space="preserve">hese factors, in addition to the Omicron outbreak and the Russian invasion of Ukraine, </w:t>
      </w:r>
      <w:r w:rsidR="009F220B" w:rsidRPr="003C0A99">
        <w:t xml:space="preserve">have seen </w:t>
      </w:r>
      <w:r w:rsidR="00952A55" w:rsidRPr="003C0A99">
        <w:t xml:space="preserve">consumer confidence </w:t>
      </w:r>
      <w:r w:rsidR="009F220B" w:rsidRPr="003C0A99">
        <w:t>fall</w:t>
      </w:r>
      <w:r w:rsidR="00952A55" w:rsidRPr="003C0A99">
        <w:t xml:space="preserve"> throughout 2022.</w:t>
      </w:r>
    </w:p>
    <w:p w14:paraId="0BFDB261" w14:textId="708BBDBB" w:rsidR="0014492B" w:rsidRPr="00D1643C" w:rsidRDefault="00271F0A" w:rsidP="0014492B">
      <w:r w:rsidRPr="003C0A99">
        <w:t xml:space="preserve">Household </w:t>
      </w:r>
      <w:r w:rsidR="00A333EC" w:rsidRPr="003C0A99">
        <w:t>consumption is forecast to grow by a s</w:t>
      </w:r>
      <w:r w:rsidR="00135E9C" w:rsidRPr="003C0A99">
        <w:t xml:space="preserve">trong </w:t>
      </w:r>
      <w:r w:rsidR="008D4413" w:rsidRPr="003C0A99">
        <w:t>6½</w:t>
      </w:r>
      <w:r w:rsidR="00A333EC" w:rsidRPr="003C0A99">
        <w:t xml:space="preserve"> per cent in 202</w:t>
      </w:r>
      <w:r w:rsidR="00B1393C" w:rsidRPr="003C0A99">
        <w:t>2</w:t>
      </w:r>
      <w:r w:rsidR="00C8149B" w:rsidRPr="003C0A99">
        <w:t>–</w:t>
      </w:r>
      <w:r w:rsidR="00A333EC" w:rsidRPr="003C0A99">
        <w:t>2</w:t>
      </w:r>
      <w:r w:rsidR="00B1393C" w:rsidRPr="003C0A99">
        <w:t>3</w:t>
      </w:r>
      <w:r w:rsidR="00A333EC" w:rsidRPr="003C0A99">
        <w:t>,</w:t>
      </w:r>
      <w:r w:rsidR="00A333EC" w:rsidRPr="003C0A99" w:rsidDel="0024790A">
        <w:t xml:space="preserve"> </w:t>
      </w:r>
      <w:r w:rsidR="0024790A" w:rsidRPr="003C0A99">
        <w:t>underpinned</w:t>
      </w:r>
      <w:r w:rsidR="00A333EC" w:rsidRPr="003C0A99">
        <w:t xml:space="preserve"> by the ongoing rebound in services spending</w:t>
      </w:r>
      <w:r w:rsidR="003826EF" w:rsidRPr="003C0A99">
        <w:t xml:space="preserve"> (Chart 2.12)</w:t>
      </w:r>
      <w:r w:rsidR="00A333EC" w:rsidRPr="003C0A99">
        <w:t xml:space="preserve">. </w:t>
      </w:r>
      <w:r w:rsidR="0002155E" w:rsidRPr="003C0A99">
        <w:t>A</w:t>
      </w:r>
      <w:r w:rsidR="0014492B" w:rsidRPr="003C0A99">
        <w:t xml:space="preserve">n increasing share of </w:t>
      </w:r>
      <w:r w:rsidR="008642AC" w:rsidRPr="003C0A99">
        <w:t xml:space="preserve">household </w:t>
      </w:r>
      <w:r w:rsidR="0014492B" w:rsidRPr="003C0A99">
        <w:t xml:space="preserve">spending </w:t>
      </w:r>
      <w:r w:rsidR="008642AC" w:rsidRPr="003C0A99">
        <w:t xml:space="preserve">is expected to </w:t>
      </w:r>
      <w:r w:rsidR="0014492B" w:rsidRPr="003C0A99">
        <w:t>shift back to discretionary services</w:t>
      </w:r>
      <w:r w:rsidR="0002155E" w:rsidRPr="003C0A99">
        <w:t xml:space="preserve"> </w:t>
      </w:r>
      <w:r w:rsidR="004829D4" w:rsidRPr="003C0A99">
        <w:t xml:space="preserve">as </w:t>
      </w:r>
      <w:r w:rsidR="00630704" w:rsidRPr="003C0A99">
        <w:t>the impact of the pandemic</w:t>
      </w:r>
      <w:r w:rsidR="004829D4" w:rsidRPr="003C0A99">
        <w:t xml:space="preserve"> continues to </w:t>
      </w:r>
      <w:r w:rsidR="00630704" w:rsidRPr="003C0A99">
        <w:t>wane</w:t>
      </w:r>
      <w:r w:rsidR="0014492B" w:rsidRPr="003C0A99">
        <w:t>. In particular, spending on overseas travel is expected to rise sharply</w:t>
      </w:r>
      <w:r w:rsidR="00C17FFD" w:rsidRPr="003C0A99">
        <w:t xml:space="preserve"> in </w:t>
      </w:r>
      <w:r w:rsidR="00291FC7" w:rsidRPr="003C0A99">
        <w:t>2022</w:t>
      </w:r>
      <w:r w:rsidR="00C8149B" w:rsidRPr="003C0A99">
        <w:t>–</w:t>
      </w:r>
      <w:r w:rsidR="00C17FFD" w:rsidRPr="003C0A99">
        <w:t>23</w:t>
      </w:r>
      <w:r w:rsidR="0014492B" w:rsidRPr="003C0A99">
        <w:t xml:space="preserve">, </w:t>
      </w:r>
      <w:r w:rsidR="00B87F4B" w:rsidRPr="003C0A99">
        <w:t xml:space="preserve">reflecting </w:t>
      </w:r>
      <w:r w:rsidR="0014492B" w:rsidRPr="003C0A99">
        <w:t>pent</w:t>
      </w:r>
      <w:r w:rsidR="00DE2C99" w:rsidRPr="003C0A99">
        <w:noBreakHyphen/>
      </w:r>
      <w:r w:rsidR="0014492B" w:rsidRPr="003C0A99">
        <w:t xml:space="preserve">up demand </w:t>
      </w:r>
      <w:r w:rsidR="00C17FFD" w:rsidRPr="003C0A99">
        <w:t xml:space="preserve">for </w:t>
      </w:r>
      <w:r w:rsidR="00640022" w:rsidRPr="003C0A99">
        <w:t xml:space="preserve">international </w:t>
      </w:r>
      <w:r w:rsidR="00C17FFD" w:rsidRPr="003C0A99">
        <w:t>travel</w:t>
      </w:r>
      <w:r w:rsidR="0014492B" w:rsidRPr="003C0A99">
        <w:t>.</w:t>
      </w:r>
      <w:r w:rsidR="00343FB6" w:rsidRPr="003C0A99">
        <w:t xml:space="preserve"> </w:t>
      </w:r>
      <w:r w:rsidR="0014492B" w:rsidRPr="00D1643C">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val="04A0" w:firstRow="1" w:lastRow="0" w:firstColumn="1" w:lastColumn="0" w:noHBand="0" w:noVBand="1"/>
      </w:tblPr>
      <w:tblGrid>
        <w:gridCol w:w="3855"/>
        <w:gridCol w:w="3855"/>
      </w:tblGrid>
      <w:tr w:rsidR="000A580E" w14:paraId="6DD32D58" w14:textId="77777777" w:rsidTr="00B570BB">
        <w:trPr>
          <w:trHeight w:val="4193"/>
        </w:trPr>
        <w:tc>
          <w:tcPr>
            <w:tcW w:w="4363" w:type="dxa"/>
          </w:tcPr>
          <w:p w14:paraId="403BAFF1" w14:textId="5CB21856" w:rsidR="000A580E" w:rsidRDefault="000A580E" w:rsidP="002A4FF5">
            <w:pPr>
              <w:pStyle w:val="ChartHeading"/>
            </w:pPr>
            <w:r w:rsidRPr="003C0A99">
              <w:t xml:space="preserve">Chart 2.12: </w:t>
            </w:r>
            <w:r w:rsidRPr="003C0A99">
              <w:rPr>
                <w:rFonts w:cs="Arial"/>
              </w:rPr>
              <w:t>Consumption growth</w:t>
            </w:r>
          </w:p>
          <w:p w14:paraId="4CD9921B" w14:textId="0ECCD90E" w:rsidR="000A580E" w:rsidRDefault="006352E4" w:rsidP="000B15F5">
            <w:pPr>
              <w:pStyle w:val="ChartGraphic"/>
            </w:pPr>
            <w:bookmarkStart w:id="48" w:name="_1727847767"/>
            <w:bookmarkEnd w:id="48"/>
            <w:r>
              <w:rPr>
                <w:noProof/>
              </w:rPr>
              <w:drawing>
                <wp:inline distT="0" distB="0" distL="0" distR="0" wp14:anchorId="367CEEE2" wp14:editId="0B69E182">
                  <wp:extent cx="2327275" cy="2318385"/>
                  <wp:effectExtent l="0" t="0" r="0" b="0"/>
                  <wp:docPr id="45" name="Picture 45" descr="This chart shows year average growth for household consumption from 2003-04 to 2021-22, as well as the forecast for 2022-23 and 2023-24. Household consumption has grown strongly in 2021-22 and it is expected to grow by 6 1/2 per cent in 2022-23, underpinned by the ongoing rebound in services spending. In response to the cost of living pressures on household budgets, consumption growth is expected to slow to 1 1/4 per cent in 202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This chart shows year average growth for household consumption from 2003-04 to 2021-22, as well as the forecast for 2022-23 and 2023-24. Household consumption has grown strongly in 2021-22 and it is expected to grow by 6 1/2 per cent in 2022-23, underpinned by the ongoing rebound in services spending. In response to the cost of living pressures on household budgets, consumption growth is expected to slow to 1 1/4 per cent in 2023-2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27275" cy="2318385"/>
                          </a:xfrm>
                          <a:prstGeom prst="rect">
                            <a:avLst/>
                          </a:prstGeom>
                          <a:noFill/>
                          <a:ln>
                            <a:noFill/>
                          </a:ln>
                        </pic:spPr>
                      </pic:pic>
                    </a:graphicData>
                  </a:graphic>
                </wp:inline>
              </w:drawing>
            </w:r>
            <w:r w:rsidR="00D50018">
              <w:fldChar w:fldCharType="begin" w:fldLock="1"/>
            </w:r>
            <w:r w:rsidR="00D50018">
              <w:fldChar w:fldCharType="end"/>
            </w:r>
          </w:p>
        </w:tc>
        <w:tc>
          <w:tcPr>
            <w:tcW w:w="4364" w:type="dxa"/>
          </w:tcPr>
          <w:p w14:paraId="0AD274F9" w14:textId="233523F7" w:rsidR="000A2832" w:rsidRPr="00087AA4" w:rsidRDefault="000A580E" w:rsidP="002A4FF5">
            <w:pPr>
              <w:pStyle w:val="ChartHeading"/>
              <w:rPr>
                <w:rFonts w:cs="Arial"/>
              </w:rPr>
            </w:pPr>
            <w:r w:rsidRPr="003C0A99">
              <w:t xml:space="preserve">Chart 2.13: </w:t>
            </w:r>
            <w:r w:rsidRPr="003C0A99">
              <w:rPr>
                <w:rFonts w:cs="Arial"/>
              </w:rPr>
              <w:t>Household savings ratio</w:t>
            </w:r>
          </w:p>
          <w:p w14:paraId="5EAB5470" w14:textId="4A29B97F" w:rsidR="000A580E" w:rsidRDefault="00FC4012" w:rsidP="002A4FF5">
            <w:pPr>
              <w:pStyle w:val="ChartGraphic"/>
            </w:pPr>
            <w:bookmarkStart w:id="49" w:name="_1727847768"/>
            <w:bookmarkEnd w:id="49"/>
            <w:r>
              <w:rPr>
                <w:noProof/>
              </w:rPr>
              <w:drawing>
                <wp:inline distT="0" distB="0" distL="0" distR="0" wp14:anchorId="137E1B90" wp14:editId="3F3F8C1C">
                  <wp:extent cx="2318385" cy="2318385"/>
                  <wp:effectExtent l="0" t="0" r="0" b="0"/>
                  <wp:docPr id="46" name="Picture 46" descr="The chart shows the household saving ratio fluctuated between 4 and 6 per cent over the period from June 2013 to December 2019. The saving ratio spiked in June 2020 to be 23.6 per cent, falling back to 11.8 per cent by June 2021. It spiked for a second time in the September quarter 2021 to be 19.8 per cent. The savings ratio is forecast to fall from 8.7 per cent in June 2022 to 3 1/4 per cent by June 2024, as the normalisation of spending patterns and cost-of-living pressures are expected to see households save less out of their in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The chart shows the household saving ratio fluctuated between 4 and 6 per cent over the period from June 2013 to December 2019. The saving ratio spiked in June 2020 to be 23.6 per cent, falling back to 11.8 per cent by June 2021. It spiked for a second time in the September quarter 2021 to be 19.8 per cent. The savings ratio is forecast to fall from 8.7 per cent in June 2022 to 3 1/4 per cent by June 2024, as the normalisation of spending patterns and cost-of-living pressures are expected to see households save less out of their incom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318385" cy="2318385"/>
                          </a:xfrm>
                          <a:prstGeom prst="rect">
                            <a:avLst/>
                          </a:prstGeom>
                          <a:noFill/>
                          <a:ln>
                            <a:noFill/>
                          </a:ln>
                        </pic:spPr>
                      </pic:pic>
                    </a:graphicData>
                  </a:graphic>
                </wp:inline>
              </w:drawing>
            </w:r>
          </w:p>
        </w:tc>
      </w:tr>
      <w:tr w:rsidR="000A580E" w:rsidRPr="009F220B" w14:paraId="32CED68F" w14:textId="77777777" w:rsidTr="00B570BB">
        <w:tc>
          <w:tcPr>
            <w:tcW w:w="4363" w:type="dxa"/>
          </w:tcPr>
          <w:p w14:paraId="597F6EF2" w14:textId="39DEFC66" w:rsidR="000A580E" w:rsidRPr="003072BA" w:rsidRDefault="000A580E" w:rsidP="008C24C0">
            <w:pPr>
              <w:pStyle w:val="ChartandTableFootnote"/>
              <w:rPr>
                <w:color w:val="auto"/>
              </w:rPr>
            </w:pPr>
            <w:r w:rsidRPr="003072BA">
              <w:rPr>
                <w:color w:val="auto"/>
              </w:rPr>
              <w:t xml:space="preserve">Source: </w:t>
            </w:r>
            <w:r w:rsidRPr="003072BA">
              <w:rPr>
                <w:color w:val="auto"/>
              </w:rPr>
              <w:tab/>
              <w:t>ABS Australian National Accounts: National</w:t>
            </w:r>
            <w:r w:rsidR="00C8149B" w:rsidRPr="003072BA">
              <w:rPr>
                <w:color w:val="auto"/>
              </w:rPr>
              <w:t> </w:t>
            </w:r>
            <w:r w:rsidRPr="003072BA">
              <w:rPr>
                <w:color w:val="auto"/>
              </w:rPr>
              <w:t>Income, Expenditure and Product</w:t>
            </w:r>
            <w:r w:rsidR="00B570BB" w:rsidRPr="003072BA">
              <w:rPr>
                <w:color w:val="auto"/>
              </w:rPr>
              <w:t> </w:t>
            </w:r>
            <w:r w:rsidRPr="003072BA">
              <w:rPr>
                <w:color w:val="auto"/>
              </w:rPr>
              <w:t>and</w:t>
            </w:r>
            <w:r w:rsidR="00C8149B" w:rsidRPr="003072BA">
              <w:rPr>
                <w:color w:val="auto"/>
              </w:rPr>
              <w:t> </w:t>
            </w:r>
            <w:r w:rsidRPr="003072BA">
              <w:rPr>
                <w:color w:val="auto"/>
              </w:rPr>
              <w:t>Treasury.</w:t>
            </w:r>
          </w:p>
        </w:tc>
        <w:tc>
          <w:tcPr>
            <w:tcW w:w="4364" w:type="dxa"/>
          </w:tcPr>
          <w:p w14:paraId="08D01C00" w14:textId="3A85A168" w:rsidR="000A580E" w:rsidRPr="003072BA" w:rsidRDefault="000A580E" w:rsidP="008C24C0">
            <w:pPr>
              <w:pStyle w:val="ChartandTableFootnote"/>
              <w:rPr>
                <w:color w:val="auto"/>
              </w:rPr>
            </w:pPr>
            <w:r w:rsidRPr="003072BA">
              <w:rPr>
                <w:rFonts w:cs="Arial"/>
                <w:color w:val="auto"/>
              </w:rPr>
              <w:t xml:space="preserve">Source: </w:t>
            </w:r>
            <w:r w:rsidRPr="003072BA">
              <w:rPr>
                <w:color w:val="auto"/>
              </w:rPr>
              <w:tab/>
              <w:t>ABS Australian National Accounts: National</w:t>
            </w:r>
            <w:r w:rsidR="00C8149B" w:rsidRPr="003072BA">
              <w:rPr>
                <w:color w:val="auto"/>
              </w:rPr>
              <w:t> </w:t>
            </w:r>
            <w:r w:rsidRPr="003072BA">
              <w:rPr>
                <w:color w:val="auto"/>
              </w:rPr>
              <w:t>Income, Expenditure and Product</w:t>
            </w:r>
            <w:r w:rsidR="00B570BB" w:rsidRPr="003072BA">
              <w:rPr>
                <w:color w:val="auto"/>
              </w:rPr>
              <w:t> </w:t>
            </w:r>
            <w:r w:rsidRPr="003072BA">
              <w:rPr>
                <w:color w:val="auto"/>
              </w:rPr>
              <w:t>and</w:t>
            </w:r>
            <w:r w:rsidR="00C8149B" w:rsidRPr="003072BA">
              <w:rPr>
                <w:color w:val="auto"/>
              </w:rPr>
              <w:t> </w:t>
            </w:r>
            <w:r w:rsidRPr="003072BA">
              <w:rPr>
                <w:color w:val="auto"/>
              </w:rPr>
              <w:t>Treasury.</w:t>
            </w:r>
          </w:p>
        </w:tc>
      </w:tr>
    </w:tbl>
    <w:p w14:paraId="67FF4180" w14:textId="77777777" w:rsidR="007A2CF9" w:rsidRDefault="007A2CF9" w:rsidP="00B15CDF">
      <w:pPr>
        <w:pStyle w:val="ChartLine"/>
      </w:pPr>
    </w:p>
    <w:p w14:paraId="52F18E25" w14:textId="77777777" w:rsidR="007A2CF9" w:rsidRDefault="007A2CF9">
      <w:pPr>
        <w:spacing w:before="0" w:after="160" w:line="259" w:lineRule="auto"/>
      </w:pPr>
      <w:r>
        <w:br w:type="page"/>
      </w:r>
    </w:p>
    <w:p w14:paraId="26E3A286" w14:textId="56719860" w:rsidR="00A333EC" w:rsidRDefault="00A96DDB" w:rsidP="00747E24">
      <w:r w:rsidRPr="003C0A99">
        <w:lastRenderedPageBreak/>
        <w:t>The</w:t>
      </w:r>
      <w:r w:rsidR="00175F24" w:rsidRPr="003C0A99">
        <w:t xml:space="preserve"> </w:t>
      </w:r>
      <w:r w:rsidR="006A2EEF" w:rsidRPr="003C0A99">
        <w:t>near</w:t>
      </w:r>
      <w:r w:rsidR="00DE2C99" w:rsidRPr="003C0A99">
        <w:noBreakHyphen/>
      </w:r>
      <w:r w:rsidR="006A2EEF" w:rsidRPr="003C0A99">
        <w:t>term</w:t>
      </w:r>
      <w:r w:rsidR="00175F24" w:rsidRPr="003C0A99">
        <w:t xml:space="preserve"> recovery in </w:t>
      </w:r>
      <w:r w:rsidR="000A6ABB" w:rsidRPr="003C0A99">
        <w:t xml:space="preserve">spending </w:t>
      </w:r>
      <w:r w:rsidR="00175F24" w:rsidRPr="003C0A99">
        <w:t xml:space="preserve">will </w:t>
      </w:r>
      <w:r w:rsidR="00B9632F" w:rsidRPr="003C0A99">
        <w:t>largely</w:t>
      </w:r>
      <w:r w:rsidR="00175F24" w:rsidRPr="003C0A99">
        <w:t xml:space="preserve"> be </w:t>
      </w:r>
      <w:r w:rsidR="00304030" w:rsidRPr="003C0A99">
        <w:t>accommodated</w:t>
      </w:r>
      <w:r w:rsidR="006248A6" w:rsidRPr="003C0A99">
        <w:t xml:space="preserve"> through a further sharp decline in the household savings </w:t>
      </w:r>
      <w:r w:rsidR="007B6804" w:rsidRPr="003C0A99">
        <w:t>ratio</w:t>
      </w:r>
      <w:r w:rsidR="008F4A96" w:rsidRPr="003C0A99">
        <w:t xml:space="preserve"> as households spend an increasing share of their income</w:t>
      </w:r>
      <w:r w:rsidR="00D72BFC" w:rsidRPr="003C0A99">
        <w:t xml:space="preserve">. </w:t>
      </w:r>
      <w:r w:rsidR="004C6565" w:rsidRPr="003C0A99">
        <w:t xml:space="preserve">The normalisation of spending </w:t>
      </w:r>
      <w:r w:rsidR="00045289" w:rsidRPr="003C0A99">
        <w:t>patterns and cost</w:t>
      </w:r>
      <w:r w:rsidR="00DE2C99" w:rsidRPr="003C0A99">
        <w:noBreakHyphen/>
      </w:r>
      <w:r w:rsidR="00045289" w:rsidRPr="003C0A99">
        <w:t>of</w:t>
      </w:r>
      <w:r w:rsidR="00DE2C99" w:rsidRPr="003C0A99">
        <w:noBreakHyphen/>
      </w:r>
      <w:r w:rsidR="00045289" w:rsidRPr="003C0A99">
        <w:t>living pressures are expected to see households save less</w:t>
      </w:r>
      <w:r w:rsidR="004A26ED" w:rsidRPr="003C0A99">
        <w:t xml:space="preserve"> out of their income</w:t>
      </w:r>
      <w:r w:rsidR="00045289" w:rsidRPr="003C0A99">
        <w:t xml:space="preserve">. </w:t>
      </w:r>
      <w:r w:rsidR="00B0798C" w:rsidRPr="003C0A99">
        <w:t>As a result, t</w:t>
      </w:r>
      <w:r w:rsidR="00A333EC" w:rsidRPr="003C0A99">
        <w:t xml:space="preserve">he household savings ratio is expected to fall </w:t>
      </w:r>
      <w:r w:rsidR="00DC1908" w:rsidRPr="003C0A99">
        <w:t>from elevated levels</w:t>
      </w:r>
      <w:r w:rsidR="00A333EC" w:rsidRPr="003C0A99">
        <w:t xml:space="preserve"> to </w:t>
      </w:r>
      <w:r w:rsidR="00E75051" w:rsidRPr="003C0A99">
        <w:t>3¼</w:t>
      </w:r>
      <w:r w:rsidR="00A333EC" w:rsidRPr="003C0A99">
        <w:t xml:space="preserve"> per cent in </w:t>
      </w:r>
      <w:r w:rsidR="004546EB" w:rsidRPr="003C0A99">
        <w:t>the June quarter of 20</w:t>
      </w:r>
      <w:r w:rsidR="00E75051" w:rsidRPr="003C0A99">
        <w:t>24</w:t>
      </w:r>
      <w:r w:rsidR="00A333EC" w:rsidRPr="003C0A99">
        <w:t xml:space="preserve"> (Chart </w:t>
      </w:r>
      <w:r w:rsidR="00CF3807" w:rsidRPr="003C0A99">
        <w:t>2.13</w:t>
      </w:r>
      <w:r w:rsidR="00A333EC" w:rsidRPr="003C0A99">
        <w:t>).</w:t>
      </w:r>
      <w:r w:rsidR="00C0449E" w:rsidRPr="003C0A99">
        <w:t xml:space="preserve"> </w:t>
      </w:r>
    </w:p>
    <w:p w14:paraId="13956A52" w14:textId="2AA959A0" w:rsidR="000C0F96" w:rsidRDefault="00A9715A" w:rsidP="00F55A3F">
      <w:r w:rsidRPr="003C0A99">
        <w:t xml:space="preserve">In response to </w:t>
      </w:r>
      <w:r w:rsidR="002D1F5F" w:rsidRPr="003C0A99">
        <w:t>the pressures on household budgets</w:t>
      </w:r>
      <w:r w:rsidRPr="003C0A99">
        <w:t xml:space="preserve">, </w:t>
      </w:r>
      <w:r w:rsidR="00413329" w:rsidRPr="003C0A99">
        <w:t xml:space="preserve">consumption </w:t>
      </w:r>
      <w:r w:rsidR="008311E4" w:rsidRPr="003C0A99">
        <w:t xml:space="preserve">growth </w:t>
      </w:r>
      <w:r w:rsidRPr="003C0A99">
        <w:t xml:space="preserve">is </w:t>
      </w:r>
      <w:r w:rsidR="008311E4" w:rsidRPr="003C0A99">
        <w:t xml:space="preserve">expected to slow to </w:t>
      </w:r>
      <w:r w:rsidRPr="003C0A99">
        <w:t>1</w:t>
      </w:r>
      <w:r w:rsidR="000C44DC" w:rsidRPr="003C0A99">
        <w:t>¼</w:t>
      </w:r>
      <w:r w:rsidRPr="003C0A99">
        <w:t xml:space="preserve"> per cent in 2023</w:t>
      </w:r>
      <w:r w:rsidR="00C8149B" w:rsidRPr="003C0A99">
        <w:t>–</w:t>
      </w:r>
      <w:r w:rsidRPr="003C0A99">
        <w:t xml:space="preserve">24, a </w:t>
      </w:r>
      <w:r w:rsidR="00104942" w:rsidRPr="003C0A99">
        <w:t xml:space="preserve">significant </w:t>
      </w:r>
      <w:r w:rsidRPr="003C0A99">
        <w:t xml:space="preserve">downgrade from PEFO. </w:t>
      </w:r>
      <w:r w:rsidR="00F00DE9" w:rsidRPr="003C0A99">
        <w:t>B</w:t>
      </w:r>
      <w:r w:rsidR="00A333EC" w:rsidRPr="003C0A99">
        <w:t>y early 2023</w:t>
      </w:r>
      <w:r w:rsidR="0069538A" w:rsidRPr="003C0A99">
        <w:t>,</w:t>
      </w:r>
      <w:r w:rsidR="00A333EC" w:rsidRPr="003C0A99">
        <w:t xml:space="preserve"> </w:t>
      </w:r>
      <w:r w:rsidR="00E15C3B" w:rsidRPr="003C0A99">
        <w:t xml:space="preserve">rising </w:t>
      </w:r>
      <w:r w:rsidR="00052FC1" w:rsidRPr="003C0A99">
        <w:t xml:space="preserve">interest rates and </w:t>
      </w:r>
      <w:r w:rsidR="00A333EC" w:rsidRPr="003C0A99">
        <w:t xml:space="preserve">cost of living pressures will weigh </w:t>
      </w:r>
      <w:r w:rsidR="00052FC1" w:rsidRPr="003C0A99">
        <w:t xml:space="preserve">more heavily </w:t>
      </w:r>
      <w:r w:rsidR="00A333EC" w:rsidRPr="003C0A99">
        <w:t xml:space="preserve">on </w:t>
      </w:r>
      <w:r w:rsidR="000C0F96" w:rsidRPr="003C0A99">
        <w:t>households</w:t>
      </w:r>
      <w:r w:rsidR="00DE2C99" w:rsidRPr="003C0A99">
        <w:t>’</w:t>
      </w:r>
      <w:r w:rsidR="00F03759" w:rsidRPr="003C0A99">
        <w:t xml:space="preserve"> real </w:t>
      </w:r>
      <w:r w:rsidR="003A53A7" w:rsidRPr="003C0A99">
        <w:t xml:space="preserve">disposable </w:t>
      </w:r>
      <w:r w:rsidR="00F03759" w:rsidRPr="003C0A99">
        <w:t>incomes</w:t>
      </w:r>
      <w:r w:rsidR="00A333EC" w:rsidRPr="003C0A99">
        <w:t>.</w:t>
      </w:r>
      <w:r w:rsidR="008C7E6B" w:rsidRPr="003C0A99">
        <w:t xml:space="preserve"> </w:t>
      </w:r>
      <w:r w:rsidR="001127E0" w:rsidRPr="003C0A99">
        <w:t xml:space="preserve">Since May, monthly repayments on a $500,000 mortgage have increased by </w:t>
      </w:r>
      <w:r w:rsidR="00210F10" w:rsidRPr="003C0A99">
        <w:t>almost</w:t>
      </w:r>
      <w:r w:rsidR="001127E0" w:rsidRPr="003C0A99">
        <w:t xml:space="preserve"> $700. </w:t>
      </w:r>
      <w:r w:rsidR="00D522D1" w:rsidRPr="003C0A99">
        <w:t xml:space="preserve">The impact of higher rates is expected to </w:t>
      </w:r>
      <w:r w:rsidR="00A97C14" w:rsidRPr="003C0A99">
        <w:t xml:space="preserve">build </w:t>
      </w:r>
      <w:r w:rsidR="00F1377F" w:rsidRPr="003C0A99">
        <w:t xml:space="preserve">further </w:t>
      </w:r>
      <w:r w:rsidR="00E446B9" w:rsidRPr="003C0A99">
        <w:t xml:space="preserve">over the next year </w:t>
      </w:r>
      <w:r w:rsidR="00D522D1" w:rsidRPr="003C0A99">
        <w:t>as more mortgages roll</w:t>
      </w:r>
      <w:r w:rsidR="002E2561" w:rsidRPr="003C0A99">
        <w:t xml:space="preserve"> </w:t>
      </w:r>
      <w:r w:rsidR="00D522D1" w:rsidRPr="003C0A99">
        <w:t>off fixed</w:t>
      </w:r>
      <w:r w:rsidR="00DE2C99" w:rsidRPr="003C0A99">
        <w:noBreakHyphen/>
      </w:r>
      <w:r w:rsidR="00D522D1" w:rsidRPr="003C0A99">
        <w:t>rate terms.</w:t>
      </w:r>
      <w:r w:rsidR="00D522D1">
        <w:t xml:space="preserve"> </w:t>
      </w:r>
      <w:r w:rsidR="0085750F" w:rsidRPr="003C0A99">
        <w:t>R</w:t>
      </w:r>
      <w:r w:rsidR="008C7E6B" w:rsidRPr="003C0A99">
        <w:t xml:space="preserve">ising interest rates </w:t>
      </w:r>
      <w:r w:rsidR="00295C36" w:rsidRPr="003C0A99">
        <w:t>ha</w:t>
      </w:r>
      <w:r w:rsidR="00B9079D" w:rsidRPr="003C0A99">
        <w:t>ve</w:t>
      </w:r>
      <w:r w:rsidR="00295C36" w:rsidRPr="003C0A99">
        <w:t xml:space="preserve"> </w:t>
      </w:r>
      <w:r w:rsidR="00B25D6E" w:rsidRPr="003C0A99">
        <w:t xml:space="preserve">also </w:t>
      </w:r>
      <w:r w:rsidR="00295C36" w:rsidRPr="003C0A99">
        <w:t xml:space="preserve">seen </w:t>
      </w:r>
      <w:r w:rsidR="001C24C9" w:rsidRPr="003C0A99">
        <w:t>house</w:t>
      </w:r>
      <w:r w:rsidR="00295C36" w:rsidRPr="003C0A99">
        <w:t xml:space="preserve"> prices begin to decline</w:t>
      </w:r>
      <w:r w:rsidR="008C7E6B" w:rsidRPr="003C0A99">
        <w:t xml:space="preserve"> </w:t>
      </w:r>
      <w:r w:rsidR="008665AB" w:rsidRPr="003C0A99">
        <w:t xml:space="preserve">and </w:t>
      </w:r>
      <w:r w:rsidR="004920C6" w:rsidRPr="003C0A99">
        <w:t xml:space="preserve">with further </w:t>
      </w:r>
      <w:r w:rsidR="00C310C2" w:rsidRPr="003C0A99">
        <w:t>falls</w:t>
      </w:r>
      <w:r w:rsidR="004920C6" w:rsidRPr="003C0A99">
        <w:t xml:space="preserve"> expected, </w:t>
      </w:r>
      <w:r w:rsidR="009E0A7D" w:rsidRPr="003C0A99">
        <w:t>this</w:t>
      </w:r>
      <w:r w:rsidR="004920C6" w:rsidRPr="003C0A99">
        <w:t xml:space="preserve"> will drag on household wealth and </w:t>
      </w:r>
      <w:r w:rsidR="003A4D9E" w:rsidRPr="003C0A99">
        <w:t xml:space="preserve">contribute to the slowing </w:t>
      </w:r>
      <w:r w:rsidR="00D109D3" w:rsidRPr="003C0A99">
        <w:t>of</w:t>
      </w:r>
      <w:r w:rsidR="004920C6" w:rsidRPr="003C0A99">
        <w:t xml:space="preserve"> consum</w:t>
      </w:r>
      <w:r w:rsidR="003C7966" w:rsidRPr="003C0A99">
        <w:t xml:space="preserve">ption growth. </w:t>
      </w:r>
    </w:p>
    <w:p w14:paraId="5F2C03F7" w14:textId="4FAB89A3" w:rsidR="00271F0A" w:rsidRDefault="00CD13CD" w:rsidP="00561453">
      <w:r w:rsidRPr="003C0A99">
        <w:t>Further</w:t>
      </w:r>
      <w:r w:rsidR="00DA151C" w:rsidRPr="003C0A99">
        <w:t xml:space="preserve"> </w:t>
      </w:r>
      <w:r w:rsidR="005D1E20" w:rsidRPr="003C0A99">
        <w:t>sharp rise</w:t>
      </w:r>
      <w:r w:rsidRPr="003C0A99">
        <w:t>s</w:t>
      </w:r>
      <w:r w:rsidR="00F21D9B" w:rsidRPr="003C0A99">
        <w:t xml:space="preserve"> </w:t>
      </w:r>
      <w:r w:rsidR="005D1E20" w:rsidRPr="003C0A99">
        <w:t xml:space="preserve">in </w:t>
      </w:r>
      <w:r w:rsidR="00D2779B" w:rsidRPr="003C0A99">
        <w:t xml:space="preserve">the </w:t>
      </w:r>
      <w:r w:rsidR="00F55A3F" w:rsidRPr="003C0A99">
        <w:t>cost of essentials</w:t>
      </w:r>
      <w:r w:rsidRPr="003C0A99">
        <w:t>,</w:t>
      </w:r>
      <w:r w:rsidR="00F55A3F" w:rsidRPr="003C0A99">
        <w:t xml:space="preserve"> such as </w:t>
      </w:r>
      <w:r w:rsidR="005A7BED" w:rsidRPr="003C0A99">
        <w:t>housing costs</w:t>
      </w:r>
      <w:r w:rsidR="00F55A3F" w:rsidRPr="003C0A99">
        <w:t xml:space="preserve"> and energy</w:t>
      </w:r>
      <w:r w:rsidRPr="003C0A99">
        <w:t>,</w:t>
      </w:r>
      <w:r w:rsidR="00F55A3F">
        <w:t xml:space="preserve"> </w:t>
      </w:r>
      <w:r>
        <w:t>are expected to create pressures</w:t>
      </w:r>
      <w:r w:rsidR="00672F32">
        <w:t xml:space="preserve"> for </w:t>
      </w:r>
      <w:r w:rsidR="0082563D">
        <w:t>families</w:t>
      </w:r>
      <w:r>
        <w:t>, particularly for</w:t>
      </w:r>
      <w:r w:rsidR="00F0633E">
        <w:t xml:space="preserve"> those with</w:t>
      </w:r>
      <w:r>
        <w:t xml:space="preserve"> lower</w:t>
      </w:r>
      <w:r w:rsidR="00033C01">
        <w:t xml:space="preserve"> </w:t>
      </w:r>
      <w:r>
        <w:t>income</w:t>
      </w:r>
      <w:r w:rsidR="00B51E8F">
        <w:t>s</w:t>
      </w:r>
      <w:r>
        <w:t xml:space="preserve"> where the</w:t>
      </w:r>
      <w:r w:rsidR="004D3030">
        <w:t xml:space="preserve">se expenses </w:t>
      </w:r>
      <w:r w:rsidR="00F55A3F">
        <w:t xml:space="preserve">make up a larger share of </w:t>
      </w:r>
      <w:r w:rsidR="009A130C">
        <w:t xml:space="preserve">their </w:t>
      </w:r>
      <w:r w:rsidR="004D3030">
        <w:t>budgets</w:t>
      </w:r>
      <w:r w:rsidR="00F55A3F">
        <w:t>.</w:t>
      </w:r>
      <w:r w:rsidR="00414F08">
        <w:t xml:space="preserve"> </w:t>
      </w:r>
      <w:r w:rsidR="00414F08" w:rsidRPr="003C0A99">
        <w:t>The Government</w:t>
      </w:r>
      <w:r w:rsidR="00DE2C99" w:rsidRPr="003C0A99">
        <w:t>’</w:t>
      </w:r>
      <w:r w:rsidR="00EB3782" w:rsidRPr="003C0A99">
        <w:t>s</w:t>
      </w:r>
      <w:r w:rsidR="00414F08" w:rsidRPr="003C0A99">
        <w:t xml:space="preserve"> targeted support to households </w:t>
      </w:r>
      <w:r w:rsidR="00911922" w:rsidRPr="003C0A99">
        <w:t xml:space="preserve">including </w:t>
      </w:r>
      <w:r w:rsidR="00414F08" w:rsidRPr="003C0A99">
        <w:t xml:space="preserve">an increase to the </w:t>
      </w:r>
      <w:r w:rsidR="008A59F6" w:rsidRPr="003C0A99">
        <w:t>C</w:t>
      </w:r>
      <w:r w:rsidR="00414F08" w:rsidRPr="003C0A99">
        <w:t>hild</w:t>
      </w:r>
      <w:r w:rsidR="00B32878" w:rsidRPr="003C0A99" w:rsidDel="003826EF">
        <w:t xml:space="preserve"> </w:t>
      </w:r>
      <w:r w:rsidR="008A59F6" w:rsidRPr="003C0A99">
        <w:t>C</w:t>
      </w:r>
      <w:r w:rsidR="00414F08" w:rsidRPr="003C0A99">
        <w:t xml:space="preserve">are </w:t>
      </w:r>
      <w:r w:rsidR="008A59F6" w:rsidRPr="003C0A99">
        <w:t>S</w:t>
      </w:r>
      <w:r w:rsidR="00414F08" w:rsidRPr="003C0A99">
        <w:t>ubsidy and broadening the coverage of</w:t>
      </w:r>
      <w:r w:rsidR="007A2CF9" w:rsidRPr="003C0A99">
        <w:t> </w:t>
      </w:r>
      <w:r w:rsidR="00414F08" w:rsidRPr="003C0A99">
        <w:t>the pharmaceutical benefits scheme</w:t>
      </w:r>
      <w:r w:rsidR="00EB3782" w:rsidRPr="003C0A99">
        <w:t xml:space="preserve"> will help to offset </w:t>
      </w:r>
      <w:r w:rsidR="00511044" w:rsidRPr="003C0A99">
        <w:t xml:space="preserve">some of </w:t>
      </w:r>
      <w:r w:rsidR="00EB3782" w:rsidRPr="003C0A99">
        <w:t>these pressures</w:t>
      </w:r>
      <w:r w:rsidR="00414F08" w:rsidRPr="003C0A99">
        <w:t xml:space="preserve">. </w:t>
      </w:r>
      <w:r w:rsidR="00EB3782" w:rsidRPr="003C0A99">
        <w:t>T</w:t>
      </w:r>
      <w:r w:rsidR="00414F08" w:rsidRPr="003C0A99">
        <w:t xml:space="preserve">he indexation of government payments and the </w:t>
      </w:r>
      <w:r w:rsidR="00AC3360" w:rsidRPr="003C0A99">
        <w:t>larger than</w:t>
      </w:r>
      <w:r w:rsidR="006C59E6" w:rsidRPr="003C0A99">
        <w:t xml:space="preserve"> usual </w:t>
      </w:r>
      <w:r w:rsidR="00414F08" w:rsidRPr="003C0A99">
        <w:t>minimum</w:t>
      </w:r>
      <w:r w:rsidR="00AC3360" w:rsidRPr="003C0A99">
        <w:t xml:space="preserve"> </w:t>
      </w:r>
      <w:r w:rsidR="00414F08" w:rsidRPr="003C0A99">
        <w:t xml:space="preserve">wage increase provided by the Fair Work Commission will </w:t>
      </w:r>
      <w:r w:rsidR="00845863" w:rsidRPr="003C0A99">
        <w:t xml:space="preserve">also </w:t>
      </w:r>
      <w:r w:rsidR="00414F08" w:rsidRPr="003C0A99">
        <w:t>assist in maintaining the real incomes of many lower income households</w:t>
      </w:r>
      <w:r w:rsidR="00845863" w:rsidRPr="003C0A99">
        <w:t>.</w:t>
      </w:r>
      <w:r w:rsidR="00414F08" w:rsidRPr="003C0A99">
        <w:t xml:space="preserve"> </w:t>
      </w:r>
    </w:p>
    <w:p w14:paraId="095D28E6" w14:textId="7F387986" w:rsidR="007740CF" w:rsidRDefault="007740CF" w:rsidP="00561453"/>
    <w:tbl>
      <w:tblPr>
        <w:tblW w:w="5000" w:type="pct"/>
        <w:shd w:val="clear" w:color="auto" w:fill="E6F2FF"/>
        <w:tblLayout w:type="fixed"/>
        <w:tblCellMar>
          <w:top w:w="284" w:type="dxa"/>
          <w:left w:w="284" w:type="dxa"/>
          <w:bottom w:w="284" w:type="dxa"/>
          <w:right w:w="284" w:type="dxa"/>
        </w:tblCellMar>
        <w:tblLook w:val="0000" w:firstRow="0" w:lastRow="0" w:firstColumn="0" w:lastColumn="0" w:noHBand="0" w:noVBand="0"/>
      </w:tblPr>
      <w:tblGrid>
        <w:gridCol w:w="7710"/>
      </w:tblGrid>
      <w:tr w:rsidR="002D275F" w:rsidRPr="00436F9A" w14:paraId="68B04627" w14:textId="77777777" w:rsidTr="00E21A28">
        <w:trPr>
          <w:cantSplit/>
          <w:trHeight w:val="10915"/>
        </w:trPr>
        <w:tc>
          <w:tcPr>
            <w:tcW w:w="7710" w:type="dxa"/>
            <w:shd w:val="clear" w:color="auto" w:fill="E6F2FF"/>
          </w:tcPr>
          <w:p w14:paraId="267AF129" w14:textId="2DCF666A" w:rsidR="0007552C" w:rsidRDefault="0007552C" w:rsidP="00E44852">
            <w:pPr>
              <w:pStyle w:val="BoxHeading"/>
            </w:pPr>
            <w:r>
              <w:lastRenderedPageBreak/>
              <w:t>Box 2.</w:t>
            </w:r>
            <w:r w:rsidR="000E1DDD">
              <w:t>2</w:t>
            </w:r>
            <w:r>
              <w:t xml:space="preserve">: </w:t>
            </w:r>
            <w:r w:rsidR="00D5087C">
              <w:t xml:space="preserve">Precautionary </w:t>
            </w:r>
            <w:r w:rsidR="005668F2">
              <w:t xml:space="preserve">consumer </w:t>
            </w:r>
            <w:r w:rsidR="007C437E">
              <w:t xml:space="preserve">behaviour </w:t>
            </w:r>
            <w:r w:rsidR="000F3207">
              <w:t xml:space="preserve">scenario </w:t>
            </w:r>
            <w:r w:rsidR="007C437E">
              <w:t>amid</w:t>
            </w:r>
            <w:r w:rsidR="005668F2">
              <w:t xml:space="preserve"> higher inflation </w:t>
            </w:r>
          </w:p>
          <w:p w14:paraId="1BFD6A14" w14:textId="11DA4E7B" w:rsidR="00C91141" w:rsidRDefault="00746184" w:rsidP="005A1EED">
            <w:pPr>
              <w:pStyle w:val="BoxText"/>
              <w:ind w:right="397"/>
              <w:rPr>
                <w:rFonts w:cstheme="minorHAnsi"/>
              </w:rPr>
            </w:pPr>
            <w:r w:rsidRPr="003C0A99">
              <w:rPr>
                <w:rFonts w:cstheme="minorHAnsi"/>
              </w:rPr>
              <w:t xml:space="preserve">The </w:t>
            </w:r>
            <w:r w:rsidR="003C7A5A" w:rsidRPr="003C0A99">
              <w:rPr>
                <w:rFonts w:cstheme="minorHAnsi"/>
              </w:rPr>
              <w:t xml:space="preserve">uncertainty around the </w:t>
            </w:r>
            <w:r w:rsidR="00E523D1" w:rsidRPr="003C0A99">
              <w:rPr>
                <w:rFonts w:cstheme="minorHAnsi"/>
              </w:rPr>
              <w:t xml:space="preserve">outlook for </w:t>
            </w:r>
            <w:r w:rsidR="003C7A5A" w:rsidRPr="003C0A99">
              <w:rPr>
                <w:rFonts w:cstheme="minorHAnsi"/>
              </w:rPr>
              <w:t>inflation</w:t>
            </w:r>
            <w:r w:rsidR="002A469A" w:rsidRPr="003C0A99">
              <w:rPr>
                <w:rFonts w:cstheme="minorHAnsi"/>
              </w:rPr>
              <w:t xml:space="preserve"> and monetary</w:t>
            </w:r>
            <w:r w:rsidR="00E523D1" w:rsidRPr="003C0A99">
              <w:rPr>
                <w:rFonts w:cstheme="minorHAnsi"/>
              </w:rPr>
              <w:t xml:space="preserve"> </w:t>
            </w:r>
            <w:r w:rsidR="00FB4FD5" w:rsidRPr="003C0A99">
              <w:rPr>
                <w:rFonts w:cstheme="minorHAnsi"/>
              </w:rPr>
              <w:t xml:space="preserve">policy </w:t>
            </w:r>
            <w:r w:rsidR="00E523D1" w:rsidRPr="003C0A99">
              <w:rPr>
                <w:rFonts w:cstheme="minorHAnsi"/>
              </w:rPr>
              <w:t xml:space="preserve">creates </w:t>
            </w:r>
            <w:r w:rsidR="00FB4FD5" w:rsidRPr="003C0A99">
              <w:rPr>
                <w:rFonts w:cstheme="minorHAnsi"/>
              </w:rPr>
              <w:t>significant risks to</w:t>
            </w:r>
            <w:r w:rsidR="00E523D1" w:rsidRPr="003C0A99">
              <w:rPr>
                <w:rFonts w:cstheme="minorHAnsi"/>
              </w:rPr>
              <w:t xml:space="preserve"> the outlook</w:t>
            </w:r>
            <w:r w:rsidRPr="003C0A99">
              <w:rPr>
                <w:rFonts w:cstheme="minorHAnsi"/>
              </w:rPr>
              <w:t xml:space="preserve"> </w:t>
            </w:r>
            <w:r w:rsidR="00FB4FD5" w:rsidRPr="003C0A99">
              <w:rPr>
                <w:rFonts w:cstheme="minorHAnsi"/>
              </w:rPr>
              <w:t xml:space="preserve">for </w:t>
            </w:r>
            <w:r w:rsidRPr="003C0A99">
              <w:rPr>
                <w:rFonts w:cstheme="minorHAnsi"/>
              </w:rPr>
              <w:t>household</w:t>
            </w:r>
            <w:r w:rsidR="001A37AB" w:rsidRPr="003C0A99">
              <w:rPr>
                <w:rFonts w:cstheme="minorHAnsi"/>
              </w:rPr>
              <w:t>s</w:t>
            </w:r>
            <w:r w:rsidR="00DE2C99" w:rsidRPr="003C0A99">
              <w:rPr>
                <w:rFonts w:cstheme="minorHAnsi"/>
              </w:rPr>
              <w:t>’</w:t>
            </w:r>
            <w:r w:rsidR="001A37AB" w:rsidRPr="003C0A99">
              <w:rPr>
                <w:rFonts w:cstheme="minorHAnsi"/>
              </w:rPr>
              <w:t xml:space="preserve"> cons</w:t>
            </w:r>
            <w:r w:rsidR="00C22EC3" w:rsidRPr="003C0A99">
              <w:rPr>
                <w:rFonts w:cstheme="minorHAnsi"/>
              </w:rPr>
              <w:t xml:space="preserve">umption </w:t>
            </w:r>
            <w:r w:rsidR="001508C8" w:rsidRPr="003C0A99">
              <w:rPr>
                <w:rFonts w:cstheme="minorHAnsi"/>
              </w:rPr>
              <w:t>behaviour</w:t>
            </w:r>
            <w:r w:rsidRPr="003C0A99">
              <w:rPr>
                <w:rFonts w:cstheme="minorHAnsi"/>
              </w:rPr>
              <w:t xml:space="preserve">. </w:t>
            </w:r>
            <w:r w:rsidR="00C91141" w:rsidRPr="003C0A99">
              <w:rPr>
                <w:rFonts w:cstheme="minorHAnsi"/>
              </w:rPr>
              <w:t xml:space="preserve">This box considers a scenario which captures the risk to the economic outlook of </w:t>
            </w:r>
            <w:r w:rsidR="008D5F66" w:rsidRPr="003C0A99">
              <w:rPr>
                <w:rFonts w:cstheme="minorHAnsi"/>
              </w:rPr>
              <w:t xml:space="preserve">precautionary consumer </w:t>
            </w:r>
            <w:r w:rsidR="00EF7A96" w:rsidRPr="003C0A99">
              <w:rPr>
                <w:rFonts w:cstheme="minorHAnsi"/>
              </w:rPr>
              <w:t xml:space="preserve">behaviour further constraining real consumer spending in response to </w:t>
            </w:r>
            <w:r w:rsidR="00C91141" w:rsidRPr="003C0A99">
              <w:rPr>
                <w:rFonts w:cstheme="minorHAnsi"/>
              </w:rPr>
              <w:t>higher</w:t>
            </w:r>
            <w:r w:rsidR="00DE2C99" w:rsidRPr="003C0A99">
              <w:rPr>
                <w:rFonts w:cstheme="minorHAnsi"/>
              </w:rPr>
              <w:noBreakHyphen/>
            </w:r>
            <w:r w:rsidR="00C91141" w:rsidRPr="003C0A99">
              <w:rPr>
                <w:rFonts w:cstheme="minorHAnsi"/>
              </w:rPr>
              <w:t>than</w:t>
            </w:r>
            <w:r w:rsidR="00DE2C99" w:rsidRPr="003C0A99">
              <w:rPr>
                <w:rFonts w:cstheme="minorHAnsi"/>
              </w:rPr>
              <w:noBreakHyphen/>
            </w:r>
            <w:r w:rsidR="00C91141" w:rsidRPr="003C0A99">
              <w:rPr>
                <w:rFonts w:cstheme="minorHAnsi"/>
              </w:rPr>
              <w:t>expected and more persistent inflation.</w:t>
            </w:r>
            <w:r w:rsidR="000A61A1" w:rsidRPr="003C0A99">
              <w:rPr>
                <w:rFonts w:cstheme="minorHAnsi"/>
              </w:rPr>
              <w:t xml:space="preserve"> </w:t>
            </w:r>
            <w:r w:rsidR="00C91141">
              <w:rPr>
                <w:rFonts w:cstheme="minorHAnsi"/>
              </w:rPr>
              <w:t xml:space="preserve"> </w:t>
            </w:r>
          </w:p>
          <w:p w14:paraId="708B9B6E" w14:textId="2838E7D6" w:rsidR="005B7986" w:rsidRPr="007D6D96" w:rsidRDefault="0070383F" w:rsidP="00117D14">
            <w:pPr>
              <w:pStyle w:val="BoxText"/>
            </w:pPr>
            <w:r w:rsidRPr="003C0A99">
              <w:rPr>
                <w:rFonts w:cstheme="minorHAnsi"/>
              </w:rPr>
              <w:t>In</w:t>
            </w:r>
            <w:r w:rsidR="00BA6293" w:rsidRPr="003C0A99">
              <w:rPr>
                <w:rFonts w:cstheme="minorHAnsi"/>
              </w:rPr>
              <w:t xml:space="preserve"> this scenario</w:t>
            </w:r>
            <w:r w:rsidR="00F962F4" w:rsidRPr="003C0A99">
              <w:rPr>
                <w:rFonts w:cstheme="minorHAnsi"/>
              </w:rPr>
              <w:t>,</w:t>
            </w:r>
            <w:r w:rsidR="00BA6293" w:rsidRPr="003C0A99">
              <w:rPr>
                <w:rFonts w:cstheme="minorHAnsi"/>
              </w:rPr>
              <w:t xml:space="preserve"> inflation is assumed to peak at 8¾ per cent in </w:t>
            </w:r>
            <w:r w:rsidR="00F962F4" w:rsidRPr="003C0A99">
              <w:rPr>
                <w:rFonts w:cstheme="minorHAnsi"/>
              </w:rPr>
              <w:t xml:space="preserve">the </w:t>
            </w:r>
            <w:r w:rsidR="00BA6293" w:rsidRPr="003C0A99">
              <w:rPr>
                <w:rFonts w:cstheme="minorHAnsi"/>
              </w:rPr>
              <w:t xml:space="preserve">December </w:t>
            </w:r>
            <w:r w:rsidR="00F962F4" w:rsidRPr="003C0A99">
              <w:rPr>
                <w:rFonts w:cstheme="minorHAnsi"/>
              </w:rPr>
              <w:t xml:space="preserve">quarter of </w:t>
            </w:r>
            <w:r w:rsidR="00BA6293" w:rsidRPr="003C0A99">
              <w:rPr>
                <w:rFonts w:cstheme="minorHAnsi"/>
              </w:rPr>
              <w:t>2022, 1 percentage point higher than forecast</w:t>
            </w:r>
            <w:r w:rsidR="00F962F4" w:rsidRPr="003C0A99">
              <w:rPr>
                <w:rFonts w:cstheme="minorHAnsi"/>
              </w:rPr>
              <w:t>,</w:t>
            </w:r>
            <w:r w:rsidR="00BA6293" w:rsidRPr="003C0A99">
              <w:rPr>
                <w:rFonts w:cstheme="minorHAnsi"/>
              </w:rPr>
              <w:t xml:space="preserve"> and remain higher through </w:t>
            </w:r>
            <w:r w:rsidR="00CB4E33" w:rsidRPr="003C0A99">
              <w:rPr>
                <w:rFonts w:cstheme="minorHAnsi"/>
              </w:rPr>
              <w:t>to the June quarter of 2024</w:t>
            </w:r>
            <w:r w:rsidR="003826EF" w:rsidRPr="003C0A99">
              <w:rPr>
                <w:rFonts w:cstheme="minorHAnsi"/>
              </w:rPr>
              <w:t xml:space="preserve"> (Chart 1)</w:t>
            </w:r>
            <w:r w:rsidR="00BA6293" w:rsidRPr="003C0A99">
              <w:rPr>
                <w:rFonts w:cstheme="minorHAnsi"/>
              </w:rPr>
              <w:t xml:space="preserve">. </w:t>
            </w:r>
            <w:r w:rsidR="009E0609" w:rsidRPr="003C0A99">
              <w:rPr>
                <w:rFonts w:cstheme="minorHAnsi"/>
              </w:rPr>
              <w:t>Higher</w:t>
            </w:r>
            <w:r w:rsidR="009E0609" w:rsidRPr="003C0A99" w:rsidDel="00D57998">
              <w:rPr>
                <w:rFonts w:cstheme="minorHAnsi"/>
              </w:rPr>
              <w:t xml:space="preserve"> i</w:t>
            </w:r>
            <w:r w:rsidR="0045178F" w:rsidRPr="003C0A99" w:rsidDel="00D57998">
              <w:rPr>
                <w:rFonts w:cstheme="minorHAnsi"/>
              </w:rPr>
              <w:t>nflation could</w:t>
            </w:r>
            <w:r w:rsidR="00A12EED" w:rsidRPr="003C0A99">
              <w:rPr>
                <w:rFonts w:cstheme="minorHAnsi"/>
              </w:rPr>
              <w:t>, for example,</w:t>
            </w:r>
            <w:r w:rsidR="00C6127E" w:rsidRPr="003C0A99" w:rsidDel="00D57998">
              <w:rPr>
                <w:rFonts w:cstheme="minorHAnsi"/>
              </w:rPr>
              <w:t xml:space="preserve"> </w:t>
            </w:r>
            <w:r w:rsidR="00B65525" w:rsidRPr="003C0A99" w:rsidDel="00D57998">
              <w:rPr>
                <w:rFonts w:cstheme="minorHAnsi"/>
              </w:rPr>
              <w:t>reflect a large shock to</w:t>
            </w:r>
            <w:r w:rsidR="001356F8" w:rsidRPr="003C0A99" w:rsidDel="00D57998">
              <w:rPr>
                <w:rFonts w:cstheme="minorHAnsi"/>
              </w:rPr>
              <w:t xml:space="preserve"> </w:t>
            </w:r>
            <w:r w:rsidR="00783848" w:rsidRPr="003C0A99">
              <w:rPr>
                <w:rFonts w:cstheme="minorHAnsi"/>
              </w:rPr>
              <w:t>input</w:t>
            </w:r>
            <w:r w:rsidR="00783848" w:rsidRPr="003C0A99" w:rsidDel="00D57998">
              <w:rPr>
                <w:rFonts w:cstheme="minorHAnsi"/>
              </w:rPr>
              <w:t xml:space="preserve"> </w:t>
            </w:r>
            <w:r w:rsidR="00B65525" w:rsidRPr="003C0A99" w:rsidDel="00D57998">
              <w:rPr>
                <w:rFonts w:cstheme="minorHAnsi"/>
              </w:rPr>
              <w:t xml:space="preserve">prices </w:t>
            </w:r>
            <w:r w:rsidR="00B65525" w:rsidRPr="003C0A99">
              <w:rPr>
                <w:rFonts w:cstheme="minorHAnsi"/>
              </w:rPr>
              <w:t xml:space="preserve">or </w:t>
            </w:r>
            <w:r w:rsidR="00F760AC" w:rsidRPr="003C0A99">
              <w:rPr>
                <w:rFonts w:cstheme="minorHAnsi"/>
              </w:rPr>
              <w:t xml:space="preserve">greater </w:t>
            </w:r>
            <w:r w:rsidR="00DE2C99" w:rsidRPr="003C0A99">
              <w:rPr>
                <w:rFonts w:cstheme="minorHAnsi"/>
              </w:rPr>
              <w:t>‘</w:t>
            </w:r>
            <w:r w:rsidR="0088140C" w:rsidRPr="003C0A99">
              <w:rPr>
                <w:rFonts w:cstheme="minorHAnsi"/>
              </w:rPr>
              <w:t>second</w:t>
            </w:r>
            <w:r w:rsidR="00DE2C99" w:rsidRPr="003C0A99">
              <w:rPr>
                <w:rFonts w:cstheme="minorHAnsi"/>
              </w:rPr>
              <w:noBreakHyphen/>
            </w:r>
            <w:r w:rsidR="0088140C" w:rsidRPr="003C0A99">
              <w:rPr>
                <w:rFonts w:cstheme="minorHAnsi"/>
              </w:rPr>
              <w:t>round</w:t>
            </w:r>
            <w:r w:rsidR="00DE2C99" w:rsidRPr="003C0A99">
              <w:rPr>
                <w:rFonts w:cstheme="minorHAnsi"/>
              </w:rPr>
              <w:t>’</w:t>
            </w:r>
            <w:r w:rsidR="0088140C" w:rsidRPr="003C0A99">
              <w:rPr>
                <w:rFonts w:cstheme="minorHAnsi"/>
              </w:rPr>
              <w:t xml:space="preserve"> effects as businesses</w:t>
            </w:r>
            <w:r w:rsidR="00F760AC" w:rsidRPr="003C0A99">
              <w:rPr>
                <w:rFonts w:cstheme="minorHAnsi"/>
              </w:rPr>
              <w:t xml:space="preserve"> pass through input cost </w:t>
            </w:r>
            <w:r w:rsidR="004326BE" w:rsidRPr="003C0A99">
              <w:rPr>
                <w:rFonts w:cstheme="minorHAnsi"/>
              </w:rPr>
              <w:t>pressures</w:t>
            </w:r>
            <w:r w:rsidR="00CD2329" w:rsidRPr="003C0A99">
              <w:rPr>
                <w:rFonts w:cstheme="minorHAnsi"/>
              </w:rPr>
              <w:t>.</w:t>
            </w:r>
            <w:r w:rsidR="007D60AB" w:rsidRPr="003C0A99">
              <w:t xml:space="preserve"> </w:t>
            </w:r>
            <w:r w:rsidRPr="003C0A99">
              <w:t>Under this</w:t>
            </w:r>
            <w:r w:rsidR="00C46F8D" w:rsidRPr="003C0A99">
              <w:t xml:space="preserve"> scenario </w:t>
            </w:r>
            <w:r w:rsidR="008E05B3" w:rsidRPr="003C0A99">
              <w:t xml:space="preserve">more </w:t>
            </w:r>
            <w:r w:rsidR="00AC44B1" w:rsidRPr="003C0A99">
              <w:t xml:space="preserve">persistent inflation </w:t>
            </w:r>
            <w:r w:rsidR="002F3130" w:rsidRPr="003C0A99">
              <w:t>is assumed</w:t>
            </w:r>
            <w:r w:rsidR="00AC44B1" w:rsidRPr="003C0A99">
              <w:t xml:space="preserve"> to lead to </w:t>
            </w:r>
            <w:r w:rsidR="001C56E1" w:rsidRPr="003C0A99">
              <w:t xml:space="preserve">a </w:t>
            </w:r>
            <w:r w:rsidR="00972A07" w:rsidRPr="003C0A99">
              <w:t>higher</w:t>
            </w:r>
            <w:r w:rsidR="00AC44B1" w:rsidRPr="003C0A99">
              <w:t xml:space="preserve"> </w:t>
            </w:r>
            <w:r w:rsidR="001C56E1" w:rsidRPr="003C0A99">
              <w:t xml:space="preserve">peak in </w:t>
            </w:r>
            <w:r w:rsidR="0027281A" w:rsidRPr="003C0A99">
              <w:t xml:space="preserve">interest rates </w:t>
            </w:r>
            <w:r w:rsidR="007C7D6D" w:rsidRPr="003C0A99">
              <w:t>than currently expected</w:t>
            </w:r>
            <w:r w:rsidR="009377E6" w:rsidRPr="003C0A99">
              <w:t>.</w:t>
            </w:r>
            <w:r w:rsidR="007C7D6D" w:rsidRPr="003C0A99">
              <w:t xml:space="preserve"> </w:t>
            </w:r>
            <w:r w:rsidR="009E6718" w:rsidRPr="003C0A99">
              <w:t>Higher inflation and interest rates would lower real household disposable income</w:t>
            </w:r>
            <w:r w:rsidR="00E94175" w:rsidRPr="003C0A99">
              <w:t>.</w:t>
            </w:r>
            <w:r w:rsidR="009E6718" w:rsidRPr="003C0A99">
              <w:t xml:space="preserve"> </w:t>
            </w:r>
          </w:p>
          <w:p w14:paraId="1D74381B" w14:textId="40381273" w:rsidR="001534C1" w:rsidRDefault="00CE3BBE" w:rsidP="00117D14">
            <w:pPr>
              <w:pStyle w:val="BoxText"/>
            </w:pPr>
            <w:r w:rsidRPr="003C0A99">
              <w:t xml:space="preserve">More </w:t>
            </w:r>
            <w:r w:rsidR="009E6718" w:rsidRPr="003C0A99">
              <w:t>precautionary household behaviour</w:t>
            </w:r>
            <w:r w:rsidR="00E94175" w:rsidRPr="003C0A99">
              <w:t xml:space="preserve">, </w:t>
            </w:r>
            <w:r w:rsidR="00237987" w:rsidRPr="003C0A99">
              <w:t>in response to these additional ne</w:t>
            </w:r>
            <w:r w:rsidR="00D10ABF" w:rsidRPr="003C0A99">
              <w:t>gative shocks to household income</w:t>
            </w:r>
            <w:r w:rsidR="00E94175" w:rsidRPr="003C0A99">
              <w:t xml:space="preserve">, </w:t>
            </w:r>
            <w:r w:rsidR="00154BDD" w:rsidRPr="003C0A99">
              <w:t xml:space="preserve">would see </w:t>
            </w:r>
            <w:r w:rsidR="009E6718" w:rsidRPr="003C0A99">
              <w:t xml:space="preserve">a further </w:t>
            </w:r>
            <w:r w:rsidR="00DE54EF" w:rsidRPr="003C0A99">
              <w:t xml:space="preserve">significant </w:t>
            </w:r>
            <w:r w:rsidR="009E6718" w:rsidRPr="003C0A99">
              <w:t>slowing in real consumption</w:t>
            </w:r>
            <w:r w:rsidR="00DE54EF" w:rsidRPr="003C0A99">
              <w:t xml:space="preserve"> compared with the </w:t>
            </w:r>
            <w:r w:rsidR="00AC6139" w:rsidRPr="003C0A99">
              <w:t>forecasts</w:t>
            </w:r>
            <w:r w:rsidR="009E6718" w:rsidRPr="003C0A99">
              <w:t xml:space="preserve">. </w:t>
            </w:r>
          </w:p>
          <w:p w14:paraId="2C254C32" w14:textId="721D82E0" w:rsidR="00F66A6D" w:rsidRPr="007D6D96" w:rsidRDefault="00581707" w:rsidP="00117D14">
            <w:pPr>
              <w:pStyle w:val="BoxText"/>
            </w:pPr>
            <w:r w:rsidRPr="003C0A99">
              <w:t>U</w:t>
            </w:r>
            <w:r w:rsidR="001A5824" w:rsidRPr="003C0A99">
              <w:t>nder</w:t>
            </w:r>
            <w:r w:rsidR="00F66A6D" w:rsidRPr="003C0A99">
              <w:t xml:space="preserve"> this scenario, economic </w:t>
            </w:r>
            <w:r w:rsidR="00E9138E" w:rsidRPr="003C0A99">
              <w:t xml:space="preserve">growth </w:t>
            </w:r>
            <w:r w:rsidR="009377E6" w:rsidRPr="003C0A99">
              <w:t xml:space="preserve">is estimated to </w:t>
            </w:r>
            <w:r w:rsidR="00F66A6D" w:rsidRPr="003C0A99">
              <w:t>be around</w:t>
            </w:r>
            <w:r w:rsidR="003826EF" w:rsidRPr="003C0A99">
              <w:t xml:space="preserve"> a</w:t>
            </w:r>
            <w:r w:rsidR="00F66A6D" w:rsidRPr="003C0A99">
              <w:t xml:space="preserve"> </w:t>
            </w:r>
            <w:r w:rsidR="00B13DA1" w:rsidRPr="003C0A99">
              <w:t xml:space="preserve">¼ </w:t>
            </w:r>
            <w:r w:rsidR="003826EF" w:rsidRPr="003C0A99">
              <w:t xml:space="preserve">of a </w:t>
            </w:r>
            <w:r w:rsidR="00F66A6D" w:rsidRPr="003C0A99">
              <w:t>percentage point lower in 2022</w:t>
            </w:r>
            <w:r w:rsidR="00C8149B" w:rsidRPr="003C0A99">
              <w:t>–</w:t>
            </w:r>
            <w:r w:rsidR="00F66A6D" w:rsidRPr="003C0A99">
              <w:t xml:space="preserve">23 and around </w:t>
            </w:r>
            <w:r w:rsidR="004F5466" w:rsidRPr="003C0A99">
              <w:t xml:space="preserve">¾ of a </w:t>
            </w:r>
            <w:r w:rsidR="00F66A6D" w:rsidRPr="003C0A99">
              <w:t>percentage point lower in 2023</w:t>
            </w:r>
            <w:r w:rsidR="00C8149B" w:rsidRPr="003C0A99">
              <w:t>–</w:t>
            </w:r>
            <w:r w:rsidR="00F66A6D" w:rsidRPr="003C0A99">
              <w:t>24</w:t>
            </w:r>
            <w:r w:rsidR="00C441E7" w:rsidRPr="003C0A99">
              <w:t xml:space="preserve"> (Chart</w:t>
            </w:r>
            <w:r w:rsidR="00CA1646" w:rsidRPr="003C0A99">
              <w:t> </w:t>
            </w:r>
            <w:r w:rsidR="00C441E7" w:rsidRPr="003C0A99">
              <w:t>2)</w:t>
            </w:r>
            <w:r w:rsidR="00F66A6D" w:rsidRPr="003C0A99">
              <w:t xml:space="preserve">. Unemployment would be around </w:t>
            </w:r>
            <w:r w:rsidR="00353DFD" w:rsidRPr="003C0A99">
              <w:t>5¼ per cent</w:t>
            </w:r>
            <w:r w:rsidR="000904C2" w:rsidRPr="003C0A99">
              <w:t xml:space="preserve"> by June 2024</w:t>
            </w:r>
            <w:r w:rsidR="00353DFD" w:rsidRPr="003C0A99">
              <w:t xml:space="preserve">, </w:t>
            </w:r>
            <w:r w:rsidR="009B151A" w:rsidRPr="003C0A99">
              <w:t xml:space="preserve">¾ </w:t>
            </w:r>
            <w:r w:rsidR="003826EF" w:rsidRPr="003C0A99">
              <w:t xml:space="preserve">of a </w:t>
            </w:r>
            <w:r w:rsidR="00F66A6D" w:rsidRPr="003C0A99">
              <w:t xml:space="preserve">percentage point higher </w:t>
            </w:r>
            <w:r w:rsidR="000904C2" w:rsidRPr="003C0A99">
              <w:t xml:space="preserve">than in </w:t>
            </w:r>
            <w:r w:rsidR="00396442" w:rsidRPr="003C0A99">
              <w:t xml:space="preserve">the </w:t>
            </w:r>
            <w:r w:rsidR="000904C2" w:rsidRPr="003C0A99">
              <w:t>forecasts</w:t>
            </w:r>
            <w:r w:rsidR="00F66A6D" w:rsidRPr="003C0A99">
              <w:t>.</w:t>
            </w:r>
            <w:r w:rsidR="00126BAB" w:rsidRPr="003C0A99">
              <w:t xml:space="preserve"> </w:t>
            </w:r>
            <w:r w:rsidR="00A7152E" w:rsidRPr="003C0A99">
              <w:t>T</w:t>
            </w:r>
            <w:r w:rsidR="009928B9" w:rsidRPr="003C0A99">
              <w:t xml:space="preserve">his </w:t>
            </w:r>
            <w:r w:rsidR="000052A5" w:rsidRPr="003C0A99">
              <w:t>Box explores a downside scenario</w:t>
            </w:r>
            <w:r w:rsidR="00FB0DBA" w:rsidRPr="003C0A99">
              <w:t xml:space="preserve"> driven by domestic factors</w:t>
            </w:r>
            <w:r w:rsidR="00992788" w:rsidRPr="003C0A99">
              <w:t xml:space="preserve">, </w:t>
            </w:r>
            <w:r w:rsidR="00D13BAC" w:rsidRPr="003C0A99">
              <w:t xml:space="preserve">however, the impact on </w:t>
            </w:r>
            <w:r w:rsidR="00992788" w:rsidRPr="003C0A99">
              <w:t>economic activity</w:t>
            </w:r>
            <w:r w:rsidR="00DF5858" w:rsidRPr="003C0A99">
              <w:t xml:space="preserve"> </w:t>
            </w:r>
            <w:r w:rsidR="00D13BAC" w:rsidRPr="003C0A99">
              <w:t>and un</w:t>
            </w:r>
            <w:r w:rsidR="005C4ADE" w:rsidRPr="003C0A99">
              <w:t xml:space="preserve">employment </w:t>
            </w:r>
            <w:r w:rsidR="007A50B8" w:rsidRPr="003C0A99">
              <w:t>would be</w:t>
            </w:r>
            <w:r w:rsidR="00B83330" w:rsidRPr="003C0A99">
              <w:t xml:space="preserve"> greater </w:t>
            </w:r>
            <w:r w:rsidR="005C4ADE" w:rsidRPr="003C0A99">
              <w:t xml:space="preserve">if these risks occurred </w:t>
            </w:r>
            <w:r w:rsidR="009928B9" w:rsidRPr="003C0A99">
              <w:t xml:space="preserve">simultaneously </w:t>
            </w:r>
            <w:r w:rsidR="008920A2" w:rsidRPr="003C0A99">
              <w:t xml:space="preserve">with the global risks </w:t>
            </w:r>
            <w:r w:rsidR="00992788" w:rsidRPr="003C0A99">
              <w:t>explored in Box 2.1</w:t>
            </w:r>
            <w:r w:rsidR="00037CBF" w:rsidRPr="003C0A99">
              <w:t>.</w:t>
            </w:r>
            <w:r w:rsidR="000A61A1" w:rsidRPr="003C0A99">
              <w:t xml:space="preserve"> </w:t>
            </w:r>
          </w:p>
          <w:tbl>
            <w:tblPr>
              <w:tblW w:w="5000" w:type="pct"/>
              <w:tblLayout w:type="fixed"/>
              <w:tblCellMar>
                <w:left w:w="0" w:type="dxa"/>
              </w:tblCellMar>
              <w:tblLook w:val="0000" w:firstRow="0" w:lastRow="0" w:firstColumn="0" w:lastColumn="0" w:noHBand="0" w:noVBand="0"/>
            </w:tblPr>
            <w:tblGrid>
              <w:gridCol w:w="3571"/>
              <w:gridCol w:w="3571"/>
            </w:tblGrid>
            <w:tr w:rsidR="004168C0" w:rsidRPr="00E85184" w14:paraId="6E69AEF0" w14:textId="77777777" w:rsidTr="00086519">
              <w:trPr>
                <w:cantSplit/>
                <w:trHeight w:val="470"/>
              </w:trPr>
              <w:tc>
                <w:tcPr>
                  <w:tcW w:w="2500" w:type="pct"/>
                </w:tcPr>
                <w:p w14:paraId="0B3AA206" w14:textId="74B542DA" w:rsidR="004168C0" w:rsidRPr="007D6D96" w:rsidRDefault="004168C0" w:rsidP="00056030">
                  <w:pPr>
                    <w:pStyle w:val="ChartHeading"/>
                    <w:spacing w:before="40"/>
                  </w:pPr>
                  <w:r w:rsidRPr="00E85184">
                    <w:br w:type="page"/>
                  </w:r>
                  <w:r w:rsidRPr="003C0A99">
                    <w:t>Chart 1: Domestic inflation (</w:t>
                  </w:r>
                  <w:proofErr w:type="spellStart"/>
                  <w:r w:rsidRPr="003C0A99">
                    <w:t>tty</w:t>
                  </w:r>
                  <w:proofErr w:type="spellEnd"/>
                  <w:r w:rsidRPr="003C0A99">
                    <w:t>), central and scenario</w:t>
                  </w:r>
                </w:p>
              </w:tc>
              <w:tc>
                <w:tcPr>
                  <w:tcW w:w="2500" w:type="pct"/>
                </w:tcPr>
                <w:p w14:paraId="636680D7" w14:textId="6BF8339E" w:rsidR="004168C0" w:rsidRPr="007D6D96" w:rsidRDefault="004168C0" w:rsidP="00056030">
                  <w:pPr>
                    <w:pStyle w:val="ChartHeading"/>
                    <w:spacing w:before="40"/>
                  </w:pPr>
                  <w:r w:rsidRPr="003C0A99">
                    <w:t>Chart 2: Real GDP, central and scenario</w:t>
                  </w:r>
                </w:p>
              </w:tc>
            </w:tr>
            <w:tr w:rsidR="004168C0" w14:paraId="171843AC" w14:textId="77777777" w:rsidTr="00086519">
              <w:trPr>
                <w:cantSplit/>
                <w:trHeight w:val="469"/>
              </w:trPr>
              <w:tc>
                <w:tcPr>
                  <w:tcW w:w="2500" w:type="pct"/>
                </w:tcPr>
                <w:p w14:paraId="67693089" w14:textId="6ACB32CB" w:rsidR="004168C0" w:rsidRDefault="00FC4012" w:rsidP="004168C0">
                  <w:pPr>
                    <w:pStyle w:val="ChartGraphic"/>
                  </w:pPr>
                  <w:bookmarkStart w:id="50" w:name="_1727847769"/>
                  <w:bookmarkEnd w:id="50"/>
                  <w:r>
                    <w:rPr>
                      <w:noProof/>
                    </w:rPr>
                    <w:drawing>
                      <wp:inline distT="0" distB="0" distL="0" distR="0" wp14:anchorId="34E19061" wp14:editId="581C8304">
                        <wp:extent cx="2170430" cy="2124075"/>
                        <wp:effectExtent l="0" t="0" r="0" b="0"/>
                        <wp:docPr id="47" name="Picture 47" descr="This chart compares the higher inflation scenario described in the box and Treasury's forecast. It shows that under the scenario inflation peaks at around 8 3/4 per cent in December 2022, 1 percentage point higher than the forecast, and remains higher than the forecast out to June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This chart compares the higher inflation scenario described in the box and Treasury's forecast. It shows that under the scenario inflation peaks at around 8 3/4 per cent in December 2022, 1 percentage point higher than the forecast, and remains higher than the forecast out to June 202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170430" cy="2124075"/>
                                </a:xfrm>
                                <a:prstGeom prst="rect">
                                  <a:avLst/>
                                </a:prstGeom>
                                <a:noFill/>
                                <a:ln>
                                  <a:noFill/>
                                </a:ln>
                              </pic:spPr>
                            </pic:pic>
                          </a:graphicData>
                        </a:graphic>
                      </wp:inline>
                    </w:drawing>
                  </w:r>
                </w:p>
              </w:tc>
              <w:tc>
                <w:tcPr>
                  <w:tcW w:w="2500" w:type="pct"/>
                </w:tcPr>
                <w:p w14:paraId="4977E1A5" w14:textId="3AC10B6B" w:rsidR="004168C0" w:rsidRDefault="00DA688D" w:rsidP="004168C0">
                  <w:pPr>
                    <w:pStyle w:val="ChartGraphic"/>
                  </w:pPr>
                  <w:bookmarkStart w:id="51" w:name="_1727847770"/>
                  <w:bookmarkEnd w:id="51"/>
                  <w:r>
                    <w:rPr>
                      <w:noProof/>
                    </w:rPr>
                    <w:drawing>
                      <wp:inline distT="0" distB="0" distL="0" distR="0" wp14:anchorId="0B297E7F" wp14:editId="7BE1C6CC">
                        <wp:extent cx="2143125" cy="2133600"/>
                        <wp:effectExtent l="0" t="0" r="0" b="0"/>
                        <wp:docPr id="48" name="Picture 48" descr="This chart shows real GDP indexed to December 2019. The chart shows actuals from June 2018 to June 2022, with a large dip in June 2020 and a smaller dip in September 2021. The chart includes Budget forecast to June 2024, as well as a higher inflation scenario. The index of real GDP in the higher inflation scenario is lower than the Budget forecast in June 2023, with the gap continuing to widen out to June 202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This chart shows real GDP indexed to December 2019. The chart shows actuals from June 2018 to June 2022, with a large dip in June 2020 and a smaller dip in September 2021. The chart includes Budget forecast to June 2024, as well as a higher inflation scenario. The index of real GDP in the higher inflation scenario is lower than the Budget forecast in June 2023, with the gap continuing to widen out to June 2024. "/>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143125" cy="2133600"/>
                                </a:xfrm>
                                <a:prstGeom prst="rect">
                                  <a:avLst/>
                                </a:prstGeom>
                                <a:noFill/>
                                <a:ln>
                                  <a:noFill/>
                                </a:ln>
                              </pic:spPr>
                            </pic:pic>
                          </a:graphicData>
                        </a:graphic>
                      </wp:inline>
                    </w:drawing>
                  </w:r>
                </w:p>
              </w:tc>
            </w:tr>
            <w:tr w:rsidR="004168C0" w14:paraId="7C703C05" w14:textId="77777777" w:rsidTr="00086519">
              <w:trPr>
                <w:cantSplit/>
              </w:trPr>
              <w:tc>
                <w:tcPr>
                  <w:tcW w:w="2500" w:type="pct"/>
                </w:tcPr>
                <w:p w14:paraId="18E8D0F6" w14:textId="6EF3D6ED" w:rsidR="004168C0" w:rsidRPr="003072BA" w:rsidRDefault="004168C0" w:rsidP="004168C0">
                  <w:pPr>
                    <w:pStyle w:val="ChartandTableFootnote"/>
                    <w:rPr>
                      <w:color w:val="auto"/>
                    </w:rPr>
                  </w:pPr>
                  <w:r w:rsidRPr="003072BA">
                    <w:rPr>
                      <w:color w:val="auto"/>
                    </w:rPr>
                    <w:t xml:space="preserve">Source: </w:t>
                  </w:r>
                  <w:r w:rsidRPr="003072BA">
                    <w:rPr>
                      <w:color w:val="auto"/>
                    </w:rPr>
                    <w:tab/>
                    <w:t>ABS Consumer Price Index and Treasury.</w:t>
                  </w:r>
                </w:p>
              </w:tc>
              <w:tc>
                <w:tcPr>
                  <w:tcW w:w="2500" w:type="pct"/>
                </w:tcPr>
                <w:p w14:paraId="36A53F0A" w14:textId="1B892DFF" w:rsidR="004168C0" w:rsidRPr="003072BA" w:rsidRDefault="004168C0" w:rsidP="004168C0">
                  <w:pPr>
                    <w:pStyle w:val="ChartandTableFootnote"/>
                    <w:rPr>
                      <w:color w:val="auto"/>
                    </w:rPr>
                  </w:pPr>
                  <w:r w:rsidRPr="003072BA">
                    <w:rPr>
                      <w:color w:val="auto"/>
                    </w:rPr>
                    <w:t xml:space="preserve">Source: </w:t>
                  </w:r>
                  <w:r w:rsidRPr="003072BA">
                    <w:rPr>
                      <w:color w:val="auto"/>
                    </w:rPr>
                    <w:tab/>
                    <w:t>ABS National Accounts: National Income, Expenditure and Product and Treasury.</w:t>
                  </w:r>
                </w:p>
              </w:tc>
            </w:tr>
          </w:tbl>
          <w:p w14:paraId="5C594B72" w14:textId="7B149F35" w:rsidR="002D275F" w:rsidRPr="00056030" w:rsidRDefault="002D275F" w:rsidP="00056030">
            <w:pPr>
              <w:pStyle w:val="ChartLine"/>
            </w:pPr>
          </w:p>
        </w:tc>
      </w:tr>
    </w:tbl>
    <w:p w14:paraId="2BBE17B3" w14:textId="1453BB09" w:rsidR="00C75C3B" w:rsidRDefault="004168C0" w:rsidP="00056030">
      <w:pPr>
        <w:pStyle w:val="Heading3"/>
      </w:pPr>
      <w:bookmarkStart w:id="52" w:name="_Toc117259651"/>
      <w:bookmarkStart w:id="53" w:name="_Toc115952101"/>
      <w:r>
        <w:lastRenderedPageBreak/>
        <w:t xml:space="preserve">Dwelling </w:t>
      </w:r>
      <w:r w:rsidRPr="00056030">
        <w:t>investment</w:t>
      </w:r>
      <w:bookmarkEnd w:id="52"/>
    </w:p>
    <w:bookmarkEnd w:id="53"/>
    <w:p w14:paraId="6C9C44DD" w14:textId="4CF8BF43" w:rsidR="00663F54" w:rsidRPr="003C0A99" w:rsidRDefault="00C51E26" w:rsidP="004E2C1C">
      <w:r w:rsidRPr="003C0A99">
        <w:t>The outlook for d</w:t>
      </w:r>
      <w:r w:rsidR="00182960" w:rsidRPr="003C0A99">
        <w:t>welling investment</w:t>
      </w:r>
      <w:r w:rsidR="002816BF" w:rsidRPr="003C0A99">
        <w:t xml:space="preserve"> in the coming year</w:t>
      </w:r>
      <w:r w:rsidR="001F6780" w:rsidRPr="003C0A99">
        <w:t xml:space="preserve"> </w:t>
      </w:r>
      <w:r w:rsidR="00612CA1" w:rsidRPr="003C0A99">
        <w:t xml:space="preserve">is </w:t>
      </w:r>
      <w:r w:rsidR="006F357C" w:rsidRPr="003C0A99">
        <w:t>dominated</w:t>
      </w:r>
      <w:r w:rsidR="00612CA1" w:rsidRPr="003C0A99">
        <w:t xml:space="preserve"> by </w:t>
      </w:r>
      <w:r w:rsidR="002063BE" w:rsidRPr="003C0A99">
        <w:t>effects of</w:t>
      </w:r>
      <w:r w:rsidR="00612CA1" w:rsidRPr="003C0A99">
        <w:t xml:space="preserve"> </w:t>
      </w:r>
      <w:r w:rsidR="00865606" w:rsidRPr="003C0A99">
        <w:t xml:space="preserve">supply disruptions </w:t>
      </w:r>
      <w:r w:rsidR="006705ED" w:rsidRPr="003C0A99">
        <w:t>and</w:t>
      </w:r>
      <w:r w:rsidR="00612CA1" w:rsidRPr="003C0A99">
        <w:t xml:space="preserve"> capacity constraints</w:t>
      </w:r>
      <w:r w:rsidR="000B5D43" w:rsidRPr="003C0A99">
        <w:t>,</w:t>
      </w:r>
      <w:r w:rsidR="00612CA1" w:rsidRPr="003C0A99">
        <w:t xml:space="preserve"> </w:t>
      </w:r>
      <w:r w:rsidR="000B5D43" w:rsidRPr="003C0A99">
        <w:t xml:space="preserve">which are </w:t>
      </w:r>
      <w:r w:rsidR="00612CA1" w:rsidRPr="003C0A99">
        <w:t xml:space="preserve">reflected in </w:t>
      </w:r>
      <w:r w:rsidR="00F17C98" w:rsidRPr="003C0A99">
        <w:t xml:space="preserve">rapidly escalating </w:t>
      </w:r>
      <w:r w:rsidR="006222AB" w:rsidRPr="003C0A99">
        <w:t xml:space="preserve">building </w:t>
      </w:r>
      <w:r w:rsidR="00F17C98" w:rsidRPr="003C0A99">
        <w:t>costs</w:t>
      </w:r>
      <w:r w:rsidR="0010539C" w:rsidRPr="003C0A99">
        <w:t xml:space="preserve"> (Chart </w:t>
      </w:r>
      <w:r w:rsidR="00F24C0E" w:rsidRPr="003C0A99">
        <w:t>2.14</w:t>
      </w:r>
      <w:r w:rsidR="0010539C" w:rsidRPr="003C0A99">
        <w:t>)</w:t>
      </w:r>
      <w:r w:rsidR="000A22EE" w:rsidRPr="003C0A99">
        <w:t xml:space="preserve">. </w:t>
      </w:r>
      <w:r w:rsidR="003B4151" w:rsidRPr="003C0A99">
        <w:t xml:space="preserve">Unseasonably heavy </w:t>
      </w:r>
      <w:r w:rsidR="008E4A28" w:rsidRPr="003C0A99">
        <w:t>rain</w:t>
      </w:r>
      <w:r w:rsidR="003B4151" w:rsidRPr="003C0A99">
        <w:t>,</w:t>
      </w:r>
      <w:r w:rsidR="008E4A28" w:rsidRPr="003C0A99">
        <w:t xml:space="preserve"> floods</w:t>
      </w:r>
      <w:r w:rsidR="00A03B1A" w:rsidRPr="003C0A99">
        <w:t xml:space="preserve"> and </w:t>
      </w:r>
      <w:r w:rsidR="008E4A28" w:rsidRPr="003C0A99">
        <w:t>COVID</w:t>
      </w:r>
      <w:r w:rsidR="00DE2C99" w:rsidRPr="003C0A99">
        <w:noBreakHyphen/>
      </w:r>
      <w:r w:rsidR="008E4A28" w:rsidRPr="003C0A99">
        <w:t>19 absenteeism have impacted activity</w:t>
      </w:r>
      <w:r w:rsidR="00663F54" w:rsidRPr="003C0A99">
        <w:t xml:space="preserve"> to date</w:t>
      </w:r>
      <w:r w:rsidR="00BB6BD1" w:rsidRPr="003C0A99">
        <w:t xml:space="preserve">, adding to </w:t>
      </w:r>
      <w:r w:rsidR="00A03B1A" w:rsidRPr="003C0A99">
        <w:t>existing</w:t>
      </w:r>
      <w:r w:rsidR="00AE0A62" w:rsidRPr="003C0A99">
        <w:t xml:space="preserve"> </w:t>
      </w:r>
      <w:r w:rsidR="00BB6BD1" w:rsidRPr="003C0A99">
        <w:t xml:space="preserve">pressures from </w:t>
      </w:r>
      <w:r w:rsidR="00362FC3" w:rsidRPr="003C0A99">
        <w:t>both</w:t>
      </w:r>
      <w:r w:rsidR="00A03B1A" w:rsidRPr="003C0A99">
        <w:t xml:space="preserve"> </w:t>
      </w:r>
      <w:r w:rsidR="00132B6B" w:rsidRPr="003C0A99">
        <w:t>a record pipeline</w:t>
      </w:r>
      <w:r w:rsidR="007A5E46" w:rsidRPr="003C0A99">
        <w:t xml:space="preserve"> of construction work</w:t>
      </w:r>
      <w:r w:rsidR="00A03B1A" w:rsidRPr="003C0A99">
        <w:t xml:space="preserve"> and global supply chain issues</w:t>
      </w:r>
      <w:r w:rsidR="002063BE" w:rsidRPr="003C0A99">
        <w:t xml:space="preserve"> (Chart 2.15)</w:t>
      </w:r>
      <w:r w:rsidR="008E4A28" w:rsidRPr="003C0A99">
        <w:t>.</w:t>
      </w:r>
      <w:r w:rsidR="00C32CB5" w:rsidRPr="003C0A99">
        <w:t xml:space="preserve">  </w:t>
      </w:r>
      <w:r w:rsidR="008E4A28" w:rsidRPr="003C0A99">
        <w:t xml:space="preserve"> </w:t>
      </w:r>
    </w:p>
    <w:p w14:paraId="3337A023" w14:textId="73E4E052" w:rsidR="001F6780" w:rsidRPr="007D6D96" w:rsidRDefault="00273572" w:rsidP="004E2C1C">
      <w:r w:rsidRPr="003C0A99">
        <w:t xml:space="preserve">Capacity constraints </w:t>
      </w:r>
      <w:r w:rsidR="009203DD" w:rsidRPr="003C0A99">
        <w:t xml:space="preserve">and a third consecutive La Niña event </w:t>
      </w:r>
      <w:r w:rsidRPr="003C0A99">
        <w:t>are</w:t>
      </w:r>
      <w:r w:rsidR="00AE0A62" w:rsidRPr="003C0A99">
        <w:t xml:space="preserve"> expected to </w:t>
      </w:r>
      <w:r w:rsidRPr="003C0A99">
        <w:t>continue to limit activity</w:t>
      </w:r>
      <w:r w:rsidR="00060555" w:rsidRPr="003C0A99">
        <w:t>.</w:t>
      </w:r>
      <w:r w:rsidR="00AE0A62" w:rsidRPr="003C0A99">
        <w:t xml:space="preserve"> </w:t>
      </w:r>
      <w:r w:rsidR="00C63B97" w:rsidRPr="003C0A99">
        <w:t>As a result, and d</w:t>
      </w:r>
      <w:r w:rsidR="00120132" w:rsidRPr="003C0A99">
        <w:t xml:space="preserve">espite a large backlog of work </w:t>
      </w:r>
      <w:r w:rsidR="005E2C41" w:rsidRPr="003C0A99">
        <w:t xml:space="preserve">for detached </w:t>
      </w:r>
      <w:r w:rsidR="00452086" w:rsidRPr="003C0A99">
        <w:t>houses</w:t>
      </w:r>
      <w:r w:rsidR="000A22EE" w:rsidRPr="003C0A99">
        <w:t>,</w:t>
      </w:r>
      <w:r w:rsidR="005E2C41" w:rsidRPr="003C0A99">
        <w:t xml:space="preserve"> </w:t>
      </w:r>
      <w:r w:rsidR="009D6790" w:rsidRPr="003C0A99">
        <w:t>dwelling investment</w:t>
      </w:r>
      <w:r w:rsidR="0032565A" w:rsidRPr="003C0A99">
        <w:t xml:space="preserve"> </w:t>
      </w:r>
      <w:r w:rsidR="00640F49" w:rsidRPr="003C0A99">
        <w:t>is expected to</w:t>
      </w:r>
      <w:r w:rsidR="001F6780" w:rsidRPr="003C0A99">
        <w:t xml:space="preserve"> be weaker than forecast at PEFO </w:t>
      </w:r>
      <w:r w:rsidR="008424E8" w:rsidRPr="003C0A99">
        <w:t>and</w:t>
      </w:r>
      <w:r w:rsidR="001F6780" w:rsidRPr="003C0A99">
        <w:t xml:space="preserve"> is now </w:t>
      </w:r>
      <w:r w:rsidR="00750E5A" w:rsidRPr="003C0A99">
        <w:t>expected</w:t>
      </w:r>
      <w:r w:rsidR="001F6780" w:rsidRPr="003C0A99">
        <w:t xml:space="preserve"> to fall </w:t>
      </w:r>
      <w:r w:rsidR="00724381" w:rsidRPr="003C0A99">
        <w:t xml:space="preserve">by </w:t>
      </w:r>
      <w:r w:rsidR="001F6780" w:rsidRPr="003C0A99">
        <w:t>2 per cent in 2022</w:t>
      </w:r>
      <w:r w:rsidR="00C8149B" w:rsidRPr="003C0A99">
        <w:t>–</w:t>
      </w:r>
      <w:r w:rsidR="001F6780" w:rsidRPr="003C0A99">
        <w:t>23</w:t>
      </w:r>
      <w:r w:rsidR="00995BF2" w:rsidRPr="003C0A99">
        <w:t xml:space="preserve">. </w:t>
      </w:r>
      <w:r w:rsidR="00750E5A" w:rsidRPr="003C0A99">
        <w:t>R</w:t>
      </w:r>
      <w:r w:rsidR="00995BF2" w:rsidRPr="003C0A99">
        <w:t xml:space="preserve">ising interest rates </w:t>
      </w:r>
      <w:r w:rsidR="0070629B" w:rsidRPr="003C0A99">
        <w:t xml:space="preserve">and falling </w:t>
      </w:r>
      <w:r w:rsidR="00477931" w:rsidRPr="003C0A99">
        <w:t xml:space="preserve">housing </w:t>
      </w:r>
      <w:r w:rsidR="0070629B" w:rsidRPr="003C0A99">
        <w:t xml:space="preserve">prices </w:t>
      </w:r>
      <w:r w:rsidR="00AA7391" w:rsidRPr="003C0A99">
        <w:t>will see activit</w:t>
      </w:r>
      <w:r w:rsidR="00653AA5" w:rsidRPr="003C0A99">
        <w:t xml:space="preserve">y fall </w:t>
      </w:r>
      <w:r w:rsidR="00724381" w:rsidRPr="003C0A99">
        <w:t xml:space="preserve">by </w:t>
      </w:r>
      <w:r w:rsidR="00653AA5" w:rsidRPr="003C0A99">
        <w:t xml:space="preserve">a further </w:t>
      </w:r>
      <w:r w:rsidR="001F6780" w:rsidRPr="003C0A99">
        <w:t>1 per cent in 2023</w:t>
      </w:r>
      <w:r w:rsidR="00C8149B" w:rsidRPr="003C0A99">
        <w:t>–</w:t>
      </w:r>
      <w:r w:rsidR="001F6780" w:rsidRPr="003C0A99">
        <w:t>24</w:t>
      </w:r>
      <w:r w:rsidR="00653AA5" w:rsidRPr="003C0A99">
        <w:t xml:space="preserve"> even as the backlog </w:t>
      </w:r>
      <w:r w:rsidR="00884F7C" w:rsidRPr="003C0A99">
        <w:t xml:space="preserve">of houses under construction is </w:t>
      </w:r>
      <w:r w:rsidR="00AD1052" w:rsidRPr="003C0A99">
        <w:t>worked off</w:t>
      </w:r>
      <w:r w:rsidR="001F6780" w:rsidRPr="003C0A99">
        <w:t xml:space="preserve">. </w:t>
      </w:r>
      <w:r w:rsidR="00C7012E" w:rsidRPr="007D6D96">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3855"/>
        <w:gridCol w:w="3855"/>
      </w:tblGrid>
      <w:tr w:rsidR="00AB5EE7" w14:paraId="0974486E" w14:textId="77777777" w:rsidTr="007A2CF9">
        <w:tc>
          <w:tcPr>
            <w:tcW w:w="3850" w:type="dxa"/>
          </w:tcPr>
          <w:p w14:paraId="14427AD6" w14:textId="1CEF43A8" w:rsidR="008D67D0" w:rsidRDefault="00AB5EE7" w:rsidP="009E71B4">
            <w:pPr>
              <w:pStyle w:val="ChartHeading"/>
            </w:pPr>
            <w:r w:rsidRPr="003C0A99">
              <w:t>Chart 2.</w:t>
            </w:r>
            <w:r w:rsidR="00F24C0E" w:rsidRPr="003C0A99">
              <w:t>14</w:t>
            </w:r>
            <w:r w:rsidRPr="003C0A99">
              <w:t xml:space="preserve">: </w:t>
            </w:r>
            <w:r w:rsidR="00D76841" w:rsidRPr="003C0A99">
              <w:t xml:space="preserve">House </w:t>
            </w:r>
            <w:r w:rsidR="00642109" w:rsidRPr="003C0A99">
              <w:t>building</w:t>
            </w:r>
            <w:r w:rsidR="00D76841" w:rsidRPr="003C0A99">
              <w:t xml:space="preserve"> input prices</w:t>
            </w:r>
          </w:p>
          <w:p w14:paraId="75D414A0" w14:textId="33D56778" w:rsidR="00AB5EE7" w:rsidRPr="007D6D96" w:rsidRDefault="00320396" w:rsidP="00CE40E7">
            <w:pPr>
              <w:pStyle w:val="ChartHeading"/>
              <w:spacing w:before="0"/>
              <w:rPr>
                <w:rFonts w:ascii="Arial Bold" w:hAnsi="Arial Bold"/>
                <w:spacing w:val="-1"/>
              </w:rPr>
            </w:pPr>
            <w:r w:rsidRPr="007D6D96">
              <w:rPr>
                <w:rFonts w:ascii="Arial Bold" w:hAnsi="Arial Bold"/>
                <w:spacing w:val="-1"/>
              </w:rPr>
              <w:t xml:space="preserve"> </w:t>
            </w:r>
            <w:r w:rsidR="00A970BB" w:rsidRPr="007D6D96">
              <w:rPr>
                <w:rFonts w:ascii="Arial Bold" w:hAnsi="Arial Bold"/>
                <w:spacing w:val="-1"/>
              </w:rPr>
              <w:t xml:space="preserve"> </w:t>
            </w:r>
          </w:p>
          <w:p w14:paraId="6B70958D" w14:textId="0EDA0EE5" w:rsidR="00AB5EE7" w:rsidRDefault="009420C5">
            <w:pPr>
              <w:pStyle w:val="ChartGraphic"/>
            </w:pPr>
            <w:bookmarkStart w:id="54" w:name="_1727703830"/>
            <w:bookmarkStart w:id="55" w:name="_1727847771"/>
            <w:bookmarkEnd w:id="54"/>
            <w:bookmarkEnd w:id="55"/>
            <w:r>
              <w:rPr>
                <w:noProof/>
              </w:rPr>
              <w:drawing>
                <wp:inline distT="0" distB="0" distL="0" distR="0" wp14:anchorId="42969607" wp14:editId="67EC25BA">
                  <wp:extent cx="2308860" cy="2308860"/>
                  <wp:effectExtent l="0" t="0" r="0" b="0"/>
                  <wp:docPr id="49" name="Picture 49" descr="This chart shows, in quarterly intervals, the through-the-year growth rate for prices of material inputs to house construction over the period from June 2002 to June 2022. Through-the-year growth in prices of material inputs to house construction has increased from 4.0 per cent in June 2021 to 17.3 per cent in June 2022, which is the fastest through-the-year growth rate since 197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This chart shows, in quarterly intervals, the through-the-year growth rate for prices of material inputs to house construction over the period from June 2002 to June 2022. Through-the-year growth in prices of material inputs to house construction has increased from 4.0 per cent in June 2021 to 17.3 per cent in June 2022, which is the fastest through-the-year growth rate since 1975. "/>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308860" cy="2308860"/>
                          </a:xfrm>
                          <a:prstGeom prst="rect">
                            <a:avLst/>
                          </a:prstGeom>
                          <a:noFill/>
                          <a:ln>
                            <a:noFill/>
                          </a:ln>
                        </pic:spPr>
                      </pic:pic>
                    </a:graphicData>
                  </a:graphic>
                </wp:inline>
              </w:drawing>
            </w:r>
          </w:p>
        </w:tc>
        <w:tc>
          <w:tcPr>
            <w:tcW w:w="3850" w:type="dxa"/>
          </w:tcPr>
          <w:p w14:paraId="3046A184" w14:textId="689B95F9" w:rsidR="00AD33A5" w:rsidRPr="00D4662C" w:rsidRDefault="00AD33A5" w:rsidP="009E71B4">
            <w:pPr>
              <w:pStyle w:val="ChartHeading"/>
              <w:rPr>
                <w:rFonts w:asciiTheme="majorHAnsi" w:hAnsiTheme="majorHAnsi" w:cstheme="majorHAnsi"/>
              </w:rPr>
            </w:pPr>
            <w:r w:rsidRPr="003C0A99">
              <w:rPr>
                <w:rFonts w:asciiTheme="majorHAnsi" w:eastAsia="Times New Roman" w:hAnsiTheme="majorHAnsi" w:cstheme="majorHAnsi"/>
              </w:rPr>
              <w:t>Chart 2.</w:t>
            </w:r>
            <w:r w:rsidR="00F24C0E" w:rsidRPr="003C0A99">
              <w:rPr>
                <w:rFonts w:asciiTheme="majorHAnsi" w:eastAsia="Times New Roman" w:hAnsiTheme="majorHAnsi" w:cstheme="majorHAnsi"/>
              </w:rPr>
              <w:t>15</w:t>
            </w:r>
            <w:r w:rsidRPr="003C0A99">
              <w:rPr>
                <w:rFonts w:asciiTheme="majorHAnsi" w:eastAsia="Times New Roman" w:hAnsiTheme="majorHAnsi" w:cstheme="majorHAnsi"/>
              </w:rPr>
              <w:t xml:space="preserve">: </w:t>
            </w:r>
            <w:r w:rsidR="005339D6" w:rsidRPr="003C0A99">
              <w:rPr>
                <w:rFonts w:asciiTheme="majorHAnsi" w:eastAsia="Times New Roman" w:hAnsiTheme="majorHAnsi" w:cstheme="majorHAnsi"/>
              </w:rPr>
              <w:t xml:space="preserve">Private </w:t>
            </w:r>
            <w:r w:rsidR="008D67D0" w:rsidRPr="003C0A99">
              <w:rPr>
                <w:rFonts w:asciiTheme="majorHAnsi" w:eastAsia="Times New Roman" w:hAnsiTheme="majorHAnsi" w:cstheme="majorHAnsi"/>
              </w:rPr>
              <w:t xml:space="preserve">detached </w:t>
            </w:r>
            <w:r w:rsidR="00E43FC5" w:rsidRPr="003C0A99">
              <w:rPr>
                <w:rFonts w:asciiTheme="majorHAnsi" w:eastAsia="Times New Roman" w:hAnsiTheme="majorHAnsi" w:cstheme="majorHAnsi"/>
              </w:rPr>
              <w:t>house</w:t>
            </w:r>
            <w:r w:rsidR="005339D6" w:rsidRPr="003C0A99">
              <w:rPr>
                <w:rFonts w:asciiTheme="majorHAnsi" w:eastAsia="Times New Roman" w:hAnsiTheme="majorHAnsi" w:cstheme="majorHAnsi"/>
              </w:rPr>
              <w:t xml:space="preserve"> construction</w:t>
            </w:r>
          </w:p>
          <w:p w14:paraId="105434A5" w14:textId="7CEDAB4E" w:rsidR="00AB5EE7" w:rsidRDefault="006F13F4" w:rsidP="00CF17D7">
            <w:pPr>
              <w:pStyle w:val="ChartGraphic"/>
            </w:pPr>
            <w:bookmarkStart w:id="56" w:name="_1727703832"/>
            <w:bookmarkStart w:id="57" w:name="_1727847772"/>
            <w:bookmarkEnd w:id="56"/>
            <w:bookmarkEnd w:id="57"/>
            <w:r>
              <w:rPr>
                <w:noProof/>
              </w:rPr>
              <w:drawing>
                <wp:inline distT="0" distB="0" distL="0" distR="0" wp14:anchorId="4AAD7EB3" wp14:editId="24B274B9">
                  <wp:extent cx="2318385" cy="2318385"/>
                  <wp:effectExtent l="0" t="0" r="0" b="0"/>
                  <wp:docPr id="50" name="Picture 50" descr="This chart shows the number of private sector detached houses under construction and the private sector real detached house investment from June 2002 to June 2022.&#10;&#10;The number of private detached houses under construction and private house investment has moved closely together from June 2002 to September 2021. The number of private detached houses under construction rose steeply from June 2020, and remains at an elevated level of over 100,000 houses since December 2021, compared to the ten year average of approximately 60,000 prior to this period.  Private house investment also rose sharply from June 2020, before reaching a record high of $10.7 billion in September 2021, and then declining to $9.1 billion in June 202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This chart shows the number of private sector detached houses under construction and the private sector real detached house investment from June 2002 to June 2022.&#10;&#10;The number of private detached houses under construction and private house investment has moved closely together from June 2002 to September 2021. The number of private detached houses under construction rose steeply from June 2020, and remains at an elevated level of over 100,000 houses since December 2021, compared to the ten year average of approximately 60,000 prior to this period.  Private house investment also rose sharply from June 2020, before reaching a record high of $10.7 billion in September 2021, and then declining to $9.1 billion in June 2022.  "/>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318385" cy="2318385"/>
                          </a:xfrm>
                          <a:prstGeom prst="rect">
                            <a:avLst/>
                          </a:prstGeom>
                          <a:noFill/>
                          <a:ln>
                            <a:noFill/>
                          </a:ln>
                        </pic:spPr>
                      </pic:pic>
                    </a:graphicData>
                  </a:graphic>
                </wp:inline>
              </w:drawing>
            </w:r>
            <w:r w:rsidR="007F02BF">
              <w:fldChar w:fldCharType="begin" w:fldLock="1"/>
            </w:r>
            <w:r w:rsidR="007F02BF">
              <w:fldChar w:fldCharType="separate"/>
            </w:r>
            <w:r w:rsidR="00A52DF4">
              <w:pict w14:anchorId="6B2A6B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1.5pt;height:181.5pt">
                  <v:imagedata r:id="rId40" o:title=""/>
                </v:shape>
              </w:pict>
            </w:r>
            <w:r w:rsidR="007F02BF">
              <w:fldChar w:fldCharType="end"/>
            </w:r>
          </w:p>
        </w:tc>
      </w:tr>
      <w:tr w:rsidR="00AB5EE7" w14:paraId="7879D25B" w14:textId="77777777" w:rsidTr="007A2CF9">
        <w:tc>
          <w:tcPr>
            <w:tcW w:w="3850" w:type="dxa"/>
          </w:tcPr>
          <w:p w14:paraId="4D0B5710" w14:textId="42D5D59D" w:rsidR="00AB5EE7" w:rsidRPr="003072BA" w:rsidRDefault="00AB5EE7" w:rsidP="00C7012E">
            <w:pPr>
              <w:pStyle w:val="ChartandTableFootnote"/>
              <w:rPr>
                <w:color w:val="auto"/>
              </w:rPr>
            </w:pPr>
            <w:r w:rsidRPr="003072BA">
              <w:rPr>
                <w:color w:val="auto"/>
              </w:rPr>
              <w:t xml:space="preserve">Source: </w:t>
            </w:r>
            <w:r w:rsidR="00C7012E" w:rsidRPr="003072BA">
              <w:rPr>
                <w:color w:val="auto"/>
              </w:rPr>
              <w:tab/>
            </w:r>
            <w:r w:rsidR="005C256E" w:rsidRPr="003072BA">
              <w:rPr>
                <w:color w:val="auto"/>
              </w:rPr>
              <w:t>ABS Producer Price Indexes.</w:t>
            </w:r>
            <w:r w:rsidRPr="003072BA">
              <w:rPr>
                <w:color w:val="auto"/>
              </w:rPr>
              <w:tab/>
            </w:r>
          </w:p>
        </w:tc>
        <w:tc>
          <w:tcPr>
            <w:tcW w:w="3850" w:type="dxa"/>
          </w:tcPr>
          <w:p w14:paraId="60CA38F2" w14:textId="77777777" w:rsidR="005339D6" w:rsidRDefault="00AB5EE7" w:rsidP="00C7012E">
            <w:pPr>
              <w:pStyle w:val="ChartandTableFootnote"/>
              <w:rPr>
                <w:color w:val="auto"/>
              </w:rPr>
            </w:pPr>
            <w:r w:rsidRPr="003072BA">
              <w:rPr>
                <w:color w:val="auto"/>
              </w:rPr>
              <w:t xml:space="preserve">Source: </w:t>
            </w:r>
            <w:r w:rsidR="00C7012E" w:rsidRPr="003072BA">
              <w:rPr>
                <w:color w:val="auto"/>
              </w:rPr>
              <w:tab/>
            </w:r>
            <w:r w:rsidR="005C256E" w:rsidRPr="003072BA">
              <w:rPr>
                <w:color w:val="auto"/>
              </w:rPr>
              <w:t>ABS Building Activity; Unpublish</w:t>
            </w:r>
            <w:r w:rsidR="007E6355" w:rsidRPr="003072BA">
              <w:rPr>
                <w:color w:val="auto"/>
              </w:rPr>
              <w:t>ed</w:t>
            </w:r>
            <w:r w:rsidR="005C256E" w:rsidRPr="003072BA">
              <w:rPr>
                <w:color w:val="auto"/>
              </w:rPr>
              <w:t xml:space="preserve"> ABS</w:t>
            </w:r>
            <w:r w:rsidR="007A2CF9" w:rsidRPr="003072BA">
              <w:rPr>
                <w:color w:val="auto"/>
              </w:rPr>
              <w:t> </w:t>
            </w:r>
            <w:r w:rsidR="007E6355" w:rsidRPr="003072BA">
              <w:rPr>
                <w:color w:val="auto"/>
              </w:rPr>
              <w:t>data.</w:t>
            </w:r>
          </w:p>
          <w:p w14:paraId="4717D602" w14:textId="4CC53A52" w:rsidR="00AB5EE7" w:rsidRPr="003072BA" w:rsidRDefault="005339D6" w:rsidP="00C7012E">
            <w:pPr>
              <w:pStyle w:val="ChartandTableFootnote"/>
              <w:rPr>
                <w:color w:val="auto"/>
              </w:rPr>
            </w:pPr>
            <w:r>
              <w:rPr>
                <w:color w:val="auto"/>
              </w:rPr>
              <w:t xml:space="preserve">Note: </w:t>
            </w:r>
            <w:r w:rsidR="00AB5EE7" w:rsidRPr="003072BA">
              <w:rPr>
                <w:color w:val="auto"/>
              </w:rPr>
              <w:tab/>
            </w:r>
            <w:r w:rsidR="00E43FC5">
              <w:rPr>
                <w:color w:val="auto"/>
              </w:rPr>
              <w:t>Data is in original terms for the number of private houses under</w:t>
            </w:r>
            <w:r w:rsidR="00391EEA">
              <w:rPr>
                <w:color w:val="auto"/>
              </w:rPr>
              <w:t xml:space="preserve"> </w:t>
            </w:r>
            <w:r w:rsidR="00E43FC5">
              <w:rPr>
                <w:color w:val="auto"/>
              </w:rPr>
              <w:t>construction.</w:t>
            </w:r>
          </w:p>
        </w:tc>
      </w:tr>
    </w:tbl>
    <w:p w14:paraId="3FF7CB38" w14:textId="77777777" w:rsidR="00C7012E" w:rsidRDefault="00C7012E" w:rsidP="00B15CDF">
      <w:pPr>
        <w:pStyle w:val="ChartLine"/>
      </w:pPr>
      <w:bookmarkStart w:id="58" w:name="_Toc115952102"/>
      <w:bookmarkStart w:id="59" w:name="_Toc99064361"/>
      <w:bookmarkEnd w:id="38"/>
    </w:p>
    <w:p w14:paraId="5BB611F5" w14:textId="001EFDB5" w:rsidR="00A11EDA" w:rsidRPr="00B96121" w:rsidRDefault="00A11EDA" w:rsidP="00A11EDA">
      <w:pPr>
        <w:pStyle w:val="Heading3"/>
      </w:pPr>
      <w:bookmarkStart w:id="60" w:name="_Toc117259652"/>
      <w:r w:rsidRPr="00B96121">
        <w:t>Business investment</w:t>
      </w:r>
      <w:bookmarkEnd w:id="58"/>
      <w:bookmarkEnd w:id="60"/>
    </w:p>
    <w:p w14:paraId="1E54BA6D" w14:textId="4E7EC510" w:rsidR="001F1BBE" w:rsidRPr="007D6D96" w:rsidRDefault="00405AB0" w:rsidP="00A45278">
      <w:r w:rsidRPr="003C0A99">
        <w:t>Growth</w:t>
      </w:r>
      <w:r w:rsidR="001F1BBE" w:rsidRPr="003C0A99">
        <w:t xml:space="preserve"> in business investment is </w:t>
      </w:r>
      <w:r w:rsidR="00E005F0" w:rsidRPr="003C0A99">
        <w:t>being</w:t>
      </w:r>
      <w:r w:rsidR="001F1BBE" w:rsidRPr="003C0A99">
        <w:t xml:space="preserve"> supported by a large backlog of </w:t>
      </w:r>
      <w:r w:rsidR="008B3CAF" w:rsidRPr="003C0A99">
        <w:t xml:space="preserve">investment </w:t>
      </w:r>
      <w:r w:rsidR="001F1BBE" w:rsidRPr="003C0A99">
        <w:t xml:space="preserve">projects. </w:t>
      </w:r>
      <w:r w:rsidR="00682882" w:rsidRPr="003C0A99">
        <w:t xml:space="preserve">This </w:t>
      </w:r>
      <w:r w:rsidR="001930FB" w:rsidRPr="003C0A99">
        <w:t>comes off the back of</w:t>
      </w:r>
      <w:r w:rsidR="001F1BBE" w:rsidRPr="003C0A99">
        <w:t xml:space="preserve"> </w:t>
      </w:r>
      <w:r w:rsidR="00BB3397" w:rsidRPr="003C0A99">
        <w:t xml:space="preserve">a period of prolonged </w:t>
      </w:r>
      <w:r w:rsidR="00B83F12" w:rsidRPr="003C0A99">
        <w:t>lower business investmen</w:t>
      </w:r>
      <w:r w:rsidR="000255EA" w:rsidRPr="003C0A99">
        <w:t xml:space="preserve">t </w:t>
      </w:r>
      <w:r w:rsidR="003826EF" w:rsidRPr="003C0A99">
        <w:t>(</w:t>
      </w:r>
      <w:r w:rsidR="000255EA" w:rsidRPr="003C0A99">
        <w:t>Chart</w:t>
      </w:r>
      <w:r w:rsidR="007A2CF9" w:rsidRPr="003C0A99">
        <w:t> </w:t>
      </w:r>
      <w:r w:rsidR="000255EA" w:rsidRPr="003C0A99">
        <w:t>2.</w:t>
      </w:r>
      <w:r w:rsidR="00F24C0E" w:rsidRPr="003C0A99">
        <w:t>1</w:t>
      </w:r>
      <w:r w:rsidR="00D7235F" w:rsidRPr="003C0A99">
        <w:t>6</w:t>
      </w:r>
      <w:r w:rsidR="003826EF" w:rsidRPr="003C0A99">
        <w:t>)</w:t>
      </w:r>
      <w:r w:rsidR="00366E0E" w:rsidRPr="003C0A99">
        <w:t xml:space="preserve">. </w:t>
      </w:r>
      <w:r w:rsidR="001F1BBE" w:rsidRPr="003C0A99">
        <w:t xml:space="preserve">Supply disruptions and poor weather have hindered commercial construction activity and mining projects </w:t>
      </w:r>
      <w:r w:rsidR="00037C4D" w:rsidRPr="003C0A99">
        <w:t>recently</w:t>
      </w:r>
      <w:r w:rsidR="001F1BBE" w:rsidRPr="003C0A99">
        <w:t>. Beyond the current La Ni</w:t>
      </w:r>
      <w:r w:rsidR="0061281D" w:rsidRPr="003C0A99">
        <w:t>ñ</w:t>
      </w:r>
      <w:r w:rsidR="001F1BBE" w:rsidRPr="003C0A99">
        <w:t>a event, these factors are expected to wane</w:t>
      </w:r>
      <w:r w:rsidR="001F39B2" w:rsidRPr="003C0A99">
        <w:t>,</w:t>
      </w:r>
      <w:r w:rsidR="001F1BBE" w:rsidRPr="003C0A99">
        <w:t xml:space="preserve"> </w:t>
      </w:r>
      <w:r w:rsidR="002B25A0" w:rsidRPr="003C0A99">
        <w:t xml:space="preserve">with </w:t>
      </w:r>
      <w:r w:rsidR="001F1BBE" w:rsidRPr="003C0A99">
        <w:t>business investment forecast to grow by 6 per cent in 2022</w:t>
      </w:r>
      <w:r w:rsidR="00C8149B" w:rsidRPr="003C0A99">
        <w:t>–</w:t>
      </w:r>
      <w:r w:rsidR="001F1BBE" w:rsidRPr="003C0A99">
        <w:t>23 and 3½ per cent in 2023</w:t>
      </w:r>
      <w:r w:rsidR="00C8149B" w:rsidRPr="003C0A99">
        <w:t>–</w:t>
      </w:r>
      <w:r w:rsidR="001F1BBE" w:rsidRPr="003C0A99">
        <w:t>24.</w:t>
      </w:r>
      <w:r w:rsidR="002D3F2C" w:rsidRPr="009E272D">
        <w:t xml:space="preserve">  </w:t>
      </w:r>
    </w:p>
    <w:p w14:paraId="2FD906CD" w14:textId="4A6663D3" w:rsidR="005A1EED" w:rsidRDefault="005A1EED">
      <w:pPr>
        <w:spacing w:before="0" w:after="160" w:line="259" w:lineRule="auto"/>
      </w:pPr>
      <w:r>
        <w:br w:type="page"/>
      </w:r>
    </w:p>
    <w:p w14:paraId="3380AE68" w14:textId="449FECDC" w:rsidR="001F1BBE" w:rsidRPr="003C0A99" w:rsidRDefault="001F1BBE" w:rsidP="00A45278">
      <w:r w:rsidRPr="003C0A99">
        <w:lastRenderedPageBreak/>
        <w:t>Non</w:t>
      </w:r>
      <w:r w:rsidR="00DE2C99" w:rsidRPr="003C0A99">
        <w:noBreakHyphen/>
      </w:r>
      <w:r w:rsidRPr="003C0A99">
        <w:t xml:space="preserve">mining investment is expected to </w:t>
      </w:r>
      <w:r w:rsidR="005A26F4" w:rsidRPr="003C0A99">
        <w:t>grow strongly by</w:t>
      </w:r>
      <w:r w:rsidRPr="003C0A99">
        <w:t xml:space="preserve"> 6½ per cent in 2022</w:t>
      </w:r>
      <w:r w:rsidR="00C8149B" w:rsidRPr="003C0A99">
        <w:t>–</w:t>
      </w:r>
      <w:r w:rsidRPr="003C0A99">
        <w:t xml:space="preserve">23, consistent with the sharp </w:t>
      </w:r>
      <w:r w:rsidR="00190925" w:rsidRPr="003C0A99">
        <w:t>pick</w:t>
      </w:r>
      <w:r w:rsidR="00DE2C99" w:rsidRPr="003C0A99">
        <w:noBreakHyphen/>
      </w:r>
      <w:r w:rsidRPr="003C0A99">
        <w:t xml:space="preserve">up in investment expectations (Chart </w:t>
      </w:r>
      <w:r w:rsidR="00F24C0E" w:rsidRPr="003C0A99">
        <w:t>2.1</w:t>
      </w:r>
      <w:r w:rsidR="00D7235F" w:rsidRPr="003C0A99">
        <w:t>7</w:t>
      </w:r>
      <w:r w:rsidRPr="003C0A99">
        <w:t>). As supply constraints ease, commercial building activity is expected to rise</w:t>
      </w:r>
      <w:r w:rsidR="00460D34" w:rsidRPr="003C0A99">
        <w:t xml:space="preserve">, reflecting </w:t>
      </w:r>
      <w:r w:rsidRPr="003C0A99">
        <w:t>a large backlog of work</w:t>
      </w:r>
      <w:r w:rsidR="00EA7E64" w:rsidRPr="003C0A99">
        <w:t xml:space="preserve">, with </w:t>
      </w:r>
      <w:r w:rsidR="00A34980" w:rsidRPr="003C0A99">
        <w:t xml:space="preserve">strong business balance sheets </w:t>
      </w:r>
      <w:r w:rsidR="005C3794" w:rsidRPr="003C0A99">
        <w:t xml:space="preserve">supporting </w:t>
      </w:r>
      <w:r w:rsidR="00A34980" w:rsidRPr="003C0A99">
        <w:t>investment</w:t>
      </w:r>
      <w:r w:rsidR="008A6E90" w:rsidRPr="003C0A99">
        <w:t xml:space="preserve">. </w:t>
      </w:r>
      <w:r w:rsidR="00632D5B" w:rsidRPr="003C0A99">
        <w:t>Growth is then forecast to ease to 3½</w:t>
      </w:r>
      <w:r w:rsidR="00FF188F" w:rsidRPr="003C0A99">
        <w:t> </w:t>
      </w:r>
      <w:r w:rsidR="00632D5B" w:rsidRPr="003C0A99">
        <w:t>per cent in 2023</w:t>
      </w:r>
      <w:r w:rsidR="00C8149B" w:rsidRPr="003C0A99">
        <w:t>–</w:t>
      </w:r>
      <w:r w:rsidR="00632D5B" w:rsidRPr="003C0A99">
        <w:t xml:space="preserve">24 as </w:t>
      </w:r>
      <w:r w:rsidR="00D30F3F" w:rsidRPr="003C0A99">
        <w:t xml:space="preserve">overall </w:t>
      </w:r>
      <w:r w:rsidR="007C251F" w:rsidRPr="003C0A99">
        <w:t xml:space="preserve">demand </w:t>
      </w:r>
      <w:r w:rsidR="00D30F3F" w:rsidRPr="003C0A99">
        <w:t xml:space="preserve">in the economy </w:t>
      </w:r>
      <w:r w:rsidR="007C251F" w:rsidRPr="003C0A99" w:rsidDel="002B25A0">
        <w:t>softens</w:t>
      </w:r>
      <w:r w:rsidR="007C251F" w:rsidRPr="003C0A99">
        <w:t>.</w:t>
      </w:r>
      <w:r w:rsidR="009A0934" w:rsidRPr="003C0A99">
        <w:t xml:space="preserve"> </w:t>
      </w:r>
    </w:p>
    <w:p w14:paraId="5DFD14DA" w14:textId="580F2CCD" w:rsidR="00E5422B" w:rsidRPr="003C0A99" w:rsidRDefault="00F15B8A" w:rsidP="00A45278">
      <w:r w:rsidRPr="003C0A99">
        <w:t xml:space="preserve">Mining investment </w:t>
      </w:r>
      <w:r w:rsidR="00624CDC" w:rsidRPr="003C0A99">
        <w:t>is</w:t>
      </w:r>
      <w:r w:rsidRPr="003C0A99">
        <w:t xml:space="preserve"> </w:t>
      </w:r>
      <w:r w:rsidR="00624CDC" w:rsidRPr="003C0A99">
        <w:t>expected to</w:t>
      </w:r>
      <w:r w:rsidRPr="003C0A99" w:rsidDel="00624CDC">
        <w:t xml:space="preserve"> </w:t>
      </w:r>
      <w:r w:rsidR="008246CC" w:rsidRPr="003C0A99">
        <w:t>strengthen</w:t>
      </w:r>
      <w:r w:rsidRPr="003C0A99">
        <w:t xml:space="preserve"> over coming quarters</w:t>
      </w:r>
      <w:r w:rsidR="008A1531" w:rsidRPr="003C0A99">
        <w:t xml:space="preserve"> </w:t>
      </w:r>
      <w:r w:rsidR="00AE4FCC" w:rsidRPr="003C0A99">
        <w:t xml:space="preserve">and is </w:t>
      </w:r>
      <w:r w:rsidRPr="003C0A99">
        <w:t xml:space="preserve">forecast to grow </w:t>
      </w:r>
      <w:r w:rsidR="008A1531" w:rsidRPr="003C0A99">
        <w:t xml:space="preserve">by </w:t>
      </w:r>
      <w:r w:rsidRPr="003C0A99">
        <w:t>4 per cent in 2022</w:t>
      </w:r>
      <w:r w:rsidR="00C8149B" w:rsidRPr="003C0A99">
        <w:t>–</w:t>
      </w:r>
      <w:r w:rsidRPr="003C0A99">
        <w:t>23 and 5½ per cent in 2023</w:t>
      </w:r>
      <w:r w:rsidR="00C8149B" w:rsidRPr="003C0A99">
        <w:t>–</w:t>
      </w:r>
      <w:r w:rsidRPr="003C0A99">
        <w:t xml:space="preserve">24. As with commercial construction, work on major mining engineering projects is expected to pick up as weather and supply constraints ease. This is </w:t>
      </w:r>
      <w:r w:rsidR="009B0D31" w:rsidRPr="003C0A99">
        <w:t>consistent with</w:t>
      </w:r>
      <w:r w:rsidRPr="003C0A99">
        <w:t xml:space="preserve"> investment expectations for 2022</w:t>
      </w:r>
      <w:r w:rsidR="00C8149B" w:rsidRPr="003C0A99">
        <w:t>–</w:t>
      </w:r>
      <w:r w:rsidRPr="003C0A99">
        <w:t>23 which suggest the highest level of investment in the mining sector since 2015</w:t>
      </w:r>
      <w:r w:rsidR="00C8149B" w:rsidRPr="003C0A99">
        <w:t>–</w:t>
      </w:r>
      <w:r w:rsidRPr="003C0A99">
        <w:t xml:space="preserve">16. </w:t>
      </w:r>
      <w:r w:rsidR="00B92EEB" w:rsidRPr="003C0A99">
        <w:t>Although</w:t>
      </w:r>
      <w:r w:rsidR="00FE6515" w:rsidRPr="003C0A99">
        <w:t xml:space="preserve"> commodity prices are </w:t>
      </w:r>
      <w:r w:rsidR="00D321CD" w:rsidRPr="003C0A99">
        <w:t>currently</w:t>
      </w:r>
      <w:r w:rsidR="00FE6515" w:rsidRPr="003C0A99">
        <w:t xml:space="preserve"> elevated, </w:t>
      </w:r>
      <w:r w:rsidR="00C14F37" w:rsidRPr="003C0A99">
        <w:t>the pick</w:t>
      </w:r>
      <w:r w:rsidR="00DE2C99" w:rsidRPr="003C0A99">
        <w:noBreakHyphen/>
      </w:r>
      <w:r w:rsidR="00C14F37" w:rsidRPr="003C0A99">
        <w:t xml:space="preserve">up in </w:t>
      </w:r>
      <w:r w:rsidR="00477AE5" w:rsidRPr="003C0A99">
        <w:t xml:space="preserve">mining investment is </w:t>
      </w:r>
      <w:r w:rsidR="00C14F37" w:rsidRPr="003C0A99">
        <w:t xml:space="preserve">still expected to </w:t>
      </w:r>
      <w:r w:rsidR="00460D34" w:rsidRPr="003C0A99">
        <w:t xml:space="preserve">be </w:t>
      </w:r>
      <w:r w:rsidR="007D6D8B" w:rsidRPr="003C0A99">
        <w:t xml:space="preserve">modest compared with the </w:t>
      </w:r>
      <w:r w:rsidR="00F222F1" w:rsidRPr="003C0A99">
        <w:t>very large increase in</w:t>
      </w:r>
      <w:r w:rsidR="00AC7273" w:rsidRPr="003C0A99">
        <w:t xml:space="preserve"> investment during the </w:t>
      </w:r>
      <w:r w:rsidR="00C04FC1" w:rsidRPr="003C0A99">
        <w:t xml:space="preserve">previous </w:t>
      </w:r>
      <w:r w:rsidR="008F2AC1" w:rsidRPr="003C0A99">
        <w:t>mining boom</w:t>
      </w:r>
      <w:r w:rsidR="00B604B9" w:rsidRPr="003C0A99">
        <w:t xml:space="preserve"> </w:t>
      </w:r>
      <w:r w:rsidR="006F2254" w:rsidRPr="003C0A99">
        <w:t>around a decade ago</w:t>
      </w:r>
      <w:r w:rsidR="00477AE5" w:rsidRPr="003C0A99">
        <w:t>.</w:t>
      </w:r>
      <w:r w:rsidR="004B069E" w:rsidRPr="003C0A99">
        <w:t xml:space="preserve"> </w:t>
      </w:r>
      <w:r w:rsidR="00C04FC1" w:rsidRPr="003C0A99">
        <w:t>Business l</w:t>
      </w:r>
      <w:r w:rsidR="00E5422B" w:rsidRPr="003C0A99">
        <w:t xml:space="preserve">iaison suggests mining firms are </w:t>
      </w:r>
      <w:r w:rsidR="00C04FC1" w:rsidRPr="003C0A99">
        <w:t xml:space="preserve">only </w:t>
      </w:r>
      <w:r w:rsidR="00E5422B" w:rsidRPr="003C0A99">
        <w:t xml:space="preserve">looking to invest to maintain their current production capacity, </w:t>
      </w:r>
      <w:r w:rsidR="00C04FC1" w:rsidRPr="003C0A99">
        <w:t xml:space="preserve">outside </w:t>
      </w:r>
      <w:r w:rsidR="00B224EA" w:rsidRPr="003C0A99">
        <w:t xml:space="preserve">of </w:t>
      </w:r>
      <w:r w:rsidR="00E5422B" w:rsidRPr="003C0A99">
        <w:t>a small number of significant LNG projects</w:t>
      </w:r>
      <w:r w:rsidR="006B4C92" w:rsidRPr="003C0A99">
        <w:t xml:space="preserve"> </w:t>
      </w:r>
      <w:r w:rsidR="00B670B8" w:rsidRPr="003C0A99">
        <w:t xml:space="preserve">such as </w:t>
      </w:r>
      <w:r w:rsidR="00304198" w:rsidRPr="003C0A99">
        <w:t>Woodside</w:t>
      </w:r>
      <w:r w:rsidR="00DE2C99" w:rsidRPr="003C0A99">
        <w:t>’</w:t>
      </w:r>
      <w:r w:rsidR="00304198" w:rsidRPr="003C0A99">
        <w:t xml:space="preserve">s </w:t>
      </w:r>
      <w:r w:rsidR="00B670B8" w:rsidRPr="003C0A99">
        <w:t xml:space="preserve">Scarborough </w:t>
      </w:r>
      <w:r w:rsidR="00BC076C" w:rsidRPr="003C0A99">
        <w:t xml:space="preserve">and Pluto Train 2 </w:t>
      </w:r>
      <w:r w:rsidR="00D33D61" w:rsidRPr="003C0A99">
        <w:t>developments</w:t>
      </w:r>
      <w:r w:rsidR="00E5422B" w:rsidRPr="003C0A99">
        <w:t>.</w:t>
      </w:r>
    </w:p>
    <w:p w14:paraId="3DDC2F15" w14:textId="6A75CF55" w:rsidR="007C4B4F" w:rsidRPr="007D6D96" w:rsidRDefault="00187C18" w:rsidP="007A2CF9">
      <w:pPr>
        <w:ind w:right="340"/>
      </w:pPr>
      <w:r w:rsidRPr="003C0A99">
        <w:t xml:space="preserve">The current high levels of economic </w:t>
      </w:r>
      <w:r w:rsidR="000B27DC" w:rsidRPr="003C0A99">
        <w:t xml:space="preserve">uncertainty present risks to </w:t>
      </w:r>
      <w:r w:rsidRPr="003C0A99">
        <w:t xml:space="preserve">the </w:t>
      </w:r>
      <w:r w:rsidR="000B27DC" w:rsidRPr="003C0A99">
        <w:t>business investment</w:t>
      </w:r>
      <w:r w:rsidRPr="003C0A99">
        <w:t xml:space="preserve"> outlook</w:t>
      </w:r>
      <w:r w:rsidR="000B27DC" w:rsidRPr="003C0A99">
        <w:t xml:space="preserve">. </w:t>
      </w:r>
      <w:r w:rsidR="006C113F" w:rsidRPr="003C0A99">
        <w:t xml:space="preserve">Supply chain tensions and </w:t>
      </w:r>
      <w:r w:rsidR="006D7A70" w:rsidRPr="003C0A99">
        <w:t>elevated</w:t>
      </w:r>
      <w:r w:rsidR="00304507" w:rsidRPr="003C0A99">
        <w:t xml:space="preserve"> i</w:t>
      </w:r>
      <w:r w:rsidR="000B27DC" w:rsidRPr="003C0A99">
        <w:t xml:space="preserve">nput costs </w:t>
      </w:r>
      <w:r w:rsidR="00203D5C" w:rsidRPr="003C0A99">
        <w:t xml:space="preserve">could </w:t>
      </w:r>
      <w:r w:rsidRPr="003C0A99">
        <w:t xml:space="preserve">further </w:t>
      </w:r>
      <w:r w:rsidR="006C113F" w:rsidRPr="003C0A99">
        <w:t xml:space="preserve">delay projects or </w:t>
      </w:r>
      <w:r w:rsidR="000B27DC" w:rsidRPr="003C0A99">
        <w:t xml:space="preserve">prompt </w:t>
      </w:r>
      <w:r w:rsidR="00A75141" w:rsidRPr="003C0A99">
        <w:t xml:space="preserve">a reversal of </w:t>
      </w:r>
      <w:r w:rsidRPr="003C0A99">
        <w:t xml:space="preserve">existing </w:t>
      </w:r>
      <w:r w:rsidR="000B27DC" w:rsidRPr="003C0A99">
        <w:t>investment</w:t>
      </w:r>
      <w:r w:rsidR="00A75141" w:rsidRPr="003C0A99">
        <w:t xml:space="preserve"> decisions</w:t>
      </w:r>
      <w:r w:rsidR="000B27DC" w:rsidRPr="003C0A99">
        <w:t>. Weakening demand</w:t>
      </w:r>
      <w:r w:rsidR="006132EA" w:rsidRPr="003C0A99">
        <w:t>,</w:t>
      </w:r>
      <w:r w:rsidR="000B27DC" w:rsidRPr="003C0A99">
        <w:t xml:space="preserve"> as interest rate rises </w:t>
      </w:r>
      <w:r w:rsidR="00233ABB" w:rsidRPr="003C0A99">
        <w:t>pass through to activity</w:t>
      </w:r>
      <w:r w:rsidR="006132EA" w:rsidRPr="003C0A99">
        <w:t>,</w:t>
      </w:r>
      <w:r w:rsidR="00233ABB" w:rsidRPr="003C0A99">
        <w:t xml:space="preserve"> </w:t>
      </w:r>
      <w:r w:rsidR="006132EA" w:rsidRPr="003C0A99">
        <w:t>may</w:t>
      </w:r>
      <w:r w:rsidR="00233ABB" w:rsidRPr="003C0A99">
        <w:t xml:space="preserve"> </w:t>
      </w:r>
      <w:r w:rsidR="00396C13" w:rsidRPr="003C0A99">
        <w:t xml:space="preserve">also </w:t>
      </w:r>
      <w:r w:rsidR="000B27DC" w:rsidRPr="003C0A99">
        <w:t xml:space="preserve">discourage investment </w:t>
      </w:r>
      <w:r w:rsidR="006132EA" w:rsidRPr="003C0A99">
        <w:t>by more than currently expected</w:t>
      </w:r>
      <w:r w:rsidR="000B27DC" w:rsidRPr="003C0A99">
        <w:t>.</w:t>
      </w:r>
      <w:r w:rsidR="000B27DC" w:rsidRPr="003E7D96">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val="04A0" w:firstRow="1" w:lastRow="0" w:firstColumn="1" w:lastColumn="0" w:noHBand="0" w:noVBand="1"/>
      </w:tblPr>
      <w:tblGrid>
        <w:gridCol w:w="3855"/>
        <w:gridCol w:w="3855"/>
      </w:tblGrid>
      <w:tr w:rsidR="00CC6500" w14:paraId="0B551921" w14:textId="77777777" w:rsidTr="00D81098">
        <w:tc>
          <w:tcPr>
            <w:tcW w:w="3855" w:type="dxa"/>
          </w:tcPr>
          <w:p w14:paraId="2B8D3F12" w14:textId="1DD0B328" w:rsidR="00CC6500" w:rsidRPr="003E7D96" w:rsidRDefault="00D7235F" w:rsidP="00975BB3">
            <w:pPr>
              <w:pStyle w:val="ChartHeading"/>
              <w:spacing w:after="60"/>
            </w:pPr>
            <w:r w:rsidRPr="003C0A99" w:rsidDel="63F37B40">
              <w:t>Chart 2.1</w:t>
            </w:r>
            <w:r w:rsidRPr="003C0A99" w:rsidDel="7824176A">
              <w:t>6</w:t>
            </w:r>
            <w:r w:rsidRPr="003C0A99" w:rsidDel="63F37B40">
              <w:t>: Business investment as</w:t>
            </w:r>
            <w:r w:rsidR="005A1EED" w:rsidRPr="003C0A99">
              <w:t> </w:t>
            </w:r>
            <w:r w:rsidRPr="003C0A99" w:rsidDel="63F37B40">
              <w:t>a</w:t>
            </w:r>
            <w:r w:rsidR="007A2CF9" w:rsidRPr="003C0A99">
              <w:t> </w:t>
            </w:r>
            <w:r w:rsidRPr="003C0A99" w:rsidDel="63F37B40">
              <w:t>share of GDP (nominal</w:t>
            </w:r>
            <w:r w:rsidR="00D27B61" w:rsidRPr="003C0A99">
              <w:t>)</w:t>
            </w:r>
            <w:r w:rsidR="00B05C03">
              <w:t xml:space="preserve"> </w:t>
            </w:r>
          </w:p>
          <w:p w14:paraId="1A3326C2" w14:textId="4A0D019E" w:rsidR="00CC6500" w:rsidRPr="00994DA8" w:rsidRDefault="00331A17" w:rsidP="008F7B17">
            <w:pPr>
              <w:pStyle w:val="ChartGraphic"/>
            </w:pPr>
            <w:r>
              <w:rPr>
                <w:noProof/>
              </w:rPr>
              <w:drawing>
                <wp:inline distT="0" distB="0" distL="0" distR="0" wp14:anchorId="150E02A9" wp14:editId="04D12C4E">
                  <wp:extent cx="2308860" cy="2318385"/>
                  <wp:effectExtent l="0" t="0" r="0" b="0"/>
                  <wp:docPr id="51" name="Picture 51" descr="This chart shows the level of nominal business investment as a share of GDP from 2003-04 to 2021-22, as measured by the Australian Bureau of Statistics and forecasts for 2022-23 and 2023-24. &#10;&#10;Non-mining business investment as a share of GDP has remained higher than mining since 2003-04, with the exception of the mining boom in 2012-13. Non-mining business investment as a share of GDP has generally trended downward since 2004-05, decreasing from 12.5 per cent in 2004-05 to 8.5 per cent in 2013-14. It then trended up to 9.4 per cent by 2017-18 before declining to 8.3 per cent in 2021-22. As a share of GDP, non-mining business investment is forecast to increase to 8.9 per cent in 2023-24. Mining business investment as a share of GDP trended up from 2.2 per cent in 2003-04 to peak at 8.9 per cent in 2012-13. It has since trended down to 2.5 per cent in 2021-22. Mining business investment as a share of GDP is forecast to increase to 2.8 per cent in 202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This chart shows the level of nominal business investment as a share of GDP from 2003-04 to 2021-22, as measured by the Australian Bureau of Statistics and forecasts for 2022-23 and 2023-24. &#10;&#10;Non-mining business investment as a share of GDP has remained higher than mining since 2003-04, with the exception of the mining boom in 2012-13. Non-mining business investment as a share of GDP has generally trended downward since 2004-05, decreasing from 12.5 per cent in 2004-05 to 8.5 per cent in 2013-14. It then trended up to 9.4 per cent by 2017-18 before declining to 8.3 per cent in 2021-22. As a share of GDP, non-mining business investment is forecast to increase to 8.9 per cent in 2023-24. Mining business investment as a share of GDP trended up from 2.2 per cent in 2003-04 to peak at 8.9 per cent in 2012-13. It has since trended down to 2.5 per cent in 2021-22. Mining business investment as a share of GDP is forecast to increase to 2.8 per cent in 2023-2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308860" cy="2318385"/>
                          </a:xfrm>
                          <a:prstGeom prst="rect">
                            <a:avLst/>
                          </a:prstGeom>
                          <a:noFill/>
                          <a:ln>
                            <a:noFill/>
                          </a:ln>
                        </pic:spPr>
                      </pic:pic>
                    </a:graphicData>
                  </a:graphic>
                </wp:inline>
              </w:drawing>
            </w:r>
            <w:r w:rsidR="00D27B61">
              <w:fldChar w:fldCharType="begin" w:fldLock="1"/>
            </w:r>
            <w:bookmarkStart w:id="61" w:name="_1727797521"/>
            <w:bookmarkStart w:id="62" w:name="_1727797444"/>
            <w:bookmarkStart w:id="63" w:name="_1727703834"/>
            <w:bookmarkEnd w:id="61"/>
            <w:bookmarkEnd w:id="62"/>
            <w:bookmarkEnd w:id="63"/>
            <w:r w:rsidR="00D27B61">
              <w:fldChar w:fldCharType="separate"/>
            </w:r>
            <w:r w:rsidR="00A52DF4">
              <w:pict w14:anchorId="575395DE">
                <v:shape id="_x0000_i1026" type="#_x0000_t75" style="width:191.25pt;height:187.5pt">
                  <v:imagedata r:id="rId42" o:title=""/>
                </v:shape>
              </w:pict>
            </w:r>
            <w:r w:rsidR="00D27B61">
              <w:fldChar w:fldCharType="end"/>
            </w:r>
          </w:p>
        </w:tc>
        <w:tc>
          <w:tcPr>
            <w:tcW w:w="3855" w:type="dxa"/>
          </w:tcPr>
          <w:p w14:paraId="3762942E" w14:textId="35D6DDC8" w:rsidR="00CC6500" w:rsidRPr="003E7D96" w:rsidRDefault="00D7235F" w:rsidP="00975BB3">
            <w:pPr>
              <w:pStyle w:val="ChartHeading"/>
              <w:spacing w:after="60"/>
            </w:pPr>
            <w:r w:rsidRPr="003E7D96">
              <w:t>Chart 2.1</w:t>
            </w:r>
            <w:r w:rsidR="005B7972" w:rsidRPr="003E7D96">
              <w:t>7</w:t>
            </w:r>
            <w:r w:rsidRPr="003E7D96">
              <w:t xml:space="preserve">: Business </w:t>
            </w:r>
            <w:r w:rsidR="00457379" w:rsidRPr="003E7D96">
              <w:t>i</w:t>
            </w:r>
            <w:r w:rsidRPr="003E7D96">
              <w:t>nvestment expectations (nominal)</w:t>
            </w:r>
            <w:r w:rsidR="00B05C03">
              <w:t xml:space="preserve"> </w:t>
            </w:r>
          </w:p>
          <w:p w14:paraId="5BDB68EC" w14:textId="112817D7" w:rsidR="00CC6500" w:rsidRPr="008F7B17" w:rsidRDefault="009C1B54" w:rsidP="008F7B17">
            <w:pPr>
              <w:pStyle w:val="ChartGraphic"/>
            </w:pPr>
            <w:bookmarkStart w:id="64" w:name="_1727703836"/>
            <w:bookmarkEnd w:id="64"/>
            <w:r>
              <w:rPr>
                <w:noProof/>
              </w:rPr>
              <w:drawing>
                <wp:inline distT="0" distB="0" distL="0" distR="0" wp14:anchorId="77CBCB80" wp14:editId="34E9EF4A">
                  <wp:extent cx="2318385" cy="2327275"/>
                  <wp:effectExtent l="0" t="0" r="0" b="0"/>
                  <wp:docPr id="52" name="Picture 52" descr="This chart shows non-mining and mining capital expediture outcomes from 2012-13 to 2021-22 and capital expenditure expectations (adjusted using long-run realisation ratios) for 2022-23, as measured by the Australian Bureau of Statistics. It shows that mining capital expenditure outcomes have trended down over the past decade, from $95 billion in 2012-13 to $42 billion in 2021-22. In comparison, non-mining expenditure has trended up from $73 billion in 2012-13 to $101 billion in 2021-22. Mining capital expenditure is expected to improve slightly in 2022-23, reaching $43 billion. Non-mining capital expenditure for 2022-23 is expected to reach a record level of $115 bill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This chart shows non-mining and mining capital expediture outcomes from 2012-13 to 2021-22 and capital expenditure expectations (adjusted using long-run realisation ratios) for 2022-23, as measured by the Australian Bureau of Statistics. It shows that mining capital expenditure outcomes have trended down over the past decade, from $95 billion in 2012-13 to $42 billion in 2021-22. In comparison, non-mining expenditure has trended up from $73 billion in 2012-13 to $101 billion in 2021-22. Mining capital expenditure is expected to improve slightly in 2022-23, reaching $43 billion. Non-mining capital expenditure for 2022-23 is expected to reach a record level of $115 billion."/>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318385" cy="2327275"/>
                          </a:xfrm>
                          <a:prstGeom prst="rect">
                            <a:avLst/>
                          </a:prstGeom>
                          <a:noFill/>
                          <a:ln>
                            <a:noFill/>
                          </a:ln>
                        </pic:spPr>
                      </pic:pic>
                    </a:graphicData>
                  </a:graphic>
                </wp:inline>
              </w:drawing>
            </w:r>
          </w:p>
        </w:tc>
      </w:tr>
      <w:tr w:rsidR="00CC6500" w14:paraId="6550E69D" w14:textId="77777777" w:rsidTr="00D81098">
        <w:tc>
          <w:tcPr>
            <w:tcW w:w="3855" w:type="dxa"/>
          </w:tcPr>
          <w:p w14:paraId="5AB1AFF9" w14:textId="125ECF0B" w:rsidR="00CC6500" w:rsidRPr="003072BA" w:rsidRDefault="00CC6500" w:rsidP="00C7012E">
            <w:pPr>
              <w:pStyle w:val="ChartandTableFootnote"/>
              <w:rPr>
                <w:color w:val="auto"/>
              </w:rPr>
            </w:pPr>
            <w:r w:rsidRPr="003072BA">
              <w:rPr>
                <w:color w:val="auto"/>
              </w:rPr>
              <w:t xml:space="preserve">Source: </w:t>
            </w:r>
            <w:r w:rsidR="00C7012E" w:rsidRPr="003072BA">
              <w:rPr>
                <w:color w:val="auto"/>
              </w:rPr>
              <w:tab/>
            </w:r>
            <w:r w:rsidR="008E6CF6" w:rsidRPr="003072BA">
              <w:rPr>
                <w:color w:val="auto"/>
              </w:rPr>
              <w:t>ABS</w:t>
            </w:r>
            <w:r w:rsidRPr="003072BA">
              <w:rPr>
                <w:color w:val="auto"/>
              </w:rPr>
              <w:t xml:space="preserve"> </w:t>
            </w:r>
            <w:r w:rsidR="00D7235F" w:rsidRPr="003072BA">
              <w:rPr>
                <w:color w:val="auto"/>
              </w:rPr>
              <w:t>Australian National Accounts: National</w:t>
            </w:r>
            <w:r w:rsidR="00D81098" w:rsidRPr="003072BA">
              <w:rPr>
                <w:color w:val="auto"/>
              </w:rPr>
              <w:t> </w:t>
            </w:r>
            <w:r w:rsidR="00D7235F" w:rsidRPr="003072BA">
              <w:rPr>
                <w:color w:val="auto"/>
              </w:rPr>
              <w:t>Income,</w:t>
            </w:r>
            <w:r w:rsidR="00E93ECF" w:rsidRPr="003072BA">
              <w:rPr>
                <w:color w:val="auto"/>
              </w:rPr>
              <w:t xml:space="preserve"> Expenditure</w:t>
            </w:r>
            <w:r w:rsidR="00951D6F" w:rsidRPr="003072BA">
              <w:rPr>
                <w:color w:val="auto"/>
              </w:rPr>
              <w:t xml:space="preserve"> and </w:t>
            </w:r>
            <w:r w:rsidR="00D7235F" w:rsidRPr="003072BA">
              <w:rPr>
                <w:color w:val="auto"/>
              </w:rPr>
              <w:t>Product</w:t>
            </w:r>
            <w:r w:rsidR="00D81098" w:rsidRPr="003072BA">
              <w:rPr>
                <w:color w:val="auto"/>
              </w:rPr>
              <w:t> </w:t>
            </w:r>
            <w:r w:rsidR="00951D6F" w:rsidRPr="003072BA">
              <w:rPr>
                <w:color w:val="auto"/>
              </w:rPr>
              <w:t>and</w:t>
            </w:r>
            <w:r w:rsidR="00AB3657" w:rsidRPr="003072BA">
              <w:rPr>
                <w:color w:val="auto"/>
              </w:rPr>
              <w:t xml:space="preserve"> Treasury</w:t>
            </w:r>
            <w:r w:rsidR="00EC7923" w:rsidRPr="003072BA">
              <w:rPr>
                <w:color w:val="auto"/>
              </w:rPr>
              <w:t>.</w:t>
            </w:r>
          </w:p>
        </w:tc>
        <w:tc>
          <w:tcPr>
            <w:tcW w:w="3855" w:type="dxa"/>
          </w:tcPr>
          <w:p w14:paraId="6DB8CB01" w14:textId="5A399AC8" w:rsidR="00CC6500" w:rsidRPr="003072BA" w:rsidRDefault="00CC6500" w:rsidP="00C7012E">
            <w:pPr>
              <w:pStyle w:val="ChartandTableFootnote"/>
              <w:rPr>
                <w:color w:val="auto"/>
              </w:rPr>
            </w:pPr>
            <w:r w:rsidRPr="003072BA">
              <w:rPr>
                <w:color w:val="auto"/>
              </w:rPr>
              <w:t>Source:</w:t>
            </w:r>
            <w:r w:rsidR="007D6AF5" w:rsidRPr="003072BA">
              <w:rPr>
                <w:color w:val="auto"/>
              </w:rPr>
              <w:t xml:space="preserve"> </w:t>
            </w:r>
            <w:r w:rsidR="00C7012E" w:rsidRPr="003072BA">
              <w:rPr>
                <w:color w:val="auto"/>
              </w:rPr>
              <w:tab/>
            </w:r>
            <w:r w:rsidR="008E6CF6" w:rsidRPr="003072BA">
              <w:rPr>
                <w:color w:val="auto"/>
              </w:rPr>
              <w:t>ABS</w:t>
            </w:r>
            <w:r w:rsidR="00D44B35" w:rsidRPr="003072BA">
              <w:rPr>
                <w:color w:val="auto"/>
              </w:rPr>
              <w:t xml:space="preserve"> </w:t>
            </w:r>
            <w:r w:rsidR="00D7235F" w:rsidRPr="003072BA">
              <w:rPr>
                <w:color w:val="auto"/>
              </w:rPr>
              <w:t>Private New Capital</w:t>
            </w:r>
            <w:r w:rsidR="00D44B35" w:rsidRPr="003072BA">
              <w:rPr>
                <w:color w:val="auto"/>
              </w:rPr>
              <w:t xml:space="preserve"> Expenditure and</w:t>
            </w:r>
            <w:r w:rsidR="00D81098" w:rsidRPr="003072BA">
              <w:rPr>
                <w:color w:val="auto"/>
              </w:rPr>
              <w:t> </w:t>
            </w:r>
            <w:r w:rsidR="00D7235F" w:rsidRPr="003072BA">
              <w:rPr>
                <w:color w:val="auto"/>
              </w:rPr>
              <w:t>Expected Expenditure</w:t>
            </w:r>
            <w:r w:rsidR="00D44B35" w:rsidRPr="003072BA">
              <w:rPr>
                <w:color w:val="auto"/>
              </w:rPr>
              <w:t xml:space="preserve"> and</w:t>
            </w:r>
            <w:r w:rsidR="008E6CF6" w:rsidRPr="003072BA">
              <w:rPr>
                <w:color w:val="auto"/>
              </w:rPr>
              <w:t xml:space="preserve"> Treasury</w:t>
            </w:r>
            <w:r w:rsidR="00D44B35" w:rsidRPr="003072BA">
              <w:rPr>
                <w:color w:val="auto"/>
              </w:rPr>
              <w:t>.</w:t>
            </w:r>
          </w:p>
        </w:tc>
      </w:tr>
    </w:tbl>
    <w:p w14:paraId="1CB8535B" w14:textId="77777777" w:rsidR="005A1EED" w:rsidRDefault="005A1EED" w:rsidP="00B15CDF">
      <w:pPr>
        <w:pStyle w:val="ChartLine"/>
      </w:pPr>
      <w:bookmarkStart w:id="65" w:name="_Toc115952103"/>
    </w:p>
    <w:p w14:paraId="6E17642D" w14:textId="77777777" w:rsidR="005A1EED" w:rsidRDefault="005A1EED">
      <w:pPr>
        <w:spacing w:before="0" w:after="160" w:line="259" w:lineRule="auto"/>
        <w:rPr>
          <w:rFonts w:ascii="Arial" w:eastAsia="Book Antiqua" w:hAnsi="Arial" w:cs="Book Antiqua"/>
          <w:b/>
          <w:sz w:val="22"/>
        </w:rPr>
      </w:pPr>
      <w:r>
        <w:br w:type="page"/>
      </w:r>
    </w:p>
    <w:p w14:paraId="0014AF84" w14:textId="66628F11" w:rsidR="00A11EDA" w:rsidRDefault="00A11EDA" w:rsidP="00A11EDA">
      <w:pPr>
        <w:pStyle w:val="Heading3"/>
      </w:pPr>
      <w:bookmarkStart w:id="66" w:name="_Toc117259653"/>
      <w:r>
        <w:lastRenderedPageBreak/>
        <w:t>Public final demand</w:t>
      </w:r>
      <w:bookmarkEnd w:id="65"/>
      <w:bookmarkEnd w:id="66"/>
    </w:p>
    <w:p w14:paraId="56BBE327" w14:textId="38688F4C" w:rsidR="00F846DC" w:rsidRPr="007D6D96" w:rsidRDefault="00E77F00" w:rsidP="00A11EDA">
      <w:r w:rsidRPr="003C0A99">
        <w:t>Real g</w:t>
      </w:r>
      <w:r w:rsidR="001C7E43" w:rsidRPr="003C0A99">
        <w:t xml:space="preserve">rowth in government spending is expected to </w:t>
      </w:r>
      <w:r w:rsidR="005949E8" w:rsidRPr="003C0A99">
        <w:t>be negative this year and next</w:t>
      </w:r>
      <w:r w:rsidR="001C7E43" w:rsidRPr="003C0A99">
        <w:t xml:space="preserve"> as pandemic</w:t>
      </w:r>
      <w:r w:rsidR="00DE2C99" w:rsidRPr="003C0A99">
        <w:noBreakHyphen/>
      </w:r>
      <w:r w:rsidR="001C7E43" w:rsidRPr="003C0A99">
        <w:t xml:space="preserve">related spending unwinds. </w:t>
      </w:r>
      <w:r w:rsidR="00842052" w:rsidRPr="003C0A99">
        <w:t xml:space="preserve">The Government is committed to </w:t>
      </w:r>
      <w:r w:rsidR="001E06B5" w:rsidRPr="003C0A99">
        <w:t xml:space="preserve">repairing </w:t>
      </w:r>
      <w:r w:rsidR="00842052" w:rsidRPr="003C0A99">
        <w:t xml:space="preserve">the </w:t>
      </w:r>
      <w:r w:rsidR="00842052" w:rsidRPr="003C0A99" w:rsidDel="005520EA">
        <w:t xml:space="preserve">Budget </w:t>
      </w:r>
      <w:r w:rsidR="00B06E2E" w:rsidRPr="003C0A99">
        <w:t xml:space="preserve">and will focus spending on priority areas and </w:t>
      </w:r>
      <w:r w:rsidR="00473A63" w:rsidRPr="003C0A99">
        <w:t xml:space="preserve">on investments that expand the capacity of </w:t>
      </w:r>
      <w:r w:rsidR="002A4FF5" w:rsidRPr="003C0A99">
        <w:t xml:space="preserve">the </w:t>
      </w:r>
      <w:r w:rsidR="00473A63" w:rsidRPr="003C0A99">
        <w:t xml:space="preserve">economy and help ease </w:t>
      </w:r>
      <w:r w:rsidR="00271966" w:rsidRPr="003C0A99">
        <w:t>inflation pressures</w:t>
      </w:r>
      <w:r w:rsidR="00842052" w:rsidRPr="003C0A99">
        <w:t>.</w:t>
      </w:r>
    </w:p>
    <w:p w14:paraId="61D615B6" w14:textId="3037362C" w:rsidR="00A11EDA" w:rsidRPr="007D6D96" w:rsidRDefault="00F21B21" w:rsidP="00A11EDA">
      <w:r w:rsidRPr="003C0A99">
        <w:t>Public final demand is forecast to grow by 1 per cent in 2022</w:t>
      </w:r>
      <w:r w:rsidR="00C8149B" w:rsidRPr="003C0A99">
        <w:t>–</w:t>
      </w:r>
      <w:r w:rsidRPr="003C0A99">
        <w:t xml:space="preserve">23 and 1½ </w:t>
      </w:r>
      <w:r w:rsidR="002A4FF5" w:rsidRPr="003C0A99">
        <w:t>per cent</w:t>
      </w:r>
      <w:r w:rsidRPr="003C0A99">
        <w:t xml:space="preserve"> in 2023</w:t>
      </w:r>
      <w:r w:rsidR="00C8149B" w:rsidRPr="003C0A99">
        <w:t>–</w:t>
      </w:r>
      <w:r w:rsidRPr="003C0A99">
        <w:t xml:space="preserve">24. </w:t>
      </w:r>
      <w:r w:rsidR="00A11EDA" w:rsidRPr="003C0A99">
        <w:t xml:space="preserve">In the first half of 2022, </w:t>
      </w:r>
      <w:r w:rsidR="00734B5E" w:rsidRPr="003C0A99">
        <w:t xml:space="preserve">government </w:t>
      </w:r>
      <w:r w:rsidR="00A11EDA" w:rsidRPr="003C0A99">
        <w:t>spending remained elevated as Commonwealth and state governments continued pandemic</w:t>
      </w:r>
      <w:r w:rsidR="00DE2C99" w:rsidRPr="003C0A99">
        <w:noBreakHyphen/>
      </w:r>
      <w:r w:rsidR="00A11EDA" w:rsidRPr="003C0A99">
        <w:t>related support and responded to the severe East</w:t>
      </w:r>
      <w:r w:rsidR="00F02663" w:rsidRPr="003C0A99">
        <w:t> </w:t>
      </w:r>
      <w:r w:rsidR="00A11EDA" w:rsidRPr="003C0A99">
        <w:t xml:space="preserve">Coast floods. Public investment </w:t>
      </w:r>
      <w:r w:rsidR="005C17C9" w:rsidRPr="003C0A99">
        <w:t xml:space="preserve">is forecast to </w:t>
      </w:r>
      <w:r w:rsidR="00A11EDA" w:rsidRPr="003C0A99">
        <w:t xml:space="preserve">remain </w:t>
      </w:r>
      <w:r w:rsidR="00940053" w:rsidRPr="003C0A99">
        <w:t>solid</w:t>
      </w:r>
      <w:r w:rsidR="00A11EDA" w:rsidRPr="003C0A99">
        <w:t>, supported by a large pipeline of public infrastructure projects</w:t>
      </w:r>
      <w:r w:rsidR="0040219A" w:rsidRPr="003C0A99">
        <w:t xml:space="preserve"> at the state and federal level</w:t>
      </w:r>
      <w:r w:rsidR="00A11EDA" w:rsidRPr="003C0A99">
        <w:t xml:space="preserve">. </w:t>
      </w:r>
      <w:r w:rsidR="00DE1E64" w:rsidRPr="003C0A99">
        <w:t>D</w:t>
      </w:r>
      <w:r w:rsidR="008C0EBD" w:rsidRPr="003C0A99">
        <w:t xml:space="preserve">ecisions to </w:t>
      </w:r>
      <w:r w:rsidR="001B1370" w:rsidRPr="003C0A99">
        <w:t>reschedule</w:t>
      </w:r>
      <w:r w:rsidR="00E90D65" w:rsidRPr="003C0A99">
        <w:t xml:space="preserve"> the </w:t>
      </w:r>
      <w:r w:rsidR="000D06E7" w:rsidRPr="003C0A99">
        <w:t>timing</w:t>
      </w:r>
      <w:r w:rsidR="00E90D65" w:rsidRPr="003C0A99">
        <w:t xml:space="preserve"> of some projects </w:t>
      </w:r>
      <w:r w:rsidR="002C4611" w:rsidRPr="003C0A99">
        <w:t xml:space="preserve">should </w:t>
      </w:r>
      <w:r w:rsidR="00EF7A31" w:rsidRPr="003C0A99">
        <w:t xml:space="preserve">help ease the significant labour and material shortages which are </w:t>
      </w:r>
      <w:r w:rsidR="003C4A44" w:rsidRPr="003C0A99">
        <w:t>limiting</w:t>
      </w:r>
      <w:r w:rsidR="00EF7A31" w:rsidRPr="003C0A99">
        <w:t xml:space="preserve"> the speed of the </w:t>
      </w:r>
      <w:r w:rsidR="00CE7D74" w:rsidRPr="003C0A99">
        <w:t xml:space="preserve">infrastructure </w:t>
      </w:r>
      <w:r w:rsidR="00EF7A31" w:rsidRPr="003C0A99">
        <w:t>rollout.</w:t>
      </w:r>
      <w:r w:rsidR="00A11EDA" w:rsidRPr="00E57929" w:rsidDel="008C0EBD">
        <w:t xml:space="preserve"> </w:t>
      </w:r>
    </w:p>
    <w:p w14:paraId="6D0BCC0B" w14:textId="3D90433E" w:rsidR="00A11EDA" w:rsidRPr="00133A45" w:rsidRDefault="00A11EDA" w:rsidP="00A11EDA">
      <w:pPr>
        <w:pStyle w:val="Heading3"/>
      </w:pPr>
      <w:bookmarkStart w:id="67" w:name="_Toc99064359"/>
      <w:bookmarkStart w:id="68" w:name="_Toc115952104"/>
      <w:bookmarkStart w:id="69" w:name="_Toc117259654"/>
      <w:r w:rsidRPr="00546E7E">
        <w:t>Net exports</w:t>
      </w:r>
      <w:bookmarkEnd w:id="67"/>
      <w:bookmarkEnd w:id="68"/>
      <w:bookmarkEnd w:id="69"/>
    </w:p>
    <w:p w14:paraId="1FD0D133" w14:textId="527ADA7A" w:rsidR="00AA1AA0" w:rsidRDefault="00A11EDA" w:rsidP="00C8149B">
      <w:pPr>
        <w:ind w:right="57"/>
      </w:pPr>
      <w:r w:rsidRPr="003C0A99">
        <w:rPr>
          <w:b/>
        </w:rPr>
        <w:t>Net exports</w:t>
      </w:r>
      <w:r w:rsidRPr="003C0A99">
        <w:t xml:space="preserve"> are expected to detract </w:t>
      </w:r>
      <w:r w:rsidR="006E03BE" w:rsidRPr="003C0A99">
        <w:t>¾</w:t>
      </w:r>
      <w:r w:rsidRPr="003C0A99">
        <w:t xml:space="preserve"> of a percentage point from GDP growth in 2022</w:t>
      </w:r>
      <w:r w:rsidR="00C8149B" w:rsidRPr="003C0A99">
        <w:t>–</w:t>
      </w:r>
      <w:r w:rsidRPr="003C0A99">
        <w:t xml:space="preserve">23 as outbound tourism recovers faster than inbound tourism (Chart </w:t>
      </w:r>
      <w:r w:rsidR="002F334C" w:rsidRPr="003C0A99">
        <w:t>2.18</w:t>
      </w:r>
      <w:r w:rsidRPr="003C0A99">
        <w:t xml:space="preserve">). </w:t>
      </w:r>
      <w:r w:rsidR="008A5861" w:rsidRPr="003C0A99">
        <w:t>In contrast, in 2023</w:t>
      </w:r>
      <w:r w:rsidR="00C8149B" w:rsidRPr="003C0A99">
        <w:t>–</w:t>
      </w:r>
      <w:r w:rsidR="008A5861" w:rsidRPr="003C0A99">
        <w:t>24, t</w:t>
      </w:r>
      <w:r w:rsidRPr="003C0A99">
        <w:t>he contribution</w:t>
      </w:r>
      <w:r w:rsidR="00CE2358" w:rsidRPr="003C0A99">
        <w:t xml:space="preserve"> of net exports</w:t>
      </w:r>
      <w:r w:rsidRPr="003C0A99">
        <w:t xml:space="preserve"> to GDP growth is expected to be positive for the first time since the COVID</w:t>
      </w:r>
      <w:r w:rsidR="00DE2C99" w:rsidRPr="003C0A99">
        <w:noBreakHyphen/>
      </w:r>
      <w:r w:rsidRPr="003C0A99">
        <w:t xml:space="preserve">19 pandemic, as </w:t>
      </w:r>
      <w:r w:rsidR="000A558D" w:rsidRPr="003C0A99">
        <w:t xml:space="preserve">growth in </w:t>
      </w:r>
      <w:r w:rsidRPr="003C0A99">
        <w:t xml:space="preserve">mining exports </w:t>
      </w:r>
      <w:r w:rsidR="0051718C" w:rsidRPr="003C0A99">
        <w:t xml:space="preserve">and slowing demand for consumption imports </w:t>
      </w:r>
      <w:r w:rsidR="000A558D" w:rsidRPr="003C0A99">
        <w:t xml:space="preserve">contribute to </w:t>
      </w:r>
      <w:r w:rsidR="009E4112" w:rsidRPr="003C0A99">
        <w:t xml:space="preserve">net export </w:t>
      </w:r>
      <w:r w:rsidR="0051718C" w:rsidRPr="003C0A99">
        <w:t>growth</w:t>
      </w:r>
      <w:r w:rsidRPr="003C0A99">
        <w:t>.</w:t>
      </w:r>
      <w:r w:rsidR="00FF3688" w:rsidRPr="003C0A99">
        <w:t xml:space="preserve"> </w:t>
      </w:r>
      <w:r w:rsidR="003072F3" w:rsidRPr="003C0A99">
        <w:t>We</w:t>
      </w:r>
      <w:r w:rsidR="00790B3D" w:rsidRPr="003C0A99">
        <w:t xml:space="preserve">t weather conditions linked to </w:t>
      </w:r>
      <w:r w:rsidR="00D7337D" w:rsidRPr="003C0A99">
        <w:t>a third consecutive La Ni</w:t>
      </w:r>
      <w:r w:rsidR="00030025" w:rsidRPr="003C0A99">
        <w:t xml:space="preserve">ña </w:t>
      </w:r>
      <w:r w:rsidR="002A4FF5" w:rsidRPr="003C0A99">
        <w:t>event</w:t>
      </w:r>
      <w:r w:rsidR="00030025" w:rsidRPr="003C0A99">
        <w:t xml:space="preserve"> this year </w:t>
      </w:r>
      <w:r w:rsidR="00217BB7" w:rsidRPr="003C0A99">
        <w:t>present a risk for</w:t>
      </w:r>
      <w:r w:rsidR="00030025" w:rsidRPr="003C0A99">
        <w:t xml:space="preserve"> Australian </w:t>
      </w:r>
      <w:r w:rsidR="00F73626" w:rsidRPr="003C0A99">
        <w:t>coal and agricultural exports</w:t>
      </w:r>
      <w:r w:rsidR="00E373C0" w:rsidRPr="003C0A99">
        <w:t xml:space="preserve"> and could affect returns for producers.</w:t>
      </w:r>
      <w:r w:rsidR="00571659" w:rsidRPr="003C0A99">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3855"/>
        <w:gridCol w:w="3855"/>
      </w:tblGrid>
      <w:tr w:rsidR="004E2CE8" w14:paraId="404D1534" w14:textId="77777777" w:rsidTr="005A1EED">
        <w:tc>
          <w:tcPr>
            <w:tcW w:w="3850" w:type="dxa"/>
          </w:tcPr>
          <w:p w14:paraId="1E379797" w14:textId="3AE4889E" w:rsidR="004E2CE8" w:rsidRPr="003C0A99" w:rsidRDefault="004E2CE8" w:rsidP="00A8641C">
            <w:pPr>
              <w:pStyle w:val="ChartHeading"/>
              <w:rPr>
                <w:rFonts w:cs="Arial"/>
              </w:rPr>
            </w:pPr>
            <w:r w:rsidRPr="003C0A99">
              <w:t>Chart 2.</w:t>
            </w:r>
            <w:r w:rsidR="007E1F03" w:rsidRPr="003C0A99">
              <w:t>18</w:t>
            </w:r>
            <w:r w:rsidRPr="003C0A99">
              <w:t>: Net exports contribution to</w:t>
            </w:r>
            <w:r w:rsidR="005A1EED" w:rsidRPr="003C0A99">
              <w:t> </w:t>
            </w:r>
            <w:r w:rsidRPr="003C0A99">
              <w:t>GDP growth</w:t>
            </w:r>
          </w:p>
          <w:p w14:paraId="55BF48CE" w14:textId="053E1CD3" w:rsidR="004E2CE8" w:rsidRDefault="00E316D4">
            <w:pPr>
              <w:pStyle w:val="ChartGraphic"/>
            </w:pPr>
            <w:bookmarkStart w:id="70" w:name="_1727703838"/>
            <w:bookmarkStart w:id="71" w:name="_1727847774"/>
            <w:bookmarkEnd w:id="70"/>
            <w:bookmarkEnd w:id="71"/>
            <w:r>
              <w:rPr>
                <w:noProof/>
              </w:rPr>
              <w:drawing>
                <wp:inline distT="0" distB="0" distL="0" distR="0" wp14:anchorId="665B9C0C" wp14:editId="42D21E73">
                  <wp:extent cx="2318385" cy="2419985"/>
                  <wp:effectExtent l="0" t="0" r="5715" b="0"/>
                  <wp:docPr id="53" name="Picture 53" descr="Net exports are expected to detract 3/4 of a percentage point from GDP growth in 2022-23. In 2023-24, net exports is expected to contribute 1/4 percentage point to GDP, the first positive contribution to GDP since the COVID-19 pandem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Net exports are expected to detract 3/4 of a percentage point from GDP growth in 2022-23. In 2023-24, net exports is expected to contribute 1/4 percentage point to GDP, the first positive contribution to GDP since the COVID-19 pandemic."/>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318385" cy="2419985"/>
                          </a:xfrm>
                          <a:prstGeom prst="rect">
                            <a:avLst/>
                          </a:prstGeom>
                          <a:noFill/>
                          <a:ln>
                            <a:noFill/>
                          </a:ln>
                        </pic:spPr>
                      </pic:pic>
                    </a:graphicData>
                  </a:graphic>
                </wp:inline>
              </w:drawing>
            </w:r>
          </w:p>
        </w:tc>
        <w:tc>
          <w:tcPr>
            <w:tcW w:w="3850" w:type="dxa"/>
          </w:tcPr>
          <w:p w14:paraId="6AA4B533" w14:textId="1B5E21A9" w:rsidR="003C6075" w:rsidRDefault="004E2CE8" w:rsidP="00A8641C">
            <w:pPr>
              <w:pStyle w:val="ChartHeading"/>
              <w:rPr>
                <w:rFonts w:cs="Arial"/>
              </w:rPr>
            </w:pPr>
            <w:r w:rsidRPr="003C0A99">
              <w:t>Chart 2.</w:t>
            </w:r>
            <w:r w:rsidR="007E1F03" w:rsidRPr="003C0A99">
              <w:t>19</w:t>
            </w:r>
            <w:r w:rsidRPr="003C0A99">
              <w:t xml:space="preserve">: Outbound and inbound tourism and international flights  </w:t>
            </w:r>
          </w:p>
          <w:p w14:paraId="3DD21A70" w14:textId="1917900D" w:rsidR="004E2CE8" w:rsidRDefault="00E316D4">
            <w:pPr>
              <w:pStyle w:val="ChartGraphic"/>
            </w:pPr>
            <w:bookmarkStart w:id="72" w:name="_1727703840"/>
            <w:bookmarkStart w:id="73" w:name="_1727847775"/>
            <w:bookmarkEnd w:id="72"/>
            <w:bookmarkEnd w:id="73"/>
            <w:r>
              <w:rPr>
                <w:noProof/>
              </w:rPr>
              <w:drawing>
                <wp:inline distT="0" distB="0" distL="0" distR="0" wp14:anchorId="579BF3B2" wp14:editId="3A1B6544">
                  <wp:extent cx="2308860" cy="2410460"/>
                  <wp:effectExtent l="0" t="0" r="0" b="0"/>
                  <wp:docPr id="54" name="Picture 54" descr="The progressive reopening of Australia’s international borders has supported a recovery in tourism and the return of international students to Australia, with international flights arriving in Australia having increased sharply over the year to September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The progressive reopening of Australia’s international borders has supported a recovery in tourism and the return of international students to Australia, with international flights arriving in Australia having increased sharply over the year to September 202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308860" cy="2410460"/>
                          </a:xfrm>
                          <a:prstGeom prst="rect">
                            <a:avLst/>
                          </a:prstGeom>
                          <a:noFill/>
                          <a:ln>
                            <a:noFill/>
                          </a:ln>
                        </pic:spPr>
                      </pic:pic>
                    </a:graphicData>
                  </a:graphic>
                </wp:inline>
              </w:drawing>
            </w:r>
          </w:p>
        </w:tc>
      </w:tr>
      <w:tr w:rsidR="004E2CE8" w14:paraId="2CABEC10" w14:textId="77777777" w:rsidTr="005A1EED">
        <w:tc>
          <w:tcPr>
            <w:tcW w:w="3850" w:type="dxa"/>
          </w:tcPr>
          <w:p w14:paraId="68332F8C" w14:textId="67292FA7" w:rsidR="004E2CE8" w:rsidRPr="003072BA" w:rsidRDefault="004E2CE8" w:rsidP="005A1EED">
            <w:pPr>
              <w:pStyle w:val="ChartandTableFootnote"/>
              <w:rPr>
                <w:color w:val="auto"/>
              </w:rPr>
            </w:pPr>
            <w:r w:rsidRPr="003072BA">
              <w:rPr>
                <w:color w:val="auto"/>
              </w:rPr>
              <w:t xml:space="preserve">Source: </w:t>
            </w:r>
            <w:r w:rsidR="005A1EED" w:rsidRPr="003072BA">
              <w:rPr>
                <w:color w:val="auto"/>
              </w:rPr>
              <w:tab/>
            </w:r>
            <w:r w:rsidR="00C315EE" w:rsidRPr="003072BA">
              <w:rPr>
                <w:color w:val="auto"/>
              </w:rPr>
              <w:t xml:space="preserve">ABS Balance of Payments and International Investment </w:t>
            </w:r>
            <w:r w:rsidR="00E9729F" w:rsidRPr="003072BA">
              <w:rPr>
                <w:color w:val="auto"/>
              </w:rPr>
              <w:t xml:space="preserve">Position, </w:t>
            </w:r>
            <w:r w:rsidR="00A02050" w:rsidRPr="003072BA">
              <w:rPr>
                <w:color w:val="auto"/>
              </w:rPr>
              <w:t>ABS</w:t>
            </w:r>
            <w:r w:rsidR="00975BB3" w:rsidRPr="003072BA">
              <w:rPr>
                <w:color w:val="auto"/>
              </w:rPr>
              <w:t> </w:t>
            </w:r>
            <w:r w:rsidR="00A02050" w:rsidRPr="003072BA">
              <w:rPr>
                <w:color w:val="auto"/>
              </w:rPr>
              <w:t>Australian National Accounts: National Income, Expenditure and Product</w:t>
            </w:r>
            <w:r w:rsidR="00975BB3" w:rsidRPr="003072BA">
              <w:rPr>
                <w:color w:val="auto"/>
              </w:rPr>
              <w:t> </w:t>
            </w:r>
            <w:r w:rsidR="00E9729F" w:rsidRPr="003072BA">
              <w:rPr>
                <w:color w:val="auto"/>
              </w:rPr>
              <w:t>Australia and Treasury</w:t>
            </w:r>
            <w:r w:rsidR="00583BFF" w:rsidRPr="003072BA">
              <w:rPr>
                <w:color w:val="auto"/>
              </w:rPr>
              <w:t>.</w:t>
            </w:r>
          </w:p>
        </w:tc>
        <w:tc>
          <w:tcPr>
            <w:tcW w:w="3850" w:type="dxa"/>
          </w:tcPr>
          <w:p w14:paraId="3A4CEA00" w14:textId="321608DD" w:rsidR="00DE36AD" w:rsidRPr="003072BA" w:rsidRDefault="004E2CE8" w:rsidP="005A1EED">
            <w:pPr>
              <w:pStyle w:val="ChartandTableFootnote"/>
              <w:rPr>
                <w:color w:val="auto"/>
              </w:rPr>
            </w:pPr>
            <w:r w:rsidRPr="003072BA">
              <w:rPr>
                <w:color w:val="auto"/>
              </w:rPr>
              <w:t xml:space="preserve">Source: </w:t>
            </w:r>
            <w:r w:rsidRPr="003072BA">
              <w:rPr>
                <w:color w:val="auto"/>
              </w:rPr>
              <w:tab/>
            </w:r>
            <w:r w:rsidR="00800A42" w:rsidRPr="003072BA">
              <w:rPr>
                <w:color w:val="auto"/>
              </w:rPr>
              <w:t xml:space="preserve">ABS Overseas Arrivals and Departures, SRS </w:t>
            </w:r>
            <w:proofErr w:type="spellStart"/>
            <w:r w:rsidR="00800A42" w:rsidRPr="003072BA">
              <w:rPr>
                <w:color w:val="auto"/>
              </w:rPr>
              <w:t>Cirium</w:t>
            </w:r>
            <w:proofErr w:type="spellEnd"/>
            <w:r w:rsidR="00800A42" w:rsidRPr="003072BA">
              <w:rPr>
                <w:color w:val="auto"/>
              </w:rPr>
              <w:t xml:space="preserve"> Analyser </w:t>
            </w:r>
            <w:r w:rsidR="00D81D69" w:rsidRPr="003072BA">
              <w:rPr>
                <w:color w:val="auto"/>
              </w:rPr>
              <w:t>and Treasury</w:t>
            </w:r>
            <w:r w:rsidR="00DE36AD" w:rsidRPr="003072BA">
              <w:rPr>
                <w:color w:val="auto"/>
              </w:rPr>
              <w:t>.</w:t>
            </w:r>
          </w:p>
          <w:p w14:paraId="0EB40EE4" w14:textId="106840E3" w:rsidR="004E2CE8" w:rsidRPr="003072BA" w:rsidRDefault="00C30A29" w:rsidP="005A1EED">
            <w:pPr>
              <w:pStyle w:val="ChartandTableFootnote"/>
              <w:rPr>
                <w:color w:val="auto"/>
              </w:rPr>
            </w:pPr>
            <w:r w:rsidRPr="003072BA">
              <w:rPr>
                <w:color w:val="auto"/>
              </w:rPr>
              <w:t xml:space="preserve">Note: </w:t>
            </w:r>
            <w:r w:rsidR="00C7012E" w:rsidRPr="003072BA">
              <w:rPr>
                <w:color w:val="auto"/>
              </w:rPr>
              <w:tab/>
            </w:r>
            <w:r w:rsidR="00DE36AD" w:rsidRPr="003072BA">
              <w:rPr>
                <w:color w:val="auto"/>
              </w:rPr>
              <w:t xml:space="preserve">Per cent of corresponding period in 2019. </w:t>
            </w:r>
          </w:p>
        </w:tc>
      </w:tr>
    </w:tbl>
    <w:p w14:paraId="194E5BA1" w14:textId="77777777" w:rsidR="00C7012E" w:rsidRDefault="00C7012E" w:rsidP="00B15CDF">
      <w:pPr>
        <w:pStyle w:val="ChartLine"/>
      </w:pPr>
    </w:p>
    <w:p w14:paraId="53C76DDD" w14:textId="45455BEB" w:rsidR="00E31ED5" w:rsidRPr="004A64EF" w:rsidRDefault="00E31ED5" w:rsidP="00E31ED5">
      <w:r w:rsidRPr="003C0A99">
        <w:rPr>
          <w:b/>
        </w:rPr>
        <w:lastRenderedPageBreak/>
        <w:t>Exports</w:t>
      </w:r>
      <w:r w:rsidRPr="003C0A99">
        <w:t xml:space="preserve"> are forecast to grow by 7 per cent in 2022</w:t>
      </w:r>
      <w:r w:rsidR="00C8149B" w:rsidRPr="003C0A99">
        <w:t>–</w:t>
      </w:r>
      <w:r w:rsidRPr="003C0A99">
        <w:t>23 driven by a rebound in services exports and stronger mining exports as disruptions ease. Exports are forecast to grow by 5</w:t>
      </w:r>
      <w:r w:rsidR="005A1EED" w:rsidRPr="003C0A99">
        <w:t> </w:t>
      </w:r>
      <w:r w:rsidRPr="003C0A99">
        <w:t>per cent in 2023</w:t>
      </w:r>
      <w:r w:rsidR="00C8149B" w:rsidRPr="003C0A99">
        <w:t>–</w:t>
      </w:r>
      <w:r w:rsidRPr="003C0A99">
        <w:t>24 as tourism and education exports continue to recover toward pre</w:t>
      </w:r>
      <w:r w:rsidR="00DE2C99" w:rsidRPr="003C0A99">
        <w:noBreakHyphen/>
      </w:r>
      <w:r w:rsidRPr="003C0A99">
        <w:t>pandemic levels.</w:t>
      </w:r>
      <w:r w:rsidR="00A32228" w:rsidRPr="003C0A99">
        <w:t xml:space="preserve"> </w:t>
      </w:r>
      <w:r w:rsidRPr="004A64EF">
        <w:t xml:space="preserve"> </w:t>
      </w:r>
    </w:p>
    <w:p w14:paraId="24CE9339" w14:textId="7F5C5019" w:rsidR="00E31ED5" w:rsidRPr="004A64EF" w:rsidRDefault="00E31ED5" w:rsidP="00E31ED5">
      <w:r w:rsidRPr="003C0A99">
        <w:t>The progressive reopening of Australia</w:t>
      </w:r>
      <w:r w:rsidR="00DE2C99" w:rsidRPr="003C0A99">
        <w:t>’</w:t>
      </w:r>
      <w:r w:rsidRPr="003C0A99">
        <w:t xml:space="preserve">s international borders </w:t>
      </w:r>
      <w:r w:rsidR="00477DCC" w:rsidRPr="003C0A99">
        <w:t xml:space="preserve">has </w:t>
      </w:r>
      <w:r w:rsidRPr="003C0A99">
        <w:t>support</w:t>
      </w:r>
      <w:r w:rsidR="00477DCC" w:rsidRPr="003C0A99">
        <w:t>ed</w:t>
      </w:r>
      <w:r w:rsidRPr="003C0A99">
        <w:t xml:space="preserve"> a recovery in</w:t>
      </w:r>
      <w:r w:rsidR="00975BB3" w:rsidRPr="003C0A99">
        <w:t> </w:t>
      </w:r>
      <w:r w:rsidRPr="003C0A99">
        <w:t>tourism and the return of international students to Australia, with international flights arriving in Australia having increased sharply over the year to September (Chart 2.</w:t>
      </w:r>
      <w:r w:rsidR="002F334C" w:rsidRPr="003C0A99">
        <w:t>19</w:t>
      </w:r>
      <w:r w:rsidRPr="003C0A99">
        <w:t>). Mining export volumes are expected to contribute to growth in exports as producers seek to take advantage of strong global demand for LNG, coal and non</w:t>
      </w:r>
      <w:r w:rsidR="00DE2C99" w:rsidRPr="003C0A99">
        <w:noBreakHyphen/>
      </w:r>
      <w:r w:rsidRPr="003C0A99">
        <w:t>ferrous metals used in low emission technologies. An increase in capacity at new iron ore mines is also expected to</w:t>
      </w:r>
      <w:r w:rsidR="00975BB3" w:rsidRPr="003C0A99">
        <w:t> </w:t>
      </w:r>
      <w:r w:rsidRPr="003C0A99">
        <w:t>contribute to mining export growth. Rural exports are expected to gradually decline through 2022</w:t>
      </w:r>
      <w:r w:rsidR="00C8149B" w:rsidRPr="003C0A99">
        <w:t>–</w:t>
      </w:r>
      <w:r w:rsidRPr="003C0A99">
        <w:t>23 and 2023</w:t>
      </w:r>
      <w:r w:rsidR="00C8149B" w:rsidRPr="003C0A99">
        <w:t>–</w:t>
      </w:r>
      <w:r w:rsidRPr="003C0A99">
        <w:t>24 as seasonal conditions return to normal</w:t>
      </w:r>
      <w:r w:rsidR="00F061CE" w:rsidRPr="003C0A99">
        <w:t>,</w:t>
      </w:r>
      <w:r w:rsidRPr="003C0A99">
        <w:t xml:space="preserve"> but </w:t>
      </w:r>
      <w:r w:rsidR="00F061CE" w:rsidRPr="003C0A99">
        <w:t>are expected</w:t>
      </w:r>
      <w:r w:rsidR="00EC2300" w:rsidRPr="003C0A99">
        <w:t xml:space="preserve"> to</w:t>
      </w:r>
      <w:r w:rsidRPr="003C0A99">
        <w:t xml:space="preserve"> remain at near record levels.</w:t>
      </w:r>
      <w:r w:rsidR="00A343CF" w:rsidRPr="003C0A99">
        <w:t xml:space="preserve"> Recent flooding</w:t>
      </w:r>
      <w:r w:rsidR="00F93740" w:rsidRPr="003C0A99">
        <w:t xml:space="preserve"> across the eastern states</w:t>
      </w:r>
      <w:r w:rsidR="00A343CF" w:rsidRPr="003C0A99">
        <w:t xml:space="preserve"> </w:t>
      </w:r>
      <w:r w:rsidR="008F07C6" w:rsidRPr="003C0A99">
        <w:t xml:space="preserve">poses a risk to rural </w:t>
      </w:r>
      <w:r w:rsidR="00A36740" w:rsidRPr="003C0A99">
        <w:t>and mining</w:t>
      </w:r>
      <w:r w:rsidR="008F07C6" w:rsidRPr="003C0A99">
        <w:t xml:space="preserve"> exports</w:t>
      </w:r>
      <w:r w:rsidR="00A343CF" w:rsidRPr="003C0A99">
        <w:t>.</w:t>
      </w:r>
    </w:p>
    <w:p w14:paraId="7FDC95CC" w14:textId="2387B387" w:rsidR="004657EC" w:rsidRDefault="00E31ED5" w:rsidP="00B224EA">
      <w:r w:rsidRPr="003C0A99">
        <w:rPr>
          <w:b/>
        </w:rPr>
        <w:t>Imports</w:t>
      </w:r>
      <w:r w:rsidRPr="003C0A99">
        <w:t xml:space="preserve"> are forecast to rise by 11 per cent in 2022</w:t>
      </w:r>
      <w:r w:rsidR="00C8149B" w:rsidRPr="003C0A99">
        <w:t>–</w:t>
      </w:r>
      <w:r w:rsidRPr="003C0A99">
        <w:t>23 due to a strong recovery in tourism imports as airline supply and consumer confidence in travelling overseas grows. Robust growth in household consumption is also expected to contribute to higher consumption goods imports</w:t>
      </w:r>
      <w:r w:rsidR="002848C9" w:rsidRPr="003C0A99">
        <w:t>.</w:t>
      </w:r>
      <w:r w:rsidRPr="0040320B">
        <w:t xml:space="preserve"> </w:t>
      </w:r>
      <w:r w:rsidR="002848C9" w:rsidRPr="003C0A99">
        <w:t>T</w:t>
      </w:r>
      <w:r w:rsidRPr="003C0A99">
        <w:t>he final year of the Temporary Full Expensing policy will</w:t>
      </w:r>
      <w:r w:rsidR="002848C9" w:rsidRPr="003C0A99">
        <w:t xml:space="preserve"> also</w:t>
      </w:r>
      <w:r w:rsidRPr="003C0A99">
        <w:t xml:space="preserve"> encourage some businesses to bring forward </w:t>
      </w:r>
      <w:r w:rsidR="002848C9" w:rsidRPr="003C0A99">
        <w:t>decisions to import</w:t>
      </w:r>
      <w:r w:rsidRPr="003C0A99">
        <w:t xml:space="preserve"> capital goods. In 2023</w:t>
      </w:r>
      <w:r w:rsidR="00C8149B" w:rsidRPr="003C0A99">
        <w:t>–</w:t>
      </w:r>
      <w:r w:rsidRPr="003C0A99">
        <w:t>24 goods imports are expected to decline slightly as slowing growth in household consumption and</w:t>
      </w:r>
      <w:r w:rsidRPr="003C0A99" w:rsidDel="00B1676B">
        <w:t xml:space="preserve"> </w:t>
      </w:r>
      <w:r w:rsidRPr="003C0A99">
        <w:t>business investment and a reduction in imports of COVID</w:t>
      </w:r>
      <w:r w:rsidR="00DE2C99" w:rsidRPr="003C0A99">
        <w:noBreakHyphen/>
      </w:r>
      <w:r w:rsidRPr="003C0A99">
        <w:t>19 related products will weigh on demand.</w:t>
      </w:r>
      <w:r w:rsidR="003F1B52" w:rsidRPr="003C0A99">
        <w:t xml:space="preserve"> </w:t>
      </w:r>
    </w:p>
    <w:tbl>
      <w:tblPr>
        <w:tblW w:w="5000" w:type="pct"/>
        <w:shd w:val="clear" w:color="auto" w:fill="E6F2FF"/>
        <w:tblCellMar>
          <w:top w:w="284" w:type="dxa"/>
          <w:left w:w="284" w:type="dxa"/>
          <w:bottom w:w="284" w:type="dxa"/>
          <w:right w:w="284" w:type="dxa"/>
        </w:tblCellMar>
        <w:tblLook w:val="0000" w:firstRow="0" w:lastRow="0" w:firstColumn="0" w:lastColumn="0" w:noHBand="0" w:noVBand="0"/>
      </w:tblPr>
      <w:tblGrid>
        <w:gridCol w:w="7710"/>
      </w:tblGrid>
      <w:tr w:rsidR="007E1162" w14:paraId="68B82CCF" w14:textId="77777777" w:rsidTr="002917DF">
        <w:trPr>
          <w:cantSplit/>
          <w:trHeight w:val="567"/>
        </w:trPr>
        <w:tc>
          <w:tcPr>
            <w:tcW w:w="5000" w:type="pct"/>
            <w:shd w:val="clear" w:color="auto" w:fill="E6F2FF"/>
          </w:tcPr>
          <w:p w14:paraId="30D3315B" w14:textId="0E0CF53B" w:rsidR="007E1162" w:rsidRDefault="007E1162" w:rsidP="007E1162">
            <w:pPr>
              <w:pStyle w:val="BoxHeading"/>
            </w:pPr>
            <w:r>
              <w:lastRenderedPageBreak/>
              <w:t xml:space="preserve">Box </w:t>
            </w:r>
            <w:r w:rsidR="0048578F">
              <w:t>2.3</w:t>
            </w:r>
            <w:r w:rsidR="0056489F">
              <w:t>:</w:t>
            </w:r>
            <w:r w:rsidR="002F70F6">
              <w:t xml:space="preserve"> </w:t>
            </w:r>
            <w:r w:rsidR="00CE5F2D">
              <w:t>E</w:t>
            </w:r>
            <w:r w:rsidR="002F70F6">
              <w:t>conomic impact</w:t>
            </w:r>
            <w:r w:rsidR="00A61A40">
              <w:t>s</w:t>
            </w:r>
            <w:r w:rsidR="002F70F6">
              <w:t xml:space="preserve"> of the </w:t>
            </w:r>
            <w:r w:rsidR="005B1CCB">
              <w:t>floods</w:t>
            </w:r>
            <w:r w:rsidR="00F02CD4">
              <w:t xml:space="preserve"> across </w:t>
            </w:r>
            <w:r w:rsidR="00036BCC">
              <w:t>south</w:t>
            </w:r>
            <w:r w:rsidR="00DE2C99">
              <w:noBreakHyphen/>
            </w:r>
            <w:r w:rsidR="00F02CD4">
              <w:t>eastern Australia</w:t>
            </w:r>
          </w:p>
          <w:p w14:paraId="31194554" w14:textId="070C462C" w:rsidR="007E1162" w:rsidRPr="003C0A99" w:rsidRDefault="002F70F6" w:rsidP="007E1162">
            <w:pPr>
              <w:pStyle w:val="BoxText"/>
            </w:pPr>
            <w:r w:rsidRPr="003C0A99">
              <w:t>Intense rainfall during September and the first half of October has led to flooding across large areas of Victoria</w:t>
            </w:r>
            <w:r w:rsidR="0084591A" w:rsidRPr="003C0A99">
              <w:t>,</w:t>
            </w:r>
            <w:r w:rsidRPr="003C0A99" w:rsidDel="00CE3A6D">
              <w:t xml:space="preserve"> </w:t>
            </w:r>
            <w:r w:rsidRPr="003C0A99">
              <w:t>Tasmania</w:t>
            </w:r>
            <w:r w:rsidR="00A91E36" w:rsidRPr="003C0A99">
              <w:t>,</w:t>
            </w:r>
            <w:r w:rsidR="0084591A" w:rsidRPr="003C0A99">
              <w:t xml:space="preserve"> New South Wales</w:t>
            </w:r>
            <w:r w:rsidR="00A91E36" w:rsidRPr="003C0A99">
              <w:t xml:space="preserve"> and Queensland</w:t>
            </w:r>
            <w:r w:rsidR="000E0499" w:rsidRPr="003C0A99">
              <w:t xml:space="preserve">. </w:t>
            </w:r>
            <w:r w:rsidR="007E1162" w:rsidRPr="003C0A99">
              <w:t>Many individuals and communities affected by the floods face</w:t>
            </w:r>
            <w:r w:rsidR="007E1162" w:rsidRPr="003C0A99" w:rsidDel="0007066D">
              <w:t xml:space="preserve"> </w:t>
            </w:r>
            <w:r w:rsidR="007E1162" w:rsidRPr="003C0A99">
              <w:t xml:space="preserve">displacement, </w:t>
            </w:r>
            <w:r w:rsidR="0022089E" w:rsidRPr="003C0A99">
              <w:t xml:space="preserve">as well as </w:t>
            </w:r>
            <w:r w:rsidR="0007066D" w:rsidRPr="003C0A99">
              <w:t>crop</w:t>
            </w:r>
            <w:r w:rsidR="00F16134" w:rsidRPr="003C0A99">
              <w:t>,</w:t>
            </w:r>
            <w:r w:rsidR="002A0B41" w:rsidRPr="003C0A99">
              <w:t xml:space="preserve"> livestock</w:t>
            </w:r>
            <w:r w:rsidR="00233E21" w:rsidRPr="003C0A99">
              <w:t xml:space="preserve"> and property </w:t>
            </w:r>
            <w:r w:rsidR="0007066D" w:rsidRPr="003C0A99">
              <w:t>losses</w:t>
            </w:r>
            <w:r w:rsidR="00F144DB" w:rsidRPr="003C0A99">
              <w:t>.</w:t>
            </w:r>
            <w:r w:rsidR="00B314B3" w:rsidRPr="003C0A99">
              <w:t xml:space="preserve"> Th</w:t>
            </w:r>
            <w:r w:rsidR="00717568" w:rsidRPr="003C0A99">
              <w:t>is rainfall</w:t>
            </w:r>
            <w:r w:rsidR="00B314B3" w:rsidRPr="003C0A99">
              <w:t xml:space="preserve"> event </w:t>
            </w:r>
            <w:r w:rsidR="00941DF3" w:rsidRPr="003C0A99">
              <w:t xml:space="preserve">is expected to add to </w:t>
            </w:r>
            <w:r w:rsidR="00ED2AFE" w:rsidRPr="003C0A99">
              <w:t>existing cost of living</w:t>
            </w:r>
            <w:r w:rsidR="00691FDD" w:rsidRPr="003C0A99">
              <w:t xml:space="preserve"> </w:t>
            </w:r>
            <w:r w:rsidR="00ED2AFE" w:rsidRPr="003C0A99">
              <w:t>pressures</w:t>
            </w:r>
            <w:r w:rsidR="00941DF3" w:rsidRPr="003C0A99">
              <w:t xml:space="preserve"> </w:t>
            </w:r>
            <w:r w:rsidR="00904848" w:rsidRPr="003C0A99">
              <w:t xml:space="preserve">largely </w:t>
            </w:r>
            <w:r w:rsidR="000D61B7" w:rsidRPr="003C0A99">
              <w:t>by</w:t>
            </w:r>
            <w:r w:rsidR="00941DF3" w:rsidRPr="003C0A99">
              <w:t xml:space="preserve"> </w:t>
            </w:r>
            <w:r w:rsidR="007B243C" w:rsidRPr="003C0A99">
              <w:t xml:space="preserve">prolonging the increase in fruit and vegetable </w:t>
            </w:r>
            <w:r w:rsidR="00BD7A91" w:rsidRPr="003C0A99">
              <w:t>prices following floods earlier in the year</w:t>
            </w:r>
            <w:r w:rsidR="007E1162" w:rsidRPr="003C0A99">
              <w:t xml:space="preserve">. </w:t>
            </w:r>
          </w:p>
          <w:p w14:paraId="2548CF94" w14:textId="66BD4BA7" w:rsidR="00D83181" w:rsidRDefault="00232FF9" w:rsidP="005A1EED">
            <w:pPr>
              <w:pStyle w:val="BoxText"/>
              <w:ind w:right="170"/>
            </w:pPr>
            <w:r w:rsidRPr="003C0A99">
              <w:t>As at 20 October</w:t>
            </w:r>
            <w:r w:rsidR="00E1312E" w:rsidRPr="003C0A99">
              <w:t xml:space="preserve">, </w:t>
            </w:r>
            <w:r w:rsidR="00C14FBB" w:rsidRPr="003C0A99">
              <w:t>disaster assistance</w:t>
            </w:r>
            <w:r w:rsidR="001104D0" w:rsidRPr="003C0A99">
              <w:t xml:space="preserve"> has been made available to</w:t>
            </w:r>
            <w:r w:rsidR="00785835" w:rsidRPr="003C0A99">
              <w:t xml:space="preserve"> </w:t>
            </w:r>
            <w:r w:rsidRPr="003C0A99">
              <w:t>94</w:t>
            </w:r>
            <w:r w:rsidR="006D05E2" w:rsidRPr="003C0A99">
              <w:t> </w:t>
            </w:r>
            <w:r w:rsidR="00785835" w:rsidRPr="003C0A99">
              <w:t xml:space="preserve">Local Government Areas (LGAs) </w:t>
            </w:r>
            <w:r w:rsidR="00C150A4" w:rsidRPr="003C0A99">
              <w:t xml:space="preserve">across </w:t>
            </w:r>
            <w:r w:rsidR="0033514C" w:rsidRPr="003C0A99">
              <w:t>Victoria</w:t>
            </w:r>
            <w:r w:rsidR="0084591A" w:rsidRPr="003C0A99">
              <w:t xml:space="preserve">, </w:t>
            </w:r>
            <w:r w:rsidR="00C150A4" w:rsidRPr="003C0A99">
              <w:t>Tasmania</w:t>
            </w:r>
            <w:r w:rsidR="00D0709B" w:rsidRPr="003C0A99">
              <w:t xml:space="preserve"> </w:t>
            </w:r>
            <w:r w:rsidR="00A85DE2" w:rsidRPr="003C0A99">
              <w:t xml:space="preserve">and </w:t>
            </w:r>
            <w:r w:rsidR="0084591A" w:rsidRPr="003C0A99">
              <w:t>New South Wales</w:t>
            </w:r>
            <w:r w:rsidR="00982AFE" w:rsidRPr="003C0A99">
              <w:t xml:space="preserve">, representing </w:t>
            </w:r>
            <w:r w:rsidR="00643CE5" w:rsidRPr="003C0A99">
              <w:t xml:space="preserve">around </w:t>
            </w:r>
            <w:r w:rsidRPr="003C0A99">
              <w:t>30</w:t>
            </w:r>
            <w:r w:rsidR="00643CE5" w:rsidRPr="003C0A99">
              <w:t xml:space="preserve"> per cent of total agricultural production value in 2020</w:t>
            </w:r>
            <w:r w:rsidR="00C8149B" w:rsidRPr="003C0A99">
              <w:t>–</w:t>
            </w:r>
            <w:r w:rsidR="00643CE5" w:rsidRPr="003C0A99">
              <w:t>21</w:t>
            </w:r>
            <w:r w:rsidR="00C150A4" w:rsidRPr="003C0A99">
              <w:t>.</w:t>
            </w:r>
            <w:r w:rsidR="00785835">
              <w:t xml:space="preserve"> </w:t>
            </w:r>
            <w:r w:rsidR="00785835" w:rsidRPr="003C0A99">
              <w:t xml:space="preserve">The flooding and </w:t>
            </w:r>
            <w:r w:rsidR="00627E8F" w:rsidRPr="003C0A99">
              <w:t>persistent</w:t>
            </w:r>
            <w:r w:rsidR="00785835" w:rsidRPr="003C0A99">
              <w:t xml:space="preserve"> wet weather </w:t>
            </w:r>
            <w:r w:rsidR="00974F50" w:rsidRPr="003C0A99">
              <w:t>is affecting</w:t>
            </w:r>
            <w:r w:rsidR="00785835" w:rsidRPr="003C0A99">
              <w:t xml:space="preserve"> coal exports with </w:t>
            </w:r>
            <w:r w:rsidR="004E42F4" w:rsidRPr="003C0A99">
              <w:t xml:space="preserve">coal </w:t>
            </w:r>
            <w:r w:rsidR="00785835" w:rsidRPr="003C0A99">
              <w:t>shipments from Newcastle, Australia</w:t>
            </w:r>
            <w:r w:rsidR="00DE2C99" w:rsidRPr="003C0A99">
              <w:t>’</w:t>
            </w:r>
            <w:r w:rsidR="00785835" w:rsidRPr="003C0A99">
              <w:t>s largest thermal coal port, 12 per cent l</w:t>
            </w:r>
            <w:r w:rsidR="004E42F4" w:rsidRPr="003C0A99">
              <w:t>ower</w:t>
            </w:r>
            <w:r w:rsidR="00785835" w:rsidRPr="003C0A99">
              <w:t xml:space="preserve"> in </w:t>
            </w:r>
            <w:r w:rsidR="00D5184A" w:rsidRPr="003C0A99">
              <w:t xml:space="preserve">the period </w:t>
            </w:r>
            <w:r w:rsidR="0029323C" w:rsidRPr="003C0A99">
              <w:t>from January to September of</w:t>
            </w:r>
            <w:r w:rsidR="00785835" w:rsidRPr="003C0A99">
              <w:t xml:space="preserve"> 2022 than </w:t>
            </w:r>
            <w:r w:rsidR="005B61D6" w:rsidRPr="003C0A99">
              <w:t xml:space="preserve">the same </w:t>
            </w:r>
            <w:r w:rsidR="001A3B3E" w:rsidRPr="003C0A99">
              <w:t>period</w:t>
            </w:r>
            <w:r w:rsidR="005B61D6" w:rsidRPr="003C0A99">
              <w:t xml:space="preserve"> last year</w:t>
            </w:r>
            <w:r w:rsidR="00785835" w:rsidRPr="003C0A99">
              <w:t>.</w:t>
            </w:r>
            <w:r w:rsidR="00875655" w:rsidRPr="003C0A99">
              <w:t xml:space="preserve"> </w:t>
            </w:r>
            <w:r w:rsidR="00D83181" w:rsidRPr="003C0A99">
              <w:t xml:space="preserve">It is too early to say what the full impact of </w:t>
            </w:r>
            <w:r w:rsidR="00F97A1F" w:rsidRPr="003C0A99">
              <w:t xml:space="preserve">the </w:t>
            </w:r>
            <w:r w:rsidR="00D83181" w:rsidRPr="003C0A99">
              <w:t>flooding will be on affected areas and communities</w:t>
            </w:r>
            <w:r w:rsidR="00C52DB4" w:rsidRPr="003C0A99">
              <w:t xml:space="preserve">. </w:t>
            </w:r>
            <w:r w:rsidR="008D79AC" w:rsidRPr="003C0A99">
              <w:t xml:space="preserve">The Government has </w:t>
            </w:r>
            <w:r w:rsidR="00732F69" w:rsidRPr="003C0A99">
              <w:t xml:space="preserve">made prudent provision in the </w:t>
            </w:r>
            <w:r w:rsidR="007152B9" w:rsidRPr="003C0A99">
              <w:t>Contin</w:t>
            </w:r>
            <w:r w:rsidR="00315BD1" w:rsidRPr="003C0A99">
              <w:t>gency Reserve</w:t>
            </w:r>
            <w:r w:rsidR="00732F69" w:rsidRPr="003C0A99">
              <w:t xml:space="preserve"> to assist flood</w:t>
            </w:r>
            <w:r w:rsidR="00DE2C99" w:rsidRPr="003C0A99">
              <w:noBreakHyphen/>
            </w:r>
            <w:r w:rsidR="00732F69" w:rsidRPr="003C0A99">
              <w:t>affected communities</w:t>
            </w:r>
            <w:r w:rsidR="008D79AC" w:rsidRPr="003C0A99">
              <w:t>.</w:t>
            </w:r>
          </w:p>
          <w:p w14:paraId="26C1F4D4" w14:textId="14F2923B" w:rsidR="00756D3F" w:rsidRPr="00557EBA" w:rsidRDefault="00756D3F" w:rsidP="007E1162">
            <w:pPr>
              <w:pStyle w:val="BoxText"/>
            </w:pPr>
            <w:r w:rsidRPr="003C0A99">
              <w:t xml:space="preserve">The preliminary estimate of the direct </w:t>
            </w:r>
            <w:r w:rsidR="005E0718" w:rsidRPr="003C0A99">
              <w:t xml:space="preserve">impact on economic activity </w:t>
            </w:r>
            <w:r w:rsidRPr="003C0A99">
              <w:t xml:space="preserve">of the current floods is </w:t>
            </w:r>
            <w:r w:rsidR="00D86DA1" w:rsidRPr="003C0A99">
              <w:t xml:space="preserve">a </w:t>
            </w:r>
            <w:r w:rsidR="00694CDA" w:rsidRPr="003C0A99">
              <w:t>detraction</w:t>
            </w:r>
            <w:r w:rsidR="00D86DA1" w:rsidRPr="003C0A99">
              <w:t xml:space="preserve"> of</w:t>
            </w:r>
            <w:r w:rsidR="00591DCA" w:rsidRPr="003C0A99">
              <w:t xml:space="preserve"> </w:t>
            </w:r>
            <w:r w:rsidR="000302DF" w:rsidRPr="003C0A99">
              <w:t>around</w:t>
            </w:r>
            <w:r w:rsidRPr="003C0A99">
              <w:t xml:space="preserve"> ¼ of a percentage point </w:t>
            </w:r>
            <w:r w:rsidR="00991AC8" w:rsidRPr="003C0A99">
              <w:t>from</w:t>
            </w:r>
            <w:r w:rsidRPr="003C0A99">
              <w:t xml:space="preserve"> </w:t>
            </w:r>
            <w:r w:rsidR="001A2AB0" w:rsidRPr="003C0A99">
              <w:t>GDP</w:t>
            </w:r>
            <w:r w:rsidRPr="003C0A99" w:rsidDel="00893740">
              <w:t xml:space="preserve"> </w:t>
            </w:r>
            <w:r w:rsidR="000E306C" w:rsidRPr="003C0A99">
              <w:t>growth in the December quarter</w:t>
            </w:r>
            <w:r w:rsidRPr="003C0A99">
              <w:t xml:space="preserve">, </w:t>
            </w:r>
            <w:r w:rsidR="00A55A91" w:rsidRPr="003C0A99">
              <w:t>largely</w:t>
            </w:r>
            <w:r w:rsidR="00CB75DC" w:rsidRPr="003C0A99">
              <w:t xml:space="preserve"> </w:t>
            </w:r>
            <w:r w:rsidR="00893740" w:rsidRPr="003C0A99">
              <w:t xml:space="preserve">offset </w:t>
            </w:r>
            <w:r w:rsidR="00CB75DC" w:rsidRPr="003C0A99">
              <w:t>by</w:t>
            </w:r>
            <w:r w:rsidR="00CF4844" w:rsidRPr="003C0A99">
              <w:t xml:space="preserve"> </w:t>
            </w:r>
            <w:r w:rsidR="00995650" w:rsidRPr="003C0A99">
              <w:t xml:space="preserve">increased </w:t>
            </w:r>
            <w:r w:rsidR="00CF4844" w:rsidRPr="003C0A99">
              <w:t xml:space="preserve">activity </w:t>
            </w:r>
            <w:r w:rsidR="0077009C" w:rsidRPr="003C0A99" w:rsidDel="00F452AD">
              <w:t xml:space="preserve">across </w:t>
            </w:r>
            <w:r w:rsidR="008C1516" w:rsidRPr="003C0A99">
              <w:t xml:space="preserve">the </w:t>
            </w:r>
            <w:r w:rsidR="00BB3942" w:rsidRPr="003C0A99">
              <w:t xml:space="preserve">second half </w:t>
            </w:r>
            <w:r w:rsidR="00A81EF0" w:rsidRPr="003C0A99">
              <w:t xml:space="preserve">of </w:t>
            </w:r>
            <w:r w:rsidR="0077009C" w:rsidRPr="003C0A99" w:rsidDel="00F452AD">
              <w:t xml:space="preserve">the </w:t>
            </w:r>
            <w:r w:rsidR="0077009C" w:rsidRPr="003C0A99" w:rsidDel="00CB4FF0">
              <w:t>2022</w:t>
            </w:r>
            <w:r w:rsidR="00C8149B" w:rsidRPr="003C0A99">
              <w:t>–</w:t>
            </w:r>
            <w:r w:rsidR="0077009C" w:rsidRPr="003C0A99" w:rsidDel="00CB4FF0">
              <w:t>23</w:t>
            </w:r>
            <w:r w:rsidR="0077009C" w:rsidRPr="003C0A99" w:rsidDel="00F452AD">
              <w:t xml:space="preserve"> financial </w:t>
            </w:r>
            <w:r w:rsidR="0077009C" w:rsidRPr="003C0A99" w:rsidDel="007D0DC3">
              <w:t>year</w:t>
            </w:r>
            <w:r w:rsidR="00CE6AC8" w:rsidRPr="003C0A99" w:rsidDel="007D0DC3">
              <w:t xml:space="preserve">. </w:t>
            </w:r>
            <w:r w:rsidR="00E13AD6" w:rsidRPr="003C0A99">
              <w:t>The near</w:t>
            </w:r>
            <w:r w:rsidR="00DE2C99" w:rsidRPr="003C0A99">
              <w:noBreakHyphen/>
            </w:r>
            <w:r w:rsidR="00E13AD6" w:rsidRPr="003C0A99">
              <w:t xml:space="preserve">term </w:t>
            </w:r>
            <w:r w:rsidR="007C742F" w:rsidRPr="003C0A99">
              <w:t xml:space="preserve">impact </w:t>
            </w:r>
            <w:r w:rsidR="00723D2D" w:rsidRPr="003C0A99">
              <w:t>will</w:t>
            </w:r>
            <w:r w:rsidR="00E13AD6" w:rsidRPr="003C0A99">
              <w:t xml:space="preserve"> </w:t>
            </w:r>
            <w:r w:rsidRPr="003C0A99">
              <w:t>primarily aris</w:t>
            </w:r>
            <w:r w:rsidR="00E13AD6" w:rsidRPr="003C0A99">
              <w:t>e</w:t>
            </w:r>
            <w:r w:rsidRPr="003C0A99">
              <w:t xml:space="preserve"> from reduced activity in the agriculture, mining, </w:t>
            </w:r>
            <w:r w:rsidR="00B31916" w:rsidRPr="003C0A99">
              <w:t>and</w:t>
            </w:r>
            <w:r w:rsidRPr="003C0A99">
              <w:t xml:space="preserve"> construction industries.</w:t>
            </w:r>
            <w:r w:rsidR="006A7249" w:rsidRPr="003C0A99">
              <w:t xml:space="preserve"> </w:t>
            </w:r>
            <w:r w:rsidR="00780584" w:rsidRPr="003C0A99">
              <w:t>In subsequent quarter</w:t>
            </w:r>
            <w:r w:rsidR="00691915" w:rsidRPr="003C0A99">
              <w:t>s</w:t>
            </w:r>
            <w:r w:rsidR="006A7249" w:rsidRPr="003C0A99">
              <w:t xml:space="preserve">, </w:t>
            </w:r>
            <w:r w:rsidR="00DA17C2" w:rsidRPr="003C0A99">
              <w:t>these</w:t>
            </w:r>
            <w:r w:rsidR="00FB10E4" w:rsidRPr="003C0A99">
              <w:t xml:space="preserve"> </w:t>
            </w:r>
            <w:r w:rsidR="00AF7E43" w:rsidRPr="003C0A99">
              <w:t>impacts</w:t>
            </w:r>
            <w:r w:rsidR="00FB10E4" w:rsidRPr="003C0A99">
              <w:t xml:space="preserve"> </w:t>
            </w:r>
            <w:r w:rsidR="006A7249" w:rsidRPr="003C0A99">
              <w:t xml:space="preserve">will be </w:t>
            </w:r>
            <w:r w:rsidR="00A55A91" w:rsidRPr="003C0A99">
              <w:t xml:space="preserve">largely </w:t>
            </w:r>
            <w:r w:rsidR="006A7249" w:rsidRPr="003C0A99">
              <w:t xml:space="preserve">offset by </w:t>
            </w:r>
            <w:r w:rsidR="00C64FD7" w:rsidRPr="003C0A99">
              <w:t xml:space="preserve">increased exports, </w:t>
            </w:r>
            <w:r w:rsidR="00780584" w:rsidRPr="003C0A99">
              <w:t xml:space="preserve">additional </w:t>
            </w:r>
            <w:r w:rsidR="006A7249" w:rsidRPr="003C0A99">
              <w:t xml:space="preserve">spending to replace damaged goods and </w:t>
            </w:r>
            <w:r w:rsidR="00823CB3" w:rsidRPr="003C0A99">
              <w:t>restore lost capital</w:t>
            </w:r>
            <w:r w:rsidR="00C64FD7" w:rsidRPr="003C0A99">
              <w:t>,</w:t>
            </w:r>
            <w:r w:rsidR="00823CB3" w:rsidRPr="003C0A99">
              <w:t xml:space="preserve"> </w:t>
            </w:r>
            <w:r w:rsidR="006A7249" w:rsidRPr="003C0A99">
              <w:t xml:space="preserve">and public sector spending to support affected </w:t>
            </w:r>
            <w:r w:rsidR="00F11A6D" w:rsidRPr="003C0A99">
              <w:t>communities</w:t>
            </w:r>
            <w:r w:rsidR="006A7249" w:rsidRPr="003C0A99">
              <w:t>.</w:t>
            </w:r>
            <w:r w:rsidR="000D4EA2" w:rsidRPr="003C0A99">
              <w:t xml:space="preserve"> </w:t>
            </w:r>
            <w:r w:rsidR="003461A9" w:rsidRPr="003C0A99">
              <w:t>As the flood event is continuing to unfold, the</w:t>
            </w:r>
            <w:r w:rsidR="00D24591" w:rsidRPr="003C0A99">
              <w:t>se</w:t>
            </w:r>
            <w:r w:rsidR="000D4EA2" w:rsidRPr="003C0A99">
              <w:t xml:space="preserve"> </w:t>
            </w:r>
            <w:r w:rsidR="00C160C1" w:rsidRPr="003C0A99">
              <w:t xml:space="preserve">estimates are </w:t>
            </w:r>
            <w:r w:rsidR="00962A0B" w:rsidRPr="003C0A99">
              <w:t>preliminary</w:t>
            </w:r>
            <w:r w:rsidR="00C160C1" w:rsidRPr="003C0A99">
              <w:t xml:space="preserve"> and subject to revision</w:t>
            </w:r>
            <w:r w:rsidR="00551E0E" w:rsidRPr="003C0A99">
              <w:t xml:space="preserve"> as greater information becomes available</w:t>
            </w:r>
            <w:r w:rsidR="00D24591" w:rsidRPr="003C0A99">
              <w:t>.</w:t>
            </w:r>
            <w:r w:rsidR="0015325C" w:rsidRPr="003C0A99">
              <w:t xml:space="preserve"> </w:t>
            </w:r>
          </w:p>
          <w:p w14:paraId="21624941" w14:textId="49B40137" w:rsidR="00A371A7" w:rsidRDefault="00921B8B" w:rsidP="00900AC5">
            <w:pPr>
              <w:pStyle w:val="BoxText"/>
              <w:ind w:right="340"/>
            </w:pPr>
            <w:r w:rsidRPr="003C0A99">
              <w:t xml:space="preserve">The </w:t>
            </w:r>
            <w:r w:rsidR="002742F5" w:rsidRPr="003C0A99">
              <w:t xml:space="preserve">October </w:t>
            </w:r>
            <w:r w:rsidRPr="003C0A99">
              <w:t xml:space="preserve">floods are </w:t>
            </w:r>
            <w:r w:rsidR="00551E0E" w:rsidRPr="003C0A99">
              <w:t>also</w:t>
            </w:r>
            <w:r w:rsidRPr="003C0A99">
              <w:t xml:space="preserve"> expected to add to inflation in the </w:t>
            </w:r>
            <w:r w:rsidR="009A57AE" w:rsidRPr="003C0A99">
              <w:t>near</w:t>
            </w:r>
            <w:r w:rsidR="00DE2C99" w:rsidRPr="003C0A99">
              <w:noBreakHyphen/>
            </w:r>
            <w:r w:rsidRPr="003C0A99">
              <w:t xml:space="preserve">term, </w:t>
            </w:r>
            <w:r w:rsidR="00702D0A" w:rsidRPr="003C0A99">
              <w:t xml:space="preserve">mainly </w:t>
            </w:r>
            <w:r w:rsidR="001C44FD" w:rsidRPr="003C0A99">
              <w:t>through</w:t>
            </w:r>
            <w:r w:rsidRPr="003C0A99">
              <w:t xml:space="preserve"> </w:t>
            </w:r>
            <w:r w:rsidR="004D020E" w:rsidRPr="003C0A99">
              <w:t>higher</w:t>
            </w:r>
            <w:r w:rsidRPr="003C0A99">
              <w:t xml:space="preserve"> fruit</w:t>
            </w:r>
            <w:r w:rsidR="00702D0A" w:rsidRPr="003C0A99">
              <w:t xml:space="preserve"> and</w:t>
            </w:r>
            <w:r w:rsidRPr="003C0A99">
              <w:t xml:space="preserve"> vegetable</w:t>
            </w:r>
            <w:r w:rsidR="004D020E" w:rsidRPr="003C0A99">
              <w:t xml:space="preserve"> prices</w:t>
            </w:r>
            <w:r w:rsidR="002742F5" w:rsidRPr="003C0A99">
              <w:t>, while also affecting</w:t>
            </w:r>
            <w:r w:rsidRPr="003C0A99" w:rsidDel="004D020E">
              <w:t xml:space="preserve"> </w:t>
            </w:r>
            <w:r w:rsidRPr="003C0A99">
              <w:t>other agricultural products,</w:t>
            </w:r>
            <w:r w:rsidR="002742F5" w:rsidRPr="003C0A99">
              <w:t xml:space="preserve"> such as dairy,</w:t>
            </w:r>
            <w:r w:rsidRPr="003C0A99">
              <w:t xml:space="preserve"> </w:t>
            </w:r>
            <w:r w:rsidR="002742F5" w:rsidRPr="003C0A99">
              <w:t>and adding</w:t>
            </w:r>
            <w:r w:rsidRPr="003C0A99">
              <w:t xml:space="preserve"> to supply chain</w:t>
            </w:r>
            <w:r w:rsidR="002742F5" w:rsidRPr="003C0A99">
              <w:t xml:space="preserve"> disruptions</w:t>
            </w:r>
            <w:r w:rsidR="00366E0E" w:rsidRPr="003C0A99">
              <w:t xml:space="preserve">. </w:t>
            </w:r>
            <w:r w:rsidR="00023754" w:rsidRPr="003C0A99">
              <w:t>Based on preliminary analysis, the October flood</w:t>
            </w:r>
            <w:r w:rsidR="00C96411" w:rsidRPr="003C0A99">
              <w:t>s are</w:t>
            </w:r>
            <w:r w:rsidR="002147B9" w:rsidRPr="003C0A99">
              <w:t xml:space="preserve"> forecast to </w:t>
            </w:r>
            <w:r w:rsidR="00A266CF" w:rsidRPr="003C0A99">
              <w:t>add</w:t>
            </w:r>
            <w:r w:rsidR="007E38E7" w:rsidRPr="003C0A99">
              <w:t xml:space="preserve"> 0.1 percentage points to inflation in the December quarter 2022 and </w:t>
            </w:r>
            <w:r w:rsidR="000867E0" w:rsidRPr="003C0A99">
              <w:t xml:space="preserve">again in the March quarter 2023. </w:t>
            </w:r>
            <w:r w:rsidR="00D65577" w:rsidRPr="003C0A99">
              <w:t>This</w:t>
            </w:r>
            <w:r w:rsidR="00097A9C" w:rsidRPr="003C0A99">
              <w:t xml:space="preserve"> </w:t>
            </w:r>
            <w:r w:rsidR="00D65577" w:rsidRPr="003C0A99">
              <w:t>is</w:t>
            </w:r>
            <w:r w:rsidR="002C3474" w:rsidRPr="003C0A99">
              <w:t xml:space="preserve"> one of the factors </w:t>
            </w:r>
            <w:r w:rsidR="002522BC" w:rsidRPr="003C0A99">
              <w:t>contributing to</w:t>
            </w:r>
            <w:r w:rsidR="006022DA" w:rsidRPr="003C0A99">
              <w:t xml:space="preserve"> </w:t>
            </w:r>
            <w:r w:rsidR="00565B7C" w:rsidRPr="003C0A99">
              <w:t xml:space="preserve">the </w:t>
            </w:r>
            <w:r w:rsidR="002C3474" w:rsidRPr="003C0A99">
              <w:t xml:space="preserve">estimated </w:t>
            </w:r>
            <w:r w:rsidR="008E0327" w:rsidRPr="003C0A99">
              <w:t xml:space="preserve">peak </w:t>
            </w:r>
            <w:r w:rsidR="000B11FC" w:rsidRPr="003C0A99">
              <w:t>i</w:t>
            </w:r>
            <w:r w:rsidR="004A1E2A" w:rsidRPr="003C0A99">
              <w:t xml:space="preserve">n inflation </w:t>
            </w:r>
            <w:r w:rsidR="00565B7C" w:rsidRPr="003C0A99">
              <w:t>remain</w:t>
            </w:r>
            <w:r w:rsidR="002522BC" w:rsidRPr="003C0A99">
              <w:t>ing</w:t>
            </w:r>
            <w:r w:rsidR="00565B7C" w:rsidRPr="003C0A99">
              <w:t xml:space="preserve"> </w:t>
            </w:r>
            <w:r w:rsidR="00CD1A5A" w:rsidRPr="003C0A99">
              <w:t xml:space="preserve">at </w:t>
            </w:r>
            <w:r w:rsidR="004A1E2A" w:rsidRPr="003C0A99">
              <w:t>7¾</w:t>
            </w:r>
            <w:r w:rsidR="00FC701A" w:rsidRPr="003C0A99">
              <w:t> </w:t>
            </w:r>
            <w:r w:rsidR="00CD1A5A" w:rsidRPr="003C0A99">
              <w:t xml:space="preserve">per cent </w:t>
            </w:r>
            <w:r w:rsidR="004A1E2A" w:rsidRPr="003C0A99">
              <w:t xml:space="preserve">in </w:t>
            </w:r>
            <w:r w:rsidR="00FC76F0" w:rsidRPr="003C0A99">
              <w:t xml:space="preserve">the </w:t>
            </w:r>
            <w:r w:rsidR="004A1E2A" w:rsidRPr="003C0A99">
              <w:t xml:space="preserve">December </w:t>
            </w:r>
            <w:r w:rsidR="00FC76F0" w:rsidRPr="003C0A99">
              <w:t xml:space="preserve">quarter </w:t>
            </w:r>
            <w:r w:rsidR="004A1E2A" w:rsidRPr="003C0A99">
              <w:t>2022</w:t>
            </w:r>
            <w:r w:rsidR="00FC76F0" w:rsidRPr="003C0A99">
              <w:t xml:space="preserve">, </w:t>
            </w:r>
            <w:r w:rsidR="00E7622E" w:rsidRPr="003C0A99">
              <w:t xml:space="preserve">partly </w:t>
            </w:r>
            <w:r w:rsidR="007F0E70" w:rsidRPr="003C0A99">
              <w:t xml:space="preserve">offsetting </w:t>
            </w:r>
            <w:r w:rsidR="00E24E9A" w:rsidRPr="003C0A99">
              <w:t>the impact of lower</w:t>
            </w:r>
            <w:r w:rsidR="00DE2C99" w:rsidRPr="003C0A99">
              <w:noBreakHyphen/>
            </w:r>
            <w:r w:rsidR="00E24E9A" w:rsidRPr="003C0A99">
              <w:t>than</w:t>
            </w:r>
            <w:r w:rsidR="00DE2C99" w:rsidRPr="003C0A99">
              <w:noBreakHyphen/>
            </w:r>
            <w:r w:rsidR="00E24E9A" w:rsidRPr="003C0A99">
              <w:t xml:space="preserve">expected </w:t>
            </w:r>
            <w:r w:rsidR="00FC76F0" w:rsidRPr="003C0A99">
              <w:t xml:space="preserve">automotive fuel prices </w:t>
            </w:r>
            <w:r w:rsidR="00007E27" w:rsidRPr="003C0A99">
              <w:t xml:space="preserve">relative to </w:t>
            </w:r>
            <w:r w:rsidR="00FC76F0" w:rsidRPr="003C0A99">
              <w:t xml:space="preserve">the </w:t>
            </w:r>
            <w:r w:rsidR="00E55CF9" w:rsidRPr="003C0A99">
              <w:t>July</w:t>
            </w:r>
            <w:r w:rsidR="006D05E2" w:rsidRPr="003C0A99">
              <w:t> </w:t>
            </w:r>
            <w:r w:rsidR="00FC76F0" w:rsidRPr="003C0A99">
              <w:t xml:space="preserve">Ministerial Statement. </w:t>
            </w:r>
          </w:p>
          <w:p w14:paraId="71A1D6BE" w14:textId="55259B77" w:rsidR="000E0499" w:rsidRDefault="00B22926" w:rsidP="00302DF0">
            <w:pPr>
              <w:pStyle w:val="BoxText"/>
            </w:pPr>
            <w:r w:rsidRPr="003C0A99">
              <w:t xml:space="preserve">The floods are </w:t>
            </w:r>
            <w:r w:rsidR="002522BC" w:rsidRPr="003C0A99">
              <w:t>also</w:t>
            </w:r>
            <w:r w:rsidRPr="003C0A99">
              <w:t xml:space="preserve"> expected to result in a significant damage bill, </w:t>
            </w:r>
            <w:r w:rsidR="004923D9" w:rsidRPr="003C0A99">
              <w:t xml:space="preserve">which does not show up in </w:t>
            </w:r>
            <w:r w:rsidRPr="003C0A99">
              <w:t>GDP</w:t>
            </w:r>
            <w:r w:rsidR="00346FB9" w:rsidRPr="003C0A99">
              <w:t xml:space="preserve"> but</w:t>
            </w:r>
            <w:r w:rsidRPr="003C0A99">
              <w:t xml:space="preserve"> can be taken as an indication of the scale of the subsequent rebuilding activity.</w:t>
            </w:r>
            <w:r w:rsidR="00750DC0" w:rsidRPr="003C0A99">
              <w:t xml:space="preserve"> </w:t>
            </w:r>
            <w:r w:rsidR="00CB0B46" w:rsidRPr="003C0A99">
              <w:t xml:space="preserve">The current flooding </w:t>
            </w:r>
            <w:r w:rsidR="001956AC" w:rsidRPr="003C0A99">
              <w:t xml:space="preserve">is occurring in the context of </w:t>
            </w:r>
            <w:r w:rsidR="00691B49" w:rsidRPr="003C0A99">
              <w:t xml:space="preserve">several </w:t>
            </w:r>
            <w:r w:rsidR="007E1DAA" w:rsidRPr="003C0A99">
              <w:t xml:space="preserve">extreme weather events </w:t>
            </w:r>
            <w:r w:rsidR="00B9013F" w:rsidRPr="003C0A99">
              <w:t>that have occurred</w:t>
            </w:r>
            <w:r w:rsidR="00B322BD" w:rsidRPr="003C0A99">
              <w:t xml:space="preserve"> </w:t>
            </w:r>
            <w:r w:rsidR="006B7D70" w:rsidRPr="003C0A99">
              <w:t>throughout 2022,</w:t>
            </w:r>
            <w:r w:rsidR="00691B49" w:rsidRPr="003C0A99">
              <w:t xml:space="preserve"> </w:t>
            </w:r>
            <w:r w:rsidR="000959C4" w:rsidRPr="003C0A99">
              <w:t>affect</w:t>
            </w:r>
            <w:r w:rsidR="00315D8C" w:rsidRPr="003C0A99">
              <w:t>ing</w:t>
            </w:r>
            <w:r w:rsidR="006B2EF5" w:rsidRPr="003C0A99">
              <w:t xml:space="preserve"> many parts </w:t>
            </w:r>
            <w:r w:rsidR="0066090B" w:rsidRPr="003C0A99">
              <w:t>of</w:t>
            </w:r>
            <w:r w:rsidR="005A1EED" w:rsidRPr="003C0A99">
              <w:t> </w:t>
            </w:r>
            <w:r w:rsidR="006B2EF5" w:rsidRPr="003C0A99">
              <w:t>Australia</w:t>
            </w:r>
            <w:r w:rsidR="00B322BD" w:rsidRPr="003C0A99">
              <w:t xml:space="preserve">. </w:t>
            </w:r>
            <w:r w:rsidR="00691A45" w:rsidRPr="003C0A99">
              <w:t>There will also be non</w:t>
            </w:r>
            <w:r w:rsidR="00DE2C99" w:rsidRPr="003C0A99">
              <w:noBreakHyphen/>
            </w:r>
            <w:r w:rsidR="007A1995" w:rsidRPr="003C0A99">
              <w:t>economic effects from the floods, including the impacts on mental health,</w:t>
            </w:r>
            <w:r w:rsidR="00AA2ACE" w:rsidRPr="003C0A99">
              <w:t xml:space="preserve"> </w:t>
            </w:r>
            <w:r w:rsidR="007A1995" w:rsidRPr="003C0A99">
              <w:t>wellbeing and the environment</w:t>
            </w:r>
            <w:r w:rsidR="000959C4" w:rsidRPr="003C0A99">
              <w:t xml:space="preserve">. </w:t>
            </w:r>
          </w:p>
        </w:tc>
      </w:tr>
    </w:tbl>
    <w:p w14:paraId="16DAA19A" w14:textId="77777777" w:rsidR="00E25503" w:rsidRDefault="00E25503" w:rsidP="00732E16">
      <w:pPr>
        <w:pStyle w:val="Heading3"/>
        <w:sectPr w:rsidR="00E25503" w:rsidSect="00A776D2">
          <w:headerReference w:type="even" r:id="rId46"/>
          <w:headerReference w:type="default" r:id="rId47"/>
          <w:footerReference w:type="even" r:id="rId48"/>
          <w:footerReference w:type="default" r:id="rId49"/>
          <w:headerReference w:type="first" r:id="rId50"/>
          <w:footerReference w:type="first" r:id="rId51"/>
          <w:type w:val="oddPage"/>
          <w:pgSz w:w="11906" w:h="16838" w:code="9"/>
          <w:pgMar w:top="2835" w:right="2098" w:bottom="2466" w:left="2098" w:header="1814" w:footer="1814" w:gutter="0"/>
          <w:cols w:space="708"/>
          <w:titlePg/>
          <w:docGrid w:linePitch="360"/>
        </w:sectPr>
      </w:pPr>
      <w:bookmarkStart w:id="74" w:name="_Toc115952105"/>
      <w:bookmarkStart w:id="75" w:name="_Toc99064360"/>
    </w:p>
    <w:p w14:paraId="122C5ADA" w14:textId="2A3CAE75" w:rsidR="00732E16" w:rsidRPr="00E63799" w:rsidRDefault="00732E16" w:rsidP="00732E16">
      <w:pPr>
        <w:pStyle w:val="Heading3"/>
      </w:pPr>
      <w:bookmarkStart w:id="76" w:name="_Toc117259655"/>
      <w:r w:rsidRPr="00E63799">
        <w:lastRenderedPageBreak/>
        <w:t>Inflation</w:t>
      </w:r>
      <w:bookmarkEnd w:id="74"/>
      <w:bookmarkEnd w:id="76"/>
    </w:p>
    <w:p w14:paraId="1929ADB5" w14:textId="3AA5EB5F" w:rsidR="0009335C" w:rsidRPr="00CF0AF6" w:rsidRDefault="0009335C" w:rsidP="0009335C">
      <w:r w:rsidRPr="003C0A99">
        <w:t>Australia has been exposed to a range of global price shocks, including pandemic</w:t>
      </w:r>
      <w:r w:rsidR="00DE2C99" w:rsidRPr="003C0A99">
        <w:noBreakHyphen/>
      </w:r>
      <w:r w:rsidRPr="003C0A99">
        <w:t>related supply chain disruptions and the Russian invasion of Ukraine. These shocks have driven global food prices 50 per cent higher</w:t>
      </w:r>
      <w:r w:rsidR="00B20189" w:rsidRPr="003C0A99">
        <w:t xml:space="preserve"> </w:t>
      </w:r>
      <w:r w:rsidR="004B78C9" w:rsidRPr="003C0A99">
        <w:t>and</w:t>
      </w:r>
      <w:r w:rsidR="004B41DF" w:rsidRPr="003C0A99">
        <w:t xml:space="preserve"> have</w:t>
      </w:r>
      <w:r w:rsidRPr="003C0A99" w:rsidDel="004B41DF">
        <w:t xml:space="preserve"> </w:t>
      </w:r>
      <w:r w:rsidRPr="003C0A99">
        <w:t>caused global energy prices to more than double since the start of the pandemic, driv</w:t>
      </w:r>
      <w:r w:rsidR="00334D08" w:rsidRPr="003C0A99">
        <w:t>ing</w:t>
      </w:r>
      <w:r w:rsidRPr="003C0A99">
        <w:t xml:space="preserve"> inflation in many countries to levels not seen in 50</w:t>
      </w:r>
      <w:r w:rsidR="000B15F5" w:rsidRPr="003C0A99">
        <w:t xml:space="preserve"> </w:t>
      </w:r>
      <w:r w:rsidRPr="003C0A99">
        <w:t>years. Global inflationary pressures and energy market disruptions have become more pronounced and are persisting longer than anticipated at the time of the July</w:t>
      </w:r>
      <w:r w:rsidR="000C66E9" w:rsidRPr="003C0A99">
        <w:t> </w:t>
      </w:r>
      <w:r w:rsidR="00BA1CB6" w:rsidRPr="003C0A99">
        <w:t>M</w:t>
      </w:r>
      <w:r w:rsidRPr="003C0A99">
        <w:t xml:space="preserve">inisterial </w:t>
      </w:r>
      <w:r w:rsidR="00BA1CB6" w:rsidRPr="003C0A99">
        <w:t>S</w:t>
      </w:r>
      <w:r w:rsidRPr="003C0A99">
        <w:t>tatement</w:t>
      </w:r>
      <w:r>
        <w:t xml:space="preserve"> </w:t>
      </w:r>
      <w:r w:rsidRPr="003C0A99">
        <w:t xml:space="preserve">and are having a significant impact on prices in Australia. </w:t>
      </w:r>
    </w:p>
    <w:p w14:paraId="7B26070B" w14:textId="75BFEC06" w:rsidR="0009335C" w:rsidRPr="00CF0AF6" w:rsidRDefault="0009335C" w:rsidP="00C8149B">
      <w:pPr>
        <w:ind w:right="113"/>
      </w:pPr>
      <w:r w:rsidRPr="003C0A99">
        <w:t xml:space="preserve">Consumer price inflation is forecast to peak at 7¾ per cent in the December quarter of 2022, </w:t>
      </w:r>
      <w:r w:rsidR="002E7F40" w:rsidRPr="003C0A99">
        <w:t>the same peak as at</w:t>
      </w:r>
      <w:r w:rsidRPr="003C0A99">
        <w:t xml:space="preserve"> the July Ministerial Statement, but high inflation is now expected to persist for longer than previously expected largely due to the pass</w:t>
      </w:r>
      <w:r w:rsidR="00DE2C99" w:rsidRPr="003C0A99">
        <w:noBreakHyphen/>
      </w:r>
      <w:r w:rsidRPr="003C0A99">
        <w:t xml:space="preserve">through of higher energy prices </w:t>
      </w:r>
      <w:r w:rsidR="00B851E4" w:rsidRPr="003C0A99">
        <w:t>to</w:t>
      </w:r>
      <w:r w:rsidRPr="003C0A99">
        <w:t xml:space="preserve"> household bills. </w:t>
      </w:r>
      <w:r w:rsidR="001C0A3A" w:rsidRPr="003C0A99">
        <w:t>Electricity and gas prices are expected to directly contri</w:t>
      </w:r>
      <w:r w:rsidR="00B66C18" w:rsidRPr="003C0A99">
        <w:t xml:space="preserve">bute </w:t>
      </w:r>
      <w:r w:rsidR="00996F03" w:rsidRPr="003C0A99">
        <w:t xml:space="preserve">¾ of a </w:t>
      </w:r>
      <w:r w:rsidR="00B66C18" w:rsidRPr="003C0A99">
        <w:t xml:space="preserve">percentage point </w:t>
      </w:r>
      <w:r w:rsidR="00626A9F" w:rsidRPr="003C0A99">
        <w:t>and 1 percentage point to inflation in 2022</w:t>
      </w:r>
      <w:r w:rsidR="00C8149B" w:rsidRPr="003C0A99">
        <w:t>–</w:t>
      </w:r>
      <w:r w:rsidR="00626A9F" w:rsidRPr="003C0A99">
        <w:t>23 and 2023</w:t>
      </w:r>
      <w:r w:rsidR="00C8149B" w:rsidRPr="003C0A99">
        <w:t>–</w:t>
      </w:r>
      <w:r w:rsidR="00626A9F" w:rsidRPr="003C0A99">
        <w:t xml:space="preserve">24, respectively. </w:t>
      </w:r>
      <w:r w:rsidRPr="003C0A99">
        <w:t>Inflation is expected to ease gradually to 3½ per</w:t>
      </w:r>
      <w:r w:rsidR="00BD5B71" w:rsidRPr="003C0A99">
        <w:t xml:space="preserve"> </w:t>
      </w:r>
      <w:r w:rsidRPr="003C0A99">
        <w:t>cent by June 2024 as global supply</w:t>
      </w:r>
      <w:r w:rsidR="00DE2C99" w:rsidRPr="003C0A99">
        <w:noBreakHyphen/>
      </w:r>
      <w:r w:rsidRPr="003C0A99">
        <w:t>side pressures moderate and tighter monetary policy weighs on demand (Chart 2.20). Thereafter inflation is expected to fall back within the target band.</w:t>
      </w:r>
    </w:p>
    <w:p w14:paraId="7C76D67D" w14:textId="48A746D8" w:rsidR="00E54274" w:rsidRPr="00CF0AF6" w:rsidRDefault="0009335C" w:rsidP="0009335C">
      <w:r w:rsidRPr="003C0A99">
        <w:t>While inflation in Australia has been drive</w:t>
      </w:r>
      <w:r w:rsidR="009E6746" w:rsidRPr="003C0A99">
        <w:t>n</w:t>
      </w:r>
      <w:r w:rsidRPr="003C0A99">
        <w:t xml:space="preserve"> by these global factors, domestic weather events and supply constraints combined with strong demand in residential construction and consumer goods, have also contributed to price growth. Like other countries, inflation has picked up quickly in Australia since the end of 2021, particularly across new dwellings, automotive fuel and food (Chart 2.21). </w:t>
      </w:r>
      <w:r w:rsidR="00B72DFE" w:rsidRPr="003C0A99">
        <w:t>Fresh produce prices were already elevated from</w:t>
      </w:r>
      <w:r w:rsidR="00605A63" w:rsidRPr="003C0A99">
        <w:t xml:space="preserve"> l</w:t>
      </w:r>
      <w:r w:rsidRPr="003C0A99">
        <w:t>ocal floods and severe weather earlier in the year</w:t>
      </w:r>
      <w:r w:rsidR="00605A63" w:rsidRPr="003C0A99">
        <w:t xml:space="preserve"> and </w:t>
      </w:r>
      <w:r w:rsidR="00D4668A" w:rsidRPr="003C0A99">
        <w:t>are</w:t>
      </w:r>
      <w:r w:rsidR="0031061C" w:rsidRPr="003C0A99">
        <w:t xml:space="preserve"> expected to stay elevated </w:t>
      </w:r>
      <w:r w:rsidR="008014E7" w:rsidRPr="003C0A99">
        <w:t>and add further to inflation</w:t>
      </w:r>
      <w:r w:rsidRPr="003C0A99">
        <w:t xml:space="preserve"> </w:t>
      </w:r>
      <w:r w:rsidR="008014E7" w:rsidRPr="003C0A99">
        <w:t>following</w:t>
      </w:r>
      <w:r w:rsidR="00552BA7" w:rsidRPr="003C0A99">
        <w:t xml:space="preserve"> </w:t>
      </w:r>
      <w:r w:rsidR="005445B5" w:rsidRPr="003C0A99">
        <w:t>the October</w:t>
      </w:r>
      <w:r w:rsidR="00552BA7" w:rsidRPr="003C0A99">
        <w:t xml:space="preserve"> floods</w:t>
      </w:r>
      <w:r w:rsidR="00BF1B81" w:rsidRPr="003C0A99">
        <w:t xml:space="preserve"> and continued wet weather</w:t>
      </w:r>
      <w:r w:rsidR="008014E7" w:rsidRPr="003C0A99">
        <w:t xml:space="preserve">. </w:t>
      </w:r>
      <w:r w:rsidR="00424948" w:rsidRPr="003C0A99">
        <w:t>More broadly,</w:t>
      </w:r>
      <w:r w:rsidRPr="003C0A99">
        <w:t xml:space="preserve"> food prices </w:t>
      </w:r>
      <w:r w:rsidR="00E54274" w:rsidRPr="003C0A99">
        <w:t>a</w:t>
      </w:r>
      <w:r w:rsidR="00424948" w:rsidRPr="003C0A99">
        <w:t xml:space="preserve">re </w:t>
      </w:r>
      <w:r w:rsidR="00BB4B9C" w:rsidRPr="003C0A99">
        <w:t>forecast</w:t>
      </w:r>
      <w:r w:rsidRPr="003C0A99">
        <w:t xml:space="preserve"> to contribute 1½ percentage points to the inflation peak in the December quarter </w:t>
      </w:r>
      <w:r w:rsidR="008873C5" w:rsidRPr="003C0A99">
        <w:t xml:space="preserve">of </w:t>
      </w:r>
      <w:r w:rsidRPr="003C0A99">
        <w:t>2022</w:t>
      </w:r>
      <w:r w:rsidR="00366E0E" w:rsidRPr="003C0A99">
        <w:t xml:space="preserve">. </w:t>
      </w:r>
    </w:p>
    <w:p w14:paraId="33AD69FF" w14:textId="179D61C2" w:rsidR="0009335C" w:rsidRPr="008824C9" w:rsidRDefault="0009335C" w:rsidP="00C8149B">
      <w:pPr>
        <w:ind w:right="170"/>
      </w:pPr>
      <w:r w:rsidRPr="003C0A99">
        <w:t>Global oil, gas and coal prices have risen sharply following the Russian invasion of Ukraine, driving up energy costs across advanced economies. This resulted in sharply higher petrol prices in Australia earlier this year, where the national average price peaked at 212.5 cents per litre in March and again at 212.</w:t>
      </w:r>
      <w:r w:rsidR="007104E4" w:rsidRPr="003C0A99">
        <w:t>1</w:t>
      </w:r>
      <w:r w:rsidRPr="003C0A99">
        <w:t xml:space="preserve"> cents per litre in July. In recent months, falling global oil prices, a rapid contraction in refinery margins and improving production have provided some relief. The return of standard fuel excise rates will add a</w:t>
      </w:r>
      <w:r w:rsidR="00C8149B" w:rsidRPr="003C0A99">
        <w:t> </w:t>
      </w:r>
      <w:r w:rsidRPr="003C0A99">
        <w:t>one</w:t>
      </w:r>
      <w:r w:rsidR="00DE2C99" w:rsidRPr="003C0A99">
        <w:noBreakHyphen/>
      </w:r>
      <w:r w:rsidRPr="003C0A99">
        <w:t xml:space="preserve">off ½ a percentage point to the expected peak in headline inflation in the December quarter </w:t>
      </w:r>
      <w:r w:rsidR="002A1DE6" w:rsidRPr="003C0A99">
        <w:t xml:space="preserve">of </w:t>
      </w:r>
      <w:r w:rsidRPr="003C0A99">
        <w:t xml:space="preserve">2022. </w:t>
      </w:r>
    </w:p>
    <w:p w14:paraId="46BD2A69" w14:textId="2A1BC66D" w:rsidR="0009335C" w:rsidRPr="008824C9" w:rsidRDefault="0009335C" w:rsidP="0009335C">
      <w:r w:rsidRPr="003C0A99">
        <w:t>Globally, retail electricity and gas prices have risen considerably as increases in wholesale energy costs flow through to consumers. Domestically, wholesale electricity and gas prices have also risen sharply since early 2022, reflect</w:t>
      </w:r>
      <w:r w:rsidR="005B690B" w:rsidRPr="003C0A99">
        <w:t>ing</w:t>
      </w:r>
      <w:r w:rsidRPr="003C0A99">
        <w:t xml:space="preserve"> higher global prices as well as temporary domestic electricity market disruptions exacerbated by ageing </w:t>
      </w:r>
      <w:r w:rsidR="005B690B" w:rsidRPr="003C0A99">
        <w:t xml:space="preserve">generation </w:t>
      </w:r>
      <w:r w:rsidR="00C00B52" w:rsidRPr="003C0A99">
        <w:t>assets</w:t>
      </w:r>
      <w:r w:rsidR="00281BF8" w:rsidRPr="003C0A99">
        <w:t xml:space="preserve"> and inadequate policy certainty to support investment in new energy infrastructure</w:t>
      </w:r>
      <w:r w:rsidRPr="003C0A99">
        <w:t>. These</w:t>
      </w:r>
      <w:r w:rsidR="00BB579C" w:rsidRPr="003C0A99">
        <w:t> </w:t>
      </w:r>
      <w:r w:rsidRPr="003C0A99">
        <w:t xml:space="preserve">pressures are yet to fully flow through to higher consumer prices because electricity retailers typically </w:t>
      </w:r>
      <w:r w:rsidR="00CB781E" w:rsidRPr="003C0A99">
        <w:t>contract wholesale electricity</w:t>
      </w:r>
      <w:r w:rsidRPr="003C0A99">
        <w:t xml:space="preserve"> </w:t>
      </w:r>
      <w:r w:rsidR="00CB781E" w:rsidRPr="003C0A99">
        <w:t>several</w:t>
      </w:r>
      <w:r w:rsidRPr="003C0A99">
        <w:t xml:space="preserve"> years ahead, which has provided a</w:t>
      </w:r>
      <w:r w:rsidR="00C8149B" w:rsidRPr="003C0A99">
        <w:t> </w:t>
      </w:r>
      <w:r w:rsidRPr="003C0A99">
        <w:t>significant buffer through the recent market disruption</w:t>
      </w:r>
      <w:r w:rsidR="00366E0E" w:rsidRPr="003C0A99">
        <w:t xml:space="preserve">. </w:t>
      </w:r>
    </w:p>
    <w:p w14:paraId="3E2EAE35" w14:textId="4949EC68" w:rsidR="0009335C" w:rsidRPr="008824C9" w:rsidRDefault="0009335C" w:rsidP="0009335C">
      <w:r w:rsidRPr="003C0A99">
        <w:lastRenderedPageBreak/>
        <w:t>However, this rise in wholesale electricity and gas prices can be expected to flow through to higher consumer prices as wholesale contracts are renewed.</w:t>
      </w:r>
      <w:r w:rsidR="00317AC7" w:rsidRPr="003C0A99">
        <w:t xml:space="preserve"> </w:t>
      </w:r>
      <w:r w:rsidRPr="008824C9">
        <w:t xml:space="preserve"> </w:t>
      </w:r>
    </w:p>
    <w:p w14:paraId="1FDDF6FB" w14:textId="0F5AF0BB" w:rsidR="0009335C" w:rsidRPr="008824C9" w:rsidRDefault="0009335C" w:rsidP="0009335C">
      <w:r w:rsidRPr="003C0A99">
        <w:t xml:space="preserve">Treasury has assumed retail electricity prices will increase by an average of 20 per cent nationally in late 2022, contributing to higher </w:t>
      </w:r>
      <w:r w:rsidR="00C37E92" w:rsidRPr="003C0A99">
        <w:t xml:space="preserve">forecast </w:t>
      </w:r>
      <w:r w:rsidRPr="003C0A99">
        <w:t>CPI in 2022</w:t>
      </w:r>
      <w:r w:rsidR="005A7952">
        <w:t>–</w:t>
      </w:r>
      <w:r w:rsidRPr="003C0A99">
        <w:t>23. Given forward wholesale contract prices for electricity remain elevated, retail electricity prices are expected to rise by a further 30 per cent in 2023</w:t>
      </w:r>
      <w:r w:rsidR="005A7952">
        <w:t>–</w:t>
      </w:r>
      <w:r w:rsidRPr="003C0A99">
        <w:t xml:space="preserve">24. Higher </w:t>
      </w:r>
      <w:r w:rsidR="003D780F" w:rsidRPr="003C0A99">
        <w:t>electricity</w:t>
      </w:r>
      <w:r w:rsidRPr="003C0A99">
        <w:t xml:space="preserve"> prices will have both a</w:t>
      </w:r>
      <w:r w:rsidR="005A1EED" w:rsidRPr="003C0A99">
        <w:t> </w:t>
      </w:r>
      <w:r w:rsidRPr="003C0A99">
        <w:t>direct and indirect impact on inflation, increasing input costs across the CPI basket.</w:t>
      </w:r>
      <w:r w:rsidR="0000082C" w:rsidRPr="003C0A99">
        <w:t xml:space="preserve"> Commonwealth</w:t>
      </w:r>
      <w:r w:rsidR="00EB1320" w:rsidRPr="003C0A99">
        <w:t xml:space="preserve"> and </w:t>
      </w:r>
      <w:r w:rsidR="0000082C" w:rsidRPr="003C0A99">
        <w:t xml:space="preserve">state government actions to accelerate the uptake of renewables and modernise the grid </w:t>
      </w:r>
      <w:r w:rsidR="007E151E" w:rsidRPr="003C0A99">
        <w:t xml:space="preserve">are expected to </w:t>
      </w:r>
      <w:r w:rsidR="00E55BBE" w:rsidRPr="003C0A99">
        <w:t xml:space="preserve">put </w:t>
      </w:r>
      <w:r w:rsidR="0000082C" w:rsidRPr="003C0A99">
        <w:t>downward pressure on wholesale electricity prices</w:t>
      </w:r>
      <w:r w:rsidR="009E5112" w:rsidRPr="003C0A99">
        <w:t xml:space="preserve"> over time</w:t>
      </w:r>
      <w:r w:rsidR="0000082C" w:rsidRPr="003C0A99">
        <w:t>.</w:t>
      </w:r>
    </w:p>
    <w:p w14:paraId="63B8497A" w14:textId="3E7BEECD" w:rsidR="0009335C" w:rsidRPr="008824C9" w:rsidRDefault="0009335C" w:rsidP="0009335C">
      <w:r w:rsidRPr="003C0A99">
        <w:t>Domestic wholesale gas prices remain more than double their average prior to Russia</w:t>
      </w:r>
      <w:r w:rsidR="00DE2C99" w:rsidRPr="003C0A99">
        <w:t>’</w:t>
      </w:r>
      <w:r w:rsidRPr="003C0A99">
        <w:t xml:space="preserve">s invasion of Ukraine. Retail gas prices are expected to increase </w:t>
      </w:r>
      <w:r w:rsidR="00FA577C" w:rsidRPr="003C0A99">
        <w:t>less than wholesale prices</w:t>
      </w:r>
      <w:r w:rsidRPr="003C0A99">
        <w:t>, by up to 20 per cent in both 2022</w:t>
      </w:r>
      <w:r w:rsidR="00F51508">
        <w:t>–</w:t>
      </w:r>
      <w:r w:rsidRPr="003C0A99">
        <w:t>23 and 2023</w:t>
      </w:r>
      <w:r w:rsidR="00F51508">
        <w:t>–</w:t>
      </w:r>
      <w:r w:rsidRPr="003C0A99">
        <w:t>24, as major gas retailers are somewhat insulated from spot prices, either through long</w:t>
      </w:r>
      <w:r w:rsidR="00DE2C99" w:rsidRPr="003C0A99">
        <w:noBreakHyphen/>
      </w:r>
      <w:r w:rsidRPr="003C0A99">
        <w:t xml:space="preserve">term contracts or investment in gas supplies. Nevertheless, sharply higher spot and forward prices suggests a sizable increase in wholesale costs. </w:t>
      </w:r>
    </w:p>
    <w:p w14:paraId="6732487A" w14:textId="6D6868D6" w:rsidR="0009335C" w:rsidRPr="008824C9" w:rsidRDefault="0009335C" w:rsidP="0009335C">
      <w:r w:rsidRPr="003C0A99">
        <w:t xml:space="preserve">Rental costs are expected to </w:t>
      </w:r>
      <w:proofErr w:type="spellStart"/>
      <w:r w:rsidRPr="003C0A99">
        <w:t>pick</w:t>
      </w:r>
      <w:r w:rsidR="00DE2C99" w:rsidRPr="003C0A99">
        <w:noBreakHyphen/>
      </w:r>
      <w:r w:rsidRPr="003C0A99">
        <w:t>up</w:t>
      </w:r>
      <w:proofErr w:type="spellEnd"/>
      <w:r w:rsidRPr="003C0A99">
        <w:t xml:space="preserve"> considerably in the next </w:t>
      </w:r>
      <w:r w:rsidR="00BC4615" w:rsidRPr="003C0A99">
        <w:t>2</w:t>
      </w:r>
      <w:r w:rsidRPr="003C0A99">
        <w:t xml:space="preserve"> years, as the rental market remains tight amid stronger population growth and limited housing stock. National advertised rents have risen sharply over the past year, by 10 per cent to September 2022. As</w:t>
      </w:r>
      <w:r w:rsidR="00BB579C" w:rsidRPr="003C0A99">
        <w:t> </w:t>
      </w:r>
      <w:r w:rsidRPr="003C0A99">
        <w:t xml:space="preserve">new rental agreements are made and existing contracts are renegotiated, overall rental costs as reflected in the CPI are expected to rise, albeit to a lesser extent. </w:t>
      </w:r>
    </w:p>
    <w:p w14:paraId="0F134FDB" w14:textId="0395A38F" w:rsidR="0009335C" w:rsidRPr="008824C9" w:rsidRDefault="0009335C" w:rsidP="0009335C">
      <w:r w:rsidRPr="003C0A99">
        <w:t>Significant risks remain to the inflation outlook. There may be further or prolonged disruptions in global energy markets as a result of Russia</w:t>
      </w:r>
      <w:r w:rsidR="00DE2C99" w:rsidRPr="003C0A99">
        <w:t>’</w:t>
      </w:r>
      <w:r w:rsidRPr="003C0A99">
        <w:t xml:space="preserve">s ongoing invasion of Ukraine. </w:t>
      </w:r>
      <w:r w:rsidR="003C55FF" w:rsidRPr="003C0A99">
        <w:t>R</w:t>
      </w:r>
      <w:r w:rsidR="002D1E4E" w:rsidRPr="003C0A99">
        <w:t>ecent flood</w:t>
      </w:r>
      <w:r w:rsidR="003C55FF" w:rsidRPr="003C0A99">
        <w:t xml:space="preserve">ing </w:t>
      </w:r>
      <w:r w:rsidR="00EF7EB7" w:rsidRPr="003C0A99">
        <w:t xml:space="preserve">could </w:t>
      </w:r>
      <w:r w:rsidR="003C55FF" w:rsidRPr="003C0A99">
        <w:t xml:space="preserve">drive </w:t>
      </w:r>
      <w:r w:rsidR="009752A8" w:rsidRPr="003C0A99">
        <w:t>food prices</w:t>
      </w:r>
      <w:r w:rsidR="003C55FF" w:rsidRPr="003C0A99">
        <w:t xml:space="preserve"> higher</w:t>
      </w:r>
      <w:r w:rsidR="00F73406" w:rsidRPr="003C0A99">
        <w:t>.</w:t>
      </w:r>
      <w:r w:rsidR="009752A8" w:rsidRPr="003C0A99">
        <w:t xml:space="preserve"> </w:t>
      </w:r>
      <w:r w:rsidR="002D1E4E" w:rsidRPr="003C0A99">
        <w:t>T</w:t>
      </w:r>
      <w:r w:rsidR="00F07D76" w:rsidRPr="003C0A99">
        <w:t xml:space="preserve">ighter labour market conditions than forecast could </w:t>
      </w:r>
      <w:r w:rsidRPr="003C0A99">
        <w:t>also add to underlying pressures. In contrast, tighter monetary policy in Australia and globally than is currently expected could have a faster than expected impact, resulting in a quicker return of inflation to target.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55"/>
        <w:gridCol w:w="6"/>
        <w:gridCol w:w="3849"/>
      </w:tblGrid>
      <w:tr w:rsidR="004F7B6E" w14:paraId="03939C9A" w14:textId="77777777" w:rsidTr="00B224EA">
        <w:tc>
          <w:tcPr>
            <w:tcW w:w="3855" w:type="dxa"/>
          </w:tcPr>
          <w:p w14:paraId="5A5F658B" w14:textId="6857E2A6" w:rsidR="004F7B6E" w:rsidRPr="003C0A99" w:rsidRDefault="004F7B6E" w:rsidP="00975BB3">
            <w:pPr>
              <w:pStyle w:val="ChartHeading"/>
              <w:spacing w:after="60"/>
            </w:pPr>
            <w:r w:rsidRPr="003C0A99">
              <w:lastRenderedPageBreak/>
              <w:t>Chart 2.</w:t>
            </w:r>
            <w:r w:rsidR="002F334C" w:rsidRPr="003C0A99">
              <w:t>20</w:t>
            </w:r>
            <w:r w:rsidRPr="003C0A99">
              <w:t>: Headline CPI growth</w:t>
            </w:r>
          </w:p>
          <w:p w14:paraId="341CD25B" w14:textId="7530B335" w:rsidR="004F7B6E" w:rsidRDefault="000810F2">
            <w:pPr>
              <w:pStyle w:val="ChartGraphic"/>
            </w:pPr>
            <w:r>
              <w:rPr>
                <w:noProof/>
              </w:rPr>
              <w:drawing>
                <wp:inline distT="0" distB="0" distL="0" distR="0" wp14:anchorId="3B19C8F4" wp14:editId="3434CF86">
                  <wp:extent cx="2318385" cy="2308860"/>
                  <wp:effectExtent l="0" t="0" r="0" b="0"/>
                  <wp:docPr id="55" name="Picture 55" descr="This chart shows the history of through-the-year growth in the headline Consumer Price Index (CPI) from June 1994 to June 2022, and Treasury forecasts through to June 2024. Recent data shows a steep increase from December 2021 to June 2022. The forecast line from June 2022 to June 2024 shows the increase continuing to a peak of 7.75 per cent in December 2022, before reducing to 5.75 in June 2023 and 3.5 in June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This chart shows the history of through-the-year growth in the headline Consumer Price Index (CPI) from June 1994 to June 2022, and Treasury forecasts through to June 2024. Recent data shows a steep increase from December 2021 to June 2022. The forecast line from June 2022 to June 2024 shows the increase continuing to a peak of 7.75 per cent in December 2022, before reducing to 5.75 in June 2023 and 3.5 in June 202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318385" cy="2308860"/>
                          </a:xfrm>
                          <a:prstGeom prst="rect">
                            <a:avLst/>
                          </a:prstGeom>
                          <a:noFill/>
                          <a:ln>
                            <a:noFill/>
                          </a:ln>
                        </pic:spPr>
                      </pic:pic>
                    </a:graphicData>
                  </a:graphic>
                </wp:inline>
              </w:drawing>
            </w:r>
          </w:p>
        </w:tc>
        <w:tc>
          <w:tcPr>
            <w:tcW w:w="3855" w:type="dxa"/>
            <w:gridSpan w:val="2"/>
          </w:tcPr>
          <w:p w14:paraId="50BEAEB2" w14:textId="10A3C106" w:rsidR="004F7B6E" w:rsidRPr="003C0A99" w:rsidRDefault="004F7B6E" w:rsidP="00975BB3">
            <w:pPr>
              <w:pStyle w:val="ChartHeading"/>
              <w:spacing w:after="60"/>
            </w:pPr>
            <w:r w:rsidRPr="003C0A99">
              <w:t>Chart 2.</w:t>
            </w:r>
            <w:r w:rsidR="002F334C" w:rsidRPr="003C0A99">
              <w:t>21</w:t>
            </w:r>
            <w:r w:rsidRPr="003C0A99">
              <w:t xml:space="preserve">: </w:t>
            </w:r>
            <w:r w:rsidR="003E0838" w:rsidRPr="003C0A99">
              <w:t>Headline CPI breakdown</w:t>
            </w:r>
          </w:p>
          <w:p w14:paraId="5538EAC6" w14:textId="6C944EE6" w:rsidR="004F7B6E" w:rsidRDefault="00094305">
            <w:pPr>
              <w:pStyle w:val="ChartGraphic"/>
            </w:pPr>
            <w:r>
              <w:rPr>
                <w:noProof/>
              </w:rPr>
              <w:drawing>
                <wp:inline distT="0" distB="0" distL="0" distR="0" wp14:anchorId="2DD5752B" wp14:editId="729328B7">
                  <wp:extent cx="2308860" cy="2308860"/>
                  <wp:effectExtent l="0" t="0" r="0" b="0"/>
                  <wp:docPr id="56" name="Picture 56" descr="This chart shows the history of the aggregate contributions of fuel, food and housing, compared to all other CPI categories. It shows that recent Consumer Price Index growth has been driven by large and growing contributions from fuel, food and hou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This chart shows the history of the aggregate contributions of fuel, food and housing, compared to all other CPI categories. It shows that recent Consumer Price Index growth has been driven by large and growing contributions from fuel, food and housi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308860" cy="2308860"/>
                          </a:xfrm>
                          <a:prstGeom prst="rect">
                            <a:avLst/>
                          </a:prstGeom>
                          <a:noFill/>
                          <a:ln>
                            <a:noFill/>
                          </a:ln>
                        </pic:spPr>
                      </pic:pic>
                    </a:graphicData>
                  </a:graphic>
                </wp:inline>
              </w:drawing>
            </w:r>
          </w:p>
        </w:tc>
      </w:tr>
      <w:tr w:rsidR="004F7B6E" w14:paraId="625EE2D1" w14:textId="77777777" w:rsidTr="00B224EA">
        <w:tc>
          <w:tcPr>
            <w:tcW w:w="3861" w:type="dxa"/>
            <w:gridSpan w:val="2"/>
          </w:tcPr>
          <w:p w14:paraId="50EB7E49" w14:textId="06A19584" w:rsidR="004F7B6E" w:rsidRPr="003072BA" w:rsidRDefault="004F7B6E" w:rsidP="00A32656">
            <w:pPr>
              <w:pStyle w:val="ChartandTableFootnote"/>
              <w:rPr>
                <w:color w:val="auto"/>
              </w:rPr>
            </w:pPr>
            <w:r w:rsidRPr="003072BA">
              <w:rPr>
                <w:color w:val="auto"/>
              </w:rPr>
              <w:t xml:space="preserve">Source: </w:t>
            </w:r>
            <w:r w:rsidRPr="003072BA">
              <w:rPr>
                <w:color w:val="auto"/>
              </w:rPr>
              <w:tab/>
            </w:r>
            <w:r w:rsidR="00F17A21" w:rsidRPr="003072BA">
              <w:rPr>
                <w:color w:val="auto"/>
              </w:rPr>
              <w:t>ABS Consumer Price Index and</w:t>
            </w:r>
            <w:r w:rsidR="00975BB3" w:rsidRPr="003072BA">
              <w:rPr>
                <w:color w:val="auto"/>
              </w:rPr>
              <w:t> </w:t>
            </w:r>
            <w:r w:rsidR="00F17A21" w:rsidRPr="003072BA">
              <w:rPr>
                <w:color w:val="auto"/>
              </w:rPr>
              <w:t>Treasury.</w:t>
            </w:r>
          </w:p>
        </w:tc>
        <w:tc>
          <w:tcPr>
            <w:tcW w:w="3849" w:type="dxa"/>
          </w:tcPr>
          <w:p w14:paraId="42470ADC" w14:textId="7FF19A41" w:rsidR="004F7B6E" w:rsidRPr="003072BA" w:rsidRDefault="004F7B6E" w:rsidP="00A32656">
            <w:pPr>
              <w:pStyle w:val="ChartandTableFootnote"/>
              <w:rPr>
                <w:color w:val="auto"/>
              </w:rPr>
            </w:pPr>
            <w:r w:rsidRPr="003072BA">
              <w:rPr>
                <w:color w:val="auto"/>
              </w:rPr>
              <w:t xml:space="preserve">Source: </w:t>
            </w:r>
            <w:r w:rsidRPr="003072BA">
              <w:rPr>
                <w:color w:val="auto"/>
              </w:rPr>
              <w:tab/>
            </w:r>
            <w:r w:rsidR="00F17A21" w:rsidRPr="003072BA">
              <w:rPr>
                <w:color w:val="auto"/>
              </w:rPr>
              <w:t>ABS Consumer Price Index and</w:t>
            </w:r>
            <w:r w:rsidR="00975BB3" w:rsidRPr="003072BA">
              <w:rPr>
                <w:color w:val="auto"/>
              </w:rPr>
              <w:t> </w:t>
            </w:r>
            <w:r w:rsidR="00F17A21" w:rsidRPr="003072BA">
              <w:rPr>
                <w:color w:val="auto"/>
              </w:rPr>
              <w:t>Treasury.</w:t>
            </w:r>
          </w:p>
          <w:p w14:paraId="75589527" w14:textId="7F7D5C37" w:rsidR="004F7B6E" w:rsidRPr="003072BA" w:rsidRDefault="005138A2" w:rsidP="00A32656">
            <w:pPr>
              <w:pStyle w:val="ChartandTableFootnote"/>
              <w:rPr>
                <w:color w:val="auto"/>
              </w:rPr>
            </w:pPr>
            <w:r w:rsidRPr="003072BA">
              <w:rPr>
                <w:color w:val="auto"/>
              </w:rPr>
              <w:t>Note:</w:t>
            </w:r>
            <w:r w:rsidR="008719FE" w:rsidRPr="003072BA">
              <w:rPr>
                <w:color w:val="auto"/>
              </w:rPr>
              <w:t xml:space="preserve"> </w:t>
            </w:r>
            <w:r w:rsidR="00A32656" w:rsidRPr="003072BA">
              <w:rPr>
                <w:color w:val="auto"/>
              </w:rPr>
              <w:tab/>
            </w:r>
            <w:r w:rsidR="008719FE" w:rsidRPr="003072BA">
              <w:rPr>
                <w:color w:val="auto"/>
              </w:rPr>
              <w:t>Contribution prior to September 2021 are back</w:t>
            </w:r>
            <w:r w:rsidR="00DE2C99" w:rsidRPr="003072BA">
              <w:rPr>
                <w:color w:val="auto"/>
              </w:rPr>
              <w:noBreakHyphen/>
            </w:r>
            <w:r w:rsidR="008719FE" w:rsidRPr="003072BA">
              <w:rPr>
                <w:color w:val="auto"/>
              </w:rPr>
              <w:t>cast using 2021 CPI expenditure weights.</w:t>
            </w:r>
          </w:p>
        </w:tc>
      </w:tr>
    </w:tbl>
    <w:p w14:paraId="63CB99A5" w14:textId="77777777" w:rsidR="00A32656" w:rsidRDefault="00A32656" w:rsidP="00B15CDF">
      <w:pPr>
        <w:pStyle w:val="ChartLine"/>
      </w:pPr>
      <w:bookmarkStart w:id="77" w:name="_Toc115952106"/>
    </w:p>
    <w:p w14:paraId="7E233C90" w14:textId="0747AD2F" w:rsidR="00A11EDA" w:rsidRPr="00B96121" w:rsidRDefault="00A11EDA" w:rsidP="00A11EDA">
      <w:pPr>
        <w:pStyle w:val="Heading3"/>
      </w:pPr>
      <w:bookmarkStart w:id="78" w:name="_Toc117259656"/>
      <w:r w:rsidRPr="00B96121">
        <w:t>The labour market</w:t>
      </w:r>
      <w:bookmarkEnd w:id="75"/>
      <w:bookmarkEnd w:id="77"/>
      <w:bookmarkEnd w:id="78"/>
    </w:p>
    <w:p w14:paraId="28D75E1E" w14:textId="28C36F5F" w:rsidR="00A11EDA" w:rsidRPr="00D518BE" w:rsidRDefault="00A11EDA" w:rsidP="00975BB3">
      <w:pPr>
        <w:ind w:right="283"/>
      </w:pPr>
      <w:r w:rsidRPr="003C0A99">
        <w:t>The labour market has continued to tighten</w:t>
      </w:r>
      <w:r w:rsidR="00BB1E38" w:rsidRPr="003C0A99">
        <w:t xml:space="preserve">, </w:t>
      </w:r>
      <w:r w:rsidR="00D355C2" w:rsidRPr="003C0A99">
        <w:t xml:space="preserve">with strong employment growth </w:t>
      </w:r>
      <w:r w:rsidR="00BB1E38" w:rsidRPr="003C0A99">
        <w:t>driving</w:t>
      </w:r>
      <w:r w:rsidRPr="003C0A99">
        <w:t xml:space="preserve"> </w:t>
      </w:r>
      <w:r w:rsidR="00BB1E38" w:rsidRPr="003C0A99">
        <w:t xml:space="preserve">the </w:t>
      </w:r>
      <w:r w:rsidRPr="003C0A99">
        <w:t xml:space="preserve">unemployment rate </w:t>
      </w:r>
      <w:r w:rsidR="005F30C1" w:rsidRPr="003C0A99">
        <w:t xml:space="preserve">to </w:t>
      </w:r>
      <w:r w:rsidR="00B82F55" w:rsidRPr="003C0A99">
        <w:t xml:space="preserve">almost </w:t>
      </w:r>
      <w:r w:rsidRPr="003C0A99">
        <w:t>a 50</w:t>
      </w:r>
      <w:r w:rsidR="00DE2C99" w:rsidRPr="003C0A99">
        <w:noBreakHyphen/>
      </w:r>
      <w:r w:rsidRPr="003C0A99">
        <w:t>year low</w:t>
      </w:r>
      <w:r w:rsidR="00B37399" w:rsidRPr="003C0A99">
        <w:t xml:space="preserve"> </w:t>
      </w:r>
      <w:r w:rsidR="00BB1E38" w:rsidRPr="003C0A99">
        <w:t>of</w:t>
      </w:r>
      <w:r w:rsidR="00BF0521" w:rsidRPr="003C0A99">
        <w:t xml:space="preserve"> </w:t>
      </w:r>
      <w:r w:rsidRPr="003C0A99">
        <w:t>3.</w:t>
      </w:r>
      <w:r w:rsidR="005F30C1" w:rsidRPr="003C0A99">
        <w:t>4</w:t>
      </w:r>
      <w:r w:rsidRPr="003C0A99">
        <w:t xml:space="preserve"> per cent</w:t>
      </w:r>
      <w:r w:rsidR="00C23297" w:rsidRPr="003C0A99">
        <w:t xml:space="preserve"> in </w:t>
      </w:r>
      <w:r w:rsidR="00714173" w:rsidRPr="003C0A99">
        <w:t>July</w:t>
      </w:r>
      <w:r w:rsidR="00B85554" w:rsidRPr="003C0A99">
        <w:t xml:space="preserve"> and encouraging higher w</w:t>
      </w:r>
      <w:r w:rsidR="009D5B28" w:rsidRPr="003C0A99">
        <w:t>orkforce participation</w:t>
      </w:r>
      <w:r w:rsidR="00B85554" w:rsidRPr="003C0A99">
        <w:t>, which</w:t>
      </w:r>
      <w:r w:rsidR="009D5B28" w:rsidRPr="003C0A99">
        <w:t xml:space="preserve"> rose to a record high of 66.</w:t>
      </w:r>
      <w:r w:rsidR="00362E19" w:rsidRPr="003C0A99">
        <w:t>7</w:t>
      </w:r>
      <w:r w:rsidR="009D5B28" w:rsidRPr="003C0A99">
        <w:t xml:space="preserve"> per cent</w:t>
      </w:r>
      <w:r w:rsidR="00B85554" w:rsidRPr="003C0A99">
        <w:t xml:space="preserve"> in June</w:t>
      </w:r>
      <w:r w:rsidR="00877373" w:rsidRPr="003C0A99">
        <w:t xml:space="preserve">. </w:t>
      </w:r>
      <w:r w:rsidR="00DF03CF" w:rsidRPr="003C0A99">
        <w:t>U</w:t>
      </w:r>
      <w:r w:rsidR="00877373" w:rsidRPr="003C0A99">
        <w:t xml:space="preserve">nemployment is </w:t>
      </w:r>
      <w:r w:rsidR="0071229E" w:rsidRPr="003C0A99">
        <w:t xml:space="preserve">forecast to remain </w:t>
      </w:r>
      <w:r w:rsidR="00877373" w:rsidRPr="003C0A99">
        <w:t xml:space="preserve">at </w:t>
      </w:r>
      <w:r w:rsidR="00AE1A1D" w:rsidRPr="003C0A99">
        <w:t>around</w:t>
      </w:r>
      <w:r w:rsidR="0071229E" w:rsidRPr="003C0A99">
        <w:t xml:space="preserve"> 3¾ per cent in the June quarter of 2023</w:t>
      </w:r>
      <w:r w:rsidR="009A4DA1" w:rsidRPr="003C0A99">
        <w:t xml:space="preserve"> (Chart 2.22)</w:t>
      </w:r>
      <w:r w:rsidR="0071229E" w:rsidRPr="003C0A99">
        <w:t>.</w:t>
      </w:r>
      <w:r w:rsidR="009B581F" w:rsidRPr="003C0A99">
        <w:t xml:space="preserve"> </w:t>
      </w:r>
      <w:r w:rsidRPr="00D518BE" w:rsidDel="0071701C">
        <w:t xml:space="preserve"> </w:t>
      </w:r>
    </w:p>
    <w:p w14:paraId="69427DD6" w14:textId="489CB894" w:rsidR="00A11EDA" w:rsidRPr="00D518BE" w:rsidRDefault="00A11EDA" w:rsidP="00302DF0">
      <w:r w:rsidRPr="003C0A99">
        <w:t>Illness</w:t>
      </w:r>
      <w:r w:rsidR="00DE2C99" w:rsidRPr="003C0A99">
        <w:noBreakHyphen/>
      </w:r>
      <w:r w:rsidRPr="003C0A99">
        <w:t xml:space="preserve">related absenteeism has </w:t>
      </w:r>
      <w:r w:rsidR="00BB1E38" w:rsidRPr="003C0A99">
        <w:t>affected</w:t>
      </w:r>
      <w:r w:rsidRPr="003C0A99">
        <w:t xml:space="preserve"> the labour market this year, with large numbers of</w:t>
      </w:r>
      <w:r w:rsidR="00975BB3" w:rsidRPr="003C0A99">
        <w:t> </w:t>
      </w:r>
      <w:r w:rsidRPr="003C0A99">
        <w:t xml:space="preserve">people taking time off due to illness in January and over winter. </w:t>
      </w:r>
      <w:r w:rsidR="00EC7C6F" w:rsidRPr="003C0A99">
        <w:t>Treasury l</w:t>
      </w:r>
      <w:r w:rsidRPr="003C0A99">
        <w:t>iaison</w:t>
      </w:r>
      <w:r w:rsidR="00EC7C6F" w:rsidRPr="003C0A99">
        <w:t xml:space="preserve"> with businesses</w:t>
      </w:r>
      <w:r w:rsidRPr="003C0A99">
        <w:t xml:space="preserve"> suggests firms are managing elevated absenteeism </w:t>
      </w:r>
      <w:r w:rsidR="00582D53" w:rsidRPr="003C0A99">
        <w:t xml:space="preserve">through </w:t>
      </w:r>
      <w:r w:rsidRPr="003C0A99">
        <w:t xml:space="preserve">a mix of increased staff and increased hours from existing staff. </w:t>
      </w:r>
      <w:r w:rsidR="009229B7" w:rsidRPr="003C0A99">
        <w:t>This is consistent with</w:t>
      </w:r>
      <w:r w:rsidRPr="003C0A99">
        <w:t xml:space="preserve"> total hours worked in the economy </w:t>
      </w:r>
      <w:r w:rsidR="009229B7" w:rsidRPr="003C0A99">
        <w:t>having</w:t>
      </w:r>
      <w:r w:rsidRPr="003C0A99">
        <w:t xml:space="preserve"> trended higher</w:t>
      </w:r>
      <w:r w:rsidR="009229B7" w:rsidRPr="003C0A99">
        <w:t xml:space="preserve"> since January</w:t>
      </w:r>
      <w:r w:rsidR="00AE3E2C" w:rsidRPr="003C0A99">
        <w:t>.</w:t>
      </w:r>
      <w:r w:rsidR="00235A7F" w:rsidRPr="003C0A99">
        <w:t xml:space="preserve"> </w:t>
      </w:r>
      <w:r w:rsidRPr="003C0A99">
        <w:t>While future waves of COVID</w:t>
      </w:r>
      <w:r w:rsidR="00DE2C99" w:rsidRPr="003C0A99">
        <w:noBreakHyphen/>
      </w:r>
      <w:r w:rsidRPr="003C0A99">
        <w:t xml:space="preserve">19 are likely to </w:t>
      </w:r>
      <w:r w:rsidR="00B84596" w:rsidRPr="003C0A99">
        <w:t>sustain</w:t>
      </w:r>
      <w:r w:rsidRPr="003C0A99">
        <w:t xml:space="preserve"> increased absenteeism, the </w:t>
      </w:r>
      <w:r w:rsidR="000271FF" w:rsidRPr="003C0A99">
        <w:t>overall</w:t>
      </w:r>
      <w:r w:rsidRPr="003C0A99">
        <w:t xml:space="preserve"> impact </w:t>
      </w:r>
      <w:r w:rsidR="00543ECC" w:rsidRPr="003C0A99">
        <w:t xml:space="preserve">across the </w:t>
      </w:r>
      <w:r w:rsidR="000271FF" w:rsidRPr="003C0A99">
        <w:t>economy</w:t>
      </w:r>
      <w:r w:rsidRPr="003C0A99">
        <w:t xml:space="preserve"> </w:t>
      </w:r>
      <w:r w:rsidR="0080211A" w:rsidRPr="003C0A99">
        <w:t>is expected</w:t>
      </w:r>
      <w:r w:rsidRPr="003C0A99">
        <w:t xml:space="preserve"> </w:t>
      </w:r>
      <w:r w:rsidR="00D6407D" w:rsidRPr="003C0A99">
        <w:t xml:space="preserve">to be </w:t>
      </w:r>
      <w:r w:rsidR="0003227C" w:rsidRPr="003C0A99">
        <w:t>small</w:t>
      </w:r>
      <w:r w:rsidRPr="003C0A99">
        <w:t>.</w:t>
      </w:r>
      <w:r w:rsidR="009B581F" w:rsidRPr="003C0A99">
        <w:t xml:space="preserve"> </w:t>
      </w:r>
    </w:p>
    <w:p w14:paraId="7740964F" w14:textId="204A9648" w:rsidR="0071229E" w:rsidRDefault="0071109D" w:rsidP="00302DF0">
      <w:r w:rsidRPr="003C0A99">
        <w:t>A</w:t>
      </w:r>
      <w:r w:rsidR="0071229E" w:rsidRPr="003C0A99">
        <w:t>s economic activity slow</w:t>
      </w:r>
      <w:r w:rsidRPr="003C0A99">
        <w:t>s</w:t>
      </w:r>
      <w:r w:rsidR="00FE0149" w:rsidRPr="003C0A99">
        <w:t xml:space="preserve"> </w:t>
      </w:r>
      <w:r w:rsidR="008F75D5" w:rsidRPr="003C0A99">
        <w:t>in the face of global and domestic headwinds,</w:t>
      </w:r>
      <w:r w:rsidR="0071229E" w:rsidRPr="003C0A99">
        <w:t xml:space="preserve"> the unemployment rate is forecast to rise to 4½ per cent in June 2024</w:t>
      </w:r>
      <w:r w:rsidR="00D179CF" w:rsidRPr="003C0A99">
        <w:t>, but remain</w:t>
      </w:r>
      <w:r w:rsidR="0032064C" w:rsidRPr="003C0A99">
        <w:t xml:space="preserve"> </w:t>
      </w:r>
      <w:r w:rsidR="00FF6CB1" w:rsidRPr="003C0A99">
        <w:t>below</w:t>
      </w:r>
      <w:r w:rsidR="0032064C" w:rsidRPr="003C0A99">
        <w:t xml:space="preserve"> pre</w:t>
      </w:r>
      <w:r w:rsidR="00DE2C99" w:rsidRPr="003C0A99">
        <w:noBreakHyphen/>
      </w:r>
      <w:r w:rsidR="001E4F92" w:rsidRPr="003C0A99">
        <w:t>pandemic</w:t>
      </w:r>
      <w:r w:rsidR="0032064C" w:rsidRPr="003C0A99">
        <w:t xml:space="preserve"> levels of around 5 per cent</w:t>
      </w:r>
      <w:r w:rsidR="00885F25" w:rsidRPr="003C0A99">
        <w:t xml:space="preserve">. </w:t>
      </w:r>
      <w:r w:rsidR="004047CB" w:rsidRPr="003C0A99">
        <w:t>The</w:t>
      </w:r>
      <w:r w:rsidR="0071229E" w:rsidRPr="003C0A99">
        <w:t xml:space="preserve"> participation rate </w:t>
      </w:r>
      <w:r w:rsidR="004047CB" w:rsidRPr="003C0A99">
        <w:t xml:space="preserve">is also expected to </w:t>
      </w:r>
      <w:r w:rsidR="0058078A" w:rsidRPr="003C0A99">
        <w:t xml:space="preserve">fall </w:t>
      </w:r>
      <w:r w:rsidR="001075FC" w:rsidRPr="003C0A99">
        <w:t xml:space="preserve">slightly </w:t>
      </w:r>
      <w:r w:rsidR="0071229E" w:rsidRPr="003C0A99">
        <w:t>to 66½ per cent</w:t>
      </w:r>
      <w:r w:rsidR="00B56A89" w:rsidRPr="003C0A99">
        <w:t>, from its recent historical highs.</w:t>
      </w:r>
      <w:r w:rsidR="0071229E" w:rsidRPr="003C0A99">
        <w:t xml:space="preserve"> </w:t>
      </w:r>
    </w:p>
    <w:p w14:paraId="755FA01E" w14:textId="77777777" w:rsidR="005A1EED" w:rsidRDefault="005A1EED">
      <w:pPr>
        <w:spacing w:before="0" w:after="160" w:line="259" w:lineRule="auto"/>
      </w:pPr>
      <w:r>
        <w:br w:type="page"/>
      </w:r>
    </w:p>
    <w:p w14:paraId="36E26BE3" w14:textId="615BA2ED" w:rsidR="00A11EDA" w:rsidRPr="00D518BE" w:rsidRDefault="0059741E" w:rsidP="00302DF0">
      <w:r w:rsidRPr="003C0A99">
        <w:lastRenderedPageBreak/>
        <w:t xml:space="preserve">While more Australians </w:t>
      </w:r>
      <w:r w:rsidR="007C7B7D" w:rsidRPr="003C0A99">
        <w:t xml:space="preserve">are expected to </w:t>
      </w:r>
      <w:r w:rsidRPr="003C0A99">
        <w:t>be employed compared to PEFO, the rate of e</w:t>
      </w:r>
      <w:r w:rsidR="00A11EDA" w:rsidRPr="003C0A99">
        <w:t xml:space="preserve">mployment growth is </w:t>
      </w:r>
      <w:r w:rsidR="000268D4" w:rsidRPr="003C0A99">
        <w:t xml:space="preserve">forecast </w:t>
      </w:r>
      <w:r w:rsidR="00A11EDA" w:rsidRPr="003C0A99">
        <w:t xml:space="preserve">to slow over the next </w:t>
      </w:r>
      <w:r w:rsidR="00BC4615" w:rsidRPr="003C0A99">
        <w:t>2</w:t>
      </w:r>
      <w:r w:rsidR="00A11EDA" w:rsidRPr="003C0A99">
        <w:t xml:space="preserve"> years as economic growth slows. </w:t>
      </w:r>
      <w:r w:rsidR="007319D1" w:rsidRPr="003C0A99">
        <w:t>E</w:t>
      </w:r>
      <w:r w:rsidR="00A11EDA" w:rsidRPr="003C0A99">
        <w:t xml:space="preserve">mployment </w:t>
      </w:r>
      <w:r w:rsidR="009E0380" w:rsidRPr="003C0A99">
        <w:t xml:space="preserve">growth is still forecast </w:t>
      </w:r>
      <w:r w:rsidR="002F2942" w:rsidRPr="003C0A99">
        <w:t>to remain positive</w:t>
      </w:r>
      <w:r w:rsidR="00F44792" w:rsidRPr="003C0A99">
        <w:t>, at ¾ per cent in 2023</w:t>
      </w:r>
      <w:r w:rsidR="009676E2">
        <w:t>–</w:t>
      </w:r>
      <w:r w:rsidR="00F44792" w:rsidRPr="003C0A99">
        <w:t>24</w:t>
      </w:r>
      <w:r w:rsidR="007445E0" w:rsidRPr="003C0A99">
        <w:t>.</w:t>
      </w:r>
      <w:r w:rsidR="002F2942" w:rsidRPr="003C0A99">
        <w:t xml:space="preserve"> </w:t>
      </w:r>
      <w:r w:rsidR="007445E0" w:rsidRPr="003C0A99">
        <w:t>T</w:t>
      </w:r>
      <w:r w:rsidR="00455A5B" w:rsidRPr="003C0A99">
        <w:t>his is</w:t>
      </w:r>
      <w:r w:rsidR="00AD33BF" w:rsidRPr="003C0A99">
        <w:t xml:space="preserve"> </w:t>
      </w:r>
      <w:r w:rsidR="00B14E03" w:rsidRPr="003C0A99">
        <w:t xml:space="preserve">½ a percentage point </w:t>
      </w:r>
      <w:r w:rsidR="003F056D" w:rsidRPr="003C0A99">
        <w:t xml:space="preserve">slower than </w:t>
      </w:r>
      <w:r w:rsidR="00B14E03" w:rsidRPr="003C0A99">
        <w:t xml:space="preserve">forecast in the July </w:t>
      </w:r>
      <w:r w:rsidR="00E479CA" w:rsidRPr="003C0A99">
        <w:t>M</w:t>
      </w:r>
      <w:r w:rsidR="00B14E03" w:rsidRPr="003C0A99">
        <w:t xml:space="preserve">inisterial </w:t>
      </w:r>
      <w:r w:rsidR="00E479CA" w:rsidRPr="003C0A99">
        <w:t>S</w:t>
      </w:r>
      <w:r w:rsidR="00B14E03" w:rsidRPr="003C0A99">
        <w:t>tatement and</w:t>
      </w:r>
      <w:r w:rsidR="003F056D" w:rsidRPr="003C0A99">
        <w:t xml:space="preserve"> </w:t>
      </w:r>
      <w:r w:rsidR="00AD33BF" w:rsidRPr="003C0A99">
        <w:t>half the growth rate forecast at PEFO</w:t>
      </w:r>
      <w:r w:rsidR="00A11EDA" w:rsidRPr="003C0A99">
        <w:t>.</w:t>
      </w:r>
      <w:r w:rsidR="00A11EDA" w:rsidRPr="00D518BE">
        <w:t xml:space="preserve"> </w:t>
      </w:r>
      <w:r w:rsidR="009837C6" w:rsidRPr="003C0A99">
        <w:t xml:space="preserve">The </w:t>
      </w:r>
      <w:r w:rsidR="006F187A" w:rsidRPr="003C0A99">
        <w:t xml:space="preserve">easing </w:t>
      </w:r>
      <w:r w:rsidR="009837C6" w:rsidRPr="003C0A99">
        <w:t>of border</w:t>
      </w:r>
      <w:r w:rsidR="006F187A" w:rsidRPr="003C0A99">
        <w:t xml:space="preserve"> restrictions</w:t>
      </w:r>
      <w:r w:rsidR="009837C6" w:rsidRPr="003C0A99">
        <w:t xml:space="preserve"> is expected to return a</w:t>
      </w:r>
      <w:r w:rsidR="009B7679" w:rsidRPr="003C0A99">
        <w:t>nnual</w:t>
      </w:r>
      <w:r w:rsidR="00A11EDA" w:rsidRPr="003C0A99">
        <w:t xml:space="preserve"> </w:t>
      </w:r>
      <w:r w:rsidR="00116633" w:rsidRPr="003C0A99">
        <w:t xml:space="preserve">growth of the working age (15+) </w:t>
      </w:r>
      <w:r w:rsidR="00A11EDA" w:rsidRPr="003C0A99">
        <w:t>population to 1.</w:t>
      </w:r>
      <w:r w:rsidR="001F262E" w:rsidRPr="003C0A99">
        <w:t>6</w:t>
      </w:r>
      <w:r w:rsidR="00A11EDA" w:rsidRPr="003C0A99">
        <w:t xml:space="preserve"> per cent </w:t>
      </w:r>
      <w:r w:rsidR="003B47A3" w:rsidRPr="003C0A99">
        <w:t>in 2023</w:t>
      </w:r>
      <w:r w:rsidR="00DE2C99" w:rsidRPr="003C0A99">
        <w:noBreakHyphen/>
      </w:r>
      <w:r w:rsidR="003B47A3" w:rsidRPr="003C0A99">
        <w:t>24</w:t>
      </w:r>
      <w:r w:rsidR="008E50E0" w:rsidRPr="003C0A99">
        <w:t>.</w:t>
      </w:r>
      <w:r w:rsidR="008E50E0">
        <w:t xml:space="preserve"> </w:t>
      </w:r>
    </w:p>
    <w:p w14:paraId="480455AC" w14:textId="644E5A16" w:rsidR="008F19AB" w:rsidRPr="001007D8" w:rsidRDefault="008F19AB" w:rsidP="00010D8F">
      <w:pPr>
        <w:pStyle w:val="ChartHeading"/>
      </w:pPr>
      <w:r w:rsidRPr="003C0A99">
        <w:t>Chart</w:t>
      </w:r>
      <w:r w:rsidR="002D2D54" w:rsidRPr="003C0A99">
        <w:t xml:space="preserve"> 2.</w:t>
      </w:r>
      <w:r w:rsidR="002F334C" w:rsidRPr="003C0A99">
        <w:t>22</w:t>
      </w:r>
      <w:r w:rsidRPr="003C0A99">
        <w:t xml:space="preserve">: </w:t>
      </w:r>
      <w:r w:rsidR="00657386" w:rsidRPr="003C0A99">
        <w:t>The u</w:t>
      </w:r>
      <w:r w:rsidR="00010D8F" w:rsidRPr="003C0A99">
        <w:t>nemployment</w:t>
      </w:r>
      <w:r w:rsidR="00657386" w:rsidRPr="003C0A99">
        <w:t xml:space="preserve"> rate</w:t>
      </w:r>
    </w:p>
    <w:p w14:paraId="6A49F620" w14:textId="22DF210F" w:rsidR="5C1678B4" w:rsidRPr="003A09E8" w:rsidRDefault="008D6760" w:rsidP="003A09E8">
      <w:pPr>
        <w:pStyle w:val="ChartGraphic"/>
      </w:pPr>
      <w:bookmarkStart w:id="79" w:name="_1727847776"/>
      <w:bookmarkEnd w:id="79"/>
      <w:r>
        <w:rPr>
          <w:noProof/>
        </w:rPr>
        <w:drawing>
          <wp:inline distT="0" distB="0" distL="0" distR="0" wp14:anchorId="6F0AD469" wp14:editId="54F23B00">
            <wp:extent cx="4683125" cy="2521585"/>
            <wp:effectExtent l="0" t="0" r="0" b="0"/>
            <wp:docPr id="57" name="Picture 57" descr="This chart shows the unemployment rate from June 2008 to September 2022 and forecasts for the unemployment rate until June 2024. The unemployment rate fell to its lowest level in almost 50 years in June 2022, though by June 2024 it is expected to be 4 1/2 per cent. This is still well below the 2009-2019 average unemployment rate of 5.5 per 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This chart shows the unemployment rate from June 2008 to September 2022 and forecasts for the unemployment rate until June 2024. The unemployment rate fell to its lowest level in almost 50 years in June 2022, though by June 2024 it is expected to be 4 1/2 per cent. This is still well below the 2009-2019 average unemployment rate of 5.5 per cen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683125" cy="2521585"/>
                    </a:xfrm>
                    <a:prstGeom prst="rect">
                      <a:avLst/>
                    </a:prstGeom>
                    <a:noFill/>
                    <a:ln>
                      <a:noFill/>
                    </a:ln>
                  </pic:spPr>
                </pic:pic>
              </a:graphicData>
            </a:graphic>
          </wp:inline>
        </w:drawing>
      </w:r>
    </w:p>
    <w:p w14:paraId="6FA4D954" w14:textId="0EA2624B" w:rsidR="002D2D54" w:rsidRPr="003072BA" w:rsidRDefault="002D2D54" w:rsidP="00A32656">
      <w:pPr>
        <w:pStyle w:val="ChartandTableFootnote"/>
        <w:rPr>
          <w:color w:val="auto"/>
        </w:rPr>
      </w:pPr>
      <w:r w:rsidRPr="003072BA">
        <w:rPr>
          <w:color w:val="auto"/>
        </w:rPr>
        <w:t>Source:</w:t>
      </w:r>
      <w:r w:rsidR="00A32656" w:rsidRPr="003072BA">
        <w:rPr>
          <w:color w:val="auto"/>
        </w:rPr>
        <w:tab/>
      </w:r>
      <w:r w:rsidR="00642813" w:rsidRPr="003072BA">
        <w:rPr>
          <w:color w:val="auto"/>
        </w:rPr>
        <w:t>ABS Labour Force</w:t>
      </w:r>
      <w:r w:rsidR="002D3098" w:rsidRPr="003072BA">
        <w:rPr>
          <w:color w:val="auto"/>
        </w:rPr>
        <w:t xml:space="preserve"> and Treasury</w:t>
      </w:r>
      <w:r w:rsidR="008C2D5B" w:rsidRPr="003072BA">
        <w:rPr>
          <w:color w:val="auto"/>
        </w:rPr>
        <w:t>.</w:t>
      </w:r>
    </w:p>
    <w:p w14:paraId="645D6957" w14:textId="77777777" w:rsidR="00A32656" w:rsidRDefault="00A32656" w:rsidP="00B15CDF">
      <w:pPr>
        <w:pStyle w:val="ChartLine"/>
      </w:pPr>
    </w:p>
    <w:p w14:paraId="6F31B991" w14:textId="77108D1C" w:rsidR="00A11EDA" w:rsidRPr="00D518BE" w:rsidRDefault="00A11EDA" w:rsidP="00531026">
      <w:r w:rsidRPr="003C0A99">
        <w:t xml:space="preserve">The outlook for the labour market </w:t>
      </w:r>
      <w:r w:rsidR="003F2B9C" w:rsidRPr="003C0A99">
        <w:t>is</w:t>
      </w:r>
      <w:r w:rsidRPr="003C0A99">
        <w:t xml:space="preserve"> dependent on the path of economic activity. </w:t>
      </w:r>
      <w:r w:rsidR="00EC7C6F" w:rsidRPr="003C0A99">
        <w:t xml:space="preserve">Uncertainties relating to </w:t>
      </w:r>
      <w:r w:rsidRPr="003C0A99">
        <w:t xml:space="preserve">the economic outlook, prompted by a more abrupt slowdown in demand or a further inflationary shock, </w:t>
      </w:r>
      <w:r w:rsidR="00EC7C6F" w:rsidRPr="003C0A99">
        <w:t>could see</w:t>
      </w:r>
      <w:r w:rsidRPr="003C0A99">
        <w:t xml:space="preserve"> labour demand slow more quickly than expected. </w:t>
      </w:r>
      <w:r w:rsidR="003C5DAD" w:rsidRPr="003C0A99">
        <w:t>W</w:t>
      </w:r>
      <w:r w:rsidR="00D73242" w:rsidRPr="003C0A99">
        <w:t>hile</w:t>
      </w:r>
      <w:r w:rsidRPr="003C0A99">
        <w:t xml:space="preserve"> job vacancies </w:t>
      </w:r>
      <w:r w:rsidR="00CD08E0" w:rsidRPr="003C0A99">
        <w:t>appear to have peaked</w:t>
      </w:r>
      <w:r w:rsidR="00803284" w:rsidRPr="003C0A99">
        <w:t>,</w:t>
      </w:r>
      <w:r w:rsidR="00D73242" w:rsidRPr="003C0A99">
        <w:t xml:space="preserve"> they </w:t>
      </w:r>
      <w:r w:rsidRPr="003C0A99">
        <w:t xml:space="preserve">remain elevated, with </w:t>
      </w:r>
      <w:r w:rsidR="00CD08E0" w:rsidRPr="003C0A99">
        <w:t>around</w:t>
      </w:r>
      <w:r w:rsidRPr="003C0A99">
        <w:t xml:space="preserve"> one vacancy for every unemployed person. This suggest</w:t>
      </w:r>
      <w:r w:rsidR="009B39F0" w:rsidRPr="003C0A99">
        <w:t>s</w:t>
      </w:r>
      <w:r w:rsidRPr="003C0A99">
        <w:t xml:space="preserve"> further strengthening in the labour market </w:t>
      </w:r>
      <w:r w:rsidR="009B39F0" w:rsidRPr="003C0A99">
        <w:t>remains</w:t>
      </w:r>
      <w:r w:rsidRPr="003C0A99">
        <w:t xml:space="preserve"> possible.</w:t>
      </w:r>
      <w:r w:rsidR="003E6D71" w:rsidRPr="003C0A99">
        <w:t xml:space="preserve"> </w:t>
      </w:r>
    </w:p>
    <w:tbl>
      <w:tblPr>
        <w:tblW w:w="5000" w:type="pct"/>
        <w:shd w:val="clear" w:color="auto" w:fill="E6F2FF"/>
        <w:tblLayout w:type="fixed"/>
        <w:tblCellMar>
          <w:top w:w="284" w:type="dxa"/>
          <w:left w:w="284" w:type="dxa"/>
          <w:bottom w:w="284" w:type="dxa"/>
          <w:right w:w="284" w:type="dxa"/>
        </w:tblCellMar>
        <w:tblLook w:val="0000" w:firstRow="0" w:lastRow="0" w:firstColumn="0" w:lastColumn="0" w:noHBand="0" w:noVBand="0"/>
      </w:tblPr>
      <w:tblGrid>
        <w:gridCol w:w="7710"/>
      </w:tblGrid>
      <w:tr w:rsidR="0008262A" w:rsidRPr="00436F9A" w14:paraId="6E0E1B3B" w14:textId="77777777" w:rsidTr="00CC5059">
        <w:trPr>
          <w:cantSplit/>
          <w:trHeight w:val="3402"/>
        </w:trPr>
        <w:tc>
          <w:tcPr>
            <w:tcW w:w="7710" w:type="dxa"/>
            <w:shd w:val="clear" w:color="auto" w:fill="E6F2FF"/>
          </w:tcPr>
          <w:p w14:paraId="60C567F7" w14:textId="57E872D8" w:rsidR="0008262A" w:rsidRDefault="0008262A" w:rsidP="00641D4F">
            <w:pPr>
              <w:pStyle w:val="BoxHeading"/>
            </w:pPr>
            <w:r>
              <w:lastRenderedPageBreak/>
              <w:t>Box 2.</w:t>
            </w:r>
            <w:r w:rsidR="00C64BE2">
              <w:t>4</w:t>
            </w:r>
            <w:r>
              <w:t xml:space="preserve">: </w:t>
            </w:r>
            <w:r w:rsidR="00163344">
              <w:t xml:space="preserve">Parenting, </w:t>
            </w:r>
            <w:r w:rsidR="0042574A" w:rsidRPr="00641D4F">
              <w:t>early</w:t>
            </w:r>
            <w:r w:rsidR="004C3D8A">
              <w:t xml:space="preserve"> childhood</w:t>
            </w:r>
            <w:r w:rsidR="0042574A">
              <w:t xml:space="preserve"> education and care</w:t>
            </w:r>
            <w:r>
              <w:t xml:space="preserve"> and labour force</w:t>
            </w:r>
            <w:r w:rsidR="00C8149B">
              <w:t> </w:t>
            </w:r>
            <w:r>
              <w:t>participation</w:t>
            </w:r>
          </w:p>
          <w:p w14:paraId="5F1B6324" w14:textId="5F37D0DD" w:rsidR="00A05E84" w:rsidRPr="00EB5DAF" w:rsidDel="00A05E84" w:rsidRDefault="0008262A" w:rsidP="00641D4F">
            <w:pPr>
              <w:pStyle w:val="BoxText"/>
              <w:rPr>
                <w:b/>
              </w:rPr>
            </w:pPr>
            <w:r w:rsidRPr="003C0A99">
              <w:t>Rising female participation in paid work has been a key driver of the steady increase in the participation rate over the past 40 years. Since the late 1970s, the female participation rate has increased by 1</w:t>
            </w:r>
            <w:r w:rsidR="00F35C3F" w:rsidRPr="003C0A99">
              <w:t>8.</w:t>
            </w:r>
            <w:r w:rsidR="00CA182A" w:rsidRPr="003C0A99">
              <w:t>8</w:t>
            </w:r>
            <w:r w:rsidRPr="003C0A99">
              <w:t xml:space="preserve"> percentage points whereas the male participation rate has declined by </w:t>
            </w:r>
            <w:r w:rsidR="00FB6440" w:rsidRPr="003C0A99">
              <w:t xml:space="preserve">8.5 </w:t>
            </w:r>
            <w:r w:rsidRPr="003C0A99">
              <w:t xml:space="preserve">percentage points (Chart </w:t>
            </w:r>
            <w:r w:rsidR="002F334C" w:rsidRPr="003C0A99">
              <w:t>1</w:t>
            </w:r>
            <w:r w:rsidRPr="003C0A99">
              <w:t>). While the difference between participation rates has narrowed over time, with the female labour force participation rate close to its record high, a gap of 8.</w:t>
            </w:r>
            <w:r w:rsidR="00CF1B34" w:rsidRPr="003C0A99">
              <w:t>7</w:t>
            </w:r>
            <w:r w:rsidRPr="003C0A99">
              <w:t xml:space="preserve"> percentage points remains. Working women are also twice as </w:t>
            </w:r>
            <w:r w:rsidR="00D62C37" w:rsidRPr="003C0A99">
              <w:t xml:space="preserve">likely to </w:t>
            </w:r>
            <w:r w:rsidR="6F002110" w:rsidRPr="003C0A99">
              <w:t xml:space="preserve">be </w:t>
            </w:r>
            <w:r w:rsidR="1C317B98" w:rsidRPr="003C0A99">
              <w:t>employed</w:t>
            </w:r>
            <w:r w:rsidR="00D62C37" w:rsidRPr="003C0A99">
              <w:t xml:space="preserve"> in part</w:t>
            </w:r>
            <w:r w:rsidR="00DE2C99" w:rsidRPr="003C0A99">
              <w:noBreakHyphen/>
            </w:r>
            <w:r w:rsidR="00D62C37" w:rsidRPr="003C0A99">
              <w:t xml:space="preserve">time work than men </w:t>
            </w:r>
            <w:r w:rsidRPr="003C0A99">
              <w:t>(Chart 2).</w:t>
            </w:r>
          </w:p>
          <w:tbl>
            <w:tblPr>
              <w:tblW w:w="7142" w:type="dxa"/>
              <w:tblLayout w:type="fixed"/>
              <w:tblCellMar>
                <w:left w:w="0" w:type="dxa"/>
              </w:tblCellMar>
              <w:tblLook w:val="0000" w:firstRow="0" w:lastRow="0" w:firstColumn="0" w:lastColumn="0" w:noHBand="0" w:noVBand="0"/>
            </w:tblPr>
            <w:tblGrid>
              <w:gridCol w:w="3540"/>
              <w:gridCol w:w="3491"/>
              <w:gridCol w:w="111"/>
            </w:tblGrid>
            <w:tr w:rsidR="00105BDC" w14:paraId="33C147E8" w14:textId="77777777" w:rsidTr="00702C4D">
              <w:trPr>
                <w:gridAfter w:val="1"/>
                <w:wAfter w:w="78" w:type="pct"/>
                <w:cantSplit/>
                <w:trHeight w:val="276"/>
              </w:trPr>
              <w:tc>
                <w:tcPr>
                  <w:tcW w:w="2478" w:type="pct"/>
                </w:tcPr>
                <w:p w14:paraId="1B3C327A" w14:textId="771F699A" w:rsidR="00105BDC" w:rsidRDefault="00105BDC" w:rsidP="00641D4F">
                  <w:pPr>
                    <w:pStyle w:val="ChartMainHeading"/>
                  </w:pPr>
                  <w:r>
                    <w:br w:type="page"/>
                  </w:r>
                  <w:r w:rsidRPr="003C0A99">
                    <w:t xml:space="preserve">Chart 1: </w:t>
                  </w:r>
                  <w:r w:rsidR="00A762A7" w:rsidRPr="003C0A99">
                    <w:t xml:space="preserve">Participation rate by </w:t>
                  </w:r>
                  <w:r w:rsidR="00A762A7" w:rsidRPr="003C0A99" w:rsidDel="0082131E">
                    <w:t>sex</w:t>
                  </w:r>
                </w:p>
              </w:tc>
              <w:tc>
                <w:tcPr>
                  <w:tcW w:w="2444" w:type="pct"/>
                </w:tcPr>
                <w:p w14:paraId="6F693FCB" w14:textId="63077C25" w:rsidR="00105BDC" w:rsidRDefault="00105BDC" w:rsidP="00641D4F">
                  <w:pPr>
                    <w:pStyle w:val="ChartHeading"/>
                  </w:pPr>
                  <w:r w:rsidRPr="003C0A99">
                    <w:t xml:space="preserve">Chart 2: </w:t>
                  </w:r>
                  <w:r w:rsidR="00A04FE9" w:rsidRPr="003C0A99">
                    <w:t>Part</w:t>
                  </w:r>
                  <w:r w:rsidR="008C4E10" w:rsidRPr="003C0A99">
                    <w:t>-</w:t>
                  </w:r>
                  <w:r w:rsidR="00A04FE9" w:rsidRPr="003C0A99">
                    <w:t xml:space="preserve">time employment share by </w:t>
                  </w:r>
                  <w:r w:rsidR="004D6D97" w:rsidRPr="003C0A99">
                    <w:t>sex</w:t>
                  </w:r>
                </w:p>
              </w:tc>
            </w:tr>
            <w:tr w:rsidR="00105BDC" w14:paraId="0D2B952E" w14:textId="77777777" w:rsidTr="00702C4D">
              <w:trPr>
                <w:cantSplit/>
                <w:trHeight w:val="275"/>
              </w:trPr>
              <w:tc>
                <w:tcPr>
                  <w:tcW w:w="2478" w:type="pct"/>
                </w:tcPr>
                <w:p w14:paraId="18F05E2F" w14:textId="284D2F96" w:rsidR="00105BDC" w:rsidRDefault="00CD66B2" w:rsidP="00BC4374">
                  <w:pPr>
                    <w:pStyle w:val="ChartGraphic"/>
                  </w:pPr>
                  <w:bookmarkStart w:id="80" w:name="_1727847777"/>
                  <w:bookmarkEnd w:id="80"/>
                  <w:r>
                    <w:rPr>
                      <w:noProof/>
                    </w:rPr>
                    <w:drawing>
                      <wp:inline distT="0" distB="0" distL="0" distR="0" wp14:anchorId="390A75A7" wp14:editId="5339D128">
                        <wp:extent cx="2308860" cy="2253615"/>
                        <wp:effectExtent l="0" t="0" r="0" b="0"/>
                        <wp:docPr id="58" name="Picture 58" descr="This line chart shows the labour force participation rate for males and females from 1978 to 2022. The male participation rate has trended lower over time whereas the female participation rate has trended higher. The female participation rate remains below the male participation ra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This line chart shows the labour force participation rate for males and females from 1978 to 2022. The male participation rate has trended lower over time whereas the female participation rate has trended higher. The female participation rate remains below the male participation rate. "/>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308860" cy="2253615"/>
                                </a:xfrm>
                                <a:prstGeom prst="rect">
                                  <a:avLst/>
                                </a:prstGeom>
                                <a:noFill/>
                                <a:ln>
                                  <a:noFill/>
                                </a:ln>
                              </pic:spPr>
                            </pic:pic>
                          </a:graphicData>
                        </a:graphic>
                      </wp:inline>
                    </w:drawing>
                  </w:r>
                </w:p>
              </w:tc>
              <w:tc>
                <w:tcPr>
                  <w:tcW w:w="2522" w:type="pct"/>
                  <w:gridSpan w:val="2"/>
                </w:tcPr>
                <w:p w14:paraId="5859EED0" w14:textId="4ED1C303" w:rsidR="00105BDC" w:rsidRDefault="00C506A0" w:rsidP="0058794E">
                  <w:pPr>
                    <w:pStyle w:val="ChartGraphic"/>
                  </w:pPr>
                  <w:bookmarkStart w:id="81" w:name="_1727847778"/>
                  <w:bookmarkEnd w:id="81"/>
                  <w:r>
                    <w:rPr>
                      <w:noProof/>
                    </w:rPr>
                    <w:drawing>
                      <wp:inline distT="0" distB="0" distL="0" distR="0" wp14:anchorId="6021D88D" wp14:editId="41FFD3BA">
                        <wp:extent cx="2299970" cy="2253672"/>
                        <wp:effectExtent l="0" t="0" r="0" b="0"/>
                        <wp:docPr id="59" name="Picture 59" descr="This line chart shows the share of males and females in part-time employment from 1978 to 2022. The share of females in part-time employment is much higher than the share of males in part-time employment. The share of both males and females in part-time employment has trended higher over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This line chart shows the share of males and females in part-time employment from 1978 to 2022. The share of females in part-time employment is much higher than the share of males in part-time employment. The share of both males and females in part-time employment has trended higher over time."/>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301876" cy="2255540"/>
                                </a:xfrm>
                                <a:prstGeom prst="rect">
                                  <a:avLst/>
                                </a:prstGeom>
                                <a:noFill/>
                                <a:ln>
                                  <a:noFill/>
                                </a:ln>
                              </pic:spPr>
                            </pic:pic>
                          </a:graphicData>
                        </a:graphic>
                      </wp:inline>
                    </w:drawing>
                  </w:r>
                </w:p>
              </w:tc>
            </w:tr>
            <w:tr w:rsidR="00105BDC" w14:paraId="08DFE25E" w14:textId="77777777" w:rsidTr="00702C4D">
              <w:trPr>
                <w:gridAfter w:val="1"/>
                <w:wAfter w:w="78" w:type="pct"/>
                <w:cantSplit/>
              </w:trPr>
              <w:tc>
                <w:tcPr>
                  <w:tcW w:w="2478" w:type="pct"/>
                </w:tcPr>
                <w:p w14:paraId="5C06C39A" w14:textId="4947D237" w:rsidR="00105BDC" w:rsidRPr="003072BA" w:rsidRDefault="00105BDC" w:rsidP="00641D4F">
                  <w:pPr>
                    <w:pStyle w:val="ChartandTableFootnote"/>
                    <w:rPr>
                      <w:color w:val="auto"/>
                    </w:rPr>
                  </w:pPr>
                  <w:r w:rsidRPr="003072BA">
                    <w:rPr>
                      <w:color w:val="auto"/>
                    </w:rPr>
                    <w:t xml:space="preserve">Source: </w:t>
                  </w:r>
                  <w:r w:rsidR="00A32656" w:rsidRPr="003072BA">
                    <w:rPr>
                      <w:color w:val="auto"/>
                    </w:rPr>
                    <w:tab/>
                  </w:r>
                  <w:r w:rsidR="00713A23" w:rsidRPr="003072BA">
                    <w:rPr>
                      <w:color w:val="auto"/>
                    </w:rPr>
                    <w:t xml:space="preserve">ABS </w:t>
                  </w:r>
                  <w:r w:rsidR="006D3D46" w:rsidRPr="003072BA">
                    <w:rPr>
                      <w:color w:val="auto"/>
                    </w:rPr>
                    <w:t>L</w:t>
                  </w:r>
                  <w:r w:rsidR="00713A23" w:rsidRPr="003072BA">
                    <w:rPr>
                      <w:color w:val="auto"/>
                    </w:rPr>
                    <w:t xml:space="preserve">abour </w:t>
                  </w:r>
                  <w:r w:rsidR="006D3D46" w:rsidRPr="003072BA">
                    <w:rPr>
                      <w:color w:val="auto"/>
                    </w:rPr>
                    <w:t>F</w:t>
                  </w:r>
                  <w:r w:rsidR="00713A23" w:rsidRPr="003072BA">
                    <w:rPr>
                      <w:color w:val="auto"/>
                    </w:rPr>
                    <w:t>orce</w:t>
                  </w:r>
                  <w:r w:rsidRPr="003072BA">
                    <w:rPr>
                      <w:color w:val="auto"/>
                    </w:rPr>
                    <w:t>.</w:t>
                  </w:r>
                </w:p>
              </w:tc>
              <w:tc>
                <w:tcPr>
                  <w:tcW w:w="2444" w:type="pct"/>
                </w:tcPr>
                <w:p w14:paraId="0A8AC623" w14:textId="13A223D7" w:rsidR="00105BDC" w:rsidRPr="003072BA" w:rsidRDefault="00105BDC" w:rsidP="00641D4F">
                  <w:pPr>
                    <w:pStyle w:val="ChartandTableFootnote"/>
                    <w:rPr>
                      <w:color w:val="auto"/>
                    </w:rPr>
                  </w:pPr>
                  <w:r w:rsidRPr="003072BA">
                    <w:rPr>
                      <w:color w:val="auto"/>
                    </w:rPr>
                    <w:t xml:space="preserve">Source: </w:t>
                  </w:r>
                  <w:r w:rsidR="00A32656" w:rsidRPr="003072BA">
                    <w:rPr>
                      <w:color w:val="auto"/>
                    </w:rPr>
                    <w:tab/>
                  </w:r>
                  <w:r w:rsidR="00713A23" w:rsidRPr="003072BA">
                    <w:rPr>
                      <w:color w:val="auto"/>
                    </w:rPr>
                    <w:t xml:space="preserve">ABS </w:t>
                  </w:r>
                  <w:r w:rsidR="006D3D46" w:rsidRPr="003072BA">
                    <w:rPr>
                      <w:color w:val="auto"/>
                    </w:rPr>
                    <w:t>L</w:t>
                  </w:r>
                  <w:r w:rsidR="00713A23" w:rsidRPr="003072BA">
                    <w:rPr>
                      <w:color w:val="auto"/>
                    </w:rPr>
                    <w:t xml:space="preserve">abour </w:t>
                  </w:r>
                  <w:r w:rsidR="006D3D46" w:rsidRPr="003072BA">
                    <w:rPr>
                      <w:color w:val="auto"/>
                    </w:rPr>
                    <w:t>F</w:t>
                  </w:r>
                  <w:r w:rsidR="00713A23" w:rsidRPr="003072BA">
                    <w:rPr>
                      <w:color w:val="auto"/>
                    </w:rPr>
                    <w:t>orce</w:t>
                  </w:r>
                  <w:r w:rsidRPr="003072BA">
                    <w:rPr>
                      <w:color w:val="auto"/>
                    </w:rPr>
                    <w:t>.</w:t>
                  </w:r>
                </w:p>
              </w:tc>
            </w:tr>
          </w:tbl>
          <w:p w14:paraId="3DF51A5F" w14:textId="77777777" w:rsidR="00A32656" w:rsidRDefault="00A32656" w:rsidP="00B15CDF">
            <w:pPr>
              <w:pStyle w:val="ChartLine"/>
            </w:pPr>
          </w:p>
          <w:p w14:paraId="19143B1F" w14:textId="539A096E" w:rsidR="0008262A" w:rsidRDefault="0008262A" w:rsidP="00641D4F">
            <w:pPr>
              <w:pStyle w:val="BoxText"/>
            </w:pPr>
            <w:r w:rsidRPr="003C0A99">
              <w:t>Caring for children is reported as the main reason that women work part time or not</w:t>
            </w:r>
            <w:r w:rsidR="00E25503" w:rsidRPr="003C0A99">
              <w:t> </w:t>
            </w:r>
            <w:r w:rsidRPr="003C0A99">
              <w:t xml:space="preserve">at all, and </w:t>
            </w:r>
            <w:r w:rsidR="0048169F" w:rsidRPr="003C0A99">
              <w:t xml:space="preserve">is </w:t>
            </w:r>
            <w:r w:rsidRPr="003C0A99">
              <w:t xml:space="preserve">a large contributor to the lifetime earnings gap between men and women. </w:t>
            </w:r>
            <w:r w:rsidR="00026A0E" w:rsidRPr="003C0A99">
              <w:t xml:space="preserve">Treasury </w:t>
            </w:r>
            <w:r w:rsidR="0048128D" w:rsidRPr="003C0A99">
              <w:t>research</w:t>
            </w:r>
            <w:r w:rsidR="00026A0E" w:rsidRPr="003C0A99">
              <w:t xml:space="preserve"> estimates that women reduce their hours in paid work by around 35</w:t>
            </w:r>
            <w:r w:rsidR="000B1041" w:rsidRPr="003C0A99">
              <w:t> </w:t>
            </w:r>
            <w:r w:rsidR="00026A0E" w:rsidRPr="003C0A99">
              <w:t>per</w:t>
            </w:r>
            <w:r w:rsidR="000B1041" w:rsidRPr="003C0A99">
              <w:t> </w:t>
            </w:r>
            <w:r w:rsidR="00026A0E" w:rsidRPr="003C0A99">
              <w:t>cent across the first 5 years following the arrival of children.</w:t>
            </w:r>
            <w:r w:rsidR="00026A0E" w:rsidRPr="003C0A99">
              <w:rPr>
                <w:rStyle w:val="FootnoteReference"/>
              </w:rPr>
              <w:footnoteReference w:id="2"/>
            </w:r>
            <w:r w:rsidR="00034BCB" w:rsidRPr="003C0A99">
              <w:t xml:space="preserve"> Men</w:t>
            </w:r>
            <w:r w:rsidR="00DE2C99" w:rsidRPr="003C0A99">
              <w:t>’</w:t>
            </w:r>
            <w:r w:rsidR="00034BCB" w:rsidRPr="003C0A99">
              <w:t xml:space="preserve">s hours of paid work drop only in the first month of parenthood before returning to previous levels (Chart </w:t>
            </w:r>
            <w:r w:rsidR="000C2E92" w:rsidRPr="003C0A99">
              <w:t>3</w:t>
            </w:r>
            <w:r w:rsidR="00034BCB" w:rsidRPr="003C0A99">
              <w:t>).</w:t>
            </w:r>
            <w:r w:rsidR="00121CD0" w:rsidRPr="003C0A99">
              <w:t xml:space="preserve"> Reduced participation </w:t>
            </w:r>
            <w:r w:rsidR="006616EA" w:rsidRPr="003C0A99">
              <w:t xml:space="preserve">in paid work </w:t>
            </w:r>
            <w:r w:rsidRPr="003C0A99">
              <w:t>following</w:t>
            </w:r>
            <w:r w:rsidR="00E17654" w:rsidRPr="003C0A99">
              <w:t xml:space="preserve"> the arrival of </w:t>
            </w:r>
            <w:r w:rsidR="001A48D6" w:rsidRPr="003C0A99">
              <w:t>children contributes</w:t>
            </w:r>
            <w:r w:rsidRPr="003C0A99">
              <w:t xml:space="preserve"> to a gender gap in earnings averaging 55 per cent in the </w:t>
            </w:r>
            <w:r w:rsidR="00E243DC" w:rsidRPr="003C0A99">
              <w:t xml:space="preserve">first </w:t>
            </w:r>
            <w:r w:rsidR="00BC4615" w:rsidRPr="003C0A99">
              <w:t>5</w:t>
            </w:r>
            <w:r w:rsidRPr="003C0A99">
              <w:t xml:space="preserve"> years </w:t>
            </w:r>
            <w:r w:rsidR="00C32A24" w:rsidRPr="003C0A99">
              <w:t>of parenthood</w:t>
            </w:r>
            <w:r w:rsidR="007015FE" w:rsidRPr="003C0A99">
              <w:t>.</w:t>
            </w:r>
            <w:r w:rsidRPr="003C0A99">
              <w:t xml:space="preserve"> </w:t>
            </w:r>
            <w:r w:rsidR="007015FE" w:rsidRPr="003C0A99">
              <w:t>The gap</w:t>
            </w:r>
            <w:r w:rsidRPr="003C0A99">
              <w:t xml:space="preserve"> persist</w:t>
            </w:r>
            <w:r w:rsidR="007015FE" w:rsidRPr="003C0A99">
              <w:t>s</w:t>
            </w:r>
            <w:r w:rsidRPr="003C0A99">
              <w:t xml:space="preserve"> for </w:t>
            </w:r>
            <w:r w:rsidR="007015FE" w:rsidRPr="003C0A99">
              <w:t>at least</w:t>
            </w:r>
            <w:r w:rsidRPr="003C0A99">
              <w:t xml:space="preserve"> a decade</w:t>
            </w:r>
            <w:r w:rsidR="00366E0E" w:rsidRPr="003C0A99">
              <w:t xml:space="preserve">. </w:t>
            </w:r>
          </w:p>
          <w:p w14:paraId="2C41A971" w14:textId="6C9701DF" w:rsidR="0008262A" w:rsidRPr="0056489F" w:rsidRDefault="0056489F" w:rsidP="00641D4F">
            <w:pPr>
              <w:pStyle w:val="Box-continuedon"/>
              <w:spacing w:after="120"/>
              <w:rPr>
                <w:rFonts w:asciiTheme="minorHAnsi" w:hAnsiTheme="minorHAnsi"/>
                <w:sz w:val="19"/>
              </w:rPr>
            </w:pPr>
            <w:r>
              <w:t xml:space="preserve">continued on </w:t>
            </w:r>
            <w:r w:rsidRPr="00641D4F">
              <w:t>next</w:t>
            </w:r>
            <w:r>
              <w:t xml:space="preserve"> page</w:t>
            </w:r>
          </w:p>
        </w:tc>
      </w:tr>
      <w:tr w:rsidR="0056489F" w:rsidRPr="00436F9A" w14:paraId="67F0FD14" w14:textId="77777777" w:rsidTr="0056489F">
        <w:trPr>
          <w:cantSplit/>
          <w:trHeight w:val="567"/>
        </w:trPr>
        <w:tc>
          <w:tcPr>
            <w:tcW w:w="7710" w:type="dxa"/>
            <w:shd w:val="clear" w:color="auto" w:fill="E6F2FF"/>
          </w:tcPr>
          <w:p w14:paraId="1D9F87CF" w14:textId="2022A63B" w:rsidR="0056489F" w:rsidRDefault="0056489F" w:rsidP="0056489F">
            <w:pPr>
              <w:pStyle w:val="BoxHeading"/>
            </w:pPr>
            <w:r>
              <w:lastRenderedPageBreak/>
              <w:t>Box 2.4: Parenting, early childhood education and care and labour force participation (continued)</w:t>
            </w:r>
          </w:p>
          <w:p w14:paraId="6B302B75" w14:textId="4DDD6DB4" w:rsidR="0056489F" w:rsidRPr="00097BC9" w:rsidRDefault="0056489F" w:rsidP="0056489F">
            <w:pPr>
              <w:pStyle w:val="ChartHeading"/>
              <w:spacing w:before="240"/>
              <w:rPr>
                <w:rFonts w:asciiTheme="majorHAnsi" w:hAnsiTheme="majorHAnsi" w:cstheme="majorHAnsi"/>
              </w:rPr>
            </w:pPr>
            <w:r w:rsidRPr="003C0A99">
              <w:rPr>
                <w:rFonts w:asciiTheme="majorHAnsi" w:hAnsiTheme="majorHAnsi" w:cstheme="majorHAnsi"/>
              </w:rPr>
              <w:t>Chart 3: Average weekly hours worked around the arrival of first child</w:t>
            </w:r>
            <w:bookmarkStart w:id="82" w:name="_1727703852"/>
            <w:bookmarkEnd w:id="82"/>
            <w:r w:rsidR="006A2066">
              <w:rPr>
                <w:rFonts w:asciiTheme="majorHAnsi" w:hAnsiTheme="majorHAnsi" w:cstheme="majorHAnsi"/>
                <w:noProof/>
              </w:rPr>
              <w:drawing>
                <wp:inline distT="0" distB="0" distL="0" distR="0" wp14:anchorId="1DAE546E" wp14:editId="6EFF240F">
                  <wp:extent cx="4673600" cy="2503170"/>
                  <wp:effectExtent l="0" t="0" r="0" b="0"/>
                  <wp:docPr id="60" name="Picture 60" descr="This chart shows average weekly hours worked by women and men in the five months leading up to, and the five months after, the arrival of their first child. It shows that women's hours decrease from 28 hours five months before the arrival of their first child, to 1 hour in the month of arrival, then grow slowly to 5 hours in the fifth month after arrival. Men work an average of 37 to 38 hours in the five months leading up to the arrival of their first child, decreasing to 23 hours in the month of arrival before returning to 36 to 38 hours in subsequent mon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This chart shows average weekly hours worked by women and men in the five months leading up to, and the five months after, the arrival of their first child. It shows that women's hours decrease from 28 hours five months before the arrival of their first child, to 1 hour in the month of arrival, then grow slowly to 5 hours in the fifth month after arrival. Men work an average of 37 to 38 hours in the five months leading up to the arrival of their first child, decreasing to 23 hours in the month of arrival before returning to 36 to 38 hours in subsequent months."/>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673600" cy="2503170"/>
                          </a:xfrm>
                          <a:prstGeom prst="rect">
                            <a:avLst/>
                          </a:prstGeom>
                          <a:noFill/>
                          <a:ln>
                            <a:noFill/>
                          </a:ln>
                        </pic:spPr>
                      </pic:pic>
                    </a:graphicData>
                  </a:graphic>
                </wp:inline>
              </w:drawing>
            </w:r>
          </w:p>
          <w:p w14:paraId="32001666" w14:textId="77777777" w:rsidR="0056489F" w:rsidRPr="003072BA" w:rsidRDefault="0056489F" w:rsidP="0056489F">
            <w:pPr>
              <w:pStyle w:val="ChartandTableFootnote"/>
              <w:rPr>
                <w:color w:val="auto"/>
              </w:rPr>
            </w:pPr>
            <w:r w:rsidRPr="003072BA">
              <w:rPr>
                <w:color w:val="auto"/>
              </w:rPr>
              <w:t>Source:</w:t>
            </w:r>
            <w:r w:rsidRPr="003072BA">
              <w:rPr>
                <w:color w:val="auto"/>
              </w:rPr>
              <w:tab/>
              <w:t>Treasury analysis of ABS Labour Force microdata.</w:t>
            </w:r>
          </w:p>
          <w:p w14:paraId="48681A4D" w14:textId="77777777" w:rsidR="0056489F" w:rsidRPr="00633B45" w:rsidRDefault="0056489F" w:rsidP="0056489F">
            <w:pPr>
              <w:pStyle w:val="ChartLine"/>
            </w:pPr>
          </w:p>
          <w:p w14:paraId="5CC5CE3E" w14:textId="347C9BA1" w:rsidR="0056489F" w:rsidRDefault="0056489F" w:rsidP="0056489F">
            <w:pPr>
              <w:pStyle w:val="BoxText"/>
            </w:pPr>
            <w:r w:rsidRPr="003C0A99">
              <w:t>Increasing female labour force participation has a range of economic benefits. Removing barriers to women’s participation allows for better matching between jobs and skills by improving opportunities for career progression and ensuring that women are not restricted to jobs that traditionally accommodate more flexible hours. The boost to earnings helps to strengthen women’s economic security and financial independence, and the improved allocation of talent, together with the gains from diversifying workplaces, can lift productivity growth</w:t>
            </w:r>
            <w:r>
              <w:t xml:space="preserve">. </w:t>
            </w:r>
          </w:p>
          <w:p w14:paraId="2B860B4C" w14:textId="7BF7C87F" w:rsidR="0056489F" w:rsidRDefault="0056489F" w:rsidP="0056489F">
            <w:pPr>
              <w:pStyle w:val="BoxText"/>
              <w:rPr>
                <w:szCs w:val="19"/>
              </w:rPr>
            </w:pPr>
            <w:r w:rsidRPr="003C0A99">
              <w:rPr>
                <w:szCs w:val="19"/>
              </w:rPr>
              <w:t>The Government is investing $4.</w:t>
            </w:r>
            <w:r w:rsidR="0091243D" w:rsidRPr="003C0A99">
              <w:rPr>
                <w:szCs w:val="19"/>
              </w:rPr>
              <w:t>7</w:t>
            </w:r>
            <w:r w:rsidRPr="003C0A99">
              <w:rPr>
                <w:szCs w:val="19"/>
              </w:rPr>
              <w:t xml:space="preserve"> billion over 4 years from 2022</w:t>
            </w:r>
            <w:r w:rsidRPr="003C0A99">
              <w:rPr>
                <w:b/>
                <w:szCs w:val="19"/>
              </w:rPr>
              <w:noBreakHyphen/>
            </w:r>
            <w:r w:rsidRPr="003C0A99">
              <w:rPr>
                <w:szCs w:val="19"/>
              </w:rPr>
              <w:t>23 to make early childhood education and care more affordable for families and reduce barriers to women</w:t>
            </w:r>
            <w:r w:rsidRPr="003C0A99">
              <w:rPr>
                <w:b/>
                <w:szCs w:val="19"/>
              </w:rPr>
              <w:t>’</w:t>
            </w:r>
            <w:r w:rsidRPr="003C0A99">
              <w:rPr>
                <w:szCs w:val="19"/>
              </w:rPr>
              <w:t xml:space="preserve">s labour force participation. From July 2023, Child Care Subsidy rates will increase for eligible families with annual </w:t>
            </w:r>
            <w:r w:rsidR="0091243D" w:rsidRPr="003C0A99">
              <w:rPr>
                <w:szCs w:val="19"/>
              </w:rPr>
              <w:t xml:space="preserve">combined </w:t>
            </w:r>
            <w:r w:rsidRPr="003C0A99">
              <w:rPr>
                <w:szCs w:val="19"/>
              </w:rPr>
              <w:t xml:space="preserve">incomes less than $530,000, up to a maximum of 90 per cent. Families will continue to receive the existing higher subsidy rates of up to 95 per cent for any </w:t>
            </w:r>
            <w:r w:rsidR="000564F2" w:rsidRPr="003C0A99">
              <w:rPr>
                <w:szCs w:val="19"/>
              </w:rPr>
              <w:t>second and s</w:t>
            </w:r>
            <w:r w:rsidR="007A6A70" w:rsidRPr="003C0A99">
              <w:rPr>
                <w:szCs w:val="19"/>
              </w:rPr>
              <w:t>ub</w:t>
            </w:r>
            <w:r w:rsidR="00C0660D" w:rsidRPr="003C0A99">
              <w:rPr>
                <w:szCs w:val="19"/>
              </w:rPr>
              <w:t>sequent</w:t>
            </w:r>
            <w:r w:rsidR="000564F2" w:rsidRPr="003C0A99">
              <w:rPr>
                <w:szCs w:val="19"/>
              </w:rPr>
              <w:t xml:space="preserve"> </w:t>
            </w:r>
            <w:r w:rsidRPr="003C0A99">
              <w:rPr>
                <w:szCs w:val="19"/>
              </w:rPr>
              <w:t>children in care aged 5 and under. Around 96 per cent of families with children in early childhood education and care will benefit and none will be worse off.</w:t>
            </w:r>
            <w:r w:rsidRPr="7C702743">
              <w:rPr>
                <w:szCs w:val="19"/>
              </w:rPr>
              <w:t xml:space="preserve"> </w:t>
            </w:r>
          </w:p>
          <w:p w14:paraId="46774077" w14:textId="2A2C17FA" w:rsidR="0056489F" w:rsidRPr="00C4105E" w:rsidRDefault="00C4105E" w:rsidP="00C4105E">
            <w:pPr>
              <w:pStyle w:val="Box-continuedon"/>
              <w:rPr>
                <w:b/>
                <w:szCs w:val="19"/>
              </w:rPr>
            </w:pPr>
            <w:r>
              <w:t>continued on next page</w:t>
            </w:r>
          </w:p>
        </w:tc>
      </w:tr>
      <w:tr w:rsidR="0056489F" w:rsidRPr="00436F9A" w14:paraId="1DF98E1C" w14:textId="77777777" w:rsidTr="0056489F">
        <w:trPr>
          <w:cantSplit/>
          <w:trHeight w:val="567"/>
        </w:trPr>
        <w:tc>
          <w:tcPr>
            <w:tcW w:w="7710" w:type="dxa"/>
            <w:shd w:val="clear" w:color="auto" w:fill="E6F2FF"/>
          </w:tcPr>
          <w:p w14:paraId="4CD97121" w14:textId="20FC2C17" w:rsidR="0056489F" w:rsidRDefault="0056489F" w:rsidP="0056489F">
            <w:pPr>
              <w:pStyle w:val="BoxHeading"/>
            </w:pPr>
            <w:r>
              <w:lastRenderedPageBreak/>
              <w:t>Box 2.4: Parenting, early childhood education and care and labour force participation</w:t>
            </w:r>
            <w:r w:rsidR="00C4105E">
              <w:t xml:space="preserve"> (continued)</w:t>
            </w:r>
          </w:p>
          <w:p w14:paraId="525A6404" w14:textId="3B333219" w:rsidR="0078332B" w:rsidRPr="007D6D96" w:rsidRDefault="0078332B" w:rsidP="0078332B">
            <w:pPr>
              <w:pStyle w:val="BoxText"/>
              <w:rPr>
                <w:b/>
              </w:rPr>
            </w:pPr>
            <w:r w:rsidRPr="003C0A99">
              <w:t>The Government is also investing $531.</w:t>
            </w:r>
            <w:r w:rsidR="00AB47B3" w:rsidRPr="003C0A99">
              <w:t>6</w:t>
            </w:r>
            <w:r w:rsidRPr="003C0A99">
              <w:t xml:space="preserve"> million over 4 years from 2022</w:t>
            </w:r>
            <w:r w:rsidRPr="003C0A99">
              <w:rPr>
                <w:b/>
              </w:rPr>
              <w:t>–</w:t>
            </w:r>
            <w:r w:rsidRPr="003C0A99">
              <w:t xml:space="preserve">23 to strengthen the Paid Parental Leave (PPL) scheme. Families will be able to access an additional 6 weeks of PPL, increasing the total leave payable up to 26 weeks of leave from July 2026. The Government will maintain a </w:t>
            </w:r>
            <w:r w:rsidRPr="003C0A99">
              <w:rPr>
                <w:b/>
              </w:rPr>
              <w:t>‘</w:t>
            </w:r>
            <w:r w:rsidRPr="003C0A99">
              <w:t>use it or lose it</w:t>
            </w:r>
            <w:r w:rsidRPr="003C0A99">
              <w:rPr>
                <w:b/>
              </w:rPr>
              <w:t>’</w:t>
            </w:r>
            <w:r w:rsidRPr="003C0A99">
              <w:t xml:space="preserve"> component to encourage more fathers and partners to take leave, with the Women</w:t>
            </w:r>
            <w:r w:rsidRPr="003C0A99">
              <w:rPr>
                <w:b/>
              </w:rPr>
              <w:t>’</w:t>
            </w:r>
            <w:r w:rsidRPr="003C0A99">
              <w:t>s Economic Equality Taskforce to examine the optimum model to deliver the best outcomes for</w:t>
            </w:r>
            <w:r w:rsidR="00C4105E" w:rsidRPr="003C0A99">
              <w:t xml:space="preserve"> </w:t>
            </w:r>
            <w:r w:rsidR="00C4105E" w:rsidRPr="003C0A99">
              <w:rPr>
                <w:szCs w:val="19"/>
              </w:rPr>
              <w:t>families and support women</w:t>
            </w:r>
            <w:r w:rsidR="00C4105E" w:rsidRPr="003C0A99">
              <w:rPr>
                <w:b/>
                <w:szCs w:val="19"/>
              </w:rPr>
              <w:t>’</w:t>
            </w:r>
            <w:r w:rsidR="00C4105E" w:rsidRPr="003C0A99">
              <w:rPr>
                <w:szCs w:val="19"/>
              </w:rPr>
              <w:t>s economic participation. Single parents will be able to take the full amount.</w:t>
            </w:r>
            <w:r w:rsidR="00763779" w:rsidRPr="003C0A99">
              <w:t xml:space="preserve"> </w:t>
            </w:r>
          </w:p>
          <w:p w14:paraId="3E69A51D" w14:textId="2FD628C3" w:rsidR="0056489F" w:rsidRPr="001376A5" w:rsidRDefault="0056489F" w:rsidP="00C4105E">
            <w:pPr>
              <w:pStyle w:val="BoxText"/>
              <w:rPr>
                <w:szCs w:val="19"/>
              </w:rPr>
            </w:pPr>
            <w:r w:rsidRPr="003C0A99">
              <w:t>T</w:t>
            </w:r>
            <w:r w:rsidRPr="003C0A99">
              <w:rPr>
                <w:szCs w:val="19"/>
              </w:rPr>
              <w:t>ogether, the changes to the Child Care Subsidy</w:t>
            </w:r>
            <w:r w:rsidRPr="003C0A99" w:rsidDel="00495996">
              <w:rPr>
                <w:szCs w:val="19"/>
              </w:rPr>
              <w:t xml:space="preserve"> </w:t>
            </w:r>
            <w:r w:rsidRPr="003C0A99">
              <w:rPr>
                <w:szCs w:val="19"/>
              </w:rPr>
              <w:t>and PPL will support families to better balance paid work and caring responsibilities</w:t>
            </w:r>
            <w:r w:rsidRPr="003C0A99">
              <w:t xml:space="preserve">. </w:t>
            </w:r>
            <w:r w:rsidRPr="003C0A99">
              <w:rPr>
                <w:szCs w:val="19"/>
              </w:rPr>
              <w:t>Based on analysis of past subsidy increases, Treasury estimates the Government’s Child Care Subsidy changes will increase hours worked by women with young children by up to 1.4 million hours per week, equivalent to an extra 37,000 full</w:t>
            </w:r>
            <w:r w:rsidRPr="003C0A99">
              <w:rPr>
                <w:szCs w:val="19"/>
              </w:rPr>
              <w:noBreakHyphen/>
              <w:t xml:space="preserve">time workers, in 2023–24. The PPL changes incentivise a more equitable distribution of caring responsibilities. This will further support participation and productivity, providing an additional economic dividend. These changes will also assist to improve health and wellbeing outcomes for children and families. </w:t>
            </w:r>
          </w:p>
          <w:p w14:paraId="3EBE1A09" w14:textId="78061A08" w:rsidR="0056489F" w:rsidRPr="007D6D96" w:rsidRDefault="0056489F" w:rsidP="00C4105E">
            <w:pPr>
              <w:pStyle w:val="BoxText"/>
              <w:rPr>
                <w:rFonts w:asciiTheme="majorHAnsi" w:hAnsiTheme="majorHAnsi" w:cstheme="majorHAnsi"/>
              </w:rPr>
            </w:pPr>
            <w:r w:rsidRPr="003C0A99">
              <w:t xml:space="preserve">In addition, the Government </w:t>
            </w:r>
            <w:r w:rsidRPr="003C0A99" w:rsidDel="00202256">
              <w:t xml:space="preserve">will direct </w:t>
            </w:r>
            <w:r w:rsidRPr="003C0A99">
              <w:t xml:space="preserve">the Australian Competition and Consumer Commission (ACCC) to conduct an inquiry into the drivers of </w:t>
            </w:r>
            <w:r w:rsidRPr="003C0A99" w:rsidDel="007D0DC3">
              <w:t>early</w:t>
            </w:r>
            <w:r w:rsidRPr="003C0A99">
              <w:t xml:space="preserve"> childhood education </w:t>
            </w:r>
            <w:r w:rsidR="00785F7B" w:rsidRPr="003C0A99">
              <w:t xml:space="preserve">and care </w:t>
            </w:r>
            <w:r w:rsidRPr="003C0A99">
              <w:t xml:space="preserve">prices, and report by the end of 2023. The ACCC’s report will complement a broader Productivity Commission (PC) inquiry into the </w:t>
            </w:r>
            <w:r w:rsidRPr="003C0A99" w:rsidDel="007D0DC3">
              <w:t>early</w:t>
            </w:r>
            <w:r w:rsidRPr="003C0A99">
              <w:t xml:space="preserve"> childhood education sector in Australia, which will commence in the first half of 2023 and report in 2024. The PC will conduct a comprehensive inquiry into the early childhood education and care sector, which will consider a universal 90 per cent </w:t>
            </w:r>
            <w:r w:rsidRPr="003C0A99" w:rsidDel="007D0DC3">
              <w:t>subsidy</w:t>
            </w:r>
            <w:r w:rsidRPr="003C0A99">
              <w:t xml:space="preserve"> for all families. It</w:t>
            </w:r>
            <w:r w:rsidR="00C4105E" w:rsidRPr="003C0A99">
              <w:t> </w:t>
            </w:r>
            <w:r w:rsidRPr="003C0A99">
              <w:t>will also consider ways to improve access and flexibility for families, and better support labour force participation, particularly for women.</w:t>
            </w:r>
          </w:p>
        </w:tc>
      </w:tr>
    </w:tbl>
    <w:p w14:paraId="61A8F31A" w14:textId="458C1C62" w:rsidR="00A11EDA" w:rsidRPr="00D518BE" w:rsidRDefault="00A11EDA" w:rsidP="00E25503">
      <w:pPr>
        <w:ind w:right="57"/>
      </w:pPr>
      <w:r w:rsidRPr="003C0A99">
        <w:t xml:space="preserve">Recent </w:t>
      </w:r>
      <w:r w:rsidR="00760251" w:rsidRPr="003C0A99">
        <w:t>w</w:t>
      </w:r>
      <w:r w:rsidRPr="003C0A99">
        <w:t xml:space="preserve">age </w:t>
      </w:r>
      <w:r w:rsidR="00760251" w:rsidRPr="003C0A99">
        <w:t>p</w:t>
      </w:r>
      <w:r w:rsidRPr="003C0A99">
        <w:t xml:space="preserve">rice </w:t>
      </w:r>
      <w:r w:rsidR="00760251" w:rsidRPr="003C0A99">
        <w:t>i</w:t>
      </w:r>
      <w:r w:rsidRPr="003C0A99">
        <w:t xml:space="preserve">ndex (WPI) </w:t>
      </w:r>
      <w:r w:rsidR="00224E23" w:rsidRPr="003C0A99">
        <w:t>outcomes</w:t>
      </w:r>
      <w:r w:rsidR="00ED663B" w:rsidRPr="003C0A99">
        <w:t xml:space="preserve"> indicat</w:t>
      </w:r>
      <w:r w:rsidR="00D12A23" w:rsidRPr="003C0A99">
        <w:t xml:space="preserve">e that </w:t>
      </w:r>
      <w:r w:rsidR="00B74FF3" w:rsidRPr="003C0A99">
        <w:t xml:space="preserve">nominal </w:t>
      </w:r>
      <w:r w:rsidRPr="003C0A99">
        <w:t xml:space="preserve">wage </w:t>
      </w:r>
      <w:r w:rsidR="00F14341" w:rsidRPr="003C0A99">
        <w:t xml:space="preserve">growth has </w:t>
      </w:r>
      <w:r w:rsidRPr="003C0A99">
        <w:t>been</w:t>
      </w:r>
      <w:r w:rsidR="00927AAA" w:rsidRPr="003C0A99">
        <w:t xml:space="preserve"> picking up and</w:t>
      </w:r>
      <w:r w:rsidRPr="003C0A99">
        <w:t xml:space="preserve"> broadening across sectors</w:t>
      </w:r>
      <w:r w:rsidR="004A6AE2" w:rsidRPr="003C0A99">
        <w:t xml:space="preserve"> after</w:t>
      </w:r>
      <w:r w:rsidR="00887FDE" w:rsidRPr="003C0A99">
        <w:t xml:space="preserve"> </w:t>
      </w:r>
      <w:r w:rsidR="00657083" w:rsidRPr="003C0A99">
        <w:t xml:space="preserve">a </w:t>
      </w:r>
      <w:r w:rsidR="00887FDE" w:rsidRPr="003C0A99">
        <w:t xml:space="preserve">long period </w:t>
      </w:r>
      <w:r w:rsidR="00657083" w:rsidRPr="003C0A99">
        <w:t>of low wage growth</w:t>
      </w:r>
      <w:r w:rsidRPr="003C0A99">
        <w:t>. In</w:t>
      </w:r>
      <w:r w:rsidR="00DE2C99" w:rsidRPr="003C0A99">
        <w:noBreakHyphen/>
      </w:r>
      <w:r w:rsidRPr="003C0A99">
        <w:t xml:space="preserve">demand </w:t>
      </w:r>
      <w:r w:rsidR="00224E23" w:rsidRPr="003C0A99">
        <w:t>workers</w:t>
      </w:r>
      <w:r w:rsidR="00C149E7" w:rsidRPr="003C0A99">
        <w:t xml:space="preserve">, </w:t>
      </w:r>
      <w:r w:rsidR="00E93571" w:rsidRPr="003C0A99">
        <w:t>includ</w:t>
      </w:r>
      <w:r w:rsidR="00224E23" w:rsidRPr="003C0A99">
        <w:t>ing</w:t>
      </w:r>
      <w:r w:rsidR="00C149E7" w:rsidRPr="003C0A99">
        <w:t xml:space="preserve"> those </w:t>
      </w:r>
      <w:r w:rsidR="009B602B" w:rsidRPr="003C0A99">
        <w:t>in industries with a high share of</w:t>
      </w:r>
      <w:r w:rsidR="00C149E7" w:rsidRPr="003C0A99">
        <w:t xml:space="preserve"> individual agreements,</w:t>
      </w:r>
      <w:r w:rsidRPr="003C0A99">
        <w:t xml:space="preserve"> </w:t>
      </w:r>
      <w:r w:rsidR="00684B5F" w:rsidRPr="003C0A99">
        <w:t xml:space="preserve">have </w:t>
      </w:r>
      <w:r w:rsidR="005631D4" w:rsidRPr="003C0A99">
        <w:t>recorded</w:t>
      </w:r>
      <w:r w:rsidRPr="003C0A99">
        <w:t xml:space="preserve"> sizable pay increases</w:t>
      </w:r>
      <w:r w:rsidR="00BD7006" w:rsidRPr="003C0A99">
        <w:t>.</w:t>
      </w:r>
      <w:r w:rsidRPr="003C0A99">
        <w:t xml:space="preserve"> </w:t>
      </w:r>
      <w:r w:rsidR="00BD7006" w:rsidRPr="003C0A99">
        <w:t>N</w:t>
      </w:r>
      <w:r w:rsidRPr="003C0A99">
        <w:t xml:space="preserve">ew enterprise agreements suggest </w:t>
      </w:r>
      <w:r w:rsidR="0019409B" w:rsidRPr="003C0A99">
        <w:t xml:space="preserve">wage </w:t>
      </w:r>
      <w:r w:rsidR="00F14341" w:rsidRPr="003C0A99">
        <w:t xml:space="preserve">growth </w:t>
      </w:r>
      <w:r w:rsidRPr="003C0A99">
        <w:t xml:space="preserve">is picking up. </w:t>
      </w:r>
      <w:r w:rsidR="00250E01" w:rsidRPr="003C0A99">
        <w:t>W</w:t>
      </w:r>
      <w:r w:rsidR="001432AA" w:rsidRPr="003C0A99">
        <w:t xml:space="preserve">ages </w:t>
      </w:r>
      <w:r w:rsidR="00250E01" w:rsidRPr="003C0A99">
        <w:t xml:space="preserve">are expected to </w:t>
      </w:r>
      <w:r w:rsidR="001432AA" w:rsidRPr="003C0A99">
        <w:t>grow by 3¾ per cent in 2022</w:t>
      </w:r>
      <w:r w:rsidR="00C8149B" w:rsidRPr="003C0A99">
        <w:t>–</w:t>
      </w:r>
      <w:r w:rsidR="001432AA" w:rsidRPr="003C0A99">
        <w:t>23</w:t>
      </w:r>
      <w:r w:rsidR="00250E01" w:rsidRPr="003C0A99">
        <w:t xml:space="preserve">, </w:t>
      </w:r>
      <w:r w:rsidR="001432AA" w:rsidRPr="003C0A99">
        <w:t>mark</w:t>
      </w:r>
      <w:r w:rsidR="00250E01" w:rsidRPr="003C0A99">
        <w:t>ing</w:t>
      </w:r>
      <w:r w:rsidR="001432AA" w:rsidRPr="003C0A99">
        <w:t xml:space="preserve"> the </w:t>
      </w:r>
      <w:r w:rsidR="009020CA" w:rsidRPr="003C0A99">
        <w:t>fastest</w:t>
      </w:r>
      <w:r w:rsidR="001432AA" w:rsidRPr="003C0A99">
        <w:t xml:space="preserve"> pace of wage growth since </w:t>
      </w:r>
      <w:r w:rsidR="00244945" w:rsidRPr="003C0A99">
        <w:t>2012</w:t>
      </w:r>
      <w:r w:rsidR="006C0236" w:rsidRPr="003C0A99">
        <w:t xml:space="preserve"> (Chart 2.23)</w:t>
      </w:r>
      <w:r w:rsidR="00244945" w:rsidRPr="003C0A99">
        <w:t>.</w:t>
      </w:r>
    </w:p>
    <w:p w14:paraId="7A4BF9FC" w14:textId="51A65547" w:rsidR="0008262A" w:rsidRPr="00C978C5" w:rsidRDefault="0008262A" w:rsidP="0008262A">
      <w:r w:rsidRPr="003C0A99">
        <w:t xml:space="preserve">The combination of high inflation and modest wage growth </w:t>
      </w:r>
      <w:r w:rsidR="00027644" w:rsidRPr="003C0A99">
        <w:t xml:space="preserve">to date </w:t>
      </w:r>
      <w:r w:rsidRPr="003C0A99">
        <w:t xml:space="preserve">has seen real wages fall sharply, by around 3.5 per cent over </w:t>
      </w:r>
      <w:r w:rsidR="00FA7C2C" w:rsidRPr="003C0A99">
        <w:t>2021</w:t>
      </w:r>
      <w:r w:rsidR="00C8149B" w:rsidRPr="003C0A99">
        <w:t>–</w:t>
      </w:r>
      <w:r w:rsidR="00FA7C2C" w:rsidRPr="003C0A99">
        <w:t>22</w:t>
      </w:r>
      <w:r w:rsidR="00243A4B" w:rsidRPr="003C0A99">
        <w:t>. This followed a prolonged period of stagnant real wage growth</w:t>
      </w:r>
      <w:r w:rsidRPr="003C0A99">
        <w:t xml:space="preserve">. </w:t>
      </w:r>
      <w:r w:rsidR="00355002" w:rsidRPr="003C0A99">
        <w:t>While</w:t>
      </w:r>
      <w:r w:rsidR="008F5912" w:rsidRPr="003C0A99">
        <w:t xml:space="preserve"> there is</w:t>
      </w:r>
      <w:r w:rsidR="00355002" w:rsidRPr="003C0A99" w:rsidDel="008F5912">
        <w:t xml:space="preserve"> </w:t>
      </w:r>
      <w:r w:rsidR="00D00B80" w:rsidRPr="003C0A99">
        <w:t>uncertainty</w:t>
      </w:r>
      <w:r w:rsidR="00FB1E94" w:rsidRPr="003C0A99">
        <w:t xml:space="preserve"> around the outlook for inflation</w:t>
      </w:r>
      <w:r w:rsidR="00355002" w:rsidRPr="003C0A99">
        <w:t>, t</w:t>
      </w:r>
      <w:r w:rsidR="00A3279D" w:rsidRPr="003C0A99">
        <w:t>he expected pick up in</w:t>
      </w:r>
      <w:r w:rsidR="008C4C88" w:rsidRPr="003C0A99">
        <w:t xml:space="preserve"> nominal wage</w:t>
      </w:r>
      <w:r w:rsidR="007445E0" w:rsidRPr="003C0A99">
        <w:t>s</w:t>
      </w:r>
      <w:r w:rsidR="00243A4B" w:rsidRPr="003C0A99">
        <w:t xml:space="preserve"> </w:t>
      </w:r>
      <w:r w:rsidR="007445E0" w:rsidRPr="003C0A99">
        <w:t xml:space="preserve">and </w:t>
      </w:r>
      <w:r w:rsidR="002B41C1" w:rsidRPr="003C0A99">
        <w:t xml:space="preserve">forecast </w:t>
      </w:r>
      <w:r w:rsidR="007445E0" w:rsidRPr="003C0A99">
        <w:t>easing</w:t>
      </w:r>
      <w:r w:rsidR="003F52A1" w:rsidRPr="003C0A99">
        <w:t xml:space="preserve"> in</w:t>
      </w:r>
      <w:r w:rsidR="00B02F7F" w:rsidRPr="003C0A99">
        <w:t xml:space="preserve"> </w:t>
      </w:r>
      <w:r w:rsidRPr="003C0A99">
        <w:t xml:space="preserve">inflation over the course of the next </w:t>
      </w:r>
      <w:r w:rsidR="00A32656" w:rsidRPr="003C0A99">
        <w:t>2</w:t>
      </w:r>
      <w:r w:rsidRPr="003C0A99">
        <w:t xml:space="preserve"> years</w:t>
      </w:r>
      <w:r w:rsidR="007445E0" w:rsidRPr="003C0A99">
        <w:t xml:space="preserve"> is expected to result </w:t>
      </w:r>
      <w:r w:rsidRPr="003C0A99">
        <w:t>in real wages beginning to modestly rise by the end of 2023</w:t>
      </w:r>
      <w:r w:rsidR="00C8149B" w:rsidRPr="003C0A99">
        <w:t>–</w:t>
      </w:r>
      <w:r w:rsidRPr="003C0A99">
        <w:t>24.</w:t>
      </w:r>
      <w:r w:rsidR="00B43C76" w:rsidRPr="003C0A99">
        <w:t xml:space="preserve"> </w:t>
      </w:r>
    </w:p>
    <w:p w14:paraId="68CE82B8" w14:textId="414D3534" w:rsidR="00C978C5" w:rsidRPr="001007D8" w:rsidRDefault="00C978C5" w:rsidP="00C978C5">
      <w:pPr>
        <w:pStyle w:val="ChartHeading"/>
        <w:spacing w:before="0" w:after="0"/>
      </w:pPr>
      <w:r w:rsidRPr="003C0A99">
        <w:lastRenderedPageBreak/>
        <w:t>Chart 2.</w:t>
      </w:r>
      <w:r w:rsidR="00862516" w:rsidRPr="003C0A99">
        <w:t>23</w:t>
      </w:r>
      <w:r w:rsidRPr="003C0A99">
        <w:t xml:space="preserve">: </w:t>
      </w:r>
      <w:r w:rsidR="007A3768" w:rsidRPr="003C0A99">
        <w:t>Annual wage growth, AENA and WPI</w:t>
      </w:r>
    </w:p>
    <w:p w14:paraId="5579AFF9" w14:textId="3815278B" w:rsidR="00C978C5" w:rsidRDefault="00161216">
      <w:pPr>
        <w:pStyle w:val="ChartGraphic"/>
      </w:pPr>
      <w:r>
        <w:rPr>
          <w:noProof/>
        </w:rPr>
        <w:drawing>
          <wp:inline distT="0" distB="0" distL="0" distR="0" wp14:anchorId="282A0517" wp14:editId="154C3C90">
            <wp:extent cx="4664075" cy="2512060"/>
            <wp:effectExtent l="0" t="0" r="0" b="0"/>
            <wp:docPr id="61" name="Picture 61" descr="This chart shows through the year growth since June 2000 in the WPI and AENA per hour, including forecasts until June 2024. AENA per hour is historically much more volatile than the WPI, but both have trended down since 2000. AENA per hour in particular was affected significantly by the pandemic, with through the year growth peaking in June 2020 at 10.36 per cent followed by a fall of 4.17 per cent in June 2021. In June 2024, both indicators are expected to have through the year growth of 3.75 per 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This chart shows through the year growth since June 2000 in the WPI and AENA per hour, including forecasts until June 2024. AENA per hour is historically much more volatile than the WPI, but both have trended down since 2000. AENA per hour in particular was affected significantly by the pandemic, with through the year growth peaking in June 2020 at 10.36 per cent followed by a fall of 4.17 per cent in June 2021. In June 2024, both indicators are expected to have through the year growth of 3.75 per cen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664075" cy="2512060"/>
                    </a:xfrm>
                    <a:prstGeom prst="rect">
                      <a:avLst/>
                    </a:prstGeom>
                    <a:noFill/>
                    <a:ln>
                      <a:noFill/>
                    </a:ln>
                  </pic:spPr>
                </pic:pic>
              </a:graphicData>
            </a:graphic>
          </wp:inline>
        </w:drawing>
      </w:r>
    </w:p>
    <w:p w14:paraId="3860C936" w14:textId="589B7668" w:rsidR="00C978C5" w:rsidRPr="003072BA" w:rsidRDefault="00C978C5" w:rsidP="00A32656">
      <w:pPr>
        <w:pStyle w:val="ChartandTableFootnote"/>
        <w:rPr>
          <w:color w:val="auto"/>
        </w:rPr>
      </w:pPr>
      <w:r w:rsidRPr="003072BA">
        <w:rPr>
          <w:color w:val="auto"/>
        </w:rPr>
        <w:t>Source:</w:t>
      </w:r>
      <w:r w:rsidR="00114E2E" w:rsidRPr="003072BA">
        <w:rPr>
          <w:color w:val="auto"/>
        </w:rPr>
        <w:t xml:space="preserve"> </w:t>
      </w:r>
      <w:r w:rsidRPr="003072BA">
        <w:rPr>
          <w:color w:val="auto"/>
        </w:rPr>
        <w:tab/>
      </w:r>
      <w:r w:rsidR="008B179E" w:rsidRPr="003072BA">
        <w:rPr>
          <w:color w:val="auto"/>
        </w:rPr>
        <w:t xml:space="preserve">ABS </w:t>
      </w:r>
      <w:r w:rsidR="00401BB8" w:rsidRPr="003072BA">
        <w:rPr>
          <w:color w:val="auto"/>
        </w:rPr>
        <w:t>National Accounts: National Income, Expenditure and Product, ABS Labour Force</w:t>
      </w:r>
      <w:r w:rsidR="003C1D32" w:rsidRPr="003072BA">
        <w:rPr>
          <w:color w:val="auto"/>
        </w:rPr>
        <w:t xml:space="preserve"> and </w:t>
      </w:r>
      <w:r w:rsidR="008B179E" w:rsidRPr="003072BA">
        <w:rPr>
          <w:color w:val="auto"/>
        </w:rPr>
        <w:t>Wage</w:t>
      </w:r>
      <w:r w:rsidR="00975BB3" w:rsidRPr="003072BA">
        <w:rPr>
          <w:color w:val="auto"/>
        </w:rPr>
        <w:t> </w:t>
      </w:r>
      <w:r w:rsidR="008B179E" w:rsidRPr="003072BA">
        <w:rPr>
          <w:color w:val="auto"/>
        </w:rPr>
        <w:t xml:space="preserve">Price Index </w:t>
      </w:r>
      <w:r w:rsidR="00252787" w:rsidRPr="003072BA">
        <w:rPr>
          <w:color w:val="auto"/>
        </w:rPr>
        <w:t>and</w:t>
      </w:r>
      <w:r w:rsidR="001731DF" w:rsidRPr="003072BA">
        <w:rPr>
          <w:color w:val="auto"/>
        </w:rPr>
        <w:t xml:space="preserve"> Treasury.</w:t>
      </w:r>
    </w:p>
    <w:p w14:paraId="0E52919E" w14:textId="10FCBB75" w:rsidR="00A22F33" w:rsidRDefault="00A22F33" w:rsidP="00055082">
      <w:pPr>
        <w:pStyle w:val="ChartGraphic"/>
        <w:rPr>
          <w:rFonts w:cs="Arial"/>
          <w:sz w:val="16"/>
          <w:szCs w:val="16"/>
        </w:rPr>
      </w:pPr>
      <w:r>
        <w:rPr>
          <w:rFonts w:cs="Arial"/>
          <w:sz w:val="16"/>
          <w:szCs w:val="16"/>
        </w:rPr>
        <w:t xml:space="preserve">Note: </w:t>
      </w:r>
      <w:r>
        <w:rPr>
          <w:rFonts w:cs="Arial"/>
          <w:sz w:val="16"/>
          <w:szCs w:val="16"/>
        </w:rPr>
        <w:tab/>
        <w:t>AENA is the national accounts measure of average earnings.</w:t>
      </w:r>
    </w:p>
    <w:p w14:paraId="7FF0040F" w14:textId="4648A3BA" w:rsidR="003F2882" w:rsidRDefault="003F2882" w:rsidP="00B15CDF">
      <w:pPr>
        <w:pStyle w:val="ChartLine"/>
      </w:pPr>
    </w:p>
    <w:p w14:paraId="03BAE3F6" w14:textId="76896EA3" w:rsidR="005A0742" w:rsidRPr="00B96121" w:rsidRDefault="005A0742" w:rsidP="005A0742">
      <w:pPr>
        <w:pStyle w:val="Heading3"/>
        <w:pageBreakBefore/>
      </w:pPr>
      <w:bookmarkStart w:id="83" w:name="_Toc117259657"/>
      <w:bookmarkStart w:id="84" w:name="_Toc115952107"/>
      <w:bookmarkEnd w:id="59"/>
      <w:r w:rsidRPr="00B96121">
        <w:lastRenderedPageBreak/>
        <w:t xml:space="preserve">Outlook for </w:t>
      </w:r>
      <w:r w:rsidR="00385DCA">
        <w:t xml:space="preserve">the </w:t>
      </w:r>
      <w:r w:rsidR="00D20392">
        <w:t>terms of trade</w:t>
      </w:r>
      <w:bookmarkEnd w:id="83"/>
      <w:r w:rsidR="00D20392">
        <w:t xml:space="preserve"> </w:t>
      </w:r>
      <w:bookmarkEnd w:id="84"/>
    </w:p>
    <w:p w14:paraId="3A21F686" w14:textId="2E9B9071" w:rsidR="00A47596" w:rsidRDefault="00550657" w:rsidP="00550657">
      <w:r w:rsidRPr="003C0A99">
        <w:t>The terms of trade increased by 12 per cent in 2021</w:t>
      </w:r>
      <w:r w:rsidR="00C8149B" w:rsidRPr="003C0A99">
        <w:t>–</w:t>
      </w:r>
      <w:r w:rsidRPr="003C0A99">
        <w:t xml:space="preserve">22 to </w:t>
      </w:r>
      <w:r w:rsidR="008500BD" w:rsidRPr="003C0A99">
        <w:t xml:space="preserve">its </w:t>
      </w:r>
      <w:r w:rsidRPr="003C0A99">
        <w:t xml:space="preserve">highest level on record </w:t>
      </w:r>
      <w:r w:rsidR="004D5AF1" w:rsidRPr="003C0A99">
        <w:t>due to</w:t>
      </w:r>
      <w:r w:rsidRPr="003C0A99">
        <w:t xml:space="preserve"> elevated commodity prices</w:t>
      </w:r>
      <w:r w:rsidR="00E007C5" w:rsidRPr="003C0A99">
        <w:t xml:space="preserve">, </w:t>
      </w:r>
      <w:r w:rsidR="00EC4B18" w:rsidRPr="003C0A99">
        <w:t xml:space="preserve">largely </w:t>
      </w:r>
      <w:r w:rsidR="00DE3F13" w:rsidRPr="003C0A99">
        <w:t>reflecting the</w:t>
      </w:r>
      <w:r w:rsidR="00EC4B18" w:rsidRPr="003C0A99">
        <w:t xml:space="preserve"> </w:t>
      </w:r>
      <w:r w:rsidR="00DE3F13" w:rsidRPr="003C0A99">
        <w:t xml:space="preserve">disruptions of natural gas flows from Russia to Europe </w:t>
      </w:r>
      <w:r w:rsidR="00580082" w:rsidRPr="003C0A99">
        <w:t xml:space="preserve">which </w:t>
      </w:r>
      <w:r w:rsidR="00DE3F13" w:rsidRPr="003C0A99">
        <w:t>increas</w:t>
      </w:r>
      <w:r w:rsidR="00580082" w:rsidRPr="003C0A99">
        <w:t>ed</w:t>
      </w:r>
      <w:r w:rsidR="00DE3F13" w:rsidRPr="003C0A99">
        <w:t xml:space="preserve"> demand in</w:t>
      </w:r>
      <w:r w:rsidR="005B7CD5" w:rsidRPr="003C0A99">
        <w:t xml:space="preserve"> </w:t>
      </w:r>
      <w:r w:rsidR="00DE3F13" w:rsidRPr="003C0A99">
        <w:t xml:space="preserve">already tight seaborne markets for both </w:t>
      </w:r>
      <w:r w:rsidR="00E146C1" w:rsidRPr="003C0A99">
        <w:t>liquefied natural gas (</w:t>
      </w:r>
      <w:r w:rsidR="00DE3F13" w:rsidRPr="003C0A99">
        <w:t>LNG</w:t>
      </w:r>
      <w:r w:rsidR="00E146C1" w:rsidRPr="003C0A99">
        <w:t>)</w:t>
      </w:r>
      <w:r w:rsidR="00DE3F13" w:rsidRPr="003C0A99">
        <w:t xml:space="preserve"> and coal</w:t>
      </w:r>
      <w:r w:rsidR="004D5AF1" w:rsidRPr="003C0A99">
        <w:t xml:space="preserve">. </w:t>
      </w:r>
      <w:r w:rsidR="00FE0F97" w:rsidRPr="003C0A99">
        <w:t>Wh</w:t>
      </w:r>
      <w:r w:rsidR="002D5FBB" w:rsidRPr="003C0A99">
        <w:t xml:space="preserve">ile the </w:t>
      </w:r>
      <w:r w:rsidR="00025E21" w:rsidRPr="003C0A99">
        <w:t>LNG</w:t>
      </w:r>
      <w:r w:rsidR="002D5FBB" w:rsidRPr="003C0A99">
        <w:t xml:space="preserve"> spot </w:t>
      </w:r>
      <w:r w:rsidR="00025E21" w:rsidRPr="003C0A99">
        <w:t xml:space="preserve">price has contributed to the </w:t>
      </w:r>
      <w:r w:rsidR="00470D19" w:rsidRPr="003C0A99">
        <w:t>higher</w:t>
      </w:r>
      <w:r w:rsidR="00025E21" w:rsidRPr="003C0A99">
        <w:t xml:space="preserve"> terms of trade</w:t>
      </w:r>
      <w:r w:rsidR="00721681" w:rsidRPr="003C0A99">
        <w:t xml:space="preserve">, </w:t>
      </w:r>
      <w:r w:rsidR="005D59DD" w:rsidRPr="003C0A99">
        <w:t xml:space="preserve">only a small proportion </w:t>
      </w:r>
      <w:r w:rsidR="00415CD6" w:rsidRPr="003C0A99">
        <w:t xml:space="preserve">of LNG is sold on </w:t>
      </w:r>
      <w:r w:rsidR="009C7A50" w:rsidRPr="003C0A99">
        <w:t xml:space="preserve">the </w:t>
      </w:r>
      <w:r w:rsidR="00415CD6" w:rsidRPr="003C0A99">
        <w:t>spot</w:t>
      </w:r>
      <w:r w:rsidR="009C7A50" w:rsidRPr="003C0A99">
        <w:t xml:space="preserve"> market</w:t>
      </w:r>
      <w:r w:rsidR="00CD6383" w:rsidRPr="003C0A99">
        <w:t xml:space="preserve"> with </w:t>
      </w:r>
      <w:r w:rsidR="005919E1" w:rsidRPr="003C0A99">
        <w:t xml:space="preserve">the </w:t>
      </w:r>
      <w:r w:rsidR="00B75C17" w:rsidRPr="003C0A99">
        <w:t xml:space="preserve">majority </w:t>
      </w:r>
      <w:r w:rsidR="00BB79B3" w:rsidRPr="003C0A99">
        <w:t>sold on long</w:t>
      </w:r>
      <w:r w:rsidR="00DE2C99" w:rsidRPr="003C0A99">
        <w:noBreakHyphen/>
      </w:r>
      <w:r w:rsidR="00BB79B3" w:rsidRPr="003C0A99">
        <w:t>term contracts</w:t>
      </w:r>
      <w:r w:rsidR="005919E1" w:rsidRPr="003C0A99">
        <w:t xml:space="preserve"> linked to the oil price</w:t>
      </w:r>
      <w:r w:rsidR="00415CD6" w:rsidRPr="003C0A99">
        <w:t>.</w:t>
      </w:r>
      <w:r w:rsidR="000F4D87" w:rsidRPr="003C0A99">
        <w:t xml:space="preserve"> </w:t>
      </w:r>
      <w:r w:rsidR="004D5AF1" w:rsidRPr="003C0A99">
        <w:t>The terms of trade are forecast to remain elevated in 2022</w:t>
      </w:r>
      <w:r w:rsidR="00C8149B" w:rsidRPr="003C0A99">
        <w:t>–</w:t>
      </w:r>
      <w:r w:rsidR="004D5AF1" w:rsidRPr="003C0A99">
        <w:t xml:space="preserve">23 </w:t>
      </w:r>
      <w:r w:rsidR="00DE3F13" w:rsidRPr="003C0A99">
        <w:t>before declining in line with Treasury</w:t>
      </w:r>
      <w:r w:rsidR="00DE2C99" w:rsidRPr="003C0A99">
        <w:t>’</w:t>
      </w:r>
      <w:r w:rsidR="00DE3F13" w:rsidRPr="003C0A99">
        <w:t>s long</w:t>
      </w:r>
      <w:r w:rsidR="00DE2C99" w:rsidRPr="003C0A99">
        <w:noBreakHyphen/>
      </w:r>
      <w:r w:rsidR="00DE3F13" w:rsidRPr="003C0A99">
        <w:t>term commodity price assumptions.</w:t>
      </w:r>
      <w:r w:rsidR="00775178" w:rsidRPr="003C0A99">
        <w:t xml:space="preserve"> </w:t>
      </w:r>
      <w:r w:rsidR="00DE3F13">
        <w:t xml:space="preserve"> </w:t>
      </w:r>
    </w:p>
    <w:p w14:paraId="6299070A" w14:textId="2030907C" w:rsidR="00E67664" w:rsidRDefault="0047529C" w:rsidP="00797B65">
      <w:r w:rsidRPr="003C0A99">
        <w:t>C</w:t>
      </w:r>
      <w:r w:rsidR="00357D38" w:rsidRPr="003C0A99">
        <w:t xml:space="preserve">ommodity prices </w:t>
      </w:r>
      <w:r w:rsidRPr="003C0A99">
        <w:t>are</w:t>
      </w:r>
      <w:r w:rsidR="00357D38" w:rsidRPr="003C0A99">
        <w:t xml:space="preserve"> </w:t>
      </w:r>
      <w:r w:rsidR="00942842" w:rsidRPr="003C0A99">
        <w:t>assumed to</w:t>
      </w:r>
      <w:r w:rsidR="00357D38" w:rsidRPr="003C0A99">
        <w:t xml:space="preserve"> return to long</w:t>
      </w:r>
      <w:r w:rsidR="00DE2C99" w:rsidRPr="003C0A99">
        <w:noBreakHyphen/>
      </w:r>
      <w:r w:rsidR="00CA5B52" w:rsidRPr="003C0A99">
        <w:t>term fundamental price levels</w:t>
      </w:r>
      <w:r w:rsidR="003F4CAD" w:rsidRPr="003C0A99">
        <w:t xml:space="preserve">, </w:t>
      </w:r>
      <w:r w:rsidR="00251078" w:rsidRPr="003C0A99">
        <w:t>ca</w:t>
      </w:r>
      <w:r w:rsidR="00097EB3" w:rsidRPr="003C0A99">
        <w:t xml:space="preserve">using </w:t>
      </w:r>
      <w:r w:rsidR="00641060" w:rsidRPr="003C0A99">
        <w:t xml:space="preserve">a fall in </w:t>
      </w:r>
      <w:r w:rsidR="003F4CAD" w:rsidRPr="003C0A99">
        <w:t>the terms of trade</w:t>
      </w:r>
      <w:r w:rsidR="00C3695D" w:rsidRPr="003C0A99">
        <w:t xml:space="preserve"> in 2023</w:t>
      </w:r>
      <w:r w:rsidR="00C8149B" w:rsidRPr="003C0A99">
        <w:t>–</w:t>
      </w:r>
      <w:r w:rsidR="00C3695D" w:rsidRPr="003C0A99">
        <w:t>24</w:t>
      </w:r>
      <w:r w:rsidR="003F4CAD" w:rsidRPr="003C0A99">
        <w:t>.</w:t>
      </w:r>
      <w:r w:rsidR="009374BD" w:rsidRPr="003C0A99">
        <w:t xml:space="preserve"> </w:t>
      </w:r>
      <w:r w:rsidR="0059287E" w:rsidRPr="003C0A99">
        <w:t xml:space="preserve">Elevated </w:t>
      </w:r>
      <w:r w:rsidR="00242D2D" w:rsidRPr="003C0A99">
        <w:t xml:space="preserve">coal, iron ore, </w:t>
      </w:r>
      <w:r w:rsidR="00FF4742" w:rsidRPr="003C0A99">
        <w:t xml:space="preserve">metals and other ore prices are </w:t>
      </w:r>
      <w:r w:rsidR="00D57998" w:rsidRPr="003C0A99">
        <w:t xml:space="preserve">assumed to </w:t>
      </w:r>
      <w:r w:rsidR="00FF4742" w:rsidRPr="003C0A99">
        <w:t>unw</w:t>
      </w:r>
      <w:r w:rsidR="00D57998" w:rsidRPr="003C0A99">
        <w:t>ind</w:t>
      </w:r>
      <w:r w:rsidR="00FF4742" w:rsidRPr="003C0A99">
        <w:t xml:space="preserve"> over </w:t>
      </w:r>
      <w:r w:rsidR="00BC4615" w:rsidRPr="003C0A99">
        <w:t>2</w:t>
      </w:r>
      <w:r w:rsidR="005D1F4B" w:rsidRPr="003C0A99">
        <w:t xml:space="preserve"> </w:t>
      </w:r>
      <w:r w:rsidR="00FF4742" w:rsidRPr="003C0A99">
        <w:t>quarters</w:t>
      </w:r>
      <w:r w:rsidR="005A1BAB" w:rsidRPr="003C0A99">
        <w:t xml:space="preserve">, </w:t>
      </w:r>
      <w:r w:rsidR="00FF4742" w:rsidRPr="003C0A99">
        <w:t>by the end of the March quarter of 2023</w:t>
      </w:r>
      <w:r w:rsidR="005A1BAB" w:rsidRPr="003C0A99">
        <w:t>,</w:t>
      </w:r>
      <w:r w:rsidR="00FF4742" w:rsidRPr="003C0A99">
        <w:t xml:space="preserve"> to </w:t>
      </w:r>
      <w:bookmarkStart w:id="85" w:name="_Hlk115424241"/>
      <w:r w:rsidR="00FF4742" w:rsidRPr="003C0A99">
        <w:t>levels consistent with long</w:t>
      </w:r>
      <w:r w:rsidR="00DE2C99" w:rsidRPr="003C0A99">
        <w:noBreakHyphen/>
      </w:r>
      <w:r w:rsidR="00FF4742" w:rsidRPr="003C0A99">
        <w:t>term fundamentals</w:t>
      </w:r>
      <w:bookmarkEnd w:id="85"/>
      <w:r w:rsidR="00FF4742" w:rsidRPr="003C0A99">
        <w:t xml:space="preserve">. </w:t>
      </w:r>
      <w:r w:rsidR="00384D80" w:rsidRPr="003C0A99">
        <w:t>This means long</w:t>
      </w:r>
      <w:r w:rsidR="00DE2C99" w:rsidRPr="003C0A99">
        <w:noBreakHyphen/>
      </w:r>
      <w:r w:rsidR="00384D80" w:rsidRPr="003C0A99">
        <w:t xml:space="preserve">term prices are reached </w:t>
      </w:r>
      <w:r w:rsidR="00BC4615" w:rsidRPr="003C0A99">
        <w:t>2 </w:t>
      </w:r>
      <w:r w:rsidR="00384D80" w:rsidRPr="003C0A99">
        <w:t>quarter</w:t>
      </w:r>
      <w:r w:rsidR="00E437F5" w:rsidRPr="003C0A99">
        <w:t>s</w:t>
      </w:r>
      <w:r w:rsidR="00384D80" w:rsidRPr="003C0A99">
        <w:t xml:space="preserve"> later than was assumed in </w:t>
      </w:r>
      <w:r w:rsidR="00E3712F" w:rsidRPr="003C0A99">
        <w:t>PEFO</w:t>
      </w:r>
      <w:r w:rsidR="00384D80" w:rsidRPr="003C0A99">
        <w:t xml:space="preserve">. </w:t>
      </w:r>
      <w:r w:rsidR="0059062D" w:rsidRPr="003C0A99">
        <w:t>This</w:t>
      </w:r>
      <w:r w:rsidR="00384D80" w:rsidRPr="003C0A99">
        <w:t xml:space="preserve"> approach ensures that</w:t>
      </w:r>
      <w:r w:rsidR="00C3786F" w:rsidRPr="003C0A99">
        <w:t xml:space="preserve"> the</w:t>
      </w:r>
      <w:r w:rsidR="00384D80" w:rsidRPr="003C0A99">
        <w:t xml:space="preserve"> economic and fiscal parameters are grounded in long</w:t>
      </w:r>
      <w:r w:rsidR="00DE2C99" w:rsidRPr="003C0A99">
        <w:noBreakHyphen/>
      </w:r>
      <w:r w:rsidR="00384D80" w:rsidRPr="003C0A99">
        <w:t xml:space="preserve">term </w:t>
      </w:r>
      <w:r w:rsidR="0037767C" w:rsidRPr="003C0A99">
        <w:t>price</w:t>
      </w:r>
      <w:r w:rsidR="00384D80" w:rsidRPr="003C0A99">
        <w:t xml:space="preserve"> fundamentals and are not unduly influenced by short</w:t>
      </w:r>
      <w:r w:rsidR="00DE2C99" w:rsidRPr="003C0A99">
        <w:noBreakHyphen/>
      </w:r>
      <w:r w:rsidR="00384D80" w:rsidRPr="003C0A99">
        <w:t>term volatility</w:t>
      </w:r>
      <w:r w:rsidR="00BE5B05" w:rsidRPr="003C0A99">
        <w:t xml:space="preserve"> (Chart </w:t>
      </w:r>
      <w:r w:rsidR="005C45D0" w:rsidRPr="003C0A99">
        <w:t>2.</w:t>
      </w:r>
      <w:r w:rsidR="00AA0047" w:rsidRPr="003C0A99">
        <w:t>24</w:t>
      </w:r>
      <w:r w:rsidR="00BE5B05" w:rsidRPr="003C0A99">
        <w:t>).</w:t>
      </w:r>
      <w:r w:rsidR="005946F8" w:rsidRPr="003C0A99">
        <w:t xml:space="preserve"> Nevertheless, in light of the ongoing Russian invasion of Ukraine, there is substantial upside risk to the thermal coal and LNG</w:t>
      </w:r>
      <w:r w:rsidR="00C3695D" w:rsidRPr="003C0A99">
        <w:t xml:space="preserve"> price</w:t>
      </w:r>
      <w:r w:rsidR="005946F8" w:rsidRPr="003C0A99">
        <w:t xml:space="preserve"> assumptions</w:t>
      </w:r>
      <w:r w:rsidR="00472837" w:rsidRPr="003C0A99">
        <w:t xml:space="preserve">, while </w:t>
      </w:r>
      <w:r w:rsidR="0074018A" w:rsidRPr="003C0A99">
        <w:t>China</w:t>
      </w:r>
      <w:r w:rsidR="00DE2C99" w:rsidRPr="003C0A99">
        <w:t>’</w:t>
      </w:r>
      <w:r w:rsidR="0074018A" w:rsidRPr="003C0A99">
        <w:t xml:space="preserve">s weakening growth outlook presents a </w:t>
      </w:r>
      <w:r w:rsidR="00170F65" w:rsidRPr="003C0A99">
        <w:t>downside</w:t>
      </w:r>
      <w:r w:rsidR="0074018A" w:rsidRPr="003C0A99">
        <w:t xml:space="preserve"> risk for commodity prices, particularly iron ore</w:t>
      </w:r>
      <w:r w:rsidR="00366E0E" w:rsidRPr="003C0A99">
        <w:t xml:space="preserve">. </w:t>
      </w:r>
    </w:p>
    <w:p w14:paraId="4DD6BBE7" w14:textId="69E269CF" w:rsidR="009C78CB" w:rsidRDefault="009C78CB" w:rsidP="00BD3DC1">
      <w:pPr>
        <w:pStyle w:val="ChartHeading"/>
        <w:spacing w:before="0" w:after="0"/>
      </w:pPr>
      <w:r w:rsidRPr="003C0A99">
        <w:t>Chart 2.</w:t>
      </w:r>
      <w:r w:rsidR="00862516" w:rsidRPr="003C0A99">
        <w:t>24</w:t>
      </w:r>
      <w:r w:rsidRPr="003C0A99">
        <w:t xml:space="preserve">: </w:t>
      </w:r>
      <w:r w:rsidR="00906968" w:rsidRPr="003C0A99">
        <w:t xml:space="preserve">Terms of </w:t>
      </w:r>
      <w:r w:rsidR="00417723" w:rsidRPr="003C0A99">
        <w:t>t</w:t>
      </w:r>
      <w:r w:rsidR="00906968" w:rsidRPr="003C0A99">
        <w:t>rade</w:t>
      </w:r>
    </w:p>
    <w:p w14:paraId="569EF138" w14:textId="5EAEE69F" w:rsidR="00462776" w:rsidRDefault="00BB52A2" w:rsidP="009F5C0C">
      <w:pPr>
        <w:pStyle w:val="ChartGraphic"/>
      </w:pPr>
      <w:bookmarkStart w:id="86" w:name="_1727703856"/>
      <w:bookmarkStart w:id="87" w:name="_1727847779"/>
      <w:bookmarkEnd w:id="86"/>
      <w:bookmarkEnd w:id="87"/>
      <w:r>
        <w:rPr>
          <w:noProof/>
        </w:rPr>
        <w:drawing>
          <wp:inline distT="0" distB="0" distL="0" distR="0" wp14:anchorId="22E4334D" wp14:editId="7E05696B">
            <wp:extent cx="4673600" cy="2549525"/>
            <wp:effectExtent l="0" t="0" r="0" b="0"/>
            <wp:docPr id="62" name="Picture 62" descr="The terms of trade increased by 12 per cent in 2021-22 to their highest level on record due to elevated commodity prices. The terms of trade are forecast to remain elevated in 2022-23, before declining by 20 per cent in line with Treasury’s long-term commodity price assumpt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The terms of trade increased by 12 per cent in 2021-22 to their highest level on record due to elevated commodity prices. The terms of trade are forecast to remain elevated in 2022-23, before declining by 20 per cent in line with Treasury’s long-term commodity price assumptions. "/>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673600" cy="2549525"/>
                    </a:xfrm>
                    <a:prstGeom prst="rect">
                      <a:avLst/>
                    </a:prstGeom>
                    <a:noFill/>
                    <a:ln>
                      <a:noFill/>
                    </a:ln>
                  </pic:spPr>
                </pic:pic>
              </a:graphicData>
            </a:graphic>
          </wp:inline>
        </w:drawing>
      </w:r>
    </w:p>
    <w:p w14:paraId="5A4E2808" w14:textId="2B6CF93D" w:rsidR="009C78CB" w:rsidRPr="003072BA" w:rsidRDefault="009C78CB" w:rsidP="00C4105E">
      <w:pPr>
        <w:pStyle w:val="ChartandTableFootnote"/>
        <w:rPr>
          <w:color w:val="auto"/>
        </w:rPr>
      </w:pPr>
      <w:r w:rsidRPr="003072BA">
        <w:rPr>
          <w:color w:val="auto"/>
        </w:rPr>
        <w:t>Source:</w:t>
      </w:r>
      <w:r w:rsidR="00C4105E" w:rsidRPr="003072BA">
        <w:rPr>
          <w:color w:val="auto"/>
        </w:rPr>
        <w:tab/>
      </w:r>
      <w:r w:rsidR="00CF68D2" w:rsidRPr="003072BA">
        <w:rPr>
          <w:rFonts w:cs="Arial"/>
          <w:color w:val="auto"/>
          <w:szCs w:val="16"/>
        </w:rPr>
        <w:t>ABS National Accounts: National Income, Expenditure and Product</w:t>
      </w:r>
      <w:r w:rsidR="00CB001D" w:rsidRPr="003072BA">
        <w:rPr>
          <w:rFonts w:cs="Arial"/>
          <w:color w:val="auto"/>
          <w:szCs w:val="16"/>
        </w:rPr>
        <w:t xml:space="preserve"> and Treasury.</w:t>
      </w:r>
    </w:p>
    <w:p w14:paraId="5917E135" w14:textId="77777777" w:rsidR="00C4105E" w:rsidRDefault="00C4105E" w:rsidP="00C4105E">
      <w:pPr>
        <w:pStyle w:val="ChartLine"/>
      </w:pPr>
    </w:p>
    <w:p w14:paraId="39EACE00" w14:textId="77777777" w:rsidR="00082C06" w:rsidRPr="00797B65" w:rsidRDefault="00082C06" w:rsidP="00797B65">
      <w:pPr>
        <w:rPr>
          <w:rFonts w:eastAsia="Book Antiqua"/>
        </w:rPr>
      </w:pPr>
      <w:r>
        <w:br w:type="page"/>
      </w:r>
    </w:p>
    <w:p w14:paraId="287BEB84" w14:textId="632C69FC" w:rsidR="005A0742" w:rsidRPr="003576BE" w:rsidRDefault="005A0742" w:rsidP="00797B65">
      <w:pPr>
        <w:pStyle w:val="Heading3"/>
      </w:pPr>
      <w:bookmarkStart w:id="88" w:name="_Toc117259658"/>
      <w:r w:rsidRPr="003576BE">
        <w:lastRenderedPageBreak/>
        <w:t>Sensitivity analysis of iron ore, metallurgical coal and thermal coal</w:t>
      </w:r>
      <w:r w:rsidRPr="003576BE">
        <w:rPr>
          <w:b w:val="0"/>
        </w:rPr>
        <w:t xml:space="preserve"> </w:t>
      </w:r>
      <w:r w:rsidRPr="00312E4D">
        <w:t>prices</w:t>
      </w:r>
      <w:bookmarkEnd w:id="88"/>
    </w:p>
    <w:p w14:paraId="2AF29E02" w14:textId="73386DFA" w:rsidR="004C608B" w:rsidRDefault="005A0742" w:rsidP="00797B65">
      <w:r w:rsidRPr="003C0A99">
        <w:t xml:space="preserve">Commodity prices are volatile and the outlook for commodity prices remains a key uncertainty in the outlook for nominal GDP and Government tax revenue. The analysis below </w:t>
      </w:r>
      <w:r w:rsidR="00A316C1" w:rsidRPr="003C0A99">
        <w:t>outlines</w:t>
      </w:r>
      <w:r w:rsidRPr="003C0A99">
        <w:t xml:space="preserve"> the direct impacts on nominal GDP and company tax receipts of altering the</w:t>
      </w:r>
      <w:r w:rsidR="00630112" w:rsidRPr="003C0A99">
        <w:t> </w:t>
      </w:r>
      <w:r w:rsidRPr="003C0A99">
        <w:t xml:space="preserve">timing </w:t>
      </w:r>
      <w:r w:rsidR="0067277D" w:rsidRPr="003C0A99">
        <w:t>of spot price assumptions for</w:t>
      </w:r>
      <w:r w:rsidRPr="003C0A99">
        <w:t xml:space="preserve"> iron ore, metallurgical coal</w:t>
      </w:r>
      <w:r w:rsidR="00FC1C2E" w:rsidRPr="003C0A99">
        <w:t xml:space="preserve"> and thermal coal</w:t>
      </w:r>
      <w:r w:rsidRPr="003C0A99">
        <w:t>.</w:t>
      </w:r>
      <w:r w:rsidR="000A3E7C" w:rsidRPr="003C0A99">
        <w:t xml:space="preserve"> </w:t>
      </w:r>
    </w:p>
    <w:p w14:paraId="4BD8B45A" w14:textId="1FDC2958" w:rsidR="00F1257F" w:rsidRDefault="005A0742" w:rsidP="009A72F4">
      <w:r w:rsidRPr="003C0A99">
        <w:t>The Budget assumes glide paths for iron ore, metallurgical coal</w:t>
      </w:r>
      <w:r w:rsidR="00D85BE8" w:rsidRPr="003C0A99">
        <w:t xml:space="preserve"> and</w:t>
      </w:r>
      <w:r w:rsidRPr="003C0A99">
        <w:t xml:space="preserve"> thermal coal start from their recent averages in late September, and glide down over the December 2022 and March</w:t>
      </w:r>
      <w:r w:rsidR="00797B65" w:rsidRPr="003C0A99">
        <w:t> </w:t>
      </w:r>
      <w:r w:rsidRPr="003C0A99">
        <w:t xml:space="preserve">2023 quarters to their </w:t>
      </w:r>
      <w:r w:rsidR="003B729C" w:rsidRPr="003C0A99">
        <w:t xml:space="preserve">assumed </w:t>
      </w:r>
      <w:r w:rsidRPr="003C0A99">
        <w:t>long</w:t>
      </w:r>
      <w:r w:rsidR="00DE2C99" w:rsidRPr="003C0A99">
        <w:noBreakHyphen/>
      </w:r>
      <w:r w:rsidRPr="003C0A99">
        <w:t>term fundamental price levels.</w:t>
      </w:r>
      <w:r w:rsidR="00FF75C9" w:rsidRPr="003C0A99">
        <w:t xml:space="preserve"> </w:t>
      </w:r>
      <w:r w:rsidRPr="003C0A99">
        <w:t xml:space="preserve">Table </w:t>
      </w:r>
      <w:r w:rsidR="00E27970" w:rsidRPr="003C0A99">
        <w:t>2.3</w:t>
      </w:r>
      <w:r w:rsidRPr="003C0A99">
        <w:t xml:space="preserve"> presents a sensitivity analysis </w:t>
      </w:r>
      <w:r w:rsidR="004346CA" w:rsidRPr="003C0A99">
        <w:t xml:space="preserve">for </w:t>
      </w:r>
      <w:r w:rsidRPr="003C0A99">
        <w:t xml:space="preserve">commodity prices </w:t>
      </w:r>
      <w:r w:rsidR="004346CA" w:rsidRPr="003C0A99">
        <w:t>where they</w:t>
      </w:r>
      <w:r w:rsidRPr="003C0A99">
        <w:t xml:space="preserve"> remain elevated over the December quarter </w:t>
      </w:r>
      <w:r w:rsidR="00FC1C2E" w:rsidRPr="003C0A99">
        <w:t xml:space="preserve">of </w:t>
      </w:r>
      <w:r w:rsidRPr="003C0A99">
        <w:t xml:space="preserve">2022 and then glide down later (that is, over the March and June 2023 quarters). </w:t>
      </w:r>
      <w:r w:rsidR="00390256" w:rsidRPr="003C0A99">
        <w:t xml:space="preserve">This results in </w:t>
      </w:r>
      <w:r w:rsidR="00774DB5" w:rsidRPr="003C0A99">
        <w:t>a</w:t>
      </w:r>
      <w:r w:rsidR="00CA5284" w:rsidRPr="003C0A99">
        <w:t xml:space="preserve"> total</w:t>
      </w:r>
      <w:r w:rsidR="00774DB5" w:rsidRPr="003C0A99">
        <w:t xml:space="preserve"> increase in nominal GDP of </w:t>
      </w:r>
      <w:r w:rsidR="00CA5284" w:rsidRPr="003C0A99">
        <w:t>$43.8 billion between 2022</w:t>
      </w:r>
      <w:r w:rsidR="00C8149B" w:rsidRPr="003C0A99">
        <w:t>–</w:t>
      </w:r>
      <w:r w:rsidR="00CA5284" w:rsidRPr="003C0A99">
        <w:t>23 and 2024</w:t>
      </w:r>
      <w:r w:rsidR="00C8149B" w:rsidRPr="003C0A99">
        <w:t>–</w:t>
      </w:r>
      <w:r w:rsidR="00CA5284" w:rsidRPr="003C0A99">
        <w:t>25,</w:t>
      </w:r>
      <w:r w:rsidR="00CA5284">
        <w:t xml:space="preserve"> </w:t>
      </w:r>
      <w:r w:rsidR="00CA5284" w:rsidRPr="003C0A99">
        <w:t xml:space="preserve">and </w:t>
      </w:r>
      <w:r w:rsidR="007A78D7" w:rsidRPr="003C0A99">
        <w:t xml:space="preserve">an increase in company tax receipts of $9.9 billion over </w:t>
      </w:r>
      <w:r w:rsidR="00BE0C7B" w:rsidRPr="003C0A99">
        <w:t>the</w:t>
      </w:r>
      <w:r w:rsidR="007A78D7" w:rsidRPr="003C0A99">
        <w:t xml:space="preserve"> same period. The impact </w:t>
      </w:r>
      <w:r w:rsidR="001A636F" w:rsidRPr="003C0A99">
        <w:t xml:space="preserve">on tax receipts is </w:t>
      </w:r>
      <w:r w:rsidR="00BE0C7B" w:rsidRPr="003C0A99">
        <w:t>delayed compared with the impact on nominal GDP, largely owing to lags in tax collections.</w:t>
      </w:r>
    </w:p>
    <w:p w14:paraId="74C2A837" w14:textId="72CFA63A" w:rsidR="003456F7" w:rsidRPr="003456F7" w:rsidRDefault="003706AB" w:rsidP="009A72F4">
      <w:pPr>
        <w:pStyle w:val="TableHeading"/>
      </w:pPr>
      <w:r w:rsidRPr="003C0A99">
        <w:t xml:space="preserve">Table </w:t>
      </w:r>
      <w:r w:rsidR="00E27970" w:rsidRPr="003C0A99">
        <w:t>2.3</w:t>
      </w:r>
      <w:r w:rsidRPr="003C0A99">
        <w:t>: Sensitivity analysis of a</w:t>
      </w:r>
      <w:r w:rsidR="00162F8D" w:rsidRPr="003C0A99">
        <w:t xml:space="preserve"> </w:t>
      </w:r>
      <w:r w:rsidRPr="003C0A99">
        <w:t>later fall in commodity spot prices</w:t>
      </w:r>
    </w:p>
    <w:tbl>
      <w:tblPr>
        <w:tblW w:w="5000" w:type="pct"/>
        <w:tblCellMar>
          <w:left w:w="0" w:type="dxa"/>
          <w:right w:w="28" w:type="dxa"/>
        </w:tblCellMar>
        <w:tblLook w:val="04A0" w:firstRow="1" w:lastRow="0" w:firstColumn="1" w:lastColumn="0" w:noHBand="0" w:noVBand="1"/>
      </w:tblPr>
      <w:tblGrid>
        <w:gridCol w:w="2897"/>
        <w:gridCol w:w="933"/>
        <w:gridCol w:w="1202"/>
        <w:gridCol w:w="1259"/>
        <w:gridCol w:w="1419"/>
      </w:tblGrid>
      <w:tr w:rsidR="00DA5AFE" w:rsidRPr="006B7E27" w14:paraId="316533B2" w14:textId="77777777" w:rsidTr="009A72F4">
        <w:trPr>
          <w:trHeight w:val="113"/>
        </w:trPr>
        <w:tc>
          <w:tcPr>
            <w:tcW w:w="2872" w:type="dxa"/>
            <w:tcBorders>
              <w:top w:val="single" w:sz="4" w:space="0" w:color="293F5B"/>
              <w:left w:val="nil"/>
              <w:bottom w:val="nil"/>
              <w:right w:val="nil"/>
            </w:tcBorders>
            <w:shd w:val="clear" w:color="auto" w:fill="auto"/>
            <w:noWrap/>
            <w:vAlign w:val="bottom"/>
            <w:hideMark/>
          </w:tcPr>
          <w:p w14:paraId="7DF6B3E4" w14:textId="77777777" w:rsidR="00DA5AFE" w:rsidRPr="006B7E27" w:rsidRDefault="00DA5AFE" w:rsidP="00B15CDF">
            <w:pPr>
              <w:pStyle w:val="TableColumnHeadingCentred"/>
            </w:pPr>
          </w:p>
        </w:tc>
        <w:tc>
          <w:tcPr>
            <w:tcW w:w="927" w:type="dxa"/>
            <w:tcBorders>
              <w:top w:val="single" w:sz="4" w:space="0" w:color="293F5B"/>
              <w:left w:val="nil"/>
              <w:bottom w:val="single" w:sz="4" w:space="0" w:color="293F5B"/>
              <w:right w:val="nil"/>
            </w:tcBorders>
          </w:tcPr>
          <w:p w14:paraId="5E4A5EB1" w14:textId="650D1E3A" w:rsidR="008D0A33" w:rsidRPr="00862980" w:rsidRDefault="008D0A33" w:rsidP="00B15CDF">
            <w:pPr>
              <w:pStyle w:val="TableColumnHeadingCentred"/>
            </w:pPr>
            <w:r w:rsidRPr="00862980">
              <w:t>202</w:t>
            </w:r>
            <w:r>
              <w:t>2</w:t>
            </w:r>
            <w:r w:rsidR="00DE2C99">
              <w:noBreakHyphen/>
            </w:r>
            <w:r w:rsidRPr="00862980">
              <w:t>2</w:t>
            </w:r>
            <w:r>
              <w:t>3</w:t>
            </w:r>
          </w:p>
        </w:tc>
        <w:tc>
          <w:tcPr>
            <w:tcW w:w="1195" w:type="dxa"/>
            <w:tcBorders>
              <w:top w:val="single" w:sz="4" w:space="0" w:color="293F5B"/>
              <w:left w:val="nil"/>
              <w:bottom w:val="single" w:sz="4" w:space="0" w:color="293F5B"/>
              <w:right w:val="nil"/>
            </w:tcBorders>
          </w:tcPr>
          <w:p w14:paraId="0E896FF8" w14:textId="0DCEC25D" w:rsidR="00DA5AFE" w:rsidRPr="006B7E27" w:rsidRDefault="00DA5AFE" w:rsidP="00B15CDF">
            <w:pPr>
              <w:pStyle w:val="TableColumnHeadingCentred"/>
            </w:pPr>
            <w:r w:rsidRPr="006B7E27">
              <w:t>2023</w:t>
            </w:r>
            <w:r w:rsidR="00DE2C99">
              <w:noBreakHyphen/>
            </w:r>
            <w:r w:rsidRPr="006B7E27">
              <w:t>24</w:t>
            </w:r>
          </w:p>
        </w:tc>
        <w:tc>
          <w:tcPr>
            <w:tcW w:w="1251" w:type="dxa"/>
            <w:tcBorders>
              <w:top w:val="single" w:sz="4" w:space="0" w:color="293F5B"/>
              <w:left w:val="nil"/>
              <w:bottom w:val="single" w:sz="4" w:space="0" w:color="293F5B"/>
              <w:right w:val="nil"/>
            </w:tcBorders>
          </w:tcPr>
          <w:p w14:paraId="49992F12" w14:textId="20E597C4" w:rsidR="00DA5AFE" w:rsidRPr="006B7E27" w:rsidRDefault="00DA5AFE" w:rsidP="00B15CDF">
            <w:pPr>
              <w:pStyle w:val="TableColumnHeadingCentred"/>
            </w:pPr>
            <w:r w:rsidRPr="006B7E27">
              <w:t>2024</w:t>
            </w:r>
            <w:r w:rsidR="00DE2C99">
              <w:noBreakHyphen/>
            </w:r>
            <w:r w:rsidRPr="006B7E27">
              <w:t>25</w:t>
            </w:r>
          </w:p>
        </w:tc>
        <w:tc>
          <w:tcPr>
            <w:tcW w:w="1410" w:type="dxa"/>
            <w:tcBorders>
              <w:top w:val="single" w:sz="4" w:space="0" w:color="293F5B"/>
              <w:left w:val="nil"/>
              <w:bottom w:val="single" w:sz="4" w:space="0" w:color="293F5B"/>
              <w:right w:val="nil"/>
            </w:tcBorders>
          </w:tcPr>
          <w:p w14:paraId="14AFA54D" w14:textId="77777777" w:rsidR="00DA5AFE" w:rsidRPr="006B7E27" w:rsidRDefault="00DA5AFE" w:rsidP="00B15CDF">
            <w:pPr>
              <w:pStyle w:val="TableColumnHeadingCentred"/>
            </w:pPr>
            <w:r w:rsidRPr="006B7E27">
              <w:t>Total</w:t>
            </w:r>
          </w:p>
        </w:tc>
      </w:tr>
      <w:tr w:rsidR="00DA5AFE" w:rsidRPr="006B7E27" w14:paraId="21E06C29" w14:textId="77777777" w:rsidTr="009A72F4">
        <w:trPr>
          <w:trHeight w:val="113"/>
        </w:trPr>
        <w:tc>
          <w:tcPr>
            <w:tcW w:w="2872" w:type="dxa"/>
            <w:tcBorders>
              <w:top w:val="nil"/>
              <w:left w:val="nil"/>
              <w:bottom w:val="nil"/>
              <w:right w:val="nil"/>
            </w:tcBorders>
            <w:shd w:val="clear" w:color="auto" w:fill="auto"/>
            <w:noWrap/>
            <w:vAlign w:val="bottom"/>
            <w:hideMark/>
          </w:tcPr>
          <w:p w14:paraId="127CFA66" w14:textId="77777777" w:rsidR="00DA5AFE" w:rsidRPr="006B7E27" w:rsidRDefault="00DA5AFE" w:rsidP="00B15CDF">
            <w:pPr>
              <w:pStyle w:val="TableTextLeft"/>
            </w:pPr>
            <w:r w:rsidRPr="006B7E27">
              <w:t>Nominal GDP ($billion)</w:t>
            </w:r>
          </w:p>
        </w:tc>
        <w:tc>
          <w:tcPr>
            <w:tcW w:w="927" w:type="dxa"/>
            <w:tcBorders>
              <w:top w:val="single" w:sz="4" w:space="0" w:color="293F5B"/>
              <w:left w:val="nil"/>
              <w:bottom w:val="nil"/>
              <w:right w:val="nil"/>
            </w:tcBorders>
          </w:tcPr>
          <w:p w14:paraId="2DDEE954" w14:textId="7F07C2B8" w:rsidR="008D0A33" w:rsidRPr="00862980" w:rsidRDefault="008D0A33" w:rsidP="00B15CDF">
            <w:pPr>
              <w:pStyle w:val="TableTextRight"/>
            </w:pPr>
            <w:r>
              <w:t>35</w:t>
            </w:r>
            <w:r w:rsidR="0042271F">
              <w:t>.0</w:t>
            </w:r>
          </w:p>
        </w:tc>
        <w:tc>
          <w:tcPr>
            <w:tcW w:w="1195" w:type="dxa"/>
            <w:tcBorders>
              <w:top w:val="single" w:sz="4" w:space="0" w:color="293F5B"/>
              <w:left w:val="nil"/>
              <w:bottom w:val="nil"/>
              <w:right w:val="nil"/>
            </w:tcBorders>
          </w:tcPr>
          <w:p w14:paraId="6D17EA0A" w14:textId="34B5AE1C" w:rsidR="00DA5AFE" w:rsidRPr="006B7E27" w:rsidRDefault="0042271F" w:rsidP="00B15CDF">
            <w:pPr>
              <w:pStyle w:val="TableTextRight"/>
            </w:pPr>
            <w:r>
              <w:t>8.8</w:t>
            </w:r>
          </w:p>
        </w:tc>
        <w:tc>
          <w:tcPr>
            <w:tcW w:w="1251" w:type="dxa"/>
            <w:tcBorders>
              <w:top w:val="single" w:sz="4" w:space="0" w:color="293F5B"/>
              <w:left w:val="nil"/>
              <w:bottom w:val="nil"/>
              <w:right w:val="nil"/>
            </w:tcBorders>
          </w:tcPr>
          <w:p w14:paraId="497A636A" w14:textId="4BB27AD3" w:rsidR="00DA5AFE" w:rsidRPr="006B7E27" w:rsidRDefault="00DA5AFE" w:rsidP="00B15CDF">
            <w:pPr>
              <w:pStyle w:val="TableTextRight"/>
            </w:pPr>
            <w:r w:rsidRPr="006B7E27">
              <w:t>0</w:t>
            </w:r>
            <w:r w:rsidR="00A93BFE">
              <w:t>.0</w:t>
            </w:r>
          </w:p>
        </w:tc>
        <w:tc>
          <w:tcPr>
            <w:tcW w:w="1410" w:type="dxa"/>
            <w:tcBorders>
              <w:top w:val="single" w:sz="4" w:space="0" w:color="293F5B"/>
              <w:left w:val="nil"/>
              <w:bottom w:val="nil"/>
              <w:right w:val="nil"/>
            </w:tcBorders>
          </w:tcPr>
          <w:p w14:paraId="7744B4FE" w14:textId="4F02E1A8" w:rsidR="00DA5AFE" w:rsidRPr="006B7E27" w:rsidRDefault="00B04ADC" w:rsidP="00B15CDF">
            <w:pPr>
              <w:pStyle w:val="TableTextRight"/>
            </w:pPr>
            <w:r>
              <w:t>43.8</w:t>
            </w:r>
          </w:p>
        </w:tc>
      </w:tr>
      <w:tr w:rsidR="00DA5AFE" w:rsidRPr="006B7E27" w14:paraId="36C43717" w14:textId="77777777" w:rsidTr="009A72F4">
        <w:trPr>
          <w:trHeight w:val="113"/>
        </w:trPr>
        <w:tc>
          <w:tcPr>
            <w:tcW w:w="2872" w:type="dxa"/>
            <w:tcBorders>
              <w:top w:val="nil"/>
              <w:left w:val="nil"/>
              <w:bottom w:val="single" w:sz="4" w:space="0" w:color="293F5B"/>
              <w:right w:val="nil"/>
            </w:tcBorders>
            <w:shd w:val="clear" w:color="auto" w:fill="auto"/>
            <w:noWrap/>
            <w:vAlign w:val="bottom"/>
            <w:hideMark/>
          </w:tcPr>
          <w:p w14:paraId="39A22C59" w14:textId="02DBAC6A" w:rsidR="00DA5AFE" w:rsidRPr="007D6D96" w:rsidRDefault="00DA5AFE" w:rsidP="00B15CDF">
            <w:pPr>
              <w:pStyle w:val="TableTextLeft"/>
              <w:rPr>
                <w:rFonts w:cstheme="minorBidi"/>
                <w:highlight w:val="lightGray"/>
              </w:rPr>
            </w:pPr>
            <w:r w:rsidRPr="003C0A99">
              <w:rPr>
                <w:rFonts w:cstheme="minorBidi"/>
                <w:szCs w:val="19"/>
              </w:rPr>
              <w:t>Tax receipts ($billion)</w:t>
            </w:r>
          </w:p>
        </w:tc>
        <w:tc>
          <w:tcPr>
            <w:tcW w:w="927" w:type="dxa"/>
            <w:tcBorders>
              <w:top w:val="nil"/>
              <w:left w:val="nil"/>
              <w:bottom w:val="single" w:sz="4" w:space="0" w:color="293F5B"/>
              <w:right w:val="nil"/>
            </w:tcBorders>
          </w:tcPr>
          <w:p w14:paraId="2A95F3CC" w14:textId="286F8F16" w:rsidR="008D0A33" w:rsidRPr="007D6D96" w:rsidRDefault="00961C16" w:rsidP="00B15CDF">
            <w:pPr>
              <w:pStyle w:val="TableTextRight"/>
              <w:rPr>
                <w:highlight w:val="lightGray"/>
              </w:rPr>
            </w:pPr>
            <w:r w:rsidRPr="003C0A99">
              <w:t>2.5</w:t>
            </w:r>
          </w:p>
        </w:tc>
        <w:tc>
          <w:tcPr>
            <w:tcW w:w="1195" w:type="dxa"/>
            <w:tcBorders>
              <w:top w:val="nil"/>
              <w:left w:val="nil"/>
              <w:bottom w:val="single" w:sz="4" w:space="0" w:color="293F5B"/>
              <w:right w:val="nil"/>
            </w:tcBorders>
          </w:tcPr>
          <w:p w14:paraId="25060B7A" w14:textId="2053F057" w:rsidR="00DA5AFE" w:rsidRPr="007D6D96" w:rsidRDefault="00A93BFE" w:rsidP="00B15CDF">
            <w:pPr>
              <w:pStyle w:val="TableTextRight"/>
              <w:rPr>
                <w:highlight w:val="lightGray"/>
              </w:rPr>
            </w:pPr>
            <w:r w:rsidRPr="003C0A99">
              <w:t>6.5</w:t>
            </w:r>
          </w:p>
        </w:tc>
        <w:tc>
          <w:tcPr>
            <w:tcW w:w="1251" w:type="dxa"/>
            <w:tcBorders>
              <w:top w:val="nil"/>
              <w:left w:val="nil"/>
              <w:bottom w:val="single" w:sz="4" w:space="0" w:color="293F5B"/>
              <w:right w:val="nil"/>
            </w:tcBorders>
          </w:tcPr>
          <w:p w14:paraId="73F31A57" w14:textId="335204FA" w:rsidR="00DA5AFE" w:rsidRPr="007D6D96" w:rsidRDefault="00A93BFE" w:rsidP="00B15CDF">
            <w:pPr>
              <w:pStyle w:val="TableTextRight"/>
              <w:rPr>
                <w:highlight w:val="lightGray"/>
              </w:rPr>
            </w:pPr>
            <w:r w:rsidRPr="003C0A99">
              <w:t>0.9</w:t>
            </w:r>
          </w:p>
        </w:tc>
        <w:tc>
          <w:tcPr>
            <w:tcW w:w="1410" w:type="dxa"/>
            <w:tcBorders>
              <w:top w:val="nil"/>
              <w:left w:val="nil"/>
              <w:bottom w:val="single" w:sz="4" w:space="0" w:color="293F5B"/>
              <w:right w:val="nil"/>
            </w:tcBorders>
          </w:tcPr>
          <w:p w14:paraId="50465F56" w14:textId="03D0F88B" w:rsidR="00DA5AFE" w:rsidRPr="003C0A99" w:rsidRDefault="00B04ADC" w:rsidP="00B15CDF">
            <w:pPr>
              <w:pStyle w:val="TableTextRight"/>
              <w:rPr>
                <w:rFonts w:cstheme="minorBidi"/>
              </w:rPr>
            </w:pPr>
            <w:r w:rsidRPr="003C0A99">
              <w:rPr>
                <w:rFonts w:cstheme="minorBidi"/>
                <w:szCs w:val="19"/>
              </w:rPr>
              <w:t>9.9</w:t>
            </w:r>
          </w:p>
        </w:tc>
      </w:tr>
    </w:tbl>
    <w:p w14:paraId="2B974CE3" w14:textId="316C9AF8" w:rsidR="003706AB" w:rsidRPr="003072BA" w:rsidRDefault="003706AB" w:rsidP="00797B65">
      <w:pPr>
        <w:pStyle w:val="ChartandTableFootnote"/>
        <w:rPr>
          <w:color w:val="auto"/>
        </w:rPr>
      </w:pPr>
      <w:r w:rsidRPr="003072BA">
        <w:rPr>
          <w:color w:val="auto"/>
        </w:rPr>
        <w:t xml:space="preserve">Source: </w:t>
      </w:r>
      <w:r w:rsidR="00975BB3" w:rsidRPr="003072BA">
        <w:rPr>
          <w:color w:val="auto"/>
        </w:rPr>
        <w:tab/>
      </w:r>
      <w:r w:rsidRPr="003072BA">
        <w:rPr>
          <w:color w:val="auto"/>
        </w:rPr>
        <w:t>Treasury.</w:t>
      </w:r>
    </w:p>
    <w:p w14:paraId="64DE5C5A" w14:textId="3E032F80" w:rsidR="00FF0472" w:rsidRPr="003072BA" w:rsidRDefault="003706AB" w:rsidP="00797B65">
      <w:pPr>
        <w:pStyle w:val="ChartandTableFootnote"/>
        <w:rPr>
          <w:color w:val="auto"/>
        </w:rPr>
      </w:pPr>
      <w:r w:rsidRPr="003072BA">
        <w:rPr>
          <w:color w:val="auto"/>
        </w:rPr>
        <w:t xml:space="preserve">Note: </w:t>
      </w:r>
      <w:r w:rsidR="00975BB3" w:rsidRPr="003072BA">
        <w:rPr>
          <w:color w:val="auto"/>
        </w:rPr>
        <w:tab/>
      </w:r>
      <w:r w:rsidR="003759A5" w:rsidRPr="003072BA">
        <w:rPr>
          <w:color w:val="auto"/>
        </w:rPr>
        <w:t>The long</w:t>
      </w:r>
      <w:r w:rsidR="00DE2C99" w:rsidRPr="003072BA">
        <w:rPr>
          <w:color w:val="auto"/>
        </w:rPr>
        <w:noBreakHyphen/>
      </w:r>
      <w:r w:rsidR="003759A5" w:rsidRPr="003072BA">
        <w:rPr>
          <w:color w:val="auto"/>
        </w:rPr>
        <w:t>term commodity price</w:t>
      </w:r>
      <w:r w:rsidR="00312E4D" w:rsidRPr="003072BA">
        <w:rPr>
          <w:color w:val="auto"/>
        </w:rPr>
        <w:t xml:space="preserve"> assumption</w:t>
      </w:r>
      <w:r w:rsidR="003759A5" w:rsidRPr="003072BA">
        <w:rPr>
          <w:color w:val="auto"/>
        </w:rPr>
        <w:t xml:space="preserve">s </w:t>
      </w:r>
      <w:proofErr w:type="gramStart"/>
      <w:r w:rsidR="003759A5" w:rsidRPr="003072BA">
        <w:rPr>
          <w:color w:val="auto"/>
        </w:rPr>
        <w:t>are:</w:t>
      </w:r>
      <w:proofErr w:type="gramEnd"/>
      <w:r w:rsidR="003759A5" w:rsidRPr="003072BA">
        <w:rPr>
          <w:color w:val="auto"/>
        </w:rPr>
        <w:t xml:space="preserve"> iron ore</w:t>
      </w:r>
      <w:r w:rsidR="00366E0E" w:rsidRPr="003072BA">
        <w:rPr>
          <w:color w:val="auto"/>
        </w:rPr>
        <w:t xml:space="preserve"> – </w:t>
      </w:r>
      <w:r w:rsidR="003759A5" w:rsidRPr="003072BA">
        <w:rPr>
          <w:color w:val="auto"/>
        </w:rPr>
        <w:t>US$55 per tonne free</w:t>
      </w:r>
      <w:r w:rsidR="00DE2C99" w:rsidRPr="003072BA">
        <w:rPr>
          <w:color w:val="auto"/>
        </w:rPr>
        <w:noBreakHyphen/>
      </w:r>
      <w:r w:rsidR="003759A5" w:rsidRPr="003072BA">
        <w:rPr>
          <w:color w:val="auto"/>
        </w:rPr>
        <w:t>on</w:t>
      </w:r>
      <w:r w:rsidR="00DE2C99" w:rsidRPr="003072BA">
        <w:rPr>
          <w:color w:val="auto"/>
        </w:rPr>
        <w:noBreakHyphen/>
      </w:r>
      <w:r w:rsidR="003759A5" w:rsidRPr="003072BA">
        <w:rPr>
          <w:color w:val="auto"/>
        </w:rPr>
        <w:t>board (FOB); metallurgical coal</w:t>
      </w:r>
      <w:r w:rsidR="00366E0E" w:rsidRPr="003072BA">
        <w:rPr>
          <w:color w:val="auto"/>
        </w:rPr>
        <w:t xml:space="preserve"> – </w:t>
      </w:r>
      <w:r w:rsidR="003759A5" w:rsidRPr="003072BA">
        <w:rPr>
          <w:color w:val="auto"/>
        </w:rPr>
        <w:t>US$130 per tonne FOB; thermal coal</w:t>
      </w:r>
      <w:r w:rsidR="00366E0E" w:rsidRPr="003072BA">
        <w:rPr>
          <w:color w:val="auto"/>
        </w:rPr>
        <w:t xml:space="preserve"> – </w:t>
      </w:r>
      <w:r w:rsidR="003759A5" w:rsidRPr="003072BA">
        <w:rPr>
          <w:color w:val="auto"/>
        </w:rPr>
        <w:t>US$60 per tonne FOB.</w:t>
      </w:r>
    </w:p>
    <w:p w14:paraId="7A73389B" w14:textId="77777777" w:rsidR="00B15CDF" w:rsidRPr="00B15CDF" w:rsidRDefault="00B15CDF" w:rsidP="00B15CDF">
      <w:pPr>
        <w:pStyle w:val="ChartLine"/>
      </w:pPr>
    </w:p>
    <w:p w14:paraId="1B63B527" w14:textId="5062143C" w:rsidR="00FF0472" w:rsidRPr="00EF7738" w:rsidRDefault="00FF0472" w:rsidP="00B15CDF">
      <w:r>
        <w:t xml:space="preserve">Further analysis on how permanent movements in the price of iron ore can affect the Australian economy and fiscal estimates is detailed in </w:t>
      </w:r>
      <w:r w:rsidRPr="00A6114E">
        <w:rPr>
          <w:i/>
        </w:rPr>
        <w:t>Budget Statement 8</w:t>
      </w:r>
      <w:r w:rsidR="000935E1" w:rsidRPr="007C2723">
        <w:rPr>
          <w:i/>
        </w:rPr>
        <w:t xml:space="preserve">: </w:t>
      </w:r>
      <w:r w:rsidR="00637C36" w:rsidRPr="007C2723">
        <w:rPr>
          <w:i/>
        </w:rPr>
        <w:t>Forecasting Performance and Sensitivity An</w:t>
      </w:r>
      <w:r w:rsidR="005E5D07" w:rsidRPr="007C2723">
        <w:rPr>
          <w:i/>
        </w:rPr>
        <w:t>alysis</w:t>
      </w:r>
      <w:r>
        <w:t>.</w:t>
      </w:r>
    </w:p>
    <w:p w14:paraId="44F26D1E" w14:textId="3A3082A6" w:rsidR="005A0742" w:rsidRPr="00BE71D6" w:rsidRDefault="00C37321" w:rsidP="00B15CDF">
      <w:pPr>
        <w:pStyle w:val="Heading3"/>
      </w:pPr>
      <w:bookmarkStart w:id="89" w:name="_Toc117259659"/>
      <w:r w:rsidRPr="00F65345">
        <w:t>Outlook for</w:t>
      </w:r>
      <w:r w:rsidRPr="00A06486">
        <w:t xml:space="preserve"> nominal GDP </w:t>
      </w:r>
      <w:r w:rsidRPr="00B15CDF">
        <w:t>growth</w:t>
      </w:r>
      <w:bookmarkEnd w:id="89"/>
    </w:p>
    <w:p w14:paraId="2AE200B2" w14:textId="5C92B906" w:rsidR="00C37321" w:rsidRDefault="00C37321" w:rsidP="00797B65">
      <w:r w:rsidRPr="003C0A99">
        <w:t>Nominal GDP is forecast to grow strongly</w:t>
      </w:r>
      <w:r w:rsidR="00B749C6" w:rsidRPr="003C0A99">
        <w:t>,</w:t>
      </w:r>
      <w:r w:rsidRPr="003C0A99">
        <w:t xml:space="preserve"> </w:t>
      </w:r>
      <w:r w:rsidR="00237382" w:rsidRPr="003C0A99">
        <w:t>by</w:t>
      </w:r>
      <w:r w:rsidRPr="003C0A99">
        <w:t xml:space="preserve"> </w:t>
      </w:r>
      <w:r w:rsidR="00664877" w:rsidRPr="003C0A99">
        <w:t>8</w:t>
      </w:r>
      <w:r w:rsidR="000054D9" w:rsidRPr="003C0A99">
        <w:t xml:space="preserve"> </w:t>
      </w:r>
      <w:r w:rsidRPr="003C0A99" w:rsidDel="007D0DC3">
        <w:t>per</w:t>
      </w:r>
      <w:r w:rsidRPr="003C0A99">
        <w:t xml:space="preserve"> cent in 2022</w:t>
      </w:r>
      <w:r w:rsidR="00C8149B" w:rsidRPr="003C0A99">
        <w:t>–</w:t>
      </w:r>
      <w:r w:rsidRPr="003C0A99">
        <w:t>23, reflecting strong employment, an elevated terms of trade and a higher domestic price level. Nominal GDP is</w:t>
      </w:r>
      <w:r w:rsidR="00D16FAE" w:rsidRPr="003C0A99">
        <w:t> </w:t>
      </w:r>
      <w:r w:rsidRPr="003C0A99">
        <w:t xml:space="preserve">then expected to fall by </w:t>
      </w:r>
      <w:r w:rsidR="003F7E5A" w:rsidRPr="003C0A99">
        <w:t>1</w:t>
      </w:r>
      <w:r w:rsidRPr="003C0A99">
        <w:t xml:space="preserve"> </w:t>
      </w:r>
      <w:r w:rsidR="00020617" w:rsidRPr="003C0A99">
        <w:t>per cent</w:t>
      </w:r>
      <w:r w:rsidRPr="003C0A99">
        <w:t xml:space="preserve"> in 2023</w:t>
      </w:r>
      <w:r w:rsidR="00C8149B" w:rsidRPr="003C0A99">
        <w:t>–</w:t>
      </w:r>
      <w:r w:rsidRPr="003C0A99">
        <w:t>24 due to the assumed decline in commodity prices and associated decline in Australia</w:t>
      </w:r>
      <w:r w:rsidR="00DE2C99" w:rsidRPr="003C0A99">
        <w:t>’</w:t>
      </w:r>
      <w:r w:rsidRPr="003C0A99">
        <w:t>s terms of trade (as listed in Table</w:t>
      </w:r>
      <w:r w:rsidR="00B749C6" w:rsidRPr="003C0A99">
        <w:t> </w:t>
      </w:r>
      <w:r w:rsidRPr="003C0A99">
        <w:t>2.2)</w:t>
      </w:r>
      <w:r w:rsidR="00DE2C99" w:rsidRPr="003C0A99">
        <w:t xml:space="preserve">. </w:t>
      </w:r>
    </w:p>
    <w:p w14:paraId="3B416B28" w14:textId="44FF8542" w:rsidR="00C37321" w:rsidRDefault="00C37321" w:rsidP="00C37321">
      <w:pPr>
        <w:spacing w:after="160" w:line="259" w:lineRule="auto"/>
      </w:pPr>
      <w:r w:rsidRPr="003C0A99">
        <w:t>The strength in nominal GDP reflects the impact of higher domestic inflation on the general price level and the continuation of higher</w:t>
      </w:r>
      <w:r w:rsidR="00DE2C99" w:rsidRPr="003C0A99">
        <w:noBreakHyphen/>
      </w:r>
      <w:r w:rsidRPr="003C0A99">
        <w:t>than</w:t>
      </w:r>
      <w:r w:rsidR="00DE2C99" w:rsidRPr="003C0A99">
        <w:noBreakHyphen/>
      </w:r>
      <w:r w:rsidRPr="003C0A99">
        <w:t>forecast commodity prices, which now reach their long</w:t>
      </w:r>
      <w:r w:rsidR="00DE2C99" w:rsidRPr="003C0A99">
        <w:noBreakHyphen/>
      </w:r>
      <w:r w:rsidRPr="003C0A99">
        <w:t xml:space="preserve">term prices in </w:t>
      </w:r>
      <w:r w:rsidR="00312E4D" w:rsidRPr="003C0A99">
        <w:t xml:space="preserve">the </w:t>
      </w:r>
      <w:r w:rsidRPr="003C0A99">
        <w:t xml:space="preserve">March </w:t>
      </w:r>
      <w:r w:rsidR="00312E4D" w:rsidRPr="003C0A99">
        <w:t>quarter of</w:t>
      </w:r>
      <w:r w:rsidRPr="003C0A99">
        <w:t xml:space="preserve"> 2023 compared to </w:t>
      </w:r>
      <w:r w:rsidR="00312E4D" w:rsidRPr="003C0A99">
        <w:t xml:space="preserve">the </w:t>
      </w:r>
      <w:r w:rsidRPr="003C0A99">
        <w:t xml:space="preserve">September </w:t>
      </w:r>
      <w:r w:rsidR="00312E4D" w:rsidRPr="003C0A99">
        <w:t xml:space="preserve">quarter of </w:t>
      </w:r>
      <w:r w:rsidRPr="003C0A99">
        <w:t>2022 in PEFO.</w:t>
      </w:r>
      <w:r>
        <w:t xml:space="preserve"> </w:t>
      </w:r>
      <w:r w:rsidRPr="003C0A99">
        <w:t>In addition, a weaker AUD/USD exchange rate assumption boosts the AUD price of Australia</w:t>
      </w:r>
      <w:r w:rsidR="00DE2C99" w:rsidRPr="003C0A99">
        <w:t>’</w:t>
      </w:r>
      <w:r w:rsidRPr="003C0A99">
        <w:t>s key commodity exports contributing to higher nominal GDP (as listed in Table</w:t>
      </w:r>
      <w:r w:rsidR="00312E4D" w:rsidRPr="003C0A99">
        <w:t> </w:t>
      </w:r>
      <w:r w:rsidRPr="003C0A99">
        <w:t>2.2).</w:t>
      </w:r>
    </w:p>
    <w:p w14:paraId="1B314824" w14:textId="77777777" w:rsidR="00082C06" w:rsidRPr="00B15CDF" w:rsidRDefault="00082C06" w:rsidP="00B15CDF">
      <w:pPr>
        <w:rPr>
          <w:rFonts w:eastAsia="Book Antiqua"/>
        </w:rPr>
      </w:pPr>
      <w:bookmarkStart w:id="90" w:name="_Toc99064362"/>
      <w:bookmarkStart w:id="91" w:name="_Toc115952108"/>
      <w:r>
        <w:br w:type="page"/>
      </w:r>
    </w:p>
    <w:p w14:paraId="16673EEB" w14:textId="442609B1" w:rsidR="0018430D" w:rsidRPr="00601742" w:rsidRDefault="0018430D" w:rsidP="00B15CDF">
      <w:pPr>
        <w:pStyle w:val="Heading2"/>
      </w:pPr>
      <w:bookmarkStart w:id="92" w:name="_Toc117259660"/>
      <w:r w:rsidRPr="00B96121">
        <w:lastRenderedPageBreak/>
        <w:t>Medium</w:t>
      </w:r>
      <w:r w:rsidR="00B15CDF">
        <w:t>-</w:t>
      </w:r>
      <w:r w:rsidRPr="00B96121">
        <w:t xml:space="preserve">term </w:t>
      </w:r>
      <w:r w:rsidRPr="00B15CDF">
        <w:t>projections</w:t>
      </w:r>
      <w:bookmarkEnd w:id="90"/>
      <w:bookmarkEnd w:id="91"/>
      <w:bookmarkEnd w:id="92"/>
    </w:p>
    <w:p w14:paraId="5B0089EB" w14:textId="023B3D9C" w:rsidR="0018430D" w:rsidRDefault="0018430D" w:rsidP="00601742">
      <w:r w:rsidRPr="003C0A99">
        <w:t>The fiscal aggregates in the Budget are underpinned by forecasts of economic activity over the Budget estimates period and projections over the medium term (Chart 2</w:t>
      </w:r>
      <w:r w:rsidR="00743EAA" w:rsidRPr="003C0A99">
        <w:t>.</w:t>
      </w:r>
      <w:r w:rsidR="0031067C" w:rsidRPr="003C0A99">
        <w:t>25</w:t>
      </w:r>
      <w:r w:rsidRPr="003C0A99">
        <w:t xml:space="preserve">). </w:t>
      </w:r>
      <w:r>
        <w:t xml:space="preserve"> </w:t>
      </w:r>
    </w:p>
    <w:p w14:paraId="3EB7F010" w14:textId="5802820A" w:rsidR="0018430D" w:rsidRPr="00E25503" w:rsidRDefault="0018430D" w:rsidP="00B15CDF">
      <w:pPr>
        <w:pStyle w:val="ChartHeading"/>
        <w:spacing w:after="120"/>
      </w:pPr>
      <w:r w:rsidRPr="003C0A99">
        <w:t>Chart 2.</w:t>
      </w:r>
      <w:r w:rsidR="0031067C" w:rsidRPr="003C0A99">
        <w:t>25</w:t>
      </w:r>
      <w:r w:rsidRPr="003C0A99">
        <w:t>: Medium</w:t>
      </w:r>
      <w:r w:rsidR="00DE2C99" w:rsidRPr="003C0A99">
        <w:noBreakHyphen/>
      </w:r>
      <w:r w:rsidRPr="003C0A99">
        <w:t>term projection period</w:t>
      </w:r>
    </w:p>
    <w:p w14:paraId="4A804F8D" w14:textId="4A2D2C46" w:rsidR="0018430D" w:rsidRPr="00601742" w:rsidRDefault="001C0DD0" w:rsidP="00601742">
      <w:pPr>
        <w:pStyle w:val="ChartGraphic"/>
      </w:pPr>
      <w:r>
        <w:rPr>
          <w:noProof/>
        </w:rPr>
        <w:drawing>
          <wp:inline distT="0" distB="0" distL="0" distR="0" wp14:anchorId="27129790" wp14:editId="54D3EB36">
            <wp:extent cx="4683125" cy="1228725"/>
            <wp:effectExtent l="0" t="0" r="3175" b="0"/>
            <wp:docPr id="63" name="Picture 63" descr="This chart shows the breakdown of the economic forecast period and the economic medium-term projections for this Budget. It shows that the economic forecast period runs from 2022-23  to 2025-26, with the detailed forecasts period defined from 2022-23 to 2023-24. The economic medium-term projection period runs from 2026-27 out to 203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This chart shows the breakdown of the economic forecast period and the economic medium-term projections for this Budget. It shows that the economic forecast period runs from 2022-23  to 2025-26, with the detailed forecasts period defined from 2022-23 to 2023-24. The economic medium-term projection period runs from 2026-27 out to 2032-3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683125" cy="1228725"/>
                    </a:xfrm>
                    <a:prstGeom prst="rect">
                      <a:avLst/>
                    </a:prstGeom>
                    <a:noFill/>
                    <a:ln>
                      <a:noFill/>
                    </a:ln>
                  </pic:spPr>
                </pic:pic>
              </a:graphicData>
            </a:graphic>
          </wp:inline>
        </w:drawing>
      </w:r>
    </w:p>
    <w:p w14:paraId="3778B09C" w14:textId="77777777" w:rsidR="0018430D" w:rsidRPr="003072BA" w:rsidRDefault="0018430D" w:rsidP="00601742">
      <w:pPr>
        <w:pStyle w:val="ChartandTableFootnote"/>
        <w:rPr>
          <w:color w:val="auto"/>
        </w:rPr>
      </w:pPr>
      <w:r w:rsidRPr="003072BA">
        <w:rPr>
          <w:color w:val="auto"/>
        </w:rPr>
        <w:t>Source: Treasury.</w:t>
      </w:r>
    </w:p>
    <w:p w14:paraId="43D579C3" w14:textId="77777777" w:rsidR="00601742" w:rsidRPr="00601742" w:rsidRDefault="00601742" w:rsidP="00B15CDF">
      <w:pPr>
        <w:pStyle w:val="ChartLine"/>
      </w:pPr>
    </w:p>
    <w:p w14:paraId="2C1C2917" w14:textId="055489D2" w:rsidR="0018430D" w:rsidRPr="00DA72B6" w:rsidRDefault="0018430D" w:rsidP="0018430D">
      <w:r w:rsidRPr="003C0A99">
        <w:t>In the Budget year (2022</w:t>
      </w:r>
      <w:r w:rsidR="00C8149B" w:rsidRPr="003C0A99">
        <w:t>–</w:t>
      </w:r>
      <w:r w:rsidRPr="003C0A99">
        <w:t>23) and the subsequent financial year (2023</w:t>
      </w:r>
      <w:r w:rsidR="00C8149B" w:rsidRPr="003C0A99">
        <w:t>–</w:t>
      </w:r>
      <w:r w:rsidRPr="003C0A99">
        <w:t>24), emphasis is placed on detailed forecasts of the expenditure components of economic activity. Beyond this period, estimates are based on expectations for the level of potential output and modelling of the path by which output converges back to this potential level. An output gap exists if actual output is not equal to potential.</w:t>
      </w:r>
      <w:r w:rsidR="009C2DFE" w:rsidRPr="003C0A99">
        <w:t xml:space="preserve"> </w:t>
      </w:r>
    </w:p>
    <w:p w14:paraId="4F6117B8" w14:textId="60ED6757" w:rsidR="0018430D" w:rsidRPr="00DA72B6" w:rsidRDefault="0018430D" w:rsidP="0018430D">
      <w:r w:rsidRPr="003C0A99">
        <w:t xml:space="preserve">A </w:t>
      </w:r>
      <w:proofErr w:type="spellStart"/>
      <w:r w:rsidRPr="003C0A99">
        <w:t>macroeconometric</w:t>
      </w:r>
      <w:proofErr w:type="spellEnd"/>
      <w:r w:rsidRPr="003C0A99">
        <w:t xml:space="preserve"> model of the Australian economy is used to inform the path that the economy takes to close the output gap. This model accounts for factors such as the nature and level of spare capacity in the economy, the drivers of potential output growth, and the expected path of international trade prices. The model allows for a considered assessment of the path of output beyond 2023</w:t>
      </w:r>
      <w:r w:rsidR="00C8149B" w:rsidRPr="003C0A99">
        <w:t>–</w:t>
      </w:r>
      <w:r w:rsidRPr="003C0A99">
        <w:t>24.</w:t>
      </w:r>
      <w:r w:rsidR="00A37824" w:rsidRPr="003C0A99">
        <w:t xml:space="preserve"> </w:t>
      </w:r>
    </w:p>
    <w:p w14:paraId="5AD7C8CE" w14:textId="4F72F2A6" w:rsidR="0018430D" w:rsidRDefault="0018430D" w:rsidP="00630112">
      <w:pPr>
        <w:ind w:right="113"/>
      </w:pPr>
      <w:r w:rsidRPr="003C0A99">
        <w:t xml:space="preserve">Potential GDP is estimated based on an analysis of trends for population, productivity, and participation. </w:t>
      </w:r>
      <w:r w:rsidR="008B287E" w:rsidRPr="003C0A99">
        <w:t xml:space="preserve">Since PEFO, </w:t>
      </w:r>
      <w:r w:rsidR="00A4080B" w:rsidRPr="003C0A99">
        <w:t xml:space="preserve">the </w:t>
      </w:r>
      <w:r w:rsidR="001E6EA8" w:rsidRPr="003C0A99">
        <w:t xml:space="preserve">Budget </w:t>
      </w:r>
      <w:r w:rsidR="005F4368" w:rsidRPr="003C0A99">
        <w:t xml:space="preserve">adopts a lower </w:t>
      </w:r>
      <w:r w:rsidR="00C02A07" w:rsidRPr="003C0A99">
        <w:t>long</w:t>
      </w:r>
      <w:r w:rsidR="00DE2C99" w:rsidRPr="003C0A99">
        <w:noBreakHyphen/>
      </w:r>
      <w:r w:rsidR="00C02A07" w:rsidRPr="003C0A99">
        <w:t>term</w:t>
      </w:r>
      <w:r w:rsidR="00A4080B" w:rsidRPr="003C0A99">
        <w:t xml:space="preserve"> productivity growth </w:t>
      </w:r>
      <w:r w:rsidR="005F4368" w:rsidRPr="003C0A99">
        <w:t xml:space="preserve">assumption of </w:t>
      </w:r>
      <w:r w:rsidR="00327A61" w:rsidRPr="003C0A99">
        <w:t>1.2 per cent, re</w:t>
      </w:r>
      <w:r w:rsidR="007D6CD2" w:rsidRPr="003C0A99">
        <w:t xml:space="preserve">flecting </w:t>
      </w:r>
      <w:r w:rsidR="00F723BF" w:rsidRPr="003C0A99">
        <w:t>structurally</w:t>
      </w:r>
      <w:r w:rsidR="007D6CD2" w:rsidRPr="003C0A99">
        <w:t xml:space="preserve"> weaker </w:t>
      </w:r>
      <w:r w:rsidR="00A624D4" w:rsidRPr="003C0A99">
        <w:t>productivity growth</w:t>
      </w:r>
      <w:r w:rsidR="007D6CD2" w:rsidRPr="003C0A99">
        <w:t xml:space="preserve"> </w:t>
      </w:r>
      <w:r w:rsidR="00AA1C13" w:rsidRPr="003C0A99">
        <w:t>over time</w:t>
      </w:r>
      <w:r w:rsidR="002C1A5A" w:rsidRPr="003C0A99">
        <w:t>. This change</w:t>
      </w:r>
      <w:r w:rsidR="00AA1C13" w:rsidRPr="003C0A99">
        <w:t xml:space="preserve"> re</w:t>
      </w:r>
      <w:r w:rsidR="009C0FA1" w:rsidRPr="003C0A99">
        <w:t>present</w:t>
      </w:r>
      <w:r w:rsidR="002C1A5A" w:rsidRPr="003C0A99">
        <w:t>s</w:t>
      </w:r>
      <w:r w:rsidR="009C0FA1" w:rsidRPr="003C0A99">
        <w:t xml:space="preserve"> </w:t>
      </w:r>
      <w:r w:rsidR="002C1A5A" w:rsidRPr="003C0A99">
        <w:t xml:space="preserve">a more realistic </w:t>
      </w:r>
      <w:r w:rsidR="00B36FE6" w:rsidRPr="003C0A99">
        <w:t>assumption</w:t>
      </w:r>
      <w:r w:rsidR="002C1A5A" w:rsidRPr="003C0A99">
        <w:t>.</w:t>
      </w:r>
      <w:r w:rsidR="007D6CD2" w:rsidRPr="003C0A99">
        <w:t xml:space="preserve"> </w:t>
      </w:r>
      <w:r w:rsidR="00E061C7" w:rsidRPr="003C0A99">
        <w:t>T</w:t>
      </w:r>
      <w:r w:rsidRPr="003C0A99">
        <w:t xml:space="preserve">he unemployment rate </w:t>
      </w:r>
      <w:r w:rsidR="00797977" w:rsidRPr="003C0A99">
        <w:t>is assumed to settle at</w:t>
      </w:r>
      <w:r w:rsidRPr="003C0A99">
        <w:t xml:space="preserve"> </w:t>
      </w:r>
      <w:r w:rsidR="00960C05" w:rsidRPr="003C0A99">
        <w:t>Treasury</w:t>
      </w:r>
      <w:r w:rsidR="00DE2C99" w:rsidRPr="003C0A99">
        <w:t>’</w:t>
      </w:r>
      <w:r w:rsidR="00960C05" w:rsidRPr="003C0A99">
        <w:t xml:space="preserve">s </w:t>
      </w:r>
      <w:r w:rsidR="005963A1" w:rsidRPr="003C0A99">
        <w:t>Non</w:t>
      </w:r>
      <w:r w:rsidR="00DE2C99" w:rsidRPr="003C0A99">
        <w:noBreakHyphen/>
      </w:r>
      <w:r w:rsidR="005963A1" w:rsidRPr="003C0A99">
        <w:t>Accelerating Inflation Rate of Unemployment (</w:t>
      </w:r>
      <w:r w:rsidRPr="003C0A99">
        <w:t>NAIRU</w:t>
      </w:r>
      <w:r w:rsidR="005963A1" w:rsidRPr="003C0A99">
        <w:t>)</w:t>
      </w:r>
      <w:r w:rsidRPr="003C0A99">
        <w:t xml:space="preserve"> assumption</w:t>
      </w:r>
      <w:r w:rsidR="003234AF" w:rsidRPr="003C0A99">
        <w:t xml:space="preserve"> of 4¼ per cent</w:t>
      </w:r>
      <w:r w:rsidRPr="003C0A99">
        <w:t>. On the nominal side, key non</w:t>
      </w:r>
      <w:r w:rsidR="00DE2C99" w:rsidRPr="003C0A99">
        <w:noBreakHyphen/>
      </w:r>
      <w:r w:rsidRPr="003C0A99">
        <w:t>rural commodity export prices are projected based on cost curve analysis. Domestic price</w:t>
      </w:r>
      <w:r w:rsidR="002F2FC3" w:rsidRPr="003C0A99">
        <w:t xml:space="preserve"> growth</w:t>
      </w:r>
      <w:r w:rsidRPr="003C0A99">
        <w:t xml:space="preserve"> return</w:t>
      </w:r>
      <w:r w:rsidR="002F2FC3" w:rsidRPr="003C0A99">
        <w:t>s</w:t>
      </w:r>
      <w:r w:rsidRPr="003C0A99">
        <w:t xml:space="preserve"> over time to the midpoint of the RBA</w:t>
      </w:r>
      <w:r w:rsidR="00DE2C99" w:rsidRPr="003C0A99">
        <w:t>’</w:t>
      </w:r>
      <w:r w:rsidRPr="003C0A99">
        <w:t xml:space="preserve">s inflation target band. </w:t>
      </w:r>
      <w:r>
        <w:t xml:space="preserve"> </w:t>
      </w:r>
    </w:p>
    <w:p w14:paraId="233F744F" w14:textId="4BAEC55B" w:rsidR="0018430D" w:rsidRPr="008812CE" w:rsidRDefault="0018430D" w:rsidP="0018430D">
      <w:r w:rsidRPr="003C0A99">
        <w:t>Potential</w:t>
      </w:r>
      <w:r w:rsidR="00B31502" w:rsidRPr="003C0A99">
        <w:t xml:space="preserve"> real</w:t>
      </w:r>
      <w:r w:rsidRPr="003C0A99">
        <w:t xml:space="preserve"> GDP grows at an annual average of around 2½ per cent per annum until the end of the medium term in 2032</w:t>
      </w:r>
      <w:r w:rsidR="00C8149B" w:rsidRPr="003C0A99">
        <w:t>–</w:t>
      </w:r>
      <w:r w:rsidRPr="003C0A99">
        <w:t xml:space="preserve">33. </w:t>
      </w:r>
      <w:r w:rsidR="000A598F" w:rsidRPr="003C0A99">
        <w:t xml:space="preserve">This is a ¼ </w:t>
      </w:r>
      <w:r w:rsidR="00641AFB" w:rsidRPr="003C0A99">
        <w:t xml:space="preserve">of a </w:t>
      </w:r>
      <w:r w:rsidR="000A598F" w:rsidRPr="003C0A99">
        <w:t>percentage point lower</w:t>
      </w:r>
      <w:r w:rsidR="004C608B" w:rsidRPr="003C0A99">
        <w:t xml:space="preserve"> than projected at PEFO</w:t>
      </w:r>
      <w:r w:rsidR="000A598F" w:rsidRPr="003C0A99">
        <w:t xml:space="preserve"> over </w:t>
      </w:r>
      <w:r w:rsidR="00866108" w:rsidRPr="003C0A99">
        <w:t>2026</w:t>
      </w:r>
      <w:r w:rsidR="00C8149B" w:rsidRPr="003C0A99">
        <w:t>–</w:t>
      </w:r>
      <w:r w:rsidR="008D7E84" w:rsidRPr="003C0A99">
        <w:t>2</w:t>
      </w:r>
      <w:r w:rsidR="004C608B" w:rsidRPr="003C0A99">
        <w:t>7 to the end of the medium term</w:t>
      </w:r>
      <w:r w:rsidR="007A2CF0" w:rsidRPr="003C0A99">
        <w:t xml:space="preserve">, largely reflecting </w:t>
      </w:r>
      <w:r w:rsidR="00506A28" w:rsidRPr="003C0A99">
        <w:t>a permanently lower rate of assumed productivity growth</w:t>
      </w:r>
      <w:r w:rsidR="004C608B" w:rsidRPr="003C0A99">
        <w:t xml:space="preserve">. </w:t>
      </w:r>
      <w:r w:rsidRPr="003C0A99">
        <w:t xml:space="preserve">The terms of trade are projected to remain </w:t>
      </w:r>
      <w:r w:rsidR="00DB659D" w:rsidRPr="003C0A99">
        <w:t>around</w:t>
      </w:r>
      <w:r w:rsidR="00234F78" w:rsidRPr="003C0A99">
        <w:t xml:space="preserve"> their 2023</w:t>
      </w:r>
      <w:r w:rsidR="00C8149B" w:rsidRPr="003C0A99">
        <w:t>–</w:t>
      </w:r>
      <w:r w:rsidR="00234F78" w:rsidRPr="003C0A99">
        <w:t>24</w:t>
      </w:r>
      <w:r w:rsidRPr="003C0A99">
        <w:t xml:space="preserve"> level over the medium term</w:t>
      </w:r>
      <w:r w:rsidR="001B04D3" w:rsidRPr="003C0A99">
        <w:t xml:space="preserve">, </w:t>
      </w:r>
      <w:r w:rsidR="00DB659D" w:rsidRPr="003C0A99">
        <w:t xml:space="preserve">with </w:t>
      </w:r>
      <w:r w:rsidR="00005899" w:rsidRPr="003C0A99">
        <w:t xml:space="preserve">key commodity prices </w:t>
      </w:r>
      <w:r w:rsidR="00A700BE" w:rsidRPr="003C0A99">
        <w:t xml:space="preserve">being at </w:t>
      </w:r>
      <w:r w:rsidR="00005899" w:rsidRPr="003C0A99">
        <w:t xml:space="preserve">levels consistent with </w:t>
      </w:r>
      <w:r w:rsidR="00162ED0" w:rsidRPr="003C0A99">
        <w:t>their</w:t>
      </w:r>
      <w:r w:rsidR="00005899" w:rsidRPr="003C0A99">
        <w:t xml:space="preserve"> long</w:t>
      </w:r>
      <w:r w:rsidR="00DE2C99" w:rsidRPr="003C0A99">
        <w:noBreakHyphen/>
      </w:r>
      <w:r w:rsidR="00005899" w:rsidRPr="003C0A99">
        <w:t>term fundamentals</w:t>
      </w:r>
      <w:r w:rsidRPr="003C0A99">
        <w:t>.</w:t>
      </w:r>
      <w:r w:rsidR="00A37824" w:rsidRPr="003C0A99">
        <w:t xml:space="preserve"> </w:t>
      </w:r>
    </w:p>
    <w:p w14:paraId="386A5ADC" w14:textId="77777777" w:rsidR="00082C06" w:rsidRDefault="00082C06">
      <w:pPr>
        <w:spacing w:before="0" w:after="160" w:line="259" w:lineRule="auto"/>
      </w:pPr>
      <w:r>
        <w:br w:type="page"/>
      </w:r>
    </w:p>
    <w:p w14:paraId="5045DBEE" w14:textId="64978F11" w:rsidR="005550DB" w:rsidRDefault="0018430D" w:rsidP="0018430D">
      <w:r w:rsidRPr="003C0A99">
        <w:lastRenderedPageBreak/>
        <w:t>Since PEFO</w:t>
      </w:r>
      <w:r w:rsidR="00070C0D" w:rsidRPr="003C0A99">
        <w:t>,</w:t>
      </w:r>
      <w:r w:rsidR="00A87FB1" w:rsidRPr="003C0A99">
        <w:t xml:space="preserve"> </w:t>
      </w:r>
      <w:r w:rsidR="005829D2" w:rsidRPr="003C0A99">
        <w:t>an updated and lower</w:t>
      </w:r>
      <w:r w:rsidRPr="003C0A99" w:rsidDel="005829D2">
        <w:t xml:space="preserve"> </w:t>
      </w:r>
      <w:r w:rsidRPr="003C0A99">
        <w:t>productivity growth</w:t>
      </w:r>
      <w:r w:rsidR="005829D2" w:rsidRPr="003C0A99">
        <w:t xml:space="preserve"> rate assumption</w:t>
      </w:r>
      <w:r w:rsidRPr="003C0A99">
        <w:t xml:space="preserve"> has been </w:t>
      </w:r>
      <w:r w:rsidR="005829D2" w:rsidRPr="003C0A99">
        <w:t>adopted</w:t>
      </w:r>
      <w:r w:rsidR="00B30CE5" w:rsidRPr="003C0A99">
        <w:t xml:space="preserve">, </w:t>
      </w:r>
      <w:r w:rsidR="00AE772E" w:rsidRPr="003C0A99">
        <w:t>reflecting</w:t>
      </w:r>
      <w:r w:rsidR="00B30CE5" w:rsidRPr="003C0A99">
        <w:t xml:space="preserve"> structurally lower </w:t>
      </w:r>
      <w:r w:rsidR="00AE772E" w:rsidRPr="003C0A99">
        <w:t>productivity</w:t>
      </w:r>
      <w:r w:rsidR="00B30CE5" w:rsidRPr="003C0A99">
        <w:t xml:space="preserve"> over the </w:t>
      </w:r>
      <w:r w:rsidR="00AE772E" w:rsidRPr="003C0A99">
        <w:t>past 20 years</w:t>
      </w:r>
      <w:r w:rsidR="00155286" w:rsidRPr="003C0A99">
        <w:t xml:space="preserve"> </w:t>
      </w:r>
      <w:r w:rsidR="002710E8" w:rsidRPr="003C0A99">
        <w:t>(see Box 3.</w:t>
      </w:r>
      <w:r w:rsidR="00E80310" w:rsidRPr="003C0A99">
        <w:t>3)</w:t>
      </w:r>
      <w:r w:rsidRPr="003C0A99">
        <w:t xml:space="preserve">. </w:t>
      </w:r>
      <w:r w:rsidR="006747F9" w:rsidRPr="003C0A99">
        <w:t>T</w:t>
      </w:r>
      <w:r w:rsidRPr="003C0A99">
        <w:t xml:space="preserve">hese projections assume that underlying labour productivity converges over a </w:t>
      </w:r>
      <w:r w:rsidR="00257C4A" w:rsidRPr="003C0A99">
        <w:t>1</w:t>
      </w:r>
      <w:r w:rsidRPr="003C0A99">
        <w:t>0</w:t>
      </w:r>
      <w:r w:rsidR="00DE2C99" w:rsidRPr="003C0A99">
        <w:noBreakHyphen/>
      </w:r>
      <w:r w:rsidRPr="003C0A99">
        <w:t xml:space="preserve">year period to the </w:t>
      </w:r>
      <w:r w:rsidR="00A84220" w:rsidRPr="003C0A99">
        <w:t>assume</w:t>
      </w:r>
      <w:r w:rsidR="00FC25CC" w:rsidRPr="003C0A99">
        <w:t>d</w:t>
      </w:r>
      <w:r w:rsidR="00A84220" w:rsidRPr="003C0A99">
        <w:t xml:space="preserve"> long</w:t>
      </w:r>
      <w:r w:rsidR="00DE2C99" w:rsidRPr="003C0A99">
        <w:noBreakHyphen/>
      </w:r>
      <w:r w:rsidR="00A84220" w:rsidRPr="003C0A99">
        <w:t xml:space="preserve">term </w:t>
      </w:r>
      <w:r w:rsidR="00FC25CC" w:rsidRPr="003C0A99">
        <w:t xml:space="preserve">productivity </w:t>
      </w:r>
      <w:r w:rsidR="00A84220" w:rsidRPr="003C0A99">
        <w:t>growth rate, now 1.2 per cent per annum</w:t>
      </w:r>
      <w:r w:rsidR="00FC25CC" w:rsidRPr="003C0A99">
        <w:t xml:space="preserve"> (</w:t>
      </w:r>
      <w:r w:rsidR="00A84220" w:rsidRPr="003C0A99">
        <w:t xml:space="preserve">equivalent to the average growth rate </w:t>
      </w:r>
      <w:r w:rsidR="00A84220" w:rsidRPr="003C0A99">
        <w:rPr>
          <w:rFonts w:eastAsia="Cambria Math" w:cs="Cambria Math"/>
        </w:rPr>
        <w:t>in labour productivity</w:t>
      </w:r>
      <w:r w:rsidR="00A84220" w:rsidRPr="003C0A99">
        <w:t xml:space="preserve"> over the 20 years to 2018</w:t>
      </w:r>
      <w:r w:rsidR="00C8149B" w:rsidRPr="003C0A99">
        <w:t>–</w:t>
      </w:r>
      <w:r w:rsidR="00A84220" w:rsidRPr="003C0A99">
        <w:t>19</w:t>
      </w:r>
      <w:r w:rsidR="00FC25CC" w:rsidRPr="003C0A99">
        <w:t>)</w:t>
      </w:r>
      <w:r w:rsidRPr="003C0A99">
        <w:t>.</w:t>
      </w:r>
      <w:r w:rsidR="00EF30EF" w:rsidRPr="003C0A99">
        <w:t xml:space="preserve"> This </w:t>
      </w:r>
      <w:r w:rsidR="00CB6F4E" w:rsidRPr="003C0A99">
        <w:t xml:space="preserve">changed assumption </w:t>
      </w:r>
      <w:r w:rsidR="00DD5256" w:rsidRPr="003C0A99">
        <w:t>increasingly</w:t>
      </w:r>
      <w:r w:rsidR="00EF30EF" w:rsidRPr="003C0A99">
        <w:t xml:space="preserve"> lowers potential GDP across the medium term</w:t>
      </w:r>
      <w:r w:rsidR="008E3949" w:rsidRPr="003C0A99">
        <w:t>.</w:t>
      </w:r>
      <w:r w:rsidRPr="003C0A99">
        <w:t xml:space="preserve"> </w:t>
      </w:r>
    </w:p>
    <w:p w14:paraId="523EDF33" w14:textId="0CF13E5B" w:rsidR="00303742" w:rsidRPr="002D6672" w:rsidRDefault="0018430D" w:rsidP="00082C06">
      <w:pPr>
        <w:spacing w:before="0" w:after="160" w:line="259" w:lineRule="auto"/>
      </w:pPr>
      <w:r w:rsidRPr="003C0A99">
        <w:t>The</w:t>
      </w:r>
      <w:r w:rsidR="00BD1D74" w:rsidRPr="003C0A99">
        <w:t>se</w:t>
      </w:r>
      <w:r w:rsidRPr="003C0A99">
        <w:t xml:space="preserve"> projections also incorporate increase</w:t>
      </w:r>
      <w:r w:rsidR="00A87FB1" w:rsidRPr="003C0A99">
        <w:t>s</w:t>
      </w:r>
      <w:r w:rsidRPr="003C0A99">
        <w:t xml:space="preserve"> in trend </w:t>
      </w:r>
      <w:r w:rsidR="00BD1D74" w:rsidRPr="003C0A99">
        <w:t xml:space="preserve">population and </w:t>
      </w:r>
      <w:r w:rsidRPr="003C0A99">
        <w:t>participation</w:t>
      </w:r>
      <w:r w:rsidR="00A87FB1" w:rsidRPr="003C0A99">
        <w:t>,</w:t>
      </w:r>
      <w:r w:rsidRPr="003C0A99">
        <w:t xml:space="preserve"> and a decrease in average hours</w:t>
      </w:r>
      <w:r w:rsidR="00BC4E0A" w:rsidRPr="003C0A99">
        <w:t xml:space="preserve"> worked</w:t>
      </w:r>
      <w:r w:rsidR="00257C4A" w:rsidRPr="003C0A99">
        <w:t>.</w:t>
      </w:r>
      <w:r w:rsidR="006545A0" w:rsidRPr="003C0A99">
        <w:t xml:space="preserve"> Higher population reflects that net overseas migration is forecast to recover to pre</w:t>
      </w:r>
      <w:r w:rsidR="006545A0" w:rsidRPr="003C0A99">
        <w:rPr>
          <w:rFonts w:ascii="Times New Roman" w:hAnsi="Times New Roman"/>
        </w:rPr>
        <w:t>‑</w:t>
      </w:r>
      <w:r w:rsidR="00CC7D37" w:rsidRPr="003C0A99">
        <w:t>pandemic</w:t>
      </w:r>
      <w:r w:rsidR="006545A0" w:rsidRPr="003C0A99">
        <w:t xml:space="preserve"> trends </w:t>
      </w:r>
      <w:r w:rsidR="00BC4615" w:rsidRPr="003C0A99">
        <w:t>2</w:t>
      </w:r>
      <w:r w:rsidR="006545A0" w:rsidRPr="003C0A99">
        <w:t xml:space="preserve"> years earlier than in the March 2022</w:t>
      </w:r>
      <w:r w:rsidR="00C8149B" w:rsidRPr="003C0A99">
        <w:t>–</w:t>
      </w:r>
      <w:r w:rsidR="006545A0" w:rsidRPr="003C0A99">
        <w:t>23 Budget</w:t>
      </w:r>
      <w:r w:rsidR="00954D60" w:rsidRPr="003C0A99">
        <w:t xml:space="preserve">. </w:t>
      </w:r>
      <w:r w:rsidR="00E426BE" w:rsidRPr="003C0A99">
        <w:t>Recent migration data and strength in new visa issuance are s</w:t>
      </w:r>
      <w:r w:rsidR="000B6B72" w:rsidRPr="003C0A99">
        <w:t>howing</w:t>
      </w:r>
      <w:r w:rsidR="006545A0" w:rsidRPr="003C0A99">
        <w:t xml:space="preserve"> an improved outlook for migrant arrivals, especially of students,</w:t>
      </w:r>
      <w:r w:rsidR="00D5230F" w:rsidRPr="003C0A99">
        <w:t xml:space="preserve"> and a delayed recovery in temporary migrant departures.</w:t>
      </w:r>
      <w:r w:rsidR="006545A0" w:rsidRPr="00954D60">
        <w:t xml:space="preserve"> </w:t>
      </w:r>
      <w:r w:rsidRPr="003C0A99">
        <w:t xml:space="preserve">In sum, the changes to population, participation and average hours imply that there is a larger workforce available to produce goods and services over the medium term. </w:t>
      </w:r>
      <w:r w:rsidR="00070C0D" w:rsidRPr="003C0A99">
        <w:t>The increase in the workforce is not sufficient to offset lower underlying labour productivity growth</w:t>
      </w:r>
      <w:r w:rsidRPr="003C0A99">
        <w:t xml:space="preserve">. </w:t>
      </w:r>
      <w:r w:rsidR="00AF0784" w:rsidRPr="003C0A99">
        <w:t>As a result, t</w:t>
      </w:r>
      <w:r w:rsidR="00070C0D" w:rsidRPr="003C0A99">
        <w:t xml:space="preserve">he level of potential </w:t>
      </w:r>
      <w:r w:rsidR="1787E8D3" w:rsidRPr="003C0A99">
        <w:t>real</w:t>
      </w:r>
      <w:r w:rsidR="00070C0D" w:rsidRPr="003C0A99">
        <w:t xml:space="preserve"> GDP has been downgraded across the projection period</w:t>
      </w:r>
      <w:r w:rsidR="00AF0784" w:rsidRPr="003C0A99">
        <w:t>.</w:t>
      </w:r>
    </w:p>
    <w:p w14:paraId="328C0349" w14:textId="3AE52E9E" w:rsidR="00E4540F" w:rsidRDefault="00E4540F" w:rsidP="00601742">
      <w:r w:rsidRPr="003C0A99">
        <w:t>Overall, the level of nominal GDP over the medium</w:t>
      </w:r>
      <w:r w:rsidR="00DE2C99" w:rsidRPr="003C0A99">
        <w:noBreakHyphen/>
      </w:r>
      <w:r w:rsidRPr="003C0A99">
        <w:t>term projection period is higher compared to PEFO (Chart 2.26).</w:t>
      </w:r>
      <w:r>
        <w:t xml:space="preserve"> </w:t>
      </w:r>
      <w:r w:rsidRPr="003C0A99">
        <w:t>In 2022</w:t>
      </w:r>
      <w:r w:rsidR="00C8149B" w:rsidRPr="003C0A99">
        <w:t>–</w:t>
      </w:r>
      <w:r w:rsidRPr="003C0A99">
        <w:t>23 this largely reflects stronger non</w:t>
      </w:r>
      <w:r w:rsidR="00DE2C99" w:rsidRPr="003C0A99">
        <w:noBreakHyphen/>
      </w:r>
      <w:r w:rsidRPr="003C0A99">
        <w:t xml:space="preserve">rural commodity prices and a higher domestic price level. While inflation returns to the midpoint of the RBA target band by the June quarter of 2025, higher forecast inflation is expected to sustain a higher domestic price level. The impact of higher prices on nominal GDP over the medium term is </w:t>
      </w:r>
      <w:r w:rsidR="003A1E19" w:rsidRPr="003C0A99">
        <w:t>partially</w:t>
      </w:r>
      <w:r w:rsidRPr="003C0A99">
        <w:t xml:space="preserve"> offset by lower real output, reflecting a lower assumed growth rate for underlying labour productivity.</w:t>
      </w:r>
    </w:p>
    <w:p w14:paraId="53B4419D" w14:textId="0ECA9A89" w:rsidR="0018430D" w:rsidRDefault="0018430D" w:rsidP="0082222C">
      <w:pPr>
        <w:pStyle w:val="ChartHeading"/>
      </w:pPr>
      <w:r w:rsidRPr="00067287">
        <w:t>Chart 2.</w:t>
      </w:r>
      <w:r w:rsidR="00AA0047">
        <w:t>2</w:t>
      </w:r>
      <w:r w:rsidR="0031067C">
        <w:t>6</w:t>
      </w:r>
      <w:r w:rsidRPr="00067287">
        <w:t xml:space="preserve">: </w:t>
      </w:r>
      <w:r>
        <w:t>Projected</w:t>
      </w:r>
      <w:r w:rsidRPr="00067287">
        <w:t xml:space="preserve"> nominal </w:t>
      </w:r>
      <w:r w:rsidRPr="0082222C">
        <w:t>GDP</w:t>
      </w:r>
    </w:p>
    <w:p w14:paraId="4545FAA7" w14:textId="0367F74F" w:rsidR="0018430D" w:rsidRPr="0082222C" w:rsidRDefault="001C0DD0" w:rsidP="0082222C">
      <w:pPr>
        <w:pStyle w:val="ChartGraphic"/>
      </w:pPr>
      <w:bookmarkStart w:id="93" w:name="_1727703861"/>
      <w:bookmarkEnd w:id="93"/>
      <w:r>
        <w:rPr>
          <w:noProof/>
        </w:rPr>
        <w:drawing>
          <wp:inline distT="0" distB="0" distL="0" distR="0" wp14:anchorId="2018DDC3" wp14:editId="3AF9CBC8">
            <wp:extent cx="4683125" cy="2512060"/>
            <wp:effectExtent l="0" t="0" r="0" b="0"/>
            <wp:docPr id="64" name="Picture 64" descr="This chart shows the 2022-23 October Budget and the PEFO projections for the level of nominal GDP. In particular, the chart shows that the 2022-23 October Budget projection for the level of nominal GDP is higher than the PEFO projection over both the Budget estimates period and medium-term projections. The level of nominal GDP is projected to rise from $2.3 trillion in 2021-22 to $3.8 trillion in 203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This chart shows the 2022-23 October Budget and the PEFO projections for the level of nominal GDP. In particular, the chart shows that the 2022-23 October Budget projection for the level of nominal GDP is higher than the PEFO projection over both the Budget estimates period and medium-term projections. The level of nominal GDP is projected to rise from $2.3 trillion in 2021-22 to $3.8 trillion in 2032-3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683125" cy="2512060"/>
                    </a:xfrm>
                    <a:prstGeom prst="rect">
                      <a:avLst/>
                    </a:prstGeom>
                    <a:noFill/>
                    <a:ln>
                      <a:noFill/>
                    </a:ln>
                  </pic:spPr>
                </pic:pic>
              </a:graphicData>
            </a:graphic>
          </wp:inline>
        </w:drawing>
      </w:r>
    </w:p>
    <w:p w14:paraId="4F651FF4" w14:textId="2911D033" w:rsidR="00CA7A27" w:rsidRPr="003072BA" w:rsidRDefault="0018430D" w:rsidP="0082222C">
      <w:pPr>
        <w:pStyle w:val="ChartandTableFootnote"/>
        <w:rPr>
          <w:color w:val="auto"/>
        </w:rPr>
      </w:pPr>
      <w:r w:rsidRPr="003072BA">
        <w:rPr>
          <w:color w:val="auto"/>
        </w:rPr>
        <w:t xml:space="preserve">Source: </w:t>
      </w:r>
      <w:r w:rsidRPr="003072BA">
        <w:rPr>
          <w:color w:val="auto"/>
        </w:rPr>
        <w:tab/>
        <w:t>ABS Australian National Accounts: National Income, Expenditure and Product</w:t>
      </w:r>
      <w:r w:rsidR="00DE2BA7" w:rsidRPr="003072BA">
        <w:rPr>
          <w:color w:val="auto"/>
        </w:rPr>
        <w:t xml:space="preserve"> </w:t>
      </w:r>
      <w:r w:rsidRPr="003072BA">
        <w:rPr>
          <w:color w:val="auto"/>
        </w:rPr>
        <w:t>and Treasury.</w:t>
      </w:r>
    </w:p>
    <w:p w14:paraId="4D08FB02" w14:textId="77777777" w:rsidR="00601742" w:rsidRPr="00601742" w:rsidRDefault="00601742" w:rsidP="0082222C">
      <w:pPr>
        <w:pStyle w:val="ChartLine"/>
      </w:pPr>
    </w:p>
    <w:sectPr w:rsidR="00601742" w:rsidRPr="00601742" w:rsidSect="00E25503">
      <w:headerReference w:type="first" r:id="rId62"/>
      <w:footerReference w:type="first" r:id="rId63"/>
      <w:pgSz w:w="11906" w:h="16838" w:code="9"/>
      <w:pgMar w:top="2835" w:right="2098" w:bottom="2466" w:left="2098" w:header="1814" w:footer="181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CE5914" w14:textId="77777777" w:rsidR="00EE5D7F" w:rsidRDefault="00EE5D7F" w:rsidP="00E40261">
      <w:pPr>
        <w:spacing w:after="0" w:line="240" w:lineRule="auto"/>
      </w:pPr>
      <w:r>
        <w:separator/>
      </w:r>
    </w:p>
  </w:endnote>
  <w:endnote w:type="continuationSeparator" w:id="0">
    <w:p w14:paraId="32CC906F" w14:textId="77777777" w:rsidR="00EE5D7F" w:rsidRDefault="00EE5D7F" w:rsidP="00E40261">
      <w:pPr>
        <w:spacing w:after="0" w:line="240" w:lineRule="auto"/>
      </w:pPr>
      <w:r>
        <w:continuationSeparator/>
      </w:r>
    </w:p>
  </w:endnote>
  <w:endnote w:type="continuationNotice" w:id="1">
    <w:p w14:paraId="2D692114" w14:textId="77777777" w:rsidR="00EE5D7F" w:rsidRDefault="00EE5D7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Arial Bold">
    <w:panose1 w:val="020B0704020202020204"/>
    <w:charset w:val="00"/>
    <w:family w:val="roman"/>
    <w:notTrueType/>
    <w:pitch w:val="default"/>
    <w:sig w:usb0="00000003" w:usb1="00000000" w:usb2="00000000" w:usb3="00000000" w:csb0="00000001"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Yu Mincho Demibold">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BE58F" w14:textId="20234F1E" w:rsidR="00476537" w:rsidRPr="004E326D" w:rsidRDefault="004E326D" w:rsidP="00F0200E">
    <w:pPr>
      <w:pStyle w:val="FooterOddWHITE"/>
      <w:jc w:val="left"/>
    </w:pPr>
    <w:r w:rsidRPr="00B3705D">
      <w:rPr>
        <w:b/>
      </w:rPr>
      <w:t xml:space="preserve">Page </w:t>
    </w:r>
    <w:r w:rsidRPr="00B3705D">
      <w:rPr>
        <w:b/>
        <w:bCs/>
      </w:rPr>
      <w:fldChar w:fldCharType="begin"/>
    </w:r>
    <w:r w:rsidRPr="00B3705D">
      <w:rPr>
        <w:b/>
      </w:rPr>
      <w:instrText xml:space="preserve"> PAGE  \* Arabic  \* MERGEFORMAT </w:instrText>
    </w:r>
    <w:r w:rsidRPr="00B3705D">
      <w:rPr>
        <w:b/>
        <w:bCs/>
      </w:rPr>
      <w:fldChar w:fldCharType="separate"/>
    </w:r>
    <w:r>
      <w:rPr>
        <w:b/>
        <w:bCs/>
      </w:rPr>
      <w:t>6</w:t>
    </w:r>
    <w:r w:rsidRPr="00B3705D">
      <w:rPr>
        <w:b/>
        <w:bCs/>
      </w:rPr>
      <w:fldChar w:fldCharType="end"/>
    </w:r>
    <w:r w:rsidRPr="00B3705D">
      <w:t xml:space="preserve">  |  </w:t>
    </w:r>
    <w:r w:rsidR="00A52DF4">
      <w:fldChar w:fldCharType="begin"/>
    </w:r>
    <w:r w:rsidR="00A52DF4">
      <w:instrText xml:space="preserve"> SUBJECT   \* MERGEFORMAT </w:instrText>
    </w:r>
    <w:r w:rsidR="00A52DF4">
      <w:fldChar w:fldCharType="separate"/>
    </w:r>
    <w:r w:rsidR="002C675E">
      <w:t>Budget Statement 2: Economic Outlook</w:t>
    </w:r>
    <w:r w:rsidR="00A52DF4">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570"/>
      <w:gridCol w:w="2570"/>
      <w:gridCol w:w="2570"/>
    </w:tblGrid>
    <w:tr w:rsidR="10682559" w14:paraId="107EACF8" w14:textId="77777777" w:rsidTr="10682559">
      <w:tc>
        <w:tcPr>
          <w:tcW w:w="2570" w:type="dxa"/>
        </w:tcPr>
        <w:p w14:paraId="24626FD9" w14:textId="4B5A4CFE" w:rsidR="10682559" w:rsidRDefault="10682559" w:rsidP="10682559">
          <w:pPr>
            <w:pStyle w:val="Header"/>
            <w:ind w:left="-115"/>
          </w:pPr>
        </w:p>
      </w:tc>
      <w:tc>
        <w:tcPr>
          <w:tcW w:w="2570" w:type="dxa"/>
        </w:tcPr>
        <w:p w14:paraId="73E2D36B" w14:textId="5FFA4642" w:rsidR="10682559" w:rsidRDefault="10682559" w:rsidP="10682559">
          <w:pPr>
            <w:pStyle w:val="Header"/>
            <w:jc w:val="center"/>
          </w:pPr>
        </w:p>
      </w:tc>
      <w:tc>
        <w:tcPr>
          <w:tcW w:w="2570" w:type="dxa"/>
        </w:tcPr>
        <w:p w14:paraId="5CB9ACE5" w14:textId="7643A0B7" w:rsidR="10682559" w:rsidRDefault="10682559" w:rsidP="10682559">
          <w:pPr>
            <w:pStyle w:val="Header"/>
            <w:ind w:right="-115"/>
            <w:jc w:val="right"/>
          </w:pPr>
        </w:p>
      </w:tc>
    </w:tr>
  </w:tbl>
  <w:p w14:paraId="114B1A1B" w14:textId="519F4456" w:rsidR="00336C81" w:rsidRDefault="00336C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4AF1F" w14:textId="3C9E7C5E" w:rsidR="00D81A31" w:rsidRPr="004E326D" w:rsidRDefault="00A52DF4" w:rsidP="002C596C">
    <w:pPr>
      <w:pStyle w:val="FooterOddWHITE"/>
      <w:rPr>
        <w:b/>
        <w:bCs/>
      </w:rPr>
    </w:pPr>
    <w:r>
      <w:fldChar w:fldCharType="begin"/>
    </w:r>
    <w:r>
      <w:instrText>SUBJECT   \* MERGEFORMAT</w:instrText>
    </w:r>
    <w:r>
      <w:fldChar w:fldCharType="separate"/>
    </w:r>
    <w:r w:rsidR="002C675E">
      <w:t>Budget Statement 2: Economic Outlook</w:t>
    </w:r>
    <w:r>
      <w:fldChar w:fldCharType="end"/>
    </w:r>
    <w:r w:rsidR="002C596C" w:rsidRPr="001A7712">
      <w:t xml:space="preserve">  |  </w:t>
    </w:r>
    <w:r w:rsidR="002C596C" w:rsidRPr="004E326D">
      <w:rPr>
        <w:b/>
        <w:bCs/>
      </w:rPr>
      <w:t xml:space="preserve">Page </w:t>
    </w:r>
    <w:r w:rsidR="002C596C" w:rsidRPr="004E326D">
      <w:rPr>
        <w:b/>
        <w:bCs/>
      </w:rPr>
      <w:fldChar w:fldCharType="begin"/>
    </w:r>
    <w:r w:rsidR="002C596C" w:rsidRPr="004E326D">
      <w:rPr>
        <w:b/>
        <w:bCs/>
      </w:rPr>
      <w:instrText xml:space="preserve"> PAGE  \* Arabic  \* MERGEFORMAT </w:instrText>
    </w:r>
    <w:r w:rsidR="002C596C" w:rsidRPr="004E326D">
      <w:rPr>
        <w:b/>
        <w:bCs/>
      </w:rPr>
      <w:fldChar w:fldCharType="separate"/>
    </w:r>
    <w:r w:rsidR="002C596C" w:rsidRPr="004E326D">
      <w:rPr>
        <w:b/>
        <w:bCs/>
      </w:rPr>
      <w:t>1</w:t>
    </w:r>
    <w:r w:rsidR="002C596C" w:rsidRPr="004E326D">
      <w:rPr>
        <w:b/>
        <w:bCs/>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570"/>
      <w:gridCol w:w="2570"/>
      <w:gridCol w:w="2570"/>
    </w:tblGrid>
    <w:tr w:rsidR="10682559" w14:paraId="1BCD13AF" w14:textId="77777777" w:rsidTr="10682559">
      <w:tc>
        <w:tcPr>
          <w:tcW w:w="2570" w:type="dxa"/>
        </w:tcPr>
        <w:p w14:paraId="1B876B3B" w14:textId="3663726C" w:rsidR="10682559" w:rsidRDefault="10682559" w:rsidP="10682559">
          <w:pPr>
            <w:pStyle w:val="Header"/>
            <w:ind w:left="-115"/>
          </w:pPr>
        </w:p>
      </w:tc>
      <w:tc>
        <w:tcPr>
          <w:tcW w:w="2570" w:type="dxa"/>
        </w:tcPr>
        <w:p w14:paraId="31568B73" w14:textId="38C1B76E" w:rsidR="10682559" w:rsidRDefault="10682559" w:rsidP="10682559">
          <w:pPr>
            <w:pStyle w:val="Header"/>
            <w:jc w:val="center"/>
          </w:pPr>
        </w:p>
      </w:tc>
      <w:tc>
        <w:tcPr>
          <w:tcW w:w="2570" w:type="dxa"/>
        </w:tcPr>
        <w:p w14:paraId="7CCE410F" w14:textId="18855150" w:rsidR="10682559" w:rsidRDefault="10682559" w:rsidP="10682559">
          <w:pPr>
            <w:pStyle w:val="Header"/>
            <w:ind w:right="-115"/>
            <w:jc w:val="right"/>
          </w:pPr>
        </w:p>
      </w:tc>
    </w:tr>
  </w:tbl>
  <w:p w14:paraId="5640A1F8" w14:textId="0DE957D3" w:rsidR="00336C81" w:rsidRDefault="00336C8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52DB8" w14:textId="0DC4F4E0" w:rsidR="00D81A31" w:rsidRPr="00B34A54" w:rsidRDefault="00A52DF4" w:rsidP="00DE504B">
    <w:pPr>
      <w:pStyle w:val="FooterOdd"/>
    </w:pPr>
    <w:r>
      <w:fldChar w:fldCharType="begin"/>
    </w:r>
    <w:r>
      <w:instrText>SUBJECT   \* MERGEFORMAT</w:instrText>
    </w:r>
    <w:r>
      <w:fldChar w:fldCharType="separate"/>
    </w:r>
    <w:r w:rsidR="002C675E">
      <w:t>Budget Statement 2: Economic Outlook</w:t>
    </w:r>
    <w:r>
      <w:fldChar w:fldCharType="end"/>
    </w:r>
    <w:r w:rsidR="00D81A31" w:rsidRPr="00B34A54">
      <w:t xml:space="preserve">  |  </w:t>
    </w:r>
    <w:r w:rsidR="00D81A31" w:rsidRPr="00B34A54">
      <w:rPr>
        <w:b/>
      </w:rPr>
      <w:t xml:space="preserve">Page </w:t>
    </w:r>
    <w:r w:rsidR="00D81A31" w:rsidRPr="00B34A54">
      <w:rPr>
        <w:b/>
      </w:rPr>
      <w:fldChar w:fldCharType="begin"/>
    </w:r>
    <w:r w:rsidR="00D81A31" w:rsidRPr="00B34A54">
      <w:rPr>
        <w:b/>
      </w:rPr>
      <w:instrText xml:space="preserve"> PAGE  \* Arabic  \* MERGEFORMAT </w:instrText>
    </w:r>
    <w:r w:rsidR="00D81A31" w:rsidRPr="00B34A54">
      <w:rPr>
        <w:b/>
      </w:rPr>
      <w:fldChar w:fldCharType="separate"/>
    </w:r>
    <w:r w:rsidR="00D81A31" w:rsidRPr="00B34A54">
      <w:rPr>
        <w:b/>
      </w:rPr>
      <w:t>7</w:t>
    </w:r>
    <w:r w:rsidR="00D81A31" w:rsidRPr="00B34A54">
      <w:rPr>
        <w:b/>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10D43" w14:textId="79FB0A4D" w:rsidR="00D47C6E" w:rsidRDefault="00D47C6E" w:rsidP="00360947">
    <w:pPr>
      <w:pStyle w:val="FooterEven"/>
    </w:pPr>
    <w:r w:rsidRPr="00B3705D">
      <w:rPr>
        <w:b/>
      </w:rPr>
      <w:t xml:space="preserve">Page </w:t>
    </w:r>
    <w:r w:rsidRPr="00B3705D">
      <w:rPr>
        <w:b/>
        <w:bCs/>
      </w:rPr>
      <w:fldChar w:fldCharType="begin"/>
    </w:r>
    <w:r w:rsidRPr="00B3705D">
      <w:rPr>
        <w:b/>
      </w:rPr>
      <w:instrText xml:space="preserve"> PAGE  \* Arabic  \* MERGEFORMAT </w:instrText>
    </w:r>
    <w:r w:rsidRPr="00B3705D">
      <w:rPr>
        <w:b/>
        <w:bCs/>
      </w:rPr>
      <w:fldChar w:fldCharType="separate"/>
    </w:r>
    <w:r>
      <w:rPr>
        <w:b/>
        <w:bCs/>
      </w:rPr>
      <w:t>6</w:t>
    </w:r>
    <w:r w:rsidRPr="00B3705D">
      <w:rPr>
        <w:b/>
        <w:bCs/>
      </w:rPr>
      <w:fldChar w:fldCharType="end"/>
    </w:r>
    <w:r w:rsidRPr="00B3705D">
      <w:t xml:space="preserve">  |  </w:t>
    </w:r>
    <w:r w:rsidR="00A52DF4">
      <w:fldChar w:fldCharType="begin"/>
    </w:r>
    <w:r w:rsidR="00A52DF4">
      <w:instrText>SUBJECT   \* MERGEFORMAT</w:instrText>
    </w:r>
    <w:r w:rsidR="00A52DF4">
      <w:fldChar w:fldCharType="separate"/>
    </w:r>
    <w:r w:rsidR="002C675E">
      <w:t>Budget Statement 2: Economic Outlook</w:t>
    </w:r>
    <w:r w:rsidR="00A52DF4">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2DA48" w14:textId="2A5567C1" w:rsidR="00D47C6E" w:rsidRDefault="00A52DF4" w:rsidP="002A6A16">
    <w:pPr>
      <w:pStyle w:val="FooterOdd"/>
    </w:pPr>
    <w:r>
      <w:fldChar w:fldCharType="begin"/>
    </w:r>
    <w:r>
      <w:instrText>SUBJECT   \* MERGEFORMAT</w:instrText>
    </w:r>
    <w:r>
      <w:fldChar w:fldCharType="separate"/>
    </w:r>
    <w:r w:rsidR="002C675E">
      <w:t>Budget Statement 2: Economic Outlook</w:t>
    </w:r>
    <w:r>
      <w:fldChar w:fldCharType="end"/>
    </w:r>
    <w:r w:rsidR="00D47C6E" w:rsidRPr="00B3705D">
      <w:t xml:space="preserve">  |  </w:t>
    </w:r>
    <w:r w:rsidR="00D47C6E" w:rsidRPr="00B3705D">
      <w:rPr>
        <w:b/>
        <w:bCs/>
      </w:rPr>
      <w:t xml:space="preserve">Page </w:t>
    </w:r>
    <w:r w:rsidR="00D47C6E" w:rsidRPr="00B3705D">
      <w:rPr>
        <w:b/>
        <w:bCs/>
      </w:rPr>
      <w:fldChar w:fldCharType="begin"/>
    </w:r>
    <w:r w:rsidR="00D47C6E" w:rsidRPr="00B3705D">
      <w:rPr>
        <w:b/>
        <w:bCs/>
      </w:rPr>
      <w:instrText xml:space="preserve"> PAGE  \* Arabic  \* MERGEFORMAT </w:instrText>
    </w:r>
    <w:r w:rsidR="00D47C6E" w:rsidRPr="00B3705D">
      <w:rPr>
        <w:b/>
        <w:bCs/>
      </w:rPr>
      <w:fldChar w:fldCharType="separate"/>
    </w:r>
    <w:r w:rsidR="00D47C6E">
      <w:rPr>
        <w:b/>
        <w:bCs/>
      </w:rPr>
      <w:t>1</w:t>
    </w:r>
    <w:r w:rsidR="00D47C6E" w:rsidRPr="00B3705D">
      <w:rPr>
        <w:b/>
        <w:bCs/>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09B8A" w14:textId="4C81972B" w:rsidR="0046391C" w:rsidRPr="005B2F30" w:rsidRDefault="00A52DF4" w:rsidP="002C596C">
    <w:pPr>
      <w:pStyle w:val="FooterOdd"/>
    </w:pPr>
    <w:r>
      <w:fldChar w:fldCharType="begin"/>
    </w:r>
    <w:r>
      <w:instrText>SUBJECT   \* MERGEFORMAT</w:instrText>
    </w:r>
    <w:r>
      <w:fldChar w:fldCharType="separate"/>
    </w:r>
    <w:r w:rsidR="002C675E">
      <w:t>Budget Statement 2: Economic Outlook</w:t>
    </w:r>
    <w:r>
      <w:fldChar w:fldCharType="end"/>
    </w:r>
    <w:r w:rsidR="002C596C" w:rsidRPr="00B3705D">
      <w:t xml:space="preserve">  |  </w:t>
    </w:r>
    <w:r w:rsidR="002C596C" w:rsidRPr="00B3705D">
      <w:rPr>
        <w:b/>
        <w:bCs/>
      </w:rPr>
      <w:t xml:space="preserve">Page </w:t>
    </w:r>
    <w:r w:rsidR="002C596C" w:rsidRPr="00B3705D">
      <w:rPr>
        <w:b/>
        <w:bCs/>
      </w:rPr>
      <w:fldChar w:fldCharType="begin"/>
    </w:r>
    <w:r w:rsidR="002C596C" w:rsidRPr="00B3705D">
      <w:rPr>
        <w:b/>
        <w:bCs/>
      </w:rPr>
      <w:instrText xml:space="preserve"> PAGE  \* Arabic  \* MERGEFORMAT </w:instrText>
    </w:r>
    <w:r w:rsidR="002C596C" w:rsidRPr="00B3705D">
      <w:rPr>
        <w:b/>
        <w:bCs/>
      </w:rPr>
      <w:fldChar w:fldCharType="separate"/>
    </w:r>
    <w:r w:rsidR="002C596C">
      <w:rPr>
        <w:b/>
        <w:bCs/>
      </w:rPr>
      <w:t>1</w:t>
    </w:r>
    <w:r w:rsidR="002C596C" w:rsidRPr="00B3705D">
      <w:rPr>
        <w:b/>
        <w:bCs/>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5F400" w14:textId="1F6DFA90" w:rsidR="00B15CDF" w:rsidRDefault="00863193" w:rsidP="00863193">
    <w:pPr>
      <w:pStyle w:val="FooterEven"/>
    </w:pPr>
    <w:r w:rsidRPr="00B3705D">
      <w:rPr>
        <w:b/>
      </w:rPr>
      <w:t xml:space="preserve">Page </w:t>
    </w:r>
    <w:r w:rsidRPr="00B3705D">
      <w:rPr>
        <w:b/>
        <w:bCs/>
      </w:rPr>
      <w:fldChar w:fldCharType="begin"/>
    </w:r>
    <w:r w:rsidRPr="00B3705D">
      <w:rPr>
        <w:b/>
      </w:rPr>
      <w:instrText xml:space="preserve"> PAGE  \* Arabic  \* MERGEFORMAT </w:instrText>
    </w:r>
    <w:r w:rsidRPr="00B3705D">
      <w:rPr>
        <w:b/>
        <w:bCs/>
      </w:rPr>
      <w:fldChar w:fldCharType="separate"/>
    </w:r>
    <w:r>
      <w:rPr>
        <w:b/>
        <w:bCs/>
      </w:rPr>
      <w:t>6</w:t>
    </w:r>
    <w:r w:rsidRPr="00B3705D">
      <w:rPr>
        <w:b/>
        <w:bCs/>
      </w:rPr>
      <w:fldChar w:fldCharType="end"/>
    </w:r>
    <w:r w:rsidRPr="00B3705D">
      <w:t xml:space="preserve">  |  </w:t>
    </w:r>
    <w:r w:rsidR="00A52DF4">
      <w:fldChar w:fldCharType="begin"/>
    </w:r>
    <w:r w:rsidR="00A52DF4">
      <w:instrText>SUBJECT   \* MERGEFORMAT</w:instrText>
    </w:r>
    <w:r w:rsidR="00A52DF4">
      <w:fldChar w:fldCharType="separate"/>
    </w:r>
    <w:r w:rsidR="002C675E">
      <w:t>Budget Statement 2: Economic Outlook</w:t>
    </w:r>
    <w:r w:rsidR="00A52DF4">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8FB920" w14:textId="77777777" w:rsidR="00EE5D7F" w:rsidRPr="003C1CA4" w:rsidRDefault="00EE5D7F" w:rsidP="00EB6597">
      <w:pPr>
        <w:spacing w:after="0" w:line="240" w:lineRule="auto"/>
        <w:ind w:right="8277"/>
        <w:rPr>
          <w:rFonts w:asciiTheme="majorHAnsi" w:hAnsiTheme="majorHAnsi"/>
          <w:color w:val="E1E3E6" w:themeColor="background2" w:themeTint="33"/>
        </w:rPr>
      </w:pPr>
      <w:r w:rsidRPr="003C1CA4">
        <w:rPr>
          <w:rFonts w:asciiTheme="majorHAnsi" w:hAnsiTheme="majorHAnsi"/>
          <w:color w:val="E1E3E6" w:themeColor="background2" w:themeTint="33"/>
        </w:rPr>
        <w:t>—</w:t>
      </w:r>
    </w:p>
  </w:footnote>
  <w:footnote w:type="continuationSeparator" w:id="0">
    <w:p w14:paraId="0748EB6A" w14:textId="77777777" w:rsidR="00EE5D7F" w:rsidRDefault="00EE5D7F" w:rsidP="00E40261">
      <w:pPr>
        <w:spacing w:after="0" w:line="240" w:lineRule="auto"/>
      </w:pPr>
      <w:r>
        <w:continuationSeparator/>
      </w:r>
    </w:p>
  </w:footnote>
  <w:footnote w:type="continuationNotice" w:id="1">
    <w:p w14:paraId="1874A210" w14:textId="77777777" w:rsidR="00EE5D7F" w:rsidRDefault="00EE5D7F">
      <w:pPr>
        <w:spacing w:before="0" w:after="0" w:line="240" w:lineRule="auto"/>
      </w:pPr>
    </w:p>
  </w:footnote>
  <w:footnote w:id="2">
    <w:p w14:paraId="1BB70E4B" w14:textId="5407210D" w:rsidR="00026A0E" w:rsidRPr="005A1EED" w:rsidRDefault="00026A0E" w:rsidP="00641D4F">
      <w:pPr>
        <w:pStyle w:val="FootnoteText"/>
      </w:pPr>
      <w:r w:rsidRPr="005A1EED">
        <w:rPr>
          <w:rStyle w:val="FootnoteReference"/>
          <w:vertAlign w:val="baseline"/>
        </w:rPr>
        <w:footnoteRef/>
      </w:r>
      <w:r w:rsidRPr="005A1EED">
        <w:t xml:space="preserve"> </w:t>
      </w:r>
      <w:r w:rsidR="005A1EED" w:rsidRPr="003C0A99">
        <w:tab/>
      </w:r>
      <w:r w:rsidRPr="003C0A99">
        <w:t xml:space="preserve">Bahar E, </w:t>
      </w:r>
      <w:r w:rsidR="00E27794" w:rsidRPr="003C0A99">
        <w:t xml:space="preserve">Deutscher N, </w:t>
      </w:r>
      <w:r w:rsidRPr="003C0A99">
        <w:t xml:space="preserve">Bradshaw N and Montaigne M (2022), </w:t>
      </w:r>
      <w:r w:rsidR="00DE2C99" w:rsidRPr="003C0A99">
        <w:t>‘</w:t>
      </w:r>
      <w:r w:rsidRPr="003C0A99">
        <w:t>Children and the gender earnings gap</w:t>
      </w:r>
      <w:r w:rsidR="00DE2C99" w:rsidRPr="003C0A99">
        <w:t>’</w:t>
      </w:r>
      <w:r w:rsidRPr="003C0A99">
        <w:t>, Treasury Round Up, Productivity edition.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D3B9F" w14:textId="524CB6D8" w:rsidR="003212D7" w:rsidRDefault="003212D7">
    <w:pPr>
      <w:pStyle w:val="Header"/>
    </w:pPr>
    <w:r>
      <w:rPr>
        <w:noProof/>
      </w:rPr>
      <mc:AlternateContent>
        <mc:Choice Requires="wps">
          <w:drawing>
            <wp:anchor distT="0" distB="0" distL="114300" distR="114300" simplePos="0" relativeHeight="251658242" behindDoc="1" locked="0" layoutInCell="1" allowOverlap="1" wp14:anchorId="5500421C" wp14:editId="0ED82FAA">
              <wp:simplePos x="0" y="0"/>
              <wp:positionH relativeFrom="page">
                <wp:posOffset>-38100</wp:posOffset>
              </wp:positionH>
              <wp:positionV relativeFrom="page">
                <wp:posOffset>-30480</wp:posOffset>
              </wp:positionV>
              <wp:extent cx="7620000" cy="10713720"/>
              <wp:effectExtent l="0" t="0" r="0" b="0"/>
              <wp:wrapNone/>
              <wp:docPr id="5" name="Rectangle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620000" cy="107137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53B928" id="Rectangle 5" o:spid="_x0000_s1026" alt="&quot;&quot;" style="position:absolute;margin-left:-3pt;margin-top:-2.4pt;width:600pt;height:843.6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" fillcolor="#293f5b [3215]" stroked="f" strokeweight="1pt">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570"/>
      <w:gridCol w:w="2570"/>
      <w:gridCol w:w="2570"/>
    </w:tblGrid>
    <w:tr w:rsidR="10682559" w14:paraId="75CFC75C" w14:textId="77777777" w:rsidTr="10682559">
      <w:tc>
        <w:tcPr>
          <w:tcW w:w="2570" w:type="dxa"/>
        </w:tcPr>
        <w:p w14:paraId="0E6EC456" w14:textId="19A65CC4" w:rsidR="10682559" w:rsidRDefault="10682559" w:rsidP="10682559">
          <w:pPr>
            <w:pStyle w:val="Header"/>
            <w:ind w:left="-115"/>
          </w:pPr>
        </w:p>
      </w:tc>
      <w:tc>
        <w:tcPr>
          <w:tcW w:w="2570" w:type="dxa"/>
        </w:tcPr>
        <w:p w14:paraId="4F0088FA" w14:textId="074731C5" w:rsidR="10682559" w:rsidRDefault="10682559" w:rsidP="10682559">
          <w:pPr>
            <w:pStyle w:val="Header"/>
            <w:jc w:val="center"/>
          </w:pPr>
        </w:p>
      </w:tc>
      <w:tc>
        <w:tcPr>
          <w:tcW w:w="2570" w:type="dxa"/>
        </w:tcPr>
        <w:p w14:paraId="57137EAA" w14:textId="7DF3325F" w:rsidR="10682559" w:rsidRDefault="10682559" w:rsidP="10682559">
          <w:pPr>
            <w:pStyle w:val="Header"/>
            <w:ind w:right="-115"/>
            <w:jc w:val="right"/>
          </w:pPr>
        </w:p>
      </w:tc>
    </w:tr>
  </w:tbl>
  <w:p w14:paraId="7E76BBA8" w14:textId="33ED8C35" w:rsidR="00336C81" w:rsidRDefault="00336C8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359A8" w14:textId="732149A5" w:rsidR="00D81A31" w:rsidRPr="000004EA" w:rsidRDefault="003F42F4" w:rsidP="000004EA">
    <w:pPr>
      <w:pStyle w:val="Header"/>
    </w:pPr>
    <w:r>
      <w:rPr>
        <w:noProof/>
      </w:rPr>
      <mc:AlternateContent>
        <mc:Choice Requires="wps">
          <w:drawing>
            <wp:anchor distT="0" distB="0" distL="114300" distR="114300" simplePos="0" relativeHeight="251658241" behindDoc="1" locked="0" layoutInCell="1" allowOverlap="1" wp14:anchorId="1F63C85A" wp14:editId="16A9452F">
              <wp:simplePos x="0" y="0"/>
              <wp:positionH relativeFrom="page">
                <wp:posOffset>0</wp:posOffset>
              </wp:positionH>
              <wp:positionV relativeFrom="page">
                <wp:posOffset>-30480</wp:posOffset>
              </wp:positionV>
              <wp:extent cx="7560000" cy="10736580"/>
              <wp:effectExtent l="0" t="0" r="3175" b="7620"/>
              <wp:wrapNone/>
              <wp:docPr id="13" name="Rectangle 1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60000" cy="1073658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A104C2" id="Rectangle 13" o:spid="_x0000_s1026" alt="&quot;&quot;" style="position:absolute;margin-left:0;margin-top:-2.4pt;width:595.3pt;height:845.4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" fillcolor="#293f5b [3215]" stroked="f" strokeweight="1pt">
              <w10:wrap anchorx="page"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37E67" w14:textId="5FE27676" w:rsidR="000004EA" w:rsidRDefault="000004E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BB90D" w14:textId="77777777" w:rsidR="00D81A31" w:rsidRPr="00BE7EBB" w:rsidRDefault="00D81A31" w:rsidP="00E5444E">
    <w:pPr>
      <w:pStyle w:val="HeaderOdd"/>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713EAA" w14:paraId="1EDF45CE" w14:textId="77777777" w:rsidTr="002A6A16">
      <w:trPr>
        <w:trHeight w:hRule="exact" w:val="340"/>
      </w:trPr>
      <w:tc>
        <w:tcPr>
          <w:tcW w:w="7797" w:type="dxa"/>
        </w:tcPr>
        <w:p w14:paraId="350F1682" w14:textId="1D855D3D" w:rsidR="00713EAA" w:rsidRDefault="00713EAA" w:rsidP="008F55F8">
          <w:pPr>
            <w:pStyle w:val="HeaderEven"/>
            <w:ind w:left="-113"/>
          </w:pPr>
          <w:r w:rsidRPr="00D47C6E">
            <w:rPr>
              <w:noProof/>
              <w:position w:val="-6"/>
            </w:rPr>
            <w:drawing>
              <wp:inline distT="0" distB="0" distL="0" distR="0" wp14:anchorId="7685BBBC" wp14:editId="1B64921E">
                <wp:extent cx="1350000" cy="126000"/>
                <wp:effectExtent l="0" t="0" r="3175" b="7620"/>
                <wp:docPr id="93" name="Picture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Picture 18">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50000" cy="126000"/>
                        </a:xfrm>
                        <a:prstGeom prst="rect">
                          <a:avLst/>
                        </a:prstGeom>
                      </pic:spPr>
                    </pic:pic>
                  </a:graphicData>
                </a:graphic>
              </wp:inline>
            </w:drawing>
          </w:r>
          <w:r>
            <w:t xml:space="preserve">  |  </w:t>
          </w:r>
          <w:r w:rsidR="00A52DF4">
            <w:fldChar w:fldCharType="begin"/>
          </w:r>
          <w:r w:rsidR="00A52DF4">
            <w:instrText>TITLE   \* MERGEFORMAT</w:instrText>
          </w:r>
          <w:r w:rsidR="00A52DF4">
            <w:fldChar w:fldCharType="separate"/>
          </w:r>
          <w:r w:rsidR="002C675E">
            <w:t>Budget Paper No. 1</w:t>
          </w:r>
          <w:r w:rsidR="00A52DF4">
            <w:fldChar w:fldCharType="end"/>
          </w:r>
        </w:p>
      </w:tc>
    </w:tr>
  </w:tbl>
  <w:p w14:paraId="3D1AC295" w14:textId="6AAAB71A" w:rsidR="00D47C6E" w:rsidRPr="00AA5439" w:rsidRDefault="00D47C6E" w:rsidP="00AA5439">
    <w:pPr>
      <w:pStyle w:val="HeaderEven"/>
      <w:rPr>
        <w:sz w:val="2"/>
        <w:szCs w:val="2"/>
      </w:rPr>
    </w:pPr>
  </w:p>
  <w:p w14:paraId="40434C61" w14:textId="77777777" w:rsidR="00D47C6E" w:rsidRPr="00AA5439" w:rsidRDefault="00D47C6E" w:rsidP="00AA5439">
    <w:pPr>
      <w:pStyle w:val="HeaderEven"/>
      <w:rPr>
        <w:sz w:val="2"/>
        <w:szCs w:val="4"/>
      </w:rPr>
    </w:pPr>
  </w:p>
  <w:p w14:paraId="70D5FDCD" w14:textId="77777777" w:rsidR="00D47C6E" w:rsidRPr="007703C7" w:rsidRDefault="00D47C6E" w:rsidP="007703C7">
    <w:pPr>
      <w:pStyle w:val="Header"/>
      <w:rPr>
        <w:sz w:val="2"/>
        <w:szCs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A8F83" w14:textId="352ECA13" w:rsidR="00D47C6E" w:rsidRPr="000635BE" w:rsidRDefault="00D47C6E" w:rsidP="000635BE">
    <w:pPr>
      <w:pStyle w:val="HeaderOdd"/>
      <w:rPr>
        <w:sz w:val="2"/>
        <w:szCs w:val="4"/>
      </w:rPr>
    </w:pPr>
  </w:p>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D47C6E" w14:paraId="22C2B6A5" w14:textId="77777777" w:rsidTr="002A6A16">
      <w:trPr>
        <w:trHeight w:hRule="exact" w:val="340"/>
      </w:trPr>
      <w:tc>
        <w:tcPr>
          <w:tcW w:w="7797" w:type="dxa"/>
        </w:tcPr>
        <w:p w14:paraId="2F10636A" w14:textId="3A1A93D2" w:rsidR="00D47C6E" w:rsidRDefault="00A52DF4" w:rsidP="000635BE">
          <w:pPr>
            <w:pStyle w:val="HeaderOdd"/>
          </w:pPr>
          <w:r>
            <w:fldChar w:fldCharType="begin"/>
          </w:r>
          <w:r>
            <w:instrText>TITLE   \* MERGEFORMAT</w:instrText>
          </w:r>
          <w:r>
            <w:fldChar w:fldCharType="separate"/>
          </w:r>
          <w:r w:rsidR="002C675E">
            <w:t>Budget Paper No. 1</w:t>
          </w:r>
          <w:r>
            <w:fldChar w:fldCharType="end"/>
          </w:r>
          <w:r w:rsidR="00D47C6E">
            <w:t xml:space="preserve">  |  </w:t>
          </w:r>
          <w:r w:rsidR="00D47C6E" w:rsidRPr="00D47C6E">
            <w:rPr>
              <w:noProof/>
              <w:position w:val="-6"/>
            </w:rPr>
            <w:drawing>
              <wp:inline distT="0" distB="0" distL="0" distR="0" wp14:anchorId="41687A4A" wp14:editId="7C4642F7">
                <wp:extent cx="1350000" cy="126000"/>
                <wp:effectExtent l="0" t="0" r="3175" b="7620"/>
                <wp:docPr id="94" name="Picture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Picture 18">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50000" cy="126000"/>
                        </a:xfrm>
                        <a:prstGeom prst="rect">
                          <a:avLst/>
                        </a:prstGeom>
                      </pic:spPr>
                    </pic:pic>
                  </a:graphicData>
                </a:graphic>
              </wp:inline>
            </w:drawing>
          </w:r>
        </w:p>
      </w:tc>
    </w:tr>
  </w:tbl>
  <w:p w14:paraId="22E5A951" w14:textId="77777777" w:rsidR="00D47C6E" w:rsidRPr="00AA5439" w:rsidRDefault="00D47C6E" w:rsidP="00AA5439">
    <w:pPr>
      <w:pStyle w:val="Header"/>
      <w:rPr>
        <w:sz w:val="2"/>
        <w:szCs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D4DF1" w14:textId="5BEBA174" w:rsidR="00D47C6E" w:rsidRPr="005B2F30" w:rsidRDefault="00D47C6E">
    <w:pPr>
      <w:pStyle w:val="Header"/>
      <w:rPr>
        <w:sz w:val="2"/>
        <w:szCs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863193" w14:paraId="0EFD7272" w14:textId="77777777" w:rsidTr="002A6A16">
      <w:trPr>
        <w:trHeight w:hRule="exact" w:val="340"/>
      </w:trPr>
      <w:tc>
        <w:tcPr>
          <w:tcW w:w="7797" w:type="dxa"/>
        </w:tcPr>
        <w:p w14:paraId="6B96B07C" w14:textId="38F58694" w:rsidR="00863193" w:rsidRDefault="00863193" w:rsidP="008F55F8">
          <w:pPr>
            <w:pStyle w:val="HeaderEven"/>
            <w:ind w:left="-113"/>
          </w:pPr>
          <w:r w:rsidRPr="00D47C6E">
            <w:rPr>
              <w:noProof/>
              <w:position w:val="-6"/>
            </w:rPr>
            <w:drawing>
              <wp:inline distT="0" distB="0" distL="0" distR="0" wp14:anchorId="2C1C3A62" wp14:editId="0818BB10">
                <wp:extent cx="1350000" cy="126000"/>
                <wp:effectExtent l="0" t="0" r="3175" b="7620"/>
                <wp:docPr id="1" name="Picture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8">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50000" cy="126000"/>
                        </a:xfrm>
                        <a:prstGeom prst="rect">
                          <a:avLst/>
                        </a:prstGeom>
                      </pic:spPr>
                    </pic:pic>
                  </a:graphicData>
                </a:graphic>
              </wp:inline>
            </w:drawing>
          </w:r>
          <w:r>
            <w:t xml:space="preserve">  |  </w:t>
          </w:r>
          <w:r w:rsidR="00A52DF4">
            <w:fldChar w:fldCharType="begin"/>
          </w:r>
          <w:r w:rsidR="00A52DF4">
            <w:instrText>TITLE   \* MERGEFORMAT</w:instrText>
          </w:r>
          <w:r w:rsidR="00A52DF4">
            <w:fldChar w:fldCharType="separate"/>
          </w:r>
          <w:r w:rsidR="002C675E">
            <w:t>Budget Paper No. 1</w:t>
          </w:r>
          <w:r w:rsidR="00A52DF4">
            <w:fldChar w:fldCharType="end"/>
          </w:r>
        </w:p>
      </w:tc>
    </w:tr>
  </w:tbl>
  <w:p w14:paraId="0ADA1650" w14:textId="77777777" w:rsidR="00B15CDF" w:rsidRDefault="00B15C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329CA"/>
    <w:multiLevelType w:val="multilevel"/>
    <w:tmpl w:val="CE760070"/>
    <w:lvl w:ilvl="0">
      <w:start w:val="1"/>
      <w:numFmt w:val="bullet"/>
      <w:lvlText w:val="•"/>
      <w:lvlJc w:val="left"/>
      <w:pPr>
        <w:tabs>
          <w:tab w:val="num" w:pos="567"/>
        </w:tabs>
        <w:ind w:left="567" w:hanging="567"/>
      </w:pPr>
      <w:rPr>
        <w:rFonts w:ascii="Wingdings" w:hAnsi="Wingdings" w:cs="Wingdings"/>
        <w:color w:val="auto"/>
      </w:rPr>
    </w:lvl>
    <w:lvl w:ilvl="1">
      <w:start w:val="1"/>
      <w:numFmt w:val="bullet"/>
      <w:lvlText w:val=""/>
      <w:lvlJc w:val="left"/>
      <w:pPr>
        <w:tabs>
          <w:tab w:val="num" w:pos="567"/>
        </w:tabs>
        <w:ind w:left="567" w:hanging="567"/>
      </w:pPr>
      <w:rPr>
        <w:rFonts w:ascii="Courier New" w:hAnsi="Courier New" w:hint="default"/>
        <w:color w:val="auto"/>
      </w:rPr>
    </w:lvl>
    <w:lvl w:ilvl="2">
      <w:start w:val="1"/>
      <w:numFmt w:val="bullet"/>
      <w:pStyle w:val="ContentsnoToC"/>
      <w:lvlText w:val=":"/>
      <w:lvlJc w:val="left"/>
      <w:pPr>
        <w:tabs>
          <w:tab w:val="num" w:pos="1701"/>
        </w:tabs>
        <w:ind w:left="1701" w:hanging="567"/>
      </w:pPr>
      <w:rPr>
        <w:rFonts w:ascii="Wingdings" w:hAnsi="Wingdings" w:cs="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041D00F9"/>
    <w:multiLevelType w:val="hybridMultilevel"/>
    <w:tmpl w:val="B6F0B92E"/>
    <w:lvl w:ilvl="0" w:tplc="794E3820">
      <w:numFmt w:val="bullet"/>
      <w:lvlText w:val="-"/>
      <w:lvlJc w:val="left"/>
      <w:pPr>
        <w:ind w:left="720" w:hanging="360"/>
      </w:pPr>
      <w:rPr>
        <w:rFonts w:ascii="Book Antiqua" w:eastAsia="Times New Roman" w:hAnsi="Book Antiqua"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B322FE7"/>
    <w:multiLevelType w:val="multilevel"/>
    <w:tmpl w:val="C974FE7E"/>
    <w:name w:val="StandardNumberedList"/>
    <w:lvl w:ilvl="0">
      <w:start w:val="1"/>
      <w:numFmt w:val="decimal"/>
      <w:pStyle w:val="OutlineNumbered1"/>
      <w:lvlText w:val="%1."/>
      <w:lvlJc w:val="left"/>
      <w:pPr>
        <w:tabs>
          <w:tab w:val="num" w:pos="520"/>
        </w:tabs>
        <w:ind w:left="520" w:hanging="520"/>
      </w:pPr>
    </w:lvl>
    <w:lvl w:ilvl="1">
      <w:start w:val="1"/>
      <w:numFmt w:val="decimal"/>
      <w:pStyle w:val="OutlineNumbered2"/>
      <w:lvlText w:val="%1.%2."/>
      <w:lvlJc w:val="left"/>
      <w:pPr>
        <w:tabs>
          <w:tab w:val="num" w:pos="898"/>
        </w:tabs>
        <w:ind w:left="898" w:hanging="378"/>
      </w:pPr>
    </w:lvl>
    <w:lvl w:ilvl="2">
      <w:start w:val="1"/>
      <w:numFmt w:val="decimal"/>
      <w:pStyle w:val="OutlineNumbered3"/>
      <w:lvlText w:val="%1.%2.%3."/>
      <w:lvlJc w:val="left"/>
      <w:pPr>
        <w:tabs>
          <w:tab w:val="num" w:pos="1276"/>
        </w:tabs>
        <w:ind w:left="1276" w:hanging="378"/>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EC42909"/>
    <w:multiLevelType w:val="multilevel"/>
    <w:tmpl w:val="9828D65A"/>
    <w:lvl w:ilvl="0">
      <w:start w:val="1"/>
      <w:numFmt w:val="bullet"/>
      <w:lvlRestart w:val="0"/>
      <w:lvlText w:val="•"/>
      <w:lvlJc w:val="left"/>
      <w:pPr>
        <w:tabs>
          <w:tab w:val="num" w:pos="283"/>
        </w:tabs>
        <w:ind w:left="283" w:hanging="283"/>
      </w:pPr>
      <w:rPr>
        <w:rFonts w:ascii="Times New Roman" w:hAnsi="Times New Roman" w:cs="Times New Roman"/>
        <w:b w:val="0"/>
        <w:i w:val="0"/>
      </w:rPr>
    </w:lvl>
    <w:lvl w:ilvl="1">
      <w:start w:val="1"/>
      <w:numFmt w:val="bullet"/>
      <w:pStyle w:val="Dash"/>
      <w:lvlText w:val="–"/>
      <w:lvlJc w:val="left"/>
      <w:pPr>
        <w:tabs>
          <w:tab w:val="num" w:pos="567"/>
        </w:tabs>
        <w:ind w:left="567" w:hanging="284"/>
      </w:pPr>
      <w:rPr>
        <w:rFonts w:ascii="Times New Roman" w:hAnsi="Times New Roman" w:cs="Times New Roman"/>
        <w:b w:val="0"/>
        <w:i w:val="0"/>
      </w:rPr>
    </w:lvl>
    <w:lvl w:ilvl="2">
      <w:start w:val="1"/>
      <w:numFmt w:val="bullet"/>
      <w:pStyle w:val="DoubleDot"/>
      <w:lvlText w:val=":"/>
      <w:lvlJc w:val="left"/>
      <w:pPr>
        <w:tabs>
          <w:tab w:val="num" w:pos="850"/>
        </w:tabs>
        <w:ind w:left="850" w:hanging="283"/>
      </w:pPr>
      <w:rPr>
        <w:rFonts w:ascii="Times New Roman" w:hAnsi="Times New Roman" w:cs="Times New Roman"/>
        <w:b w:val="0"/>
        <w:i w:val="0"/>
      </w:rPr>
    </w:lvl>
    <w:lvl w:ilvl="3">
      <w:start w:val="1"/>
      <w:numFmt w:val="decimal"/>
      <w:lvlText w:val="(%4)"/>
      <w:lvlJc w:val="left"/>
      <w:pPr>
        <w:tabs>
          <w:tab w:val="num" w:pos="1440"/>
        </w:tabs>
        <w:ind w:left="1440" w:hanging="360"/>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160"/>
        </w:tabs>
        <w:ind w:left="2160" w:hanging="360"/>
      </w:pPr>
      <w:rPr>
        <w:b w:val="0"/>
        <w:i w:val="0"/>
      </w:rPr>
    </w:lvl>
    <w:lvl w:ilvl="6">
      <w:start w:val="1"/>
      <w:numFmt w:val="decimal"/>
      <w:lvlText w:val="%7."/>
      <w:lvlJc w:val="left"/>
      <w:pPr>
        <w:tabs>
          <w:tab w:val="num" w:pos="2520"/>
        </w:tabs>
        <w:ind w:left="2520" w:hanging="360"/>
      </w:pPr>
      <w:rPr>
        <w:b w:val="0"/>
        <w:i w:val="0"/>
      </w:rPr>
    </w:lvl>
    <w:lvl w:ilvl="7">
      <w:start w:val="1"/>
      <w:numFmt w:val="lowerLetter"/>
      <w:lvlText w:val="%8."/>
      <w:lvlJc w:val="left"/>
      <w:pPr>
        <w:tabs>
          <w:tab w:val="num" w:pos="2880"/>
        </w:tabs>
        <w:ind w:left="2880" w:hanging="360"/>
      </w:pPr>
      <w:rPr>
        <w:b w:val="0"/>
        <w:i w:val="0"/>
      </w:rPr>
    </w:lvl>
    <w:lvl w:ilvl="8">
      <w:start w:val="1"/>
      <w:numFmt w:val="lowerRoman"/>
      <w:lvlText w:val="%9."/>
      <w:lvlJc w:val="left"/>
      <w:pPr>
        <w:tabs>
          <w:tab w:val="num" w:pos="3240"/>
        </w:tabs>
        <w:ind w:left="3240" w:hanging="360"/>
      </w:pPr>
      <w:rPr>
        <w:b w:val="0"/>
        <w:i w:val="0"/>
      </w:rPr>
    </w:lvl>
  </w:abstractNum>
  <w:abstractNum w:abstractNumId="4" w15:restartNumberingAfterBreak="0">
    <w:nsid w:val="10757CBC"/>
    <w:multiLevelType w:val="singleLevel"/>
    <w:tmpl w:val="103C53FC"/>
    <w:name w:val="Box Bullet List"/>
    <w:lvl w:ilvl="0">
      <w:start w:val="1"/>
      <w:numFmt w:val="bullet"/>
      <w:lvlRestart w:val="0"/>
      <w:pStyle w:val="BoxBullet"/>
      <w:lvlText w:val="•"/>
      <w:lvlJc w:val="left"/>
      <w:pPr>
        <w:tabs>
          <w:tab w:val="num" w:pos="283"/>
        </w:tabs>
        <w:ind w:left="283" w:hanging="283"/>
      </w:pPr>
      <w:rPr>
        <w:rFonts w:ascii="Times New Roman" w:hAnsi="Times New Roman" w:cs="Times New Roman"/>
        <w:b w:val="0"/>
        <w:i w:val="0"/>
      </w:rPr>
    </w:lvl>
  </w:abstractNum>
  <w:abstractNum w:abstractNumId="5" w15:restartNumberingAfterBreak="0">
    <w:nsid w:val="2CA6AB1B"/>
    <w:multiLevelType w:val="multilevel"/>
    <w:tmpl w:val="FFFFFFFF"/>
    <w:lvl w:ilvl="0">
      <w:start w:val="1"/>
      <w:numFmt w:val="bullet"/>
      <w:lvlText w:val="•"/>
      <w:lvlJc w:val="left"/>
      <w:pPr>
        <w:ind w:left="283" w:hanging="283"/>
      </w:pPr>
      <w:rPr>
        <w:rFonts w:ascii="Wingdings" w:hAnsi="Wingdings" w:hint="default"/>
      </w:rPr>
    </w:lvl>
    <w:lvl w:ilvl="1">
      <w:start w:val="1"/>
      <w:numFmt w:val="bullet"/>
      <w:lvlText w:val="o"/>
      <w:lvlJc w:val="left"/>
      <w:pPr>
        <w:ind w:left="1440" w:hanging="360"/>
      </w:pPr>
      <w:rPr>
        <w:rFonts w:ascii="Arial Bold" w:hAnsi="Arial Bold" w:hint="default"/>
      </w:rPr>
    </w:lvl>
    <w:lvl w:ilvl="2">
      <w:start w:val="1"/>
      <w:numFmt w:val="bullet"/>
      <w:lvlText w:val=""/>
      <w:lvlJc w:val="left"/>
      <w:pPr>
        <w:ind w:left="2160" w:hanging="360"/>
      </w:pPr>
      <w:rPr>
        <w:rFonts w:ascii="MS Mincho" w:hAnsi="MS Mincho" w:hint="default"/>
      </w:rPr>
    </w:lvl>
    <w:lvl w:ilvl="3">
      <w:start w:val="1"/>
      <w:numFmt w:val="bullet"/>
      <w:lvlText w:val=""/>
      <w:lvlJc w:val="left"/>
      <w:pPr>
        <w:ind w:left="2880" w:hanging="360"/>
      </w:pPr>
      <w:rPr>
        <w:rFonts w:ascii="Courier New" w:hAnsi="Courier New" w:hint="default"/>
      </w:rPr>
    </w:lvl>
    <w:lvl w:ilvl="4">
      <w:start w:val="1"/>
      <w:numFmt w:val="bullet"/>
      <w:lvlText w:val="o"/>
      <w:lvlJc w:val="left"/>
      <w:pPr>
        <w:ind w:left="3600" w:hanging="360"/>
      </w:pPr>
      <w:rPr>
        <w:rFonts w:ascii="Arial Bold" w:hAnsi="Arial Bold" w:hint="default"/>
      </w:rPr>
    </w:lvl>
    <w:lvl w:ilvl="5">
      <w:start w:val="1"/>
      <w:numFmt w:val="bullet"/>
      <w:lvlText w:val=""/>
      <w:lvlJc w:val="left"/>
      <w:pPr>
        <w:ind w:left="4320" w:hanging="360"/>
      </w:pPr>
      <w:rPr>
        <w:rFonts w:ascii="MS Mincho" w:hAnsi="MS Mincho" w:hint="default"/>
      </w:rPr>
    </w:lvl>
    <w:lvl w:ilvl="6">
      <w:start w:val="1"/>
      <w:numFmt w:val="bullet"/>
      <w:lvlText w:val=""/>
      <w:lvlJc w:val="left"/>
      <w:pPr>
        <w:ind w:left="5040" w:hanging="360"/>
      </w:pPr>
      <w:rPr>
        <w:rFonts w:ascii="Courier New" w:hAnsi="Courier New" w:hint="default"/>
      </w:rPr>
    </w:lvl>
    <w:lvl w:ilvl="7">
      <w:start w:val="1"/>
      <w:numFmt w:val="bullet"/>
      <w:lvlText w:val="o"/>
      <w:lvlJc w:val="left"/>
      <w:pPr>
        <w:ind w:left="5760" w:hanging="360"/>
      </w:pPr>
      <w:rPr>
        <w:rFonts w:ascii="Arial Bold" w:hAnsi="Arial Bold" w:hint="default"/>
      </w:rPr>
    </w:lvl>
    <w:lvl w:ilvl="8">
      <w:start w:val="1"/>
      <w:numFmt w:val="bullet"/>
      <w:lvlText w:val=""/>
      <w:lvlJc w:val="left"/>
      <w:pPr>
        <w:ind w:left="6480" w:hanging="360"/>
      </w:pPr>
      <w:rPr>
        <w:rFonts w:ascii="MS Mincho" w:hAnsi="MS Mincho" w:hint="default"/>
      </w:rPr>
    </w:lvl>
  </w:abstractNum>
  <w:abstractNum w:abstractNumId="6" w15:restartNumberingAfterBreak="0">
    <w:nsid w:val="313B6861"/>
    <w:multiLevelType w:val="hybridMultilevel"/>
    <w:tmpl w:val="77C098C4"/>
    <w:lvl w:ilvl="0" w:tplc="E2C4F4B6">
      <w:numFmt w:val="bullet"/>
      <w:lvlText w:val="-"/>
      <w:lvlJc w:val="left"/>
      <w:pPr>
        <w:ind w:left="720" w:hanging="360"/>
      </w:pPr>
      <w:rPr>
        <w:rFonts w:ascii="Book Antiqua" w:eastAsia="Times New Roman" w:hAnsi="Book Antiqua"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5D31FE3"/>
    <w:multiLevelType w:val="multilevel"/>
    <w:tmpl w:val="0C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8" w15:restartNumberingAfterBreak="0">
    <w:nsid w:val="3B2E19AC"/>
    <w:multiLevelType w:val="singleLevel"/>
    <w:tmpl w:val="C64E315A"/>
    <w:lvl w:ilvl="0">
      <w:start w:val="1"/>
      <w:numFmt w:val="lowerLetter"/>
      <w:lvlText w:val="%1)"/>
      <w:lvlJc w:val="left"/>
      <w:pPr>
        <w:ind w:left="360" w:hanging="360"/>
      </w:pPr>
      <w:rPr>
        <w:b w:val="0"/>
        <w:i w:val="0"/>
        <w:color w:val="000000"/>
        <w:sz w:val="16"/>
      </w:rPr>
    </w:lvl>
  </w:abstractNum>
  <w:abstractNum w:abstractNumId="9" w15:restartNumberingAfterBreak="0">
    <w:nsid w:val="3CA41E9B"/>
    <w:multiLevelType w:val="multilevel"/>
    <w:tmpl w:val="DFEAC4AC"/>
    <w:lvl w:ilvl="0">
      <w:start w:val="1"/>
      <w:numFmt w:val="lowerLetter"/>
      <w:pStyle w:val="ChartandTableFootnoteAlpha"/>
      <w:lvlText w:val="%1)"/>
      <w:lvlJc w:val="left"/>
      <w:pPr>
        <w:ind w:left="284" w:hanging="284"/>
      </w:pPr>
      <w:rPr>
        <w:rFonts w:hint="default"/>
        <w:b w:val="0"/>
        <w:i w:val="0"/>
        <w:color w:val="000000"/>
        <w:sz w:val="16"/>
      </w:rPr>
    </w:lvl>
    <w:lvl w:ilvl="1">
      <w:start w:val="1"/>
      <w:numFmt w:val="lowerLetter"/>
      <w:lvlText w:val="%2)"/>
      <w:lvlJc w:val="left"/>
      <w:pPr>
        <w:ind w:left="568" w:hanging="284"/>
      </w:pPr>
      <w:rPr>
        <w:rFonts w:hint="default"/>
      </w:rPr>
    </w:lvl>
    <w:lvl w:ilvl="2">
      <w:start w:val="1"/>
      <w:numFmt w:val="lowerRoman"/>
      <w:lvlText w:val="%3)"/>
      <w:lvlJc w:val="left"/>
      <w:pPr>
        <w:ind w:left="852" w:hanging="284"/>
      </w:pPr>
      <w:rPr>
        <w:rFonts w:hint="default"/>
      </w:rPr>
    </w:lvl>
    <w:lvl w:ilvl="3">
      <w:start w:val="1"/>
      <w:numFmt w:val="decimal"/>
      <w:lvlText w:val="(%4)"/>
      <w:lvlJc w:val="left"/>
      <w:pPr>
        <w:ind w:left="1136" w:hanging="284"/>
      </w:pPr>
      <w:rPr>
        <w:rFonts w:hint="default"/>
      </w:rPr>
    </w:lvl>
    <w:lvl w:ilvl="4">
      <w:numFmt w:val="none"/>
      <w:lvlText w:val=""/>
      <w:lvlJc w:val="left"/>
      <w:pPr>
        <w:tabs>
          <w:tab w:val="num" w:pos="360"/>
        </w:tabs>
      </w:p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10" w15:restartNumberingAfterBreak="0">
    <w:nsid w:val="43FB49B7"/>
    <w:multiLevelType w:val="singleLevel"/>
    <w:tmpl w:val="9EDE5682"/>
    <w:name w:val="Alpha Paragraph"/>
    <w:lvl w:ilvl="0">
      <w:start w:val="1"/>
      <w:numFmt w:val="lowerLetter"/>
      <w:lvlRestart w:val="0"/>
      <w:pStyle w:val="AlphaParagraph"/>
      <w:lvlText w:val="(%1)"/>
      <w:lvlJc w:val="left"/>
      <w:pPr>
        <w:tabs>
          <w:tab w:val="num" w:pos="567"/>
        </w:tabs>
        <w:ind w:left="567" w:hanging="567"/>
      </w:pPr>
      <w:rPr>
        <w:b w:val="0"/>
        <w:i w:val="0"/>
        <w:color w:val="000000"/>
      </w:rPr>
    </w:lvl>
  </w:abstractNum>
  <w:abstractNum w:abstractNumId="11" w15:restartNumberingAfterBreak="0">
    <w:nsid w:val="4B400F83"/>
    <w:multiLevelType w:val="multilevel"/>
    <w:tmpl w:val="7E260E88"/>
    <w:name w:val="StandardBulletedList"/>
    <w:lvl w:ilvl="0">
      <w:start w:val="1"/>
      <w:numFmt w:val="bullet"/>
      <w:lvlText w:val="•"/>
      <w:lvlJc w:val="left"/>
      <w:pPr>
        <w:tabs>
          <w:tab w:val="num" w:pos="449"/>
        </w:tabs>
        <w:ind w:left="449" w:hanging="449"/>
      </w:pPr>
      <w:rPr>
        <w:rFonts w:ascii="Wingdings" w:hAnsi="Wingdings" w:cs="Wingdings"/>
      </w:rPr>
    </w:lvl>
    <w:lvl w:ilvl="1">
      <w:start w:val="1"/>
      <w:numFmt w:val="bullet"/>
      <w:lvlText w:val="–"/>
      <w:lvlJc w:val="left"/>
      <w:pPr>
        <w:tabs>
          <w:tab w:val="num" w:pos="898"/>
        </w:tabs>
        <w:ind w:left="898" w:hanging="449"/>
      </w:pPr>
      <w:rPr>
        <w:rFonts w:ascii="Wingdings" w:hAnsi="Wingdings" w:cs="Wingdings"/>
      </w:rPr>
    </w:lvl>
    <w:lvl w:ilvl="2">
      <w:start w:val="1"/>
      <w:numFmt w:val="bullet"/>
      <w:lvlText w:val=":"/>
      <w:lvlJc w:val="left"/>
      <w:pPr>
        <w:tabs>
          <w:tab w:val="num" w:pos="1347"/>
        </w:tabs>
        <w:ind w:left="1347" w:hanging="449"/>
      </w:pPr>
      <w:rPr>
        <w:rFonts w:ascii="Wingdings" w:hAnsi="Wingdings" w:cs="Wingdings"/>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581A377C"/>
    <w:multiLevelType w:val="multilevel"/>
    <w:tmpl w:val="D3C6DBAA"/>
    <w:lvl w:ilvl="0">
      <w:start w:val="1"/>
      <w:numFmt w:val="bullet"/>
      <w:lvlText w:val="•"/>
      <w:lvlJc w:val="left"/>
      <w:pPr>
        <w:tabs>
          <w:tab w:val="num" w:pos="472"/>
        </w:tabs>
        <w:ind w:left="472" w:hanging="472"/>
      </w:pPr>
      <w:rPr>
        <w:rFonts w:ascii="Wingdings" w:hAnsi="Wingdings" w:cs="Wingdings"/>
      </w:rPr>
    </w:lvl>
    <w:lvl w:ilvl="1">
      <w:start w:val="1"/>
      <w:numFmt w:val="bullet"/>
      <w:lvlText w:val="–"/>
      <w:lvlJc w:val="left"/>
      <w:pPr>
        <w:tabs>
          <w:tab w:val="num" w:pos="944"/>
        </w:tabs>
        <w:ind w:left="944" w:hanging="472"/>
      </w:pPr>
      <w:rPr>
        <w:rFonts w:ascii="Wingdings" w:hAnsi="Wingdings" w:cs="Wingdings"/>
        <w:color w:val="auto"/>
      </w:rPr>
    </w:lvl>
    <w:lvl w:ilvl="2">
      <w:start w:val="1"/>
      <w:numFmt w:val="bullet"/>
      <w:lvlText w:val=":"/>
      <w:lvlJc w:val="left"/>
      <w:pPr>
        <w:tabs>
          <w:tab w:val="num" w:pos="1416"/>
        </w:tabs>
        <w:ind w:left="1416" w:hanging="472"/>
      </w:pPr>
      <w:rPr>
        <w:rFonts w:ascii="Wingdings" w:hAnsi="Wingdings" w:cs="Wingdings"/>
      </w:rPr>
    </w:lvl>
    <w:lvl w:ilvl="3">
      <w:start w:val="1"/>
      <w:numFmt w:val="decimal"/>
      <w:lvlText w:val="(%4)"/>
      <w:lvlJc w:val="left"/>
      <w:pPr>
        <w:ind w:left="3103" w:hanging="360"/>
      </w:pPr>
    </w:lvl>
    <w:lvl w:ilvl="4">
      <w:start w:val="1"/>
      <w:numFmt w:val="lowerLetter"/>
      <w:lvlText w:val="(%5)"/>
      <w:lvlJc w:val="left"/>
      <w:pPr>
        <w:ind w:left="3463" w:hanging="360"/>
      </w:pPr>
    </w:lvl>
    <w:lvl w:ilvl="5">
      <w:start w:val="1"/>
      <w:numFmt w:val="lowerRoman"/>
      <w:lvlText w:val="(%6)"/>
      <w:lvlJc w:val="left"/>
      <w:pPr>
        <w:ind w:left="3823" w:hanging="360"/>
      </w:pPr>
    </w:lvl>
    <w:lvl w:ilvl="6">
      <w:start w:val="1"/>
      <w:numFmt w:val="decimal"/>
      <w:lvlText w:val="%7."/>
      <w:lvlJc w:val="left"/>
      <w:pPr>
        <w:ind w:left="4183" w:hanging="360"/>
      </w:pPr>
    </w:lvl>
    <w:lvl w:ilvl="7">
      <w:start w:val="1"/>
      <w:numFmt w:val="lowerLetter"/>
      <w:lvlText w:val="%8."/>
      <w:lvlJc w:val="left"/>
      <w:pPr>
        <w:ind w:left="4543" w:hanging="360"/>
      </w:pPr>
    </w:lvl>
    <w:lvl w:ilvl="8">
      <w:start w:val="1"/>
      <w:numFmt w:val="lowerRoman"/>
      <w:lvlText w:val="%9."/>
      <w:lvlJc w:val="left"/>
      <w:pPr>
        <w:ind w:left="4903" w:hanging="360"/>
      </w:pPr>
    </w:lvl>
  </w:abstractNum>
  <w:abstractNum w:abstractNumId="13" w15:restartNumberingAfterBreak="0">
    <w:nsid w:val="68EA3959"/>
    <w:multiLevelType w:val="multilevel"/>
    <w:tmpl w:val="BA54A7CC"/>
    <w:lvl w:ilvl="0">
      <w:start w:val="1"/>
      <w:numFmt w:val="lowerLetter"/>
      <w:lvlRestart w:val="0"/>
      <w:lvlText w:val="(%1)"/>
      <w:lvlJc w:val="left"/>
      <w:pPr>
        <w:tabs>
          <w:tab w:val="num" w:pos="284"/>
        </w:tabs>
        <w:ind w:left="284" w:hanging="284"/>
      </w:pPr>
      <w:rPr>
        <w:rFonts w:cs="Times New Roman"/>
        <w:b w:val="0"/>
        <w:bCs w:val="0"/>
        <w:i w:val="0"/>
        <w:iCs w:val="0"/>
        <w:caps w:val="0"/>
        <w:smallCaps w:val="0"/>
        <w:strike w:val="0"/>
        <w:dstrike w:val="0"/>
        <w:noProof w:val="0"/>
        <w:vanish w:val="0"/>
        <w:spacing w:val="0"/>
        <w:kern w:val="0"/>
        <w:position w:val="0"/>
        <w:u w:val="none"/>
        <w:vertAlign w:val="baseline"/>
        <w:em w:val="none"/>
      </w:rPr>
    </w:lvl>
    <w:lvl w:ilvl="1">
      <w:start w:val="1"/>
      <w:numFmt w:val="decimal"/>
      <w:lvlText w:val="%2"/>
      <w:lvlJc w:val="left"/>
      <w:pPr>
        <w:tabs>
          <w:tab w:val="num" w:pos="1134"/>
        </w:tabs>
        <w:ind w:left="1134" w:hanging="567"/>
      </w:pPr>
      <w:rPr>
        <w:b w:val="0"/>
        <w:i w:val="0"/>
        <w:color w:val="000000"/>
      </w:rPr>
    </w:lvl>
    <w:lvl w:ilvl="2">
      <w:start w:val="1"/>
      <w:numFmt w:val="decimal"/>
      <w:lvlText w:val="%3"/>
      <w:lvlJc w:val="left"/>
      <w:pPr>
        <w:tabs>
          <w:tab w:val="num" w:pos="1701"/>
        </w:tabs>
        <w:ind w:left="1701" w:hanging="567"/>
      </w:pPr>
      <w:rPr>
        <w:b w:val="0"/>
        <w:i w:val="0"/>
        <w:color w:val="000000"/>
      </w:rPr>
    </w:lvl>
    <w:lvl w:ilvl="3">
      <w:start w:val="1"/>
      <w:numFmt w:val="decimal"/>
      <w:lvlText w:val="%4"/>
      <w:lvlJc w:val="left"/>
      <w:pPr>
        <w:tabs>
          <w:tab w:val="num" w:pos="2268"/>
        </w:tabs>
        <w:ind w:left="2268" w:hanging="567"/>
      </w:pPr>
      <w:rPr>
        <w:b w:val="0"/>
        <w:i w:val="0"/>
        <w:color w:val="000000"/>
      </w:rPr>
    </w:lvl>
    <w:lvl w:ilvl="4">
      <w:start w:val="1"/>
      <w:numFmt w:val="decimal"/>
      <w:lvlText w:val="%5"/>
      <w:lvlJc w:val="left"/>
      <w:pPr>
        <w:tabs>
          <w:tab w:val="num" w:pos="2835"/>
        </w:tabs>
        <w:ind w:left="2835" w:hanging="567"/>
      </w:pPr>
      <w:rPr>
        <w:b w:val="0"/>
        <w:i w:val="0"/>
        <w:color w:val="000000"/>
      </w:rPr>
    </w:lvl>
    <w:lvl w:ilvl="5">
      <w:start w:val="1"/>
      <w:numFmt w:val="decimal"/>
      <w:lvlText w:val="%6"/>
      <w:lvlJc w:val="left"/>
      <w:pPr>
        <w:tabs>
          <w:tab w:val="num" w:pos="3402"/>
        </w:tabs>
        <w:ind w:left="3402" w:hanging="567"/>
      </w:pPr>
      <w:rPr>
        <w:b w:val="0"/>
        <w:i w:val="0"/>
        <w:color w:val="000000"/>
      </w:rPr>
    </w:lvl>
    <w:lvl w:ilvl="6">
      <w:start w:val="1"/>
      <w:numFmt w:val="decimal"/>
      <w:lvlText w:val="%7"/>
      <w:lvlJc w:val="left"/>
      <w:pPr>
        <w:tabs>
          <w:tab w:val="num" w:pos="3969"/>
        </w:tabs>
        <w:ind w:left="3969" w:hanging="567"/>
      </w:pPr>
      <w:rPr>
        <w:b w:val="0"/>
        <w:i w:val="0"/>
        <w:color w:val="000000"/>
      </w:rPr>
    </w:lvl>
    <w:lvl w:ilvl="7">
      <w:start w:val="1"/>
      <w:numFmt w:val="decimal"/>
      <w:lvlText w:val="%8"/>
      <w:lvlJc w:val="left"/>
      <w:pPr>
        <w:tabs>
          <w:tab w:val="num" w:pos="4536"/>
        </w:tabs>
        <w:ind w:left="4536" w:hanging="567"/>
      </w:pPr>
      <w:rPr>
        <w:b w:val="0"/>
        <w:i w:val="0"/>
        <w:color w:val="000000"/>
      </w:rPr>
    </w:lvl>
    <w:lvl w:ilvl="8">
      <w:start w:val="1"/>
      <w:numFmt w:val="decimal"/>
      <w:lvlText w:val="%9"/>
      <w:lvlJc w:val="left"/>
      <w:pPr>
        <w:tabs>
          <w:tab w:val="num" w:pos="5103"/>
        </w:tabs>
        <w:ind w:left="5103" w:hanging="567"/>
      </w:pPr>
      <w:rPr>
        <w:b w:val="0"/>
        <w:i w:val="0"/>
        <w:color w:val="000000"/>
      </w:rPr>
    </w:lvl>
  </w:abstractNum>
  <w:num w:numId="1">
    <w:abstractNumId w:val="4"/>
  </w:num>
  <w:num w:numId="2">
    <w:abstractNumId w:val="8"/>
  </w:num>
  <w:num w:numId="3">
    <w:abstractNumId w:val="8"/>
    <w:lvlOverride w:ilvl="0">
      <w:startOverride w:val="1"/>
    </w:lvlOverride>
  </w:num>
  <w:num w:numId="4">
    <w:abstractNumId w:val="12"/>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num>
  <w:num w:numId="6">
    <w:abstractNumId w:val="5"/>
  </w:num>
  <w:num w:numId="7">
    <w:abstractNumId w:val="0"/>
  </w:num>
  <w:num w:numId="8">
    <w:abstractNumId w:val="8"/>
    <w:lvlOverride w:ilvl="0">
      <w:startOverride w:val="1"/>
    </w:lvlOverride>
  </w:num>
  <w:num w:numId="9">
    <w:abstractNumId w:val="2"/>
  </w:num>
  <w:num w:numId="10">
    <w:abstractNumId w:val="7"/>
  </w:num>
  <w:num w:numId="11">
    <w:abstractNumId w:val="8"/>
    <w:lvlOverride w:ilvl="0">
      <w:startOverride w:val="1"/>
    </w:lvlOverride>
  </w:num>
  <w:num w:numId="12">
    <w:abstractNumId w:val="8"/>
    <w:lvlOverride w:ilvl="0">
      <w:startOverride w:val="1"/>
    </w:lvlOverride>
  </w:num>
  <w:num w:numId="13">
    <w:abstractNumId w:val="8"/>
    <w:lvlOverride w:ilvl="0">
      <w:startOverride w:val="1"/>
    </w:lvlOverride>
  </w:num>
  <w:num w:numId="14">
    <w:abstractNumId w:val="8"/>
    <w:lvlOverride w:ilvl="0">
      <w:startOverride w:val="1"/>
    </w:lvlOverride>
  </w:num>
  <w:num w:numId="15">
    <w:abstractNumId w:val="8"/>
    <w:lvlOverride w:ilvl="0">
      <w:startOverride w:val="1"/>
    </w:lvlOverride>
  </w:num>
  <w:num w:numId="16">
    <w:abstractNumId w:val="8"/>
    <w:lvlOverride w:ilvl="0">
      <w:startOverride w:val="1"/>
    </w:lvlOverride>
  </w:num>
  <w:num w:numId="17">
    <w:abstractNumId w:val="8"/>
    <w:lvlOverride w:ilvl="0">
      <w:startOverride w:val="1"/>
    </w:lvlOverride>
  </w:num>
  <w:num w:numId="18">
    <w:abstractNumId w:val="8"/>
    <w:lvlOverride w:ilvl="0">
      <w:startOverride w:val="1"/>
    </w:lvlOverride>
  </w:num>
  <w:num w:numId="19">
    <w:abstractNumId w:val="10"/>
  </w:num>
  <w:num w:numId="20">
    <w:abstractNumId w:val="3"/>
  </w:num>
  <w:num w:numId="21">
    <w:abstractNumId w:val="13"/>
  </w:num>
  <w:num w:numId="22">
    <w:abstractNumId w:val="9"/>
  </w:num>
  <w:num w:numId="23">
    <w:abstractNumId w:val="9"/>
    <w:lvlOverride w:ilvl="0">
      <w:startOverride w:val="1"/>
    </w:lvlOverride>
  </w:num>
  <w:num w:numId="24">
    <w:abstractNumId w:val="9"/>
    <w:lvlOverride w:ilvl="0">
      <w:startOverride w:val="1"/>
    </w:lvlOverride>
  </w:num>
  <w:num w:numId="25">
    <w:abstractNumId w:val="9"/>
    <w:lvlOverride w:ilvl="0">
      <w:startOverride w:val="1"/>
    </w:lvlOverride>
  </w:num>
  <w:num w:numId="26">
    <w:abstractNumId w:val="9"/>
    <w:lvlOverride w:ilvl="0">
      <w:startOverride w:val="1"/>
    </w:lvlOverride>
  </w:num>
  <w:num w:numId="27">
    <w:abstractNumId w:val="9"/>
    <w:lvlOverride w:ilvl="0">
      <w:startOverride w:val="1"/>
    </w:lvlOverride>
  </w:num>
  <w:num w:numId="28">
    <w:abstractNumId w:val="9"/>
    <w:lvlOverride w:ilvl="0">
      <w:startOverride w:val="1"/>
    </w:lvlOverride>
  </w:num>
  <w:num w:numId="29">
    <w:abstractNumId w:val="9"/>
    <w:lvlOverride w:ilvl="0">
      <w:startOverride w:val="1"/>
    </w:lvlOverride>
  </w:num>
  <w:num w:numId="30">
    <w:abstractNumId w:val="9"/>
    <w:lvlOverride w:ilvl="0">
      <w:startOverride w:val="1"/>
    </w:lvlOverride>
  </w:num>
  <w:num w:numId="31">
    <w:abstractNumId w:val="9"/>
    <w:lvlOverride w:ilvl="0">
      <w:startOverride w:val="1"/>
    </w:lvlOverride>
  </w:num>
  <w:num w:numId="3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6"/>
  </w:num>
  <w:num w:numId="34">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mirrorMargins/>
  <w:proofState w:spelling="clean" w:grammar="clean"/>
  <w:attachedTemplate r:id="rId1"/>
  <w:documentProtection w:edit="comments" w:enforcement="0"/>
  <w:defaultTabStop w:val="720"/>
  <w:evenAndOddHeaders/>
  <w:characterSpacingControl w:val="doNotCompress"/>
  <w:hdrShapeDefaults>
    <o:shapedefaults v:ext="edit" spidmax="2052"/>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ecurityClassificationInHeader" w:val="False"/>
  </w:docVars>
  <w:rsids>
    <w:rsidRoot w:val="00632D71"/>
    <w:rsid w:val="0000009A"/>
    <w:rsid w:val="000000AC"/>
    <w:rsid w:val="000000D5"/>
    <w:rsid w:val="00000134"/>
    <w:rsid w:val="0000013B"/>
    <w:rsid w:val="00000314"/>
    <w:rsid w:val="000003CA"/>
    <w:rsid w:val="000003FD"/>
    <w:rsid w:val="000004EA"/>
    <w:rsid w:val="0000054B"/>
    <w:rsid w:val="0000066B"/>
    <w:rsid w:val="000006DA"/>
    <w:rsid w:val="0000073C"/>
    <w:rsid w:val="0000075F"/>
    <w:rsid w:val="0000082C"/>
    <w:rsid w:val="0000085B"/>
    <w:rsid w:val="000008A3"/>
    <w:rsid w:val="000008F6"/>
    <w:rsid w:val="000009E5"/>
    <w:rsid w:val="00000BA3"/>
    <w:rsid w:val="00000C53"/>
    <w:rsid w:val="00000CFC"/>
    <w:rsid w:val="00000DA5"/>
    <w:rsid w:val="00000DB3"/>
    <w:rsid w:val="00000FF0"/>
    <w:rsid w:val="0000101E"/>
    <w:rsid w:val="00001040"/>
    <w:rsid w:val="000010BE"/>
    <w:rsid w:val="0000111C"/>
    <w:rsid w:val="0000117A"/>
    <w:rsid w:val="00001185"/>
    <w:rsid w:val="00001263"/>
    <w:rsid w:val="000012D5"/>
    <w:rsid w:val="000014AF"/>
    <w:rsid w:val="000014B8"/>
    <w:rsid w:val="000014F0"/>
    <w:rsid w:val="00001589"/>
    <w:rsid w:val="0000167F"/>
    <w:rsid w:val="0000197A"/>
    <w:rsid w:val="0000199E"/>
    <w:rsid w:val="00001A86"/>
    <w:rsid w:val="00001AB6"/>
    <w:rsid w:val="00001AF3"/>
    <w:rsid w:val="00001BC0"/>
    <w:rsid w:val="00001C50"/>
    <w:rsid w:val="00001CED"/>
    <w:rsid w:val="00001D95"/>
    <w:rsid w:val="00001F0D"/>
    <w:rsid w:val="00001F13"/>
    <w:rsid w:val="00001F34"/>
    <w:rsid w:val="00001F4C"/>
    <w:rsid w:val="00002003"/>
    <w:rsid w:val="00002066"/>
    <w:rsid w:val="000020FB"/>
    <w:rsid w:val="0000213A"/>
    <w:rsid w:val="00002265"/>
    <w:rsid w:val="00002266"/>
    <w:rsid w:val="0000227E"/>
    <w:rsid w:val="0000228A"/>
    <w:rsid w:val="00002465"/>
    <w:rsid w:val="00002589"/>
    <w:rsid w:val="00002620"/>
    <w:rsid w:val="00002631"/>
    <w:rsid w:val="00002775"/>
    <w:rsid w:val="0000283E"/>
    <w:rsid w:val="0000287F"/>
    <w:rsid w:val="00002958"/>
    <w:rsid w:val="00002AD3"/>
    <w:rsid w:val="00002B09"/>
    <w:rsid w:val="00002B3D"/>
    <w:rsid w:val="00002B51"/>
    <w:rsid w:val="00002C22"/>
    <w:rsid w:val="00002CF1"/>
    <w:rsid w:val="00002E2E"/>
    <w:rsid w:val="00002EB9"/>
    <w:rsid w:val="00002FE7"/>
    <w:rsid w:val="0000309B"/>
    <w:rsid w:val="00003163"/>
    <w:rsid w:val="000031B1"/>
    <w:rsid w:val="00003263"/>
    <w:rsid w:val="000033E0"/>
    <w:rsid w:val="000033F1"/>
    <w:rsid w:val="0000348D"/>
    <w:rsid w:val="00003496"/>
    <w:rsid w:val="000034A6"/>
    <w:rsid w:val="000034C7"/>
    <w:rsid w:val="000034D7"/>
    <w:rsid w:val="00003514"/>
    <w:rsid w:val="000036EF"/>
    <w:rsid w:val="0000371C"/>
    <w:rsid w:val="00003787"/>
    <w:rsid w:val="000037A7"/>
    <w:rsid w:val="00003830"/>
    <w:rsid w:val="000038BF"/>
    <w:rsid w:val="0000395B"/>
    <w:rsid w:val="0000395E"/>
    <w:rsid w:val="000039E1"/>
    <w:rsid w:val="00003A18"/>
    <w:rsid w:val="00003A9A"/>
    <w:rsid w:val="00003A9E"/>
    <w:rsid w:val="00003B66"/>
    <w:rsid w:val="00003CD6"/>
    <w:rsid w:val="00003D7F"/>
    <w:rsid w:val="00003DDE"/>
    <w:rsid w:val="00003F46"/>
    <w:rsid w:val="00003FC5"/>
    <w:rsid w:val="00003FCB"/>
    <w:rsid w:val="00004063"/>
    <w:rsid w:val="000040CF"/>
    <w:rsid w:val="00004285"/>
    <w:rsid w:val="00004298"/>
    <w:rsid w:val="000042A9"/>
    <w:rsid w:val="000042CE"/>
    <w:rsid w:val="000043EA"/>
    <w:rsid w:val="0000442D"/>
    <w:rsid w:val="0000453D"/>
    <w:rsid w:val="00004549"/>
    <w:rsid w:val="00004587"/>
    <w:rsid w:val="00004589"/>
    <w:rsid w:val="00004649"/>
    <w:rsid w:val="0000469A"/>
    <w:rsid w:val="0000485A"/>
    <w:rsid w:val="00004938"/>
    <w:rsid w:val="00004A24"/>
    <w:rsid w:val="00004AA1"/>
    <w:rsid w:val="00004AAD"/>
    <w:rsid w:val="00004B32"/>
    <w:rsid w:val="00004D0F"/>
    <w:rsid w:val="00004D2D"/>
    <w:rsid w:val="00004D46"/>
    <w:rsid w:val="00004F1A"/>
    <w:rsid w:val="000050A3"/>
    <w:rsid w:val="000050B2"/>
    <w:rsid w:val="000050FE"/>
    <w:rsid w:val="000051A4"/>
    <w:rsid w:val="00005256"/>
    <w:rsid w:val="000052A5"/>
    <w:rsid w:val="000053B8"/>
    <w:rsid w:val="00005400"/>
    <w:rsid w:val="00005472"/>
    <w:rsid w:val="000054D9"/>
    <w:rsid w:val="000054DE"/>
    <w:rsid w:val="00005559"/>
    <w:rsid w:val="000056A7"/>
    <w:rsid w:val="000056C5"/>
    <w:rsid w:val="00005871"/>
    <w:rsid w:val="00005899"/>
    <w:rsid w:val="0000589D"/>
    <w:rsid w:val="000058E5"/>
    <w:rsid w:val="00005991"/>
    <w:rsid w:val="000059BA"/>
    <w:rsid w:val="000059CD"/>
    <w:rsid w:val="000059F4"/>
    <w:rsid w:val="00005CA4"/>
    <w:rsid w:val="00005CAD"/>
    <w:rsid w:val="00005D97"/>
    <w:rsid w:val="00005E19"/>
    <w:rsid w:val="00005F46"/>
    <w:rsid w:val="00005F4A"/>
    <w:rsid w:val="00005F83"/>
    <w:rsid w:val="00006056"/>
    <w:rsid w:val="0000624C"/>
    <w:rsid w:val="0000631A"/>
    <w:rsid w:val="0000636E"/>
    <w:rsid w:val="000063C3"/>
    <w:rsid w:val="000064BB"/>
    <w:rsid w:val="000065AE"/>
    <w:rsid w:val="000065CB"/>
    <w:rsid w:val="0000661F"/>
    <w:rsid w:val="00006898"/>
    <w:rsid w:val="000068B3"/>
    <w:rsid w:val="000069DD"/>
    <w:rsid w:val="00006AAA"/>
    <w:rsid w:val="00006AEF"/>
    <w:rsid w:val="00006B13"/>
    <w:rsid w:val="00006B69"/>
    <w:rsid w:val="00006B79"/>
    <w:rsid w:val="00006CE0"/>
    <w:rsid w:val="00006D68"/>
    <w:rsid w:val="00006E25"/>
    <w:rsid w:val="00006E4E"/>
    <w:rsid w:val="00006E9D"/>
    <w:rsid w:val="0000703A"/>
    <w:rsid w:val="000070E5"/>
    <w:rsid w:val="00007125"/>
    <w:rsid w:val="000071F4"/>
    <w:rsid w:val="00007278"/>
    <w:rsid w:val="0000735A"/>
    <w:rsid w:val="00007370"/>
    <w:rsid w:val="000074B3"/>
    <w:rsid w:val="000074F6"/>
    <w:rsid w:val="000075B7"/>
    <w:rsid w:val="0000761E"/>
    <w:rsid w:val="0000767B"/>
    <w:rsid w:val="0000772D"/>
    <w:rsid w:val="00007738"/>
    <w:rsid w:val="00007796"/>
    <w:rsid w:val="00007816"/>
    <w:rsid w:val="000079AF"/>
    <w:rsid w:val="00007B16"/>
    <w:rsid w:val="00007C53"/>
    <w:rsid w:val="00007C6B"/>
    <w:rsid w:val="00007CC0"/>
    <w:rsid w:val="00007D00"/>
    <w:rsid w:val="00007E27"/>
    <w:rsid w:val="00007E52"/>
    <w:rsid w:val="00007F8D"/>
    <w:rsid w:val="00007FEF"/>
    <w:rsid w:val="00007FFE"/>
    <w:rsid w:val="00010055"/>
    <w:rsid w:val="00010194"/>
    <w:rsid w:val="00010299"/>
    <w:rsid w:val="000102D7"/>
    <w:rsid w:val="0001031B"/>
    <w:rsid w:val="0001045E"/>
    <w:rsid w:val="0001046A"/>
    <w:rsid w:val="00010499"/>
    <w:rsid w:val="000105B3"/>
    <w:rsid w:val="000105BB"/>
    <w:rsid w:val="000105CC"/>
    <w:rsid w:val="00010641"/>
    <w:rsid w:val="00010685"/>
    <w:rsid w:val="00010793"/>
    <w:rsid w:val="0001079D"/>
    <w:rsid w:val="000107C9"/>
    <w:rsid w:val="000107DF"/>
    <w:rsid w:val="0001090C"/>
    <w:rsid w:val="00010B15"/>
    <w:rsid w:val="00010B97"/>
    <w:rsid w:val="00010CC8"/>
    <w:rsid w:val="00010D00"/>
    <w:rsid w:val="00010D8F"/>
    <w:rsid w:val="00010DB3"/>
    <w:rsid w:val="00010DF9"/>
    <w:rsid w:val="00010E76"/>
    <w:rsid w:val="00010E93"/>
    <w:rsid w:val="00010EF3"/>
    <w:rsid w:val="0001109F"/>
    <w:rsid w:val="0001137D"/>
    <w:rsid w:val="000113C7"/>
    <w:rsid w:val="00011401"/>
    <w:rsid w:val="000115C5"/>
    <w:rsid w:val="00011609"/>
    <w:rsid w:val="00011620"/>
    <w:rsid w:val="00011635"/>
    <w:rsid w:val="000116D8"/>
    <w:rsid w:val="000116F6"/>
    <w:rsid w:val="00011738"/>
    <w:rsid w:val="000117A9"/>
    <w:rsid w:val="00011896"/>
    <w:rsid w:val="000118B2"/>
    <w:rsid w:val="000118C8"/>
    <w:rsid w:val="000118D8"/>
    <w:rsid w:val="00011974"/>
    <w:rsid w:val="00011B58"/>
    <w:rsid w:val="00011B65"/>
    <w:rsid w:val="00011BF3"/>
    <w:rsid w:val="00011C90"/>
    <w:rsid w:val="00011C9B"/>
    <w:rsid w:val="00011CC9"/>
    <w:rsid w:val="00011CE2"/>
    <w:rsid w:val="00011D11"/>
    <w:rsid w:val="00011D23"/>
    <w:rsid w:val="00011DBB"/>
    <w:rsid w:val="00012073"/>
    <w:rsid w:val="00012103"/>
    <w:rsid w:val="00012192"/>
    <w:rsid w:val="0001232B"/>
    <w:rsid w:val="00012399"/>
    <w:rsid w:val="000123A7"/>
    <w:rsid w:val="00012452"/>
    <w:rsid w:val="00012489"/>
    <w:rsid w:val="000125AA"/>
    <w:rsid w:val="000125CD"/>
    <w:rsid w:val="00012698"/>
    <w:rsid w:val="00012764"/>
    <w:rsid w:val="000127D8"/>
    <w:rsid w:val="00012838"/>
    <w:rsid w:val="00012867"/>
    <w:rsid w:val="00012886"/>
    <w:rsid w:val="000128A1"/>
    <w:rsid w:val="00012928"/>
    <w:rsid w:val="000129BF"/>
    <w:rsid w:val="00012C30"/>
    <w:rsid w:val="00012CB7"/>
    <w:rsid w:val="00012DA3"/>
    <w:rsid w:val="00012E3F"/>
    <w:rsid w:val="00012FD0"/>
    <w:rsid w:val="00012FE9"/>
    <w:rsid w:val="00013202"/>
    <w:rsid w:val="000132F0"/>
    <w:rsid w:val="00013330"/>
    <w:rsid w:val="000135B9"/>
    <w:rsid w:val="0001360E"/>
    <w:rsid w:val="000136B1"/>
    <w:rsid w:val="0001380E"/>
    <w:rsid w:val="000138B3"/>
    <w:rsid w:val="000139AD"/>
    <w:rsid w:val="00013A4E"/>
    <w:rsid w:val="00013B22"/>
    <w:rsid w:val="00013BAC"/>
    <w:rsid w:val="00013C60"/>
    <w:rsid w:val="00013CCF"/>
    <w:rsid w:val="00013D32"/>
    <w:rsid w:val="00013E01"/>
    <w:rsid w:val="00013EA8"/>
    <w:rsid w:val="00013EAB"/>
    <w:rsid w:val="00013EF7"/>
    <w:rsid w:val="00013FC4"/>
    <w:rsid w:val="00013FE0"/>
    <w:rsid w:val="00014024"/>
    <w:rsid w:val="00014122"/>
    <w:rsid w:val="00014273"/>
    <w:rsid w:val="00014345"/>
    <w:rsid w:val="00014359"/>
    <w:rsid w:val="000143CE"/>
    <w:rsid w:val="000143F3"/>
    <w:rsid w:val="000143F5"/>
    <w:rsid w:val="00014441"/>
    <w:rsid w:val="00014449"/>
    <w:rsid w:val="00014476"/>
    <w:rsid w:val="0001450F"/>
    <w:rsid w:val="000145BE"/>
    <w:rsid w:val="00014799"/>
    <w:rsid w:val="000147B6"/>
    <w:rsid w:val="000147CF"/>
    <w:rsid w:val="00014872"/>
    <w:rsid w:val="0001491D"/>
    <w:rsid w:val="00014B34"/>
    <w:rsid w:val="00014B93"/>
    <w:rsid w:val="00014BDC"/>
    <w:rsid w:val="00014C8A"/>
    <w:rsid w:val="00014C90"/>
    <w:rsid w:val="00014CDD"/>
    <w:rsid w:val="00014CE2"/>
    <w:rsid w:val="00014D5E"/>
    <w:rsid w:val="00014EC7"/>
    <w:rsid w:val="00014ECB"/>
    <w:rsid w:val="00014F59"/>
    <w:rsid w:val="00014F7D"/>
    <w:rsid w:val="00014FA9"/>
    <w:rsid w:val="00014FC7"/>
    <w:rsid w:val="0001507B"/>
    <w:rsid w:val="000151BC"/>
    <w:rsid w:val="000152B2"/>
    <w:rsid w:val="000152ED"/>
    <w:rsid w:val="0001533B"/>
    <w:rsid w:val="000153CD"/>
    <w:rsid w:val="0001544F"/>
    <w:rsid w:val="000154CE"/>
    <w:rsid w:val="0001552A"/>
    <w:rsid w:val="00015537"/>
    <w:rsid w:val="00015683"/>
    <w:rsid w:val="000157DC"/>
    <w:rsid w:val="000157FC"/>
    <w:rsid w:val="000158D1"/>
    <w:rsid w:val="00015996"/>
    <w:rsid w:val="000159A2"/>
    <w:rsid w:val="000159BF"/>
    <w:rsid w:val="00015A6E"/>
    <w:rsid w:val="00015B74"/>
    <w:rsid w:val="00015BE7"/>
    <w:rsid w:val="00015BF3"/>
    <w:rsid w:val="00015CB3"/>
    <w:rsid w:val="00015CE1"/>
    <w:rsid w:val="00015D1E"/>
    <w:rsid w:val="00015D4F"/>
    <w:rsid w:val="00015D5D"/>
    <w:rsid w:val="0001601A"/>
    <w:rsid w:val="00016050"/>
    <w:rsid w:val="00016131"/>
    <w:rsid w:val="00016147"/>
    <w:rsid w:val="0001616E"/>
    <w:rsid w:val="000161C4"/>
    <w:rsid w:val="000162E1"/>
    <w:rsid w:val="0001630F"/>
    <w:rsid w:val="00016337"/>
    <w:rsid w:val="00016357"/>
    <w:rsid w:val="00016459"/>
    <w:rsid w:val="0001647F"/>
    <w:rsid w:val="000164DB"/>
    <w:rsid w:val="000164DD"/>
    <w:rsid w:val="00016568"/>
    <w:rsid w:val="000165A4"/>
    <w:rsid w:val="000165FD"/>
    <w:rsid w:val="00016736"/>
    <w:rsid w:val="0001673E"/>
    <w:rsid w:val="000167C0"/>
    <w:rsid w:val="000168B2"/>
    <w:rsid w:val="000168C7"/>
    <w:rsid w:val="000168CF"/>
    <w:rsid w:val="000168D4"/>
    <w:rsid w:val="00016952"/>
    <w:rsid w:val="00016B63"/>
    <w:rsid w:val="00016C49"/>
    <w:rsid w:val="00016CC7"/>
    <w:rsid w:val="00016CE9"/>
    <w:rsid w:val="00016DC1"/>
    <w:rsid w:val="00016E17"/>
    <w:rsid w:val="00016E58"/>
    <w:rsid w:val="00016EE9"/>
    <w:rsid w:val="00016FBA"/>
    <w:rsid w:val="00017005"/>
    <w:rsid w:val="00017287"/>
    <w:rsid w:val="000172A1"/>
    <w:rsid w:val="000172AA"/>
    <w:rsid w:val="000172C1"/>
    <w:rsid w:val="0001732B"/>
    <w:rsid w:val="00017336"/>
    <w:rsid w:val="0001742C"/>
    <w:rsid w:val="00017448"/>
    <w:rsid w:val="000174E0"/>
    <w:rsid w:val="00017609"/>
    <w:rsid w:val="00017906"/>
    <w:rsid w:val="00017AE1"/>
    <w:rsid w:val="00017BC3"/>
    <w:rsid w:val="00017BEC"/>
    <w:rsid w:val="00017DD4"/>
    <w:rsid w:val="00017F70"/>
    <w:rsid w:val="00020024"/>
    <w:rsid w:val="00020077"/>
    <w:rsid w:val="000200FF"/>
    <w:rsid w:val="000201BB"/>
    <w:rsid w:val="000201DE"/>
    <w:rsid w:val="00020206"/>
    <w:rsid w:val="00020220"/>
    <w:rsid w:val="00020230"/>
    <w:rsid w:val="00020250"/>
    <w:rsid w:val="00020347"/>
    <w:rsid w:val="0002034A"/>
    <w:rsid w:val="000203CF"/>
    <w:rsid w:val="000203D1"/>
    <w:rsid w:val="0002043A"/>
    <w:rsid w:val="0002045B"/>
    <w:rsid w:val="000204A6"/>
    <w:rsid w:val="000204C6"/>
    <w:rsid w:val="000204F0"/>
    <w:rsid w:val="0002050C"/>
    <w:rsid w:val="00020510"/>
    <w:rsid w:val="0002056A"/>
    <w:rsid w:val="00020617"/>
    <w:rsid w:val="000206CF"/>
    <w:rsid w:val="0002092E"/>
    <w:rsid w:val="00020950"/>
    <w:rsid w:val="0002095F"/>
    <w:rsid w:val="00020A46"/>
    <w:rsid w:val="00020A9A"/>
    <w:rsid w:val="00020A9C"/>
    <w:rsid w:val="00020B34"/>
    <w:rsid w:val="00020C5C"/>
    <w:rsid w:val="00020C87"/>
    <w:rsid w:val="00020CAE"/>
    <w:rsid w:val="00020EA7"/>
    <w:rsid w:val="00020EDC"/>
    <w:rsid w:val="00020FF5"/>
    <w:rsid w:val="00021028"/>
    <w:rsid w:val="000210AA"/>
    <w:rsid w:val="0002114C"/>
    <w:rsid w:val="00021286"/>
    <w:rsid w:val="00021331"/>
    <w:rsid w:val="00021371"/>
    <w:rsid w:val="000213C7"/>
    <w:rsid w:val="00021445"/>
    <w:rsid w:val="00021473"/>
    <w:rsid w:val="0002155E"/>
    <w:rsid w:val="000215DF"/>
    <w:rsid w:val="00021713"/>
    <w:rsid w:val="000217D1"/>
    <w:rsid w:val="00021890"/>
    <w:rsid w:val="000218CD"/>
    <w:rsid w:val="00021A67"/>
    <w:rsid w:val="00021ACE"/>
    <w:rsid w:val="00021B37"/>
    <w:rsid w:val="00021C08"/>
    <w:rsid w:val="00021C61"/>
    <w:rsid w:val="00021E7D"/>
    <w:rsid w:val="00021E8D"/>
    <w:rsid w:val="00021F59"/>
    <w:rsid w:val="000221BA"/>
    <w:rsid w:val="00022212"/>
    <w:rsid w:val="00022266"/>
    <w:rsid w:val="00022509"/>
    <w:rsid w:val="0002256B"/>
    <w:rsid w:val="0002258F"/>
    <w:rsid w:val="000225A7"/>
    <w:rsid w:val="000225FE"/>
    <w:rsid w:val="00022617"/>
    <w:rsid w:val="000226DA"/>
    <w:rsid w:val="000226EF"/>
    <w:rsid w:val="00022788"/>
    <w:rsid w:val="000227AB"/>
    <w:rsid w:val="000227C4"/>
    <w:rsid w:val="000227E7"/>
    <w:rsid w:val="0002284F"/>
    <w:rsid w:val="000229C9"/>
    <w:rsid w:val="00022BD9"/>
    <w:rsid w:val="00022BE3"/>
    <w:rsid w:val="00022C07"/>
    <w:rsid w:val="00022C98"/>
    <w:rsid w:val="00022CBA"/>
    <w:rsid w:val="00022CCF"/>
    <w:rsid w:val="00022D7E"/>
    <w:rsid w:val="00022EE0"/>
    <w:rsid w:val="00022F41"/>
    <w:rsid w:val="00022F4F"/>
    <w:rsid w:val="00022FCC"/>
    <w:rsid w:val="00022FE4"/>
    <w:rsid w:val="0002303D"/>
    <w:rsid w:val="00023060"/>
    <w:rsid w:val="000230E9"/>
    <w:rsid w:val="0002310F"/>
    <w:rsid w:val="0002314F"/>
    <w:rsid w:val="00023185"/>
    <w:rsid w:val="00023265"/>
    <w:rsid w:val="000232A3"/>
    <w:rsid w:val="0002330C"/>
    <w:rsid w:val="00023315"/>
    <w:rsid w:val="00023321"/>
    <w:rsid w:val="0002341E"/>
    <w:rsid w:val="000234F2"/>
    <w:rsid w:val="00023517"/>
    <w:rsid w:val="00023525"/>
    <w:rsid w:val="0002354C"/>
    <w:rsid w:val="000235EC"/>
    <w:rsid w:val="00023652"/>
    <w:rsid w:val="00023672"/>
    <w:rsid w:val="0002369E"/>
    <w:rsid w:val="000236F6"/>
    <w:rsid w:val="00023712"/>
    <w:rsid w:val="00023754"/>
    <w:rsid w:val="000237B8"/>
    <w:rsid w:val="00023987"/>
    <w:rsid w:val="000239E3"/>
    <w:rsid w:val="00023AD5"/>
    <w:rsid w:val="00023B3D"/>
    <w:rsid w:val="00023B5B"/>
    <w:rsid w:val="00023BE0"/>
    <w:rsid w:val="00023CA0"/>
    <w:rsid w:val="00023E50"/>
    <w:rsid w:val="00023EC2"/>
    <w:rsid w:val="00023EF0"/>
    <w:rsid w:val="000242BB"/>
    <w:rsid w:val="00024390"/>
    <w:rsid w:val="00024397"/>
    <w:rsid w:val="0002439A"/>
    <w:rsid w:val="0002440D"/>
    <w:rsid w:val="000244C6"/>
    <w:rsid w:val="0002470E"/>
    <w:rsid w:val="000248A1"/>
    <w:rsid w:val="000248C1"/>
    <w:rsid w:val="000248E1"/>
    <w:rsid w:val="00024B10"/>
    <w:rsid w:val="00024B43"/>
    <w:rsid w:val="00024C61"/>
    <w:rsid w:val="00024CB9"/>
    <w:rsid w:val="00024E12"/>
    <w:rsid w:val="00024F4F"/>
    <w:rsid w:val="00024F52"/>
    <w:rsid w:val="00024FAB"/>
    <w:rsid w:val="00024FC9"/>
    <w:rsid w:val="0002502E"/>
    <w:rsid w:val="00025067"/>
    <w:rsid w:val="00025086"/>
    <w:rsid w:val="00025098"/>
    <w:rsid w:val="000250BA"/>
    <w:rsid w:val="00025146"/>
    <w:rsid w:val="0002516E"/>
    <w:rsid w:val="000252AA"/>
    <w:rsid w:val="000252E9"/>
    <w:rsid w:val="00025379"/>
    <w:rsid w:val="0002546B"/>
    <w:rsid w:val="000254AA"/>
    <w:rsid w:val="00025538"/>
    <w:rsid w:val="0002555A"/>
    <w:rsid w:val="000255EA"/>
    <w:rsid w:val="00025699"/>
    <w:rsid w:val="00025798"/>
    <w:rsid w:val="000257AC"/>
    <w:rsid w:val="00025823"/>
    <w:rsid w:val="00025832"/>
    <w:rsid w:val="000259B3"/>
    <w:rsid w:val="00025AAB"/>
    <w:rsid w:val="00025AD8"/>
    <w:rsid w:val="00025C2E"/>
    <w:rsid w:val="00025CC5"/>
    <w:rsid w:val="00025E21"/>
    <w:rsid w:val="00025EE8"/>
    <w:rsid w:val="00025F09"/>
    <w:rsid w:val="00025FB3"/>
    <w:rsid w:val="000260B3"/>
    <w:rsid w:val="00026182"/>
    <w:rsid w:val="000261E8"/>
    <w:rsid w:val="0002621A"/>
    <w:rsid w:val="0002624C"/>
    <w:rsid w:val="000262F7"/>
    <w:rsid w:val="00026317"/>
    <w:rsid w:val="0002639A"/>
    <w:rsid w:val="000265A7"/>
    <w:rsid w:val="00026880"/>
    <w:rsid w:val="000268D4"/>
    <w:rsid w:val="0002690B"/>
    <w:rsid w:val="00026923"/>
    <w:rsid w:val="000269B1"/>
    <w:rsid w:val="000269C4"/>
    <w:rsid w:val="00026A0E"/>
    <w:rsid w:val="00026B28"/>
    <w:rsid w:val="00026B68"/>
    <w:rsid w:val="00026BA0"/>
    <w:rsid w:val="00026BA7"/>
    <w:rsid w:val="00026BAC"/>
    <w:rsid w:val="00026C43"/>
    <w:rsid w:val="00026CE2"/>
    <w:rsid w:val="00026D40"/>
    <w:rsid w:val="00026D49"/>
    <w:rsid w:val="00026D78"/>
    <w:rsid w:val="00026DBB"/>
    <w:rsid w:val="00026EE0"/>
    <w:rsid w:val="00026F30"/>
    <w:rsid w:val="00026F60"/>
    <w:rsid w:val="00026FC0"/>
    <w:rsid w:val="0002700C"/>
    <w:rsid w:val="000271A5"/>
    <w:rsid w:val="000271FF"/>
    <w:rsid w:val="0002728C"/>
    <w:rsid w:val="0002747F"/>
    <w:rsid w:val="000275C6"/>
    <w:rsid w:val="0002763E"/>
    <w:rsid w:val="00027644"/>
    <w:rsid w:val="0002771C"/>
    <w:rsid w:val="00027B2A"/>
    <w:rsid w:val="00027BD0"/>
    <w:rsid w:val="00027C14"/>
    <w:rsid w:val="00027D62"/>
    <w:rsid w:val="00027E29"/>
    <w:rsid w:val="00027F11"/>
    <w:rsid w:val="00027F7C"/>
    <w:rsid w:val="00030006"/>
    <w:rsid w:val="00030016"/>
    <w:rsid w:val="00030025"/>
    <w:rsid w:val="000300D1"/>
    <w:rsid w:val="00030145"/>
    <w:rsid w:val="00030234"/>
    <w:rsid w:val="0003029E"/>
    <w:rsid w:val="000302A5"/>
    <w:rsid w:val="000302DF"/>
    <w:rsid w:val="000302FB"/>
    <w:rsid w:val="00030327"/>
    <w:rsid w:val="00030389"/>
    <w:rsid w:val="000303AB"/>
    <w:rsid w:val="000304C1"/>
    <w:rsid w:val="0003051C"/>
    <w:rsid w:val="0003060A"/>
    <w:rsid w:val="000306AB"/>
    <w:rsid w:val="00030748"/>
    <w:rsid w:val="00030851"/>
    <w:rsid w:val="000308DB"/>
    <w:rsid w:val="00030A28"/>
    <w:rsid w:val="00030A80"/>
    <w:rsid w:val="00030AC0"/>
    <w:rsid w:val="00030BE5"/>
    <w:rsid w:val="00030D46"/>
    <w:rsid w:val="00030E01"/>
    <w:rsid w:val="00030F6F"/>
    <w:rsid w:val="00030F84"/>
    <w:rsid w:val="00031046"/>
    <w:rsid w:val="0003114A"/>
    <w:rsid w:val="00031241"/>
    <w:rsid w:val="000312FB"/>
    <w:rsid w:val="00031302"/>
    <w:rsid w:val="00031321"/>
    <w:rsid w:val="0003134C"/>
    <w:rsid w:val="00031372"/>
    <w:rsid w:val="0003142D"/>
    <w:rsid w:val="000314C2"/>
    <w:rsid w:val="0003150E"/>
    <w:rsid w:val="00031534"/>
    <w:rsid w:val="0003155E"/>
    <w:rsid w:val="00031695"/>
    <w:rsid w:val="0003169E"/>
    <w:rsid w:val="000317EA"/>
    <w:rsid w:val="00031842"/>
    <w:rsid w:val="00031906"/>
    <w:rsid w:val="0003198C"/>
    <w:rsid w:val="000319F0"/>
    <w:rsid w:val="00031A46"/>
    <w:rsid w:val="00031A5D"/>
    <w:rsid w:val="00031A6C"/>
    <w:rsid w:val="00031C06"/>
    <w:rsid w:val="00031CF2"/>
    <w:rsid w:val="00031D53"/>
    <w:rsid w:val="00031D7E"/>
    <w:rsid w:val="00031EFC"/>
    <w:rsid w:val="00031F87"/>
    <w:rsid w:val="00031FA1"/>
    <w:rsid w:val="00032128"/>
    <w:rsid w:val="00032155"/>
    <w:rsid w:val="0003227C"/>
    <w:rsid w:val="000323E4"/>
    <w:rsid w:val="00032405"/>
    <w:rsid w:val="0003246F"/>
    <w:rsid w:val="000325D3"/>
    <w:rsid w:val="000327EC"/>
    <w:rsid w:val="00032880"/>
    <w:rsid w:val="000328A9"/>
    <w:rsid w:val="000328B3"/>
    <w:rsid w:val="00032962"/>
    <w:rsid w:val="00032965"/>
    <w:rsid w:val="0003296A"/>
    <w:rsid w:val="00032A37"/>
    <w:rsid w:val="00032B79"/>
    <w:rsid w:val="00032BE9"/>
    <w:rsid w:val="00032D26"/>
    <w:rsid w:val="00032D92"/>
    <w:rsid w:val="00032E63"/>
    <w:rsid w:val="00032EA3"/>
    <w:rsid w:val="00032F7A"/>
    <w:rsid w:val="00032FB9"/>
    <w:rsid w:val="00033027"/>
    <w:rsid w:val="000330AE"/>
    <w:rsid w:val="000330EE"/>
    <w:rsid w:val="00033213"/>
    <w:rsid w:val="000334A6"/>
    <w:rsid w:val="0003351B"/>
    <w:rsid w:val="00033546"/>
    <w:rsid w:val="000335D3"/>
    <w:rsid w:val="000336DA"/>
    <w:rsid w:val="000337D4"/>
    <w:rsid w:val="0003382D"/>
    <w:rsid w:val="000338CA"/>
    <w:rsid w:val="000338D5"/>
    <w:rsid w:val="000338E2"/>
    <w:rsid w:val="000338F0"/>
    <w:rsid w:val="00033BC9"/>
    <w:rsid w:val="00033BD0"/>
    <w:rsid w:val="00033BE0"/>
    <w:rsid w:val="00033C01"/>
    <w:rsid w:val="00033C8A"/>
    <w:rsid w:val="00033CAD"/>
    <w:rsid w:val="00033EBE"/>
    <w:rsid w:val="00033F88"/>
    <w:rsid w:val="00033FC0"/>
    <w:rsid w:val="00034004"/>
    <w:rsid w:val="00034099"/>
    <w:rsid w:val="000341BA"/>
    <w:rsid w:val="00034285"/>
    <w:rsid w:val="000342E2"/>
    <w:rsid w:val="0003433E"/>
    <w:rsid w:val="0003435A"/>
    <w:rsid w:val="000343B6"/>
    <w:rsid w:val="00034534"/>
    <w:rsid w:val="00034611"/>
    <w:rsid w:val="00034667"/>
    <w:rsid w:val="00034713"/>
    <w:rsid w:val="00034798"/>
    <w:rsid w:val="0003489A"/>
    <w:rsid w:val="00034A06"/>
    <w:rsid w:val="00034ACA"/>
    <w:rsid w:val="00034B5C"/>
    <w:rsid w:val="00034BAA"/>
    <w:rsid w:val="00034BCB"/>
    <w:rsid w:val="00034E5C"/>
    <w:rsid w:val="00034E7E"/>
    <w:rsid w:val="00034EAC"/>
    <w:rsid w:val="00034EE9"/>
    <w:rsid w:val="00035103"/>
    <w:rsid w:val="000351E4"/>
    <w:rsid w:val="00035440"/>
    <w:rsid w:val="000355B1"/>
    <w:rsid w:val="000355BF"/>
    <w:rsid w:val="00035739"/>
    <w:rsid w:val="00035740"/>
    <w:rsid w:val="000357E5"/>
    <w:rsid w:val="00035815"/>
    <w:rsid w:val="000359A1"/>
    <w:rsid w:val="00035A7B"/>
    <w:rsid w:val="00035AC0"/>
    <w:rsid w:val="00035B08"/>
    <w:rsid w:val="00035C53"/>
    <w:rsid w:val="00035D8D"/>
    <w:rsid w:val="000360D1"/>
    <w:rsid w:val="00036149"/>
    <w:rsid w:val="00036355"/>
    <w:rsid w:val="0003641E"/>
    <w:rsid w:val="00036451"/>
    <w:rsid w:val="0003650A"/>
    <w:rsid w:val="00036591"/>
    <w:rsid w:val="000365A2"/>
    <w:rsid w:val="00036653"/>
    <w:rsid w:val="00036656"/>
    <w:rsid w:val="000366B9"/>
    <w:rsid w:val="00036702"/>
    <w:rsid w:val="000367D7"/>
    <w:rsid w:val="000368EC"/>
    <w:rsid w:val="000368F9"/>
    <w:rsid w:val="00036A8B"/>
    <w:rsid w:val="00036AE1"/>
    <w:rsid w:val="00036BBD"/>
    <w:rsid w:val="00036BC9"/>
    <w:rsid w:val="00036BCC"/>
    <w:rsid w:val="00036C1D"/>
    <w:rsid w:val="00036C74"/>
    <w:rsid w:val="00036C82"/>
    <w:rsid w:val="00036D57"/>
    <w:rsid w:val="00036DE3"/>
    <w:rsid w:val="00036DF0"/>
    <w:rsid w:val="00036E20"/>
    <w:rsid w:val="00036EAE"/>
    <w:rsid w:val="00036F95"/>
    <w:rsid w:val="000371F7"/>
    <w:rsid w:val="00037296"/>
    <w:rsid w:val="0003735C"/>
    <w:rsid w:val="0003744E"/>
    <w:rsid w:val="00037462"/>
    <w:rsid w:val="000374A2"/>
    <w:rsid w:val="000374D6"/>
    <w:rsid w:val="00037617"/>
    <w:rsid w:val="00037641"/>
    <w:rsid w:val="000376A0"/>
    <w:rsid w:val="00037727"/>
    <w:rsid w:val="00037761"/>
    <w:rsid w:val="000377BA"/>
    <w:rsid w:val="000377D4"/>
    <w:rsid w:val="00037859"/>
    <w:rsid w:val="0003787E"/>
    <w:rsid w:val="00037961"/>
    <w:rsid w:val="00037A0E"/>
    <w:rsid w:val="00037AD2"/>
    <w:rsid w:val="00037B2B"/>
    <w:rsid w:val="00037B37"/>
    <w:rsid w:val="00037B51"/>
    <w:rsid w:val="00037C4B"/>
    <w:rsid w:val="00037C4D"/>
    <w:rsid w:val="00037C58"/>
    <w:rsid w:val="00037C73"/>
    <w:rsid w:val="00037CBF"/>
    <w:rsid w:val="00037CD5"/>
    <w:rsid w:val="00037CEA"/>
    <w:rsid w:val="00037D03"/>
    <w:rsid w:val="00037D8C"/>
    <w:rsid w:val="00037E84"/>
    <w:rsid w:val="00037EA2"/>
    <w:rsid w:val="00037F75"/>
    <w:rsid w:val="00037F78"/>
    <w:rsid w:val="00037FC8"/>
    <w:rsid w:val="000400BC"/>
    <w:rsid w:val="000400C6"/>
    <w:rsid w:val="00040279"/>
    <w:rsid w:val="00040296"/>
    <w:rsid w:val="0004029F"/>
    <w:rsid w:val="00040327"/>
    <w:rsid w:val="000403C3"/>
    <w:rsid w:val="00040421"/>
    <w:rsid w:val="000404B3"/>
    <w:rsid w:val="00040548"/>
    <w:rsid w:val="000406B2"/>
    <w:rsid w:val="000406FB"/>
    <w:rsid w:val="000407CC"/>
    <w:rsid w:val="00040811"/>
    <w:rsid w:val="00040866"/>
    <w:rsid w:val="00040887"/>
    <w:rsid w:val="000408FC"/>
    <w:rsid w:val="000409A7"/>
    <w:rsid w:val="000409D7"/>
    <w:rsid w:val="000409D9"/>
    <w:rsid w:val="000409F7"/>
    <w:rsid w:val="00040AE3"/>
    <w:rsid w:val="00040B65"/>
    <w:rsid w:val="00040C5A"/>
    <w:rsid w:val="00040CCF"/>
    <w:rsid w:val="00040D01"/>
    <w:rsid w:val="00040D25"/>
    <w:rsid w:val="00040DA0"/>
    <w:rsid w:val="00040E0A"/>
    <w:rsid w:val="00040E25"/>
    <w:rsid w:val="00040FFA"/>
    <w:rsid w:val="0004106E"/>
    <w:rsid w:val="0004125F"/>
    <w:rsid w:val="00041313"/>
    <w:rsid w:val="00041510"/>
    <w:rsid w:val="0004153F"/>
    <w:rsid w:val="00041585"/>
    <w:rsid w:val="000416EA"/>
    <w:rsid w:val="00041763"/>
    <w:rsid w:val="0004196D"/>
    <w:rsid w:val="000419B3"/>
    <w:rsid w:val="000419BF"/>
    <w:rsid w:val="00041A8A"/>
    <w:rsid w:val="00041AB1"/>
    <w:rsid w:val="00041AB5"/>
    <w:rsid w:val="00041ABF"/>
    <w:rsid w:val="00041BDE"/>
    <w:rsid w:val="00041D02"/>
    <w:rsid w:val="00041EB8"/>
    <w:rsid w:val="00041F34"/>
    <w:rsid w:val="00041FBC"/>
    <w:rsid w:val="00041FD3"/>
    <w:rsid w:val="00041FDF"/>
    <w:rsid w:val="00042047"/>
    <w:rsid w:val="000420F7"/>
    <w:rsid w:val="0004216A"/>
    <w:rsid w:val="000422CB"/>
    <w:rsid w:val="000422EF"/>
    <w:rsid w:val="0004242D"/>
    <w:rsid w:val="00042496"/>
    <w:rsid w:val="000424B4"/>
    <w:rsid w:val="000424FD"/>
    <w:rsid w:val="000426BA"/>
    <w:rsid w:val="00042773"/>
    <w:rsid w:val="00042813"/>
    <w:rsid w:val="00042858"/>
    <w:rsid w:val="000428A7"/>
    <w:rsid w:val="00042A69"/>
    <w:rsid w:val="00042A85"/>
    <w:rsid w:val="00042AAE"/>
    <w:rsid w:val="00042B18"/>
    <w:rsid w:val="00042B5F"/>
    <w:rsid w:val="00042E6F"/>
    <w:rsid w:val="00042F05"/>
    <w:rsid w:val="00042F34"/>
    <w:rsid w:val="00043066"/>
    <w:rsid w:val="00043240"/>
    <w:rsid w:val="0004325C"/>
    <w:rsid w:val="00043406"/>
    <w:rsid w:val="00043570"/>
    <w:rsid w:val="0004359D"/>
    <w:rsid w:val="00043631"/>
    <w:rsid w:val="00043664"/>
    <w:rsid w:val="0004375F"/>
    <w:rsid w:val="000437B2"/>
    <w:rsid w:val="000437C9"/>
    <w:rsid w:val="0004380E"/>
    <w:rsid w:val="000438A7"/>
    <w:rsid w:val="000438D2"/>
    <w:rsid w:val="00043A5E"/>
    <w:rsid w:val="00043BA9"/>
    <w:rsid w:val="00043BCD"/>
    <w:rsid w:val="00043DA5"/>
    <w:rsid w:val="00043E37"/>
    <w:rsid w:val="00043EAE"/>
    <w:rsid w:val="00043F69"/>
    <w:rsid w:val="000440BC"/>
    <w:rsid w:val="000440E2"/>
    <w:rsid w:val="0004410A"/>
    <w:rsid w:val="0004417D"/>
    <w:rsid w:val="0004419B"/>
    <w:rsid w:val="0004424D"/>
    <w:rsid w:val="00044303"/>
    <w:rsid w:val="0004438F"/>
    <w:rsid w:val="0004469D"/>
    <w:rsid w:val="000446AA"/>
    <w:rsid w:val="00044725"/>
    <w:rsid w:val="00044738"/>
    <w:rsid w:val="000447F7"/>
    <w:rsid w:val="000448A3"/>
    <w:rsid w:val="000449C4"/>
    <w:rsid w:val="000449DF"/>
    <w:rsid w:val="00044C34"/>
    <w:rsid w:val="00044CAF"/>
    <w:rsid w:val="00044D76"/>
    <w:rsid w:val="00044D81"/>
    <w:rsid w:val="00044DFD"/>
    <w:rsid w:val="00044E96"/>
    <w:rsid w:val="00044F13"/>
    <w:rsid w:val="00044FE0"/>
    <w:rsid w:val="0004502C"/>
    <w:rsid w:val="00045089"/>
    <w:rsid w:val="00045289"/>
    <w:rsid w:val="000452BC"/>
    <w:rsid w:val="000455F8"/>
    <w:rsid w:val="00045683"/>
    <w:rsid w:val="000456A3"/>
    <w:rsid w:val="000456AA"/>
    <w:rsid w:val="00045867"/>
    <w:rsid w:val="000458CD"/>
    <w:rsid w:val="00045962"/>
    <w:rsid w:val="0004596F"/>
    <w:rsid w:val="00045A08"/>
    <w:rsid w:val="00045A2B"/>
    <w:rsid w:val="00045B2F"/>
    <w:rsid w:val="00045BAE"/>
    <w:rsid w:val="00045C28"/>
    <w:rsid w:val="00045C44"/>
    <w:rsid w:val="00045C7E"/>
    <w:rsid w:val="00045C92"/>
    <w:rsid w:val="00045CAC"/>
    <w:rsid w:val="00045CBF"/>
    <w:rsid w:val="00045CE1"/>
    <w:rsid w:val="00045D58"/>
    <w:rsid w:val="00045F74"/>
    <w:rsid w:val="00045FEA"/>
    <w:rsid w:val="00046083"/>
    <w:rsid w:val="00046085"/>
    <w:rsid w:val="00046394"/>
    <w:rsid w:val="000463DD"/>
    <w:rsid w:val="000463FF"/>
    <w:rsid w:val="0004640B"/>
    <w:rsid w:val="00046422"/>
    <w:rsid w:val="0004644F"/>
    <w:rsid w:val="000464D0"/>
    <w:rsid w:val="00046513"/>
    <w:rsid w:val="000465FD"/>
    <w:rsid w:val="00046680"/>
    <w:rsid w:val="00046696"/>
    <w:rsid w:val="00046744"/>
    <w:rsid w:val="00046775"/>
    <w:rsid w:val="00046782"/>
    <w:rsid w:val="000467E2"/>
    <w:rsid w:val="000467E6"/>
    <w:rsid w:val="0004680C"/>
    <w:rsid w:val="000468E9"/>
    <w:rsid w:val="00046917"/>
    <w:rsid w:val="00046947"/>
    <w:rsid w:val="00046962"/>
    <w:rsid w:val="0004696B"/>
    <w:rsid w:val="000469A5"/>
    <w:rsid w:val="00046A40"/>
    <w:rsid w:val="00046A76"/>
    <w:rsid w:val="00046ADC"/>
    <w:rsid w:val="00046BA5"/>
    <w:rsid w:val="00046BC6"/>
    <w:rsid w:val="00046D3A"/>
    <w:rsid w:val="00046DA3"/>
    <w:rsid w:val="00046E0E"/>
    <w:rsid w:val="00046EA7"/>
    <w:rsid w:val="00046F21"/>
    <w:rsid w:val="00046F3E"/>
    <w:rsid w:val="000470C9"/>
    <w:rsid w:val="00047119"/>
    <w:rsid w:val="000472A1"/>
    <w:rsid w:val="000472EF"/>
    <w:rsid w:val="00047362"/>
    <w:rsid w:val="000474F1"/>
    <w:rsid w:val="00047557"/>
    <w:rsid w:val="00047665"/>
    <w:rsid w:val="00047666"/>
    <w:rsid w:val="00047709"/>
    <w:rsid w:val="0004779D"/>
    <w:rsid w:val="000477A6"/>
    <w:rsid w:val="000477E0"/>
    <w:rsid w:val="000477E8"/>
    <w:rsid w:val="00047822"/>
    <w:rsid w:val="000478B5"/>
    <w:rsid w:val="00047914"/>
    <w:rsid w:val="0004791E"/>
    <w:rsid w:val="00047937"/>
    <w:rsid w:val="00047967"/>
    <w:rsid w:val="000479C4"/>
    <w:rsid w:val="00047BDB"/>
    <w:rsid w:val="00047C12"/>
    <w:rsid w:val="00047C24"/>
    <w:rsid w:val="00047CC4"/>
    <w:rsid w:val="00047D49"/>
    <w:rsid w:val="00047DBA"/>
    <w:rsid w:val="00047DBC"/>
    <w:rsid w:val="00047DCB"/>
    <w:rsid w:val="00047F1D"/>
    <w:rsid w:val="00047F21"/>
    <w:rsid w:val="00047F25"/>
    <w:rsid w:val="00047F49"/>
    <w:rsid w:val="00047F7E"/>
    <w:rsid w:val="0005019A"/>
    <w:rsid w:val="000501BD"/>
    <w:rsid w:val="000501D0"/>
    <w:rsid w:val="00050335"/>
    <w:rsid w:val="000503AA"/>
    <w:rsid w:val="000503CE"/>
    <w:rsid w:val="000503E8"/>
    <w:rsid w:val="00050492"/>
    <w:rsid w:val="000504D4"/>
    <w:rsid w:val="00050770"/>
    <w:rsid w:val="000507D9"/>
    <w:rsid w:val="0005092E"/>
    <w:rsid w:val="00050C41"/>
    <w:rsid w:val="00050C46"/>
    <w:rsid w:val="00050CFA"/>
    <w:rsid w:val="00050D06"/>
    <w:rsid w:val="00050D51"/>
    <w:rsid w:val="00050DAE"/>
    <w:rsid w:val="00050DD1"/>
    <w:rsid w:val="00050F8A"/>
    <w:rsid w:val="00050F99"/>
    <w:rsid w:val="0005101C"/>
    <w:rsid w:val="00051135"/>
    <w:rsid w:val="00051140"/>
    <w:rsid w:val="000512C3"/>
    <w:rsid w:val="00051312"/>
    <w:rsid w:val="0005134E"/>
    <w:rsid w:val="0005196E"/>
    <w:rsid w:val="00051AC0"/>
    <w:rsid w:val="00051ADE"/>
    <w:rsid w:val="00051B1B"/>
    <w:rsid w:val="00051B94"/>
    <w:rsid w:val="00051BA6"/>
    <w:rsid w:val="00051BC8"/>
    <w:rsid w:val="00051C35"/>
    <w:rsid w:val="00051C4B"/>
    <w:rsid w:val="00051CBF"/>
    <w:rsid w:val="00051D06"/>
    <w:rsid w:val="00051D2E"/>
    <w:rsid w:val="00051DB5"/>
    <w:rsid w:val="00051DCD"/>
    <w:rsid w:val="00051DFC"/>
    <w:rsid w:val="00051E82"/>
    <w:rsid w:val="00051EED"/>
    <w:rsid w:val="00051F4B"/>
    <w:rsid w:val="00051F85"/>
    <w:rsid w:val="00051F98"/>
    <w:rsid w:val="00051F9A"/>
    <w:rsid w:val="00051F9D"/>
    <w:rsid w:val="000520DA"/>
    <w:rsid w:val="000520DE"/>
    <w:rsid w:val="000521DC"/>
    <w:rsid w:val="000521E5"/>
    <w:rsid w:val="0005220C"/>
    <w:rsid w:val="00052262"/>
    <w:rsid w:val="0005239C"/>
    <w:rsid w:val="00052443"/>
    <w:rsid w:val="00052466"/>
    <w:rsid w:val="00052485"/>
    <w:rsid w:val="000525A6"/>
    <w:rsid w:val="000525A9"/>
    <w:rsid w:val="000525FC"/>
    <w:rsid w:val="00052624"/>
    <w:rsid w:val="000527DE"/>
    <w:rsid w:val="000528F5"/>
    <w:rsid w:val="00052953"/>
    <w:rsid w:val="000529D2"/>
    <w:rsid w:val="00052AB8"/>
    <w:rsid w:val="00052B4A"/>
    <w:rsid w:val="00052BBF"/>
    <w:rsid w:val="00052C2D"/>
    <w:rsid w:val="00052C5A"/>
    <w:rsid w:val="00052C98"/>
    <w:rsid w:val="00052D5F"/>
    <w:rsid w:val="00052E31"/>
    <w:rsid w:val="00052E39"/>
    <w:rsid w:val="00052E86"/>
    <w:rsid w:val="00052EB4"/>
    <w:rsid w:val="00052F07"/>
    <w:rsid w:val="00052F55"/>
    <w:rsid w:val="00052FB5"/>
    <w:rsid w:val="00052FC1"/>
    <w:rsid w:val="00053002"/>
    <w:rsid w:val="0005303D"/>
    <w:rsid w:val="00053089"/>
    <w:rsid w:val="00053090"/>
    <w:rsid w:val="00053127"/>
    <w:rsid w:val="00053155"/>
    <w:rsid w:val="000531B1"/>
    <w:rsid w:val="0005330E"/>
    <w:rsid w:val="00053365"/>
    <w:rsid w:val="00053413"/>
    <w:rsid w:val="00053483"/>
    <w:rsid w:val="0005360C"/>
    <w:rsid w:val="00053779"/>
    <w:rsid w:val="000537ED"/>
    <w:rsid w:val="000537FA"/>
    <w:rsid w:val="0005381C"/>
    <w:rsid w:val="0005397C"/>
    <w:rsid w:val="00053AE4"/>
    <w:rsid w:val="00053BA4"/>
    <w:rsid w:val="00053BD3"/>
    <w:rsid w:val="00053D18"/>
    <w:rsid w:val="00053E7D"/>
    <w:rsid w:val="00053F8E"/>
    <w:rsid w:val="00053FFE"/>
    <w:rsid w:val="0005426B"/>
    <w:rsid w:val="000542B9"/>
    <w:rsid w:val="000542F1"/>
    <w:rsid w:val="00054381"/>
    <w:rsid w:val="0005447C"/>
    <w:rsid w:val="000544DB"/>
    <w:rsid w:val="00054630"/>
    <w:rsid w:val="000546E8"/>
    <w:rsid w:val="00054703"/>
    <w:rsid w:val="00054756"/>
    <w:rsid w:val="000547EA"/>
    <w:rsid w:val="000547EF"/>
    <w:rsid w:val="0005486D"/>
    <w:rsid w:val="000549AB"/>
    <w:rsid w:val="000549E1"/>
    <w:rsid w:val="00054A3A"/>
    <w:rsid w:val="00054A4F"/>
    <w:rsid w:val="00054ACB"/>
    <w:rsid w:val="00054C5A"/>
    <w:rsid w:val="00054CAB"/>
    <w:rsid w:val="00054E17"/>
    <w:rsid w:val="00054F9C"/>
    <w:rsid w:val="00055082"/>
    <w:rsid w:val="00055091"/>
    <w:rsid w:val="00055202"/>
    <w:rsid w:val="0005532E"/>
    <w:rsid w:val="0005537F"/>
    <w:rsid w:val="0005539D"/>
    <w:rsid w:val="000553C4"/>
    <w:rsid w:val="000556B0"/>
    <w:rsid w:val="000556EE"/>
    <w:rsid w:val="0005573B"/>
    <w:rsid w:val="00055763"/>
    <w:rsid w:val="00055857"/>
    <w:rsid w:val="00055882"/>
    <w:rsid w:val="000558B2"/>
    <w:rsid w:val="00055A85"/>
    <w:rsid w:val="00055AEF"/>
    <w:rsid w:val="00055BB4"/>
    <w:rsid w:val="00055C26"/>
    <w:rsid w:val="00055D3C"/>
    <w:rsid w:val="00055E67"/>
    <w:rsid w:val="00055F5D"/>
    <w:rsid w:val="00056030"/>
    <w:rsid w:val="0005607D"/>
    <w:rsid w:val="00056101"/>
    <w:rsid w:val="00056147"/>
    <w:rsid w:val="0005615A"/>
    <w:rsid w:val="0005622F"/>
    <w:rsid w:val="0005624E"/>
    <w:rsid w:val="00056301"/>
    <w:rsid w:val="000564F2"/>
    <w:rsid w:val="0005650F"/>
    <w:rsid w:val="00056586"/>
    <w:rsid w:val="000565D4"/>
    <w:rsid w:val="00056614"/>
    <w:rsid w:val="00056646"/>
    <w:rsid w:val="00056654"/>
    <w:rsid w:val="00056744"/>
    <w:rsid w:val="0005677F"/>
    <w:rsid w:val="00056904"/>
    <w:rsid w:val="0005690A"/>
    <w:rsid w:val="00056963"/>
    <w:rsid w:val="00056A84"/>
    <w:rsid w:val="00056B03"/>
    <w:rsid w:val="00056B47"/>
    <w:rsid w:val="00056BC8"/>
    <w:rsid w:val="00056BDE"/>
    <w:rsid w:val="00056C17"/>
    <w:rsid w:val="00056C68"/>
    <w:rsid w:val="00056CDE"/>
    <w:rsid w:val="00056D10"/>
    <w:rsid w:val="00056E8E"/>
    <w:rsid w:val="00056ED3"/>
    <w:rsid w:val="00056F70"/>
    <w:rsid w:val="00056FD2"/>
    <w:rsid w:val="0005703A"/>
    <w:rsid w:val="0005705D"/>
    <w:rsid w:val="000570A8"/>
    <w:rsid w:val="00057107"/>
    <w:rsid w:val="000571C6"/>
    <w:rsid w:val="000571DE"/>
    <w:rsid w:val="0005728A"/>
    <w:rsid w:val="000573B9"/>
    <w:rsid w:val="000574EB"/>
    <w:rsid w:val="00057662"/>
    <w:rsid w:val="00057689"/>
    <w:rsid w:val="00057739"/>
    <w:rsid w:val="000577FB"/>
    <w:rsid w:val="00057879"/>
    <w:rsid w:val="000578C4"/>
    <w:rsid w:val="00057BF8"/>
    <w:rsid w:val="00057C1D"/>
    <w:rsid w:val="00057C30"/>
    <w:rsid w:val="00057D79"/>
    <w:rsid w:val="00057D94"/>
    <w:rsid w:val="00057E55"/>
    <w:rsid w:val="00057FD9"/>
    <w:rsid w:val="00060019"/>
    <w:rsid w:val="00060025"/>
    <w:rsid w:val="0006005B"/>
    <w:rsid w:val="00060163"/>
    <w:rsid w:val="000601F6"/>
    <w:rsid w:val="000602B4"/>
    <w:rsid w:val="0006039B"/>
    <w:rsid w:val="00060406"/>
    <w:rsid w:val="00060440"/>
    <w:rsid w:val="00060496"/>
    <w:rsid w:val="000604EB"/>
    <w:rsid w:val="00060536"/>
    <w:rsid w:val="00060555"/>
    <w:rsid w:val="00060647"/>
    <w:rsid w:val="000606E7"/>
    <w:rsid w:val="0006074E"/>
    <w:rsid w:val="000607E4"/>
    <w:rsid w:val="000607E6"/>
    <w:rsid w:val="00060878"/>
    <w:rsid w:val="000608B7"/>
    <w:rsid w:val="0006090F"/>
    <w:rsid w:val="00060928"/>
    <w:rsid w:val="00061017"/>
    <w:rsid w:val="0006105D"/>
    <w:rsid w:val="000610C7"/>
    <w:rsid w:val="00061105"/>
    <w:rsid w:val="0006110A"/>
    <w:rsid w:val="00061144"/>
    <w:rsid w:val="00061167"/>
    <w:rsid w:val="0006121F"/>
    <w:rsid w:val="00061325"/>
    <w:rsid w:val="000613A6"/>
    <w:rsid w:val="000613C9"/>
    <w:rsid w:val="0006142E"/>
    <w:rsid w:val="00061450"/>
    <w:rsid w:val="00061479"/>
    <w:rsid w:val="000614A3"/>
    <w:rsid w:val="000615A0"/>
    <w:rsid w:val="000615D1"/>
    <w:rsid w:val="00061623"/>
    <w:rsid w:val="00061658"/>
    <w:rsid w:val="0006165A"/>
    <w:rsid w:val="0006165C"/>
    <w:rsid w:val="00061683"/>
    <w:rsid w:val="00061720"/>
    <w:rsid w:val="000617EC"/>
    <w:rsid w:val="000618A4"/>
    <w:rsid w:val="0006198A"/>
    <w:rsid w:val="000619CD"/>
    <w:rsid w:val="00061A1F"/>
    <w:rsid w:val="00061AD3"/>
    <w:rsid w:val="00061ADE"/>
    <w:rsid w:val="00061BEA"/>
    <w:rsid w:val="00061C5A"/>
    <w:rsid w:val="00061CF4"/>
    <w:rsid w:val="00061E3E"/>
    <w:rsid w:val="00061E4C"/>
    <w:rsid w:val="00061FD8"/>
    <w:rsid w:val="0006207D"/>
    <w:rsid w:val="000621D0"/>
    <w:rsid w:val="000621DF"/>
    <w:rsid w:val="00062288"/>
    <w:rsid w:val="000622DA"/>
    <w:rsid w:val="000622E6"/>
    <w:rsid w:val="000623BC"/>
    <w:rsid w:val="000624DE"/>
    <w:rsid w:val="00062539"/>
    <w:rsid w:val="0006253A"/>
    <w:rsid w:val="000625CF"/>
    <w:rsid w:val="0006279F"/>
    <w:rsid w:val="0006280A"/>
    <w:rsid w:val="00062831"/>
    <w:rsid w:val="0006283F"/>
    <w:rsid w:val="00062A99"/>
    <w:rsid w:val="00062BEF"/>
    <w:rsid w:val="00062BF8"/>
    <w:rsid w:val="00062C09"/>
    <w:rsid w:val="00062D05"/>
    <w:rsid w:val="00062DF9"/>
    <w:rsid w:val="00062EED"/>
    <w:rsid w:val="000630DD"/>
    <w:rsid w:val="0006310C"/>
    <w:rsid w:val="000632D4"/>
    <w:rsid w:val="00063321"/>
    <w:rsid w:val="0006341A"/>
    <w:rsid w:val="00063452"/>
    <w:rsid w:val="0006352C"/>
    <w:rsid w:val="000635BE"/>
    <w:rsid w:val="000638DD"/>
    <w:rsid w:val="00063A10"/>
    <w:rsid w:val="00063A5C"/>
    <w:rsid w:val="00063B66"/>
    <w:rsid w:val="00063B7F"/>
    <w:rsid w:val="00063BC6"/>
    <w:rsid w:val="00063CCD"/>
    <w:rsid w:val="00063CFA"/>
    <w:rsid w:val="00063D41"/>
    <w:rsid w:val="00063D76"/>
    <w:rsid w:val="00063D97"/>
    <w:rsid w:val="00063E96"/>
    <w:rsid w:val="00063EF9"/>
    <w:rsid w:val="00063EFE"/>
    <w:rsid w:val="00063F87"/>
    <w:rsid w:val="0006414F"/>
    <w:rsid w:val="00064209"/>
    <w:rsid w:val="0006428F"/>
    <w:rsid w:val="000642CB"/>
    <w:rsid w:val="00064544"/>
    <w:rsid w:val="00064588"/>
    <w:rsid w:val="0006467F"/>
    <w:rsid w:val="0006473D"/>
    <w:rsid w:val="0006475D"/>
    <w:rsid w:val="0006484B"/>
    <w:rsid w:val="00064856"/>
    <w:rsid w:val="00064894"/>
    <w:rsid w:val="0006491F"/>
    <w:rsid w:val="00064924"/>
    <w:rsid w:val="0006498A"/>
    <w:rsid w:val="00064B57"/>
    <w:rsid w:val="00064BEE"/>
    <w:rsid w:val="00064CC0"/>
    <w:rsid w:val="00064CF9"/>
    <w:rsid w:val="00064D46"/>
    <w:rsid w:val="00064D93"/>
    <w:rsid w:val="00064DAA"/>
    <w:rsid w:val="00064E6E"/>
    <w:rsid w:val="000650EB"/>
    <w:rsid w:val="0006517D"/>
    <w:rsid w:val="000651A6"/>
    <w:rsid w:val="00065289"/>
    <w:rsid w:val="00065414"/>
    <w:rsid w:val="0006542E"/>
    <w:rsid w:val="0006543C"/>
    <w:rsid w:val="00065460"/>
    <w:rsid w:val="0006568B"/>
    <w:rsid w:val="000656A3"/>
    <w:rsid w:val="00065718"/>
    <w:rsid w:val="0006578B"/>
    <w:rsid w:val="00065793"/>
    <w:rsid w:val="000657C9"/>
    <w:rsid w:val="00065852"/>
    <w:rsid w:val="000658F7"/>
    <w:rsid w:val="00065985"/>
    <w:rsid w:val="000659D1"/>
    <w:rsid w:val="00065A9B"/>
    <w:rsid w:val="00065AF4"/>
    <w:rsid w:val="00065B92"/>
    <w:rsid w:val="00065C1A"/>
    <w:rsid w:val="00065C97"/>
    <w:rsid w:val="00065D0E"/>
    <w:rsid w:val="00065E4B"/>
    <w:rsid w:val="00065E81"/>
    <w:rsid w:val="00065FC1"/>
    <w:rsid w:val="0006600F"/>
    <w:rsid w:val="0006606D"/>
    <w:rsid w:val="000660A5"/>
    <w:rsid w:val="000660DF"/>
    <w:rsid w:val="00066140"/>
    <w:rsid w:val="0006617D"/>
    <w:rsid w:val="000661FD"/>
    <w:rsid w:val="0006621F"/>
    <w:rsid w:val="00066229"/>
    <w:rsid w:val="000662E4"/>
    <w:rsid w:val="00066313"/>
    <w:rsid w:val="000663A2"/>
    <w:rsid w:val="00066404"/>
    <w:rsid w:val="0006643A"/>
    <w:rsid w:val="0006657E"/>
    <w:rsid w:val="0006671D"/>
    <w:rsid w:val="000667A1"/>
    <w:rsid w:val="000668F5"/>
    <w:rsid w:val="0006698A"/>
    <w:rsid w:val="00066B35"/>
    <w:rsid w:val="00066C6A"/>
    <w:rsid w:val="00066CF7"/>
    <w:rsid w:val="00066DDA"/>
    <w:rsid w:val="00066E2A"/>
    <w:rsid w:val="00066E3D"/>
    <w:rsid w:val="00066E67"/>
    <w:rsid w:val="00066EA6"/>
    <w:rsid w:val="00066F41"/>
    <w:rsid w:val="00066FB0"/>
    <w:rsid w:val="00067001"/>
    <w:rsid w:val="00067052"/>
    <w:rsid w:val="00067076"/>
    <w:rsid w:val="0006710E"/>
    <w:rsid w:val="00067194"/>
    <w:rsid w:val="000671A7"/>
    <w:rsid w:val="00067201"/>
    <w:rsid w:val="000672C5"/>
    <w:rsid w:val="0006735E"/>
    <w:rsid w:val="00067588"/>
    <w:rsid w:val="0006758F"/>
    <w:rsid w:val="00067598"/>
    <w:rsid w:val="00067766"/>
    <w:rsid w:val="0006776F"/>
    <w:rsid w:val="00067929"/>
    <w:rsid w:val="00067A56"/>
    <w:rsid w:val="00067A63"/>
    <w:rsid w:val="00067A82"/>
    <w:rsid w:val="00067A85"/>
    <w:rsid w:val="00067ACD"/>
    <w:rsid w:val="00067B37"/>
    <w:rsid w:val="00067B53"/>
    <w:rsid w:val="00067B76"/>
    <w:rsid w:val="00067BA3"/>
    <w:rsid w:val="00067BCD"/>
    <w:rsid w:val="00067D53"/>
    <w:rsid w:val="00067DB6"/>
    <w:rsid w:val="00067DDB"/>
    <w:rsid w:val="00067DEC"/>
    <w:rsid w:val="00067EAA"/>
    <w:rsid w:val="00067EDF"/>
    <w:rsid w:val="00067EE3"/>
    <w:rsid w:val="00067F96"/>
    <w:rsid w:val="000700A9"/>
    <w:rsid w:val="0007012B"/>
    <w:rsid w:val="0007013D"/>
    <w:rsid w:val="00070209"/>
    <w:rsid w:val="00070302"/>
    <w:rsid w:val="000703BE"/>
    <w:rsid w:val="0007045E"/>
    <w:rsid w:val="000704C0"/>
    <w:rsid w:val="000704D5"/>
    <w:rsid w:val="000705D3"/>
    <w:rsid w:val="00070639"/>
    <w:rsid w:val="0007066D"/>
    <w:rsid w:val="00070751"/>
    <w:rsid w:val="000707C8"/>
    <w:rsid w:val="000707E7"/>
    <w:rsid w:val="000708B5"/>
    <w:rsid w:val="00070A4D"/>
    <w:rsid w:val="00070A62"/>
    <w:rsid w:val="00070ABD"/>
    <w:rsid w:val="00070ADC"/>
    <w:rsid w:val="00070B00"/>
    <w:rsid w:val="00070B27"/>
    <w:rsid w:val="00070B7F"/>
    <w:rsid w:val="00070C0D"/>
    <w:rsid w:val="00070C54"/>
    <w:rsid w:val="00070CA1"/>
    <w:rsid w:val="00070CE5"/>
    <w:rsid w:val="00070D3F"/>
    <w:rsid w:val="00070DD5"/>
    <w:rsid w:val="00070E35"/>
    <w:rsid w:val="00070F69"/>
    <w:rsid w:val="00070F85"/>
    <w:rsid w:val="00070FAF"/>
    <w:rsid w:val="000710E0"/>
    <w:rsid w:val="0007120B"/>
    <w:rsid w:val="00071243"/>
    <w:rsid w:val="00071256"/>
    <w:rsid w:val="000713DA"/>
    <w:rsid w:val="00071439"/>
    <w:rsid w:val="00071547"/>
    <w:rsid w:val="000715B3"/>
    <w:rsid w:val="000715C4"/>
    <w:rsid w:val="000715C5"/>
    <w:rsid w:val="000715D5"/>
    <w:rsid w:val="00071636"/>
    <w:rsid w:val="00071869"/>
    <w:rsid w:val="00071888"/>
    <w:rsid w:val="0007189B"/>
    <w:rsid w:val="00071958"/>
    <w:rsid w:val="00071A1F"/>
    <w:rsid w:val="00071A38"/>
    <w:rsid w:val="00071A3D"/>
    <w:rsid w:val="00071DBA"/>
    <w:rsid w:val="00071F5D"/>
    <w:rsid w:val="00072025"/>
    <w:rsid w:val="00072165"/>
    <w:rsid w:val="000721E2"/>
    <w:rsid w:val="00072268"/>
    <w:rsid w:val="0007227C"/>
    <w:rsid w:val="0007238D"/>
    <w:rsid w:val="000723E6"/>
    <w:rsid w:val="00072423"/>
    <w:rsid w:val="000725DD"/>
    <w:rsid w:val="000727BA"/>
    <w:rsid w:val="0007281F"/>
    <w:rsid w:val="00072847"/>
    <w:rsid w:val="00072868"/>
    <w:rsid w:val="00072885"/>
    <w:rsid w:val="000728AC"/>
    <w:rsid w:val="000729E5"/>
    <w:rsid w:val="00072A06"/>
    <w:rsid w:val="00072A6B"/>
    <w:rsid w:val="00072AED"/>
    <w:rsid w:val="00072BA2"/>
    <w:rsid w:val="00072BB0"/>
    <w:rsid w:val="00072BB8"/>
    <w:rsid w:val="00072C0E"/>
    <w:rsid w:val="00072C15"/>
    <w:rsid w:val="00072D00"/>
    <w:rsid w:val="00072DB5"/>
    <w:rsid w:val="00072DDE"/>
    <w:rsid w:val="00072DF5"/>
    <w:rsid w:val="00072EA4"/>
    <w:rsid w:val="00072F20"/>
    <w:rsid w:val="00072F61"/>
    <w:rsid w:val="000730C5"/>
    <w:rsid w:val="00073139"/>
    <w:rsid w:val="000731B3"/>
    <w:rsid w:val="00073218"/>
    <w:rsid w:val="0007322F"/>
    <w:rsid w:val="00073245"/>
    <w:rsid w:val="000732C0"/>
    <w:rsid w:val="000733E0"/>
    <w:rsid w:val="00073433"/>
    <w:rsid w:val="000734DD"/>
    <w:rsid w:val="000734E7"/>
    <w:rsid w:val="0007359C"/>
    <w:rsid w:val="0007371B"/>
    <w:rsid w:val="00073739"/>
    <w:rsid w:val="000738AB"/>
    <w:rsid w:val="000738B2"/>
    <w:rsid w:val="00073971"/>
    <w:rsid w:val="000739B7"/>
    <w:rsid w:val="000739F4"/>
    <w:rsid w:val="00073A54"/>
    <w:rsid w:val="00073A5B"/>
    <w:rsid w:val="00073B24"/>
    <w:rsid w:val="00073B80"/>
    <w:rsid w:val="00073C1A"/>
    <w:rsid w:val="00073D18"/>
    <w:rsid w:val="00073D28"/>
    <w:rsid w:val="00073E03"/>
    <w:rsid w:val="00073E0D"/>
    <w:rsid w:val="00073E2D"/>
    <w:rsid w:val="00073ECF"/>
    <w:rsid w:val="00073F52"/>
    <w:rsid w:val="00073FAC"/>
    <w:rsid w:val="00074010"/>
    <w:rsid w:val="00074078"/>
    <w:rsid w:val="000741BB"/>
    <w:rsid w:val="000741DE"/>
    <w:rsid w:val="00074242"/>
    <w:rsid w:val="00074258"/>
    <w:rsid w:val="000744C4"/>
    <w:rsid w:val="0007451F"/>
    <w:rsid w:val="0007476B"/>
    <w:rsid w:val="00074808"/>
    <w:rsid w:val="0007497D"/>
    <w:rsid w:val="00074A08"/>
    <w:rsid w:val="00074A79"/>
    <w:rsid w:val="00074BFB"/>
    <w:rsid w:val="00074C82"/>
    <w:rsid w:val="00074CF5"/>
    <w:rsid w:val="00074D53"/>
    <w:rsid w:val="00074DBA"/>
    <w:rsid w:val="00074E39"/>
    <w:rsid w:val="00074EA6"/>
    <w:rsid w:val="00074EF6"/>
    <w:rsid w:val="00074F01"/>
    <w:rsid w:val="000750DE"/>
    <w:rsid w:val="0007513D"/>
    <w:rsid w:val="0007518E"/>
    <w:rsid w:val="000751D7"/>
    <w:rsid w:val="0007525C"/>
    <w:rsid w:val="0007534F"/>
    <w:rsid w:val="000753D7"/>
    <w:rsid w:val="00075512"/>
    <w:rsid w:val="0007551D"/>
    <w:rsid w:val="0007552C"/>
    <w:rsid w:val="0007555C"/>
    <w:rsid w:val="0007562E"/>
    <w:rsid w:val="0007563B"/>
    <w:rsid w:val="0007563F"/>
    <w:rsid w:val="000756DF"/>
    <w:rsid w:val="0007574A"/>
    <w:rsid w:val="00075789"/>
    <w:rsid w:val="0007579F"/>
    <w:rsid w:val="00075881"/>
    <w:rsid w:val="0007592B"/>
    <w:rsid w:val="00075941"/>
    <w:rsid w:val="00075956"/>
    <w:rsid w:val="00075998"/>
    <w:rsid w:val="00075AE6"/>
    <w:rsid w:val="00075B32"/>
    <w:rsid w:val="00075B6E"/>
    <w:rsid w:val="00075BDF"/>
    <w:rsid w:val="00075BFD"/>
    <w:rsid w:val="00075CAB"/>
    <w:rsid w:val="00075D4D"/>
    <w:rsid w:val="00075D79"/>
    <w:rsid w:val="00075F0D"/>
    <w:rsid w:val="00075F36"/>
    <w:rsid w:val="00075F7B"/>
    <w:rsid w:val="00076010"/>
    <w:rsid w:val="0007604A"/>
    <w:rsid w:val="000762AE"/>
    <w:rsid w:val="00076313"/>
    <w:rsid w:val="00076335"/>
    <w:rsid w:val="00076388"/>
    <w:rsid w:val="000765E7"/>
    <w:rsid w:val="000765FD"/>
    <w:rsid w:val="000766CD"/>
    <w:rsid w:val="0007670B"/>
    <w:rsid w:val="0007678A"/>
    <w:rsid w:val="0007689A"/>
    <w:rsid w:val="00076925"/>
    <w:rsid w:val="00076927"/>
    <w:rsid w:val="000769F7"/>
    <w:rsid w:val="00076AC4"/>
    <w:rsid w:val="00076BF1"/>
    <w:rsid w:val="00076CA2"/>
    <w:rsid w:val="00076D12"/>
    <w:rsid w:val="00076D90"/>
    <w:rsid w:val="00076DE7"/>
    <w:rsid w:val="00076E1D"/>
    <w:rsid w:val="00076FAE"/>
    <w:rsid w:val="00076FC9"/>
    <w:rsid w:val="00077173"/>
    <w:rsid w:val="0007723E"/>
    <w:rsid w:val="00077377"/>
    <w:rsid w:val="000774CC"/>
    <w:rsid w:val="00077594"/>
    <w:rsid w:val="000776AF"/>
    <w:rsid w:val="0007770E"/>
    <w:rsid w:val="00077711"/>
    <w:rsid w:val="000777CA"/>
    <w:rsid w:val="00077A05"/>
    <w:rsid w:val="00077BCE"/>
    <w:rsid w:val="00077BEC"/>
    <w:rsid w:val="00077C4B"/>
    <w:rsid w:val="00077C58"/>
    <w:rsid w:val="00077CCA"/>
    <w:rsid w:val="00077D12"/>
    <w:rsid w:val="00077D27"/>
    <w:rsid w:val="00077D9E"/>
    <w:rsid w:val="00077DA5"/>
    <w:rsid w:val="00077E35"/>
    <w:rsid w:val="00077F63"/>
    <w:rsid w:val="000800A0"/>
    <w:rsid w:val="0008011D"/>
    <w:rsid w:val="000801A2"/>
    <w:rsid w:val="000801CD"/>
    <w:rsid w:val="000801D2"/>
    <w:rsid w:val="00080259"/>
    <w:rsid w:val="00080340"/>
    <w:rsid w:val="00080356"/>
    <w:rsid w:val="0008057F"/>
    <w:rsid w:val="000805B5"/>
    <w:rsid w:val="000805D1"/>
    <w:rsid w:val="00080676"/>
    <w:rsid w:val="000806EE"/>
    <w:rsid w:val="00080724"/>
    <w:rsid w:val="0008076D"/>
    <w:rsid w:val="000807A6"/>
    <w:rsid w:val="000807B3"/>
    <w:rsid w:val="0008090D"/>
    <w:rsid w:val="00080944"/>
    <w:rsid w:val="00080A92"/>
    <w:rsid w:val="00080B46"/>
    <w:rsid w:val="00080B4D"/>
    <w:rsid w:val="00080BB3"/>
    <w:rsid w:val="00080C0E"/>
    <w:rsid w:val="00080C22"/>
    <w:rsid w:val="00080C4E"/>
    <w:rsid w:val="00080CA6"/>
    <w:rsid w:val="00080CCE"/>
    <w:rsid w:val="00080D0F"/>
    <w:rsid w:val="00080DC6"/>
    <w:rsid w:val="00080E67"/>
    <w:rsid w:val="00080EFA"/>
    <w:rsid w:val="00080F3C"/>
    <w:rsid w:val="00080FA0"/>
    <w:rsid w:val="000810F2"/>
    <w:rsid w:val="00081211"/>
    <w:rsid w:val="00081216"/>
    <w:rsid w:val="00081315"/>
    <w:rsid w:val="0008134A"/>
    <w:rsid w:val="000813A5"/>
    <w:rsid w:val="000813FF"/>
    <w:rsid w:val="00081415"/>
    <w:rsid w:val="0008141C"/>
    <w:rsid w:val="00081450"/>
    <w:rsid w:val="00081521"/>
    <w:rsid w:val="00081624"/>
    <w:rsid w:val="00081713"/>
    <w:rsid w:val="000817E2"/>
    <w:rsid w:val="0008180A"/>
    <w:rsid w:val="0008185C"/>
    <w:rsid w:val="000818B9"/>
    <w:rsid w:val="000818D2"/>
    <w:rsid w:val="00081A8A"/>
    <w:rsid w:val="00081B2F"/>
    <w:rsid w:val="00081B66"/>
    <w:rsid w:val="00081B7C"/>
    <w:rsid w:val="00081BF2"/>
    <w:rsid w:val="00081C17"/>
    <w:rsid w:val="00081CBC"/>
    <w:rsid w:val="00081D57"/>
    <w:rsid w:val="00081DE9"/>
    <w:rsid w:val="00081F73"/>
    <w:rsid w:val="000820A8"/>
    <w:rsid w:val="000820C4"/>
    <w:rsid w:val="000820F1"/>
    <w:rsid w:val="00082182"/>
    <w:rsid w:val="00082294"/>
    <w:rsid w:val="000822FA"/>
    <w:rsid w:val="000823D6"/>
    <w:rsid w:val="000824C7"/>
    <w:rsid w:val="000825BD"/>
    <w:rsid w:val="0008260C"/>
    <w:rsid w:val="0008262A"/>
    <w:rsid w:val="000826D3"/>
    <w:rsid w:val="000826F2"/>
    <w:rsid w:val="0008275C"/>
    <w:rsid w:val="00082790"/>
    <w:rsid w:val="000827B5"/>
    <w:rsid w:val="000827FA"/>
    <w:rsid w:val="0008286A"/>
    <w:rsid w:val="000828E2"/>
    <w:rsid w:val="00082953"/>
    <w:rsid w:val="00082975"/>
    <w:rsid w:val="000829A9"/>
    <w:rsid w:val="00082AE1"/>
    <w:rsid w:val="00082B83"/>
    <w:rsid w:val="00082C06"/>
    <w:rsid w:val="00082D2E"/>
    <w:rsid w:val="00082D78"/>
    <w:rsid w:val="00082EAC"/>
    <w:rsid w:val="00082F6B"/>
    <w:rsid w:val="00083094"/>
    <w:rsid w:val="0008311F"/>
    <w:rsid w:val="0008315C"/>
    <w:rsid w:val="000831D8"/>
    <w:rsid w:val="0008329A"/>
    <w:rsid w:val="00083337"/>
    <w:rsid w:val="00083355"/>
    <w:rsid w:val="000833F6"/>
    <w:rsid w:val="000834AD"/>
    <w:rsid w:val="00083517"/>
    <w:rsid w:val="000835CB"/>
    <w:rsid w:val="000835FF"/>
    <w:rsid w:val="000836BB"/>
    <w:rsid w:val="000839AC"/>
    <w:rsid w:val="00083A42"/>
    <w:rsid w:val="00083AD2"/>
    <w:rsid w:val="00083B0D"/>
    <w:rsid w:val="00083CA4"/>
    <w:rsid w:val="00083D2D"/>
    <w:rsid w:val="00083E57"/>
    <w:rsid w:val="00083E9F"/>
    <w:rsid w:val="00083ED5"/>
    <w:rsid w:val="00084012"/>
    <w:rsid w:val="000841CC"/>
    <w:rsid w:val="00084260"/>
    <w:rsid w:val="0008430A"/>
    <w:rsid w:val="00084341"/>
    <w:rsid w:val="0008443D"/>
    <w:rsid w:val="00084446"/>
    <w:rsid w:val="0008446F"/>
    <w:rsid w:val="00084498"/>
    <w:rsid w:val="000844AE"/>
    <w:rsid w:val="0008451F"/>
    <w:rsid w:val="000845E7"/>
    <w:rsid w:val="000847E3"/>
    <w:rsid w:val="0008490E"/>
    <w:rsid w:val="00084920"/>
    <w:rsid w:val="00084933"/>
    <w:rsid w:val="00084948"/>
    <w:rsid w:val="00084B1D"/>
    <w:rsid w:val="00084B50"/>
    <w:rsid w:val="00084C3C"/>
    <w:rsid w:val="00084D63"/>
    <w:rsid w:val="00084D6A"/>
    <w:rsid w:val="00084D9F"/>
    <w:rsid w:val="00084DF6"/>
    <w:rsid w:val="00084E6A"/>
    <w:rsid w:val="00084EED"/>
    <w:rsid w:val="00085044"/>
    <w:rsid w:val="0008509E"/>
    <w:rsid w:val="0008515D"/>
    <w:rsid w:val="000851FA"/>
    <w:rsid w:val="00085259"/>
    <w:rsid w:val="00085302"/>
    <w:rsid w:val="000853DE"/>
    <w:rsid w:val="00085424"/>
    <w:rsid w:val="00085445"/>
    <w:rsid w:val="00085451"/>
    <w:rsid w:val="0008551D"/>
    <w:rsid w:val="00085614"/>
    <w:rsid w:val="00085635"/>
    <w:rsid w:val="00085699"/>
    <w:rsid w:val="000856EF"/>
    <w:rsid w:val="000857BB"/>
    <w:rsid w:val="0008586B"/>
    <w:rsid w:val="000858E1"/>
    <w:rsid w:val="000858EC"/>
    <w:rsid w:val="00085983"/>
    <w:rsid w:val="00085988"/>
    <w:rsid w:val="000859DB"/>
    <w:rsid w:val="00085AB2"/>
    <w:rsid w:val="00085B7E"/>
    <w:rsid w:val="00085B87"/>
    <w:rsid w:val="00085DA1"/>
    <w:rsid w:val="00085DAD"/>
    <w:rsid w:val="00085F17"/>
    <w:rsid w:val="00085F83"/>
    <w:rsid w:val="00085FA0"/>
    <w:rsid w:val="00085FE4"/>
    <w:rsid w:val="0008601E"/>
    <w:rsid w:val="0008624C"/>
    <w:rsid w:val="000862E0"/>
    <w:rsid w:val="00086308"/>
    <w:rsid w:val="00086519"/>
    <w:rsid w:val="000865CE"/>
    <w:rsid w:val="000865F2"/>
    <w:rsid w:val="00086748"/>
    <w:rsid w:val="0008675E"/>
    <w:rsid w:val="000867BC"/>
    <w:rsid w:val="000867E0"/>
    <w:rsid w:val="00086930"/>
    <w:rsid w:val="0008694A"/>
    <w:rsid w:val="00086A12"/>
    <w:rsid w:val="00086BEC"/>
    <w:rsid w:val="00086BEE"/>
    <w:rsid w:val="00086C64"/>
    <w:rsid w:val="00086D8F"/>
    <w:rsid w:val="00086F6B"/>
    <w:rsid w:val="00086FE3"/>
    <w:rsid w:val="0008701C"/>
    <w:rsid w:val="0008704E"/>
    <w:rsid w:val="000870F3"/>
    <w:rsid w:val="00087169"/>
    <w:rsid w:val="000871FA"/>
    <w:rsid w:val="000872A2"/>
    <w:rsid w:val="00087342"/>
    <w:rsid w:val="00087433"/>
    <w:rsid w:val="000875B1"/>
    <w:rsid w:val="00087635"/>
    <w:rsid w:val="000878E0"/>
    <w:rsid w:val="0008794F"/>
    <w:rsid w:val="00087A1F"/>
    <w:rsid w:val="00087A8B"/>
    <w:rsid w:val="00087AA4"/>
    <w:rsid w:val="00087AAE"/>
    <w:rsid w:val="00087AE1"/>
    <w:rsid w:val="00087B61"/>
    <w:rsid w:val="00087BF1"/>
    <w:rsid w:val="00087D30"/>
    <w:rsid w:val="00087DF2"/>
    <w:rsid w:val="00087DFF"/>
    <w:rsid w:val="0009000A"/>
    <w:rsid w:val="00090093"/>
    <w:rsid w:val="0009015D"/>
    <w:rsid w:val="00090165"/>
    <w:rsid w:val="0009019F"/>
    <w:rsid w:val="0009022A"/>
    <w:rsid w:val="000902B9"/>
    <w:rsid w:val="000902E7"/>
    <w:rsid w:val="000902FB"/>
    <w:rsid w:val="00090329"/>
    <w:rsid w:val="000904C2"/>
    <w:rsid w:val="00090596"/>
    <w:rsid w:val="000906AF"/>
    <w:rsid w:val="000906E8"/>
    <w:rsid w:val="00090963"/>
    <w:rsid w:val="00090A00"/>
    <w:rsid w:val="00090A38"/>
    <w:rsid w:val="00090A3C"/>
    <w:rsid w:val="00090A99"/>
    <w:rsid w:val="00090AA3"/>
    <w:rsid w:val="00090B71"/>
    <w:rsid w:val="00090B98"/>
    <w:rsid w:val="00090C82"/>
    <w:rsid w:val="00090CA1"/>
    <w:rsid w:val="00090CF0"/>
    <w:rsid w:val="00090D17"/>
    <w:rsid w:val="00090D55"/>
    <w:rsid w:val="00090D60"/>
    <w:rsid w:val="00090EC4"/>
    <w:rsid w:val="00091055"/>
    <w:rsid w:val="00091258"/>
    <w:rsid w:val="00091297"/>
    <w:rsid w:val="000912A9"/>
    <w:rsid w:val="000913C7"/>
    <w:rsid w:val="00091425"/>
    <w:rsid w:val="00091458"/>
    <w:rsid w:val="00091498"/>
    <w:rsid w:val="0009150E"/>
    <w:rsid w:val="0009151A"/>
    <w:rsid w:val="0009158B"/>
    <w:rsid w:val="00091597"/>
    <w:rsid w:val="000915C4"/>
    <w:rsid w:val="00091607"/>
    <w:rsid w:val="0009169A"/>
    <w:rsid w:val="0009172B"/>
    <w:rsid w:val="0009191A"/>
    <w:rsid w:val="0009199E"/>
    <w:rsid w:val="00091A36"/>
    <w:rsid w:val="00091A57"/>
    <w:rsid w:val="00091B89"/>
    <w:rsid w:val="00091C07"/>
    <w:rsid w:val="00091E5C"/>
    <w:rsid w:val="00091E9A"/>
    <w:rsid w:val="00091F3E"/>
    <w:rsid w:val="00091F65"/>
    <w:rsid w:val="00091F9B"/>
    <w:rsid w:val="00091FD2"/>
    <w:rsid w:val="000920D5"/>
    <w:rsid w:val="00092102"/>
    <w:rsid w:val="000921C5"/>
    <w:rsid w:val="000922E7"/>
    <w:rsid w:val="0009231A"/>
    <w:rsid w:val="000923B5"/>
    <w:rsid w:val="0009247E"/>
    <w:rsid w:val="00092492"/>
    <w:rsid w:val="0009257B"/>
    <w:rsid w:val="00092596"/>
    <w:rsid w:val="000925DC"/>
    <w:rsid w:val="000926C1"/>
    <w:rsid w:val="00092715"/>
    <w:rsid w:val="0009274C"/>
    <w:rsid w:val="00092843"/>
    <w:rsid w:val="0009285F"/>
    <w:rsid w:val="00092862"/>
    <w:rsid w:val="00092863"/>
    <w:rsid w:val="00092880"/>
    <w:rsid w:val="000928AE"/>
    <w:rsid w:val="000928F7"/>
    <w:rsid w:val="00092935"/>
    <w:rsid w:val="000929DE"/>
    <w:rsid w:val="00092A7D"/>
    <w:rsid w:val="00092B20"/>
    <w:rsid w:val="00092B40"/>
    <w:rsid w:val="00092B53"/>
    <w:rsid w:val="00092C34"/>
    <w:rsid w:val="00092D8B"/>
    <w:rsid w:val="00092DC3"/>
    <w:rsid w:val="00092E2B"/>
    <w:rsid w:val="0009303E"/>
    <w:rsid w:val="00093101"/>
    <w:rsid w:val="00093169"/>
    <w:rsid w:val="000931CB"/>
    <w:rsid w:val="0009335C"/>
    <w:rsid w:val="00093458"/>
    <w:rsid w:val="000934C2"/>
    <w:rsid w:val="000935E1"/>
    <w:rsid w:val="00093662"/>
    <w:rsid w:val="000936FF"/>
    <w:rsid w:val="00093712"/>
    <w:rsid w:val="0009385E"/>
    <w:rsid w:val="00093968"/>
    <w:rsid w:val="0009398C"/>
    <w:rsid w:val="0009398E"/>
    <w:rsid w:val="00093A6A"/>
    <w:rsid w:val="00093C95"/>
    <w:rsid w:val="00093D66"/>
    <w:rsid w:val="00093DCA"/>
    <w:rsid w:val="00093E70"/>
    <w:rsid w:val="00093F04"/>
    <w:rsid w:val="00093FAC"/>
    <w:rsid w:val="00093FF7"/>
    <w:rsid w:val="00094032"/>
    <w:rsid w:val="000941C8"/>
    <w:rsid w:val="00094305"/>
    <w:rsid w:val="00094314"/>
    <w:rsid w:val="0009433D"/>
    <w:rsid w:val="00094351"/>
    <w:rsid w:val="00094384"/>
    <w:rsid w:val="0009438F"/>
    <w:rsid w:val="000943C0"/>
    <w:rsid w:val="00094402"/>
    <w:rsid w:val="00094426"/>
    <w:rsid w:val="0009449A"/>
    <w:rsid w:val="00094513"/>
    <w:rsid w:val="0009453A"/>
    <w:rsid w:val="00094566"/>
    <w:rsid w:val="000945B7"/>
    <w:rsid w:val="00094610"/>
    <w:rsid w:val="00094678"/>
    <w:rsid w:val="000946FF"/>
    <w:rsid w:val="0009484B"/>
    <w:rsid w:val="00094890"/>
    <w:rsid w:val="00094965"/>
    <w:rsid w:val="00094B52"/>
    <w:rsid w:val="00094C09"/>
    <w:rsid w:val="00094CB4"/>
    <w:rsid w:val="00094CFB"/>
    <w:rsid w:val="00094E53"/>
    <w:rsid w:val="00094FC2"/>
    <w:rsid w:val="00095021"/>
    <w:rsid w:val="0009504B"/>
    <w:rsid w:val="00095141"/>
    <w:rsid w:val="000951B9"/>
    <w:rsid w:val="00095242"/>
    <w:rsid w:val="00095291"/>
    <w:rsid w:val="000952B3"/>
    <w:rsid w:val="000952D1"/>
    <w:rsid w:val="000955CE"/>
    <w:rsid w:val="0009561B"/>
    <w:rsid w:val="0009562E"/>
    <w:rsid w:val="000956C4"/>
    <w:rsid w:val="000956C7"/>
    <w:rsid w:val="00095779"/>
    <w:rsid w:val="00095786"/>
    <w:rsid w:val="000959C4"/>
    <w:rsid w:val="00095A9F"/>
    <w:rsid w:val="00095AFA"/>
    <w:rsid w:val="00095B64"/>
    <w:rsid w:val="00095B7B"/>
    <w:rsid w:val="00095C33"/>
    <w:rsid w:val="00095CB2"/>
    <w:rsid w:val="00095CC7"/>
    <w:rsid w:val="00095E7F"/>
    <w:rsid w:val="00096014"/>
    <w:rsid w:val="00096091"/>
    <w:rsid w:val="00096096"/>
    <w:rsid w:val="000960A8"/>
    <w:rsid w:val="00096164"/>
    <w:rsid w:val="00096295"/>
    <w:rsid w:val="000962BD"/>
    <w:rsid w:val="00096369"/>
    <w:rsid w:val="000963DD"/>
    <w:rsid w:val="0009647D"/>
    <w:rsid w:val="000964F2"/>
    <w:rsid w:val="00096541"/>
    <w:rsid w:val="00096576"/>
    <w:rsid w:val="000966E5"/>
    <w:rsid w:val="00096705"/>
    <w:rsid w:val="0009676A"/>
    <w:rsid w:val="000968D8"/>
    <w:rsid w:val="000969A6"/>
    <w:rsid w:val="000969F2"/>
    <w:rsid w:val="00096AAF"/>
    <w:rsid w:val="00096AF9"/>
    <w:rsid w:val="00096B42"/>
    <w:rsid w:val="00096D0E"/>
    <w:rsid w:val="00096DB7"/>
    <w:rsid w:val="00096E61"/>
    <w:rsid w:val="00096EEB"/>
    <w:rsid w:val="0009709A"/>
    <w:rsid w:val="000970DE"/>
    <w:rsid w:val="00097167"/>
    <w:rsid w:val="000971A5"/>
    <w:rsid w:val="000971A8"/>
    <w:rsid w:val="000971E1"/>
    <w:rsid w:val="00097212"/>
    <w:rsid w:val="000972CD"/>
    <w:rsid w:val="00097301"/>
    <w:rsid w:val="0009735D"/>
    <w:rsid w:val="00097378"/>
    <w:rsid w:val="0009749C"/>
    <w:rsid w:val="000974E6"/>
    <w:rsid w:val="000975BC"/>
    <w:rsid w:val="000976AC"/>
    <w:rsid w:val="0009776A"/>
    <w:rsid w:val="00097784"/>
    <w:rsid w:val="000979AA"/>
    <w:rsid w:val="00097A9A"/>
    <w:rsid w:val="00097A9C"/>
    <w:rsid w:val="00097BC9"/>
    <w:rsid w:val="00097C43"/>
    <w:rsid w:val="00097C7C"/>
    <w:rsid w:val="00097DB1"/>
    <w:rsid w:val="00097E15"/>
    <w:rsid w:val="00097E21"/>
    <w:rsid w:val="00097E2B"/>
    <w:rsid w:val="00097EB3"/>
    <w:rsid w:val="000A0045"/>
    <w:rsid w:val="000A00A4"/>
    <w:rsid w:val="000A0186"/>
    <w:rsid w:val="000A0196"/>
    <w:rsid w:val="000A027D"/>
    <w:rsid w:val="000A02E4"/>
    <w:rsid w:val="000A03C9"/>
    <w:rsid w:val="000A0404"/>
    <w:rsid w:val="000A0452"/>
    <w:rsid w:val="000A059A"/>
    <w:rsid w:val="000A06A1"/>
    <w:rsid w:val="000A073A"/>
    <w:rsid w:val="000A080D"/>
    <w:rsid w:val="000A0814"/>
    <w:rsid w:val="000A0864"/>
    <w:rsid w:val="000A0971"/>
    <w:rsid w:val="000A09A1"/>
    <w:rsid w:val="000A0A50"/>
    <w:rsid w:val="000A0BA3"/>
    <w:rsid w:val="000A0BF7"/>
    <w:rsid w:val="000A0C2D"/>
    <w:rsid w:val="000A0C51"/>
    <w:rsid w:val="000A0CD7"/>
    <w:rsid w:val="000A0DB5"/>
    <w:rsid w:val="000A0F13"/>
    <w:rsid w:val="000A0FE9"/>
    <w:rsid w:val="000A1030"/>
    <w:rsid w:val="000A10F5"/>
    <w:rsid w:val="000A1158"/>
    <w:rsid w:val="000A1185"/>
    <w:rsid w:val="000A118A"/>
    <w:rsid w:val="000A1299"/>
    <w:rsid w:val="000A12F4"/>
    <w:rsid w:val="000A140C"/>
    <w:rsid w:val="000A1425"/>
    <w:rsid w:val="000A1476"/>
    <w:rsid w:val="000A14A7"/>
    <w:rsid w:val="000A15A4"/>
    <w:rsid w:val="000A17CD"/>
    <w:rsid w:val="000A1825"/>
    <w:rsid w:val="000A18C3"/>
    <w:rsid w:val="000A1916"/>
    <w:rsid w:val="000A1A0B"/>
    <w:rsid w:val="000A1B5C"/>
    <w:rsid w:val="000A1B74"/>
    <w:rsid w:val="000A1BF7"/>
    <w:rsid w:val="000A1C55"/>
    <w:rsid w:val="000A1CF3"/>
    <w:rsid w:val="000A1D37"/>
    <w:rsid w:val="000A1DB9"/>
    <w:rsid w:val="000A1F7B"/>
    <w:rsid w:val="000A1F95"/>
    <w:rsid w:val="000A2094"/>
    <w:rsid w:val="000A2136"/>
    <w:rsid w:val="000A21CB"/>
    <w:rsid w:val="000A21ED"/>
    <w:rsid w:val="000A2277"/>
    <w:rsid w:val="000A22EE"/>
    <w:rsid w:val="000A25D7"/>
    <w:rsid w:val="000A2630"/>
    <w:rsid w:val="000A2832"/>
    <w:rsid w:val="000A28BA"/>
    <w:rsid w:val="000A2923"/>
    <w:rsid w:val="000A2956"/>
    <w:rsid w:val="000A29E7"/>
    <w:rsid w:val="000A2B17"/>
    <w:rsid w:val="000A2B78"/>
    <w:rsid w:val="000A2C95"/>
    <w:rsid w:val="000A2D4B"/>
    <w:rsid w:val="000A2E9D"/>
    <w:rsid w:val="000A2F96"/>
    <w:rsid w:val="000A2FCA"/>
    <w:rsid w:val="000A304D"/>
    <w:rsid w:val="000A3167"/>
    <w:rsid w:val="000A3270"/>
    <w:rsid w:val="000A328B"/>
    <w:rsid w:val="000A328F"/>
    <w:rsid w:val="000A3329"/>
    <w:rsid w:val="000A3347"/>
    <w:rsid w:val="000A3355"/>
    <w:rsid w:val="000A339E"/>
    <w:rsid w:val="000A33B7"/>
    <w:rsid w:val="000A355D"/>
    <w:rsid w:val="000A359A"/>
    <w:rsid w:val="000A35B8"/>
    <w:rsid w:val="000A35F0"/>
    <w:rsid w:val="000A36D8"/>
    <w:rsid w:val="000A36F7"/>
    <w:rsid w:val="000A378E"/>
    <w:rsid w:val="000A37B7"/>
    <w:rsid w:val="000A37C9"/>
    <w:rsid w:val="000A37D0"/>
    <w:rsid w:val="000A39F2"/>
    <w:rsid w:val="000A3A88"/>
    <w:rsid w:val="000A3B49"/>
    <w:rsid w:val="000A3B76"/>
    <w:rsid w:val="000A3BF5"/>
    <w:rsid w:val="000A3C93"/>
    <w:rsid w:val="000A3D55"/>
    <w:rsid w:val="000A3E7C"/>
    <w:rsid w:val="000A3ED0"/>
    <w:rsid w:val="000A3EDD"/>
    <w:rsid w:val="000A3F92"/>
    <w:rsid w:val="000A409F"/>
    <w:rsid w:val="000A41B5"/>
    <w:rsid w:val="000A4223"/>
    <w:rsid w:val="000A4536"/>
    <w:rsid w:val="000A4635"/>
    <w:rsid w:val="000A479A"/>
    <w:rsid w:val="000A47DC"/>
    <w:rsid w:val="000A480B"/>
    <w:rsid w:val="000A48EF"/>
    <w:rsid w:val="000A496A"/>
    <w:rsid w:val="000A4AA9"/>
    <w:rsid w:val="000A4C11"/>
    <w:rsid w:val="000A4C4C"/>
    <w:rsid w:val="000A4C95"/>
    <w:rsid w:val="000A4CAF"/>
    <w:rsid w:val="000A4CCC"/>
    <w:rsid w:val="000A4CEB"/>
    <w:rsid w:val="000A4DB5"/>
    <w:rsid w:val="000A4E4B"/>
    <w:rsid w:val="000A4E5C"/>
    <w:rsid w:val="000A5143"/>
    <w:rsid w:val="000A51E3"/>
    <w:rsid w:val="000A51E8"/>
    <w:rsid w:val="000A52D2"/>
    <w:rsid w:val="000A5303"/>
    <w:rsid w:val="000A534A"/>
    <w:rsid w:val="000A53A0"/>
    <w:rsid w:val="000A558D"/>
    <w:rsid w:val="000A5698"/>
    <w:rsid w:val="000A576D"/>
    <w:rsid w:val="000A5782"/>
    <w:rsid w:val="000A57C8"/>
    <w:rsid w:val="000A580E"/>
    <w:rsid w:val="000A5818"/>
    <w:rsid w:val="000A5846"/>
    <w:rsid w:val="000A5848"/>
    <w:rsid w:val="000A598F"/>
    <w:rsid w:val="000A59EA"/>
    <w:rsid w:val="000A5A0C"/>
    <w:rsid w:val="000A5AC5"/>
    <w:rsid w:val="000A5C48"/>
    <w:rsid w:val="000A5F02"/>
    <w:rsid w:val="000A5F11"/>
    <w:rsid w:val="000A5F6D"/>
    <w:rsid w:val="000A60D7"/>
    <w:rsid w:val="000A61A1"/>
    <w:rsid w:val="000A61B3"/>
    <w:rsid w:val="000A62B2"/>
    <w:rsid w:val="000A6429"/>
    <w:rsid w:val="000A64AC"/>
    <w:rsid w:val="000A66BE"/>
    <w:rsid w:val="000A6896"/>
    <w:rsid w:val="000A6915"/>
    <w:rsid w:val="000A6985"/>
    <w:rsid w:val="000A69A6"/>
    <w:rsid w:val="000A69C6"/>
    <w:rsid w:val="000A6ABB"/>
    <w:rsid w:val="000A6B8E"/>
    <w:rsid w:val="000A6D4C"/>
    <w:rsid w:val="000A6E31"/>
    <w:rsid w:val="000A6E93"/>
    <w:rsid w:val="000A6EF4"/>
    <w:rsid w:val="000A70AD"/>
    <w:rsid w:val="000A70D0"/>
    <w:rsid w:val="000A71D7"/>
    <w:rsid w:val="000A75C1"/>
    <w:rsid w:val="000A7654"/>
    <w:rsid w:val="000A7766"/>
    <w:rsid w:val="000A779A"/>
    <w:rsid w:val="000A77DE"/>
    <w:rsid w:val="000A77E2"/>
    <w:rsid w:val="000A784F"/>
    <w:rsid w:val="000A78B9"/>
    <w:rsid w:val="000A78E2"/>
    <w:rsid w:val="000A78EA"/>
    <w:rsid w:val="000A78FD"/>
    <w:rsid w:val="000A790D"/>
    <w:rsid w:val="000A7967"/>
    <w:rsid w:val="000A7B15"/>
    <w:rsid w:val="000A7B2F"/>
    <w:rsid w:val="000A7B37"/>
    <w:rsid w:val="000A7B8D"/>
    <w:rsid w:val="000A7BF2"/>
    <w:rsid w:val="000A7CAD"/>
    <w:rsid w:val="000A7DEA"/>
    <w:rsid w:val="000A7EC9"/>
    <w:rsid w:val="000A7ECC"/>
    <w:rsid w:val="000A7F9E"/>
    <w:rsid w:val="000A7FBC"/>
    <w:rsid w:val="000B0147"/>
    <w:rsid w:val="000B01F4"/>
    <w:rsid w:val="000B0222"/>
    <w:rsid w:val="000B0234"/>
    <w:rsid w:val="000B023F"/>
    <w:rsid w:val="000B02E9"/>
    <w:rsid w:val="000B044D"/>
    <w:rsid w:val="000B048C"/>
    <w:rsid w:val="000B04F7"/>
    <w:rsid w:val="000B0515"/>
    <w:rsid w:val="000B0528"/>
    <w:rsid w:val="000B0533"/>
    <w:rsid w:val="000B0539"/>
    <w:rsid w:val="000B058A"/>
    <w:rsid w:val="000B07EE"/>
    <w:rsid w:val="000B083E"/>
    <w:rsid w:val="000B086D"/>
    <w:rsid w:val="000B0884"/>
    <w:rsid w:val="000B0966"/>
    <w:rsid w:val="000B09C8"/>
    <w:rsid w:val="000B09EE"/>
    <w:rsid w:val="000B0A1F"/>
    <w:rsid w:val="000B0A6E"/>
    <w:rsid w:val="000B0A70"/>
    <w:rsid w:val="000B0AE0"/>
    <w:rsid w:val="000B0B67"/>
    <w:rsid w:val="000B0D1E"/>
    <w:rsid w:val="000B0D5C"/>
    <w:rsid w:val="000B0DC5"/>
    <w:rsid w:val="000B0F1E"/>
    <w:rsid w:val="000B1041"/>
    <w:rsid w:val="000B10BE"/>
    <w:rsid w:val="000B11BA"/>
    <w:rsid w:val="000B11FC"/>
    <w:rsid w:val="000B12A8"/>
    <w:rsid w:val="000B1350"/>
    <w:rsid w:val="000B142A"/>
    <w:rsid w:val="000B147F"/>
    <w:rsid w:val="000B1535"/>
    <w:rsid w:val="000B15F5"/>
    <w:rsid w:val="000B1645"/>
    <w:rsid w:val="000B17CB"/>
    <w:rsid w:val="000B17D8"/>
    <w:rsid w:val="000B1812"/>
    <w:rsid w:val="000B18AD"/>
    <w:rsid w:val="000B1920"/>
    <w:rsid w:val="000B1A64"/>
    <w:rsid w:val="000B1C26"/>
    <w:rsid w:val="000B1C2B"/>
    <w:rsid w:val="000B1CB2"/>
    <w:rsid w:val="000B1E28"/>
    <w:rsid w:val="000B1E8C"/>
    <w:rsid w:val="000B1EDD"/>
    <w:rsid w:val="000B1F14"/>
    <w:rsid w:val="000B1F1C"/>
    <w:rsid w:val="000B2033"/>
    <w:rsid w:val="000B2067"/>
    <w:rsid w:val="000B2192"/>
    <w:rsid w:val="000B21E0"/>
    <w:rsid w:val="000B21F8"/>
    <w:rsid w:val="000B2293"/>
    <w:rsid w:val="000B22C6"/>
    <w:rsid w:val="000B2395"/>
    <w:rsid w:val="000B23AB"/>
    <w:rsid w:val="000B24A2"/>
    <w:rsid w:val="000B2586"/>
    <w:rsid w:val="000B258D"/>
    <w:rsid w:val="000B2616"/>
    <w:rsid w:val="000B2631"/>
    <w:rsid w:val="000B2681"/>
    <w:rsid w:val="000B2711"/>
    <w:rsid w:val="000B2724"/>
    <w:rsid w:val="000B279A"/>
    <w:rsid w:val="000B27DC"/>
    <w:rsid w:val="000B2864"/>
    <w:rsid w:val="000B2891"/>
    <w:rsid w:val="000B2956"/>
    <w:rsid w:val="000B2BCA"/>
    <w:rsid w:val="000B2C85"/>
    <w:rsid w:val="000B2CA2"/>
    <w:rsid w:val="000B2CFE"/>
    <w:rsid w:val="000B2D88"/>
    <w:rsid w:val="000B2FF3"/>
    <w:rsid w:val="000B300C"/>
    <w:rsid w:val="000B3041"/>
    <w:rsid w:val="000B307B"/>
    <w:rsid w:val="000B30B3"/>
    <w:rsid w:val="000B3264"/>
    <w:rsid w:val="000B32BF"/>
    <w:rsid w:val="000B32F2"/>
    <w:rsid w:val="000B35D7"/>
    <w:rsid w:val="000B3617"/>
    <w:rsid w:val="000B369C"/>
    <w:rsid w:val="000B3740"/>
    <w:rsid w:val="000B37F4"/>
    <w:rsid w:val="000B37FC"/>
    <w:rsid w:val="000B380F"/>
    <w:rsid w:val="000B382A"/>
    <w:rsid w:val="000B3885"/>
    <w:rsid w:val="000B38EB"/>
    <w:rsid w:val="000B39B8"/>
    <w:rsid w:val="000B3A04"/>
    <w:rsid w:val="000B3A10"/>
    <w:rsid w:val="000B3A3F"/>
    <w:rsid w:val="000B3A47"/>
    <w:rsid w:val="000B3A7A"/>
    <w:rsid w:val="000B3A98"/>
    <w:rsid w:val="000B3B8C"/>
    <w:rsid w:val="000B3B95"/>
    <w:rsid w:val="000B3BBD"/>
    <w:rsid w:val="000B3BF4"/>
    <w:rsid w:val="000B3C22"/>
    <w:rsid w:val="000B3C90"/>
    <w:rsid w:val="000B3C9B"/>
    <w:rsid w:val="000B3CD7"/>
    <w:rsid w:val="000B3DF6"/>
    <w:rsid w:val="000B3E51"/>
    <w:rsid w:val="000B3E99"/>
    <w:rsid w:val="000B3EA9"/>
    <w:rsid w:val="000B3F7C"/>
    <w:rsid w:val="000B404D"/>
    <w:rsid w:val="000B40AC"/>
    <w:rsid w:val="000B430F"/>
    <w:rsid w:val="000B4311"/>
    <w:rsid w:val="000B438D"/>
    <w:rsid w:val="000B43E2"/>
    <w:rsid w:val="000B43E6"/>
    <w:rsid w:val="000B447B"/>
    <w:rsid w:val="000B4493"/>
    <w:rsid w:val="000B44E1"/>
    <w:rsid w:val="000B4654"/>
    <w:rsid w:val="000B4740"/>
    <w:rsid w:val="000B479E"/>
    <w:rsid w:val="000B47CA"/>
    <w:rsid w:val="000B4832"/>
    <w:rsid w:val="000B4868"/>
    <w:rsid w:val="000B4899"/>
    <w:rsid w:val="000B48A4"/>
    <w:rsid w:val="000B48DA"/>
    <w:rsid w:val="000B4A7C"/>
    <w:rsid w:val="000B4B2D"/>
    <w:rsid w:val="000B4B52"/>
    <w:rsid w:val="000B4CA5"/>
    <w:rsid w:val="000B4CD1"/>
    <w:rsid w:val="000B4D3B"/>
    <w:rsid w:val="000B4E32"/>
    <w:rsid w:val="000B4E7D"/>
    <w:rsid w:val="000B4FB5"/>
    <w:rsid w:val="000B5029"/>
    <w:rsid w:val="000B505E"/>
    <w:rsid w:val="000B51E3"/>
    <w:rsid w:val="000B5263"/>
    <w:rsid w:val="000B537E"/>
    <w:rsid w:val="000B53AA"/>
    <w:rsid w:val="000B5421"/>
    <w:rsid w:val="000B543F"/>
    <w:rsid w:val="000B5443"/>
    <w:rsid w:val="000B5498"/>
    <w:rsid w:val="000B54AF"/>
    <w:rsid w:val="000B5650"/>
    <w:rsid w:val="000B58EC"/>
    <w:rsid w:val="000B58FC"/>
    <w:rsid w:val="000B59C8"/>
    <w:rsid w:val="000B59DA"/>
    <w:rsid w:val="000B59F3"/>
    <w:rsid w:val="000B5AD1"/>
    <w:rsid w:val="000B5C08"/>
    <w:rsid w:val="000B5CE0"/>
    <w:rsid w:val="000B5D43"/>
    <w:rsid w:val="000B5DE5"/>
    <w:rsid w:val="000B5E9A"/>
    <w:rsid w:val="000B5E9B"/>
    <w:rsid w:val="000B5FB6"/>
    <w:rsid w:val="000B60F6"/>
    <w:rsid w:val="000B625F"/>
    <w:rsid w:val="000B62B9"/>
    <w:rsid w:val="000B6341"/>
    <w:rsid w:val="000B639C"/>
    <w:rsid w:val="000B63AA"/>
    <w:rsid w:val="000B63ED"/>
    <w:rsid w:val="000B6495"/>
    <w:rsid w:val="000B64A8"/>
    <w:rsid w:val="000B6528"/>
    <w:rsid w:val="000B6553"/>
    <w:rsid w:val="000B655B"/>
    <w:rsid w:val="000B658B"/>
    <w:rsid w:val="000B6596"/>
    <w:rsid w:val="000B65A2"/>
    <w:rsid w:val="000B66B3"/>
    <w:rsid w:val="000B67FD"/>
    <w:rsid w:val="000B68B5"/>
    <w:rsid w:val="000B6A13"/>
    <w:rsid w:val="000B6ACB"/>
    <w:rsid w:val="000B6B02"/>
    <w:rsid w:val="000B6B6E"/>
    <w:rsid w:val="000B6B72"/>
    <w:rsid w:val="000B6B88"/>
    <w:rsid w:val="000B6B91"/>
    <w:rsid w:val="000B6D26"/>
    <w:rsid w:val="000B6D7D"/>
    <w:rsid w:val="000B6F33"/>
    <w:rsid w:val="000B6F64"/>
    <w:rsid w:val="000B70A1"/>
    <w:rsid w:val="000B7105"/>
    <w:rsid w:val="000B7111"/>
    <w:rsid w:val="000B7117"/>
    <w:rsid w:val="000B729B"/>
    <w:rsid w:val="000B7356"/>
    <w:rsid w:val="000B7381"/>
    <w:rsid w:val="000B7402"/>
    <w:rsid w:val="000B7510"/>
    <w:rsid w:val="000B756B"/>
    <w:rsid w:val="000B776C"/>
    <w:rsid w:val="000B7897"/>
    <w:rsid w:val="000B78B6"/>
    <w:rsid w:val="000B7929"/>
    <w:rsid w:val="000B79B2"/>
    <w:rsid w:val="000B7A1F"/>
    <w:rsid w:val="000B7B49"/>
    <w:rsid w:val="000B7BC5"/>
    <w:rsid w:val="000B7C08"/>
    <w:rsid w:val="000B7CB5"/>
    <w:rsid w:val="000B7D4C"/>
    <w:rsid w:val="000B7DDD"/>
    <w:rsid w:val="000B7DF0"/>
    <w:rsid w:val="000B7E80"/>
    <w:rsid w:val="000B7E87"/>
    <w:rsid w:val="000B7EC0"/>
    <w:rsid w:val="000B7F8F"/>
    <w:rsid w:val="000B7FE9"/>
    <w:rsid w:val="000B7FF4"/>
    <w:rsid w:val="000C0060"/>
    <w:rsid w:val="000C0278"/>
    <w:rsid w:val="000C032F"/>
    <w:rsid w:val="000C033B"/>
    <w:rsid w:val="000C037A"/>
    <w:rsid w:val="000C04AB"/>
    <w:rsid w:val="000C0664"/>
    <w:rsid w:val="000C0678"/>
    <w:rsid w:val="000C0689"/>
    <w:rsid w:val="000C07B1"/>
    <w:rsid w:val="000C088B"/>
    <w:rsid w:val="000C0898"/>
    <w:rsid w:val="000C0925"/>
    <w:rsid w:val="000C096C"/>
    <w:rsid w:val="000C09DB"/>
    <w:rsid w:val="000C0BDD"/>
    <w:rsid w:val="000C0C30"/>
    <w:rsid w:val="000C0D4C"/>
    <w:rsid w:val="000C0D7D"/>
    <w:rsid w:val="000C0DE1"/>
    <w:rsid w:val="000C0E25"/>
    <w:rsid w:val="000C0F10"/>
    <w:rsid w:val="000C0F96"/>
    <w:rsid w:val="000C107A"/>
    <w:rsid w:val="000C115D"/>
    <w:rsid w:val="000C1176"/>
    <w:rsid w:val="000C11BA"/>
    <w:rsid w:val="000C11E8"/>
    <w:rsid w:val="000C123A"/>
    <w:rsid w:val="000C1271"/>
    <w:rsid w:val="000C1318"/>
    <w:rsid w:val="000C133D"/>
    <w:rsid w:val="000C134A"/>
    <w:rsid w:val="000C1390"/>
    <w:rsid w:val="000C1455"/>
    <w:rsid w:val="000C1456"/>
    <w:rsid w:val="000C14D1"/>
    <w:rsid w:val="000C152F"/>
    <w:rsid w:val="000C15BB"/>
    <w:rsid w:val="000C15EC"/>
    <w:rsid w:val="000C16C7"/>
    <w:rsid w:val="000C1845"/>
    <w:rsid w:val="000C1869"/>
    <w:rsid w:val="000C188C"/>
    <w:rsid w:val="000C18EA"/>
    <w:rsid w:val="000C1A3E"/>
    <w:rsid w:val="000C1AE6"/>
    <w:rsid w:val="000C1C5F"/>
    <w:rsid w:val="000C1CD9"/>
    <w:rsid w:val="000C1D2C"/>
    <w:rsid w:val="000C1E33"/>
    <w:rsid w:val="000C1E88"/>
    <w:rsid w:val="000C1F39"/>
    <w:rsid w:val="000C201C"/>
    <w:rsid w:val="000C2070"/>
    <w:rsid w:val="000C2135"/>
    <w:rsid w:val="000C2136"/>
    <w:rsid w:val="000C2338"/>
    <w:rsid w:val="000C240C"/>
    <w:rsid w:val="000C2560"/>
    <w:rsid w:val="000C26E3"/>
    <w:rsid w:val="000C2769"/>
    <w:rsid w:val="000C27D7"/>
    <w:rsid w:val="000C297A"/>
    <w:rsid w:val="000C2A77"/>
    <w:rsid w:val="000C2ACD"/>
    <w:rsid w:val="000C2B71"/>
    <w:rsid w:val="000C2BB2"/>
    <w:rsid w:val="000C2C1D"/>
    <w:rsid w:val="000C2C36"/>
    <w:rsid w:val="000C2E92"/>
    <w:rsid w:val="000C2F56"/>
    <w:rsid w:val="000C3175"/>
    <w:rsid w:val="000C31AE"/>
    <w:rsid w:val="000C31FE"/>
    <w:rsid w:val="000C3216"/>
    <w:rsid w:val="000C32B4"/>
    <w:rsid w:val="000C333D"/>
    <w:rsid w:val="000C337B"/>
    <w:rsid w:val="000C33CA"/>
    <w:rsid w:val="000C35D0"/>
    <w:rsid w:val="000C35FD"/>
    <w:rsid w:val="000C368C"/>
    <w:rsid w:val="000C36D0"/>
    <w:rsid w:val="000C372E"/>
    <w:rsid w:val="000C382F"/>
    <w:rsid w:val="000C3919"/>
    <w:rsid w:val="000C3A1E"/>
    <w:rsid w:val="000C3D01"/>
    <w:rsid w:val="000C3DA2"/>
    <w:rsid w:val="000C3E54"/>
    <w:rsid w:val="000C3F0B"/>
    <w:rsid w:val="000C3F81"/>
    <w:rsid w:val="000C3FD1"/>
    <w:rsid w:val="000C3FD8"/>
    <w:rsid w:val="000C403A"/>
    <w:rsid w:val="000C403D"/>
    <w:rsid w:val="000C40E0"/>
    <w:rsid w:val="000C41C1"/>
    <w:rsid w:val="000C41D9"/>
    <w:rsid w:val="000C426B"/>
    <w:rsid w:val="000C429D"/>
    <w:rsid w:val="000C42C4"/>
    <w:rsid w:val="000C430D"/>
    <w:rsid w:val="000C43D8"/>
    <w:rsid w:val="000C44DC"/>
    <w:rsid w:val="000C4501"/>
    <w:rsid w:val="000C452E"/>
    <w:rsid w:val="000C4576"/>
    <w:rsid w:val="000C4578"/>
    <w:rsid w:val="000C45A1"/>
    <w:rsid w:val="000C476F"/>
    <w:rsid w:val="000C47EF"/>
    <w:rsid w:val="000C493A"/>
    <w:rsid w:val="000C493C"/>
    <w:rsid w:val="000C4991"/>
    <w:rsid w:val="000C49C1"/>
    <w:rsid w:val="000C4A51"/>
    <w:rsid w:val="000C4A98"/>
    <w:rsid w:val="000C4CEB"/>
    <w:rsid w:val="000C4D1F"/>
    <w:rsid w:val="000C4D71"/>
    <w:rsid w:val="000C4EA0"/>
    <w:rsid w:val="000C501E"/>
    <w:rsid w:val="000C5131"/>
    <w:rsid w:val="000C515A"/>
    <w:rsid w:val="000C52C3"/>
    <w:rsid w:val="000C52E2"/>
    <w:rsid w:val="000C52E4"/>
    <w:rsid w:val="000C531D"/>
    <w:rsid w:val="000C533D"/>
    <w:rsid w:val="000C5344"/>
    <w:rsid w:val="000C544E"/>
    <w:rsid w:val="000C54DA"/>
    <w:rsid w:val="000C5571"/>
    <w:rsid w:val="000C5613"/>
    <w:rsid w:val="000C570A"/>
    <w:rsid w:val="000C5857"/>
    <w:rsid w:val="000C58FB"/>
    <w:rsid w:val="000C5979"/>
    <w:rsid w:val="000C59F8"/>
    <w:rsid w:val="000C5A8E"/>
    <w:rsid w:val="000C5A9D"/>
    <w:rsid w:val="000C5BC8"/>
    <w:rsid w:val="000C5C2B"/>
    <w:rsid w:val="000C5C9C"/>
    <w:rsid w:val="000C5D40"/>
    <w:rsid w:val="000C5D50"/>
    <w:rsid w:val="000C5E4E"/>
    <w:rsid w:val="000C5E6C"/>
    <w:rsid w:val="000C5F53"/>
    <w:rsid w:val="000C5FA7"/>
    <w:rsid w:val="000C6089"/>
    <w:rsid w:val="000C609A"/>
    <w:rsid w:val="000C609E"/>
    <w:rsid w:val="000C610B"/>
    <w:rsid w:val="000C636F"/>
    <w:rsid w:val="000C63DE"/>
    <w:rsid w:val="000C6565"/>
    <w:rsid w:val="000C659A"/>
    <w:rsid w:val="000C661B"/>
    <w:rsid w:val="000C6663"/>
    <w:rsid w:val="000C6687"/>
    <w:rsid w:val="000C66AF"/>
    <w:rsid w:val="000C66C0"/>
    <w:rsid w:val="000C66E9"/>
    <w:rsid w:val="000C6731"/>
    <w:rsid w:val="000C6735"/>
    <w:rsid w:val="000C6740"/>
    <w:rsid w:val="000C6745"/>
    <w:rsid w:val="000C6848"/>
    <w:rsid w:val="000C684F"/>
    <w:rsid w:val="000C68A5"/>
    <w:rsid w:val="000C696D"/>
    <w:rsid w:val="000C6A11"/>
    <w:rsid w:val="000C6A78"/>
    <w:rsid w:val="000C6A9B"/>
    <w:rsid w:val="000C6BB5"/>
    <w:rsid w:val="000C6BD2"/>
    <w:rsid w:val="000C6C01"/>
    <w:rsid w:val="000C6C37"/>
    <w:rsid w:val="000C6CCF"/>
    <w:rsid w:val="000C6D07"/>
    <w:rsid w:val="000C6EAB"/>
    <w:rsid w:val="000C6EC3"/>
    <w:rsid w:val="000C6F2B"/>
    <w:rsid w:val="000C6F4D"/>
    <w:rsid w:val="000C6F6C"/>
    <w:rsid w:val="000C6F75"/>
    <w:rsid w:val="000C70C4"/>
    <w:rsid w:val="000C7140"/>
    <w:rsid w:val="000C7196"/>
    <w:rsid w:val="000C71B1"/>
    <w:rsid w:val="000C73B7"/>
    <w:rsid w:val="000C73D2"/>
    <w:rsid w:val="000C7439"/>
    <w:rsid w:val="000C757B"/>
    <w:rsid w:val="000C767C"/>
    <w:rsid w:val="000C7748"/>
    <w:rsid w:val="000C77B1"/>
    <w:rsid w:val="000C77B2"/>
    <w:rsid w:val="000C7985"/>
    <w:rsid w:val="000C79C0"/>
    <w:rsid w:val="000C7A5E"/>
    <w:rsid w:val="000C7CB1"/>
    <w:rsid w:val="000C7CEC"/>
    <w:rsid w:val="000C7DAA"/>
    <w:rsid w:val="000C7E01"/>
    <w:rsid w:val="000C7E6A"/>
    <w:rsid w:val="000C7FA6"/>
    <w:rsid w:val="000D001F"/>
    <w:rsid w:val="000D0155"/>
    <w:rsid w:val="000D0183"/>
    <w:rsid w:val="000D01A2"/>
    <w:rsid w:val="000D01EA"/>
    <w:rsid w:val="000D0316"/>
    <w:rsid w:val="000D0438"/>
    <w:rsid w:val="000D0452"/>
    <w:rsid w:val="000D04A1"/>
    <w:rsid w:val="000D04D6"/>
    <w:rsid w:val="000D05AC"/>
    <w:rsid w:val="000D0627"/>
    <w:rsid w:val="000D06E7"/>
    <w:rsid w:val="000D07BF"/>
    <w:rsid w:val="000D097A"/>
    <w:rsid w:val="000D0A7D"/>
    <w:rsid w:val="000D0A9E"/>
    <w:rsid w:val="000D0AA2"/>
    <w:rsid w:val="000D0AF4"/>
    <w:rsid w:val="000D0B05"/>
    <w:rsid w:val="000D0BFB"/>
    <w:rsid w:val="000D0C1A"/>
    <w:rsid w:val="000D0CFA"/>
    <w:rsid w:val="000D0D13"/>
    <w:rsid w:val="000D0D82"/>
    <w:rsid w:val="000D0ED1"/>
    <w:rsid w:val="000D0F2D"/>
    <w:rsid w:val="000D0FB3"/>
    <w:rsid w:val="000D105F"/>
    <w:rsid w:val="000D10B5"/>
    <w:rsid w:val="000D11B5"/>
    <w:rsid w:val="000D11E7"/>
    <w:rsid w:val="000D1225"/>
    <w:rsid w:val="000D129A"/>
    <w:rsid w:val="000D1399"/>
    <w:rsid w:val="000D140B"/>
    <w:rsid w:val="000D1466"/>
    <w:rsid w:val="000D1546"/>
    <w:rsid w:val="000D15AC"/>
    <w:rsid w:val="000D16A0"/>
    <w:rsid w:val="000D16AF"/>
    <w:rsid w:val="000D1778"/>
    <w:rsid w:val="000D1781"/>
    <w:rsid w:val="000D1805"/>
    <w:rsid w:val="000D1907"/>
    <w:rsid w:val="000D1A28"/>
    <w:rsid w:val="000D1B2F"/>
    <w:rsid w:val="000D1B5F"/>
    <w:rsid w:val="000D1BF5"/>
    <w:rsid w:val="000D1D0B"/>
    <w:rsid w:val="000D1E58"/>
    <w:rsid w:val="000D1E97"/>
    <w:rsid w:val="000D1EBE"/>
    <w:rsid w:val="000D1EED"/>
    <w:rsid w:val="000D1F1C"/>
    <w:rsid w:val="000D200C"/>
    <w:rsid w:val="000D20D6"/>
    <w:rsid w:val="000D20FB"/>
    <w:rsid w:val="000D2226"/>
    <w:rsid w:val="000D22BD"/>
    <w:rsid w:val="000D2319"/>
    <w:rsid w:val="000D2449"/>
    <w:rsid w:val="000D2458"/>
    <w:rsid w:val="000D2474"/>
    <w:rsid w:val="000D24C5"/>
    <w:rsid w:val="000D2531"/>
    <w:rsid w:val="000D2612"/>
    <w:rsid w:val="000D2727"/>
    <w:rsid w:val="000D274B"/>
    <w:rsid w:val="000D2792"/>
    <w:rsid w:val="000D279D"/>
    <w:rsid w:val="000D28FE"/>
    <w:rsid w:val="000D2A15"/>
    <w:rsid w:val="000D2A85"/>
    <w:rsid w:val="000D2B24"/>
    <w:rsid w:val="000D2B30"/>
    <w:rsid w:val="000D2D6B"/>
    <w:rsid w:val="000D2F94"/>
    <w:rsid w:val="000D3049"/>
    <w:rsid w:val="000D3065"/>
    <w:rsid w:val="000D308D"/>
    <w:rsid w:val="000D30B3"/>
    <w:rsid w:val="000D3217"/>
    <w:rsid w:val="000D32BD"/>
    <w:rsid w:val="000D336E"/>
    <w:rsid w:val="000D3756"/>
    <w:rsid w:val="000D37D5"/>
    <w:rsid w:val="000D38BD"/>
    <w:rsid w:val="000D39E5"/>
    <w:rsid w:val="000D3A40"/>
    <w:rsid w:val="000D3A98"/>
    <w:rsid w:val="000D3B07"/>
    <w:rsid w:val="000D3B7F"/>
    <w:rsid w:val="000D3BF4"/>
    <w:rsid w:val="000D3C0E"/>
    <w:rsid w:val="000D3C8A"/>
    <w:rsid w:val="000D3CA2"/>
    <w:rsid w:val="000D3D50"/>
    <w:rsid w:val="000D3E18"/>
    <w:rsid w:val="000D3E1A"/>
    <w:rsid w:val="000D3FDD"/>
    <w:rsid w:val="000D40D1"/>
    <w:rsid w:val="000D4100"/>
    <w:rsid w:val="000D425B"/>
    <w:rsid w:val="000D432C"/>
    <w:rsid w:val="000D43BB"/>
    <w:rsid w:val="000D447C"/>
    <w:rsid w:val="000D4498"/>
    <w:rsid w:val="000D4544"/>
    <w:rsid w:val="000D45A1"/>
    <w:rsid w:val="000D46E8"/>
    <w:rsid w:val="000D46FE"/>
    <w:rsid w:val="000D4773"/>
    <w:rsid w:val="000D4823"/>
    <w:rsid w:val="000D494A"/>
    <w:rsid w:val="000D4AE0"/>
    <w:rsid w:val="000D4C0E"/>
    <w:rsid w:val="000D4C63"/>
    <w:rsid w:val="000D4CEB"/>
    <w:rsid w:val="000D4E2F"/>
    <w:rsid w:val="000D4EA2"/>
    <w:rsid w:val="000D4EE5"/>
    <w:rsid w:val="000D50D6"/>
    <w:rsid w:val="000D5358"/>
    <w:rsid w:val="000D5368"/>
    <w:rsid w:val="000D53A1"/>
    <w:rsid w:val="000D540E"/>
    <w:rsid w:val="000D54E7"/>
    <w:rsid w:val="000D556E"/>
    <w:rsid w:val="000D5812"/>
    <w:rsid w:val="000D5881"/>
    <w:rsid w:val="000D58A1"/>
    <w:rsid w:val="000D58CD"/>
    <w:rsid w:val="000D5952"/>
    <w:rsid w:val="000D596E"/>
    <w:rsid w:val="000D5A05"/>
    <w:rsid w:val="000D5B90"/>
    <w:rsid w:val="000D5BE9"/>
    <w:rsid w:val="000D5CCD"/>
    <w:rsid w:val="000D5D0D"/>
    <w:rsid w:val="000D5D44"/>
    <w:rsid w:val="000D5DBE"/>
    <w:rsid w:val="000D5F7E"/>
    <w:rsid w:val="000D6073"/>
    <w:rsid w:val="000D6101"/>
    <w:rsid w:val="000D6131"/>
    <w:rsid w:val="000D616A"/>
    <w:rsid w:val="000D6188"/>
    <w:rsid w:val="000D61B7"/>
    <w:rsid w:val="000D61D8"/>
    <w:rsid w:val="000D6278"/>
    <w:rsid w:val="000D629A"/>
    <w:rsid w:val="000D6391"/>
    <w:rsid w:val="000D63A0"/>
    <w:rsid w:val="000D63DA"/>
    <w:rsid w:val="000D63EA"/>
    <w:rsid w:val="000D6471"/>
    <w:rsid w:val="000D65E6"/>
    <w:rsid w:val="000D65E7"/>
    <w:rsid w:val="000D6676"/>
    <w:rsid w:val="000D6692"/>
    <w:rsid w:val="000D66D8"/>
    <w:rsid w:val="000D674B"/>
    <w:rsid w:val="000D69D3"/>
    <w:rsid w:val="000D6A4A"/>
    <w:rsid w:val="000D6ABF"/>
    <w:rsid w:val="000D6B9B"/>
    <w:rsid w:val="000D6C05"/>
    <w:rsid w:val="000D6CE0"/>
    <w:rsid w:val="000D6D35"/>
    <w:rsid w:val="000D6D81"/>
    <w:rsid w:val="000D6E41"/>
    <w:rsid w:val="000D704E"/>
    <w:rsid w:val="000D731A"/>
    <w:rsid w:val="000D7333"/>
    <w:rsid w:val="000D738B"/>
    <w:rsid w:val="000D742E"/>
    <w:rsid w:val="000D74C2"/>
    <w:rsid w:val="000D750C"/>
    <w:rsid w:val="000D7573"/>
    <w:rsid w:val="000D760F"/>
    <w:rsid w:val="000D7619"/>
    <w:rsid w:val="000D798E"/>
    <w:rsid w:val="000D79C7"/>
    <w:rsid w:val="000D79CB"/>
    <w:rsid w:val="000D79DE"/>
    <w:rsid w:val="000D7A4F"/>
    <w:rsid w:val="000D7A50"/>
    <w:rsid w:val="000D7A9D"/>
    <w:rsid w:val="000D7AEF"/>
    <w:rsid w:val="000D7B1D"/>
    <w:rsid w:val="000D7BB3"/>
    <w:rsid w:val="000D7BCA"/>
    <w:rsid w:val="000D7C5F"/>
    <w:rsid w:val="000D7C64"/>
    <w:rsid w:val="000D7C69"/>
    <w:rsid w:val="000D7CC3"/>
    <w:rsid w:val="000D7D7C"/>
    <w:rsid w:val="000D7E5C"/>
    <w:rsid w:val="000D7E7A"/>
    <w:rsid w:val="000E009A"/>
    <w:rsid w:val="000E0146"/>
    <w:rsid w:val="000E02F7"/>
    <w:rsid w:val="000E031F"/>
    <w:rsid w:val="000E03B3"/>
    <w:rsid w:val="000E03D3"/>
    <w:rsid w:val="000E0455"/>
    <w:rsid w:val="000E0499"/>
    <w:rsid w:val="000E0583"/>
    <w:rsid w:val="000E0658"/>
    <w:rsid w:val="000E0682"/>
    <w:rsid w:val="000E06E2"/>
    <w:rsid w:val="000E06F7"/>
    <w:rsid w:val="000E071E"/>
    <w:rsid w:val="000E07A3"/>
    <w:rsid w:val="000E088B"/>
    <w:rsid w:val="000E08DA"/>
    <w:rsid w:val="000E09E3"/>
    <w:rsid w:val="000E0A1A"/>
    <w:rsid w:val="000E0A2A"/>
    <w:rsid w:val="000E0AFA"/>
    <w:rsid w:val="000E0B24"/>
    <w:rsid w:val="000E0B5C"/>
    <w:rsid w:val="000E0DB6"/>
    <w:rsid w:val="000E0DD5"/>
    <w:rsid w:val="000E0E06"/>
    <w:rsid w:val="000E0E68"/>
    <w:rsid w:val="000E105B"/>
    <w:rsid w:val="000E10E0"/>
    <w:rsid w:val="000E1150"/>
    <w:rsid w:val="000E11D1"/>
    <w:rsid w:val="000E11DC"/>
    <w:rsid w:val="000E128B"/>
    <w:rsid w:val="000E12A1"/>
    <w:rsid w:val="000E12A7"/>
    <w:rsid w:val="000E12CB"/>
    <w:rsid w:val="000E12CF"/>
    <w:rsid w:val="000E12EF"/>
    <w:rsid w:val="000E149B"/>
    <w:rsid w:val="000E1633"/>
    <w:rsid w:val="000E168E"/>
    <w:rsid w:val="000E16A8"/>
    <w:rsid w:val="000E170E"/>
    <w:rsid w:val="000E190F"/>
    <w:rsid w:val="000E196C"/>
    <w:rsid w:val="000E1A13"/>
    <w:rsid w:val="000E1AB6"/>
    <w:rsid w:val="000E1C93"/>
    <w:rsid w:val="000E1CAD"/>
    <w:rsid w:val="000E1DDD"/>
    <w:rsid w:val="000E1E76"/>
    <w:rsid w:val="000E1EDB"/>
    <w:rsid w:val="000E1EDC"/>
    <w:rsid w:val="000E1EE4"/>
    <w:rsid w:val="000E1FA5"/>
    <w:rsid w:val="000E2134"/>
    <w:rsid w:val="000E230A"/>
    <w:rsid w:val="000E231F"/>
    <w:rsid w:val="000E2700"/>
    <w:rsid w:val="000E2790"/>
    <w:rsid w:val="000E285C"/>
    <w:rsid w:val="000E29E7"/>
    <w:rsid w:val="000E2A6A"/>
    <w:rsid w:val="000E2B03"/>
    <w:rsid w:val="000E2B4F"/>
    <w:rsid w:val="000E2BC1"/>
    <w:rsid w:val="000E2C4B"/>
    <w:rsid w:val="000E2CD8"/>
    <w:rsid w:val="000E2F56"/>
    <w:rsid w:val="000E305E"/>
    <w:rsid w:val="000E306C"/>
    <w:rsid w:val="000E3089"/>
    <w:rsid w:val="000E30DF"/>
    <w:rsid w:val="000E31C6"/>
    <w:rsid w:val="000E328A"/>
    <w:rsid w:val="000E32AF"/>
    <w:rsid w:val="000E3379"/>
    <w:rsid w:val="000E35F9"/>
    <w:rsid w:val="000E3749"/>
    <w:rsid w:val="000E3787"/>
    <w:rsid w:val="000E39EC"/>
    <w:rsid w:val="000E3AA1"/>
    <w:rsid w:val="000E3B2B"/>
    <w:rsid w:val="000E3CCA"/>
    <w:rsid w:val="000E3CF0"/>
    <w:rsid w:val="000E3CFB"/>
    <w:rsid w:val="000E3D74"/>
    <w:rsid w:val="000E3DBF"/>
    <w:rsid w:val="000E3F04"/>
    <w:rsid w:val="000E3F40"/>
    <w:rsid w:val="000E4188"/>
    <w:rsid w:val="000E424B"/>
    <w:rsid w:val="000E4330"/>
    <w:rsid w:val="000E438B"/>
    <w:rsid w:val="000E43B5"/>
    <w:rsid w:val="000E4403"/>
    <w:rsid w:val="000E4419"/>
    <w:rsid w:val="000E443D"/>
    <w:rsid w:val="000E444C"/>
    <w:rsid w:val="000E447D"/>
    <w:rsid w:val="000E4556"/>
    <w:rsid w:val="000E45ED"/>
    <w:rsid w:val="000E45EF"/>
    <w:rsid w:val="000E4662"/>
    <w:rsid w:val="000E4889"/>
    <w:rsid w:val="000E488E"/>
    <w:rsid w:val="000E4902"/>
    <w:rsid w:val="000E4948"/>
    <w:rsid w:val="000E4993"/>
    <w:rsid w:val="000E4A57"/>
    <w:rsid w:val="000E4A93"/>
    <w:rsid w:val="000E4AFA"/>
    <w:rsid w:val="000E4B26"/>
    <w:rsid w:val="000E4BC6"/>
    <w:rsid w:val="000E4C0B"/>
    <w:rsid w:val="000E4C19"/>
    <w:rsid w:val="000E4C7B"/>
    <w:rsid w:val="000E4DFF"/>
    <w:rsid w:val="000E505E"/>
    <w:rsid w:val="000E5133"/>
    <w:rsid w:val="000E520B"/>
    <w:rsid w:val="000E53A0"/>
    <w:rsid w:val="000E5420"/>
    <w:rsid w:val="000E5437"/>
    <w:rsid w:val="000E549A"/>
    <w:rsid w:val="000E5520"/>
    <w:rsid w:val="000E559F"/>
    <w:rsid w:val="000E55C2"/>
    <w:rsid w:val="000E560A"/>
    <w:rsid w:val="000E5703"/>
    <w:rsid w:val="000E5878"/>
    <w:rsid w:val="000E58AB"/>
    <w:rsid w:val="000E58F7"/>
    <w:rsid w:val="000E5A4C"/>
    <w:rsid w:val="000E5AF4"/>
    <w:rsid w:val="000E5BA3"/>
    <w:rsid w:val="000E5DA7"/>
    <w:rsid w:val="000E6089"/>
    <w:rsid w:val="000E60C1"/>
    <w:rsid w:val="000E646F"/>
    <w:rsid w:val="000E6492"/>
    <w:rsid w:val="000E64D0"/>
    <w:rsid w:val="000E64EC"/>
    <w:rsid w:val="000E662A"/>
    <w:rsid w:val="000E6677"/>
    <w:rsid w:val="000E66B3"/>
    <w:rsid w:val="000E69E5"/>
    <w:rsid w:val="000E6B30"/>
    <w:rsid w:val="000E6B37"/>
    <w:rsid w:val="000E6C75"/>
    <w:rsid w:val="000E6CCE"/>
    <w:rsid w:val="000E6CDE"/>
    <w:rsid w:val="000E6FDF"/>
    <w:rsid w:val="000E7081"/>
    <w:rsid w:val="000E7104"/>
    <w:rsid w:val="000E719A"/>
    <w:rsid w:val="000E71BA"/>
    <w:rsid w:val="000E71CB"/>
    <w:rsid w:val="000E729F"/>
    <w:rsid w:val="000E72ED"/>
    <w:rsid w:val="000E7370"/>
    <w:rsid w:val="000E73FA"/>
    <w:rsid w:val="000E7536"/>
    <w:rsid w:val="000E76EE"/>
    <w:rsid w:val="000E774D"/>
    <w:rsid w:val="000E79B5"/>
    <w:rsid w:val="000E7E2A"/>
    <w:rsid w:val="000E7F97"/>
    <w:rsid w:val="000E7FA3"/>
    <w:rsid w:val="000E7FDA"/>
    <w:rsid w:val="000F0288"/>
    <w:rsid w:val="000F02ED"/>
    <w:rsid w:val="000F048F"/>
    <w:rsid w:val="000F054C"/>
    <w:rsid w:val="000F0573"/>
    <w:rsid w:val="000F06EC"/>
    <w:rsid w:val="000F08B7"/>
    <w:rsid w:val="000F0946"/>
    <w:rsid w:val="000F0996"/>
    <w:rsid w:val="000F09BC"/>
    <w:rsid w:val="000F0A07"/>
    <w:rsid w:val="000F0AA1"/>
    <w:rsid w:val="000F0AAC"/>
    <w:rsid w:val="000F0B0E"/>
    <w:rsid w:val="000F0B17"/>
    <w:rsid w:val="000F0B3E"/>
    <w:rsid w:val="000F0C4F"/>
    <w:rsid w:val="000F0C7A"/>
    <w:rsid w:val="000F0D1B"/>
    <w:rsid w:val="000F0DE3"/>
    <w:rsid w:val="000F0DE9"/>
    <w:rsid w:val="000F0DF4"/>
    <w:rsid w:val="000F0E82"/>
    <w:rsid w:val="000F0F05"/>
    <w:rsid w:val="000F0F10"/>
    <w:rsid w:val="000F1022"/>
    <w:rsid w:val="000F1043"/>
    <w:rsid w:val="000F10E2"/>
    <w:rsid w:val="000F11C8"/>
    <w:rsid w:val="000F1242"/>
    <w:rsid w:val="000F125E"/>
    <w:rsid w:val="000F1321"/>
    <w:rsid w:val="000F133C"/>
    <w:rsid w:val="000F1378"/>
    <w:rsid w:val="000F13BE"/>
    <w:rsid w:val="000F14A6"/>
    <w:rsid w:val="000F162D"/>
    <w:rsid w:val="000F16A7"/>
    <w:rsid w:val="000F1743"/>
    <w:rsid w:val="000F1763"/>
    <w:rsid w:val="000F187B"/>
    <w:rsid w:val="000F188D"/>
    <w:rsid w:val="000F1988"/>
    <w:rsid w:val="000F1AE4"/>
    <w:rsid w:val="000F1B03"/>
    <w:rsid w:val="000F1BC3"/>
    <w:rsid w:val="000F1BEB"/>
    <w:rsid w:val="000F1BF0"/>
    <w:rsid w:val="000F1C56"/>
    <w:rsid w:val="000F1D00"/>
    <w:rsid w:val="000F2072"/>
    <w:rsid w:val="000F21B5"/>
    <w:rsid w:val="000F226A"/>
    <w:rsid w:val="000F2291"/>
    <w:rsid w:val="000F2527"/>
    <w:rsid w:val="000F2745"/>
    <w:rsid w:val="000F27CF"/>
    <w:rsid w:val="000F280E"/>
    <w:rsid w:val="000F2859"/>
    <w:rsid w:val="000F29B6"/>
    <w:rsid w:val="000F2A10"/>
    <w:rsid w:val="000F2A5D"/>
    <w:rsid w:val="000F2B83"/>
    <w:rsid w:val="000F2C29"/>
    <w:rsid w:val="000F2C38"/>
    <w:rsid w:val="000F2C59"/>
    <w:rsid w:val="000F2DC0"/>
    <w:rsid w:val="000F2F89"/>
    <w:rsid w:val="000F2FCB"/>
    <w:rsid w:val="000F3015"/>
    <w:rsid w:val="000F3066"/>
    <w:rsid w:val="000F3207"/>
    <w:rsid w:val="000F3266"/>
    <w:rsid w:val="000F3298"/>
    <w:rsid w:val="000F32BC"/>
    <w:rsid w:val="000F3647"/>
    <w:rsid w:val="000F36C1"/>
    <w:rsid w:val="000F3704"/>
    <w:rsid w:val="000F3799"/>
    <w:rsid w:val="000F37A6"/>
    <w:rsid w:val="000F3821"/>
    <w:rsid w:val="000F3932"/>
    <w:rsid w:val="000F3969"/>
    <w:rsid w:val="000F39BF"/>
    <w:rsid w:val="000F39C1"/>
    <w:rsid w:val="000F3A22"/>
    <w:rsid w:val="000F3BE6"/>
    <w:rsid w:val="000F3C2C"/>
    <w:rsid w:val="000F3C34"/>
    <w:rsid w:val="000F3C3E"/>
    <w:rsid w:val="000F3CA4"/>
    <w:rsid w:val="000F3CFF"/>
    <w:rsid w:val="000F3D22"/>
    <w:rsid w:val="000F3E3C"/>
    <w:rsid w:val="000F3F50"/>
    <w:rsid w:val="000F403D"/>
    <w:rsid w:val="000F40C5"/>
    <w:rsid w:val="000F40CB"/>
    <w:rsid w:val="000F41E4"/>
    <w:rsid w:val="000F42AF"/>
    <w:rsid w:val="000F43B0"/>
    <w:rsid w:val="000F444E"/>
    <w:rsid w:val="000F44FC"/>
    <w:rsid w:val="000F4527"/>
    <w:rsid w:val="000F4575"/>
    <w:rsid w:val="000F4759"/>
    <w:rsid w:val="000F475C"/>
    <w:rsid w:val="000F4799"/>
    <w:rsid w:val="000F4892"/>
    <w:rsid w:val="000F49B1"/>
    <w:rsid w:val="000F4A2D"/>
    <w:rsid w:val="000F4B44"/>
    <w:rsid w:val="000F4BA4"/>
    <w:rsid w:val="000F4CA2"/>
    <w:rsid w:val="000F4CB6"/>
    <w:rsid w:val="000F4D87"/>
    <w:rsid w:val="000F4DF1"/>
    <w:rsid w:val="000F4E0B"/>
    <w:rsid w:val="000F4FAA"/>
    <w:rsid w:val="000F4FDE"/>
    <w:rsid w:val="000F5081"/>
    <w:rsid w:val="000F5099"/>
    <w:rsid w:val="000F50F8"/>
    <w:rsid w:val="000F51CF"/>
    <w:rsid w:val="000F525C"/>
    <w:rsid w:val="000F52F3"/>
    <w:rsid w:val="000F52F7"/>
    <w:rsid w:val="000F52FC"/>
    <w:rsid w:val="000F53D6"/>
    <w:rsid w:val="000F54B0"/>
    <w:rsid w:val="000F54C7"/>
    <w:rsid w:val="000F5829"/>
    <w:rsid w:val="000F58C0"/>
    <w:rsid w:val="000F58C7"/>
    <w:rsid w:val="000F58E4"/>
    <w:rsid w:val="000F59B6"/>
    <w:rsid w:val="000F5A29"/>
    <w:rsid w:val="000F5B21"/>
    <w:rsid w:val="000F5BFA"/>
    <w:rsid w:val="000F5C80"/>
    <w:rsid w:val="000F5E22"/>
    <w:rsid w:val="000F5E29"/>
    <w:rsid w:val="000F5E82"/>
    <w:rsid w:val="000F5EDF"/>
    <w:rsid w:val="000F5F6D"/>
    <w:rsid w:val="000F6033"/>
    <w:rsid w:val="000F6035"/>
    <w:rsid w:val="000F616D"/>
    <w:rsid w:val="000F6186"/>
    <w:rsid w:val="000F61DD"/>
    <w:rsid w:val="000F6258"/>
    <w:rsid w:val="000F63DA"/>
    <w:rsid w:val="000F63EE"/>
    <w:rsid w:val="000F6419"/>
    <w:rsid w:val="000F6482"/>
    <w:rsid w:val="000F652E"/>
    <w:rsid w:val="000F6585"/>
    <w:rsid w:val="000F65A1"/>
    <w:rsid w:val="000F65C7"/>
    <w:rsid w:val="000F66F2"/>
    <w:rsid w:val="000F66F6"/>
    <w:rsid w:val="000F6809"/>
    <w:rsid w:val="000F6889"/>
    <w:rsid w:val="000F6929"/>
    <w:rsid w:val="000F693B"/>
    <w:rsid w:val="000F693D"/>
    <w:rsid w:val="000F6966"/>
    <w:rsid w:val="000F697E"/>
    <w:rsid w:val="000F69DD"/>
    <w:rsid w:val="000F69DF"/>
    <w:rsid w:val="000F6A14"/>
    <w:rsid w:val="000F6A3A"/>
    <w:rsid w:val="000F6B8D"/>
    <w:rsid w:val="000F6C8C"/>
    <w:rsid w:val="000F6CFC"/>
    <w:rsid w:val="000F6DCC"/>
    <w:rsid w:val="000F6E8D"/>
    <w:rsid w:val="000F6EC9"/>
    <w:rsid w:val="000F6FFD"/>
    <w:rsid w:val="000F703A"/>
    <w:rsid w:val="000F7057"/>
    <w:rsid w:val="000F7091"/>
    <w:rsid w:val="000F711F"/>
    <w:rsid w:val="000F71E3"/>
    <w:rsid w:val="000F728E"/>
    <w:rsid w:val="000F729D"/>
    <w:rsid w:val="000F7334"/>
    <w:rsid w:val="000F7342"/>
    <w:rsid w:val="000F735C"/>
    <w:rsid w:val="000F73EB"/>
    <w:rsid w:val="000F7495"/>
    <w:rsid w:val="000F75CD"/>
    <w:rsid w:val="000F75D5"/>
    <w:rsid w:val="000F75F4"/>
    <w:rsid w:val="000F7611"/>
    <w:rsid w:val="000F76E0"/>
    <w:rsid w:val="000F78E9"/>
    <w:rsid w:val="000F78F0"/>
    <w:rsid w:val="000F7976"/>
    <w:rsid w:val="000F7B00"/>
    <w:rsid w:val="000F7B17"/>
    <w:rsid w:val="000F7BED"/>
    <w:rsid w:val="000F7C85"/>
    <w:rsid w:val="000F7D2C"/>
    <w:rsid w:val="000F7D4E"/>
    <w:rsid w:val="000F7D6D"/>
    <w:rsid w:val="000F7DB2"/>
    <w:rsid w:val="000F7E2C"/>
    <w:rsid w:val="000F7E41"/>
    <w:rsid w:val="00100075"/>
    <w:rsid w:val="00100117"/>
    <w:rsid w:val="00100159"/>
    <w:rsid w:val="001002CD"/>
    <w:rsid w:val="00100406"/>
    <w:rsid w:val="00100445"/>
    <w:rsid w:val="0010045D"/>
    <w:rsid w:val="0010046F"/>
    <w:rsid w:val="001004A3"/>
    <w:rsid w:val="0010054E"/>
    <w:rsid w:val="00100560"/>
    <w:rsid w:val="0010057C"/>
    <w:rsid w:val="001006D9"/>
    <w:rsid w:val="001007BB"/>
    <w:rsid w:val="001007D8"/>
    <w:rsid w:val="00100861"/>
    <w:rsid w:val="0010098C"/>
    <w:rsid w:val="001009E5"/>
    <w:rsid w:val="00100A84"/>
    <w:rsid w:val="00100B63"/>
    <w:rsid w:val="00100D9E"/>
    <w:rsid w:val="00100DCF"/>
    <w:rsid w:val="00100F34"/>
    <w:rsid w:val="00100F69"/>
    <w:rsid w:val="00100FED"/>
    <w:rsid w:val="001010D5"/>
    <w:rsid w:val="0010116C"/>
    <w:rsid w:val="00101201"/>
    <w:rsid w:val="00101252"/>
    <w:rsid w:val="00101285"/>
    <w:rsid w:val="001012DB"/>
    <w:rsid w:val="001014B7"/>
    <w:rsid w:val="001016F4"/>
    <w:rsid w:val="00101773"/>
    <w:rsid w:val="001017D8"/>
    <w:rsid w:val="001018C1"/>
    <w:rsid w:val="00101A1C"/>
    <w:rsid w:val="00101A7C"/>
    <w:rsid w:val="00101AC5"/>
    <w:rsid w:val="00101C1A"/>
    <w:rsid w:val="00101C6F"/>
    <w:rsid w:val="00101CDF"/>
    <w:rsid w:val="00101D27"/>
    <w:rsid w:val="00101DC4"/>
    <w:rsid w:val="00101DCD"/>
    <w:rsid w:val="00101DE2"/>
    <w:rsid w:val="00101EB1"/>
    <w:rsid w:val="00101EB3"/>
    <w:rsid w:val="00101EC7"/>
    <w:rsid w:val="00101F12"/>
    <w:rsid w:val="00102023"/>
    <w:rsid w:val="0010205F"/>
    <w:rsid w:val="001020F1"/>
    <w:rsid w:val="001021EA"/>
    <w:rsid w:val="001022C6"/>
    <w:rsid w:val="001022EF"/>
    <w:rsid w:val="00102434"/>
    <w:rsid w:val="00102506"/>
    <w:rsid w:val="001025DF"/>
    <w:rsid w:val="00102643"/>
    <w:rsid w:val="0010269E"/>
    <w:rsid w:val="0010276D"/>
    <w:rsid w:val="0010283A"/>
    <w:rsid w:val="001028CD"/>
    <w:rsid w:val="00102AA0"/>
    <w:rsid w:val="00102B0A"/>
    <w:rsid w:val="00102B3C"/>
    <w:rsid w:val="00102B6C"/>
    <w:rsid w:val="00102BF6"/>
    <w:rsid w:val="00102CC4"/>
    <w:rsid w:val="00102D45"/>
    <w:rsid w:val="00102EC1"/>
    <w:rsid w:val="00102FE7"/>
    <w:rsid w:val="00102FF2"/>
    <w:rsid w:val="00103032"/>
    <w:rsid w:val="001030F0"/>
    <w:rsid w:val="00103148"/>
    <w:rsid w:val="00103242"/>
    <w:rsid w:val="001032B2"/>
    <w:rsid w:val="001032E6"/>
    <w:rsid w:val="00103342"/>
    <w:rsid w:val="0010334A"/>
    <w:rsid w:val="001033C1"/>
    <w:rsid w:val="0010342B"/>
    <w:rsid w:val="00103469"/>
    <w:rsid w:val="001034AD"/>
    <w:rsid w:val="001035B7"/>
    <w:rsid w:val="001035BC"/>
    <w:rsid w:val="00103693"/>
    <w:rsid w:val="00103788"/>
    <w:rsid w:val="00103867"/>
    <w:rsid w:val="001038D0"/>
    <w:rsid w:val="0010398A"/>
    <w:rsid w:val="001039E9"/>
    <w:rsid w:val="001039F6"/>
    <w:rsid w:val="00103A63"/>
    <w:rsid w:val="00103A6B"/>
    <w:rsid w:val="00103AD4"/>
    <w:rsid w:val="00103CF0"/>
    <w:rsid w:val="00103D11"/>
    <w:rsid w:val="00103EF3"/>
    <w:rsid w:val="00103F65"/>
    <w:rsid w:val="0010425D"/>
    <w:rsid w:val="001042A1"/>
    <w:rsid w:val="001042EE"/>
    <w:rsid w:val="001043A5"/>
    <w:rsid w:val="0010456B"/>
    <w:rsid w:val="00104572"/>
    <w:rsid w:val="001048B2"/>
    <w:rsid w:val="00104942"/>
    <w:rsid w:val="0010498F"/>
    <w:rsid w:val="00104C4A"/>
    <w:rsid w:val="00104D54"/>
    <w:rsid w:val="00104E18"/>
    <w:rsid w:val="00104E8E"/>
    <w:rsid w:val="00104F9F"/>
    <w:rsid w:val="0010501B"/>
    <w:rsid w:val="001050E5"/>
    <w:rsid w:val="00105152"/>
    <w:rsid w:val="00105183"/>
    <w:rsid w:val="001051CF"/>
    <w:rsid w:val="001051FD"/>
    <w:rsid w:val="00105223"/>
    <w:rsid w:val="0010525F"/>
    <w:rsid w:val="001052CA"/>
    <w:rsid w:val="00105369"/>
    <w:rsid w:val="0010539C"/>
    <w:rsid w:val="0010546F"/>
    <w:rsid w:val="00105634"/>
    <w:rsid w:val="00105675"/>
    <w:rsid w:val="0010568B"/>
    <w:rsid w:val="00105738"/>
    <w:rsid w:val="001057C2"/>
    <w:rsid w:val="00105826"/>
    <w:rsid w:val="00105856"/>
    <w:rsid w:val="0010591F"/>
    <w:rsid w:val="00105933"/>
    <w:rsid w:val="00105945"/>
    <w:rsid w:val="00105BDC"/>
    <w:rsid w:val="00105D23"/>
    <w:rsid w:val="00105D8A"/>
    <w:rsid w:val="00105D95"/>
    <w:rsid w:val="00105EF8"/>
    <w:rsid w:val="00105F38"/>
    <w:rsid w:val="00105F9C"/>
    <w:rsid w:val="001060CD"/>
    <w:rsid w:val="001060DD"/>
    <w:rsid w:val="0010620D"/>
    <w:rsid w:val="00106296"/>
    <w:rsid w:val="00106311"/>
    <w:rsid w:val="00106320"/>
    <w:rsid w:val="0010642B"/>
    <w:rsid w:val="001066E9"/>
    <w:rsid w:val="00106723"/>
    <w:rsid w:val="0010674A"/>
    <w:rsid w:val="001068B3"/>
    <w:rsid w:val="001068B7"/>
    <w:rsid w:val="001068D8"/>
    <w:rsid w:val="001068EC"/>
    <w:rsid w:val="001069AE"/>
    <w:rsid w:val="001069E8"/>
    <w:rsid w:val="00106A06"/>
    <w:rsid w:val="00106AF2"/>
    <w:rsid w:val="00106BFF"/>
    <w:rsid w:val="00106C4F"/>
    <w:rsid w:val="00106CE7"/>
    <w:rsid w:val="00106DBC"/>
    <w:rsid w:val="00106DCE"/>
    <w:rsid w:val="00106E98"/>
    <w:rsid w:val="00106EF1"/>
    <w:rsid w:val="00107031"/>
    <w:rsid w:val="00107154"/>
    <w:rsid w:val="001071B4"/>
    <w:rsid w:val="001071D0"/>
    <w:rsid w:val="0010724E"/>
    <w:rsid w:val="001072C8"/>
    <w:rsid w:val="00107349"/>
    <w:rsid w:val="00107359"/>
    <w:rsid w:val="001073D7"/>
    <w:rsid w:val="001075FC"/>
    <w:rsid w:val="00107603"/>
    <w:rsid w:val="0010764B"/>
    <w:rsid w:val="00107833"/>
    <w:rsid w:val="00107907"/>
    <w:rsid w:val="0010792F"/>
    <w:rsid w:val="00107983"/>
    <w:rsid w:val="00107B84"/>
    <w:rsid w:val="00107C8D"/>
    <w:rsid w:val="00107E1C"/>
    <w:rsid w:val="00107F02"/>
    <w:rsid w:val="00110170"/>
    <w:rsid w:val="00110175"/>
    <w:rsid w:val="001101F3"/>
    <w:rsid w:val="0011027E"/>
    <w:rsid w:val="001103CC"/>
    <w:rsid w:val="00110410"/>
    <w:rsid w:val="001104A5"/>
    <w:rsid w:val="001104D0"/>
    <w:rsid w:val="0011055C"/>
    <w:rsid w:val="001106E2"/>
    <w:rsid w:val="00110721"/>
    <w:rsid w:val="00110742"/>
    <w:rsid w:val="001107AD"/>
    <w:rsid w:val="00110813"/>
    <w:rsid w:val="0011084B"/>
    <w:rsid w:val="00110965"/>
    <w:rsid w:val="001109D1"/>
    <w:rsid w:val="00110BE2"/>
    <w:rsid w:val="00110BFF"/>
    <w:rsid w:val="00110C26"/>
    <w:rsid w:val="00110E31"/>
    <w:rsid w:val="00110EFA"/>
    <w:rsid w:val="00111055"/>
    <w:rsid w:val="00111062"/>
    <w:rsid w:val="001113B6"/>
    <w:rsid w:val="00111482"/>
    <w:rsid w:val="001114B8"/>
    <w:rsid w:val="00111525"/>
    <w:rsid w:val="00111579"/>
    <w:rsid w:val="00111594"/>
    <w:rsid w:val="00111643"/>
    <w:rsid w:val="0011175D"/>
    <w:rsid w:val="00111782"/>
    <w:rsid w:val="00111A95"/>
    <w:rsid w:val="00111B0C"/>
    <w:rsid w:val="00111B57"/>
    <w:rsid w:val="00111B8F"/>
    <w:rsid w:val="00111D52"/>
    <w:rsid w:val="00111D5F"/>
    <w:rsid w:val="00111E81"/>
    <w:rsid w:val="00111EF9"/>
    <w:rsid w:val="00111F5C"/>
    <w:rsid w:val="00111F6B"/>
    <w:rsid w:val="00111FD1"/>
    <w:rsid w:val="00112054"/>
    <w:rsid w:val="001121C1"/>
    <w:rsid w:val="0011220B"/>
    <w:rsid w:val="00112477"/>
    <w:rsid w:val="00112658"/>
    <w:rsid w:val="00112721"/>
    <w:rsid w:val="001127E0"/>
    <w:rsid w:val="001127EA"/>
    <w:rsid w:val="0011283F"/>
    <w:rsid w:val="00112AF4"/>
    <w:rsid w:val="00112C9F"/>
    <w:rsid w:val="00112CB2"/>
    <w:rsid w:val="00112D38"/>
    <w:rsid w:val="00112F3F"/>
    <w:rsid w:val="00112FD1"/>
    <w:rsid w:val="00113112"/>
    <w:rsid w:val="00113125"/>
    <w:rsid w:val="0011323A"/>
    <w:rsid w:val="00113279"/>
    <w:rsid w:val="00113315"/>
    <w:rsid w:val="00113368"/>
    <w:rsid w:val="0011337F"/>
    <w:rsid w:val="00113687"/>
    <w:rsid w:val="001137AA"/>
    <w:rsid w:val="001137ED"/>
    <w:rsid w:val="0011384E"/>
    <w:rsid w:val="0011389D"/>
    <w:rsid w:val="001139B5"/>
    <w:rsid w:val="00113C03"/>
    <w:rsid w:val="00113C64"/>
    <w:rsid w:val="00113C67"/>
    <w:rsid w:val="00113CDC"/>
    <w:rsid w:val="00113E60"/>
    <w:rsid w:val="00113E68"/>
    <w:rsid w:val="00114047"/>
    <w:rsid w:val="0011404C"/>
    <w:rsid w:val="00114070"/>
    <w:rsid w:val="0011407D"/>
    <w:rsid w:val="0011411B"/>
    <w:rsid w:val="00114171"/>
    <w:rsid w:val="0011424A"/>
    <w:rsid w:val="00114258"/>
    <w:rsid w:val="001142B2"/>
    <w:rsid w:val="0011432D"/>
    <w:rsid w:val="00114461"/>
    <w:rsid w:val="001144C5"/>
    <w:rsid w:val="001144F1"/>
    <w:rsid w:val="0011450F"/>
    <w:rsid w:val="0011454D"/>
    <w:rsid w:val="001145DC"/>
    <w:rsid w:val="00114606"/>
    <w:rsid w:val="00114740"/>
    <w:rsid w:val="001147B4"/>
    <w:rsid w:val="00114A2D"/>
    <w:rsid w:val="00114B2D"/>
    <w:rsid w:val="00114C45"/>
    <w:rsid w:val="00114CB0"/>
    <w:rsid w:val="00114CD3"/>
    <w:rsid w:val="00114CEA"/>
    <w:rsid w:val="00114D02"/>
    <w:rsid w:val="00114DC4"/>
    <w:rsid w:val="00114E2E"/>
    <w:rsid w:val="00114E6B"/>
    <w:rsid w:val="00114F74"/>
    <w:rsid w:val="00114FC5"/>
    <w:rsid w:val="00114FC6"/>
    <w:rsid w:val="00115154"/>
    <w:rsid w:val="00115175"/>
    <w:rsid w:val="001151FE"/>
    <w:rsid w:val="0011520E"/>
    <w:rsid w:val="001152D3"/>
    <w:rsid w:val="0011530A"/>
    <w:rsid w:val="001153E6"/>
    <w:rsid w:val="00115510"/>
    <w:rsid w:val="00115546"/>
    <w:rsid w:val="001155C6"/>
    <w:rsid w:val="001155D9"/>
    <w:rsid w:val="001156B5"/>
    <w:rsid w:val="0011577B"/>
    <w:rsid w:val="0011583B"/>
    <w:rsid w:val="0011585C"/>
    <w:rsid w:val="001158C4"/>
    <w:rsid w:val="0011590F"/>
    <w:rsid w:val="0011596C"/>
    <w:rsid w:val="00115CD9"/>
    <w:rsid w:val="00115DCF"/>
    <w:rsid w:val="00115E92"/>
    <w:rsid w:val="00115F74"/>
    <w:rsid w:val="00115F7E"/>
    <w:rsid w:val="001161C0"/>
    <w:rsid w:val="00116209"/>
    <w:rsid w:val="001162C6"/>
    <w:rsid w:val="00116366"/>
    <w:rsid w:val="0011653F"/>
    <w:rsid w:val="00116633"/>
    <w:rsid w:val="001166B9"/>
    <w:rsid w:val="001166C8"/>
    <w:rsid w:val="00116734"/>
    <w:rsid w:val="001168D7"/>
    <w:rsid w:val="00116960"/>
    <w:rsid w:val="00116997"/>
    <w:rsid w:val="00116A3D"/>
    <w:rsid w:val="00116ACA"/>
    <w:rsid w:val="00116C02"/>
    <w:rsid w:val="00116C1A"/>
    <w:rsid w:val="00116C4D"/>
    <w:rsid w:val="00116CCD"/>
    <w:rsid w:val="00116D44"/>
    <w:rsid w:val="00116D88"/>
    <w:rsid w:val="00116DBB"/>
    <w:rsid w:val="00116F1F"/>
    <w:rsid w:val="00117026"/>
    <w:rsid w:val="00117085"/>
    <w:rsid w:val="001170DB"/>
    <w:rsid w:val="001171BD"/>
    <w:rsid w:val="00117202"/>
    <w:rsid w:val="00117307"/>
    <w:rsid w:val="0011737C"/>
    <w:rsid w:val="001174A9"/>
    <w:rsid w:val="001174B1"/>
    <w:rsid w:val="001174E6"/>
    <w:rsid w:val="0011757C"/>
    <w:rsid w:val="00117751"/>
    <w:rsid w:val="001177C4"/>
    <w:rsid w:val="001177F4"/>
    <w:rsid w:val="001178C1"/>
    <w:rsid w:val="001178DF"/>
    <w:rsid w:val="001178E7"/>
    <w:rsid w:val="001178FC"/>
    <w:rsid w:val="00117930"/>
    <w:rsid w:val="00117A00"/>
    <w:rsid w:val="00117A7F"/>
    <w:rsid w:val="00117A9D"/>
    <w:rsid w:val="00117B3C"/>
    <w:rsid w:val="00117C95"/>
    <w:rsid w:val="00117CF2"/>
    <w:rsid w:val="00117D14"/>
    <w:rsid w:val="00117DDC"/>
    <w:rsid w:val="00117E37"/>
    <w:rsid w:val="00117F1B"/>
    <w:rsid w:val="00117FA0"/>
    <w:rsid w:val="00117FD1"/>
    <w:rsid w:val="00120041"/>
    <w:rsid w:val="00120091"/>
    <w:rsid w:val="001200EC"/>
    <w:rsid w:val="001200F6"/>
    <w:rsid w:val="001200FE"/>
    <w:rsid w:val="00120132"/>
    <w:rsid w:val="0012015B"/>
    <w:rsid w:val="0012027E"/>
    <w:rsid w:val="001202E2"/>
    <w:rsid w:val="00120323"/>
    <w:rsid w:val="00120340"/>
    <w:rsid w:val="00120563"/>
    <w:rsid w:val="00120673"/>
    <w:rsid w:val="00120705"/>
    <w:rsid w:val="0012070C"/>
    <w:rsid w:val="00120793"/>
    <w:rsid w:val="001207E9"/>
    <w:rsid w:val="001208A3"/>
    <w:rsid w:val="001208BD"/>
    <w:rsid w:val="001209C0"/>
    <w:rsid w:val="00120C0A"/>
    <w:rsid w:val="00120D39"/>
    <w:rsid w:val="00120D68"/>
    <w:rsid w:val="00120D71"/>
    <w:rsid w:val="00120E9D"/>
    <w:rsid w:val="00120EA4"/>
    <w:rsid w:val="00120EC2"/>
    <w:rsid w:val="00120F7B"/>
    <w:rsid w:val="001210AE"/>
    <w:rsid w:val="0012116D"/>
    <w:rsid w:val="001211F1"/>
    <w:rsid w:val="001212ED"/>
    <w:rsid w:val="001213D6"/>
    <w:rsid w:val="001213D7"/>
    <w:rsid w:val="00121435"/>
    <w:rsid w:val="001214F8"/>
    <w:rsid w:val="0012157C"/>
    <w:rsid w:val="001216D8"/>
    <w:rsid w:val="001218DE"/>
    <w:rsid w:val="00121982"/>
    <w:rsid w:val="0012199A"/>
    <w:rsid w:val="001219B7"/>
    <w:rsid w:val="00121A1D"/>
    <w:rsid w:val="00121A2E"/>
    <w:rsid w:val="00121AEE"/>
    <w:rsid w:val="00121CD0"/>
    <w:rsid w:val="00121E2B"/>
    <w:rsid w:val="00121E36"/>
    <w:rsid w:val="00121E54"/>
    <w:rsid w:val="0012209F"/>
    <w:rsid w:val="001220CF"/>
    <w:rsid w:val="001220E0"/>
    <w:rsid w:val="0012214E"/>
    <w:rsid w:val="0012235B"/>
    <w:rsid w:val="0012236F"/>
    <w:rsid w:val="00122423"/>
    <w:rsid w:val="0012250F"/>
    <w:rsid w:val="001225F8"/>
    <w:rsid w:val="001225FC"/>
    <w:rsid w:val="0012268F"/>
    <w:rsid w:val="0012282E"/>
    <w:rsid w:val="00122896"/>
    <w:rsid w:val="001228A4"/>
    <w:rsid w:val="001229C9"/>
    <w:rsid w:val="00122A90"/>
    <w:rsid w:val="00122AB7"/>
    <w:rsid w:val="00122B09"/>
    <w:rsid w:val="00122BE6"/>
    <w:rsid w:val="00122C67"/>
    <w:rsid w:val="00122D12"/>
    <w:rsid w:val="00122D33"/>
    <w:rsid w:val="00122D8F"/>
    <w:rsid w:val="00122DC2"/>
    <w:rsid w:val="00122F52"/>
    <w:rsid w:val="00122F78"/>
    <w:rsid w:val="00123081"/>
    <w:rsid w:val="0012310E"/>
    <w:rsid w:val="00123119"/>
    <w:rsid w:val="0012326F"/>
    <w:rsid w:val="0012348A"/>
    <w:rsid w:val="001234C5"/>
    <w:rsid w:val="00123509"/>
    <w:rsid w:val="0012350C"/>
    <w:rsid w:val="00123792"/>
    <w:rsid w:val="0012386A"/>
    <w:rsid w:val="0012386D"/>
    <w:rsid w:val="0012386E"/>
    <w:rsid w:val="001238B8"/>
    <w:rsid w:val="00123B8C"/>
    <w:rsid w:val="00123BB0"/>
    <w:rsid w:val="00123BD6"/>
    <w:rsid w:val="00123C1A"/>
    <w:rsid w:val="00123C55"/>
    <w:rsid w:val="00123C8F"/>
    <w:rsid w:val="00123DDE"/>
    <w:rsid w:val="00123E01"/>
    <w:rsid w:val="00123E95"/>
    <w:rsid w:val="00123F3F"/>
    <w:rsid w:val="00124045"/>
    <w:rsid w:val="0012404E"/>
    <w:rsid w:val="0012406D"/>
    <w:rsid w:val="00124096"/>
    <w:rsid w:val="0012410C"/>
    <w:rsid w:val="00124131"/>
    <w:rsid w:val="0012418F"/>
    <w:rsid w:val="0012431C"/>
    <w:rsid w:val="00124359"/>
    <w:rsid w:val="0012437E"/>
    <w:rsid w:val="001243F4"/>
    <w:rsid w:val="001244A6"/>
    <w:rsid w:val="00124524"/>
    <w:rsid w:val="00124525"/>
    <w:rsid w:val="0012457D"/>
    <w:rsid w:val="00124604"/>
    <w:rsid w:val="0012468D"/>
    <w:rsid w:val="001246CE"/>
    <w:rsid w:val="001246D2"/>
    <w:rsid w:val="00124817"/>
    <w:rsid w:val="001248FA"/>
    <w:rsid w:val="001249C2"/>
    <w:rsid w:val="00124A05"/>
    <w:rsid w:val="00124A22"/>
    <w:rsid w:val="00124A27"/>
    <w:rsid w:val="00124B17"/>
    <w:rsid w:val="00124B68"/>
    <w:rsid w:val="00124BD0"/>
    <w:rsid w:val="00124BEA"/>
    <w:rsid w:val="00124DB4"/>
    <w:rsid w:val="00124F3F"/>
    <w:rsid w:val="00124F7E"/>
    <w:rsid w:val="0012519C"/>
    <w:rsid w:val="00125322"/>
    <w:rsid w:val="00125345"/>
    <w:rsid w:val="00125399"/>
    <w:rsid w:val="00125474"/>
    <w:rsid w:val="001254F0"/>
    <w:rsid w:val="001255A1"/>
    <w:rsid w:val="001255AA"/>
    <w:rsid w:val="001255AC"/>
    <w:rsid w:val="001255D2"/>
    <w:rsid w:val="00125618"/>
    <w:rsid w:val="00125626"/>
    <w:rsid w:val="001256FF"/>
    <w:rsid w:val="00125796"/>
    <w:rsid w:val="001257BA"/>
    <w:rsid w:val="001257C0"/>
    <w:rsid w:val="001257DB"/>
    <w:rsid w:val="00125849"/>
    <w:rsid w:val="0012584B"/>
    <w:rsid w:val="00125862"/>
    <w:rsid w:val="001258E2"/>
    <w:rsid w:val="001258E3"/>
    <w:rsid w:val="00125917"/>
    <w:rsid w:val="00125997"/>
    <w:rsid w:val="001259B8"/>
    <w:rsid w:val="00125A10"/>
    <w:rsid w:val="00125AB0"/>
    <w:rsid w:val="00125AF6"/>
    <w:rsid w:val="00125BCA"/>
    <w:rsid w:val="00125BEC"/>
    <w:rsid w:val="00125C3C"/>
    <w:rsid w:val="00125C3E"/>
    <w:rsid w:val="00125DBC"/>
    <w:rsid w:val="00125E2C"/>
    <w:rsid w:val="00125E7E"/>
    <w:rsid w:val="00125EC9"/>
    <w:rsid w:val="00125FD3"/>
    <w:rsid w:val="00125FDE"/>
    <w:rsid w:val="00125FF5"/>
    <w:rsid w:val="001262DD"/>
    <w:rsid w:val="00126339"/>
    <w:rsid w:val="00126369"/>
    <w:rsid w:val="001263A2"/>
    <w:rsid w:val="001263B0"/>
    <w:rsid w:val="001265AA"/>
    <w:rsid w:val="001268B6"/>
    <w:rsid w:val="001268CA"/>
    <w:rsid w:val="00126B20"/>
    <w:rsid w:val="00126BAB"/>
    <w:rsid w:val="00126BF4"/>
    <w:rsid w:val="00126BFB"/>
    <w:rsid w:val="00126C71"/>
    <w:rsid w:val="00126E58"/>
    <w:rsid w:val="00127018"/>
    <w:rsid w:val="00127024"/>
    <w:rsid w:val="00127030"/>
    <w:rsid w:val="001270BA"/>
    <w:rsid w:val="00127261"/>
    <w:rsid w:val="001272BD"/>
    <w:rsid w:val="001272F0"/>
    <w:rsid w:val="0012737C"/>
    <w:rsid w:val="001273A8"/>
    <w:rsid w:val="001273C2"/>
    <w:rsid w:val="001274F9"/>
    <w:rsid w:val="0012757C"/>
    <w:rsid w:val="001276D6"/>
    <w:rsid w:val="0012770E"/>
    <w:rsid w:val="0012784E"/>
    <w:rsid w:val="00127853"/>
    <w:rsid w:val="00127867"/>
    <w:rsid w:val="001278A1"/>
    <w:rsid w:val="00127952"/>
    <w:rsid w:val="00127968"/>
    <w:rsid w:val="00127993"/>
    <w:rsid w:val="001279C9"/>
    <w:rsid w:val="00127AAD"/>
    <w:rsid w:val="00127AED"/>
    <w:rsid w:val="00127B2C"/>
    <w:rsid w:val="00127C90"/>
    <w:rsid w:val="00127C97"/>
    <w:rsid w:val="00127D39"/>
    <w:rsid w:val="00127E47"/>
    <w:rsid w:val="00127E72"/>
    <w:rsid w:val="00127E75"/>
    <w:rsid w:val="00127F82"/>
    <w:rsid w:val="00127FD5"/>
    <w:rsid w:val="0013013F"/>
    <w:rsid w:val="00130146"/>
    <w:rsid w:val="001301E7"/>
    <w:rsid w:val="00130241"/>
    <w:rsid w:val="001302CE"/>
    <w:rsid w:val="00130308"/>
    <w:rsid w:val="00130313"/>
    <w:rsid w:val="00130415"/>
    <w:rsid w:val="0013044C"/>
    <w:rsid w:val="00130527"/>
    <w:rsid w:val="00130534"/>
    <w:rsid w:val="00130535"/>
    <w:rsid w:val="00130587"/>
    <w:rsid w:val="001306E4"/>
    <w:rsid w:val="00130745"/>
    <w:rsid w:val="00130840"/>
    <w:rsid w:val="001308C3"/>
    <w:rsid w:val="00130935"/>
    <w:rsid w:val="001309D8"/>
    <w:rsid w:val="00130A70"/>
    <w:rsid w:val="00130AD8"/>
    <w:rsid w:val="00130B3C"/>
    <w:rsid w:val="00130B6D"/>
    <w:rsid w:val="00130E7E"/>
    <w:rsid w:val="00130F2D"/>
    <w:rsid w:val="00130F45"/>
    <w:rsid w:val="00130F4F"/>
    <w:rsid w:val="00130F82"/>
    <w:rsid w:val="00130FA2"/>
    <w:rsid w:val="0013103B"/>
    <w:rsid w:val="0013104E"/>
    <w:rsid w:val="00131103"/>
    <w:rsid w:val="0013112D"/>
    <w:rsid w:val="001311C0"/>
    <w:rsid w:val="0013126B"/>
    <w:rsid w:val="00131391"/>
    <w:rsid w:val="001313A4"/>
    <w:rsid w:val="00131408"/>
    <w:rsid w:val="0013141C"/>
    <w:rsid w:val="00131444"/>
    <w:rsid w:val="00131470"/>
    <w:rsid w:val="001315A0"/>
    <w:rsid w:val="001317B9"/>
    <w:rsid w:val="001317DB"/>
    <w:rsid w:val="00131892"/>
    <w:rsid w:val="001318C2"/>
    <w:rsid w:val="001318D1"/>
    <w:rsid w:val="0013192B"/>
    <w:rsid w:val="0013196F"/>
    <w:rsid w:val="00131A02"/>
    <w:rsid w:val="00131A4E"/>
    <w:rsid w:val="00131AFE"/>
    <w:rsid w:val="00131B11"/>
    <w:rsid w:val="00131BE1"/>
    <w:rsid w:val="00131D51"/>
    <w:rsid w:val="00131D60"/>
    <w:rsid w:val="00131DA6"/>
    <w:rsid w:val="00131DF6"/>
    <w:rsid w:val="00131E50"/>
    <w:rsid w:val="00131E80"/>
    <w:rsid w:val="00132089"/>
    <w:rsid w:val="001320C7"/>
    <w:rsid w:val="001320F9"/>
    <w:rsid w:val="00132155"/>
    <w:rsid w:val="001321B6"/>
    <w:rsid w:val="0013226B"/>
    <w:rsid w:val="001322CD"/>
    <w:rsid w:val="00132387"/>
    <w:rsid w:val="001323DE"/>
    <w:rsid w:val="001323F8"/>
    <w:rsid w:val="00132465"/>
    <w:rsid w:val="0013262F"/>
    <w:rsid w:val="00132686"/>
    <w:rsid w:val="00132768"/>
    <w:rsid w:val="00132838"/>
    <w:rsid w:val="00132856"/>
    <w:rsid w:val="0013299B"/>
    <w:rsid w:val="001329CF"/>
    <w:rsid w:val="001329FC"/>
    <w:rsid w:val="00132B12"/>
    <w:rsid w:val="00132B3C"/>
    <w:rsid w:val="00132B6B"/>
    <w:rsid w:val="00132BAD"/>
    <w:rsid w:val="00132E8D"/>
    <w:rsid w:val="00132EF0"/>
    <w:rsid w:val="00132FED"/>
    <w:rsid w:val="00133018"/>
    <w:rsid w:val="0013305F"/>
    <w:rsid w:val="0013311B"/>
    <w:rsid w:val="0013312B"/>
    <w:rsid w:val="001331C1"/>
    <w:rsid w:val="00133293"/>
    <w:rsid w:val="00133295"/>
    <w:rsid w:val="001332D7"/>
    <w:rsid w:val="001332E3"/>
    <w:rsid w:val="00133364"/>
    <w:rsid w:val="0013344C"/>
    <w:rsid w:val="00133662"/>
    <w:rsid w:val="00133792"/>
    <w:rsid w:val="00133856"/>
    <w:rsid w:val="001339D5"/>
    <w:rsid w:val="00133AEE"/>
    <w:rsid w:val="00133B14"/>
    <w:rsid w:val="00133BCA"/>
    <w:rsid w:val="00133BCD"/>
    <w:rsid w:val="00133C17"/>
    <w:rsid w:val="00133C9E"/>
    <w:rsid w:val="00133CAA"/>
    <w:rsid w:val="00133CE9"/>
    <w:rsid w:val="00133D5B"/>
    <w:rsid w:val="00133DC0"/>
    <w:rsid w:val="00133E00"/>
    <w:rsid w:val="00133E95"/>
    <w:rsid w:val="00133EF0"/>
    <w:rsid w:val="00133FF7"/>
    <w:rsid w:val="00134066"/>
    <w:rsid w:val="00134141"/>
    <w:rsid w:val="00134367"/>
    <w:rsid w:val="0013438C"/>
    <w:rsid w:val="00134471"/>
    <w:rsid w:val="0013447E"/>
    <w:rsid w:val="001344C0"/>
    <w:rsid w:val="001344D0"/>
    <w:rsid w:val="00134549"/>
    <w:rsid w:val="0013461F"/>
    <w:rsid w:val="001346B6"/>
    <w:rsid w:val="001346DB"/>
    <w:rsid w:val="00134812"/>
    <w:rsid w:val="00134923"/>
    <w:rsid w:val="00134953"/>
    <w:rsid w:val="001349AE"/>
    <w:rsid w:val="00134A12"/>
    <w:rsid w:val="00134A34"/>
    <w:rsid w:val="00134AFC"/>
    <w:rsid w:val="00134B8A"/>
    <w:rsid w:val="00134BA9"/>
    <w:rsid w:val="00134BEA"/>
    <w:rsid w:val="00134E1B"/>
    <w:rsid w:val="00134E95"/>
    <w:rsid w:val="00134F93"/>
    <w:rsid w:val="00134FC0"/>
    <w:rsid w:val="00134FE3"/>
    <w:rsid w:val="00135028"/>
    <w:rsid w:val="00135029"/>
    <w:rsid w:val="001351BA"/>
    <w:rsid w:val="00135200"/>
    <w:rsid w:val="00135304"/>
    <w:rsid w:val="0013531C"/>
    <w:rsid w:val="001353D4"/>
    <w:rsid w:val="001354DF"/>
    <w:rsid w:val="0013560C"/>
    <w:rsid w:val="001356B0"/>
    <w:rsid w:val="001356F8"/>
    <w:rsid w:val="0013571D"/>
    <w:rsid w:val="0013572B"/>
    <w:rsid w:val="00135794"/>
    <w:rsid w:val="001357D1"/>
    <w:rsid w:val="0013583C"/>
    <w:rsid w:val="0013585C"/>
    <w:rsid w:val="0013585D"/>
    <w:rsid w:val="00135882"/>
    <w:rsid w:val="001358E5"/>
    <w:rsid w:val="001358EA"/>
    <w:rsid w:val="0013596C"/>
    <w:rsid w:val="00135993"/>
    <w:rsid w:val="00135B20"/>
    <w:rsid w:val="00135B5C"/>
    <w:rsid w:val="00135C2B"/>
    <w:rsid w:val="00135C3E"/>
    <w:rsid w:val="00135D24"/>
    <w:rsid w:val="00135DEB"/>
    <w:rsid w:val="00135DF0"/>
    <w:rsid w:val="00135E37"/>
    <w:rsid w:val="00135E9C"/>
    <w:rsid w:val="00135EA7"/>
    <w:rsid w:val="00136034"/>
    <w:rsid w:val="00136112"/>
    <w:rsid w:val="001361BA"/>
    <w:rsid w:val="001361C6"/>
    <w:rsid w:val="001361F9"/>
    <w:rsid w:val="00136244"/>
    <w:rsid w:val="00136256"/>
    <w:rsid w:val="001362C2"/>
    <w:rsid w:val="001362D1"/>
    <w:rsid w:val="001363EE"/>
    <w:rsid w:val="00136438"/>
    <w:rsid w:val="001364C6"/>
    <w:rsid w:val="0013661B"/>
    <w:rsid w:val="0013665D"/>
    <w:rsid w:val="00136760"/>
    <w:rsid w:val="0013680E"/>
    <w:rsid w:val="001369A3"/>
    <w:rsid w:val="001369A4"/>
    <w:rsid w:val="00136A19"/>
    <w:rsid w:val="00136A23"/>
    <w:rsid w:val="00136B98"/>
    <w:rsid w:val="00136C4B"/>
    <w:rsid w:val="00136C64"/>
    <w:rsid w:val="00136CFA"/>
    <w:rsid w:val="00137140"/>
    <w:rsid w:val="001371CF"/>
    <w:rsid w:val="0013724D"/>
    <w:rsid w:val="00137337"/>
    <w:rsid w:val="0013741D"/>
    <w:rsid w:val="00137530"/>
    <w:rsid w:val="001376A5"/>
    <w:rsid w:val="001376D5"/>
    <w:rsid w:val="00137734"/>
    <w:rsid w:val="00137758"/>
    <w:rsid w:val="001377D2"/>
    <w:rsid w:val="00137A39"/>
    <w:rsid w:val="00137B4E"/>
    <w:rsid w:val="00137BA8"/>
    <w:rsid w:val="00137CA9"/>
    <w:rsid w:val="00137CBD"/>
    <w:rsid w:val="00137CD9"/>
    <w:rsid w:val="00137D2C"/>
    <w:rsid w:val="00137D33"/>
    <w:rsid w:val="00137DF2"/>
    <w:rsid w:val="00137E1A"/>
    <w:rsid w:val="00137F07"/>
    <w:rsid w:val="00137FAE"/>
    <w:rsid w:val="00140059"/>
    <w:rsid w:val="00140100"/>
    <w:rsid w:val="0014016D"/>
    <w:rsid w:val="0014025B"/>
    <w:rsid w:val="00140388"/>
    <w:rsid w:val="001403B5"/>
    <w:rsid w:val="00140424"/>
    <w:rsid w:val="001404C3"/>
    <w:rsid w:val="00140501"/>
    <w:rsid w:val="00140509"/>
    <w:rsid w:val="00140570"/>
    <w:rsid w:val="00140657"/>
    <w:rsid w:val="001407A8"/>
    <w:rsid w:val="00140837"/>
    <w:rsid w:val="00140877"/>
    <w:rsid w:val="00140884"/>
    <w:rsid w:val="0014092F"/>
    <w:rsid w:val="001409F1"/>
    <w:rsid w:val="00140B2E"/>
    <w:rsid w:val="00140B80"/>
    <w:rsid w:val="00140C8D"/>
    <w:rsid w:val="00140CD1"/>
    <w:rsid w:val="00140CDC"/>
    <w:rsid w:val="00140E7B"/>
    <w:rsid w:val="00140E88"/>
    <w:rsid w:val="00140E98"/>
    <w:rsid w:val="00140EAF"/>
    <w:rsid w:val="00140F80"/>
    <w:rsid w:val="00141112"/>
    <w:rsid w:val="0014132D"/>
    <w:rsid w:val="001413F8"/>
    <w:rsid w:val="00141401"/>
    <w:rsid w:val="00141436"/>
    <w:rsid w:val="0014147C"/>
    <w:rsid w:val="001414A7"/>
    <w:rsid w:val="001414DE"/>
    <w:rsid w:val="001415B0"/>
    <w:rsid w:val="001415BF"/>
    <w:rsid w:val="00141612"/>
    <w:rsid w:val="00141649"/>
    <w:rsid w:val="00141774"/>
    <w:rsid w:val="00141794"/>
    <w:rsid w:val="001417FE"/>
    <w:rsid w:val="0014184A"/>
    <w:rsid w:val="00141970"/>
    <w:rsid w:val="0014197A"/>
    <w:rsid w:val="00141B0F"/>
    <w:rsid w:val="00141B3E"/>
    <w:rsid w:val="00141CB8"/>
    <w:rsid w:val="00141CD7"/>
    <w:rsid w:val="00141CEB"/>
    <w:rsid w:val="00141CEC"/>
    <w:rsid w:val="00141D2B"/>
    <w:rsid w:val="00141DB0"/>
    <w:rsid w:val="00141E0F"/>
    <w:rsid w:val="00141E7C"/>
    <w:rsid w:val="00141ED1"/>
    <w:rsid w:val="00141F39"/>
    <w:rsid w:val="0014213B"/>
    <w:rsid w:val="0014220A"/>
    <w:rsid w:val="00142275"/>
    <w:rsid w:val="001422C2"/>
    <w:rsid w:val="001422D9"/>
    <w:rsid w:val="001424AF"/>
    <w:rsid w:val="001424C3"/>
    <w:rsid w:val="001425F5"/>
    <w:rsid w:val="00142600"/>
    <w:rsid w:val="0014268B"/>
    <w:rsid w:val="001427B9"/>
    <w:rsid w:val="00142A7E"/>
    <w:rsid w:val="00142AF9"/>
    <w:rsid w:val="00142C0F"/>
    <w:rsid w:val="00142D84"/>
    <w:rsid w:val="00142E44"/>
    <w:rsid w:val="00142EFB"/>
    <w:rsid w:val="001430A1"/>
    <w:rsid w:val="001430A4"/>
    <w:rsid w:val="0014311F"/>
    <w:rsid w:val="001432AA"/>
    <w:rsid w:val="001432C8"/>
    <w:rsid w:val="0014339A"/>
    <w:rsid w:val="00143519"/>
    <w:rsid w:val="00143575"/>
    <w:rsid w:val="001435CF"/>
    <w:rsid w:val="001436C8"/>
    <w:rsid w:val="001437FE"/>
    <w:rsid w:val="00143836"/>
    <w:rsid w:val="0014392D"/>
    <w:rsid w:val="00143961"/>
    <w:rsid w:val="001439B9"/>
    <w:rsid w:val="00143A41"/>
    <w:rsid w:val="00143A87"/>
    <w:rsid w:val="00143B92"/>
    <w:rsid w:val="00143C44"/>
    <w:rsid w:val="00143C47"/>
    <w:rsid w:val="00143D6F"/>
    <w:rsid w:val="00143E3F"/>
    <w:rsid w:val="00143F93"/>
    <w:rsid w:val="00143FA0"/>
    <w:rsid w:val="00143FFA"/>
    <w:rsid w:val="0014405A"/>
    <w:rsid w:val="00144066"/>
    <w:rsid w:val="001440BD"/>
    <w:rsid w:val="001440CB"/>
    <w:rsid w:val="00144220"/>
    <w:rsid w:val="00144314"/>
    <w:rsid w:val="001443C7"/>
    <w:rsid w:val="00144495"/>
    <w:rsid w:val="001444B5"/>
    <w:rsid w:val="00144646"/>
    <w:rsid w:val="001446F7"/>
    <w:rsid w:val="0014479D"/>
    <w:rsid w:val="001447FE"/>
    <w:rsid w:val="00144833"/>
    <w:rsid w:val="00144892"/>
    <w:rsid w:val="001448C3"/>
    <w:rsid w:val="001448C9"/>
    <w:rsid w:val="001448DB"/>
    <w:rsid w:val="001448EA"/>
    <w:rsid w:val="0014491F"/>
    <w:rsid w:val="0014492B"/>
    <w:rsid w:val="0014497B"/>
    <w:rsid w:val="001449DC"/>
    <w:rsid w:val="00144B4D"/>
    <w:rsid w:val="00144C93"/>
    <w:rsid w:val="00144C9A"/>
    <w:rsid w:val="00144D9F"/>
    <w:rsid w:val="00144DFE"/>
    <w:rsid w:val="00144E49"/>
    <w:rsid w:val="00144EC8"/>
    <w:rsid w:val="00144ED2"/>
    <w:rsid w:val="00144EF6"/>
    <w:rsid w:val="001450D5"/>
    <w:rsid w:val="00145222"/>
    <w:rsid w:val="0014553E"/>
    <w:rsid w:val="001456E2"/>
    <w:rsid w:val="00145754"/>
    <w:rsid w:val="00145984"/>
    <w:rsid w:val="00145999"/>
    <w:rsid w:val="00145A3C"/>
    <w:rsid w:val="00145B9A"/>
    <w:rsid w:val="00145BB9"/>
    <w:rsid w:val="00145C04"/>
    <w:rsid w:val="00145D1C"/>
    <w:rsid w:val="00145DC4"/>
    <w:rsid w:val="00145DF7"/>
    <w:rsid w:val="00145E83"/>
    <w:rsid w:val="00145E8C"/>
    <w:rsid w:val="00145E90"/>
    <w:rsid w:val="00145F59"/>
    <w:rsid w:val="0014603F"/>
    <w:rsid w:val="00146203"/>
    <w:rsid w:val="001463A9"/>
    <w:rsid w:val="00146577"/>
    <w:rsid w:val="001465A7"/>
    <w:rsid w:val="0014665E"/>
    <w:rsid w:val="001468CF"/>
    <w:rsid w:val="00146ACC"/>
    <w:rsid w:val="00146C63"/>
    <w:rsid w:val="00146C83"/>
    <w:rsid w:val="00146C98"/>
    <w:rsid w:val="00146CD8"/>
    <w:rsid w:val="00146E43"/>
    <w:rsid w:val="00146E78"/>
    <w:rsid w:val="00146F1C"/>
    <w:rsid w:val="00146F50"/>
    <w:rsid w:val="00146F80"/>
    <w:rsid w:val="00146F91"/>
    <w:rsid w:val="001470EC"/>
    <w:rsid w:val="001470ED"/>
    <w:rsid w:val="00147177"/>
    <w:rsid w:val="0014721B"/>
    <w:rsid w:val="0014726D"/>
    <w:rsid w:val="0014728A"/>
    <w:rsid w:val="00147366"/>
    <w:rsid w:val="00147395"/>
    <w:rsid w:val="001473F8"/>
    <w:rsid w:val="00147461"/>
    <w:rsid w:val="00147491"/>
    <w:rsid w:val="00147499"/>
    <w:rsid w:val="001475EE"/>
    <w:rsid w:val="0014774F"/>
    <w:rsid w:val="00147752"/>
    <w:rsid w:val="001477B0"/>
    <w:rsid w:val="001477F4"/>
    <w:rsid w:val="001479DD"/>
    <w:rsid w:val="00147B3F"/>
    <w:rsid w:val="00147C6A"/>
    <w:rsid w:val="00147D2C"/>
    <w:rsid w:val="00147DB2"/>
    <w:rsid w:val="00147EAD"/>
    <w:rsid w:val="00147F09"/>
    <w:rsid w:val="00147FFD"/>
    <w:rsid w:val="00150027"/>
    <w:rsid w:val="001500B3"/>
    <w:rsid w:val="00150140"/>
    <w:rsid w:val="00150236"/>
    <w:rsid w:val="00150297"/>
    <w:rsid w:val="00150363"/>
    <w:rsid w:val="00150387"/>
    <w:rsid w:val="00150488"/>
    <w:rsid w:val="001504C4"/>
    <w:rsid w:val="00150509"/>
    <w:rsid w:val="00150531"/>
    <w:rsid w:val="00150568"/>
    <w:rsid w:val="00150598"/>
    <w:rsid w:val="0015067A"/>
    <w:rsid w:val="001506A7"/>
    <w:rsid w:val="00150762"/>
    <w:rsid w:val="001507F6"/>
    <w:rsid w:val="001507F9"/>
    <w:rsid w:val="001508C8"/>
    <w:rsid w:val="001508C9"/>
    <w:rsid w:val="001508FD"/>
    <w:rsid w:val="00150956"/>
    <w:rsid w:val="00150AAA"/>
    <w:rsid w:val="00150B58"/>
    <w:rsid w:val="00150C03"/>
    <w:rsid w:val="00150C52"/>
    <w:rsid w:val="00150D1E"/>
    <w:rsid w:val="00150E63"/>
    <w:rsid w:val="00150EB2"/>
    <w:rsid w:val="00150F36"/>
    <w:rsid w:val="00151055"/>
    <w:rsid w:val="00151057"/>
    <w:rsid w:val="0015116D"/>
    <w:rsid w:val="0015116F"/>
    <w:rsid w:val="001511A8"/>
    <w:rsid w:val="001511BF"/>
    <w:rsid w:val="00151546"/>
    <w:rsid w:val="0015155D"/>
    <w:rsid w:val="001515A4"/>
    <w:rsid w:val="00151604"/>
    <w:rsid w:val="00151696"/>
    <w:rsid w:val="0015174D"/>
    <w:rsid w:val="001518C7"/>
    <w:rsid w:val="001518CA"/>
    <w:rsid w:val="001518D9"/>
    <w:rsid w:val="001519A5"/>
    <w:rsid w:val="00151C49"/>
    <w:rsid w:val="00151C86"/>
    <w:rsid w:val="00151D79"/>
    <w:rsid w:val="00151D8D"/>
    <w:rsid w:val="00151DB1"/>
    <w:rsid w:val="00151E08"/>
    <w:rsid w:val="00151E71"/>
    <w:rsid w:val="00151EE7"/>
    <w:rsid w:val="00151F64"/>
    <w:rsid w:val="00151FA0"/>
    <w:rsid w:val="00151FA3"/>
    <w:rsid w:val="00151FBE"/>
    <w:rsid w:val="001522C2"/>
    <w:rsid w:val="00152370"/>
    <w:rsid w:val="0015247B"/>
    <w:rsid w:val="001525B0"/>
    <w:rsid w:val="001526AF"/>
    <w:rsid w:val="0015272C"/>
    <w:rsid w:val="001527B1"/>
    <w:rsid w:val="0015283F"/>
    <w:rsid w:val="00152874"/>
    <w:rsid w:val="001529CC"/>
    <w:rsid w:val="00152A1C"/>
    <w:rsid w:val="00152A49"/>
    <w:rsid w:val="00152A7C"/>
    <w:rsid w:val="00152ACB"/>
    <w:rsid w:val="00152B18"/>
    <w:rsid w:val="00152B34"/>
    <w:rsid w:val="00152B59"/>
    <w:rsid w:val="00152EA4"/>
    <w:rsid w:val="00152F19"/>
    <w:rsid w:val="00153007"/>
    <w:rsid w:val="0015304D"/>
    <w:rsid w:val="0015308F"/>
    <w:rsid w:val="00153253"/>
    <w:rsid w:val="0015325C"/>
    <w:rsid w:val="0015326C"/>
    <w:rsid w:val="001533E8"/>
    <w:rsid w:val="00153452"/>
    <w:rsid w:val="0015347C"/>
    <w:rsid w:val="001534C1"/>
    <w:rsid w:val="0015355C"/>
    <w:rsid w:val="00153661"/>
    <w:rsid w:val="00153820"/>
    <w:rsid w:val="001538A7"/>
    <w:rsid w:val="00153967"/>
    <w:rsid w:val="00153A37"/>
    <w:rsid w:val="00153B63"/>
    <w:rsid w:val="00153B72"/>
    <w:rsid w:val="00153C04"/>
    <w:rsid w:val="00153CCD"/>
    <w:rsid w:val="00153DFD"/>
    <w:rsid w:val="00153E9C"/>
    <w:rsid w:val="00153EB4"/>
    <w:rsid w:val="00154206"/>
    <w:rsid w:val="0015450A"/>
    <w:rsid w:val="001546C7"/>
    <w:rsid w:val="001546CB"/>
    <w:rsid w:val="00154723"/>
    <w:rsid w:val="00154756"/>
    <w:rsid w:val="0015480C"/>
    <w:rsid w:val="00154828"/>
    <w:rsid w:val="00154837"/>
    <w:rsid w:val="001548AA"/>
    <w:rsid w:val="00154916"/>
    <w:rsid w:val="0015497E"/>
    <w:rsid w:val="00154A0C"/>
    <w:rsid w:val="00154B14"/>
    <w:rsid w:val="00154BDD"/>
    <w:rsid w:val="00154C13"/>
    <w:rsid w:val="00154C30"/>
    <w:rsid w:val="00154C48"/>
    <w:rsid w:val="00154C51"/>
    <w:rsid w:val="00154CDF"/>
    <w:rsid w:val="00154DF3"/>
    <w:rsid w:val="00154E3F"/>
    <w:rsid w:val="00154EAD"/>
    <w:rsid w:val="00154EC5"/>
    <w:rsid w:val="00154FC9"/>
    <w:rsid w:val="00154FF9"/>
    <w:rsid w:val="001550BE"/>
    <w:rsid w:val="001551F0"/>
    <w:rsid w:val="00155286"/>
    <w:rsid w:val="001552A0"/>
    <w:rsid w:val="001552B1"/>
    <w:rsid w:val="001552F2"/>
    <w:rsid w:val="0015537E"/>
    <w:rsid w:val="001553E4"/>
    <w:rsid w:val="0015545C"/>
    <w:rsid w:val="001554F5"/>
    <w:rsid w:val="00155554"/>
    <w:rsid w:val="001555AD"/>
    <w:rsid w:val="0015567E"/>
    <w:rsid w:val="001557D6"/>
    <w:rsid w:val="00155938"/>
    <w:rsid w:val="00155A4C"/>
    <w:rsid w:val="00155A4E"/>
    <w:rsid w:val="00155AAE"/>
    <w:rsid w:val="00155BCC"/>
    <w:rsid w:val="00155C57"/>
    <w:rsid w:val="00155CED"/>
    <w:rsid w:val="00155D49"/>
    <w:rsid w:val="00155DBB"/>
    <w:rsid w:val="00155EFC"/>
    <w:rsid w:val="00156055"/>
    <w:rsid w:val="00156117"/>
    <w:rsid w:val="001561E2"/>
    <w:rsid w:val="00156315"/>
    <w:rsid w:val="001563DD"/>
    <w:rsid w:val="0015643A"/>
    <w:rsid w:val="001564D1"/>
    <w:rsid w:val="00156591"/>
    <w:rsid w:val="001565BE"/>
    <w:rsid w:val="001565E6"/>
    <w:rsid w:val="001565EE"/>
    <w:rsid w:val="00156627"/>
    <w:rsid w:val="00156711"/>
    <w:rsid w:val="00156760"/>
    <w:rsid w:val="001567EC"/>
    <w:rsid w:val="00156997"/>
    <w:rsid w:val="00156C19"/>
    <w:rsid w:val="00156CD2"/>
    <w:rsid w:val="00156D7A"/>
    <w:rsid w:val="00156E5A"/>
    <w:rsid w:val="00156E9B"/>
    <w:rsid w:val="00156EE1"/>
    <w:rsid w:val="00156FDF"/>
    <w:rsid w:val="00157039"/>
    <w:rsid w:val="0015708F"/>
    <w:rsid w:val="001572AA"/>
    <w:rsid w:val="0015730E"/>
    <w:rsid w:val="00157363"/>
    <w:rsid w:val="00157387"/>
    <w:rsid w:val="00157392"/>
    <w:rsid w:val="00157555"/>
    <w:rsid w:val="001575A4"/>
    <w:rsid w:val="00157643"/>
    <w:rsid w:val="0015770F"/>
    <w:rsid w:val="001577BC"/>
    <w:rsid w:val="00157823"/>
    <w:rsid w:val="0015789B"/>
    <w:rsid w:val="00157B23"/>
    <w:rsid w:val="00157B50"/>
    <w:rsid w:val="00157B57"/>
    <w:rsid w:val="00157B7B"/>
    <w:rsid w:val="00157BA6"/>
    <w:rsid w:val="00157C17"/>
    <w:rsid w:val="00157C5D"/>
    <w:rsid w:val="00157D36"/>
    <w:rsid w:val="00157DBF"/>
    <w:rsid w:val="00157DC6"/>
    <w:rsid w:val="00157E79"/>
    <w:rsid w:val="00157F52"/>
    <w:rsid w:val="0016001A"/>
    <w:rsid w:val="00160078"/>
    <w:rsid w:val="00160079"/>
    <w:rsid w:val="00160159"/>
    <w:rsid w:val="001601A2"/>
    <w:rsid w:val="001602FE"/>
    <w:rsid w:val="001603D1"/>
    <w:rsid w:val="00160435"/>
    <w:rsid w:val="001604BA"/>
    <w:rsid w:val="0016058D"/>
    <w:rsid w:val="001605C4"/>
    <w:rsid w:val="00160645"/>
    <w:rsid w:val="0016067F"/>
    <w:rsid w:val="00160706"/>
    <w:rsid w:val="00160775"/>
    <w:rsid w:val="001607EA"/>
    <w:rsid w:val="00160800"/>
    <w:rsid w:val="00160852"/>
    <w:rsid w:val="00160BC4"/>
    <w:rsid w:val="00160D02"/>
    <w:rsid w:val="00160DF4"/>
    <w:rsid w:val="00160E34"/>
    <w:rsid w:val="001610A0"/>
    <w:rsid w:val="00161152"/>
    <w:rsid w:val="00161187"/>
    <w:rsid w:val="00161216"/>
    <w:rsid w:val="00161242"/>
    <w:rsid w:val="00161475"/>
    <w:rsid w:val="0016162B"/>
    <w:rsid w:val="001616BF"/>
    <w:rsid w:val="001616D8"/>
    <w:rsid w:val="00161717"/>
    <w:rsid w:val="00161915"/>
    <w:rsid w:val="00161B8C"/>
    <w:rsid w:val="00161BA1"/>
    <w:rsid w:val="00161BE2"/>
    <w:rsid w:val="00161D76"/>
    <w:rsid w:val="00161DAB"/>
    <w:rsid w:val="00161E1A"/>
    <w:rsid w:val="00162019"/>
    <w:rsid w:val="001621D2"/>
    <w:rsid w:val="00162229"/>
    <w:rsid w:val="001622D6"/>
    <w:rsid w:val="00162417"/>
    <w:rsid w:val="001624D7"/>
    <w:rsid w:val="0016253D"/>
    <w:rsid w:val="0016255E"/>
    <w:rsid w:val="00162562"/>
    <w:rsid w:val="001625DE"/>
    <w:rsid w:val="001625F8"/>
    <w:rsid w:val="00162625"/>
    <w:rsid w:val="0016262C"/>
    <w:rsid w:val="001626F6"/>
    <w:rsid w:val="0016273E"/>
    <w:rsid w:val="00162784"/>
    <w:rsid w:val="00162839"/>
    <w:rsid w:val="00162A08"/>
    <w:rsid w:val="00162D36"/>
    <w:rsid w:val="00162D8F"/>
    <w:rsid w:val="00162DA1"/>
    <w:rsid w:val="00162ED0"/>
    <w:rsid w:val="00162F17"/>
    <w:rsid w:val="00162F32"/>
    <w:rsid w:val="00162F8D"/>
    <w:rsid w:val="001631AA"/>
    <w:rsid w:val="00163231"/>
    <w:rsid w:val="00163269"/>
    <w:rsid w:val="0016327D"/>
    <w:rsid w:val="00163344"/>
    <w:rsid w:val="0016345D"/>
    <w:rsid w:val="001634AF"/>
    <w:rsid w:val="001634EA"/>
    <w:rsid w:val="00163565"/>
    <w:rsid w:val="00163570"/>
    <w:rsid w:val="00163593"/>
    <w:rsid w:val="001636A8"/>
    <w:rsid w:val="001636A9"/>
    <w:rsid w:val="001636D0"/>
    <w:rsid w:val="001636D8"/>
    <w:rsid w:val="001636FB"/>
    <w:rsid w:val="00163710"/>
    <w:rsid w:val="001637AA"/>
    <w:rsid w:val="0016381C"/>
    <w:rsid w:val="001639F9"/>
    <w:rsid w:val="00163A14"/>
    <w:rsid w:val="00163A30"/>
    <w:rsid w:val="00163A86"/>
    <w:rsid w:val="00163B1B"/>
    <w:rsid w:val="00163BAD"/>
    <w:rsid w:val="00163D2A"/>
    <w:rsid w:val="00163D6F"/>
    <w:rsid w:val="00163E39"/>
    <w:rsid w:val="00163F22"/>
    <w:rsid w:val="00163F7E"/>
    <w:rsid w:val="00163F87"/>
    <w:rsid w:val="0016408C"/>
    <w:rsid w:val="001642F4"/>
    <w:rsid w:val="00164511"/>
    <w:rsid w:val="00164560"/>
    <w:rsid w:val="001645A4"/>
    <w:rsid w:val="00164650"/>
    <w:rsid w:val="0016477E"/>
    <w:rsid w:val="0016477F"/>
    <w:rsid w:val="00164920"/>
    <w:rsid w:val="00164B48"/>
    <w:rsid w:val="00164BA5"/>
    <w:rsid w:val="00164BF8"/>
    <w:rsid w:val="00164E61"/>
    <w:rsid w:val="00165035"/>
    <w:rsid w:val="00165046"/>
    <w:rsid w:val="00165058"/>
    <w:rsid w:val="001650B5"/>
    <w:rsid w:val="001651C0"/>
    <w:rsid w:val="00165283"/>
    <w:rsid w:val="001652BC"/>
    <w:rsid w:val="001652D7"/>
    <w:rsid w:val="00165403"/>
    <w:rsid w:val="001654F5"/>
    <w:rsid w:val="0016550A"/>
    <w:rsid w:val="00165561"/>
    <w:rsid w:val="0016557F"/>
    <w:rsid w:val="00165660"/>
    <w:rsid w:val="001656A5"/>
    <w:rsid w:val="00165719"/>
    <w:rsid w:val="001657CD"/>
    <w:rsid w:val="001657F5"/>
    <w:rsid w:val="00165832"/>
    <w:rsid w:val="001658C5"/>
    <w:rsid w:val="00165950"/>
    <w:rsid w:val="0016598A"/>
    <w:rsid w:val="001659D0"/>
    <w:rsid w:val="00165A81"/>
    <w:rsid w:val="00165AF7"/>
    <w:rsid w:val="00165C26"/>
    <w:rsid w:val="00165CA7"/>
    <w:rsid w:val="00165CD0"/>
    <w:rsid w:val="00165FAA"/>
    <w:rsid w:val="00166088"/>
    <w:rsid w:val="0016609B"/>
    <w:rsid w:val="00166128"/>
    <w:rsid w:val="0016612D"/>
    <w:rsid w:val="00166238"/>
    <w:rsid w:val="00166455"/>
    <w:rsid w:val="00166485"/>
    <w:rsid w:val="001664AD"/>
    <w:rsid w:val="001664BB"/>
    <w:rsid w:val="001665C9"/>
    <w:rsid w:val="001666BD"/>
    <w:rsid w:val="00166723"/>
    <w:rsid w:val="00166743"/>
    <w:rsid w:val="001669AB"/>
    <w:rsid w:val="00166AE0"/>
    <w:rsid w:val="00166B19"/>
    <w:rsid w:val="00166B3E"/>
    <w:rsid w:val="00166B69"/>
    <w:rsid w:val="00166B7C"/>
    <w:rsid w:val="00166BC3"/>
    <w:rsid w:val="00166C13"/>
    <w:rsid w:val="00166D97"/>
    <w:rsid w:val="00166DC2"/>
    <w:rsid w:val="00166DC6"/>
    <w:rsid w:val="00166E06"/>
    <w:rsid w:val="00166E6E"/>
    <w:rsid w:val="00166EE8"/>
    <w:rsid w:val="00166F8D"/>
    <w:rsid w:val="0016700B"/>
    <w:rsid w:val="0016706D"/>
    <w:rsid w:val="00167156"/>
    <w:rsid w:val="0016720D"/>
    <w:rsid w:val="00167237"/>
    <w:rsid w:val="0016724A"/>
    <w:rsid w:val="00167325"/>
    <w:rsid w:val="001673C1"/>
    <w:rsid w:val="001674EC"/>
    <w:rsid w:val="00167518"/>
    <w:rsid w:val="001675BD"/>
    <w:rsid w:val="001677ED"/>
    <w:rsid w:val="00167814"/>
    <w:rsid w:val="00167883"/>
    <w:rsid w:val="00167950"/>
    <w:rsid w:val="00167991"/>
    <w:rsid w:val="001679E5"/>
    <w:rsid w:val="00167A5E"/>
    <w:rsid w:val="00167AB5"/>
    <w:rsid w:val="00167AB6"/>
    <w:rsid w:val="00167B02"/>
    <w:rsid w:val="00167C28"/>
    <w:rsid w:val="00167C8A"/>
    <w:rsid w:val="00167CB7"/>
    <w:rsid w:val="00167CD2"/>
    <w:rsid w:val="00167D42"/>
    <w:rsid w:val="00167DE1"/>
    <w:rsid w:val="00167EDC"/>
    <w:rsid w:val="0017009A"/>
    <w:rsid w:val="001701AB"/>
    <w:rsid w:val="00170211"/>
    <w:rsid w:val="001704AD"/>
    <w:rsid w:val="001704FD"/>
    <w:rsid w:val="001705BE"/>
    <w:rsid w:val="00170633"/>
    <w:rsid w:val="0017063E"/>
    <w:rsid w:val="001706CA"/>
    <w:rsid w:val="001707E7"/>
    <w:rsid w:val="0017083A"/>
    <w:rsid w:val="001708A0"/>
    <w:rsid w:val="0017093F"/>
    <w:rsid w:val="001709B1"/>
    <w:rsid w:val="001709ED"/>
    <w:rsid w:val="00170AC5"/>
    <w:rsid w:val="00170AE3"/>
    <w:rsid w:val="00170C65"/>
    <w:rsid w:val="00170D2A"/>
    <w:rsid w:val="00170DB1"/>
    <w:rsid w:val="00170DDD"/>
    <w:rsid w:val="00170DF5"/>
    <w:rsid w:val="00170F13"/>
    <w:rsid w:val="00170F65"/>
    <w:rsid w:val="00170FC7"/>
    <w:rsid w:val="00171012"/>
    <w:rsid w:val="00171111"/>
    <w:rsid w:val="0017116D"/>
    <w:rsid w:val="0017125B"/>
    <w:rsid w:val="0017141C"/>
    <w:rsid w:val="00171421"/>
    <w:rsid w:val="001714A3"/>
    <w:rsid w:val="0017151B"/>
    <w:rsid w:val="0017152D"/>
    <w:rsid w:val="00171607"/>
    <w:rsid w:val="0017178A"/>
    <w:rsid w:val="001717F9"/>
    <w:rsid w:val="00171812"/>
    <w:rsid w:val="00171833"/>
    <w:rsid w:val="001718D1"/>
    <w:rsid w:val="001719BB"/>
    <w:rsid w:val="00171A0C"/>
    <w:rsid w:val="00171B10"/>
    <w:rsid w:val="00171BE6"/>
    <w:rsid w:val="00171CC2"/>
    <w:rsid w:val="00171D43"/>
    <w:rsid w:val="00171D5B"/>
    <w:rsid w:val="00171E0F"/>
    <w:rsid w:val="00171E5C"/>
    <w:rsid w:val="00171E5E"/>
    <w:rsid w:val="0017206B"/>
    <w:rsid w:val="00172159"/>
    <w:rsid w:val="001721D0"/>
    <w:rsid w:val="001721F1"/>
    <w:rsid w:val="00172252"/>
    <w:rsid w:val="001722B3"/>
    <w:rsid w:val="00172599"/>
    <w:rsid w:val="00172724"/>
    <w:rsid w:val="00172825"/>
    <w:rsid w:val="00172878"/>
    <w:rsid w:val="0017289A"/>
    <w:rsid w:val="00172923"/>
    <w:rsid w:val="001729D2"/>
    <w:rsid w:val="00172BAB"/>
    <w:rsid w:val="00172BC3"/>
    <w:rsid w:val="00172C00"/>
    <w:rsid w:val="00172CA9"/>
    <w:rsid w:val="00172CCE"/>
    <w:rsid w:val="00172CFE"/>
    <w:rsid w:val="00172D45"/>
    <w:rsid w:val="00172D70"/>
    <w:rsid w:val="00172DB7"/>
    <w:rsid w:val="00172DE4"/>
    <w:rsid w:val="00172DE7"/>
    <w:rsid w:val="00172EDE"/>
    <w:rsid w:val="00172FC1"/>
    <w:rsid w:val="00172FCF"/>
    <w:rsid w:val="001731DF"/>
    <w:rsid w:val="001731F8"/>
    <w:rsid w:val="00173331"/>
    <w:rsid w:val="001733C7"/>
    <w:rsid w:val="0017345C"/>
    <w:rsid w:val="001734A4"/>
    <w:rsid w:val="001735B4"/>
    <w:rsid w:val="0017374F"/>
    <w:rsid w:val="00173810"/>
    <w:rsid w:val="0017384E"/>
    <w:rsid w:val="00173875"/>
    <w:rsid w:val="001738E5"/>
    <w:rsid w:val="001738F2"/>
    <w:rsid w:val="00173928"/>
    <w:rsid w:val="001739F6"/>
    <w:rsid w:val="00173A85"/>
    <w:rsid w:val="00173A95"/>
    <w:rsid w:val="00173B31"/>
    <w:rsid w:val="00173B63"/>
    <w:rsid w:val="00173B92"/>
    <w:rsid w:val="00173C88"/>
    <w:rsid w:val="00173CBD"/>
    <w:rsid w:val="00173CCC"/>
    <w:rsid w:val="00173CFE"/>
    <w:rsid w:val="00173D47"/>
    <w:rsid w:val="00173D60"/>
    <w:rsid w:val="00173D8C"/>
    <w:rsid w:val="00173DA2"/>
    <w:rsid w:val="00173E1A"/>
    <w:rsid w:val="00173ED8"/>
    <w:rsid w:val="00173F3E"/>
    <w:rsid w:val="00174002"/>
    <w:rsid w:val="001740CD"/>
    <w:rsid w:val="0017411A"/>
    <w:rsid w:val="00174136"/>
    <w:rsid w:val="00174178"/>
    <w:rsid w:val="0017418A"/>
    <w:rsid w:val="0017429B"/>
    <w:rsid w:val="001742BB"/>
    <w:rsid w:val="001742C1"/>
    <w:rsid w:val="001742D0"/>
    <w:rsid w:val="001742D8"/>
    <w:rsid w:val="00174308"/>
    <w:rsid w:val="00174375"/>
    <w:rsid w:val="0017449F"/>
    <w:rsid w:val="001744A4"/>
    <w:rsid w:val="001744CF"/>
    <w:rsid w:val="001744D3"/>
    <w:rsid w:val="00174626"/>
    <w:rsid w:val="001746F9"/>
    <w:rsid w:val="00174742"/>
    <w:rsid w:val="00174827"/>
    <w:rsid w:val="00174873"/>
    <w:rsid w:val="001748EF"/>
    <w:rsid w:val="00174908"/>
    <w:rsid w:val="0017491B"/>
    <w:rsid w:val="00174A0D"/>
    <w:rsid w:val="00174ABC"/>
    <w:rsid w:val="00174BC4"/>
    <w:rsid w:val="00174C18"/>
    <w:rsid w:val="00174C25"/>
    <w:rsid w:val="00174CA5"/>
    <w:rsid w:val="00174CA6"/>
    <w:rsid w:val="00174E7F"/>
    <w:rsid w:val="00174FAE"/>
    <w:rsid w:val="00175065"/>
    <w:rsid w:val="001752F4"/>
    <w:rsid w:val="001752FF"/>
    <w:rsid w:val="00175369"/>
    <w:rsid w:val="00175420"/>
    <w:rsid w:val="00175512"/>
    <w:rsid w:val="001756DB"/>
    <w:rsid w:val="0017571B"/>
    <w:rsid w:val="00175766"/>
    <w:rsid w:val="001758D6"/>
    <w:rsid w:val="00175A7F"/>
    <w:rsid w:val="00175ADD"/>
    <w:rsid w:val="00175B7C"/>
    <w:rsid w:val="00175C1D"/>
    <w:rsid w:val="00175CE7"/>
    <w:rsid w:val="00175D2B"/>
    <w:rsid w:val="00175DCA"/>
    <w:rsid w:val="00175DF4"/>
    <w:rsid w:val="00175E16"/>
    <w:rsid w:val="00175ED8"/>
    <w:rsid w:val="00175EE7"/>
    <w:rsid w:val="00175F1B"/>
    <w:rsid w:val="00175F24"/>
    <w:rsid w:val="00175FC6"/>
    <w:rsid w:val="00176105"/>
    <w:rsid w:val="00176163"/>
    <w:rsid w:val="0017616B"/>
    <w:rsid w:val="0017627E"/>
    <w:rsid w:val="00176295"/>
    <w:rsid w:val="00176329"/>
    <w:rsid w:val="001763DF"/>
    <w:rsid w:val="0017654B"/>
    <w:rsid w:val="00176622"/>
    <w:rsid w:val="001767C4"/>
    <w:rsid w:val="001767ED"/>
    <w:rsid w:val="001768E6"/>
    <w:rsid w:val="00176991"/>
    <w:rsid w:val="00176999"/>
    <w:rsid w:val="00176A0C"/>
    <w:rsid w:val="00176B1D"/>
    <w:rsid w:val="00176B9A"/>
    <w:rsid w:val="00176C87"/>
    <w:rsid w:val="00176D63"/>
    <w:rsid w:val="00176D8A"/>
    <w:rsid w:val="00176E1E"/>
    <w:rsid w:val="00176E4C"/>
    <w:rsid w:val="00176E90"/>
    <w:rsid w:val="00177407"/>
    <w:rsid w:val="00177425"/>
    <w:rsid w:val="00177489"/>
    <w:rsid w:val="001774BC"/>
    <w:rsid w:val="00177596"/>
    <w:rsid w:val="0017761A"/>
    <w:rsid w:val="0017761E"/>
    <w:rsid w:val="00177665"/>
    <w:rsid w:val="0017769A"/>
    <w:rsid w:val="0017771D"/>
    <w:rsid w:val="00177756"/>
    <w:rsid w:val="0017794E"/>
    <w:rsid w:val="0017796D"/>
    <w:rsid w:val="0017798F"/>
    <w:rsid w:val="00177A12"/>
    <w:rsid w:val="00177ABF"/>
    <w:rsid w:val="00177AD5"/>
    <w:rsid w:val="00177AEE"/>
    <w:rsid w:val="00177B39"/>
    <w:rsid w:val="00177C82"/>
    <w:rsid w:val="00177D3F"/>
    <w:rsid w:val="00177D7A"/>
    <w:rsid w:val="00177D82"/>
    <w:rsid w:val="00177DB9"/>
    <w:rsid w:val="00177DBC"/>
    <w:rsid w:val="00177DEA"/>
    <w:rsid w:val="00177E60"/>
    <w:rsid w:val="00177EA8"/>
    <w:rsid w:val="00177F25"/>
    <w:rsid w:val="00177FF6"/>
    <w:rsid w:val="0018002B"/>
    <w:rsid w:val="001800D1"/>
    <w:rsid w:val="001800FB"/>
    <w:rsid w:val="001801A7"/>
    <w:rsid w:val="001801E1"/>
    <w:rsid w:val="0018021E"/>
    <w:rsid w:val="0018023C"/>
    <w:rsid w:val="00180404"/>
    <w:rsid w:val="001804A0"/>
    <w:rsid w:val="0018053C"/>
    <w:rsid w:val="0018058D"/>
    <w:rsid w:val="0018067C"/>
    <w:rsid w:val="0018072E"/>
    <w:rsid w:val="00180870"/>
    <w:rsid w:val="001809CB"/>
    <w:rsid w:val="00180B27"/>
    <w:rsid w:val="00180BC3"/>
    <w:rsid w:val="00180CFC"/>
    <w:rsid w:val="00180D2D"/>
    <w:rsid w:val="00180D48"/>
    <w:rsid w:val="00180D81"/>
    <w:rsid w:val="00180D86"/>
    <w:rsid w:val="00180E0D"/>
    <w:rsid w:val="00180E40"/>
    <w:rsid w:val="00180E4E"/>
    <w:rsid w:val="00180F8C"/>
    <w:rsid w:val="001810BE"/>
    <w:rsid w:val="001810DF"/>
    <w:rsid w:val="00181102"/>
    <w:rsid w:val="00181251"/>
    <w:rsid w:val="0018132F"/>
    <w:rsid w:val="00181420"/>
    <w:rsid w:val="001814A2"/>
    <w:rsid w:val="00181550"/>
    <w:rsid w:val="00181729"/>
    <w:rsid w:val="00181754"/>
    <w:rsid w:val="00181799"/>
    <w:rsid w:val="001817C0"/>
    <w:rsid w:val="001818D1"/>
    <w:rsid w:val="0018192C"/>
    <w:rsid w:val="0018199E"/>
    <w:rsid w:val="00181A1E"/>
    <w:rsid w:val="00181A5E"/>
    <w:rsid w:val="00181B34"/>
    <w:rsid w:val="00181B4A"/>
    <w:rsid w:val="00181BA8"/>
    <w:rsid w:val="00181BC1"/>
    <w:rsid w:val="00182268"/>
    <w:rsid w:val="001822C5"/>
    <w:rsid w:val="001822EF"/>
    <w:rsid w:val="0018230E"/>
    <w:rsid w:val="001824BF"/>
    <w:rsid w:val="00182547"/>
    <w:rsid w:val="001825CC"/>
    <w:rsid w:val="00182715"/>
    <w:rsid w:val="0018275C"/>
    <w:rsid w:val="00182777"/>
    <w:rsid w:val="0018279E"/>
    <w:rsid w:val="001827A8"/>
    <w:rsid w:val="00182859"/>
    <w:rsid w:val="00182889"/>
    <w:rsid w:val="001828B3"/>
    <w:rsid w:val="00182960"/>
    <w:rsid w:val="00182B10"/>
    <w:rsid w:val="00182B67"/>
    <w:rsid w:val="00182D7E"/>
    <w:rsid w:val="00182DAB"/>
    <w:rsid w:val="00182E93"/>
    <w:rsid w:val="00182F40"/>
    <w:rsid w:val="00182F87"/>
    <w:rsid w:val="0018301A"/>
    <w:rsid w:val="0018301F"/>
    <w:rsid w:val="00183159"/>
    <w:rsid w:val="00183363"/>
    <w:rsid w:val="00183377"/>
    <w:rsid w:val="001833F2"/>
    <w:rsid w:val="0018343E"/>
    <w:rsid w:val="00183510"/>
    <w:rsid w:val="001835A4"/>
    <w:rsid w:val="00183642"/>
    <w:rsid w:val="00183644"/>
    <w:rsid w:val="001836A5"/>
    <w:rsid w:val="001836DC"/>
    <w:rsid w:val="001838B8"/>
    <w:rsid w:val="001838C1"/>
    <w:rsid w:val="00183A0D"/>
    <w:rsid w:val="00183A49"/>
    <w:rsid w:val="00183AC1"/>
    <w:rsid w:val="00183B00"/>
    <w:rsid w:val="00183C2D"/>
    <w:rsid w:val="00183EFA"/>
    <w:rsid w:val="00183F12"/>
    <w:rsid w:val="00183F8D"/>
    <w:rsid w:val="001840D2"/>
    <w:rsid w:val="001840D9"/>
    <w:rsid w:val="0018415D"/>
    <w:rsid w:val="00184270"/>
    <w:rsid w:val="0018427D"/>
    <w:rsid w:val="001842D1"/>
    <w:rsid w:val="0018430D"/>
    <w:rsid w:val="00184342"/>
    <w:rsid w:val="0018434B"/>
    <w:rsid w:val="00184413"/>
    <w:rsid w:val="001844A6"/>
    <w:rsid w:val="001845AD"/>
    <w:rsid w:val="001847DA"/>
    <w:rsid w:val="001847EA"/>
    <w:rsid w:val="00184864"/>
    <w:rsid w:val="0018489C"/>
    <w:rsid w:val="001848DF"/>
    <w:rsid w:val="001848E3"/>
    <w:rsid w:val="00184917"/>
    <w:rsid w:val="00184A33"/>
    <w:rsid w:val="00184ABD"/>
    <w:rsid w:val="00184B7C"/>
    <w:rsid w:val="00184BD1"/>
    <w:rsid w:val="00184D15"/>
    <w:rsid w:val="00184D40"/>
    <w:rsid w:val="00184D59"/>
    <w:rsid w:val="00184D8E"/>
    <w:rsid w:val="00184DAE"/>
    <w:rsid w:val="00184EF3"/>
    <w:rsid w:val="00184FAA"/>
    <w:rsid w:val="0018516A"/>
    <w:rsid w:val="00185171"/>
    <w:rsid w:val="00185293"/>
    <w:rsid w:val="001852F6"/>
    <w:rsid w:val="0018531B"/>
    <w:rsid w:val="0018548A"/>
    <w:rsid w:val="001854CF"/>
    <w:rsid w:val="00185620"/>
    <w:rsid w:val="001856AA"/>
    <w:rsid w:val="001856ED"/>
    <w:rsid w:val="001857D1"/>
    <w:rsid w:val="00185972"/>
    <w:rsid w:val="001859E3"/>
    <w:rsid w:val="00185A62"/>
    <w:rsid w:val="00185A6D"/>
    <w:rsid w:val="00185BEC"/>
    <w:rsid w:val="00185C8C"/>
    <w:rsid w:val="00185D0D"/>
    <w:rsid w:val="00185DBA"/>
    <w:rsid w:val="001860B3"/>
    <w:rsid w:val="001860F5"/>
    <w:rsid w:val="0018614E"/>
    <w:rsid w:val="00186166"/>
    <w:rsid w:val="001861DB"/>
    <w:rsid w:val="00186240"/>
    <w:rsid w:val="00186322"/>
    <w:rsid w:val="001863D2"/>
    <w:rsid w:val="00186447"/>
    <w:rsid w:val="001864C6"/>
    <w:rsid w:val="00186635"/>
    <w:rsid w:val="0018668C"/>
    <w:rsid w:val="001866D0"/>
    <w:rsid w:val="0018672B"/>
    <w:rsid w:val="0018675E"/>
    <w:rsid w:val="001867EE"/>
    <w:rsid w:val="001868C9"/>
    <w:rsid w:val="001868D7"/>
    <w:rsid w:val="00186A72"/>
    <w:rsid w:val="00186AA6"/>
    <w:rsid w:val="00186CD1"/>
    <w:rsid w:val="00186D67"/>
    <w:rsid w:val="00186E15"/>
    <w:rsid w:val="0018705B"/>
    <w:rsid w:val="001871FE"/>
    <w:rsid w:val="001872AB"/>
    <w:rsid w:val="00187370"/>
    <w:rsid w:val="0018738E"/>
    <w:rsid w:val="001874FB"/>
    <w:rsid w:val="00187543"/>
    <w:rsid w:val="0018755C"/>
    <w:rsid w:val="00187586"/>
    <w:rsid w:val="00187762"/>
    <w:rsid w:val="0018790F"/>
    <w:rsid w:val="00187BBF"/>
    <w:rsid w:val="00187C18"/>
    <w:rsid w:val="00187C31"/>
    <w:rsid w:val="00187C85"/>
    <w:rsid w:val="00187E2A"/>
    <w:rsid w:val="00187F12"/>
    <w:rsid w:val="00190016"/>
    <w:rsid w:val="001901E1"/>
    <w:rsid w:val="00190415"/>
    <w:rsid w:val="001904E2"/>
    <w:rsid w:val="001904E9"/>
    <w:rsid w:val="001906D3"/>
    <w:rsid w:val="0019071D"/>
    <w:rsid w:val="001907DE"/>
    <w:rsid w:val="00190844"/>
    <w:rsid w:val="0019091F"/>
    <w:rsid w:val="00190925"/>
    <w:rsid w:val="0019099B"/>
    <w:rsid w:val="00190AF3"/>
    <w:rsid w:val="00190B87"/>
    <w:rsid w:val="00190BEC"/>
    <w:rsid w:val="00190BF1"/>
    <w:rsid w:val="00190BF9"/>
    <w:rsid w:val="00190C18"/>
    <w:rsid w:val="00190C7B"/>
    <w:rsid w:val="00190CC9"/>
    <w:rsid w:val="00190D89"/>
    <w:rsid w:val="00190E1B"/>
    <w:rsid w:val="00190F4F"/>
    <w:rsid w:val="0019115B"/>
    <w:rsid w:val="00191176"/>
    <w:rsid w:val="00191235"/>
    <w:rsid w:val="001913C1"/>
    <w:rsid w:val="00191510"/>
    <w:rsid w:val="00191514"/>
    <w:rsid w:val="0019154E"/>
    <w:rsid w:val="001915ED"/>
    <w:rsid w:val="00191693"/>
    <w:rsid w:val="001917D2"/>
    <w:rsid w:val="0019180B"/>
    <w:rsid w:val="0019185E"/>
    <w:rsid w:val="0019187D"/>
    <w:rsid w:val="00191A19"/>
    <w:rsid w:val="00191C56"/>
    <w:rsid w:val="00191CC3"/>
    <w:rsid w:val="00191D86"/>
    <w:rsid w:val="00191ED3"/>
    <w:rsid w:val="00191EE9"/>
    <w:rsid w:val="00191F28"/>
    <w:rsid w:val="00191F2F"/>
    <w:rsid w:val="00191F33"/>
    <w:rsid w:val="00191F74"/>
    <w:rsid w:val="00192019"/>
    <w:rsid w:val="00192037"/>
    <w:rsid w:val="0019206D"/>
    <w:rsid w:val="001920E9"/>
    <w:rsid w:val="001920EF"/>
    <w:rsid w:val="00192104"/>
    <w:rsid w:val="00192122"/>
    <w:rsid w:val="0019218A"/>
    <w:rsid w:val="001921B5"/>
    <w:rsid w:val="00192334"/>
    <w:rsid w:val="001923A9"/>
    <w:rsid w:val="001924CB"/>
    <w:rsid w:val="0019250A"/>
    <w:rsid w:val="00192531"/>
    <w:rsid w:val="00192735"/>
    <w:rsid w:val="001929CA"/>
    <w:rsid w:val="001929E3"/>
    <w:rsid w:val="00192A23"/>
    <w:rsid w:val="00192A63"/>
    <w:rsid w:val="00192D5F"/>
    <w:rsid w:val="00192E43"/>
    <w:rsid w:val="00192EE6"/>
    <w:rsid w:val="00192EF8"/>
    <w:rsid w:val="00192F07"/>
    <w:rsid w:val="00192F32"/>
    <w:rsid w:val="00192FC8"/>
    <w:rsid w:val="00192FF2"/>
    <w:rsid w:val="00193073"/>
    <w:rsid w:val="00193095"/>
    <w:rsid w:val="001930FB"/>
    <w:rsid w:val="001930FC"/>
    <w:rsid w:val="0019317F"/>
    <w:rsid w:val="001931EA"/>
    <w:rsid w:val="0019326B"/>
    <w:rsid w:val="00193520"/>
    <w:rsid w:val="0019354E"/>
    <w:rsid w:val="0019356D"/>
    <w:rsid w:val="00193576"/>
    <w:rsid w:val="001935DC"/>
    <w:rsid w:val="0019366B"/>
    <w:rsid w:val="00193684"/>
    <w:rsid w:val="001936E5"/>
    <w:rsid w:val="0019371D"/>
    <w:rsid w:val="00193735"/>
    <w:rsid w:val="0019377B"/>
    <w:rsid w:val="001937F7"/>
    <w:rsid w:val="001937FA"/>
    <w:rsid w:val="00193827"/>
    <w:rsid w:val="0019384B"/>
    <w:rsid w:val="001939E4"/>
    <w:rsid w:val="00193AD6"/>
    <w:rsid w:val="00193BC3"/>
    <w:rsid w:val="00193CB5"/>
    <w:rsid w:val="00193E2A"/>
    <w:rsid w:val="00193F1D"/>
    <w:rsid w:val="00193F92"/>
    <w:rsid w:val="00193FC8"/>
    <w:rsid w:val="00193FC9"/>
    <w:rsid w:val="00193FCB"/>
    <w:rsid w:val="0019401B"/>
    <w:rsid w:val="0019402A"/>
    <w:rsid w:val="0019408C"/>
    <w:rsid w:val="0019409B"/>
    <w:rsid w:val="001940B0"/>
    <w:rsid w:val="00194129"/>
    <w:rsid w:val="00194555"/>
    <w:rsid w:val="001945AA"/>
    <w:rsid w:val="001945C0"/>
    <w:rsid w:val="0019489D"/>
    <w:rsid w:val="00194A57"/>
    <w:rsid w:val="00194AA8"/>
    <w:rsid w:val="00194B15"/>
    <w:rsid w:val="00194B54"/>
    <w:rsid w:val="00194BC1"/>
    <w:rsid w:val="00194BDF"/>
    <w:rsid w:val="00194BEE"/>
    <w:rsid w:val="00194C23"/>
    <w:rsid w:val="00194C81"/>
    <w:rsid w:val="00194C92"/>
    <w:rsid w:val="00194CB0"/>
    <w:rsid w:val="00194F6A"/>
    <w:rsid w:val="0019504A"/>
    <w:rsid w:val="00195179"/>
    <w:rsid w:val="0019521E"/>
    <w:rsid w:val="0019524D"/>
    <w:rsid w:val="0019528C"/>
    <w:rsid w:val="001952DA"/>
    <w:rsid w:val="00195326"/>
    <w:rsid w:val="0019533B"/>
    <w:rsid w:val="00195361"/>
    <w:rsid w:val="00195499"/>
    <w:rsid w:val="00195534"/>
    <w:rsid w:val="001955D5"/>
    <w:rsid w:val="00195623"/>
    <w:rsid w:val="00195649"/>
    <w:rsid w:val="001956AC"/>
    <w:rsid w:val="001958B6"/>
    <w:rsid w:val="001958B9"/>
    <w:rsid w:val="0019591B"/>
    <w:rsid w:val="00195B15"/>
    <w:rsid w:val="00195B8E"/>
    <w:rsid w:val="00195BCA"/>
    <w:rsid w:val="00195C27"/>
    <w:rsid w:val="00195C30"/>
    <w:rsid w:val="00195C43"/>
    <w:rsid w:val="00195CCB"/>
    <w:rsid w:val="00195D37"/>
    <w:rsid w:val="00195E3E"/>
    <w:rsid w:val="00195E4E"/>
    <w:rsid w:val="00195E9B"/>
    <w:rsid w:val="00195EDC"/>
    <w:rsid w:val="00195F5D"/>
    <w:rsid w:val="00195FDE"/>
    <w:rsid w:val="00196013"/>
    <w:rsid w:val="0019607D"/>
    <w:rsid w:val="001961A3"/>
    <w:rsid w:val="00196248"/>
    <w:rsid w:val="001962A4"/>
    <w:rsid w:val="0019630C"/>
    <w:rsid w:val="0019646B"/>
    <w:rsid w:val="001964C4"/>
    <w:rsid w:val="001965AA"/>
    <w:rsid w:val="00196713"/>
    <w:rsid w:val="0019684A"/>
    <w:rsid w:val="00196885"/>
    <w:rsid w:val="001968DD"/>
    <w:rsid w:val="001968E0"/>
    <w:rsid w:val="00196BCF"/>
    <w:rsid w:val="00196C11"/>
    <w:rsid w:val="00196D29"/>
    <w:rsid w:val="00196F71"/>
    <w:rsid w:val="00197011"/>
    <w:rsid w:val="001970E6"/>
    <w:rsid w:val="00197287"/>
    <w:rsid w:val="00197303"/>
    <w:rsid w:val="00197315"/>
    <w:rsid w:val="00197434"/>
    <w:rsid w:val="001974AD"/>
    <w:rsid w:val="001974C9"/>
    <w:rsid w:val="0019750A"/>
    <w:rsid w:val="0019758C"/>
    <w:rsid w:val="001975E0"/>
    <w:rsid w:val="001975FF"/>
    <w:rsid w:val="0019761A"/>
    <w:rsid w:val="00197678"/>
    <w:rsid w:val="00197772"/>
    <w:rsid w:val="001978A8"/>
    <w:rsid w:val="00197908"/>
    <w:rsid w:val="00197AC6"/>
    <w:rsid w:val="00197EA9"/>
    <w:rsid w:val="001A004B"/>
    <w:rsid w:val="001A005F"/>
    <w:rsid w:val="001A00EF"/>
    <w:rsid w:val="001A017C"/>
    <w:rsid w:val="001A0185"/>
    <w:rsid w:val="001A0208"/>
    <w:rsid w:val="001A023F"/>
    <w:rsid w:val="001A02D6"/>
    <w:rsid w:val="001A02E2"/>
    <w:rsid w:val="001A03CC"/>
    <w:rsid w:val="001A03F0"/>
    <w:rsid w:val="001A0491"/>
    <w:rsid w:val="001A04BA"/>
    <w:rsid w:val="001A04EB"/>
    <w:rsid w:val="001A05D8"/>
    <w:rsid w:val="001A061F"/>
    <w:rsid w:val="001A0638"/>
    <w:rsid w:val="001A0684"/>
    <w:rsid w:val="001A068A"/>
    <w:rsid w:val="001A0755"/>
    <w:rsid w:val="001A07E5"/>
    <w:rsid w:val="001A0A3C"/>
    <w:rsid w:val="001A0A6E"/>
    <w:rsid w:val="001A0A79"/>
    <w:rsid w:val="001A0B09"/>
    <w:rsid w:val="001A0B97"/>
    <w:rsid w:val="001A0C4F"/>
    <w:rsid w:val="001A0D1C"/>
    <w:rsid w:val="001A0D25"/>
    <w:rsid w:val="001A0E56"/>
    <w:rsid w:val="001A1031"/>
    <w:rsid w:val="001A1056"/>
    <w:rsid w:val="001A1092"/>
    <w:rsid w:val="001A10A9"/>
    <w:rsid w:val="001A10DC"/>
    <w:rsid w:val="001A114D"/>
    <w:rsid w:val="001A11C0"/>
    <w:rsid w:val="001A123B"/>
    <w:rsid w:val="001A12E6"/>
    <w:rsid w:val="001A12ED"/>
    <w:rsid w:val="001A1411"/>
    <w:rsid w:val="001A1492"/>
    <w:rsid w:val="001A1543"/>
    <w:rsid w:val="001A15BE"/>
    <w:rsid w:val="001A1647"/>
    <w:rsid w:val="001A16CD"/>
    <w:rsid w:val="001A1738"/>
    <w:rsid w:val="001A1776"/>
    <w:rsid w:val="001A17EC"/>
    <w:rsid w:val="001A17EF"/>
    <w:rsid w:val="001A180A"/>
    <w:rsid w:val="001A1836"/>
    <w:rsid w:val="001A1AAF"/>
    <w:rsid w:val="001A1AF5"/>
    <w:rsid w:val="001A1AFC"/>
    <w:rsid w:val="001A1B16"/>
    <w:rsid w:val="001A1B57"/>
    <w:rsid w:val="001A1BE8"/>
    <w:rsid w:val="001A1BF9"/>
    <w:rsid w:val="001A1C89"/>
    <w:rsid w:val="001A1CB0"/>
    <w:rsid w:val="001A1D4A"/>
    <w:rsid w:val="001A1DD3"/>
    <w:rsid w:val="001A1EF6"/>
    <w:rsid w:val="001A1F32"/>
    <w:rsid w:val="001A1F98"/>
    <w:rsid w:val="001A1FF3"/>
    <w:rsid w:val="001A2009"/>
    <w:rsid w:val="001A2177"/>
    <w:rsid w:val="001A21B3"/>
    <w:rsid w:val="001A23C8"/>
    <w:rsid w:val="001A23C9"/>
    <w:rsid w:val="001A2437"/>
    <w:rsid w:val="001A2442"/>
    <w:rsid w:val="001A255A"/>
    <w:rsid w:val="001A25C7"/>
    <w:rsid w:val="001A2675"/>
    <w:rsid w:val="001A26F8"/>
    <w:rsid w:val="001A279D"/>
    <w:rsid w:val="001A28B3"/>
    <w:rsid w:val="001A2AB0"/>
    <w:rsid w:val="001A2AE4"/>
    <w:rsid w:val="001A2B22"/>
    <w:rsid w:val="001A2B6D"/>
    <w:rsid w:val="001A2BEF"/>
    <w:rsid w:val="001A2D14"/>
    <w:rsid w:val="001A2DC4"/>
    <w:rsid w:val="001A2F14"/>
    <w:rsid w:val="001A2F24"/>
    <w:rsid w:val="001A2F55"/>
    <w:rsid w:val="001A31F0"/>
    <w:rsid w:val="001A3212"/>
    <w:rsid w:val="001A3377"/>
    <w:rsid w:val="001A3481"/>
    <w:rsid w:val="001A35AB"/>
    <w:rsid w:val="001A3760"/>
    <w:rsid w:val="001A37AB"/>
    <w:rsid w:val="001A38D8"/>
    <w:rsid w:val="001A3904"/>
    <w:rsid w:val="001A3906"/>
    <w:rsid w:val="001A391A"/>
    <w:rsid w:val="001A3B38"/>
    <w:rsid w:val="001A3B3E"/>
    <w:rsid w:val="001A3C3B"/>
    <w:rsid w:val="001A3CF0"/>
    <w:rsid w:val="001A3DF2"/>
    <w:rsid w:val="001A3E51"/>
    <w:rsid w:val="001A3EA5"/>
    <w:rsid w:val="001A3EE6"/>
    <w:rsid w:val="001A40BC"/>
    <w:rsid w:val="001A425C"/>
    <w:rsid w:val="001A42AC"/>
    <w:rsid w:val="001A42C7"/>
    <w:rsid w:val="001A433D"/>
    <w:rsid w:val="001A433E"/>
    <w:rsid w:val="001A439E"/>
    <w:rsid w:val="001A4422"/>
    <w:rsid w:val="001A44D9"/>
    <w:rsid w:val="001A4500"/>
    <w:rsid w:val="001A45C8"/>
    <w:rsid w:val="001A4603"/>
    <w:rsid w:val="001A464B"/>
    <w:rsid w:val="001A48D6"/>
    <w:rsid w:val="001A4991"/>
    <w:rsid w:val="001A49E3"/>
    <w:rsid w:val="001A4C06"/>
    <w:rsid w:val="001A4C1A"/>
    <w:rsid w:val="001A4C1E"/>
    <w:rsid w:val="001A4DA1"/>
    <w:rsid w:val="001A500F"/>
    <w:rsid w:val="001A5022"/>
    <w:rsid w:val="001A5063"/>
    <w:rsid w:val="001A50D2"/>
    <w:rsid w:val="001A5146"/>
    <w:rsid w:val="001A5197"/>
    <w:rsid w:val="001A527E"/>
    <w:rsid w:val="001A5458"/>
    <w:rsid w:val="001A54D9"/>
    <w:rsid w:val="001A56C2"/>
    <w:rsid w:val="001A5702"/>
    <w:rsid w:val="001A57EA"/>
    <w:rsid w:val="001A5824"/>
    <w:rsid w:val="001A595F"/>
    <w:rsid w:val="001A596A"/>
    <w:rsid w:val="001A598F"/>
    <w:rsid w:val="001A5A4E"/>
    <w:rsid w:val="001A5ABA"/>
    <w:rsid w:val="001A5B15"/>
    <w:rsid w:val="001A5B60"/>
    <w:rsid w:val="001A5BBA"/>
    <w:rsid w:val="001A5BCB"/>
    <w:rsid w:val="001A5BDE"/>
    <w:rsid w:val="001A5BEB"/>
    <w:rsid w:val="001A5BFA"/>
    <w:rsid w:val="001A5DFE"/>
    <w:rsid w:val="001A5E14"/>
    <w:rsid w:val="001A5EE2"/>
    <w:rsid w:val="001A5FCC"/>
    <w:rsid w:val="001A5FF0"/>
    <w:rsid w:val="001A6121"/>
    <w:rsid w:val="001A6212"/>
    <w:rsid w:val="001A626E"/>
    <w:rsid w:val="001A630D"/>
    <w:rsid w:val="001A636F"/>
    <w:rsid w:val="001A63A9"/>
    <w:rsid w:val="001A63C1"/>
    <w:rsid w:val="001A6401"/>
    <w:rsid w:val="001A642F"/>
    <w:rsid w:val="001A6434"/>
    <w:rsid w:val="001A643F"/>
    <w:rsid w:val="001A64FC"/>
    <w:rsid w:val="001A6562"/>
    <w:rsid w:val="001A673A"/>
    <w:rsid w:val="001A673D"/>
    <w:rsid w:val="001A6797"/>
    <w:rsid w:val="001A67C5"/>
    <w:rsid w:val="001A686F"/>
    <w:rsid w:val="001A68E8"/>
    <w:rsid w:val="001A6981"/>
    <w:rsid w:val="001A6A19"/>
    <w:rsid w:val="001A6AD8"/>
    <w:rsid w:val="001A6B26"/>
    <w:rsid w:val="001A6B8D"/>
    <w:rsid w:val="001A6C91"/>
    <w:rsid w:val="001A6D05"/>
    <w:rsid w:val="001A6E3A"/>
    <w:rsid w:val="001A6F33"/>
    <w:rsid w:val="001A6F73"/>
    <w:rsid w:val="001A6F99"/>
    <w:rsid w:val="001A6FB4"/>
    <w:rsid w:val="001A6FBD"/>
    <w:rsid w:val="001A703D"/>
    <w:rsid w:val="001A7093"/>
    <w:rsid w:val="001A711D"/>
    <w:rsid w:val="001A71FF"/>
    <w:rsid w:val="001A72D0"/>
    <w:rsid w:val="001A73E0"/>
    <w:rsid w:val="001A75B3"/>
    <w:rsid w:val="001A75EE"/>
    <w:rsid w:val="001A7644"/>
    <w:rsid w:val="001A7670"/>
    <w:rsid w:val="001A7688"/>
    <w:rsid w:val="001A76ED"/>
    <w:rsid w:val="001A7712"/>
    <w:rsid w:val="001A771A"/>
    <w:rsid w:val="001A77A0"/>
    <w:rsid w:val="001A7869"/>
    <w:rsid w:val="001A7896"/>
    <w:rsid w:val="001A78B5"/>
    <w:rsid w:val="001A78E3"/>
    <w:rsid w:val="001A79F9"/>
    <w:rsid w:val="001A7A1F"/>
    <w:rsid w:val="001A7A54"/>
    <w:rsid w:val="001A7AB7"/>
    <w:rsid w:val="001A7AC9"/>
    <w:rsid w:val="001A7B31"/>
    <w:rsid w:val="001A7B56"/>
    <w:rsid w:val="001A7B58"/>
    <w:rsid w:val="001A7C3A"/>
    <w:rsid w:val="001A7C63"/>
    <w:rsid w:val="001A7C65"/>
    <w:rsid w:val="001A7C6B"/>
    <w:rsid w:val="001A7D23"/>
    <w:rsid w:val="001A7DAC"/>
    <w:rsid w:val="001A7DBD"/>
    <w:rsid w:val="001A7E35"/>
    <w:rsid w:val="001A7EF5"/>
    <w:rsid w:val="001A7EF8"/>
    <w:rsid w:val="001A7FB2"/>
    <w:rsid w:val="001A7FBD"/>
    <w:rsid w:val="001B0068"/>
    <w:rsid w:val="001B00B0"/>
    <w:rsid w:val="001B00FA"/>
    <w:rsid w:val="001B0112"/>
    <w:rsid w:val="001B01E1"/>
    <w:rsid w:val="001B01E4"/>
    <w:rsid w:val="001B023E"/>
    <w:rsid w:val="001B0287"/>
    <w:rsid w:val="001B0354"/>
    <w:rsid w:val="001B03AD"/>
    <w:rsid w:val="001B0453"/>
    <w:rsid w:val="001B0463"/>
    <w:rsid w:val="001B04D3"/>
    <w:rsid w:val="001B05B9"/>
    <w:rsid w:val="001B063A"/>
    <w:rsid w:val="001B0707"/>
    <w:rsid w:val="001B070F"/>
    <w:rsid w:val="001B0800"/>
    <w:rsid w:val="001B086D"/>
    <w:rsid w:val="001B0916"/>
    <w:rsid w:val="001B099E"/>
    <w:rsid w:val="001B0B46"/>
    <w:rsid w:val="001B0C12"/>
    <w:rsid w:val="001B0C56"/>
    <w:rsid w:val="001B0C62"/>
    <w:rsid w:val="001B0CE4"/>
    <w:rsid w:val="001B0D67"/>
    <w:rsid w:val="001B0D76"/>
    <w:rsid w:val="001B0D8B"/>
    <w:rsid w:val="001B0E27"/>
    <w:rsid w:val="001B0EA5"/>
    <w:rsid w:val="001B0EDA"/>
    <w:rsid w:val="001B0F43"/>
    <w:rsid w:val="001B0FDB"/>
    <w:rsid w:val="001B0FF7"/>
    <w:rsid w:val="001B1144"/>
    <w:rsid w:val="001B1350"/>
    <w:rsid w:val="001B1370"/>
    <w:rsid w:val="001B13E1"/>
    <w:rsid w:val="001B1405"/>
    <w:rsid w:val="001B1410"/>
    <w:rsid w:val="001B1453"/>
    <w:rsid w:val="001B15DE"/>
    <w:rsid w:val="001B169B"/>
    <w:rsid w:val="001B1714"/>
    <w:rsid w:val="001B17CA"/>
    <w:rsid w:val="001B198D"/>
    <w:rsid w:val="001B1992"/>
    <w:rsid w:val="001B1ADB"/>
    <w:rsid w:val="001B1BD1"/>
    <w:rsid w:val="001B1C18"/>
    <w:rsid w:val="001B1C91"/>
    <w:rsid w:val="001B20B1"/>
    <w:rsid w:val="001B20EB"/>
    <w:rsid w:val="001B2220"/>
    <w:rsid w:val="001B2272"/>
    <w:rsid w:val="001B2314"/>
    <w:rsid w:val="001B2509"/>
    <w:rsid w:val="001B25D1"/>
    <w:rsid w:val="001B25F6"/>
    <w:rsid w:val="001B26E3"/>
    <w:rsid w:val="001B2730"/>
    <w:rsid w:val="001B27F3"/>
    <w:rsid w:val="001B27F7"/>
    <w:rsid w:val="001B28C8"/>
    <w:rsid w:val="001B28D8"/>
    <w:rsid w:val="001B293E"/>
    <w:rsid w:val="001B2A3C"/>
    <w:rsid w:val="001B2BA3"/>
    <w:rsid w:val="001B2BE2"/>
    <w:rsid w:val="001B2C4E"/>
    <w:rsid w:val="001B2C85"/>
    <w:rsid w:val="001B2D0C"/>
    <w:rsid w:val="001B2D66"/>
    <w:rsid w:val="001B2DAC"/>
    <w:rsid w:val="001B2DCF"/>
    <w:rsid w:val="001B2E30"/>
    <w:rsid w:val="001B2E8C"/>
    <w:rsid w:val="001B2F70"/>
    <w:rsid w:val="001B3000"/>
    <w:rsid w:val="001B3045"/>
    <w:rsid w:val="001B313D"/>
    <w:rsid w:val="001B314F"/>
    <w:rsid w:val="001B3497"/>
    <w:rsid w:val="001B352D"/>
    <w:rsid w:val="001B35A4"/>
    <w:rsid w:val="001B35E3"/>
    <w:rsid w:val="001B3670"/>
    <w:rsid w:val="001B38FF"/>
    <w:rsid w:val="001B392C"/>
    <w:rsid w:val="001B39C2"/>
    <w:rsid w:val="001B3A4E"/>
    <w:rsid w:val="001B3A78"/>
    <w:rsid w:val="001B3B0A"/>
    <w:rsid w:val="001B3B9A"/>
    <w:rsid w:val="001B3BBF"/>
    <w:rsid w:val="001B3D66"/>
    <w:rsid w:val="001B3D9D"/>
    <w:rsid w:val="001B3E11"/>
    <w:rsid w:val="001B3E37"/>
    <w:rsid w:val="001B3F62"/>
    <w:rsid w:val="001B3F86"/>
    <w:rsid w:val="001B3FDB"/>
    <w:rsid w:val="001B3FF3"/>
    <w:rsid w:val="001B4081"/>
    <w:rsid w:val="001B4191"/>
    <w:rsid w:val="001B4222"/>
    <w:rsid w:val="001B42C8"/>
    <w:rsid w:val="001B4342"/>
    <w:rsid w:val="001B435E"/>
    <w:rsid w:val="001B43C6"/>
    <w:rsid w:val="001B46F5"/>
    <w:rsid w:val="001B4722"/>
    <w:rsid w:val="001B474B"/>
    <w:rsid w:val="001B474F"/>
    <w:rsid w:val="001B4855"/>
    <w:rsid w:val="001B48CC"/>
    <w:rsid w:val="001B496E"/>
    <w:rsid w:val="001B4A99"/>
    <w:rsid w:val="001B4C0A"/>
    <w:rsid w:val="001B4C8A"/>
    <w:rsid w:val="001B4E98"/>
    <w:rsid w:val="001B4EB7"/>
    <w:rsid w:val="001B4F48"/>
    <w:rsid w:val="001B5030"/>
    <w:rsid w:val="001B5150"/>
    <w:rsid w:val="001B51C0"/>
    <w:rsid w:val="001B51EA"/>
    <w:rsid w:val="001B5262"/>
    <w:rsid w:val="001B5298"/>
    <w:rsid w:val="001B52A3"/>
    <w:rsid w:val="001B53C1"/>
    <w:rsid w:val="001B53EE"/>
    <w:rsid w:val="001B5419"/>
    <w:rsid w:val="001B543E"/>
    <w:rsid w:val="001B54AB"/>
    <w:rsid w:val="001B54C2"/>
    <w:rsid w:val="001B54E8"/>
    <w:rsid w:val="001B5516"/>
    <w:rsid w:val="001B5521"/>
    <w:rsid w:val="001B5594"/>
    <w:rsid w:val="001B55ED"/>
    <w:rsid w:val="001B569E"/>
    <w:rsid w:val="001B58FF"/>
    <w:rsid w:val="001B5909"/>
    <w:rsid w:val="001B59D3"/>
    <w:rsid w:val="001B5AF1"/>
    <w:rsid w:val="001B5BFC"/>
    <w:rsid w:val="001B5C1A"/>
    <w:rsid w:val="001B5C44"/>
    <w:rsid w:val="001B5C94"/>
    <w:rsid w:val="001B5CFE"/>
    <w:rsid w:val="001B5D37"/>
    <w:rsid w:val="001B6016"/>
    <w:rsid w:val="001B6098"/>
    <w:rsid w:val="001B6233"/>
    <w:rsid w:val="001B62BC"/>
    <w:rsid w:val="001B633E"/>
    <w:rsid w:val="001B63F7"/>
    <w:rsid w:val="001B6413"/>
    <w:rsid w:val="001B64A4"/>
    <w:rsid w:val="001B6678"/>
    <w:rsid w:val="001B673C"/>
    <w:rsid w:val="001B67B2"/>
    <w:rsid w:val="001B6855"/>
    <w:rsid w:val="001B6965"/>
    <w:rsid w:val="001B698F"/>
    <w:rsid w:val="001B69C9"/>
    <w:rsid w:val="001B69DA"/>
    <w:rsid w:val="001B6A3C"/>
    <w:rsid w:val="001B6AE0"/>
    <w:rsid w:val="001B6BD9"/>
    <w:rsid w:val="001B6C16"/>
    <w:rsid w:val="001B6D0C"/>
    <w:rsid w:val="001B6E24"/>
    <w:rsid w:val="001B6F3E"/>
    <w:rsid w:val="001B6F8C"/>
    <w:rsid w:val="001B704A"/>
    <w:rsid w:val="001B70A1"/>
    <w:rsid w:val="001B71F2"/>
    <w:rsid w:val="001B731D"/>
    <w:rsid w:val="001B7339"/>
    <w:rsid w:val="001B7409"/>
    <w:rsid w:val="001B74B5"/>
    <w:rsid w:val="001B7596"/>
    <w:rsid w:val="001B759B"/>
    <w:rsid w:val="001B75AD"/>
    <w:rsid w:val="001B75B6"/>
    <w:rsid w:val="001B7631"/>
    <w:rsid w:val="001B7735"/>
    <w:rsid w:val="001B7809"/>
    <w:rsid w:val="001B78D5"/>
    <w:rsid w:val="001B793E"/>
    <w:rsid w:val="001B79A0"/>
    <w:rsid w:val="001B79BB"/>
    <w:rsid w:val="001B7A18"/>
    <w:rsid w:val="001B7A67"/>
    <w:rsid w:val="001B7AAD"/>
    <w:rsid w:val="001B7BD4"/>
    <w:rsid w:val="001B7C24"/>
    <w:rsid w:val="001B7D65"/>
    <w:rsid w:val="001B7D69"/>
    <w:rsid w:val="001B7E37"/>
    <w:rsid w:val="001B7E82"/>
    <w:rsid w:val="001B7F01"/>
    <w:rsid w:val="001B7F87"/>
    <w:rsid w:val="001B7FF9"/>
    <w:rsid w:val="001C010E"/>
    <w:rsid w:val="001C0158"/>
    <w:rsid w:val="001C015A"/>
    <w:rsid w:val="001C0350"/>
    <w:rsid w:val="001C0380"/>
    <w:rsid w:val="001C03AC"/>
    <w:rsid w:val="001C0515"/>
    <w:rsid w:val="001C052B"/>
    <w:rsid w:val="001C057C"/>
    <w:rsid w:val="001C06CB"/>
    <w:rsid w:val="001C06D3"/>
    <w:rsid w:val="001C07C1"/>
    <w:rsid w:val="001C0825"/>
    <w:rsid w:val="001C0859"/>
    <w:rsid w:val="001C0990"/>
    <w:rsid w:val="001C0999"/>
    <w:rsid w:val="001C0A03"/>
    <w:rsid w:val="001C0A3A"/>
    <w:rsid w:val="001C0AA5"/>
    <w:rsid w:val="001C0AD0"/>
    <w:rsid w:val="001C0ADB"/>
    <w:rsid w:val="001C0AE2"/>
    <w:rsid w:val="001C0B17"/>
    <w:rsid w:val="001C0B3A"/>
    <w:rsid w:val="001C0C74"/>
    <w:rsid w:val="001C0CA6"/>
    <w:rsid w:val="001C0CEA"/>
    <w:rsid w:val="001C0D1A"/>
    <w:rsid w:val="001C0D51"/>
    <w:rsid w:val="001C0DAF"/>
    <w:rsid w:val="001C0DD0"/>
    <w:rsid w:val="001C0E7E"/>
    <w:rsid w:val="001C0EB0"/>
    <w:rsid w:val="001C0F8B"/>
    <w:rsid w:val="001C0FC0"/>
    <w:rsid w:val="001C100C"/>
    <w:rsid w:val="001C100D"/>
    <w:rsid w:val="001C1049"/>
    <w:rsid w:val="001C10A6"/>
    <w:rsid w:val="001C12DE"/>
    <w:rsid w:val="001C12FE"/>
    <w:rsid w:val="001C1405"/>
    <w:rsid w:val="001C141E"/>
    <w:rsid w:val="001C1482"/>
    <w:rsid w:val="001C14CF"/>
    <w:rsid w:val="001C153F"/>
    <w:rsid w:val="001C16BE"/>
    <w:rsid w:val="001C1798"/>
    <w:rsid w:val="001C179C"/>
    <w:rsid w:val="001C17C4"/>
    <w:rsid w:val="001C17D2"/>
    <w:rsid w:val="001C17F8"/>
    <w:rsid w:val="001C1909"/>
    <w:rsid w:val="001C1A33"/>
    <w:rsid w:val="001C1A38"/>
    <w:rsid w:val="001C1AB9"/>
    <w:rsid w:val="001C1ACB"/>
    <w:rsid w:val="001C1B92"/>
    <w:rsid w:val="001C1C48"/>
    <w:rsid w:val="001C1C92"/>
    <w:rsid w:val="001C1EB3"/>
    <w:rsid w:val="001C1F46"/>
    <w:rsid w:val="001C1F9C"/>
    <w:rsid w:val="001C203E"/>
    <w:rsid w:val="001C20E6"/>
    <w:rsid w:val="001C21AA"/>
    <w:rsid w:val="001C22A4"/>
    <w:rsid w:val="001C22FD"/>
    <w:rsid w:val="001C2306"/>
    <w:rsid w:val="001C23B6"/>
    <w:rsid w:val="001C247F"/>
    <w:rsid w:val="001C24C9"/>
    <w:rsid w:val="001C2530"/>
    <w:rsid w:val="001C25D3"/>
    <w:rsid w:val="001C263C"/>
    <w:rsid w:val="001C27C3"/>
    <w:rsid w:val="001C27F4"/>
    <w:rsid w:val="001C282C"/>
    <w:rsid w:val="001C29BA"/>
    <w:rsid w:val="001C29D3"/>
    <w:rsid w:val="001C2A15"/>
    <w:rsid w:val="001C2ABF"/>
    <w:rsid w:val="001C2ADC"/>
    <w:rsid w:val="001C2B60"/>
    <w:rsid w:val="001C2C03"/>
    <w:rsid w:val="001C2D53"/>
    <w:rsid w:val="001C2E9F"/>
    <w:rsid w:val="001C2F2F"/>
    <w:rsid w:val="001C2FC5"/>
    <w:rsid w:val="001C30CB"/>
    <w:rsid w:val="001C3163"/>
    <w:rsid w:val="001C32FE"/>
    <w:rsid w:val="001C332F"/>
    <w:rsid w:val="001C33C3"/>
    <w:rsid w:val="001C33D7"/>
    <w:rsid w:val="001C33DC"/>
    <w:rsid w:val="001C33F5"/>
    <w:rsid w:val="001C3459"/>
    <w:rsid w:val="001C3472"/>
    <w:rsid w:val="001C3600"/>
    <w:rsid w:val="001C363E"/>
    <w:rsid w:val="001C369D"/>
    <w:rsid w:val="001C37A0"/>
    <w:rsid w:val="001C38B1"/>
    <w:rsid w:val="001C39AE"/>
    <w:rsid w:val="001C3AA9"/>
    <w:rsid w:val="001C3AC4"/>
    <w:rsid w:val="001C3D43"/>
    <w:rsid w:val="001C3DA9"/>
    <w:rsid w:val="001C3DBC"/>
    <w:rsid w:val="001C3EA3"/>
    <w:rsid w:val="001C3ED4"/>
    <w:rsid w:val="001C3FC8"/>
    <w:rsid w:val="001C3FDF"/>
    <w:rsid w:val="001C409B"/>
    <w:rsid w:val="001C40C0"/>
    <w:rsid w:val="001C40C4"/>
    <w:rsid w:val="001C42DB"/>
    <w:rsid w:val="001C4330"/>
    <w:rsid w:val="001C438E"/>
    <w:rsid w:val="001C4393"/>
    <w:rsid w:val="001C43EF"/>
    <w:rsid w:val="001C43FC"/>
    <w:rsid w:val="001C4451"/>
    <w:rsid w:val="001C4463"/>
    <w:rsid w:val="001C446A"/>
    <w:rsid w:val="001C4484"/>
    <w:rsid w:val="001C44D8"/>
    <w:rsid w:val="001C44FD"/>
    <w:rsid w:val="001C455F"/>
    <w:rsid w:val="001C460D"/>
    <w:rsid w:val="001C468B"/>
    <w:rsid w:val="001C46B9"/>
    <w:rsid w:val="001C47D4"/>
    <w:rsid w:val="001C47FC"/>
    <w:rsid w:val="001C484C"/>
    <w:rsid w:val="001C48CE"/>
    <w:rsid w:val="001C4987"/>
    <w:rsid w:val="001C498F"/>
    <w:rsid w:val="001C4A1B"/>
    <w:rsid w:val="001C4A62"/>
    <w:rsid w:val="001C4E24"/>
    <w:rsid w:val="001C4EAF"/>
    <w:rsid w:val="001C4EE3"/>
    <w:rsid w:val="001C4F2B"/>
    <w:rsid w:val="001C4F32"/>
    <w:rsid w:val="001C503A"/>
    <w:rsid w:val="001C505E"/>
    <w:rsid w:val="001C523A"/>
    <w:rsid w:val="001C52C0"/>
    <w:rsid w:val="001C5571"/>
    <w:rsid w:val="001C5638"/>
    <w:rsid w:val="001C56E1"/>
    <w:rsid w:val="001C5732"/>
    <w:rsid w:val="001C5818"/>
    <w:rsid w:val="001C58EE"/>
    <w:rsid w:val="001C590E"/>
    <w:rsid w:val="001C5940"/>
    <w:rsid w:val="001C5959"/>
    <w:rsid w:val="001C5BD4"/>
    <w:rsid w:val="001C5C5E"/>
    <w:rsid w:val="001C5D57"/>
    <w:rsid w:val="001C5F1C"/>
    <w:rsid w:val="001C5F3A"/>
    <w:rsid w:val="001C5F4A"/>
    <w:rsid w:val="001C5F55"/>
    <w:rsid w:val="001C5F67"/>
    <w:rsid w:val="001C5F93"/>
    <w:rsid w:val="001C5FD8"/>
    <w:rsid w:val="001C60C0"/>
    <w:rsid w:val="001C60C2"/>
    <w:rsid w:val="001C6146"/>
    <w:rsid w:val="001C618B"/>
    <w:rsid w:val="001C61EB"/>
    <w:rsid w:val="001C64D6"/>
    <w:rsid w:val="001C655E"/>
    <w:rsid w:val="001C6581"/>
    <w:rsid w:val="001C660D"/>
    <w:rsid w:val="001C6720"/>
    <w:rsid w:val="001C67CA"/>
    <w:rsid w:val="001C6843"/>
    <w:rsid w:val="001C6865"/>
    <w:rsid w:val="001C68A0"/>
    <w:rsid w:val="001C695A"/>
    <w:rsid w:val="001C6963"/>
    <w:rsid w:val="001C6A2E"/>
    <w:rsid w:val="001C6AB5"/>
    <w:rsid w:val="001C6AC5"/>
    <w:rsid w:val="001C6B09"/>
    <w:rsid w:val="001C6B7B"/>
    <w:rsid w:val="001C6BAC"/>
    <w:rsid w:val="001C6C1E"/>
    <w:rsid w:val="001C6D60"/>
    <w:rsid w:val="001C6DBE"/>
    <w:rsid w:val="001C6ECD"/>
    <w:rsid w:val="001C7063"/>
    <w:rsid w:val="001C70FF"/>
    <w:rsid w:val="001C7112"/>
    <w:rsid w:val="001C7115"/>
    <w:rsid w:val="001C7171"/>
    <w:rsid w:val="001C71EA"/>
    <w:rsid w:val="001C732F"/>
    <w:rsid w:val="001C742F"/>
    <w:rsid w:val="001C757B"/>
    <w:rsid w:val="001C759D"/>
    <w:rsid w:val="001C75A3"/>
    <w:rsid w:val="001C7639"/>
    <w:rsid w:val="001C779B"/>
    <w:rsid w:val="001C7948"/>
    <w:rsid w:val="001C7951"/>
    <w:rsid w:val="001C7A38"/>
    <w:rsid w:val="001C7A45"/>
    <w:rsid w:val="001C7A72"/>
    <w:rsid w:val="001C7A8D"/>
    <w:rsid w:val="001C7AE5"/>
    <w:rsid w:val="001C7C4B"/>
    <w:rsid w:val="001C7C8C"/>
    <w:rsid w:val="001C7E43"/>
    <w:rsid w:val="001D0085"/>
    <w:rsid w:val="001D00AD"/>
    <w:rsid w:val="001D016E"/>
    <w:rsid w:val="001D0240"/>
    <w:rsid w:val="001D0263"/>
    <w:rsid w:val="001D0284"/>
    <w:rsid w:val="001D02AC"/>
    <w:rsid w:val="001D040F"/>
    <w:rsid w:val="001D05A5"/>
    <w:rsid w:val="001D05BB"/>
    <w:rsid w:val="001D0740"/>
    <w:rsid w:val="001D084C"/>
    <w:rsid w:val="001D0877"/>
    <w:rsid w:val="001D0891"/>
    <w:rsid w:val="001D0964"/>
    <w:rsid w:val="001D09BA"/>
    <w:rsid w:val="001D0B85"/>
    <w:rsid w:val="001D0C18"/>
    <w:rsid w:val="001D0C6C"/>
    <w:rsid w:val="001D0CAE"/>
    <w:rsid w:val="001D0CB2"/>
    <w:rsid w:val="001D0CE1"/>
    <w:rsid w:val="001D0D1D"/>
    <w:rsid w:val="001D0E00"/>
    <w:rsid w:val="001D0E37"/>
    <w:rsid w:val="001D0FB2"/>
    <w:rsid w:val="001D1041"/>
    <w:rsid w:val="001D10DE"/>
    <w:rsid w:val="001D11B4"/>
    <w:rsid w:val="001D132F"/>
    <w:rsid w:val="001D1331"/>
    <w:rsid w:val="001D13C9"/>
    <w:rsid w:val="001D13F0"/>
    <w:rsid w:val="001D1473"/>
    <w:rsid w:val="001D14E8"/>
    <w:rsid w:val="001D155F"/>
    <w:rsid w:val="001D15BC"/>
    <w:rsid w:val="001D1771"/>
    <w:rsid w:val="001D17C3"/>
    <w:rsid w:val="001D1874"/>
    <w:rsid w:val="001D1897"/>
    <w:rsid w:val="001D1901"/>
    <w:rsid w:val="001D1943"/>
    <w:rsid w:val="001D1A08"/>
    <w:rsid w:val="001D1A59"/>
    <w:rsid w:val="001D1A66"/>
    <w:rsid w:val="001D1B40"/>
    <w:rsid w:val="001D1C69"/>
    <w:rsid w:val="001D1CA7"/>
    <w:rsid w:val="001D1E05"/>
    <w:rsid w:val="001D1E68"/>
    <w:rsid w:val="001D1F82"/>
    <w:rsid w:val="001D2025"/>
    <w:rsid w:val="001D21C9"/>
    <w:rsid w:val="001D2305"/>
    <w:rsid w:val="001D2322"/>
    <w:rsid w:val="001D2336"/>
    <w:rsid w:val="001D23FB"/>
    <w:rsid w:val="001D240B"/>
    <w:rsid w:val="001D24AC"/>
    <w:rsid w:val="001D24BF"/>
    <w:rsid w:val="001D251D"/>
    <w:rsid w:val="001D2528"/>
    <w:rsid w:val="001D253C"/>
    <w:rsid w:val="001D265C"/>
    <w:rsid w:val="001D2751"/>
    <w:rsid w:val="001D27E9"/>
    <w:rsid w:val="001D281C"/>
    <w:rsid w:val="001D293B"/>
    <w:rsid w:val="001D2970"/>
    <w:rsid w:val="001D29FB"/>
    <w:rsid w:val="001D2AD3"/>
    <w:rsid w:val="001D2B6C"/>
    <w:rsid w:val="001D2BE0"/>
    <w:rsid w:val="001D2CBE"/>
    <w:rsid w:val="001D2CCF"/>
    <w:rsid w:val="001D2D0F"/>
    <w:rsid w:val="001D2E4D"/>
    <w:rsid w:val="001D2ED4"/>
    <w:rsid w:val="001D2EFF"/>
    <w:rsid w:val="001D2F87"/>
    <w:rsid w:val="001D2F89"/>
    <w:rsid w:val="001D3013"/>
    <w:rsid w:val="001D3026"/>
    <w:rsid w:val="001D304E"/>
    <w:rsid w:val="001D30A0"/>
    <w:rsid w:val="001D30E6"/>
    <w:rsid w:val="001D3102"/>
    <w:rsid w:val="001D310D"/>
    <w:rsid w:val="001D3148"/>
    <w:rsid w:val="001D314A"/>
    <w:rsid w:val="001D3154"/>
    <w:rsid w:val="001D3191"/>
    <w:rsid w:val="001D319B"/>
    <w:rsid w:val="001D3330"/>
    <w:rsid w:val="001D33D6"/>
    <w:rsid w:val="001D3491"/>
    <w:rsid w:val="001D34AD"/>
    <w:rsid w:val="001D34B4"/>
    <w:rsid w:val="001D3549"/>
    <w:rsid w:val="001D3567"/>
    <w:rsid w:val="001D3724"/>
    <w:rsid w:val="001D37F2"/>
    <w:rsid w:val="001D3927"/>
    <w:rsid w:val="001D3A8B"/>
    <w:rsid w:val="001D3AAB"/>
    <w:rsid w:val="001D3B05"/>
    <w:rsid w:val="001D3B70"/>
    <w:rsid w:val="001D3B95"/>
    <w:rsid w:val="001D3BF8"/>
    <w:rsid w:val="001D3C0D"/>
    <w:rsid w:val="001D3C7F"/>
    <w:rsid w:val="001D3C8B"/>
    <w:rsid w:val="001D3D3C"/>
    <w:rsid w:val="001D3D5A"/>
    <w:rsid w:val="001D3D60"/>
    <w:rsid w:val="001D3E6F"/>
    <w:rsid w:val="001D3EE0"/>
    <w:rsid w:val="001D3FE7"/>
    <w:rsid w:val="001D403A"/>
    <w:rsid w:val="001D40C9"/>
    <w:rsid w:val="001D41D5"/>
    <w:rsid w:val="001D4209"/>
    <w:rsid w:val="001D42F5"/>
    <w:rsid w:val="001D44E1"/>
    <w:rsid w:val="001D45D9"/>
    <w:rsid w:val="001D45F4"/>
    <w:rsid w:val="001D4640"/>
    <w:rsid w:val="001D46F1"/>
    <w:rsid w:val="001D47E8"/>
    <w:rsid w:val="001D48AC"/>
    <w:rsid w:val="001D48FA"/>
    <w:rsid w:val="001D498D"/>
    <w:rsid w:val="001D49B2"/>
    <w:rsid w:val="001D49CF"/>
    <w:rsid w:val="001D49EB"/>
    <w:rsid w:val="001D4A4B"/>
    <w:rsid w:val="001D4B83"/>
    <w:rsid w:val="001D4C79"/>
    <w:rsid w:val="001D4E6F"/>
    <w:rsid w:val="001D4FB7"/>
    <w:rsid w:val="001D4FCC"/>
    <w:rsid w:val="001D4FCF"/>
    <w:rsid w:val="001D500A"/>
    <w:rsid w:val="001D505D"/>
    <w:rsid w:val="001D50BD"/>
    <w:rsid w:val="001D51DF"/>
    <w:rsid w:val="001D5237"/>
    <w:rsid w:val="001D5262"/>
    <w:rsid w:val="001D54BF"/>
    <w:rsid w:val="001D5702"/>
    <w:rsid w:val="001D5802"/>
    <w:rsid w:val="001D5842"/>
    <w:rsid w:val="001D5856"/>
    <w:rsid w:val="001D58A6"/>
    <w:rsid w:val="001D59BA"/>
    <w:rsid w:val="001D5A60"/>
    <w:rsid w:val="001D5AFC"/>
    <w:rsid w:val="001D5B2B"/>
    <w:rsid w:val="001D5C52"/>
    <w:rsid w:val="001D5D01"/>
    <w:rsid w:val="001D5D18"/>
    <w:rsid w:val="001D5E0C"/>
    <w:rsid w:val="001D5E4E"/>
    <w:rsid w:val="001D5E62"/>
    <w:rsid w:val="001D5EB3"/>
    <w:rsid w:val="001D5ECD"/>
    <w:rsid w:val="001D5FAB"/>
    <w:rsid w:val="001D5FE7"/>
    <w:rsid w:val="001D609F"/>
    <w:rsid w:val="001D60A2"/>
    <w:rsid w:val="001D60C6"/>
    <w:rsid w:val="001D611A"/>
    <w:rsid w:val="001D61DD"/>
    <w:rsid w:val="001D6227"/>
    <w:rsid w:val="001D62B7"/>
    <w:rsid w:val="001D62D5"/>
    <w:rsid w:val="001D62EC"/>
    <w:rsid w:val="001D6326"/>
    <w:rsid w:val="001D6429"/>
    <w:rsid w:val="001D64D0"/>
    <w:rsid w:val="001D65EA"/>
    <w:rsid w:val="001D66BC"/>
    <w:rsid w:val="001D679D"/>
    <w:rsid w:val="001D68F4"/>
    <w:rsid w:val="001D6974"/>
    <w:rsid w:val="001D6A79"/>
    <w:rsid w:val="001D6A86"/>
    <w:rsid w:val="001D6AC0"/>
    <w:rsid w:val="001D6B52"/>
    <w:rsid w:val="001D6C13"/>
    <w:rsid w:val="001D6C75"/>
    <w:rsid w:val="001D6CD4"/>
    <w:rsid w:val="001D6DFB"/>
    <w:rsid w:val="001D6EB5"/>
    <w:rsid w:val="001D6EFB"/>
    <w:rsid w:val="001D70DE"/>
    <w:rsid w:val="001D717B"/>
    <w:rsid w:val="001D72BD"/>
    <w:rsid w:val="001D72F1"/>
    <w:rsid w:val="001D7418"/>
    <w:rsid w:val="001D7445"/>
    <w:rsid w:val="001D75E5"/>
    <w:rsid w:val="001D76D7"/>
    <w:rsid w:val="001D76EE"/>
    <w:rsid w:val="001D76F5"/>
    <w:rsid w:val="001D77CB"/>
    <w:rsid w:val="001D77D5"/>
    <w:rsid w:val="001D78C9"/>
    <w:rsid w:val="001D78E1"/>
    <w:rsid w:val="001D796E"/>
    <w:rsid w:val="001D799F"/>
    <w:rsid w:val="001D7A00"/>
    <w:rsid w:val="001D7A64"/>
    <w:rsid w:val="001D7B9B"/>
    <w:rsid w:val="001D7D9B"/>
    <w:rsid w:val="001D7DA7"/>
    <w:rsid w:val="001D7DC0"/>
    <w:rsid w:val="001D7DE5"/>
    <w:rsid w:val="001D7DF9"/>
    <w:rsid w:val="001D7E17"/>
    <w:rsid w:val="001E002C"/>
    <w:rsid w:val="001E004A"/>
    <w:rsid w:val="001E02EC"/>
    <w:rsid w:val="001E0439"/>
    <w:rsid w:val="001E0529"/>
    <w:rsid w:val="001E05A8"/>
    <w:rsid w:val="001E05AF"/>
    <w:rsid w:val="001E0684"/>
    <w:rsid w:val="001E06A4"/>
    <w:rsid w:val="001E06B5"/>
    <w:rsid w:val="001E0814"/>
    <w:rsid w:val="001E094A"/>
    <w:rsid w:val="001E096D"/>
    <w:rsid w:val="001E0994"/>
    <w:rsid w:val="001E0AC9"/>
    <w:rsid w:val="001E0B97"/>
    <w:rsid w:val="001E0C1C"/>
    <w:rsid w:val="001E0D78"/>
    <w:rsid w:val="001E0DA3"/>
    <w:rsid w:val="001E0DEA"/>
    <w:rsid w:val="001E1109"/>
    <w:rsid w:val="001E11A7"/>
    <w:rsid w:val="001E11B9"/>
    <w:rsid w:val="001E11DE"/>
    <w:rsid w:val="001E11FD"/>
    <w:rsid w:val="001E1206"/>
    <w:rsid w:val="001E12B6"/>
    <w:rsid w:val="001E12C9"/>
    <w:rsid w:val="001E1311"/>
    <w:rsid w:val="001E132E"/>
    <w:rsid w:val="001E134C"/>
    <w:rsid w:val="001E135F"/>
    <w:rsid w:val="001E1479"/>
    <w:rsid w:val="001E149B"/>
    <w:rsid w:val="001E15B3"/>
    <w:rsid w:val="001E16BA"/>
    <w:rsid w:val="001E1766"/>
    <w:rsid w:val="001E1803"/>
    <w:rsid w:val="001E1823"/>
    <w:rsid w:val="001E190B"/>
    <w:rsid w:val="001E199F"/>
    <w:rsid w:val="001E1A04"/>
    <w:rsid w:val="001E1B0F"/>
    <w:rsid w:val="001E1BAF"/>
    <w:rsid w:val="001E1C3A"/>
    <w:rsid w:val="001E1C4D"/>
    <w:rsid w:val="001E1CDF"/>
    <w:rsid w:val="001E1DA6"/>
    <w:rsid w:val="001E1DFD"/>
    <w:rsid w:val="001E1ECD"/>
    <w:rsid w:val="001E1ED6"/>
    <w:rsid w:val="001E1F7E"/>
    <w:rsid w:val="001E1FE5"/>
    <w:rsid w:val="001E1FF7"/>
    <w:rsid w:val="001E20CD"/>
    <w:rsid w:val="001E2156"/>
    <w:rsid w:val="001E2202"/>
    <w:rsid w:val="001E22BA"/>
    <w:rsid w:val="001E231C"/>
    <w:rsid w:val="001E249C"/>
    <w:rsid w:val="001E2516"/>
    <w:rsid w:val="001E2624"/>
    <w:rsid w:val="001E263C"/>
    <w:rsid w:val="001E2902"/>
    <w:rsid w:val="001E29CB"/>
    <w:rsid w:val="001E2A71"/>
    <w:rsid w:val="001E2B5E"/>
    <w:rsid w:val="001E2BE0"/>
    <w:rsid w:val="001E2D45"/>
    <w:rsid w:val="001E2D8D"/>
    <w:rsid w:val="001E2DD5"/>
    <w:rsid w:val="001E2E7C"/>
    <w:rsid w:val="001E2EAF"/>
    <w:rsid w:val="001E3018"/>
    <w:rsid w:val="001E30AA"/>
    <w:rsid w:val="001E30DA"/>
    <w:rsid w:val="001E3100"/>
    <w:rsid w:val="001E310A"/>
    <w:rsid w:val="001E31AB"/>
    <w:rsid w:val="001E339A"/>
    <w:rsid w:val="001E3404"/>
    <w:rsid w:val="001E35E2"/>
    <w:rsid w:val="001E35EE"/>
    <w:rsid w:val="001E3652"/>
    <w:rsid w:val="001E36DF"/>
    <w:rsid w:val="001E3729"/>
    <w:rsid w:val="001E37DD"/>
    <w:rsid w:val="001E38D2"/>
    <w:rsid w:val="001E3941"/>
    <w:rsid w:val="001E39D5"/>
    <w:rsid w:val="001E3B80"/>
    <w:rsid w:val="001E3B9B"/>
    <w:rsid w:val="001E3BB1"/>
    <w:rsid w:val="001E3BBB"/>
    <w:rsid w:val="001E3C95"/>
    <w:rsid w:val="001E3CDF"/>
    <w:rsid w:val="001E3DD8"/>
    <w:rsid w:val="001E3EA2"/>
    <w:rsid w:val="001E3F27"/>
    <w:rsid w:val="001E3FED"/>
    <w:rsid w:val="001E401F"/>
    <w:rsid w:val="001E4064"/>
    <w:rsid w:val="001E4086"/>
    <w:rsid w:val="001E4099"/>
    <w:rsid w:val="001E4213"/>
    <w:rsid w:val="001E4257"/>
    <w:rsid w:val="001E43D0"/>
    <w:rsid w:val="001E43FE"/>
    <w:rsid w:val="001E4448"/>
    <w:rsid w:val="001E449A"/>
    <w:rsid w:val="001E454E"/>
    <w:rsid w:val="001E46EB"/>
    <w:rsid w:val="001E475C"/>
    <w:rsid w:val="001E4768"/>
    <w:rsid w:val="001E477A"/>
    <w:rsid w:val="001E47AC"/>
    <w:rsid w:val="001E4833"/>
    <w:rsid w:val="001E4866"/>
    <w:rsid w:val="001E48F6"/>
    <w:rsid w:val="001E4961"/>
    <w:rsid w:val="001E49DA"/>
    <w:rsid w:val="001E4AAB"/>
    <w:rsid w:val="001E4D04"/>
    <w:rsid w:val="001E4F89"/>
    <w:rsid w:val="001E4F92"/>
    <w:rsid w:val="001E4FBE"/>
    <w:rsid w:val="001E5071"/>
    <w:rsid w:val="001E509D"/>
    <w:rsid w:val="001E5124"/>
    <w:rsid w:val="001E5243"/>
    <w:rsid w:val="001E5256"/>
    <w:rsid w:val="001E539A"/>
    <w:rsid w:val="001E5462"/>
    <w:rsid w:val="001E560F"/>
    <w:rsid w:val="001E5679"/>
    <w:rsid w:val="001E56C0"/>
    <w:rsid w:val="001E5703"/>
    <w:rsid w:val="001E587D"/>
    <w:rsid w:val="001E58EB"/>
    <w:rsid w:val="001E5A2F"/>
    <w:rsid w:val="001E5A8C"/>
    <w:rsid w:val="001E5D75"/>
    <w:rsid w:val="001E5FCB"/>
    <w:rsid w:val="001E5FFC"/>
    <w:rsid w:val="001E6096"/>
    <w:rsid w:val="001E60E8"/>
    <w:rsid w:val="001E619B"/>
    <w:rsid w:val="001E61AF"/>
    <w:rsid w:val="001E61D6"/>
    <w:rsid w:val="001E626E"/>
    <w:rsid w:val="001E628A"/>
    <w:rsid w:val="001E62F2"/>
    <w:rsid w:val="001E6512"/>
    <w:rsid w:val="001E6566"/>
    <w:rsid w:val="001E65E8"/>
    <w:rsid w:val="001E6648"/>
    <w:rsid w:val="001E668A"/>
    <w:rsid w:val="001E673E"/>
    <w:rsid w:val="001E67AC"/>
    <w:rsid w:val="001E6800"/>
    <w:rsid w:val="001E680D"/>
    <w:rsid w:val="001E6830"/>
    <w:rsid w:val="001E68BB"/>
    <w:rsid w:val="001E6928"/>
    <w:rsid w:val="001E6956"/>
    <w:rsid w:val="001E69EB"/>
    <w:rsid w:val="001E69FA"/>
    <w:rsid w:val="001E6A31"/>
    <w:rsid w:val="001E6BE8"/>
    <w:rsid w:val="001E6C13"/>
    <w:rsid w:val="001E6C42"/>
    <w:rsid w:val="001E6C77"/>
    <w:rsid w:val="001E6DB1"/>
    <w:rsid w:val="001E6E2B"/>
    <w:rsid w:val="001E6EA8"/>
    <w:rsid w:val="001E6EC3"/>
    <w:rsid w:val="001E6EFD"/>
    <w:rsid w:val="001E6F18"/>
    <w:rsid w:val="001E6F35"/>
    <w:rsid w:val="001E6F54"/>
    <w:rsid w:val="001E6FD3"/>
    <w:rsid w:val="001E704E"/>
    <w:rsid w:val="001E70A6"/>
    <w:rsid w:val="001E70A7"/>
    <w:rsid w:val="001E70C8"/>
    <w:rsid w:val="001E7100"/>
    <w:rsid w:val="001E7110"/>
    <w:rsid w:val="001E7153"/>
    <w:rsid w:val="001E732A"/>
    <w:rsid w:val="001E747D"/>
    <w:rsid w:val="001E748E"/>
    <w:rsid w:val="001E7571"/>
    <w:rsid w:val="001E75BC"/>
    <w:rsid w:val="001E75C5"/>
    <w:rsid w:val="001E76B6"/>
    <w:rsid w:val="001E7752"/>
    <w:rsid w:val="001E7848"/>
    <w:rsid w:val="001E7960"/>
    <w:rsid w:val="001E7A7B"/>
    <w:rsid w:val="001E7B69"/>
    <w:rsid w:val="001E7B78"/>
    <w:rsid w:val="001E7C35"/>
    <w:rsid w:val="001E7C67"/>
    <w:rsid w:val="001E7E05"/>
    <w:rsid w:val="001E7E45"/>
    <w:rsid w:val="001E7E67"/>
    <w:rsid w:val="001E7ED6"/>
    <w:rsid w:val="001E7F23"/>
    <w:rsid w:val="001E7FBC"/>
    <w:rsid w:val="001F0049"/>
    <w:rsid w:val="001F009F"/>
    <w:rsid w:val="001F00D4"/>
    <w:rsid w:val="001F0108"/>
    <w:rsid w:val="001F030E"/>
    <w:rsid w:val="001F0490"/>
    <w:rsid w:val="001F04E2"/>
    <w:rsid w:val="001F05D8"/>
    <w:rsid w:val="001F06A4"/>
    <w:rsid w:val="001F07F7"/>
    <w:rsid w:val="001F08B1"/>
    <w:rsid w:val="001F08E1"/>
    <w:rsid w:val="001F09C2"/>
    <w:rsid w:val="001F09DC"/>
    <w:rsid w:val="001F0A05"/>
    <w:rsid w:val="001F0A20"/>
    <w:rsid w:val="001F0B36"/>
    <w:rsid w:val="001F0C32"/>
    <w:rsid w:val="001F0D5E"/>
    <w:rsid w:val="001F0DE8"/>
    <w:rsid w:val="001F0E04"/>
    <w:rsid w:val="001F106D"/>
    <w:rsid w:val="001F106F"/>
    <w:rsid w:val="001F10CC"/>
    <w:rsid w:val="001F10D8"/>
    <w:rsid w:val="001F10DC"/>
    <w:rsid w:val="001F1537"/>
    <w:rsid w:val="001F16B6"/>
    <w:rsid w:val="001F16B9"/>
    <w:rsid w:val="001F16BC"/>
    <w:rsid w:val="001F170B"/>
    <w:rsid w:val="001F17F9"/>
    <w:rsid w:val="001F184E"/>
    <w:rsid w:val="001F185B"/>
    <w:rsid w:val="001F1A32"/>
    <w:rsid w:val="001F1A39"/>
    <w:rsid w:val="001F1A3A"/>
    <w:rsid w:val="001F1A4F"/>
    <w:rsid w:val="001F1A50"/>
    <w:rsid w:val="001F1BBE"/>
    <w:rsid w:val="001F1D53"/>
    <w:rsid w:val="001F1E91"/>
    <w:rsid w:val="001F1F71"/>
    <w:rsid w:val="001F1F7B"/>
    <w:rsid w:val="001F1FF1"/>
    <w:rsid w:val="001F201E"/>
    <w:rsid w:val="001F2059"/>
    <w:rsid w:val="001F207E"/>
    <w:rsid w:val="001F217B"/>
    <w:rsid w:val="001F219C"/>
    <w:rsid w:val="001F21D0"/>
    <w:rsid w:val="001F21F1"/>
    <w:rsid w:val="001F224D"/>
    <w:rsid w:val="001F2295"/>
    <w:rsid w:val="001F22E0"/>
    <w:rsid w:val="001F232E"/>
    <w:rsid w:val="001F23DD"/>
    <w:rsid w:val="001F23EE"/>
    <w:rsid w:val="001F2441"/>
    <w:rsid w:val="001F2473"/>
    <w:rsid w:val="001F24D0"/>
    <w:rsid w:val="001F25D9"/>
    <w:rsid w:val="001F262E"/>
    <w:rsid w:val="001F2661"/>
    <w:rsid w:val="001F270A"/>
    <w:rsid w:val="001F288B"/>
    <w:rsid w:val="001F298F"/>
    <w:rsid w:val="001F2A62"/>
    <w:rsid w:val="001F2B9E"/>
    <w:rsid w:val="001F2BCA"/>
    <w:rsid w:val="001F2CC5"/>
    <w:rsid w:val="001F2D46"/>
    <w:rsid w:val="001F2E08"/>
    <w:rsid w:val="001F2E3F"/>
    <w:rsid w:val="001F2E43"/>
    <w:rsid w:val="001F2ED3"/>
    <w:rsid w:val="001F2F17"/>
    <w:rsid w:val="001F2F2A"/>
    <w:rsid w:val="001F332A"/>
    <w:rsid w:val="001F3394"/>
    <w:rsid w:val="001F33A8"/>
    <w:rsid w:val="001F3430"/>
    <w:rsid w:val="001F348E"/>
    <w:rsid w:val="001F34A1"/>
    <w:rsid w:val="001F350F"/>
    <w:rsid w:val="001F3513"/>
    <w:rsid w:val="001F3514"/>
    <w:rsid w:val="001F36AF"/>
    <w:rsid w:val="001F3718"/>
    <w:rsid w:val="001F3801"/>
    <w:rsid w:val="001F38A3"/>
    <w:rsid w:val="001F38AE"/>
    <w:rsid w:val="001F38C9"/>
    <w:rsid w:val="001F39B2"/>
    <w:rsid w:val="001F3B1C"/>
    <w:rsid w:val="001F3C80"/>
    <w:rsid w:val="001F3DD2"/>
    <w:rsid w:val="001F3DD4"/>
    <w:rsid w:val="001F3DFB"/>
    <w:rsid w:val="001F3F30"/>
    <w:rsid w:val="001F3F6B"/>
    <w:rsid w:val="001F3F8A"/>
    <w:rsid w:val="001F4001"/>
    <w:rsid w:val="001F40A1"/>
    <w:rsid w:val="001F40C2"/>
    <w:rsid w:val="001F418F"/>
    <w:rsid w:val="001F41CD"/>
    <w:rsid w:val="001F4255"/>
    <w:rsid w:val="001F429E"/>
    <w:rsid w:val="001F4349"/>
    <w:rsid w:val="001F45AC"/>
    <w:rsid w:val="001F468D"/>
    <w:rsid w:val="001F46BB"/>
    <w:rsid w:val="001F47E1"/>
    <w:rsid w:val="001F48D9"/>
    <w:rsid w:val="001F49E6"/>
    <w:rsid w:val="001F4A23"/>
    <w:rsid w:val="001F4AC3"/>
    <w:rsid w:val="001F4B16"/>
    <w:rsid w:val="001F4C04"/>
    <w:rsid w:val="001F4D4B"/>
    <w:rsid w:val="001F4E01"/>
    <w:rsid w:val="001F4E0F"/>
    <w:rsid w:val="001F4E1A"/>
    <w:rsid w:val="001F4E47"/>
    <w:rsid w:val="001F4EE5"/>
    <w:rsid w:val="001F4F30"/>
    <w:rsid w:val="001F4F4D"/>
    <w:rsid w:val="001F4F6C"/>
    <w:rsid w:val="001F5048"/>
    <w:rsid w:val="001F5102"/>
    <w:rsid w:val="001F511C"/>
    <w:rsid w:val="001F5131"/>
    <w:rsid w:val="001F51C7"/>
    <w:rsid w:val="001F5247"/>
    <w:rsid w:val="001F52B0"/>
    <w:rsid w:val="001F5334"/>
    <w:rsid w:val="001F540D"/>
    <w:rsid w:val="001F54A1"/>
    <w:rsid w:val="001F5521"/>
    <w:rsid w:val="001F55C4"/>
    <w:rsid w:val="001F57C7"/>
    <w:rsid w:val="001F5869"/>
    <w:rsid w:val="001F58A4"/>
    <w:rsid w:val="001F58C2"/>
    <w:rsid w:val="001F5AF0"/>
    <w:rsid w:val="001F5AF2"/>
    <w:rsid w:val="001F5B9E"/>
    <w:rsid w:val="001F5D4C"/>
    <w:rsid w:val="001F5D4D"/>
    <w:rsid w:val="001F5D58"/>
    <w:rsid w:val="001F5DA5"/>
    <w:rsid w:val="001F5E73"/>
    <w:rsid w:val="001F5E79"/>
    <w:rsid w:val="001F5EB7"/>
    <w:rsid w:val="001F5F09"/>
    <w:rsid w:val="001F5F5C"/>
    <w:rsid w:val="001F5F87"/>
    <w:rsid w:val="001F5FF4"/>
    <w:rsid w:val="001F6103"/>
    <w:rsid w:val="001F613F"/>
    <w:rsid w:val="001F6378"/>
    <w:rsid w:val="001F6392"/>
    <w:rsid w:val="001F63FE"/>
    <w:rsid w:val="001F646B"/>
    <w:rsid w:val="001F650C"/>
    <w:rsid w:val="001F658E"/>
    <w:rsid w:val="001F65C0"/>
    <w:rsid w:val="001F65CA"/>
    <w:rsid w:val="001F6780"/>
    <w:rsid w:val="001F680D"/>
    <w:rsid w:val="001F68B5"/>
    <w:rsid w:val="001F6970"/>
    <w:rsid w:val="001F6A0E"/>
    <w:rsid w:val="001F6AB9"/>
    <w:rsid w:val="001F6BDF"/>
    <w:rsid w:val="001F6C79"/>
    <w:rsid w:val="001F6CE2"/>
    <w:rsid w:val="001F6D0D"/>
    <w:rsid w:val="001F6D9C"/>
    <w:rsid w:val="001F6E07"/>
    <w:rsid w:val="001F6E69"/>
    <w:rsid w:val="001F6F73"/>
    <w:rsid w:val="001F706D"/>
    <w:rsid w:val="001F70F0"/>
    <w:rsid w:val="001F7173"/>
    <w:rsid w:val="001F7228"/>
    <w:rsid w:val="001F7239"/>
    <w:rsid w:val="001F72DE"/>
    <w:rsid w:val="001F73BE"/>
    <w:rsid w:val="001F73E1"/>
    <w:rsid w:val="001F771E"/>
    <w:rsid w:val="001F777A"/>
    <w:rsid w:val="001F77B4"/>
    <w:rsid w:val="001F77DB"/>
    <w:rsid w:val="001F780A"/>
    <w:rsid w:val="001F7848"/>
    <w:rsid w:val="001F7850"/>
    <w:rsid w:val="001F7A0A"/>
    <w:rsid w:val="001F7A4F"/>
    <w:rsid w:val="001F7ADE"/>
    <w:rsid w:val="001F7BFA"/>
    <w:rsid w:val="001F7C1C"/>
    <w:rsid w:val="001F7C38"/>
    <w:rsid w:val="001F7CB4"/>
    <w:rsid w:val="001F7F35"/>
    <w:rsid w:val="0020008C"/>
    <w:rsid w:val="00200094"/>
    <w:rsid w:val="00200134"/>
    <w:rsid w:val="00200135"/>
    <w:rsid w:val="0020024F"/>
    <w:rsid w:val="00200394"/>
    <w:rsid w:val="002003A4"/>
    <w:rsid w:val="002004B3"/>
    <w:rsid w:val="00200620"/>
    <w:rsid w:val="002006FC"/>
    <w:rsid w:val="00200706"/>
    <w:rsid w:val="0020072B"/>
    <w:rsid w:val="00200779"/>
    <w:rsid w:val="002008CE"/>
    <w:rsid w:val="00200997"/>
    <w:rsid w:val="00200A85"/>
    <w:rsid w:val="00200B3E"/>
    <w:rsid w:val="00200BB1"/>
    <w:rsid w:val="00200BB5"/>
    <w:rsid w:val="00200BF5"/>
    <w:rsid w:val="00200BF9"/>
    <w:rsid w:val="00200C1A"/>
    <w:rsid w:val="00200C5F"/>
    <w:rsid w:val="00200CCA"/>
    <w:rsid w:val="00200D24"/>
    <w:rsid w:val="00200DDF"/>
    <w:rsid w:val="00200F67"/>
    <w:rsid w:val="00200FF5"/>
    <w:rsid w:val="00201072"/>
    <w:rsid w:val="002010A0"/>
    <w:rsid w:val="0020111E"/>
    <w:rsid w:val="00201184"/>
    <w:rsid w:val="0020131F"/>
    <w:rsid w:val="00201411"/>
    <w:rsid w:val="00201439"/>
    <w:rsid w:val="0020144D"/>
    <w:rsid w:val="0020144F"/>
    <w:rsid w:val="00201503"/>
    <w:rsid w:val="00201571"/>
    <w:rsid w:val="0020158D"/>
    <w:rsid w:val="0020159A"/>
    <w:rsid w:val="00201731"/>
    <w:rsid w:val="002017FF"/>
    <w:rsid w:val="00201804"/>
    <w:rsid w:val="002018D4"/>
    <w:rsid w:val="002018E0"/>
    <w:rsid w:val="00201C51"/>
    <w:rsid w:val="00201C5B"/>
    <w:rsid w:val="00201C89"/>
    <w:rsid w:val="00201D9A"/>
    <w:rsid w:val="00201DB2"/>
    <w:rsid w:val="00201DB3"/>
    <w:rsid w:val="00201E13"/>
    <w:rsid w:val="00201ED3"/>
    <w:rsid w:val="00201F5E"/>
    <w:rsid w:val="00201FDC"/>
    <w:rsid w:val="002020C7"/>
    <w:rsid w:val="002020D2"/>
    <w:rsid w:val="0020215A"/>
    <w:rsid w:val="002021E1"/>
    <w:rsid w:val="00202256"/>
    <w:rsid w:val="00202273"/>
    <w:rsid w:val="002023E3"/>
    <w:rsid w:val="002023E4"/>
    <w:rsid w:val="00202406"/>
    <w:rsid w:val="00202511"/>
    <w:rsid w:val="0020255F"/>
    <w:rsid w:val="002027E1"/>
    <w:rsid w:val="002028F7"/>
    <w:rsid w:val="002029A6"/>
    <w:rsid w:val="00202B65"/>
    <w:rsid w:val="00202C78"/>
    <w:rsid w:val="00202D52"/>
    <w:rsid w:val="00202E7E"/>
    <w:rsid w:val="00202FA8"/>
    <w:rsid w:val="0020302D"/>
    <w:rsid w:val="0020303C"/>
    <w:rsid w:val="00203079"/>
    <w:rsid w:val="002030C8"/>
    <w:rsid w:val="00203174"/>
    <w:rsid w:val="002031A0"/>
    <w:rsid w:val="002032A2"/>
    <w:rsid w:val="002032C3"/>
    <w:rsid w:val="002032E2"/>
    <w:rsid w:val="002034CB"/>
    <w:rsid w:val="002034EB"/>
    <w:rsid w:val="002034F3"/>
    <w:rsid w:val="00203500"/>
    <w:rsid w:val="00203617"/>
    <w:rsid w:val="0020361F"/>
    <w:rsid w:val="00203659"/>
    <w:rsid w:val="002037AC"/>
    <w:rsid w:val="0020385B"/>
    <w:rsid w:val="00203877"/>
    <w:rsid w:val="002038EC"/>
    <w:rsid w:val="00203AAD"/>
    <w:rsid w:val="00203C24"/>
    <w:rsid w:val="00203C8A"/>
    <w:rsid w:val="00203CF9"/>
    <w:rsid w:val="00203D52"/>
    <w:rsid w:val="00203D5C"/>
    <w:rsid w:val="00203D62"/>
    <w:rsid w:val="00203EC1"/>
    <w:rsid w:val="00203EEA"/>
    <w:rsid w:val="00203F68"/>
    <w:rsid w:val="00203FD6"/>
    <w:rsid w:val="00204064"/>
    <w:rsid w:val="00204066"/>
    <w:rsid w:val="0020407B"/>
    <w:rsid w:val="0020408C"/>
    <w:rsid w:val="002040AB"/>
    <w:rsid w:val="0020412A"/>
    <w:rsid w:val="00204142"/>
    <w:rsid w:val="0020418A"/>
    <w:rsid w:val="0020424B"/>
    <w:rsid w:val="002042AF"/>
    <w:rsid w:val="002042DF"/>
    <w:rsid w:val="00204365"/>
    <w:rsid w:val="00204386"/>
    <w:rsid w:val="00204456"/>
    <w:rsid w:val="00204500"/>
    <w:rsid w:val="002045D5"/>
    <w:rsid w:val="002045F1"/>
    <w:rsid w:val="0020463A"/>
    <w:rsid w:val="002047FB"/>
    <w:rsid w:val="00204808"/>
    <w:rsid w:val="00204856"/>
    <w:rsid w:val="002048E1"/>
    <w:rsid w:val="0020495C"/>
    <w:rsid w:val="0020498B"/>
    <w:rsid w:val="002049A9"/>
    <w:rsid w:val="002049B2"/>
    <w:rsid w:val="00204A73"/>
    <w:rsid w:val="00204BB1"/>
    <w:rsid w:val="00204CEB"/>
    <w:rsid w:val="00204D2A"/>
    <w:rsid w:val="00204D4B"/>
    <w:rsid w:val="00204D86"/>
    <w:rsid w:val="00204DC9"/>
    <w:rsid w:val="00204E21"/>
    <w:rsid w:val="00204E38"/>
    <w:rsid w:val="00204E68"/>
    <w:rsid w:val="00204FEA"/>
    <w:rsid w:val="0020502F"/>
    <w:rsid w:val="002050E4"/>
    <w:rsid w:val="002050ED"/>
    <w:rsid w:val="002051E4"/>
    <w:rsid w:val="0020522F"/>
    <w:rsid w:val="0020525A"/>
    <w:rsid w:val="00205264"/>
    <w:rsid w:val="002052CE"/>
    <w:rsid w:val="0020540A"/>
    <w:rsid w:val="0020548B"/>
    <w:rsid w:val="002054E8"/>
    <w:rsid w:val="0020569C"/>
    <w:rsid w:val="002056E0"/>
    <w:rsid w:val="00205745"/>
    <w:rsid w:val="00205877"/>
    <w:rsid w:val="00205A2D"/>
    <w:rsid w:val="00205A70"/>
    <w:rsid w:val="00205AAE"/>
    <w:rsid w:val="00205BA2"/>
    <w:rsid w:val="00205C8B"/>
    <w:rsid w:val="00205D2C"/>
    <w:rsid w:val="00205DA2"/>
    <w:rsid w:val="00205DCA"/>
    <w:rsid w:val="00205E1F"/>
    <w:rsid w:val="00205EF5"/>
    <w:rsid w:val="00205F11"/>
    <w:rsid w:val="00205FB2"/>
    <w:rsid w:val="00206029"/>
    <w:rsid w:val="0020602F"/>
    <w:rsid w:val="002060A4"/>
    <w:rsid w:val="0020615D"/>
    <w:rsid w:val="002061C4"/>
    <w:rsid w:val="002061D1"/>
    <w:rsid w:val="00206210"/>
    <w:rsid w:val="0020624B"/>
    <w:rsid w:val="002062C4"/>
    <w:rsid w:val="00206322"/>
    <w:rsid w:val="002063BE"/>
    <w:rsid w:val="0020646E"/>
    <w:rsid w:val="0020653C"/>
    <w:rsid w:val="002065B8"/>
    <w:rsid w:val="0020664A"/>
    <w:rsid w:val="00206689"/>
    <w:rsid w:val="002066A4"/>
    <w:rsid w:val="002067F4"/>
    <w:rsid w:val="00206844"/>
    <w:rsid w:val="00206882"/>
    <w:rsid w:val="002068FD"/>
    <w:rsid w:val="00206992"/>
    <w:rsid w:val="00206AE4"/>
    <w:rsid w:val="00206B15"/>
    <w:rsid w:val="00206B3C"/>
    <w:rsid w:val="00206C19"/>
    <w:rsid w:val="00206C88"/>
    <w:rsid w:val="00206D02"/>
    <w:rsid w:val="00206E3F"/>
    <w:rsid w:val="00206F38"/>
    <w:rsid w:val="00206F82"/>
    <w:rsid w:val="00206F85"/>
    <w:rsid w:val="00206F99"/>
    <w:rsid w:val="00206FD5"/>
    <w:rsid w:val="00206FDF"/>
    <w:rsid w:val="0020707F"/>
    <w:rsid w:val="002070BF"/>
    <w:rsid w:val="002074A8"/>
    <w:rsid w:val="002074E1"/>
    <w:rsid w:val="002074FC"/>
    <w:rsid w:val="00207591"/>
    <w:rsid w:val="00207597"/>
    <w:rsid w:val="002076D7"/>
    <w:rsid w:val="00207741"/>
    <w:rsid w:val="002077E5"/>
    <w:rsid w:val="00207815"/>
    <w:rsid w:val="002078A0"/>
    <w:rsid w:val="002078D8"/>
    <w:rsid w:val="002078EB"/>
    <w:rsid w:val="00207928"/>
    <w:rsid w:val="00207A4A"/>
    <w:rsid w:val="00207AD3"/>
    <w:rsid w:val="00207BC7"/>
    <w:rsid w:val="00207C1A"/>
    <w:rsid w:val="00207C87"/>
    <w:rsid w:val="00207CA0"/>
    <w:rsid w:val="00207EA8"/>
    <w:rsid w:val="00207F6E"/>
    <w:rsid w:val="00207F9F"/>
    <w:rsid w:val="0021000A"/>
    <w:rsid w:val="0021005F"/>
    <w:rsid w:val="002100F1"/>
    <w:rsid w:val="002101B7"/>
    <w:rsid w:val="0021020B"/>
    <w:rsid w:val="0021027D"/>
    <w:rsid w:val="00210289"/>
    <w:rsid w:val="002102E6"/>
    <w:rsid w:val="0021032E"/>
    <w:rsid w:val="002103BA"/>
    <w:rsid w:val="00210491"/>
    <w:rsid w:val="002106E8"/>
    <w:rsid w:val="002106E9"/>
    <w:rsid w:val="00210788"/>
    <w:rsid w:val="002107CA"/>
    <w:rsid w:val="00210829"/>
    <w:rsid w:val="00210B3D"/>
    <w:rsid w:val="00210CFF"/>
    <w:rsid w:val="00210D81"/>
    <w:rsid w:val="00210F10"/>
    <w:rsid w:val="00210FB0"/>
    <w:rsid w:val="00210FD4"/>
    <w:rsid w:val="002110BD"/>
    <w:rsid w:val="002110F1"/>
    <w:rsid w:val="0021119E"/>
    <w:rsid w:val="0021121E"/>
    <w:rsid w:val="0021122A"/>
    <w:rsid w:val="002113AF"/>
    <w:rsid w:val="002113BF"/>
    <w:rsid w:val="002113CC"/>
    <w:rsid w:val="00211433"/>
    <w:rsid w:val="00211581"/>
    <w:rsid w:val="00211640"/>
    <w:rsid w:val="00211659"/>
    <w:rsid w:val="002117CF"/>
    <w:rsid w:val="00211838"/>
    <w:rsid w:val="00211839"/>
    <w:rsid w:val="00211875"/>
    <w:rsid w:val="002118CD"/>
    <w:rsid w:val="0021190C"/>
    <w:rsid w:val="00211969"/>
    <w:rsid w:val="00211AA2"/>
    <w:rsid w:val="00211AD7"/>
    <w:rsid w:val="00211B3F"/>
    <w:rsid w:val="00211B7C"/>
    <w:rsid w:val="00211C0B"/>
    <w:rsid w:val="00211C36"/>
    <w:rsid w:val="00211C40"/>
    <w:rsid w:val="00211C73"/>
    <w:rsid w:val="00211D25"/>
    <w:rsid w:val="00211DB1"/>
    <w:rsid w:val="00211EAB"/>
    <w:rsid w:val="00211EC7"/>
    <w:rsid w:val="00211F38"/>
    <w:rsid w:val="00211F4D"/>
    <w:rsid w:val="00212005"/>
    <w:rsid w:val="002120DC"/>
    <w:rsid w:val="002122A2"/>
    <w:rsid w:val="00212340"/>
    <w:rsid w:val="00212368"/>
    <w:rsid w:val="0021238B"/>
    <w:rsid w:val="002123B4"/>
    <w:rsid w:val="00212484"/>
    <w:rsid w:val="0021248D"/>
    <w:rsid w:val="00212492"/>
    <w:rsid w:val="002124F4"/>
    <w:rsid w:val="002126EB"/>
    <w:rsid w:val="002127DD"/>
    <w:rsid w:val="002128BA"/>
    <w:rsid w:val="00212A41"/>
    <w:rsid w:val="00212B98"/>
    <w:rsid w:val="00212C37"/>
    <w:rsid w:val="00212D0D"/>
    <w:rsid w:val="00212DB7"/>
    <w:rsid w:val="00212DE0"/>
    <w:rsid w:val="00212EF3"/>
    <w:rsid w:val="00212F79"/>
    <w:rsid w:val="00212FEB"/>
    <w:rsid w:val="00213075"/>
    <w:rsid w:val="0021311E"/>
    <w:rsid w:val="0021321A"/>
    <w:rsid w:val="0021323E"/>
    <w:rsid w:val="002132A1"/>
    <w:rsid w:val="002132A4"/>
    <w:rsid w:val="002132DC"/>
    <w:rsid w:val="002133AF"/>
    <w:rsid w:val="002133F5"/>
    <w:rsid w:val="00213497"/>
    <w:rsid w:val="00213688"/>
    <w:rsid w:val="00213763"/>
    <w:rsid w:val="002137DC"/>
    <w:rsid w:val="002138F9"/>
    <w:rsid w:val="00213950"/>
    <w:rsid w:val="0021396A"/>
    <w:rsid w:val="00213B89"/>
    <w:rsid w:val="00213B8F"/>
    <w:rsid w:val="00213E20"/>
    <w:rsid w:val="00213EB1"/>
    <w:rsid w:val="00214000"/>
    <w:rsid w:val="00214034"/>
    <w:rsid w:val="002141B4"/>
    <w:rsid w:val="002143AC"/>
    <w:rsid w:val="002144EA"/>
    <w:rsid w:val="00214635"/>
    <w:rsid w:val="002146BE"/>
    <w:rsid w:val="002146DC"/>
    <w:rsid w:val="0021473C"/>
    <w:rsid w:val="002147B5"/>
    <w:rsid w:val="002147B9"/>
    <w:rsid w:val="00214845"/>
    <w:rsid w:val="0021486D"/>
    <w:rsid w:val="002149F2"/>
    <w:rsid w:val="00214A4B"/>
    <w:rsid w:val="00214AB5"/>
    <w:rsid w:val="00214B2F"/>
    <w:rsid w:val="00214C42"/>
    <w:rsid w:val="00214CF5"/>
    <w:rsid w:val="00214D89"/>
    <w:rsid w:val="00214DAB"/>
    <w:rsid w:val="00214E1A"/>
    <w:rsid w:val="00214E84"/>
    <w:rsid w:val="00215027"/>
    <w:rsid w:val="002150F8"/>
    <w:rsid w:val="0021512A"/>
    <w:rsid w:val="00215392"/>
    <w:rsid w:val="00215511"/>
    <w:rsid w:val="0021556F"/>
    <w:rsid w:val="002155D9"/>
    <w:rsid w:val="00215604"/>
    <w:rsid w:val="00215785"/>
    <w:rsid w:val="002157AF"/>
    <w:rsid w:val="002157E2"/>
    <w:rsid w:val="002157EF"/>
    <w:rsid w:val="00215809"/>
    <w:rsid w:val="002158A3"/>
    <w:rsid w:val="00215A0B"/>
    <w:rsid w:val="00215AD2"/>
    <w:rsid w:val="00215B65"/>
    <w:rsid w:val="00215B71"/>
    <w:rsid w:val="00215C14"/>
    <w:rsid w:val="00215C55"/>
    <w:rsid w:val="00215C84"/>
    <w:rsid w:val="00215D0E"/>
    <w:rsid w:val="00215D2A"/>
    <w:rsid w:val="00215D76"/>
    <w:rsid w:val="00215DE8"/>
    <w:rsid w:val="00215E8D"/>
    <w:rsid w:val="00215F45"/>
    <w:rsid w:val="0021607F"/>
    <w:rsid w:val="002160F7"/>
    <w:rsid w:val="00216104"/>
    <w:rsid w:val="0021619B"/>
    <w:rsid w:val="002161A4"/>
    <w:rsid w:val="00216234"/>
    <w:rsid w:val="00216298"/>
    <w:rsid w:val="002163A5"/>
    <w:rsid w:val="0021643F"/>
    <w:rsid w:val="00216440"/>
    <w:rsid w:val="0021648A"/>
    <w:rsid w:val="002164BB"/>
    <w:rsid w:val="00216568"/>
    <w:rsid w:val="002165D3"/>
    <w:rsid w:val="0021675A"/>
    <w:rsid w:val="002167B0"/>
    <w:rsid w:val="002167BC"/>
    <w:rsid w:val="00216865"/>
    <w:rsid w:val="00216977"/>
    <w:rsid w:val="002169D3"/>
    <w:rsid w:val="00216BA2"/>
    <w:rsid w:val="00216E9C"/>
    <w:rsid w:val="00216EC5"/>
    <w:rsid w:val="00216F96"/>
    <w:rsid w:val="0021700D"/>
    <w:rsid w:val="00217211"/>
    <w:rsid w:val="002173AE"/>
    <w:rsid w:val="002173DD"/>
    <w:rsid w:val="002173F5"/>
    <w:rsid w:val="00217417"/>
    <w:rsid w:val="00217474"/>
    <w:rsid w:val="002174A1"/>
    <w:rsid w:val="00217535"/>
    <w:rsid w:val="0021761C"/>
    <w:rsid w:val="0021764C"/>
    <w:rsid w:val="00217714"/>
    <w:rsid w:val="00217722"/>
    <w:rsid w:val="002177A3"/>
    <w:rsid w:val="0021793A"/>
    <w:rsid w:val="00217988"/>
    <w:rsid w:val="0021799F"/>
    <w:rsid w:val="002179BC"/>
    <w:rsid w:val="002179FB"/>
    <w:rsid w:val="00217A43"/>
    <w:rsid w:val="00217B6E"/>
    <w:rsid w:val="00217B71"/>
    <w:rsid w:val="00217B9E"/>
    <w:rsid w:val="00217BB7"/>
    <w:rsid w:val="00217C51"/>
    <w:rsid w:val="00217C86"/>
    <w:rsid w:val="00217CB4"/>
    <w:rsid w:val="00217DD5"/>
    <w:rsid w:val="00217DD9"/>
    <w:rsid w:val="00217FB7"/>
    <w:rsid w:val="00220041"/>
    <w:rsid w:val="00220059"/>
    <w:rsid w:val="00220165"/>
    <w:rsid w:val="00220175"/>
    <w:rsid w:val="00220213"/>
    <w:rsid w:val="00220348"/>
    <w:rsid w:val="00220571"/>
    <w:rsid w:val="00220589"/>
    <w:rsid w:val="00220591"/>
    <w:rsid w:val="002205CF"/>
    <w:rsid w:val="002205D8"/>
    <w:rsid w:val="00220795"/>
    <w:rsid w:val="002207BE"/>
    <w:rsid w:val="0022080C"/>
    <w:rsid w:val="00220855"/>
    <w:rsid w:val="0022089E"/>
    <w:rsid w:val="0022095A"/>
    <w:rsid w:val="00220986"/>
    <w:rsid w:val="00220A91"/>
    <w:rsid w:val="00220B41"/>
    <w:rsid w:val="00220B80"/>
    <w:rsid w:val="00220B8E"/>
    <w:rsid w:val="00220C31"/>
    <w:rsid w:val="00220D09"/>
    <w:rsid w:val="00220DBE"/>
    <w:rsid w:val="00220EB3"/>
    <w:rsid w:val="00220FA3"/>
    <w:rsid w:val="00221035"/>
    <w:rsid w:val="002210A1"/>
    <w:rsid w:val="00221112"/>
    <w:rsid w:val="00221160"/>
    <w:rsid w:val="002211C3"/>
    <w:rsid w:val="002211E1"/>
    <w:rsid w:val="0022123C"/>
    <w:rsid w:val="0022129E"/>
    <w:rsid w:val="002212B7"/>
    <w:rsid w:val="00221304"/>
    <w:rsid w:val="00221394"/>
    <w:rsid w:val="00221423"/>
    <w:rsid w:val="002214CF"/>
    <w:rsid w:val="002214E6"/>
    <w:rsid w:val="00221584"/>
    <w:rsid w:val="0022170B"/>
    <w:rsid w:val="0022182A"/>
    <w:rsid w:val="00221884"/>
    <w:rsid w:val="002218B4"/>
    <w:rsid w:val="0022199E"/>
    <w:rsid w:val="00221A73"/>
    <w:rsid w:val="00221B6A"/>
    <w:rsid w:val="00221BA0"/>
    <w:rsid w:val="00221BA1"/>
    <w:rsid w:val="00221BC8"/>
    <w:rsid w:val="00221C63"/>
    <w:rsid w:val="00221E3A"/>
    <w:rsid w:val="00221EA4"/>
    <w:rsid w:val="00221F2B"/>
    <w:rsid w:val="00222072"/>
    <w:rsid w:val="002221A1"/>
    <w:rsid w:val="002221A4"/>
    <w:rsid w:val="002221E5"/>
    <w:rsid w:val="002221FA"/>
    <w:rsid w:val="00222306"/>
    <w:rsid w:val="0022235B"/>
    <w:rsid w:val="00222405"/>
    <w:rsid w:val="00222423"/>
    <w:rsid w:val="002225AF"/>
    <w:rsid w:val="0022264C"/>
    <w:rsid w:val="002226E2"/>
    <w:rsid w:val="00222742"/>
    <w:rsid w:val="002227E8"/>
    <w:rsid w:val="002227FB"/>
    <w:rsid w:val="0022289F"/>
    <w:rsid w:val="00222923"/>
    <w:rsid w:val="00222964"/>
    <w:rsid w:val="00222ACC"/>
    <w:rsid w:val="00222B51"/>
    <w:rsid w:val="00222B60"/>
    <w:rsid w:val="00222B84"/>
    <w:rsid w:val="00222CCA"/>
    <w:rsid w:val="00222F3D"/>
    <w:rsid w:val="00222F66"/>
    <w:rsid w:val="00222F7B"/>
    <w:rsid w:val="00222FF2"/>
    <w:rsid w:val="00223005"/>
    <w:rsid w:val="002230DB"/>
    <w:rsid w:val="0022326A"/>
    <w:rsid w:val="002232F9"/>
    <w:rsid w:val="00223344"/>
    <w:rsid w:val="00223352"/>
    <w:rsid w:val="002233C2"/>
    <w:rsid w:val="00223475"/>
    <w:rsid w:val="00223494"/>
    <w:rsid w:val="00223542"/>
    <w:rsid w:val="00223577"/>
    <w:rsid w:val="0022360E"/>
    <w:rsid w:val="002236A7"/>
    <w:rsid w:val="00223713"/>
    <w:rsid w:val="0022381A"/>
    <w:rsid w:val="0022382B"/>
    <w:rsid w:val="0022382E"/>
    <w:rsid w:val="002238EC"/>
    <w:rsid w:val="002238EE"/>
    <w:rsid w:val="00223992"/>
    <w:rsid w:val="002239D0"/>
    <w:rsid w:val="00223A97"/>
    <w:rsid w:val="00223BBE"/>
    <w:rsid w:val="00223DE4"/>
    <w:rsid w:val="00223E0D"/>
    <w:rsid w:val="00223E24"/>
    <w:rsid w:val="00223EC4"/>
    <w:rsid w:val="00223F6E"/>
    <w:rsid w:val="00224096"/>
    <w:rsid w:val="002240C2"/>
    <w:rsid w:val="002240D1"/>
    <w:rsid w:val="0022410B"/>
    <w:rsid w:val="00224242"/>
    <w:rsid w:val="0022426E"/>
    <w:rsid w:val="0022441A"/>
    <w:rsid w:val="0022459F"/>
    <w:rsid w:val="002246BF"/>
    <w:rsid w:val="002246DC"/>
    <w:rsid w:val="002247F1"/>
    <w:rsid w:val="002248FF"/>
    <w:rsid w:val="00224983"/>
    <w:rsid w:val="00224A99"/>
    <w:rsid w:val="00224A9C"/>
    <w:rsid w:val="00224AC8"/>
    <w:rsid w:val="00224B42"/>
    <w:rsid w:val="00224B67"/>
    <w:rsid w:val="00224B69"/>
    <w:rsid w:val="00224B9F"/>
    <w:rsid w:val="00224C71"/>
    <w:rsid w:val="00224DBB"/>
    <w:rsid w:val="00224E23"/>
    <w:rsid w:val="00224E65"/>
    <w:rsid w:val="00224F97"/>
    <w:rsid w:val="00224FCB"/>
    <w:rsid w:val="00225112"/>
    <w:rsid w:val="002251B9"/>
    <w:rsid w:val="002251CF"/>
    <w:rsid w:val="0022523D"/>
    <w:rsid w:val="00225245"/>
    <w:rsid w:val="002252D7"/>
    <w:rsid w:val="00225318"/>
    <w:rsid w:val="00225338"/>
    <w:rsid w:val="00225360"/>
    <w:rsid w:val="002255DC"/>
    <w:rsid w:val="00225660"/>
    <w:rsid w:val="002256A8"/>
    <w:rsid w:val="0022577D"/>
    <w:rsid w:val="0022585C"/>
    <w:rsid w:val="00225A29"/>
    <w:rsid w:val="00225B1D"/>
    <w:rsid w:val="00225B59"/>
    <w:rsid w:val="00225BBE"/>
    <w:rsid w:val="00225C65"/>
    <w:rsid w:val="00225CE6"/>
    <w:rsid w:val="00225D5D"/>
    <w:rsid w:val="00225DF2"/>
    <w:rsid w:val="00225EF6"/>
    <w:rsid w:val="00225F69"/>
    <w:rsid w:val="00225FDA"/>
    <w:rsid w:val="00226012"/>
    <w:rsid w:val="002260E6"/>
    <w:rsid w:val="0022612C"/>
    <w:rsid w:val="00226148"/>
    <w:rsid w:val="002261B1"/>
    <w:rsid w:val="00226240"/>
    <w:rsid w:val="002262C4"/>
    <w:rsid w:val="0022641A"/>
    <w:rsid w:val="00226430"/>
    <w:rsid w:val="002264B0"/>
    <w:rsid w:val="002264B9"/>
    <w:rsid w:val="00226602"/>
    <w:rsid w:val="00226644"/>
    <w:rsid w:val="002266D0"/>
    <w:rsid w:val="002267C5"/>
    <w:rsid w:val="0022684B"/>
    <w:rsid w:val="00226A4B"/>
    <w:rsid w:val="00226A6A"/>
    <w:rsid w:val="00226AC5"/>
    <w:rsid w:val="00226C4C"/>
    <w:rsid w:val="00226C71"/>
    <w:rsid w:val="00226C78"/>
    <w:rsid w:val="00226E6F"/>
    <w:rsid w:val="00226FBB"/>
    <w:rsid w:val="00227022"/>
    <w:rsid w:val="00227117"/>
    <w:rsid w:val="0022713F"/>
    <w:rsid w:val="002271CB"/>
    <w:rsid w:val="002271E5"/>
    <w:rsid w:val="00227201"/>
    <w:rsid w:val="00227291"/>
    <w:rsid w:val="00227384"/>
    <w:rsid w:val="002274EE"/>
    <w:rsid w:val="0022750C"/>
    <w:rsid w:val="0022757B"/>
    <w:rsid w:val="00227681"/>
    <w:rsid w:val="002276A3"/>
    <w:rsid w:val="00227735"/>
    <w:rsid w:val="00227816"/>
    <w:rsid w:val="00227817"/>
    <w:rsid w:val="00227895"/>
    <w:rsid w:val="002279EA"/>
    <w:rsid w:val="00227A41"/>
    <w:rsid w:val="00227AE9"/>
    <w:rsid w:val="00227C83"/>
    <w:rsid w:val="00227CF9"/>
    <w:rsid w:val="00227D8C"/>
    <w:rsid w:val="00227EAE"/>
    <w:rsid w:val="00227F36"/>
    <w:rsid w:val="00227F65"/>
    <w:rsid w:val="0023001D"/>
    <w:rsid w:val="00230120"/>
    <w:rsid w:val="00230137"/>
    <w:rsid w:val="00230159"/>
    <w:rsid w:val="002301A7"/>
    <w:rsid w:val="002302F5"/>
    <w:rsid w:val="00230316"/>
    <w:rsid w:val="002303F6"/>
    <w:rsid w:val="00230487"/>
    <w:rsid w:val="002305F1"/>
    <w:rsid w:val="0023060E"/>
    <w:rsid w:val="002306A4"/>
    <w:rsid w:val="0023079F"/>
    <w:rsid w:val="002307BD"/>
    <w:rsid w:val="002307C8"/>
    <w:rsid w:val="002307E2"/>
    <w:rsid w:val="00230841"/>
    <w:rsid w:val="00230899"/>
    <w:rsid w:val="002308AD"/>
    <w:rsid w:val="00230953"/>
    <w:rsid w:val="00230B4B"/>
    <w:rsid w:val="00230B76"/>
    <w:rsid w:val="00230B99"/>
    <w:rsid w:val="00230C59"/>
    <w:rsid w:val="00230CCA"/>
    <w:rsid w:val="00230E08"/>
    <w:rsid w:val="00230E39"/>
    <w:rsid w:val="00230EB8"/>
    <w:rsid w:val="00230EBE"/>
    <w:rsid w:val="00230F58"/>
    <w:rsid w:val="00230F8C"/>
    <w:rsid w:val="00231012"/>
    <w:rsid w:val="002310E8"/>
    <w:rsid w:val="0023112E"/>
    <w:rsid w:val="00231166"/>
    <w:rsid w:val="00231167"/>
    <w:rsid w:val="002312D0"/>
    <w:rsid w:val="002313D5"/>
    <w:rsid w:val="002313FD"/>
    <w:rsid w:val="00231414"/>
    <w:rsid w:val="002314A8"/>
    <w:rsid w:val="0023152D"/>
    <w:rsid w:val="00231574"/>
    <w:rsid w:val="0023166A"/>
    <w:rsid w:val="00231704"/>
    <w:rsid w:val="002317AA"/>
    <w:rsid w:val="00231860"/>
    <w:rsid w:val="0023187F"/>
    <w:rsid w:val="0023195A"/>
    <w:rsid w:val="00231A1D"/>
    <w:rsid w:val="00231A2D"/>
    <w:rsid w:val="00231A49"/>
    <w:rsid w:val="00231C5C"/>
    <w:rsid w:val="00231CDD"/>
    <w:rsid w:val="00231DB7"/>
    <w:rsid w:val="00231E4F"/>
    <w:rsid w:val="00231FB4"/>
    <w:rsid w:val="00231FD6"/>
    <w:rsid w:val="00232127"/>
    <w:rsid w:val="00232128"/>
    <w:rsid w:val="0023216A"/>
    <w:rsid w:val="002321AC"/>
    <w:rsid w:val="0023221A"/>
    <w:rsid w:val="0023226F"/>
    <w:rsid w:val="002322BC"/>
    <w:rsid w:val="00232364"/>
    <w:rsid w:val="00232497"/>
    <w:rsid w:val="0023250F"/>
    <w:rsid w:val="0023263A"/>
    <w:rsid w:val="0023276B"/>
    <w:rsid w:val="002329C6"/>
    <w:rsid w:val="00232A05"/>
    <w:rsid w:val="00232A41"/>
    <w:rsid w:val="00232C34"/>
    <w:rsid w:val="00232CBB"/>
    <w:rsid w:val="00232E66"/>
    <w:rsid w:val="00232E74"/>
    <w:rsid w:val="00232F5C"/>
    <w:rsid w:val="00232F6D"/>
    <w:rsid w:val="00232F7F"/>
    <w:rsid w:val="00232FAF"/>
    <w:rsid w:val="00232FD6"/>
    <w:rsid w:val="00232FF9"/>
    <w:rsid w:val="00233015"/>
    <w:rsid w:val="0023311E"/>
    <w:rsid w:val="00233173"/>
    <w:rsid w:val="002331A0"/>
    <w:rsid w:val="002331E2"/>
    <w:rsid w:val="002331F2"/>
    <w:rsid w:val="002331FD"/>
    <w:rsid w:val="002334B6"/>
    <w:rsid w:val="00233525"/>
    <w:rsid w:val="00233643"/>
    <w:rsid w:val="002337B5"/>
    <w:rsid w:val="002338A9"/>
    <w:rsid w:val="002338B6"/>
    <w:rsid w:val="00233992"/>
    <w:rsid w:val="00233A98"/>
    <w:rsid w:val="00233ABB"/>
    <w:rsid w:val="00233B7D"/>
    <w:rsid w:val="00233BA5"/>
    <w:rsid w:val="00233BF7"/>
    <w:rsid w:val="00233C88"/>
    <w:rsid w:val="00233C8D"/>
    <w:rsid w:val="00233CCC"/>
    <w:rsid w:val="00233CFC"/>
    <w:rsid w:val="00233D88"/>
    <w:rsid w:val="00233DE4"/>
    <w:rsid w:val="00233E21"/>
    <w:rsid w:val="00233F29"/>
    <w:rsid w:val="00233F49"/>
    <w:rsid w:val="00233F5D"/>
    <w:rsid w:val="00233FE9"/>
    <w:rsid w:val="00234019"/>
    <w:rsid w:val="002340D3"/>
    <w:rsid w:val="002340FE"/>
    <w:rsid w:val="002341CA"/>
    <w:rsid w:val="00234349"/>
    <w:rsid w:val="00234445"/>
    <w:rsid w:val="0023445F"/>
    <w:rsid w:val="00234574"/>
    <w:rsid w:val="00234586"/>
    <w:rsid w:val="002345C1"/>
    <w:rsid w:val="00234692"/>
    <w:rsid w:val="002346CE"/>
    <w:rsid w:val="002346D3"/>
    <w:rsid w:val="002347AA"/>
    <w:rsid w:val="002347C1"/>
    <w:rsid w:val="002347D0"/>
    <w:rsid w:val="0023484A"/>
    <w:rsid w:val="00234900"/>
    <w:rsid w:val="00234A4B"/>
    <w:rsid w:val="00234A6B"/>
    <w:rsid w:val="00234AA3"/>
    <w:rsid w:val="00234BA3"/>
    <w:rsid w:val="00234C30"/>
    <w:rsid w:val="00234C70"/>
    <w:rsid w:val="00234D11"/>
    <w:rsid w:val="00234D30"/>
    <w:rsid w:val="00234EAB"/>
    <w:rsid w:val="00234F15"/>
    <w:rsid w:val="00234F78"/>
    <w:rsid w:val="00234FAD"/>
    <w:rsid w:val="00235114"/>
    <w:rsid w:val="00235194"/>
    <w:rsid w:val="002351E8"/>
    <w:rsid w:val="002352F9"/>
    <w:rsid w:val="002352FF"/>
    <w:rsid w:val="0023532C"/>
    <w:rsid w:val="00235493"/>
    <w:rsid w:val="002354C2"/>
    <w:rsid w:val="00235550"/>
    <w:rsid w:val="00235571"/>
    <w:rsid w:val="002355D9"/>
    <w:rsid w:val="002356A7"/>
    <w:rsid w:val="0023572B"/>
    <w:rsid w:val="00235780"/>
    <w:rsid w:val="002357CE"/>
    <w:rsid w:val="00235802"/>
    <w:rsid w:val="0023588E"/>
    <w:rsid w:val="00235905"/>
    <w:rsid w:val="00235A7F"/>
    <w:rsid w:val="00235AB8"/>
    <w:rsid w:val="00235BA2"/>
    <w:rsid w:val="00235BE0"/>
    <w:rsid w:val="00235CCF"/>
    <w:rsid w:val="00235D62"/>
    <w:rsid w:val="00235DE8"/>
    <w:rsid w:val="00235DF5"/>
    <w:rsid w:val="00235EEC"/>
    <w:rsid w:val="00235F4E"/>
    <w:rsid w:val="00236044"/>
    <w:rsid w:val="0023607E"/>
    <w:rsid w:val="002360B2"/>
    <w:rsid w:val="00236168"/>
    <w:rsid w:val="00236280"/>
    <w:rsid w:val="002362B4"/>
    <w:rsid w:val="002362B7"/>
    <w:rsid w:val="002363E7"/>
    <w:rsid w:val="002363E9"/>
    <w:rsid w:val="00236582"/>
    <w:rsid w:val="00236ABA"/>
    <w:rsid w:val="00236B2A"/>
    <w:rsid w:val="00236B2C"/>
    <w:rsid w:val="00236B40"/>
    <w:rsid w:val="00236B63"/>
    <w:rsid w:val="00236BDC"/>
    <w:rsid w:val="00236CB0"/>
    <w:rsid w:val="00236E15"/>
    <w:rsid w:val="00236EBF"/>
    <w:rsid w:val="002370C7"/>
    <w:rsid w:val="002370E4"/>
    <w:rsid w:val="002370E9"/>
    <w:rsid w:val="0023714A"/>
    <w:rsid w:val="00237172"/>
    <w:rsid w:val="002371AA"/>
    <w:rsid w:val="002371CD"/>
    <w:rsid w:val="002371F8"/>
    <w:rsid w:val="002372B7"/>
    <w:rsid w:val="0023736F"/>
    <w:rsid w:val="00237382"/>
    <w:rsid w:val="00237520"/>
    <w:rsid w:val="00237600"/>
    <w:rsid w:val="002376D4"/>
    <w:rsid w:val="002377D4"/>
    <w:rsid w:val="002377D8"/>
    <w:rsid w:val="00237889"/>
    <w:rsid w:val="002378BB"/>
    <w:rsid w:val="00237948"/>
    <w:rsid w:val="00237987"/>
    <w:rsid w:val="002379C2"/>
    <w:rsid w:val="00237B5F"/>
    <w:rsid w:val="00237B7C"/>
    <w:rsid w:val="00237B84"/>
    <w:rsid w:val="00237CAA"/>
    <w:rsid w:val="00237CB4"/>
    <w:rsid w:val="00237EAA"/>
    <w:rsid w:val="00237F04"/>
    <w:rsid w:val="00237F32"/>
    <w:rsid w:val="00237F4A"/>
    <w:rsid w:val="00237F4F"/>
    <w:rsid w:val="00237F96"/>
    <w:rsid w:val="00237FB3"/>
    <w:rsid w:val="00237FFC"/>
    <w:rsid w:val="002400F6"/>
    <w:rsid w:val="0024010A"/>
    <w:rsid w:val="0024023F"/>
    <w:rsid w:val="00240252"/>
    <w:rsid w:val="00240261"/>
    <w:rsid w:val="002403AE"/>
    <w:rsid w:val="002403FD"/>
    <w:rsid w:val="0024044E"/>
    <w:rsid w:val="0024048B"/>
    <w:rsid w:val="00240525"/>
    <w:rsid w:val="002405AF"/>
    <w:rsid w:val="0024061E"/>
    <w:rsid w:val="002406EB"/>
    <w:rsid w:val="00240770"/>
    <w:rsid w:val="00240888"/>
    <w:rsid w:val="002408A4"/>
    <w:rsid w:val="00240907"/>
    <w:rsid w:val="0024092A"/>
    <w:rsid w:val="00240B3F"/>
    <w:rsid w:val="00240B75"/>
    <w:rsid w:val="00240D48"/>
    <w:rsid w:val="00240D97"/>
    <w:rsid w:val="00240E3B"/>
    <w:rsid w:val="00240F48"/>
    <w:rsid w:val="00240FE2"/>
    <w:rsid w:val="00240FE5"/>
    <w:rsid w:val="002410BD"/>
    <w:rsid w:val="002410E9"/>
    <w:rsid w:val="00241136"/>
    <w:rsid w:val="00241325"/>
    <w:rsid w:val="00241358"/>
    <w:rsid w:val="002414F5"/>
    <w:rsid w:val="00241532"/>
    <w:rsid w:val="00241636"/>
    <w:rsid w:val="00241648"/>
    <w:rsid w:val="0024175B"/>
    <w:rsid w:val="0024187D"/>
    <w:rsid w:val="00241A86"/>
    <w:rsid w:val="00241C8B"/>
    <w:rsid w:val="00241C9C"/>
    <w:rsid w:val="00241D33"/>
    <w:rsid w:val="00241DBE"/>
    <w:rsid w:val="00241F21"/>
    <w:rsid w:val="00242098"/>
    <w:rsid w:val="002421A4"/>
    <w:rsid w:val="002422B0"/>
    <w:rsid w:val="002422B7"/>
    <w:rsid w:val="00242371"/>
    <w:rsid w:val="00242372"/>
    <w:rsid w:val="00242411"/>
    <w:rsid w:val="002424BF"/>
    <w:rsid w:val="002424CF"/>
    <w:rsid w:val="0024257F"/>
    <w:rsid w:val="0024267F"/>
    <w:rsid w:val="00242851"/>
    <w:rsid w:val="0024290B"/>
    <w:rsid w:val="0024292D"/>
    <w:rsid w:val="002429C0"/>
    <w:rsid w:val="002429C7"/>
    <w:rsid w:val="00242A23"/>
    <w:rsid w:val="00242A78"/>
    <w:rsid w:val="00242AD2"/>
    <w:rsid w:val="00242B04"/>
    <w:rsid w:val="00242B2E"/>
    <w:rsid w:val="00242BC1"/>
    <w:rsid w:val="00242C28"/>
    <w:rsid w:val="00242C5A"/>
    <w:rsid w:val="00242C5C"/>
    <w:rsid w:val="00242C90"/>
    <w:rsid w:val="00242D2D"/>
    <w:rsid w:val="00242D36"/>
    <w:rsid w:val="00242D49"/>
    <w:rsid w:val="00242E15"/>
    <w:rsid w:val="00242F80"/>
    <w:rsid w:val="0024319C"/>
    <w:rsid w:val="00243298"/>
    <w:rsid w:val="0024333B"/>
    <w:rsid w:val="00243373"/>
    <w:rsid w:val="00243392"/>
    <w:rsid w:val="00243395"/>
    <w:rsid w:val="002433F8"/>
    <w:rsid w:val="00243424"/>
    <w:rsid w:val="00243453"/>
    <w:rsid w:val="002435BE"/>
    <w:rsid w:val="00243736"/>
    <w:rsid w:val="0024385A"/>
    <w:rsid w:val="0024388B"/>
    <w:rsid w:val="00243942"/>
    <w:rsid w:val="00243A10"/>
    <w:rsid w:val="00243A4B"/>
    <w:rsid w:val="00243CD6"/>
    <w:rsid w:val="00243D03"/>
    <w:rsid w:val="00243F02"/>
    <w:rsid w:val="00243FB1"/>
    <w:rsid w:val="00243FFD"/>
    <w:rsid w:val="00244071"/>
    <w:rsid w:val="002440EA"/>
    <w:rsid w:val="002440EC"/>
    <w:rsid w:val="0024413F"/>
    <w:rsid w:val="0024414E"/>
    <w:rsid w:val="00244259"/>
    <w:rsid w:val="002442CB"/>
    <w:rsid w:val="0024431C"/>
    <w:rsid w:val="00244345"/>
    <w:rsid w:val="00244425"/>
    <w:rsid w:val="0024445C"/>
    <w:rsid w:val="00244555"/>
    <w:rsid w:val="00244576"/>
    <w:rsid w:val="00244767"/>
    <w:rsid w:val="00244809"/>
    <w:rsid w:val="00244829"/>
    <w:rsid w:val="00244848"/>
    <w:rsid w:val="00244945"/>
    <w:rsid w:val="0024499F"/>
    <w:rsid w:val="00244A12"/>
    <w:rsid w:val="00244AF7"/>
    <w:rsid w:val="00244B21"/>
    <w:rsid w:val="00244B3E"/>
    <w:rsid w:val="00244B80"/>
    <w:rsid w:val="00244C06"/>
    <w:rsid w:val="00244C19"/>
    <w:rsid w:val="00244D98"/>
    <w:rsid w:val="00244E83"/>
    <w:rsid w:val="00244EAA"/>
    <w:rsid w:val="00244EEE"/>
    <w:rsid w:val="00244F95"/>
    <w:rsid w:val="00244FB8"/>
    <w:rsid w:val="0024504A"/>
    <w:rsid w:val="002451C9"/>
    <w:rsid w:val="0024527F"/>
    <w:rsid w:val="002453BC"/>
    <w:rsid w:val="00245465"/>
    <w:rsid w:val="00245583"/>
    <w:rsid w:val="00245631"/>
    <w:rsid w:val="00245788"/>
    <w:rsid w:val="00245793"/>
    <w:rsid w:val="002457A6"/>
    <w:rsid w:val="00245816"/>
    <w:rsid w:val="00245875"/>
    <w:rsid w:val="002458CE"/>
    <w:rsid w:val="0024591D"/>
    <w:rsid w:val="002459DD"/>
    <w:rsid w:val="00245ADF"/>
    <w:rsid w:val="00245AE0"/>
    <w:rsid w:val="00245B32"/>
    <w:rsid w:val="00245B7E"/>
    <w:rsid w:val="00245C78"/>
    <w:rsid w:val="00245D01"/>
    <w:rsid w:val="00245DFF"/>
    <w:rsid w:val="00245E76"/>
    <w:rsid w:val="00245F21"/>
    <w:rsid w:val="00245F3B"/>
    <w:rsid w:val="00245FC5"/>
    <w:rsid w:val="00245FD3"/>
    <w:rsid w:val="00246000"/>
    <w:rsid w:val="0024609B"/>
    <w:rsid w:val="002460D4"/>
    <w:rsid w:val="0024623C"/>
    <w:rsid w:val="00246327"/>
    <w:rsid w:val="002463A6"/>
    <w:rsid w:val="002463AD"/>
    <w:rsid w:val="00246498"/>
    <w:rsid w:val="0024654E"/>
    <w:rsid w:val="0024674D"/>
    <w:rsid w:val="002467DE"/>
    <w:rsid w:val="0024689E"/>
    <w:rsid w:val="002468B6"/>
    <w:rsid w:val="00246968"/>
    <w:rsid w:val="0024699E"/>
    <w:rsid w:val="002469C8"/>
    <w:rsid w:val="00246A16"/>
    <w:rsid w:val="00246BF1"/>
    <w:rsid w:val="00246C26"/>
    <w:rsid w:val="00246C76"/>
    <w:rsid w:val="00246D79"/>
    <w:rsid w:val="00246E3F"/>
    <w:rsid w:val="00246F36"/>
    <w:rsid w:val="00246FB7"/>
    <w:rsid w:val="00246FE7"/>
    <w:rsid w:val="0024700A"/>
    <w:rsid w:val="00247024"/>
    <w:rsid w:val="0024708E"/>
    <w:rsid w:val="0024709F"/>
    <w:rsid w:val="0024710A"/>
    <w:rsid w:val="00247203"/>
    <w:rsid w:val="0024724F"/>
    <w:rsid w:val="00247255"/>
    <w:rsid w:val="002472A7"/>
    <w:rsid w:val="00247335"/>
    <w:rsid w:val="0024738B"/>
    <w:rsid w:val="002473AA"/>
    <w:rsid w:val="0024745B"/>
    <w:rsid w:val="00247474"/>
    <w:rsid w:val="00247475"/>
    <w:rsid w:val="002474DC"/>
    <w:rsid w:val="00247588"/>
    <w:rsid w:val="0024769F"/>
    <w:rsid w:val="002476DE"/>
    <w:rsid w:val="002478DC"/>
    <w:rsid w:val="0024790A"/>
    <w:rsid w:val="002479D6"/>
    <w:rsid w:val="00247A28"/>
    <w:rsid w:val="00247A5B"/>
    <w:rsid w:val="00247A9F"/>
    <w:rsid w:val="00247B5C"/>
    <w:rsid w:val="00247B69"/>
    <w:rsid w:val="00247D72"/>
    <w:rsid w:val="00247DA9"/>
    <w:rsid w:val="00247E6F"/>
    <w:rsid w:val="00247E8E"/>
    <w:rsid w:val="00247F1C"/>
    <w:rsid w:val="0025014D"/>
    <w:rsid w:val="002501AC"/>
    <w:rsid w:val="0025020D"/>
    <w:rsid w:val="00250273"/>
    <w:rsid w:val="00250353"/>
    <w:rsid w:val="002503AF"/>
    <w:rsid w:val="002503B0"/>
    <w:rsid w:val="002504EC"/>
    <w:rsid w:val="00250571"/>
    <w:rsid w:val="002506E0"/>
    <w:rsid w:val="00250885"/>
    <w:rsid w:val="0025089D"/>
    <w:rsid w:val="002508C9"/>
    <w:rsid w:val="0025093E"/>
    <w:rsid w:val="00250968"/>
    <w:rsid w:val="0025098A"/>
    <w:rsid w:val="00250A15"/>
    <w:rsid w:val="00250A52"/>
    <w:rsid w:val="00250A7F"/>
    <w:rsid w:val="00250A8C"/>
    <w:rsid w:val="00250B63"/>
    <w:rsid w:val="00250B7E"/>
    <w:rsid w:val="00250BCD"/>
    <w:rsid w:val="00250C04"/>
    <w:rsid w:val="00250E01"/>
    <w:rsid w:val="00250E0E"/>
    <w:rsid w:val="00250E5D"/>
    <w:rsid w:val="00250E64"/>
    <w:rsid w:val="00250F26"/>
    <w:rsid w:val="00251078"/>
    <w:rsid w:val="00251087"/>
    <w:rsid w:val="00251095"/>
    <w:rsid w:val="00251101"/>
    <w:rsid w:val="0025115A"/>
    <w:rsid w:val="00251201"/>
    <w:rsid w:val="002513CB"/>
    <w:rsid w:val="00251533"/>
    <w:rsid w:val="00251775"/>
    <w:rsid w:val="002517B6"/>
    <w:rsid w:val="002518B9"/>
    <w:rsid w:val="00251966"/>
    <w:rsid w:val="002519A7"/>
    <w:rsid w:val="002519D3"/>
    <w:rsid w:val="00251ABF"/>
    <w:rsid w:val="00251BB9"/>
    <w:rsid w:val="00251C6A"/>
    <w:rsid w:val="00251D02"/>
    <w:rsid w:val="00251D30"/>
    <w:rsid w:val="00251D49"/>
    <w:rsid w:val="00251EC2"/>
    <w:rsid w:val="00251F38"/>
    <w:rsid w:val="00251FEB"/>
    <w:rsid w:val="0025205D"/>
    <w:rsid w:val="0025207A"/>
    <w:rsid w:val="002520CA"/>
    <w:rsid w:val="00252106"/>
    <w:rsid w:val="00252189"/>
    <w:rsid w:val="002521EA"/>
    <w:rsid w:val="002521FF"/>
    <w:rsid w:val="00252232"/>
    <w:rsid w:val="0025228F"/>
    <w:rsid w:val="002522BC"/>
    <w:rsid w:val="0025237E"/>
    <w:rsid w:val="00252593"/>
    <w:rsid w:val="002525FC"/>
    <w:rsid w:val="00252605"/>
    <w:rsid w:val="00252651"/>
    <w:rsid w:val="002526D3"/>
    <w:rsid w:val="00252787"/>
    <w:rsid w:val="002528AB"/>
    <w:rsid w:val="002528BB"/>
    <w:rsid w:val="002528CB"/>
    <w:rsid w:val="002529B0"/>
    <w:rsid w:val="002529B1"/>
    <w:rsid w:val="00252A24"/>
    <w:rsid w:val="00252BAA"/>
    <w:rsid w:val="00252BE9"/>
    <w:rsid w:val="00252C73"/>
    <w:rsid w:val="00252CC8"/>
    <w:rsid w:val="00252D5F"/>
    <w:rsid w:val="00252D6D"/>
    <w:rsid w:val="00252E53"/>
    <w:rsid w:val="00252F02"/>
    <w:rsid w:val="00252F13"/>
    <w:rsid w:val="00253138"/>
    <w:rsid w:val="002531AD"/>
    <w:rsid w:val="002531AF"/>
    <w:rsid w:val="002531D6"/>
    <w:rsid w:val="00253301"/>
    <w:rsid w:val="0025332E"/>
    <w:rsid w:val="0025341E"/>
    <w:rsid w:val="00253429"/>
    <w:rsid w:val="00253439"/>
    <w:rsid w:val="00253491"/>
    <w:rsid w:val="0025363C"/>
    <w:rsid w:val="00253873"/>
    <w:rsid w:val="00253937"/>
    <w:rsid w:val="00253BC8"/>
    <w:rsid w:val="00253BEB"/>
    <w:rsid w:val="00253CC6"/>
    <w:rsid w:val="00253DB1"/>
    <w:rsid w:val="00253DDA"/>
    <w:rsid w:val="00253F48"/>
    <w:rsid w:val="002540ED"/>
    <w:rsid w:val="00254124"/>
    <w:rsid w:val="00254158"/>
    <w:rsid w:val="00254247"/>
    <w:rsid w:val="00254286"/>
    <w:rsid w:val="002542C8"/>
    <w:rsid w:val="0025436F"/>
    <w:rsid w:val="002543B7"/>
    <w:rsid w:val="0025473A"/>
    <w:rsid w:val="00254804"/>
    <w:rsid w:val="00254855"/>
    <w:rsid w:val="002549E9"/>
    <w:rsid w:val="00254C80"/>
    <w:rsid w:val="00254DC1"/>
    <w:rsid w:val="00254E10"/>
    <w:rsid w:val="00254E22"/>
    <w:rsid w:val="00254E8F"/>
    <w:rsid w:val="00254F63"/>
    <w:rsid w:val="0025505C"/>
    <w:rsid w:val="002551A2"/>
    <w:rsid w:val="002551CB"/>
    <w:rsid w:val="0025520F"/>
    <w:rsid w:val="00255230"/>
    <w:rsid w:val="002552AB"/>
    <w:rsid w:val="0025537C"/>
    <w:rsid w:val="002553AA"/>
    <w:rsid w:val="0025547E"/>
    <w:rsid w:val="00255690"/>
    <w:rsid w:val="002557AE"/>
    <w:rsid w:val="002557EB"/>
    <w:rsid w:val="00255815"/>
    <w:rsid w:val="00255859"/>
    <w:rsid w:val="002558F9"/>
    <w:rsid w:val="00255965"/>
    <w:rsid w:val="0025599D"/>
    <w:rsid w:val="00255B3D"/>
    <w:rsid w:val="00255C97"/>
    <w:rsid w:val="00255D8D"/>
    <w:rsid w:val="00255DD5"/>
    <w:rsid w:val="00255EC0"/>
    <w:rsid w:val="00255EF1"/>
    <w:rsid w:val="00255F7C"/>
    <w:rsid w:val="00256132"/>
    <w:rsid w:val="00256194"/>
    <w:rsid w:val="002562E6"/>
    <w:rsid w:val="002562FC"/>
    <w:rsid w:val="00256333"/>
    <w:rsid w:val="00256373"/>
    <w:rsid w:val="0025642B"/>
    <w:rsid w:val="00256493"/>
    <w:rsid w:val="002564A5"/>
    <w:rsid w:val="00256516"/>
    <w:rsid w:val="0025658E"/>
    <w:rsid w:val="00256597"/>
    <w:rsid w:val="002565B6"/>
    <w:rsid w:val="002567EF"/>
    <w:rsid w:val="00256884"/>
    <w:rsid w:val="0025689F"/>
    <w:rsid w:val="002568A0"/>
    <w:rsid w:val="0025694F"/>
    <w:rsid w:val="00256965"/>
    <w:rsid w:val="00256BBF"/>
    <w:rsid w:val="00256BF7"/>
    <w:rsid w:val="00256C02"/>
    <w:rsid w:val="00256C69"/>
    <w:rsid w:val="00256C8A"/>
    <w:rsid w:val="00256E55"/>
    <w:rsid w:val="00256E6C"/>
    <w:rsid w:val="00256EA3"/>
    <w:rsid w:val="00256EE2"/>
    <w:rsid w:val="00256F22"/>
    <w:rsid w:val="00256F60"/>
    <w:rsid w:val="00257089"/>
    <w:rsid w:val="0025708B"/>
    <w:rsid w:val="00257216"/>
    <w:rsid w:val="00257225"/>
    <w:rsid w:val="002572DA"/>
    <w:rsid w:val="002572FB"/>
    <w:rsid w:val="00257330"/>
    <w:rsid w:val="00257391"/>
    <w:rsid w:val="00257558"/>
    <w:rsid w:val="0025758B"/>
    <w:rsid w:val="002575D9"/>
    <w:rsid w:val="002575ED"/>
    <w:rsid w:val="00257617"/>
    <w:rsid w:val="0025778D"/>
    <w:rsid w:val="00257833"/>
    <w:rsid w:val="0025783E"/>
    <w:rsid w:val="00257884"/>
    <w:rsid w:val="00257978"/>
    <w:rsid w:val="00257A8C"/>
    <w:rsid w:val="00257B37"/>
    <w:rsid w:val="00257B71"/>
    <w:rsid w:val="00257C4A"/>
    <w:rsid w:val="00257C6D"/>
    <w:rsid w:val="00257D8F"/>
    <w:rsid w:val="00257DC2"/>
    <w:rsid w:val="00257E0F"/>
    <w:rsid w:val="00257FFE"/>
    <w:rsid w:val="002600A0"/>
    <w:rsid w:val="00260248"/>
    <w:rsid w:val="0026039C"/>
    <w:rsid w:val="002604D5"/>
    <w:rsid w:val="00260531"/>
    <w:rsid w:val="00260721"/>
    <w:rsid w:val="00260746"/>
    <w:rsid w:val="0026092D"/>
    <w:rsid w:val="0026092F"/>
    <w:rsid w:val="00260981"/>
    <w:rsid w:val="00260A2A"/>
    <w:rsid w:val="00260A3B"/>
    <w:rsid w:val="00260B3F"/>
    <w:rsid w:val="00260CC4"/>
    <w:rsid w:val="00260E9B"/>
    <w:rsid w:val="00260F3B"/>
    <w:rsid w:val="00260FC7"/>
    <w:rsid w:val="0026110E"/>
    <w:rsid w:val="0026112F"/>
    <w:rsid w:val="00261259"/>
    <w:rsid w:val="002612A8"/>
    <w:rsid w:val="00261447"/>
    <w:rsid w:val="00261489"/>
    <w:rsid w:val="002615BD"/>
    <w:rsid w:val="002615E9"/>
    <w:rsid w:val="00261727"/>
    <w:rsid w:val="00261753"/>
    <w:rsid w:val="00261756"/>
    <w:rsid w:val="0026182D"/>
    <w:rsid w:val="0026196C"/>
    <w:rsid w:val="0026197A"/>
    <w:rsid w:val="0026199C"/>
    <w:rsid w:val="00261BBD"/>
    <w:rsid w:val="00261C37"/>
    <w:rsid w:val="00261C41"/>
    <w:rsid w:val="00261C8C"/>
    <w:rsid w:val="00261CE8"/>
    <w:rsid w:val="00261D5C"/>
    <w:rsid w:val="00261E6C"/>
    <w:rsid w:val="00261E86"/>
    <w:rsid w:val="00261F13"/>
    <w:rsid w:val="00261F80"/>
    <w:rsid w:val="002621E8"/>
    <w:rsid w:val="00262236"/>
    <w:rsid w:val="0026239B"/>
    <w:rsid w:val="002624B3"/>
    <w:rsid w:val="00262586"/>
    <w:rsid w:val="002625A2"/>
    <w:rsid w:val="002625B5"/>
    <w:rsid w:val="002625CF"/>
    <w:rsid w:val="0026267B"/>
    <w:rsid w:val="00262680"/>
    <w:rsid w:val="00262698"/>
    <w:rsid w:val="002627D5"/>
    <w:rsid w:val="00262896"/>
    <w:rsid w:val="002628F2"/>
    <w:rsid w:val="0026291B"/>
    <w:rsid w:val="00262923"/>
    <w:rsid w:val="00262A3A"/>
    <w:rsid w:val="00262AED"/>
    <w:rsid w:val="00262B28"/>
    <w:rsid w:val="00262C4A"/>
    <w:rsid w:val="00262CE5"/>
    <w:rsid w:val="00262DA5"/>
    <w:rsid w:val="00262E84"/>
    <w:rsid w:val="00262E9C"/>
    <w:rsid w:val="00262EB2"/>
    <w:rsid w:val="00262EF5"/>
    <w:rsid w:val="00262F05"/>
    <w:rsid w:val="00262F58"/>
    <w:rsid w:val="0026303E"/>
    <w:rsid w:val="00263060"/>
    <w:rsid w:val="00263148"/>
    <w:rsid w:val="002631B1"/>
    <w:rsid w:val="00263202"/>
    <w:rsid w:val="00263247"/>
    <w:rsid w:val="0026325A"/>
    <w:rsid w:val="0026329E"/>
    <w:rsid w:val="002632E5"/>
    <w:rsid w:val="00263307"/>
    <w:rsid w:val="00263339"/>
    <w:rsid w:val="002633B3"/>
    <w:rsid w:val="00263460"/>
    <w:rsid w:val="002634C1"/>
    <w:rsid w:val="002634DE"/>
    <w:rsid w:val="0026369B"/>
    <w:rsid w:val="0026377C"/>
    <w:rsid w:val="00263859"/>
    <w:rsid w:val="0026389A"/>
    <w:rsid w:val="002638D3"/>
    <w:rsid w:val="00263920"/>
    <w:rsid w:val="002639CC"/>
    <w:rsid w:val="00263C99"/>
    <w:rsid w:val="00263CF8"/>
    <w:rsid w:val="00263DBA"/>
    <w:rsid w:val="00263DE3"/>
    <w:rsid w:val="00263FC2"/>
    <w:rsid w:val="00264060"/>
    <w:rsid w:val="002640B9"/>
    <w:rsid w:val="002640C7"/>
    <w:rsid w:val="0026410F"/>
    <w:rsid w:val="00264237"/>
    <w:rsid w:val="00264290"/>
    <w:rsid w:val="002642D2"/>
    <w:rsid w:val="0026444D"/>
    <w:rsid w:val="00264667"/>
    <w:rsid w:val="0026469E"/>
    <w:rsid w:val="0026497C"/>
    <w:rsid w:val="00264A5F"/>
    <w:rsid w:val="00264AEA"/>
    <w:rsid w:val="00264AED"/>
    <w:rsid w:val="00264B83"/>
    <w:rsid w:val="00264C29"/>
    <w:rsid w:val="00264C30"/>
    <w:rsid w:val="00264D45"/>
    <w:rsid w:val="00264D7B"/>
    <w:rsid w:val="00264DF7"/>
    <w:rsid w:val="00264EED"/>
    <w:rsid w:val="00264F3B"/>
    <w:rsid w:val="00264F7D"/>
    <w:rsid w:val="0026506B"/>
    <w:rsid w:val="002650B4"/>
    <w:rsid w:val="0026512C"/>
    <w:rsid w:val="0026519B"/>
    <w:rsid w:val="002651C7"/>
    <w:rsid w:val="002654A8"/>
    <w:rsid w:val="0026551A"/>
    <w:rsid w:val="0026551B"/>
    <w:rsid w:val="0026553C"/>
    <w:rsid w:val="0026564F"/>
    <w:rsid w:val="002656AC"/>
    <w:rsid w:val="002656B3"/>
    <w:rsid w:val="00265968"/>
    <w:rsid w:val="002659EA"/>
    <w:rsid w:val="00265A4F"/>
    <w:rsid w:val="00265AD2"/>
    <w:rsid w:val="00265AE4"/>
    <w:rsid w:val="00265C28"/>
    <w:rsid w:val="00265C46"/>
    <w:rsid w:val="00265E82"/>
    <w:rsid w:val="00265E8E"/>
    <w:rsid w:val="00265E98"/>
    <w:rsid w:val="00265F38"/>
    <w:rsid w:val="00265F64"/>
    <w:rsid w:val="00266003"/>
    <w:rsid w:val="002662AF"/>
    <w:rsid w:val="00266589"/>
    <w:rsid w:val="0026661F"/>
    <w:rsid w:val="0026664F"/>
    <w:rsid w:val="002666D9"/>
    <w:rsid w:val="002666EA"/>
    <w:rsid w:val="002667AB"/>
    <w:rsid w:val="0026682A"/>
    <w:rsid w:val="002668D1"/>
    <w:rsid w:val="00266A38"/>
    <w:rsid w:val="00266ADA"/>
    <w:rsid w:val="00266B53"/>
    <w:rsid w:val="00266BF5"/>
    <w:rsid w:val="00266BFB"/>
    <w:rsid w:val="00266C11"/>
    <w:rsid w:val="00266CC5"/>
    <w:rsid w:val="00266D6F"/>
    <w:rsid w:val="00266FB9"/>
    <w:rsid w:val="0026707B"/>
    <w:rsid w:val="0026707D"/>
    <w:rsid w:val="00267168"/>
    <w:rsid w:val="00267180"/>
    <w:rsid w:val="002671BE"/>
    <w:rsid w:val="002671F0"/>
    <w:rsid w:val="00267200"/>
    <w:rsid w:val="00267204"/>
    <w:rsid w:val="00267457"/>
    <w:rsid w:val="00267535"/>
    <w:rsid w:val="002675A7"/>
    <w:rsid w:val="002676FD"/>
    <w:rsid w:val="00267700"/>
    <w:rsid w:val="00267787"/>
    <w:rsid w:val="00267805"/>
    <w:rsid w:val="002679A1"/>
    <w:rsid w:val="00267A19"/>
    <w:rsid w:val="00267AA8"/>
    <w:rsid w:val="00267AC8"/>
    <w:rsid w:val="00267B25"/>
    <w:rsid w:val="00267B63"/>
    <w:rsid w:val="00267D6D"/>
    <w:rsid w:val="00267DB1"/>
    <w:rsid w:val="00267E37"/>
    <w:rsid w:val="00267FAB"/>
    <w:rsid w:val="00267FF6"/>
    <w:rsid w:val="0027000D"/>
    <w:rsid w:val="00270027"/>
    <w:rsid w:val="00270043"/>
    <w:rsid w:val="00270051"/>
    <w:rsid w:val="00270057"/>
    <w:rsid w:val="0027007D"/>
    <w:rsid w:val="002700B4"/>
    <w:rsid w:val="002700F3"/>
    <w:rsid w:val="00270115"/>
    <w:rsid w:val="00270324"/>
    <w:rsid w:val="002703F6"/>
    <w:rsid w:val="002704AA"/>
    <w:rsid w:val="00270540"/>
    <w:rsid w:val="0027059C"/>
    <w:rsid w:val="002705C5"/>
    <w:rsid w:val="0027067B"/>
    <w:rsid w:val="00270693"/>
    <w:rsid w:val="00270753"/>
    <w:rsid w:val="00270766"/>
    <w:rsid w:val="00270811"/>
    <w:rsid w:val="0027087B"/>
    <w:rsid w:val="002709A3"/>
    <w:rsid w:val="002709BB"/>
    <w:rsid w:val="002709FF"/>
    <w:rsid w:val="00270A19"/>
    <w:rsid w:val="00270A5B"/>
    <w:rsid w:val="00270BF0"/>
    <w:rsid w:val="00270C26"/>
    <w:rsid w:val="00270CE9"/>
    <w:rsid w:val="00270E41"/>
    <w:rsid w:val="00270FA9"/>
    <w:rsid w:val="002710C5"/>
    <w:rsid w:val="002710E8"/>
    <w:rsid w:val="00271154"/>
    <w:rsid w:val="0027115D"/>
    <w:rsid w:val="00271170"/>
    <w:rsid w:val="00271392"/>
    <w:rsid w:val="00271424"/>
    <w:rsid w:val="002715D4"/>
    <w:rsid w:val="002715DB"/>
    <w:rsid w:val="0027162E"/>
    <w:rsid w:val="0027172C"/>
    <w:rsid w:val="00271785"/>
    <w:rsid w:val="00271843"/>
    <w:rsid w:val="0027187F"/>
    <w:rsid w:val="0027188B"/>
    <w:rsid w:val="002718BF"/>
    <w:rsid w:val="00271966"/>
    <w:rsid w:val="002719E3"/>
    <w:rsid w:val="00271A26"/>
    <w:rsid w:val="00271A29"/>
    <w:rsid w:val="00271AB1"/>
    <w:rsid w:val="00271AC1"/>
    <w:rsid w:val="00271B56"/>
    <w:rsid w:val="00271B71"/>
    <w:rsid w:val="00271BE1"/>
    <w:rsid w:val="00271C24"/>
    <w:rsid w:val="00271C4E"/>
    <w:rsid w:val="00271F0A"/>
    <w:rsid w:val="00271FFB"/>
    <w:rsid w:val="0027201C"/>
    <w:rsid w:val="00272034"/>
    <w:rsid w:val="0027205D"/>
    <w:rsid w:val="002720D3"/>
    <w:rsid w:val="002720E0"/>
    <w:rsid w:val="00272272"/>
    <w:rsid w:val="00272294"/>
    <w:rsid w:val="002722B2"/>
    <w:rsid w:val="0027232B"/>
    <w:rsid w:val="00272338"/>
    <w:rsid w:val="002723BA"/>
    <w:rsid w:val="00272464"/>
    <w:rsid w:val="00272544"/>
    <w:rsid w:val="002725AC"/>
    <w:rsid w:val="002726B3"/>
    <w:rsid w:val="00272770"/>
    <w:rsid w:val="00272799"/>
    <w:rsid w:val="002727CA"/>
    <w:rsid w:val="002727D9"/>
    <w:rsid w:val="002727EC"/>
    <w:rsid w:val="0027281A"/>
    <w:rsid w:val="00272890"/>
    <w:rsid w:val="002729C5"/>
    <w:rsid w:val="00272A32"/>
    <w:rsid w:val="00272B50"/>
    <w:rsid w:val="00272B6A"/>
    <w:rsid w:val="00272B78"/>
    <w:rsid w:val="00272C10"/>
    <w:rsid w:val="00272D1A"/>
    <w:rsid w:val="00272D2E"/>
    <w:rsid w:val="00272D4C"/>
    <w:rsid w:val="00272DAD"/>
    <w:rsid w:val="00272EC7"/>
    <w:rsid w:val="0027300E"/>
    <w:rsid w:val="00273108"/>
    <w:rsid w:val="002731A9"/>
    <w:rsid w:val="00273222"/>
    <w:rsid w:val="002732CD"/>
    <w:rsid w:val="0027336A"/>
    <w:rsid w:val="00273572"/>
    <w:rsid w:val="00273584"/>
    <w:rsid w:val="002735AB"/>
    <w:rsid w:val="0027376B"/>
    <w:rsid w:val="002737B7"/>
    <w:rsid w:val="0027383C"/>
    <w:rsid w:val="00273887"/>
    <w:rsid w:val="00273930"/>
    <w:rsid w:val="00273935"/>
    <w:rsid w:val="0027394B"/>
    <w:rsid w:val="00273990"/>
    <w:rsid w:val="00273A60"/>
    <w:rsid w:val="00273B0A"/>
    <w:rsid w:val="00273B86"/>
    <w:rsid w:val="00273BFE"/>
    <w:rsid w:val="00273C61"/>
    <w:rsid w:val="00273CA8"/>
    <w:rsid w:val="00273CD3"/>
    <w:rsid w:val="00273D16"/>
    <w:rsid w:val="00273F4C"/>
    <w:rsid w:val="00273FC5"/>
    <w:rsid w:val="00274023"/>
    <w:rsid w:val="0027404B"/>
    <w:rsid w:val="002740B9"/>
    <w:rsid w:val="0027412D"/>
    <w:rsid w:val="002742F2"/>
    <w:rsid w:val="002742F5"/>
    <w:rsid w:val="00274329"/>
    <w:rsid w:val="00274380"/>
    <w:rsid w:val="002743A7"/>
    <w:rsid w:val="002743AA"/>
    <w:rsid w:val="002743D0"/>
    <w:rsid w:val="00274481"/>
    <w:rsid w:val="002744C9"/>
    <w:rsid w:val="00274519"/>
    <w:rsid w:val="002745E7"/>
    <w:rsid w:val="00274619"/>
    <w:rsid w:val="0027461B"/>
    <w:rsid w:val="00274622"/>
    <w:rsid w:val="00274629"/>
    <w:rsid w:val="002746AF"/>
    <w:rsid w:val="002746C2"/>
    <w:rsid w:val="002746F7"/>
    <w:rsid w:val="00274721"/>
    <w:rsid w:val="0027473E"/>
    <w:rsid w:val="00274825"/>
    <w:rsid w:val="00274827"/>
    <w:rsid w:val="00274855"/>
    <w:rsid w:val="002748AC"/>
    <w:rsid w:val="00274953"/>
    <w:rsid w:val="00274960"/>
    <w:rsid w:val="00274973"/>
    <w:rsid w:val="00274B2F"/>
    <w:rsid w:val="00274B57"/>
    <w:rsid w:val="00274BB2"/>
    <w:rsid w:val="00274C25"/>
    <w:rsid w:val="00274E74"/>
    <w:rsid w:val="00274E79"/>
    <w:rsid w:val="00274E84"/>
    <w:rsid w:val="00274EA1"/>
    <w:rsid w:val="00274FB5"/>
    <w:rsid w:val="0027502A"/>
    <w:rsid w:val="00275073"/>
    <w:rsid w:val="002750FD"/>
    <w:rsid w:val="0027511C"/>
    <w:rsid w:val="0027524F"/>
    <w:rsid w:val="002752C3"/>
    <w:rsid w:val="002752DC"/>
    <w:rsid w:val="002752F5"/>
    <w:rsid w:val="00275376"/>
    <w:rsid w:val="0027542D"/>
    <w:rsid w:val="00275460"/>
    <w:rsid w:val="00275484"/>
    <w:rsid w:val="002754F4"/>
    <w:rsid w:val="00275530"/>
    <w:rsid w:val="00275601"/>
    <w:rsid w:val="0027562F"/>
    <w:rsid w:val="00275877"/>
    <w:rsid w:val="002758BD"/>
    <w:rsid w:val="00275911"/>
    <w:rsid w:val="00275945"/>
    <w:rsid w:val="00275967"/>
    <w:rsid w:val="002759D7"/>
    <w:rsid w:val="00275C27"/>
    <w:rsid w:val="00275CA4"/>
    <w:rsid w:val="00275CF4"/>
    <w:rsid w:val="00275E57"/>
    <w:rsid w:val="00275F3E"/>
    <w:rsid w:val="00276035"/>
    <w:rsid w:val="00276199"/>
    <w:rsid w:val="002761A7"/>
    <w:rsid w:val="002762EC"/>
    <w:rsid w:val="0027631E"/>
    <w:rsid w:val="00276367"/>
    <w:rsid w:val="00276514"/>
    <w:rsid w:val="00276517"/>
    <w:rsid w:val="0027659C"/>
    <w:rsid w:val="0027671F"/>
    <w:rsid w:val="0027673C"/>
    <w:rsid w:val="00276812"/>
    <w:rsid w:val="00276814"/>
    <w:rsid w:val="00276911"/>
    <w:rsid w:val="002769F8"/>
    <w:rsid w:val="00276AC9"/>
    <w:rsid w:val="00276C9C"/>
    <w:rsid w:val="00276D1F"/>
    <w:rsid w:val="00276D4E"/>
    <w:rsid w:val="00276D6E"/>
    <w:rsid w:val="00276DE8"/>
    <w:rsid w:val="00276E5E"/>
    <w:rsid w:val="00276F6E"/>
    <w:rsid w:val="00276F70"/>
    <w:rsid w:val="00277000"/>
    <w:rsid w:val="00277061"/>
    <w:rsid w:val="00277177"/>
    <w:rsid w:val="0027726B"/>
    <w:rsid w:val="002772F0"/>
    <w:rsid w:val="0027731D"/>
    <w:rsid w:val="0027734E"/>
    <w:rsid w:val="00277364"/>
    <w:rsid w:val="00277491"/>
    <w:rsid w:val="002775DD"/>
    <w:rsid w:val="00277764"/>
    <w:rsid w:val="002777FC"/>
    <w:rsid w:val="0027786E"/>
    <w:rsid w:val="002778B6"/>
    <w:rsid w:val="0027791E"/>
    <w:rsid w:val="0027798A"/>
    <w:rsid w:val="00277A5B"/>
    <w:rsid w:val="00277AA2"/>
    <w:rsid w:val="00277AAD"/>
    <w:rsid w:val="00277BC0"/>
    <w:rsid w:val="00277C2B"/>
    <w:rsid w:val="00277C3E"/>
    <w:rsid w:val="00277C41"/>
    <w:rsid w:val="00277C4C"/>
    <w:rsid w:val="00277EE0"/>
    <w:rsid w:val="00277F53"/>
    <w:rsid w:val="00277F85"/>
    <w:rsid w:val="002800D3"/>
    <w:rsid w:val="00280157"/>
    <w:rsid w:val="00280169"/>
    <w:rsid w:val="00280184"/>
    <w:rsid w:val="0028025B"/>
    <w:rsid w:val="002802B2"/>
    <w:rsid w:val="00280326"/>
    <w:rsid w:val="00280340"/>
    <w:rsid w:val="002803A2"/>
    <w:rsid w:val="002803C6"/>
    <w:rsid w:val="00280485"/>
    <w:rsid w:val="00280549"/>
    <w:rsid w:val="002805EC"/>
    <w:rsid w:val="00280614"/>
    <w:rsid w:val="00280622"/>
    <w:rsid w:val="00280673"/>
    <w:rsid w:val="00280788"/>
    <w:rsid w:val="0028081B"/>
    <w:rsid w:val="00280911"/>
    <w:rsid w:val="0028091F"/>
    <w:rsid w:val="00280955"/>
    <w:rsid w:val="00280972"/>
    <w:rsid w:val="002809C8"/>
    <w:rsid w:val="00280A44"/>
    <w:rsid w:val="00280A93"/>
    <w:rsid w:val="00280BD3"/>
    <w:rsid w:val="00280CF9"/>
    <w:rsid w:val="00280D0C"/>
    <w:rsid w:val="00280D53"/>
    <w:rsid w:val="00280EDE"/>
    <w:rsid w:val="00280F0F"/>
    <w:rsid w:val="0028102A"/>
    <w:rsid w:val="0028109C"/>
    <w:rsid w:val="002810A3"/>
    <w:rsid w:val="002810B4"/>
    <w:rsid w:val="002810D1"/>
    <w:rsid w:val="00281117"/>
    <w:rsid w:val="00281196"/>
    <w:rsid w:val="0028130E"/>
    <w:rsid w:val="0028138D"/>
    <w:rsid w:val="0028139E"/>
    <w:rsid w:val="0028143F"/>
    <w:rsid w:val="002814A3"/>
    <w:rsid w:val="00281604"/>
    <w:rsid w:val="0028167A"/>
    <w:rsid w:val="002816BF"/>
    <w:rsid w:val="00281716"/>
    <w:rsid w:val="00281758"/>
    <w:rsid w:val="00281780"/>
    <w:rsid w:val="002817A9"/>
    <w:rsid w:val="002817B6"/>
    <w:rsid w:val="002818D1"/>
    <w:rsid w:val="002819B3"/>
    <w:rsid w:val="00281A06"/>
    <w:rsid w:val="00281A94"/>
    <w:rsid w:val="00281BA4"/>
    <w:rsid w:val="00281BF8"/>
    <w:rsid w:val="00281C04"/>
    <w:rsid w:val="00281C11"/>
    <w:rsid w:val="00281C13"/>
    <w:rsid w:val="00281C6F"/>
    <w:rsid w:val="00282077"/>
    <w:rsid w:val="002822FC"/>
    <w:rsid w:val="00282303"/>
    <w:rsid w:val="00282350"/>
    <w:rsid w:val="002823C2"/>
    <w:rsid w:val="0028242E"/>
    <w:rsid w:val="00282619"/>
    <w:rsid w:val="00282622"/>
    <w:rsid w:val="0028265D"/>
    <w:rsid w:val="0028272F"/>
    <w:rsid w:val="002827F5"/>
    <w:rsid w:val="00282838"/>
    <w:rsid w:val="00282840"/>
    <w:rsid w:val="0028285B"/>
    <w:rsid w:val="0028287F"/>
    <w:rsid w:val="00282A0E"/>
    <w:rsid w:val="00282C34"/>
    <w:rsid w:val="00282D1B"/>
    <w:rsid w:val="00282D2D"/>
    <w:rsid w:val="00282D49"/>
    <w:rsid w:val="00282DB7"/>
    <w:rsid w:val="00282E1F"/>
    <w:rsid w:val="00282E7A"/>
    <w:rsid w:val="00282FA1"/>
    <w:rsid w:val="00282FA2"/>
    <w:rsid w:val="00282FA9"/>
    <w:rsid w:val="00283011"/>
    <w:rsid w:val="002830BD"/>
    <w:rsid w:val="002830DE"/>
    <w:rsid w:val="0028311C"/>
    <w:rsid w:val="00283149"/>
    <w:rsid w:val="002831DF"/>
    <w:rsid w:val="00283327"/>
    <w:rsid w:val="00283354"/>
    <w:rsid w:val="002833EC"/>
    <w:rsid w:val="00283414"/>
    <w:rsid w:val="00283469"/>
    <w:rsid w:val="002834CA"/>
    <w:rsid w:val="0028350F"/>
    <w:rsid w:val="00283558"/>
    <w:rsid w:val="002835C5"/>
    <w:rsid w:val="0028367A"/>
    <w:rsid w:val="002836CD"/>
    <w:rsid w:val="0028371D"/>
    <w:rsid w:val="0028371E"/>
    <w:rsid w:val="00283739"/>
    <w:rsid w:val="002837D5"/>
    <w:rsid w:val="0028392B"/>
    <w:rsid w:val="002839A1"/>
    <w:rsid w:val="002839DF"/>
    <w:rsid w:val="00283BAF"/>
    <w:rsid w:val="00283D24"/>
    <w:rsid w:val="00283DB5"/>
    <w:rsid w:val="00283E22"/>
    <w:rsid w:val="00283F5C"/>
    <w:rsid w:val="00283F85"/>
    <w:rsid w:val="00283F89"/>
    <w:rsid w:val="0028404A"/>
    <w:rsid w:val="002844AD"/>
    <w:rsid w:val="0028453E"/>
    <w:rsid w:val="00284556"/>
    <w:rsid w:val="0028471E"/>
    <w:rsid w:val="002848C9"/>
    <w:rsid w:val="00284A44"/>
    <w:rsid w:val="00284A5A"/>
    <w:rsid w:val="00284AFA"/>
    <w:rsid w:val="00284B00"/>
    <w:rsid w:val="00284B87"/>
    <w:rsid w:val="00284B97"/>
    <w:rsid w:val="00284BCF"/>
    <w:rsid w:val="00284C37"/>
    <w:rsid w:val="00284C5D"/>
    <w:rsid w:val="00284C69"/>
    <w:rsid w:val="00284C9F"/>
    <w:rsid w:val="00284DD6"/>
    <w:rsid w:val="00284E3C"/>
    <w:rsid w:val="00284F3A"/>
    <w:rsid w:val="00284F98"/>
    <w:rsid w:val="00284FE8"/>
    <w:rsid w:val="0028512B"/>
    <w:rsid w:val="00285221"/>
    <w:rsid w:val="0028539B"/>
    <w:rsid w:val="00285562"/>
    <w:rsid w:val="0028563C"/>
    <w:rsid w:val="00285700"/>
    <w:rsid w:val="0028578B"/>
    <w:rsid w:val="002857B7"/>
    <w:rsid w:val="002857FD"/>
    <w:rsid w:val="00285881"/>
    <w:rsid w:val="00285919"/>
    <w:rsid w:val="00285AC7"/>
    <w:rsid w:val="00285C26"/>
    <w:rsid w:val="00285D3C"/>
    <w:rsid w:val="00285D96"/>
    <w:rsid w:val="00285E1F"/>
    <w:rsid w:val="00285E89"/>
    <w:rsid w:val="00285F41"/>
    <w:rsid w:val="00285FAD"/>
    <w:rsid w:val="00286027"/>
    <w:rsid w:val="00286041"/>
    <w:rsid w:val="00286097"/>
    <w:rsid w:val="002860D3"/>
    <w:rsid w:val="0028613A"/>
    <w:rsid w:val="002863B9"/>
    <w:rsid w:val="002863F4"/>
    <w:rsid w:val="00286456"/>
    <w:rsid w:val="00286463"/>
    <w:rsid w:val="002864DA"/>
    <w:rsid w:val="002864FF"/>
    <w:rsid w:val="00286500"/>
    <w:rsid w:val="00286531"/>
    <w:rsid w:val="00286689"/>
    <w:rsid w:val="0028669A"/>
    <w:rsid w:val="00286750"/>
    <w:rsid w:val="002867BE"/>
    <w:rsid w:val="00286804"/>
    <w:rsid w:val="00286840"/>
    <w:rsid w:val="002868A4"/>
    <w:rsid w:val="002868EA"/>
    <w:rsid w:val="00286905"/>
    <w:rsid w:val="00286934"/>
    <w:rsid w:val="002869FA"/>
    <w:rsid w:val="00286A4E"/>
    <w:rsid w:val="00286A6D"/>
    <w:rsid w:val="00286AD8"/>
    <w:rsid w:val="00286B10"/>
    <w:rsid w:val="00286D02"/>
    <w:rsid w:val="00286FB6"/>
    <w:rsid w:val="00286FE0"/>
    <w:rsid w:val="002870EB"/>
    <w:rsid w:val="00287219"/>
    <w:rsid w:val="0028728C"/>
    <w:rsid w:val="00287293"/>
    <w:rsid w:val="0028747E"/>
    <w:rsid w:val="00287522"/>
    <w:rsid w:val="002875D0"/>
    <w:rsid w:val="00287689"/>
    <w:rsid w:val="00287920"/>
    <w:rsid w:val="0028792A"/>
    <w:rsid w:val="0028793D"/>
    <w:rsid w:val="002879CB"/>
    <w:rsid w:val="00287A31"/>
    <w:rsid w:val="00287B37"/>
    <w:rsid w:val="00287C1C"/>
    <w:rsid w:val="00287EF2"/>
    <w:rsid w:val="00287F76"/>
    <w:rsid w:val="00287FEF"/>
    <w:rsid w:val="0029017E"/>
    <w:rsid w:val="0029026E"/>
    <w:rsid w:val="00290296"/>
    <w:rsid w:val="0029031F"/>
    <w:rsid w:val="002903CD"/>
    <w:rsid w:val="00290540"/>
    <w:rsid w:val="0029075B"/>
    <w:rsid w:val="00290792"/>
    <w:rsid w:val="00290872"/>
    <w:rsid w:val="002908A3"/>
    <w:rsid w:val="002908C0"/>
    <w:rsid w:val="0029091E"/>
    <w:rsid w:val="0029093F"/>
    <w:rsid w:val="00290950"/>
    <w:rsid w:val="002909D4"/>
    <w:rsid w:val="00290B0C"/>
    <w:rsid w:val="00290B5C"/>
    <w:rsid w:val="00290C44"/>
    <w:rsid w:val="00290C88"/>
    <w:rsid w:val="00290C8A"/>
    <w:rsid w:val="00290CAF"/>
    <w:rsid w:val="00290CFD"/>
    <w:rsid w:val="00290EB5"/>
    <w:rsid w:val="00290F0A"/>
    <w:rsid w:val="00290FC4"/>
    <w:rsid w:val="00290FCC"/>
    <w:rsid w:val="00290FE0"/>
    <w:rsid w:val="00290FE4"/>
    <w:rsid w:val="0029103B"/>
    <w:rsid w:val="0029114F"/>
    <w:rsid w:val="0029123C"/>
    <w:rsid w:val="00291278"/>
    <w:rsid w:val="002912EB"/>
    <w:rsid w:val="002913FC"/>
    <w:rsid w:val="00291403"/>
    <w:rsid w:val="00291451"/>
    <w:rsid w:val="002914E4"/>
    <w:rsid w:val="002915A6"/>
    <w:rsid w:val="00291712"/>
    <w:rsid w:val="0029174F"/>
    <w:rsid w:val="002917DF"/>
    <w:rsid w:val="0029180D"/>
    <w:rsid w:val="00291851"/>
    <w:rsid w:val="002918BA"/>
    <w:rsid w:val="00291910"/>
    <w:rsid w:val="00291B74"/>
    <w:rsid w:val="00291C79"/>
    <w:rsid w:val="00291C8B"/>
    <w:rsid w:val="00291D3C"/>
    <w:rsid w:val="00291D58"/>
    <w:rsid w:val="00291FC7"/>
    <w:rsid w:val="002920A8"/>
    <w:rsid w:val="00292159"/>
    <w:rsid w:val="0029230D"/>
    <w:rsid w:val="00292347"/>
    <w:rsid w:val="00292463"/>
    <w:rsid w:val="00292493"/>
    <w:rsid w:val="00292731"/>
    <w:rsid w:val="00292755"/>
    <w:rsid w:val="00292788"/>
    <w:rsid w:val="002927D0"/>
    <w:rsid w:val="0029280F"/>
    <w:rsid w:val="00292810"/>
    <w:rsid w:val="00292834"/>
    <w:rsid w:val="00292877"/>
    <w:rsid w:val="00292A2D"/>
    <w:rsid w:val="00292B36"/>
    <w:rsid w:val="00292B80"/>
    <w:rsid w:val="00292CD0"/>
    <w:rsid w:val="00292D33"/>
    <w:rsid w:val="00292DBB"/>
    <w:rsid w:val="00292DE2"/>
    <w:rsid w:val="00292E0D"/>
    <w:rsid w:val="00292E1E"/>
    <w:rsid w:val="00292E4E"/>
    <w:rsid w:val="00292E8E"/>
    <w:rsid w:val="00292E91"/>
    <w:rsid w:val="00292F98"/>
    <w:rsid w:val="002930CE"/>
    <w:rsid w:val="002930FB"/>
    <w:rsid w:val="0029323C"/>
    <w:rsid w:val="00293262"/>
    <w:rsid w:val="0029337A"/>
    <w:rsid w:val="002934D6"/>
    <w:rsid w:val="00293518"/>
    <w:rsid w:val="0029365B"/>
    <w:rsid w:val="002936C4"/>
    <w:rsid w:val="002938A9"/>
    <w:rsid w:val="002938E9"/>
    <w:rsid w:val="002938FF"/>
    <w:rsid w:val="00293A36"/>
    <w:rsid w:val="00293AD0"/>
    <w:rsid w:val="00293BF4"/>
    <w:rsid w:val="00293BFF"/>
    <w:rsid w:val="00293CE7"/>
    <w:rsid w:val="00293D38"/>
    <w:rsid w:val="00293D9B"/>
    <w:rsid w:val="00293FFF"/>
    <w:rsid w:val="002940E7"/>
    <w:rsid w:val="0029413D"/>
    <w:rsid w:val="0029414E"/>
    <w:rsid w:val="00294156"/>
    <w:rsid w:val="0029422C"/>
    <w:rsid w:val="00294374"/>
    <w:rsid w:val="002943DD"/>
    <w:rsid w:val="00294492"/>
    <w:rsid w:val="002944B7"/>
    <w:rsid w:val="00294560"/>
    <w:rsid w:val="002945ED"/>
    <w:rsid w:val="002946B3"/>
    <w:rsid w:val="002946B8"/>
    <w:rsid w:val="00294766"/>
    <w:rsid w:val="002948A1"/>
    <w:rsid w:val="002948D7"/>
    <w:rsid w:val="00294915"/>
    <w:rsid w:val="002949CE"/>
    <w:rsid w:val="00294AEB"/>
    <w:rsid w:val="00294C51"/>
    <w:rsid w:val="00294C96"/>
    <w:rsid w:val="00294E6A"/>
    <w:rsid w:val="00294EB6"/>
    <w:rsid w:val="00294F01"/>
    <w:rsid w:val="00294F14"/>
    <w:rsid w:val="00294F34"/>
    <w:rsid w:val="00294F41"/>
    <w:rsid w:val="00294FF9"/>
    <w:rsid w:val="002951C1"/>
    <w:rsid w:val="002951C8"/>
    <w:rsid w:val="0029522C"/>
    <w:rsid w:val="00295279"/>
    <w:rsid w:val="00295359"/>
    <w:rsid w:val="002953A8"/>
    <w:rsid w:val="002953E7"/>
    <w:rsid w:val="00295410"/>
    <w:rsid w:val="00295454"/>
    <w:rsid w:val="0029548E"/>
    <w:rsid w:val="00295512"/>
    <w:rsid w:val="00295729"/>
    <w:rsid w:val="002957C5"/>
    <w:rsid w:val="0029582A"/>
    <w:rsid w:val="002958B0"/>
    <w:rsid w:val="002958B1"/>
    <w:rsid w:val="00295950"/>
    <w:rsid w:val="00295C36"/>
    <w:rsid w:val="00295C43"/>
    <w:rsid w:val="00295CA8"/>
    <w:rsid w:val="00295CC0"/>
    <w:rsid w:val="00295E3B"/>
    <w:rsid w:val="00295E73"/>
    <w:rsid w:val="0029608B"/>
    <w:rsid w:val="0029618E"/>
    <w:rsid w:val="002961E8"/>
    <w:rsid w:val="00296219"/>
    <w:rsid w:val="00296252"/>
    <w:rsid w:val="00296271"/>
    <w:rsid w:val="002962A2"/>
    <w:rsid w:val="002964DD"/>
    <w:rsid w:val="002964F4"/>
    <w:rsid w:val="0029658D"/>
    <w:rsid w:val="002966A9"/>
    <w:rsid w:val="0029672D"/>
    <w:rsid w:val="0029679F"/>
    <w:rsid w:val="0029682C"/>
    <w:rsid w:val="00296847"/>
    <w:rsid w:val="00296889"/>
    <w:rsid w:val="00296A9E"/>
    <w:rsid w:val="00296BC7"/>
    <w:rsid w:val="00296C19"/>
    <w:rsid w:val="00296C1A"/>
    <w:rsid w:val="00296C75"/>
    <w:rsid w:val="00296CE4"/>
    <w:rsid w:val="00296D44"/>
    <w:rsid w:val="00296D88"/>
    <w:rsid w:val="00296E07"/>
    <w:rsid w:val="00296E09"/>
    <w:rsid w:val="00296E5E"/>
    <w:rsid w:val="00296ED2"/>
    <w:rsid w:val="00296EFC"/>
    <w:rsid w:val="00296F4B"/>
    <w:rsid w:val="0029711F"/>
    <w:rsid w:val="00297238"/>
    <w:rsid w:val="0029724B"/>
    <w:rsid w:val="002972FF"/>
    <w:rsid w:val="00297326"/>
    <w:rsid w:val="002973C7"/>
    <w:rsid w:val="002974B4"/>
    <w:rsid w:val="0029752A"/>
    <w:rsid w:val="002976EC"/>
    <w:rsid w:val="002976FA"/>
    <w:rsid w:val="0029772E"/>
    <w:rsid w:val="002977E5"/>
    <w:rsid w:val="00297952"/>
    <w:rsid w:val="00297B15"/>
    <w:rsid w:val="00297C0F"/>
    <w:rsid w:val="00297C1B"/>
    <w:rsid w:val="00297DA0"/>
    <w:rsid w:val="00297EB8"/>
    <w:rsid w:val="00297EBB"/>
    <w:rsid w:val="00297F6B"/>
    <w:rsid w:val="00297FA6"/>
    <w:rsid w:val="002A0016"/>
    <w:rsid w:val="002A002E"/>
    <w:rsid w:val="002A0059"/>
    <w:rsid w:val="002A0061"/>
    <w:rsid w:val="002A01E2"/>
    <w:rsid w:val="002A020F"/>
    <w:rsid w:val="002A03C4"/>
    <w:rsid w:val="002A0573"/>
    <w:rsid w:val="002A07A3"/>
    <w:rsid w:val="002A0806"/>
    <w:rsid w:val="002A0935"/>
    <w:rsid w:val="002A0936"/>
    <w:rsid w:val="002A0B41"/>
    <w:rsid w:val="002A0B99"/>
    <w:rsid w:val="002A0BE9"/>
    <w:rsid w:val="002A0DCA"/>
    <w:rsid w:val="002A0F03"/>
    <w:rsid w:val="002A0F32"/>
    <w:rsid w:val="002A0F72"/>
    <w:rsid w:val="002A1057"/>
    <w:rsid w:val="002A10AA"/>
    <w:rsid w:val="002A10BE"/>
    <w:rsid w:val="002A119E"/>
    <w:rsid w:val="002A1260"/>
    <w:rsid w:val="002A12E8"/>
    <w:rsid w:val="002A1345"/>
    <w:rsid w:val="002A1494"/>
    <w:rsid w:val="002A1542"/>
    <w:rsid w:val="002A157F"/>
    <w:rsid w:val="002A15AE"/>
    <w:rsid w:val="002A15E0"/>
    <w:rsid w:val="002A164B"/>
    <w:rsid w:val="002A1654"/>
    <w:rsid w:val="002A16CB"/>
    <w:rsid w:val="002A170B"/>
    <w:rsid w:val="002A187A"/>
    <w:rsid w:val="002A18F9"/>
    <w:rsid w:val="002A192E"/>
    <w:rsid w:val="002A194F"/>
    <w:rsid w:val="002A19A6"/>
    <w:rsid w:val="002A1A18"/>
    <w:rsid w:val="002A1B83"/>
    <w:rsid w:val="002A1BA6"/>
    <w:rsid w:val="002A1C0F"/>
    <w:rsid w:val="002A1C12"/>
    <w:rsid w:val="002A1C67"/>
    <w:rsid w:val="002A1D28"/>
    <w:rsid w:val="002A1D3E"/>
    <w:rsid w:val="002A1D75"/>
    <w:rsid w:val="002A1DE6"/>
    <w:rsid w:val="002A1E1D"/>
    <w:rsid w:val="002A1E97"/>
    <w:rsid w:val="002A204B"/>
    <w:rsid w:val="002A213C"/>
    <w:rsid w:val="002A24D9"/>
    <w:rsid w:val="002A253F"/>
    <w:rsid w:val="002A25AF"/>
    <w:rsid w:val="002A25C8"/>
    <w:rsid w:val="002A261E"/>
    <w:rsid w:val="002A2718"/>
    <w:rsid w:val="002A2778"/>
    <w:rsid w:val="002A2866"/>
    <w:rsid w:val="002A28E7"/>
    <w:rsid w:val="002A294C"/>
    <w:rsid w:val="002A2A00"/>
    <w:rsid w:val="002A2A6C"/>
    <w:rsid w:val="002A2A79"/>
    <w:rsid w:val="002A2B34"/>
    <w:rsid w:val="002A2BA8"/>
    <w:rsid w:val="002A2C32"/>
    <w:rsid w:val="002A2C80"/>
    <w:rsid w:val="002A2CBF"/>
    <w:rsid w:val="002A2DB2"/>
    <w:rsid w:val="002A2EC4"/>
    <w:rsid w:val="002A2F6A"/>
    <w:rsid w:val="002A2FD8"/>
    <w:rsid w:val="002A3065"/>
    <w:rsid w:val="002A3098"/>
    <w:rsid w:val="002A30D1"/>
    <w:rsid w:val="002A317A"/>
    <w:rsid w:val="002A3276"/>
    <w:rsid w:val="002A329C"/>
    <w:rsid w:val="002A32B0"/>
    <w:rsid w:val="002A3302"/>
    <w:rsid w:val="002A3363"/>
    <w:rsid w:val="002A3615"/>
    <w:rsid w:val="002A368C"/>
    <w:rsid w:val="002A3777"/>
    <w:rsid w:val="002A3A0E"/>
    <w:rsid w:val="002A3A62"/>
    <w:rsid w:val="002A3A65"/>
    <w:rsid w:val="002A3AE5"/>
    <w:rsid w:val="002A3B4D"/>
    <w:rsid w:val="002A3BA0"/>
    <w:rsid w:val="002A3C07"/>
    <w:rsid w:val="002A3C13"/>
    <w:rsid w:val="002A3D66"/>
    <w:rsid w:val="002A3E09"/>
    <w:rsid w:val="002A3F1E"/>
    <w:rsid w:val="002A3FBB"/>
    <w:rsid w:val="002A3FF6"/>
    <w:rsid w:val="002A40C6"/>
    <w:rsid w:val="002A40FA"/>
    <w:rsid w:val="002A428F"/>
    <w:rsid w:val="002A437D"/>
    <w:rsid w:val="002A43E2"/>
    <w:rsid w:val="002A4440"/>
    <w:rsid w:val="002A4490"/>
    <w:rsid w:val="002A44BB"/>
    <w:rsid w:val="002A465D"/>
    <w:rsid w:val="002A469A"/>
    <w:rsid w:val="002A4700"/>
    <w:rsid w:val="002A4720"/>
    <w:rsid w:val="002A4731"/>
    <w:rsid w:val="002A47C1"/>
    <w:rsid w:val="002A4825"/>
    <w:rsid w:val="002A4943"/>
    <w:rsid w:val="002A498E"/>
    <w:rsid w:val="002A4B6E"/>
    <w:rsid w:val="002A4BD0"/>
    <w:rsid w:val="002A4C34"/>
    <w:rsid w:val="002A4CB4"/>
    <w:rsid w:val="002A4D36"/>
    <w:rsid w:val="002A4D99"/>
    <w:rsid w:val="002A4D9F"/>
    <w:rsid w:val="002A4DD7"/>
    <w:rsid w:val="002A4DDB"/>
    <w:rsid w:val="002A4E7A"/>
    <w:rsid w:val="002A4F70"/>
    <w:rsid w:val="002A4FF5"/>
    <w:rsid w:val="002A5028"/>
    <w:rsid w:val="002A503C"/>
    <w:rsid w:val="002A5082"/>
    <w:rsid w:val="002A509C"/>
    <w:rsid w:val="002A50A5"/>
    <w:rsid w:val="002A50B4"/>
    <w:rsid w:val="002A5132"/>
    <w:rsid w:val="002A5179"/>
    <w:rsid w:val="002A537E"/>
    <w:rsid w:val="002A5382"/>
    <w:rsid w:val="002A5383"/>
    <w:rsid w:val="002A539A"/>
    <w:rsid w:val="002A546D"/>
    <w:rsid w:val="002A547E"/>
    <w:rsid w:val="002A5497"/>
    <w:rsid w:val="002A549B"/>
    <w:rsid w:val="002A54A1"/>
    <w:rsid w:val="002A5584"/>
    <w:rsid w:val="002A55BB"/>
    <w:rsid w:val="002A5663"/>
    <w:rsid w:val="002A56D5"/>
    <w:rsid w:val="002A56F5"/>
    <w:rsid w:val="002A5710"/>
    <w:rsid w:val="002A571E"/>
    <w:rsid w:val="002A5822"/>
    <w:rsid w:val="002A5837"/>
    <w:rsid w:val="002A5874"/>
    <w:rsid w:val="002A5950"/>
    <w:rsid w:val="002A5A3E"/>
    <w:rsid w:val="002A5AA1"/>
    <w:rsid w:val="002A5B54"/>
    <w:rsid w:val="002A5B5E"/>
    <w:rsid w:val="002A5B89"/>
    <w:rsid w:val="002A5BA9"/>
    <w:rsid w:val="002A5C4D"/>
    <w:rsid w:val="002A5D77"/>
    <w:rsid w:val="002A5D95"/>
    <w:rsid w:val="002A5E87"/>
    <w:rsid w:val="002A5EC7"/>
    <w:rsid w:val="002A5F85"/>
    <w:rsid w:val="002A606C"/>
    <w:rsid w:val="002A60EB"/>
    <w:rsid w:val="002A6133"/>
    <w:rsid w:val="002A6215"/>
    <w:rsid w:val="002A6254"/>
    <w:rsid w:val="002A6330"/>
    <w:rsid w:val="002A63A8"/>
    <w:rsid w:val="002A63D6"/>
    <w:rsid w:val="002A6431"/>
    <w:rsid w:val="002A65C6"/>
    <w:rsid w:val="002A66D7"/>
    <w:rsid w:val="002A6740"/>
    <w:rsid w:val="002A678A"/>
    <w:rsid w:val="002A67F4"/>
    <w:rsid w:val="002A686D"/>
    <w:rsid w:val="002A6884"/>
    <w:rsid w:val="002A6A16"/>
    <w:rsid w:val="002A6B01"/>
    <w:rsid w:val="002A6BAC"/>
    <w:rsid w:val="002A6CE8"/>
    <w:rsid w:val="002A6CF4"/>
    <w:rsid w:val="002A6E4E"/>
    <w:rsid w:val="002A6F58"/>
    <w:rsid w:val="002A7037"/>
    <w:rsid w:val="002A7135"/>
    <w:rsid w:val="002A733F"/>
    <w:rsid w:val="002A7341"/>
    <w:rsid w:val="002A737F"/>
    <w:rsid w:val="002A738C"/>
    <w:rsid w:val="002A74D5"/>
    <w:rsid w:val="002A77F0"/>
    <w:rsid w:val="002A7844"/>
    <w:rsid w:val="002A7870"/>
    <w:rsid w:val="002A7920"/>
    <w:rsid w:val="002A7946"/>
    <w:rsid w:val="002A797F"/>
    <w:rsid w:val="002A7A3A"/>
    <w:rsid w:val="002A7B8B"/>
    <w:rsid w:val="002A7BAB"/>
    <w:rsid w:val="002A7BC7"/>
    <w:rsid w:val="002A7CA9"/>
    <w:rsid w:val="002A7EB9"/>
    <w:rsid w:val="002A7F9E"/>
    <w:rsid w:val="002B002F"/>
    <w:rsid w:val="002B01F6"/>
    <w:rsid w:val="002B0264"/>
    <w:rsid w:val="002B03F5"/>
    <w:rsid w:val="002B041F"/>
    <w:rsid w:val="002B04CC"/>
    <w:rsid w:val="002B04D9"/>
    <w:rsid w:val="002B0516"/>
    <w:rsid w:val="002B0555"/>
    <w:rsid w:val="002B0689"/>
    <w:rsid w:val="002B06E6"/>
    <w:rsid w:val="002B0720"/>
    <w:rsid w:val="002B076A"/>
    <w:rsid w:val="002B078C"/>
    <w:rsid w:val="002B07D1"/>
    <w:rsid w:val="002B07F3"/>
    <w:rsid w:val="002B0826"/>
    <w:rsid w:val="002B08FF"/>
    <w:rsid w:val="002B0981"/>
    <w:rsid w:val="002B0992"/>
    <w:rsid w:val="002B09DF"/>
    <w:rsid w:val="002B09E8"/>
    <w:rsid w:val="002B0A56"/>
    <w:rsid w:val="002B0C11"/>
    <w:rsid w:val="002B0C31"/>
    <w:rsid w:val="002B0C9B"/>
    <w:rsid w:val="002B0CBB"/>
    <w:rsid w:val="002B0E2E"/>
    <w:rsid w:val="002B0EBF"/>
    <w:rsid w:val="002B0EC6"/>
    <w:rsid w:val="002B0ED6"/>
    <w:rsid w:val="002B0F1F"/>
    <w:rsid w:val="002B1016"/>
    <w:rsid w:val="002B104F"/>
    <w:rsid w:val="002B1084"/>
    <w:rsid w:val="002B10DD"/>
    <w:rsid w:val="002B111D"/>
    <w:rsid w:val="002B116F"/>
    <w:rsid w:val="002B11B9"/>
    <w:rsid w:val="002B1272"/>
    <w:rsid w:val="002B140D"/>
    <w:rsid w:val="002B142F"/>
    <w:rsid w:val="002B14F1"/>
    <w:rsid w:val="002B14F2"/>
    <w:rsid w:val="002B15D9"/>
    <w:rsid w:val="002B15F0"/>
    <w:rsid w:val="002B1606"/>
    <w:rsid w:val="002B1669"/>
    <w:rsid w:val="002B16FE"/>
    <w:rsid w:val="002B18C5"/>
    <w:rsid w:val="002B19DA"/>
    <w:rsid w:val="002B19E3"/>
    <w:rsid w:val="002B1B62"/>
    <w:rsid w:val="002B1DF5"/>
    <w:rsid w:val="002B1E9A"/>
    <w:rsid w:val="002B1EAC"/>
    <w:rsid w:val="002B1EC0"/>
    <w:rsid w:val="002B1F57"/>
    <w:rsid w:val="002B1FAF"/>
    <w:rsid w:val="002B20DD"/>
    <w:rsid w:val="002B20E8"/>
    <w:rsid w:val="002B21F7"/>
    <w:rsid w:val="002B2346"/>
    <w:rsid w:val="002B24C1"/>
    <w:rsid w:val="002B24ED"/>
    <w:rsid w:val="002B259B"/>
    <w:rsid w:val="002B25A0"/>
    <w:rsid w:val="002B25E6"/>
    <w:rsid w:val="002B2747"/>
    <w:rsid w:val="002B276E"/>
    <w:rsid w:val="002B2799"/>
    <w:rsid w:val="002B2831"/>
    <w:rsid w:val="002B28E3"/>
    <w:rsid w:val="002B2920"/>
    <w:rsid w:val="002B2939"/>
    <w:rsid w:val="002B2962"/>
    <w:rsid w:val="002B2966"/>
    <w:rsid w:val="002B299F"/>
    <w:rsid w:val="002B2A08"/>
    <w:rsid w:val="002B2B59"/>
    <w:rsid w:val="002B2D5A"/>
    <w:rsid w:val="002B2F2D"/>
    <w:rsid w:val="002B2F38"/>
    <w:rsid w:val="002B2FF8"/>
    <w:rsid w:val="002B30E8"/>
    <w:rsid w:val="002B3173"/>
    <w:rsid w:val="002B317C"/>
    <w:rsid w:val="002B31AC"/>
    <w:rsid w:val="002B324B"/>
    <w:rsid w:val="002B333F"/>
    <w:rsid w:val="002B33F7"/>
    <w:rsid w:val="002B343A"/>
    <w:rsid w:val="002B349A"/>
    <w:rsid w:val="002B35D8"/>
    <w:rsid w:val="002B3608"/>
    <w:rsid w:val="002B3609"/>
    <w:rsid w:val="002B3648"/>
    <w:rsid w:val="002B366F"/>
    <w:rsid w:val="002B372F"/>
    <w:rsid w:val="002B37B7"/>
    <w:rsid w:val="002B3896"/>
    <w:rsid w:val="002B38DB"/>
    <w:rsid w:val="002B39F3"/>
    <w:rsid w:val="002B3AE3"/>
    <w:rsid w:val="002B3CCD"/>
    <w:rsid w:val="002B3E73"/>
    <w:rsid w:val="002B3E84"/>
    <w:rsid w:val="002B3EA9"/>
    <w:rsid w:val="002B3EB8"/>
    <w:rsid w:val="002B3FCC"/>
    <w:rsid w:val="002B3FD1"/>
    <w:rsid w:val="002B3FDB"/>
    <w:rsid w:val="002B4052"/>
    <w:rsid w:val="002B405E"/>
    <w:rsid w:val="002B411D"/>
    <w:rsid w:val="002B4158"/>
    <w:rsid w:val="002B41C1"/>
    <w:rsid w:val="002B41D2"/>
    <w:rsid w:val="002B41F2"/>
    <w:rsid w:val="002B42D0"/>
    <w:rsid w:val="002B4325"/>
    <w:rsid w:val="002B434E"/>
    <w:rsid w:val="002B43F1"/>
    <w:rsid w:val="002B4417"/>
    <w:rsid w:val="002B4429"/>
    <w:rsid w:val="002B4490"/>
    <w:rsid w:val="002B44F2"/>
    <w:rsid w:val="002B4505"/>
    <w:rsid w:val="002B458C"/>
    <w:rsid w:val="002B4671"/>
    <w:rsid w:val="002B4719"/>
    <w:rsid w:val="002B4730"/>
    <w:rsid w:val="002B4765"/>
    <w:rsid w:val="002B486E"/>
    <w:rsid w:val="002B48C1"/>
    <w:rsid w:val="002B48E2"/>
    <w:rsid w:val="002B4925"/>
    <w:rsid w:val="002B4A35"/>
    <w:rsid w:val="002B4A95"/>
    <w:rsid w:val="002B4B09"/>
    <w:rsid w:val="002B4BC6"/>
    <w:rsid w:val="002B4D3F"/>
    <w:rsid w:val="002B4DE0"/>
    <w:rsid w:val="002B4EB2"/>
    <w:rsid w:val="002B4F75"/>
    <w:rsid w:val="002B4F81"/>
    <w:rsid w:val="002B5112"/>
    <w:rsid w:val="002B5229"/>
    <w:rsid w:val="002B523D"/>
    <w:rsid w:val="002B52BB"/>
    <w:rsid w:val="002B535A"/>
    <w:rsid w:val="002B53C2"/>
    <w:rsid w:val="002B54FD"/>
    <w:rsid w:val="002B555A"/>
    <w:rsid w:val="002B556D"/>
    <w:rsid w:val="002B5591"/>
    <w:rsid w:val="002B55A9"/>
    <w:rsid w:val="002B55FB"/>
    <w:rsid w:val="002B5660"/>
    <w:rsid w:val="002B5824"/>
    <w:rsid w:val="002B58A0"/>
    <w:rsid w:val="002B5925"/>
    <w:rsid w:val="002B59A8"/>
    <w:rsid w:val="002B5A45"/>
    <w:rsid w:val="002B5B93"/>
    <w:rsid w:val="002B5B99"/>
    <w:rsid w:val="002B5CC2"/>
    <w:rsid w:val="002B5D2C"/>
    <w:rsid w:val="002B5E41"/>
    <w:rsid w:val="002B5E90"/>
    <w:rsid w:val="002B60E3"/>
    <w:rsid w:val="002B6106"/>
    <w:rsid w:val="002B6120"/>
    <w:rsid w:val="002B623D"/>
    <w:rsid w:val="002B6292"/>
    <w:rsid w:val="002B6406"/>
    <w:rsid w:val="002B6410"/>
    <w:rsid w:val="002B647E"/>
    <w:rsid w:val="002B64AB"/>
    <w:rsid w:val="002B662A"/>
    <w:rsid w:val="002B6634"/>
    <w:rsid w:val="002B666D"/>
    <w:rsid w:val="002B6680"/>
    <w:rsid w:val="002B669D"/>
    <w:rsid w:val="002B6853"/>
    <w:rsid w:val="002B6947"/>
    <w:rsid w:val="002B69E6"/>
    <w:rsid w:val="002B6A46"/>
    <w:rsid w:val="002B6AD2"/>
    <w:rsid w:val="002B6B10"/>
    <w:rsid w:val="002B6B57"/>
    <w:rsid w:val="002B6BD1"/>
    <w:rsid w:val="002B6BEB"/>
    <w:rsid w:val="002B6D12"/>
    <w:rsid w:val="002B6D38"/>
    <w:rsid w:val="002B6D4D"/>
    <w:rsid w:val="002B6D8C"/>
    <w:rsid w:val="002B6E04"/>
    <w:rsid w:val="002B6EC9"/>
    <w:rsid w:val="002B6F52"/>
    <w:rsid w:val="002B6F6F"/>
    <w:rsid w:val="002B6F9A"/>
    <w:rsid w:val="002B708F"/>
    <w:rsid w:val="002B7195"/>
    <w:rsid w:val="002B727A"/>
    <w:rsid w:val="002B7373"/>
    <w:rsid w:val="002B75E2"/>
    <w:rsid w:val="002B75E3"/>
    <w:rsid w:val="002B75FD"/>
    <w:rsid w:val="002B760D"/>
    <w:rsid w:val="002B7799"/>
    <w:rsid w:val="002B77C2"/>
    <w:rsid w:val="002B785A"/>
    <w:rsid w:val="002B79DD"/>
    <w:rsid w:val="002B7A25"/>
    <w:rsid w:val="002B7A58"/>
    <w:rsid w:val="002B7A7E"/>
    <w:rsid w:val="002B7AA5"/>
    <w:rsid w:val="002B7AB7"/>
    <w:rsid w:val="002B7CC9"/>
    <w:rsid w:val="002B7CF6"/>
    <w:rsid w:val="002B7D5F"/>
    <w:rsid w:val="002B7E78"/>
    <w:rsid w:val="002B7FC3"/>
    <w:rsid w:val="002B7FCF"/>
    <w:rsid w:val="002B7FDF"/>
    <w:rsid w:val="002C010D"/>
    <w:rsid w:val="002C0178"/>
    <w:rsid w:val="002C01E2"/>
    <w:rsid w:val="002C0240"/>
    <w:rsid w:val="002C027A"/>
    <w:rsid w:val="002C02EE"/>
    <w:rsid w:val="002C033C"/>
    <w:rsid w:val="002C0400"/>
    <w:rsid w:val="002C0412"/>
    <w:rsid w:val="002C0422"/>
    <w:rsid w:val="002C0551"/>
    <w:rsid w:val="002C05D8"/>
    <w:rsid w:val="002C06B1"/>
    <w:rsid w:val="002C0759"/>
    <w:rsid w:val="002C0794"/>
    <w:rsid w:val="002C0825"/>
    <w:rsid w:val="002C0836"/>
    <w:rsid w:val="002C0870"/>
    <w:rsid w:val="002C0963"/>
    <w:rsid w:val="002C0990"/>
    <w:rsid w:val="002C0A28"/>
    <w:rsid w:val="002C0A30"/>
    <w:rsid w:val="002C0A85"/>
    <w:rsid w:val="002C0B4E"/>
    <w:rsid w:val="002C0BA7"/>
    <w:rsid w:val="002C0E5E"/>
    <w:rsid w:val="002C0F9E"/>
    <w:rsid w:val="002C0FDC"/>
    <w:rsid w:val="002C11F7"/>
    <w:rsid w:val="002C1282"/>
    <w:rsid w:val="002C1294"/>
    <w:rsid w:val="002C13A6"/>
    <w:rsid w:val="002C13AD"/>
    <w:rsid w:val="002C1438"/>
    <w:rsid w:val="002C145D"/>
    <w:rsid w:val="002C1495"/>
    <w:rsid w:val="002C14AA"/>
    <w:rsid w:val="002C14F3"/>
    <w:rsid w:val="002C1620"/>
    <w:rsid w:val="002C16C8"/>
    <w:rsid w:val="002C1778"/>
    <w:rsid w:val="002C182D"/>
    <w:rsid w:val="002C1928"/>
    <w:rsid w:val="002C19AB"/>
    <w:rsid w:val="002C1A52"/>
    <w:rsid w:val="002C1A5A"/>
    <w:rsid w:val="002C1AD2"/>
    <w:rsid w:val="002C1B0B"/>
    <w:rsid w:val="002C1B7B"/>
    <w:rsid w:val="002C1BD5"/>
    <w:rsid w:val="002C1D9C"/>
    <w:rsid w:val="002C1E64"/>
    <w:rsid w:val="002C1F2F"/>
    <w:rsid w:val="002C1FC6"/>
    <w:rsid w:val="002C1FE2"/>
    <w:rsid w:val="002C201E"/>
    <w:rsid w:val="002C22C6"/>
    <w:rsid w:val="002C22D1"/>
    <w:rsid w:val="002C22D6"/>
    <w:rsid w:val="002C23EE"/>
    <w:rsid w:val="002C2455"/>
    <w:rsid w:val="002C24FE"/>
    <w:rsid w:val="002C2586"/>
    <w:rsid w:val="002C25D3"/>
    <w:rsid w:val="002C26A6"/>
    <w:rsid w:val="002C2793"/>
    <w:rsid w:val="002C27C5"/>
    <w:rsid w:val="002C28D8"/>
    <w:rsid w:val="002C28E6"/>
    <w:rsid w:val="002C2925"/>
    <w:rsid w:val="002C2B62"/>
    <w:rsid w:val="002C2BFC"/>
    <w:rsid w:val="002C2C37"/>
    <w:rsid w:val="002C2C8D"/>
    <w:rsid w:val="002C2D29"/>
    <w:rsid w:val="002C2EC7"/>
    <w:rsid w:val="002C2F1C"/>
    <w:rsid w:val="002C2F55"/>
    <w:rsid w:val="002C3096"/>
    <w:rsid w:val="002C3116"/>
    <w:rsid w:val="002C3158"/>
    <w:rsid w:val="002C31F2"/>
    <w:rsid w:val="002C32E2"/>
    <w:rsid w:val="002C32EB"/>
    <w:rsid w:val="002C3384"/>
    <w:rsid w:val="002C3474"/>
    <w:rsid w:val="002C34AC"/>
    <w:rsid w:val="002C34AE"/>
    <w:rsid w:val="002C34EF"/>
    <w:rsid w:val="002C3592"/>
    <w:rsid w:val="002C38B5"/>
    <w:rsid w:val="002C3A0A"/>
    <w:rsid w:val="002C3D06"/>
    <w:rsid w:val="002C3D67"/>
    <w:rsid w:val="002C3DEB"/>
    <w:rsid w:val="002C3E7E"/>
    <w:rsid w:val="002C3F2A"/>
    <w:rsid w:val="002C3F78"/>
    <w:rsid w:val="002C411E"/>
    <w:rsid w:val="002C4156"/>
    <w:rsid w:val="002C41EE"/>
    <w:rsid w:val="002C42C4"/>
    <w:rsid w:val="002C4308"/>
    <w:rsid w:val="002C4345"/>
    <w:rsid w:val="002C435C"/>
    <w:rsid w:val="002C4443"/>
    <w:rsid w:val="002C4466"/>
    <w:rsid w:val="002C44A5"/>
    <w:rsid w:val="002C4510"/>
    <w:rsid w:val="002C4611"/>
    <w:rsid w:val="002C46BC"/>
    <w:rsid w:val="002C47A6"/>
    <w:rsid w:val="002C4969"/>
    <w:rsid w:val="002C49EA"/>
    <w:rsid w:val="002C4A51"/>
    <w:rsid w:val="002C4A7E"/>
    <w:rsid w:val="002C4AA1"/>
    <w:rsid w:val="002C4B4F"/>
    <w:rsid w:val="002C4BD7"/>
    <w:rsid w:val="002C4BEE"/>
    <w:rsid w:val="002C4CC3"/>
    <w:rsid w:val="002C4D15"/>
    <w:rsid w:val="002C4DD3"/>
    <w:rsid w:val="002C4FF2"/>
    <w:rsid w:val="002C5034"/>
    <w:rsid w:val="002C505E"/>
    <w:rsid w:val="002C5092"/>
    <w:rsid w:val="002C513D"/>
    <w:rsid w:val="002C5203"/>
    <w:rsid w:val="002C5302"/>
    <w:rsid w:val="002C5457"/>
    <w:rsid w:val="002C54F7"/>
    <w:rsid w:val="002C55C3"/>
    <w:rsid w:val="002C55E9"/>
    <w:rsid w:val="002C5618"/>
    <w:rsid w:val="002C568C"/>
    <w:rsid w:val="002C5716"/>
    <w:rsid w:val="002C574B"/>
    <w:rsid w:val="002C5765"/>
    <w:rsid w:val="002C581E"/>
    <w:rsid w:val="002C5822"/>
    <w:rsid w:val="002C5871"/>
    <w:rsid w:val="002C596C"/>
    <w:rsid w:val="002C597E"/>
    <w:rsid w:val="002C5A1F"/>
    <w:rsid w:val="002C5AB6"/>
    <w:rsid w:val="002C5ABF"/>
    <w:rsid w:val="002C5AFD"/>
    <w:rsid w:val="002C5DA9"/>
    <w:rsid w:val="002C5E7E"/>
    <w:rsid w:val="002C5EBA"/>
    <w:rsid w:val="002C5EF3"/>
    <w:rsid w:val="002C601A"/>
    <w:rsid w:val="002C60D3"/>
    <w:rsid w:val="002C63B4"/>
    <w:rsid w:val="002C6579"/>
    <w:rsid w:val="002C675E"/>
    <w:rsid w:val="002C67E7"/>
    <w:rsid w:val="002C67F2"/>
    <w:rsid w:val="002C69AE"/>
    <w:rsid w:val="002C69B5"/>
    <w:rsid w:val="002C69E8"/>
    <w:rsid w:val="002C6AB3"/>
    <w:rsid w:val="002C6B48"/>
    <w:rsid w:val="002C6C2F"/>
    <w:rsid w:val="002C6CA0"/>
    <w:rsid w:val="002C6E11"/>
    <w:rsid w:val="002C6E4A"/>
    <w:rsid w:val="002C6EA1"/>
    <w:rsid w:val="002C6FBC"/>
    <w:rsid w:val="002C7011"/>
    <w:rsid w:val="002C7014"/>
    <w:rsid w:val="002C7102"/>
    <w:rsid w:val="002C71FE"/>
    <w:rsid w:val="002C72FE"/>
    <w:rsid w:val="002C73B4"/>
    <w:rsid w:val="002C74DE"/>
    <w:rsid w:val="002C754E"/>
    <w:rsid w:val="002C759B"/>
    <w:rsid w:val="002C7633"/>
    <w:rsid w:val="002C7683"/>
    <w:rsid w:val="002C768E"/>
    <w:rsid w:val="002C77A9"/>
    <w:rsid w:val="002C78C8"/>
    <w:rsid w:val="002C790C"/>
    <w:rsid w:val="002C79C9"/>
    <w:rsid w:val="002C7B26"/>
    <w:rsid w:val="002C7B36"/>
    <w:rsid w:val="002C7BE5"/>
    <w:rsid w:val="002C7C6E"/>
    <w:rsid w:val="002C7CC4"/>
    <w:rsid w:val="002C7CE0"/>
    <w:rsid w:val="002C7D0E"/>
    <w:rsid w:val="002C7E7F"/>
    <w:rsid w:val="002C7EE9"/>
    <w:rsid w:val="002C7F4B"/>
    <w:rsid w:val="002D00B9"/>
    <w:rsid w:val="002D00CC"/>
    <w:rsid w:val="002D024C"/>
    <w:rsid w:val="002D031D"/>
    <w:rsid w:val="002D0391"/>
    <w:rsid w:val="002D0442"/>
    <w:rsid w:val="002D0562"/>
    <w:rsid w:val="002D05C9"/>
    <w:rsid w:val="002D0773"/>
    <w:rsid w:val="002D07CA"/>
    <w:rsid w:val="002D088D"/>
    <w:rsid w:val="002D08AB"/>
    <w:rsid w:val="002D0992"/>
    <w:rsid w:val="002D0B00"/>
    <w:rsid w:val="002D0B18"/>
    <w:rsid w:val="002D0B28"/>
    <w:rsid w:val="002D0B68"/>
    <w:rsid w:val="002D0BBB"/>
    <w:rsid w:val="002D0BE3"/>
    <w:rsid w:val="002D0C04"/>
    <w:rsid w:val="002D0CF0"/>
    <w:rsid w:val="002D0D19"/>
    <w:rsid w:val="002D0E68"/>
    <w:rsid w:val="002D0E85"/>
    <w:rsid w:val="002D0ED9"/>
    <w:rsid w:val="002D0F69"/>
    <w:rsid w:val="002D10F7"/>
    <w:rsid w:val="002D113D"/>
    <w:rsid w:val="002D1141"/>
    <w:rsid w:val="002D1156"/>
    <w:rsid w:val="002D11D2"/>
    <w:rsid w:val="002D123D"/>
    <w:rsid w:val="002D124C"/>
    <w:rsid w:val="002D1297"/>
    <w:rsid w:val="002D12B6"/>
    <w:rsid w:val="002D13DD"/>
    <w:rsid w:val="002D140C"/>
    <w:rsid w:val="002D144E"/>
    <w:rsid w:val="002D14BD"/>
    <w:rsid w:val="002D152C"/>
    <w:rsid w:val="002D1686"/>
    <w:rsid w:val="002D16A3"/>
    <w:rsid w:val="002D1715"/>
    <w:rsid w:val="002D17EB"/>
    <w:rsid w:val="002D1833"/>
    <w:rsid w:val="002D1840"/>
    <w:rsid w:val="002D188A"/>
    <w:rsid w:val="002D19A0"/>
    <w:rsid w:val="002D19C7"/>
    <w:rsid w:val="002D1A1C"/>
    <w:rsid w:val="002D1AE9"/>
    <w:rsid w:val="002D1AF4"/>
    <w:rsid w:val="002D1B3E"/>
    <w:rsid w:val="002D1B44"/>
    <w:rsid w:val="002D1C2C"/>
    <w:rsid w:val="002D1D65"/>
    <w:rsid w:val="002D1DD4"/>
    <w:rsid w:val="002D1E06"/>
    <w:rsid w:val="002D1E40"/>
    <w:rsid w:val="002D1E4E"/>
    <w:rsid w:val="002D1F5A"/>
    <w:rsid w:val="002D1F5F"/>
    <w:rsid w:val="002D1F9B"/>
    <w:rsid w:val="002D1FB2"/>
    <w:rsid w:val="002D2105"/>
    <w:rsid w:val="002D217E"/>
    <w:rsid w:val="002D2185"/>
    <w:rsid w:val="002D21B5"/>
    <w:rsid w:val="002D23FD"/>
    <w:rsid w:val="002D24E0"/>
    <w:rsid w:val="002D265A"/>
    <w:rsid w:val="002D271C"/>
    <w:rsid w:val="002D275F"/>
    <w:rsid w:val="002D27D9"/>
    <w:rsid w:val="002D2A49"/>
    <w:rsid w:val="002D2A7F"/>
    <w:rsid w:val="002D2A85"/>
    <w:rsid w:val="002D2AFA"/>
    <w:rsid w:val="002D2B3B"/>
    <w:rsid w:val="002D2C31"/>
    <w:rsid w:val="002D2D54"/>
    <w:rsid w:val="002D2E81"/>
    <w:rsid w:val="002D2EFF"/>
    <w:rsid w:val="002D2F06"/>
    <w:rsid w:val="002D3098"/>
    <w:rsid w:val="002D310E"/>
    <w:rsid w:val="002D31E3"/>
    <w:rsid w:val="002D324F"/>
    <w:rsid w:val="002D32DD"/>
    <w:rsid w:val="002D33D5"/>
    <w:rsid w:val="002D342C"/>
    <w:rsid w:val="002D3679"/>
    <w:rsid w:val="002D36E2"/>
    <w:rsid w:val="002D374A"/>
    <w:rsid w:val="002D3773"/>
    <w:rsid w:val="002D3793"/>
    <w:rsid w:val="002D3842"/>
    <w:rsid w:val="002D387D"/>
    <w:rsid w:val="002D388F"/>
    <w:rsid w:val="002D3937"/>
    <w:rsid w:val="002D3966"/>
    <w:rsid w:val="002D397A"/>
    <w:rsid w:val="002D39F3"/>
    <w:rsid w:val="002D3A9E"/>
    <w:rsid w:val="002D3B26"/>
    <w:rsid w:val="002D3BC0"/>
    <w:rsid w:val="002D3BDF"/>
    <w:rsid w:val="002D3C67"/>
    <w:rsid w:val="002D3C7E"/>
    <w:rsid w:val="002D3CA4"/>
    <w:rsid w:val="002D3CE1"/>
    <w:rsid w:val="002D3D5E"/>
    <w:rsid w:val="002D3D67"/>
    <w:rsid w:val="002D3D90"/>
    <w:rsid w:val="002D3E63"/>
    <w:rsid w:val="002D3E82"/>
    <w:rsid w:val="002D3E8B"/>
    <w:rsid w:val="002D3EC4"/>
    <w:rsid w:val="002D3F2C"/>
    <w:rsid w:val="002D40FB"/>
    <w:rsid w:val="002D4142"/>
    <w:rsid w:val="002D429F"/>
    <w:rsid w:val="002D42A6"/>
    <w:rsid w:val="002D43B0"/>
    <w:rsid w:val="002D43CF"/>
    <w:rsid w:val="002D451D"/>
    <w:rsid w:val="002D45B3"/>
    <w:rsid w:val="002D473C"/>
    <w:rsid w:val="002D47C2"/>
    <w:rsid w:val="002D47FE"/>
    <w:rsid w:val="002D4808"/>
    <w:rsid w:val="002D483D"/>
    <w:rsid w:val="002D4846"/>
    <w:rsid w:val="002D4869"/>
    <w:rsid w:val="002D488D"/>
    <w:rsid w:val="002D4AB7"/>
    <w:rsid w:val="002D4B1B"/>
    <w:rsid w:val="002D4B51"/>
    <w:rsid w:val="002D4C6C"/>
    <w:rsid w:val="002D4C9A"/>
    <w:rsid w:val="002D4C9C"/>
    <w:rsid w:val="002D4CAA"/>
    <w:rsid w:val="002D4D31"/>
    <w:rsid w:val="002D4D8B"/>
    <w:rsid w:val="002D4E6A"/>
    <w:rsid w:val="002D4E96"/>
    <w:rsid w:val="002D4F23"/>
    <w:rsid w:val="002D4F25"/>
    <w:rsid w:val="002D4F72"/>
    <w:rsid w:val="002D4F9F"/>
    <w:rsid w:val="002D5055"/>
    <w:rsid w:val="002D509F"/>
    <w:rsid w:val="002D50A5"/>
    <w:rsid w:val="002D50ED"/>
    <w:rsid w:val="002D511E"/>
    <w:rsid w:val="002D5139"/>
    <w:rsid w:val="002D5158"/>
    <w:rsid w:val="002D51E4"/>
    <w:rsid w:val="002D5373"/>
    <w:rsid w:val="002D53C0"/>
    <w:rsid w:val="002D53D0"/>
    <w:rsid w:val="002D543D"/>
    <w:rsid w:val="002D5461"/>
    <w:rsid w:val="002D54A0"/>
    <w:rsid w:val="002D5574"/>
    <w:rsid w:val="002D5575"/>
    <w:rsid w:val="002D55A2"/>
    <w:rsid w:val="002D55BF"/>
    <w:rsid w:val="002D56B3"/>
    <w:rsid w:val="002D570B"/>
    <w:rsid w:val="002D583D"/>
    <w:rsid w:val="002D593E"/>
    <w:rsid w:val="002D5998"/>
    <w:rsid w:val="002D59C1"/>
    <w:rsid w:val="002D59EC"/>
    <w:rsid w:val="002D5A08"/>
    <w:rsid w:val="002D5B0D"/>
    <w:rsid w:val="002D5BF0"/>
    <w:rsid w:val="002D5BF2"/>
    <w:rsid w:val="002D5C75"/>
    <w:rsid w:val="002D5E13"/>
    <w:rsid w:val="002D5FBB"/>
    <w:rsid w:val="002D5FFE"/>
    <w:rsid w:val="002D605D"/>
    <w:rsid w:val="002D6135"/>
    <w:rsid w:val="002D61F6"/>
    <w:rsid w:val="002D6342"/>
    <w:rsid w:val="002D636C"/>
    <w:rsid w:val="002D63E0"/>
    <w:rsid w:val="002D63FA"/>
    <w:rsid w:val="002D651D"/>
    <w:rsid w:val="002D65DE"/>
    <w:rsid w:val="002D65E9"/>
    <w:rsid w:val="002D65FC"/>
    <w:rsid w:val="002D6634"/>
    <w:rsid w:val="002D6645"/>
    <w:rsid w:val="002D66E9"/>
    <w:rsid w:val="002D6728"/>
    <w:rsid w:val="002D6794"/>
    <w:rsid w:val="002D67BB"/>
    <w:rsid w:val="002D680E"/>
    <w:rsid w:val="002D6833"/>
    <w:rsid w:val="002D689E"/>
    <w:rsid w:val="002D6A7F"/>
    <w:rsid w:val="002D6B4D"/>
    <w:rsid w:val="002D6B6D"/>
    <w:rsid w:val="002D6BB4"/>
    <w:rsid w:val="002D6BDD"/>
    <w:rsid w:val="002D6C02"/>
    <w:rsid w:val="002D6E9D"/>
    <w:rsid w:val="002D6EFF"/>
    <w:rsid w:val="002D706A"/>
    <w:rsid w:val="002D707F"/>
    <w:rsid w:val="002D708A"/>
    <w:rsid w:val="002D70C5"/>
    <w:rsid w:val="002D70D1"/>
    <w:rsid w:val="002D7142"/>
    <w:rsid w:val="002D737C"/>
    <w:rsid w:val="002D73A7"/>
    <w:rsid w:val="002D73BE"/>
    <w:rsid w:val="002D73D5"/>
    <w:rsid w:val="002D7470"/>
    <w:rsid w:val="002D751C"/>
    <w:rsid w:val="002D7535"/>
    <w:rsid w:val="002D7565"/>
    <w:rsid w:val="002D757F"/>
    <w:rsid w:val="002D75CA"/>
    <w:rsid w:val="002D767A"/>
    <w:rsid w:val="002D777A"/>
    <w:rsid w:val="002D7786"/>
    <w:rsid w:val="002D77E5"/>
    <w:rsid w:val="002D780B"/>
    <w:rsid w:val="002D783F"/>
    <w:rsid w:val="002D79B9"/>
    <w:rsid w:val="002D7A97"/>
    <w:rsid w:val="002D7B44"/>
    <w:rsid w:val="002D7C54"/>
    <w:rsid w:val="002D7C87"/>
    <w:rsid w:val="002D7CA9"/>
    <w:rsid w:val="002D7D42"/>
    <w:rsid w:val="002D7EBE"/>
    <w:rsid w:val="002D7F02"/>
    <w:rsid w:val="002E004C"/>
    <w:rsid w:val="002E0141"/>
    <w:rsid w:val="002E0178"/>
    <w:rsid w:val="002E0242"/>
    <w:rsid w:val="002E028F"/>
    <w:rsid w:val="002E02DB"/>
    <w:rsid w:val="002E0364"/>
    <w:rsid w:val="002E03EF"/>
    <w:rsid w:val="002E0456"/>
    <w:rsid w:val="002E059D"/>
    <w:rsid w:val="002E065B"/>
    <w:rsid w:val="002E08A9"/>
    <w:rsid w:val="002E08E0"/>
    <w:rsid w:val="002E0A33"/>
    <w:rsid w:val="002E0A55"/>
    <w:rsid w:val="002E0A8C"/>
    <w:rsid w:val="002E0AD7"/>
    <w:rsid w:val="002E0B62"/>
    <w:rsid w:val="002E0C95"/>
    <w:rsid w:val="002E0CE8"/>
    <w:rsid w:val="002E0DDA"/>
    <w:rsid w:val="002E0E20"/>
    <w:rsid w:val="002E0E6C"/>
    <w:rsid w:val="002E0E6F"/>
    <w:rsid w:val="002E0E97"/>
    <w:rsid w:val="002E0F99"/>
    <w:rsid w:val="002E0FCE"/>
    <w:rsid w:val="002E0FFA"/>
    <w:rsid w:val="002E102D"/>
    <w:rsid w:val="002E109C"/>
    <w:rsid w:val="002E114F"/>
    <w:rsid w:val="002E118B"/>
    <w:rsid w:val="002E11A1"/>
    <w:rsid w:val="002E12F2"/>
    <w:rsid w:val="002E12FD"/>
    <w:rsid w:val="002E133C"/>
    <w:rsid w:val="002E140C"/>
    <w:rsid w:val="002E1591"/>
    <w:rsid w:val="002E16FA"/>
    <w:rsid w:val="002E17D9"/>
    <w:rsid w:val="002E18E6"/>
    <w:rsid w:val="002E1935"/>
    <w:rsid w:val="002E199B"/>
    <w:rsid w:val="002E199E"/>
    <w:rsid w:val="002E1A39"/>
    <w:rsid w:val="002E1A54"/>
    <w:rsid w:val="002E1AF2"/>
    <w:rsid w:val="002E1B75"/>
    <w:rsid w:val="002E1BD9"/>
    <w:rsid w:val="002E1E84"/>
    <w:rsid w:val="002E1F65"/>
    <w:rsid w:val="002E202E"/>
    <w:rsid w:val="002E20B8"/>
    <w:rsid w:val="002E20CB"/>
    <w:rsid w:val="002E217C"/>
    <w:rsid w:val="002E220C"/>
    <w:rsid w:val="002E2257"/>
    <w:rsid w:val="002E22D1"/>
    <w:rsid w:val="002E2331"/>
    <w:rsid w:val="002E2352"/>
    <w:rsid w:val="002E23BE"/>
    <w:rsid w:val="002E2410"/>
    <w:rsid w:val="002E252E"/>
    <w:rsid w:val="002E2547"/>
    <w:rsid w:val="002E2561"/>
    <w:rsid w:val="002E2670"/>
    <w:rsid w:val="002E2750"/>
    <w:rsid w:val="002E27D7"/>
    <w:rsid w:val="002E2888"/>
    <w:rsid w:val="002E28FE"/>
    <w:rsid w:val="002E2AB0"/>
    <w:rsid w:val="002E2BB3"/>
    <w:rsid w:val="002E2C7F"/>
    <w:rsid w:val="002E2DDD"/>
    <w:rsid w:val="002E2FB8"/>
    <w:rsid w:val="002E30AD"/>
    <w:rsid w:val="002E30D1"/>
    <w:rsid w:val="002E30D5"/>
    <w:rsid w:val="002E311B"/>
    <w:rsid w:val="002E31D9"/>
    <w:rsid w:val="002E32FB"/>
    <w:rsid w:val="002E3416"/>
    <w:rsid w:val="002E34C6"/>
    <w:rsid w:val="002E354F"/>
    <w:rsid w:val="002E35B6"/>
    <w:rsid w:val="002E360C"/>
    <w:rsid w:val="002E3694"/>
    <w:rsid w:val="002E36B9"/>
    <w:rsid w:val="002E377E"/>
    <w:rsid w:val="002E3820"/>
    <w:rsid w:val="002E3927"/>
    <w:rsid w:val="002E3945"/>
    <w:rsid w:val="002E3948"/>
    <w:rsid w:val="002E3AD6"/>
    <w:rsid w:val="002E3B40"/>
    <w:rsid w:val="002E3BAD"/>
    <w:rsid w:val="002E3BD6"/>
    <w:rsid w:val="002E3CF3"/>
    <w:rsid w:val="002E3DAF"/>
    <w:rsid w:val="002E3FD3"/>
    <w:rsid w:val="002E3FF1"/>
    <w:rsid w:val="002E4039"/>
    <w:rsid w:val="002E417D"/>
    <w:rsid w:val="002E4261"/>
    <w:rsid w:val="002E44BC"/>
    <w:rsid w:val="002E45DD"/>
    <w:rsid w:val="002E468A"/>
    <w:rsid w:val="002E46ED"/>
    <w:rsid w:val="002E47DA"/>
    <w:rsid w:val="002E47E3"/>
    <w:rsid w:val="002E499A"/>
    <w:rsid w:val="002E4BB2"/>
    <w:rsid w:val="002E4BEC"/>
    <w:rsid w:val="002E4CD4"/>
    <w:rsid w:val="002E4D93"/>
    <w:rsid w:val="002E4DC2"/>
    <w:rsid w:val="002E4F3A"/>
    <w:rsid w:val="002E4F41"/>
    <w:rsid w:val="002E4FB7"/>
    <w:rsid w:val="002E5088"/>
    <w:rsid w:val="002E51DC"/>
    <w:rsid w:val="002E524F"/>
    <w:rsid w:val="002E53A1"/>
    <w:rsid w:val="002E5554"/>
    <w:rsid w:val="002E558A"/>
    <w:rsid w:val="002E569F"/>
    <w:rsid w:val="002E579E"/>
    <w:rsid w:val="002E57CF"/>
    <w:rsid w:val="002E5813"/>
    <w:rsid w:val="002E5840"/>
    <w:rsid w:val="002E58E7"/>
    <w:rsid w:val="002E58F8"/>
    <w:rsid w:val="002E59BD"/>
    <w:rsid w:val="002E59C8"/>
    <w:rsid w:val="002E5C4B"/>
    <w:rsid w:val="002E5CDF"/>
    <w:rsid w:val="002E5D0E"/>
    <w:rsid w:val="002E5D2A"/>
    <w:rsid w:val="002E5DA3"/>
    <w:rsid w:val="002E5EA0"/>
    <w:rsid w:val="002E5EA4"/>
    <w:rsid w:val="002E5ED6"/>
    <w:rsid w:val="002E5F79"/>
    <w:rsid w:val="002E5FEE"/>
    <w:rsid w:val="002E600B"/>
    <w:rsid w:val="002E6012"/>
    <w:rsid w:val="002E6152"/>
    <w:rsid w:val="002E621B"/>
    <w:rsid w:val="002E6277"/>
    <w:rsid w:val="002E62BF"/>
    <w:rsid w:val="002E638A"/>
    <w:rsid w:val="002E63DA"/>
    <w:rsid w:val="002E6481"/>
    <w:rsid w:val="002E648F"/>
    <w:rsid w:val="002E64C3"/>
    <w:rsid w:val="002E64C4"/>
    <w:rsid w:val="002E6507"/>
    <w:rsid w:val="002E65C9"/>
    <w:rsid w:val="002E66CC"/>
    <w:rsid w:val="002E672D"/>
    <w:rsid w:val="002E6853"/>
    <w:rsid w:val="002E692E"/>
    <w:rsid w:val="002E6987"/>
    <w:rsid w:val="002E69D5"/>
    <w:rsid w:val="002E6A57"/>
    <w:rsid w:val="002E6B90"/>
    <w:rsid w:val="002E6B91"/>
    <w:rsid w:val="002E6BDA"/>
    <w:rsid w:val="002E6C7F"/>
    <w:rsid w:val="002E6CC3"/>
    <w:rsid w:val="002E6D0B"/>
    <w:rsid w:val="002E6D45"/>
    <w:rsid w:val="002E6D91"/>
    <w:rsid w:val="002E6E3E"/>
    <w:rsid w:val="002E6E7A"/>
    <w:rsid w:val="002E6ED5"/>
    <w:rsid w:val="002E6EDE"/>
    <w:rsid w:val="002E6F1E"/>
    <w:rsid w:val="002E7078"/>
    <w:rsid w:val="002E7080"/>
    <w:rsid w:val="002E70CA"/>
    <w:rsid w:val="002E70E3"/>
    <w:rsid w:val="002E71A2"/>
    <w:rsid w:val="002E7232"/>
    <w:rsid w:val="002E7256"/>
    <w:rsid w:val="002E72C0"/>
    <w:rsid w:val="002E72E9"/>
    <w:rsid w:val="002E7570"/>
    <w:rsid w:val="002E769C"/>
    <w:rsid w:val="002E772A"/>
    <w:rsid w:val="002E77A0"/>
    <w:rsid w:val="002E783E"/>
    <w:rsid w:val="002E7895"/>
    <w:rsid w:val="002E7928"/>
    <w:rsid w:val="002E79B1"/>
    <w:rsid w:val="002E79EA"/>
    <w:rsid w:val="002E79F7"/>
    <w:rsid w:val="002E7A30"/>
    <w:rsid w:val="002E7B4F"/>
    <w:rsid w:val="002E7B71"/>
    <w:rsid w:val="002E7CAA"/>
    <w:rsid w:val="002E7CD3"/>
    <w:rsid w:val="002E7E21"/>
    <w:rsid w:val="002E7F40"/>
    <w:rsid w:val="002F002A"/>
    <w:rsid w:val="002F01CD"/>
    <w:rsid w:val="002F02B0"/>
    <w:rsid w:val="002F031F"/>
    <w:rsid w:val="002F048E"/>
    <w:rsid w:val="002F0563"/>
    <w:rsid w:val="002F057C"/>
    <w:rsid w:val="002F06FF"/>
    <w:rsid w:val="002F071B"/>
    <w:rsid w:val="002F07B6"/>
    <w:rsid w:val="002F09B6"/>
    <w:rsid w:val="002F09C2"/>
    <w:rsid w:val="002F0AB7"/>
    <w:rsid w:val="002F0B11"/>
    <w:rsid w:val="002F0BA6"/>
    <w:rsid w:val="002F0C7C"/>
    <w:rsid w:val="002F0CD0"/>
    <w:rsid w:val="002F0CF7"/>
    <w:rsid w:val="002F0E72"/>
    <w:rsid w:val="002F0E8C"/>
    <w:rsid w:val="002F0F1D"/>
    <w:rsid w:val="002F0F30"/>
    <w:rsid w:val="002F108D"/>
    <w:rsid w:val="002F1155"/>
    <w:rsid w:val="002F119A"/>
    <w:rsid w:val="002F119D"/>
    <w:rsid w:val="002F14DF"/>
    <w:rsid w:val="002F1640"/>
    <w:rsid w:val="002F1659"/>
    <w:rsid w:val="002F1814"/>
    <w:rsid w:val="002F1934"/>
    <w:rsid w:val="002F197B"/>
    <w:rsid w:val="002F19A7"/>
    <w:rsid w:val="002F1A08"/>
    <w:rsid w:val="002F1A49"/>
    <w:rsid w:val="002F1A9B"/>
    <w:rsid w:val="002F1ADF"/>
    <w:rsid w:val="002F1BB2"/>
    <w:rsid w:val="002F1DB9"/>
    <w:rsid w:val="002F1DE4"/>
    <w:rsid w:val="002F1E12"/>
    <w:rsid w:val="002F1E3C"/>
    <w:rsid w:val="002F1E41"/>
    <w:rsid w:val="002F209E"/>
    <w:rsid w:val="002F21FB"/>
    <w:rsid w:val="002F2258"/>
    <w:rsid w:val="002F22C6"/>
    <w:rsid w:val="002F22D2"/>
    <w:rsid w:val="002F230B"/>
    <w:rsid w:val="002F2378"/>
    <w:rsid w:val="002F2500"/>
    <w:rsid w:val="002F25A1"/>
    <w:rsid w:val="002F2682"/>
    <w:rsid w:val="002F269F"/>
    <w:rsid w:val="002F26BB"/>
    <w:rsid w:val="002F284F"/>
    <w:rsid w:val="002F2942"/>
    <w:rsid w:val="002F2AAD"/>
    <w:rsid w:val="002F2B02"/>
    <w:rsid w:val="002F2CE5"/>
    <w:rsid w:val="002F2D5F"/>
    <w:rsid w:val="002F2D7B"/>
    <w:rsid w:val="002F2DBE"/>
    <w:rsid w:val="002F2DDE"/>
    <w:rsid w:val="002F2FB0"/>
    <w:rsid w:val="002F2FC3"/>
    <w:rsid w:val="002F30D2"/>
    <w:rsid w:val="002F30EB"/>
    <w:rsid w:val="002F3125"/>
    <w:rsid w:val="002F3130"/>
    <w:rsid w:val="002F3219"/>
    <w:rsid w:val="002F32CC"/>
    <w:rsid w:val="002F32FF"/>
    <w:rsid w:val="002F334C"/>
    <w:rsid w:val="002F345E"/>
    <w:rsid w:val="002F355D"/>
    <w:rsid w:val="002F3564"/>
    <w:rsid w:val="002F363F"/>
    <w:rsid w:val="002F3716"/>
    <w:rsid w:val="002F380F"/>
    <w:rsid w:val="002F3921"/>
    <w:rsid w:val="002F3956"/>
    <w:rsid w:val="002F3961"/>
    <w:rsid w:val="002F3992"/>
    <w:rsid w:val="002F39A1"/>
    <w:rsid w:val="002F39C0"/>
    <w:rsid w:val="002F3B06"/>
    <w:rsid w:val="002F3C70"/>
    <w:rsid w:val="002F3D3A"/>
    <w:rsid w:val="002F3F92"/>
    <w:rsid w:val="002F3FBF"/>
    <w:rsid w:val="002F3FC4"/>
    <w:rsid w:val="002F3FE8"/>
    <w:rsid w:val="002F4061"/>
    <w:rsid w:val="002F4194"/>
    <w:rsid w:val="002F4242"/>
    <w:rsid w:val="002F42B8"/>
    <w:rsid w:val="002F43EC"/>
    <w:rsid w:val="002F445A"/>
    <w:rsid w:val="002F44B8"/>
    <w:rsid w:val="002F4544"/>
    <w:rsid w:val="002F461D"/>
    <w:rsid w:val="002F4636"/>
    <w:rsid w:val="002F463A"/>
    <w:rsid w:val="002F4723"/>
    <w:rsid w:val="002F47E5"/>
    <w:rsid w:val="002F47F9"/>
    <w:rsid w:val="002F48DC"/>
    <w:rsid w:val="002F49E5"/>
    <w:rsid w:val="002F4A3D"/>
    <w:rsid w:val="002F4A5F"/>
    <w:rsid w:val="002F4B52"/>
    <w:rsid w:val="002F4C4A"/>
    <w:rsid w:val="002F4DB3"/>
    <w:rsid w:val="002F4EFF"/>
    <w:rsid w:val="002F5011"/>
    <w:rsid w:val="002F507B"/>
    <w:rsid w:val="002F5143"/>
    <w:rsid w:val="002F5172"/>
    <w:rsid w:val="002F51C2"/>
    <w:rsid w:val="002F528D"/>
    <w:rsid w:val="002F5356"/>
    <w:rsid w:val="002F53B8"/>
    <w:rsid w:val="002F5451"/>
    <w:rsid w:val="002F5496"/>
    <w:rsid w:val="002F549E"/>
    <w:rsid w:val="002F54F6"/>
    <w:rsid w:val="002F56BB"/>
    <w:rsid w:val="002F585F"/>
    <w:rsid w:val="002F58EC"/>
    <w:rsid w:val="002F5927"/>
    <w:rsid w:val="002F5A69"/>
    <w:rsid w:val="002F5B18"/>
    <w:rsid w:val="002F5B46"/>
    <w:rsid w:val="002F5BAF"/>
    <w:rsid w:val="002F5C58"/>
    <w:rsid w:val="002F5C68"/>
    <w:rsid w:val="002F5C73"/>
    <w:rsid w:val="002F5D56"/>
    <w:rsid w:val="002F5DB5"/>
    <w:rsid w:val="002F5EA1"/>
    <w:rsid w:val="002F5EED"/>
    <w:rsid w:val="002F5F6F"/>
    <w:rsid w:val="002F5F8D"/>
    <w:rsid w:val="002F60AD"/>
    <w:rsid w:val="002F61C1"/>
    <w:rsid w:val="002F64B8"/>
    <w:rsid w:val="002F6653"/>
    <w:rsid w:val="002F6701"/>
    <w:rsid w:val="002F6745"/>
    <w:rsid w:val="002F67BE"/>
    <w:rsid w:val="002F67D8"/>
    <w:rsid w:val="002F694E"/>
    <w:rsid w:val="002F69C4"/>
    <w:rsid w:val="002F6A6D"/>
    <w:rsid w:val="002F6AA4"/>
    <w:rsid w:val="002F6AF7"/>
    <w:rsid w:val="002F6BBE"/>
    <w:rsid w:val="002F6C56"/>
    <w:rsid w:val="002F6C70"/>
    <w:rsid w:val="002F6D61"/>
    <w:rsid w:val="002F6E76"/>
    <w:rsid w:val="002F6ECB"/>
    <w:rsid w:val="002F6F1C"/>
    <w:rsid w:val="002F6FEF"/>
    <w:rsid w:val="002F7000"/>
    <w:rsid w:val="002F70F6"/>
    <w:rsid w:val="002F711A"/>
    <w:rsid w:val="002F71D6"/>
    <w:rsid w:val="002F7208"/>
    <w:rsid w:val="002F7319"/>
    <w:rsid w:val="002F733C"/>
    <w:rsid w:val="002F765F"/>
    <w:rsid w:val="002F7770"/>
    <w:rsid w:val="002F779A"/>
    <w:rsid w:val="002F77AC"/>
    <w:rsid w:val="002F7985"/>
    <w:rsid w:val="002F7BD8"/>
    <w:rsid w:val="002F7BEC"/>
    <w:rsid w:val="002F7BF1"/>
    <w:rsid w:val="002F7C7F"/>
    <w:rsid w:val="002F7C91"/>
    <w:rsid w:val="002F7C9A"/>
    <w:rsid w:val="002F7DC4"/>
    <w:rsid w:val="002F7EE1"/>
    <w:rsid w:val="002F7F12"/>
    <w:rsid w:val="002F7FA5"/>
    <w:rsid w:val="002F7FF5"/>
    <w:rsid w:val="0030000B"/>
    <w:rsid w:val="0030001B"/>
    <w:rsid w:val="00300100"/>
    <w:rsid w:val="0030015A"/>
    <w:rsid w:val="00300236"/>
    <w:rsid w:val="00300250"/>
    <w:rsid w:val="003002FF"/>
    <w:rsid w:val="00300331"/>
    <w:rsid w:val="003003B5"/>
    <w:rsid w:val="003003DF"/>
    <w:rsid w:val="00300484"/>
    <w:rsid w:val="003004FE"/>
    <w:rsid w:val="00300560"/>
    <w:rsid w:val="003006A2"/>
    <w:rsid w:val="003006C3"/>
    <w:rsid w:val="00300704"/>
    <w:rsid w:val="003007A7"/>
    <w:rsid w:val="00300867"/>
    <w:rsid w:val="003008D6"/>
    <w:rsid w:val="00300937"/>
    <w:rsid w:val="003009F9"/>
    <w:rsid w:val="00300A1B"/>
    <w:rsid w:val="00300AB4"/>
    <w:rsid w:val="00300AE6"/>
    <w:rsid w:val="00300B08"/>
    <w:rsid w:val="00300C8D"/>
    <w:rsid w:val="00300CB2"/>
    <w:rsid w:val="00300F12"/>
    <w:rsid w:val="0030109D"/>
    <w:rsid w:val="0030109E"/>
    <w:rsid w:val="003010AB"/>
    <w:rsid w:val="0030126C"/>
    <w:rsid w:val="00301286"/>
    <w:rsid w:val="003012EF"/>
    <w:rsid w:val="00301341"/>
    <w:rsid w:val="0030134D"/>
    <w:rsid w:val="003013D6"/>
    <w:rsid w:val="003013E8"/>
    <w:rsid w:val="0030142F"/>
    <w:rsid w:val="0030148F"/>
    <w:rsid w:val="00301591"/>
    <w:rsid w:val="00301675"/>
    <w:rsid w:val="00301695"/>
    <w:rsid w:val="003016EB"/>
    <w:rsid w:val="00301717"/>
    <w:rsid w:val="003017B3"/>
    <w:rsid w:val="0030187B"/>
    <w:rsid w:val="00301954"/>
    <w:rsid w:val="0030199A"/>
    <w:rsid w:val="00301A84"/>
    <w:rsid w:val="00301A8D"/>
    <w:rsid w:val="00301D97"/>
    <w:rsid w:val="00301F3B"/>
    <w:rsid w:val="003020A8"/>
    <w:rsid w:val="003020C2"/>
    <w:rsid w:val="00302263"/>
    <w:rsid w:val="0030235E"/>
    <w:rsid w:val="00302534"/>
    <w:rsid w:val="0030254A"/>
    <w:rsid w:val="0030262B"/>
    <w:rsid w:val="0030267E"/>
    <w:rsid w:val="003026AC"/>
    <w:rsid w:val="0030271E"/>
    <w:rsid w:val="00302775"/>
    <w:rsid w:val="0030285A"/>
    <w:rsid w:val="003028B8"/>
    <w:rsid w:val="00302AF9"/>
    <w:rsid w:val="00302B18"/>
    <w:rsid w:val="00302C24"/>
    <w:rsid w:val="00302C58"/>
    <w:rsid w:val="00302CFF"/>
    <w:rsid w:val="00302DF0"/>
    <w:rsid w:val="00302EF4"/>
    <w:rsid w:val="0030304C"/>
    <w:rsid w:val="003030B3"/>
    <w:rsid w:val="0030314C"/>
    <w:rsid w:val="003031CB"/>
    <w:rsid w:val="00303236"/>
    <w:rsid w:val="003032FE"/>
    <w:rsid w:val="00303333"/>
    <w:rsid w:val="003034DC"/>
    <w:rsid w:val="00303587"/>
    <w:rsid w:val="00303742"/>
    <w:rsid w:val="0030375E"/>
    <w:rsid w:val="00303847"/>
    <w:rsid w:val="00303852"/>
    <w:rsid w:val="00303898"/>
    <w:rsid w:val="003038E7"/>
    <w:rsid w:val="003039E2"/>
    <w:rsid w:val="003039F0"/>
    <w:rsid w:val="00303A87"/>
    <w:rsid w:val="00303CE2"/>
    <w:rsid w:val="00303D62"/>
    <w:rsid w:val="00303D64"/>
    <w:rsid w:val="00303E47"/>
    <w:rsid w:val="00303F66"/>
    <w:rsid w:val="00304021"/>
    <w:rsid w:val="00304030"/>
    <w:rsid w:val="00304146"/>
    <w:rsid w:val="00304198"/>
    <w:rsid w:val="00304276"/>
    <w:rsid w:val="003042D5"/>
    <w:rsid w:val="00304336"/>
    <w:rsid w:val="003043B7"/>
    <w:rsid w:val="00304409"/>
    <w:rsid w:val="00304449"/>
    <w:rsid w:val="00304492"/>
    <w:rsid w:val="00304507"/>
    <w:rsid w:val="003045CE"/>
    <w:rsid w:val="003046E3"/>
    <w:rsid w:val="003046F1"/>
    <w:rsid w:val="003047A1"/>
    <w:rsid w:val="003048C3"/>
    <w:rsid w:val="0030496F"/>
    <w:rsid w:val="003049A7"/>
    <w:rsid w:val="00304BCD"/>
    <w:rsid w:val="00304C1D"/>
    <w:rsid w:val="00304CD1"/>
    <w:rsid w:val="00304D74"/>
    <w:rsid w:val="00304E1B"/>
    <w:rsid w:val="00304EE5"/>
    <w:rsid w:val="00304F5D"/>
    <w:rsid w:val="00305061"/>
    <w:rsid w:val="003050BB"/>
    <w:rsid w:val="00305105"/>
    <w:rsid w:val="0030515B"/>
    <w:rsid w:val="00305206"/>
    <w:rsid w:val="00305247"/>
    <w:rsid w:val="00305283"/>
    <w:rsid w:val="003052B6"/>
    <w:rsid w:val="003052BA"/>
    <w:rsid w:val="003052D9"/>
    <w:rsid w:val="003053B5"/>
    <w:rsid w:val="0030542A"/>
    <w:rsid w:val="0030550B"/>
    <w:rsid w:val="0030571B"/>
    <w:rsid w:val="003057BF"/>
    <w:rsid w:val="003057FD"/>
    <w:rsid w:val="00305942"/>
    <w:rsid w:val="00305970"/>
    <w:rsid w:val="00305997"/>
    <w:rsid w:val="003059C4"/>
    <w:rsid w:val="00305A4C"/>
    <w:rsid w:val="00305AA9"/>
    <w:rsid w:val="00305AAE"/>
    <w:rsid w:val="00305B5D"/>
    <w:rsid w:val="00305BB8"/>
    <w:rsid w:val="00305BF3"/>
    <w:rsid w:val="00305D0C"/>
    <w:rsid w:val="00305D3B"/>
    <w:rsid w:val="00305D4E"/>
    <w:rsid w:val="00305E93"/>
    <w:rsid w:val="00306028"/>
    <w:rsid w:val="00306045"/>
    <w:rsid w:val="00306197"/>
    <w:rsid w:val="00306198"/>
    <w:rsid w:val="0030619E"/>
    <w:rsid w:val="003062AA"/>
    <w:rsid w:val="003065EA"/>
    <w:rsid w:val="0030661B"/>
    <w:rsid w:val="003066DF"/>
    <w:rsid w:val="003067ED"/>
    <w:rsid w:val="003067FE"/>
    <w:rsid w:val="00306848"/>
    <w:rsid w:val="00306911"/>
    <w:rsid w:val="00306936"/>
    <w:rsid w:val="00306A73"/>
    <w:rsid w:val="00306AAA"/>
    <w:rsid w:val="00306B8E"/>
    <w:rsid w:val="00306BC4"/>
    <w:rsid w:val="00306C0A"/>
    <w:rsid w:val="00306C3F"/>
    <w:rsid w:val="00306D2F"/>
    <w:rsid w:val="00306D33"/>
    <w:rsid w:val="00306D42"/>
    <w:rsid w:val="00306DC0"/>
    <w:rsid w:val="00306E52"/>
    <w:rsid w:val="00306E89"/>
    <w:rsid w:val="00306E8C"/>
    <w:rsid w:val="00306F62"/>
    <w:rsid w:val="00306FD7"/>
    <w:rsid w:val="003070E3"/>
    <w:rsid w:val="00307177"/>
    <w:rsid w:val="00307181"/>
    <w:rsid w:val="00307280"/>
    <w:rsid w:val="003072BA"/>
    <w:rsid w:val="003072F3"/>
    <w:rsid w:val="0030731F"/>
    <w:rsid w:val="00307348"/>
    <w:rsid w:val="00307363"/>
    <w:rsid w:val="00307451"/>
    <w:rsid w:val="003074D7"/>
    <w:rsid w:val="003074E8"/>
    <w:rsid w:val="003075EA"/>
    <w:rsid w:val="003076B4"/>
    <w:rsid w:val="0030779E"/>
    <w:rsid w:val="0030780A"/>
    <w:rsid w:val="003079EB"/>
    <w:rsid w:val="00307AD3"/>
    <w:rsid w:val="00307B06"/>
    <w:rsid w:val="00307C47"/>
    <w:rsid w:val="00307DE4"/>
    <w:rsid w:val="00307DEC"/>
    <w:rsid w:val="00307F2D"/>
    <w:rsid w:val="00307F5A"/>
    <w:rsid w:val="00307FA9"/>
    <w:rsid w:val="00310182"/>
    <w:rsid w:val="0031019D"/>
    <w:rsid w:val="0031029A"/>
    <w:rsid w:val="003102C7"/>
    <w:rsid w:val="00310487"/>
    <w:rsid w:val="0031054A"/>
    <w:rsid w:val="0031056E"/>
    <w:rsid w:val="003105AC"/>
    <w:rsid w:val="0031061C"/>
    <w:rsid w:val="00310632"/>
    <w:rsid w:val="0031067C"/>
    <w:rsid w:val="00310746"/>
    <w:rsid w:val="0031093B"/>
    <w:rsid w:val="0031094E"/>
    <w:rsid w:val="00310D38"/>
    <w:rsid w:val="00310D45"/>
    <w:rsid w:val="00310D64"/>
    <w:rsid w:val="00310ECB"/>
    <w:rsid w:val="00310F22"/>
    <w:rsid w:val="00310FE3"/>
    <w:rsid w:val="0031106E"/>
    <w:rsid w:val="00311108"/>
    <w:rsid w:val="00311194"/>
    <w:rsid w:val="00311198"/>
    <w:rsid w:val="00311206"/>
    <w:rsid w:val="003112C2"/>
    <w:rsid w:val="003112DA"/>
    <w:rsid w:val="0031141F"/>
    <w:rsid w:val="0031142E"/>
    <w:rsid w:val="00311461"/>
    <w:rsid w:val="003116C2"/>
    <w:rsid w:val="0031170A"/>
    <w:rsid w:val="0031177B"/>
    <w:rsid w:val="003117FE"/>
    <w:rsid w:val="00311836"/>
    <w:rsid w:val="003118B4"/>
    <w:rsid w:val="0031191E"/>
    <w:rsid w:val="0031198F"/>
    <w:rsid w:val="00311A24"/>
    <w:rsid w:val="00311AFF"/>
    <w:rsid w:val="00311B63"/>
    <w:rsid w:val="00311BDC"/>
    <w:rsid w:val="00311CD1"/>
    <w:rsid w:val="00311CE9"/>
    <w:rsid w:val="00311E14"/>
    <w:rsid w:val="00311EA2"/>
    <w:rsid w:val="00311EC7"/>
    <w:rsid w:val="00311EE0"/>
    <w:rsid w:val="0031209B"/>
    <w:rsid w:val="003120C0"/>
    <w:rsid w:val="00312113"/>
    <w:rsid w:val="00312173"/>
    <w:rsid w:val="003121B5"/>
    <w:rsid w:val="003121DF"/>
    <w:rsid w:val="003122E4"/>
    <w:rsid w:val="003123DC"/>
    <w:rsid w:val="003124F0"/>
    <w:rsid w:val="0031250D"/>
    <w:rsid w:val="00312554"/>
    <w:rsid w:val="00312580"/>
    <w:rsid w:val="00312614"/>
    <w:rsid w:val="003128E7"/>
    <w:rsid w:val="00312914"/>
    <w:rsid w:val="00312964"/>
    <w:rsid w:val="0031297B"/>
    <w:rsid w:val="00312AAE"/>
    <w:rsid w:val="00312C08"/>
    <w:rsid w:val="00312C51"/>
    <w:rsid w:val="00312D7F"/>
    <w:rsid w:val="00312D8F"/>
    <w:rsid w:val="00312DA8"/>
    <w:rsid w:val="00312E30"/>
    <w:rsid w:val="00312E4D"/>
    <w:rsid w:val="00312EFC"/>
    <w:rsid w:val="00313116"/>
    <w:rsid w:val="00313178"/>
    <w:rsid w:val="00313225"/>
    <w:rsid w:val="00313309"/>
    <w:rsid w:val="0031337A"/>
    <w:rsid w:val="003133F1"/>
    <w:rsid w:val="0031343E"/>
    <w:rsid w:val="00313455"/>
    <w:rsid w:val="0031347A"/>
    <w:rsid w:val="00313624"/>
    <w:rsid w:val="003136B2"/>
    <w:rsid w:val="003136FD"/>
    <w:rsid w:val="0031372A"/>
    <w:rsid w:val="0031377D"/>
    <w:rsid w:val="003137E1"/>
    <w:rsid w:val="0031383A"/>
    <w:rsid w:val="00313C24"/>
    <w:rsid w:val="00313C53"/>
    <w:rsid w:val="00313C97"/>
    <w:rsid w:val="00313DF5"/>
    <w:rsid w:val="00313E26"/>
    <w:rsid w:val="00313E30"/>
    <w:rsid w:val="00313E68"/>
    <w:rsid w:val="0031410E"/>
    <w:rsid w:val="003141CF"/>
    <w:rsid w:val="0031423B"/>
    <w:rsid w:val="0031424A"/>
    <w:rsid w:val="003142A6"/>
    <w:rsid w:val="003142D2"/>
    <w:rsid w:val="003142F6"/>
    <w:rsid w:val="00314361"/>
    <w:rsid w:val="0031439D"/>
    <w:rsid w:val="00314442"/>
    <w:rsid w:val="0031464D"/>
    <w:rsid w:val="00314689"/>
    <w:rsid w:val="0031468F"/>
    <w:rsid w:val="0031469B"/>
    <w:rsid w:val="003146A6"/>
    <w:rsid w:val="003146BB"/>
    <w:rsid w:val="003146CB"/>
    <w:rsid w:val="003146E7"/>
    <w:rsid w:val="003147BE"/>
    <w:rsid w:val="0031480B"/>
    <w:rsid w:val="00314823"/>
    <w:rsid w:val="0031486D"/>
    <w:rsid w:val="003148BF"/>
    <w:rsid w:val="00314A1B"/>
    <w:rsid w:val="00314A30"/>
    <w:rsid w:val="00314A6A"/>
    <w:rsid w:val="00314A89"/>
    <w:rsid w:val="00314B20"/>
    <w:rsid w:val="00314B3A"/>
    <w:rsid w:val="00314B63"/>
    <w:rsid w:val="00314B96"/>
    <w:rsid w:val="00314BEE"/>
    <w:rsid w:val="00314D27"/>
    <w:rsid w:val="00314E4D"/>
    <w:rsid w:val="00314E5A"/>
    <w:rsid w:val="00314EE8"/>
    <w:rsid w:val="00314F06"/>
    <w:rsid w:val="00314F13"/>
    <w:rsid w:val="00314F5A"/>
    <w:rsid w:val="00314FD5"/>
    <w:rsid w:val="00314FFA"/>
    <w:rsid w:val="00315000"/>
    <w:rsid w:val="003150AB"/>
    <w:rsid w:val="00315186"/>
    <w:rsid w:val="0031533B"/>
    <w:rsid w:val="0031534C"/>
    <w:rsid w:val="00315359"/>
    <w:rsid w:val="00315406"/>
    <w:rsid w:val="00315490"/>
    <w:rsid w:val="003154FF"/>
    <w:rsid w:val="00315523"/>
    <w:rsid w:val="0031555A"/>
    <w:rsid w:val="003155D1"/>
    <w:rsid w:val="00315610"/>
    <w:rsid w:val="00315633"/>
    <w:rsid w:val="003157C7"/>
    <w:rsid w:val="0031590C"/>
    <w:rsid w:val="00315929"/>
    <w:rsid w:val="0031598C"/>
    <w:rsid w:val="00315A31"/>
    <w:rsid w:val="00315BD1"/>
    <w:rsid w:val="00315D8C"/>
    <w:rsid w:val="00315DDB"/>
    <w:rsid w:val="00315EFC"/>
    <w:rsid w:val="00315FE1"/>
    <w:rsid w:val="00316077"/>
    <w:rsid w:val="0031614A"/>
    <w:rsid w:val="003161DC"/>
    <w:rsid w:val="003161E2"/>
    <w:rsid w:val="003161FD"/>
    <w:rsid w:val="003162EB"/>
    <w:rsid w:val="0031634A"/>
    <w:rsid w:val="00316443"/>
    <w:rsid w:val="0031645F"/>
    <w:rsid w:val="003164BC"/>
    <w:rsid w:val="00316761"/>
    <w:rsid w:val="00316781"/>
    <w:rsid w:val="00316782"/>
    <w:rsid w:val="003167A2"/>
    <w:rsid w:val="003167B6"/>
    <w:rsid w:val="00316994"/>
    <w:rsid w:val="003169DB"/>
    <w:rsid w:val="00316AE1"/>
    <w:rsid w:val="00316B10"/>
    <w:rsid w:val="00316CEA"/>
    <w:rsid w:val="00316D9E"/>
    <w:rsid w:val="00316E0C"/>
    <w:rsid w:val="00316E36"/>
    <w:rsid w:val="00316F12"/>
    <w:rsid w:val="00316FE3"/>
    <w:rsid w:val="003170C1"/>
    <w:rsid w:val="0031719A"/>
    <w:rsid w:val="003171E6"/>
    <w:rsid w:val="00317297"/>
    <w:rsid w:val="00317344"/>
    <w:rsid w:val="00317353"/>
    <w:rsid w:val="00317386"/>
    <w:rsid w:val="003175B3"/>
    <w:rsid w:val="003175E5"/>
    <w:rsid w:val="00317631"/>
    <w:rsid w:val="00317681"/>
    <w:rsid w:val="00317823"/>
    <w:rsid w:val="00317848"/>
    <w:rsid w:val="00317890"/>
    <w:rsid w:val="0031790A"/>
    <w:rsid w:val="00317992"/>
    <w:rsid w:val="00317A38"/>
    <w:rsid w:val="00317A9D"/>
    <w:rsid w:val="00317AC7"/>
    <w:rsid w:val="00317D01"/>
    <w:rsid w:val="00317D6D"/>
    <w:rsid w:val="00317E29"/>
    <w:rsid w:val="00317E2F"/>
    <w:rsid w:val="00317FDE"/>
    <w:rsid w:val="003200B6"/>
    <w:rsid w:val="0032018C"/>
    <w:rsid w:val="00320203"/>
    <w:rsid w:val="003202CB"/>
    <w:rsid w:val="00320377"/>
    <w:rsid w:val="00320396"/>
    <w:rsid w:val="003203BA"/>
    <w:rsid w:val="003203E7"/>
    <w:rsid w:val="00320433"/>
    <w:rsid w:val="003205DB"/>
    <w:rsid w:val="0032064C"/>
    <w:rsid w:val="003206EB"/>
    <w:rsid w:val="0032083B"/>
    <w:rsid w:val="00320872"/>
    <w:rsid w:val="00320963"/>
    <w:rsid w:val="003209AD"/>
    <w:rsid w:val="00320A5D"/>
    <w:rsid w:val="00320A7C"/>
    <w:rsid w:val="00320B3D"/>
    <w:rsid w:val="00320BA8"/>
    <w:rsid w:val="00320CCA"/>
    <w:rsid w:val="00320D0A"/>
    <w:rsid w:val="00320F27"/>
    <w:rsid w:val="00320F28"/>
    <w:rsid w:val="00320F3F"/>
    <w:rsid w:val="0032101D"/>
    <w:rsid w:val="0032106B"/>
    <w:rsid w:val="0032110B"/>
    <w:rsid w:val="0032116E"/>
    <w:rsid w:val="003212D7"/>
    <w:rsid w:val="00321375"/>
    <w:rsid w:val="003213E9"/>
    <w:rsid w:val="00321465"/>
    <w:rsid w:val="0032151E"/>
    <w:rsid w:val="003215EA"/>
    <w:rsid w:val="00321641"/>
    <w:rsid w:val="00321723"/>
    <w:rsid w:val="00321724"/>
    <w:rsid w:val="003217C5"/>
    <w:rsid w:val="0032181B"/>
    <w:rsid w:val="00321A53"/>
    <w:rsid w:val="00321B07"/>
    <w:rsid w:val="00321CED"/>
    <w:rsid w:val="00321E95"/>
    <w:rsid w:val="00321F98"/>
    <w:rsid w:val="00322037"/>
    <w:rsid w:val="00322081"/>
    <w:rsid w:val="00322098"/>
    <w:rsid w:val="003220F2"/>
    <w:rsid w:val="0032219F"/>
    <w:rsid w:val="0032220A"/>
    <w:rsid w:val="003222B1"/>
    <w:rsid w:val="0032235C"/>
    <w:rsid w:val="00322421"/>
    <w:rsid w:val="00322434"/>
    <w:rsid w:val="00322486"/>
    <w:rsid w:val="003224AC"/>
    <w:rsid w:val="003225F5"/>
    <w:rsid w:val="0032262D"/>
    <w:rsid w:val="0032274A"/>
    <w:rsid w:val="00322766"/>
    <w:rsid w:val="003227BD"/>
    <w:rsid w:val="003227E4"/>
    <w:rsid w:val="003227FF"/>
    <w:rsid w:val="003228F7"/>
    <w:rsid w:val="00322AFC"/>
    <w:rsid w:val="00322B36"/>
    <w:rsid w:val="00322C44"/>
    <w:rsid w:val="00322C5B"/>
    <w:rsid w:val="00322D05"/>
    <w:rsid w:val="00322D16"/>
    <w:rsid w:val="00322FC7"/>
    <w:rsid w:val="0032300D"/>
    <w:rsid w:val="00323025"/>
    <w:rsid w:val="00323164"/>
    <w:rsid w:val="003231FC"/>
    <w:rsid w:val="00323218"/>
    <w:rsid w:val="00323237"/>
    <w:rsid w:val="00323269"/>
    <w:rsid w:val="003232EE"/>
    <w:rsid w:val="00323395"/>
    <w:rsid w:val="00323484"/>
    <w:rsid w:val="003234AF"/>
    <w:rsid w:val="003234D0"/>
    <w:rsid w:val="00323557"/>
    <w:rsid w:val="00323718"/>
    <w:rsid w:val="003237CD"/>
    <w:rsid w:val="0032383F"/>
    <w:rsid w:val="003238D4"/>
    <w:rsid w:val="003238E6"/>
    <w:rsid w:val="003238EB"/>
    <w:rsid w:val="0032394C"/>
    <w:rsid w:val="0032398D"/>
    <w:rsid w:val="00323A3B"/>
    <w:rsid w:val="00323DD9"/>
    <w:rsid w:val="00323FC7"/>
    <w:rsid w:val="00323FCC"/>
    <w:rsid w:val="00324002"/>
    <w:rsid w:val="00324024"/>
    <w:rsid w:val="00324247"/>
    <w:rsid w:val="0032424C"/>
    <w:rsid w:val="003243F3"/>
    <w:rsid w:val="00324461"/>
    <w:rsid w:val="00324528"/>
    <w:rsid w:val="00324553"/>
    <w:rsid w:val="00324623"/>
    <w:rsid w:val="003246EF"/>
    <w:rsid w:val="00324804"/>
    <w:rsid w:val="00324816"/>
    <w:rsid w:val="003248F0"/>
    <w:rsid w:val="0032491E"/>
    <w:rsid w:val="00324A81"/>
    <w:rsid w:val="00324AAB"/>
    <w:rsid w:val="00324AB4"/>
    <w:rsid w:val="00324E47"/>
    <w:rsid w:val="00324E8A"/>
    <w:rsid w:val="00324EB1"/>
    <w:rsid w:val="00324EE3"/>
    <w:rsid w:val="00324F34"/>
    <w:rsid w:val="00324F4E"/>
    <w:rsid w:val="003250A5"/>
    <w:rsid w:val="00325351"/>
    <w:rsid w:val="0032539B"/>
    <w:rsid w:val="00325494"/>
    <w:rsid w:val="00325552"/>
    <w:rsid w:val="00325559"/>
    <w:rsid w:val="0032565A"/>
    <w:rsid w:val="00325715"/>
    <w:rsid w:val="00325787"/>
    <w:rsid w:val="003257AA"/>
    <w:rsid w:val="003257D7"/>
    <w:rsid w:val="00325845"/>
    <w:rsid w:val="00325848"/>
    <w:rsid w:val="00325936"/>
    <w:rsid w:val="00325961"/>
    <w:rsid w:val="00325970"/>
    <w:rsid w:val="00325A1F"/>
    <w:rsid w:val="00325A23"/>
    <w:rsid w:val="00325A4B"/>
    <w:rsid w:val="00325A57"/>
    <w:rsid w:val="00325BF9"/>
    <w:rsid w:val="00325C86"/>
    <w:rsid w:val="00325CDC"/>
    <w:rsid w:val="00325D79"/>
    <w:rsid w:val="00325DD0"/>
    <w:rsid w:val="00325DEA"/>
    <w:rsid w:val="00325EA0"/>
    <w:rsid w:val="00325EC5"/>
    <w:rsid w:val="00325F12"/>
    <w:rsid w:val="00325F43"/>
    <w:rsid w:val="00326174"/>
    <w:rsid w:val="003261DC"/>
    <w:rsid w:val="0032620B"/>
    <w:rsid w:val="00326349"/>
    <w:rsid w:val="00326486"/>
    <w:rsid w:val="003264CE"/>
    <w:rsid w:val="003265C1"/>
    <w:rsid w:val="003266F2"/>
    <w:rsid w:val="00326740"/>
    <w:rsid w:val="00326757"/>
    <w:rsid w:val="0032697E"/>
    <w:rsid w:val="00326AB1"/>
    <w:rsid w:val="00326AC8"/>
    <w:rsid w:val="00326BDB"/>
    <w:rsid w:val="00326D12"/>
    <w:rsid w:val="00326E92"/>
    <w:rsid w:val="00326EBC"/>
    <w:rsid w:val="00326ECA"/>
    <w:rsid w:val="00326F87"/>
    <w:rsid w:val="00326F94"/>
    <w:rsid w:val="00327149"/>
    <w:rsid w:val="003271C0"/>
    <w:rsid w:val="003272AC"/>
    <w:rsid w:val="003272FA"/>
    <w:rsid w:val="00327309"/>
    <w:rsid w:val="00327405"/>
    <w:rsid w:val="0032755F"/>
    <w:rsid w:val="00327603"/>
    <w:rsid w:val="00327656"/>
    <w:rsid w:val="00327736"/>
    <w:rsid w:val="00327760"/>
    <w:rsid w:val="003277A3"/>
    <w:rsid w:val="003278FA"/>
    <w:rsid w:val="00327951"/>
    <w:rsid w:val="00327995"/>
    <w:rsid w:val="00327A61"/>
    <w:rsid w:val="00327A96"/>
    <w:rsid w:val="00327ABA"/>
    <w:rsid w:val="00327B2E"/>
    <w:rsid w:val="00327B82"/>
    <w:rsid w:val="00327CBC"/>
    <w:rsid w:val="00327CF8"/>
    <w:rsid w:val="00327D51"/>
    <w:rsid w:val="00327F80"/>
    <w:rsid w:val="00327FF5"/>
    <w:rsid w:val="003300B5"/>
    <w:rsid w:val="003300FE"/>
    <w:rsid w:val="0033012E"/>
    <w:rsid w:val="003301C7"/>
    <w:rsid w:val="003303B0"/>
    <w:rsid w:val="003303D0"/>
    <w:rsid w:val="003303E9"/>
    <w:rsid w:val="00330490"/>
    <w:rsid w:val="00330546"/>
    <w:rsid w:val="0033054A"/>
    <w:rsid w:val="0033063D"/>
    <w:rsid w:val="0033065D"/>
    <w:rsid w:val="00330672"/>
    <w:rsid w:val="00330ACB"/>
    <w:rsid w:val="00330B15"/>
    <w:rsid w:val="00330B4B"/>
    <w:rsid w:val="00330BA1"/>
    <w:rsid w:val="00330C65"/>
    <w:rsid w:val="00330C6D"/>
    <w:rsid w:val="00330C84"/>
    <w:rsid w:val="00330CAC"/>
    <w:rsid w:val="00330CB1"/>
    <w:rsid w:val="00330D43"/>
    <w:rsid w:val="00330E4E"/>
    <w:rsid w:val="00330E7E"/>
    <w:rsid w:val="00330EA9"/>
    <w:rsid w:val="0033109A"/>
    <w:rsid w:val="003310A2"/>
    <w:rsid w:val="003310EB"/>
    <w:rsid w:val="00331325"/>
    <w:rsid w:val="00331513"/>
    <w:rsid w:val="00331516"/>
    <w:rsid w:val="00331602"/>
    <w:rsid w:val="00331665"/>
    <w:rsid w:val="0033173C"/>
    <w:rsid w:val="003317B2"/>
    <w:rsid w:val="00331858"/>
    <w:rsid w:val="0033188D"/>
    <w:rsid w:val="003318B7"/>
    <w:rsid w:val="00331907"/>
    <w:rsid w:val="0033193A"/>
    <w:rsid w:val="00331A17"/>
    <w:rsid w:val="00331A64"/>
    <w:rsid w:val="00331AAE"/>
    <w:rsid w:val="00331B86"/>
    <w:rsid w:val="00331C10"/>
    <w:rsid w:val="00331C30"/>
    <w:rsid w:val="00331C6B"/>
    <w:rsid w:val="00331C7A"/>
    <w:rsid w:val="00331D13"/>
    <w:rsid w:val="00331D5E"/>
    <w:rsid w:val="00331E20"/>
    <w:rsid w:val="00331EA9"/>
    <w:rsid w:val="00331EC7"/>
    <w:rsid w:val="00331F86"/>
    <w:rsid w:val="003321EC"/>
    <w:rsid w:val="00332293"/>
    <w:rsid w:val="003322BF"/>
    <w:rsid w:val="003323A6"/>
    <w:rsid w:val="0033242E"/>
    <w:rsid w:val="00332436"/>
    <w:rsid w:val="00332568"/>
    <w:rsid w:val="003327E6"/>
    <w:rsid w:val="003327F1"/>
    <w:rsid w:val="00332889"/>
    <w:rsid w:val="0033292C"/>
    <w:rsid w:val="00332AED"/>
    <w:rsid w:val="00332B37"/>
    <w:rsid w:val="00332B74"/>
    <w:rsid w:val="00332BFE"/>
    <w:rsid w:val="00332CEE"/>
    <w:rsid w:val="00332D51"/>
    <w:rsid w:val="00332DAE"/>
    <w:rsid w:val="00332DF6"/>
    <w:rsid w:val="00332EE9"/>
    <w:rsid w:val="00332F10"/>
    <w:rsid w:val="00333103"/>
    <w:rsid w:val="003331DD"/>
    <w:rsid w:val="003331F4"/>
    <w:rsid w:val="0033323A"/>
    <w:rsid w:val="00333267"/>
    <w:rsid w:val="003332D6"/>
    <w:rsid w:val="00333406"/>
    <w:rsid w:val="00333529"/>
    <w:rsid w:val="003335A6"/>
    <w:rsid w:val="003335AE"/>
    <w:rsid w:val="003335BB"/>
    <w:rsid w:val="0033360A"/>
    <w:rsid w:val="00333640"/>
    <w:rsid w:val="00333665"/>
    <w:rsid w:val="003337B7"/>
    <w:rsid w:val="00333842"/>
    <w:rsid w:val="0033389E"/>
    <w:rsid w:val="003338BF"/>
    <w:rsid w:val="003338CE"/>
    <w:rsid w:val="0033397D"/>
    <w:rsid w:val="00333A61"/>
    <w:rsid w:val="00333A8F"/>
    <w:rsid w:val="00333ABE"/>
    <w:rsid w:val="00333B1A"/>
    <w:rsid w:val="00333B64"/>
    <w:rsid w:val="00333B7D"/>
    <w:rsid w:val="00333BCC"/>
    <w:rsid w:val="00333C36"/>
    <w:rsid w:val="00333D25"/>
    <w:rsid w:val="00333D55"/>
    <w:rsid w:val="00333DFF"/>
    <w:rsid w:val="00333E32"/>
    <w:rsid w:val="00333E54"/>
    <w:rsid w:val="00333F0D"/>
    <w:rsid w:val="0033405D"/>
    <w:rsid w:val="00334090"/>
    <w:rsid w:val="0033412D"/>
    <w:rsid w:val="0033416F"/>
    <w:rsid w:val="003341A5"/>
    <w:rsid w:val="003341FE"/>
    <w:rsid w:val="0033425F"/>
    <w:rsid w:val="0033432D"/>
    <w:rsid w:val="0033442E"/>
    <w:rsid w:val="0033444E"/>
    <w:rsid w:val="0033445D"/>
    <w:rsid w:val="00334534"/>
    <w:rsid w:val="0033461C"/>
    <w:rsid w:val="003346D5"/>
    <w:rsid w:val="003346FD"/>
    <w:rsid w:val="003348C9"/>
    <w:rsid w:val="00334A68"/>
    <w:rsid w:val="00334B2F"/>
    <w:rsid w:val="00334C67"/>
    <w:rsid w:val="00334CB7"/>
    <w:rsid w:val="00334D08"/>
    <w:rsid w:val="00334DAE"/>
    <w:rsid w:val="00334DD5"/>
    <w:rsid w:val="00334FE8"/>
    <w:rsid w:val="0033501F"/>
    <w:rsid w:val="0033514C"/>
    <w:rsid w:val="00335176"/>
    <w:rsid w:val="00335257"/>
    <w:rsid w:val="0033527F"/>
    <w:rsid w:val="00335290"/>
    <w:rsid w:val="00335318"/>
    <w:rsid w:val="003354D5"/>
    <w:rsid w:val="00335545"/>
    <w:rsid w:val="00335659"/>
    <w:rsid w:val="003356C3"/>
    <w:rsid w:val="0033572F"/>
    <w:rsid w:val="00335862"/>
    <w:rsid w:val="003358A1"/>
    <w:rsid w:val="00335907"/>
    <w:rsid w:val="00335927"/>
    <w:rsid w:val="00335998"/>
    <w:rsid w:val="00335A0C"/>
    <w:rsid w:val="00335A35"/>
    <w:rsid w:val="00335A94"/>
    <w:rsid w:val="00335ABF"/>
    <w:rsid w:val="00335B39"/>
    <w:rsid w:val="00335B98"/>
    <w:rsid w:val="00335BAB"/>
    <w:rsid w:val="00335C3A"/>
    <w:rsid w:val="00335DC7"/>
    <w:rsid w:val="00335E2E"/>
    <w:rsid w:val="00335E96"/>
    <w:rsid w:val="00336492"/>
    <w:rsid w:val="003364D3"/>
    <w:rsid w:val="003364F4"/>
    <w:rsid w:val="00336563"/>
    <w:rsid w:val="0033665C"/>
    <w:rsid w:val="00336729"/>
    <w:rsid w:val="00336766"/>
    <w:rsid w:val="003367E4"/>
    <w:rsid w:val="0033686D"/>
    <w:rsid w:val="003368DC"/>
    <w:rsid w:val="003368EF"/>
    <w:rsid w:val="0033691F"/>
    <w:rsid w:val="00336932"/>
    <w:rsid w:val="00336948"/>
    <w:rsid w:val="0033696A"/>
    <w:rsid w:val="003369A6"/>
    <w:rsid w:val="00336A51"/>
    <w:rsid w:val="00336AD0"/>
    <w:rsid w:val="00336B1B"/>
    <w:rsid w:val="00336C43"/>
    <w:rsid w:val="00336C4F"/>
    <w:rsid w:val="00336C81"/>
    <w:rsid w:val="00336CD7"/>
    <w:rsid w:val="00336D9B"/>
    <w:rsid w:val="00336DA5"/>
    <w:rsid w:val="00336ED6"/>
    <w:rsid w:val="00336F33"/>
    <w:rsid w:val="00337188"/>
    <w:rsid w:val="003371A1"/>
    <w:rsid w:val="00337310"/>
    <w:rsid w:val="00337344"/>
    <w:rsid w:val="003374BC"/>
    <w:rsid w:val="003374F2"/>
    <w:rsid w:val="00337582"/>
    <w:rsid w:val="003375A7"/>
    <w:rsid w:val="00337652"/>
    <w:rsid w:val="003376B6"/>
    <w:rsid w:val="0033774A"/>
    <w:rsid w:val="00337790"/>
    <w:rsid w:val="003377B0"/>
    <w:rsid w:val="003377E1"/>
    <w:rsid w:val="00337860"/>
    <w:rsid w:val="00337883"/>
    <w:rsid w:val="003378C6"/>
    <w:rsid w:val="0033796D"/>
    <w:rsid w:val="003379B9"/>
    <w:rsid w:val="00337A44"/>
    <w:rsid w:val="00337A74"/>
    <w:rsid w:val="00337BEB"/>
    <w:rsid w:val="00337C30"/>
    <w:rsid w:val="00337D27"/>
    <w:rsid w:val="00337E11"/>
    <w:rsid w:val="00337E54"/>
    <w:rsid w:val="00340040"/>
    <w:rsid w:val="0034004D"/>
    <w:rsid w:val="00340054"/>
    <w:rsid w:val="003400D5"/>
    <w:rsid w:val="00340136"/>
    <w:rsid w:val="00340258"/>
    <w:rsid w:val="0034037D"/>
    <w:rsid w:val="00340390"/>
    <w:rsid w:val="00340392"/>
    <w:rsid w:val="003403D7"/>
    <w:rsid w:val="0034062A"/>
    <w:rsid w:val="003406D1"/>
    <w:rsid w:val="0034072B"/>
    <w:rsid w:val="003407BE"/>
    <w:rsid w:val="00340864"/>
    <w:rsid w:val="0034097A"/>
    <w:rsid w:val="003409C0"/>
    <w:rsid w:val="003409F9"/>
    <w:rsid w:val="00340A12"/>
    <w:rsid w:val="00340A62"/>
    <w:rsid w:val="00340A8F"/>
    <w:rsid w:val="00340AF4"/>
    <w:rsid w:val="00340BD0"/>
    <w:rsid w:val="00340BFA"/>
    <w:rsid w:val="00340C25"/>
    <w:rsid w:val="00340C98"/>
    <w:rsid w:val="00340D73"/>
    <w:rsid w:val="00340E06"/>
    <w:rsid w:val="00340EB1"/>
    <w:rsid w:val="003410D3"/>
    <w:rsid w:val="003411F6"/>
    <w:rsid w:val="003412A1"/>
    <w:rsid w:val="00341439"/>
    <w:rsid w:val="00341515"/>
    <w:rsid w:val="00341653"/>
    <w:rsid w:val="00341715"/>
    <w:rsid w:val="0034177F"/>
    <w:rsid w:val="003417A4"/>
    <w:rsid w:val="0034183A"/>
    <w:rsid w:val="00341905"/>
    <w:rsid w:val="00341A04"/>
    <w:rsid w:val="00341AED"/>
    <w:rsid w:val="00341BF9"/>
    <w:rsid w:val="00341C09"/>
    <w:rsid w:val="00341D37"/>
    <w:rsid w:val="00341D84"/>
    <w:rsid w:val="00341D92"/>
    <w:rsid w:val="00341DA4"/>
    <w:rsid w:val="00341E64"/>
    <w:rsid w:val="00341ED2"/>
    <w:rsid w:val="00341EFA"/>
    <w:rsid w:val="00341EFB"/>
    <w:rsid w:val="00341F70"/>
    <w:rsid w:val="00341FC2"/>
    <w:rsid w:val="0034209D"/>
    <w:rsid w:val="003420F8"/>
    <w:rsid w:val="00342128"/>
    <w:rsid w:val="0034217D"/>
    <w:rsid w:val="00342189"/>
    <w:rsid w:val="0034218E"/>
    <w:rsid w:val="003421CD"/>
    <w:rsid w:val="003422CB"/>
    <w:rsid w:val="003422E4"/>
    <w:rsid w:val="00342302"/>
    <w:rsid w:val="0034230C"/>
    <w:rsid w:val="0034235F"/>
    <w:rsid w:val="0034238A"/>
    <w:rsid w:val="003423CC"/>
    <w:rsid w:val="00342443"/>
    <w:rsid w:val="0034267D"/>
    <w:rsid w:val="0034280D"/>
    <w:rsid w:val="003428BA"/>
    <w:rsid w:val="00342B9F"/>
    <w:rsid w:val="00342C79"/>
    <w:rsid w:val="00342C89"/>
    <w:rsid w:val="00342D38"/>
    <w:rsid w:val="00342E04"/>
    <w:rsid w:val="00342E60"/>
    <w:rsid w:val="00342F71"/>
    <w:rsid w:val="00342F7D"/>
    <w:rsid w:val="0034308C"/>
    <w:rsid w:val="003432A4"/>
    <w:rsid w:val="003433C3"/>
    <w:rsid w:val="0034350B"/>
    <w:rsid w:val="00343627"/>
    <w:rsid w:val="00343671"/>
    <w:rsid w:val="003437E0"/>
    <w:rsid w:val="00343900"/>
    <w:rsid w:val="0034390C"/>
    <w:rsid w:val="00343A0B"/>
    <w:rsid w:val="00343A3E"/>
    <w:rsid w:val="00343AF1"/>
    <w:rsid w:val="00343B16"/>
    <w:rsid w:val="00343B4C"/>
    <w:rsid w:val="00343B6A"/>
    <w:rsid w:val="00343BCB"/>
    <w:rsid w:val="00343BD4"/>
    <w:rsid w:val="00343BEB"/>
    <w:rsid w:val="00343C57"/>
    <w:rsid w:val="00343C8E"/>
    <w:rsid w:val="00343EF4"/>
    <w:rsid w:val="00343F0C"/>
    <w:rsid w:val="00343F16"/>
    <w:rsid w:val="00343F71"/>
    <w:rsid w:val="00343FB6"/>
    <w:rsid w:val="0034400D"/>
    <w:rsid w:val="00344205"/>
    <w:rsid w:val="00344260"/>
    <w:rsid w:val="00344302"/>
    <w:rsid w:val="00344320"/>
    <w:rsid w:val="003443CD"/>
    <w:rsid w:val="00344402"/>
    <w:rsid w:val="00344465"/>
    <w:rsid w:val="003444C0"/>
    <w:rsid w:val="003444F6"/>
    <w:rsid w:val="0034459A"/>
    <w:rsid w:val="00344606"/>
    <w:rsid w:val="0034461B"/>
    <w:rsid w:val="00344641"/>
    <w:rsid w:val="003447DF"/>
    <w:rsid w:val="003447ED"/>
    <w:rsid w:val="00344809"/>
    <w:rsid w:val="00344811"/>
    <w:rsid w:val="00344856"/>
    <w:rsid w:val="0034490F"/>
    <w:rsid w:val="0034491F"/>
    <w:rsid w:val="0034498C"/>
    <w:rsid w:val="0034499D"/>
    <w:rsid w:val="003449DA"/>
    <w:rsid w:val="00344A7A"/>
    <w:rsid w:val="00344A90"/>
    <w:rsid w:val="00344BA6"/>
    <w:rsid w:val="00344BBB"/>
    <w:rsid w:val="00344BEC"/>
    <w:rsid w:val="00344C56"/>
    <w:rsid w:val="00344E30"/>
    <w:rsid w:val="00344EDC"/>
    <w:rsid w:val="00344EFA"/>
    <w:rsid w:val="00344F35"/>
    <w:rsid w:val="003450B8"/>
    <w:rsid w:val="00345167"/>
    <w:rsid w:val="003451F5"/>
    <w:rsid w:val="00345278"/>
    <w:rsid w:val="003452A0"/>
    <w:rsid w:val="0034534E"/>
    <w:rsid w:val="0034538E"/>
    <w:rsid w:val="003453C4"/>
    <w:rsid w:val="0034542B"/>
    <w:rsid w:val="003454F9"/>
    <w:rsid w:val="00345524"/>
    <w:rsid w:val="0034554C"/>
    <w:rsid w:val="003456E6"/>
    <w:rsid w:val="003456F7"/>
    <w:rsid w:val="00345789"/>
    <w:rsid w:val="0034579E"/>
    <w:rsid w:val="003457C7"/>
    <w:rsid w:val="00345813"/>
    <w:rsid w:val="0034589C"/>
    <w:rsid w:val="003458A3"/>
    <w:rsid w:val="003458DE"/>
    <w:rsid w:val="00345A5F"/>
    <w:rsid w:val="00345A91"/>
    <w:rsid w:val="00345B1F"/>
    <w:rsid w:val="00345B2E"/>
    <w:rsid w:val="00345C33"/>
    <w:rsid w:val="00345CC3"/>
    <w:rsid w:val="00345CED"/>
    <w:rsid w:val="00345DBF"/>
    <w:rsid w:val="00345DF8"/>
    <w:rsid w:val="00345E9D"/>
    <w:rsid w:val="00345EAB"/>
    <w:rsid w:val="00345EB3"/>
    <w:rsid w:val="00345EBC"/>
    <w:rsid w:val="00345F2A"/>
    <w:rsid w:val="00346068"/>
    <w:rsid w:val="003460E2"/>
    <w:rsid w:val="00346134"/>
    <w:rsid w:val="003461A9"/>
    <w:rsid w:val="0034631E"/>
    <w:rsid w:val="0034635C"/>
    <w:rsid w:val="003463A1"/>
    <w:rsid w:val="0034642A"/>
    <w:rsid w:val="003464B4"/>
    <w:rsid w:val="003464EE"/>
    <w:rsid w:val="003465FA"/>
    <w:rsid w:val="00346610"/>
    <w:rsid w:val="00346671"/>
    <w:rsid w:val="00346689"/>
    <w:rsid w:val="003466BF"/>
    <w:rsid w:val="003466D6"/>
    <w:rsid w:val="003467D9"/>
    <w:rsid w:val="00346817"/>
    <w:rsid w:val="003468A3"/>
    <w:rsid w:val="0034694F"/>
    <w:rsid w:val="00346978"/>
    <w:rsid w:val="0034697D"/>
    <w:rsid w:val="00346A07"/>
    <w:rsid w:val="00346A10"/>
    <w:rsid w:val="00346A11"/>
    <w:rsid w:val="00346A1F"/>
    <w:rsid w:val="00346A2B"/>
    <w:rsid w:val="00346B2F"/>
    <w:rsid w:val="00346C1C"/>
    <w:rsid w:val="00346C45"/>
    <w:rsid w:val="00346C68"/>
    <w:rsid w:val="00346DE5"/>
    <w:rsid w:val="00346FB9"/>
    <w:rsid w:val="0034700D"/>
    <w:rsid w:val="00347076"/>
    <w:rsid w:val="0034711D"/>
    <w:rsid w:val="0034717B"/>
    <w:rsid w:val="0034720E"/>
    <w:rsid w:val="00347355"/>
    <w:rsid w:val="003473D8"/>
    <w:rsid w:val="00347437"/>
    <w:rsid w:val="00347553"/>
    <w:rsid w:val="0034772C"/>
    <w:rsid w:val="0034775F"/>
    <w:rsid w:val="003478ED"/>
    <w:rsid w:val="00347924"/>
    <w:rsid w:val="00347932"/>
    <w:rsid w:val="00347A0F"/>
    <w:rsid w:val="00347AC1"/>
    <w:rsid w:val="00347B31"/>
    <w:rsid w:val="00347B61"/>
    <w:rsid w:val="00347BF2"/>
    <w:rsid w:val="00347C56"/>
    <w:rsid w:val="00347D06"/>
    <w:rsid w:val="00347D6A"/>
    <w:rsid w:val="00347DD7"/>
    <w:rsid w:val="00347DDC"/>
    <w:rsid w:val="00347E52"/>
    <w:rsid w:val="00347FB5"/>
    <w:rsid w:val="00350069"/>
    <w:rsid w:val="0035009E"/>
    <w:rsid w:val="003500A0"/>
    <w:rsid w:val="003500CB"/>
    <w:rsid w:val="00350214"/>
    <w:rsid w:val="003503DE"/>
    <w:rsid w:val="00350461"/>
    <w:rsid w:val="00350584"/>
    <w:rsid w:val="00350648"/>
    <w:rsid w:val="003506C0"/>
    <w:rsid w:val="003506D9"/>
    <w:rsid w:val="003506DC"/>
    <w:rsid w:val="003506EC"/>
    <w:rsid w:val="0035075C"/>
    <w:rsid w:val="0035086F"/>
    <w:rsid w:val="0035092D"/>
    <w:rsid w:val="0035093C"/>
    <w:rsid w:val="00350A08"/>
    <w:rsid w:val="00350B1A"/>
    <w:rsid w:val="00350B36"/>
    <w:rsid w:val="00350B5E"/>
    <w:rsid w:val="00350B8D"/>
    <w:rsid w:val="00350BEC"/>
    <w:rsid w:val="00350D0D"/>
    <w:rsid w:val="00350D73"/>
    <w:rsid w:val="00350DC3"/>
    <w:rsid w:val="00350E01"/>
    <w:rsid w:val="00350EB2"/>
    <w:rsid w:val="00350F21"/>
    <w:rsid w:val="00351191"/>
    <w:rsid w:val="003511CF"/>
    <w:rsid w:val="0035121B"/>
    <w:rsid w:val="00351328"/>
    <w:rsid w:val="003513B7"/>
    <w:rsid w:val="00351423"/>
    <w:rsid w:val="00351689"/>
    <w:rsid w:val="003517A5"/>
    <w:rsid w:val="003517C6"/>
    <w:rsid w:val="0035187B"/>
    <w:rsid w:val="003518B7"/>
    <w:rsid w:val="003518E6"/>
    <w:rsid w:val="003518FF"/>
    <w:rsid w:val="0035190D"/>
    <w:rsid w:val="00351997"/>
    <w:rsid w:val="00351A10"/>
    <w:rsid w:val="00351B1C"/>
    <w:rsid w:val="00351B51"/>
    <w:rsid w:val="00351B8F"/>
    <w:rsid w:val="00351BCA"/>
    <w:rsid w:val="00351C31"/>
    <w:rsid w:val="00351CEB"/>
    <w:rsid w:val="00351CF2"/>
    <w:rsid w:val="00351CFC"/>
    <w:rsid w:val="00351D38"/>
    <w:rsid w:val="00351D3C"/>
    <w:rsid w:val="00351E1A"/>
    <w:rsid w:val="00351E8A"/>
    <w:rsid w:val="00352078"/>
    <w:rsid w:val="0035216A"/>
    <w:rsid w:val="003521A9"/>
    <w:rsid w:val="003521F0"/>
    <w:rsid w:val="0035224B"/>
    <w:rsid w:val="0035227D"/>
    <w:rsid w:val="003522B0"/>
    <w:rsid w:val="003522CA"/>
    <w:rsid w:val="00352312"/>
    <w:rsid w:val="00352645"/>
    <w:rsid w:val="0035275F"/>
    <w:rsid w:val="00352A1E"/>
    <w:rsid w:val="00352A7B"/>
    <w:rsid w:val="00352AD4"/>
    <w:rsid w:val="00352B1A"/>
    <w:rsid w:val="00352B5C"/>
    <w:rsid w:val="00352C36"/>
    <w:rsid w:val="00352C76"/>
    <w:rsid w:val="00352C7B"/>
    <w:rsid w:val="00352C9D"/>
    <w:rsid w:val="00352CC3"/>
    <w:rsid w:val="00352E95"/>
    <w:rsid w:val="00353116"/>
    <w:rsid w:val="0035316F"/>
    <w:rsid w:val="003532F1"/>
    <w:rsid w:val="003533CC"/>
    <w:rsid w:val="00353429"/>
    <w:rsid w:val="003535B8"/>
    <w:rsid w:val="003536DB"/>
    <w:rsid w:val="003536E0"/>
    <w:rsid w:val="003537F4"/>
    <w:rsid w:val="00353A25"/>
    <w:rsid w:val="00353A6F"/>
    <w:rsid w:val="00353ADB"/>
    <w:rsid w:val="00353B83"/>
    <w:rsid w:val="00353B91"/>
    <w:rsid w:val="00353C7E"/>
    <w:rsid w:val="00353D1B"/>
    <w:rsid w:val="00353D2D"/>
    <w:rsid w:val="00353DFD"/>
    <w:rsid w:val="00353E37"/>
    <w:rsid w:val="00353EC3"/>
    <w:rsid w:val="00353EF8"/>
    <w:rsid w:val="0035401B"/>
    <w:rsid w:val="0035403C"/>
    <w:rsid w:val="0035405E"/>
    <w:rsid w:val="003540EC"/>
    <w:rsid w:val="00354109"/>
    <w:rsid w:val="0035411D"/>
    <w:rsid w:val="003541E5"/>
    <w:rsid w:val="003541E9"/>
    <w:rsid w:val="00354252"/>
    <w:rsid w:val="00354339"/>
    <w:rsid w:val="003543D9"/>
    <w:rsid w:val="00354415"/>
    <w:rsid w:val="00354678"/>
    <w:rsid w:val="003546D0"/>
    <w:rsid w:val="0035473A"/>
    <w:rsid w:val="003547DF"/>
    <w:rsid w:val="00354817"/>
    <w:rsid w:val="0035489D"/>
    <w:rsid w:val="003548A5"/>
    <w:rsid w:val="0035491D"/>
    <w:rsid w:val="00354C5C"/>
    <w:rsid w:val="00354D18"/>
    <w:rsid w:val="00354D9F"/>
    <w:rsid w:val="00354E10"/>
    <w:rsid w:val="00354ED7"/>
    <w:rsid w:val="00354EE7"/>
    <w:rsid w:val="00354EFE"/>
    <w:rsid w:val="00354F03"/>
    <w:rsid w:val="00354F9A"/>
    <w:rsid w:val="00355002"/>
    <w:rsid w:val="00355006"/>
    <w:rsid w:val="0035508C"/>
    <w:rsid w:val="00355119"/>
    <w:rsid w:val="00355125"/>
    <w:rsid w:val="00355132"/>
    <w:rsid w:val="003551E3"/>
    <w:rsid w:val="003552B2"/>
    <w:rsid w:val="0035531A"/>
    <w:rsid w:val="0035531B"/>
    <w:rsid w:val="003553AF"/>
    <w:rsid w:val="003554E5"/>
    <w:rsid w:val="00355576"/>
    <w:rsid w:val="0035567D"/>
    <w:rsid w:val="003556AD"/>
    <w:rsid w:val="0035581A"/>
    <w:rsid w:val="00355946"/>
    <w:rsid w:val="0035597B"/>
    <w:rsid w:val="00355A4C"/>
    <w:rsid w:val="00355B11"/>
    <w:rsid w:val="00355CB5"/>
    <w:rsid w:val="00355CDF"/>
    <w:rsid w:val="00355D92"/>
    <w:rsid w:val="00355DC1"/>
    <w:rsid w:val="00355DD6"/>
    <w:rsid w:val="00355DEB"/>
    <w:rsid w:val="00355FC8"/>
    <w:rsid w:val="00355FF2"/>
    <w:rsid w:val="00356010"/>
    <w:rsid w:val="003560E4"/>
    <w:rsid w:val="0035615B"/>
    <w:rsid w:val="0035617F"/>
    <w:rsid w:val="00356250"/>
    <w:rsid w:val="00356289"/>
    <w:rsid w:val="00356431"/>
    <w:rsid w:val="00356437"/>
    <w:rsid w:val="00356508"/>
    <w:rsid w:val="00356824"/>
    <w:rsid w:val="003568BD"/>
    <w:rsid w:val="00356993"/>
    <w:rsid w:val="00356994"/>
    <w:rsid w:val="003569A2"/>
    <w:rsid w:val="00356A20"/>
    <w:rsid w:val="00356A61"/>
    <w:rsid w:val="00356AB3"/>
    <w:rsid w:val="00356C3C"/>
    <w:rsid w:val="00356CC1"/>
    <w:rsid w:val="00356CE0"/>
    <w:rsid w:val="00356DD9"/>
    <w:rsid w:val="00356E4C"/>
    <w:rsid w:val="00356E71"/>
    <w:rsid w:val="00356E93"/>
    <w:rsid w:val="00357097"/>
    <w:rsid w:val="00357110"/>
    <w:rsid w:val="00357126"/>
    <w:rsid w:val="0035712C"/>
    <w:rsid w:val="00357145"/>
    <w:rsid w:val="003571A7"/>
    <w:rsid w:val="003571DD"/>
    <w:rsid w:val="00357201"/>
    <w:rsid w:val="0035720E"/>
    <w:rsid w:val="003572B2"/>
    <w:rsid w:val="00357310"/>
    <w:rsid w:val="00357387"/>
    <w:rsid w:val="00357444"/>
    <w:rsid w:val="00357479"/>
    <w:rsid w:val="00357552"/>
    <w:rsid w:val="003575E7"/>
    <w:rsid w:val="003576BE"/>
    <w:rsid w:val="00357834"/>
    <w:rsid w:val="00357858"/>
    <w:rsid w:val="00357882"/>
    <w:rsid w:val="0035799B"/>
    <w:rsid w:val="003579C2"/>
    <w:rsid w:val="003579D8"/>
    <w:rsid w:val="00357A5A"/>
    <w:rsid w:val="00357B5F"/>
    <w:rsid w:val="00357BEA"/>
    <w:rsid w:val="00357C43"/>
    <w:rsid w:val="00357D0B"/>
    <w:rsid w:val="00357D33"/>
    <w:rsid w:val="00357D38"/>
    <w:rsid w:val="00357D3C"/>
    <w:rsid w:val="00357DB2"/>
    <w:rsid w:val="00357DC6"/>
    <w:rsid w:val="00357DFB"/>
    <w:rsid w:val="00357E9F"/>
    <w:rsid w:val="00357EB1"/>
    <w:rsid w:val="00357F8E"/>
    <w:rsid w:val="00357FC9"/>
    <w:rsid w:val="0036041E"/>
    <w:rsid w:val="003604EC"/>
    <w:rsid w:val="003606A0"/>
    <w:rsid w:val="00360744"/>
    <w:rsid w:val="00360840"/>
    <w:rsid w:val="00360899"/>
    <w:rsid w:val="003608B8"/>
    <w:rsid w:val="00360908"/>
    <w:rsid w:val="00360937"/>
    <w:rsid w:val="00360947"/>
    <w:rsid w:val="00360B4D"/>
    <w:rsid w:val="00360C82"/>
    <w:rsid w:val="00360CCB"/>
    <w:rsid w:val="00360CF5"/>
    <w:rsid w:val="00360E7F"/>
    <w:rsid w:val="00360FBC"/>
    <w:rsid w:val="003610D5"/>
    <w:rsid w:val="0036111A"/>
    <w:rsid w:val="0036113E"/>
    <w:rsid w:val="003611FC"/>
    <w:rsid w:val="00361272"/>
    <w:rsid w:val="003612CA"/>
    <w:rsid w:val="00361376"/>
    <w:rsid w:val="00361499"/>
    <w:rsid w:val="0036157A"/>
    <w:rsid w:val="003615A8"/>
    <w:rsid w:val="0036170F"/>
    <w:rsid w:val="0036171D"/>
    <w:rsid w:val="00361797"/>
    <w:rsid w:val="0036184C"/>
    <w:rsid w:val="003618C1"/>
    <w:rsid w:val="00361A77"/>
    <w:rsid w:val="00361AE9"/>
    <w:rsid w:val="00361B58"/>
    <w:rsid w:val="00361C58"/>
    <w:rsid w:val="00361D0C"/>
    <w:rsid w:val="00361DAF"/>
    <w:rsid w:val="00361DEC"/>
    <w:rsid w:val="00361E67"/>
    <w:rsid w:val="00361EA8"/>
    <w:rsid w:val="00361EC1"/>
    <w:rsid w:val="00361F6C"/>
    <w:rsid w:val="00361F6F"/>
    <w:rsid w:val="00361FD5"/>
    <w:rsid w:val="00362042"/>
    <w:rsid w:val="003620B3"/>
    <w:rsid w:val="00362136"/>
    <w:rsid w:val="003621C2"/>
    <w:rsid w:val="00362293"/>
    <w:rsid w:val="00362314"/>
    <w:rsid w:val="003624C0"/>
    <w:rsid w:val="00362505"/>
    <w:rsid w:val="003625CC"/>
    <w:rsid w:val="00362633"/>
    <w:rsid w:val="00362673"/>
    <w:rsid w:val="0036281D"/>
    <w:rsid w:val="003628C5"/>
    <w:rsid w:val="003629F0"/>
    <w:rsid w:val="00362A07"/>
    <w:rsid w:val="00362B1D"/>
    <w:rsid w:val="00362B37"/>
    <w:rsid w:val="00362C08"/>
    <w:rsid w:val="00362CE6"/>
    <w:rsid w:val="00362DB5"/>
    <w:rsid w:val="00362E19"/>
    <w:rsid w:val="00362E50"/>
    <w:rsid w:val="00362EC8"/>
    <w:rsid w:val="00362F0A"/>
    <w:rsid w:val="00362F8E"/>
    <w:rsid w:val="00362FC3"/>
    <w:rsid w:val="0036307F"/>
    <w:rsid w:val="0036311B"/>
    <w:rsid w:val="003631D9"/>
    <w:rsid w:val="0036340F"/>
    <w:rsid w:val="00363441"/>
    <w:rsid w:val="003634EE"/>
    <w:rsid w:val="00363512"/>
    <w:rsid w:val="003635A9"/>
    <w:rsid w:val="003636B4"/>
    <w:rsid w:val="00363A05"/>
    <w:rsid w:val="00363A8B"/>
    <w:rsid w:val="00363B18"/>
    <w:rsid w:val="00363B4D"/>
    <w:rsid w:val="00363BAB"/>
    <w:rsid w:val="00363DDC"/>
    <w:rsid w:val="00363F45"/>
    <w:rsid w:val="00363F49"/>
    <w:rsid w:val="00363F6B"/>
    <w:rsid w:val="00364045"/>
    <w:rsid w:val="00364061"/>
    <w:rsid w:val="003640A3"/>
    <w:rsid w:val="00364160"/>
    <w:rsid w:val="0036456E"/>
    <w:rsid w:val="003645EF"/>
    <w:rsid w:val="00364722"/>
    <w:rsid w:val="00364755"/>
    <w:rsid w:val="00364A3E"/>
    <w:rsid w:val="00364A58"/>
    <w:rsid w:val="00364AFB"/>
    <w:rsid w:val="00364BE0"/>
    <w:rsid w:val="00364CFF"/>
    <w:rsid w:val="00364D6B"/>
    <w:rsid w:val="00364DA3"/>
    <w:rsid w:val="00364E30"/>
    <w:rsid w:val="00364E6A"/>
    <w:rsid w:val="00364F32"/>
    <w:rsid w:val="00364F91"/>
    <w:rsid w:val="00364FF3"/>
    <w:rsid w:val="00364FFE"/>
    <w:rsid w:val="0036501F"/>
    <w:rsid w:val="00365076"/>
    <w:rsid w:val="0036519D"/>
    <w:rsid w:val="003651BE"/>
    <w:rsid w:val="003651CE"/>
    <w:rsid w:val="0036526C"/>
    <w:rsid w:val="00365349"/>
    <w:rsid w:val="00365415"/>
    <w:rsid w:val="0036543F"/>
    <w:rsid w:val="00365475"/>
    <w:rsid w:val="00365477"/>
    <w:rsid w:val="003655BB"/>
    <w:rsid w:val="003655C1"/>
    <w:rsid w:val="003656CD"/>
    <w:rsid w:val="003658CA"/>
    <w:rsid w:val="00365982"/>
    <w:rsid w:val="00365B3E"/>
    <w:rsid w:val="00365B82"/>
    <w:rsid w:val="00365C1A"/>
    <w:rsid w:val="00365D60"/>
    <w:rsid w:val="00365DCC"/>
    <w:rsid w:val="00365E88"/>
    <w:rsid w:val="003660AB"/>
    <w:rsid w:val="0036615A"/>
    <w:rsid w:val="003661EF"/>
    <w:rsid w:val="003662DC"/>
    <w:rsid w:val="003662EA"/>
    <w:rsid w:val="00366301"/>
    <w:rsid w:val="0036637F"/>
    <w:rsid w:val="0036644B"/>
    <w:rsid w:val="00366539"/>
    <w:rsid w:val="0036653C"/>
    <w:rsid w:val="00366592"/>
    <w:rsid w:val="00366757"/>
    <w:rsid w:val="003667FE"/>
    <w:rsid w:val="0036694C"/>
    <w:rsid w:val="00366A55"/>
    <w:rsid w:val="00366AFC"/>
    <w:rsid w:val="00366BE7"/>
    <w:rsid w:val="00366C1B"/>
    <w:rsid w:val="00366D3F"/>
    <w:rsid w:val="00366DF9"/>
    <w:rsid w:val="00366E0E"/>
    <w:rsid w:val="00366E8C"/>
    <w:rsid w:val="00366ECE"/>
    <w:rsid w:val="00366EF8"/>
    <w:rsid w:val="00366FB9"/>
    <w:rsid w:val="00366FF5"/>
    <w:rsid w:val="00367056"/>
    <w:rsid w:val="0036706F"/>
    <w:rsid w:val="003671CA"/>
    <w:rsid w:val="003671CE"/>
    <w:rsid w:val="0036727D"/>
    <w:rsid w:val="00367297"/>
    <w:rsid w:val="00367380"/>
    <w:rsid w:val="00367452"/>
    <w:rsid w:val="003674A6"/>
    <w:rsid w:val="003675D8"/>
    <w:rsid w:val="00367624"/>
    <w:rsid w:val="00367661"/>
    <w:rsid w:val="00367693"/>
    <w:rsid w:val="00367750"/>
    <w:rsid w:val="00367769"/>
    <w:rsid w:val="00367783"/>
    <w:rsid w:val="00367853"/>
    <w:rsid w:val="00367878"/>
    <w:rsid w:val="00367954"/>
    <w:rsid w:val="00367959"/>
    <w:rsid w:val="003679BA"/>
    <w:rsid w:val="003679DB"/>
    <w:rsid w:val="00367AE7"/>
    <w:rsid w:val="00367BBF"/>
    <w:rsid w:val="00367C29"/>
    <w:rsid w:val="00367CF8"/>
    <w:rsid w:val="00367D99"/>
    <w:rsid w:val="00367DBD"/>
    <w:rsid w:val="00367E6F"/>
    <w:rsid w:val="00367F87"/>
    <w:rsid w:val="00370139"/>
    <w:rsid w:val="0037018F"/>
    <w:rsid w:val="0037028F"/>
    <w:rsid w:val="00370294"/>
    <w:rsid w:val="0037039F"/>
    <w:rsid w:val="00370443"/>
    <w:rsid w:val="0037045B"/>
    <w:rsid w:val="003706AB"/>
    <w:rsid w:val="003707D1"/>
    <w:rsid w:val="00370867"/>
    <w:rsid w:val="003708AA"/>
    <w:rsid w:val="00370903"/>
    <w:rsid w:val="003709B9"/>
    <w:rsid w:val="00370A28"/>
    <w:rsid w:val="00370A58"/>
    <w:rsid w:val="00370AA4"/>
    <w:rsid w:val="00370AA7"/>
    <w:rsid w:val="00370B29"/>
    <w:rsid w:val="00370C36"/>
    <w:rsid w:val="00370CCF"/>
    <w:rsid w:val="00370E9A"/>
    <w:rsid w:val="00370F45"/>
    <w:rsid w:val="00370F63"/>
    <w:rsid w:val="00370FCF"/>
    <w:rsid w:val="0037107C"/>
    <w:rsid w:val="0037109F"/>
    <w:rsid w:val="003710DE"/>
    <w:rsid w:val="0037116E"/>
    <w:rsid w:val="00371216"/>
    <w:rsid w:val="00371221"/>
    <w:rsid w:val="0037125B"/>
    <w:rsid w:val="003712D2"/>
    <w:rsid w:val="00371308"/>
    <w:rsid w:val="00371418"/>
    <w:rsid w:val="00371441"/>
    <w:rsid w:val="0037145D"/>
    <w:rsid w:val="0037161B"/>
    <w:rsid w:val="003716DA"/>
    <w:rsid w:val="00371733"/>
    <w:rsid w:val="003718E7"/>
    <w:rsid w:val="00371B3D"/>
    <w:rsid w:val="00371C4A"/>
    <w:rsid w:val="00371DDB"/>
    <w:rsid w:val="00371E6C"/>
    <w:rsid w:val="0037204A"/>
    <w:rsid w:val="00372052"/>
    <w:rsid w:val="003720BE"/>
    <w:rsid w:val="003721F7"/>
    <w:rsid w:val="00372229"/>
    <w:rsid w:val="0037222D"/>
    <w:rsid w:val="003722E2"/>
    <w:rsid w:val="0037247A"/>
    <w:rsid w:val="003724BB"/>
    <w:rsid w:val="0037261E"/>
    <w:rsid w:val="00372749"/>
    <w:rsid w:val="0037275B"/>
    <w:rsid w:val="0037279D"/>
    <w:rsid w:val="0037283A"/>
    <w:rsid w:val="003728BE"/>
    <w:rsid w:val="0037292C"/>
    <w:rsid w:val="0037299C"/>
    <w:rsid w:val="00372ACF"/>
    <w:rsid w:val="00372AE9"/>
    <w:rsid w:val="00372B1E"/>
    <w:rsid w:val="00372BF4"/>
    <w:rsid w:val="00372D33"/>
    <w:rsid w:val="00372DCA"/>
    <w:rsid w:val="00372DE6"/>
    <w:rsid w:val="00372F70"/>
    <w:rsid w:val="00373011"/>
    <w:rsid w:val="00373112"/>
    <w:rsid w:val="0037314F"/>
    <w:rsid w:val="003732E7"/>
    <w:rsid w:val="00373315"/>
    <w:rsid w:val="00373342"/>
    <w:rsid w:val="00373343"/>
    <w:rsid w:val="0037336A"/>
    <w:rsid w:val="003733B8"/>
    <w:rsid w:val="003733EE"/>
    <w:rsid w:val="003734CE"/>
    <w:rsid w:val="003734EF"/>
    <w:rsid w:val="00373614"/>
    <w:rsid w:val="00373622"/>
    <w:rsid w:val="00373879"/>
    <w:rsid w:val="003738F4"/>
    <w:rsid w:val="0037390C"/>
    <w:rsid w:val="00373A44"/>
    <w:rsid w:val="00373AE7"/>
    <w:rsid w:val="00373BD2"/>
    <w:rsid w:val="00373C73"/>
    <w:rsid w:val="00373C8C"/>
    <w:rsid w:val="00373CBE"/>
    <w:rsid w:val="00373E7B"/>
    <w:rsid w:val="00373E97"/>
    <w:rsid w:val="00373FAB"/>
    <w:rsid w:val="00374047"/>
    <w:rsid w:val="00374097"/>
    <w:rsid w:val="003740E8"/>
    <w:rsid w:val="00374283"/>
    <w:rsid w:val="003742AE"/>
    <w:rsid w:val="00374427"/>
    <w:rsid w:val="0037447A"/>
    <w:rsid w:val="003744BC"/>
    <w:rsid w:val="003744CA"/>
    <w:rsid w:val="00374557"/>
    <w:rsid w:val="003745D7"/>
    <w:rsid w:val="003745D8"/>
    <w:rsid w:val="00374625"/>
    <w:rsid w:val="00374640"/>
    <w:rsid w:val="0037474A"/>
    <w:rsid w:val="00374780"/>
    <w:rsid w:val="003747C9"/>
    <w:rsid w:val="0037481F"/>
    <w:rsid w:val="0037486A"/>
    <w:rsid w:val="00374893"/>
    <w:rsid w:val="0037493D"/>
    <w:rsid w:val="0037495F"/>
    <w:rsid w:val="003749C5"/>
    <w:rsid w:val="003749CE"/>
    <w:rsid w:val="00374A1D"/>
    <w:rsid w:val="00374A4A"/>
    <w:rsid w:val="00374A81"/>
    <w:rsid w:val="00374B55"/>
    <w:rsid w:val="00374B8A"/>
    <w:rsid w:val="00374C1B"/>
    <w:rsid w:val="00374C71"/>
    <w:rsid w:val="00374C84"/>
    <w:rsid w:val="00374CE6"/>
    <w:rsid w:val="00374DB4"/>
    <w:rsid w:val="00374EED"/>
    <w:rsid w:val="00374F82"/>
    <w:rsid w:val="00374FA5"/>
    <w:rsid w:val="00375076"/>
    <w:rsid w:val="003750FF"/>
    <w:rsid w:val="00375160"/>
    <w:rsid w:val="003751AE"/>
    <w:rsid w:val="0037526C"/>
    <w:rsid w:val="00375323"/>
    <w:rsid w:val="003753E6"/>
    <w:rsid w:val="003755C4"/>
    <w:rsid w:val="00375643"/>
    <w:rsid w:val="00375677"/>
    <w:rsid w:val="003756A5"/>
    <w:rsid w:val="003756F0"/>
    <w:rsid w:val="003757A0"/>
    <w:rsid w:val="003757F4"/>
    <w:rsid w:val="0037585F"/>
    <w:rsid w:val="003758AE"/>
    <w:rsid w:val="00375957"/>
    <w:rsid w:val="003759A3"/>
    <w:rsid w:val="003759A5"/>
    <w:rsid w:val="00375AB3"/>
    <w:rsid w:val="00375AFF"/>
    <w:rsid w:val="00375B6F"/>
    <w:rsid w:val="00375CBE"/>
    <w:rsid w:val="00375D21"/>
    <w:rsid w:val="00375D23"/>
    <w:rsid w:val="00375D33"/>
    <w:rsid w:val="00375DFD"/>
    <w:rsid w:val="00375E99"/>
    <w:rsid w:val="00375EC5"/>
    <w:rsid w:val="00375FD1"/>
    <w:rsid w:val="00375FE2"/>
    <w:rsid w:val="0037611F"/>
    <w:rsid w:val="00376124"/>
    <w:rsid w:val="0037618D"/>
    <w:rsid w:val="00376232"/>
    <w:rsid w:val="003762A6"/>
    <w:rsid w:val="003763A6"/>
    <w:rsid w:val="003765BD"/>
    <w:rsid w:val="003765EC"/>
    <w:rsid w:val="003766D2"/>
    <w:rsid w:val="003766D7"/>
    <w:rsid w:val="00376740"/>
    <w:rsid w:val="003767CD"/>
    <w:rsid w:val="003767D5"/>
    <w:rsid w:val="003767E4"/>
    <w:rsid w:val="003767FE"/>
    <w:rsid w:val="00376806"/>
    <w:rsid w:val="0037680B"/>
    <w:rsid w:val="00376924"/>
    <w:rsid w:val="003769DA"/>
    <w:rsid w:val="00376B25"/>
    <w:rsid w:val="00376B26"/>
    <w:rsid w:val="00376CDD"/>
    <w:rsid w:val="00376D1A"/>
    <w:rsid w:val="00376E1F"/>
    <w:rsid w:val="00376FDB"/>
    <w:rsid w:val="00377028"/>
    <w:rsid w:val="00377055"/>
    <w:rsid w:val="00377195"/>
    <w:rsid w:val="003772A9"/>
    <w:rsid w:val="00377412"/>
    <w:rsid w:val="003774A2"/>
    <w:rsid w:val="00377593"/>
    <w:rsid w:val="003775A2"/>
    <w:rsid w:val="0037764A"/>
    <w:rsid w:val="0037767C"/>
    <w:rsid w:val="0037788B"/>
    <w:rsid w:val="00377894"/>
    <w:rsid w:val="003778E3"/>
    <w:rsid w:val="0037791E"/>
    <w:rsid w:val="00377927"/>
    <w:rsid w:val="003779F4"/>
    <w:rsid w:val="00377CA5"/>
    <w:rsid w:val="00377CDA"/>
    <w:rsid w:val="00377E5D"/>
    <w:rsid w:val="00377EB3"/>
    <w:rsid w:val="00377F94"/>
    <w:rsid w:val="00377FB5"/>
    <w:rsid w:val="00380007"/>
    <w:rsid w:val="003800DE"/>
    <w:rsid w:val="00380147"/>
    <w:rsid w:val="00380177"/>
    <w:rsid w:val="003804DD"/>
    <w:rsid w:val="003804F3"/>
    <w:rsid w:val="00380583"/>
    <w:rsid w:val="003806EE"/>
    <w:rsid w:val="00380863"/>
    <w:rsid w:val="00380995"/>
    <w:rsid w:val="00380AFC"/>
    <w:rsid w:val="00380BE3"/>
    <w:rsid w:val="00380C16"/>
    <w:rsid w:val="00380C6A"/>
    <w:rsid w:val="00380CC4"/>
    <w:rsid w:val="00380CE9"/>
    <w:rsid w:val="00380D1B"/>
    <w:rsid w:val="00380D4E"/>
    <w:rsid w:val="00380EDA"/>
    <w:rsid w:val="00380F19"/>
    <w:rsid w:val="00380FA7"/>
    <w:rsid w:val="00381032"/>
    <w:rsid w:val="00381134"/>
    <w:rsid w:val="003811A2"/>
    <w:rsid w:val="0038126A"/>
    <w:rsid w:val="00381319"/>
    <w:rsid w:val="003813C9"/>
    <w:rsid w:val="0038143A"/>
    <w:rsid w:val="003814CC"/>
    <w:rsid w:val="003814E8"/>
    <w:rsid w:val="00381513"/>
    <w:rsid w:val="0038151A"/>
    <w:rsid w:val="00381533"/>
    <w:rsid w:val="00381617"/>
    <w:rsid w:val="0038166E"/>
    <w:rsid w:val="003816E0"/>
    <w:rsid w:val="003816F7"/>
    <w:rsid w:val="003817AA"/>
    <w:rsid w:val="003817EA"/>
    <w:rsid w:val="00381879"/>
    <w:rsid w:val="00381887"/>
    <w:rsid w:val="003818B7"/>
    <w:rsid w:val="003819BE"/>
    <w:rsid w:val="00381A1D"/>
    <w:rsid w:val="00381B7F"/>
    <w:rsid w:val="00381CA6"/>
    <w:rsid w:val="00381D29"/>
    <w:rsid w:val="00381D66"/>
    <w:rsid w:val="00381D95"/>
    <w:rsid w:val="00381E3A"/>
    <w:rsid w:val="00381FA3"/>
    <w:rsid w:val="00381FFB"/>
    <w:rsid w:val="0038202B"/>
    <w:rsid w:val="00382072"/>
    <w:rsid w:val="003820D3"/>
    <w:rsid w:val="0038219C"/>
    <w:rsid w:val="003821CA"/>
    <w:rsid w:val="00382274"/>
    <w:rsid w:val="003823A5"/>
    <w:rsid w:val="003824C2"/>
    <w:rsid w:val="003824C6"/>
    <w:rsid w:val="0038250C"/>
    <w:rsid w:val="0038252C"/>
    <w:rsid w:val="0038254D"/>
    <w:rsid w:val="003826AD"/>
    <w:rsid w:val="003826D1"/>
    <w:rsid w:val="003826EF"/>
    <w:rsid w:val="003827B0"/>
    <w:rsid w:val="0038284C"/>
    <w:rsid w:val="003828E9"/>
    <w:rsid w:val="00382984"/>
    <w:rsid w:val="003829F8"/>
    <w:rsid w:val="00382A19"/>
    <w:rsid w:val="00382B27"/>
    <w:rsid w:val="00382B87"/>
    <w:rsid w:val="00382BD5"/>
    <w:rsid w:val="00382BDE"/>
    <w:rsid w:val="00382BEC"/>
    <w:rsid w:val="00382CF8"/>
    <w:rsid w:val="00382D00"/>
    <w:rsid w:val="00382D08"/>
    <w:rsid w:val="00382DC0"/>
    <w:rsid w:val="00382DC3"/>
    <w:rsid w:val="00382E3D"/>
    <w:rsid w:val="00382E59"/>
    <w:rsid w:val="00382EBC"/>
    <w:rsid w:val="003831F6"/>
    <w:rsid w:val="00383220"/>
    <w:rsid w:val="003832A5"/>
    <w:rsid w:val="0038335A"/>
    <w:rsid w:val="003833D0"/>
    <w:rsid w:val="003834DF"/>
    <w:rsid w:val="00383564"/>
    <w:rsid w:val="003835E6"/>
    <w:rsid w:val="0038374D"/>
    <w:rsid w:val="00383764"/>
    <w:rsid w:val="003837C7"/>
    <w:rsid w:val="00383880"/>
    <w:rsid w:val="00383892"/>
    <w:rsid w:val="0038397F"/>
    <w:rsid w:val="003839FA"/>
    <w:rsid w:val="00383A35"/>
    <w:rsid w:val="00383B69"/>
    <w:rsid w:val="00383B9A"/>
    <w:rsid w:val="00383BB0"/>
    <w:rsid w:val="00383BF1"/>
    <w:rsid w:val="00383CB0"/>
    <w:rsid w:val="00383CB9"/>
    <w:rsid w:val="00383CD1"/>
    <w:rsid w:val="00383CD3"/>
    <w:rsid w:val="00383E5F"/>
    <w:rsid w:val="00383E88"/>
    <w:rsid w:val="00383E8D"/>
    <w:rsid w:val="00383ED5"/>
    <w:rsid w:val="00383FBD"/>
    <w:rsid w:val="00384062"/>
    <w:rsid w:val="003841AF"/>
    <w:rsid w:val="00384274"/>
    <w:rsid w:val="003843B9"/>
    <w:rsid w:val="003844A3"/>
    <w:rsid w:val="003844E7"/>
    <w:rsid w:val="00384595"/>
    <w:rsid w:val="0038465F"/>
    <w:rsid w:val="00384757"/>
    <w:rsid w:val="003848CE"/>
    <w:rsid w:val="0038491B"/>
    <w:rsid w:val="00384927"/>
    <w:rsid w:val="0038498D"/>
    <w:rsid w:val="00384A44"/>
    <w:rsid w:val="00384A6B"/>
    <w:rsid w:val="00384AC1"/>
    <w:rsid w:val="00384AE4"/>
    <w:rsid w:val="00384C0E"/>
    <w:rsid w:val="00384C53"/>
    <w:rsid w:val="00384D71"/>
    <w:rsid w:val="00384D80"/>
    <w:rsid w:val="00384E42"/>
    <w:rsid w:val="00384FAB"/>
    <w:rsid w:val="00384FB4"/>
    <w:rsid w:val="00385020"/>
    <w:rsid w:val="00385048"/>
    <w:rsid w:val="00385105"/>
    <w:rsid w:val="0038517E"/>
    <w:rsid w:val="00385208"/>
    <w:rsid w:val="00385295"/>
    <w:rsid w:val="00385359"/>
    <w:rsid w:val="003853AA"/>
    <w:rsid w:val="003853B9"/>
    <w:rsid w:val="00385465"/>
    <w:rsid w:val="00385476"/>
    <w:rsid w:val="00385501"/>
    <w:rsid w:val="0038551D"/>
    <w:rsid w:val="0038558B"/>
    <w:rsid w:val="003855C5"/>
    <w:rsid w:val="0038561E"/>
    <w:rsid w:val="003856F8"/>
    <w:rsid w:val="00385770"/>
    <w:rsid w:val="003857F4"/>
    <w:rsid w:val="00385866"/>
    <w:rsid w:val="003859A7"/>
    <w:rsid w:val="00385A0F"/>
    <w:rsid w:val="00385ADF"/>
    <w:rsid w:val="00385B1A"/>
    <w:rsid w:val="00385B7D"/>
    <w:rsid w:val="00385B84"/>
    <w:rsid w:val="00385C9B"/>
    <w:rsid w:val="00385CC8"/>
    <w:rsid w:val="00385CDE"/>
    <w:rsid w:val="00385DB1"/>
    <w:rsid w:val="00385DCA"/>
    <w:rsid w:val="00385E4C"/>
    <w:rsid w:val="00385E5D"/>
    <w:rsid w:val="00385E6D"/>
    <w:rsid w:val="00385F07"/>
    <w:rsid w:val="00385F3E"/>
    <w:rsid w:val="00386010"/>
    <w:rsid w:val="00386013"/>
    <w:rsid w:val="0038608A"/>
    <w:rsid w:val="003860DE"/>
    <w:rsid w:val="00386133"/>
    <w:rsid w:val="00386214"/>
    <w:rsid w:val="003863ED"/>
    <w:rsid w:val="003864B5"/>
    <w:rsid w:val="00386521"/>
    <w:rsid w:val="00386554"/>
    <w:rsid w:val="00386624"/>
    <w:rsid w:val="00386677"/>
    <w:rsid w:val="00386686"/>
    <w:rsid w:val="00386718"/>
    <w:rsid w:val="0038676C"/>
    <w:rsid w:val="003867CD"/>
    <w:rsid w:val="003867F8"/>
    <w:rsid w:val="0038688A"/>
    <w:rsid w:val="003868B3"/>
    <w:rsid w:val="00386966"/>
    <w:rsid w:val="00386A1D"/>
    <w:rsid w:val="00386A7B"/>
    <w:rsid w:val="00386B60"/>
    <w:rsid w:val="00386BA8"/>
    <w:rsid w:val="00386C02"/>
    <w:rsid w:val="00386D61"/>
    <w:rsid w:val="00386E26"/>
    <w:rsid w:val="00386E2A"/>
    <w:rsid w:val="00386EB3"/>
    <w:rsid w:val="00386F18"/>
    <w:rsid w:val="00386F44"/>
    <w:rsid w:val="00387074"/>
    <w:rsid w:val="0038711A"/>
    <w:rsid w:val="003871E5"/>
    <w:rsid w:val="00387207"/>
    <w:rsid w:val="0038720A"/>
    <w:rsid w:val="00387220"/>
    <w:rsid w:val="0038724A"/>
    <w:rsid w:val="0038728C"/>
    <w:rsid w:val="003873EA"/>
    <w:rsid w:val="00387531"/>
    <w:rsid w:val="0038757F"/>
    <w:rsid w:val="0038758A"/>
    <w:rsid w:val="00387600"/>
    <w:rsid w:val="0038770B"/>
    <w:rsid w:val="00387724"/>
    <w:rsid w:val="00387AE2"/>
    <w:rsid w:val="00387D00"/>
    <w:rsid w:val="00387D06"/>
    <w:rsid w:val="00387D0C"/>
    <w:rsid w:val="00387D38"/>
    <w:rsid w:val="00387D88"/>
    <w:rsid w:val="00387E73"/>
    <w:rsid w:val="00387E92"/>
    <w:rsid w:val="00387EAF"/>
    <w:rsid w:val="00387ED8"/>
    <w:rsid w:val="00387EE6"/>
    <w:rsid w:val="00387EE9"/>
    <w:rsid w:val="00387F26"/>
    <w:rsid w:val="00387F7D"/>
    <w:rsid w:val="00387FB3"/>
    <w:rsid w:val="00387FEC"/>
    <w:rsid w:val="00390065"/>
    <w:rsid w:val="003901E4"/>
    <w:rsid w:val="00390256"/>
    <w:rsid w:val="003903BC"/>
    <w:rsid w:val="003903D8"/>
    <w:rsid w:val="0039043A"/>
    <w:rsid w:val="003904EA"/>
    <w:rsid w:val="00390552"/>
    <w:rsid w:val="0039080E"/>
    <w:rsid w:val="00390969"/>
    <w:rsid w:val="00390971"/>
    <w:rsid w:val="0039099F"/>
    <w:rsid w:val="003909B2"/>
    <w:rsid w:val="003909E3"/>
    <w:rsid w:val="003909E7"/>
    <w:rsid w:val="003909EC"/>
    <w:rsid w:val="00390A3F"/>
    <w:rsid w:val="00390B55"/>
    <w:rsid w:val="00390B75"/>
    <w:rsid w:val="00390BF5"/>
    <w:rsid w:val="00390C44"/>
    <w:rsid w:val="00390C5F"/>
    <w:rsid w:val="00390CE6"/>
    <w:rsid w:val="00390D29"/>
    <w:rsid w:val="00390D4B"/>
    <w:rsid w:val="00390D6F"/>
    <w:rsid w:val="00390E0B"/>
    <w:rsid w:val="00390F03"/>
    <w:rsid w:val="00390F5F"/>
    <w:rsid w:val="003910AD"/>
    <w:rsid w:val="003911F3"/>
    <w:rsid w:val="0039120C"/>
    <w:rsid w:val="0039127A"/>
    <w:rsid w:val="003912AB"/>
    <w:rsid w:val="00391388"/>
    <w:rsid w:val="00391488"/>
    <w:rsid w:val="00391537"/>
    <w:rsid w:val="0039161F"/>
    <w:rsid w:val="00391677"/>
    <w:rsid w:val="0039168D"/>
    <w:rsid w:val="003916D3"/>
    <w:rsid w:val="0039178C"/>
    <w:rsid w:val="003918EB"/>
    <w:rsid w:val="00391957"/>
    <w:rsid w:val="0039195C"/>
    <w:rsid w:val="00391A05"/>
    <w:rsid w:val="00391A17"/>
    <w:rsid w:val="00391A2F"/>
    <w:rsid w:val="00391AB3"/>
    <w:rsid w:val="00391B9D"/>
    <w:rsid w:val="00391C0F"/>
    <w:rsid w:val="00391C99"/>
    <w:rsid w:val="00391E03"/>
    <w:rsid w:val="00391EC4"/>
    <w:rsid w:val="00391EEA"/>
    <w:rsid w:val="00391F4A"/>
    <w:rsid w:val="00391F68"/>
    <w:rsid w:val="00391FEA"/>
    <w:rsid w:val="00392099"/>
    <w:rsid w:val="00392111"/>
    <w:rsid w:val="00392145"/>
    <w:rsid w:val="003921DE"/>
    <w:rsid w:val="003922A6"/>
    <w:rsid w:val="00392307"/>
    <w:rsid w:val="00392348"/>
    <w:rsid w:val="003923F0"/>
    <w:rsid w:val="00392434"/>
    <w:rsid w:val="00392480"/>
    <w:rsid w:val="0039250F"/>
    <w:rsid w:val="00392553"/>
    <w:rsid w:val="00392570"/>
    <w:rsid w:val="003925BA"/>
    <w:rsid w:val="003925D2"/>
    <w:rsid w:val="0039260B"/>
    <w:rsid w:val="00392640"/>
    <w:rsid w:val="00392654"/>
    <w:rsid w:val="003926BF"/>
    <w:rsid w:val="00392860"/>
    <w:rsid w:val="003928E5"/>
    <w:rsid w:val="00392904"/>
    <w:rsid w:val="00392934"/>
    <w:rsid w:val="00392992"/>
    <w:rsid w:val="00392998"/>
    <w:rsid w:val="00392AA4"/>
    <w:rsid w:val="00392B08"/>
    <w:rsid w:val="00392B3C"/>
    <w:rsid w:val="00392C39"/>
    <w:rsid w:val="00392D4B"/>
    <w:rsid w:val="00392D8C"/>
    <w:rsid w:val="00392D8F"/>
    <w:rsid w:val="00392DDA"/>
    <w:rsid w:val="00392ED3"/>
    <w:rsid w:val="00392ED4"/>
    <w:rsid w:val="00392F2E"/>
    <w:rsid w:val="00392F6B"/>
    <w:rsid w:val="00393052"/>
    <w:rsid w:val="003930DE"/>
    <w:rsid w:val="0039315D"/>
    <w:rsid w:val="00393197"/>
    <w:rsid w:val="0039319B"/>
    <w:rsid w:val="003931D5"/>
    <w:rsid w:val="003932B7"/>
    <w:rsid w:val="00393369"/>
    <w:rsid w:val="0039348C"/>
    <w:rsid w:val="0039350C"/>
    <w:rsid w:val="0039353A"/>
    <w:rsid w:val="00393564"/>
    <w:rsid w:val="0039359A"/>
    <w:rsid w:val="003935B0"/>
    <w:rsid w:val="00393640"/>
    <w:rsid w:val="003936CC"/>
    <w:rsid w:val="003937EF"/>
    <w:rsid w:val="00393900"/>
    <w:rsid w:val="0039392C"/>
    <w:rsid w:val="003939D0"/>
    <w:rsid w:val="00393BF5"/>
    <w:rsid w:val="00393C23"/>
    <w:rsid w:val="00393C57"/>
    <w:rsid w:val="00393C69"/>
    <w:rsid w:val="00393C79"/>
    <w:rsid w:val="00393C8A"/>
    <w:rsid w:val="00393CCD"/>
    <w:rsid w:val="00393E3B"/>
    <w:rsid w:val="00393F12"/>
    <w:rsid w:val="00393F1C"/>
    <w:rsid w:val="00393F75"/>
    <w:rsid w:val="0039405C"/>
    <w:rsid w:val="00394245"/>
    <w:rsid w:val="003942AB"/>
    <w:rsid w:val="003942FB"/>
    <w:rsid w:val="003943FD"/>
    <w:rsid w:val="003944EB"/>
    <w:rsid w:val="003945CA"/>
    <w:rsid w:val="0039460C"/>
    <w:rsid w:val="003946A8"/>
    <w:rsid w:val="003946D7"/>
    <w:rsid w:val="00394758"/>
    <w:rsid w:val="00394861"/>
    <w:rsid w:val="00394863"/>
    <w:rsid w:val="00394961"/>
    <w:rsid w:val="003949FD"/>
    <w:rsid w:val="00394A35"/>
    <w:rsid w:val="00394A43"/>
    <w:rsid w:val="00394A49"/>
    <w:rsid w:val="00394B75"/>
    <w:rsid w:val="00394D18"/>
    <w:rsid w:val="00394D5B"/>
    <w:rsid w:val="00394E09"/>
    <w:rsid w:val="00394EF0"/>
    <w:rsid w:val="00394F80"/>
    <w:rsid w:val="00394F92"/>
    <w:rsid w:val="00394FE8"/>
    <w:rsid w:val="00395124"/>
    <w:rsid w:val="003951FA"/>
    <w:rsid w:val="0039523D"/>
    <w:rsid w:val="00395469"/>
    <w:rsid w:val="00395509"/>
    <w:rsid w:val="00395576"/>
    <w:rsid w:val="00395842"/>
    <w:rsid w:val="003958FE"/>
    <w:rsid w:val="00395915"/>
    <w:rsid w:val="0039598E"/>
    <w:rsid w:val="00395A50"/>
    <w:rsid w:val="00395A58"/>
    <w:rsid w:val="00395A7D"/>
    <w:rsid w:val="00395B02"/>
    <w:rsid w:val="00395B07"/>
    <w:rsid w:val="00395F1E"/>
    <w:rsid w:val="00395FA3"/>
    <w:rsid w:val="00396069"/>
    <w:rsid w:val="0039609A"/>
    <w:rsid w:val="003961C3"/>
    <w:rsid w:val="003961E5"/>
    <w:rsid w:val="003961FE"/>
    <w:rsid w:val="00396229"/>
    <w:rsid w:val="00396442"/>
    <w:rsid w:val="00396445"/>
    <w:rsid w:val="003965F1"/>
    <w:rsid w:val="003965F9"/>
    <w:rsid w:val="00396635"/>
    <w:rsid w:val="003966AA"/>
    <w:rsid w:val="00396715"/>
    <w:rsid w:val="00396775"/>
    <w:rsid w:val="003967CC"/>
    <w:rsid w:val="0039681F"/>
    <w:rsid w:val="003968F1"/>
    <w:rsid w:val="0039697B"/>
    <w:rsid w:val="00396AC7"/>
    <w:rsid w:val="00396B00"/>
    <w:rsid w:val="00396B99"/>
    <w:rsid w:val="00396BB5"/>
    <w:rsid w:val="00396C13"/>
    <w:rsid w:val="00396C86"/>
    <w:rsid w:val="00396CA3"/>
    <w:rsid w:val="00396CEF"/>
    <w:rsid w:val="00396D62"/>
    <w:rsid w:val="00396E92"/>
    <w:rsid w:val="00396EA0"/>
    <w:rsid w:val="00396F98"/>
    <w:rsid w:val="00396FC1"/>
    <w:rsid w:val="00397194"/>
    <w:rsid w:val="003971B1"/>
    <w:rsid w:val="00397323"/>
    <w:rsid w:val="003973E8"/>
    <w:rsid w:val="003974A0"/>
    <w:rsid w:val="003977F7"/>
    <w:rsid w:val="003978F2"/>
    <w:rsid w:val="00397937"/>
    <w:rsid w:val="0039793F"/>
    <w:rsid w:val="00397944"/>
    <w:rsid w:val="003979B4"/>
    <w:rsid w:val="003979CE"/>
    <w:rsid w:val="00397AA0"/>
    <w:rsid w:val="00397BC6"/>
    <w:rsid w:val="00397CEA"/>
    <w:rsid w:val="00397D5E"/>
    <w:rsid w:val="00397DA0"/>
    <w:rsid w:val="00397DBF"/>
    <w:rsid w:val="00397E12"/>
    <w:rsid w:val="00397F99"/>
    <w:rsid w:val="00397FA0"/>
    <w:rsid w:val="003A01E5"/>
    <w:rsid w:val="003A0262"/>
    <w:rsid w:val="003A02FC"/>
    <w:rsid w:val="003A0422"/>
    <w:rsid w:val="003A04C5"/>
    <w:rsid w:val="003A051A"/>
    <w:rsid w:val="003A0539"/>
    <w:rsid w:val="003A062C"/>
    <w:rsid w:val="003A067A"/>
    <w:rsid w:val="003A06BA"/>
    <w:rsid w:val="003A082D"/>
    <w:rsid w:val="003A09E8"/>
    <w:rsid w:val="003A0B12"/>
    <w:rsid w:val="003A0B44"/>
    <w:rsid w:val="003A0C6C"/>
    <w:rsid w:val="003A0D1B"/>
    <w:rsid w:val="003A0DFC"/>
    <w:rsid w:val="003A0E24"/>
    <w:rsid w:val="003A0EBA"/>
    <w:rsid w:val="003A0EC2"/>
    <w:rsid w:val="003A1035"/>
    <w:rsid w:val="003A112E"/>
    <w:rsid w:val="003A1199"/>
    <w:rsid w:val="003A1266"/>
    <w:rsid w:val="003A1596"/>
    <w:rsid w:val="003A16E4"/>
    <w:rsid w:val="003A179D"/>
    <w:rsid w:val="003A1803"/>
    <w:rsid w:val="003A183F"/>
    <w:rsid w:val="003A18E8"/>
    <w:rsid w:val="003A1906"/>
    <w:rsid w:val="003A191C"/>
    <w:rsid w:val="003A198F"/>
    <w:rsid w:val="003A1BE6"/>
    <w:rsid w:val="003A1C2E"/>
    <w:rsid w:val="003A1E19"/>
    <w:rsid w:val="003A1EDB"/>
    <w:rsid w:val="003A1F16"/>
    <w:rsid w:val="003A1FC8"/>
    <w:rsid w:val="003A208A"/>
    <w:rsid w:val="003A20A1"/>
    <w:rsid w:val="003A2162"/>
    <w:rsid w:val="003A220F"/>
    <w:rsid w:val="003A22DC"/>
    <w:rsid w:val="003A2371"/>
    <w:rsid w:val="003A238A"/>
    <w:rsid w:val="003A242C"/>
    <w:rsid w:val="003A24A5"/>
    <w:rsid w:val="003A2535"/>
    <w:rsid w:val="003A25EF"/>
    <w:rsid w:val="003A274A"/>
    <w:rsid w:val="003A27A8"/>
    <w:rsid w:val="003A2852"/>
    <w:rsid w:val="003A28A7"/>
    <w:rsid w:val="003A294F"/>
    <w:rsid w:val="003A2969"/>
    <w:rsid w:val="003A296B"/>
    <w:rsid w:val="003A2985"/>
    <w:rsid w:val="003A2A7C"/>
    <w:rsid w:val="003A2B28"/>
    <w:rsid w:val="003A2B39"/>
    <w:rsid w:val="003A2B46"/>
    <w:rsid w:val="003A2B8F"/>
    <w:rsid w:val="003A2B9B"/>
    <w:rsid w:val="003A2C54"/>
    <w:rsid w:val="003A2D47"/>
    <w:rsid w:val="003A2D5E"/>
    <w:rsid w:val="003A2D96"/>
    <w:rsid w:val="003A2DAE"/>
    <w:rsid w:val="003A2EDF"/>
    <w:rsid w:val="003A2F1A"/>
    <w:rsid w:val="003A2FEE"/>
    <w:rsid w:val="003A2FFD"/>
    <w:rsid w:val="003A3187"/>
    <w:rsid w:val="003A3303"/>
    <w:rsid w:val="003A3407"/>
    <w:rsid w:val="003A345A"/>
    <w:rsid w:val="003A34D9"/>
    <w:rsid w:val="003A3591"/>
    <w:rsid w:val="003A35B2"/>
    <w:rsid w:val="003A3707"/>
    <w:rsid w:val="003A375A"/>
    <w:rsid w:val="003A3802"/>
    <w:rsid w:val="003A3878"/>
    <w:rsid w:val="003A38B4"/>
    <w:rsid w:val="003A393F"/>
    <w:rsid w:val="003A39B0"/>
    <w:rsid w:val="003A39BC"/>
    <w:rsid w:val="003A3A4E"/>
    <w:rsid w:val="003A3AC2"/>
    <w:rsid w:val="003A3B7F"/>
    <w:rsid w:val="003A3BA3"/>
    <w:rsid w:val="003A3D2D"/>
    <w:rsid w:val="003A3D75"/>
    <w:rsid w:val="003A3D86"/>
    <w:rsid w:val="003A3E3B"/>
    <w:rsid w:val="003A3E4F"/>
    <w:rsid w:val="003A3E6B"/>
    <w:rsid w:val="003A3FD2"/>
    <w:rsid w:val="003A3FEB"/>
    <w:rsid w:val="003A406E"/>
    <w:rsid w:val="003A40C3"/>
    <w:rsid w:val="003A40C6"/>
    <w:rsid w:val="003A40E3"/>
    <w:rsid w:val="003A40E4"/>
    <w:rsid w:val="003A41DD"/>
    <w:rsid w:val="003A4312"/>
    <w:rsid w:val="003A4391"/>
    <w:rsid w:val="003A4424"/>
    <w:rsid w:val="003A4516"/>
    <w:rsid w:val="003A46D6"/>
    <w:rsid w:val="003A478F"/>
    <w:rsid w:val="003A4924"/>
    <w:rsid w:val="003A498B"/>
    <w:rsid w:val="003A4AB7"/>
    <w:rsid w:val="003A4C0D"/>
    <w:rsid w:val="003A4C19"/>
    <w:rsid w:val="003A4C59"/>
    <w:rsid w:val="003A4D27"/>
    <w:rsid w:val="003A4D9E"/>
    <w:rsid w:val="003A4DE9"/>
    <w:rsid w:val="003A4EDD"/>
    <w:rsid w:val="003A4F10"/>
    <w:rsid w:val="003A5028"/>
    <w:rsid w:val="003A5098"/>
    <w:rsid w:val="003A5328"/>
    <w:rsid w:val="003A53A7"/>
    <w:rsid w:val="003A53C9"/>
    <w:rsid w:val="003A5404"/>
    <w:rsid w:val="003A55B5"/>
    <w:rsid w:val="003A55DC"/>
    <w:rsid w:val="003A5627"/>
    <w:rsid w:val="003A57A0"/>
    <w:rsid w:val="003A5971"/>
    <w:rsid w:val="003A5BA0"/>
    <w:rsid w:val="003A5BCF"/>
    <w:rsid w:val="003A5BDD"/>
    <w:rsid w:val="003A5BE3"/>
    <w:rsid w:val="003A5BF3"/>
    <w:rsid w:val="003A5C09"/>
    <w:rsid w:val="003A5C78"/>
    <w:rsid w:val="003A5D77"/>
    <w:rsid w:val="003A5E27"/>
    <w:rsid w:val="003A5E61"/>
    <w:rsid w:val="003A5E97"/>
    <w:rsid w:val="003A5F7D"/>
    <w:rsid w:val="003A6182"/>
    <w:rsid w:val="003A6306"/>
    <w:rsid w:val="003A6477"/>
    <w:rsid w:val="003A662C"/>
    <w:rsid w:val="003A689C"/>
    <w:rsid w:val="003A68E6"/>
    <w:rsid w:val="003A695F"/>
    <w:rsid w:val="003A6A22"/>
    <w:rsid w:val="003A6A84"/>
    <w:rsid w:val="003A6C0F"/>
    <w:rsid w:val="003A6D99"/>
    <w:rsid w:val="003A6DAA"/>
    <w:rsid w:val="003A6ED5"/>
    <w:rsid w:val="003A6F76"/>
    <w:rsid w:val="003A6FD7"/>
    <w:rsid w:val="003A7048"/>
    <w:rsid w:val="003A7052"/>
    <w:rsid w:val="003A7082"/>
    <w:rsid w:val="003A7095"/>
    <w:rsid w:val="003A70E1"/>
    <w:rsid w:val="003A7134"/>
    <w:rsid w:val="003A71E7"/>
    <w:rsid w:val="003A7258"/>
    <w:rsid w:val="003A7290"/>
    <w:rsid w:val="003A72D2"/>
    <w:rsid w:val="003A7355"/>
    <w:rsid w:val="003A735E"/>
    <w:rsid w:val="003A7412"/>
    <w:rsid w:val="003A7417"/>
    <w:rsid w:val="003A75B7"/>
    <w:rsid w:val="003A75F4"/>
    <w:rsid w:val="003A764D"/>
    <w:rsid w:val="003A76C9"/>
    <w:rsid w:val="003A775D"/>
    <w:rsid w:val="003A7802"/>
    <w:rsid w:val="003A78C7"/>
    <w:rsid w:val="003A7903"/>
    <w:rsid w:val="003A7A0B"/>
    <w:rsid w:val="003A7A26"/>
    <w:rsid w:val="003A7AA5"/>
    <w:rsid w:val="003A7D8E"/>
    <w:rsid w:val="003A7DC4"/>
    <w:rsid w:val="003A7F30"/>
    <w:rsid w:val="003A7FAF"/>
    <w:rsid w:val="003A7FB9"/>
    <w:rsid w:val="003B008A"/>
    <w:rsid w:val="003B00CE"/>
    <w:rsid w:val="003B0146"/>
    <w:rsid w:val="003B014C"/>
    <w:rsid w:val="003B0207"/>
    <w:rsid w:val="003B02AE"/>
    <w:rsid w:val="003B041D"/>
    <w:rsid w:val="003B04E0"/>
    <w:rsid w:val="003B060B"/>
    <w:rsid w:val="003B0704"/>
    <w:rsid w:val="003B079E"/>
    <w:rsid w:val="003B07B1"/>
    <w:rsid w:val="003B0976"/>
    <w:rsid w:val="003B09A6"/>
    <w:rsid w:val="003B0A0D"/>
    <w:rsid w:val="003B0C32"/>
    <w:rsid w:val="003B0C54"/>
    <w:rsid w:val="003B1064"/>
    <w:rsid w:val="003B10A0"/>
    <w:rsid w:val="003B12A0"/>
    <w:rsid w:val="003B12D7"/>
    <w:rsid w:val="003B13F5"/>
    <w:rsid w:val="003B13FE"/>
    <w:rsid w:val="003B14E6"/>
    <w:rsid w:val="003B159A"/>
    <w:rsid w:val="003B15CB"/>
    <w:rsid w:val="003B15D4"/>
    <w:rsid w:val="003B1610"/>
    <w:rsid w:val="003B1637"/>
    <w:rsid w:val="003B16D3"/>
    <w:rsid w:val="003B17D0"/>
    <w:rsid w:val="003B18E3"/>
    <w:rsid w:val="003B1B3E"/>
    <w:rsid w:val="003B1BB6"/>
    <w:rsid w:val="003B1BC4"/>
    <w:rsid w:val="003B1CAB"/>
    <w:rsid w:val="003B1DD8"/>
    <w:rsid w:val="003B1ED6"/>
    <w:rsid w:val="003B1EF4"/>
    <w:rsid w:val="003B1F44"/>
    <w:rsid w:val="003B1FFD"/>
    <w:rsid w:val="003B204E"/>
    <w:rsid w:val="003B21BF"/>
    <w:rsid w:val="003B21C1"/>
    <w:rsid w:val="003B2208"/>
    <w:rsid w:val="003B222E"/>
    <w:rsid w:val="003B2425"/>
    <w:rsid w:val="003B254B"/>
    <w:rsid w:val="003B2726"/>
    <w:rsid w:val="003B27D3"/>
    <w:rsid w:val="003B2809"/>
    <w:rsid w:val="003B293F"/>
    <w:rsid w:val="003B2947"/>
    <w:rsid w:val="003B296F"/>
    <w:rsid w:val="003B2989"/>
    <w:rsid w:val="003B2AC0"/>
    <w:rsid w:val="003B2B37"/>
    <w:rsid w:val="003B2B9D"/>
    <w:rsid w:val="003B2BCE"/>
    <w:rsid w:val="003B2C75"/>
    <w:rsid w:val="003B2CCB"/>
    <w:rsid w:val="003B2D9B"/>
    <w:rsid w:val="003B2E3B"/>
    <w:rsid w:val="003B2EF3"/>
    <w:rsid w:val="003B2FA1"/>
    <w:rsid w:val="003B30FC"/>
    <w:rsid w:val="003B329F"/>
    <w:rsid w:val="003B334B"/>
    <w:rsid w:val="003B33AE"/>
    <w:rsid w:val="003B34BA"/>
    <w:rsid w:val="003B35DD"/>
    <w:rsid w:val="003B3670"/>
    <w:rsid w:val="003B3739"/>
    <w:rsid w:val="003B3781"/>
    <w:rsid w:val="003B38D5"/>
    <w:rsid w:val="003B38EB"/>
    <w:rsid w:val="003B38F9"/>
    <w:rsid w:val="003B39E2"/>
    <w:rsid w:val="003B3BC7"/>
    <w:rsid w:val="003B3C73"/>
    <w:rsid w:val="003B3D46"/>
    <w:rsid w:val="003B3D51"/>
    <w:rsid w:val="003B3DF4"/>
    <w:rsid w:val="003B3DF5"/>
    <w:rsid w:val="003B3E29"/>
    <w:rsid w:val="003B3E2A"/>
    <w:rsid w:val="003B3ED7"/>
    <w:rsid w:val="003B3F02"/>
    <w:rsid w:val="003B3F91"/>
    <w:rsid w:val="003B4151"/>
    <w:rsid w:val="003B41C3"/>
    <w:rsid w:val="003B44D7"/>
    <w:rsid w:val="003B451A"/>
    <w:rsid w:val="003B457F"/>
    <w:rsid w:val="003B4584"/>
    <w:rsid w:val="003B4648"/>
    <w:rsid w:val="003B46A9"/>
    <w:rsid w:val="003B46E6"/>
    <w:rsid w:val="003B46F4"/>
    <w:rsid w:val="003B472D"/>
    <w:rsid w:val="003B4742"/>
    <w:rsid w:val="003B475B"/>
    <w:rsid w:val="003B47A3"/>
    <w:rsid w:val="003B47D1"/>
    <w:rsid w:val="003B49AE"/>
    <w:rsid w:val="003B4A95"/>
    <w:rsid w:val="003B4B74"/>
    <w:rsid w:val="003B4D4D"/>
    <w:rsid w:val="003B4DC9"/>
    <w:rsid w:val="003B4DCB"/>
    <w:rsid w:val="003B4DF0"/>
    <w:rsid w:val="003B4FFD"/>
    <w:rsid w:val="003B5077"/>
    <w:rsid w:val="003B50CB"/>
    <w:rsid w:val="003B5142"/>
    <w:rsid w:val="003B5171"/>
    <w:rsid w:val="003B524D"/>
    <w:rsid w:val="003B5260"/>
    <w:rsid w:val="003B52E4"/>
    <w:rsid w:val="003B5367"/>
    <w:rsid w:val="003B55BC"/>
    <w:rsid w:val="003B55EF"/>
    <w:rsid w:val="003B560D"/>
    <w:rsid w:val="003B5611"/>
    <w:rsid w:val="003B5676"/>
    <w:rsid w:val="003B58DC"/>
    <w:rsid w:val="003B592F"/>
    <w:rsid w:val="003B5956"/>
    <w:rsid w:val="003B597D"/>
    <w:rsid w:val="003B59AC"/>
    <w:rsid w:val="003B59B9"/>
    <w:rsid w:val="003B5ADA"/>
    <w:rsid w:val="003B5B0E"/>
    <w:rsid w:val="003B5BB9"/>
    <w:rsid w:val="003B5C44"/>
    <w:rsid w:val="003B5D35"/>
    <w:rsid w:val="003B5D52"/>
    <w:rsid w:val="003B5D9C"/>
    <w:rsid w:val="003B5DC9"/>
    <w:rsid w:val="003B5E01"/>
    <w:rsid w:val="003B5E8C"/>
    <w:rsid w:val="003B5E9E"/>
    <w:rsid w:val="003B5E9F"/>
    <w:rsid w:val="003B5EBF"/>
    <w:rsid w:val="003B5F04"/>
    <w:rsid w:val="003B6005"/>
    <w:rsid w:val="003B618E"/>
    <w:rsid w:val="003B623D"/>
    <w:rsid w:val="003B6321"/>
    <w:rsid w:val="003B6349"/>
    <w:rsid w:val="003B63DF"/>
    <w:rsid w:val="003B6436"/>
    <w:rsid w:val="003B643D"/>
    <w:rsid w:val="003B6465"/>
    <w:rsid w:val="003B64DC"/>
    <w:rsid w:val="003B6549"/>
    <w:rsid w:val="003B65C8"/>
    <w:rsid w:val="003B65E6"/>
    <w:rsid w:val="003B6613"/>
    <w:rsid w:val="003B6684"/>
    <w:rsid w:val="003B6732"/>
    <w:rsid w:val="003B67A9"/>
    <w:rsid w:val="003B6854"/>
    <w:rsid w:val="003B68ED"/>
    <w:rsid w:val="003B6A42"/>
    <w:rsid w:val="003B6A54"/>
    <w:rsid w:val="003B6AAC"/>
    <w:rsid w:val="003B6C78"/>
    <w:rsid w:val="003B6C7B"/>
    <w:rsid w:val="003B6CAE"/>
    <w:rsid w:val="003B6D26"/>
    <w:rsid w:val="003B6DEF"/>
    <w:rsid w:val="003B6E74"/>
    <w:rsid w:val="003B7006"/>
    <w:rsid w:val="003B7021"/>
    <w:rsid w:val="003B7071"/>
    <w:rsid w:val="003B7111"/>
    <w:rsid w:val="003B7130"/>
    <w:rsid w:val="003B7206"/>
    <w:rsid w:val="003B729C"/>
    <w:rsid w:val="003B7315"/>
    <w:rsid w:val="003B736F"/>
    <w:rsid w:val="003B737A"/>
    <w:rsid w:val="003B73A0"/>
    <w:rsid w:val="003B75EC"/>
    <w:rsid w:val="003B7784"/>
    <w:rsid w:val="003B7857"/>
    <w:rsid w:val="003B788F"/>
    <w:rsid w:val="003B7931"/>
    <w:rsid w:val="003B7984"/>
    <w:rsid w:val="003B7A6C"/>
    <w:rsid w:val="003B7B17"/>
    <w:rsid w:val="003B7B3F"/>
    <w:rsid w:val="003B7B5E"/>
    <w:rsid w:val="003B7BF4"/>
    <w:rsid w:val="003B7C54"/>
    <w:rsid w:val="003B7C7B"/>
    <w:rsid w:val="003B7CC2"/>
    <w:rsid w:val="003B7CFD"/>
    <w:rsid w:val="003B7E03"/>
    <w:rsid w:val="003B7EBC"/>
    <w:rsid w:val="003B7F70"/>
    <w:rsid w:val="003B7F83"/>
    <w:rsid w:val="003B7F8A"/>
    <w:rsid w:val="003B7FA0"/>
    <w:rsid w:val="003B7FC5"/>
    <w:rsid w:val="003C004E"/>
    <w:rsid w:val="003C00A8"/>
    <w:rsid w:val="003C00F8"/>
    <w:rsid w:val="003C0144"/>
    <w:rsid w:val="003C0154"/>
    <w:rsid w:val="003C0201"/>
    <w:rsid w:val="003C029F"/>
    <w:rsid w:val="003C03F7"/>
    <w:rsid w:val="003C045B"/>
    <w:rsid w:val="003C0513"/>
    <w:rsid w:val="003C056B"/>
    <w:rsid w:val="003C05A2"/>
    <w:rsid w:val="003C05A9"/>
    <w:rsid w:val="003C0601"/>
    <w:rsid w:val="003C062F"/>
    <w:rsid w:val="003C0867"/>
    <w:rsid w:val="003C0907"/>
    <w:rsid w:val="003C0A28"/>
    <w:rsid w:val="003C0A99"/>
    <w:rsid w:val="003C0B31"/>
    <w:rsid w:val="003C0C6D"/>
    <w:rsid w:val="003C0D51"/>
    <w:rsid w:val="003C0D81"/>
    <w:rsid w:val="003C0E21"/>
    <w:rsid w:val="003C0EC6"/>
    <w:rsid w:val="003C0F42"/>
    <w:rsid w:val="003C10BC"/>
    <w:rsid w:val="003C1198"/>
    <w:rsid w:val="003C121A"/>
    <w:rsid w:val="003C1416"/>
    <w:rsid w:val="003C14C9"/>
    <w:rsid w:val="003C16FD"/>
    <w:rsid w:val="003C170F"/>
    <w:rsid w:val="003C176D"/>
    <w:rsid w:val="003C177C"/>
    <w:rsid w:val="003C1820"/>
    <w:rsid w:val="003C18B1"/>
    <w:rsid w:val="003C18F0"/>
    <w:rsid w:val="003C1933"/>
    <w:rsid w:val="003C1939"/>
    <w:rsid w:val="003C1996"/>
    <w:rsid w:val="003C1BB5"/>
    <w:rsid w:val="003C1CA4"/>
    <w:rsid w:val="003C1D0D"/>
    <w:rsid w:val="003C1D32"/>
    <w:rsid w:val="003C1D67"/>
    <w:rsid w:val="003C1EA7"/>
    <w:rsid w:val="003C1EB5"/>
    <w:rsid w:val="003C1F71"/>
    <w:rsid w:val="003C1FB1"/>
    <w:rsid w:val="003C1FDB"/>
    <w:rsid w:val="003C2066"/>
    <w:rsid w:val="003C2072"/>
    <w:rsid w:val="003C211B"/>
    <w:rsid w:val="003C2252"/>
    <w:rsid w:val="003C22A8"/>
    <w:rsid w:val="003C22CB"/>
    <w:rsid w:val="003C22DE"/>
    <w:rsid w:val="003C2398"/>
    <w:rsid w:val="003C241C"/>
    <w:rsid w:val="003C2440"/>
    <w:rsid w:val="003C2475"/>
    <w:rsid w:val="003C24A7"/>
    <w:rsid w:val="003C251D"/>
    <w:rsid w:val="003C256F"/>
    <w:rsid w:val="003C25FA"/>
    <w:rsid w:val="003C2672"/>
    <w:rsid w:val="003C27A7"/>
    <w:rsid w:val="003C27BE"/>
    <w:rsid w:val="003C281F"/>
    <w:rsid w:val="003C2852"/>
    <w:rsid w:val="003C2863"/>
    <w:rsid w:val="003C289C"/>
    <w:rsid w:val="003C2919"/>
    <w:rsid w:val="003C29D7"/>
    <w:rsid w:val="003C29E7"/>
    <w:rsid w:val="003C2A3F"/>
    <w:rsid w:val="003C2A9F"/>
    <w:rsid w:val="003C2B6E"/>
    <w:rsid w:val="003C2D06"/>
    <w:rsid w:val="003C2D31"/>
    <w:rsid w:val="003C2E34"/>
    <w:rsid w:val="003C30EA"/>
    <w:rsid w:val="003C314F"/>
    <w:rsid w:val="003C316B"/>
    <w:rsid w:val="003C3209"/>
    <w:rsid w:val="003C324C"/>
    <w:rsid w:val="003C3267"/>
    <w:rsid w:val="003C327A"/>
    <w:rsid w:val="003C3280"/>
    <w:rsid w:val="003C32F4"/>
    <w:rsid w:val="003C3389"/>
    <w:rsid w:val="003C33AF"/>
    <w:rsid w:val="003C33B7"/>
    <w:rsid w:val="003C341A"/>
    <w:rsid w:val="003C3472"/>
    <w:rsid w:val="003C34C6"/>
    <w:rsid w:val="003C35B9"/>
    <w:rsid w:val="003C361B"/>
    <w:rsid w:val="003C3699"/>
    <w:rsid w:val="003C37CD"/>
    <w:rsid w:val="003C398D"/>
    <w:rsid w:val="003C39B5"/>
    <w:rsid w:val="003C3B79"/>
    <w:rsid w:val="003C3B7B"/>
    <w:rsid w:val="003C3BC1"/>
    <w:rsid w:val="003C3BE5"/>
    <w:rsid w:val="003C3CA5"/>
    <w:rsid w:val="003C3DEA"/>
    <w:rsid w:val="003C3E93"/>
    <w:rsid w:val="003C3F0C"/>
    <w:rsid w:val="003C3FA5"/>
    <w:rsid w:val="003C4007"/>
    <w:rsid w:val="003C4140"/>
    <w:rsid w:val="003C418A"/>
    <w:rsid w:val="003C424C"/>
    <w:rsid w:val="003C4283"/>
    <w:rsid w:val="003C42FB"/>
    <w:rsid w:val="003C431B"/>
    <w:rsid w:val="003C4508"/>
    <w:rsid w:val="003C457E"/>
    <w:rsid w:val="003C45B2"/>
    <w:rsid w:val="003C4643"/>
    <w:rsid w:val="003C46B2"/>
    <w:rsid w:val="003C4707"/>
    <w:rsid w:val="003C48BE"/>
    <w:rsid w:val="003C48CC"/>
    <w:rsid w:val="003C49A6"/>
    <w:rsid w:val="003C4A44"/>
    <w:rsid w:val="003C4AEF"/>
    <w:rsid w:val="003C4B07"/>
    <w:rsid w:val="003C4B60"/>
    <w:rsid w:val="003C4B61"/>
    <w:rsid w:val="003C4B91"/>
    <w:rsid w:val="003C4C48"/>
    <w:rsid w:val="003C4DC9"/>
    <w:rsid w:val="003C4F0B"/>
    <w:rsid w:val="003C4FD9"/>
    <w:rsid w:val="003C504C"/>
    <w:rsid w:val="003C5064"/>
    <w:rsid w:val="003C5081"/>
    <w:rsid w:val="003C50D1"/>
    <w:rsid w:val="003C5106"/>
    <w:rsid w:val="003C511B"/>
    <w:rsid w:val="003C5167"/>
    <w:rsid w:val="003C53E9"/>
    <w:rsid w:val="003C53F5"/>
    <w:rsid w:val="003C53FE"/>
    <w:rsid w:val="003C540E"/>
    <w:rsid w:val="003C54A9"/>
    <w:rsid w:val="003C54D6"/>
    <w:rsid w:val="003C5501"/>
    <w:rsid w:val="003C5561"/>
    <w:rsid w:val="003C557E"/>
    <w:rsid w:val="003C55FF"/>
    <w:rsid w:val="003C5682"/>
    <w:rsid w:val="003C5723"/>
    <w:rsid w:val="003C574A"/>
    <w:rsid w:val="003C5764"/>
    <w:rsid w:val="003C577C"/>
    <w:rsid w:val="003C59C2"/>
    <w:rsid w:val="003C5A02"/>
    <w:rsid w:val="003C5A0E"/>
    <w:rsid w:val="003C5A7E"/>
    <w:rsid w:val="003C5AC9"/>
    <w:rsid w:val="003C5AFD"/>
    <w:rsid w:val="003C5B21"/>
    <w:rsid w:val="003C5B72"/>
    <w:rsid w:val="003C5BB7"/>
    <w:rsid w:val="003C5C43"/>
    <w:rsid w:val="003C5C8F"/>
    <w:rsid w:val="003C5C95"/>
    <w:rsid w:val="003C5CD6"/>
    <w:rsid w:val="003C5D13"/>
    <w:rsid w:val="003C5D25"/>
    <w:rsid w:val="003C5DA7"/>
    <w:rsid w:val="003C5DAD"/>
    <w:rsid w:val="003C5DCE"/>
    <w:rsid w:val="003C5EDD"/>
    <w:rsid w:val="003C5F49"/>
    <w:rsid w:val="003C6075"/>
    <w:rsid w:val="003C60F5"/>
    <w:rsid w:val="003C61E2"/>
    <w:rsid w:val="003C61EF"/>
    <w:rsid w:val="003C6256"/>
    <w:rsid w:val="003C6292"/>
    <w:rsid w:val="003C640D"/>
    <w:rsid w:val="003C679F"/>
    <w:rsid w:val="003C67D6"/>
    <w:rsid w:val="003C687C"/>
    <w:rsid w:val="003C68A7"/>
    <w:rsid w:val="003C6989"/>
    <w:rsid w:val="003C6A70"/>
    <w:rsid w:val="003C6AF5"/>
    <w:rsid w:val="003C6B22"/>
    <w:rsid w:val="003C6C0E"/>
    <w:rsid w:val="003C6C48"/>
    <w:rsid w:val="003C6D1C"/>
    <w:rsid w:val="003C6E06"/>
    <w:rsid w:val="003C6E3F"/>
    <w:rsid w:val="003C6FB9"/>
    <w:rsid w:val="003C706F"/>
    <w:rsid w:val="003C70FA"/>
    <w:rsid w:val="003C716A"/>
    <w:rsid w:val="003C73C0"/>
    <w:rsid w:val="003C74DE"/>
    <w:rsid w:val="003C74FC"/>
    <w:rsid w:val="003C751E"/>
    <w:rsid w:val="003C754C"/>
    <w:rsid w:val="003C7797"/>
    <w:rsid w:val="003C77A1"/>
    <w:rsid w:val="003C786F"/>
    <w:rsid w:val="003C7966"/>
    <w:rsid w:val="003C7A5A"/>
    <w:rsid w:val="003C7A80"/>
    <w:rsid w:val="003C7B2B"/>
    <w:rsid w:val="003C7B7F"/>
    <w:rsid w:val="003C7CDB"/>
    <w:rsid w:val="003C7CE5"/>
    <w:rsid w:val="003C7CF4"/>
    <w:rsid w:val="003C7D4E"/>
    <w:rsid w:val="003C7DA3"/>
    <w:rsid w:val="003C7DFA"/>
    <w:rsid w:val="003C7F24"/>
    <w:rsid w:val="003D015E"/>
    <w:rsid w:val="003D01CA"/>
    <w:rsid w:val="003D0237"/>
    <w:rsid w:val="003D0250"/>
    <w:rsid w:val="003D0276"/>
    <w:rsid w:val="003D0309"/>
    <w:rsid w:val="003D0374"/>
    <w:rsid w:val="003D04A5"/>
    <w:rsid w:val="003D04EE"/>
    <w:rsid w:val="003D0547"/>
    <w:rsid w:val="003D0559"/>
    <w:rsid w:val="003D0597"/>
    <w:rsid w:val="003D0640"/>
    <w:rsid w:val="003D0646"/>
    <w:rsid w:val="003D0726"/>
    <w:rsid w:val="003D0747"/>
    <w:rsid w:val="003D07D2"/>
    <w:rsid w:val="003D084B"/>
    <w:rsid w:val="003D08F4"/>
    <w:rsid w:val="003D0968"/>
    <w:rsid w:val="003D096C"/>
    <w:rsid w:val="003D0A05"/>
    <w:rsid w:val="003D0AD2"/>
    <w:rsid w:val="003D0AF3"/>
    <w:rsid w:val="003D0C62"/>
    <w:rsid w:val="003D0C79"/>
    <w:rsid w:val="003D0E6F"/>
    <w:rsid w:val="003D0E86"/>
    <w:rsid w:val="003D0E89"/>
    <w:rsid w:val="003D0ED3"/>
    <w:rsid w:val="003D0FF9"/>
    <w:rsid w:val="003D11FB"/>
    <w:rsid w:val="003D1202"/>
    <w:rsid w:val="003D1356"/>
    <w:rsid w:val="003D1482"/>
    <w:rsid w:val="003D152B"/>
    <w:rsid w:val="003D1804"/>
    <w:rsid w:val="003D195E"/>
    <w:rsid w:val="003D1A2A"/>
    <w:rsid w:val="003D1A34"/>
    <w:rsid w:val="003D1A91"/>
    <w:rsid w:val="003D1AA9"/>
    <w:rsid w:val="003D1BBC"/>
    <w:rsid w:val="003D1BE8"/>
    <w:rsid w:val="003D1C32"/>
    <w:rsid w:val="003D1C60"/>
    <w:rsid w:val="003D1C8B"/>
    <w:rsid w:val="003D1D16"/>
    <w:rsid w:val="003D1D3F"/>
    <w:rsid w:val="003D1D5A"/>
    <w:rsid w:val="003D1DA5"/>
    <w:rsid w:val="003D208F"/>
    <w:rsid w:val="003D20C1"/>
    <w:rsid w:val="003D20F7"/>
    <w:rsid w:val="003D21BA"/>
    <w:rsid w:val="003D21C0"/>
    <w:rsid w:val="003D22C7"/>
    <w:rsid w:val="003D22F4"/>
    <w:rsid w:val="003D234C"/>
    <w:rsid w:val="003D23B9"/>
    <w:rsid w:val="003D25D1"/>
    <w:rsid w:val="003D25FB"/>
    <w:rsid w:val="003D2652"/>
    <w:rsid w:val="003D26E8"/>
    <w:rsid w:val="003D2773"/>
    <w:rsid w:val="003D27A4"/>
    <w:rsid w:val="003D28D8"/>
    <w:rsid w:val="003D2A06"/>
    <w:rsid w:val="003D2A1A"/>
    <w:rsid w:val="003D2A34"/>
    <w:rsid w:val="003D2B78"/>
    <w:rsid w:val="003D2C2A"/>
    <w:rsid w:val="003D2E7D"/>
    <w:rsid w:val="003D2F17"/>
    <w:rsid w:val="003D2F21"/>
    <w:rsid w:val="003D2FA2"/>
    <w:rsid w:val="003D31C1"/>
    <w:rsid w:val="003D31DE"/>
    <w:rsid w:val="003D3240"/>
    <w:rsid w:val="003D3436"/>
    <w:rsid w:val="003D357B"/>
    <w:rsid w:val="003D35EF"/>
    <w:rsid w:val="003D362E"/>
    <w:rsid w:val="003D36CF"/>
    <w:rsid w:val="003D3716"/>
    <w:rsid w:val="003D3748"/>
    <w:rsid w:val="003D3857"/>
    <w:rsid w:val="003D3860"/>
    <w:rsid w:val="003D38E6"/>
    <w:rsid w:val="003D3994"/>
    <w:rsid w:val="003D3B66"/>
    <w:rsid w:val="003D3C21"/>
    <w:rsid w:val="003D3C2E"/>
    <w:rsid w:val="003D3D51"/>
    <w:rsid w:val="003D3D70"/>
    <w:rsid w:val="003D3DF6"/>
    <w:rsid w:val="003D3E1F"/>
    <w:rsid w:val="003D3E73"/>
    <w:rsid w:val="003D3E89"/>
    <w:rsid w:val="003D3F11"/>
    <w:rsid w:val="003D3F41"/>
    <w:rsid w:val="003D4010"/>
    <w:rsid w:val="003D4076"/>
    <w:rsid w:val="003D4084"/>
    <w:rsid w:val="003D40E3"/>
    <w:rsid w:val="003D410C"/>
    <w:rsid w:val="003D4180"/>
    <w:rsid w:val="003D42BA"/>
    <w:rsid w:val="003D4394"/>
    <w:rsid w:val="003D43D4"/>
    <w:rsid w:val="003D4539"/>
    <w:rsid w:val="003D458F"/>
    <w:rsid w:val="003D484C"/>
    <w:rsid w:val="003D48BC"/>
    <w:rsid w:val="003D491C"/>
    <w:rsid w:val="003D4A1A"/>
    <w:rsid w:val="003D4A48"/>
    <w:rsid w:val="003D4AA5"/>
    <w:rsid w:val="003D4AEA"/>
    <w:rsid w:val="003D4BA5"/>
    <w:rsid w:val="003D4C47"/>
    <w:rsid w:val="003D4CE0"/>
    <w:rsid w:val="003D4CED"/>
    <w:rsid w:val="003D4CFF"/>
    <w:rsid w:val="003D4E4B"/>
    <w:rsid w:val="003D4E5E"/>
    <w:rsid w:val="003D4E8D"/>
    <w:rsid w:val="003D4E94"/>
    <w:rsid w:val="003D4F07"/>
    <w:rsid w:val="003D4F67"/>
    <w:rsid w:val="003D4FDF"/>
    <w:rsid w:val="003D4FEE"/>
    <w:rsid w:val="003D506C"/>
    <w:rsid w:val="003D5093"/>
    <w:rsid w:val="003D5096"/>
    <w:rsid w:val="003D5295"/>
    <w:rsid w:val="003D52CC"/>
    <w:rsid w:val="003D52FB"/>
    <w:rsid w:val="003D5502"/>
    <w:rsid w:val="003D561B"/>
    <w:rsid w:val="003D5669"/>
    <w:rsid w:val="003D57EC"/>
    <w:rsid w:val="003D57F5"/>
    <w:rsid w:val="003D5804"/>
    <w:rsid w:val="003D5958"/>
    <w:rsid w:val="003D5A9A"/>
    <w:rsid w:val="003D5C83"/>
    <w:rsid w:val="003D5D45"/>
    <w:rsid w:val="003D5D5C"/>
    <w:rsid w:val="003D5DE2"/>
    <w:rsid w:val="003D5ED2"/>
    <w:rsid w:val="003D6035"/>
    <w:rsid w:val="003D6046"/>
    <w:rsid w:val="003D6080"/>
    <w:rsid w:val="003D61BA"/>
    <w:rsid w:val="003D624A"/>
    <w:rsid w:val="003D6310"/>
    <w:rsid w:val="003D6316"/>
    <w:rsid w:val="003D643E"/>
    <w:rsid w:val="003D64D2"/>
    <w:rsid w:val="003D64F0"/>
    <w:rsid w:val="003D6569"/>
    <w:rsid w:val="003D65CA"/>
    <w:rsid w:val="003D66B9"/>
    <w:rsid w:val="003D66FF"/>
    <w:rsid w:val="003D67EC"/>
    <w:rsid w:val="003D6846"/>
    <w:rsid w:val="003D6881"/>
    <w:rsid w:val="003D69AD"/>
    <w:rsid w:val="003D69B5"/>
    <w:rsid w:val="003D6A20"/>
    <w:rsid w:val="003D6BA2"/>
    <w:rsid w:val="003D6BC0"/>
    <w:rsid w:val="003D6BF3"/>
    <w:rsid w:val="003D6C27"/>
    <w:rsid w:val="003D6D2C"/>
    <w:rsid w:val="003D6DD4"/>
    <w:rsid w:val="003D6EC1"/>
    <w:rsid w:val="003D6EE3"/>
    <w:rsid w:val="003D6EE6"/>
    <w:rsid w:val="003D6F05"/>
    <w:rsid w:val="003D6F13"/>
    <w:rsid w:val="003D70DE"/>
    <w:rsid w:val="003D7173"/>
    <w:rsid w:val="003D717C"/>
    <w:rsid w:val="003D723A"/>
    <w:rsid w:val="003D727F"/>
    <w:rsid w:val="003D7283"/>
    <w:rsid w:val="003D728B"/>
    <w:rsid w:val="003D7316"/>
    <w:rsid w:val="003D737A"/>
    <w:rsid w:val="003D737C"/>
    <w:rsid w:val="003D741E"/>
    <w:rsid w:val="003D7490"/>
    <w:rsid w:val="003D74F0"/>
    <w:rsid w:val="003D7742"/>
    <w:rsid w:val="003D780F"/>
    <w:rsid w:val="003D78C4"/>
    <w:rsid w:val="003D7954"/>
    <w:rsid w:val="003D7983"/>
    <w:rsid w:val="003D7993"/>
    <w:rsid w:val="003D7C62"/>
    <w:rsid w:val="003D7D48"/>
    <w:rsid w:val="003D7DA4"/>
    <w:rsid w:val="003D7E01"/>
    <w:rsid w:val="003D7F00"/>
    <w:rsid w:val="003E0129"/>
    <w:rsid w:val="003E03BC"/>
    <w:rsid w:val="003E04A2"/>
    <w:rsid w:val="003E0554"/>
    <w:rsid w:val="003E0582"/>
    <w:rsid w:val="003E05ED"/>
    <w:rsid w:val="003E0816"/>
    <w:rsid w:val="003E081A"/>
    <w:rsid w:val="003E0838"/>
    <w:rsid w:val="003E08AB"/>
    <w:rsid w:val="003E09A8"/>
    <w:rsid w:val="003E0A4B"/>
    <w:rsid w:val="003E0A97"/>
    <w:rsid w:val="003E0B2F"/>
    <w:rsid w:val="003E0BC1"/>
    <w:rsid w:val="003E0CDD"/>
    <w:rsid w:val="003E0CED"/>
    <w:rsid w:val="003E0D3C"/>
    <w:rsid w:val="003E0DFA"/>
    <w:rsid w:val="003E0E1E"/>
    <w:rsid w:val="003E0FDB"/>
    <w:rsid w:val="003E1096"/>
    <w:rsid w:val="003E111C"/>
    <w:rsid w:val="003E12C8"/>
    <w:rsid w:val="003E130F"/>
    <w:rsid w:val="003E152D"/>
    <w:rsid w:val="003E1553"/>
    <w:rsid w:val="003E162D"/>
    <w:rsid w:val="003E16D7"/>
    <w:rsid w:val="003E16EB"/>
    <w:rsid w:val="003E1704"/>
    <w:rsid w:val="003E17B2"/>
    <w:rsid w:val="003E17BD"/>
    <w:rsid w:val="003E1801"/>
    <w:rsid w:val="003E1814"/>
    <w:rsid w:val="003E187B"/>
    <w:rsid w:val="003E192B"/>
    <w:rsid w:val="003E1A1E"/>
    <w:rsid w:val="003E1B30"/>
    <w:rsid w:val="003E1D0E"/>
    <w:rsid w:val="003E1F0A"/>
    <w:rsid w:val="003E1F24"/>
    <w:rsid w:val="003E1F28"/>
    <w:rsid w:val="003E1FFE"/>
    <w:rsid w:val="003E2031"/>
    <w:rsid w:val="003E2093"/>
    <w:rsid w:val="003E20C0"/>
    <w:rsid w:val="003E2278"/>
    <w:rsid w:val="003E22CB"/>
    <w:rsid w:val="003E23BB"/>
    <w:rsid w:val="003E2413"/>
    <w:rsid w:val="003E2447"/>
    <w:rsid w:val="003E2864"/>
    <w:rsid w:val="003E28CC"/>
    <w:rsid w:val="003E294F"/>
    <w:rsid w:val="003E29C2"/>
    <w:rsid w:val="003E2AA8"/>
    <w:rsid w:val="003E2AF8"/>
    <w:rsid w:val="003E2B30"/>
    <w:rsid w:val="003E2B68"/>
    <w:rsid w:val="003E2B9F"/>
    <w:rsid w:val="003E2C15"/>
    <w:rsid w:val="003E2CB3"/>
    <w:rsid w:val="003E2CD9"/>
    <w:rsid w:val="003E2DE2"/>
    <w:rsid w:val="003E2EB6"/>
    <w:rsid w:val="003E2FAD"/>
    <w:rsid w:val="003E2FE0"/>
    <w:rsid w:val="003E2FEA"/>
    <w:rsid w:val="003E304F"/>
    <w:rsid w:val="003E30ED"/>
    <w:rsid w:val="003E3191"/>
    <w:rsid w:val="003E31E0"/>
    <w:rsid w:val="003E321D"/>
    <w:rsid w:val="003E32DC"/>
    <w:rsid w:val="003E32F8"/>
    <w:rsid w:val="003E336D"/>
    <w:rsid w:val="003E349C"/>
    <w:rsid w:val="003E3560"/>
    <w:rsid w:val="003E35F8"/>
    <w:rsid w:val="003E364A"/>
    <w:rsid w:val="003E36B3"/>
    <w:rsid w:val="003E36C7"/>
    <w:rsid w:val="003E377D"/>
    <w:rsid w:val="003E3804"/>
    <w:rsid w:val="003E3824"/>
    <w:rsid w:val="003E3871"/>
    <w:rsid w:val="003E394D"/>
    <w:rsid w:val="003E39AE"/>
    <w:rsid w:val="003E3B3D"/>
    <w:rsid w:val="003E3BE0"/>
    <w:rsid w:val="003E3C23"/>
    <w:rsid w:val="003E3CC0"/>
    <w:rsid w:val="003E3D0C"/>
    <w:rsid w:val="003E3E43"/>
    <w:rsid w:val="003E3FF0"/>
    <w:rsid w:val="003E4027"/>
    <w:rsid w:val="003E4050"/>
    <w:rsid w:val="003E4066"/>
    <w:rsid w:val="003E40A9"/>
    <w:rsid w:val="003E40D8"/>
    <w:rsid w:val="003E4102"/>
    <w:rsid w:val="003E4219"/>
    <w:rsid w:val="003E422D"/>
    <w:rsid w:val="003E425A"/>
    <w:rsid w:val="003E4279"/>
    <w:rsid w:val="003E4362"/>
    <w:rsid w:val="003E4380"/>
    <w:rsid w:val="003E43B3"/>
    <w:rsid w:val="003E4465"/>
    <w:rsid w:val="003E4495"/>
    <w:rsid w:val="003E44E6"/>
    <w:rsid w:val="003E456F"/>
    <w:rsid w:val="003E461D"/>
    <w:rsid w:val="003E4666"/>
    <w:rsid w:val="003E477D"/>
    <w:rsid w:val="003E47E8"/>
    <w:rsid w:val="003E489A"/>
    <w:rsid w:val="003E48E8"/>
    <w:rsid w:val="003E4978"/>
    <w:rsid w:val="003E49FC"/>
    <w:rsid w:val="003E4A2B"/>
    <w:rsid w:val="003E4A63"/>
    <w:rsid w:val="003E4A79"/>
    <w:rsid w:val="003E4ABD"/>
    <w:rsid w:val="003E4C14"/>
    <w:rsid w:val="003E4D12"/>
    <w:rsid w:val="003E4E5F"/>
    <w:rsid w:val="003E4FC5"/>
    <w:rsid w:val="003E5045"/>
    <w:rsid w:val="003E521A"/>
    <w:rsid w:val="003E527E"/>
    <w:rsid w:val="003E52C6"/>
    <w:rsid w:val="003E5336"/>
    <w:rsid w:val="003E5362"/>
    <w:rsid w:val="003E5438"/>
    <w:rsid w:val="003E5580"/>
    <w:rsid w:val="003E5598"/>
    <w:rsid w:val="003E561F"/>
    <w:rsid w:val="003E56CB"/>
    <w:rsid w:val="003E57A5"/>
    <w:rsid w:val="003E58AF"/>
    <w:rsid w:val="003E595D"/>
    <w:rsid w:val="003E59BA"/>
    <w:rsid w:val="003E5C85"/>
    <w:rsid w:val="003E5CB1"/>
    <w:rsid w:val="003E5CBC"/>
    <w:rsid w:val="003E5CF9"/>
    <w:rsid w:val="003E5D43"/>
    <w:rsid w:val="003E5ECD"/>
    <w:rsid w:val="003E5FB7"/>
    <w:rsid w:val="003E5FB8"/>
    <w:rsid w:val="003E6021"/>
    <w:rsid w:val="003E6203"/>
    <w:rsid w:val="003E6273"/>
    <w:rsid w:val="003E6391"/>
    <w:rsid w:val="003E6451"/>
    <w:rsid w:val="003E6487"/>
    <w:rsid w:val="003E648B"/>
    <w:rsid w:val="003E6526"/>
    <w:rsid w:val="003E653B"/>
    <w:rsid w:val="003E6617"/>
    <w:rsid w:val="003E6671"/>
    <w:rsid w:val="003E6744"/>
    <w:rsid w:val="003E6772"/>
    <w:rsid w:val="003E67B5"/>
    <w:rsid w:val="003E6948"/>
    <w:rsid w:val="003E6A15"/>
    <w:rsid w:val="003E6AAA"/>
    <w:rsid w:val="003E6B5F"/>
    <w:rsid w:val="003E6B9B"/>
    <w:rsid w:val="003E6C4E"/>
    <w:rsid w:val="003E6CBD"/>
    <w:rsid w:val="003E6D03"/>
    <w:rsid w:val="003E6D4B"/>
    <w:rsid w:val="003E6D71"/>
    <w:rsid w:val="003E6DA6"/>
    <w:rsid w:val="003E6DDD"/>
    <w:rsid w:val="003E6E9D"/>
    <w:rsid w:val="003E6F1E"/>
    <w:rsid w:val="003E702E"/>
    <w:rsid w:val="003E70D9"/>
    <w:rsid w:val="003E711B"/>
    <w:rsid w:val="003E718C"/>
    <w:rsid w:val="003E7296"/>
    <w:rsid w:val="003E73B2"/>
    <w:rsid w:val="003E749E"/>
    <w:rsid w:val="003E7502"/>
    <w:rsid w:val="003E750D"/>
    <w:rsid w:val="003E76F7"/>
    <w:rsid w:val="003E790D"/>
    <w:rsid w:val="003E7979"/>
    <w:rsid w:val="003E79CA"/>
    <w:rsid w:val="003E79DD"/>
    <w:rsid w:val="003E7B1C"/>
    <w:rsid w:val="003E7B32"/>
    <w:rsid w:val="003E7BAB"/>
    <w:rsid w:val="003E7BF0"/>
    <w:rsid w:val="003E7BF4"/>
    <w:rsid w:val="003E7CA6"/>
    <w:rsid w:val="003E7D96"/>
    <w:rsid w:val="003E7DF1"/>
    <w:rsid w:val="003F0019"/>
    <w:rsid w:val="003F0029"/>
    <w:rsid w:val="003F0115"/>
    <w:rsid w:val="003F029B"/>
    <w:rsid w:val="003F02C3"/>
    <w:rsid w:val="003F035B"/>
    <w:rsid w:val="003F0443"/>
    <w:rsid w:val="003F0473"/>
    <w:rsid w:val="003F047A"/>
    <w:rsid w:val="003F04A4"/>
    <w:rsid w:val="003F053B"/>
    <w:rsid w:val="003F056D"/>
    <w:rsid w:val="003F0652"/>
    <w:rsid w:val="003F065D"/>
    <w:rsid w:val="003F06B5"/>
    <w:rsid w:val="003F06DE"/>
    <w:rsid w:val="003F078A"/>
    <w:rsid w:val="003F0938"/>
    <w:rsid w:val="003F09F1"/>
    <w:rsid w:val="003F0A27"/>
    <w:rsid w:val="003F0A42"/>
    <w:rsid w:val="003F0C16"/>
    <w:rsid w:val="003F0C2C"/>
    <w:rsid w:val="003F0C80"/>
    <w:rsid w:val="003F0D0A"/>
    <w:rsid w:val="003F0D44"/>
    <w:rsid w:val="003F0DB2"/>
    <w:rsid w:val="003F0EBD"/>
    <w:rsid w:val="003F0F7E"/>
    <w:rsid w:val="003F10D8"/>
    <w:rsid w:val="003F1106"/>
    <w:rsid w:val="003F11BE"/>
    <w:rsid w:val="003F11F6"/>
    <w:rsid w:val="003F1221"/>
    <w:rsid w:val="003F1257"/>
    <w:rsid w:val="003F131B"/>
    <w:rsid w:val="003F1344"/>
    <w:rsid w:val="003F1380"/>
    <w:rsid w:val="003F13D7"/>
    <w:rsid w:val="003F13D8"/>
    <w:rsid w:val="003F14C1"/>
    <w:rsid w:val="003F15CF"/>
    <w:rsid w:val="003F1631"/>
    <w:rsid w:val="003F164F"/>
    <w:rsid w:val="003F1715"/>
    <w:rsid w:val="003F17BE"/>
    <w:rsid w:val="003F18A9"/>
    <w:rsid w:val="003F18C4"/>
    <w:rsid w:val="003F18F3"/>
    <w:rsid w:val="003F1A2E"/>
    <w:rsid w:val="003F1AD3"/>
    <w:rsid w:val="003F1AFC"/>
    <w:rsid w:val="003F1B52"/>
    <w:rsid w:val="003F1BD3"/>
    <w:rsid w:val="003F1BE1"/>
    <w:rsid w:val="003F1CA6"/>
    <w:rsid w:val="003F1D2C"/>
    <w:rsid w:val="003F1DFF"/>
    <w:rsid w:val="003F1E38"/>
    <w:rsid w:val="003F1E8B"/>
    <w:rsid w:val="003F1F52"/>
    <w:rsid w:val="003F1FDA"/>
    <w:rsid w:val="003F2439"/>
    <w:rsid w:val="003F259E"/>
    <w:rsid w:val="003F25C6"/>
    <w:rsid w:val="003F25DA"/>
    <w:rsid w:val="003F2789"/>
    <w:rsid w:val="003F27C5"/>
    <w:rsid w:val="003F27DF"/>
    <w:rsid w:val="003F2882"/>
    <w:rsid w:val="003F28DA"/>
    <w:rsid w:val="003F28E0"/>
    <w:rsid w:val="003F28FA"/>
    <w:rsid w:val="003F2A9E"/>
    <w:rsid w:val="003F2AAD"/>
    <w:rsid w:val="003F2B9C"/>
    <w:rsid w:val="003F2BE9"/>
    <w:rsid w:val="003F2CEE"/>
    <w:rsid w:val="003F2CFC"/>
    <w:rsid w:val="003F2D49"/>
    <w:rsid w:val="003F2DE5"/>
    <w:rsid w:val="003F2E85"/>
    <w:rsid w:val="003F2F0B"/>
    <w:rsid w:val="003F2F10"/>
    <w:rsid w:val="003F3133"/>
    <w:rsid w:val="003F322D"/>
    <w:rsid w:val="003F334B"/>
    <w:rsid w:val="003F3361"/>
    <w:rsid w:val="003F337B"/>
    <w:rsid w:val="003F33DC"/>
    <w:rsid w:val="003F3458"/>
    <w:rsid w:val="003F3499"/>
    <w:rsid w:val="003F34D5"/>
    <w:rsid w:val="003F3546"/>
    <w:rsid w:val="003F3647"/>
    <w:rsid w:val="003F382D"/>
    <w:rsid w:val="003F3857"/>
    <w:rsid w:val="003F3A99"/>
    <w:rsid w:val="003F3AE8"/>
    <w:rsid w:val="003F3C2B"/>
    <w:rsid w:val="003F3C70"/>
    <w:rsid w:val="003F3C7F"/>
    <w:rsid w:val="003F3C93"/>
    <w:rsid w:val="003F3D77"/>
    <w:rsid w:val="003F3DF6"/>
    <w:rsid w:val="003F3E11"/>
    <w:rsid w:val="003F3E19"/>
    <w:rsid w:val="003F3E4D"/>
    <w:rsid w:val="003F3F47"/>
    <w:rsid w:val="003F3F9A"/>
    <w:rsid w:val="003F4031"/>
    <w:rsid w:val="003F406A"/>
    <w:rsid w:val="003F41DC"/>
    <w:rsid w:val="003F425A"/>
    <w:rsid w:val="003F42F4"/>
    <w:rsid w:val="003F435B"/>
    <w:rsid w:val="003F4421"/>
    <w:rsid w:val="003F4474"/>
    <w:rsid w:val="003F4482"/>
    <w:rsid w:val="003F4602"/>
    <w:rsid w:val="003F464A"/>
    <w:rsid w:val="003F466B"/>
    <w:rsid w:val="003F488D"/>
    <w:rsid w:val="003F4A15"/>
    <w:rsid w:val="003F4A32"/>
    <w:rsid w:val="003F4A8E"/>
    <w:rsid w:val="003F4B3B"/>
    <w:rsid w:val="003F4C7C"/>
    <w:rsid w:val="003F4CAD"/>
    <w:rsid w:val="003F4D73"/>
    <w:rsid w:val="003F4D81"/>
    <w:rsid w:val="003F4E5B"/>
    <w:rsid w:val="003F4E9C"/>
    <w:rsid w:val="003F4EDC"/>
    <w:rsid w:val="003F4FEB"/>
    <w:rsid w:val="003F4FF0"/>
    <w:rsid w:val="003F5154"/>
    <w:rsid w:val="003F52A1"/>
    <w:rsid w:val="003F5393"/>
    <w:rsid w:val="003F539B"/>
    <w:rsid w:val="003F5505"/>
    <w:rsid w:val="003F5557"/>
    <w:rsid w:val="003F5621"/>
    <w:rsid w:val="003F580B"/>
    <w:rsid w:val="003F58E3"/>
    <w:rsid w:val="003F5950"/>
    <w:rsid w:val="003F5B18"/>
    <w:rsid w:val="003F5B59"/>
    <w:rsid w:val="003F5C05"/>
    <w:rsid w:val="003F5C42"/>
    <w:rsid w:val="003F5CB3"/>
    <w:rsid w:val="003F5D83"/>
    <w:rsid w:val="003F5DE0"/>
    <w:rsid w:val="003F5EA6"/>
    <w:rsid w:val="003F5F35"/>
    <w:rsid w:val="003F61C3"/>
    <w:rsid w:val="003F61C8"/>
    <w:rsid w:val="003F62F6"/>
    <w:rsid w:val="003F632B"/>
    <w:rsid w:val="003F635A"/>
    <w:rsid w:val="003F63C8"/>
    <w:rsid w:val="003F640A"/>
    <w:rsid w:val="003F6457"/>
    <w:rsid w:val="003F650F"/>
    <w:rsid w:val="003F6579"/>
    <w:rsid w:val="003F65CD"/>
    <w:rsid w:val="003F6721"/>
    <w:rsid w:val="003F6814"/>
    <w:rsid w:val="003F69F9"/>
    <w:rsid w:val="003F6D08"/>
    <w:rsid w:val="003F6DAE"/>
    <w:rsid w:val="003F6E2C"/>
    <w:rsid w:val="003F6F6D"/>
    <w:rsid w:val="003F7001"/>
    <w:rsid w:val="003F710C"/>
    <w:rsid w:val="003F7145"/>
    <w:rsid w:val="003F7197"/>
    <w:rsid w:val="003F71AD"/>
    <w:rsid w:val="003F7286"/>
    <w:rsid w:val="003F7365"/>
    <w:rsid w:val="003F7461"/>
    <w:rsid w:val="003F74BB"/>
    <w:rsid w:val="003F7532"/>
    <w:rsid w:val="003F7543"/>
    <w:rsid w:val="003F75A8"/>
    <w:rsid w:val="003F75EB"/>
    <w:rsid w:val="003F75F2"/>
    <w:rsid w:val="003F766A"/>
    <w:rsid w:val="003F768C"/>
    <w:rsid w:val="003F76F6"/>
    <w:rsid w:val="003F7712"/>
    <w:rsid w:val="003F772E"/>
    <w:rsid w:val="003F7751"/>
    <w:rsid w:val="003F7999"/>
    <w:rsid w:val="003F79FB"/>
    <w:rsid w:val="003F7A27"/>
    <w:rsid w:val="003F7B2E"/>
    <w:rsid w:val="003F7B5E"/>
    <w:rsid w:val="003F7B7F"/>
    <w:rsid w:val="003F7CBF"/>
    <w:rsid w:val="003F7CCE"/>
    <w:rsid w:val="003F7CF7"/>
    <w:rsid w:val="003F7E5A"/>
    <w:rsid w:val="003F7E60"/>
    <w:rsid w:val="003F7EC6"/>
    <w:rsid w:val="003F7EE7"/>
    <w:rsid w:val="0040004E"/>
    <w:rsid w:val="004000BC"/>
    <w:rsid w:val="00400123"/>
    <w:rsid w:val="00400208"/>
    <w:rsid w:val="00400352"/>
    <w:rsid w:val="00400369"/>
    <w:rsid w:val="0040045B"/>
    <w:rsid w:val="00400461"/>
    <w:rsid w:val="004004FE"/>
    <w:rsid w:val="00400505"/>
    <w:rsid w:val="0040051B"/>
    <w:rsid w:val="00400667"/>
    <w:rsid w:val="0040067B"/>
    <w:rsid w:val="00400781"/>
    <w:rsid w:val="004007A6"/>
    <w:rsid w:val="0040086C"/>
    <w:rsid w:val="00400918"/>
    <w:rsid w:val="00400977"/>
    <w:rsid w:val="004009BD"/>
    <w:rsid w:val="004009FF"/>
    <w:rsid w:val="00400A52"/>
    <w:rsid w:val="00400B06"/>
    <w:rsid w:val="00400C3E"/>
    <w:rsid w:val="00400D93"/>
    <w:rsid w:val="00400D94"/>
    <w:rsid w:val="00400DF0"/>
    <w:rsid w:val="00400E79"/>
    <w:rsid w:val="00400E97"/>
    <w:rsid w:val="00400EB4"/>
    <w:rsid w:val="00400FDA"/>
    <w:rsid w:val="00401045"/>
    <w:rsid w:val="00401052"/>
    <w:rsid w:val="00401068"/>
    <w:rsid w:val="0040113C"/>
    <w:rsid w:val="004011B9"/>
    <w:rsid w:val="0040126D"/>
    <w:rsid w:val="00401284"/>
    <w:rsid w:val="00401318"/>
    <w:rsid w:val="00401412"/>
    <w:rsid w:val="0040146B"/>
    <w:rsid w:val="0040154A"/>
    <w:rsid w:val="0040156C"/>
    <w:rsid w:val="00401577"/>
    <w:rsid w:val="00401634"/>
    <w:rsid w:val="00401668"/>
    <w:rsid w:val="004017AE"/>
    <w:rsid w:val="00401988"/>
    <w:rsid w:val="00401ABE"/>
    <w:rsid w:val="00401AED"/>
    <w:rsid w:val="00401BB8"/>
    <w:rsid w:val="00401C76"/>
    <w:rsid w:val="00401D78"/>
    <w:rsid w:val="00401E4C"/>
    <w:rsid w:val="00401F6B"/>
    <w:rsid w:val="00401FDB"/>
    <w:rsid w:val="00402086"/>
    <w:rsid w:val="00402100"/>
    <w:rsid w:val="00402119"/>
    <w:rsid w:val="0040219A"/>
    <w:rsid w:val="004021F0"/>
    <w:rsid w:val="004021FC"/>
    <w:rsid w:val="00402391"/>
    <w:rsid w:val="0040257B"/>
    <w:rsid w:val="00402797"/>
    <w:rsid w:val="00402829"/>
    <w:rsid w:val="0040289F"/>
    <w:rsid w:val="004028FC"/>
    <w:rsid w:val="0040292D"/>
    <w:rsid w:val="00402A50"/>
    <w:rsid w:val="00402B8B"/>
    <w:rsid w:val="00402B9A"/>
    <w:rsid w:val="00402BA1"/>
    <w:rsid w:val="00402BB2"/>
    <w:rsid w:val="00402C47"/>
    <w:rsid w:val="00402D07"/>
    <w:rsid w:val="00402D92"/>
    <w:rsid w:val="00402D98"/>
    <w:rsid w:val="00402DD6"/>
    <w:rsid w:val="00402DF0"/>
    <w:rsid w:val="00402E87"/>
    <w:rsid w:val="00402E8A"/>
    <w:rsid w:val="00402ED8"/>
    <w:rsid w:val="00402F12"/>
    <w:rsid w:val="00403013"/>
    <w:rsid w:val="0040303D"/>
    <w:rsid w:val="004030E0"/>
    <w:rsid w:val="0040320B"/>
    <w:rsid w:val="004033C1"/>
    <w:rsid w:val="00403462"/>
    <w:rsid w:val="004034C0"/>
    <w:rsid w:val="004036D4"/>
    <w:rsid w:val="0040373D"/>
    <w:rsid w:val="00403802"/>
    <w:rsid w:val="00403807"/>
    <w:rsid w:val="00403839"/>
    <w:rsid w:val="00403A5D"/>
    <w:rsid w:val="00403AE4"/>
    <w:rsid w:val="00403B05"/>
    <w:rsid w:val="00403B73"/>
    <w:rsid w:val="00403BF2"/>
    <w:rsid w:val="00403C79"/>
    <w:rsid w:val="00403CCE"/>
    <w:rsid w:val="00403D42"/>
    <w:rsid w:val="00403EA2"/>
    <w:rsid w:val="00403FFD"/>
    <w:rsid w:val="00404095"/>
    <w:rsid w:val="004040F1"/>
    <w:rsid w:val="0040418C"/>
    <w:rsid w:val="00404192"/>
    <w:rsid w:val="00404234"/>
    <w:rsid w:val="0040429D"/>
    <w:rsid w:val="004042FF"/>
    <w:rsid w:val="004047CB"/>
    <w:rsid w:val="004048C0"/>
    <w:rsid w:val="004049A0"/>
    <w:rsid w:val="00404A63"/>
    <w:rsid w:val="00404A78"/>
    <w:rsid w:val="00404A8B"/>
    <w:rsid w:val="00404A96"/>
    <w:rsid w:val="00404C46"/>
    <w:rsid w:val="00404CBD"/>
    <w:rsid w:val="00404D5A"/>
    <w:rsid w:val="00404D97"/>
    <w:rsid w:val="00404DB4"/>
    <w:rsid w:val="00404DD6"/>
    <w:rsid w:val="00404F79"/>
    <w:rsid w:val="004050E0"/>
    <w:rsid w:val="004055B5"/>
    <w:rsid w:val="004056B2"/>
    <w:rsid w:val="004057CD"/>
    <w:rsid w:val="004058A3"/>
    <w:rsid w:val="00405981"/>
    <w:rsid w:val="00405A1D"/>
    <w:rsid w:val="00405A3C"/>
    <w:rsid w:val="00405AB0"/>
    <w:rsid w:val="00405B00"/>
    <w:rsid w:val="00405BBA"/>
    <w:rsid w:val="00405C08"/>
    <w:rsid w:val="00405D86"/>
    <w:rsid w:val="00405DF7"/>
    <w:rsid w:val="00405F91"/>
    <w:rsid w:val="00405F9D"/>
    <w:rsid w:val="00406116"/>
    <w:rsid w:val="0040626E"/>
    <w:rsid w:val="00406486"/>
    <w:rsid w:val="004065E4"/>
    <w:rsid w:val="004066D3"/>
    <w:rsid w:val="004067A0"/>
    <w:rsid w:val="004067A1"/>
    <w:rsid w:val="004067C1"/>
    <w:rsid w:val="004068AD"/>
    <w:rsid w:val="0040694B"/>
    <w:rsid w:val="004069A4"/>
    <w:rsid w:val="00406A15"/>
    <w:rsid w:val="00406A8B"/>
    <w:rsid w:val="00406AB3"/>
    <w:rsid w:val="00406B62"/>
    <w:rsid w:val="00406BF3"/>
    <w:rsid w:val="00406C56"/>
    <w:rsid w:val="00406C6A"/>
    <w:rsid w:val="00406C92"/>
    <w:rsid w:val="00406CF9"/>
    <w:rsid w:val="00406D3C"/>
    <w:rsid w:val="00406D4B"/>
    <w:rsid w:val="00406DAF"/>
    <w:rsid w:val="00406DD2"/>
    <w:rsid w:val="00406EDF"/>
    <w:rsid w:val="0040704A"/>
    <w:rsid w:val="00407089"/>
    <w:rsid w:val="004070E4"/>
    <w:rsid w:val="00407122"/>
    <w:rsid w:val="00407213"/>
    <w:rsid w:val="0040724A"/>
    <w:rsid w:val="0040726D"/>
    <w:rsid w:val="00407393"/>
    <w:rsid w:val="00407438"/>
    <w:rsid w:val="0040748D"/>
    <w:rsid w:val="004074EA"/>
    <w:rsid w:val="00407506"/>
    <w:rsid w:val="00407590"/>
    <w:rsid w:val="00407616"/>
    <w:rsid w:val="0040762D"/>
    <w:rsid w:val="0040768B"/>
    <w:rsid w:val="004076FC"/>
    <w:rsid w:val="00407704"/>
    <w:rsid w:val="00407803"/>
    <w:rsid w:val="004079DA"/>
    <w:rsid w:val="004079DB"/>
    <w:rsid w:val="00407A49"/>
    <w:rsid w:val="00407AFB"/>
    <w:rsid w:val="00407B38"/>
    <w:rsid w:val="00407CDE"/>
    <w:rsid w:val="00407CFC"/>
    <w:rsid w:val="00407D35"/>
    <w:rsid w:val="00407D3F"/>
    <w:rsid w:val="00407D5F"/>
    <w:rsid w:val="00407DAF"/>
    <w:rsid w:val="00407E94"/>
    <w:rsid w:val="00410227"/>
    <w:rsid w:val="00410235"/>
    <w:rsid w:val="004102A7"/>
    <w:rsid w:val="004103F2"/>
    <w:rsid w:val="0041047C"/>
    <w:rsid w:val="0041051B"/>
    <w:rsid w:val="00410531"/>
    <w:rsid w:val="0041062A"/>
    <w:rsid w:val="004109B8"/>
    <w:rsid w:val="00410AD5"/>
    <w:rsid w:val="00410B66"/>
    <w:rsid w:val="00410B6E"/>
    <w:rsid w:val="00410C47"/>
    <w:rsid w:val="00410CD2"/>
    <w:rsid w:val="00410CF7"/>
    <w:rsid w:val="00410E08"/>
    <w:rsid w:val="00410E17"/>
    <w:rsid w:val="00410F15"/>
    <w:rsid w:val="00410F1F"/>
    <w:rsid w:val="00410F49"/>
    <w:rsid w:val="00410FDD"/>
    <w:rsid w:val="00411083"/>
    <w:rsid w:val="004110D8"/>
    <w:rsid w:val="004110D9"/>
    <w:rsid w:val="004110FD"/>
    <w:rsid w:val="00411208"/>
    <w:rsid w:val="0041128A"/>
    <w:rsid w:val="00411392"/>
    <w:rsid w:val="00411502"/>
    <w:rsid w:val="00411582"/>
    <w:rsid w:val="004115E4"/>
    <w:rsid w:val="004116DF"/>
    <w:rsid w:val="00411712"/>
    <w:rsid w:val="00411748"/>
    <w:rsid w:val="004118E5"/>
    <w:rsid w:val="00411B46"/>
    <w:rsid w:val="00411B78"/>
    <w:rsid w:val="00411BB0"/>
    <w:rsid w:val="00411BDE"/>
    <w:rsid w:val="00411C75"/>
    <w:rsid w:val="00411D1E"/>
    <w:rsid w:val="00411E59"/>
    <w:rsid w:val="00411E7B"/>
    <w:rsid w:val="00411E88"/>
    <w:rsid w:val="00411EA6"/>
    <w:rsid w:val="00411F32"/>
    <w:rsid w:val="00411FC3"/>
    <w:rsid w:val="00411FC9"/>
    <w:rsid w:val="004120D8"/>
    <w:rsid w:val="004120F9"/>
    <w:rsid w:val="0041224F"/>
    <w:rsid w:val="0041237D"/>
    <w:rsid w:val="004123F5"/>
    <w:rsid w:val="0041242C"/>
    <w:rsid w:val="00412480"/>
    <w:rsid w:val="00412537"/>
    <w:rsid w:val="0041257B"/>
    <w:rsid w:val="004125E7"/>
    <w:rsid w:val="00412607"/>
    <w:rsid w:val="00412810"/>
    <w:rsid w:val="00412A7B"/>
    <w:rsid w:val="00412B12"/>
    <w:rsid w:val="00412B23"/>
    <w:rsid w:val="00412D1F"/>
    <w:rsid w:val="00412D4D"/>
    <w:rsid w:val="00412D9C"/>
    <w:rsid w:val="00412EB8"/>
    <w:rsid w:val="00412F77"/>
    <w:rsid w:val="00412FF2"/>
    <w:rsid w:val="0041305F"/>
    <w:rsid w:val="00413086"/>
    <w:rsid w:val="00413323"/>
    <w:rsid w:val="00413329"/>
    <w:rsid w:val="00413392"/>
    <w:rsid w:val="00413395"/>
    <w:rsid w:val="004133B7"/>
    <w:rsid w:val="004133BB"/>
    <w:rsid w:val="004133D9"/>
    <w:rsid w:val="004133DA"/>
    <w:rsid w:val="00413500"/>
    <w:rsid w:val="0041352E"/>
    <w:rsid w:val="004135FD"/>
    <w:rsid w:val="004136B3"/>
    <w:rsid w:val="0041370F"/>
    <w:rsid w:val="004137DE"/>
    <w:rsid w:val="004137E1"/>
    <w:rsid w:val="00413802"/>
    <w:rsid w:val="00413948"/>
    <w:rsid w:val="00413967"/>
    <w:rsid w:val="00413A1B"/>
    <w:rsid w:val="00413B23"/>
    <w:rsid w:val="00413B2D"/>
    <w:rsid w:val="00413BC9"/>
    <w:rsid w:val="00413BFA"/>
    <w:rsid w:val="00413C8A"/>
    <w:rsid w:val="00413C93"/>
    <w:rsid w:val="00413CD0"/>
    <w:rsid w:val="00413D90"/>
    <w:rsid w:val="00413E79"/>
    <w:rsid w:val="00413F9A"/>
    <w:rsid w:val="00413FC2"/>
    <w:rsid w:val="00413FE1"/>
    <w:rsid w:val="0041403D"/>
    <w:rsid w:val="004140E5"/>
    <w:rsid w:val="004141B8"/>
    <w:rsid w:val="0041421A"/>
    <w:rsid w:val="004142A7"/>
    <w:rsid w:val="004142BD"/>
    <w:rsid w:val="00414425"/>
    <w:rsid w:val="00414462"/>
    <w:rsid w:val="0041446E"/>
    <w:rsid w:val="0041454C"/>
    <w:rsid w:val="004145F6"/>
    <w:rsid w:val="004146A5"/>
    <w:rsid w:val="004146FD"/>
    <w:rsid w:val="00414868"/>
    <w:rsid w:val="004148F9"/>
    <w:rsid w:val="0041491C"/>
    <w:rsid w:val="00414933"/>
    <w:rsid w:val="004149C6"/>
    <w:rsid w:val="00414A9C"/>
    <w:rsid w:val="00414AB1"/>
    <w:rsid w:val="00414BC5"/>
    <w:rsid w:val="00414C3C"/>
    <w:rsid w:val="00414D61"/>
    <w:rsid w:val="00414E22"/>
    <w:rsid w:val="00414E31"/>
    <w:rsid w:val="00414F08"/>
    <w:rsid w:val="00414F27"/>
    <w:rsid w:val="00414F8C"/>
    <w:rsid w:val="00415089"/>
    <w:rsid w:val="00415095"/>
    <w:rsid w:val="0041509E"/>
    <w:rsid w:val="004150BC"/>
    <w:rsid w:val="004150EA"/>
    <w:rsid w:val="00415126"/>
    <w:rsid w:val="00415158"/>
    <w:rsid w:val="00415172"/>
    <w:rsid w:val="004151AD"/>
    <w:rsid w:val="004152DC"/>
    <w:rsid w:val="00415315"/>
    <w:rsid w:val="00415437"/>
    <w:rsid w:val="004156AD"/>
    <w:rsid w:val="0041577F"/>
    <w:rsid w:val="00415823"/>
    <w:rsid w:val="00415887"/>
    <w:rsid w:val="00415ADF"/>
    <w:rsid w:val="00415B70"/>
    <w:rsid w:val="00415C70"/>
    <w:rsid w:val="00415CD6"/>
    <w:rsid w:val="00415CD9"/>
    <w:rsid w:val="00415D79"/>
    <w:rsid w:val="00415D88"/>
    <w:rsid w:val="00415E1A"/>
    <w:rsid w:val="00415E86"/>
    <w:rsid w:val="00415EEB"/>
    <w:rsid w:val="00415F35"/>
    <w:rsid w:val="0041624D"/>
    <w:rsid w:val="00416296"/>
    <w:rsid w:val="004162B2"/>
    <w:rsid w:val="004163F2"/>
    <w:rsid w:val="0041652F"/>
    <w:rsid w:val="004165E8"/>
    <w:rsid w:val="004166BC"/>
    <w:rsid w:val="00416791"/>
    <w:rsid w:val="004167EC"/>
    <w:rsid w:val="0041685B"/>
    <w:rsid w:val="004168C0"/>
    <w:rsid w:val="00416ADF"/>
    <w:rsid w:val="00416B5B"/>
    <w:rsid w:val="00416BBD"/>
    <w:rsid w:val="00416D6F"/>
    <w:rsid w:val="00416D74"/>
    <w:rsid w:val="00416D90"/>
    <w:rsid w:val="00416EDD"/>
    <w:rsid w:val="00416F25"/>
    <w:rsid w:val="00417008"/>
    <w:rsid w:val="004170B4"/>
    <w:rsid w:val="00417176"/>
    <w:rsid w:val="004171A2"/>
    <w:rsid w:val="00417330"/>
    <w:rsid w:val="004174C7"/>
    <w:rsid w:val="004174E1"/>
    <w:rsid w:val="00417561"/>
    <w:rsid w:val="00417581"/>
    <w:rsid w:val="0041759B"/>
    <w:rsid w:val="00417650"/>
    <w:rsid w:val="00417693"/>
    <w:rsid w:val="00417723"/>
    <w:rsid w:val="0041796C"/>
    <w:rsid w:val="00417987"/>
    <w:rsid w:val="004179DF"/>
    <w:rsid w:val="00417B03"/>
    <w:rsid w:val="00417B41"/>
    <w:rsid w:val="00417B4A"/>
    <w:rsid w:val="00417B67"/>
    <w:rsid w:val="00417BB9"/>
    <w:rsid w:val="00417C30"/>
    <w:rsid w:val="00417CA9"/>
    <w:rsid w:val="00417CFB"/>
    <w:rsid w:val="00417DD3"/>
    <w:rsid w:val="00417E17"/>
    <w:rsid w:val="00417E22"/>
    <w:rsid w:val="00417E5F"/>
    <w:rsid w:val="00417E7A"/>
    <w:rsid w:val="00417E7D"/>
    <w:rsid w:val="00417F58"/>
    <w:rsid w:val="00417FD4"/>
    <w:rsid w:val="00420003"/>
    <w:rsid w:val="00420040"/>
    <w:rsid w:val="0042017C"/>
    <w:rsid w:val="004201D2"/>
    <w:rsid w:val="00420354"/>
    <w:rsid w:val="0042039D"/>
    <w:rsid w:val="004204EA"/>
    <w:rsid w:val="00420549"/>
    <w:rsid w:val="00420653"/>
    <w:rsid w:val="00420687"/>
    <w:rsid w:val="00420690"/>
    <w:rsid w:val="0042074E"/>
    <w:rsid w:val="004207C8"/>
    <w:rsid w:val="00420854"/>
    <w:rsid w:val="004208B4"/>
    <w:rsid w:val="00420987"/>
    <w:rsid w:val="004209C1"/>
    <w:rsid w:val="00420AC7"/>
    <w:rsid w:val="00420FD0"/>
    <w:rsid w:val="004210E8"/>
    <w:rsid w:val="004211C6"/>
    <w:rsid w:val="004211E1"/>
    <w:rsid w:val="004212F8"/>
    <w:rsid w:val="004213B2"/>
    <w:rsid w:val="00421418"/>
    <w:rsid w:val="00421484"/>
    <w:rsid w:val="00421499"/>
    <w:rsid w:val="0042150A"/>
    <w:rsid w:val="0042163C"/>
    <w:rsid w:val="00421643"/>
    <w:rsid w:val="00421698"/>
    <w:rsid w:val="00421732"/>
    <w:rsid w:val="00421751"/>
    <w:rsid w:val="004218F0"/>
    <w:rsid w:val="00421935"/>
    <w:rsid w:val="00421A89"/>
    <w:rsid w:val="00421C01"/>
    <w:rsid w:val="00421D49"/>
    <w:rsid w:val="00421FA5"/>
    <w:rsid w:val="004220FE"/>
    <w:rsid w:val="004221A3"/>
    <w:rsid w:val="00422247"/>
    <w:rsid w:val="00422250"/>
    <w:rsid w:val="0042227A"/>
    <w:rsid w:val="00422391"/>
    <w:rsid w:val="00422474"/>
    <w:rsid w:val="0042271F"/>
    <w:rsid w:val="00422785"/>
    <w:rsid w:val="0042285D"/>
    <w:rsid w:val="004228B0"/>
    <w:rsid w:val="00422922"/>
    <w:rsid w:val="004229F0"/>
    <w:rsid w:val="00422B63"/>
    <w:rsid w:val="00422DBB"/>
    <w:rsid w:val="00422E4A"/>
    <w:rsid w:val="00422F60"/>
    <w:rsid w:val="00422F86"/>
    <w:rsid w:val="00422FE3"/>
    <w:rsid w:val="0042307F"/>
    <w:rsid w:val="004230B5"/>
    <w:rsid w:val="004230D8"/>
    <w:rsid w:val="004230F9"/>
    <w:rsid w:val="004230FF"/>
    <w:rsid w:val="00423215"/>
    <w:rsid w:val="00423286"/>
    <w:rsid w:val="004233DE"/>
    <w:rsid w:val="00423413"/>
    <w:rsid w:val="00423460"/>
    <w:rsid w:val="00423486"/>
    <w:rsid w:val="00423520"/>
    <w:rsid w:val="004236E4"/>
    <w:rsid w:val="004236FA"/>
    <w:rsid w:val="00423750"/>
    <w:rsid w:val="00423773"/>
    <w:rsid w:val="0042377E"/>
    <w:rsid w:val="00423815"/>
    <w:rsid w:val="00423881"/>
    <w:rsid w:val="004238C2"/>
    <w:rsid w:val="004238C3"/>
    <w:rsid w:val="004239FD"/>
    <w:rsid w:val="00423B03"/>
    <w:rsid w:val="00423BB6"/>
    <w:rsid w:val="00423C3D"/>
    <w:rsid w:val="00423C47"/>
    <w:rsid w:val="00423C86"/>
    <w:rsid w:val="00423CFA"/>
    <w:rsid w:val="00423D86"/>
    <w:rsid w:val="00423E40"/>
    <w:rsid w:val="00423E47"/>
    <w:rsid w:val="00423EE6"/>
    <w:rsid w:val="00423F01"/>
    <w:rsid w:val="00423F0C"/>
    <w:rsid w:val="00423F23"/>
    <w:rsid w:val="0042409F"/>
    <w:rsid w:val="004241E3"/>
    <w:rsid w:val="004242C4"/>
    <w:rsid w:val="004242EA"/>
    <w:rsid w:val="0042433A"/>
    <w:rsid w:val="0042433F"/>
    <w:rsid w:val="004243ED"/>
    <w:rsid w:val="004244FC"/>
    <w:rsid w:val="0042454C"/>
    <w:rsid w:val="00424566"/>
    <w:rsid w:val="00424715"/>
    <w:rsid w:val="00424748"/>
    <w:rsid w:val="0042478E"/>
    <w:rsid w:val="00424948"/>
    <w:rsid w:val="00424C4C"/>
    <w:rsid w:val="00424D36"/>
    <w:rsid w:val="00424DC4"/>
    <w:rsid w:val="00424DDC"/>
    <w:rsid w:val="00424DEF"/>
    <w:rsid w:val="00424E0E"/>
    <w:rsid w:val="00424E1B"/>
    <w:rsid w:val="00424E29"/>
    <w:rsid w:val="00424EFB"/>
    <w:rsid w:val="0042501F"/>
    <w:rsid w:val="00425248"/>
    <w:rsid w:val="004252BD"/>
    <w:rsid w:val="0042544A"/>
    <w:rsid w:val="00425477"/>
    <w:rsid w:val="00425487"/>
    <w:rsid w:val="00425570"/>
    <w:rsid w:val="004255FB"/>
    <w:rsid w:val="00425683"/>
    <w:rsid w:val="0042569D"/>
    <w:rsid w:val="0042574A"/>
    <w:rsid w:val="00425808"/>
    <w:rsid w:val="00425826"/>
    <w:rsid w:val="00425861"/>
    <w:rsid w:val="00425894"/>
    <w:rsid w:val="00425925"/>
    <w:rsid w:val="00425B88"/>
    <w:rsid w:val="00425BAC"/>
    <w:rsid w:val="00425CB0"/>
    <w:rsid w:val="00425D7D"/>
    <w:rsid w:val="00425D83"/>
    <w:rsid w:val="00425FAC"/>
    <w:rsid w:val="00425FDD"/>
    <w:rsid w:val="00426002"/>
    <w:rsid w:val="00426073"/>
    <w:rsid w:val="004261A6"/>
    <w:rsid w:val="0042626C"/>
    <w:rsid w:val="004264BA"/>
    <w:rsid w:val="00426819"/>
    <w:rsid w:val="004268AF"/>
    <w:rsid w:val="00426943"/>
    <w:rsid w:val="004269B6"/>
    <w:rsid w:val="00426B25"/>
    <w:rsid w:val="00426B50"/>
    <w:rsid w:val="00426CAC"/>
    <w:rsid w:val="00426CED"/>
    <w:rsid w:val="00426D8D"/>
    <w:rsid w:val="00426E8D"/>
    <w:rsid w:val="00426F38"/>
    <w:rsid w:val="00426FA5"/>
    <w:rsid w:val="0042706B"/>
    <w:rsid w:val="0042709B"/>
    <w:rsid w:val="00427135"/>
    <w:rsid w:val="00427167"/>
    <w:rsid w:val="00427221"/>
    <w:rsid w:val="004272A8"/>
    <w:rsid w:val="004272AF"/>
    <w:rsid w:val="004272D4"/>
    <w:rsid w:val="004272E6"/>
    <w:rsid w:val="00427601"/>
    <w:rsid w:val="004276F6"/>
    <w:rsid w:val="004277DA"/>
    <w:rsid w:val="00427869"/>
    <w:rsid w:val="00427962"/>
    <w:rsid w:val="00427A28"/>
    <w:rsid w:val="00427B29"/>
    <w:rsid w:val="00427C79"/>
    <w:rsid w:val="00427CE3"/>
    <w:rsid w:val="00427E7C"/>
    <w:rsid w:val="00427FDB"/>
    <w:rsid w:val="0043011C"/>
    <w:rsid w:val="004302C1"/>
    <w:rsid w:val="00430375"/>
    <w:rsid w:val="004303B5"/>
    <w:rsid w:val="00430432"/>
    <w:rsid w:val="004304AE"/>
    <w:rsid w:val="0043053D"/>
    <w:rsid w:val="00430674"/>
    <w:rsid w:val="00430751"/>
    <w:rsid w:val="0043081D"/>
    <w:rsid w:val="0043092C"/>
    <w:rsid w:val="004309ED"/>
    <w:rsid w:val="00430A44"/>
    <w:rsid w:val="00430A83"/>
    <w:rsid w:val="00430AD8"/>
    <w:rsid w:val="00430B6B"/>
    <w:rsid w:val="00430C34"/>
    <w:rsid w:val="00430C4E"/>
    <w:rsid w:val="00430D1A"/>
    <w:rsid w:val="00430DD5"/>
    <w:rsid w:val="00430E66"/>
    <w:rsid w:val="00431274"/>
    <w:rsid w:val="004313CA"/>
    <w:rsid w:val="00431458"/>
    <w:rsid w:val="00431507"/>
    <w:rsid w:val="00431568"/>
    <w:rsid w:val="0043165E"/>
    <w:rsid w:val="0043170A"/>
    <w:rsid w:val="00431749"/>
    <w:rsid w:val="004317CB"/>
    <w:rsid w:val="004317F9"/>
    <w:rsid w:val="00431867"/>
    <w:rsid w:val="0043186F"/>
    <w:rsid w:val="004318D7"/>
    <w:rsid w:val="00431972"/>
    <w:rsid w:val="00431D7E"/>
    <w:rsid w:val="00431ED3"/>
    <w:rsid w:val="00431EF5"/>
    <w:rsid w:val="00431FF6"/>
    <w:rsid w:val="004321EA"/>
    <w:rsid w:val="0043220A"/>
    <w:rsid w:val="004322A0"/>
    <w:rsid w:val="004322BC"/>
    <w:rsid w:val="0043234D"/>
    <w:rsid w:val="00432378"/>
    <w:rsid w:val="004323E7"/>
    <w:rsid w:val="00432489"/>
    <w:rsid w:val="004324C5"/>
    <w:rsid w:val="00432634"/>
    <w:rsid w:val="004326BE"/>
    <w:rsid w:val="004327CD"/>
    <w:rsid w:val="00432806"/>
    <w:rsid w:val="00432893"/>
    <w:rsid w:val="004328D4"/>
    <w:rsid w:val="004329F5"/>
    <w:rsid w:val="00432B58"/>
    <w:rsid w:val="00432BBA"/>
    <w:rsid w:val="00432D47"/>
    <w:rsid w:val="00432E75"/>
    <w:rsid w:val="00432F4C"/>
    <w:rsid w:val="00432FB6"/>
    <w:rsid w:val="00433026"/>
    <w:rsid w:val="00433037"/>
    <w:rsid w:val="0043306C"/>
    <w:rsid w:val="004330B0"/>
    <w:rsid w:val="004332F7"/>
    <w:rsid w:val="00433489"/>
    <w:rsid w:val="004334A7"/>
    <w:rsid w:val="004335B6"/>
    <w:rsid w:val="00433702"/>
    <w:rsid w:val="0043371F"/>
    <w:rsid w:val="0043374F"/>
    <w:rsid w:val="0043376C"/>
    <w:rsid w:val="0043377A"/>
    <w:rsid w:val="004337D6"/>
    <w:rsid w:val="00433805"/>
    <w:rsid w:val="004338F2"/>
    <w:rsid w:val="00433955"/>
    <w:rsid w:val="004339DE"/>
    <w:rsid w:val="00433C47"/>
    <w:rsid w:val="00433CD2"/>
    <w:rsid w:val="00433CDB"/>
    <w:rsid w:val="00433D33"/>
    <w:rsid w:val="00433D45"/>
    <w:rsid w:val="00433D95"/>
    <w:rsid w:val="0043406F"/>
    <w:rsid w:val="004341C4"/>
    <w:rsid w:val="0043421C"/>
    <w:rsid w:val="0043423F"/>
    <w:rsid w:val="00434274"/>
    <w:rsid w:val="0043427A"/>
    <w:rsid w:val="00434289"/>
    <w:rsid w:val="0043429F"/>
    <w:rsid w:val="00434303"/>
    <w:rsid w:val="004343A0"/>
    <w:rsid w:val="004343B6"/>
    <w:rsid w:val="004344BE"/>
    <w:rsid w:val="0043454B"/>
    <w:rsid w:val="0043455B"/>
    <w:rsid w:val="00434582"/>
    <w:rsid w:val="004346CA"/>
    <w:rsid w:val="00434753"/>
    <w:rsid w:val="0043477E"/>
    <w:rsid w:val="004347E2"/>
    <w:rsid w:val="00434807"/>
    <w:rsid w:val="004348B0"/>
    <w:rsid w:val="00434979"/>
    <w:rsid w:val="004349B6"/>
    <w:rsid w:val="004349E0"/>
    <w:rsid w:val="00434A43"/>
    <w:rsid w:val="00434A7F"/>
    <w:rsid w:val="00434ADB"/>
    <w:rsid w:val="00434B23"/>
    <w:rsid w:val="00434BED"/>
    <w:rsid w:val="00434D48"/>
    <w:rsid w:val="00434DF8"/>
    <w:rsid w:val="00434EA9"/>
    <w:rsid w:val="00434EB9"/>
    <w:rsid w:val="00434ECA"/>
    <w:rsid w:val="00434EE4"/>
    <w:rsid w:val="0043508C"/>
    <w:rsid w:val="004350FA"/>
    <w:rsid w:val="0043514C"/>
    <w:rsid w:val="004352DA"/>
    <w:rsid w:val="004352DD"/>
    <w:rsid w:val="0043535E"/>
    <w:rsid w:val="0043543F"/>
    <w:rsid w:val="0043545B"/>
    <w:rsid w:val="00435523"/>
    <w:rsid w:val="00435719"/>
    <w:rsid w:val="00435760"/>
    <w:rsid w:val="0043576B"/>
    <w:rsid w:val="00435827"/>
    <w:rsid w:val="004358C2"/>
    <w:rsid w:val="004358EA"/>
    <w:rsid w:val="0043591C"/>
    <w:rsid w:val="00435924"/>
    <w:rsid w:val="00435A52"/>
    <w:rsid w:val="00435B3E"/>
    <w:rsid w:val="00435B78"/>
    <w:rsid w:val="00435BF0"/>
    <w:rsid w:val="00435E42"/>
    <w:rsid w:val="00435E92"/>
    <w:rsid w:val="00435F3C"/>
    <w:rsid w:val="004360C7"/>
    <w:rsid w:val="004360F0"/>
    <w:rsid w:val="00436185"/>
    <w:rsid w:val="004361A2"/>
    <w:rsid w:val="004361E4"/>
    <w:rsid w:val="004361EB"/>
    <w:rsid w:val="00436222"/>
    <w:rsid w:val="00436327"/>
    <w:rsid w:val="0043637E"/>
    <w:rsid w:val="004363B4"/>
    <w:rsid w:val="004364BF"/>
    <w:rsid w:val="004366E7"/>
    <w:rsid w:val="00436742"/>
    <w:rsid w:val="004367F0"/>
    <w:rsid w:val="0043699D"/>
    <w:rsid w:val="004369DA"/>
    <w:rsid w:val="004369E6"/>
    <w:rsid w:val="004369FD"/>
    <w:rsid w:val="00436A31"/>
    <w:rsid w:val="00436ABF"/>
    <w:rsid w:val="00436BAD"/>
    <w:rsid w:val="00436CBF"/>
    <w:rsid w:val="00436DAF"/>
    <w:rsid w:val="00436DE9"/>
    <w:rsid w:val="00436F25"/>
    <w:rsid w:val="00436F4D"/>
    <w:rsid w:val="00436F58"/>
    <w:rsid w:val="00437005"/>
    <w:rsid w:val="00437048"/>
    <w:rsid w:val="004370D4"/>
    <w:rsid w:val="00437107"/>
    <w:rsid w:val="0043719A"/>
    <w:rsid w:val="00437239"/>
    <w:rsid w:val="004372EE"/>
    <w:rsid w:val="00437321"/>
    <w:rsid w:val="00437350"/>
    <w:rsid w:val="00437352"/>
    <w:rsid w:val="004373DF"/>
    <w:rsid w:val="00437452"/>
    <w:rsid w:val="004374DB"/>
    <w:rsid w:val="00437522"/>
    <w:rsid w:val="00437658"/>
    <w:rsid w:val="00437799"/>
    <w:rsid w:val="004377F5"/>
    <w:rsid w:val="00437B33"/>
    <w:rsid w:val="00437B9E"/>
    <w:rsid w:val="00437CA6"/>
    <w:rsid w:val="00437D12"/>
    <w:rsid w:val="00437D22"/>
    <w:rsid w:val="00437D6F"/>
    <w:rsid w:val="00437DB9"/>
    <w:rsid w:val="00437DED"/>
    <w:rsid w:val="00437E42"/>
    <w:rsid w:val="00437E63"/>
    <w:rsid w:val="00437EBB"/>
    <w:rsid w:val="00437EF2"/>
    <w:rsid w:val="00437FC4"/>
    <w:rsid w:val="00440090"/>
    <w:rsid w:val="004400B9"/>
    <w:rsid w:val="004401E0"/>
    <w:rsid w:val="0044041F"/>
    <w:rsid w:val="0044044A"/>
    <w:rsid w:val="00440508"/>
    <w:rsid w:val="0044055C"/>
    <w:rsid w:val="0044058C"/>
    <w:rsid w:val="004405C7"/>
    <w:rsid w:val="0044066C"/>
    <w:rsid w:val="0044077C"/>
    <w:rsid w:val="004408BE"/>
    <w:rsid w:val="00440A86"/>
    <w:rsid w:val="00440B26"/>
    <w:rsid w:val="00440BB0"/>
    <w:rsid w:val="00440CB8"/>
    <w:rsid w:val="00440CF3"/>
    <w:rsid w:val="00440DD7"/>
    <w:rsid w:val="00440E58"/>
    <w:rsid w:val="00440EAA"/>
    <w:rsid w:val="00440F2A"/>
    <w:rsid w:val="00440F4C"/>
    <w:rsid w:val="00440F81"/>
    <w:rsid w:val="00440F91"/>
    <w:rsid w:val="00440FC0"/>
    <w:rsid w:val="00440FD1"/>
    <w:rsid w:val="00440FE9"/>
    <w:rsid w:val="004410CF"/>
    <w:rsid w:val="00441106"/>
    <w:rsid w:val="004411F1"/>
    <w:rsid w:val="00441211"/>
    <w:rsid w:val="00441305"/>
    <w:rsid w:val="004413F7"/>
    <w:rsid w:val="0044145F"/>
    <w:rsid w:val="00441475"/>
    <w:rsid w:val="004414B8"/>
    <w:rsid w:val="004415B5"/>
    <w:rsid w:val="00441783"/>
    <w:rsid w:val="004417CB"/>
    <w:rsid w:val="004417D1"/>
    <w:rsid w:val="0044189F"/>
    <w:rsid w:val="004418E4"/>
    <w:rsid w:val="004418FB"/>
    <w:rsid w:val="00441B63"/>
    <w:rsid w:val="00441BE1"/>
    <w:rsid w:val="00441BEB"/>
    <w:rsid w:val="00441E20"/>
    <w:rsid w:val="00441E2A"/>
    <w:rsid w:val="00441ECE"/>
    <w:rsid w:val="004420E7"/>
    <w:rsid w:val="0044225B"/>
    <w:rsid w:val="004422B6"/>
    <w:rsid w:val="004422DD"/>
    <w:rsid w:val="0044231A"/>
    <w:rsid w:val="0044242F"/>
    <w:rsid w:val="0044257C"/>
    <w:rsid w:val="004425C5"/>
    <w:rsid w:val="0044264E"/>
    <w:rsid w:val="00442662"/>
    <w:rsid w:val="0044276B"/>
    <w:rsid w:val="00442794"/>
    <w:rsid w:val="004427C3"/>
    <w:rsid w:val="00442823"/>
    <w:rsid w:val="004428FE"/>
    <w:rsid w:val="00442927"/>
    <w:rsid w:val="0044299F"/>
    <w:rsid w:val="00442A24"/>
    <w:rsid w:val="00442B7B"/>
    <w:rsid w:val="00442BC9"/>
    <w:rsid w:val="00442D61"/>
    <w:rsid w:val="00442D62"/>
    <w:rsid w:val="00442DF9"/>
    <w:rsid w:val="004430D2"/>
    <w:rsid w:val="0044317E"/>
    <w:rsid w:val="0044319E"/>
    <w:rsid w:val="004431C2"/>
    <w:rsid w:val="00443302"/>
    <w:rsid w:val="00443377"/>
    <w:rsid w:val="00443410"/>
    <w:rsid w:val="00443449"/>
    <w:rsid w:val="004434CB"/>
    <w:rsid w:val="00443536"/>
    <w:rsid w:val="004435A4"/>
    <w:rsid w:val="004435EC"/>
    <w:rsid w:val="00443672"/>
    <w:rsid w:val="004436B3"/>
    <w:rsid w:val="004436BA"/>
    <w:rsid w:val="004436CD"/>
    <w:rsid w:val="004436DC"/>
    <w:rsid w:val="00443714"/>
    <w:rsid w:val="00443757"/>
    <w:rsid w:val="004437A1"/>
    <w:rsid w:val="0044395A"/>
    <w:rsid w:val="0044396E"/>
    <w:rsid w:val="0044399C"/>
    <w:rsid w:val="00443A31"/>
    <w:rsid w:val="00443AF0"/>
    <w:rsid w:val="00443B6E"/>
    <w:rsid w:val="00443B88"/>
    <w:rsid w:val="00443C20"/>
    <w:rsid w:val="00443C78"/>
    <w:rsid w:val="00443CE3"/>
    <w:rsid w:val="00443D20"/>
    <w:rsid w:val="00443E6C"/>
    <w:rsid w:val="00443E74"/>
    <w:rsid w:val="00443EFA"/>
    <w:rsid w:val="00443FA4"/>
    <w:rsid w:val="00444013"/>
    <w:rsid w:val="00444063"/>
    <w:rsid w:val="00444083"/>
    <w:rsid w:val="00444265"/>
    <w:rsid w:val="0044432D"/>
    <w:rsid w:val="00444401"/>
    <w:rsid w:val="00444577"/>
    <w:rsid w:val="004445CA"/>
    <w:rsid w:val="0044467C"/>
    <w:rsid w:val="00444773"/>
    <w:rsid w:val="004447CF"/>
    <w:rsid w:val="00444883"/>
    <w:rsid w:val="004448FD"/>
    <w:rsid w:val="00444917"/>
    <w:rsid w:val="00444A30"/>
    <w:rsid w:val="00444B5E"/>
    <w:rsid w:val="00444BC3"/>
    <w:rsid w:val="00444C53"/>
    <w:rsid w:val="00444D5E"/>
    <w:rsid w:val="00444EAB"/>
    <w:rsid w:val="00444F16"/>
    <w:rsid w:val="00444F1F"/>
    <w:rsid w:val="00444FBF"/>
    <w:rsid w:val="00445049"/>
    <w:rsid w:val="004450F9"/>
    <w:rsid w:val="004454F1"/>
    <w:rsid w:val="0044564A"/>
    <w:rsid w:val="00445731"/>
    <w:rsid w:val="0044587C"/>
    <w:rsid w:val="004458B4"/>
    <w:rsid w:val="00445A47"/>
    <w:rsid w:val="00445A80"/>
    <w:rsid w:val="00445AAA"/>
    <w:rsid w:val="00445CBE"/>
    <w:rsid w:val="00445D1E"/>
    <w:rsid w:val="00445D4D"/>
    <w:rsid w:val="00445D6A"/>
    <w:rsid w:val="00445DCA"/>
    <w:rsid w:val="00445E70"/>
    <w:rsid w:val="00445E81"/>
    <w:rsid w:val="00445F61"/>
    <w:rsid w:val="00445FB0"/>
    <w:rsid w:val="0044612B"/>
    <w:rsid w:val="004461B7"/>
    <w:rsid w:val="00446279"/>
    <w:rsid w:val="00446368"/>
    <w:rsid w:val="004463E1"/>
    <w:rsid w:val="00446410"/>
    <w:rsid w:val="00446439"/>
    <w:rsid w:val="00446489"/>
    <w:rsid w:val="004464BF"/>
    <w:rsid w:val="00446531"/>
    <w:rsid w:val="0044658D"/>
    <w:rsid w:val="00446839"/>
    <w:rsid w:val="0044687F"/>
    <w:rsid w:val="004468B1"/>
    <w:rsid w:val="004468EC"/>
    <w:rsid w:val="004468F1"/>
    <w:rsid w:val="00446944"/>
    <w:rsid w:val="00446996"/>
    <w:rsid w:val="004469AA"/>
    <w:rsid w:val="004469E8"/>
    <w:rsid w:val="00446ACA"/>
    <w:rsid w:val="00446B76"/>
    <w:rsid w:val="00446DCA"/>
    <w:rsid w:val="00446E4E"/>
    <w:rsid w:val="00446E71"/>
    <w:rsid w:val="00446E98"/>
    <w:rsid w:val="00446EC7"/>
    <w:rsid w:val="00446F44"/>
    <w:rsid w:val="00446FAD"/>
    <w:rsid w:val="00446FB5"/>
    <w:rsid w:val="00446FD9"/>
    <w:rsid w:val="0044709B"/>
    <w:rsid w:val="004470E8"/>
    <w:rsid w:val="00447231"/>
    <w:rsid w:val="0044726A"/>
    <w:rsid w:val="0044735F"/>
    <w:rsid w:val="0044741A"/>
    <w:rsid w:val="004474A1"/>
    <w:rsid w:val="00447524"/>
    <w:rsid w:val="0044753E"/>
    <w:rsid w:val="0044757C"/>
    <w:rsid w:val="00447662"/>
    <w:rsid w:val="00447673"/>
    <w:rsid w:val="00447677"/>
    <w:rsid w:val="00447779"/>
    <w:rsid w:val="004477D1"/>
    <w:rsid w:val="00447910"/>
    <w:rsid w:val="00447B67"/>
    <w:rsid w:val="00447CFA"/>
    <w:rsid w:val="00447D51"/>
    <w:rsid w:val="00447DC1"/>
    <w:rsid w:val="00447E2C"/>
    <w:rsid w:val="00447E2D"/>
    <w:rsid w:val="00447E67"/>
    <w:rsid w:val="00447EBF"/>
    <w:rsid w:val="00447EF6"/>
    <w:rsid w:val="00447F55"/>
    <w:rsid w:val="00447F70"/>
    <w:rsid w:val="00450010"/>
    <w:rsid w:val="00450040"/>
    <w:rsid w:val="00450066"/>
    <w:rsid w:val="00450292"/>
    <w:rsid w:val="0045057F"/>
    <w:rsid w:val="004505E8"/>
    <w:rsid w:val="004505F4"/>
    <w:rsid w:val="004506AA"/>
    <w:rsid w:val="0045071F"/>
    <w:rsid w:val="00450847"/>
    <w:rsid w:val="004508BF"/>
    <w:rsid w:val="004508DD"/>
    <w:rsid w:val="0045093A"/>
    <w:rsid w:val="004509B5"/>
    <w:rsid w:val="004509CF"/>
    <w:rsid w:val="00450A08"/>
    <w:rsid w:val="00450A09"/>
    <w:rsid w:val="00450A61"/>
    <w:rsid w:val="00450AE6"/>
    <w:rsid w:val="00450E6F"/>
    <w:rsid w:val="00450EE2"/>
    <w:rsid w:val="004511FC"/>
    <w:rsid w:val="0045145E"/>
    <w:rsid w:val="00451545"/>
    <w:rsid w:val="0045164A"/>
    <w:rsid w:val="004516FC"/>
    <w:rsid w:val="0045178F"/>
    <w:rsid w:val="004517A8"/>
    <w:rsid w:val="004517E1"/>
    <w:rsid w:val="00451854"/>
    <w:rsid w:val="00451A8A"/>
    <w:rsid w:val="00451AC9"/>
    <w:rsid w:val="00451B87"/>
    <w:rsid w:val="00451B9E"/>
    <w:rsid w:val="00451C4C"/>
    <w:rsid w:val="00451CB4"/>
    <w:rsid w:val="00451E6F"/>
    <w:rsid w:val="00451FA0"/>
    <w:rsid w:val="00452060"/>
    <w:rsid w:val="00452086"/>
    <w:rsid w:val="0045215E"/>
    <w:rsid w:val="00452168"/>
    <w:rsid w:val="0045217D"/>
    <w:rsid w:val="00452229"/>
    <w:rsid w:val="00452232"/>
    <w:rsid w:val="004522B5"/>
    <w:rsid w:val="004522D5"/>
    <w:rsid w:val="0045248E"/>
    <w:rsid w:val="004525CA"/>
    <w:rsid w:val="00452602"/>
    <w:rsid w:val="00452631"/>
    <w:rsid w:val="00452683"/>
    <w:rsid w:val="004526C3"/>
    <w:rsid w:val="00452721"/>
    <w:rsid w:val="00452793"/>
    <w:rsid w:val="004527AC"/>
    <w:rsid w:val="00452825"/>
    <w:rsid w:val="0045285C"/>
    <w:rsid w:val="004529CE"/>
    <w:rsid w:val="004529EC"/>
    <w:rsid w:val="00452B40"/>
    <w:rsid w:val="00452D2F"/>
    <w:rsid w:val="00452D85"/>
    <w:rsid w:val="00452D9A"/>
    <w:rsid w:val="00453048"/>
    <w:rsid w:val="0045328F"/>
    <w:rsid w:val="004532A0"/>
    <w:rsid w:val="00453374"/>
    <w:rsid w:val="004535C2"/>
    <w:rsid w:val="0045372C"/>
    <w:rsid w:val="00453749"/>
    <w:rsid w:val="00453797"/>
    <w:rsid w:val="00453929"/>
    <w:rsid w:val="0045395B"/>
    <w:rsid w:val="004539B3"/>
    <w:rsid w:val="00453A33"/>
    <w:rsid w:val="00453A38"/>
    <w:rsid w:val="00453A50"/>
    <w:rsid w:val="00453A8D"/>
    <w:rsid w:val="00453AD2"/>
    <w:rsid w:val="00453CDA"/>
    <w:rsid w:val="00453F01"/>
    <w:rsid w:val="00453FD0"/>
    <w:rsid w:val="004540BB"/>
    <w:rsid w:val="004541A2"/>
    <w:rsid w:val="004541DA"/>
    <w:rsid w:val="004541F9"/>
    <w:rsid w:val="00454254"/>
    <w:rsid w:val="004542DA"/>
    <w:rsid w:val="004543B2"/>
    <w:rsid w:val="00454604"/>
    <w:rsid w:val="00454693"/>
    <w:rsid w:val="004546DC"/>
    <w:rsid w:val="004546EB"/>
    <w:rsid w:val="004547DC"/>
    <w:rsid w:val="00454828"/>
    <w:rsid w:val="00454867"/>
    <w:rsid w:val="00454882"/>
    <w:rsid w:val="0045499A"/>
    <w:rsid w:val="00454AE2"/>
    <w:rsid w:val="00454BA6"/>
    <w:rsid w:val="00454BC6"/>
    <w:rsid w:val="00454BFC"/>
    <w:rsid w:val="00454DEF"/>
    <w:rsid w:val="00454E68"/>
    <w:rsid w:val="00454EBC"/>
    <w:rsid w:val="00454EE4"/>
    <w:rsid w:val="00454F02"/>
    <w:rsid w:val="00454F54"/>
    <w:rsid w:val="00454FB0"/>
    <w:rsid w:val="00455046"/>
    <w:rsid w:val="00455109"/>
    <w:rsid w:val="00455140"/>
    <w:rsid w:val="0045525A"/>
    <w:rsid w:val="0045527A"/>
    <w:rsid w:val="00455477"/>
    <w:rsid w:val="0045555C"/>
    <w:rsid w:val="004557BA"/>
    <w:rsid w:val="0045582E"/>
    <w:rsid w:val="0045586A"/>
    <w:rsid w:val="00455903"/>
    <w:rsid w:val="00455934"/>
    <w:rsid w:val="00455957"/>
    <w:rsid w:val="004559F4"/>
    <w:rsid w:val="00455A5B"/>
    <w:rsid w:val="00455A66"/>
    <w:rsid w:val="00455A68"/>
    <w:rsid w:val="00455B01"/>
    <w:rsid w:val="00455CDD"/>
    <w:rsid w:val="00455CEB"/>
    <w:rsid w:val="00455E63"/>
    <w:rsid w:val="00455EA0"/>
    <w:rsid w:val="00455EAC"/>
    <w:rsid w:val="00455F10"/>
    <w:rsid w:val="004560EB"/>
    <w:rsid w:val="0045619A"/>
    <w:rsid w:val="004561C2"/>
    <w:rsid w:val="00456223"/>
    <w:rsid w:val="0045629A"/>
    <w:rsid w:val="004562BE"/>
    <w:rsid w:val="00456332"/>
    <w:rsid w:val="004564A7"/>
    <w:rsid w:val="004564FC"/>
    <w:rsid w:val="004565A4"/>
    <w:rsid w:val="0045673A"/>
    <w:rsid w:val="0045679E"/>
    <w:rsid w:val="004568A3"/>
    <w:rsid w:val="004568A5"/>
    <w:rsid w:val="00456985"/>
    <w:rsid w:val="00456988"/>
    <w:rsid w:val="00456A45"/>
    <w:rsid w:val="00456A86"/>
    <w:rsid w:val="00456AD6"/>
    <w:rsid w:val="00456ADB"/>
    <w:rsid w:val="00456C3A"/>
    <w:rsid w:val="00456CBB"/>
    <w:rsid w:val="00456CD9"/>
    <w:rsid w:val="00456CE4"/>
    <w:rsid w:val="00456DA7"/>
    <w:rsid w:val="00456E78"/>
    <w:rsid w:val="00456E9E"/>
    <w:rsid w:val="00456EEB"/>
    <w:rsid w:val="00456F9B"/>
    <w:rsid w:val="00456FE3"/>
    <w:rsid w:val="004570E8"/>
    <w:rsid w:val="00457181"/>
    <w:rsid w:val="0045722A"/>
    <w:rsid w:val="004572BC"/>
    <w:rsid w:val="004572D6"/>
    <w:rsid w:val="00457340"/>
    <w:rsid w:val="00457379"/>
    <w:rsid w:val="004573A6"/>
    <w:rsid w:val="004573B3"/>
    <w:rsid w:val="004573F6"/>
    <w:rsid w:val="00457406"/>
    <w:rsid w:val="004574B5"/>
    <w:rsid w:val="004574BF"/>
    <w:rsid w:val="004574C2"/>
    <w:rsid w:val="00457543"/>
    <w:rsid w:val="00457589"/>
    <w:rsid w:val="004575C8"/>
    <w:rsid w:val="004576D3"/>
    <w:rsid w:val="00457764"/>
    <w:rsid w:val="00457845"/>
    <w:rsid w:val="0045792A"/>
    <w:rsid w:val="00457973"/>
    <w:rsid w:val="004579AB"/>
    <w:rsid w:val="004579D0"/>
    <w:rsid w:val="004579D6"/>
    <w:rsid w:val="004579F5"/>
    <w:rsid w:val="00457CAF"/>
    <w:rsid w:val="00457E1C"/>
    <w:rsid w:val="00457F01"/>
    <w:rsid w:val="00457F50"/>
    <w:rsid w:val="00457FD1"/>
    <w:rsid w:val="004600AA"/>
    <w:rsid w:val="004600B9"/>
    <w:rsid w:val="0046025D"/>
    <w:rsid w:val="004602E7"/>
    <w:rsid w:val="004602F2"/>
    <w:rsid w:val="00460384"/>
    <w:rsid w:val="00460425"/>
    <w:rsid w:val="004604C7"/>
    <w:rsid w:val="00460534"/>
    <w:rsid w:val="004605A3"/>
    <w:rsid w:val="00460635"/>
    <w:rsid w:val="0046069A"/>
    <w:rsid w:val="004607A2"/>
    <w:rsid w:val="0046090A"/>
    <w:rsid w:val="00460914"/>
    <w:rsid w:val="00460A3E"/>
    <w:rsid w:val="00460AA2"/>
    <w:rsid w:val="00460AC9"/>
    <w:rsid w:val="00460AEA"/>
    <w:rsid w:val="00460BB7"/>
    <w:rsid w:val="00460C71"/>
    <w:rsid w:val="00460CCE"/>
    <w:rsid w:val="00460D34"/>
    <w:rsid w:val="00460ECE"/>
    <w:rsid w:val="00460F36"/>
    <w:rsid w:val="00461024"/>
    <w:rsid w:val="00461037"/>
    <w:rsid w:val="0046133E"/>
    <w:rsid w:val="004613C9"/>
    <w:rsid w:val="0046141C"/>
    <w:rsid w:val="0046148D"/>
    <w:rsid w:val="00461578"/>
    <w:rsid w:val="00461608"/>
    <w:rsid w:val="0046163E"/>
    <w:rsid w:val="004616BB"/>
    <w:rsid w:val="004616C8"/>
    <w:rsid w:val="004617D0"/>
    <w:rsid w:val="004617FD"/>
    <w:rsid w:val="004618C1"/>
    <w:rsid w:val="004618FF"/>
    <w:rsid w:val="00461984"/>
    <w:rsid w:val="00461A28"/>
    <w:rsid w:val="00461A32"/>
    <w:rsid w:val="00461A89"/>
    <w:rsid w:val="00461B71"/>
    <w:rsid w:val="00461D11"/>
    <w:rsid w:val="00461DB2"/>
    <w:rsid w:val="00461EFF"/>
    <w:rsid w:val="00461F75"/>
    <w:rsid w:val="00461F89"/>
    <w:rsid w:val="0046213E"/>
    <w:rsid w:val="0046228C"/>
    <w:rsid w:val="004622B4"/>
    <w:rsid w:val="004622C4"/>
    <w:rsid w:val="004622F3"/>
    <w:rsid w:val="00462383"/>
    <w:rsid w:val="00462569"/>
    <w:rsid w:val="004625E3"/>
    <w:rsid w:val="004626BB"/>
    <w:rsid w:val="004626DA"/>
    <w:rsid w:val="00462776"/>
    <w:rsid w:val="0046277D"/>
    <w:rsid w:val="0046285F"/>
    <w:rsid w:val="00462B9C"/>
    <w:rsid w:val="00462BDE"/>
    <w:rsid w:val="00462C3A"/>
    <w:rsid w:val="00462C48"/>
    <w:rsid w:val="00462D1D"/>
    <w:rsid w:val="00462DA7"/>
    <w:rsid w:val="00462DB0"/>
    <w:rsid w:val="00462E15"/>
    <w:rsid w:val="00462E2E"/>
    <w:rsid w:val="00462F28"/>
    <w:rsid w:val="00462FAF"/>
    <w:rsid w:val="00463005"/>
    <w:rsid w:val="00463032"/>
    <w:rsid w:val="0046321D"/>
    <w:rsid w:val="0046322D"/>
    <w:rsid w:val="00463269"/>
    <w:rsid w:val="004633EA"/>
    <w:rsid w:val="0046353D"/>
    <w:rsid w:val="0046363B"/>
    <w:rsid w:val="004637C6"/>
    <w:rsid w:val="0046388A"/>
    <w:rsid w:val="0046391C"/>
    <w:rsid w:val="00463954"/>
    <w:rsid w:val="00463B5A"/>
    <w:rsid w:val="00463B9D"/>
    <w:rsid w:val="00463BA6"/>
    <w:rsid w:val="00463C04"/>
    <w:rsid w:val="00463CAA"/>
    <w:rsid w:val="00463CB1"/>
    <w:rsid w:val="00463FCF"/>
    <w:rsid w:val="004640BD"/>
    <w:rsid w:val="004640EA"/>
    <w:rsid w:val="0046413F"/>
    <w:rsid w:val="004641E5"/>
    <w:rsid w:val="0046420A"/>
    <w:rsid w:val="00464223"/>
    <w:rsid w:val="00464252"/>
    <w:rsid w:val="004642B1"/>
    <w:rsid w:val="0046434D"/>
    <w:rsid w:val="00464362"/>
    <w:rsid w:val="00464388"/>
    <w:rsid w:val="00464401"/>
    <w:rsid w:val="0046448B"/>
    <w:rsid w:val="00464542"/>
    <w:rsid w:val="004645D9"/>
    <w:rsid w:val="00464610"/>
    <w:rsid w:val="0046461F"/>
    <w:rsid w:val="00464682"/>
    <w:rsid w:val="004647A8"/>
    <w:rsid w:val="004647E4"/>
    <w:rsid w:val="00464872"/>
    <w:rsid w:val="004648E2"/>
    <w:rsid w:val="004649D4"/>
    <w:rsid w:val="00464A71"/>
    <w:rsid w:val="00464A93"/>
    <w:rsid w:val="00464AF3"/>
    <w:rsid w:val="00464BA6"/>
    <w:rsid w:val="00464C8A"/>
    <w:rsid w:val="00464CB0"/>
    <w:rsid w:val="00464D1D"/>
    <w:rsid w:val="00464E6F"/>
    <w:rsid w:val="00464F20"/>
    <w:rsid w:val="00464FDF"/>
    <w:rsid w:val="00465000"/>
    <w:rsid w:val="0046504D"/>
    <w:rsid w:val="00465060"/>
    <w:rsid w:val="0046506C"/>
    <w:rsid w:val="004650BF"/>
    <w:rsid w:val="004650D2"/>
    <w:rsid w:val="00465119"/>
    <w:rsid w:val="00465141"/>
    <w:rsid w:val="004651C1"/>
    <w:rsid w:val="00465227"/>
    <w:rsid w:val="004652D6"/>
    <w:rsid w:val="004653CA"/>
    <w:rsid w:val="00465405"/>
    <w:rsid w:val="00465437"/>
    <w:rsid w:val="004654F1"/>
    <w:rsid w:val="0046571A"/>
    <w:rsid w:val="004657EC"/>
    <w:rsid w:val="00465853"/>
    <w:rsid w:val="00465A06"/>
    <w:rsid w:val="00465A63"/>
    <w:rsid w:val="00465BA6"/>
    <w:rsid w:val="00465C51"/>
    <w:rsid w:val="00465C9C"/>
    <w:rsid w:val="00465CB8"/>
    <w:rsid w:val="00465D47"/>
    <w:rsid w:val="00465DA9"/>
    <w:rsid w:val="00465DB4"/>
    <w:rsid w:val="00465F60"/>
    <w:rsid w:val="004660A9"/>
    <w:rsid w:val="004660EB"/>
    <w:rsid w:val="0046627F"/>
    <w:rsid w:val="00466338"/>
    <w:rsid w:val="00466420"/>
    <w:rsid w:val="0046647F"/>
    <w:rsid w:val="00466527"/>
    <w:rsid w:val="00466538"/>
    <w:rsid w:val="00466562"/>
    <w:rsid w:val="004666AA"/>
    <w:rsid w:val="004666E0"/>
    <w:rsid w:val="004667CC"/>
    <w:rsid w:val="00466884"/>
    <w:rsid w:val="004669A4"/>
    <w:rsid w:val="004669F6"/>
    <w:rsid w:val="00466A78"/>
    <w:rsid w:val="00466A94"/>
    <w:rsid w:val="00466C75"/>
    <w:rsid w:val="00466C82"/>
    <w:rsid w:val="00466CBF"/>
    <w:rsid w:val="00466D96"/>
    <w:rsid w:val="00466E5D"/>
    <w:rsid w:val="00466F55"/>
    <w:rsid w:val="00466F60"/>
    <w:rsid w:val="00467050"/>
    <w:rsid w:val="004670CF"/>
    <w:rsid w:val="00467153"/>
    <w:rsid w:val="00467270"/>
    <w:rsid w:val="0046731C"/>
    <w:rsid w:val="00467419"/>
    <w:rsid w:val="0046745D"/>
    <w:rsid w:val="004675D4"/>
    <w:rsid w:val="004675E7"/>
    <w:rsid w:val="00467786"/>
    <w:rsid w:val="004677FE"/>
    <w:rsid w:val="00467AC8"/>
    <w:rsid w:val="00467B64"/>
    <w:rsid w:val="00467B8E"/>
    <w:rsid w:val="00467C08"/>
    <w:rsid w:val="00467EA5"/>
    <w:rsid w:val="00467F87"/>
    <w:rsid w:val="00467FDE"/>
    <w:rsid w:val="00470069"/>
    <w:rsid w:val="00470086"/>
    <w:rsid w:val="0047022E"/>
    <w:rsid w:val="00470272"/>
    <w:rsid w:val="00470325"/>
    <w:rsid w:val="0047039E"/>
    <w:rsid w:val="004703C3"/>
    <w:rsid w:val="004703D8"/>
    <w:rsid w:val="004703F2"/>
    <w:rsid w:val="00470444"/>
    <w:rsid w:val="004705B1"/>
    <w:rsid w:val="00470607"/>
    <w:rsid w:val="0047066B"/>
    <w:rsid w:val="00470670"/>
    <w:rsid w:val="0047072D"/>
    <w:rsid w:val="00470790"/>
    <w:rsid w:val="0047079F"/>
    <w:rsid w:val="004707A4"/>
    <w:rsid w:val="004708EA"/>
    <w:rsid w:val="00470A40"/>
    <w:rsid w:val="00470AB3"/>
    <w:rsid w:val="00470B9C"/>
    <w:rsid w:val="00470BA2"/>
    <w:rsid w:val="00470BAC"/>
    <w:rsid w:val="00470C57"/>
    <w:rsid w:val="00470C69"/>
    <w:rsid w:val="00470CA0"/>
    <w:rsid w:val="00470D19"/>
    <w:rsid w:val="00470D36"/>
    <w:rsid w:val="00470D4E"/>
    <w:rsid w:val="00470D6D"/>
    <w:rsid w:val="00470DAA"/>
    <w:rsid w:val="00470F3D"/>
    <w:rsid w:val="00471152"/>
    <w:rsid w:val="004711A2"/>
    <w:rsid w:val="00471221"/>
    <w:rsid w:val="00471222"/>
    <w:rsid w:val="0047122F"/>
    <w:rsid w:val="004712E1"/>
    <w:rsid w:val="0047135F"/>
    <w:rsid w:val="004714CD"/>
    <w:rsid w:val="004714E9"/>
    <w:rsid w:val="00471521"/>
    <w:rsid w:val="0047159D"/>
    <w:rsid w:val="00471631"/>
    <w:rsid w:val="004716E0"/>
    <w:rsid w:val="0047174F"/>
    <w:rsid w:val="0047175F"/>
    <w:rsid w:val="00471778"/>
    <w:rsid w:val="00471907"/>
    <w:rsid w:val="00471A49"/>
    <w:rsid w:val="00471A60"/>
    <w:rsid w:val="00471B40"/>
    <w:rsid w:val="00471BBF"/>
    <w:rsid w:val="00471C55"/>
    <w:rsid w:val="00471DAE"/>
    <w:rsid w:val="00471E18"/>
    <w:rsid w:val="00471E71"/>
    <w:rsid w:val="00471EEA"/>
    <w:rsid w:val="00471F36"/>
    <w:rsid w:val="00472005"/>
    <w:rsid w:val="00472014"/>
    <w:rsid w:val="00472046"/>
    <w:rsid w:val="004720E8"/>
    <w:rsid w:val="004720FD"/>
    <w:rsid w:val="0047212B"/>
    <w:rsid w:val="0047213E"/>
    <w:rsid w:val="0047219E"/>
    <w:rsid w:val="00472245"/>
    <w:rsid w:val="00472364"/>
    <w:rsid w:val="0047237F"/>
    <w:rsid w:val="00472451"/>
    <w:rsid w:val="004724C5"/>
    <w:rsid w:val="004724D2"/>
    <w:rsid w:val="0047256B"/>
    <w:rsid w:val="00472570"/>
    <w:rsid w:val="0047260C"/>
    <w:rsid w:val="00472613"/>
    <w:rsid w:val="00472641"/>
    <w:rsid w:val="0047265E"/>
    <w:rsid w:val="0047265F"/>
    <w:rsid w:val="00472687"/>
    <w:rsid w:val="0047279A"/>
    <w:rsid w:val="00472837"/>
    <w:rsid w:val="00472916"/>
    <w:rsid w:val="00472AD2"/>
    <w:rsid w:val="00472B70"/>
    <w:rsid w:val="00472C07"/>
    <w:rsid w:val="00472C6B"/>
    <w:rsid w:val="00472CC1"/>
    <w:rsid w:val="00472CCF"/>
    <w:rsid w:val="00472CE7"/>
    <w:rsid w:val="00472DB6"/>
    <w:rsid w:val="00472E09"/>
    <w:rsid w:val="00472E4D"/>
    <w:rsid w:val="00472E5B"/>
    <w:rsid w:val="00472F67"/>
    <w:rsid w:val="00472F79"/>
    <w:rsid w:val="00472F9D"/>
    <w:rsid w:val="00472FF9"/>
    <w:rsid w:val="0047310C"/>
    <w:rsid w:val="00473243"/>
    <w:rsid w:val="00473259"/>
    <w:rsid w:val="00473385"/>
    <w:rsid w:val="004734B1"/>
    <w:rsid w:val="0047355C"/>
    <w:rsid w:val="0047356F"/>
    <w:rsid w:val="004735A0"/>
    <w:rsid w:val="00473654"/>
    <w:rsid w:val="00473663"/>
    <w:rsid w:val="00473A63"/>
    <w:rsid w:val="00473AF6"/>
    <w:rsid w:val="00473BCA"/>
    <w:rsid w:val="00473C6C"/>
    <w:rsid w:val="00473CAA"/>
    <w:rsid w:val="00473DC8"/>
    <w:rsid w:val="00473F39"/>
    <w:rsid w:val="00473F91"/>
    <w:rsid w:val="00473FD7"/>
    <w:rsid w:val="004740B0"/>
    <w:rsid w:val="004740C0"/>
    <w:rsid w:val="004740F7"/>
    <w:rsid w:val="004741FF"/>
    <w:rsid w:val="00474253"/>
    <w:rsid w:val="0047427D"/>
    <w:rsid w:val="00474288"/>
    <w:rsid w:val="004742E3"/>
    <w:rsid w:val="00474303"/>
    <w:rsid w:val="00474319"/>
    <w:rsid w:val="0047459E"/>
    <w:rsid w:val="0047476B"/>
    <w:rsid w:val="0047487D"/>
    <w:rsid w:val="004748B1"/>
    <w:rsid w:val="0047497A"/>
    <w:rsid w:val="004749A3"/>
    <w:rsid w:val="00474A08"/>
    <w:rsid w:val="00474B48"/>
    <w:rsid w:val="00474CC0"/>
    <w:rsid w:val="00474DD8"/>
    <w:rsid w:val="00474E2D"/>
    <w:rsid w:val="00474E87"/>
    <w:rsid w:val="00474F5B"/>
    <w:rsid w:val="00474F7F"/>
    <w:rsid w:val="00475092"/>
    <w:rsid w:val="00475165"/>
    <w:rsid w:val="00475166"/>
    <w:rsid w:val="0047520F"/>
    <w:rsid w:val="00475231"/>
    <w:rsid w:val="0047529C"/>
    <w:rsid w:val="004752D6"/>
    <w:rsid w:val="0047531F"/>
    <w:rsid w:val="00475331"/>
    <w:rsid w:val="004754F7"/>
    <w:rsid w:val="0047556F"/>
    <w:rsid w:val="00475633"/>
    <w:rsid w:val="00475709"/>
    <w:rsid w:val="004757B4"/>
    <w:rsid w:val="00475818"/>
    <w:rsid w:val="00475901"/>
    <w:rsid w:val="0047598C"/>
    <w:rsid w:val="00475A17"/>
    <w:rsid w:val="00475A41"/>
    <w:rsid w:val="00475A9C"/>
    <w:rsid w:val="00475AB0"/>
    <w:rsid w:val="00475AC9"/>
    <w:rsid w:val="00475E93"/>
    <w:rsid w:val="00475F8A"/>
    <w:rsid w:val="0047614F"/>
    <w:rsid w:val="0047617C"/>
    <w:rsid w:val="00476223"/>
    <w:rsid w:val="00476224"/>
    <w:rsid w:val="00476253"/>
    <w:rsid w:val="00476419"/>
    <w:rsid w:val="00476432"/>
    <w:rsid w:val="00476479"/>
    <w:rsid w:val="0047650D"/>
    <w:rsid w:val="00476537"/>
    <w:rsid w:val="0047679C"/>
    <w:rsid w:val="00476802"/>
    <w:rsid w:val="004768C2"/>
    <w:rsid w:val="00476986"/>
    <w:rsid w:val="004769F8"/>
    <w:rsid w:val="00476A71"/>
    <w:rsid w:val="00476A8F"/>
    <w:rsid w:val="00476C64"/>
    <w:rsid w:val="00476CD5"/>
    <w:rsid w:val="00476D17"/>
    <w:rsid w:val="00476D98"/>
    <w:rsid w:val="00476DA0"/>
    <w:rsid w:val="00476DCA"/>
    <w:rsid w:val="0047701C"/>
    <w:rsid w:val="00477024"/>
    <w:rsid w:val="004771DC"/>
    <w:rsid w:val="00477270"/>
    <w:rsid w:val="00477312"/>
    <w:rsid w:val="0047737D"/>
    <w:rsid w:val="00477427"/>
    <w:rsid w:val="0047745E"/>
    <w:rsid w:val="00477601"/>
    <w:rsid w:val="004776CA"/>
    <w:rsid w:val="004776E8"/>
    <w:rsid w:val="00477931"/>
    <w:rsid w:val="00477934"/>
    <w:rsid w:val="00477A1B"/>
    <w:rsid w:val="00477A60"/>
    <w:rsid w:val="00477ABA"/>
    <w:rsid w:val="00477AE5"/>
    <w:rsid w:val="00477B04"/>
    <w:rsid w:val="00477B4F"/>
    <w:rsid w:val="00477D99"/>
    <w:rsid w:val="00477DA7"/>
    <w:rsid w:val="00477DCC"/>
    <w:rsid w:val="00477DE0"/>
    <w:rsid w:val="00477E95"/>
    <w:rsid w:val="00477EC0"/>
    <w:rsid w:val="00477F56"/>
    <w:rsid w:val="00477FC9"/>
    <w:rsid w:val="004801A1"/>
    <w:rsid w:val="004801C9"/>
    <w:rsid w:val="004803A8"/>
    <w:rsid w:val="004803B2"/>
    <w:rsid w:val="00480448"/>
    <w:rsid w:val="004805B1"/>
    <w:rsid w:val="004807BF"/>
    <w:rsid w:val="004807E2"/>
    <w:rsid w:val="0048093E"/>
    <w:rsid w:val="00480C09"/>
    <w:rsid w:val="00480C99"/>
    <w:rsid w:val="00480CD1"/>
    <w:rsid w:val="00480D42"/>
    <w:rsid w:val="00480D4E"/>
    <w:rsid w:val="00480E07"/>
    <w:rsid w:val="00480EA8"/>
    <w:rsid w:val="004811D9"/>
    <w:rsid w:val="004811F5"/>
    <w:rsid w:val="0048128D"/>
    <w:rsid w:val="004813DC"/>
    <w:rsid w:val="00481466"/>
    <w:rsid w:val="0048146A"/>
    <w:rsid w:val="00481495"/>
    <w:rsid w:val="004815F9"/>
    <w:rsid w:val="0048160C"/>
    <w:rsid w:val="0048169F"/>
    <w:rsid w:val="0048175B"/>
    <w:rsid w:val="004818E4"/>
    <w:rsid w:val="00481A38"/>
    <w:rsid w:val="00481A50"/>
    <w:rsid w:val="00481B84"/>
    <w:rsid w:val="00481E7C"/>
    <w:rsid w:val="00481E89"/>
    <w:rsid w:val="00481F1E"/>
    <w:rsid w:val="00481FA2"/>
    <w:rsid w:val="00481FDF"/>
    <w:rsid w:val="00481FF2"/>
    <w:rsid w:val="0048201C"/>
    <w:rsid w:val="00482031"/>
    <w:rsid w:val="004820FB"/>
    <w:rsid w:val="00482100"/>
    <w:rsid w:val="00482119"/>
    <w:rsid w:val="00482137"/>
    <w:rsid w:val="0048224F"/>
    <w:rsid w:val="00482298"/>
    <w:rsid w:val="004822FB"/>
    <w:rsid w:val="00482379"/>
    <w:rsid w:val="0048237B"/>
    <w:rsid w:val="004824A1"/>
    <w:rsid w:val="0048257A"/>
    <w:rsid w:val="004825F3"/>
    <w:rsid w:val="0048275D"/>
    <w:rsid w:val="0048288C"/>
    <w:rsid w:val="004829D4"/>
    <w:rsid w:val="00482A7C"/>
    <w:rsid w:val="00482A89"/>
    <w:rsid w:val="00482AB8"/>
    <w:rsid w:val="00482ADF"/>
    <w:rsid w:val="00482C4E"/>
    <w:rsid w:val="00482D2E"/>
    <w:rsid w:val="00482DB4"/>
    <w:rsid w:val="00482E09"/>
    <w:rsid w:val="00482E72"/>
    <w:rsid w:val="00482FC3"/>
    <w:rsid w:val="00482FCC"/>
    <w:rsid w:val="00482FF6"/>
    <w:rsid w:val="0048308A"/>
    <w:rsid w:val="00483099"/>
    <w:rsid w:val="004831C9"/>
    <w:rsid w:val="004831D7"/>
    <w:rsid w:val="0048321D"/>
    <w:rsid w:val="00483291"/>
    <w:rsid w:val="0048338D"/>
    <w:rsid w:val="004833CE"/>
    <w:rsid w:val="0048341C"/>
    <w:rsid w:val="004835E4"/>
    <w:rsid w:val="0048371A"/>
    <w:rsid w:val="004837D6"/>
    <w:rsid w:val="004837E3"/>
    <w:rsid w:val="00483848"/>
    <w:rsid w:val="004839E4"/>
    <w:rsid w:val="00483A99"/>
    <w:rsid w:val="00483AB5"/>
    <w:rsid w:val="00483BC7"/>
    <w:rsid w:val="00483D02"/>
    <w:rsid w:val="00483E3F"/>
    <w:rsid w:val="00483E52"/>
    <w:rsid w:val="00483E59"/>
    <w:rsid w:val="00483F7A"/>
    <w:rsid w:val="004840E3"/>
    <w:rsid w:val="00484178"/>
    <w:rsid w:val="00484224"/>
    <w:rsid w:val="00484269"/>
    <w:rsid w:val="004842D6"/>
    <w:rsid w:val="0048436F"/>
    <w:rsid w:val="00484617"/>
    <w:rsid w:val="00484763"/>
    <w:rsid w:val="00484786"/>
    <w:rsid w:val="0048483B"/>
    <w:rsid w:val="00484881"/>
    <w:rsid w:val="00484A5A"/>
    <w:rsid w:val="00484A88"/>
    <w:rsid w:val="00484A90"/>
    <w:rsid w:val="00484B4C"/>
    <w:rsid w:val="00484C59"/>
    <w:rsid w:val="00484D01"/>
    <w:rsid w:val="00484D0F"/>
    <w:rsid w:val="00484D34"/>
    <w:rsid w:val="00484D47"/>
    <w:rsid w:val="00484DEC"/>
    <w:rsid w:val="00484E1F"/>
    <w:rsid w:val="00484E6D"/>
    <w:rsid w:val="00484EAF"/>
    <w:rsid w:val="00484F15"/>
    <w:rsid w:val="00484F63"/>
    <w:rsid w:val="00484FB9"/>
    <w:rsid w:val="00485024"/>
    <w:rsid w:val="0048505B"/>
    <w:rsid w:val="00485074"/>
    <w:rsid w:val="00485150"/>
    <w:rsid w:val="004851CF"/>
    <w:rsid w:val="00485206"/>
    <w:rsid w:val="00485280"/>
    <w:rsid w:val="00485345"/>
    <w:rsid w:val="004853C9"/>
    <w:rsid w:val="004854A5"/>
    <w:rsid w:val="004854B1"/>
    <w:rsid w:val="0048562B"/>
    <w:rsid w:val="0048563A"/>
    <w:rsid w:val="0048568C"/>
    <w:rsid w:val="00485735"/>
    <w:rsid w:val="00485764"/>
    <w:rsid w:val="0048578F"/>
    <w:rsid w:val="004857B0"/>
    <w:rsid w:val="004858D5"/>
    <w:rsid w:val="00485914"/>
    <w:rsid w:val="00485A41"/>
    <w:rsid w:val="00485AB4"/>
    <w:rsid w:val="00485BCE"/>
    <w:rsid w:val="00485C7B"/>
    <w:rsid w:val="00485D95"/>
    <w:rsid w:val="00485DE2"/>
    <w:rsid w:val="00485E7D"/>
    <w:rsid w:val="00485ECB"/>
    <w:rsid w:val="00485F4C"/>
    <w:rsid w:val="00485F6F"/>
    <w:rsid w:val="00485FF6"/>
    <w:rsid w:val="004860AD"/>
    <w:rsid w:val="004860C9"/>
    <w:rsid w:val="00486229"/>
    <w:rsid w:val="0048625C"/>
    <w:rsid w:val="004862C3"/>
    <w:rsid w:val="004862DC"/>
    <w:rsid w:val="004863DA"/>
    <w:rsid w:val="004863DB"/>
    <w:rsid w:val="0048649E"/>
    <w:rsid w:val="004864A5"/>
    <w:rsid w:val="004864BB"/>
    <w:rsid w:val="0048655D"/>
    <w:rsid w:val="0048658C"/>
    <w:rsid w:val="0048662E"/>
    <w:rsid w:val="00486640"/>
    <w:rsid w:val="004866AF"/>
    <w:rsid w:val="00486875"/>
    <w:rsid w:val="0048691C"/>
    <w:rsid w:val="00486924"/>
    <w:rsid w:val="00486A54"/>
    <w:rsid w:val="00486AAA"/>
    <w:rsid w:val="00486AF5"/>
    <w:rsid w:val="00486B40"/>
    <w:rsid w:val="00486B99"/>
    <w:rsid w:val="00486BB4"/>
    <w:rsid w:val="00486BE9"/>
    <w:rsid w:val="00486C65"/>
    <w:rsid w:val="00486D0B"/>
    <w:rsid w:val="00486D17"/>
    <w:rsid w:val="00486DE1"/>
    <w:rsid w:val="00486FD8"/>
    <w:rsid w:val="00486FF7"/>
    <w:rsid w:val="0048700B"/>
    <w:rsid w:val="004871E7"/>
    <w:rsid w:val="004872AE"/>
    <w:rsid w:val="004872CC"/>
    <w:rsid w:val="00487439"/>
    <w:rsid w:val="00487459"/>
    <w:rsid w:val="00487495"/>
    <w:rsid w:val="0048754F"/>
    <w:rsid w:val="0048758A"/>
    <w:rsid w:val="004875BC"/>
    <w:rsid w:val="00487618"/>
    <w:rsid w:val="0048762D"/>
    <w:rsid w:val="00487638"/>
    <w:rsid w:val="004877CD"/>
    <w:rsid w:val="004877CE"/>
    <w:rsid w:val="00487948"/>
    <w:rsid w:val="00487A88"/>
    <w:rsid w:val="00487B63"/>
    <w:rsid w:val="00487BC7"/>
    <w:rsid w:val="00487D14"/>
    <w:rsid w:val="00487D5E"/>
    <w:rsid w:val="00487D70"/>
    <w:rsid w:val="00487D7C"/>
    <w:rsid w:val="00487E6C"/>
    <w:rsid w:val="00487EF1"/>
    <w:rsid w:val="00487EFF"/>
    <w:rsid w:val="0049004D"/>
    <w:rsid w:val="00490070"/>
    <w:rsid w:val="004900C0"/>
    <w:rsid w:val="004902A5"/>
    <w:rsid w:val="0049031F"/>
    <w:rsid w:val="0049055D"/>
    <w:rsid w:val="004905BF"/>
    <w:rsid w:val="0049060E"/>
    <w:rsid w:val="00490620"/>
    <w:rsid w:val="0049064A"/>
    <w:rsid w:val="00490689"/>
    <w:rsid w:val="004906A6"/>
    <w:rsid w:val="00490820"/>
    <w:rsid w:val="004909D3"/>
    <w:rsid w:val="00490AEF"/>
    <w:rsid w:val="00490B1D"/>
    <w:rsid w:val="00490B81"/>
    <w:rsid w:val="00490D39"/>
    <w:rsid w:val="00490D88"/>
    <w:rsid w:val="00490D99"/>
    <w:rsid w:val="00490DE9"/>
    <w:rsid w:val="00490E17"/>
    <w:rsid w:val="00490FA4"/>
    <w:rsid w:val="00490FB7"/>
    <w:rsid w:val="00491149"/>
    <w:rsid w:val="004911A3"/>
    <w:rsid w:val="00491294"/>
    <w:rsid w:val="004912DF"/>
    <w:rsid w:val="00491326"/>
    <w:rsid w:val="0049138B"/>
    <w:rsid w:val="004914F7"/>
    <w:rsid w:val="004915B8"/>
    <w:rsid w:val="004917B3"/>
    <w:rsid w:val="004917DD"/>
    <w:rsid w:val="00491802"/>
    <w:rsid w:val="004918EB"/>
    <w:rsid w:val="0049195F"/>
    <w:rsid w:val="0049197F"/>
    <w:rsid w:val="004919B0"/>
    <w:rsid w:val="00491ABA"/>
    <w:rsid w:val="00491B38"/>
    <w:rsid w:val="00491BD3"/>
    <w:rsid w:val="00491C48"/>
    <w:rsid w:val="00491D53"/>
    <w:rsid w:val="00491D5A"/>
    <w:rsid w:val="00491D94"/>
    <w:rsid w:val="00491EAD"/>
    <w:rsid w:val="00491F26"/>
    <w:rsid w:val="00491F55"/>
    <w:rsid w:val="00492024"/>
    <w:rsid w:val="0049203C"/>
    <w:rsid w:val="004920C6"/>
    <w:rsid w:val="0049215D"/>
    <w:rsid w:val="0049219A"/>
    <w:rsid w:val="00492203"/>
    <w:rsid w:val="00492293"/>
    <w:rsid w:val="004923D9"/>
    <w:rsid w:val="0049244B"/>
    <w:rsid w:val="004924F4"/>
    <w:rsid w:val="004924F7"/>
    <w:rsid w:val="00492534"/>
    <w:rsid w:val="0049259E"/>
    <w:rsid w:val="004927D9"/>
    <w:rsid w:val="00492932"/>
    <w:rsid w:val="0049293C"/>
    <w:rsid w:val="0049297F"/>
    <w:rsid w:val="00492998"/>
    <w:rsid w:val="00492A6F"/>
    <w:rsid w:val="00492CF8"/>
    <w:rsid w:val="00492D70"/>
    <w:rsid w:val="00492D77"/>
    <w:rsid w:val="00492D9A"/>
    <w:rsid w:val="00492DA3"/>
    <w:rsid w:val="00492DCB"/>
    <w:rsid w:val="00492E90"/>
    <w:rsid w:val="00492FEA"/>
    <w:rsid w:val="00493026"/>
    <w:rsid w:val="004932BF"/>
    <w:rsid w:val="0049339D"/>
    <w:rsid w:val="0049343A"/>
    <w:rsid w:val="00493546"/>
    <w:rsid w:val="0049372F"/>
    <w:rsid w:val="00493743"/>
    <w:rsid w:val="004938B6"/>
    <w:rsid w:val="00493905"/>
    <w:rsid w:val="00493908"/>
    <w:rsid w:val="00493914"/>
    <w:rsid w:val="00493983"/>
    <w:rsid w:val="00493BF8"/>
    <w:rsid w:val="00493C26"/>
    <w:rsid w:val="00493C41"/>
    <w:rsid w:val="00493D94"/>
    <w:rsid w:val="00493E19"/>
    <w:rsid w:val="00493E81"/>
    <w:rsid w:val="00493EEB"/>
    <w:rsid w:val="00493F1E"/>
    <w:rsid w:val="004940B0"/>
    <w:rsid w:val="00494215"/>
    <w:rsid w:val="0049439B"/>
    <w:rsid w:val="004943E2"/>
    <w:rsid w:val="00494534"/>
    <w:rsid w:val="004945E1"/>
    <w:rsid w:val="00494626"/>
    <w:rsid w:val="00494707"/>
    <w:rsid w:val="0049476E"/>
    <w:rsid w:val="00494788"/>
    <w:rsid w:val="0049485F"/>
    <w:rsid w:val="00494963"/>
    <w:rsid w:val="0049497F"/>
    <w:rsid w:val="004949CE"/>
    <w:rsid w:val="00494A3E"/>
    <w:rsid w:val="00494A84"/>
    <w:rsid w:val="00494C23"/>
    <w:rsid w:val="00494C78"/>
    <w:rsid w:val="00494CA0"/>
    <w:rsid w:val="00494CCE"/>
    <w:rsid w:val="00494D03"/>
    <w:rsid w:val="00494E20"/>
    <w:rsid w:val="00494E50"/>
    <w:rsid w:val="00494E7E"/>
    <w:rsid w:val="00494EC1"/>
    <w:rsid w:val="00494FE1"/>
    <w:rsid w:val="004950C4"/>
    <w:rsid w:val="0049528E"/>
    <w:rsid w:val="0049528F"/>
    <w:rsid w:val="00495292"/>
    <w:rsid w:val="00495311"/>
    <w:rsid w:val="00495443"/>
    <w:rsid w:val="0049548F"/>
    <w:rsid w:val="004954F4"/>
    <w:rsid w:val="004954FE"/>
    <w:rsid w:val="004955B4"/>
    <w:rsid w:val="00495638"/>
    <w:rsid w:val="00495642"/>
    <w:rsid w:val="004956AE"/>
    <w:rsid w:val="00495721"/>
    <w:rsid w:val="0049587D"/>
    <w:rsid w:val="004958FA"/>
    <w:rsid w:val="00495996"/>
    <w:rsid w:val="00495A6D"/>
    <w:rsid w:val="00495A91"/>
    <w:rsid w:val="00495C57"/>
    <w:rsid w:val="00495D08"/>
    <w:rsid w:val="00495D5B"/>
    <w:rsid w:val="00496016"/>
    <w:rsid w:val="004960B7"/>
    <w:rsid w:val="00496104"/>
    <w:rsid w:val="00496106"/>
    <w:rsid w:val="00496143"/>
    <w:rsid w:val="004961BC"/>
    <w:rsid w:val="0049631C"/>
    <w:rsid w:val="0049636F"/>
    <w:rsid w:val="004963AB"/>
    <w:rsid w:val="004965C2"/>
    <w:rsid w:val="004965C5"/>
    <w:rsid w:val="00496858"/>
    <w:rsid w:val="00496953"/>
    <w:rsid w:val="0049699C"/>
    <w:rsid w:val="004969D0"/>
    <w:rsid w:val="00496A36"/>
    <w:rsid w:val="00496AAB"/>
    <w:rsid w:val="00496B43"/>
    <w:rsid w:val="00496C09"/>
    <w:rsid w:val="00496E6E"/>
    <w:rsid w:val="00496E99"/>
    <w:rsid w:val="00496FFB"/>
    <w:rsid w:val="00497180"/>
    <w:rsid w:val="004971A6"/>
    <w:rsid w:val="004971BB"/>
    <w:rsid w:val="00497553"/>
    <w:rsid w:val="0049759E"/>
    <w:rsid w:val="00497690"/>
    <w:rsid w:val="004976AA"/>
    <w:rsid w:val="004976CD"/>
    <w:rsid w:val="0049771C"/>
    <w:rsid w:val="00497770"/>
    <w:rsid w:val="00497777"/>
    <w:rsid w:val="0049778D"/>
    <w:rsid w:val="004977AA"/>
    <w:rsid w:val="004977B7"/>
    <w:rsid w:val="00497812"/>
    <w:rsid w:val="00497A8F"/>
    <w:rsid w:val="00497BF7"/>
    <w:rsid w:val="00497C4E"/>
    <w:rsid w:val="00497CF4"/>
    <w:rsid w:val="00497D76"/>
    <w:rsid w:val="00497DC7"/>
    <w:rsid w:val="00497E03"/>
    <w:rsid w:val="004A0063"/>
    <w:rsid w:val="004A0157"/>
    <w:rsid w:val="004A0174"/>
    <w:rsid w:val="004A018E"/>
    <w:rsid w:val="004A0306"/>
    <w:rsid w:val="004A035A"/>
    <w:rsid w:val="004A03E1"/>
    <w:rsid w:val="004A0408"/>
    <w:rsid w:val="004A047F"/>
    <w:rsid w:val="004A0516"/>
    <w:rsid w:val="004A0571"/>
    <w:rsid w:val="004A0699"/>
    <w:rsid w:val="004A0752"/>
    <w:rsid w:val="004A07B4"/>
    <w:rsid w:val="004A07BB"/>
    <w:rsid w:val="004A0846"/>
    <w:rsid w:val="004A09A6"/>
    <w:rsid w:val="004A09D1"/>
    <w:rsid w:val="004A09DD"/>
    <w:rsid w:val="004A0A67"/>
    <w:rsid w:val="004A0B15"/>
    <w:rsid w:val="004A0B2B"/>
    <w:rsid w:val="004A0B67"/>
    <w:rsid w:val="004A0B7F"/>
    <w:rsid w:val="004A0C53"/>
    <w:rsid w:val="004A0C61"/>
    <w:rsid w:val="004A0C93"/>
    <w:rsid w:val="004A0CCC"/>
    <w:rsid w:val="004A0D95"/>
    <w:rsid w:val="004A0DBB"/>
    <w:rsid w:val="004A0F0F"/>
    <w:rsid w:val="004A0F54"/>
    <w:rsid w:val="004A0F80"/>
    <w:rsid w:val="004A0FB7"/>
    <w:rsid w:val="004A1061"/>
    <w:rsid w:val="004A107A"/>
    <w:rsid w:val="004A10EC"/>
    <w:rsid w:val="004A10F1"/>
    <w:rsid w:val="004A10FC"/>
    <w:rsid w:val="004A1132"/>
    <w:rsid w:val="004A11EA"/>
    <w:rsid w:val="004A1317"/>
    <w:rsid w:val="004A1466"/>
    <w:rsid w:val="004A1532"/>
    <w:rsid w:val="004A1683"/>
    <w:rsid w:val="004A16DF"/>
    <w:rsid w:val="004A186E"/>
    <w:rsid w:val="004A1A5A"/>
    <w:rsid w:val="004A1ABB"/>
    <w:rsid w:val="004A1B8C"/>
    <w:rsid w:val="004A1C1C"/>
    <w:rsid w:val="004A1C48"/>
    <w:rsid w:val="004A1D42"/>
    <w:rsid w:val="004A1DA7"/>
    <w:rsid w:val="004A1DE3"/>
    <w:rsid w:val="004A1E2A"/>
    <w:rsid w:val="004A1E51"/>
    <w:rsid w:val="004A1F9A"/>
    <w:rsid w:val="004A1FBC"/>
    <w:rsid w:val="004A2054"/>
    <w:rsid w:val="004A208D"/>
    <w:rsid w:val="004A21DF"/>
    <w:rsid w:val="004A22F8"/>
    <w:rsid w:val="004A2330"/>
    <w:rsid w:val="004A236F"/>
    <w:rsid w:val="004A2378"/>
    <w:rsid w:val="004A2394"/>
    <w:rsid w:val="004A243F"/>
    <w:rsid w:val="004A2454"/>
    <w:rsid w:val="004A2469"/>
    <w:rsid w:val="004A24C2"/>
    <w:rsid w:val="004A2534"/>
    <w:rsid w:val="004A267D"/>
    <w:rsid w:val="004A2682"/>
    <w:rsid w:val="004A268F"/>
    <w:rsid w:val="004A26B9"/>
    <w:rsid w:val="004A26ED"/>
    <w:rsid w:val="004A2753"/>
    <w:rsid w:val="004A278B"/>
    <w:rsid w:val="004A27B9"/>
    <w:rsid w:val="004A27F2"/>
    <w:rsid w:val="004A2819"/>
    <w:rsid w:val="004A28CD"/>
    <w:rsid w:val="004A2968"/>
    <w:rsid w:val="004A29D6"/>
    <w:rsid w:val="004A2A24"/>
    <w:rsid w:val="004A2A4F"/>
    <w:rsid w:val="004A2A88"/>
    <w:rsid w:val="004A2C42"/>
    <w:rsid w:val="004A2C50"/>
    <w:rsid w:val="004A2CC7"/>
    <w:rsid w:val="004A2D00"/>
    <w:rsid w:val="004A2D33"/>
    <w:rsid w:val="004A2DDF"/>
    <w:rsid w:val="004A2E08"/>
    <w:rsid w:val="004A2E1E"/>
    <w:rsid w:val="004A303E"/>
    <w:rsid w:val="004A3255"/>
    <w:rsid w:val="004A32B1"/>
    <w:rsid w:val="004A32C9"/>
    <w:rsid w:val="004A32D5"/>
    <w:rsid w:val="004A339B"/>
    <w:rsid w:val="004A3421"/>
    <w:rsid w:val="004A3530"/>
    <w:rsid w:val="004A353B"/>
    <w:rsid w:val="004A3644"/>
    <w:rsid w:val="004A36F9"/>
    <w:rsid w:val="004A3728"/>
    <w:rsid w:val="004A37F1"/>
    <w:rsid w:val="004A3824"/>
    <w:rsid w:val="004A38A2"/>
    <w:rsid w:val="004A38C5"/>
    <w:rsid w:val="004A39D0"/>
    <w:rsid w:val="004A39DF"/>
    <w:rsid w:val="004A3A61"/>
    <w:rsid w:val="004A3ABC"/>
    <w:rsid w:val="004A3C4C"/>
    <w:rsid w:val="004A3D7B"/>
    <w:rsid w:val="004A3E3C"/>
    <w:rsid w:val="004A3F55"/>
    <w:rsid w:val="004A4150"/>
    <w:rsid w:val="004A420F"/>
    <w:rsid w:val="004A422C"/>
    <w:rsid w:val="004A424E"/>
    <w:rsid w:val="004A42E2"/>
    <w:rsid w:val="004A434C"/>
    <w:rsid w:val="004A438E"/>
    <w:rsid w:val="004A440A"/>
    <w:rsid w:val="004A457F"/>
    <w:rsid w:val="004A45AC"/>
    <w:rsid w:val="004A46C7"/>
    <w:rsid w:val="004A4731"/>
    <w:rsid w:val="004A4741"/>
    <w:rsid w:val="004A47A7"/>
    <w:rsid w:val="004A480E"/>
    <w:rsid w:val="004A4E55"/>
    <w:rsid w:val="004A4EBA"/>
    <w:rsid w:val="004A4ED8"/>
    <w:rsid w:val="004A5024"/>
    <w:rsid w:val="004A5068"/>
    <w:rsid w:val="004A50D9"/>
    <w:rsid w:val="004A5176"/>
    <w:rsid w:val="004A52D7"/>
    <w:rsid w:val="004A530C"/>
    <w:rsid w:val="004A5380"/>
    <w:rsid w:val="004A53AD"/>
    <w:rsid w:val="004A5403"/>
    <w:rsid w:val="004A546B"/>
    <w:rsid w:val="004A547A"/>
    <w:rsid w:val="004A5488"/>
    <w:rsid w:val="004A54AC"/>
    <w:rsid w:val="004A5554"/>
    <w:rsid w:val="004A5581"/>
    <w:rsid w:val="004A5820"/>
    <w:rsid w:val="004A5864"/>
    <w:rsid w:val="004A59D1"/>
    <w:rsid w:val="004A5A4E"/>
    <w:rsid w:val="004A5B38"/>
    <w:rsid w:val="004A5B5F"/>
    <w:rsid w:val="004A5BE1"/>
    <w:rsid w:val="004A5C31"/>
    <w:rsid w:val="004A5C7E"/>
    <w:rsid w:val="004A5D5A"/>
    <w:rsid w:val="004A5D65"/>
    <w:rsid w:val="004A5E1D"/>
    <w:rsid w:val="004A5E71"/>
    <w:rsid w:val="004A5EA0"/>
    <w:rsid w:val="004A5F09"/>
    <w:rsid w:val="004A5F60"/>
    <w:rsid w:val="004A5F88"/>
    <w:rsid w:val="004A60A7"/>
    <w:rsid w:val="004A615B"/>
    <w:rsid w:val="004A619D"/>
    <w:rsid w:val="004A621C"/>
    <w:rsid w:val="004A62C5"/>
    <w:rsid w:val="004A6478"/>
    <w:rsid w:val="004A654E"/>
    <w:rsid w:val="004A65BB"/>
    <w:rsid w:val="004A65D6"/>
    <w:rsid w:val="004A6615"/>
    <w:rsid w:val="004A66F1"/>
    <w:rsid w:val="004A6770"/>
    <w:rsid w:val="004A67BC"/>
    <w:rsid w:val="004A6898"/>
    <w:rsid w:val="004A6919"/>
    <w:rsid w:val="004A6944"/>
    <w:rsid w:val="004A6997"/>
    <w:rsid w:val="004A6A34"/>
    <w:rsid w:val="004A6AE2"/>
    <w:rsid w:val="004A6AFD"/>
    <w:rsid w:val="004A6B83"/>
    <w:rsid w:val="004A6B8B"/>
    <w:rsid w:val="004A6BDE"/>
    <w:rsid w:val="004A6CC5"/>
    <w:rsid w:val="004A6D10"/>
    <w:rsid w:val="004A6D94"/>
    <w:rsid w:val="004A6E35"/>
    <w:rsid w:val="004A6F75"/>
    <w:rsid w:val="004A6FAA"/>
    <w:rsid w:val="004A716C"/>
    <w:rsid w:val="004A71B1"/>
    <w:rsid w:val="004A7251"/>
    <w:rsid w:val="004A72A1"/>
    <w:rsid w:val="004A73B0"/>
    <w:rsid w:val="004A7480"/>
    <w:rsid w:val="004A74D4"/>
    <w:rsid w:val="004A75A2"/>
    <w:rsid w:val="004A7646"/>
    <w:rsid w:val="004A764D"/>
    <w:rsid w:val="004A76CB"/>
    <w:rsid w:val="004A76D4"/>
    <w:rsid w:val="004A77C2"/>
    <w:rsid w:val="004A7850"/>
    <w:rsid w:val="004A7866"/>
    <w:rsid w:val="004A79A8"/>
    <w:rsid w:val="004A7A64"/>
    <w:rsid w:val="004A7AC3"/>
    <w:rsid w:val="004A7B06"/>
    <w:rsid w:val="004A7BD8"/>
    <w:rsid w:val="004A7DC8"/>
    <w:rsid w:val="004A7E2B"/>
    <w:rsid w:val="004A7E8C"/>
    <w:rsid w:val="004A7FCF"/>
    <w:rsid w:val="004B00A9"/>
    <w:rsid w:val="004B0164"/>
    <w:rsid w:val="004B017D"/>
    <w:rsid w:val="004B01E9"/>
    <w:rsid w:val="004B01F8"/>
    <w:rsid w:val="004B0299"/>
    <w:rsid w:val="004B02C8"/>
    <w:rsid w:val="004B0315"/>
    <w:rsid w:val="004B036F"/>
    <w:rsid w:val="004B04C1"/>
    <w:rsid w:val="004B04C2"/>
    <w:rsid w:val="004B0612"/>
    <w:rsid w:val="004B062B"/>
    <w:rsid w:val="004B0661"/>
    <w:rsid w:val="004B0693"/>
    <w:rsid w:val="004B069E"/>
    <w:rsid w:val="004B06B7"/>
    <w:rsid w:val="004B0795"/>
    <w:rsid w:val="004B08D7"/>
    <w:rsid w:val="004B08E9"/>
    <w:rsid w:val="004B099C"/>
    <w:rsid w:val="004B0A32"/>
    <w:rsid w:val="004B0A37"/>
    <w:rsid w:val="004B0A96"/>
    <w:rsid w:val="004B0AB7"/>
    <w:rsid w:val="004B0AE8"/>
    <w:rsid w:val="004B0BBF"/>
    <w:rsid w:val="004B0CC6"/>
    <w:rsid w:val="004B0D0D"/>
    <w:rsid w:val="004B0DB0"/>
    <w:rsid w:val="004B0DDB"/>
    <w:rsid w:val="004B0E73"/>
    <w:rsid w:val="004B0E9C"/>
    <w:rsid w:val="004B0EBD"/>
    <w:rsid w:val="004B0ED4"/>
    <w:rsid w:val="004B0F20"/>
    <w:rsid w:val="004B0F6F"/>
    <w:rsid w:val="004B0FFD"/>
    <w:rsid w:val="004B109A"/>
    <w:rsid w:val="004B11A0"/>
    <w:rsid w:val="004B1201"/>
    <w:rsid w:val="004B123E"/>
    <w:rsid w:val="004B1252"/>
    <w:rsid w:val="004B128D"/>
    <w:rsid w:val="004B12EA"/>
    <w:rsid w:val="004B13AA"/>
    <w:rsid w:val="004B1425"/>
    <w:rsid w:val="004B1447"/>
    <w:rsid w:val="004B144C"/>
    <w:rsid w:val="004B148F"/>
    <w:rsid w:val="004B171C"/>
    <w:rsid w:val="004B1745"/>
    <w:rsid w:val="004B175B"/>
    <w:rsid w:val="004B17BF"/>
    <w:rsid w:val="004B184F"/>
    <w:rsid w:val="004B18F6"/>
    <w:rsid w:val="004B198A"/>
    <w:rsid w:val="004B1BD0"/>
    <w:rsid w:val="004B1E8F"/>
    <w:rsid w:val="004B1EB9"/>
    <w:rsid w:val="004B1F15"/>
    <w:rsid w:val="004B1FBC"/>
    <w:rsid w:val="004B2102"/>
    <w:rsid w:val="004B216A"/>
    <w:rsid w:val="004B218F"/>
    <w:rsid w:val="004B220F"/>
    <w:rsid w:val="004B224A"/>
    <w:rsid w:val="004B22AD"/>
    <w:rsid w:val="004B2374"/>
    <w:rsid w:val="004B2386"/>
    <w:rsid w:val="004B24C0"/>
    <w:rsid w:val="004B24F2"/>
    <w:rsid w:val="004B2537"/>
    <w:rsid w:val="004B25FF"/>
    <w:rsid w:val="004B2602"/>
    <w:rsid w:val="004B2620"/>
    <w:rsid w:val="004B2733"/>
    <w:rsid w:val="004B284B"/>
    <w:rsid w:val="004B2986"/>
    <w:rsid w:val="004B29C1"/>
    <w:rsid w:val="004B2A6B"/>
    <w:rsid w:val="004B2ADF"/>
    <w:rsid w:val="004B2B03"/>
    <w:rsid w:val="004B2B26"/>
    <w:rsid w:val="004B2B7F"/>
    <w:rsid w:val="004B2C23"/>
    <w:rsid w:val="004B2C65"/>
    <w:rsid w:val="004B2CD0"/>
    <w:rsid w:val="004B2D39"/>
    <w:rsid w:val="004B2E46"/>
    <w:rsid w:val="004B2EEE"/>
    <w:rsid w:val="004B3038"/>
    <w:rsid w:val="004B3184"/>
    <w:rsid w:val="004B31BD"/>
    <w:rsid w:val="004B3237"/>
    <w:rsid w:val="004B3318"/>
    <w:rsid w:val="004B3346"/>
    <w:rsid w:val="004B345E"/>
    <w:rsid w:val="004B34B1"/>
    <w:rsid w:val="004B3546"/>
    <w:rsid w:val="004B354C"/>
    <w:rsid w:val="004B3574"/>
    <w:rsid w:val="004B3784"/>
    <w:rsid w:val="004B38F8"/>
    <w:rsid w:val="004B3909"/>
    <w:rsid w:val="004B3969"/>
    <w:rsid w:val="004B3978"/>
    <w:rsid w:val="004B3A97"/>
    <w:rsid w:val="004B3AC8"/>
    <w:rsid w:val="004B3B3B"/>
    <w:rsid w:val="004B3D21"/>
    <w:rsid w:val="004B3DD7"/>
    <w:rsid w:val="004B3F37"/>
    <w:rsid w:val="004B3F53"/>
    <w:rsid w:val="004B3FDA"/>
    <w:rsid w:val="004B410C"/>
    <w:rsid w:val="004B4128"/>
    <w:rsid w:val="004B41DF"/>
    <w:rsid w:val="004B41EC"/>
    <w:rsid w:val="004B428B"/>
    <w:rsid w:val="004B42A1"/>
    <w:rsid w:val="004B43A8"/>
    <w:rsid w:val="004B445D"/>
    <w:rsid w:val="004B445F"/>
    <w:rsid w:val="004B44F9"/>
    <w:rsid w:val="004B4509"/>
    <w:rsid w:val="004B4521"/>
    <w:rsid w:val="004B452C"/>
    <w:rsid w:val="004B452D"/>
    <w:rsid w:val="004B4562"/>
    <w:rsid w:val="004B4570"/>
    <w:rsid w:val="004B45F6"/>
    <w:rsid w:val="004B4717"/>
    <w:rsid w:val="004B4802"/>
    <w:rsid w:val="004B4B2A"/>
    <w:rsid w:val="004B4C53"/>
    <w:rsid w:val="004B4CB2"/>
    <w:rsid w:val="004B4E66"/>
    <w:rsid w:val="004B4E6D"/>
    <w:rsid w:val="004B4E76"/>
    <w:rsid w:val="004B4E8F"/>
    <w:rsid w:val="004B4EB8"/>
    <w:rsid w:val="004B4F23"/>
    <w:rsid w:val="004B4F42"/>
    <w:rsid w:val="004B4F88"/>
    <w:rsid w:val="004B4FBA"/>
    <w:rsid w:val="004B5017"/>
    <w:rsid w:val="004B51B5"/>
    <w:rsid w:val="004B51EA"/>
    <w:rsid w:val="004B53A4"/>
    <w:rsid w:val="004B53B5"/>
    <w:rsid w:val="004B549B"/>
    <w:rsid w:val="004B5633"/>
    <w:rsid w:val="004B5656"/>
    <w:rsid w:val="004B57B4"/>
    <w:rsid w:val="004B5835"/>
    <w:rsid w:val="004B5861"/>
    <w:rsid w:val="004B5968"/>
    <w:rsid w:val="004B5A4D"/>
    <w:rsid w:val="004B5B67"/>
    <w:rsid w:val="004B5B7B"/>
    <w:rsid w:val="004B5BD0"/>
    <w:rsid w:val="004B5BE6"/>
    <w:rsid w:val="004B5BEE"/>
    <w:rsid w:val="004B5E06"/>
    <w:rsid w:val="004B5E28"/>
    <w:rsid w:val="004B5E3C"/>
    <w:rsid w:val="004B5E41"/>
    <w:rsid w:val="004B5E62"/>
    <w:rsid w:val="004B5F7E"/>
    <w:rsid w:val="004B5FDA"/>
    <w:rsid w:val="004B60CE"/>
    <w:rsid w:val="004B620F"/>
    <w:rsid w:val="004B6247"/>
    <w:rsid w:val="004B6288"/>
    <w:rsid w:val="004B62BD"/>
    <w:rsid w:val="004B631C"/>
    <w:rsid w:val="004B647A"/>
    <w:rsid w:val="004B6492"/>
    <w:rsid w:val="004B65A1"/>
    <w:rsid w:val="004B670E"/>
    <w:rsid w:val="004B67DF"/>
    <w:rsid w:val="004B67E6"/>
    <w:rsid w:val="004B6B3D"/>
    <w:rsid w:val="004B6C66"/>
    <w:rsid w:val="004B6CA8"/>
    <w:rsid w:val="004B6CD8"/>
    <w:rsid w:val="004B6D24"/>
    <w:rsid w:val="004B6D2E"/>
    <w:rsid w:val="004B6DF4"/>
    <w:rsid w:val="004B6E27"/>
    <w:rsid w:val="004B6EB0"/>
    <w:rsid w:val="004B6EDB"/>
    <w:rsid w:val="004B709D"/>
    <w:rsid w:val="004B70D3"/>
    <w:rsid w:val="004B7183"/>
    <w:rsid w:val="004B7201"/>
    <w:rsid w:val="004B74AE"/>
    <w:rsid w:val="004B7598"/>
    <w:rsid w:val="004B75AF"/>
    <w:rsid w:val="004B7608"/>
    <w:rsid w:val="004B766F"/>
    <w:rsid w:val="004B7732"/>
    <w:rsid w:val="004B7843"/>
    <w:rsid w:val="004B78C9"/>
    <w:rsid w:val="004B79B5"/>
    <w:rsid w:val="004B7A41"/>
    <w:rsid w:val="004B7AB7"/>
    <w:rsid w:val="004B7AE2"/>
    <w:rsid w:val="004B7BC2"/>
    <w:rsid w:val="004B7BCE"/>
    <w:rsid w:val="004B7CCF"/>
    <w:rsid w:val="004B7E6C"/>
    <w:rsid w:val="004B7F5B"/>
    <w:rsid w:val="004B7F5F"/>
    <w:rsid w:val="004B7FC4"/>
    <w:rsid w:val="004BC637"/>
    <w:rsid w:val="004C0168"/>
    <w:rsid w:val="004C0245"/>
    <w:rsid w:val="004C0264"/>
    <w:rsid w:val="004C026E"/>
    <w:rsid w:val="004C0286"/>
    <w:rsid w:val="004C0357"/>
    <w:rsid w:val="004C03CE"/>
    <w:rsid w:val="004C0452"/>
    <w:rsid w:val="004C054D"/>
    <w:rsid w:val="004C069B"/>
    <w:rsid w:val="004C06C8"/>
    <w:rsid w:val="004C073E"/>
    <w:rsid w:val="004C0750"/>
    <w:rsid w:val="004C083C"/>
    <w:rsid w:val="004C08C0"/>
    <w:rsid w:val="004C08D9"/>
    <w:rsid w:val="004C097D"/>
    <w:rsid w:val="004C0B8E"/>
    <w:rsid w:val="004C0C95"/>
    <w:rsid w:val="004C0D42"/>
    <w:rsid w:val="004C0DA4"/>
    <w:rsid w:val="004C0E3E"/>
    <w:rsid w:val="004C0EB9"/>
    <w:rsid w:val="004C0F44"/>
    <w:rsid w:val="004C0F6B"/>
    <w:rsid w:val="004C0F91"/>
    <w:rsid w:val="004C10B1"/>
    <w:rsid w:val="004C10C2"/>
    <w:rsid w:val="004C118B"/>
    <w:rsid w:val="004C11AC"/>
    <w:rsid w:val="004C1221"/>
    <w:rsid w:val="004C1263"/>
    <w:rsid w:val="004C126A"/>
    <w:rsid w:val="004C134B"/>
    <w:rsid w:val="004C13B5"/>
    <w:rsid w:val="004C13B7"/>
    <w:rsid w:val="004C1471"/>
    <w:rsid w:val="004C1571"/>
    <w:rsid w:val="004C158A"/>
    <w:rsid w:val="004C164F"/>
    <w:rsid w:val="004C1663"/>
    <w:rsid w:val="004C16C7"/>
    <w:rsid w:val="004C178A"/>
    <w:rsid w:val="004C178B"/>
    <w:rsid w:val="004C1805"/>
    <w:rsid w:val="004C18A7"/>
    <w:rsid w:val="004C18EC"/>
    <w:rsid w:val="004C1AD1"/>
    <w:rsid w:val="004C1C8B"/>
    <w:rsid w:val="004C1EE5"/>
    <w:rsid w:val="004C1F12"/>
    <w:rsid w:val="004C1F2C"/>
    <w:rsid w:val="004C1F37"/>
    <w:rsid w:val="004C1FC1"/>
    <w:rsid w:val="004C2021"/>
    <w:rsid w:val="004C2069"/>
    <w:rsid w:val="004C20C5"/>
    <w:rsid w:val="004C20EC"/>
    <w:rsid w:val="004C214F"/>
    <w:rsid w:val="004C21A6"/>
    <w:rsid w:val="004C22BA"/>
    <w:rsid w:val="004C245A"/>
    <w:rsid w:val="004C24C6"/>
    <w:rsid w:val="004C2518"/>
    <w:rsid w:val="004C2687"/>
    <w:rsid w:val="004C27CD"/>
    <w:rsid w:val="004C280D"/>
    <w:rsid w:val="004C2895"/>
    <w:rsid w:val="004C28C8"/>
    <w:rsid w:val="004C292A"/>
    <w:rsid w:val="004C2949"/>
    <w:rsid w:val="004C299F"/>
    <w:rsid w:val="004C2B19"/>
    <w:rsid w:val="004C2BEB"/>
    <w:rsid w:val="004C2C79"/>
    <w:rsid w:val="004C2DA7"/>
    <w:rsid w:val="004C2EFC"/>
    <w:rsid w:val="004C30D4"/>
    <w:rsid w:val="004C3186"/>
    <w:rsid w:val="004C31B9"/>
    <w:rsid w:val="004C3235"/>
    <w:rsid w:val="004C3312"/>
    <w:rsid w:val="004C3566"/>
    <w:rsid w:val="004C359F"/>
    <w:rsid w:val="004C366D"/>
    <w:rsid w:val="004C36A1"/>
    <w:rsid w:val="004C36C4"/>
    <w:rsid w:val="004C37AC"/>
    <w:rsid w:val="004C37D0"/>
    <w:rsid w:val="004C39DC"/>
    <w:rsid w:val="004C3A36"/>
    <w:rsid w:val="004C3A98"/>
    <w:rsid w:val="004C3AE3"/>
    <w:rsid w:val="004C3B8F"/>
    <w:rsid w:val="004C3BBB"/>
    <w:rsid w:val="004C3D7B"/>
    <w:rsid w:val="004C3D8A"/>
    <w:rsid w:val="004C3DAE"/>
    <w:rsid w:val="004C3E60"/>
    <w:rsid w:val="004C3EC5"/>
    <w:rsid w:val="004C3FE9"/>
    <w:rsid w:val="004C4056"/>
    <w:rsid w:val="004C40BB"/>
    <w:rsid w:val="004C40C8"/>
    <w:rsid w:val="004C4128"/>
    <w:rsid w:val="004C4193"/>
    <w:rsid w:val="004C41BA"/>
    <w:rsid w:val="004C4211"/>
    <w:rsid w:val="004C4220"/>
    <w:rsid w:val="004C428B"/>
    <w:rsid w:val="004C42BA"/>
    <w:rsid w:val="004C42E6"/>
    <w:rsid w:val="004C4359"/>
    <w:rsid w:val="004C448E"/>
    <w:rsid w:val="004C45C0"/>
    <w:rsid w:val="004C461F"/>
    <w:rsid w:val="004C472F"/>
    <w:rsid w:val="004C481E"/>
    <w:rsid w:val="004C4860"/>
    <w:rsid w:val="004C4981"/>
    <w:rsid w:val="004C4990"/>
    <w:rsid w:val="004C49C2"/>
    <w:rsid w:val="004C4A66"/>
    <w:rsid w:val="004C4AA8"/>
    <w:rsid w:val="004C4AAD"/>
    <w:rsid w:val="004C4AE7"/>
    <w:rsid w:val="004C4B0A"/>
    <w:rsid w:val="004C4C2D"/>
    <w:rsid w:val="004C4C37"/>
    <w:rsid w:val="004C4C6F"/>
    <w:rsid w:val="004C4CE6"/>
    <w:rsid w:val="004C4D84"/>
    <w:rsid w:val="004C4D8A"/>
    <w:rsid w:val="004C4DB4"/>
    <w:rsid w:val="004C4DED"/>
    <w:rsid w:val="004C4E82"/>
    <w:rsid w:val="004C4F66"/>
    <w:rsid w:val="004C4F8B"/>
    <w:rsid w:val="004C4FAB"/>
    <w:rsid w:val="004C50B6"/>
    <w:rsid w:val="004C50D9"/>
    <w:rsid w:val="004C51A9"/>
    <w:rsid w:val="004C51E6"/>
    <w:rsid w:val="004C51E7"/>
    <w:rsid w:val="004C52D6"/>
    <w:rsid w:val="004C534A"/>
    <w:rsid w:val="004C53EA"/>
    <w:rsid w:val="004C554C"/>
    <w:rsid w:val="004C5795"/>
    <w:rsid w:val="004C58BC"/>
    <w:rsid w:val="004C58E0"/>
    <w:rsid w:val="004C5973"/>
    <w:rsid w:val="004C5A6C"/>
    <w:rsid w:val="004C5BED"/>
    <w:rsid w:val="004C5C10"/>
    <w:rsid w:val="004C5D28"/>
    <w:rsid w:val="004C5DAE"/>
    <w:rsid w:val="004C5E23"/>
    <w:rsid w:val="004C5EC3"/>
    <w:rsid w:val="004C5F55"/>
    <w:rsid w:val="004C5F80"/>
    <w:rsid w:val="004C5FBC"/>
    <w:rsid w:val="004C6054"/>
    <w:rsid w:val="004C608B"/>
    <w:rsid w:val="004C608E"/>
    <w:rsid w:val="004C60B8"/>
    <w:rsid w:val="004C6110"/>
    <w:rsid w:val="004C611E"/>
    <w:rsid w:val="004C61FA"/>
    <w:rsid w:val="004C6236"/>
    <w:rsid w:val="004C624E"/>
    <w:rsid w:val="004C6316"/>
    <w:rsid w:val="004C632A"/>
    <w:rsid w:val="004C6363"/>
    <w:rsid w:val="004C637F"/>
    <w:rsid w:val="004C63C0"/>
    <w:rsid w:val="004C63C6"/>
    <w:rsid w:val="004C6405"/>
    <w:rsid w:val="004C642E"/>
    <w:rsid w:val="004C6459"/>
    <w:rsid w:val="004C6508"/>
    <w:rsid w:val="004C6556"/>
    <w:rsid w:val="004C6565"/>
    <w:rsid w:val="004C6577"/>
    <w:rsid w:val="004C6595"/>
    <w:rsid w:val="004C662D"/>
    <w:rsid w:val="004C67A4"/>
    <w:rsid w:val="004C68BC"/>
    <w:rsid w:val="004C68E5"/>
    <w:rsid w:val="004C6969"/>
    <w:rsid w:val="004C697E"/>
    <w:rsid w:val="004C69A4"/>
    <w:rsid w:val="004C6A10"/>
    <w:rsid w:val="004C6A31"/>
    <w:rsid w:val="004C6A34"/>
    <w:rsid w:val="004C6AF6"/>
    <w:rsid w:val="004C6B82"/>
    <w:rsid w:val="004C6D3F"/>
    <w:rsid w:val="004C6DA8"/>
    <w:rsid w:val="004C6EA7"/>
    <w:rsid w:val="004C6F54"/>
    <w:rsid w:val="004C6F57"/>
    <w:rsid w:val="004C6FE9"/>
    <w:rsid w:val="004C7046"/>
    <w:rsid w:val="004C717F"/>
    <w:rsid w:val="004C7220"/>
    <w:rsid w:val="004C72D6"/>
    <w:rsid w:val="004C7437"/>
    <w:rsid w:val="004C7492"/>
    <w:rsid w:val="004C74F0"/>
    <w:rsid w:val="004C7571"/>
    <w:rsid w:val="004C75F6"/>
    <w:rsid w:val="004C767A"/>
    <w:rsid w:val="004C772E"/>
    <w:rsid w:val="004C78D9"/>
    <w:rsid w:val="004C79EA"/>
    <w:rsid w:val="004C7BC5"/>
    <w:rsid w:val="004C7CC7"/>
    <w:rsid w:val="004C7CD0"/>
    <w:rsid w:val="004C7CFD"/>
    <w:rsid w:val="004C7D12"/>
    <w:rsid w:val="004C7D56"/>
    <w:rsid w:val="004D020E"/>
    <w:rsid w:val="004D03B5"/>
    <w:rsid w:val="004D03E2"/>
    <w:rsid w:val="004D0413"/>
    <w:rsid w:val="004D04DB"/>
    <w:rsid w:val="004D0566"/>
    <w:rsid w:val="004D05FA"/>
    <w:rsid w:val="004D07DB"/>
    <w:rsid w:val="004D0800"/>
    <w:rsid w:val="004D0853"/>
    <w:rsid w:val="004D0938"/>
    <w:rsid w:val="004D0AD7"/>
    <w:rsid w:val="004D0ADB"/>
    <w:rsid w:val="004D0BF2"/>
    <w:rsid w:val="004D0C66"/>
    <w:rsid w:val="004D0C90"/>
    <w:rsid w:val="004D0CB5"/>
    <w:rsid w:val="004D0F48"/>
    <w:rsid w:val="004D0F50"/>
    <w:rsid w:val="004D0FB0"/>
    <w:rsid w:val="004D1004"/>
    <w:rsid w:val="004D1047"/>
    <w:rsid w:val="004D1059"/>
    <w:rsid w:val="004D1195"/>
    <w:rsid w:val="004D11AE"/>
    <w:rsid w:val="004D1357"/>
    <w:rsid w:val="004D14F2"/>
    <w:rsid w:val="004D1533"/>
    <w:rsid w:val="004D1575"/>
    <w:rsid w:val="004D15C6"/>
    <w:rsid w:val="004D1691"/>
    <w:rsid w:val="004D16D4"/>
    <w:rsid w:val="004D1781"/>
    <w:rsid w:val="004D18D3"/>
    <w:rsid w:val="004D18DE"/>
    <w:rsid w:val="004D18FA"/>
    <w:rsid w:val="004D1966"/>
    <w:rsid w:val="004D196D"/>
    <w:rsid w:val="004D1AE1"/>
    <w:rsid w:val="004D1BE3"/>
    <w:rsid w:val="004D1C85"/>
    <w:rsid w:val="004D1EB3"/>
    <w:rsid w:val="004D1F31"/>
    <w:rsid w:val="004D20CF"/>
    <w:rsid w:val="004D2189"/>
    <w:rsid w:val="004D2355"/>
    <w:rsid w:val="004D2398"/>
    <w:rsid w:val="004D239D"/>
    <w:rsid w:val="004D24C8"/>
    <w:rsid w:val="004D24F7"/>
    <w:rsid w:val="004D251D"/>
    <w:rsid w:val="004D2590"/>
    <w:rsid w:val="004D25AD"/>
    <w:rsid w:val="004D25DC"/>
    <w:rsid w:val="004D275F"/>
    <w:rsid w:val="004D2883"/>
    <w:rsid w:val="004D28A9"/>
    <w:rsid w:val="004D2A21"/>
    <w:rsid w:val="004D2C89"/>
    <w:rsid w:val="004D2D86"/>
    <w:rsid w:val="004D2E8C"/>
    <w:rsid w:val="004D2E93"/>
    <w:rsid w:val="004D2FA4"/>
    <w:rsid w:val="004D3030"/>
    <w:rsid w:val="004D30C2"/>
    <w:rsid w:val="004D30F8"/>
    <w:rsid w:val="004D313E"/>
    <w:rsid w:val="004D3158"/>
    <w:rsid w:val="004D31E0"/>
    <w:rsid w:val="004D3282"/>
    <w:rsid w:val="004D32D3"/>
    <w:rsid w:val="004D32D7"/>
    <w:rsid w:val="004D3366"/>
    <w:rsid w:val="004D339D"/>
    <w:rsid w:val="004D33BD"/>
    <w:rsid w:val="004D344A"/>
    <w:rsid w:val="004D3458"/>
    <w:rsid w:val="004D34EC"/>
    <w:rsid w:val="004D3573"/>
    <w:rsid w:val="004D3593"/>
    <w:rsid w:val="004D35D9"/>
    <w:rsid w:val="004D36DE"/>
    <w:rsid w:val="004D38B6"/>
    <w:rsid w:val="004D39D7"/>
    <w:rsid w:val="004D3A1A"/>
    <w:rsid w:val="004D3B1F"/>
    <w:rsid w:val="004D3BB2"/>
    <w:rsid w:val="004D3BC7"/>
    <w:rsid w:val="004D3CFB"/>
    <w:rsid w:val="004D3DA5"/>
    <w:rsid w:val="004D3E4A"/>
    <w:rsid w:val="004D3E8C"/>
    <w:rsid w:val="004D3EA5"/>
    <w:rsid w:val="004D3EF0"/>
    <w:rsid w:val="004D3F65"/>
    <w:rsid w:val="004D3F80"/>
    <w:rsid w:val="004D3F9D"/>
    <w:rsid w:val="004D403C"/>
    <w:rsid w:val="004D416E"/>
    <w:rsid w:val="004D42A2"/>
    <w:rsid w:val="004D4384"/>
    <w:rsid w:val="004D4387"/>
    <w:rsid w:val="004D43B0"/>
    <w:rsid w:val="004D448F"/>
    <w:rsid w:val="004D4511"/>
    <w:rsid w:val="004D452A"/>
    <w:rsid w:val="004D46F4"/>
    <w:rsid w:val="004D47A1"/>
    <w:rsid w:val="004D486C"/>
    <w:rsid w:val="004D48A0"/>
    <w:rsid w:val="004D4A2A"/>
    <w:rsid w:val="004D4A5E"/>
    <w:rsid w:val="004D4A82"/>
    <w:rsid w:val="004D4B6D"/>
    <w:rsid w:val="004D4BEB"/>
    <w:rsid w:val="004D4CD3"/>
    <w:rsid w:val="004D4CE0"/>
    <w:rsid w:val="004D4D4F"/>
    <w:rsid w:val="004D4D7A"/>
    <w:rsid w:val="004D4DC3"/>
    <w:rsid w:val="004D4E43"/>
    <w:rsid w:val="004D4EE3"/>
    <w:rsid w:val="004D4EF0"/>
    <w:rsid w:val="004D4F0F"/>
    <w:rsid w:val="004D4FC4"/>
    <w:rsid w:val="004D5066"/>
    <w:rsid w:val="004D521F"/>
    <w:rsid w:val="004D523C"/>
    <w:rsid w:val="004D5342"/>
    <w:rsid w:val="004D5352"/>
    <w:rsid w:val="004D537A"/>
    <w:rsid w:val="004D5441"/>
    <w:rsid w:val="004D544C"/>
    <w:rsid w:val="004D5494"/>
    <w:rsid w:val="004D54F0"/>
    <w:rsid w:val="004D5590"/>
    <w:rsid w:val="004D55C1"/>
    <w:rsid w:val="004D561F"/>
    <w:rsid w:val="004D5717"/>
    <w:rsid w:val="004D5739"/>
    <w:rsid w:val="004D587F"/>
    <w:rsid w:val="004D58A7"/>
    <w:rsid w:val="004D58AD"/>
    <w:rsid w:val="004D58E6"/>
    <w:rsid w:val="004D5912"/>
    <w:rsid w:val="004D59A5"/>
    <w:rsid w:val="004D5A73"/>
    <w:rsid w:val="004D5AEB"/>
    <w:rsid w:val="004D5AF1"/>
    <w:rsid w:val="004D5B90"/>
    <w:rsid w:val="004D5F5A"/>
    <w:rsid w:val="004D6070"/>
    <w:rsid w:val="004D6242"/>
    <w:rsid w:val="004D62E1"/>
    <w:rsid w:val="004D63CA"/>
    <w:rsid w:val="004D63D2"/>
    <w:rsid w:val="004D6610"/>
    <w:rsid w:val="004D67DE"/>
    <w:rsid w:val="004D67E2"/>
    <w:rsid w:val="004D68D6"/>
    <w:rsid w:val="004D69C1"/>
    <w:rsid w:val="004D6A01"/>
    <w:rsid w:val="004D6AE7"/>
    <w:rsid w:val="004D6B50"/>
    <w:rsid w:val="004D6BAF"/>
    <w:rsid w:val="004D6BEE"/>
    <w:rsid w:val="004D6D6B"/>
    <w:rsid w:val="004D6D97"/>
    <w:rsid w:val="004D6E0D"/>
    <w:rsid w:val="004D6F5C"/>
    <w:rsid w:val="004D6F5D"/>
    <w:rsid w:val="004D704F"/>
    <w:rsid w:val="004D7140"/>
    <w:rsid w:val="004D7236"/>
    <w:rsid w:val="004D72A0"/>
    <w:rsid w:val="004D7372"/>
    <w:rsid w:val="004D7460"/>
    <w:rsid w:val="004D7466"/>
    <w:rsid w:val="004D7795"/>
    <w:rsid w:val="004D77B4"/>
    <w:rsid w:val="004D77B8"/>
    <w:rsid w:val="004D77E5"/>
    <w:rsid w:val="004D783A"/>
    <w:rsid w:val="004D783B"/>
    <w:rsid w:val="004D7901"/>
    <w:rsid w:val="004D7A09"/>
    <w:rsid w:val="004D7A86"/>
    <w:rsid w:val="004D7A8A"/>
    <w:rsid w:val="004D7B38"/>
    <w:rsid w:val="004D7B80"/>
    <w:rsid w:val="004D7CC3"/>
    <w:rsid w:val="004D7D03"/>
    <w:rsid w:val="004D7D0E"/>
    <w:rsid w:val="004D7D51"/>
    <w:rsid w:val="004D7DB8"/>
    <w:rsid w:val="004D7DF0"/>
    <w:rsid w:val="004D7E69"/>
    <w:rsid w:val="004D7EA8"/>
    <w:rsid w:val="004D7F14"/>
    <w:rsid w:val="004D7FF9"/>
    <w:rsid w:val="004E0026"/>
    <w:rsid w:val="004E019A"/>
    <w:rsid w:val="004E025E"/>
    <w:rsid w:val="004E041B"/>
    <w:rsid w:val="004E0425"/>
    <w:rsid w:val="004E04C1"/>
    <w:rsid w:val="004E0509"/>
    <w:rsid w:val="004E050E"/>
    <w:rsid w:val="004E052F"/>
    <w:rsid w:val="004E058B"/>
    <w:rsid w:val="004E0599"/>
    <w:rsid w:val="004E0721"/>
    <w:rsid w:val="004E0789"/>
    <w:rsid w:val="004E07BC"/>
    <w:rsid w:val="004E0837"/>
    <w:rsid w:val="004E083E"/>
    <w:rsid w:val="004E0980"/>
    <w:rsid w:val="004E0A34"/>
    <w:rsid w:val="004E0AA5"/>
    <w:rsid w:val="004E0B09"/>
    <w:rsid w:val="004E0BBC"/>
    <w:rsid w:val="004E0F41"/>
    <w:rsid w:val="004E111C"/>
    <w:rsid w:val="004E1213"/>
    <w:rsid w:val="004E1216"/>
    <w:rsid w:val="004E12BE"/>
    <w:rsid w:val="004E1343"/>
    <w:rsid w:val="004E1389"/>
    <w:rsid w:val="004E14DA"/>
    <w:rsid w:val="004E14F8"/>
    <w:rsid w:val="004E1511"/>
    <w:rsid w:val="004E16E5"/>
    <w:rsid w:val="004E16F0"/>
    <w:rsid w:val="004E16F6"/>
    <w:rsid w:val="004E179D"/>
    <w:rsid w:val="004E17F3"/>
    <w:rsid w:val="004E17FF"/>
    <w:rsid w:val="004E1971"/>
    <w:rsid w:val="004E19EC"/>
    <w:rsid w:val="004E1A29"/>
    <w:rsid w:val="004E1BAB"/>
    <w:rsid w:val="004E1C02"/>
    <w:rsid w:val="004E1C63"/>
    <w:rsid w:val="004E1C8E"/>
    <w:rsid w:val="004E1D06"/>
    <w:rsid w:val="004E1E13"/>
    <w:rsid w:val="004E1E3D"/>
    <w:rsid w:val="004E1E69"/>
    <w:rsid w:val="004E1E90"/>
    <w:rsid w:val="004E1ECC"/>
    <w:rsid w:val="004E1F76"/>
    <w:rsid w:val="004E206D"/>
    <w:rsid w:val="004E2110"/>
    <w:rsid w:val="004E2250"/>
    <w:rsid w:val="004E2350"/>
    <w:rsid w:val="004E23AE"/>
    <w:rsid w:val="004E23EC"/>
    <w:rsid w:val="004E2626"/>
    <w:rsid w:val="004E2642"/>
    <w:rsid w:val="004E2664"/>
    <w:rsid w:val="004E2676"/>
    <w:rsid w:val="004E271C"/>
    <w:rsid w:val="004E2751"/>
    <w:rsid w:val="004E2787"/>
    <w:rsid w:val="004E27F1"/>
    <w:rsid w:val="004E28E6"/>
    <w:rsid w:val="004E2906"/>
    <w:rsid w:val="004E2A4C"/>
    <w:rsid w:val="004E2C1C"/>
    <w:rsid w:val="004E2C36"/>
    <w:rsid w:val="004E2C3D"/>
    <w:rsid w:val="004E2CB0"/>
    <w:rsid w:val="004E2CE8"/>
    <w:rsid w:val="004E2DAE"/>
    <w:rsid w:val="004E2F1A"/>
    <w:rsid w:val="004E2FE7"/>
    <w:rsid w:val="004E2FF1"/>
    <w:rsid w:val="004E3067"/>
    <w:rsid w:val="004E30C6"/>
    <w:rsid w:val="004E31CC"/>
    <w:rsid w:val="004E3239"/>
    <w:rsid w:val="004E326D"/>
    <w:rsid w:val="004E33A9"/>
    <w:rsid w:val="004E35F9"/>
    <w:rsid w:val="004E3634"/>
    <w:rsid w:val="004E3658"/>
    <w:rsid w:val="004E3747"/>
    <w:rsid w:val="004E37AD"/>
    <w:rsid w:val="004E3831"/>
    <w:rsid w:val="004E3937"/>
    <w:rsid w:val="004E3971"/>
    <w:rsid w:val="004E3991"/>
    <w:rsid w:val="004E3998"/>
    <w:rsid w:val="004E3AF9"/>
    <w:rsid w:val="004E3C0D"/>
    <w:rsid w:val="004E3C49"/>
    <w:rsid w:val="004E3C7F"/>
    <w:rsid w:val="004E3D11"/>
    <w:rsid w:val="004E3E7B"/>
    <w:rsid w:val="004E3FB4"/>
    <w:rsid w:val="004E4039"/>
    <w:rsid w:val="004E4063"/>
    <w:rsid w:val="004E4202"/>
    <w:rsid w:val="004E423C"/>
    <w:rsid w:val="004E426F"/>
    <w:rsid w:val="004E42F4"/>
    <w:rsid w:val="004E43D8"/>
    <w:rsid w:val="004E44AA"/>
    <w:rsid w:val="004E44AD"/>
    <w:rsid w:val="004E4635"/>
    <w:rsid w:val="004E4638"/>
    <w:rsid w:val="004E4668"/>
    <w:rsid w:val="004E4794"/>
    <w:rsid w:val="004E47EF"/>
    <w:rsid w:val="004E4868"/>
    <w:rsid w:val="004E4927"/>
    <w:rsid w:val="004E49D0"/>
    <w:rsid w:val="004E4AA2"/>
    <w:rsid w:val="004E4B28"/>
    <w:rsid w:val="004E4B4C"/>
    <w:rsid w:val="004E4CCA"/>
    <w:rsid w:val="004E4D31"/>
    <w:rsid w:val="004E4E23"/>
    <w:rsid w:val="004E4F40"/>
    <w:rsid w:val="004E4FDD"/>
    <w:rsid w:val="004E505B"/>
    <w:rsid w:val="004E50CD"/>
    <w:rsid w:val="004E516E"/>
    <w:rsid w:val="004E5188"/>
    <w:rsid w:val="004E5265"/>
    <w:rsid w:val="004E52AD"/>
    <w:rsid w:val="004E5360"/>
    <w:rsid w:val="004E54B6"/>
    <w:rsid w:val="004E54E4"/>
    <w:rsid w:val="004E54FB"/>
    <w:rsid w:val="004E5507"/>
    <w:rsid w:val="004E563A"/>
    <w:rsid w:val="004E56AF"/>
    <w:rsid w:val="004E56C7"/>
    <w:rsid w:val="004E572F"/>
    <w:rsid w:val="004E5798"/>
    <w:rsid w:val="004E57B8"/>
    <w:rsid w:val="004E57BB"/>
    <w:rsid w:val="004E5890"/>
    <w:rsid w:val="004E5894"/>
    <w:rsid w:val="004E5AC6"/>
    <w:rsid w:val="004E5ADE"/>
    <w:rsid w:val="004E5BD2"/>
    <w:rsid w:val="004E5BDC"/>
    <w:rsid w:val="004E5C16"/>
    <w:rsid w:val="004E5C25"/>
    <w:rsid w:val="004E5C42"/>
    <w:rsid w:val="004E5DF5"/>
    <w:rsid w:val="004E5F2A"/>
    <w:rsid w:val="004E5F9C"/>
    <w:rsid w:val="004E5FA0"/>
    <w:rsid w:val="004E606E"/>
    <w:rsid w:val="004E610C"/>
    <w:rsid w:val="004E614F"/>
    <w:rsid w:val="004E62A3"/>
    <w:rsid w:val="004E62B5"/>
    <w:rsid w:val="004E6307"/>
    <w:rsid w:val="004E6320"/>
    <w:rsid w:val="004E639D"/>
    <w:rsid w:val="004E6429"/>
    <w:rsid w:val="004E650B"/>
    <w:rsid w:val="004E651D"/>
    <w:rsid w:val="004E6765"/>
    <w:rsid w:val="004E681C"/>
    <w:rsid w:val="004E6947"/>
    <w:rsid w:val="004E6A32"/>
    <w:rsid w:val="004E6A3C"/>
    <w:rsid w:val="004E6AA8"/>
    <w:rsid w:val="004E6BE6"/>
    <w:rsid w:val="004E6CA4"/>
    <w:rsid w:val="004E6D54"/>
    <w:rsid w:val="004E70CC"/>
    <w:rsid w:val="004E7124"/>
    <w:rsid w:val="004E7160"/>
    <w:rsid w:val="004E7181"/>
    <w:rsid w:val="004E732D"/>
    <w:rsid w:val="004E73BD"/>
    <w:rsid w:val="004E741F"/>
    <w:rsid w:val="004E7572"/>
    <w:rsid w:val="004E7590"/>
    <w:rsid w:val="004E764E"/>
    <w:rsid w:val="004E7662"/>
    <w:rsid w:val="004E7857"/>
    <w:rsid w:val="004E785D"/>
    <w:rsid w:val="004E791B"/>
    <w:rsid w:val="004E7A1B"/>
    <w:rsid w:val="004E7A81"/>
    <w:rsid w:val="004E7BA7"/>
    <w:rsid w:val="004E7C2E"/>
    <w:rsid w:val="004E7D4C"/>
    <w:rsid w:val="004E7E0D"/>
    <w:rsid w:val="004E7E6C"/>
    <w:rsid w:val="004E7F4F"/>
    <w:rsid w:val="004E7F72"/>
    <w:rsid w:val="004E7F7C"/>
    <w:rsid w:val="004E7FC5"/>
    <w:rsid w:val="004E7FED"/>
    <w:rsid w:val="004F00EB"/>
    <w:rsid w:val="004F01B7"/>
    <w:rsid w:val="004F0204"/>
    <w:rsid w:val="004F0485"/>
    <w:rsid w:val="004F04E2"/>
    <w:rsid w:val="004F04E8"/>
    <w:rsid w:val="004F0581"/>
    <w:rsid w:val="004F058C"/>
    <w:rsid w:val="004F05AB"/>
    <w:rsid w:val="004F05E1"/>
    <w:rsid w:val="004F064F"/>
    <w:rsid w:val="004F083F"/>
    <w:rsid w:val="004F08F3"/>
    <w:rsid w:val="004F0916"/>
    <w:rsid w:val="004F09C3"/>
    <w:rsid w:val="004F0AFE"/>
    <w:rsid w:val="004F0D5B"/>
    <w:rsid w:val="004F0D68"/>
    <w:rsid w:val="004F0DEC"/>
    <w:rsid w:val="004F0E74"/>
    <w:rsid w:val="004F0E8C"/>
    <w:rsid w:val="004F0EAC"/>
    <w:rsid w:val="004F0F19"/>
    <w:rsid w:val="004F1134"/>
    <w:rsid w:val="004F1198"/>
    <w:rsid w:val="004F122A"/>
    <w:rsid w:val="004F12BE"/>
    <w:rsid w:val="004F133C"/>
    <w:rsid w:val="004F1341"/>
    <w:rsid w:val="004F1368"/>
    <w:rsid w:val="004F13AD"/>
    <w:rsid w:val="004F144E"/>
    <w:rsid w:val="004F155A"/>
    <w:rsid w:val="004F15C6"/>
    <w:rsid w:val="004F15CF"/>
    <w:rsid w:val="004F1653"/>
    <w:rsid w:val="004F1947"/>
    <w:rsid w:val="004F1ACB"/>
    <w:rsid w:val="004F1AF3"/>
    <w:rsid w:val="004F1B1D"/>
    <w:rsid w:val="004F1C3C"/>
    <w:rsid w:val="004F1C3F"/>
    <w:rsid w:val="004F1E01"/>
    <w:rsid w:val="004F1EAA"/>
    <w:rsid w:val="004F1EB4"/>
    <w:rsid w:val="004F1F47"/>
    <w:rsid w:val="004F205A"/>
    <w:rsid w:val="004F2067"/>
    <w:rsid w:val="004F2070"/>
    <w:rsid w:val="004F20C8"/>
    <w:rsid w:val="004F2117"/>
    <w:rsid w:val="004F218C"/>
    <w:rsid w:val="004F21ED"/>
    <w:rsid w:val="004F23C7"/>
    <w:rsid w:val="004F2402"/>
    <w:rsid w:val="004F2463"/>
    <w:rsid w:val="004F250C"/>
    <w:rsid w:val="004F2682"/>
    <w:rsid w:val="004F275A"/>
    <w:rsid w:val="004F28B1"/>
    <w:rsid w:val="004F28BE"/>
    <w:rsid w:val="004F2A23"/>
    <w:rsid w:val="004F2B1D"/>
    <w:rsid w:val="004F2D13"/>
    <w:rsid w:val="004F2D70"/>
    <w:rsid w:val="004F2D93"/>
    <w:rsid w:val="004F2D99"/>
    <w:rsid w:val="004F2E55"/>
    <w:rsid w:val="004F2E6B"/>
    <w:rsid w:val="004F2EFA"/>
    <w:rsid w:val="004F2F01"/>
    <w:rsid w:val="004F2F0E"/>
    <w:rsid w:val="004F2F44"/>
    <w:rsid w:val="004F2F5D"/>
    <w:rsid w:val="004F2FB5"/>
    <w:rsid w:val="004F3052"/>
    <w:rsid w:val="004F308B"/>
    <w:rsid w:val="004F3139"/>
    <w:rsid w:val="004F31AB"/>
    <w:rsid w:val="004F3221"/>
    <w:rsid w:val="004F3234"/>
    <w:rsid w:val="004F325E"/>
    <w:rsid w:val="004F3290"/>
    <w:rsid w:val="004F336A"/>
    <w:rsid w:val="004F3440"/>
    <w:rsid w:val="004F3518"/>
    <w:rsid w:val="004F3586"/>
    <w:rsid w:val="004F3601"/>
    <w:rsid w:val="004F3653"/>
    <w:rsid w:val="004F3755"/>
    <w:rsid w:val="004F375A"/>
    <w:rsid w:val="004F3786"/>
    <w:rsid w:val="004F3857"/>
    <w:rsid w:val="004F38B0"/>
    <w:rsid w:val="004F3A6E"/>
    <w:rsid w:val="004F3AD7"/>
    <w:rsid w:val="004F3BA4"/>
    <w:rsid w:val="004F3BD4"/>
    <w:rsid w:val="004F3BF9"/>
    <w:rsid w:val="004F3C5F"/>
    <w:rsid w:val="004F3CFF"/>
    <w:rsid w:val="004F3DEF"/>
    <w:rsid w:val="004F3F65"/>
    <w:rsid w:val="004F3FD9"/>
    <w:rsid w:val="004F413F"/>
    <w:rsid w:val="004F4195"/>
    <w:rsid w:val="004F419E"/>
    <w:rsid w:val="004F428E"/>
    <w:rsid w:val="004F429A"/>
    <w:rsid w:val="004F42D2"/>
    <w:rsid w:val="004F447B"/>
    <w:rsid w:val="004F4484"/>
    <w:rsid w:val="004F455E"/>
    <w:rsid w:val="004F4589"/>
    <w:rsid w:val="004F45CB"/>
    <w:rsid w:val="004F462B"/>
    <w:rsid w:val="004F4637"/>
    <w:rsid w:val="004F46B2"/>
    <w:rsid w:val="004F46B4"/>
    <w:rsid w:val="004F46C3"/>
    <w:rsid w:val="004F4778"/>
    <w:rsid w:val="004F4783"/>
    <w:rsid w:val="004F4813"/>
    <w:rsid w:val="004F48D4"/>
    <w:rsid w:val="004F48F2"/>
    <w:rsid w:val="004F4A44"/>
    <w:rsid w:val="004F4AB6"/>
    <w:rsid w:val="004F4AC2"/>
    <w:rsid w:val="004F4C63"/>
    <w:rsid w:val="004F4E36"/>
    <w:rsid w:val="004F4F64"/>
    <w:rsid w:val="004F4FC2"/>
    <w:rsid w:val="004F4FC6"/>
    <w:rsid w:val="004F4FD3"/>
    <w:rsid w:val="004F5144"/>
    <w:rsid w:val="004F522C"/>
    <w:rsid w:val="004F5230"/>
    <w:rsid w:val="004F52DF"/>
    <w:rsid w:val="004F53B4"/>
    <w:rsid w:val="004F53C6"/>
    <w:rsid w:val="004F544D"/>
    <w:rsid w:val="004F5466"/>
    <w:rsid w:val="004F54D8"/>
    <w:rsid w:val="004F55A4"/>
    <w:rsid w:val="004F55DD"/>
    <w:rsid w:val="004F5655"/>
    <w:rsid w:val="004F569C"/>
    <w:rsid w:val="004F56D4"/>
    <w:rsid w:val="004F5705"/>
    <w:rsid w:val="004F579C"/>
    <w:rsid w:val="004F580A"/>
    <w:rsid w:val="004F5923"/>
    <w:rsid w:val="004F59C4"/>
    <w:rsid w:val="004F5A91"/>
    <w:rsid w:val="004F5A9F"/>
    <w:rsid w:val="004F5B79"/>
    <w:rsid w:val="004F5CA7"/>
    <w:rsid w:val="004F5D5B"/>
    <w:rsid w:val="004F5E58"/>
    <w:rsid w:val="004F5EC7"/>
    <w:rsid w:val="004F5F20"/>
    <w:rsid w:val="004F60DD"/>
    <w:rsid w:val="004F6135"/>
    <w:rsid w:val="004F6168"/>
    <w:rsid w:val="004F6178"/>
    <w:rsid w:val="004F61D1"/>
    <w:rsid w:val="004F6249"/>
    <w:rsid w:val="004F6525"/>
    <w:rsid w:val="004F652D"/>
    <w:rsid w:val="004F655F"/>
    <w:rsid w:val="004F6586"/>
    <w:rsid w:val="004F65B5"/>
    <w:rsid w:val="004F65C5"/>
    <w:rsid w:val="004F6600"/>
    <w:rsid w:val="004F6621"/>
    <w:rsid w:val="004F667C"/>
    <w:rsid w:val="004F667E"/>
    <w:rsid w:val="004F6704"/>
    <w:rsid w:val="004F6889"/>
    <w:rsid w:val="004F689A"/>
    <w:rsid w:val="004F6937"/>
    <w:rsid w:val="004F6A3B"/>
    <w:rsid w:val="004F6B09"/>
    <w:rsid w:val="004F6B1A"/>
    <w:rsid w:val="004F6B9B"/>
    <w:rsid w:val="004F6BE1"/>
    <w:rsid w:val="004F6C55"/>
    <w:rsid w:val="004F6CD4"/>
    <w:rsid w:val="004F6CEE"/>
    <w:rsid w:val="004F6D9D"/>
    <w:rsid w:val="004F6F67"/>
    <w:rsid w:val="004F700D"/>
    <w:rsid w:val="004F711D"/>
    <w:rsid w:val="004F713F"/>
    <w:rsid w:val="004F74AC"/>
    <w:rsid w:val="004F750E"/>
    <w:rsid w:val="004F7590"/>
    <w:rsid w:val="004F7627"/>
    <w:rsid w:val="004F764D"/>
    <w:rsid w:val="004F766B"/>
    <w:rsid w:val="004F7756"/>
    <w:rsid w:val="004F775E"/>
    <w:rsid w:val="004F7792"/>
    <w:rsid w:val="004F78FD"/>
    <w:rsid w:val="004F7921"/>
    <w:rsid w:val="004F7942"/>
    <w:rsid w:val="004F7A3D"/>
    <w:rsid w:val="004F7B6E"/>
    <w:rsid w:val="004F7C4C"/>
    <w:rsid w:val="004F7CC4"/>
    <w:rsid w:val="004F7CD9"/>
    <w:rsid w:val="004F7CDA"/>
    <w:rsid w:val="004F7CEC"/>
    <w:rsid w:val="004F7CF5"/>
    <w:rsid w:val="004F7DD4"/>
    <w:rsid w:val="004F7DED"/>
    <w:rsid w:val="004F7E1D"/>
    <w:rsid w:val="004F7E2E"/>
    <w:rsid w:val="004F7FE4"/>
    <w:rsid w:val="00500234"/>
    <w:rsid w:val="00500238"/>
    <w:rsid w:val="0050030E"/>
    <w:rsid w:val="005003CA"/>
    <w:rsid w:val="005003E6"/>
    <w:rsid w:val="00500500"/>
    <w:rsid w:val="00500645"/>
    <w:rsid w:val="005006B8"/>
    <w:rsid w:val="005006D4"/>
    <w:rsid w:val="005006DA"/>
    <w:rsid w:val="005007DA"/>
    <w:rsid w:val="00500840"/>
    <w:rsid w:val="00500A7E"/>
    <w:rsid w:val="00500AEA"/>
    <w:rsid w:val="00500B11"/>
    <w:rsid w:val="00500C62"/>
    <w:rsid w:val="00500CC3"/>
    <w:rsid w:val="00500D84"/>
    <w:rsid w:val="00500E3F"/>
    <w:rsid w:val="00500EFE"/>
    <w:rsid w:val="00500F2E"/>
    <w:rsid w:val="00500FDF"/>
    <w:rsid w:val="005010B1"/>
    <w:rsid w:val="005010C9"/>
    <w:rsid w:val="005010D0"/>
    <w:rsid w:val="005011C5"/>
    <w:rsid w:val="005011D6"/>
    <w:rsid w:val="0050126B"/>
    <w:rsid w:val="005012B1"/>
    <w:rsid w:val="00501334"/>
    <w:rsid w:val="0050158B"/>
    <w:rsid w:val="005015F2"/>
    <w:rsid w:val="0050169B"/>
    <w:rsid w:val="00501756"/>
    <w:rsid w:val="00501791"/>
    <w:rsid w:val="005017B9"/>
    <w:rsid w:val="00501829"/>
    <w:rsid w:val="005018B4"/>
    <w:rsid w:val="005018B8"/>
    <w:rsid w:val="005018C8"/>
    <w:rsid w:val="00501927"/>
    <w:rsid w:val="005019C6"/>
    <w:rsid w:val="005019F4"/>
    <w:rsid w:val="00501AD3"/>
    <w:rsid w:val="00501B97"/>
    <w:rsid w:val="00501CF6"/>
    <w:rsid w:val="00501D6D"/>
    <w:rsid w:val="00501FB2"/>
    <w:rsid w:val="00502095"/>
    <w:rsid w:val="005020E2"/>
    <w:rsid w:val="00502105"/>
    <w:rsid w:val="005021A8"/>
    <w:rsid w:val="0050223B"/>
    <w:rsid w:val="0050230F"/>
    <w:rsid w:val="005024B7"/>
    <w:rsid w:val="005024EF"/>
    <w:rsid w:val="0050253B"/>
    <w:rsid w:val="0050254E"/>
    <w:rsid w:val="00502602"/>
    <w:rsid w:val="00502605"/>
    <w:rsid w:val="00502614"/>
    <w:rsid w:val="00502658"/>
    <w:rsid w:val="00502809"/>
    <w:rsid w:val="0050286E"/>
    <w:rsid w:val="005029E7"/>
    <w:rsid w:val="00502A48"/>
    <w:rsid w:val="00502A70"/>
    <w:rsid w:val="00502A87"/>
    <w:rsid w:val="00502B0D"/>
    <w:rsid w:val="00502B6A"/>
    <w:rsid w:val="00502BD0"/>
    <w:rsid w:val="00502C97"/>
    <w:rsid w:val="00502D62"/>
    <w:rsid w:val="00502EAF"/>
    <w:rsid w:val="00502ECE"/>
    <w:rsid w:val="00502ED1"/>
    <w:rsid w:val="00502F23"/>
    <w:rsid w:val="00502F33"/>
    <w:rsid w:val="00502FDF"/>
    <w:rsid w:val="0050303C"/>
    <w:rsid w:val="005030C9"/>
    <w:rsid w:val="00503119"/>
    <w:rsid w:val="00503167"/>
    <w:rsid w:val="005031A4"/>
    <w:rsid w:val="00503245"/>
    <w:rsid w:val="005032EC"/>
    <w:rsid w:val="00503418"/>
    <w:rsid w:val="0050346C"/>
    <w:rsid w:val="005034A4"/>
    <w:rsid w:val="005034AD"/>
    <w:rsid w:val="0050356F"/>
    <w:rsid w:val="00503598"/>
    <w:rsid w:val="005035BC"/>
    <w:rsid w:val="00503608"/>
    <w:rsid w:val="00503638"/>
    <w:rsid w:val="00503685"/>
    <w:rsid w:val="0050372F"/>
    <w:rsid w:val="00503754"/>
    <w:rsid w:val="0050385B"/>
    <w:rsid w:val="00503890"/>
    <w:rsid w:val="005038CC"/>
    <w:rsid w:val="005038DA"/>
    <w:rsid w:val="00503961"/>
    <w:rsid w:val="00503995"/>
    <w:rsid w:val="0050399B"/>
    <w:rsid w:val="00503A5F"/>
    <w:rsid w:val="00503D37"/>
    <w:rsid w:val="00503EA6"/>
    <w:rsid w:val="00503EA8"/>
    <w:rsid w:val="0050412B"/>
    <w:rsid w:val="0050426A"/>
    <w:rsid w:val="00504412"/>
    <w:rsid w:val="005044BB"/>
    <w:rsid w:val="005044C4"/>
    <w:rsid w:val="005045D5"/>
    <w:rsid w:val="005045EA"/>
    <w:rsid w:val="005045FA"/>
    <w:rsid w:val="0050464F"/>
    <w:rsid w:val="00504676"/>
    <w:rsid w:val="005046FB"/>
    <w:rsid w:val="005047B3"/>
    <w:rsid w:val="00504838"/>
    <w:rsid w:val="0050496E"/>
    <w:rsid w:val="00504988"/>
    <w:rsid w:val="00504ACB"/>
    <w:rsid w:val="00504AFB"/>
    <w:rsid w:val="00504D46"/>
    <w:rsid w:val="00504D6A"/>
    <w:rsid w:val="00504EA1"/>
    <w:rsid w:val="00504F46"/>
    <w:rsid w:val="00504F49"/>
    <w:rsid w:val="00504F63"/>
    <w:rsid w:val="00504FAB"/>
    <w:rsid w:val="00504FF2"/>
    <w:rsid w:val="0050508C"/>
    <w:rsid w:val="005050F2"/>
    <w:rsid w:val="005050FC"/>
    <w:rsid w:val="0050539A"/>
    <w:rsid w:val="005053F2"/>
    <w:rsid w:val="005054E7"/>
    <w:rsid w:val="0050550E"/>
    <w:rsid w:val="00505625"/>
    <w:rsid w:val="00505664"/>
    <w:rsid w:val="0050568B"/>
    <w:rsid w:val="005056BC"/>
    <w:rsid w:val="00505735"/>
    <w:rsid w:val="0050586D"/>
    <w:rsid w:val="005058A6"/>
    <w:rsid w:val="0050594A"/>
    <w:rsid w:val="005059B9"/>
    <w:rsid w:val="00505AF1"/>
    <w:rsid w:val="00505B37"/>
    <w:rsid w:val="00505C5E"/>
    <w:rsid w:val="00505C72"/>
    <w:rsid w:val="00505C84"/>
    <w:rsid w:val="00505D19"/>
    <w:rsid w:val="00505D51"/>
    <w:rsid w:val="00505E16"/>
    <w:rsid w:val="00505E9C"/>
    <w:rsid w:val="00505EE4"/>
    <w:rsid w:val="00505FC3"/>
    <w:rsid w:val="00506011"/>
    <w:rsid w:val="00506029"/>
    <w:rsid w:val="0050610D"/>
    <w:rsid w:val="00506225"/>
    <w:rsid w:val="005065F8"/>
    <w:rsid w:val="00506632"/>
    <w:rsid w:val="00506658"/>
    <w:rsid w:val="00506671"/>
    <w:rsid w:val="00506764"/>
    <w:rsid w:val="00506785"/>
    <w:rsid w:val="0050681A"/>
    <w:rsid w:val="005068DE"/>
    <w:rsid w:val="0050696D"/>
    <w:rsid w:val="00506A28"/>
    <w:rsid w:val="00506BD5"/>
    <w:rsid w:val="00506CE5"/>
    <w:rsid w:val="00506D42"/>
    <w:rsid w:val="00506D5B"/>
    <w:rsid w:val="00506E29"/>
    <w:rsid w:val="00506F05"/>
    <w:rsid w:val="00506F2D"/>
    <w:rsid w:val="00506F8F"/>
    <w:rsid w:val="005070BA"/>
    <w:rsid w:val="00507215"/>
    <w:rsid w:val="0050727B"/>
    <w:rsid w:val="00507448"/>
    <w:rsid w:val="005074F2"/>
    <w:rsid w:val="005075AA"/>
    <w:rsid w:val="00507662"/>
    <w:rsid w:val="00507769"/>
    <w:rsid w:val="005078E2"/>
    <w:rsid w:val="00507B9F"/>
    <w:rsid w:val="00507BF2"/>
    <w:rsid w:val="00507BF8"/>
    <w:rsid w:val="00507C0A"/>
    <w:rsid w:val="00507CBB"/>
    <w:rsid w:val="00507CC9"/>
    <w:rsid w:val="00507D16"/>
    <w:rsid w:val="00507D33"/>
    <w:rsid w:val="00507D7A"/>
    <w:rsid w:val="00507E33"/>
    <w:rsid w:val="00507E6D"/>
    <w:rsid w:val="00507EB8"/>
    <w:rsid w:val="00507EC3"/>
    <w:rsid w:val="0051010E"/>
    <w:rsid w:val="00510166"/>
    <w:rsid w:val="0051021B"/>
    <w:rsid w:val="00510255"/>
    <w:rsid w:val="0051035E"/>
    <w:rsid w:val="00510479"/>
    <w:rsid w:val="005104B3"/>
    <w:rsid w:val="0051054B"/>
    <w:rsid w:val="005105A3"/>
    <w:rsid w:val="005105BF"/>
    <w:rsid w:val="005105FE"/>
    <w:rsid w:val="005106A0"/>
    <w:rsid w:val="005106F5"/>
    <w:rsid w:val="00510730"/>
    <w:rsid w:val="005107F6"/>
    <w:rsid w:val="0051084C"/>
    <w:rsid w:val="005108BE"/>
    <w:rsid w:val="005108D7"/>
    <w:rsid w:val="005108E7"/>
    <w:rsid w:val="005109A2"/>
    <w:rsid w:val="005109E8"/>
    <w:rsid w:val="00510C7B"/>
    <w:rsid w:val="00510C85"/>
    <w:rsid w:val="00510D22"/>
    <w:rsid w:val="00510D72"/>
    <w:rsid w:val="00510DC9"/>
    <w:rsid w:val="00510E09"/>
    <w:rsid w:val="00510EB7"/>
    <w:rsid w:val="00510ED1"/>
    <w:rsid w:val="00510F60"/>
    <w:rsid w:val="00510FBA"/>
    <w:rsid w:val="00511044"/>
    <w:rsid w:val="005110B8"/>
    <w:rsid w:val="00511113"/>
    <w:rsid w:val="005113D2"/>
    <w:rsid w:val="005113D5"/>
    <w:rsid w:val="00511428"/>
    <w:rsid w:val="005114B2"/>
    <w:rsid w:val="005114E7"/>
    <w:rsid w:val="005115E1"/>
    <w:rsid w:val="0051178C"/>
    <w:rsid w:val="00511981"/>
    <w:rsid w:val="00511A69"/>
    <w:rsid w:val="00511AC0"/>
    <w:rsid w:val="00511AC3"/>
    <w:rsid w:val="00511B69"/>
    <w:rsid w:val="00511BBF"/>
    <w:rsid w:val="00511C4D"/>
    <w:rsid w:val="00511CA0"/>
    <w:rsid w:val="00511E1D"/>
    <w:rsid w:val="00511E23"/>
    <w:rsid w:val="00511E5F"/>
    <w:rsid w:val="00511E7F"/>
    <w:rsid w:val="00511F5A"/>
    <w:rsid w:val="00511F71"/>
    <w:rsid w:val="00511FAF"/>
    <w:rsid w:val="0051201F"/>
    <w:rsid w:val="00512330"/>
    <w:rsid w:val="00512355"/>
    <w:rsid w:val="00512440"/>
    <w:rsid w:val="00512451"/>
    <w:rsid w:val="00512480"/>
    <w:rsid w:val="005125B0"/>
    <w:rsid w:val="005125ED"/>
    <w:rsid w:val="00512783"/>
    <w:rsid w:val="005129CF"/>
    <w:rsid w:val="00512B87"/>
    <w:rsid w:val="00512BB5"/>
    <w:rsid w:val="00512CA1"/>
    <w:rsid w:val="00512CA5"/>
    <w:rsid w:val="00512CBB"/>
    <w:rsid w:val="00512CBD"/>
    <w:rsid w:val="00512D67"/>
    <w:rsid w:val="00512DD4"/>
    <w:rsid w:val="00512DEE"/>
    <w:rsid w:val="00512E34"/>
    <w:rsid w:val="00512E68"/>
    <w:rsid w:val="00512E9F"/>
    <w:rsid w:val="00512F10"/>
    <w:rsid w:val="00513008"/>
    <w:rsid w:val="00513097"/>
    <w:rsid w:val="0051315F"/>
    <w:rsid w:val="00513199"/>
    <w:rsid w:val="0051319B"/>
    <w:rsid w:val="005131A7"/>
    <w:rsid w:val="005133C3"/>
    <w:rsid w:val="005133D5"/>
    <w:rsid w:val="00513407"/>
    <w:rsid w:val="00513479"/>
    <w:rsid w:val="00513506"/>
    <w:rsid w:val="00513533"/>
    <w:rsid w:val="005135FB"/>
    <w:rsid w:val="0051371B"/>
    <w:rsid w:val="005137C1"/>
    <w:rsid w:val="005137E0"/>
    <w:rsid w:val="005138A2"/>
    <w:rsid w:val="00513944"/>
    <w:rsid w:val="005139FA"/>
    <w:rsid w:val="00513A68"/>
    <w:rsid w:val="00513ABA"/>
    <w:rsid w:val="00513AE2"/>
    <w:rsid w:val="00513C25"/>
    <w:rsid w:val="00513CFA"/>
    <w:rsid w:val="00513E00"/>
    <w:rsid w:val="00513F90"/>
    <w:rsid w:val="00514005"/>
    <w:rsid w:val="005140B3"/>
    <w:rsid w:val="0051424B"/>
    <w:rsid w:val="00514297"/>
    <w:rsid w:val="0051448A"/>
    <w:rsid w:val="00514495"/>
    <w:rsid w:val="00514789"/>
    <w:rsid w:val="005147CD"/>
    <w:rsid w:val="005147EE"/>
    <w:rsid w:val="00514805"/>
    <w:rsid w:val="00514871"/>
    <w:rsid w:val="00514892"/>
    <w:rsid w:val="0051494D"/>
    <w:rsid w:val="00514959"/>
    <w:rsid w:val="00514B69"/>
    <w:rsid w:val="00514BB2"/>
    <w:rsid w:val="00514BD5"/>
    <w:rsid w:val="00514C77"/>
    <w:rsid w:val="00514D87"/>
    <w:rsid w:val="00514DB4"/>
    <w:rsid w:val="00514DE9"/>
    <w:rsid w:val="00514DEC"/>
    <w:rsid w:val="00514ED5"/>
    <w:rsid w:val="00514EE2"/>
    <w:rsid w:val="00514F1A"/>
    <w:rsid w:val="00514F6E"/>
    <w:rsid w:val="00515039"/>
    <w:rsid w:val="00515105"/>
    <w:rsid w:val="0051512F"/>
    <w:rsid w:val="00515176"/>
    <w:rsid w:val="0051518B"/>
    <w:rsid w:val="005151B6"/>
    <w:rsid w:val="005151D9"/>
    <w:rsid w:val="005151F3"/>
    <w:rsid w:val="00515290"/>
    <w:rsid w:val="005152A7"/>
    <w:rsid w:val="005152CE"/>
    <w:rsid w:val="00515313"/>
    <w:rsid w:val="0051539F"/>
    <w:rsid w:val="005153D9"/>
    <w:rsid w:val="00515500"/>
    <w:rsid w:val="00515557"/>
    <w:rsid w:val="00515565"/>
    <w:rsid w:val="0051564C"/>
    <w:rsid w:val="00515676"/>
    <w:rsid w:val="00515837"/>
    <w:rsid w:val="00515870"/>
    <w:rsid w:val="005158C2"/>
    <w:rsid w:val="005159B6"/>
    <w:rsid w:val="00515A64"/>
    <w:rsid w:val="00515B47"/>
    <w:rsid w:val="00515C82"/>
    <w:rsid w:val="00515CC4"/>
    <w:rsid w:val="00515D18"/>
    <w:rsid w:val="00515D68"/>
    <w:rsid w:val="00515DD3"/>
    <w:rsid w:val="00515FE8"/>
    <w:rsid w:val="005160F5"/>
    <w:rsid w:val="005161A2"/>
    <w:rsid w:val="00516357"/>
    <w:rsid w:val="0051636C"/>
    <w:rsid w:val="005163C5"/>
    <w:rsid w:val="005163E0"/>
    <w:rsid w:val="005163F0"/>
    <w:rsid w:val="00516413"/>
    <w:rsid w:val="005164AB"/>
    <w:rsid w:val="005164C0"/>
    <w:rsid w:val="005165A9"/>
    <w:rsid w:val="005165AD"/>
    <w:rsid w:val="00516619"/>
    <w:rsid w:val="005167EC"/>
    <w:rsid w:val="0051685B"/>
    <w:rsid w:val="00516971"/>
    <w:rsid w:val="0051698E"/>
    <w:rsid w:val="00516A19"/>
    <w:rsid w:val="00516A3B"/>
    <w:rsid w:val="00516B6A"/>
    <w:rsid w:val="00516BA8"/>
    <w:rsid w:val="00516BF7"/>
    <w:rsid w:val="00516D00"/>
    <w:rsid w:val="00516EC5"/>
    <w:rsid w:val="00516F6C"/>
    <w:rsid w:val="00516FAC"/>
    <w:rsid w:val="00516FBA"/>
    <w:rsid w:val="00517070"/>
    <w:rsid w:val="005170B7"/>
    <w:rsid w:val="005170BE"/>
    <w:rsid w:val="005170E6"/>
    <w:rsid w:val="005170F3"/>
    <w:rsid w:val="00517103"/>
    <w:rsid w:val="0051718C"/>
    <w:rsid w:val="0051727E"/>
    <w:rsid w:val="00517287"/>
    <w:rsid w:val="00517302"/>
    <w:rsid w:val="00517346"/>
    <w:rsid w:val="00517407"/>
    <w:rsid w:val="00517425"/>
    <w:rsid w:val="0051742B"/>
    <w:rsid w:val="005176E1"/>
    <w:rsid w:val="0051771C"/>
    <w:rsid w:val="005177AE"/>
    <w:rsid w:val="005177E3"/>
    <w:rsid w:val="0051780C"/>
    <w:rsid w:val="00517892"/>
    <w:rsid w:val="00517926"/>
    <w:rsid w:val="00517947"/>
    <w:rsid w:val="0051794B"/>
    <w:rsid w:val="00517AEC"/>
    <w:rsid w:val="00517B49"/>
    <w:rsid w:val="00517C4B"/>
    <w:rsid w:val="00517CF0"/>
    <w:rsid w:val="00517D1C"/>
    <w:rsid w:val="00517D9D"/>
    <w:rsid w:val="00517DA8"/>
    <w:rsid w:val="00517DB0"/>
    <w:rsid w:val="00517E48"/>
    <w:rsid w:val="00517ECF"/>
    <w:rsid w:val="00517F43"/>
    <w:rsid w:val="0052002F"/>
    <w:rsid w:val="00520145"/>
    <w:rsid w:val="005202D5"/>
    <w:rsid w:val="00520492"/>
    <w:rsid w:val="0052051E"/>
    <w:rsid w:val="00520561"/>
    <w:rsid w:val="005205B2"/>
    <w:rsid w:val="00520644"/>
    <w:rsid w:val="0052069E"/>
    <w:rsid w:val="0052073D"/>
    <w:rsid w:val="005207F5"/>
    <w:rsid w:val="0052083A"/>
    <w:rsid w:val="00520982"/>
    <w:rsid w:val="005209AB"/>
    <w:rsid w:val="00520A2F"/>
    <w:rsid w:val="00520A67"/>
    <w:rsid w:val="00520A98"/>
    <w:rsid w:val="00520B42"/>
    <w:rsid w:val="00520B58"/>
    <w:rsid w:val="00520C1F"/>
    <w:rsid w:val="00520C86"/>
    <w:rsid w:val="00520D74"/>
    <w:rsid w:val="00520DAA"/>
    <w:rsid w:val="00520E30"/>
    <w:rsid w:val="00520EBC"/>
    <w:rsid w:val="00520F09"/>
    <w:rsid w:val="00520F9C"/>
    <w:rsid w:val="00521047"/>
    <w:rsid w:val="005210C4"/>
    <w:rsid w:val="00521120"/>
    <w:rsid w:val="00521146"/>
    <w:rsid w:val="0052114E"/>
    <w:rsid w:val="005211EC"/>
    <w:rsid w:val="00521215"/>
    <w:rsid w:val="00521216"/>
    <w:rsid w:val="00521270"/>
    <w:rsid w:val="00521322"/>
    <w:rsid w:val="0052149A"/>
    <w:rsid w:val="005214F8"/>
    <w:rsid w:val="00521523"/>
    <w:rsid w:val="005215C3"/>
    <w:rsid w:val="00521611"/>
    <w:rsid w:val="00521638"/>
    <w:rsid w:val="005217D7"/>
    <w:rsid w:val="00521833"/>
    <w:rsid w:val="0052189F"/>
    <w:rsid w:val="0052198A"/>
    <w:rsid w:val="00521991"/>
    <w:rsid w:val="00521AE6"/>
    <w:rsid w:val="00521C07"/>
    <w:rsid w:val="00521C6E"/>
    <w:rsid w:val="00521C97"/>
    <w:rsid w:val="00521CD4"/>
    <w:rsid w:val="00521CE4"/>
    <w:rsid w:val="00521CE5"/>
    <w:rsid w:val="00521DB6"/>
    <w:rsid w:val="00521E51"/>
    <w:rsid w:val="00521EF5"/>
    <w:rsid w:val="00522092"/>
    <w:rsid w:val="00522116"/>
    <w:rsid w:val="005221AB"/>
    <w:rsid w:val="005221F4"/>
    <w:rsid w:val="00522368"/>
    <w:rsid w:val="00522406"/>
    <w:rsid w:val="00522424"/>
    <w:rsid w:val="00522502"/>
    <w:rsid w:val="00522564"/>
    <w:rsid w:val="0052256B"/>
    <w:rsid w:val="00522671"/>
    <w:rsid w:val="0052268F"/>
    <w:rsid w:val="005227D2"/>
    <w:rsid w:val="0052283C"/>
    <w:rsid w:val="00522870"/>
    <w:rsid w:val="00522962"/>
    <w:rsid w:val="005229B5"/>
    <w:rsid w:val="00522AAF"/>
    <w:rsid w:val="00522AF8"/>
    <w:rsid w:val="00522B3D"/>
    <w:rsid w:val="00522CB6"/>
    <w:rsid w:val="00522CD1"/>
    <w:rsid w:val="00522D4E"/>
    <w:rsid w:val="00522D78"/>
    <w:rsid w:val="00522D99"/>
    <w:rsid w:val="00522DBC"/>
    <w:rsid w:val="00522E1C"/>
    <w:rsid w:val="00522EFA"/>
    <w:rsid w:val="00522F29"/>
    <w:rsid w:val="00522F71"/>
    <w:rsid w:val="005230F1"/>
    <w:rsid w:val="005232C8"/>
    <w:rsid w:val="005232D6"/>
    <w:rsid w:val="00523349"/>
    <w:rsid w:val="00523414"/>
    <w:rsid w:val="005234D3"/>
    <w:rsid w:val="005235AE"/>
    <w:rsid w:val="005238BB"/>
    <w:rsid w:val="005239A0"/>
    <w:rsid w:val="005239FF"/>
    <w:rsid w:val="00523A42"/>
    <w:rsid w:val="00523AE6"/>
    <w:rsid w:val="00523B28"/>
    <w:rsid w:val="00523B39"/>
    <w:rsid w:val="00523DB1"/>
    <w:rsid w:val="00523DCA"/>
    <w:rsid w:val="00523DF7"/>
    <w:rsid w:val="00523E5A"/>
    <w:rsid w:val="00523EA1"/>
    <w:rsid w:val="00523EA9"/>
    <w:rsid w:val="00523EC1"/>
    <w:rsid w:val="00523ED1"/>
    <w:rsid w:val="00523F2C"/>
    <w:rsid w:val="00523F40"/>
    <w:rsid w:val="0052404C"/>
    <w:rsid w:val="00524074"/>
    <w:rsid w:val="00524081"/>
    <w:rsid w:val="005240B2"/>
    <w:rsid w:val="005240E5"/>
    <w:rsid w:val="0052411F"/>
    <w:rsid w:val="00524162"/>
    <w:rsid w:val="0052422B"/>
    <w:rsid w:val="00524276"/>
    <w:rsid w:val="0052429A"/>
    <w:rsid w:val="005244C5"/>
    <w:rsid w:val="0052450E"/>
    <w:rsid w:val="005248C8"/>
    <w:rsid w:val="005248D2"/>
    <w:rsid w:val="0052493C"/>
    <w:rsid w:val="00524992"/>
    <w:rsid w:val="00524BC4"/>
    <w:rsid w:val="00524BFF"/>
    <w:rsid w:val="00524C2D"/>
    <w:rsid w:val="00524CCB"/>
    <w:rsid w:val="00524D36"/>
    <w:rsid w:val="00524D7F"/>
    <w:rsid w:val="00524EAC"/>
    <w:rsid w:val="00524F9C"/>
    <w:rsid w:val="0052503F"/>
    <w:rsid w:val="0052508F"/>
    <w:rsid w:val="0052522A"/>
    <w:rsid w:val="00525230"/>
    <w:rsid w:val="00525258"/>
    <w:rsid w:val="00525285"/>
    <w:rsid w:val="0052530C"/>
    <w:rsid w:val="005254B2"/>
    <w:rsid w:val="005254C9"/>
    <w:rsid w:val="00525545"/>
    <w:rsid w:val="005255CB"/>
    <w:rsid w:val="005255D2"/>
    <w:rsid w:val="00525636"/>
    <w:rsid w:val="0052573F"/>
    <w:rsid w:val="00525815"/>
    <w:rsid w:val="00525882"/>
    <w:rsid w:val="0052588E"/>
    <w:rsid w:val="0052589F"/>
    <w:rsid w:val="00525925"/>
    <w:rsid w:val="00525B06"/>
    <w:rsid w:val="00525B34"/>
    <w:rsid w:val="00525C2A"/>
    <w:rsid w:val="00525EDC"/>
    <w:rsid w:val="00525F12"/>
    <w:rsid w:val="00526064"/>
    <w:rsid w:val="0052620F"/>
    <w:rsid w:val="0052624D"/>
    <w:rsid w:val="00526264"/>
    <w:rsid w:val="00526367"/>
    <w:rsid w:val="00526653"/>
    <w:rsid w:val="00526732"/>
    <w:rsid w:val="00526751"/>
    <w:rsid w:val="0052678B"/>
    <w:rsid w:val="00526824"/>
    <w:rsid w:val="005268A8"/>
    <w:rsid w:val="00526914"/>
    <w:rsid w:val="00526A3B"/>
    <w:rsid w:val="00526BA7"/>
    <w:rsid w:val="00526BC2"/>
    <w:rsid w:val="00526CBC"/>
    <w:rsid w:val="00526DEF"/>
    <w:rsid w:val="00526E60"/>
    <w:rsid w:val="00526F02"/>
    <w:rsid w:val="00526FA4"/>
    <w:rsid w:val="00526FB2"/>
    <w:rsid w:val="00526FD0"/>
    <w:rsid w:val="005271F2"/>
    <w:rsid w:val="00527278"/>
    <w:rsid w:val="00527284"/>
    <w:rsid w:val="005272E6"/>
    <w:rsid w:val="00527450"/>
    <w:rsid w:val="0052753E"/>
    <w:rsid w:val="00527560"/>
    <w:rsid w:val="005275E2"/>
    <w:rsid w:val="0052764B"/>
    <w:rsid w:val="005276E5"/>
    <w:rsid w:val="00527765"/>
    <w:rsid w:val="00527775"/>
    <w:rsid w:val="00527A47"/>
    <w:rsid w:val="00527BC4"/>
    <w:rsid w:val="00527C7E"/>
    <w:rsid w:val="00527CE1"/>
    <w:rsid w:val="00527DB5"/>
    <w:rsid w:val="00527DFB"/>
    <w:rsid w:val="00527E7D"/>
    <w:rsid w:val="00527FFC"/>
    <w:rsid w:val="005300D8"/>
    <w:rsid w:val="00530161"/>
    <w:rsid w:val="005301C9"/>
    <w:rsid w:val="00530207"/>
    <w:rsid w:val="00530344"/>
    <w:rsid w:val="005303F7"/>
    <w:rsid w:val="0053048A"/>
    <w:rsid w:val="0053053E"/>
    <w:rsid w:val="00530587"/>
    <w:rsid w:val="005306AD"/>
    <w:rsid w:val="005307BE"/>
    <w:rsid w:val="005308B9"/>
    <w:rsid w:val="005308C2"/>
    <w:rsid w:val="005309A1"/>
    <w:rsid w:val="005309EA"/>
    <w:rsid w:val="00530A4E"/>
    <w:rsid w:val="00530A61"/>
    <w:rsid w:val="00530AF2"/>
    <w:rsid w:val="00530B5D"/>
    <w:rsid w:val="00530BB2"/>
    <w:rsid w:val="00530C05"/>
    <w:rsid w:val="00530C74"/>
    <w:rsid w:val="00530D22"/>
    <w:rsid w:val="00530D40"/>
    <w:rsid w:val="00530D52"/>
    <w:rsid w:val="00530D58"/>
    <w:rsid w:val="00530D9D"/>
    <w:rsid w:val="00530E18"/>
    <w:rsid w:val="00530E25"/>
    <w:rsid w:val="00531026"/>
    <w:rsid w:val="00531048"/>
    <w:rsid w:val="00531108"/>
    <w:rsid w:val="00531229"/>
    <w:rsid w:val="00531230"/>
    <w:rsid w:val="00531296"/>
    <w:rsid w:val="00531312"/>
    <w:rsid w:val="005313F7"/>
    <w:rsid w:val="005313FC"/>
    <w:rsid w:val="0053141E"/>
    <w:rsid w:val="00531468"/>
    <w:rsid w:val="00531473"/>
    <w:rsid w:val="005315E1"/>
    <w:rsid w:val="00531798"/>
    <w:rsid w:val="005317DF"/>
    <w:rsid w:val="00531885"/>
    <w:rsid w:val="00531905"/>
    <w:rsid w:val="0053195C"/>
    <w:rsid w:val="00531996"/>
    <w:rsid w:val="00531AAC"/>
    <w:rsid w:val="00531AD4"/>
    <w:rsid w:val="00531AF6"/>
    <w:rsid w:val="00531B4E"/>
    <w:rsid w:val="00531B5F"/>
    <w:rsid w:val="00531BF5"/>
    <w:rsid w:val="00531C44"/>
    <w:rsid w:val="00531D7A"/>
    <w:rsid w:val="00531E0A"/>
    <w:rsid w:val="00531F27"/>
    <w:rsid w:val="00532103"/>
    <w:rsid w:val="0053210A"/>
    <w:rsid w:val="0053220E"/>
    <w:rsid w:val="005322AB"/>
    <w:rsid w:val="005323B9"/>
    <w:rsid w:val="0053241E"/>
    <w:rsid w:val="00532456"/>
    <w:rsid w:val="005324FF"/>
    <w:rsid w:val="00532508"/>
    <w:rsid w:val="00532554"/>
    <w:rsid w:val="005325F5"/>
    <w:rsid w:val="00532600"/>
    <w:rsid w:val="00532653"/>
    <w:rsid w:val="00532711"/>
    <w:rsid w:val="00532745"/>
    <w:rsid w:val="005327A4"/>
    <w:rsid w:val="005327C7"/>
    <w:rsid w:val="005329C8"/>
    <w:rsid w:val="00532A25"/>
    <w:rsid w:val="00532A44"/>
    <w:rsid w:val="00532B29"/>
    <w:rsid w:val="00532B66"/>
    <w:rsid w:val="00532E6B"/>
    <w:rsid w:val="00532FC0"/>
    <w:rsid w:val="00533023"/>
    <w:rsid w:val="0053309B"/>
    <w:rsid w:val="00533143"/>
    <w:rsid w:val="0053314F"/>
    <w:rsid w:val="00533249"/>
    <w:rsid w:val="0053333D"/>
    <w:rsid w:val="005333B9"/>
    <w:rsid w:val="005334AB"/>
    <w:rsid w:val="005334D4"/>
    <w:rsid w:val="005335C2"/>
    <w:rsid w:val="0053367F"/>
    <w:rsid w:val="00533881"/>
    <w:rsid w:val="0053392A"/>
    <w:rsid w:val="00533982"/>
    <w:rsid w:val="005339D6"/>
    <w:rsid w:val="005339DF"/>
    <w:rsid w:val="00533AF7"/>
    <w:rsid w:val="00533B04"/>
    <w:rsid w:val="00533B30"/>
    <w:rsid w:val="00533D2A"/>
    <w:rsid w:val="00533DD8"/>
    <w:rsid w:val="00533E84"/>
    <w:rsid w:val="00533E8F"/>
    <w:rsid w:val="00533F7D"/>
    <w:rsid w:val="00534056"/>
    <w:rsid w:val="005340C4"/>
    <w:rsid w:val="005340CB"/>
    <w:rsid w:val="00534148"/>
    <w:rsid w:val="00534257"/>
    <w:rsid w:val="0053440A"/>
    <w:rsid w:val="0053444E"/>
    <w:rsid w:val="00534483"/>
    <w:rsid w:val="005344F4"/>
    <w:rsid w:val="00534509"/>
    <w:rsid w:val="00534522"/>
    <w:rsid w:val="0053452C"/>
    <w:rsid w:val="00534593"/>
    <w:rsid w:val="0053459B"/>
    <w:rsid w:val="005345EC"/>
    <w:rsid w:val="00534631"/>
    <w:rsid w:val="00534651"/>
    <w:rsid w:val="00534681"/>
    <w:rsid w:val="005346A5"/>
    <w:rsid w:val="005346F1"/>
    <w:rsid w:val="0053475F"/>
    <w:rsid w:val="00534767"/>
    <w:rsid w:val="00534793"/>
    <w:rsid w:val="0053480B"/>
    <w:rsid w:val="0053498C"/>
    <w:rsid w:val="005349BE"/>
    <w:rsid w:val="005349C6"/>
    <w:rsid w:val="00534ABF"/>
    <w:rsid w:val="00534B78"/>
    <w:rsid w:val="00534D34"/>
    <w:rsid w:val="00534D40"/>
    <w:rsid w:val="00534DD4"/>
    <w:rsid w:val="00534E75"/>
    <w:rsid w:val="00534F82"/>
    <w:rsid w:val="00534FBF"/>
    <w:rsid w:val="0053502C"/>
    <w:rsid w:val="00535037"/>
    <w:rsid w:val="005350AB"/>
    <w:rsid w:val="005350FF"/>
    <w:rsid w:val="005351D1"/>
    <w:rsid w:val="005351E7"/>
    <w:rsid w:val="00535255"/>
    <w:rsid w:val="00535465"/>
    <w:rsid w:val="00535498"/>
    <w:rsid w:val="00535543"/>
    <w:rsid w:val="005355BC"/>
    <w:rsid w:val="00535687"/>
    <w:rsid w:val="005356AE"/>
    <w:rsid w:val="005356E2"/>
    <w:rsid w:val="0053575F"/>
    <w:rsid w:val="00535762"/>
    <w:rsid w:val="0053581C"/>
    <w:rsid w:val="00535907"/>
    <w:rsid w:val="00535927"/>
    <w:rsid w:val="0053592E"/>
    <w:rsid w:val="005359B9"/>
    <w:rsid w:val="00535B90"/>
    <w:rsid w:val="00535C96"/>
    <w:rsid w:val="00535D57"/>
    <w:rsid w:val="00535DE4"/>
    <w:rsid w:val="00535F12"/>
    <w:rsid w:val="00535FAE"/>
    <w:rsid w:val="005361BE"/>
    <w:rsid w:val="005361DD"/>
    <w:rsid w:val="0053626A"/>
    <w:rsid w:val="005362AC"/>
    <w:rsid w:val="00536305"/>
    <w:rsid w:val="00536443"/>
    <w:rsid w:val="00536495"/>
    <w:rsid w:val="005364E3"/>
    <w:rsid w:val="00536501"/>
    <w:rsid w:val="0053652C"/>
    <w:rsid w:val="005365AB"/>
    <w:rsid w:val="005365CE"/>
    <w:rsid w:val="005366C0"/>
    <w:rsid w:val="0053679C"/>
    <w:rsid w:val="005367F6"/>
    <w:rsid w:val="005367FB"/>
    <w:rsid w:val="005368EA"/>
    <w:rsid w:val="00536961"/>
    <w:rsid w:val="0053697B"/>
    <w:rsid w:val="00536A1B"/>
    <w:rsid w:val="00536A3F"/>
    <w:rsid w:val="00536B3D"/>
    <w:rsid w:val="00536C22"/>
    <w:rsid w:val="00536D89"/>
    <w:rsid w:val="0053701C"/>
    <w:rsid w:val="0053717C"/>
    <w:rsid w:val="00537184"/>
    <w:rsid w:val="00537352"/>
    <w:rsid w:val="005374C6"/>
    <w:rsid w:val="005374EA"/>
    <w:rsid w:val="005375A8"/>
    <w:rsid w:val="005375EF"/>
    <w:rsid w:val="005376A9"/>
    <w:rsid w:val="00537732"/>
    <w:rsid w:val="00537746"/>
    <w:rsid w:val="0053776C"/>
    <w:rsid w:val="005377A3"/>
    <w:rsid w:val="00537821"/>
    <w:rsid w:val="005378EF"/>
    <w:rsid w:val="005378F0"/>
    <w:rsid w:val="005379DB"/>
    <w:rsid w:val="00537CC4"/>
    <w:rsid w:val="00537CCF"/>
    <w:rsid w:val="00537E59"/>
    <w:rsid w:val="00537FAE"/>
    <w:rsid w:val="005401A1"/>
    <w:rsid w:val="005401FF"/>
    <w:rsid w:val="0054024A"/>
    <w:rsid w:val="0054026D"/>
    <w:rsid w:val="00540481"/>
    <w:rsid w:val="005405B2"/>
    <w:rsid w:val="005405D4"/>
    <w:rsid w:val="0054062B"/>
    <w:rsid w:val="0054068A"/>
    <w:rsid w:val="005406CD"/>
    <w:rsid w:val="005406D2"/>
    <w:rsid w:val="0054079E"/>
    <w:rsid w:val="005407BF"/>
    <w:rsid w:val="0054080F"/>
    <w:rsid w:val="005408E1"/>
    <w:rsid w:val="005408EA"/>
    <w:rsid w:val="005408EF"/>
    <w:rsid w:val="005409E2"/>
    <w:rsid w:val="00540A26"/>
    <w:rsid w:val="00540AFF"/>
    <w:rsid w:val="00540CA7"/>
    <w:rsid w:val="00540E23"/>
    <w:rsid w:val="00540EAD"/>
    <w:rsid w:val="00540ED0"/>
    <w:rsid w:val="00540FA6"/>
    <w:rsid w:val="00540FD4"/>
    <w:rsid w:val="00540FFC"/>
    <w:rsid w:val="00541129"/>
    <w:rsid w:val="0054112E"/>
    <w:rsid w:val="00541133"/>
    <w:rsid w:val="00541277"/>
    <w:rsid w:val="00541283"/>
    <w:rsid w:val="005412AF"/>
    <w:rsid w:val="005412CD"/>
    <w:rsid w:val="005413B6"/>
    <w:rsid w:val="0054147F"/>
    <w:rsid w:val="00541492"/>
    <w:rsid w:val="005414FC"/>
    <w:rsid w:val="005415C9"/>
    <w:rsid w:val="005416D6"/>
    <w:rsid w:val="00541725"/>
    <w:rsid w:val="00541739"/>
    <w:rsid w:val="0054187C"/>
    <w:rsid w:val="00541883"/>
    <w:rsid w:val="0054189B"/>
    <w:rsid w:val="0054198C"/>
    <w:rsid w:val="00541B0E"/>
    <w:rsid w:val="00541B7C"/>
    <w:rsid w:val="00541D78"/>
    <w:rsid w:val="00541DEA"/>
    <w:rsid w:val="00541E5D"/>
    <w:rsid w:val="00541EE3"/>
    <w:rsid w:val="00541FBD"/>
    <w:rsid w:val="005420E8"/>
    <w:rsid w:val="0054221A"/>
    <w:rsid w:val="005422CF"/>
    <w:rsid w:val="005423B6"/>
    <w:rsid w:val="0054247B"/>
    <w:rsid w:val="005424AB"/>
    <w:rsid w:val="005424E4"/>
    <w:rsid w:val="00542505"/>
    <w:rsid w:val="00542624"/>
    <w:rsid w:val="00542739"/>
    <w:rsid w:val="00542791"/>
    <w:rsid w:val="005427F4"/>
    <w:rsid w:val="00542822"/>
    <w:rsid w:val="00542848"/>
    <w:rsid w:val="005428D3"/>
    <w:rsid w:val="00542A47"/>
    <w:rsid w:val="00542A9D"/>
    <w:rsid w:val="00542AC1"/>
    <w:rsid w:val="00542ACE"/>
    <w:rsid w:val="00542B00"/>
    <w:rsid w:val="00542BE1"/>
    <w:rsid w:val="00542BEC"/>
    <w:rsid w:val="00542C48"/>
    <w:rsid w:val="00542C50"/>
    <w:rsid w:val="00542C67"/>
    <w:rsid w:val="00542CBF"/>
    <w:rsid w:val="00542E59"/>
    <w:rsid w:val="00542F9C"/>
    <w:rsid w:val="005430F2"/>
    <w:rsid w:val="0054319F"/>
    <w:rsid w:val="005431C2"/>
    <w:rsid w:val="00543207"/>
    <w:rsid w:val="005432C8"/>
    <w:rsid w:val="00543317"/>
    <w:rsid w:val="00543318"/>
    <w:rsid w:val="005433AC"/>
    <w:rsid w:val="005434A8"/>
    <w:rsid w:val="0054356A"/>
    <w:rsid w:val="005435DE"/>
    <w:rsid w:val="005436D4"/>
    <w:rsid w:val="005437A7"/>
    <w:rsid w:val="005437EB"/>
    <w:rsid w:val="0054385E"/>
    <w:rsid w:val="005438A5"/>
    <w:rsid w:val="00543944"/>
    <w:rsid w:val="00543946"/>
    <w:rsid w:val="005439D6"/>
    <w:rsid w:val="00543A44"/>
    <w:rsid w:val="00543AD9"/>
    <w:rsid w:val="00543B14"/>
    <w:rsid w:val="00543B6D"/>
    <w:rsid w:val="00543C0E"/>
    <w:rsid w:val="00543D32"/>
    <w:rsid w:val="00543D42"/>
    <w:rsid w:val="00543D77"/>
    <w:rsid w:val="00543D78"/>
    <w:rsid w:val="00543E49"/>
    <w:rsid w:val="00543ECC"/>
    <w:rsid w:val="00543EED"/>
    <w:rsid w:val="00543EEF"/>
    <w:rsid w:val="00543F85"/>
    <w:rsid w:val="00543F88"/>
    <w:rsid w:val="00543F9B"/>
    <w:rsid w:val="00543FB9"/>
    <w:rsid w:val="00543FCA"/>
    <w:rsid w:val="00543FE1"/>
    <w:rsid w:val="00544013"/>
    <w:rsid w:val="005440C3"/>
    <w:rsid w:val="0054413A"/>
    <w:rsid w:val="00544241"/>
    <w:rsid w:val="005442D0"/>
    <w:rsid w:val="00544379"/>
    <w:rsid w:val="005443A3"/>
    <w:rsid w:val="005443ED"/>
    <w:rsid w:val="005445B5"/>
    <w:rsid w:val="0054466F"/>
    <w:rsid w:val="00544671"/>
    <w:rsid w:val="00544675"/>
    <w:rsid w:val="00544734"/>
    <w:rsid w:val="005448A5"/>
    <w:rsid w:val="005448F6"/>
    <w:rsid w:val="00544949"/>
    <w:rsid w:val="00544A16"/>
    <w:rsid w:val="00544A5A"/>
    <w:rsid w:val="00544AE3"/>
    <w:rsid w:val="00544BAF"/>
    <w:rsid w:val="00544D28"/>
    <w:rsid w:val="00544D2D"/>
    <w:rsid w:val="00544DB6"/>
    <w:rsid w:val="00544DC3"/>
    <w:rsid w:val="00544E63"/>
    <w:rsid w:val="00544E9F"/>
    <w:rsid w:val="00544F09"/>
    <w:rsid w:val="00544F6A"/>
    <w:rsid w:val="00544F6E"/>
    <w:rsid w:val="00545163"/>
    <w:rsid w:val="00545211"/>
    <w:rsid w:val="00545216"/>
    <w:rsid w:val="005452AF"/>
    <w:rsid w:val="0054537C"/>
    <w:rsid w:val="005453FA"/>
    <w:rsid w:val="00545423"/>
    <w:rsid w:val="00545538"/>
    <w:rsid w:val="0054562F"/>
    <w:rsid w:val="00545797"/>
    <w:rsid w:val="005457D1"/>
    <w:rsid w:val="005457F2"/>
    <w:rsid w:val="00545842"/>
    <w:rsid w:val="005459AB"/>
    <w:rsid w:val="00545A4E"/>
    <w:rsid w:val="00545BBD"/>
    <w:rsid w:val="00545C1E"/>
    <w:rsid w:val="00545C4B"/>
    <w:rsid w:val="00545E2F"/>
    <w:rsid w:val="00545E6E"/>
    <w:rsid w:val="00545E9D"/>
    <w:rsid w:val="00545EB9"/>
    <w:rsid w:val="00545F83"/>
    <w:rsid w:val="00545FD8"/>
    <w:rsid w:val="00545FFF"/>
    <w:rsid w:val="005461EB"/>
    <w:rsid w:val="005461FD"/>
    <w:rsid w:val="005463B4"/>
    <w:rsid w:val="005463D3"/>
    <w:rsid w:val="00546415"/>
    <w:rsid w:val="00546464"/>
    <w:rsid w:val="0054652C"/>
    <w:rsid w:val="005466D7"/>
    <w:rsid w:val="005467CD"/>
    <w:rsid w:val="005467CF"/>
    <w:rsid w:val="00546986"/>
    <w:rsid w:val="0054698A"/>
    <w:rsid w:val="00546A62"/>
    <w:rsid w:val="00546B54"/>
    <w:rsid w:val="00546C99"/>
    <w:rsid w:val="00546D12"/>
    <w:rsid w:val="00546D21"/>
    <w:rsid w:val="00546D55"/>
    <w:rsid w:val="00546F31"/>
    <w:rsid w:val="00546FFB"/>
    <w:rsid w:val="00547020"/>
    <w:rsid w:val="005470F2"/>
    <w:rsid w:val="0054719E"/>
    <w:rsid w:val="00547302"/>
    <w:rsid w:val="00547350"/>
    <w:rsid w:val="00547364"/>
    <w:rsid w:val="0054739B"/>
    <w:rsid w:val="005473D5"/>
    <w:rsid w:val="005473DE"/>
    <w:rsid w:val="0054775E"/>
    <w:rsid w:val="00547760"/>
    <w:rsid w:val="00547BCA"/>
    <w:rsid w:val="00547E76"/>
    <w:rsid w:val="00547F81"/>
    <w:rsid w:val="00547F9E"/>
    <w:rsid w:val="0055009E"/>
    <w:rsid w:val="00550152"/>
    <w:rsid w:val="00550170"/>
    <w:rsid w:val="00550175"/>
    <w:rsid w:val="005501E9"/>
    <w:rsid w:val="00550274"/>
    <w:rsid w:val="0055027F"/>
    <w:rsid w:val="0055033D"/>
    <w:rsid w:val="00550364"/>
    <w:rsid w:val="00550373"/>
    <w:rsid w:val="00550432"/>
    <w:rsid w:val="00550657"/>
    <w:rsid w:val="005506CC"/>
    <w:rsid w:val="00550770"/>
    <w:rsid w:val="005507FF"/>
    <w:rsid w:val="005508A4"/>
    <w:rsid w:val="005508BF"/>
    <w:rsid w:val="005509B7"/>
    <w:rsid w:val="00550A3B"/>
    <w:rsid w:val="00550AC3"/>
    <w:rsid w:val="00550B55"/>
    <w:rsid w:val="00550C8B"/>
    <w:rsid w:val="00550C98"/>
    <w:rsid w:val="00550D14"/>
    <w:rsid w:val="00550D1F"/>
    <w:rsid w:val="00550D3C"/>
    <w:rsid w:val="00550D9F"/>
    <w:rsid w:val="00550DA6"/>
    <w:rsid w:val="00550E18"/>
    <w:rsid w:val="00550E2D"/>
    <w:rsid w:val="00550E84"/>
    <w:rsid w:val="00550EA6"/>
    <w:rsid w:val="00550F45"/>
    <w:rsid w:val="00550FD9"/>
    <w:rsid w:val="00550FF0"/>
    <w:rsid w:val="0055108A"/>
    <w:rsid w:val="005511E4"/>
    <w:rsid w:val="005511F2"/>
    <w:rsid w:val="00551454"/>
    <w:rsid w:val="0055147E"/>
    <w:rsid w:val="00551487"/>
    <w:rsid w:val="005514D2"/>
    <w:rsid w:val="00551521"/>
    <w:rsid w:val="005515A9"/>
    <w:rsid w:val="005515E5"/>
    <w:rsid w:val="005517A5"/>
    <w:rsid w:val="005517D7"/>
    <w:rsid w:val="005518E5"/>
    <w:rsid w:val="00551ADE"/>
    <w:rsid w:val="00551BAE"/>
    <w:rsid w:val="00551BDC"/>
    <w:rsid w:val="00551C78"/>
    <w:rsid w:val="00551CA0"/>
    <w:rsid w:val="00551DB6"/>
    <w:rsid w:val="00551E0E"/>
    <w:rsid w:val="00551EC4"/>
    <w:rsid w:val="00551F21"/>
    <w:rsid w:val="00551FF8"/>
    <w:rsid w:val="0055203D"/>
    <w:rsid w:val="005520D0"/>
    <w:rsid w:val="005520EA"/>
    <w:rsid w:val="005520EC"/>
    <w:rsid w:val="00552466"/>
    <w:rsid w:val="0055249F"/>
    <w:rsid w:val="005524F8"/>
    <w:rsid w:val="00552549"/>
    <w:rsid w:val="00552564"/>
    <w:rsid w:val="00552674"/>
    <w:rsid w:val="00552730"/>
    <w:rsid w:val="0055279C"/>
    <w:rsid w:val="0055283A"/>
    <w:rsid w:val="00552883"/>
    <w:rsid w:val="00552884"/>
    <w:rsid w:val="005528FC"/>
    <w:rsid w:val="00552965"/>
    <w:rsid w:val="00552A8B"/>
    <w:rsid w:val="00552AEB"/>
    <w:rsid w:val="00552BA7"/>
    <w:rsid w:val="00552BBA"/>
    <w:rsid w:val="00552BCA"/>
    <w:rsid w:val="00552C13"/>
    <w:rsid w:val="00552C8A"/>
    <w:rsid w:val="00552D4B"/>
    <w:rsid w:val="00552F38"/>
    <w:rsid w:val="00552F86"/>
    <w:rsid w:val="00552F97"/>
    <w:rsid w:val="005531D1"/>
    <w:rsid w:val="005531DE"/>
    <w:rsid w:val="00553266"/>
    <w:rsid w:val="00553277"/>
    <w:rsid w:val="005533AF"/>
    <w:rsid w:val="005533E0"/>
    <w:rsid w:val="0055341E"/>
    <w:rsid w:val="0055351E"/>
    <w:rsid w:val="005535CE"/>
    <w:rsid w:val="00553743"/>
    <w:rsid w:val="005538A9"/>
    <w:rsid w:val="005538AD"/>
    <w:rsid w:val="005538D6"/>
    <w:rsid w:val="00553900"/>
    <w:rsid w:val="00553A62"/>
    <w:rsid w:val="00553AB1"/>
    <w:rsid w:val="00553BD2"/>
    <w:rsid w:val="00553C04"/>
    <w:rsid w:val="00553C21"/>
    <w:rsid w:val="00553CE2"/>
    <w:rsid w:val="00553D94"/>
    <w:rsid w:val="00553DE0"/>
    <w:rsid w:val="00553F1A"/>
    <w:rsid w:val="00553F3E"/>
    <w:rsid w:val="00554061"/>
    <w:rsid w:val="00554405"/>
    <w:rsid w:val="00554590"/>
    <w:rsid w:val="00554601"/>
    <w:rsid w:val="00554637"/>
    <w:rsid w:val="00554717"/>
    <w:rsid w:val="00554728"/>
    <w:rsid w:val="005547D1"/>
    <w:rsid w:val="005547DB"/>
    <w:rsid w:val="005547EF"/>
    <w:rsid w:val="005548C2"/>
    <w:rsid w:val="00554914"/>
    <w:rsid w:val="005549BA"/>
    <w:rsid w:val="00554A6A"/>
    <w:rsid w:val="00554AA4"/>
    <w:rsid w:val="00554AC9"/>
    <w:rsid w:val="00554B00"/>
    <w:rsid w:val="00554B0E"/>
    <w:rsid w:val="00554DB4"/>
    <w:rsid w:val="00554E0F"/>
    <w:rsid w:val="00554E9D"/>
    <w:rsid w:val="00554EA1"/>
    <w:rsid w:val="00554EE9"/>
    <w:rsid w:val="00554F42"/>
    <w:rsid w:val="00554F8D"/>
    <w:rsid w:val="005550DB"/>
    <w:rsid w:val="005551B6"/>
    <w:rsid w:val="005551C1"/>
    <w:rsid w:val="005551E5"/>
    <w:rsid w:val="00555265"/>
    <w:rsid w:val="00555299"/>
    <w:rsid w:val="00555385"/>
    <w:rsid w:val="005553C7"/>
    <w:rsid w:val="005554F7"/>
    <w:rsid w:val="0055555F"/>
    <w:rsid w:val="00555572"/>
    <w:rsid w:val="00555703"/>
    <w:rsid w:val="00555751"/>
    <w:rsid w:val="00555ACA"/>
    <w:rsid w:val="00555B13"/>
    <w:rsid w:val="00555BDD"/>
    <w:rsid w:val="00555E17"/>
    <w:rsid w:val="00555E5A"/>
    <w:rsid w:val="00555F03"/>
    <w:rsid w:val="00555F5B"/>
    <w:rsid w:val="00555F9E"/>
    <w:rsid w:val="00555FFE"/>
    <w:rsid w:val="0055602B"/>
    <w:rsid w:val="00556035"/>
    <w:rsid w:val="0055605E"/>
    <w:rsid w:val="00556088"/>
    <w:rsid w:val="0055612F"/>
    <w:rsid w:val="00556180"/>
    <w:rsid w:val="005561BA"/>
    <w:rsid w:val="00556209"/>
    <w:rsid w:val="005562DE"/>
    <w:rsid w:val="00556301"/>
    <w:rsid w:val="00556330"/>
    <w:rsid w:val="00556365"/>
    <w:rsid w:val="005563EF"/>
    <w:rsid w:val="00556482"/>
    <w:rsid w:val="0055648A"/>
    <w:rsid w:val="0055649D"/>
    <w:rsid w:val="005564E2"/>
    <w:rsid w:val="005564E6"/>
    <w:rsid w:val="0055655E"/>
    <w:rsid w:val="005565AA"/>
    <w:rsid w:val="00556710"/>
    <w:rsid w:val="00556766"/>
    <w:rsid w:val="00556770"/>
    <w:rsid w:val="0055686C"/>
    <w:rsid w:val="00556894"/>
    <w:rsid w:val="0055690E"/>
    <w:rsid w:val="00556954"/>
    <w:rsid w:val="00556A71"/>
    <w:rsid w:val="00556B07"/>
    <w:rsid w:val="00556C06"/>
    <w:rsid w:val="00556C13"/>
    <w:rsid w:val="00556C55"/>
    <w:rsid w:val="00556E26"/>
    <w:rsid w:val="00556EA6"/>
    <w:rsid w:val="00556EDB"/>
    <w:rsid w:val="00556F44"/>
    <w:rsid w:val="00556FB1"/>
    <w:rsid w:val="00556FCB"/>
    <w:rsid w:val="005571C2"/>
    <w:rsid w:val="00557225"/>
    <w:rsid w:val="0055722E"/>
    <w:rsid w:val="005573D0"/>
    <w:rsid w:val="005574A6"/>
    <w:rsid w:val="00557545"/>
    <w:rsid w:val="00557606"/>
    <w:rsid w:val="00557613"/>
    <w:rsid w:val="00557740"/>
    <w:rsid w:val="005578DE"/>
    <w:rsid w:val="00557950"/>
    <w:rsid w:val="00557AD3"/>
    <w:rsid w:val="00557B38"/>
    <w:rsid w:val="00557B4F"/>
    <w:rsid w:val="00557BE1"/>
    <w:rsid w:val="00557BFC"/>
    <w:rsid w:val="00557C40"/>
    <w:rsid w:val="00557D03"/>
    <w:rsid w:val="00557D3A"/>
    <w:rsid w:val="00557D53"/>
    <w:rsid w:val="00557E80"/>
    <w:rsid w:val="00557FB3"/>
    <w:rsid w:val="0056007F"/>
    <w:rsid w:val="0056017E"/>
    <w:rsid w:val="00560235"/>
    <w:rsid w:val="005603E0"/>
    <w:rsid w:val="00560460"/>
    <w:rsid w:val="005604BA"/>
    <w:rsid w:val="005604FF"/>
    <w:rsid w:val="0056051B"/>
    <w:rsid w:val="00560583"/>
    <w:rsid w:val="005606E6"/>
    <w:rsid w:val="0056073D"/>
    <w:rsid w:val="00560932"/>
    <w:rsid w:val="00560AE6"/>
    <w:rsid w:val="00560B2C"/>
    <w:rsid w:val="00560B49"/>
    <w:rsid w:val="00560B8F"/>
    <w:rsid w:val="00560BC2"/>
    <w:rsid w:val="00560BFF"/>
    <w:rsid w:val="00560C11"/>
    <w:rsid w:val="00560C7C"/>
    <w:rsid w:val="00560E00"/>
    <w:rsid w:val="00560E14"/>
    <w:rsid w:val="00560ECF"/>
    <w:rsid w:val="00560F0C"/>
    <w:rsid w:val="00560F23"/>
    <w:rsid w:val="00560FD0"/>
    <w:rsid w:val="00560FD4"/>
    <w:rsid w:val="00561025"/>
    <w:rsid w:val="00561087"/>
    <w:rsid w:val="005610CE"/>
    <w:rsid w:val="00561109"/>
    <w:rsid w:val="005611C9"/>
    <w:rsid w:val="00561356"/>
    <w:rsid w:val="00561394"/>
    <w:rsid w:val="005613A5"/>
    <w:rsid w:val="00561453"/>
    <w:rsid w:val="005614F4"/>
    <w:rsid w:val="00561742"/>
    <w:rsid w:val="00561997"/>
    <w:rsid w:val="00561A98"/>
    <w:rsid w:val="00561AC2"/>
    <w:rsid w:val="00561AD4"/>
    <w:rsid w:val="00561C05"/>
    <w:rsid w:val="00561C26"/>
    <w:rsid w:val="00561E4E"/>
    <w:rsid w:val="00561EB1"/>
    <w:rsid w:val="00562048"/>
    <w:rsid w:val="00562172"/>
    <w:rsid w:val="0056218D"/>
    <w:rsid w:val="00562261"/>
    <w:rsid w:val="00562395"/>
    <w:rsid w:val="0056244F"/>
    <w:rsid w:val="00562496"/>
    <w:rsid w:val="00562643"/>
    <w:rsid w:val="0056287F"/>
    <w:rsid w:val="005628D1"/>
    <w:rsid w:val="00562C92"/>
    <w:rsid w:val="00562D03"/>
    <w:rsid w:val="00562F41"/>
    <w:rsid w:val="00562F8F"/>
    <w:rsid w:val="00563005"/>
    <w:rsid w:val="00563188"/>
    <w:rsid w:val="00563189"/>
    <w:rsid w:val="005631D4"/>
    <w:rsid w:val="005631FF"/>
    <w:rsid w:val="0056333C"/>
    <w:rsid w:val="0056334F"/>
    <w:rsid w:val="0056337D"/>
    <w:rsid w:val="00563414"/>
    <w:rsid w:val="00563428"/>
    <w:rsid w:val="00563460"/>
    <w:rsid w:val="00563483"/>
    <w:rsid w:val="0056351B"/>
    <w:rsid w:val="00563540"/>
    <w:rsid w:val="00563594"/>
    <w:rsid w:val="005635E8"/>
    <w:rsid w:val="00563635"/>
    <w:rsid w:val="00563745"/>
    <w:rsid w:val="0056376B"/>
    <w:rsid w:val="00563784"/>
    <w:rsid w:val="0056386C"/>
    <w:rsid w:val="00563873"/>
    <w:rsid w:val="005638BC"/>
    <w:rsid w:val="005638E8"/>
    <w:rsid w:val="00563AFB"/>
    <w:rsid w:val="00563B81"/>
    <w:rsid w:val="00563EE1"/>
    <w:rsid w:val="00563F5D"/>
    <w:rsid w:val="00563F91"/>
    <w:rsid w:val="00563FEA"/>
    <w:rsid w:val="00564102"/>
    <w:rsid w:val="005641F6"/>
    <w:rsid w:val="00564284"/>
    <w:rsid w:val="00564292"/>
    <w:rsid w:val="005642C7"/>
    <w:rsid w:val="005643E3"/>
    <w:rsid w:val="0056445F"/>
    <w:rsid w:val="00564590"/>
    <w:rsid w:val="005645B3"/>
    <w:rsid w:val="005645C4"/>
    <w:rsid w:val="0056460F"/>
    <w:rsid w:val="005646E1"/>
    <w:rsid w:val="00564814"/>
    <w:rsid w:val="00564876"/>
    <w:rsid w:val="0056489F"/>
    <w:rsid w:val="005648B3"/>
    <w:rsid w:val="005648B7"/>
    <w:rsid w:val="005648E8"/>
    <w:rsid w:val="00564989"/>
    <w:rsid w:val="00564A9D"/>
    <w:rsid w:val="00564C46"/>
    <w:rsid w:val="00564D09"/>
    <w:rsid w:val="00564D86"/>
    <w:rsid w:val="00564D98"/>
    <w:rsid w:val="00564E0E"/>
    <w:rsid w:val="00564E9B"/>
    <w:rsid w:val="00564F78"/>
    <w:rsid w:val="00564F92"/>
    <w:rsid w:val="00564FCC"/>
    <w:rsid w:val="00564FD3"/>
    <w:rsid w:val="0056508D"/>
    <w:rsid w:val="00565288"/>
    <w:rsid w:val="0056529D"/>
    <w:rsid w:val="005652A7"/>
    <w:rsid w:val="005652CE"/>
    <w:rsid w:val="005652D5"/>
    <w:rsid w:val="00565408"/>
    <w:rsid w:val="00565453"/>
    <w:rsid w:val="005654BF"/>
    <w:rsid w:val="00565546"/>
    <w:rsid w:val="0056555A"/>
    <w:rsid w:val="00565646"/>
    <w:rsid w:val="005657C7"/>
    <w:rsid w:val="00565983"/>
    <w:rsid w:val="00565A6B"/>
    <w:rsid w:val="00565B7C"/>
    <w:rsid w:val="00565C3B"/>
    <w:rsid w:val="00565E84"/>
    <w:rsid w:val="00565EF9"/>
    <w:rsid w:val="00565F62"/>
    <w:rsid w:val="00565F93"/>
    <w:rsid w:val="005660C9"/>
    <w:rsid w:val="00566102"/>
    <w:rsid w:val="00566119"/>
    <w:rsid w:val="0056618A"/>
    <w:rsid w:val="005661B8"/>
    <w:rsid w:val="00566385"/>
    <w:rsid w:val="005663D9"/>
    <w:rsid w:val="0056647B"/>
    <w:rsid w:val="00566515"/>
    <w:rsid w:val="00566523"/>
    <w:rsid w:val="00566705"/>
    <w:rsid w:val="005667B1"/>
    <w:rsid w:val="005667BF"/>
    <w:rsid w:val="0056683A"/>
    <w:rsid w:val="005668F2"/>
    <w:rsid w:val="005669E8"/>
    <w:rsid w:val="00566A0F"/>
    <w:rsid w:val="00566A57"/>
    <w:rsid w:val="00566C49"/>
    <w:rsid w:val="00566D17"/>
    <w:rsid w:val="00566E01"/>
    <w:rsid w:val="00567036"/>
    <w:rsid w:val="00567194"/>
    <w:rsid w:val="00567278"/>
    <w:rsid w:val="00567294"/>
    <w:rsid w:val="00567392"/>
    <w:rsid w:val="005673ED"/>
    <w:rsid w:val="005673F7"/>
    <w:rsid w:val="005674DD"/>
    <w:rsid w:val="005675C7"/>
    <w:rsid w:val="00567642"/>
    <w:rsid w:val="00567694"/>
    <w:rsid w:val="005677B6"/>
    <w:rsid w:val="005677B7"/>
    <w:rsid w:val="005677C1"/>
    <w:rsid w:val="005678FA"/>
    <w:rsid w:val="00567917"/>
    <w:rsid w:val="00567A03"/>
    <w:rsid w:val="00567AAC"/>
    <w:rsid w:val="00567B84"/>
    <w:rsid w:val="00567C0A"/>
    <w:rsid w:val="00567CA5"/>
    <w:rsid w:val="00567D1C"/>
    <w:rsid w:val="00567D55"/>
    <w:rsid w:val="00567D61"/>
    <w:rsid w:val="00567E3D"/>
    <w:rsid w:val="005700AD"/>
    <w:rsid w:val="0057012D"/>
    <w:rsid w:val="00570165"/>
    <w:rsid w:val="00570333"/>
    <w:rsid w:val="005703D0"/>
    <w:rsid w:val="005704F4"/>
    <w:rsid w:val="00570558"/>
    <w:rsid w:val="0057055F"/>
    <w:rsid w:val="005705DB"/>
    <w:rsid w:val="0057065A"/>
    <w:rsid w:val="005706FE"/>
    <w:rsid w:val="005707CE"/>
    <w:rsid w:val="005707D9"/>
    <w:rsid w:val="0057089D"/>
    <w:rsid w:val="005708FD"/>
    <w:rsid w:val="005709D0"/>
    <w:rsid w:val="005709E0"/>
    <w:rsid w:val="00570A1D"/>
    <w:rsid w:val="00570A60"/>
    <w:rsid w:val="00570B1D"/>
    <w:rsid w:val="00570B6D"/>
    <w:rsid w:val="00570B8C"/>
    <w:rsid w:val="00570B96"/>
    <w:rsid w:val="00570BA3"/>
    <w:rsid w:val="00570C25"/>
    <w:rsid w:val="00570CF4"/>
    <w:rsid w:val="00570D0A"/>
    <w:rsid w:val="00570DE9"/>
    <w:rsid w:val="00570E5F"/>
    <w:rsid w:val="00570EBE"/>
    <w:rsid w:val="00570ECB"/>
    <w:rsid w:val="0057102C"/>
    <w:rsid w:val="00571037"/>
    <w:rsid w:val="00571075"/>
    <w:rsid w:val="005710B9"/>
    <w:rsid w:val="005712DB"/>
    <w:rsid w:val="00571377"/>
    <w:rsid w:val="00571427"/>
    <w:rsid w:val="00571480"/>
    <w:rsid w:val="005715A4"/>
    <w:rsid w:val="005715FD"/>
    <w:rsid w:val="0057163A"/>
    <w:rsid w:val="00571659"/>
    <w:rsid w:val="0057166D"/>
    <w:rsid w:val="00571692"/>
    <w:rsid w:val="00571865"/>
    <w:rsid w:val="005718AB"/>
    <w:rsid w:val="005719C2"/>
    <w:rsid w:val="00571A3C"/>
    <w:rsid w:val="00571A55"/>
    <w:rsid w:val="00571AD5"/>
    <w:rsid w:val="00571AE5"/>
    <w:rsid w:val="00571BD2"/>
    <w:rsid w:val="00571C58"/>
    <w:rsid w:val="00571C6E"/>
    <w:rsid w:val="00571C74"/>
    <w:rsid w:val="00571C8B"/>
    <w:rsid w:val="00571C93"/>
    <w:rsid w:val="00571D1C"/>
    <w:rsid w:val="00571E83"/>
    <w:rsid w:val="00571F94"/>
    <w:rsid w:val="00572012"/>
    <w:rsid w:val="00572127"/>
    <w:rsid w:val="005721A5"/>
    <w:rsid w:val="005722BB"/>
    <w:rsid w:val="00572385"/>
    <w:rsid w:val="005725F6"/>
    <w:rsid w:val="0057264D"/>
    <w:rsid w:val="005727E4"/>
    <w:rsid w:val="005728A3"/>
    <w:rsid w:val="00572964"/>
    <w:rsid w:val="00572998"/>
    <w:rsid w:val="005729CD"/>
    <w:rsid w:val="00572A61"/>
    <w:rsid w:val="00572A7E"/>
    <w:rsid w:val="00572B07"/>
    <w:rsid w:val="00572CF3"/>
    <w:rsid w:val="00572E2D"/>
    <w:rsid w:val="00572E43"/>
    <w:rsid w:val="00572ED3"/>
    <w:rsid w:val="00572EF0"/>
    <w:rsid w:val="00572F0A"/>
    <w:rsid w:val="00573081"/>
    <w:rsid w:val="00573118"/>
    <w:rsid w:val="00573137"/>
    <w:rsid w:val="0057316D"/>
    <w:rsid w:val="00573259"/>
    <w:rsid w:val="005734EC"/>
    <w:rsid w:val="005736B1"/>
    <w:rsid w:val="0057370A"/>
    <w:rsid w:val="005737A5"/>
    <w:rsid w:val="0057383A"/>
    <w:rsid w:val="005738C1"/>
    <w:rsid w:val="0057391D"/>
    <w:rsid w:val="00573952"/>
    <w:rsid w:val="005739B1"/>
    <w:rsid w:val="00573BE4"/>
    <w:rsid w:val="00573C7A"/>
    <w:rsid w:val="00573E0D"/>
    <w:rsid w:val="0057400E"/>
    <w:rsid w:val="0057403E"/>
    <w:rsid w:val="005740EC"/>
    <w:rsid w:val="00574112"/>
    <w:rsid w:val="0057411D"/>
    <w:rsid w:val="00574170"/>
    <w:rsid w:val="005742C1"/>
    <w:rsid w:val="00574372"/>
    <w:rsid w:val="0057438B"/>
    <w:rsid w:val="00574433"/>
    <w:rsid w:val="005744DB"/>
    <w:rsid w:val="00574515"/>
    <w:rsid w:val="00574587"/>
    <w:rsid w:val="00574596"/>
    <w:rsid w:val="005745FA"/>
    <w:rsid w:val="005745FB"/>
    <w:rsid w:val="00574681"/>
    <w:rsid w:val="0057468F"/>
    <w:rsid w:val="00574768"/>
    <w:rsid w:val="005747A6"/>
    <w:rsid w:val="00574805"/>
    <w:rsid w:val="0057491A"/>
    <w:rsid w:val="00574947"/>
    <w:rsid w:val="0057497F"/>
    <w:rsid w:val="0057499E"/>
    <w:rsid w:val="005749B7"/>
    <w:rsid w:val="00574A34"/>
    <w:rsid w:val="00574A6F"/>
    <w:rsid w:val="00574ABB"/>
    <w:rsid w:val="00574ADF"/>
    <w:rsid w:val="00574BF6"/>
    <w:rsid w:val="00574D08"/>
    <w:rsid w:val="00574DB8"/>
    <w:rsid w:val="00574EF3"/>
    <w:rsid w:val="00574F52"/>
    <w:rsid w:val="00574FD0"/>
    <w:rsid w:val="0057502B"/>
    <w:rsid w:val="00575114"/>
    <w:rsid w:val="0057519C"/>
    <w:rsid w:val="00575235"/>
    <w:rsid w:val="005753E4"/>
    <w:rsid w:val="0057544E"/>
    <w:rsid w:val="005755B9"/>
    <w:rsid w:val="005755D8"/>
    <w:rsid w:val="005755E0"/>
    <w:rsid w:val="005755F8"/>
    <w:rsid w:val="00575750"/>
    <w:rsid w:val="005757AB"/>
    <w:rsid w:val="005757F6"/>
    <w:rsid w:val="00575840"/>
    <w:rsid w:val="0057584F"/>
    <w:rsid w:val="005759FE"/>
    <w:rsid w:val="00575A71"/>
    <w:rsid w:val="00575AC5"/>
    <w:rsid w:val="00575AE1"/>
    <w:rsid w:val="00575C55"/>
    <w:rsid w:val="00575C87"/>
    <w:rsid w:val="00575CF2"/>
    <w:rsid w:val="00575D6A"/>
    <w:rsid w:val="00575D6C"/>
    <w:rsid w:val="00575EDF"/>
    <w:rsid w:val="00575EE3"/>
    <w:rsid w:val="00575F75"/>
    <w:rsid w:val="00575FDB"/>
    <w:rsid w:val="00575FE0"/>
    <w:rsid w:val="005760A5"/>
    <w:rsid w:val="005760EB"/>
    <w:rsid w:val="0057610B"/>
    <w:rsid w:val="00576131"/>
    <w:rsid w:val="005761C9"/>
    <w:rsid w:val="005761CE"/>
    <w:rsid w:val="005762F5"/>
    <w:rsid w:val="00576314"/>
    <w:rsid w:val="005764B3"/>
    <w:rsid w:val="005764DB"/>
    <w:rsid w:val="005765BB"/>
    <w:rsid w:val="005765F2"/>
    <w:rsid w:val="00576692"/>
    <w:rsid w:val="00576723"/>
    <w:rsid w:val="005767C1"/>
    <w:rsid w:val="005768C0"/>
    <w:rsid w:val="005768D0"/>
    <w:rsid w:val="005768FD"/>
    <w:rsid w:val="0057695B"/>
    <w:rsid w:val="00576980"/>
    <w:rsid w:val="00576A29"/>
    <w:rsid w:val="00576B47"/>
    <w:rsid w:val="00576B75"/>
    <w:rsid w:val="00576D4B"/>
    <w:rsid w:val="00576DAE"/>
    <w:rsid w:val="00576DDB"/>
    <w:rsid w:val="00576DF0"/>
    <w:rsid w:val="00576E37"/>
    <w:rsid w:val="00576E58"/>
    <w:rsid w:val="00576F3B"/>
    <w:rsid w:val="00576F90"/>
    <w:rsid w:val="005772B6"/>
    <w:rsid w:val="00577323"/>
    <w:rsid w:val="00577333"/>
    <w:rsid w:val="0057748A"/>
    <w:rsid w:val="005774E3"/>
    <w:rsid w:val="00577507"/>
    <w:rsid w:val="00577528"/>
    <w:rsid w:val="00577567"/>
    <w:rsid w:val="00577668"/>
    <w:rsid w:val="0057767A"/>
    <w:rsid w:val="00577760"/>
    <w:rsid w:val="00577826"/>
    <w:rsid w:val="005778F4"/>
    <w:rsid w:val="00577997"/>
    <w:rsid w:val="005779DE"/>
    <w:rsid w:val="00577A7D"/>
    <w:rsid w:val="00577BE5"/>
    <w:rsid w:val="00577C91"/>
    <w:rsid w:val="00577CE3"/>
    <w:rsid w:val="00577DFD"/>
    <w:rsid w:val="00580045"/>
    <w:rsid w:val="00580067"/>
    <w:rsid w:val="00580082"/>
    <w:rsid w:val="005801F5"/>
    <w:rsid w:val="005802BE"/>
    <w:rsid w:val="005802E5"/>
    <w:rsid w:val="005804C3"/>
    <w:rsid w:val="005804EF"/>
    <w:rsid w:val="005805A1"/>
    <w:rsid w:val="005806C3"/>
    <w:rsid w:val="0058075E"/>
    <w:rsid w:val="0058078A"/>
    <w:rsid w:val="005807CF"/>
    <w:rsid w:val="0058089A"/>
    <w:rsid w:val="0058090F"/>
    <w:rsid w:val="00580961"/>
    <w:rsid w:val="0058096A"/>
    <w:rsid w:val="0058097C"/>
    <w:rsid w:val="005809A5"/>
    <w:rsid w:val="005809BA"/>
    <w:rsid w:val="00580B04"/>
    <w:rsid w:val="00580B65"/>
    <w:rsid w:val="00580B89"/>
    <w:rsid w:val="00580BB0"/>
    <w:rsid w:val="00580D61"/>
    <w:rsid w:val="00580E20"/>
    <w:rsid w:val="00580F19"/>
    <w:rsid w:val="0058108B"/>
    <w:rsid w:val="005810E9"/>
    <w:rsid w:val="0058117D"/>
    <w:rsid w:val="005811EE"/>
    <w:rsid w:val="005811FF"/>
    <w:rsid w:val="00581235"/>
    <w:rsid w:val="0058127D"/>
    <w:rsid w:val="005812BE"/>
    <w:rsid w:val="005813F6"/>
    <w:rsid w:val="00581419"/>
    <w:rsid w:val="00581509"/>
    <w:rsid w:val="005815CC"/>
    <w:rsid w:val="0058161C"/>
    <w:rsid w:val="005816E1"/>
    <w:rsid w:val="00581707"/>
    <w:rsid w:val="00581809"/>
    <w:rsid w:val="005818C8"/>
    <w:rsid w:val="00581A53"/>
    <w:rsid w:val="00581AB0"/>
    <w:rsid w:val="00581B15"/>
    <w:rsid w:val="00581B6E"/>
    <w:rsid w:val="00581BDA"/>
    <w:rsid w:val="00581C4B"/>
    <w:rsid w:val="00581D20"/>
    <w:rsid w:val="00581D4A"/>
    <w:rsid w:val="00581DD5"/>
    <w:rsid w:val="00581E81"/>
    <w:rsid w:val="00581EBB"/>
    <w:rsid w:val="00581EFE"/>
    <w:rsid w:val="00581F1E"/>
    <w:rsid w:val="00581F4B"/>
    <w:rsid w:val="00581F71"/>
    <w:rsid w:val="00582127"/>
    <w:rsid w:val="00582189"/>
    <w:rsid w:val="00582212"/>
    <w:rsid w:val="00582370"/>
    <w:rsid w:val="0058248B"/>
    <w:rsid w:val="005824AF"/>
    <w:rsid w:val="005824D4"/>
    <w:rsid w:val="005825AE"/>
    <w:rsid w:val="00582619"/>
    <w:rsid w:val="005826C9"/>
    <w:rsid w:val="005826DD"/>
    <w:rsid w:val="005826E0"/>
    <w:rsid w:val="005826EA"/>
    <w:rsid w:val="0058286D"/>
    <w:rsid w:val="005829D2"/>
    <w:rsid w:val="005829EA"/>
    <w:rsid w:val="00582A2D"/>
    <w:rsid w:val="00582A50"/>
    <w:rsid w:val="00582B36"/>
    <w:rsid w:val="00582B48"/>
    <w:rsid w:val="00582D2B"/>
    <w:rsid w:val="00582D53"/>
    <w:rsid w:val="00582D63"/>
    <w:rsid w:val="00582DCA"/>
    <w:rsid w:val="00582E0D"/>
    <w:rsid w:val="00582F1B"/>
    <w:rsid w:val="00582F4D"/>
    <w:rsid w:val="00582FC4"/>
    <w:rsid w:val="00583051"/>
    <w:rsid w:val="00583052"/>
    <w:rsid w:val="00583142"/>
    <w:rsid w:val="005831BA"/>
    <w:rsid w:val="00583270"/>
    <w:rsid w:val="0058334B"/>
    <w:rsid w:val="00583405"/>
    <w:rsid w:val="0058355E"/>
    <w:rsid w:val="0058359D"/>
    <w:rsid w:val="005835B8"/>
    <w:rsid w:val="005836D4"/>
    <w:rsid w:val="005838B5"/>
    <w:rsid w:val="005838C0"/>
    <w:rsid w:val="005839C3"/>
    <w:rsid w:val="005839D4"/>
    <w:rsid w:val="005839E5"/>
    <w:rsid w:val="00583A49"/>
    <w:rsid w:val="00583A90"/>
    <w:rsid w:val="00583B6D"/>
    <w:rsid w:val="00583BFF"/>
    <w:rsid w:val="00583D56"/>
    <w:rsid w:val="00583D8E"/>
    <w:rsid w:val="00583DEF"/>
    <w:rsid w:val="00583E86"/>
    <w:rsid w:val="00583FE6"/>
    <w:rsid w:val="00584157"/>
    <w:rsid w:val="005842DA"/>
    <w:rsid w:val="005842E3"/>
    <w:rsid w:val="00584386"/>
    <w:rsid w:val="005844F4"/>
    <w:rsid w:val="005845F7"/>
    <w:rsid w:val="005847FC"/>
    <w:rsid w:val="00584800"/>
    <w:rsid w:val="005848E8"/>
    <w:rsid w:val="00584938"/>
    <w:rsid w:val="00584986"/>
    <w:rsid w:val="00584A11"/>
    <w:rsid w:val="00584AC2"/>
    <w:rsid w:val="00584B43"/>
    <w:rsid w:val="00584B85"/>
    <w:rsid w:val="00584E32"/>
    <w:rsid w:val="00584F6B"/>
    <w:rsid w:val="005850CB"/>
    <w:rsid w:val="005850ED"/>
    <w:rsid w:val="0058514C"/>
    <w:rsid w:val="005851CA"/>
    <w:rsid w:val="005853C3"/>
    <w:rsid w:val="0058552E"/>
    <w:rsid w:val="00585628"/>
    <w:rsid w:val="005856F7"/>
    <w:rsid w:val="00585700"/>
    <w:rsid w:val="0058570B"/>
    <w:rsid w:val="0058578E"/>
    <w:rsid w:val="005858F4"/>
    <w:rsid w:val="0058592F"/>
    <w:rsid w:val="005859F2"/>
    <w:rsid w:val="00585A09"/>
    <w:rsid w:val="00585A67"/>
    <w:rsid w:val="00585AF1"/>
    <w:rsid w:val="00585B71"/>
    <w:rsid w:val="00585BF6"/>
    <w:rsid w:val="00585C9F"/>
    <w:rsid w:val="00585DE5"/>
    <w:rsid w:val="00585F8C"/>
    <w:rsid w:val="00586029"/>
    <w:rsid w:val="005860C8"/>
    <w:rsid w:val="005861B5"/>
    <w:rsid w:val="005863ED"/>
    <w:rsid w:val="00586567"/>
    <w:rsid w:val="0058658D"/>
    <w:rsid w:val="0058662C"/>
    <w:rsid w:val="005866C0"/>
    <w:rsid w:val="0058671E"/>
    <w:rsid w:val="00586739"/>
    <w:rsid w:val="00586785"/>
    <w:rsid w:val="0058678E"/>
    <w:rsid w:val="00586793"/>
    <w:rsid w:val="005867FE"/>
    <w:rsid w:val="00586862"/>
    <w:rsid w:val="00586863"/>
    <w:rsid w:val="00586A86"/>
    <w:rsid w:val="00586AB7"/>
    <w:rsid w:val="00586B22"/>
    <w:rsid w:val="00586B5C"/>
    <w:rsid w:val="00586B81"/>
    <w:rsid w:val="00586BAE"/>
    <w:rsid w:val="00586C6A"/>
    <w:rsid w:val="00586D61"/>
    <w:rsid w:val="00586E21"/>
    <w:rsid w:val="00586E6B"/>
    <w:rsid w:val="00586EC0"/>
    <w:rsid w:val="00586F23"/>
    <w:rsid w:val="00586FA1"/>
    <w:rsid w:val="00587024"/>
    <w:rsid w:val="005870BD"/>
    <w:rsid w:val="0058711C"/>
    <w:rsid w:val="005872AC"/>
    <w:rsid w:val="005872C5"/>
    <w:rsid w:val="005872EC"/>
    <w:rsid w:val="00587316"/>
    <w:rsid w:val="00587397"/>
    <w:rsid w:val="00587421"/>
    <w:rsid w:val="0058753C"/>
    <w:rsid w:val="0058759A"/>
    <w:rsid w:val="005875AE"/>
    <w:rsid w:val="00587630"/>
    <w:rsid w:val="005876B0"/>
    <w:rsid w:val="005877BA"/>
    <w:rsid w:val="005877DE"/>
    <w:rsid w:val="005877F4"/>
    <w:rsid w:val="005877F9"/>
    <w:rsid w:val="005877FD"/>
    <w:rsid w:val="005877FE"/>
    <w:rsid w:val="005878D6"/>
    <w:rsid w:val="00587901"/>
    <w:rsid w:val="00587920"/>
    <w:rsid w:val="0058794E"/>
    <w:rsid w:val="00587AE7"/>
    <w:rsid w:val="00587B2E"/>
    <w:rsid w:val="00587B78"/>
    <w:rsid w:val="00587B97"/>
    <w:rsid w:val="00587B9F"/>
    <w:rsid w:val="00587C07"/>
    <w:rsid w:val="00587C14"/>
    <w:rsid w:val="00587D32"/>
    <w:rsid w:val="00587DF2"/>
    <w:rsid w:val="00587E21"/>
    <w:rsid w:val="00587E47"/>
    <w:rsid w:val="00587E5B"/>
    <w:rsid w:val="00587EDB"/>
    <w:rsid w:val="00587F49"/>
    <w:rsid w:val="00587F82"/>
    <w:rsid w:val="00587FA9"/>
    <w:rsid w:val="00587FB4"/>
    <w:rsid w:val="00587FFB"/>
    <w:rsid w:val="00589309"/>
    <w:rsid w:val="00590173"/>
    <w:rsid w:val="00590228"/>
    <w:rsid w:val="0059040C"/>
    <w:rsid w:val="0059044C"/>
    <w:rsid w:val="00590489"/>
    <w:rsid w:val="0059052F"/>
    <w:rsid w:val="0059062D"/>
    <w:rsid w:val="0059065C"/>
    <w:rsid w:val="005906BA"/>
    <w:rsid w:val="00590834"/>
    <w:rsid w:val="00590838"/>
    <w:rsid w:val="005908B1"/>
    <w:rsid w:val="005908B2"/>
    <w:rsid w:val="00590AC9"/>
    <w:rsid w:val="00590C8C"/>
    <w:rsid w:val="00590D94"/>
    <w:rsid w:val="00590EB5"/>
    <w:rsid w:val="00590F50"/>
    <w:rsid w:val="00590FD1"/>
    <w:rsid w:val="0059103F"/>
    <w:rsid w:val="005910A1"/>
    <w:rsid w:val="0059117E"/>
    <w:rsid w:val="005911B5"/>
    <w:rsid w:val="005912B8"/>
    <w:rsid w:val="00591385"/>
    <w:rsid w:val="00591480"/>
    <w:rsid w:val="0059148A"/>
    <w:rsid w:val="0059149E"/>
    <w:rsid w:val="005914EE"/>
    <w:rsid w:val="00591576"/>
    <w:rsid w:val="005915C7"/>
    <w:rsid w:val="005915D9"/>
    <w:rsid w:val="0059165A"/>
    <w:rsid w:val="0059169F"/>
    <w:rsid w:val="005916BA"/>
    <w:rsid w:val="00591835"/>
    <w:rsid w:val="005919B1"/>
    <w:rsid w:val="005919E1"/>
    <w:rsid w:val="00591A99"/>
    <w:rsid w:val="00591B17"/>
    <w:rsid w:val="00591C16"/>
    <w:rsid w:val="00591D27"/>
    <w:rsid w:val="00591D45"/>
    <w:rsid w:val="00591DAD"/>
    <w:rsid w:val="00591DCA"/>
    <w:rsid w:val="00591E56"/>
    <w:rsid w:val="00591E98"/>
    <w:rsid w:val="00591EC6"/>
    <w:rsid w:val="00591F2B"/>
    <w:rsid w:val="00591F55"/>
    <w:rsid w:val="00591FC8"/>
    <w:rsid w:val="005921AF"/>
    <w:rsid w:val="00592208"/>
    <w:rsid w:val="0059222D"/>
    <w:rsid w:val="00592249"/>
    <w:rsid w:val="0059228C"/>
    <w:rsid w:val="005922CF"/>
    <w:rsid w:val="00592352"/>
    <w:rsid w:val="005924F3"/>
    <w:rsid w:val="00592570"/>
    <w:rsid w:val="005926FC"/>
    <w:rsid w:val="0059278C"/>
    <w:rsid w:val="005927C9"/>
    <w:rsid w:val="005927EE"/>
    <w:rsid w:val="0059287E"/>
    <w:rsid w:val="00592915"/>
    <w:rsid w:val="00592A0F"/>
    <w:rsid w:val="00592AD1"/>
    <w:rsid w:val="00592B5C"/>
    <w:rsid w:val="00592C34"/>
    <w:rsid w:val="00592D6B"/>
    <w:rsid w:val="00592F1E"/>
    <w:rsid w:val="00592FC9"/>
    <w:rsid w:val="00593001"/>
    <w:rsid w:val="0059304F"/>
    <w:rsid w:val="00593176"/>
    <w:rsid w:val="005931AA"/>
    <w:rsid w:val="005931C4"/>
    <w:rsid w:val="005931EB"/>
    <w:rsid w:val="0059324C"/>
    <w:rsid w:val="00593273"/>
    <w:rsid w:val="00593372"/>
    <w:rsid w:val="00593460"/>
    <w:rsid w:val="005934E1"/>
    <w:rsid w:val="00593563"/>
    <w:rsid w:val="005935F5"/>
    <w:rsid w:val="00593721"/>
    <w:rsid w:val="0059374E"/>
    <w:rsid w:val="00593777"/>
    <w:rsid w:val="00593807"/>
    <w:rsid w:val="005938CD"/>
    <w:rsid w:val="00593988"/>
    <w:rsid w:val="00593C1B"/>
    <w:rsid w:val="00593C28"/>
    <w:rsid w:val="00593C2C"/>
    <w:rsid w:val="00593D64"/>
    <w:rsid w:val="00593D8E"/>
    <w:rsid w:val="00593DEA"/>
    <w:rsid w:val="00593E5C"/>
    <w:rsid w:val="0059406E"/>
    <w:rsid w:val="005940CB"/>
    <w:rsid w:val="005941CB"/>
    <w:rsid w:val="005941DE"/>
    <w:rsid w:val="0059421F"/>
    <w:rsid w:val="0059422D"/>
    <w:rsid w:val="005942A8"/>
    <w:rsid w:val="0059433C"/>
    <w:rsid w:val="005943B0"/>
    <w:rsid w:val="005943E3"/>
    <w:rsid w:val="005943EE"/>
    <w:rsid w:val="005944C8"/>
    <w:rsid w:val="00594579"/>
    <w:rsid w:val="005945F4"/>
    <w:rsid w:val="005945FC"/>
    <w:rsid w:val="0059462E"/>
    <w:rsid w:val="00594631"/>
    <w:rsid w:val="0059464A"/>
    <w:rsid w:val="005946F8"/>
    <w:rsid w:val="005947F3"/>
    <w:rsid w:val="005948DB"/>
    <w:rsid w:val="0059493A"/>
    <w:rsid w:val="00594948"/>
    <w:rsid w:val="00594988"/>
    <w:rsid w:val="005949E8"/>
    <w:rsid w:val="00594A7F"/>
    <w:rsid w:val="00594B1E"/>
    <w:rsid w:val="00594CC4"/>
    <w:rsid w:val="00594DB0"/>
    <w:rsid w:val="00594E5E"/>
    <w:rsid w:val="00594F19"/>
    <w:rsid w:val="00594F32"/>
    <w:rsid w:val="00594F89"/>
    <w:rsid w:val="0059509E"/>
    <w:rsid w:val="005950E7"/>
    <w:rsid w:val="005950F7"/>
    <w:rsid w:val="0059514D"/>
    <w:rsid w:val="005952B7"/>
    <w:rsid w:val="00595363"/>
    <w:rsid w:val="00595379"/>
    <w:rsid w:val="005953E8"/>
    <w:rsid w:val="00595490"/>
    <w:rsid w:val="005954FE"/>
    <w:rsid w:val="0059574F"/>
    <w:rsid w:val="005957B7"/>
    <w:rsid w:val="005957DF"/>
    <w:rsid w:val="00595882"/>
    <w:rsid w:val="00595897"/>
    <w:rsid w:val="0059589D"/>
    <w:rsid w:val="005958F0"/>
    <w:rsid w:val="00595926"/>
    <w:rsid w:val="005959A0"/>
    <w:rsid w:val="00595A56"/>
    <w:rsid w:val="00595A5A"/>
    <w:rsid w:val="00595A7F"/>
    <w:rsid w:val="00595B1B"/>
    <w:rsid w:val="00595B96"/>
    <w:rsid w:val="00595C6A"/>
    <w:rsid w:val="00595C6C"/>
    <w:rsid w:val="00595C88"/>
    <w:rsid w:val="00595E65"/>
    <w:rsid w:val="00595E6B"/>
    <w:rsid w:val="00595F1F"/>
    <w:rsid w:val="0059607F"/>
    <w:rsid w:val="0059608C"/>
    <w:rsid w:val="0059611F"/>
    <w:rsid w:val="00596131"/>
    <w:rsid w:val="0059613D"/>
    <w:rsid w:val="00596176"/>
    <w:rsid w:val="005961D0"/>
    <w:rsid w:val="00596206"/>
    <w:rsid w:val="005962DB"/>
    <w:rsid w:val="00596389"/>
    <w:rsid w:val="005963A1"/>
    <w:rsid w:val="0059654B"/>
    <w:rsid w:val="005965F7"/>
    <w:rsid w:val="0059662B"/>
    <w:rsid w:val="00596635"/>
    <w:rsid w:val="0059679C"/>
    <w:rsid w:val="00596840"/>
    <w:rsid w:val="00596965"/>
    <w:rsid w:val="00596A31"/>
    <w:rsid w:val="00596B25"/>
    <w:rsid w:val="00596B37"/>
    <w:rsid w:val="00596B38"/>
    <w:rsid w:val="00596BCC"/>
    <w:rsid w:val="00596C21"/>
    <w:rsid w:val="00596CB7"/>
    <w:rsid w:val="00596D9C"/>
    <w:rsid w:val="00596D9E"/>
    <w:rsid w:val="00596DCC"/>
    <w:rsid w:val="00596DE9"/>
    <w:rsid w:val="00596F10"/>
    <w:rsid w:val="00596F12"/>
    <w:rsid w:val="00596F18"/>
    <w:rsid w:val="00596F66"/>
    <w:rsid w:val="00597050"/>
    <w:rsid w:val="00597124"/>
    <w:rsid w:val="005971B0"/>
    <w:rsid w:val="005971CD"/>
    <w:rsid w:val="005973EB"/>
    <w:rsid w:val="0059741E"/>
    <w:rsid w:val="0059743B"/>
    <w:rsid w:val="00597479"/>
    <w:rsid w:val="0059751A"/>
    <w:rsid w:val="00597534"/>
    <w:rsid w:val="0059759B"/>
    <w:rsid w:val="005975C5"/>
    <w:rsid w:val="0059765D"/>
    <w:rsid w:val="00597750"/>
    <w:rsid w:val="00597771"/>
    <w:rsid w:val="00597812"/>
    <w:rsid w:val="005978F6"/>
    <w:rsid w:val="00597991"/>
    <w:rsid w:val="005979B7"/>
    <w:rsid w:val="00597A0B"/>
    <w:rsid w:val="00597A41"/>
    <w:rsid w:val="00597A8E"/>
    <w:rsid w:val="00597B4F"/>
    <w:rsid w:val="00597B85"/>
    <w:rsid w:val="00597BEF"/>
    <w:rsid w:val="00597EF7"/>
    <w:rsid w:val="00597F6C"/>
    <w:rsid w:val="00597F74"/>
    <w:rsid w:val="00597FBC"/>
    <w:rsid w:val="00597FEA"/>
    <w:rsid w:val="00597FF5"/>
    <w:rsid w:val="005A007D"/>
    <w:rsid w:val="005A0084"/>
    <w:rsid w:val="005A00B9"/>
    <w:rsid w:val="005A00FF"/>
    <w:rsid w:val="005A0106"/>
    <w:rsid w:val="005A018A"/>
    <w:rsid w:val="005A02AD"/>
    <w:rsid w:val="005A0332"/>
    <w:rsid w:val="005A03C6"/>
    <w:rsid w:val="005A054D"/>
    <w:rsid w:val="005A05D3"/>
    <w:rsid w:val="005A060C"/>
    <w:rsid w:val="005A0742"/>
    <w:rsid w:val="005A08F3"/>
    <w:rsid w:val="005A09FD"/>
    <w:rsid w:val="005A0A01"/>
    <w:rsid w:val="005A0A54"/>
    <w:rsid w:val="005A0AC6"/>
    <w:rsid w:val="005A0BBF"/>
    <w:rsid w:val="005A0D42"/>
    <w:rsid w:val="005A0D7B"/>
    <w:rsid w:val="005A0E17"/>
    <w:rsid w:val="005A0E74"/>
    <w:rsid w:val="005A0F30"/>
    <w:rsid w:val="005A103B"/>
    <w:rsid w:val="005A103E"/>
    <w:rsid w:val="005A106E"/>
    <w:rsid w:val="005A1161"/>
    <w:rsid w:val="005A11D8"/>
    <w:rsid w:val="005A120E"/>
    <w:rsid w:val="005A123E"/>
    <w:rsid w:val="005A1590"/>
    <w:rsid w:val="005A15B4"/>
    <w:rsid w:val="005A1602"/>
    <w:rsid w:val="005A16AD"/>
    <w:rsid w:val="005A17D5"/>
    <w:rsid w:val="005A18DB"/>
    <w:rsid w:val="005A18DE"/>
    <w:rsid w:val="005A1967"/>
    <w:rsid w:val="005A1A18"/>
    <w:rsid w:val="005A1A4F"/>
    <w:rsid w:val="005A1A80"/>
    <w:rsid w:val="005A1BAB"/>
    <w:rsid w:val="005A1C98"/>
    <w:rsid w:val="005A1D17"/>
    <w:rsid w:val="005A1EBA"/>
    <w:rsid w:val="005A1EED"/>
    <w:rsid w:val="005A1F1F"/>
    <w:rsid w:val="005A1F32"/>
    <w:rsid w:val="005A1F79"/>
    <w:rsid w:val="005A1F9E"/>
    <w:rsid w:val="005A212E"/>
    <w:rsid w:val="005A2245"/>
    <w:rsid w:val="005A23DD"/>
    <w:rsid w:val="005A240A"/>
    <w:rsid w:val="005A2470"/>
    <w:rsid w:val="005A247B"/>
    <w:rsid w:val="005A2488"/>
    <w:rsid w:val="005A2548"/>
    <w:rsid w:val="005A260B"/>
    <w:rsid w:val="005A26A3"/>
    <w:rsid w:val="005A26F4"/>
    <w:rsid w:val="005A28B5"/>
    <w:rsid w:val="005A28FC"/>
    <w:rsid w:val="005A2A25"/>
    <w:rsid w:val="005A2A38"/>
    <w:rsid w:val="005A2A7C"/>
    <w:rsid w:val="005A2B23"/>
    <w:rsid w:val="005A2B72"/>
    <w:rsid w:val="005A2D18"/>
    <w:rsid w:val="005A2D49"/>
    <w:rsid w:val="005A2D54"/>
    <w:rsid w:val="005A2DBC"/>
    <w:rsid w:val="005A2E5F"/>
    <w:rsid w:val="005A305A"/>
    <w:rsid w:val="005A306D"/>
    <w:rsid w:val="005A308F"/>
    <w:rsid w:val="005A3161"/>
    <w:rsid w:val="005A3175"/>
    <w:rsid w:val="005A31BF"/>
    <w:rsid w:val="005A3232"/>
    <w:rsid w:val="005A330B"/>
    <w:rsid w:val="005A33B3"/>
    <w:rsid w:val="005A3939"/>
    <w:rsid w:val="005A3972"/>
    <w:rsid w:val="005A3A72"/>
    <w:rsid w:val="005A3ADE"/>
    <w:rsid w:val="005A3B48"/>
    <w:rsid w:val="005A3DBD"/>
    <w:rsid w:val="005A3F48"/>
    <w:rsid w:val="005A4007"/>
    <w:rsid w:val="005A400F"/>
    <w:rsid w:val="005A4027"/>
    <w:rsid w:val="005A403B"/>
    <w:rsid w:val="005A408B"/>
    <w:rsid w:val="005A41D2"/>
    <w:rsid w:val="005A41DC"/>
    <w:rsid w:val="005A41FF"/>
    <w:rsid w:val="005A43A4"/>
    <w:rsid w:val="005A43AB"/>
    <w:rsid w:val="005A44D0"/>
    <w:rsid w:val="005A44FB"/>
    <w:rsid w:val="005A4556"/>
    <w:rsid w:val="005A4560"/>
    <w:rsid w:val="005A4633"/>
    <w:rsid w:val="005A470A"/>
    <w:rsid w:val="005A472F"/>
    <w:rsid w:val="005A479D"/>
    <w:rsid w:val="005A47B8"/>
    <w:rsid w:val="005A47D0"/>
    <w:rsid w:val="005A4801"/>
    <w:rsid w:val="005A4836"/>
    <w:rsid w:val="005A490A"/>
    <w:rsid w:val="005A494D"/>
    <w:rsid w:val="005A49B8"/>
    <w:rsid w:val="005A4A60"/>
    <w:rsid w:val="005A4E5D"/>
    <w:rsid w:val="005A4E8C"/>
    <w:rsid w:val="005A4FAA"/>
    <w:rsid w:val="005A5082"/>
    <w:rsid w:val="005A50F7"/>
    <w:rsid w:val="005A5191"/>
    <w:rsid w:val="005A51CD"/>
    <w:rsid w:val="005A5257"/>
    <w:rsid w:val="005A52DF"/>
    <w:rsid w:val="005A538C"/>
    <w:rsid w:val="005A538E"/>
    <w:rsid w:val="005A5392"/>
    <w:rsid w:val="005A53C7"/>
    <w:rsid w:val="005A54EC"/>
    <w:rsid w:val="005A5568"/>
    <w:rsid w:val="005A55E7"/>
    <w:rsid w:val="005A5620"/>
    <w:rsid w:val="005A56BE"/>
    <w:rsid w:val="005A56E5"/>
    <w:rsid w:val="005A5720"/>
    <w:rsid w:val="005A57AA"/>
    <w:rsid w:val="005A583C"/>
    <w:rsid w:val="005A58F0"/>
    <w:rsid w:val="005A5905"/>
    <w:rsid w:val="005A59BD"/>
    <w:rsid w:val="005A5AB2"/>
    <w:rsid w:val="005A5AEA"/>
    <w:rsid w:val="005A5B77"/>
    <w:rsid w:val="005A5D3E"/>
    <w:rsid w:val="005A5D78"/>
    <w:rsid w:val="005A5E95"/>
    <w:rsid w:val="005A5EC0"/>
    <w:rsid w:val="005A602B"/>
    <w:rsid w:val="005A6038"/>
    <w:rsid w:val="005A60ED"/>
    <w:rsid w:val="005A60F8"/>
    <w:rsid w:val="005A618D"/>
    <w:rsid w:val="005A6203"/>
    <w:rsid w:val="005A6290"/>
    <w:rsid w:val="005A62A9"/>
    <w:rsid w:val="005A62E7"/>
    <w:rsid w:val="005A62E8"/>
    <w:rsid w:val="005A6437"/>
    <w:rsid w:val="005A64B9"/>
    <w:rsid w:val="005A64FF"/>
    <w:rsid w:val="005A6526"/>
    <w:rsid w:val="005A65C4"/>
    <w:rsid w:val="005A6713"/>
    <w:rsid w:val="005A6797"/>
    <w:rsid w:val="005A67A4"/>
    <w:rsid w:val="005A69BC"/>
    <w:rsid w:val="005A6A6C"/>
    <w:rsid w:val="005A6A78"/>
    <w:rsid w:val="005A6BA4"/>
    <w:rsid w:val="005A6C6B"/>
    <w:rsid w:val="005A6CF8"/>
    <w:rsid w:val="005A6DB4"/>
    <w:rsid w:val="005A6DB9"/>
    <w:rsid w:val="005A6DCF"/>
    <w:rsid w:val="005A6E17"/>
    <w:rsid w:val="005A6E55"/>
    <w:rsid w:val="005A6EE6"/>
    <w:rsid w:val="005A6FB5"/>
    <w:rsid w:val="005A6FE1"/>
    <w:rsid w:val="005A70B2"/>
    <w:rsid w:val="005A70DD"/>
    <w:rsid w:val="005A71F6"/>
    <w:rsid w:val="005A7218"/>
    <w:rsid w:val="005A723A"/>
    <w:rsid w:val="005A7248"/>
    <w:rsid w:val="005A7250"/>
    <w:rsid w:val="005A732F"/>
    <w:rsid w:val="005A737E"/>
    <w:rsid w:val="005A73E4"/>
    <w:rsid w:val="005A7457"/>
    <w:rsid w:val="005A74C9"/>
    <w:rsid w:val="005A7603"/>
    <w:rsid w:val="005A7732"/>
    <w:rsid w:val="005A77A4"/>
    <w:rsid w:val="005A77F3"/>
    <w:rsid w:val="005A781D"/>
    <w:rsid w:val="005A789B"/>
    <w:rsid w:val="005A7952"/>
    <w:rsid w:val="005A7961"/>
    <w:rsid w:val="005A7970"/>
    <w:rsid w:val="005A797C"/>
    <w:rsid w:val="005A7A13"/>
    <w:rsid w:val="005A7A9E"/>
    <w:rsid w:val="005A7AA4"/>
    <w:rsid w:val="005A7AED"/>
    <w:rsid w:val="005A7B62"/>
    <w:rsid w:val="005A7B6B"/>
    <w:rsid w:val="005A7B8C"/>
    <w:rsid w:val="005A7BED"/>
    <w:rsid w:val="005A7CB5"/>
    <w:rsid w:val="005A7E7B"/>
    <w:rsid w:val="005A7E90"/>
    <w:rsid w:val="005A7F43"/>
    <w:rsid w:val="005B0004"/>
    <w:rsid w:val="005B00B2"/>
    <w:rsid w:val="005B01DD"/>
    <w:rsid w:val="005B0211"/>
    <w:rsid w:val="005B02C6"/>
    <w:rsid w:val="005B02F9"/>
    <w:rsid w:val="005B039F"/>
    <w:rsid w:val="005B05F8"/>
    <w:rsid w:val="005B0672"/>
    <w:rsid w:val="005B078E"/>
    <w:rsid w:val="005B0812"/>
    <w:rsid w:val="005B0886"/>
    <w:rsid w:val="005B08A8"/>
    <w:rsid w:val="005B0944"/>
    <w:rsid w:val="005B0AB2"/>
    <w:rsid w:val="005B0ACD"/>
    <w:rsid w:val="005B0AEC"/>
    <w:rsid w:val="005B0B52"/>
    <w:rsid w:val="005B0D03"/>
    <w:rsid w:val="005B0D8D"/>
    <w:rsid w:val="005B0E37"/>
    <w:rsid w:val="005B0E82"/>
    <w:rsid w:val="005B0EC6"/>
    <w:rsid w:val="005B0F98"/>
    <w:rsid w:val="005B0FEB"/>
    <w:rsid w:val="005B100B"/>
    <w:rsid w:val="005B1125"/>
    <w:rsid w:val="005B11E4"/>
    <w:rsid w:val="005B12A0"/>
    <w:rsid w:val="005B12EF"/>
    <w:rsid w:val="005B146B"/>
    <w:rsid w:val="005B148F"/>
    <w:rsid w:val="005B14CE"/>
    <w:rsid w:val="005B14D8"/>
    <w:rsid w:val="005B1544"/>
    <w:rsid w:val="005B158B"/>
    <w:rsid w:val="005B15B8"/>
    <w:rsid w:val="005B16E2"/>
    <w:rsid w:val="005B1773"/>
    <w:rsid w:val="005B1854"/>
    <w:rsid w:val="005B1889"/>
    <w:rsid w:val="005B1893"/>
    <w:rsid w:val="005B18BA"/>
    <w:rsid w:val="005B1911"/>
    <w:rsid w:val="005B1977"/>
    <w:rsid w:val="005B1A3C"/>
    <w:rsid w:val="005B1A75"/>
    <w:rsid w:val="005B1ABF"/>
    <w:rsid w:val="005B1AD0"/>
    <w:rsid w:val="005B1BFF"/>
    <w:rsid w:val="005B1CCB"/>
    <w:rsid w:val="005B1E05"/>
    <w:rsid w:val="005B1E1E"/>
    <w:rsid w:val="005B1E91"/>
    <w:rsid w:val="005B1EEA"/>
    <w:rsid w:val="005B1FD5"/>
    <w:rsid w:val="005B205E"/>
    <w:rsid w:val="005B2062"/>
    <w:rsid w:val="005B20B5"/>
    <w:rsid w:val="005B21BE"/>
    <w:rsid w:val="005B2225"/>
    <w:rsid w:val="005B2239"/>
    <w:rsid w:val="005B2285"/>
    <w:rsid w:val="005B2369"/>
    <w:rsid w:val="005B23B9"/>
    <w:rsid w:val="005B2401"/>
    <w:rsid w:val="005B24F8"/>
    <w:rsid w:val="005B252A"/>
    <w:rsid w:val="005B2549"/>
    <w:rsid w:val="005B26EB"/>
    <w:rsid w:val="005B27C5"/>
    <w:rsid w:val="005B2855"/>
    <w:rsid w:val="005B28D0"/>
    <w:rsid w:val="005B2929"/>
    <w:rsid w:val="005B2AE7"/>
    <w:rsid w:val="005B2B0B"/>
    <w:rsid w:val="005B2B65"/>
    <w:rsid w:val="005B2B99"/>
    <w:rsid w:val="005B2C1A"/>
    <w:rsid w:val="005B2C99"/>
    <w:rsid w:val="005B2D78"/>
    <w:rsid w:val="005B2E2D"/>
    <w:rsid w:val="005B2E36"/>
    <w:rsid w:val="005B2F30"/>
    <w:rsid w:val="005B2F4B"/>
    <w:rsid w:val="005B2F65"/>
    <w:rsid w:val="005B2F95"/>
    <w:rsid w:val="005B2F9D"/>
    <w:rsid w:val="005B2FB6"/>
    <w:rsid w:val="005B3010"/>
    <w:rsid w:val="005B30ED"/>
    <w:rsid w:val="005B3227"/>
    <w:rsid w:val="005B3251"/>
    <w:rsid w:val="005B3277"/>
    <w:rsid w:val="005B329D"/>
    <w:rsid w:val="005B32B7"/>
    <w:rsid w:val="005B32C6"/>
    <w:rsid w:val="005B342F"/>
    <w:rsid w:val="005B343C"/>
    <w:rsid w:val="005B344F"/>
    <w:rsid w:val="005B3514"/>
    <w:rsid w:val="005B3523"/>
    <w:rsid w:val="005B359C"/>
    <w:rsid w:val="005B35CD"/>
    <w:rsid w:val="005B36BF"/>
    <w:rsid w:val="005B36EC"/>
    <w:rsid w:val="005B3774"/>
    <w:rsid w:val="005B3775"/>
    <w:rsid w:val="005B37AF"/>
    <w:rsid w:val="005B37B8"/>
    <w:rsid w:val="005B3885"/>
    <w:rsid w:val="005B38A3"/>
    <w:rsid w:val="005B38D9"/>
    <w:rsid w:val="005B3979"/>
    <w:rsid w:val="005B39B4"/>
    <w:rsid w:val="005B39CD"/>
    <w:rsid w:val="005B3A6F"/>
    <w:rsid w:val="005B3AA7"/>
    <w:rsid w:val="005B3AB2"/>
    <w:rsid w:val="005B3B91"/>
    <w:rsid w:val="005B3B97"/>
    <w:rsid w:val="005B3BD2"/>
    <w:rsid w:val="005B3DE7"/>
    <w:rsid w:val="005B3E53"/>
    <w:rsid w:val="005B3E82"/>
    <w:rsid w:val="005B3EFA"/>
    <w:rsid w:val="005B3F83"/>
    <w:rsid w:val="005B40E8"/>
    <w:rsid w:val="005B4150"/>
    <w:rsid w:val="005B418A"/>
    <w:rsid w:val="005B423D"/>
    <w:rsid w:val="005B423F"/>
    <w:rsid w:val="005B4274"/>
    <w:rsid w:val="005B4319"/>
    <w:rsid w:val="005B4341"/>
    <w:rsid w:val="005B43BC"/>
    <w:rsid w:val="005B446D"/>
    <w:rsid w:val="005B4473"/>
    <w:rsid w:val="005B4494"/>
    <w:rsid w:val="005B4634"/>
    <w:rsid w:val="005B46F9"/>
    <w:rsid w:val="005B4798"/>
    <w:rsid w:val="005B4847"/>
    <w:rsid w:val="005B4862"/>
    <w:rsid w:val="005B48B2"/>
    <w:rsid w:val="005B49E6"/>
    <w:rsid w:val="005B49FA"/>
    <w:rsid w:val="005B49FF"/>
    <w:rsid w:val="005B4B0E"/>
    <w:rsid w:val="005B4BD6"/>
    <w:rsid w:val="005B4F4B"/>
    <w:rsid w:val="005B4FD4"/>
    <w:rsid w:val="005B502A"/>
    <w:rsid w:val="005B508E"/>
    <w:rsid w:val="005B516F"/>
    <w:rsid w:val="005B5347"/>
    <w:rsid w:val="005B5429"/>
    <w:rsid w:val="005B569B"/>
    <w:rsid w:val="005B572C"/>
    <w:rsid w:val="005B5829"/>
    <w:rsid w:val="005B585F"/>
    <w:rsid w:val="005B5A06"/>
    <w:rsid w:val="005B5B40"/>
    <w:rsid w:val="005B5CED"/>
    <w:rsid w:val="005B5DAA"/>
    <w:rsid w:val="005B5E0B"/>
    <w:rsid w:val="005B5E33"/>
    <w:rsid w:val="005B5E53"/>
    <w:rsid w:val="005B5EEB"/>
    <w:rsid w:val="005B5F22"/>
    <w:rsid w:val="005B5F99"/>
    <w:rsid w:val="005B6029"/>
    <w:rsid w:val="005B6094"/>
    <w:rsid w:val="005B60C7"/>
    <w:rsid w:val="005B61D6"/>
    <w:rsid w:val="005B62BF"/>
    <w:rsid w:val="005B6310"/>
    <w:rsid w:val="005B6318"/>
    <w:rsid w:val="005B6422"/>
    <w:rsid w:val="005B64D6"/>
    <w:rsid w:val="005B64D7"/>
    <w:rsid w:val="005B64FE"/>
    <w:rsid w:val="005B65A0"/>
    <w:rsid w:val="005B667F"/>
    <w:rsid w:val="005B66A4"/>
    <w:rsid w:val="005B673B"/>
    <w:rsid w:val="005B681E"/>
    <w:rsid w:val="005B6896"/>
    <w:rsid w:val="005B690B"/>
    <w:rsid w:val="005B6974"/>
    <w:rsid w:val="005B697E"/>
    <w:rsid w:val="005B69A1"/>
    <w:rsid w:val="005B69AA"/>
    <w:rsid w:val="005B69D4"/>
    <w:rsid w:val="005B6A38"/>
    <w:rsid w:val="005B6C24"/>
    <w:rsid w:val="005B6C57"/>
    <w:rsid w:val="005B6D7C"/>
    <w:rsid w:val="005B6E3E"/>
    <w:rsid w:val="005B6E57"/>
    <w:rsid w:val="005B6EB6"/>
    <w:rsid w:val="005B6EE0"/>
    <w:rsid w:val="005B6F24"/>
    <w:rsid w:val="005B6F25"/>
    <w:rsid w:val="005B6F95"/>
    <w:rsid w:val="005B6FA3"/>
    <w:rsid w:val="005B6FCD"/>
    <w:rsid w:val="005B6FE1"/>
    <w:rsid w:val="005B700C"/>
    <w:rsid w:val="005B703C"/>
    <w:rsid w:val="005B7055"/>
    <w:rsid w:val="005B706A"/>
    <w:rsid w:val="005B711D"/>
    <w:rsid w:val="005B7136"/>
    <w:rsid w:val="005B728D"/>
    <w:rsid w:val="005B72A2"/>
    <w:rsid w:val="005B748E"/>
    <w:rsid w:val="005B74CC"/>
    <w:rsid w:val="005B74E8"/>
    <w:rsid w:val="005B7577"/>
    <w:rsid w:val="005B7642"/>
    <w:rsid w:val="005B770B"/>
    <w:rsid w:val="005B7750"/>
    <w:rsid w:val="005B7773"/>
    <w:rsid w:val="005B78DF"/>
    <w:rsid w:val="005B7956"/>
    <w:rsid w:val="005B7972"/>
    <w:rsid w:val="005B7986"/>
    <w:rsid w:val="005B79A6"/>
    <w:rsid w:val="005B79C0"/>
    <w:rsid w:val="005B7A45"/>
    <w:rsid w:val="005B7A63"/>
    <w:rsid w:val="005B7BE5"/>
    <w:rsid w:val="005B7C37"/>
    <w:rsid w:val="005B7C7E"/>
    <w:rsid w:val="005B7CD5"/>
    <w:rsid w:val="005B7D0A"/>
    <w:rsid w:val="005B7D20"/>
    <w:rsid w:val="005B7D52"/>
    <w:rsid w:val="005B7E24"/>
    <w:rsid w:val="005B7F80"/>
    <w:rsid w:val="005B7FFE"/>
    <w:rsid w:val="005C011A"/>
    <w:rsid w:val="005C01CA"/>
    <w:rsid w:val="005C025E"/>
    <w:rsid w:val="005C027D"/>
    <w:rsid w:val="005C02AB"/>
    <w:rsid w:val="005C0350"/>
    <w:rsid w:val="005C0371"/>
    <w:rsid w:val="005C03FC"/>
    <w:rsid w:val="005C041E"/>
    <w:rsid w:val="005C057D"/>
    <w:rsid w:val="005C0617"/>
    <w:rsid w:val="005C0732"/>
    <w:rsid w:val="005C0734"/>
    <w:rsid w:val="005C07E8"/>
    <w:rsid w:val="005C090A"/>
    <w:rsid w:val="005C09C4"/>
    <w:rsid w:val="005C0AE0"/>
    <w:rsid w:val="005C0B02"/>
    <w:rsid w:val="005C0BC2"/>
    <w:rsid w:val="005C0C5F"/>
    <w:rsid w:val="005C0CC1"/>
    <w:rsid w:val="005C0CD7"/>
    <w:rsid w:val="005C0E0F"/>
    <w:rsid w:val="005C0EE5"/>
    <w:rsid w:val="005C0F23"/>
    <w:rsid w:val="005C1039"/>
    <w:rsid w:val="005C1071"/>
    <w:rsid w:val="005C1133"/>
    <w:rsid w:val="005C1220"/>
    <w:rsid w:val="005C1223"/>
    <w:rsid w:val="005C1317"/>
    <w:rsid w:val="005C131F"/>
    <w:rsid w:val="005C15A0"/>
    <w:rsid w:val="005C15A7"/>
    <w:rsid w:val="005C16A7"/>
    <w:rsid w:val="005C17A5"/>
    <w:rsid w:val="005C17B8"/>
    <w:rsid w:val="005C17C9"/>
    <w:rsid w:val="005C19FD"/>
    <w:rsid w:val="005C1A27"/>
    <w:rsid w:val="005C1AFD"/>
    <w:rsid w:val="005C1B08"/>
    <w:rsid w:val="005C1B22"/>
    <w:rsid w:val="005C1BDA"/>
    <w:rsid w:val="005C1BDC"/>
    <w:rsid w:val="005C1BFB"/>
    <w:rsid w:val="005C1C08"/>
    <w:rsid w:val="005C1C0A"/>
    <w:rsid w:val="005C1C77"/>
    <w:rsid w:val="005C1CB5"/>
    <w:rsid w:val="005C1E12"/>
    <w:rsid w:val="005C1ED2"/>
    <w:rsid w:val="005C1F5D"/>
    <w:rsid w:val="005C20A9"/>
    <w:rsid w:val="005C21BE"/>
    <w:rsid w:val="005C21EC"/>
    <w:rsid w:val="005C22B8"/>
    <w:rsid w:val="005C2334"/>
    <w:rsid w:val="005C243B"/>
    <w:rsid w:val="005C2478"/>
    <w:rsid w:val="005C2499"/>
    <w:rsid w:val="005C2509"/>
    <w:rsid w:val="005C2531"/>
    <w:rsid w:val="005C2559"/>
    <w:rsid w:val="005C256E"/>
    <w:rsid w:val="005C260C"/>
    <w:rsid w:val="005C26A7"/>
    <w:rsid w:val="005C27F8"/>
    <w:rsid w:val="005C2900"/>
    <w:rsid w:val="005C2927"/>
    <w:rsid w:val="005C2937"/>
    <w:rsid w:val="005C29FB"/>
    <w:rsid w:val="005C2A03"/>
    <w:rsid w:val="005C2A4E"/>
    <w:rsid w:val="005C2A5F"/>
    <w:rsid w:val="005C2AD1"/>
    <w:rsid w:val="005C2C6E"/>
    <w:rsid w:val="005C2C80"/>
    <w:rsid w:val="005C2C93"/>
    <w:rsid w:val="005C2CC0"/>
    <w:rsid w:val="005C2D05"/>
    <w:rsid w:val="005C2D5D"/>
    <w:rsid w:val="005C2E2B"/>
    <w:rsid w:val="005C2FDF"/>
    <w:rsid w:val="005C2FE0"/>
    <w:rsid w:val="005C300C"/>
    <w:rsid w:val="005C303D"/>
    <w:rsid w:val="005C30C6"/>
    <w:rsid w:val="005C313F"/>
    <w:rsid w:val="005C3186"/>
    <w:rsid w:val="005C319D"/>
    <w:rsid w:val="005C31B5"/>
    <w:rsid w:val="005C31BB"/>
    <w:rsid w:val="005C31F0"/>
    <w:rsid w:val="005C32BC"/>
    <w:rsid w:val="005C3347"/>
    <w:rsid w:val="005C33A4"/>
    <w:rsid w:val="005C367C"/>
    <w:rsid w:val="005C3772"/>
    <w:rsid w:val="005C3794"/>
    <w:rsid w:val="005C381B"/>
    <w:rsid w:val="005C399F"/>
    <w:rsid w:val="005C3AEA"/>
    <w:rsid w:val="005C3B6B"/>
    <w:rsid w:val="005C3BB8"/>
    <w:rsid w:val="005C3BF5"/>
    <w:rsid w:val="005C3C55"/>
    <w:rsid w:val="005C3D96"/>
    <w:rsid w:val="005C3E20"/>
    <w:rsid w:val="005C3F4F"/>
    <w:rsid w:val="005C3FB2"/>
    <w:rsid w:val="005C4130"/>
    <w:rsid w:val="005C417E"/>
    <w:rsid w:val="005C424A"/>
    <w:rsid w:val="005C425A"/>
    <w:rsid w:val="005C434E"/>
    <w:rsid w:val="005C4362"/>
    <w:rsid w:val="005C4384"/>
    <w:rsid w:val="005C43A1"/>
    <w:rsid w:val="005C43E7"/>
    <w:rsid w:val="005C45D0"/>
    <w:rsid w:val="005C45D6"/>
    <w:rsid w:val="005C45EB"/>
    <w:rsid w:val="005C460D"/>
    <w:rsid w:val="005C470A"/>
    <w:rsid w:val="005C470B"/>
    <w:rsid w:val="005C4997"/>
    <w:rsid w:val="005C4A5D"/>
    <w:rsid w:val="005C4A81"/>
    <w:rsid w:val="005C4ADE"/>
    <w:rsid w:val="005C4BDC"/>
    <w:rsid w:val="005C4E0B"/>
    <w:rsid w:val="005C4E1F"/>
    <w:rsid w:val="005C4EE6"/>
    <w:rsid w:val="005C4F5C"/>
    <w:rsid w:val="005C4F7A"/>
    <w:rsid w:val="005C50B6"/>
    <w:rsid w:val="005C50C1"/>
    <w:rsid w:val="005C50F2"/>
    <w:rsid w:val="005C5156"/>
    <w:rsid w:val="005C5242"/>
    <w:rsid w:val="005C52C6"/>
    <w:rsid w:val="005C52D5"/>
    <w:rsid w:val="005C5495"/>
    <w:rsid w:val="005C55D3"/>
    <w:rsid w:val="005C584B"/>
    <w:rsid w:val="005C5934"/>
    <w:rsid w:val="005C5A58"/>
    <w:rsid w:val="005C5CDE"/>
    <w:rsid w:val="005C5D5C"/>
    <w:rsid w:val="005C5E21"/>
    <w:rsid w:val="005C5E44"/>
    <w:rsid w:val="005C5EA8"/>
    <w:rsid w:val="005C5F67"/>
    <w:rsid w:val="005C60DB"/>
    <w:rsid w:val="005C6103"/>
    <w:rsid w:val="005C62C8"/>
    <w:rsid w:val="005C6311"/>
    <w:rsid w:val="005C6352"/>
    <w:rsid w:val="005C6369"/>
    <w:rsid w:val="005C63AF"/>
    <w:rsid w:val="005C650F"/>
    <w:rsid w:val="005C6528"/>
    <w:rsid w:val="005C665B"/>
    <w:rsid w:val="005C6675"/>
    <w:rsid w:val="005C6712"/>
    <w:rsid w:val="005C67AF"/>
    <w:rsid w:val="005C67CC"/>
    <w:rsid w:val="005C67DA"/>
    <w:rsid w:val="005C69E1"/>
    <w:rsid w:val="005C69FE"/>
    <w:rsid w:val="005C6AF0"/>
    <w:rsid w:val="005C6B89"/>
    <w:rsid w:val="005C6BDC"/>
    <w:rsid w:val="005C6BEF"/>
    <w:rsid w:val="005C6C1C"/>
    <w:rsid w:val="005C6C2A"/>
    <w:rsid w:val="005C6C3A"/>
    <w:rsid w:val="005C6C7F"/>
    <w:rsid w:val="005C70F7"/>
    <w:rsid w:val="005C713B"/>
    <w:rsid w:val="005C7193"/>
    <w:rsid w:val="005C719C"/>
    <w:rsid w:val="005C739A"/>
    <w:rsid w:val="005C73A7"/>
    <w:rsid w:val="005C73B9"/>
    <w:rsid w:val="005C73E1"/>
    <w:rsid w:val="005C7413"/>
    <w:rsid w:val="005C7439"/>
    <w:rsid w:val="005C7488"/>
    <w:rsid w:val="005C7561"/>
    <w:rsid w:val="005C758B"/>
    <w:rsid w:val="005C75F8"/>
    <w:rsid w:val="005C76AF"/>
    <w:rsid w:val="005C7732"/>
    <w:rsid w:val="005C7912"/>
    <w:rsid w:val="005C7A56"/>
    <w:rsid w:val="005C7BC0"/>
    <w:rsid w:val="005C7BF4"/>
    <w:rsid w:val="005C7D3B"/>
    <w:rsid w:val="005C7E16"/>
    <w:rsid w:val="005C7E2B"/>
    <w:rsid w:val="005C7F11"/>
    <w:rsid w:val="005C7FC1"/>
    <w:rsid w:val="005D001E"/>
    <w:rsid w:val="005D0049"/>
    <w:rsid w:val="005D0051"/>
    <w:rsid w:val="005D01B3"/>
    <w:rsid w:val="005D01C3"/>
    <w:rsid w:val="005D01DE"/>
    <w:rsid w:val="005D01FD"/>
    <w:rsid w:val="005D02A1"/>
    <w:rsid w:val="005D0307"/>
    <w:rsid w:val="005D030A"/>
    <w:rsid w:val="005D0319"/>
    <w:rsid w:val="005D0352"/>
    <w:rsid w:val="005D047A"/>
    <w:rsid w:val="005D04B5"/>
    <w:rsid w:val="005D04DE"/>
    <w:rsid w:val="005D053C"/>
    <w:rsid w:val="005D058F"/>
    <w:rsid w:val="005D05DC"/>
    <w:rsid w:val="005D0601"/>
    <w:rsid w:val="005D0684"/>
    <w:rsid w:val="005D0713"/>
    <w:rsid w:val="005D08AD"/>
    <w:rsid w:val="005D09BC"/>
    <w:rsid w:val="005D09F5"/>
    <w:rsid w:val="005D0A26"/>
    <w:rsid w:val="005D0BFC"/>
    <w:rsid w:val="005D0C08"/>
    <w:rsid w:val="005D0C2A"/>
    <w:rsid w:val="005D0CE0"/>
    <w:rsid w:val="005D0DAB"/>
    <w:rsid w:val="005D0FC6"/>
    <w:rsid w:val="005D116A"/>
    <w:rsid w:val="005D11FF"/>
    <w:rsid w:val="005D127D"/>
    <w:rsid w:val="005D12C4"/>
    <w:rsid w:val="005D13CD"/>
    <w:rsid w:val="005D1464"/>
    <w:rsid w:val="005D1469"/>
    <w:rsid w:val="005D155D"/>
    <w:rsid w:val="005D158B"/>
    <w:rsid w:val="005D15E3"/>
    <w:rsid w:val="005D1697"/>
    <w:rsid w:val="005D16E6"/>
    <w:rsid w:val="005D170D"/>
    <w:rsid w:val="005D171B"/>
    <w:rsid w:val="005D173D"/>
    <w:rsid w:val="005D1769"/>
    <w:rsid w:val="005D186D"/>
    <w:rsid w:val="005D18ED"/>
    <w:rsid w:val="005D1935"/>
    <w:rsid w:val="005D19F2"/>
    <w:rsid w:val="005D1D26"/>
    <w:rsid w:val="005D1E20"/>
    <w:rsid w:val="005D1E29"/>
    <w:rsid w:val="005D1ED9"/>
    <w:rsid w:val="005D1F0A"/>
    <w:rsid w:val="005D1F29"/>
    <w:rsid w:val="005D1F4B"/>
    <w:rsid w:val="005D1FD0"/>
    <w:rsid w:val="005D2042"/>
    <w:rsid w:val="005D2095"/>
    <w:rsid w:val="005D2248"/>
    <w:rsid w:val="005D2258"/>
    <w:rsid w:val="005D22B5"/>
    <w:rsid w:val="005D22DA"/>
    <w:rsid w:val="005D22FA"/>
    <w:rsid w:val="005D23CB"/>
    <w:rsid w:val="005D24E4"/>
    <w:rsid w:val="005D261D"/>
    <w:rsid w:val="005D276A"/>
    <w:rsid w:val="005D277D"/>
    <w:rsid w:val="005D27E8"/>
    <w:rsid w:val="005D27FD"/>
    <w:rsid w:val="005D2816"/>
    <w:rsid w:val="005D29AE"/>
    <w:rsid w:val="005D2AEB"/>
    <w:rsid w:val="005D2B1D"/>
    <w:rsid w:val="005D2CEC"/>
    <w:rsid w:val="005D2ED9"/>
    <w:rsid w:val="005D2F2A"/>
    <w:rsid w:val="005D2FBC"/>
    <w:rsid w:val="005D3011"/>
    <w:rsid w:val="005D30C7"/>
    <w:rsid w:val="005D3133"/>
    <w:rsid w:val="005D31CF"/>
    <w:rsid w:val="005D31E9"/>
    <w:rsid w:val="005D32D2"/>
    <w:rsid w:val="005D331C"/>
    <w:rsid w:val="005D332C"/>
    <w:rsid w:val="005D333A"/>
    <w:rsid w:val="005D3414"/>
    <w:rsid w:val="005D3499"/>
    <w:rsid w:val="005D35EA"/>
    <w:rsid w:val="005D367A"/>
    <w:rsid w:val="005D3700"/>
    <w:rsid w:val="005D3801"/>
    <w:rsid w:val="005D38B3"/>
    <w:rsid w:val="005D38F7"/>
    <w:rsid w:val="005D3934"/>
    <w:rsid w:val="005D395A"/>
    <w:rsid w:val="005D3A9F"/>
    <w:rsid w:val="005D3AB1"/>
    <w:rsid w:val="005D3C09"/>
    <w:rsid w:val="005D3C46"/>
    <w:rsid w:val="005D3E62"/>
    <w:rsid w:val="005D3F44"/>
    <w:rsid w:val="005D3FB5"/>
    <w:rsid w:val="005D407A"/>
    <w:rsid w:val="005D4086"/>
    <w:rsid w:val="005D409A"/>
    <w:rsid w:val="005D40C8"/>
    <w:rsid w:val="005D4128"/>
    <w:rsid w:val="005D413C"/>
    <w:rsid w:val="005D43D3"/>
    <w:rsid w:val="005D4438"/>
    <w:rsid w:val="005D449E"/>
    <w:rsid w:val="005D44AF"/>
    <w:rsid w:val="005D4551"/>
    <w:rsid w:val="005D4620"/>
    <w:rsid w:val="005D4684"/>
    <w:rsid w:val="005D468B"/>
    <w:rsid w:val="005D46DE"/>
    <w:rsid w:val="005D475F"/>
    <w:rsid w:val="005D48E1"/>
    <w:rsid w:val="005D49F1"/>
    <w:rsid w:val="005D4BE8"/>
    <w:rsid w:val="005D4CC0"/>
    <w:rsid w:val="005D4D42"/>
    <w:rsid w:val="005D4D6D"/>
    <w:rsid w:val="005D4E49"/>
    <w:rsid w:val="005D5144"/>
    <w:rsid w:val="005D5179"/>
    <w:rsid w:val="005D5185"/>
    <w:rsid w:val="005D5195"/>
    <w:rsid w:val="005D51BF"/>
    <w:rsid w:val="005D51FF"/>
    <w:rsid w:val="005D52E5"/>
    <w:rsid w:val="005D52F1"/>
    <w:rsid w:val="005D5352"/>
    <w:rsid w:val="005D539D"/>
    <w:rsid w:val="005D53BF"/>
    <w:rsid w:val="005D53D5"/>
    <w:rsid w:val="005D5426"/>
    <w:rsid w:val="005D5453"/>
    <w:rsid w:val="005D54B2"/>
    <w:rsid w:val="005D565E"/>
    <w:rsid w:val="005D57C6"/>
    <w:rsid w:val="005D584D"/>
    <w:rsid w:val="005D58F6"/>
    <w:rsid w:val="005D59DD"/>
    <w:rsid w:val="005D5AA6"/>
    <w:rsid w:val="005D5AB6"/>
    <w:rsid w:val="005D5B10"/>
    <w:rsid w:val="005D5CAA"/>
    <w:rsid w:val="005D5E58"/>
    <w:rsid w:val="005D5E6A"/>
    <w:rsid w:val="005D5EB7"/>
    <w:rsid w:val="005D5EC2"/>
    <w:rsid w:val="005D5ED5"/>
    <w:rsid w:val="005D5F43"/>
    <w:rsid w:val="005D5F61"/>
    <w:rsid w:val="005D5F63"/>
    <w:rsid w:val="005D5F9A"/>
    <w:rsid w:val="005D5FB8"/>
    <w:rsid w:val="005D6053"/>
    <w:rsid w:val="005D60B9"/>
    <w:rsid w:val="005D611E"/>
    <w:rsid w:val="005D6244"/>
    <w:rsid w:val="005D6283"/>
    <w:rsid w:val="005D6317"/>
    <w:rsid w:val="005D6364"/>
    <w:rsid w:val="005D6374"/>
    <w:rsid w:val="005D63BE"/>
    <w:rsid w:val="005D6432"/>
    <w:rsid w:val="005D65BA"/>
    <w:rsid w:val="005D66B4"/>
    <w:rsid w:val="005D6968"/>
    <w:rsid w:val="005D69B7"/>
    <w:rsid w:val="005D69D5"/>
    <w:rsid w:val="005D6A87"/>
    <w:rsid w:val="005D6AB1"/>
    <w:rsid w:val="005D6BAC"/>
    <w:rsid w:val="005D6BCD"/>
    <w:rsid w:val="005D6CF5"/>
    <w:rsid w:val="005D6E22"/>
    <w:rsid w:val="005D6EC3"/>
    <w:rsid w:val="005D6F2C"/>
    <w:rsid w:val="005D6F2F"/>
    <w:rsid w:val="005D6F33"/>
    <w:rsid w:val="005D6F6C"/>
    <w:rsid w:val="005D6F9E"/>
    <w:rsid w:val="005D7098"/>
    <w:rsid w:val="005D7112"/>
    <w:rsid w:val="005D7124"/>
    <w:rsid w:val="005D712A"/>
    <w:rsid w:val="005D71DC"/>
    <w:rsid w:val="005D7210"/>
    <w:rsid w:val="005D731F"/>
    <w:rsid w:val="005D745B"/>
    <w:rsid w:val="005D759B"/>
    <w:rsid w:val="005D770D"/>
    <w:rsid w:val="005D775D"/>
    <w:rsid w:val="005D7771"/>
    <w:rsid w:val="005D77EB"/>
    <w:rsid w:val="005D7809"/>
    <w:rsid w:val="005D78E9"/>
    <w:rsid w:val="005D7C70"/>
    <w:rsid w:val="005D7C86"/>
    <w:rsid w:val="005D7C9F"/>
    <w:rsid w:val="005D7DF6"/>
    <w:rsid w:val="005D7E2F"/>
    <w:rsid w:val="005D7E73"/>
    <w:rsid w:val="005D7E93"/>
    <w:rsid w:val="005D7EBE"/>
    <w:rsid w:val="005D7EC9"/>
    <w:rsid w:val="005D7F7B"/>
    <w:rsid w:val="005D7F98"/>
    <w:rsid w:val="005D7FFD"/>
    <w:rsid w:val="005E00C9"/>
    <w:rsid w:val="005E0259"/>
    <w:rsid w:val="005E0337"/>
    <w:rsid w:val="005E04BB"/>
    <w:rsid w:val="005E04FD"/>
    <w:rsid w:val="005E050F"/>
    <w:rsid w:val="005E0563"/>
    <w:rsid w:val="005E0569"/>
    <w:rsid w:val="005E06FE"/>
    <w:rsid w:val="005E0718"/>
    <w:rsid w:val="005E07EA"/>
    <w:rsid w:val="005E089D"/>
    <w:rsid w:val="005E08CF"/>
    <w:rsid w:val="005E09D6"/>
    <w:rsid w:val="005E0A3B"/>
    <w:rsid w:val="005E0B4C"/>
    <w:rsid w:val="005E0B6C"/>
    <w:rsid w:val="005E0B8E"/>
    <w:rsid w:val="005E0C87"/>
    <w:rsid w:val="005E0CA4"/>
    <w:rsid w:val="005E0CFB"/>
    <w:rsid w:val="005E0D57"/>
    <w:rsid w:val="005E0D62"/>
    <w:rsid w:val="005E0EE5"/>
    <w:rsid w:val="005E1075"/>
    <w:rsid w:val="005E107A"/>
    <w:rsid w:val="005E108C"/>
    <w:rsid w:val="005E118A"/>
    <w:rsid w:val="005E12D6"/>
    <w:rsid w:val="005E13A6"/>
    <w:rsid w:val="005E13C8"/>
    <w:rsid w:val="005E1446"/>
    <w:rsid w:val="005E146A"/>
    <w:rsid w:val="005E14BA"/>
    <w:rsid w:val="005E150E"/>
    <w:rsid w:val="005E158B"/>
    <w:rsid w:val="005E158E"/>
    <w:rsid w:val="005E15BD"/>
    <w:rsid w:val="005E160C"/>
    <w:rsid w:val="005E1749"/>
    <w:rsid w:val="005E1857"/>
    <w:rsid w:val="005E18CA"/>
    <w:rsid w:val="005E18E0"/>
    <w:rsid w:val="005E1906"/>
    <w:rsid w:val="005E19DA"/>
    <w:rsid w:val="005E19F8"/>
    <w:rsid w:val="005E1A2F"/>
    <w:rsid w:val="005E1A37"/>
    <w:rsid w:val="005E1A7E"/>
    <w:rsid w:val="005E1C7A"/>
    <w:rsid w:val="005E1D1A"/>
    <w:rsid w:val="005E1F8F"/>
    <w:rsid w:val="005E21F0"/>
    <w:rsid w:val="005E2292"/>
    <w:rsid w:val="005E22DF"/>
    <w:rsid w:val="005E2324"/>
    <w:rsid w:val="005E23F8"/>
    <w:rsid w:val="005E24B9"/>
    <w:rsid w:val="005E2530"/>
    <w:rsid w:val="005E25DD"/>
    <w:rsid w:val="005E2650"/>
    <w:rsid w:val="005E2759"/>
    <w:rsid w:val="005E2A3D"/>
    <w:rsid w:val="005E2A51"/>
    <w:rsid w:val="005E2A77"/>
    <w:rsid w:val="005E2ACA"/>
    <w:rsid w:val="005E2B89"/>
    <w:rsid w:val="005E2BFE"/>
    <w:rsid w:val="005E2C41"/>
    <w:rsid w:val="005E2CB7"/>
    <w:rsid w:val="005E2CBE"/>
    <w:rsid w:val="005E2CC2"/>
    <w:rsid w:val="005E2CCD"/>
    <w:rsid w:val="005E2CE1"/>
    <w:rsid w:val="005E2CE6"/>
    <w:rsid w:val="005E2D03"/>
    <w:rsid w:val="005E2D46"/>
    <w:rsid w:val="005E2FAA"/>
    <w:rsid w:val="005E2FD6"/>
    <w:rsid w:val="005E3057"/>
    <w:rsid w:val="005E3076"/>
    <w:rsid w:val="005E30A6"/>
    <w:rsid w:val="005E30BD"/>
    <w:rsid w:val="005E30F4"/>
    <w:rsid w:val="005E31F0"/>
    <w:rsid w:val="005E326C"/>
    <w:rsid w:val="005E32A3"/>
    <w:rsid w:val="005E32DF"/>
    <w:rsid w:val="005E33F9"/>
    <w:rsid w:val="005E3478"/>
    <w:rsid w:val="005E34D0"/>
    <w:rsid w:val="005E350B"/>
    <w:rsid w:val="005E3620"/>
    <w:rsid w:val="005E3638"/>
    <w:rsid w:val="005E36BF"/>
    <w:rsid w:val="005E3747"/>
    <w:rsid w:val="005E379F"/>
    <w:rsid w:val="005E37E3"/>
    <w:rsid w:val="005E3839"/>
    <w:rsid w:val="005E3877"/>
    <w:rsid w:val="005E394D"/>
    <w:rsid w:val="005E39C4"/>
    <w:rsid w:val="005E3A0F"/>
    <w:rsid w:val="005E3A11"/>
    <w:rsid w:val="005E3B52"/>
    <w:rsid w:val="005E3B66"/>
    <w:rsid w:val="005E3BE6"/>
    <w:rsid w:val="005E3C2C"/>
    <w:rsid w:val="005E3C2E"/>
    <w:rsid w:val="005E3CD3"/>
    <w:rsid w:val="005E3E80"/>
    <w:rsid w:val="005E3EA2"/>
    <w:rsid w:val="005E409B"/>
    <w:rsid w:val="005E41C6"/>
    <w:rsid w:val="005E41E6"/>
    <w:rsid w:val="005E43E4"/>
    <w:rsid w:val="005E458B"/>
    <w:rsid w:val="005E47AC"/>
    <w:rsid w:val="005E4807"/>
    <w:rsid w:val="005E4837"/>
    <w:rsid w:val="005E48EE"/>
    <w:rsid w:val="005E4901"/>
    <w:rsid w:val="005E4959"/>
    <w:rsid w:val="005E4974"/>
    <w:rsid w:val="005E4A0E"/>
    <w:rsid w:val="005E4AEC"/>
    <w:rsid w:val="005E4B60"/>
    <w:rsid w:val="005E4BA5"/>
    <w:rsid w:val="005E4BBE"/>
    <w:rsid w:val="005E4BC1"/>
    <w:rsid w:val="005E4D8C"/>
    <w:rsid w:val="005E4ED5"/>
    <w:rsid w:val="005E4F75"/>
    <w:rsid w:val="005E4F8B"/>
    <w:rsid w:val="005E4FF9"/>
    <w:rsid w:val="005E5010"/>
    <w:rsid w:val="005E50F7"/>
    <w:rsid w:val="005E51A7"/>
    <w:rsid w:val="005E52C4"/>
    <w:rsid w:val="005E53CC"/>
    <w:rsid w:val="005E55F5"/>
    <w:rsid w:val="005E5605"/>
    <w:rsid w:val="005E565D"/>
    <w:rsid w:val="005E5688"/>
    <w:rsid w:val="005E56E9"/>
    <w:rsid w:val="005E57AF"/>
    <w:rsid w:val="005E57F1"/>
    <w:rsid w:val="005E57F5"/>
    <w:rsid w:val="005E5840"/>
    <w:rsid w:val="005E5893"/>
    <w:rsid w:val="005E58A2"/>
    <w:rsid w:val="005E5A53"/>
    <w:rsid w:val="005E5AA5"/>
    <w:rsid w:val="005E5B86"/>
    <w:rsid w:val="005E5BF5"/>
    <w:rsid w:val="005E5BFD"/>
    <w:rsid w:val="005E5C40"/>
    <w:rsid w:val="005E5D07"/>
    <w:rsid w:val="005E5D17"/>
    <w:rsid w:val="005E5D23"/>
    <w:rsid w:val="005E5D28"/>
    <w:rsid w:val="005E5D3E"/>
    <w:rsid w:val="005E5F25"/>
    <w:rsid w:val="005E6000"/>
    <w:rsid w:val="005E6089"/>
    <w:rsid w:val="005E6159"/>
    <w:rsid w:val="005E616A"/>
    <w:rsid w:val="005E6285"/>
    <w:rsid w:val="005E6291"/>
    <w:rsid w:val="005E630D"/>
    <w:rsid w:val="005E631A"/>
    <w:rsid w:val="005E6330"/>
    <w:rsid w:val="005E656A"/>
    <w:rsid w:val="005E669B"/>
    <w:rsid w:val="005E6741"/>
    <w:rsid w:val="005E675A"/>
    <w:rsid w:val="005E67C8"/>
    <w:rsid w:val="005E68C1"/>
    <w:rsid w:val="005E68DE"/>
    <w:rsid w:val="005E6AE7"/>
    <w:rsid w:val="005E6B34"/>
    <w:rsid w:val="005E6B3D"/>
    <w:rsid w:val="005E6B53"/>
    <w:rsid w:val="005E6C81"/>
    <w:rsid w:val="005E6CB8"/>
    <w:rsid w:val="005E6D25"/>
    <w:rsid w:val="005E6DCC"/>
    <w:rsid w:val="005E6E02"/>
    <w:rsid w:val="005E6E0A"/>
    <w:rsid w:val="005E6E3E"/>
    <w:rsid w:val="005E6E97"/>
    <w:rsid w:val="005E6F85"/>
    <w:rsid w:val="005E709C"/>
    <w:rsid w:val="005E70D0"/>
    <w:rsid w:val="005E70D8"/>
    <w:rsid w:val="005E70F4"/>
    <w:rsid w:val="005E7198"/>
    <w:rsid w:val="005E71A2"/>
    <w:rsid w:val="005E7375"/>
    <w:rsid w:val="005E74D1"/>
    <w:rsid w:val="005E7543"/>
    <w:rsid w:val="005E7600"/>
    <w:rsid w:val="005E783A"/>
    <w:rsid w:val="005E7852"/>
    <w:rsid w:val="005E7897"/>
    <w:rsid w:val="005E792C"/>
    <w:rsid w:val="005E7945"/>
    <w:rsid w:val="005E7960"/>
    <w:rsid w:val="005E7961"/>
    <w:rsid w:val="005E7969"/>
    <w:rsid w:val="005E7A3F"/>
    <w:rsid w:val="005E7BF2"/>
    <w:rsid w:val="005E7C72"/>
    <w:rsid w:val="005E7CC6"/>
    <w:rsid w:val="005E7CE5"/>
    <w:rsid w:val="005E7D6E"/>
    <w:rsid w:val="005E7DAD"/>
    <w:rsid w:val="005E7E80"/>
    <w:rsid w:val="005E7E83"/>
    <w:rsid w:val="005F0006"/>
    <w:rsid w:val="005F007F"/>
    <w:rsid w:val="005F008A"/>
    <w:rsid w:val="005F0113"/>
    <w:rsid w:val="005F0195"/>
    <w:rsid w:val="005F019B"/>
    <w:rsid w:val="005F0233"/>
    <w:rsid w:val="005F03B8"/>
    <w:rsid w:val="005F03D0"/>
    <w:rsid w:val="005F0444"/>
    <w:rsid w:val="005F0695"/>
    <w:rsid w:val="005F06B8"/>
    <w:rsid w:val="005F06FD"/>
    <w:rsid w:val="005F07ED"/>
    <w:rsid w:val="005F0824"/>
    <w:rsid w:val="005F0849"/>
    <w:rsid w:val="005F08B4"/>
    <w:rsid w:val="005F08C8"/>
    <w:rsid w:val="005F0A9E"/>
    <w:rsid w:val="005F0C02"/>
    <w:rsid w:val="005F0C8A"/>
    <w:rsid w:val="005F0D42"/>
    <w:rsid w:val="005F0F37"/>
    <w:rsid w:val="005F0F9E"/>
    <w:rsid w:val="005F1039"/>
    <w:rsid w:val="005F1059"/>
    <w:rsid w:val="005F114B"/>
    <w:rsid w:val="005F116B"/>
    <w:rsid w:val="005F1275"/>
    <w:rsid w:val="005F129E"/>
    <w:rsid w:val="005F12D5"/>
    <w:rsid w:val="005F138E"/>
    <w:rsid w:val="005F1416"/>
    <w:rsid w:val="005F1467"/>
    <w:rsid w:val="005F167A"/>
    <w:rsid w:val="005F1723"/>
    <w:rsid w:val="005F1794"/>
    <w:rsid w:val="005F17FC"/>
    <w:rsid w:val="005F187B"/>
    <w:rsid w:val="005F188C"/>
    <w:rsid w:val="005F1986"/>
    <w:rsid w:val="005F19F2"/>
    <w:rsid w:val="005F1A48"/>
    <w:rsid w:val="005F1C22"/>
    <w:rsid w:val="005F1C29"/>
    <w:rsid w:val="005F1DA0"/>
    <w:rsid w:val="005F1DAA"/>
    <w:rsid w:val="005F1F4A"/>
    <w:rsid w:val="005F201A"/>
    <w:rsid w:val="005F2103"/>
    <w:rsid w:val="005F21FD"/>
    <w:rsid w:val="005F237B"/>
    <w:rsid w:val="005F23B2"/>
    <w:rsid w:val="005F244D"/>
    <w:rsid w:val="005F25AB"/>
    <w:rsid w:val="005F25F7"/>
    <w:rsid w:val="005F2673"/>
    <w:rsid w:val="005F267A"/>
    <w:rsid w:val="005F27FF"/>
    <w:rsid w:val="005F290F"/>
    <w:rsid w:val="005F2948"/>
    <w:rsid w:val="005F2967"/>
    <w:rsid w:val="005F2CFD"/>
    <w:rsid w:val="005F2DE4"/>
    <w:rsid w:val="005F2E99"/>
    <w:rsid w:val="005F2EFA"/>
    <w:rsid w:val="005F2FF5"/>
    <w:rsid w:val="005F3030"/>
    <w:rsid w:val="005F30C1"/>
    <w:rsid w:val="005F30E6"/>
    <w:rsid w:val="005F315C"/>
    <w:rsid w:val="005F31D0"/>
    <w:rsid w:val="005F3287"/>
    <w:rsid w:val="005F32B4"/>
    <w:rsid w:val="005F331E"/>
    <w:rsid w:val="005F3363"/>
    <w:rsid w:val="005F3494"/>
    <w:rsid w:val="005F3508"/>
    <w:rsid w:val="005F3524"/>
    <w:rsid w:val="005F364C"/>
    <w:rsid w:val="005F36FE"/>
    <w:rsid w:val="005F3775"/>
    <w:rsid w:val="005F37B7"/>
    <w:rsid w:val="005F3BFF"/>
    <w:rsid w:val="005F3C39"/>
    <w:rsid w:val="005F3CD7"/>
    <w:rsid w:val="005F3DD9"/>
    <w:rsid w:val="005F3DE6"/>
    <w:rsid w:val="005F3E51"/>
    <w:rsid w:val="005F3EEE"/>
    <w:rsid w:val="005F40E2"/>
    <w:rsid w:val="005F410D"/>
    <w:rsid w:val="005F4141"/>
    <w:rsid w:val="005F4187"/>
    <w:rsid w:val="005F4235"/>
    <w:rsid w:val="005F42F0"/>
    <w:rsid w:val="005F4348"/>
    <w:rsid w:val="005F4353"/>
    <w:rsid w:val="005F4368"/>
    <w:rsid w:val="005F43AB"/>
    <w:rsid w:val="005F43E6"/>
    <w:rsid w:val="005F4451"/>
    <w:rsid w:val="005F44AD"/>
    <w:rsid w:val="005F463A"/>
    <w:rsid w:val="005F4640"/>
    <w:rsid w:val="005F47AE"/>
    <w:rsid w:val="005F49DE"/>
    <w:rsid w:val="005F4A68"/>
    <w:rsid w:val="005F4AF7"/>
    <w:rsid w:val="005F4BB0"/>
    <w:rsid w:val="005F4BD6"/>
    <w:rsid w:val="005F4C57"/>
    <w:rsid w:val="005F4CAD"/>
    <w:rsid w:val="005F4CDD"/>
    <w:rsid w:val="005F4D51"/>
    <w:rsid w:val="005F4D86"/>
    <w:rsid w:val="005F4EAD"/>
    <w:rsid w:val="005F4EB8"/>
    <w:rsid w:val="005F500C"/>
    <w:rsid w:val="005F50ED"/>
    <w:rsid w:val="005F514F"/>
    <w:rsid w:val="005F51A8"/>
    <w:rsid w:val="005F5274"/>
    <w:rsid w:val="005F5290"/>
    <w:rsid w:val="005F5293"/>
    <w:rsid w:val="005F54FB"/>
    <w:rsid w:val="005F561A"/>
    <w:rsid w:val="005F5699"/>
    <w:rsid w:val="005F56A4"/>
    <w:rsid w:val="005F56B6"/>
    <w:rsid w:val="005F56CE"/>
    <w:rsid w:val="005F5824"/>
    <w:rsid w:val="005F584F"/>
    <w:rsid w:val="005F594B"/>
    <w:rsid w:val="005F5BDC"/>
    <w:rsid w:val="005F5C0C"/>
    <w:rsid w:val="005F5C51"/>
    <w:rsid w:val="005F5C9A"/>
    <w:rsid w:val="005F5D24"/>
    <w:rsid w:val="005F5D63"/>
    <w:rsid w:val="005F5E4E"/>
    <w:rsid w:val="005F5F42"/>
    <w:rsid w:val="005F60DD"/>
    <w:rsid w:val="005F6175"/>
    <w:rsid w:val="005F61E0"/>
    <w:rsid w:val="005F6208"/>
    <w:rsid w:val="005F6215"/>
    <w:rsid w:val="005F65A0"/>
    <w:rsid w:val="005F665E"/>
    <w:rsid w:val="005F6660"/>
    <w:rsid w:val="005F66B2"/>
    <w:rsid w:val="005F66FD"/>
    <w:rsid w:val="005F673E"/>
    <w:rsid w:val="005F68BB"/>
    <w:rsid w:val="005F6B32"/>
    <w:rsid w:val="005F6B98"/>
    <w:rsid w:val="005F6BFE"/>
    <w:rsid w:val="005F6CF8"/>
    <w:rsid w:val="005F6D6E"/>
    <w:rsid w:val="005F6DC8"/>
    <w:rsid w:val="005F6E9F"/>
    <w:rsid w:val="005F6F0A"/>
    <w:rsid w:val="005F6F5C"/>
    <w:rsid w:val="005F7060"/>
    <w:rsid w:val="005F70B0"/>
    <w:rsid w:val="005F71AA"/>
    <w:rsid w:val="005F71EE"/>
    <w:rsid w:val="005F71F5"/>
    <w:rsid w:val="005F7447"/>
    <w:rsid w:val="005F74A0"/>
    <w:rsid w:val="005F74EB"/>
    <w:rsid w:val="005F7515"/>
    <w:rsid w:val="005F75B1"/>
    <w:rsid w:val="005F7685"/>
    <w:rsid w:val="005F768F"/>
    <w:rsid w:val="005F76F9"/>
    <w:rsid w:val="005F7726"/>
    <w:rsid w:val="005F7866"/>
    <w:rsid w:val="005F795E"/>
    <w:rsid w:val="005F79A1"/>
    <w:rsid w:val="005F79C2"/>
    <w:rsid w:val="005F7A0D"/>
    <w:rsid w:val="005F7A3D"/>
    <w:rsid w:val="005F7AD3"/>
    <w:rsid w:val="005F7B2A"/>
    <w:rsid w:val="005F7B44"/>
    <w:rsid w:val="005F7BAF"/>
    <w:rsid w:val="005F7BE0"/>
    <w:rsid w:val="005F7C1C"/>
    <w:rsid w:val="005F7D43"/>
    <w:rsid w:val="005F7D74"/>
    <w:rsid w:val="005F7E32"/>
    <w:rsid w:val="005F7E43"/>
    <w:rsid w:val="005F7F1A"/>
    <w:rsid w:val="005F7F52"/>
    <w:rsid w:val="005F7F66"/>
    <w:rsid w:val="005F7F86"/>
    <w:rsid w:val="005F7FE9"/>
    <w:rsid w:val="0060006A"/>
    <w:rsid w:val="00600089"/>
    <w:rsid w:val="006000D1"/>
    <w:rsid w:val="00600175"/>
    <w:rsid w:val="00600231"/>
    <w:rsid w:val="0060038A"/>
    <w:rsid w:val="0060043B"/>
    <w:rsid w:val="0060050C"/>
    <w:rsid w:val="00600669"/>
    <w:rsid w:val="00600760"/>
    <w:rsid w:val="00600789"/>
    <w:rsid w:val="006007C8"/>
    <w:rsid w:val="00600955"/>
    <w:rsid w:val="00600A98"/>
    <w:rsid w:val="00600D23"/>
    <w:rsid w:val="00600D28"/>
    <w:rsid w:val="00600DBA"/>
    <w:rsid w:val="00600DE5"/>
    <w:rsid w:val="00600E0D"/>
    <w:rsid w:val="00600EE0"/>
    <w:rsid w:val="00600FC7"/>
    <w:rsid w:val="0060100B"/>
    <w:rsid w:val="0060106A"/>
    <w:rsid w:val="006010B3"/>
    <w:rsid w:val="006010C9"/>
    <w:rsid w:val="006011B8"/>
    <w:rsid w:val="006012EF"/>
    <w:rsid w:val="00601493"/>
    <w:rsid w:val="00601521"/>
    <w:rsid w:val="0060153A"/>
    <w:rsid w:val="0060155C"/>
    <w:rsid w:val="0060163E"/>
    <w:rsid w:val="0060173D"/>
    <w:rsid w:val="00601742"/>
    <w:rsid w:val="00601779"/>
    <w:rsid w:val="0060193A"/>
    <w:rsid w:val="00601A86"/>
    <w:rsid w:val="00601B01"/>
    <w:rsid w:val="00601BB2"/>
    <w:rsid w:val="00601C5A"/>
    <w:rsid w:val="00601CAD"/>
    <w:rsid w:val="00601D12"/>
    <w:rsid w:val="00601EC0"/>
    <w:rsid w:val="00601EDD"/>
    <w:rsid w:val="00602186"/>
    <w:rsid w:val="006022CB"/>
    <w:rsid w:val="006022DA"/>
    <w:rsid w:val="00602479"/>
    <w:rsid w:val="006024B2"/>
    <w:rsid w:val="00602649"/>
    <w:rsid w:val="00602676"/>
    <w:rsid w:val="00602695"/>
    <w:rsid w:val="00602761"/>
    <w:rsid w:val="00602765"/>
    <w:rsid w:val="00602775"/>
    <w:rsid w:val="00602789"/>
    <w:rsid w:val="006027D7"/>
    <w:rsid w:val="006027E2"/>
    <w:rsid w:val="0060287D"/>
    <w:rsid w:val="00602955"/>
    <w:rsid w:val="00602AC3"/>
    <w:rsid w:val="00602AE6"/>
    <w:rsid w:val="00602B51"/>
    <w:rsid w:val="00602C5F"/>
    <w:rsid w:val="00602D88"/>
    <w:rsid w:val="00602EAB"/>
    <w:rsid w:val="00602EC7"/>
    <w:rsid w:val="00602EEB"/>
    <w:rsid w:val="00602F48"/>
    <w:rsid w:val="00602F6E"/>
    <w:rsid w:val="0060305C"/>
    <w:rsid w:val="006031FD"/>
    <w:rsid w:val="00603318"/>
    <w:rsid w:val="00603345"/>
    <w:rsid w:val="006033BB"/>
    <w:rsid w:val="006033C0"/>
    <w:rsid w:val="006034A3"/>
    <w:rsid w:val="006034D2"/>
    <w:rsid w:val="0060350E"/>
    <w:rsid w:val="00603546"/>
    <w:rsid w:val="0060362E"/>
    <w:rsid w:val="00603659"/>
    <w:rsid w:val="00603764"/>
    <w:rsid w:val="00603A42"/>
    <w:rsid w:val="00603BE4"/>
    <w:rsid w:val="00603C22"/>
    <w:rsid w:val="00603D36"/>
    <w:rsid w:val="00603D4C"/>
    <w:rsid w:val="00603E39"/>
    <w:rsid w:val="00603FD0"/>
    <w:rsid w:val="0060405D"/>
    <w:rsid w:val="006040BF"/>
    <w:rsid w:val="006040DA"/>
    <w:rsid w:val="00604122"/>
    <w:rsid w:val="006041FA"/>
    <w:rsid w:val="006042C6"/>
    <w:rsid w:val="006042D8"/>
    <w:rsid w:val="00604637"/>
    <w:rsid w:val="0060463D"/>
    <w:rsid w:val="00604646"/>
    <w:rsid w:val="006046E9"/>
    <w:rsid w:val="006046EA"/>
    <w:rsid w:val="00604706"/>
    <w:rsid w:val="00604732"/>
    <w:rsid w:val="0060478E"/>
    <w:rsid w:val="00604906"/>
    <w:rsid w:val="00604A5D"/>
    <w:rsid w:val="00604B50"/>
    <w:rsid w:val="00604BD3"/>
    <w:rsid w:val="00604C6B"/>
    <w:rsid w:val="00604CFE"/>
    <w:rsid w:val="00604D1A"/>
    <w:rsid w:val="00604E9C"/>
    <w:rsid w:val="00604EA1"/>
    <w:rsid w:val="00604F12"/>
    <w:rsid w:val="00604F8D"/>
    <w:rsid w:val="00604FD9"/>
    <w:rsid w:val="00604FFC"/>
    <w:rsid w:val="0060505A"/>
    <w:rsid w:val="00605177"/>
    <w:rsid w:val="006051C2"/>
    <w:rsid w:val="00605264"/>
    <w:rsid w:val="00605265"/>
    <w:rsid w:val="0060528A"/>
    <w:rsid w:val="006053E1"/>
    <w:rsid w:val="00605410"/>
    <w:rsid w:val="00605412"/>
    <w:rsid w:val="00605484"/>
    <w:rsid w:val="006054A4"/>
    <w:rsid w:val="006054D6"/>
    <w:rsid w:val="006055BE"/>
    <w:rsid w:val="006055E4"/>
    <w:rsid w:val="00605662"/>
    <w:rsid w:val="006056F6"/>
    <w:rsid w:val="0060590A"/>
    <w:rsid w:val="006059A0"/>
    <w:rsid w:val="006059C5"/>
    <w:rsid w:val="00605A63"/>
    <w:rsid w:val="00605ADD"/>
    <w:rsid w:val="00605BF1"/>
    <w:rsid w:val="00605C6A"/>
    <w:rsid w:val="00605CE4"/>
    <w:rsid w:val="00605DC4"/>
    <w:rsid w:val="00605E11"/>
    <w:rsid w:val="00605E26"/>
    <w:rsid w:val="00605E65"/>
    <w:rsid w:val="00605E87"/>
    <w:rsid w:val="00605E9A"/>
    <w:rsid w:val="00605EA9"/>
    <w:rsid w:val="00605FA2"/>
    <w:rsid w:val="00606002"/>
    <w:rsid w:val="00606042"/>
    <w:rsid w:val="00606053"/>
    <w:rsid w:val="0060611D"/>
    <w:rsid w:val="00606152"/>
    <w:rsid w:val="0060615D"/>
    <w:rsid w:val="00606178"/>
    <w:rsid w:val="00606257"/>
    <w:rsid w:val="00606306"/>
    <w:rsid w:val="00606399"/>
    <w:rsid w:val="00606434"/>
    <w:rsid w:val="0060646E"/>
    <w:rsid w:val="00606665"/>
    <w:rsid w:val="006066A5"/>
    <w:rsid w:val="00606702"/>
    <w:rsid w:val="00606712"/>
    <w:rsid w:val="00606865"/>
    <w:rsid w:val="00606912"/>
    <w:rsid w:val="0060692D"/>
    <w:rsid w:val="0060696F"/>
    <w:rsid w:val="00606972"/>
    <w:rsid w:val="006069BC"/>
    <w:rsid w:val="006069D6"/>
    <w:rsid w:val="006069FB"/>
    <w:rsid w:val="00606B52"/>
    <w:rsid w:val="00606B9C"/>
    <w:rsid w:val="00606BA3"/>
    <w:rsid w:val="00606E46"/>
    <w:rsid w:val="00606F2F"/>
    <w:rsid w:val="00606F83"/>
    <w:rsid w:val="0060708F"/>
    <w:rsid w:val="00607162"/>
    <w:rsid w:val="00607176"/>
    <w:rsid w:val="0060719F"/>
    <w:rsid w:val="006071FB"/>
    <w:rsid w:val="006072BF"/>
    <w:rsid w:val="006072DB"/>
    <w:rsid w:val="006072E5"/>
    <w:rsid w:val="0060730F"/>
    <w:rsid w:val="006073A9"/>
    <w:rsid w:val="0060745F"/>
    <w:rsid w:val="006075B9"/>
    <w:rsid w:val="006075D2"/>
    <w:rsid w:val="006075E8"/>
    <w:rsid w:val="0060765C"/>
    <w:rsid w:val="006076A6"/>
    <w:rsid w:val="00607719"/>
    <w:rsid w:val="00607838"/>
    <w:rsid w:val="006078F7"/>
    <w:rsid w:val="00607997"/>
    <w:rsid w:val="00607BF7"/>
    <w:rsid w:val="00607CB3"/>
    <w:rsid w:val="00607CCE"/>
    <w:rsid w:val="00607F96"/>
    <w:rsid w:val="0061002F"/>
    <w:rsid w:val="0061003F"/>
    <w:rsid w:val="00610093"/>
    <w:rsid w:val="0061012D"/>
    <w:rsid w:val="006101BB"/>
    <w:rsid w:val="006101DE"/>
    <w:rsid w:val="00610393"/>
    <w:rsid w:val="006104B6"/>
    <w:rsid w:val="0061067D"/>
    <w:rsid w:val="00610722"/>
    <w:rsid w:val="006107BD"/>
    <w:rsid w:val="006108E9"/>
    <w:rsid w:val="006108F4"/>
    <w:rsid w:val="006109AC"/>
    <w:rsid w:val="00610A0F"/>
    <w:rsid w:val="00610A43"/>
    <w:rsid w:val="00610A8F"/>
    <w:rsid w:val="00610AB5"/>
    <w:rsid w:val="00610C65"/>
    <w:rsid w:val="00610DA3"/>
    <w:rsid w:val="00610DCB"/>
    <w:rsid w:val="00610F6C"/>
    <w:rsid w:val="00610F85"/>
    <w:rsid w:val="00610FD2"/>
    <w:rsid w:val="00610FDB"/>
    <w:rsid w:val="006110C6"/>
    <w:rsid w:val="006110FE"/>
    <w:rsid w:val="006111F3"/>
    <w:rsid w:val="0061121E"/>
    <w:rsid w:val="00611287"/>
    <w:rsid w:val="006112F8"/>
    <w:rsid w:val="0061134D"/>
    <w:rsid w:val="006114AB"/>
    <w:rsid w:val="00611594"/>
    <w:rsid w:val="0061171B"/>
    <w:rsid w:val="00611754"/>
    <w:rsid w:val="00611841"/>
    <w:rsid w:val="00611861"/>
    <w:rsid w:val="0061189A"/>
    <w:rsid w:val="006118EB"/>
    <w:rsid w:val="00611A0F"/>
    <w:rsid w:val="00611B4A"/>
    <w:rsid w:val="00611C7C"/>
    <w:rsid w:val="00611D23"/>
    <w:rsid w:val="00611D2A"/>
    <w:rsid w:val="00611D6B"/>
    <w:rsid w:val="00611E63"/>
    <w:rsid w:val="00611F04"/>
    <w:rsid w:val="00611FA0"/>
    <w:rsid w:val="00612075"/>
    <w:rsid w:val="00612127"/>
    <w:rsid w:val="006121EC"/>
    <w:rsid w:val="00612268"/>
    <w:rsid w:val="0061242B"/>
    <w:rsid w:val="006124B1"/>
    <w:rsid w:val="00612500"/>
    <w:rsid w:val="00612512"/>
    <w:rsid w:val="006125E7"/>
    <w:rsid w:val="006125FB"/>
    <w:rsid w:val="0061263F"/>
    <w:rsid w:val="0061281D"/>
    <w:rsid w:val="00612A26"/>
    <w:rsid w:val="00612AD9"/>
    <w:rsid w:val="00612BF3"/>
    <w:rsid w:val="00612C3E"/>
    <w:rsid w:val="00612CA1"/>
    <w:rsid w:val="00612CC4"/>
    <w:rsid w:val="00612CC7"/>
    <w:rsid w:val="00612D42"/>
    <w:rsid w:val="00612D9E"/>
    <w:rsid w:val="00612DBF"/>
    <w:rsid w:val="00612DFC"/>
    <w:rsid w:val="00612F0A"/>
    <w:rsid w:val="00612F11"/>
    <w:rsid w:val="00613051"/>
    <w:rsid w:val="006130C5"/>
    <w:rsid w:val="00613173"/>
    <w:rsid w:val="006131AF"/>
    <w:rsid w:val="006131DD"/>
    <w:rsid w:val="00613271"/>
    <w:rsid w:val="006132EA"/>
    <w:rsid w:val="006133C8"/>
    <w:rsid w:val="0061340B"/>
    <w:rsid w:val="0061359E"/>
    <w:rsid w:val="006136F4"/>
    <w:rsid w:val="00613954"/>
    <w:rsid w:val="0061395A"/>
    <w:rsid w:val="0061398D"/>
    <w:rsid w:val="006139A8"/>
    <w:rsid w:val="00613A3E"/>
    <w:rsid w:val="00613A7A"/>
    <w:rsid w:val="00613AA4"/>
    <w:rsid w:val="00613EB7"/>
    <w:rsid w:val="00613F64"/>
    <w:rsid w:val="00613F78"/>
    <w:rsid w:val="00614132"/>
    <w:rsid w:val="00614184"/>
    <w:rsid w:val="00614189"/>
    <w:rsid w:val="00614270"/>
    <w:rsid w:val="0061429D"/>
    <w:rsid w:val="0061442A"/>
    <w:rsid w:val="006144AB"/>
    <w:rsid w:val="006144F5"/>
    <w:rsid w:val="00614554"/>
    <w:rsid w:val="00614663"/>
    <w:rsid w:val="0061472A"/>
    <w:rsid w:val="00614815"/>
    <w:rsid w:val="006148B6"/>
    <w:rsid w:val="006148D4"/>
    <w:rsid w:val="00614A12"/>
    <w:rsid w:val="00614A5E"/>
    <w:rsid w:val="00614B95"/>
    <w:rsid w:val="00614DB5"/>
    <w:rsid w:val="00614DE5"/>
    <w:rsid w:val="00614E6B"/>
    <w:rsid w:val="00614EA3"/>
    <w:rsid w:val="00614F6A"/>
    <w:rsid w:val="00614FEF"/>
    <w:rsid w:val="00615042"/>
    <w:rsid w:val="006150B0"/>
    <w:rsid w:val="00615105"/>
    <w:rsid w:val="0061513D"/>
    <w:rsid w:val="00615388"/>
    <w:rsid w:val="006153EE"/>
    <w:rsid w:val="00615439"/>
    <w:rsid w:val="006155A0"/>
    <w:rsid w:val="006155CF"/>
    <w:rsid w:val="006155D4"/>
    <w:rsid w:val="006156D9"/>
    <w:rsid w:val="006157E3"/>
    <w:rsid w:val="00615841"/>
    <w:rsid w:val="00615898"/>
    <w:rsid w:val="00615AC3"/>
    <w:rsid w:val="00615C7E"/>
    <w:rsid w:val="00615D87"/>
    <w:rsid w:val="00615EE2"/>
    <w:rsid w:val="00615F3F"/>
    <w:rsid w:val="00615FCB"/>
    <w:rsid w:val="00616055"/>
    <w:rsid w:val="0061605D"/>
    <w:rsid w:val="00616077"/>
    <w:rsid w:val="0061625E"/>
    <w:rsid w:val="006162E1"/>
    <w:rsid w:val="0061634C"/>
    <w:rsid w:val="0061635B"/>
    <w:rsid w:val="006163E6"/>
    <w:rsid w:val="006163F3"/>
    <w:rsid w:val="00616415"/>
    <w:rsid w:val="00616419"/>
    <w:rsid w:val="0061655D"/>
    <w:rsid w:val="00616571"/>
    <w:rsid w:val="00616578"/>
    <w:rsid w:val="006165E5"/>
    <w:rsid w:val="0061663F"/>
    <w:rsid w:val="00616688"/>
    <w:rsid w:val="006166FA"/>
    <w:rsid w:val="00616745"/>
    <w:rsid w:val="006167C9"/>
    <w:rsid w:val="006168AD"/>
    <w:rsid w:val="006168F1"/>
    <w:rsid w:val="0061691D"/>
    <w:rsid w:val="0061691E"/>
    <w:rsid w:val="00616922"/>
    <w:rsid w:val="0061692E"/>
    <w:rsid w:val="00616A9F"/>
    <w:rsid w:val="00616AAD"/>
    <w:rsid w:val="00616AEE"/>
    <w:rsid w:val="00616B19"/>
    <w:rsid w:val="00616B42"/>
    <w:rsid w:val="00616B80"/>
    <w:rsid w:val="00616CC7"/>
    <w:rsid w:val="00616CEA"/>
    <w:rsid w:val="00616D09"/>
    <w:rsid w:val="00616D20"/>
    <w:rsid w:val="00616DF5"/>
    <w:rsid w:val="00616E43"/>
    <w:rsid w:val="00616FC7"/>
    <w:rsid w:val="0061709B"/>
    <w:rsid w:val="0061712A"/>
    <w:rsid w:val="00617173"/>
    <w:rsid w:val="006171FE"/>
    <w:rsid w:val="00617205"/>
    <w:rsid w:val="00617234"/>
    <w:rsid w:val="00617241"/>
    <w:rsid w:val="00617251"/>
    <w:rsid w:val="00617301"/>
    <w:rsid w:val="006173D1"/>
    <w:rsid w:val="0061742C"/>
    <w:rsid w:val="00617594"/>
    <w:rsid w:val="006175C6"/>
    <w:rsid w:val="0061761E"/>
    <w:rsid w:val="00617688"/>
    <w:rsid w:val="006176CF"/>
    <w:rsid w:val="006176EF"/>
    <w:rsid w:val="00617713"/>
    <w:rsid w:val="00617754"/>
    <w:rsid w:val="00617778"/>
    <w:rsid w:val="0061784E"/>
    <w:rsid w:val="0061786E"/>
    <w:rsid w:val="00617995"/>
    <w:rsid w:val="00617BA2"/>
    <w:rsid w:val="00617BC4"/>
    <w:rsid w:val="00617C52"/>
    <w:rsid w:val="00617D6E"/>
    <w:rsid w:val="00617DF5"/>
    <w:rsid w:val="00617E3F"/>
    <w:rsid w:val="00617F76"/>
    <w:rsid w:val="00620067"/>
    <w:rsid w:val="0062010E"/>
    <w:rsid w:val="00620137"/>
    <w:rsid w:val="00620270"/>
    <w:rsid w:val="006202CC"/>
    <w:rsid w:val="00620317"/>
    <w:rsid w:val="00620320"/>
    <w:rsid w:val="006204EB"/>
    <w:rsid w:val="00620509"/>
    <w:rsid w:val="0062059A"/>
    <w:rsid w:val="00620622"/>
    <w:rsid w:val="00620627"/>
    <w:rsid w:val="00620632"/>
    <w:rsid w:val="006206A3"/>
    <w:rsid w:val="006206E3"/>
    <w:rsid w:val="00620743"/>
    <w:rsid w:val="006207AF"/>
    <w:rsid w:val="006207ED"/>
    <w:rsid w:val="00620855"/>
    <w:rsid w:val="006208D3"/>
    <w:rsid w:val="006208DD"/>
    <w:rsid w:val="0062097D"/>
    <w:rsid w:val="00620A41"/>
    <w:rsid w:val="00620AA4"/>
    <w:rsid w:val="00620AF4"/>
    <w:rsid w:val="00620C28"/>
    <w:rsid w:val="00620C30"/>
    <w:rsid w:val="00620C33"/>
    <w:rsid w:val="00620C53"/>
    <w:rsid w:val="00620CBF"/>
    <w:rsid w:val="00620DEB"/>
    <w:rsid w:val="00620E26"/>
    <w:rsid w:val="00620F13"/>
    <w:rsid w:val="00620F15"/>
    <w:rsid w:val="00620FAF"/>
    <w:rsid w:val="00620FFF"/>
    <w:rsid w:val="00621039"/>
    <w:rsid w:val="0062104A"/>
    <w:rsid w:val="00621093"/>
    <w:rsid w:val="00621195"/>
    <w:rsid w:val="0062134E"/>
    <w:rsid w:val="006215B4"/>
    <w:rsid w:val="006215D1"/>
    <w:rsid w:val="006217F9"/>
    <w:rsid w:val="006217FF"/>
    <w:rsid w:val="00621855"/>
    <w:rsid w:val="006218A3"/>
    <w:rsid w:val="00621929"/>
    <w:rsid w:val="00621A3D"/>
    <w:rsid w:val="00621A4D"/>
    <w:rsid w:val="00621B35"/>
    <w:rsid w:val="00621CBC"/>
    <w:rsid w:val="00621CBD"/>
    <w:rsid w:val="00621D0F"/>
    <w:rsid w:val="00621D57"/>
    <w:rsid w:val="00621D9C"/>
    <w:rsid w:val="00621E40"/>
    <w:rsid w:val="00621E5E"/>
    <w:rsid w:val="00621E96"/>
    <w:rsid w:val="00621F8F"/>
    <w:rsid w:val="00621FCF"/>
    <w:rsid w:val="0062202B"/>
    <w:rsid w:val="0062207B"/>
    <w:rsid w:val="00622139"/>
    <w:rsid w:val="006222AB"/>
    <w:rsid w:val="006222B5"/>
    <w:rsid w:val="006222D5"/>
    <w:rsid w:val="006223B2"/>
    <w:rsid w:val="00622439"/>
    <w:rsid w:val="0062248B"/>
    <w:rsid w:val="0062251C"/>
    <w:rsid w:val="00622592"/>
    <w:rsid w:val="0062265B"/>
    <w:rsid w:val="006228D0"/>
    <w:rsid w:val="0062296D"/>
    <w:rsid w:val="00622A1E"/>
    <w:rsid w:val="00622AED"/>
    <w:rsid w:val="00622B0D"/>
    <w:rsid w:val="00622B39"/>
    <w:rsid w:val="00622B64"/>
    <w:rsid w:val="00622B80"/>
    <w:rsid w:val="00622C6B"/>
    <w:rsid w:val="00622CDB"/>
    <w:rsid w:val="00622D9C"/>
    <w:rsid w:val="00622DB4"/>
    <w:rsid w:val="00622DFD"/>
    <w:rsid w:val="00622E14"/>
    <w:rsid w:val="00622F7A"/>
    <w:rsid w:val="00623027"/>
    <w:rsid w:val="006230B1"/>
    <w:rsid w:val="006230B9"/>
    <w:rsid w:val="006231E4"/>
    <w:rsid w:val="006231E9"/>
    <w:rsid w:val="00623202"/>
    <w:rsid w:val="00623255"/>
    <w:rsid w:val="006232C9"/>
    <w:rsid w:val="006232D9"/>
    <w:rsid w:val="0062336E"/>
    <w:rsid w:val="006234FB"/>
    <w:rsid w:val="006235A9"/>
    <w:rsid w:val="0062364B"/>
    <w:rsid w:val="0062369B"/>
    <w:rsid w:val="00623711"/>
    <w:rsid w:val="0062376B"/>
    <w:rsid w:val="006237BF"/>
    <w:rsid w:val="006237F6"/>
    <w:rsid w:val="0062384B"/>
    <w:rsid w:val="00623899"/>
    <w:rsid w:val="0062394C"/>
    <w:rsid w:val="00623959"/>
    <w:rsid w:val="006239BA"/>
    <w:rsid w:val="00623A1D"/>
    <w:rsid w:val="00623A47"/>
    <w:rsid w:val="00623A55"/>
    <w:rsid w:val="00623A64"/>
    <w:rsid w:val="00623A80"/>
    <w:rsid w:val="00623ADF"/>
    <w:rsid w:val="00623B30"/>
    <w:rsid w:val="00623B67"/>
    <w:rsid w:val="00623BEE"/>
    <w:rsid w:val="00623C2A"/>
    <w:rsid w:val="00623C3A"/>
    <w:rsid w:val="00623D1D"/>
    <w:rsid w:val="00623D60"/>
    <w:rsid w:val="00623DD5"/>
    <w:rsid w:val="00623E4C"/>
    <w:rsid w:val="0062400E"/>
    <w:rsid w:val="00624141"/>
    <w:rsid w:val="006241BD"/>
    <w:rsid w:val="006242D7"/>
    <w:rsid w:val="006243D8"/>
    <w:rsid w:val="00624516"/>
    <w:rsid w:val="0062453C"/>
    <w:rsid w:val="006245CD"/>
    <w:rsid w:val="006248A6"/>
    <w:rsid w:val="0062497D"/>
    <w:rsid w:val="00624AAB"/>
    <w:rsid w:val="00624AE5"/>
    <w:rsid w:val="00624CA9"/>
    <w:rsid w:val="00624CDC"/>
    <w:rsid w:val="006250CA"/>
    <w:rsid w:val="006251E3"/>
    <w:rsid w:val="0062525D"/>
    <w:rsid w:val="006252B5"/>
    <w:rsid w:val="006252D7"/>
    <w:rsid w:val="00625475"/>
    <w:rsid w:val="006254B9"/>
    <w:rsid w:val="006254CB"/>
    <w:rsid w:val="00625532"/>
    <w:rsid w:val="00625591"/>
    <w:rsid w:val="006255C9"/>
    <w:rsid w:val="00625612"/>
    <w:rsid w:val="006256C6"/>
    <w:rsid w:val="0062573C"/>
    <w:rsid w:val="006257E6"/>
    <w:rsid w:val="006257F9"/>
    <w:rsid w:val="00625857"/>
    <w:rsid w:val="006259C8"/>
    <w:rsid w:val="00625AB3"/>
    <w:rsid w:val="00625B14"/>
    <w:rsid w:val="00625B23"/>
    <w:rsid w:val="00625BC4"/>
    <w:rsid w:val="00625C8F"/>
    <w:rsid w:val="00625D21"/>
    <w:rsid w:val="00625D9C"/>
    <w:rsid w:val="00625E48"/>
    <w:rsid w:val="00625F3E"/>
    <w:rsid w:val="00625F71"/>
    <w:rsid w:val="00625F7B"/>
    <w:rsid w:val="00626158"/>
    <w:rsid w:val="00626160"/>
    <w:rsid w:val="00626380"/>
    <w:rsid w:val="00626420"/>
    <w:rsid w:val="0062642E"/>
    <w:rsid w:val="006264E5"/>
    <w:rsid w:val="006264EC"/>
    <w:rsid w:val="00626536"/>
    <w:rsid w:val="00626553"/>
    <w:rsid w:val="006266FF"/>
    <w:rsid w:val="0062672B"/>
    <w:rsid w:val="00626791"/>
    <w:rsid w:val="006267B7"/>
    <w:rsid w:val="006268ED"/>
    <w:rsid w:val="00626947"/>
    <w:rsid w:val="00626A9F"/>
    <w:rsid w:val="00626B9C"/>
    <w:rsid w:val="00626C17"/>
    <w:rsid w:val="00626CA2"/>
    <w:rsid w:val="00626EFD"/>
    <w:rsid w:val="00626F40"/>
    <w:rsid w:val="00626FDE"/>
    <w:rsid w:val="00627012"/>
    <w:rsid w:val="00627151"/>
    <w:rsid w:val="006271D9"/>
    <w:rsid w:val="00627287"/>
    <w:rsid w:val="006273EA"/>
    <w:rsid w:val="00627481"/>
    <w:rsid w:val="006274E2"/>
    <w:rsid w:val="006275D8"/>
    <w:rsid w:val="0062760E"/>
    <w:rsid w:val="00627873"/>
    <w:rsid w:val="006278A9"/>
    <w:rsid w:val="006278EF"/>
    <w:rsid w:val="006279DA"/>
    <w:rsid w:val="00627A3C"/>
    <w:rsid w:val="00627B8D"/>
    <w:rsid w:val="00627BD4"/>
    <w:rsid w:val="00627C0D"/>
    <w:rsid w:val="00627C4E"/>
    <w:rsid w:val="00627D04"/>
    <w:rsid w:val="00627D0D"/>
    <w:rsid w:val="00627D78"/>
    <w:rsid w:val="00627D8F"/>
    <w:rsid w:val="00627DF3"/>
    <w:rsid w:val="00627DF5"/>
    <w:rsid w:val="00627E8F"/>
    <w:rsid w:val="00627EB9"/>
    <w:rsid w:val="00627F6C"/>
    <w:rsid w:val="00630090"/>
    <w:rsid w:val="006300CE"/>
    <w:rsid w:val="006300E1"/>
    <w:rsid w:val="006300FC"/>
    <w:rsid w:val="006300FF"/>
    <w:rsid w:val="00630112"/>
    <w:rsid w:val="0063011A"/>
    <w:rsid w:val="00630287"/>
    <w:rsid w:val="006303FE"/>
    <w:rsid w:val="0063048F"/>
    <w:rsid w:val="006304FB"/>
    <w:rsid w:val="00630569"/>
    <w:rsid w:val="00630580"/>
    <w:rsid w:val="00630704"/>
    <w:rsid w:val="00630742"/>
    <w:rsid w:val="00630877"/>
    <w:rsid w:val="00630898"/>
    <w:rsid w:val="006308D4"/>
    <w:rsid w:val="0063099B"/>
    <w:rsid w:val="006309EE"/>
    <w:rsid w:val="00630A23"/>
    <w:rsid w:val="00630AD6"/>
    <w:rsid w:val="00630AE6"/>
    <w:rsid w:val="00630B16"/>
    <w:rsid w:val="00630B25"/>
    <w:rsid w:val="00630B36"/>
    <w:rsid w:val="00630F1A"/>
    <w:rsid w:val="00630FBB"/>
    <w:rsid w:val="0063101D"/>
    <w:rsid w:val="00631153"/>
    <w:rsid w:val="00631154"/>
    <w:rsid w:val="00631262"/>
    <w:rsid w:val="00631339"/>
    <w:rsid w:val="006313B0"/>
    <w:rsid w:val="006313B5"/>
    <w:rsid w:val="0063167B"/>
    <w:rsid w:val="00631728"/>
    <w:rsid w:val="00631749"/>
    <w:rsid w:val="0063174D"/>
    <w:rsid w:val="00631793"/>
    <w:rsid w:val="006317DD"/>
    <w:rsid w:val="00631867"/>
    <w:rsid w:val="0063187A"/>
    <w:rsid w:val="006318CB"/>
    <w:rsid w:val="006318D8"/>
    <w:rsid w:val="0063192F"/>
    <w:rsid w:val="00631A19"/>
    <w:rsid w:val="00631A34"/>
    <w:rsid w:val="00631ACF"/>
    <w:rsid w:val="00631AFE"/>
    <w:rsid w:val="00631C62"/>
    <w:rsid w:val="00631C74"/>
    <w:rsid w:val="00631CE7"/>
    <w:rsid w:val="00631D1F"/>
    <w:rsid w:val="00631D24"/>
    <w:rsid w:val="00631DB1"/>
    <w:rsid w:val="00631EB7"/>
    <w:rsid w:val="00631EBA"/>
    <w:rsid w:val="00631EFB"/>
    <w:rsid w:val="00631F8B"/>
    <w:rsid w:val="00631FBA"/>
    <w:rsid w:val="00632115"/>
    <w:rsid w:val="0063225B"/>
    <w:rsid w:val="0063228E"/>
    <w:rsid w:val="006323AE"/>
    <w:rsid w:val="006323E9"/>
    <w:rsid w:val="006323F8"/>
    <w:rsid w:val="00632446"/>
    <w:rsid w:val="00632452"/>
    <w:rsid w:val="006324DA"/>
    <w:rsid w:val="00632542"/>
    <w:rsid w:val="006325B5"/>
    <w:rsid w:val="00632611"/>
    <w:rsid w:val="00632654"/>
    <w:rsid w:val="00632670"/>
    <w:rsid w:val="00632676"/>
    <w:rsid w:val="006326FC"/>
    <w:rsid w:val="00632735"/>
    <w:rsid w:val="00632906"/>
    <w:rsid w:val="0063293A"/>
    <w:rsid w:val="0063294C"/>
    <w:rsid w:val="00632977"/>
    <w:rsid w:val="006329BC"/>
    <w:rsid w:val="00632A52"/>
    <w:rsid w:val="00632A54"/>
    <w:rsid w:val="00632AA4"/>
    <w:rsid w:val="00632B4C"/>
    <w:rsid w:val="00632BBD"/>
    <w:rsid w:val="00632CC6"/>
    <w:rsid w:val="00632D3F"/>
    <w:rsid w:val="00632D5B"/>
    <w:rsid w:val="00632D71"/>
    <w:rsid w:val="00632F75"/>
    <w:rsid w:val="00632FA2"/>
    <w:rsid w:val="00632FB1"/>
    <w:rsid w:val="00632FBD"/>
    <w:rsid w:val="00633036"/>
    <w:rsid w:val="00633051"/>
    <w:rsid w:val="00633258"/>
    <w:rsid w:val="0063328A"/>
    <w:rsid w:val="00633298"/>
    <w:rsid w:val="0063337F"/>
    <w:rsid w:val="006333C8"/>
    <w:rsid w:val="0063342A"/>
    <w:rsid w:val="006334FA"/>
    <w:rsid w:val="00633575"/>
    <w:rsid w:val="0063358F"/>
    <w:rsid w:val="006335EF"/>
    <w:rsid w:val="0063366C"/>
    <w:rsid w:val="00633981"/>
    <w:rsid w:val="00633B45"/>
    <w:rsid w:val="00633BF7"/>
    <w:rsid w:val="00633C97"/>
    <w:rsid w:val="00633DC4"/>
    <w:rsid w:val="00633E5E"/>
    <w:rsid w:val="00633F5F"/>
    <w:rsid w:val="00633F74"/>
    <w:rsid w:val="00634046"/>
    <w:rsid w:val="00634110"/>
    <w:rsid w:val="006341A3"/>
    <w:rsid w:val="006341AD"/>
    <w:rsid w:val="00634276"/>
    <w:rsid w:val="006343C0"/>
    <w:rsid w:val="00634419"/>
    <w:rsid w:val="00634443"/>
    <w:rsid w:val="00634561"/>
    <w:rsid w:val="0063464A"/>
    <w:rsid w:val="006346EA"/>
    <w:rsid w:val="00634710"/>
    <w:rsid w:val="0063478E"/>
    <w:rsid w:val="00634795"/>
    <w:rsid w:val="006348C5"/>
    <w:rsid w:val="00634A98"/>
    <w:rsid w:val="00634B06"/>
    <w:rsid w:val="00634B50"/>
    <w:rsid w:val="00634BE1"/>
    <w:rsid w:val="00634CF8"/>
    <w:rsid w:val="00634D63"/>
    <w:rsid w:val="00634EA7"/>
    <w:rsid w:val="00634F40"/>
    <w:rsid w:val="00634FCE"/>
    <w:rsid w:val="00635024"/>
    <w:rsid w:val="006350C7"/>
    <w:rsid w:val="006350E7"/>
    <w:rsid w:val="006350EB"/>
    <w:rsid w:val="00635140"/>
    <w:rsid w:val="00635271"/>
    <w:rsid w:val="006352E4"/>
    <w:rsid w:val="0063532F"/>
    <w:rsid w:val="006354BB"/>
    <w:rsid w:val="006354FE"/>
    <w:rsid w:val="006355F3"/>
    <w:rsid w:val="00635663"/>
    <w:rsid w:val="006356AF"/>
    <w:rsid w:val="006356E1"/>
    <w:rsid w:val="006356EE"/>
    <w:rsid w:val="006356F9"/>
    <w:rsid w:val="006356FB"/>
    <w:rsid w:val="00635715"/>
    <w:rsid w:val="00635806"/>
    <w:rsid w:val="006359F7"/>
    <w:rsid w:val="00635A0D"/>
    <w:rsid w:val="00635ABC"/>
    <w:rsid w:val="00635ACD"/>
    <w:rsid w:val="00635C67"/>
    <w:rsid w:val="00635CF1"/>
    <w:rsid w:val="00635E8D"/>
    <w:rsid w:val="00636040"/>
    <w:rsid w:val="0063610E"/>
    <w:rsid w:val="0063614A"/>
    <w:rsid w:val="0063620A"/>
    <w:rsid w:val="0063623E"/>
    <w:rsid w:val="00636300"/>
    <w:rsid w:val="00636369"/>
    <w:rsid w:val="006363E3"/>
    <w:rsid w:val="006364C2"/>
    <w:rsid w:val="006364F1"/>
    <w:rsid w:val="00636541"/>
    <w:rsid w:val="00636747"/>
    <w:rsid w:val="0063689A"/>
    <w:rsid w:val="006368D4"/>
    <w:rsid w:val="00636A85"/>
    <w:rsid w:val="00636AFB"/>
    <w:rsid w:val="00636B34"/>
    <w:rsid w:val="00636B97"/>
    <w:rsid w:val="00636BD3"/>
    <w:rsid w:val="00636BD8"/>
    <w:rsid w:val="00636CC7"/>
    <w:rsid w:val="00636D3E"/>
    <w:rsid w:val="00636F03"/>
    <w:rsid w:val="00636FCB"/>
    <w:rsid w:val="0063714B"/>
    <w:rsid w:val="006371AC"/>
    <w:rsid w:val="006371BF"/>
    <w:rsid w:val="006371F1"/>
    <w:rsid w:val="00637252"/>
    <w:rsid w:val="006373D3"/>
    <w:rsid w:val="006373F8"/>
    <w:rsid w:val="0063741B"/>
    <w:rsid w:val="00637476"/>
    <w:rsid w:val="00637534"/>
    <w:rsid w:val="00637622"/>
    <w:rsid w:val="006376D6"/>
    <w:rsid w:val="00637760"/>
    <w:rsid w:val="006377BA"/>
    <w:rsid w:val="00637899"/>
    <w:rsid w:val="006378D7"/>
    <w:rsid w:val="00637A1B"/>
    <w:rsid w:val="00637A7A"/>
    <w:rsid w:val="00637A9C"/>
    <w:rsid w:val="00637ABC"/>
    <w:rsid w:val="00637B62"/>
    <w:rsid w:val="00637C36"/>
    <w:rsid w:val="00637D1D"/>
    <w:rsid w:val="00637E3D"/>
    <w:rsid w:val="00637E60"/>
    <w:rsid w:val="00637EA2"/>
    <w:rsid w:val="00637F10"/>
    <w:rsid w:val="00637F4D"/>
    <w:rsid w:val="00637F51"/>
    <w:rsid w:val="00637FB6"/>
    <w:rsid w:val="00640022"/>
    <w:rsid w:val="0064007D"/>
    <w:rsid w:val="006400E3"/>
    <w:rsid w:val="006403EF"/>
    <w:rsid w:val="0064044D"/>
    <w:rsid w:val="006404A6"/>
    <w:rsid w:val="00640512"/>
    <w:rsid w:val="00640513"/>
    <w:rsid w:val="0064052D"/>
    <w:rsid w:val="0064060E"/>
    <w:rsid w:val="006407AB"/>
    <w:rsid w:val="00640932"/>
    <w:rsid w:val="00640B8C"/>
    <w:rsid w:val="00640BCA"/>
    <w:rsid w:val="00640BFC"/>
    <w:rsid w:val="00640CA2"/>
    <w:rsid w:val="00640D67"/>
    <w:rsid w:val="00640D76"/>
    <w:rsid w:val="00640E6B"/>
    <w:rsid w:val="00640F10"/>
    <w:rsid w:val="00640F49"/>
    <w:rsid w:val="00640FC7"/>
    <w:rsid w:val="0064101E"/>
    <w:rsid w:val="00641060"/>
    <w:rsid w:val="00641082"/>
    <w:rsid w:val="006410D4"/>
    <w:rsid w:val="00641120"/>
    <w:rsid w:val="006411BC"/>
    <w:rsid w:val="00641448"/>
    <w:rsid w:val="006414B0"/>
    <w:rsid w:val="0064155E"/>
    <w:rsid w:val="0064162D"/>
    <w:rsid w:val="00641645"/>
    <w:rsid w:val="0064190F"/>
    <w:rsid w:val="00641959"/>
    <w:rsid w:val="006419AC"/>
    <w:rsid w:val="00641AE3"/>
    <w:rsid w:val="00641AFB"/>
    <w:rsid w:val="00641C35"/>
    <w:rsid w:val="00641C5C"/>
    <w:rsid w:val="00641CAB"/>
    <w:rsid w:val="00641CE3"/>
    <w:rsid w:val="00641CF2"/>
    <w:rsid w:val="00641D4F"/>
    <w:rsid w:val="00641D8A"/>
    <w:rsid w:val="00641D8B"/>
    <w:rsid w:val="00641E11"/>
    <w:rsid w:val="00641EA5"/>
    <w:rsid w:val="00642109"/>
    <w:rsid w:val="0064216A"/>
    <w:rsid w:val="006421A2"/>
    <w:rsid w:val="006421E2"/>
    <w:rsid w:val="006421EC"/>
    <w:rsid w:val="006421F7"/>
    <w:rsid w:val="0064232B"/>
    <w:rsid w:val="00642358"/>
    <w:rsid w:val="00642369"/>
    <w:rsid w:val="0064239C"/>
    <w:rsid w:val="00642536"/>
    <w:rsid w:val="00642654"/>
    <w:rsid w:val="006426D5"/>
    <w:rsid w:val="00642721"/>
    <w:rsid w:val="006427A9"/>
    <w:rsid w:val="00642813"/>
    <w:rsid w:val="0064286F"/>
    <w:rsid w:val="00642901"/>
    <w:rsid w:val="00642AD2"/>
    <w:rsid w:val="00642B26"/>
    <w:rsid w:val="00642B72"/>
    <w:rsid w:val="00642BFE"/>
    <w:rsid w:val="00642CA4"/>
    <w:rsid w:val="00642CE9"/>
    <w:rsid w:val="00642D0B"/>
    <w:rsid w:val="00642D72"/>
    <w:rsid w:val="00642D75"/>
    <w:rsid w:val="00642E87"/>
    <w:rsid w:val="00642EC1"/>
    <w:rsid w:val="00642ED1"/>
    <w:rsid w:val="00642EE8"/>
    <w:rsid w:val="00642EED"/>
    <w:rsid w:val="00642F07"/>
    <w:rsid w:val="00642F7C"/>
    <w:rsid w:val="0064313D"/>
    <w:rsid w:val="006431AD"/>
    <w:rsid w:val="006432DA"/>
    <w:rsid w:val="00643306"/>
    <w:rsid w:val="0064331B"/>
    <w:rsid w:val="0064347A"/>
    <w:rsid w:val="006434C4"/>
    <w:rsid w:val="006435F4"/>
    <w:rsid w:val="006436ED"/>
    <w:rsid w:val="00643723"/>
    <w:rsid w:val="00643784"/>
    <w:rsid w:val="006437A9"/>
    <w:rsid w:val="00643895"/>
    <w:rsid w:val="006438C9"/>
    <w:rsid w:val="006438D7"/>
    <w:rsid w:val="00643AE7"/>
    <w:rsid w:val="00643B5A"/>
    <w:rsid w:val="00643C41"/>
    <w:rsid w:val="00643C65"/>
    <w:rsid w:val="00643C72"/>
    <w:rsid w:val="00643C8A"/>
    <w:rsid w:val="00643CE5"/>
    <w:rsid w:val="00643DA4"/>
    <w:rsid w:val="00643E04"/>
    <w:rsid w:val="00643E42"/>
    <w:rsid w:val="00643E4A"/>
    <w:rsid w:val="00643E66"/>
    <w:rsid w:val="00643EFB"/>
    <w:rsid w:val="00643FD5"/>
    <w:rsid w:val="00644022"/>
    <w:rsid w:val="0064412A"/>
    <w:rsid w:val="006441B1"/>
    <w:rsid w:val="006443D9"/>
    <w:rsid w:val="0064440C"/>
    <w:rsid w:val="00644557"/>
    <w:rsid w:val="00644741"/>
    <w:rsid w:val="006447CE"/>
    <w:rsid w:val="006447E4"/>
    <w:rsid w:val="00644889"/>
    <w:rsid w:val="006448CE"/>
    <w:rsid w:val="00644948"/>
    <w:rsid w:val="0064495E"/>
    <w:rsid w:val="00644A2A"/>
    <w:rsid w:val="00644A3B"/>
    <w:rsid w:val="00644B09"/>
    <w:rsid w:val="00644B68"/>
    <w:rsid w:val="00644C82"/>
    <w:rsid w:val="00644CD9"/>
    <w:rsid w:val="00644DFA"/>
    <w:rsid w:val="00644E8A"/>
    <w:rsid w:val="00644E9E"/>
    <w:rsid w:val="00645081"/>
    <w:rsid w:val="00645091"/>
    <w:rsid w:val="006451F4"/>
    <w:rsid w:val="006452F0"/>
    <w:rsid w:val="00645361"/>
    <w:rsid w:val="00645446"/>
    <w:rsid w:val="006455FE"/>
    <w:rsid w:val="00645629"/>
    <w:rsid w:val="00645640"/>
    <w:rsid w:val="0064565E"/>
    <w:rsid w:val="0064571F"/>
    <w:rsid w:val="006457E8"/>
    <w:rsid w:val="006458D9"/>
    <w:rsid w:val="00645914"/>
    <w:rsid w:val="00645A54"/>
    <w:rsid w:val="00645AAD"/>
    <w:rsid w:val="00645C1A"/>
    <w:rsid w:val="00645D53"/>
    <w:rsid w:val="00645D6D"/>
    <w:rsid w:val="00645E8B"/>
    <w:rsid w:val="00645F51"/>
    <w:rsid w:val="00645FE2"/>
    <w:rsid w:val="0064608D"/>
    <w:rsid w:val="00646108"/>
    <w:rsid w:val="0064614C"/>
    <w:rsid w:val="006461D0"/>
    <w:rsid w:val="0064627F"/>
    <w:rsid w:val="00646317"/>
    <w:rsid w:val="0064637A"/>
    <w:rsid w:val="006463C4"/>
    <w:rsid w:val="006463CB"/>
    <w:rsid w:val="00646829"/>
    <w:rsid w:val="00646951"/>
    <w:rsid w:val="00646964"/>
    <w:rsid w:val="006469FD"/>
    <w:rsid w:val="00646B3A"/>
    <w:rsid w:val="00646BA7"/>
    <w:rsid w:val="00646BDC"/>
    <w:rsid w:val="00646D1B"/>
    <w:rsid w:val="00647089"/>
    <w:rsid w:val="0064712C"/>
    <w:rsid w:val="00647263"/>
    <w:rsid w:val="006472F4"/>
    <w:rsid w:val="0064737D"/>
    <w:rsid w:val="00647385"/>
    <w:rsid w:val="00647496"/>
    <w:rsid w:val="006474E3"/>
    <w:rsid w:val="006475A4"/>
    <w:rsid w:val="00647607"/>
    <w:rsid w:val="00647614"/>
    <w:rsid w:val="0064761F"/>
    <w:rsid w:val="00647661"/>
    <w:rsid w:val="0064769D"/>
    <w:rsid w:val="006476C5"/>
    <w:rsid w:val="0064773F"/>
    <w:rsid w:val="00647845"/>
    <w:rsid w:val="006478D7"/>
    <w:rsid w:val="00647972"/>
    <w:rsid w:val="00647A4C"/>
    <w:rsid w:val="00647B99"/>
    <w:rsid w:val="00647C49"/>
    <w:rsid w:val="00647C90"/>
    <w:rsid w:val="00647D61"/>
    <w:rsid w:val="00647E6B"/>
    <w:rsid w:val="00647E7F"/>
    <w:rsid w:val="00647F24"/>
    <w:rsid w:val="00647F5E"/>
    <w:rsid w:val="00647F89"/>
    <w:rsid w:val="00647F91"/>
    <w:rsid w:val="006501C3"/>
    <w:rsid w:val="0065020E"/>
    <w:rsid w:val="0065022E"/>
    <w:rsid w:val="006502A8"/>
    <w:rsid w:val="00650413"/>
    <w:rsid w:val="00650461"/>
    <w:rsid w:val="00650494"/>
    <w:rsid w:val="00650555"/>
    <w:rsid w:val="0065060F"/>
    <w:rsid w:val="0065079D"/>
    <w:rsid w:val="006507B2"/>
    <w:rsid w:val="006507D0"/>
    <w:rsid w:val="0065097F"/>
    <w:rsid w:val="00650A4F"/>
    <w:rsid w:val="00650A80"/>
    <w:rsid w:val="00650A86"/>
    <w:rsid w:val="00650AA4"/>
    <w:rsid w:val="00650B93"/>
    <w:rsid w:val="00650B9D"/>
    <w:rsid w:val="00650BAD"/>
    <w:rsid w:val="00650D84"/>
    <w:rsid w:val="00650E1E"/>
    <w:rsid w:val="00650EA9"/>
    <w:rsid w:val="00650F0C"/>
    <w:rsid w:val="00650FAD"/>
    <w:rsid w:val="00650FBC"/>
    <w:rsid w:val="00650FF7"/>
    <w:rsid w:val="006510B7"/>
    <w:rsid w:val="006510CA"/>
    <w:rsid w:val="006510E5"/>
    <w:rsid w:val="0065110A"/>
    <w:rsid w:val="0065113F"/>
    <w:rsid w:val="0065121C"/>
    <w:rsid w:val="0065122C"/>
    <w:rsid w:val="006513A6"/>
    <w:rsid w:val="00651567"/>
    <w:rsid w:val="006515D3"/>
    <w:rsid w:val="0065167C"/>
    <w:rsid w:val="006516B8"/>
    <w:rsid w:val="00651744"/>
    <w:rsid w:val="00651784"/>
    <w:rsid w:val="006517FD"/>
    <w:rsid w:val="00651802"/>
    <w:rsid w:val="006518CD"/>
    <w:rsid w:val="00651935"/>
    <w:rsid w:val="00651939"/>
    <w:rsid w:val="00651A5A"/>
    <w:rsid w:val="00651B24"/>
    <w:rsid w:val="00651BC8"/>
    <w:rsid w:val="00651BFC"/>
    <w:rsid w:val="00651D40"/>
    <w:rsid w:val="00651DB3"/>
    <w:rsid w:val="00651E6A"/>
    <w:rsid w:val="00651F13"/>
    <w:rsid w:val="00651F14"/>
    <w:rsid w:val="006520FD"/>
    <w:rsid w:val="0065213C"/>
    <w:rsid w:val="006521B5"/>
    <w:rsid w:val="0065231D"/>
    <w:rsid w:val="0065232C"/>
    <w:rsid w:val="006524FC"/>
    <w:rsid w:val="006527CB"/>
    <w:rsid w:val="0065284B"/>
    <w:rsid w:val="0065284E"/>
    <w:rsid w:val="00652899"/>
    <w:rsid w:val="00652925"/>
    <w:rsid w:val="00652926"/>
    <w:rsid w:val="006529F3"/>
    <w:rsid w:val="00652A37"/>
    <w:rsid w:val="00652B10"/>
    <w:rsid w:val="00652B9A"/>
    <w:rsid w:val="00652BAB"/>
    <w:rsid w:val="00652BF3"/>
    <w:rsid w:val="00652C03"/>
    <w:rsid w:val="00652D72"/>
    <w:rsid w:val="00652DD4"/>
    <w:rsid w:val="00652DEE"/>
    <w:rsid w:val="00652E54"/>
    <w:rsid w:val="00652E6B"/>
    <w:rsid w:val="00652F52"/>
    <w:rsid w:val="00652F9C"/>
    <w:rsid w:val="00652FE5"/>
    <w:rsid w:val="0065323D"/>
    <w:rsid w:val="0065324A"/>
    <w:rsid w:val="00653271"/>
    <w:rsid w:val="006532A0"/>
    <w:rsid w:val="00653385"/>
    <w:rsid w:val="006534CF"/>
    <w:rsid w:val="006534D7"/>
    <w:rsid w:val="0065350F"/>
    <w:rsid w:val="00653563"/>
    <w:rsid w:val="006535D6"/>
    <w:rsid w:val="006535F0"/>
    <w:rsid w:val="00653620"/>
    <w:rsid w:val="00653640"/>
    <w:rsid w:val="006536D9"/>
    <w:rsid w:val="0065370E"/>
    <w:rsid w:val="0065372F"/>
    <w:rsid w:val="00653785"/>
    <w:rsid w:val="006537A8"/>
    <w:rsid w:val="00653864"/>
    <w:rsid w:val="006538C7"/>
    <w:rsid w:val="006538D1"/>
    <w:rsid w:val="006538D2"/>
    <w:rsid w:val="00653AA5"/>
    <w:rsid w:val="00653AC4"/>
    <w:rsid w:val="00653AF8"/>
    <w:rsid w:val="00653C3A"/>
    <w:rsid w:val="00653C78"/>
    <w:rsid w:val="00653D99"/>
    <w:rsid w:val="00653E08"/>
    <w:rsid w:val="00653E51"/>
    <w:rsid w:val="00653E65"/>
    <w:rsid w:val="00653EC1"/>
    <w:rsid w:val="00653ECC"/>
    <w:rsid w:val="00653F27"/>
    <w:rsid w:val="006542A9"/>
    <w:rsid w:val="006542B3"/>
    <w:rsid w:val="006542D0"/>
    <w:rsid w:val="006542E2"/>
    <w:rsid w:val="0065431B"/>
    <w:rsid w:val="00654371"/>
    <w:rsid w:val="0065437D"/>
    <w:rsid w:val="006543F5"/>
    <w:rsid w:val="006544F7"/>
    <w:rsid w:val="006545A0"/>
    <w:rsid w:val="006545B3"/>
    <w:rsid w:val="006545B9"/>
    <w:rsid w:val="006545C3"/>
    <w:rsid w:val="006545E5"/>
    <w:rsid w:val="0065460B"/>
    <w:rsid w:val="006546A6"/>
    <w:rsid w:val="00654727"/>
    <w:rsid w:val="006547BF"/>
    <w:rsid w:val="00654812"/>
    <w:rsid w:val="00654858"/>
    <w:rsid w:val="006548C7"/>
    <w:rsid w:val="00654A91"/>
    <w:rsid w:val="00654AB3"/>
    <w:rsid w:val="00654AF3"/>
    <w:rsid w:val="00654AFA"/>
    <w:rsid w:val="00654C03"/>
    <w:rsid w:val="00654C1E"/>
    <w:rsid w:val="00654EB6"/>
    <w:rsid w:val="00654EC7"/>
    <w:rsid w:val="00654FC1"/>
    <w:rsid w:val="00654FE3"/>
    <w:rsid w:val="00654FF6"/>
    <w:rsid w:val="006550C8"/>
    <w:rsid w:val="00655128"/>
    <w:rsid w:val="00655190"/>
    <w:rsid w:val="006551D9"/>
    <w:rsid w:val="0065527F"/>
    <w:rsid w:val="006552F8"/>
    <w:rsid w:val="006553B5"/>
    <w:rsid w:val="00655454"/>
    <w:rsid w:val="00655514"/>
    <w:rsid w:val="0065554E"/>
    <w:rsid w:val="006555CC"/>
    <w:rsid w:val="006555DD"/>
    <w:rsid w:val="006556C5"/>
    <w:rsid w:val="00655890"/>
    <w:rsid w:val="006559DD"/>
    <w:rsid w:val="00655A1D"/>
    <w:rsid w:val="00655B95"/>
    <w:rsid w:val="00655BB9"/>
    <w:rsid w:val="00655C4F"/>
    <w:rsid w:val="00655C58"/>
    <w:rsid w:val="00655C9C"/>
    <w:rsid w:val="00655E44"/>
    <w:rsid w:val="00655ED7"/>
    <w:rsid w:val="00655F37"/>
    <w:rsid w:val="00655F90"/>
    <w:rsid w:val="00655FE1"/>
    <w:rsid w:val="00656112"/>
    <w:rsid w:val="0065616B"/>
    <w:rsid w:val="00656210"/>
    <w:rsid w:val="0065631E"/>
    <w:rsid w:val="00656384"/>
    <w:rsid w:val="00656494"/>
    <w:rsid w:val="00656579"/>
    <w:rsid w:val="0065657C"/>
    <w:rsid w:val="00656582"/>
    <w:rsid w:val="0065659D"/>
    <w:rsid w:val="0065660E"/>
    <w:rsid w:val="00656625"/>
    <w:rsid w:val="00656641"/>
    <w:rsid w:val="0065668F"/>
    <w:rsid w:val="0065676E"/>
    <w:rsid w:val="006568AA"/>
    <w:rsid w:val="006568F7"/>
    <w:rsid w:val="0065690C"/>
    <w:rsid w:val="0065697C"/>
    <w:rsid w:val="006569E0"/>
    <w:rsid w:val="00656AA0"/>
    <w:rsid w:val="00656AF2"/>
    <w:rsid w:val="00656B1F"/>
    <w:rsid w:val="00656BF9"/>
    <w:rsid w:val="00656C3C"/>
    <w:rsid w:val="00656D02"/>
    <w:rsid w:val="00656D38"/>
    <w:rsid w:val="00656DBA"/>
    <w:rsid w:val="00656EC8"/>
    <w:rsid w:val="00656FA2"/>
    <w:rsid w:val="00657060"/>
    <w:rsid w:val="00657065"/>
    <w:rsid w:val="00657083"/>
    <w:rsid w:val="00657152"/>
    <w:rsid w:val="00657176"/>
    <w:rsid w:val="006571D7"/>
    <w:rsid w:val="0065724B"/>
    <w:rsid w:val="006572AF"/>
    <w:rsid w:val="006572FA"/>
    <w:rsid w:val="00657386"/>
    <w:rsid w:val="006573DA"/>
    <w:rsid w:val="006573E9"/>
    <w:rsid w:val="0065754A"/>
    <w:rsid w:val="00657602"/>
    <w:rsid w:val="00657647"/>
    <w:rsid w:val="00657648"/>
    <w:rsid w:val="006576E8"/>
    <w:rsid w:val="006576F7"/>
    <w:rsid w:val="00657709"/>
    <w:rsid w:val="00657860"/>
    <w:rsid w:val="006578A0"/>
    <w:rsid w:val="006578BC"/>
    <w:rsid w:val="006578F0"/>
    <w:rsid w:val="00657969"/>
    <w:rsid w:val="006579F3"/>
    <w:rsid w:val="00657A81"/>
    <w:rsid w:val="00657A87"/>
    <w:rsid w:val="00657B1F"/>
    <w:rsid w:val="00657B95"/>
    <w:rsid w:val="00657C1C"/>
    <w:rsid w:val="00657C3D"/>
    <w:rsid w:val="00657D6C"/>
    <w:rsid w:val="00657E67"/>
    <w:rsid w:val="00657EA3"/>
    <w:rsid w:val="00660058"/>
    <w:rsid w:val="0066010B"/>
    <w:rsid w:val="00660231"/>
    <w:rsid w:val="0066025E"/>
    <w:rsid w:val="0066028A"/>
    <w:rsid w:val="0066034B"/>
    <w:rsid w:val="00660415"/>
    <w:rsid w:val="0066052F"/>
    <w:rsid w:val="00660576"/>
    <w:rsid w:val="00660583"/>
    <w:rsid w:val="00660671"/>
    <w:rsid w:val="006606B3"/>
    <w:rsid w:val="0066074C"/>
    <w:rsid w:val="006607BF"/>
    <w:rsid w:val="0066090B"/>
    <w:rsid w:val="006609A2"/>
    <w:rsid w:val="006609D0"/>
    <w:rsid w:val="00660C8D"/>
    <w:rsid w:val="00660C94"/>
    <w:rsid w:val="00660D89"/>
    <w:rsid w:val="00660E34"/>
    <w:rsid w:val="00660F17"/>
    <w:rsid w:val="00660F40"/>
    <w:rsid w:val="00660FDF"/>
    <w:rsid w:val="0066108B"/>
    <w:rsid w:val="0066109E"/>
    <w:rsid w:val="00661131"/>
    <w:rsid w:val="00661175"/>
    <w:rsid w:val="006611C4"/>
    <w:rsid w:val="006611E4"/>
    <w:rsid w:val="0066133E"/>
    <w:rsid w:val="0066135A"/>
    <w:rsid w:val="00661579"/>
    <w:rsid w:val="006615C8"/>
    <w:rsid w:val="006615DA"/>
    <w:rsid w:val="006616EA"/>
    <w:rsid w:val="00661885"/>
    <w:rsid w:val="00661A07"/>
    <w:rsid w:val="00661CD4"/>
    <w:rsid w:val="00661EF5"/>
    <w:rsid w:val="00661F15"/>
    <w:rsid w:val="00661F1C"/>
    <w:rsid w:val="00661F47"/>
    <w:rsid w:val="00661F68"/>
    <w:rsid w:val="00661F7C"/>
    <w:rsid w:val="00661FBB"/>
    <w:rsid w:val="00662043"/>
    <w:rsid w:val="0066205D"/>
    <w:rsid w:val="0066208B"/>
    <w:rsid w:val="00662116"/>
    <w:rsid w:val="00662144"/>
    <w:rsid w:val="006621B0"/>
    <w:rsid w:val="00662255"/>
    <w:rsid w:val="00662274"/>
    <w:rsid w:val="00662361"/>
    <w:rsid w:val="0066257D"/>
    <w:rsid w:val="006625CC"/>
    <w:rsid w:val="0066263E"/>
    <w:rsid w:val="0066266B"/>
    <w:rsid w:val="006627F5"/>
    <w:rsid w:val="0066284A"/>
    <w:rsid w:val="00662946"/>
    <w:rsid w:val="006629BC"/>
    <w:rsid w:val="00662B4D"/>
    <w:rsid w:val="00662B70"/>
    <w:rsid w:val="00662DA0"/>
    <w:rsid w:val="00662ED7"/>
    <w:rsid w:val="00662F26"/>
    <w:rsid w:val="00662F94"/>
    <w:rsid w:val="00663084"/>
    <w:rsid w:val="00663123"/>
    <w:rsid w:val="00663153"/>
    <w:rsid w:val="00663213"/>
    <w:rsid w:val="00663294"/>
    <w:rsid w:val="006632B9"/>
    <w:rsid w:val="006632BE"/>
    <w:rsid w:val="006632F0"/>
    <w:rsid w:val="0066331B"/>
    <w:rsid w:val="006634E8"/>
    <w:rsid w:val="006636BC"/>
    <w:rsid w:val="006636BE"/>
    <w:rsid w:val="00663763"/>
    <w:rsid w:val="00663776"/>
    <w:rsid w:val="0066377C"/>
    <w:rsid w:val="00663992"/>
    <w:rsid w:val="006639E7"/>
    <w:rsid w:val="00663BA2"/>
    <w:rsid w:val="00663BBB"/>
    <w:rsid w:val="00663BED"/>
    <w:rsid w:val="00663C05"/>
    <w:rsid w:val="00663CE4"/>
    <w:rsid w:val="00663D19"/>
    <w:rsid w:val="00663DCF"/>
    <w:rsid w:val="00663F25"/>
    <w:rsid w:val="00663F54"/>
    <w:rsid w:val="00663F71"/>
    <w:rsid w:val="0066400F"/>
    <w:rsid w:val="006640C9"/>
    <w:rsid w:val="00664250"/>
    <w:rsid w:val="00664267"/>
    <w:rsid w:val="006642AF"/>
    <w:rsid w:val="006642BC"/>
    <w:rsid w:val="00664319"/>
    <w:rsid w:val="0066435C"/>
    <w:rsid w:val="006643BE"/>
    <w:rsid w:val="006643EB"/>
    <w:rsid w:val="00664407"/>
    <w:rsid w:val="00664420"/>
    <w:rsid w:val="00664458"/>
    <w:rsid w:val="00664509"/>
    <w:rsid w:val="006645BE"/>
    <w:rsid w:val="0066461D"/>
    <w:rsid w:val="00664695"/>
    <w:rsid w:val="00664744"/>
    <w:rsid w:val="00664877"/>
    <w:rsid w:val="00664915"/>
    <w:rsid w:val="0066491C"/>
    <w:rsid w:val="00664A5F"/>
    <w:rsid w:val="00664AA8"/>
    <w:rsid w:val="00664AC4"/>
    <w:rsid w:val="00664C4B"/>
    <w:rsid w:val="00664C66"/>
    <w:rsid w:val="00664C69"/>
    <w:rsid w:val="00664C81"/>
    <w:rsid w:val="00664C9D"/>
    <w:rsid w:val="00664D0F"/>
    <w:rsid w:val="00664F1B"/>
    <w:rsid w:val="00664FF3"/>
    <w:rsid w:val="0066502C"/>
    <w:rsid w:val="00665051"/>
    <w:rsid w:val="006650B1"/>
    <w:rsid w:val="0066510D"/>
    <w:rsid w:val="0066517D"/>
    <w:rsid w:val="00665226"/>
    <w:rsid w:val="0066524F"/>
    <w:rsid w:val="00665311"/>
    <w:rsid w:val="00665392"/>
    <w:rsid w:val="00665408"/>
    <w:rsid w:val="00665591"/>
    <w:rsid w:val="00665639"/>
    <w:rsid w:val="00665728"/>
    <w:rsid w:val="00665765"/>
    <w:rsid w:val="006658F9"/>
    <w:rsid w:val="006659AE"/>
    <w:rsid w:val="00665A13"/>
    <w:rsid w:val="00665A33"/>
    <w:rsid w:val="00665B4C"/>
    <w:rsid w:val="00665BC7"/>
    <w:rsid w:val="00665BE7"/>
    <w:rsid w:val="00665C24"/>
    <w:rsid w:val="00665CCA"/>
    <w:rsid w:val="00665CE0"/>
    <w:rsid w:val="00665D02"/>
    <w:rsid w:val="00665D92"/>
    <w:rsid w:val="00665E01"/>
    <w:rsid w:val="00665E2A"/>
    <w:rsid w:val="00665E57"/>
    <w:rsid w:val="00665F21"/>
    <w:rsid w:val="0066638B"/>
    <w:rsid w:val="0066650C"/>
    <w:rsid w:val="0066677D"/>
    <w:rsid w:val="00666953"/>
    <w:rsid w:val="00666968"/>
    <w:rsid w:val="00666989"/>
    <w:rsid w:val="006669FB"/>
    <w:rsid w:val="00666A4C"/>
    <w:rsid w:val="00666C6D"/>
    <w:rsid w:val="00666C72"/>
    <w:rsid w:val="00666C9E"/>
    <w:rsid w:val="00666CD0"/>
    <w:rsid w:val="00666DBE"/>
    <w:rsid w:val="00666EEB"/>
    <w:rsid w:val="00666F52"/>
    <w:rsid w:val="00666F76"/>
    <w:rsid w:val="00667206"/>
    <w:rsid w:val="006673DF"/>
    <w:rsid w:val="00667489"/>
    <w:rsid w:val="00667576"/>
    <w:rsid w:val="00667852"/>
    <w:rsid w:val="00667905"/>
    <w:rsid w:val="006679F5"/>
    <w:rsid w:val="00667BC0"/>
    <w:rsid w:val="00667C57"/>
    <w:rsid w:val="00667E58"/>
    <w:rsid w:val="00667EBA"/>
    <w:rsid w:val="00667F57"/>
    <w:rsid w:val="00667FDA"/>
    <w:rsid w:val="006700E7"/>
    <w:rsid w:val="006701B8"/>
    <w:rsid w:val="006701BF"/>
    <w:rsid w:val="006701D6"/>
    <w:rsid w:val="00670282"/>
    <w:rsid w:val="00670462"/>
    <w:rsid w:val="00670465"/>
    <w:rsid w:val="006704A7"/>
    <w:rsid w:val="006705ED"/>
    <w:rsid w:val="00670628"/>
    <w:rsid w:val="00670657"/>
    <w:rsid w:val="006706AE"/>
    <w:rsid w:val="00670788"/>
    <w:rsid w:val="00670833"/>
    <w:rsid w:val="00670867"/>
    <w:rsid w:val="006708F3"/>
    <w:rsid w:val="00670922"/>
    <w:rsid w:val="00670954"/>
    <w:rsid w:val="00670AF1"/>
    <w:rsid w:val="00670B1D"/>
    <w:rsid w:val="00670BFD"/>
    <w:rsid w:val="00670C2C"/>
    <w:rsid w:val="00670C3B"/>
    <w:rsid w:val="00670C3E"/>
    <w:rsid w:val="00670C6B"/>
    <w:rsid w:val="00670D8C"/>
    <w:rsid w:val="00670E01"/>
    <w:rsid w:val="00670E09"/>
    <w:rsid w:val="00670E66"/>
    <w:rsid w:val="00670F3E"/>
    <w:rsid w:val="00670F52"/>
    <w:rsid w:val="00671015"/>
    <w:rsid w:val="006710EA"/>
    <w:rsid w:val="00671121"/>
    <w:rsid w:val="00671247"/>
    <w:rsid w:val="0067131F"/>
    <w:rsid w:val="0067138E"/>
    <w:rsid w:val="006713DF"/>
    <w:rsid w:val="006717C6"/>
    <w:rsid w:val="006717DB"/>
    <w:rsid w:val="006717EF"/>
    <w:rsid w:val="00671800"/>
    <w:rsid w:val="0067189C"/>
    <w:rsid w:val="00671902"/>
    <w:rsid w:val="0067191D"/>
    <w:rsid w:val="00671B53"/>
    <w:rsid w:val="00671BB7"/>
    <w:rsid w:val="00671C15"/>
    <w:rsid w:val="00671C24"/>
    <w:rsid w:val="00671C32"/>
    <w:rsid w:val="00671FE1"/>
    <w:rsid w:val="0067225E"/>
    <w:rsid w:val="006722B0"/>
    <w:rsid w:val="006722B8"/>
    <w:rsid w:val="00672347"/>
    <w:rsid w:val="0067237A"/>
    <w:rsid w:val="00672428"/>
    <w:rsid w:val="0067249B"/>
    <w:rsid w:val="0067255F"/>
    <w:rsid w:val="00672577"/>
    <w:rsid w:val="00672653"/>
    <w:rsid w:val="00672706"/>
    <w:rsid w:val="00672726"/>
    <w:rsid w:val="0067277D"/>
    <w:rsid w:val="006727CD"/>
    <w:rsid w:val="006727F4"/>
    <w:rsid w:val="0067289D"/>
    <w:rsid w:val="00672907"/>
    <w:rsid w:val="00672954"/>
    <w:rsid w:val="00672994"/>
    <w:rsid w:val="00672A6E"/>
    <w:rsid w:val="00672A81"/>
    <w:rsid w:val="00672AA4"/>
    <w:rsid w:val="00672BD1"/>
    <w:rsid w:val="00672CD5"/>
    <w:rsid w:val="00672D16"/>
    <w:rsid w:val="00672D62"/>
    <w:rsid w:val="00672D72"/>
    <w:rsid w:val="00672E18"/>
    <w:rsid w:val="00672EFB"/>
    <w:rsid w:val="00672F32"/>
    <w:rsid w:val="00672F34"/>
    <w:rsid w:val="00673038"/>
    <w:rsid w:val="0067304B"/>
    <w:rsid w:val="0067335D"/>
    <w:rsid w:val="006733B5"/>
    <w:rsid w:val="006733E7"/>
    <w:rsid w:val="006735FA"/>
    <w:rsid w:val="0067367C"/>
    <w:rsid w:val="006736D5"/>
    <w:rsid w:val="0067370A"/>
    <w:rsid w:val="00673774"/>
    <w:rsid w:val="006737E7"/>
    <w:rsid w:val="006738AB"/>
    <w:rsid w:val="00673CC1"/>
    <w:rsid w:val="00673D56"/>
    <w:rsid w:val="00673E9E"/>
    <w:rsid w:val="00673F1D"/>
    <w:rsid w:val="00673F3B"/>
    <w:rsid w:val="0067425F"/>
    <w:rsid w:val="00674276"/>
    <w:rsid w:val="00674361"/>
    <w:rsid w:val="00674393"/>
    <w:rsid w:val="0067446C"/>
    <w:rsid w:val="006744F0"/>
    <w:rsid w:val="00674553"/>
    <w:rsid w:val="0067456D"/>
    <w:rsid w:val="0067474B"/>
    <w:rsid w:val="00674750"/>
    <w:rsid w:val="006747F9"/>
    <w:rsid w:val="0067499F"/>
    <w:rsid w:val="00674B5F"/>
    <w:rsid w:val="00674C32"/>
    <w:rsid w:val="00674CDF"/>
    <w:rsid w:val="00674DDA"/>
    <w:rsid w:val="00674F87"/>
    <w:rsid w:val="00674FD1"/>
    <w:rsid w:val="00675136"/>
    <w:rsid w:val="0067527D"/>
    <w:rsid w:val="00675331"/>
    <w:rsid w:val="006753FD"/>
    <w:rsid w:val="006754D5"/>
    <w:rsid w:val="006754F3"/>
    <w:rsid w:val="0067550B"/>
    <w:rsid w:val="006755B5"/>
    <w:rsid w:val="0067563F"/>
    <w:rsid w:val="00675684"/>
    <w:rsid w:val="006756E7"/>
    <w:rsid w:val="006757D3"/>
    <w:rsid w:val="0067584C"/>
    <w:rsid w:val="0067587C"/>
    <w:rsid w:val="00675955"/>
    <w:rsid w:val="006759C3"/>
    <w:rsid w:val="00675A43"/>
    <w:rsid w:val="00675A5E"/>
    <w:rsid w:val="00675A60"/>
    <w:rsid w:val="00675AA2"/>
    <w:rsid w:val="00675B11"/>
    <w:rsid w:val="00675B3C"/>
    <w:rsid w:val="00675BEE"/>
    <w:rsid w:val="00675CC9"/>
    <w:rsid w:val="00675CD0"/>
    <w:rsid w:val="00675D09"/>
    <w:rsid w:val="00675E1E"/>
    <w:rsid w:val="00675EBF"/>
    <w:rsid w:val="00675F06"/>
    <w:rsid w:val="00675F3C"/>
    <w:rsid w:val="00675F5F"/>
    <w:rsid w:val="00676166"/>
    <w:rsid w:val="00676290"/>
    <w:rsid w:val="006762BF"/>
    <w:rsid w:val="0067633F"/>
    <w:rsid w:val="00676387"/>
    <w:rsid w:val="006766D5"/>
    <w:rsid w:val="00676743"/>
    <w:rsid w:val="0067687C"/>
    <w:rsid w:val="006768B5"/>
    <w:rsid w:val="006768F9"/>
    <w:rsid w:val="0067695B"/>
    <w:rsid w:val="00676982"/>
    <w:rsid w:val="006769E7"/>
    <w:rsid w:val="00676A5A"/>
    <w:rsid w:val="00676C45"/>
    <w:rsid w:val="00676CA5"/>
    <w:rsid w:val="00676CCA"/>
    <w:rsid w:val="00676D09"/>
    <w:rsid w:val="00676D65"/>
    <w:rsid w:val="00676DDA"/>
    <w:rsid w:val="00676F7C"/>
    <w:rsid w:val="00676FBE"/>
    <w:rsid w:val="0067701E"/>
    <w:rsid w:val="00677041"/>
    <w:rsid w:val="00677147"/>
    <w:rsid w:val="00677208"/>
    <w:rsid w:val="006772B2"/>
    <w:rsid w:val="00677415"/>
    <w:rsid w:val="006774FE"/>
    <w:rsid w:val="00677510"/>
    <w:rsid w:val="00677599"/>
    <w:rsid w:val="00677605"/>
    <w:rsid w:val="0067768F"/>
    <w:rsid w:val="00677837"/>
    <w:rsid w:val="0067790F"/>
    <w:rsid w:val="0067796A"/>
    <w:rsid w:val="006779E2"/>
    <w:rsid w:val="00677A09"/>
    <w:rsid w:val="00677A31"/>
    <w:rsid w:val="00677AFB"/>
    <w:rsid w:val="00677B32"/>
    <w:rsid w:val="00677BE2"/>
    <w:rsid w:val="00677D0D"/>
    <w:rsid w:val="00677DA0"/>
    <w:rsid w:val="00677DBB"/>
    <w:rsid w:val="00677EBB"/>
    <w:rsid w:val="00677F27"/>
    <w:rsid w:val="00677F47"/>
    <w:rsid w:val="00677FFC"/>
    <w:rsid w:val="00680022"/>
    <w:rsid w:val="00680193"/>
    <w:rsid w:val="0068028D"/>
    <w:rsid w:val="0068029C"/>
    <w:rsid w:val="0068037E"/>
    <w:rsid w:val="00680380"/>
    <w:rsid w:val="006803FD"/>
    <w:rsid w:val="006805EB"/>
    <w:rsid w:val="00680768"/>
    <w:rsid w:val="00680880"/>
    <w:rsid w:val="00680915"/>
    <w:rsid w:val="00680A1A"/>
    <w:rsid w:val="00680A7E"/>
    <w:rsid w:val="00680AF4"/>
    <w:rsid w:val="00680C0C"/>
    <w:rsid w:val="00680C30"/>
    <w:rsid w:val="00680D25"/>
    <w:rsid w:val="00680D2F"/>
    <w:rsid w:val="00680D5F"/>
    <w:rsid w:val="00680D93"/>
    <w:rsid w:val="00680E92"/>
    <w:rsid w:val="0068112D"/>
    <w:rsid w:val="0068113B"/>
    <w:rsid w:val="0068114C"/>
    <w:rsid w:val="00681235"/>
    <w:rsid w:val="0068123E"/>
    <w:rsid w:val="00681272"/>
    <w:rsid w:val="00681301"/>
    <w:rsid w:val="00681331"/>
    <w:rsid w:val="00681355"/>
    <w:rsid w:val="006813FA"/>
    <w:rsid w:val="0068146C"/>
    <w:rsid w:val="006815E3"/>
    <w:rsid w:val="00681724"/>
    <w:rsid w:val="00681769"/>
    <w:rsid w:val="00681794"/>
    <w:rsid w:val="00681805"/>
    <w:rsid w:val="0068182D"/>
    <w:rsid w:val="0068191D"/>
    <w:rsid w:val="00681A40"/>
    <w:rsid w:val="00681BB8"/>
    <w:rsid w:val="00681C63"/>
    <w:rsid w:val="00681D14"/>
    <w:rsid w:val="00681E9F"/>
    <w:rsid w:val="00681EE5"/>
    <w:rsid w:val="00681FED"/>
    <w:rsid w:val="0068210E"/>
    <w:rsid w:val="006821C2"/>
    <w:rsid w:val="0068220D"/>
    <w:rsid w:val="006822E9"/>
    <w:rsid w:val="00682374"/>
    <w:rsid w:val="0068240F"/>
    <w:rsid w:val="0068245B"/>
    <w:rsid w:val="0068258F"/>
    <w:rsid w:val="00682770"/>
    <w:rsid w:val="006827AE"/>
    <w:rsid w:val="0068286B"/>
    <w:rsid w:val="00682882"/>
    <w:rsid w:val="0068290D"/>
    <w:rsid w:val="00682976"/>
    <w:rsid w:val="0068297E"/>
    <w:rsid w:val="006829B2"/>
    <w:rsid w:val="006829C6"/>
    <w:rsid w:val="006829C9"/>
    <w:rsid w:val="00682A31"/>
    <w:rsid w:val="00682A3B"/>
    <w:rsid w:val="00682A89"/>
    <w:rsid w:val="00682AFE"/>
    <w:rsid w:val="00682B8D"/>
    <w:rsid w:val="00682CCD"/>
    <w:rsid w:val="00682CDD"/>
    <w:rsid w:val="00682D05"/>
    <w:rsid w:val="00682D80"/>
    <w:rsid w:val="00682E56"/>
    <w:rsid w:val="00682E5D"/>
    <w:rsid w:val="00682E7C"/>
    <w:rsid w:val="00682E83"/>
    <w:rsid w:val="00682F31"/>
    <w:rsid w:val="00682F95"/>
    <w:rsid w:val="00682FC0"/>
    <w:rsid w:val="0068312A"/>
    <w:rsid w:val="006831AA"/>
    <w:rsid w:val="006831EC"/>
    <w:rsid w:val="00683279"/>
    <w:rsid w:val="0068327E"/>
    <w:rsid w:val="006832A7"/>
    <w:rsid w:val="00683497"/>
    <w:rsid w:val="00683503"/>
    <w:rsid w:val="00683615"/>
    <w:rsid w:val="00683643"/>
    <w:rsid w:val="00683668"/>
    <w:rsid w:val="006836D4"/>
    <w:rsid w:val="006836F2"/>
    <w:rsid w:val="00683708"/>
    <w:rsid w:val="0068375B"/>
    <w:rsid w:val="00683854"/>
    <w:rsid w:val="00683885"/>
    <w:rsid w:val="00683AA6"/>
    <w:rsid w:val="00683AD6"/>
    <w:rsid w:val="00683AE9"/>
    <w:rsid w:val="00683AFA"/>
    <w:rsid w:val="00683BA4"/>
    <w:rsid w:val="00683D3D"/>
    <w:rsid w:val="00683D69"/>
    <w:rsid w:val="00683ED5"/>
    <w:rsid w:val="0068413D"/>
    <w:rsid w:val="006841BB"/>
    <w:rsid w:val="006841E8"/>
    <w:rsid w:val="00684232"/>
    <w:rsid w:val="00684286"/>
    <w:rsid w:val="0068429F"/>
    <w:rsid w:val="00684338"/>
    <w:rsid w:val="006845BF"/>
    <w:rsid w:val="006845D1"/>
    <w:rsid w:val="00684698"/>
    <w:rsid w:val="006847A1"/>
    <w:rsid w:val="00684894"/>
    <w:rsid w:val="006848B6"/>
    <w:rsid w:val="00684905"/>
    <w:rsid w:val="00684A43"/>
    <w:rsid w:val="00684B5F"/>
    <w:rsid w:val="00684BA6"/>
    <w:rsid w:val="00684BDD"/>
    <w:rsid w:val="00684D85"/>
    <w:rsid w:val="00684DAC"/>
    <w:rsid w:val="00684F8D"/>
    <w:rsid w:val="00684FB0"/>
    <w:rsid w:val="00685129"/>
    <w:rsid w:val="0068512C"/>
    <w:rsid w:val="006851CF"/>
    <w:rsid w:val="00685254"/>
    <w:rsid w:val="006852D3"/>
    <w:rsid w:val="00685315"/>
    <w:rsid w:val="006853C7"/>
    <w:rsid w:val="00685450"/>
    <w:rsid w:val="006854A3"/>
    <w:rsid w:val="006855C3"/>
    <w:rsid w:val="00685650"/>
    <w:rsid w:val="00685663"/>
    <w:rsid w:val="0068566D"/>
    <w:rsid w:val="0068585B"/>
    <w:rsid w:val="00685970"/>
    <w:rsid w:val="006859AB"/>
    <w:rsid w:val="00685AC9"/>
    <w:rsid w:val="00685BC7"/>
    <w:rsid w:val="00685E03"/>
    <w:rsid w:val="00685F19"/>
    <w:rsid w:val="00685F82"/>
    <w:rsid w:val="00685FB9"/>
    <w:rsid w:val="00686213"/>
    <w:rsid w:val="00686372"/>
    <w:rsid w:val="00686519"/>
    <w:rsid w:val="00686657"/>
    <w:rsid w:val="006866C5"/>
    <w:rsid w:val="006866F4"/>
    <w:rsid w:val="00686725"/>
    <w:rsid w:val="00686860"/>
    <w:rsid w:val="00686866"/>
    <w:rsid w:val="0068690D"/>
    <w:rsid w:val="00686B6C"/>
    <w:rsid w:val="00686B74"/>
    <w:rsid w:val="00686C27"/>
    <w:rsid w:val="00686C79"/>
    <w:rsid w:val="00686CB9"/>
    <w:rsid w:val="00686CF4"/>
    <w:rsid w:val="00686D50"/>
    <w:rsid w:val="00686F34"/>
    <w:rsid w:val="00686F93"/>
    <w:rsid w:val="00686F95"/>
    <w:rsid w:val="00686FE7"/>
    <w:rsid w:val="00687068"/>
    <w:rsid w:val="006870ED"/>
    <w:rsid w:val="006872BC"/>
    <w:rsid w:val="00687307"/>
    <w:rsid w:val="00687377"/>
    <w:rsid w:val="006874D6"/>
    <w:rsid w:val="00687515"/>
    <w:rsid w:val="00687844"/>
    <w:rsid w:val="0068786F"/>
    <w:rsid w:val="006879E7"/>
    <w:rsid w:val="00687A0A"/>
    <w:rsid w:val="00687A3A"/>
    <w:rsid w:val="00687AAD"/>
    <w:rsid w:val="00687AC8"/>
    <w:rsid w:val="00687B62"/>
    <w:rsid w:val="00687D1B"/>
    <w:rsid w:val="00687D43"/>
    <w:rsid w:val="00687E92"/>
    <w:rsid w:val="00687FDA"/>
    <w:rsid w:val="00690009"/>
    <w:rsid w:val="00690131"/>
    <w:rsid w:val="00690142"/>
    <w:rsid w:val="006901CB"/>
    <w:rsid w:val="00690237"/>
    <w:rsid w:val="00690298"/>
    <w:rsid w:val="00690327"/>
    <w:rsid w:val="0069033E"/>
    <w:rsid w:val="00690342"/>
    <w:rsid w:val="0069041A"/>
    <w:rsid w:val="00690704"/>
    <w:rsid w:val="00690761"/>
    <w:rsid w:val="006907AE"/>
    <w:rsid w:val="006907FC"/>
    <w:rsid w:val="00690958"/>
    <w:rsid w:val="006909D8"/>
    <w:rsid w:val="00690B2E"/>
    <w:rsid w:val="00690B88"/>
    <w:rsid w:val="00690BCF"/>
    <w:rsid w:val="00690CAE"/>
    <w:rsid w:val="00690D17"/>
    <w:rsid w:val="00690D42"/>
    <w:rsid w:val="00690DD5"/>
    <w:rsid w:val="00690DDB"/>
    <w:rsid w:val="00690E34"/>
    <w:rsid w:val="00690F28"/>
    <w:rsid w:val="00690FDA"/>
    <w:rsid w:val="00691084"/>
    <w:rsid w:val="006911A5"/>
    <w:rsid w:val="00691347"/>
    <w:rsid w:val="0069144B"/>
    <w:rsid w:val="00691489"/>
    <w:rsid w:val="006915BA"/>
    <w:rsid w:val="006915DD"/>
    <w:rsid w:val="00691609"/>
    <w:rsid w:val="0069169E"/>
    <w:rsid w:val="006916EF"/>
    <w:rsid w:val="006917B2"/>
    <w:rsid w:val="006917C3"/>
    <w:rsid w:val="00691869"/>
    <w:rsid w:val="00691885"/>
    <w:rsid w:val="006918A0"/>
    <w:rsid w:val="006918F6"/>
    <w:rsid w:val="00691915"/>
    <w:rsid w:val="00691934"/>
    <w:rsid w:val="006919BF"/>
    <w:rsid w:val="006919CB"/>
    <w:rsid w:val="00691A3F"/>
    <w:rsid w:val="00691A45"/>
    <w:rsid w:val="00691B2A"/>
    <w:rsid w:val="00691B49"/>
    <w:rsid w:val="00691BA0"/>
    <w:rsid w:val="00691BF2"/>
    <w:rsid w:val="00691CC6"/>
    <w:rsid w:val="00691CEF"/>
    <w:rsid w:val="00691DC4"/>
    <w:rsid w:val="00691DCC"/>
    <w:rsid w:val="00691E48"/>
    <w:rsid w:val="00691E83"/>
    <w:rsid w:val="00691F52"/>
    <w:rsid w:val="00691F64"/>
    <w:rsid w:val="00691FDD"/>
    <w:rsid w:val="00691FF5"/>
    <w:rsid w:val="006920BB"/>
    <w:rsid w:val="006920E8"/>
    <w:rsid w:val="00692105"/>
    <w:rsid w:val="0069218F"/>
    <w:rsid w:val="006921E8"/>
    <w:rsid w:val="00692268"/>
    <w:rsid w:val="00692378"/>
    <w:rsid w:val="0069241D"/>
    <w:rsid w:val="006924F0"/>
    <w:rsid w:val="0069250B"/>
    <w:rsid w:val="00692511"/>
    <w:rsid w:val="00692517"/>
    <w:rsid w:val="00692577"/>
    <w:rsid w:val="00692710"/>
    <w:rsid w:val="00692898"/>
    <w:rsid w:val="00692985"/>
    <w:rsid w:val="006929EC"/>
    <w:rsid w:val="00692AF0"/>
    <w:rsid w:val="00692AF7"/>
    <w:rsid w:val="00692BF8"/>
    <w:rsid w:val="00692C9A"/>
    <w:rsid w:val="00692D21"/>
    <w:rsid w:val="00692DED"/>
    <w:rsid w:val="00692E00"/>
    <w:rsid w:val="00692E31"/>
    <w:rsid w:val="00692EF1"/>
    <w:rsid w:val="00692FD2"/>
    <w:rsid w:val="00693095"/>
    <w:rsid w:val="006930C7"/>
    <w:rsid w:val="00693103"/>
    <w:rsid w:val="00693300"/>
    <w:rsid w:val="006933D4"/>
    <w:rsid w:val="006935C0"/>
    <w:rsid w:val="006936AE"/>
    <w:rsid w:val="006936B5"/>
    <w:rsid w:val="006936DD"/>
    <w:rsid w:val="0069375E"/>
    <w:rsid w:val="006939AC"/>
    <w:rsid w:val="006939DE"/>
    <w:rsid w:val="00693AB1"/>
    <w:rsid w:val="00693AFB"/>
    <w:rsid w:val="00693B32"/>
    <w:rsid w:val="00693BE0"/>
    <w:rsid w:val="00693C34"/>
    <w:rsid w:val="00693CB7"/>
    <w:rsid w:val="00693D1C"/>
    <w:rsid w:val="00693DAC"/>
    <w:rsid w:val="00693DDB"/>
    <w:rsid w:val="00693E09"/>
    <w:rsid w:val="00693EF4"/>
    <w:rsid w:val="00693F6A"/>
    <w:rsid w:val="00693FF6"/>
    <w:rsid w:val="0069402A"/>
    <w:rsid w:val="0069409C"/>
    <w:rsid w:val="006940D0"/>
    <w:rsid w:val="00694156"/>
    <w:rsid w:val="00694386"/>
    <w:rsid w:val="006943D4"/>
    <w:rsid w:val="00694465"/>
    <w:rsid w:val="006944B5"/>
    <w:rsid w:val="00694576"/>
    <w:rsid w:val="006945C1"/>
    <w:rsid w:val="0069460B"/>
    <w:rsid w:val="00694636"/>
    <w:rsid w:val="0069463B"/>
    <w:rsid w:val="00694665"/>
    <w:rsid w:val="006946DD"/>
    <w:rsid w:val="00694701"/>
    <w:rsid w:val="00694950"/>
    <w:rsid w:val="0069498D"/>
    <w:rsid w:val="006949F5"/>
    <w:rsid w:val="00694B75"/>
    <w:rsid w:val="00694BD6"/>
    <w:rsid w:val="00694CDA"/>
    <w:rsid w:val="00694D86"/>
    <w:rsid w:val="00694DAB"/>
    <w:rsid w:val="00694E95"/>
    <w:rsid w:val="00694F53"/>
    <w:rsid w:val="00694F6F"/>
    <w:rsid w:val="00694F81"/>
    <w:rsid w:val="00694FC3"/>
    <w:rsid w:val="00695134"/>
    <w:rsid w:val="006951C2"/>
    <w:rsid w:val="0069521E"/>
    <w:rsid w:val="006952B9"/>
    <w:rsid w:val="006952E7"/>
    <w:rsid w:val="00695324"/>
    <w:rsid w:val="0069535F"/>
    <w:rsid w:val="0069538A"/>
    <w:rsid w:val="0069538B"/>
    <w:rsid w:val="006953CA"/>
    <w:rsid w:val="006953EC"/>
    <w:rsid w:val="00695440"/>
    <w:rsid w:val="00695460"/>
    <w:rsid w:val="00695545"/>
    <w:rsid w:val="006955A2"/>
    <w:rsid w:val="006955B3"/>
    <w:rsid w:val="00695668"/>
    <w:rsid w:val="006956A6"/>
    <w:rsid w:val="006956F9"/>
    <w:rsid w:val="006958E2"/>
    <w:rsid w:val="00695951"/>
    <w:rsid w:val="00695A02"/>
    <w:rsid w:val="00695A2E"/>
    <w:rsid w:val="00695A88"/>
    <w:rsid w:val="00695AB2"/>
    <w:rsid w:val="00695B8C"/>
    <w:rsid w:val="00695C85"/>
    <w:rsid w:val="00695D5C"/>
    <w:rsid w:val="00695E00"/>
    <w:rsid w:val="00695E23"/>
    <w:rsid w:val="00695F48"/>
    <w:rsid w:val="00695FA1"/>
    <w:rsid w:val="00695FCE"/>
    <w:rsid w:val="00696075"/>
    <w:rsid w:val="00696123"/>
    <w:rsid w:val="00696148"/>
    <w:rsid w:val="006961DC"/>
    <w:rsid w:val="00696228"/>
    <w:rsid w:val="0069629E"/>
    <w:rsid w:val="0069632C"/>
    <w:rsid w:val="00696367"/>
    <w:rsid w:val="0069638B"/>
    <w:rsid w:val="0069648C"/>
    <w:rsid w:val="006965A6"/>
    <w:rsid w:val="006965C6"/>
    <w:rsid w:val="00696631"/>
    <w:rsid w:val="0069671B"/>
    <w:rsid w:val="0069687C"/>
    <w:rsid w:val="0069688E"/>
    <w:rsid w:val="00696939"/>
    <w:rsid w:val="0069698F"/>
    <w:rsid w:val="006969DF"/>
    <w:rsid w:val="00696A91"/>
    <w:rsid w:val="00696ACF"/>
    <w:rsid w:val="00696BCD"/>
    <w:rsid w:val="00696C34"/>
    <w:rsid w:val="00696C39"/>
    <w:rsid w:val="00696CB9"/>
    <w:rsid w:val="00696DB3"/>
    <w:rsid w:val="00696E21"/>
    <w:rsid w:val="00696E63"/>
    <w:rsid w:val="00696E6F"/>
    <w:rsid w:val="006971A3"/>
    <w:rsid w:val="006971C9"/>
    <w:rsid w:val="00697373"/>
    <w:rsid w:val="006973FF"/>
    <w:rsid w:val="00697431"/>
    <w:rsid w:val="006974BF"/>
    <w:rsid w:val="00697518"/>
    <w:rsid w:val="0069752A"/>
    <w:rsid w:val="00697547"/>
    <w:rsid w:val="00697620"/>
    <w:rsid w:val="006977BE"/>
    <w:rsid w:val="006977E8"/>
    <w:rsid w:val="00697968"/>
    <w:rsid w:val="006979EE"/>
    <w:rsid w:val="00697C3B"/>
    <w:rsid w:val="00697C85"/>
    <w:rsid w:val="00697CFA"/>
    <w:rsid w:val="00697D09"/>
    <w:rsid w:val="00697D9E"/>
    <w:rsid w:val="00697E33"/>
    <w:rsid w:val="00697EAA"/>
    <w:rsid w:val="00697F06"/>
    <w:rsid w:val="00697F3F"/>
    <w:rsid w:val="00697FD2"/>
    <w:rsid w:val="006A00F0"/>
    <w:rsid w:val="006A00F8"/>
    <w:rsid w:val="006A0135"/>
    <w:rsid w:val="006A013B"/>
    <w:rsid w:val="006A01D2"/>
    <w:rsid w:val="006A02F0"/>
    <w:rsid w:val="006A0340"/>
    <w:rsid w:val="006A035B"/>
    <w:rsid w:val="006A03BC"/>
    <w:rsid w:val="006A03F1"/>
    <w:rsid w:val="006A03FF"/>
    <w:rsid w:val="006A067D"/>
    <w:rsid w:val="006A0845"/>
    <w:rsid w:val="006A08D8"/>
    <w:rsid w:val="006A0963"/>
    <w:rsid w:val="006A09C6"/>
    <w:rsid w:val="006A0A39"/>
    <w:rsid w:val="006A0B7D"/>
    <w:rsid w:val="006A0BE1"/>
    <w:rsid w:val="006A0C80"/>
    <w:rsid w:val="006A0E13"/>
    <w:rsid w:val="006A0EE0"/>
    <w:rsid w:val="006A0F0D"/>
    <w:rsid w:val="006A0F17"/>
    <w:rsid w:val="006A0F20"/>
    <w:rsid w:val="006A1030"/>
    <w:rsid w:val="006A10F9"/>
    <w:rsid w:val="006A11BF"/>
    <w:rsid w:val="006A123A"/>
    <w:rsid w:val="006A1575"/>
    <w:rsid w:val="006A158B"/>
    <w:rsid w:val="006A1603"/>
    <w:rsid w:val="006A1630"/>
    <w:rsid w:val="006A1660"/>
    <w:rsid w:val="006A17E5"/>
    <w:rsid w:val="006A1809"/>
    <w:rsid w:val="006A1877"/>
    <w:rsid w:val="006A18B2"/>
    <w:rsid w:val="006A199D"/>
    <w:rsid w:val="006A19BF"/>
    <w:rsid w:val="006A19F5"/>
    <w:rsid w:val="006A1A34"/>
    <w:rsid w:val="006A1AD5"/>
    <w:rsid w:val="006A1BB7"/>
    <w:rsid w:val="006A1CCC"/>
    <w:rsid w:val="006A1CFA"/>
    <w:rsid w:val="006A1D11"/>
    <w:rsid w:val="006A1D24"/>
    <w:rsid w:val="006A1E40"/>
    <w:rsid w:val="006A1E72"/>
    <w:rsid w:val="006A1F92"/>
    <w:rsid w:val="006A1FB7"/>
    <w:rsid w:val="006A2066"/>
    <w:rsid w:val="006A2350"/>
    <w:rsid w:val="006A2370"/>
    <w:rsid w:val="006A2377"/>
    <w:rsid w:val="006A2479"/>
    <w:rsid w:val="006A24C0"/>
    <w:rsid w:val="006A24F4"/>
    <w:rsid w:val="006A258A"/>
    <w:rsid w:val="006A25C3"/>
    <w:rsid w:val="006A26A7"/>
    <w:rsid w:val="006A26B4"/>
    <w:rsid w:val="006A2708"/>
    <w:rsid w:val="006A2836"/>
    <w:rsid w:val="006A2888"/>
    <w:rsid w:val="006A2959"/>
    <w:rsid w:val="006A2983"/>
    <w:rsid w:val="006A29C4"/>
    <w:rsid w:val="006A29CC"/>
    <w:rsid w:val="006A2B3F"/>
    <w:rsid w:val="006A2B91"/>
    <w:rsid w:val="006A2BEA"/>
    <w:rsid w:val="006A2C3E"/>
    <w:rsid w:val="006A2C9F"/>
    <w:rsid w:val="006A2D42"/>
    <w:rsid w:val="006A2D55"/>
    <w:rsid w:val="006A2D60"/>
    <w:rsid w:val="006A2E0C"/>
    <w:rsid w:val="006A2EEF"/>
    <w:rsid w:val="006A2FBB"/>
    <w:rsid w:val="006A2FCE"/>
    <w:rsid w:val="006A3018"/>
    <w:rsid w:val="006A307B"/>
    <w:rsid w:val="006A3084"/>
    <w:rsid w:val="006A3153"/>
    <w:rsid w:val="006A319C"/>
    <w:rsid w:val="006A31A0"/>
    <w:rsid w:val="006A31A4"/>
    <w:rsid w:val="006A32C1"/>
    <w:rsid w:val="006A354E"/>
    <w:rsid w:val="006A3686"/>
    <w:rsid w:val="006A369F"/>
    <w:rsid w:val="006A3715"/>
    <w:rsid w:val="006A37FE"/>
    <w:rsid w:val="006A38EA"/>
    <w:rsid w:val="006A391B"/>
    <w:rsid w:val="006A3932"/>
    <w:rsid w:val="006A3A38"/>
    <w:rsid w:val="006A3A4D"/>
    <w:rsid w:val="006A3A73"/>
    <w:rsid w:val="006A3A9A"/>
    <w:rsid w:val="006A3AAF"/>
    <w:rsid w:val="006A3AF5"/>
    <w:rsid w:val="006A3AFE"/>
    <w:rsid w:val="006A3BD7"/>
    <w:rsid w:val="006A3CF0"/>
    <w:rsid w:val="006A3DC5"/>
    <w:rsid w:val="006A3DCF"/>
    <w:rsid w:val="006A3E6E"/>
    <w:rsid w:val="006A3EB1"/>
    <w:rsid w:val="006A3EB6"/>
    <w:rsid w:val="006A3F12"/>
    <w:rsid w:val="006A3F8C"/>
    <w:rsid w:val="006A4125"/>
    <w:rsid w:val="006A41E3"/>
    <w:rsid w:val="006A4251"/>
    <w:rsid w:val="006A44EB"/>
    <w:rsid w:val="006A451B"/>
    <w:rsid w:val="006A453B"/>
    <w:rsid w:val="006A4550"/>
    <w:rsid w:val="006A4706"/>
    <w:rsid w:val="006A47D5"/>
    <w:rsid w:val="006A4871"/>
    <w:rsid w:val="006A48C4"/>
    <w:rsid w:val="006A48F4"/>
    <w:rsid w:val="006A493C"/>
    <w:rsid w:val="006A4A1F"/>
    <w:rsid w:val="006A4ADB"/>
    <w:rsid w:val="006A4B74"/>
    <w:rsid w:val="006A4B84"/>
    <w:rsid w:val="006A4C48"/>
    <w:rsid w:val="006A4CA0"/>
    <w:rsid w:val="006A4EBB"/>
    <w:rsid w:val="006A4F0B"/>
    <w:rsid w:val="006A4FB4"/>
    <w:rsid w:val="006A500B"/>
    <w:rsid w:val="006A5064"/>
    <w:rsid w:val="006A5099"/>
    <w:rsid w:val="006A50E5"/>
    <w:rsid w:val="006A51E8"/>
    <w:rsid w:val="006A51EE"/>
    <w:rsid w:val="006A5205"/>
    <w:rsid w:val="006A5236"/>
    <w:rsid w:val="006A53B1"/>
    <w:rsid w:val="006A546E"/>
    <w:rsid w:val="006A5475"/>
    <w:rsid w:val="006A5487"/>
    <w:rsid w:val="006A5626"/>
    <w:rsid w:val="006A5631"/>
    <w:rsid w:val="006A564A"/>
    <w:rsid w:val="006A56CA"/>
    <w:rsid w:val="006A5786"/>
    <w:rsid w:val="006A5957"/>
    <w:rsid w:val="006A598A"/>
    <w:rsid w:val="006A5B16"/>
    <w:rsid w:val="006A5B41"/>
    <w:rsid w:val="006A5BA8"/>
    <w:rsid w:val="006A5C08"/>
    <w:rsid w:val="006A5D0C"/>
    <w:rsid w:val="006A5D2C"/>
    <w:rsid w:val="006A5DE4"/>
    <w:rsid w:val="006A5DED"/>
    <w:rsid w:val="006A5DFA"/>
    <w:rsid w:val="006A5F77"/>
    <w:rsid w:val="006A5FAC"/>
    <w:rsid w:val="006A5FEA"/>
    <w:rsid w:val="006A60C2"/>
    <w:rsid w:val="006A61B5"/>
    <w:rsid w:val="006A62DB"/>
    <w:rsid w:val="006A636A"/>
    <w:rsid w:val="006A64DA"/>
    <w:rsid w:val="006A652D"/>
    <w:rsid w:val="006A655A"/>
    <w:rsid w:val="006A65A9"/>
    <w:rsid w:val="006A661B"/>
    <w:rsid w:val="006A6794"/>
    <w:rsid w:val="006A6847"/>
    <w:rsid w:val="006A68C3"/>
    <w:rsid w:val="006A6A13"/>
    <w:rsid w:val="006A6AFB"/>
    <w:rsid w:val="006A6D8E"/>
    <w:rsid w:val="006A6DAA"/>
    <w:rsid w:val="006A6DE2"/>
    <w:rsid w:val="006A6E8A"/>
    <w:rsid w:val="006A708B"/>
    <w:rsid w:val="006A70FF"/>
    <w:rsid w:val="006A710C"/>
    <w:rsid w:val="006A71AC"/>
    <w:rsid w:val="006A71B8"/>
    <w:rsid w:val="006A7236"/>
    <w:rsid w:val="006A7249"/>
    <w:rsid w:val="006A7298"/>
    <w:rsid w:val="006A7331"/>
    <w:rsid w:val="006A7366"/>
    <w:rsid w:val="006A7399"/>
    <w:rsid w:val="006A73E7"/>
    <w:rsid w:val="006A7529"/>
    <w:rsid w:val="006A7588"/>
    <w:rsid w:val="006A764A"/>
    <w:rsid w:val="006A769E"/>
    <w:rsid w:val="006A771B"/>
    <w:rsid w:val="006A7726"/>
    <w:rsid w:val="006A778C"/>
    <w:rsid w:val="006A77BB"/>
    <w:rsid w:val="006A782A"/>
    <w:rsid w:val="006A7936"/>
    <w:rsid w:val="006A79BF"/>
    <w:rsid w:val="006A7A48"/>
    <w:rsid w:val="006A7A4C"/>
    <w:rsid w:val="006A7CD5"/>
    <w:rsid w:val="006A7D37"/>
    <w:rsid w:val="006A7D39"/>
    <w:rsid w:val="006A7ECF"/>
    <w:rsid w:val="006A7FAC"/>
    <w:rsid w:val="006B0033"/>
    <w:rsid w:val="006B009D"/>
    <w:rsid w:val="006B0149"/>
    <w:rsid w:val="006B01F1"/>
    <w:rsid w:val="006B040D"/>
    <w:rsid w:val="006B0474"/>
    <w:rsid w:val="006B047F"/>
    <w:rsid w:val="006B050B"/>
    <w:rsid w:val="006B0531"/>
    <w:rsid w:val="006B0560"/>
    <w:rsid w:val="006B05D6"/>
    <w:rsid w:val="006B068B"/>
    <w:rsid w:val="006B075D"/>
    <w:rsid w:val="006B07C2"/>
    <w:rsid w:val="006B08EF"/>
    <w:rsid w:val="006B0964"/>
    <w:rsid w:val="006B0971"/>
    <w:rsid w:val="006B09B1"/>
    <w:rsid w:val="006B0A5B"/>
    <w:rsid w:val="006B0AA6"/>
    <w:rsid w:val="006B0ADA"/>
    <w:rsid w:val="006B0B0F"/>
    <w:rsid w:val="006B0BB4"/>
    <w:rsid w:val="006B0E72"/>
    <w:rsid w:val="006B0FB2"/>
    <w:rsid w:val="006B0FEA"/>
    <w:rsid w:val="006B10F3"/>
    <w:rsid w:val="006B10FE"/>
    <w:rsid w:val="006B113A"/>
    <w:rsid w:val="006B1289"/>
    <w:rsid w:val="006B1441"/>
    <w:rsid w:val="006B14BB"/>
    <w:rsid w:val="006B14E7"/>
    <w:rsid w:val="006B1537"/>
    <w:rsid w:val="006B1551"/>
    <w:rsid w:val="006B1584"/>
    <w:rsid w:val="006B1789"/>
    <w:rsid w:val="006B1799"/>
    <w:rsid w:val="006B1858"/>
    <w:rsid w:val="006B190F"/>
    <w:rsid w:val="006B19C5"/>
    <w:rsid w:val="006B1A84"/>
    <w:rsid w:val="006B1AFF"/>
    <w:rsid w:val="006B1B0D"/>
    <w:rsid w:val="006B1BE7"/>
    <w:rsid w:val="006B1D18"/>
    <w:rsid w:val="006B1FC5"/>
    <w:rsid w:val="006B2025"/>
    <w:rsid w:val="006B20DD"/>
    <w:rsid w:val="006B216F"/>
    <w:rsid w:val="006B217A"/>
    <w:rsid w:val="006B223F"/>
    <w:rsid w:val="006B229F"/>
    <w:rsid w:val="006B22C1"/>
    <w:rsid w:val="006B238F"/>
    <w:rsid w:val="006B23B8"/>
    <w:rsid w:val="006B24B7"/>
    <w:rsid w:val="006B2528"/>
    <w:rsid w:val="006B252C"/>
    <w:rsid w:val="006B254B"/>
    <w:rsid w:val="006B259B"/>
    <w:rsid w:val="006B25DF"/>
    <w:rsid w:val="006B260C"/>
    <w:rsid w:val="006B2697"/>
    <w:rsid w:val="006B272E"/>
    <w:rsid w:val="006B295C"/>
    <w:rsid w:val="006B2A8C"/>
    <w:rsid w:val="006B2D3D"/>
    <w:rsid w:val="006B2E96"/>
    <w:rsid w:val="006B2E98"/>
    <w:rsid w:val="006B2EA6"/>
    <w:rsid w:val="006B2EF5"/>
    <w:rsid w:val="006B2F21"/>
    <w:rsid w:val="006B2F65"/>
    <w:rsid w:val="006B2FA1"/>
    <w:rsid w:val="006B3016"/>
    <w:rsid w:val="006B30B0"/>
    <w:rsid w:val="006B313B"/>
    <w:rsid w:val="006B31DB"/>
    <w:rsid w:val="006B3246"/>
    <w:rsid w:val="006B3282"/>
    <w:rsid w:val="006B33D0"/>
    <w:rsid w:val="006B3468"/>
    <w:rsid w:val="006B34A1"/>
    <w:rsid w:val="006B383E"/>
    <w:rsid w:val="006B38F9"/>
    <w:rsid w:val="006B3936"/>
    <w:rsid w:val="006B3A29"/>
    <w:rsid w:val="006B3A3D"/>
    <w:rsid w:val="006B3B79"/>
    <w:rsid w:val="006B3CB6"/>
    <w:rsid w:val="006B3DE1"/>
    <w:rsid w:val="006B3DED"/>
    <w:rsid w:val="006B3E6A"/>
    <w:rsid w:val="006B3EC4"/>
    <w:rsid w:val="006B3F49"/>
    <w:rsid w:val="006B4057"/>
    <w:rsid w:val="006B40B6"/>
    <w:rsid w:val="006B41FF"/>
    <w:rsid w:val="006B423F"/>
    <w:rsid w:val="006B4250"/>
    <w:rsid w:val="006B425A"/>
    <w:rsid w:val="006B426E"/>
    <w:rsid w:val="006B4304"/>
    <w:rsid w:val="006B437B"/>
    <w:rsid w:val="006B43DB"/>
    <w:rsid w:val="006B441C"/>
    <w:rsid w:val="006B441F"/>
    <w:rsid w:val="006B4452"/>
    <w:rsid w:val="006B4549"/>
    <w:rsid w:val="006B459F"/>
    <w:rsid w:val="006B45CA"/>
    <w:rsid w:val="006B471B"/>
    <w:rsid w:val="006B47A2"/>
    <w:rsid w:val="006B4822"/>
    <w:rsid w:val="006B4915"/>
    <w:rsid w:val="006B4988"/>
    <w:rsid w:val="006B4A7B"/>
    <w:rsid w:val="006B4C41"/>
    <w:rsid w:val="006B4C87"/>
    <w:rsid w:val="006B4C92"/>
    <w:rsid w:val="006B4D33"/>
    <w:rsid w:val="006B4DD6"/>
    <w:rsid w:val="006B4E56"/>
    <w:rsid w:val="006B4E57"/>
    <w:rsid w:val="006B4E60"/>
    <w:rsid w:val="006B4E62"/>
    <w:rsid w:val="006B5034"/>
    <w:rsid w:val="006B504E"/>
    <w:rsid w:val="006B50CA"/>
    <w:rsid w:val="006B518A"/>
    <w:rsid w:val="006B51DC"/>
    <w:rsid w:val="006B5229"/>
    <w:rsid w:val="006B522A"/>
    <w:rsid w:val="006B536E"/>
    <w:rsid w:val="006B5373"/>
    <w:rsid w:val="006B541E"/>
    <w:rsid w:val="006B545E"/>
    <w:rsid w:val="006B5574"/>
    <w:rsid w:val="006B55F9"/>
    <w:rsid w:val="006B5658"/>
    <w:rsid w:val="006B56EA"/>
    <w:rsid w:val="006B571A"/>
    <w:rsid w:val="006B5816"/>
    <w:rsid w:val="006B5821"/>
    <w:rsid w:val="006B5822"/>
    <w:rsid w:val="006B5924"/>
    <w:rsid w:val="006B595F"/>
    <w:rsid w:val="006B5992"/>
    <w:rsid w:val="006B59C6"/>
    <w:rsid w:val="006B5CEA"/>
    <w:rsid w:val="006B5CFC"/>
    <w:rsid w:val="006B5D96"/>
    <w:rsid w:val="006B5DE3"/>
    <w:rsid w:val="006B5E18"/>
    <w:rsid w:val="006B5EDC"/>
    <w:rsid w:val="006B5F36"/>
    <w:rsid w:val="006B60B0"/>
    <w:rsid w:val="006B618A"/>
    <w:rsid w:val="006B6226"/>
    <w:rsid w:val="006B623E"/>
    <w:rsid w:val="006B630D"/>
    <w:rsid w:val="006B636D"/>
    <w:rsid w:val="006B6384"/>
    <w:rsid w:val="006B6450"/>
    <w:rsid w:val="006B6475"/>
    <w:rsid w:val="006B664C"/>
    <w:rsid w:val="006B664E"/>
    <w:rsid w:val="006B66E6"/>
    <w:rsid w:val="006B678F"/>
    <w:rsid w:val="006B68CA"/>
    <w:rsid w:val="006B6900"/>
    <w:rsid w:val="006B693A"/>
    <w:rsid w:val="006B693F"/>
    <w:rsid w:val="006B69A9"/>
    <w:rsid w:val="006B69B7"/>
    <w:rsid w:val="006B6A84"/>
    <w:rsid w:val="006B6BB9"/>
    <w:rsid w:val="006B6DC9"/>
    <w:rsid w:val="006B6EFB"/>
    <w:rsid w:val="006B700A"/>
    <w:rsid w:val="006B70B0"/>
    <w:rsid w:val="006B70D4"/>
    <w:rsid w:val="006B710D"/>
    <w:rsid w:val="006B712B"/>
    <w:rsid w:val="006B71D1"/>
    <w:rsid w:val="006B7223"/>
    <w:rsid w:val="006B73F1"/>
    <w:rsid w:val="006B7426"/>
    <w:rsid w:val="006B74DB"/>
    <w:rsid w:val="006B750D"/>
    <w:rsid w:val="006B7567"/>
    <w:rsid w:val="006B7619"/>
    <w:rsid w:val="006B7651"/>
    <w:rsid w:val="006B771C"/>
    <w:rsid w:val="006B7783"/>
    <w:rsid w:val="006B7807"/>
    <w:rsid w:val="006B78A0"/>
    <w:rsid w:val="006B78DE"/>
    <w:rsid w:val="006B7944"/>
    <w:rsid w:val="006B79A3"/>
    <w:rsid w:val="006B7A36"/>
    <w:rsid w:val="006B7A39"/>
    <w:rsid w:val="006B7A8F"/>
    <w:rsid w:val="006B7BEF"/>
    <w:rsid w:val="006B7C03"/>
    <w:rsid w:val="006B7D70"/>
    <w:rsid w:val="006B7E07"/>
    <w:rsid w:val="006B7E27"/>
    <w:rsid w:val="006B7E58"/>
    <w:rsid w:val="006B7EEA"/>
    <w:rsid w:val="006B7EED"/>
    <w:rsid w:val="006C001D"/>
    <w:rsid w:val="006C003F"/>
    <w:rsid w:val="006C0073"/>
    <w:rsid w:val="006C00A5"/>
    <w:rsid w:val="006C00AF"/>
    <w:rsid w:val="006C0143"/>
    <w:rsid w:val="006C020A"/>
    <w:rsid w:val="006C0236"/>
    <w:rsid w:val="006C0240"/>
    <w:rsid w:val="006C04CE"/>
    <w:rsid w:val="006C0571"/>
    <w:rsid w:val="006C05B1"/>
    <w:rsid w:val="006C0705"/>
    <w:rsid w:val="006C072D"/>
    <w:rsid w:val="006C07EB"/>
    <w:rsid w:val="006C08B7"/>
    <w:rsid w:val="006C09A5"/>
    <w:rsid w:val="006C0A04"/>
    <w:rsid w:val="006C0A3B"/>
    <w:rsid w:val="006C0A89"/>
    <w:rsid w:val="006C0B00"/>
    <w:rsid w:val="006C0B36"/>
    <w:rsid w:val="006C0BF1"/>
    <w:rsid w:val="006C0D4D"/>
    <w:rsid w:val="006C0E80"/>
    <w:rsid w:val="006C0F15"/>
    <w:rsid w:val="006C0F9E"/>
    <w:rsid w:val="006C0FCC"/>
    <w:rsid w:val="006C113F"/>
    <w:rsid w:val="006C115B"/>
    <w:rsid w:val="006C11C4"/>
    <w:rsid w:val="006C12B3"/>
    <w:rsid w:val="006C1336"/>
    <w:rsid w:val="006C139E"/>
    <w:rsid w:val="006C13BE"/>
    <w:rsid w:val="006C1428"/>
    <w:rsid w:val="006C1478"/>
    <w:rsid w:val="006C14C3"/>
    <w:rsid w:val="006C177D"/>
    <w:rsid w:val="006C1888"/>
    <w:rsid w:val="006C19BA"/>
    <w:rsid w:val="006C1A1C"/>
    <w:rsid w:val="006C1AC1"/>
    <w:rsid w:val="006C1B93"/>
    <w:rsid w:val="006C1CFE"/>
    <w:rsid w:val="006C1D14"/>
    <w:rsid w:val="006C1E45"/>
    <w:rsid w:val="006C1E82"/>
    <w:rsid w:val="006C1E8D"/>
    <w:rsid w:val="006C1EB3"/>
    <w:rsid w:val="006C210B"/>
    <w:rsid w:val="006C229E"/>
    <w:rsid w:val="006C22A9"/>
    <w:rsid w:val="006C22EE"/>
    <w:rsid w:val="006C231A"/>
    <w:rsid w:val="006C2338"/>
    <w:rsid w:val="006C2414"/>
    <w:rsid w:val="006C24CE"/>
    <w:rsid w:val="006C25E4"/>
    <w:rsid w:val="006C263C"/>
    <w:rsid w:val="006C2660"/>
    <w:rsid w:val="006C280A"/>
    <w:rsid w:val="006C286C"/>
    <w:rsid w:val="006C2961"/>
    <w:rsid w:val="006C2AA6"/>
    <w:rsid w:val="006C2CE6"/>
    <w:rsid w:val="006C2D69"/>
    <w:rsid w:val="006C2D94"/>
    <w:rsid w:val="006C2DAE"/>
    <w:rsid w:val="006C2E0D"/>
    <w:rsid w:val="006C2E3F"/>
    <w:rsid w:val="006C2E87"/>
    <w:rsid w:val="006C2EEA"/>
    <w:rsid w:val="006C302E"/>
    <w:rsid w:val="006C30A9"/>
    <w:rsid w:val="006C3127"/>
    <w:rsid w:val="006C3156"/>
    <w:rsid w:val="006C31A4"/>
    <w:rsid w:val="006C31C6"/>
    <w:rsid w:val="006C3203"/>
    <w:rsid w:val="006C32A4"/>
    <w:rsid w:val="006C32FD"/>
    <w:rsid w:val="006C34ED"/>
    <w:rsid w:val="006C358A"/>
    <w:rsid w:val="006C3663"/>
    <w:rsid w:val="006C36E8"/>
    <w:rsid w:val="006C37B7"/>
    <w:rsid w:val="006C37D6"/>
    <w:rsid w:val="006C37F2"/>
    <w:rsid w:val="006C38BA"/>
    <w:rsid w:val="006C38DE"/>
    <w:rsid w:val="006C38EF"/>
    <w:rsid w:val="006C3971"/>
    <w:rsid w:val="006C3CE5"/>
    <w:rsid w:val="006C3DD3"/>
    <w:rsid w:val="006C3E1F"/>
    <w:rsid w:val="006C3F37"/>
    <w:rsid w:val="006C3F77"/>
    <w:rsid w:val="006C3FA6"/>
    <w:rsid w:val="006C400C"/>
    <w:rsid w:val="006C4145"/>
    <w:rsid w:val="006C41B6"/>
    <w:rsid w:val="006C421E"/>
    <w:rsid w:val="006C4228"/>
    <w:rsid w:val="006C42A3"/>
    <w:rsid w:val="006C4373"/>
    <w:rsid w:val="006C43A7"/>
    <w:rsid w:val="006C43D3"/>
    <w:rsid w:val="006C4491"/>
    <w:rsid w:val="006C44D3"/>
    <w:rsid w:val="006C44F5"/>
    <w:rsid w:val="006C4506"/>
    <w:rsid w:val="006C4535"/>
    <w:rsid w:val="006C479C"/>
    <w:rsid w:val="006C486F"/>
    <w:rsid w:val="006C490B"/>
    <w:rsid w:val="006C4A90"/>
    <w:rsid w:val="006C4A96"/>
    <w:rsid w:val="006C4A99"/>
    <w:rsid w:val="006C4AAA"/>
    <w:rsid w:val="006C4C0D"/>
    <w:rsid w:val="006C4CE1"/>
    <w:rsid w:val="006C4CF1"/>
    <w:rsid w:val="006C4D22"/>
    <w:rsid w:val="006C4E57"/>
    <w:rsid w:val="006C4E75"/>
    <w:rsid w:val="006C50A7"/>
    <w:rsid w:val="006C5145"/>
    <w:rsid w:val="006C51D0"/>
    <w:rsid w:val="006C536D"/>
    <w:rsid w:val="006C5380"/>
    <w:rsid w:val="006C5582"/>
    <w:rsid w:val="006C560D"/>
    <w:rsid w:val="006C5716"/>
    <w:rsid w:val="006C590F"/>
    <w:rsid w:val="006C59E6"/>
    <w:rsid w:val="006C5C1E"/>
    <w:rsid w:val="006C5C86"/>
    <w:rsid w:val="006C5C95"/>
    <w:rsid w:val="006C5CBB"/>
    <w:rsid w:val="006C5CF0"/>
    <w:rsid w:val="006C5D61"/>
    <w:rsid w:val="006C5DEE"/>
    <w:rsid w:val="006C5E3B"/>
    <w:rsid w:val="006C5F22"/>
    <w:rsid w:val="006C5F65"/>
    <w:rsid w:val="006C60D6"/>
    <w:rsid w:val="006C6139"/>
    <w:rsid w:val="006C629F"/>
    <w:rsid w:val="006C62EF"/>
    <w:rsid w:val="006C6480"/>
    <w:rsid w:val="006C6525"/>
    <w:rsid w:val="006C655C"/>
    <w:rsid w:val="006C6572"/>
    <w:rsid w:val="006C6589"/>
    <w:rsid w:val="006C65FE"/>
    <w:rsid w:val="006C6630"/>
    <w:rsid w:val="006C6724"/>
    <w:rsid w:val="006C680C"/>
    <w:rsid w:val="006C6835"/>
    <w:rsid w:val="006C688F"/>
    <w:rsid w:val="006C6933"/>
    <w:rsid w:val="006C697E"/>
    <w:rsid w:val="006C698D"/>
    <w:rsid w:val="006C69C0"/>
    <w:rsid w:val="006C69FB"/>
    <w:rsid w:val="006C6A25"/>
    <w:rsid w:val="006C6A88"/>
    <w:rsid w:val="006C6B11"/>
    <w:rsid w:val="006C6BEB"/>
    <w:rsid w:val="006C6BF3"/>
    <w:rsid w:val="006C6C01"/>
    <w:rsid w:val="006C6C1E"/>
    <w:rsid w:val="006C6D1F"/>
    <w:rsid w:val="006C6D5D"/>
    <w:rsid w:val="006C6D78"/>
    <w:rsid w:val="006C6DE4"/>
    <w:rsid w:val="006C6EAE"/>
    <w:rsid w:val="006C6FBF"/>
    <w:rsid w:val="006C7007"/>
    <w:rsid w:val="006C7152"/>
    <w:rsid w:val="006C740D"/>
    <w:rsid w:val="006C74D1"/>
    <w:rsid w:val="006C759F"/>
    <w:rsid w:val="006C7623"/>
    <w:rsid w:val="006C7884"/>
    <w:rsid w:val="006C78BB"/>
    <w:rsid w:val="006C78EA"/>
    <w:rsid w:val="006C79CF"/>
    <w:rsid w:val="006C7A1E"/>
    <w:rsid w:val="006C7AD2"/>
    <w:rsid w:val="006C7B22"/>
    <w:rsid w:val="006C7C74"/>
    <w:rsid w:val="006C7D44"/>
    <w:rsid w:val="006C7ED4"/>
    <w:rsid w:val="006C7F0F"/>
    <w:rsid w:val="006D0014"/>
    <w:rsid w:val="006D003D"/>
    <w:rsid w:val="006D0169"/>
    <w:rsid w:val="006D0221"/>
    <w:rsid w:val="006D02E0"/>
    <w:rsid w:val="006D0404"/>
    <w:rsid w:val="006D05E2"/>
    <w:rsid w:val="006D0684"/>
    <w:rsid w:val="006D06B1"/>
    <w:rsid w:val="006D06E1"/>
    <w:rsid w:val="006D086F"/>
    <w:rsid w:val="006D0A2C"/>
    <w:rsid w:val="006D0A3C"/>
    <w:rsid w:val="006D0B3E"/>
    <w:rsid w:val="006D0B63"/>
    <w:rsid w:val="006D0BF8"/>
    <w:rsid w:val="006D0C7D"/>
    <w:rsid w:val="006D0CB4"/>
    <w:rsid w:val="006D0DC2"/>
    <w:rsid w:val="006D0F33"/>
    <w:rsid w:val="006D0FD2"/>
    <w:rsid w:val="006D1030"/>
    <w:rsid w:val="006D10E0"/>
    <w:rsid w:val="006D1245"/>
    <w:rsid w:val="006D1578"/>
    <w:rsid w:val="006D15D0"/>
    <w:rsid w:val="006D1696"/>
    <w:rsid w:val="006D16A6"/>
    <w:rsid w:val="006D1737"/>
    <w:rsid w:val="006D17E5"/>
    <w:rsid w:val="006D1803"/>
    <w:rsid w:val="006D1856"/>
    <w:rsid w:val="006D1950"/>
    <w:rsid w:val="006D198A"/>
    <w:rsid w:val="006D1BEB"/>
    <w:rsid w:val="006D1C1E"/>
    <w:rsid w:val="006D1DEE"/>
    <w:rsid w:val="006D1F9C"/>
    <w:rsid w:val="006D1FC2"/>
    <w:rsid w:val="006D2089"/>
    <w:rsid w:val="006D2220"/>
    <w:rsid w:val="006D222C"/>
    <w:rsid w:val="006D227A"/>
    <w:rsid w:val="006D238A"/>
    <w:rsid w:val="006D265F"/>
    <w:rsid w:val="006D26A2"/>
    <w:rsid w:val="006D2724"/>
    <w:rsid w:val="006D2929"/>
    <w:rsid w:val="006D2A1A"/>
    <w:rsid w:val="006D2A69"/>
    <w:rsid w:val="006D2A8A"/>
    <w:rsid w:val="006D2BE4"/>
    <w:rsid w:val="006D2C84"/>
    <w:rsid w:val="006D2CA3"/>
    <w:rsid w:val="006D2D01"/>
    <w:rsid w:val="006D2FDE"/>
    <w:rsid w:val="006D304F"/>
    <w:rsid w:val="006D3177"/>
    <w:rsid w:val="006D3354"/>
    <w:rsid w:val="006D34CC"/>
    <w:rsid w:val="006D3581"/>
    <w:rsid w:val="006D35F0"/>
    <w:rsid w:val="006D3603"/>
    <w:rsid w:val="006D3617"/>
    <w:rsid w:val="006D3661"/>
    <w:rsid w:val="006D3678"/>
    <w:rsid w:val="006D379C"/>
    <w:rsid w:val="006D3A95"/>
    <w:rsid w:val="006D3BE0"/>
    <w:rsid w:val="006D3C21"/>
    <w:rsid w:val="006D3D46"/>
    <w:rsid w:val="006D3DF3"/>
    <w:rsid w:val="006D3E9D"/>
    <w:rsid w:val="006D3FC5"/>
    <w:rsid w:val="006D4061"/>
    <w:rsid w:val="006D40EA"/>
    <w:rsid w:val="006D4119"/>
    <w:rsid w:val="006D42B1"/>
    <w:rsid w:val="006D42D1"/>
    <w:rsid w:val="006D4307"/>
    <w:rsid w:val="006D451D"/>
    <w:rsid w:val="006D45D9"/>
    <w:rsid w:val="006D4601"/>
    <w:rsid w:val="006D460C"/>
    <w:rsid w:val="006D46B5"/>
    <w:rsid w:val="006D4713"/>
    <w:rsid w:val="006D47F5"/>
    <w:rsid w:val="006D4806"/>
    <w:rsid w:val="006D480F"/>
    <w:rsid w:val="006D4856"/>
    <w:rsid w:val="006D489C"/>
    <w:rsid w:val="006D48CB"/>
    <w:rsid w:val="006D48E0"/>
    <w:rsid w:val="006D4955"/>
    <w:rsid w:val="006D496C"/>
    <w:rsid w:val="006D49A6"/>
    <w:rsid w:val="006D4A8A"/>
    <w:rsid w:val="006D4BD7"/>
    <w:rsid w:val="006D4C95"/>
    <w:rsid w:val="006D4CB2"/>
    <w:rsid w:val="006D4CFF"/>
    <w:rsid w:val="006D4D17"/>
    <w:rsid w:val="006D4DE4"/>
    <w:rsid w:val="006D4F00"/>
    <w:rsid w:val="006D4F16"/>
    <w:rsid w:val="006D5004"/>
    <w:rsid w:val="006D5114"/>
    <w:rsid w:val="006D5135"/>
    <w:rsid w:val="006D5179"/>
    <w:rsid w:val="006D51B1"/>
    <w:rsid w:val="006D53E6"/>
    <w:rsid w:val="006D5498"/>
    <w:rsid w:val="006D558E"/>
    <w:rsid w:val="006D55C3"/>
    <w:rsid w:val="006D57F3"/>
    <w:rsid w:val="006D5852"/>
    <w:rsid w:val="006D5887"/>
    <w:rsid w:val="006D5935"/>
    <w:rsid w:val="006D596F"/>
    <w:rsid w:val="006D59D7"/>
    <w:rsid w:val="006D5AFC"/>
    <w:rsid w:val="006D5B56"/>
    <w:rsid w:val="006D5CDD"/>
    <w:rsid w:val="006D5DB9"/>
    <w:rsid w:val="006D5E53"/>
    <w:rsid w:val="006D5E69"/>
    <w:rsid w:val="006D5F66"/>
    <w:rsid w:val="006D5FFA"/>
    <w:rsid w:val="006D6050"/>
    <w:rsid w:val="006D60BA"/>
    <w:rsid w:val="006D633F"/>
    <w:rsid w:val="006D644A"/>
    <w:rsid w:val="006D677E"/>
    <w:rsid w:val="006D6807"/>
    <w:rsid w:val="006D6878"/>
    <w:rsid w:val="006D6891"/>
    <w:rsid w:val="006D6A4C"/>
    <w:rsid w:val="006D6B6C"/>
    <w:rsid w:val="006D6BA8"/>
    <w:rsid w:val="006D6CFC"/>
    <w:rsid w:val="006D6E34"/>
    <w:rsid w:val="006D6E9E"/>
    <w:rsid w:val="006D6F3D"/>
    <w:rsid w:val="006D7000"/>
    <w:rsid w:val="006D705B"/>
    <w:rsid w:val="006D71A6"/>
    <w:rsid w:val="006D72F6"/>
    <w:rsid w:val="006D7321"/>
    <w:rsid w:val="006D7419"/>
    <w:rsid w:val="006D742C"/>
    <w:rsid w:val="006D7492"/>
    <w:rsid w:val="006D75A9"/>
    <w:rsid w:val="006D7631"/>
    <w:rsid w:val="006D7640"/>
    <w:rsid w:val="006D765C"/>
    <w:rsid w:val="006D769D"/>
    <w:rsid w:val="006D76C7"/>
    <w:rsid w:val="006D771E"/>
    <w:rsid w:val="006D7735"/>
    <w:rsid w:val="006D776E"/>
    <w:rsid w:val="006D77CE"/>
    <w:rsid w:val="006D77D7"/>
    <w:rsid w:val="006D794B"/>
    <w:rsid w:val="006D79A7"/>
    <w:rsid w:val="006D79ED"/>
    <w:rsid w:val="006D7A70"/>
    <w:rsid w:val="006D7AAC"/>
    <w:rsid w:val="006D7AB5"/>
    <w:rsid w:val="006D7B3C"/>
    <w:rsid w:val="006D7BE1"/>
    <w:rsid w:val="006D7C4B"/>
    <w:rsid w:val="006D7E2C"/>
    <w:rsid w:val="006D7F06"/>
    <w:rsid w:val="006D7F2D"/>
    <w:rsid w:val="006D7FB6"/>
    <w:rsid w:val="006E000D"/>
    <w:rsid w:val="006E00D2"/>
    <w:rsid w:val="006E01D8"/>
    <w:rsid w:val="006E0271"/>
    <w:rsid w:val="006E02B4"/>
    <w:rsid w:val="006E032B"/>
    <w:rsid w:val="006E03BE"/>
    <w:rsid w:val="006E04DF"/>
    <w:rsid w:val="006E04E7"/>
    <w:rsid w:val="006E050B"/>
    <w:rsid w:val="006E058B"/>
    <w:rsid w:val="006E065F"/>
    <w:rsid w:val="006E06AB"/>
    <w:rsid w:val="006E07A1"/>
    <w:rsid w:val="006E07C3"/>
    <w:rsid w:val="006E0811"/>
    <w:rsid w:val="006E0879"/>
    <w:rsid w:val="006E091E"/>
    <w:rsid w:val="006E09BB"/>
    <w:rsid w:val="006E0AD6"/>
    <w:rsid w:val="006E0C26"/>
    <w:rsid w:val="006E0C9C"/>
    <w:rsid w:val="006E0CFD"/>
    <w:rsid w:val="006E0D7C"/>
    <w:rsid w:val="006E0D91"/>
    <w:rsid w:val="006E0DF5"/>
    <w:rsid w:val="006E0F2F"/>
    <w:rsid w:val="006E0F34"/>
    <w:rsid w:val="006E0F46"/>
    <w:rsid w:val="006E0F4F"/>
    <w:rsid w:val="006E0FF6"/>
    <w:rsid w:val="006E102F"/>
    <w:rsid w:val="006E105E"/>
    <w:rsid w:val="006E1065"/>
    <w:rsid w:val="006E10AF"/>
    <w:rsid w:val="006E1170"/>
    <w:rsid w:val="006E1284"/>
    <w:rsid w:val="006E12BE"/>
    <w:rsid w:val="006E13BE"/>
    <w:rsid w:val="006E13BF"/>
    <w:rsid w:val="006E1439"/>
    <w:rsid w:val="006E155E"/>
    <w:rsid w:val="006E159A"/>
    <w:rsid w:val="006E15ED"/>
    <w:rsid w:val="006E15F1"/>
    <w:rsid w:val="006E161A"/>
    <w:rsid w:val="006E167A"/>
    <w:rsid w:val="006E16FE"/>
    <w:rsid w:val="006E1740"/>
    <w:rsid w:val="006E176B"/>
    <w:rsid w:val="006E18A7"/>
    <w:rsid w:val="006E1B80"/>
    <w:rsid w:val="006E1BB3"/>
    <w:rsid w:val="006E1C0B"/>
    <w:rsid w:val="006E1C0F"/>
    <w:rsid w:val="006E1CFF"/>
    <w:rsid w:val="006E1E18"/>
    <w:rsid w:val="006E1EDF"/>
    <w:rsid w:val="006E1FF6"/>
    <w:rsid w:val="006E216F"/>
    <w:rsid w:val="006E226E"/>
    <w:rsid w:val="006E22A5"/>
    <w:rsid w:val="006E2350"/>
    <w:rsid w:val="006E23E0"/>
    <w:rsid w:val="006E23E5"/>
    <w:rsid w:val="006E242D"/>
    <w:rsid w:val="006E2494"/>
    <w:rsid w:val="006E2616"/>
    <w:rsid w:val="006E26D1"/>
    <w:rsid w:val="006E2729"/>
    <w:rsid w:val="006E288A"/>
    <w:rsid w:val="006E28AC"/>
    <w:rsid w:val="006E28F0"/>
    <w:rsid w:val="006E2A8F"/>
    <w:rsid w:val="006E2AD5"/>
    <w:rsid w:val="006E2B8F"/>
    <w:rsid w:val="006E2C11"/>
    <w:rsid w:val="006E2D86"/>
    <w:rsid w:val="006E2E53"/>
    <w:rsid w:val="006E2EC6"/>
    <w:rsid w:val="006E2F3E"/>
    <w:rsid w:val="006E308E"/>
    <w:rsid w:val="006E314B"/>
    <w:rsid w:val="006E3188"/>
    <w:rsid w:val="006E31B5"/>
    <w:rsid w:val="006E34C9"/>
    <w:rsid w:val="006E352C"/>
    <w:rsid w:val="006E3575"/>
    <w:rsid w:val="006E3602"/>
    <w:rsid w:val="006E36EF"/>
    <w:rsid w:val="006E36F6"/>
    <w:rsid w:val="006E371F"/>
    <w:rsid w:val="006E3788"/>
    <w:rsid w:val="006E3841"/>
    <w:rsid w:val="006E38AE"/>
    <w:rsid w:val="006E39FB"/>
    <w:rsid w:val="006E3A48"/>
    <w:rsid w:val="006E3BA9"/>
    <w:rsid w:val="006E3BCE"/>
    <w:rsid w:val="006E3CBE"/>
    <w:rsid w:val="006E3D84"/>
    <w:rsid w:val="006E3DF5"/>
    <w:rsid w:val="006E3F25"/>
    <w:rsid w:val="006E4075"/>
    <w:rsid w:val="006E40CC"/>
    <w:rsid w:val="006E41A3"/>
    <w:rsid w:val="006E41C6"/>
    <w:rsid w:val="006E41E8"/>
    <w:rsid w:val="006E45B7"/>
    <w:rsid w:val="006E46AA"/>
    <w:rsid w:val="006E46D5"/>
    <w:rsid w:val="006E4728"/>
    <w:rsid w:val="006E4752"/>
    <w:rsid w:val="006E47D5"/>
    <w:rsid w:val="006E4828"/>
    <w:rsid w:val="006E489E"/>
    <w:rsid w:val="006E48F1"/>
    <w:rsid w:val="006E4955"/>
    <w:rsid w:val="006E4A2A"/>
    <w:rsid w:val="006E4A68"/>
    <w:rsid w:val="006E4B51"/>
    <w:rsid w:val="006E4C01"/>
    <w:rsid w:val="006E4CD7"/>
    <w:rsid w:val="006E4F7F"/>
    <w:rsid w:val="006E506C"/>
    <w:rsid w:val="006E516C"/>
    <w:rsid w:val="006E528F"/>
    <w:rsid w:val="006E52D6"/>
    <w:rsid w:val="006E5304"/>
    <w:rsid w:val="006E5309"/>
    <w:rsid w:val="006E533B"/>
    <w:rsid w:val="006E534F"/>
    <w:rsid w:val="006E535A"/>
    <w:rsid w:val="006E547F"/>
    <w:rsid w:val="006E5504"/>
    <w:rsid w:val="006E5555"/>
    <w:rsid w:val="006E56A1"/>
    <w:rsid w:val="006E583B"/>
    <w:rsid w:val="006E5865"/>
    <w:rsid w:val="006E59CA"/>
    <w:rsid w:val="006E5A97"/>
    <w:rsid w:val="006E5A9D"/>
    <w:rsid w:val="006E5B45"/>
    <w:rsid w:val="006E5B69"/>
    <w:rsid w:val="006E5C3A"/>
    <w:rsid w:val="006E5CEF"/>
    <w:rsid w:val="006E5FD2"/>
    <w:rsid w:val="006E5FD5"/>
    <w:rsid w:val="006E610E"/>
    <w:rsid w:val="006E6181"/>
    <w:rsid w:val="006E61E3"/>
    <w:rsid w:val="006E633D"/>
    <w:rsid w:val="006E6402"/>
    <w:rsid w:val="006E6418"/>
    <w:rsid w:val="006E641F"/>
    <w:rsid w:val="006E64AC"/>
    <w:rsid w:val="006E6503"/>
    <w:rsid w:val="006E65CD"/>
    <w:rsid w:val="006E6697"/>
    <w:rsid w:val="006E689F"/>
    <w:rsid w:val="006E68C6"/>
    <w:rsid w:val="006E697D"/>
    <w:rsid w:val="006E6C6E"/>
    <w:rsid w:val="006E6CE2"/>
    <w:rsid w:val="006E6D65"/>
    <w:rsid w:val="006E6E0E"/>
    <w:rsid w:val="006E6E0F"/>
    <w:rsid w:val="006E6E41"/>
    <w:rsid w:val="006E6EFE"/>
    <w:rsid w:val="006E6F06"/>
    <w:rsid w:val="006E7130"/>
    <w:rsid w:val="006E7364"/>
    <w:rsid w:val="006E73A0"/>
    <w:rsid w:val="006E7501"/>
    <w:rsid w:val="006E75BB"/>
    <w:rsid w:val="006E764A"/>
    <w:rsid w:val="006E788D"/>
    <w:rsid w:val="006E78E5"/>
    <w:rsid w:val="006E7939"/>
    <w:rsid w:val="006E79A0"/>
    <w:rsid w:val="006E79DC"/>
    <w:rsid w:val="006E7BB7"/>
    <w:rsid w:val="006E7BBA"/>
    <w:rsid w:val="006E7BF8"/>
    <w:rsid w:val="006E7C31"/>
    <w:rsid w:val="006E7C4E"/>
    <w:rsid w:val="006E7D35"/>
    <w:rsid w:val="006E7F3F"/>
    <w:rsid w:val="006E7F46"/>
    <w:rsid w:val="006F007B"/>
    <w:rsid w:val="006F0132"/>
    <w:rsid w:val="006F032C"/>
    <w:rsid w:val="006F0453"/>
    <w:rsid w:val="006F046E"/>
    <w:rsid w:val="006F051A"/>
    <w:rsid w:val="006F0765"/>
    <w:rsid w:val="006F080C"/>
    <w:rsid w:val="006F08A0"/>
    <w:rsid w:val="006F08F1"/>
    <w:rsid w:val="006F0932"/>
    <w:rsid w:val="006F0A82"/>
    <w:rsid w:val="006F0ACA"/>
    <w:rsid w:val="006F0B24"/>
    <w:rsid w:val="006F0B92"/>
    <w:rsid w:val="006F0BCD"/>
    <w:rsid w:val="006F0C62"/>
    <w:rsid w:val="006F0CA1"/>
    <w:rsid w:val="006F0CE8"/>
    <w:rsid w:val="006F0CEE"/>
    <w:rsid w:val="006F0D04"/>
    <w:rsid w:val="006F0DC1"/>
    <w:rsid w:val="006F0E3D"/>
    <w:rsid w:val="006F0EB3"/>
    <w:rsid w:val="006F0EDE"/>
    <w:rsid w:val="006F0F5E"/>
    <w:rsid w:val="006F0FA2"/>
    <w:rsid w:val="006F1016"/>
    <w:rsid w:val="006F1023"/>
    <w:rsid w:val="006F1104"/>
    <w:rsid w:val="006F1167"/>
    <w:rsid w:val="006F119F"/>
    <w:rsid w:val="006F121E"/>
    <w:rsid w:val="006F1362"/>
    <w:rsid w:val="006F13F4"/>
    <w:rsid w:val="006F1434"/>
    <w:rsid w:val="006F1480"/>
    <w:rsid w:val="006F1604"/>
    <w:rsid w:val="006F1678"/>
    <w:rsid w:val="006F16FD"/>
    <w:rsid w:val="006F176B"/>
    <w:rsid w:val="006F17D1"/>
    <w:rsid w:val="006F187A"/>
    <w:rsid w:val="006F190C"/>
    <w:rsid w:val="006F1A2C"/>
    <w:rsid w:val="006F1B10"/>
    <w:rsid w:val="006F1C14"/>
    <w:rsid w:val="006F1D0C"/>
    <w:rsid w:val="006F1D89"/>
    <w:rsid w:val="006F1E28"/>
    <w:rsid w:val="006F1EA5"/>
    <w:rsid w:val="006F1F4E"/>
    <w:rsid w:val="006F20B2"/>
    <w:rsid w:val="006F212E"/>
    <w:rsid w:val="006F21D3"/>
    <w:rsid w:val="006F2254"/>
    <w:rsid w:val="006F227A"/>
    <w:rsid w:val="006F229B"/>
    <w:rsid w:val="006F22E7"/>
    <w:rsid w:val="006F22EA"/>
    <w:rsid w:val="006F2348"/>
    <w:rsid w:val="006F2583"/>
    <w:rsid w:val="006F2588"/>
    <w:rsid w:val="006F25AD"/>
    <w:rsid w:val="006F26D2"/>
    <w:rsid w:val="006F2731"/>
    <w:rsid w:val="006F277B"/>
    <w:rsid w:val="006F27BB"/>
    <w:rsid w:val="006F27CF"/>
    <w:rsid w:val="006F2898"/>
    <w:rsid w:val="006F28FE"/>
    <w:rsid w:val="006F291B"/>
    <w:rsid w:val="006F2934"/>
    <w:rsid w:val="006F2A18"/>
    <w:rsid w:val="006F2B97"/>
    <w:rsid w:val="006F2C90"/>
    <w:rsid w:val="006F2CF1"/>
    <w:rsid w:val="006F2D7C"/>
    <w:rsid w:val="006F2EBE"/>
    <w:rsid w:val="006F2EFF"/>
    <w:rsid w:val="006F2F8F"/>
    <w:rsid w:val="006F2FD2"/>
    <w:rsid w:val="006F30A9"/>
    <w:rsid w:val="006F30B9"/>
    <w:rsid w:val="006F30E4"/>
    <w:rsid w:val="006F3124"/>
    <w:rsid w:val="006F3135"/>
    <w:rsid w:val="006F317F"/>
    <w:rsid w:val="006F32D3"/>
    <w:rsid w:val="006F3359"/>
    <w:rsid w:val="006F337B"/>
    <w:rsid w:val="006F339E"/>
    <w:rsid w:val="006F341F"/>
    <w:rsid w:val="006F3492"/>
    <w:rsid w:val="006F34BC"/>
    <w:rsid w:val="006F34D8"/>
    <w:rsid w:val="006F353F"/>
    <w:rsid w:val="006F3541"/>
    <w:rsid w:val="006F357C"/>
    <w:rsid w:val="006F359D"/>
    <w:rsid w:val="006F35F8"/>
    <w:rsid w:val="006F3678"/>
    <w:rsid w:val="006F36A3"/>
    <w:rsid w:val="006F3711"/>
    <w:rsid w:val="006F3854"/>
    <w:rsid w:val="006F388E"/>
    <w:rsid w:val="006F38FA"/>
    <w:rsid w:val="006F39A0"/>
    <w:rsid w:val="006F3A82"/>
    <w:rsid w:val="006F3ABC"/>
    <w:rsid w:val="006F3B67"/>
    <w:rsid w:val="006F3C1A"/>
    <w:rsid w:val="006F3D9D"/>
    <w:rsid w:val="006F3DA1"/>
    <w:rsid w:val="006F3E27"/>
    <w:rsid w:val="006F3EC4"/>
    <w:rsid w:val="006F3EF6"/>
    <w:rsid w:val="006F3F1C"/>
    <w:rsid w:val="006F3F1D"/>
    <w:rsid w:val="006F3F69"/>
    <w:rsid w:val="006F3FD1"/>
    <w:rsid w:val="006F3FE6"/>
    <w:rsid w:val="006F404B"/>
    <w:rsid w:val="006F413D"/>
    <w:rsid w:val="006F4149"/>
    <w:rsid w:val="006F4193"/>
    <w:rsid w:val="006F4200"/>
    <w:rsid w:val="006F4238"/>
    <w:rsid w:val="006F4295"/>
    <w:rsid w:val="006F4422"/>
    <w:rsid w:val="006F448C"/>
    <w:rsid w:val="006F4610"/>
    <w:rsid w:val="006F4687"/>
    <w:rsid w:val="006F469A"/>
    <w:rsid w:val="006F46D0"/>
    <w:rsid w:val="006F47AD"/>
    <w:rsid w:val="006F47D1"/>
    <w:rsid w:val="006F47E9"/>
    <w:rsid w:val="006F4828"/>
    <w:rsid w:val="006F48DE"/>
    <w:rsid w:val="006F493D"/>
    <w:rsid w:val="006F49AD"/>
    <w:rsid w:val="006F4B2D"/>
    <w:rsid w:val="006F4BB5"/>
    <w:rsid w:val="006F4C21"/>
    <w:rsid w:val="006F4C60"/>
    <w:rsid w:val="006F4D47"/>
    <w:rsid w:val="006F4D5E"/>
    <w:rsid w:val="006F4D60"/>
    <w:rsid w:val="006F4DB5"/>
    <w:rsid w:val="006F4DF7"/>
    <w:rsid w:val="006F4E24"/>
    <w:rsid w:val="006F4EC1"/>
    <w:rsid w:val="006F4EC5"/>
    <w:rsid w:val="006F505A"/>
    <w:rsid w:val="006F5088"/>
    <w:rsid w:val="006F50BE"/>
    <w:rsid w:val="006F5197"/>
    <w:rsid w:val="006F51C6"/>
    <w:rsid w:val="006F5273"/>
    <w:rsid w:val="006F5318"/>
    <w:rsid w:val="006F54CC"/>
    <w:rsid w:val="006F54D4"/>
    <w:rsid w:val="006F55C8"/>
    <w:rsid w:val="006F55EB"/>
    <w:rsid w:val="006F568B"/>
    <w:rsid w:val="006F5856"/>
    <w:rsid w:val="006F58ED"/>
    <w:rsid w:val="006F58FE"/>
    <w:rsid w:val="006F5984"/>
    <w:rsid w:val="006F59B5"/>
    <w:rsid w:val="006F5A28"/>
    <w:rsid w:val="006F5AD9"/>
    <w:rsid w:val="006F5AF9"/>
    <w:rsid w:val="006F5B5F"/>
    <w:rsid w:val="006F5B75"/>
    <w:rsid w:val="006F5BFF"/>
    <w:rsid w:val="006F5C8C"/>
    <w:rsid w:val="006F5DF9"/>
    <w:rsid w:val="006F5F48"/>
    <w:rsid w:val="006F601D"/>
    <w:rsid w:val="006F6102"/>
    <w:rsid w:val="006F610E"/>
    <w:rsid w:val="006F611F"/>
    <w:rsid w:val="006F6291"/>
    <w:rsid w:val="006F6344"/>
    <w:rsid w:val="006F637F"/>
    <w:rsid w:val="006F63AB"/>
    <w:rsid w:val="006F63CA"/>
    <w:rsid w:val="006F642B"/>
    <w:rsid w:val="006F6518"/>
    <w:rsid w:val="006F6699"/>
    <w:rsid w:val="006F68A1"/>
    <w:rsid w:val="006F690C"/>
    <w:rsid w:val="006F6952"/>
    <w:rsid w:val="006F6A87"/>
    <w:rsid w:val="006F6A9B"/>
    <w:rsid w:val="006F6B96"/>
    <w:rsid w:val="006F6BF5"/>
    <w:rsid w:val="006F6C3A"/>
    <w:rsid w:val="006F6CBF"/>
    <w:rsid w:val="006F6D4F"/>
    <w:rsid w:val="006F6D84"/>
    <w:rsid w:val="006F6F4E"/>
    <w:rsid w:val="006F6F92"/>
    <w:rsid w:val="006F70F9"/>
    <w:rsid w:val="006F712D"/>
    <w:rsid w:val="006F71C1"/>
    <w:rsid w:val="006F71E1"/>
    <w:rsid w:val="006F7230"/>
    <w:rsid w:val="006F7262"/>
    <w:rsid w:val="006F7282"/>
    <w:rsid w:val="006F72C5"/>
    <w:rsid w:val="006F72E9"/>
    <w:rsid w:val="006F7322"/>
    <w:rsid w:val="006F73B1"/>
    <w:rsid w:val="006F7412"/>
    <w:rsid w:val="006F7423"/>
    <w:rsid w:val="006F7519"/>
    <w:rsid w:val="006F7550"/>
    <w:rsid w:val="006F75B3"/>
    <w:rsid w:val="006F790A"/>
    <w:rsid w:val="006F79FC"/>
    <w:rsid w:val="006F7ACD"/>
    <w:rsid w:val="006F7D10"/>
    <w:rsid w:val="006F7DF0"/>
    <w:rsid w:val="006F7E24"/>
    <w:rsid w:val="006F7F78"/>
    <w:rsid w:val="00700037"/>
    <w:rsid w:val="00700127"/>
    <w:rsid w:val="00700158"/>
    <w:rsid w:val="00700236"/>
    <w:rsid w:val="00700257"/>
    <w:rsid w:val="00700269"/>
    <w:rsid w:val="00700298"/>
    <w:rsid w:val="007003E2"/>
    <w:rsid w:val="00700404"/>
    <w:rsid w:val="0070040B"/>
    <w:rsid w:val="0070041E"/>
    <w:rsid w:val="007004C9"/>
    <w:rsid w:val="007004DD"/>
    <w:rsid w:val="007004F1"/>
    <w:rsid w:val="007005EA"/>
    <w:rsid w:val="007005FD"/>
    <w:rsid w:val="00700657"/>
    <w:rsid w:val="007006CA"/>
    <w:rsid w:val="007007F1"/>
    <w:rsid w:val="0070085F"/>
    <w:rsid w:val="0070088C"/>
    <w:rsid w:val="00700983"/>
    <w:rsid w:val="007009BF"/>
    <w:rsid w:val="007009EE"/>
    <w:rsid w:val="007009F0"/>
    <w:rsid w:val="00700A6A"/>
    <w:rsid w:val="00700AEE"/>
    <w:rsid w:val="00700C04"/>
    <w:rsid w:val="00700C1B"/>
    <w:rsid w:val="00700C84"/>
    <w:rsid w:val="00700CBB"/>
    <w:rsid w:val="00700CE1"/>
    <w:rsid w:val="00700E1F"/>
    <w:rsid w:val="00700FB3"/>
    <w:rsid w:val="00701040"/>
    <w:rsid w:val="0070118E"/>
    <w:rsid w:val="007011A2"/>
    <w:rsid w:val="007012BB"/>
    <w:rsid w:val="007012DE"/>
    <w:rsid w:val="007012E3"/>
    <w:rsid w:val="0070131A"/>
    <w:rsid w:val="0070149D"/>
    <w:rsid w:val="00701577"/>
    <w:rsid w:val="007015B3"/>
    <w:rsid w:val="007015FE"/>
    <w:rsid w:val="0070178F"/>
    <w:rsid w:val="00701796"/>
    <w:rsid w:val="007017AC"/>
    <w:rsid w:val="00701933"/>
    <w:rsid w:val="007019A7"/>
    <w:rsid w:val="00701A37"/>
    <w:rsid w:val="00701B09"/>
    <w:rsid w:val="00701E7C"/>
    <w:rsid w:val="00701EDD"/>
    <w:rsid w:val="00701F8D"/>
    <w:rsid w:val="00702063"/>
    <w:rsid w:val="00702074"/>
    <w:rsid w:val="0070208D"/>
    <w:rsid w:val="00702212"/>
    <w:rsid w:val="00702236"/>
    <w:rsid w:val="00702259"/>
    <w:rsid w:val="00702264"/>
    <w:rsid w:val="00702289"/>
    <w:rsid w:val="00702292"/>
    <w:rsid w:val="00702304"/>
    <w:rsid w:val="00702329"/>
    <w:rsid w:val="00702364"/>
    <w:rsid w:val="007023AA"/>
    <w:rsid w:val="00702426"/>
    <w:rsid w:val="007024FE"/>
    <w:rsid w:val="0070255C"/>
    <w:rsid w:val="007025B1"/>
    <w:rsid w:val="007026F1"/>
    <w:rsid w:val="00702863"/>
    <w:rsid w:val="00702897"/>
    <w:rsid w:val="007029C0"/>
    <w:rsid w:val="00702A61"/>
    <w:rsid w:val="00702AF2"/>
    <w:rsid w:val="00702B01"/>
    <w:rsid w:val="00702C4D"/>
    <w:rsid w:val="00702D0A"/>
    <w:rsid w:val="00702F1E"/>
    <w:rsid w:val="00702F8E"/>
    <w:rsid w:val="00703069"/>
    <w:rsid w:val="007030B6"/>
    <w:rsid w:val="00703147"/>
    <w:rsid w:val="007031F4"/>
    <w:rsid w:val="00703255"/>
    <w:rsid w:val="0070327F"/>
    <w:rsid w:val="007032AA"/>
    <w:rsid w:val="0070333F"/>
    <w:rsid w:val="0070335C"/>
    <w:rsid w:val="007033DD"/>
    <w:rsid w:val="00703404"/>
    <w:rsid w:val="007034C6"/>
    <w:rsid w:val="00703595"/>
    <w:rsid w:val="007035D6"/>
    <w:rsid w:val="007035E8"/>
    <w:rsid w:val="007035E9"/>
    <w:rsid w:val="007036B8"/>
    <w:rsid w:val="007036C1"/>
    <w:rsid w:val="0070383F"/>
    <w:rsid w:val="0070385B"/>
    <w:rsid w:val="007039CA"/>
    <w:rsid w:val="007039EE"/>
    <w:rsid w:val="00703A2D"/>
    <w:rsid w:val="00703A46"/>
    <w:rsid w:val="00703AC9"/>
    <w:rsid w:val="00703B5A"/>
    <w:rsid w:val="00703C6E"/>
    <w:rsid w:val="00703D5A"/>
    <w:rsid w:val="00703E11"/>
    <w:rsid w:val="00703F5C"/>
    <w:rsid w:val="00704049"/>
    <w:rsid w:val="007040A8"/>
    <w:rsid w:val="00704118"/>
    <w:rsid w:val="00704171"/>
    <w:rsid w:val="00704172"/>
    <w:rsid w:val="0070418E"/>
    <w:rsid w:val="00704244"/>
    <w:rsid w:val="00704361"/>
    <w:rsid w:val="007043E3"/>
    <w:rsid w:val="007043F3"/>
    <w:rsid w:val="007043F7"/>
    <w:rsid w:val="0070444A"/>
    <w:rsid w:val="0070446F"/>
    <w:rsid w:val="007044A5"/>
    <w:rsid w:val="007044ED"/>
    <w:rsid w:val="007045A9"/>
    <w:rsid w:val="007045CA"/>
    <w:rsid w:val="0070468F"/>
    <w:rsid w:val="007046E8"/>
    <w:rsid w:val="00704742"/>
    <w:rsid w:val="007048F3"/>
    <w:rsid w:val="00704A37"/>
    <w:rsid w:val="00704BBE"/>
    <w:rsid w:val="00704D39"/>
    <w:rsid w:val="00704D7B"/>
    <w:rsid w:val="00704E07"/>
    <w:rsid w:val="00704FFD"/>
    <w:rsid w:val="007050BC"/>
    <w:rsid w:val="00705157"/>
    <w:rsid w:val="007051C7"/>
    <w:rsid w:val="007051E3"/>
    <w:rsid w:val="007052CD"/>
    <w:rsid w:val="00705396"/>
    <w:rsid w:val="007054B0"/>
    <w:rsid w:val="007054CB"/>
    <w:rsid w:val="00705573"/>
    <w:rsid w:val="00705698"/>
    <w:rsid w:val="007056E7"/>
    <w:rsid w:val="0070572F"/>
    <w:rsid w:val="007057F3"/>
    <w:rsid w:val="0070584A"/>
    <w:rsid w:val="0070592E"/>
    <w:rsid w:val="007059BB"/>
    <w:rsid w:val="00705A16"/>
    <w:rsid w:val="00705AFF"/>
    <w:rsid w:val="00705B64"/>
    <w:rsid w:val="00705BD7"/>
    <w:rsid w:val="00705CE4"/>
    <w:rsid w:val="00705E1D"/>
    <w:rsid w:val="00705EB3"/>
    <w:rsid w:val="00705EB6"/>
    <w:rsid w:val="00705ECA"/>
    <w:rsid w:val="00705F5D"/>
    <w:rsid w:val="00705F93"/>
    <w:rsid w:val="00705FE6"/>
    <w:rsid w:val="00706040"/>
    <w:rsid w:val="00706118"/>
    <w:rsid w:val="00706152"/>
    <w:rsid w:val="007061BE"/>
    <w:rsid w:val="007061D2"/>
    <w:rsid w:val="00706243"/>
    <w:rsid w:val="0070629B"/>
    <w:rsid w:val="007062AC"/>
    <w:rsid w:val="0070646D"/>
    <w:rsid w:val="00706471"/>
    <w:rsid w:val="007064C3"/>
    <w:rsid w:val="00706546"/>
    <w:rsid w:val="0070655E"/>
    <w:rsid w:val="00706562"/>
    <w:rsid w:val="007065B5"/>
    <w:rsid w:val="00706689"/>
    <w:rsid w:val="007066C6"/>
    <w:rsid w:val="007066D0"/>
    <w:rsid w:val="00706705"/>
    <w:rsid w:val="0070684F"/>
    <w:rsid w:val="00706864"/>
    <w:rsid w:val="00706932"/>
    <w:rsid w:val="007069E2"/>
    <w:rsid w:val="00706A2A"/>
    <w:rsid w:val="00706AC8"/>
    <w:rsid w:val="00706ACC"/>
    <w:rsid w:val="00706AFC"/>
    <w:rsid w:val="00706B18"/>
    <w:rsid w:val="00706B42"/>
    <w:rsid w:val="00706C2B"/>
    <w:rsid w:val="00706C98"/>
    <w:rsid w:val="00706CB1"/>
    <w:rsid w:val="00706CC6"/>
    <w:rsid w:val="00706D02"/>
    <w:rsid w:val="00706DAD"/>
    <w:rsid w:val="00706E6D"/>
    <w:rsid w:val="00706EC3"/>
    <w:rsid w:val="00706FA5"/>
    <w:rsid w:val="00706FCB"/>
    <w:rsid w:val="00706FCC"/>
    <w:rsid w:val="00706FDD"/>
    <w:rsid w:val="00707007"/>
    <w:rsid w:val="00707324"/>
    <w:rsid w:val="00707346"/>
    <w:rsid w:val="0070738C"/>
    <w:rsid w:val="00707691"/>
    <w:rsid w:val="0070773A"/>
    <w:rsid w:val="0070783B"/>
    <w:rsid w:val="0070786D"/>
    <w:rsid w:val="007079BF"/>
    <w:rsid w:val="007079C5"/>
    <w:rsid w:val="00707A39"/>
    <w:rsid w:val="00707D9B"/>
    <w:rsid w:val="00707ECE"/>
    <w:rsid w:val="00707F9A"/>
    <w:rsid w:val="00707FDD"/>
    <w:rsid w:val="00707FE6"/>
    <w:rsid w:val="0071001C"/>
    <w:rsid w:val="00710091"/>
    <w:rsid w:val="007100C4"/>
    <w:rsid w:val="007102D5"/>
    <w:rsid w:val="007102ED"/>
    <w:rsid w:val="00710336"/>
    <w:rsid w:val="00710381"/>
    <w:rsid w:val="007104E4"/>
    <w:rsid w:val="00710536"/>
    <w:rsid w:val="007105CD"/>
    <w:rsid w:val="007106BD"/>
    <w:rsid w:val="007106FD"/>
    <w:rsid w:val="00710709"/>
    <w:rsid w:val="00710751"/>
    <w:rsid w:val="00710765"/>
    <w:rsid w:val="0071094B"/>
    <w:rsid w:val="00710953"/>
    <w:rsid w:val="007109D0"/>
    <w:rsid w:val="00710A15"/>
    <w:rsid w:val="00710A5B"/>
    <w:rsid w:val="00710B6B"/>
    <w:rsid w:val="00710BA5"/>
    <w:rsid w:val="00710C25"/>
    <w:rsid w:val="00710C72"/>
    <w:rsid w:val="00710D7C"/>
    <w:rsid w:val="00710E63"/>
    <w:rsid w:val="00710F3D"/>
    <w:rsid w:val="00710F73"/>
    <w:rsid w:val="00710F9E"/>
    <w:rsid w:val="00711088"/>
    <w:rsid w:val="0071109D"/>
    <w:rsid w:val="007110C7"/>
    <w:rsid w:val="007110D4"/>
    <w:rsid w:val="00711109"/>
    <w:rsid w:val="0071111D"/>
    <w:rsid w:val="00711173"/>
    <w:rsid w:val="00711183"/>
    <w:rsid w:val="00711222"/>
    <w:rsid w:val="0071129D"/>
    <w:rsid w:val="00711385"/>
    <w:rsid w:val="007113FD"/>
    <w:rsid w:val="00711441"/>
    <w:rsid w:val="0071152D"/>
    <w:rsid w:val="0071155E"/>
    <w:rsid w:val="007116A6"/>
    <w:rsid w:val="00711783"/>
    <w:rsid w:val="007117DC"/>
    <w:rsid w:val="00711899"/>
    <w:rsid w:val="007118ED"/>
    <w:rsid w:val="007118EE"/>
    <w:rsid w:val="0071197E"/>
    <w:rsid w:val="007119C0"/>
    <w:rsid w:val="00711B99"/>
    <w:rsid w:val="00711BC3"/>
    <w:rsid w:val="00711BF0"/>
    <w:rsid w:val="00711EA3"/>
    <w:rsid w:val="00711EA5"/>
    <w:rsid w:val="00711F00"/>
    <w:rsid w:val="00711F75"/>
    <w:rsid w:val="00712191"/>
    <w:rsid w:val="0071229E"/>
    <w:rsid w:val="007122A4"/>
    <w:rsid w:val="0071234E"/>
    <w:rsid w:val="00712414"/>
    <w:rsid w:val="00712510"/>
    <w:rsid w:val="0071253A"/>
    <w:rsid w:val="007125A8"/>
    <w:rsid w:val="007126B2"/>
    <w:rsid w:val="007126BC"/>
    <w:rsid w:val="00712719"/>
    <w:rsid w:val="00712960"/>
    <w:rsid w:val="007129AC"/>
    <w:rsid w:val="00712A51"/>
    <w:rsid w:val="00712ACD"/>
    <w:rsid w:val="00712AE8"/>
    <w:rsid w:val="00712AF0"/>
    <w:rsid w:val="00712AFB"/>
    <w:rsid w:val="00712CF1"/>
    <w:rsid w:val="00712E9F"/>
    <w:rsid w:val="00712F6A"/>
    <w:rsid w:val="00712FF9"/>
    <w:rsid w:val="00713016"/>
    <w:rsid w:val="00713102"/>
    <w:rsid w:val="00713114"/>
    <w:rsid w:val="007131B9"/>
    <w:rsid w:val="007131C3"/>
    <w:rsid w:val="007131C5"/>
    <w:rsid w:val="0071333A"/>
    <w:rsid w:val="0071337E"/>
    <w:rsid w:val="007133C2"/>
    <w:rsid w:val="007133F0"/>
    <w:rsid w:val="007134A6"/>
    <w:rsid w:val="00713590"/>
    <w:rsid w:val="00713617"/>
    <w:rsid w:val="00713663"/>
    <w:rsid w:val="0071369E"/>
    <w:rsid w:val="00713791"/>
    <w:rsid w:val="00713847"/>
    <w:rsid w:val="0071386C"/>
    <w:rsid w:val="00713913"/>
    <w:rsid w:val="00713924"/>
    <w:rsid w:val="007139B0"/>
    <w:rsid w:val="00713A23"/>
    <w:rsid w:val="00713B60"/>
    <w:rsid w:val="00713B8D"/>
    <w:rsid w:val="00713C1E"/>
    <w:rsid w:val="00713CE4"/>
    <w:rsid w:val="00713D77"/>
    <w:rsid w:val="00713DBC"/>
    <w:rsid w:val="00713E21"/>
    <w:rsid w:val="00713EAA"/>
    <w:rsid w:val="00713EC7"/>
    <w:rsid w:val="00713EC8"/>
    <w:rsid w:val="00713EDA"/>
    <w:rsid w:val="00713FB7"/>
    <w:rsid w:val="00713FBC"/>
    <w:rsid w:val="00713FCA"/>
    <w:rsid w:val="00713FFE"/>
    <w:rsid w:val="0071401F"/>
    <w:rsid w:val="007140AB"/>
    <w:rsid w:val="00714134"/>
    <w:rsid w:val="00714173"/>
    <w:rsid w:val="007144AF"/>
    <w:rsid w:val="0071454E"/>
    <w:rsid w:val="00714624"/>
    <w:rsid w:val="00714695"/>
    <w:rsid w:val="007146DC"/>
    <w:rsid w:val="007147DC"/>
    <w:rsid w:val="00714A27"/>
    <w:rsid w:val="00714A4E"/>
    <w:rsid w:val="00714A6B"/>
    <w:rsid w:val="00714AC3"/>
    <w:rsid w:val="00714BD0"/>
    <w:rsid w:val="00714C1A"/>
    <w:rsid w:val="00714C1F"/>
    <w:rsid w:val="00714D36"/>
    <w:rsid w:val="00714EF9"/>
    <w:rsid w:val="00714F83"/>
    <w:rsid w:val="007150EA"/>
    <w:rsid w:val="0071510B"/>
    <w:rsid w:val="0071513A"/>
    <w:rsid w:val="0071515A"/>
    <w:rsid w:val="0071515D"/>
    <w:rsid w:val="0071519F"/>
    <w:rsid w:val="00715204"/>
    <w:rsid w:val="0071522D"/>
    <w:rsid w:val="00715294"/>
    <w:rsid w:val="007152B9"/>
    <w:rsid w:val="007152BD"/>
    <w:rsid w:val="0071543A"/>
    <w:rsid w:val="00715456"/>
    <w:rsid w:val="007155E6"/>
    <w:rsid w:val="007155FF"/>
    <w:rsid w:val="0071565B"/>
    <w:rsid w:val="0071579B"/>
    <w:rsid w:val="0071583A"/>
    <w:rsid w:val="00715841"/>
    <w:rsid w:val="0071597B"/>
    <w:rsid w:val="00715A95"/>
    <w:rsid w:val="00715A9E"/>
    <w:rsid w:val="00715AA4"/>
    <w:rsid w:val="00715B15"/>
    <w:rsid w:val="00715B90"/>
    <w:rsid w:val="00715BA2"/>
    <w:rsid w:val="00715BBA"/>
    <w:rsid w:val="00715C2A"/>
    <w:rsid w:val="00715C9A"/>
    <w:rsid w:val="00715CC1"/>
    <w:rsid w:val="00715D1F"/>
    <w:rsid w:val="00715D3B"/>
    <w:rsid w:val="00715DD8"/>
    <w:rsid w:val="00715E8F"/>
    <w:rsid w:val="00715F11"/>
    <w:rsid w:val="00715FF8"/>
    <w:rsid w:val="00716025"/>
    <w:rsid w:val="0071609A"/>
    <w:rsid w:val="007160D2"/>
    <w:rsid w:val="007163A8"/>
    <w:rsid w:val="00716617"/>
    <w:rsid w:val="007166F4"/>
    <w:rsid w:val="00716707"/>
    <w:rsid w:val="00716746"/>
    <w:rsid w:val="007167D3"/>
    <w:rsid w:val="00716845"/>
    <w:rsid w:val="0071684B"/>
    <w:rsid w:val="0071698F"/>
    <w:rsid w:val="00716AD6"/>
    <w:rsid w:val="00716B59"/>
    <w:rsid w:val="00716BE7"/>
    <w:rsid w:val="00716C2A"/>
    <w:rsid w:val="00716C58"/>
    <w:rsid w:val="00716D16"/>
    <w:rsid w:val="00716DA8"/>
    <w:rsid w:val="00716EA0"/>
    <w:rsid w:val="0071701C"/>
    <w:rsid w:val="00717047"/>
    <w:rsid w:val="00717089"/>
    <w:rsid w:val="007170CC"/>
    <w:rsid w:val="007170E3"/>
    <w:rsid w:val="007171B4"/>
    <w:rsid w:val="00717250"/>
    <w:rsid w:val="0071734A"/>
    <w:rsid w:val="00717399"/>
    <w:rsid w:val="0071745C"/>
    <w:rsid w:val="0071754E"/>
    <w:rsid w:val="00717568"/>
    <w:rsid w:val="00717583"/>
    <w:rsid w:val="007175D6"/>
    <w:rsid w:val="0071760C"/>
    <w:rsid w:val="0071764A"/>
    <w:rsid w:val="0071775A"/>
    <w:rsid w:val="007177A8"/>
    <w:rsid w:val="00717931"/>
    <w:rsid w:val="0071794A"/>
    <w:rsid w:val="007179F9"/>
    <w:rsid w:val="00717AE7"/>
    <w:rsid w:val="00717AF1"/>
    <w:rsid w:val="00717B30"/>
    <w:rsid w:val="00717B52"/>
    <w:rsid w:val="00717BF4"/>
    <w:rsid w:val="00717C77"/>
    <w:rsid w:val="00717D06"/>
    <w:rsid w:val="00717DA8"/>
    <w:rsid w:val="00717EC4"/>
    <w:rsid w:val="00717EE9"/>
    <w:rsid w:val="0072007D"/>
    <w:rsid w:val="0072010C"/>
    <w:rsid w:val="0072018B"/>
    <w:rsid w:val="00720262"/>
    <w:rsid w:val="00720515"/>
    <w:rsid w:val="0072065C"/>
    <w:rsid w:val="00720775"/>
    <w:rsid w:val="0072082A"/>
    <w:rsid w:val="00720860"/>
    <w:rsid w:val="0072093C"/>
    <w:rsid w:val="00720A74"/>
    <w:rsid w:val="00720A8F"/>
    <w:rsid w:val="00720AA2"/>
    <w:rsid w:val="00720ABF"/>
    <w:rsid w:val="00720C26"/>
    <w:rsid w:val="00720C3B"/>
    <w:rsid w:val="00720E5C"/>
    <w:rsid w:val="00720E61"/>
    <w:rsid w:val="00720E90"/>
    <w:rsid w:val="00720E97"/>
    <w:rsid w:val="00720F02"/>
    <w:rsid w:val="00720FA1"/>
    <w:rsid w:val="007210B9"/>
    <w:rsid w:val="00721197"/>
    <w:rsid w:val="007211F1"/>
    <w:rsid w:val="00721247"/>
    <w:rsid w:val="0072135B"/>
    <w:rsid w:val="007214F6"/>
    <w:rsid w:val="00721508"/>
    <w:rsid w:val="00721552"/>
    <w:rsid w:val="00721681"/>
    <w:rsid w:val="007216B9"/>
    <w:rsid w:val="0072173F"/>
    <w:rsid w:val="007217AE"/>
    <w:rsid w:val="00721852"/>
    <w:rsid w:val="0072187A"/>
    <w:rsid w:val="007218EC"/>
    <w:rsid w:val="00721907"/>
    <w:rsid w:val="00721944"/>
    <w:rsid w:val="00721976"/>
    <w:rsid w:val="00721A0A"/>
    <w:rsid w:val="00721A2A"/>
    <w:rsid w:val="00721A6A"/>
    <w:rsid w:val="00721B59"/>
    <w:rsid w:val="00721BD9"/>
    <w:rsid w:val="00721CCE"/>
    <w:rsid w:val="00721D18"/>
    <w:rsid w:val="00721D2D"/>
    <w:rsid w:val="00721E38"/>
    <w:rsid w:val="00721E88"/>
    <w:rsid w:val="00721F8C"/>
    <w:rsid w:val="00721FEE"/>
    <w:rsid w:val="00722095"/>
    <w:rsid w:val="007220BD"/>
    <w:rsid w:val="007221FE"/>
    <w:rsid w:val="00722224"/>
    <w:rsid w:val="00722258"/>
    <w:rsid w:val="0072225F"/>
    <w:rsid w:val="007222FB"/>
    <w:rsid w:val="0072239A"/>
    <w:rsid w:val="0072240E"/>
    <w:rsid w:val="0072242E"/>
    <w:rsid w:val="0072250F"/>
    <w:rsid w:val="007225DE"/>
    <w:rsid w:val="00722644"/>
    <w:rsid w:val="0072274B"/>
    <w:rsid w:val="00722823"/>
    <w:rsid w:val="00722827"/>
    <w:rsid w:val="0072282E"/>
    <w:rsid w:val="00722961"/>
    <w:rsid w:val="00722AC6"/>
    <w:rsid w:val="00722BB0"/>
    <w:rsid w:val="00722BD6"/>
    <w:rsid w:val="00722BDB"/>
    <w:rsid w:val="00722BE4"/>
    <w:rsid w:val="00722C0B"/>
    <w:rsid w:val="00722D44"/>
    <w:rsid w:val="00722E6C"/>
    <w:rsid w:val="00722F31"/>
    <w:rsid w:val="00722F5E"/>
    <w:rsid w:val="00722F79"/>
    <w:rsid w:val="00722FA6"/>
    <w:rsid w:val="00722FAA"/>
    <w:rsid w:val="00722FD2"/>
    <w:rsid w:val="0072303C"/>
    <w:rsid w:val="0072304B"/>
    <w:rsid w:val="007230F8"/>
    <w:rsid w:val="0072336F"/>
    <w:rsid w:val="00723392"/>
    <w:rsid w:val="0072365F"/>
    <w:rsid w:val="007236BB"/>
    <w:rsid w:val="007236DD"/>
    <w:rsid w:val="00723773"/>
    <w:rsid w:val="00723951"/>
    <w:rsid w:val="00723961"/>
    <w:rsid w:val="00723A7D"/>
    <w:rsid w:val="00723B32"/>
    <w:rsid w:val="00723B93"/>
    <w:rsid w:val="00723C3E"/>
    <w:rsid w:val="00723D2D"/>
    <w:rsid w:val="00723D70"/>
    <w:rsid w:val="00723DE6"/>
    <w:rsid w:val="00723DE9"/>
    <w:rsid w:val="00723E27"/>
    <w:rsid w:val="00723E3A"/>
    <w:rsid w:val="00723EFD"/>
    <w:rsid w:val="00723FEE"/>
    <w:rsid w:val="007240DE"/>
    <w:rsid w:val="00724155"/>
    <w:rsid w:val="00724381"/>
    <w:rsid w:val="00724432"/>
    <w:rsid w:val="0072449F"/>
    <w:rsid w:val="007245C2"/>
    <w:rsid w:val="007245C9"/>
    <w:rsid w:val="0072470D"/>
    <w:rsid w:val="0072473E"/>
    <w:rsid w:val="0072474D"/>
    <w:rsid w:val="00724800"/>
    <w:rsid w:val="0072481C"/>
    <w:rsid w:val="0072498E"/>
    <w:rsid w:val="00724AA2"/>
    <w:rsid w:val="00724B39"/>
    <w:rsid w:val="00724C72"/>
    <w:rsid w:val="00724DD9"/>
    <w:rsid w:val="00724E36"/>
    <w:rsid w:val="00724EF6"/>
    <w:rsid w:val="00724F43"/>
    <w:rsid w:val="0072504A"/>
    <w:rsid w:val="007250FA"/>
    <w:rsid w:val="0072512F"/>
    <w:rsid w:val="0072515F"/>
    <w:rsid w:val="00725190"/>
    <w:rsid w:val="007251A1"/>
    <w:rsid w:val="00725293"/>
    <w:rsid w:val="00725324"/>
    <w:rsid w:val="0072536A"/>
    <w:rsid w:val="0072538F"/>
    <w:rsid w:val="0072559B"/>
    <w:rsid w:val="00725614"/>
    <w:rsid w:val="0072563B"/>
    <w:rsid w:val="00725671"/>
    <w:rsid w:val="00725729"/>
    <w:rsid w:val="007257E5"/>
    <w:rsid w:val="00725818"/>
    <w:rsid w:val="00725834"/>
    <w:rsid w:val="0072592F"/>
    <w:rsid w:val="00725948"/>
    <w:rsid w:val="007259E7"/>
    <w:rsid w:val="00725BC9"/>
    <w:rsid w:val="00725CF6"/>
    <w:rsid w:val="00725D5B"/>
    <w:rsid w:val="00725D9A"/>
    <w:rsid w:val="00725DD7"/>
    <w:rsid w:val="00725F4A"/>
    <w:rsid w:val="00726032"/>
    <w:rsid w:val="00726036"/>
    <w:rsid w:val="007260D9"/>
    <w:rsid w:val="0072611D"/>
    <w:rsid w:val="00726139"/>
    <w:rsid w:val="007261EA"/>
    <w:rsid w:val="00726226"/>
    <w:rsid w:val="0072629B"/>
    <w:rsid w:val="007263D3"/>
    <w:rsid w:val="00726420"/>
    <w:rsid w:val="00726472"/>
    <w:rsid w:val="007265EB"/>
    <w:rsid w:val="0072661B"/>
    <w:rsid w:val="0072665E"/>
    <w:rsid w:val="007267FF"/>
    <w:rsid w:val="00726847"/>
    <w:rsid w:val="007268F1"/>
    <w:rsid w:val="00726972"/>
    <w:rsid w:val="007269FA"/>
    <w:rsid w:val="00726A99"/>
    <w:rsid w:val="00726ACD"/>
    <w:rsid w:val="00726B25"/>
    <w:rsid w:val="00726BE0"/>
    <w:rsid w:val="00726D17"/>
    <w:rsid w:val="00726D7B"/>
    <w:rsid w:val="00726E4C"/>
    <w:rsid w:val="00726F5F"/>
    <w:rsid w:val="00726FB5"/>
    <w:rsid w:val="0072701C"/>
    <w:rsid w:val="0072707F"/>
    <w:rsid w:val="007271C5"/>
    <w:rsid w:val="00727339"/>
    <w:rsid w:val="007273E8"/>
    <w:rsid w:val="007273FF"/>
    <w:rsid w:val="007274BA"/>
    <w:rsid w:val="007275DF"/>
    <w:rsid w:val="007275E7"/>
    <w:rsid w:val="007275E8"/>
    <w:rsid w:val="00727656"/>
    <w:rsid w:val="00727770"/>
    <w:rsid w:val="0072778F"/>
    <w:rsid w:val="00727820"/>
    <w:rsid w:val="00727885"/>
    <w:rsid w:val="0072789C"/>
    <w:rsid w:val="007278A9"/>
    <w:rsid w:val="007278D1"/>
    <w:rsid w:val="00727AB3"/>
    <w:rsid w:val="00727B89"/>
    <w:rsid w:val="00727CA0"/>
    <w:rsid w:val="00727CC1"/>
    <w:rsid w:val="00727D55"/>
    <w:rsid w:val="00727DEE"/>
    <w:rsid w:val="00727E81"/>
    <w:rsid w:val="00727F6C"/>
    <w:rsid w:val="00730009"/>
    <w:rsid w:val="007301F6"/>
    <w:rsid w:val="00730278"/>
    <w:rsid w:val="007303A9"/>
    <w:rsid w:val="007303E2"/>
    <w:rsid w:val="007303E7"/>
    <w:rsid w:val="00730477"/>
    <w:rsid w:val="00730516"/>
    <w:rsid w:val="007306BB"/>
    <w:rsid w:val="0073078C"/>
    <w:rsid w:val="00730792"/>
    <w:rsid w:val="00730925"/>
    <w:rsid w:val="00730933"/>
    <w:rsid w:val="0073095C"/>
    <w:rsid w:val="00730995"/>
    <w:rsid w:val="00730BAB"/>
    <w:rsid w:val="00730BB9"/>
    <w:rsid w:val="00730BC8"/>
    <w:rsid w:val="00730CC1"/>
    <w:rsid w:val="00730CE9"/>
    <w:rsid w:val="00730D89"/>
    <w:rsid w:val="00730E34"/>
    <w:rsid w:val="00730E9A"/>
    <w:rsid w:val="00730F4A"/>
    <w:rsid w:val="00730F55"/>
    <w:rsid w:val="00730F7D"/>
    <w:rsid w:val="00730FF4"/>
    <w:rsid w:val="00731045"/>
    <w:rsid w:val="00731058"/>
    <w:rsid w:val="007311D9"/>
    <w:rsid w:val="00731372"/>
    <w:rsid w:val="00731405"/>
    <w:rsid w:val="007314CA"/>
    <w:rsid w:val="007314FF"/>
    <w:rsid w:val="007315D7"/>
    <w:rsid w:val="007316C3"/>
    <w:rsid w:val="0073170E"/>
    <w:rsid w:val="0073177E"/>
    <w:rsid w:val="007317EB"/>
    <w:rsid w:val="00731809"/>
    <w:rsid w:val="00731880"/>
    <w:rsid w:val="007318D7"/>
    <w:rsid w:val="007318F6"/>
    <w:rsid w:val="0073199B"/>
    <w:rsid w:val="007319D1"/>
    <w:rsid w:val="007319D3"/>
    <w:rsid w:val="00731B64"/>
    <w:rsid w:val="00731BB3"/>
    <w:rsid w:val="00731C79"/>
    <w:rsid w:val="00731CA6"/>
    <w:rsid w:val="00731CB4"/>
    <w:rsid w:val="00731D01"/>
    <w:rsid w:val="00731DD3"/>
    <w:rsid w:val="00731EC9"/>
    <w:rsid w:val="00731F46"/>
    <w:rsid w:val="00731F4D"/>
    <w:rsid w:val="00732008"/>
    <w:rsid w:val="00732334"/>
    <w:rsid w:val="00732343"/>
    <w:rsid w:val="007323F0"/>
    <w:rsid w:val="00732410"/>
    <w:rsid w:val="00732506"/>
    <w:rsid w:val="007325B7"/>
    <w:rsid w:val="00732627"/>
    <w:rsid w:val="0073264E"/>
    <w:rsid w:val="00732735"/>
    <w:rsid w:val="0073276A"/>
    <w:rsid w:val="007328A4"/>
    <w:rsid w:val="00732A7A"/>
    <w:rsid w:val="00732A84"/>
    <w:rsid w:val="00732B1A"/>
    <w:rsid w:val="00732B3A"/>
    <w:rsid w:val="00732BE6"/>
    <w:rsid w:val="00732CE2"/>
    <w:rsid w:val="00732D4E"/>
    <w:rsid w:val="00732DAC"/>
    <w:rsid w:val="00732E16"/>
    <w:rsid w:val="00732F59"/>
    <w:rsid w:val="00732F69"/>
    <w:rsid w:val="00732FD7"/>
    <w:rsid w:val="00733193"/>
    <w:rsid w:val="007331C9"/>
    <w:rsid w:val="00733314"/>
    <w:rsid w:val="007334CB"/>
    <w:rsid w:val="007335B2"/>
    <w:rsid w:val="00733849"/>
    <w:rsid w:val="00733A5D"/>
    <w:rsid w:val="00733B61"/>
    <w:rsid w:val="00733BE8"/>
    <w:rsid w:val="00733C4D"/>
    <w:rsid w:val="00733C5F"/>
    <w:rsid w:val="00733C8F"/>
    <w:rsid w:val="00733CD3"/>
    <w:rsid w:val="00733D5A"/>
    <w:rsid w:val="00733D7B"/>
    <w:rsid w:val="00733D90"/>
    <w:rsid w:val="00733DE5"/>
    <w:rsid w:val="00733F70"/>
    <w:rsid w:val="00734053"/>
    <w:rsid w:val="00734101"/>
    <w:rsid w:val="0073413B"/>
    <w:rsid w:val="00734149"/>
    <w:rsid w:val="007341DC"/>
    <w:rsid w:val="00734209"/>
    <w:rsid w:val="0073427F"/>
    <w:rsid w:val="007344F6"/>
    <w:rsid w:val="00734590"/>
    <w:rsid w:val="007346F5"/>
    <w:rsid w:val="00734848"/>
    <w:rsid w:val="007349AA"/>
    <w:rsid w:val="00734B26"/>
    <w:rsid w:val="00734B59"/>
    <w:rsid w:val="00734B5E"/>
    <w:rsid w:val="00734C0C"/>
    <w:rsid w:val="00734C24"/>
    <w:rsid w:val="00734C32"/>
    <w:rsid w:val="00734CED"/>
    <w:rsid w:val="00734D2A"/>
    <w:rsid w:val="00734D91"/>
    <w:rsid w:val="00734DF2"/>
    <w:rsid w:val="00734E0E"/>
    <w:rsid w:val="00734E2C"/>
    <w:rsid w:val="00734E2E"/>
    <w:rsid w:val="00734E39"/>
    <w:rsid w:val="00734F1C"/>
    <w:rsid w:val="007350B4"/>
    <w:rsid w:val="00735157"/>
    <w:rsid w:val="00735206"/>
    <w:rsid w:val="00735226"/>
    <w:rsid w:val="00735392"/>
    <w:rsid w:val="007353FC"/>
    <w:rsid w:val="00735468"/>
    <w:rsid w:val="00735489"/>
    <w:rsid w:val="007354F0"/>
    <w:rsid w:val="007355C2"/>
    <w:rsid w:val="00735657"/>
    <w:rsid w:val="007356D4"/>
    <w:rsid w:val="007357CA"/>
    <w:rsid w:val="007357D0"/>
    <w:rsid w:val="007357E8"/>
    <w:rsid w:val="0073587B"/>
    <w:rsid w:val="0073589F"/>
    <w:rsid w:val="007359B7"/>
    <w:rsid w:val="007359C0"/>
    <w:rsid w:val="007359CA"/>
    <w:rsid w:val="007359ED"/>
    <w:rsid w:val="00735A09"/>
    <w:rsid w:val="00735A23"/>
    <w:rsid w:val="00735B1A"/>
    <w:rsid w:val="00735BE4"/>
    <w:rsid w:val="00735D26"/>
    <w:rsid w:val="00735DF4"/>
    <w:rsid w:val="00735E3E"/>
    <w:rsid w:val="00735F14"/>
    <w:rsid w:val="00735FA9"/>
    <w:rsid w:val="00736031"/>
    <w:rsid w:val="007360D8"/>
    <w:rsid w:val="00736134"/>
    <w:rsid w:val="00736214"/>
    <w:rsid w:val="007362AB"/>
    <w:rsid w:val="007363A6"/>
    <w:rsid w:val="007363A9"/>
    <w:rsid w:val="007365D3"/>
    <w:rsid w:val="00736778"/>
    <w:rsid w:val="00736826"/>
    <w:rsid w:val="00736875"/>
    <w:rsid w:val="007368BC"/>
    <w:rsid w:val="00736A4D"/>
    <w:rsid w:val="00736B5D"/>
    <w:rsid w:val="00736BFE"/>
    <w:rsid w:val="00736C60"/>
    <w:rsid w:val="00736CC6"/>
    <w:rsid w:val="00736D6F"/>
    <w:rsid w:val="00736DEC"/>
    <w:rsid w:val="00736E3B"/>
    <w:rsid w:val="00737072"/>
    <w:rsid w:val="0073709E"/>
    <w:rsid w:val="0073709F"/>
    <w:rsid w:val="007370B1"/>
    <w:rsid w:val="00737145"/>
    <w:rsid w:val="00737175"/>
    <w:rsid w:val="0073719B"/>
    <w:rsid w:val="0073720E"/>
    <w:rsid w:val="00737234"/>
    <w:rsid w:val="007372B4"/>
    <w:rsid w:val="00737351"/>
    <w:rsid w:val="00737501"/>
    <w:rsid w:val="00737530"/>
    <w:rsid w:val="00737531"/>
    <w:rsid w:val="00737640"/>
    <w:rsid w:val="00737670"/>
    <w:rsid w:val="00737672"/>
    <w:rsid w:val="00737688"/>
    <w:rsid w:val="0073771C"/>
    <w:rsid w:val="00737829"/>
    <w:rsid w:val="00737863"/>
    <w:rsid w:val="0073793F"/>
    <w:rsid w:val="00737995"/>
    <w:rsid w:val="00737A45"/>
    <w:rsid w:val="00737A92"/>
    <w:rsid w:val="00737B12"/>
    <w:rsid w:val="00737B4A"/>
    <w:rsid w:val="00737B9C"/>
    <w:rsid w:val="00737C40"/>
    <w:rsid w:val="00737E93"/>
    <w:rsid w:val="00737E94"/>
    <w:rsid w:val="00737ED3"/>
    <w:rsid w:val="00737EFF"/>
    <w:rsid w:val="00737FC8"/>
    <w:rsid w:val="00737FE9"/>
    <w:rsid w:val="00740040"/>
    <w:rsid w:val="00740048"/>
    <w:rsid w:val="007400D2"/>
    <w:rsid w:val="00740178"/>
    <w:rsid w:val="0074018A"/>
    <w:rsid w:val="007401CB"/>
    <w:rsid w:val="00740213"/>
    <w:rsid w:val="00740227"/>
    <w:rsid w:val="00740297"/>
    <w:rsid w:val="007402C3"/>
    <w:rsid w:val="007402F5"/>
    <w:rsid w:val="0074037F"/>
    <w:rsid w:val="00740409"/>
    <w:rsid w:val="00740477"/>
    <w:rsid w:val="00740488"/>
    <w:rsid w:val="00740722"/>
    <w:rsid w:val="00740A4A"/>
    <w:rsid w:val="00740A73"/>
    <w:rsid w:val="00740AA4"/>
    <w:rsid w:val="00740B0C"/>
    <w:rsid w:val="00740C43"/>
    <w:rsid w:val="00740CAE"/>
    <w:rsid w:val="00740CF4"/>
    <w:rsid w:val="00740CFE"/>
    <w:rsid w:val="00740D4C"/>
    <w:rsid w:val="00740DC1"/>
    <w:rsid w:val="00740DD0"/>
    <w:rsid w:val="00740DF1"/>
    <w:rsid w:val="00740E4E"/>
    <w:rsid w:val="00740EAA"/>
    <w:rsid w:val="00740EBB"/>
    <w:rsid w:val="00741183"/>
    <w:rsid w:val="007413ED"/>
    <w:rsid w:val="007413FF"/>
    <w:rsid w:val="00741511"/>
    <w:rsid w:val="00741551"/>
    <w:rsid w:val="00741565"/>
    <w:rsid w:val="00741585"/>
    <w:rsid w:val="00741786"/>
    <w:rsid w:val="007417B1"/>
    <w:rsid w:val="007417C7"/>
    <w:rsid w:val="007418AF"/>
    <w:rsid w:val="00741A0D"/>
    <w:rsid w:val="00741A91"/>
    <w:rsid w:val="00741BD5"/>
    <w:rsid w:val="00741C0A"/>
    <w:rsid w:val="00741CBE"/>
    <w:rsid w:val="00741CDE"/>
    <w:rsid w:val="00741E1D"/>
    <w:rsid w:val="00741E69"/>
    <w:rsid w:val="00741F97"/>
    <w:rsid w:val="00742017"/>
    <w:rsid w:val="007420C4"/>
    <w:rsid w:val="00742128"/>
    <w:rsid w:val="007422A9"/>
    <w:rsid w:val="007422BE"/>
    <w:rsid w:val="00742352"/>
    <w:rsid w:val="0074242B"/>
    <w:rsid w:val="00742431"/>
    <w:rsid w:val="00742438"/>
    <w:rsid w:val="007424CD"/>
    <w:rsid w:val="00742538"/>
    <w:rsid w:val="0074254B"/>
    <w:rsid w:val="00742767"/>
    <w:rsid w:val="007427F1"/>
    <w:rsid w:val="00742870"/>
    <w:rsid w:val="007429A9"/>
    <w:rsid w:val="00742ACD"/>
    <w:rsid w:val="00742C92"/>
    <w:rsid w:val="00742CED"/>
    <w:rsid w:val="00742DC9"/>
    <w:rsid w:val="00742E2C"/>
    <w:rsid w:val="00742E65"/>
    <w:rsid w:val="0074301A"/>
    <w:rsid w:val="00743093"/>
    <w:rsid w:val="007430B5"/>
    <w:rsid w:val="0074311C"/>
    <w:rsid w:val="00743195"/>
    <w:rsid w:val="007431AE"/>
    <w:rsid w:val="0074331A"/>
    <w:rsid w:val="00743362"/>
    <w:rsid w:val="0074338E"/>
    <w:rsid w:val="0074360F"/>
    <w:rsid w:val="007436A4"/>
    <w:rsid w:val="007436D1"/>
    <w:rsid w:val="0074389A"/>
    <w:rsid w:val="007438C7"/>
    <w:rsid w:val="00743922"/>
    <w:rsid w:val="00743A35"/>
    <w:rsid w:val="00743B21"/>
    <w:rsid w:val="00743C44"/>
    <w:rsid w:val="00743C68"/>
    <w:rsid w:val="00743CAA"/>
    <w:rsid w:val="00743D02"/>
    <w:rsid w:val="00743D54"/>
    <w:rsid w:val="00743D9A"/>
    <w:rsid w:val="00743EAA"/>
    <w:rsid w:val="00743EC6"/>
    <w:rsid w:val="00743FE8"/>
    <w:rsid w:val="00744009"/>
    <w:rsid w:val="00744059"/>
    <w:rsid w:val="00744063"/>
    <w:rsid w:val="0074406C"/>
    <w:rsid w:val="007440AE"/>
    <w:rsid w:val="007440C6"/>
    <w:rsid w:val="00744106"/>
    <w:rsid w:val="00744152"/>
    <w:rsid w:val="00744159"/>
    <w:rsid w:val="007441A1"/>
    <w:rsid w:val="007441A5"/>
    <w:rsid w:val="007441BF"/>
    <w:rsid w:val="00744214"/>
    <w:rsid w:val="00744472"/>
    <w:rsid w:val="00744489"/>
    <w:rsid w:val="007444C0"/>
    <w:rsid w:val="007444D2"/>
    <w:rsid w:val="007444FA"/>
    <w:rsid w:val="007445C9"/>
    <w:rsid w:val="007445E0"/>
    <w:rsid w:val="0074462F"/>
    <w:rsid w:val="00744687"/>
    <w:rsid w:val="007447F9"/>
    <w:rsid w:val="0074486E"/>
    <w:rsid w:val="007449FA"/>
    <w:rsid w:val="00744D0E"/>
    <w:rsid w:val="00744D8C"/>
    <w:rsid w:val="00744E64"/>
    <w:rsid w:val="00744E6C"/>
    <w:rsid w:val="00744FCF"/>
    <w:rsid w:val="00745071"/>
    <w:rsid w:val="007450B5"/>
    <w:rsid w:val="007450CD"/>
    <w:rsid w:val="007451F5"/>
    <w:rsid w:val="0074524D"/>
    <w:rsid w:val="0074527A"/>
    <w:rsid w:val="007452A0"/>
    <w:rsid w:val="007452FC"/>
    <w:rsid w:val="007453A2"/>
    <w:rsid w:val="0074548A"/>
    <w:rsid w:val="00745530"/>
    <w:rsid w:val="00745578"/>
    <w:rsid w:val="0074557D"/>
    <w:rsid w:val="007455A5"/>
    <w:rsid w:val="007455CF"/>
    <w:rsid w:val="007456E2"/>
    <w:rsid w:val="00745707"/>
    <w:rsid w:val="00745786"/>
    <w:rsid w:val="007457C1"/>
    <w:rsid w:val="00745998"/>
    <w:rsid w:val="00745A2F"/>
    <w:rsid w:val="00745BA1"/>
    <w:rsid w:val="00745BB5"/>
    <w:rsid w:val="00745BFA"/>
    <w:rsid w:val="00745C3A"/>
    <w:rsid w:val="00745C60"/>
    <w:rsid w:val="00745C94"/>
    <w:rsid w:val="00745DA7"/>
    <w:rsid w:val="00745EB2"/>
    <w:rsid w:val="0074605C"/>
    <w:rsid w:val="007460F2"/>
    <w:rsid w:val="00746184"/>
    <w:rsid w:val="0074621A"/>
    <w:rsid w:val="00746226"/>
    <w:rsid w:val="00746261"/>
    <w:rsid w:val="00746379"/>
    <w:rsid w:val="007463C9"/>
    <w:rsid w:val="00746428"/>
    <w:rsid w:val="0074657A"/>
    <w:rsid w:val="007465E9"/>
    <w:rsid w:val="007466F0"/>
    <w:rsid w:val="0074679B"/>
    <w:rsid w:val="0074683E"/>
    <w:rsid w:val="007468CC"/>
    <w:rsid w:val="0074693A"/>
    <w:rsid w:val="00746AAC"/>
    <w:rsid w:val="00746AAE"/>
    <w:rsid w:val="00746AFA"/>
    <w:rsid w:val="00746B0F"/>
    <w:rsid w:val="00746CE7"/>
    <w:rsid w:val="00746D81"/>
    <w:rsid w:val="00746D95"/>
    <w:rsid w:val="00746E78"/>
    <w:rsid w:val="00746F6D"/>
    <w:rsid w:val="00746F8B"/>
    <w:rsid w:val="00747054"/>
    <w:rsid w:val="0074715F"/>
    <w:rsid w:val="0074718B"/>
    <w:rsid w:val="007471C9"/>
    <w:rsid w:val="007471F0"/>
    <w:rsid w:val="00747496"/>
    <w:rsid w:val="0074759D"/>
    <w:rsid w:val="0074766E"/>
    <w:rsid w:val="00747699"/>
    <w:rsid w:val="007476F5"/>
    <w:rsid w:val="0074777C"/>
    <w:rsid w:val="0074783C"/>
    <w:rsid w:val="007479D2"/>
    <w:rsid w:val="007479FF"/>
    <w:rsid w:val="00747A26"/>
    <w:rsid w:val="00747A6A"/>
    <w:rsid w:val="00747ACC"/>
    <w:rsid w:val="00747C91"/>
    <w:rsid w:val="00747D77"/>
    <w:rsid w:val="00747D95"/>
    <w:rsid w:val="00747E24"/>
    <w:rsid w:val="00747EAD"/>
    <w:rsid w:val="00747F53"/>
    <w:rsid w:val="00747F6E"/>
    <w:rsid w:val="007500FC"/>
    <w:rsid w:val="00750241"/>
    <w:rsid w:val="00750268"/>
    <w:rsid w:val="00750357"/>
    <w:rsid w:val="00750368"/>
    <w:rsid w:val="00750429"/>
    <w:rsid w:val="00750466"/>
    <w:rsid w:val="0075052F"/>
    <w:rsid w:val="0075064B"/>
    <w:rsid w:val="007506CE"/>
    <w:rsid w:val="007506EB"/>
    <w:rsid w:val="0075074B"/>
    <w:rsid w:val="00750766"/>
    <w:rsid w:val="00750856"/>
    <w:rsid w:val="007508FA"/>
    <w:rsid w:val="00750915"/>
    <w:rsid w:val="0075093A"/>
    <w:rsid w:val="007509B8"/>
    <w:rsid w:val="00750A35"/>
    <w:rsid w:val="00750C29"/>
    <w:rsid w:val="00750C7E"/>
    <w:rsid w:val="00750C9D"/>
    <w:rsid w:val="00750CBF"/>
    <w:rsid w:val="00750D85"/>
    <w:rsid w:val="00750D99"/>
    <w:rsid w:val="00750DC0"/>
    <w:rsid w:val="00750E5A"/>
    <w:rsid w:val="00750E9F"/>
    <w:rsid w:val="00750F83"/>
    <w:rsid w:val="00751029"/>
    <w:rsid w:val="00751030"/>
    <w:rsid w:val="00751046"/>
    <w:rsid w:val="00751094"/>
    <w:rsid w:val="007510D4"/>
    <w:rsid w:val="0075115F"/>
    <w:rsid w:val="00751301"/>
    <w:rsid w:val="0075147A"/>
    <w:rsid w:val="00751547"/>
    <w:rsid w:val="00751565"/>
    <w:rsid w:val="007515DD"/>
    <w:rsid w:val="007516EA"/>
    <w:rsid w:val="007516F4"/>
    <w:rsid w:val="00751735"/>
    <w:rsid w:val="00751736"/>
    <w:rsid w:val="00751738"/>
    <w:rsid w:val="00751802"/>
    <w:rsid w:val="00751857"/>
    <w:rsid w:val="00751930"/>
    <w:rsid w:val="00751960"/>
    <w:rsid w:val="00751962"/>
    <w:rsid w:val="00751A9E"/>
    <w:rsid w:val="00751AFE"/>
    <w:rsid w:val="00751C87"/>
    <w:rsid w:val="00751D2A"/>
    <w:rsid w:val="00751DBB"/>
    <w:rsid w:val="00751E56"/>
    <w:rsid w:val="00751EC7"/>
    <w:rsid w:val="00751ECA"/>
    <w:rsid w:val="00751F1D"/>
    <w:rsid w:val="00751F33"/>
    <w:rsid w:val="007520AE"/>
    <w:rsid w:val="00752154"/>
    <w:rsid w:val="007522F2"/>
    <w:rsid w:val="00752312"/>
    <w:rsid w:val="0075231A"/>
    <w:rsid w:val="007524AE"/>
    <w:rsid w:val="007524EA"/>
    <w:rsid w:val="007525C0"/>
    <w:rsid w:val="007525C1"/>
    <w:rsid w:val="007525CC"/>
    <w:rsid w:val="0075261C"/>
    <w:rsid w:val="007526A7"/>
    <w:rsid w:val="007527A2"/>
    <w:rsid w:val="00752861"/>
    <w:rsid w:val="0075288B"/>
    <w:rsid w:val="007528CA"/>
    <w:rsid w:val="007528F4"/>
    <w:rsid w:val="007529E8"/>
    <w:rsid w:val="00752A58"/>
    <w:rsid w:val="00752AD3"/>
    <w:rsid w:val="00752ADF"/>
    <w:rsid w:val="00752B6A"/>
    <w:rsid w:val="00752B71"/>
    <w:rsid w:val="00752C9E"/>
    <w:rsid w:val="00752CAE"/>
    <w:rsid w:val="00752EF2"/>
    <w:rsid w:val="00752EFB"/>
    <w:rsid w:val="00752F65"/>
    <w:rsid w:val="00752FA1"/>
    <w:rsid w:val="007530BC"/>
    <w:rsid w:val="00753159"/>
    <w:rsid w:val="007531CF"/>
    <w:rsid w:val="00753264"/>
    <w:rsid w:val="007532B3"/>
    <w:rsid w:val="0075358F"/>
    <w:rsid w:val="00753611"/>
    <w:rsid w:val="0075369E"/>
    <w:rsid w:val="007536FF"/>
    <w:rsid w:val="007537EA"/>
    <w:rsid w:val="0075386F"/>
    <w:rsid w:val="00753878"/>
    <w:rsid w:val="0075393B"/>
    <w:rsid w:val="00753952"/>
    <w:rsid w:val="007539F7"/>
    <w:rsid w:val="00753A7A"/>
    <w:rsid w:val="00753B55"/>
    <w:rsid w:val="00753BD5"/>
    <w:rsid w:val="00753C74"/>
    <w:rsid w:val="00753CAE"/>
    <w:rsid w:val="00753CCF"/>
    <w:rsid w:val="00753CDC"/>
    <w:rsid w:val="00753E23"/>
    <w:rsid w:val="00753E60"/>
    <w:rsid w:val="00753E8C"/>
    <w:rsid w:val="00753ED1"/>
    <w:rsid w:val="00753F00"/>
    <w:rsid w:val="00753F1F"/>
    <w:rsid w:val="0075403B"/>
    <w:rsid w:val="00754166"/>
    <w:rsid w:val="00754260"/>
    <w:rsid w:val="0075426B"/>
    <w:rsid w:val="007542EA"/>
    <w:rsid w:val="0075437A"/>
    <w:rsid w:val="00754383"/>
    <w:rsid w:val="00754397"/>
    <w:rsid w:val="007543CE"/>
    <w:rsid w:val="007543E1"/>
    <w:rsid w:val="007546C1"/>
    <w:rsid w:val="007547BB"/>
    <w:rsid w:val="007547F4"/>
    <w:rsid w:val="007549F0"/>
    <w:rsid w:val="00754AAF"/>
    <w:rsid w:val="00754BDF"/>
    <w:rsid w:val="00754BE7"/>
    <w:rsid w:val="00754C03"/>
    <w:rsid w:val="00754C26"/>
    <w:rsid w:val="00754C2A"/>
    <w:rsid w:val="00754C8A"/>
    <w:rsid w:val="00754CF2"/>
    <w:rsid w:val="00754D1F"/>
    <w:rsid w:val="00754DB2"/>
    <w:rsid w:val="00754EF1"/>
    <w:rsid w:val="00754F01"/>
    <w:rsid w:val="00754F49"/>
    <w:rsid w:val="00755088"/>
    <w:rsid w:val="007550C2"/>
    <w:rsid w:val="0075517A"/>
    <w:rsid w:val="0075524D"/>
    <w:rsid w:val="0075525F"/>
    <w:rsid w:val="007552A8"/>
    <w:rsid w:val="007552D0"/>
    <w:rsid w:val="007553A1"/>
    <w:rsid w:val="007553AE"/>
    <w:rsid w:val="0075547A"/>
    <w:rsid w:val="00755487"/>
    <w:rsid w:val="0075549D"/>
    <w:rsid w:val="007554E1"/>
    <w:rsid w:val="00755501"/>
    <w:rsid w:val="00755543"/>
    <w:rsid w:val="0075559D"/>
    <w:rsid w:val="007555A0"/>
    <w:rsid w:val="0075573E"/>
    <w:rsid w:val="00755743"/>
    <w:rsid w:val="0075575B"/>
    <w:rsid w:val="007557FE"/>
    <w:rsid w:val="00755824"/>
    <w:rsid w:val="00755856"/>
    <w:rsid w:val="00755940"/>
    <w:rsid w:val="00755AE9"/>
    <w:rsid w:val="00755CB4"/>
    <w:rsid w:val="00755D12"/>
    <w:rsid w:val="00755ECD"/>
    <w:rsid w:val="00755EE9"/>
    <w:rsid w:val="00755F31"/>
    <w:rsid w:val="00755F34"/>
    <w:rsid w:val="00755FFD"/>
    <w:rsid w:val="00756161"/>
    <w:rsid w:val="0075616A"/>
    <w:rsid w:val="007561F0"/>
    <w:rsid w:val="0075627B"/>
    <w:rsid w:val="0075636F"/>
    <w:rsid w:val="00756381"/>
    <w:rsid w:val="0075642C"/>
    <w:rsid w:val="00756611"/>
    <w:rsid w:val="007566F3"/>
    <w:rsid w:val="00756752"/>
    <w:rsid w:val="007568E2"/>
    <w:rsid w:val="007569FF"/>
    <w:rsid w:val="00756BB7"/>
    <w:rsid w:val="00756BCD"/>
    <w:rsid w:val="00756C30"/>
    <w:rsid w:val="00756D2D"/>
    <w:rsid w:val="00756D3F"/>
    <w:rsid w:val="00756E19"/>
    <w:rsid w:val="00756E64"/>
    <w:rsid w:val="00756EE9"/>
    <w:rsid w:val="00756F41"/>
    <w:rsid w:val="007570B0"/>
    <w:rsid w:val="0075712A"/>
    <w:rsid w:val="007571D4"/>
    <w:rsid w:val="0075721C"/>
    <w:rsid w:val="0075773C"/>
    <w:rsid w:val="00757852"/>
    <w:rsid w:val="00757975"/>
    <w:rsid w:val="00757AEA"/>
    <w:rsid w:val="00757C13"/>
    <w:rsid w:val="00757CFC"/>
    <w:rsid w:val="00757DE6"/>
    <w:rsid w:val="00757E2E"/>
    <w:rsid w:val="00760027"/>
    <w:rsid w:val="00760049"/>
    <w:rsid w:val="00760063"/>
    <w:rsid w:val="0076014F"/>
    <w:rsid w:val="00760182"/>
    <w:rsid w:val="00760251"/>
    <w:rsid w:val="007602DF"/>
    <w:rsid w:val="0076040C"/>
    <w:rsid w:val="0076045B"/>
    <w:rsid w:val="007606CD"/>
    <w:rsid w:val="007607EE"/>
    <w:rsid w:val="007607FB"/>
    <w:rsid w:val="0076089D"/>
    <w:rsid w:val="007608B6"/>
    <w:rsid w:val="0076093F"/>
    <w:rsid w:val="00760A17"/>
    <w:rsid w:val="00760B1F"/>
    <w:rsid w:val="00760B45"/>
    <w:rsid w:val="00760E4B"/>
    <w:rsid w:val="00760F39"/>
    <w:rsid w:val="007610D0"/>
    <w:rsid w:val="0076112B"/>
    <w:rsid w:val="00761142"/>
    <w:rsid w:val="007611C9"/>
    <w:rsid w:val="00761288"/>
    <w:rsid w:val="00761377"/>
    <w:rsid w:val="00761378"/>
    <w:rsid w:val="00761411"/>
    <w:rsid w:val="00761723"/>
    <w:rsid w:val="00761731"/>
    <w:rsid w:val="00761868"/>
    <w:rsid w:val="00761929"/>
    <w:rsid w:val="00761978"/>
    <w:rsid w:val="00761A6A"/>
    <w:rsid w:val="00761AB6"/>
    <w:rsid w:val="00761BF2"/>
    <w:rsid w:val="00761C97"/>
    <w:rsid w:val="00761D8D"/>
    <w:rsid w:val="00761E0C"/>
    <w:rsid w:val="00761E34"/>
    <w:rsid w:val="00761FC6"/>
    <w:rsid w:val="00761FFC"/>
    <w:rsid w:val="0076204A"/>
    <w:rsid w:val="00762062"/>
    <w:rsid w:val="00762338"/>
    <w:rsid w:val="00762461"/>
    <w:rsid w:val="007624E3"/>
    <w:rsid w:val="007624F2"/>
    <w:rsid w:val="0076253A"/>
    <w:rsid w:val="00762573"/>
    <w:rsid w:val="00762578"/>
    <w:rsid w:val="00762638"/>
    <w:rsid w:val="00762748"/>
    <w:rsid w:val="00762864"/>
    <w:rsid w:val="00762893"/>
    <w:rsid w:val="0076289F"/>
    <w:rsid w:val="007628AF"/>
    <w:rsid w:val="00762A18"/>
    <w:rsid w:val="00762A5E"/>
    <w:rsid w:val="00762A61"/>
    <w:rsid w:val="00762A86"/>
    <w:rsid w:val="00762A93"/>
    <w:rsid w:val="00762AB1"/>
    <w:rsid w:val="00762AEF"/>
    <w:rsid w:val="00762C5D"/>
    <w:rsid w:val="00762C81"/>
    <w:rsid w:val="00762DD6"/>
    <w:rsid w:val="00762E11"/>
    <w:rsid w:val="00762E1A"/>
    <w:rsid w:val="00762E9E"/>
    <w:rsid w:val="00762F4A"/>
    <w:rsid w:val="00763029"/>
    <w:rsid w:val="00763095"/>
    <w:rsid w:val="00763205"/>
    <w:rsid w:val="0076320A"/>
    <w:rsid w:val="0076327D"/>
    <w:rsid w:val="007632BC"/>
    <w:rsid w:val="0076330F"/>
    <w:rsid w:val="007634B9"/>
    <w:rsid w:val="00763529"/>
    <w:rsid w:val="007635AA"/>
    <w:rsid w:val="007635D5"/>
    <w:rsid w:val="007635DB"/>
    <w:rsid w:val="0076365E"/>
    <w:rsid w:val="00763684"/>
    <w:rsid w:val="007636A5"/>
    <w:rsid w:val="00763739"/>
    <w:rsid w:val="00763741"/>
    <w:rsid w:val="00763779"/>
    <w:rsid w:val="007637B4"/>
    <w:rsid w:val="007637CB"/>
    <w:rsid w:val="0076384D"/>
    <w:rsid w:val="0076386A"/>
    <w:rsid w:val="00763AE9"/>
    <w:rsid w:val="00763AEE"/>
    <w:rsid w:val="00763AF9"/>
    <w:rsid w:val="00763CD0"/>
    <w:rsid w:val="00763D2D"/>
    <w:rsid w:val="00763D6C"/>
    <w:rsid w:val="00763DB9"/>
    <w:rsid w:val="00763E4A"/>
    <w:rsid w:val="00763E8D"/>
    <w:rsid w:val="00764187"/>
    <w:rsid w:val="00764194"/>
    <w:rsid w:val="007642EA"/>
    <w:rsid w:val="00764421"/>
    <w:rsid w:val="0076445F"/>
    <w:rsid w:val="0076457B"/>
    <w:rsid w:val="00764655"/>
    <w:rsid w:val="0076479F"/>
    <w:rsid w:val="00764821"/>
    <w:rsid w:val="00764861"/>
    <w:rsid w:val="0076486E"/>
    <w:rsid w:val="007648A4"/>
    <w:rsid w:val="00764A29"/>
    <w:rsid w:val="00764A4E"/>
    <w:rsid w:val="00764AC0"/>
    <w:rsid w:val="00764B50"/>
    <w:rsid w:val="00764B90"/>
    <w:rsid w:val="00764C1D"/>
    <w:rsid w:val="00764C76"/>
    <w:rsid w:val="00764D23"/>
    <w:rsid w:val="00764DA1"/>
    <w:rsid w:val="00764EBB"/>
    <w:rsid w:val="00764EDA"/>
    <w:rsid w:val="00764EF1"/>
    <w:rsid w:val="00764F71"/>
    <w:rsid w:val="00764FA4"/>
    <w:rsid w:val="00764FCC"/>
    <w:rsid w:val="00765009"/>
    <w:rsid w:val="0076505D"/>
    <w:rsid w:val="0076509C"/>
    <w:rsid w:val="007650DE"/>
    <w:rsid w:val="00765106"/>
    <w:rsid w:val="00765150"/>
    <w:rsid w:val="0076515C"/>
    <w:rsid w:val="0076521B"/>
    <w:rsid w:val="00765286"/>
    <w:rsid w:val="007652E2"/>
    <w:rsid w:val="0076533C"/>
    <w:rsid w:val="007653CB"/>
    <w:rsid w:val="007653E4"/>
    <w:rsid w:val="0076549B"/>
    <w:rsid w:val="007655DC"/>
    <w:rsid w:val="0076577D"/>
    <w:rsid w:val="007657C7"/>
    <w:rsid w:val="00765845"/>
    <w:rsid w:val="007658F3"/>
    <w:rsid w:val="007658F7"/>
    <w:rsid w:val="007659FB"/>
    <w:rsid w:val="00765B0F"/>
    <w:rsid w:val="00765BD9"/>
    <w:rsid w:val="00765C15"/>
    <w:rsid w:val="00765C1D"/>
    <w:rsid w:val="00765D35"/>
    <w:rsid w:val="00765E29"/>
    <w:rsid w:val="00765E7F"/>
    <w:rsid w:val="00765FA3"/>
    <w:rsid w:val="00766077"/>
    <w:rsid w:val="00766167"/>
    <w:rsid w:val="007661E8"/>
    <w:rsid w:val="0076631F"/>
    <w:rsid w:val="0076639C"/>
    <w:rsid w:val="00766436"/>
    <w:rsid w:val="00766477"/>
    <w:rsid w:val="007665F1"/>
    <w:rsid w:val="0076678E"/>
    <w:rsid w:val="0076687B"/>
    <w:rsid w:val="007668BD"/>
    <w:rsid w:val="007668DF"/>
    <w:rsid w:val="007668E4"/>
    <w:rsid w:val="00766910"/>
    <w:rsid w:val="0076693A"/>
    <w:rsid w:val="0076696D"/>
    <w:rsid w:val="00766A1E"/>
    <w:rsid w:val="00766A52"/>
    <w:rsid w:val="00766ABC"/>
    <w:rsid w:val="00766AD6"/>
    <w:rsid w:val="00766B14"/>
    <w:rsid w:val="00766BD4"/>
    <w:rsid w:val="00766C6F"/>
    <w:rsid w:val="00766D51"/>
    <w:rsid w:val="00766F06"/>
    <w:rsid w:val="00766F0C"/>
    <w:rsid w:val="00766F3D"/>
    <w:rsid w:val="00766FD6"/>
    <w:rsid w:val="00766FED"/>
    <w:rsid w:val="0076707F"/>
    <w:rsid w:val="00767088"/>
    <w:rsid w:val="0076714C"/>
    <w:rsid w:val="007671A0"/>
    <w:rsid w:val="00767263"/>
    <w:rsid w:val="0076733E"/>
    <w:rsid w:val="00767385"/>
    <w:rsid w:val="0076744B"/>
    <w:rsid w:val="0076745C"/>
    <w:rsid w:val="00767526"/>
    <w:rsid w:val="007675A1"/>
    <w:rsid w:val="0076763A"/>
    <w:rsid w:val="00767770"/>
    <w:rsid w:val="007677AA"/>
    <w:rsid w:val="007678FE"/>
    <w:rsid w:val="00767931"/>
    <w:rsid w:val="00767A27"/>
    <w:rsid w:val="00767B79"/>
    <w:rsid w:val="00767C1B"/>
    <w:rsid w:val="00767CB2"/>
    <w:rsid w:val="00767DBE"/>
    <w:rsid w:val="0077007D"/>
    <w:rsid w:val="0077009C"/>
    <w:rsid w:val="007701E0"/>
    <w:rsid w:val="00770228"/>
    <w:rsid w:val="007702D9"/>
    <w:rsid w:val="007703C7"/>
    <w:rsid w:val="00770466"/>
    <w:rsid w:val="007704AF"/>
    <w:rsid w:val="007707B4"/>
    <w:rsid w:val="00770824"/>
    <w:rsid w:val="007708F6"/>
    <w:rsid w:val="007709E1"/>
    <w:rsid w:val="00770BF9"/>
    <w:rsid w:val="00770C7F"/>
    <w:rsid w:val="00770D8B"/>
    <w:rsid w:val="00770F7C"/>
    <w:rsid w:val="00770FE4"/>
    <w:rsid w:val="00771106"/>
    <w:rsid w:val="00771167"/>
    <w:rsid w:val="00771178"/>
    <w:rsid w:val="00771192"/>
    <w:rsid w:val="007711A3"/>
    <w:rsid w:val="007711F8"/>
    <w:rsid w:val="007712D9"/>
    <w:rsid w:val="00771302"/>
    <w:rsid w:val="00771348"/>
    <w:rsid w:val="007714A4"/>
    <w:rsid w:val="007714EB"/>
    <w:rsid w:val="007714F5"/>
    <w:rsid w:val="0077158D"/>
    <w:rsid w:val="00771599"/>
    <w:rsid w:val="007716F9"/>
    <w:rsid w:val="007717BD"/>
    <w:rsid w:val="00771841"/>
    <w:rsid w:val="007718CD"/>
    <w:rsid w:val="00771977"/>
    <w:rsid w:val="00771B39"/>
    <w:rsid w:val="00771B79"/>
    <w:rsid w:val="00771EC7"/>
    <w:rsid w:val="00771F28"/>
    <w:rsid w:val="00772025"/>
    <w:rsid w:val="00772068"/>
    <w:rsid w:val="00772135"/>
    <w:rsid w:val="0077213F"/>
    <w:rsid w:val="007722F3"/>
    <w:rsid w:val="00772374"/>
    <w:rsid w:val="0077239F"/>
    <w:rsid w:val="007724E3"/>
    <w:rsid w:val="0077254F"/>
    <w:rsid w:val="0077255C"/>
    <w:rsid w:val="0077261C"/>
    <w:rsid w:val="00772647"/>
    <w:rsid w:val="00772701"/>
    <w:rsid w:val="00772772"/>
    <w:rsid w:val="007728C3"/>
    <w:rsid w:val="00772C1C"/>
    <w:rsid w:val="00772DEB"/>
    <w:rsid w:val="00772EE3"/>
    <w:rsid w:val="00772F90"/>
    <w:rsid w:val="0077302A"/>
    <w:rsid w:val="0077309D"/>
    <w:rsid w:val="00773208"/>
    <w:rsid w:val="007732FB"/>
    <w:rsid w:val="00773410"/>
    <w:rsid w:val="00773434"/>
    <w:rsid w:val="00773560"/>
    <w:rsid w:val="0077367E"/>
    <w:rsid w:val="00773680"/>
    <w:rsid w:val="0077368A"/>
    <w:rsid w:val="00773765"/>
    <w:rsid w:val="007737A6"/>
    <w:rsid w:val="00773819"/>
    <w:rsid w:val="0077383F"/>
    <w:rsid w:val="00773862"/>
    <w:rsid w:val="0077395F"/>
    <w:rsid w:val="007739EE"/>
    <w:rsid w:val="00773A4A"/>
    <w:rsid w:val="00773A6E"/>
    <w:rsid w:val="00773ADD"/>
    <w:rsid w:val="00773BD1"/>
    <w:rsid w:val="00773CE7"/>
    <w:rsid w:val="00773DF1"/>
    <w:rsid w:val="00773E3B"/>
    <w:rsid w:val="007740CF"/>
    <w:rsid w:val="0077412E"/>
    <w:rsid w:val="00774179"/>
    <w:rsid w:val="00774287"/>
    <w:rsid w:val="0077431B"/>
    <w:rsid w:val="00774572"/>
    <w:rsid w:val="007745A1"/>
    <w:rsid w:val="007745DF"/>
    <w:rsid w:val="0077471B"/>
    <w:rsid w:val="00774798"/>
    <w:rsid w:val="0077483F"/>
    <w:rsid w:val="007748A8"/>
    <w:rsid w:val="007748C5"/>
    <w:rsid w:val="00774A48"/>
    <w:rsid w:val="00774AA5"/>
    <w:rsid w:val="00774CD6"/>
    <w:rsid w:val="00774CE1"/>
    <w:rsid w:val="00774CF7"/>
    <w:rsid w:val="00774DB0"/>
    <w:rsid w:val="00774DB5"/>
    <w:rsid w:val="00774E0B"/>
    <w:rsid w:val="00774E1F"/>
    <w:rsid w:val="00774E5C"/>
    <w:rsid w:val="00774E76"/>
    <w:rsid w:val="00774EA9"/>
    <w:rsid w:val="00774F61"/>
    <w:rsid w:val="00775040"/>
    <w:rsid w:val="007750D8"/>
    <w:rsid w:val="00775134"/>
    <w:rsid w:val="00775178"/>
    <w:rsid w:val="0077518D"/>
    <w:rsid w:val="00775246"/>
    <w:rsid w:val="00775281"/>
    <w:rsid w:val="00775283"/>
    <w:rsid w:val="007752FF"/>
    <w:rsid w:val="00775443"/>
    <w:rsid w:val="00775481"/>
    <w:rsid w:val="0077557A"/>
    <w:rsid w:val="007755E7"/>
    <w:rsid w:val="00775655"/>
    <w:rsid w:val="0077565F"/>
    <w:rsid w:val="0077571E"/>
    <w:rsid w:val="0077575F"/>
    <w:rsid w:val="007757BE"/>
    <w:rsid w:val="00775969"/>
    <w:rsid w:val="00775A27"/>
    <w:rsid w:val="00775B9B"/>
    <w:rsid w:val="00775BE4"/>
    <w:rsid w:val="00775DB4"/>
    <w:rsid w:val="00775E37"/>
    <w:rsid w:val="00775F61"/>
    <w:rsid w:val="00775F64"/>
    <w:rsid w:val="00775FDF"/>
    <w:rsid w:val="00776113"/>
    <w:rsid w:val="00776119"/>
    <w:rsid w:val="00776199"/>
    <w:rsid w:val="00776275"/>
    <w:rsid w:val="00776294"/>
    <w:rsid w:val="0077645A"/>
    <w:rsid w:val="007764E5"/>
    <w:rsid w:val="007764FC"/>
    <w:rsid w:val="0077663F"/>
    <w:rsid w:val="00776644"/>
    <w:rsid w:val="0077665A"/>
    <w:rsid w:val="007767BF"/>
    <w:rsid w:val="00776808"/>
    <w:rsid w:val="007768A7"/>
    <w:rsid w:val="007768C9"/>
    <w:rsid w:val="00776902"/>
    <w:rsid w:val="007769B8"/>
    <w:rsid w:val="00776B5C"/>
    <w:rsid w:val="00776BC6"/>
    <w:rsid w:val="00776C70"/>
    <w:rsid w:val="00776CA6"/>
    <w:rsid w:val="00776CDE"/>
    <w:rsid w:val="00776CED"/>
    <w:rsid w:val="00776D1E"/>
    <w:rsid w:val="00776D7C"/>
    <w:rsid w:val="00776E1A"/>
    <w:rsid w:val="00776E21"/>
    <w:rsid w:val="00776E29"/>
    <w:rsid w:val="00776EF2"/>
    <w:rsid w:val="00776FE0"/>
    <w:rsid w:val="007771F7"/>
    <w:rsid w:val="0077720F"/>
    <w:rsid w:val="0077726F"/>
    <w:rsid w:val="007772A1"/>
    <w:rsid w:val="007773A4"/>
    <w:rsid w:val="00777440"/>
    <w:rsid w:val="007774BA"/>
    <w:rsid w:val="00777570"/>
    <w:rsid w:val="0077760F"/>
    <w:rsid w:val="00777676"/>
    <w:rsid w:val="007776F3"/>
    <w:rsid w:val="00777712"/>
    <w:rsid w:val="0077771F"/>
    <w:rsid w:val="00777759"/>
    <w:rsid w:val="007778C0"/>
    <w:rsid w:val="00777970"/>
    <w:rsid w:val="007779E4"/>
    <w:rsid w:val="00777B2C"/>
    <w:rsid w:val="00777C2B"/>
    <w:rsid w:val="00777C98"/>
    <w:rsid w:val="00777D27"/>
    <w:rsid w:val="00777E5B"/>
    <w:rsid w:val="00777EAD"/>
    <w:rsid w:val="00777F37"/>
    <w:rsid w:val="00777F68"/>
    <w:rsid w:val="0078005B"/>
    <w:rsid w:val="007800C9"/>
    <w:rsid w:val="007801DD"/>
    <w:rsid w:val="007801E1"/>
    <w:rsid w:val="007804BC"/>
    <w:rsid w:val="00780574"/>
    <w:rsid w:val="00780584"/>
    <w:rsid w:val="0078072C"/>
    <w:rsid w:val="00780758"/>
    <w:rsid w:val="007807B0"/>
    <w:rsid w:val="007807F8"/>
    <w:rsid w:val="00780875"/>
    <w:rsid w:val="007808D0"/>
    <w:rsid w:val="007809E6"/>
    <w:rsid w:val="00780B69"/>
    <w:rsid w:val="00780BB4"/>
    <w:rsid w:val="00780BE4"/>
    <w:rsid w:val="00780C55"/>
    <w:rsid w:val="00780DC6"/>
    <w:rsid w:val="00780E0A"/>
    <w:rsid w:val="00780EE8"/>
    <w:rsid w:val="00780FD9"/>
    <w:rsid w:val="00781016"/>
    <w:rsid w:val="0078106B"/>
    <w:rsid w:val="007810CF"/>
    <w:rsid w:val="00781138"/>
    <w:rsid w:val="007811A4"/>
    <w:rsid w:val="007811EB"/>
    <w:rsid w:val="00781254"/>
    <w:rsid w:val="007812D8"/>
    <w:rsid w:val="00781316"/>
    <w:rsid w:val="00781499"/>
    <w:rsid w:val="007815A0"/>
    <w:rsid w:val="00781829"/>
    <w:rsid w:val="00781912"/>
    <w:rsid w:val="0078196D"/>
    <w:rsid w:val="007819C1"/>
    <w:rsid w:val="007819C7"/>
    <w:rsid w:val="00781A29"/>
    <w:rsid w:val="00781A4E"/>
    <w:rsid w:val="00781A8D"/>
    <w:rsid w:val="00781AD1"/>
    <w:rsid w:val="00781B38"/>
    <w:rsid w:val="00781C1B"/>
    <w:rsid w:val="00781C5E"/>
    <w:rsid w:val="00781C7A"/>
    <w:rsid w:val="00781C9C"/>
    <w:rsid w:val="00781CC0"/>
    <w:rsid w:val="00781E91"/>
    <w:rsid w:val="00781E97"/>
    <w:rsid w:val="0078204D"/>
    <w:rsid w:val="0078210E"/>
    <w:rsid w:val="0078232A"/>
    <w:rsid w:val="00782387"/>
    <w:rsid w:val="00782399"/>
    <w:rsid w:val="007823E2"/>
    <w:rsid w:val="007823EF"/>
    <w:rsid w:val="007825BB"/>
    <w:rsid w:val="007825C1"/>
    <w:rsid w:val="00782655"/>
    <w:rsid w:val="007826BE"/>
    <w:rsid w:val="00782727"/>
    <w:rsid w:val="00782738"/>
    <w:rsid w:val="0078273B"/>
    <w:rsid w:val="00782750"/>
    <w:rsid w:val="007827C6"/>
    <w:rsid w:val="00782822"/>
    <w:rsid w:val="00782833"/>
    <w:rsid w:val="00782845"/>
    <w:rsid w:val="0078284D"/>
    <w:rsid w:val="007829DF"/>
    <w:rsid w:val="00782A3C"/>
    <w:rsid w:val="00782A64"/>
    <w:rsid w:val="00782BBF"/>
    <w:rsid w:val="00782BCC"/>
    <w:rsid w:val="00782BF3"/>
    <w:rsid w:val="00782C65"/>
    <w:rsid w:val="00782C8D"/>
    <w:rsid w:val="00782CFB"/>
    <w:rsid w:val="00782D18"/>
    <w:rsid w:val="00782D22"/>
    <w:rsid w:val="00782D34"/>
    <w:rsid w:val="00782D5E"/>
    <w:rsid w:val="00782DFD"/>
    <w:rsid w:val="00782E36"/>
    <w:rsid w:val="00782F39"/>
    <w:rsid w:val="007830A0"/>
    <w:rsid w:val="007830C3"/>
    <w:rsid w:val="00783258"/>
    <w:rsid w:val="0078329F"/>
    <w:rsid w:val="0078332B"/>
    <w:rsid w:val="0078341B"/>
    <w:rsid w:val="007834B6"/>
    <w:rsid w:val="007834EE"/>
    <w:rsid w:val="00783518"/>
    <w:rsid w:val="0078354E"/>
    <w:rsid w:val="0078362C"/>
    <w:rsid w:val="007836C4"/>
    <w:rsid w:val="00783703"/>
    <w:rsid w:val="00783848"/>
    <w:rsid w:val="0078384B"/>
    <w:rsid w:val="007839AC"/>
    <w:rsid w:val="00783A39"/>
    <w:rsid w:val="00783AB6"/>
    <w:rsid w:val="00783B1A"/>
    <w:rsid w:val="00783B4B"/>
    <w:rsid w:val="00783D7F"/>
    <w:rsid w:val="00783D9A"/>
    <w:rsid w:val="00783E3D"/>
    <w:rsid w:val="00783F2D"/>
    <w:rsid w:val="00784013"/>
    <w:rsid w:val="007840F7"/>
    <w:rsid w:val="00784121"/>
    <w:rsid w:val="0078421F"/>
    <w:rsid w:val="007842F0"/>
    <w:rsid w:val="00784397"/>
    <w:rsid w:val="007843EB"/>
    <w:rsid w:val="00784615"/>
    <w:rsid w:val="00784694"/>
    <w:rsid w:val="007846E5"/>
    <w:rsid w:val="0078474A"/>
    <w:rsid w:val="007847C7"/>
    <w:rsid w:val="00784885"/>
    <w:rsid w:val="007848BE"/>
    <w:rsid w:val="00784914"/>
    <w:rsid w:val="0078499B"/>
    <w:rsid w:val="007849D3"/>
    <w:rsid w:val="00784A2B"/>
    <w:rsid w:val="00784AA1"/>
    <w:rsid w:val="00784AA3"/>
    <w:rsid w:val="00784AE3"/>
    <w:rsid w:val="00784C66"/>
    <w:rsid w:val="00784CBA"/>
    <w:rsid w:val="00784CF5"/>
    <w:rsid w:val="00784D6B"/>
    <w:rsid w:val="00784DC1"/>
    <w:rsid w:val="00784E76"/>
    <w:rsid w:val="00784F3F"/>
    <w:rsid w:val="007850DA"/>
    <w:rsid w:val="007851D1"/>
    <w:rsid w:val="00785211"/>
    <w:rsid w:val="0078526D"/>
    <w:rsid w:val="007852D8"/>
    <w:rsid w:val="007852DB"/>
    <w:rsid w:val="007853B5"/>
    <w:rsid w:val="007853B9"/>
    <w:rsid w:val="00785437"/>
    <w:rsid w:val="007854F3"/>
    <w:rsid w:val="00785521"/>
    <w:rsid w:val="0078563D"/>
    <w:rsid w:val="0078563F"/>
    <w:rsid w:val="0078570E"/>
    <w:rsid w:val="007857A8"/>
    <w:rsid w:val="007857CF"/>
    <w:rsid w:val="007857DC"/>
    <w:rsid w:val="00785832"/>
    <w:rsid w:val="00785835"/>
    <w:rsid w:val="00785A0C"/>
    <w:rsid w:val="00785A43"/>
    <w:rsid w:val="00785B9D"/>
    <w:rsid w:val="00785EB0"/>
    <w:rsid w:val="00785EBD"/>
    <w:rsid w:val="00785F61"/>
    <w:rsid w:val="00785F7B"/>
    <w:rsid w:val="0078603B"/>
    <w:rsid w:val="00786060"/>
    <w:rsid w:val="00786126"/>
    <w:rsid w:val="007861A5"/>
    <w:rsid w:val="00786226"/>
    <w:rsid w:val="00786266"/>
    <w:rsid w:val="007862C2"/>
    <w:rsid w:val="007862E6"/>
    <w:rsid w:val="007863AA"/>
    <w:rsid w:val="00786460"/>
    <w:rsid w:val="00786535"/>
    <w:rsid w:val="00786637"/>
    <w:rsid w:val="00786638"/>
    <w:rsid w:val="00786677"/>
    <w:rsid w:val="007867D2"/>
    <w:rsid w:val="00786881"/>
    <w:rsid w:val="00786949"/>
    <w:rsid w:val="00786AA5"/>
    <w:rsid w:val="00786BE6"/>
    <w:rsid w:val="00786C31"/>
    <w:rsid w:val="00786C74"/>
    <w:rsid w:val="00786D78"/>
    <w:rsid w:val="00786DA0"/>
    <w:rsid w:val="00786F16"/>
    <w:rsid w:val="00786F96"/>
    <w:rsid w:val="00786FAD"/>
    <w:rsid w:val="00786FD8"/>
    <w:rsid w:val="007870E2"/>
    <w:rsid w:val="0078719B"/>
    <w:rsid w:val="0078724D"/>
    <w:rsid w:val="00787306"/>
    <w:rsid w:val="00787354"/>
    <w:rsid w:val="00787414"/>
    <w:rsid w:val="0078744F"/>
    <w:rsid w:val="007874B4"/>
    <w:rsid w:val="007874BE"/>
    <w:rsid w:val="007874F6"/>
    <w:rsid w:val="00787534"/>
    <w:rsid w:val="00787546"/>
    <w:rsid w:val="00787651"/>
    <w:rsid w:val="007877F7"/>
    <w:rsid w:val="00787863"/>
    <w:rsid w:val="007878D3"/>
    <w:rsid w:val="00787944"/>
    <w:rsid w:val="00787978"/>
    <w:rsid w:val="00787A18"/>
    <w:rsid w:val="00787A63"/>
    <w:rsid w:val="00787AB6"/>
    <w:rsid w:val="00787B45"/>
    <w:rsid w:val="00787B81"/>
    <w:rsid w:val="00787C28"/>
    <w:rsid w:val="00787C31"/>
    <w:rsid w:val="00787D3A"/>
    <w:rsid w:val="00787DBB"/>
    <w:rsid w:val="00787DD6"/>
    <w:rsid w:val="00787F65"/>
    <w:rsid w:val="00787F87"/>
    <w:rsid w:val="00790228"/>
    <w:rsid w:val="0079023C"/>
    <w:rsid w:val="0079030E"/>
    <w:rsid w:val="007903E2"/>
    <w:rsid w:val="00790411"/>
    <w:rsid w:val="007904D2"/>
    <w:rsid w:val="007904E5"/>
    <w:rsid w:val="00790576"/>
    <w:rsid w:val="007905BE"/>
    <w:rsid w:val="0079075D"/>
    <w:rsid w:val="007907F9"/>
    <w:rsid w:val="0079080E"/>
    <w:rsid w:val="007908C5"/>
    <w:rsid w:val="007909B8"/>
    <w:rsid w:val="00790B3D"/>
    <w:rsid w:val="00790BA9"/>
    <w:rsid w:val="00790BCD"/>
    <w:rsid w:val="00790CB1"/>
    <w:rsid w:val="00790F1F"/>
    <w:rsid w:val="00790F64"/>
    <w:rsid w:val="00790F65"/>
    <w:rsid w:val="00791000"/>
    <w:rsid w:val="007910AA"/>
    <w:rsid w:val="007910AE"/>
    <w:rsid w:val="007911DA"/>
    <w:rsid w:val="007911E6"/>
    <w:rsid w:val="00791275"/>
    <w:rsid w:val="0079128B"/>
    <w:rsid w:val="00791353"/>
    <w:rsid w:val="007913DD"/>
    <w:rsid w:val="007914D7"/>
    <w:rsid w:val="00791573"/>
    <w:rsid w:val="007915B3"/>
    <w:rsid w:val="00791636"/>
    <w:rsid w:val="00791652"/>
    <w:rsid w:val="0079177A"/>
    <w:rsid w:val="00791829"/>
    <w:rsid w:val="00791926"/>
    <w:rsid w:val="00791935"/>
    <w:rsid w:val="00791A38"/>
    <w:rsid w:val="00791B3F"/>
    <w:rsid w:val="00791BA4"/>
    <w:rsid w:val="00791C0E"/>
    <w:rsid w:val="00791C16"/>
    <w:rsid w:val="00791CF8"/>
    <w:rsid w:val="00791D47"/>
    <w:rsid w:val="00791EC3"/>
    <w:rsid w:val="00791F45"/>
    <w:rsid w:val="007921AB"/>
    <w:rsid w:val="00792274"/>
    <w:rsid w:val="007922D1"/>
    <w:rsid w:val="007922E1"/>
    <w:rsid w:val="0079236D"/>
    <w:rsid w:val="00792401"/>
    <w:rsid w:val="00792420"/>
    <w:rsid w:val="00792523"/>
    <w:rsid w:val="0079255D"/>
    <w:rsid w:val="00792656"/>
    <w:rsid w:val="007926C2"/>
    <w:rsid w:val="007926CB"/>
    <w:rsid w:val="00792730"/>
    <w:rsid w:val="0079285C"/>
    <w:rsid w:val="00792861"/>
    <w:rsid w:val="007929BD"/>
    <w:rsid w:val="00792A54"/>
    <w:rsid w:val="00792A5B"/>
    <w:rsid w:val="00792A71"/>
    <w:rsid w:val="00792A9B"/>
    <w:rsid w:val="00792AFA"/>
    <w:rsid w:val="00792BCE"/>
    <w:rsid w:val="00792BD0"/>
    <w:rsid w:val="00792CD3"/>
    <w:rsid w:val="00792EE5"/>
    <w:rsid w:val="00792F0C"/>
    <w:rsid w:val="00792F47"/>
    <w:rsid w:val="00792FB7"/>
    <w:rsid w:val="00792FDC"/>
    <w:rsid w:val="00793010"/>
    <w:rsid w:val="0079301E"/>
    <w:rsid w:val="0079304B"/>
    <w:rsid w:val="0079311A"/>
    <w:rsid w:val="00793157"/>
    <w:rsid w:val="0079318B"/>
    <w:rsid w:val="007931E1"/>
    <w:rsid w:val="0079321B"/>
    <w:rsid w:val="0079322F"/>
    <w:rsid w:val="0079323D"/>
    <w:rsid w:val="0079325C"/>
    <w:rsid w:val="007932C5"/>
    <w:rsid w:val="007933AC"/>
    <w:rsid w:val="007933CA"/>
    <w:rsid w:val="00793537"/>
    <w:rsid w:val="007935B3"/>
    <w:rsid w:val="00793603"/>
    <w:rsid w:val="007936AC"/>
    <w:rsid w:val="00793785"/>
    <w:rsid w:val="0079381B"/>
    <w:rsid w:val="007938E7"/>
    <w:rsid w:val="00793920"/>
    <w:rsid w:val="00793B5C"/>
    <w:rsid w:val="00793BB7"/>
    <w:rsid w:val="00793BD8"/>
    <w:rsid w:val="00793BDF"/>
    <w:rsid w:val="00793C9B"/>
    <w:rsid w:val="00793E67"/>
    <w:rsid w:val="00793F03"/>
    <w:rsid w:val="00793F5F"/>
    <w:rsid w:val="00794026"/>
    <w:rsid w:val="0079407F"/>
    <w:rsid w:val="00794104"/>
    <w:rsid w:val="00794170"/>
    <w:rsid w:val="0079438D"/>
    <w:rsid w:val="007943B1"/>
    <w:rsid w:val="007943C6"/>
    <w:rsid w:val="007944B1"/>
    <w:rsid w:val="007944B7"/>
    <w:rsid w:val="00794507"/>
    <w:rsid w:val="0079456F"/>
    <w:rsid w:val="00794658"/>
    <w:rsid w:val="00794664"/>
    <w:rsid w:val="0079475D"/>
    <w:rsid w:val="007948A9"/>
    <w:rsid w:val="00794961"/>
    <w:rsid w:val="00794991"/>
    <w:rsid w:val="00794A7F"/>
    <w:rsid w:val="00794D90"/>
    <w:rsid w:val="00794DE9"/>
    <w:rsid w:val="00794F37"/>
    <w:rsid w:val="00794FD8"/>
    <w:rsid w:val="0079502C"/>
    <w:rsid w:val="00795041"/>
    <w:rsid w:val="007950C8"/>
    <w:rsid w:val="00795118"/>
    <w:rsid w:val="0079518F"/>
    <w:rsid w:val="007951DA"/>
    <w:rsid w:val="0079525F"/>
    <w:rsid w:val="007952A9"/>
    <w:rsid w:val="007952C3"/>
    <w:rsid w:val="007952F9"/>
    <w:rsid w:val="00795334"/>
    <w:rsid w:val="00795351"/>
    <w:rsid w:val="00795368"/>
    <w:rsid w:val="0079542F"/>
    <w:rsid w:val="00795432"/>
    <w:rsid w:val="0079549A"/>
    <w:rsid w:val="00795543"/>
    <w:rsid w:val="0079558F"/>
    <w:rsid w:val="007955FB"/>
    <w:rsid w:val="00795611"/>
    <w:rsid w:val="00795619"/>
    <w:rsid w:val="0079580F"/>
    <w:rsid w:val="0079595A"/>
    <w:rsid w:val="007959D0"/>
    <w:rsid w:val="00795B52"/>
    <w:rsid w:val="00795C46"/>
    <w:rsid w:val="00795CBD"/>
    <w:rsid w:val="00795D39"/>
    <w:rsid w:val="00795F6B"/>
    <w:rsid w:val="0079605B"/>
    <w:rsid w:val="00796089"/>
    <w:rsid w:val="007960D5"/>
    <w:rsid w:val="007961CB"/>
    <w:rsid w:val="00796241"/>
    <w:rsid w:val="00796356"/>
    <w:rsid w:val="007963C7"/>
    <w:rsid w:val="007963E0"/>
    <w:rsid w:val="007963FB"/>
    <w:rsid w:val="00796420"/>
    <w:rsid w:val="0079649D"/>
    <w:rsid w:val="0079652C"/>
    <w:rsid w:val="00796605"/>
    <w:rsid w:val="00796615"/>
    <w:rsid w:val="00796616"/>
    <w:rsid w:val="00796674"/>
    <w:rsid w:val="00796697"/>
    <w:rsid w:val="007966E5"/>
    <w:rsid w:val="00796700"/>
    <w:rsid w:val="007967F1"/>
    <w:rsid w:val="00796895"/>
    <w:rsid w:val="00796965"/>
    <w:rsid w:val="007969B9"/>
    <w:rsid w:val="007969BD"/>
    <w:rsid w:val="00796CFF"/>
    <w:rsid w:val="00796D0E"/>
    <w:rsid w:val="00796DED"/>
    <w:rsid w:val="00796E52"/>
    <w:rsid w:val="00796F6B"/>
    <w:rsid w:val="007970AD"/>
    <w:rsid w:val="007970F2"/>
    <w:rsid w:val="00797143"/>
    <w:rsid w:val="00797179"/>
    <w:rsid w:val="0079721C"/>
    <w:rsid w:val="0079725D"/>
    <w:rsid w:val="00797265"/>
    <w:rsid w:val="00797291"/>
    <w:rsid w:val="00797484"/>
    <w:rsid w:val="007974AA"/>
    <w:rsid w:val="00797540"/>
    <w:rsid w:val="007976A5"/>
    <w:rsid w:val="0079771C"/>
    <w:rsid w:val="0079777E"/>
    <w:rsid w:val="00797832"/>
    <w:rsid w:val="00797968"/>
    <w:rsid w:val="00797977"/>
    <w:rsid w:val="0079799B"/>
    <w:rsid w:val="007979BD"/>
    <w:rsid w:val="00797A3C"/>
    <w:rsid w:val="00797AD0"/>
    <w:rsid w:val="00797B4F"/>
    <w:rsid w:val="00797B65"/>
    <w:rsid w:val="00797B6A"/>
    <w:rsid w:val="00797C5B"/>
    <w:rsid w:val="00797DA4"/>
    <w:rsid w:val="00797DBC"/>
    <w:rsid w:val="00797DCD"/>
    <w:rsid w:val="00797E4D"/>
    <w:rsid w:val="00797FE9"/>
    <w:rsid w:val="007A0055"/>
    <w:rsid w:val="007A0069"/>
    <w:rsid w:val="007A007A"/>
    <w:rsid w:val="007A00D2"/>
    <w:rsid w:val="007A0105"/>
    <w:rsid w:val="007A013B"/>
    <w:rsid w:val="007A0141"/>
    <w:rsid w:val="007A0177"/>
    <w:rsid w:val="007A025F"/>
    <w:rsid w:val="007A048F"/>
    <w:rsid w:val="007A04BD"/>
    <w:rsid w:val="007A05C0"/>
    <w:rsid w:val="007A05CF"/>
    <w:rsid w:val="007A05D0"/>
    <w:rsid w:val="007A0643"/>
    <w:rsid w:val="007A067D"/>
    <w:rsid w:val="007A06EC"/>
    <w:rsid w:val="007A09F6"/>
    <w:rsid w:val="007A0A35"/>
    <w:rsid w:val="007A0A54"/>
    <w:rsid w:val="007A0B03"/>
    <w:rsid w:val="007A0B74"/>
    <w:rsid w:val="007A0BC5"/>
    <w:rsid w:val="007A0BF4"/>
    <w:rsid w:val="007A0CC0"/>
    <w:rsid w:val="007A0D9E"/>
    <w:rsid w:val="007A0E7D"/>
    <w:rsid w:val="007A0FB6"/>
    <w:rsid w:val="007A100A"/>
    <w:rsid w:val="007A1133"/>
    <w:rsid w:val="007A11F1"/>
    <w:rsid w:val="007A121E"/>
    <w:rsid w:val="007A12CC"/>
    <w:rsid w:val="007A12FB"/>
    <w:rsid w:val="007A1329"/>
    <w:rsid w:val="007A133D"/>
    <w:rsid w:val="007A1434"/>
    <w:rsid w:val="007A1533"/>
    <w:rsid w:val="007A153F"/>
    <w:rsid w:val="007A162B"/>
    <w:rsid w:val="007A16CC"/>
    <w:rsid w:val="007A17F6"/>
    <w:rsid w:val="007A184E"/>
    <w:rsid w:val="007A193E"/>
    <w:rsid w:val="007A1995"/>
    <w:rsid w:val="007A1A11"/>
    <w:rsid w:val="007A1AFD"/>
    <w:rsid w:val="007A1B34"/>
    <w:rsid w:val="007A1BB5"/>
    <w:rsid w:val="007A1BC9"/>
    <w:rsid w:val="007A1C47"/>
    <w:rsid w:val="007A1C93"/>
    <w:rsid w:val="007A1DA9"/>
    <w:rsid w:val="007A1DEA"/>
    <w:rsid w:val="007A1E9D"/>
    <w:rsid w:val="007A1EE3"/>
    <w:rsid w:val="007A1FE5"/>
    <w:rsid w:val="007A2027"/>
    <w:rsid w:val="007A2039"/>
    <w:rsid w:val="007A208D"/>
    <w:rsid w:val="007A212B"/>
    <w:rsid w:val="007A22B4"/>
    <w:rsid w:val="007A22DA"/>
    <w:rsid w:val="007A2337"/>
    <w:rsid w:val="007A2339"/>
    <w:rsid w:val="007A235F"/>
    <w:rsid w:val="007A240E"/>
    <w:rsid w:val="007A24E1"/>
    <w:rsid w:val="007A269F"/>
    <w:rsid w:val="007A27AE"/>
    <w:rsid w:val="007A27FF"/>
    <w:rsid w:val="007A282E"/>
    <w:rsid w:val="007A2833"/>
    <w:rsid w:val="007A2849"/>
    <w:rsid w:val="007A28DF"/>
    <w:rsid w:val="007A2A0C"/>
    <w:rsid w:val="007A2A1E"/>
    <w:rsid w:val="007A2A70"/>
    <w:rsid w:val="007A2BCC"/>
    <w:rsid w:val="007A2BFB"/>
    <w:rsid w:val="007A2C11"/>
    <w:rsid w:val="007A2CF0"/>
    <w:rsid w:val="007A2CF9"/>
    <w:rsid w:val="007A2D37"/>
    <w:rsid w:val="007A2E37"/>
    <w:rsid w:val="007A3056"/>
    <w:rsid w:val="007A30A7"/>
    <w:rsid w:val="007A3200"/>
    <w:rsid w:val="007A325E"/>
    <w:rsid w:val="007A3297"/>
    <w:rsid w:val="007A32AE"/>
    <w:rsid w:val="007A335D"/>
    <w:rsid w:val="007A3542"/>
    <w:rsid w:val="007A36BA"/>
    <w:rsid w:val="007A3768"/>
    <w:rsid w:val="007A37A5"/>
    <w:rsid w:val="007A384F"/>
    <w:rsid w:val="007A3858"/>
    <w:rsid w:val="007A38A4"/>
    <w:rsid w:val="007A39B6"/>
    <w:rsid w:val="007A3A4B"/>
    <w:rsid w:val="007A3A5F"/>
    <w:rsid w:val="007A3A67"/>
    <w:rsid w:val="007A3B14"/>
    <w:rsid w:val="007A3B5E"/>
    <w:rsid w:val="007A3BCC"/>
    <w:rsid w:val="007A3C02"/>
    <w:rsid w:val="007A3CC8"/>
    <w:rsid w:val="007A3D93"/>
    <w:rsid w:val="007A3DBF"/>
    <w:rsid w:val="007A3E0F"/>
    <w:rsid w:val="007A3E81"/>
    <w:rsid w:val="007A3F6F"/>
    <w:rsid w:val="007A3FE6"/>
    <w:rsid w:val="007A4080"/>
    <w:rsid w:val="007A40F8"/>
    <w:rsid w:val="007A410C"/>
    <w:rsid w:val="007A416E"/>
    <w:rsid w:val="007A4266"/>
    <w:rsid w:val="007A433C"/>
    <w:rsid w:val="007A4365"/>
    <w:rsid w:val="007A4390"/>
    <w:rsid w:val="007A43D3"/>
    <w:rsid w:val="007A4497"/>
    <w:rsid w:val="007A4512"/>
    <w:rsid w:val="007A45AB"/>
    <w:rsid w:val="007A45BD"/>
    <w:rsid w:val="007A463C"/>
    <w:rsid w:val="007A4781"/>
    <w:rsid w:val="007A47F1"/>
    <w:rsid w:val="007A4808"/>
    <w:rsid w:val="007A48D1"/>
    <w:rsid w:val="007A490A"/>
    <w:rsid w:val="007A492E"/>
    <w:rsid w:val="007A4993"/>
    <w:rsid w:val="007A4B0F"/>
    <w:rsid w:val="007A4B91"/>
    <w:rsid w:val="007A4C05"/>
    <w:rsid w:val="007A4C4E"/>
    <w:rsid w:val="007A4C75"/>
    <w:rsid w:val="007A4CE1"/>
    <w:rsid w:val="007A4E06"/>
    <w:rsid w:val="007A4E8C"/>
    <w:rsid w:val="007A4EB5"/>
    <w:rsid w:val="007A4F71"/>
    <w:rsid w:val="007A4F7C"/>
    <w:rsid w:val="007A50B0"/>
    <w:rsid w:val="007A50B8"/>
    <w:rsid w:val="007A50CB"/>
    <w:rsid w:val="007A5245"/>
    <w:rsid w:val="007A527A"/>
    <w:rsid w:val="007A52CD"/>
    <w:rsid w:val="007A533E"/>
    <w:rsid w:val="007A5515"/>
    <w:rsid w:val="007A5553"/>
    <w:rsid w:val="007A564F"/>
    <w:rsid w:val="007A56B6"/>
    <w:rsid w:val="007A5710"/>
    <w:rsid w:val="007A5715"/>
    <w:rsid w:val="007A5817"/>
    <w:rsid w:val="007A5845"/>
    <w:rsid w:val="007A58BC"/>
    <w:rsid w:val="007A58D2"/>
    <w:rsid w:val="007A596B"/>
    <w:rsid w:val="007A5A48"/>
    <w:rsid w:val="007A5AFC"/>
    <w:rsid w:val="007A5B73"/>
    <w:rsid w:val="007A5BD4"/>
    <w:rsid w:val="007A5C09"/>
    <w:rsid w:val="007A5C35"/>
    <w:rsid w:val="007A5CE3"/>
    <w:rsid w:val="007A5D6B"/>
    <w:rsid w:val="007A5DE6"/>
    <w:rsid w:val="007A5E46"/>
    <w:rsid w:val="007A5F26"/>
    <w:rsid w:val="007A5F8C"/>
    <w:rsid w:val="007A6027"/>
    <w:rsid w:val="007A6078"/>
    <w:rsid w:val="007A60A3"/>
    <w:rsid w:val="007A610C"/>
    <w:rsid w:val="007A614B"/>
    <w:rsid w:val="007A61F3"/>
    <w:rsid w:val="007A620D"/>
    <w:rsid w:val="007A6354"/>
    <w:rsid w:val="007A64D0"/>
    <w:rsid w:val="007A65D3"/>
    <w:rsid w:val="007A660F"/>
    <w:rsid w:val="007A6630"/>
    <w:rsid w:val="007A6639"/>
    <w:rsid w:val="007A664B"/>
    <w:rsid w:val="007A6667"/>
    <w:rsid w:val="007A68B2"/>
    <w:rsid w:val="007A68F3"/>
    <w:rsid w:val="007A6919"/>
    <w:rsid w:val="007A6A70"/>
    <w:rsid w:val="007A6B38"/>
    <w:rsid w:val="007A6BE8"/>
    <w:rsid w:val="007A6C10"/>
    <w:rsid w:val="007A6D0F"/>
    <w:rsid w:val="007A6D82"/>
    <w:rsid w:val="007A6E3C"/>
    <w:rsid w:val="007A6FAF"/>
    <w:rsid w:val="007A70AB"/>
    <w:rsid w:val="007A70E3"/>
    <w:rsid w:val="007A718E"/>
    <w:rsid w:val="007A71BF"/>
    <w:rsid w:val="007A71D1"/>
    <w:rsid w:val="007A739A"/>
    <w:rsid w:val="007A7542"/>
    <w:rsid w:val="007A7672"/>
    <w:rsid w:val="007A767D"/>
    <w:rsid w:val="007A7691"/>
    <w:rsid w:val="007A76E6"/>
    <w:rsid w:val="007A776E"/>
    <w:rsid w:val="007A7827"/>
    <w:rsid w:val="007A78D7"/>
    <w:rsid w:val="007A7979"/>
    <w:rsid w:val="007A79C4"/>
    <w:rsid w:val="007A7A87"/>
    <w:rsid w:val="007A7B65"/>
    <w:rsid w:val="007A7B70"/>
    <w:rsid w:val="007A7D82"/>
    <w:rsid w:val="007A7DA9"/>
    <w:rsid w:val="007A7ED1"/>
    <w:rsid w:val="007A7F0B"/>
    <w:rsid w:val="007A7F9B"/>
    <w:rsid w:val="007A7FB2"/>
    <w:rsid w:val="007B0008"/>
    <w:rsid w:val="007B0096"/>
    <w:rsid w:val="007B00F3"/>
    <w:rsid w:val="007B0479"/>
    <w:rsid w:val="007B06DB"/>
    <w:rsid w:val="007B06F8"/>
    <w:rsid w:val="007B08D0"/>
    <w:rsid w:val="007B09FC"/>
    <w:rsid w:val="007B0A29"/>
    <w:rsid w:val="007B0A63"/>
    <w:rsid w:val="007B0C8B"/>
    <w:rsid w:val="007B0CBB"/>
    <w:rsid w:val="007B0E9B"/>
    <w:rsid w:val="007B1048"/>
    <w:rsid w:val="007B1088"/>
    <w:rsid w:val="007B10A0"/>
    <w:rsid w:val="007B1153"/>
    <w:rsid w:val="007B118C"/>
    <w:rsid w:val="007B11CA"/>
    <w:rsid w:val="007B11F7"/>
    <w:rsid w:val="007B131D"/>
    <w:rsid w:val="007B1497"/>
    <w:rsid w:val="007B14DA"/>
    <w:rsid w:val="007B14E7"/>
    <w:rsid w:val="007B156E"/>
    <w:rsid w:val="007B15A7"/>
    <w:rsid w:val="007B15AC"/>
    <w:rsid w:val="007B15B7"/>
    <w:rsid w:val="007B15D3"/>
    <w:rsid w:val="007B15DD"/>
    <w:rsid w:val="007B15E0"/>
    <w:rsid w:val="007B168E"/>
    <w:rsid w:val="007B1823"/>
    <w:rsid w:val="007B1836"/>
    <w:rsid w:val="007B186F"/>
    <w:rsid w:val="007B187C"/>
    <w:rsid w:val="007B1A02"/>
    <w:rsid w:val="007B1A34"/>
    <w:rsid w:val="007B1B0C"/>
    <w:rsid w:val="007B1B32"/>
    <w:rsid w:val="007B1BD4"/>
    <w:rsid w:val="007B1C22"/>
    <w:rsid w:val="007B1D6E"/>
    <w:rsid w:val="007B1E2C"/>
    <w:rsid w:val="007B1E5E"/>
    <w:rsid w:val="007B1E7C"/>
    <w:rsid w:val="007B1EF0"/>
    <w:rsid w:val="007B1FF9"/>
    <w:rsid w:val="007B2079"/>
    <w:rsid w:val="007B209A"/>
    <w:rsid w:val="007B21CE"/>
    <w:rsid w:val="007B2228"/>
    <w:rsid w:val="007B2281"/>
    <w:rsid w:val="007B232B"/>
    <w:rsid w:val="007B23B1"/>
    <w:rsid w:val="007B243C"/>
    <w:rsid w:val="007B2467"/>
    <w:rsid w:val="007B25EF"/>
    <w:rsid w:val="007B2764"/>
    <w:rsid w:val="007B28AD"/>
    <w:rsid w:val="007B28FC"/>
    <w:rsid w:val="007B291C"/>
    <w:rsid w:val="007B2959"/>
    <w:rsid w:val="007B29B5"/>
    <w:rsid w:val="007B2A2F"/>
    <w:rsid w:val="007B2A4F"/>
    <w:rsid w:val="007B2BFA"/>
    <w:rsid w:val="007B2C0D"/>
    <w:rsid w:val="007B2DB2"/>
    <w:rsid w:val="007B2E8A"/>
    <w:rsid w:val="007B2F2A"/>
    <w:rsid w:val="007B2F6A"/>
    <w:rsid w:val="007B3027"/>
    <w:rsid w:val="007B30DF"/>
    <w:rsid w:val="007B3100"/>
    <w:rsid w:val="007B319A"/>
    <w:rsid w:val="007B320E"/>
    <w:rsid w:val="007B32AB"/>
    <w:rsid w:val="007B3342"/>
    <w:rsid w:val="007B342C"/>
    <w:rsid w:val="007B34A6"/>
    <w:rsid w:val="007B351D"/>
    <w:rsid w:val="007B356A"/>
    <w:rsid w:val="007B3590"/>
    <w:rsid w:val="007B366B"/>
    <w:rsid w:val="007B3674"/>
    <w:rsid w:val="007B368F"/>
    <w:rsid w:val="007B3698"/>
    <w:rsid w:val="007B38BE"/>
    <w:rsid w:val="007B3985"/>
    <w:rsid w:val="007B39BD"/>
    <w:rsid w:val="007B39E7"/>
    <w:rsid w:val="007B3AAA"/>
    <w:rsid w:val="007B3AE5"/>
    <w:rsid w:val="007B3B8B"/>
    <w:rsid w:val="007B3C34"/>
    <w:rsid w:val="007B3C39"/>
    <w:rsid w:val="007B3CBE"/>
    <w:rsid w:val="007B3D64"/>
    <w:rsid w:val="007B3DF7"/>
    <w:rsid w:val="007B3EE9"/>
    <w:rsid w:val="007B3F7A"/>
    <w:rsid w:val="007B406F"/>
    <w:rsid w:val="007B40EE"/>
    <w:rsid w:val="007B4194"/>
    <w:rsid w:val="007B41C6"/>
    <w:rsid w:val="007B41ED"/>
    <w:rsid w:val="007B42C2"/>
    <w:rsid w:val="007B42EE"/>
    <w:rsid w:val="007B435E"/>
    <w:rsid w:val="007B43F1"/>
    <w:rsid w:val="007B43FF"/>
    <w:rsid w:val="007B450B"/>
    <w:rsid w:val="007B454A"/>
    <w:rsid w:val="007B45D5"/>
    <w:rsid w:val="007B462E"/>
    <w:rsid w:val="007B4631"/>
    <w:rsid w:val="007B467B"/>
    <w:rsid w:val="007B4780"/>
    <w:rsid w:val="007B47B7"/>
    <w:rsid w:val="007B4890"/>
    <w:rsid w:val="007B4908"/>
    <w:rsid w:val="007B49CB"/>
    <w:rsid w:val="007B49D2"/>
    <w:rsid w:val="007B49DA"/>
    <w:rsid w:val="007B4B4F"/>
    <w:rsid w:val="007B4B7A"/>
    <w:rsid w:val="007B4C13"/>
    <w:rsid w:val="007B4C20"/>
    <w:rsid w:val="007B4C77"/>
    <w:rsid w:val="007B4D25"/>
    <w:rsid w:val="007B4DC2"/>
    <w:rsid w:val="007B4EC1"/>
    <w:rsid w:val="007B4EF7"/>
    <w:rsid w:val="007B4F4D"/>
    <w:rsid w:val="007B5049"/>
    <w:rsid w:val="007B50E5"/>
    <w:rsid w:val="007B513C"/>
    <w:rsid w:val="007B5149"/>
    <w:rsid w:val="007B5382"/>
    <w:rsid w:val="007B53D4"/>
    <w:rsid w:val="007B53DB"/>
    <w:rsid w:val="007B540C"/>
    <w:rsid w:val="007B54F1"/>
    <w:rsid w:val="007B5546"/>
    <w:rsid w:val="007B563F"/>
    <w:rsid w:val="007B56B2"/>
    <w:rsid w:val="007B5786"/>
    <w:rsid w:val="007B57DB"/>
    <w:rsid w:val="007B581E"/>
    <w:rsid w:val="007B58AF"/>
    <w:rsid w:val="007B58B8"/>
    <w:rsid w:val="007B58BB"/>
    <w:rsid w:val="007B5904"/>
    <w:rsid w:val="007B591D"/>
    <w:rsid w:val="007B593C"/>
    <w:rsid w:val="007B5962"/>
    <w:rsid w:val="007B5B1B"/>
    <w:rsid w:val="007B5B76"/>
    <w:rsid w:val="007B5C25"/>
    <w:rsid w:val="007B5C2C"/>
    <w:rsid w:val="007B5C9A"/>
    <w:rsid w:val="007B5D1A"/>
    <w:rsid w:val="007B5DB2"/>
    <w:rsid w:val="007B5E09"/>
    <w:rsid w:val="007B5E3E"/>
    <w:rsid w:val="007B5F5D"/>
    <w:rsid w:val="007B5FA4"/>
    <w:rsid w:val="007B604C"/>
    <w:rsid w:val="007B6109"/>
    <w:rsid w:val="007B632E"/>
    <w:rsid w:val="007B6397"/>
    <w:rsid w:val="007B6456"/>
    <w:rsid w:val="007B6511"/>
    <w:rsid w:val="007B657C"/>
    <w:rsid w:val="007B6586"/>
    <w:rsid w:val="007B6675"/>
    <w:rsid w:val="007B667E"/>
    <w:rsid w:val="007B66A8"/>
    <w:rsid w:val="007B66D3"/>
    <w:rsid w:val="007B66EA"/>
    <w:rsid w:val="007B6804"/>
    <w:rsid w:val="007B6842"/>
    <w:rsid w:val="007B6898"/>
    <w:rsid w:val="007B68AA"/>
    <w:rsid w:val="007B69D1"/>
    <w:rsid w:val="007B69D6"/>
    <w:rsid w:val="007B6A4D"/>
    <w:rsid w:val="007B6ADF"/>
    <w:rsid w:val="007B6B74"/>
    <w:rsid w:val="007B6D12"/>
    <w:rsid w:val="007B6D5B"/>
    <w:rsid w:val="007B6D5D"/>
    <w:rsid w:val="007B6FA7"/>
    <w:rsid w:val="007B70B2"/>
    <w:rsid w:val="007B70CB"/>
    <w:rsid w:val="007B717C"/>
    <w:rsid w:val="007B72ED"/>
    <w:rsid w:val="007B73FA"/>
    <w:rsid w:val="007B747E"/>
    <w:rsid w:val="007B74D4"/>
    <w:rsid w:val="007B7531"/>
    <w:rsid w:val="007B7541"/>
    <w:rsid w:val="007B75B5"/>
    <w:rsid w:val="007B75CC"/>
    <w:rsid w:val="007B75E8"/>
    <w:rsid w:val="007B7608"/>
    <w:rsid w:val="007B773F"/>
    <w:rsid w:val="007B7926"/>
    <w:rsid w:val="007B7983"/>
    <w:rsid w:val="007B7B28"/>
    <w:rsid w:val="007B7B57"/>
    <w:rsid w:val="007B7B6E"/>
    <w:rsid w:val="007B7BB3"/>
    <w:rsid w:val="007B7C73"/>
    <w:rsid w:val="007B7E45"/>
    <w:rsid w:val="007B7EC3"/>
    <w:rsid w:val="007C00C6"/>
    <w:rsid w:val="007C01DD"/>
    <w:rsid w:val="007C021B"/>
    <w:rsid w:val="007C0244"/>
    <w:rsid w:val="007C02B8"/>
    <w:rsid w:val="007C03C7"/>
    <w:rsid w:val="007C045A"/>
    <w:rsid w:val="007C04BA"/>
    <w:rsid w:val="007C0502"/>
    <w:rsid w:val="007C0546"/>
    <w:rsid w:val="007C05E0"/>
    <w:rsid w:val="007C06E1"/>
    <w:rsid w:val="007C0763"/>
    <w:rsid w:val="007C07AE"/>
    <w:rsid w:val="007C07D9"/>
    <w:rsid w:val="007C07F3"/>
    <w:rsid w:val="007C0884"/>
    <w:rsid w:val="007C0951"/>
    <w:rsid w:val="007C098A"/>
    <w:rsid w:val="007C09EB"/>
    <w:rsid w:val="007C0A05"/>
    <w:rsid w:val="007C0D65"/>
    <w:rsid w:val="007C0DCB"/>
    <w:rsid w:val="007C0E59"/>
    <w:rsid w:val="007C0F7A"/>
    <w:rsid w:val="007C0FFB"/>
    <w:rsid w:val="007C106D"/>
    <w:rsid w:val="007C11A5"/>
    <w:rsid w:val="007C136E"/>
    <w:rsid w:val="007C1399"/>
    <w:rsid w:val="007C13DE"/>
    <w:rsid w:val="007C13EF"/>
    <w:rsid w:val="007C1484"/>
    <w:rsid w:val="007C15FA"/>
    <w:rsid w:val="007C1782"/>
    <w:rsid w:val="007C17F1"/>
    <w:rsid w:val="007C185E"/>
    <w:rsid w:val="007C19C7"/>
    <w:rsid w:val="007C19C9"/>
    <w:rsid w:val="007C1A90"/>
    <w:rsid w:val="007C1B03"/>
    <w:rsid w:val="007C1B52"/>
    <w:rsid w:val="007C1C3B"/>
    <w:rsid w:val="007C1C9E"/>
    <w:rsid w:val="007C1CC1"/>
    <w:rsid w:val="007C1DBE"/>
    <w:rsid w:val="007C1F38"/>
    <w:rsid w:val="007C1F4B"/>
    <w:rsid w:val="007C2012"/>
    <w:rsid w:val="007C21A9"/>
    <w:rsid w:val="007C231B"/>
    <w:rsid w:val="007C234F"/>
    <w:rsid w:val="007C23EA"/>
    <w:rsid w:val="007C251F"/>
    <w:rsid w:val="007C25CF"/>
    <w:rsid w:val="007C2616"/>
    <w:rsid w:val="007C2695"/>
    <w:rsid w:val="007C26C6"/>
    <w:rsid w:val="007C270F"/>
    <w:rsid w:val="007C2723"/>
    <w:rsid w:val="007C2809"/>
    <w:rsid w:val="007C28D5"/>
    <w:rsid w:val="007C29C1"/>
    <w:rsid w:val="007C29E6"/>
    <w:rsid w:val="007C2A67"/>
    <w:rsid w:val="007C2B4E"/>
    <w:rsid w:val="007C2B75"/>
    <w:rsid w:val="007C2BA5"/>
    <w:rsid w:val="007C2D1A"/>
    <w:rsid w:val="007C2ED7"/>
    <w:rsid w:val="007C2F5C"/>
    <w:rsid w:val="007C2FCC"/>
    <w:rsid w:val="007C2FF0"/>
    <w:rsid w:val="007C2FF7"/>
    <w:rsid w:val="007C3055"/>
    <w:rsid w:val="007C32AD"/>
    <w:rsid w:val="007C336E"/>
    <w:rsid w:val="007C34A9"/>
    <w:rsid w:val="007C3526"/>
    <w:rsid w:val="007C3640"/>
    <w:rsid w:val="007C3690"/>
    <w:rsid w:val="007C36AF"/>
    <w:rsid w:val="007C3836"/>
    <w:rsid w:val="007C3878"/>
    <w:rsid w:val="007C393D"/>
    <w:rsid w:val="007C3963"/>
    <w:rsid w:val="007C3B81"/>
    <w:rsid w:val="007C3C76"/>
    <w:rsid w:val="007C3C92"/>
    <w:rsid w:val="007C3CE7"/>
    <w:rsid w:val="007C3E01"/>
    <w:rsid w:val="007C3EF0"/>
    <w:rsid w:val="007C3FA8"/>
    <w:rsid w:val="007C4097"/>
    <w:rsid w:val="007C40A8"/>
    <w:rsid w:val="007C40AD"/>
    <w:rsid w:val="007C4128"/>
    <w:rsid w:val="007C4142"/>
    <w:rsid w:val="007C4250"/>
    <w:rsid w:val="007C4301"/>
    <w:rsid w:val="007C4361"/>
    <w:rsid w:val="007C437E"/>
    <w:rsid w:val="007C4428"/>
    <w:rsid w:val="007C4498"/>
    <w:rsid w:val="007C44CB"/>
    <w:rsid w:val="007C4511"/>
    <w:rsid w:val="007C4706"/>
    <w:rsid w:val="007C4745"/>
    <w:rsid w:val="007C488F"/>
    <w:rsid w:val="007C49FA"/>
    <w:rsid w:val="007C4ACA"/>
    <w:rsid w:val="007C4B3F"/>
    <w:rsid w:val="007C4B4F"/>
    <w:rsid w:val="007C4B95"/>
    <w:rsid w:val="007C4C3A"/>
    <w:rsid w:val="007C4C7C"/>
    <w:rsid w:val="007C4C87"/>
    <w:rsid w:val="007C4CA6"/>
    <w:rsid w:val="007C4DB2"/>
    <w:rsid w:val="007C4E63"/>
    <w:rsid w:val="007C4EB2"/>
    <w:rsid w:val="007C4EB3"/>
    <w:rsid w:val="007C4F27"/>
    <w:rsid w:val="007C4F33"/>
    <w:rsid w:val="007C4F88"/>
    <w:rsid w:val="007C4FCA"/>
    <w:rsid w:val="007C5004"/>
    <w:rsid w:val="007C51F4"/>
    <w:rsid w:val="007C52AA"/>
    <w:rsid w:val="007C52D8"/>
    <w:rsid w:val="007C53AC"/>
    <w:rsid w:val="007C53E3"/>
    <w:rsid w:val="007C5407"/>
    <w:rsid w:val="007C552F"/>
    <w:rsid w:val="007C5548"/>
    <w:rsid w:val="007C55D5"/>
    <w:rsid w:val="007C5663"/>
    <w:rsid w:val="007C569A"/>
    <w:rsid w:val="007C56F9"/>
    <w:rsid w:val="007C5734"/>
    <w:rsid w:val="007C5810"/>
    <w:rsid w:val="007C582E"/>
    <w:rsid w:val="007C5887"/>
    <w:rsid w:val="007C588C"/>
    <w:rsid w:val="007C59D1"/>
    <w:rsid w:val="007C5A6B"/>
    <w:rsid w:val="007C5A7C"/>
    <w:rsid w:val="007C5B69"/>
    <w:rsid w:val="007C5C35"/>
    <w:rsid w:val="007C5C84"/>
    <w:rsid w:val="007C5D58"/>
    <w:rsid w:val="007C5E5E"/>
    <w:rsid w:val="007C5EC8"/>
    <w:rsid w:val="007C5F2B"/>
    <w:rsid w:val="007C5F88"/>
    <w:rsid w:val="007C5FE1"/>
    <w:rsid w:val="007C60D4"/>
    <w:rsid w:val="007C60E3"/>
    <w:rsid w:val="007C6141"/>
    <w:rsid w:val="007C615D"/>
    <w:rsid w:val="007C628C"/>
    <w:rsid w:val="007C62A8"/>
    <w:rsid w:val="007C62C3"/>
    <w:rsid w:val="007C6311"/>
    <w:rsid w:val="007C635A"/>
    <w:rsid w:val="007C6363"/>
    <w:rsid w:val="007C63AD"/>
    <w:rsid w:val="007C63EF"/>
    <w:rsid w:val="007C64B8"/>
    <w:rsid w:val="007C660C"/>
    <w:rsid w:val="007C6618"/>
    <w:rsid w:val="007C6663"/>
    <w:rsid w:val="007C66CB"/>
    <w:rsid w:val="007C6716"/>
    <w:rsid w:val="007C679F"/>
    <w:rsid w:val="007C67A4"/>
    <w:rsid w:val="007C67BA"/>
    <w:rsid w:val="007C6A4C"/>
    <w:rsid w:val="007C6B2C"/>
    <w:rsid w:val="007C6B31"/>
    <w:rsid w:val="007C6B3B"/>
    <w:rsid w:val="007C6BE8"/>
    <w:rsid w:val="007C6CDC"/>
    <w:rsid w:val="007C6F69"/>
    <w:rsid w:val="007C6FD7"/>
    <w:rsid w:val="007C7037"/>
    <w:rsid w:val="007C703E"/>
    <w:rsid w:val="007C707F"/>
    <w:rsid w:val="007C70F6"/>
    <w:rsid w:val="007C717C"/>
    <w:rsid w:val="007C721B"/>
    <w:rsid w:val="007C742F"/>
    <w:rsid w:val="007C7454"/>
    <w:rsid w:val="007C7459"/>
    <w:rsid w:val="007C7518"/>
    <w:rsid w:val="007C7591"/>
    <w:rsid w:val="007C775B"/>
    <w:rsid w:val="007C7981"/>
    <w:rsid w:val="007C799D"/>
    <w:rsid w:val="007C7B17"/>
    <w:rsid w:val="007C7B65"/>
    <w:rsid w:val="007C7B7D"/>
    <w:rsid w:val="007C7B95"/>
    <w:rsid w:val="007C7C0D"/>
    <w:rsid w:val="007C7C28"/>
    <w:rsid w:val="007C7D27"/>
    <w:rsid w:val="007C7D4E"/>
    <w:rsid w:val="007C7D4F"/>
    <w:rsid w:val="007C7D5E"/>
    <w:rsid w:val="007C7D6D"/>
    <w:rsid w:val="007C7E34"/>
    <w:rsid w:val="007C7EC7"/>
    <w:rsid w:val="007C7FFC"/>
    <w:rsid w:val="007D0026"/>
    <w:rsid w:val="007D0157"/>
    <w:rsid w:val="007D0181"/>
    <w:rsid w:val="007D0262"/>
    <w:rsid w:val="007D051A"/>
    <w:rsid w:val="007D0544"/>
    <w:rsid w:val="007D05B4"/>
    <w:rsid w:val="007D0647"/>
    <w:rsid w:val="007D08CD"/>
    <w:rsid w:val="007D099F"/>
    <w:rsid w:val="007D09E2"/>
    <w:rsid w:val="007D0A0D"/>
    <w:rsid w:val="007D0A32"/>
    <w:rsid w:val="007D0A81"/>
    <w:rsid w:val="007D0AAB"/>
    <w:rsid w:val="007D0AC6"/>
    <w:rsid w:val="007D0BDE"/>
    <w:rsid w:val="007D0C84"/>
    <w:rsid w:val="007D0CF1"/>
    <w:rsid w:val="007D0CF5"/>
    <w:rsid w:val="007D0D07"/>
    <w:rsid w:val="007D0D44"/>
    <w:rsid w:val="007D0DC3"/>
    <w:rsid w:val="007D0E2F"/>
    <w:rsid w:val="007D1008"/>
    <w:rsid w:val="007D1069"/>
    <w:rsid w:val="007D106F"/>
    <w:rsid w:val="007D11F2"/>
    <w:rsid w:val="007D1376"/>
    <w:rsid w:val="007D1401"/>
    <w:rsid w:val="007D15D1"/>
    <w:rsid w:val="007D16DB"/>
    <w:rsid w:val="007D16EF"/>
    <w:rsid w:val="007D1755"/>
    <w:rsid w:val="007D17D3"/>
    <w:rsid w:val="007D1843"/>
    <w:rsid w:val="007D185A"/>
    <w:rsid w:val="007D1869"/>
    <w:rsid w:val="007D190B"/>
    <w:rsid w:val="007D194F"/>
    <w:rsid w:val="007D19AB"/>
    <w:rsid w:val="007D19B9"/>
    <w:rsid w:val="007D19C2"/>
    <w:rsid w:val="007D1BDD"/>
    <w:rsid w:val="007D1C57"/>
    <w:rsid w:val="007D1C75"/>
    <w:rsid w:val="007D1D30"/>
    <w:rsid w:val="007D1EFB"/>
    <w:rsid w:val="007D1F56"/>
    <w:rsid w:val="007D1FE8"/>
    <w:rsid w:val="007D2039"/>
    <w:rsid w:val="007D20CA"/>
    <w:rsid w:val="007D2140"/>
    <w:rsid w:val="007D21B0"/>
    <w:rsid w:val="007D21C9"/>
    <w:rsid w:val="007D220E"/>
    <w:rsid w:val="007D22D3"/>
    <w:rsid w:val="007D2357"/>
    <w:rsid w:val="007D2368"/>
    <w:rsid w:val="007D23EE"/>
    <w:rsid w:val="007D2424"/>
    <w:rsid w:val="007D24BA"/>
    <w:rsid w:val="007D2503"/>
    <w:rsid w:val="007D25E9"/>
    <w:rsid w:val="007D263F"/>
    <w:rsid w:val="007D266A"/>
    <w:rsid w:val="007D2695"/>
    <w:rsid w:val="007D2742"/>
    <w:rsid w:val="007D2867"/>
    <w:rsid w:val="007D2943"/>
    <w:rsid w:val="007D29B2"/>
    <w:rsid w:val="007D29D5"/>
    <w:rsid w:val="007D2BB8"/>
    <w:rsid w:val="007D2C1E"/>
    <w:rsid w:val="007D2D2A"/>
    <w:rsid w:val="007D2D32"/>
    <w:rsid w:val="007D2D7E"/>
    <w:rsid w:val="007D2EF7"/>
    <w:rsid w:val="007D2F35"/>
    <w:rsid w:val="007D2F8C"/>
    <w:rsid w:val="007D3042"/>
    <w:rsid w:val="007D311A"/>
    <w:rsid w:val="007D311F"/>
    <w:rsid w:val="007D3266"/>
    <w:rsid w:val="007D3274"/>
    <w:rsid w:val="007D3308"/>
    <w:rsid w:val="007D3322"/>
    <w:rsid w:val="007D3393"/>
    <w:rsid w:val="007D33A5"/>
    <w:rsid w:val="007D34DF"/>
    <w:rsid w:val="007D357A"/>
    <w:rsid w:val="007D35AF"/>
    <w:rsid w:val="007D35B9"/>
    <w:rsid w:val="007D36CE"/>
    <w:rsid w:val="007D3750"/>
    <w:rsid w:val="007D38B2"/>
    <w:rsid w:val="007D3946"/>
    <w:rsid w:val="007D398C"/>
    <w:rsid w:val="007D39E1"/>
    <w:rsid w:val="007D3A14"/>
    <w:rsid w:val="007D3A6F"/>
    <w:rsid w:val="007D3AE9"/>
    <w:rsid w:val="007D3AF5"/>
    <w:rsid w:val="007D3C00"/>
    <w:rsid w:val="007D3C8C"/>
    <w:rsid w:val="007D3C9F"/>
    <w:rsid w:val="007D3CDA"/>
    <w:rsid w:val="007D3D4D"/>
    <w:rsid w:val="007D3D89"/>
    <w:rsid w:val="007D3D8E"/>
    <w:rsid w:val="007D3E15"/>
    <w:rsid w:val="007D3E40"/>
    <w:rsid w:val="007D3F29"/>
    <w:rsid w:val="007D4054"/>
    <w:rsid w:val="007D40A6"/>
    <w:rsid w:val="007D40F1"/>
    <w:rsid w:val="007D428F"/>
    <w:rsid w:val="007D4334"/>
    <w:rsid w:val="007D434C"/>
    <w:rsid w:val="007D4369"/>
    <w:rsid w:val="007D4384"/>
    <w:rsid w:val="007D441D"/>
    <w:rsid w:val="007D4456"/>
    <w:rsid w:val="007D4792"/>
    <w:rsid w:val="007D4846"/>
    <w:rsid w:val="007D48AE"/>
    <w:rsid w:val="007D48CA"/>
    <w:rsid w:val="007D4AB0"/>
    <w:rsid w:val="007D4B09"/>
    <w:rsid w:val="007D4B16"/>
    <w:rsid w:val="007D4DB0"/>
    <w:rsid w:val="007D4DF4"/>
    <w:rsid w:val="007D4E52"/>
    <w:rsid w:val="007D4E7F"/>
    <w:rsid w:val="007D4E99"/>
    <w:rsid w:val="007D5001"/>
    <w:rsid w:val="007D504F"/>
    <w:rsid w:val="007D505D"/>
    <w:rsid w:val="007D5104"/>
    <w:rsid w:val="007D51C6"/>
    <w:rsid w:val="007D5207"/>
    <w:rsid w:val="007D529E"/>
    <w:rsid w:val="007D5337"/>
    <w:rsid w:val="007D53EB"/>
    <w:rsid w:val="007D541B"/>
    <w:rsid w:val="007D544B"/>
    <w:rsid w:val="007D5450"/>
    <w:rsid w:val="007D5548"/>
    <w:rsid w:val="007D5577"/>
    <w:rsid w:val="007D5595"/>
    <w:rsid w:val="007D56FB"/>
    <w:rsid w:val="007D5744"/>
    <w:rsid w:val="007D5783"/>
    <w:rsid w:val="007D5802"/>
    <w:rsid w:val="007D5948"/>
    <w:rsid w:val="007D5969"/>
    <w:rsid w:val="007D59E3"/>
    <w:rsid w:val="007D5A45"/>
    <w:rsid w:val="007D5A62"/>
    <w:rsid w:val="007D5AB6"/>
    <w:rsid w:val="007D5ABB"/>
    <w:rsid w:val="007D5ABD"/>
    <w:rsid w:val="007D5AEF"/>
    <w:rsid w:val="007D5C3E"/>
    <w:rsid w:val="007D5C45"/>
    <w:rsid w:val="007D5DDF"/>
    <w:rsid w:val="007D5E08"/>
    <w:rsid w:val="007D5FC7"/>
    <w:rsid w:val="007D5FEF"/>
    <w:rsid w:val="007D60AB"/>
    <w:rsid w:val="007D617C"/>
    <w:rsid w:val="007D61A8"/>
    <w:rsid w:val="007D62C0"/>
    <w:rsid w:val="007D6397"/>
    <w:rsid w:val="007D6476"/>
    <w:rsid w:val="007D6489"/>
    <w:rsid w:val="007D652B"/>
    <w:rsid w:val="007D6663"/>
    <w:rsid w:val="007D669A"/>
    <w:rsid w:val="007D6712"/>
    <w:rsid w:val="007D6917"/>
    <w:rsid w:val="007D69DB"/>
    <w:rsid w:val="007D6A5A"/>
    <w:rsid w:val="007D6AD8"/>
    <w:rsid w:val="007D6AF5"/>
    <w:rsid w:val="007D6B3D"/>
    <w:rsid w:val="007D6B62"/>
    <w:rsid w:val="007D6B8A"/>
    <w:rsid w:val="007D6BB5"/>
    <w:rsid w:val="007D6BB8"/>
    <w:rsid w:val="007D6C05"/>
    <w:rsid w:val="007D6C19"/>
    <w:rsid w:val="007D6C1C"/>
    <w:rsid w:val="007D6C30"/>
    <w:rsid w:val="007D6CBE"/>
    <w:rsid w:val="007D6CD2"/>
    <w:rsid w:val="007D6D1C"/>
    <w:rsid w:val="007D6D20"/>
    <w:rsid w:val="007D6D8B"/>
    <w:rsid w:val="007D6D96"/>
    <w:rsid w:val="007D6E9E"/>
    <w:rsid w:val="007D6EED"/>
    <w:rsid w:val="007D6F80"/>
    <w:rsid w:val="007D70C9"/>
    <w:rsid w:val="007D71A6"/>
    <w:rsid w:val="007D71E2"/>
    <w:rsid w:val="007D7224"/>
    <w:rsid w:val="007D7269"/>
    <w:rsid w:val="007D7371"/>
    <w:rsid w:val="007D740C"/>
    <w:rsid w:val="007D7451"/>
    <w:rsid w:val="007D7520"/>
    <w:rsid w:val="007D75A8"/>
    <w:rsid w:val="007D7738"/>
    <w:rsid w:val="007D7767"/>
    <w:rsid w:val="007D778B"/>
    <w:rsid w:val="007D77A3"/>
    <w:rsid w:val="007D77B8"/>
    <w:rsid w:val="007D7821"/>
    <w:rsid w:val="007D789A"/>
    <w:rsid w:val="007D78D4"/>
    <w:rsid w:val="007D78F1"/>
    <w:rsid w:val="007D7982"/>
    <w:rsid w:val="007D79A8"/>
    <w:rsid w:val="007D7A97"/>
    <w:rsid w:val="007D7B28"/>
    <w:rsid w:val="007D7B98"/>
    <w:rsid w:val="007D7BEE"/>
    <w:rsid w:val="007D7C49"/>
    <w:rsid w:val="007D7C75"/>
    <w:rsid w:val="007D7CEB"/>
    <w:rsid w:val="007D7D46"/>
    <w:rsid w:val="007D7E16"/>
    <w:rsid w:val="007D7E1C"/>
    <w:rsid w:val="007D7EE9"/>
    <w:rsid w:val="007D7F3E"/>
    <w:rsid w:val="007E0078"/>
    <w:rsid w:val="007E00B8"/>
    <w:rsid w:val="007E00CA"/>
    <w:rsid w:val="007E0214"/>
    <w:rsid w:val="007E0265"/>
    <w:rsid w:val="007E0276"/>
    <w:rsid w:val="007E02C6"/>
    <w:rsid w:val="007E02DD"/>
    <w:rsid w:val="007E0362"/>
    <w:rsid w:val="007E038D"/>
    <w:rsid w:val="007E03D2"/>
    <w:rsid w:val="007E03ED"/>
    <w:rsid w:val="007E03F1"/>
    <w:rsid w:val="007E0468"/>
    <w:rsid w:val="007E049B"/>
    <w:rsid w:val="007E05B6"/>
    <w:rsid w:val="007E0619"/>
    <w:rsid w:val="007E0634"/>
    <w:rsid w:val="007E074B"/>
    <w:rsid w:val="007E07AD"/>
    <w:rsid w:val="007E0826"/>
    <w:rsid w:val="007E087D"/>
    <w:rsid w:val="007E08F7"/>
    <w:rsid w:val="007E0AA0"/>
    <w:rsid w:val="007E0BCF"/>
    <w:rsid w:val="007E0BFC"/>
    <w:rsid w:val="007E0C21"/>
    <w:rsid w:val="007E0C87"/>
    <w:rsid w:val="007E0D70"/>
    <w:rsid w:val="007E0F1D"/>
    <w:rsid w:val="007E1123"/>
    <w:rsid w:val="007E1162"/>
    <w:rsid w:val="007E11E6"/>
    <w:rsid w:val="007E11FD"/>
    <w:rsid w:val="007E1361"/>
    <w:rsid w:val="007E1393"/>
    <w:rsid w:val="007E139F"/>
    <w:rsid w:val="007E13D3"/>
    <w:rsid w:val="007E13D7"/>
    <w:rsid w:val="007E13DC"/>
    <w:rsid w:val="007E13E7"/>
    <w:rsid w:val="007E1403"/>
    <w:rsid w:val="007E1495"/>
    <w:rsid w:val="007E151E"/>
    <w:rsid w:val="007E1597"/>
    <w:rsid w:val="007E15D4"/>
    <w:rsid w:val="007E1611"/>
    <w:rsid w:val="007E1659"/>
    <w:rsid w:val="007E173F"/>
    <w:rsid w:val="007E1977"/>
    <w:rsid w:val="007E19A4"/>
    <w:rsid w:val="007E19B8"/>
    <w:rsid w:val="007E19C1"/>
    <w:rsid w:val="007E1A76"/>
    <w:rsid w:val="007E1AD2"/>
    <w:rsid w:val="007E1AEF"/>
    <w:rsid w:val="007E1B8A"/>
    <w:rsid w:val="007E1DA1"/>
    <w:rsid w:val="007E1DAA"/>
    <w:rsid w:val="007E1E12"/>
    <w:rsid w:val="007E1E38"/>
    <w:rsid w:val="007E1F03"/>
    <w:rsid w:val="007E25FB"/>
    <w:rsid w:val="007E271C"/>
    <w:rsid w:val="007E276F"/>
    <w:rsid w:val="007E277E"/>
    <w:rsid w:val="007E28AA"/>
    <w:rsid w:val="007E29EB"/>
    <w:rsid w:val="007E2B38"/>
    <w:rsid w:val="007E2C2E"/>
    <w:rsid w:val="007E2D03"/>
    <w:rsid w:val="007E2D5E"/>
    <w:rsid w:val="007E2D7D"/>
    <w:rsid w:val="007E2DE7"/>
    <w:rsid w:val="007E2EF3"/>
    <w:rsid w:val="007E2F76"/>
    <w:rsid w:val="007E30C7"/>
    <w:rsid w:val="007E311E"/>
    <w:rsid w:val="007E31C1"/>
    <w:rsid w:val="007E32DC"/>
    <w:rsid w:val="007E3309"/>
    <w:rsid w:val="007E3426"/>
    <w:rsid w:val="007E34D8"/>
    <w:rsid w:val="007E351F"/>
    <w:rsid w:val="007E364B"/>
    <w:rsid w:val="007E36C5"/>
    <w:rsid w:val="007E3720"/>
    <w:rsid w:val="007E3741"/>
    <w:rsid w:val="007E3812"/>
    <w:rsid w:val="007E3826"/>
    <w:rsid w:val="007E3884"/>
    <w:rsid w:val="007E38E7"/>
    <w:rsid w:val="007E3CE4"/>
    <w:rsid w:val="007E3D29"/>
    <w:rsid w:val="007E3D75"/>
    <w:rsid w:val="007E3DF3"/>
    <w:rsid w:val="007E3E5F"/>
    <w:rsid w:val="007E3EE4"/>
    <w:rsid w:val="007E3F09"/>
    <w:rsid w:val="007E3F55"/>
    <w:rsid w:val="007E403A"/>
    <w:rsid w:val="007E4046"/>
    <w:rsid w:val="007E4070"/>
    <w:rsid w:val="007E40EE"/>
    <w:rsid w:val="007E41A9"/>
    <w:rsid w:val="007E4214"/>
    <w:rsid w:val="007E421A"/>
    <w:rsid w:val="007E42D4"/>
    <w:rsid w:val="007E42E0"/>
    <w:rsid w:val="007E430B"/>
    <w:rsid w:val="007E4392"/>
    <w:rsid w:val="007E445C"/>
    <w:rsid w:val="007E4471"/>
    <w:rsid w:val="007E4572"/>
    <w:rsid w:val="007E45D8"/>
    <w:rsid w:val="007E45DD"/>
    <w:rsid w:val="007E45E1"/>
    <w:rsid w:val="007E45FB"/>
    <w:rsid w:val="007E461A"/>
    <w:rsid w:val="007E46BE"/>
    <w:rsid w:val="007E4754"/>
    <w:rsid w:val="007E479E"/>
    <w:rsid w:val="007E47D2"/>
    <w:rsid w:val="007E4ADC"/>
    <w:rsid w:val="007E4BA8"/>
    <w:rsid w:val="007E4BF7"/>
    <w:rsid w:val="007E4C35"/>
    <w:rsid w:val="007E4C67"/>
    <w:rsid w:val="007E4D53"/>
    <w:rsid w:val="007E4DB8"/>
    <w:rsid w:val="007E4DE7"/>
    <w:rsid w:val="007E4E86"/>
    <w:rsid w:val="007E4EA8"/>
    <w:rsid w:val="007E4F8B"/>
    <w:rsid w:val="007E5152"/>
    <w:rsid w:val="007E520F"/>
    <w:rsid w:val="007E5215"/>
    <w:rsid w:val="007E52A8"/>
    <w:rsid w:val="007E537B"/>
    <w:rsid w:val="007E5410"/>
    <w:rsid w:val="007E5432"/>
    <w:rsid w:val="007E564C"/>
    <w:rsid w:val="007E583A"/>
    <w:rsid w:val="007E583C"/>
    <w:rsid w:val="007E584A"/>
    <w:rsid w:val="007E5893"/>
    <w:rsid w:val="007E5940"/>
    <w:rsid w:val="007E596E"/>
    <w:rsid w:val="007E5A85"/>
    <w:rsid w:val="007E5B04"/>
    <w:rsid w:val="007E5B8C"/>
    <w:rsid w:val="007E5B8F"/>
    <w:rsid w:val="007E5BD5"/>
    <w:rsid w:val="007E5C5C"/>
    <w:rsid w:val="007E5CE3"/>
    <w:rsid w:val="007E5DA9"/>
    <w:rsid w:val="007E5E42"/>
    <w:rsid w:val="007E5EFF"/>
    <w:rsid w:val="007E5F13"/>
    <w:rsid w:val="007E5F67"/>
    <w:rsid w:val="007E5FE2"/>
    <w:rsid w:val="007E6082"/>
    <w:rsid w:val="007E6095"/>
    <w:rsid w:val="007E611C"/>
    <w:rsid w:val="007E614D"/>
    <w:rsid w:val="007E625B"/>
    <w:rsid w:val="007E6355"/>
    <w:rsid w:val="007E63CA"/>
    <w:rsid w:val="007E6415"/>
    <w:rsid w:val="007E64CB"/>
    <w:rsid w:val="007E678B"/>
    <w:rsid w:val="007E6858"/>
    <w:rsid w:val="007E685E"/>
    <w:rsid w:val="007E688F"/>
    <w:rsid w:val="007E695A"/>
    <w:rsid w:val="007E69AE"/>
    <w:rsid w:val="007E6A61"/>
    <w:rsid w:val="007E6A8A"/>
    <w:rsid w:val="007E6AD3"/>
    <w:rsid w:val="007E6B34"/>
    <w:rsid w:val="007E6D5D"/>
    <w:rsid w:val="007E6D7F"/>
    <w:rsid w:val="007E6D83"/>
    <w:rsid w:val="007E6DAA"/>
    <w:rsid w:val="007E6E29"/>
    <w:rsid w:val="007E6E7B"/>
    <w:rsid w:val="007E6E99"/>
    <w:rsid w:val="007E6F08"/>
    <w:rsid w:val="007E6F73"/>
    <w:rsid w:val="007E6F9F"/>
    <w:rsid w:val="007E6FB3"/>
    <w:rsid w:val="007E6FD8"/>
    <w:rsid w:val="007E703A"/>
    <w:rsid w:val="007E708D"/>
    <w:rsid w:val="007E715E"/>
    <w:rsid w:val="007E723A"/>
    <w:rsid w:val="007E72DC"/>
    <w:rsid w:val="007E7317"/>
    <w:rsid w:val="007E7386"/>
    <w:rsid w:val="007E73E6"/>
    <w:rsid w:val="007E7401"/>
    <w:rsid w:val="007E7415"/>
    <w:rsid w:val="007E7466"/>
    <w:rsid w:val="007E7524"/>
    <w:rsid w:val="007E7594"/>
    <w:rsid w:val="007E7734"/>
    <w:rsid w:val="007E773D"/>
    <w:rsid w:val="007E77CB"/>
    <w:rsid w:val="007E77E6"/>
    <w:rsid w:val="007E7964"/>
    <w:rsid w:val="007E79DB"/>
    <w:rsid w:val="007E79EC"/>
    <w:rsid w:val="007E79FF"/>
    <w:rsid w:val="007E7A46"/>
    <w:rsid w:val="007E7A80"/>
    <w:rsid w:val="007E7C04"/>
    <w:rsid w:val="007E7C0E"/>
    <w:rsid w:val="007E7C2F"/>
    <w:rsid w:val="007E7C43"/>
    <w:rsid w:val="007E7C78"/>
    <w:rsid w:val="007E7CDC"/>
    <w:rsid w:val="007E7D21"/>
    <w:rsid w:val="007E7D22"/>
    <w:rsid w:val="007E7D86"/>
    <w:rsid w:val="007E7DA7"/>
    <w:rsid w:val="007E7E6F"/>
    <w:rsid w:val="007F0038"/>
    <w:rsid w:val="007F009E"/>
    <w:rsid w:val="007F02BF"/>
    <w:rsid w:val="007F044D"/>
    <w:rsid w:val="007F05CD"/>
    <w:rsid w:val="007F05F7"/>
    <w:rsid w:val="007F05FC"/>
    <w:rsid w:val="007F0607"/>
    <w:rsid w:val="007F0739"/>
    <w:rsid w:val="007F0782"/>
    <w:rsid w:val="007F0812"/>
    <w:rsid w:val="007F09C8"/>
    <w:rsid w:val="007F09F7"/>
    <w:rsid w:val="007F0A05"/>
    <w:rsid w:val="007F0CDF"/>
    <w:rsid w:val="007F0D8D"/>
    <w:rsid w:val="007F0DFB"/>
    <w:rsid w:val="007F0E70"/>
    <w:rsid w:val="007F1006"/>
    <w:rsid w:val="007F1075"/>
    <w:rsid w:val="007F1084"/>
    <w:rsid w:val="007F10A0"/>
    <w:rsid w:val="007F10C9"/>
    <w:rsid w:val="007F10FE"/>
    <w:rsid w:val="007F1160"/>
    <w:rsid w:val="007F118A"/>
    <w:rsid w:val="007F1298"/>
    <w:rsid w:val="007F141C"/>
    <w:rsid w:val="007F16CA"/>
    <w:rsid w:val="007F17A2"/>
    <w:rsid w:val="007F17CD"/>
    <w:rsid w:val="007F185D"/>
    <w:rsid w:val="007F1862"/>
    <w:rsid w:val="007F19F6"/>
    <w:rsid w:val="007F1AD4"/>
    <w:rsid w:val="007F1B47"/>
    <w:rsid w:val="007F1CA7"/>
    <w:rsid w:val="007F1D1F"/>
    <w:rsid w:val="007F1E1A"/>
    <w:rsid w:val="007F1EC6"/>
    <w:rsid w:val="007F2064"/>
    <w:rsid w:val="007F2223"/>
    <w:rsid w:val="007F231A"/>
    <w:rsid w:val="007F234B"/>
    <w:rsid w:val="007F23D8"/>
    <w:rsid w:val="007F23E7"/>
    <w:rsid w:val="007F242C"/>
    <w:rsid w:val="007F24E7"/>
    <w:rsid w:val="007F24EE"/>
    <w:rsid w:val="007F254E"/>
    <w:rsid w:val="007F259A"/>
    <w:rsid w:val="007F278C"/>
    <w:rsid w:val="007F27F1"/>
    <w:rsid w:val="007F2828"/>
    <w:rsid w:val="007F291D"/>
    <w:rsid w:val="007F295E"/>
    <w:rsid w:val="007F2960"/>
    <w:rsid w:val="007F2AB8"/>
    <w:rsid w:val="007F2ACE"/>
    <w:rsid w:val="007F2B18"/>
    <w:rsid w:val="007F2B1F"/>
    <w:rsid w:val="007F2B75"/>
    <w:rsid w:val="007F2B88"/>
    <w:rsid w:val="007F2D2E"/>
    <w:rsid w:val="007F2D4C"/>
    <w:rsid w:val="007F2DF5"/>
    <w:rsid w:val="007F2DF6"/>
    <w:rsid w:val="007F2E9B"/>
    <w:rsid w:val="007F2F34"/>
    <w:rsid w:val="007F301D"/>
    <w:rsid w:val="007F30CC"/>
    <w:rsid w:val="007F30CD"/>
    <w:rsid w:val="007F317C"/>
    <w:rsid w:val="007F329E"/>
    <w:rsid w:val="007F32B8"/>
    <w:rsid w:val="007F3402"/>
    <w:rsid w:val="007F361B"/>
    <w:rsid w:val="007F36A2"/>
    <w:rsid w:val="007F36B7"/>
    <w:rsid w:val="007F36CC"/>
    <w:rsid w:val="007F3715"/>
    <w:rsid w:val="007F374F"/>
    <w:rsid w:val="007F37F3"/>
    <w:rsid w:val="007F3A78"/>
    <w:rsid w:val="007F3AAC"/>
    <w:rsid w:val="007F3AC2"/>
    <w:rsid w:val="007F3AE5"/>
    <w:rsid w:val="007F3D58"/>
    <w:rsid w:val="007F3DCD"/>
    <w:rsid w:val="007F3E69"/>
    <w:rsid w:val="007F3E91"/>
    <w:rsid w:val="007F3EB1"/>
    <w:rsid w:val="007F3F75"/>
    <w:rsid w:val="007F3F92"/>
    <w:rsid w:val="007F3F96"/>
    <w:rsid w:val="007F3FC0"/>
    <w:rsid w:val="007F410D"/>
    <w:rsid w:val="007F41B4"/>
    <w:rsid w:val="007F429A"/>
    <w:rsid w:val="007F42A1"/>
    <w:rsid w:val="007F4471"/>
    <w:rsid w:val="007F4559"/>
    <w:rsid w:val="007F4622"/>
    <w:rsid w:val="007F469D"/>
    <w:rsid w:val="007F48E2"/>
    <w:rsid w:val="007F4921"/>
    <w:rsid w:val="007F493F"/>
    <w:rsid w:val="007F4978"/>
    <w:rsid w:val="007F4990"/>
    <w:rsid w:val="007F49BB"/>
    <w:rsid w:val="007F4A36"/>
    <w:rsid w:val="007F4B79"/>
    <w:rsid w:val="007F4BE3"/>
    <w:rsid w:val="007F4BE6"/>
    <w:rsid w:val="007F4C25"/>
    <w:rsid w:val="007F4C49"/>
    <w:rsid w:val="007F4D4D"/>
    <w:rsid w:val="007F4D7E"/>
    <w:rsid w:val="007F4DD8"/>
    <w:rsid w:val="007F4FEE"/>
    <w:rsid w:val="007F504F"/>
    <w:rsid w:val="007F5053"/>
    <w:rsid w:val="007F50C6"/>
    <w:rsid w:val="007F50D4"/>
    <w:rsid w:val="007F5127"/>
    <w:rsid w:val="007F51CC"/>
    <w:rsid w:val="007F51DD"/>
    <w:rsid w:val="007F5216"/>
    <w:rsid w:val="007F52AE"/>
    <w:rsid w:val="007F535D"/>
    <w:rsid w:val="007F53D0"/>
    <w:rsid w:val="007F53D4"/>
    <w:rsid w:val="007F53DC"/>
    <w:rsid w:val="007F547B"/>
    <w:rsid w:val="007F549A"/>
    <w:rsid w:val="007F55B1"/>
    <w:rsid w:val="007F55C6"/>
    <w:rsid w:val="007F55D0"/>
    <w:rsid w:val="007F56B2"/>
    <w:rsid w:val="007F56BE"/>
    <w:rsid w:val="007F56FE"/>
    <w:rsid w:val="007F573E"/>
    <w:rsid w:val="007F57EA"/>
    <w:rsid w:val="007F592E"/>
    <w:rsid w:val="007F599C"/>
    <w:rsid w:val="007F5A48"/>
    <w:rsid w:val="007F5A8C"/>
    <w:rsid w:val="007F5B3C"/>
    <w:rsid w:val="007F5BEE"/>
    <w:rsid w:val="007F5C78"/>
    <w:rsid w:val="007F5DCF"/>
    <w:rsid w:val="007F5DD5"/>
    <w:rsid w:val="007F5DDD"/>
    <w:rsid w:val="007F5E82"/>
    <w:rsid w:val="007F5F49"/>
    <w:rsid w:val="007F6046"/>
    <w:rsid w:val="007F6098"/>
    <w:rsid w:val="007F60D2"/>
    <w:rsid w:val="007F61FE"/>
    <w:rsid w:val="007F6228"/>
    <w:rsid w:val="007F630B"/>
    <w:rsid w:val="007F633B"/>
    <w:rsid w:val="007F6345"/>
    <w:rsid w:val="007F6369"/>
    <w:rsid w:val="007F6423"/>
    <w:rsid w:val="007F6442"/>
    <w:rsid w:val="007F6507"/>
    <w:rsid w:val="007F651B"/>
    <w:rsid w:val="007F660B"/>
    <w:rsid w:val="007F673F"/>
    <w:rsid w:val="007F6818"/>
    <w:rsid w:val="007F68DB"/>
    <w:rsid w:val="007F6973"/>
    <w:rsid w:val="007F6A33"/>
    <w:rsid w:val="007F6B16"/>
    <w:rsid w:val="007F6BB2"/>
    <w:rsid w:val="007F6D24"/>
    <w:rsid w:val="007F6DE3"/>
    <w:rsid w:val="007F6F26"/>
    <w:rsid w:val="007F6F48"/>
    <w:rsid w:val="007F6FDA"/>
    <w:rsid w:val="007F6FE2"/>
    <w:rsid w:val="007F6FF0"/>
    <w:rsid w:val="007F700A"/>
    <w:rsid w:val="007F700E"/>
    <w:rsid w:val="007F705C"/>
    <w:rsid w:val="007F7153"/>
    <w:rsid w:val="007F7189"/>
    <w:rsid w:val="007F719C"/>
    <w:rsid w:val="007F71C4"/>
    <w:rsid w:val="007F73B8"/>
    <w:rsid w:val="007F73C5"/>
    <w:rsid w:val="007F750E"/>
    <w:rsid w:val="007F75B3"/>
    <w:rsid w:val="007F7651"/>
    <w:rsid w:val="007F77ED"/>
    <w:rsid w:val="007F784D"/>
    <w:rsid w:val="007F78DD"/>
    <w:rsid w:val="007F78F9"/>
    <w:rsid w:val="007F79AF"/>
    <w:rsid w:val="007F79F8"/>
    <w:rsid w:val="007F7AB2"/>
    <w:rsid w:val="007F7C51"/>
    <w:rsid w:val="007F7D6B"/>
    <w:rsid w:val="007F7D8B"/>
    <w:rsid w:val="007F7DEB"/>
    <w:rsid w:val="007F7DFB"/>
    <w:rsid w:val="007F7EB4"/>
    <w:rsid w:val="007F7F32"/>
    <w:rsid w:val="007F7F4B"/>
    <w:rsid w:val="007F7FF5"/>
    <w:rsid w:val="008000A5"/>
    <w:rsid w:val="008000B5"/>
    <w:rsid w:val="00800117"/>
    <w:rsid w:val="0080019C"/>
    <w:rsid w:val="0080039A"/>
    <w:rsid w:val="00800550"/>
    <w:rsid w:val="00800651"/>
    <w:rsid w:val="008006A6"/>
    <w:rsid w:val="008006C7"/>
    <w:rsid w:val="008007E9"/>
    <w:rsid w:val="00800948"/>
    <w:rsid w:val="008009AC"/>
    <w:rsid w:val="00800A0A"/>
    <w:rsid w:val="00800A42"/>
    <w:rsid w:val="00800AAC"/>
    <w:rsid w:val="00800B0B"/>
    <w:rsid w:val="00800B8E"/>
    <w:rsid w:val="00800C88"/>
    <w:rsid w:val="00800E7C"/>
    <w:rsid w:val="00800E96"/>
    <w:rsid w:val="0080119D"/>
    <w:rsid w:val="0080119E"/>
    <w:rsid w:val="0080148D"/>
    <w:rsid w:val="008014E7"/>
    <w:rsid w:val="00801699"/>
    <w:rsid w:val="008016F2"/>
    <w:rsid w:val="008017C5"/>
    <w:rsid w:val="00801851"/>
    <w:rsid w:val="008018F4"/>
    <w:rsid w:val="008018F6"/>
    <w:rsid w:val="00801ACB"/>
    <w:rsid w:val="00801ACC"/>
    <w:rsid w:val="00801B73"/>
    <w:rsid w:val="00801B7A"/>
    <w:rsid w:val="00801C5D"/>
    <w:rsid w:val="00801DC5"/>
    <w:rsid w:val="00801E33"/>
    <w:rsid w:val="00801F31"/>
    <w:rsid w:val="00801FE6"/>
    <w:rsid w:val="0080211A"/>
    <w:rsid w:val="008021F9"/>
    <w:rsid w:val="00802252"/>
    <w:rsid w:val="00802270"/>
    <w:rsid w:val="008022D5"/>
    <w:rsid w:val="00802393"/>
    <w:rsid w:val="008023AB"/>
    <w:rsid w:val="008023D5"/>
    <w:rsid w:val="0080245F"/>
    <w:rsid w:val="008025F2"/>
    <w:rsid w:val="008027AE"/>
    <w:rsid w:val="008027E2"/>
    <w:rsid w:val="0080289C"/>
    <w:rsid w:val="008028F3"/>
    <w:rsid w:val="00802936"/>
    <w:rsid w:val="00802992"/>
    <w:rsid w:val="00802B7D"/>
    <w:rsid w:val="00802BA3"/>
    <w:rsid w:val="00802C21"/>
    <w:rsid w:val="00802CB0"/>
    <w:rsid w:val="00802D1D"/>
    <w:rsid w:val="00802DCC"/>
    <w:rsid w:val="00802E05"/>
    <w:rsid w:val="00802FEC"/>
    <w:rsid w:val="00803018"/>
    <w:rsid w:val="00803034"/>
    <w:rsid w:val="0080308E"/>
    <w:rsid w:val="0080310F"/>
    <w:rsid w:val="00803202"/>
    <w:rsid w:val="00803284"/>
    <w:rsid w:val="008032EF"/>
    <w:rsid w:val="0080332C"/>
    <w:rsid w:val="008033A1"/>
    <w:rsid w:val="00803543"/>
    <w:rsid w:val="0080356E"/>
    <w:rsid w:val="008035AB"/>
    <w:rsid w:val="00803605"/>
    <w:rsid w:val="00803757"/>
    <w:rsid w:val="008037C9"/>
    <w:rsid w:val="00803815"/>
    <w:rsid w:val="0080389A"/>
    <w:rsid w:val="0080399A"/>
    <w:rsid w:val="008039BC"/>
    <w:rsid w:val="00803A79"/>
    <w:rsid w:val="00803BBE"/>
    <w:rsid w:val="00803D53"/>
    <w:rsid w:val="00803ECA"/>
    <w:rsid w:val="00803F84"/>
    <w:rsid w:val="00803FDB"/>
    <w:rsid w:val="00804182"/>
    <w:rsid w:val="00804183"/>
    <w:rsid w:val="0080418E"/>
    <w:rsid w:val="008041D9"/>
    <w:rsid w:val="0080424E"/>
    <w:rsid w:val="0080425E"/>
    <w:rsid w:val="00804403"/>
    <w:rsid w:val="0080449D"/>
    <w:rsid w:val="00804520"/>
    <w:rsid w:val="0080453E"/>
    <w:rsid w:val="008045E1"/>
    <w:rsid w:val="0080469A"/>
    <w:rsid w:val="00804753"/>
    <w:rsid w:val="0080476D"/>
    <w:rsid w:val="008047BB"/>
    <w:rsid w:val="00804815"/>
    <w:rsid w:val="008049C1"/>
    <w:rsid w:val="00804ACA"/>
    <w:rsid w:val="00804B5F"/>
    <w:rsid w:val="00804C4F"/>
    <w:rsid w:val="00804C7A"/>
    <w:rsid w:val="00804CDD"/>
    <w:rsid w:val="00804DFD"/>
    <w:rsid w:val="008050C0"/>
    <w:rsid w:val="00805117"/>
    <w:rsid w:val="00805142"/>
    <w:rsid w:val="00805220"/>
    <w:rsid w:val="00805236"/>
    <w:rsid w:val="008052A8"/>
    <w:rsid w:val="00805454"/>
    <w:rsid w:val="008054E3"/>
    <w:rsid w:val="008056D6"/>
    <w:rsid w:val="008056DF"/>
    <w:rsid w:val="008057BA"/>
    <w:rsid w:val="00805870"/>
    <w:rsid w:val="00805881"/>
    <w:rsid w:val="00805948"/>
    <w:rsid w:val="00805B6C"/>
    <w:rsid w:val="00805B7D"/>
    <w:rsid w:val="00805C5B"/>
    <w:rsid w:val="00805C7F"/>
    <w:rsid w:val="00805D2A"/>
    <w:rsid w:val="00805D57"/>
    <w:rsid w:val="00805F0F"/>
    <w:rsid w:val="00805F71"/>
    <w:rsid w:val="00806112"/>
    <w:rsid w:val="0080618C"/>
    <w:rsid w:val="0080628A"/>
    <w:rsid w:val="00806410"/>
    <w:rsid w:val="0080648D"/>
    <w:rsid w:val="008065D0"/>
    <w:rsid w:val="00806621"/>
    <w:rsid w:val="0080670B"/>
    <w:rsid w:val="0080672C"/>
    <w:rsid w:val="008067DB"/>
    <w:rsid w:val="008068F8"/>
    <w:rsid w:val="008069CA"/>
    <w:rsid w:val="00806A27"/>
    <w:rsid w:val="00806A31"/>
    <w:rsid w:val="00806AB1"/>
    <w:rsid w:val="00806B77"/>
    <w:rsid w:val="00806DE8"/>
    <w:rsid w:val="00806E24"/>
    <w:rsid w:val="00806E95"/>
    <w:rsid w:val="00806F41"/>
    <w:rsid w:val="00806F6F"/>
    <w:rsid w:val="008070C3"/>
    <w:rsid w:val="008070ED"/>
    <w:rsid w:val="008071B9"/>
    <w:rsid w:val="00807246"/>
    <w:rsid w:val="00807283"/>
    <w:rsid w:val="008073BA"/>
    <w:rsid w:val="008073BC"/>
    <w:rsid w:val="008073ED"/>
    <w:rsid w:val="008073EE"/>
    <w:rsid w:val="008073F9"/>
    <w:rsid w:val="008074E6"/>
    <w:rsid w:val="00807557"/>
    <w:rsid w:val="008075C2"/>
    <w:rsid w:val="008077D7"/>
    <w:rsid w:val="008077DB"/>
    <w:rsid w:val="0080780C"/>
    <w:rsid w:val="00807875"/>
    <w:rsid w:val="008079EC"/>
    <w:rsid w:val="008079F6"/>
    <w:rsid w:val="00807AEF"/>
    <w:rsid w:val="00807BDD"/>
    <w:rsid w:val="00807BED"/>
    <w:rsid w:val="00807C0E"/>
    <w:rsid w:val="00807C41"/>
    <w:rsid w:val="00807C90"/>
    <w:rsid w:val="00807CCA"/>
    <w:rsid w:val="00807D59"/>
    <w:rsid w:val="00807DE9"/>
    <w:rsid w:val="00807EEE"/>
    <w:rsid w:val="00807F96"/>
    <w:rsid w:val="00807FA1"/>
    <w:rsid w:val="00807FAC"/>
    <w:rsid w:val="00810018"/>
    <w:rsid w:val="00810121"/>
    <w:rsid w:val="00810158"/>
    <w:rsid w:val="0081019F"/>
    <w:rsid w:val="008101FA"/>
    <w:rsid w:val="00810361"/>
    <w:rsid w:val="0081050D"/>
    <w:rsid w:val="008105B3"/>
    <w:rsid w:val="008106E3"/>
    <w:rsid w:val="0081070B"/>
    <w:rsid w:val="008107D7"/>
    <w:rsid w:val="00810823"/>
    <w:rsid w:val="00810A7A"/>
    <w:rsid w:val="00810B78"/>
    <w:rsid w:val="00810BC7"/>
    <w:rsid w:val="00810BFD"/>
    <w:rsid w:val="00810D75"/>
    <w:rsid w:val="00810DC7"/>
    <w:rsid w:val="0081101C"/>
    <w:rsid w:val="0081109A"/>
    <w:rsid w:val="008111D3"/>
    <w:rsid w:val="008111E1"/>
    <w:rsid w:val="00811267"/>
    <w:rsid w:val="008112C4"/>
    <w:rsid w:val="00811346"/>
    <w:rsid w:val="008113E5"/>
    <w:rsid w:val="008113ED"/>
    <w:rsid w:val="008113F5"/>
    <w:rsid w:val="00811501"/>
    <w:rsid w:val="008115B4"/>
    <w:rsid w:val="008115FA"/>
    <w:rsid w:val="008119AB"/>
    <w:rsid w:val="008119E1"/>
    <w:rsid w:val="00811B55"/>
    <w:rsid w:val="00811BC0"/>
    <w:rsid w:val="00811C95"/>
    <w:rsid w:val="00811ECF"/>
    <w:rsid w:val="00811F0A"/>
    <w:rsid w:val="00811F26"/>
    <w:rsid w:val="00812098"/>
    <w:rsid w:val="008120CB"/>
    <w:rsid w:val="008120F8"/>
    <w:rsid w:val="00812147"/>
    <w:rsid w:val="00812269"/>
    <w:rsid w:val="008122B1"/>
    <w:rsid w:val="008122EA"/>
    <w:rsid w:val="008122FD"/>
    <w:rsid w:val="00812333"/>
    <w:rsid w:val="0081241D"/>
    <w:rsid w:val="008124DC"/>
    <w:rsid w:val="0081254D"/>
    <w:rsid w:val="008125A1"/>
    <w:rsid w:val="00812671"/>
    <w:rsid w:val="008127A2"/>
    <w:rsid w:val="0081283C"/>
    <w:rsid w:val="008129CC"/>
    <w:rsid w:val="00812A07"/>
    <w:rsid w:val="00812A91"/>
    <w:rsid w:val="00812AC0"/>
    <w:rsid w:val="00812B2A"/>
    <w:rsid w:val="00812D48"/>
    <w:rsid w:val="00812D57"/>
    <w:rsid w:val="00812DEA"/>
    <w:rsid w:val="00812E08"/>
    <w:rsid w:val="00812E53"/>
    <w:rsid w:val="00812F69"/>
    <w:rsid w:val="00813050"/>
    <w:rsid w:val="008130F1"/>
    <w:rsid w:val="00813201"/>
    <w:rsid w:val="0081325B"/>
    <w:rsid w:val="008132FE"/>
    <w:rsid w:val="00813325"/>
    <w:rsid w:val="00813347"/>
    <w:rsid w:val="0081339F"/>
    <w:rsid w:val="008133C7"/>
    <w:rsid w:val="0081348B"/>
    <w:rsid w:val="008134EA"/>
    <w:rsid w:val="00813590"/>
    <w:rsid w:val="0081362C"/>
    <w:rsid w:val="008136A1"/>
    <w:rsid w:val="0081380C"/>
    <w:rsid w:val="00813863"/>
    <w:rsid w:val="008138F0"/>
    <w:rsid w:val="00813984"/>
    <w:rsid w:val="0081398D"/>
    <w:rsid w:val="00813994"/>
    <w:rsid w:val="008139F4"/>
    <w:rsid w:val="00813A14"/>
    <w:rsid w:val="00813A99"/>
    <w:rsid w:val="00813AEA"/>
    <w:rsid w:val="00813AF7"/>
    <w:rsid w:val="00813BF5"/>
    <w:rsid w:val="00813C38"/>
    <w:rsid w:val="00813D00"/>
    <w:rsid w:val="00813D78"/>
    <w:rsid w:val="00813DB6"/>
    <w:rsid w:val="00813E87"/>
    <w:rsid w:val="00813E91"/>
    <w:rsid w:val="00813EB3"/>
    <w:rsid w:val="00813EEC"/>
    <w:rsid w:val="00813FD4"/>
    <w:rsid w:val="008140E2"/>
    <w:rsid w:val="008142EA"/>
    <w:rsid w:val="00814330"/>
    <w:rsid w:val="008144B3"/>
    <w:rsid w:val="0081458A"/>
    <w:rsid w:val="00814634"/>
    <w:rsid w:val="00814695"/>
    <w:rsid w:val="008146F2"/>
    <w:rsid w:val="00814753"/>
    <w:rsid w:val="008148B5"/>
    <w:rsid w:val="00814958"/>
    <w:rsid w:val="00814A35"/>
    <w:rsid w:val="00814A6B"/>
    <w:rsid w:val="00814AA4"/>
    <w:rsid w:val="00814B11"/>
    <w:rsid w:val="00814B45"/>
    <w:rsid w:val="00814B5E"/>
    <w:rsid w:val="00814B7F"/>
    <w:rsid w:val="00814C3B"/>
    <w:rsid w:val="00814C5A"/>
    <w:rsid w:val="00814CB9"/>
    <w:rsid w:val="00814E0E"/>
    <w:rsid w:val="00814FBB"/>
    <w:rsid w:val="0081500D"/>
    <w:rsid w:val="0081512D"/>
    <w:rsid w:val="008151D8"/>
    <w:rsid w:val="008151FB"/>
    <w:rsid w:val="0081534D"/>
    <w:rsid w:val="00815385"/>
    <w:rsid w:val="00815468"/>
    <w:rsid w:val="00815511"/>
    <w:rsid w:val="00815680"/>
    <w:rsid w:val="008156A4"/>
    <w:rsid w:val="00815737"/>
    <w:rsid w:val="00815934"/>
    <w:rsid w:val="008159AB"/>
    <w:rsid w:val="00815A0F"/>
    <w:rsid w:val="00815A15"/>
    <w:rsid w:val="00815A49"/>
    <w:rsid w:val="00815CB0"/>
    <w:rsid w:val="00815CDE"/>
    <w:rsid w:val="00815D76"/>
    <w:rsid w:val="00815DFD"/>
    <w:rsid w:val="00815E7E"/>
    <w:rsid w:val="00815E85"/>
    <w:rsid w:val="0081600D"/>
    <w:rsid w:val="0081606E"/>
    <w:rsid w:val="008160BD"/>
    <w:rsid w:val="00816103"/>
    <w:rsid w:val="008161E3"/>
    <w:rsid w:val="008162AA"/>
    <w:rsid w:val="0081633B"/>
    <w:rsid w:val="00816342"/>
    <w:rsid w:val="00816360"/>
    <w:rsid w:val="008163C2"/>
    <w:rsid w:val="0081642F"/>
    <w:rsid w:val="0081666D"/>
    <w:rsid w:val="00816737"/>
    <w:rsid w:val="00816757"/>
    <w:rsid w:val="00816783"/>
    <w:rsid w:val="00816958"/>
    <w:rsid w:val="008169D2"/>
    <w:rsid w:val="008169DC"/>
    <w:rsid w:val="00816B1F"/>
    <w:rsid w:val="00816B30"/>
    <w:rsid w:val="00816C68"/>
    <w:rsid w:val="00816CB1"/>
    <w:rsid w:val="00816E07"/>
    <w:rsid w:val="00816F57"/>
    <w:rsid w:val="00816F80"/>
    <w:rsid w:val="00816F88"/>
    <w:rsid w:val="00817032"/>
    <w:rsid w:val="0081712C"/>
    <w:rsid w:val="008171A3"/>
    <w:rsid w:val="00817220"/>
    <w:rsid w:val="0081723A"/>
    <w:rsid w:val="0081734A"/>
    <w:rsid w:val="00817389"/>
    <w:rsid w:val="00817391"/>
    <w:rsid w:val="008173CF"/>
    <w:rsid w:val="00817594"/>
    <w:rsid w:val="00817610"/>
    <w:rsid w:val="0081761C"/>
    <w:rsid w:val="0081781C"/>
    <w:rsid w:val="00817897"/>
    <w:rsid w:val="008178DA"/>
    <w:rsid w:val="00817987"/>
    <w:rsid w:val="008179E8"/>
    <w:rsid w:val="00817B83"/>
    <w:rsid w:val="00817B95"/>
    <w:rsid w:val="00817D6D"/>
    <w:rsid w:val="00817DD6"/>
    <w:rsid w:val="00817E7D"/>
    <w:rsid w:val="00817F17"/>
    <w:rsid w:val="00817F98"/>
    <w:rsid w:val="0082022C"/>
    <w:rsid w:val="008202B1"/>
    <w:rsid w:val="0082040B"/>
    <w:rsid w:val="00820454"/>
    <w:rsid w:val="00820521"/>
    <w:rsid w:val="0082053D"/>
    <w:rsid w:val="00820544"/>
    <w:rsid w:val="008205FE"/>
    <w:rsid w:val="008207A0"/>
    <w:rsid w:val="008207E5"/>
    <w:rsid w:val="00820806"/>
    <w:rsid w:val="00820835"/>
    <w:rsid w:val="00820889"/>
    <w:rsid w:val="0082096C"/>
    <w:rsid w:val="00820A34"/>
    <w:rsid w:val="00820A80"/>
    <w:rsid w:val="00820AE6"/>
    <w:rsid w:val="00820B24"/>
    <w:rsid w:val="00820BA9"/>
    <w:rsid w:val="00820C38"/>
    <w:rsid w:val="00820CCC"/>
    <w:rsid w:val="00820CF8"/>
    <w:rsid w:val="00820D07"/>
    <w:rsid w:val="00820D9A"/>
    <w:rsid w:val="00820DA8"/>
    <w:rsid w:val="00820E80"/>
    <w:rsid w:val="00820F62"/>
    <w:rsid w:val="00821085"/>
    <w:rsid w:val="008210E7"/>
    <w:rsid w:val="008210EC"/>
    <w:rsid w:val="008211AA"/>
    <w:rsid w:val="0082120E"/>
    <w:rsid w:val="00821243"/>
    <w:rsid w:val="0082131E"/>
    <w:rsid w:val="0082138E"/>
    <w:rsid w:val="008213AD"/>
    <w:rsid w:val="008213F9"/>
    <w:rsid w:val="008215C4"/>
    <w:rsid w:val="00821616"/>
    <w:rsid w:val="0082163B"/>
    <w:rsid w:val="00821682"/>
    <w:rsid w:val="0082188B"/>
    <w:rsid w:val="008218B4"/>
    <w:rsid w:val="008218D6"/>
    <w:rsid w:val="0082192E"/>
    <w:rsid w:val="00821A22"/>
    <w:rsid w:val="00821A84"/>
    <w:rsid w:val="00821AC3"/>
    <w:rsid w:val="00821ACD"/>
    <w:rsid w:val="00821C9D"/>
    <w:rsid w:val="00821CCA"/>
    <w:rsid w:val="00821E93"/>
    <w:rsid w:val="00822038"/>
    <w:rsid w:val="00822053"/>
    <w:rsid w:val="0082213F"/>
    <w:rsid w:val="0082222C"/>
    <w:rsid w:val="00822249"/>
    <w:rsid w:val="008222EB"/>
    <w:rsid w:val="008223A1"/>
    <w:rsid w:val="008223AF"/>
    <w:rsid w:val="00822474"/>
    <w:rsid w:val="0082247D"/>
    <w:rsid w:val="00822526"/>
    <w:rsid w:val="008225AA"/>
    <w:rsid w:val="008225E2"/>
    <w:rsid w:val="008226D5"/>
    <w:rsid w:val="00822700"/>
    <w:rsid w:val="0082283E"/>
    <w:rsid w:val="00822861"/>
    <w:rsid w:val="00822989"/>
    <w:rsid w:val="00822ABF"/>
    <w:rsid w:val="00822B46"/>
    <w:rsid w:val="00822BCC"/>
    <w:rsid w:val="00822C63"/>
    <w:rsid w:val="00822C64"/>
    <w:rsid w:val="00822CD6"/>
    <w:rsid w:val="00822CDE"/>
    <w:rsid w:val="00822D26"/>
    <w:rsid w:val="00822D47"/>
    <w:rsid w:val="00822DA3"/>
    <w:rsid w:val="00822DF0"/>
    <w:rsid w:val="00822EED"/>
    <w:rsid w:val="00822F50"/>
    <w:rsid w:val="00823116"/>
    <w:rsid w:val="00823128"/>
    <w:rsid w:val="0082314E"/>
    <w:rsid w:val="00823265"/>
    <w:rsid w:val="00823355"/>
    <w:rsid w:val="0082336A"/>
    <w:rsid w:val="008233D8"/>
    <w:rsid w:val="0082340A"/>
    <w:rsid w:val="00823455"/>
    <w:rsid w:val="0082345D"/>
    <w:rsid w:val="00823533"/>
    <w:rsid w:val="0082354D"/>
    <w:rsid w:val="00823586"/>
    <w:rsid w:val="0082373D"/>
    <w:rsid w:val="00823799"/>
    <w:rsid w:val="008237E9"/>
    <w:rsid w:val="00823822"/>
    <w:rsid w:val="00823835"/>
    <w:rsid w:val="0082388B"/>
    <w:rsid w:val="008238BA"/>
    <w:rsid w:val="0082397E"/>
    <w:rsid w:val="00823B1D"/>
    <w:rsid w:val="00823BBE"/>
    <w:rsid w:val="00823C18"/>
    <w:rsid w:val="00823C24"/>
    <w:rsid w:val="00823CB3"/>
    <w:rsid w:val="00823E2A"/>
    <w:rsid w:val="00823ED8"/>
    <w:rsid w:val="00823F35"/>
    <w:rsid w:val="008241D9"/>
    <w:rsid w:val="008241F4"/>
    <w:rsid w:val="00824264"/>
    <w:rsid w:val="00824269"/>
    <w:rsid w:val="00824288"/>
    <w:rsid w:val="0082435F"/>
    <w:rsid w:val="00824594"/>
    <w:rsid w:val="008245D8"/>
    <w:rsid w:val="00824669"/>
    <w:rsid w:val="008246CC"/>
    <w:rsid w:val="008246FE"/>
    <w:rsid w:val="00824700"/>
    <w:rsid w:val="008248CC"/>
    <w:rsid w:val="00824950"/>
    <w:rsid w:val="00824A80"/>
    <w:rsid w:val="00824B8D"/>
    <w:rsid w:val="00824C15"/>
    <w:rsid w:val="00824C38"/>
    <w:rsid w:val="00824D7F"/>
    <w:rsid w:val="00824E03"/>
    <w:rsid w:val="00824E07"/>
    <w:rsid w:val="00824E1E"/>
    <w:rsid w:val="00824EDC"/>
    <w:rsid w:val="00824F49"/>
    <w:rsid w:val="00824F96"/>
    <w:rsid w:val="00824FA9"/>
    <w:rsid w:val="00824FD9"/>
    <w:rsid w:val="00824FF1"/>
    <w:rsid w:val="008251C1"/>
    <w:rsid w:val="00825288"/>
    <w:rsid w:val="0082529B"/>
    <w:rsid w:val="00825349"/>
    <w:rsid w:val="008253B2"/>
    <w:rsid w:val="008253FB"/>
    <w:rsid w:val="0082548B"/>
    <w:rsid w:val="00825493"/>
    <w:rsid w:val="008255C1"/>
    <w:rsid w:val="008255DA"/>
    <w:rsid w:val="008255E2"/>
    <w:rsid w:val="0082563D"/>
    <w:rsid w:val="0082564B"/>
    <w:rsid w:val="00825712"/>
    <w:rsid w:val="00825728"/>
    <w:rsid w:val="0082579F"/>
    <w:rsid w:val="00825AC8"/>
    <w:rsid w:val="00825AF6"/>
    <w:rsid w:val="00825B6B"/>
    <w:rsid w:val="00825C03"/>
    <w:rsid w:val="00825C0E"/>
    <w:rsid w:val="00825C3C"/>
    <w:rsid w:val="00825DFA"/>
    <w:rsid w:val="00825E0A"/>
    <w:rsid w:val="00825F77"/>
    <w:rsid w:val="0082604B"/>
    <w:rsid w:val="0082606C"/>
    <w:rsid w:val="008260CF"/>
    <w:rsid w:val="00826427"/>
    <w:rsid w:val="008264A7"/>
    <w:rsid w:val="008264B4"/>
    <w:rsid w:val="008264E4"/>
    <w:rsid w:val="0082652D"/>
    <w:rsid w:val="0082656A"/>
    <w:rsid w:val="0082662C"/>
    <w:rsid w:val="0082663E"/>
    <w:rsid w:val="008266CA"/>
    <w:rsid w:val="008266FA"/>
    <w:rsid w:val="00826726"/>
    <w:rsid w:val="0082672D"/>
    <w:rsid w:val="008267BB"/>
    <w:rsid w:val="008267C2"/>
    <w:rsid w:val="008268A8"/>
    <w:rsid w:val="008268E3"/>
    <w:rsid w:val="00826942"/>
    <w:rsid w:val="00826A6F"/>
    <w:rsid w:val="00826AAF"/>
    <w:rsid w:val="00826ACB"/>
    <w:rsid w:val="00826C6E"/>
    <w:rsid w:val="00826CED"/>
    <w:rsid w:val="00826D5B"/>
    <w:rsid w:val="00826E61"/>
    <w:rsid w:val="00826F0F"/>
    <w:rsid w:val="00826F12"/>
    <w:rsid w:val="00826F5C"/>
    <w:rsid w:val="00826F62"/>
    <w:rsid w:val="00827062"/>
    <w:rsid w:val="0082708A"/>
    <w:rsid w:val="008270AF"/>
    <w:rsid w:val="008270CD"/>
    <w:rsid w:val="008270DD"/>
    <w:rsid w:val="008271A9"/>
    <w:rsid w:val="008271B8"/>
    <w:rsid w:val="00827267"/>
    <w:rsid w:val="008272C5"/>
    <w:rsid w:val="008272D0"/>
    <w:rsid w:val="008272EB"/>
    <w:rsid w:val="0082751E"/>
    <w:rsid w:val="00827553"/>
    <w:rsid w:val="00827691"/>
    <w:rsid w:val="008276CD"/>
    <w:rsid w:val="00827871"/>
    <w:rsid w:val="008278ED"/>
    <w:rsid w:val="0082795B"/>
    <w:rsid w:val="0082796D"/>
    <w:rsid w:val="0082799A"/>
    <w:rsid w:val="00827A9F"/>
    <w:rsid w:val="00827ACB"/>
    <w:rsid w:val="00827EBB"/>
    <w:rsid w:val="00827EEE"/>
    <w:rsid w:val="00827F6B"/>
    <w:rsid w:val="00827F7A"/>
    <w:rsid w:val="00827FE6"/>
    <w:rsid w:val="00830106"/>
    <w:rsid w:val="00830118"/>
    <w:rsid w:val="00830344"/>
    <w:rsid w:val="0083034F"/>
    <w:rsid w:val="0083055B"/>
    <w:rsid w:val="0083057F"/>
    <w:rsid w:val="008305F0"/>
    <w:rsid w:val="008306DA"/>
    <w:rsid w:val="008308E0"/>
    <w:rsid w:val="008309AE"/>
    <w:rsid w:val="00830A4D"/>
    <w:rsid w:val="00830AE0"/>
    <w:rsid w:val="00830B25"/>
    <w:rsid w:val="00830C2B"/>
    <w:rsid w:val="00830D97"/>
    <w:rsid w:val="00830EC5"/>
    <w:rsid w:val="00830EEB"/>
    <w:rsid w:val="00830F9C"/>
    <w:rsid w:val="008311E4"/>
    <w:rsid w:val="00831240"/>
    <w:rsid w:val="00831246"/>
    <w:rsid w:val="0083144B"/>
    <w:rsid w:val="0083148D"/>
    <w:rsid w:val="008314B3"/>
    <w:rsid w:val="00831672"/>
    <w:rsid w:val="008317B1"/>
    <w:rsid w:val="00831882"/>
    <w:rsid w:val="008318A2"/>
    <w:rsid w:val="00831B82"/>
    <w:rsid w:val="00831C17"/>
    <w:rsid w:val="00831CB3"/>
    <w:rsid w:val="00832096"/>
    <w:rsid w:val="00832127"/>
    <w:rsid w:val="00832281"/>
    <w:rsid w:val="008322BD"/>
    <w:rsid w:val="0083245A"/>
    <w:rsid w:val="008324BD"/>
    <w:rsid w:val="0083250F"/>
    <w:rsid w:val="0083262C"/>
    <w:rsid w:val="008328E7"/>
    <w:rsid w:val="0083297C"/>
    <w:rsid w:val="008329DF"/>
    <w:rsid w:val="008329E4"/>
    <w:rsid w:val="008329FE"/>
    <w:rsid w:val="00832A41"/>
    <w:rsid w:val="00832A86"/>
    <w:rsid w:val="00832A8E"/>
    <w:rsid w:val="00832AA3"/>
    <w:rsid w:val="00832B3F"/>
    <w:rsid w:val="00832B64"/>
    <w:rsid w:val="00832BDE"/>
    <w:rsid w:val="00832C25"/>
    <w:rsid w:val="00832C94"/>
    <w:rsid w:val="00832D32"/>
    <w:rsid w:val="00832D44"/>
    <w:rsid w:val="00832E2B"/>
    <w:rsid w:val="00832E3A"/>
    <w:rsid w:val="00832E8E"/>
    <w:rsid w:val="00833046"/>
    <w:rsid w:val="00833178"/>
    <w:rsid w:val="00833236"/>
    <w:rsid w:val="0083328E"/>
    <w:rsid w:val="00833290"/>
    <w:rsid w:val="00833348"/>
    <w:rsid w:val="00833427"/>
    <w:rsid w:val="00833451"/>
    <w:rsid w:val="008334AB"/>
    <w:rsid w:val="008334EF"/>
    <w:rsid w:val="0083352C"/>
    <w:rsid w:val="00833614"/>
    <w:rsid w:val="00833648"/>
    <w:rsid w:val="008337FA"/>
    <w:rsid w:val="008339FF"/>
    <w:rsid w:val="00833AB0"/>
    <w:rsid w:val="00833ACE"/>
    <w:rsid w:val="00833AEB"/>
    <w:rsid w:val="00833C05"/>
    <w:rsid w:val="00833C20"/>
    <w:rsid w:val="00833D30"/>
    <w:rsid w:val="00833F1F"/>
    <w:rsid w:val="00833F4C"/>
    <w:rsid w:val="008340E8"/>
    <w:rsid w:val="00834144"/>
    <w:rsid w:val="0083414A"/>
    <w:rsid w:val="0083414F"/>
    <w:rsid w:val="008341EF"/>
    <w:rsid w:val="008342C1"/>
    <w:rsid w:val="0083432A"/>
    <w:rsid w:val="00834363"/>
    <w:rsid w:val="0083441E"/>
    <w:rsid w:val="008345AF"/>
    <w:rsid w:val="008345EF"/>
    <w:rsid w:val="008345F5"/>
    <w:rsid w:val="008345FB"/>
    <w:rsid w:val="0083460D"/>
    <w:rsid w:val="008347C8"/>
    <w:rsid w:val="008347F5"/>
    <w:rsid w:val="00834874"/>
    <w:rsid w:val="00834932"/>
    <w:rsid w:val="00834A34"/>
    <w:rsid w:val="00834AFC"/>
    <w:rsid w:val="00834BF7"/>
    <w:rsid w:val="00834C10"/>
    <w:rsid w:val="00834C92"/>
    <w:rsid w:val="00834CBD"/>
    <w:rsid w:val="00834D00"/>
    <w:rsid w:val="00834DCE"/>
    <w:rsid w:val="00834E20"/>
    <w:rsid w:val="00834EE8"/>
    <w:rsid w:val="00834F32"/>
    <w:rsid w:val="00834F76"/>
    <w:rsid w:val="00834F94"/>
    <w:rsid w:val="00835066"/>
    <w:rsid w:val="00835139"/>
    <w:rsid w:val="00835196"/>
    <w:rsid w:val="008351BB"/>
    <w:rsid w:val="008351C7"/>
    <w:rsid w:val="008352F9"/>
    <w:rsid w:val="00835363"/>
    <w:rsid w:val="00835388"/>
    <w:rsid w:val="00835422"/>
    <w:rsid w:val="00835425"/>
    <w:rsid w:val="008355CA"/>
    <w:rsid w:val="0083566E"/>
    <w:rsid w:val="0083568C"/>
    <w:rsid w:val="00835786"/>
    <w:rsid w:val="008358B1"/>
    <w:rsid w:val="008358C8"/>
    <w:rsid w:val="008359A9"/>
    <w:rsid w:val="008359E3"/>
    <w:rsid w:val="00835AE6"/>
    <w:rsid w:val="00835B38"/>
    <w:rsid w:val="00835B83"/>
    <w:rsid w:val="00835B93"/>
    <w:rsid w:val="00835BF2"/>
    <w:rsid w:val="00835BFE"/>
    <w:rsid w:val="00835C35"/>
    <w:rsid w:val="00835C37"/>
    <w:rsid w:val="00835C95"/>
    <w:rsid w:val="00835CBF"/>
    <w:rsid w:val="00835D97"/>
    <w:rsid w:val="00835F78"/>
    <w:rsid w:val="00835FD8"/>
    <w:rsid w:val="00836133"/>
    <w:rsid w:val="008361F8"/>
    <w:rsid w:val="0083622F"/>
    <w:rsid w:val="00836279"/>
    <w:rsid w:val="008362C7"/>
    <w:rsid w:val="008362EA"/>
    <w:rsid w:val="00836355"/>
    <w:rsid w:val="008363D4"/>
    <w:rsid w:val="0083642A"/>
    <w:rsid w:val="008365C2"/>
    <w:rsid w:val="008366F9"/>
    <w:rsid w:val="008367B4"/>
    <w:rsid w:val="008368D9"/>
    <w:rsid w:val="00836A74"/>
    <w:rsid w:val="00836B62"/>
    <w:rsid w:val="00836B8C"/>
    <w:rsid w:val="00836B9F"/>
    <w:rsid w:val="00836BFD"/>
    <w:rsid w:val="00836C8D"/>
    <w:rsid w:val="00836C96"/>
    <w:rsid w:val="00836CA9"/>
    <w:rsid w:val="00836CFA"/>
    <w:rsid w:val="00836E52"/>
    <w:rsid w:val="00836E7F"/>
    <w:rsid w:val="0083702A"/>
    <w:rsid w:val="0083706F"/>
    <w:rsid w:val="0083711E"/>
    <w:rsid w:val="00837168"/>
    <w:rsid w:val="008371ED"/>
    <w:rsid w:val="00837200"/>
    <w:rsid w:val="0083724F"/>
    <w:rsid w:val="008373A5"/>
    <w:rsid w:val="008373C0"/>
    <w:rsid w:val="008373C5"/>
    <w:rsid w:val="00837410"/>
    <w:rsid w:val="008374AC"/>
    <w:rsid w:val="008375B2"/>
    <w:rsid w:val="00837660"/>
    <w:rsid w:val="00837703"/>
    <w:rsid w:val="00837728"/>
    <w:rsid w:val="00837750"/>
    <w:rsid w:val="0083782E"/>
    <w:rsid w:val="00837831"/>
    <w:rsid w:val="0083791C"/>
    <w:rsid w:val="00837A53"/>
    <w:rsid w:val="00837B2F"/>
    <w:rsid w:val="00837B36"/>
    <w:rsid w:val="00837C13"/>
    <w:rsid w:val="00837CD6"/>
    <w:rsid w:val="00837DDE"/>
    <w:rsid w:val="00837F8A"/>
    <w:rsid w:val="00837FF9"/>
    <w:rsid w:val="00840048"/>
    <w:rsid w:val="00840051"/>
    <w:rsid w:val="008400B0"/>
    <w:rsid w:val="008400F7"/>
    <w:rsid w:val="008401B2"/>
    <w:rsid w:val="008401B8"/>
    <w:rsid w:val="008401FA"/>
    <w:rsid w:val="008402A3"/>
    <w:rsid w:val="008402D6"/>
    <w:rsid w:val="008403C3"/>
    <w:rsid w:val="00840403"/>
    <w:rsid w:val="00840439"/>
    <w:rsid w:val="0084045E"/>
    <w:rsid w:val="008405CE"/>
    <w:rsid w:val="008405D7"/>
    <w:rsid w:val="008405EE"/>
    <w:rsid w:val="00840782"/>
    <w:rsid w:val="008407FF"/>
    <w:rsid w:val="0084096E"/>
    <w:rsid w:val="00840ADB"/>
    <w:rsid w:val="00840AF0"/>
    <w:rsid w:val="00840B3F"/>
    <w:rsid w:val="00840B60"/>
    <w:rsid w:val="00840BE5"/>
    <w:rsid w:val="00840C3A"/>
    <w:rsid w:val="00840C3C"/>
    <w:rsid w:val="00840E19"/>
    <w:rsid w:val="00840EBD"/>
    <w:rsid w:val="00840ED6"/>
    <w:rsid w:val="00840F71"/>
    <w:rsid w:val="00840FCA"/>
    <w:rsid w:val="00840FF6"/>
    <w:rsid w:val="0084111B"/>
    <w:rsid w:val="0084113E"/>
    <w:rsid w:val="0084120E"/>
    <w:rsid w:val="008412CF"/>
    <w:rsid w:val="008412D1"/>
    <w:rsid w:val="0084131B"/>
    <w:rsid w:val="00841334"/>
    <w:rsid w:val="00841436"/>
    <w:rsid w:val="00841501"/>
    <w:rsid w:val="008415F8"/>
    <w:rsid w:val="008416F3"/>
    <w:rsid w:val="008417A5"/>
    <w:rsid w:val="008418A4"/>
    <w:rsid w:val="00841922"/>
    <w:rsid w:val="00841991"/>
    <w:rsid w:val="00841A51"/>
    <w:rsid w:val="00841AB8"/>
    <w:rsid w:val="00841AE7"/>
    <w:rsid w:val="00841B63"/>
    <w:rsid w:val="00841CB6"/>
    <w:rsid w:val="00841D98"/>
    <w:rsid w:val="00841F0F"/>
    <w:rsid w:val="00842052"/>
    <w:rsid w:val="00842104"/>
    <w:rsid w:val="0084210B"/>
    <w:rsid w:val="0084214E"/>
    <w:rsid w:val="00842216"/>
    <w:rsid w:val="0084221D"/>
    <w:rsid w:val="00842264"/>
    <w:rsid w:val="00842280"/>
    <w:rsid w:val="00842293"/>
    <w:rsid w:val="008422B5"/>
    <w:rsid w:val="00842395"/>
    <w:rsid w:val="00842474"/>
    <w:rsid w:val="008424E3"/>
    <w:rsid w:val="008424E8"/>
    <w:rsid w:val="00842504"/>
    <w:rsid w:val="008425C4"/>
    <w:rsid w:val="00842678"/>
    <w:rsid w:val="00842744"/>
    <w:rsid w:val="00842823"/>
    <w:rsid w:val="00842833"/>
    <w:rsid w:val="0084291E"/>
    <w:rsid w:val="00842946"/>
    <w:rsid w:val="008429CE"/>
    <w:rsid w:val="00842A0C"/>
    <w:rsid w:val="00842A5C"/>
    <w:rsid w:val="00842A74"/>
    <w:rsid w:val="00842C03"/>
    <w:rsid w:val="00842C59"/>
    <w:rsid w:val="00842D3B"/>
    <w:rsid w:val="00842E46"/>
    <w:rsid w:val="00842F0F"/>
    <w:rsid w:val="00842F68"/>
    <w:rsid w:val="00842FB6"/>
    <w:rsid w:val="00842FFA"/>
    <w:rsid w:val="0084309F"/>
    <w:rsid w:val="0084314B"/>
    <w:rsid w:val="008431B6"/>
    <w:rsid w:val="008432D9"/>
    <w:rsid w:val="008435C6"/>
    <w:rsid w:val="00843692"/>
    <w:rsid w:val="008436E1"/>
    <w:rsid w:val="0084371C"/>
    <w:rsid w:val="00843854"/>
    <w:rsid w:val="00843983"/>
    <w:rsid w:val="008439BA"/>
    <w:rsid w:val="00843A07"/>
    <w:rsid w:val="00843AED"/>
    <w:rsid w:val="00843B53"/>
    <w:rsid w:val="00843D31"/>
    <w:rsid w:val="00843E07"/>
    <w:rsid w:val="00843EDB"/>
    <w:rsid w:val="00843EEC"/>
    <w:rsid w:val="00844006"/>
    <w:rsid w:val="0084405B"/>
    <w:rsid w:val="0084419A"/>
    <w:rsid w:val="008441B5"/>
    <w:rsid w:val="008443A2"/>
    <w:rsid w:val="008443E7"/>
    <w:rsid w:val="008443F1"/>
    <w:rsid w:val="0084443B"/>
    <w:rsid w:val="00844788"/>
    <w:rsid w:val="008447E4"/>
    <w:rsid w:val="00844827"/>
    <w:rsid w:val="0084488E"/>
    <w:rsid w:val="008448A5"/>
    <w:rsid w:val="00844920"/>
    <w:rsid w:val="0084495E"/>
    <w:rsid w:val="008449A4"/>
    <w:rsid w:val="00844A4B"/>
    <w:rsid w:val="00844BFF"/>
    <w:rsid w:val="00844C04"/>
    <w:rsid w:val="00844D86"/>
    <w:rsid w:val="00844E72"/>
    <w:rsid w:val="00844F0F"/>
    <w:rsid w:val="00844F68"/>
    <w:rsid w:val="008452FB"/>
    <w:rsid w:val="00845447"/>
    <w:rsid w:val="0084555D"/>
    <w:rsid w:val="008455C1"/>
    <w:rsid w:val="008455FD"/>
    <w:rsid w:val="008456C0"/>
    <w:rsid w:val="0084575B"/>
    <w:rsid w:val="008457EF"/>
    <w:rsid w:val="00845850"/>
    <w:rsid w:val="00845863"/>
    <w:rsid w:val="008458B6"/>
    <w:rsid w:val="008458C5"/>
    <w:rsid w:val="0084591A"/>
    <w:rsid w:val="00845977"/>
    <w:rsid w:val="00845A37"/>
    <w:rsid w:val="00845B2F"/>
    <w:rsid w:val="00845B62"/>
    <w:rsid w:val="00845BFC"/>
    <w:rsid w:val="00845D02"/>
    <w:rsid w:val="00845DD1"/>
    <w:rsid w:val="00845EB8"/>
    <w:rsid w:val="00845F1A"/>
    <w:rsid w:val="00846057"/>
    <w:rsid w:val="008460E2"/>
    <w:rsid w:val="0084615E"/>
    <w:rsid w:val="0084616E"/>
    <w:rsid w:val="00846244"/>
    <w:rsid w:val="008462A0"/>
    <w:rsid w:val="008462C5"/>
    <w:rsid w:val="0084636C"/>
    <w:rsid w:val="008465BE"/>
    <w:rsid w:val="00846697"/>
    <w:rsid w:val="008466A0"/>
    <w:rsid w:val="008466B2"/>
    <w:rsid w:val="00846712"/>
    <w:rsid w:val="00846764"/>
    <w:rsid w:val="008467E1"/>
    <w:rsid w:val="008468F5"/>
    <w:rsid w:val="00846926"/>
    <w:rsid w:val="00846A15"/>
    <w:rsid w:val="00846AC4"/>
    <w:rsid w:val="00846C2D"/>
    <w:rsid w:val="00846C3E"/>
    <w:rsid w:val="00846CE0"/>
    <w:rsid w:val="00846EA2"/>
    <w:rsid w:val="00847048"/>
    <w:rsid w:val="0084740E"/>
    <w:rsid w:val="008474D8"/>
    <w:rsid w:val="00847527"/>
    <w:rsid w:val="008476DF"/>
    <w:rsid w:val="00847777"/>
    <w:rsid w:val="0084782D"/>
    <w:rsid w:val="0084796E"/>
    <w:rsid w:val="00847975"/>
    <w:rsid w:val="008479F6"/>
    <w:rsid w:val="00847B35"/>
    <w:rsid w:val="00847B92"/>
    <w:rsid w:val="00847BB2"/>
    <w:rsid w:val="00847CAB"/>
    <w:rsid w:val="00847CE9"/>
    <w:rsid w:val="00847D23"/>
    <w:rsid w:val="00847D37"/>
    <w:rsid w:val="00847D8A"/>
    <w:rsid w:val="00847DD1"/>
    <w:rsid w:val="00847ED1"/>
    <w:rsid w:val="00847F19"/>
    <w:rsid w:val="00847F7E"/>
    <w:rsid w:val="00847FBC"/>
    <w:rsid w:val="00850043"/>
    <w:rsid w:val="0085006C"/>
    <w:rsid w:val="008500BD"/>
    <w:rsid w:val="008501A7"/>
    <w:rsid w:val="0085023F"/>
    <w:rsid w:val="008503DF"/>
    <w:rsid w:val="00850460"/>
    <w:rsid w:val="0085046E"/>
    <w:rsid w:val="0085062C"/>
    <w:rsid w:val="0085068C"/>
    <w:rsid w:val="008506A4"/>
    <w:rsid w:val="008506B8"/>
    <w:rsid w:val="008506C1"/>
    <w:rsid w:val="00850751"/>
    <w:rsid w:val="0085075F"/>
    <w:rsid w:val="0085078E"/>
    <w:rsid w:val="008507EF"/>
    <w:rsid w:val="008508E7"/>
    <w:rsid w:val="00850930"/>
    <w:rsid w:val="0085098E"/>
    <w:rsid w:val="00850997"/>
    <w:rsid w:val="008509CF"/>
    <w:rsid w:val="00850B18"/>
    <w:rsid w:val="00850B9A"/>
    <w:rsid w:val="00850C54"/>
    <w:rsid w:val="00850CA9"/>
    <w:rsid w:val="00850D28"/>
    <w:rsid w:val="00850D48"/>
    <w:rsid w:val="00850ED8"/>
    <w:rsid w:val="00850F1B"/>
    <w:rsid w:val="00850F43"/>
    <w:rsid w:val="00851025"/>
    <w:rsid w:val="008511B7"/>
    <w:rsid w:val="00851328"/>
    <w:rsid w:val="00851402"/>
    <w:rsid w:val="00851443"/>
    <w:rsid w:val="008514BB"/>
    <w:rsid w:val="0085154A"/>
    <w:rsid w:val="0085166A"/>
    <w:rsid w:val="00851674"/>
    <w:rsid w:val="008516CF"/>
    <w:rsid w:val="008516FF"/>
    <w:rsid w:val="00851727"/>
    <w:rsid w:val="00851768"/>
    <w:rsid w:val="0085178A"/>
    <w:rsid w:val="008517E2"/>
    <w:rsid w:val="00851815"/>
    <w:rsid w:val="0085184A"/>
    <w:rsid w:val="0085184E"/>
    <w:rsid w:val="0085191C"/>
    <w:rsid w:val="00851969"/>
    <w:rsid w:val="0085199A"/>
    <w:rsid w:val="00851A7D"/>
    <w:rsid w:val="00851A80"/>
    <w:rsid w:val="00851C5B"/>
    <w:rsid w:val="00851C7F"/>
    <w:rsid w:val="00851CA3"/>
    <w:rsid w:val="00851E07"/>
    <w:rsid w:val="00851EDC"/>
    <w:rsid w:val="00851EEA"/>
    <w:rsid w:val="00851F45"/>
    <w:rsid w:val="00851F5A"/>
    <w:rsid w:val="00851F89"/>
    <w:rsid w:val="00851FCE"/>
    <w:rsid w:val="00851FED"/>
    <w:rsid w:val="0085206A"/>
    <w:rsid w:val="0085209F"/>
    <w:rsid w:val="00852149"/>
    <w:rsid w:val="00852166"/>
    <w:rsid w:val="00852204"/>
    <w:rsid w:val="008524A0"/>
    <w:rsid w:val="008525D2"/>
    <w:rsid w:val="0085263F"/>
    <w:rsid w:val="00852762"/>
    <w:rsid w:val="008527A4"/>
    <w:rsid w:val="00852892"/>
    <w:rsid w:val="0085291B"/>
    <w:rsid w:val="00852A2C"/>
    <w:rsid w:val="00852A7F"/>
    <w:rsid w:val="00852AB8"/>
    <w:rsid w:val="00852CF7"/>
    <w:rsid w:val="00852D23"/>
    <w:rsid w:val="00852ED5"/>
    <w:rsid w:val="00852F28"/>
    <w:rsid w:val="00852F76"/>
    <w:rsid w:val="008530EB"/>
    <w:rsid w:val="00853101"/>
    <w:rsid w:val="0085310D"/>
    <w:rsid w:val="0085311A"/>
    <w:rsid w:val="00853189"/>
    <w:rsid w:val="0085321B"/>
    <w:rsid w:val="00853225"/>
    <w:rsid w:val="0085326F"/>
    <w:rsid w:val="00853296"/>
    <w:rsid w:val="008532D9"/>
    <w:rsid w:val="008532DF"/>
    <w:rsid w:val="0085336E"/>
    <w:rsid w:val="0085343E"/>
    <w:rsid w:val="00853490"/>
    <w:rsid w:val="0085352F"/>
    <w:rsid w:val="00853859"/>
    <w:rsid w:val="00853869"/>
    <w:rsid w:val="00853944"/>
    <w:rsid w:val="008539E4"/>
    <w:rsid w:val="008539F3"/>
    <w:rsid w:val="00853AB8"/>
    <w:rsid w:val="00853AFD"/>
    <w:rsid w:val="00853B45"/>
    <w:rsid w:val="00853C5D"/>
    <w:rsid w:val="00853C6F"/>
    <w:rsid w:val="00853DB8"/>
    <w:rsid w:val="00853DE1"/>
    <w:rsid w:val="00853F2F"/>
    <w:rsid w:val="00853F47"/>
    <w:rsid w:val="00853FC2"/>
    <w:rsid w:val="00854187"/>
    <w:rsid w:val="008542B2"/>
    <w:rsid w:val="008542E9"/>
    <w:rsid w:val="00854469"/>
    <w:rsid w:val="008545B5"/>
    <w:rsid w:val="008545EE"/>
    <w:rsid w:val="00854643"/>
    <w:rsid w:val="0085468A"/>
    <w:rsid w:val="0085470C"/>
    <w:rsid w:val="00854722"/>
    <w:rsid w:val="008547B6"/>
    <w:rsid w:val="008547EF"/>
    <w:rsid w:val="00854838"/>
    <w:rsid w:val="008548CD"/>
    <w:rsid w:val="008548CE"/>
    <w:rsid w:val="008548F8"/>
    <w:rsid w:val="00854A72"/>
    <w:rsid w:val="00854B47"/>
    <w:rsid w:val="00854C77"/>
    <w:rsid w:val="00854CAB"/>
    <w:rsid w:val="00854FFC"/>
    <w:rsid w:val="0085509A"/>
    <w:rsid w:val="008550FE"/>
    <w:rsid w:val="008552C9"/>
    <w:rsid w:val="008553B4"/>
    <w:rsid w:val="00855460"/>
    <w:rsid w:val="0085549B"/>
    <w:rsid w:val="00855514"/>
    <w:rsid w:val="0085564C"/>
    <w:rsid w:val="00855749"/>
    <w:rsid w:val="00855818"/>
    <w:rsid w:val="008558BB"/>
    <w:rsid w:val="00855908"/>
    <w:rsid w:val="0085593D"/>
    <w:rsid w:val="008559FD"/>
    <w:rsid w:val="00855A4C"/>
    <w:rsid w:val="00855AA2"/>
    <w:rsid w:val="00855B06"/>
    <w:rsid w:val="00855B6E"/>
    <w:rsid w:val="00855BCB"/>
    <w:rsid w:val="00855BDA"/>
    <w:rsid w:val="00855C12"/>
    <w:rsid w:val="00855CC0"/>
    <w:rsid w:val="00855E21"/>
    <w:rsid w:val="00855E88"/>
    <w:rsid w:val="00855F7D"/>
    <w:rsid w:val="00855F95"/>
    <w:rsid w:val="0085612C"/>
    <w:rsid w:val="008561E2"/>
    <w:rsid w:val="00856279"/>
    <w:rsid w:val="00856309"/>
    <w:rsid w:val="00856317"/>
    <w:rsid w:val="00856446"/>
    <w:rsid w:val="0085647C"/>
    <w:rsid w:val="0085648A"/>
    <w:rsid w:val="00856491"/>
    <w:rsid w:val="00856496"/>
    <w:rsid w:val="00856538"/>
    <w:rsid w:val="0085670F"/>
    <w:rsid w:val="00856757"/>
    <w:rsid w:val="008567CF"/>
    <w:rsid w:val="0085680E"/>
    <w:rsid w:val="00856993"/>
    <w:rsid w:val="00856B12"/>
    <w:rsid w:val="00856C50"/>
    <w:rsid w:val="00856D56"/>
    <w:rsid w:val="00856D86"/>
    <w:rsid w:val="00856F02"/>
    <w:rsid w:val="0085707C"/>
    <w:rsid w:val="00857136"/>
    <w:rsid w:val="0085719D"/>
    <w:rsid w:val="008571E2"/>
    <w:rsid w:val="00857308"/>
    <w:rsid w:val="008573C8"/>
    <w:rsid w:val="0085745E"/>
    <w:rsid w:val="0085750F"/>
    <w:rsid w:val="0085752D"/>
    <w:rsid w:val="008575E2"/>
    <w:rsid w:val="00857630"/>
    <w:rsid w:val="0085764A"/>
    <w:rsid w:val="008576B1"/>
    <w:rsid w:val="0085771F"/>
    <w:rsid w:val="00857730"/>
    <w:rsid w:val="00857791"/>
    <w:rsid w:val="00857797"/>
    <w:rsid w:val="00857807"/>
    <w:rsid w:val="0085788C"/>
    <w:rsid w:val="00857A5A"/>
    <w:rsid w:val="00857AAC"/>
    <w:rsid w:val="00857BCA"/>
    <w:rsid w:val="00857C9C"/>
    <w:rsid w:val="00857E83"/>
    <w:rsid w:val="00857E8B"/>
    <w:rsid w:val="00857EEB"/>
    <w:rsid w:val="00857F51"/>
    <w:rsid w:val="008600A2"/>
    <w:rsid w:val="008600DE"/>
    <w:rsid w:val="00860115"/>
    <w:rsid w:val="0086015A"/>
    <w:rsid w:val="0086017F"/>
    <w:rsid w:val="008602E9"/>
    <w:rsid w:val="008603A9"/>
    <w:rsid w:val="00860444"/>
    <w:rsid w:val="0086046B"/>
    <w:rsid w:val="008604D9"/>
    <w:rsid w:val="00860524"/>
    <w:rsid w:val="008605B4"/>
    <w:rsid w:val="008605D7"/>
    <w:rsid w:val="008605E4"/>
    <w:rsid w:val="00860703"/>
    <w:rsid w:val="00860806"/>
    <w:rsid w:val="0086087E"/>
    <w:rsid w:val="00860A57"/>
    <w:rsid w:val="00860A6B"/>
    <w:rsid w:val="00860AAD"/>
    <w:rsid w:val="00860AB4"/>
    <w:rsid w:val="00860BB1"/>
    <w:rsid w:val="00860C0E"/>
    <w:rsid w:val="00860CDB"/>
    <w:rsid w:val="00860CFB"/>
    <w:rsid w:val="00860D02"/>
    <w:rsid w:val="00860D5E"/>
    <w:rsid w:val="00860D7F"/>
    <w:rsid w:val="00860DDA"/>
    <w:rsid w:val="00860E63"/>
    <w:rsid w:val="00860E91"/>
    <w:rsid w:val="0086121B"/>
    <w:rsid w:val="0086121F"/>
    <w:rsid w:val="0086122C"/>
    <w:rsid w:val="0086128B"/>
    <w:rsid w:val="00861345"/>
    <w:rsid w:val="0086134A"/>
    <w:rsid w:val="008613ED"/>
    <w:rsid w:val="00861421"/>
    <w:rsid w:val="0086142B"/>
    <w:rsid w:val="008614CE"/>
    <w:rsid w:val="0086156A"/>
    <w:rsid w:val="008616DB"/>
    <w:rsid w:val="0086186D"/>
    <w:rsid w:val="00861895"/>
    <w:rsid w:val="00861943"/>
    <w:rsid w:val="00861AFA"/>
    <w:rsid w:val="00861B52"/>
    <w:rsid w:val="00861E45"/>
    <w:rsid w:val="00861E8F"/>
    <w:rsid w:val="00861EB8"/>
    <w:rsid w:val="00861ECC"/>
    <w:rsid w:val="00861F54"/>
    <w:rsid w:val="00861FB5"/>
    <w:rsid w:val="00862225"/>
    <w:rsid w:val="00862354"/>
    <w:rsid w:val="00862516"/>
    <w:rsid w:val="00862522"/>
    <w:rsid w:val="008625FB"/>
    <w:rsid w:val="00862634"/>
    <w:rsid w:val="0086263A"/>
    <w:rsid w:val="008626B8"/>
    <w:rsid w:val="00862738"/>
    <w:rsid w:val="00862757"/>
    <w:rsid w:val="00862792"/>
    <w:rsid w:val="00862796"/>
    <w:rsid w:val="00862A47"/>
    <w:rsid w:val="00862A5E"/>
    <w:rsid w:val="00862A7C"/>
    <w:rsid w:val="00862AA8"/>
    <w:rsid w:val="00862BE0"/>
    <w:rsid w:val="00862D36"/>
    <w:rsid w:val="00862D7C"/>
    <w:rsid w:val="00862F29"/>
    <w:rsid w:val="00862F6D"/>
    <w:rsid w:val="0086300F"/>
    <w:rsid w:val="00863031"/>
    <w:rsid w:val="0086307E"/>
    <w:rsid w:val="008630D5"/>
    <w:rsid w:val="00863138"/>
    <w:rsid w:val="00863193"/>
    <w:rsid w:val="008632BF"/>
    <w:rsid w:val="008632E8"/>
    <w:rsid w:val="008632EB"/>
    <w:rsid w:val="00863301"/>
    <w:rsid w:val="00863482"/>
    <w:rsid w:val="00863495"/>
    <w:rsid w:val="00863672"/>
    <w:rsid w:val="00863678"/>
    <w:rsid w:val="008636E2"/>
    <w:rsid w:val="00863916"/>
    <w:rsid w:val="00863A29"/>
    <w:rsid w:val="00863AD1"/>
    <w:rsid w:val="00863B96"/>
    <w:rsid w:val="00863B9F"/>
    <w:rsid w:val="00863BB3"/>
    <w:rsid w:val="00863BD8"/>
    <w:rsid w:val="00863DBA"/>
    <w:rsid w:val="00863E2E"/>
    <w:rsid w:val="00863FB6"/>
    <w:rsid w:val="00863FE1"/>
    <w:rsid w:val="00863FF2"/>
    <w:rsid w:val="00864036"/>
    <w:rsid w:val="008640C6"/>
    <w:rsid w:val="00864187"/>
    <w:rsid w:val="008641AC"/>
    <w:rsid w:val="00864217"/>
    <w:rsid w:val="008642AC"/>
    <w:rsid w:val="0086445D"/>
    <w:rsid w:val="008644E5"/>
    <w:rsid w:val="008647AF"/>
    <w:rsid w:val="008647E5"/>
    <w:rsid w:val="00864813"/>
    <w:rsid w:val="00864826"/>
    <w:rsid w:val="0086486F"/>
    <w:rsid w:val="0086487D"/>
    <w:rsid w:val="0086488E"/>
    <w:rsid w:val="0086492F"/>
    <w:rsid w:val="00864984"/>
    <w:rsid w:val="00864A8F"/>
    <w:rsid w:val="00864D74"/>
    <w:rsid w:val="00864E05"/>
    <w:rsid w:val="00864E33"/>
    <w:rsid w:val="00864EAB"/>
    <w:rsid w:val="00864FAE"/>
    <w:rsid w:val="00865058"/>
    <w:rsid w:val="008650D7"/>
    <w:rsid w:val="0086515C"/>
    <w:rsid w:val="008651D1"/>
    <w:rsid w:val="008651D4"/>
    <w:rsid w:val="008651F0"/>
    <w:rsid w:val="00865277"/>
    <w:rsid w:val="00865325"/>
    <w:rsid w:val="0086536A"/>
    <w:rsid w:val="00865423"/>
    <w:rsid w:val="00865452"/>
    <w:rsid w:val="008655C4"/>
    <w:rsid w:val="008655D1"/>
    <w:rsid w:val="00865606"/>
    <w:rsid w:val="0086564B"/>
    <w:rsid w:val="008656A2"/>
    <w:rsid w:val="0086573A"/>
    <w:rsid w:val="00865780"/>
    <w:rsid w:val="008657E0"/>
    <w:rsid w:val="008657F9"/>
    <w:rsid w:val="0086596D"/>
    <w:rsid w:val="00865A6A"/>
    <w:rsid w:val="00865A79"/>
    <w:rsid w:val="00865AB4"/>
    <w:rsid w:val="00865BDE"/>
    <w:rsid w:val="00865C8F"/>
    <w:rsid w:val="00865CA6"/>
    <w:rsid w:val="00865CCD"/>
    <w:rsid w:val="00865E16"/>
    <w:rsid w:val="00865F57"/>
    <w:rsid w:val="008660B8"/>
    <w:rsid w:val="008660F8"/>
    <w:rsid w:val="00866108"/>
    <w:rsid w:val="0086612E"/>
    <w:rsid w:val="00866194"/>
    <w:rsid w:val="008662EE"/>
    <w:rsid w:val="00866306"/>
    <w:rsid w:val="00866375"/>
    <w:rsid w:val="008663EE"/>
    <w:rsid w:val="00866432"/>
    <w:rsid w:val="008664BD"/>
    <w:rsid w:val="008664D6"/>
    <w:rsid w:val="008664F3"/>
    <w:rsid w:val="0086650F"/>
    <w:rsid w:val="00866548"/>
    <w:rsid w:val="008665AB"/>
    <w:rsid w:val="0086675D"/>
    <w:rsid w:val="0086683C"/>
    <w:rsid w:val="008668ED"/>
    <w:rsid w:val="008669FB"/>
    <w:rsid w:val="00866A40"/>
    <w:rsid w:val="00866ACA"/>
    <w:rsid w:val="00866B17"/>
    <w:rsid w:val="00866B7B"/>
    <w:rsid w:val="00866CAF"/>
    <w:rsid w:val="00866E6F"/>
    <w:rsid w:val="00866EBD"/>
    <w:rsid w:val="00866EC0"/>
    <w:rsid w:val="00866F08"/>
    <w:rsid w:val="00866F53"/>
    <w:rsid w:val="00866F73"/>
    <w:rsid w:val="00867058"/>
    <w:rsid w:val="00867074"/>
    <w:rsid w:val="008671C6"/>
    <w:rsid w:val="00867556"/>
    <w:rsid w:val="008675BC"/>
    <w:rsid w:val="008675CC"/>
    <w:rsid w:val="008676B2"/>
    <w:rsid w:val="00867766"/>
    <w:rsid w:val="00867888"/>
    <w:rsid w:val="00867907"/>
    <w:rsid w:val="00867976"/>
    <w:rsid w:val="00867A75"/>
    <w:rsid w:val="00867ACF"/>
    <w:rsid w:val="00867AEE"/>
    <w:rsid w:val="00867B15"/>
    <w:rsid w:val="00867B2C"/>
    <w:rsid w:val="00867B5B"/>
    <w:rsid w:val="00867CDB"/>
    <w:rsid w:val="00867E66"/>
    <w:rsid w:val="008700A7"/>
    <w:rsid w:val="0087011C"/>
    <w:rsid w:val="00870130"/>
    <w:rsid w:val="008702E2"/>
    <w:rsid w:val="0087030A"/>
    <w:rsid w:val="0087031A"/>
    <w:rsid w:val="00870399"/>
    <w:rsid w:val="008703A6"/>
    <w:rsid w:val="0087042F"/>
    <w:rsid w:val="00870433"/>
    <w:rsid w:val="0087053D"/>
    <w:rsid w:val="00870640"/>
    <w:rsid w:val="00870709"/>
    <w:rsid w:val="008707D8"/>
    <w:rsid w:val="008708B7"/>
    <w:rsid w:val="00870C26"/>
    <w:rsid w:val="00870E57"/>
    <w:rsid w:val="008711B3"/>
    <w:rsid w:val="00871236"/>
    <w:rsid w:val="008712A6"/>
    <w:rsid w:val="008712B9"/>
    <w:rsid w:val="008712BE"/>
    <w:rsid w:val="0087144C"/>
    <w:rsid w:val="00871637"/>
    <w:rsid w:val="00871732"/>
    <w:rsid w:val="00871737"/>
    <w:rsid w:val="00871755"/>
    <w:rsid w:val="00871832"/>
    <w:rsid w:val="00871966"/>
    <w:rsid w:val="008719A5"/>
    <w:rsid w:val="008719FE"/>
    <w:rsid w:val="00871AE0"/>
    <w:rsid w:val="00871B7B"/>
    <w:rsid w:val="00871D3D"/>
    <w:rsid w:val="00871D98"/>
    <w:rsid w:val="00871DB9"/>
    <w:rsid w:val="00871F8D"/>
    <w:rsid w:val="00871FB6"/>
    <w:rsid w:val="0087200F"/>
    <w:rsid w:val="00872012"/>
    <w:rsid w:val="00872076"/>
    <w:rsid w:val="008720E4"/>
    <w:rsid w:val="00872192"/>
    <w:rsid w:val="008722A7"/>
    <w:rsid w:val="00872351"/>
    <w:rsid w:val="00872376"/>
    <w:rsid w:val="008723FD"/>
    <w:rsid w:val="008725FF"/>
    <w:rsid w:val="00872698"/>
    <w:rsid w:val="008726FD"/>
    <w:rsid w:val="00872844"/>
    <w:rsid w:val="00872986"/>
    <w:rsid w:val="00872B37"/>
    <w:rsid w:val="00872B74"/>
    <w:rsid w:val="00872B8D"/>
    <w:rsid w:val="00872B9A"/>
    <w:rsid w:val="00872CBF"/>
    <w:rsid w:val="00872CF1"/>
    <w:rsid w:val="00872CF7"/>
    <w:rsid w:val="00872CFC"/>
    <w:rsid w:val="00872D32"/>
    <w:rsid w:val="00872F52"/>
    <w:rsid w:val="00872F65"/>
    <w:rsid w:val="00872F72"/>
    <w:rsid w:val="0087306A"/>
    <w:rsid w:val="0087318F"/>
    <w:rsid w:val="00873190"/>
    <w:rsid w:val="0087322C"/>
    <w:rsid w:val="00873252"/>
    <w:rsid w:val="0087329D"/>
    <w:rsid w:val="008732A1"/>
    <w:rsid w:val="008732F1"/>
    <w:rsid w:val="00873328"/>
    <w:rsid w:val="008733FD"/>
    <w:rsid w:val="00873433"/>
    <w:rsid w:val="00873482"/>
    <w:rsid w:val="008734C8"/>
    <w:rsid w:val="0087367F"/>
    <w:rsid w:val="008736FC"/>
    <w:rsid w:val="00873709"/>
    <w:rsid w:val="0087371F"/>
    <w:rsid w:val="0087377A"/>
    <w:rsid w:val="008737B7"/>
    <w:rsid w:val="00873819"/>
    <w:rsid w:val="008739CE"/>
    <w:rsid w:val="00873AEF"/>
    <w:rsid w:val="00873E1F"/>
    <w:rsid w:val="00873F1C"/>
    <w:rsid w:val="00873FC8"/>
    <w:rsid w:val="008740C6"/>
    <w:rsid w:val="00874110"/>
    <w:rsid w:val="00874185"/>
    <w:rsid w:val="008741EB"/>
    <w:rsid w:val="0087420F"/>
    <w:rsid w:val="0087426C"/>
    <w:rsid w:val="00874293"/>
    <w:rsid w:val="008742C9"/>
    <w:rsid w:val="00874415"/>
    <w:rsid w:val="008744DE"/>
    <w:rsid w:val="008744DF"/>
    <w:rsid w:val="00874508"/>
    <w:rsid w:val="008745C7"/>
    <w:rsid w:val="008745DC"/>
    <w:rsid w:val="0087464E"/>
    <w:rsid w:val="008746F9"/>
    <w:rsid w:val="00874969"/>
    <w:rsid w:val="00874A46"/>
    <w:rsid w:val="00874AB9"/>
    <w:rsid w:val="00874AE4"/>
    <w:rsid w:val="00874B77"/>
    <w:rsid w:val="00874BE3"/>
    <w:rsid w:val="00874C8B"/>
    <w:rsid w:val="00874E7F"/>
    <w:rsid w:val="00874E9E"/>
    <w:rsid w:val="00875068"/>
    <w:rsid w:val="0087510F"/>
    <w:rsid w:val="008751B8"/>
    <w:rsid w:val="0087524C"/>
    <w:rsid w:val="0087556F"/>
    <w:rsid w:val="008755BD"/>
    <w:rsid w:val="00875655"/>
    <w:rsid w:val="008756A0"/>
    <w:rsid w:val="00875813"/>
    <w:rsid w:val="008758A8"/>
    <w:rsid w:val="0087594E"/>
    <w:rsid w:val="0087595D"/>
    <w:rsid w:val="00875969"/>
    <w:rsid w:val="00875A53"/>
    <w:rsid w:val="00875A84"/>
    <w:rsid w:val="00875BD3"/>
    <w:rsid w:val="008760FA"/>
    <w:rsid w:val="00876152"/>
    <w:rsid w:val="008761C2"/>
    <w:rsid w:val="00876206"/>
    <w:rsid w:val="00876397"/>
    <w:rsid w:val="0087646A"/>
    <w:rsid w:val="0087665D"/>
    <w:rsid w:val="00876667"/>
    <w:rsid w:val="0087669C"/>
    <w:rsid w:val="00876737"/>
    <w:rsid w:val="008768BE"/>
    <w:rsid w:val="00876999"/>
    <w:rsid w:val="008769CD"/>
    <w:rsid w:val="008769F4"/>
    <w:rsid w:val="00876AD3"/>
    <w:rsid w:val="00876AF3"/>
    <w:rsid w:val="00876BB5"/>
    <w:rsid w:val="00876BBB"/>
    <w:rsid w:val="00876BF2"/>
    <w:rsid w:val="00876D9A"/>
    <w:rsid w:val="00876DE2"/>
    <w:rsid w:val="00876E2E"/>
    <w:rsid w:val="00876F5F"/>
    <w:rsid w:val="00876FB3"/>
    <w:rsid w:val="0087701C"/>
    <w:rsid w:val="0087704D"/>
    <w:rsid w:val="008770AA"/>
    <w:rsid w:val="008771E6"/>
    <w:rsid w:val="00877244"/>
    <w:rsid w:val="0087725F"/>
    <w:rsid w:val="00877361"/>
    <w:rsid w:val="00877365"/>
    <w:rsid w:val="00877373"/>
    <w:rsid w:val="00877381"/>
    <w:rsid w:val="008773FC"/>
    <w:rsid w:val="0087746A"/>
    <w:rsid w:val="00877511"/>
    <w:rsid w:val="008775D5"/>
    <w:rsid w:val="00877647"/>
    <w:rsid w:val="00877822"/>
    <w:rsid w:val="00877919"/>
    <w:rsid w:val="00877AE1"/>
    <w:rsid w:val="00877AE3"/>
    <w:rsid w:val="00877B78"/>
    <w:rsid w:val="00877C4B"/>
    <w:rsid w:val="00877DCF"/>
    <w:rsid w:val="00877DE2"/>
    <w:rsid w:val="00877DE7"/>
    <w:rsid w:val="00877EC5"/>
    <w:rsid w:val="00877EDF"/>
    <w:rsid w:val="00877EFC"/>
    <w:rsid w:val="00877F0B"/>
    <w:rsid w:val="00877F4E"/>
    <w:rsid w:val="0088002C"/>
    <w:rsid w:val="0088008B"/>
    <w:rsid w:val="008800C2"/>
    <w:rsid w:val="008800F6"/>
    <w:rsid w:val="00880104"/>
    <w:rsid w:val="00880190"/>
    <w:rsid w:val="008801F4"/>
    <w:rsid w:val="00880202"/>
    <w:rsid w:val="00880240"/>
    <w:rsid w:val="00880246"/>
    <w:rsid w:val="0088027B"/>
    <w:rsid w:val="0088032A"/>
    <w:rsid w:val="008803DC"/>
    <w:rsid w:val="008803E4"/>
    <w:rsid w:val="00880491"/>
    <w:rsid w:val="008804E0"/>
    <w:rsid w:val="0088066F"/>
    <w:rsid w:val="008806BD"/>
    <w:rsid w:val="008806E8"/>
    <w:rsid w:val="0088079E"/>
    <w:rsid w:val="0088086D"/>
    <w:rsid w:val="008808C2"/>
    <w:rsid w:val="0088091F"/>
    <w:rsid w:val="0088095C"/>
    <w:rsid w:val="00880B42"/>
    <w:rsid w:val="00880BA5"/>
    <w:rsid w:val="00880BBF"/>
    <w:rsid w:val="00880BFE"/>
    <w:rsid w:val="00880CBB"/>
    <w:rsid w:val="00880DA6"/>
    <w:rsid w:val="00880FA0"/>
    <w:rsid w:val="0088109E"/>
    <w:rsid w:val="0088113E"/>
    <w:rsid w:val="00881184"/>
    <w:rsid w:val="0088128B"/>
    <w:rsid w:val="00881306"/>
    <w:rsid w:val="008813E1"/>
    <w:rsid w:val="0088140C"/>
    <w:rsid w:val="00881677"/>
    <w:rsid w:val="008816C9"/>
    <w:rsid w:val="008816E2"/>
    <w:rsid w:val="00881744"/>
    <w:rsid w:val="00881825"/>
    <w:rsid w:val="00881827"/>
    <w:rsid w:val="008818A1"/>
    <w:rsid w:val="008819B6"/>
    <w:rsid w:val="008819B8"/>
    <w:rsid w:val="00881A23"/>
    <w:rsid w:val="00881AAE"/>
    <w:rsid w:val="00881BE3"/>
    <w:rsid w:val="00881BF1"/>
    <w:rsid w:val="00881C59"/>
    <w:rsid w:val="00881CD0"/>
    <w:rsid w:val="00881D03"/>
    <w:rsid w:val="00881D0F"/>
    <w:rsid w:val="00881D25"/>
    <w:rsid w:val="00881D59"/>
    <w:rsid w:val="00881DA2"/>
    <w:rsid w:val="00881E41"/>
    <w:rsid w:val="00881EE6"/>
    <w:rsid w:val="00881F86"/>
    <w:rsid w:val="0088209E"/>
    <w:rsid w:val="008820F9"/>
    <w:rsid w:val="008821AF"/>
    <w:rsid w:val="008821FD"/>
    <w:rsid w:val="00882204"/>
    <w:rsid w:val="00882237"/>
    <w:rsid w:val="00882316"/>
    <w:rsid w:val="00882498"/>
    <w:rsid w:val="008824C9"/>
    <w:rsid w:val="008824EB"/>
    <w:rsid w:val="00882510"/>
    <w:rsid w:val="00882540"/>
    <w:rsid w:val="0088254A"/>
    <w:rsid w:val="00882633"/>
    <w:rsid w:val="008826B5"/>
    <w:rsid w:val="008826C3"/>
    <w:rsid w:val="008826EA"/>
    <w:rsid w:val="008828A5"/>
    <w:rsid w:val="008828F0"/>
    <w:rsid w:val="008828FA"/>
    <w:rsid w:val="008828FB"/>
    <w:rsid w:val="0088293B"/>
    <w:rsid w:val="00882A71"/>
    <w:rsid w:val="00882AA7"/>
    <w:rsid w:val="00882B3D"/>
    <w:rsid w:val="00882B4B"/>
    <w:rsid w:val="00882C36"/>
    <w:rsid w:val="00882C43"/>
    <w:rsid w:val="00882DAF"/>
    <w:rsid w:val="00882E50"/>
    <w:rsid w:val="00882EC5"/>
    <w:rsid w:val="00882EE2"/>
    <w:rsid w:val="00882F3C"/>
    <w:rsid w:val="00882FDD"/>
    <w:rsid w:val="00882FF5"/>
    <w:rsid w:val="0088304C"/>
    <w:rsid w:val="00883097"/>
    <w:rsid w:val="00883101"/>
    <w:rsid w:val="00883112"/>
    <w:rsid w:val="00883169"/>
    <w:rsid w:val="00883190"/>
    <w:rsid w:val="008833B4"/>
    <w:rsid w:val="008833EA"/>
    <w:rsid w:val="00883421"/>
    <w:rsid w:val="0088381E"/>
    <w:rsid w:val="00883A54"/>
    <w:rsid w:val="00883B3A"/>
    <w:rsid w:val="00883B9D"/>
    <w:rsid w:val="00883C32"/>
    <w:rsid w:val="00883EB2"/>
    <w:rsid w:val="00883EEF"/>
    <w:rsid w:val="00883F5D"/>
    <w:rsid w:val="00884121"/>
    <w:rsid w:val="00884130"/>
    <w:rsid w:val="0088416D"/>
    <w:rsid w:val="008841FA"/>
    <w:rsid w:val="00884358"/>
    <w:rsid w:val="0088439A"/>
    <w:rsid w:val="00884433"/>
    <w:rsid w:val="00884516"/>
    <w:rsid w:val="0088452B"/>
    <w:rsid w:val="008845AF"/>
    <w:rsid w:val="008845F2"/>
    <w:rsid w:val="008846E5"/>
    <w:rsid w:val="008846E8"/>
    <w:rsid w:val="008847AB"/>
    <w:rsid w:val="008848C1"/>
    <w:rsid w:val="008848E7"/>
    <w:rsid w:val="00884A71"/>
    <w:rsid w:val="00884AB5"/>
    <w:rsid w:val="00884AEA"/>
    <w:rsid w:val="00884B75"/>
    <w:rsid w:val="00884C00"/>
    <w:rsid w:val="00884CD3"/>
    <w:rsid w:val="00884D02"/>
    <w:rsid w:val="00884D4B"/>
    <w:rsid w:val="00884E96"/>
    <w:rsid w:val="00884EEA"/>
    <w:rsid w:val="00884F46"/>
    <w:rsid w:val="00884F65"/>
    <w:rsid w:val="00884F7C"/>
    <w:rsid w:val="00884FE7"/>
    <w:rsid w:val="008851C3"/>
    <w:rsid w:val="00885263"/>
    <w:rsid w:val="0088536E"/>
    <w:rsid w:val="00885415"/>
    <w:rsid w:val="0088545B"/>
    <w:rsid w:val="008854EB"/>
    <w:rsid w:val="0088550A"/>
    <w:rsid w:val="00885515"/>
    <w:rsid w:val="008855A4"/>
    <w:rsid w:val="008855B9"/>
    <w:rsid w:val="00885620"/>
    <w:rsid w:val="00885630"/>
    <w:rsid w:val="008856DF"/>
    <w:rsid w:val="008857BF"/>
    <w:rsid w:val="008857EE"/>
    <w:rsid w:val="00885898"/>
    <w:rsid w:val="00885974"/>
    <w:rsid w:val="008859AF"/>
    <w:rsid w:val="00885A94"/>
    <w:rsid w:val="00885C9F"/>
    <w:rsid w:val="00885DA2"/>
    <w:rsid w:val="00885E7F"/>
    <w:rsid w:val="00885F25"/>
    <w:rsid w:val="0088609F"/>
    <w:rsid w:val="008861D2"/>
    <w:rsid w:val="008863B2"/>
    <w:rsid w:val="00886437"/>
    <w:rsid w:val="00886457"/>
    <w:rsid w:val="00886551"/>
    <w:rsid w:val="00886633"/>
    <w:rsid w:val="008866DE"/>
    <w:rsid w:val="00886719"/>
    <w:rsid w:val="00886801"/>
    <w:rsid w:val="00886842"/>
    <w:rsid w:val="00886939"/>
    <w:rsid w:val="00886988"/>
    <w:rsid w:val="008869F8"/>
    <w:rsid w:val="00886A8E"/>
    <w:rsid w:val="00886B26"/>
    <w:rsid w:val="00886B32"/>
    <w:rsid w:val="00886B91"/>
    <w:rsid w:val="00886F63"/>
    <w:rsid w:val="00886F8C"/>
    <w:rsid w:val="0088706B"/>
    <w:rsid w:val="0088708C"/>
    <w:rsid w:val="00887144"/>
    <w:rsid w:val="00887343"/>
    <w:rsid w:val="00887348"/>
    <w:rsid w:val="008873C5"/>
    <w:rsid w:val="008875AC"/>
    <w:rsid w:val="008875CE"/>
    <w:rsid w:val="0088763B"/>
    <w:rsid w:val="0088765D"/>
    <w:rsid w:val="0088773A"/>
    <w:rsid w:val="0088779D"/>
    <w:rsid w:val="0088781C"/>
    <w:rsid w:val="00887B76"/>
    <w:rsid w:val="00887BAC"/>
    <w:rsid w:val="00887C4F"/>
    <w:rsid w:val="00887CE1"/>
    <w:rsid w:val="00887EA3"/>
    <w:rsid w:val="00887F52"/>
    <w:rsid w:val="00887FA2"/>
    <w:rsid w:val="00887FBE"/>
    <w:rsid w:val="00887FD6"/>
    <w:rsid w:val="00887FDE"/>
    <w:rsid w:val="00887FE8"/>
    <w:rsid w:val="0089007C"/>
    <w:rsid w:val="0089008F"/>
    <w:rsid w:val="0089015B"/>
    <w:rsid w:val="00890193"/>
    <w:rsid w:val="00890265"/>
    <w:rsid w:val="00890269"/>
    <w:rsid w:val="0089028B"/>
    <w:rsid w:val="008902B9"/>
    <w:rsid w:val="00890427"/>
    <w:rsid w:val="00890549"/>
    <w:rsid w:val="008905F8"/>
    <w:rsid w:val="00890667"/>
    <w:rsid w:val="00890895"/>
    <w:rsid w:val="008908F4"/>
    <w:rsid w:val="00890903"/>
    <w:rsid w:val="00890A7F"/>
    <w:rsid w:val="00890B28"/>
    <w:rsid w:val="00890B86"/>
    <w:rsid w:val="00890BA8"/>
    <w:rsid w:val="00890BDC"/>
    <w:rsid w:val="00890BED"/>
    <w:rsid w:val="00890CD9"/>
    <w:rsid w:val="00890D69"/>
    <w:rsid w:val="00890E21"/>
    <w:rsid w:val="00890F01"/>
    <w:rsid w:val="00890FBE"/>
    <w:rsid w:val="008910AE"/>
    <w:rsid w:val="008911DA"/>
    <w:rsid w:val="0089120D"/>
    <w:rsid w:val="00891255"/>
    <w:rsid w:val="00891407"/>
    <w:rsid w:val="00891416"/>
    <w:rsid w:val="0089143A"/>
    <w:rsid w:val="0089147C"/>
    <w:rsid w:val="008914F6"/>
    <w:rsid w:val="00891514"/>
    <w:rsid w:val="00891599"/>
    <w:rsid w:val="008915AA"/>
    <w:rsid w:val="00891602"/>
    <w:rsid w:val="00891857"/>
    <w:rsid w:val="00891863"/>
    <w:rsid w:val="00891883"/>
    <w:rsid w:val="008918A9"/>
    <w:rsid w:val="00891919"/>
    <w:rsid w:val="00891932"/>
    <w:rsid w:val="008919EB"/>
    <w:rsid w:val="00891DD7"/>
    <w:rsid w:val="00891EA7"/>
    <w:rsid w:val="00891FF8"/>
    <w:rsid w:val="008920A2"/>
    <w:rsid w:val="008921F9"/>
    <w:rsid w:val="00892216"/>
    <w:rsid w:val="00892271"/>
    <w:rsid w:val="008922DB"/>
    <w:rsid w:val="008923AB"/>
    <w:rsid w:val="008923CC"/>
    <w:rsid w:val="008924E3"/>
    <w:rsid w:val="00892594"/>
    <w:rsid w:val="0089259D"/>
    <w:rsid w:val="00892649"/>
    <w:rsid w:val="008926DB"/>
    <w:rsid w:val="008926EB"/>
    <w:rsid w:val="00892974"/>
    <w:rsid w:val="008929F1"/>
    <w:rsid w:val="00892A40"/>
    <w:rsid w:val="00892A4E"/>
    <w:rsid w:val="00892A8A"/>
    <w:rsid w:val="00892A95"/>
    <w:rsid w:val="00892B53"/>
    <w:rsid w:val="00892B59"/>
    <w:rsid w:val="00892B71"/>
    <w:rsid w:val="00892C5B"/>
    <w:rsid w:val="00892CCD"/>
    <w:rsid w:val="00892D02"/>
    <w:rsid w:val="00892EB1"/>
    <w:rsid w:val="00892F2F"/>
    <w:rsid w:val="00892FEA"/>
    <w:rsid w:val="00893106"/>
    <w:rsid w:val="008931B7"/>
    <w:rsid w:val="00893248"/>
    <w:rsid w:val="00893338"/>
    <w:rsid w:val="00893490"/>
    <w:rsid w:val="00893601"/>
    <w:rsid w:val="00893740"/>
    <w:rsid w:val="00893750"/>
    <w:rsid w:val="008937AA"/>
    <w:rsid w:val="00893801"/>
    <w:rsid w:val="00893808"/>
    <w:rsid w:val="00893834"/>
    <w:rsid w:val="008938D1"/>
    <w:rsid w:val="00893B3E"/>
    <w:rsid w:val="00893B42"/>
    <w:rsid w:val="00893C02"/>
    <w:rsid w:val="00893C31"/>
    <w:rsid w:val="00893CB3"/>
    <w:rsid w:val="00893D41"/>
    <w:rsid w:val="00893D85"/>
    <w:rsid w:val="00893E71"/>
    <w:rsid w:val="00893EAB"/>
    <w:rsid w:val="00894143"/>
    <w:rsid w:val="00894154"/>
    <w:rsid w:val="00894176"/>
    <w:rsid w:val="0089420D"/>
    <w:rsid w:val="00894228"/>
    <w:rsid w:val="008942B2"/>
    <w:rsid w:val="0089439A"/>
    <w:rsid w:val="00894436"/>
    <w:rsid w:val="008944C2"/>
    <w:rsid w:val="00894750"/>
    <w:rsid w:val="008947A4"/>
    <w:rsid w:val="008947CB"/>
    <w:rsid w:val="00894852"/>
    <w:rsid w:val="00894909"/>
    <w:rsid w:val="0089493F"/>
    <w:rsid w:val="008949CB"/>
    <w:rsid w:val="00894AA5"/>
    <w:rsid w:val="00894B68"/>
    <w:rsid w:val="00894BC4"/>
    <w:rsid w:val="00894BC5"/>
    <w:rsid w:val="00894C1A"/>
    <w:rsid w:val="00894EFF"/>
    <w:rsid w:val="0089500F"/>
    <w:rsid w:val="00895030"/>
    <w:rsid w:val="008950F2"/>
    <w:rsid w:val="008951C3"/>
    <w:rsid w:val="00895211"/>
    <w:rsid w:val="008952E1"/>
    <w:rsid w:val="0089535C"/>
    <w:rsid w:val="00895368"/>
    <w:rsid w:val="0089539F"/>
    <w:rsid w:val="008953C0"/>
    <w:rsid w:val="0089547F"/>
    <w:rsid w:val="00895553"/>
    <w:rsid w:val="0089557A"/>
    <w:rsid w:val="008955B6"/>
    <w:rsid w:val="008955E1"/>
    <w:rsid w:val="00895696"/>
    <w:rsid w:val="00895966"/>
    <w:rsid w:val="008959AC"/>
    <w:rsid w:val="00895B0E"/>
    <w:rsid w:val="00895B2B"/>
    <w:rsid w:val="00895B88"/>
    <w:rsid w:val="00895BA0"/>
    <w:rsid w:val="00895D34"/>
    <w:rsid w:val="00895D8A"/>
    <w:rsid w:val="00895F4A"/>
    <w:rsid w:val="00896117"/>
    <w:rsid w:val="00896151"/>
    <w:rsid w:val="00896198"/>
    <w:rsid w:val="00896234"/>
    <w:rsid w:val="00896281"/>
    <w:rsid w:val="008962E7"/>
    <w:rsid w:val="0089632E"/>
    <w:rsid w:val="0089633B"/>
    <w:rsid w:val="00896365"/>
    <w:rsid w:val="0089656C"/>
    <w:rsid w:val="008966E4"/>
    <w:rsid w:val="0089674C"/>
    <w:rsid w:val="0089674D"/>
    <w:rsid w:val="008967A5"/>
    <w:rsid w:val="00896845"/>
    <w:rsid w:val="008969C6"/>
    <w:rsid w:val="00896B18"/>
    <w:rsid w:val="00896B61"/>
    <w:rsid w:val="00896B8F"/>
    <w:rsid w:val="00896BB2"/>
    <w:rsid w:val="00896C0D"/>
    <w:rsid w:val="00896D62"/>
    <w:rsid w:val="00896E54"/>
    <w:rsid w:val="00896F57"/>
    <w:rsid w:val="00896FB0"/>
    <w:rsid w:val="00896FC1"/>
    <w:rsid w:val="00897041"/>
    <w:rsid w:val="00897069"/>
    <w:rsid w:val="00897081"/>
    <w:rsid w:val="00897184"/>
    <w:rsid w:val="008972F3"/>
    <w:rsid w:val="008972FD"/>
    <w:rsid w:val="008973DB"/>
    <w:rsid w:val="008974AE"/>
    <w:rsid w:val="0089752C"/>
    <w:rsid w:val="008975C3"/>
    <w:rsid w:val="008976A5"/>
    <w:rsid w:val="008978D3"/>
    <w:rsid w:val="008978F0"/>
    <w:rsid w:val="00897900"/>
    <w:rsid w:val="008979D1"/>
    <w:rsid w:val="00897A05"/>
    <w:rsid w:val="00897A09"/>
    <w:rsid w:val="00897A70"/>
    <w:rsid w:val="00897A7B"/>
    <w:rsid w:val="00897B09"/>
    <w:rsid w:val="00897EC4"/>
    <w:rsid w:val="00897F14"/>
    <w:rsid w:val="00897F29"/>
    <w:rsid w:val="00897F34"/>
    <w:rsid w:val="00897FB4"/>
    <w:rsid w:val="008A007D"/>
    <w:rsid w:val="008A00DA"/>
    <w:rsid w:val="008A0142"/>
    <w:rsid w:val="008A014D"/>
    <w:rsid w:val="008A0437"/>
    <w:rsid w:val="008A04AE"/>
    <w:rsid w:val="008A0569"/>
    <w:rsid w:val="008A07C3"/>
    <w:rsid w:val="008A0918"/>
    <w:rsid w:val="008A09D8"/>
    <w:rsid w:val="008A09E5"/>
    <w:rsid w:val="008A09F4"/>
    <w:rsid w:val="008A0A6F"/>
    <w:rsid w:val="008A0B31"/>
    <w:rsid w:val="008A0C4E"/>
    <w:rsid w:val="008A0CDF"/>
    <w:rsid w:val="008A0F2B"/>
    <w:rsid w:val="008A0FFB"/>
    <w:rsid w:val="008A10BE"/>
    <w:rsid w:val="008A11FE"/>
    <w:rsid w:val="008A120C"/>
    <w:rsid w:val="008A1515"/>
    <w:rsid w:val="008A1531"/>
    <w:rsid w:val="008A1561"/>
    <w:rsid w:val="008A1589"/>
    <w:rsid w:val="008A15D6"/>
    <w:rsid w:val="008A1621"/>
    <w:rsid w:val="008A1642"/>
    <w:rsid w:val="008A171A"/>
    <w:rsid w:val="008A172D"/>
    <w:rsid w:val="008A1852"/>
    <w:rsid w:val="008A188D"/>
    <w:rsid w:val="008A1895"/>
    <w:rsid w:val="008A1A03"/>
    <w:rsid w:val="008A1A66"/>
    <w:rsid w:val="008A1B45"/>
    <w:rsid w:val="008A1B91"/>
    <w:rsid w:val="008A1BEB"/>
    <w:rsid w:val="008A1C2B"/>
    <w:rsid w:val="008A1CBA"/>
    <w:rsid w:val="008A1D01"/>
    <w:rsid w:val="008A1E31"/>
    <w:rsid w:val="008A1E59"/>
    <w:rsid w:val="008A1F47"/>
    <w:rsid w:val="008A1FB2"/>
    <w:rsid w:val="008A1FB8"/>
    <w:rsid w:val="008A20DA"/>
    <w:rsid w:val="008A22B3"/>
    <w:rsid w:val="008A22B5"/>
    <w:rsid w:val="008A22BC"/>
    <w:rsid w:val="008A2323"/>
    <w:rsid w:val="008A2427"/>
    <w:rsid w:val="008A248F"/>
    <w:rsid w:val="008A24B8"/>
    <w:rsid w:val="008A24E6"/>
    <w:rsid w:val="008A2610"/>
    <w:rsid w:val="008A26C6"/>
    <w:rsid w:val="008A27AB"/>
    <w:rsid w:val="008A28AB"/>
    <w:rsid w:val="008A28E6"/>
    <w:rsid w:val="008A29CE"/>
    <w:rsid w:val="008A29F0"/>
    <w:rsid w:val="008A2B73"/>
    <w:rsid w:val="008A2C58"/>
    <w:rsid w:val="008A2C62"/>
    <w:rsid w:val="008A2CC6"/>
    <w:rsid w:val="008A2D1F"/>
    <w:rsid w:val="008A2E64"/>
    <w:rsid w:val="008A2E96"/>
    <w:rsid w:val="008A2EF6"/>
    <w:rsid w:val="008A2F45"/>
    <w:rsid w:val="008A2F62"/>
    <w:rsid w:val="008A2FAA"/>
    <w:rsid w:val="008A307F"/>
    <w:rsid w:val="008A30B3"/>
    <w:rsid w:val="008A3338"/>
    <w:rsid w:val="008A3369"/>
    <w:rsid w:val="008A3397"/>
    <w:rsid w:val="008A33F2"/>
    <w:rsid w:val="008A34C9"/>
    <w:rsid w:val="008A3521"/>
    <w:rsid w:val="008A365E"/>
    <w:rsid w:val="008A3668"/>
    <w:rsid w:val="008A3850"/>
    <w:rsid w:val="008A3939"/>
    <w:rsid w:val="008A3950"/>
    <w:rsid w:val="008A3958"/>
    <w:rsid w:val="008A39A7"/>
    <w:rsid w:val="008A39AC"/>
    <w:rsid w:val="008A39F8"/>
    <w:rsid w:val="008A3A5D"/>
    <w:rsid w:val="008A3A63"/>
    <w:rsid w:val="008A3B0E"/>
    <w:rsid w:val="008A3B2E"/>
    <w:rsid w:val="008A3BF3"/>
    <w:rsid w:val="008A3C0C"/>
    <w:rsid w:val="008A3CB9"/>
    <w:rsid w:val="008A3D68"/>
    <w:rsid w:val="008A3DE2"/>
    <w:rsid w:val="008A3E13"/>
    <w:rsid w:val="008A3EF2"/>
    <w:rsid w:val="008A408E"/>
    <w:rsid w:val="008A40DE"/>
    <w:rsid w:val="008A417D"/>
    <w:rsid w:val="008A41EF"/>
    <w:rsid w:val="008A4457"/>
    <w:rsid w:val="008A4503"/>
    <w:rsid w:val="008A456A"/>
    <w:rsid w:val="008A46DA"/>
    <w:rsid w:val="008A478B"/>
    <w:rsid w:val="008A47D9"/>
    <w:rsid w:val="008A49C4"/>
    <w:rsid w:val="008A4A6F"/>
    <w:rsid w:val="008A4B10"/>
    <w:rsid w:val="008A4B62"/>
    <w:rsid w:val="008A4B64"/>
    <w:rsid w:val="008A4DE3"/>
    <w:rsid w:val="008A4E6A"/>
    <w:rsid w:val="008A4E98"/>
    <w:rsid w:val="008A4FA8"/>
    <w:rsid w:val="008A51B7"/>
    <w:rsid w:val="008A5269"/>
    <w:rsid w:val="008A52DA"/>
    <w:rsid w:val="008A5384"/>
    <w:rsid w:val="008A5423"/>
    <w:rsid w:val="008A5492"/>
    <w:rsid w:val="008A54E1"/>
    <w:rsid w:val="008A562A"/>
    <w:rsid w:val="008A562E"/>
    <w:rsid w:val="008A5663"/>
    <w:rsid w:val="008A56AC"/>
    <w:rsid w:val="008A56FF"/>
    <w:rsid w:val="008A572E"/>
    <w:rsid w:val="008A57CD"/>
    <w:rsid w:val="008A57FB"/>
    <w:rsid w:val="008A5861"/>
    <w:rsid w:val="008A58A5"/>
    <w:rsid w:val="008A58C7"/>
    <w:rsid w:val="008A591F"/>
    <w:rsid w:val="008A59F6"/>
    <w:rsid w:val="008A5A13"/>
    <w:rsid w:val="008A5A64"/>
    <w:rsid w:val="008A5BEA"/>
    <w:rsid w:val="008A5C69"/>
    <w:rsid w:val="008A5C89"/>
    <w:rsid w:val="008A5D43"/>
    <w:rsid w:val="008A5D59"/>
    <w:rsid w:val="008A5DB5"/>
    <w:rsid w:val="008A5E1B"/>
    <w:rsid w:val="008A5E25"/>
    <w:rsid w:val="008A5EFF"/>
    <w:rsid w:val="008A5FB7"/>
    <w:rsid w:val="008A616C"/>
    <w:rsid w:val="008A61BF"/>
    <w:rsid w:val="008A6227"/>
    <w:rsid w:val="008A6286"/>
    <w:rsid w:val="008A631E"/>
    <w:rsid w:val="008A63ED"/>
    <w:rsid w:val="008A643B"/>
    <w:rsid w:val="008A6441"/>
    <w:rsid w:val="008A64DE"/>
    <w:rsid w:val="008A65B1"/>
    <w:rsid w:val="008A6643"/>
    <w:rsid w:val="008A6741"/>
    <w:rsid w:val="008A6C0B"/>
    <w:rsid w:val="008A6DF6"/>
    <w:rsid w:val="008A6E90"/>
    <w:rsid w:val="008A6F3E"/>
    <w:rsid w:val="008A6FC6"/>
    <w:rsid w:val="008A706E"/>
    <w:rsid w:val="008A718C"/>
    <w:rsid w:val="008A71AE"/>
    <w:rsid w:val="008A723D"/>
    <w:rsid w:val="008A7317"/>
    <w:rsid w:val="008A7327"/>
    <w:rsid w:val="008A7392"/>
    <w:rsid w:val="008A73BD"/>
    <w:rsid w:val="008A74B8"/>
    <w:rsid w:val="008A75E6"/>
    <w:rsid w:val="008A771F"/>
    <w:rsid w:val="008A7A16"/>
    <w:rsid w:val="008A7A4C"/>
    <w:rsid w:val="008A7A7F"/>
    <w:rsid w:val="008A7B31"/>
    <w:rsid w:val="008A7BF1"/>
    <w:rsid w:val="008A7C32"/>
    <w:rsid w:val="008A7C4E"/>
    <w:rsid w:val="008A7CBE"/>
    <w:rsid w:val="008A7E17"/>
    <w:rsid w:val="008A7EC7"/>
    <w:rsid w:val="008A7EE5"/>
    <w:rsid w:val="008A7F06"/>
    <w:rsid w:val="008B0089"/>
    <w:rsid w:val="008B00CB"/>
    <w:rsid w:val="008B00DB"/>
    <w:rsid w:val="008B01D5"/>
    <w:rsid w:val="008B01F1"/>
    <w:rsid w:val="008B036D"/>
    <w:rsid w:val="008B0454"/>
    <w:rsid w:val="008B0566"/>
    <w:rsid w:val="008B05B8"/>
    <w:rsid w:val="008B05E5"/>
    <w:rsid w:val="008B0717"/>
    <w:rsid w:val="008B071F"/>
    <w:rsid w:val="008B07D8"/>
    <w:rsid w:val="008B07FF"/>
    <w:rsid w:val="008B080F"/>
    <w:rsid w:val="008B082A"/>
    <w:rsid w:val="008B0894"/>
    <w:rsid w:val="008B091E"/>
    <w:rsid w:val="008B09C7"/>
    <w:rsid w:val="008B0B6C"/>
    <w:rsid w:val="008B0C00"/>
    <w:rsid w:val="008B0C09"/>
    <w:rsid w:val="008B0C88"/>
    <w:rsid w:val="008B0CDB"/>
    <w:rsid w:val="008B0D24"/>
    <w:rsid w:val="008B0D7E"/>
    <w:rsid w:val="008B0E7E"/>
    <w:rsid w:val="008B0F86"/>
    <w:rsid w:val="008B10F4"/>
    <w:rsid w:val="008B116D"/>
    <w:rsid w:val="008B1203"/>
    <w:rsid w:val="008B1229"/>
    <w:rsid w:val="008B1298"/>
    <w:rsid w:val="008B12F6"/>
    <w:rsid w:val="008B12FA"/>
    <w:rsid w:val="008B1426"/>
    <w:rsid w:val="008B1438"/>
    <w:rsid w:val="008B149A"/>
    <w:rsid w:val="008B1528"/>
    <w:rsid w:val="008B162A"/>
    <w:rsid w:val="008B16A5"/>
    <w:rsid w:val="008B16A7"/>
    <w:rsid w:val="008B1700"/>
    <w:rsid w:val="008B179E"/>
    <w:rsid w:val="008B17D0"/>
    <w:rsid w:val="008B181A"/>
    <w:rsid w:val="008B18DB"/>
    <w:rsid w:val="008B1A0C"/>
    <w:rsid w:val="008B1C3F"/>
    <w:rsid w:val="008B1D5D"/>
    <w:rsid w:val="008B1F44"/>
    <w:rsid w:val="008B2061"/>
    <w:rsid w:val="008B209C"/>
    <w:rsid w:val="008B21DB"/>
    <w:rsid w:val="008B2209"/>
    <w:rsid w:val="008B22A8"/>
    <w:rsid w:val="008B22AF"/>
    <w:rsid w:val="008B22FC"/>
    <w:rsid w:val="008B2353"/>
    <w:rsid w:val="008B237D"/>
    <w:rsid w:val="008B24AC"/>
    <w:rsid w:val="008B25AA"/>
    <w:rsid w:val="008B272C"/>
    <w:rsid w:val="008B275F"/>
    <w:rsid w:val="008B277F"/>
    <w:rsid w:val="008B2790"/>
    <w:rsid w:val="008B2828"/>
    <w:rsid w:val="008B287E"/>
    <w:rsid w:val="008B297C"/>
    <w:rsid w:val="008B29D7"/>
    <w:rsid w:val="008B2B1A"/>
    <w:rsid w:val="008B2B7C"/>
    <w:rsid w:val="008B2C47"/>
    <w:rsid w:val="008B2C85"/>
    <w:rsid w:val="008B2CAC"/>
    <w:rsid w:val="008B2CB4"/>
    <w:rsid w:val="008B2CBA"/>
    <w:rsid w:val="008B2CF4"/>
    <w:rsid w:val="008B2CF8"/>
    <w:rsid w:val="008B2D78"/>
    <w:rsid w:val="008B2DB5"/>
    <w:rsid w:val="008B2DF3"/>
    <w:rsid w:val="008B2DF5"/>
    <w:rsid w:val="008B31C0"/>
    <w:rsid w:val="008B31E1"/>
    <w:rsid w:val="008B329B"/>
    <w:rsid w:val="008B335C"/>
    <w:rsid w:val="008B35C4"/>
    <w:rsid w:val="008B372C"/>
    <w:rsid w:val="008B3753"/>
    <w:rsid w:val="008B3793"/>
    <w:rsid w:val="008B37C8"/>
    <w:rsid w:val="008B3866"/>
    <w:rsid w:val="008B3A50"/>
    <w:rsid w:val="008B3A57"/>
    <w:rsid w:val="008B3A6E"/>
    <w:rsid w:val="008B3B58"/>
    <w:rsid w:val="008B3BA3"/>
    <w:rsid w:val="008B3C7A"/>
    <w:rsid w:val="008B3CAF"/>
    <w:rsid w:val="008B3FDC"/>
    <w:rsid w:val="008B40FD"/>
    <w:rsid w:val="008B4500"/>
    <w:rsid w:val="008B4543"/>
    <w:rsid w:val="008B4560"/>
    <w:rsid w:val="008B45F2"/>
    <w:rsid w:val="008B4721"/>
    <w:rsid w:val="008B47B8"/>
    <w:rsid w:val="008B4813"/>
    <w:rsid w:val="008B489F"/>
    <w:rsid w:val="008B48A1"/>
    <w:rsid w:val="008B48E0"/>
    <w:rsid w:val="008B4922"/>
    <w:rsid w:val="008B4945"/>
    <w:rsid w:val="008B4BB7"/>
    <w:rsid w:val="008B4C48"/>
    <w:rsid w:val="008B4CD2"/>
    <w:rsid w:val="008B4EA1"/>
    <w:rsid w:val="008B4ECB"/>
    <w:rsid w:val="008B4F61"/>
    <w:rsid w:val="008B514C"/>
    <w:rsid w:val="008B520B"/>
    <w:rsid w:val="008B534E"/>
    <w:rsid w:val="008B534F"/>
    <w:rsid w:val="008B53EB"/>
    <w:rsid w:val="008B54EF"/>
    <w:rsid w:val="008B5547"/>
    <w:rsid w:val="008B554E"/>
    <w:rsid w:val="008B557F"/>
    <w:rsid w:val="008B5599"/>
    <w:rsid w:val="008B561F"/>
    <w:rsid w:val="008B56A6"/>
    <w:rsid w:val="008B57B6"/>
    <w:rsid w:val="008B5854"/>
    <w:rsid w:val="008B590B"/>
    <w:rsid w:val="008B596E"/>
    <w:rsid w:val="008B5980"/>
    <w:rsid w:val="008B5A68"/>
    <w:rsid w:val="008B5B1B"/>
    <w:rsid w:val="008B5C59"/>
    <w:rsid w:val="008B5D04"/>
    <w:rsid w:val="008B5D17"/>
    <w:rsid w:val="008B5E10"/>
    <w:rsid w:val="008B5E6D"/>
    <w:rsid w:val="008B5EA4"/>
    <w:rsid w:val="008B5F49"/>
    <w:rsid w:val="008B5F95"/>
    <w:rsid w:val="008B6039"/>
    <w:rsid w:val="008B6106"/>
    <w:rsid w:val="008B61A1"/>
    <w:rsid w:val="008B6245"/>
    <w:rsid w:val="008B6303"/>
    <w:rsid w:val="008B6336"/>
    <w:rsid w:val="008B6360"/>
    <w:rsid w:val="008B6387"/>
    <w:rsid w:val="008B63FE"/>
    <w:rsid w:val="008B6467"/>
    <w:rsid w:val="008B64D4"/>
    <w:rsid w:val="008B64DA"/>
    <w:rsid w:val="008B655C"/>
    <w:rsid w:val="008B6640"/>
    <w:rsid w:val="008B67A3"/>
    <w:rsid w:val="008B6843"/>
    <w:rsid w:val="008B6845"/>
    <w:rsid w:val="008B6996"/>
    <w:rsid w:val="008B699D"/>
    <w:rsid w:val="008B6A06"/>
    <w:rsid w:val="008B6A58"/>
    <w:rsid w:val="008B6A7A"/>
    <w:rsid w:val="008B6AE0"/>
    <w:rsid w:val="008B6B75"/>
    <w:rsid w:val="008B6CA1"/>
    <w:rsid w:val="008B6D23"/>
    <w:rsid w:val="008B6D92"/>
    <w:rsid w:val="008B6E9D"/>
    <w:rsid w:val="008B6EEF"/>
    <w:rsid w:val="008B6F32"/>
    <w:rsid w:val="008B6FEA"/>
    <w:rsid w:val="008B702F"/>
    <w:rsid w:val="008B707A"/>
    <w:rsid w:val="008B70A7"/>
    <w:rsid w:val="008B7109"/>
    <w:rsid w:val="008B7124"/>
    <w:rsid w:val="008B71DA"/>
    <w:rsid w:val="008B7439"/>
    <w:rsid w:val="008B748E"/>
    <w:rsid w:val="008B7639"/>
    <w:rsid w:val="008B765C"/>
    <w:rsid w:val="008B770F"/>
    <w:rsid w:val="008B77FD"/>
    <w:rsid w:val="008B7807"/>
    <w:rsid w:val="008B7847"/>
    <w:rsid w:val="008B7848"/>
    <w:rsid w:val="008B784D"/>
    <w:rsid w:val="008B787B"/>
    <w:rsid w:val="008B789E"/>
    <w:rsid w:val="008B7951"/>
    <w:rsid w:val="008B79CA"/>
    <w:rsid w:val="008B7A4B"/>
    <w:rsid w:val="008B7AEE"/>
    <w:rsid w:val="008B7B3C"/>
    <w:rsid w:val="008B7B42"/>
    <w:rsid w:val="008B7CFD"/>
    <w:rsid w:val="008B7EAF"/>
    <w:rsid w:val="008B7F83"/>
    <w:rsid w:val="008B7FDD"/>
    <w:rsid w:val="008C0062"/>
    <w:rsid w:val="008C00D6"/>
    <w:rsid w:val="008C011B"/>
    <w:rsid w:val="008C013B"/>
    <w:rsid w:val="008C0173"/>
    <w:rsid w:val="008C021E"/>
    <w:rsid w:val="008C0247"/>
    <w:rsid w:val="008C029C"/>
    <w:rsid w:val="008C02E4"/>
    <w:rsid w:val="008C0327"/>
    <w:rsid w:val="008C0542"/>
    <w:rsid w:val="008C05CF"/>
    <w:rsid w:val="008C0638"/>
    <w:rsid w:val="008C06B8"/>
    <w:rsid w:val="008C06FE"/>
    <w:rsid w:val="008C070D"/>
    <w:rsid w:val="008C0711"/>
    <w:rsid w:val="008C0832"/>
    <w:rsid w:val="008C0994"/>
    <w:rsid w:val="008C09D3"/>
    <w:rsid w:val="008C0B0C"/>
    <w:rsid w:val="008C0B17"/>
    <w:rsid w:val="008C0B2A"/>
    <w:rsid w:val="008C0B70"/>
    <w:rsid w:val="008C0B72"/>
    <w:rsid w:val="008C0BDE"/>
    <w:rsid w:val="008C0C60"/>
    <w:rsid w:val="008C0D33"/>
    <w:rsid w:val="008C0D73"/>
    <w:rsid w:val="008C0EBD"/>
    <w:rsid w:val="008C0F66"/>
    <w:rsid w:val="008C10B7"/>
    <w:rsid w:val="008C10B9"/>
    <w:rsid w:val="008C1121"/>
    <w:rsid w:val="008C11E4"/>
    <w:rsid w:val="008C1219"/>
    <w:rsid w:val="008C1290"/>
    <w:rsid w:val="008C12ED"/>
    <w:rsid w:val="008C1383"/>
    <w:rsid w:val="008C13AA"/>
    <w:rsid w:val="008C1516"/>
    <w:rsid w:val="008C1566"/>
    <w:rsid w:val="008C16E4"/>
    <w:rsid w:val="008C1735"/>
    <w:rsid w:val="008C183A"/>
    <w:rsid w:val="008C1860"/>
    <w:rsid w:val="008C197F"/>
    <w:rsid w:val="008C1A28"/>
    <w:rsid w:val="008C1AE8"/>
    <w:rsid w:val="008C1B4C"/>
    <w:rsid w:val="008C1C06"/>
    <w:rsid w:val="008C1D41"/>
    <w:rsid w:val="008C1D6E"/>
    <w:rsid w:val="008C1E12"/>
    <w:rsid w:val="008C1E25"/>
    <w:rsid w:val="008C1E82"/>
    <w:rsid w:val="008C1F38"/>
    <w:rsid w:val="008C200B"/>
    <w:rsid w:val="008C222B"/>
    <w:rsid w:val="008C228E"/>
    <w:rsid w:val="008C2356"/>
    <w:rsid w:val="008C2368"/>
    <w:rsid w:val="008C23B7"/>
    <w:rsid w:val="008C242C"/>
    <w:rsid w:val="008C24B6"/>
    <w:rsid w:val="008C24C0"/>
    <w:rsid w:val="008C254F"/>
    <w:rsid w:val="008C259A"/>
    <w:rsid w:val="008C25A5"/>
    <w:rsid w:val="008C28DF"/>
    <w:rsid w:val="008C2A27"/>
    <w:rsid w:val="008C2A46"/>
    <w:rsid w:val="008C2AD8"/>
    <w:rsid w:val="008C2B39"/>
    <w:rsid w:val="008C2B5E"/>
    <w:rsid w:val="008C2C1B"/>
    <w:rsid w:val="008C2C71"/>
    <w:rsid w:val="008C2D5B"/>
    <w:rsid w:val="008C2E4B"/>
    <w:rsid w:val="008C2F4E"/>
    <w:rsid w:val="008C2F75"/>
    <w:rsid w:val="008C3000"/>
    <w:rsid w:val="008C308E"/>
    <w:rsid w:val="008C309E"/>
    <w:rsid w:val="008C30F1"/>
    <w:rsid w:val="008C3196"/>
    <w:rsid w:val="008C33B0"/>
    <w:rsid w:val="008C33BD"/>
    <w:rsid w:val="008C3445"/>
    <w:rsid w:val="008C3494"/>
    <w:rsid w:val="008C3535"/>
    <w:rsid w:val="008C35F4"/>
    <w:rsid w:val="008C36A9"/>
    <w:rsid w:val="008C3726"/>
    <w:rsid w:val="008C37B6"/>
    <w:rsid w:val="008C38DB"/>
    <w:rsid w:val="008C38E2"/>
    <w:rsid w:val="008C3A53"/>
    <w:rsid w:val="008C3B26"/>
    <w:rsid w:val="008C3B47"/>
    <w:rsid w:val="008C3B7C"/>
    <w:rsid w:val="008C3C43"/>
    <w:rsid w:val="008C3C91"/>
    <w:rsid w:val="008C3C99"/>
    <w:rsid w:val="008C3D43"/>
    <w:rsid w:val="008C3D85"/>
    <w:rsid w:val="008C3EB3"/>
    <w:rsid w:val="008C3FE0"/>
    <w:rsid w:val="008C401A"/>
    <w:rsid w:val="008C40CD"/>
    <w:rsid w:val="008C41AD"/>
    <w:rsid w:val="008C41B6"/>
    <w:rsid w:val="008C41D6"/>
    <w:rsid w:val="008C430F"/>
    <w:rsid w:val="008C43B4"/>
    <w:rsid w:val="008C4444"/>
    <w:rsid w:val="008C460A"/>
    <w:rsid w:val="008C489E"/>
    <w:rsid w:val="008C49F5"/>
    <w:rsid w:val="008C4A46"/>
    <w:rsid w:val="008C4AA6"/>
    <w:rsid w:val="008C4AF1"/>
    <w:rsid w:val="008C4C41"/>
    <w:rsid w:val="008C4C88"/>
    <w:rsid w:val="008C4CAB"/>
    <w:rsid w:val="008C4CD0"/>
    <w:rsid w:val="008C4D6C"/>
    <w:rsid w:val="008C4D70"/>
    <w:rsid w:val="008C4DC3"/>
    <w:rsid w:val="008C4E10"/>
    <w:rsid w:val="008C4E39"/>
    <w:rsid w:val="008C4E9B"/>
    <w:rsid w:val="008C4F3E"/>
    <w:rsid w:val="008C51A0"/>
    <w:rsid w:val="008C51E0"/>
    <w:rsid w:val="008C5248"/>
    <w:rsid w:val="008C52FD"/>
    <w:rsid w:val="008C53E4"/>
    <w:rsid w:val="008C542D"/>
    <w:rsid w:val="008C54A5"/>
    <w:rsid w:val="008C555A"/>
    <w:rsid w:val="008C5560"/>
    <w:rsid w:val="008C55E3"/>
    <w:rsid w:val="008C5612"/>
    <w:rsid w:val="008C562C"/>
    <w:rsid w:val="008C58CA"/>
    <w:rsid w:val="008C5964"/>
    <w:rsid w:val="008C59F5"/>
    <w:rsid w:val="008C5C3C"/>
    <w:rsid w:val="008C5C96"/>
    <w:rsid w:val="008C5CE8"/>
    <w:rsid w:val="008C5D48"/>
    <w:rsid w:val="008C5D7F"/>
    <w:rsid w:val="008C5DF8"/>
    <w:rsid w:val="008C5E21"/>
    <w:rsid w:val="008C5E3B"/>
    <w:rsid w:val="008C60B9"/>
    <w:rsid w:val="008C60C6"/>
    <w:rsid w:val="008C61D2"/>
    <w:rsid w:val="008C623E"/>
    <w:rsid w:val="008C63B8"/>
    <w:rsid w:val="008C63E2"/>
    <w:rsid w:val="008C6455"/>
    <w:rsid w:val="008C645D"/>
    <w:rsid w:val="008C66B7"/>
    <w:rsid w:val="008C670E"/>
    <w:rsid w:val="008C6716"/>
    <w:rsid w:val="008C6752"/>
    <w:rsid w:val="008C67D6"/>
    <w:rsid w:val="008C692C"/>
    <w:rsid w:val="008C6993"/>
    <w:rsid w:val="008C69C2"/>
    <w:rsid w:val="008C69FD"/>
    <w:rsid w:val="008C6A91"/>
    <w:rsid w:val="008C6AF4"/>
    <w:rsid w:val="008C6B0E"/>
    <w:rsid w:val="008C6B4B"/>
    <w:rsid w:val="008C6B8D"/>
    <w:rsid w:val="008C6C0B"/>
    <w:rsid w:val="008C6C69"/>
    <w:rsid w:val="008C6C7B"/>
    <w:rsid w:val="008C6C9E"/>
    <w:rsid w:val="008C6D60"/>
    <w:rsid w:val="008C6E11"/>
    <w:rsid w:val="008C6F3D"/>
    <w:rsid w:val="008C7069"/>
    <w:rsid w:val="008C708A"/>
    <w:rsid w:val="008C70BD"/>
    <w:rsid w:val="008C745A"/>
    <w:rsid w:val="008C74D4"/>
    <w:rsid w:val="008C7574"/>
    <w:rsid w:val="008C7741"/>
    <w:rsid w:val="008C7771"/>
    <w:rsid w:val="008C780F"/>
    <w:rsid w:val="008C782F"/>
    <w:rsid w:val="008C79E6"/>
    <w:rsid w:val="008C7B18"/>
    <w:rsid w:val="008C7D79"/>
    <w:rsid w:val="008C7E21"/>
    <w:rsid w:val="008C7E36"/>
    <w:rsid w:val="008C7E4F"/>
    <w:rsid w:val="008C7E6B"/>
    <w:rsid w:val="008C7F07"/>
    <w:rsid w:val="008C7F08"/>
    <w:rsid w:val="008C7F49"/>
    <w:rsid w:val="008C7F94"/>
    <w:rsid w:val="008D00C0"/>
    <w:rsid w:val="008D01E0"/>
    <w:rsid w:val="008D0359"/>
    <w:rsid w:val="008D038F"/>
    <w:rsid w:val="008D0517"/>
    <w:rsid w:val="008D0531"/>
    <w:rsid w:val="008D05F5"/>
    <w:rsid w:val="008D0645"/>
    <w:rsid w:val="008D06E6"/>
    <w:rsid w:val="008D0855"/>
    <w:rsid w:val="008D08EC"/>
    <w:rsid w:val="008D093E"/>
    <w:rsid w:val="008D0A33"/>
    <w:rsid w:val="008D0AA2"/>
    <w:rsid w:val="008D0B5E"/>
    <w:rsid w:val="008D0BE7"/>
    <w:rsid w:val="008D0C12"/>
    <w:rsid w:val="008D0C2B"/>
    <w:rsid w:val="008D0C41"/>
    <w:rsid w:val="008D0DE1"/>
    <w:rsid w:val="008D0DF8"/>
    <w:rsid w:val="008D0E54"/>
    <w:rsid w:val="008D0F0E"/>
    <w:rsid w:val="008D0F54"/>
    <w:rsid w:val="008D0F92"/>
    <w:rsid w:val="008D1059"/>
    <w:rsid w:val="008D1136"/>
    <w:rsid w:val="008D1158"/>
    <w:rsid w:val="008D1181"/>
    <w:rsid w:val="008D11EB"/>
    <w:rsid w:val="008D12AE"/>
    <w:rsid w:val="008D12B4"/>
    <w:rsid w:val="008D1350"/>
    <w:rsid w:val="008D148A"/>
    <w:rsid w:val="008D1526"/>
    <w:rsid w:val="008D1802"/>
    <w:rsid w:val="008D1865"/>
    <w:rsid w:val="008D187C"/>
    <w:rsid w:val="008D194C"/>
    <w:rsid w:val="008D1999"/>
    <w:rsid w:val="008D1B1B"/>
    <w:rsid w:val="008D1B86"/>
    <w:rsid w:val="008D1BA9"/>
    <w:rsid w:val="008D1BB1"/>
    <w:rsid w:val="008D1BE2"/>
    <w:rsid w:val="008D1BE8"/>
    <w:rsid w:val="008D1CAA"/>
    <w:rsid w:val="008D1DBE"/>
    <w:rsid w:val="008D1DE6"/>
    <w:rsid w:val="008D1F3C"/>
    <w:rsid w:val="008D1F84"/>
    <w:rsid w:val="008D1FD4"/>
    <w:rsid w:val="008D2009"/>
    <w:rsid w:val="008D2026"/>
    <w:rsid w:val="008D20F1"/>
    <w:rsid w:val="008D217A"/>
    <w:rsid w:val="008D2181"/>
    <w:rsid w:val="008D2275"/>
    <w:rsid w:val="008D23E5"/>
    <w:rsid w:val="008D23EC"/>
    <w:rsid w:val="008D2417"/>
    <w:rsid w:val="008D2484"/>
    <w:rsid w:val="008D24BC"/>
    <w:rsid w:val="008D250F"/>
    <w:rsid w:val="008D271A"/>
    <w:rsid w:val="008D276B"/>
    <w:rsid w:val="008D278D"/>
    <w:rsid w:val="008D27C9"/>
    <w:rsid w:val="008D2874"/>
    <w:rsid w:val="008D287E"/>
    <w:rsid w:val="008D29BB"/>
    <w:rsid w:val="008D2A1B"/>
    <w:rsid w:val="008D2ACC"/>
    <w:rsid w:val="008D2B4C"/>
    <w:rsid w:val="008D2B57"/>
    <w:rsid w:val="008D2BAA"/>
    <w:rsid w:val="008D2C38"/>
    <w:rsid w:val="008D2C98"/>
    <w:rsid w:val="008D2D29"/>
    <w:rsid w:val="008D2D82"/>
    <w:rsid w:val="008D2DAE"/>
    <w:rsid w:val="008D2E1A"/>
    <w:rsid w:val="008D2E25"/>
    <w:rsid w:val="008D2E2D"/>
    <w:rsid w:val="008D2EA3"/>
    <w:rsid w:val="008D2FFB"/>
    <w:rsid w:val="008D3341"/>
    <w:rsid w:val="008D33AF"/>
    <w:rsid w:val="008D33CD"/>
    <w:rsid w:val="008D3437"/>
    <w:rsid w:val="008D34BE"/>
    <w:rsid w:val="008D3590"/>
    <w:rsid w:val="008D3625"/>
    <w:rsid w:val="008D3693"/>
    <w:rsid w:val="008D36BE"/>
    <w:rsid w:val="008D3710"/>
    <w:rsid w:val="008D37CA"/>
    <w:rsid w:val="008D3819"/>
    <w:rsid w:val="008D385D"/>
    <w:rsid w:val="008D39EB"/>
    <w:rsid w:val="008D3B39"/>
    <w:rsid w:val="008D3B5F"/>
    <w:rsid w:val="008D3B64"/>
    <w:rsid w:val="008D3B73"/>
    <w:rsid w:val="008D3B78"/>
    <w:rsid w:val="008D3BAA"/>
    <w:rsid w:val="008D3BD5"/>
    <w:rsid w:val="008D3BEE"/>
    <w:rsid w:val="008D3C27"/>
    <w:rsid w:val="008D3C78"/>
    <w:rsid w:val="008D3C92"/>
    <w:rsid w:val="008D3CA1"/>
    <w:rsid w:val="008D3CD6"/>
    <w:rsid w:val="008D3D08"/>
    <w:rsid w:val="008D3EE1"/>
    <w:rsid w:val="008D3F35"/>
    <w:rsid w:val="008D3F71"/>
    <w:rsid w:val="008D3F85"/>
    <w:rsid w:val="008D4140"/>
    <w:rsid w:val="008D42CC"/>
    <w:rsid w:val="008D4342"/>
    <w:rsid w:val="008D4413"/>
    <w:rsid w:val="008D4489"/>
    <w:rsid w:val="008D452D"/>
    <w:rsid w:val="008D45DE"/>
    <w:rsid w:val="008D48DD"/>
    <w:rsid w:val="008D48FC"/>
    <w:rsid w:val="008D492B"/>
    <w:rsid w:val="008D494E"/>
    <w:rsid w:val="008D4998"/>
    <w:rsid w:val="008D4AF0"/>
    <w:rsid w:val="008D4B20"/>
    <w:rsid w:val="008D4B5A"/>
    <w:rsid w:val="008D4B6D"/>
    <w:rsid w:val="008D4BFC"/>
    <w:rsid w:val="008D4C4D"/>
    <w:rsid w:val="008D4C8D"/>
    <w:rsid w:val="008D4CF5"/>
    <w:rsid w:val="008D4DBB"/>
    <w:rsid w:val="008D4DCF"/>
    <w:rsid w:val="008D4DDF"/>
    <w:rsid w:val="008D4EDD"/>
    <w:rsid w:val="008D4EFE"/>
    <w:rsid w:val="008D502C"/>
    <w:rsid w:val="008D5089"/>
    <w:rsid w:val="008D525D"/>
    <w:rsid w:val="008D5297"/>
    <w:rsid w:val="008D52C3"/>
    <w:rsid w:val="008D53E0"/>
    <w:rsid w:val="008D5550"/>
    <w:rsid w:val="008D5684"/>
    <w:rsid w:val="008D56DC"/>
    <w:rsid w:val="008D56E5"/>
    <w:rsid w:val="008D56E9"/>
    <w:rsid w:val="008D580D"/>
    <w:rsid w:val="008D5878"/>
    <w:rsid w:val="008D591D"/>
    <w:rsid w:val="008D5939"/>
    <w:rsid w:val="008D5993"/>
    <w:rsid w:val="008D59C4"/>
    <w:rsid w:val="008D5A20"/>
    <w:rsid w:val="008D5A5B"/>
    <w:rsid w:val="008D5A76"/>
    <w:rsid w:val="008D5C2C"/>
    <w:rsid w:val="008D5CB3"/>
    <w:rsid w:val="008D5CE4"/>
    <w:rsid w:val="008D5D1A"/>
    <w:rsid w:val="008D5D5B"/>
    <w:rsid w:val="008D5DA7"/>
    <w:rsid w:val="008D5DC4"/>
    <w:rsid w:val="008D5E16"/>
    <w:rsid w:val="008D5E5B"/>
    <w:rsid w:val="008D5EA0"/>
    <w:rsid w:val="008D5EB3"/>
    <w:rsid w:val="008D5F66"/>
    <w:rsid w:val="008D5F7E"/>
    <w:rsid w:val="008D61A8"/>
    <w:rsid w:val="008D61CE"/>
    <w:rsid w:val="008D63E9"/>
    <w:rsid w:val="008D63EA"/>
    <w:rsid w:val="008D64DF"/>
    <w:rsid w:val="008D64F6"/>
    <w:rsid w:val="008D6604"/>
    <w:rsid w:val="008D6670"/>
    <w:rsid w:val="008D6689"/>
    <w:rsid w:val="008D66D4"/>
    <w:rsid w:val="008D6739"/>
    <w:rsid w:val="008D6760"/>
    <w:rsid w:val="008D67D0"/>
    <w:rsid w:val="008D6987"/>
    <w:rsid w:val="008D699A"/>
    <w:rsid w:val="008D699D"/>
    <w:rsid w:val="008D6A51"/>
    <w:rsid w:val="008D6A83"/>
    <w:rsid w:val="008D6B48"/>
    <w:rsid w:val="008D6C4F"/>
    <w:rsid w:val="008D6CEA"/>
    <w:rsid w:val="008D6D92"/>
    <w:rsid w:val="008D6E71"/>
    <w:rsid w:val="008D6EAC"/>
    <w:rsid w:val="008D6EF2"/>
    <w:rsid w:val="008D6FB8"/>
    <w:rsid w:val="008D6FDA"/>
    <w:rsid w:val="008D71E5"/>
    <w:rsid w:val="008D71E6"/>
    <w:rsid w:val="008D722C"/>
    <w:rsid w:val="008D7289"/>
    <w:rsid w:val="008D73A9"/>
    <w:rsid w:val="008D74D8"/>
    <w:rsid w:val="008D74E4"/>
    <w:rsid w:val="008D74FD"/>
    <w:rsid w:val="008D7555"/>
    <w:rsid w:val="008D7577"/>
    <w:rsid w:val="008D757E"/>
    <w:rsid w:val="008D75A7"/>
    <w:rsid w:val="008D761C"/>
    <w:rsid w:val="008D7658"/>
    <w:rsid w:val="008D7825"/>
    <w:rsid w:val="008D7973"/>
    <w:rsid w:val="008D79AC"/>
    <w:rsid w:val="008D7A5C"/>
    <w:rsid w:val="008D7A8E"/>
    <w:rsid w:val="008D7B98"/>
    <w:rsid w:val="008D7C41"/>
    <w:rsid w:val="008D7D22"/>
    <w:rsid w:val="008D7E62"/>
    <w:rsid w:val="008D7E84"/>
    <w:rsid w:val="008D7FDA"/>
    <w:rsid w:val="008D7FF1"/>
    <w:rsid w:val="008E0041"/>
    <w:rsid w:val="008E0073"/>
    <w:rsid w:val="008E01F9"/>
    <w:rsid w:val="008E01FB"/>
    <w:rsid w:val="008E01FF"/>
    <w:rsid w:val="008E0208"/>
    <w:rsid w:val="008E023F"/>
    <w:rsid w:val="008E0327"/>
    <w:rsid w:val="008E03AC"/>
    <w:rsid w:val="008E046E"/>
    <w:rsid w:val="008E04A6"/>
    <w:rsid w:val="008E04E6"/>
    <w:rsid w:val="008E04E7"/>
    <w:rsid w:val="008E05B3"/>
    <w:rsid w:val="008E05DE"/>
    <w:rsid w:val="008E069B"/>
    <w:rsid w:val="008E06C0"/>
    <w:rsid w:val="008E074F"/>
    <w:rsid w:val="008E07C3"/>
    <w:rsid w:val="008E07F9"/>
    <w:rsid w:val="008E087E"/>
    <w:rsid w:val="008E0998"/>
    <w:rsid w:val="008E0AD3"/>
    <w:rsid w:val="008E0AF5"/>
    <w:rsid w:val="008E0B35"/>
    <w:rsid w:val="008E0BAE"/>
    <w:rsid w:val="008E0CB8"/>
    <w:rsid w:val="008E0CF6"/>
    <w:rsid w:val="008E0D8B"/>
    <w:rsid w:val="008E0DAF"/>
    <w:rsid w:val="008E0DE5"/>
    <w:rsid w:val="008E0FC3"/>
    <w:rsid w:val="008E0FE6"/>
    <w:rsid w:val="008E112F"/>
    <w:rsid w:val="008E1170"/>
    <w:rsid w:val="008E12B7"/>
    <w:rsid w:val="008E130E"/>
    <w:rsid w:val="008E1328"/>
    <w:rsid w:val="008E13E9"/>
    <w:rsid w:val="008E13F5"/>
    <w:rsid w:val="008E1401"/>
    <w:rsid w:val="008E1532"/>
    <w:rsid w:val="008E160F"/>
    <w:rsid w:val="008E170D"/>
    <w:rsid w:val="008E1854"/>
    <w:rsid w:val="008E18AF"/>
    <w:rsid w:val="008E19FB"/>
    <w:rsid w:val="008E1A48"/>
    <w:rsid w:val="008E1A85"/>
    <w:rsid w:val="008E1ABE"/>
    <w:rsid w:val="008E1B13"/>
    <w:rsid w:val="008E1B98"/>
    <w:rsid w:val="008E1BF6"/>
    <w:rsid w:val="008E1C0F"/>
    <w:rsid w:val="008E1DAB"/>
    <w:rsid w:val="008E1DD0"/>
    <w:rsid w:val="008E1ED2"/>
    <w:rsid w:val="008E1ED6"/>
    <w:rsid w:val="008E1F0D"/>
    <w:rsid w:val="008E1F8D"/>
    <w:rsid w:val="008E207C"/>
    <w:rsid w:val="008E2115"/>
    <w:rsid w:val="008E2136"/>
    <w:rsid w:val="008E2246"/>
    <w:rsid w:val="008E22A6"/>
    <w:rsid w:val="008E22F4"/>
    <w:rsid w:val="008E233D"/>
    <w:rsid w:val="008E2353"/>
    <w:rsid w:val="008E2451"/>
    <w:rsid w:val="008E24B3"/>
    <w:rsid w:val="008E24E2"/>
    <w:rsid w:val="008E24EA"/>
    <w:rsid w:val="008E2535"/>
    <w:rsid w:val="008E25F6"/>
    <w:rsid w:val="008E2713"/>
    <w:rsid w:val="008E277A"/>
    <w:rsid w:val="008E2816"/>
    <w:rsid w:val="008E285B"/>
    <w:rsid w:val="008E28AF"/>
    <w:rsid w:val="008E28CE"/>
    <w:rsid w:val="008E28EE"/>
    <w:rsid w:val="008E2A72"/>
    <w:rsid w:val="008E2BB0"/>
    <w:rsid w:val="008E2BEF"/>
    <w:rsid w:val="008E2CA1"/>
    <w:rsid w:val="008E2E6C"/>
    <w:rsid w:val="008E2F0B"/>
    <w:rsid w:val="008E2FB9"/>
    <w:rsid w:val="008E2FDE"/>
    <w:rsid w:val="008E2FE2"/>
    <w:rsid w:val="008E3066"/>
    <w:rsid w:val="008E30A3"/>
    <w:rsid w:val="008E3236"/>
    <w:rsid w:val="008E331F"/>
    <w:rsid w:val="008E3322"/>
    <w:rsid w:val="008E3372"/>
    <w:rsid w:val="008E33E5"/>
    <w:rsid w:val="008E3533"/>
    <w:rsid w:val="008E3537"/>
    <w:rsid w:val="008E3566"/>
    <w:rsid w:val="008E35BD"/>
    <w:rsid w:val="008E35C9"/>
    <w:rsid w:val="008E37BF"/>
    <w:rsid w:val="008E3857"/>
    <w:rsid w:val="008E3949"/>
    <w:rsid w:val="008E3C0D"/>
    <w:rsid w:val="008E3D04"/>
    <w:rsid w:val="008E3E44"/>
    <w:rsid w:val="008E3E6C"/>
    <w:rsid w:val="008E3E81"/>
    <w:rsid w:val="008E3EA0"/>
    <w:rsid w:val="008E3F5F"/>
    <w:rsid w:val="008E4054"/>
    <w:rsid w:val="008E4078"/>
    <w:rsid w:val="008E40D6"/>
    <w:rsid w:val="008E40E2"/>
    <w:rsid w:val="008E40F7"/>
    <w:rsid w:val="008E419E"/>
    <w:rsid w:val="008E41AD"/>
    <w:rsid w:val="008E41B5"/>
    <w:rsid w:val="008E4252"/>
    <w:rsid w:val="008E4345"/>
    <w:rsid w:val="008E467C"/>
    <w:rsid w:val="008E4682"/>
    <w:rsid w:val="008E4A28"/>
    <w:rsid w:val="008E4CBE"/>
    <w:rsid w:val="008E4DE1"/>
    <w:rsid w:val="008E4E50"/>
    <w:rsid w:val="008E4FBE"/>
    <w:rsid w:val="008E50B4"/>
    <w:rsid w:val="008E50D8"/>
    <w:rsid w:val="008E50E0"/>
    <w:rsid w:val="008E5150"/>
    <w:rsid w:val="008E51DC"/>
    <w:rsid w:val="008E51F4"/>
    <w:rsid w:val="008E527F"/>
    <w:rsid w:val="008E5282"/>
    <w:rsid w:val="008E5310"/>
    <w:rsid w:val="008E535D"/>
    <w:rsid w:val="008E539D"/>
    <w:rsid w:val="008E53B3"/>
    <w:rsid w:val="008E575A"/>
    <w:rsid w:val="008E578B"/>
    <w:rsid w:val="008E57AE"/>
    <w:rsid w:val="008E57BE"/>
    <w:rsid w:val="008E5834"/>
    <w:rsid w:val="008E58D3"/>
    <w:rsid w:val="008E595E"/>
    <w:rsid w:val="008E5969"/>
    <w:rsid w:val="008E5A82"/>
    <w:rsid w:val="008E5AB6"/>
    <w:rsid w:val="008E5B4C"/>
    <w:rsid w:val="008E5B55"/>
    <w:rsid w:val="008E5C04"/>
    <w:rsid w:val="008E5C61"/>
    <w:rsid w:val="008E5C6F"/>
    <w:rsid w:val="008E5C99"/>
    <w:rsid w:val="008E5CAF"/>
    <w:rsid w:val="008E5D5F"/>
    <w:rsid w:val="008E5E86"/>
    <w:rsid w:val="008E5F26"/>
    <w:rsid w:val="008E5F4D"/>
    <w:rsid w:val="008E5F74"/>
    <w:rsid w:val="008E6121"/>
    <w:rsid w:val="008E616D"/>
    <w:rsid w:val="008E6336"/>
    <w:rsid w:val="008E63A0"/>
    <w:rsid w:val="008E63C9"/>
    <w:rsid w:val="008E644F"/>
    <w:rsid w:val="008E65FB"/>
    <w:rsid w:val="008E6646"/>
    <w:rsid w:val="008E6650"/>
    <w:rsid w:val="008E6710"/>
    <w:rsid w:val="008E6729"/>
    <w:rsid w:val="008E6736"/>
    <w:rsid w:val="008E6876"/>
    <w:rsid w:val="008E6BEF"/>
    <w:rsid w:val="008E6C20"/>
    <w:rsid w:val="008E6CF6"/>
    <w:rsid w:val="008E6F22"/>
    <w:rsid w:val="008E6F73"/>
    <w:rsid w:val="008E702D"/>
    <w:rsid w:val="008E70E3"/>
    <w:rsid w:val="008E7105"/>
    <w:rsid w:val="008E7112"/>
    <w:rsid w:val="008E7136"/>
    <w:rsid w:val="008E716F"/>
    <w:rsid w:val="008E7225"/>
    <w:rsid w:val="008E72D2"/>
    <w:rsid w:val="008E745F"/>
    <w:rsid w:val="008E76D0"/>
    <w:rsid w:val="008E7964"/>
    <w:rsid w:val="008E7A29"/>
    <w:rsid w:val="008E7C50"/>
    <w:rsid w:val="008E7CE9"/>
    <w:rsid w:val="008E7D7A"/>
    <w:rsid w:val="008E7DAB"/>
    <w:rsid w:val="008E7DF6"/>
    <w:rsid w:val="008E7E92"/>
    <w:rsid w:val="008E7EE2"/>
    <w:rsid w:val="008E7F7F"/>
    <w:rsid w:val="008F00F9"/>
    <w:rsid w:val="008F01B1"/>
    <w:rsid w:val="008F01BB"/>
    <w:rsid w:val="008F033B"/>
    <w:rsid w:val="008F0407"/>
    <w:rsid w:val="008F0418"/>
    <w:rsid w:val="008F049C"/>
    <w:rsid w:val="008F0503"/>
    <w:rsid w:val="008F0518"/>
    <w:rsid w:val="008F0568"/>
    <w:rsid w:val="008F05DE"/>
    <w:rsid w:val="008F06D7"/>
    <w:rsid w:val="008F072F"/>
    <w:rsid w:val="008F0746"/>
    <w:rsid w:val="008F078F"/>
    <w:rsid w:val="008F07C6"/>
    <w:rsid w:val="008F080C"/>
    <w:rsid w:val="008F0895"/>
    <w:rsid w:val="008F0946"/>
    <w:rsid w:val="008F095A"/>
    <w:rsid w:val="008F0984"/>
    <w:rsid w:val="008F09C2"/>
    <w:rsid w:val="008F09EF"/>
    <w:rsid w:val="008F0A23"/>
    <w:rsid w:val="008F0A92"/>
    <w:rsid w:val="008F0AF8"/>
    <w:rsid w:val="008F0B27"/>
    <w:rsid w:val="008F0BF4"/>
    <w:rsid w:val="008F0C88"/>
    <w:rsid w:val="008F0C96"/>
    <w:rsid w:val="008F0CAD"/>
    <w:rsid w:val="008F0D1C"/>
    <w:rsid w:val="008F0D2C"/>
    <w:rsid w:val="008F0D2F"/>
    <w:rsid w:val="008F0D6F"/>
    <w:rsid w:val="008F0DF0"/>
    <w:rsid w:val="008F0E15"/>
    <w:rsid w:val="008F1070"/>
    <w:rsid w:val="008F1082"/>
    <w:rsid w:val="008F1233"/>
    <w:rsid w:val="008F130A"/>
    <w:rsid w:val="008F131C"/>
    <w:rsid w:val="008F13BE"/>
    <w:rsid w:val="008F1511"/>
    <w:rsid w:val="008F1549"/>
    <w:rsid w:val="008F159B"/>
    <w:rsid w:val="008F15B2"/>
    <w:rsid w:val="008F15C2"/>
    <w:rsid w:val="008F1650"/>
    <w:rsid w:val="008F181C"/>
    <w:rsid w:val="008F18D7"/>
    <w:rsid w:val="008F1921"/>
    <w:rsid w:val="008F1961"/>
    <w:rsid w:val="008F19AB"/>
    <w:rsid w:val="008F1A53"/>
    <w:rsid w:val="008F1B4A"/>
    <w:rsid w:val="008F1D0C"/>
    <w:rsid w:val="008F1DD7"/>
    <w:rsid w:val="008F1F88"/>
    <w:rsid w:val="008F1FD7"/>
    <w:rsid w:val="008F1FDC"/>
    <w:rsid w:val="008F2070"/>
    <w:rsid w:val="008F2081"/>
    <w:rsid w:val="008F218A"/>
    <w:rsid w:val="008F2228"/>
    <w:rsid w:val="008F22FF"/>
    <w:rsid w:val="008F23A3"/>
    <w:rsid w:val="008F248E"/>
    <w:rsid w:val="008F25A0"/>
    <w:rsid w:val="008F2622"/>
    <w:rsid w:val="008F26B5"/>
    <w:rsid w:val="008F2761"/>
    <w:rsid w:val="008F2770"/>
    <w:rsid w:val="008F27FC"/>
    <w:rsid w:val="008F281E"/>
    <w:rsid w:val="008F288A"/>
    <w:rsid w:val="008F28DA"/>
    <w:rsid w:val="008F2903"/>
    <w:rsid w:val="008F29E9"/>
    <w:rsid w:val="008F2A2B"/>
    <w:rsid w:val="008F2AC1"/>
    <w:rsid w:val="008F2B21"/>
    <w:rsid w:val="008F2BE1"/>
    <w:rsid w:val="008F2C03"/>
    <w:rsid w:val="008F2C0A"/>
    <w:rsid w:val="008F2D15"/>
    <w:rsid w:val="008F2D9D"/>
    <w:rsid w:val="008F2E3F"/>
    <w:rsid w:val="008F30B9"/>
    <w:rsid w:val="008F312A"/>
    <w:rsid w:val="008F3140"/>
    <w:rsid w:val="008F320F"/>
    <w:rsid w:val="008F3237"/>
    <w:rsid w:val="008F333E"/>
    <w:rsid w:val="008F3433"/>
    <w:rsid w:val="008F3435"/>
    <w:rsid w:val="008F34CA"/>
    <w:rsid w:val="008F3585"/>
    <w:rsid w:val="008F373B"/>
    <w:rsid w:val="008F3831"/>
    <w:rsid w:val="008F3839"/>
    <w:rsid w:val="008F3AB8"/>
    <w:rsid w:val="008F3B2A"/>
    <w:rsid w:val="008F3B48"/>
    <w:rsid w:val="008F3B7C"/>
    <w:rsid w:val="008F3BBB"/>
    <w:rsid w:val="008F3C1A"/>
    <w:rsid w:val="008F3C71"/>
    <w:rsid w:val="008F3CF8"/>
    <w:rsid w:val="008F3D3A"/>
    <w:rsid w:val="008F3E06"/>
    <w:rsid w:val="008F3E44"/>
    <w:rsid w:val="008F3F13"/>
    <w:rsid w:val="008F3F51"/>
    <w:rsid w:val="008F3F8C"/>
    <w:rsid w:val="008F400B"/>
    <w:rsid w:val="008F404F"/>
    <w:rsid w:val="008F4069"/>
    <w:rsid w:val="008F41A1"/>
    <w:rsid w:val="008F41C2"/>
    <w:rsid w:val="008F4226"/>
    <w:rsid w:val="008F4229"/>
    <w:rsid w:val="008F42C2"/>
    <w:rsid w:val="008F4392"/>
    <w:rsid w:val="008F43B0"/>
    <w:rsid w:val="008F43E4"/>
    <w:rsid w:val="008F4577"/>
    <w:rsid w:val="008F4593"/>
    <w:rsid w:val="008F45C3"/>
    <w:rsid w:val="008F4695"/>
    <w:rsid w:val="008F4760"/>
    <w:rsid w:val="008F4895"/>
    <w:rsid w:val="008F4A96"/>
    <w:rsid w:val="008F4B8E"/>
    <w:rsid w:val="008F4C2D"/>
    <w:rsid w:val="008F4C52"/>
    <w:rsid w:val="008F4D4F"/>
    <w:rsid w:val="008F4D8A"/>
    <w:rsid w:val="008F4E96"/>
    <w:rsid w:val="008F4EDD"/>
    <w:rsid w:val="008F4F75"/>
    <w:rsid w:val="008F5087"/>
    <w:rsid w:val="008F508D"/>
    <w:rsid w:val="008F55F8"/>
    <w:rsid w:val="008F573B"/>
    <w:rsid w:val="008F5760"/>
    <w:rsid w:val="008F5785"/>
    <w:rsid w:val="008F58C8"/>
    <w:rsid w:val="008F58DE"/>
    <w:rsid w:val="008F58ED"/>
    <w:rsid w:val="008F5912"/>
    <w:rsid w:val="008F5937"/>
    <w:rsid w:val="008F59C1"/>
    <w:rsid w:val="008F59FE"/>
    <w:rsid w:val="008F5AC2"/>
    <w:rsid w:val="008F5AFE"/>
    <w:rsid w:val="008F5B21"/>
    <w:rsid w:val="008F5BEF"/>
    <w:rsid w:val="008F5C90"/>
    <w:rsid w:val="008F5C96"/>
    <w:rsid w:val="008F5E43"/>
    <w:rsid w:val="008F5EA8"/>
    <w:rsid w:val="008F5F5E"/>
    <w:rsid w:val="008F5F8E"/>
    <w:rsid w:val="008F5FCA"/>
    <w:rsid w:val="008F5FD5"/>
    <w:rsid w:val="008F605D"/>
    <w:rsid w:val="008F6084"/>
    <w:rsid w:val="008F6136"/>
    <w:rsid w:val="008F614D"/>
    <w:rsid w:val="008F61A1"/>
    <w:rsid w:val="008F61A9"/>
    <w:rsid w:val="008F61DB"/>
    <w:rsid w:val="008F6215"/>
    <w:rsid w:val="008F63F1"/>
    <w:rsid w:val="008F648D"/>
    <w:rsid w:val="008F659B"/>
    <w:rsid w:val="008F65AA"/>
    <w:rsid w:val="008F6629"/>
    <w:rsid w:val="008F6755"/>
    <w:rsid w:val="008F6947"/>
    <w:rsid w:val="008F698B"/>
    <w:rsid w:val="008F6A73"/>
    <w:rsid w:val="008F6A75"/>
    <w:rsid w:val="008F6A7D"/>
    <w:rsid w:val="008F6A83"/>
    <w:rsid w:val="008F6B86"/>
    <w:rsid w:val="008F6C1E"/>
    <w:rsid w:val="008F6CF7"/>
    <w:rsid w:val="008F6DC6"/>
    <w:rsid w:val="008F6E2F"/>
    <w:rsid w:val="008F6F28"/>
    <w:rsid w:val="008F6F60"/>
    <w:rsid w:val="008F6FEB"/>
    <w:rsid w:val="008F7065"/>
    <w:rsid w:val="008F7072"/>
    <w:rsid w:val="008F70C2"/>
    <w:rsid w:val="008F7135"/>
    <w:rsid w:val="008F71D8"/>
    <w:rsid w:val="008F71F9"/>
    <w:rsid w:val="008F7312"/>
    <w:rsid w:val="008F7411"/>
    <w:rsid w:val="008F753C"/>
    <w:rsid w:val="008F75D5"/>
    <w:rsid w:val="008F75DC"/>
    <w:rsid w:val="008F7610"/>
    <w:rsid w:val="008F766E"/>
    <w:rsid w:val="008F76BB"/>
    <w:rsid w:val="008F773D"/>
    <w:rsid w:val="008F78A4"/>
    <w:rsid w:val="008F7B17"/>
    <w:rsid w:val="008F7B1B"/>
    <w:rsid w:val="008F7BD3"/>
    <w:rsid w:val="008F7C83"/>
    <w:rsid w:val="008F7D76"/>
    <w:rsid w:val="008F7E89"/>
    <w:rsid w:val="008F7F32"/>
    <w:rsid w:val="00900043"/>
    <w:rsid w:val="009000E0"/>
    <w:rsid w:val="009000FF"/>
    <w:rsid w:val="00900164"/>
    <w:rsid w:val="00900185"/>
    <w:rsid w:val="00900350"/>
    <w:rsid w:val="00900396"/>
    <w:rsid w:val="009004DD"/>
    <w:rsid w:val="00900667"/>
    <w:rsid w:val="009006B1"/>
    <w:rsid w:val="0090080C"/>
    <w:rsid w:val="00900825"/>
    <w:rsid w:val="00900988"/>
    <w:rsid w:val="009009CA"/>
    <w:rsid w:val="00900A96"/>
    <w:rsid w:val="00900AC5"/>
    <w:rsid w:val="00900BE1"/>
    <w:rsid w:val="00900C07"/>
    <w:rsid w:val="00900C80"/>
    <w:rsid w:val="00900CA1"/>
    <w:rsid w:val="00900D1C"/>
    <w:rsid w:val="00900D2C"/>
    <w:rsid w:val="00900E6C"/>
    <w:rsid w:val="00900F8F"/>
    <w:rsid w:val="00901050"/>
    <w:rsid w:val="0090114B"/>
    <w:rsid w:val="00901273"/>
    <w:rsid w:val="009012C0"/>
    <w:rsid w:val="0090131A"/>
    <w:rsid w:val="0090132A"/>
    <w:rsid w:val="0090134B"/>
    <w:rsid w:val="009014A4"/>
    <w:rsid w:val="009015BB"/>
    <w:rsid w:val="009015FD"/>
    <w:rsid w:val="00901626"/>
    <w:rsid w:val="00901641"/>
    <w:rsid w:val="0090168E"/>
    <w:rsid w:val="00901719"/>
    <w:rsid w:val="00901766"/>
    <w:rsid w:val="009018A2"/>
    <w:rsid w:val="00901C0E"/>
    <w:rsid w:val="00901DBD"/>
    <w:rsid w:val="00901E07"/>
    <w:rsid w:val="00901E50"/>
    <w:rsid w:val="00901E85"/>
    <w:rsid w:val="009020CA"/>
    <w:rsid w:val="00902112"/>
    <w:rsid w:val="009021CC"/>
    <w:rsid w:val="00902298"/>
    <w:rsid w:val="009023AF"/>
    <w:rsid w:val="0090257A"/>
    <w:rsid w:val="0090258F"/>
    <w:rsid w:val="009025A6"/>
    <w:rsid w:val="009026AE"/>
    <w:rsid w:val="00902810"/>
    <w:rsid w:val="00902884"/>
    <w:rsid w:val="00902887"/>
    <w:rsid w:val="009028ED"/>
    <w:rsid w:val="009028F2"/>
    <w:rsid w:val="00902925"/>
    <w:rsid w:val="00902985"/>
    <w:rsid w:val="009029BD"/>
    <w:rsid w:val="00902B0C"/>
    <w:rsid w:val="00902B40"/>
    <w:rsid w:val="00902BA0"/>
    <w:rsid w:val="00902C2A"/>
    <w:rsid w:val="00902CD3"/>
    <w:rsid w:val="00902EA4"/>
    <w:rsid w:val="00902EA5"/>
    <w:rsid w:val="00902FDE"/>
    <w:rsid w:val="0090314E"/>
    <w:rsid w:val="009031F5"/>
    <w:rsid w:val="00903267"/>
    <w:rsid w:val="0090335D"/>
    <w:rsid w:val="009033D2"/>
    <w:rsid w:val="0090366C"/>
    <w:rsid w:val="0090367D"/>
    <w:rsid w:val="009036EF"/>
    <w:rsid w:val="009036F4"/>
    <w:rsid w:val="00903767"/>
    <w:rsid w:val="00903899"/>
    <w:rsid w:val="009038A6"/>
    <w:rsid w:val="009038A8"/>
    <w:rsid w:val="00903955"/>
    <w:rsid w:val="009039EB"/>
    <w:rsid w:val="00903B67"/>
    <w:rsid w:val="00903BC2"/>
    <w:rsid w:val="00903D92"/>
    <w:rsid w:val="00903F5B"/>
    <w:rsid w:val="00903FB2"/>
    <w:rsid w:val="0090413C"/>
    <w:rsid w:val="0090449B"/>
    <w:rsid w:val="009046E4"/>
    <w:rsid w:val="009046F9"/>
    <w:rsid w:val="00904708"/>
    <w:rsid w:val="0090474C"/>
    <w:rsid w:val="009047F8"/>
    <w:rsid w:val="00904848"/>
    <w:rsid w:val="009048E7"/>
    <w:rsid w:val="00904A3E"/>
    <w:rsid w:val="00904B0D"/>
    <w:rsid w:val="00904B16"/>
    <w:rsid w:val="00904B8E"/>
    <w:rsid w:val="00904CE9"/>
    <w:rsid w:val="00904CFE"/>
    <w:rsid w:val="00904D6E"/>
    <w:rsid w:val="00904DFB"/>
    <w:rsid w:val="00904DFD"/>
    <w:rsid w:val="00904F37"/>
    <w:rsid w:val="00904F3F"/>
    <w:rsid w:val="009050D9"/>
    <w:rsid w:val="00905260"/>
    <w:rsid w:val="009052CB"/>
    <w:rsid w:val="00905352"/>
    <w:rsid w:val="0090548D"/>
    <w:rsid w:val="0090557C"/>
    <w:rsid w:val="00905660"/>
    <w:rsid w:val="00905686"/>
    <w:rsid w:val="00905696"/>
    <w:rsid w:val="00905699"/>
    <w:rsid w:val="009056A6"/>
    <w:rsid w:val="00905813"/>
    <w:rsid w:val="0090587A"/>
    <w:rsid w:val="0090590F"/>
    <w:rsid w:val="00905A37"/>
    <w:rsid w:val="00905ABB"/>
    <w:rsid w:val="00905C5A"/>
    <w:rsid w:val="00905C8E"/>
    <w:rsid w:val="00905CC2"/>
    <w:rsid w:val="00905CE3"/>
    <w:rsid w:val="00905CFC"/>
    <w:rsid w:val="00905DF1"/>
    <w:rsid w:val="00905ED3"/>
    <w:rsid w:val="00905F33"/>
    <w:rsid w:val="00906053"/>
    <w:rsid w:val="00906129"/>
    <w:rsid w:val="00906274"/>
    <w:rsid w:val="009062CE"/>
    <w:rsid w:val="00906357"/>
    <w:rsid w:val="00906407"/>
    <w:rsid w:val="00906425"/>
    <w:rsid w:val="00906463"/>
    <w:rsid w:val="00906517"/>
    <w:rsid w:val="00906528"/>
    <w:rsid w:val="00906659"/>
    <w:rsid w:val="00906777"/>
    <w:rsid w:val="009067D0"/>
    <w:rsid w:val="00906817"/>
    <w:rsid w:val="009068A0"/>
    <w:rsid w:val="00906914"/>
    <w:rsid w:val="00906933"/>
    <w:rsid w:val="00906968"/>
    <w:rsid w:val="00906971"/>
    <w:rsid w:val="00906A34"/>
    <w:rsid w:val="00906A41"/>
    <w:rsid w:val="00906A58"/>
    <w:rsid w:val="00906A7D"/>
    <w:rsid w:val="00906ABE"/>
    <w:rsid w:val="00906AF3"/>
    <w:rsid w:val="00906B92"/>
    <w:rsid w:val="00906DC1"/>
    <w:rsid w:val="00906EF1"/>
    <w:rsid w:val="00906FF0"/>
    <w:rsid w:val="00907210"/>
    <w:rsid w:val="0090721F"/>
    <w:rsid w:val="0090726A"/>
    <w:rsid w:val="0090727D"/>
    <w:rsid w:val="0090735B"/>
    <w:rsid w:val="00907499"/>
    <w:rsid w:val="00907537"/>
    <w:rsid w:val="00907578"/>
    <w:rsid w:val="00907589"/>
    <w:rsid w:val="009076A0"/>
    <w:rsid w:val="00907752"/>
    <w:rsid w:val="009077D0"/>
    <w:rsid w:val="00907869"/>
    <w:rsid w:val="009078B9"/>
    <w:rsid w:val="009079BA"/>
    <w:rsid w:val="00907ABD"/>
    <w:rsid w:val="00907AD6"/>
    <w:rsid w:val="00907BE5"/>
    <w:rsid w:val="00907BE7"/>
    <w:rsid w:val="00907CD7"/>
    <w:rsid w:val="00907D08"/>
    <w:rsid w:val="00907DB7"/>
    <w:rsid w:val="00907E1A"/>
    <w:rsid w:val="00907E1D"/>
    <w:rsid w:val="00907E68"/>
    <w:rsid w:val="00907E8E"/>
    <w:rsid w:val="00907EE9"/>
    <w:rsid w:val="00907F0C"/>
    <w:rsid w:val="00907FAB"/>
    <w:rsid w:val="00910195"/>
    <w:rsid w:val="00910204"/>
    <w:rsid w:val="00910239"/>
    <w:rsid w:val="009102BA"/>
    <w:rsid w:val="00910390"/>
    <w:rsid w:val="00910394"/>
    <w:rsid w:val="009103C3"/>
    <w:rsid w:val="00910415"/>
    <w:rsid w:val="00910491"/>
    <w:rsid w:val="009104CB"/>
    <w:rsid w:val="00910572"/>
    <w:rsid w:val="00910737"/>
    <w:rsid w:val="00910825"/>
    <w:rsid w:val="00910914"/>
    <w:rsid w:val="009109CF"/>
    <w:rsid w:val="009109F0"/>
    <w:rsid w:val="00910A0E"/>
    <w:rsid w:val="00910A5E"/>
    <w:rsid w:val="00910ABF"/>
    <w:rsid w:val="00910B20"/>
    <w:rsid w:val="00910BC7"/>
    <w:rsid w:val="00910C56"/>
    <w:rsid w:val="00910D97"/>
    <w:rsid w:val="00910DB3"/>
    <w:rsid w:val="00910F43"/>
    <w:rsid w:val="00911014"/>
    <w:rsid w:val="0091107D"/>
    <w:rsid w:val="0091108A"/>
    <w:rsid w:val="00911134"/>
    <w:rsid w:val="00911291"/>
    <w:rsid w:val="009112C6"/>
    <w:rsid w:val="00911379"/>
    <w:rsid w:val="0091137F"/>
    <w:rsid w:val="0091151A"/>
    <w:rsid w:val="00911687"/>
    <w:rsid w:val="00911922"/>
    <w:rsid w:val="0091192D"/>
    <w:rsid w:val="00911B3A"/>
    <w:rsid w:val="00911B9C"/>
    <w:rsid w:val="00911F30"/>
    <w:rsid w:val="00912076"/>
    <w:rsid w:val="00912081"/>
    <w:rsid w:val="00912144"/>
    <w:rsid w:val="009122B2"/>
    <w:rsid w:val="0091234F"/>
    <w:rsid w:val="0091243D"/>
    <w:rsid w:val="00912657"/>
    <w:rsid w:val="0091265C"/>
    <w:rsid w:val="00912664"/>
    <w:rsid w:val="0091271A"/>
    <w:rsid w:val="0091281A"/>
    <w:rsid w:val="00912917"/>
    <w:rsid w:val="00912950"/>
    <w:rsid w:val="00912B4E"/>
    <w:rsid w:val="00912B8D"/>
    <w:rsid w:val="00912D0C"/>
    <w:rsid w:val="00912D23"/>
    <w:rsid w:val="00912E96"/>
    <w:rsid w:val="0091301B"/>
    <w:rsid w:val="009130AA"/>
    <w:rsid w:val="009130E0"/>
    <w:rsid w:val="0091310F"/>
    <w:rsid w:val="009131CB"/>
    <w:rsid w:val="0091320E"/>
    <w:rsid w:val="00913236"/>
    <w:rsid w:val="009132C4"/>
    <w:rsid w:val="00913355"/>
    <w:rsid w:val="00913385"/>
    <w:rsid w:val="009133F3"/>
    <w:rsid w:val="009134F5"/>
    <w:rsid w:val="00913539"/>
    <w:rsid w:val="0091355E"/>
    <w:rsid w:val="0091356E"/>
    <w:rsid w:val="00913680"/>
    <w:rsid w:val="0091369B"/>
    <w:rsid w:val="009137A1"/>
    <w:rsid w:val="00913805"/>
    <w:rsid w:val="0091381D"/>
    <w:rsid w:val="00913839"/>
    <w:rsid w:val="0091388D"/>
    <w:rsid w:val="00913899"/>
    <w:rsid w:val="009138F7"/>
    <w:rsid w:val="00913961"/>
    <w:rsid w:val="0091398A"/>
    <w:rsid w:val="00913A97"/>
    <w:rsid w:val="00913B74"/>
    <w:rsid w:val="00913BE1"/>
    <w:rsid w:val="00913CD6"/>
    <w:rsid w:val="00913D62"/>
    <w:rsid w:val="00913E04"/>
    <w:rsid w:val="00913E5B"/>
    <w:rsid w:val="00913FCC"/>
    <w:rsid w:val="00914032"/>
    <w:rsid w:val="009140CF"/>
    <w:rsid w:val="00914282"/>
    <w:rsid w:val="009142F6"/>
    <w:rsid w:val="00914356"/>
    <w:rsid w:val="0091437A"/>
    <w:rsid w:val="00914381"/>
    <w:rsid w:val="009143F7"/>
    <w:rsid w:val="0091448A"/>
    <w:rsid w:val="009144F5"/>
    <w:rsid w:val="009146F7"/>
    <w:rsid w:val="00914818"/>
    <w:rsid w:val="009148F3"/>
    <w:rsid w:val="0091494A"/>
    <w:rsid w:val="00914AD5"/>
    <w:rsid w:val="00914AEE"/>
    <w:rsid w:val="00914B08"/>
    <w:rsid w:val="00914B7F"/>
    <w:rsid w:val="00914BB0"/>
    <w:rsid w:val="00914BED"/>
    <w:rsid w:val="00914C65"/>
    <w:rsid w:val="00914CAE"/>
    <w:rsid w:val="00914CB1"/>
    <w:rsid w:val="00914D23"/>
    <w:rsid w:val="00914D70"/>
    <w:rsid w:val="00914DE1"/>
    <w:rsid w:val="00914ECC"/>
    <w:rsid w:val="00914EEF"/>
    <w:rsid w:val="00914F0E"/>
    <w:rsid w:val="00914F3B"/>
    <w:rsid w:val="00914FFF"/>
    <w:rsid w:val="00915008"/>
    <w:rsid w:val="009150CE"/>
    <w:rsid w:val="00915167"/>
    <w:rsid w:val="009152B6"/>
    <w:rsid w:val="009152C6"/>
    <w:rsid w:val="009152D6"/>
    <w:rsid w:val="009153AC"/>
    <w:rsid w:val="0091548A"/>
    <w:rsid w:val="009154C1"/>
    <w:rsid w:val="009154CA"/>
    <w:rsid w:val="009154F0"/>
    <w:rsid w:val="009154F8"/>
    <w:rsid w:val="00915574"/>
    <w:rsid w:val="0091567E"/>
    <w:rsid w:val="009156A3"/>
    <w:rsid w:val="009156F5"/>
    <w:rsid w:val="00915737"/>
    <w:rsid w:val="009157BE"/>
    <w:rsid w:val="00915B18"/>
    <w:rsid w:val="00915B8E"/>
    <w:rsid w:val="00915C01"/>
    <w:rsid w:val="00915C34"/>
    <w:rsid w:val="00915C74"/>
    <w:rsid w:val="00915C76"/>
    <w:rsid w:val="00915E3C"/>
    <w:rsid w:val="00915E43"/>
    <w:rsid w:val="00915EDB"/>
    <w:rsid w:val="00915EDF"/>
    <w:rsid w:val="00915F0B"/>
    <w:rsid w:val="00916143"/>
    <w:rsid w:val="009161A2"/>
    <w:rsid w:val="009162C1"/>
    <w:rsid w:val="00916469"/>
    <w:rsid w:val="00916471"/>
    <w:rsid w:val="00916689"/>
    <w:rsid w:val="009168EE"/>
    <w:rsid w:val="0091690C"/>
    <w:rsid w:val="009169FE"/>
    <w:rsid w:val="00916A59"/>
    <w:rsid w:val="00916AA8"/>
    <w:rsid w:val="00916AA9"/>
    <w:rsid w:val="00916BC8"/>
    <w:rsid w:val="00916BEC"/>
    <w:rsid w:val="00916D86"/>
    <w:rsid w:val="00916DA2"/>
    <w:rsid w:val="00916E8D"/>
    <w:rsid w:val="00916FBD"/>
    <w:rsid w:val="00917010"/>
    <w:rsid w:val="0091701A"/>
    <w:rsid w:val="0091706C"/>
    <w:rsid w:val="00917073"/>
    <w:rsid w:val="0091711F"/>
    <w:rsid w:val="0091717F"/>
    <w:rsid w:val="00917268"/>
    <w:rsid w:val="00917290"/>
    <w:rsid w:val="009172AF"/>
    <w:rsid w:val="00917350"/>
    <w:rsid w:val="00917376"/>
    <w:rsid w:val="009173CE"/>
    <w:rsid w:val="009174FD"/>
    <w:rsid w:val="0091754F"/>
    <w:rsid w:val="0091757C"/>
    <w:rsid w:val="00917756"/>
    <w:rsid w:val="0091775B"/>
    <w:rsid w:val="00917855"/>
    <w:rsid w:val="009178EF"/>
    <w:rsid w:val="00917AC0"/>
    <w:rsid w:val="00917AD2"/>
    <w:rsid w:val="00917BD2"/>
    <w:rsid w:val="00917CDE"/>
    <w:rsid w:val="00917D32"/>
    <w:rsid w:val="00917DD1"/>
    <w:rsid w:val="00917E52"/>
    <w:rsid w:val="00917E61"/>
    <w:rsid w:val="00917F18"/>
    <w:rsid w:val="00917F25"/>
    <w:rsid w:val="00917F7B"/>
    <w:rsid w:val="0092005C"/>
    <w:rsid w:val="009200FE"/>
    <w:rsid w:val="009201A5"/>
    <w:rsid w:val="0092021A"/>
    <w:rsid w:val="00920271"/>
    <w:rsid w:val="00920353"/>
    <w:rsid w:val="009203DD"/>
    <w:rsid w:val="0092040F"/>
    <w:rsid w:val="00920417"/>
    <w:rsid w:val="00920459"/>
    <w:rsid w:val="009205DB"/>
    <w:rsid w:val="009205E2"/>
    <w:rsid w:val="009205ED"/>
    <w:rsid w:val="00920709"/>
    <w:rsid w:val="009207F0"/>
    <w:rsid w:val="009207F4"/>
    <w:rsid w:val="009207F6"/>
    <w:rsid w:val="00920814"/>
    <w:rsid w:val="009208E3"/>
    <w:rsid w:val="009209EC"/>
    <w:rsid w:val="009209F7"/>
    <w:rsid w:val="00920B0C"/>
    <w:rsid w:val="00920B27"/>
    <w:rsid w:val="00920B70"/>
    <w:rsid w:val="00920BD1"/>
    <w:rsid w:val="00920BEE"/>
    <w:rsid w:val="00920D4C"/>
    <w:rsid w:val="00920EAB"/>
    <w:rsid w:val="00920EDD"/>
    <w:rsid w:val="00920F31"/>
    <w:rsid w:val="00920F94"/>
    <w:rsid w:val="00921058"/>
    <w:rsid w:val="00921066"/>
    <w:rsid w:val="009210B2"/>
    <w:rsid w:val="00921219"/>
    <w:rsid w:val="00921396"/>
    <w:rsid w:val="009214FC"/>
    <w:rsid w:val="009215A9"/>
    <w:rsid w:val="009217EF"/>
    <w:rsid w:val="0092193D"/>
    <w:rsid w:val="00921A01"/>
    <w:rsid w:val="00921A16"/>
    <w:rsid w:val="00921AED"/>
    <w:rsid w:val="00921B8B"/>
    <w:rsid w:val="00921D00"/>
    <w:rsid w:val="00921DBF"/>
    <w:rsid w:val="00921E87"/>
    <w:rsid w:val="00921E9B"/>
    <w:rsid w:val="00921EFE"/>
    <w:rsid w:val="00921FC4"/>
    <w:rsid w:val="0092200D"/>
    <w:rsid w:val="0092204D"/>
    <w:rsid w:val="00922287"/>
    <w:rsid w:val="009222F9"/>
    <w:rsid w:val="00922304"/>
    <w:rsid w:val="0092239A"/>
    <w:rsid w:val="0092245C"/>
    <w:rsid w:val="00922534"/>
    <w:rsid w:val="00922605"/>
    <w:rsid w:val="00922691"/>
    <w:rsid w:val="00922792"/>
    <w:rsid w:val="009227D0"/>
    <w:rsid w:val="00922855"/>
    <w:rsid w:val="00922897"/>
    <w:rsid w:val="009229B7"/>
    <w:rsid w:val="00922A6F"/>
    <w:rsid w:val="00922ABD"/>
    <w:rsid w:val="00922AD1"/>
    <w:rsid w:val="00922B0D"/>
    <w:rsid w:val="00922B6D"/>
    <w:rsid w:val="00922B6E"/>
    <w:rsid w:val="00922C61"/>
    <w:rsid w:val="00922CFE"/>
    <w:rsid w:val="00922EBD"/>
    <w:rsid w:val="00922EF6"/>
    <w:rsid w:val="00922FB6"/>
    <w:rsid w:val="0092306A"/>
    <w:rsid w:val="0092308C"/>
    <w:rsid w:val="009230C3"/>
    <w:rsid w:val="0092314C"/>
    <w:rsid w:val="0092315B"/>
    <w:rsid w:val="00923176"/>
    <w:rsid w:val="00923199"/>
    <w:rsid w:val="0092321B"/>
    <w:rsid w:val="00923429"/>
    <w:rsid w:val="009235A6"/>
    <w:rsid w:val="009237B1"/>
    <w:rsid w:val="00923811"/>
    <w:rsid w:val="009238A4"/>
    <w:rsid w:val="00923933"/>
    <w:rsid w:val="00923A12"/>
    <w:rsid w:val="00923A9F"/>
    <w:rsid w:val="00923AC0"/>
    <w:rsid w:val="00923CC7"/>
    <w:rsid w:val="00923D39"/>
    <w:rsid w:val="00923DFA"/>
    <w:rsid w:val="00923F16"/>
    <w:rsid w:val="00923FB3"/>
    <w:rsid w:val="00924022"/>
    <w:rsid w:val="00924122"/>
    <w:rsid w:val="0092418D"/>
    <w:rsid w:val="009242D6"/>
    <w:rsid w:val="00924309"/>
    <w:rsid w:val="0092438F"/>
    <w:rsid w:val="009243A6"/>
    <w:rsid w:val="0092441D"/>
    <w:rsid w:val="0092453B"/>
    <w:rsid w:val="00924558"/>
    <w:rsid w:val="0092457C"/>
    <w:rsid w:val="009245A1"/>
    <w:rsid w:val="009245B0"/>
    <w:rsid w:val="00924747"/>
    <w:rsid w:val="009248F8"/>
    <w:rsid w:val="00924903"/>
    <w:rsid w:val="00924983"/>
    <w:rsid w:val="009249FA"/>
    <w:rsid w:val="00924A9A"/>
    <w:rsid w:val="00924ABD"/>
    <w:rsid w:val="00924AEC"/>
    <w:rsid w:val="00924B56"/>
    <w:rsid w:val="00924B65"/>
    <w:rsid w:val="00924B88"/>
    <w:rsid w:val="00924BD9"/>
    <w:rsid w:val="00924C3A"/>
    <w:rsid w:val="00924C5F"/>
    <w:rsid w:val="00924C86"/>
    <w:rsid w:val="00924CEC"/>
    <w:rsid w:val="00924CFF"/>
    <w:rsid w:val="00924D1B"/>
    <w:rsid w:val="00924E33"/>
    <w:rsid w:val="00924E48"/>
    <w:rsid w:val="00924EAF"/>
    <w:rsid w:val="00924F26"/>
    <w:rsid w:val="00924F5C"/>
    <w:rsid w:val="00924F62"/>
    <w:rsid w:val="00925057"/>
    <w:rsid w:val="00925099"/>
    <w:rsid w:val="0092514E"/>
    <w:rsid w:val="009251E3"/>
    <w:rsid w:val="009251F0"/>
    <w:rsid w:val="009251F6"/>
    <w:rsid w:val="00925210"/>
    <w:rsid w:val="009252F3"/>
    <w:rsid w:val="00925470"/>
    <w:rsid w:val="009254AA"/>
    <w:rsid w:val="009254DE"/>
    <w:rsid w:val="009254F7"/>
    <w:rsid w:val="0092550E"/>
    <w:rsid w:val="0092555D"/>
    <w:rsid w:val="009255BC"/>
    <w:rsid w:val="009255C5"/>
    <w:rsid w:val="00925605"/>
    <w:rsid w:val="00925617"/>
    <w:rsid w:val="0092561E"/>
    <w:rsid w:val="00925763"/>
    <w:rsid w:val="009257A7"/>
    <w:rsid w:val="00925880"/>
    <w:rsid w:val="0092595B"/>
    <w:rsid w:val="00925A0C"/>
    <w:rsid w:val="00925A0E"/>
    <w:rsid w:val="00925AC5"/>
    <w:rsid w:val="00925AE4"/>
    <w:rsid w:val="00925B06"/>
    <w:rsid w:val="00925C34"/>
    <w:rsid w:val="00925CA2"/>
    <w:rsid w:val="00925D07"/>
    <w:rsid w:val="00925E77"/>
    <w:rsid w:val="0092617E"/>
    <w:rsid w:val="00926191"/>
    <w:rsid w:val="009261F4"/>
    <w:rsid w:val="0092622A"/>
    <w:rsid w:val="0092623E"/>
    <w:rsid w:val="00926284"/>
    <w:rsid w:val="009263C6"/>
    <w:rsid w:val="0092645F"/>
    <w:rsid w:val="0092649F"/>
    <w:rsid w:val="009266C5"/>
    <w:rsid w:val="009266D8"/>
    <w:rsid w:val="00926710"/>
    <w:rsid w:val="0092675A"/>
    <w:rsid w:val="00926795"/>
    <w:rsid w:val="009268B4"/>
    <w:rsid w:val="0092690A"/>
    <w:rsid w:val="00926A22"/>
    <w:rsid w:val="00926BCA"/>
    <w:rsid w:val="00926C63"/>
    <w:rsid w:val="00926C64"/>
    <w:rsid w:val="00926CD0"/>
    <w:rsid w:val="00926DA9"/>
    <w:rsid w:val="00926EF0"/>
    <w:rsid w:val="00926F43"/>
    <w:rsid w:val="0092714C"/>
    <w:rsid w:val="0092717E"/>
    <w:rsid w:val="0092718A"/>
    <w:rsid w:val="009272CE"/>
    <w:rsid w:val="00927377"/>
    <w:rsid w:val="009273F3"/>
    <w:rsid w:val="00927444"/>
    <w:rsid w:val="00927544"/>
    <w:rsid w:val="00927597"/>
    <w:rsid w:val="009276BF"/>
    <w:rsid w:val="0092787A"/>
    <w:rsid w:val="00927895"/>
    <w:rsid w:val="0092797C"/>
    <w:rsid w:val="00927990"/>
    <w:rsid w:val="009279C2"/>
    <w:rsid w:val="00927AAA"/>
    <w:rsid w:val="00927C5E"/>
    <w:rsid w:val="00927D98"/>
    <w:rsid w:val="00927DF0"/>
    <w:rsid w:val="00927EA7"/>
    <w:rsid w:val="00927F48"/>
    <w:rsid w:val="00930075"/>
    <w:rsid w:val="00930081"/>
    <w:rsid w:val="009300B0"/>
    <w:rsid w:val="0093014F"/>
    <w:rsid w:val="009301CD"/>
    <w:rsid w:val="00930206"/>
    <w:rsid w:val="00930253"/>
    <w:rsid w:val="00930283"/>
    <w:rsid w:val="00930291"/>
    <w:rsid w:val="00930501"/>
    <w:rsid w:val="00930651"/>
    <w:rsid w:val="00930685"/>
    <w:rsid w:val="009306CA"/>
    <w:rsid w:val="009306F7"/>
    <w:rsid w:val="0093071F"/>
    <w:rsid w:val="0093073D"/>
    <w:rsid w:val="0093087C"/>
    <w:rsid w:val="0093099C"/>
    <w:rsid w:val="00930AA0"/>
    <w:rsid w:val="00930C26"/>
    <w:rsid w:val="00930D65"/>
    <w:rsid w:val="00930D9F"/>
    <w:rsid w:val="00930EC3"/>
    <w:rsid w:val="00930F12"/>
    <w:rsid w:val="00930F31"/>
    <w:rsid w:val="00930F5E"/>
    <w:rsid w:val="0093100B"/>
    <w:rsid w:val="00931022"/>
    <w:rsid w:val="00931038"/>
    <w:rsid w:val="00931074"/>
    <w:rsid w:val="009310BC"/>
    <w:rsid w:val="009311E0"/>
    <w:rsid w:val="00931222"/>
    <w:rsid w:val="00931339"/>
    <w:rsid w:val="00931355"/>
    <w:rsid w:val="00931561"/>
    <w:rsid w:val="009316A9"/>
    <w:rsid w:val="009316DB"/>
    <w:rsid w:val="00931755"/>
    <w:rsid w:val="009317FF"/>
    <w:rsid w:val="0093184D"/>
    <w:rsid w:val="00931886"/>
    <w:rsid w:val="009318F6"/>
    <w:rsid w:val="00931901"/>
    <w:rsid w:val="0093196C"/>
    <w:rsid w:val="00931A2B"/>
    <w:rsid w:val="00931AA5"/>
    <w:rsid w:val="00931B14"/>
    <w:rsid w:val="00931B92"/>
    <w:rsid w:val="00931C82"/>
    <w:rsid w:val="00931DE7"/>
    <w:rsid w:val="00931E11"/>
    <w:rsid w:val="00931E3C"/>
    <w:rsid w:val="00931F53"/>
    <w:rsid w:val="00931FDA"/>
    <w:rsid w:val="009320A7"/>
    <w:rsid w:val="009320CF"/>
    <w:rsid w:val="00932157"/>
    <w:rsid w:val="0093226A"/>
    <w:rsid w:val="009322BE"/>
    <w:rsid w:val="0093234A"/>
    <w:rsid w:val="00932370"/>
    <w:rsid w:val="00932497"/>
    <w:rsid w:val="00932528"/>
    <w:rsid w:val="00932591"/>
    <w:rsid w:val="00932618"/>
    <w:rsid w:val="0093261A"/>
    <w:rsid w:val="0093263F"/>
    <w:rsid w:val="0093271B"/>
    <w:rsid w:val="00932745"/>
    <w:rsid w:val="0093282D"/>
    <w:rsid w:val="0093294F"/>
    <w:rsid w:val="009329BD"/>
    <w:rsid w:val="009329D8"/>
    <w:rsid w:val="00932B74"/>
    <w:rsid w:val="00932B78"/>
    <w:rsid w:val="00932B7B"/>
    <w:rsid w:val="00932B82"/>
    <w:rsid w:val="00932C36"/>
    <w:rsid w:val="00932C4B"/>
    <w:rsid w:val="00932CEF"/>
    <w:rsid w:val="00932DF6"/>
    <w:rsid w:val="00932EC0"/>
    <w:rsid w:val="00932F06"/>
    <w:rsid w:val="00932F8F"/>
    <w:rsid w:val="0093306F"/>
    <w:rsid w:val="009330CE"/>
    <w:rsid w:val="00933134"/>
    <w:rsid w:val="00933156"/>
    <w:rsid w:val="009331D1"/>
    <w:rsid w:val="009331DE"/>
    <w:rsid w:val="009333D0"/>
    <w:rsid w:val="0093356A"/>
    <w:rsid w:val="009335C1"/>
    <w:rsid w:val="00933633"/>
    <w:rsid w:val="0093363A"/>
    <w:rsid w:val="009337E0"/>
    <w:rsid w:val="00933842"/>
    <w:rsid w:val="0093388D"/>
    <w:rsid w:val="009338BB"/>
    <w:rsid w:val="00933910"/>
    <w:rsid w:val="009339BA"/>
    <w:rsid w:val="00933A3C"/>
    <w:rsid w:val="00933A94"/>
    <w:rsid w:val="00933BA9"/>
    <w:rsid w:val="00933C66"/>
    <w:rsid w:val="00933DC0"/>
    <w:rsid w:val="00933E12"/>
    <w:rsid w:val="00933FBB"/>
    <w:rsid w:val="00933FF6"/>
    <w:rsid w:val="00933FF8"/>
    <w:rsid w:val="0093427E"/>
    <w:rsid w:val="00934335"/>
    <w:rsid w:val="00934385"/>
    <w:rsid w:val="00934390"/>
    <w:rsid w:val="00934465"/>
    <w:rsid w:val="00934476"/>
    <w:rsid w:val="0093449F"/>
    <w:rsid w:val="00934527"/>
    <w:rsid w:val="0093453F"/>
    <w:rsid w:val="0093455D"/>
    <w:rsid w:val="009345C5"/>
    <w:rsid w:val="009345D1"/>
    <w:rsid w:val="009345D5"/>
    <w:rsid w:val="009346F8"/>
    <w:rsid w:val="00934794"/>
    <w:rsid w:val="009347E9"/>
    <w:rsid w:val="009348BF"/>
    <w:rsid w:val="009348D1"/>
    <w:rsid w:val="009348D4"/>
    <w:rsid w:val="0093491C"/>
    <w:rsid w:val="00934A7F"/>
    <w:rsid w:val="00934A86"/>
    <w:rsid w:val="00934B0B"/>
    <w:rsid w:val="00934D63"/>
    <w:rsid w:val="00934ECC"/>
    <w:rsid w:val="00934ED9"/>
    <w:rsid w:val="00935196"/>
    <w:rsid w:val="009351B8"/>
    <w:rsid w:val="009352FE"/>
    <w:rsid w:val="00935320"/>
    <w:rsid w:val="009353D4"/>
    <w:rsid w:val="009354C3"/>
    <w:rsid w:val="00935561"/>
    <w:rsid w:val="0093571D"/>
    <w:rsid w:val="00935764"/>
    <w:rsid w:val="0093578D"/>
    <w:rsid w:val="009358E7"/>
    <w:rsid w:val="00935983"/>
    <w:rsid w:val="00935B03"/>
    <w:rsid w:val="00935C4B"/>
    <w:rsid w:val="00935CA6"/>
    <w:rsid w:val="00935D13"/>
    <w:rsid w:val="00935E39"/>
    <w:rsid w:val="00935EA8"/>
    <w:rsid w:val="00935F2F"/>
    <w:rsid w:val="00935FF3"/>
    <w:rsid w:val="00935FF8"/>
    <w:rsid w:val="009360E4"/>
    <w:rsid w:val="009361C4"/>
    <w:rsid w:val="00936687"/>
    <w:rsid w:val="009366CC"/>
    <w:rsid w:val="009366E4"/>
    <w:rsid w:val="009366F6"/>
    <w:rsid w:val="00936CA0"/>
    <w:rsid w:val="00936CFD"/>
    <w:rsid w:val="00936D9F"/>
    <w:rsid w:val="00936DD3"/>
    <w:rsid w:val="00936F46"/>
    <w:rsid w:val="00936FBF"/>
    <w:rsid w:val="009370D6"/>
    <w:rsid w:val="0093714F"/>
    <w:rsid w:val="00937153"/>
    <w:rsid w:val="009371A6"/>
    <w:rsid w:val="009372B6"/>
    <w:rsid w:val="009372B7"/>
    <w:rsid w:val="0093731D"/>
    <w:rsid w:val="0093733F"/>
    <w:rsid w:val="0093735E"/>
    <w:rsid w:val="009373AC"/>
    <w:rsid w:val="00937409"/>
    <w:rsid w:val="009374B3"/>
    <w:rsid w:val="009374BD"/>
    <w:rsid w:val="009375D8"/>
    <w:rsid w:val="009377E6"/>
    <w:rsid w:val="00937810"/>
    <w:rsid w:val="00937975"/>
    <w:rsid w:val="00937B03"/>
    <w:rsid w:val="00937B43"/>
    <w:rsid w:val="00937B49"/>
    <w:rsid w:val="00937BB0"/>
    <w:rsid w:val="00937C60"/>
    <w:rsid w:val="00937C9C"/>
    <w:rsid w:val="00937D95"/>
    <w:rsid w:val="00937DA4"/>
    <w:rsid w:val="00937F19"/>
    <w:rsid w:val="00937F4B"/>
    <w:rsid w:val="00937F93"/>
    <w:rsid w:val="00937FA2"/>
    <w:rsid w:val="00940014"/>
    <w:rsid w:val="00940053"/>
    <w:rsid w:val="009400B1"/>
    <w:rsid w:val="00940128"/>
    <w:rsid w:val="0094029D"/>
    <w:rsid w:val="0094041C"/>
    <w:rsid w:val="0094050B"/>
    <w:rsid w:val="00940510"/>
    <w:rsid w:val="0094055D"/>
    <w:rsid w:val="009405FF"/>
    <w:rsid w:val="00940630"/>
    <w:rsid w:val="00940632"/>
    <w:rsid w:val="0094079A"/>
    <w:rsid w:val="0094097A"/>
    <w:rsid w:val="0094099E"/>
    <w:rsid w:val="009409D5"/>
    <w:rsid w:val="00940A7D"/>
    <w:rsid w:val="00940AB3"/>
    <w:rsid w:val="00940B3E"/>
    <w:rsid w:val="00940B4A"/>
    <w:rsid w:val="00940D83"/>
    <w:rsid w:val="00940D8C"/>
    <w:rsid w:val="00940E37"/>
    <w:rsid w:val="00940E64"/>
    <w:rsid w:val="00940E77"/>
    <w:rsid w:val="00940E85"/>
    <w:rsid w:val="00940EC1"/>
    <w:rsid w:val="00940F59"/>
    <w:rsid w:val="00940F81"/>
    <w:rsid w:val="00940F87"/>
    <w:rsid w:val="00941074"/>
    <w:rsid w:val="00941129"/>
    <w:rsid w:val="00941185"/>
    <w:rsid w:val="009411E7"/>
    <w:rsid w:val="009411EA"/>
    <w:rsid w:val="00941508"/>
    <w:rsid w:val="00941609"/>
    <w:rsid w:val="009416A0"/>
    <w:rsid w:val="009417E3"/>
    <w:rsid w:val="00941869"/>
    <w:rsid w:val="00941A14"/>
    <w:rsid w:val="00941A2C"/>
    <w:rsid w:val="00941BC2"/>
    <w:rsid w:val="00941C07"/>
    <w:rsid w:val="00941C57"/>
    <w:rsid w:val="00941C86"/>
    <w:rsid w:val="00941CCB"/>
    <w:rsid w:val="00941D77"/>
    <w:rsid w:val="00941DF3"/>
    <w:rsid w:val="00941E04"/>
    <w:rsid w:val="00941EA3"/>
    <w:rsid w:val="00941F2B"/>
    <w:rsid w:val="00941FA0"/>
    <w:rsid w:val="00941FB0"/>
    <w:rsid w:val="00941FE0"/>
    <w:rsid w:val="009420C5"/>
    <w:rsid w:val="0094218D"/>
    <w:rsid w:val="009421BB"/>
    <w:rsid w:val="00942679"/>
    <w:rsid w:val="00942691"/>
    <w:rsid w:val="00942694"/>
    <w:rsid w:val="0094272E"/>
    <w:rsid w:val="009427FE"/>
    <w:rsid w:val="0094282D"/>
    <w:rsid w:val="00942842"/>
    <w:rsid w:val="009428EA"/>
    <w:rsid w:val="009428EB"/>
    <w:rsid w:val="0094297F"/>
    <w:rsid w:val="00942AC1"/>
    <w:rsid w:val="00942AC3"/>
    <w:rsid w:val="00942B45"/>
    <w:rsid w:val="00942C57"/>
    <w:rsid w:val="00942DAB"/>
    <w:rsid w:val="00942DAF"/>
    <w:rsid w:val="00942DB9"/>
    <w:rsid w:val="00942DE5"/>
    <w:rsid w:val="00942E6F"/>
    <w:rsid w:val="00942E8F"/>
    <w:rsid w:val="00942EDA"/>
    <w:rsid w:val="00942FBB"/>
    <w:rsid w:val="00943053"/>
    <w:rsid w:val="0094306C"/>
    <w:rsid w:val="00943366"/>
    <w:rsid w:val="00943393"/>
    <w:rsid w:val="009433A4"/>
    <w:rsid w:val="009433B1"/>
    <w:rsid w:val="009433D7"/>
    <w:rsid w:val="009433F4"/>
    <w:rsid w:val="00943498"/>
    <w:rsid w:val="009434A4"/>
    <w:rsid w:val="0094351A"/>
    <w:rsid w:val="00943691"/>
    <w:rsid w:val="009436B1"/>
    <w:rsid w:val="0094381E"/>
    <w:rsid w:val="00943864"/>
    <w:rsid w:val="00943AB2"/>
    <w:rsid w:val="00943AFE"/>
    <w:rsid w:val="00943BD7"/>
    <w:rsid w:val="00943C8B"/>
    <w:rsid w:val="00943D92"/>
    <w:rsid w:val="00943F01"/>
    <w:rsid w:val="00943F19"/>
    <w:rsid w:val="00943F5F"/>
    <w:rsid w:val="00944128"/>
    <w:rsid w:val="009441BF"/>
    <w:rsid w:val="009441C9"/>
    <w:rsid w:val="0094422C"/>
    <w:rsid w:val="00944239"/>
    <w:rsid w:val="0094423D"/>
    <w:rsid w:val="0094425B"/>
    <w:rsid w:val="0094437D"/>
    <w:rsid w:val="00944453"/>
    <w:rsid w:val="00944488"/>
    <w:rsid w:val="00944521"/>
    <w:rsid w:val="00944571"/>
    <w:rsid w:val="009446A2"/>
    <w:rsid w:val="00944773"/>
    <w:rsid w:val="009447FB"/>
    <w:rsid w:val="009448F9"/>
    <w:rsid w:val="0094490E"/>
    <w:rsid w:val="0094492C"/>
    <w:rsid w:val="00944949"/>
    <w:rsid w:val="00944AF6"/>
    <w:rsid w:val="00944C01"/>
    <w:rsid w:val="00944DC4"/>
    <w:rsid w:val="00944DDC"/>
    <w:rsid w:val="00944F19"/>
    <w:rsid w:val="00944FE9"/>
    <w:rsid w:val="00944FF8"/>
    <w:rsid w:val="00944FFC"/>
    <w:rsid w:val="009450FB"/>
    <w:rsid w:val="00945184"/>
    <w:rsid w:val="009451DC"/>
    <w:rsid w:val="00945511"/>
    <w:rsid w:val="00945558"/>
    <w:rsid w:val="009455D8"/>
    <w:rsid w:val="00945679"/>
    <w:rsid w:val="009456F4"/>
    <w:rsid w:val="0094571B"/>
    <w:rsid w:val="00945738"/>
    <w:rsid w:val="009457B1"/>
    <w:rsid w:val="00945885"/>
    <w:rsid w:val="009458AE"/>
    <w:rsid w:val="0094595C"/>
    <w:rsid w:val="00945AEA"/>
    <w:rsid w:val="00945AFE"/>
    <w:rsid w:val="00945C17"/>
    <w:rsid w:val="00945C66"/>
    <w:rsid w:val="00945CFA"/>
    <w:rsid w:val="00945DAB"/>
    <w:rsid w:val="00945F89"/>
    <w:rsid w:val="00945FC4"/>
    <w:rsid w:val="009460CA"/>
    <w:rsid w:val="009460FF"/>
    <w:rsid w:val="00946190"/>
    <w:rsid w:val="00946251"/>
    <w:rsid w:val="0094625E"/>
    <w:rsid w:val="00946282"/>
    <w:rsid w:val="009462DF"/>
    <w:rsid w:val="00946488"/>
    <w:rsid w:val="009465B5"/>
    <w:rsid w:val="00946680"/>
    <w:rsid w:val="009466B0"/>
    <w:rsid w:val="009466D5"/>
    <w:rsid w:val="00946712"/>
    <w:rsid w:val="0094672E"/>
    <w:rsid w:val="00946761"/>
    <w:rsid w:val="00946773"/>
    <w:rsid w:val="009467E6"/>
    <w:rsid w:val="0094680A"/>
    <w:rsid w:val="009468B8"/>
    <w:rsid w:val="00946BA8"/>
    <w:rsid w:val="00946BF0"/>
    <w:rsid w:val="00946D34"/>
    <w:rsid w:val="00946D4B"/>
    <w:rsid w:val="00946DC0"/>
    <w:rsid w:val="00946DCA"/>
    <w:rsid w:val="00946E3D"/>
    <w:rsid w:val="00946FF5"/>
    <w:rsid w:val="009470F7"/>
    <w:rsid w:val="009471A2"/>
    <w:rsid w:val="009471FC"/>
    <w:rsid w:val="00947265"/>
    <w:rsid w:val="00947484"/>
    <w:rsid w:val="00947489"/>
    <w:rsid w:val="00947509"/>
    <w:rsid w:val="0094758D"/>
    <w:rsid w:val="0094763E"/>
    <w:rsid w:val="009476E7"/>
    <w:rsid w:val="00947719"/>
    <w:rsid w:val="00947819"/>
    <w:rsid w:val="00947864"/>
    <w:rsid w:val="00947867"/>
    <w:rsid w:val="009478A6"/>
    <w:rsid w:val="00947A81"/>
    <w:rsid w:val="00947AC3"/>
    <w:rsid w:val="00947B04"/>
    <w:rsid w:val="00947B68"/>
    <w:rsid w:val="00947C24"/>
    <w:rsid w:val="00947DC0"/>
    <w:rsid w:val="00947EC0"/>
    <w:rsid w:val="00950102"/>
    <w:rsid w:val="009501BA"/>
    <w:rsid w:val="00950210"/>
    <w:rsid w:val="00950386"/>
    <w:rsid w:val="00950494"/>
    <w:rsid w:val="00950501"/>
    <w:rsid w:val="009505B0"/>
    <w:rsid w:val="009505D7"/>
    <w:rsid w:val="00950615"/>
    <w:rsid w:val="0095063E"/>
    <w:rsid w:val="009506D3"/>
    <w:rsid w:val="0095079F"/>
    <w:rsid w:val="009507E4"/>
    <w:rsid w:val="00950935"/>
    <w:rsid w:val="00950960"/>
    <w:rsid w:val="00950DFA"/>
    <w:rsid w:val="00950E26"/>
    <w:rsid w:val="00950FE0"/>
    <w:rsid w:val="00950FFC"/>
    <w:rsid w:val="0095102A"/>
    <w:rsid w:val="0095103C"/>
    <w:rsid w:val="009510DF"/>
    <w:rsid w:val="00951160"/>
    <w:rsid w:val="009511AD"/>
    <w:rsid w:val="0095122D"/>
    <w:rsid w:val="009512B6"/>
    <w:rsid w:val="0095130B"/>
    <w:rsid w:val="009513CD"/>
    <w:rsid w:val="009514D0"/>
    <w:rsid w:val="0095154B"/>
    <w:rsid w:val="00951572"/>
    <w:rsid w:val="009515C7"/>
    <w:rsid w:val="009515D5"/>
    <w:rsid w:val="009515DB"/>
    <w:rsid w:val="00951635"/>
    <w:rsid w:val="009516A2"/>
    <w:rsid w:val="009516B6"/>
    <w:rsid w:val="0095179B"/>
    <w:rsid w:val="009517A5"/>
    <w:rsid w:val="00951950"/>
    <w:rsid w:val="00951963"/>
    <w:rsid w:val="009519CC"/>
    <w:rsid w:val="00951AF4"/>
    <w:rsid w:val="00951B40"/>
    <w:rsid w:val="00951B53"/>
    <w:rsid w:val="00951B8A"/>
    <w:rsid w:val="00951C7C"/>
    <w:rsid w:val="00951CD4"/>
    <w:rsid w:val="00951D6F"/>
    <w:rsid w:val="00951E69"/>
    <w:rsid w:val="00951E71"/>
    <w:rsid w:val="00951F3A"/>
    <w:rsid w:val="00951FA7"/>
    <w:rsid w:val="00952018"/>
    <w:rsid w:val="009520C7"/>
    <w:rsid w:val="009521BC"/>
    <w:rsid w:val="00952222"/>
    <w:rsid w:val="0095222C"/>
    <w:rsid w:val="0095228C"/>
    <w:rsid w:val="00952331"/>
    <w:rsid w:val="0095244D"/>
    <w:rsid w:val="00952483"/>
    <w:rsid w:val="009525D9"/>
    <w:rsid w:val="0095271E"/>
    <w:rsid w:val="009528FC"/>
    <w:rsid w:val="00952A55"/>
    <w:rsid w:val="00952A5A"/>
    <w:rsid w:val="00952A84"/>
    <w:rsid w:val="00952ACF"/>
    <w:rsid w:val="00952AF7"/>
    <w:rsid w:val="00952B8A"/>
    <w:rsid w:val="00952BFD"/>
    <w:rsid w:val="00952C2A"/>
    <w:rsid w:val="00952CC9"/>
    <w:rsid w:val="00952D69"/>
    <w:rsid w:val="00952E9B"/>
    <w:rsid w:val="00952F1A"/>
    <w:rsid w:val="00953138"/>
    <w:rsid w:val="009531A3"/>
    <w:rsid w:val="009532F8"/>
    <w:rsid w:val="00953367"/>
    <w:rsid w:val="0095339A"/>
    <w:rsid w:val="0095341E"/>
    <w:rsid w:val="00953470"/>
    <w:rsid w:val="0095347A"/>
    <w:rsid w:val="0095354F"/>
    <w:rsid w:val="0095355A"/>
    <w:rsid w:val="00953653"/>
    <w:rsid w:val="0095375A"/>
    <w:rsid w:val="00953957"/>
    <w:rsid w:val="00953968"/>
    <w:rsid w:val="00953A12"/>
    <w:rsid w:val="00953B1D"/>
    <w:rsid w:val="00953B37"/>
    <w:rsid w:val="00953C9E"/>
    <w:rsid w:val="00953CA7"/>
    <w:rsid w:val="00953CAC"/>
    <w:rsid w:val="00953D79"/>
    <w:rsid w:val="00953DFF"/>
    <w:rsid w:val="00953E3D"/>
    <w:rsid w:val="00953E47"/>
    <w:rsid w:val="00953EDB"/>
    <w:rsid w:val="00953FF4"/>
    <w:rsid w:val="009540E5"/>
    <w:rsid w:val="009541A1"/>
    <w:rsid w:val="009541E1"/>
    <w:rsid w:val="00954241"/>
    <w:rsid w:val="0095425A"/>
    <w:rsid w:val="009542D2"/>
    <w:rsid w:val="00954320"/>
    <w:rsid w:val="0095446F"/>
    <w:rsid w:val="009547B5"/>
    <w:rsid w:val="0095486D"/>
    <w:rsid w:val="009548A9"/>
    <w:rsid w:val="00954963"/>
    <w:rsid w:val="009549FF"/>
    <w:rsid w:val="00954B93"/>
    <w:rsid w:val="00954BAB"/>
    <w:rsid w:val="00954C2C"/>
    <w:rsid w:val="00954D42"/>
    <w:rsid w:val="00954D48"/>
    <w:rsid w:val="00954D58"/>
    <w:rsid w:val="00954D60"/>
    <w:rsid w:val="00954D63"/>
    <w:rsid w:val="00954D65"/>
    <w:rsid w:val="00954E35"/>
    <w:rsid w:val="00954E6A"/>
    <w:rsid w:val="00954ED7"/>
    <w:rsid w:val="00955026"/>
    <w:rsid w:val="00955044"/>
    <w:rsid w:val="00955083"/>
    <w:rsid w:val="00955138"/>
    <w:rsid w:val="0095516C"/>
    <w:rsid w:val="0095526B"/>
    <w:rsid w:val="0095529B"/>
    <w:rsid w:val="009555CD"/>
    <w:rsid w:val="00955685"/>
    <w:rsid w:val="009556C7"/>
    <w:rsid w:val="00955801"/>
    <w:rsid w:val="0095585A"/>
    <w:rsid w:val="0095598F"/>
    <w:rsid w:val="00955B92"/>
    <w:rsid w:val="00955BAF"/>
    <w:rsid w:val="00955BF2"/>
    <w:rsid w:val="00955C0D"/>
    <w:rsid w:val="00955C46"/>
    <w:rsid w:val="00955C9A"/>
    <w:rsid w:val="00955CC7"/>
    <w:rsid w:val="00955CF4"/>
    <w:rsid w:val="00955D36"/>
    <w:rsid w:val="00955D4B"/>
    <w:rsid w:val="00955EEF"/>
    <w:rsid w:val="00955F42"/>
    <w:rsid w:val="00955F48"/>
    <w:rsid w:val="00955F58"/>
    <w:rsid w:val="00955FFA"/>
    <w:rsid w:val="0095603A"/>
    <w:rsid w:val="00956085"/>
    <w:rsid w:val="00956289"/>
    <w:rsid w:val="009562FA"/>
    <w:rsid w:val="00956320"/>
    <w:rsid w:val="00956440"/>
    <w:rsid w:val="00956520"/>
    <w:rsid w:val="00956567"/>
    <w:rsid w:val="00956631"/>
    <w:rsid w:val="009566B0"/>
    <w:rsid w:val="00956727"/>
    <w:rsid w:val="00956805"/>
    <w:rsid w:val="0095681B"/>
    <w:rsid w:val="009568B3"/>
    <w:rsid w:val="009568C0"/>
    <w:rsid w:val="00956A33"/>
    <w:rsid w:val="00956A9E"/>
    <w:rsid w:val="00956AC2"/>
    <w:rsid w:val="00956B88"/>
    <w:rsid w:val="00956BD7"/>
    <w:rsid w:val="00956C3B"/>
    <w:rsid w:val="00956C93"/>
    <w:rsid w:val="00956D88"/>
    <w:rsid w:val="00956D93"/>
    <w:rsid w:val="00956DBE"/>
    <w:rsid w:val="00956E31"/>
    <w:rsid w:val="00956E55"/>
    <w:rsid w:val="00956EDE"/>
    <w:rsid w:val="009570F5"/>
    <w:rsid w:val="00957110"/>
    <w:rsid w:val="00957265"/>
    <w:rsid w:val="00957347"/>
    <w:rsid w:val="009573C1"/>
    <w:rsid w:val="00957553"/>
    <w:rsid w:val="00957560"/>
    <w:rsid w:val="0095761B"/>
    <w:rsid w:val="0095762E"/>
    <w:rsid w:val="00957668"/>
    <w:rsid w:val="00957747"/>
    <w:rsid w:val="00957760"/>
    <w:rsid w:val="00957766"/>
    <w:rsid w:val="009577E2"/>
    <w:rsid w:val="009577E8"/>
    <w:rsid w:val="0095793B"/>
    <w:rsid w:val="0095795F"/>
    <w:rsid w:val="00957A36"/>
    <w:rsid w:val="00957A85"/>
    <w:rsid w:val="00957AE0"/>
    <w:rsid w:val="00957AE7"/>
    <w:rsid w:val="00957B85"/>
    <w:rsid w:val="00957BAC"/>
    <w:rsid w:val="00957BB2"/>
    <w:rsid w:val="00957C40"/>
    <w:rsid w:val="00957D0B"/>
    <w:rsid w:val="00957D70"/>
    <w:rsid w:val="00957DB1"/>
    <w:rsid w:val="00957E0B"/>
    <w:rsid w:val="00957ED3"/>
    <w:rsid w:val="00957F9A"/>
    <w:rsid w:val="00960013"/>
    <w:rsid w:val="00960034"/>
    <w:rsid w:val="0096006B"/>
    <w:rsid w:val="00960103"/>
    <w:rsid w:val="009601F9"/>
    <w:rsid w:val="00960215"/>
    <w:rsid w:val="0096029E"/>
    <w:rsid w:val="009602BC"/>
    <w:rsid w:val="00960381"/>
    <w:rsid w:val="0096038B"/>
    <w:rsid w:val="009603A0"/>
    <w:rsid w:val="009603A2"/>
    <w:rsid w:val="009603FA"/>
    <w:rsid w:val="009604A0"/>
    <w:rsid w:val="009604E0"/>
    <w:rsid w:val="0096051D"/>
    <w:rsid w:val="00960569"/>
    <w:rsid w:val="00960582"/>
    <w:rsid w:val="00960755"/>
    <w:rsid w:val="0096085B"/>
    <w:rsid w:val="009608ED"/>
    <w:rsid w:val="00960977"/>
    <w:rsid w:val="009609A0"/>
    <w:rsid w:val="00960A8F"/>
    <w:rsid w:val="00960B5E"/>
    <w:rsid w:val="00960BAD"/>
    <w:rsid w:val="00960BD6"/>
    <w:rsid w:val="00960BF6"/>
    <w:rsid w:val="00960C05"/>
    <w:rsid w:val="00960DAB"/>
    <w:rsid w:val="00960E8F"/>
    <w:rsid w:val="00960EF5"/>
    <w:rsid w:val="00960F0B"/>
    <w:rsid w:val="00960F31"/>
    <w:rsid w:val="00960FFA"/>
    <w:rsid w:val="0096102F"/>
    <w:rsid w:val="0096103A"/>
    <w:rsid w:val="00961295"/>
    <w:rsid w:val="00961349"/>
    <w:rsid w:val="009614CC"/>
    <w:rsid w:val="009614F1"/>
    <w:rsid w:val="00961509"/>
    <w:rsid w:val="00961672"/>
    <w:rsid w:val="009617A5"/>
    <w:rsid w:val="009617D5"/>
    <w:rsid w:val="0096185A"/>
    <w:rsid w:val="0096190E"/>
    <w:rsid w:val="009619DA"/>
    <w:rsid w:val="00961A2C"/>
    <w:rsid w:val="00961AD7"/>
    <w:rsid w:val="00961C0F"/>
    <w:rsid w:val="00961C16"/>
    <w:rsid w:val="00961CF8"/>
    <w:rsid w:val="00961D5A"/>
    <w:rsid w:val="00961D5C"/>
    <w:rsid w:val="00961DC2"/>
    <w:rsid w:val="00961DEE"/>
    <w:rsid w:val="00961E3E"/>
    <w:rsid w:val="00961E75"/>
    <w:rsid w:val="00961ED4"/>
    <w:rsid w:val="00961FF4"/>
    <w:rsid w:val="009621C7"/>
    <w:rsid w:val="0096222C"/>
    <w:rsid w:val="00962239"/>
    <w:rsid w:val="009622B0"/>
    <w:rsid w:val="009623B8"/>
    <w:rsid w:val="00962429"/>
    <w:rsid w:val="00962438"/>
    <w:rsid w:val="00962572"/>
    <w:rsid w:val="009625AD"/>
    <w:rsid w:val="00962713"/>
    <w:rsid w:val="0096275D"/>
    <w:rsid w:val="009628C6"/>
    <w:rsid w:val="0096293F"/>
    <w:rsid w:val="00962A0B"/>
    <w:rsid w:val="00962AAD"/>
    <w:rsid w:val="00962AC2"/>
    <w:rsid w:val="00962B48"/>
    <w:rsid w:val="00962B83"/>
    <w:rsid w:val="00962C00"/>
    <w:rsid w:val="00962CE8"/>
    <w:rsid w:val="00962D96"/>
    <w:rsid w:val="00962DBD"/>
    <w:rsid w:val="00962E43"/>
    <w:rsid w:val="00962FEC"/>
    <w:rsid w:val="009630A8"/>
    <w:rsid w:val="009630FB"/>
    <w:rsid w:val="00963120"/>
    <w:rsid w:val="0096326C"/>
    <w:rsid w:val="0096328B"/>
    <w:rsid w:val="009632C1"/>
    <w:rsid w:val="009632CA"/>
    <w:rsid w:val="00963334"/>
    <w:rsid w:val="00963352"/>
    <w:rsid w:val="0096338F"/>
    <w:rsid w:val="0096344F"/>
    <w:rsid w:val="009634DB"/>
    <w:rsid w:val="009635BC"/>
    <w:rsid w:val="00963644"/>
    <w:rsid w:val="00963686"/>
    <w:rsid w:val="009636B4"/>
    <w:rsid w:val="009636D9"/>
    <w:rsid w:val="00963725"/>
    <w:rsid w:val="0096378A"/>
    <w:rsid w:val="009639BF"/>
    <w:rsid w:val="00963A05"/>
    <w:rsid w:val="00963B3E"/>
    <w:rsid w:val="00963B49"/>
    <w:rsid w:val="00963B55"/>
    <w:rsid w:val="00963C42"/>
    <w:rsid w:val="00963E4E"/>
    <w:rsid w:val="00963E5C"/>
    <w:rsid w:val="00963F1D"/>
    <w:rsid w:val="00963FC2"/>
    <w:rsid w:val="00963FF6"/>
    <w:rsid w:val="0096402D"/>
    <w:rsid w:val="0096409A"/>
    <w:rsid w:val="009641C8"/>
    <w:rsid w:val="009641E0"/>
    <w:rsid w:val="009643BE"/>
    <w:rsid w:val="0096460A"/>
    <w:rsid w:val="0096461B"/>
    <w:rsid w:val="009646AA"/>
    <w:rsid w:val="009646F2"/>
    <w:rsid w:val="009647DE"/>
    <w:rsid w:val="00964861"/>
    <w:rsid w:val="0096488B"/>
    <w:rsid w:val="00964928"/>
    <w:rsid w:val="00964993"/>
    <w:rsid w:val="009649CD"/>
    <w:rsid w:val="00964A01"/>
    <w:rsid w:val="00964A67"/>
    <w:rsid w:val="00964B06"/>
    <w:rsid w:val="00964B63"/>
    <w:rsid w:val="00964B83"/>
    <w:rsid w:val="00964BBF"/>
    <w:rsid w:val="00964BE1"/>
    <w:rsid w:val="00964C3D"/>
    <w:rsid w:val="00964D1F"/>
    <w:rsid w:val="00964DC9"/>
    <w:rsid w:val="00964E29"/>
    <w:rsid w:val="00964E3E"/>
    <w:rsid w:val="00964F19"/>
    <w:rsid w:val="0096501C"/>
    <w:rsid w:val="009650C6"/>
    <w:rsid w:val="009650FC"/>
    <w:rsid w:val="0096514D"/>
    <w:rsid w:val="0096514F"/>
    <w:rsid w:val="0096526C"/>
    <w:rsid w:val="009652A4"/>
    <w:rsid w:val="00965341"/>
    <w:rsid w:val="0096537C"/>
    <w:rsid w:val="0096538A"/>
    <w:rsid w:val="009654A3"/>
    <w:rsid w:val="009654D8"/>
    <w:rsid w:val="00965555"/>
    <w:rsid w:val="00965564"/>
    <w:rsid w:val="009655FE"/>
    <w:rsid w:val="00965727"/>
    <w:rsid w:val="009657A7"/>
    <w:rsid w:val="009657CA"/>
    <w:rsid w:val="009658C4"/>
    <w:rsid w:val="00965C05"/>
    <w:rsid w:val="00965CCC"/>
    <w:rsid w:val="00965CD7"/>
    <w:rsid w:val="00965D73"/>
    <w:rsid w:val="00965D93"/>
    <w:rsid w:val="00965E39"/>
    <w:rsid w:val="00965E84"/>
    <w:rsid w:val="00965F1D"/>
    <w:rsid w:val="00965F2A"/>
    <w:rsid w:val="00966006"/>
    <w:rsid w:val="00966017"/>
    <w:rsid w:val="0096602C"/>
    <w:rsid w:val="009661B7"/>
    <w:rsid w:val="009661B9"/>
    <w:rsid w:val="0096620B"/>
    <w:rsid w:val="0096623C"/>
    <w:rsid w:val="009662C6"/>
    <w:rsid w:val="009663E0"/>
    <w:rsid w:val="009664D7"/>
    <w:rsid w:val="0096650C"/>
    <w:rsid w:val="00966555"/>
    <w:rsid w:val="0096668A"/>
    <w:rsid w:val="009667B0"/>
    <w:rsid w:val="00966813"/>
    <w:rsid w:val="009668AC"/>
    <w:rsid w:val="009668BA"/>
    <w:rsid w:val="0096690B"/>
    <w:rsid w:val="00966A18"/>
    <w:rsid w:val="00966A5E"/>
    <w:rsid w:val="00966A98"/>
    <w:rsid w:val="00966AA6"/>
    <w:rsid w:val="00966CC5"/>
    <w:rsid w:val="00966D68"/>
    <w:rsid w:val="00966DB8"/>
    <w:rsid w:val="00966DC4"/>
    <w:rsid w:val="00966EB7"/>
    <w:rsid w:val="00966EC3"/>
    <w:rsid w:val="00966FA4"/>
    <w:rsid w:val="00966FFD"/>
    <w:rsid w:val="00967023"/>
    <w:rsid w:val="009671C4"/>
    <w:rsid w:val="009671D1"/>
    <w:rsid w:val="0096726A"/>
    <w:rsid w:val="00967318"/>
    <w:rsid w:val="00967474"/>
    <w:rsid w:val="0096754A"/>
    <w:rsid w:val="00967581"/>
    <w:rsid w:val="009675D5"/>
    <w:rsid w:val="009676E2"/>
    <w:rsid w:val="009676E7"/>
    <w:rsid w:val="009676FA"/>
    <w:rsid w:val="00967745"/>
    <w:rsid w:val="0096790F"/>
    <w:rsid w:val="00967940"/>
    <w:rsid w:val="00967A79"/>
    <w:rsid w:val="00967BA6"/>
    <w:rsid w:val="00967E0A"/>
    <w:rsid w:val="00967E5B"/>
    <w:rsid w:val="00967EAC"/>
    <w:rsid w:val="00967EF8"/>
    <w:rsid w:val="009700D3"/>
    <w:rsid w:val="0097012B"/>
    <w:rsid w:val="00970269"/>
    <w:rsid w:val="0097027F"/>
    <w:rsid w:val="0097028F"/>
    <w:rsid w:val="009702C0"/>
    <w:rsid w:val="00970350"/>
    <w:rsid w:val="00970364"/>
    <w:rsid w:val="00970445"/>
    <w:rsid w:val="009704C3"/>
    <w:rsid w:val="009704EF"/>
    <w:rsid w:val="0097062C"/>
    <w:rsid w:val="00970817"/>
    <w:rsid w:val="0097083F"/>
    <w:rsid w:val="0097087A"/>
    <w:rsid w:val="009708C9"/>
    <w:rsid w:val="00970910"/>
    <w:rsid w:val="0097097E"/>
    <w:rsid w:val="00970A14"/>
    <w:rsid w:val="00970A27"/>
    <w:rsid w:val="00970A6E"/>
    <w:rsid w:val="00970A8B"/>
    <w:rsid w:val="00970AC4"/>
    <w:rsid w:val="00970AF7"/>
    <w:rsid w:val="00970B62"/>
    <w:rsid w:val="00970B8A"/>
    <w:rsid w:val="00970D10"/>
    <w:rsid w:val="00970DB4"/>
    <w:rsid w:val="00970FB8"/>
    <w:rsid w:val="009710D3"/>
    <w:rsid w:val="009710D9"/>
    <w:rsid w:val="00971190"/>
    <w:rsid w:val="009711BF"/>
    <w:rsid w:val="009711F6"/>
    <w:rsid w:val="00971241"/>
    <w:rsid w:val="009712D1"/>
    <w:rsid w:val="009713BC"/>
    <w:rsid w:val="009713C1"/>
    <w:rsid w:val="00971572"/>
    <w:rsid w:val="009715FF"/>
    <w:rsid w:val="009716BB"/>
    <w:rsid w:val="009716D6"/>
    <w:rsid w:val="00971736"/>
    <w:rsid w:val="0097185A"/>
    <w:rsid w:val="009718D8"/>
    <w:rsid w:val="0097197B"/>
    <w:rsid w:val="009719E0"/>
    <w:rsid w:val="00971AED"/>
    <w:rsid w:val="00971B2A"/>
    <w:rsid w:val="00971B44"/>
    <w:rsid w:val="00971B58"/>
    <w:rsid w:val="00971C7C"/>
    <w:rsid w:val="00971D22"/>
    <w:rsid w:val="00971E6C"/>
    <w:rsid w:val="009720A4"/>
    <w:rsid w:val="00972141"/>
    <w:rsid w:val="009722D2"/>
    <w:rsid w:val="0097234C"/>
    <w:rsid w:val="009723A4"/>
    <w:rsid w:val="009723D9"/>
    <w:rsid w:val="009726BC"/>
    <w:rsid w:val="00972836"/>
    <w:rsid w:val="009728D8"/>
    <w:rsid w:val="009728F6"/>
    <w:rsid w:val="009729BF"/>
    <w:rsid w:val="009729ED"/>
    <w:rsid w:val="00972A07"/>
    <w:rsid w:val="00972A5B"/>
    <w:rsid w:val="00972AD1"/>
    <w:rsid w:val="00972B38"/>
    <w:rsid w:val="00972BA9"/>
    <w:rsid w:val="00972BE7"/>
    <w:rsid w:val="00972C22"/>
    <w:rsid w:val="00972EFB"/>
    <w:rsid w:val="00973178"/>
    <w:rsid w:val="009731E0"/>
    <w:rsid w:val="009732A9"/>
    <w:rsid w:val="00973311"/>
    <w:rsid w:val="00973486"/>
    <w:rsid w:val="00973491"/>
    <w:rsid w:val="009734F0"/>
    <w:rsid w:val="0097353D"/>
    <w:rsid w:val="009735A7"/>
    <w:rsid w:val="009735D5"/>
    <w:rsid w:val="0097361F"/>
    <w:rsid w:val="00973621"/>
    <w:rsid w:val="00973663"/>
    <w:rsid w:val="00973724"/>
    <w:rsid w:val="009737FF"/>
    <w:rsid w:val="00973839"/>
    <w:rsid w:val="0097384E"/>
    <w:rsid w:val="00973876"/>
    <w:rsid w:val="0097387A"/>
    <w:rsid w:val="009738E3"/>
    <w:rsid w:val="00973A14"/>
    <w:rsid w:val="00973BD8"/>
    <w:rsid w:val="00973CB9"/>
    <w:rsid w:val="00973CE2"/>
    <w:rsid w:val="00973D4E"/>
    <w:rsid w:val="00973E3E"/>
    <w:rsid w:val="00973EB9"/>
    <w:rsid w:val="00973EFE"/>
    <w:rsid w:val="00974043"/>
    <w:rsid w:val="00974075"/>
    <w:rsid w:val="009740DB"/>
    <w:rsid w:val="0097417B"/>
    <w:rsid w:val="00974283"/>
    <w:rsid w:val="00974410"/>
    <w:rsid w:val="00974416"/>
    <w:rsid w:val="009744D3"/>
    <w:rsid w:val="009746F7"/>
    <w:rsid w:val="0097477B"/>
    <w:rsid w:val="00974855"/>
    <w:rsid w:val="00974866"/>
    <w:rsid w:val="009748A8"/>
    <w:rsid w:val="009748F6"/>
    <w:rsid w:val="00974B44"/>
    <w:rsid w:val="00974C86"/>
    <w:rsid w:val="00974EAD"/>
    <w:rsid w:val="00974EFA"/>
    <w:rsid w:val="00974EFB"/>
    <w:rsid w:val="00974F50"/>
    <w:rsid w:val="00974FA1"/>
    <w:rsid w:val="00974FB8"/>
    <w:rsid w:val="00974FC1"/>
    <w:rsid w:val="009750E3"/>
    <w:rsid w:val="00975139"/>
    <w:rsid w:val="00975160"/>
    <w:rsid w:val="00975176"/>
    <w:rsid w:val="00975252"/>
    <w:rsid w:val="00975281"/>
    <w:rsid w:val="009752A8"/>
    <w:rsid w:val="0097531B"/>
    <w:rsid w:val="00975396"/>
    <w:rsid w:val="009753EF"/>
    <w:rsid w:val="0097542E"/>
    <w:rsid w:val="00975443"/>
    <w:rsid w:val="0097544A"/>
    <w:rsid w:val="00975461"/>
    <w:rsid w:val="009755BA"/>
    <w:rsid w:val="009755FB"/>
    <w:rsid w:val="0097565A"/>
    <w:rsid w:val="00975685"/>
    <w:rsid w:val="00975700"/>
    <w:rsid w:val="00975805"/>
    <w:rsid w:val="009758B8"/>
    <w:rsid w:val="009758EC"/>
    <w:rsid w:val="0097592A"/>
    <w:rsid w:val="00975942"/>
    <w:rsid w:val="009759E6"/>
    <w:rsid w:val="00975A41"/>
    <w:rsid w:val="00975B9E"/>
    <w:rsid w:val="00975BB3"/>
    <w:rsid w:val="00975BF9"/>
    <w:rsid w:val="00975C36"/>
    <w:rsid w:val="00975C4D"/>
    <w:rsid w:val="00975CAF"/>
    <w:rsid w:val="00975CD4"/>
    <w:rsid w:val="00975D15"/>
    <w:rsid w:val="00975E38"/>
    <w:rsid w:val="00975E44"/>
    <w:rsid w:val="00975E4C"/>
    <w:rsid w:val="00975EA8"/>
    <w:rsid w:val="00975F21"/>
    <w:rsid w:val="00975F3C"/>
    <w:rsid w:val="00976105"/>
    <w:rsid w:val="0097610D"/>
    <w:rsid w:val="00976167"/>
    <w:rsid w:val="009761BB"/>
    <w:rsid w:val="00976257"/>
    <w:rsid w:val="00976322"/>
    <w:rsid w:val="0097637F"/>
    <w:rsid w:val="009763BB"/>
    <w:rsid w:val="0097641A"/>
    <w:rsid w:val="0097641D"/>
    <w:rsid w:val="00976462"/>
    <w:rsid w:val="009764BE"/>
    <w:rsid w:val="00976541"/>
    <w:rsid w:val="00976589"/>
    <w:rsid w:val="00976646"/>
    <w:rsid w:val="0097670A"/>
    <w:rsid w:val="00976711"/>
    <w:rsid w:val="00976726"/>
    <w:rsid w:val="0097686F"/>
    <w:rsid w:val="00976A12"/>
    <w:rsid w:val="00976A58"/>
    <w:rsid w:val="00976AAA"/>
    <w:rsid w:val="00976B28"/>
    <w:rsid w:val="00976B69"/>
    <w:rsid w:val="00976C6C"/>
    <w:rsid w:val="00976C81"/>
    <w:rsid w:val="00976E21"/>
    <w:rsid w:val="00976E23"/>
    <w:rsid w:val="00976E63"/>
    <w:rsid w:val="00976E8D"/>
    <w:rsid w:val="00976FE5"/>
    <w:rsid w:val="00977054"/>
    <w:rsid w:val="0097706F"/>
    <w:rsid w:val="009770DE"/>
    <w:rsid w:val="00977165"/>
    <w:rsid w:val="00977236"/>
    <w:rsid w:val="0097724C"/>
    <w:rsid w:val="00977372"/>
    <w:rsid w:val="009773A4"/>
    <w:rsid w:val="0097740D"/>
    <w:rsid w:val="00977520"/>
    <w:rsid w:val="00977603"/>
    <w:rsid w:val="0097763B"/>
    <w:rsid w:val="0097765F"/>
    <w:rsid w:val="009776FB"/>
    <w:rsid w:val="00977772"/>
    <w:rsid w:val="009778AC"/>
    <w:rsid w:val="00977942"/>
    <w:rsid w:val="0097797D"/>
    <w:rsid w:val="009779A9"/>
    <w:rsid w:val="00977AAB"/>
    <w:rsid w:val="00977AF2"/>
    <w:rsid w:val="00977B5F"/>
    <w:rsid w:val="00977B6A"/>
    <w:rsid w:val="00977B75"/>
    <w:rsid w:val="00977C1D"/>
    <w:rsid w:val="00977C24"/>
    <w:rsid w:val="00977CAE"/>
    <w:rsid w:val="00977CF3"/>
    <w:rsid w:val="00977DD6"/>
    <w:rsid w:val="00977EC2"/>
    <w:rsid w:val="00977F8E"/>
    <w:rsid w:val="00977FC1"/>
    <w:rsid w:val="00980022"/>
    <w:rsid w:val="00980088"/>
    <w:rsid w:val="009800E2"/>
    <w:rsid w:val="0098019A"/>
    <w:rsid w:val="00980206"/>
    <w:rsid w:val="00980249"/>
    <w:rsid w:val="009803D9"/>
    <w:rsid w:val="009804F5"/>
    <w:rsid w:val="00980527"/>
    <w:rsid w:val="0098055E"/>
    <w:rsid w:val="009805BC"/>
    <w:rsid w:val="009806EE"/>
    <w:rsid w:val="009807D9"/>
    <w:rsid w:val="00980811"/>
    <w:rsid w:val="0098087C"/>
    <w:rsid w:val="009808E7"/>
    <w:rsid w:val="0098092C"/>
    <w:rsid w:val="00980952"/>
    <w:rsid w:val="00980987"/>
    <w:rsid w:val="00980990"/>
    <w:rsid w:val="00980A87"/>
    <w:rsid w:val="00980A91"/>
    <w:rsid w:val="00980ABA"/>
    <w:rsid w:val="00980B4B"/>
    <w:rsid w:val="00980D24"/>
    <w:rsid w:val="00980F1B"/>
    <w:rsid w:val="00980FB8"/>
    <w:rsid w:val="00980FF6"/>
    <w:rsid w:val="0098100E"/>
    <w:rsid w:val="00981080"/>
    <w:rsid w:val="009810B4"/>
    <w:rsid w:val="00981203"/>
    <w:rsid w:val="009814C4"/>
    <w:rsid w:val="00981515"/>
    <w:rsid w:val="009815D5"/>
    <w:rsid w:val="009815FF"/>
    <w:rsid w:val="009816E5"/>
    <w:rsid w:val="0098175A"/>
    <w:rsid w:val="009817DD"/>
    <w:rsid w:val="00981849"/>
    <w:rsid w:val="009819F3"/>
    <w:rsid w:val="00981A95"/>
    <w:rsid w:val="00981CBF"/>
    <w:rsid w:val="00981E02"/>
    <w:rsid w:val="00981E57"/>
    <w:rsid w:val="00981E62"/>
    <w:rsid w:val="00981F07"/>
    <w:rsid w:val="00981F2E"/>
    <w:rsid w:val="009821C7"/>
    <w:rsid w:val="009821FB"/>
    <w:rsid w:val="00982218"/>
    <w:rsid w:val="00982274"/>
    <w:rsid w:val="009822D7"/>
    <w:rsid w:val="009822F4"/>
    <w:rsid w:val="00982343"/>
    <w:rsid w:val="0098235D"/>
    <w:rsid w:val="009824F0"/>
    <w:rsid w:val="00982669"/>
    <w:rsid w:val="00982696"/>
    <w:rsid w:val="00982780"/>
    <w:rsid w:val="00982800"/>
    <w:rsid w:val="00982976"/>
    <w:rsid w:val="009829AC"/>
    <w:rsid w:val="00982A30"/>
    <w:rsid w:val="00982A4A"/>
    <w:rsid w:val="00982AFE"/>
    <w:rsid w:val="00982B8D"/>
    <w:rsid w:val="00982C27"/>
    <w:rsid w:val="00982CCE"/>
    <w:rsid w:val="00982D28"/>
    <w:rsid w:val="00982E1C"/>
    <w:rsid w:val="00982E1E"/>
    <w:rsid w:val="00982E8C"/>
    <w:rsid w:val="00982EFA"/>
    <w:rsid w:val="00983326"/>
    <w:rsid w:val="00983454"/>
    <w:rsid w:val="00983509"/>
    <w:rsid w:val="00983770"/>
    <w:rsid w:val="009837C6"/>
    <w:rsid w:val="0098390A"/>
    <w:rsid w:val="0098398F"/>
    <w:rsid w:val="009839D3"/>
    <w:rsid w:val="00983A02"/>
    <w:rsid w:val="00983A1C"/>
    <w:rsid w:val="00983AC5"/>
    <w:rsid w:val="00983BE0"/>
    <w:rsid w:val="00983BE3"/>
    <w:rsid w:val="00983C08"/>
    <w:rsid w:val="00983CF7"/>
    <w:rsid w:val="00983DFD"/>
    <w:rsid w:val="00983EA9"/>
    <w:rsid w:val="00983EEC"/>
    <w:rsid w:val="009840A6"/>
    <w:rsid w:val="009840E8"/>
    <w:rsid w:val="00984151"/>
    <w:rsid w:val="009841FA"/>
    <w:rsid w:val="00984269"/>
    <w:rsid w:val="0098426F"/>
    <w:rsid w:val="0098431F"/>
    <w:rsid w:val="0098432E"/>
    <w:rsid w:val="00984529"/>
    <w:rsid w:val="00984701"/>
    <w:rsid w:val="009847C8"/>
    <w:rsid w:val="009847F4"/>
    <w:rsid w:val="0098482D"/>
    <w:rsid w:val="0098486B"/>
    <w:rsid w:val="009848EC"/>
    <w:rsid w:val="009848F7"/>
    <w:rsid w:val="00984951"/>
    <w:rsid w:val="0098496C"/>
    <w:rsid w:val="00984A4D"/>
    <w:rsid w:val="00984A73"/>
    <w:rsid w:val="00984A75"/>
    <w:rsid w:val="00984A98"/>
    <w:rsid w:val="00984BDF"/>
    <w:rsid w:val="00984C0D"/>
    <w:rsid w:val="00984CD0"/>
    <w:rsid w:val="00984DC0"/>
    <w:rsid w:val="00984EBC"/>
    <w:rsid w:val="00984FB5"/>
    <w:rsid w:val="00984FD6"/>
    <w:rsid w:val="00985014"/>
    <w:rsid w:val="00985149"/>
    <w:rsid w:val="00985352"/>
    <w:rsid w:val="009854C2"/>
    <w:rsid w:val="009857B7"/>
    <w:rsid w:val="009858ED"/>
    <w:rsid w:val="00985928"/>
    <w:rsid w:val="009859AB"/>
    <w:rsid w:val="00985AC7"/>
    <w:rsid w:val="00985B50"/>
    <w:rsid w:val="00985C44"/>
    <w:rsid w:val="00985CF1"/>
    <w:rsid w:val="00985DE9"/>
    <w:rsid w:val="00985E1F"/>
    <w:rsid w:val="00985E23"/>
    <w:rsid w:val="00985E8B"/>
    <w:rsid w:val="00985F2B"/>
    <w:rsid w:val="00985F5F"/>
    <w:rsid w:val="00985FB9"/>
    <w:rsid w:val="00985FCF"/>
    <w:rsid w:val="00986008"/>
    <w:rsid w:val="0098604A"/>
    <w:rsid w:val="00986150"/>
    <w:rsid w:val="00986166"/>
    <w:rsid w:val="009861B2"/>
    <w:rsid w:val="00986222"/>
    <w:rsid w:val="009862C3"/>
    <w:rsid w:val="009862F1"/>
    <w:rsid w:val="00986402"/>
    <w:rsid w:val="0098646D"/>
    <w:rsid w:val="0098649D"/>
    <w:rsid w:val="009864AB"/>
    <w:rsid w:val="009864D6"/>
    <w:rsid w:val="009864D7"/>
    <w:rsid w:val="009864D9"/>
    <w:rsid w:val="009864F8"/>
    <w:rsid w:val="00986548"/>
    <w:rsid w:val="009866E5"/>
    <w:rsid w:val="009866F4"/>
    <w:rsid w:val="00986808"/>
    <w:rsid w:val="0098682E"/>
    <w:rsid w:val="00986879"/>
    <w:rsid w:val="0098695B"/>
    <w:rsid w:val="0098699B"/>
    <w:rsid w:val="009869E8"/>
    <w:rsid w:val="00986ACE"/>
    <w:rsid w:val="00986B4C"/>
    <w:rsid w:val="00986CA1"/>
    <w:rsid w:val="00986D8C"/>
    <w:rsid w:val="00986DB2"/>
    <w:rsid w:val="00986DBB"/>
    <w:rsid w:val="00986F5B"/>
    <w:rsid w:val="00987038"/>
    <w:rsid w:val="00987389"/>
    <w:rsid w:val="0098743B"/>
    <w:rsid w:val="0098748F"/>
    <w:rsid w:val="0098750C"/>
    <w:rsid w:val="00987582"/>
    <w:rsid w:val="00987611"/>
    <w:rsid w:val="0098765B"/>
    <w:rsid w:val="009876A1"/>
    <w:rsid w:val="009876BB"/>
    <w:rsid w:val="009877A2"/>
    <w:rsid w:val="0098790F"/>
    <w:rsid w:val="00987985"/>
    <w:rsid w:val="009879A1"/>
    <w:rsid w:val="009879BA"/>
    <w:rsid w:val="00987AA9"/>
    <w:rsid w:val="00987B7B"/>
    <w:rsid w:val="00987C0F"/>
    <w:rsid w:val="00987C63"/>
    <w:rsid w:val="00987CBC"/>
    <w:rsid w:val="00987D1A"/>
    <w:rsid w:val="00987D71"/>
    <w:rsid w:val="00987E20"/>
    <w:rsid w:val="00987E57"/>
    <w:rsid w:val="00987ECA"/>
    <w:rsid w:val="00987EE4"/>
    <w:rsid w:val="009901D1"/>
    <w:rsid w:val="009901D2"/>
    <w:rsid w:val="009902B1"/>
    <w:rsid w:val="00990370"/>
    <w:rsid w:val="0099038B"/>
    <w:rsid w:val="009903B5"/>
    <w:rsid w:val="00990497"/>
    <w:rsid w:val="0099051E"/>
    <w:rsid w:val="0099052A"/>
    <w:rsid w:val="0099056A"/>
    <w:rsid w:val="0099060F"/>
    <w:rsid w:val="0099062F"/>
    <w:rsid w:val="00990913"/>
    <w:rsid w:val="00990A52"/>
    <w:rsid w:val="00990C21"/>
    <w:rsid w:val="00990D5F"/>
    <w:rsid w:val="00990E7F"/>
    <w:rsid w:val="00990E97"/>
    <w:rsid w:val="00990EB0"/>
    <w:rsid w:val="00990EE1"/>
    <w:rsid w:val="009912BE"/>
    <w:rsid w:val="00991483"/>
    <w:rsid w:val="00991498"/>
    <w:rsid w:val="0099150E"/>
    <w:rsid w:val="009915B8"/>
    <w:rsid w:val="009915D7"/>
    <w:rsid w:val="009916AA"/>
    <w:rsid w:val="009916EB"/>
    <w:rsid w:val="00991702"/>
    <w:rsid w:val="00991798"/>
    <w:rsid w:val="00991799"/>
    <w:rsid w:val="0099195E"/>
    <w:rsid w:val="00991963"/>
    <w:rsid w:val="009919AE"/>
    <w:rsid w:val="00991A7E"/>
    <w:rsid w:val="00991AC8"/>
    <w:rsid w:val="00991C86"/>
    <w:rsid w:val="00991D29"/>
    <w:rsid w:val="00991DC6"/>
    <w:rsid w:val="00991F7F"/>
    <w:rsid w:val="00991FBE"/>
    <w:rsid w:val="00991FF2"/>
    <w:rsid w:val="00992054"/>
    <w:rsid w:val="00992067"/>
    <w:rsid w:val="009920D2"/>
    <w:rsid w:val="009921E1"/>
    <w:rsid w:val="00992224"/>
    <w:rsid w:val="00992299"/>
    <w:rsid w:val="009922E0"/>
    <w:rsid w:val="0099238C"/>
    <w:rsid w:val="009923E5"/>
    <w:rsid w:val="0099252F"/>
    <w:rsid w:val="00992636"/>
    <w:rsid w:val="009926FC"/>
    <w:rsid w:val="00992749"/>
    <w:rsid w:val="00992788"/>
    <w:rsid w:val="009928B9"/>
    <w:rsid w:val="009928C8"/>
    <w:rsid w:val="009928EE"/>
    <w:rsid w:val="009929AF"/>
    <w:rsid w:val="00992A3B"/>
    <w:rsid w:val="00992A50"/>
    <w:rsid w:val="00992B1D"/>
    <w:rsid w:val="00992B51"/>
    <w:rsid w:val="00992B81"/>
    <w:rsid w:val="00992BCE"/>
    <w:rsid w:val="00992C4A"/>
    <w:rsid w:val="00992C4D"/>
    <w:rsid w:val="00992CC0"/>
    <w:rsid w:val="00992FA2"/>
    <w:rsid w:val="0099300C"/>
    <w:rsid w:val="009931AE"/>
    <w:rsid w:val="00993232"/>
    <w:rsid w:val="0099334C"/>
    <w:rsid w:val="0099336D"/>
    <w:rsid w:val="0099354A"/>
    <w:rsid w:val="009935A0"/>
    <w:rsid w:val="009936E7"/>
    <w:rsid w:val="00993799"/>
    <w:rsid w:val="009937F0"/>
    <w:rsid w:val="0099380D"/>
    <w:rsid w:val="00993974"/>
    <w:rsid w:val="009939C5"/>
    <w:rsid w:val="009939F0"/>
    <w:rsid w:val="00993AB1"/>
    <w:rsid w:val="00993BDB"/>
    <w:rsid w:val="00993BF7"/>
    <w:rsid w:val="00993C02"/>
    <w:rsid w:val="00993C4B"/>
    <w:rsid w:val="00993D13"/>
    <w:rsid w:val="00993DFF"/>
    <w:rsid w:val="00993F09"/>
    <w:rsid w:val="00993F55"/>
    <w:rsid w:val="00993F6B"/>
    <w:rsid w:val="00993FE9"/>
    <w:rsid w:val="00994102"/>
    <w:rsid w:val="0099427F"/>
    <w:rsid w:val="009942BD"/>
    <w:rsid w:val="0099440A"/>
    <w:rsid w:val="009944E9"/>
    <w:rsid w:val="009945AD"/>
    <w:rsid w:val="0099461D"/>
    <w:rsid w:val="009946CA"/>
    <w:rsid w:val="009946EC"/>
    <w:rsid w:val="009946F7"/>
    <w:rsid w:val="0099476F"/>
    <w:rsid w:val="0099478F"/>
    <w:rsid w:val="00994930"/>
    <w:rsid w:val="0099494D"/>
    <w:rsid w:val="00994992"/>
    <w:rsid w:val="0099499E"/>
    <w:rsid w:val="009949BB"/>
    <w:rsid w:val="00994AF0"/>
    <w:rsid w:val="00994B29"/>
    <w:rsid w:val="00994CD9"/>
    <w:rsid w:val="00994D4A"/>
    <w:rsid w:val="00994DA8"/>
    <w:rsid w:val="00994E66"/>
    <w:rsid w:val="00994E92"/>
    <w:rsid w:val="00994E9C"/>
    <w:rsid w:val="00994F64"/>
    <w:rsid w:val="00994FD6"/>
    <w:rsid w:val="00995068"/>
    <w:rsid w:val="0099507E"/>
    <w:rsid w:val="00995118"/>
    <w:rsid w:val="0099527C"/>
    <w:rsid w:val="00995326"/>
    <w:rsid w:val="009953E6"/>
    <w:rsid w:val="00995403"/>
    <w:rsid w:val="00995486"/>
    <w:rsid w:val="009954B5"/>
    <w:rsid w:val="009954B9"/>
    <w:rsid w:val="00995650"/>
    <w:rsid w:val="00995717"/>
    <w:rsid w:val="0099574E"/>
    <w:rsid w:val="00995897"/>
    <w:rsid w:val="0099589F"/>
    <w:rsid w:val="0099590B"/>
    <w:rsid w:val="00995997"/>
    <w:rsid w:val="00995B0E"/>
    <w:rsid w:val="00995B39"/>
    <w:rsid w:val="00995B6E"/>
    <w:rsid w:val="00995BA2"/>
    <w:rsid w:val="00995BE8"/>
    <w:rsid w:val="00995BF2"/>
    <w:rsid w:val="00995C61"/>
    <w:rsid w:val="00995CED"/>
    <w:rsid w:val="00995D90"/>
    <w:rsid w:val="00995EF0"/>
    <w:rsid w:val="00995EFC"/>
    <w:rsid w:val="00995EFD"/>
    <w:rsid w:val="00995F96"/>
    <w:rsid w:val="0099600D"/>
    <w:rsid w:val="009960DD"/>
    <w:rsid w:val="00996108"/>
    <w:rsid w:val="00996130"/>
    <w:rsid w:val="009961B6"/>
    <w:rsid w:val="00996238"/>
    <w:rsid w:val="009963FF"/>
    <w:rsid w:val="009964DF"/>
    <w:rsid w:val="00996604"/>
    <w:rsid w:val="0099660C"/>
    <w:rsid w:val="00996667"/>
    <w:rsid w:val="009966B3"/>
    <w:rsid w:val="009966C1"/>
    <w:rsid w:val="00996759"/>
    <w:rsid w:val="0099677B"/>
    <w:rsid w:val="00996785"/>
    <w:rsid w:val="00996906"/>
    <w:rsid w:val="00996911"/>
    <w:rsid w:val="00996919"/>
    <w:rsid w:val="0099693D"/>
    <w:rsid w:val="009969D9"/>
    <w:rsid w:val="00996A05"/>
    <w:rsid w:val="00996A2C"/>
    <w:rsid w:val="00996B3E"/>
    <w:rsid w:val="00996B5D"/>
    <w:rsid w:val="00996CDD"/>
    <w:rsid w:val="00996D89"/>
    <w:rsid w:val="00996DB8"/>
    <w:rsid w:val="00996E1A"/>
    <w:rsid w:val="00996F03"/>
    <w:rsid w:val="00996FB1"/>
    <w:rsid w:val="0099704C"/>
    <w:rsid w:val="00997059"/>
    <w:rsid w:val="0099711A"/>
    <w:rsid w:val="00997161"/>
    <w:rsid w:val="0099742B"/>
    <w:rsid w:val="00997566"/>
    <w:rsid w:val="009975ED"/>
    <w:rsid w:val="0099762F"/>
    <w:rsid w:val="009976F1"/>
    <w:rsid w:val="0099773E"/>
    <w:rsid w:val="0099778B"/>
    <w:rsid w:val="0099792A"/>
    <w:rsid w:val="0099794B"/>
    <w:rsid w:val="009979CE"/>
    <w:rsid w:val="00997A1C"/>
    <w:rsid w:val="00997A5E"/>
    <w:rsid w:val="00997AA7"/>
    <w:rsid w:val="00997AAA"/>
    <w:rsid w:val="00997B0B"/>
    <w:rsid w:val="00997B43"/>
    <w:rsid w:val="00997BDA"/>
    <w:rsid w:val="00997C7B"/>
    <w:rsid w:val="00997E29"/>
    <w:rsid w:val="00997ED4"/>
    <w:rsid w:val="00997F65"/>
    <w:rsid w:val="00997F89"/>
    <w:rsid w:val="00997FC3"/>
    <w:rsid w:val="009A002D"/>
    <w:rsid w:val="009A020D"/>
    <w:rsid w:val="009A02CD"/>
    <w:rsid w:val="009A04FF"/>
    <w:rsid w:val="009A0563"/>
    <w:rsid w:val="009A05B3"/>
    <w:rsid w:val="009A05D9"/>
    <w:rsid w:val="009A0662"/>
    <w:rsid w:val="009A0667"/>
    <w:rsid w:val="009A082C"/>
    <w:rsid w:val="009A0855"/>
    <w:rsid w:val="009A08BA"/>
    <w:rsid w:val="009A0933"/>
    <w:rsid w:val="009A0934"/>
    <w:rsid w:val="009A093E"/>
    <w:rsid w:val="009A09C6"/>
    <w:rsid w:val="009A0B88"/>
    <w:rsid w:val="009A0C34"/>
    <w:rsid w:val="009A0D6A"/>
    <w:rsid w:val="009A0DC9"/>
    <w:rsid w:val="009A0DF4"/>
    <w:rsid w:val="009A0E04"/>
    <w:rsid w:val="009A0E2C"/>
    <w:rsid w:val="009A0F7F"/>
    <w:rsid w:val="009A0FF1"/>
    <w:rsid w:val="009A105C"/>
    <w:rsid w:val="009A1091"/>
    <w:rsid w:val="009A1102"/>
    <w:rsid w:val="009A1106"/>
    <w:rsid w:val="009A12A8"/>
    <w:rsid w:val="009A130C"/>
    <w:rsid w:val="009A136F"/>
    <w:rsid w:val="009A138B"/>
    <w:rsid w:val="009A13AD"/>
    <w:rsid w:val="009A15AF"/>
    <w:rsid w:val="009A15ED"/>
    <w:rsid w:val="009A1618"/>
    <w:rsid w:val="009A16A3"/>
    <w:rsid w:val="009A16B4"/>
    <w:rsid w:val="009A17FB"/>
    <w:rsid w:val="009A1889"/>
    <w:rsid w:val="009A18A0"/>
    <w:rsid w:val="009A18A5"/>
    <w:rsid w:val="009A18A8"/>
    <w:rsid w:val="009A18B7"/>
    <w:rsid w:val="009A190A"/>
    <w:rsid w:val="009A19D7"/>
    <w:rsid w:val="009A1A43"/>
    <w:rsid w:val="009A1AC2"/>
    <w:rsid w:val="009A1CC5"/>
    <w:rsid w:val="009A1FFD"/>
    <w:rsid w:val="009A21D7"/>
    <w:rsid w:val="009A220C"/>
    <w:rsid w:val="009A2271"/>
    <w:rsid w:val="009A231B"/>
    <w:rsid w:val="009A23F7"/>
    <w:rsid w:val="009A243E"/>
    <w:rsid w:val="009A2723"/>
    <w:rsid w:val="009A298A"/>
    <w:rsid w:val="009A29FB"/>
    <w:rsid w:val="009A2A21"/>
    <w:rsid w:val="009A2AE3"/>
    <w:rsid w:val="009A2AE6"/>
    <w:rsid w:val="009A2B5C"/>
    <w:rsid w:val="009A2B69"/>
    <w:rsid w:val="009A2C14"/>
    <w:rsid w:val="009A2C49"/>
    <w:rsid w:val="009A2DF0"/>
    <w:rsid w:val="009A2E5F"/>
    <w:rsid w:val="009A3151"/>
    <w:rsid w:val="009A31D0"/>
    <w:rsid w:val="009A321B"/>
    <w:rsid w:val="009A32C4"/>
    <w:rsid w:val="009A32EB"/>
    <w:rsid w:val="009A32F7"/>
    <w:rsid w:val="009A3341"/>
    <w:rsid w:val="009A335F"/>
    <w:rsid w:val="009A3451"/>
    <w:rsid w:val="009A3460"/>
    <w:rsid w:val="009A3540"/>
    <w:rsid w:val="009A358F"/>
    <w:rsid w:val="009A3745"/>
    <w:rsid w:val="009A37C1"/>
    <w:rsid w:val="009A37FA"/>
    <w:rsid w:val="009A380D"/>
    <w:rsid w:val="009A3851"/>
    <w:rsid w:val="009A3853"/>
    <w:rsid w:val="009A38F5"/>
    <w:rsid w:val="009A3916"/>
    <w:rsid w:val="009A3A48"/>
    <w:rsid w:val="009A3B04"/>
    <w:rsid w:val="009A3B42"/>
    <w:rsid w:val="009A3B7A"/>
    <w:rsid w:val="009A3BCE"/>
    <w:rsid w:val="009A3BFD"/>
    <w:rsid w:val="009A3E45"/>
    <w:rsid w:val="009A3F03"/>
    <w:rsid w:val="009A3F14"/>
    <w:rsid w:val="009A3F1C"/>
    <w:rsid w:val="009A3F77"/>
    <w:rsid w:val="009A3FC9"/>
    <w:rsid w:val="009A4034"/>
    <w:rsid w:val="009A405C"/>
    <w:rsid w:val="009A41F5"/>
    <w:rsid w:val="009A4305"/>
    <w:rsid w:val="009A43BB"/>
    <w:rsid w:val="009A4492"/>
    <w:rsid w:val="009A45C0"/>
    <w:rsid w:val="009A45D8"/>
    <w:rsid w:val="009A45FF"/>
    <w:rsid w:val="009A4643"/>
    <w:rsid w:val="009A471D"/>
    <w:rsid w:val="009A481B"/>
    <w:rsid w:val="009A4820"/>
    <w:rsid w:val="009A489B"/>
    <w:rsid w:val="009A4A13"/>
    <w:rsid w:val="009A4A52"/>
    <w:rsid w:val="009A4AF5"/>
    <w:rsid w:val="009A4B11"/>
    <w:rsid w:val="009A4D62"/>
    <w:rsid w:val="009A4DA1"/>
    <w:rsid w:val="009A4E38"/>
    <w:rsid w:val="009A4FDB"/>
    <w:rsid w:val="009A4FE1"/>
    <w:rsid w:val="009A50D8"/>
    <w:rsid w:val="009A5211"/>
    <w:rsid w:val="009A52B2"/>
    <w:rsid w:val="009A5367"/>
    <w:rsid w:val="009A553C"/>
    <w:rsid w:val="009A555C"/>
    <w:rsid w:val="009A56B6"/>
    <w:rsid w:val="009A5719"/>
    <w:rsid w:val="009A576B"/>
    <w:rsid w:val="009A57AE"/>
    <w:rsid w:val="009A5867"/>
    <w:rsid w:val="009A58D0"/>
    <w:rsid w:val="009A59FB"/>
    <w:rsid w:val="009A59FC"/>
    <w:rsid w:val="009A5AC7"/>
    <w:rsid w:val="009A5AD2"/>
    <w:rsid w:val="009A5AE1"/>
    <w:rsid w:val="009A5B18"/>
    <w:rsid w:val="009A5C00"/>
    <w:rsid w:val="009A5CCB"/>
    <w:rsid w:val="009A5CF4"/>
    <w:rsid w:val="009A5D13"/>
    <w:rsid w:val="009A5E06"/>
    <w:rsid w:val="009A5EAA"/>
    <w:rsid w:val="009A6014"/>
    <w:rsid w:val="009A6023"/>
    <w:rsid w:val="009A6100"/>
    <w:rsid w:val="009A6118"/>
    <w:rsid w:val="009A62C3"/>
    <w:rsid w:val="009A63E2"/>
    <w:rsid w:val="009A654E"/>
    <w:rsid w:val="009A66DE"/>
    <w:rsid w:val="009A670B"/>
    <w:rsid w:val="009A670F"/>
    <w:rsid w:val="009A6766"/>
    <w:rsid w:val="009A692C"/>
    <w:rsid w:val="009A6968"/>
    <w:rsid w:val="009A6AB7"/>
    <w:rsid w:val="009A6B31"/>
    <w:rsid w:val="009A6B37"/>
    <w:rsid w:val="009A6B45"/>
    <w:rsid w:val="009A6CA9"/>
    <w:rsid w:val="009A6DF2"/>
    <w:rsid w:val="009A6E08"/>
    <w:rsid w:val="009A6E72"/>
    <w:rsid w:val="009A6FCF"/>
    <w:rsid w:val="009A6FD3"/>
    <w:rsid w:val="009A7184"/>
    <w:rsid w:val="009A72A7"/>
    <w:rsid w:val="009A72F4"/>
    <w:rsid w:val="009A73B7"/>
    <w:rsid w:val="009A73E9"/>
    <w:rsid w:val="009A7403"/>
    <w:rsid w:val="009A742A"/>
    <w:rsid w:val="009A74CB"/>
    <w:rsid w:val="009A7550"/>
    <w:rsid w:val="009A75B5"/>
    <w:rsid w:val="009A75CC"/>
    <w:rsid w:val="009A7628"/>
    <w:rsid w:val="009A7664"/>
    <w:rsid w:val="009A7896"/>
    <w:rsid w:val="009A78CC"/>
    <w:rsid w:val="009A78D3"/>
    <w:rsid w:val="009A78FC"/>
    <w:rsid w:val="009A7924"/>
    <w:rsid w:val="009A7A3A"/>
    <w:rsid w:val="009A7A47"/>
    <w:rsid w:val="009A7A7C"/>
    <w:rsid w:val="009A7A8D"/>
    <w:rsid w:val="009A7AC5"/>
    <w:rsid w:val="009A7B8B"/>
    <w:rsid w:val="009A7BCA"/>
    <w:rsid w:val="009A7BCE"/>
    <w:rsid w:val="009A7E14"/>
    <w:rsid w:val="009A7E87"/>
    <w:rsid w:val="009A7F0F"/>
    <w:rsid w:val="009A7F19"/>
    <w:rsid w:val="009A7F1C"/>
    <w:rsid w:val="009A7F59"/>
    <w:rsid w:val="009A7F6B"/>
    <w:rsid w:val="009A7FD1"/>
    <w:rsid w:val="009A95DE"/>
    <w:rsid w:val="009B00F3"/>
    <w:rsid w:val="009B0143"/>
    <w:rsid w:val="009B017B"/>
    <w:rsid w:val="009B0239"/>
    <w:rsid w:val="009B0343"/>
    <w:rsid w:val="009B0399"/>
    <w:rsid w:val="009B04B5"/>
    <w:rsid w:val="009B051B"/>
    <w:rsid w:val="009B05E8"/>
    <w:rsid w:val="009B0641"/>
    <w:rsid w:val="009B0646"/>
    <w:rsid w:val="009B06FA"/>
    <w:rsid w:val="009B074E"/>
    <w:rsid w:val="009B07DA"/>
    <w:rsid w:val="009B08DB"/>
    <w:rsid w:val="009B0A69"/>
    <w:rsid w:val="009B0B47"/>
    <w:rsid w:val="009B0B70"/>
    <w:rsid w:val="009B0BEF"/>
    <w:rsid w:val="009B0D09"/>
    <w:rsid w:val="009B0D31"/>
    <w:rsid w:val="009B0DF1"/>
    <w:rsid w:val="009B0ECA"/>
    <w:rsid w:val="009B10C2"/>
    <w:rsid w:val="009B1111"/>
    <w:rsid w:val="009B1167"/>
    <w:rsid w:val="009B1188"/>
    <w:rsid w:val="009B13F6"/>
    <w:rsid w:val="009B151A"/>
    <w:rsid w:val="009B1556"/>
    <w:rsid w:val="009B1574"/>
    <w:rsid w:val="009B1576"/>
    <w:rsid w:val="009B15DF"/>
    <w:rsid w:val="009B16B1"/>
    <w:rsid w:val="009B16EF"/>
    <w:rsid w:val="009B16FE"/>
    <w:rsid w:val="009B1758"/>
    <w:rsid w:val="009B1794"/>
    <w:rsid w:val="009B17C3"/>
    <w:rsid w:val="009B1822"/>
    <w:rsid w:val="009B1874"/>
    <w:rsid w:val="009B1977"/>
    <w:rsid w:val="009B19C5"/>
    <w:rsid w:val="009B1A49"/>
    <w:rsid w:val="009B1A95"/>
    <w:rsid w:val="009B1AA8"/>
    <w:rsid w:val="009B1C7C"/>
    <w:rsid w:val="009B1CE5"/>
    <w:rsid w:val="009B1F48"/>
    <w:rsid w:val="009B1F8E"/>
    <w:rsid w:val="009B1FEE"/>
    <w:rsid w:val="009B204F"/>
    <w:rsid w:val="009B2184"/>
    <w:rsid w:val="009B21E2"/>
    <w:rsid w:val="009B229D"/>
    <w:rsid w:val="009B22A7"/>
    <w:rsid w:val="009B24A2"/>
    <w:rsid w:val="009B2524"/>
    <w:rsid w:val="009B252C"/>
    <w:rsid w:val="009B256D"/>
    <w:rsid w:val="009B2686"/>
    <w:rsid w:val="009B283A"/>
    <w:rsid w:val="009B2912"/>
    <w:rsid w:val="009B29EE"/>
    <w:rsid w:val="009B29F8"/>
    <w:rsid w:val="009B2A05"/>
    <w:rsid w:val="009B2A3C"/>
    <w:rsid w:val="009B2A96"/>
    <w:rsid w:val="009B2AB7"/>
    <w:rsid w:val="009B2AB9"/>
    <w:rsid w:val="009B2AD8"/>
    <w:rsid w:val="009B2AEB"/>
    <w:rsid w:val="009B2CFA"/>
    <w:rsid w:val="009B2D27"/>
    <w:rsid w:val="009B2D84"/>
    <w:rsid w:val="009B2DCC"/>
    <w:rsid w:val="009B2E27"/>
    <w:rsid w:val="009B2ED5"/>
    <w:rsid w:val="009B2F75"/>
    <w:rsid w:val="009B2F95"/>
    <w:rsid w:val="009B3144"/>
    <w:rsid w:val="009B3179"/>
    <w:rsid w:val="009B32B1"/>
    <w:rsid w:val="009B333E"/>
    <w:rsid w:val="009B336C"/>
    <w:rsid w:val="009B3398"/>
    <w:rsid w:val="009B33B9"/>
    <w:rsid w:val="009B33D9"/>
    <w:rsid w:val="009B341E"/>
    <w:rsid w:val="009B37DB"/>
    <w:rsid w:val="009B3808"/>
    <w:rsid w:val="009B388D"/>
    <w:rsid w:val="009B39AC"/>
    <w:rsid w:val="009B39EF"/>
    <w:rsid w:val="009B39F0"/>
    <w:rsid w:val="009B3A5B"/>
    <w:rsid w:val="009B3AE6"/>
    <w:rsid w:val="009B3B21"/>
    <w:rsid w:val="009B3B3C"/>
    <w:rsid w:val="009B3BD5"/>
    <w:rsid w:val="009B3C28"/>
    <w:rsid w:val="009B3C3C"/>
    <w:rsid w:val="009B3C55"/>
    <w:rsid w:val="009B3C97"/>
    <w:rsid w:val="009B3CBE"/>
    <w:rsid w:val="009B3DF6"/>
    <w:rsid w:val="009B3FFD"/>
    <w:rsid w:val="009B4046"/>
    <w:rsid w:val="009B4080"/>
    <w:rsid w:val="009B4273"/>
    <w:rsid w:val="009B42E4"/>
    <w:rsid w:val="009B431A"/>
    <w:rsid w:val="009B43B6"/>
    <w:rsid w:val="009B43E6"/>
    <w:rsid w:val="009B446D"/>
    <w:rsid w:val="009B457F"/>
    <w:rsid w:val="009B46A1"/>
    <w:rsid w:val="009B474A"/>
    <w:rsid w:val="009B477D"/>
    <w:rsid w:val="009B47B0"/>
    <w:rsid w:val="009B47EA"/>
    <w:rsid w:val="009B48A2"/>
    <w:rsid w:val="009B49A9"/>
    <w:rsid w:val="009B4AE6"/>
    <w:rsid w:val="009B4B43"/>
    <w:rsid w:val="009B4C1B"/>
    <w:rsid w:val="009B4D8E"/>
    <w:rsid w:val="009B4D95"/>
    <w:rsid w:val="009B4DED"/>
    <w:rsid w:val="009B4DFD"/>
    <w:rsid w:val="009B4F61"/>
    <w:rsid w:val="009B4FDC"/>
    <w:rsid w:val="009B5073"/>
    <w:rsid w:val="009B50FA"/>
    <w:rsid w:val="009B51A7"/>
    <w:rsid w:val="009B51CD"/>
    <w:rsid w:val="009B534E"/>
    <w:rsid w:val="009B54CC"/>
    <w:rsid w:val="009B54DC"/>
    <w:rsid w:val="009B55EE"/>
    <w:rsid w:val="009B565B"/>
    <w:rsid w:val="009B56B2"/>
    <w:rsid w:val="009B56E1"/>
    <w:rsid w:val="009B573D"/>
    <w:rsid w:val="009B57EA"/>
    <w:rsid w:val="009B581F"/>
    <w:rsid w:val="009B582F"/>
    <w:rsid w:val="009B5969"/>
    <w:rsid w:val="009B5A53"/>
    <w:rsid w:val="009B5AE6"/>
    <w:rsid w:val="009B5CE9"/>
    <w:rsid w:val="009B5DDE"/>
    <w:rsid w:val="009B5E2A"/>
    <w:rsid w:val="009B5E90"/>
    <w:rsid w:val="009B5EAA"/>
    <w:rsid w:val="009B5ED1"/>
    <w:rsid w:val="009B5F20"/>
    <w:rsid w:val="009B5F66"/>
    <w:rsid w:val="009B5F92"/>
    <w:rsid w:val="009B5FA9"/>
    <w:rsid w:val="009B602B"/>
    <w:rsid w:val="009B605A"/>
    <w:rsid w:val="009B60A4"/>
    <w:rsid w:val="009B60C1"/>
    <w:rsid w:val="009B616A"/>
    <w:rsid w:val="009B6192"/>
    <w:rsid w:val="009B630F"/>
    <w:rsid w:val="009B63C7"/>
    <w:rsid w:val="009B64A2"/>
    <w:rsid w:val="009B64CD"/>
    <w:rsid w:val="009B6548"/>
    <w:rsid w:val="009B6622"/>
    <w:rsid w:val="009B66B4"/>
    <w:rsid w:val="009B67A2"/>
    <w:rsid w:val="009B6959"/>
    <w:rsid w:val="009B69B0"/>
    <w:rsid w:val="009B6A11"/>
    <w:rsid w:val="009B6A97"/>
    <w:rsid w:val="009B6C2B"/>
    <w:rsid w:val="009B6C3F"/>
    <w:rsid w:val="009B6C57"/>
    <w:rsid w:val="009B6C7B"/>
    <w:rsid w:val="009B6DD5"/>
    <w:rsid w:val="009B6E60"/>
    <w:rsid w:val="009B6F81"/>
    <w:rsid w:val="009B6F9B"/>
    <w:rsid w:val="009B708F"/>
    <w:rsid w:val="009B7188"/>
    <w:rsid w:val="009B7238"/>
    <w:rsid w:val="009B723D"/>
    <w:rsid w:val="009B7364"/>
    <w:rsid w:val="009B739C"/>
    <w:rsid w:val="009B73C9"/>
    <w:rsid w:val="009B73EE"/>
    <w:rsid w:val="009B7478"/>
    <w:rsid w:val="009B74D5"/>
    <w:rsid w:val="009B74ED"/>
    <w:rsid w:val="009B7594"/>
    <w:rsid w:val="009B75D3"/>
    <w:rsid w:val="009B75DE"/>
    <w:rsid w:val="009B75E6"/>
    <w:rsid w:val="009B7616"/>
    <w:rsid w:val="009B7679"/>
    <w:rsid w:val="009B7774"/>
    <w:rsid w:val="009B77CC"/>
    <w:rsid w:val="009B7810"/>
    <w:rsid w:val="009B79E9"/>
    <w:rsid w:val="009B7AB6"/>
    <w:rsid w:val="009B7ACD"/>
    <w:rsid w:val="009B7B33"/>
    <w:rsid w:val="009B7BBF"/>
    <w:rsid w:val="009B7BD3"/>
    <w:rsid w:val="009B7F58"/>
    <w:rsid w:val="009B7F74"/>
    <w:rsid w:val="009C0064"/>
    <w:rsid w:val="009C0081"/>
    <w:rsid w:val="009C00A4"/>
    <w:rsid w:val="009C0135"/>
    <w:rsid w:val="009C0290"/>
    <w:rsid w:val="009C037E"/>
    <w:rsid w:val="009C059B"/>
    <w:rsid w:val="009C05E4"/>
    <w:rsid w:val="009C07C7"/>
    <w:rsid w:val="009C07D7"/>
    <w:rsid w:val="009C088E"/>
    <w:rsid w:val="009C08D8"/>
    <w:rsid w:val="009C08DD"/>
    <w:rsid w:val="009C0A30"/>
    <w:rsid w:val="009C0AA7"/>
    <w:rsid w:val="009C0DB3"/>
    <w:rsid w:val="009C0F36"/>
    <w:rsid w:val="009C0FA1"/>
    <w:rsid w:val="009C10AE"/>
    <w:rsid w:val="009C1119"/>
    <w:rsid w:val="009C11D1"/>
    <w:rsid w:val="009C11EB"/>
    <w:rsid w:val="009C132E"/>
    <w:rsid w:val="009C13FA"/>
    <w:rsid w:val="009C1520"/>
    <w:rsid w:val="009C155A"/>
    <w:rsid w:val="009C16C6"/>
    <w:rsid w:val="009C16FE"/>
    <w:rsid w:val="009C1723"/>
    <w:rsid w:val="009C18F8"/>
    <w:rsid w:val="009C193A"/>
    <w:rsid w:val="009C1955"/>
    <w:rsid w:val="009C195A"/>
    <w:rsid w:val="009C19B3"/>
    <w:rsid w:val="009C1A1F"/>
    <w:rsid w:val="009C1AC1"/>
    <w:rsid w:val="009C1AE2"/>
    <w:rsid w:val="009C1B54"/>
    <w:rsid w:val="009C1B65"/>
    <w:rsid w:val="009C1B7A"/>
    <w:rsid w:val="009C1CD0"/>
    <w:rsid w:val="009C1D80"/>
    <w:rsid w:val="009C1DCA"/>
    <w:rsid w:val="009C1E8C"/>
    <w:rsid w:val="009C1ED2"/>
    <w:rsid w:val="009C1FF2"/>
    <w:rsid w:val="009C1FF9"/>
    <w:rsid w:val="009C20C1"/>
    <w:rsid w:val="009C20C5"/>
    <w:rsid w:val="009C20E0"/>
    <w:rsid w:val="009C20E7"/>
    <w:rsid w:val="009C219B"/>
    <w:rsid w:val="009C21CD"/>
    <w:rsid w:val="009C2211"/>
    <w:rsid w:val="009C2273"/>
    <w:rsid w:val="009C2283"/>
    <w:rsid w:val="009C24F0"/>
    <w:rsid w:val="009C2507"/>
    <w:rsid w:val="009C258B"/>
    <w:rsid w:val="009C25DB"/>
    <w:rsid w:val="009C2685"/>
    <w:rsid w:val="009C2689"/>
    <w:rsid w:val="009C26A4"/>
    <w:rsid w:val="009C26BC"/>
    <w:rsid w:val="009C26BF"/>
    <w:rsid w:val="009C26C0"/>
    <w:rsid w:val="009C27D6"/>
    <w:rsid w:val="009C27D7"/>
    <w:rsid w:val="009C28F2"/>
    <w:rsid w:val="009C29B2"/>
    <w:rsid w:val="009C29FA"/>
    <w:rsid w:val="009C2B7C"/>
    <w:rsid w:val="009C2B92"/>
    <w:rsid w:val="009C2C23"/>
    <w:rsid w:val="009C2C3F"/>
    <w:rsid w:val="009C2DA4"/>
    <w:rsid w:val="009C2DD5"/>
    <w:rsid w:val="009C2DFE"/>
    <w:rsid w:val="009C2F01"/>
    <w:rsid w:val="009C2FA9"/>
    <w:rsid w:val="009C3043"/>
    <w:rsid w:val="009C3096"/>
    <w:rsid w:val="009C3171"/>
    <w:rsid w:val="009C3194"/>
    <w:rsid w:val="009C3202"/>
    <w:rsid w:val="009C3383"/>
    <w:rsid w:val="009C34A8"/>
    <w:rsid w:val="009C35A6"/>
    <w:rsid w:val="009C36AA"/>
    <w:rsid w:val="009C36E3"/>
    <w:rsid w:val="009C37A7"/>
    <w:rsid w:val="009C37E9"/>
    <w:rsid w:val="009C3883"/>
    <w:rsid w:val="009C3887"/>
    <w:rsid w:val="009C38AF"/>
    <w:rsid w:val="009C38E5"/>
    <w:rsid w:val="009C3996"/>
    <w:rsid w:val="009C3A1A"/>
    <w:rsid w:val="009C3A40"/>
    <w:rsid w:val="009C3B04"/>
    <w:rsid w:val="009C3C09"/>
    <w:rsid w:val="009C3CA6"/>
    <w:rsid w:val="009C3CE5"/>
    <w:rsid w:val="009C3D70"/>
    <w:rsid w:val="009C3DEA"/>
    <w:rsid w:val="009C3DF2"/>
    <w:rsid w:val="009C3E2B"/>
    <w:rsid w:val="009C3E5E"/>
    <w:rsid w:val="009C3E63"/>
    <w:rsid w:val="009C3EE3"/>
    <w:rsid w:val="009C3F7B"/>
    <w:rsid w:val="009C4254"/>
    <w:rsid w:val="009C438B"/>
    <w:rsid w:val="009C43E7"/>
    <w:rsid w:val="009C44EE"/>
    <w:rsid w:val="009C4589"/>
    <w:rsid w:val="009C4590"/>
    <w:rsid w:val="009C46B3"/>
    <w:rsid w:val="009C474D"/>
    <w:rsid w:val="009C484B"/>
    <w:rsid w:val="009C48C6"/>
    <w:rsid w:val="009C4905"/>
    <w:rsid w:val="009C4984"/>
    <w:rsid w:val="009C4999"/>
    <w:rsid w:val="009C4A9C"/>
    <w:rsid w:val="009C4B2F"/>
    <w:rsid w:val="009C4BA6"/>
    <w:rsid w:val="009C4CF0"/>
    <w:rsid w:val="009C4E79"/>
    <w:rsid w:val="009C4F50"/>
    <w:rsid w:val="009C4F7A"/>
    <w:rsid w:val="009C4FE0"/>
    <w:rsid w:val="009C5090"/>
    <w:rsid w:val="009C50D6"/>
    <w:rsid w:val="009C5123"/>
    <w:rsid w:val="009C5144"/>
    <w:rsid w:val="009C52ED"/>
    <w:rsid w:val="009C531F"/>
    <w:rsid w:val="009C53BA"/>
    <w:rsid w:val="009C53BF"/>
    <w:rsid w:val="009C53DC"/>
    <w:rsid w:val="009C53E5"/>
    <w:rsid w:val="009C53EB"/>
    <w:rsid w:val="009C53FE"/>
    <w:rsid w:val="009C543B"/>
    <w:rsid w:val="009C5440"/>
    <w:rsid w:val="009C5537"/>
    <w:rsid w:val="009C562C"/>
    <w:rsid w:val="009C563A"/>
    <w:rsid w:val="009C5782"/>
    <w:rsid w:val="009C578C"/>
    <w:rsid w:val="009C587C"/>
    <w:rsid w:val="009C58A0"/>
    <w:rsid w:val="009C59A6"/>
    <w:rsid w:val="009C59CC"/>
    <w:rsid w:val="009C5A1E"/>
    <w:rsid w:val="009C5A54"/>
    <w:rsid w:val="009C5A5C"/>
    <w:rsid w:val="009C5D62"/>
    <w:rsid w:val="009C5DDD"/>
    <w:rsid w:val="009C6068"/>
    <w:rsid w:val="009C608A"/>
    <w:rsid w:val="009C615B"/>
    <w:rsid w:val="009C624F"/>
    <w:rsid w:val="009C62B2"/>
    <w:rsid w:val="009C62E9"/>
    <w:rsid w:val="009C633D"/>
    <w:rsid w:val="009C637A"/>
    <w:rsid w:val="009C6385"/>
    <w:rsid w:val="009C6439"/>
    <w:rsid w:val="009C6470"/>
    <w:rsid w:val="009C6507"/>
    <w:rsid w:val="009C653F"/>
    <w:rsid w:val="009C660E"/>
    <w:rsid w:val="009C671F"/>
    <w:rsid w:val="009C6918"/>
    <w:rsid w:val="009C6A1F"/>
    <w:rsid w:val="009C6A83"/>
    <w:rsid w:val="009C6AB6"/>
    <w:rsid w:val="009C6AD0"/>
    <w:rsid w:val="009C6C15"/>
    <w:rsid w:val="009C6D3D"/>
    <w:rsid w:val="009C6D4F"/>
    <w:rsid w:val="009C6E92"/>
    <w:rsid w:val="009C6EC8"/>
    <w:rsid w:val="009C7090"/>
    <w:rsid w:val="009C728C"/>
    <w:rsid w:val="009C7405"/>
    <w:rsid w:val="009C742A"/>
    <w:rsid w:val="009C743E"/>
    <w:rsid w:val="009C74B8"/>
    <w:rsid w:val="009C74BC"/>
    <w:rsid w:val="009C760D"/>
    <w:rsid w:val="009C7676"/>
    <w:rsid w:val="009C7891"/>
    <w:rsid w:val="009C78CB"/>
    <w:rsid w:val="009C78D8"/>
    <w:rsid w:val="009C796E"/>
    <w:rsid w:val="009C7A3A"/>
    <w:rsid w:val="009C7A50"/>
    <w:rsid w:val="009C7B91"/>
    <w:rsid w:val="009C7DF4"/>
    <w:rsid w:val="009C7E56"/>
    <w:rsid w:val="009C7E67"/>
    <w:rsid w:val="009C7F76"/>
    <w:rsid w:val="009D0008"/>
    <w:rsid w:val="009D0045"/>
    <w:rsid w:val="009D0140"/>
    <w:rsid w:val="009D0148"/>
    <w:rsid w:val="009D017B"/>
    <w:rsid w:val="009D0369"/>
    <w:rsid w:val="009D0370"/>
    <w:rsid w:val="009D03A9"/>
    <w:rsid w:val="009D03D3"/>
    <w:rsid w:val="009D061F"/>
    <w:rsid w:val="009D06E7"/>
    <w:rsid w:val="009D07F3"/>
    <w:rsid w:val="009D089E"/>
    <w:rsid w:val="009D08C2"/>
    <w:rsid w:val="009D090E"/>
    <w:rsid w:val="009D0913"/>
    <w:rsid w:val="009D09B0"/>
    <w:rsid w:val="009D0A78"/>
    <w:rsid w:val="009D0A80"/>
    <w:rsid w:val="009D0AC7"/>
    <w:rsid w:val="009D0AED"/>
    <w:rsid w:val="009D0AEF"/>
    <w:rsid w:val="009D0B34"/>
    <w:rsid w:val="009D0B79"/>
    <w:rsid w:val="009D0BB8"/>
    <w:rsid w:val="009D0BC1"/>
    <w:rsid w:val="009D0BCC"/>
    <w:rsid w:val="009D0D10"/>
    <w:rsid w:val="009D0DE6"/>
    <w:rsid w:val="009D0EB8"/>
    <w:rsid w:val="009D0EF2"/>
    <w:rsid w:val="009D0F00"/>
    <w:rsid w:val="009D1086"/>
    <w:rsid w:val="009D12D3"/>
    <w:rsid w:val="009D12F0"/>
    <w:rsid w:val="009D13C8"/>
    <w:rsid w:val="009D142C"/>
    <w:rsid w:val="009D1440"/>
    <w:rsid w:val="009D15B0"/>
    <w:rsid w:val="009D163B"/>
    <w:rsid w:val="009D164E"/>
    <w:rsid w:val="009D1794"/>
    <w:rsid w:val="009D17C3"/>
    <w:rsid w:val="009D17DE"/>
    <w:rsid w:val="009D17F8"/>
    <w:rsid w:val="009D184D"/>
    <w:rsid w:val="009D1899"/>
    <w:rsid w:val="009D18CE"/>
    <w:rsid w:val="009D18D5"/>
    <w:rsid w:val="009D1914"/>
    <w:rsid w:val="009D191D"/>
    <w:rsid w:val="009D1B4E"/>
    <w:rsid w:val="009D1BF0"/>
    <w:rsid w:val="009D1D0A"/>
    <w:rsid w:val="009D1D13"/>
    <w:rsid w:val="009D1D17"/>
    <w:rsid w:val="009D1EBC"/>
    <w:rsid w:val="009D1F20"/>
    <w:rsid w:val="009D1FED"/>
    <w:rsid w:val="009D208C"/>
    <w:rsid w:val="009D20D7"/>
    <w:rsid w:val="009D2243"/>
    <w:rsid w:val="009D22A6"/>
    <w:rsid w:val="009D22BA"/>
    <w:rsid w:val="009D2357"/>
    <w:rsid w:val="009D23E6"/>
    <w:rsid w:val="009D24D1"/>
    <w:rsid w:val="009D2694"/>
    <w:rsid w:val="009D26AE"/>
    <w:rsid w:val="009D2701"/>
    <w:rsid w:val="009D2751"/>
    <w:rsid w:val="009D276B"/>
    <w:rsid w:val="009D27D2"/>
    <w:rsid w:val="009D2843"/>
    <w:rsid w:val="009D2A0F"/>
    <w:rsid w:val="009D2AD9"/>
    <w:rsid w:val="009D2D79"/>
    <w:rsid w:val="009D2DE8"/>
    <w:rsid w:val="009D2EDD"/>
    <w:rsid w:val="009D2EEF"/>
    <w:rsid w:val="009D2F35"/>
    <w:rsid w:val="009D2FC2"/>
    <w:rsid w:val="009D3087"/>
    <w:rsid w:val="009D3186"/>
    <w:rsid w:val="009D31EF"/>
    <w:rsid w:val="009D32C4"/>
    <w:rsid w:val="009D333B"/>
    <w:rsid w:val="009D3350"/>
    <w:rsid w:val="009D33D6"/>
    <w:rsid w:val="009D352F"/>
    <w:rsid w:val="009D35A6"/>
    <w:rsid w:val="009D371D"/>
    <w:rsid w:val="009D374F"/>
    <w:rsid w:val="009D3785"/>
    <w:rsid w:val="009D383F"/>
    <w:rsid w:val="009D38CA"/>
    <w:rsid w:val="009D38CB"/>
    <w:rsid w:val="009D38F8"/>
    <w:rsid w:val="009D3929"/>
    <w:rsid w:val="009D39F8"/>
    <w:rsid w:val="009D3A62"/>
    <w:rsid w:val="009D3A80"/>
    <w:rsid w:val="009D3ADF"/>
    <w:rsid w:val="009D3B0B"/>
    <w:rsid w:val="009D3B83"/>
    <w:rsid w:val="009D3C0C"/>
    <w:rsid w:val="009D3C3A"/>
    <w:rsid w:val="009D3C97"/>
    <w:rsid w:val="009D3E15"/>
    <w:rsid w:val="009D3E26"/>
    <w:rsid w:val="009D3E5A"/>
    <w:rsid w:val="009D3FBC"/>
    <w:rsid w:val="009D3FE7"/>
    <w:rsid w:val="009D4113"/>
    <w:rsid w:val="009D41B3"/>
    <w:rsid w:val="009D4348"/>
    <w:rsid w:val="009D444A"/>
    <w:rsid w:val="009D4530"/>
    <w:rsid w:val="009D45E7"/>
    <w:rsid w:val="009D4645"/>
    <w:rsid w:val="009D467A"/>
    <w:rsid w:val="009D473E"/>
    <w:rsid w:val="009D4748"/>
    <w:rsid w:val="009D4751"/>
    <w:rsid w:val="009D4758"/>
    <w:rsid w:val="009D475C"/>
    <w:rsid w:val="009D47DC"/>
    <w:rsid w:val="009D48D6"/>
    <w:rsid w:val="009D4933"/>
    <w:rsid w:val="009D494A"/>
    <w:rsid w:val="009D49F0"/>
    <w:rsid w:val="009D4A3E"/>
    <w:rsid w:val="009D4AD4"/>
    <w:rsid w:val="009D4BD3"/>
    <w:rsid w:val="009D4C62"/>
    <w:rsid w:val="009D4DC6"/>
    <w:rsid w:val="009D4E66"/>
    <w:rsid w:val="009D4F75"/>
    <w:rsid w:val="009D4F9C"/>
    <w:rsid w:val="009D4FCC"/>
    <w:rsid w:val="009D4FD5"/>
    <w:rsid w:val="009D5089"/>
    <w:rsid w:val="009D5141"/>
    <w:rsid w:val="009D5161"/>
    <w:rsid w:val="009D51C1"/>
    <w:rsid w:val="009D5256"/>
    <w:rsid w:val="009D54E6"/>
    <w:rsid w:val="009D5588"/>
    <w:rsid w:val="009D55CF"/>
    <w:rsid w:val="009D566F"/>
    <w:rsid w:val="009D56B5"/>
    <w:rsid w:val="009D56E2"/>
    <w:rsid w:val="009D5740"/>
    <w:rsid w:val="009D57DF"/>
    <w:rsid w:val="009D586F"/>
    <w:rsid w:val="009D587D"/>
    <w:rsid w:val="009D58DA"/>
    <w:rsid w:val="009D59DF"/>
    <w:rsid w:val="009D5A8E"/>
    <w:rsid w:val="009D5B28"/>
    <w:rsid w:val="009D5B69"/>
    <w:rsid w:val="009D5BCA"/>
    <w:rsid w:val="009D5C0F"/>
    <w:rsid w:val="009D5C3E"/>
    <w:rsid w:val="009D5CFC"/>
    <w:rsid w:val="009D5D2E"/>
    <w:rsid w:val="009D5D4D"/>
    <w:rsid w:val="009D5D7A"/>
    <w:rsid w:val="009D5D8D"/>
    <w:rsid w:val="009D5E30"/>
    <w:rsid w:val="009D5E34"/>
    <w:rsid w:val="009D5E54"/>
    <w:rsid w:val="009D5E6E"/>
    <w:rsid w:val="009D5EA9"/>
    <w:rsid w:val="009D5F6F"/>
    <w:rsid w:val="009D5FA2"/>
    <w:rsid w:val="009D5FCE"/>
    <w:rsid w:val="009D5FD0"/>
    <w:rsid w:val="009D6144"/>
    <w:rsid w:val="009D615A"/>
    <w:rsid w:val="009D624F"/>
    <w:rsid w:val="009D62E9"/>
    <w:rsid w:val="009D6382"/>
    <w:rsid w:val="009D6396"/>
    <w:rsid w:val="009D63DC"/>
    <w:rsid w:val="009D6459"/>
    <w:rsid w:val="009D648D"/>
    <w:rsid w:val="009D64C3"/>
    <w:rsid w:val="009D66A2"/>
    <w:rsid w:val="009D6708"/>
    <w:rsid w:val="009D6786"/>
    <w:rsid w:val="009D678E"/>
    <w:rsid w:val="009D6790"/>
    <w:rsid w:val="009D68FB"/>
    <w:rsid w:val="009D694C"/>
    <w:rsid w:val="009D696C"/>
    <w:rsid w:val="009D6AE9"/>
    <w:rsid w:val="009D6B06"/>
    <w:rsid w:val="009D6B08"/>
    <w:rsid w:val="009D6B5F"/>
    <w:rsid w:val="009D6CDB"/>
    <w:rsid w:val="009D6D18"/>
    <w:rsid w:val="009D6DCC"/>
    <w:rsid w:val="009D6F81"/>
    <w:rsid w:val="009D6F9D"/>
    <w:rsid w:val="009D6FF8"/>
    <w:rsid w:val="009D7046"/>
    <w:rsid w:val="009D711C"/>
    <w:rsid w:val="009D7159"/>
    <w:rsid w:val="009D722E"/>
    <w:rsid w:val="009D724B"/>
    <w:rsid w:val="009D72EB"/>
    <w:rsid w:val="009D73B1"/>
    <w:rsid w:val="009D73CE"/>
    <w:rsid w:val="009D73ED"/>
    <w:rsid w:val="009D7435"/>
    <w:rsid w:val="009D74BB"/>
    <w:rsid w:val="009D752B"/>
    <w:rsid w:val="009D7552"/>
    <w:rsid w:val="009D7572"/>
    <w:rsid w:val="009D763E"/>
    <w:rsid w:val="009D765A"/>
    <w:rsid w:val="009D7662"/>
    <w:rsid w:val="009D76BC"/>
    <w:rsid w:val="009D7765"/>
    <w:rsid w:val="009D778D"/>
    <w:rsid w:val="009D7881"/>
    <w:rsid w:val="009D7896"/>
    <w:rsid w:val="009D78B0"/>
    <w:rsid w:val="009D7923"/>
    <w:rsid w:val="009D7A44"/>
    <w:rsid w:val="009D7A79"/>
    <w:rsid w:val="009D7AE9"/>
    <w:rsid w:val="009D7B0C"/>
    <w:rsid w:val="009D7B95"/>
    <w:rsid w:val="009D7D19"/>
    <w:rsid w:val="009D7D1C"/>
    <w:rsid w:val="009D7D4F"/>
    <w:rsid w:val="009D7DB0"/>
    <w:rsid w:val="009D7E81"/>
    <w:rsid w:val="009D7EC3"/>
    <w:rsid w:val="009D7EE5"/>
    <w:rsid w:val="009D7F51"/>
    <w:rsid w:val="009D7F9E"/>
    <w:rsid w:val="009D7FCE"/>
    <w:rsid w:val="009E0098"/>
    <w:rsid w:val="009E00F2"/>
    <w:rsid w:val="009E0128"/>
    <w:rsid w:val="009E013C"/>
    <w:rsid w:val="009E016C"/>
    <w:rsid w:val="009E02A5"/>
    <w:rsid w:val="009E0380"/>
    <w:rsid w:val="009E03A0"/>
    <w:rsid w:val="009E04A2"/>
    <w:rsid w:val="009E04C4"/>
    <w:rsid w:val="009E05BB"/>
    <w:rsid w:val="009E0609"/>
    <w:rsid w:val="009E0681"/>
    <w:rsid w:val="009E06DE"/>
    <w:rsid w:val="009E07F5"/>
    <w:rsid w:val="009E084F"/>
    <w:rsid w:val="009E0925"/>
    <w:rsid w:val="009E09D0"/>
    <w:rsid w:val="009E0A25"/>
    <w:rsid w:val="009E0A7D"/>
    <w:rsid w:val="009E0BF4"/>
    <w:rsid w:val="009E0DC1"/>
    <w:rsid w:val="009E0DC4"/>
    <w:rsid w:val="009E0DEA"/>
    <w:rsid w:val="009E0EE5"/>
    <w:rsid w:val="009E0F49"/>
    <w:rsid w:val="009E0FD5"/>
    <w:rsid w:val="009E100D"/>
    <w:rsid w:val="009E1074"/>
    <w:rsid w:val="009E110F"/>
    <w:rsid w:val="009E1187"/>
    <w:rsid w:val="009E1266"/>
    <w:rsid w:val="009E155C"/>
    <w:rsid w:val="009E15AA"/>
    <w:rsid w:val="009E160C"/>
    <w:rsid w:val="009E1661"/>
    <w:rsid w:val="009E1680"/>
    <w:rsid w:val="009E1689"/>
    <w:rsid w:val="009E1718"/>
    <w:rsid w:val="009E1770"/>
    <w:rsid w:val="009E1813"/>
    <w:rsid w:val="009E193E"/>
    <w:rsid w:val="009E195A"/>
    <w:rsid w:val="009E1A92"/>
    <w:rsid w:val="009E1AB1"/>
    <w:rsid w:val="009E1BA1"/>
    <w:rsid w:val="009E1C04"/>
    <w:rsid w:val="009E1D8C"/>
    <w:rsid w:val="009E1D94"/>
    <w:rsid w:val="009E1E81"/>
    <w:rsid w:val="009E1F43"/>
    <w:rsid w:val="009E2033"/>
    <w:rsid w:val="009E2141"/>
    <w:rsid w:val="009E21CA"/>
    <w:rsid w:val="009E2242"/>
    <w:rsid w:val="009E2361"/>
    <w:rsid w:val="009E2397"/>
    <w:rsid w:val="009E23AE"/>
    <w:rsid w:val="009E2493"/>
    <w:rsid w:val="009E2495"/>
    <w:rsid w:val="009E24B3"/>
    <w:rsid w:val="009E24FD"/>
    <w:rsid w:val="009E2587"/>
    <w:rsid w:val="009E25D0"/>
    <w:rsid w:val="009E25DD"/>
    <w:rsid w:val="009E2630"/>
    <w:rsid w:val="009E2639"/>
    <w:rsid w:val="009E26D9"/>
    <w:rsid w:val="009E26F1"/>
    <w:rsid w:val="009E2720"/>
    <w:rsid w:val="009E272D"/>
    <w:rsid w:val="009E275D"/>
    <w:rsid w:val="009E277D"/>
    <w:rsid w:val="009E27A4"/>
    <w:rsid w:val="009E28D2"/>
    <w:rsid w:val="009E291F"/>
    <w:rsid w:val="009E2A09"/>
    <w:rsid w:val="009E2A4B"/>
    <w:rsid w:val="009E2B35"/>
    <w:rsid w:val="009E2B94"/>
    <w:rsid w:val="009E2C35"/>
    <w:rsid w:val="009E2D35"/>
    <w:rsid w:val="009E2DB1"/>
    <w:rsid w:val="009E2E58"/>
    <w:rsid w:val="009E2E74"/>
    <w:rsid w:val="009E2EB5"/>
    <w:rsid w:val="009E2EBD"/>
    <w:rsid w:val="009E2F6A"/>
    <w:rsid w:val="009E2FF0"/>
    <w:rsid w:val="009E3099"/>
    <w:rsid w:val="009E314F"/>
    <w:rsid w:val="009E31AC"/>
    <w:rsid w:val="009E325D"/>
    <w:rsid w:val="009E32A6"/>
    <w:rsid w:val="009E32C6"/>
    <w:rsid w:val="009E3331"/>
    <w:rsid w:val="009E3491"/>
    <w:rsid w:val="009E34B2"/>
    <w:rsid w:val="009E35D7"/>
    <w:rsid w:val="009E35DA"/>
    <w:rsid w:val="009E3605"/>
    <w:rsid w:val="009E3664"/>
    <w:rsid w:val="009E3697"/>
    <w:rsid w:val="009E3712"/>
    <w:rsid w:val="009E3840"/>
    <w:rsid w:val="009E38A1"/>
    <w:rsid w:val="009E3907"/>
    <w:rsid w:val="009E3A74"/>
    <w:rsid w:val="009E3A79"/>
    <w:rsid w:val="009E3AA0"/>
    <w:rsid w:val="009E3B4C"/>
    <w:rsid w:val="009E3B75"/>
    <w:rsid w:val="009E3BB7"/>
    <w:rsid w:val="009E3BBA"/>
    <w:rsid w:val="009E3C72"/>
    <w:rsid w:val="009E3CCC"/>
    <w:rsid w:val="009E3CE5"/>
    <w:rsid w:val="009E3F91"/>
    <w:rsid w:val="009E4008"/>
    <w:rsid w:val="009E4013"/>
    <w:rsid w:val="009E408F"/>
    <w:rsid w:val="009E40F7"/>
    <w:rsid w:val="009E4112"/>
    <w:rsid w:val="009E416C"/>
    <w:rsid w:val="009E4206"/>
    <w:rsid w:val="009E4259"/>
    <w:rsid w:val="009E431D"/>
    <w:rsid w:val="009E44CA"/>
    <w:rsid w:val="009E45A2"/>
    <w:rsid w:val="009E4699"/>
    <w:rsid w:val="009E46AA"/>
    <w:rsid w:val="009E4701"/>
    <w:rsid w:val="009E474B"/>
    <w:rsid w:val="009E4846"/>
    <w:rsid w:val="009E485B"/>
    <w:rsid w:val="009E486C"/>
    <w:rsid w:val="009E48C2"/>
    <w:rsid w:val="009E48E3"/>
    <w:rsid w:val="009E49C6"/>
    <w:rsid w:val="009E49F6"/>
    <w:rsid w:val="009E4A0B"/>
    <w:rsid w:val="009E4B1E"/>
    <w:rsid w:val="009E4B95"/>
    <w:rsid w:val="009E4BAB"/>
    <w:rsid w:val="009E4BFB"/>
    <w:rsid w:val="009E4C85"/>
    <w:rsid w:val="009E4D7A"/>
    <w:rsid w:val="009E4D7E"/>
    <w:rsid w:val="009E4E9C"/>
    <w:rsid w:val="009E4F1B"/>
    <w:rsid w:val="009E4F1F"/>
    <w:rsid w:val="009E4F22"/>
    <w:rsid w:val="009E4F4C"/>
    <w:rsid w:val="009E5092"/>
    <w:rsid w:val="009E5093"/>
    <w:rsid w:val="009E5112"/>
    <w:rsid w:val="009E51D0"/>
    <w:rsid w:val="009E51E2"/>
    <w:rsid w:val="009E52DF"/>
    <w:rsid w:val="009E538C"/>
    <w:rsid w:val="009E539C"/>
    <w:rsid w:val="009E5417"/>
    <w:rsid w:val="009E551C"/>
    <w:rsid w:val="009E56EF"/>
    <w:rsid w:val="009E574C"/>
    <w:rsid w:val="009E5844"/>
    <w:rsid w:val="009E5853"/>
    <w:rsid w:val="009E592D"/>
    <w:rsid w:val="009E594C"/>
    <w:rsid w:val="009E59F6"/>
    <w:rsid w:val="009E5A00"/>
    <w:rsid w:val="009E5AE2"/>
    <w:rsid w:val="009E5B36"/>
    <w:rsid w:val="009E5B62"/>
    <w:rsid w:val="009E5B70"/>
    <w:rsid w:val="009E5BDE"/>
    <w:rsid w:val="009E5C71"/>
    <w:rsid w:val="009E5D7D"/>
    <w:rsid w:val="009E5EF7"/>
    <w:rsid w:val="009E5F7A"/>
    <w:rsid w:val="009E5FB6"/>
    <w:rsid w:val="009E601F"/>
    <w:rsid w:val="009E61E6"/>
    <w:rsid w:val="009E620F"/>
    <w:rsid w:val="009E621A"/>
    <w:rsid w:val="009E6263"/>
    <w:rsid w:val="009E627A"/>
    <w:rsid w:val="009E6290"/>
    <w:rsid w:val="009E6311"/>
    <w:rsid w:val="009E6422"/>
    <w:rsid w:val="009E64ED"/>
    <w:rsid w:val="009E661B"/>
    <w:rsid w:val="009E6632"/>
    <w:rsid w:val="009E66F6"/>
    <w:rsid w:val="009E6718"/>
    <w:rsid w:val="009E6746"/>
    <w:rsid w:val="009E6899"/>
    <w:rsid w:val="009E6902"/>
    <w:rsid w:val="009E69C8"/>
    <w:rsid w:val="009E6C1F"/>
    <w:rsid w:val="009E6C80"/>
    <w:rsid w:val="009E6E59"/>
    <w:rsid w:val="009E6F19"/>
    <w:rsid w:val="009E6FF8"/>
    <w:rsid w:val="009E71B4"/>
    <w:rsid w:val="009E71D3"/>
    <w:rsid w:val="009E7202"/>
    <w:rsid w:val="009E720A"/>
    <w:rsid w:val="009E724D"/>
    <w:rsid w:val="009E726E"/>
    <w:rsid w:val="009E7368"/>
    <w:rsid w:val="009E73DF"/>
    <w:rsid w:val="009E73F9"/>
    <w:rsid w:val="009E73FB"/>
    <w:rsid w:val="009E73FD"/>
    <w:rsid w:val="009E7482"/>
    <w:rsid w:val="009E74CE"/>
    <w:rsid w:val="009E7527"/>
    <w:rsid w:val="009E75B3"/>
    <w:rsid w:val="009E75D0"/>
    <w:rsid w:val="009E766A"/>
    <w:rsid w:val="009E781D"/>
    <w:rsid w:val="009E782F"/>
    <w:rsid w:val="009E7858"/>
    <w:rsid w:val="009E7862"/>
    <w:rsid w:val="009E78CA"/>
    <w:rsid w:val="009E7915"/>
    <w:rsid w:val="009E7988"/>
    <w:rsid w:val="009E79A3"/>
    <w:rsid w:val="009E79D3"/>
    <w:rsid w:val="009E7A23"/>
    <w:rsid w:val="009E7A2E"/>
    <w:rsid w:val="009E7A62"/>
    <w:rsid w:val="009E7B1C"/>
    <w:rsid w:val="009E7B96"/>
    <w:rsid w:val="009E7BCA"/>
    <w:rsid w:val="009E7C43"/>
    <w:rsid w:val="009E7C47"/>
    <w:rsid w:val="009E7C9B"/>
    <w:rsid w:val="009E7D20"/>
    <w:rsid w:val="009E7D4D"/>
    <w:rsid w:val="009E7F51"/>
    <w:rsid w:val="009E7F80"/>
    <w:rsid w:val="009F004B"/>
    <w:rsid w:val="009F006B"/>
    <w:rsid w:val="009F0074"/>
    <w:rsid w:val="009F01A4"/>
    <w:rsid w:val="009F0287"/>
    <w:rsid w:val="009F0359"/>
    <w:rsid w:val="009F0569"/>
    <w:rsid w:val="009F0649"/>
    <w:rsid w:val="009F0652"/>
    <w:rsid w:val="009F0678"/>
    <w:rsid w:val="009F06C4"/>
    <w:rsid w:val="009F0754"/>
    <w:rsid w:val="009F0761"/>
    <w:rsid w:val="009F093D"/>
    <w:rsid w:val="009F097B"/>
    <w:rsid w:val="009F0A12"/>
    <w:rsid w:val="009F0A28"/>
    <w:rsid w:val="009F0B80"/>
    <w:rsid w:val="009F0C6C"/>
    <w:rsid w:val="009F0D4C"/>
    <w:rsid w:val="009F0D87"/>
    <w:rsid w:val="009F0DA3"/>
    <w:rsid w:val="009F0E70"/>
    <w:rsid w:val="009F0F62"/>
    <w:rsid w:val="009F0F89"/>
    <w:rsid w:val="009F1082"/>
    <w:rsid w:val="009F1271"/>
    <w:rsid w:val="009F1351"/>
    <w:rsid w:val="009F1504"/>
    <w:rsid w:val="009F15DA"/>
    <w:rsid w:val="009F15DD"/>
    <w:rsid w:val="009F15F3"/>
    <w:rsid w:val="009F1680"/>
    <w:rsid w:val="009F169D"/>
    <w:rsid w:val="009F16E9"/>
    <w:rsid w:val="009F18A3"/>
    <w:rsid w:val="009F18E8"/>
    <w:rsid w:val="009F190B"/>
    <w:rsid w:val="009F19D6"/>
    <w:rsid w:val="009F1A27"/>
    <w:rsid w:val="009F1B3F"/>
    <w:rsid w:val="009F1B40"/>
    <w:rsid w:val="009F1E33"/>
    <w:rsid w:val="009F1F16"/>
    <w:rsid w:val="009F1F19"/>
    <w:rsid w:val="009F1F9E"/>
    <w:rsid w:val="009F212B"/>
    <w:rsid w:val="009F2143"/>
    <w:rsid w:val="009F220B"/>
    <w:rsid w:val="009F226A"/>
    <w:rsid w:val="009F23D0"/>
    <w:rsid w:val="009F2408"/>
    <w:rsid w:val="009F2452"/>
    <w:rsid w:val="009F2479"/>
    <w:rsid w:val="009F2522"/>
    <w:rsid w:val="009F2568"/>
    <w:rsid w:val="009F25D8"/>
    <w:rsid w:val="009F26B2"/>
    <w:rsid w:val="009F2728"/>
    <w:rsid w:val="009F2753"/>
    <w:rsid w:val="009F27A1"/>
    <w:rsid w:val="009F27C3"/>
    <w:rsid w:val="009F27F6"/>
    <w:rsid w:val="009F283F"/>
    <w:rsid w:val="009F28EC"/>
    <w:rsid w:val="009F2A98"/>
    <w:rsid w:val="009F2B6B"/>
    <w:rsid w:val="009F2CB2"/>
    <w:rsid w:val="009F2D0C"/>
    <w:rsid w:val="009F2D25"/>
    <w:rsid w:val="009F2E8B"/>
    <w:rsid w:val="009F2F62"/>
    <w:rsid w:val="009F30C4"/>
    <w:rsid w:val="009F31FB"/>
    <w:rsid w:val="009F3271"/>
    <w:rsid w:val="009F32DA"/>
    <w:rsid w:val="009F3430"/>
    <w:rsid w:val="009F34CA"/>
    <w:rsid w:val="009F34ED"/>
    <w:rsid w:val="009F3520"/>
    <w:rsid w:val="009F3583"/>
    <w:rsid w:val="009F359E"/>
    <w:rsid w:val="009F35AF"/>
    <w:rsid w:val="009F3730"/>
    <w:rsid w:val="009F39F2"/>
    <w:rsid w:val="009F3AE5"/>
    <w:rsid w:val="009F3AE6"/>
    <w:rsid w:val="009F3AEE"/>
    <w:rsid w:val="009F3B94"/>
    <w:rsid w:val="009F3BF5"/>
    <w:rsid w:val="009F3CE3"/>
    <w:rsid w:val="009F3D0E"/>
    <w:rsid w:val="009F3D7C"/>
    <w:rsid w:val="009F3DA6"/>
    <w:rsid w:val="009F3E41"/>
    <w:rsid w:val="009F3FC6"/>
    <w:rsid w:val="009F3FDB"/>
    <w:rsid w:val="009F4027"/>
    <w:rsid w:val="009F40A2"/>
    <w:rsid w:val="009F410F"/>
    <w:rsid w:val="009F41AB"/>
    <w:rsid w:val="009F41B1"/>
    <w:rsid w:val="009F4205"/>
    <w:rsid w:val="009F4220"/>
    <w:rsid w:val="009F4234"/>
    <w:rsid w:val="009F42A2"/>
    <w:rsid w:val="009F4355"/>
    <w:rsid w:val="009F437C"/>
    <w:rsid w:val="009F43C2"/>
    <w:rsid w:val="009F442A"/>
    <w:rsid w:val="009F4518"/>
    <w:rsid w:val="009F462D"/>
    <w:rsid w:val="009F463D"/>
    <w:rsid w:val="009F48B5"/>
    <w:rsid w:val="009F4935"/>
    <w:rsid w:val="009F498B"/>
    <w:rsid w:val="009F49E0"/>
    <w:rsid w:val="009F4AD9"/>
    <w:rsid w:val="009F4B25"/>
    <w:rsid w:val="009F4B31"/>
    <w:rsid w:val="009F4B4A"/>
    <w:rsid w:val="009F4CE4"/>
    <w:rsid w:val="009F4D85"/>
    <w:rsid w:val="009F4E2F"/>
    <w:rsid w:val="009F4E3E"/>
    <w:rsid w:val="009F4F61"/>
    <w:rsid w:val="009F4FF4"/>
    <w:rsid w:val="009F50A4"/>
    <w:rsid w:val="009F50C7"/>
    <w:rsid w:val="009F50E5"/>
    <w:rsid w:val="009F516E"/>
    <w:rsid w:val="009F52F0"/>
    <w:rsid w:val="009F5308"/>
    <w:rsid w:val="009F538A"/>
    <w:rsid w:val="009F53EB"/>
    <w:rsid w:val="009F5414"/>
    <w:rsid w:val="009F5825"/>
    <w:rsid w:val="009F587F"/>
    <w:rsid w:val="009F58DB"/>
    <w:rsid w:val="009F58EB"/>
    <w:rsid w:val="009F5951"/>
    <w:rsid w:val="009F5955"/>
    <w:rsid w:val="009F5A81"/>
    <w:rsid w:val="009F5AB7"/>
    <w:rsid w:val="009F5BD2"/>
    <w:rsid w:val="009F5BE9"/>
    <w:rsid w:val="009F5C0C"/>
    <w:rsid w:val="009F5C0E"/>
    <w:rsid w:val="009F5C49"/>
    <w:rsid w:val="009F5D3E"/>
    <w:rsid w:val="009F5DFF"/>
    <w:rsid w:val="009F5E90"/>
    <w:rsid w:val="009F5FC0"/>
    <w:rsid w:val="009F6042"/>
    <w:rsid w:val="009F60A4"/>
    <w:rsid w:val="009F60D7"/>
    <w:rsid w:val="009F62D3"/>
    <w:rsid w:val="009F640E"/>
    <w:rsid w:val="009F6471"/>
    <w:rsid w:val="009F65D2"/>
    <w:rsid w:val="009F664C"/>
    <w:rsid w:val="009F672B"/>
    <w:rsid w:val="009F6877"/>
    <w:rsid w:val="009F689A"/>
    <w:rsid w:val="009F68E2"/>
    <w:rsid w:val="009F6993"/>
    <w:rsid w:val="009F6A4E"/>
    <w:rsid w:val="009F6A75"/>
    <w:rsid w:val="009F6B8E"/>
    <w:rsid w:val="009F6B95"/>
    <w:rsid w:val="009F6BAD"/>
    <w:rsid w:val="009F6CB8"/>
    <w:rsid w:val="009F6D1B"/>
    <w:rsid w:val="009F6D38"/>
    <w:rsid w:val="009F6D5A"/>
    <w:rsid w:val="009F6D67"/>
    <w:rsid w:val="009F6DC5"/>
    <w:rsid w:val="009F6F48"/>
    <w:rsid w:val="009F712F"/>
    <w:rsid w:val="009F7256"/>
    <w:rsid w:val="009F731F"/>
    <w:rsid w:val="009F7353"/>
    <w:rsid w:val="009F7365"/>
    <w:rsid w:val="009F73C3"/>
    <w:rsid w:val="009F7452"/>
    <w:rsid w:val="009F74C2"/>
    <w:rsid w:val="009F74F2"/>
    <w:rsid w:val="009F759B"/>
    <w:rsid w:val="009F75AB"/>
    <w:rsid w:val="009F75BC"/>
    <w:rsid w:val="009F75ED"/>
    <w:rsid w:val="009F763D"/>
    <w:rsid w:val="009F76EB"/>
    <w:rsid w:val="009F77CF"/>
    <w:rsid w:val="009F7858"/>
    <w:rsid w:val="009F78D7"/>
    <w:rsid w:val="009F7925"/>
    <w:rsid w:val="009F7B70"/>
    <w:rsid w:val="009F7BE7"/>
    <w:rsid w:val="009F7C84"/>
    <w:rsid w:val="009F7C8D"/>
    <w:rsid w:val="009F7D19"/>
    <w:rsid w:val="009F7D25"/>
    <w:rsid w:val="009F7EE4"/>
    <w:rsid w:val="009F7F11"/>
    <w:rsid w:val="00A00029"/>
    <w:rsid w:val="00A0028E"/>
    <w:rsid w:val="00A00323"/>
    <w:rsid w:val="00A003D3"/>
    <w:rsid w:val="00A00436"/>
    <w:rsid w:val="00A0050F"/>
    <w:rsid w:val="00A006A4"/>
    <w:rsid w:val="00A00754"/>
    <w:rsid w:val="00A00761"/>
    <w:rsid w:val="00A00804"/>
    <w:rsid w:val="00A00805"/>
    <w:rsid w:val="00A00850"/>
    <w:rsid w:val="00A008BC"/>
    <w:rsid w:val="00A00943"/>
    <w:rsid w:val="00A00A64"/>
    <w:rsid w:val="00A00B62"/>
    <w:rsid w:val="00A00C63"/>
    <w:rsid w:val="00A00C6A"/>
    <w:rsid w:val="00A00C83"/>
    <w:rsid w:val="00A00D87"/>
    <w:rsid w:val="00A00E74"/>
    <w:rsid w:val="00A00E77"/>
    <w:rsid w:val="00A00F60"/>
    <w:rsid w:val="00A00FFF"/>
    <w:rsid w:val="00A0104A"/>
    <w:rsid w:val="00A010C4"/>
    <w:rsid w:val="00A0110B"/>
    <w:rsid w:val="00A0119F"/>
    <w:rsid w:val="00A01250"/>
    <w:rsid w:val="00A01323"/>
    <w:rsid w:val="00A01336"/>
    <w:rsid w:val="00A0136C"/>
    <w:rsid w:val="00A013F0"/>
    <w:rsid w:val="00A01438"/>
    <w:rsid w:val="00A014A8"/>
    <w:rsid w:val="00A014FD"/>
    <w:rsid w:val="00A0154C"/>
    <w:rsid w:val="00A015C2"/>
    <w:rsid w:val="00A015CB"/>
    <w:rsid w:val="00A01658"/>
    <w:rsid w:val="00A016D3"/>
    <w:rsid w:val="00A016FE"/>
    <w:rsid w:val="00A01773"/>
    <w:rsid w:val="00A017EB"/>
    <w:rsid w:val="00A01890"/>
    <w:rsid w:val="00A0198A"/>
    <w:rsid w:val="00A019D7"/>
    <w:rsid w:val="00A019F2"/>
    <w:rsid w:val="00A01A32"/>
    <w:rsid w:val="00A01B1E"/>
    <w:rsid w:val="00A01C73"/>
    <w:rsid w:val="00A01C97"/>
    <w:rsid w:val="00A01CAE"/>
    <w:rsid w:val="00A01E9E"/>
    <w:rsid w:val="00A02003"/>
    <w:rsid w:val="00A02050"/>
    <w:rsid w:val="00A020A0"/>
    <w:rsid w:val="00A02209"/>
    <w:rsid w:val="00A02239"/>
    <w:rsid w:val="00A022C9"/>
    <w:rsid w:val="00A022EE"/>
    <w:rsid w:val="00A02388"/>
    <w:rsid w:val="00A02390"/>
    <w:rsid w:val="00A024A3"/>
    <w:rsid w:val="00A024E0"/>
    <w:rsid w:val="00A025BE"/>
    <w:rsid w:val="00A025FD"/>
    <w:rsid w:val="00A02627"/>
    <w:rsid w:val="00A0270C"/>
    <w:rsid w:val="00A02712"/>
    <w:rsid w:val="00A028C2"/>
    <w:rsid w:val="00A0294E"/>
    <w:rsid w:val="00A02994"/>
    <w:rsid w:val="00A02C78"/>
    <w:rsid w:val="00A02CD4"/>
    <w:rsid w:val="00A02E73"/>
    <w:rsid w:val="00A02EBC"/>
    <w:rsid w:val="00A03033"/>
    <w:rsid w:val="00A0316E"/>
    <w:rsid w:val="00A032F7"/>
    <w:rsid w:val="00A0330E"/>
    <w:rsid w:val="00A0349C"/>
    <w:rsid w:val="00A035FF"/>
    <w:rsid w:val="00A03602"/>
    <w:rsid w:val="00A03619"/>
    <w:rsid w:val="00A03671"/>
    <w:rsid w:val="00A03798"/>
    <w:rsid w:val="00A038E2"/>
    <w:rsid w:val="00A03909"/>
    <w:rsid w:val="00A0391C"/>
    <w:rsid w:val="00A03982"/>
    <w:rsid w:val="00A03984"/>
    <w:rsid w:val="00A03B1A"/>
    <w:rsid w:val="00A03BF1"/>
    <w:rsid w:val="00A03DDE"/>
    <w:rsid w:val="00A03E29"/>
    <w:rsid w:val="00A04023"/>
    <w:rsid w:val="00A0405B"/>
    <w:rsid w:val="00A0408C"/>
    <w:rsid w:val="00A040E0"/>
    <w:rsid w:val="00A040E3"/>
    <w:rsid w:val="00A0414F"/>
    <w:rsid w:val="00A0417C"/>
    <w:rsid w:val="00A04193"/>
    <w:rsid w:val="00A041A0"/>
    <w:rsid w:val="00A042BD"/>
    <w:rsid w:val="00A042C2"/>
    <w:rsid w:val="00A04373"/>
    <w:rsid w:val="00A043B8"/>
    <w:rsid w:val="00A04429"/>
    <w:rsid w:val="00A04440"/>
    <w:rsid w:val="00A0448C"/>
    <w:rsid w:val="00A045B9"/>
    <w:rsid w:val="00A04628"/>
    <w:rsid w:val="00A04684"/>
    <w:rsid w:val="00A047D4"/>
    <w:rsid w:val="00A04845"/>
    <w:rsid w:val="00A04860"/>
    <w:rsid w:val="00A04887"/>
    <w:rsid w:val="00A048D0"/>
    <w:rsid w:val="00A04979"/>
    <w:rsid w:val="00A04AE5"/>
    <w:rsid w:val="00A04B88"/>
    <w:rsid w:val="00A04BD5"/>
    <w:rsid w:val="00A04BF3"/>
    <w:rsid w:val="00A04C37"/>
    <w:rsid w:val="00A04C3E"/>
    <w:rsid w:val="00A04C92"/>
    <w:rsid w:val="00A04E2F"/>
    <w:rsid w:val="00A04E69"/>
    <w:rsid w:val="00A04FE9"/>
    <w:rsid w:val="00A0509A"/>
    <w:rsid w:val="00A05216"/>
    <w:rsid w:val="00A05238"/>
    <w:rsid w:val="00A05244"/>
    <w:rsid w:val="00A05270"/>
    <w:rsid w:val="00A05382"/>
    <w:rsid w:val="00A0538D"/>
    <w:rsid w:val="00A05447"/>
    <w:rsid w:val="00A0547F"/>
    <w:rsid w:val="00A05524"/>
    <w:rsid w:val="00A055EE"/>
    <w:rsid w:val="00A05626"/>
    <w:rsid w:val="00A057EF"/>
    <w:rsid w:val="00A058A0"/>
    <w:rsid w:val="00A05944"/>
    <w:rsid w:val="00A0598F"/>
    <w:rsid w:val="00A05A30"/>
    <w:rsid w:val="00A05A31"/>
    <w:rsid w:val="00A05AE5"/>
    <w:rsid w:val="00A05B20"/>
    <w:rsid w:val="00A05BBF"/>
    <w:rsid w:val="00A05BE9"/>
    <w:rsid w:val="00A05CF0"/>
    <w:rsid w:val="00A05D47"/>
    <w:rsid w:val="00A05E36"/>
    <w:rsid w:val="00A05E45"/>
    <w:rsid w:val="00A05E84"/>
    <w:rsid w:val="00A05F7E"/>
    <w:rsid w:val="00A05FA5"/>
    <w:rsid w:val="00A05FC1"/>
    <w:rsid w:val="00A06001"/>
    <w:rsid w:val="00A0604C"/>
    <w:rsid w:val="00A06055"/>
    <w:rsid w:val="00A06237"/>
    <w:rsid w:val="00A06259"/>
    <w:rsid w:val="00A062DE"/>
    <w:rsid w:val="00A06486"/>
    <w:rsid w:val="00A064E8"/>
    <w:rsid w:val="00A06521"/>
    <w:rsid w:val="00A065E4"/>
    <w:rsid w:val="00A065EF"/>
    <w:rsid w:val="00A06614"/>
    <w:rsid w:val="00A06704"/>
    <w:rsid w:val="00A06787"/>
    <w:rsid w:val="00A06899"/>
    <w:rsid w:val="00A06913"/>
    <w:rsid w:val="00A06AD5"/>
    <w:rsid w:val="00A06BA3"/>
    <w:rsid w:val="00A06C32"/>
    <w:rsid w:val="00A06D59"/>
    <w:rsid w:val="00A06D5C"/>
    <w:rsid w:val="00A06EF4"/>
    <w:rsid w:val="00A06F65"/>
    <w:rsid w:val="00A06F68"/>
    <w:rsid w:val="00A06F7E"/>
    <w:rsid w:val="00A06F89"/>
    <w:rsid w:val="00A07083"/>
    <w:rsid w:val="00A0712C"/>
    <w:rsid w:val="00A072EB"/>
    <w:rsid w:val="00A07308"/>
    <w:rsid w:val="00A07331"/>
    <w:rsid w:val="00A073C3"/>
    <w:rsid w:val="00A074C1"/>
    <w:rsid w:val="00A075C5"/>
    <w:rsid w:val="00A07675"/>
    <w:rsid w:val="00A0785A"/>
    <w:rsid w:val="00A079CB"/>
    <w:rsid w:val="00A07A56"/>
    <w:rsid w:val="00A07AA3"/>
    <w:rsid w:val="00A07C9E"/>
    <w:rsid w:val="00A07CF3"/>
    <w:rsid w:val="00A07D43"/>
    <w:rsid w:val="00A07E2C"/>
    <w:rsid w:val="00A07E5A"/>
    <w:rsid w:val="00A07FD1"/>
    <w:rsid w:val="00A1006C"/>
    <w:rsid w:val="00A100F9"/>
    <w:rsid w:val="00A1017A"/>
    <w:rsid w:val="00A101F4"/>
    <w:rsid w:val="00A10399"/>
    <w:rsid w:val="00A10466"/>
    <w:rsid w:val="00A104AD"/>
    <w:rsid w:val="00A104CB"/>
    <w:rsid w:val="00A105C2"/>
    <w:rsid w:val="00A105C7"/>
    <w:rsid w:val="00A105E3"/>
    <w:rsid w:val="00A1073C"/>
    <w:rsid w:val="00A10792"/>
    <w:rsid w:val="00A10CCB"/>
    <w:rsid w:val="00A10D0F"/>
    <w:rsid w:val="00A10F2F"/>
    <w:rsid w:val="00A10FD6"/>
    <w:rsid w:val="00A110F8"/>
    <w:rsid w:val="00A1110A"/>
    <w:rsid w:val="00A11126"/>
    <w:rsid w:val="00A111C6"/>
    <w:rsid w:val="00A111C7"/>
    <w:rsid w:val="00A1122D"/>
    <w:rsid w:val="00A11269"/>
    <w:rsid w:val="00A1141F"/>
    <w:rsid w:val="00A114C5"/>
    <w:rsid w:val="00A11570"/>
    <w:rsid w:val="00A11598"/>
    <w:rsid w:val="00A117A4"/>
    <w:rsid w:val="00A117D2"/>
    <w:rsid w:val="00A11868"/>
    <w:rsid w:val="00A11889"/>
    <w:rsid w:val="00A118AA"/>
    <w:rsid w:val="00A1192F"/>
    <w:rsid w:val="00A11CF4"/>
    <w:rsid w:val="00A11E18"/>
    <w:rsid w:val="00A11E7C"/>
    <w:rsid w:val="00A11EBE"/>
    <w:rsid w:val="00A11EDA"/>
    <w:rsid w:val="00A11F98"/>
    <w:rsid w:val="00A1234D"/>
    <w:rsid w:val="00A123C5"/>
    <w:rsid w:val="00A12499"/>
    <w:rsid w:val="00A125C6"/>
    <w:rsid w:val="00A125FE"/>
    <w:rsid w:val="00A12703"/>
    <w:rsid w:val="00A12724"/>
    <w:rsid w:val="00A1289E"/>
    <w:rsid w:val="00A128A5"/>
    <w:rsid w:val="00A12982"/>
    <w:rsid w:val="00A12994"/>
    <w:rsid w:val="00A12A03"/>
    <w:rsid w:val="00A12A61"/>
    <w:rsid w:val="00A12A74"/>
    <w:rsid w:val="00A12A78"/>
    <w:rsid w:val="00A12A91"/>
    <w:rsid w:val="00A12B0B"/>
    <w:rsid w:val="00A12B4B"/>
    <w:rsid w:val="00A12C18"/>
    <w:rsid w:val="00A12C51"/>
    <w:rsid w:val="00A12D7B"/>
    <w:rsid w:val="00A12DEC"/>
    <w:rsid w:val="00A12E5B"/>
    <w:rsid w:val="00A12E89"/>
    <w:rsid w:val="00A12EC0"/>
    <w:rsid w:val="00A12EE3"/>
    <w:rsid w:val="00A12EED"/>
    <w:rsid w:val="00A12F80"/>
    <w:rsid w:val="00A13098"/>
    <w:rsid w:val="00A130B8"/>
    <w:rsid w:val="00A13254"/>
    <w:rsid w:val="00A13263"/>
    <w:rsid w:val="00A13306"/>
    <w:rsid w:val="00A13328"/>
    <w:rsid w:val="00A133C9"/>
    <w:rsid w:val="00A1361B"/>
    <w:rsid w:val="00A1363A"/>
    <w:rsid w:val="00A136A5"/>
    <w:rsid w:val="00A137B4"/>
    <w:rsid w:val="00A1385B"/>
    <w:rsid w:val="00A13891"/>
    <w:rsid w:val="00A138E9"/>
    <w:rsid w:val="00A13977"/>
    <w:rsid w:val="00A139C4"/>
    <w:rsid w:val="00A139C7"/>
    <w:rsid w:val="00A13CEC"/>
    <w:rsid w:val="00A13F12"/>
    <w:rsid w:val="00A13F1C"/>
    <w:rsid w:val="00A14007"/>
    <w:rsid w:val="00A1406D"/>
    <w:rsid w:val="00A140A3"/>
    <w:rsid w:val="00A140DF"/>
    <w:rsid w:val="00A140E0"/>
    <w:rsid w:val="00A1410E"/>
    <w:rsid w:val="00A14198"/>
    <w:rsid w:val="00A141AA"/>
    <w:rsid w:val="00A1438A"/>
    <w:rsid w:val="00A143D6"/>
    <w:rsid w:val="00A14423"/>
    <w:rsid w:val="00A1443F"/>
    <w:rsid w:val="00A145AE"/>
    <w:rsid w:val="00A145D6"/>
    <w:rsid w:val="00A14605"/>
    <w:rsid w:val="00A1485C"/>
    <w:rsid w:val="00A14860"/>
    <w:rsid w:val="00A149AA"/>
    <w:rsid w:val="00A149D8"/>
    <w:rsid w:val="00A14A70"/>
    <w:rsid w:val="00A14A73"/>
    <w:rsid w:val="00A14B9D"/>
    <w:rsid w:val="00A14C28"/>
    <w:rsid w:val="00A14C4B"/>
    <w:rsid w:val="00A14D14"/>
    <w:rsid w:val="00A14E68"/>
    <w:rsid w:val="00A14F93"/>
    <w:rsid w:val="00A14FE9"/>
    <w:rsid w:val="00A1501F"/>
    <w:rsid w:val="00A15055"/>
    <w:rsid w:val="00A150D1"/>
    <w:rsid w:val="00A151FF"/>
    <w:rsid w:val="00A1529F"/>
    <w:rsid w:val="00A152EB"/>
    <w:rsid w:val="00A1532C"/>
    <w:rsid w:val="00A153AC"/>
    <w:rsid w:val="00A153B4"/>
    <w:rsid w:val="00A153D8"/>
    <w:rsid w:val="00A153E4"/>
    <w:rsid w:val="00A15435"/>
    <w:rsid w:val="00A154C3"/>
    <w:rsid w:val="00A154CB"/>
    <w:rsid w:val="00A15583"/>
    <w:rsid w:val="00A155C0"/>
    <w:rsid w:val="00A156AD"/>
    <w:rsid w:val="00A1571E"/>
    <w:rsid w:val="00A15752"/>
    <w:rsid w:val="00A15798"/>
    <w:rsid w:val="00A1581C"/>
    <w:rsid w:val="00A15867"/>
    <w:rsid w:val="00A1590B"/>
    <w:rsid w:val="00A1594A"/>
    <w:rsid w:val="00A15995"/>
    <w:rsid w:val="00A159C4"/>
    <w:rsid w:val="00A15A5C"/>
    <w:rsid w:val="00A15A98"/>
    <w:rsid w:val="00A15B7E"/>
    <w:rsid w:val="00A15CE7"/>
    <w:rsid w:val="00A15E83"/>
    <w:rsid w:val="00A15ED3"/>
    <w:rsid w:val="00A15F9E"/>
    <w:rsid w:val="00A1601F"/>
    <w:rsid w:val="00A160B8"/>
    <w:rsid w:val="00A161FC"/>
    <w:rsid w:val="00A1623B"/>
    <w:rsid w:val="00A16290"/>
    <w:rsid w:val="00A162A2"/>
    <w:rsid w:val="00A162F8"/>
    <w:rsid w:val="00A16357"/>
    <w:rsid w:val="00A16387"/>
    <w:rsid w:val="00A164C6"/>
    <w:rsid w:val="00A164EE"/>
    <w:rsid w:val="00A1654E"/>
    <w:rsid w:val="00A165A5"/>
    <w:rsid w:val="00A1689D"/>
    <w:rsid w:val="00A168EC"/>
    <w:rsid w:val="00A16960"/>
    <w:rsid w:val="00A16970"/>
    <w:rsid w:val="00A16989"/>
    <w:rsid w:val="00A16993"/>
    <w:rsid w:val="00A169D3"/>
    <w:rsid w:val="00A169E2"/>
    <w:rsid w:val="00A16B46"/>
    <w:rsid w:val="00A16CB3"/>
    <w:rsid w:val="00A16EBF"/>
    <w:rsid w:val="00A16FB4"/>
    <w:rsid w:val="00A16FCA"/>
    <w:rsid w:val="00A16FDC"/>
    <w:rsid w:val="00A1707F"/>
    <w:rsid w:val="00A1716A"/>
    <w:rsid w:val="00A171B6"/>
    <w:rsid w:val="00A171F0"/>
    <w:rsid w:val="00A17243"/>
    <w:rsid w:val="00A172BA"/>
    <w:rsid w:val="00A17328"/>
    <w:rsid w:val="00A17635"/>
    <w:rsid w:val="00A1766B"/>
    <w:rsid w:val="00A176BA"/>
    <w:rsid w:val="00A176DB"/>
    <w:rsid w:val="00A17772"/>
    <w:rsid w:val="00A1786D"/>
    <w:rsid w:val="00A178DE"/>
    <w:rsid w:val="00A178FE"/>
    <w:rsid w:val="00A17908"/>
    <w:rsid w:val="00A17909"/>
    <w:rsid w:val="00A17AED"/>
    <w:rsid w:val="00A17B3A"/>
    <w:rsid w:val="00A17C63"/>
    <w:rsid w:val="00A17CBB"/>
    <w:rsid w:val="00A17D8B"/>
    <w:rsid w:val="00A17E1B"/>
    <w:rsid w:val="00A17EBF"/>
    <w:rsid w:val="00A17F01"/>
    <w:rsid w:val="00A17FE3"/>
    <w:rsid w:val="00A20085"/>
    <w:rsid w:val="00A200BF"/>
    <w:rsid w:val="00A2015D"/>
    <w:rsid w:val="00A202A5"/>
    <w:rsid w:val="00A20365"/>
    <w:rsid w:val="00A2047F"/>
    <w:rsid w:val="00A20534"/>
    <w:rsid w:val="00A2056C"/>
    <w:rsid w:val="00A2085F"/>
    <w:rsid w:val="00A20A34"/>
    <w:rsid w:val="00A20A3E"/>
    <w:rsid w:val="00A20BDA"/>
    <w:rsid w:val="00A20E6D"/>
    <w:rsid w:val="00A20EAA"/>
    <w:rsid w:val="00A20F80"/>
    <w:rsid w:val="00A21015"/>
    <w:rsid w:val="00A2101A"/>
    <w:rsid w:val="00A21079"/>
    <w:rsid w:val="00A211C2"/>
    <w:rsid w:val="00A212E7"/>
    <w:rsid w:val="00A21339"/>
    <w:rsid w:val="00A2140E"/>
    <w:rsid w:val="00A21458"/>
    <w:rsid w:val="00A21505"/>
    <w:rsid w:val="00A21621"/>
    <w:rsid w:val="00A2163A"/>
    <w:rsid w:val="00A21725"/>
    <w:rsid w:val="00A2182D"/>
    <w:rsid w:val="00A218AE"/>
    <w:rsid w:val="00A2196C"/>
    <w:rsid w:val="00A219FF"/>
    <w:rsid w:val="00A21A05"/>
    <w:rsid w:val="00A21B0F"/>
    <w:rsid w:val="00A21C92"/>
    <w:rsid w:val="00A21D31"/>
    <w:rsid w:val="00A21E86"/>
    <w:rsid w:val="00A21EDD"/>
    <w:rsid w:val="00A21F4C"/>
    <w:rsid w:val="00A22066"/>
    <w:rsid w:val="00A22270"/>
    <w:rsid w:val="00A22281"/>
    <w:rsid w:val="00A22295"/>
    <w:rsid w:val="00A22465"/>
    <w:rsid w:val="00A22471"/>
    <w:rsid w:val="00A2247D"/>
    <w:rsid w:val="00A2247F"/>
    <w:rsid w:val="00A224B3"/>
    <w:rsid w:val="00A22649"/>
    <w:rsid w:val="00A2265E"/>
    <w:rsid w:val="00A22758"/>
    <w:rsid w:val="00A227E0"/>
    <w:rsid w:val="00A227F2"/>
    <w:rsid w:val="00A227F7"/>
    <w:rsid w:val="00A2288E"/>
    <w:rsid w:val="00A22952"/>
    <w:rsid w:val="00A22A62"/>
    <w:rsid w:val="00A22B0A"/>
    <w:rsid w:val="00A22B11"/>
    <w:rsid w:val="00A22C34"/>
    <w:rsid w:val="00A22C53"/>
    <w:rsid w:val="00A22C99"/>
    <w:rsid w:val="00A22CA3"/>
    <w:rsid w:val="00A22CB0"/>
    <w:rsid w:val="00A22CE3"/>
    <w:rsid w:val="00A22E24"/>
    <w:rsid w:val="00A22E6E"/>
    <w:rsid w:val="00A22EA4"/>
    <w:rsid w:val="00A22ED1"/>
    <w:rsid w:val="00A22F2A"/>
    <w:rsid w:val="00A22F33"/>
    <w:rsid w:val="00A23006"/>
    <w:rsid w:val="00A23039"/>
    <w:rsid w:val="00A230B4"/>
    <w:rsid w:val="00A23109"/>
    <w:rsid w:val="00A23218"/>
    <w:rsid w:val="00A232DA"/>
    <w:rsid w:val="00A2335F"/>
    <w:rsid w:val="00A234EA"/>
    <w:rsid w:val="00A23511"/>
    <w:rsid w:val="00A235C2"/>
    <w:rsid w:val="00A235C9"/>
    <w:rsid w:val="00A23611"/>
    <w:rsid w:val="00A23690"/>
    <w:rsid w:val="00A236E2"/>
    <w:rsid w:val="00A2379E"/>
    <w:rsid w:val="00A2385C"/>
    <w:rsid w:val="00A23967"/>
    <w:rsid w:val="00A23974"/>
    <w:rsid w:val="00A23A7A"/>
    <w:rsid w:val="00A23A99"/>
    <w:rsid w:val="00A23A9D"/>
    <w:rsid w:val="00A23AE7"/>
    <w:rsid w:val="00A23B46"/>
    <w:rsid w:val="00A23BA4"/>
    <w:rsid w:val="00A23C0E"/>
    <w:rsid w:val="00A23C2F"/>
    <w:rsid w:val="00A23D14"/>
    <w:rsid w:val="00A23D78"/>
    <w:rsid w:val="00A23EF1"/>
    <w:rsid w:val="00A23F69"/>
    <w:rsid w:val="00A24073"/>
    <w:rsid w:val="00A240E1"/>
    <w:rsid w:val="00A24139"/>
    <w:rsid w:val="00A24232"/>
    <w:rsid w:val="00A242DC"/>
    <w:rsid w:val="00A24473"/>
    <w:rsid w:val="00A244EC"/>
    <w:rsid w:val="00A2459A"/>
    <w:rsid w:val="00A24753"/>
    <w:rsid w:val="00A2476D"/>
    <w:rsid w:val="00A24796"/>
    <w:rsid w:val="00A247E6"/>
    <w:rsid w:val="00A2481F"/>
    <w:rsid w:val="00A24A41"/>
    <w:rsid w:val="00A24B79"/>
    <w:rsid w:val="00A24BA2"/>
    <w:rsid w:val="00A24BA8"/>
    <w:rsid w:val="00A24D11"/>
    <w:rsid w:val="00A24E50"/>
    <w:rsid w:val="00A24E9B"/>
    <w:rsid w:val="00A24EF0"/>
    <w:rsid w:val="00A24F34"/>
    <w:rsid w:val="00A25020"/>
    <w:rsid w:val="00A25119"/>
    <w:rsid w:val="00A25275"/>
    <w:rsid w:val="00A252E9"/>
    <w:rsid w:val="00A25431"/>
    <w:rsid w:val="00A25438"/>
    <w:rsid w:val="00A25509"/>
    <w:rsid w:val="00A2550D"/>
    <w:rsid w:val="00A25568"/>
    <w:rsid w:val="00A25606"/>
    <w:rsid w:val="00A257F4"/>
    <w:rsid w:val="00A258CC"/>
    <w:rsid w:val="00A25954"/>
    <w:rsid w:val="00A25A1B"/>
    <w:rsid w:val="00A25AAB"/>
    <w:rsid w:val="00A25AE5"/>
    <w:rsid w:val="00A25B31"/>
    <w:rsid w:val="00A25C88"/>
    <w:rsid w:val="00A25CCD"/>
    <w:rsid w:val="00A25D5E"/>
    <w:rsid w:val="00A25D66"/>
    <w:rsid w:val="00A25DA9"/>
    <w:rsid w:val="00A25DB6"/>
    <w:rsid w:val="00A25E5F"/>
    <w:rsid w:val="00A25F20"/>
    <w:rsid w:val="00A25F79"/>
    <w:rsid w:val="00A26120"/>
    <w:rsid w:val="00A26153"/>
    <w:rsid w:val="00A26188"/>
    <w:rsid w:val="00A261E3"/>
    <w:rsid w:val="00A262EA"/>
    <w:rsid w:val="00A26377"/>
    <w:rsid w:val="00A2641D"/>
    <w:rsid w:val="00A2649A"/>
    <w:rsid w:val="00A2657A"/>
    <w:rsid w:val="00A265F5"/>
    <w:rsid w:val="00A26637"/>
    <w:rsid w:val="00A26687"/>
    <w:rsid w:val="00A266CF"/>
    <w:rsid w:val="00A26706"/>
    <w:rsid w:val="00A26808"/>
    <w:rsid w:val="00A268AC"/>
    <w:rsid w:val="00A268C5"/>
    <w:rsid w:val="00A268CE"/>
    <w:rsid w:val="00A2690E"/>
    <w:rsid w:val="00A269ED"/>
    <w:rsid w:val="00A26A74"/>
    <w:rsid w:val="00A26ACB"/>
    <w:rsid w:val="00A26C35"/>
    <w:rsid w:val="00A26D6F"/>
    <w:rsid w:val="00A26DFA"/>
    <w:rsid w:val="00A26E3B"/>
    <w:rsid w:val="00A26E61"/>
    <w:rsid w:val="00A26FB2"/>
    <w:rsid w:val="00A26FB9"/>
    <w:rsid w:val="00A26FF4"/>
    <w:rsid w:val="00A27107"/>
    <w:rsid w:val="00A27133"/>
    <w:rsid w:val="00A27181"/>
    <w:rsid w:val="00A27287"/>
    <w:rsid w:val="00A27374"/>
    <w:rsid w:val="00A273D0"/>
    <w:rsid w:val="00A2742C"/>
    <w:rsid w:val="00A27509"/>
    <w:rsid w:val="00A2751E"/>
    <w:rsid w:val="00A275A2"/>
    <w:rsid w:val="00A2763B"/>
    <w:rsid w:val="00A276D1"/>
    <w:rsid w:val="00A27819"/>
    <w:rsid w:val="00A27895"/>
    <w:rsid w:val="00A278B2"/>
    <w:rsid w:val="00A279BC"/>
    <w:rsid w:val="00A27ACE"/>
    <w:rsid w:val="00A27AFD"/>
    <w:rsid w:val="00A27B96"/>
    <w:rsid w:val="00A27C4B"/>
    <w:rsid w:val="00A27C8A"/>
    <w:rsid w:val="00A27CBE"/>
    <w:rsid w:val="00A27CDD"/>
    <w:rsid w:val="00A27CF1"/>
    <w:rsid w:val="00A27E69"/>
    <w:rsid w:val="00A30053"/>
    <w:rsid w:val="00A30055"/>
    <w:rsid w:val="00A3013C"/>
    <w:rsid w:val="00A301A2"/>
    <w:rsid w:val="00A30291"/>
    <w:rsid w:val="00A3030C"/>
    <w:rsid w:val="00A30320"/>
    <w:rsid w:val="00A30325"/>
    <w:rsid w:val="00A303CF"/>
    <w:rsid w:val="00A30451"/>
    <w:rsid w:val="00A304BD"/>
    <w:rsid w:val="00A30549"/>
    <w:rsid w:val="00A305DD"/>
    <w:rsid w:val="00A3085E"/>
    <w:rsid w:val="00A30949"/>
    <w:rsid w:val="00A30A02"/>
    <w:rsid w:val="00A30CDE"/>
    <w:rsid w:val="00A30DCF"/>
    <w:rsid w:val="00A30DFA"/>
    <w:rsid w:val="00A30F01"/>
    <w:rsid w:val="00A30F40"/>
    <w:rsid w:val="00A30FC1"/>
    <w:rsid w:val="00A31017"/>
    <w:rsid w:val="00A310B3"/>
    <w:rsid w:val="00A310F2"/>
    <w:rsid w:val="00A31179"/>
    <w:rsid w:val="00A3123B"/>
    <w:rsid w:val="00A3124D"/>
    <w:rsid w:val="00A312AC"/>
    <w:rsid w:val="00A312BB"/>
    <w:rsid w:val="00A312E6"/>
    <w:rsid w:val="00A31365"/>
    <w:rsid w:val="00A313F2"/>
    <w:rsid w:val="00A3145A"/>
    <w:rsid w:val="00A3151B"/>
    <w:rsid w:val="00A31551"/>
    <w:rsid w:val="00A316C1"/>
    <w:rsid w:val="00A316CF"/>
    <w:rsid w:val="00A317F1"/>
    <w:rsid w:val="00A317F6"/>
    <w:rsid w:val="00A3190B"/>
    <w:rsid w:val="00A31AEB"/>
    <w:rsid w:val="00A31B0A"/>
    <w:rsid w:val="00A31B8B"/>
    <w:rsid w:val="00A31BAE"/>
    <w:rsid w:val="00A31C79"/>
    <w:rsid w:val="00A31C8B"/>
    <w:rsid w:val="00A31CFA"/>
    <w:rsid w:val="00A31DA2"/>
    <w:rsid w:val="00A31E20"/>
    <w:rsid w:val="00A31EC5"/>
    <w:rsid w:val="00A31EE6"/>
    <w:rsid w:val="00A31F2C"/>
    <w:rsid w:val="00A31F78"/>
    <w:rsid w:val="00A32079"/>
    <w:rsid w:val="00A320D6"/>
    <w:rsid w:val="00A32137"/>
    <w:rsid w:val="00A3217B"/>
    <w:rsid w:val="00A3218F"/>
    <w:rsid w:val="00A32228"/>
    <w:rsid w:val="00A32348"/>
    <w:rsid w:val="00A323ED"/>
    <w:rsid w:val="00A32482"/>
    <w:rsid w:val="00A324A8"/>
    <w:rsid w:val="00A32518"/>
    <w:rsid w:val="00A325B5"/>
    <w:rsid w:val="00A325FF"/>
    <w:rsid w:val="00A3264D"/>
    <w:rsid w:val="00A32656"/>
    <w:rsid w:val="00A32714"/>
    <w:rsid w:val="00A3279D"/>
    <w:rsid w:val="00A327DC"/>
    <w:rsid w:val="00A32B55"/>
    <w:rsid w:val="00A32CEB"/>
    <w:rsid w:val="00A32D0E"/>
    <w:rsid w:val="00A32D22"/>
    <w:rsid w:val="00A32D85"/>
    <w:rsid w:val="00A32E0A"/>
    <w:rsid w:val="00A32EC5"/>
    <w:rsid w:val="00A32F4F"/>
    <w:rsid w:val="00A32F84"/>
    <w:rsid w:val="00A32F89"/>
    <w:rsid w:val="00A32FD8"/>
    <w:rsid w:val="00A33133"/>
    <w:rsid w:val="00A3339E"/>
    <w:rsid w:val="00A333EC"/>
    <w:rsid w:val="00A334EF"/>
    <w:rsid w:val="00A33625"/>
    <w:rsid w:val="00A337D2"/>
    <w:rsid w:val="00A338DA"/>
    <w:rsid w:val="00A338F3"/>
    <w:rsid w:val="00A338FA"/>
    <w:rsid w:val="00A3399A"/>
    <w:rsid w:val="00A339E3"/>
    <w:rsid w:val="00A33A42"/>
    <w:rsid w:val="00A33A86"/>
    <w:rsid w:val="00A33A8E"/>
    <w:rsid w:val="00A33AE2"/>
    <w:rsid w:val="00A33B36"/>
    <w:rsid w:val="00A33B4E"/>
    <w:rsid w:val="00A33B8E"/>
    <w:rsid w:val="00A33CBA"/>
    <w:rsid w:val="00A33D6C"/>
    <w:rsid w:val="00A33E33"/>
    <w:rsid w:val="00A33E9A"/>
    <w:rsid w:val="00A33EA3"/>
    <w:rsid w:val="00A33F05"/>
    <w:rsid w:val="00A33F89"/>
    <w:rsid w:val="00A34047"/>
    <w:rsid w:val="00A340A0"/>
    <w:rsid w:val="00A340B5"/>
    <w:rsid w:val="00A341E3"/>
    <w:rsid w:val="00A3436B"/>
    <w:rsid w:val="00A343CF"/>
    <w:rsid w:val="00A345F1"/>
    <w:rsid w:val="00A34678"/>
    <w:rsid w:val="00A346B4"/>
    <w:rsid w:val="00A34715"/>
    <w:rsid w:val="00A3471A"/>
    <w:rsid w:val="00A3480C"/>
    <w:rsid w:val="00A34872"/>
    <w:rsid w:val="00A34884"/>
    <w:rsid w:val="00A34914"/>
    <w:rsid w:val="00A34980"/>
    <w:rsid w:val="00A34A5B"/>
    <w:rsid w:val="00A34A65"/>
    <w:rsid w:val="00A34A8A"/>
    <w:rsid w:val="00A34C49"/>
    <w:rsid w:val="00A34C9B"/>
    <w:rsid w:val="00A34D4F"/>
    <w:rsid w:val="00A34DB7"/>
    <w:rsid w:val="00A34DCB"/>
    <w:rsid w:val="00A34E58"/>
    <w:rsid w:val="00A34EB8"/>
    <w:rsid w:val="00A34EDC"/>
    <w:rsid w:val="00A34F62"/>
    <w:rsid w:val="00A351AC"/>
    <w:rsid w:val="00A35296"/>
    <w:rsid w:val="00A352A9"/>
    <w:rsid w:val="00A352AE"/>
    <w:rsid w:val="00A35396"/>
    <w:rsid w:val="00A353B0"/>
    <w:rsid w:val="00A35453"/>
    <w:rsid w:val="00A354E1"/>
    <w:rsid w:val="00A35532"/>
    <w:rsid w:val="00A355F6"/>
    <w:rsid w:val="00A3562B"/>
    <w:rsid w:val="00A35781"/>
    <w:rsid w:val="00A35898"/>
    <w:rsid w:val="00A35928"/>
    <w:rsid w:val="00A35AE6"/>
    <w:rsid w:val="00A35AEE"/>
    <w:rsid w:val="00A35B2D"/>
    <w:rsid w:val="00A35B3F"/>
    <w:rsid w:val="00A35C62"/>
    <w:rsid w:val="00A35CC9"/>
    <w:rsid w:val="00A35D70"/>
    <w:rsid w:val="00A35DC6"/>
    <w:rsid w:val="00A35E3F"/>
    <w:rsid w:val="00A35E75"/>
    <w:rsid w:val="00A35F0D"/>
    <w:rsid w:val="00A35F7B"/>
    <w:rsid w:val="00A35FC1"/>
    <w:rsid w:val="00A36059"/>
    <w:rsid w:val="00A360BB"/>
    <w:rsid w:val="00A360EF"/>
    <w:rsid w:val="00A36110"/>
    <w:rsid w:val="00A361BA"/>
    <w:rsid w:val="00A361D0"/>
    <w:rsid w:val="00A36240"/>
    <w:rsid w:val="00A364FF"/>
    <w:rsid w:val="00A36514"/>
    <w:rsid w:val="00A36522"/>
    <w:rsid w:val="00A3652D"/>
    <w:rsid w:val="00A3663D"/>
    <w:rsid w:val="00A3669B"/>
    <w:rsid w:val="00A366B8"/>
    <w:rsid w:val="00A366D5"/>
    <w:rsid w:val="00A36740"/>
    <w:rsid w:val="00A36765"/>
    <w:rsid w:val="00A367D8"/>
    <w:rsid w:val="00A36858"/>
    <w:rsid w:val="00A3685A"/>
    <w:rsid w:val="00A36870"/>
    <w:rsid w:val="00A36880"/>
    <w:rsid w:val="00A3690F"/>
    <w:rsid w:val="00A3691B"/>
    <w:rsid w:val="00A36B31"/>
    <w:rsid w:val="00A36B58"/>
    <w:rsid w:val="00A36B9D"/>
    <w:rsid w:val="00A36C4B"/>
    <w:rsid w:val="00A36D70"/>
    <w:rsid w:val="00A36EDA"/>
    <w:rsid w:val="00A36EF1"/>
    <w:rsid w:val="00A36F46"/>
    <w:rsid w:val="00A36F6D"/>
    <w:rsid w:val="00A36FC5"/>
    <w:rsid w:val="00A36FFC"/>
    <w:rsid w:val="00A37077"/>
    <w:rsid w:val="00A37096"/>
    <w:rsid w:val="00A370E8"/>
    <w:rsid w:val="00A370EE"/>
    <w:rsid w:val="00A370F8"/>
    <w:rsid w:val="00A371A7"/>
    <w:rsid w:val="00A3735D"/>
    <w:rsid w:val="00A373C3"/>
    <w:rsid w:val="00A37486"/>
    <w:rsid w:val="00A374EB"/>
    <w:rsid w:val="00A3766D"/>
    <w:rsid w:val="00A37670"/>
    <w:rsid w:val="00A3768E"/>
    <w:rsid w:val="00A37700"/>
    <w:rsid w:val="00A37824"/>
    <w:rsid w:val="00A37865"/>
    <w:rsid w:val="00A378E9"/>
    <w:rsid w:val="00A37938"/>
    <w:rsid w:val="00A37A88"/>
    <w:rsid w:val="00A37C6B"/>
    <w:rsid w:val="00A37CBA"/>
    <w:rsid w:val="00A37DF2"/>
    <w:rsid w:val="00A37E11"/>
    <w:rsid w:val="00A37EE6"/>
    <w:rsid w:val="00A37F74"/>
    <w:rsid w:val="00A40058"/>
    <w:rsid w:val="00A4010A"/>
    <w:rsid w:val="00A40205"/>
    <w:rsid w:val="00A403A3"/>
    <w:rsid w:val="00A40451"/>
    <w:rsid w:val="00A405C2"/>
    <w:rsid w:val="00A40659"/>
    <w:rsid w:val="00A406B5"/>
    <w:rsid w:val="00A40739"/>
    <w:rsid w:val="00A40785"/>
    <w:rsid w:val="00A407AF"/>
    <w:rsid w:val="00A4080B"/>
    <w:rsid w:val="00A409C7"/>
    <w:rsid w:val="00A409F9"/>
    <w:rsid w:val="00A40A65"/>
    <w:rsid w:val="00A40B17"/>
    <w:rsid w:val="00A40BE9"/>
    <w:rsid w:val="00A40C54"/>
    <w:rsid w:val="00A40CAC"/>
    <w:rsid w:val="00A40DCB"/>
    <w:rsid w:val="00A40E03"/>
    <w:rsid w:val="00A40E15"/>
    <w:rsid w:val="00A40E7B"/>
    <w:rsid w:val="00A40E97"/>
    <w:rsid w:val="00A40F29"/>
    <w:rsid w:val="00A40F95"/>
    <w:rsid w:val="00A41086"/>
    <w:rsid w:val="00A412AA"/>
    <w:rsid w:val="00A4131B"/>
    <w:rsid w:val="00A4133A"/>
    <w:rsid w:val="00A41345"/>
    <w:rsid w:val="00A4147B"/>
    <w:rsid w:val="00A414A7"/>
    <w:rsid w:val="00A41546"/>
    <w:rsid w:val="00A4158A"/>
    <w:rsid w:val="00A415ED"/>
    <w:rsid w:val="00A416A7"/>
    <w:rsid w:val="00A417E3"/>
    <w:rsid w:val="00A4188C"/>
    <w:rsid w:val="00A418CE"/>
    <w:rsid w:val="00A41B60"/>
    <w:rsid w:val="00A41C08"/>
    <w:rsid w:val="00A41C72"/>
    <w:rsid w:val="00A41D4D"/>
    <w:rsid w:val="00A41E3B"/>
    <w:rsid w:val="00A41EBC"/>
    <w:rsid w:val="00A41EF2"/>
    <w:rsid w:val="00A41EFC"/>
    <w:rsid w:val="00A41F1A"/>
    <w:rsid w:val="00A41F44"/>
    <w:rsid w:val="00A41FCD"/>
    <w:rsid w:val="00A42066"/>
    <w:rsid w:val="00A420B3"/>
    <w:rsid w:val="00A420B5"/>
    <w:rsid w:val="00A420E7"/>
    <w:rsid w:val="00A421CE"/>
    <w:rsid w:val="00A42291"/>
    <w:rsid w:val="00A4236B"/>
    <w:rsid w:val="00A423A9"/>
    <w:rsid w:val="00A423D7"/>
    <w:rsid w:val="00A4245E"/>
    <w:rsid w:val="00A424C9"/>
    <w:rsid w:val="00A424F5"/>
    <w:rsid w:val="00A426CA"/>
    <w:rsid w:val="00A426E1"/>
    <w:rsid w:val="00A42778"/>
    <w:rsid w:val="00A42779"/>
    <w:rsid w:val="00A4281F"/>
    <w:rsid w:val="00A4286B"/>
    <w:rsid w:val="00A42897"/>
    <w:rsid w:val="00A428AF"/>
    <w:rsid w:val="00A428C9"/>
    <w:rsid w:val="00A4299E"/>
    <w:rsid w:val="00A429C6"/>
    <w:rsid w:val="00A429F5"/>
    <w:rsid w:val="00A42A35"/>
    <w:rsid w:val="00A42ABF"/>
    <w:rsid w:val="00A42AC1"/>
    <w:rsid w:val="00A42BD5"/>
    <w:rsid w:val="00A42BDF"/>
    <w:rsid w:val="00A42C2C"/>
    <w:rsid w:val="00A42CAF"/>
    <w:rsid w:val="00A42D44"/>
    <w:rsid w:val="00A42D8A"/>
    <w:rsid w:val="00A42D8C"/>
    <w:rsid w:val="00A42E4A"/>
    <w:rsid w:val="00A42EBC"/>
    <w:rsid w:val="00A42F06"/>
    <w:rsid w:val="00A42F16"/>
    <w:rsid w:val="00A42FB5"/>
    <w:rsid w:val="00A43001"/>
    <w:rsid w:val="00A43045"/>
    <w:rsid w:val="00A43119"/>
    <w:rsid w:val="00A431B4"/>
    <w:rsid w:val="00A4326C"/>
    <w:rsid w:val="00A4330E"/>
    <w:rsid w:val="00A43319"/>
    <w:rsid w:val="00A4334F"/>
    <w:rsid w:val="00A43351"/>
    <w:rsid w:val="00A43394"/>
    <w:rsid w:val="00A4339E"/>
    <w:rsid w:val="00A433CC"/>
    <w:rsid w:val="00A4352F"/>
    <w:rsid w:val="00A4358C"/>
    <w:rsid w:val="00A435D2"/>
    <w:rsid w:val="00A435F8"/>
    <w:rsid w:val="00A4368D"/>
    <w:rsid w:val="00A43A07"/>
    <w:rsid w:val="00A43BAD"/>
    <w:rsid w:val="00A43D25"/>
    <w:rsid w:val="00A43EC6"/>
    <w:rsid w:val="00A43EEC"/>
    <w:rsid w:val="00A43F02"/>
    <w:rsid w:val="00A43F6E"/>
    <w:rsid w:val="00A4412F"/>
    <w:rsid w:val="00A4415C"/>
    <w:rsid w:val="00A441AE"/>
    <w:rsid w:val="00A44223"/>
    <w:rsid w:val="00A44305"/>
    <w:rsid w:val="00A444CD"/>
    <w:rsid w:val="00A44504"/>
    <w:rsid w:val="00A445BF"/>
    <w:rsid w:val="00A445F5"/>
    <w:rsid w:val="00A446EF"/>
    <w:rsid w:val="00A44739"/>
    <w:rsid w:val="00A44771"/>
    <w:rsid w:val="00A44778"/>
    <w:rsid w:val="00A449E1"/>
    <w:rsid w:val="00A44A55"/>
    <w:rsid w:val="00A44B5E"/>
    <w:rsid w:val="00A44BE8"/>
    <w:rsid w:val="00A44C82"/>
    <w:rsid w:val="00A44D94"/>
    <w:rsid w:val="00A44DF6"/>
    <w:rsid w:val="00A44EFC"/>
    <w:rsid w:val="00A44F56"/>
    <w:rsid w:val="00A44FEF"/>
    <w:rsid w:val="00A45017"/>
    <w:rsid w:val="00A45038"/>
    <w:rsid w:val="00A45076"/>
    <w:rsid w:val="00A45175"/>
    <w:rsid w:val="00A45176"/>
    <w:rsid w:val="00A45177"/>
    <w:rsid w:val="00A4517E"/>
    <w:rsid w:val="00A45278"/>
    <w:rsid w:val="00A45298"/>
    <w:rsid w:val="00A453BD"/>
    <w:rsid w:val="00A45518"/>
    <w:rsid w:val="00A45533"/>
    <w:rsid w:val="00A455CD"/>
    <w:rsid w:val="00A455F0"/>
    <w:rsid w:val="00A4572B"/>
    <w:rsid w:val="00A457E9"/>
    <w:rsid w:val="00A45880"/>
    <w:rsid w:val="00A45892"/>
    <w:rsid w:val="00A458C5"/>
    <w:rsid w:val="00A4595A"/>
    <w:rsid w:val="00A45967"/>
    <w:rsid w:val="00A45C95"/>
    <w:rsid w:val="00A45E5E"/>
    <w:rsid w:val="00A45E8C"/>
    <w:rsid w:val="00A45F69"/>
    <w:rsid w:val="00A4601F"/>
    <w:rsid w:val="00A4608D"/>
    <w:rsid w:val="00A460BB"/>
    <w:rsid w:val="00A460E8"/>
    <w:rsid w:val="00A46139"/>
    <w:rsid w:val="00A4622F"/>
    <w:rsid w:val="00A462C4"/>
    <w:rsid w:val="00A4635D"/>
    <w:rsid w:val="00A4636C"/>
    <w:rsid w:val="00A464DB"/>
    <w:rsid w:val="00A46556"/>
    <w:rsid w:val="00A465AC"/>
    <w:rsid w:val="00A46618"/>
    <w:rsid w:val="00A46620"/>
    <w:rsid w:val="00A46720"/>
    <w:rsid w:val="00A467DE"/>
    <w:rsid w:val="00A46880"/>
    <w:rsid w:val="00A468D1"/>
    <w:rsid w:val="00A46A3A"/>
    <w:rsid w:val="00A46B34"/>
    <w:rsid w:val="00A46B36"/>
    <w:rsid w:val="00A46B78"/>
    <w:rsid w:val="00A46C76"/>
    <w:rsid w:val="00A46C88"/>
    <w:rsid w:val="00A46D30"/>
    <w:rsid w:val="00A46D8C"/>
    <w:rsid w:val="00A46E5B"/>
    <w:rsid w:val="00A46EEF"/>
    <w:rsid w:val="00A47012"/>
    <w:rsid w:val="00A47044"/>
    <w:rsid w:val="00A47088"/>
    <w:rsid w:val="00A47138"/>
    <w:rsid w:val="00A471AC"/>
    <w:rsid w:val="00A47225"/>
    <w:rsid w:val="00A4723F"/>
    <w:rsid w:val="00A4725C"/>
    <w:rsid w:val="00A472CC"/>
    <w:rsid w:val="00A4734F"/>
    <w:rsid w:val="00A473B4"/>
    <w:rsid w:val="00A473DC"/>
    <w:rsid w:val="00A474A4"/>
    <w:rsid w:val="00A47569"/>
    <w:rsid w:val="00A47596"/>
    <w:rsid w:val="00A475E2"/>
    <w:rsid w:val="00A476D6"/>
    <w:rsid w:val="00A477DC"/>
    <w:rsid w:val="00A47869"/>
    <w:rsid w:val="00A479E2"/>
    <w:rsid w:val="00A47BEC"/>
    <w:rsid w:val="00A47BED"/>
    <w:rsid w:val="00A47C2D"/>
    <w:rsid w:val="00A47D16"/>
    <w:rsid w:val="00A47DC9"/>
    <w:rsid w:val="00A47E3F"/>
    <w:rsid w:val="00A47E55"/>
    <w:rsid w:val="00A47F21"/>
    <w:rsid w:val="00A47FC9"/>
    <w:rsid w:val="00A5002D"/>
    <w:rsid w:val="00A5003F"/>
    <w:rsid w:val="00A500AB"/>
    <w:rsid w:val="00A501E9"/>
    <w:rsid w:val="00A50298"/>
    <w:rsid w:val="00A502BD"/>
    <w:rsid w:val="00A50587"/>
    <w:rsid w:val="00A50607"/>
    <w:rsid w:val="00A50657"/>
    <w:rsid w:val="00A506B6"/>
    <w:rsid w:val="00A507A5"/>
    <w:rsid w:val="00A508AC"/>
    <w:rsid w:val="00A50962"/>
    <w:rsid w:val="00A509EE"/>
    <w:rsid w:val="00A50B12"/>
    <w:rsid w:val="00A50B63"/>
    <w:rsid w:val="00A50CCE"/>
    <w:rsid w:val="00A50EBE"/>
    <w:rsid w:val="00A50F64"/>
    <w:rsid w:val="00A51006"/>
    <w:rsid w:val="00A51019"/>
    <w:rsid w:val="00A511EB"/>
    <w:rsid w:val="00A51202"/>
    <w:rsid w:val="00A5122C"/>
    <w:rsid w:val="00A512B6"/>
    <w:rsid w:val="00A51353"/>
    <w:rsid w:val="00A51418"/>
    <w:rsid w:val="00A51443"/>
    <w:rsid w:val="00A51459"/>
    <w:rsid w:val="00A51464"/>
    <w:rsid w:val="00A514C8"/>
    <w:rsid w:val="00A51541"/>
    <w:rsid w:val="00A5155D"/>
    <w:rsid w:val="00A51894"/>
    <w:rsid w:val="00A51947"/>
    <w:rsid w:val="00A51A0E"/>
    <w:rsid w:val="00A51A11"/>
    <w:rsid w:val="00A51CB5"/>
    <w:rsid w:val="00A51CBE"/>
    <w:rsid w:val="00A51D8B"/>
    <w:rsid w:val="00A51E20"/>
    <w:rsid w:val="00A51E77"/>
    <w:rsid w:val="00A51F1F"/>
    <w:rsid w:val="00A51FC0"/>
    <w:rsid w:val="00A51FFF"/>
    <w:rsid w:val="00A5200C"/>
    <w:rsid w:val="00A52092"/>
    <w:rsid w:val="00A52102"/>
    <w:rsid w:val="00A5230C"/>
    <w:rsid w:val="00A52384"/>
    <w:rsid w:val="00A5248F"/>
    <w:rsid w:val="00A524AD"/>
    <w:rsid w:val="00A524F1"/>
    <w:rsid w:val="00A524FE"/>
    <w:rsid w:val="00A525B6"/>
    <w:rsid w:val="00A5276A"/>
    <w:rsid w:val="00A527F2"/>
    <w:rsid w:val="00A52905"/>
    <w:rsid w:val="00A52906"/>
    <w:rsid w:val="00A52A1D"/>
    <w:rsid w:val="00A52B1D"/>
    <w:rsid w:val="00A52B58"/>
    <w:rsid w:val="00A52BC9"/>
    <w:rsid w:val="00A52D34"/>
    <w:rsid w:val="00A52DB3"/>
    <w:rsid w:val="00A52DF4"/>
    <w:rsid w:val="00A52E63"/>
    <w:rsid w:val="00A52F3B"/>
    <w:rsid w:val="00A52F86"/>
    <w:rsid w:val="00A53212"/>
    <w:rsid w:val="00A53284"/>
    <w:rsid w:val="00A53291"/>
    <w:rsid w:val="00A532C5"/>
    <w:rsid w:val="00A533B7"/>
    <w:rsid w:val="00A533C7"/>
    <w:rsid w:val="00A53452"/>
    <w:rsid w:val="00A53541"/>
    <w:rsid w:val="00A53570"/>
    <w:rsid w:val="00A535A6"/>
    <w:rsid w:val="00A538CA"/>
    <w:rsid w:val="00A53A63"/>
    <w:rsid w:val="00A53AFA"/>
    <w:rsid w:val="00A53CB9"/>
    <w:rsid w:val="00A53D2E"/>
    <w:rsid w:val="00A53DCC"/>
    <w:rsid w:val="00A53EB7"/>
    <w:rsid w:val="00A53F44"/>
    <w:rsid w:val="00A53F9B"/>
    <w:rsid w:val="00A53FF6"/>
    <w:rsid w:val="00A54064"/>
    <w:rsid w:val="00A54101"/>
    <w:rsid w:val="00A5424C"/>
    <w:rsid w:val="00A54316"/>
    <w:rsid w:val="00A5436E"/>
    <w:rsid w:val="00A54432"/>
    <w:rsid w:val="00A544D1"/>
    <w:rsid w:val="00A5457D"/>
    <w:rsid w:val="00A54595"/>
    <w:rsid w:val="00A54723"/>
    <w:rsid w:val="00A54795"/>
    <w:rsid w:val="00A547D0"/>
    <w:rsid w:val="00A547FB"/>
    <w:rsid w:val="00A54805"/>
    <w:rsid w:val="00A54864"/>
    <w:rsid w:val="00A54A56"/>
    <w:rsid w:val="00A54ABD"/>
    <w:rsid w:val="00A54AFF"/>
    <w:rsid w:val="00A54B12"/>
    <w:rsid w:val="00A54CEB"/>
    <w:rsid w:val="00A54E86"/>
    <w:rsid w:val="00A54FBE"/>
    <w:rsid w:val="00A5513A"/>
    <w:rsid w:val="00A5528B"/>
    <w:rsid w:val="00A552AF"/>
    <w:rsid w:val="00A553D5"/>
    <w:rsid w:val="00A5556C"/>
    <w:rsid w:val="00A55639"/>
    <w:rsid w:val="00A556E7"/>
    <w:rsid w:val="00A55752"/>
    <w:rsid w:val="00A5578A"/>
    <w:rsid w:val="00A55795"/>
    <w:rsid w:val="00A55864"/>
    <w:rsid w:val="00A55969"/>
    <w:rsid w:val="00A559BC"/>
    <w:rsid w:val="00A55A91"/>
    <w:rsid w:val="00A55ADD"/>
    <w:rsid w:val="00A55B70"/>
    <w:rsid w:val="00A55D30"/>
    <w:rsid w:val="00A55D93"/>
    <w:rsid w:val="00A55D99"/>
    <w:rsid w:val="00A55E5C"/>
    <w:rsid w:val="00A55F32"/>
    <w:rsid w:val="00A55F87"/>
    <w:rsid w:val="00A5606B"/>
    <w:rsid w:val="00A5611B"/>
    <w:rsid w:val="00A56137"/>
    <w:rsid w:val="00A56334"/>
    <w:rsid w:val="00A56412"/>
    <w:rsid w:val="00A5653E"/>
    <w:rsid w:val="00A5682D"/>
    <w:rsid w:val="00A569E1"/>
    <w:rsid w:val="00A56AD3"/>
    <w:rsid w:val="00A56DE7"/>
    <w:rsid w:val="00A56EB7"/>
    <w:rsid w:val="00A56F59"/>
    <w:rsid w:val="00A56F7C"/>
    <w:rsid w:val="00A56FD6"/>
    <w:rsid w:val="00A570DB"/>
    <w:rsid w:val="00A571AC"/>
    <w:rsid w:val="00A5723D"/>
    <w:rsid w:val="00A57263"/>
    <w:rsid w:val="00A57322"/>
    <w:rsid w:val="00A57490"/>
    <w:rsid w:val="00A574FE"/>
    <w:rsid w:val="00A5750D"/>
    <w:rsid w:val="00A575D9"/>
    <w:rsid w:val="00A57686"/>
    <w:rsid w:val="00A5768E"/>
    <w:rsid w:val="00A57690"/>
    <w:rsid w:val="00A57703"/>
    <w:rsid w:val="00A57795"/>
    <w:rsid w:val="00A57823"/>
    <w:rsid w:val="00A57963"/>
    <w:rsid w:val="00A57AA5"/>
    <w:rsid w:val="00A57D4C"/>
    <w:rsid w:val="00A57DF4"/>
    <w:rsid w:val="00A57EA5"/>
    <w:rsid w:val="00A57ECF"/>
    <w:rsid w:val="00A57EFE"/>
    <w:rsid w:val="00A57F9E"/>
    <w:rsid w:val="00A57FCF"/>
    <w:rsid w:val="00A57FFD"/>
    <w:rsid w:val="00A6003C"/>
    <w:rsid w:val="00A600E4"/>
    <w:rsid w:val="00A6034D"/>
    <w:rsid w:val="00A6046D"/>
    <w:rsid w:val="00A604E8"/>
    <w:rsid w:val="00A60525"/>
    <w:rsid w:val="00A60583"/>
    <w:rsid w:val="00A6069E"/>
    <w:rsid w:val="00A606BA"/>
    <w:rsid w:val="00A60721"/>
    <w:rsid w:val="00A60797"/>
    <w:rsid w:val="00A607D1"/>
    <w:rsid w:val="00A607EA"/>
    <w:rsid w:val="00A607EB"/>
    <w:rsid w:val="00A607F0"/>
    <w:rsid w:val="00A60863"/>
    <w:rsid w:val="00A608F6"/>
    <w:rsid w:val="00A60A30"/>
    <w:rsid w:val="00A60C1F"/>
    <w:rsid w:val="00A60D95"/>
    <w:rsid w:val="00A60DAE"/>
    <w:rsid w:val="00A60DBD"/>
    <w:rsid w:val="00A60E5E"/>
    <w:rsid w:val="00A60E63"/>
    <w:rsid w:val="00A60E7D"/>
    <w:rsid w:val="00A60FB1"/>
    <w:rsid w:val="00A61119"/>
    <w:rsid w:val="00A6114E"/>
    <w:rsid w:val="00A61155"/>
    <w:rsid w:val="00A611A7"/>
    <w:rsid w:val="00A612B0"/>
    <w:rsid w:val="00A614D6"/>
    <w:rsid w:val="00A614EB"/>
    <w:rsid w:val="00A61507"/>
    <w:rsid w:val="00A6163D"/>
    <w:rsid w:val="00A6171E"/>
    <w:rsid w:val="00A61725"/>
    <w:rsid w:val="00A617E0"/>
    <w:rsid w:val="00A61827"/>
    <w:rsid w:val="00A6192D"/>
    <w:rsid w:val="00A61974"/>
    <w:rsid w:val="00A619E2"/>
    <w:rsid w:val="00A61A40"/>
    <w:rsid w:val="00A61AD1"/>
    <w:rsid w:val="00A61BA2"/>
    <w:rsid w:val="00A61BB1"/>
    <w:rsid w:val="00A61D59"/>
    <w:rsid w:val="00A620F4"/>
    <w:rsid w:val="00A6218A"/>
    <w:rsid w:val="00A621C4"/>
    <w:rsid w:val="00A621EB"/>
    <w:rsid w:val="00A62200"/>
    <w:rsid w:val="00A623EA"/>
    <w:rsid w:val="00A624D4"/>
    <w:rsid w:val="00A625D2"/>
    <w:rsid w:val="00A625D7"/>
    <w:rsid w:val="00A62636"/>
    <w:rsid w:val="00A6263C"/>
    <w:rsid w:val="00A626E1"/>
    <w:rsid w:val="00A6276C"/>
    <w:rsid w:val="00A628E2"/>
    <w:rsid w:val="00A62A7E"/>
    <w:rsid w:val="00A62A8C"/>
    <w:rsid w:val="00A62B0C"/>
    <w:rsid w:val="00A62C7B"/>
    <w:rsid w:val="00A62C8C"/>
    <w:rsid w:val="00A62CBD"/>
    <w:rsid w:val="00A62D0A"/>
    <w:rsid w:val="00A62D7D"/>
    <w:rsid w:val="00A62EBA"/>
    <w:rsid w:val="00A6301C"/>
    <w:rsid w:val="00A6307E"/>
    <w:rsid w:val="00A63129"/>
    <w:rsid w:val="00A631AF"/>
    <w:rsid w:val="00A631EA"/>
    <w:rsid w:val="00A6325F"/>
    <w:rsid w:val="00A63270"/>
    <w:rsid w:val="00A63295"/>
    <w:rsid w:val="00A63310"/>
    <w:rsid w:val="00A63364"/>
    <w:rsid w:val="00A6344F"/>
    <w:rsid w:val="00A63545"/>
    <w:rsid w:val="00A635D7"/>
    <w:rsid w:val="00A6373D"/>
    <w:rsid w:val="00A637BC"/>
    <w:rsid w:val="00A638A4"/>
    <w:rsid w:val="00A63A11"/>
    <w:rsid w:val="00A63AB8"/>
    <w:rsid w:val="00A63B07"/>
    <w:rsid w:val="00A63B3B"/>
    <w:rsid w:val="00A63CE2"/>
    <w:rsid w:val="00A63D8C"/>
    <w:rsid w:val="00A64033"/>
    <w:rsid w:val="00A6405E"/>
    <w:rsid w:val="00A64150"/>
    <w:rsid w:val="00A641A8"/>
    <w:rsid w:val="00A642AD"/>
    <w:rsid w:val="00A642AF"/>
    <w:rsid w:val="00A64368"/>
    <w:rsid w:val="00A64451"/>
    <w:rsid w:val="00A64469"/>
    <w:rsid w:val="00A64500"/>
    <w:rsid w:val="00A645E0"/>
    <w:rsid w:val="00A6473F"/>
    <w:rsid w:val="00A6478B"/>
    <w:rsid w:val="00A6493D"/>
    <w:rsid w:val="00A64AEE"/>
    <w:rsid w:val="00A64B8C"/>
    <w:rsid w:val="00A64E65"/>
    <w:rsid w:val="00A6502D"/>
    <w:rsid w:val="00A65037"/>
    <w:rsid w:val="00A651AD"/>
    <w:rsid w:val="00A6520A"/>
    <w:rsid w:val="00A6521B"/>
    <w:rsid w:val="00A652F5"/>
    <w:rsid w:val="00A65302"/>
    <w:rsid w:val="00A65318"/>
    <w:rsid w:val="00A653B9"/>
    <w:rsid w:val="00A653F3"/>
    <w:rsid w:val="00A65421"/>
    <w:rsid w:val="00A6558C"/>
    <w:rsid w:val="00A65691"/>
    <w:rsid w:val="00A656AA"/>
    <w:rsid w:val="00A65706"/>
    <w:rsid w:val="00A65770"/>
    <w:rsid w:val="00A657C1"/>
    <w:rsid w:val="00A657CE"/>
    <w:rsid w:val="00A65855"/>
    <w:rsid w:val="00A65888"/>
    <w:rsid w:val="00A658DD"/>
    <w:rsid w:val="00A659C1"/>
    <w:rsid w:val="00A659CA"/>
    <w:rsid w:val="00A65B41"/>
    <w:rsid w:val="00A65C2D"/>
    <w:rsid w:val="00A65CA1"/>
    <w:rsid w:val="00A65D26"/>
    <w:rsid w:val="00A65D40"/>
    <w:rsid w:val="00A65F17"/>
    <w:rsid w:val="00A65FAE"/>
    <w:rsid w:val="00A66023"/>
    <w:rsid w:val="00A6617E"/>
    <w:rsid w:val="00A66193"/>
    <w:rsid w:val="00A661E2"/>
    <w:rsid w:val="00A6623F"/>
    <w:rsid w:val="00A66241"/>
    <w:rsid w:val="00A66260"/>
    <w:rsid w:val="00A66286"/>
    <w:rsid w:val="00A664C4"/>
    <w:rsid w:val="00A665A6"/>
    <w:rsid w:val="00A665AD"/>
    <w:rsid w:val="00A665E5"/>
    <w:rsid w:val="00A665F2"/>
    <w:rsid w:val="00A66673"/>
    <w:rsid w:val="00A66801"/>
    <w:rsid w:val="00A668C6"/>
    <w:rsid w:val="00A668CE"/>
    <w:rsid w:val="00A6694C"/>
    <w:rsid w:val="00A66967"/>
    <w:rsid w:val="00A66A4D"/>
    <w:rsid w:val="00A66B60"/>
    <w:rsid w:val="00A66BB0"/>
    <w:rsid w:val="00A66BB5"/>
    <w:rsid w:val="00A66BC3"/>
    <w:rsid w:val="00A66CD4"/>
    <w:rsid w:val="00A66D22"/>
    <w:rsid w:val="00A66D49"/>
    <w:rsid w:val="00A66DC8"/>
    <w:rsid w:val="00A66E9E"/>
    <w:rsid w:val="00A66F49"/>
    <w:rsid w:val="00A66F60"/>
    <w:rsid w:val="00A66FA6"/>
    <w:rsid w:val="00A6704B"/>
    <w:rsid w:val="00A67129"/>
    <w:rsid w:val="00A67302"/>
    <w:rsid w:val="00A67445"/>
    <w:rsid w:val="00A675F0"/>
    <w:rsid w:val="00A6762F"/>
    <w:rsid w:val="00A67636"/>
    <w:rsid w:val="00A6766E"/>
    <w:rsid w:val="00A676C3"/>
    <w:rsid w:val="00A676E0"/>
    <w:rsid w:val="00A67723"/>
    <w:rsid w:val="00A67747"/>
    <w:rsid w:val="00A6774E"/>
    <w:rsid w:val="00A6775E"/>
    <w:rsid w:val="00A67768"/>
    <w:rsid w:val="00A67805"/>
    <w:rsid w:val="00A67861"/>
    <w:rsid w:val="00A67876"/>
    <w:rsid w:val="00A6787F"/>
    <w:rsid w:val="00A678AE"/>
    <w:rsid w:val="00A678C8"/>
    <w:rsid w:val="00A67914"/>
    <w:rsid w:val="00A6792B"/>
    <w:rsid w:val="00A679BB"/>
    <w:rsid w:val="00A67A01"/>
    <w:rsid w:val="00A67A6A"/>
    <w:rsid w:val="00A67AE4"/>
    <w:rsid w:val="00A67B20"/>
    <w:rsid w:val="00A67C0A"/>
    <w:rsid w:val="00A67E5C"/>
    <w:rsid w:val="00A67F46"/>
    <w:rsid w:val="00A67F47"/>
    <w:rsid w:val="00A67FDD"/>
    <w:rsid w:val="00A67FF7"/>
    <w:rsid w:val="00A70081"/>
    <w:rsid w:val="00A700BE"/>
    <w:rsid w:val="00A70167"/>
    <w:rsid w:val="00A70210"/>
    <w:rsid w:val="00A70488"/>
    <w:rsid w:val="00A704D8"/>
    <w:rsid w:val="00A704F4"/>
    <w:rsid w:val="00A70545"/>
    <w:rsid w:val="00A706F1"/>
    <w:rsid w:val="00A7079C"/>
    <w:rsid w:val="00A707A1"/>
    <w:rsid w:val="00A7089D"/>
    <w:rsid w:val="00A708F7"/>
    <w:rsid w:val="00A709AA"/>
    <w:rsid w:val="00A70A18"/>
    <w:rsid w:val="00A70A8F"/>
    <w:rsid w:val="00A70B20"/>
    <w:rsid w:val="00A70B21"/>
    <w:rsid w:val="00A70B42"/>
    <w:rsid w:val="00A70B88"/>
    <w:rsid w:val="00A70BB1"/>
    <w:rsid w:val="00A70CB2"/>
    <w:rsid w:val="00A70DFC"/>
    <w:rsid w:val="00A70EF9"/>
    <w:rsid w:val="00A70F02"/>
    <w:rsid w:val="00A71013"/>
    <w:rsid w:val="00A7107C"/>
    <w:rsid w:val="00A710B8"/>
    <w:rsid w:val="00A710BE"/>
    <w:rsid w:val="00A7118A"/>
    <w:rsid w:val="00A71200"/>
    <w:rsid w:val="00A7120D"/>
    <w:rsid w:val="00A712B3"/>
    <w:rsid w:val="00A7136F"/>
    <w:rsid w:val="00A713A5"/>
    <w:rsid w:val="00A7148B"/>
    <w:rsid w:val="00A714F0"/>
    <w:rsid w:val="00A7152E"/>
    <w:rsid w:val="00A71681"/>
    <w:rsid w:val="00A71757"/>
    <w:rsid w:val="00A7175A"/>
    <w:rsid w:val="00A717AA"/>
    <w:rsid w:val="00A718A0"/>
    <w:rsid w:val="00A71AAA"/>
    <w:rsid w:val="00A71BAC"/>
    <w:rsid w:val="00A71CC9"/>
    <w:rsid w:val="00A71D87"/>
    <w:rsid w:val="00A71DBF"/>
    <w:rsid w:val="00A71E49"/>
    <w:rsid w:val="00A71F8B"/>
    <w:rsid w:val="00A7203E"/>
    <w:rsid w:val="00A72096"/>
    <w:rsid w:val="00A720AC"/>
    <w:rsid w:val="00A72144"/>
    <w:rsid w:val="00A72172"/>
    <w:rsid w:val="00A72189"/>
    <w:rsid w:val="00A72274"/>
    <w:rsid w:val="00A72294"/>
    <w:rsid w:val="00A72320"/>
    <w:rsid w:val="00A72469"/>
    <w:rsid w:val="00A72484"/>
    <w:rsid w:val="00A724E5"/>
    <w:rsid w:val="00A72589"/>
    <w:rsid w:val="00A7268C"/>
    <w:rsid w:val="00A7270B"/>
    <w:rsid w:val="00A727C6"/>
    <w:rsid w:val="00A72871"/>
    <w:rsid w:val="00A72A86"/>
    <w:rsid w:val="00A72CF6"/>
    <w:rsid w:val="00A72D0A"/>
    <w:rsid w:val="00A72D96"/>
    <w:rsid w:val="00A72E70"/>
    <w:rsid w:val="00A72EAB"/>
    <w:rsid w:val="00A72F52"/>
    <w:rsid w:val="00A72FEF"/>
    <w:rsid w:val="00A73018"/>
    <w:rsid w:val="00A730CE"/>
    <w:rsid w:val="00A730D4"/>
    <w:rsid w:val="00A730E9"/>
    <w:rsid w:val="00A7319A"/>
    <w:rsid w:val="00A731AA"/>
    <w:rsid w:val="00A73213"/>
    <w:rsid w:val="00A73258"/>
    <w:rsid w:val="00A73296"/>
    <w:rsid w:val="00A732EF"/>
    <w:rsid w:val="00A733D2"/>
    <w:rsid w:val="00A733F1"/>
    <w:rsid w:val="00A73438"/>
    <w:rsid w:val="00A7343A"/>
    <w:rsid w:val="00A73598"/>
    <w:rsid w:val="00A736C9"/>
    <w:rsid w:val="00A7376F"/>
    <w:rsid w:val="00A73791"/>
    <w:rsid w:val="00A73839"/>
    <w:rsid w:val="00A738EF"/>
    <w:rsid w:val="00A73981"/>
    <w:rsid w:val="00A73A06"/>
    <w:rsid w:val="00A73ACE"/>
    <w:rsid w:val="00A73C40"/>
    <w:rsid w:val="00A73CD9"/>
    <w:rsid w:val="00A73D81"/>
    <w:rsid w:val="00A73F51"/>
    <w:rsid w:val="00A73F59"/>
    <w:rsid w:val="00A74126"/>
    <w:rsid w:val="00A74164"/>
    <w:rsid w:val="00A7437B"/>
    <w:rsid w:val="00A7440E"/>
    <w:rsid w:val="00A7441F"/>
    <w:rsid w:val="00A74458"/>
    <w:rsid w:val="00A74502"/>
    <w:rsid w:val="00A7451D"/>
    <w:rsid w:val="00A7464A"/>
    <w:rsid w:val="00A74746"/>
    <w:rsid w:val="00A74792"/>
    <w:rsid w:val="00A74816"/>
    <w:rsid w:val="00A749BC"/>
    <w:rsid w:val="00A749D2"/>
    <w:rsid w:val="00A74BEC"/>
    <w:rsid w:val="00A74C82"/>
    <w:rsid w:val="00A74C8A"/>
    <w:rsid w:val="00A74C97"/>
    <w:rsid w:val="00A74CAF"/>
    <w:rsid w:val="00A74DDF"/>
    <w:rsid w:val="00A74E17"/>
    <w:rsid w:val="00A74E84"/>
    <w:rsid w:val="00A7504A"/>
    <w:rsid w:val="00A750E0"/>
    <w:rsid w:val="00A75141"/>
    <w:rsid w:val="00A7521C"/>
    <w:rsid w:val="00A75267"/>
    <w:rsid w:val="00A75293"/>
    <w:rsid w:val="00A752D0"/>
    <w:rsid w:val="00A753BB"/>
    <w:rsid w:val="00A7542D"/>
    <w:rsid w:val="00A754F2"/>
    <w:rsid w:val="00A75511"/>
    <w:rsid w:val="00A756AA"/>
    <w:rsid w:val="00A756B5"/>
    <w:rsid w:val="00A7572E"/>
    <w:rsid w:val="00A75797"/>
    <w:rsid w:val="00A75945"/>
    <w:rsid w:val="00A75A12"/>
    <w:rsid w:val="00A75A4D"/>
    <w:rsid w:val="00A75AD4"/>
    <w:rsid w:val="00A75C12"/>
    <w:rsid w:val="00A75C44"/>
    <w:rsid w:val="00A75D47"/>
    <w:rsid w:val="00A75E57"/>
    <w:rsid w:val="00A76025"/>
    <w:rsid w:val="00A761EA"/>
    <w:rsid w:val="00A76214"/>
    <w:rsid w:val="00A76250"/>
    <w:rsid w:val="00A76288"/>
    <w:rsid w:val="00A762A7"/>
    <w:rsid w:val="00A76397"/>
    <w:rsid w:val="00A7652C"/>
    <w:rsid w:val="00A76534"/>
    <w:rsid w:val="00A76586"/>
    <w:rsid w:val="00A765C7"/>
    <w:rsid w:val="00A766F8"/>
    <w:rsid w:val="00A76725"/>
    <w:rsid w:val="00A768DA"/>
    <w:rsid w:val="00A7693D"/>
    <w:rsid w:val="00A76964"/>
    <w:rsid w:val="00A76B90"/>
    <w:rsid w:val="00A76C06"/>
    <w:rsid w:val="00A76C42"/>
    <w:rsid w:val="00A76C4F"/>
    <w:rsid w:val="00A76E37"/>
    <w:rsid w:val="00A76EC9"/>
    <w:rsid w:val="00A76F98"/>
    <w:rsid w:val="00A76FAF"/>
    <w:rsid w:val="00A76FFD"/>
    <w:rsid w:val="00A77083"/>
    <w:rsid w:val="00A770B8"/>
    <w:rsid w:val="00A771E0"/>
    <w:rsid w:val="00A7725D"/>
    <w:rsid w:val="00A77383"/>
    <w:rsid w:val="00A77630"/>
    <w:rsid w:val="00A77674"/>
    <w:rsid w:val="00A776A1"/>
    <w:rsid w:val="00A776D2"/>
    <w:rsid w:val="00A7774F"/>
    <w:rsid w:val="00A7782E"/>
    <w:rsid w:val="00A778AE"/>
    <w:rsid w:val="00A77913"/>
    <w:rsid w:val="00A7791D"/>
    <w:rsid w:val="00A77A63"/>
    <w:rsid w:val="00A77A68"/>
    <w:rsid w:val="00A77C31"/>
    <w:rsid w:val="00A77C4C"/>
    <w:rsid w:val="00A77C7E"/>
    <w:rsid w:val="00A77E1C"/>
    <w:rsid w:val="00A80122"/>
    <w:rsid w:val="00A80145"/>
    <w:rsid w:val="00A80211"/>
    <w:rsid w:val="00A8027F"/>
    <w:rsid w:val="00A802F3"/>
    <w:rsid w:val="00A8035A"/>
    <w:rsid w:val="00A8048F"/>
    <w:rsid w:val="00A8049C"/>
    <w:rsid w:val="00A804E4"/>
    <w:rsid w:val="00A804E6"/>
    <w:rsid w:val="00A805DA"/>
    <w:rsid w:val="00A80613"/>
    <w:rsid w:val="00A80678"/>
    <w:rsid w:val="00A80687"/>
    <w:rsid w:val="00A80689"/>
    <w:rsid w:val="00A806C9"/>
    <w:rsid w:val="00A806E4"/>
    <w:rsid w:val="00A80831"/>
    <w:rsid w:val="00A80A8C"/>
    <w:rsid w:val="00A80AF0"/>
    <w:rsid w:val="00A80B79"/>
    <w:rsid w:val="00A80B93"/>
    <w:rsid w:val="00A80BD2"/>
    <w:rsid w:val="00A80C26"/>
    <w:rsid w:val="00A80C83"/>
    <w:rsid w:val="00A80E14"/>
    <w:rsid w:val="00A80F6A"/>
    <w:rsid w:val="00A80F9E"/>
    <w:rsid w:val="00A80FAF"/>
    <w:rsid w:val="00A811E8"/>
    <w:rsid w:val="00A8124A"/>
    <w:rsid w:val="00A81459"/>
    <w:rsid w:val="00A81668"/>
    <w:rsid w:val="00A817DF"/>
    <w:rsid w:val="00A81866"/>
    <w:rsid w:val="00A8193C"/>
    <w:rsid w:val="00A81975"/>
    <w:rsid w:val="00A81976"/>
    <w:rsid w:val="00A819B7"/>
    <w:rsid w:val="00A819BF"/>
    <w:rsid w:val="00A819E5"/>
    <w:rsid w:val="00A81AEE"/>
    <w:rsid w:val="00A81AFD"/>
    <w:rsid w:val="00A81BC3"/>
    <w:rsid w:val="00A81C19"/>
    <w:rsid w:val="00A81C7D"/>
    <w:rsid w:val="00A81CA0"/>
    <w:rsid w:val="00A81CF6"/>
    <w:rsid w:val="00A81D25"/>
    <w:rsid w:val="00A81EF0"/>
    <w:rsid w:val="00A81F48"/>
    <w:rsid w:val="00A81F50"/>
    <w:rsid w:val="00A81F68"/>
    <w:rsid w:val="00A81FA9"/>
    <w:rsid w:val="00A82092"/>
    <w:rsid w:val="00A82116"/>
    <w:rsid w:val="00A8216C"/>
    <w:rsid w:val="00A82178"/>
    <w:rsid w:val="00A82191"/>
    <w:rsid w:val="00A8227B"/>
    <w:rsid w:val="00A822A3"/>
    <w:rsid w:val="00A822B2"/>
    <w:rsid w:val="00A82571"/>
    <w:rsid w:val="00A825B1"/>
    <w:rsid w:val="00A8260B"/>
    <w:rsid w:val="00A8269E"/>
    <w:rsid w:val="00A82871"/>
    <w:rsid w:val="00A82889"/>
    <w:rsid w:val="00A828DA"/>
    <w:rsid w:val="00A8292D"/>
    <w:rsid w:val="00A82A1E"/>
    <w:rsid w:val="00A82A9E"/>
    <w:rsid w:val="00A82AA3"/>
    <w:rsid w:val="00A82B05"/>
    <w:rsid w:val="00A82CF2"/>
    <w:rsid w:val="00A82E22"/>
    <w:rsid w:val="00A82E59"/>
    <w:rsid w:val="00A82E5C"/>
    <w:rsid w:val="00A82EA3"/>
    <w:rsid w:val="00A82EE7"/>
    <w:rsid w:val="00A82F65"/>
    <w:rsid w:val="00A82F93"/>
    <w:rsid w:val="00A83073"/>
    <w:rsid w:val="00A830AE"/>
    <w:rsid w:val="00A83124"/>
    <w:rsid w:val="00A8317D"/>
    <w:rsid w:val="00A83230"/>
    <w:rsid w:val="00A83266"/>
    <w:rsid w:val="00A8330B"/>
    <w:rsid w:val="00A83313"/>
    <w:rsid w:val="00A8344C"/>
    <w:rsid w:val="00A834EA"/>
    <w:rsid w:val="00A835CC"/>
    <w:rsid w:val="00A83605"/>
    <w:rsid w:val="00A83787"/>
    <w:rsid w:val="00A83927"/>
    <w:rsid w:val="00A83983"/>
    <w:rsid w:val="00A83A2C"/>
    <w:rsid w:val="00A83AC6"/>
    <w:rsid w:val="00A83B56"/>
    <w:rsid w:val="00A83B83"/>
    <w:rsid w:val="00A83BCF"/>
    <w:rsid w:val="00A83C78"/>
    <w:rsid w:val="00A83CEE"/>
    <w:rsid w:val="00A83EE8"/>
    <w:rsid w:val="00A83F15"/>
    <w:rsid w:val="00A84045"/>
    <w:rsid w:val="00A8405C"/>
    <w:rsid w:val="00A8409B"/>
    <w:rsid w:val="00A84220"/>
    <w:rsid w:val="00A84293"/>
    <w:rsid w:val="00A842DD"/>
    <w:rsid w:val="00A84416"/>
    <w:rsid w:val="00A84429"/>
    <w:rsid w:val="00A84437"/>
    <w:rsid w:val="00A84604"/>
    <w:rsid w:val="00A8474D"/>
    <w:rsid w:val="00A84779"/>
    <w:rsid w:val="00A847A8"/>
    <w:rsid w:val="00A84868"/>
    <w:rsid w:val="00A8499C"/>
    <w:rsid w:val="00A849AB"/>
    <w:rsid w:val="00A84ADD"/>
    <w:rsid w:val="00A84AF1"/>
    <w:rsid w:val="00A84B55"/>
    <w:rsid w:val="00A84BA3"/>
    <w:rsid w:val="00A84C42"/>
    <w:rsid w:val="00A84C9A"/>
    <w:rsid w:val="00A84CBA"/>
    <w:rsid w:val="00A84F36"/>
    <w:rsid w:val="00A84FA8"/>
    <w:rsid w:val="00A84FAB"/>
    <w:rsid w:val="00A84FD2"/>
    <w:rsid w:val="00A850E1"/>
    <w:rsid w:val="00A851A6"/>
    <w:rsid w:val="00A85320"/>
    <w:rsid w:val="00A8533C"/>
    <w:rsid w:val="00A85418"/>
    <w:rsid w:val="00A854D0"/>
    <w:rsid w:val="00A8550C"/>
    <w:rsid w:val="00A855B1"/>
    <w:rsid w:val="00A855DA"/>
    <w:rsid w:val="00A8586B"/>
    <w:rsid w:val="00A858DE"/>
    <w:rsid w:val="00A85909"/>
    <w:rsid w:val="00A85962"/>
    <w:rsid w:val="00A85A14"/>
    <w:rsid w:val="00A85A17"/>
    <w:rsid w:val="00A85B7A"/>
    <w:rsid w:val="00A85C2B"/>
    <w:rsid w:val="00A85C2F"/>
    <w:rsid w:val="00A85CA5"/>
    <w:rsid w:val="00A85D68"/>
    <w:rsid w:val="00A85DE2"/>
    <w:rsid w:val="00A86099"/>
    <w:rsid w:val="00A86320"/>
    <w:rsid w:val="00A86334"/>
    <w:rsid w:val="00A86354"/>
    <w:rsid w:val="00A8640E"/>
    <w:rsid w:val="00A8641C"/>
    <w:rsid w:val="00A86485"/>
    <w:rsid w:val="00A864CB"/>
    <w:rsid w:val="00A8662A"/>
    <w:rsid w:val="00A8666F"/>
    <w:rsid w:val="00A8675E"/>
    <w:rsid w:val="00A8683C"/>
    <w:rsid w:val="00A86864"/>
    <w:rsid w:val="00A868CB"/>
    <w:rsid w:val="00A868F1"/>
    <w:rsid w:val="00A8695A"/>
    <w:rsid w:val="00A86A84"/>
    <w:rsid w:val="00A86AE0"/>
    <w:rsid w:val="00A86C08"/>
    <w:rsid w:val="00A86CD4"/>
    <w:rsid w:val="00A86D10"/>
    <w:rsid w:val="00A86DD5"/>
    <w:rsid w:val="00A86E08"/>
    <w:rsid w:val="00A86E1E"/>
    <w:rsid w:val="00A86ED1"/>
    <w:rsid w:val="00A86F3D"/>
    <w:rsid w:val="00A87015"/>
    <w:rsid w:val="00A87092"/>
    <w:rsid w:val="00A870CD"/>
    <w:rsid w:val="00A870FE"/>
    <w:rsid w:val="00A87105"/>
    <w:rsid w:val="00A871D8"/>
    <w:rsid w:val="00A8773C"/>
    <w:rsid w:val="00A87743"/>
    <w:rsid w:val="00A877BB"/>
    <w:rsid w:val="00A877D0"/>
    <w:rsid w:val="00A878DE"/>
    <w:rsid w:val="00A879CE"/>
    <w:rsid w:val="00A87A70"/>
    <w:rsid w:val="00A87A75"/>
    <w:rsid w:val="00A87AAC"/>
    <w:rsid w:val="00A87CCA"/>
    <w:rsid w:val="00A87CE3"/>
    <w:rsid w:val="00A87D9B"/>
    <w:rsid w:val="00A87DA0"/>
    <w:rsid w:val="00A87F44"/>
    <w:rsid w:val="00A87F6F"/>
    <w:rsid w:val="00A87FB1"/>
    <w:rsid w:val="00A90019"/>
    <w:rsid w:val="00A9001D"/>
    <w:rsid w:val="00A9003D"/>
    <w:rsid w:val="00A90057"/>
    <w:rsid w:val="00A901AC"/>
    <w:rsid w:val="00A901E9"/>
    <w:rsid w:val="00A9027E"/>
    <w:rsid w:val="00A90284"/>
    <w:rsid w:val="00A902F8"/>
    <w:rsid w:val="00A90324"/>
    <w:rsid w:val="00A9043F"/>
    <w:rsid w:val="00A90580"/>
    <w:rsid w:val="00A90681"/>
    <w:rsid w:val="00A90749"/>
    <w:rsid w:val="00A907BD"/>
    <w:rsid w:val="00A9085F"/>
    <w:rsid w:val="00A90864"/>
    <w:rsid w:val="00A90884"/>
    <w:rsid w:val="00A908D4"/>
    <w:rsid w:val="00A90958"/>
    <w:rsid w:val="00A90A47"/>
    <w:rsid w:val="00A90AB0"/>
    <w:rsid w:val="00A90B9C"/>
    <w:rsid w:val="00A90BFF"/>
    <w:rsid w:val="00A90C75"/>
    <w:rsid w:val="00A90CEA"/>
    <w:rsid w:val="00A90E1A"/>
    <w:rsid w:val="00A90F01"/>
    <w:rsid w:val="00A90FB7"/>
    <w:rsid w:val="00A90FEC"/>
    <w:rsid w:val="00A9101E"/>
    <w:rsid w:val="00A9105B"/>
    <w:rsid w:val="00A91078"/>
    <w:rsid w:val="00A91192"/>
    <w:rsid w:val="00A9119D"/>
    <w:rsid w:val="00A91207"/>
    <w:rsid w:val="00A9124A"/>
    <w:rsid w:val="00A912E2"/>
    <w:rsid w:val="00A912FA"/>
    <w:rsid w:val="00A9134B"/>
    <w:rsid w:val="00A913A4"/>
    <w:rsid w:val="00A9140C"/>
    <w:rsid w:val="00A914B3"/>
    <w:rsid w:val="00A914F0"/>
    <w:rsid w:val="00A91502"/>
    <w:rsid w:val="00A91548"/>
    <w:rsid w:val="00A9157A"/>
    <w:rsid w:val="00A91640"/>
    <w:rsid w:val="00A91657"/>
    <w:rsid w:val="00A916C3"/>
    <w:rsid w:val="00A91828"/>
    <w:rsid w:val="00A91A0D"/>
    <w:rsid w:val="00A91AA2"/>
    <w:rsid w:val="00A91BB3"/>
    <w:rsid w:val="00A91CDC"/>
    <w:rsid w:val="00A91D0E"/>
    <w:rsid w:val="00A91D18"/>
    <w:rsid w:val="00A91E14"/>
    <w:rsid w:val="00A91E1D"/>
    <w:rsid w:val="00A91E36"/>
    <w:rsid w:val="00A91F8D"/>
    <w:rsid w:val="00A92074"/>
    <w:rsid w:val="00A920CB"/>
    <w:rsid w:val="00A92101"/>
    <w:rsid w:val="00A92167"/>
    <w:rsid w:val="00A922DD"/>
    <w:rsid w:val="00A92309"/>
    <w:rsid w:val="00A92360"/>
    <w:rsid w:val="00A92517"/>
    <w:rsid w:val="00A9263C"/>
    <w:rsid w:val="00A9264E"/>
    <w:rsid w:val="00A9265A"/>
    <w:rsid w:val="00A926CC"/>
    <w:rsid w:val="00A929F6"/>
    <w:rsid w:val="00A92AE7"/>
    <w:rsid w:val="00A92B94"/>
    <w:rsid w:val="00A92BE6"/>
    <w:rsid w:val="00A92CD6"/>
    <w:rsid w:val="00A92F8A"/>
    <w:rsid w:val="00A92FFD"/>
    <w:rsid w:val="00A93049"/>
    <w:rsid w:val="00A930AC"/>
    <w:rsid w:val="00A930C4"/>
    <w:rsid w:val="00A930FE"/>
    <w:rsid w:val="00A93150"/>
    <w:rsid w:val="00A931A6"/>
    <w:rsid w:val="00A93332"/>
    <w:rsid w:val="00A933C7"/>
    <w:rsid w:val="00A93491"/>
    <w:rsid w:val="00A934BE"/>
    <w:rsid w:val="00A934CF"/>
    <w:rsid w:val="00A93636"/>
    <w:rsid w:val="00A936B2"/>
    <w:rsid w:val="00A939EF"/>
    <w:rsid w:val="00A93A43"/>
    <w:rsid w:val="00A93A70"/>
    <w:rsid w:val="00A93AC8"/>
    <w:rsid w:val="00A93B88"/>
    <w:rsid w:val="00A93B96"/>
    <w:rsid w:val="00A93BCC"/>
    <w:rsid w:val="00A93BFE"/>
    <w:rsid w:val="00A93C42"/>
    <w:rsid w:val="00A93CE0"/>
    <w:rsid w:val="00A93CEE"/>
    <w:rsid w:val="00A93D1E"/>
    <w:rsid w:val="00A93D2C"/>
    <w:rsid w:val="00A93EAB"/>
    <w:rsid w:val="00A94031"/>
    <w:rsid w:val="00A9408B"/>
    <w:rsid w:val="00A940CC"/>
    <w:rsid w:val="00A94240"/>
    <w:rsid w:val="00A94266"/>
    <w:rsid w:val="00A942BF"/>
    <w:rsid w:val="00A943FE"/>
    <w:rsid w:val="00A9445A"/>
    <w:rsid w:val="00A94556"/>
    <w:rsid w:val="00A94612"/>
    <w:rsid w:val="00A947FC"/>
    <w:rsid w:val="00A94816"/>
    <w:rsid w:val="00A94878"/>
    <w:rsid w:val="00A9496E"/>
    <w:rsid w:val="00A94ACF"/>
    <w:rsid w:val="00A94B5D"/>
    <w:rsid w:val="00A94C8F"/>
    <w:rsid w:val="00A94DB8"/>
    <w:rsid w:val="00A94DE2"/>
    <w:rsid w:val="00A94E34"/>
    <w:rsid w:val="00A94E82"/>
    <w:rsid w:val="00A94E8E"/>
    <w:rsid w:val="00A94F3C"/>
    <w:rsid w:val="00A951C4"/>
    <w:rsid w:val="00A95283"/>
    <w:rsid w:val="00A9530F"/>
    <w:rsid w:val="00A95386"/>
    <w:rsid w:val="00A953EB"/>
    <w:rsid w:val="00A954A7"/>
    <w:rsid w:val="00A954E6"/>
    <w:rsid w:val="00A9559F"/>
    <w:rsid w:val="00A95659"/>
    <w:rsid w:val="00A95660"/>
    <w:rsid w:val="00A9568E"/>
    <w:rsid w:val="00A958E1"/>
    <w:rsid w:val="00A9595F"/>
    <w:rsid w:val="00A95A5E"/>
    <w:rsid w:val="00A95AA7"/>
    <w:rsid w:val="00A95AD3"/>
    <w:rsid w:val="00A95AF1"/>
    <w:rsid w:val="00A95B74"/>
    <w:rsid w:val="00A95B90"/>
    <w:rsid w:val="00A95C06"/>
    <w:rsid w:val="00A95D5E"/>
    <w:rsid w:val="00A95D65"/>
    <w:rsid w:val="00A95DEF"/>
    <w:rsid w:val="00A95E3A"/>
    <w:rsid w:val="00A95E61"/>
    <w:rsid w:val="00A95EC5"/>
    <w:rsid w:val="00A9607A"/>
    <w:rsid w:val="00A960BD"/>
    <w:rsid w:val="00A960C4"/>
    <w:rsid w:val="00A96127"/>
    <w:rsid w:val="00A963A8"/>
    <w:rsid w:val="00A963D2"/>
    <w:rsid w:val="00A96466"/>
    <w:rsid w:val="00A9654D"/>
    <w:rsid w:val="00A965CD"/>
    <w:rsid w:val="00A9671A"/>
    <w:rsid w:val="00A96794"/>
    <w:rsid w:val="00A968B3"/>
    <w:rsid w:val="00A9692D"/>
    <w:rsid w:val="00A969B0"/>
    <w:rsid w:val="00A96B9D"/>
    <w:rsid w:val="00A96BCD"/>
    <w:rsid w:val="00A96D0A"/>
    <w:rsid w:val="00A96D74"/>
    <w:rsid w:val="00A96DDB"/>
    <w:rsid w:val="00A96EB9"/>
    <w:rsid w:val="00A96F48"/>
    <w:rsid w:val="00A97004"/>
    <w:rsid w:val="00A970BB"/>
    <w:rsid w:val="00A970EA"/>
    <w:rsid w:val="00A97115"/>
    <w:rsid w:val="00A9715A"/>
    <w:rsid w:val="00A9718E"/>
    <w:rsid w:val="00A97206"/>
    <w:rsid w:val="00A97231"/>
    <w:rsid w:val="00A9723E"/>
    <w:rsid w:val="00A97275"/>
    <w:rsid w:val="00A97342"/>
    <w:rsid w:val="00A97349"/>
    <w:rsid w:val="00A9759F"/>
    <w:rsid w:val="00A975B2"/>
    <w:rsid w:val="00A975F6"/>
    <w:rsid w:val="00A9760B"/>
    <w:rsid w:val="00A9764F"/>
    <w:rsid w:val="00A977D6"/>
    <w:rsid w:val="00A97818"/>
    <w:rsid w:val="00A97859"/>
    <w:rsid w:val="00A978F1"/>
    <w:rsid w:val="00A9792E"/>
    <w:rsid w:val="00A9793A"/>
    <w:rsid w:val="00A979CA"/>
    <w:rsid w:val="00A97A7C"/>
    <w:rsid w:val="00A97B5F"/>
    <w:rsid w:val="00A97C14"/>
    <w:rsid w:val="00A97C92"/>
    <w:rsid w:val="00A97DAA"/>
    <w:rsid w:val="00A97DF4"/>
    <w:rsid w:val="00A97E83"/>
    <w:rsid w:val="00AA0047"/>
    <w:rsid w:val="00AA027D"/>
    <w:rsid w:val="00AA02AF"/>
    <w:rsid w:val="00AA02CE"/>
    <w:rsid w:val="00AA031F"/>
    <w:rsid w:val="00AA03BC"/>
    <w:rsid w:val="00AA04E5"/>
    <w:rsid w:val="00AA0591"/>
    <w:rsid w:val="00AA05EA"/>
    <w:rsid w:val="00AA06F2"/>
    <w:rsid w:val="00AA0802"/>
    <w:rsid w:val="00AA09B9"/>
    <w:rsid w:val="00AA09C0"/>
    <w:rsid w:val="00AA0AC7"/>
    <w:rsid w:val="00AA0B09"/>
    <w:rsid w:val="00AA0B0E"/>
    <w:rsid w:val="00AA0BDD"/>
    <w:rsid w:val="00AA0D32"/>
    <w:rsid w:val="00AA0D98"/>
    <w:rsid w:val="00AA0DD1"/>
    <w:rsid w:val="00AA0DE2"/>
    <w:rsid w:val="00AA0E72"/>
    <w:rsid w:val="00AA0E9F"/>
    <w:rsid w:val="00AA0EEF"/>
    <w:rsid w:val="00AA0F36"/>
    <w:rsid w:val="00AA10B6"/>
    <w:rsid w:val="00AA10EB"/>
    <w:rsid w:val="00AA10F9"/>
    <w:rsid w:val="00AA114A"/>
    <w:rsid w:val="00AA1198"/>
    <w:rsid w:val="00AA121B"/>
    <w:rsid w:val="00AA1225"/>
    <w:rsid w:val="00AA1340"/>
    <w:rsid w:val="00AA135D"/>
    <w:rsid w:val="00AA13A9"/>
    <w:rsid w:val="00AA13D6"/>
    <w:rsid w:val="00AA149D"/>
    <w:rsid w:val="00AA14BB"/>
    <w:rsid w:val="00AA14E9"/>
    <w:rsid w:val="00AA159C"/>
    <w:rsid w:val="00AA162D"/>
    <w:rsid w:val="00AA1648"/>
    <w:rsid w:val="00AA1690"/>
    <w:rsid w:val="00AA1717"/>
    <w:rsid w:val="00AA1861"/>
    <w:rsid w:val="00AA1925"/>
    <w:rsid w:val="00AA1932"/>
    <w:rsid w:val="00AA1A1C"/>
    <w:rsid w:val="00AA1A5D"/>
    <w:rsid w:val="00AA1AA0"/>
    <w:rsid w:val="00AA1B3D"/>
    <w:rsid w:val="00AA1C13"/>
    <w:rsid w:val="00AA1C49"/>
    <w:rsid w:val="00AA1C71"/>
    <w:rsid w:val="00AA1CF5"/>
    <w:rsid w:val="00AA1D3A"/>
    <w:rsid w:val="00AA1D6B"/>
    <w:rsid w:val="00AA1D6E"/>
    <w:rsid w:val="00AA1DAB"/>
    <w:rsid w:val="00AA1E60"/>
    <w:rsid w:val="00AA1FA2"/>
    <w:rsid w:val="00AA2001"/>
    <w:rsid w:val="00AA205C"/>
    <w:rsid w:val="00AA207A"/>
    <w:rsid w:val="00AA20FC"/>
    <w:rsid w:val="00AA2289"/>
    <w:rsid w:val="00AA22FF"/>
    <w:rsid w:val="00AA23AC"/>
    <w:rsid w:val="00AA23BF"/>
    <w:rsid w:val="00AA25C6"/>
    <w:rsid w:val="00AA266A"/>
    <w:rsid w:val="00AA269D"/>
    <w:rsid w:val="00AA26D1"/>
    <w:rsid w:val="00AA2743"/>
    <w:rsid w:val="00AA2897"/>
    <w:rsid w:val="00AA28F3"/>
    <w:rsid w:val="00AA2977"/>
    <w:rsid w:val="00AA2991"/>
    <w:rsid w:val="00AA2A39"/>
    <w:rsid w:val="00AA2A95"/>
    <w:rsid w:val="00AA2ACE"/>
    <w:rsid w:val="00AA2B4F"/>
    <w:rsid w:val="00AA2C1D"/>
    <w:rsid w:val="00AA2C3F"/>
    <w:rsid w:val="00AA2D17"/>
    <w:rsid w:val="00AA2E04"/>
    <w:rsid w:val="00AA2E94"/>
    <w:rsid w:val="00AA2F03"/>
    <w:rsid w:val="00AA2F05"/>
    <w:rsid w:val="00AA2F6A"/>
    <w:rsid w:val="00AA2FFB"/>
    <w:rsid w:val="00AA311B"/>
    <w:rsid w:val="00AA31F3"/>
    <w:rsid w:val="00AA32BA"/>
    <w:rsid w:val="00AA32DF"/>
    <w:rsid w:val="00AA33E3"/>
    <w:rsid w:val="00AA33FE"/>
    <w:rsid w:val="00AA3479"/>
    <w:rsid w:val="00AA348E"/>
    <w:rsid w:val="00AA34A1"/>
    <w:rsid w:val="00AA34D6"/>
    <w:rsid w:val="00AA350F"/>
    <w:rsid w:val="00AA3533"/>
    <w:rsid w:val="00AA3717"/>
    <w:rsid w:val="00AA37D3"/>
    <w:rsid w:val="00AA38E3"/>
    <w:rsid w:val="00AA3994"/>
    <w:rsid w:val="00AA39CD"/>
    <w:rsid w:val="00AA39DA"/>
    <w:rsid w:val="00AA3A66"/>
    <w:rsid w:val="00AA3A81"/>
    <w:rsid w:val="00AA3AD2"/>
    <w:rsid w:val="00AA3ADF"/>
    <w:rsid w:val="00AA3AF0"/>
    <w:rsid w:val="00AA3B5F"/>
    <w:rsid w:val="00AA3B6D"/>
    <w:rsid w:val="00AA3BA7"/>
    <w:rsid w:val="00AA3BCD"/>
    <w:rsid w:val="00AA3C26"/>
    <w:rsid w:val="00AA3C68"/>
    <w:rsid w:val="00AA3CA2"/>
    <w:rsid w:val="00AA3CBD"/>
    <w:rsid w:val="00AA3DE1"/>
    <w:rsid w:val="00AA3DF8"/>
    <w:rsid w:val="00AA3E07"/>
    <w:rsid w:val="00AA3E52"/>
    <w:rsid w:val="00AA4049"/>
    <w:rsid w:val="00AA4075"/>
    <w:rsid w:val="00AA409D"/>
    <w:rsid w:val="00AA40BD"/>
    <w:rsid w:val="00AA4319"/>
    <w:rsid w:val="00AA4440"/>
    <w:rsid w:val="00AA4481"/>
    <w:rsid w:val="00AA45E6"/>
    <w:rsid w:val="00AA463E"/>
    <w:rsid w:val="00AA4706"/>
    <w:rsid w:val="00AA47A5"/>
    <w:rsid w:val="00AA491C"/>
    <w:rsid w:val="00AA4972"/>
    <w:rsid w:val="00AA49EB"/>
    <w:rsid w:val="00AA4A88"/>
    <w:rsid w:val="00AA4AA2"/>
    <w:rsid w:val="00AA4B6C"/>
    <w:rsid w:val="00AA4BBC"/>
    <w:rsid w:val="00AA4BC0"/>
    <w:rsid w:val="00AA4CBD"/>
    <w:rsid w:val="00AA4E67"/>
    <w:rsid w:val="00AA4EF8"/>
    <w:rsid w:val="00AA5018"/>
    <w:rsid w:val="00AA504E"/>
    <w:rsid w:val="00AA507A"/>
    <w:rsid w:val="00AA5152"/>
    <w:rsid w:val="00AA524E"/>
    <w:rsid w:val="00AA5332"/>
    <w:rsid w:val="00AA533F"/>
    <w:rsid w:val="00AA5353"/>
    <w:rsid w:val="00AA5439"/>
    <w:rsid w:val="00AA5458"/>
    <w:rsid w:val="00AA55BF"/>
    <w:rsid w:val="00AA5641"/>
    <w:rsid w:val="00AA57B8"/>
    <w:rsid w:val="00AA57DB"/>
    <w:rsid w:val="00AA5811"/>
    <w:rsid w:val="00AA5848"/>
    <w:rsid w:val="00AA598C"/>
    <w:rsid w:val="00AA59B4"/>
    <w:rsid w:val="00AA5A87"/>
    <w:rsid w:val="00AA5C74"/>
    <w:rsid w:val="00AA5D23"/>
    <w:rsid w:val="00AA5DBD"/>
    <w:rsid w:val="00AA5E2B"/>
    <w:rsid w:val="00AA5E7A"/>
    <w:rsid w:val="00AA5F81"/>
    <w:rsid w:val="00AA6051"/>
    <w:rsid w:val="00AA6084"/>
    <w:rsid w:val="00AA60F8"/>
    <w:rsid w:val="00AA6194"/>
    <w:rsid w:val="00AA620A"/>
    <w:rsid w:val="00AA6229"/>
    <w:rsid w:val="00AA62A6"/>
    <w:rsid w:val="00AA6331"/>
    <w:rsid w:val="00AA634E"/>
    <w:rsid w:val="00AA641E"/>
    <w:rsid w:val="00AA6517"/>
    <w:rsid w:val="00AA6575"/>
    <w:rsid w:val="00AA6651"/>
    <w:rsid w:val="00AA66D8"/>
    <w:rsid w:val="00AA67AB"/>
    <w:rsid w:val="00AA67AC"/>
    <w:rsid w:val="00AA67D0"/>
    <w:rsid w:val="00AA67D9"/>
    <w:rsid w:val="00AA6863"/>
    <w:rsid w:val="00AA6A47"/>
    <w:rsid w:val="00AA6A6F"/>
    <w:rsid w:val="00AA6A8C"/>
    <w:rsid w:val="00AA6AEF"/>
    <w:rsid w:val="00AA6B99"/>
    <w:rsid w:val="00AA6BE6"/>
    <w:rsid w:val="00AA6BF4"/>
    <w:rsid w:val="00AA6D04"/>
    <w:rsid w:val="00AA6E14"/>
    <w:rsid w:val="00AA6ED8"/>
    <w:rsid w:val="00AA7093"/>
    <w:rsid w:val="00AA71EE"/>
    <w:rsid w:val="00AA71F9"/>
    <w:rsid w:val="00AA720B"/>
    <w:rsid w:val="00AA724E"/>
    <w:rsid w:val="00AA7278"/>
    <w:rsid w:val="00AA72A1"/>
    <w:rsid w:val="00AA732B"/>
    <w:rsid w:val="00AA736E"/>
    <w:rsid w:val="00AA7391"/>
    <w:rsid w:val="00AA73EF"/>
    <w:rsid w:val="00AA73F2"/>
    <w:rsid w:val="00AA75BF"/>
    <w:rsid w:val="00AA7607"/>
    <w:rsid w:val="00AA760C"/>
    <w:rsid w:val="00AA7619"/>
    <w:rsid w:val="00AA7640"/>
    <w:rsid w:val="00AA76D4"/>
    <w:rsid w:val="00AA7748"/>
    <w:rsid w:val="00AA7829"/>
    <w:rsid w:val="00AA7833"/>
    <w:rsid w:val="00AA7882"/>
    <w:rsid w:val="00AA7895"/>
    <w:rsid w:val="00AA78F8"/>
    <w:rsid w:val="00AA7965"/>
    <w:rsid w:val="00AA79C2"/>
    <w:rsid w:val="00AA7B9C"/>
    <w:rsid w:val="00AA7BEA"/>
    <w:rsid w:val="00AA7C29"/>
    <w:rsid w:val="00AA7C73"/>
    <w:rsid w:val="00AA7C8A"/>
    <w:rsid w:val="00AA7CEE"/>
    <w:rsid w:val="00AA7D42"/>
    <w:rsid w:val="00AA7F74"/>
    <w:rsid w:val="00AA7FC9"/>
    <w:rsid w:val="00AA7FD2"/>
    <w:rsid w:val="00AB0114"/>
    <w:rsid w:val="00AB012E"/>
    <w:rsid w:val="00AB01B4"/>
    <w:rsid w:val="00AB02BF"/>
    <w:rsid w:val="00AB02ED"/>
    <w:rsid w:val="00AB0371"/>
    <w:rsid w:val="00AB03AC"/>
    <w:rsid w:val="00AB03B5"/>
    <w:rsid w:val="00AB0452"/>
    <w:rsid w:val="00AB048E"/>
    <w:rsid w:val="00AB04DA"/>
    <w:rsid w:val="00AB0547"/>
    <w:rsid w:val="00AB057D"/>
    <w:rsid w:val="00AB059D"/>
    <w:rsid w:val="00AB05F5"/>
    <w:rsid w:val="00AB0649"/>
    <w:rsid w:val="00AB065D"/>
    <w:rsid w:val="00AB06FA"/>
    <w:rsid w:val="00AB093D"/>
    <w:rsid w:val="00AB09B8"/>
    <w:rsid w:val="00AB09F8"/>
    <w:rsid w:val="00AB0B8B"/>
    <w:rsid w:val="00AB0D00"/>
    <w:rsid w:val="00AB0D97"/>
    <w:rsid w:val="00AB0E3C"/>
    <w:rsid w:val="00AB0E4E"/>
    <w:rsid w:val="00AB0EB8"/>
    <w:rsid w:val="00AB111B"/>
    <w:rsid w:val="00AB1168"/>
    <w:rsid w:val="00AB1208"/>
    <w:rsid w:val="00AB1240"/>
    <w:rsid w:val="00AB1280"/>
    <w:rsid w:val="00AB1282"/>
    <w:rsid w:val="00AB13B8"/>
    <w:rsid w:val="00AB14B0"/>
    <w:rsid w:val="00AB14BD"/>
    <w:rsid w:val="00AB14C7"/>
    <w:rsid w:val="00AB15E4"/>
    <w:rsid w:val="00AB1693"/>
    <w:rsid w:val="00AB16B5"/>
    <w:rsid w:val="00AB1766"/>
    <w:rsid w:val="00AB17E3"/>
    <w:rsid w:val="00AB18BD"/>
    <w:rsid w:val="00AB190F"/>
    <w:rsid w:val="00AB193E"/>
    <w:rsid w:val="00AB1969"/>
    <w:rsid w:val="00AB19ED"/>
    <w:rsid w:val="00AB1A97"/>
    <w:rsid w:val="00AB1B0A"/>
    <w:rsid w:val="00AB1CFF"/>
    <w:rsid w:val="00AB1DBA"/>
    <w:rsid w:val="00AB1E0B"/>
    <w:rsid w:val="00AB1E4A"/>
    <w:rsid w:val="00AB1E83"/>
    <w:rsid w:val="00AB1EC4"/>
    <w:rsid w:val="00AB208A"/>
    <w:rsid w:val="00AB226E"/>
    <w:rsid w:val="00AB23D8"/>
    <w:rsid w:val="00AB2428"/>
    <w:rsid w:val="00AB2474"/>
    <w:rsid w:val="00AB24C4"/>
    <w:rsid w:val="00AB24D2"/>
    <w:rsid w:val="00AB24DB"/>
    <w:rsid w:val="00AB24E3"/>
    <w:rsid w:val="00AB2608"/>
    <w:rsid w:val="00AB267F"/>
    <w:rsid w:val="00AB268A"/>
    <w:rsid w:val="00AB270F"/>
    <w:rsid w:val="00AB2728"/>
    <w:rsid w:val="00AB2A43"/>
    <w:rsid w:val="00AB2A5D"/>
    <w:rsid w:val="00AB2C6D"/>
    <w:rsid w:val="00AB2C7A"/>
    <w:rsid w:val="00AB2E4D"/>
    <w:rsid w:val="00AB2EDB"/>
    <w:rsid w:val="00AB303B"/>
    <w:rsid w:val="00AB3317"/>
    <w:rsid w:val="00AB33D3"/>
    <w:rsid w:val="00AB3459"/>
    <w:rsid w:val="00AB3569"/>
    <w:rsid w:val="00AB3592"/>
    <w:rsid w:val="00AB35F8"/>
    <w:rsid w:val="00AB364A"/>
    <w:rsid w:val="00AB3657"/>
    <w:rsid w:val="00AB36A5"/>
    <w:rsid w:val="00AB3842"/>
    <w:rsid w:val="00AB38A3"/>
    <w:rsid w:val="00AB38A9"/>
    <w:rsid w:val="00AB390B"/>
    <w:rsid w:val="00AB3946"/>
    <w:rsid w:val="00AB3A44"/>
    <w:rsid w:val="00AB3A8F"/>
    <w:rsid w:val="00AB3BD2"/>
    <w:rsid w:val="00AB3BE2"/>
    <w:rsid w:val="00AB3CC2"/>
    <w:rsid w:val="00AB3D59"/>
    <w:rsid w:val="00AB3DEC"/>
    <w:rsid w:val="00AB3FA4"/>
    <w:rsid w:val="00AB40C9"/>
    <w:rsid w:val="00AB40CC"/>
    <w:rsid w:val="00AB40F0"/>
    <w:rsid w:val="00AB4127"/>
    <w:rsid w:val="00AB41DB"/>
    <w:rsid w:val="00AB42E1"/>
    <w:rsid w:val="00AB436C"/>
    <w:rsid w:val="00AB43F7"/>
    <w:rsid w:val="00AB43F8"/>
    <w:rsid w:val="00AB4578"/>
    <w:rsid w:val="00AB45B2"/>
    <w:rsid w:val="00AB46C1"/>
    <w:rsid w:val="00AB46EB"/>
    <w:rsid w:val="00AB4743"/>
    <w:rsid w:val="00AB47B3"/>
    <w:rsid w:val="00AB47C6"/>
    <w:rsid w:val="00AB481D"/>
    <w:rsid w:val="00AB48DE"/>
    <w:rsid w:val="00AB48FF"/>
    <w:rsid w:val="00AB4943"/>
    <w:rsid w:val="00AB4992"/>
    <w:rsid w:val="00AB49FA"/>
    <w:rsid w:val="00AB4A67"/>
    <w:rsid w:val="00AB4A9B"/>
    <w:rsid w:val="00AB4AD5"/>
    <w:rsid w:val="00AB4B66"/>
    <w:rsid w:val="00AB4B67"/>
    <w:rsid w:val="00AB4BE4"/>
    <w:rsid w:val="00AB4CEF"/>
    <w:rsid w:val="00AB4D54"/>
    <w:rsid w:val="00AB500F"/>
    <w:rsid w:val="00AB51E8"/>
    <w:rsid w:val="00AB51FD"/>
    <w:rsid w:val="00AB5365"/>
    <w:rsid w:val="00AB5372"/>
    <w:rsid w:val="00AB53BF"/>
    <w:rsid w:val="00AB54F3"/>
    <w:rsid w:val="00AB550C"/>
    <w:rsid w:val="00AB5512"/>
    <w:rsid w:val="00AB5537"/>
    <w:rsid w:val="00AB5559"/>
    <w:rsid w:val="00AB5574"/>
    <w:rsid w:val="00AB559C"/>
    <w:rsid w:val="00AB5619"/>
    <w:rsid w:val="00AB5644"/>
    <w:rsid w:val="00AB5649"/>
    <w:rsid w:val="00AB5661"/>
    <w:rsid w:val="00AB574B"/>
    <w:rsid w:val="00AB574E"/>
    <w:rsid w:val="00AB576D"/>
    <w:rsid w:val="00AB57B4"/>
    <w:rsid w:val="00AB57E0"/>
    <w:rsid w:val="00AB59DA"/>
    <w:rsid w:val="00AB5AE9"/>
    <w:rsid w:val="00AB5C22"/>
    <w:rsid w:val="00AB5E25"/>
    <w:rsid w:val="00AB5E51"/>
    <w:rsid w:val="00AB5E92"/>
    <w:rsid w:val="00AB5EE7"/>
    <w:rsid w:val="00AB5F01"/>
    <w:rsid w:val="00AB5F0E"/>
    <w:rsid w:val="00AB6003"/>
    <w:rsid w:val="00AB6009"/>
    <w:rsid w:val="00AB6052"/>
    <w:rsid w:val="00AB6089"/>
    <w:rsid w:val="00AB60B6"/>
    <w:rsid w:val="00AB613F"/>
    <w:rsid w:val="00AB62E5"/>
    <w:rsid w:val="00AB62F0"/>
    <w:rsid w:val="00AB63E5"/>
    <w:rsid w:val="00AB6454"/>
    <w:rsid w:val="00AB65B7"/>
    <w:rsid w:val="00AB66C6"/>
    <w:rsid w:val="00AB67E3"/>
    <w:rsid w:val="00AB69EA"/>
    <w:rsid w:val="00AB6B37"/>
    <w:rsid w:val="00AB6BEF"/>
    <w:rsid w:val="00AB6D17"/>
    <w:rsid w:val="00AB6D1A"/>
    <w:rsid w:val="00AB6E2C"/>
    <w:rsid w:val="00AB6E84"/>
    <w:rsid w:val="00AB6EE8"/>
    <w:rsid w:val="00AB7009"/>
    <w:rsid w:val="00AB703C"/>
    <w:rsid w:val="00AB7089"/>
    <w:rsid w:val="00AB70EC"/>
    <w:rsid w:val="00AB7126"/>
    <w:rsid w:val="00AB7207"/>
    <w:rsid w:val="00AB726C"/>
    <w:rsid w:val="00AB7319"/>
    <w:rsid w:val="00AB7344"/>
    <w:rsid w:val="00AB7383"/>
    <w:rsid w:val="00AB73AD"/>
    <w:rsid w:val="00AB7471"/>
    <w:rsid w:val="00AB749D"/>
    <w:rsid w:val="00AB74DC"/>
    <w:rsid w:val="00AB74F3"/>
    <w:rsid w:val="00AB7501"/>
    <w:rsid w:val="00AB75C0"/>
    <w:rsid w:val="00AB7617"/>
    <w:rsid w:val="00AB776A"/>
    <w:rsid w:val="00AB777C"/>
    <w:rsid w:val="00AB77A3"/>
    <w:rsid w:val="00AB77DC"/>
    <w:rsid w:val="00AB7850"/>
    <w:rsid w:val="00AB7A12"/>
    <w:rsid w:val="00AB7ACD"/>
    <w:rsid w:val="00AB7ADA"/>
    <w:rsid w:val="00AB7BA5"/>
    <w:rsid w:val="00AB7BD8"/>
    <w:rsid w:val="00AB7CB4"/>
    <w:rsid w:val="00AB7D46"/>
    <w:rsid w:val="00AB7DAB"/>
    <w:rsid w:val="00AB7DEC"/>
    <w:rsid w:val="00AB7E43"/>
    <w:rsid w:val="00AB7E49"/>
    <w:rsid w:val="00AB7EF4"/>
    <w:rsid w:val="00AC001F"/>
    <w:rsid w:val="00AC0073"/>
    <w:rsid w:val="00AC0082"/>
    <w:rsid w:val="00AC008F"/>
    <w:rsid w:val="00AC01D4"/>
    <w:rsid w:val="00AC0219"/>
    <w:rsid w:val="00AC0226"/>
    <w:rsid w:val="00AC0257"/>
    <w:rsid w:val="00AC028F"/>
    <w:rsid w:val="00AC0308"/>
    <w:rsid w:val="00AC039D"/>
    <w:rsid w:val="00AC0427"/>
    <w:rsid w:val="00AC04A1"/>
    <w:rsid w:val="00AC0746"/>
    <w:rsid w:val="00AC07E6"/>
    <w:rsid w:val="00AC07FE"/>
    <w:rsid w:val="00AC0895"/>
    <w:rsid w:val="00AC097B"/>
    <w:rsid w:val="00AC0A0B"/>
    <w:rsid w:val="00AC0B48"/>
    <w:rsid w:val="00AC0BC1"/>
    <w:rsid w:val="00AC0BD6"/>
    <w:rsid w:val="00AC0C0C"/>
    <w:rsid w:val="00AC0C68"/>
    <w:rsid w:val="00AC0C7C"/>
    <w:rsid w:val="00AC0C98"/>
    <w:rsid w:val="00AC0E80"/>
    <w:rsid w:val="00AC103B"/>
    <w:rsid w:val="00AC1042"/>
    <w:rsid w:val="00AC1093"/>
    <w:rsid w:val="00AC1166"/>
    <w:rsid w:val="00AC11F9"/>
    <w:rsid w:val="00AC1280"/>
    <w:rsid w:val="00AC13D9"/>
    <w:rsid w:val="00AC146C"/>
    <w:rsid w:val="00AC14A1"/>
    <w:rsid w:val="00AC14D7"/>
    <w:rsid w:val="00AC159E"/>
    <w:rsid w:val="00AC1836"/>
    <w:rsid w:val="00AC187C"/>
    <w:rsid w:val="00AC1895"/>
    <w:rsid w:val="00AC18CB"/>
    <w:rsid w:val="00AC1A11"/>
    <w:rsid w:val="00AC1A7E"/>
    <w:rsid w:val="00AC1AD4"/>
    <w:rsid w:val="00AC1B39"/>
    <w:rsid w:val="00AC1BAA"/>
    <w:rsid w:val="00AC1BBC"/>
    <w:rsid w:val="00AC1BBF"/>
    <w:rsid w:val="00AC1C4D"/>
    <w:rsid w:val="00AC1DCD"/>
    <w:rsid w:val="00AC1E1A"/>
    <w:rsid w:val="00AC1E27"/>
    <w:rsid w:val="00AC1F00"/>
    <w:rsid w:val="00AC1F28"/>
    <w:rsid w:val="00AC212C"/>
    <w:rsid w:val="00AC2143"/>
    <w:rsid w:val="00AC2159"/>
    <w:rsid w:val="00AC21DE"/>
    <w:rsid w:val="00AC2271"/>
    <w:rsid w:val="00AC23E4"/>
    <w:rsid w:val="00AC2429"/>
    <w:rsid w:val="00AC2443"/>
    <w:rsid w:val="00AC24AC"/>
    <w:rsid w:val="00AC24F4"/>
    <w:rsid w:val="00AC2535"/>
    <w:rsid w:val="00AC2640"/>
    <w:rsid w:val="00AC2700"/>
    <w:rsid w:val="00AC2712"/>
    <w:rsid w:val="00AC2717"/>
    <w:rsid w:val="00AC2815"/>
    <w:rsid w:val="00AC2871"/>
    <w:rsid w:val="00AC2913"/>
    <w:rsid w:val="00AC2AAA"/>
    <w:rsid w:val="00AC2B10"/>
    <w:rsid w:val="00AC2B66"/>
    <w:rsid w:val="00AC2C36"/>
    <w:rsid w:val="00AC2E19"/>
    <w:rsid w:val="00AC2F9D"/>
    <w:rsid w:val="00AC31F8"/>
    <w:rsid w:val="00AC3219"/>
    <w:rsid w:val="00AC3360"/>
    <w:rsid w:val="00AC3362"/>
    <w:rsid w:val="00AC33DB"/>
    <w:rsid w:val="00AC3415"/>
    <w:rsid w:val="00AC3629"/>
    <w:rsid w:val="00AC37C2"/>
    <w:rsid w:val="00AC38F4"/>
    <w:rsid w:val="00AC39B0"/>
    <w:rsid w:val="00AC39C6"/>
    <w:rsid w:val="00AC39E9"/>
    <w:rsid w:val="00AC3A5C"/>
    <w:rsid w:val="00AC3A9F"/>
    <w:rsid w:val="00AC3ADC"/>
    <w:rsid w:val="00AC3B9A"/>
    <w:rsid w:val="00AC3BBD"/>
    <w:rsid w:val="00AC3C47"/>
    <w:rsid w:val="00AC3C89"/>
    <w:rsid w:val="00AC3C98"/>
    <w:rsid w:val="00AC3D7F"/>
    <w:rsid w:val="00AC3DC7"/>
    <w:rsid w:val="00AC3E10"/>
    <w:rsid w:val="00AC3EA2"/>
    <w:rsid w:val="00AC3F7C"/>
    <w:rsid w:val="00AC3F95"/>
    <w:rsid w:val="00AC3FB4"/>
    <w:rsid w:val="00AC403A"/>
    <w:rsid w:val="00AC405F"/>
    <w:rsid w:val="00AC40D9"/>
    <w:rsid w:val="00AC41EF"/>
    <w:rsid w:val="00AC42AD"/>
    <w:rsid w:val="00AC42AE"/>
    <w:rsid w:val="00AC4388"/>
    <w:rsid w:val="00AC43B3"/>
    <w:rsid w:val="00AC4420"/>
    <w:rsid w:val="00AC449D"/>
    <w:rsid w:val="00AC44A4"/>
    <w:rsid w:val="00AC44B1"/>
    <w:rsid w:val="00AC44D6"/>
    <w:rsid w:val="00AC45C1"/>
    <w:rsid w:val="00AC49B5"/>
    <w:rsid w:val="00AC4A0C"/>
    <w:rsid w:val="00AC4B9F"/>
    <w:rsid w:val="00AC4BD4"/>
    <w:rsid w:val="00AC4CC1"/>
    <w:rsid w:val="00AC4CE4"/>
    <w:rsid w:val="00AC4CE6"/>
    <w:rsid w:val="00AC4D3A"/>
    <w:rsid w:val="00AC4D77"/>
    <w:rsid w:val="00AC4DB7"/>
    <w:rsid w:val="00AC4E00"/>
    <w:rsid w:val="00AC4EA4"/>
    <w:rsid w:val="00AC52AA"/>
    <w:rsid w:val="00AC5316"/>
    <w:rsid w:val="00AC5350"/>
    <w:rsid w:val="00AC535F"/>
    <w:rsid w:val="00AC5385"/>
    <w:rsid w:val="00AC53C8"/>
    <w:rsid w:val="00AC54AC"/>
    <w:rsid w:val="00AC54AF"/>
    <w:rsid w:val="00AC5500"/>
    <w:rsid w:val="00AC5708"/>
    <w:rsid w:val="00AC572A"/>
    <w:rsid w:val="00AC5740"/>
    <w:rsid w:val="00AC58A7"/>
    <w:rsid w:val="00AC599F"/>
    <w:rsid w:val="00AC59D2"/>
    <w:rsid w:val="00AC5A30"/>
    <w:rsid w:val="00AC5A79"/>
    <w:rsid w:val="00AC5ABA"/>
    <w:rsid w:val="00AC5BBB"/>
    <w:rsid w:val="00AC5C9F"/>
    <w:rsid w:val="00AC5F09"/>
    <w:rsid w:val="00AC6025"/>
    <w:rsid w:val="00AC6086"/>
    <w:rsid w:val="00AC60A6"/>
    <w:rsid w:val="00AC60A8"/>
    <w:rsid w:val="00AC6113"/>
    <w:rsid w:val="00AC6139"/>
    <w:rsid w:val="00AC61A2"/>
    <w:rsid w:val="00AC622B"/>
    <w:rsid w:val="00AC624E"/>
    <w:rsid w:val="00AC62E8"/>
    <w:rsid w:val="00AC6369"/>
    <w:rsid w:val="00AC64B0"/>
    <w:rsid w:val="00AC652B"/>
    <w:rsid w:val="00AC6546"/>
    <w:rsid w:val="00AC65D4"/>
    <w:rsid w:val="00AC65EE"/>
    <w:rsid w:val="00AC66B9"/>
    <w:rsid w:val="00AC673A"/>
    <w:rsid w:val="00AC686A"/>
    <w:rsid w:val="00AC69E6"/>
    <w:rsid w:val="00AC6A67"/>
    <w:rsid w:val="00AC6A8B"/>
    <w:rsid w:val="00AC6B02"/>
    <w:rsid w:val="00AC6B0E"/>
    <w:rsid w:val="00AC6BB4"/>
    <w:rsid w:val="00AC6C77"/>
    <w:rsid w:val="00AC6C94"/>
    <w:rsid w:val="00AC6E29"/>
    <w:rsid w:val="00AC6EA8"/>
    <w:rsid w:val="00AC6FA1"/>
    <w:rsid w:val="00AC6FE0"/>
    <w:rsid w:val="00AC702D"/>
    <w:rsid w:val="00AC7067"/>
    <w:rsid w:val="00AC71C5"/>
    <w:rsid w:val="00AC7209"/>
    <w:rsid w:val="00AC7273"/>
    <w:rsid w:val="00AC7314"/>
    <w:rsid w:val="00AC745E"/>
    <w:rsid w:val="00AC746D"/>
    <w:rsid w:val="00AC75FA"/>
    <w:rsid w:val="00AC7643"/>
    <w:rsid w:val="00AC764A"/>
    <w:rsid w:val="00AC78AD"/>
    <w:rsid w:val="00AC78E7"/>
    <w:rsid w:val="00AC78F3"/>
    <w:rsid w:val="00AC7946"/>
    <w:rsid w:val="00AC795B"/>
    <w:rsid w:val="00AC795C"/>
    <w:rsid w:val="00AC7981"/>
    <w:rsid w:val="00AC79BD"/>
    <w:rsid w:val="00AC7B4D"/>
    <w:rsid w:val="00AC7B63"/>
    <w:rsid w:val="00AC7C78"/>
    <w:rsid w:val="00AC7CA5"/>
    <w:rsid w:val="00AC7CF2"/>
    <w:rsid w:val="00AC7E5E"/>
    <w:rsid w:val="00AC7F18"/>
    <w:rsid w:val="00AC7F3F"/>
    <w:rsid w:val="00AD0008"/>
    <w:rsid w:val="00AD01A9"/>
    <w:rsid w:val="00AD01EB"/>
    <w:rsid w:val="00AD021C"/>
    <w:rsid w:val="00AD0253"/>
    <w:rsid w:val="00AD02D0"/>
    <w:rsid w:val="00AD05FB"/>
    <w:rsid w:val="00AD0609"/>
    <w:rsid w:val="00AD0698"/>
    <w:rsid w:val="00AD0841"/>
    <w:rsid w:val="00AD089F"/>
    <w:rsid w:val="00AD08B0"/>
    <w:rsid w:val="00AD0A77"/>
    <w:rsid w:val="00AD0BCE"/>
    <w:rsid w:val="00AD0DB5"/>
    <w:rsid w:val="00AD0DC3"/>
    <w:rsid w:val="00AD0E30"/>
    <w:rsid w:val="00AD0EC0"/>
    <w:rsid w:val="00AD0F13"/>
    <w:rsid w:val="00AD1052"/>
    <w:rsid w:val="00AD1078"/>
    <w:rsid w:val="00AD1212"/>
    <w:rsid w:val="00AD12F9"/>
    <w:rsid w:val="00AD1315"/>
    <w:rsid w:val="00AD1343"/>
    <w:rsid w:val="00AD137A"/>
    <w:rsid w:val="00AD147D"/>
    <w:rsid w:val="00AD14D8"/>
    <w:rsid w:val="00AD15D8"/>
    <w:rsid w:val="00AD16D3"/>
    <w:rsid w:val="00AD17A4"/>
    <w:rsid w:val="00AD17A9"/>
    <w:rsid w:val="00AD180A"/>
    <w:rsid w:val="00AD182A"/>
    <w:rsid w:val="00AD188B"/>
    <w:rsid w:val="00AD197A"/>
    <w:rsid w:val="00AD19D7"/>
    <w:rsid w:val="00AD1A34"/>
    <w:rsid w:val="00AD1A5D"/>
    <w:rsid w:val="00AD1A97"/>
    <w:rsid w:val="00AD1A98"/>
    <w:rsid w:val="00AD1B13"/>
    <w:rsid w:val="00AD1C4C"/>
    <w:rsid w:val="00AD1CE1"/>
    <w:rsid w:val="00AD1CF3"/>
    <w:rsid w:val="00AD1D28"/>
    <w:rsid w:val="00AD209D"/>
    <w:rsid w:val="00AD2154"/>
    <w:rsid w:val="00AD2238"/>
    <w:rsid w:val="00AD2267"/>
    <w:rsid w:val="00AD237A"/>
    <w:rsid w:val="00AD23ED"/>
    <w:rsid w:val="00AD2621"/>
    <w:rsid w:val="00AD2648"/>
    <w:rsid w:val="00AD269E"/>
    <w:rsid w:val="00AD2701"/>
    <w:rsid w:val="00AD273D"/>
    <w:rsid w:val="00AD27C0"/>
    <w:rsid w:val="00AD2836"/>
    <w:rsid w:val="00AD2886"/>
    <w:rsid w:val="00AD28E2"/>
    <w:rsid w:val="00AD2A3D"/>
    <w:rsid w:val="00AD2A5D"/>
    <w:rsid w:val="00AD2A65"/>
    <w:rsid w:val="00AD2A9E"/>
    <w:rsid w:val="00AD2B4C"/>
    <w:rsid w:val="00AD2B76"/>
    <w:rsid w:val="00AD2CEC"/>
    <w:rsid w:val="00AD2D17"/>
    <w:rsid w:val="00AD2D44"/>
    <w:rsid w:val="00AD2DB2"/>
    <w:rsid w:val="00AD2DE9"/>
    <w:rsid w:val="00AD2E12"/>
    <w:rsid w:val="00AD2E7C"/>
    <w:rsid w:val="00AD2EBF"/>
    <w:rsid w:val="00AD2EFA"/>
    <w:rsid w:val="00AD2F39"/>
    <w:rsid w:val="00AD2F8B"/>
    <w:rsid w:val="00AD3056"/>
    <w:rsid w:val="00AD30FE"/>
    <w:rsid w:val="00AD3205"/>
    <w:rsid w:val="00AD32C1"/>
    <w:rsid w:val="00AD32F0"/>
    <w:rsid w:val="00AD32FD"/>
    <w:rsid w:val="00AD330E"/>
    <w:rsid w:val="00AD3313"/>
    <w:rsid w:val="00AD3396"/>
    <w:rsid w:val="00AD33A5"/>
    <w:rsid w:val="00AD33BF"/>
    <w:rsid w:val="00AD34E8"/>
    <w:rsid w:val="00AD35ED"/>
    <w:rsid w:val="00AD3677"/>
    <w:rsid w:val="00AD37B3"/>
    <w:rsid w:val="00AD382E"/>
    <w:rsid w:val="00AD3830"/>
    <w:rsid w:val="00AD38DD"/>
    <w:rsid w:val="00AD3AEA"/>
    <w:rsid w:val="00AD3B4E"/>
    <w:rsid w:val="00AD3CAF"/>
    <w:rsid w:val="00AD3CDC"/>
    <w:rsid w:val="00AD3E1A"/>
    <w:rsid w:val="00AD3EB8"/>
    <w:rsid w:val="00AD3EF8"/>
    <w:rsid w:val="00AD412F"/>
    <w:rsid w:val="00AD4176"/>
    <w:rsid w:val="00AD4189"/>
    <w:rsid w:val="00AD424F"/>
    <w:rsid w:val="00AD4262"/>
    <w:rsid w:val="00AD4375"/>
    <w:rsid w:val="00AD43E0"/>
    <w:rsid w:val="00AD4420"/>
    <w:rsid w:val="00AD445B"/>
    <w:rsid w:val="00AD4539"/>
    <w:rsid w:val="00AD45D5"/>
    <w:rsid w:val="00AD4618"/>
    <w:rsid w:val="00AD4679"/>
    <w:rsid w:val="00AD468B"/>
    <w:rsid w:val="00AD4718"/>
    <w:rsid w:val="00AD4848"/>
    <w:rsid w:val="00AD4869"/>
    <w:rsid w:val="00AD4895"/>
    <w:rsid w:val="00AD4930"/>
    <w:rsid w:val="00AD494D"/>
    <w:rsid w:val="00AD4991"/>
    <w:rsid w:val="00AD4B0E"/>
    <w:rsid w:val="00AD4BCF"/>
    <w:rsid w:val="00AD4CBE"/>
    <w:rsid w:val="00AD4D15"/>
    <w:rsid w:val="00AD4E14"/>
    <w:rsid w:val="00AD4FA7"/>
    <w:rsid w:val="00AD5049"/>
    <w:rsid w:val="00AD5085"/>
    <w:rsid w:val="00AD50C5"/>
    <w:rsid w:val="00AD526B"/>
    <w:rsid w:val="00AD5322"/>
    <w:rsid w:val="00AD5391"/>
    <w:rsid w:val="00AD53D2"/>
    <w:rsid w:val="00AD5484"/>
    <w:rsid w:val="00AD54E5"/>
    <w:rsid w:val="00AD5543"/>
    <w:rsid w:val="00AD55D9"/>
    <w:rsid w:val="00AD57D3"/>
    <w:rsid w:val="00AD58A4"/>
    <w:rsid w:val="00AD5AE7"/>
    <w:rsid w:val="00AD5B30"/>
    <w:rsid w:val="00AD5B9B"/>
    <w:rsid w:val="00AD5C5D"/>
    <w:rsid w:val="00AD5CB7"/>
    <w:rsid w:val="00AD5CC3"/>
    <w:rsid w:val="00AD5CD9"/>
    <w:rsid w:val="00AD5D17"/>
    <w:rsid w:val="00AD5D38"/>
    <w:rsid w:val="00AD5DDB"/>
    <w:rsid w:val="00AD5DDC"/>
    <w:rsid w:val="00AD5DF4"/>
    <w:rsid w:val="00AD5E13"/>
    <w:rsid w:val="00AD5E66"/>
    <w:rsid w:val="00AD5EA9"/>
    <w:rsid w:val="00AD5EDE"/>
    <w:rsid w:val="00AD5F4B"/>
    <w:rsid w:val="00AD5F91"/>
    <w:rsid w:val="00AD6078"/>
    <w:rsid w:val="00AD60C8"/>
    <w:rsid w:val="00AD60F9"/>
    <w:rsid w:val="00AD610E"/>
    <w:rsid w:val="00AD614B"/>
    <w:rsid w:val="00AD616D"/>
    <w:rsid w:val="00AD6229"/>
    <w:rsid w:val="00AD6236"/>
    <w:rsid w:val="00AD6283"/>
    <w:rsid w:val="00AD62E8"/>
    <w:rsid w:val="00AD6356"/>
    <w:rsid w:val="00AD63BD"/>
    <w:rsid w:val="00AD6434"/>
    <w:rsid w:val="00AD64E5"/>
    <w:rsid w:val="00AD654B"/>
    <w:rsid w:val="00AD65C2"/>
    <w:rsid w:val="00AD66DD"/>
    <w:rsid w:val="00AD6771"/>
    <w:rsid w:val="00AD68DA"/>
    <w:rsid w:val="00AD69FB"/>
    <w:rsid w:val="00AD6C36"/>
    <w:rsid w:val="00AD6CC3"/>
    <w:rsid w:val="00AD6EA2"/>
    <w:rsid w:val="00AD6F13"/>
    <w:rsid w:val="00AD6F27"/>
    <w:rsid w:val="00AD6F50"/>
    <w:rsid w:val="00AD6F72"/>
    <w:rsid w:val="00AD6F9B"/>
    <w:rsid w:val="00AD6FD2"/>
    <w:rsid w:val="00AD703B"/>
    <w:rsid w:val="00AD7130"/>
    <w:rsid w:val="00AD71D8"/>
    <w:rsid w:val="00AD72B1"/>
    <w:rsid w:val="00AD72FB"/>
    <w:rsid w:val="00AD7312"/>
    <w:rsid w:val="00AD73B3"/>
    <w:rsid w:val="00AD75C2"/>
    <w:rsid w:val="00AD77A7"/>
    <w:rsid w:val="00AD77FE"/>
    <w:rsid w:val="00AD7820"/>
    <w:rsid w:val="00AD7824"/>
    <w:rsid w:val="00AD78FF"/>
    <w:rsid w:val="00AD792B"/>
    <w:rsid w:val="00AD7984"/>
    <w:rsid w:val="00AD7AD8"/>
    <w:rsid w:val="00AD7B75"/>
    <w:rsid w:val="00AD7BCC"/>
    <w:rsid w:val="00AD7CB3"/>
    <w:rsid w:val="00AD7D78"/>
    <w:rsid w:val="00AD7EB7"/>
    <w:rsid w:val="00AD7F06"/>
    <w:rsid w:val="00AD7F38"/>
    <w:rsid w:val="00AD7F69"/>
    <w:rsid w:val="00AD7FE0"/>
    <w:rsid w:val="00AE0047"/>
    <w:rsid w:val="00AE01C0"/>
    <w:rsid w:val="00AE02CE"/>
    <w:rsid w:val="00AE0308"/>
    <w:rsid w:val="00AE03CE"/>
    <w:rsid w:val="00AE0592"/>
    <w:rsid w:val="00AE06A1"/>
    <w:rsid w:val="00AE06F4"/>
    <w:rsid w:val="00AE0782"/>
    <w:rsid w:val="00AE079F"/>
    <w:rsid w:val="00AE086C"/>
    <w:rsid w:val="00AE0A16"/>
    <w:rsid w:val="00AE0A62"/>
    <w:rsid w:val="00AE0B59"/>
    <w:rsid w:val="00AE0C44"/>
    <w:rsid w:val="00AE0C8D"/>
    <w:rsid w:val="00AE0C98"/>
    <w:rsid w:val="00AE0D1F"/>
    <w:rsid w:val="00AE0D21"/>
    <w:rsid w:val="00AE0D2D"/>
    <w:rsid w:val="00AE0DD9"/>
    <w:rsid w:val="00AE0F7E"/>
    <w:rsid w:val="00AE10B1"/>
    <w:rsid w:val="00AE10C5"/>
    <w:rsid w:val="00AE1141"/>
    <w:rsid w:val="00AE1266"/>
    <w:rsid w:val="00AE1280"/>
    <w:rsid w:val="00AE130B"/>
    <w:rsid w:val="00AE13A3"/>
    <w:rsid w:val="00AE13B0"/>
    <w:rsid w:val="00AE13FC"/>
    <w:rsid w:val="00AE146C"/>
    <w:rsid w:val="00AE146E"/>
    <w:rsid w:val="00AE14A0"/>
    <w:rsid w:val="00AE1599"/>
    <w:rsid w:val="00AE168B"/>
    <w:rsid w:val="00AE1723"/>
    <w:rsid w:val="00AE1757"/>
    <w:rsid w:val="00AE1772"/>
    <w:rsid w:val="00AE1826"/>
    <w:rsid w:val="00AE184E"/>
    <w:rsid w:val="00AE1860"/>
    <w:rsid w:val="00AE1A04"/>
    <w:rsid w:val="00AE1A19"/>
    <w:rsid w:val="00AE1A1D"/>
    <w:rsid w:val="00AE1C3C"/>
    <w:rsid w:val="00AE1D17"/>
    <w:rsid w:val="00AE1F04"/>
    <w:rsid w:val="00AE1F5F"/>
    <w:rsid w:val="00AE1FC9"/>
    <w:rsid w:val="00AE2167"/>
    <w:rsid w:val="00AE2211"/>
    <w:rsid w:val="00AE2244"/>
    <w:rsid w:val="00AE22B5"/>
    <w:rsid w:val="00AE2301"/>
    <w:rsid w:val="00AE231E"/>
    <w:rsid w:val="00AE2371"/>
    <w:rsid w:val="00AE2403"/>
    <w:rsid w:val="00AE243C"/>
    <w:rsid w:val="00AE2456"/>
    <w:rsid w:val="00AE250C"/>
    <w:rsid w:val="00AE270D"/>
    <w:rsid w:val="00AE2729"/>
    <w:rsid w:val="00AE272F"/>
    <w:rsid w:val="00AE273C"/>
    <w:rsid w:val="00AE2769"/>
    <w:rsid w:val="00AE27F2"/>
    <w:rsid w:val="00AE2935"/>
    <w:rsid w:val="00AE2A6C"/>
    <w:rsid w:val="00AE2AE1"/>
    <w:rsid w:val="00AE2B29"/>
    <w:rsid w:val="00AE2B54"/>
    <w:rsid w:val="00AE2C00"/>
    <w:rsid w:val="00AE2C95"/>
    <w:rsid w:val="00AE2C9C"/>
    <w:rsid w:val="00AE2CCA"/>
    <w:rsid w:val="00AE2D15"/>
    <w:rsid w:val="00AE2D72"/>
    <w:rsid w:val="00AE2DC1"/>
    <w:rsid w:val="00AE2E72"/>
    <w:rsid w:val="00AE2F41"/>
    <w:rsid w:val="00AE2FDA"/>
    <w:rsid w:val="00AE3083"/>
    <w:rsid w:val="00AE3097"/>
    <w:rsid w:val="00AE309E"/>
    <w:rsid w:val="00AE3142"/>
    <w:rsid w:val="00AE315F"/>
    <w:rsid w:val="00AE3182"/>
    <w:rsid w:val="00AE318E"/>
    <w:rsid w:val="00AE31AA"/>
    <w:rsid w:val="00AE329D"/>
    <w:rsid w:val="00AE3383"/>
    <w:rsid w:val="00AE3391"/>
    <w:rsid w:val="00AE3429"/>
    <w:rsid w:val="00AE344D"/>
    <w:rsid w:val="00AE34CB"/>
    <w:rsid w:val="00AE34EA"/>
    <w:rsid w:val="00AE3526"/>
    <w:rsid w:val="00AE3589"/>
    <w:rsid w:val="00AE358F"/>
    <w:rsid w:val="00AE3594"/>
    <w:rsid w:val="00AE35CB"/>
    <w:rsid w:val="00AE36B4"/>
    <w:rsid w:val="00AE370D"/>
    <w:rsid w:val="00AE375A"/>
    <w:rsid w:val="00AE383E"/>
    <w:rsid w:val="00AE38E8"/>
    <w:rsid w:val="00AE393D"/>
    <w:rsid w:val="00AE39FD"/>
    <w:rsid w:val="00AE3AAA"/>
    <w:rsid w:val="00AE3AC4"/>
    <w:rsid w:val="00AE3D20"/>
    <w:rsid w:val="00AE3D42"/>
    <w:rsid w:val="00AE3DB3"/>
    <w:rsid w:val="00AE3E2C"/>
    <w:rsid w:val="00AE4095"/>
    <w:rsid w:val="00AE40D5"/>
    <w:rsid w:val="00AE4112"/>
    <w:rsid w:val="00AE41C2"/>
    <w:rsid w:val="00AE428B"/>
    <w:rsid w:val="00AE4390"/>
    <w:rsid w:val="00AE4489"/>
    <w:rsid w:val="00AE44B0"/>
    <w:rsid w:val="00AE454D"/>
    <w:rsid w:val="00AE4579"/>
    <w:rsid w:val="00AE45E2"/>
    <w:rsid w:val="00AE45EC"/>
    <w:rsid w:val="00AE47DE"/>
    <w:rsid w:val="00AE47EB"/>
    <w:rsid w:val="00AE4815"/>
    <w:rsid w:val="00AE484E"/>
    <w:rsid w:val="00AE48E6"/>
    <w:rsid w:val="00AE49A4"/>
    <w:rsid w:val="00AE49F3"/>
    <w:rsid w:val="00AE4A3B"/>
    <w:rsid w:val="00AE4A4B"/>
    <w:rsid w:val="00AE4A58"/>
    <w:rsid w:val="00AE4A5C"/>
    <w:rsid w:val="00AE4AFE"/>
    <w:rsid w:val="00AE4C1E"/>
    <w:rsid w:val="00AE4D82"/>
    <w:rsid w:val="00AE4EE3"/>
    <w:rsid w:val="00AE4EF0"/>
    <w:rsid w:val="00AE4F5C"/>
    <w:rsid w:val="00AE4FCC"/>
    <w:rsid w:val="00AE5056"/>
    <w:rsid w:val="00AE510D"/>
    <w:rsid w:val="00AE533A"/>
    <w:rsid w:val="00AE5440"/>
    <w:rsid w:val="00AE5593"/>
    <w:rsid w:val="00AE5671"/>
    <w:rsid w:val="00AE5687"/>
    <w:rsid w:val="00AE56E5"/>
    <w:rsid w:val="00AE577D"/>
    <w:rsid w:val="00AE57EE"/>
    <w:rsid w:val="00AE58F3"/>
    <w:rsid w:val="00AE5922"/>
    <w:rsid w:val="00AE5927"/>
    <w:rsid w:val="00AE59A7"/>
    <w:rsid w:val="00AE5A1E"/>
    <w:rsid w:val="00AE5A9A"/>
    <w:rsid w:val="00AE5ABB"/>
    <w:rsid w:val="00AE5B97"/>
    <w:rsid w:val="00AE5C13"/>
    <w:rsid w:val="00AE5C33"/>
    <w:rsid w:val="00AE5D3A"/>
    <w:rsid w:val="00AE5E69"/>
    <w:rsid w:val="00AE5EE2"/>
    <w:rsid w:val="00AE5F9F"/>
    <w:rsid w:val="00AE5FCD"/>
    <w:rsid w:val="00AE6051"/>
    <w:rsid w:val="00AE60D7"/>
    <w:rsid w:val="00AE6171"/>
    <w:rsid w:val="00AE6193"/>
    <w:rsid w:val="00AE61A7"/>
    <w:rsid w:val="00AE62B1"/>
    <w:rsid w:val="00AE62CB"/>
    <w:rsid w:val="00AE63C1"/>
    <w:rsid w:val="00AE6459"/>
    <w:rsid w:val="00AE64D3"/>
    <w:rsid w:val="00AE6532"/>
    <w:rsid w:val="00AE6623"/>
    <w:rsid w:val="00AE675A"/>
    <w:rsid w:val="00AE67D1"/>
    <w:rsid w:val="00AE6820"/>
    <w:rsid w:val="00AE68EE"/>
    <w:rsid w:val="00AE6979"/>
    <w:rsid w:val="00AE6C24"/>
    <w:rsid w:val="00AE6C3A"/>
    <w:rsid w:val="00AE6C51"/>
    <w:rsid w:val="00AE6DBB"/>
    <w:rsid w:val="00AE6DFA"/>
    <w:rsid w:val="00AE6ED0"/>
    <w:rsid w:val="00AE6F61"/>
    <w:rsid w:val="00AE6FBB"/>
    <w:rsid w:val="00AE708A"/>
    <w:rsid w:val="00AE7116"/>
    <w:rsid w:val="00AE71D8"/>
    <w:rsid w:val="00AE726A"/>
    <w:rsid w:val="00AE7294"/>
    <w:rsid w:val="00AE72A3"/>
    <w:rsid w:val="00AE7347"/>
    <w:rsid w:val="00AE737E"/>
    <w:rsid w:val="00AE7388"/>
    <w:rsid w:val="00AE7427"/>
    <w:rsid w:val="00AE74B7"/>
    <w:rsid w:val="00AE7537"/>
    <w:rsid w:val="00AE772E"/>
    <w:rsid w:val="00AE7882"/>
    <w:rsid w:val="00AE78F4"/>
    <w:rsid w:val="00AE791B"/>
    <w:rsid w:val="00AE7973"/>
    <w:rsid w:val="00AE79FC"/>
    <w:rsid w:val="00AE7A98"/>
    <w:rsid w:val="00AE7B4B"/>
    <w:rsid w:val="00AE7B9C"/>
    <w:rsid w:val="00AE7CCD"/>
    <w:rsid w:val="00AE7D7D"/>
    <w:rsid w:val="00AE7DF2"/>
    <w:rsid w:val="00AE7E0F"/>
    <w:rsid w:val="00AF006A"/>
    <w:rsid w:val="00AF010C"/>
    <w:rsid w:val="00AF013D"/>
    <w:rsid w:val="00AF0157"/>
    <w:rsid w:val="00AF0194"/>
    <w:rsid w:val="00AF025F"/>
    <w:rsid w:val="00AF026F"/>
    <w:rsid w:val="00AF0297"/>
    <w:rsid w:val="00AF0305"/>
    <w:rsid w:val="00AF03A1"/>
    <w:rsid w:val="00AF03CE"/>
    <w:rsid w:val="00AF0589"/>
    <w:rsid w:val="00AF0686"/>
    <w:rsid w:val="00AF0784"/>
    <w:rsid w:val="00AF07C3"/>
    <w:rsid w:val="00AF0885"/>
    <w:rsid w:val="00AF0899"/>
    <w:rsid w:val="00AF089F"/>
    <w:rsid w:val="00AF094C"/>
    <w:rsid w:val="00AF0974"/>
    <w:rsid w:val="00AF09FC"/>
    <w:rsid w:val="00AF0A20"/>
    <w:rsid w:val="00AF0A83"/>
    <w:rsid w:val="00AF0B9C"/>
    <w:rsid w:val="00AF0C14"/>
    <w:rsid w:val="00AF0C6B"/>
    <w:rsid w:val="00AF0D12"/>
    <w:rsid w:val="00AF0D69"/>
    <w:rsid w:val="00AF0DAC"/>
    <w:rsid w:val="00AF0E55"/>
    <w:rsid w:val="00AF0E89"/>
    <w:rsid w:val="00AF0E8F"/>
    <w:rsid w:val="00AF0F3B"/>
    <w:rsid w:val="00AF107E"/>
    <w:rsid w:val="00AF10DB"/>
    <w:rsid w:val="00AF1110"/>
    <w:rsid w:val="00AF11D7"/>
    <w:rsid w:val="00AF1481"/>
    <w:rsid w:val="00AF14A9"/>
    <w:rsid w:val="00AF14BE"/>
    <w:rsid w:val="00AF14E8"/>
    <w:rsid w:val="00AF1556"/>
    <w:rsid w:val="00AF156E"/>
    <w:rsid w:val="00AF16BE"/>
    <w:rsid w:val="00AF16EE"/>
    <w:rsid w:val="00AF170E"/>
    <w:rsid w:val="00AF1768"/>
    <w:rsid w:val="00AF19DB"/>
    <w:rsid w:val="00AF1A0C"/>
    <w:rsid w:val="00AF1A46"/>
    <w:rsid w:val="00AF1B4F"/>
    <w:rsid w:val="00AF1D03"/>
    <w:rsid w:val="00AF1D48"/>
    <w:rsid w:val="00AF1D4D"/>
    <w:rsid w:val="00AF1F7E"/>
    <w:rsid w:val="00AF208D"/>
    <w:rsid w:val="00AF2184"/>
    <w:rsid w:val="00AF218B"/>
    <w:rsid w:val="00AF21F5"/>
    <w:rsid w:val="00AF2319"/>
    <w:rsid w:val="00AF2342"/>
    <w:rsid w:val="00AF23FC"/>
    <w:rsid w:val="00AF251F"/>
    <w:rsid w:val="00AF256D"/>
    <w:rsid w:val="00AF2665"/>
    <w:rsid w:val="00AF2668"/>
    <w:rsid w:val="00AF2682"/>
    <w:rsid w:val="00AF2781"/>
    <w:rsid w:val="00AF278B"/>
    <w:rsid w:val="00AF2830"/>
    <w:rsid w:val="00AF2929"/>
    <w:rsid w:val="00AF2932"/>
    <w:rsid w:val="00AF293B"/>
    <w:rsid w:val="00AF2990"/>
    <w:rsid w:val="00AF2A51"/>
    <w:rsid w:val="00AF2A6D"/>
    <w:rsid w:val="00AF2AEF"/>
    <w:rsid w:val="00AF2C0A"/>
    <w:rsid w:val="00AF2C3F"/>
    <w:rsid w:val="00AF2C63"/>
    <w:rsid w:val="00AF2C6D"/>
    <w:rsid w:val="00AF2C85"/>
    <w:rsid w:val="00AF2CA2"/>
    <w:rsid w:val="00AF2D35"/>
    <w:rsid w:val="00AF2DFC"/>
    <w:rsid w:val="00AF2DFF"/>
    <w:rsid w:val="00AF2E80"/>
    <w:rsid w:val="00AF2EFE"/>
    <w:rsid w:val="00AF2F8D"/>
    <w:rsid w:val="00AF31C8"/>
    <w:rsid w:val="00AF3369"/>
    <w:rsid w:val="00AF33DB"/>
    <w:rsid w:val="00AF342C"/>
    <w:rsid w:val="00AF368E"/>
    <w:rsid w:val="00AF36B0"/>
    <w:rsid w:val="00AF3753"/>
    <w:rsid w:val="00AF3783"/>
    <w:rsid w:val="00AF382B"/>
    <w:rsid w:val="00AF383E"/>
    <w:rsid w:val="00AF38B2"/>
    <w:rsid w:val="00AF3A72"/>
    <w:rsid w:val="00AF3A7C"/>
    <w:rsid w:val="00AF3BD6"/>
    <w:rsid w:val="00AF3CBE"/>
    <w:rsid w:val="00AF3D24"/>
    <w:rsid w:val="00AF3E54"/>
    <w:rsid w:val="00AF3E62"/>
    <w:rsid w:val="00AF3EFE"/>
    <w:rsid w:val="00AF3F2D"/>
    <w:rsid w:val="00AF3F68"/>
    <w:rsid w:val="00AF400D"/>
    <w:rsid w:val="00AF40A5"/>
    <w:rsid w:val="00AF40AA"/>
    <w:rsid w:val="00AF40D4"/>
    <w:rsid w:val="00AF41C6"/>
    <w:rsid w:val="00AF4220"/>
    <w:rsid w:val="00AF424F"/>
    <w:rsid w:val="00AF42A2"/>
    <w:rsid w:val="00AF43A1"/>
    <w:rsid w:val="00AF43AB"/>
    <w:rsid w:val="00AF43C3"/>
    <w:rsid w:val="00AF4427"/>
    <w:rsid w:val="00AF4504"/>
    <w:rsid w:val="00AF4519"/>
    <w:rsid w:val="00AF455F"/>
    <w:rsid w:val="00AF4656"/>
    <w:rsid w:val="00AF4735"/>
    <w:rsid w:val="00AF47C0"/>
    <w:rsid w:val="00AF47D6"/>
    <w:rsid w:val="00AF49D0"/>
    <w:rsid w:val="00AF4A9B"/>
    <w:rsid w:val="00AF4B74"/>
    <w:rsid w:val="00AF4B76"/>
    <w:rsid w:val="00AF4B7A"/>
    <w:rsid w:val="00AF4BDD"/>
    <w:rsid w:val="00AF4D23"/>
    <w:rsid w:val="00AF4DC3"/>
    <w:rsid w:val="00AF4E2E"/>
    <w:rsid w:val="00AF4E5B"/>
    <w:rsid w:val="00AF4EB3"/>
    <w:rsid w:val="00AF4F73"/>
    <w:rsid w:val="00AF505E"/>
    <w:rsid w:val="00AF518A"/>
    <w:rsid w:val="00AF51A1"/>
    <w:rsid w:val="00AF51E2"/>
    <w:rsid w:val="00AF52B5"/>
    <w:rsid w:val="00AF547F"/>
    <w:rsid w:val="00AF551A"/>
    <w:rsid w:val="00AF552B"/>
    <w:rsid w:val="00AF5568"/>
    <w:rsid w:val="00AF55BA"/>
    <w:rsid w:val="00AF5607"/>
    <w:rsid w:val="00AF56B9"/>
    <w:rsid w:val="00AF578C"/>
    <w:rsid w:val="00AF57A4"/>
    <w:rsid w:val="00AF5917"/>
    <w:rsid w:val="00AF59AF"/>
    <w:rsid w:val="00AF5B5E"/>
    <w:rsid w:val="00AF5C8F"/>
    <w:rsid w:val="00AF5D32"/>
    <w:rsid w:val="00AF5D98"/>
    <w:rsid w:val="00AF5E02"/>
    <w:rsid w:val="00AF5EDB"/>
    <w:rsid w:val="00AF5FB8"/>
    <w:rsid w:val="00AF5FB9"/>
    <w:rsid w:val="00AF5FCB"/>
    <w:rsid w:val="00AF60D7"/>
    <w:rsid w:val="00AF6185"/>
    <w:rsid w:val="00AF61E6"/>
    <w:rsid w:val="00AF6252"/>
    <w:rsid w:val="00AF64D5"/>
    <w:rsid w:val="00AF653E"/>
    <w:rsid w:val="00AF65ED"/>
    <w:rsid w:val="00AF6763"/>
    <w:rsid w:val="00AF67CD"/>
    <w:rsid w:val="00AF6837"/>
    <w:rsid w:val="00AF698E"/>
    <w:rsid w:val="00AF6A0C"/>
    <w:rsid w:val="00AF6A44"/>
    <w:rsid w:val="00AF6B6F"/>
    <w:rsid w:val="00AF6BD1"/>
    <w:rsid w:val="00AF6CFF"/>
    <w:rsid w:val="00AF6D50"/>
    <w:rsid w:val="00AF6E69"/>
    <w:rsid w:val="00AF6EE6"/>
    <w:rsid w:val="00AF7057"/>
    <w:rsid w:val="00AF70FB"/>
    <w:rsid w:val="00AF7242"/>
    <w:rsid w:val="00AF725E"/>
    <w:rsid w:val="00AF73F4"/>
    <w:rsid w:val="00AF7441"/>
    <w:rsid w:val="00AF7547"/>
    <w:rsid w:val="00AF762F"/>
    <w:rsid w:val="00AF76B8"/>
    <w:rsid w:val="00AF788E"/>
    <w:rsid w:val="00AF7891"/>
    <w:rsid w:val="00AF78E5"/>
    <w:rsid w:val="00AF79B6"/>
    <w:rsid w:val="00AF79CC"/>
    <w:rsid w:val="00AF7A66"/>
    <w:rsid w:val="00AF7BCD"/>
    <w:rsid w:val="00AF7C2C"/>
    <w:rsid w:val="00AF7CD6"/>
    <w:rsid w:val="00AF7D83"/>
    <w:rsid w:val="00AF7DA6"/>
    <w:rsid w:val="00AF7DB9"/>
    <w:rsid w:val="00AF7E43"/>
    <w:rsid w:val="00AF7F08"/>
    <w:rsid w:val="00B000FB"/>
    <w:rsid w:val="00B001DB"/>
    <w:rsid w:val="00B002BE"/>
    <w:rsid w:val="00B00307"/>
    <w:rsid w:val="00B00365"/>
    <w:rsid w:val="00B003BE"/>
    <w:rsid w:val="00B003E4"/>
    <w:rsid w:val="00B00520"/>
    <w:rsid w:val="00B005ED"/>
    <w:rsid w:val="00B00715"/>
    <w:rsid w:val="00B0088B"/>
    <w:rsid w:val="00B0094A"/>
    <w:rsid w:val="00B0096C"/>
    <w:rsid w:val="00B00A0E"/>
    <w:rsid w:val="00B00A27"/>
    <w:rsid w:val="00B00A47"/>
    <w:rsid w:val="00B00ABA"/>
    <w:rsid w:val="00B00B91"/>
    <w:rsid w:val="00B00C2E"/>
    <w:rsid w:val="00B00C80"/>
    <w:rsid w:val="00B00D12"/>
    <w:rsid w:val="00B00D69"/>
    <w:rsid w:val="00B00DD1"/>
    <w:rsid w:val="00B00E12"/>
    <w:rsid w:val="00B00EF6"/>
    <w:rsid w:val="00B00F53"/>
    <w:rsid w:val="00B0100F"/>
    <w:rsid w:val="00B0101E"/>
    <w:rsid w:val="00B01142"/>
    <w:rsid w:val="00B011B0"/>
    <w:rsid w:val="00B012BD"/>
    <w:rsid w:val="00B013B3"/>
    <w:rsid w:val="00B01413"/>
    <w:rsid w:val="00B01616"/>
    <w:rsid w:val="00B01738"/>
    <w:rsid w:val="00B0192D"/>
    <w:rsid w:val="00B01C1D"/>
    <w:rsid w:val="00B01C71"/>
    <w:rsid w:val="00B01D59"/>
    <w:rsid w:val="00B01D68"/>
    <w:rsid w:val="00B01DEC"/>
    <w:rsid w:val="00B01E2E"/>
    <w:rsid w:val="00B01EBD"/>
    <w:rsid w:val="00B01F67"/>
    <w:rsid w:val="00B01F8D"/>
    <w:rsid w:val="00B01FA4"/>
    <w:rsid w:val="00B0213F"/>
    <w:rsid w:val="00B021A9"/>
    <w:rsid w:val="00B02258"/>
    <w:rsid w:val="00B02377"/>
    <w:rsid w:val="00B023E4"/>
    <w:rsid w:val="00B0253A"/>
    <w:rsid w:val="00B0259A"/>
    <w:rsid w:val="00B0264A"/>
    <w:rsid w:val="00B02687"/>
    <w:rsid w:val="00B0286D"/>
    <w:rsid w:val="00B02941"/>
    <w:rsid w:val="00B0297A"/>
    <w:rsid w:val="00B02999"/>
    <w:rsid w:val="00B02A0F"/>
    <w:rsid w:val="00B02A83"/>
    <w:rsid w:val="00B02A90"/>
    <w:rsid w:val="00B02BDB"/>
    <w:rsid w:val="00B02C08"/>
    <w:rsid w:val="00B02D39"/>
    <w:rsid w:val="00B02DBD"/>
    <w:rsid w:val="00B02DC8"/>
    <w:rsid w:val="00B02EB6"/>
    <w:rsid w:val="00B02EC3"/>
    <w:rsid w:val="00B02EF3"/>
    <w:rsid w:val="00B02F1F"/>
    <w:rsid w:val="00B02F45"/>
    <w:rsid w:val="00B02F7F"/>
    <w:rsid w:val="00B03211"/>
    <w:rsid w:val="00B032B4"/>
    <w:rsid w:val="00B0337E"/>
    <w:rsid w:val="00B03469"/>
    <w:rsid w:val="00B0360C"/>
    <w:rsid w:val="00B036FC"/>
    <w:rsid w:val="00B0390B"/>
    <w:rsid w:val="00B039DB"/>
    <w:rsid w:val="00B03EB0"/>
    <w:rsid w:val="00B03FA5"/>
    <w:rsid w:val="00B03FCE"/>
    <w:rsid w:val="00B04016"/>
    <w:rsid w:val="00B04021"/>
    <w:rsid w:val="00B04109"/>
    <w:rsid w:val="00B04118"/>
    <w:rsid w:val="00B0414E"/>
    <w:rsid w:val="00B04172"/>
    <w:rsid w:val="00B04179"/>
    <w:rsid w:val="00B0419A"/>
    <w:rsid w:val="00B041F0"/>
    <w:rsid w:val="00B0424C"/>
    <w:rsid w:val="00B043C6"/>
    <w:rsid w:val="00B043F7"/>
    <w:rsid w:val="00B04411"/>
    <w:rsid w:val="00B04538"/>
    <w:rsid w:val="00B045B5"/>
    <w:rsid w:val="00B04745"/>
    <w:rsid w:val="00B0479C"/>
    <w:rsid w:val="00B048D4"/>
    <w:rsid w:val="00B04A49"/>
    <w:rsid w:val="00B04A98"/>
    <w:rsid w:val="00B04AB2"/>
    <w:rsid w:val="00B04ADC"/>
    <w:rsid w:val="00B04AED"/>
    <w:rsid w:val="00B04AF8"/>
    <w:rsid w:val="00B04B0B"/>
    <w:rsid w:val="00B04B7A"/>
    <w:rsid w:val="00B04C42"/>
    <w:rsid w:val="00B04CE4"/>
    <w:rsid w:val="00B04D92"/>
    <w:rsid w:val="00B04E56"/>
    <w:rsid w:val="00B04EE1"/>
    <w:rsid w:val="00B04F21"/>
    <w:rsid w:val="00B04FEA"/>
    <w:rsid w:val="00B050AC"/>
    <w:rsid w:val="00B05225"/>
    <w:rsid w:val="00B053BE"/>
    <w:rsid w:val="00B05478"/>
    <w:rsid w:val="00B055A4"/>
    <w:rsid w:val="00B056B4"/>
    <w:rsid w:val="00B05763"/>
    <w:rsid w:val="00B0585C"/>
    <w:rsid w:val="00B058A3"/>
    <w:rsid w:val="00B0591F"/>
    <w:rsid w:val="00B05956"/>
    <w:rsid w:val="00B05970"/>
    <w:rsid w:val="00B05A6E"/>
    <w:rsid w:val="00B05C03"/>
    <w:rsid w:val="00B05C8A"/>
    <w:rsid w:val="00B05CA0"/>
    <w:rsid w:val="00B05D80"/>
    <w:rsid w:val="00B05DB0"/>
    <w:rsid w:val="00B05E4B"/>
    <w:rsid w:val="00B05E8F"/>
    <w:rsid w:val="00B0601C"/>
    <w:rsid w:val="00B06024"/>
    <w:rsid w:val="00B06036"/>
    <w:rsid w:val="00B06085"/>
    <w:rsid w:val="00B06189"/>
    <w:rsid w:val="00B061EA"/>
    <w:rsid w:val="00B062A4"/>
    <w:rsid w:val="00B06312"/>
    <w:rsid w:val="00B0648B"/>
    <w:rsid w:val="00B0651A"/>
    <w:rsid w:val="00B06583"/>
    <w:rsid w:val="00B065EF"/>
    <w:rsid w:val="00B06744"/>
    <w:rsid w:val="00B06791"/>
    <w:rsid w:val="00B06889"/>
    <w:rsid w:val="00B0688B"/>
    <w:rsid w:val="00B068A5"/>
    <w:rsid w:val="00B06A28"/>
    <w:rsid w:val="00B06B7B"/>
    <w:rsid w:val="00B06B7C"/>
    <w:rsid w:val="00B06B84"/>
    <w:rsid w:val="00B06C0D"/>
    <w:rsid w:val="00B06CBC"/>
    <w:rsid w:val="00B06DDD"/>
    <w:rsid w:val="00B06E02"/>
    <w:rsid w:val="00B06E2E"/>
    <w:rsid w:val="00B06E65"/>
    <w:rsid w:val="00B06E84"/>
    <w:rsid w:val="00B06F70"/>
    <w:rsid w:val="00B07066"/>
    <w:rsid w:val="00B07077"/>
    <w:rsid w:val="00B070A8"/>
    <w:rsid w:val="00B071E1"/>
    <w:rsid w:val="00B0727A"/>
    <w:rsid w:val="00B0729B"/>
    <w:rsid w:val="00B072A6"/>
    <w:rsid w:val="00B072B2"/>
    <w:rsid w:val="00B072EA"/>
    <w:rsid w:val="00B0732A"/>
    <w:rsid w:val="00B0739A"/>
    <w:rsid w:val="00B07496"/>
    <w:rsid w:val="00B074C0"/>
    <w:rsid w:val="00B074E7"/>
    <w:rsid w:val="00B07594"/>
    <w:rsid w:val="00B07705"/>
    <w:rsid w:val="00B07753"/>
    <w:rsid w:val="00B07797"/>
    <w:rsid w:val="00B077BD"/>
    <w:rsid w:val="00B07851"/>
    <w:rsid w:val="00B078E0"/>
    <w:rsid w:val="00B0792B"/>
    <w:rsid w:val="00B0798C"/>
    <w:rsid w:val="00B07C27"/>
    <w:rsid w:val="00B07D33"/>
    <w:rsid w:val="00B07D8F"/>
    <w:rsid w:val="00B07E19"/>
    <w:rsid w:val="00B07E29"/>
    <w:rsid w:val="00B07EEC"/>
    <w:rsid w:val="00B07F70"/>
    <w:rsid w:val="00B07F8D"/>
    <w:rsid w:val="00B07F9A"/>
    <w:rsid w:val="00B1000C"/>
    <w:rsid w:val="00B10084"/>
    <w:rsid w:val="00B100F7"/>
    <w:rsid w:val="00B1032D"/>
    <w:rsid w:val="00B103B0"/>
    <w:rsid w:val="00B1047E"/>
    <w:rsid w:val="00B104F2"/>
    <w:rsid w:val="00B105B5"/>
    <w:rsid w:val="00B105C4"/>
    <w:rsid w:val="00B106D4"/>
    <w:rsid w:val="00B10719"/>
    <w:rsid w:val="00B1091D"/>
    <w:rsid w:val="00B109FB"/>
    <w:rsid w:val="00B10A3A"/>
    <w:rsid w:val="00B10A6C"/>
    <w:rsid w:val="00B10AA9"/>
    <w:rsid w:val="00B10B13"/>
    <w:rsid w:val="00B10B8F"/>
    <w:rsid w:val="00B10C60"/>
    <w:rsid w:val="00B10D2F"/>
    <w:rsid w:val="00B10D4C"/>
    <w:rsid w:val="00B10E70"/>
    <w:rsid w:val="00B11131"/>
    <w:rsid w:val="00B11183"/>
    <w:rsid w:val="00B11220"/>
    <w:rsid w:val="00B112C7"/>
    <w:rsid w:val="00B11378"/>
    <w:rsid w:val="00B113E2"/>
    <w:rsid w:val="00B116C2"/>
    <w:rsid w:val="00B11875"/>
    <w:rsid w:val="00B118D5"/>
    <w:rsid w:val="00B1192E"/>
    <w:rsid w:val="00B1199C"/>
    <w:rsid w:val="00B11B29"/>
    <w:rsid w:val="00B11B52"/>
    <w:rsid w:val="00B11B57"/>
    <w:rsid w:val="00B11B88"/>
    <w:rsid w:val="00B11C58"/>
    <w:rsid w:val="00B11CF6"/>
    <w:rsid w:val="00B11DB6"/>
    <w:rsid w:val="00B11E14"/>
    <w:rsid w:val="00B121F6"/>
    <w:rsid w:val="00B1243E"/>
    <w:rsid w:val="00B125A2"/>
    <w:rsid w:val="00B125B9"/>
    <w:rsid w:val="00B125C0"/>
    <w:rsid w:val="00B12A25"/>
    <w:rsid w:val="00B12A5F"/>
    <w:rsid w:val="00B12BB2"/>
    <w:rsid w:val="00B12F5C"/>
    <w:rsid w:val="00B1302F"/>
    <w:rsid w:val="00B130DE"/>
    <w:rsid w:val="00B13114"/>
    <w:rsid w:val="00B1332E"/>
    <w:rsid w:val="00B13353"/>
    <w:rsid w:val="00B133C3"/>
    <w:rsid w:val="00B133FA"/>
    <w:rsid w:val="00B1358A"/>
    <w:rsid w:val="00B1360E"/>
    <w:rsid w:val="00B13732"/>
    <w:rsid w:val="00B13806"/>
    <w:rsid w:val="00B1390B"/>
    <w:rsid w:val="00B1392A"/>
    <w:rsid w:val="00B1393C"/>
    <w:rsid w:val="00B13BED"/>
    <w:rsid w:val="00B13C7D"/>
    <w:rsid w:val="00B13C9F"/>
    <w:rsid w:val="00B13D4A"/>
    <w:rsid w:val="00B13D63"/>
    <w:rsid w:val="00B13DA1"/>
    <w:rsid w:val="00B13E88"/>
    <w:rsid w:val="00B13F2F"/>
    <w:rsid w:val="00B13F48"/>
    <w:rsid w:val="00B13FAE"/>
    <w:rsid w:val="00B13FD7"/>
    <w:rsid w:val="00B13FF0"/>
    <w:rsid w:val="00B13FF8"/>
    <w:rsid w:val="00B1404C"/>
    <w:rsid w:val="00B14090"/>
    <w:rsid w:val="00B141ED"/>
    <w:rsid w:val="00B14245"/>
    <w:rsid w:val="00B142CB"/>
    <w:rsid w:val="00B142D3"/>
    <w:rsid w:val="00B14316"/>
    <w:rsid w:val="00B1439F"/>
    <w:rsid w:val="00B143DE"/>
    <w:rsid w:val="00B144B1"/>
    <w:rsid w:val="00B144D3"/>
    <w:rsid w:val="00B144D5"/>
    <w:rsid w:val="00B14653"/>
    <w:rsid w:val="00B1465C"/>
    <w:rsid w:val="00B14690"/>
    <w:rsid w:val="00B147DA"/>
    <w:rsid w:val="00B14837"/>
    <w:rsid w:val="00B1486B"/>
    <w:rsid w:val="00B149D5"/>
    <w:rsid w:val="00B149DE"/>
    <w:rsid w:val="00B14A3A"/>
    <w:rsid w:val="00B14AD3"/>
    <w:rsid w:val="00B14AE9"/>
    <w:rsid w:val="00B14AFC"/>
    <w:rsid w:val="00B14B60"/>
    <w:rsid w:val="00B14D4B"/>
    <w:rsid w:val="00B14DAF"/>
    <w:rsid w:val="00B14DDB"/>
    <w:rsid w:val="00B14E03"/>
    <w:rsid w:val="00B14F2A"/>
    <w:rsid w:val="00B14F98"/>
    <w:rsid w:val="00B14FC5"/>
    <w:rsid w:val="00B15028"/>
    <w:rsid w:val="00B15159"/>
    <w:rsid w:val="00B15258"/>
    <w:rsid w:val="00B152F6"/>
    <w:rsid w:val="00B1537F"/>
    <w:rsid w:val="00B1544B"/>
    <w:rsid w:val="00B15569"/>
    <w:rsid w:val="00B155A9"/>
    <w:rsid w:val="00B155C1"/>
    <w:rsid w:val="00B155F1"/>
    <w:rsid w:val="00B15645"/>
    <w:rsid w:val="00B157DB"/>
    <w:rsid w:val="00B158C2"/>
    <w:rsid w:val="00B15950"/>
    <w:rsid w:val="00B15988"/>
    <w:rsid w:val="00B15993"/>
    <w:rsid w:val="00B1599A"/>
    <w:rsid w:val="00B15A38"/>
    <w:rsid w:val="00B15B13"/>
    <w:rsid w:val="00B15B78"/>
    <w:rsid w:val="00B15B7A"/>
    <w:rsid w:val="00B15C1A"/>
    <w:rsid w:val="00B15CD0"/>
    <w:rsid w:val="00B15CDF"/>
    <w:rsid w:val="00B15D19"/>
    <w:rsid w:val="00B15D1E"/>
    <w:rsid w:val="00B15D72"/>
    <w:rsid w:val="00B15ED2"/>
    <w:rsid w:val="00B16032"/>
    <w:rsid w:val="00B1604B"/>
    <w:rsid w:val="00B1609A"/>
    <w:rsid w:val="00B161E3"/>
    <w:rsid w:val="00B16240"/>
    <w:rsid w:val="00B16328"/>
    <w:rsid w:val="00B163BC"/>
    <w:rsid w:val="00B163EF"/>
    <w:rsid w:val="00B16420"/>
    <w:rsid w:val="00B16497"/>
    <w:rsid w:val="00B164A4"/>
    <w:rsid w:val="00B1650A"/>
    <w:rsid w:val="00B16630"/>
    <w:rsid w:val="00B16635"/>
    <w:rsid w:val="00B16668"/>
    <w:rsid w:val="00B166A5"/>
    <w:rsid w:val="00B166EA"/>
    <w:rsid w:val="00B166FC"/>
    <w:rsid w:val="00B16731"/>
    <w:rsid w:val="00B1676B"/>
    <w:rsid w:val="00B16796"/>
    <w:rsid w:val="00B1679A"/>
    <w:rsid w:val="00B167AB"/>
    <w:rsid w:val="00B167E9"/>
    <w:rsid w:val="00B1688C"/>
    <w:rsid w:val="00B169E2"/>
    <w:rsid w:val="00B169EE"/>
    <w:rsid w:val="00B16A63"/>
    <w:rsid w:val="00B16B3E"/>
    <w:rsid w:val="00B16B60"/>
    <w:rsid w:val="00B16B67"/>
    <w:rsid w:val="00B16C10"/>
    <w:rsid w:val="00B16CA1"/>
    <w:rsid w:val="00B16CE5"/>
    <w:rsid w:val="00B16E8C"/>
    <w:rsid w:val="00B16EEB"/>
    <w:rsid w:val="00B16FE8"/>
    <w:rsid w:val="00B17153"/>
    <w:rsid w:val="00B17191"/>
    <w:rsid w:val="00B17227"/>
    <w:rsid w:val="00B17244"/>
    <w:rsid w:val="00B17292"/>
    <w:rsid w:val="00B172B8"/>
    <w:rsid w:val="00B174AF"/>
    <w:rsid w:val="00B174EF"/>
    <w:rsid w:val="00B1758C"/>
    <w:rsid w:val="00B175CD"/>
    <w:rsid w:val="00B17648"/>
    <w:rsid w:val="00B17660"/>
    <w:rsid w:val="00B176F5"/>
    <w:rsid w:val="00B17886"/>
    <w:rsid w:val="00B178AA"/>
    <w:rsid w:val="00B179CE"/>
    <w:rsid w:val="00B17A23"/>
    <w:rsid w:val="00B17B13"/>
    <w:rsid w:val="00B17BF5"/>
    <w:rsid w:val="00B17CD9"/>
    <w:rsid w:val="00B17D6F"/>
    <w:rsid w:val="00B17DE3"/>
    <w:rsid w:val="00B17E59"/>
    <w:rsid w:val="00B17F43"/>
    <w:rsid w:val="00B17F44"/>
    <w:rsid w:val="00B17F4B"/>
    <w:rsid w:val="00B17F75"/>
    <w:rsid w:val="00B200C1"/>
    <w:rsid w:val="00B20189"/>
    <w:rsid w:val="00B20191"/>
    <w:rsid w:val="00B20200"/>
    <w:rsid w:val="00B20273"/>
    <w:rsid w:val="00B202E2"/>
    <w:rsid w:val="00B203F6"/>
    <w:rsid w:val="00B20400"/>
    <w:rsid w:val="00B2051C"/>
    <w:rsid w:val="00B2054C"/>
    <w:rsid w:val="00B2065A"/>
    <w:rsid w:val="00B206F1"/>
    <w:rsid w:val="00B20731"/>
    <w:rsid w:val="00B207B9"/>
    <w:rsid w:val="00B207BF"/>
    <w:rsid w:val="00B207CC"/>
    <w:rsid w:val="00B20894"/>
    <w:rsid w:val="00B2093F"/>
    <w:rsid w:val="00B2096D"/>
    <w:rsid w:val="00B209FA"/>
    <w:rsid w:val="00B209FF"/>
    <w:rsid w:val="00B20B86"/>
    <w:rsid w:val="00B20B99"/>
    <w:rsid w:val="00B20D1E"/>
    <w:rsid w:val="00B20DD0"/>
    <w:rsid w:val="00B20DDD"/>
    <w:rsid w:val="00B20E31"/>
    <w:rsid w:val="00B20E44"/>
    <w:rsid w:val="00B20E52"/>
    <w:rsid w:val="00B20EFD"/>
    <w:rsid w:val="00B20F79"/>
    <w:rsid w:val="00B21045"/>
    <w:rsid w:val="00B21049"/>
    <w:rsid w:val="00B210FF"/>
    <w:rsid w:val="00B2113A"/>
    <w:rsid w:val="00B21165"/>
    <w:rsid w:val="00B21195"/>
    <w:rsid w:val="00B211AD"/>
    <w:rsid w:val="00B211C5"/>
    <w:rsid w:val="00B2128F"/>
    <w:rsid w:val="00B2133D"/>
    <w:rsid w:val="00B21374"/>
    <w:rsid w:val="00B213DD"/>
    <w:rsid w:val="00B21402"/>
    <w:rsid w:val="00B2143B"/>
    <w:rsid w:val="00B214C0"/>
    <w:rsid w:val="00B214E9"/>
    <w:rsid w:val="00B2156C"/>
    <w:rsid w:val="00B2164A"/>
    <w:rsid w:val="00B21677"/>
    <w:rsid w:val="00B21682"/>
    <w:rsid w:val="00B217FC"/>
    <w:rsid w:val="00B21852"/>
    <w:rsid w:val="00B21880"/>
    <w:rsid w:val="00B218D8"/>
    <w:rsid w:val="00B219CF"/>
    <w:rsid w:val="00B21B99"/>
    <w:rsid w:val="00B21CBA"/>
    <w:rsid w:val="00B21D68"/>
    <w:rsid w:val="00B21D93"/>
    <w:rsid w:val="00B21F01"/>
    <w:rsid w:val="00B21F5E"/>
    <w:rsid w:val="00B2212C"/>
    <w:rsid w:val="00B22144"/>
    <w:rsid w:val="00B22288"/>
    <w:rsid w:val="00B22338"/>
    <w:rsid w:val="00B22352"/>
    <w:rsid w:val="00B2236E"/>
    <w:rsid w:val="00B223F0"/>
    <w:rsid w:val="00B224A6"/>
    <w:rsid w:val="00B224EA"/>
    <w:rsid w:val="00B22599"/>
    <w:rsid w:val="00B225ED"/>
    <w:rsid w:val="00B22637"/>
    <w:rsid w:val="00B22683"/>
    <w:rsid w:val="00B2268B"/>
    <w:rsid w:val="00B226EA"/>
    <w:rsid w:val="00B227B3"/>
    <w:rsid w:val="00B227DD"/>
    <w:rsid w:val="00B2286D"/>
    <w:rsid w:val="00B228E4"/>
    <w:rsid w:val="00B22926"/>
    <w:rsid w:val="00B22974"/>
    <w:rsid w:val="00B2297C"/>
    <w:rsid w:val="00B22A36"/>
    <w:rsid w:val="00B22C59"/>
    <w:rsid w:val="00B22C7F"/>
    <w:rsid w:val="00B22C96"/>
    <w:rsid w:val="00B22CCB"/>
    <w:rsid w:val="00B22D3D"/>
    <w:rsid w:val="00B22EB6"/>
    <w:rsid w:val="00B22EE8"/>
    <w:rsid w:val="00B22F43"/>
    <w:rsid w:val="00B23005"/>
    <w:rsid w:val="00B2306E"/>
    <w:rsid w:val="00B23073"/>
    <w:rsid w:val="00B230DF"/>
    <w:rsid w:val="00B232CA"/>
    <w:rsid w:val="00B232CD"/>
    <w:rsid w:val="00B2336C"/>
    <w:rsid w:val="00B233D8"/>
    <w:rsid w:val="00B23408"/>
    <w:rsid w:val="00B234D8"/>
    <w:rsid w:val="00B234F5"/>
    <w:rsid w:val="00B235FE"/>
    <w:rsid w:val="00B2361B"/>
    <w:rsid w:val="00B2368B"/>
    <w:rsid w:val="00B236AF"/>
    <w:rsid w:val="00B23831"/>
    <w:rsid w:val="00B23852"/>
    <w:rsid w:val="00B238CA"/>
    <w:rsid w:val="00B23960"/>
    <w:rsid w:val="00B239F7"/>
    <w:rsid w:val="00B23ACC"/>
    <w:rsid w:val="00B23AF6"/>
    <w:rsid w:val="00B23B49"/>
    <w:rsid w:val="00B23BB5"/>
    <w:rsid w:val="00B23BFC"/>
    <w:rsid w:val="00B23C1B"/>
    <w:rsid w:val="00B23C6D"/>
    <w:rsid w:val="00B23CB6"/>
    <w:rsid w:val="00B23D92"/>
    <w:rsid w:val="00B23F21"/>
    <w:rsid w:val="00B23F35"/>
    <w:rsid w:val="00B23FC3"/>
    <w:rsid w:val="00B23FD6"/>
    <w:rsid w:val="00B24040"/>
    <w:rsid w:val="00B24045"/>
    <w:rsid w:val="00B240D6"/>
    <w:rsid w:val="00B240E0"/>
    <w:rsid w:val="00B24264"/>
    <w:rsid w:val="00B2429F"/>
    <w:rsid w:val="00B2438D"/>
    <w:rsid w:val="00B24397"/>
    <w:rsid w:val="00B243D7"/>
    <w:rsid w:val="00B24474"/>
    <w:rsid w:val="00B2447B"/>
    <w:rsid w:val="00B24480"/>
    <w:rsid w:val="00B2448E"/>
    <w:rsid w:val="00B24627"/>
    <w:rsid w:val="00B2473F"/>
    <w:rsid w:val="00B2478B"/>
    <w:rsid w:val="00B24889"/>
    <w:rsid w:val="00B2488D"/>
    <w:rsid w:val="00B248FD"/>
    <w:rsid w:val="00B24996"/>
    <w:rsid w:val="00B24A98"/>
    <w:rsid w:val="00B24D7F"/>
    <w:rsid w:val="00B24E90"/>
    <w:rsid w:val="00B24EB8"/>
    <w:rsid w:val="00B24ED4"/>
    <w:rsid w:val="00B24EDF"/>
    <w:rsid w:val="00B25030"/>
    <w:rsid w:val="00B250CA"/>
    <w:rsid w:val="00B25183"/>
    <w:rsid w:val="00B252B3"/>
    <w:rsid w:val="00B253A8"/>
    <w:rsid w:val="00B253CA"/>
    <w:rsid w:val="00B2541C"/>
    <w:rsid w:val="00B2551C"/>
    <w:rsid w:val="00B25654"/>
    <w:rsid w:val="00B25838"/>
    <w:rsid w:val="00B2589D"/>
    <w:rsid w:val="00B25A25"/>
    <w:rsid w:val="00B25C83"/>
    <w:rsid w:val="00B25C8C"/>
    <w:rsid w:val="00B25CB5"/>
    <w:rsid w:val="00B25D1B"/>
    <w:rsid w:val="00B25D58"/>
    <w:rsid w:val="00B25D6E"/>
    <w:rsid w:val="00B25E02"/>
    <w:rsid w:val="00B25EC4"/>
    <w:rsid w:val="00B25ED5"/>
    <w:rsid w:val="00B25F0B"/>
    <w:rsid w:val="00B25F42"/>
    <w:rsid w:val="00B25F59"/>
    <w:rsid w:val="00B25FAA"/>
    <w:rsid w:val="00B2627F"/>
    <w:rsid w:val="00B262E3"/>
    <w:rsid w:val="00B26379"/>
    <w:rsid w:val="00B26466"/>
    <w:rsid w:val="00B264D9"/>
    <w:rsid w:val="00B26611"/>
    <w:rsid w:val="00B266BC"/>
    <w:rsid w:val="00B2679D"/>
    <w:rsid w:val="00B267F0"/>
    <w:rsid w:val="00B26894"/>
    <w:rsid w:val="00B26936"/>
    <w:rsid w:val="00B26A28"/>
    <w:rsid w:val="00B26A56"/>
    <w:rsid w:val="00B26B61"/>
    <w:rsid w:val="00B26B65"/>
    <w:rsid w:val="00B26B84"/>
    <w:rsid w:val="00B26DE5"/>
    <w:rsid w:val="00B26E15"/>
    <w:rsid w:val="00B26EF4"/>
    <w:rsid w:val="00B26F06"/>
    <w:rsid w:val="00B26FF6"/>
    <w:rsid w:val="00B27000"/>
    <w:rsid w:val="00B2709A"/>
    <w:rsid w:val="00B27164"/>
    <w:rsid w:val="00B27182"/>
    <w:rsid w:val="00B271A9"/>
    <w:rsid w:val="00B27208"/>
    <w:rsid w:val="00B27221"/>
    <w:rsid w:val="00B272F0"/>
    <w:rsid w:val="00B27302"/>
    <w:rsid w:val="00B27653"/>
    <w:rsid w:val="00B276E2"/>
    <w:rsid w:val="00B27805"/>
    <w:rsid w:val="00B278A1"/>
    <w:rsid w:val="00B27A15"/>
    <w:rsid w:val="00B27A29"/>
    <w:rsid w:val="00B27A6C"/>
    <w:rsid w:val="00B27A7E"/>
    <w:rsid w:val="00B27AC0"/>
    <w:rsid w:val="00B27AEE"/>
    <w:rsid w:val="00B27C37"/>
    <w:rsid w:val="00B27C80"/>
    <w:rsid w:val="00B27CB3"/>
    <w:rsid w:val="00B27DFA"/>
    <w:rsid w:val="00B27E13"/>
    <w:rsid w:val="00B27EC3"/>
    <w:rsid w:val="00B27F1D"/>
    <w:rsid w:val="00B300B0"/>
    <w:rsid w:val="00B30144"/>
    <w:rsid w:val="00B30153"/>
    <w:rsid w:val="00B30210"/>
    <w:rsid w:val="00B3023F"/>
    <w:rsid w:val="00B3026D"/>
    <w:rsid w:val="00B30295"/>
    <w:rsid w:val="00B30440"/>
    <w:rsid w:val="00B30501"/>
    <w:rsid w:val="00B3050F"/>
    <w:rsid w:val="00B30808"/>
    <w:rsid w:val="00B3099F"/>
    <w:rsid w:val="00B309D1"/>
    <w:rsid w:val="00B30A2F"/>
    <w:rsid w:val="00B30BB8"/>
    <w:rsid w:val="00B30C46"/>
    <w:rsid w:val="00B30C7C"/>
    <w:rsid w:val="00B30CE5"/>
    <w:rsid w:val="00B30D05"/>
    <w:rsid w:val="00B30E09"/>
    <w:rsid w:val="00B30E8B"/>
    <w:rsid w:val="00B30F5E"/>
    <w:rsid w:val="00B30F68"/>
    <w:rsid w:val="00B30FFC"/>
    <w:rsid w:val="00B31093"/>
    <w:rsid w:val="00B3123C"/>
    <w:rsid w:val="00B31364"/>
    <w:rsid w:val="00B313F0"/>
    <w:rsid w:val="00B31440"/>
    <w:rsid w:val="00B314B3"/>
    <w:rsid w:val="00B314E5"/>
    <w:rsid w:val="00B31502"/>
    <w:rsid w:val="00B315B1"/>
    <w:rsid w:val="00B31642"/>
    <w:rsid w:val="00B3172E"/>
    <w:rsid w:val="00B31767"/>
    <w:rsid w:val="00B3177E"/>
    <w:rsid w:val="00B31916"/>
    <w:rsid w:val="00B31946"/>
    <w:rsid w:val="00B31989"/>
    <w:rsid w:val="00B31B56"/>
    <w:rsid w:val="00B31C14"/>
    <w:rsid w:val="00B31C37"/>
    <w:rsid w:val="00B31CAF"/>
    <w:rsid w:val="00B31CF1"/>
    <w:rsid w:val="00B31D52"/>
    <w:rsid w:val="00B31D5B"/>
    <w:rsid w:val="00B31D5F"/>
    <w:rsid w:val="00B31DDE"/>
    <w:rsid w:val="00B31E59"/>
    <w:rsid w:val="00B31EF8"/>
    <w:rsid w:val="00B31F4A"/>
    <w:rsid w:val="00B31F67"/>
    <w:rsid w:val="00B31FD7"/>
    <w:rsid w:val="00B32014"/>
    <w:rsid w:val="00B32045"/>
    <w:rsid w:val="00B320A1"/>
    <w:rsid w:val="00B32148"/>
    <w:rsid w:val="00B32296"/>
    <w:rsid w:val="00B322AD"/>
    <w:rsid w:val="00B322AE"/>
    <w:rsid w:val="00B322BD"/>
    <w:rsid w:val="00B322E6"/>
    <w:rsid w:val="00B32373"/>
    <w:rsid w:val="00B3238F"/>
    <w:rsid w:val="00B324E0"/>
    <w:rsid w:val="00B324E6"/>
    <w:rsid w:val="00B3251A"/>
    <w:rsid w:val="00B3265E"/>
    <w:rsid w:val="00B32674"/>
    <w:rsid w:val="00B326EF"/>
    <w:rsid w:val="00B32878"/>
    <w:rsid w:val="00B32988"/>
    <w:rsid w:val="00B32A8C"/>
    <w:rsid w:val="00B32A99"/>
    <w:rsid w:val="00B32BFC"/>
    <w:rsid w:val="00B32C76"/>
    <w:rsid w:val="00B32C97"/>
    <w:rsid w:val="00B32CA6"/>
    <w:rsid w:val="00B32D6E"/>
    <w:rsid w:val="00B32E98"/>
    <w:rsid w:val="00B32F88"/>
    <w:rsid w:val="00B32FE2"/>
    <w:rsid w:val="00B3304F"/>
    <w:rsid w:val="00B33072"/>
    <w:rsid w:val="00B332C1"/>
    <w:rsid w:val="00B333B4"/>
    <w:rsid w:val="00B333CD"/>
    <w:rsid w:val="00B333E0"/>
    <w:rsid w:val="00B335F8"/>
    <w:rsid w:val="00B3362C"/>
    <w:rsid w:val="00B33659"/>
    <w:rsid w:val="00B336C7"/>
    <w:rsid w:val="00B337CE"/>
    <w:rsid w:val="00B339E3"/>
    <w:rsid w:val="00B33A33"/>
    <w:rsid w:val="00B33A60"/>
    <w:rsid w:val="00B33A9E"/>
    <w:rsid w:val="00B33ADA"/>
    <w:rsid w:val="00B33AE2"/>
    <w:rsid w:val="00B33B37"/>
    <w:rsid w:val="00B33CDD"/>
    <w:rsid w:val="00B33CFC"/>
    <w:rsid w:val="00B33EE1"/>
    <w:rsid w:val="00B33F28"/>
    <w:rsid w:val="00B33F8A"/>
    <w:rsid w:val="00B34039"/>
    <w:rsid w:val="00B34099"/>
    <w:rsid w:val="00B34151"/>
    <w:rsid w:val="00B341A2"/>
    <w:rsid w:val="00B341C2"/>
    <w:rsid w:val="00B341FB"/>
    <w:rsid w:val="00B342BA"/>
    <w:rsid w:val="00B342FF"/>
    <w:rsid w:val="00B344D7"/>
    <w:rsid w:val="00B344E9"/>
    <w:rsid w:val="00B34547"/>
    <w:rsid w:val="00B34568"/>
    <w:rsid w:val="00B345E0"/>
    <w:rsid w:val="00B345E9"/>
    <w:rsid w:val="00B347B8"/>
    <w:rsid w:val="00B34857"/>
    <w:rsid w:val="00B34884"/>
    <w:rsid w:val="00B3494F"/>
    <w:rsid w:val="00B34A24"/>
    <w:rsid w:val="00B34BA3"/>
    <w:rsid w:val="00B34BEA"/>
    <w:rsid w:val="00B34C74"/>
    <w:rsid w:val="00B34D27"/>
    <w:rsid w:val="00B34D5C"/>
    <w:rsid w:val="00B34D74"/>
    <w:rsid w:val="00B34DE2"/>
    <w:rsid w:val="00B34F78"/>
    <w:rsid w:val="00B34FDE"/>
    <w:rsid w:val="00B35040"/>
    <w:rsid w:val="00B35062"/>
    <w:rsid w:val="00B3507A"/>
    <w:rsid w:val="00B35146"/>
    <w:rsid w:val="00B35266"/>
    <w:rsid w:val="00B353BA"/>
    <w:rsid w:val="00B354BE"/>
    <w:rsid w:val="00B354D0"/>
    <w:rsid w:val="00B3567C"/>
    <w:rsid w:val="00B35791"/>
    <w:rsid w:val="00B357AC"/>
    <w:rsid w:val="00B35818"/>
    <w:rsid w:val="00B35832"/>
    <w:rsid w:val="00B358DF"/>
    <w:rsid w:val="00B359A5"/>
    <w:rsid w:val="00B35A9D"/>
    <w:rsid w:val="00B35B17"/>
    <w:rsid w:val="00B35C11"/>
    <w:rsid w:val="00B35DA2"/>
    <w:rsid w:val="00B35DED"/>
    <w:rsid w:val="00B35F93"/>
    <w:rsid w:val="00B3602D"/>
    <w:rsid w:val="00B36040"/>
    <w:rsid w:val="00B36131"/>
    <w:rsid w:val="00B36182"/>
    <w:rsid w:val="00B3619F"/>
    <w:rsid w:val="00B361C7"/>
    <w:rsid w:val="00B3621C"/>
    <w:rsid w:val="00B36341"/>
    <w:rsid w:val="00B363C6"/>
    <w:rsid w:val="00B363F0"/>
    <w:rsid w:val="00B36568"/>
    <w:rsid w:val="00B3665C"/>
    <w:rsid w:val="00B366A9"/>
    <w:rsid w:val="00B3679C"/>
    <w:rsid w:val="00B367F3"/>
    <w:rsid w:val="00B36840"/>
    <w:rsid w:val="00B36901"/>
    <w:rsid w:val="00B369DD"/>
    <w:rsid w:val="00B36A2A"/>
    <w:rsid w:val="00B36B0F"/>
    <w:rsid w:val="00B36B1D"/>
    <w:rsid w:val="00B36BDA"/>
    <w:rsid w:val="00B36D5A"/>
    <w:rsid w:val="00B36D98"/>
    <w:rsid w:val="00B36EBE"/>
    <w:rsid w:val="00B36F77"/>
    <w:rsid w:val="00B36FE6"/>
    <w:rsid w:val="00B37175"/>
    <w:rsid w:val="00B371D0"/>
    <w:rsid w:val="00B37381"/>
    <w:rsid w:val="00B37399"/>
    <w:rsid w:val="00B374A1"/>
    <w:rsid w:val="00B37509"/>
    <w:rsid w:val="00B3751A"/>
    <w:rsid w:val="00B375DA"/>
    <w:rsid w:val="00B375DC"/>
    <w:rsid w:val="00B376B3"/>
    <w:rsid w:val="00B37715"/>
    <w:rsid w:val="00B37787"/>
    <w:rsid w:val="00B37797"/>
    <w:rsid w:val="00B37892"/>
    <w:rsid w:val="00B37AE3"/>
    <w:rsid w:val="00B37B0A"/>
    <w:rsid w:val="00B37B6B"/>
    <w:rsid w:val="00B37C8B"/>
    <w:rsid w:val="00B37E38"/>
    <w:rsid w:val="00B37E8E"/>
    <w:rsid w:val="00B37E91"/>
    <w:rsid w:val="00B37EBC"/>
    <w:rsid w:val="00B40015"/>
    <w:rsid w:val="00B4009C"/>
    <w:rsid w:val="00B400CC"/>
    <w:rsid w:val="00B40133"/>
    <w:rsid w:val="00B4016A"/>
    <w:rsid w:val="00B4019D"/>
    <w:rsid w:val="00B401C0"/>
    <w:rsid w:val="00B401DB"/>
    <w:rsid w:val="00B4027C"/>
    <w:rsid w:val="00B402D0"/>
    <w:rsid w:val="00B4030F"/>
    <w:rsid w:val="00B403DA"/>
    <w:rsid w:val="00B40401"/>
    <w:rsid w:val="00B404EE"/>
    <w:rsid w:val="00B405E1"/>
    <w:rsid w:val="00B40647"/>
    <w:rsid w:val="00B4089D"/>
    <w:rsid w:val="00B408B0"/>
    <w:rsid w:val="00B408B1"/>
    <w:rsid w:val="00B408BD"/>
    <w:rsid w:val="00B409F9"/>
    <w:rsid w:val="00B40AA1"/>
    <w:rsid w:val="00B40B9A"/>
    <w:rsid w:val="00B40D00"/>
    <w:rsid w:val="00B40D4E"/>
    <w:rsid w:val="00B40EF1"/>
    <w:rsid w:val="00B40F8B"/>
    <w:rsid w:val="00B4100D"/>
    <w:rsid w:val="00B41073"/>
    <w:rsid w:val="00B41243"/>
    <w:rsid w:val="00B41271"/>
    <w:rsid w:val="00B412A5"/>
    <w:rsid w:val="00B41302"/>
    <w:rsid w:val="00B41311"/>
    <w:rsid w:val="00B41322"/>
    <w:rsid w:val="00B4177F"/>
    <w:rsid w:val="00B41A5D"/>
    <w:rsid w:val="00B41A60"/>
    <w:rsid w:val="00B41ADF"/>
    <w:rsid w:val="00B41B15"/>
    <w:rsid w:val="00B41B76"/>
    <w:rsid w:val="00B41B98"/>
    <w:rsid w:val="00B41C92"/>
    <w:rsid w:val="00B41D27"/>
    <w:rsid w:val="00B41DA1"/>
    <w:rsid w:val="00B41DB2"/>
    <w:rsid w:val="00B41EA0"/>
    <w:rsid w:val="00B41F2C"/>
    <w:rsid w:val="00B41F39"/>
    <w:rsid w:val="00B41FA8"/>
    <w:rsid w:val="00B4207D"/>
    <w:rsid w:val="00B420FF"/>
    <w:rsid w:val="00B42130"/>
    <w:rsid w:val="00B42153"/>
    <w:rsid w:val="00B42281"/>
    <w:rsid w:val="00B423D8"/>
    <w:rsid w:val="00B4240A"/>
    <w:rsid w:val="00B42696"/>
    <w:rsid w:val="00B4274F"/>
    <w:rsid w:val="00B42763"/>
    <w:rsid w:val="00B4289C"/>
    <w:rsid w:val="00B429EF"/>
    <w:rsid w:val="00B42CE4"/>
    <w:rsid w:val="00B42D7A"/>
    <w:rsid w:val="00B42EFD"/>
    <w:rsid w:val="00B42FC9"/>
    <w:rsid w:val="00B42FFB"/>
    <w:rsid w:val="00B43004"/>
    <w:rsid w:val="00B43027"/>
    <w:rsid w:val="00B43075"/>
    <w:rsid w:val="00B43104"/>
    <w:rsid w:val="00B43118"/>
    <w:rsid w:val="00B43185"/>
    <w:rsid w:val="00B43271"/>
    <w:rsid w:val="00B432CC"/>
    <w:rsid w:val="00B43356"/>
    <w:rsid w:val="00B43382"/>
    <w:rsid w:val="00B434ED"/>
    <w:rsid w:val="00B4350A"/>
    <w:rsid w:val="00B43614"/>
    <w:rsid w:val="00B437D4"/>
    <w:rsid w:val="00B43806"/>
    <w:rsid w:val="00B4381F"/>
    <w:rsid w:val="00B43845"/>
    <w:rsid w:val="00B4386B"/>
    <w:rsid w:val="00B43995"/>
    <w:rsid w:val="00B43A34"/>
    <w:rsid w:val="00B43AC6"/>
    <w:rsid w:val="00B43B14"/>
    <w:rsid w:val="00B43B45"/>
    <w:rsid w:val="00B43B5B"/>
    <w:rsid w:val="00B43B7F"/>
    <w:rsid w:val="00B43C76"/>
    <w:rsid w:val="00B43C8D"/>
    <w:rsid w:val="00B43D0E"/>
    <w:rsid w:val="00B43D26"/>
    <w:rsid w:val="00B43DD2"/>
    <w:rsid w:val="00B43DFE"/>
    <w:rsid w:val="00B43F11"/>
    <w:rsid w:val="00B43FBB"/>
    <w:rsid w:val="00B44036"/>
    <w:rsid w:val="00B440BE"/>
    <w:rsid w:val="00B4417B"/>
    <w:rsid w:val="00B442BA"/>
    <w:rsid w:val="00B4431B"/>
    <w:rsid w:val="00B44320"/>
    <w:rsid w:val="00B443A8"/>
    <w:rsid w:val="00B44434"/>
    <w:rsid w:val="00B44481"/>
    <w:rsid w:val="00B44592"/>
    <w:rsid w:val="00B4462A"/>
    <w:rsid w:val="00B446E6"/>
    <w:rsid w:val="00B4479A"/>
    <w:rsid w:val="00B4479F"/>
    <w:rsid w:val="00B44830"/>
    <w:rsid w:val="00B4495B"/>
    <w:rsid w:val="00B449C3"/>
    <w:rsid w:val="00B44A0A"/>
    <w:rsid w:val="00B44AF3"/>
    <w:rsid w:val="00B44AFC"/>
    <w:rsid w:val="00B44B0A"/>
    <w:rsid w:val="00B44B8D"/>
    <w:rsid w:val="00B44BB0"/>
    <w:rsid w:val="00B44BCC"/>
    <w:rsid w:val="00B44C0C"/>
    <w:rsid w:val="00B44C19"/>
    <w:rsid w:val="00B44C34"/>
    <w:rsid w:val="00B44D00"/>
    <w:rsid w:val="00B44D63"/>
    <w:rsid w:val="00B44E82"/>
    <w:rsid w:val="00B44E87"/>
    <w:rsid w:val="00B44EA7"/>
    <w:rsid w:val="00B44EF4"/>
    <w:rsid w:val="00B44F62"/>
    <w:rsid w:val="00B44FE1"/>
    <w:rsid w:val="00B4504F"/>
    <w:rsid w:val="00B450C7"/>
    <w:rsid w:val="00B45135"/>
    <w:rsid w:val="00B451FC"/>
    <w:rsid w:val="00B45319"/>
    <w:rsid w:val="00B453DC"/>
    <w:rsid w:val="00B45419"/>
    <w:rsid w:val="00B45429"/>
    <w:rsid w:val="00B4547D"/>
    <w:rsid w:val="00B454A3"/>
    <w:rsid w:val="00B454C3"/>
    <w:rsid w:val="00B454EA"/>
    <w:rsid w:val="00B45570"/>
    <w:rsid w:val="00B45572"/>
    <w:rsid w:val="00B45665"/>
    <w:rsid w:val="00B45668"/>
    <w:rsid w:val="00B4569B"/>
    <w:rsid w:val="00B4569F"/>
    <w:rsid w:val="00B4579B"/>
    <w:rsid w:val="00B4582E"/>
    <w:rsid w:val="00B45969"/>
    <w:rsid w:val="00B45A23"/>
    <w:rsid w:val="00B45A56"/>
    <w:rsid w:val="00B45AA1"/>
    <w:rsid w:val="00B45CBF"/>
    <w:rsid w:val="00B45D57"/>
    <w:rsid w:val="00B45E27"/>
    <w:rsid w:val="00B45E37"/>
    <w:rsid w:val="00B45F58"/>
    <w:rsid w:val="00B45F9B"/>
    <w:rsid w:val="00B45FA6"/>
    <w:rsid w:val="00B46001"/>
    <w:rsid w:val="00B46070"/>
    <w:rsid w:val="00B46092"/>
    <w:rsid w:val="00B46402"/>
    <w:rsid w:val="00B46481"/>
    <w:rsid w:val="00B464B6"/>
    <w:rsid w:val="00B464C1"/>
    <w:rsid w:val="00B4657D"/>
    <w:rsid w:val="00B465AE"/>
    <w:rsid w:val="00B46686"/>
    <w:rsid w:val="00B466AD"/>
    <w:rsid w:val="00B46742"/>
    <w:rsid w:val="00B4685F"/>
    <w:rsid w:val="00B46900"/>
    <w:rsid w:val="00B46A6A"/>
    <w:rsid w:val="00B46B27"/>
    <w:rsid w:val="00B46B34"/>
    <w:rsid w:val="00B46BAC"/>
    <w:rsid w:val="00B46C1D"/>
    <w:rsid w:val="00B46C22"/>
    <w:rsid w:val="00B46C48"/>
    <w:rsid w:val="00B46DD2"/>
    <w:rsid w:val="00B46E11"/>
    <w:rsid w:val="00B46F53"/>
    <w:rsid w:val="00B46F5E"/>
    <w:rsid w:val="00B46FFD"/>
    <w:rsid w:val="00B4701F"/>
    <w:rsid w:val="00B470C0"/>
    <w:rsid w:val="00B470F3"/>
    <w:rsid w:val="00B47137"/>
    <w:rsid w:val="00B471B9"/>
    <w:rsid w:val="00B47223"/>
    <w:rsid w:val="00B4725E"/>
    <w:rsid w:val="00B47316"/>
    <w:rsid w:val="00B474D1"/>
    <w:rsid w:val="00B47555"/>
    <w:rsid w:val="00B47586"/>
    <w:rsid w:val="00B47655"/>
    <w:rsid w:val="00B476FA"/>
    <w:rsid w:val="00B478C4"/>
    <w:rsid w:val="00B47941"/>
    <w:rsid w:val="00B47B34"/>
    <w:rsid w:val="00B47B77"/>
    <w:rsid w:val="00B47CCC"/>
    <w:rsid w:val="00B47D2F"/>
    <w:rsid w:val="00B47D5E"/>
    <w:rsid w:val="00B47EF8"/>
    <w:rsid w:val="00B47F02"/>
    <w:rsid w:val="00B47F2A"/>
    <w:rsid w:val="00B47F58"/>
    <w:rsid w:val="00B47F94"/>
    <w:rsid w:val="00B50010"/>
    <w:rsid w:val="00B50083"/>
    <w:rsid w:val="00B50289"/>
    <w:rsid w:val="00B50393"/>
    <w:rsid w:val="00B503A4"/>
    <w:rsid w:val="00B50459"/>
    <w:rsid w:val="00B504D0"/>
    <w:rsid w:val="00B5078D"/>
    <w:rsid w:val="00B507B4"/>
    <w:rsid w:val="00B50819"/>
    <w:rsid w:val="00B508B5"/>
    <w:rsid w:val="00B50A75"/>
    <w:rsid w:val="00B50AA8"/>
    <w:rsid w:val="00B50B09"/>
    <w:rsid w:val="00B50B64"/>
    <w:rsid w:val="00B50D0E"/>
    <w:rsid w:val="00B50D93"/>
    <w:rsid w:val="00B50DA4"/>
    <w:rsid w:val="00B50DAA"/>
    <w:rsid w:val="00B50DB7"/>
    <w:rsid w:val="00B50E2F"/>
    <w:rsid w:val="00B510E4"/>
    <w:rsid w:val="00B51230"/>
    <w:rsid w:val="00B51254"/>
    <w:rsid w:val="00B51326"/>
    <w:rsid w:val="00B5139B"/>
    <w:rsid w:val="00B51422"/>
    <w:rsid w:val="00B51469"/>
    <w:rsid w:val="00B515EF"/>
    <w:rsid w:val="00B5162B"/>
    <w:rsid w:val="00B51898"/>
    <w:rsid w:val="00B518A0"/>
    <w:rsid w:val="00B5197F"/>
    <w:rsid w:val="00B51A3C"/>
    <w:rsid w:val="00B51A7B"/>
    <w:rsid w:val="00B51ADB"/>
    <w:rsid w:val="00B51B23"/>
    <w:rsid w:val="00B51B36"/>
    <w:rsid w:val="00B51B45"/>
    <w:rsid w:val="00B51B4B"/>
    <w:rsid w:val="00B51BD8"/>
    <w:rsid w:val="00B51CB9"/>
    <w:rsid w:val="00B51D6F"/>
    <w:rsid w:val="00B51D90"/>
    <w:rsid w:val="00B51DEF"/>
    <w:rsid w:val="00B51E65"/>
    <w:rsid w:val="00B51E8F"/>
    <w:rsid w:val="00B51FCF"/>
    <w:rsid w:val="00B51FF0"/>
    <w:rsid w:val="00B520A6"/>
    <w:rsid w:val="00B520CC"/>
    <w:rsid w:val="00B52153"/>
    <w:rsid w:val="00B5225A"/>
    <w:rsid w:val="00B52330"/>
    <w:rsid w:val="00B5238D"/>
    <w:rsid w:val="00B523BA"/>
    <w:rsid w:val="00B52448"/>
    <w:rsid w:val="00B52517"/>
    <w:rsid w:val="00B525DE"/>
    <w:rsid w:val="00B52678"/>
    <w:rsid w:val="00B52694"/>
    <w:rsid w:val="00B5270F"/>
    <w:rsid w:val="00B52897"/>
    <w:rsid w:val="00B5289F"/>
    <w:rsid w:val="00B5290A"/>
    <w:rsid w:val="00B52A36"/>
    <w:rsid w:val="00B52AFE"/>
    <w:rsid w:val="00B52C58"/>
    <w:rsid w:val="00B52C94"/>
    <w:rsid w:val="00B52D73"/>
    <w:rsid w:val="00B52D75"/>
    <w:rsid w:val="00B52DB8"/>
    <w:rsid w:val="00B52DCC"/>
    <w:rsid w:val="00B52E99"/>
    <w:rsid w:val="00B52EB5"/>
    <w:rsid w:val="00B52F2C"/>
    <w:rsid w:val="00B52FD4"/>
    <w:rsid w:val="00B530BC"/>
    <w:rsid w:val="00B53153"/>
    <w:rsid w:val="00B53199"/>
    <w:rsid w:val="00B531E8"/>
    <w:rsid w:val="00B533FF"/>
    <w:rsid w:val="00B5345D"/>
    <w:rsid w:val="00B5349E"/>
    <w:rsid w:val="00B534DB"/>
    <w:rsid w:val="00B535A9"/>
    <w:rsid w:val="00B535D7"/>
    <w:rsid w:val="00B535EC"/>
    <w:rsid w:val="00B53686"/>
    <w:rsid w:val="00B53693"/>
    <w:rsid w:val="00B53718"/>
    <w:rsid w:val="00B537E5"/>
    <w:rsid w:val="00B537F0"/>
    <w:rsid w:val="00B53849"/>
    <w:rsid w:val="00B538CE"/>
    <w:rsid w:val="00B53967"/>
    <w:rsid w:val="00B53969"/>
    <w:rsid w:val="00B539C2"/>
    <w:rsid w:val="00B53A4D"/>
    <w:rsid w:val="00B53B2F"/>
    <w:rsid w:val="00B53BAB"/>
    <w:rsid w:val="00B53BC3"/>
    <w:rsid w:val="00B53CAC"/>
    <w:rsid w:val="00B53DF8"/>
    <w:rsid w:val="00B53E42"/>
    <w:rsid w:val="00B53E52"/>
    <w:rsid w:val="00B53F24"/>
    <w:rsid w:val="00B53F8A"/>
    <w:rsid w:val="00B53FAF"/>
    <w:rsid w:val="00B53FDC"/>
    <w:rsid w:val="00B54149"/>
    <w:rsid w:val="00B541D1"/>
    <w:rsid w:val="00B541FA"/>
    <w:rsid w:val="00B54228"/>
    <w:rsid w:val="00B54247"/>
    <w:rsid w:val="00B5435D"/>
    <w:rsid w:val="00B5443E"/>
    <w:rsid w:val="00B5446E"/>
    <w:rsid w:val="00B544DD"/>
    <w:rsid w:val="00B5464F"/>
    <w:rsid w:val="00B54663"/>
    <w:rsid w:val="00B5469E"/>
    <w:rsid w:val="00B546E9"/>
    <w:rsid w:val="00B54711"/>
    <w:rsid w:val="00B54793"/>
    <w:rsid w:val="00B5481C"/>
    <w:rsid w:val="00B548B0"/>
    <w:rsid w:val="00B548DA"/>
    <w:rsid w:val="00B54A0E"/>
    <w:rsid w:val="00B54B20"/>
    <w:rsid w:val="00B54BE2"/>
    <w:rsid w:val="00B54CA6"/>
    <w:rsid w:val="00B54CB6"/>
    <w:rsid w:val="00B54CE6"/>
    <w:rsid w:val="00B54CF7"/>
    <w:rsid w:val="00B54DD8"/>
    <w:rsid w:val="00B54E62"/>
    <w:rsid w:val="00B54F1A"/>
    <w:rsid w:val="00B54F4A"/>
    <w:rsid w:val="00B54F80"/>
    <w:rsid w:val="00B54FFC"/>
    <w:rsid w:val="00B55001"/>
    <w:rsid w:val="00B55319"/>
    <w:rsid w:val="00B55380"/>
    <w:rsid w:val="00B554D4"/>
    <w:rsid w:val="00B555A7"/>
    <w:rsid w:val="00B55610"/>
    <w:rsid w:val="00B55831"/>
    <w:rsid w:val="00B55840"/>
    <w:rsid w:val="00B55846"/>
    <w:rsid w:val="00B55B03"/>
    <w:rsid w:val="00B55B17"/>
    <w:rsid w:val="00B55E17"/>
    <w:rsid w:val="00B55EE4"/>
    <w:rsid w:val="00B55F25"/>
    <w:rsid w:val="00B56022"/>
    <w:rsid w:val="00B56079"/>
    <w:rsid w:val="00B56082"/>
    <w:rsid w:val="00B56251"/>
    <w:rsid w:val="00B56275"/>
    <w:rsid w:val="00B562C7"/>
    <w:rsid w:val="00B56487"/>
    <w:rsid w:val="00B564B4"/>
    <w:rsid w:val="00B56657"/>
    <w:rsid w:val="00B566E2"/>
    <w:rsid w:val="00B5672B"/>
    <w:rsid w:val="00B5675A"/>
    <w:rsid w:val="00B5676E"/>
    <w:rsid w:val="00B56774"/>
    <w:rsid w:val="00B56820"/>
    <w:rsid w:val="00B568CD"/>
    <w:rsid w:val="00B568DE"/>
    <w:rsid w:val="00B56968"/>
    <w:rsid w:val="00B569E6"/>
    <w:rsid w:val="00B56A89"/>
    <w:rsid w:val="00B56BD6"/>
    <w:rsid w:val="00B56C74"/>
    <w:rsid w:val="00B56CDE"/>
    <w:rsid w:val="00B56D5A"/>
    <w:rsid w:val="00B56DB0"/>
    <w:rsid w:val="00B56E31"/>
    <w:rsid w:val="00B570BB"/>
    <w:rsid w:val="00B57167"/>
    <w:rsid w:val="00B57235"/>
    <w:rsid w:val="00B5729A"/>
    <w:rsid w:val="00B5735B"/>
    <w:rsid w:val="00B57381"/>
    <w:rsid w:val="00B57452"/>
    <w:rsid w:val="00B574B4"/>
    <w:rsid w:val="00B574EB"/>
    <w:rsid w:val="00B575F8"/>
    <w:rsid w:val="00B57747"/>
    <w:rsid w:val="00B5782C"/>
    <w:rsid w:val="00B57862"/>
    <w:rsid w:val="00B578AE"/>
    <w:rsid w:val="00B57967"/>
    <w:rsid w:val="00B57A82"/>
    <w:rsid w:val="00B57AE1"/>
    <w:rsid w:val="00B57AE7"/>
    <w:rsid w:val="00B57B01"/>
    <w:rsid w:val="00B57C17"/>
    <w:rsid w:val="00B57C1E"/>
    <w:rsid w:val="00B57D56"/>
    <w:rsid w:val="00B57D7C"/>
    <w:rsid w:val="00B57DC5"/>
    <w:rsid w:val="00B57E07"/>
    <w:rsid w:val="00B57E15"/>
    <w:rsid w:val="00B57F0A"/>
    <w:rsid w:val="00B600A4"/>
    <w:rsid w:val="00B600C8"/>
    <w:rsid w:val="00B600D6"/>
    <w:rsid w:val="00B6017A"/>
    <w:rsid w:val="00B601F1"/>
    <w:rsid w:val="00B60219"/>
    <w:rsid w:val="00B60298"/>
    <w:rsid w:val="00B602E3"/>
    <w:rsid w:val="00B603FC"/>
    <w:rsid w:val="00B60405"/>
    <w:rsid w:val="00B604B9"/>
    <w:rsid w:val="00B60513"/>
    <w:rsid w:val="00B606F0"/>
    <w:rsid w:val="00B607AF"/>
    <w:rsid w:val="00B608B0"/>
    <w:rsid w:val="00B608E9"/>
    <w:rsid w:val="00B60904"/>
    <w:rsid w:val="00B60924"/>
    <w:rsid w:val="00B60987"/>
    <w:rsid w:val="00B60A09"/>
    <w:rsid w:val="00B60A10"/>
    <w:rsid w:val="00B60B72"/>
    <w:rsid w:val="00B60C28"/>
    <w:rsid w:val="00B60D6F"/>
    <w:rsid w:val="00B60FBA"/>
    <w:rsid w:val="00B60FF9"/>
    <w:rsid w:val="00B611A7"/>
    <w:rsid w:val="00B6126F"/>
    <w:rsid w:val="00B612E4"/>
    <w:rsid w:val="00B612FB"/>
    <w:rsid w:val="00B613D1"/>
    <w:rsid w:val="00B61623"/>
    <w:rsid w:val="00B61872"/>
    <w:rsid w:val="00B618B4"/>
    <w:rsid w:val="00B61928"/>
    <w:rsid w:val="00B6193E"/>
    <w:rsid w:val="00B6194C"/>
    <w:rsid w:val="00B61A71"/>
    <w:rsid w:val="00B61A7F"/>
    <w:rsid w:val="00B61A90"/>
    <w:rsid w:val="00B61BB0"/>
    <w:rsid w:val="00B61C29"/>
    <w:rsid w:val="00B61CBD"/>
    <w:rsid w:val="00B61E72"/>
    <w:rsid w:val="00B61F6E"/>
    <w:rsid w:val="00B61F95"/>
    <w:rsid w:val="00B6203F"/>
    <w:rsid w:val="00B62087"/>
    <w:rsid w:val="00B62150"/>
    <w:rsid w:val="00B621F3"/>
    <w:rsid w:val="00B62326"/>
    <w:rsid w:val="00B6245F"/>
    <w:rsid w:val="00B62595"/>
    <w:rsid w:val="00B6264F"/>
    <w:rsid w:val="00B6265A"/>
    <w:rsid w:val="00B62A2C"/>
    <w:rsid w:val="00B62A7A"/>
    <w:rsid w:val="00B62D43"/>
    <w:rsid w:val="00B62E96"/>
    <w:rsid w:val="00B62EBB"/>
    <w:rsid w:val="00B62FC6"/>
    <w:rsid w:val="00B63013"/>
    <w:rsid w:val="00B63104"/>
    <w:rsid w:val="00B63169"/>
    <w:rsid w:val="00B632EC"/>
    <w:rsid w:val="00B6339A"/>
    <w:rsid w:val="00B633C8"/>
    <w:rsid w:val="00B63438"/>
    <w:rsid w:val="00B63447"/>
    <w:rsid w:val="00B634F9"/>
    <w:rsid w:val="00B63608"/>
    <w:rsid w:val="00B6376D"/>
    <w:rsid w:val="00B6376F"/>
    <w:rsid w:val="00B63771"/>
    <w:rsid w:val="00B63875"/>
    <w:rsid w:val="00B63878"/>
    <w:rsid w:val="00B6389D"/>
    <w:rsid w:val="00B638EC"/>
    <w:rsid w:val="00B63923"/>
    <w:rsid w:val="00B63AE9"/>
    <w:rsid w:val="00B63B35"/>
    <w:rsid w:val="00B63B77"/>
    <w:rsid w:val="00B63BBD"/>
    <w:rsid w:val="00B63C82"/>
    <w:rsid w:val="00B63D1B"/>
    <w:rsid w:val="00B63DB8"/>
    <w:rsid w:val="00B63F55"/>
    <w:rsid w:val="00B63F80"/>
    <w:rsid w:val="00B64025"/>
    <w:rsid w:val="00B64097"/>
    <w:rsid w:val="00B6413B"/>
    <w:rsid w:val="00B6416E"/>
    <w:rsid w:val="00B6417F"/>
    <w:rsid w:val="00B641EA"/>
    <w:rsid w:val="00B641ED"/>
    <w:rsid w:val="00B642E5"/>
    <w:rsid w:val="00B64323"/>
    <w:rsid w:val="00B644AB"/>
    <w:rsid w:val="00B645CE"/>
    <w:rsid w:val="00B64614"/>
    <w:rsid w:val="00B6461C"/>
    <w:rsid w:val="00B64628"/>
    <w:rsid w:val="00B64629"/>
    <w:rsid w:val="00B64653"/>
    <w:rsid w:val="00B6492C"/>
    <w:rsid w:val="00B64A6A"/>
    <w:rsid w:val="00B64B76"/>
    <w:rsid w:val="00B64D1B"/>
    <w:rsid w:val="00B64D44"/>
    <w:rsid w:val="00B64EA5"/>
    <w:rsid w:val="00B64F54"/>
    <w:rsid w:val="00B64FE4"/>
    <w:rsid w:val="00B65096"/>
    <w:rsid w:val="00B65168"/>
    <w:rsid w:val="00B651A8"/>
    <w:rsid w:val="00B652B6"/>
    <w:rsid w:val="00B65320"/>
    <w:rsid w:val="00B6539F"/>
    <w:rsid w:val="00B6540D"/>
    <w:rsid w:val="00B65488"/>
    <w:rsid w:val="00B65525"/>
    <w:rsid w:val="00B6554C"/>
    <w:rsid w:val="00B655E0"/>
    <w:rsid w:val="00B656D2"/>
    <w:rsid w:val="00B65761"/>
    <w:rsid w:val="00B65816"/>
    <w:rsid w:val="00B65824"/>
    <w:rsid w:val="00B65971"/>
    <w:rsid w:val="00B659E3"/>
    <w:rsid w:val="00B65A5F"/>
    <w:rsid w:val="00B65A6F"/>
    <w:rsid w:val="00B65AD8"/>
    <w:rsid w:val="00B65B39"/>
    <w:rsid w:val="00B65B56"/>
    <w:rsid w:val="00B65B74"/>
    <w:rsid w:val="00B65C9B"/>
    <w:rsid w:val="00B65D5E"/>
    <w:rsid w:val="00B65DDF"/>
    <w:rsid w:val="00B65E23"/>
    <w:rsid w:val="00B65E6A"/>
    <w:rsid w:val="00B65E7C"/>
    <w:rsid w:val="00B65E90"/>
    <w:rsid w:val="00B65FA4"/>
    <w:rsid w:val="00B6601B"/>
    <w:rsid w:val="00B66111"/>
    <w:rsid w:val="00B66182"/>
    <w:rsid w:val="00B6619C"/>
    <w:rsid w:val="00B661A0"/>
    <w:rsid w:val="00B661A9"/>
    <w:rsid w:val="00B661AF"/>
    <w:rsid w:val="00B661D3"/>
    <w:rsid w:val="00B661DD"/>
    <w:rsid w:val="00B6621C"/>
    <w:rsid w:val="00B6626A"/>
    <w:rsid w:val="00B6629F"/>
    <w:rsid w:val="00B662E3"/>
    <w:rsid w:val="00B66323"/>
    <w:rsid w:val="00B6638A"/>
    <w:rsid w:val="00B663F7"/>
    <w:rsid w:val="00B66405"/>
    <w:rsid w:val="00B6659D"/>
    <w:rsid w:val="00B665D1"/>
    <w:rsid w:val="00B66635"/>
    <w:rsid w:val="00B666D0"/>
    <w:rsid w:val="00B666E8"/>
    <w:rsid w:val="00B667DD"/>
    <w:rsid w:val="00B669C3"/>
    <w:rsid w:val="00B66A19"/>
    <w:rsid w:val="00B66AE4"/>
    <w:rsid w:val="00B66C18"/>
    <w:rsid w:val="00B66CD6"/>
    <w:rsid w:val="00B66E0E"/>
    <w:rsid w:val="00B66E35"/>
    <w:rsid w:val="00B66E7B"/>
    <w:rsid w:val="00B66EF6"/>
    <w:rsid w:val="00B66FCA"/>
    <w:rsid w:val="00B67051"/>
    <w:rsid w:val="00B670B8"/>
    <w:rsid w:val="00B6733F"/>
    <w:rsid w:val="00B6734C"/>
    <w:rsid w:val="00B67374"/>
    <w:rsid w:val="00B6738A"/>
    <w:rsid w:val="00B673BB"/>
    <w:rsid w:val="00B67518"/>
    <w:rsid w:val="00B67571"/>
    <w:rsid w:val="00B675B1"/>
    <w:rsid w:val="00B6764E"/>
    <w:rsid w:val="00B678AD"/>
    <w:rsid w:val="00B679DB"/>
    <w:rsid w:val="00B67A33"/>
    <w:rsid w:val="00B67B0B"/>
    <w:rsid w:val="00B67B20"/>
    <w:rsid w:val="00B67BC9"/>
    <w:rsid w:val="00B67BCB"/>
    <w:rsid w:val="00B67D53"/>
    <w:rsid w:val="00B67F7B"/>
    <w:rsid w:val="00B70093"/>
    <w:rsid w:val="00B7011B"/>
    <w:rsid w:val="00B701C3"/>
    <w:rsid w:val="00B70206"/>
    <w:rsid w:val="00B70270"/>
    <w:rsid w:val="00B703FC"/>
    <w:rsid w:val="00B705C3"/>
    <w:rsid w:val="00B706BB"/>
    <w:rsid w:val="00B7086C"/>
    <w:rsid w:val="00B70936"/>
    <w:rsid w:val="00B7093A"/>
    <w:rsid w:val="00B70AE4"/>
    <w:rsid w:val="00B70B7A"/>
    <w:rsid w:val="00B70C3C"/>
    <w:rsid w:val="00B70C46"/>
    <w:rsid w:val="00B70D31"/>
    <w:rsid w:val="00B70D95"/>
    <w:rsid w:val="00B70E50"/>
    <w:rsid w:val="00B70EEA"/>
    <w:rsid w:val="00B70F06"/>
    <w:rsid w:val="00B70F87"/>
    <w:rsid w:val="00B70F89"/>
    <w:rsid w:val="00B71023"/>
    <w:rsid w:val="00B710F0"/>
    <w:rsid w:val="00B7121A"/>
    <w:rsid w:val="00B7127A"/>
    <w:rsid w:val="00B7133C"/>
    <w:rsid w:val="00B7133D"/>
    <w:rsid w:val="00B71340"/>
    <w:rsid w:val="00B713C2"/>
    <w:rsid w:val="00B7146F"/>
    <w:rsid w:val="00B714DE"/>
    <w:rsid w:val="00B71530"/>
    <w:rsid w:val="00B7169D"/>
    <w:rsid w:val="00B716F1"/>
    <w:rsid w:val="00B71722"/>
    <w:rsid w:val="00B71742"/>
    <w:rsid w:val="00B71755"/>
    <w:rsid w:val="00B717E4"/>
    <w:rsid w:val="00B717E8"/>
    <w:rsid w:val="00B71888"/>
    <w:rsid w:val="00B71A07"/>
    <w:rsid w:val="00B71B07"/>
    <w:rsid w:val="00B71B25"/>
    <w:rsid w:val="00B71C23"/>
    <w:rsid w:val="00B71C42"/>
    <w:rsid w:val="00B71CF5"/>
    <w:rsid w:val="00B71D0F"/>
    <w:rsid w:val="00B71E19"/>
    <w:rsid w:val="00B71E6C"/>
    <w:rsid w:val="00B71F1E"/>
    <w:rsid w:val="00B71F65"/>
    <w:rsid w:val="00B72046"/>
    <w:rsid w:val="00B7204C"/>
    <w:rsid w:val="00B720B0"/>
    <w:rsid w:val="00B7211B"/>
    <w:rsid w:val="00B721C8"/>
    <w:rsid w:val="00B721FE"/>
    <w:rsid w:val="00B72364"/>
    <w:rsid w:val="00B723A7"/>
    <w:rsid w:val="00B72415"/>
    <w:rsid w:val="00B7254F"/>
    <w:rsid w:val="00B725AF"/>
    <w:rsid w:val="00B72626"/>
    <w:rsid w:val="00B7267A"/>
    <w:rsid w:val="00B72690"/>
    <w:rsid w:val="00B7287D"/>
    <w:rsid w:val="00B72885"/>
    <w:rsid w:val="00B7296D"/>
    <w:rsid w:val="00B72A59"/>
    <w:rsid w:val="00B72AD7"/>
    <w:rsid w:val="00B72B36"/>
    <w:rsid w:val="00B72BD0"/>
    <w:rsid w:val="00B72CD6"/>
    <w:rsid w:val="00B72D83"/>
    <w:rsid w:val="00B72DC0"/>
    <w:rsid w:val="00B72DFE"/>
    <w:rsid w:val="00B72EF4"/>
    <w:rsid w:val="00B72FAD"/>
    <w:rsid w:val="00B72FFD"/>
    <w:rsid w:val="00B73011"/>
    <w:rsid w:val="00B731CB"/>
    <w:rsid w:val="00B7326E"/>
    <w:rsid w:val="00B7337B"/>
    <w:rsid w:val="00B733CB"/>
    <w:rsid w:val="00B7357E"/>
    <w:rsid w:val="00B73584"/>
    <w:rsid w:val="00B735E8"/>
    <w:rsid w:val="00B73625"/>
    <w:rsid w:val="00B73654"/>
    <w:rsid w:val="00B73973"/>
    <w:rsid w:val="00B73A55"/>
    <w:rsid w:val="00B73ACF"/>
    <w:rsid w:val="00B73B5A"/>
    <w:rsid w:val="00B73B78"/>
    <w:rsid w:val="00B73BA8"/>
    <w:rsid w:val="00B73BE0"/>
    <w:rsid w:val="00B73C66"/>
    <w:rsid w:val="00B73CCC"/>
    <w:rsid w:val="00B73D6F"/>
    <w:rsid w:val="00B73E91"/>
    <w:rsid w:val="00B73EAA"/>
    <w:rsid w:val="00B73FA6"/>
    <w:rsid w:val="00B74002"/>
    <w:rsid w:val="00B74130"/>
    <w:rsid w:val="00B741CB"/>
    <w:rsid w:val="00B7429D"/>
    <w:rsid w:val="00B742AF"/>
    <w:rsid w:val="00B742E3"/>
    <w:rsid w:val="00B74310"/>
    <w:rsid w:val="00B7436E"/>
    <w:rsid w:val="00B743CF"/>
    <w:rsid w:val="00B7444F"/>
    <w:rsid w:val="00B744CC"/>
    <w:rsid w:val="00B7451F"/>
    <w:rsid w:val="00B74680"/>
    <w:rsid w:val="00B74720"/>
    <w:rsid w:val="00B747B5"/>
    <w:rsid w:val="00B747F7"/>
    <w:rsid w:val="00B7489C"/>
    <w:rsid w:val="00B749C6"/>
    <w:rsid w:val="00B74A8D"/>
    <w:rsid w:val="00B74B69"/>
    <w:rsid w:val="00B74BA5"/>
    <w:rsid w:val="00B74BF8"/>
    <w:rsid w:val="00B74D27"/>
    <w:rsid w:val="00B74D54"/>
    <w:rsid w:val="00B74D7B"/>
    <w:rsid w:val="00B74D7F"/>
    <w:rsid w:val="00B74D84"/>
    <w:rsid w:val="00B74ED7"/>
    <w:rsid w:val="00B74F43"/>
    <w:rsid w:val="00B74FF3"/>
    <w:rsid w:val="00B75107"/>
    <w:rsid w:val="00B75236"/>
    <w:rsid w:val="00B752B4"/>
    <w:rsid w:val="00B752B6"/>
    <w:rsid w:val="00B753A6"/>
    <w:rsid w:val="00B75439"/>
    <w:rsid w:val="00B754FA"/>
    <w:rsid w:val="00B75592"/>
    <w:rsid w:val="00B755E4"/>
    <w:rsid w:val="00B756C0"/>
    <w:rsid w:val="00B75846"/>
    <w:rsid w:val="00B75849"/>
    <w:rsid w:val="00B7588C"/>
    <w:rsid w:val="00B758F5"/>
    <w:rsid w:val="00B75B54"/>
    <w:rsid w:val="00B75B9B"/>
    <w:rsid w:val="00B75BCE"/>
    <w:rsid w:val="00B75C17"/>
    <w:rsid w:val="00B75C31"/>
    <w:rsid w:val="00B75CAA"/>
    <w:rsid w:val="00B75CBB"/>
    <w:rsid w:val="00B75CCC"/>
    <w:rsid w:val="00B75CE9"/>
    <w:rsid w:val="00B75DE0"/>
    <w:rsid w:val="00B75E1A"/>
    <w:rsid w:val="00B75E44"/>
    <w:rsid w:val="00B75E7C"/>
    <w:rsid w:val="00B75EE8"/>
    <w:rsid w:val="00B76089"/>
    <w:rsid w:val="00B761D4"/>
    <w:rsid w:val="00B7646E"/>
    <w:rsid w:val="00B764B2"/>
    <w:rsid w:val="00B764C5"/>
    <w:rsid w:val="00B76540"/>
    <w:rsid w:val="00B7655C"/>
    <w:rsid w:val="00B765F7"/>
    <w:rsid w:val="00B7666D"/>
    <w:rsid w:val="00B76712"/>
    <w:rsid w:val="00B7671D"/>
    <w:rsid w:val="00B76859"/>
    <w:rsid w:val="00B768A6"/>
    <w:rsid w:val="00B768A9"/>
    <w:rsid w:val="00B768C2"/>
    <w:rsid w:val="00B76A0D"/>
    <w:rsid w:val="00B76A9E"/>
    <w:rsid w:val="00B76B01"/>
    <w:rsid w:val="00B76B36"/>
    <w:rsid w:val="00B76B5C"/>
    <w:rsid w:val="00B76CA0"/>
    <w:rsid w:val="00B76E8B"/>
    <w:rsid w:val="00B76F4F"/>
    <w:rsid w:val="00B76F64"/>
    <w:rsid w:val="00B76FA4"/>
    <w:rsid w:val="00B770B1"/>
    <w:rsid w:val="00B770B8"/>
    <w:rsid w:val="00B770B9"/>
    <w:rsid w:val="00B77149"/>
    <w:rsid w:val="00B77152"/>
    <w:rsid w:val="00B771DF"/>
    <w:rsid w:val="00B77253"/>
    <w:rsid w:val="00B77326"/>
    <w:rsid w:val="00B77331"/>
    <w:rsid w:val="00B77361"/>
    <w:rsid w:val="00B77387"/>
    <w:rsid w:val="00B77443"/>
    <w:rsid w:val="00B7748E"/>
    <w:rsid w:val="00B77526"/>
    <w:rsid w:val="00B77569"/>
    <w:rsid w:val="00B775AA"/>
    <w:rsid w:val="00B776E9"/>
    <w:rsid w:val="00B778A0"/>
    <w:rsid w:val="00B77943"/>
    <w:rsid w:val="00B779C6"/>
    <w:rsid w:val="00B77AA0"/>
    <w:rsid w:val="00B77B26"/>
    <w:rsid w:val="00B77BA2"/>
    <w:rsid w:val="00B77BFE"/>
    <w:rsid w:val="00B77C02"/>
    <w:rsid w:val="00B77D57"/>
    <w:rsid w:val="00B77D87"/>
    <w:rsid w:val="00B77E8F"/>
    <w:rsid w:val="00B77EBF"/>
    <w:rsid w:val="00B77F17"/>
    <w:rsid w:val="00B77F2A"/>
    <w:rsid w:val="00B77F68"/>
    <w:rsid w:val="00B77FA4"/>
    <w:rsid w:val="00B8004F"/>
    <w:rsid w:val="00B800B9"/>
    <w:rsid w:val="00B801EE"/>
    <w:rsid w:val="00B8027F"/>
    <w:rsid w:val="00B803A8"/>
    <w:rsid w:val="00B8047C"/>
    <w:rsid w:val="00B804E2"/>
    <w:rsid w:val="00B804F7"/>
    <w:rsid w:val="00B80627"/>
    <w:rsid w:val="00B80675"/>
    <w:rsid w:val="00B806DE"/>
    <w:rsid w:val="00B80719"/>
    <w:rsid w:val="00B80788"/>
    <w:rsid w:val="00B807D9"/>
    <w:rsid w:val="00B807FC"/>
    <w:rsid w:val="00B808AE"/>
    <w:rsid w:val="00B809BB"/>
    <w:rsid w:val="00B809F0"/>
    <w:rsid w:val="00B80AE7"/>
    <w:rsid w:val="00B80BA2"/>
    <w:rsid w:val="00B80C20"/>
    <w:rsid w:val="00B80C7E"/>
    <w:rsid w:val="00B80F4A"/>
    <w:rsid w:val="00B80F4E"/>
    <w:rsid w:val="00B80F83"/>
    <w:rsid w:val="00B80F9C"/>
    <w:rsid w:val="00B80FFB"/>
    <w:rsid w:val="00B810D4"/>
    <w:rsid w:val="00B81119"/>
    <w:rsid w:val="00B811F2"/>
    <w:rsid w:val="00B81421"/>
    <w:rsid w:val="00B8146A"/>
    <w:rsid w:val="00B8148D"/>
    <w:rsid w:val="00B81551"/>
    <w:rsid w:val="00B8158F"/>
    <w:rsid w:val="00B815E0"/>
    <w:rsid w:val="00B81642"/>
    <w:rsid w:val="00B81731"/>
    <w:rsid w:val="00B817DC"/>
    <w:rsid w:val="00B817E5"/>
    <w:rsid w:val="00B818A3"/>
    <w:rsid w:val="00B819F5"/>
    <w:rsid w:val="00B819FF"/>
    <w:rsid w:val="00B81A8A"/>
    <w:rsid w:val="00B81AFB"/>
    <w:rsid w:val="00B81B65"/>
    <w:rsid w:val="00B81B71"/>
    <w:rsid w:val="00B81C81"/>
    <w:rsid w:val="00B81CB0"/>
    <w:rsid w:val="00B81D29"/>
    <w:rsid w:val="00B81E2B"/>
    <w:rsid w:val="00B81E42"/>
    <w:rsid w:val="00B81EBB"/>
    <w:rsid w:val="00B81FF5"/>
    <w:rsid w:val="00B82055"/>
    <w:rsid w:val="00B820EC"/>
    <w:rsid w:val="00B820FF"/>
    <w:rsid w:val="00B821FB"/>
    <w:rsid w:val="00B82235"/>
    <w:rsid w:val="00B822A6"/>
    <w:rsid w:val="00B822D3"/>
    <w:rsid w:val="00B823DD"/>
    <w:rsid w:val="00B8250C"/>
    <w:rsid w:val="00B8264E"/>
    <w:rsid w:val="00B82677"/>
    <w:rsid w:val="00B82682"/>
    <w:rsid w:val="00B8292D"/>
    <w:rsid w:val="00B82997"/>
    <w:rsid w:val="00B82A3E"/>
    <w:rsid w:val="00B82A43"/>
    <w:rsid w:val="00B82AD5"/>
    <w:rsid w:val="00B82BCF"/>
    <w:rsid w:val="00B82CAD"/>
    <w:rsid w:val="00B82CAF"/>
    <w:rsid w:val="00B82D19"/>
    <w:rsid w:val="00B82D3E"/>
    <w:rsid w:val="00B82D3F"/>
    <w:rsid w:val="00B82D92"/>
    <w:rsid w:val="00B82E6C"/>
    <w:rsid w:val="00B82E8C"/>
    <w:rsid w:val="00B82F55"/>
    <w:rsid w:val="00B830C6"/>
    <w:rsid w:val="00B83188"/>
    <w:rsid w:val="00B83231"/>
    <w:rsid w:val="00B832B9"/>
    <w:rsid w:val="00B832D8"/>
    <w:rsid w:val="00B8331D"/>
    <w:rsid w:val="00B83330"/>
    <w:rsid w:val="00B83377"/>
    <w:rsid w:val="00B83397"/>
    <w:rsid w:val="00B8339D"/>
    <w:rsid w:val="00B83416"/>
    <w:rsid w:val="00B8343A"/>
    <w:rsid w:val="00B8344F"/>
    <w:rsid w:val="00B834DA"/>
    <w:rsid w:val="00B8356E"/>
    <w:rsid w:val="00B83684"/>
    <w:rsid w:val="00B83716"/>
    <w:rsid w:val="00B8383D"/>
    <w:rsid w:val="00B83AED"/>
    <w:rsid w:val="00B83D2C"/>
    <w:rsid w:val="00B83DD5"/>
    <w:rsid w:val="00B83DF0"/>
    <w:rsid w:val="00B83E3E"/>
    <w:rsid w:val="00B83E69"/>
    <w:rsid w:val="00B83F12"/>
    <w:rsid w:val="00B83FB4"/>
    <w:rsid w:val="00B8402B"/>
    <w:rsid w:val="00B84044"/>
    <w:rsid w:val="00B840F9"/>
    <w:rsid w:val="00B84133"/>
    <w:rsid w:val="00B841A8"/>
    <w:rsid w:val="00B8420E"/>
    <w:rsid w:val="00B8436F"/>
    <w:rsid w:val="00B8447C"/>
    <w:rsid w:val="00B8448A"/>
    <w:rsid w:val="00B84596"/>
    <w:rsid w:val="00B84607"/>
    <w:rsid w:val="00B84632"/>
    <w:rsid w:val="00B84655"/>
    <w:rsid w:val="00B84691"/>
    <w:rsid w:val="00B846F0"/>
    <w:rsid w:val="00B846FA"/>
    <w:rsid w:val="00B847FB"/>
    <w:rsid w:val="00B84815"/>
    <w:rsid w:val="00B84824"/>
    <w:rsid w:val="00B84B78"/>
    <w:rsid w:val="00B84BB5"/>
    <w:rsid w:val="00B84C4F"/>
    <w:rsid w:val="00B84C69"/>
    <w:rsid w:val="00B84C7B"/>
    <w:rsid w:val="00B84EBD"/>
    <w:rsid w:val="00B85096"/>
    <w:rsid w:val="00B850C6"/>
    <w:rsid w:val="00B850F7"/>
    <w:rsid w:val="00B85139"/>
    <w:rsid w:val="00B851B2"/>
    <w:rsid w:val="00B851E4"/>
    <w:rsid w:val="00B85220"/>
    <w:rsid w:val="00B85231"/>
    <w:rsid w:val="00B852BE"/>
    <w:rsid w:val="00B85301"/>
    <w:rsid w:val="00B85390"/>
    <w:rsid w:val="00B8541F"/>
    <w:rsid w:val="00B85434"/>
    <w:rsid w:val="00B85442"/>
    <w:rsid w:val="00B8544C"/>
    <w:rsid w:val="00B854CB"/>
    <w:rsid w:val="00B85554"/>
    <w:rsid w:val="00B85562"/>
    <w:rsid w:val="00B85601"/>
    <w:rsid w:val="00B8561A"/>
    <w:rsid w:val="00B85657"/>
    <w:rsid w:val="00B85669"/>
    <w:rsid w:val="00B856E9"/>
    <w:rsid w:val="00B85803"/>
    <w:rsid w:val="00B85831"/>
    <w:rsid w:val="00B858D1"/>
    <w:rsid w:val="00B85AB1"/>
    <w:rsid w:val="00B85ACD"/>
    <w:rsid w:val="00B85ADC"/>
    <w:rsid w:val="00B85B71"/>
    <w:rsid w:val="00B85BD2"/>
    <w:rsid w:val="00B85BD8"/>
    <w:rsid w:val="00B85C9A"/>
    <w:rsid w:val="00B85CC3"/>
    <w:rsid w:val="00B85D75"/>
    <w:rsid w:val="00B85DA9"/>
    <w:rsid w:val="00B85E2E"/>
    <w:rsid w:val="00B85E82"/>
    <w:rsid w:val="00B85F15"/>
    <w:rsid w:val="00B85F3E"/>
    <w:rsid w:val="00B861AB"/>
    <w:rsid w:val="00B8624F"/>
    <w:rsid w:val="00B86289"/>
    <w:rsid w:val="00B862F0"/>
    <w:rsid w:val="00B8635D"/>
    <w:rsid w:val="00B8638E"/>
    <w:rsid w:val="00B86499"/>
    <w:rsid w:val="00B86538"/>
    <w:rsid w:val="00B8669A"/>
    <w:rsid w:val="00B866DC"/>
    <w:rsid w:val="00B86747"/>
    <w:rsid w:val="00B867A8"/>
    <w:rsid w:val="00B8689E"/>
    <w:rsid w:val="00B8693E"/>
    <w:rsid w:val="00B86A62"/>
    <w:rsid w:val="00B86A66"/>
    <w:rsid w:val="00B86A93"/>
    <w:rsid w:val="00B86AF2"/>
    <w:rsid w:val="00B86B09"/>
    <w:rsid w:val="00B86BFC"/>
    <w:rsid w:val="00B86C13"/>
    <w:rsid w:val="00B86C7A"/>
    <w:rsid w:val="00B86DD4"/>
    <w:rsid w:val="00B86E00"/>
    <w:rsid w:val="00B87267"/>
    <w:rsid w:val="00B873D4"/>
    <w:rsid w:val="00B873ED"/>
    <w:rsid w:val="00B87408"/>
    <w:rsid w:val="00B8745A"/>
    <w:rsid w:val="00B874D8"/>
    <w:rsid w:val="00B875C0"/>
    <w:rsid w:val="00B8771B"/>
    <w:rsid w:val="00B8779B"/>
    <w:rsid w:val="00B8782C"/>
    <w:rsid w:val="00B8786D"/>
    <w:rsid w:val="00B8788C"/>
    <w:rsid w:val="00B87B15"/>
    <w:rsid w:val="00B87D8E"/>
    <w:rsid w:val="00B87F4B"/>
    <w:rsid w:val="00B87F73"/>
    <w:rsid w:val="00B87F97"/>
    <w:rsid w:val="00B90043"/>
    <w:rsid w:val="00B9004E"/>
    <w:rsid w:val="00B900A7"/>
    <w:rsid w:val="00B9013F"/>
    <w:rsid w:val="00B90199"/>
    <w:rsid w:val="00B90250"/>
    <w:rsid w:val="00B90262"/>
    <w:rsid w:val="00B903AA"/>
    <w:rsid w:val="00B9041D"/>
    <w:rsid w:val="00B9060F"/>
    <w:rsid w:val="00B9066A"/>
    <w:rsid w:val="00B90677"/>
    <w:rsid w:val="00B90722"/>
    <w:rsid w:val="00B90751"/>
    <w:rsid w:val="00B9079D"/>
    <w:rsid w:val="00B90887"/>
    <w:rsid w:val="00B908B2"/>
    <w:rsid w:val="00B9097A"/>
    <w:rsid w:val="00B90A04"/>
    <w:rsid w:val="00B90B91"/>
    <w:rsid w:val="00B90BD4"/>
    <w:rsid w:val="00B90CC6"/>
    <w:rsid w:val="00B90CD0"/>
    <w:rsid w:val="00B90CFB"/>
    <w:rsid w:val="00B90E0B"/>
    <w:rsid w:val="00B90E3D"/>
    <w:rsid w:val="00B90E62"/>
    <w:rsid w:val="00B90EA2"/>
    <w:rsid w:val="00B90EC1"/>
    <w:rsid w:val="00B90EEE"/>
    <w:rsid w:val="00B90F46"/>
    <w:rsid w:val="00B90FD0"/>
    <w:rsid w:val="00B90FE6"/>
    <w:rsid w:val="00B9105C"/>
    <w:rsid w:val="00B91165"/>
    <w:rsid w:val="00B91188"/>
    <w:rsid w:val="00B91200"/>
    <w:rsid w:val="00B912E4"/>
    <w:rsid w:val="00B912E8"/>
    <w:rsid w:val="00B9130F"/>
    <w:rsid w:val="00B91329"/>
    <w:rsid w:val="00B9158F"/>
    <w:rsid w:val="00B91731"/>
    <w:rsid w:val="00B91737"/>
    <w:rsid w:val="00B91810"/>
    <w:rsid w:val="00B9183C"/>
    <w:rsid w:val="00B9199A"/>
    <w:rsid w:val="00B919BE"/>
    <w:rsid w:val="00B919D6"/>
    <w:rsid w:val="00B919FB"/>
    <w:rsid w:val="00B91A39"/>
    <w:rsid w:val="00B91AE5"/>
    <w:rsid w:val="00B91AED"/>
    <w:rsid w:val="00B91B59"/>
    <w:rsid w:val="00B91B7D"/>
    <w:rsid w:val="00B91C43"/>
    <w:rsid w:val="00B91C8B"/>
    <w:rsid w:val="00B91D3F"/>
    <w:rsid w:val="00B91DD6"/>
    <w:rsid w:val="00B91FEB"/>
    <w:rsid w:val="00B921AF"/>
    <w:rsid w:val="00B921D5"/>
    <w:rsid w:val="00B922C3"/>
    <w:rsid w:val="00B925C1"/>
    <w:rsid w:val="00B925EF"/>
    <w:rsid w:val="00B926AD"/>
    <w:rsid w:val="00B926DB"/>
    <w:rsid w:val="00B9290A"/>
    <w:rsid w:val="00B92937"/>
    <w:rsid w:val="00B92944"/>
    <w:rsid w:val="00B929A8"/>
    <w:rsid w:val="00B92A73"/>
    <w:rsid w:val="00B92AC9"/>
    <w:rsid w:val="00B92E8F"/>
    <w:rsid w:val="00B92ED2"/>
    <w:rsid w:val="00B92ED9"/>
    <w:rsid w:val="00B92EEB"/>
    <w:rsid w:val="00B93032"/>
    <w:rsid w:val="00B93093"/>
    <w:rsid w:val="00B930B2"/>
    <w:rsid w:val="00B930FB"/>
    <w:rsid w:val="00B93201"/>
    <w:rsid w:val="00B932A2"/>
    <w:rsid w:val="00B933CE"/>
    <w:rsid w:val="00B93420"/>
    <w:rsid w:val="00B93449"/>
    <w:rsid w:val="00B93591"/>
    <w:rsid w:val="00B935FB"/>
    <w:rsid w:val="00B93629"/>
    <w:rsid w:val="00B93743"/>
    <w:rsid w:val="00B9378B"/>
    <w:rsid w:val="00B93954"/>
    <w:rsid w:val="00B939B6"/>
    <w:rsid w:val="00B93B71"/>
    <w:rsid w:val="00B93B7E"/>
    <w:rsid w:val="00B93D26"/>
    <w:rsid w:val="00B93D53"/>
    <w:rsid w:val="00B93D5D"/>
    <w:rsid w:val="00B93DFC"/>
    <w:rsid w:val="00B93E5C"/>
    <w:rsid w:val="00B93E7C"/>
    <w:rsid w:val="00B93FFC"/>
    <w:rsid w:val="00B94036"/>
    <w:rsid w:val="00B942AB"/>
    <w:rsid w:val="00B94330"/>
    <w:rsid w:val="00B9440E"/>
    <w:rsid w:val="00B94484"/>
    <w:rsid w:val="00B944FB"/>
    <w:rsid w:val="00B946CF"/>
    <w:rsid w:val="00B94776"/>
    <w:rsid w:val="00B9479A"/>
    <w:rsid w:val="00B94889"/>
    <w:rsid w:val="00B948CD"/>
    <w:rsid w:val="00B94947"/>
    <w:rsid w:val="00B94AA2"/>
    <w:rsid w:val="00B94ACF"/>
    <w:rsid w:val="00B94BFD"/>
    <w:rsid w:val="00B94C30"/>
    <w:rsid w:val="00B94CEA"/>
    <w:rsid w:val="00B94D23"/>
    <w:rsid w:val="00B94FB1"/>
    <w:rsid w:val="00B94FE9"/>
    <w:rsid w:val="00B9508D"/>
    <w:rsid w:val="00B951A7"/>
    <w:rsid w:val="00B951B5"/>
    <w:rsid w:val="00B95222"/>
    <w:rsid w:val="00B95244"/>
    <w:rsid w:val="00B952F9"/>
    <w:rsid w:val="00B9539E"/>
    <w:rsid w:val="00B95408"/>
    <w:rsid w:val="00B95498"/>
    <w:rsid w:val="00B954CE"/>
    <w:rsid w:val="00B95769"/>
    <w:rsid w:val="00B95783"/>
    <w:rsid w:val="00B9592D"/>
    <w:rsid w:val="00B95943"/>
    <w:rsid w:val="00B9598B"/>
    <w:rsid w:val="00B959A8"/>
    <w:rsid w:val="00B95A15"/>
    <w:rsid w:val="00B95A8F"/>
    <w:rsid w:val="00B95B9A"/>
    <w:rsid w:val="00B95BAD"/>
    <w:rsid w:val="00B95BBB"/>
    <w:rsid w:val="00B95BFB"/>
    <w:rsid w:val="00B95CEC"/>
    <w:rsid w:val="00B95E44"/>
    <w:rsid w:val="00B95E61"/>
    <w:rsid w:val="00B95EC7"/>
    <w:rsid w:val="00B95F61"/>
    <w:rsid w:val="00B96073"/>
    <w:rsid w:val="00B960FD"/>
    <w:rsid w:val="00B961B4"/>
    <w:rsid w:val="00B961F0"/>
    <w:rsid w:val="00B96208"/>
    <w:rsid w:val="00B96223"/>
    <w:rsid w:val="00B962F8"/>
    <w:rsid w:val="00B9632F"/>
    <w:rsid w:val="00B963D8"/>
    <w:rsid w:val="00B964AA"/>
    <w:rsid w:val="00B9671E"/>
    <w:rsid w:val="00B9675F"/>
    <w:rsid w:val="00B96768"/>
    <w:rsid w:val="00B96772"/>
    <w:rsid w:val="00B967E2"/>
    <w:rsid w:val="00B968A4"/>
    <w:rsid w:val="00B968DE"/>
    <w:rsid w:val="00B968E4"/>
    <w:rsid w:val="00B968EA"/>
    <w:rsid w:val="00B96998"/>
    <w:rsid w:val="00B96A23"/>
    <w:rsid w:val="00B96A88"/>
    <w:rsid w:val="00B96AC0"/>
    <w:rsid w:val="00B96B4D"/>
    <w:rsid w:val="00B96B6B"/>
    <w:rsid w:val="00B96C1B"/>
    <w:rsid w:val="00B96C23"/>
    <w:rsid w:val="00B96C76"/>
    <w:rsid w:val="00B96CEE"/>
    <w:rsid w:val="00B96D6A"/>
    <w:rsid w:val="00B96DA3"/>
    <w:rsid w:val="00B96DA4"/>
    <w:rsid w:val="00B96F47"/>
    <w:rsid w:val="00B96F4C"/>
    <w:rsid w:val="00B96FAB"/>
    <w:rsid w:val="00B97014"/>
    <w:rsid w:val="00B970AA"/>
    <w:rsid w:val="00B972C6"/>
    <w:rsid w:val="00B972F5"/>
    <w:rsid w:val="00B97302"/>
    <w:rsid w:val="00B97442"/>
    <w:rsid w:val="00B97500"/>
    <w:rsid w:val="00B97521"/>
    <w:rsid w:val="00B97560"/>
    <w:rsid w:val="00B9762C"/>
    <w:rsid w:val="00B977F5"/>
    <w:rsid w:val="00B97826"/>
    <w:rsid w:val="00B97905"/>
    <w:rsid w:val="00B9797D"/>
    <w:rsid w:val="00B97A05"/>
    <w:rsid w:val="00B97C58"/>
    <w:rsid w:val="00B97E27"/>
    <w:rsid w:val="00B97E53"/>
    <w:rsid w:val="00B97E56"/>
    <w:rsid w:val="00B97FA2"/>
    <w:rsid w:val="00BA002D"/>
    <w:rsid w:val="00BA0043"/>
    <w:rsid w:val="00BA009B"/>
    <w:rsid w:val="00BA00AF"/>
    <w:rsid w:val="00BA00B7"/>
    <w:rsid w:val="00BA01CA"/>
    <w:rsid w:val="00BA0303"/>
    <w:rsid w:val="00BA035E"/>
    <w:rsid w:val="00BA053F"/>
    <w:rsid w:val="00BA067E"/>
    <w:rsid w:val="00BA067F"/>
    <w:rsid w:val="00BA0837"/>
    <w:rsid w:val="00BA083F"/>
    <w:rsid w:val="00BA09CF"/>
    <w:rsid w:val="00BA0A6A"/>
    <w:rsid w:val="00BA0A75"/>
    <w:rsid w:val="00BA0AA9"/>
    <w:rsid w:val="00BA0C62"/>
    <w:rsid w:val="00BA0C80"/>
    <w:rsid w:val="00BA0CE4"/>
    <w:rsid w:val="00BA0DF7"/>
    <w:rsid w:val="00BA0E03"/>
    <w:rsid w:val="00BA0E10"/>
    <w:rsid w:val="00BA0E2D"/>
    <w:rsid w:val="00BA0F05"/>
    <w:rsid w:val="00BA0F54"/>
    <w:rsid w:val="00BA0FCE"/>
    <w:rsid w:val="00BA0FD4"/>
    <w:rsid w:val="00BA1013"/>
    <w:rsid w:val="00BA103E"/>
    <w:rsid w:val="00BA1218"/>
    <w:rsid w:val="00BA12CB"/>
    <w:rsid w:val="00BA12F3"/>
    <w:rsid w:val="00BA135B"/>
    <w:rsid w:val="00BA13BD"/>
    <w:rsid w:val="00BA13DA"/>
    <w:rsid w:val="00BA147A"/>
    <w:rsid w:val="00BA14D2"/>
    <w:rsid w:val="00BA154E"/>
    <w:rsid w:val="00BA155E"/>
    <w:rsid w:val="00BA15AB"/>
    <w:rsid w:val="00BA15E9"/>
    <w:rsid w:val="00BA160B"/>
    <w:rsid w:val="00BA1656"/>
    <w:rsid w:val="00BA168C"/>
    <w:rsid w:val="00BA16AB"/>
    <w:rsid w:val="00BA1727"/>
    <w:rsid w:val="00BA1767"/>
    <w:rsid w:val="00BA178F"/>
    <w:rsid w:val="00BA17A0"/>
    <w:rsid w:val="00BA1897"/>
    <w:rsid w:val="00BA189A"/>
    <w:rsid w:val="00BA1984"/>
    <w:rsid w:val="00BA19E8"/>
    <w:rsid w:val="00BA1AC7"/>
    <w:rsid w:val="00BA1ADB"/>
    <w:rsid w:val="00BA1B0C"/>
    <w:rsid w:val="00BA1B21"/>
    <w:rsid w:val="00BA1C89"/>
    <w:rsid w:val="00BA1CB6"/>
    <w:rsid w:val="00BA1CCB"/>
    <w:rsid w:val="00BA1EB5"/>
    <w:rsid w:val="00BA1EFC"/>
    <w:rsid w:val="00BA1F02"/>
    <w:rsid w:val="00BA1F41"/>
    <w:rsid w:val="00BA1F48"/>
    <w:rsid w:val="00BA1F51"/>
    <w:rsid w:val="00BA1FA9"/>
    <w:rsid w:val="00BA1FC8"/>
    <w:rsid w:val="00BA1FE3"/>
    <w:rsid w:val="00BA2028"/>
    <w:rsid w:val="00BA20F1"/>
    <w:rsid w:val="00BA2140"/>
    <w:rsid w:val="00BA2339"/>
    <w:rsid w:val="00BA2541"/>
    <w:rsid w:val="00BA264D"/>
    <w:rsid w:val="00BA26BD"/>
    <w:rsid w:val="00BA272C"/>
    <w:rsid w:val="00BA2823"/>
    <w:rsid w:val="00BA28F2"/>
    <w:rsid w:val="00BA2912"/>
    <w:rsid w:val="00BA2B2F"/>
    <w:rsid w:val="00BA2B41"/>
    <w:rsid w:val="00BA2BC7"/>
    <w:rsid w:val="00BA2BE8"/>
    <w:rsid w:val="00BA2D0B"/>
    <w:rsid w:val="00BA2EBB"/>
    <w:rsid w:val="00BA2F05"/>
    <w:rsid w:val="00BA2FE7"/>
    <w:rsid w:val="00BA3013"/>
    <w:rsid w:val="00BA3025"/>
    <w:rsid w:val="00BA3046"/>
    <w:rsid w:val="00BA32C6"/>
    <w:rsid w:val="00BA3321"/>
    <w:rsid w:val="00BA33C1"/>
    <w:rsid w:val="00BA3423"/>
    <w:rsid w:val="00BA34B8"/>
    <w:rsid w:val="00BA3522"/>
    <w:rsid w:val="00BA3601"/>
    <w:rsid w:val="00BA3654"/>
    <w:rsid w:val="00BA3802"/>
    <w:rsid w:val="00BA381F"/>
    <w:rsid w:val="00BA3820"/>
    <w:rsid w:val="00BA3828"/>
    <w:rsid w:val="00BA38A1"/>
    <w:rsid w:val="00BA390A"/>
    <w:rsid w:val="00BA39B4"/>
    <w:rsid w:val="00BA39DE"/>
    <w:rsid w:val="00BA3A6E"/>
    <w:rsid w:val="00BA3AEC"/>
    <w:rsid w:val="00BA3F9B"/>
    <w:rsid w:val="00BA4019"/>
    <w:rsid w:val="00BA4145"/>
    <w:rsid w:val="00BA41A7"/>
    <w:rsid w:val="00BA41C9"/>
    <w:rsid w:val="00BA41E0"/>
    <w:rsid w:val="00BA4416"/>
    <w:rsid w:val="00BA447F"/>
    <w:rsid w:val="00BA448B"/>
    <w:rsid w:val="00BA44AD"/>
    <w:rsid w:val="00BA44F1"/>
    <w:rsid w:val="00BA4506"/>
    <w:rsid w:val="00BA46A5"/>
    <w:rsid w:val="00BA46E8"/>
    <w:rsid w:val="00BA46F7"/>
    <w:rsid w:val="00BA484B"/>
    <w:rsid w:val="00BA4853"/>
    <w:rsid w:val="00BA486C"/>
    <w:rsid w:val="00BA48A4"/>
    <w:rsid w:val="00BA490B"/>
    <w:rsid w:val="00BA494A"/>
    <w:rsid w:val="00BA4A35"/>
    <w:rsid w:val="00BA4AB4"/>
    <w:rsid w:val="00BA4AD1"/>
    <w:rsid w:val="00BA4B1A"/>
    <w:rsid w:val="00BA4BA0"/>
    <w:rsid w:val="00BA4BD1"/>
    <w:rsid w:val="00BA4C3A"/>
    <w:rsid w:val="00BA4C84"/>
    <w:rsid w:val="00BA4C8C"/>
    <w:rsid w:val="00BA4CF3"/>
    <w:rsid w:val="00BA4EE0"/>
    <w:rsid w:val="00BA4F44"/>
    <w:rsid w:val="00BA5067"/>
    <w:rsid w:val="00BA5196"/>
    <w:rsid w:val="00BA52F5"/>
    <w:rsid w:val="00BA5395"/>
    <w:rsid w:val="00BA53B7"/>
    <w:rsid w:val="00BA54B6"/>
    <w:rsid w:val="00BA5505"/>
    <w:rsid w:val="00BA5650"/>
    <w:rsid w:val="00BA5757"/>
    <w:rsid w:val="00BA57B1"/>
    <w:rsid w:val="00BA57CE"/>
    <w:rsid w:val="00BA5891"/>
    <w:rsid w:val="00BA5983"/>
    <w:rsid w:val="00BA5A67"/>
    <w:rsid w:val="00BA5AC1"/>
    <w:rsid w:val="00BA5AC6"/>
    <w:rsid w:val="00BA5CE0"/>
    <w:rsid w:val="00BA5F18"/>
    <w:rsid w:val="00BA5FCE"/>
    <w:rsid w:val="00BA5FD3"/>
    <w:rsid w:val="00BA60FC"/>
    <w:rsid w:val="00BA6116"/>
    <w:rsid w:val="00BA615B"/>
    <w:rsid w:val="00BA61F9"/>
    <w:rsid w:val="00BA6257"/>
    <w:rsid w:val="00BA6293"/>
    <w:rsid w:val="00BA63C0"/>
    <w:rsid w:val="00BA6416"/>
    <w:rsid w:val="00BA655E"/>
    <w:rsid w:val="00BA6623"/>
    <w:rsid w:val="00BA6656"/>
    <w:rsid w:val="00BA667E"/>
    <w:rsid w:val="00BA66F9"/>
    <w:rsid w:val="00BA678C"/>
    <w:rsid w:val="00BA6808"/>
    <w:rsid w:val="00BA685C"/>
    <w:rsid w:val="00BA694F"/>
    <w:rsid w:val="00BA69AC"/>
    <w:rsid w:val="00BA6A35"/>
    <w:rsid w:val="00BA6BE9"/>
    <w:rsid w:val="00BA6D9C"/>
    <w:rsid w:val="00BA6E09"/>
    <w:rsid w:val="00BA6E79"/>
    <w:rsid w:val="00BA6F1B"/>
    <w:rsid w:val="00BA6FD1"/>
    <w:rsid w:val="00BA700C"/>
    <w:rsid w:val="00BA7222"/>
    <w:rsid w:val="00BA7250"/>
    <w:rsid w:val="00BA7298"/>
    <w:rsid w:val="00BA72C1"/>
    <w:rsid w:val="00BA7402"/>
    <w:rsid w:val="00BA7470"/>
    <w:rsid w:val="00BA7515"/>
    <w:rsid w:val="00BA7538"/>
    <w:rsid w:val="00BA7567"/>
    <w:rsid w:val="00BA75A4"/>
    <w:rsid w:val="00BA7608"/>
    <w:rsid w:val="00BA7621"/>
    <w:rsid w:val="00BA76EF"/>
    <w:rsid w:val="00BA77EC"/>
    <w:rsid w:val="00BA78B1"/>
    <w:rsid w:val="00BA78E3"/>
    <w:rsid w:val="00BA7A0B"/>
    <w:rsid w:val="00BA7AF3"/>
    <w:rsid w:val="00BA7BAB"/>
    <w:rsid w:val="00BA7BBD"/>
    <w:rsid w:val="00BA7CAF"/>
    <w:rsid w:val="00BA7E1D"/>
    <w:rsid w:val="00BA7E41"/>
    <w:rsid w:val="00BA7E85"/>
    <w:rsid w:val="00BA7E93"/>
    <w:rsid w:val="00BA7F9F"/>
    <w:rsid w:val="00BA7FA7"/>
    <w:rsid w:val="00BA7FE4"/>
    <w:rsid w:val="00BB0296"/>
    <w:rsid w:val="00BB02C4"/>
    <w:rsid w:val="00BB03AB"/>
    <w:rsid w:val="00BB03D0"/>
    <w:rsid w:val="00BB04E4"/>
    <w:rsid w:val="00BB0561"/>
    <w:rsid w:val="00BB05B6"/>
    <w:rsid w:val="00BB0623"/>
    <w:rsid w:val="00BB0817"/>
    <w:rsid w:val="00BB08D5"/>
    <w:rsid w:val="00BB0B4B"/>
    <w:rsid w:val="00BB0BDE"/>
    <w:rsid w:val="00BB0C83"/>
    <w:rsid w:val="00BB0C92"/>
    <w:rsid w:val="00BB0D2F"/>
    <w:rsid w:val="00BB0DB8"/>
    <w:rsid w:val="00BB0E40"/>
    <w:rsid w:val="00BB0E61"/>
    <w:rsid w:val="00BB0F6B"/>
    <w:rsid w:val="00BB1059"/>
    <w:rsid w:val="00BB113D"/>
    <w:rsid w:val="00BB138C"/>
    <w:rsid w:val="00BB1426"/>
    <w:rsid w:val="00BB151E"/>
    <w:rsid w:val="00BB1543"/>
    <w:rsid w:val="00BB15F0"/>
    <w:rsid w:val="00BB164B"/>
    <w:rsid w:val="00BB172D"/>
    <w:rsid w:val="00BB17F9"/>
    <w:rsid w:val="00BB1838"/>
    <w:rsid w:val="00BB1930"/>
    <w:rsid w:val="00BB196E"/>
    <w:rsid w:val="00BB1996"/>
    <w:rsid w:val="00BB19CE"/>
    <w:rsid w:val="00BB1BDD"/>
    <w:rsid w:val="00BB1BEA"/>
    <w:rsid w:val="00BB1C3A"/>
    <w:rsid w:val="00BB1C75"/>
    <w:rsid w:val="00BB1DD2"/>
    <w:rsid w:val="00BB1E0C"/>
    <w:rsid w:val="00BB1E1C"/>
    <w:rsid w:val="00BB1E38"/>
    <w:rsid w:val="00BB1EC8"/>
    <w:rsid w:val="00BB1F18"/>
    <w:rsid w:val="00BB1F21"/>
    <w:rsid w:val="00BB207D"/>
    <w:rsid w:val="00BB20DF"/>
    <w:rsid w:val="00BB21A4"/>
    <w:rsid w:val="00BB220B"/>
    <w:rsid w:val="00BB2256"/>
    <w:rsid w:val="00BB22D4"/>
    <w:rsid w:val="00BB230F"/>
    <w:rsid w:val="00BB23B2"/>
    <w:rsid w:val="00BB2410"/>
    <w:rsid w:val="00BB245C"/>
    <w:rsid w:val="00BB2499"/>
    <w:rsid w:val="00BB249B"/>
    <w:rsid w:val="00BB24CB"/>
    <w:rsid w:val="00BB25AB"/>
    <w:rsid w:val="00BB25B9"/>
    <w:rsid w:val="00BB2611"/>
    <w:rsid w:val="00BB264B"/>
    <w:rsid w:val="00BB26BC"/>
    <w:rsid w:val="00BB2797"/>
    <w:rsid w:val="00BB2827"/>
    <w:rsid w:val="00BB28C0"/>
    <w:rsid w:val="00BB2A28"/>
    <w:rsid w:val="00BB2BD2"/>
    <w:rsid w:val="00BB2BE9"/>
    <w:rsid w:val="00BB2C59"/>
    <w:rsid w:val="00BB2CE0"/>
    <w:rsid w:val="00BB2D04"/>
    <w:rsid w:val="00BB2E37"/>
    <w:rsid w:val="00BB2EA6"/>
    <w:rsid w:val="00BB2FD8"/>
    <w:rsid w:val="00BB3021"/>
    <w:rsid w:val="00BB308C"/>
    <w:rsid w:val="00BB309E"/>
    <w:rsid w:val="00BB3158"/>
    <w:rsid w:val="00BB3276"/>
    <w:rsid w:val="00BB32B4"/>
    <w:rsid w:val="00BB32FD"/>
    <w:rsid w:val="00BB3397"/>
    <w:rsid w:val="00BB3416"/>
    <w:rsid w:val="00BB3420"/>
    <w:rsid w:val="00BB35B6"/>
    <w:rsid w:val="00BB35F5"/>
    <w:rsid w:val="00BB36B1"/>
    <w:rsid w:val="00BB3712"/>
    <w:rsid w:val="00BB3715"/>
    <w:rsid w:val="00BB37A7"/>
    <w:rsid w:val="00BB37F9"/>
    <w:rsid w:val="00BB3851"/>
    <w:rsid w:val="00BB38E4"/>
    <w:rsid w:val="00BB3942"/>
    <w:rsid w:val="00BB399B"/>
    <w:rsid w:val="00BB39ED"/>
    <w:rsid w:val="00BB39F2"/>
    <w:rsid w:val="00BB3A90"/>
    <w:rsid w:val="00BB3AB5"/>
    <w:rsid w:val="00BB3C70"/>
    <w:rsid w:val="00BB3CF4"/>
    <w:rsid w:val="00BB3D38"/>
    <w:rsid w:val="00BB3D5F"/>
    <w:rsid w:val="00BB3DA2"/>
    <w:rsid w:val="00BB3DA3"/>
    <w:rsid w:val="00BB3DFF"/>
    <w:rsid w:val="00BB3E31"/>
    <w:rsid w:val="00BB410D"/>
    <w:rsid w:val="00BB44DF"/>
    <w:rsid w:val="00BB4532"/>
    <w:rsid w:val="00BB4622"/>
    <w:rsid w:val="00BB463B"/>
    <w:rsid w:val="00BB4653"/>
    <w:rsid w:val="00BB4670"/>
    <w:rsid w:val="00BB4680"/>
    <w:rsid w:val="00BB46B5"/>
    <w:rsid w:val="00BB46DD"/>
    <w:rsid w:val="00BB47D5"/>
    <w:rsid w:val="00BB48BD"/>
    <w:rsid w:val="00BB499C"/>
    <w:rsid w:val="00BB4B69"/>
    <w:rsid w:val="00BB4B9C"/>
    <w:rsid w:val="00BB4C76"/>
    <w:rsid w:val="00BB4CB9"/>
    <w:rsid w:val="00BB4E75"/>
    <w:rsid w:val="00BB4F91"/>
    <w:rsid w:val="00BB51A3"/>
    <w:rsid w:val="00BB52A2"/>
    <w:rsid w:val="00BB52D1"/>
    <w:rsid w:val="00BB54E0"/>
    <w:rsid w:val="00BB54ED"/>
    <w:rsid w:val="00BB55DB"/>
    <w:rsid w:val="00BB571D"/>
    <w:rsid w:val="00BB5792"/>
    <w:rsid w:val="00BB579C"/>
    <w:rsid w:val="00BB57A3"/>
    <w:rsid w:val="00BB57AF"/>
    <w:rsid w:val="00BB57B3"/>
    <w:rsid w:val="00BB5823"/>
    <w:rsid w:val="00BB58AA"/>
    <w:rsid w:val="00BB58DE"/>
    <w:rsid w:val="00BB5B3B"/>
    <w:rsid w:val="00BB5C10"/>
    <w:rsid w:val="00BB5D44"/>
    <w:rsid w:val="00BB5D9E"/>
    <w:rsid w:val="00BB5D9F"/>
    <w:rsid w:val="00BB5F92"/>
    <w:rsid w:val="00BB5FAD"/>
    <w:rsid w:val="00BB603E"/>
    <w:rsid w:val="00BB6050"/>
    <w:rsid w:val="00BB614A"/>
    <w:rsid w:val="00BB61A4"/>
    <w:rsid w:val="00BB626B"/>
    <w:rsid w:val="00BB62B8"/>
    <w:rsid w:val="00BB6331"/>
    <w:rsid w:val="00BB6360"/>
    <w:rsid w:val="00BB645D"/>
    <w:rsid w:val="00BB6493"/>
    <w:rsid w:val="00BB649F"/>
    <w:rsid w:val="00BB650A"/>
    <w:rsid w:val="00BB658B"/>
    <w:rsid w:val="00BB6628"/>
    <w:rsid w:val="00BB6829"/>
    <w:rsid w:val="00BB6A58"/>
    <w:rsid w:val="00BB6B0A"/>
    <w:rsid w:val="00BB6B61"/>
    <w:rsid w:val="00BB6BD1"/>
    <w:rsid w:val="00BB6CA8"/>
    <w:rsid w:val="00BB6D9D"/>
    <w:rsid w:val="00BB6DD7"/>
    <w:rsid w:val="00BB6DF8"/>
    <w:rsid w:val="00BB6ECA"/>
    <w:rsid w:val="00BB6F58"/>
    <w:rsid w:val="00BB71D0"/>
    <w:rsid w:val="00BB720A"/>
    <w:rsid w:val="00BB7215"/>
    <w:rsid w:val="00BB7216"/>
    <w:rsid w:val="00BB7377"/>
    <w:rsid w:val="00BB7378"/>
    <w:rsid w:val="00BB7433"/>
    <w:rsid w:val="00BB7521"/>
    <w:rsid w:val="00BB7599"/>
    <w:rsid w:val="00BB7639"/>
    <w:rsid w:val="00BB769E"/>
    <w:rsid w:val="00BB7770"/>
    <w:rsid w:val="00BB7804"/>
    <w:rsid w:val="00BB7982"/>
    <w:rsid w:val="00BB798A"/>
    <w:rsid w:val="00BB79B3"/>
    <w:rsid w:val="00BB79C1"/>
    <w:rsid w:val="00BB7A20"/>
    <w:rsid w:val="00BB7AFA"/>
    <w:rsid w:val="00BB7B26"/>
    <w:rsid w:val="00BB7B29"/>
    <w:rsid w:val="00BB7B3C"/>
    <w:rsid w:val="00BB7BA7"/>
    <w:rsid w:val="00BB7BFB"/>
    <w:rsid w:val="00BB7C34"/>
    <w:rsid w:val="00BB7D0C"/>
    <w:rsid w:val="00BB7E10"/>
    <w:rsid w:val="00BB7E7D"/>
    <w:rsid w:val="00BB7E9E"/>
    <w:rsid w:val="00BB7EA0"/>
    <w:rsid w:val="00BB7EF4"/>
    <w:rsid w:val="00BB7F1B"/>
    <w:rsid w:val="00BB7F6F"/>
    <w:rsid w:val="00BB7F7D"/>
    <w:rsid w:val="00BB7F99"/>
    <w:rsid w:val="00BB7FAE"/>
    <w:rsid w:val="00BC002F"/>
    <w:rsid w:val="00BC0045"/>
    <w:rsid w:val="00BC0063"/>
    <w:rsid w:val="00BC018C"/>
    <w:rsid w:val="00BC01C9"/>
    <w:rsid w:val="00BC02FE"/>
    <w:rsid w:val="00BC03AC"/>
    <w:rsid w:val="00BC0408"/>
    <w:rsid w:val="00BC0469"/>
    <w:rsid w:val="00BC0564"/>
    <w:rsid w:val="00BC0576"/>
    <w:rsid w:val="00BC05C1"/>
    <w:rsid w:val="00BC05D5"/>
    <w:rsid w:val="00BC06C2"/>
    <w:rsid w:val="00BC070C"/>
    <w:rsid w:val="00BC0745"/>
    <w:rsid w:val="00BC076C"/>
    <w:rsid w:val="00BC0968"/>
    <w:rsid w:val="00BC09BA"/>
    <w:rsid w:val="00BC0A34"/>
    <w:rsid w:val="00BC0AA9"/>
    <w:rsid w:val="00BC0AB9"/>
    <w:rsid w:val="00BC0B01"/>
    <w:rsid w:val="00BC0B2C"/>
    <w:rsid w:val="00BC0B53"/>
    <w:rsid w:val="00BC0C00"/>
    <w:rsid w:val="00BC0C90"/>
    <w:rsid w:val="00BC0CB1"/>
    <w:rsid w:val="00BC0CC7"/>
    <w:rsid w:val="00BC0CC9"/>
    <w:rsid w:val="00BC0DEA"/>
    <w:rsid w:val="00BC0E4B"/>
    <w:rsid w:val="00BC0E82"/>
    <w:rsid w:val="00BC0EB4"/>
    <w:rsid w:val="00BC0F1C"/>
    <w:rsid w:val="00BC0FCF"/>
    <w:rsid w:val="00BC0FE5"/>
    <w:rsid w:val="00BC1006"/>
    <w:rsid w:val="00BC10AE"/>
    <w:rsid w:val="00BC10E4"/>
    <w:rsid w:val="00BC11EF"/>
    <w:rsid w:val="00BC122B"/>
    <w:rsid w:val="00BC12AB"/>
    <w:rsid w:val="00BC1302"/>
    <w:rsid w:val="00BC1472"/>
    <w:rsid w:val="00BC1494"/>
    <w:rsid w:val="00BC14E0"/>
    <w:rsid w:val="00BC14F2"/>
    <w:rsid w:val="00BC159A"/>
    <w:rsid w:val="00BC15ED"/>
    <w:rsid w:val="00BC162C"/>
    <w:rsid w:val="00BC1663"/>
    <w:rsid w:val="00BC170B"/>
    <w:rsid w:val="00BC173B"/>
    <w:rsid w:val="00BC1823"/>
    <w:rsid w:val="00BC1858"/>
    <w:rsid w:val="00BC18AD"/>
    <w:rsid w:val="00BC1920"/>
    <w:rsid w:val="00BC19E2"/>
    <w:rsid w:val="00BC1A61"/>
    <w:rsid w:val="00BC1B45"/>
    <w:rsid w:val="00BC1B80"/>
    <w:rsid w:val="00BC1BD0"/>
    <w:rsid w:val="00BC1D1F"/>
    <w:rsid w:val="00BC1DCA"/>
    <w:rsid w:val="00BC1EB3"/>
    <w:rsid w:val="00BC2076"/>
    <w:rsid w:val="00BC20BF"/>
    <w:rsid w:val="00BC2386"/>
    <w:rsid w:val="00BC248E"/>
    <w:rsid w:val="00BC249B"/>
    <w:rsid w:val="00BC24A2"/>
    <w:rsid w:val="00BC2526"/>
    <w:rsid w:val="00BC26BE"/>
    <w:rsid w:val="00BC2789"/>
    <w:rsid w:val="00BC28F5"/>
    <w:rsid w:val="00BC29EC"/>
    <w:rsid w:val="00BC2B0A"/>
    <w:rsid w:val="00BC2B7C"/>
    <w:rsid w:val="00BC2C0E"/>
    <w:rsid w:val="00BC2C4B"/>
    <w:rsid w:val="00BC2C56"/>
    <w:rsid w:val="00BC2C64"/>
    <w:rsid w:val="00BC2C6F"/>
    <w:rsid w:val="00BC2D0B"/>
    <w:rsid w:val="00BC2DE6"/>
    <w:rsid w:val="00BC2FBF"/>
    <w:rsid w:val="00BC2FDA"/>
    <w:rsid w:val="00BC31B3"/>
    <w:rsid w:val="00BC31FA"/>
    <w:rsid w:val="00BC32AE"/>
    <w:rsid w:val="00BC33C7"/>
    <w:rsid w:val="00BC353F"/>
    <w:rsid w:val="00BC35B3"/>
    <w:rsid w:val="00BC35BC"/>
    <w:rsid w:val="00BC35C9"/>
    <w:rsid w:val="00BC3619"/>
    <w:rsid w:val="00BC36AE"/>
    <w:rsid w:val="00BC36DF"/>
    <w:rsid w:val="00BC3727"/>
    <w:rsid w:val="00BC37FC"/>
    <w:rsid w:val="00BC384C"/>
    <w:rsid w:val="00BC3A2C"/>
    <w:rsid w:val="00BC3BB4"/>
    <w:rsid w:val="00BC3C67"/>
    <w:rsid w:val="00BC3CA6"/>
    <w:rsid w:val="00BC3CF4"/>
    <w:rsid w:val="00BC3D12"/>
    <w:rsid w:val="00BC3D23"/>
    <w:rsid w:val="00BC3D92"/>
    <w:rsid w:val="00BC3E1B"/>
    <w:rsid w:val="00BC3EEC"/>
    <w:rsid w:val="00BC3F83"/>
    <w:rsid w:val="00BC3FA3"/>
    <w:rsid w:val="00BC4002"/>
    <w:rsid w:val="00BC4065"/>
    <w:rsid w:val="00BC4093"/>
    <w:rsid w:val="00BC40E1"/>
    <w:rsid w:val="00BC40E4"/>
    <w:rsid w:val="00BC412B"/>
    <w:rsid w:val="00BC412F"/>
    <w:rsid w:val="00BC4136"/>
    <w:rsid w:val="00BC41CD"/>
    <w:rsid w:val="00BC4246"/>
    <w:rsid w:val="00BC42DE"/>
    <w:rsid w:val="00BC42E7"/>
    <w:rsid w:val="00BC4374"/>
    <w:rsid w:val="00BC437D"/>
    <w:rsid w:val="00BC4404"/>
    <w:rsid w:val="00BC44AB"/>
    <w:rsid w:val="00BC4615"/>
    <w:rsid w:val="00BC462A"/>
    <w:rsid w:val="00BC468D"/>
    <w:rsid w:val="00BC4699"/>
    <w:rsid w:val="00BC46BF"/>
    <w:rsid w:val="00BC470B"/>
    <w:rsid w:val="00BC47BE"/>
    <w:rsid w:val="00BC47DB"/>
    <w:rsid w:val="00BC4807"/>
    <w:rsid w:val="00BC480D"/>
    <w:rsid w:val="00BC4812"/>
    <w:rsid w:val="00BC481E"/>
    <w:rsid w:val="00BC495E"/>
    <w:rsid w:val="00BC4B27"/>
    <w:rsid w:val="00BC4B82"/>
    <w:rsid w:val="00BC4BBA"/>
    <w:rsid w:val="00BC4C61"/>
    <w:rsid w:val="00BC4D47"/>
    <w:rsid w:val="00BC4DE4"/>
    <w:rsid w:val="00BC4E0A"/>
    <w:rsid w:val="00BC4F63"/>
    <w:rsid w:val="00BC4FDB"/>
    <w:rsid w:val="00BC5069"/>
    <w:rsid w:val="00BC50CA"/>
    <w:rsid w:val="00BC52B1"/>
    <w:rsid w:val="00BC54B3"/>
    <w:rsid w:val="00BC5528"/>
    <w:rsid w:val="00BC55AB"/>
    <w:rsid w:val="00BC55F6"/>
    <w:rsid w:val="00BC566E"/>
    <w:rsid w:val="00BC571D"/>
    <w:rsid w:val="00BC57FA"/>
    <w:rsid w:val="00BC592B"/>
    <w:rsid w:val="00BC5A2B"/>
    <w:rsid w:val="00BC5A93"/>
    <w:rsid w:val="00BC5C63"/>
    <w:rsid w:val="00BC5CD8"/>
    <w:rsid w:val="00BC5E56"/>
    <w:rsid w:val="00BC5EA3"/>
    <w:rsid w:val="00BC60C5"/>
    <w:rsid w:val="00BC6104"/>
    <w:rsid w:val="00BC6126"/>
    <w:rsid w:val="00BC619B"/>
    <w:rsid w:val="00BC6229"/>
    <w:rsid w:val="00BC6240"/>
    <w:rsid w:val="00BC6249"/>
    <w:rsid w:val="00BC628F"/>
    <w:rsid w:val="00BC62AB"/>
    <w:rsid w:val="00BC62E8"/>
    <w:rsid w:val="00BC634C"/>
    <w:rsid w:val="00BC652D"/>
    <w:rsid w:val="00BC65C0"/>
    <w:rsid w:val="00BC6668"/>
    <w:rsid w:val="00BC67B6"/>
    <w:rsid w:val="00BC67D6"/>
    <w:rsid w:val="00BC67F4"/>
    <w:rsid w:val="00BC6821"/>
    <w:rsid w:val="00BC6867"/>
    <w:rsid w:val="00BC6911"/>
    <w:rsid w:val="00BC69F3"/>
    <w:rsid w:val="00BC6AED"/>
    <w:rsid w:val="00BC6AF0"/>
    <w:rsid w:val="00BC6B34"/>
    <w:rsid w:val="00BC6C6B"/>
    <w:rsid w:val="00BC6D06"/>
    <w:rsid w:val="00BC6D8F"/>
    <w:rsid w:val="00BC6E67"/>
    <w:rsid w:val="00BC6EC8"/>
    <w:rsid w:val="00BC6ECF"/>
    <w:rsid w:val="00BC7024"/>
    <w:rsid w:val="00BC711E"/>
    <w:rsid w:val="00BC7457"/>
    <w:rsid w:val="00BC753B"/>
    <w:rsid w:val="00BC765E"/>
    <w:rsid w:val="00BC76E1"/>
    <w:rsid w:val="00BC7711"/>
    <w:rsid w:val="00BC77E5"/>
    <w:rsid w:val="00BC77E8"/>
    <w:rsid w:val="00BC7856"/>
    <w:rsid w:val="00BC789C"/>
    <w:rsid w:val="00BC7914"/>
    <w:rsid w:val="00BC7988"/>
    <w:rsid w:val="00BC79BF"/>
    <w:rsid w:val="00BC79FC"/>
    <w:rsid w:val="00BC7A65"/>
    <w:rsid w:val="00BC7A95"/>
    <w:rsid w:val="00BC7B81"/>
    <w:rsid w:val="00BC7BE5"/>
    <w:rsid w:val="00BC7C10"/>
    <w:rsid w:val="00BC7C7F"/>
    <w:rsid w:val="00BC7CC8"/>
    <w:rsid w:val="00BC7CFD"/>
    <w:rsid w:val="00BC7E6D"/>
    <w:rsid w:val="00BC7EC5"/>
    <w:rsid w:val="00BC7ED4"/>
    <w:rsid w:val="00BC7FB8"/>
    <w:rsid w:val="00BD00F1"/>
    <w:rsid w:val="00BD014E"/>
    <w:rsid w:val="00BD0177"/>
    <w:rsid w:val="00BD01C2"/>
    <w:rsid w:val="00BD0324"/>
    <w:rsid w:val="00BD033D"/>
    <w:rsid w:val="00BD038E"/>
    <w:rsid w:val="00BD03AC"/>
    <w:rsid w:val="00BD03EA"/>
    <w:rsid w:val="00BD0460"/>
    <w:rsid w:val="00BD074C"/>
    <w:rsid w:val="00BD084B"/>
    <w:rsid w:val="00BD084E"/>
    <w:rsid w:val="00BD0858"/>
    <w:rsid w:val="00BD0888"/>
    <w:rsid w:val="00BD0894"/>
    <w:rsid w:val="00BD08B7"/>
    <w:rsid w:val="00BD08F1"/>
    <w:rsid w:val="00BD09A6"/>
    <w:rsid w:val="00BD09BD"/>
    <w:rsid w:val="00BD0A00"/>
    <w:rsid w:val="00BD0A85"/>
    <w:rsid w:val="00BD0B34"/>
    <w:rsid w:val="00BD0CB1"/>
    <w:rsid w:val="00BD0D5A"/>
    <w:rsid w:val="00BD0D7D"/>
    <w:rsid w:val="00BD0DE8"/>
    <w:rsid w:val="00BD0E9F"/>
    <w:rsid w:val="00BD1053"/>
    <w:rsid w:val="00BD1292"/>
    <w:rsid w:val="00BD1364"/>
    <w:rsid w:val="00BD13E5"/>
    <w:rsid w:val="00BD144B"/>
    <w:rsid w:val="00BD147B"/>
    <w:rsid w:val="00BD148A"/>
    <w:rsid w:val="00BD14ED"/>
    <w:rsid w:val="00BD1719"/>
    <w:rsid w:val="00BD17B6"/>
    <w:rsid w:val="00BD185D"/>
    <w:rsid w:val="00BD1917"/>
    <w:rsid w:val="00BD1979"/>
    <w:rsid w:val="00BD1B3C"/>
    <w:rsid w:val="00BD1BFA"/>
    <w:rsid w:val="00BD1C73"/>
    <w:rsid w:val="00BD1D74"/>
    <w:rsid w:val="00BD1E5A"/>
    <w:rsid w:val="00BD1E87"/>
    <w:rsid w:val="00BD1FC5"/>
    <w:rsid w:val="00BD2013"/>
    <w:rsid w:val="00BD21F4"/>
    <w:rsid w:val="00BD223B"/>
    <w:rsid w:val="00BD22D0"/>
    <w:rsid w:val="00BD22DF"/>
    <w:rsid w:val="00BD23EC"/>
    <w:rsid w:val="00BD243B"/>
    <w:rsid w:val="00BD2444"/>
    <w:rsid w:val="00BD2460"/>
    <w:rsid w:val="00BD24A4"/>
    <w:rsid w:val="00BD24FA"/>
    <w:rsid w:val="00BD25CC"/>
    <w:rsid w:val="00BD2671"/>
    <w:rsid w:val="00BD26B5"/>
    <w:rsid w:val="00BD2708"/>
    <w:rsid w:val="00BD272E"/>
    <w:rsid w:val="00BD274D"/>
    <w:rsid w:val="00BD2763"/>
    <w:rsid w:val="00BD27D2"/>
    <w:rsid w:val="00BD2BC1"/>
    <w:rsid w:val="00BD2BD3"/>
    <w:rsid w:val="00BD2C91"/>
    <w:rsid w:val="00BD2D50"/>
    <w:rsid w:val="00BD2D80"/>
    <w:rsid w:val="00BD2DA5"/>
    <w:rsid w:val="00BD2EDF"/>
    <w:rsid w:val="00BD2F6A"/>
    <w:rsid w:val="00BD2FDB"/>
    <w:rsid w:val="00BD3002"/>
    <w:rsid w:val="00BD3296"/>
    <w:rsid w:val="00BD32E0"/>
    <w:rsid w:val="00BD333E"/>
    <w:rsid w:val="00BD34F1"/>
    <w:rsid w:val="00BD365A"/>
    <w:rsid w:val="00BD36B4"/>
    <w:rsid w:val="00BD370C"/>
    <w:rsid w:val="00BD37CA"/>
    <w:rsid w:val="00BD3880"/>
    <w:rsid w:val="00BD3922"/>
    <w:rsid w:val="00BD395A"/>
    <w:rsid w:val="00BD39E6"/>
    <w:rsid w:val="00BD3A21"/>
    <w:rsid w:val="00BD3AD5"/>
    <w:rsid w:val="00BD3AFD"/>
    <w:rsid w:val="00BD3B5F"/>
    <w:rsid w:val="00BD3CA8"/>
    <w:rsid w:val="00BD3CD6"/>
    <w:rsid w:val="00BD3DC1"/>
    <w:rsid w:val="00BD3DC3"/>
    <w:rsid w:val="00BD3E3D"/>
    <w:rsid w:val="00BD3EEE"/>
    <w:rsid w:val="00BD3F5A"/>
    <w:rsid w:val="00BD4001"/>
    <w:rsid w:val="00BD407A"/>
    <w:rsid w:val="00BD409D"/>
    <w:rsid w:val="00BD4195"/>
    <w:rsid w:val="00BD424A"/>
    <w:rsid w:val="00BD42D7"/>
    <w:rsid w:val="00BD430C"/>
    <w:rsid w:val="00BD4399"/>
    <w:rsid w:val="00BD4438"/>
    <w:rsid w:val="00BD45B7"/>
    <w:rsid w:val="00BD45FB"/>
    <w:rsid w:val="00BD46C2"/>
    <w:rsid w:val="00BD4756"/>
    <w:rsid w:val="00BD478D"/>
    <w:rsid w:val="00BD47AD"/>
    <w:rsid w:val="00BD48F5"/>
    <w:rsid w:val="00BD4A5A"/>
    <w:rsid w:val="00BD4BC8"/>
    <w:rsid w:val="00BD4C0D"/>
    <w:rsid w:val="00BD4C3D"/>
    <w:rsid w:val="00BD4CE8"/>
    <w:rsid w:val="00BD4CF1"/>
    <w:rsid w:val="00BD4D34"/>
    <w:rsid w:val="00BD4D6C"/>
    <w:rsid w:val="00BD50DE"/>
    <w:rsid w:val="00BD5160"/>
    <w:rsid w:val="00BD517E"/>
    <w:rsid w:val="00BD533A"/>
    <w:rsid w:val="00BD5377"/>
    <w:rsid w:val="00BD5390"/>
    <w:rsid w:val="00BD539D"/>
    <w:rsid w:val="00BD53CC"/>
    <w:rsid w:val="00BD5485"/>
    <w:rsid w:val="00BD5525"/>
    <w:rsid w:val="00BD556F"/>
    <w:rsid w:val="00BD55FB"/>
    <w:rsid w:val="00BD57A3"/>
    <w:rsid w:val="00BD57FE"/>
    <w:rsid w:val="00BD5863"/>
    <w:rsid w:val="00BD58F9"/>
    <w:rsid w:val="00BD5B2C"/>
    <w:rsid w:val="00BD5B71"/>
    <w:rsid w:val="00BD5B7D"/>
    <w:rsid w:val="00BD5BEE"/>
    <w:rsid w:val="00BD5D50"/>
    <w:rsid w:val="00BD5D56"/>
    <w:rsid w:val="00BD5E15"/>
    <w:rsid w:val="00BD5E2A"/>
    <w:rsid w:val="00BD5F24"/>
    <w:rsid w:val="00BD5F44"/>
    <w:rsid w:val="00BD5FAB"/>
    <w:rsid w:val="00BD5FAE"/>
    <w:rsid w:val="00BD5FDC"/>
    <w:rsid w:val="00BD5FE9"/>
    <w:rsid w:val="00BD602D"/>
    <w:rsid w:val="00BD6081"/>
    <w:rsid w:val="00BD6083"/>
    <w:rsid w:val="00BD6088"/>
    <w:rsid w:val="00BD60E4"/>
    <w:rsid w:val="00BD60F8"/>
    <w:rsid w:val="00BD610D"/>
    <w:rsid w:val="00BD636C"/>
    <w:rsid w:val="00BD639A"/>
    <w:rsid w:val="00BD63D1"/>
    <w:rsid w:val="00BD63F6"/>
    <w:rsid w:val="00BD645C"/>
    <w:rsid w:val="00BD6517"/>
    <w:rsid w:val="00BD65A9"/>
    <w:rsid w:val="00BD65D4"/>
    <w:rsid w:val="00BD6634"/>
    <w:rsid w:val="00BD6685"/>
    <w:rsid w:val="00BD66AA"/>
    <w:rsid w:val="00BD67B5"/>
    <w:rsid w:val="00BD6844"/>
    <w:rsid w:val="00BD6857"/>
    <w:rsid w:val="00BD6959"/>
    <w:rsid w:val="00BD6A83"/>
    <w:rsid w:val="00BD6AE3"/>
    <w:rsid w:val="00BD6BAA"/>
    <w:rsid w:val="00BD6BD9"/>
    <w:rsid w:val="00BD6CC1"/>
    <w:rsid w:val="00BD6D27"/>
    <w:rsid w:val="00BD6D4B"/>
    <w:rsid w:val="00BD6D55"/>
    <w:rsid w:val="00BD6DEF"/>
    <w:rsid w:val="00BD6E1F"/>
    <w:rsid w:val="00BD6E60"/>
    <w:rsid w:val="00BD6EB4"/>
    <w:rsid w:val="00BD6F87"/>
    <w:rsid w:val="00BD7006"/>
    <w:rsid w:val="00BD7038"/>
    <w:rsid w:val="00BD704C"/>
    <w:rsid w:val="00BD70CB"/>
    <w:rsid w:val="00BD7176"/>
    <w:rsid w:val="00BD7258"/>
    <w:rsid w:val="00BD7262"/>
    <w:rsid w:val="00BD7280"/>
    <w:rsid w:val="00BD7340"/>
    <w:rsid w:val="00BD737B"/>
    <w:rsid w:val="00BD7397"/>
    <w:rsid w:val="00BD740A"/>
    <w:rsid w:val="00BD75A7"/>
    <w:rsid w:val="00BD75EA"/>
    <w:rsid w:val="00BD7613"/>
    <w:rsid w:val="00BD766F"/>
    <w:rsid w:val="00BD76A7"/>
    <w:rsid w:val="00BD776B"/>
    <w:rsid w:val="00BD780A"/>
    <w:rsid w:val="00BD78A2"/>
    <w:rsid w:val="00BD7909"/>
    <w:rsid w:val="00BD7A91"/>
    <w:rsid w:val="00BD7A9E"/>
    <w:rsid w:val="00BD7AEA"/>
    <w:rsid w:val="00BD7B64"/>
    <w:rsid w:val="00BD7BC5"/>
    <w:rsid w:val="00BD7C8D"/>
    <w:rsid w:val="00BD7CD0"/>
    <w:rsid w:val="00BD7DD5"/>
    <w:rsid w:val="00BD7F99"/>
    <w:rsid w:val="00BD7FC7"/>
    <w:rsid w:val="00BE00AA"/>
    <w:rsid w:val="00BE0220"/>
    <w:rsid w:val="00BE02E0"/>
    <w:rsid w:val="00BE03FC"/>
    <w:rsid w:val="00BE0411"/>
    <w:rsid w:val="00BE0548"/>
    <w:rsid w:val="00BE069B"/>
    <w:rsid w:val="00BE0784"/>
    <w:rsid w:val="00BE089F"/>
    <w:rsid w:val="00BE09D9"/>
    <w:rsid w:val="00BE0A47"/>
    <w:rsid w:val="00BE0A5B"/>
    <w:rsid w:val="00BE0B27"/>
    <w:rsid w:val="00BE0B2D"/>
    <w:rsid w:val="00BE0B5F"/>
    <w:rsid w:val="00BE0B7E"/>
    <w:rsid w:val="00BE0C10"/>
    <w:rsid w:val="00BE0C31"/>
    <w:rsid w:val="00BE0C67"/>
    <w:rsid w:val="00BE0C75"/>
    <w:rsid w:val="00BE0C7B"/>
    <w:rsid w:val="00BE0DB7"/>
    <w:rsid w:val="00BE0E79"/>
    <w:rsid w:val="00BE0ED1"/>
    <w:rsid w:val="00BE0F23"/>
    <w:rsid w:val="00BE10DF"/>
    <w:rsid w:val="00BE1133"/>
    <w:rsid w:val="00BE1228"/>
    <w:rsid w:val="00BE13AA"/>
    <w:rsid w:val="00BE1484"/>
    <w:rsid w:val="00BE15A5"/>
    <w:rsid w:val="00BE15D3"/>
    <w:rsid w:val="00BE167E"/>
    <w:rsid w:val="00BE1724"/>
    <w:rsid w:val="00BE17D5"/>
    <w:rsid w:val="00BE17EE"/>
    <w:rsid w:val="00BE1847"/>
    <w:rsid w:val="00BE1896"/>
    <w:rsid w:val="00BE199C"/>
    <w:rsid w:val="00BE19E3"/>
    <w:rsid w:val="00BE19F1"/>
    <w:rsid w:val="00BE19FC"/>
    <w:rsid w:val="00BE1A73"/>
    <w:rsid w:val="00BE1AAF"/>
    <w:rsid w:val="00BE1BDC"/>
    <w:rsid w:val="00BE1CAD"/>
    <w:rsid w:val="00BE1CCF"/>
    <w:rsid w:val="00BE1D1C"/>
    <w:rsid w:val="00BE1D68"/>
    <w:rsid w:val="00BE1DF2"/>
    <w:rsid w:val="00BE1EAF"/>
    <w:rsid w:val="00BE208D"/>
    <w:rsid w:val="00BE20B7"/>
    <w:rsid w:val="00BE214C"/>
    <w:rsid w:val="00BE2176"/>
    <w:rsid w:val="00BE21DF"/>
    <w:rsid w:val="00BE21E0"/>
    <w:rsid w:val="00BE226A"/>
    <w:rsid w:val="00BE234D"/>
    <w:rsid w:val="00BE2351"/>
    <w:rsid w:val="00BE2363"/>
    <w:rsid w:val="00BE25BF"/>
    <w:rsid w:val="00BE2674"/>
    <w:rsid w:val="00BE27E0"/>
    <w:rsid w:val="00BE27F9"/>
    <w:rsid w:val="00BE28B4"/>
    <w:rsid w:val="00BE28E2"/>
    <w:rsid w:val="00BE2BD6"/>
    <w:rsid w:val="00BE2C03"/>
    <w:rsid w:val="00BE2F05"/>
    <w:rsid w:val="00BE2FD3"/>
    <w:rsid w:val="00BE303B"/>
    <w:rsid w:val="00BE3111"/>
    <w:rsid w:val="00BE33FE"/>
    <w:rsid w:val="00BE3478"/>
    <w:rsid w:val="00BE37E9"/>
    <w:rsid w:val="00BE37F8"/>
    <w:rsid w:val="00BE3837"/>
    <w:rsid w:val="00BE3923"/>
    <w:rsid w:val="00BE3939"/>
    <w:rsid w:val="00BE39A7"/>
    <w:rsid w:val="00BE3AA5"/>
    <w:rsid w:val="00BE3BD2"/>
    <w:rsid w:val="00BE3BED"/>
    <w:rsid w:val="00BE3DE8"/>
    <w:rsid w:val="00BE4038"/>
    <w:rsid w:val="00BE40C5"/>
    <w:rsid w:val="00BE40DE"/>
    <w:rsid w:val="00BE41A6"/>
    <w:rsid w:val="00BE4208"/>
    <w:rsid w:val="00BE4347"/>
    <w:rsid w:val="00BE43D1"/>
    <w:rsid w:val="00BE43E7"/>
    <w:rsid w:val="00BE4464"/>
    <w:rsid w:val="00BE448E"/>
    <w:rsid w:val="00BE44C8"/>
    <w:rsid w:val="00BE44D7"/>
    <w:rsid w:val="00BE457B"/>
    <w:rsid w:val="00BE4604"/>
    <w:rsid w:val="00BE4609"/>
    <w:rsid w:val="00BE467F"/>
    <w:rsid w:val="00BE4687"/>
    <w:rsid w:val="00BE468C"/>
    <w:rsid w:val="00BE46E9"/>
    <w:rsid w:val="00BE4803"/>
    <w:rsid w:val="00BE481D"/>
    <w:rsid w:val="00BE48C8"/>
    <w:rsid w:val="00BE4A98"/>
    <w:rsid w:val="00BE4AD1"/>
    <w:rsid w:val="00BE4B92"/>
    <w:rsid w:val="00BE4BD2"/>
    <w:rsid w:val="00BE4C6E"/>
    <w:rsid w:val="00BE4D49"/>
    <w:rsid w:val="00BE4D9F"/>
    <w:rsid w:val="00BE4DF0"/>
    <w:rsid w:val="00BE4FA8"/>
    <w:rsid w:val="00BE4FF2"/>
    <w:rsid w:val="00BE5133"/>
    <w:rsid w:val="00BE51E8"/>
    <w:rsid w:val="00BE5218"/>
    <w:rsid w:val="00BE52AF"/>
    <w:rsid w:val="00BE5540"/>
    <w:rsid w:val="00BE55E2"/>
    <w:rsid w:val="00BE5656"/>
    <w:rsid w:val="00BE569F"/>
    <w:rsid w:val="00BE56E2"/>
    <w:rsid w:val="00BE57BD"/>
    <w:rsid w:val="00BE583B"/>
    <w:rsid w:val="00BE5867"/>
    <w:rsid w:val="00BE58A1"/>
    <w:rsid w:val="00BE5A7F"/>
    <w:rsid w:val="00BE5B05"/>
    <w:rsid w:val="00BE5B0E"/>
    <w:rsid w:val="00BE5B3A"/>
    <w:rsid w:val="00BE5BB2"/>
    <w:rsid w:val="00BE5C03"/>
    <w:rsid w:val="00BE5D1C"/>
    <w:rsid w:val="00BE5D34"/>
    <w:rsid w:val="00BE5D37"/>
    <w:rsid w:val="00BE5D3F"/>
    <w:rsid w:val="00BE5F1C"/>
    <w:rsid w:val="00BE5F30"/>
    <w:rsid w:val="00BE5FEF"/>
    <w:rsid w:val="00BE6173"/>
    <w:rsid w:val="00BE6195"/>
    <w:rsid w:val="00BE62A4"/>
    <w:rsid w:val="00BE62D5"/>
    <w:rsid w:val="00BE62E5"/>
    <w:rsid w:val="00BE6357"/>
    <w:rsid w:val="00BE6491"/>
    <w:rsid w:val="00BE6617"/>
    <w:rsid w:val="00BE668A"/>
    <w:rsid w:val="00BE66C9"/>
    <w:rsid w:val="00BE6756"/>
    <w:rsid w:val="00BE67A0"/>
    <w:rsid w:val="00BE680C"/>
    <w:rsid w:val="00BE6890"/>
    <w:rsid w:val="00BE6954"/>
    <w:rsid w:val="00BE69D6"/>
    <w:rsid w:val="00BE6A3E"/>
    <w:rsid w:val="00BE6A9B"/>
    <w:rsid w:val="00BE6BB6"/>
    <w:rsid w:val="00BE6C0F"/>
    <w:rsid w:val="00BE6C1F"/>
    <w:rsid w:val="00BE6DBD"/>
    <w:rsid w:val="00BE6F0D"/>
    <w:rsid w:val="00BE6F16"/>
    <w:rsid w:val="00BE6F50"/>
    <w:rsid w:val="00BE7048"/>
    <w:rsid w:val="00BE7052"/>
    <w:rsid w:val="00BE709A"/>
    <w:rsid w:val="00BE712B"/>
    <w:rsid w:val="00BE7176"/>
    <w:rsid w:val="00BE71A4"/>
    <w:rsid w:val="00BE71D6"/>
    <w:rsid w:val="00BE71FC"/>
    <w:rsid w:val="00BE729F"/>
    <w:rsid w:val="00BE77F2"/>
    <w:rsid w:val="00BE780B"/>
    <w:rsid w:val="00BE7915"/>
    <w:rsid w:val="00BE796A"/>
    <w:rsid w:val="00BE7992"/>
    <w:rsid w:val="00BE7A43"/>
    <w:rsid w:val="00BE7A9C"/>
    <w:rsid w:val="00BE7A9F"/>
    <w:rsid w:val="00BE7ADC"/>
    <w:rsid w:val="00BE7B74"/>
    <w:rsid w:val="00BE7BB8"/>
    <w:rsid w:val="00BE7C42"/>
    <w:rsid w:val="00BE7D16"/>
    <w:rsid w:val="00BE7DF1"/>
    <w:rsid w:val="00BF0001"/>
    <w:rsid w:val="00BF0084"/>
    <w:rsid w:val="00BF00F9"/>
    <w:rsid w:val="00BF0134"/>
    <w:rsid w:val="00BF0176"/>
    <w:rsid w:val="00BF01C8"/>
    <w:rsid w:val="00BF0252"/>
    <w:rsid w:val="00BF025A"/>
    <w:rsid w:val="00BF03A5"/>
    <w:rsid w:val="00BF03CD"/>
    <w:rsid w:val="00BF03EB"/>
    <w:rsid w:val="00BF04C7"/>
    <w:rsid w:val="00BF0521"/>
    <w:rsid w:val="00BF0531"/>
    <w:rsid w:val="00BF05C7"/>
    <w:rsid w:val="00BF063D"/>
    <w:rsid w:val="00BF064E"/>
    <w:rsid w:val="00BF06DF"/>
    <w:rsid w:val="00BF0702"/>
    <w:rsid w:val="00BF0846"/>
    <w:rsid w:val="00BF098F"/>
    <w:rsid w:val="00BF09DC"/>
    <w:rsid w:val="00BF0A17"/>
    <w:rsid w:val="00BF0B74"/>
    <w:rsid w:val="00BF0CB1"/>
    <w:rsid w:val="00BF0CC3"/>
    <w:rsid w:val="00BF0D7D"/>
    <w:rsid w:val="00BF0D9D"/>
    <w:rsid w:val="00BF0DC3"/>
    <w:rsid w:val="00BF0E0B"/>
    <w:rsid w:val="00BF0E61"/>
    <w:rsid w:val="00BF0EBC"/>
    <w:rsid w:val="00BF0EBE"/>
    <w:rsid w:val="00BF0F16"/>
    <w:rsid w:val="00BF0F47"/>
    <w:rsid w:val="00BF0F98"/>
    <w:rsid w:val="00BF0FB7"/>
    <w:rsid w:val="00BF100C"/>
    <w:rsid w:val="00BF103A"/>
    <w:rsid w:val="00BF1112"/>
    <w:rsid w:val="00BF1304"/>
    <w:rsid w:val="00BF14C0"/>
    <w:rsid w:val="00BF1506"/>
    <w:rsid w:val="00BF1508"/>
    <w:rsid w:val="00BF1550"/>
    <w:rsid w:val="00BF1580"/>
    <w:rsid w:val="00BF1649"/>
    <w:rsid w:val="00BF170F"/>
    <w:rsid w:val="00BF1796"/>
    <w:rsid w:val="00BF184B"/>
    <w:rsid w:val="00BF1984"/>
    <w:rsid w:val="00BF1AFA"/>
    <w:rsid w:val="00BF1B74"/>
    <w:rsid w:val="00BF1B81"/>
    <w:rsid w:val="00BF1BA9"/>
    <w:rsid w:val="00BF1CAC"/>
    <w:rsid w:val="00BF1E36"/>
    <w:rsid w:val="00BF1F4E"/>
    <w:rsid w:val="00BF2153"/>
    <w:rsid w:val="00BF21A8"/>
    <w:rsid w:val="00BF21F2"/>
    <w:rsid w:val="00BF21F6"/>
    <w:rsid w:val="00BF22C1"/>
    <w:rsid w:val="00BF2417"/>
    <w:rsid w:val="00BF243F"/>
    <w:rsid w:val="00BF24F1"/>
    <w:rsid w:val="00BF26C0"/>
    <w:rsid w:val="00BF2774"/>
    <w:rsid w:val="00BF2858"/>
    <w:rsid w:val="00BF295E"/>
    <w:rsid w:val="00BF2A85"/>
    <w:rsid w:val="00BF2A97"/>
    <w:rsid w:val="00BF2AD1"/>
    <w:rsid w:val="00BF2ADD"/>
    <w:rsid w:val="00BF2B3F"/>
    <w:rsid w:val="00BF2C61"/>
    <w:rsid w:val="00BF2DD8"/>
    <w:rsid w:val="00BF2E3C"/>
    <w:rsid w:val="00BF2E4F"/>
    <w:rsid w:val="00BF2F27"/>
    <w:rsid w:val="00BF2FE1"/>
    <w:rsid w:val="00BF2FF7"/>
    <w:rsid w:val="00BF30C3"/>
    <w:rsid w:val="00BF3115"/>
    <w:rsid w:val="00BF3128"/>
    <w:rsid w:val="00BF3150"/>
    <w:rsid w:val="00BF3155"/>
    <w:rsid w:val="00BF315A"/>
    <w:rsid w:val="00BF3246"/>
    <w:rsid w:val="00BF325E"/>
    <w:rsid w:val="00BF3294"/>
    <w:rsid w:val="00BF330E"/>
    <w:rsid w:val="00BF3316"/>
    <w:rsid w:val="00BF3342"/>
    <w:rsid w:val="00BF341C"/>
    <w:rsid w:val="00BF361B"/>
    <w:rsid w:val="00BF3654"/>
    <w:rsid w:val="00BF3679"/>
    <w:rsid w:val="00BF371C"/>
    <w:rsid w:val="00BF3745"/>
    <w:rsid w:val="00BF3782"/>
    <w:rsid w:val="00BF37B8"/>
    <w:rsid w:val="00BF37BC"/>
    <w:rsid w:val="00BF3872"/>
    <w:rsid w:val="00BF3928"/>
    <w:rsid w:val="00BF3981"/>
    <w:rsid w:val="00BF3A08"/>
    <w:rsid w:val="00BF3B68"/>
    <w:rsid w:val="00BF3BFB"/>
    <w:rsid w:val="00BF3C50"/>
    <w:rsid w:val="00BF3CC0"/>
    <w:rsid w:val="00BF3DDD"/>
    <w:rsid w:val="00BF3EE2"/>
    <w:rsid w:val="00BF3F86"/>
    <w:rsid w:val="00BF40AB"/>
    <w:rsid w:val="00BF422B"/>
    <w:rsid w:val="00BF42F6"/>
    <w:rsid w:val="00BF433E"/>
    <w:rsid w:val="00BF43DF"/>
    <w:rsid w:val="00BF4739"/>
    <w:rsid w:val="00BF487E"/>
    <w:rsid w:val="00BF48E8"/>
    <w:rsid w:val="00BF4930"/>
    <w:rsid w:val="00BF4A67"/>
    <w:rsid w:val="00BF4B6D"/>
    <w:rsid w:val="00BF4B8C"/>
    <w:rsid w:val="00BF4BA3"/>
    <w:rsid w:val="00BF4DE1"/>
    <w:rsid w:val="00BF4DFF"/>
    <w:rsid w:val="00BF4EEC"/>
    <w:rsid w:val="00BF4EF0"/>
    <w:rsid w:val="00BF4EFE"/>
    <w:rsid w:val="00BF4F32"/>
    <w:rsid w:val="00BF4F3D"/>
    <w:rsid w:val="00BF502A"/>
    <w:rsid w:val="00BF505D"/>
    <w:rsid w:val="00BF513E"/>
    <w:rsid w:val="00BF530F"/>
    <w:rsid w:val="00BF536A"/>
    <w:rsid w:val="00BF53DA"/>
    <w:rsid w:val="00BF53F0"/>
    <w:rsid w:val="00BF5435"/>
    <w:rsid w:val="00BF559E"/>
    <w:rsid w:val="00BF55E4"/>
    <w:rsid w:val="00BF5689"/>
    <w:rsid w:val="00BF572D"/>
    <w:rsid w:val="00BF572E"/>
    <w:rsid w:val="00BF5779"/>
    <w:rsid w:val="00BF5997"/>
    <w:rsid w:val="00BF5A47"/>
    <w:rsid w:val="00BF5AB2"/>
    <w:rsid w:val="00BF5ACD"/>
    <w:rsid w:val="00BF5AEB"/>
    <w:rsid w:val="00BF5E32"/>
    <w:rsid w:val="00BF6078"/>
    <w:rsid w:val="00BF6119"/>
    <w:rsid w:val="00BF616F"/>
    <w:rsid w:val="00BF62C7"/>
    <w:rsid w:val="00BF6408"/>
    <w:rsid w:val="00BF650E"/>
    <w:rsid w:val="00BF6561"/>
    <w:rsid w:val="00BF66DD"/>
    <w:rsid w:val="00BF6808"/>
    <w:rsid w:val="00BF685E"/>
    <w:rsid w:val="00BF6866"/>
    <w:rsid w:val="00BF690B"/>
    <w:rsid w:val="00BF6918"/>
    <w:rsid w:val="00BF6945"/>
    <w:rsid w:val="00BF694A"/>
    <w:rsid w:val="00BF6981"/>
    <w:rsid w:val="00BF6B76"/>
    <w:rsid w:val="00BF6BE4"/>
    <w:rsid w:val="00BF6C14"/>
    <w:rsid w:val="00BF6C8B"/>
    <w:rsid w:val="00BF6D2D"/>
    <w:rsid w:val="00BF6DFD"/>
    <w:rsid w:val="00BF6EC3"/>
    <w:rsid w:val="00BF6F82"/>
    <w:rsid w:val="00BF7093"/>
    <w:rsid w:val="00BF7125"/>
    <w:rsid w:val="00BF751A"/>
    <w:rsid w:val="00BF7591"/>
    <w:rsid w:val="00BF75DF"/>
    <w:rsid w:val="00BF75FF"/>
    <w:rsid w:val="00BF7602"/>
    <w:rsid w:val="00BF7633"/>
    <w:rsid w:val="00BF76C7"/>
    <w:rsid w:val="00BF76DB"/>
    <w:rsid w:val="00BF7719"/>
    <w:rsid w:val="00BF779A"/>
    <w:rsid w:val="00BF78D7"/>
    <w:rsid w:val="00BF79D0"/>
    <w:rsid w:val="00BF7A08"/>
    <w:rsid w:val="00BF7A10"/>
    <w:rsid w:val="00BF7A19"/>
    <w:rsid w:val="00BF7A42"/>
    <w:rsid w:val="00BF7A6B"/>
    <w:rsid w:val="00BF7B05"/>
    <w:rsid w:val="00BF7B6D"/>
    <w:rsid w:val="00BF7C30"/>
    <w:rsid w:val="00BF7CC1"/>
    <w:rsid w:val="00BF7EC6"/>
    <w:rsid w:val="00BF7F00"/>
    <w:rsid w:val="00BF7FBF"/>
    <w:rsid w:val="00C00037"/>
    <w:rsid w:val="00C000BE"/>
    <w:rsid w:val="00C0013C"/>
    <w:rsid w:val="00C0017A"/>
    <w:rsid w:val="00C001EC"/>
    <w:rsid w:val="00C00239"/>
    <w:rsid w:val="00C00248"/>
    <w:rsid w:val="00C00332"/>
    <w:rsid w:val="00C0033A"/>
    <w:rsid w:val="00C00365"/>
    <w:rsid w:val="00C0044D"/>
    <w:rsid w:val="00C00470"/>
    <w:rsid w:val="00C004AE"/>
    <w:rsid w:val="00C0058F"/>
    <w:rsid w:val="00C006B8"/>
    <w:rsid w:val="00C006E6"/>
    <w:rsid w:val="00C00739"/>
    <w:rsid w:val="00C00931"/>
    <w:rsid w:val="00C00978"/>
    <w:rsid w:val="00C009EE"/>
    <w:rsid w:val="00C00B24"/>
    <w:rsid w:val="00C00B52"/>
    <w:rsid w:val="00C00B75"/>
    <w:rsid w:val="00C00C10"/>
    <w:rsid w:val="00C00C9C"/>
    <w:rsid w:val="00C00E15"/>
    <w:rsid w:val="00C00F2E"/>
    <w:rsid w:val="00C010BE"/>
    <w:rsid w:val="00C01104"/>
    <w:rsid w:val="00C0111A"/>
    <w:rsid w:val="00C0111C"/>
    <w:rsid w:val="00C011FB"/>
    <w:rsid w:val="00C01203"/>
    <w:rsid w:val="00C0126F"/>
    <w:rsid w:val="00C012FC"/>
    <w:rsid w:val="00C013F8"/>
    <w:rsid w:val="00C0146C"/>
    <w:rsid w:val="00C01555"/>
    <w:rsid w:val="00C01562"/>
    <w:rsid w:val="00C01593"/>
    <w:rsid w:val="00C015ED"/>
    <w:rsid w:val="00C016EA"/>
    <w:rsid w:val="00C01797"/>
    <w:rsid w:val="00C018C7"/>
    <w:rsid w:val="00C018F2"/>
    <w:rsid w:val="00C0195F"/>
    <w:rsid w:val="00C0197E"/>
    <w:rsid w:val="00C01AED"/>
    <w:rsid w:val="00C01B67"/>
    <w:rsid w:val="00C01B9A"/>
    <w:rsid w:val="00C01C04"/>
    <w:rsid w:val="00C01C49"/>
    <w:rsid w:val="00C01D46"/>
    <w:rsid w:val="00C01FA4"/>
    <w:rsid w:val="00C0227B"/>
    <w:rsid w:val="00C02303"/>
    <w:rsid w:val="00C0241D"/>
    <w:rsid w:val="00C0241E"/>
    <w:rsid w:val="00C02455"/>
    <w:rsid w:val="00C025EB"/>
    <w:rsid w:val="00C027DC"/>
    <w:rsid w:val="00C02A07"/>
    <w:rsid w:val="00C02AFD"/>
    <w:rsid w:val="00C02BC3"/>
    <w:rsid w:val="00C02EF2"/>
    <w:rsid w:val="00C02F74"/>
    <w:rsid w:val="00C02F83"/>
    <w:rsid w:val="00C02FC5"/>
    <w:rsid w:val="00C030E7"/>
    <w:rsid w:val="00C030E9"/>
    <w:rsid w:val="00C0321B"/>
    <w:rsid w:val="00C03247"/>
    <w:rsid w:val="00C0326E"/>
    <w:rsid w:val="00C03364"/>
    <w:rsid w:val="00C0346B"/>
    <w:rsid w:val="00C034CE"/>
    <w:rsid w:val="00C03605"/>
    <w:rsid w:val="00C03727"/>
    <w:rsid w:val="00C0374E"/>
    <w:rsid w:val="00C03778"/>
    <w:rsid w:val="00C03790"/>
    <w:rsid w:val="00C0395D"/>
    <w:rsid w:val="00C039EC"/>
    <w:rsid w:val="00C03A10"/>
    <w:rsid w:val="00C03A21"/>
    <w:rsid w:val="00C03B17"/>
    <w:rsid w:val="00C03BDC"/>
    <w:rsid w:val="00C03C24"/>
    <w:rsid w:val="00C03C8B"/>
    <w:rsid w:val="00C03DFD"/>
    <w:rsid w:val="00C03EC5"/>
    <w:rsid w:val="00C03F4A"/>
    <w:rsid w:val="00C03FA8"/>
    <w:rsid w:val="00C04023"/>
    <w:rsid w:val="00C0405C"/>
    <w:rsid w:val="00C04104"/>
    <w:rsid w:val="00C0413E"/>
    <w:rsid w:val="00C0418D"/>
    <w:rsid w:val="00C041F7"/>
    <w:rsid w:val="00C04352"/>
    <w:rsid w:val="00C043B3"/>
    <w:rsid w:val="00C0449E"/>
    <w:rsid w:val="00C044CA"/>
    <w:rsid w:val="00C044FD"/>
    <w:rsid w:val="00C045D2"/>
    <w:rsid w:val="00C045D7"/>
    <w:rsid w:val="00C046B6"/>
    <w:rsid w:val="00C046F3"/>
    <w:rsid w:val="00C0478C"/>
    <w:rsid w:val="00C047AF"/>
    <w:rsid w:val="00C04961"/>
    <w:rsid w:val="00C0497A"/>
    <w:rsid w:val="00C04A18"/>
    <w:rsid w:val="00C04A99"/>
    <w:rsid w:val="00C04B38"/>
    <w:rsid w:val="00C04BC7"/>
    <w:rsid w:val="00C04C85"/>
    <w:rsid w:val="00C04D68"/>
    <w:rsid w:val="00C04EB5"/>
    <w:rsid w:val="00C04F1C"/>
    <w:rsid w:val="00C04F99"/>
    <w:rsid w:val="00C04FC1"/>
    <w:rsid w:val="00C04FE6"/>
    <w:rsid w:val="00C050E6"/>
    <w:rsid w:val="00C051A7"/>
    <w:rsid w:val="00C0526D"/>
    <w:rsid w:val="00C052F1"/>
    <w:rsid w:val="00C0532C"/>
    <w:rsid w:val="00C0541A"/>
    <w:rsid w:val="00C05444"/>
    <w:rsid w:val="00C05476"/>
    <w:rsid w:val="00C05535"/>
    <w:rsid w:val="00C055CB"/>
    <w:rsid w:val="00C056F6"/>
    <w:rsid w:val="00C05853"/>
    <w:rsid w:val="00C0587E"/>
    <w:rsid w:val="00C058DA"/>
    <w:rsid w:val="00C0593D"/>
    <w:rsid w:val="00C05946"/>
    <w:rsid w:val="00C0598A"/>
    <w:rsid w:val="00C059CD"/>
    <w:rsid w:val="00C05A59"/>
    <w:rsid w:val="00C05BAA"/>
    <w:rsid w:val="00C05C5A"/>
    <w:rsid w:val="00C05CC1"/>
    <w:rsid w:val="00C05FF7"/>
    <w:rsid w:val="00C0601E"/>
    <w:rsid w:val="00C0603C"/>
    <w:rsid w:val="00C06066"/>
    <w:rsid w:val="00C060D7"/>
    <w:rsid w:val="00C06173"/>
    <w:rsid w:val="00C061CC"/>
    <w:rsid w:val="00C06223"/>
    <w:rsid w:val="00C06269"/>
    <w:rsid w:val="00C063B4"/>
    <w:rsid w:val="00C0660D"/>
    <w:rsid w:val="00C06667"/>
    <w:rsid w:val="00C0667C"/>
    <w:rsid w:val="00C06680"/>
    <w:rsid w:val="00C066A7"/>
    <w:rsid w:val="00C0684D"/>
    <w:rsid w:val="00C06872"/>
    <w:rsid w:val="00C068D4"/>
    <w:rsid w:val="00C06A8A"/>
    <w:rsid w:val="00C06B2E"/>
    <w:rsid w:val="00C06BA2"/>
    <w:rsid w:val="00C06BB9"/>
    <w:rsid w:val="00C06BDD"/>
    <w:rsid w:val="00C06C25"/>
    <w:rsid w:val="00C06CC2"/>
    <w:rsid w:val="00C06D1D"/>
    <w:rsid w:val="00C06D67"/>
    <w:rsid w:val="00C06D76"/>
    <w:rsid w:val="00C06EE2"/>
    <w:rsid w:val="00C06F44"/>
    <w:rsid w:val="00C06F52"/>
    <w:rsid w:val="00C06FDE"/>
    <w:rsid w:val="00C07093"/>
    <w:rsid w:val="00C070B2"/>
    <w:rsid w:val="00C07184"/>
    <w:rsid w:val="00C072AD"/>
    <w:rsid w:val="00C074A7"/>
    <w:rsid w:val="00C075D9"/>
    <w:rsid w:val="00C077FD"/>
    <w:rsid w:val="00C078C5"/>
    <w:rsid w:val="00C07945"/>
    <w:rsid w:val="00C07A5B"/>
    <w:rsid w:val="00C07A97"/>
    <w:rsid w:val="00C07C21"/>
    <w:rsid w:val="00C07C5F"/>
    <w:rsid w:val="00C07E57"/>
    <w:rsid w:val="00C07F37"/>
    <w:rsid w:val="00C10113"/>
    <w:rsid w:val="00C101EC"/>
    <w:rsid w:val="00C10206"/>
    <w:rsid w:val="00C102EF"/>
    <w:rsid w:val="00C10320"/>
    <w:rsid w:val="00C103FA"/>
    <w:rsid w:val="00C10457"/>
    <w:rsid w:val="00C104B9"/>
    <w:rsid w:val="00C104E1"/>
    <w:rsid w:val="00C10513"/>
    <w:rsid w:val="00C105A3"/>
    <w:rsid w:val="00C1064F"/>
    <w:rsid w:val="00C106D6"/>
    <w:rsid w:val="00C106E8"/>
    <w:rsid w:val="00C107AE"/>
    <w:rsid w:val="00C107DF"/>
    <w:rsid w:val="00C107E9"/>
    <w:rsid w:val="00C10969"/>
    <w:rsid w:val="00C10A35"/>
    <w:rsid w:val="00C10A62"/>
    <w:rsid w:val="00C10AEB"/>
    <w:rsid w:val="00C10CBD"/>
    <w:rsid w:val="00C10CCC"/>
    <w:rsid w:val="00C10CDA"/>
    <w:rsid w:val="00C10CDF"/>
    <w:rsid w:val="00C10DBB"/>
    <w:rsid w:val="00C10DBE"/>
    <w:rsid w:val="00C10EAB"/>
    <w:rsid w:val="00C10F59"/>
    <w:rsid w:val="00C10FEA"/>
    <w:rsid w:val="00C1101F"/>
    <w:rsid w:val="00C1102B"/>
    <w:rsid w:val="00C110E9"/>
    <w:rsid w:val="00C1118C"/>
    <w:rsid w:val="00C111DB"/>
    <w:rsid w:val="00C1120B"/>
    <w:rsid w:val="00C11345"/>
    <w:rsid w:val="00C1134E"/>
    <w:rsid w:val="00C113E1"/>
    <w:rsid w:val="00C1141D"/>
    <w:rsid w:val="00C11618"/>
    <w:rsid w:val="00C11695"/>
    <w:rsid w:val="00C1169B"/>
    <w:rsid w:val="00C116CE"/>
    <w:rsid w:val="00C116FB"/>
    <w:rsid w:val="00C11727"/>
    <w:rsid w:val="00C1176F"/>
    <w:rsid w:val="00C117D3"/>
    <w:rsid w:val="00C117F8"/>
    <w:rsid w:val="00C11814"/>
    <w:rsid w:val="00C11892"/>
    <w:rsid w:val="00C1195A"/>
    <w:rsid w:val="00C11AB1"/>
    <w:rsid w:val="00C11B00"/>
    <w:rsid w:val="00C11BA4"/>
    <w:rsid w:val="00C11BF5"/>
    <w:rsid w:val="00C11C1B"/>
    <w:rsid w:val="00C11C21"/>
    <w:rsid w:val="00C11C66"/>
    <w:rsid w:val="00C11CB7"/>
    <w:rsid w:val="00C11CBA"/>
    <w:rsid w:val="00C11D6B"/>
    <w:rsid w:val="00C11DE3"/>
    <w:rsid w:val="00C11DE7"/>
    <w:rsid w:val="00C11E35"/>
    <w:rsid w:val="00C11EA9"/>
    <w:rsid w:val="00C1206B"/>
    <w:rsid w:val="00C12115"/>
    <w:rsid w:val="00C12127"/>
    <w:rsid w:val="00C12160"/>
    <w:rsid w:val="00C123D9"/>
    <w:rsid w:val="00C123FF"/>
    <w:rsid w:val="00C124A1"/>
    <w:rsid w:val="00C1258A"/>
    <w:rsid w:val="00C1267D"/>
    <w:rsid w:val="00C1267E"/>
    <w:rsid w:val="00C126E9"/>
    <w:rsid w:val="00C12765"/>
    <w:rsid w:val="00C129EC"/>
    <w:rsid w:val="00C12A45"/>
    <w:rsid w:val="00C12AC1"/>
    <w:rsid w:val="00C12EAA"/>
    <w:rsid w:val="00C12F9A"/>
    <w:rsid w:val="00C13023"/>
    <w:rsid w:val="00C13062"/>
    <w:rsid w:val="00C13141"/>
    <w:rsid w:val="00C131FF"/>
    <w:rsid w:val="00C1332E"/>
    <w:rsid w:val="00C13449"/>
    <w:rsid w:val="00C135E9"/>
    <w:rsid w:val="00C13643"/>
    <w:rsid w:val="00C13652"/>
    <w:rsid w:val="00C13925"/>
    <w:rsid w:val="00C139DC"/>
    <w:rsid w:val="00C13A32"/>
    <w:rsid w:val="00C13A95"/>
    <w:rsid w:val="00C13C24"/>
    <w:rsid w:val="00C13D94"/>
    <w:rsid w:val="00C13E39"/>
    <w:rsid w:val="00C13FC2"/>
    <w:rsid w:val="00C1400B"/>
    <w:rsid w:val="00C1403C"/>
    <w:rsid w:val="00C14172"/>
    <w:rsid w:val="00C14230"/>
    <w:rsid w:val="00C1430C"/>
    <w:rsid w:val="00C1438B"/>
    <w:rsid w:val="00C146B3"/>
    <w:rsid w:val="00C14735"/>
    <w:rsid w:val="00C147CD"/>
    <w:rsid w:val="00C147D8"/>
    <w:rsid w:val="00C1487C"/>
    <w:rsid w:val="00C149E7"/>
    <w:rsid w:val="00C14A48"/>
    <w:rsid w:val="00C14A83"/>
    <w:rsid w:val="00C14A90"/>
    <w:rsid w:val="00C14B9A"/>
    <w:rsid w:val="00C14C97"/>
    <w:rsid w:val="00C14CCD"/>
    <w:rsid w:val="00C14D9F"/>
    <w:rsid w:val="00C14DB4"/>
    <w:rsid w:val="00C14F0B"/>
    <w:rsid w:val="00C14F1F"/>
    <w:rsid w:val="00C14F37"/>
    <w:rsid w:val="00C14F7C"/>
    <w:rsid w:val="00C14F87"/>
    <w:rsid w:val="00C14FBB"/>
    <w:rsid w:val="00C14FC4"/>
    <w:rsid w:val="00C14FE9"/>
    <w:rsid w:val="00C14FFA"/>
    <w:rsid w:val="00C15000"/>
    <w:rsid w:val="00C1507D"/>
    <w:rsid w:val="00C150A4"/>
    <w:rsid w:val="00C15183"/>
    <w:rsid w:val="00C153A1"/>
    <w:rsid w:val="00C153CB"/>
    <w:rsid w:val="00C1544F"/>
    <w:rsid w:val="00C154B1"/>
    <w:rsid w:val="00C157E1"/>
    <w:rsid w:val="00C15812"/>
    <w:rsid w:val="00C158B3"/>
    <w:rsid w:val="00C15965"/>
    <w:rsid w:val="00C15A34"/>
    <w:rsid w:val="00C15AC7"/>
    <w:rsid w:val="00C15C0C"/>
    <w:rsid w:val="00C15D2F"/>
    <w:rsid w:val="00C15D3D"/>
    <w:rsid w:val="00C15DAF"/>
    <w:rsid w:val="00C15E09"/>
    <w:rsid w:val="00C15E89"/>
    <w:rsid w:val="00C15EEB"/>
    <w:rsid w:val="00C15F78"/>
    <w:rsid w:val="00C15FC1"/>
    <w:rsid w:val="00C160AF"/>
    <w:rsid w:val="00C160C1"/>
    <w:rsid w:val="00C16119"/>
    <w:rsid w:val="00C161C4"/>
    <w:rsid w:val="00C162BF"/>
    <w:rsid w:val="00C16331"/>
    <w:rsid w:val="00C163B0"/>
    <w:rsid w:val="00C16493"/>
    <w:rsid w:val="00C16543"/>
    <w:rsid w:val="00C16578"/>
    <w:rsid w:val="00C165AF"/>
    <w:rsid w:val="00C1664C"/>
    <w:rsid w:val="00C16687"/>
    <w:rsid w:val="00C168B2"/>
    <w:rsid w:val="00C16927"/>
    <w:rsid w:val="00C16981"/>
    <w:rsid w:val="00C169C6"/>
    <w:rsid w:val="00C16A90"/>
    <w:rsid w:val="00C16AC3"/>
    <w:rsid w:val="00C16B46"/>
    <w:rsid w:val="00C16B65"/>
    <w:rsid w:val="00C16B8C"/>
    <w:rsid w:val="00C16BDC"/>
    <w:rsid w:val="00C16C2E"/>
    <w:rsid w:val="00C16C34"/>
    <w:rsid w:val="00C16CA8"/>
    <w:rsid w:val="00C16DF2"/>
    <w:rsid w:val="00C16E30"/>
    <w:rsid w:val="00C16E58"/>
    <w:rsid w:val="00C16FB5"/>
    <w:rsid w:val="00C16FE7"/>
    <w:rsid w:val="00C16FFE"/>
    <w:rsid w:val="00C17103"/>
    <w:rsid w:val="00C17113"/>
    <w:rsid w:val="00C172DB"/>
    <w:rsid w:val="00C1731F"/>
    <w:rsid w:val="00C17325"/>
    <w:rsid w:val="00C173D9"/>
    <w:rsid w:val="00C17450"/>
    <w:rsid w:val="00C175DE"/>
    <w:rsid w:val="00C17671"/>
    <w:rsid w:val="00C17702"/>
    <w:rsid w:val="00C1775B"/>
    <w:rsid w:val="00C17803"/>
    <w:rsid w:val="00C1780A"/>
    <w:rsid w:val="00C1780D"/>
    <w:rsid w:val="00C17819"/>
    <w:rsid w:val="00C17842"/>
    <w:rsid w:val="00C1789F"/>
    <w:rsid w:val="00C179A7"/>
    <w:rsid w:val="00C179FA"/>
    <w:rsid w:val="00C17ABF"/>
    <w:rsid w:val="00C17B19"/>
    <w:rsid w:val="00C17B5A"/>
    <w:rsid w:val="00C17E32"/>
    <w:rsid w:val="00C17FFD"/>
    <w:rsid w:val="00C20063"/>
    <w:rsid w:val="00C2015F"/>
    <w:rsid w:val="00C20214"/>
    <w:rsid w:val="00C2021D"/>
    <w:rsid w:val="00C20318"/>
    <w:rsid w:val="00C203AC"/>
    <w:rsid w:val="00C203D0"/>
    <w:rsid w:val="00C20461"/>
    <w:rsid w:val="00C204A0"/>
    <w:rsid w:val="00C204B6"/>
    <w:rsid w:val="00C2052B"/>
    <w:rsid w:val="00C207E3"/>
    <w:rsid w:val="00C20816"/>
    <w:rsid w:val="00C20840"/>
    <w:rsid w:val="00C2086D"/>
    <w:rsid w:val="00C20925"/>
    <w:rsid w:val="00C20965"/>
    <w:rsid w:val="00C20A7F"/>
    <w:rsid w:val="00C20B09"/>
    <w:rsid w:val="00C20BC3"/>
    <w:rsid w:val="00C20C1D"/>
    <w:rsid w:val="00C20C43"/>
    <w:rsid w:val="00C20C9A"/>
    <w:rsid w:val="00C20CFA"/>
    <w:rsid w:val="00C20DD4"/>
    <w:rsid w:val="00C20ECC"/>
    <w:rsid w:val="00C20EDA"/>
    <w:rsid w:val="00C21033"/>
    <w:rsid w:val="00C210D5"/>
    <w:rsid w:val="00C21141"/>
    <w:rsid w:val="00C2116C"/>
    <w:rsid w:val="00C21466"/>
    <w:rsid w:val="00C215BB"/>
    <w:rsid w:val="00C21631"/>
    <w:rsid w:val="00C2177C"/>
    <w:rsid w:val="00C2188E"/>
    <w:rsid w:val="00C2192D"/>
    <w:rsid w:val="00C21CA3"/>
    <w:rsid w:val="00C21CBB"/>
    <w:rsid w:val="00C21CF2"/>
    <w:rsid w:val="00C21D2E"/>
    <w:rsid w:val="00C21D65"/>
    <w:rsid w:val="00C21E40"/>
    <w:rsid w:val="00C21E59"/>
    <w:rsid w:val="00C21EC3"/>
    <w:rsid w:val="00C21EEB"/>
    <w:rsid w:val="00C21FA8"/>
    <w:rsid w:val="00C2202E"/>
    <w:rsid w:val="00C22102"/>
    <w:rsid w:val="00C22133"/>
    <w:rsid w:val="00C2214A"/>
    <w:rsid w:val="00C22225"/>
    <w:rsid w:val="00C22263"/>
    <w:rsid w:val="00C222C1"/>
    <w:rsid w:val="00C223B7"/>
    <w:rsid w:val="00C223C1"/>
    <w:rsid w:val="00C224A1"/>
    <w:rsid w:val="00C224DD"/>
    <w:rsid w:val="00C225CF"/>
    <w:rsid w:val="00C22617"/>
    <w:rsid w:val="00C22773"/>
    <w:rsid w:val="00C2277D"/>
    <w:rsid w:val="00C22A8E"/>
    <w:rsid w:val="00C22B90"/>
    <w:rsid w:val="00C22CA6"/>
    <w:rsid w:val="00C22E70"/>
    <w:rsid w:val="00C22EB7"/>
    <w:rsid w:val="00C22EC3"/>
    <w:rsid w:val="00C22EC6"/>
    <w:rsid w:val="00C22EF5"/>
    <w:rsid w:val="00C22F1E"/>
    <w:rsid w:val="00C22FDF"/>
    <w:rsid w:val="00C2307D"/>
    <w:rsid w:val="00C230B9"/>
    <w:rsid w:val="00C23124"/>
    <w:rsid w:val="00C23297"/>
    <w:rsid w:val="00C232BC"/>
    <w:rsid w:val="00C232BE"/>
    <w:rsid w:val="00C23363"/>
    <w:rsid w:val="00C2342C"/>
    <w:rsid w:val="00C23684"/>
    <w:rsid w:val="00C2381C"/>
    <w:rsid w:val="00C238EB"/>
    <w:rsid w:val="00C23A6D"/>
    <w:rsid w:val="00C23C37"/>
    <w:rsid w:val="00C23C38"/>
    <w:rsid w:val="00C23C86"/>
    <w:rsid w:val="00C23D79"/>
    <w:rsid w:val="00C23E35"/>
    <w:rsid w:val="00C23E94"/>
    <w:rsid w:val="00C23F4B"/>
    <w:rsid w:val="00C23F86"/>
    <w:rsid w:val="00C2414F"/>
    <w:rsid w:val="00C2420C"/>
    <w:rsid w:val="00C2420D"/>
    <w:rsid w:val="00C24211"/>
    <w:rsid w:val="00C242EA"/>
    <w:rsid w:val="00C242F7"/>
    <w:rsid w:val="00C24402"/>
    <w:rsid w:val="00C246BF"/>
    <w:rsid w:val="00C247C9"/>
    <w:rsid w:val="00C249AE"/>
    <w:rsid w:val="00C249CA"/>
    <w:rsid w:val="00C24A51"/>
    <w:rsid w:val="00C24AAD"/>
    <w:rsid w:val="00C24AD8"/>
    <w:rsid w:val="00C24C6A"/>
    <w:rsid w:val="00C24F2D"/>
    <w:rsid w:val="00C24FAD"/>
    <w:rsid w:val="00C24FEC"/>
    <w:rsid w:val="00C24FFE"/>
    <w:rsid w:val="00C25021"/>
    <w:rsid w:val="00C25165"/>
    <w:rsid w:val="00C252C7"/>
    <w:rsid w:val="00C252E0"/>
    <w:rsid w:val="00C2543E"/>
    <w:rsid w:val="00C2544E"/>
    <w:rsid w:val="00C25453"/>
    <w:rsid w:val="00C254A6"/>
    <w:rsid w:val="00C254B2"/>
    <w:rsid w:val="00C25551"/>
    <w:rsid w:val="00C2566B"/>
    <w:rsid w:val="00C25672"/>
    <w:rsid w:val="00C256A3"/>
    <w:rsid w:val="00C256D8"/>
    <w:rsid w:val="00C256F5"/>
    <w:rsid w:val="00C2574F"/>
    <w:rsid w:val="00C25826"/>
    <w:rsid w:val="00C2584D"/>
    <w:rsid w:val="00C258A7"/>
    <w:rsid w:val="00C259B3"/>
    <w:rsid w:val="00C259E8"/>
    <w:rsid w:val="00C25A23"/>
    <w:rsid w:val="00C25A42"/>
    <w:rsid w:val="00C25A60"/>
    <w:rsid w:val="00C25A7C"/>
    <w:rsid w:val="00C25AB4"/>
    <w:rsid w:val="00C25B05"/>
    <w:rsid w:val="00C25C9D"/>
    <w:rsid w:val="00C25D81"/>
    <w:rsid w:val="00C25DCC"/>
    <w:rsid w:val="00C25DE4"/>
    <w:rsid w:val="00C25E1A"/>
    <w:rsid w:val="00C25F63"/>
    <w:rsid w:val="00C2605A"/>
    <w:rsid w:val="00C260EA"/>
    <w:rsid w:val="00C260FB"/>
    <w:rsid w:val="00C2617C"/>
    <w:rsid w:val="00C26255"/>
    <w:rsid w:val="00C26328"/>
    <w:rsid w:val="00C263DA"/>
    <w:rsid w:val="00C2662E"/>
    <w:rsid w:val="00C26714"/>
    <w:rsid w:val="00C26746"/>
    <w:rsid w:val="00C26748"/>
    <w:rsid w:val="00C26765"/>
    <w:rsid w:val="00C26869"/>
    <w:rsid w:val="00C26A5C"/>
    <w:rsid w:val="00C26ABD"/>
    <w:rsid w:val="00C26ADF"/>
    <w:rsid w:val="00C26BC4"/>
    <w:rsid w:val="00C26CA5"/>
    <w:rsid w:val="00C26D82"/>
    <w:rsid w:val="00C26DBB"/>
    <w:rsid w:val="00C26FC3"/>
    <w:rsid w:val="00C26FC6"/>
    <w:rsid w:val="00C27018"/>
    <w:rsid w:val="00C27102"/>
    <w:rsid w:val="00C27107"/>
    <w:rsid w:val="00C271C6"/>
    <w:rsid w:val="00C27253"/>
    <w:rsid w:val="00C272B4"/>
    <w:rsid w:val="00C27319"/>
    <w:rsid w:val="00C2736B"/>
    <w:rsid w:val="00C275BB"/>
    <w:rsid w:val="00C275C8"/>
    <w:rsid w:val="00C2766B"/>
    <w:rsid w:val="00C2777A"/>
    <w:rsid w:val="00C277ED"/>
    <w:rsid w:val="00C27926"/>
    <w:rsid w:val="00C27998"/>
    <w:rsid w:val="00C27A42"/>
    <w:rsid w:val="00C27ABD"/>
    <w:rsid w:val="00C27BAE"/>
    <w:rsid w:val="00C27C6A"/>
    <w:rsid w:val="00C27E17"/>
    <w:rsid w:val="00C27E81"/>
    <w:rsid w:val="00C27EF1"/>
    <w:rsid w:val="00C27F66"/>
    <w:rsid w:val="00C3015E"/>
    <w:rsid w:val="00C30286"/>
    <w:rsid w:val="00C30308"/>
    <w:rsid w:val="00C3038C"/>
    <w:rsid w:val="00C3059C"/>
    <w:rsid w:val="00C30609"/>
    <w:rsid w:val="00C3068F"/>
    <w:rsid w:val="00C306AA"/>
    <w:rsid w:val="00C30787"/>
    <w:rsid w:val="00C3079E"/>
    <w:rsid w:val="00C30889"/>
    <w:rsid w:val="00C30907"/>
    <w:rsid w:val="00C3090E"/>
    <w:rsid w:val="00C30951"/>
    <w:rsid w:val="00C30A01"/>
    <w:rsid w:val="00C30A29"/>
    <w:rsid w:val="00C30AAD"/>
    <w:rsid w:val="00C30B84"/>
    <w:rsid w:val="00C30BD2"/>
    <w:rsid w:val="00C30BE0"/>
    <w:rsid w:val="00C30D25"/>
    <w:rsid w:val="00C3101B"/>
    <w:rsid w:val="00C310C2"/>
    <w:rsid w:val="00C31125"/>
    <w:rsid w:val="00C3116C"/>
    <w:rsid w:val="00C3118E"/>
    <w:rsid w:val="00C31406"/>
    <w:rsid w:val="00C31516"/>
    <w:rsid w:val="00C31517"/>
    <w:rsid w:val="00C31570"/>
    <w:rsid w:val="00C3157B"/>
    <w:rsid w:val="00C3157D"/>
    <w:rsid w:val="00C315AF"/>
    <w:rsid w:val="00C315EE"/>
    <w:rsid w:val="00C31664"/>
    <w:rsid w:val="00C316DF"/>
    <w:rsid w:val="00C31707"/>
    <w:rsid w:val="00C31716"/>
    <w:rsid w:val="00C31970"/>
    <w:rsid w:val="00C31A67"/>
    <w:rsid w:val="00C31ADD"/>
    <w:rsid w:val="00C31BCF"/>
    <w:rsid w:val="00C31D10"/>
    <w:rsid w:val="00C31D2A"/>
    <w:rsid w:val="00C31D6B"/>
    <w:rsid w:val="00C31EC6"/>
    <w:rsid w:val="00C31EE4"/>
    <w:rsid w:val="00C31EFA"/>
    <w:rsid w:val="00C3204C"/>
    <w:rsid w:val="00C32058"/>
    <w:rsid w:val="00C3219D"/>
    <w:rsid w:val="00C321A2"/>
    <w:rsid w:val="00C3243D"/>
    <w:rsid w:val="00C32464"/>
    <w:rsid w:val="00C32598"/>
    <w:rsid w:val="00C325BE"/>
    <w:rsid w:val="00C325F3"/>
    <w:rsid w:val="00C326AF"/>
    <w:rsid w:val="00C326F0"/>
    <w:rsid w:val="00C32746"/>
    <w:rsid w:val="00C328E1"/>
    <w:rsid w:val="00C32943"/>
    <w:rsid w:val="00C32965"/>
    <w:rsid w:val="00C32A24"/>
    <w:rsid w:val="00C32A37"/>
    <w:rsid w:val="00C32A8A"/>
    <w:rsid w:val="00C32AB5"/>
    <w:rsid w:val="00C32CB5"/>
    <w:rsid w:val="00C32CD4"/>
    <w:rsid w:val="00C32CD7"/>
    <w:rsid w:val="00C32D37"/>
    <w:rsid w:val="00C32E26"/>
    <w:rsid w:val="00C32E4F"/>
    <w:rsid w:val="00C32E5E"/>
    <w:rsid w:val="00C32EA8"/>
    <w:rsid w:val="00C32F81"/>
    <w:rsid w:val="00C33089"/>
    <w:rsid w:val="00C33123"/>
    <w:rsid w:val="00C33129"/>
    <w:rsid w:val="00C3312D"/>
    <w:rsid w:val="00C3332B"/>
    <w:rsid w:val="00C33386"/>
    <w:rsid w:val="00C33405"/>
    <w:rsid w:val="00C3345D"/>
    <w:rsid w:val="00C3358A"/>
    <w:rsid w:val="00C33846"/>
    <w:rsid w:val="00C33995"/>
    <w:rsid w:val="00C33A89"/>
    <w:rsid w:val="00C33AF7"/>
    <w:rsid w:val="00C33B26"/>
    <w:rsid w:val="00C33B80"/>
    <w:rsid w:val="00C33B94"/>
    <w:rsid w:val="00C33BC6"/>
    <w:rsid w:val="00C33BDB"/>
    <w:rsid w:val="00C33C34"/>
    <w:rsid w:val="00C33CC3"/>
    <w:rsid w:val="00C33CCF"/>
    <w:rsid w:val="00C33E27"/>
    <w:rsid w:val="00C33FFF"/>
    <w:rsid w:val="00C34022"/>
    <w:rsid w:val="00C340AB"/>
    <w:rsid w:val="00C34249"/>
    <w:rsid w:val="00C34285"/>
    <w:rsid w:val="00C34287"/>
    <w:rsid w:val="00C34314"/>
    <w:rsid w:val="00C3447E"/>
    <w:rsid w:val="00C3449D"/>
    <w:rsid w:val="00C34533"/>
    <w:rsid w:val="00C34597"/>
    <w:rsid w:val="00C345F5"/>
    <w:rsid w:val="00C34764"/>
    <w:rsid w:val="00C348E1"/>
    <w:rsid w:val="00C34979"/>
    <w:rsid w:val="00C349D0"/>
    <w:rsid w:val="00C34A3C"/>
    <w:rsid w:val="00C34A7D"/>
    <w:rsid w:val="00C34B15"/>
    <w:rsid w:val="00C34B54"/>
    <w:rsid w:val="00C34C16"/>
    <w:rsid w:val="00C34C8D"/>
    <w:rsid w:val="00C34D08"/>
    <w:rsid w:val="00C34DCD"/>
    <w:rsid w:val="00C34EE5"/>
    <w:rsid w:val="00C34F1A"/>
    <w:rsid w:val="00C34F30"/>
    <w:rsid w:val="00C34FEB"/>
    <w:rsid w:val="00C35003"/>
    <w:rsid w:val="00C35044"/>
    <w:rsid w:val="00C3510A"/>
    <w:rsid w:val="00C35129"/>
    <w:rsid w:val="00C3516F"/>
    <w:rsid w:val="00C351F7"/>
    <w:rsid w:val="00C35359"/>
    <w:rsid w:val="00C35379"/>
    <w:rsid w:val="00C3543E"/>
    <w:rsid w:val="00C3544E"/>
    <w:rsid w:val="00C356D3"/>
    <w:rsid w:val="00C356EB"/>
    <w:rsid w:val="00C356F4"/>
    <w:rsid w:val="00C35781"/>
    <w:rsid w:val="00C3578E"/>
    <w:rsid w:val="00C357BD"/>
    <w:rsid w:val="00C35806"/>
    <w:rsid w:val="00C35843"/>
    <w:rsid w:val="00C35943"/>
    <w:rsid w:val="00C35A89"/>
    <w:rsid w:val="00C35AA9"/>
    <w:rsid w:val="00C35AC4"/>
    <w:rsid w:val="00C35B18"/>
    <w:rsid w:val="00C35BF7"/>
    <w:rsid w:val="00C35C1A"/>
    <w:rsid w:val="00C35C8C"/>
    <w:rsid w:val="00C35D85"/>
    <w:rsid w:val="00C35E41"/>
    <w:rsid w:val="00C35F7E"/>
    <w:rsid w:val="00C35F95"/>
    <w:rsid w:val="00C35F9E"/>
    <w:rsid w:val="00C35FA3"/>
    <w:rsid w:val="00C35FB4"/>
    <w:rsid w:val="00C3615E"/>
    <w:rsid w:val="00C361E7"/>
    <w:rsid w:val="00C36267"/>
    <w:rsid w:val="00C362E5"/>
    <w:rsid w:val="00C363A4"/>
    <w:rsid w:val="00C36624"/>
    <w:rsid w:val="00C366B7"/>
    <w:rsid w:val="00C366FF"/>
    <w:rsid w:val="00C36798"/>
    <w:rsid w:val="00C367CB"/>
    <w:rsid w:val="00C367FD"/>
    <w:rsid w:val="00C3695D"/>
    <w:rsid w:val="00C36A6C"/>
    <w:rsid w:val="00C36AAC"/>
    <w:rsid w:val="00C36ADC"/>
    <w:rsid w:val="00C36AEC"/>
    <w:rsid w:val="00C36B63"/>
    <w:rsid w:val="00C36C22"/>
    <w:rsid w:val="00C36C81"/>
    <w:rsid w:val="00C36D4E"/>
    <w:rsid w:val="00C36D68"/>
    <w:rsid w:val="00C36E23"/>
    <w:rsid w:val="00C36E36"/>
    <w:rsid w:val="00C36EA9"/>
    <w:rsid w:val="00C36EC7"/>
    <w:rsid w:val="00C36F52"/>
    <w:rsid w:val="00C36F54"/>
    <w:rsid w:val="00C36FCC"/>
    <w:rsid w:val="00C36FD2"/>
    <w:rsid w:val="00C37082"/>
    <w:rsid w:val="00C37136"/>
    <w:rsid w:val="00C3714E"/>
    <w:rsid w:val="00C3714F"/>
    <w:rsid w:val="00C37321"/>
    <w:rsid w:val="00C37344"/>
    <w:rsid w:val="00C3740A"/>
    <w:rsid w:val="00C37548"/>
    <w:rsid w:val="00C375F6"/>
    <w:rsid w:val="00C37764"/>
    <w:rsid w:val="00C37770"/>
    <w:rsid w:val="00C3777B"/>
    <w:rsid w:val="00C3781E"/>
    <w:rsid w:val="00C37847"/>
    <w:rsid w:val="00C3786F"/>
    <w:rsid w:val="00C37896"/>
    <w:rsid w:val="00C3790F"/>
    <w:rsid w:val="00C3797A"/>
    <w:rsid w:val="00C37A58"/>
    <w:rsid w:val="00C37AC8"/>
    <w:rsid w:val="00C37BA0"/>
    <w:rsid w:val="00C37D2A"/>
    <w:rsid w:val="00C37E31"/>
    <w:rsid w:val="00C37E83"/>
    <w:rsid w:val="00C37E8A"/>
    <w:rsid w:val="00C37E92"/>
    <w:rsid w:val="00C40006"/>
    <w:rsid w:val="00C400A3"/>
    <w:rsid w:val="00C402E4"/>
    <w:rsid w:val="00C40330"/>
    <w:rsid w:val="00C403D0"/>
    <w:rsid w:val="00C403DB"/>
    <w:rsid w:val="00C4045A"/>
    <w:rsid w:val="00C40673"/>
    <w:rsid w:val="00C40821"/>
    <w:rsid w:val="00C4088A"/>
    <w:rsid w:val="00C4094D"/>
    <w:rsid w:val="00C409D5"/>
    <w:rsid w:val="00C40AAF"/>
    <w:rsid w:val="00C40B8C"/>
    <w:rsid w:val="00C40C81"/>
    <w:rsid w:val="00C40D5E"/>
    <w:rsid w:val="00C40D5F"/>
    <w:rsid w:val="00C40D93"/>
    <w:rsid w:val="00C40EB6"/>
    <w:rsid w:val="00C40F1E"/>
    <w:rsid w:val="00C4105E"/>
    <w:rsid w:val="00C410B5"/>
    <w:rsid w:val="00C410E0"/>
    <w:rsid w:val="00C41107"/>
    <w:rsid w:val="00C41213"/>
    <w:rsid w:val="00C4125B"/>
    <w:rsid w:val="00C4140B"/>
    <w:rsid w:val="00C41439"/>
    <w:rsid w:val="00C41537"/>
    <w:rsid w:val="00C41625"/>
    <w:rsid w:val="00C41714"/>
    <w:rsid w:val="00C41883"/>
    <w:rsid w:val="00C418F2"/>
    <w:rsid w:val="00C4198A"/>
    <w:rsid w:val="00C41A32"/>
    <w:rsid w:val="00C41A63"/>
    <w:rsid w:val="00C41A99"/>
    <w:rsid w:val="00C41AD1"/>
    <w:rsid w:val="00C41C2E"/>
    <w:rsid w:val="00C41CB6"/>
    <w:rsid w:val="00C41D38"/>
    <w:rsid w:val="00C41D6E"/>
    <w:rsid w:val="00C41D94"/>
    <w:rsid w:val="00C41DFE"/>
    <w:rsid w:val="00C41EB0"/>
    <w:rsid w:val="00C41EC8"/>
    <w:rsid w:val="00C41F45"/>
    <w:rsid w:val="00C42065"/>
    <w:rsid w:val="00C4208C"/>
    <w:rsid w:val="00C420B8"/>
    <w:rsid w:val="00C4217D"/>
    <w:rsid w:val="00C42202"/>
    <w:rsid w:val="00C4224D"/>
    <w:rsid w:val="00C4241C"/>
    <w:rsid w:val="00C42700"/>
    <w:rsid w:val="00C427C7"/>
    <w:rsid w:val="00C4293F"/>
    <w:rsid w:val="00C42A45"/>
    <w:rsid w:val="00C42A5F"/>
    <w:rsid w:val="00C42A8C"/>
    <w:rsid w:val="00C42AB1"/>
    <w:rsid w:val="00C42B1E"/>
    <w:rsid w:val="00C42C92"/>
    <w:rsid w:val="00C42D36"/>
    <w:rsid w:val="00C4300A"/>
    <w:rsid w:val="00C43254"/>
    <w:rsid w:val="00C43282"/>
    <w:rsid w:val="00C43283"/>
    <w:rsid w:val="00C432E8"/>
    <w:rsid w:val="00C4338B"/>
    <w:rsid w:val="00C433C8"/>
    <w:rsid w:val="00C4344B"/>
    <w:rsid w:val="00C43494"/>
    <w:rsid w:val="00C434AA"/>
    <w:rsid w:val="00C4356C"/>
    <w:rsid w:val="00C4358B"/>
    <w:rsid w:val="00C43605"/>
    <w:rsid w:val="00C4363A"/>
    <w:rsid w:val="00C43673"/>
    <w:rsid w:val="00C436C1"/>
    <w:rsid w:val="00C4371B"/>
    <w:rsid w:val="00C43766"/>
    <w:rsid w:val="00C4384F"/>
    <w:rsid w:val="00C43A63"/>
    <w:rsid w:val="00C43A77"/>
    <w:rsid w:val="00C43C69"/>
    <w:rsid w:val="00C43CD3"/>
    <w:rsid w:val="00C43D1C"/>
    <w:rsid w:val="00C43DFF"/>
    <w:rsid w:val="00C43EBF"/>
    <w:rsid w:val="00C43F70"/>
    <w:rsid w:val="00C44144"/>
    <w:rsid w:val="00C44195"/>
    <w:rsid w:val="00C441D9"/>
    <w:rsid w:val="00C441E7"/>
    <w:rsid w:val="00C4424F"/>
    <w:rsid w:val="00C442BC"/>
    <w:rsid w:val="00C442F9"/>
    <w:rsid w:val="00C4435D"/>
    <w:rsid w:val="00C4446B"/>
    <w:rsid w:val="00C444C4"/>
    <w:rsid w:val="00C444D7"/>
    <w:rsid w:val="00C44520"/>
    <w:rsid w:val="00C44558"/>
    <w:rsid w:val="00C4455C"/>
    <w:rsid w:val="00C44759"/>
    <w:rsid w:val="00C44832"/>
    <w:rsid w:val="00C44938"/>
    <w:rsid w:val="00C44BF9"/>
    <w:rsid w:val="00C44C15"/>
    <w:rsid w:val="00C44C83"/>
    <w:rsid w:val="00C44D25"/>
    <w:rsid w:val="00C44E1C"/>
    <w:rsid w:val="00C44E97"/>
    <w:rsid w:val="00C44EA9"/>
    <w:rsid w:val="00C44F6B"/>
    <w:rsid w:val="00C44F8F"/>
    <w:rsid w:val="00C45097"/>
    <w:rsid w:val="00C450E6"/>
    <w:rsid w:val="00C45162"/>
    <w:rsid w:val="00C451A9"/>
    <w:rsid w:val="00C451E4"/>
    <w:rsid w:val="00C452C5"/>
    <w:rsid w:val="00C4535B"/>
    <w:rsid w:val="00C45396"/>
    <w:rsid w:val="00C453B7"/>
    <w:rsid w:val="00C4547B"/>
    <w:rsid w:val="00C454D8"/>
    <w:rsid w:val="00C45552"/>
    <w:rsid w:val="00C4556E"/>
    <w:rsid w:val="00C456C5"/>
    <w:rsid w:val="00C456D4"/>
    <w:rsid w:val="00C45809"/>
    <w:rsid w:val="00C4581F"/>
    <w:rsid w:val="00C458E1"/>
    <w:rsid w:val="00C458FC"/>
    <w:rsid w:val="00C45911"/>
    <w:rsid w:val="00C45942"/>
    <w:rsid w:val="00C45953"/>
    <w:rsid w:val="00C459B8"/>
    <w:rsid w:val="00C459E6"/>
    <w:rsid w:val="00C45A81"/>
    <w:rsid w:val="00C45C0D"/>
    <w:rsid w:val="00C45C24"/>
    <w:rsid w:val="00C45C76"/>
    <w:rsid w:val="00C45D2A"/>
    <w:rsid w:val="00C45D7A"/>
    <w:rsid w:val="00C45DDA"/>
    <w:rsid w:val="00C45E38"/>
    <w:rsid w:val="00C45ED8"/>
    <w:rsid w:val="00C45F5E"/>
    <w:rsid w:val="00C45F69"/>
    <w:rsid w:val="00C45F77"/>
    <w:rsid w:val="00C46009"/>
    <w:rsid w:val="00C460B3"/>
    <w:rsid w:val="00C46199"/>
    <w:rsid w:val="00C461BE"/>
    <w:rsid w:val="00C461CB"/>
    <w:rsid w:val="00C46265"/>
    <w:rsid w:val="00C4628F"/>
    <w:rsid w:val="00C4629A"/>
    <w:rsid w:val="00C46365"/>
    <w:rsid w:val="00C463C3"/>
    <w:rsid w:val="00C463E2"/>
    <w:rsid w:val="00C4643B"/>
    <w:rsid w:val="00C46566"/>
    <w:rsid w:val="00C46573"/>
    <w:rsid w:val="00C4660E"/>
    <w:rsid w:val="00C46658"/>
    <w:rsid w:val="00C4665A"/>
    <w:rsid w:val="00C4678C"/>
    <w:rsid w:val="00C46A20"/>
    <w:rsid w:val="00C46CC1"/>
    <w:rsid w:val="00C46CEE"/>
    <w:rsid w:val="00C46D69"/>
    <w:rsid w:val="00C46DEC"/>
    <w:rsid w:val="00C46E2A"/>
    <w:rsid w:val="00C46E64"/>
    <w:rsid w:val="00C46F7E"/>
    <w:rsid w:val="00C46F8D"/>
    <w:rsid w:val="00C47070"/>
    <w:rsid w:val="00C47150"/>
    <w:rsid w:val="00C4716F"/>
    <w:rsid w:val="00C472DF"/>
    <w:rsid w:val="00C47380"/>
    <w:rsid w:val="00C47413"/>
    <w:rsid w:val="00C4749E"/>
    <w:rsid w:val="00C47642"/>
    <w:rsid w:val="00C47660"/>
    <w:rsid w:val="00C47792"/>
    <w:rsid w:val="00C479E0"/>
    <w:rsid w:val="00C47A03"/>
    <w:rsid w:val="00C47B7C"/>
    <w:rsid w:val="00C47BA4"/>
    <w:rsid w:val="00C47C6A"/>
    <w:rsid w:val="00C47C88"/>
    <w:rsid w:val="00C47E27"/>
    <w:rsid w:val="00C47E29"/>
    <w:rsid w:val="00C47E93"/>
    <w:rsid w:val="00C47EF1"/>
    <w:rsid w:val="00C47F6A"/>
    <w:rsid w:val="00C47F71"/>
    <w:rsid w:val="00C47F85"/>
    <w:rsid w:val="00C500F9"/>
    <w:rsid w:val="00C501C6"/>
    <w:rsid w:val="00C5020E"/>
    <w:rsid w:val="00C50270"/>
    <w:rsid w:val="00C5029F"/>
    <w:rsid w:val="00C5034C"/>
    <w:rsid w:val="00C5036C"/>
    <w:rsid w:val="00C504AC"/>
    <w:rsid w:val="00C50572"/>
    <w:rsid w:val="00C50649"/>
    <w:rsid w:val="00C506A0"/>
    <w:rsid w:val="00C507A3"/>
    <w:rsid w:val="00C507B1"/>
    <w:rsid w:val="00C507CB"/>
    <w:rsid w:val="00C507D6"/>
    <w:rsid w:val="00C5082F"/>
    <w:rsid w:val="00C508E3"/>
    <w:rsid w:val="00C50967"/>
    <w:rsid w:val="00C50B4D"/>
    <w:rsid w:val="00C50BBE"/>
    <w:rsid w:val="00C50D18"/>
    <w:rsid w:val="00C50F2A"/>
    <w:rsid w:val="00C50F42"/>
    <w:rsid w:val="00C5122E"/>
    <w:rsid w:val="00C51282"/>
    <w:rsid w:val="00C5144E"/>
    <w:rsid w:val="00C5146B"/>
    <w:rsid w:val="00C514E2"/>
    <w:rsid w:val="00C51616"/>
    <w:rsid w:val="00C51693"/>
    <w:rsid w:val="00C5172C"/>
    <w:rsid w:val="00C5177C"/>
    <w:rsid w:val="00C51797"/>
    <w:rsid w:val="00C51800"/>
    <w:rsid w:val="00C5191D"/>
    <w:rsid w:val="00C51A3B"/>
    <w:rsid w:val="00C51A84"/>
    <w:rsid w:val="00C51ADB"/>
    <w:rsid w:val="00C51AE6"/>
    <w:rsid w:val="00C51BBE"/>
    <w:rsid w:val="00C51C00"/>
    <w:rsid w:val="00C51C91"/>
    <w:rsid w:val="00C51DB2"/>
    <w:rsid w:val="00C51DBD"/>
    <w:rsid w:val="00C51E26"/>
    <w:rsid w:val="00C52075"/>
    <w:rsid w:val="00C520B3"/>
    <w:rsid w:val="00C52454"/>
    <w:rsid w:val="00C526D6"/>
    <w:rsid w:val="00C52758"/>
    <w:rsid w:val="00C52875"/>
    <w:rsid w:val="00C529DB"/>
    <w:rsid w:val="00C529FC"/>
    <w:rsid w:val="00C52A75"/>
    <w:rsid w:val="00C52AA7"/>
    <w:rsid w:val="00C52B9A"/>
    <w:rsid w:val="00C52C64"/>
    <w:rsid w:val="00C52DB4"/>
    <w:rsid w:val="00C52E07"/>
    <w:rsid w:val="00C52EE9"/>
    <w:rsid w:val="00C52EEF"/>
    <w:rsid w:val="00C5307D"/>
    <w:rsid w:val="00C530BA"/>
    <w:rsid w:val="00C53128"/>
    <w:rsid w:val="00C531C5"/>
    <w:rsid w:val="00C53389"/>
    <w:rsid w:val="00C5343B"/>
    <w:rsid w:val="00C5343D"/>
    <w:rsid w:val="00C53480"/>
    <w:rsid w:val="00C534C6"/>
    <w:rsid w:val="00C53514"/>
    <w:rsid w:val="00C536B7"/>
    <w:rsid w:val="00C537E7"/>
    <w:rsid w:val="00C53838"/>
    <w:rsid w:val="00C53863"/>
    <w:rsid w:val="00C538A4"/>
    <w:rsid w:val="00C538E1"/>
    <w:rsid w:val="00C5396A"/>
    <w:rsid w:val="00C53A54"/>
    <w:rsid w:val="00C53ADA"/>
    <w:rsid w:val="00C53C14"/>
    <w:rsid w:val="00C53C21"/>
    <w:rsid w:val="00C53C87"/>
    <w:rsid w:val="00C53CC9"/>
    <w:rsid w:val="00C53D49"/>
    <w:rsid w:val="00C53E91"/>
    <w:rsid w:val="00C53F9C"/>
    <w:rsid w:val="00C53FE9"/>
    <w:rsid w:val="00C540B4"/>
    <w:rsid w:val="00C540BC"/>
    <w:rsid w:val="00C540C4"/>
    <w:rsid w:val="00C54240"/>
    <w:rsid w:val="00C54258"/>
    <w:rsid w:val="00C54259"/>
    <w:rsid w:val="00C54276"/>
    <w:rsid w:val="00C542E9"/>
    <w:rsid w:val="00C54362"/>
    <w:rsid w:val="00C54373"/>
    <w:rsid w:val="00C5437D"/>
    <w:rsid w:val="00C543A9"/>
    <w:rsid w:val="00C543C2"/>
    <w:rsid w:val="00C54413"/>
    <w:rsid w:val="00C54531"/>
    <w:rsid w:val="00C54547"/>
    <w:rsid w:val="00C5457F"/>
    <w:rsid w:val="00C545A5"/>
    <w:rsid w:val="00C545E6"/>
    <w:rsid w:val="00C546D6"/>
    <w:rsid w:val="00C5476C"/>
    <w:rsid w:val="00C5478A"/>
    <w:rsid w:val="00C54A17"/>
    <w:rsid w:val="00C54A4F"/>
    <w:rsid w:val="00C54AA0"/>
    <w:rsid w:val="00C54BA6"/>
    <w:rsid w:val="00C54BD8"/>
    <w:rsid w:val="00C54FDD"/>
    <w:rsid w:val="00C54FFC"/>
    <w:rsid w:val="00C55120"/>
    <w:rsid w:val="00C55172"/>
    <w:rsid w:val="00C551BE"/>
    <w:rsid w:val="00C5526F"/>
    <w:rsid w:val="00C5536D"/>
    <w:rsid w:val="00C555EE"/>
    <w:rsid w:val="00C55670"/>
    <w:rsid w:val="00C55762"/>
    <w:rsid w:val="00C557F3"/>
    <w:rsid w:val="00C55885"/>
    <w:rsid w:val="00C559FB"/>
    <w:rsid w:val="00C55A39"/>
    <w:rsid w:val="00C55A7A"/>
    <w:rsid w:val="00C55B59"/>
    <w:rsid w:val="00C55B80"/>
    <w:rsid w:val="00C55BB6"/>
    <w:rsid w:val="00C55BE3"/>
    <w:rsid w:val="00C55C58"/>
    <w:rsid w:val="00C55C9A"/>
    <w:rsid w:val="00C55E51"/>
    <w:rsid w:val="00C55E79"/>
    <w:rsid w:val="00C55E99"/>
    <w:rsid w:val="00C55F17"/>
    <w:rsid w:val="00C56020"/>
    <w:rsid w:val="00C56023"/>
    <w:rsid w:val="00C561DD"/>
    <w:rsid w:val="00C56292"/>
    <w:rsid w:val="00C563CE"/>
    <w:rsid w:val="00C56422"/>
    <w:rsid w:val="00C56546"/>
    <w:rsid w:val="00C56773"/>
    <w:rsid w:val="00C567F5"/>
    <w:rsid w:val="00C56998"/>
    <w:rsid w:val="00C569CA"/>
    <w:rsid w:val="00C56A4C"/>
    <w:rsid w:val="00C56B58"/>
    <w:rsid w:val="00C56C3B"/>
    <w:rsid w:val="00C56C4B"/>
    <w:rsid w:val="00C56D26"/>
    <w:rsid w:val="00C56E83"/>
    <w:rsid w:val="00C56EC2"/>
    <w:rsid w:val="00C56EF4"/>
    <w:rsid w:val="00C56F25"/>
    <w:rsid w:val="00C56F9A"/>
    <w:rsid w:val="00C56FAF"/>
    <w:rsid w:val="00C56FB5"/>
    <w:rsid w:val="00C57100"/>
    <w:rsid w:val="00C57226"/>
    <w:rsid w:val="00C57244"/>
    <w:rsid w:val="00C57251"/>
    <w:rsid w:val="00C57443"/>
    <w:rsid w:val="00C5744B"/>
    <w:rsid w:val="00C574DD"/>
    <w:rsid w:val="00C575A3"/>
    <w:rsid w:val="00C5769A"/>
    <w:rsid w:val="00C576C2"/>
    <w:rsid w:val="00C577F3"/>
    <w:rsid w:val="00C57803"/>
    <w:rsid w:val="00C578DF"/>
    <w:rsid w:val="00C57977"/>
    <w:rsid w:val="00C57998"/>
    <w:rsid w:val="00C57A4F"/>
    <w:rsid w:val="00C57A7A"/>
    <w:rsid w:val="00C57ADF"/>
    <w:rsid w:val="00C57BC8"/>
    <w:rsid w:val="00C57D54"/>
    <w:rsid w:val="00C57DDD"/>
    <w:rsid w:val="00C57E3F"/>
    <w:rsid w:val="00C57F3C"/>
    <w:rsid w:val="00C60085"/>
    <w:rsid w:val="00C601D0"/>
    <w:rsid w:val="00C60228"/>
    <w:rsid w:val="00C602E6"/>
    <w:rsid w:val="00C6030F"/>
    <w:rsid w:val="00C603FB"/>
    <w:rsid w:val="00C6046E"/>
    <w:rsid w:val="00C604A8"/>
    <w:rsid w:val="00C604DB"/>
    <w:rsid w:val="00C607C1"/>
    <w:rsid w:val="00C60921"/>
    <w:rsid w:val="00C6092F"/>
    <w:rsid w:val="00C60977"/>
    <w:rsid w:val="00C60BA2"/>
    <w:rsid w:val="00C60CE1"/>
    <w:rsid w:val="00C60CEA"/>
    <w:rsid w:val="00C60D09"/>
    <w:rsid w:val="00C60D59"/>
    <w:rsid w:val="00C60E4A"/>
    <w:rsid w:val="00C60FA6"/>
    <w:rsid w:val="00C61033"/>
    <w:rsid w:val="00C610DE"/>
    <w:rsid w:val="00C6113A"/>
    <w:rsid w:val="00C61179"/>
    <w:rsid w:val="00C61203"/>
    <w:rsid w:val="00C61277"/>
    <w:rsid w:val="00C6127E"/>
    <w:rsid w:val="00C612A9"/>
    <w:rsid w:val="00C612BA"/>
    <w:rsid w:val="00C613C6"/>
    <w:rsid w:val="00C6160C"/>
    <w:rsid w:val="00C61698"/>
    <w:rsid w:val="00C616A1"/>
    <w:rsid w:val="00C61789"/>
    <w:rsid w:val="00C617A3"/>
    <w:rsid w:val="00C617C1"/>
    <w:rsid w:val="00C617F2"/>
    <w:rsid w:val="00C61808"/>
    <w:rsid w:val="00C61AB9"/>
    <w:rsid w:val="00C61B23"/>
    <w:rsid w:val="00C61B7B"/>
    <w:rsid w:val="00C61C48"/>
    <w:rsid w:val="00C61C54"/>
    <w:rsid w:val="00C61CF1"/>
    <w:rsid w:val="00C61E3F"/>
    <w:rsid w:val="00C61EE2"/>
    <w:rsid w:val="00C61EE7"/>
    <w:rsid w:val="00C61FEE"/>
    <w:rsid w:val="00C62001"/>
    <w:rsid w:val="00C6211F"/>
    <w:rsid w:val="00C62135"/>
    <w:rsid w:val="00C62172"/>
    <w:rsid w:val="00C62567"/>
    <w:rsid w:val="00C626DD"/>
    <w:rsid w:val="00C6275B"/>
    <w:rsid w:val="00C62809"/>
    <w:rsid w:val="00C62A98"/>
    <w:rsid w:val="00C62AB4"/>
    <w:rsid w:val="00C62AB6"/>
    <w:rsid w:val="00C62B38"/>
    <w:rsid w:val="00C62C75"/>
    <w:rsid w:val="00C62CFC"/>
    <w:rsid w:val="00C62D38"/>
    <w:rsid w:val="00C62DC1"/>
    <w:rsid w:val="00C62DC5"/>
    <w:rsid w:val="00C62F2A"/>
    <w:rsid w:val="00C62F49"/>
    <w:rsid w:val="00C62FB4"/>
    <w:rsid w:val="00C63022"/>
    <w:rsid w:val="00C63049"/>
    <w:rsid w:val="00C63062"/>
    <w:rsid w:val="00C631B4"/>
    <w:rsid w:val="00C63215"/>
    <w:rsid w:val="00C6332E"/>
    <w:rsid w:val="00C63394"/>
    <w:rsid w:val="00C63419"/>
    <w:rsid w:val="00C634CC"/>
    <w:rsid w:val="00C634E3"/>
    <w:rsid w:val="00C63527"/>
    <w:rsid w:val="00C6352C"/>
    <w:rsid w:val="00C63540"/>
    <w:rsid w:val="00C6364E"/>
    <w:rsid w:val="00C63691"/>
    <w:rsid w:val="00C63751"/>
    <w:rsid w:val="00C63778"/>
    <w:rsid w:val="00C63806"/>
    <w:rsid w:val="00C63894"/>
    <w:rsid w:val="00C63976"/>
    <w:rsid w:val="00C639BF"/>
    <w:rsid w:val="00C63A36"/>
    <w:rsid w:val="00C63B62"/>
    <w:rsid w:val="00C63B97"/>
    <w:rsid w:val="00C63BCE"/>
    <w:rsid w:val="00C63C0D"/>
    <w:rsid w:val="00C63D33"/>
    <w:rsid w:val="00C63F5D"/>
    <w:rsid w:val="00C63F75"/>
    <w:rsid w:val="00C63F9D"/>
    <w:rsid w:val="00C64064"/>
    <w:rsid w:val="00C640B7"/>
    <w:rsid w:val="00C641BB"/>
    <w:rsid w:val="00C641E0"/>
    <w:rsid w:val="00C64235"/>
    <w:rsid w:val="00C64344"/>
    <w:rsid w:val="00C643F3"/>
    <w:rsid w:val="00C64416"/>
    <w:rsid w:val="00C64497"/>
    <w:rsid w:val="00C644DB"/>
    <w:rsid w:val="00C64676"/>
    <w:rsid w:val="00C64736"/>
    <w:rsid w:val="00C64832"/>
    <w:rsid w:val="00C64844"/>
    <w:rsid w:val="00C64972"/>
    <w:rsid w:val="00C64995"/>
    <w:rsid w:val="00C649C2"/>
    <w:rsid w:val="00C64A85"/>
    <w:rsid w:val="00C64BE2"/>
    <w:rsid w:val="00C64CC1"/>
    <w:rsid w:val="00C64D0A"/>
    <w:rsid w:val="00C64F29"/>
    <w:rsid w:val="00C64F4F"/>
    <w:rsid w:val="00C64FD7"/>
    <w:rsid w:val="00C64FF8"/>
    <w:rsid w:val="00C65045"/>
    <w:rsid w:val="00C65055"/>
    <w:rsid w:val="00C65063"/>
    <w:rsid w:val="00C65118"/>
    <w:rsid w:val="00C65363"/>
    <w:rsid w:val="00C65394"/>
    <w:rsid w:val="00C6539D"/>
    <w:rsid w:val="00C655B4"/>
    <w:rsid w:val="00C6572A"/>
    <w:rsid w:val="00C657EA"/>
    <w:rsid w:val="00C6580F"/>
    <w:rsid w:val="00C65826"/>
    <w:rsid w:val="00C658B0"/>
    <w:rsid w:val="00C658CE"/>
    <w:rsid w:val="00C658E6"/>
    <w:rsid w:val="00C659A7"/>
    <w:rsid w:val="00C65A8F"/>
    <w:rsid w:val="00C65AFC"/>
    <w:rsid w:val="00C65B4A"/>
    <w:rsid w:val="00C65DDD"/>
    <w:rsid w:val="00C65EE4"/>
    <w:rsid w:val="00C65F48"/>
    <w:rsid w:val="00C65FE3"/>
    <w:rsid w:val="00C66183"/>
    <w:rsid w:val="00C6633F"/>
    <w:rsid w:val="00C6645F"/>
    <w:rsid w:val="00C666EB"/>
    <w:rsid w:val="00C667C9"/>
    <w:rsid w:val="00C66893"/>
    <w:rsid w:val="00C66896"/>
    <w:rsid w:val="00C668B3"/>
    <w:rsid w:val="00C668E5"/>
    <w:rsid w:val="00C668FE"/>
    <w:rsid w:val="00C6690F"/>
    <w:rsid w:val="00C66965"/>
    <w:rsid w:val="00C66A18"/>
    <w:rsid w:val="00C66A21"/>
    <w:rsid w:val="00C66A8B"/>
    <w:rsid w:val="00C66AD4"/>
    <w:rsid w:val="00C66ADE"/>
    <w:rsid w:val="00C66B00"/>
    <w:rsid w:val="00C66B10"/>
    <w:rsid w:val="00C66B19"/>
    <w:rsid w:val="00C66B64"/>
    <w:rsid w:val="00C66B89"/>
    <w:rsid w:val="00C66C86"/>
    <w:rsid w:val="00C66D36"/>
    <w:rsid w:val="00C66D6F"/>
    <w:rsid w:val="00C66E08"/>
    <w:rsid w:val="00C66EE7"/>
    <w:rsid w:val="00C66F1F"/>
    <w:rsid w:val="00C670EF"/>
    <w:rsid w:val="00C6712E"/>
    <w:rsid w:val="00C672DD"/>
    <w:rsid w:val="00C67530"/>
    <w:rsid w:val="00C6761B"/>
    <w:rsid w:val="00C67849"/>
    <w:rsid w:val="00C678C9"/>
    <w:rsid w:val="00C67934"/>
    <w:rsid w:val="00C679C6"/>
    <w:rsid w:val="00C679D2"/>
    <w:rsid w:val="00C67A48"/>
    <w:rsid w:val="00C67AB2"/>
    <w:rsid w:val="00C67B44"/>
    <w:rsid w:val="00C67C01"/>
    <w:rsid w:val="00C67C23"/>
    <w:rsid w:val="00C67D29"/>
    <w:rsid w:val="00C67E7E"/>
    <w:rsid w:val="00C67EB1"/>
    <w:rsid w:val="00C7003A"/>
    <w:rsid w:val="00C70070"/>
    <w:rsid w:val="00C70106"/>
    <w:rsid w:val="00C70110"/>
    <w:rsid w:val="00C7012E"/>
    <w:rsid w:val="00C7024C"/>
    <w:rsid w:val="00C702D3"/>
    <w:rsid w:val="00C702F2"/>
    <w:rsid w:val="00C7037C"/>
    <w:rsid w:val="00C70493"/>
    <w:rsid w:val="00C705ED"/>
    <w:rsid w:val="00C70602"/>
    <w:rsid w:val="00C706F7"/>
    <w:rsid w:val="00C7079F"/>
    <w:rsid w:val="00C707E9"/>
    <w:rsid w:val="00C707F2"/>
    <w:rsid w:val="00C7087D"/>
    <w:rsid w:val="00C70AF3"/>
    <w:rsid w:val="00C70B45"/>
    <w:rsid w:val="00C70B54"/>
    <w:rsid w:val="00C70BEF"/>
    <w:rsid w:val="00C70D40"/>
    <w:rsid w:val="00C70D91"/>
    <w:rsid w:val="00C70D94"/>
    <w:rsid w:val="00C70D9E"/>
    <w:rsid w:val="00C70E95"/>
    <w:rsid w:val="00C70FFA"/>
    <w:rsid w:val="00C710BE"/>
    <w:rsid w:val="00C710E7"/>
    <w:rsid w:val="00C71283"/>
    <w:rsid w:val="00C712C5"/>
    <w:rsid w:val="00C712D9"/>
    <w:rsid w:val="00C712EA"/>
    <w:rsid w:val="00C7130A"/>
    <w:rsid w:val="00C7130D"/>
    <w:rsid w:val="00C71333"/>
    <w:rsid w:val="00C713B5"/>
    <w:rsid w:val="00C71458"/>
    <w:rsid w:val="00C71533"/>
    <w:rsid w:val="00C7158B"/>
    <w:rsid w:val="00C7168F"/>
    <w:rsid w:val="00C718D2"/>
    <w:rsid w:val="00C718D8"/>
    <w:rsid w:val="00C719E4"/>
    <w:rsid w:val="00C71AD9"/>
    <w:rsid w:val="00C71BAF"/>
    <w:rsid w:val="00C71C87"/>
    <w:rsid w:val="00C71C89"/>
    <w:rsid w:val="00C71C9C"/>
    <w:rsid w:val="00C71CE3"/>
    <w:rsid w:val="00C71D1A"/>
    <w:rsid w:val="00C71D34"/>
    <w:rsid w:val="00C71E2D"/>
    <w:rsid w:val="00C71E61"/>
    <w:rsid w:val="00C71E79"/>
    <w:rsid w:val="00C71E96"/>
    <w:rsid w:val="00C71FB3"/>
    <w:rsid w:val="00C72083"/>
    <w:rsid w:val="00C720AC"/>
    <w:rsid w:val="00C720F0"/>
    <w:rsid w:val="00C72165"/>
    <w:rsid w:val="00C721BE"/>
    <w:rsid w:val="00C721C0"/>
    <w:rsid w:val="00C72271"/>
    <w:rsid w:val="00C72342"/>
    <w:rsid w:val="00C72349"/>
    <w:rsid w:val="00C72365"/>
    <w:rsid w:val="00C723D8"/>
    <w:rsid w:val="00C723E1"/>
    <w:rsid w:val="00C72673"/>
    <w:rsid w:val="00C7276B"/>
    <w:rsid w:val="00C7278E"/>
    <w:rsid w:val="00C72985"/>
    <w:rsid w:val="00C729C5"/>
    <w:rsid w:val="00C729E9"/>
    <w:rsid w:val="00C72AAF"/>
    <w:rsid w:val="00C72BE8"/>
    <w:rsid w:val="00C72C67"/>
    <w:rsid w:val="00C72D03"/>
    <w:rsid w:val="00C72DCC"/>
    <w:rsid w:val="00C72E83"/>
    <w:rsid w:val="00C72FD9"/>
    <w:rsid w:val="00C7308D"/>
    <w:rsid w:val="00C73179"/>
    <w:rsid w:val="00C73180"/>
    <w:rsid w:val="00C73262"/>
    <w:rsid w:val="00C732EA"/>
    <w:rsid w:val="00C73307"/>
    <w:rsid w:val="00C73349"/>
    <w:rsid w:val="00C73462"/>
    <w:rsid w:val="00C73497"/>
    <w:rsid w:val="00C734BA"/>
    <w:rsid w:val="00C73571"/>
    <w:rsid w:val="00C73575"/>
    <w:rsid w:val="00C7359A"/>
    <w:rsid w:val="00C7361F"/>
    <w:rsid w:val="00C7366A"/>
    <w:rsid w:val="00C736C8"/>
    <w:rsid w:val="00C7392F"/>
    <w:rsid w:val="00C7398D"/>
    <w:rsid w:val="00C739E5"/>
    <w:rsid w:val="00C739EB"/>
    <w:rsid w:val="00C73A0D"/>
    <w:rsid w:val="00C73AE3"/>
    <w:rsid w:val="00C73B19"/>
    <w:rsid w:val="00C73B53"/>
    <w:rsid w:val="00C73D03"/>
    <w:rsid w:val="00C73D16"/>
    <w:rsid w:val="00C73D2A"/>
    <w:rsid w:val="00C73D86"/>
    <w:rsid w:val="00C73DAB"/>
    <w:rsid w:val="00C73E98"/>
    <w:rsid w:val="00C73F18"/>
    <w:rsid w:val="00C73F73"/>
    <w:rsid w:val="00C740EB"/>
    <w:rsid w:val="00C7412E"/>
    <w:rsid w:val="00C74141"/>
    <w:rsid w:val="00C7416B"/>
    <w:rsid w:val="00C74177"/>
    <w:rsid w:val="00C741A5"/>
    <w:rsid w:val="00C74253"/>
    <w:rsid w:val="00C74294"/>
    <w:rsid w:val="00C74298"/>
    <w:rsid w:val="00C7431B"/>
    <w:rsid w:val="00C743EE"/>
    <w:rsid w:val="00C7443C"/>
    <w:rsid w:val="00C7451B"/>
    <w:rsid w:val="00C74529"/>
    <w:rsid w:val="00C745C0"/>
    <w:rsid w:val="00C745F3"/>
    <w:rsid w:val="00C74610"/>
    <w:rsid w:val="00C746B4"/>
    <w:rsid w:val="00C747B5"/>
    <w:rsid w:val="00C748BB"/>
    <w:rsid w:val="00C74A04"/>
    <w:rsid w:val="00C74BC0"/>
    <w:rsid w:val="00C74BF5"/>
    <w:rsid w:val="00C74C80"/>
    <w:rsid w:val="00C74DA8"/>
    <w:rsid w:val="00C74E41"/>
    <w:rsid w:val="00C74E51"/>
    <w:rsid w:val="00C74EA9"/>
    <w:rsid w:val="00C74EBC"/>
    <w:rsid w:val="00C74EC6"/>
    <w:rsid w:val="00C74F86"/>
    <w:rsid w:val="00C74FF4"/>
    <w:rsid w:val="00C7501F"/>
    <w:rsid w:val="00C75172"/>
    <w:rsid w:val="00C7517A"/>
    <w:rsid w:val="00C7518B"/>
    <w:rsid w:val="00C751ED"/>
    <w:rsid w:val="00C75234"/>
    <w:rsid w:val="00C752D6"/>
    <w:rsid w:val="00C753A9"/>
    <w:rsid w:val="00C753F0"/>
    <w:rsid w:val="00C7543A"/>
    <w:rsid w:val="00C7546D"/>
    <w:rsid w:val="00C754A1"/>
    <w:rsid w:val="00C754CF"/>
    <w:rsid w:val="00C75560"/>
    <w:rsid w:val="00C755F8"/>
    <w:rsid w:val="00C75619"/>
    <w:rsid w:val="00C75628"/>
    <w:rsid w:val="00C75670"/>
    <w:rsid w:val="00C7568F"/>
    <w:rsid w:val="00C758B8"/>
    <w:rsid w:val="00C759E6"/>
    <w:rsid w:val="00C75A3F"/>
    <w:rsid w:val="00C75A6B"/>
    <w:rsid w:val="00C75ABC"/>
    <w:rsid w:val="00C75B15"/>
    <w:rsid w:val="00C75B3E"/>
    <w:rsid w:val="00C75B4B"/>
    <w:rsid w:val="00C75C3B"/>
    <w:rsid w:val="00C75D16"/>
    <w:rsid w:val="00C75D23"/>
    <w:rsid w:val="00C75F7C"/>
    <w:rsid w:val="00C7601F"/>
    <w:rsid w:val="00C7604A"/>
    <w:rsid w:val="00C7609F"/>
    <w:rsid w:val="00C76202"/>
    <w:rsid w:val="00C76232"/>
    <w:rsid w:val="00C762A7"/>
    <w:rsid w:val="00C763D4"/>
    <w:rsid w:val="00C7650E"/>
    <w:rsid w:val="00C76536"/>
    <w:rsid w:val="00C765D1"/>
    <w:rsid w:val="00C765D6"/>
    <w:rsid w:val="00C76648"/>
    <w:rsid w:val="00C766BA"/>
    <w:rsid w:val="00C76746"/>
    <w:rsid w:val="00C767F7"/>
    <w:rsid w:val="00C7682C"/>
    <w:rsid w:val="00C76861"/>
    <w:rsid w:val="00C768AE"/>
    <w:rsid w:val="00C768EA"/>
    <w:rsid w:val="00C7692B"/>
    <w:rsid w:val="00C76962"/>
    <w:rsid w:val="00C76978"/>
    <w:rsid w:val="00C76AE7"/>
    <w:rsid w:val="00C76B97"/>
    <w:rsid w:val="00C76C86"/>
    <w:rsid w:val="00C76CED"/>
    <w:rsid w:val="00C76DA8"/>
    <w:rsid w:val="00C76DB3"/>
    <w:rsid w:val="00C76DF5"/>
    <w:rsid w:val="00C76ECF"/>
    <w:rsid w:val="00C76EDE"/>
    <w:rsid w:val="00C7700B"/>
    <w:rsid w:val="00C77246"/>
    <w:rsid w:val="00C772A2"/>
    <w:rsid w:val="00C772A6"/>
    <w:rsid w:val="00C77316"/>
    <w:rsid w:val="00C77382"/>
    <w:rsid w:val="00C77391"/>
    <w:rsid w:val="00C7742D"/>
    <w:rsid w:val="00C77455"/>
    <w:rsid w:val="00C774C9"/>
    <w:rsid w:val="00C774EB"/>
    <w:rsid w:val="00C7754E"/>
    <w:rsid w:val="00C775B8"/>
    <w:rsid w:val="00C7760B"/>
    <w:rsid w:val="00C7775D"/>
    <w:rsid w:val="00C777BD"/>
    <w:rsid w:val="00C777FE"/>
    <w:rsid w:val="00C77805"/>
    <w:rsid w:val="00C77854"/>
    <w:rsid w:val="00C77878"/>
    <w:rsid w:val="00C778E9"/>
    <w:rsid w:val="00C7796D"/>
    <w:rsid w:val="00C77AFC"/>
    <w:rsid w:val="00C77BF1"/>
    <w:rsid w:val="00C77C23"/>
    <w:rsid w:val="00C77C6F"/>
    <w:rsid w:val="00C77C7A"/>
    <w:rsid w:val="00C77C9E"/>
    <w:rsid w:val="00C77CF1"/>
    <w:rsid w:val="00C77D01"/>
    <w:rsid w:val="00C77E56"/>
    <w:rsid w:val="00C77E92"/>
    <w:rsid w:val="00C77EDA"/>
    <w:rsid w:val="00C80014"/>
    <w:rsid w:val="00C8003D"/>
    <w:rsid w:val="00C8007E"/>
    <w:rsid w:val="00C8008C"/>
    <w:rsid w:val="00C802A8"/>
    <w:rsid w:val="00C802E8"/>
    <w:rsid w:val="00C80302"/>
    <w:rsid w:val="00C80431"/>
    <w:rsid w:val="00C8051D"/>
    <w:rsid w:val="00C8072A"/>
    <w:rsid w:val="00C80814"/>
    <w:rsid w:val="00C80968"/>
    <w:rsid w:val="00C80976"/>
    <w:rsid w:val="00C80A1E"/>
    <w:rsid w:val="00C80B03"/>
    <w:rsid w:val="00C80B83"/>
    <w:rsid w:val="00C80BBF"/>
    <w:rsid w:val="00C80C51"/>
    <w:rsid w:val="00C80D13"/>
    <w:rsid w:val="00C80DAF"/>
    <w:rsid w:val="00C80E92"/>
    <w:rsid w:val="00C80EA7"/>
    <w:rsid w:val="00C80F5D"/>
    <w:rsid w:val="00C810A5"/>
    <w:rsid w:val="00C81160"/>
    <w:rsid w:val="00C811C9"/>
    <w:rsid w:val="00C81255"/>
    <w:rsid w:val="00C8148C"/>
    <w:rsid w:val="00C8149B"/>
    <w:rsid w:val="00C815C1"/>
    <w:rsid w:val="00C8162B"/>
    <w:rsid w:val="00C8164C"/>
    <w:rsid w:val="00C816AD"/>
    <w:rsid w:val="00C817EE"/>
    <w:rsid w:val="00C81808"/>
    <w:rsid w:val="00C818B7"/>
    <w:rsid w:val="00C8192C"/>
    <w:rsid w:val="00C81976"/>
    <w:rsid w:val="00C819A6"/>
    <w:rsid w:val="00C819CD"/>
    <w:rsid w:val="00C819E9"/>
    <w:rsid w:val="00C81A3A"/>
    <w:rsid w:val="00C81A90"/>
    <w:rsid w:val="00C81BBF"/>
    <w:rsid w:val="00C81C25"/>
    <w:rsid w:val="00C81D09"/>
    <w:rsid w:val="00C81D30"/>
    <w:rsid w:val="00C81D57"/>
    <w:rsid w:val="00C81D91"/>
    <w:rsid w:val="00C81E10"/>
    <w:rsid w:val="00C81E50"/>
    <w:rsid w:val="00C81F67"/>
    <w:rsid w:val="00C82017"/>
    <w:rsid w:val="00C82136"/>
    <w:rsid w:val="00C82181"/>
    <w:rsid w:val="00C821E1"/>
    <w:rsid w:val="00C82248"/>
    <w:rsid w:val="00C8228A"/>
    <w:rsid w:val="00C822D3"/>
    <w:rsid w:val="00C82580"/>
    <w:rsid w:val="00C82627"/>
    <w:rsid w:val="00C82691"/>
    <w:rsid w:val="00C826F9"/>
    <w:rsid w:val="00C82836"/>
    <w:rsid w:val="00C82872"/>
    <w:rsid w:val="00C82904"/>
    <w:rsid w:val="00C829FE"/>
    <w:rsid w:val="00C82A4D"/>
    <w:rsid w:val="00C82AC5"/>
    <w:rsid w:val="00C82AE6"/>
    <w:rsid w:val="00C82C91"/>
    <w:rsid w:val="00C82DEF"/>
    <w:rsid w:val="00C82E50"/>
    <w:rsid w:val="00C82F45"/>
    <w:rsid w:val="00C82FA3"/>
    <w:rsid w:val="00C8301D"/>
    <w:rsid w:val="00C830D7"/>
    <w:rsid w:val="00C83315"/>
    <w:rsid w:val="00C83365"/>
    <w:rsid w:val="00C83462"/>
    <w:rsid w:val="00C8350B"/>
    <w:rsid w:val="00C835C1"/>
    <w:rsid w:val="00C8389F"/>
    <w:rsid w:val="00C839C9"/>
    <w:rsid w:val="00C83B4D"/>
    <w:rsid w:val="00C83C24"/>
    <w:rsid w:val="00C83C2F"/>
    <w:rsid w:val="00C83D89"/>
    <w:rsid w:val="00C83DDF"/>
    <w:rsid w:val="00C83DEE"/>
    <w:rsid w:val="00C83EA7"/>
    <w:rsid w:val="00C83ED3"/>
    <w:rsid w:val="00C84082"/>
    <w:rsid w:val="00C840DC"/>
    <w:rsid w:val="00C8423A"/>
    <w:rsid w:val="00C842AB"/>
    <w:rsid w:val="00C84311"/>
    <w:rsid w:val="00C8435E"/>
    <w:rsid w:val="00C84478"/>
    <w:rsid w:val="00C84488"/>
    <w:rsid w:val="00C844D3"/>
    <w:rsid w:val="00C8452A"/>
    <w:rsid w:val="00C84544"/>
    <w:rsid w:val="00C84551"/>
    <w:rsid w:val="00C845A0"/>
    <w:rsid w:val="00C84634"/>
    <w:rsid w:val="00C847A4"/>
    <w:rsid w:val="00C8495A"/>
    <w:rsid w:val="00C849F0"/>
    <w:rsid w:val="00C84ACA"/>
    <w:rsid w:val="00C84BC6"/>
    <w:rsid w:val="00C84C32"/>
    <w:rsid w:val="00C84C78"/>
    <w:rsid w:val="00C84D1A"/>
    <w:rsid w:val="00C84D89"/>
    <w:rsid w:val="00C84F49"/>
    <w:rsid w:val="00C84FA4"/>
    <w:rsid w:val="00C8504E"/>
    <w:rsid w:val="00C850FE"/>
    <w:rsid w:val="00C8518B"/>
    <w:rsid w:val="00C851E0"/>
    <w:rsid w:val="00C851F5"/>
    <w:rsid w:val="00C8520E"/>
    <w:rsid w:val="00C85235"/>
    <w:rsid w:val="00C8542E"/>
    <w:rsid w:val="00C85455"/>
    <w:rsid w:val="00C8548B"/>
    <w:rsid w:val="00C85495"/>
    <w:rsid w:val="00C854A5"/>
    <w:rsid w:val="00C85510"/>
    <w:rsid w:val="00C85601"/>
    <w:rsid w:val="00C856C3"/>
    <w:rsid w:val="00C8575A"/>
    <w:rsid w:val="00C85786"/>
    <w:rsid w:val="00C857CA"/>
    <w:rsid w:val="00C857F3"/>
    <w:rsid w:val="00C858FD"/>
    <w:rsid w:val="00C858FE"/>
    <w:rsid w:val="00C8595B"/>
    <w:rsid w:val="00C85A03"/>
    <w:rsid w:val="00C85AD8"/>
    <w:rsid w:val="00C85B73"/>
    <w:rsid w:val="00C85B82"/>
    <w:rsid w:val="00C85C35"/>
    <w:rsid w:val="00C85D36"/>
    <w:rsid w:val="00C85DFA"/>
    <w:rsid w:val="00C85FD8"/>
    <w:rsid w:val="00C860C0"/>
    <w:rsid w:val="00C860FA"/>
    <w:rsid w:val="00C861C4"/>
    <w:rsid w:val="00C86225"/>
    <w:rsid w:val="00C86227"/>
    <w:rsid w:val="00C8635C"/>
    <w:rsid w:val="00C863CE"/>
    <w:rsid w:val="00C86414"/>
    <w:rsid w:val="00C86472"/>
    <w:rsid w:val="00C86585"/>
    <w:rsid w:val="00C8668E"/>
    <w:rsid w:val="00C866ED"/>
    <w:rsid w:val="00C86802"/>
    <w:rsid w:val="00C86878"/>
    <w:rsid w:val="00C868B4"/>
    <w:rsid w:val="00C868E1"/>
    <w:rsid w:val="00C868EF"/>
    <w:rsid w:val="00C86A9E"/>
    <w:rsid w:val="00C86BA0"/>
    <w:rsid w:val="00C86BA8"/>
    <w:rsid w:val="00C86BAC"/>
    <w:rsid w:val="00C86CF1"/>
    <w:rsid w:val="00C86E5D"/>
    <w:rsid w:val="00C86E91"/>
    <w:rsid w:val="00C86FEA"/>
    <w:rsid w:val="00C87184"/>
    <w:rsid w:val="00C87463"/>
    <w:rsid w:val="00C874A1"/>
    <w:rsid w:val="00C8755C"/>
    <w:rsid w:val="00C87625"/>
    <w:rsid w:val="00C876A9"/>
    <w:rsid w:val="00C876E7"/>
    <w:rsid w:val="00C87703"/>
    <w:rsid w:val="00C8771A"/>
    <w:rsid w:val="00C87770"/>
    <w:rsid w:val="00C8777F"/>
    <w:rsid w:val="00C877CA"/>
    <w:rsid w:val="00C87932"/>
    <w:rsid w:val="00C87964"/>
    <w:rsid w:val="00C87AA9"/>
    <w:rsid w:val="00C87BC3"/>
    <w:rsid w:val="00C87C58"/>
    <w:rsid w:val="00C87D01"/>
    <w:rsid w:val="00C87D0D"/>
    <w:rsid w:val="00C87E0D"/>
    <w:rsid w:val="00C87F9F"/>
    <w:rsid w:val="00C87FD2"/>
    <w:rsid w:val="00C87FE2"/>
    <w:rsid w:val="00C90028"/>
    <w:rsid w:val="00C90074"/>
    <w:rsid w:val="00C9013D"/>
    <w:rsid w:val="00C90208"/>
    <w:rsid w:val="00C9027C"/>
    <w:rsid w:val="00C905B6"/>
    <w:rsid w:val="00C90683"/>
    <w:rsid w:val="00C9071A"/>
    <w:rsid w:val="00C908AC"/>
    <w:rsid w:val="00C90AA0"/>
    <w:rsid w:val="00C90B4D"/>
    <w:rsid w:val="00C90C95"/>
    <w:rsid w:val="00C90CD9"/>
    <w:rsid w:val="00C90D9C"/>
    <w:rsid w:val="00C90E17"/>
    <w:rsid w:val="00C90E60"/>
    <w:rsid w:val="00C90EB6"/>
    <w:rsid w:val="00C90F26"/>
    <w:rsid w:val="00C90F71"/>
    <w:rsid w:val="00C90FE4"/>
    <w:rsid w:val="00C9106F"/>
    <w:rsid w:val="00C91141"/>
    <w:rsid w:val="00C911EB"/>
    <w:rsid w:val="00C912DF"/>
    <w:rsid w:val="00C91389"/>
    <w:rsid w:val="00C91451"/>
    <w:rsid w:val="00C914CB"/>
    <w:rsid w:val="00C914E1"/>
    <w:rsid w:val="00C91527"/>
    <w:rsid w:val="00C9158F"/>
    <w:rsid w:val="00C915F3"/>
    <w:rsid w:val="00C91759"/>
    <w:rsid w:val="00C917D8"/>
    <w:rsid w:val="00C917FC"/>
    <w:rsid w:val="00C91800"/>
    <w:rsid w:val="00C91896"/>
    <w:rsid w:val="00C9196C"/>
    <w:rsid w:val="00C9196D"/>
    <w:rsid w:val="00C91A4E"/>
    <w:rsid w:val="00C91AE4"/>
    <w:rsid w:val="00C91B25"/>
    <w:rsid w:val="00C91BED"/>
    <w:rsid w:val="00C91D05"/>
    <w:rsid w:val="00C91DAA"/>
    <w:rsid w:val="00C91EA2"/>
    <w:rsid w:val="00C91FFE"/>
    <w:rsid w:val="00C92036"/>
    <w:rsid w:val="00C920BF"/>
    <w:rsid w:val="00C920FC"/>
    <w:rsid w:val="00C92244"/>
    <w:rsid w:val="00C9229D"/>
    <w:rsid w:val="00C922E9"/>
    <w:rsid w:val="00C923D9"/>
    <w:rsid w:val="00C9240B"/>
    <w:rsid w:val="00C92460"/>
    <w:rsid w:val="00C924CC"/>
    <w:rsid w:val="00C9251F"/>
    <w:rsid w:val="00C92571"/>
    <w:rsid w:val="00C925CB"/>
    <w:rsid w:val="00C92631"/>
    <w:rsid w:val="00C926BA"/>
    <w:rsid w:val="00C926E2"/>
    <w:rsid w:val="00C92783"/>
    <w:rsid w:val="00C927A1"/>
    <w:rsid w:val="00C92A65"/>
    <w:rsid w:val="00C92AFA"/>
    <w:rsid w:val="00C92BAA"/>
    <w:rsid w:val="00C92D1E"/>
    <w:rsid w:val="00C92D98"/>
    <w:rsid w:val="00C92E06"/>
    <w:rsid w:val="00C92E9D"/>
    <w:rsid w:val="00C92EB6"/>
    <w:rsid w:val="00C92ED6"/>
    <w:rsid w:val="00C92F0D"/>
    <w:rsid w:val="00C92F55"/>
    <w:rsid w:val="00C92F96"/>
    <w:rsid w:val="00C92F9F"/>
    <w:rsid w:val="00C92FBA"/>
    <w:rsid w:val="00C93025"/>
    <w:rsid w:val="00C930D7"/>
    <w:rsid w:val="00C931A8"/>
    <w:rsid w:val="00C931C2"/>
    <w:rsid w:val="00C932C6"/>
    <w:rsid w:val="00C93312"/>
    <w:rsid w:val="00C93398"/>
    <w:rsid w:val="00C93439"/>
    <w:rsid w:val="00C934E1"/>
    <w:rsid w:val="00C934EE"/>
    <w:rsid w:val="00C935C4"/>
    <w:rsid w:val="00C935E1"/>
    <w:rsid w:val="00C9363B"/>
    <w:rsid w:val="00C93651"/>
    <w:rsid w:val="00C9369C"/>
    <w:rsid w:val="00C936EE"/>
    <w:rsid w:val="00C93767"/>
    <w:rsid w:val="00C937DC"/>
    <w:rsid w:val="00C93818"/>
    <w:rsid w:val="00C93856"/>
    <w:rsid w:val="00C938E2"/>
    <w:rsid w:val="00C938FA"/>
    <w:rsid w:val="00C939EA"/>
    <w:rsid w:val="00C93AB2"/>
    <w:rsid w:val="00C93AE8"/>
    <w:rsid w:val="00C93B80"/>
    <w:rsid w:val="00C93B96"/>
    <w:rsid w:val="00C93BB2"/>
    <w:rsid w:val="00C93C20"/>
    <w:rsid w:val="00C93C96"/>
    <w:rsid w:val="00C93E2E"/>
    <w:rsid w:val="00C93EB5"/>
    <w:rsid w:val="00C93EC3"/>
    <w:rsid w:val="00C93ECF"/>
    <w:rsid w:val="00C93F26"/>
    <w:rsid w:val="00C93F2A"/>
    <w:rsid w:val="00C94055"/>
    <w:rsid w:val="00C94068"/>
    <w:rsid w:val="00C940A6"/>
    <w:rsid w:val="00C94185"/>
    <w:rsid w:val="00C94203"/>
    <w:rsid w:val="00C94223"/>
    <w:rsid w:val="00C9426C"/>
    <w:rsid w:val="00C942C4"/>
    <w:rsid w:val="00C943C5"/>
    <w:rsid w:val="00C94490"/>
    <w:rsid w:val="00C9450C"/>
    <w:rsid w:val="00C94576"/>
    <w:rsid w:val="00C9462B"/>
    <w:rsid w:val="00C94633"/>
    <w:rsid w:val="00C9463D"/>
    <w:rsid w:val="00C946FB"/>
    <w:rsid w:val="00C9470A"/>
    <w:rsid w:val="00C94782"/>
    <w:rsid w:val="00C94814"/>
    <w:rsid w:val="00C94850"/>
    <w:rsid w:val="00C94AAF"/>
    <w:rsid w:val="00C94C10"/>
    <w:rsid w:val="00C94D3E"/>
    <w:rsid w:val="00C94DD4"/>
    <w:rsid w:val="00C94EA7"/>
    <w:rsid w:val="00C94F6D"/>
    <w:rsid w:val="00C950BF"/>
    <w:rsid w:val="00C95180"/>
    <w:rsid w:val="00C951CC"/>
    <w:rsid w:val="00C9524E"/>
    <w:rsid w:val="00C95252"/>
    <w:rsid w:val="00C95308"/>
    <w:rsid w:val="00C95316"/>
    <w:rsid w:val="00C953A4"/>
    <w:rsid w:val="00C95441"/>
    <w:rsid w:val="00C954BF"/>
    <w:rsid w:val="00C954C0"/>
    <w:rsid w:val="00C954DD"/>
    <w:rsid w:val="00C95595"/>
    <w:rsid w:val="00C95801"/>
    <w:rsid w:val="00C95B3A"/>
    <w:rsid w:val="00C95B70"/>
    <w:rsid w:val="00C95C61"/>
    <w:rsid w:val="00C95C7B"/>
    <w:rsid w:val="00C95D22"/>
    <w:rsid w:val="00C95D59"/>
    <w:rsid w:val="00C95DF9"/>
    <w:rsid w:val="00C95E61"/>
    <w:rsid w:val="00C95E89"/>
    <w:rsid w:val="00C95F90"/>
    <w:rsid w:val="00C95FFB"/>
    <w:rsid w:val="00C96078"/>
    <w:rsid w:val="00C96133"/>
    <w:rsid w:val="00C9622B"/>
    <w:rsid w:val="00C96342"/>
    <w:rsid w:val="00C963AA"/>
    <w:rsid w:val="00C96411"/>
    <w:rsid w:val="00C9648E"/>
    <w:rsid w:val="00C964AA"/>
    <w:rsid w:val="00C9653D"/>
    <w:rsid w:val="00C9655E"/>
    <w:rsid w:val="00C9656C"/>
    <w:rsid w:val="00C96837"/>
    <w:rsid w:val="00C96894"/>
    <w:rsid w:val="00C96ACD"/>
    <w:rsid w:val="00C96B84"/>
    <w:rsid w:val="00C96C71"/>
    <w:rsid w:val="00C96C85"/>
    <w:rsid w:val="00C96E26"/>
    <w:rsid w:val="00C97031"/>
    <w:rsid w:val="00C97103"/>
    <w:rsid w:val="00C971A8"/>
    <w:rsid w:val="00C971CE"/>
    <w:rsid w:val="00C97283"/>
    <w:rsid w:val="00C972F6"/>
    <w:rsid w:val="00C973AE"/>
    <w:rsid w:val="00C97436"/>
    <w:rsid w:val="00C974EB"/>
    <w:rsid w:val="00C97637"/>
    <w:rsid w:val="00C97686"/>
    <w:rsid w:val="00C976E3"/>
    <w:rsid w:val="00C97706"/>
    <w:rsid w:val="00C97787"/>
    <w:rsid w:val="00C977C8"/>
    <w:rsid w:val="00C9787F"/>
    <w:rsid w:val="00C978C5"/>
    <w:rsid w:val="00C97B98"/>
    <w:rsid w:val="00C97BDF"/>
    <w:rsid w:val="00C97CBA"/>
    <w:rsid w:val="00C97CD4"/>
    <w:rsid w:val="00C97CF3"/>
    <w:rsid w:val="00C97D0D"/>
    <w:rsid w:val="00C97E02"/>
    <w:rsid w:val="00C97F43"/>
    <w:rsid w:val="00CA0011"/>
    <w:rsid w:val="00CA00A7"/>
    <w:rsid w:val="00CA022B"/>
    <w:rsid w:val="00CA045C"/>
    <w:rsid w:val="00CA04D6"/>
    <w:rsid w:val="00CA0554"/>
    <w:rsid w:val="00CA056E"/>
    <w:rsid w:val="00CA05B2"/>
    <w:rsid w:val="00CA06B0"/>
    <w:rsid w:val="00CA074A"/>
    <w:rsid w:val="00CA07F5"/>
    <w:rsid w:val="00CA07FE"/>
    <w:rsid w:val="00CA0A02"/>
    <w:rsid w:val="00CA0A15"/>
    <w:rsid w:val="00CA0A4F"/>
    <w:rsid w:val="00CA0AA9"/>
    <w:rsid w:val="00CA0B43"/>
    <w:rsid w:val="00CA0B5D"/>
    <w:rsid w:val="00CA0B8D"/>
    <w:rsid w:val="00CA0BD8"/>
    <w:rsid w:val="00CA0BE1"/>
    <w:rsid w:val="00CA0C0E"/>
    <w:rsid w:val="00CA0E19"/>
    <w:rsid w:val="00CA10D4"/>
    <w:rsid w:val="00CA10E8"/>
    <w:rsid w:val="00CA13A2"/>
    <w:rsid w:val="00CA13FD"/>
    <w:rsid w:val="00CA1486"/>
    <w:rsid w:val="00CA14A7"/>
    <w:rsid w:val="00CA1595"/>
    <w:rsid w:val="00CA1646"/>
    <w:rsid w:val="00CA1652"/>
    <w:rsid w:val="00CA1697"/>
    <w:rsid w:val="00CA175A"/>
    <w:rsid w:val="00CA182A"/>
    <w:rsid w:val="00CA1839"/>
    <w:rsid w:val="00CA1933"/>
    <w:rsid w:val="00CA1947"/>
    <w:rsid w:val="00CA1958"/>
    <w:rsid w:val="00CA19FD"/>
    <w:rsid w:val="00CA1BA2"/>
    <w:rsid w:val="00CA1C0E"/>
    <w:rsid w:val="00CA1C0F"/>
    <w:rsid w:val="00CA1C60"/>
    <w:rsid w:val="00CA1C7B"/>
    <w:rsid w:val="00CA1D1C"/>
    <w:rsid w:val="00CA1D98"/>
    <w:rsid w:val="00CA1DC4"/>
    <w:rsid w:val="00CA1E4E"/>
    <w:rsid w:val="00CA1EB5"/>
    <w:rsid w:val="00CA1F31"/>
    <w:rsid w:val="00CA1F72"/>
    <w:rsid w:val="00CA1FAA"/>
    <w:rsid w:val="00CA20A8"/>
    <w:rsid w:val="00CA216C"/>
    <w:rsid w:val="00CA2184"/>
    <w:rsid w:val="00CA2234"/>
    <w:rsid w:val="00CA2245"/>
    <w:rsid w:val="00CA22E4"/>
    <w:rsid w:val="00CA2396"/>
    <w:rsid w:val="00CA249E"/>
    <w:rsid w:val="00CA24D2"/>
    <w:rsid w:val="00CA2523"/>
    <w:rsid w:val="00CA2573"/>
    <w:rsid w:val="00CA2715"/>
    <w:rsid w:val="00CA2750"/>
    <w:rsid w:val="00CA27E7"/>
    <w:rsid w:val="00CA2836"/>
    <w:rsid w:val="00CA2AD3"/>
    <w:rsid w:val="00CA2B20"/>
    <w:rsid w:val="00CA2BCA"/>
    <w:rsid w:val="00CA2C2A"/>
    <w:rsid w:val="00CA2C8B"/>
    <w:rsid w:val="00CA2C9F"/>
    <w:rsid w:val="00CA2D8E"/>
    <w:rsid w:val="00CA2E5E"/>
    <w:rsid w:val="00CA2FE7"/>
    <w:rsid w:val="00CA2FFD"/>
    <w:rsid w:val="00CA301D"/>
    <w:rsid w:val="00CA3213"/>
    <w:rsid w:val="00CA3352"/>
    <w:rsid w:val="00CA33CE"/>
    <w:rsid w:val="00CA340F"/>
    <w:rsid w:val="00CA34D8"/>
    <w:rsid w:val="00CA3626"/>
    <w:rsid w:val="00CA3641"/>
    <w:rsid w:val="00CA3734"/>
    <w:rsid w:val="00CA3821"/>
    <w:rsid w:val="00CA3875"/>
    <w:rsid w:val="00CA38BE"/>
    <w:rsid w:val="00CA39C1"/>
    <w:rsid w:val="00CA3A01"/>
    <w:rsid w:val="00CA3A63"/>
    <w:rsid w:val="00CA3AE2"/>
    <w:rsid w:val="00CA3BA9"/>
    <w:rsid w:val="00CA3E4B"/>
    <w:rsid w:val="00CA3E67"/>
    <w:rsid w:val="00CA3FCF"/>
    <w:rsid w:val="00CA40DD"/>
    <w:rsid w:val="00CA41F4"/>
    <w:rsid w:val="00CA4226"/>
    <w:rsid w:val="00CA4248"/>
    <w:rsid w:val="00CA4267"/>
    <w:rsid w:val="00CA4287"/>
    <w:rsid w:val="00CA42D2"/>
    <w:rsid w:val="00CA4308"/>
    <w:rsid w:val="00CA43EF"/>
    <w:rsid w:val="00CA447C"/>
    <w:rsid w:val="00CA44DB"/>
    <w:rsid w:val="00CA450F"/>
    <w:rsid w:val="00CA4843"/>
    <w:rsid w:val="00CA496E"/>
    <w:rsid w:val="00CA4980"/>
    <w:rsid w:val="00CA4994"/>
    <w:rsid w:val="00CA4A2D"/>
    <w:rsid w:val="00CA4A40"/>
    <w:rsid w:val="00CA4B37"/>
    <w:rsid w:val="00CA4BB6"/>
    <w:rsid w:val="00CA4BEC"/>
    <w:rsid w:val="00CA4C5E"/>
    <w:rsid w:val="00CA4C63"/>
    <w:rsid w:val="00CA4CD2"/>
    <w:rsid w:val="00CA4D28"/>
    <w:rsid w:val="00CA4D70"/>
    <w:rsid w:val="00CA4DFF"/>
    <w:rsid w:val="00CA4F45"/>
    <w:rsid w:val="00CA4FB8"/>
    <w:rsid w:val="00CA4FD0"/>
    <w:rsid w:val="00CA509E"/>
    <w:rsid w:val="00CA512D"/>
    <w:rsid w:val="00CA51A1"/>
    <w:rsid w:val="00CA51B8"/>
    <w:rsid w:val="00CA51D1"/>
    <w:rsid w:val="00CA51F9"/>
    <w:rsid w:val="00CA5284"/>
    <w:rsid w:val="00CA5317"/>
    <w:rsid w:val="00CA54B0"/>
    <w:rsid w:val="00CA54EE"/>
    <w:rsid w:val="00CA54F9"/>
    <w:rsid w:val="00CA5534"/>
    <w:rsid w:val="00CA55A3"/>
    <w:rsid w:val="00CA55FC"/>
    <w:rsid w:val="00CA57EE"/>
    <w:rsid w:val="00CA585B"/>
    <w:rsid w:val="00CA5864"/>
    <w:rsid w:val="00CA59C1"/>
    <w:rsid w:val="00CA5A57"/>
    <w:rsid w:val="00CA5A8A"/>
    <w:rsid w:val="00CA5B12"/>
    <w:rsid w:val="00CA5B4A"/>
    <w:rsid w:val="00CA5B52"/>
    <w:rsid w:val="00CA5BB6"/>
    <w:rsid w:val="00CA5C79"/>
    <w:rsid w:val="00CA5C83"/>
    <w:rsid w:val="00CA5D68"/>
    <w:rsid w:val="00CA5E35"/>
    <w:rsid w:val="00CA6064"/>
    <w:rsid w:val="00CA611E"/>
    <w:rsid w:val="00CA61C7"/>
    <w:rsid w:val="00CA620A"/>
    <w:rsid w:val="00CA6254"/>
    <w:rsid w:val="00CA62A4"/>
    <w:rsid w:val="00CA6328"/>
    <w:rsid w:val="00CA6347"/>
    <w:rsid w:val="00CA635A"/>
    <w:rsid w:val="00CA635E"/>
    <w:rsid w:val="00CA637D"/>
    <w:rsid w:val="00CA641A"/>
    <w:rsid w:val="00CA647B"/>
    <w:rsid w:val="00CA64A0"/>
    <w:rsid w:val="00CA64B9"/>
    <w:rsid w:val="00CA6605"/>
    <w:rsid w:val="00CA66D7"/>
    <w:rsid w:val="00CA66EB"/>
    <w:rsid w:val="00CA6718"/>
    <w:rsid w:val="00CA678D"/>
    <w:rsid w:val="00CA6836"/>
    <w:rsid w:val="00CA694F"/>
    <w:rsid w:val="00CA6956"/>
    <w:rsid w:val="00CA6975"/>
    <w:rsid w:val="00CA6A7B"/>
    <w:rsid w:val="00CA6AAC"/>
    <w:rsid w:val="00CA6CFB"/>
    <w:rsid w:val="00CA6D20"/>
    <w:rsid w:val="00CA6DE8"/>
    <w:rsid w:val="00CA6FEA"/>
    <w:rsid w:val="00CA7083"/>
    <w:rsid w:val="00CA70A6"/>
    <w:rsid w:val="00CA70EC"/>
    <w:rsid w:val="00CA70FE"/>
    <w:rsid w:val="00CA719A"/>
    <w:rsid w:val="00CA72A4"/>
    <w:rsid w:val="00CA72AB"/>
    <w:rsid w:val="00CA72B5"/>
    <w:rsid w:val="00CA73CC"/>
    <w:rsid w:val="00CA7405"/>
    <w:rsid w:val="00CA7421"/>
    <w:rsid w:val="00CA7444"/>
    <w:rsid w:val="00CA74E2"/>
    <w:rsid w:val="00CA7555"/>
    <w:rsid w:val="00CA755E"/>
    <w:rsid w:val="00CA75C0"/>
    <w:rsid w:val="00CA7600"/>
    <w:rsid w:val="00CA7602"/>
    <w:rsid w:val="00CA761F"/>
    <w:rsid w:val="00CA78AF"/>
    <w:rsid w:val="00CA79A4"/>
    <w:rsid w:val="00CA7A06"/>
    <w:rsid w:val="00CA7A27"/>
    <w:rsid w:val="00CA7A9D"/>
    <w:rsid w:val="00CA7B3A"/>
    <w:rsid w:val="00CA7B41"/>
    <w:rsid w:val="00CA7BF4"/>
    <w:rsid w:val="00CA7BFE"/>
    <w:rsid w:val="00CA7C3B"/>
    <w:rsid w:val="00CA7C58"/>
    <w:rsid w:val="00CA7E65"/>
    <w:rsid w:val="00CA7E77"/>
    <w:rsid w:val="00CA7EED"/>
    <w:rsid w:val="00CB001D"/>
    <w:rsid w:val="00CB02B3"/>
    <w:rsid w:val="00CB02C7"/>
    <w:rsid w:val="00CB02CB"/>
    <w:rsid w:val="00CB0317"/>
    <w:rsid w:val="00CB031C"/>
    <w:rsid w:val="00CB04BB"/>
    <w:rsid w:val="00CB0686"/>
    <w:rsid w:val="00CB0785"/>
    <w:rsid w:val="00CB0879"/>
    <w:rsid w:val="00CB08B2"/>
    <w:rsid w:val="00CB08CF"/>
    <w:rsid w:val="00CB0983"/>
    <w:rsid w:val="00CB09D8"/>
    <w:rsid w:val="00CB0A1F"/>
    <w:rsid w:val="00CB0A68"/>
    <w:rsid w:val="00CB0A84"/>
    <w:rsid w:val="00CB0AC9"/>
    <w:rsid w:val="00CB0B34"/>
    <w:rsid w:val="00CB0B3E"/>
    <w:rsid w:val="00CB0B46"/>
    <w:rsid w:val="00CB0BC4"/>
    <w:rsid w:val="00CB0BC6"/>
    <w:rsid w:val="00CB0BEE"/>
    <w:rsid w:val="00CB0C92"/>
    <w:rsid w:val="00CB0D45"/>
    <w:rsid w:val="00CB0D99"/>
    <w:rsid w:val="00CB0E6C"/>
    <w:rsid w:val="00CB0EC4"/>
    <w:rsid w:val="00CB0F00"/>
    <w:rsid w:val="00CB0F7E"/>
    <w:rsid w:val="00CB0F85"/>
    <w:rsid w:val="00CB1142"/>
    <w:rsid w:val="00CB11F5"/>
    <w:rsid w:val="00CB1242"/>
    <w:rsid w:val="00CB124E"/>
    <w:rsid w:val="00CB1253"/>
    <w:rsid w:val="00CB130B"/>
    <w:rsid w:val="00CB131E"/>
    <w:rsid w:val="00CB13B7"/>
    <w:rsid w:val="00CB14C3"/>
    <w:rsid w:val="00CB158B"/>
    <w:rsid w:val="00CB164D"/>
    <w:rsid w:val="00CB170A"/>
    <w:rsid w:val="00CB17E9"/>
    <w:rsid w:val="00CB17FE"/>
    <w:rsid w:val="00CB184B"/>
    <w:rsid w:val="00CB18D8"/>
    <w:rsid w:val="00CB19E7"/>
    <w:rsid w:val="00CB1AB1"/>
    <w:rsid w:val="00CB1B76"/>
    <w:rsid w:val="00CB1B95"/>
    <w:rsid w:val="00CB1BD2"/>
    <w:rsid w:val="00CB1C13"/>
    <w:rsid w:val="00CB1CA2"/>
    <w:rsid w:val="00CB1CF6"/>
    <w:rsid w:val="00CB1D4F"/>
    <w:rsid w:val="00CB1DDD"/>
    <w:rsid w:val="00CB1DE9"/>
    <w:rsid w:val="00CB1F1E"/>
    <w:rsid w:val="00CB1FF2"/>
    <w:rsid w:val="00CB208C"/>
    <w:rsid w:val="00CB2146"/>
    <w:rsid w:val="00CB2252"/>
    <w:rsid w:val="00CB2411"/>
    <w:rsid w:val="00CB2421"/>
    <w:rsid w:val="00CB24E1"/>
    <w:rsid w:val="00CB2651"/>
    <w:rsid w:val="00CB268F"/>
    <w:rsid w:val="00CB26D9"/>
    <w:rsid w:val="00CB275D"/>
    <w:rsid w:val="00CB2827"/>
    <w:rsid w:val="00CB299C"/>
    <w:rsid w:val="00CB29BE"/>
    <w:rsid w:val="00CB2ADD"/>
    <w:rsid w:val="00CB2AFC"/>
    <w:rsid w:val="00CB2B5C"/>
    <w:rsid w:val="00CB2B63"/>
    <w:rsid w:val="00CB2BA7"/>
    <w:rsid w:val="00CB2C28"/>
    <w:rsid w:val="00CB2CA9"/>
    <w:rsid w:val="00CB2E30"/>
    <w:rsid w:val="00CB300F"/>
    <w:rsid w:val="00CB3243"/>
    <w:rsid w:val="00CB328D"/>
    <w:rsid w:val="00CB330A"/>
    <w:rsid w:val="00CB33B1"/>
    <w:rsid w:val="00CB3488"/>
    <w:rsid w:val="00CB3491"/>
    <w:rsid w:val="00CB34F9"/>
    <w:rsid w:val="00CB354D"/>
    <w:rsid w:val="00CB3583"/>
    <w:rsid w:val="00CB358F"/>
    <w:rsid w:val="00CB35F4"/>
    <w:rsid w:val="00CB3804"/>
    <w:rsid w:val="00CB3805"/>
    <w:rsid w:val="00CB3896"/>
    <w:rsid w:val="00CB3A58"/>
    <w:rsid w:val="00CB3B88"/>
    <w:rsid w:val="00CB3C51"/>
    <w:rsid w:val="00CB3D68"/>
    <w:rsid w:val="00CB3EBB"/>
    <w:rsid w:val="00CB3EF9"/>
    <w:rsid w:val="00CB40FF"/>
    <w:rsid w:val="00CB4124"/>
    <w:rsid w:val="00CB41CA"/>
    <w:rsid w:val="00CB41F9"/>
    <w:rsid w:val="00CB42F8"/>
    <w:rsid w:val="00CB430F"/>
    <w:rsid w:val="00CB43AC"/>
    <w:rsid w:val="00CB43C2"/>
    <w:rsid w:val="00CB44CD"/>
    <w:rsid w:val="00CB44D4"/>
    <w:rsid w:val="00CB45EC"/>
    <w:rsid w:val="00CB473B"/>
    <w:rsid w:val="00CB4749"/>
    <w:rsid w:val="00CB4885"/>
    <w:rsid w:val="00CB488E"/>
    <w:rsid w:val="00CB4B4F"/>
    <w:rsid w:val="00CB4BE6"/>
    <w:rsid w:val="00CB4C1D"/>
    <w:rsid w:val="00CB4C7C"/>
    <w:rsid w:val="00CB4C85"/>
    <w:rsid w:val="00CB4CFE"/>
    <w:rsid w:val="00CB4D2A"/>
    <w:rsid w:val="00CB4E23"/>
    <w:rsid w:val="00CB4E33"/>
    <w:rsid w:val="00CB4E41"/>
    <w:rsid w:val="00CB4E9D"/>
    <w:rsid w:val="00CB4F02"/>
    <w:rsid w:val="00CB4F6C"/>
    <w:rsid w:val="00CB4FDA"/>
    <w:rsid w:val="00CB4FF0"/>
    <w:rsid w:val="00CB5076"/>
    <w:rsid w:val="00CB5087"/>
    <w:rsid w:val="00CB50DD"/>
    <w:rsid w:val="00CB512B"/>
    <w:rsid w:val="00CB5164"/>
    <w:rsid w:val="00CB5188"/>
    <w:rsid w:val="00CB51E3"/>
    <w:rsid w:val="00CB5297"/>
    <w:rsid w:val="00CB52E3"/>
    <w:rsid w:val="00CB530C"/>
    <w:rsid w:val="00CB5342"/>
    <w:rsid w:val="00CB539D"/>
    <w:rsid w:val="00CB546B"/>
    <w:rsid w:val="00CB54BB"/>
    <w:rsid w:val="00CB54BF"/>
    <w:rsid w:val="00CB54E5"/>
    <w:rsid w:val="00CB5562"/>
    <w:rsid w:val="00CB5655"/>
    <w:rsid w:val="00CB58A0"/>
    <w:rsid w:val="00CB595C"/>
    <w:rsid w:val="00CB5A12"/>
    <w:rsid w:val="00CB5AD5"/>
    <w:rsid w:val="00CB5B05"/>
    <w:rsid w:val="00CB5C4F"/>
    <w:rsid w:val="00CB5C63"/>
    <w:rsid w:val="00CB5CD3"/>
    <w:rsid w:val="00CB5D7D"/>
    <w:rsid w:val="00CB5D81"/>
    <w:rsid w:val="00CB5E29"/>
    <w:rsid w:val="00CB5F14"/>
    <w:rsid w:val="00CB5F21"/>
    <w:rsid w:val="00CB6118"/>
    <w:rsid w:val="00CB61C6"/>
    <w:rsid w:val="00CB61CF"/>
    <w:rsid w:val="00CB6250"/>
    <w:rsid w:val="00CB62ED"/>
    <w:rsid w:val="00CB632E"/>
    <w:rsid w:val="00CB64BF"/>
    <w:rsid w:val="00CB6502"/>
    <w:rsid w:val="00CB667E"/>
    <w:rsid w:val="00CB672F"/>
    <w:rsid w:val="00CB68B6"/>
    <w:rsid w:val="00CB68E4"/>
    <w:rsid w:val="00CB6A15"/>
    <w:rsid w:val="00CB6A9E"/>
    <w:rsid w:val="00CB6AD7"/>
    <w:rsid w:val="00CB6B4E"/>
    <w:rsid w:val="00CB6D62"/>
    <w:rsid w:val="00CB6F24"/>
    <w:rsid w:val="00CB6F29"/>
    <w:rsid w:val="00CB6F4E"/>
    <w:rsid w:val="00CB70A5"/>
    <w:rsid w:val="00CB72BE"/>
    <w:rsid w:val="00CB74E3"/>
    <w:rsid w:val="00CB7542"/>
    <w:rsid w:val="00CB75DC"/>
    <w:rsid w:val="00CB7618"/>
    <w:rsid w:val="00CB7689"/>
    <w:rsid w:val="00CB7691"/>
    <w:rsid w:val="00CB76FF"/>
    <w:rsid w:val="00CB7756"/>
    <w:rsid w:val="00CB77B2"/>
    <w:rsid w:val="00CB77CD"/>
    <w:rsid w:val="00CB781E"/>
    <w:rsid w:val="00CB7957"/>
    <w:rsid w:val="00CB7A9B"/>
    <w:rsid w:val="00CB7BA7"/>
    <w:rsid w:val="00CB7BFF"/>
    <w:rsid w:val="00CB7C71"/>
    <w:rsid w:val="00CB7CC6"/>
    <w:rsid w:val="00CB7CCC"/>
    <w:rsid w:val="00CB7CE7"/>
    <w:rsid w:val="00CB7CF5"/>
    <w:rsid w:val="00CB7D9C"/>
    <w:rsid w:val="00CB7DF8"/>
    <w:rsid w:val="00CB7E7A"/>
    <w:rsid w:val="00CC0027"/>
    <w:rsid w:val="00CC0072"/>
    <w:rsid w:val="00CC0098"/>
    <w:rsid w:val="00CC01CE"/>
    <w:rsid w:val="00CC02A3"/>
    <w:rsid w:val="00CC02BA"/>
    <w:rsid w:val="00CC02CD"/>
    <w:rsid w:val="00CC02F4"/>
    <w:rsid w:val="00CC0303"/>
    <w:rsid w:val="00CC03DB"/>
    <w:rsid w:val="00CC0662"/>
    <w:rsid w:val="00CC073E"/>
    <w:rsid w:val="00CC087D"/>
    <w:rsid w:val="00CC08E2"/>
    <w:rsid w:val="00CC094A"/>
    <w:rsid w:val="00CC0979"/>
    <w:rsid w:val="00CC09D1"/>
    <w:rsid w:val="00CC0A12"/>
    <w:rsid w:val="00CC0B55"/>
    <w:rsid w:val="00CC0C39"/>
    <w:rsid w:val="00CC0CBC"/>
    <w:rsid w:val="00CC0E99"/>
    <w:rsid w:val="00CC0F11"/>
    <w:rsid w:val="00CC0F58"/>
    <w:rsid w:val="00CC0FBE"/>
    <w:rsid w:val="00CC103A"/>
    <w:rsid w:val="00CC107E"/>
    <w:rsid w:val="00CC1155"/>
    <w:rsid w:val="00CC12F3"/>
    <w:rsid w:val="00CC13D1"/>
    <w:rsid w:val="00CC14B0"/>
    <w:rsid w:val="00CC14DF"/>
    <w:rsid w:val="00CC16FE"/>
    <w:rsid w:val="00CC1719"/>
    <w:rsid w:val="00CC1777"/>
    <w:rsid w:val="00CC17A4"/>
    <w:rsid w:val="00CC1878"/>
    <w:rsid w:val="00CC1A47"/>
    <w:rsid w:val="00CC1A75"/>
    <w:rsid w:val="00CC1B26"/>
    <w:rsid w:val="00CC1B42"/>
    <w:rsid w:val="00CC1CD4"/>
    <w:rsid w:val="00CC1D13"/>
    <w:rsid w:val="00CC1D31"/>
    <w:rsid w:val="00CC1D84"/>
    <w:rsid w:val="00CC1DAC"/>
    <w:rsid w:val="00CC1DFE"/>
    <w:rsid w:val="00CC1E7B"/>
    <w:rsid w:val="00CC1FE4"/>
    <w:rsid w:val="00CC2014"/>
    <w:rsid w:val="00CC20B2"/>
    <w:rsid w:val="00CC20C6"/>
    <w:rsid w:val="00CC20E3"/>
    <w:rsid w:val="00CC20FF"/>
    <w:rsid w:val="00CC217B"/>
    <w:rsid w:val="00CC2288"/>
    <w:rsid w:val="00CC232C"/>
    <w:rsid w:val="00CC238B"/>
    <w:rsid w:val="00CC2446"/>
    <w:rsid w:val="00CC248E"/>
    <w:rsid w:val="00CC24A6"/>
    <w:rsid w:val="00CC24B1"/>
    <w:rsid w:val="00CC2543"/>
    <w:rsid w:val="00CC2571"/>
    <w:rsid w:val="00CC273E"/>
    <w:rsid w:val="00CC2767"/>
    <w:rsid w:val="00CC285A"/>
    <w:rsid w:val="00CC29A4"/>
    <w:rsid w:val="00CC2A26"/>
    <w:rsid w:val="00CC2ACD"/>
    <w:rsid w:val="00CC2B43"/>
    <w:rsid w:val="00CC2BA3"/>
    <w:rsid w:val="00CC2C43"/>
    <w:rsid w:val="00CC2D77"/>
    <w:rsid w:val="00CC2EB4"/>
    <w:rsid w:val="00CC2EE4"/>
    <w:rsid w:val="00CC310C"/>
    <w:rsid w:val="00CC324E"/>
    <w:rsid w:val="00CC3284"/>
    <w:rsid w:val="00CC32B6"/>
    <w:rsid w:val="00CC32B7"/>
    <w:rsid w:val="00CC3300"/>
    <w:rsid w:val="00CC3334"/>
    <w:rsid w:val="00CC3527"/>
    <w:rsid w:val="00CC3538"/>
    <w:rsid w:val="00CC354E"/>
    <w:rsid w:val="00CC37E9"/>
    <w:rsid w:val="00CC3829"/>
    <w:rsid w:val="00CC389D"/>
    <w:rsid w:val="00CC3916"/>
    <w:rsid w:val="00CC392F"/>
    <w:rsid w:val="00CC3943"/>
    <w:rsid w:val="00CC3A13"/>
    <w:rsid w:val="00CC3A95"/>
    <w:rsid w:val="00CC3B53"/>
    <w:rsid w:val="00CC3B6A"/>
    <w:rsid w:val="00CC3B7E"/>
    <w:rsid w:val="00CC3BC9"/>
    <w:rsid w:val="00CC3C99"/>
    <w:rsid w:val="00CC3EC9"/>
    <w:rsid w:val="00CC3ED5"/>
    <w:rsid w:val="00CC3ED6"/>
    <w:rsid w:val="00CC3FEF"/>
    <w:rsid w:val="00CC403D"/>
    <w:rsid w:val="00CC4073"/>
    <w:rsid w:val="00CC42E6"/>
    <w:rsid w:val="00CC42F7"/>
    <w:rsid w:val="00CC441D"/>
    <w:rsid w:val="00CC4439"/>
    <w:rsid w:val="00CC446D"/>
    <w:rsid w:val="00CC4705"/>
    <w:rsid w:val="00CC475F"/>
    <w:rsid w:val="00CC4A4B"/>
    <w:rsid w:val="00CC4A4C"/>
    <w:rsid w:val="00CC4AE4"/>
    <w:rsid w:val="00CC4B7D"/>
    <w:rsid w:val="00CC4B9D"/>
    <w:rsid w:val="00CC4BA1"/>
    <w:rsid w:val="00CC4BAF"/>
    <w:rsid w:val="00CC4C13"/>
    <w:rsid w:val="00CC4C82"/>
    <w:rsid w:val="00CC4CB2"/>
    <w:rsid w:val="00CC4CCF"/>
    <w:rsid w:val="00CC4D2A"/>
    <w:rsid w:val="00CC4D5F"/>
    <w:rsid w:val="00CC4DBA"/>
    <w:rsid w:val="00CC4F35"/>
    <w:rsid w:val="00CC5010"/>
    <w:rsid w:val="00CC5059"/>
    <w:rsid w:val="00CC50B2"/>
    <w:rsid w:val="00CC50C8"/>
    <w:rsid w:val="00CC5156"/>
    <w:rsid w:val="00CC518B"/>
    <w:rsid w:val="00CC51BC"/>
    <w:rsid w:val="00CC5317"/>
    <w:rsid w:val="00CC5456"/>
    <w:rsid w:val="00CC549E"/>
    <w:rsid w:val="00CC54D1"/>
    <w:rsid w:val="00CC54FC"/>
    <w:rsid w:val="00CC55B6"/>
    <w:rsid w:val="00CC56C9"/>
    <w:rsid w:val="00CC56ED"/>
    <w:rsid w:val="00CC5703"/>
    <w:rsid w:val="00CC570D"/>
    <w:rsid w:val="00CC58DA"/>
    <w:rsid w:val="00CC5AFB"/>
    <w:rsid w:val="00CC5C0B"/>
    <w:rsid w:val="00CC5C23"/>
    <w:rsid w:val="00CC5C83"/>
    <w:rsid w:val="00CC5CE8"/>
    <w:rsid w:val="00CC5E2F"/>
    <w:rsid w:val="00CC5E61"/>
    <w:rsid w:val="00CC5FC9"/>
    <w:rsid w:val="00CC6004"/>
    <w:rsid w:val="00CC6040"/>
    <w:rsid w:val="00CC6060"/>
    <w:rsid w:val="00CC6203"/>
    <w:rsid w:val="00CC632D"/>
    <w:rsid w:val="00CC6341"/>
    <w:rsid w:val="00CC648A"/>
    <w:rsid w:val="00CC64D9"/>
    <w:rsid w:val="00CC64EB"/>
    <w:rsid w:val="00CC6500"/>
    <w:rsid w:val="00CC676D"/>
    <w:rsid w:val="00CC6823"/>
    <w:rsid w:val="00CC68EA"/>
    <w:rsid w:val="00CC6995"/>
    <w:rsid w:val="00CC6CAE"/>
    <w:rsid w:val="00CC6D29"/>
    <w:rsid w:val="00CC6D65"/>
    <w:rsid w:val="00CC6DB2"/>
    <w:rsid w:val="00CC6E3E"/>
    <w:rsid w:val="00CC6EF0"/>
    <w:rsid w:val="00CC6F35"/>
    <w:rsid w:val="00CC7016"/>
    <w:rsid w:val="00CC706F"/>
    <w:rsid w:val="00CC70C8"/>
    <w:rsid w:val="00CC70D8"/>
    <w:rsid w:val="00CC7127"/>
    <w:rsid w:val="00CC733C"/>
    <w:rsid w:val="00CC751E"/>
    <w:rsid w:val="00CC7546"/>
    <w:rsid w:val="00CC75C0"/>
    <w:rsid w:val="00CC7676"/>
    <w:rsid w:val="00CC76C5"/>
    <w:rsid w:val="00CC773D"/>
    <w:rsid w:val="00CC7966"/>
    <w:rsid w:val="00CC79BF"/>
    <w:rsid w:val="00CC7A35"/>
    <w:rsid w:val="00CC7ABC"/>
    <w:rsid w:val="00CC7C47"/>
    <w:rsid w:val="00CC7CF0"/>
    <w:rsid w:val="00CC7D37"/>
    <w:rsid w:val="00CC7D8D"/>
    <w:rsid w:val="00CC7D96"/>
    <w:rsid w:val="00CC7DA6"/>
    <w:rsid w:val="00CC7DE7"/>
    <w:rsid w:val="00CC7E4C"/>
    <w:rsid w:val="00CC7EDB"/>
    <w:rsid w:val="00CD003D"/>
    <w:rsid w:val="00CD00D9"/>
    <w:rsid w:val="00CD0134"/>
    <w:rsid w:val="00CD017E"/>
    <w:rsid w:val="00CD01DB"/>
    <w:rsid w:val="00CD028A"/>
    <w:rsid w:val="00CD02DB"/>
    <w:rsid w:val="00CD0450"/>
    <w:rsid w:val="00CD04B8"/>
    <w:rsid w:val="00CD04E1"/>
    <w:rsid w:val="00CD0756"/>
    <w:rsid w:val="00CD0876"/>
    <w:rsid w:val="00CD0888"/>
    <w:rsid w:val="00CD08E0"/>
    <w:rsid w:val="00CD0926"/>
    <w:rsid w:val="00CD0B48"/>
    <w:rsid w:val="00CD0BF8"/>
    <w:rsid w:val="00CD0C56"/>
    <w:rsid w:val="00CD0FE6"/>
    <w:rsid w:val="00CD1024"/>
    <w:rsid w:val="00CD1029"/>
    <w:rsid w:val="00CD1049"/>
    <w:rsid w:val="00CD11D1"/>
    <w:rsid w:val="00CD11FD"/>
    <w:rsid w:val="00CD1374"/>
    <w:rsid w:val="00CD1380"/>
    <w:rsid w:val="00CD13B0"/>
    <w:rsid w:val="00CD13CD"/>
    <w:rsid w:val="00CD13FB"/>
    <w:rsid w:val="00CD14BD"/>
    <w:rsid w:val="00CD1561"/>
    <w:rsid w:val="00CD15A5"/>
    <w:rsid w:val="00CD15C2"/>
    <w:rsid w:val="00CD15D2"/>
    <w:rsid w:val="00CD164E"/>
    <w:rsid w:val="00CD166F"/>
    <w:rsid w:val="00CD1704"/>
    <w:rsid w:val="00CD1725"/>
    <w:rsid w:val="00CD1820"/>
    <w:rsid w:val="00CD1948"/>
    <w:rsid w:val="00CD198D"/>
    <w:rsid w:val="00CD1A5A"/>
    <w:rsid w:val="00CD1C58"/>
    <w:rsid w:val="00CD1C97"/>
    <w:rsid w:val="00CD1CCD"/>
    <w:rsid w:val="00CD1DE1"/>
    <w:rsid w:val="00CD1E7B"/>
    <w:rsid w:val="00CD1E81"/>
    <w:rsid w:val="00CD1EA1"/>
    <w:rsid w:val="00CD1EB9"/>
    <w:rsid w:val="00CD1FF0"/>
    <w:rsid w:val="00CD2006"/>
    <w:rsid w:val="00CD203A"/>
    <w:rsid w:val="00CD207B"/>
    <w:rsid w:val="00CD2091"/>
    <w:rsid w:val="00CD20EA"/>
    <w:rsid w:val="00CD20EC"/>
    <w:rsid w:val="00CD220F"/>
    <w:rsid w:val="00CD2278"/>
    <w:rsid w:val="00CD230F"/>
    <w:rsid w:val="00CD2329"/>
    <w:rsid w:val="00CD2380"/>
    <w:rsid w:val="00CD2498"/>
    <w:rsid w:val="00CD24EE"/>
    <w:rsid w:val="00CD2591"/>
    <w:rsid w:val="00CD25E3"/>
    <w:rsid w:val="00CD278A"/>
    <w:rsid w:val="00CD284C"/>
    <w:rsid w:val="00CD295F"/>
    <w:rsid w:val="00CD29D0"/>
    <w:rsid w:val="00CD2B16"/>
    <w:rsid w:val="00CD2B27"/>
    <w:rsid w:val="00CD2B3B"/>
    <w:rsid w:val="00CD2CDB"/>
    <w:rsid w:val="00CD2D77"/>
    <w:rsid w:val="00CD2DDF"/>
    <w:rsid w:val="00CD2E2A"/>
    <w:rsid w:val="00CD2E50"/>
    <w:rsid w:val="00CD2FD1"/>
    <w:rsid w:val="00CD2FE2"/>
    <w:rsid w:val="00CD30A4"/>
    <w:rsid w:val="00CD30B3"/>
    <w:rsid w:val="00CD3142"/>
    <w:rsid w:val="00CD3191"/>
    <w:rsid w:val="00CD3233"/>
    <w:rsid w:val="00CD326C"/>
    <w:rsid w:val="00CD32C7"/>
    <w:rsid w:val="00CD32E8"/>
    <w:rsid w:val="00CD3453"/>
    <w:rsid w:val="00CD346E"/>
    <w:rsid w:val="00CD3493"/>
    <w:rsid w:val="00CD34C9"/>
    <w:rsid w:val="00CD3687"/>
    <w:rsid w:val="00CD3760"/>
    <w:rsid w:val="00CD384D"/>
    <w:rsid w:val="00CD3886"/>
    <w:rsid w:val="00CD388A"/>
    <w:rsid w:val="00CD3B34"/>
    <w:rsid w:val="00CD3C01"/>
    <w:rsid w:val="00CD3F5A"/>
    <w:rsid w:val="00CD3F71"/>
    <w:rsid w:val="00CD3FD5"/>
    <w:rsid w:val="00CD4044"/>
    <w:rsid w:val="00CD409E"/>
    <w:rsid w:val="00CD40F2"/>
    <w:rsid w:val="00CD4176"/>
    <w:rsid w:val="00CD4177"/>
    <w:rsid w:val="00CD4199"/>
    <w:rsid w:val="00CD42F4"/>
    <w:rsid w:val="00CD43EC"/>
    <w:rsid w:val="00CD4464"/>
    <w:rsid w:val="00CD446F"/>
    <w:rsid w:val="00CD447B"/>
    <w:rsid w:val="00CD4548"/>
    <w:rsid w:val="00CD4552"/>
    <w:rsid w:val="00CD46EC"/>
    <w:rsid w:val="00CD4708"/>
    <w:rsid w:val="00CD47A0"/>
    <w:rsid w:val="00CD4819"/>
    <w:rsid w:val="00CD4875"/>
    <w:rsid w:val="00CD499F"/>
    <w:rsid w:val="00CD4AEC"/>
    <w:rsid w:val="00CD4AEE"/>
    <w:rsid w:val="00CD4AF8"/>
    <w:rsid w:val="00CD4B1D"/>
    <w:rsid w:val="00CD4B94"/>
    <w:rsid w:val="00CD4D75"/>
    <w:rsid w:val="00CD4DB5"/>
    <w:rsid w:val="00CD4DB8"/>
    <w:rsid w:val="00CD4F08"/>
    <w:rsid w:val="00CD4FC4"/>
    <w:rsid w:val="00CD5057"/>
    <w:rsid w:val="00CD50E5"/>
    <w:rsid w:val="00CD518F"/>
    <w:rsid w:val="00CD5295"/>
    <w:rsid w:val="00CD52CC"/>
    <w:rsid w:val="00CD52D7"/>
    <w:rsid w:val="00CD53D8"/>
    <w:rsid w:val="00CD53DA"/>
    <w:rsid w:val="00CD5445"/>
    <w:rsid w:val="00CD5526"/>
    <w:rsid w:val="00CD5539"/>
    <w:rsid w:val="00CD563C"/>
    <w:rsid w:val="00CD5649"/>
    <w:rsid w:val="00CD565C"/>
    <w:rsid w:val="00CD570A"/>
    <w:rsid w:val="00CD5AEE"/>
    <w:rsid w:val="00CD5BEE"/>
    <w:rsid w:val="00CD5C40"/>
    <w:rsid w:val="00CD5C95"/>
    <w:rsid w:val="00CD5CAD"/>
    <w:rsid w:val="00CD5EEE"/>
    <w:rsid w:val="00CD628A"/>
    <w:rsid w:val="00CD6361"/>
    <w:rsid w:val="00CD6383"/>
    <w:rsid w:val="00CD63F2"/>
    <w:rsid w:val="00CD6402"/>
    <w:rsid w:val="00CD6528"/>
    <w:rsid w:val="00CD65CD"/>
    <w:rsid w:val="00CD66B2"/>
    <w:rsid w:val="00CD66D1"/>
    <w:rsid w:val="00CD6902"/>
    <w:rsid w:val="00CD6977"/>
    <w:rsid w:val="00CD69C7"/>
    <w:rsid w:val="00CD6C64"/>
    <w:rsid w:val="00CD6DB5"/>
    <w:rsid w:val="00CD6E70"/>
    <w:rsid w:val="00CD6F38"/>
    <w:rsid w:val="00CD703A"/>
    <w:rsid w:val="00CD715A"/>
    <w:rsid w:val="00CD730C"/>
    <w:rsid w:val="00CD7533"/>
    <w:rsid w:val="00CD758A"/>
    <w:rsid w:val="00CD76C1"/>
    <w:rsid w:val="00CD7768"/>
    <w:rsid w:val="00CD7861"/>
    <w:rsid w:val="00CD78DA"/>
    <w:rsid w:val="00CD7900"/>
    <w:rsid w:val="00CD7957"/>
    <w:rsid w:val="00CD7AA5"/>
    <w:rsid w:val="00CD7ABB"/>
    <w:rsid w:val="00CD7B09"/>
    <w:rsid w:val="00CD7B55"/>
    <w:rsid w:val="00CD7B82"/>
    <w:rsid w:val="00CD7B85"/>
    <w:rsid w:val="00CD7C32"/>
    <w:rsid w:val="00CD7C81"/>
    <w:rsid w:val="00CD7E52"/>
    <w:rsid w:val="00CD7F71"/>
    <w:rsid w:val="00CD7FAE"/>
    <w:rsid w:val="00CE00E0"/>
    <w:rsid w:val="00CE01DE"/>
    <w:rsid w:val="00CE02AB"/>
    <w:rsid w:val="00CE02B8"/>
    <w:rsid w:val="00CE0383"/>
    <w:rsid w:val="00CE065E"/>
    <w:rsid w:val="00CE079A"/>
    <w:rsid w:val="00CE0833"/>
    <w:rsid w:val="00CE08FA"/>
    <w:rsid w:val="00CE0990"/>
    <w:rsid w:val="00CE09D3"/>
    <w:rsid w:val="00CE0BC8"/>
    <w:rsid w:val="00CE0D1E"/>
    <w:rsid w:val="00CE0E14"/>
    <w:rsid w:val="00CE0EE9"/>
    <w:rsid w:val="00CE0F5E"/>
    <w:rsid w:val="00CE0FE8"/>
    <w:rsid w:val="00CE1086"/>
    <w:rsid w:val="00CE114A"/>
    <w:rsid w:val="00CE1184"/>
    <w:rsid w:val="00CE127E"/>
    <w:rsid w:val="00CE141D"/>
    <w:rsid w:val="00CE1445"/>
    <w:rsid w:val="00CE148E"/>
    <w:rsid w:val="00CE14FF"/>
    <w:rsid w:val="00CE150D"/>
    <w:rsid w:val="00CE1553"/>
    <w:rsid w:val="00CE15A3"/>
    <w:rsid w:val="00CE1680"/>
    <w:rsid w:val="00CE16E3"/>
    <w:rsid w:val="00CE1724"/>
    <w:rsid w:val="00CE1854"/>
    <w:rsid w:val="00CE1A09"/>
    <w:rsid w:val="00CE1AC3"/>
    <w:rsid w:val="00CE1AE7"/>
    <w:rsid w:val="00CE1AFA"/>
    <w:rsid w:val="00CE1CCF"/>
    <w:rsid w:val="00CE1CDF"/>
    <w:rsid w:val="00CE1D76"/>
    <w:rsid w:val="00CE1E32"/>
    <w:rsid w:val="00CE1EB4"/>
    <w:rsid w:val="00CE1EDB"/>
    <w:rsid w:val="00CE1FE1"/>
    <w:rsid w:val="00CE2055"/>
    <w:rsid w:val="00CE2124"/>
    <w:rsid w:val="00CE21A1"/>
    <w:rsid w:val="00CE22A5"/>
    <w:rsid w:val="00CE2358"/>
    <w:rsid w:val="00CE23FC"/>
    <w:rsid w:val="00CE2410"/>
    <w:rsid w:val="00CE2441"/>
    <w:rsid w:val="00CE2458"/>
    <w:rsid w:val="00CE2546"/>
    <w:rsid w:val="00CE2565"/>
    <w:rsid w:val="00CE25EC"/>
    <w:rsid w:val="00CE26F0"/>
    <w:rsid w:val="00CE271A"/>
    <w:rsid w:val="00CE284F"/>
    <w:rsid w:val="00CE289D"/>
    <w:rsid w:val="00CE28C1"/>
    <w:rsid w:val="00CE2962"/>
    <w:rsid w:val="00CE2966"/>
    <w:rsid w:val="00CE29B0"/>
    <w:rsid w:val="00CE2B80"/>
    <w:rsid w:val="00CE2B8D"/>
    <w:rsid w:val="00CE2CC6"/>
    <w:rsid w:val="00CE2DFE"/>
    <w:rsid w:val="00CE2F80"/>
    <w:rsid w:val="00CE2F8B"/>
    <w:rsid w:val="00CE3055"/>
    <w:rsid w:val="00CE3085"/>
    <w:rsid w:val="00CE3128"/>
    <w:rsid w:val="00CE3131"/>
    <w:rsid w:val="00CE3271"/>
    <w:rsid w:val="00CE32A9"/>
    <w:rsid w:val="00CE32BC"/>
    <w:rsid w:val="00CE32F7"/>
    <w:rsid w:val="00CE3323"/>
    <w:rsid w:val="00CE33E2"/>
    <w:rsid w:val="00CE3408"/>
    <w:rsid w:val="00CE346C"/>
    <w:rsid w:val="00CE36C0"/>
    <w:rsid w:val="00CE3722"/>
    <w:rsid w:val="00CE375D"/>
    <w:rsid w:val="00CE376C"/>
    <w:rsid w:val="00CE378C"/>
    <w:rsid w:val="00CE37E7"/>
    <w:rsid w:val="00CE3800"/>
    <w:rsid w:val="00CE3A52"/>
    <w:rsid w:val="00CE3A58"/>
    <w:rsid w:val="00CE3A6D"/>
    <w:rsid w:val="00CE3AA8"/>
    <w:rsid w:val="00CE3BB3"/>
    <w:rsid w:val="00CE3BBE"/>
    <w:rsid w:val="00CE3D18"/>
    <w:rsid w:val="00CE3ECA"/>
    <w:rsid w:val="00CE3F08"/>
    <w:rsid w:val="00CE3F7D"/>
    <w:rsid w:val="00CE3FA0"/>
    <w:rsid w:val="00CE3FF3"/>
    <w:rsid w:val="00CE40E7"/>
    <w:rsid w:val="00CE413E"/>
    <w:rsid w:val="00CE4152"/>
    <w:rsid w:val="00CE4180"/>
    <w:rsid w:val="00CE422C"/>
    <w:rsid w:val="00CE4265"/>
    <w:rsid w:val="00CE4307"/>
    <w:rsid w:val="00CE43C2"/>
    <w:rsid w:val="00CE442F"/>
    <w:rsid w:val="00CE443A"/>
    <w:rsid w:val="00CE462F"/>
    <w:rsid w:val="00CE46CB"/>
    <w:rsid w:val="00CE470E"/>
    <w:rsid w:val="00CE472F"/>
    <w:rsid w:val="00CE4742"/>
    <w:rsid w:val="00CE475D"/>
    <w:rsid w:val="00CE476A"/>
    <w:rsid w:val="00CE47B3"/>
    <w:rsid w:val="00CE47C3"/>
    <w:rsid w:val="00CE4818"/>
    <w:rsid w:val="00CE4829"/>
    <w:rsid w:val="00CE4A5E"/>
    <w:rsid w:val="00CE4A6B"/>
    <w:rsid w:val="00CE4D06"/>
    <w:rsid w:val="00CE4DC7"/>
    <w:rsid w:val="00CE4E29"/>
    <w:rsid w:val="00CE4E85"/>
    <w:rsid w:val="00CE4EE1"/>
    <w:rsid w:val="00CE504C"/>
    <w:rsid w:val="00CE5210"/>
    <w:rsid w:val="00CE52F8"/>
    <w:rsid w:val="00CE531B"/>
    <w:rsid w:val="00CE5460"/>
    <w:rsid w:val="00CE5590"/>
    <w:rsid w:val="00CE559B"/>
    <w:rsid w:val="00CE55CD"/>
    <w:rsid w:val="00CE5616"/>
    <w:rsid w:val="00CE5683"/>
    <w:rsid w:val="00CE56A8"/>
    <w:rsid w:val="00CE5734"/>
    <w:rsid w:val="00CE5744"/>
    <w:rsid w:val="00CE5848"/>
    <w:rsid w:val="00CE5880"/>
    <w:rsid w:val="00CE5A09"/>
    <w:rsid w:val="00CE5A25"/>
    <w:rsid w:val="00CE5A40"/>
    <w:rsid w:val="00CE5A97"/>
    <w:rsid w:val="00CE5AD2"/>
    <w:rsid w:val="00CE5BA0"/>
    <w:rsid w:val="00CE5BB1"/>
    <w:rsid w:val="00CE5C51"/>
    <w:rsid w:val="00CE5C7B"/>
    <w:rsid w:val="00CE5CF3"/>
    <w:rsid w:val="00CE5D61"/>
    <w:rsid w:val="00CE5DFB"/>
    <w:rsid w:val="00CE5F2D"/>
    <w:rsid w:val="00CE5F93"/>
    <w:rsid w:val="00CE6013"/>
    <w:rsid w:val="00CE60CA"/>
    <w:rsid w:val="00CE60E1"/>
    <w:rsid w:val="00CE615F"/>
    <w:rsid w:val="00CE61DD"/>
    <w:rsid w:val="00CE61FF"/>
    <w:rsid w:val="00CE6250"/>
    <w:rsid w:val="00CE6319"/>
    <w:rsid w:val="00CE634D"/>
    <w:rsid w:val="00CE6382"/>
    <w:rsid w:val="00CE63BA"/>
    <w:rsid w:val="00CE63D3"/>
    <w:rsid w:val="00CE63F3"/>
    <w:rsid w:val="00CE654F"/>
    <w:rsid w:val="00CE66B5"/>
    <w:rsid w:val="00CE6739"/>
    <w:rsid w:val="00CE6783"/>
    <w:rsid w:val="00CE6799"/>
    <w:rsid w:val="00CE68D3"/>
    <w:rsid w:val="00CE6A42"/>
    <w:rsid w:val="00CE6AC8"/>
    <w:rsid w:val="00CE6B99"/>
    <w:rsid w:val="00CE6BA5"/>
    <w:rsid w:val="00CE6C09"/>
    <w:rsid w:val="00CE6C4C"/>
    <w:rsid w:val="00CE6C7F"/>
    <w:rsid w:val="00CE6C92"/>
    <w:rsid w:val="00CE6CC5"/>
    <w:rsid w:val="00CE6D02"/>
    <w:rsid w:val="00CE6D0A"/>
    <w:rsid w:val="00CE6D5B"/>
    <w:rsid w:val="00CE6D6E"/>
    <w:rsid w:val="00CE6ED2"/>
    <w:rsid w:val="00CE6F6B"/>
    <w:rsid w:val="00CE700B"/>
    <w:rsid w:val="00CE700C"/>
    <w:rsid w:val="00CE7091"/>
    <w:rsid w:val="00CE714F"/>
    <w:rsid w:val="00CE71E8"/>
    <w:rsid w:val="00CE7207"/>
    <w:rsid w:val="00CE7220"/>
    <w:rsid w:val="00CE72A2"/>
    <w:rsid w:val="00CE7317"/>
    <w:rsid w:val="00CE731F"/>
    <w:rsid w:val="00CE73EC"/>
    <w:rsid w:val="00CE7533"/>
    <w:rsid w:val="00CE75B2"/>
    <w:rsid w:val="00CE768A"/>
    <w:rsid w:val="00CE7881"/>
    <w:rsid w:val="00CE79DF"/>
    <w:rsid w:val="00CE7A72"/>
    <w:rsid w:val="00CE7BB3"/>
    <w:rsid w:val="00CE7C20"/>
    <w:rsid w:val="00CE7CDE"/>
    <w:rsid w:val="00CE7D74"/>
    <w:rsid w:val="00CE7D94"/>
    <w:rsid w:val="00CE7DAD"/>
    <w:rsid w:val="00CE7E1F"/>
    <w:rsid w:val="00CE7E20"/>
    <w:rsid w:val="00CE7EFE"/>
    <w:rsid w:val="00CE7F01"/>
    <w:rsid w:val="00CE7F4B"/>
    <w:rsid w:val="00CF0017"/>
    <w:rsid w:val="00CF006F"/>
    <w:rsid w:val="00CF00B8"/>
    <w:rsid w:val="00CF00DE"/>
    <w:rsid w:val="00CF0132"/>
    <w:rsid w:val="00CF01D6"/>
    <w:rsid w:val="00CF01DF"/>
    <w:rsid w:val="00CF037C"/>
    <w:rsid w:val="00CF0389"/>
    <w:rsid w:val="00CF03D9"/>
    <w:rsid w:val="00CF0464"/>
    <w:rsid w:val="00CF04D0"/>
    <w:rsid w:val="00CF0562"/>
    <w:rsid w:val="00CF05D3"/>
    <w:rsid w:val="00CF0642"/>
    <w:rsid w:val="00CF06B1"/>
    <w:rsid w:val="00CF06FF"/>
    <w:rsid w:val="00CF07AD"/>
    <w:rsid w:val="00CF0894"/>
    <w:rsid w:val="00CF08D1"/>
    <w:rsid w:val="00CF09DE"/>
    <w:rsid w:val="00CF0A26"/>
    <w:rsid w:val="00CF0A73"/>
    <w:rsid w:val="00CF0AAE"/>
    <w:rsid w:val="00CF0AF9"/>
    <w:rsid w:val="00CF0B41"/>
    <w:rsid w:val="00CF0B72"/>
    <w:rsid w:val="00CF0BB5"/>
    <w:rsid w:val="00CF0BF5"/>
    <w:rsid w:val="00CF0C07"/>
    <w:rsid w:val="00CF0C9C"/>
    <w:rsid w:val="00CF0D31"/>
    <w:rsid w:val="00CF0E41"/>
    <w:rsid w:val="00CF0E58"/>
    <w:rsid w:val="00CF0F73"/>
    <w:rsid w:val="00CF0FCA"/>
    <w:rsid w:val="00CF0FDB"/>
    <w:rsid w:val="00CF0FDF"/>
    <w:rsid w:val="00CF102D"/>
    <w:rsid w:val="00CF1055"/>
    <w:rsid w:val="00CF10A0"/>
    <w:rsid w:val="00CF10D6"/>
    <w:rsid w:val="00CF1247"/>
    <w:rsid w:val="00CF17D7"/>
    <w:rsid w:val="00CF192C"/>
    <w:rsid w:val="00CF19DA"/>
    <w:rsid w:val="00CF1A4B"/>
    <w:rsid w:val="00CF1AD3"/>
    <w:rsid w:val="00CF1B34"/>
    <w:rsid w:val="00CF1BA6"/>
    <w:rsid w:val="00CF1C53"/>
    <w:rsid w:val="00CF1CDA"/>
    <w:rsid w:val="00CF1EA5"/>
    <w:rsid w:val="00CF1F00"/>
    <w:rsid w:val="00CF2000"/>
    <w:rsid w:val="00CF2009"/>
    <w:rsid w:val="00CF200C"/>
    <w:rsid w:val="00CF20DA"/>
    <w:rsid w:val="00CF21A9"/>
    <w:rsid w:val="00CF21F9"/>
    <w:rsid w:val="00CF23D3"/>
    <w:rsid w:val="00CF24A9"/>
    <w:rsid w:val="00CF24B7"/>
    <w:rsid w:val="00CF24D0"/>
    <w:rsid w:val="00CF250A"/>
    <w:rsid w:val="00CF252C"/>
    <w:rsid w:val="00CF256B"/>
    <w:rsid w:val="00CF25C9"/>
    <w:rsid w:val="00CF25EC"/>
    <w:rsid w:val="00CF261A"/>
    <w:rsid w:val="00CF2650"/>
    <w:rsid w:val="00CF2670"/>
    <w:rsid w:val="00CF2678"/>
    <w:rsid w:val="00CF2681"/>
    <w:rsid w:val="00CF2779"/>
    <w:rsid w:val="00CF27CE"/>
    <w:rsid w:val="00CF2821"/>
    <w:rsid w:val="00CF29BD"/>
    <w:rsid w:val="00CF29D2"/>
    <w:rsid w:val="00CF2B00"/>
    <w:rsid w:val="00CF2B13"/>
    <w:rsid w:val="00CF2BC6"/>
    <w:rsid w:val="00CF2BC9"/>
    <w:rsid w:val="00CF2BCE"/>
    <w:rsid w:val="00CF2BD1"/>
    <w:rsid w:val="00CF2BD4"/>
    <w:rsid w:val="00CF2BFA"/>
    <w:rsid w:val="00CF2CFA"/>
    <w:rsid w:val="00CF2D0F"/>
    <w:rsid w:val="00CF2EC8"/>
    <w:rsid w:val="00CF2FAD"/>
    <w:rsid w:val="00CF3064"/>
    <w:rsid w:val="00CF3105"/>
    <w:rsid w:val="00CF3160"/>
    <w:rsid w:val="00CF31BA"/>
    <w:rsid w:val="00CF31CA"/>
    <w:rsid w:val="00CF33F8"/>
    <w:rsid w:val="00CF349F"/>
    <w:rsid w:val="00CF36FA"/>
    <w:rsid w:val="00CF372B"/>
    <w:rsid w:val="00CF3760"/>
    <w:rsid w:val="00CF379A"/>
    <w:rsid w:val="00CF37BF"/>
    <w:rsid w:val="00CF3807"/>
    <w:rsid w:val="00CF381D"/>
    <w:rsid w:val="00CF38C4"/>
    <w:rsid w:val="00CF39A3"/>
    <w:rsid w:val="00CF3A05"/>
    <w:rsid w:val="00CF3B2C"/>
    <w:rsid w:val="00CF3B95"/>
    <w:rsid w:val="00CF3C69"/>
    <w:rsid w:val="00CF3C9A"/>
    <w:rsid w:val="00CF3CF7"/>
    <w:rsid w:val="00CF3D0C"/>
    <w:rsid w:val="00CF3D7B"/>
    <w:rsid w:val="00CF3DC6"/>
    <w:rsid w:val="00CF3EDB"/>
    <w:rsid w:val="00CF3F0F"/>
    <w:rsid w:val="00CF4087"/>
    <w:rsid w:val="00CF41BC"/>
    <w:rsid w:val="00CF42FA"/>
    <w:rsid w:val="00CF4349"/>
    <w:rsid w:val="00CF436F"/>
    <w:rsid w:val="00CF4572"/>
    <w:rsid w:val="00CF45A3"/>
    <w:rsid w:val="00CF45B8"/>
    <w:rsid w:val="00CF4615"/>
    <w:rsid w:val="00CF4692"/>
    <w:rsid w:val="00CF46B9"/>
    <w:rsid w:val="00CF4712"/>
    <w:rsid w:val="00CF471A"/>
    <w:rsid w:val="00CF4781"/>
    <w:rsid w:val="00CF47CF"/>
    <w:rsid w:val="00CF4844"/>
    <w:rsid w:val="00CF4A37"/>
    <w:rsid w:val="00CF4AB9"/>
    <w:rsid w:val="00CF4C41"/>
    <w:rsid w:val="00CF4C4E"/>
    <w:rsid w:val="00CF4C9A"/>
    <w:rsid w:val="00CF4CEE"/>
    <w:rsid w:val="00CF4CFE"/>
    <w:rsid w:val="00CF4DEE"/>
    <w:rsid w:val="00CF4E57"/>
    <w:rsid w:val="00CF4EAA"/>
    <w:rsid w:val="00CF4F78"/>
    <w:rsid w:val="00CF5004"/>
    <w:rsid w:val="00CF5035"/>
    <w:rsid w:val="00CF5138"/>
    <w:rsid w:val="00CF519D"/>
    <w:rsid w:val="00CF51AC"/>
    <w:rsid w:val="00CF51F7"/>
    <w:rsid w:val="00CF52CF"/>
    <w:rsid w:val="00CF5304"/>
    <w:rsid w:val="00CF5344"/>
    <w:rsid w:val="00CF5426"/>
    <w:rsid w:val="00CF55DE"/>
    <w:rsid w:val="00CF56CD"/>
    <w:rsid w:val="00CF56E0"/>
    <w:rsid w:val="00CF573F"/>
    <w:rsid w:val="00CF57F9"/>
    <w:rsid w:val="00CF584F"/>
    <w:rsid w:val="00CF588C"/>
    <w:rsid w:val="00CF5926"/>
    <w:rsid w:val="00CF5AD6"/>
    <w:rsid w:val="00CF5B9E"/>
    <w:rsid w:val="00CF5D69"/>
    <w:rsid w:val="00CF5D8C"/>
    <w:rsid w:val="00CF5DB6"/>
    <w:rsid w:val="00CF5DBD"/>
    <w:rsid w:val="00CF5DF7"/>
    <w:rsid w:val="00CF5E3E"/>
    <w:rsid w:val="00CF5E8B"/>
    <w:rsid w:val="00CF5E9B"/>
    <w:rsid w:val="00CF5F80"/>
    <w:rsid w:val="00CF60FE"/>
    <w:rsid w:val="00CF611A"/>
    <w:rsid w:val="00CF62E4"/>
    <w:rsid w:val="00CF62EA"/>
    <w:rsid w:val="00CF6339"/>
    <w:rsid w:val="00CF63A0"/>
    <w:rsid w:val="00CF658B"/>
    <w:rsid w:val="00CF6636"/>
    <w:rsid w:val="00CF667F"/>
    <w:rsid w:val="00CF6793"/>
    <w:rsid w:val="00CF68D2"/>
    <w:rsid w:val="00CF68F0"/>
    <w:rsid w:val="00CF68FD"/>
    <w:rsid w:val="00CF694F"/>
    <w:rsid w:val="00CF69F9"/>
    <w:rsid w:val="00CF6A75"/>
    <w:rsid w:val="00CF6AFB"/>
    <w:rsid w:val="00CF6C33"/>
    <w:rsid w:val="00CF6C84"/>
    <w:rsid w:val="00CF6CCA"/>
    <w:rsid w:val="00CF6D79"/>
    <w:rsid w:val="00CF6D95"/>
    <w:rsid w:val="00CF6E92"/>
    <w:rsid w:val="00CF6EAE"/>
    <w:rsid w:val="00CF6EFF"/>
    <w:rsid w:val="00CF6FA2"/>
    <w:rsid w:val="00CF703E"/>
    <w:rsid w:val="00CF7083"/>
    <w:rsid w:val="00CF723D"/>
    <w:rsid w:val="00CF7259"/>
    <w:rsid w:val="00CF72E9"/>
    <w:rsid w:val="00CF72EA"/>
    <w:rsid w:val="00CF7372"/>
    <w:rsid w:val="00CF74DC"/>
    <w:rsid w:val="00CF763E"/>
    <w:rsid w:val="00CF765E"/>
    <w:rsid w:val="00CF767C"/>
    <w:rsid w:val="00CF7878"/>
    <w:rsid w:val="00CF78DE"/>
    <w:rsid w:val="00CF7916"/>
    <w:rsid w:val="00CF796B"/>
    <w:rsid w:val="00CF7A2A"/>
    <w:rsid w:val="00CF7A47"/>
    <w:rsid w:val="00CF7AA5"/>
    <w:rsid w:val="00CF7AD5"/>
    <w:rsid w:val="00CF7B1D"/>
    <w:rsid w:val="00CF7C6F"/>
    <w:rsid w:val="00CF7C89"/>
    <w:rsid w:val="00CF7D19"/>
    <w:rsid w:val="00CF7D2B"/>
    <w:rsid w:val="00CF7D99"/>
    <w:rsid w:val="00CF7DA4"/>
    <w:rsid w:val="00CF7E3D"/>
    <w:rsid w:val="00CF7EC9"/>
    <w:rsid w:val="00D00030"/>
    <w:rsid w:val="00D0021C"/>
    <w:rsid w:val="00D00315"/>
    <w:rsid w:val="00D0034F"/>
    <w:rsid w:val="00D00393"/>
    <w:rsid w:val="00D00409"/>
    <w:rsid w:val="00D0043F"/>
    <w:rsid w:val="00D005A9"/>
    <w:rsid w:val="00D00629"/>
    <w:rsid w:val="00D00653"/>
    <w:rsid w:val="00D0065F"/>
    <w:rsid w:val="00D007AE"/>
    <w:rsid w:val="00D008B5"/>
    <w:rsid w:val="00D008E6"/>
    <w:rsid w:val="00D00914"/>
    <w:rsid w:val="00D0093D"/>
    <w:rsid w:val="00D00A09"/>
    <w:rsid w:val="00D00A85"/>
    <w:rsid w:val="00D00AF3"/>
    <w:rsid w:val="00D00B25"/>
    <w:rsid w:val="00D00B80"/>
    <w:rsid w:val="00D00BF3"/>
    <w:rsid w:val="00D00D38"/>
    <w:rsid w:val="00D00D39"/>
    <w:rsid w:val="00D00D5A"/>
    <w:rsid w:val="00D00DF8"/>
    <w:rsid w:val="00D00EDD"/>
    <w:rsid w:val="00D010F1"/>
    <w:rsid w:val="00D010F8"/>
    <w:rsid w:val="00D0123A"/>
    <w:rsid w:val="00D01281"/>
    <w:rsid w:val="00D012F9"/>
    <w:rsid w:val="00D0132F"/>
    <w:rsid w:val="00D01419"/>
    <w:rsid w:val="00D01486"/>
    <w:rsid w:val="00D0154A"/>
    <w:rsid w:val="00D01616"/>
    <w:rsid w:val="00D01679"/>
    <w:rsid w:val="00D016A1"/>
    <w:rsid w:val="00D01881"/>
    <w:rsid w:val="00D0188E"/>
    <w:rsid w:val="00D01926"/>
    <w:rsid w:val="00D01974"/>
    <w:rsid w:val="00D019CC"/>
    <w:rsid w:val="00D01A61"/>
    <w:rsid w:val="00D01A77"/>
    <w:rsid w:val="00D01A84"/>
    <w:rsid w:val="00D01B04"/>
    <w:rsid w:val="00D01B43"/>
    <w:rsid w:val="00D01CD2"/>
    <w:rsid w:val="00D01CD7"/>
    <w:rsid w:val="00D01D63"/>
    <w:rsid w:val="00D01DD7"/>
    <w:rsid w:val="00D01E22"/>
    <w:rsid w:val="00D01ED1"/>
    <w:rsid w:val="00D01FF8"/>
    <w:rsid w:val="00D01FFD"/>
    <w:rsid w:val="00D02030"/>
    <w:rsid w:val="00D02205"/>
    <w:rsid w:val="00D02257"/>
    <w:rsid w:val="00D0243C"/>
    <w:rsid w:val="00D02582"/>
    <w:rsid w:val="00D02771"/>
    <w:rsid w:val="00D02779"/>
    <w:rsid w:val="00D0282D"/>
    <w:rsid w:val="00D02868"/>
    <w:rsid w:val="00D02899"/>
    <w:rsid w:val="00D028B5"/>
    <w:rsid w:val="00D0297E"/>
    <w:rsid w:val="00D029AE"/>
    <w:rsid w:val="00D02A33"/>
    <w:rsid w:val="00D02A83"/>
    <w:rsid w:val="00D02AB0"/>
    <w:rsid w:val="00D02B5D"/>
    <w:rsid w:val="00D02C3B"/>
    <w:rsid w:val="00D02C66"/>
    <w:rsid w:val="00D02D9C"/>
    <w:rsid w:val="00D02E28"/>
    <w:rsid w:val="00D02E7A"/>
    <w:rsid w:val="00D02ED6"/>
    <w:rsid w:val="00D0301F"/>
    <w:rsid w:val="00D03097"/>
    <w:rsid w:val="00D0310E"/>
    <w:rsid w:val="00D0316E"/>
    <w:rsid w:val="00D031CB"/>
    <w:rsid w:val="00D03216"/>
    <w:rsid w:val="00D03278"/>
    <w:rsid w:val="00D033C1"/>
    <w:rsid w:val="00D0352C"/>
    <w:rsid w:val="00D035E2"/>
    <w:rsid w:val="00D0369B"/>
    <w:rsid w:val="00D037CD"/>
    <w:rsid w:val="00D0386B"/>
    <w:rsid w:val="00D038F7"/>
    <w:rsid w:val="00D03959"/>
    <w:rsid w:val="00D03C0F"/>
    <w:rsid w:val="00D03C2A"/>
    <w:rsid w:val="00D03C67"/>
    <w:rsid w:val="00D03D0C"/>
    <w:rsid w:val="00D03D2B"/>
    <w:rsid w:val="00D03DFC"/>
    <w:rsid w:val="00D03F58"/>
    <w:rsid w:val="00D03F66"/>
    <w:rsid w:val="00D03FA1"/>
    <w:rsid w:val="00D03FC1"/>
    <w:rsid w:val="00D0413D"/>
    <w:rsid w:val="00D04186"/>
    <w:rsid w:val="00D04198"/>
    <w:rsid w:val="00D041A5"/>
    <w:rsid w:val="00D041EA"/>
    <w:rsid w:val="00D0423D"/>
    <w:rsid w:val="00D0424C"/>
    <w:rsid w:val="00D0428F"/>
    <w:rsid w:val="00D042D8"/>
    <w:rsid w:val="00D04317"/>
    <w:rsid w:val="00D0444D"/>
    <w:rsid w:val="00D0456A"/>
    <w:rsid w:val="00D04578"/>
    <w:rsid w:val="00D045B8"/>
    <w:rsid w:val="00D04645"/>
    <w:rsid w:val="00D04736"/>
    <w:rsid w:val="00D04744"/>
    <w:rsid w:val="00D04749"/>
    <w:rsid w:val="00D04778"/>
    <w:rsid w:val="00D047C0"/>
    <w:rsid w:val="00D047CA"/>
    <w:rsid w:val="00D048BB"/>
    <w:rsid w:val="00D048D1"/>
    <w:rsid w:val="00D048FF"/>
    <w:rsid w:val="00D0498E"/>
    <w:rsid w:val="00D049D4"/>
    <w:rsid w:val="00D04A3F"/>
    <w:rsid w:val="00D04B4C"/>
    <w:rsid w:val="00D04B78"/>
    <w:rsid w:val="00D04BBD"/>
    <w:rsid w:val="00D04BC1"/>
    <w:rsid w:val="00D04C2B"/>
    <w:rsid w:val="00D04E28"/>
    <w:rsid w:val="00D04E2A"/>
    <w:rsid w:val="00D04E36"/>
    <w:rsid w:val="00D04E6C"/>
    <w:rsid w:val="00D05123"/>
    <w:rsid w:val="00D051F8"/>
    <w:rsid w:val="00D05285"/>
    <w:rsid w:val="00D05376"/>
    <w:rsid w:val="00D0546A"/>
    <w:rsid w:val="00D054D0"/>
    <w:rsid w:val="00D0556D"/>
    <w:rsid w:val="00D0573E"/>
    <w:rsid w:val="00D058ED"/>
    <w:rsid w:val="00D0590E"/>
    <w:rsid w:val="00D0598B"/>
    <w:rsid w:val="00D059EE"/>
    <w:rsid w:val="00D059F0"/>
    <w:rsid w:val="00D05A20"/>
    <w:rsid w:val="00D05A65"/>
    <w:rsid w:val="00D05AA0"/>
    <w:rsid w:val="00D05AC3"/>
    <w:rsid w:val="00D05ACE"/>
    <w:rsid w:val="00D05B63"/>
    <w:rsid w:val="00D05C29"/>
    <w:rsid w:val="00D05C3C"/>
    <w:rsid w:val="00D05C9F"/>
    <w:rsid w:val="00D05D59"/>
    <w:rsid w:val="00D05E31"/>
    <w:rsid w:val="00D05E46"/>
    <w:rsid w:val="00D05F73"/>
    <w:rsid w:val="00D06076"/>
    <w:rsid w:val="00D0609C"/>
    <w:rsid w:val="00D061D1"/>
    <w:rsid w:val="00D061E6"/>
    <w:rsid w:val="00D06255"/>
    <w:rsid w:val="00D062F5"/>
    <w:rsid w:val="00D0636B"/>
    <w:rsid w:val="00D06439"/>
    <w:rsid w:val="00D06452"/>
    <w:rsid w:val="00D064AD"/>
    <w:rsid w:val="00D064CA"/>
    <w:rsid w:val="00D064D4"/>
    <w:rsid w:val="00D064D8"/>
    <w:rsid w:val="00D06537"/>
    <w:rsid w:val="00D06605"/>
    <w:rsid w:val="00D06630"/>
    <w:rsid w:val="00D0664A"/>
    <w:rsid w:val="00D066D7"/>
    <w:rsid w:val="00D06861"/>
    <w:rsid w:val="00D06A70"/>
    <w:rsid w:val="00D06BBE"/>
    <w:rsid w:val="00D06BCB"/>
    <w:rsid w:val="00D06BE3"/>
    <w:rsid w:val="00D06C4A"/>
    <w:rsid w:val="00D06D68"/>
    <w:rsid w:val="00D06ED6"/>
    <w:rsid w:val="00D06EF1"/>
    <w:rsid w:val="00D06F1C"/>
    <w:rsid w:val="00D06F2D"/>
    <w:rsid w:val="00D0709B"/>
    <w:rsid w:val="00D07209"/>
    <w:rsid w:val="00D07229"/>
    <w:rsid w:val="00D07508"/>
    <w:rsid w:val="00D0751A"/>
    <w:rsid w:val="00D07570"/>
    <w:rsid w:val="00D07652"/>
    <w:rsid w:val="00D07682"/>
    <w:rsid w:val="00D076E9"/>
    <w:rsid w:val="00D077D5"/>
    <w:rsid w:val="00D077FE"/>
    <w:rsid w:val="00D0783B"/>
    <w:rsid w:val="00D07881"/>
    <w:rsid w:val="00D078BC"/>
    <w:rsid w:val="00D078C4"/>
    <w:rsid w:val="00D0798A"/>
    <w:rsid w:val="00D0798F"/>
    <w:rsid w:val="00D07A16"/>
    <w:rsid w:val="00D07A47"/>
    <w:rsid w:val="00D07A98"/>
    <w:rsid w:val="00D07B2E"/>
    <w:rsid w:val="00D07DD4"/>
    <w:rsid w:val="00D07E32"/>
    <w:rsid w:val="00D07F26"/>
    <w:rsid w:val="00D07F9D"/>
    <w:rsid w:val="00D07FBF"/>
    <w:rsid w:val="00D10090"/>
    <w:rsid w:val="00D10103"/>
    <w:rsid w:val="00D1018F"/>
    <w:rsid w:val="00D101DB"/>
    <w:rsid w:val="00D10479"/>
    <w:rsid w:val="00D10539"/>
    <w:rsid w:val="00D10540"/>
    <w:rsid w:val="00D10550"/>
    <w:rsid w:val="00D1059D"/>
    <w:rsid w:val="00D105D4"/>
    <w:rsid w:val="00D10759"/>
    <w:rsid w:val="00D10795"/>
    <w:rsid w:val="00D107AE"/>
    <w:rsid w:val="00D1084A"/>
    <w:rsid w:val="00D1097E"/>
    <w:rsid w:val="00D109B8"/>
    <w:rsid w:val="00D109D3"/>
    <w:rsid w:val="00D10A12"/>
    <w:rsid w:val="00D10A6E"/>
    <w:rsid w:val="00D10A8B"/>
    <w:rsid w:val="00D10ABF"/>
    <w:rsid w:val="00D10B0B"/>
    <w:rsid w:val="00D10C45"/>
    <w:rsid w:val="00D10D14"/>
    <w:rsid w:val="00D10D6E"/>
    <w:rsid w:val="00D110AB"/>
    <w:rsid w:val="00D1118D"/>
    <w:rsid w:val="00D111D4"/>
    <w:rsid w:val="00D112A5"/>
    <w:rsid w:val="00D113B1"/>
    <w:rsid w:val="00D11607"/>
    <w:rsid w:val="00D11639"/>
    <w:rsid w:val="00D1164A"/>
    <w:rsid w:val="00D1170E"/>
    <w:rsid w:val="00D11726"/>
    <w:rsid w:val="00D11734"/>
    <w:rsid w:val="00D1183C"/>
    <w:rsid w:val="00D119AE"/>
    <w:rsid w:val="00D11A84"/>
    <w:rsid w:val="00D11C1C"/>
    <w:rsid w:val="00D11D19"/>
    <w:rsid w:val="00D11DF7"/>
    <w:rsid w:val="00D11E06"/>
    <w:rsid w:val="00D11EB0"/>
    <w:rsid w:val="00D11F46"/>
    <w:rsid w:val="00D1203C"/>
    <w:rsid w:val="00D12069"/>
    <w:rsid w:val="00D1217A"/>
    <w:rsid w:val="00D121D8"/>
    <w:rsid w:val="00D12213"/>
    <w:rsid w:val="00D12306"/>
    <w:rsid w:val="00D123B8"/>
    <w:rsid w:val="00D123EE"/>
    <w:rsid w:val="00D123F6"/>
    <w:rsid w:val="00D124D6"/>
    <w:rsid w:val="00D12603"/>
    <w:rsid w:val="00D12673"/>
    <w:rsid w:val="00D12724"/>
    <w:rsid w:val="00D127EB"/>
    <w:rsid w:val="00D12828"/>
    <w:rsid w:val="00D128DC"/>
    <w:rsid w:val="00D12932"/>
    <w:rsid w:val="00D12935"/>
    <w:rsid w:val="00D1294C"/>
    <w:rsid w:val="00D129F6"/>
    <w:rsid w:val="00D12A23"/>
    <w:rsid w:val="00D12AFC"/>
    <w:rsid w:val="00D12B2D"/>
    <w:rsid w:val="00D12B67"/>
    <w:rsid w:val="00D12CF6"/>
    <w:rsid w:val="00D12D7F"/>
    <w:rsid w:val="00D12E6E"/>
    <w:rsid w:val="00D12EE9"/>
    <w:rsid w:val="00D12F03"/>
    <w:rsid w:val="00D13065"/>
    <w:rsid w:val="00D131BD"/>
    <w:rsid w:val="00D131C1"/>
    <w:rsid w:val="00D131E3"/>
    <w:rsid w:val="00D1320F"/>
    <w:rsid w:val="00D132CC"/>
    <w:rsid w:val="00D1334A"/>
    <w:rsid w:val="00D1337A"/>
    <w:rsid w:val="00D13434"/>
    <w:rsid w:val="00D13441"/>
    <w:rsid w:val="00D1349A"/>
    <w:rsid w:val="00D135A4"/>
    <w:rsid w:val="00D135F8"/>
    <w:rsid w:val="00D13640"/>
    <w:rsid w:val="00D13647"/>
    <w:rsid w:val="00D1373F"/>
    <w:rsid w:val="00D1377C"/>
    <w:rsid w:val="00D137B0"/>
    <w:rsid w:val="00D1384F"/>
    <w:rsid w:val="00D1387C"/>
    <w:rsid w:val="00D1398D"/>
    <w:rsid w:val="00D139CE"/>
    <w:rsid w:val="00D13A20"/>
    <w:rsid w:val="00D13A31"/>
    <w:rsid w:val="00D13A46"/>
    <w:rsid w:val="00D13A89"/>
    <w:rsid w:val="00D13BAC"/>
    <w:rsid w:val="00D13BCF"/>
    <w:rsid w:val="00D13C87"/>
    <w:rsid w:val="00D13CC9"/>
    <w:rsid w:val="00D13DAA"/>
    <w:rsid w:val="00D13DB9"/>
    <w:rsid w:val="00D13DD0"/>
    <w:rsid w:val="00D13E69"/>
    <w:rsid w:val="00D13F7B"/>
    <w:rsid w:val="00D14039"/>
    <w:rsid w:val="00D1428F"/>
    <w:rsid w:val="00D142A1"/>
    <w:rsid w:val="00D14341"/>
    <w:rsid w:val="00D1437B"/>
    <w:rsid w:val="00D143ED"/>
    <w:rsid w:val="00D14466"/>
    <w:rsid w:val="00D14474"/>
    <w:rsid w:val="00D1448C"/>
    <w:rsid w:val="00D145A9"/>
    <w:rsid w:val="00D1471A"/>
    <w:rsid w:val="00D1472A"/>
    <w:rsid w:val="00D1486F"/>
    <w:rsid w:val="00D14875"/>
    <w:rsid w:val="00D148E9"/>
    <w:rsid w:val="00D149B3"/>
    <w:rsid w:val="00D14A5E"/>
    <w:rsid w:val="00D14AED"/>
    <w:rsid w:val="00D14B6A"/>
    <w:rsid w:val="00D14B76"/>
    <w:rsid w:val="00D14B77"/>
    <w:rsid w:val="00D14BC8"/>
    <w:rsid w:val="00D14C3B"/>
    <w:rsid w:val="00D14C5D"/>
    <w:rsid w:val="00D14CB6"/>
    <w:rsid w:val="00D14CCA"/>
    <w:rsid w:val="00D14DB9"/>
    <w:rsid w:val="00D14F6D"/>
    <w:rsid w:val="00D14FBF"/>
    <w:rsid w:val="00D14FC9"/>
    <w:rsid w:val="00D1513A"/>
    <w:rsid w:val="00D15164"/>
    <w:rsid w:val="00D15185"/>
    <w:rsid w:val="00D151BE"/>
    <w:rsid w:val="00D151C2"/>
    <w:rsid w:val="00D151EC"/>
    <w:rsid w:val="00D152CA"/>
    <w:rsid w:val="00D152FA"/>
    <w:rsid w:val="00D1546B"/>
    <w:rsid w:val="00D1548D"/>
    <w:rsid w:val="00D15518"/>
    <w:rsid w:val="00D155F2"/>
    <w:rsid w:val="00D155FD"/>
    <w:rsid w:val="00D156B9"/>
    <w:rsid w:val="00D1572F"/>
    <w:rsid w:val="00D157D5"/>
    <w:rsid w:val="00D157D7"/>
    <w:rsid w:val="00D15A48"/>
    <w:rsid w:val="00D15B0D"/>
    <w:rsid w:val="00D15BB0"/>
    <w:rsid w:val="00D15BD2"/>
    <w:rsid w:val="00D15BF1"/>
    <w:rsid w:val="00D15C4B"/>
    <w:rsid w:val="00D15E8C"/>
    <w:rsid w:val="00D15EAD"/>
    <w:rsid w:val="00D15EBC"/>
    <w:rsid w:val="00D15F9B"/>
    <w:rsid w:val="00D16100"/>
    <w:rsid w:val="00D16176"/>
    <w:rsid w:val="00D161B6"/>
    <w:rsid w:val="00D1635E"/>
    <w:rsid w:val="00D163AA"/>
    <w:rsid w:val="00D1643C"/>
    <w:rsid w:val="00D16464"/>
    <w:rsid w:val="00D16581"/>
    <w:rsid w:val="00D1664C"/>
    <w:rsid w:val="00D16658"/>
    <w:rsid w:val="00D166CB"/>
    <w:rsid w:val="00D166F7"/>
    <w:rsid w:val="00D16796"/>
    <w:rsid w:val="00D1685E"/>
    <w:rsid w:val="00D168FC"/>
    <w:rsid w:val="00D169B3"/>
    <w:rsid w:val="00D16A27"/>
    <w:rsid w:val="00D16A28"/>
    <w:rsid w:val="00D16AE4"/>
    <w:rsid w:val="00D16DC1"/>
    <w:rsid w:val="00D16E05"/>
    <w:rsid w:val="00D16E24"/>
    <w:rsid w:val="00D16FAE"/>
    <w:rsid w:val="00D17027"/>
    <w:rsid w:val="00D1702D"/>
    <w:rsid w:val="00D1726B"/>
    <w:rsid w:val="00D17304"/>
    <w:rsid w:val="00D1744B"/>
    <w:rsid w:val="00D17475"/>
    <w:rsid w:val="00D174A0"/>
    <w:rsid w:val="00D174DE"/>
    <w:rsid w:val="00D175DE"/>
    <w:rsid w:val="00D17660"/>
    <w:rsid w:val="00D176C3"/>
    <w:rsid w:val="00D1777F"/>
    <w:rsid w:val="00D17800"/>
    <w:rsid w:val="00D17990"/>
    <w:rsid w:val="00D179BC"/>
    <w:rsid w:val="00D179CF"/>
    <w:rsid w:val="00D17A4B"/>
    <w:rsid w:val="00D17A78"/>
    <w:rsid w:val="00D17C97"/>
    <w:rsid w:val="00D17CD7"/>
    <w:rsid w:val="00D17D48"/>
    <w:rsid w:val="00D17E97"/>
    <w:rsid w:val="00D17F03"/>
    <w:rsid w:val="00D17F2A"/>
    <w:rsid w:val="00D2001F"/>
    <w:rsid w:val="00D200BB"/>
    <w:rsid w:val="00D200CF"/>
    <w:rsid w:val="00D20159"/>
    <w:rsid w:val="00D20201"/>
    <w:rsid w:val="00D20303"/>
    <w:rsid w:val="00D20342"/>
    <w:rsid w:val="00D20392"/>
    <w:rsid w:val="00D203B5"/>
    <w:rsid w:val="00D20428"/>
    <w:rsid w:val="00D20433"/>
    <w:rsid w:val="00D20598"/>
    <w:rsid w:val="00D205AA"/>
    <w:rsid w:val="00D20687"/>
    <w:rsid w:val="00D207C7"/>
    <w:rsid w:val="00D20846"/>
    <w:rsid w:val="00D20851"/>
    <w:rsid w:val="00D208FB"/>
    <w:rsid w:val="00D20918"/>
    <w:rsid w:val="00D20956"/>
    <w:rsid w:val="00D20A27"/>
    <w:rsid w:val="00D20BED"/>
    <w:rsid w:val="00D20C50"/>
    <w:rsid w:val="00D20C8F"/>
    <w:rsid w:val="00D20C94"/>
    <w:rsid w:val="00D20CBF"/>
    <w:rsid w:val="00D20CD9"/>
    <w:rsid w:val="00D20CDC"/>
    <w:rsid w:val="00D20EC4"/>
    <w:rsid w:val="00D20F4B"/>
    <w:rsid w:val="00D20F89"/>
    <w:rsid w:val="00D20FAA"/>
    <w:rsid w:val="00D2100A"/>
    <w:rsid w:val="00D2104D"/>
    <w:rsid w:val="00D210B5"/>
    <w:rsid w:val="00D210B9"/>
    <w:rsid w:val="00D2118B"/>
    <w:rsid w:val="00D2127B"/>
    <w:rsid w:val="00D2132D"/>
    <w:rsid w:val="00D213B5"/>
    <w:rsid w:val="00D216A8"/>
    <w:rsid w:val="00D2173F"/>
    <w:rsid w:val="00D217CC"/>
    <w:rsid w:val="00D21803"/>
    <w:rsid w:val="00D21919"/>
    <w:rsid w:val="00D219E5"/>
    <w:rsid w:val="00D21A45"/>
    <w:rsid w:val="00D21CC2"/>
    <w:rsid w:val="00D21CFD"/>
    <w:rsid w:val="00D21D07"/>
    <w:rsid w:val="00D21D2B"/>
    <w:rsid w:val="00D21E1B"/>
    <w:rsid w:val="00D21E4C"/>
    <w:rsid w:val="00D21E6C"/>
    <w:rsid w:val="00D21EA5"/>
    <w:rsid w:val="00D21F3D"/>
    <w:rsid w:val="00D2204C"/>
    <w:rsid w:val="00D220BC"/>
    <w:rsid w:val="00D221A2"/>
    <w:rsid w:val="00D22263"/>
    <w:rsid w:val="00D2233E"/>
    <w:rsid w:val="00D2237E"/>
    <w:rsid w:val="00D223EB"/>
    <w:rsid w:val="00D22474"/>
    <w:rsid w:val="00D22495"/>
    <w:rsid w:val="00D2253C"/>
    <w:rsid w:val="00D225C1"/>
    <w:rsid w:val="00D2262C"/>
    <w:rsid w:val="00D22644"/>
    <w:rsid w:val="00D226C8"/>
    <w:rsid w:val="00D22751"/>
    <w:rsid w:val="00D22A0C"/>
    <w:rsid w:val="00D22A28"/>
    <w:rsid w:val="00D22A41"/>
    <w:rsid w:val="00D22BD1"/>
    <w:rsid w:val="00D22C24"/>
    <w:rsid w:val="00D22C37"/>
    <w:rsid w:val="00D22D2C"/>
    <w:rsid w:val="00D22E42"/>
    <w:rsid w:val="00D22FD0"/>
    <w:rsid w:val="00D23075"/>
    <w:rsid w:val="00D230AC"/>
    <w:rsid w:val="00D231B8"/>
    <w:rsid w:val="00D231BB"/>
    <w:rsid w:val="00D2321A"/>
    <w:rsid w:val="00D23223"/>
    <w:rsid w:val="00D2333F"/>
    <w:rsid w:val="00D233F2"/>
    <w:rsid w:val="00D23518"/>
    <w:rsid w:val="00D2352F"/>
    <w:rsid w:val="00D23530"/>
    <w:rsid w:val="00D2357B"/>
    <w:rsid w:val="00D23596"/>
    <w:rsid w:val="00D235AB"/>
    <w:rsid w:val="00D236CD"/>
    <w:rsid w:val="00D23723"/>
    <w:rsid w:val="00D23740"/>
    <w:rsid w:val="00D237E6"/>
    <w:rsid w:val="00D238AF"/>
    <w:rsid w:val="00D23A75"/>
    <w:rsid w:val="00D23BA0"/>
    <w:rsid w:val="00D23BAB"/>
    <w:rsid w:val="00D23CC2"/>
    <w:rsid w:val="00D23D48"/>
    <w:rsid w:val="00D23EA1"/>
    <w:rsid w:val="00D23EB6"/>
    <w:rsid w:val="00D23EF1"/>
    <w:rsid w:val="00D2406E"/>
    <w:rsid w:val="00D2406F"/>
    <w:rsid w:val="00D24094"/>
    <w:rsid w:val="00D24249"/>
    <w:rsid w:val="00D2427E"/>
    <w:rsid w:val="00D243DB"/>
    <w:rsid w:val="00D24505"/>
    <w:rsid w:val="00D24591"/>
    <w:rsid w:val="00D24669"/>
    <w:rsid w:val="00D24698"/>
    <w:rsid w:val="00D246E8"/>
    <w:rsid w:val="00D247DF"/>
    <w:rsid w:val="00D248D8"/>
    <w:rsid w:val="00D249B6"/>
    <w:rsid w:val="00D249E8"/>
    <w:rsid w:val="00D24AA0"/>
    <w:rsid w:val="00D24B04"/>
    <w:rsid w:val="00D24B71"/>
    <w:rsid w:val="00D24BD9"/>
    <w:rsid w:val="00D24BDF"/>
    <w:rsid w:val="00D24BEF"/>
    <w:rsid w:val="00D24D08"/>
    <w:rsid w:val="00D24D43"/>
    <w:rsid w:val="00D24EB4"/>
    <w:rsid w:val="00D24ED0"/>
    <w:rsid w:val="00D24ED6"/>
    <w:rsid w:val="00D2514D"/>
    <w:rsid w:val="00D25171"/>
    <w:rsid w:val="00D251E3"/>
    <w:rsid w:val="00D252D1"/>
    <w:rsid w:val="00D252EA"/>
    <w:rsid w:val="00D2539B"/>
    <w:rsid w:val="00D253C9"/>
    <w:rsid w:val="00D2549F"/>
    <w:rsid w:val="00D254B7"/>
    <w:rsid w:val="00D254CE"/>
    <w:rsid w:val="00D254EA"/>
    <w:rsid w:val="00D25676"/>
    <w:rsid w:val="00D256CE"/>
    <w:rsid w:val="00D25701"/>
    <w:rsid w:val="00D25970"/>
    <w:rsid w:val="00D2599F"/>
    <w:rsid w:val="00D259A8"/>
    <w:rsid w:val="00D25A19"/>
    <w:rsid w:val="00D25A77"/>
    <w:rsid w:val="00D25A79"/>
    <w:rsid w:val="00D25AB8"/>
    <w:rsid w:val="00D25BA5"/>
    <w:rsid w:val="00D25D16"/>
    <w:rsid w:val="00D25D5A"/>
    <w:rsid w:val="00D25E99"/>
    <w:rsid w:val="00D25EA8"/>
    <w:rsid w:val="00D25F12"/>
    <w:rsid w:val="00D25F50"/>
    <w:rsid w:val="00D25FFC"/>
    <w:rsid w:val="00D26283"/>
    <w:rsid w:val="00D262BE"/>
    <w:rsid w:val="00D262CC"/>
    <w:rsid w:val="00D26409"/>
    <w:rsid w:val="00D265A9"/>
    <w:rsid w:val="00D265FF"/>
    <w:rsid w:val="00D268BD"/>
    <w:rsid w:val="00D26940"/>
    <w:rsid w:val="00D26B54"/>
    <w:rsid w:val="00D26C31"/>
    <w:rsid w:val="00D26CBC"/>
    <w:rsid w:val="00D26D95"/>
    <w:rsid w:val="00D26DDB"/>
    <w:rsid w:val="00D26E01"/>
    <w:rsid w:val="00D26E40"/>
    <w:rsid w:val="00D26E64"/>
    <w:rsid w:val="00D26ED4"/>
    <w:rsid w:val="00D26F2B"/>
    <w:rsid w:val="00D2703C"/>
    <w:rsid w:val="00D27078"/>
    <w:rsid w:val="00D27093"/>
    <w:rsid w:val="00D270F0"/>
    <w:rsid w:val="00D27138"/>
    <w:rsid w:val="00D271AB"/>
    <w:rsid w:val="00D271CE"/>
    <w:rsid w:val="00D271EB"/>
    <w:rsid w:val="00D273FE"/>
    <w:rsid w:val="00D27417"/>
    <w:rsid w:val="00D2748A"/>
    <w:rsid w:val="00D27640"/>
    <w:rsid w:val="00D276E8"/>
    <w:rsid w:val="00D2779B"/>
    <w:rsid w:val="00D277A2"/>
    <w:rsid w:val="00D2782F"/>
    <w:rsid w:val="00D278FE"/>
    <w:rsid w:val="00D2794C"/>
    <w:rsid w:val="00D279AD"/>
    <w:rsid w:val="00D27A30"/>
    <w:rsid w:val="00D27A34"/>
    <w:rsid w:val="00D27ABA"/>
    <w:rsid w:val="00D27B61"/>
    <w:rsid w:val="00D27BB0"/>
    <w:rsid w:val="00D27C1C"/>
    <w:rsid w:val="00D27CDE"/>
    <w:rsid w:val="00D27D49"/>
    <w:rsid w:val="00D27DBC"/>
    <w:rsid w:val="00D27E20"/>
    <w:rsid w:val="00D27E95"/>
    <w:rsid w:val="00D27EC2"/>
    <w:rsid w:val="00D27F13"/>
    <w:rsid w:val="00D27F6F"/>
    <w:rsid w:val="00D27FE2"/>
    <w:rsid w:val="00D300C1"/>
    <w:rsid w:val="00D300F5"/>
    <w:rsid w:val="00D30140"/>
    <w:rsid w:val="00D30153"/>
    <w:rsid w:val="00D3017C"/>
    <w:rsid w:val="00D301A9"/>
    <w:rsid w:val="00D301B8"/>
    <w:rsid w:val="00D301D5"/>
    <w:rsid w:val="00D30360"/>
    <w:rsid w:val="00D3036C"/>
    <w:rsid w:val="00D30373"/>
    <w:rsid w:val="00D3037E"/>
    <w:rsid w:val="00D304E3"/>
    <w:rsid w:val="00D30581"/>
    <w:rsid w:val="00D305A1"/>
    <w:rsid w:val="00D305C7"/>
    <w:rsid w:val="00D305E0"/>
    <w:rsid w:val="00D30611"/>
    <w:rsid w:val="00D30670"/>
    <w:rsid w:val="00D30760"/>
    <w:rsid w:val="00D307AD"/>
    <w:rsid w:val="00D30851"/>
    <w:rsid w:val="00D3096F"/>
    <w:rsid w:val="00D30A20"/>
    <w:rsid w:val="00D30C67"/>
    <w:rsid w:val="00D30CB7"/>
    <w:rsid w:val="00D30D47"/>
    <w:rsid w:val="00D30D4B"/>
    <w:rsid w:val="00D30DB6"/>
    <w:rsid w:val="00D30E7D"/>
    <w:rsid w:val="00D30EE7"/>
    <w:rsid w:val="00D30F36"/>
    <w:rsid w:val="00D30F3F"/>
    <w:rsid w:val="00D311A6"/>
    <w:rsid w:val="00D311D4"/>
    <w:rsid w:val="00D31280"/>
    <w:rsid w:val="00D3149B"/>
    <w:rsid w:val="00D314D6"/>
    <w:rsid w:val="00D31544"/>
    <w:rsid w:val="00D3156B"/>
    <w:rsid w:val="00D31592"/>
    <w:rsid w:val="00D315E3"/>
    <w:rsid w:val="00D3163E"/>
    <w:rsid w:val="00D316CD"/>
    <w:rsid w:val="00D31782"/>
    <w:rsid w:val="00D3197A"/>
    <w:rsid w:val="00D3197C"/>
    <w:rsid w:val="00D31ADB"/>
    <w:rsid w:val="00D31B43"/>
    <w:rsid w:val="00D31C00"/>
    <w:rsid w:val="00D31C8C"/>
    <w:rsid w:val="00D31D6F"/>
    <w:rsid w:val="00D31E0A"/>
    <w:rsid w:val="00D31E34"/>
    <w:rsid w:val="00D31E7F"/>
    <w:rsid w:val="00D31F1E"/>
    <w:rsid w:val="00D31FBB"/>
    <w:rsid w:val="00D31FCD"/>
    <w:rsid w:val="00D320A1"/>
    <w:rsid w:val="00D320D4"/>
    <w:rsid w:val="00D32138"/>
    <w:rsid w:val="00D32174"/>
    <w:rsid w:val="00D32186"/>
    <w:rsid w:val="00D321CD"/>
    <w:rsid w:val="00D32280"/>
    <w:rsid w:val="00D322A0"/>
    <w:rsid w:val="00D3233F"/>
    <w:rsid w:val="00D323F9"/>
    <w:rsid w:val="00D32456"/>
    <w:rsid w:val="00D3246F"/>
    <w:rsid w:val="00D324C1"/>
    <w:rsid w:val="00D3251F"/>
    <w:rsid w:val="00D3259C"/>
    <w:rsid w:val="00D32647"/>
    <w:rsid w:val="00D326F8"/>
    <w:rsid w:val="00D3271F"/>
    <w:rsid w:val="00D32739"/>
    <w:rsid w:val="00D327A1"/>
    <w:rsid w:val="00D32863"/>
    <w:rsid w:val="00D328A5"/>
    <w:rsid w:val="00D328EB"/>
    <w:rsid w:val="00D328F6"/>
    <w:rsid w:val="00D3292A"/>
    <w:rsid w:val="00D3297C"/>
    <w:rsid w:val="00D32B40"/>
    <w:rsid w:val="00D32BD3"/>
    <w:rsid w:val="00D32BE1"/>
    <w:rsid w:val="00D32D25"/>
    <w:rsid w:val="00D32F78"/>
    <w:rsid w:val="00D32F79"/>
    <w:rsid w:val="00D3301A"/>
    <w:rsid w:val="00D330D7"/>
    <w:rsid w:val="00D33129"/>
    <w:rsid w:val="00D3315E"/>
    <w:rsid w:val="00D3317A"/>
    <w:rsid w:val="00D33234"/>
    <w:rsid w:val="00D33363"/>
    <w:rsid w:val="00D33695"/>
    <w:rsid w:val="00D336D1"/>
    <w:rsid w:val="00D337EA"/>
    <w:rsid w:val="00D339BA"/>
    <w:rsid w:val="00D33A33"/>
    <w:rsid w:val="00D33BE0"/>
    <w:rsid w:val="00D33C3D"/>
    <w:rsid w:val="00D33C68"/>
    <w:rsid w:val="00D33C6B"/>
    <w:rsid w:val="00D33CB1"/>
    <w:rsid w:val="00D33CC4"/>
    <w:rsid w:val="00D33D61"/>
    <w:rsid w:val="00D33D69"/>
    <w:rsid w:val="00D33DED"/>
    <w:rsid w:val="00D33E1E"/>
    <w:rsid w:val="00D33EB9"/>
    <w:rsid w:val="00D33F5E"/>
    <w:rsid w:val="00D340A1"/>
    <w:rsid w:val="00D3411A"/>
    <w:rsid w:val="00D341C0"/>
    <w:rsid w:val="00D3459E"/>
    <w:rsid w:val="00D34732"/>
    <w:rsid w:val="00D34733"/>
    <w:rsid w:val="00D347D4"/>
    <w:rsid w:val="00D3484B"/>
    <w:rsid w:val="00D349B4"/>
    <w:rsid w:val="00D349E5"/>
    <w:rsid w:val="00D34A1B"/>
    <w:rsid w:val="00D34ABD"/>
    <w:rsid w:val="00D34B18"/>
    <w:rsid w:val="00D34B27"/>
    <w:rsid w:val="00D34B43"/>
    <w:rsid w:val="00D34C69"/>
    <w:rsid w:val="00D34C87"/>
    <w:rsid w:val="00D34FDA"/>
    <w:rsid w:val="00D34FDE"/>
    <w:rsid w:val="00D350EC"/>
    <w:rsid w:val="00D35183"/>
    <w:rsid w:val="00D35190"/>
    <w:rsid w:val="00D351AD"/>
    <w:rsid w:val="00D3520A"/>
    <w:rsid w:val="00D3532F"/>
    <w:rsid w:val="00D353EB"/>
    <w:rsid w:val="00D355AE"/>
    <w:rsid w:val="00D355C2"/>
    <w:rsid w:val="00D356EE"/>
    <w:rsid w:val="00D35A28"/>
    <w:rsid w:val="00D35A36"/>
    <w:rsid w:val="00D35A75"/>
    <w:rsid w:val="00D35B01"/>
    <w:rsid w:val="00D35B0B"/>
    <w:rsid w:val="00D35C56"/>
    <w:rsid w:val="00D35CD5"/>
    <w:rsid w:val="00D35D12"/>
    <w:rsid w:val="00D35D1D"/>
    <w:rsid w:val="00D35DA8"/>
    <w:rsid w:val="00D35DEA"/>
    <w:rsid w:val="00D35E45"/>
    <w:rsid w:val="00D35F45"/>
    <w:rsid w:val="00D3601B"/>
    <w:rsid w:val="00D36247"/>
    <w:rsid w:val="00D3624E"/>
    <w:rsid w:val="00D36258"/>
    <w:rsid w:val="00D364B0"/>
    <w:rsid w:val="00D364D2"/>
    <w:rsid w:val="00D36519"/>
    <w:rsid w:val="00D3653C"/>
    <w:rsid w:val="00D367C3"/>
    <w:rsid w:val="00D36835"/>
    <w:rsid w:val="00D369B2"/>
    <w:rsid w:val="00D36AD4"/>
    <w:rsid w:val="00D36BDF"/>
    <w:rsid w:val="00D36C43"/>
    <w:rsid w:val="00D36D48"/>
    <w:rsid w:val="00D36E2E"/>
    <w:rsid w:val="00D36EA6"/>
    <w:rsid w:val="00D36F89"/>
    <w:rsid w:val="00D370B5"/>
    <w:rsid w:val="00D37154"/>
    <w:rsid w:val="00D371EE"/>
    <w:rsid w:val="00D3728A"/>
    <w:rsid w:val="00D3733E"/>
    <w:rsid w:val="00D373B1"/>
    <w:rsid w:val="00D373CF"/>
    <w:rsid w:val="00D3741C"/>
    <w:rsid w:val="00D374CB"/>
    <w:rsid w:val="00D37504"/>
    <w:rsid w:val="00D3752F"/>
    <w:rsid w:val="00D37532"/>
    <w:rsid w:val="00D3754D"/>
    <w:rsid w:val="00D375C6"/>
    <w:rsid w:val="00D37651"/>
    <w:rsid w:val="00D376B9"/>
    <w:rsid w:val="00D37730"/>
    <w:rsid w:val="00D37770"/>
    <w:rsid w:val="00D377C2"/>
    <w:rsid w:val="00D379BB"/>
    <w:rsid w:val="00D37A6C"/>
    <w:rsid w:val="00D37ADE"/>
    <w:rsid w:val="00D37C29"/>
    <w:rsid w:val="00D37C47"/>
    <w:rsid w:val="00D37CB8"/>
    <w:rsid w:val="00D37CC4"/>
    <w:rsid w:val="00D37CDC"/>
    <w:rsid w:val="00D37D00"/>
    <w:rsid w:val="00D37F1E"/>
    <w:rsid w:val="00D37F65"/>
    <w:rsid w:val="00D40109"/>
    <w:rsid w:val="00D40243"/>
    <w:rsid w:val="00D402B4"/>
    <w:rsid w:val="00D40340"/>
    <w:rsid w:val="00D40434"/>
    <w:rsid w:val="00D404D7"/>
    <w:rsid w:val="00D40625"/>
    <w:rsid w:val="00D406CD"/>
    <w:rsid w:val="00D408E8"/>
    <w:rsid w:val="00D409E3"/>
    <w:rsid w:val="00D40BB7"/>
    <w:rsid w:val="00D40C6C"/>
    <w:rsid w:val="00D40DDB"/>
    <w:rsid w:val="00D40E8D"/>
    <w:rsid w:val="00D40E9D"/>
    <w:rsid w:val="00D40F43"/>
    <w:rsid w:val="00D40FCE"/>
    <w:rsid w:val="00D4100D"/>
    <w:rsid w:val="00D4112C"/>
    <w:rsid w:val="00D411BC"/>
    <w:rsid w:val="00D4130F"/>
    <w:rsid w:val="00D41456"/>
    <w:rsid w:val="00D4149D"/>
    <w:rsid w:val="00D414EB"/>
    <w:rsid w:val="00D415A8"/>
    <w:rsid w:val="00D415F2"/>
    <w:rsid w:val="00D4163F"/>
    <w:rsid w:val="00D416A8"/>
    <w:rsid w:val="00D416E0"/>
    <w:rsid w:val="00D4177E"/>
    <w:rsid w:val="00D417C2"/>
    <w:rsid w:val="00D41825"/>
    <w:rsid w:val="00D4182D"/>
    <w:rsid w:val="00D4189A"/>
    <w:rsid w:val="00D41A3F"/>
    <w:rsid w:val="00D41A6C"/>
    <w:rsid w:val="00D41BA9"/>
    <w:rsid w:val="00D41BC3"/>
    <w:rsid w:val="00D41BDE"/>
    <w:rsid w:val="00D41CD8"/>
    <w:rsid w:val="00D41CE9"/>
    <w:rsid w:val="00D41D34"/>
    <w:rsid w:val="00D41D8E"/>
    <w:rsid w:val="00D41DAF"/>
    <w:rsid w:val="00D41DE5"/>
    <w:rsid w:val="00D41F64"/>
    <w:rsid w:val="00D41F89"/>
    <w:rsid w:val="00D4200A"/>
    <w:rsid w:val="00D42059"/>
    <w:rsid w:val="00D420DA"/>
    <w:rsid w:val="00D42194"/>
    <w:rsid w:val="00D421A8"/>
    <w:rsid w:val="00D42230"/>
    <w:rsid w:val="00D4253A"/>
    <w:rsid w:val="00D42567"/>
    <w:rsid w:val="00D4258F"/>
    <w:rsid w:val="00D425C3"/>
    <w:rsid w:val="00D425FD"/>
    <w:rsid w:val="00D426A8"/>
    <w:rsid w:val="00D4272B"/>
    <w:rsid w:val="00D4274A"/>
    <w:rsid w:val="00D42844"/>
    <w:rsid w:val="00D42908"/>
    <w:rsid w:val="00D42A36"/>
    <w:rsid w:val="00D42A58"/>
    <w:rsid w:val="00D42AE5"/>
    <w:rsid w:val="00D42B40"/>
    <w:rsid w:val="00D42C2D"/>
    <w:rsid w:val="00D42C4B"/>
    <w:rsid w:val="00D42C73"/>
    <w:rsid w:val="00D42C84"/>
    <w:rsid w:val="00D42D07"/>
    <w:rsid w:val="00D42D19"/>
    <w:rsid w:val="00D42D2D"/>
    <w:rsid w:val="00D42D8F"/>
    <w:rsid w:val="00D42DA5"/>
    <w:rsid w:val="00D42DC1"/>
    <w:rsid w:val="00D42DF8"/>
    <w:rsid w:val="00D42F44"/>
    <w:rsid w:val="00D43016"/>
    <w:rsid w:val="00D43064"/>
    <w:rsid w:val="00D43181"/>
    <w:rsid w:val="00D43281"/>
    <w:rsid w:val="00D433C8"/>
    <w:rsid w:val="00D4341F"/>
    <w:rsid w:val="00D4347B"/>
    <w:rsid w:val="00D434E7"/>
    <w:rsid w:val="00D43549"/>
    <w:rsid w:val="00D4355D"/>
    <w:rsid w:val="00D4364D"/>
    <w:rsid w:val="00D4368D"/>
    <w:rsid w:val="00D436A8"/>
    <w:rsid w:val="00D4376F"/>
    <w:rsid w:val="00D4383D"/>
    <w:rsid w:val="00D4387B"/>
    <w:rsid w:val="00D438BF"/>
    <w:rsid w:val="00D438C6"/>
    <w:rsid w:val="00D4392F"/>
    <w:rsid w:val="00D439EF"/>
    <w:rsid w:val="00D43A71"/>
    <w:rsid w:val="00D43A8C"/>
    <w:rsid w:val="00D43AF1"/>
    <w:rsid w:val="00D43C17"/>
    <w:rsid w:val="00D44021"/>
    <w:rsid w:val="00D44068"/>
    <w:rsid w:val="00D440FD"/>
    <w:rsid w:val="00D44126"/>
    <w:rsid w:val="00D441A6"/>
    <w:rsid w:val="00D441D9"/>
    <w:rsid w:val="00D441E8"/>
    <w:rsid w:val="00D4422D"/>
    <w:rsid w:val="00D4424B"/>
    <w:rsid w:val="00D4441B"/>
    <w:rsid w:val="00D4442D"/>
    <w:rsid w:val="00D4448B"/>
    <w:rsid w:val="00D44561"/>
    <w:rsid w:val="00D44639"/>
    <w:rsid w:val="00D446B9"/>
    <w:rsid w:val="00D4476B"/>
    <w:rsid w:val="00D4483C"/>
    <w:rsid w:val="00D44855"/>
    <w:rsid w:val="00D449A0"/>
    <w:rsid w:val="00D44A46"/>
    <w:rsid w:val="00D44A7E"/>
    <w:rsid w:val="00D44B35"/>
    <w:rsid w:val="00D44B68"/>
    <w:rsid w:val="00D44B70"/>
    <w:rsid w:val="00D44DB1"/>
    <w:rsid w:val="00D44EC2"/>
    <w:rsid w:val="00D44EF1"/>
    <w:rsid w:val="00D4501D"/>
    <w:rsid w:val="00D4506B"/>
    <w:rsid w:val="00D450C0"/>
    <w:rsid w:val="00D45289"/>
    <w:rsid w:val="00D452CE"/>
    <w:rsid w:val="00D452DA"/>
    <w:rsid w:val="00D45334"/>
    <w:rsid w:val="00D454C9"/>
    <w:rsid w:val="00D454F4"/>
    <w:rsid w:val="00D454FF"/>
    <w:rsid w:val="00D45524"/>
    <w:rsid w:val="00D455A3"/>
    <w:rsid w:val="00D4564D"/>
    <w:rsid w:val="00D4575A"/>
    <w:rsid w:val="00D45B1E"/>
    <w:rsid w:val="00D45B6C"/>
    <w:rsid w:val="00D45C96"/>
    <w:rsid w:val="00D45CF5"/>
    <w:rsid w:val="00D45F0B"/>
    <w:rsid w:val="00D45FBE"/>
    <w:rsid w:val="00D45FF2"/>
    <w:rsid w:val="00D45FF5"/>
    <w:rsid w:val="00D460B9"/>
    <w:rsid w:val="00D460FC"/>
    <w:rsid w:val="00D4614E"/>
    <w:rsid w:val="00D46158"/>
    <w:rsid w:val="00D46229"/>
    <w:rsid w:val="00D46261"/>
    <w:rsid w:val="00D462F2"/>
    <w:rsid w:val="00D4639A"/>
    <w:rsid w:val="00D463BC"/>
    <w:rsid w:val="00D463E3"/>
    <w:rsid w:val="00D46440"/>
    <w:rsid w:val="00D46450"/>
    <w:rsid w:val="00D464BB"/>
    <w:rsid w:val="00D4657C"/>
    <w:rsid w:val="00D4662C"/>
    <w:rsid w:val="00D4668A"/>
    <w:rsid w:val="00D46795"/>
    <w:rsid w:val="00D467FD"/>
    <w:rsid w:val="00D4682A"/>
    <w:rsid w:val="00D4683A"/>
    <w:rsid w:val="00D4695B"/>
    <w:rsid w:val="00D469B1"/>
    <w:rsid w:val="00D46A6C"/>
    <w:rsid w:val="00D46B4A"/>
    <w:rsid w:val="00D46BC7"/>
    <w:rsid w:val="00D46C5C"/>
    <w:rsid w:val="00D46D82"/>
    <w:rsid w:val="00D46DF8"/>
    <w:rsid w:val="00D46EA2"/>
    <w:rsid w:val="00D46F23"/>
    <w:rsid w:val="00D46F8C"/>
    <w:rsid w:val="00D46F94"/>
    <w:rsid w:val="00D4708A"/>
    <w:rsid w:val="00D470B1"/>
    <w:rsid w:val="00D47139"/>
    <w:rsid w:val="00D471AB"/>
    <w:rsid w:val="00D47386"/>
    <w:rsid w:val="00D473C7"/>
    <w:rsid w:val="00D475B4"/>
    <w:rsid w:val="00D475E0"/>
    <w:rsid w:val="00D47611"/>
    <w:rsid w:val="00D4761B"/>
    <w:rsid w:val="00D4762B"/>
    <w:rsid w:val="00D476AE"/>
    <w:rsid w:val="00D47768"/>
    <w:rsid w:val="00D4777E"/>
    <w:rsid w:val="00D47907"/>
    <w:rsid w:val="00D4796C"/>
    <w:rsid w:val="00D4796E"/>
    <w:rsid w:val="00D47A81"/>
    <w:rsid w:val="00D47AB3"/>
    <w:rsid w:val="00D47AEE"/>
    <w:rsid w:val="00D47B23"/>
    <w:rsid w:val="00D47B50"/>
    <w:rsid w:val="00D47B5F"/>
    <w:rsid w:val="00D47B67"/>
    <w:rsid w:val="00D47BE4"/>
    <w:rsid w:val="00D47C6E"/>
    <w:rsid w:val="00D47C85"/>
    <w:rsid w:val="00D47C98"/>
    <w:rsid w:val="00D47DC7"/>
    <w:rsid w:val="00D47E5D"/>
    <w:rsid w:val="00D50018"/>
    <w:rsid w:val="00D5002F"/>
    <w:rsid w:val="00D5006E"/>
    <w:rsid w:val="00D5008E"/>
    <w:rsid w:val="00D501E7"/>
    <w:rsid w:val="00D501FB"/>
    <w:rsid w:val="00D50297"/>
    <w:rsid w:val="00D502BC"/>
    <w:rsid w:val="00D502D2"/>
    <w:rsid w:val="00D502D3"/>
    <w:rsid w:val="00D503F3"/>
    <w:rsid w:val="00D5056A"/>
    <w:rsid w:val="00D505F2"/>
    <w:rsid w:val="00D50660"/>
    <w:rsid w:val="00D50676"/>
    <w:rsid w:val="00D5076F"/>
    <w:rsid w:val="00D507D0"/>
    <w:rsid w:val="00D5087C"/>
    <w:rsid w:val="00D50A4A"/>
    <w:rsid w:val="00D50B53"/>
    <w:rsid w:val="00D50B71"/>
    <w:rsid w:val="00D50BDD"/>
    <w:rsid w:val="00D50BE4"/>
    <w:rsid w:val="00D50DD8"/>
    <w:rsid w:val="00D50DE0"/>
    <w:rsid w:val="00D50DE8"/>
    <w:rsid w:val="00D50F37"/>
    <w:rsid w:val="00D50FAB"/>
    <w:rsid w:val="00D51085"/>
    <w:rsid w:val="00D510DA"/>
    <w:rsid w:val="00D51108"/>
    <w:rsid w:val="00D512A2"/>
    <w:rsid w:val="00D51376"/>
    <w:rsid w:val="00D51479"/>
    <w:rsid w:val="00D51485"/>
    <w:rsid w:val="00D515B1"/>
    <w:rsid w:val="00D5163E"/>
    <w:rsid w:val="00D516C8"/>
    <w:rsid w:val="00D51740"/>
    <w:rsid w:val="00D51781"/>
    <w:rsid w:val="00D5184A"/>
    <w:rsid w:val="00D518BE"/>
    <w:rsid w:val="00D51916"/>
    <w:rsid w:val="00D51ABE"/>
    <w:rsid w:val="00D51B4F"/>
    <w:rsid w:val="00D51B56"/>
    <w:rsid w:val="00D51B9D"/>
    <w:rsid w:val="00D51D7B"/>
    <w:rsid w:val="00D51E76"/>
    <w:rsid w:val="00D51F1A"/>
    <w:rsid w:val="00D51F4D"/>
    <w:rsid w:val="00D51FEE"/>
    <w:rsid w:val="00D520F1"/>
    <w:rsid w:val="00D52170"/>
    <w:rsid w:val="00D5228D"/>
    <w:rsid w:val="00D522D1"/>
    <w:rsid w:val="00D52303"/>
    <w:rsid w:val="00D5230F"/>
    <w:rsid w:val="00D5231B"/>
    <w:rsid w:val="00D52349"/>
    <w:rsid w:val="00D525DF"/>
    <w:rsid w:val="00D52672"/>
    <w:rsid w:val="00D526CB"/>
    <w:rsid w:val="00D528CB"/>
    <w:rsid w:val="00D52A54"/>
    <w:rsid w:val="00D52B0A"/>
    <w:rsid w:val="00D52B38"/>
    <w:rsid w:val="00D52C38"/>
    <w:rsid w:val="00D52C9B"/>
    <w:rsid w:val="00D52CCC"/>
    <w:rsid w:val="00D52CF4"/>
    <w:rsid w:val="00D52D8B"/>
    <w:rsid w:val="00D52E9E"/>
    <w:rsid w:val="00D52F31"/>
    <w:rsid w:val="00D52F89"/>
    <w:rsid w:val="00D52FF0"/>
    <w:rsid w:val="00D531D0"/>
    <w:rsid w:val="00D533F7"/>
    <w:rsid w:val="00D533F8"/>
    <w:rsid w:val="00D534CF"/>
    <w:rsid w:val="00D53544"/>
    <w:rsid w:val="00D5366F"/>
    <w:rsid w:val="00D53764"/>
    <w:rsid w:val="00D539CA"/>
    <w:rsid w:val="00D539E4"/>
    <w:rsid w:val="00D53A05"/>
    <w:rsid w:val="00D53A75"/>
    <w:rsid w:val="00D53AB4"/>
    <w:rsid w:val="00D53AFD"/>
    <w:rsid w:val="00D53C08"/>
    <w:rsid w:val="00D53D1C"/>
    <w:rsid w:val="00D53DD5"/>
    <w:rsid w:val="00D53F97"/>
    <w:rsid w:val="00D5423F"/>
    <w:rsid w:val="00D54403"/>
    <w:rsid w:val="00D545C6"/>
    <w:rsid w:val="00D54654"/>
    <w:rsid w:val="00D54885"/>
    <w:rsid w:val="00D548B7"/>
    <w:rsid w:val="00D54A30"/>
    <w:rsid w:val="00D54A65"/>
    <w:rsid w:val="00D54BD2"/>
    <w:rsid w:val="00D54BDD"/>
    <w:rsid w:val="00D54C49"/>
    <w:rsid w:val="00D54CF7"/>
    <w:rsid w:val="00D54DE6"/>
    <w:rsid w:val="00D54E4B"/>
    <w:rsid w:val="00D54EFF"/>
    <w:rsid w:val="00D54FDF"/>
    <w:rsid w:val="00D5506C"/>
    <w:rsid w:val="00D551B8"/>
    <w:rsid w:val="00D5521A"/>
    <w:rsid w:val="00D5535D"/>
    <w:rsid w:val="00D553A8"/>
    <w:rsid w:val="00D553B8"/>
    <w:rsid w:val="00D554DE"/>
    <w:rsid w:val="00D55659"/>
    <w:rsid w:val="00D556A1"/>
    <w:rsid w:val="00D557AB"/>
    <w:rsid w:val="00D557CB"/>
    <w:rsid w:val="00D5590A"/>
    <w:rsid w:val="00D55957"/>
    <w:rsid w:val="00D55A49"/>
    <w:rsid w:val="00D55CA0"/>
    <w:rsid w:val="00D55CB5"/>
    <w:rsid w:val="00D55D73"/>
    <w:rsid w:val="00D55E39"/>
    <w:rsid w:val="00D55ED2"/>
    <w:rsid w:val="00D5614B"/>
    <w:rsid w:val="00D561A2"/>
    <w:rsid w:val="00D561C1"/>
    <w:rsid w:val="00D561FB"/>
    <w:rsid w:val="00D5621C"/>
    <w:rsid w:val="00D56350"/>
    <w:rsid w:val="00D563F2"/>
    <w:rsid w:val="00D563F9"/>
    <w:rsid w:val="00D5658E"/>
    <w:rsid w:val="00D56627"/>
    <w:rsid w:val="00D56656"/>
    <w:rsid w:val="00D56657"/>
    <w:rsid w:val="00D566BE"/>
    <w:rsid w:val="00D56848"/>
    <w:rsid w:val="00D568AB"/>
    <w:rsid w:val="00D56A76"/>
    <w:rsid w:val="00D56AF0"/>
    <w:rsid w:val="00D56BF3"/>
    <w:rsid w:val="00D56C13"/>
    <w:rsid w:val="00D56CEE"/>
    <w:rsid w:val="00D56D79"/>
    <w:rsid w:val="00D56E75"/>
    <w:rsid w:val="00D56EF5"/>
    <w:rsid w:val="00D56EF6"/>
    <w:rsid w:val="00D56F07"/>
    <w:rsid w:val="00D56F44"/>
    <w:rsid w:val="00D56F58"/>
    <w:rsid w:val="00D56F93"/>
    <w:rsid w:val="00D57008"/>
    <w:rsid w:val="00D57033"/>
    <w:rsid w:val="00D57108"/>
    <w:rsid w:val="00D5747A"/>
    <w:rsid w:val="00D57614"/>
    <w:rsid w:val="00D576F1"/>
    <w:rsid w:val="00D577DE"/>
    <w:rsid w:val="00D5791E"/>
    <w:rsid w:val="00D57970"/>
    <w:rsid w:val="00D57998"/>
    <w:rsid w:val="00D5799F"/>
    <w:rsid w:val="00D57A5C"/>
    <w:rsid w:val="00D57AE2"/>
    <w:rsid w:val="00D57AED"/>
    <w:rsid w:val="00D57B5F"/>
    <w:rsid w:val="00D57B6E"/>
    <w:rsid w:val="00D57B91"/>
    <w:rsid w:val="00D57BCE"/>
    <w:rsid w:val="00D57C73"/>
    <w:rsid w:val="00D57D1B"/>
    <w:rsid w:val="00D57D97"/>
    <w:rsid w:val="00D57D9E"/>
    <w:rsid w:val="00D57E7A"/>
    <w:rsid w:val="00D57F9E"/>
    <w:rsid w:val="00D600D3"/>
    <w:rsid w:val="00D601B6"/>
    <w:rsid w:val="00D601DD"/>
    <w:rsid w:val="00D6027D"/>
    <w:rsid w:val="00D60321"/>
    <w:rsid w:val="00D60480"/>
    <w:rsid w:val="00D60579"/>
    <w:rsid w:val="00D60665"/>
    <w:rsid w:val="00D6066D"/>
    <w:rsid w:val="00D606A6"/>
    <w:rsid w:val="00D606EC"/>
    <w:rsid w:val="00D606FB"/>
    <w:rsid w:val="00D60812"/>
    <w:rsid w:val="00D608C8"/>
    <w:rsid w:val="00D60943"/>
    <w:rsid w:val="00D609A7"/>
    <w:rsid w:val="00D609B4"/>
    <w:rsid w:val="00D609E2"/>
    <w:rsid w:val="00D60A20"/>
    <w:rsid w:val="00D60A31"/>
    <w:rsid w:val="00D60AB2"/>
    <w:rsid w:val="00D60D58"/>
    <w:rsid w:val="00D60DBA"/>
    <w:rsid w:val="00D60E33"/>
    <w:rsid w:val="00D60EFD"/>
    <w:rsid w:val="00D60F5A"/>
    <w:rsid w:val="00D61016"/>
    <w:rsid w:val="00D6103F"/>
    <w:rsid w:val="00D6107B"/>
    <w:rsid w:val="00D61134"/>
    <w:rsid w:val="00D61154"/>
    <w:rsid w:val="00D61198"/>
    <w:rsid w:val="00D61219"/>
    <w:rsid w:val="00D6139A"/>
    <w:rsid w:val="00D6160B"/>
    <w:rsid w:val="00D616B8"/>
    <w:rsid w:val="00D616BB"/>
    <w:rsid w:val="00D617B5"/>
    <w:rsid w:val="00D617E3"/>
    <w:rsid w:val="00D617FF"/>
    <w:rsid w:val="00D61826"/>
    <w:rsid w:val="00D6187F"/>
    <w:rsid w:val="00D618C4"/>
    <w:rsid w:val="00D6197C"/>
    <w:rsid w:val="00D619CC"/>
    <w:rsid w:val="00D61AE9"/>
    <w:rsid w:val="00D61BA2"/>
    <w:rsid w:val="00D61BD0"/>
    <w:rsid w:val="00D61C97"/>
    <w:rsid w:val="00D61D0A"/>
    <w:rsid w:val="00D61D0B"/>
    <w:rsid w:val="00D61D89"/>
    <w:rsid w:val="00D61D98"/>
    <w:rsid w:val="00D61DA3"/>
    <w:rsid w:val="00D61E31"/>
    <w:rsid w:val="00D61EE3"/>
    <w:rsid w:val="00D61F53"/>
    <w:rsid w:val="00D620EB"/>
    <w:rsid w:val="00D62185"/>
    <w:rsid w:val="00D621F2"/>
    <w:rsid w:val="00D623FD"/>
    <w:rsid w:val="00D623FF"/>
    <w:rsid w:val="00D62491"/>
    <w:rsid w:val="00D624D7"/>
    <w:rsid w:val="00D624F7"/>
    <w:rsid w:val="00D62524"/>
    <w:rsid w:val="00D62572"/>
    <w:rsid w:val="00D6262A"/>
    <w:rsid w:val="00D6264D"/>
    <w:rsid w:val="00D62678"/>
    <w:rsid w:val="00D62679"/>
    <w:rsid w:val="00D626B4"/>
    <w:rsid w:val="00D6272A"/>
    <w:rsid w:val="00D62788"/>
    <w:rsid w:val="00D6287F"/>
    <w:rsid w:val="00D628A0"/>
    <w:rsid w:val="00D62907"/>
    <w:rsid w:val="00D6293A"/>
    <w:rsid w:val="00D62988"/>
    <w:rsid w:val="00D62A40"/>
    <w:rsid w:val="00D62A75"/>
    <w:rsid w:val="00D62BBD"/>
    <w:rsid w:val="00D62C37"/>
    <w:rsid w:val="00D62C7A"/>
    <w:rsid w:val="00D62D46"/>
    <w:rsid w:val="00D62E0A"/>
    <w:rsid w:val="00D62E66"/>
    <w:rsid w:val="00D630EE"/>
    <w:rsid w:val="00D63109"/>
    <w:rsid w:val="00D6312A"/>
    <w:rsid w:val="00D63139"/>
    <w:rsid w:val="00D6319B"/>
    <w:rsid w:val="00D63370"/>
    <w:rsid w:val="00D63595"/>
    <w:rsid w:val="00D6364C"/>
    <w:rsid w:val="00D636C1"/>
    <w:rsid w:val="00D636D4"/>
    <w:rsid w:val="00D63746"/>
    <w:rsid w:val="00D637EE"/>
    <w:rsid w:val="00D6384F"/>
    <w:rsid w:val="00D6390C"/>
    <w:rsid w:val="00D6392B"/>
    <w:rsid w:val="00D63A7A"/>
    <w:rsid w:val="00D63AAF"/>
    <w:rsid w:val="00D63BC6"/>
    <w:rsid w:val="00D63CED"/>
    <w:rsid w:val="00D63D0D"/>
    <w:rsid w:val="00D63D56"/>
    <w:rsid w:val="00D63DAB"/>
    <w:rsid w:val="00D64021"/>
    <w:rsid w:val="00D6402B"/>
    <w:rsid w:val="00D64070"/>
    <w:rsid w:val="00D6407D"/>
    <w:rsid w:val="00D64088"/>
    <w:rsid w:val="00D640E4"/>
    <w:rsid w:val="00D6410B"/>
    <w:rsid w:val="00D641A9"/>
    <w:rsid w:val="00D641EA"/>
    <w:rsid w:val="00D642C5"/>
    <w:rsid w:val="00D643C1"/>
    <w:rsid w:val="00D643DD"/>
    <w:rsid w:val="00D6440A"/>
    <w:rsid w:val="00D644B9"/>
    <w:rsid w:val="00D646A7"/>
    <w:rsid w:val="00D647B4"/>
    <w:rsid w:val="00D647F8"/>
    <w:rsid w:val="00D648A7"/>
    <w:rsid w:val="00D64904"/>
    <w:rsid w:val="00D649A1"/>
    <w:rsid w:val="00D64A8D"/>
    <w:rsid w:val="00D64BF6"/>
    <w:rsid w:val="00D64C1C"/>
    <w:rsid w:val="00D64CBB"/>
    <w:rsid w:val="00D64E84"/>
    <w:rsid w:val="00D64EAB"/>
    <w:rsid w:val="00D6518B"/>
    <w:rsid w:val="00D65306"/>
    <w:rsid w:val="00D65331"/>
    <w:rsid w:val="00D6533B"/>
    <w:rsid w:val="00D6539C"/>
    <w:rsid w:val="00D653BA"/>
    <w:rsid w:val="00D653E9"/>
    <w:rsid w:val="00D65451"/>
    <w:rsid w:val="00D65481"/>
    <w:rsid w:val="00D65577"/>
    <w:rsid w:val="00D65765"/>
    <w:rsid w:val="00D6584C"/>
    <w:rsid w:val="00D659D1"/>
    <w:rsid w:val="00D659EB"/>
    <w:rsid w:val="00D65A6E"/>
    <w:rsid w:val="00D65B0C"/>
    <w:rsid w:val="00D65BA1"/>
    <w:rsid w:val="00D65C61"/>
    <w:rsid w:val="00D65D42"/>
    <w:rsid w:val="00D65E39"/>
    <w:rsid w:val="00D65E41"/>
    <w:rsid w:val="00D65E5A"/>
    <w:rsid w:val="00D65F5D"/>
    <w:rsid w:val="00D66046"/>
    <w:rsid w:val="00D6605D"/>
    <w:rsid w:val="00D661A3"/>
    <w:rsid w:val="00D66227"/>
    <w:rsid w:val="00D66254"/>
    <w:rsid w:val="00D66324"/>
    <w:rsid w:val="00D66361"/>
    <w:rsid w:val="00D663C1"/>
    <w:rsid w:val="00D663EB"/>
    <w:rsid w:val="00D6667A"/>
    <w:rsid w:val="00D666B2"/>
    <w:rsid w:val="00D666BB"/>
    <w:rsid w:val="00D666DE"/>
    <w:rsid w:val="00D6673C"/>
    <w:rsid w:val="00D6674B"/>
    <w:rsid w:val="00D6675E"/>
    <w:rsid w:val="00D66771"/>
    <w:rsid w:val="00D6683B"/>
    <w:rsid w:val="00D6689F"/>
    <w:rsid w:val="00D66915"/>
    <w:rsid w:val="00D6697E"/>
    <w:rsid w:val="00D669A6"/>
    <w:rsid w:val="00D669AB"/>
    <w:rsid w:val="00D669D9"/>
    <w:rsid w:val="00D66B95"/>
    <w:rsid w:val="00D66B96"/>
    <w:rsid w:val="00D66C5C"/>
    <w:rsid w:val="00D66C66"/>
    <w:rsid w:val="00D66C92"/>
    <w:rsid w:val="00D66D71"/>
    <w:rsid w:val="00D66E92"/>
    <w:rsid w:val="00D66EB5"/>
    <w:rsid w:val="00D66EDF"/>
    <w:rsid w:val="00D66F68"/>
    <w:rsid w:val="00D66F8A"/>
    <w:rsid w:val="00D67034"/>
    <w:rsid w:val="00D67056"/>
    <w:rsid w:val="00D67176"/>
    <w:rsid w:val="00D673A0"/>
    <w:rsid w:val="00D673DC"/>
    <w:rsid w:val="00D673FA"/>
    <w:rsid w:val="00D6741A"/>
    <w:rsid w:val="00D674C4"/>
    <w:rsid w:val="00D674E8"/>
    <w:rsid w:val="00D67504"/>
    <w:rsid w:val="00D67535"/>
    <w:rsid w:val="00D675E8"/>
    <w:rsid w:val="00D6767C"/>
    <w:rsid w:val="00D676D7"/>
    <w:rsid w:val="00D676EB"/>
    <w:rsid w:val="00D67723"/>
    <w:rsid w:val="00D67726"/>
    <w:rsid w:val="00D6791B"/>
    <w:rsid w:val="00D67948"/>
    <w:rsid w:val="00D679EE"/>
    <w:rsid w:val="00D67A02"/>
    <w:rsid w:val="00D67A23"/>
    <w:rsid w:val="00D67B0C"/>
    <w:rsid w:val="00D67BAB"/>
    <w:rsid w:val="00D67C3C"/>
    <w:rsid w:val="00D67C78"/>
    <w:rsid w:val="00D67EE8"/>
    <w:rsid w:val="00D70046"/>
    <w:rsid w:val="00D700E4"/>
    <w:rsid w:val="00D70185"/>
    <w:rsid w:val="00D701D7"/>
    <w:rsid w:val="00D7025B"/>
    <w:rsid w:val="00D70293"/>
    <w:rsid w:val="00D70408"/>
    <w:rsid w:val="00D7048B"/>
    <w:rsid w:val="00D704C6"/>
    <w:rsid w:val="00D70557"/>
    <w:rsid w:val="00D705C2"/>
    <w:rsid w:val="00D705F8"/>
    <w:rsid w:val="00D706EE"/>
    <w:rsid w:val="00D70768"/>
    <w:rsid w:val="00D70850"/>
    <w:rsid w:val="00D7090E"/>
    <w:rsid w:val="00D70969"/>
    <w:rsid w:val="00D70A7A"/>
    <w:rsid w:val="00D70AA7"/>
    <w:rsid w:val="00D70AB4"/>
    <w:rsid w:val="00D70B7F"/>
    <w:rsid w:val="00D70C1D"/>
    <w:rsid w:val="00D70C61"/>
    <w:rsid w:val="00D70CD8"/>
    <w:rsid w:val="00D70D1E"/>
    <w:rsid w:val="00D70D83"/>
    <w:rsid w:val="00D70E97"/>
    <w:rsid w:val="00D70ED1"/>
    <w:rsid w:val="00D70F37"/>
    <w:rsid w:val="00D70F66"/>
    <w:rsid w:val="00D7106A"/>
    <w:rsid w:val="00D710D0"/>
    <w:rsid w:val="00D71169"/>
    <w:rsid w:val="00D711A0"/>
    <w:rsid w:val="00D711A3"/>
    <w:rsid w:val="00D711C8"/>
    <w:rsid w:val="00D71217"/>
    <w:rsid w:val="00D7123E"/>
    <w:rsid w:val="00D71299"/>
    <w:rsid w:val="00D7130B"/>
    <w:rsid w:val="00D713C8"/>
    <w:rsid w:val="00D714C7"/>
    <w:rsid w:val="00D7173C"/>
    <w:rsid w:val="00D71795"/>
    <w:rsid w:val="00D71803"/>
    <w:rsid w:val="00D71959"/>
    <w:rsid w:val="00D71B31"/>
    <w:rsid w:val="00D71C40"/>
    <w:rsid w:val="00D71CE6"/>
    <w:rsid w:val="00D71D08"/>
    <w:rsid w:val="00D71DBB"/>
    <w:rsid w:val="00D71FCE"/>
    <w:rsid w:val="00D71FD4"/>
    <w:rsid w:val="00D72088"/>
    <w:rsid w:val="00D7223E"/>
    <w:rsid w:val="00D7224C"/>
    <w:rsid w:val="00D7235F"/>
    <w:rsid w:val="00D7242A"/>
    <w:rsid w:val="00D7257F"/>
    <w:rsid w:val="00D7261E"/>
    <w:rsid w:val="00D72656"/>
    <w:rsid w:val="00D7265E"/>
    <w:rsid w:val="00D727C4"/>
    <w:rsid w:val="00D72834"/>
    <w:rsid w:val="00D72844"/>
    <w:rsid w:val="00D7291C"/>
    <w:rsid w:val="00D7294F"/>
    <w:rsid w:val="00D7297E"/>
    <w:rsid w:val="00D72A21"/>
    <w:rsid w:val="00D72A33"/>
    <w:rsid w:val="00D72AA6"/>
    <w:rsid w:val="00D72ABA"/>
    <w:rsid w:val="00D72B2A"/>
    <w:rsid w:val="00D72BEF"/>
    <w:rsid w:val="00D72BFC"/>
    <w:rsid w:val="00D72C9D"/>
    <w:rsid w:val="00D72D1C"/>
    <w:rsid w:val="00D72D5A"/>
    <w:rsid w:val="00D72D6E"/>
    <w:rsid w:val="00D72E6B"/>
    <w:rsid w:val="00D72EBD"/>
    <w:rsid w:val="00D72F91"/>
    <w:rsid w:val="00D731D1"/>
    <w:rsid w:val="00D73242"/>
    <w:rsid w:val="00D7337D"/>
    <w:rsid w:val="00D7342B"/>
    <w:rsid w:val="00D73486"/>
    <w:rsid w:val="00D734E4"/>
    <w:rsid w:val="00D7351C"/>
    <w:rsid w:val="00D737B8"/>
    <w:rsid w:val="00D737F5"/>
    <w:rsid w:val="00D7385A"/>
    <w:rsid w:val="00D7393D"/>
    <w:rsid w:val="00D739D4"/>
    <w:rsid w:val="00D73BAF"/>
    <w:rsid w:val="00D73C53"/>
    <w:rsid w:val="00D73D73"/>
    <w:rsid w:val="00D73D87"/>
    <w:rsid w:val="00D73E38"/>
    <w:rsid w:val="00D73E62"/>
    <w:rsid w:val="00D73ED4"/>
    <w:rsid w:val="00D73F5C"/>
    <w:rsid w:val="00D73F9B"/>
    <w:rsid w:val="00D73FDD"/>
    <w:rsid w:val="00D74082"/>
    <w:rsid w:val="00D74112"/>
    <w:rsid w:val="00D741F3"/>
    <w:rsid w:val="00D74219"/>
    <w:rsid w:val="00D74231"/>
    <w:rsid w:val="00D742D6"/>
    <w:rsid w:val="00D74326"/>
    <w:rsid w:val="00D7437A"/>
    <w:rsid w:val="00D743AA"/>
    <w:rsid w:val="00D744CC"/>
    <w:rsid w:val="00D74512"/>
    <w:rsid w:val="00D74632"/>
    <w:rsid w:val="00D74681"/>
    <w:rsid w:val="00D747DA"/>
    <w:rsid w:val="00D748D0"/>
    <w:rsid w:val="00D748EA"/>
    <w:rsid w:val="00D74999"/>
    <w:rsid w:val="00D749A2"/>
    <w:rsid w:val="00D74A02"/>
    <w:rsid w:val="00D74A37"/>
    <w:rsid w:val="00D74AA3"/>
    <w:rsid w:val="00D74C03"/>
    <w:rsid w:val="00D74C6D"/>
    <w:rsid w:val="00D74CD4"/>
    <w:rsid w:val="00D74D4E"/>
    <w:rsid w:val="00D74EC5"/>
    <w:rsid w:val="00D74F65"/>
    <w:rsid w:val="00D750C0"/>
    <w:rsid w:val="00D7510D"/>
    <w:rsid w:val="00D752AD"/>
    <w:rsid w:val="00D753AC"/>
    <w:rsid w:val="00D75412"/>
    <w:rsid w:val="00D7543A"/>
    <w:rsid w:val="00D7543C"/>
    <w:rsid w:val="00D75466"/>
    <w:rsid w:val="00D7550E"/>
    <w:rsid w:val="00D75558"/>
    <w:rsid w:val="00D7563C"/>
    <w:rsid w:val="00D7569E"/>
    <w:rsid w:val="00D756FD"/>
    <w:rsid w:val="00D75735"/>
    <w:rsid w:val="00D75855"/>
    <w:rsid w:val="00D75870"/>
    <w:rsid w:val="00D758BE"/>
    <w:rsid w:val="00D75962"/>
    <w:rsid w:val="00D75979"/>
    <w:rsid w:val="00D75A2D"/>
    <w:rsid w:val="00D75A70"/>
    <w:rsid w:val="00D75BE6"/>
    <w:rsid w:val="00D75C2D"/>
    <w:rsid w:val="00D75D2E"/>
    <w:rsid w:val="00D75D52"/>
    <w:rsid w:val="00D75D66"/>
    <w:rsid w:val="00D75DD2"/>
    <w:rsid w:val="00D75DD4"/>
    <w:rsid w:val="00D75F08"/>
    <w:rsid w:val="00D75F1A"/>
    <w:rsid w:val="00D75FD8"/>
    <w:rsid w:val="00D760F9"/>
    <w:rsid w:val="00D7635C"/>
    <w:rsid w:val="00D763A3"/>
    <w:rsid w:val="00D763C4"/>
    <w:rsid w:val="00D763D0"/>
    <w:rsid w:val="00D76594"/>
    <w:rsid w:val="00D7662A"/>
    <w:rsid w:val="00D766B1"/>
    <w:rsid w:val="00D766DD"/>
    <w:rsid w:val="00D76724"/>
    <w:rsid w:val="00D76745"/>
    <w:rsid w:val="00D76841"/>
    <w:rsid w:val="00D7687D"/>
    <w:rsid w:val="00D768D1"/>
    <w:rsid w:val="00D7692E"/>
    <w:rsid w:val="00D76939"/>
    <w:rsid w:val="00D76979"/>
    <w:rsid w:val="00D76A83"/>
    <w:rsid w:val="00D76C6F"/>
    <w:rsid w:val="00D76CE6"/>
    <w:rsid w:val="00D76D41"/>
    <w:rsid w:val="00D76D75"/>
    <w:rsid w:val="00D76ED1"/>
    <w:rsid w:val="00D76EF2"/>
    <w:rsid w:val="00D76F99"/>
    <w:rsid w:val="00D77007"/>
    <w:rsid w:val="00D770EA"/>
    <w:rsid w:val="00D772B9"/>
    <w:rsid w:val="00D77384"/>
    <w:rsid w:val="00D77416"/>
    <w:rsid w:val="00D77497"/>
    <w:rsid w:val="00D77531"/>
    <w:rsid w:val="00D775C4"/>
    <w:rsid w:val="00D775F5"/>
    <w:rsid w:val="00D77704"/>
    <w:rsid w:val="00D77796"/>
    <w:rsid w:val="00D77861"/>
    <w:rsid w:val="00D7787D"/>
    <w:rsid w:val="00D77885"/>
    <w:rsid w:val="00D77895"/>
    <w:rsid w:val="00D77953"/>
    <w:rsid w:val="00D7798F"/>
    <w:rsid w:val="00D779B6"/>
    <w:rsid w:val="00D77A29"/>
    <w:rsid w:val="00D77AA6"/>
    <w:rsid w:val="00D77CD7"/>
    <w:rsid w:val="00D77E2C"/>
    <w:rsid w:val="00D77E82"/>
    <w:rsid w:val="00D77EC2"/>
    <w:rsid w:val="00D77F5F"/>
    <w:rsid w:val="00D77FD4"/>
    <w:rsid w:val="00D80040"/>
    <w:rsid w:val="00D80097"/>
    <w:rsid w:val="00D8011A"/>
    <w:rsid w:val="00D80330"/>
    <w:rsid w:val="00D80391"/>
    <w:rsid w:val="00D80415"/>
    <w:rsid w:val="00D80457"/>
    <w:rsid w:val="00D804FB"/>
    <w:rsid w:val="00D8051D"/>
    <w:rsid w:val="00D805F3"/>
    <w:rsid w:val="00D8068A"/>
    <w:rsid w:val="00D80813"/>
    <w:rsid w:val="00D80895"/>
    <w:rsid w:val="00D808AB"/>
    <w:rsid w:val="00D80915"/>
    <w:rsid w:val="00D80948"/>
    <w:rsid w:val="00D809B3"/>
    <w:rsid w:val="00D809EA"/>
    <w:rsid w:val="00D80A1E"/>
    <w:rsid w:val="00D80A42"/>
    <w:rsid w:val="00D80A73"/>
    <w:rsid w:val="00D80AA5"/>
    <w:rsid w:val="00D80C4C"/>
    <w:rsid w:val="00D80C6C"/>
    <w:rsid w:val="00D80CF5"/>
    <w:rsid w:val="00D80D0F"/>
    <w:rsid w:val="00D80DB2"/>
    <w:rsid w:val="00D80E09"/>
    <w:rsid w:val="00D80E39"/>
    <w:rsid w:val="00D80E9D"/>
    <w:rsid w:val="00D80F75"/>
    <w:rsid w:val="00D80FD3"/>
    <w:rsid w:val="00D81098"/>
    <w:rsid w:val="00D81099"/>
    <w:rsid w:val="00D810C4"/>
    <w:rsid w:val="00D81110"/>
    <w:rsid w:val="00D812A2"/>
    <w:rsid w:val="00D812AF"/>
    <w:rsid w:val="00D8132F"/>
    <w:rsid w:val="00D81469"/>
    <w:rsid w:val="00D8162A"/>
    <w:rsid w:val="00D81654"/>
    <w:rsid w:val="00D81686"/>
    <w:rsid w:val="00D816CE"/>
    <w:rsid w:val="00D817A7"/>
    <w:rsid w:val="00D818B9"/>
    <w:rsid w:val="00D818CA"/>
    <w:rsid w:val="00D818D4"/>
    <w:rsid w:val="00D81932"/>
    <w:rsid w:val="00D8198B"/>
    <w:rsid w:val="00D819D9"/>
    <w:rsid w:val="00D81A31"/>
    <w:rsid w:val="00D81A58"/>
    <w:rsid w:val="00D81A6A"/>
    <w:rsid w:val="00D81ABC"/>
    <w:rsid w:val="00D81C2D"/>
    <w:rsid w:val="00D81D0A"/>
    <w:rsid w:val="00D81D69"/>
    <w:rsid w:val="00D81DD2"/>
    <w:rsid w:val="00D81E65"/>
    <w:rsid w:val="00D81E7E"/>
    <w:rsid w:val="00D81F2D"/>
    <w:rsid w:val="00D81F98"/>
    <w:rsid w:val="00D81FDE"/>
    <w:rsid w:val="00D81FF3"/>
    <w:rsid w:val="00D82059"/>
    <w:rsid w:val="00D820AA"/>
    <w:rsid w:val="00D821C4"/>
    <w:rsid w:val="00D82267"/>
    <w:rsid w:val="00D822BA"/>
    <w:rsid w:val="00D82450"/>
    <w:rsid w:val="00D824B1"/>
    <w:rsid w:val="00D824DD"/>
    <w:rsid w:val="00D824E5"/>
    <w:rsid w:val="00D82537"/>
    <w:rsid w:val="00D825D1"/>
    <w:rsid w:val="00D8265C"/>
    <w:rsid w:val="00D82675"/>
    <w:rsid w:val="00D826CD"/>
    <w:rsid w:val="00D827C5"/>
    <w:rsid w:val="00D82852"/>
    <w:rsid w:val="00D8288B"/>
    <w:rsid w:val="00D8289A"/>
    <w:rsid w:val="00D828E9"/>
    <w:rsid w:val="00D82A24"/>
    <w:rsid w:val="00D82B0F"/>
    <w:rsid w:val="00D82B12"/>
    <w:rsid w:val="00D82B7C"/>
    <w:rsid w:val="00D82B8F"/>
    <w:rsid w:val="00D82C6A"/>
    <w:rsid w:val="00D82CD1"/>
    <w:rsid w:val="00D82CD5"/>
    <w:rsid w:val="00D82DF8"/>
    <w:rsid w:val="00D82E97"/>
    <w:rsid w:val="00D82ED8"/>
    <w:rsid w:val="00D82FCA"/>
    <w:rsid w:val="00D83181"/>
    <w:rsid w:val="00D8345C"/>
    <w:rsid w:val="00D83499"/>
    <w:rsid w:val="00D834CA"/>
    <w:rsid w:val="00D834CC"/>
    <w:rsid w:val="00D8355C"/>
    <w:rsid w:val="00D837B7"/>
    <w:rsid w:val="00D83863"/>
    <w:rsid w:val="00D83868"/>
    <w:rsid w:val="00D8394D"/>
    <w:rsid w:val="00D83981"/>
    <w:rsid w:val="00D83A66"/>
    <w:rsid w:val="00D83C6C"/>
    <w:rsid w:val="00D83DE3"/>
    <w:rsid w:val="00D83E34"/>
    <w:rsid w:val="00D83E45"/>
    <w:rsid w:val="00D83E79"/>
    <w:rsid w:val="00D83ED5"/>
    <w:rsid w:val="00D83ED9"/>
    <w:rsid w:val="00D83FDA"/>
    <w:rsid w:val="00D84009"/>
    <w:rsid w:val="00D840FF"/>
    <w:rsid w:val="00D84121"/>
    <w:rsid w:val="00D8413E"/>
    <w:rsid w:val="00D84150"/>
    <w:rsid w:val="00D8434B"/>
    <w:rsid w:val="00D843C6"/>
    <w:rsid w:val="00D84435"/>
    <w:rsid w:val="00D84460"/>
    <w:rsid w:val="00D84465"/>
    <w:rsid w:val="00D845F0"/>
    <w:rsid w:val="00D847C9"/>
    <w:rsid w:val="00D84802"/>
    <w:rsid w:val="00D848A9"/>
    <w:rsid w:val="00D84997"/>
    <w:rsid w:val="00D849D4"/>
    <w:rsid w:val="00D84AC7"/>
    <w:rsid w:val="00D84ACF"/>
    <w:rsid w:val="00D84B11"/>
    <w:rsid w:val="00D84BAE"/>
    <w:rsid w:val="00D84C6E"/>
    <w:rsid w:val="00D84D26"/>
    <w:rsid w:val="00D84DCC"/>
    <w:rsid w:val="00D84DD6"/>
    <w:rsid w:val="00D84DE2"/>
    <w:rsid w:val="00D84E1D"/>
    <w:rsid w:val="00D84E7E"/>
    <w:rsid w:val="00D84F10"/>
    <w:rsid w:val="00D84F41"/>
    <w:rsid w:val="00D84FA8"/>
    <w:rsid w:val="00D8500E"/>
    <w:rsid w:val="00D85042"/>
    <w:rsid w:val="00D85061"/>
    <w:rsid w:val="00D85184"/>
    <w:rsid w:val="00D851BA"/>
    <w:rsid w:val="00D85202"/>
    <w:rsid w:val="00D8521C"/>
    <w:rsid w:val="00D8521E"/>
    <w:rsid w:val="00D852F2"/>
    <w:rsid w:val="00D85415"/>
    <w:rsid w:val="00D85471"/>
    <w:rsid w:val="00D854AF"/>
    <w:rsid w:val="00D85501"/>
    <w:rsid w:val="00D8552C"/>
    <w:rsid w:val="00D8553A"/>
    <w:rsid w:val="00D8557A"/>
    <w:rsid w:val="00D855C0"/>
    <w:rsid w:val="00D85687"/>
    <w:rsid w:val="00D8571D"/>
    <w:rsid w:val="00D857B4"/>
    <w:rsid w:val="00D85811"/>
    <w:rsid w:val="00D8581C"/>
    <w:rsid w:val="00D85830"/>
    <w:rsid w:val="00D8584B"/>
    <w:rsid w:val="00D85908"/>
    <w:rsid w:val="00D85A01"/>
    <w:rsid w:val="00D85B48"/>
    <w:rsid w:val="00D85B88"/>
    <w:rsid w:val="00D85BE8"/>
    <w:rsid w:val="00D85CDF"/>
    <w:rsid w:val="00D85D44"/>
    <w:rsid w:val="00D85D4F"/>
    <w:rsid w:val="00D85E9A"/>
    <w:rsid w:val="00D85EE8"/>
    <w:rsid w:val="00D85F1A"/>
    <w:rsid w:val="00D85F4F"/>
    <w:rsid w:val="00D85F69"/>
    <w:rsid w:val="00D861CA"/>
    <w:rsid w:val="00D861DB"/>
    <w:rsid w:val="00D86566"/>
    <w:rsid w:val="00D865A5"/>
    <w:rsid w:val="00D865AD"/>
    <w:rsid w:val="00D86640"/>
    <w:rsid w:val="00D8673F"/>
    <w:rsid w:val="00D8675F"/>
    <w:rsid w:val="00D867E3"/>
    <w:rsid w:val="00D868AD"/>
    <w:rsid w:val="00D8692B"/>
    <w:rsid w:val="00D869B1"/>
    <w:rsid w:val="00D86A09"/>
    <w:rsid w:val="00D86A0E"/>
    <w:rsid w:val="00D86A43"/>
    <w:rsid w:val="00D86AAE"/>
    <w:rsid w:val="00D86CAF"/>
    <w:rsid w:val="00D86CDF"/>
    <w:rsid w:val="00D86D8D"/>
    <w:rsid w:val="00D86DA1"/>
    <w:rsid w:val="00D86E50"/>
    <w:rsid w:val="00D86E62"/>
    <w:rsid w:val="00D86E7A"/>
    <w:rsid w:val="00D86FC3"/>
    <w:rsid w:val="00D86FF7"/>
    <w:rsid w:val="00D870D4"/>
    <w:rsid w:val="00D87138"/>
    <w:rsid w:val="00D87143"/>
    <w:rsid w:val="00D8718F"/>
    <w:rsid w:val="00D87221"/>
    <w:rsid w:val="00D873E6"/>
    <w:rsid w:val="00D8744A"/>
    <w:rsid w:val="00D87548"/>
    <w:rsid w:val="00D875C0"/>
    <w:rsid w:val="00D875DF"/>
    <w:rsid w:val="00D876AB"/>
    <w:rsid w:val="00D8775E"/>
    <w:rsid w:val="00D877C2"/>
    <w:rsid w:val="00D878ED"/>
    <w:rsid w:val="00D8790D"/>
    <w:rsid w:val="00D8791B"/>
    <w:rsid w:val="00D87B24"/>
    <w:rsid w:val="00D87C71"/>
    <w:rsid w:val="00D87DE3"/>
    <w:rsid w:val="00D87E0A"/>
    <w:rsid w:val="00D87E4D"/>
    <w:rsid w:val="00D87E6C"/>
    <w:rsid w:val="00D87E78"/>
    <w:rsid w:val="00D87E9E"/>
    <w:rsid w:val="00D87EFE"/>
    <w:rsid w:val="00D87FB3"/>
    <w:rsid w:val="00D9005D"/>
    <w:rsid w:val="00D90108"/>
    <w:rsid w:val="00D901E5"/>
    <w:rsid w:val="00D90215"/>
    <w:rsid w:val="00D90281"/>
    <w:rsid w:val="00D90371"/>
    <w:rsid w:val="00D903B0"/>
    <w:rsid w:val="00D90469"/>
    <w:rsid w:val="00D9047B"/>
    <w:rsid w:val="00D9047C"/>
    <w:rsid w:val="00D905BB"/>
    <w:rsid w:val="00D905C7"/>
    <w:rsid w:val="00D90624"/>
    <w:rsid w:val="00D90631"/>
    <w:rsid w:val="00D906F5"/>
    <w:rsid w:val="00D90715"/>
    <w:rsid w:val="00D9079A"/>
    <w:rsid w:val="00D907F4"/>
    <w:rsid w:val="00D90A10"/>
    <w:rsid w:val="00D90B09"/>
    <w:rsid w:val="00D90BA0"/>
    <w:rsid w:val="00D90BA3"/>
    <w:rsid w:val="00D90D82"/>
    <w:rsid w:val="00D90D89"/>
    <w:rsid w:val="00D90DE9"/>
    <w:rsid w:val="00D90E36"/>
    <w:rsid w:val="00D90ED3"/>
    <w:rsid w:val="00D90F64"/>
    <w:rsid w:val="00D90FCD"/>
    <w:rsid w:val="00D90FFA"/>
    <w:rsid w:val="00D9102A"/>
    <w:rsid w:val="00D91071"/>
    <w:rsid w:val="00D91175"/>
    <w:rsid w:val="00D912D0"/>
    <w:rsid w:val="00D9131C"/>
    <w:rsid w:val="00D91368"/>
    <w:rsid w:val="00D9138B"/>
    <w:rsid w:val="00D9140B"/>
    <w:rsid w:val="00D9155C"/>
    <w:rsid w:val="00D9158D"/>
    <w:rsid w:val="00D915FB"/>
    <w:rsid w:val="00D917CF"/>
    <w:rsid w:val="00D918AD"/>
    <w:rsid w:val="00D9192F"/>
    <w:rsid w:val="00D91969"/>
    <w:rsid w:val="00D91A3A"/>
    <w:rsid w:val="00D91A7D"/>
    <w:rsid w:val="00D91B3C"/>
    <w:rsid w:val="00D91B3E"/>
    <w:rsid w:val="00D91B4A"/>
    <w:rsid w:val="00D91B84"/>
    <w:rsid w:val="00D91BA9"/>
    <w:rsid w:val="00D91BAD"/>
    <w:rsid w:val="00D91C53"/>
    <w:rsid w:val="00D91D37"/>
    <w:rsid w:val="00D91D9F"/>
    <w:rsid w:val="00D91E53"/>
    <w:rsid w:val="00D91E8C"/>
    <w:rsid w:val="00D91EBA"/>
    <w:rsid w:val="00D91F08"/>
    <w:rsid w:val="00D91F09"/>
    <w:rsid w:val="00D91FFD"/>
    <w:rsid w:val="00D92047"/>
    <w:rsid w:val="00D9212E"/>
    <w:rsid w:val="00D92181"/>
    <w:rsid w:val="00D92367"/>
    <w:rsid w:val="00D9243B"/>
    <w:rsid w:val="00D9248F"/>
    <w:rsid w:val="00D92513"/>
    <w:rsid w:val="00D9255C"/>
    <w:rsid w:val="00D92595"/>
    <w:rsid w:val="00D926E0"/>
    <w:rsid w:val="00D92709"/>
    <w:rsid w:val="00D92816"/>
    <w:rsid w:val="00D929D5"/>
    <w:rsid w:val="00D92A1B"/>
    <w:rsid w:val="00D92B0E"/>
    <w:rsid w:val="00D92BD4"/>
    <w:rsid w:val="00D92C1F"/>
    <w:rsid w:val="00D92C9A"/>
    <w:rsid w:val="00D92CEA"/>
    <w:rsid w:val="00D92E72"/>
    <w:rsid w:val="00D92EA3"/>
    <w:rsid w:val="00D92ED0"/>
    <w:rsid w:val="00D92F95"/>
    <w:rsid w:val="00D930B6"/>
    <w:rsid w:val="00D930D3"/>
    <w:rsid w:val="00D93176"/>
    <w:rsid w:val="00D9325A"/>
    <w:rsid w:val="00D932E8"/>
    <w:rsid w:val="00D9330A"/>
    <w:rsid w:val="00D93369"/>
    <w:rsid w:val="00D9336A"/>
    <w:rsid w:val="00D93384"/>
    <w:rsid w:val="00D93491"/>
    <w:rsid w:val="00D934E0"/>
    <w:rsid w:val="00D9363A"/>
    <w:rsid w:val="00D9367C"/>
    <w:rsid w:val="00D93713"/>
    <w:rsid w:val="00D93826"/>
    <w:rsid w:val="00D93910"/>
    <w:rsid w:val="00D9398A"/>
    <w:rsid w:val="00D939ED"/>
    <w:rsid w:val="00D93A60"/>
    <w:rsid w:val="00D93DF3"/>
    <w:rsid w:val="00D93EAA"/>
    <w:rsid w:val="00D93F77"/>
    <w:rsid w:val="00D93FE6"/>
    <w:rsid w:val="00D93FE8"/>
    <w:rsid w:val="00D94176"/>
    <w:rsid w:val="00D94231"/>
    <w:rsid w:val="00D942E3"/>
    <w:rsid w:val="00D942FE"/>
    <w:rsid w:val="00D943A5"/>
    <w:rsid w:val="00D9442A"/>
    <w:rsid w:val="00D9444D"/>
    <w:rsid w:val="00D94490"/>
    <w:rsid w:val="00D945B2"/>
    <w:rsid w:val="00D94604"/>
    <w:rsid w:val="00D94642"/>
    <w:rsid w:val="00D94800"/>
    <w:rsid w:val="00D9495E"/>
    <w:rsid w:val="00D949B6"/>
    <w:rsid w:val="00D94AC3"/>
    <w:rsid w:val="00D94AE5"/>
    <w:rsid w:val="00D94B37"/>
    <w:rsid w:val="00D94B39"/>
    <w:rsid w:val="00D94B4A"/>
    <w:rsid w:val="00D94BA9"/>
    <w:rsid w:val="00D94BC1"/>
    <w:rsid w:val="00D94CC7"/>
    <w:rsid w:val="00D9507A"/>
    <w:rsid w:val="00D950D4"/>
    <w:rsid w:val="00D95140"/>
    <w:rsid w:val="00D951B3"/>
    <w:rsid w:val="00D951F7"/>
    <w:rsid w:val="00D9520C"/>
    <w:rsid w:val="00D952A1"/>
    <w:rsid w:val="00D952FE"/>
    <w:rsid w:val="00D9543D"/>
    <w:rsid w:val="00D95442"/>
    <w:rsid w:val="00D9545F"/>
    <w:rsid w:val="00D954E9"/>
    <w:rsid w:val="00D9556A"/>
    <w:rsid w:val="00D95570"/>
    <w:rsid w:val="00D95612"/>
    <w:rsid w:val="00D95617"/>
    <w:rsid w:val="00D9571A"/>
    <w:rsid w:val="00D957D3"/>
    <w:rsid w:val="00D9581F"/>
    <w:rsid w:val="00D95828"/>
    <w:rsid w:val="00D958FE"/>
    <w:rsid w:val="00D95968"/>
    <w:rsid w:val="00D95AB9"/>
    <w:rsid w:val="00D95B23"/>
    <w:rsid w:val="00D95B62"/>
    <w:rsid w:val="00D95C44"/>
    <w:rsid w:val="00D95CC5"/>
    <w:rsid w:val="00D95DA9"/>
    <w:rsid w:val="00D95DB1"/>
    <w:rsid w:val="00D95F7E"/>
    <w:rsid w:val="00D96078"/>
    <w:rsid w:val="00D96108"/>
    <w:rsid w:val="00D96212"/>
    <w:rsid w:val="00D9623F"/>
    <w:rsid w:val="00D96245"/>
    <w:rsid w:val="00D962A4"/>
    <w:rsid w:val="00D962EE"/>
    <w:rsid w:val="00D9639F"/>
    <w:rsid w:val="00D963BE"/>
    <w:rsid w:val="00D964E8"/>
    <w:rsid w:val="00D965A4"/>
    <w:rsid w:val="00D9665F"/>
    <w:rsid w:val="00D96740"/>
    <w:rsid w:val="00D967C3"/>
    <w:rsid w:val="00D96850"/>
    <w:rsid w:val="00D96899"/>
    <w:rsid w:val="00D96A4E"/>
    <w:rsid w:val="00D96C9F"/>
    <w:rsid w:val="00D96D87"/>
    <w:rsid w:val="00D96E3E"/>
    <w:rsid w:val="00D96E95"/>
    <w:rsid w:val="00D96F52"/>
    <w:rsid w:val="00D96FE4"/>
    <w:rsid w:val="00D9701D"/>
    <w:rsid w:val="00D97055"/>
    <w:rsid w:val="00D9710A"/>
    <w:rsid w:val="00D971B8"/>
    <w:rsid w:val="00D971D5"/>
    <w:rsid w:val="00D971DB"/>
    <w:rsid w:val="00D97231"/>
    <w:rsid w:val="00D97413"/>
    <w:rsid w:val="00D974A5"/>
    <w:rsid w:val="00D974BE"/>
    <w:rsid w:val="00D97524"/>
    <w:rsid w:val="00D975C6"/>
    <w:rsid w:val="00D975D2"/>
    <w:rsid w:val="00D976A0"/>
    <w:rsid w:val="00D976BA"/>
    <w:rsid w:val="00D9780D"/>
    <w:rsid w:val="00D97811"/>
    <w:rsid w:val="00D97832"/>
    <w:rsid w:val="00D979A3"/>
    <w:rsid w:val="00D979B3"/>
    <w:rsid w:val="00D97AC5"/>
    <w:rsid w:val="00D97B32"/>
    <w:rsid w:val="00D97B3C"/>
    <w:rsid w:val="00D97CE1"/>
    <w:rsid w:val="00D97DD6"/>
    <w:rsid w:val="00D97E14"/>
    <w:rsid w:val="00D97EC7"/>
    <w:rsid w:val="00D97EC8"/>
    <w:rsid w:val="00D97FDD"/>
    <w:rsid w:val="00DA00B9"/>
    <w:rsid w:val="00DA0160"/>
    <w:rsid w:val="00DA01C2"/>
    <w:rsid w:val="00DA0247"/>
    <w:rsid w:val="00DA0255"/>
    <w:rsid w:val="00DA043A"/>
    <w:rsid w:val="00DA045D"/>
    <w:rsid w:val="00DA063A"/>
    <w:rsid w:val="00DA065E"/>
    <w:rsid w:val="00DA06E0"/>
    <w:rsid w:val="00DA087E"/>
    <w:rsid w:val="00DA08E5"/>
    <w:rsid w:val="00DA090B"/>
    <w:rsid w:val="00DA0B6D"/>
    <w:rsid w:val="00DA0DB3"/>
    <w:rsid w:val="00DA0DB5"/>
    <w:rsid w:val="00DA0E3E"/>
    <w:rsid w:val="00DA0F40"/>
    <w:rsid w:val="00DA0F52"/>
    <w:rsid w:val="00DA109A"/>
    <w:rsid w:val="00DA10CF"/>
    <w:rsid w:val="00DA1133"/>
    <w:rsid w:val="00DA1168"/>
    <w:rsid w:val="00DA11CC"/>
    <w:rsid w:val="00DA1342"/>
    <w:rsid w:val="00DA1450"/>
    <w:rsid w:val="00DA14C4"/>
    <w:rsid w:val="00DA14FE"/>
    <w:rsid w:val="00DA151C"/>
    <w:rsid w:val="00DA15F9"/>
    <w:rsid w:val="00DA163C"/>
    <w:rsid w:val="00DA16DB"/>
    <w:rsid w:val="00DA1721"/>
    <w:rsid w:val="00DA175D"/>
    <w:rsid w:val="00DA179B"/>
    <w:rsid w:val="00DA17C2"/>
    <w:rsid w:val="00DA19DF"/>
    <w:rsid w:val="00DA1A70"/>
    <w:rsid w:val="00DA1AF4"/>
    <w:rsid w:val="00DA1B13"/>
    <w:rsid w:val="00DA1B27"/>
    <w:rsid w:val="00DA1B36"/>
    <w:rsid w:val="00DA1B69"/>
    <w:rsid w:val="00DA1B9B"/>
    <w:rsid w:val="00DA1BFC"/>
    <w:rsid w:val="00DA1BFE"/>
    <w:rsid w:val="00DA1D5D"/>
    <w:rsid w:val="00DA1DFB"/>
    <w:rsid w:val="00DA1E48"/>
    <w:rsid w:val="00DA1E55"/>
    <w:rsid w:val="00DA1F0C"/>
    <w:rsid w:val="00DA1FDF"/>
    <w:rsid w:val="00DA2001"/>
    <w:rsid w:val="00DA204F"/>
    <w:rsid w:val="00DA2172"/>
    <w:rsid w:val="00DA21F6"/>
    <w:rsid w:val="00DA2389"/>
    <w:rsid w:val="00DA239B"/>
    <w:rsid w:val="00DA239E"/>
    <w:rsid w:val="00DA23F2"/>
    <w:rsid w:val="00DA24CD"/>
    <w:rsid w:val="00DA2512"/>
    <w:rsid w:val="00DA252D"/>
    <w:rsid w:val="00DA2683"/>
    <w:rsid w:val="00DA2768"/>
    <w:rsid w:val="00DA2833"/>
    <w:rsid w:val="00DA286E"/>
    <w:rsid w:val="00DA28D1"/>
    <w:rsid w:val="00DA294F"/>
    <w:rsid w:val="00DA29A2"/>
    <w:rsid w:val="00DA2A35"/>
    <w:rsid w:val="00DA2BAA"/>
    <w:rsid w:val="00DA2BAE"/>
    <w:rsid w:val="00DA2BB9"/>
    <w:rsid w:val="00DA2CB5"/>
    <w:rsid w:val="00DA2D16"/>
    <w:rsid w:val="00DA2D1B"/>
    <w:rsid w:val="00DA2FF2"/>
    <w:rsid w:val="00DA3064"/>
    <w:rsid w:val="00DA30B1"/>
    <w:rsid w:val="00DA30C7"/>
    <w:rsid w:val="00DA30ED"/>
    <w:rsid w:val="00DA31F6"/>
    <w:rsid w:val="00DA324E"/>
    <w:rsid w:val="00DA32F2"/>
    <w:rsid w:val="00DA350E"/>
    <w:rsid w:val="00DA35BD"/>
    <w:rsid w:val="00DA360E"/>
    <w:rsid w:val="00DA3661"/>
    <w:rsid w:val="00DA3673"/>
    <w:rsid w:val="00DA3681"/>
    <w:rsid w:val="00DA36A7"/>
    <w:rsid w:val="00DA36EF"/>
    <w:rsid w:val="00DA36FE"/>
    <w:rsid w:val="00DA3733"/>
    <w:rsid w:val="00DA374D"/>
    <w:rsid w:val="00DA37EF"/>
    <w:rsid w:val="00DA38BF"/>
    <w:rsid w:val="00DA39BE"/>
    <w:rsid w:val="00DA3B26"/>
    <w:rsid w:val="00DA3C00"/>
    <w:rsid w:val="00DA3C74"/>
    <w:rsid w:val="00DA3CB6"/>
    <w:rsid w:val="00DA3CCE"/>
    <w:rsid w:val="00DA3E86"/>
    <w:rsid w:val="00DA3EBA"/>
    <w:rsid w:val="00DA3EF5"/>
    <w:rsid w:val="00DA3F13"/>
    <w:rsid w:val="00DA3F51"/>
    <w:rsid w:val="00DA3FB0"/>
    <w:rsid w:val="00DA3FB2"/>
    <w:rsid w:val="00DA3FC0"/>
    <w:rsid w:val="00DA3FEC"/>
    <w:rsid w:val="00DA42A3"/>
    <w:rsid w:val="00DA434B"/>
    <w:rsid w:val="00DA43BE"/>
    <w:rsid w:val="00DA449F"/>
    <w:rsid w:val="00DA44B2"/>
    <w:rsid w:val="00DA45E5"/>
    <w:rsid w:val="00DA4606"/>
    <w:rsid w:val="00DA46AE"/>
    <w:rsid w:val="00DA47CD"/>
    <w:rsid w:val="00DA480E"/>
    <w:rsid w:val="00DA4835"/>
    <w:rsid w:val="00DA4884"/>
    <w:rsid w:val="00DA488F"/>
    <w:rsid w:val="00DA491D"/>
    <w:rsid w:val="00DA492C"/>
    <w:rsid w:val="00DA4935"/>
    <w:rsid w:val="00DA494F"/>
    <w:rsid w:val="00DA49CD"/>
    <w:rsid w:val="00DA49E4"/>
    <w:rsid w:val="00DA49F8"/>
    <w:rsid w:val="00DA49FC"/>
    <w:rsid w:val="00DA4B16"/>
    <w:rsid w:val="00DA4B4D"/>
    <w:rsid w:val="00DA4B83"/>
    <w:rsid w:val="00DA4DCC"/>
    <w:rsid w:val="00DA4DDC"/>
    <w:rsid w:val="00DA4DE2"/>
    <w:rsid w:val="00DA4F2E"/>
    <w:rsid w:val="00DA4F35"/>
    <w:rsid w:val="00DA502E"/>
    <w:rsid w:val="00DA51F9"/>
    <w:rsid w:val="00DA5236"/>
    <w:rsid w:val="00DA523B"/>
    <w:rsid w:val="00DA54C2"/>
    <w:rsid w:val="00DA5629"/>
    <w:rsid w:val="00DA563F"/>
    <w:rsid w:val="00DA565D"/>
    <w:rsid w:val="00DA56B2"/>
    <w:rsid w:val="00DA56C8"/>
    <w:rsid w:val="00DA5744"/>
    <w:rsid w:val="00DA577B"/>
    <w:rsid w:val="00DA585B"/>
    <w:rsid w:val="00DA58BB"/>
    <w:rsid w:val="00DA58C6"/>
    <w:rsid w:val="00DA5970"/>
    <w:rsid w:val="00DA5A3E"/>
    <w:rsid w:val="00DA5AFE"/>
    <w:rsid w:val="00DA5C25"/>
    <w:rsid w:val="00DA5CED"/>
    <w:rsid w:val="00DA5DF9"/>
    <w:rsid w:val="00DA5E7A"/>
    <w:rsid w:val="00DA5E7C"/>
    <w:rsid w:val="00DA5F06"/>
    <w:rsid w:val="00DA5F35"/>
    <w:rsid w:val="00DA5F4B"/>
    <w:rsid w:val="00DA607A"/>
    <w:rsid w:val="00DA62D8"/>
    <w:rsid w:val="00DA632F"/>
    <w:rsid w:val="00DA6373"/>
    <w:rsid w:val="00DA63C9"/>
    <w:rsid w:val="00DA648E"/>
    <w:rsid w:val="00DA6605"/>
    <w:rsid w:val="00DA6664"/>
    <w:rsid w:val="00DA6683"/>
    <w:rsid w:val="00DA669F"/>
    <w:rsid w:val="00DA67CC"/>
    <w:rsid w:val="00DA688D"/>
    <w:rsid w:val="00DA68F1"/>
    <w:rsid w:val="00DA6A4D"/>
    <w:rsid w:val="00DA6A5C"/>
    <w:rsid w:val="00DA6A9C"/>
    <w:rsid w:val="00DA6B43"/>
    <w:rsid w:val="00DA6B67"/>
    <w:rsid w:val="00DA6B7F"/>
    <w:rsid w:val="00DA6C46"/>
    <w:rsid w:val="00DA6D71"/>
    <w:rsid w:val="00DA6DC7"/>
    <w:rsid w:val="00DA6F52"/>
    <w:rsid w:val="00DA6FA7"/>
    <w:rsid w:val="00DA6FC7"/>
    <w:rsid w:val="00DA6FF6"/>
    <w:rsid w:val="00DA7044"/>
    <w:rsid w:val="00DA70F2"/>
    <w:rsid w:val="00DA7128"/>
    <w:rsid w:val="00DA712A"/>
    <w:rsid w:val="00DA713C"/>
    <w:rsid w:val="00DA721B"/>
    <w:rsid w:val="00DA7335"/>
    <w:rsid w:val="00DA7420"/>
    <w:rsid w:val="00DA749A"/>
    <w:rsid w:val="00DA7538"/>
    <w:rsid w:val="00DA76D0"/>
    <w:rsid w:val="00DA76EE"/>
    <w:rsid w:val="00DA7780"/>
    <w:rsid w:val="00DA7797"/>
    <w:rsid w:val="00DA77CC"/>
    <w:rsid w:val="00DA7B4F"/>
    <w:rsid w:val="00DA7BF1"/>
    <w:rsid w:val="00DA7CC0"/>
    <w:rsid w:val="00DA7D42"/>
    <w:rsid w:val="00DA7DF9"/>
    <w:rsid w:val="00DA7E1F"/>
    <w:rsid w:val="00DA7E75"/>
    <w:rsid w:val="00DA7EDF"/>
    <w:rsid w:val="00DA7FA8"/>
    <w:rsid w:val="00DB01DD"/>
    <w:rsid w:val="00DB0340"/>
    <w:rsid w:val="00DB052F"/>
    <w:rsid w:val="00DB0573"/>
    <w:rsid w:val="00DB0893"/>
    <w:rsid w:val="00DB0924"/>
    <w:rsid w:val="00DB0946"/>
    <w:rsid w:val="00DB0A1E"/>
    <w:rsid w:val="00DB0A70"/>
    <w:rsid w:val="00DB0B21"/>
    <w:rsid w:val="00DB0B37"/>
    <w:rsid w:val="00DB0B84"/>
    <w:rsid w:val="00DB0C8B"/>
    <w:rsid w:val="00DB0F0C"/>
    <w:rsid w:val="00DB0FE0"/>
    <w:rsid w:val="00DB1036"/>
    <w:rsid w:val="00DB107B"/>
    <w:rsid w:val="00DB10B3"/>
    <w:rsid w:val="00DB11AA"/>
    <w:rsid w:val="00DB1264"/>
    <w:rsid w:val="00DB12CD"/>
    <w:rsid w:val="00DB131C"/>
    <w:rsid w:val="00DB143F"/>
    <w:rsid w:val="00DB1473"/>
    <w:rsid w:val="00DB149D"/>
    <w:rsid w:val="00DB1582"/>
    <w:rsid w:val="00DB1584"/>
    <w:rsid w:val="00DB15C5"/>
    <w:rsid w:val="00DB15E3"/>
    <w:rsid w:val="00DB1613"/>
    <w:rsid w:val="00DB1660"/>
    <w:rsid w:val="00DB1671"/>
    <w:rsid w:val="00DB1686"/>
    <w:rsid w:val="00DB1708"/>
    <w:rsid w:val="00DB182F"/>
    <w:rsid w:val="00DB18A4"/>
    <w:rsid w:val="00DB19C4"/>
    <w:rsid w:val="00DB19CB"/>
    <w:rsid w:val="00DB19E7"/>
    <w:rsid w:val="00DB1B80"/>
    <w:rsid w:val="00DB1C2D"/>
    <w:rsid w:val="00DB1C33"/>
    <w:rsid w:val="00DB1CF2"/>
    <w:rsid w:val="00DB1DB4"/>
    <w:rsid w:val="00DB1DDD"/>
    <w:rsid w:val="00DB1E30"/>
    <w:rsid w:val="00DB1F1B"/>
    <w:rsid w:val="00DB2069"/>
    <w:rsid w:val="00DB2090"/>
    <w:rsid w:val="00DB20B2"/>
    <w:rsid w:val="00DB20DA"/>
    <w:rsid w:val="00DB21B8"/>
    <w:rsid w:val="00DB21E1"/>
    <w:rsid w:val="00DB2419"/>
    <w:rsid w:val="00DB2557"/>
    <w:rsid w:val="00DB258A"/>
    <w:rsid w:val="00DB266C"/>
    <w:rsid w:val="00DB2690"/>
    <w:rsid w:val="00DB26C8"/>
    <w:rsid w:val="00DB26D6"/>
    <w:rsid w:val="00DB271A"/>
    <w:rsid w:val="00DB2848"/>
    <w:rsid w:val="00DB28FF"/>
    <w:rsid w:val="00DB2935"/>
    <w:rsid w:val="00DB29C2"/>
    <w:rsid w:val="00DB2B06"/>
    <w:rsid w:val="00DB2B08"/>
    <w:rsid w:val="00DB2D20"/>
    <w:rsid w:val="00DB2D3D"/>
    <w:rsid w:val="00DB2D4C"/>
    <w:rsid w:val="00DB2D50"/>
    <w:rsid w:val="00DB2E0B"/>
    <w:rsid w:val="00DB30B3"/>
    <w:rsid w:val="00DB30E1"/>
    <w:rsid w:val="00DB312F"/>
    <w:rsid w:val="00DB315E"/>
    <w:rsid w:val="00DB3480"/>
    <w:rsid w:val="00DB356D"/>
    <w:rsid w:val="00DB3698"/>
    <w:rsid w:val="00DB36A6"/>
    <w:rsid w:val="00DB37D3"/>
    <w:rsid w:val="00DB380E"/>
    <w:rsid w:val="00DB3941"/>
    <w:rsid w:val="00DB3A36"/>
    <w:rsid w:val="00DB3D18"/>
    <w:rsid w:val="00DB3D33"/>
    <w:rsid w:val="00DB3E05"/>
    <w:rsid w:val="00DB3E18"/>
    <w:rsid w:val="00DB3EBC"/>
    <w:rsid w:val="00DB3F06"/>
    <w:rsid w:val="00DB3F63"/>
    <w:rsid w:val="00DB3F8B"/>
    <w:rsid w:val="00DB4014"/>
    <w:rsid w:val="00DB4020"/>
    <w:rsid w:val="00DB4112"/>
    <w:rsid w:val="00DB421B"/>
    <w:rsid w:val="00DB4336"/>
    <w:rsid w:val="00DB43D4"/>
    <w:rsid w:val="00DB44B3"/>
    <w:rsid w:val="00DB460D"/>
    <w:rsid w:val="00DB4657"/>
    <w:rsid w:val="00DB465C"/>
    <w:rsid w:val="00DB47D0"/>
    <w:rsid w:val="00DB4801"/>
    <w:rsid w:val="00DB484D"/>
    <w:rsid w:val="00DB48F0"/>
    <w:rsid w:val="00DB49D3"/>
    <w:rsid w:val="00DB4A4F"/>
    <w:rsid w:val="00DB4B12"/>
    <w:rsid w:val="00DB4B5A"/>
    <w:rsid w:val="00DB4B8A"/>
    <w:rsid w:val="00DB4BC8"/>
    <w:rsid w:val="00DB4C83"/>
    <w:rsid w:val="00DB4D03"/>
    <w:rsid w:val="00DB4D4B"/>
    <w:rsid w:val="00DB4E06"/>
    <w:rsid w:val="00DB4E07"/>
    <w:rsid w:val="00DB4E94"/>
    <w:rsid w:val="00DB4E96"/>
    <w:rsid w:val="00DB4FA1"/>
    <w:rsid w:val="00DB4FA5"/>
    <w:rsid w:val="00DB50A5"/>
    <w:rsid w:val="00DB50B7"/>
    <w:rsid w:val="00DB511E"/>
    <w:rsid w:val="00DB515E"/>
    <w:rsid w:val="00DB5219"/>
    <w:rsid w:val="00DB521D"/>
    <w:rsid w:val="00DB52F0"/>
    <w:rsid w:val="00DB5387"/>
    <w:rsid w:val="00DB53A8"/>
    <w:rsid w:val="00DB542D"/>
    <w:rsid w:val="00DB5478"/>
    <w:rsid w:val="00DB5493"/>
    <w:rsid w:val="00DB54C8"/>
    <w:rsid w:val="00DB5576"/>
    <w:rsid w:val="00DB5637"/>
    <w:rsid w:val="00DB5662"/>
    <w:rsid w:val="00DB568D"/>
    <w:rsid w:val="00DB572D"/>
    <w:rsid w:val="00DB57B3"/>
    <w:rsid w:val="00DB57BC"/>
    <w:rsid w:val="00DB580C"/>
    <w:rsid w:val="00DB5847"/>
    <w:rsid w:val="00DB585F"/>
    <w:rsid w:val="00DB586B"/>
    <w:rsid w:val="00DB5875"/>
    <w:rsid w:val="00DB5887"/>
    <w:rsid w:val="00DB5951"/>
    <w:rsid w:val="00DB5A3B"/>
    <w:rsid w:val="00DB5A3C"/>
    <w:rsid w:val="00DB5A51"/>
    <w:rsid w:val="00DB5ABD"/>
    <w:rsid w:val="00DB5AEC"/>
    <w:rsid w:val="00DB5B69"/>
    <w:rsid w:val="00DB5B82"/>
    <w:rsid w:val="00DB5BCB"/>
    <w:rsid w:val="00DB5CBF"/>
    <w:rsid w:val="00DB5D98"/>
    <w:rsid w:val="00DB5DF1"/>
    <w:rsid w:val="00DB5E65"/>
    <w:rsid w:val="00DB5ED5"/>
    <w:rsid w:val="00DB5EF3"/>
    <w:rsid w:val="00DB5F89"/>
    <w:rsid w:val="00DB6032"/>
    <w:rsid w:val="00DB6039"/>
    <w:rsid w:val="00DB609F"/>
    <w:rsid w:val="00DB6139"/>
    <w:rsid w:val="00DB61B6"/>
    <w:rsid w:val="00DB61E6"/>
    <w:rsid w:val="00DB6277"/>
    <w:rsid w:val="00DB648C"/>
    <w:rsid w:val="00DB653A"/>
    <w:rsid w:val="00DB659D"/>
    <w:rsid w:val="00DB65F2"/>
    <w:rsid w:val="00DB6682"/>
    <w:rsid w:val="00DB67DE"/>
    <w:rsid w:val="00DB693A"/>
    <w:rsid w:val="00DB6A0E"/>
    <w:rsid w:val="00DB6A3F"/>
    <w:rsid w:val="00DB6B65"/>
    <w:rsid w:val="00DB6C62"/>
    <w:rsid w:val="00DB6CC7"/>
    <w:rsid w:val="00DB6D67"/>
    <w:rsid w:val="00DB6F2E"/>
    <w:rsid w:val="00DB6FD5"/>
    <w:rsid w:val="00DB701E"/>
    <w:rsid w:val="00DB7089"/>
    <w:rsid w:val="00DB70D3"/>
    <w:rsid w:val="00DB7249"/>
    <w:rsid w:val="00DB72ED"/>
    <w:rsid w:val="00DB735B"/>
    <w:rsid w:val="00DB74A1"/>
    <w:rsid w:val="00DB74FB"/>
    <w:rsid w:val="00DB750D"/>
    <w:rsid w:val="00DB7571"/>
    <w:rsid w:val="00DB75F2"/>
    <w:rsid w:val="00DB767E"/>
    <w:rsid w:val="00DB7766"/>
    <w:rsid w:val="00DB781C"/>
    <w:rsid w:val="00DB7860"/>
    <w:rsid w:val="00DB78F6"/>
    <w:rsid w:val="00DB7912"/>
    <w:rsid w:val="00DB79FE"/>
    <w:rsid w:val="00DB7B7E"/>
    <w:rsid w:val="00DB7D8A"/>
    <w:rsid w:val="00DB7ED7"/>
    <w:rsid w:val="00DB7EFE"/>
    <w:rsid w:val="00DB7F16"/>
    <w:rsid w:val="00DB7F30"/>
    <w:rsid w:val="00DB7F3E"/>
    <w:rsid w:val="00DC0015"/>
    <w:rsid w:val="00DC0018"/>
    <w:rsid w:val="00DC0050"/>
    <w:rsid w:val="00DC00A8"/>
    <w:rsid w:val="00DC00AA"/>
    <w:rsid w:val="00DC014F"/>
    <w:rsid w:val="00DC0154"/>
    <w:rsid w:val="00DC016C"/>
    <w:rsid w:val="00DC02F8"/>
    <w:rsid w:val="00DC033F"/>
    <w:rsid w:val="00DC03B5"/>
    <w:rsid w:val="00DC04F3"/>
    <w:rsid w:val="00DC0522"/>
    <w:rsid w:val="00DC0592"/>
    <w:rsid w:val="00DC0794"/>
    <w:rsid w:val="00DC0818"/>
    <w:rsid w:val="00DC0878"/>
    <w:rsid w:val="00DC0B19"/>
    <w:rsid w:val="00DC0BCA"/>
    <w:rsid w:val="00DC0C16"/>
    <w:rsid w:val="00DC0C44"/>
    <w:rsid w:val="00DC0CB5"/>
    <w:rsid w:val="00DC0DCF"/>
    <w:rsid w:val="00DC0E89"/>
    <w:rsid w:val="00DC0FB9"/>
    <w:rsid w:val="00DC108A"/>
    <w:rsid w:val="00DC10E1"/>
    <w:rsid w:val="00DC1129"/>
    <w:rsid w:val="00DC112E"/>
    <w:rsid w:val="00DC1277"/>
    <w:rsid w:val="00DC12D2"/>
    <w:rsid w:val="00DC1306"/>
    <w:rsid w:val="00DC1319"/>
    <w:rsid w:val="00DC13FF"/>
    <w:rsid w:val="00DC1498"/>
    <w:rsid w:val="00DC14BA"/>
    <w:rsid w:val="00DC157C"/>
    <w:rsid w:val="00DC15CB"/>
    <w:rsid w:val="00DC1698"/>
    <w:rsid w:val="00DC16F6"/>
    <w:rsid w:val="00DC1770"/>
    <w:rsid w:val="00DC184E"/>
    <w:rsid w:val="00DC1908"/>
    <w:rsid w:val="00DC1915"/>
    <w:rsid w:val="00DC1961"/>
    <w:rsid w:val="00DC1A1E"/>
    <w:rsid w:val="00DC1B48"/>
    <w:rsid w:val="00DC1B5D"/>
    <w:rsid w:val="00DC1D8E"/>
    <w:rsid w:val="00DC1E2E"/>
    <w:rsid w:val="00DC1E5A"/>
    <w:rsid w:val="00DC1E9C"/>
    <w:rsid w:val="00DC1EAB"/>
    <w:rsid w:val="00DC1F31"/>
    <w:rsid w:val="00DC1FB6"/>
    <w:rsid w:val="00DC21E5"/>
    <w:rsid w:val="00DC226E"/>
    <w:rsid w:val="00DC22B3"/>
    <w:rsid w:val="00DC2390"/>
    <w:rsid w:val="00DC2617"/>
    <w:rsid w:val="00DC26C3"/>
    <w:rsid w:val="00DC272D"/>
    <w:rsid w:val="00DC2836"/>
    <w:rsid w:val="00DC2BCD"/>
    <w:rsid w:val="00DC2BDA"/>
    <w:rsid w:val="00DC2BE3"/>
    <w:rsid w:val="00DC2C05"/>
    <w:rsid w:val="00DC2C92"/>
    <w:rsid w:val="00DC2CBE"/>
    <w:rsid w:val="00DC2CEA"/>
    <w:rsid w:val="00DC2ECC"/>
    <w:rsid w:val="00DC2ECE"/>
    <w:rsid w:val="00DC2FC0"/>
    <w:rsid w:val="00DC30C1"/>
    <w:rsid w:val="00DC31AC"/>
    <w:rsid w:val="00DC3270"/>
    <w:rsid w:val="00DC32C7"/>
    <w:rsid w:val="00DC33DC"/>
    <w:rsid w:val="00DC34C1"/>
    <w:rsid w:val="00DC34DA"/>
    <w:rsid w:val="00DC35F7"/>
    <w:rsid w:val="00DC3698"/>
    <w:rsid w:val="00DC36F7"/>
    <w:rsid w:val="00DC38A4"/>
    <w:rsid w:val="00DC3CAF"/>
    <w:rsid w:val="00DC3D07"/>
    <w:rsid w:val="00DC3D4D"/>
    <w:rsid w:val="00DC3D58"/>
    <w:rsid w:val="00DC3D75"/>
    <w:rsid w:val="00DC3F7F"/>
    <w:rsid w:val="00DC4029"/>
    <w:rsid w:val="00DC4318"/>
    <w:rsid w:val="00DC441F"/>
    <w:rsid w:val="00DC4504"/>
    <w:rsid w:val="00DC4554"/>
    <w:rsid w:val="00DC45E5"/>
    <w:rsid w:val="00DC45EA"/>
    <w:rsid w:val="00DC4603"/>
    <w:rsid w:val="00DC47F8"/>
    <w:rsid w:val="00DC480C"/>
    <w:rsid w:val="00DC4914"/>
    <w:rsid w:val="00DC4A0F"/>
    <w:rsid w:val="00DC4B7D"/>
    <w:rsid w:val="00DC4C38"/>
    <w:rsid w:val="00DC4CB3"/>
    <w:rsid w:val="00DC4EAA"/>
    <w:rsid w:val="00DC4EB3"/>
    <w:rsid w:val="00DC4F04"/>
    <w:rsid w:val="00DC4F22"/>
    <w:rsid w:val="00DC500D"/>
    <w:rsid w:val="00DC5169"/>
    <w:rsid w:val="00DC5211"/>
    <w:rsid w:val="00DC5421"/>
    <w:rsid w:val="00DC5436"/>
    <w:rsid w:val="00DC5499"/>
    <w:rsid w:val="00DC54A3"/>
    <w:rsid w:val="00DC55FA"/>
    <w:rsid w:val="00DC5600"/>
    <w:rsid w:val="00DC5633"/>
    <w:rsid w:val="00DC5644"/>
    <w:rsid w:val="00DC565F"/>
    <w:rsid w:val="00DC57A9"/>
    <w:rsid w:val="00DC57F3"/>
    <w:rsid w:val="00DC5863"/>
    <w:rsid w:val="00DC58A8"/>
    <w:rsid w:val="00DC593F"/>
    <w:rsid w:val="00DC59FA"/>
    <w:rsid w:val="00DC5B8F"/>
    <w:rsid w:val="00DC5C10"/>
    <w:rsid w:val="00DC5C8E"/>
    <w:rsid w:val="00DC5D7E"/>
    <w:rsid w:val="00DC5D83"/>
    <w:rsid w:val="00DC5D94"/>
    <w:rsid w:val="00DC5DF1"/>
    <w:rsid w:val="00DC5ED9"/>
    <w:rsid w:val="00DC5EEA"/>
    <w:rsid w:val="00DC5F14"/>
    <w:rsid w:val="00DC5F49"/>
    <w:rsid w:val="00DC603A"/>
    <w:rsid w:val="00DC616F"/>
    <w:rsid w:val="00DC618B"/>
    <w:rsid w:val="00DC63E8"/>
    <w:rsid w:val="00DC6439"/>
    <w:rsid w:val="00DC6468"/>
    <w:rsid w:val="00DC67B8"/>
    <w:rsid w:val="00DC67BB"/>
    <w:rsid w:val="00DC67EB"/>
    <w:rsid w:val="00DC6848"/>
    <w:rsid w:val="00DC68AF"/>
    <w:rsid w:val="00DC6937"/>
    <w:rsid w:val="00DC6970"/>
    <w:rsid w:val="00DC6A93"/>
    <w:rsid w:val="00DC6AC7"/>
    <w:rsid w:val="00DC6C2C"/>
    <w:rsid w:val="00DC6CA2"/>
    <w:rsid w:val="00DC6CD6"/>
    <w:rsid w:val="00DC6D82"/>
    <w:rsid w:val="00DC6E57"/>
    <w:rsid w:val="00DC6E61"/>
    <w:rsid w:val="00DC6E8E"/>
    <w:rsid w:val="00DC6EA8"/>
    <w:rsid w:val="00DC6F60"/>
    <w:rsid w:val="00DC6FFA"/>
    <w:rsid w:val="00DC7044"/>
    <w:rsid w:val="00DC7049"/>
    <w:rsid w:val="00DC7089"/>
    <w:rsid w:val="00DC7149"/>
    <w:rsid w:val="00DC721D"/>
    <w:rsid w:val="00DC7281"/>
    <w:rsid w:val="00DC7288"/>
    <w:rsid w:val="00DC72A0"/>
    <w:rsid w:val="00DC7310"/>
    <w:rsid w:val="00DC7419"/>
    <w:rsid w:val="00DC7475"/>
    <w:rsid w:val="00DC77AF"/>
    <w:rsid w:val="00DC7A19"/>
    <w:rsid w:val="00DC7A32"/>
    <w:rsid w:val="00DC7AA9"/>
    <w:rsid w:val="00DC7AFB"/>
    <w:rsid w:val="00DC7BCB"/>
    <w:rsid w:val="00DC7D44"/>
    <w:rsid w:val="00DD0088"/>
    <w:rsid w:val="00DD00D2"/>
    <w:rsid w:val="00DD02B2"/>
    <w:rsid w:val="00DD0339"/>
    <w:rsid w:val="00DD0364"/>
    <w:rsid w:val="00DD0429"/>
    <w:rsid w:val="00DD04ED"/>
    <w:rsid w:val="00DD0563"/>
    <w:rsid w:val="00DD0595"/>
    <w:rsid w:val="00DD05AE"/>
    <w:rsid w:val="00DD06D6"/>
    <w:rsid w:val="00DD07D4"/>
    <w:rsid w:val="00DD0845"/>
    <w:rsid w:val="00DD084A"/>
    <w:rsid w:val="00DD08D9"/>
    <w:rsid w:val="00DD0995"/>
    <w:rsid w:val="00DD09AB"/>
    <w:rsid w:val="00DD09C1"/>
    <w:rsid w:val="00DD0BB9"/>
    <w:rsid w:val="00DD0BC0"/>
    <w:rsid w:val="00DD0C47"/>
    <w:rsid w:val="00DD0C50"/>
    <w:rsid w:val="00DD0C97"/>
    <w:rsid w:val="00DD0D0C"/>
    <w:rsid w:val="00DD0D3C"/>
    <w:rsid w:val="00DD0DA8"/>
    <w:rsid w:val="00DD0DB1"/>
    <w:rsid w:val="00DD0DE5"/>
    <w:rsid w:val="00DD0DFD"/>
    <w:rsid w:val="00DD0E21"/>
    <w:rsid w:val="00DD0E60"/>
    <w:rsid w:val="00DD0E7C"/>
    <w:rsid w:val="00DD0E90"/>
    <w:rsid w:val="00DD0EDC"/>
    <w:rsid w:val="00DD0F21"/>
    <w:rsid w:val="00DD0F6F"/>
    <w:rsid w:val="00DD0F82"/>
    <w:rsid w:val="00DD0F93"/>
    <w:rsid w:val="00DD0FEB"/>
    <w:rsid w:val="00DD108B"/>
    <w:rsid w:val="00DD1123"/>
    <w:rsid w:val="00DD1129"/>
    <w:rsid w:val="00DD11DD"/>
    <w:rsid w:val="00DD122F"/>
    <w:rsid w:val="00DD12C4"/>
    <w:rsid w:val="00DD1377"/>
    <w:rsid w:val="00DD13E3"/>
    <w:rsid w:val="00DD1506"/>
    <w:rsid w:val="00DD1517"/>
    <w:rsid w:val="00DD15A0"/>
    <w:rsid w:val="00DD1629"/>
    <w:rsid w:val="00DD16A5"/>
    <w:rsid w:val="00DD16AB"/>
    <w:rsid w:val="00DD173A"/>
    <w:rsid w:val="00DD1830"/>
    <w:rsid w:val="00DD1893"/>
    <w:rsid w:val="00DD1944"/>
    <w:rsid w:val="00DD1949"/>
    <w:rsid w:val="00DD1991"/>
    <w:rsid w:val="00DD19BA"/>
    <w:rsid w:val="00DD1A0D"/>
    <w:rsid w:val="00DD1AA5"/>
    <w:rsid w:val="00DD1AF8"/>
    <w:rsid w:val="00DD1BED"/>
    <w:rsid w:val="00DD1C6D"/>
    <w:rsid w:val="00DD1D82"/>
    <w:rsid w:val="00DD1E96"/>
    <w:rsid w:val="00DD1EA7"/>
    <w:rsid w:val="00DD1F8E"/>
    <w:rsid w:val="00DD1FC0"/>
    <w:rsid w:val="00DD1FEC"/>
    <w:rsid w:val="00DD20EC"/>
    <w:rsid w:val="00DD212E"/>
    <w:rsid w:val="00DD2192"/>
    <w:rsid w:val="00DD21F1"/>
    <w:rsid w:val="00DD23C5"/>
    <w:rsid w:val="00DD24A9"/>
    <w:rsid w:val="00DD24B5"/>
    <w:rsid w:val="00DD2508"/>
    <w:rsid w:val="00DD250A"/>
    <w:rsid w:val="00DD2523"/>
    <w:rsid w:val="00DD2586"/>
    <w:rsid w:val="00DD2631"/>
    <w:rsid w:val="00DD26F9"/>
    <w:rsid w:val="00DD2ABF"/>
    <w:rsid w:val="00DD2ACC"/>
    <w:rsid w:val="00DD2AFB"/>
    <w:rsid w:val="00DD2B23"/>
    <w:rsid w:val="00DD2B62"/>
    <w:rsid w:val="00DD2E17"/>
    <w:rsid w:val="00DD2EF4"/>
    <w:rsid w:val="00DD2FD7"/>
    <w:rsid w:val="00DD30D8"/>
    <w:rsid w:val="00DD3114"/>
    <w:rsid w:val="00DD3122"/>
    <w:rsid w:val="00DD312E"/>
    <w:rsid w:val="00DD3250"/>
    <w:rsid w:val="00DD357A"/>
    <w:rsid w:val="00DD35BE"/>
    <w:rsid w:val="00DD3603"/>
    <w:rsid w:val="00DD36D7"/>
    <w:rsid w:val="00DD36FC"/>
    <w:rsid w:val="00DD3768"/>
    <w:rsid w:val="00DD37A7"/>
    <w:rsid w:val="00DD382D"/>
    <w:rsid w:val="00DD3888"/>
    <w:rsid w:val="00DD38B6"/>
    <w:rsid w:val="00DD38B9"/>
    <w:rsid w:val="00DD3958"/>
    <w:rsid w:val="00DD39E2"/>
    <w:rsid w:val="00DD3AB6"/>
    <w:rsid w:val="00DD3B3C"/>
    <w:rsid w:val="00DD3C22"/>
    <w:rsid w:val="00DD3CCD"/>
    <w:rsid w:val="00DD3D48"/>
    <w:rsid w:val="00DD3DDC"/>
    <w:rsid w:val="00DD3E17"/>
    <w:rsid w:val="00DD3F62"/>
    <w:rsid w:val="00DD3FD2"/>
    <w:rsid w:val="00DD3FDB"/>
    <w:rsid w:val="00DD4000"/>
    <w:rsid w:val="00DD405E"/>
    <w:rsid w:val="00DD417C"/>
    <w:rsid w:val="00DD43FD"/>
    <w:rsid w:val="00DD4502"/>
    <w:rsid w:val="00DD4680"/>
    <w:rsid w:val="00DD4718"/>
    <w:rsid w:val="00DD4822"/>
    <w:rsid w:val="00DD485F"/>
    <w:rsid w:val="00DD49F0"/>
    <w:rsid w:val="00DD4A24"/>
    <w:rsid w:val="00DD4B19"/>
    <w:rsid w:val="00DD4BA6"/>
    <w:rsid w:val="00DD4C7E"/>
    <w:rsid w:val="00DD4D03"/>
    <w:rsid w:val="00DD4DA7"/>
    <w:rsid w:val="00DD4DB1"/>
    <w:rsid w:val="00DD50CA"/>
    <w:rsid w:val="00DD513B"/>
    <w:rsid w:val="00DD519C"/>
    <w:rsid w:val="00DD5243"/>
    <w:rsid w:val="00DD5256"/>
    <w:rsid w:val="00DD525C"/>
    <w:rsid w:val="00DD52F5"/>
    <w:rsid w:val="00DD53E3"/>
    <w:rsid w:val="00DD5455"/>
    <w:rsid w:val="00DD5456"/>
    <w:rsid w:val="00DD55A4"/>
    <w:rsid w:val="00DD56C9"/>
    <w:rsid w:val="00DD59E9"/>
    <w:rsid w:val="00DD5B28"/>
    <w:rsid w:val="00DD5D5F"/>
    <w:rsid w:val="00DD5EAD"/>
    <w:rsid w:val="00DD5EB1"/>
    <w:rsid w:val="00DD5F5A"/>
    <w:rsid w:val="00DD6003"/>
    <w:rsid w:val="00DD6042"/>
    <w:rsid w:val="00DD6087"/>
    <w:rsid w:val="00DD60F2"/>
    <w:rsid w:val="00DD6130"/>
    <w:rsid w:val="00DD613C"/>
    <w:rsid w:val="00DD618C"/>
    <w:rsid w:val="00DD61D0"/>
    <w:rsid w:val="00DD622B"/>
    <w:rsid w:val="00DD62D4"/>
    <w:rsid w:val="00DD6352"/>
    <w:rsid w:val="00DD63A2"/>
    <w:rsid w:val="00DD63DA"/>
    <w:rsid w:val="00DD6411"/>
    <w:rsid w:val="00DD6437"/>
    <w:rsid w:val="00DD6455"/>
    <w:rsid w:val="00DD64C6"/>
    <w:rsid w:val="00DD6612"/>
    <w:rsid w:val="00DD6796"/>
    <w:rsid w:val="00DD67C0"/>
    <w:rsid w:val="00DD67EE"/>
    <w:rsid w:val="00DD6801"/>
    <w:rsid w:val="00DD68B2"/>
    <w:rsid w:val="00DD691E"/>
    <w:rsid w:val="00DD696A"/>
    <w:rsid w:val="00DD6BE4"/>
    <w:rsid w:val="00DD6BEA"/>
    <w:rsid w:val="00DD6DAE"/>
    <w:rsid w:val="00DD6DB5"/>
    <w:rsid w:val="00DD6DE3"/>
    <w:rsid w:val="00DD709D"/>
    <w:rsid w:val="00DD70B5"/>
    <w:rsid w:val="00DD71C6"/>
    <w:rsid w:val="00DD7331"/>
    <w:rsid w:val="00DD734B"/>
    <w:rsid w:val="00DD73D0"/>
    <w:rsid w:val="00DD7433"/>
    <w:rsid w:val="00DD750E"/>
    <w:rsid w:val="00DD7548"/>
    <w:rsid w:val="00DD757E"/>
    <w:rsid w:val="00DD759E"/>
    <w:rsid w:val="00DD75AF"/>
    <w:rsid w:val="00DD76EB"/>
    <w:rsid w:val="00DD77AB"/>
    <w:rsid w:val="00DD7827"/>
    <w:rsid w:val="00DD78A0"/>
    <w:rsid w:val="00DD78E3"/>
    <w:rsid w:val="00DD7A2B"/>
    <w:rsid w:val="00DD7B04"/>
    <w:rsid w:val="00DD7B18"/>
    <w:rsid w:val="00DD7B78"/>
    <w:rsid w:val="00DD7BD7"/>
    <w:rsid w:val="00DD7BF2"/>
    <w:rsid w:val="00DD7BFE"/>
    <w:rsid w:val="00DD7C24"/>
    <w:rsid w:val="00DD7D7A"/>
    <w:rsid w:val="00DD7DA1"/>
    <w:rsid w:val="00DD7DB7"/>
    <w:rsid w:val="00DD7E48"/>
    <w:rsid w:val="00DD7F1D"/>
    <w:rsid w:val="00DD7F9B"/>
    <w:rsid w:val="00DE01A0"/>
    <w:rsid w:val="00DE01B3"/>
    <w:rsid w:val="00DE01C7"/>
    <w:rsid w:val="00DE0332"/>
    <w:rsid w:val="00DE039A"/>
    <w:rsid w:val="00DE03B7"/>
    <w:rsid w:val="00DE03DF"/>
    <w:rsid w:val="00DE0417"/>
    <w:rsid w:val="00DE0706"/>
    <w:rsid w:val="00DE071A"/>
    <w:rsid w:val="00DE07B4"/>
    <w:rsid w:val="00DE07E8"/>
    <w:rsid w:val="00DE0842"/>
    <w:rsid w:val="00DE08C8"/>
    <w:rsid w:val="00DE095A"/>
    <w:rsid w:val="00DE095D"/>
    <w:rsid w:val="00DE0A19"/>
    <w:rsid w:val="00DE0BD8"/>
    <w:rsid w:val="00DE0C32"/>
    <w:rsid w:val="00DE0C81"/>
    <w:rsid w:val="00DE0CF4"/>
    <w:rsid w:val="00DE0D99"/>
    <w:rsid w:val="00DE0E0F"/>
    <w:rsid w:val="00DE0F70"/>
    <w:rsid w:val="00DE0FB4"/>
    <w:rsid w:val="00DE1151"/>
    <w:rsid w:val="00DE11D8"/>
    <w:rsid w:val="00DE1299"/>
    <w:rsid w:val="00DE12B8"/>
    <w:rsid w:val="00DE13F7"/>
    <w:rsid w:val="00DE1569"/>
    <w:rsid w:val="00DE161D"/>
    <w:rsid w:val="00DE1672"/>
    <w:rsid w:val="00DE18C2"/>
    <w:rsid w:val="00DE18D7"/>
    <w:rsid w:val="00DE18F9"/>
    <w:rsid w:val="00DE199D"/>
    <w:rsid w:val="00DE1ADF"/>
    <w:rsid w:val="00DE1C06"/>
    <w:rsid w:val="00DE1C84"/>
    <w:rsid w:val="00DE1CC7"/>
    <w:rsid w:val="00DE1CD5"/>
    <w:rsid w:val="00DE1CE6"/>
    <w:rsid w:val="00DE1D19"/>
    <w:rsid w:val="00DE1E03"/>
    <w:rsid w:val="00DE1E64"/>
    <w:rsid w:val="00DE205E"/>
    <w:rsid w:val="00DE2238"/>
    <w:rsid w:val="00DE2256"/>
    <w:rsid w:val="00DE225A"/>
    <w:rsid w:val="00DE22A3"/>
    <w:rsid w:val="00DE232F"/>
    <w:rsid w:val="00DE2409"/>
    <w:rsid w:val="00DE2495"/>
    <w:rsid w:val="00DE2535"/>
    <w:rsid w:val="00DE26EB"/>
    <w:rsid w:val="00DE2740"/>
    <w:rsid w:val="00DE2751"/>
    <w:rsid w:val="00DE282B"/>
    <w:rsid w:val="00DE28A2"/>
    <w:rsid w:val="00DE2935"/>
    <w:rsid w:val="00DE2951"/>
    <w:rsid w:val="00DE2954"/>
    <w:rsid w:val="00DE2A11"/>
    <w:rsid w:val="00DE2AF3"/>
    <w:rsid w:val="00DE2BA7"/>
    <w:rsid w:val="00DE2C6E"/>
    <w:rsid w:val="00DE2C99"/>
    <w:rsid w:val="00DE2CF7"/>
    <w:rsid w:val="00DE2D67"/>
    <w:rsid w:val="00DE2D9D"/>
    <w:rsid w:val="00DE2DE9"/>
    <w:rsid w:val="00DE2EEE"/>
    <w:rsid w:val="00DE3044"/>
    <w:rsid w:val="00DE3158"/>
    <w:rsid w:val="00DE31E5"/>
    <w:rsid w:val="00DE32B1"/>
    <w:rsid w:val="00DE32FB"/>
    <w:rsid w:val="00DE3385"/>
    <w:rsid w:val="00DE348E"/>
    <w:rsid w:val="00DE34DB"/>
    <w:rsid w:val="00DE34FD"/>
    <w:rsid w:val="00DE36AD"/>
    <w:rsid w:val="00DE3836"/>
    <w:rsid w:val="00DE38CE"/>
    <w:rsid w:val="00DE392D"/>
    <w:rsid w:val="00DE3988"/>
    <w:rsid w:val="00DE39D1"/>
    <w:rsid w:val="00DE3AC6"/>
    <w:rsid w:val="00DE3AE4"/>
    <w:rsid w:val="00DE3B6E"/>
    <w:rsid w:val="00DE3BCF"/>
    <w:rsid w:val="00DE3C09"/>
    <w:rsid w:val="00DE3CCF"/>
    <w:rsid w:val="00DE3D81"/>
    <w:rsid w:val="00DE3D82"/>
    <w:rsid w:val="00DE3F13"/>
    <w:rsid w:val="00DE3F63"/>
    <w:rsid w:val="00DE3F9D"/>
    <w:rsid w:val="00DE4054"/>
    <w:rsid w:val="00DE40BC"/>
    <w:rsid w:val="00DE41C7"/>
    <w:rsid w:val="00DE41CD"/>
    <w:rsid w:val="00DE42E5"/>
    <w:rsid w:val="00DE42EB"/>
    <w:rsid w:val="00DE4317"/>
    <w:rsid w:val="00DE4352"/>
    <w:rsid w:val="00DE438F"/>
    <w:rsid w:val="00DE43F1"/>
    <w:rsid w:val="00DE4408"/>
    <w:rsid w:val="00DE444F"/>
    <w:rsid w:val="00DE44FA"/>
    <w:rsid w:val="00DE4590"/>
    <w:rsid w:val="00DE45B5"/>
    <w:rsid w:val="00DE45FE"/>
    <w:rsid w:val="00DE4656"/>
    <w:rsid w:val="00DE46DB"/>
    <w:rsid w:val="00DE47AA"/>
    <w:rsid w:val="00DE47B4"/>
    <w:rsid w:val="00DE485D"/>
    <w:rsid w:val="00DE488D"/>
    <w:rsid w:val="00DE48D1"/>
    <w:rsid w:val="00DE48D8"/>
    <w:rsid w:val="00DE48F5"/>
    <w:rsid w:val="00DE4934"/>
    <w:rsid w:val="00DE4966"/>
    <w:rsid w:val="00DE49BE"/>
    <w:rsid w:val="00DE4A68"/>
    <w:rsid w:val="00DE4C48"/>
    <w:rsid w:val="00DE4C5A"/>
    <w:rsid w:val="00DE4D49"/>
    <w:rsid w:val="00DE4E02"/>
    <w:rsid w:val="00DE4E95"/>
    <w:rsid w:val="00DE4EF2"/>
    <w:rsid w:val="00DE5004"/>
    <w:rsid w:val="00DE504B"/>
    <w:rsid w:val="00DE50A6"/>
    <w:rsid w:val="00DE5140"/>
    <w:rsid w:val="00DE518A"/>
    <w:rsid w:val="00DE5347"/>
    <w:rsid w:val="00DE5418"/>
    <w:rsid w:val="00DE544D"/>
    <w:rsid w:val="00DE54EF"/>
    <w:rsid w:val="00DE5526"/>
    <w:rsid w:val="00DE5541"/>
    <w:rsid w:val="00DE56A9"/>
    <w:rsid w:val="00DE56DF"/>
    <w:rsid w:val="00DE574A"/>
    <w:rsid w:val="00DE58AD"/>
    <w:rsid w:val="00DE5982"/>
    <w:rsid w:val="00DE5A04"/>
    <w:rsid w:val="00DE5A53"/>
    <w:rsid w:val="00DE5AEC"/>
    <w:rsid w:val="00DE5B2C"/>
    <w:rsid w:val="00DE5B40"/>
    <w:rsid w:val="00DE5BBB"/>
    <w:rsid w:val="00DE5BD3"/>
    <w:rsid w:val="00DE5BEA"/>
    <w:rsid w:val="00DE5CAF"/>
    <w:rsid w:val="00DE5D07"/>
    <w:rsid w:val="00DE5D15"/>
    <w:rsid w:val="00DE5D60"/>
    <w:rsid w:val="00DE5DFE"/>
    <w:rsid w:val="00DE5E4A"/>
    <w:rsid w:val="00DE5E90"/>
    <w:rsid w:val="00DE5E91"/>
    <w:rsid w:val="00DE5F70"/>
    <w:rsid w:val="00DE5FE6"/>
    <w:rsid w:val="00DE6031"/>
    <w:rsid w:val="00DE60BB"/>
    <w:rsid w:val="00DE612A"/>
    <w:rsid w:val="00DE6178"/>
    <w:rsid w:val="00DE617E"/>
    <w:rsid w:val="00DE63FA"/>
    <w:rsid w:val="00DE647A"/>
    <w:rsid w:val="00DE652F"/>
    <w:rsid w:val="00DE6545"/>
    <w:rsid w:val="00DE65C7"/>
    <w:rsid w:val="00DE66BD"/>
    <w:rsid w:val="00DE677C"/>
    <w:rsid w:val="00DE67FA"/>
    <w:rsid w:val="00DE69A8"/>
    <w:rsid w:val="00DE69FC"/>
    <w:rsid w:val="00DE6A2D"/>
    <w:rsid w:val="00DE6B79"/>
    <w:rsid w:val="00DE6D80"/>
    <w:rsid w:val="00DE6DA0"/>
    <w:rsid w:val="00DE6DBD"/>
    <w:rsid w:val="00DE6DF3"/>
    <w:rsid w:val="00DE6E8E"/>
    <w:rsid w:val="00DE702E"/>
    <w:rsid w:val="00DE7121"/>
    <w:rsid w:val="00DE7193"/>
    <w:rsid w:val="00DE71A2"/>
    <w:rsid w:val="00DE71A8"/>
    <w:rsid w:val="00DE71C3"/>
    <w:rsid w:val="00DE71D2"/>
    <w:rsid w:val="00DE7261"/>
    <w:rsid w:val="00DE7308"/>
    <w:rsid w:val="00DE7376"/>
    <w:rsid w:val="00DE737B"/>
    <w:rsid w:val="00DE742A"/>
    <w:rsid w:val="00DE7442"/>
    <w:rsid w:val="00DE74D2"/>
    <w:rsid w:val="00DE754D"/>
    <w:rsid w:val="00DE7592"/>
    <w:rsid w:val="00DE776E"/>
    <w:rsid w:val="00DE77EF"/>
    <w:rsid w:val="00DE7AC2"/>
    <w:rsid w:val="00DE7AF0"/>
    <w:rsid w:val="00DE7BAA"/>
    <w:rsid w:val="00DE7BDB"/>
    <w:rsid w:val="00DE7C1F"/>
    <w:rsid w:val="00DE7D07"/>
    <w:rsid w:val="00DE7D3E"/>
    <w:rsid w:val="00DE7E4B"/>
    <w:rsid w:val="00DE7E50"/>
    <w:rsid w:val="00DE7E95"/>
    <w:rsid w:val="00DE7F9C"/>
    <w:rsid w:val="00DF0013"/>
    <w:rsid w:val="00DF0057"/>
    <w:rsid w:val="00DF0114"/>
    <w:rsid w:val="00DF01B9"/>
    <w:rsid w:val="00DF021C"/>
    <w:rsid w:val="00DF0315"/>
    <w:rsid w:val="00DF033E"/>
    <w:rsid w:val="00DF0343"/>
    <w:rsid w:val="00DF035F"/>
    <w:rsid w:val="00DF03CF"/>
    <w:rsid w:val="00DF04DF"/>
    <w:rsid w:val="00DF0549"/>
    <w:rsid w:val="00DF05FD"/>
    <w:rsid w:val="00DF067A"/>
    <w:rsid w:val="00DF069F"/>
    <w:rsid w:val="00DF06B3"/>
    <w:rsid w:val="00DF071D"/>
    <w:rsid w:val="00DF0720"/>
    <w:rsid w:val="00DF07B1"/>
    <w:rsid w:val="00DF0852"/>
    <w:rsid w:val="00DF08F1"/>
    <w:rsid w:val="00DF09F1"/>
    <w:rsid w:val="00DF0A0A"/>
    <w:rsid w:val="00DF0A21"/>
    <w:rsid w:val="00DF0B3A"/>
    <w:rsid w:val="00DF0D0A"/>
    <w:rsid w:val="00DF0F92"/>
    <w:rsid w:val="00DF1056"/>
    <w:rsid w:val="00DF109C"/>
    <w:rsid w:val="00DF1110"/>
    <w:rsid w:val="00DF1129"/>
    <w:rsid w:val="00DF1134"/>
    <w:rsid w:val="00DF11C2"/>
    <w:rsid w:val="00DF150A"/>
    <w:rsid w:val="00DF1561"/>
    <w:rsid w:val="00DF15A9"/>
    <w:rsid w:val="00DF162A"/>
    <w:rsid w:val="00DF168B"/>
    <w:rsid w:val="00DF171B"/>
    <w:rsid w:val="00DF17F8"/>
    <w:rsid w:val="00DF18A1"/>
    <w:rsid w:val="00DF1A77"/>
    <w:rsid w:val="00DF1B1E"/>
    <w:rsid w:val="00DF1BD4"/>
    <w:rsid w:val="00DF1D55"/>
    <w:rsid w:val="00DF1E2E"/>
    <w:rsid w:val="00DF1F1E"/>
    <w:rsid w:val="00DF2020"/>
    <w:rsid w:val="00DF2059"/>
    <w:rsid w:val="00DF20BA"/>
    <w:rsid w:val="00DF228E"/>
    <w:rsid w:val="00DF22B6"/>
    <w:rsid w:val="00DF23BF"/>
    <w:rsid w:val="00DF2409"/>
    <w:rsid w:val="00DF2417"/>
    <w:rsid w:val="00DF2483"/>
    <w:rsid w:val="00DF24AA"/>
    <w:rsid w:val="00DF24AB"/>
    <w:rsid w:val="00DF24D2"/>
    <w:rsid w:val="00DF25D6"/>
    <w:rsid w:val="00DF2623"/>
    <w:rsid w:val="00DF263B"/>
    <w:rsid w:val="00DF2680"/>
    <w:rsid w:val="00DF26B4"/>
    <w:rsid w:val="00DF270C"/>
    <w:rsid w:val="00DF284A"/>
    <w:rsid w:val="00DF2881"/>
    <w:rsid w:val="00DF289F"/>
    <w:rsid w:val="00DF2AFA"/>
    <w:rsid w:val="00DF2B75"/>
    <w:rsid w:val="00DF2BC1"/>
    <w:rsid w:val="00DF2BC8"/>
    <w:rsid w:val="00DF2CE8"/>
    <w:rsid w:val="00DF2D4F"/>
    <w:rsid w:val="00DF2E3D"/>
    <w:rsid w:val="00DF2ED9"/>
    <w:rsid w:val="00DF2FE3"/>
    <w:rsid w:val="00DF313B"/>
    <w:rsid w:val="00DF3328"/>
    <w:rsid w:val="00DF3444"/>
    <w:rsid w:val="00DF35A3"/>
    <w:rsid w:val="00DF3615"/>
    <w:rsid w:val="00DF366C"/>
    <w:rsid w:val="00DF366D"/>
    <w:rsid w:val="00DF37D9"/>
    <w:rsid w:val="00DF3804"/>
    <w:rsid w:val="00DF3872"/>
    <w:rsid w:val="00DF390C"/>
    <w:rsid w:val="00DF3940"/>
    <w:rsid w:val="00DF3B81"/>
    <w:rsid w:val="00DF3CFF"/>
    <w:rsid w:val="00DF3D94"/>
    <w:rsid w:val="00DF3E24"/>
    <w:rsid w:val="00DF3EAC"/>
    <w:rsid w:val="00DF41FB"/>
    <w:rsid w:val="00DF4261"/>
    <w:rsid w:val="00DF4353"/>
    <w:rsid w:val="00DF457E"/>
    <w:rsid w:val="00DF45B3"/>
    <w:rsid w:val="00DF46A9"/>
    <w:rsid w:val="00DF4820"/>
    <w:rsid w:val="00DF4825"/>
    <w:rsid w:val="00DF4950"/>
    <w:rsid w:val="00DF49E1"/>
    <w:rsid w:val="00DF4A6F"/>
    <w:rsid w:val="00DF4B6A"/>
    <w:rsid w:val="00DF4BEB"/>
    <w:rsid w:val="00DF4D01"/>
    <w:rsid w:val="00DF4D61"/>
    <w:rsid w:val="00DF4EA1"/>
    <w:rsid w:val="00DF4F4C"/>
    <w:rsid w:val="00DF50CC"/>
    <w:rsid w:val="00DF53C7"/>
    <w:rsid w:val="00DF5407"/>
    <w:rsid w:val="00DF5411"/>
    <w:rsid w:val="00DF5422"/>
    <w:rsid w:val="00DF5434"/>
    <w:rsid w:val="00DF56BC"/>
    <w:rsid w:val="00DF56D9"/>
    <w:rsid w:val="00DF56E7"/>
    <w:rsid w:val="00DF57D8"/>
    <w:rsid w:val="00DF57E7"/>
    <w:rsid w:val="00DF5812"/>
    <w:rsid w:val="00DF5833"/>
    <w:rsid w:val="00DF5851"/>
    <w:rsid w:val="00DF5858"/>
    <w:rsid w:val="00DF590F"/>
    <w:rsid w:val="00DF5976"/>
    <w:rsid w:val="00DF59D6"/>
    <w:rsid w:val="00DF5A54"/>
    <w:rsid w:val="00DF5A91"/>
    <w:rsid w:val="00DF5AC8"/>
    <w:rsid w:val="00DF5AF3"/>
    <w:rsid w:val="00DF5B37"/>
    <w:rsid w:val="00DF5BA5"/>
    <w:rsid w:val="00DF5BE5"/>
    <w:rsid w:val="00DF5CAA"/>
    <w:rsid w:val="00DF5CB7"/>
    <w:rsid w:val="00DF5CD7"/>
    <w:rsid w:val="00DF5D5C"/>
    <w:rsid w:val="00DF5E2A"/>
    <w:rsid w:val="00DF5E46"/>
    <w:rsid w:val="00DF5EC8"/>
    <w:rsid w:val="00DF5EF7"/>
    <w:rsid w:val="00DF5F89"/>
    <w:rsid w:val="00DF5F9C"/>
    <w:rsid w:val="00DF60CF"/>
    <w:rsid w:val="00DF60DF"/>
    <w:rsid w:val="00DF60E8"/>
    <w:rsid w:val="00DF615B"/>
    <w:rsid w:val="00DF6359"/>
    <w:rsid w:val="00DF6377"/>
    <w:rsid w:val="00DF63B6"/>
    <w:rsid w:val="00DF6459"/>
    <w:rsid w:val="00DF65C2"/>
    <w:rsid w:val="00DF663B"/>
    <w:rsid w:val="00DF6657"/>
    <w:rsid w:val="00DF673F"/>
    <w:rsid w:val="00DF67C2"/>
    <w:rsid w:val="00DF6865"/>
    <w:rsid w:val="00DF689D"/>
    <w:rsid w:val="00DF68E8"/>
    <w:rsid w:val="00DF691E"/>
    <w:rsid w:val="00DF6968"/>
    <w:rsid w:val="00DF6AA8"/>
    <w:rsid w:val="00DF6AAD"/>
    <w:rsid w:val="00DF6B78"/>
    <w:rsid w:val="00DF6CCE"/>
    <w:rsid w:val="00DF6CD0"/>
    <w:rsid w:val="00DF6CE5"/>
    <w:rsid w:val="00DF6D4E"/>
    <w:rsid w:val="00DF6D5C"/>
    <w:rsid w:val="00DF6DC3"/>
    <w:rsid w:val="00DF6E60"/>
    <w:rsid w:val="00DF6F64"/>
    <w:rsid w:val="00DF6F9F"/>
    <w:rsid w:val="00DF7069"/>
    <w:rsid w:val="00DF70CB"/>
    <w:rsid w:val="00DF70D2"/>
    <w:rsid w:val="00DF710C"/>
    <w:rsid w:val="00DF7172"/>
    <w:rsid w:val="00DF7286"/>
    <w:rsid w:val="00DF72B2"/>
    <w:rsid w:val="00DF72C6"/>
    <w:rsid w:val="00DF7380"/>
    <w:rsid w:val="00DF73C9"/>
    <w:rsid w:val="00DF74A1"/>
    <w:rsid w:val="00DF751C"/>
    <w:rsid w:val="00DF773E"/>
    <w:rsid w:val="00DF7871"/>
    <w:rsid w:val="00DF7906"/>
    <w:rsid w:val="00DF794D"/>
    <w:rsid w:val="00DF7A17"/>
    <w:rsid w:val="00DF7A2C"/>
    <w:rsid w:val="00DF7A31"/>
    <w:rsid w:val="00DF7A46"/>
    <w:rsid w:val="00DF7A9D"/>
    <w:rsid w:val="00DF7B15"/>
    <w:rsid w:val="00DF7B40"/>
    <w:rsid w:val="00DF7BA1"/>
    <w:rsid w:val="00DF7C6E"/>
    <w:rsid w:val="00DF7C95"/>
    <w:rsid w:val="00DF7D37"/>
    <w:rsid w:val="00DF7E19"/>
    <w:rsid w:val="00DF7E32"/>
    <w:rsid w:val="00DF7E48"/>
    <w:rsid w:val="00DF7EF0"/>
    <w:rsid w:val="00DF7F12"/>
    <w:rsid w:val="00DF7FD9"/>
    <w:rsid w:val="00E00016"/>
    <w:rsid w:val="00E00061"/>
    <w:rsid w:val="00E00186"/>
    <w:rsid w:val="00E001E1"/>
    <w:rsid w:val="00E0025B"/>
    <w:rsid w:val="00E0028D"/>
    <w:rsid w:val="00E002CF"/>
    <w:rsid w:val="00E00300"/>
    <w:rsid w:val="00E0035C"/>
    <w:rsid w:val="00E004AB"/>
    <w:rsid w:val="00E004BA"/>
    <w:rsid w:val="00E004E4"/>
    <w:rsid w:val="00E00511"/>
    <w:rsid w:val="00E0055F"/>
    <w:rsid w:val="00E00595"/>
    <w:rsid w:val="00E005F0"/>
    <w:rsid w:val="00E00634"/>
    <w:rsid w:val="00E0068B"/>
    <w:rsid w:val="00E006A7"/>
    <w:rsid w:val="00E007C5"/>
    <w:rsid w:val="00E007CA"/>
    <w:rsid w:val="00E00945"/>
    <w:rsid w:val="00E00976"/>
    <w:rsid w:val="00E009B2"/>
    <w:rsid w:val="00E00AC5"/>
    <w:rsid w:val="00E00BA0"/>
    <w:rsid w:val="00E00C3A"/>
    <w:rsid w:val="00E00C7E"/>
    <w:rsid w:val="00E00D34"/>
    <w:rsid w:val="00E00EC7"/>
    <w:rsid w:val="00E00F21"/>
    <w:rsid w:val="00E00FAE"/>
    <w:rsid w:val="00E01135"/>
    <w:rsid w:val="00E01237"/>
    <w:rsid w:val="00E01282"/>
    <w:rsid w:val="00E012FD"/>
    <w:rsid w:val="00E01344"/>
    <w:rsid w:val="00E01379"/>
    <w:rsid w:val="00E014E4"/>
    <w:rsid w:val="00E015A2"/>
    <w:rsid w:val="00E01611"/>
    <w:rsid w:val="00E01638"/>
    <w:rsid w:val="00E01658"/>
    <w:rsid w:val="00E01753"/>
    <w:rsid w:val="00E01778"/>
    <w:rsid w:val="00E01788"/>
    <w:rsid w:val="00E01799"/>
    <w:rsid w:val="00E018CF"/>
    <w:rsid w:val="00E01911"/>
    <w:rsid w:val="00E0193D"/>
    <w:rsid w:val="00E019AF"/>
    <w:rsid w:val="00E01A10"/>
    <w:rsid w:val="00E01B14"/>
    <w:rsid w:val="00E01C97"/>
    <w:rsid w:val="00E01DA5"/>
    <w:rsid w:val="00E01E14"/>
    <w:rsid w:val="00E01E32"/>
    <w:rsid w:val="00E01FAA"/>
    <w:rsid w:val="00E0201B"/>
    <w:rsid w:val="00E02035"/>
    <w:rsid w:val="00E0204C"/>
    <w:rsid w:val="00E02089"/>
    <w:rsid w:val="00E02238"/>
    <w:rsid w:val="00E022A3"/>
    <w:rsid w:val="00E02378"/>
    <w:rsid w:val="00E02402"/>
    <w:rsid w:val="00E0240B"/>
    <w:rsid w:val="00E02493"/>
    <w:rsid w:val="00E024D5"/>
    <w:rsid w:val="00E025E4"/>
    <w:rsid w:val="00E02657"/>
    <w:rsid w:val="00E02675"/>
    <w:rsid w:val="00E02690"/>
    <w:rsid w:val="00E0271D"/>
    <w:rsid w:val="00E02756"/>
    <w:rsid w:val="00E027ED"/>
    <w:rsid w:val="00E0288D"/>
    <w:rsid w:val="00E02981"/>
    <w:rsid w:val="00E029F7"/>
    <w:rsid w:val="00E02A18"/>
    <w:rsid w:val="00E02A1E"/>
    <w:rsid w:val="00E02ABA"/>
    <w:rsid w:val="00E02AEA"/>
    <w:rsid w:val="00E02BA3"/>
    <w:rsid w:val="00E02C02"/>
    <w:rsid w:val="00E02C4B"/>
    <w:rsid w:val="00E02C4C"/>
    <w:rsid w:val="00E02CDE"/>
    <w:rsid w:val="00E02DBA"/>
    <w:rsid w:val="00E02F48"/>
    <w:rsid w:val="00E02F9A"/>
    <w:rsid w:val="00E02FAB"/>
    <w:rsid w:val="00E030F3"/>
    <w:rsid w:val="00E0317A"/>
    <w:rsid w:val="00E032CB"/>
    <w:rsid w:val="00E033A5"/>
    <w:rsid w:val="00E033C5"/>
    <w:rsid w:val="00E03471"/>
    <w:rsid w:val="00E034B9"/>
    <w:rsid w:val="00E034CC"/>
    <w:rsid w:val="00E0357D"/>
    <w:rsid w:val="00E03724"/>
    <w:rsid w:val="00E0377E"/>
    <w:rsid w:val="00E0381B"/>
    <w:rsid w:val="00E0387C"/>
    <w:rsid w:val="00E03883"/>
    <w:rsid w:val="00E038F3"/>
    <w:rsid w:val="00E03963"/>
    <w:rsid w:val="00E039B3"/>
    <w:rsid w:val="00E03B88"/>
    <w:rsid w:val="00E03B89"/>
    <w:rsid w:val="00E03E65"/>
    <w:rsid w:val="00E03F2D"/>
    <w:rsid w:val="00E03F77"/>
    <w:rsid w:val="00E03F8F"/>
    <w:rsid w:val="00E04157"/>
    <w:rsid w:val="00E04169"/>
    <w:rsid w:val="00E0417E"/>
    <w:rsid w:val="00E04226"/>
    <w:rsid w:val="00E04428"/>
    <w:rsid w:val="00E0443C"/>
    <w:rsid w:val="00E04455"/>
    <w:rsid w:val="00E044B7"/>
    <w:rsid w:val="00E045A9"/>
    <w:rsid w:val="00E0496D"/>
    <w:rsid w:val="00E049B7"/>
    <w:rsid w:val="00E04A1D"/>
    <w:rsid w:val="00E04AD9"/>
    <w:rsid w:val="00E04C1E"/>
    <w:rsid w:val="00E04C21"/>
    <w:rsid w:val="00E04CCB"/>
    <w:rsid w:val="00E04D3E"/>
    <w:rsid w:val="00E04DCE"/>
    <w:rsid w:val="00E04E44"/>
    <w:rsid w:val="00E0504A"/>
    <w:rsid w:val="00E051F8"/>
    <w:rsid w:val="00E05258"/>
    <w:rsid w:val="00E0525F"/>
    <w:rsid w:val="00E052C4"/>
    <w:rsid w:val="00E052C5"/>
    <w:rsid w:val="00E052F4"/>
    <w:rsid w:val="00E05308"/>
    <w:rsid w:val="00E05327"/>
    <w:rsid w:val="00E0535C"/>
    <w:rsid w:val="00E0537D"/>
    <w:rsid w:val="00E05394"/>
    <w:rsid w:val="00E05465"/>
    <w:rsid w:val="00E054A6"/>
    <w:rsid w:val="00E055F8"/>
    <w:rsid w:val="00E05860"/>
    <w:rsid w:val="00E058DF"/>
    <w:rsid w:val="00E0592B"/>
    <w:rsid w:val="00E05965"/>
    <w:rsid w:val="00E05978"/>
    <w:rsid w:val="00E05B12"/>
    <w:rsid w:val="00E05C13"/>
    <w:rsid w:val="00E05CEF"/>
    <w:rsid w:val="00E05CF1"/>
    <w:rsid w:val="00E05CFA"/>
    <w:rsid w:val="00E05D0C"/>
    <w:rsid w:val="00E05D3B"/>
    <w:rsid w:val="00E05D64"/>
    <w:rsid w:val="00E05DD2"/>
    <w:rsid w:val="00E05F5D"/>
    <w:rsid w:val="00E05FED"/>
    <w:rsid w:val="00E0600B"/>
    <w:rsid w:val="00E06018"/>
    <w:rsid w:val="00E06036"/>
    <w:rsid w:val="00E0604C"/>
    <w:rsid w:val="00E06166"/>
    <w:rsid w:val="00E061AF"/>
    <w:rsid w:val="00E061C7"/>
    <w:rsid w:val="00E061D5"/>
    <w:rsid w:val="00E06232"/>
    <w:rsid w:val="00E0641F"/>
    <w:rsid w:val="00E06513"/>
    <w:rsid w:val="00E066F0"/>
    <w:rsid w:val="00E06732"/>
    <w:rsid w:val="00E0674F"/>
    <w:rsid w:val="00E067ED"/>
    <w:rsid w:val="00E067F8"/>
    <w:rsid w:val="00E06858"/>
    <w:rsid w:val="00E06A35"/>
    <w:rsid w:val="00E06BA4"/>
    <w:rsid w:val="00E06BE2"/>
    <w:rsid w:val="00E06C1F"/>
    <w:rsid w:val="00E06C78"/>
    <w:rsid w:val="00E06EDE"/>
    <w:rsid w:val="00E06F28"/>
    <w:rsid w:val="00E06F97"/>
    <w:rsid w:val="00E06FBD"/>
    <w:rsid w:val="00E070CD"/>
    <w:rsid w:val="00E071DC"/>
    <w:rsid w:val="00E07356"/>
    <w:rsid w:val="00E073C3"/>
    <w:rsid w:val="00E075AA"/>
    <w:rsid w:val="00E075E1"/>
    <w:rsid w:val="00E075E4"/>
    <w:rsid w:val="00E075E9"/>
    <w:rsid w:val="00E076D8"/>
    <w:rsid w:val="00E07785"/>
    <w:rsid w:val="00E077F3"/>
    <w:rsid w:val="00E07857"/>
    <w:rsid w:val="00E078E2"/>
    <w:rsid w:val="00E0791A"/>
    <w:rsid w:val="00E07BC5"/>
    <w:rsid w:val="00E07C2D"/>
    <w:rsid w:val="00E07CAC"/>
    <w:rsid w:val="00E07D8B"/>
    <w:rsid w:val="00E07E4D"/>
    <w:rsid w:val="00E07E94"/>
    <w:rsid w:val="00E07F25"/>
    <w:rsid w:val="00E07F4A"/>
    <w:rsid w:val="00E07F61"/>
    <w:rsid w:val="00E1002D"/>
    <w:rsid w:val="00E10037"/>
    <w:rsid w:val="00E1018C"/>
    <w:rsid w:val="00E101A5"/>
    <w:rsid w:val="00E101AE"/>
    <w:rsid w:val="00E1021D"/>
    <w:rsid w:val="00E102F2"/>
    <w:rsid w:val="00E10344"/>
    <w:rsid w:val="00E1036C"/>
    <w:rsid w:val="00E103C6"/>
    <w:rsid w:val="00E10467"/>
    <w:rsid w:val="00E10669"/>
    <w:rsid w:val="00E107D6"/>
    <w:rsid w:val="00E10906"/>
    <w:rsid w:val="00E10927"/>
    <w:rsid w:val="00E10A08"/>
    <w:rsid w:val="00E10AF5"/>
    <w:rsid w:val="00E10BA0"/>
    <w:rsid w:val="00E10BC6"/>
    <w:rsid w:val="00E10BD0"/>
    <w:rsid w:val="00E10BDF"/>
    <w:rsid w:val="00E10DCF"/>
    <w:rsid w:val="00E10E12"/>
    <w:rsid w:val="00E10F3C"/>
    <w:rsid w:val="00E10F91"/>
    <w:rsid w:val="00E10F9A"/>
    <w:rsid w:val="00E10FA0"/>
    <w:rsid w:val="00E10FAE"/>
    <w:rsid w:val="00E11023"/>
    <w:rsid w:val="00E1103C"/>
    <w:rsid w:val="00E11171"/>
    <w:rsid w:val="00E111B3"/>
    <w:rsid w:val="00E112B7"/>
    <w:rsid w:val="00E114EC"/>
    <w:rsid w:val="00E114FD"/>
    <w:rsid w:val="00E11549"/>
    <w:rsid w:val="00E116E4"/>
    <w:rsid w:val="00E11741"/>
    <w:rsid w:val="00E117AE"/>
    <w:rsid w:val="00E117B1"/>
    <w:rsid w:val="00E117FD"/>
    <w:rsid w:val="00E117FF"/>
    <w:rsid w:val="00E1180C"/>
    <w:rsid w:val="00E1181A"/>
    <w:rsid w:val="00E1187C"/>
    <w:rsid w:val="00E11938"/>
    <w:rsid w:val="00E1196B"/>
    <w:rsid w:val="00E11B6C"/>
    <w:rsid w:val="00E11B94"/>
    <w:rsid w:val="00E11CE6"/>
    <w:rsid w:val="00E11D06"/>
    <w:rsid w:val="00E11D43"/>
    <w:rsid w:val="00E11F63"/>
    <w:rsid w:val="00E11F8B"/>
    <w:rsid w:val="00E11FAE"/>
    <w:rsid w:val="00E11FCF"/>
    <w:rsid w:val="00E12034"/>
    <w:rsid w:val="00E12041"/>
    <w:rsid w:val="00E12191"/>
    <w:rsid w:val="00E122DB"/>
    <w:rsid w:val="00E1265A"/>
    <w:rsid w:val="00E1272B"/>
    <w:rsid w:val="00E1273B"/>
    <w:rsid w:val="00E127E5"/>
    <w:rsid w:val="00E12976"/>
    <w:rsid w:val="00E129C4"/>
    <w:rsid w:val="00E129FD"/>
    <w:rsid w:val="00E12C64"/>
    <w:rsid w:val="00E12C81"/>
    <w:rsid w:val="00E12CEC"/>
    <w:rsid w:val="00E12CF8"/>
    <w:rsid w:val="00E12D34"/>
    <w:rsid w:val="00E12D35"/>
    <w:rsid w:val="00E12F04"/>
    <w:rsid w:val="00E12F9F"/>
    <w:rsid w:val="00E12FCE"/>
    <w:rsid w:val="00E12FF7"/>
    <w:rsid w:val="00E1303C"/>
    <w:rsid w:val="00E1312E"/>
    <w:rsid w:val="00E131CD"/>
    <w:rsid w:val="00E1328D"/>
    <w:rsid w:val="00E13392"/>
    <w:rsid w:val="00E1340B"/>
    <w:rsid w:val="00E135ED"/>
    <w:rsid w:val="00E13663"/>
    <w:rsid w:val="00E13668"/>
    <w:rsid w:val="00E13717"/>
    <w:rsid w:val="00E13847"/>
    <w:rsid w:val="00E1387A"/>
    <w:rsid w:val="00E1393B"/>
    <w:rsid w:val="00E139D7"/>
    <w:rsid w:val="00E13AD6"/>
    <w:rsid w:val="00E13AE2"/>
    <w:rsid w:val="00E13B29"/>
    <w:rsid w:val="00E13B7A"/>
    <w:rsid w:val="00E13CD7"/>
    <w:rsid w:val="00E13D18"/>
    <w:rsid w:val="00E13DAE"/>
    <w:rsid w:val="00E13DFC"/>
    <w:rsid w:val="00E13E0F"/>
    <w:rsid w:val="00E13E73"/>
    <w:rsid w:val="00E13E9C"/>
    <w:rsid w:val="00E13F96"/>
    <w:rsid w:val="00E13FEC"/>
    <w:rsid w:val="00E14072"/>
    <w:rsid w:val="00E14087"/>
    <w:rsid w:val="00E140BD"/>
    <w:rsid w:val="00E14122"/>
    <w:rsid w:val="00E141DB"/>
    <w:rsid w:val="00E14323"/>
    <w:rsid w:val="00E14370"/>
    <w:rsid w:val="00E1456F"/>
    <w:rsid w:val="00E145DA"/>
    <w:rsid w:val="00E1460D"/>
    <w:rsid w:val="00E146C1"/>
    <w:rsid w:val="00E1474B"/>
    <w:rsid w:val="00E147AF"/>
    <w:rsid w:val="00E148A7"/>
    <w:rsid w:val="00E14937"/>
    <w:rsid w:val="00E14A5D"/>
    <w:rsid w:val="00E14AA2"/>
    <w:rsid w:val="00E14B20"/>
    <w:rsid w:val="00E14C6C"/>
    <w:rsid w:val="00E14C76"/>
    <w:rsid w:val="00E14EDA"/>
    <w:rsid w:val="00E1504E"/>
    <w:rsid w:val="00E15136"/>
    <w:rsid w:val="00E15198"/>
    <w:rsid w:val="00E15233"/>
    <w:rsid w:val="00E152D5"/>
    <w:rsid w:val="00E153F0"/>
    <w:rsid w:val="00E153F3"/>
    <w:rsid w:val="00E1544C"/>
    <w:rsid w:val="00E1549B"/>
    <w:rsid w:val="00E154A9"/>
    <w:rsid w:val="00E15569"/>
    <w:rsid w:val="00E1559A"/>
    <w:rsid w:val="00E156CA"/>
    <w:rsid w:val="00E1582A"/>
    <w:rsid w:val="00E158A8"/>
    <w:rsid w:val="00E15A61"/>
    <w:rsid w:val="00E15A91"/>
    <w:rsid w:val="00E15C3B"/>
    <w:rsid w:val="00E15C7B"/>
    <w:rsid w:val="00E15C7D"/>
    <w:rsid w:val="00E15CFC"/>
    <w:rsid w:val="00E15D3C"/>
    <w:rsid w:val="00E15F1E"/>
    <w:rsid w:val="00E15F5C"/>
    <w:rsid w:val="00E15F68"/>
    <w:rsid w:val="00E161BD"/>
    <w:rsid w:val="00E1625E"/>
    <w:rsid w:val="00E1629A"/>
    <w:rsid w:val="00E1633B"/>
    <w:rsid w:val="00E16372"/>
    <w:rsid w:val="00E1640B"/>
    <w:rsid w:val="00E16476"/>
    <w:rsid w:val="00E16586"/>
    <w:rsid w:val="00E165CC"/>
    <w:rsid w:val="00E16644"/>
    <w:rsid w:val="00E16733"/>
    <w:rsid w:val="00E167D6"/>
    <w:rsid w:val="00E167E7"/>
    <w:rsid w:val="00E16808"/>
    <w:rsid w:val="00E16A50"/>
    <w:rsid w:val="00E16A81"/>
    <w:rsid w:val="00E16A9B"/>
    <w:rsid w:val="00E16ACF"/>
    <w:rsid w:val="00E16AFD"/>
    <w:rsid w:val="00E16B1B"/>
    <w:rsid w:val="00E16BBE"/>
    <w:rsid w:val="00E16BDC"/>
    <w:rsid w:val="00E16C5E"/>
    <w:rsid w:val="00E16CA5"/>
    <w:rsid w:val="00E16CD4"/>
    <w:rsid w:val="00E16D70"/>
    <w:rsid w:val="00E16DD6"/>
    <w:rsid w:val="00E16E12"/>
    <w:rsid w:val="00E16EB6"/>
    <w:rsid w:val="00E16F87"/>
    <w:rsid w:val="00E16FCE"/>
    <w:rsid w:val="00E16FE5"/>
    <w:rsid w:val="00E1706C"/>
    <w:rsid w:val="00E170C6"/>
    <w:rsid w:val="00E1716D"/>
    <w:rsid w:val="00E17181"/>
    <w:rsid w:val="00E171C2"/>
    <w:rsid w:val="00E171F8"/>
    <w:rsid w:val="00E172ED"/>
    <w:rsid w:val="00E17373"/>
    <w:rsid w:val="00E173D9"/>
    <w:rsid w:val="00E1746A"/>
    <w:rsid w:val="00E174AD"/>
    <w:rsid w:val="00E174C0"/>
    <w:rsid w:val="00E174C8"/>
    <w:rsid w:val="00E17530"/>
    <w:rsid w:val="00E17577"/>
    <w:rsid w:val="00E175C4"/>
    <w:rsid w:val="00E17640"/>
    <w:rsid w:val="00E17654"/>
    <w:rsid w:val="00E176A3"/>
    <w:rsid w:val="00E1779C"/>
    <w:rsid w:val="00E177D5"/>
    <w:rsid w:val="00E17861"/>
    <w:rsid w:val="00E179CA"/>
    <w:rsid w:val="00E17A0E"/>
    <w:rsid w:val="00E17A25"/>
    <w:rsid w:val="00E17A3C"/>
    <w:rsid w:val="00E17A42"/>
    <w:rsid w:val="00E17A4D"/>
    <w:rsid w:val="00E17A58"/>
    <w:rsid w:val="00E17B01"/>
    <w:rsid w:val="00E17BDB"/>
    <w:rsid w:val="00E17C1C"/>
    <w:rsid w:val="00E17C2D"/>
    <w:rsid w:val="00E17C83"/>
    <w:rsid w:val="00E17CA3"/>
    <w:rsid w:val="00E17CB5"/>
    <w:rsid w:val="00E17D07"/>
    <w:rsid w:val="00E17FA5"/>
    <w:rsid w:val="00E2003B"/>
    <w:rsid w:val="00E20135"/>
    <w:rsid w:val="00E20186"/>
    <w:rsid w:val="00E20381"/>
    <w:rsid w:val="00E203F8"/>
    <w:rsid w:val="00E204AE"/>
    <w:rsid w:val="00E205F3"/>
    <w:rsid w:val="00E20612"/>
    <w:rsid w:val="00E2062B"/>
    <w:rsid w:val="00E206E4"/>
    <w:rsid w:val="00E20764"/>
    <w:rsid w:val="00E2076E"/>
    <w:rsid w:val="00E20775"/>
    <w:rsid w:val="00E2077D"/>
    <w:rsid w:val="00E20786"/>
    <w:rsid w:val="00E207EC"/>
    <w:rsid w:val="00E2084B"/>
    <w:rsid w:val="00E2085F"/>
    <w:rsid w:val="00E208FE"/>
    <w:rsid w:val="00E20900"/>
    <w:rsid w:val="00E20B15"/>
    <w:rsid w:val="00E20BB3"/>
    <w:rsid w:val="00E20D6D"/>
    <w:rsid w:val="00E20D98"/>
    <w:rsid w:val="00E20DF2"/>
    <w:rsid w:val="00E20E68"/>
    <w:rsid w:val="00E20F46"/>
    <w:rsid w:val="00E20FCF"/>
    <w:rsid w:val="00E20FEE"/>
    <w:rsid w:val="00E210FA"/>
    <w:rsid w:val="00E211D0"/>
    <w:rsid w:val="00E21294"/>
    <w:rsid w:val="00E212EF"/>
    <w:rsid w:val="00E21318"/>
    <w:rsid w:val="00E215EE"/>
    <w:rsid w:val="00E21760"/>
    <w:rsid w:val="00E21865"/>
    <w:rsid w:val="00E21942"/>
    <w:rsid w:val="00E21A13"/>
    <w:rsid w:val="00E21A28"/>
    <w:rsid w:val="00E21A4A"/>
    <w:rsid w:val="00E21A76"/>
    <w:rsid w:val="00E21A80"/>
    <w:rsid w:val="00E21AC6"/>
    <w:rsid w:val="00E21B97"/>
    <w:rsid w:val="00E21BE6"/>
    <w:rsid w:val="00E21C2A"/>
    <w:rsid w:val="00E21CD8"/>
    <w:rsid w:val="00E21D59"/>
    <w:rsid w:val="00E21E11"/>
    <w:rsid w:val="00E21E6E"/>
    <w:rsid w:val="00E22197"/>
    <w:rsid w:val="00E221AA"/>
    <w:rsid w:val="00E221B9"/>
    <w:rsid w:val="00E222E0"/>
    <w:rsid w:val="00E223BF"/>
    <w:rsid w:val="00E223E1"/>
    <w:rsid w:val="00E2245B"/>
    <w:rsid w:val="00E22510"/>
    <w:rsid w:val="00E22692"/>
    <w:rsid w:val="00E226B9"/>
    <w:rsid w:val="00E22745"/>
    <w:rsid w:val="00E2276E"/>
    <w:rsid w:val="00E22794"/>
    <w:rsid w:val="00E2282A"/>
    <w:rsid w:val="00E22843"/>
    <w:rsid w:val="00E228FE"/>
    <w:rsid w:val="00E22944"/>
    <w:rsid w:val="00E22A30"/>
    <w:rsid w:val="00E22A43"/>
    <w:rsid w:val="00E22A93"/>
    <w:rsid w:val="00E22AF8"/>
    <w:rsid w:val="00E22BB8"/>
    <w:rsid w:val="00E22BD6"/>
    <w:rsid w:val="00E22CE8"/>
    <w:rsid w:val="00E22F4F"/>
    <w:rsid w:val="00E23047"/>
    <w:rsid w:val="00E2305B"/>
    <w:rsid w:val="00E23218"/>
    <w:rsid w:val="00E2322D"/>
    <w:rsid w:val="00E23233"/>
    <w:rsid w:val="00E23386"/>
    <w:rsid w:val="00E233BB"/>
    <w:rsid w:val="00E233ED"/>
    <w:rsid w:val="00E2357E"/>
    <w:rsid w:val="00E235F8"/>
    <w:rsid w:val="00E23635"/>
    <w:rsid w:val="00E2374F"/>
    <w:rsid w:val="00E237C0"/>
    <w:rsid w:val="00E23803"/>
    <w:rsid w:val="00E23813"/>
    <w:rsid w:val="00E23852"/>
    <w:rsid w:val="00E239F0"/>
    <w:rsid w:val="00E239FA"/>
    <w:rsid w:val="00E239FB"/>
    <w:rsid w:val="00E23A41"/>
    <w:rsid w:val="00E23A70"/>
    <w:rsid w:val="00E23A8A"/>
    <w:rsid w:val="00E23ABB"/>
    <w:rsid w:val="00E23C65"/>
    <w:rsid w:val="00E23C6E"/>
    <w:rsid w:val="00E23D3B"/>
    <w:rsid w:val="00E23D3D"/>
    <w:rsid w:val="00E23D91"/>
    <w:rsid w:val="00E23D93"/>
    <w:rsid w:val="00E23E40"/>
    <w:rsid w:val="00E24059"/>
    <w:rsid w:val="00E2408F"/>
    <w:rsid w:val="00E24131"/>
    <w:rsid w:val="00E242A3"/>
    <w:rsid w:val="00E24368"/>
    <w:rsid w:val="00E24389"/>
    <w:rsid w:val="00E243C6"/>
    <w:rsid w:val="00E243DC"/>
    <w:rsid w:val="00E24443"/>
    <w:rsid w:val="00E2447C"/>
    <w:rsid w:val="00E2452A"/>
    <w:rsid w:val="00E24617"/>
    <w:rsid w:val="00E24774"/>
    <w:rsid w:val="00E2479D"/>
    <w:rsid w:val="00E247AE"/>
    <w:rsid w:val="00E248F3"/>
    <w:rsid w:val="00E24912"/>
    <w:rsid w:val="00E24919"/>
    <w:rsid w:val="00E2497A"/>
    <w:rsid w:val="00E249EE"/>
    <w:rsid w:val="00E24B85"/>
    <w:rsid w:val="00E24B8F"/>
    <w:rsid w:val="00E24CA4"/>
    <w:rsid w:val="00E24E3B"/>
    <w:rsid w:val="00E24E9A"/>
    <w:rsid w:val="00E24ECE"/>
    <w:rsid w:val="00E24EDC"/>
    <w:rsid w:val="00E24F76"/>
    <w:rsid w:val="00E24FA4"/>
    <w:rsid w:val="00E24FB8"/>
    <w:rsid w:val="00E24FE7"/>
    <w:rsid w:val="00E25027"/>
    <w:rsid w:val="00E25040"/>
    <w:rsid w:val="00E25075"/>
    <w:rsid w:val="00E2508C"/>
    <w:rsid w:val="00E250D4"/>
    <w:rsid w:val="00E2512A"/>
    <w:rsid w:val="00E2513A"/>
    <w:rsid w:val="00E2525B"/>
    <w:rsid w:val="00E2535B"/>
    <w:rsid w:val="00E2536A"/>
    <w:rsid w:val="00E25410"/>
    <w:rsid w:val="00E254EE"/>
    <w:rsid w:val="00E25503"/>
    <w:rsid w:val="00E2561A"/>
    <w:rsid w:val="00E25731"/>
    <w:rsid w:val="00E257B2"/>
    <w:rsid w:val="00E259DE"/>
    <w:rsid w:val="00E25AD2"/>
    <w:rsid w:val="00E25B9C"/>
    <w:rsid w:val="00E25CCA"/>
    <w:rsid w:val="00E25CE2"/>
    <w:rsid w:val="00E25E6D"/>
    <w:rsid w:val="00E25E73"/>
    <w:rsid w:val="00E25F1F"/>
    <w:rsid w:val="00E25F3D"/>
    <w:rsid w:val="00E260C1"/>
    <w:rsid w:val="00E260E0"/>
    <w:rsid w:val="00E26120"/>
    <w:rsid w:val="00E2618D"/>
    <w:rsid w:val="00E26194"/>
    <w:rsid w:val="00E2621A"/>
    <w:rsid w:val="00E262B8"/>
    <w:rsid w:val="00E2642D"/>
    <w:rsid w:val="00E2647C"/>
    <w:rsid w:val="00E2649F"/>
    <w:rsid w:val="00E26566"/>
    <w:rsid w:val="00E265C5"/>
    <w:rsid w:val="00E265F6"/>
    <w:rsid w:val="00E26605"/>
    <w:rsid w:val="00E26633"/>
    <w:rsid w:val="00E26686"/>
    <w:rsid w:val="00E2670A"/>
    <w:rsid w:val="00E26753"/>
    <w:rsid w:val="00E26768"/>
    <w:rsid w:val="00E26857"/>
    <w:rsid w:val="00E2693E"/>
    <w:rsid w:val="00E2696F"/>
    <w:rsid w:val="00E26A4C"/>
    <w:rsid w:val="00E26A5B"/>
    <w:rsid w:val="00E26BA5"/>
    <w:rsid w:val="00E26C70"/>
    <w:rsid w:val="00E26E55"/>
    <w:rsid w:val="00E26E92"/>
    <w:rsid w:val="00E26EC5"/>
    <w:rsid w:val="00E26F3B"/>
    <w:rsid w:val="00E27070"/>
    <w:rsid w:val="00E270AB"/>
    <w:rsid w:val="00E2710C"/>
    <w:rsid w:val="00E2714B"/>
    <w:rsid w:val="00E27176"/>
    <w:rsid w:val="00E271D3"/>
    <w:rsid w:val="00E2723E"/>
    <w:rsid w:val="00E2727E"/>
    <w:rsid w:val="00E272A0"/>
    <w:rsid w:val="00E272C3"/>
    <w:rsid w:val="00E273F3"/>
    <w:rsid w:val="00E27425"/>
    <w:rsid w:val="00E2742B"/>
    <w:rsid w:val="00E27620"/>
    <w:rsid w:val="00E27741"/>
    <w:rsid w:val="00E27794"/>
    <w:rsid w:val="00E277F1"/>
    <w:rsid w:val="00E277FE"/>
    <w:rsid w:val="00E27929"/>
    <w:rsid w:val="00E27970"/>
    <w:rsid w:val="00E279B8"/>
    <w:rsid w:val="00E27A2D"/>
    <w:rsid w:val="00E27B23"/>
    <w:rsid w:val="00E27B33"/>
    <w:rsid w:val="00E27B7E"/>
    <w:rsid w:val="00E27C1E"/>
    <w:rsid w:val="00E27D8D"/>
    <w:rsid w:val="00E27EE6"/>
    <w:rsid w:val="00E27EFA"/>
    <w:rsid w:val="00E27FEC"/>
    <w:rsid w:val="00E3006F"/>
    <w:rsid w:val="00E3009D"/>
    <w:rsid w:val="00E3017E"/>
    <w:rsid w:val="00E30270"/>
    <w:rsid w:val="00E30449"/>
    <w:rsid w:val="00E3054E"/>
    <w:rsid w:val="00E305A8"/>
    <w:rsid w:val="00E30773"/>
    <w:rsid w:val="00E30806"/>
    <w:rsid w:val="00E308B1"/>
    <w:rsid w:val="00E3096B"/>
    <w:rsid w:val="00E30983"/>
    <w:rsid w:val="00E30A8C"/>
    <w:rsid w:val="00E30A93"/>
    <w:rsid w:val="00E30C8B"/>
    <w:rsid w:val="00E30D14"/>
    <w:rsid w:val="00E30D25"/>
    <w:rsid w:val="00E30D71"/>
    <w:rsid w:val="00E30EA3"/>
    <w:rsid w:val="00E30FF5"/>
    <w:rsid w:val="00E31001"/>
    <w:rsid w:val="00E3113E"/>
    <w:rsid w:val="00E311A2"/>
    <w:rsid w:val="00E311B0"/>
    <w:rsid w:val="00E3123A"/>
    <w:rsid w:val="00E312E5"/>
    <w:rsid w:val="00E31373"/>
    <w:rsid w:val="00E31431"/>
    <w:rsid w:val="00E3150F"/>
    <w:rsid w:val="00E3152E"/>
    <w:rsid w:val="00E31576"/>
    <w:rsid w:val="00E315DE"/>
    <w:rsid w:val="00E315F5"/>
    <w:rsid w:val="00E31616"/>
    <w:rsid w:val="00E3165D"/>
    <w:rsid w:val="00E31694"/>
    <w:rsid w:val="00E316D4"/>
    <w:rsid w:val="00E31755"/>
    <w:rsid w:val="00E31992"/>
    <w:rsid w:val="00E31BD4"/>
    <w:rsid w:val="00E31C0B"/>
    <w:rsid w:val="00E31C16"/>
    <w:rsid w:val="00E31C42"/>
    <w:rsid w:val="00E31C80"/>
    <w:rsid w:val="00E31CE5"/>
    <w:rsid w:val="00E31D0A"/>
    <w:rsid w:val="00E31D3A"/>
    <w:rsid w:val="00E31E37"/>
    <w:rsid w:val="00E31ED5"/>
    <w:rsid w:val="00E31F3A"/>
    <w:rsid w:val="00E31F59"/>
    <w:rsid w:val="00E31F91"/>
    <w:rsid w:val="00E32013"/>
    <w:rsid w:val="00E3201E"/>
    <w:rsid w:val="00E32121"/>
    <w:rsid w:val="00E32128"/>
    <w:rsid w:val="00E32204"/>
    <w:rsid w:val="00E32274"/>
    <w:rsid w:val="00E32276"/>
    <w:rsid w:val="00E3235D"/>
    <w:rsid w:val="00E32361"/>
    <w:rsid w:val="00E32457"/>
    <w:rsid w:val="00E3246D"/>
    <w:rsid w:val="00E324F3"/>
    <w:rsid w:val="00E32542"/>
    <w:rsid w:val="00E32578"/>
    <w:rsid w:val="00E3257C"/>
    <w:rsid w:val="00E326DC"/>
    <w:rsid w:val="00E32788"/>
    <w:rsid w:val="00E32812"/>
    <w:rsid w:val="00E329D0"/>
    <w:rsid w:val="00E32AAE"/>
    <w:rsid w:val="00E32AC7"/>
    <w:rsid w:val="00E32CB8"/>
    <w:rsid w:val="00E32D57"/>
    <w:rsid w:val="00E32D7B"/>
    <w:rsid w:val="00E32DB3"/>
    <w:rsid w:val="00E33035"/>
    <w:rsid w:val="00E3304D"/>
    <w:rsid w:val="00E330EC"/>
    <w:rsid w:val="00E331C8"/>
    <w:rsid w:val="00E33455"/>
    <w:rsid w:val="00E33459"/>
    <w:rsid w:val="00E33488"/>
    <w:rsid w:val="00E334AA"/>
    <w:rsid w:val="00E33535"/>
    <w:rsid w:val="00E33676"/>
    <w:rsid w:val="00E336D4"/>
    <w:rsid w:val="00E33738"/>
    <w:rsid w:val="00E3385C"/>
    <w:rsid w:val="00E338B2"/>
    <w:rsid w:val="00E33978"/>
    <w:rsid w:val="00E33A41"/>
    <w:rsid w:val="00E33A73"/>
    <w:rsid w:val="00E33AF4"/>
    <w:rsid w:val="00E33BC4"/>
    <w:rsid w:val="00E33C22"/>
    <w:rsid w:val="00E33CE8"/>
    <w:rsid w:val="00E33D61"/>
    <w:rsid w:val="00E33E44"/>
    <w:rsid w:val="00E33EAD"/>
    <w:rsid w:val="00E33EC6"/>
    <w:rsid w:val="00E33FDD"/>
    <w:rsid w:val="00E34021"/>
    <w:rsid w:val="00E34120"/>
    <w:rsid w:val="00E341F9"/>
    <w:rsid w:val="00E34295"/>
    <w:rsid w:val="00E343BD"/>
    <w:rsid w:val="00E343F1"/>
    <w:rsid w:val="00E343FC"/>
    <w:rsid w:val="00E34406"/>
    <w:rsid w:val="00E34429"/>
    <w:rsid w:val="00E34513"/>
    <w:rsid w:val="00E345BE"/>
    <w:rsid w:val="00E345BF"/>
    <w:rsid w:val="00E345EF"/>
    <w:rsid w:val="00E3461D"/>
    <w:rsid w:val="00E3478E"/>
    <w:rsid w:val="00E347CB"/>
    <w:rsid w:val="00E34813"/>
    <w:rsid w:val="00E348E0"/>
    <w:rsid w:val="00E3496C"/>
    <w:rsid w:val="00E3496F"/>
    <w:rsid w:val="00E34A34"/>
    <w:rsid w:val="00E34BFF"/>
    <w:rsid w:val="00E34C9B"/>
    <w:rsid w:val="00E34D34"/>
    <w:rsid w:val="00E34D48"/>
    <w:rsid w:val="00E34E8A"/>
    <w:rsid w:val="00E34ED5"/>
    <w:rsid w:val="00E34F41"/>
    <w:rsid w:val="00E34F7C"/>
    <w:rsid w:val="00E350E0"/>
    <w:rsid w:val="00E3523D"/>
    <w:rsid w:val="00E3528B"/>
    <w:rsid w:val="00E352CE"/>
    <w:rsid w:val="00E354B4"/>
    <w:rsid w:val="00E354C1"/>
    <w:rsid w:val="00E354D5"/>
    <w:rsid w:val="00E354EB"/>
    <w:rsid w:val="00E35570"/>
    <w:rsid w:val="00E35572"/>
    <w:rsid w:val="00E35604"/>
    <w:rsid w:val="00E35686"/>
    <w:rsid w:val="00E35769"/>
    <w:rsid w:val="00E35835"/>
    <w:rsid w:val="00E35912"/>
    <w:rsid w:val="00E35933"/>
    <w:rsid w:val="00E35AF4"/>
    <w:rsid w:val="00E35C34"/>
    <w:rsid w:val="00E35CB3"/>
    <w:rsid w:val="00E35CF8"/>
    <w:rsid w:val="00E35DD6"/>
    <w:rsid w:val="00E35E58"/>
    <w:rsid w:val="00E35E9A"/>
    <w:rsid w:val="00E35F5E"/>
    <w:rsid w:val="00E360BC"/>
    <w:rsid w:val="00E360C8"/>
    <w:rsid w:val="00E362A9"/>
    <w:rsid w:val="00E362BE"/>
    <w:rsid w:val="00E36378"/>
    <w:rsid w:val="00E36443"/>
    <w:rsid w:val="00E36461"/>
    <w:rsid w:val="00E3653D"/>
    <w:rsid w:val="00E365C6"/>
    <w:rsid w:val="00E3661B"/>
    <w:rsid w:val="00E36774"/>
    <w:rsid w:val="00E367FC"/>
    <w:rsid w:val="00E368BB"/>
    <w:rsid w:val="00E36934"/>
    <w:rsid w:val="00E369AF"/>
    <w:rsid w:val="00E36ACD"/>
    <w:rsid w:val="00E36AF7"/>
    <w:rsid w:val="00E36BE6"/>
    <w:rsid w:val="00E36C9E"/>
    <w:rsid w:val="00E36CC4"/>
    <w:rsid w:val="00E36DDD"/>
    <w:rsid w:val="00E36DF1"/>
    <w:rsid w:val="00E37003"/>
    <w:rsid w:val="00E3705E"/>
    <w:rsid w:val="00E3707A"/>
    <w:rsid w:val="00E37127"/>
    <w:rsid w:val="00E3712F"/>
    <w:rsid w:val="00E37179"/>
    <w:rsid w:val="00E3719C"/>
    <w:rsid w:val="00E371EC"/>
    <w:rsid w:val="00E37246"/>
    <w:rsid w:val="00E3734F"/>
    <w:rsid w:val="00E3735A"/>
    <w:rsid w:val="00E37377"/>
    <w:rsid w:val="00E373C0"/>
    <w:rsid w:val="00E3750D"/>
    <w:rsid w:val="00E37610"/>
    <w:rsid w:val="00E3779F"/>
    <w:rsid w:val="00E377B3"/>
    <w:rsid w:val="00E37934"/>
    <w:rsid w:val="00E37A99"/>
    <w:rsid w:val="00E37AF6"/>
    <w:rsid w:val="00E37C8C"/>
    <w:rsid w:val="00E37C8D"/>
    <w:rsid w:val="00E37D50"/>
    <w:rsid w:val="00E37E95"/>
    <w:rsid w:val="00E37ED2"/>
    <w:rsid w:val="00E37EE4"/>
    <w:rsid w:val="00E37EFD"/>
    <w:rsid w:val="00E37FEC"/>
    <w:rsid w:val="00E40022"/>
    <w:rsid w:val="00E40103"/>
    <w:rsid w:val="00E40108"/>
    <w:rsid w:val="00E40261"/>
    <w:rsid w:val="00E402A0"/>
    <w:rsid w:val="00E4035C"/>
    <w:rsid w:val="00E4043F"/>
    <w:rsid w:val="00E404B4"/>
    <w:rsid w:val="00E404BA"/>
    <w:rsid w:val="00E40564"/>
    <w:rsid w:val="00E4067F"/>
    <w:rsid w:val="00E40765"/>
    <w:rsid w:val="00E408AD"/>
    <w:rsid w:val="00E40925"/>
    <w:rsid w:val="00E40A92"/>
    <w:rsid w:val="00E40ABB"/>
    <w:rsid w:val="00E40B13"/>
    <w:rsid w:val="00E40E6A"/>
    <w:rsid w:val="00E40E95"/>
    <w:rsid w:val="00E40F20"/>
    <w:rsid w:val="00E40F4F"/>
    <w:rsid w:val="00E40FCA"/>
    <w:rsid w:val="00E4102E"/>
    <w:rsid w:val="00E41119"/>
    <w:rsid w:val="00E41140"/>
    <w:rsid w:val="00E41150"/>
    <w:rsid w:val="00E4119C"/>
    <w:rsid w:val="00E411C0"/>
    <w:rsid w:val="00E4124B"/>
    <w:rsid w:val="00E413FF"/>
    <w:rsid w:val="00E414DB"/>
    <w:rsid w:val="00E41505"/>
    <w:rsid w:val="00E41579"/>
    <w:rsid w:val="00E41632"/>
    <w:rsid w:val="00E416DB"/>
    <w:rsid w:val="00E4194F"/>
    <w:rsid w:val="00E4196C"/>
    <w:rsid w:val="00E419A2"/>
    <w:rsid w:val="00E41A55"/>
    <w:rsid w:val="00E41A8A"/>
    <w:rsid w:val="00E41B1A"/>
    <w:rsid w:val="00E41C3A"/>
    <w:rsid w:val="00E41C43"/>
    <w:rsid w:val="00E41E39"/>
    <w:rsid w:val="00E41E4A"/>
    <w:rsid w:val="00E41FA1"/>
    <w:rsid w:val="00E41FB7"/>
    <w:rsid w:val="00E4209C"/>
    <w:rsid w:val="00E42167"/>
    <w:rsid w:val="00E4218A"/>
    <w:rsid w:val="00E42300"/>
    <w:rsid w:val="00E42428"/>
    <w:rsid w:val="00E42506"/>
    <w:rsid w:val="00E4256F"/>
    <w:rsid w:val="00E4259E"/>
    <w:rsid w:val="00E425B1"/>
    <w:rsid w:val="00E425E6"/>
    <w:rsid w:val="00E42674"/>
    <w:rsid w:val="00E426A6"/>
    <w:rsid w:val="00E426BE"/>
    <w:rsid w:val="00E42722"/>
    <w:rsid w:val="00E4285D"/>
    <w:rsid w:val="00E428BE"/>
    <w:rsid w:val="00E428E1"/>
    <w:rsid w:val="00E42985"/>
    <w:rsid w:val="00E4299F"/>
    <w:rsid w:val="00E42A89"/>
    <w:rsid w:val="00E42ACF"/>
    <w:rsid w:val="00E42B57"/>
    <w:rsid w:val="00E42BEE"/>
    <w:rsid w:val="00E42CE2"/>
    <w:rsid w:val="00E42CFD"/>
    <w:rsid w:val="00E42D80"/>
    <w:rsid w:val="00E42DAF"/>
    <w:rsid w:val="00E42DD5"/>
    <w:rsid w:val="00E430F9"/>
    <w:rsid w:val="00E4310E"/>
    <w:rsid w:val="00E431F8"/>
    <w:rsid w:val="00E43256"/>
    <w:rsid w:val="00E43342"/>
    <w:rsid w:val="00E43356"/>
    <w:rsid w:val="00E433DC"/>
    <w:rsid w:val="00E434A9"/>
    <w:rsid w:val="00E43607"/>
    <w:rsid w:val="00E436CA"/>
    <w:rsid w:val="00E4372E"/>
    <w:rsid w:val="00E43775"/>
    <w:rsid w:val="00E437F5"/>
    <w:rsid w:val="00E43802"/>
    <w:rsid w:val="00E439A5"/>
    <w:rsid w:val="00E439C4"/>
    <w:rsid w:val="00E43A48"/>
    <w:rsid w:val="00E43A71"/>
    <w:rsid w:val="00E43D30"/>
    <w:rsid w:val="00E43E1B"/>
    <w:rsid w:val="00E43E42"/>
    <w:rsid w:val="00E43E62"/>
    <w:rsid w:val="00E43E8B"/>
    <w:rsid w:val="00E43EDE"/>
    <w:rsid w:val="00E43FC5"/>
    <w:rsid w:val="00E43FF0"/>
    <w:rsid w:val="00E44025"/>
    <w:rsid w:val="00E440AA"/>
    <w:rsid w:val="00E441CC"/>
    <w:rsid w:val="00E442CD"/>
    <w:rsid w:val="00E442EC"/>
    <w:rsid w:val="00E44311"/>
    <w:rsid w:val="00E44385"/>
    <w:rsid w:val="00E444F5"/>
    <w:rsid w:val="00E4450F"/>
    <w:rsid w:val="00E44633"/>
    <w:rsid w:val="00E446B9"/>
    <w:rsid w:val="00E446CA"/>
    <w:rsid w:val="00E4484A"/>
    <w:rsid w:val="00E44852"/>
    <w:rsid w:val="00E448D0"/>
    <w:rsid w:val="00E448F5"/>
    <w:rsid w:val="00E44939"/>
    <w:rsid w:val="00E44940"/>
    <w:rsid w:val="00E44952"/>
    <w:rsid w:val="00E44966"/>
    <w:rsid w:val="00E44974"/>
    <w:rsid w:val="00E44A11"/>
    <w:rsid w:val="00E44AC8"/>
    <w:rsid w:val="00E44B7E"/>
    <w:rsid w:val="00E44B80"/>
    <w:rsid w:val="00E44E82"/>
    <w:rsid w:val="00E44EE6"/>
    <w:rsid w:val="00E44EF2"/>
    <w:rsid w:val="00E44F3D"/>
    <w:rsid w:val="00E44F75"/>
    <w:rsid w:val="00E44FF9"/>
    <w:rsid w:val="00E450DB"/>
    <w:rsid w:val="00E45101"/>
    <w:rsid w:val="00E45178"/>
    <w:rsid w:val="00E45293"/>
    <w:rsid w:val="00E452A8"/>
    <w:rsid w:val="00E452E0"/>
    <w:rsid w:val="00E4540F"/>
    <w:rsid w:val="00E454C7"/>
    <w:rsid w:val="00E4556E"/>
    <w:rsid w:val="00E456C2"/>
    <w:rsid w:val="00E457BB"/>
    <w:rsid w:val="00E458A5"/>
    <w:rsid w:val="00E45963"/>
    <w:rsid w:val="00E45A5D"/>
    <w:rsid w:val="00E45AC0"/>
    <w:rsid w:val="00E45AE7"/>
    <w:rsid w:val="00E45B79"/>
    <w:rsid w:val="00E45B7F"/>
    <w:rsid w:val="00E45BD4"/>
    <w:rsid w:val="00E45C6F"/>
    <w:rsid w:val="00E45EED"/>
    <w:rsid w:val="00E45F3B"/>
    <w:rsid w:val="00E45FAA"/>
    <w:rsid w:val="00E45FBD"/>
    <w:rsid w:val="00E46064"/>
    <w:rsid w:val="00E4607B"/>
    <w:rsid w:val="00E4611A"/>
    <w:rsid w:val="00E46125"/>
    <w:rsid w:val="00E46134"/>
    <w:rsid w:val="00E46180"/>
    <w:rsid w:val="00E461AE"/>
    <w:rsid w:val="00E461CB"/>
    <w:rsid w:val="00E46242"/>
    <w:rsid w:val="00E46257"/>
    <w:rsid w:val="00E46281"/>
    <w:rsid w:val="00E462CC"/>
    <w:rsid w:val="00E46333"/>
    <w:rsid w:val="00E4647F"/>
    <w:rsid w:val="00E464AA"/>
    <w:rsid w:val="00E464C0"/>
    <w:rsid w:val="00E464D6"/>
    <w:rsid w:val="00E4651B"/>
    <w:rsid w:val="00E46657"/>
    <w:rsid w:val="00E4676D"/>
    <w:rsid w:val="00E46782"/>
    <w:rsid w:val="00E467D2"/>
    <w:rsid w:val="00E4685E"/>
    <w:rsid w:val="00E4691A"/>
    <w:rsid w:val="00E46B35"/>
    <w:rsid w:val="00E46D00"/>
    <w:rsid w:val="00E46DC8"/>
    <w:rsid w:val="00E46EA9"/>
    <w:rsid w:val="00E46EE4"/>
    <w:rsid w:val="00E46F7A"/>
    <w:rsid w:val="00E46FF6"/>
    <w:rsid w:val="00E47133"/>
    <w:rsid w:val="00E471C4"/>
    <w:rsid w:val="00E47278"/>
    <w:rsid w:val="00E47529"/>
    <w:rsid w:val="00E47573"/>
    <w:rsid w:val="00E47635"/>
    <w:rsid w:val="00E47664"/>
    <w:rsid w:val="00E476B6"/>
    <w:rsid w:val="00E476D1"/>
    <w:rsid w:val="00E4771F"/>
    <w:rsid w:val="00E477B8"/>
    <w:rsid w:val="00E47897"/>
    <w:rsid w:val="00E4791A"/>
    <w:rsid w:val="00E479CA"/>
    <w:rsid w:val="00E47A9E"/>
    <w:rsid w:val="00E47AC7"/>
    <w:rsid w:val="00E47AE5"/>
    <w:rsid w:val="00E47BAE"/>
    <w:rsid w:val="00E47BFB"/>
    <w:rsid w:val="00E47CC0"/>
    <w:rsid w:val="00E47D60"/>
    <w:rsid w:val="00E47DF4"/>
    <w:rsid w:val="00E47E15"/>
    <w:rsid w:val="00E47EA9"/>
    <w:rsid w:val="00E47FDB"/>
    <w:rsid w:val="00E47FDF"/>
    <w:rsid w:val="00E5002B"/>
    <w:rsid w:val="00E50033"/>
    <w:rsid w:val="00E5007C"/>
    <w:rsid w:val="00E500F1"/>
    <w:rsid w:val="00E5017F"/>
    <w:rsid w:val="00E502DB"/>
    <w:rsid w:val="00E502F0"/>
    <w:rsid w:val="00E502F2"/>
    <w:rsid w:val="00E5034F"/>
    <w:rsid w:val="00E50360"/>
    <w:rsid w:val="00E503A5"/>
    <w:rsid w:val="00E506D9"/>
    <w:rsid w:val="00E506EE"/>
    <w:rsid w:val="00E50701"/>
    <w:rsid w:val="00E5079F"/>
    <w:rsid w:val="00E50893"/>
    <w:rsid w:val="00E50918"/>
    <w:rsid w:val="00E5092E"/>
    <w:rsid w:val="00E509CB"/>
    <w:rsid w:val="00E50BBF"/>
    <w:rsid w:val="00E50C29"/>
    <w:rsid w:val="00E50C41"/>
    <w:rsid w:val="00E50C78"/>
    <w:rsid w:val="00E50C7E"/>
    <w:rsid w:val="00E50C93"/>
    <w:rsid w:val="00E50DBA"/>
    <w:rsid w:val="00E50F62"/>
    <w:rsid w:val="00E51162"/>
    <w:rsid w:val="00E511AE"/>
    <w:rsid w:val="00E5121B"/>
    <w:rsid w:val="00E51352"/>
    <w:rsid w:val="00E513E6"/>
    <w:rsid w:val="00E5152A"/>
    <w:rsid w:val="00E51554"/>
    <w:rsid w:val="00E51635"/>
    <w:rsid w:val="00E5163B"/>
    <w:rsid w:val="00E5172C"/>
    <w:rsid w:val="00E517BA"/>
    <w:rsid w:val="00E518A0"/>
    <w:rsid w:val="00E51909"/>
    <w:rsid w:val="00E51A9C"/>
    <w:rsid w:val="00E51B3F"/>
    <w:rsid w:val="00E51B6C"/>
    <w:rsid w:val="00E51B7A"/>
    <w:rsid w:val="00E51C27"/>
    <w:rsid w:val="00E51CF8"/>
    <w:rsid w:val="00E51E54"/>
    <w:rsid w:val="00E51EE4"/>
    <w:rsid w:val="00E51F13"/>
    <w:rsid w:val="00E51FB5"/>
    <w:rsid w:val="00E51FCE"/>
    <w:rsid w:val="00E51FED"/>
    <w:rsid w:val="00E520A5"/>
    <w:rsid w:val="00E5214B"/>
    <w:rsid w:val="00E521CC"/>
    <w:rsid w:val="00E52216"/>
    <w:rsid w:val="00E522B4"/>
    <w:rsid w:val="00E52365"/>
    <w:rsid w:val="00E523D1"/>
    <w:rsid w:val="00E523E3"/>
    <w:rsid w:val="00E5245C"/>
    <w:rsid w:val="00E5247A"/>
    <w:rsid w:val="00E524B3"/>
    <w:rsid w:val="00E52516"/>
    <w:rsid w:val="00E52565"/>
    <w:rsid w:val="00E525E3"/>
    <w:rsid w:val="00E52643"/>
    <w:rsid w:val="00E527EE"/>
    <w:rsid w:val="00E5292D"/>
    <w:rsid w:val="00E52AC0"/>
    <w:rsid w:val="00E52AEB"/>
    <w:rsid w:val="00E52B5C"/>
    <w:rsid w:val="00E52BF0"/>
    <w:rsid w:val="00E52C7A"/>
    <w:rsid w:val="00E52CEE"/>
    <w:rsid w:val="00E52CF4"/>
    <w:rsid w:val="00E52D1F"/>
    <w:rsid w:val="00E52D9F"/>
    <w:rsid w:val="00E52E5D"/>
    <w:rsid w:val="00E53052"/>
    <w:rsid w:val="00E53157"/>
    <w:rsid w:val="00E53160"/>
    <w:rsid w:val="00E531AB"/>
    <w:rsid w:val="00E5320F"/>
    <w:rsid w:val="00E53231"/>
    <w:rsid w:val="00E53248"/>
    <w:rsid w:val="00E53361"/>
    <w:rsid w:val="00E53431"/>
    <w:rsid w:val="00E53576"/>
    <w:rsid w:val="00E535DC"/>
    <w:rsid w:val="00E535FD"/>
    <w:rsid w:val="00E53601"/>
    <w:rsid w:val="00E5373F"/>
    <w:rsid w:val="00E539AF"/>
    <w:rsid w:val="00E539BE"/>
    <w:rsid w:val="00E53A94"/>
    <w:rsid w:val="00E53AE8"/>
    <w:rsid w:val="00E53B10"/>
    <w:rsid w:val="00E53B87"/>
    <w:rsid w:val="00E53BDF"/>
    <w:rsid w:val="00E53BF7"/>
    <w:rsid w:val="00E53C1D"/>
    <w:rsid w:val="00E53C48"/>
    <w:rsid w:val="00E53CC8"/>
    <w:rsid w:val="00E53CD9"/>
    <w:rsid w:val="00E53CF1"/>
    <w:rsid w:val="00E5409F"/>
    <w:rsid w:val="00E540D2"/>
    <w:rsid w:val="00E5422B"/>
    <w:rsid w:val="00E54274"/>
    <w:rsid w:val="00E5444E"/>
    <w:rsid w:val="00E54497"/>
    <w:rsid w:val="00E5449B"/>
    <w:rsid w:val="00E5452E"/>
    <w:rsid w:val="00E54608"/>
    <w:rsid w:val="00E547A9"/>
    <w:rsid w:val="00E547B9"/>
    <w:rsid w:val="00E547E4"/>
    <w:rsid w:val="00E548DF"/>
    <w:rsid w:val="00E54988"/>
    <w:rsid w:val="00E5499D"/>
    <w:rsid w:val="00E549CB"/>
    <w:rsid w:val="00E54AF2"/>
    <w:rsid w:val="00E54B41"/>
    <w:rsid w:val="00E54BF0"/>
    <w:rsid w:val="00E54C3D"/>
    <w:rsid w:val="00E54C49"/>
    <w:rsid w:val="00E54CD4"/>
    <w:rsid w:val="00E54DE1"/>
    <w:rsid w:val="00E54E68"/>
    <w:rsid w:val="00E54EF0"/>
    <w:rsid w:val="00E54F2F"/>
    <w:rsid w:val="00E54FEC"/>
    <w:rsid w:val="00E55091"/>
    <w:rsid w:val="00E55175"/>
    <w:rsid w:val="00E55281"/>
    <w:rsid w:val="00E55295"/>
    <w:rsid w:val="00E552A3"/>
    <w:rsid w:val="00E55374"/>
    <w:rsid w:val="00E553AC"/>
    <w:rsid w:val="00E553B6"/>
    <w:rsid w:val="00E553E7"/>
    <w:rsid w:val="00E55832"/>
    <w:rsid w:val="00E5584C"/>
    <w:rsid w:val="00E55883"/>
    <w:rsid w:val="00E558DE"/>
    <w:rsid w:val="00E558F7"/>
    <w:rsid w:val="00E55951"/>
    <w:rsid w:val="00E559A4"/>
    <w:rsid w:val="00E55A24"/>
    <w:rsid w:val="00E55B30"/>
    <w:rsid w:val="00E55BBE"/>
    <w:rsid w:val="00E55CB5"/>
    <w:rsid w:val="00E55CF9"/>
    <w:rsid w:val="00E55D2D"/>
    <w:rsid w:val="00E55DAB"/>
    <w:rsid w:val="00E55ED6"/>
    <w:rsid w:val="00E560D8"/>
    <w:rsid w:val="00E56122"/>
    <w:rsid w:val="00E56128"/>
    <w:rsid w:val="00E5617E"/>
    <w:rsid w:val="00E56184"/>
    <w:rsid w:val="00E561B1"/>
    <w:rsid w:val="00E561EC"/>
    <w:rsid w:val="00E56291"/>
    <w:rsid w:val="00E562AA"/>
    <w:rsid w:val="00E562CE"/>
    <w:rsid w:val="00E562D1"/>
    <w:rsid w:val="00E56383"/>
    <w:rsid w:val="00E565A4"/>
    <w:rsid w:val="00E565DB"/>
    <w:rsid w:val="00E56641"/>
    <w:rsid w:val="00E5669F"/>
    <w:rsid w:val="00E566DF"/>
    <w:rsid w:val="00E567BB"/>
    <w:rsid w:val="00E567CA"/>
    <w:rsid w:val="00E56886"/>
    <w:rsid w:val="00E56977"/>
    <w:rsid w:val="00E56A91"/>
    <w:rsid w:val="00E56C9D"/>
    <w:rsid w:val="00E56D16"/>
    <w:rsid w:val="00E56D24"/>
    <w:rsid w:val="00E56DAE"/>
    <w:rsid w:val="00E56E73"/>
    <w:rsid w:val="00E56E7E"/>
    <w:rsid w:val="00E56EB2"/>
    <w:rsid w:val="00E56FB5"/>
    <w:rsid w:val="00E56FEE"/>
    <w:rsid w:val="00E57097"/>
    <w:rsid w:val="00E571C4"/>
    <w:rsid w:val="00E5722E"/>
    <w:rsid w:val="00E5729F"/>
    <w:rsid w:val="00E57307"/>
    <w:rsid w:val="00E57454"/>
    <w:rsid w:val="00E57566"/>
    <w:rsid w:val="00E5762E"/>
    <w:rsid w:val="00E57786"/>
    <w:rsid w:val="00E57929"/>
    <w:rsid w:val="00E5796D"/>
    <w:rsid w:val="00E579C7"/>
    <w:rsid w:val="00E57A3C"/>
    <w:rsid w:val="00E57B46"/>
    <w:rsid w:val="00E57BA1"/>
    <w:rsid w:val="00E57BD0"/>
    <w:rsid w:val="00E57CD5"/>
    <w:rsid w:val="00E57D83"/>
    <w:rsid w:val="00E57DFC"/>
    <w:rsid w:val="00E60085"/>
    <w:rsid w:val="00E60091"/>
    <w:rsid w:val="00E60177"/>
    <w:rsid w:val="00E6027C"/>
    <w:rsid w:val="00E602CE"/>
    <w:rsid w:val="00E60302"/>
    <w:rsid w:val="00E60382"/>
    <w:rsid w:val="00E603EF"/>
    <w:rsid w:val="00E60476"/>
    <w:rsid w:val="00E60523"/>
    <w:rsid w:val="00E6072A"/>
    <w:rsid w:val="00E607F8"/>
    <w:rsid w:val="00E6090C"/>
    <w:rsid w:val="00E6092C"/>
    <w:rsid w:val="00E60A16"/>
    <w:rsid w:val="00E60A38"/>
    <w:rsid w:val="00E60A46"/>
    <w:rsid w:val="00E60B5A"/>
    <w:rsid w:val="00E60B81"/>
    <w:rsid w:val="00E60C01"/>
    <w:rsid w:val="00E60C09"/>
    <w:rsid w:val="00E60C21"/>
    <w:rsid w:val="00E60CEC"/>
    <w:rsid w:val="00E60DCA"/>
    <w:rsid w:val="00E60DFB"/>
    <w:rsid w:val="00E60E42"/>
    <w:rsid w:val="00E60F44"/>
    <w:rsid w:val="00E60F53"/>
    <w:rsid w:val="00E60FF2"/>
    <w:rsid w:val="00E610BF"/>
    <w:rsid w:val="00E6122D"/>
    <w:rsid w:val="00E614FE"/>
    <w:rsid w:val="00E61516"/>
    <w:rsid w:val="00E61599"/>
    <w:rsid w:val="00E61626"/>
    <w:rsid w:val="00E6164C"/>
    <w:rsid w:val="00E61710"/>
    <w:rsid w:val="00E61750"/>
    <w:rsid w:val="00E6180F"/>
    <w:rsid w:val="00E61898"/>
    <w:rsid w:val="00E61917"/>
    <w:rsid w:val="00E61925"/>
    <w:rsid w:val="00E61930"/>
    <w:rsid w:val="00E6198A"/>
    <w:rsid w:val="00E61A5C"/>
    <w:rsid w:val="00E61A73"/>
    <w:rsid w:val="00E61B4F"/>
    <w:rsid w:val="00E61C69"/>
    <w:rsid w:val="00E61F31"/>
    <w:rsid w:val="00E61FA3"/>
    <w:rsid w:val="00E6216B"/>
    <w:rsid w:val="00E6222F"/>
    <w:rsid w:val="00E62239"/>
    <w:rsid w:val="00E62328"/>
    <w:rsid w:val="00E623B7"/>
    <w:rsid w:val="00E62406"/>
    <w:rsid w:val="00E624DB"/>
    <w:rsid w:val="00E624DD"/>
    <w:rsid w:val="00E6253E"/>
    <w:rsid w:val="00E62784"/>
    <w:rsid w:val="00E62844"/>
    <w:rsid w:val="00E628C5"/>
    <w:rsid w:val="00E62A17"/>
    <w:rsid w:val="00E62ABD"/>
    <w:rsid w:val="00E62AE6"/>
    <w:rsid w:val="00E62BD7"/>
    <w:rsid w:val="00E62D88"/>
    <w:rsid w:val="00E62DA5"/>
    <w:rsid w:val="00E6311D"/>
    <w:rsid w:val="00E631B7"/>
    <w:rsid w:val="00E6321A"/>
    <w:rsid w:val="00E6339E"/>
    <w:rsid w:val="00E634EF"/>
    <w:rsid w:val="00E63554"/>
    <w:rsid w:val="00E635C7"/>
    <w:rsid w:val="00E63649"/>
    <w:rsid w:val="00E636BB"/>
    <w:rsid w:val="00E6373E"/>
    <w:rsid w:val="00E63848"/>
    <w:rsid w:val="00E639DD"/>
    <w:rsid w:val="00E63CCA"/>
    <w:rsid w:val="00E63EC6"/>
    <w:rsid w:val="00E63ED2"/>
    <w:rsid w:val="00E63F07"/>
    <w:rsid w:val="00E63FCA"/>
    <w:rsid w:val="00E6410A"/>
    <w:rsid w:val="00E641A7"/>
    <w:rsid w:val="00E64236"/>
    <w:rsid w:val="00E642C2"/>
    <w:rsid w:val="00E642F9"/>
    <w:rsid w:val="00E64300"/>
    <w:rsid w:val="00E64376"/>
    <w:rsid w:val="00E643D5"/>
    <w:rsid w:val="00E64426"/>
    <w:rsid w:val="00E644C9"/>
    <w:rsid w:val="00E64544"/>
    <w:rsid w:val="00E645B8"/>
    <w:rsid w:val="00E64624"/>
    <w:rsid w:val="00E646BD"/>
    <w:rsid w:val="00E647E7"/>
    <w:rsid w:val="00E6483E"/>
    <w:rsid w:val="00E64847"/>
    <w:rsid w:val="00E64887"/>
    <w:rsid w:val="00E648C9"/>
    <w:rsid w:val="00E648E7"/>
    <w:rsid w:val="00E64AD7"/>
    <w:rsid w:val="00E64BD3"/>
    <w:rsid w:val="00E64BF9"/>
    <w:rsid w:val="00E64C39"/>
    <w:rsid w:val="00E64F61"/>
    <w:rsid w:val="00E64F89"/>
    <w:rsid w:val="00E65074"/>
    <w:rsid w:val="00E651F5"/>
    <w:rsid w:val="00E65233"/>
    <w:rsid w:val="00E6526E"/>
    <w:rsid w:val="00E652BA"/>
    <w:rsid w:val="00E652ED"/>
    <w:rsid w:val="00E6538C"/>
    <w:rsid w:val="00E653EC"/>
    <w:rsid w:val="00E65476"/>
    <w:rsid w:val="00E6559F"/>
    <w:rsid w:val="00E6561D"/>
    <w:rsid w:val="00E65653"/>
    <w:rsid w:val="00E65710"/>
    <w:rsid w:val="00E6571D"/>
    <w:rsid w:val="00E657F5"/>
    <w:rsid w:val="00E6581C"/>
    <w:rsid w:val="00E6588A"/>
    <w:rsid w:val="00E65944"/>
    <w:rsid w:val="00E659B3"/>
    <w:rsid w:val="00E659FD"/>
    <w:rsid w:val="00E65AC2"/>
    <w:rsid w:val="00E65ADB"/>
    <w:rsid w:val="00E65BA6"/>
    <w:rsid w:val="00E65BCB"/>
    <w:rsid w:val="00E65C8E"/>
    <w:rsid w:val="00E65D0E"/>
    <w:rsid w:val="00E65D70"/>
    <w:rsid w:val="00E65DEC"/>
    <w:rsid w:val="00E65F6F"/>
    <w:rsid w:val="00E65FB8"/>
    <w:rsid w:val="00E6601D"/>
    <w:rsid w:val="00E660A2"/>
    <w:rsid w:val="00E66230"/>
    <w:rsid w:val="00E66244"/>
    <w:rsid w:val="00E6633B"/>
    <w:rsid w:val="00E663CB"/>
    <w:rsid w:val="00E6665A"/>
    <w:rsid w:val="00E66681"/>
    <w:rsid w:val="00E66694"/>
    <w:rsid w:val="00E6670A"/>
    <w:rsid w:val="00E66821"/>
    <w:rsid w:val="00E668FC"/>
    <w:rsid w:val="00E66919"/>
    <w:rsid w:val="00E66974"/>
    <w:rsid w:val="00E66A52"/>
    <w:rsid w:val="00E66A81"/>
    <w:rsid w:val="00E66ABC"/>
    <w:rsid w:val="00E66ADD"/>
    <w:rsid w:val="00E66B36"/>
    <w:rsid w:val="00E66BDA"/>
    <w:rsid w:val="00E66C82"/>
    <w:rsid w:val="00E66E56"/>
    <w:rsid w:val="00E66FE4"/>
    <w:rsid w:val="00E67004"/>
    <w:rsid w:val="00E67071"/>
    <w:rsid w:val="00E67130"/>
    <w:rsid w:val="00E6715C"/>
    <w:rsid w:val="00E671DD"/>
    <w:rsid w:val="00E671EB"/>
    <w:rsid w:val="00E67425"/>
    <w:rsid w:val="00E6750A"/>
    <w:rsid w:val="00E675DE"/>
    <w:rsid w:val="00E67608"/>
    <w:rsid w:val="00E6762F"/>
    <w:rsid w:val="00E67664"/>
    <w:rsid w:val="00E676C5"/>
    <w:rsid w:val="00E676D9"/>
    <w:rsid w:val="00E67778"/>
    <w:rsid w:val="00E67788"/>
    <w:rsid w:val="00E67814"/>
    <w:rsid w:val="00E67834"/>
    <w:rsid w:val="00E6783B"/>
    <w:rsid w:val="00E67863"/>
    <w:rsid w:val="00E6787C"/>
    <w:rsid w:val="00E678D6"/>
    <w:rsid w:val="00E6791D"/>
    <w:rsid w:val="00E67969"/>
    <w:rsid w:val="00E679D1"/>
    <w:rsid w:val="00E67A0B"/>
    <w:rsid w:val="00E67A5C"/>
    <w:rsid w:val="00E67AD8"/>
    <w:rsid w:val="00E67B34"/>
    <w:rsid w:val="00E67C4E"/>
    <w:rsid w:val="00E67C84"/>
    <w:rsid w:val="00E67CAC"/>
    <w:rsid w:val="00E67DC0"/>
    <w:rsid w:val="00E67E5A"/>
    <w:rsid w:val="00E67F2B"/>
    <w:rsid w:val="00E67FDB"/>
    <w:rsid w:val="00E67FEE"/>
    <w:rsid w:val="00E70028"/>
    <w:rsid w:val="00E701E7"/>
    <w:rsid w:val="00E70249"/>
    <w:rsid w:val="00E7037A"/>
    <w:rsid w:val="00E7046C"/>
    <w:rsid w:val="00E704D5"/>
    <w:rsid w:val="00E70518"/>
    <w:rsid w:val="00E7054C"/>
    <w:rsid w:val="00E707B5"/>
    <w:rsid w:val="00E707D2"/>
    <w:rsid w:val="00E708C4"/>
    <w:rsid w:val="00E708CA"/>
    <w:rsid w:val="00E70976"/>
    <w:rsid w:val="00E709C4"/>
    <w:rsid w:val="00E709CC"/>
    <w:rsid w:val="00E709F4"/>
    <w:rsid w:val="00E70B6D"/>
    <w:rsid w:val="00E70BCE"/>
    <w:rsid w:val="00E70CB6"/>
    <w:rsid w:val="00E70D20"/>
    <w:rsid w:val="00E70D8A"/>
    <w:rsid w:val="00E70F11"/>
    <w:rsid w:val="00E71045"/>
    <w:rsid w:val="00E71317"/>
    <w:rsid w:val="00E71372"/>
    <w:rsid w:val="00E71543"/>
    <w:rsid w:val="00E71556"/>
    <w:rsid w:val="00E7166A"/>
    <w:rsid w:val="00E71748"/>
    <w:rsid w:val="00E71824"/>
    <w:rsid w:val="00E71836"/>
    <w:rsid w:val="00E718F8"/>
    <w:rsid w:val="00E71955"/>
    <w:rsid w:val="00E7196A"/>
    <w:rsid w:val="00E71A18"/>
    <w:rsid w:val="00E71A50"/>
    <w:rsid w:val="00E71A53"/>
    <w:rsid w:val="00E71B39"/>
    <w:rsid w:val="00E71CAC"/>
    <w:rsid w:val="00E71D96"/>
    <w:rsid w:val="00E71DD5"/>
    <w:rsid w:val="00E71DFB"/>
    <w:rsid w:val="00E71EA9"/>
    <w:rsid w:val="00E71FDA"/>
    <w:rsid w:val="00E72156"/>
    <w:rsid w:val="00E721B2"/>
    <w:rsid w:val="00E722BB"/>
    <w:rsid w:val="00E72397"/>
    <w:rsid w:val="00E723B1"/>
    <w:rsid w:val="00E7242B"/>
    <w:rsid w:val="00E72437"/>
    <w:rsid w:val="00E724B8"/>
    <w:rsid w:val="00E72596"/>
    <w:rsid w:val="00E726B9"/>
    <w:rsid w:val="00E7270B"/>
    <w:rsid w:val="00E72770"/>
    <w:rsid w:val="00E72774"/>
    <w:rsid w:val="00E727CB"/>
    <w:rsid w:val="00E727D1"/>
    <w:rsid w:val="00E72831"/>
    <w:rsid w:val="00E72854"/>
    <w:rsid w:val="00E72899"/>
    <w:rsid w:val="00E7291A"/>
    <w:rsid w:val="00E72971"/>
    <w:rsid w:val="00E72A38"/>
    <w:rsid w:val="00E72B03"/>
    <w:rsid w:val="00E72BB1"/>
    <w:rsid w:val="00E72BBE"/>
    <w:rsid w:val="00E72C57"/>
    <w:rsid w:val="00E72CFA"/>
    <w:rsid w:val="00E72D72"/>
    <w:rsid w:val="00E72D73"/>
    <w:rsid w:val="00E72E8A"/>
    <w:rsid w:val="00E72F00"/>
    <w:rsid w:val="00E72F1C"/>
    <w:rsid w:val="00E7305B"/>
    <w:rsid w:val="00E7311F"/>
    <w:rsid w:val="00E731FE"/>
    <w:rsid w:val="00E73266"/>
    <w:rsid w:val="00E732D0"/>
    <w:rsid w:val="00E732ED"/>
    <w:rsid w:val="00E73416"/>
    <w:rsid w:val="00E73464"/>
    <w:rsid w:val="00E734AF"/>
    <w:rsid w:val="00E734CB"/>
    <w:rsid w:val="00E734D1"/>
    <w:rsid w:val="00E734F4"/>
    <w:rsid w:val="00E735AA"/>
    <w:rsid w:val="00E7386B"/>
    <w:rsid w:val="00E7396C"/>
    <w:rsid w:val="00E73A76"/>
    <w:rsid w:val="00E73AA5"/>
    <w:rsid w:val="00E73C1C"/>
    <w:rsid w:val="00E73D8B"/>
    <w:rsid w:val="00E73E23"/>
    <w:rsid w:val="00E73F6D"/>
    <w:rsid w:val="00E74018"/>
    <w:rsid w:val="00E7401E"/>
    <w:rsid w:val="00E74195"/>
    <w:rsid w:val="00E741F7"/>
    <w:rsid w:val="00E7423A"/>
    <w:rsid w:val="00E742C4"/>
    <w:rsid w:val="00E742EC"/>
    <w:rsid w:val="00E74522"/>
    <w:rsid w:val="00E74717"/>
    <w:rsid w:val="00E74761"/>
    <w:rsid w:val="00E74781"/>
    <w:rsid w:val="00E7482D"/>
    <w:rsid w:val="00E748B0"/>
    <w:rsid w:val="00E748C0"/>
    <w:rsid w:val="00E748D1"/>
    <w:rsid w:val="00E749D0"/>
    <w:rsid w:val="00E74A47"/>
    <w:rsid w:val="00E74D22"/>
    <w:rsid w:val="00E74DF3"/>
    <w:rsid w:val="00E74EA8"/>
    <w:rsid w:val="00E74EAD"/>
    <w:rsid w:val="00E74EC2"/>
    <w:rsid w:val="00E74F0C"/>
    <w:rsid w:val="00E74F36"/>
    <w:rsid w:val="00E74F96"/>
    <w:rsid w:val="00E74FD7"/>
    <w:rsid w:val="00E75020"/>
    <w:rsid w:val="00E75051"/>
    <w:rsid w:val="00E750A1"/>
    <w:rsid w:val="00E75188"/>
    <w:rsid w:val="00E751B0"/>
    <w:rsid w:val="00E75314"/>
    <w:rsid w:val="00E7531B"/>
    <w:rsid w:val="00E753A8"/>
    <w:rsid w:val="00E7546E"/>
    <w:rsid w:val="00E754D9"/>
    <w:rsid w:val="00E75574"/>
    <w:rsid w:val="00E75595"/>
    <w:rsid w:val="00E756BD"/>
    <w:rsid w:val="00E75801"/>
    <w:rsid w:val="00E758F0"/>
    <w:rsid w:val="00E7590E"/>
    <w:rsid w:val="00E7592D"/>
    <w:rsid w:val="00E759BF"/>
    <w:rsid w:val="00E759EA"/>
    <w:rsid w:val="00E75A11"/>
    <w:rsid w:val="00E75A82"/>
    <w:rsid w:val="00E75AA8"/>
    <w:rsid w:val="00E75B32"/>
    <w:rsid w:val="00E75B7F"/>
    <w:rsid w:val="00E75B83"/>
    <w:rsid w:val="00E75C33"/>
    <w:rsid w:val="00E75C54"/>
    <w:rsid w:val="00E75C6D"/>
    <w:rsid w:val="00E75CAD"/>
    <w:rsid w:val="00E75D7B"/>
    <w:rsid w:val="00E75D8F"/>
    <w:rsid w:val="00E75F86"/>
    <w:rsid w:val="00E76012"/>
    <w:rsid w:val="00E76044"/>
    <w:rsid w:val="00E7608A"/>
    <w:rsid w:val="00E76118"/>
    <w:rsid w:val="00E761CA"/>
    <w:rsid w:val="00E7622E"/>
    <w:rsid w:val="00E76231"/>
    <w:rsid w:val="00E7627C"/>
    <w:rsid w:val="00E762AD"/>
    <w:rsid w:val="00E763A7"/>
    <w:rsid w:val="00E763CF"/>
    <w:rsid w:val="00E763E7"/>
    <w:rsid w:val="00E7657C"/>
    <w:rsid w:val="00E765F9"/>
    <w:rsid w:val="00E7665A"/>
    <w:rsid w:val="00E76667"/>
    <w:rsid w:val="00E766D9"/>
    <w:rsid w:val="00E76789"/>
    <w:rsid w:val="00E76843"/>
    <w:rsid w:val="00E7691B"/>
    <w:rsid w:val="00E769E5"/>
    <w:rsid w:val="00E76A58"/>
    <w:rsid w:val="00E76B7A"/>
    <w:rsid w:val="00E76BDD"/>
    <w:rsid w:val="00E76CD4"/>
    <w:rsid w:val="00E76D96"/>
    <w:rsid w:val="00E76E04"/>
    <w:rsid w:val="00E76E64"/>
    <w:rsid w:val="00E76F7C"/>
    <w:rsid w:val="00E76F7F"/>
    <w:rsid w:val="00E77019"/>
    <w:rsid w:val="00E7705F"/>
    <w:rsid w:val="00E77151"/>
    <w:rsid w:val="00E77298"/>
    <w:rsid w:val="00E772BF"/>
    <w:rsid w:val="00E772F2"/>
    <w:rsid w:val="00E77402"/>
    <w:rsid w:val="00E7760A"/>
    <w:rsid w:val="00E77664"/>
    <w:rsid w:val="00E776CA"/>
    <w:rsid w:val="00E776ED"/>
    <w:rsid w:val="00E7774D"/>
    <w:rsid w:val="00E777B7"/>
    <w:rsid w:val="00E777D5"/>
    <w:rsid w:val="00E777E6"/>
    <w:rsid w:val="00E77809"/>
    <w:rsid w:val="00E7780B"/>
    <w:rsid w:val="00E77969"/>
    <w:rsid w:val="00E779E3"/>
    <w:rsid w:val="00E77ADA"/>
    <w:rsid w:val="00E77F00"/>
    <w:rsid w:val="00E77FEF"/>
    <w:rsid w:val="00E800E9"/>
    <w:rsid w:val="00E8019F"/>
    <w:rsid w:val="00E80210"/>
    <w:rsid w:val="00E802BC"/>
    <w:rsid w:val="00E80310"/>
    <w:rsid w:val="00E8036D"/>
    <w:rsid w:val="00E80371"/>
    <w:rsid w:val="00E80512"/>
    <w:rsid w:val="00E80517"/>
    <w:rsid w:val="00E805DA"/>
    <w:rsid w:val="00E8073A"/>
    <w:rsid w:val="00E80778"/>
    <w:rsid w:val="00E807E1"/>
    <w:rsid w:val="00E80802"/>
    <w:rsid w:val="00E80A39"/>
    <w:rsid w:val="00E80AC3"/>
    <w:rsid w:val="00E80AC9"/>
    <w:rsid w:val="00E80AF4"/>
    <w:rsid w:val="00E80C41"/>
    <w:rsid w:val="00E80C51"/>
    <w:rsid w:val="00E80C97"/>
    <w:rsid w:val="00E80D2E"/>
    <w:rsid w:val="00E80D99"/>
    <w:rsid w:val="00E80E5F"/>
    <w:rsid w:val="00E80EF2"/>
    <w:rsid w:val="00E80F89"/>
    <w:rsid w:val="00E81196"/>
    <w:rsid w:val="00E811F9"/>
    <w:rsid w:val="00E8120E"/>
    <w:rsid w:val="00E8121B"/>
    <w:rsid w:val="00E8121E"/>
    <w:rsid w:val="00E8123F"/>
    <w:rsid w:val="00E812B2"/>
    <w:rsid w:val="00E813FC"/>
    <w:rsid w:val="00E81495"/>
    <w:rsid w:val="00E81540"/>
    <w:rsid w:val="00E8168F"/>
    <w:rsid w:val="00E81737"/>
    <w:rsid w:val="00E817C4"/>
    <w:rsid w:val="00E8184F"/>
    <w:rsid w:val="00E8192C"/>
    <w:rsid w:val="00E81AC2"/>
    <w:rsid w:val="00E81B42"/>
    <w:rsid w:val="00E81BDF"/>
    <w:rsid w:val="00E81C60"/>
    <w:rsid w:val="00E81C73"/>
    <w:rsid w:val="00E81E71"/>
    <w:rsid w:val="00E81E78"/>
    <w:rsid w:val="00E81ECB"/>
    <w:rsid w:val="00E81F3C"/>
    <w:rsid w:val="00E81FC0"/>
    <w:rsid w:val="00E82133"/>
    <w:rsid w:val="00E8215F"/>
    <w:rsid w:val="00E821FA"/>
    <w:rsid w:val="00E82204"/>
    <w:rsid w:val="00E822B4"/>
    <w:rsid w:val="00E822E8"/>
    <w:rsid w:val="00E8230B"/>
    <w:rsid w:val="00E823BE"/>
    <w:rsid w:val="00E82404"/>
    <w:rsid w:val="00E82589"/>
    <w:rsid w:val="00E825EC"/>
    <w:rsid w:val="00E82679"/>
    <w:rsid w:val="00E826DE"/>
    <w:rsid w:val="00E826F4"/>
    <w:rsid w:val="00E827CC"/>
    <w:rsid w:val="00E8288A"/>
    <w:rsid w:val="00E8288D"/>
    <w:rsid w:val="00E8288F"/>
    <w:rsid w:val="00E828B5"/>
    <w:rsid w:val="00E828E0"/>
    <w:rsid w:val="00E82992"/>
    <w:rsid w:val="00E829FD"/>
    <w:rsid w:val="00E82A64"/>
    <w:rsid w:val="00E82B49"/>
    <w:rsid w:val="00E82C41"/>
    <w:rsid w:val="00E82C93"/>
    <w:rsid w:val="00E82DDA"/>
    <w:rsid w:val="00E82E99"/>
    <w:rsid w:val="00E830ED"/>
    <w:rsid w:val="00E8316E"/>
    <w:rsid w:val="00E831B4"/>
    <w:rsid w:val="00E833D2"/>
    <w:rsid w:val="00E83462"/>
    <w:rsid w:val="00E83548"/>
    <w:rsid w:val="00E835A5"/>
    <w:rsid w:val="00E8385C"/>
    <w:rsid w:val="00E838D4"/>
    <w:rsid w:val="00E839D6"/>
    <w:rsid w:val="00E83A8C"/>
    <w:rsid w:val="00E83AA8"/>
    <w:rsid w:val="00E83B5E"/>
    <w:rsid w:val="00E83C95"/>
    <w:rsid w:val="00E83CBC"/>
    <w:rsid w:val="00E83D88"/>
    <w:rsid w:val="00E83E1E"/>
    <w:rsid w:val="00E83E60"/>
    <w:rsid w:val="00E83F1A"/>
    <w:rsid w:val="00E83F3B"/>
    <w:rsid w:val="00E84044"/>
    <w:rsid w:val="00E840D5"/>
    <w:rsid w:val="00E84180"/>
    <w:rsid w:val="00E841E0"/>
    <w:rsid w:val="00E8426E"/>
    <w:rsid w:val="00E84310"/>
    <w:rsid w:val="00E8431D"/>
    <w:rsid w:val="00E84329"/>
    <w:rsid w:val="00E8432D"/>
    <w:rsid w:val="00E84348"/>
    <w:rsid w:val="00E84425"/>
    <w:rsid w:val="00E84438"/>
    <w:rsid w:val="00E84443"/>
    <w:rsid w:val="00E84483"/>
    <w:rsid w:val="00E844AF"/>
    <w:rsid w:val="00E84534"/>
    <w:rsid w:val="00E84563"/>
    <w:rsid w:val="00E8459E"/>
    <w:rsid w:val="00E846C1"/>
    <w:rsid w:val="00E846F2"/>
    <w:rsid w:val="00E84768"/>
    <w:rsid w:val="00E847B9"/>
    <w:rsid w:val="00E84837"/>
    <w:rsid w:val="00E84A6F"/>
    <w:rsid w:val="00E84B14"/>
    <w:rsid w:val="00E84B17"/>
    <w:rsid w:val="00E84BBF"/>
    <w:rsid w:val="00E84C3D"/>
    <w:rsid w:val="00E84C4D"/>
    <w:rsid w:val="00E84E54"/>
    <w:rsid w:val="00E84F85"/>
    <w:rsid w:val="00E84F99"/>
    <w:rsid w:val="00E84FD8"/>
    <w:rsid w:val="00E85018"/>
    <w:rsid w:val="00E85029"/>
    <w:rsid w:val="00E850C6"/>
    <w:rsid w:val="00E850F3"/>
    <w:rsid w:val="00E8512A"/>
    <w:rsid w:val="00E85161"/>
    <w:rsid w:val="00E85184"/>
    <w:rsid w:val="00E851E5"/>
    <w:rsid w:val="00E85206"/>
    <w:rsid w:val="00E852DA"/>
    <w:rsid w:val="00E852DD"/>
    <w:rsid w:val="00E853E8"/>
    <w:rsid w:val="00E85495"/>
    <w:rsid w:val="00E85562"/>
    <w:rsid w:val="00E85634"/>
    <w:rsid w:val="00E8569F"/>
    <w:rsid w:val="00E856F5"/>
    <w:rsid w:val="00E858B2"/>
    <w:rsid w:val="00E85911"/>
    <w:rsid w:val="00E859BD"/>
    <w:rsid w:val="00E85A09"/>
    <w:rsid w:val="00E85A87"/>
    <w:rsid w:val="00E85AA3"/>
    <w:rsid w:val="00E85B35"/>
    <w:rsid w:val="00E85BCD"/>
    <w:rsid w:val="00E85C4E"/>
    <w:rsid w:val="00E85CE5"/>
    <w:rsid w:val="00E85D2C"/>
    <w:rsid w:val="00E85E53"/>
    <w:rsid w:val="00E85FA2"/>
    <w:rsid w:val="00E85FBD"/>
    <w:rsid w:val="00E8600F"/>
    <w:rsid w:val="00E8629E"/>
    <w:rsid w:val="00E862C9"/>
    <w:rsid w:val="00E862F2"/>
    <w:rsid w:val="00E862FC"/>
    <w:rsid w:val="00E86347"/>
    <w:rsid w:val="00E86385"/>
    <w:rsid w:val="00E863A2"/>
    <w:rsid w:val="00E86400"/>
    <w:rsid w:val="00E86476"/>
    <w:rsid w:val="00E864B0"/>
    <w:rsid w:val="00E86502"/>
    <w:rsid w:val="00E86643"/>
    <w:rsid w:val="00E866AD"/>
    <w:rsid w:val="00E866F4"/>
    <w:rsid w:val="00E86824"/>
    <w:rsid w:val="00E86881"/>
    <w:rsid w:val="00E868CC"/>
    <w:rsid w:val="00E86987"/>
    <w:rsid w:val="00E869B2"/>
    <w:rsid w:val="00E86A18"/>
    <w:rsid w:val="00E86C2B"/>
    <w:rsid w:val="00E86C79"/>
    <w:rsid w:val="00E86DD2"/>
    <w:rsid w:val="00E86E4A"/>
    <w:rsid w:val="00E86F20"/>
    <w:rsid w:val="00E86FF5"/>
    <w:rsid w:val="00E870E7"/>
    <w:rsid w:val="00E871BC"/>
    <w:rsid w:val="00E8722B"/>
    <w:rsid w:val="00E87250"/>
    <w:rsid w:val="00E87385"/>
    <w:rsid w:val="00E875B6"/>
    <w:rsid w:val="00E8763C"/>
    <w:rsid w:val="00E8777D"/>
    <w:rsid w:val="00E878ED"/>
    <w:rsid w:val="00E87A2D"/>
    <w:rsid w:val="00E87A35"/>
    <w:rsid w:val="00E87ADC"/>
    <w:rsid w:val="00E87B06"/>
    <w:rsid w:val="00E87B57"/>
    <w:rsid w:val="00E87C78"/>
    <w:rsid w:val="00E87CA2"/>
    <w:rsid w:val="00E87D29"/>
    <w:rsid w:val="00E87DE0"/>
    <w:rsid w:val="00E87EC4"/>
    <w:rsid w:val="00E87EFA"/>
    <w:rsid w:val="00E87FC7"/>
    <w:rsid w:val="00E900DC"/>
    <w:rsid w:val="00E902BA"/>
    <w:rsid w:val="00E9030B"/>
    <w:rsid w:val="00E9041C"/>
    <w:rsid w:val="00E9044A"/>
    <w:rsid w:val="00E904AE"/>
    <w:rsid w:val="00E904F3"/>
    <w:rsid w:val="00E90551"/>
    <w:rsid w:val="00E9058B"/>
    <w:rsid w:val="00E906DA"/>
    <w:rsid w:val="00E90744"/>
    <w:rsid w:val="00E907A5"/>
    <w:rsid w:val="00E90804"/>
    <w:rsid w:val="00E9082C"/>
    <w:rsid w:val="00E9084F"/>
    <w:rsid w:val="00E908DD"/>
    <w:rsid w:val="00E908E0"/>
    <w:rsid w:val="00E90A82"/>
    <w:rsid w:val="00E90B76"/>
    <w:rsid w:val="00E90B97"/>
    <w:rsid w:val="00E90C77"/>
    <w:rsid w:val="00E90D65"/>
    <w:rsid w:val="00E90E4C"/>
    <w:rsid w:val="00E90F2C"/>
    <w:rsid w:val="00E910DB"/>
    <w:rsid w:val="00E911A9"/>
    <w:rsid w:val="00E9128D"/>
    <w:rsid w:val="00E912CB"/>
    <w:rsid w:val="00E9138E"/>
    <w:rsid w:val="00E9142F"/>
    <w:rsid w:val="00E91558"/>
    <w:rsid w:val="00E91634"/>
    <w:rsid w:val="00E916DC"/>
    <w:rsid w:val="00E916EE"/>
    <w:rsid w:val="00E91705"/>
    <w:rsid w:val="00E91724"/>
    <w:rsid w:val="00E91741"/>
    <w:rsid w:val="00E91798"/>
    <w:rsid w:val="00E918B9"/>
    <w:rsid w:val="00E91934"/>
    <w:rsid w:val="00E919D2"/>
    <w:rsid w:val="00E91C82"/>
    <w:rsid w:val="00E91D0A"/>
    <w:rsid w:val="00E91D18"/>
    <w:rsid w:val="00E91DB6"/>
    <w:rsid w:val="00E91E40"/>
    <w:rsid w:val="00E91E88"/>
    <w:rsid w:val="00E91FC9"/>
    <w:rsid w:val="00E9205D"/>
    <w:rsid w:val="00E920BD"/>
    <w:rsid w:val="00E920CA"/>
    <w:rsid w:val="00E921A8"/>
    <w:rsid w:val="00E9248B"/>
    <w:rsid w:val="00E927D0"/>
    <w:rsid w:val="00E9281F"/>
    <w:rsid w:val="00E9283C"/>
    <w:rsid w:val="00E92893"/>
    <w:rsid w:val="00E928F2"/>
    <w:rsid w:val="00E9293A"/>
    <w:rsid w:val="00E9295E"/>
    <w:rsid w:val="00E92A0C"/>
    <w:rsid w:val="00E92AF2"/>
    <w:rsid w:val="00E92B15"/>
    <w:rsid w:val="00E92BB7"/>
    <w:rsid w:val="00E92BF2"/>
    <w:rsid w:val="00E92DF2"/>
    <w:rsid w:val="00E92FAD"/>
    <w:rsid w:val="00E93094"/>
    <w:rsid w:val="00E93155"/>
    <w:rsid w:val="00E93157"/>
    <w:rsid w:val="00E93179"/>
    <w:rsid w:val="00E932EB"/>
    <w:rsid w:val="00E9335C"/>
    <w:rsid w:val="00E93438"/>
    <w:rsid w:val="00E93490"/>
    <w:rsid w:val="00E9349C"/>
    <w:rsid w:val="00E9349D"/>
    <w:rsid w:val="00E934B5"/>
    <w:rsid w:val="00E9350A"/>
    <w:rsid w:val="00E93517"/>
    <w:rsid w:val="00E93569"/>
    <w:rsid w:val="00E93571"/>
    <w:rsid w:val="00E935D8"/>
    <w:rsid w:val="00E93715"/>
    <w:rsid w:val="00E937A3"/>
    <w:rsid w:val="00E93825"/>
    <w:rsid w:val="00E9383F"/>
    <w:rsid w:val="00E9390E"/>
    <w:rsid w:val="00E93A89"/>
    <w:rsid w:val="00E93A94"/>
    <w:rsid w:val="00E93AEA"/>
    <w:rsid w:val="00E93B0A"/>
    <w:rsid w:val="00E93B15"/>
    <w:rsid w:val="00E93C42"/>
    <w:rsid w:val="00E93D7B"/>
    <w:rsid w:val="00E93E62"/>
    <w:rsid w:val="00E93ECF"/>
    <w:rsid w:val="00E93EEE"/>
    <w:rsid w:val="00E94158"/>
    <w:rsid w:val="00E94175"/>
    <w:rsid w:val="00E94218"/>
    <w:rsid w:val="00E943A0"/>
    <w:rsid w:val="00E944EB"/>
    <w:rsid w:val="00E94556"/>
    <w:rsid w:val="00E94588"/>
    <w:rsid w:val="00E945B6"/>
    <w:rsid w:val="00E94740"/>
    <w:rsid w:val="00E94788"/>
    <w:rsid w:val="00E947F6"/>
    <w:rsid w:val="00E948A8"/>
    <w:rsid w:val="00E948E1"/>
    <w:rsid w:val="00E94947"/>
    <w:rsid w:val="00E94974"/>
    <w:rsid w:val="00E94BE3"/>
    <w:rsid w:val="00E94C65"/>
    <w:rsid w:val="00E94C8A"/>
    <w:rsid w:val="00E94D0E"/>
    <w:rsid w:val="00E94D39"/>
    <w:rsid w:val="00E94D52"/>
    <w:rsid w:val="00E94D9B"/>
    <w:rsid w:val="00E94DB8"/>
    <w:rsid w:val="00E94E08"/>
    <w:rsid w:val="00E94E36"/>
    <w:rsid w:val="00E94F9B"/>
    <w:rsid w:val="00E9501D"/>
    <w:rsid w:val="00E9503E"/>
    <w:rsid w:val="00E950F3"/>
    <w:rsid w:val="00E95177"/>
    <w:rsid w:val="00E9523C"/>
    <w:rsid w:val="00E9534A"/>
    <w:rsid w:val="00E9538F"/>
    <w:rsid w:val="00E95448"/>
    <w:rsid w:val="00E95499"/>
    <w:rsid w:val="00E9555A"/>
    <w:rsid w:val="00E95586"/>
    <w:rsid w:val="00E955B8"/>
    <w:rsid w:val="00E955C1"/>
    <w:rsid w:val="00E958BB"/>
    <w:rsid w:val="00E95AFA"/>
    <w:rsid w:val="00E95B63"/>
    <w:rsid w:val="00E95B7B"/>
    <w:rsid w:val="00E95B80"/>
    <w:rsid w:val="00E95CEF"/>
    <w:rsid w:val="00E95D45"/>
    <w:rsid w:val="00E95D87"/>
    <w:rsid w:val="00E95E46"/>
    <w:rsid w:val="00E95ECD"/>
    <w:rsid w:val="00E95F88"/>
    <w:rsid w:val="00E95F98"/>
    <w:rsid w:val="00E9616E"/>
    <w:rsid w:val="00E961B7"/>
    <w:rsid w:val="00E961E5"/>
    <w:rsid w:val="00E9621A"/>
    <w:rsid w:val="00E9629D"/>
    <w:rsid w:val="00E962A0"/>
    <w:rsid w:val="00E963C1"/>
    <w:rsid w:val="00E963E6"/>
    <w:rsid w:val="00E9640E"/>
    <w:rsid w:val="00E964E8"/>
    <w:rsid w:val="00E96500"/>
    <w:rsid w:val="00E96508"/>
    <w:rsid w:val="00E9653B"/>
    <w:rsid w:val="00E965F1"/>
    <w:rsid w:val="00E96694"/>
    <w:rsid w:val="00E967D6"/>
    <w:rsid w:val="00E967DA"/>
    <w:rsid w:val="00E96902"/>
    <w:rsid w:val="00E96A98"/>
    <w:rsid w:val="00E96BB7"/>
    <w:rsid w:val="00E96C05"/>
    <w:rsid w:val="00E96D20"/>
    <w:rsid w:val="00E96E4C"/>
    <w:rsid w:val="00E96E9C"/>
    <w:rsid w:val="00E96EA2"/>
    <w:rsid w:val="00E96F4B"/>
    <w:rsid w:val="00E96FF2"/>
    <w:rsid w:val="00E97022"/>
    <w:rsid w:val="00E97063"/>
    <w:rsid w:val="00E970DA"/>
    <w:rsid w:val="00E97141"/>
    <w:rsid w:val="00E97268"/>
    <w:rsid w:val="00E9726E"/>
    <w:rsid w:val="00E9729F"/>
    <w:rsid w:val="00E973F2"/>
    <w:rsid w:val="00E9742F"/>
    <w:rsid w:val="00E974F7"/>
    <w:rsid w:val="00E97551"/>
    <w:rsid w:val="00E9758B"/>
    <w:rsid w:val="00E97648"/>
    <w:rsid w:val="00E976E6"/>
    <w:rsid w:val="00E97701"/>
    <w:rsid w:val="00E978D6"/>
    <w:rsid w:val="00E97B09"/>
    <w:rsid w:val="00E97BE1"/>
    <w:rsid w:val="00E97C44"/>
    <w:rsid w:val="00E97C9A"/>
    <w:rsid w:val="00E97DB4"/>
    <w:rsid w:val="00E97FC5"/>
    <w:rsid w:val="00E97FEB"/>
    <w:rsid w:val="00EA00A9"/>
    <w:rsid w:val="00EA00C0"/>
    <w:rsid w:val="00EA00F8"/>
    <w:rsid w:val="00EA014A"/>
    <w:rsid w:val="00EA0266"/>
    <w:rsid w:val="00EA0284"/>
    <w:rsid w:val="00EA02C5"/>
    <w:rsid w:val="00EA02CC"/>
    <w:rsid w:val="00EA02FC"/>
    <w:rsid w:val="00EA03E5"/>
    <w:rsid w:val="00EA0499"/>
    <w:rsid w:val="00EA04B2"/>
    <w:rsid w:val="00EA04D5"/>
    <w:rsid w:val="00EA05E4"/>
    <w:rsid w:val="00EA05E6"/>
    <w:rsid w:val="00EA0713"/>
    <w:rsid w:val="00EA0752"/>
    <w:rsid w:val="00EA0785"/>
    <w:rsid w:val="00EA0794"/>
    <w:rsid w:val="00EA07C3"/>
    <w:rsid w:val="00EA08DF"/>
    <w:rsid w:val="00EA0B3F"/>
    <w:rsid w:val="00EA0BD9"/>
    <w:rsid w:val="00EA0C1A"/>
    <w:rsid w:val="00EA0C4E"/>
    <w:rsid w:val="00EA0CA5"/>
    <w:rsid w:val="00EA0D33"/>
    <w:rsid w:val="00EA0D4E"/>
    <w:rsid w:val="00EA0E68"/>
    <w:rsid w:val="00EA0ECB"/>
    <w:rsid w:val="00EA0ED5"/>
    <w:rsid w:val="00EA0FDB"/>
    <w:rsid w:val="00EA108D"/>
    <w:rsid w:val="00EA11A8"/>
    <w:rsid w:val="00EA11A9"/>
    <w:rsid w:val="00EA11DB"/>
    <w:rsid w:val="00EA12CF"/>
    <w:rsid w:val="00EA133B"/>
    <w:rsid w:val="00EA1489"/>
    <w:rsid w:val="00EA149F"/>
    <w:rsid w:val="00EA14DF"/>
    <w:rsid w:val="00EA156C"/>
    <w:rsid w:val="00EA1629"/>
    <w:rsid w:val="00EA16C4"/>
    <w:rsid w:val="00EA17F6"/>
    <w:rsid w:val="00EA187B"/>
    <w:rsid w:val="00EA188A"/>
    <w:rsid w:val="00EA18DF"/>
    <w:rsid w:val="00EA1985"/>
    <w:rsid w:val="00EA19F5"/>
    <w:rsid w:val="00EA1ACC"/>
    <w:rsid w:val="00EA1CF0"/>
    <w:rsid w:val="00EA1D0F"/>
    <w:rsid w:val="00EA1EC3"/>
    <w:rsid w:val="00EA1FC3"/>
    <w:rsid w:val="00EA207A"/>
    <w:rsid w:val="00EA20A1"/>
    <w:rsid w:val="00EA20FC"/>
    <w:rsid w:val="00EA22CA"/>
    <w:rsid w:val="00EA2304"/>
    <w:rsid w:val="00EA23D8"/>
    <w:rsid w:val="00EA25DD"/>
    <w:rsid w:val="00EA26E3"/>
    <w:rsid w:val="00EA28AF"/>
    <w:rsid w:val="00EA2972"/>
    <w:rsid w:val="00EA2A97"/>
    <w:rsid w:val="00EA2C57"/>
    <w:rsid w:val="00EA2C61"/>
    <w:rsid w:val="00EA2C9C"/>
    <w:rsid w:val="00EA2D06"/>
    <w:rsid w:val="00EA2E4A"/>
    <w:rsid w:val="00EA2EFB"/>
    <w:rsid w:val="00EA2F13"/>
    <w:rsid w:val="00EA2F18"/>
    <w:rsid w:val="00EA2F33"/>
    <w:rsid w:val="00EA3076"/>
    <w:rsid w:val="00EA308F"/>
    <w:rsid w:val="00EA3094"/>
    <w:rsid w:val="00EA30DA"/>
    <w:rsid w:val="00EA30E0"/>
    <w:rsid w:val="00EA31E8"/>
    <w:rsid w:val="00EA3366"/>
    <w:rsid w:val="00EA3390"/>
    <w:rsid w:val="00EA33CB"/>
    <w:rsid w:val="00EA3448"/>
    <w:rsid w:val="00EA34C6"/>
    <w:rsid w:val="00EA35E0"/>
    <w:rsid w:val="00EA360A"/>
    <w:rsid w:val="00EA364C"/>
    <w:rsid w:val="00EA369B"/>
    <w:rsid w:val="00EA37D4"/>
    <w:rsid w:val="00EA38B0"/>
    <w:rsid w:val="00EA39A5"/>
    <w:rsid w:val="00EA3A4F"/>
    <w:rsid w:val="00EA3AEF"/>
    <w:rsid w:val="00EA3CAB"/>
    <w:rsid w:val="00EA3D3C"/>
    <w:rsid w:val="00EA3E4E"/>
    <w:rsid w:val="00EA3E97"/>
    <w:rsid w:val="00EA3EAA"/>
    <w:rsid w:val="00EA3F16"/>
    <w:rsid w:val="00EA3F2E"/>
    <w:rsid w:val="00EA3F96"/>
    <w:rsid w:val="00EA3FE7"/>
    <w:rsid w:val="00EA4091"/>
    <w:rsid w:val="00EA411E"/>
    <w:rsid w:val="00EA4260"/>
    <w:rsid w:val="00EA437B"/>
    <w:rsid w:val="00EA46D9"/>
    <w:rsid w:val="00EA4739"/>
    <w:rsid w:val="00EA4749"/>
    <w:rsid w:val="00EA47B1"/>
    <w:rsid w:val="00EA487D"/>
    <w:rsid w:val="00EA488C"/>
    <w:rsid w:val="00EA48E0"/>
    <w:rsid w:val="00EA48F9"/>
    <w:rsid w:val="00EA491D"/>
    <w:rsid w:val="00EA4A32"/>
    <w:rsid w:val="00EA4A6A"/>
    <w:rsid w:val="00EA4B37"/>
    <w:rsid w:val="00EA4B87"/>
    <w:rsid w:val="00EA4BDB"/>
    <w:rsid w:val="00EA4C9E"/>
    <w:rsid w:val="00EA4CBA"/>
    <w:rsid w:val="00EA4D0E"/>
    <w:rsid w:val="00EA4F7D"/>
    <w:rsid w:val="00EA4F9E"/>
    <w:rsid w:val="00EA500C"/>
    <w:rsid w:val="00EA503D"/>
    <w:rsid w:val="00EA5077"/>
    <w:rsid w:val="00EA5090"/>
    <w:rsid w:val="00EA512E"/>
    <w:rsid w:val="00EA51E3"/>
    <w:rsid w:val="00EA51EF"/>
    <w:rsid w:val="00EA51FB"/>
    <w:rsid w:val="00EA52D3"/>
    <w:rsid w:val="00EA52E4"/>
    <w:rsid w:val="00EA5306"/>
    <w:rsid w:val="00EA5334"/>
    <w:rsid w:val="00EA54AA"/>
    <w:rsid w:val="00EA5596"/>
    <w:rsid w:val="00EA56C0"/>
    <w:rsid w:val="00EA578D"/>
    <w:rsid w:val="00EA58D9"/>
    <w:rsid w:val="00EA5AA0"/>
    <w:rsid w:val="00EA5AFE"/>
    <w:rsid w:val="00EA5B37"/>
    <w:rsid w:val="00EA5B4C"/>
    <w:rsid w:val="00EA5B73"/>
    <w:rsid w:val="00EA5B8A"/>
    <w:rsid w:val="00EA5DCF"/>
    <w:rsid w:val="00EA5F8A"/>
    <w:rsid w:val="00EA5FFB"/>
    <w:rsid w:val="00EA604F"/>
    <w:rsid w:val="00EA60A4"/>
    <w:rsid w:val="00EA60D9"/>
    <w:rsid w:val="00EA6240"/>
    <w:rsid w:val="00EA626E"/>
    <w:rsid w:val="00EA629E"/>
    <w:rsid w:val="00EA6395"/>
    <w:rsid w:val="00EA668F"/>
    <w:rsid w:val="00EA67C1"/>
    <w:rsid w:val="00EA6878"/>
    <w:rsid w:val="00EA68D1"/>
    <w:rsid w:val="00EA68EA"/>
    <w:rsid w:val="00EA6A06"/>
    <w:rsid w:val="00EA6A42"/>
    <w:rsid w:val="00EA6AA8"/>
    <w:rsid w:val="00EA6B7A"/>
    <w:rsid w:val="00EA6BBC"/>
    <w:rsid w:val="00EA6BCB"/>
    <w:rsid w:val="00EA6C56"/>
    <w:rsid w:val="00EA6D32"/>
    <w:rsid w:val="00EA6DBF"/>
    <w:rsid w:val="00EA6DF3"/>
    <w:rsid w:val="00EA6E3C"/>
    <w:rsid w:val="00EA6E86"/>
    <w:rsid w:val="00EA6E96"/>
    <w:rsid w:val="00EA6FC2"/>
    <w:rsid w:val="00EA70C8"/>
    <w:rsid w:val="00EA70CC"/>
    <w:rsid w:val="00EA7128"/>
    <w:rsid w:val="00EA72F0"/>
    <w:rsid w:val="00EA730C"/>
    <w:rsid w:val="00EA732C"/>
    <w:rsid w:val="00EA7374"/>
    <w:rsid w:val="00EA73BC"/>
    <w:rsid w:val="00EA73C2"/>
    <w:rsid w:val="00EA73E9"/>
    <w:rsid w:val="00EA7475"/>
    <w:rsid w:val="00EA7497"/>
    <w:rsid w:val="00EA7519"/>
    <w:rsid w:val="00EA75A4"/>
    <w:rsid w:val="00EA77A7"/>
    <w:rsid w:val="00EA7865"/>
    <w:rsid w:val="00EA7958"/>
    <w:rsid w:val="00EA7A8F"/>
    <w:rsid w:val="00EA7D5F"/>
    <w:rsid w:val="00EA7E18"/>
    <w:rsid w:val="00EA7E64"/>
    <w:rsid w:val="00EA7F05"/>
    <w:rsid w:val="00EA7F7C"/>
    <w:rsid w:val="00EA7F93"/>
    <w:rsid w:val="00EA7F9D"/>
    <w:rsid w:val="00EA7FD7"/>
    <w:rsid w:val="00EB0009"/>
    <w:rsid w:val="00EB00E7"/>
    <w:rsid w:val="00EB0219"/>
    <w:rsid w:val="00EB0236"/>
    <w:rsid w:val="00EB029A"/>
    <w:rsid w:val="00EB02BB"/>
    <w:rsid w:val="00EB0321"/>
    <w:rsid w:val="00EB041C"/>
    <w:rsid w:val="00EB045E"/>
    <w:rsid w:val="00EB04EB"/>
    <w:rsid w:val="00EB0576"/>
    <w:rsid w:val="00EB05A4"/>
    <w:rsid w:val="00EB05BE"/>
    <w:rsid w:val="00EB05CE"/>
    <w:rsid w:val="00EB05E4"/>
    <w:rsid w:val="00EB066B"/>
    <w:rsid w:val="00EB06A0"/>
    <w:rsid w:val="00EB0770"/>
    <w:rsid w:val="00EB08A4"/>
    <w:rsid w:val="00EB09CF"/>
    <w:rsid w:val="00EB0B7A"/>
    <w:rsid w:val="00EB0B9D"/>
    <w:rsid w:val="00EB0BA6"/>
    <w:rsid w:val="00EB0C14"/>
    <w:rsid w:val="00EB0D78"/>
    <w:rsid w:val="00EB0DC7"/>
    <w:rsid w:val="00EB0ED7"/>
    <w:rsid w:val="00EB0F74"/>
    <w:rsid w:val="00EB1020"/>
    <w:rsid w:val="00EB1089"/>
    <w:rsid w:val="00EB10BD"/>
    <w:rsid w:val="00EB10E4"/>
    <w:rsid w:val="00EB1142"/>
    <w:rsid w:val="00EB1155"/>
    <w:rsid w:val="00EB11CD"/>
    <w:rsid w:val="00EB1287"/>
    <w:rsid w:val="00EB1320"/>
    <w:rsid w:val="00EB13DF"/>
    <w:rsid w:val="00EB14DF"/>
    <w:rsid w:val="00EB14E3"/>
    <w:rsid w:val="00EB15ED"/>
    <w:rsid w:val="00EB16C1"/>
    <w:rsid w:val="00EB1722"/>
    <w:rsid w:val="00EB175B"/>
    <w:rsid w:val="00EB1856"/>
    <w:rsid w:val="00EB18A6"/>
    <w:rsid w:val="00EB1918"/>
    <w:rsid w:val="00EB19D1"/>
    <w:rsid w:val="00EB19ED"/>
    <w:rsid w:val="00EB1A51"/>
    <w:rsid w:val="00EB1A6A"/>
    <w:rsid w:val="00EB1AFD"/>
    <w:rsid w:val="00EB1B24"/>
    <w:rsid w:val="00EB1B45"/>
    <w:rsid w:val="00EB1CED"/>
    <w:rsid w:val="00EB1D0D"/>
    <w:rsid w:val="00EB1ECD"/>
    <w:rsid w:val="00EB1EDB"/>
    <w:rsid w:val="00EB1FD2"/>
    <w:rsid w:val="00EB204F"/>
    <w:rsid w:val="00EB2174"/>
    <w:rsid w:val="00EB2251"/>
    <w:rsid w:val="00EB2257"/>
    <w:rsid w:val="00EB225B"/>
    <w:rsid w:val="00EB22B7"/>
    <w:rsid w:val="00EB23FB"/>
    <w:rsid w:val="00EB245C"/>
    <w:rsid w:val="00EB287B"/>
    <w:rsid w:val="00EB28FA"/>
    <w:rsid w:val="00EB2B6D"/>
    <w:rsid w:val="00EB2C1E"/>
    <w:rsid w:val="00EB2CF0"/>
    <w:rsid w:val="00EB2DE1"/>
    <w:rsid w:val="00EB2FE4"/>
    <w:rsid w:val="00EB30A8"/>
    <w:rsid w:val="00EB312F"/>
    <w:rsid w:val="00EB3144"/>
    <w:rsid w:val="00EB34FB"/>
    <w:rsid w:val="00EB3502"/>
    <w:rsid w:val="00EB3601"/>
    <w:rsid w:val="00EB3776"/>
    <w:rsid w:val="00EB3782"/>
    <w:rsid w:val="00EB381C"/>
    <w:rsid w:val="00EB392C"/>
    <w:rsid w:val="00EB3996"/>
    <w:rsid w:val="00EB39F2"/>
    <w:rsid w:val="00EB3A79"/>
    <w:rsid w:val="00EB3A8A"/>
    <w:rsid w:val="00EB3B58"/>
    <w:rsid w:val="00EB3BA9"/>
    <w:rsid w:val="00EB3C9D"/>
    <w:rsid w:val="00EB3CD3"/>
    <w:rsid w:val="00EB3D5A"/>
    <w:rsid w:val="00EB3DB1"/>
    <w:rsid w:val="00EB3EE9"/>
    <w:rsid w:val="00EB3F4D"/>
    <w:rsid w:val="00EB4036"/>
    <w:rsid w:val="00EB4147"/>
    <w:rsid w:val="00EB4194"/>
    <w:rsid w:val="00EB440F"/>
    <w:rsid w:val="00EB449D"/>
    <w:rsid w:val="00EB4592"/>
    <w:rsid w:val="00EB467C"/>
    <w:rsid w:val="00EB4978"/>
    <w:rsid w:val="00EB4998"/>
    <w:rsid w:val="00EB49D1"/>
    <w:rsid w:val="00EB4A34"/>
    <w:rsid w:val="00EB4A4D"/>
    <w:rsid w:val="00EB4A97"/>
    <w:rsid w:val="00EB4AA5"/>
    <w:rsid w:val="00EB4AD6"/>
    <w:rsid w:val="00EB4B3F"/>
    <w:rsid w:val="00EB4B4F"/>
    <w:rsid w:val="00EB4B56"/>
    <w:rsid w:val="00EB4B9C"/>
    <w:rsid w:val="00EB4C83"/>
    <w:rsid w:val="00EB4CD6"/>
    <w:rsid w:val="00EB4D0E"/>
    <w:rsid w:val="00EB4D39"/>
    <w:rsid w:val="00EB4E39"/>
    <w:rsid w:val="00EB4E57"/>
    <w:rsid w:val="00EB4E99"/>
    <w:rsid w:val="00EB4EE1"/>
    <w:rsid w:val="00EB4EEB"/>
    <w:rsid w:val="00EB4F1F"/>
    <w:rsid w:val="00EB4FFE"/>
    <w:rsid w:val="00EB5034"/>
    <w:rsid w:val="00EB5089"/>
    <w:rsid w:val="00EB512D"/>
    <w:rsid w:val="00EB514B"/>
    <w:rsid w:val="00EB5197"/>
    <w:rsid w:val="00EB52A1"/>
    <w:rsid w:val="00EB52B3"/>
    <w:rsid w:val="00EB54CE"/>
    <w:rsid w:val="00EB55A1"/>
    <w:rsid w:val="00EB55CF"/>
    <w:rsid w:val="00EB5629"/>
    <w:rsid w:val="00EB56A0"/>
    <w:rsid w:val="00EB56EB"/>
    <w:rsid w:val="00EB58AA"/>
    <w:rsid w:val="00EB59EA"/>
    <w:rsid w:val="00EB5A01"/>
    <w:rsid w:val="00EB5A78"/>
    <w:rsid w:val="00EB5AC8"/>
    <w:rsid w:val="00EB5ACB"/>
    <w:rsid w:val="00EB5BC0"/>
    <w:rsid w:val="00EB5CBD"/>
    <w:rsid w:val="00EB5DAF"/>
    <w:rsid w:val="00EB5E46"/>
    <w:rsid w:val="00EB5E6C"/>
    <w:rsid w:val="00EB5ECC"/>
    <w:rsid w:val="00EB6011"/>
    <w:rsid w:val="00EB618D"/>
    <w:rsid w:val="00EB62A7"/>
    <w:rsid w:val="00EB6475"/>
    <w:rsid w:val="00EB647C"/>
    <w:rsid w:val="00EB6485"/>
    <w:rsid w:val="00EB6544"/>
    <w:rsid w:val="00EB6571"/>
    <w:rsid w:val="00EB6597"/>
    <w:rsid w:val="00EB66BB"/>
    <w:rsid w:val="00EB6807"/>
    <w:rsid w:val="00EB69D7"/>
    <w:rsid w:val="00EB69FC"/>
    <w:rsid w:val="00EB6A77"/>
    <w:rsid w:val="00EB6AEA"/>
    <w:rsid w:val="00EB6C11"/>
    <w:rsid w:val="00EB6C17"/>
    <w:rsid w:val="00EB6C6D"/>
    <w:rsid w:val="00EB6CAB"/>
    <w:rsid w:val="00EB6CE4"/>
    <w:rsid w:val="00EB6D8A"/>
    <w:rsid w:val="00EB6E51"/>
    <w:rsid w:val="00EB7084"/>
    <w:rsid w:val="00EB728B"/>
    <w:rsid w:val="00EB72A3"/>
    <w:rsid w:val="00EB7430"/>
    <w:rsid w:val="00EB74BB"/>
    <w:rsid w:val="00EB7595"/>
    <w:rsid w:val="00EB7813"/>
    <w:rsid w:val="00EB7820"/>
    <w:rsid w:val="00EB79B9"/>
    <w:rsid w:val="00EB7AA9"/>
    <w:rsid w:val="00EB7BE4"/>
    <w:rsid w:val="00EB7C6F"/>
    <w:rsid w:val="00EB7CBB"/>
    <w:rsid w:val="00EB7D11"/>
    <w:rsid w:val="00EB7E14"/>
    <w:rsid w:val="00EB7E25"/>
    <w:rsid w:val="00EB7E2E"/>
    <w:rsid w:val="00EB7F24"/>
    <w:rsid w:val="00EB7FC8"/>
    <w:rsid w:val="00EC0061"/>
    <w:rsid w:val="00EC01D1"/>
    <w:rsid w:val="00EC023C"/>
    <w:rsid w:val="00EC0295"/>
    <w:rsid w:val="00EC02EE"/>
    <w:rsid w:val="00EC046D"/>
    <w:rsid w:val="00EC054E"/>
    <w:rsid w:val="00EC0699"/>
    <w:rsid w:val="00EC070F"/>
    <w:rsid w:val="00EC08E9"/>
    <w:rsid w:val="00EC098C"/>
    <w:rsid w:val="00EC0A0B"/>
    <w:rsid w:val="00EC0A38"/>
    <w:rsid w:val="00EC0BB5"/>
    <w:rsid w:val="00EC0C57"/>
    <w:rsid w:val="00EC0C74"/>
    <w:rsid w:val="00EC0C76"/>
    <w:rsid w:val="00EC0C84"/>
    <w:rsid w:val="00EC0CA7"/>
    <w:rsid w:val="00EC0CAC"/>
    <w:rsid w:val="00EC0E20"/>
    <w:rsid w:val="00EC0E3C"/>
    <w:rsid w:val="00EC0E6F"/>
    <w:rsid w:val="00EC0F28"/>
    <w:rsid w:val="00EC0FBD"/>
    <w:rsid w:val="00EC100A"/>
    <w:rsid w:val="00EC1011"/>
    <w:rsid w:val="00EC1047"/>
    <w:rsid w:val="00EC1152"/>
    <w:rsid w:val="00EC1156"/>
    <w:rsid w:val="00EC116E"/>
    <w:rsid w:val="00EC1197"/>
    <w:rsid w:val="00EC11E5"/>
    <w:rsid w:val="00EC125A"/>
    <w:rsid w:val="00EC127F"/>
    <w:rsid w:val="00EC1280"/>
    <w:rsid w:val="00EC13F6"/>
    <w:rsid w:val="00EC1403"/>
    <w:rsid w:val="00EC14B9"/>
    <w:rsid w:val="00EC14D8"/>
    <w:rsid w:val="00EC1584"/>
    <w:rsid w:val="00EC159A"/>
    <w:rsid w:val="00EC15E9"/>
    <w:rsid w:val="00EC1724"/>
    <w:rsid w:val="00EC173C"/>
    <w:rsid w:val="00EC1743"/>
    <w:rsid w:val="00EC18C8"/>
    <w:rsid w:val="00EC1B10"/>
    <w:rsid w:val="00EC1C2B"/>
    <w:rsid w:val="00EC1D65"/>
    <w:rsid w:val="00EC1D78"/>
    <w:rsid w:val="00EC1DFF"/>
    <w:rsid w:val="00EC1F06"/>
    <w:rsid w:val="00EC20B8"/>
    <w:rsid w:val="00EC20D2"/>
    <w:rsid w:val="00EC2210"/>
    <w:rsid w:val="00EC227A"/>
    <w:rsid w:val="00EC2300"/>
    <w:rsid w:val="00EC2382"/>
    <w:rsid w:val="00EC2578"/>
    <w:rsid w:val="00EC26C9"/>
    <w:rsid w:val="00EC2AB9"/>
    <w:rsid w:val="00EC2B3E"/>
    <w:rsid w:val="00EC2B85"/>
    <w:rsid w:val="00EC2D63"/>
    <w:rsid w:val="00EC2D80"/>
    <w:rsid w:val="00EC2ED3"/>
    <w:rsid w:val="00EC2EF1"/>
    <w:rsid w:val="00EC30EA"/>
    <w:rsid w:val="00EC3103"/>
    <w:rsid w:val="00EC3186"/>
    <w:rsid w:val="00EC3258"/>
    <w:rsid w:val="00EC32FC"/>
    <w:rsid w:val="00EC3337"/>
    <w:rsid w:val="00EC3385"/>
    <w:rsid w:val="00EC3388"/>
    <w:rsid w:val="00EC33EE"/>
    <w:rsid w:val="00EC3437"/>
    <w:rsid w:val="00EC362B"/>
    <w:rsid w:val="00EC38CE"/>
    <w:rsid w:val="00EC3A15"/>
    <w:rsid w:val="00EC3A66"/>
    <w:rsid w:val="00EC3A86"/>
    <w:rsid w:val="00EC3AA8"/>
    <w:rsid w:val="00EC3BB3"/>
    <w:rsid w:val="00EC3BC6"/>
    <w:rsid w:val="00EC3BD3"/>
    <w:rsid w:val="00EC3CD5"/>
    <w:rsid w:val="00EC3CF9"/>
    <w:rsid w:val="00EC3D20"/>
    <w:rsid w:val="00EC3D74"/>
    <w:rsid w:val="00EC3DCF"/>
    <w:rsid w:val="00EC3EB1"/>
    <w:rsid w:val="00EC40DF"/>
    <w:rsid w:val="00EC411C"/>
    <w:rsid w:val="00EC412F"/>
    <w:rsid w:val="00EC42D1"/>
    <w:rsid w:val="00EC4391"/>
    <w:rsid w:val="00EC43CE"/>
    <w:rsid w:val="00EC452D"/>
    <w:rsid w:val="00EC4530"/>
    <w:rsid w:val="00EC4709"/>
    <w:rsid w:val="00EC470E"/>
    <w:rsid w:val="00EC4713"/>
    <w:rsid w:val="00EC471D"/>
    <w:rsid w:val="00EC4764"/>
    <w:rsid w:val="00EC484B"/>
    <w:rsid w:val="00EC48C8"/>
    <w:rsid w:val="00EC4A60"/>
    <w:rsid w:val="00EC4A87"/>
    <w:rsid w:val="00EC4A8A"/>
    <w:rsid w:val="00EC4B18"/>
    <w:rsid w:val="00EC4BBB"/>
    <w:rsid w:val="00EC4C03"/>
    <w:rsid w:val="00EC4C73"/>
    <w:rsid w:val="00EC4CA5"/>
    <w:rsid w:val="00EC4D16"/>
    <w:rsid w:val="00EC4E20"/>
    <w:rsid w:val="00EC50DC"/>
    <w:rsid w:val="00EC50F8"/>
    <w:rsid w:val="00EC52DA"/>
    <w:rsid w:val="00EC5306"/>
    <w:rsid w:val="00EC5352"/>
    <w:rsid w:val="00EC5380"/>
    <w:rsid w:val="00EC5382"/>
    <w:rsid w:val="00EC5465"/>
    <w:rsid w:val="00EC5521"/>
    <w:rsid w:val="00EC56A3"/>
    <w:rsid w:val="00EC57DC"/>
    <w:rsid w:val="00EC586D"/>
    <w:rsid w:val="00EC588B"/>
    <w:rsid w:val="00EC589D"/>
    <w:rsid w:val="00EC593A"/>
    <w:rsid w:val="00EC5B11"/>
    <w:rsid w:val="00EC5B38"/>
    <w:rsid w:val="00EC5BA8"/>
    <w:rsid w:val="00EC5D1E"/>
    <w:rsid w:val="00EC5D76"/>
    <w:rsid w:val="00EC5DC5"/>
    <w:rsid w:val="00EC5F43"/>
    <w:rsid w:val="00EC5FD8"/>
    <w:rsid w:val="00EC60AF"/>
    <w:rsid w:val="00EC6114"/>
    <w:rsid w:val="00EC6303"/>
    <w:rsid w:val="00EC63B0"/>
    <w:rsid w:val="00EC63BC"/>
    <w:rsid w:val="00EC6550"/>
    <w:rsid w:val="00EC658F"/>
    <w:rsid w:val="00EC65C9"/>
    <w:rsid w:val="00EC6632"/>
    <w:rsid w:val="00EC6641"/>
    <w:rsid w:val="00EC66DE"/>
    <w:rsid w:val="00EC6735"/>
    <w:rsid w:val="00EC68D2"/>
    <w:rsid w:val="00EC68EB"/>
    <w:rsid w:val="00EC69FB"/>
    <w:rsid w:val="00EC6A49"/>
    <w:rsid w:val="00EC6A8B"/>
    <w:rsid w:val="00EC6B23"/>
    <w:rsid w:val="00EC6BE6"/>
    <w:rsid w:val="00EC6BF9"/>
    <w:rsid w:val="00EC6CD2"/>
    <w:rsid w:val="00EC6DBF"/>
    <w:rsid w:val="00EC6E0B"/>
    <w:rsid w:val="00EC6E4F"/>
    <w:rsid w:val="00EC6F3B"/>
    <w:rsid w:val="00EC706B"/>
    <w:rsid w:val="00EC7116"/>
    <w:rsid w:val="00EC7122"/>
    <w:rsid w:val="00EC71A5"/>
    <w:rsid w:val="00EC71DC"/>
    <w:rsid w:val="00EC7237"/>
    <w:rsid w:val="00EC7239"/>
    <w:rsid w:val="00EC7346"/>
    <w:rsid w:val="00EC73D7"/>
    <w:rsid w:val="00EC74E1"/>
    <w:rsid w:val="00EC7626"/>
    <w:rsid w:val="00EC770B"/>
    <w:rsid w:val="00EC77C2"/>
    <w:rsid w:val="00EC77CD"/>
    <w:rsid w:val="00EC780E"/>
    <w:rsid w:val="00EC7923"/>
    <w:rsid w:val="00EC79C4"/>
    <w:rsid w:val="00EC7A2D"/>
    <w:rsid w:val="00EC7B02"/>
    <w:rsid w:val="00EC7B3D"/>
    <w:rsid w:val="00EC7B71"/>
    <w:rsid w:val="00EC7B85"/>
    <w:rsid w:val="00EC7C60"/>
    <w:rsid w:val="00EC7C6B"/>
    <w:rsid w:val="00EC7C6F"/>
    <w:rsid w:val="00EC7CA8"/>
    <w:rsid w:val="00EC7CF9"/>
    <w:rsid w:val="00EC7D53"/>
    <w:rsid w:val="00EC7DC4"/>
    <w:rsid w:val="00EC7DDD"/>
    <w:rsid w:val="00EC7DF8"/>
    <w:rsid w:val="00EC7FAA"/>
    <w:rsid w:val="00EC7FBF"/>
    <w:rsid w:val="00EC7FC7"/>
    <w:rsid w:val="00EC7FE7"/>
    <w:rsid w:val="00ED0101"/>
    <w:rsid w:val="00ED0137"/>
    <w:rsid w:val="00ED01B8"/>
    <w:rsid w:val="00ED01CC"/>
    <w:rsid w:val="00ED0261"/>
    <w:rsid w:val="00ED036D"/>
    <w:rsid w:val="00ED0387"/>
    <w:rsid w:val="00ED041A"/>
    <w:rsid w:val="00ED04C4"/>
    <w:rsid w:val="00ED0616"/>
    <w:rsid w:val="00ED06C1"/>
    <w:rsid w:val="00ED07E8"/>
    <w:rsid w:val="00ED08BA"/>
    <w:rsid w:val="00ED09FD"/>
    <w:rsid w:val="00ED0A2E"/>
    <w:rsid w:val="00ED0A6D"/>
    <w:rsid w:val="00ED0A92"/>
    <w:rsid w:val="00ED0AD8"/>
    <w:rsid w:val="00ED0AE5"/>
    <w:rsid w:val="00ED0C80"/>
    <w:rsid w:val="00ED0E5F"/>
    <w:rsid w:val="00ED106B"/>
    <w:rsid w:val="00ED1161"/>
    <w:rsid w:val="00ED1193"/>
    <w:rsid w:val="00ED11B7"/>
    <w:rsid w:val="00ED1221"/>
    <w:rsid w:val="00ED1548"/>
    <w:rsid w:val="00ED1555"/>
    <w:rsid w:val="00ED1558"/>
    <w:rsid w:val="00ED15DC"/>
    <w:rsid w:val="00ED16A5"/>
    <w:rsid w:val="00ED17B7"/>
    <w:rsid w:val="00ED1899"/>
    <w:rsid w:val="00ED1C6B"/>
    <w:rsid w:val="00ED1C86"/>
    <w:rsid w:val="00ED1CAF"/>
    <w:rsid w:val="00ED1CB0"/>
    <w:rsid w:val="00ED1CC9"/>
    <w:rsid w:val="00ED1CF9"/>
    <w:rsid w:val="00ED1D37"/>
    <w:rsid w:val="00ED1D85"/>
    <w:rsid w:val="00ED1E00"/>
    <w:rsid w:val="00ED1F55"/>
    <w:rsid w:val="00ED2188"/>
    <w:rsid w:val="00ED21B1"/>
    <w:rsid w:val="00ED223B"/>
    <w:rsid w:val="00ED2366"/>
    <w:rsid w:val="00ED2413"/>
    <w:rsid w:val="00ED2546"/>
    <w:rsid w:val="00ED2679"/>
    <w:rsid w:val="00ED275D"/>
    <w:rsid w:val="00ED27E2"/>
    <w:rsid w:val="00ED28B2"/>
    <w:rsid w:val="00ED2936"/>
    <w:rsid w:val="00ED29BA"/>
    <w:rsid w:val="00ED2AC7"/>
    <w:rsid w:val="00ED2AFD"/>
    <w:rsid w:val="00ED2AFE"/>
    <w:rsid w:val="00ED2CFA"/>
    <w:rsid w:val="00ED2D04"/>
    <w:rsid w:val="00ED2D33"/>
    <w:rsid w:val="00ED2E14"/>
    <w:rsid w:val="00ED2FAF"/>
    <w:rsid w:val="00ED2FE2"/>
    <w:rsid w:val="00ED30D5"/>
    <w:rsid w:val="00ED3116"/>
    <w:rsid w:val="00ED3140"/>
    <w:rsid w:val="00ED31AB"/>
    <w:rsid w:val="00ED31C4"/>
    <w:rsid w:val="00ED322D"/>
    <w:rsid w:val="00ED337B"/>
    <w:rsid w:val="00ED3397"/>
    <w:rsid w:val="00ED33C6"/>
    <w:rsid w:val="00ED3430"/>
    <w:rsid w:val="00ED3455"/>
    <w:rsid w:val="00ED3468"/>
    <w:rsid w:val="00ED346B"/>
    <w:rsid w:val="00ED34F1"/>
    <w:rsid w:val="00ED35D3"/>
    <w:rsid w:val="00ED3667"/>
    <w:rsid w:val="00ED3718"/>
    <w:rsid w:val="00ED37CE"/>
    <w:rsid w:val="00ED3970"/>
    <w:rsid w:val="00ED3AAB"/>
    <w:rsid w:val="00ED3ADC"/>
    <w:rsid w:val="00ED3BF4"/>
    <w:rsid w:val="00ED3D09"/>
    <w:rsid w:val="00ED3D37"/>
    <w:rsid w:val="00ED3DCA"/>
    <w:rsid w:val="00ED3EBA"/>
    <w:rsid w:val="00ED3EF5"/>
    <w:rsid w:val="00ED4030"/>
    <w:rsid w:val="00ED406F"/>
    <w:rsid w:val="00ED41A1"/>
    <w:rsid w:val="00ED41A4"/>
    <w:rsid w:val="00ED41B9"/>
    <w:rsid w:val="00ED4226"/>
    <w:rsid w:val="00ED42C8"/>
    <w:rsid w:val="00ED449C"/>
    <w:rsid w:val="00ED46E4"/>
    <w:rsid w:val="00ED46EC"/>
    <w:rsid w:val="00ED47AE"/>
    <w:rsid w:val="00ED48D3"/>
    <w:rsid w:val="00ED49F4"/>
    <w:rsid w:val="00ED4ACA"/>
    <w:rsid w:val="00ED4AD3"/>
    <w:rsid w:val="00ED4C1F"/>
    <w:rsid w:val="00ED4C52"/>
    <w:rsid w:val="00ED4D78"/>
    <w:rsid w:val="00ED4DAC"/>
    <w:rsid w:val="00ED4DC2"/>
    <w:rsid w:val="00ED4E86"/>
    <w:rsid w:val="00ED4EF2"/>
    <w:rsid w:val="00ED5056"/>
    <w:rsid w:val="00ED5123"/>
    <w:rsid w:val="00ED51AC"/>
    <w:rsid w:val="00ED5298"/>
    <w:rsid w:val="00ED52DA"/>
    <w:rsid w:val="00ED53CE"/>
    <w:rsid w:val="00ED5451"/>
    <w:rsid w:val="00ED5530"/>
    <w:rsid w:val="00ED55D5"/>
    <w:rsid w:val="00ED56DB"/>
    <w:rsid w:val="00ED5734"/>
    <w:rsid w:val="00ED57D6"/>
    <w:rsid w:val="00ED580D"/>
    <w:rsid w:val="00ED58DC"/>
    <w:rsid w:val="00ED5900"/>
    <w:rsid w:val="00ED5920"/>
    <w:rsid w:val="00ED5980"/>
    <w:rsid w:val="00ED5B2E"/>
    <w:rsid w:val="00ED5D85"/>
    <w:rsid w:val="00ED5DF1"/>
    <w:rsid w:val="00ED5E32"/>
    <w:rsid w:val="00ED5E7A"/>
    <w:rsid w:val="00ED5F3E"/>
    <w:rsid w:val="00ED5FA3"/>
    <w:rsid w:val="00ED61BF"/>
    <w:rsid w:val="00ED6313"/>
    <w:rsid w:val="00ED63E1"/>
    <w:rsid w:val="00ED6467"/>
    <w:rsid w:val="00ED663B"/>
    <w:rsid w:val="00ED6654"/>
    <w:rsid w:val="00ED666E"/>
    <w:rsid w:val="00ED66DB"/>
    <w:rsid w:val="00ED67A6"/>
    <w:rsid w:val="00ED69AA"/>
    <w:rsid w:val="00ED6A7B"/>
    <w:rsid w:val="00ED6AE5"/>
    <w:rsid w:val="00ED6AFA"/>
    <w:rsid w:val="00ED6B09"/>
    <w:rsid w:val="00ED6B38"/>
    <w:rsid w:val="00ED6B8C"/>
    <w:rsid w:val="00ED6BE9"/>
    <w:rsid w:val="00ED6BFA"/>
    <w:rsid w:val="00ED6DFB"/>
    <w:rsid w:val="00ED6E4C"/>
    <w:rsid w:val="00ED6E9A"/>
    <w:rsid w:val="00ED6F47"/>
    <w:rsid w:val="00ED6F9E"/>
    <w:rsid w:val="00ED70D4"/>
    <w:rsid w:val="00ED730F"/>
    <w:rsid w:val="00ED732D"/>
    <w:rsid w:val="00ED7461"/>
    <w:rsid w:val="00ED74ED"/>
    <w:rsid w:val="00ED7551"/>
    <w:rsid w:val="00ED7639"/>
    <w:rsid w:val="00ED767A"/>
    <w:rsid w:val="00ED767F"/>
    <w:rsid w:val="00ED772B"/>
    <w:rsid w:val="00ED789E"/>
    <w:rsid w:val="00ED78F2"/>
    <w:rsid w:val="00ED7926"/>
    <w:rsid w:val="00ED794F"/>
    <w:rsid w:val="00ED7A6B"/>
    <w:rsid w:val="00ED7BDF"/>
    <w:rsid w:val="00ED7D00"/>
    <w:rsid w:val="00ED7E54"/>
    <w:rsid w:val="00ED7F2A"/>
    <w:rsid w:val="00ED7FB1"/>
    <w:rsid w:val="00EE0086"/>
    <w:rsid w:val="00EE008C"/>
    <w:rsid w:val="00EE00B3"/>
    <w:rsid w:val="00EE0134"/>
    <w:rsid w:val="00EE01A8"/>
    <w:rsid w:val="00EE02B0"/>
    <w:rsid w:val="00EE02B4"/>
    <w:rsid w:val="00EE02FD"/>
    <w:rsid w:val="00EE0459"/>
    <w:rsid w:val="00EE04AF"/>
    <w:rsid w:val="00EE04B3"/>
    <w:rsid w:val="00EE0619"/>
    <w:rsid w:val="00EE0735"/>
    <w:rsid w:val="00EE0752"/>
    <w:rsid w:val="00EE0792"/>
    <w:rsid w:val="00EE0799"/>
    <w:rsid w:val="00EE0841"/>
    <w:rsid w:val="00EE08AF"/>
    <w:rsid w:val="00EE08C0"/>
    <w:rsid w:val="00EE0951"/>
    <w:rsid w:val="00EE0A0A"/>
    <w:rsid w:val="00EE0A28"/>
    <w:rsid w:val="00EE0B91"/>
    <w:rsid w:val="00EE0CFE"/>
    <w:rsid w:val="00EE0D2E"/>
    <w:rsid w:val="00EE0E0A"/>
    <w:rsid w:val="00EE0E17"/>
    <w:rsid w:val="00EE0E3C"/>
    <w:rsid w:val="00EE0EDC"/>
    <w:rsid w:val="00EE0F1B"/>
    <w:rsid w:val="00EE0FDC"/>
    <w:rsid w:val="00EE10BD"/>
    <w:rsid w:val="00EE10EA"/>
    <w:rsid w:val="00EE10EB"/>
    <w:rsid w:val="00EE113F"/>
    <w:rsid w:val="00EE116D"/>
    <w:rsid w:val="00EE1202"/>
    <w:rsid w:val="00EE122D"/>
    <w:rsid w:val="00EE1231"/>
    <w:rsid w:val="00EE123F"/>
    <w:rsid w:val="00EE12BD"/>
    <w:rsid w:val="00EE1335"/>
    <w:rsid w:val="00EE13FB"/>
    <w:rsid w:val="00EE1594"/>
    <w:rsid w:val="00EE15E7"/>
    <w:rsid w:val="00EE1615"/>
    <w:rsid w:val="00EE172C"/>
    <w:rsid w:val="00EE183E"/>
    <w:rsid w:val="00EE185C"/>
    <w:rsid w:val="00EE189C"/>
    <w:rsid w:val="00EE18D4"/>
    <w:rsid w:val="00EE18DA"/>
    <w:rsid w:val="00EE1941"/>
    <w:rsid w:val="00EE1A12"/>
    <w:rsid w:val="00EE1AF1"/>
    <w:rsid w:val="00EE1B2A"/>
    <w:rsid w:val="00EE1BE1"/>
    <w:rsid w:val="00EE1C70"/>
    <w:rsid w:val="00EE1D52"/>
    <w:rsid w:val="00EE1D6E"/>
    <w:rsid w:val="00EE1E74"/>
    <w:rsid w:val="00EE2028"/>
    <w:rsid w:val="00EE21C8"/>
    <w:rsid w:val="00EE2227"/>
    <w:rsid w:val="00EE22D2"/>
    <w:rsid w:val="00EE231D"/>
    <w:rsid w:val="00EE246A"/>
    <w:rsid w:val="00EE2507"/>
    <w:rsid w:val="00EE2528"/>
    <w:rsid w:val="00EE2530"/>
    <w:rsid w:val="00EE261F"/>
    <w:rsid w:val="00EE2668"/>
    <w:rsid w:val="00EE269E"/>
    <w:rsid w:val="00EE26A5"/>
    <w:rsid w:val="00EE26EF"/>
    <w:rsid w:val="00EE274F"/>
    <w:rsid w:val="00EE27B4"/>
    <w:rsid w:val="00EE288B"/>
    <w:rsid w:val="00EE2959"/>
    <w:rsid w:val="00EE2986"/>
    <w:rsid w:val="00EE2A51"/>
    <w:rsid w:val="00EE2A9C"/>
    <w:rsid w:val="00EE2B65"/>
    <w:rsid w:val="00EE2B82"/>
    <w:rsid w:val="00EE2BBA"/>
    <w:rsid w:val="00EE2C6B"/>
    <w:rsid w:val="00EE2C88"/>
    <w:rsid w:val="00EE2CB5"/>
    <w:rsid w:val="00EE2DDB"/>
    <w:rsid w:val="00EE2E3C"/>
    <w:rsid w:val="00EE2E96"/>
    <w:rsid w:val="00EE2EBE"/>
    <w:rsid w:val="00EE2FB5"/>
    <w:rsid w:val="00EE2FD1"/>
    <w:rsid w:val="00EE306D"/>
    <w:rsid w:val="00EE308A"/>
    <w:rsid w:val="00EE309F"/>
    <w:rsid w:val="00EE3190"/>
    <w:rsid w:val="00EE31E9"/>
    <w:rsid w:val="00EE3392"/>
    <w:rsid w:val="00EE33B2"/>
    <w:rsid w:val="00EE33EE"/>
    <w:rsid w:val="00EE342B"/>
    <w:rsid w:val="00EE3445"/>
    <w:rsid w:val="00EE37DD"/>
    <w:rsid w:val="00EE38E0"/>
    <w:rsid w:val="00EE394F"/>
    <w:rsid w:val="00EE3A69"/>
    <w:rsid w:val="00EE3AEF"/>
    <w:rsid w:val="00EE3C44"/>
    <w:rsid w:val="00EE3C70"/>
    <w:rsid w:val="00EE3CD0"/>
    <w:rsid w:val="00EE3D11"/>
    <w:rsid w:val="00EE3D83"/>
    <w:rsid w:val="00EE3EF4"/>
    <w:rsid w:val="00EE4102"/>
    <w:rsid w:val="00EE4285"/>
    <w:rsid w:val="00EE4301"/>
    <w:rsid w:val="00EE438F"/>
    <w:rsid w:val="00EE43B8"/>
    <w:rsid w:val="00EE44FF"/>
    <w:rsid w:val="00EE45C3"/>
    <w:rsid w:val="00EE46D3"/>
    <w:rsid w:val="00EE46E3"/>
    <w:rsid w:val="00EE4791"/>
    <w:rsid w:val="00EE498F"/>
    <w:rsid w:val="00EE4B1C"/>
    <w:rsid w:val="00EE4B98"/>
    <w:rsid w:val="00EE4C60"/>
    <w:rsid w:val="00EE4CE0"/>
    <w:rsid w:val="00EE4E0B"/>
    <w:rsid w:val="00EE4E0C"/>
    <w:rsid w:val="00EE4F2F"/>
    <w:rsid w:val="00EE4FDA"/>
    <w:rsid w:val="00EE50F1"/>
    <w:rsid w:val="00EE50FD"/>
    <w:rsid w:val="00EE5136"/>
    <w:rsid w:val="00EE5235"/>
    <w:rsid w:val="00EE5240"/>
    <w:rsid w:val="00EE5307"/>
    <w:rsid w:val="00EE5366"/>
    <w:rsid w:val="00EE53B6"/>
    <w:rsid w:val="00EE5439"/>
    <w:rsid w:val="00EE54D5"/>
    <w:rsid w:val="00EE5507"/>
    <w:rsid w:val="00EE5516"/>
    <w:rsid w:val="00EE5551"/>
    <w:rsid w:val="00EE572C"/>
    <w:rsid w:val="00EE5847"/>
    <w:rsid w:val="00EE58FB"/>
    <w:rsid w:val="00EE5AAE"/>
    <w:rsid w:val="00EE5B34"/>
    <w:rsid w:val="00EE5BDB"/>
    <w:rsid w:val="00EE5C59"/>
    <w:rsid w:val="00EE5C84"/>
    <w:rsid w:val="00EE5D7F"/>
    <w:rsid w:val="00EE5E01"/>
    <w:rsid w:val="00EE6192"/>
    <w:rsid w:val="00EE61B5"/>
    <w:rsid w:val="00EE6382"/>
    <w:rsid w:val="00EE6411"/>
    <w:rsid w:val="00EE6472"/>
    <w:rsid w:val="00EE64C2"/>
    <w:rsid w:val="00EE64C6"/>
    <w:rsid w:val="00EE64DD"/>
    <w:rsid w:val="00EE6537"/>
    <w:rsid w:val="00EE6557"/>
    <w:rsid w:val="00EE65B5"/>
    <w:rsid w:val="00EE6600"/>
    <w:rsid w:val="00EE6694"/>
    <w:rsid w:val="00EE66FA"/>
    <w:rsid w:val="00EE6784"/>
    <w:rsid w:val="00EE681C"/>
    <w:rsid w:val="00EE6957"/>
    <w:rsid w:val="00EE6976"/>
    <w:rsid w:val="00EE698A"/>
    <w:rsid w:val="00EE69E3"/>
    <w:rsid w:val="00EE6B4D"/>
    <w:rsid w:val="00EE6C07"/>
    <w:rsid w:val="00EE6C6D"/>
    <w:rsid w:val="00EE6C96"/>
    <w:rsid w:val="00EE6D10"/>
    <w:rsid w:val="00EE6E74"/>
    <w:rsid w:val="00EE6F6D"/>
    <w:rsid w:val="00EE6FA7"/>
    <w:rsid w:val="00EE700C"/>
    <w:rsid w:val="00EE7034"/>
    <w:rsid w:val="00EE707E"/>
    <w:rsid w:val="00EE7129"/>
    <w:rsid w:val="00EE7208"/>
    <w:rsid w:val="00EE72A4"/>
    <w:rsid w:val="00EE73A8"/>
    <w:rsid w:val="00EE73D5"/>
    <w:rsid w:val="00EE7475"/>
    <w:rsid w:val="00EE74EF"/>
    <w:rsid w:val="00EE7576"/>
    <w:rsid w:val="00EE7678"/>
    <w:rsid w:val="00EE768C"/>
    <w:rsid w:val="00EE77AD"/>
    <w:rsid w:val="00EE7819"/>
    <w:rsid w:val="00EE7916"/>
    <w:rsid w:val="00EE799C"/>
    <w:rsid w:val="00EE79F9"/>
    <w:rsid w:val="00EE7AE4"/>
    <w:rsid w:val="00EE7BBC"/>
    <w:rsid w:val="00EE7C18"/>
    <w:rsid w:val="00EE7C71"/>
    <w:rsid w:val="00EE7D4A"/>
    <w:rsid w:val="00EE7E69"/>
    <w:rsid w:val="00EE7F05"/>
    <w:rsid w:val="00EF003D"/>
    <w:rsid w:val="00EF0057"/>
    <w:rsid w:val="00EF00B1"/>
    <w:rsid w:val="00EF0181"/>
    <w:rsid w:val="00EF02DF"/>
    <w:rsid w:val="00EF03BB"/>
    <w:rsid w:val="00EF05A6"/>
    <w:rsid w:val="00EF07E4"/>
    <w:rsid w:val="00EF07FE"/>
    <w:rsid w:val="00EF0829"/>
    <w:rsid w:val="00EF0843"/>
    <w:rsid w:val="00EF0A9B"/>
    <w:rsid w:val="00EF0B66"/>
    <w:rsid w:val="00EF0B88"/>
    <w:rsid w:val="00EF0BA1"/>
    <w:rsid w:val="00EF0C0E"/>
    <w:rsid w:val="00EF0CAC"/>
    <w:rsid w:val="00EF0D22"/>
    <w:rsid w:val="00EF0E69"/>
    <w:rsid w:val="00EF0F96"/>
    <w:rsid w:val="00EF0FD4"/>
    <w:rsid w:val="00EF10E6"/>
    <w:rsid w:val="00EF1219"/>
    <w:rsid w:val="00EF12F9"/>
    <w:rsid w:val="00EF139C"/>
    <w:rsid w:val="00EF1554"/>
    <w:rsid w:val="00EF15E9"/>
    <w:rsid w:val="00EF163F"/>
    <w:rsid w:val="00EF171B"/>
    <w:rsid w:val="00EF1825"/>
    <w:rsid w:val="00EF19DE"/>
    <w:rsid w:val="00EF1A3D"/>
    <w:rsid w:val="00EF1B10"/>
    <w:rsid w:val="00EF1C31"/>
    <w:rsid w:val="00EF1D48"/>
    <w:rsid w:val="00EF1E27"/>
    <w:rsid w:val="00EF1E54"/>
    <w:rsid w:val="00EF1F6B"/>
    <w:rsid w:val="00EF1F74"/>
    <w:rsid w:val="00EF1FB6"/>
    <w:rsid w:val="00EF203F"/>
    <w:rsid w:val="00EF20B1"/>
    <w:rsid w:val="00EF217B"/>
    <w:rsid w:val="00EF21B0"/>
    <w:rsid w:val="00EF21D7"/>
    <w:rsid w:val="00EF2238"/>
    <w:rsid w:val="00EF22FB"/>
    <w:rsid w:val="00EF244F"/>
    <w:rsid w:val="00EF2483"/>
    <w:rsid w:val="00EF256F"/>
    <w:rsid w:val="00EF25B1"/>
    <w:rsid w:val="00EF25BD"/>
    <w:rsid w:val="00EF26A7"/>
    <w:rsid w:val="00EF26B1"/>
    <w:rsid w:val="00EF2769"/>
    <w:rsid w:val="00EF29DD"/>
    <w:rsid w:val="00EF29F9"/>
    <w:rsid w:val="00EF2A31"/>
    <w:rsid w:val="00EF2BAD"/>
    <w:rsid w:val="00EF2BCA"/>
    <w:rsid w:val="00EF2BEF"/>
    <w:rsid w:val="00EF2CE2"/>
    <w:rsid w:val="00EF2CF2"/>
    <w:rsid w:val="00EF2CFE"/>
    <w:rsid w:val="00EF2D00"/>
    <w:rsid w:val="00EF2D23"/>
    <w:rsid w:val="00EF2E0E"/>
    <w:rsid w:val="00EF2E11"/>
    <w:rsid w:val="00EF2E43"/>
    <w:rsid w:val="00EF30A1"/>
    <w:rsid w:val="00EF30A2"/>
    <w:rsid w:val="00EF30EF"/>
    <w:rsid w:val="00EF311E"/>
    <w:rsid w:val="00EF32FE"/>
    <w:rsid w:val="00EF3373"/>
    <w:rsid w:val="00EF3572"/>
    <w:rsid w:val="00EF3625"/>
    <w:rsid w:val="00EF384B"/>
    <w:rsid w:val="00EF38DE"/>
    <w:rsid w:val="00EF38F5"/>
    <w:rsid w:val="00EF390D"/>
    <w:rsid w:val="00EF3B9B"/>
    <w:rsid w:val="00EF3C8F"/>
    <w:rsid w:val="00EF3CE9"/>
    <w:rsid w:val="00EF3D45"/>
    <w:rsid w:val="00EF401F"/>
    <w:rsid w:val="00EF4032"/>
    <w:rsid w:val="00EF4045"/>
    <w:rsid w:val="00EF41C7"/>
    <w:rsid w:val="00EF4244"/>
    <w:rsid w:val="00EF44E8"/>
    <w:rsid w:val="00EF4561"/>
    <w:rsid w:val="00EF45D9"/>
    <w:rsid w:val="00EF464E"/>
    <w:rsid w:val="00EF4822"/>
    <w:rsid w:val="00EF4866"/>
    <w:rsid w:val="00EF4946"/>
    <w:rsid w:val="00EF496B"/>
    <w:rsid w:val="00EF4976"/>
    <w:rsid w:val="00EF4982"/>
    <w:rsid w:val="00EF4A55"/>
    <w:rsid w:val="00EF4A5B"/>
    <w:rsid w:val="00EF4AD6"/>
    <w:rsid w:val="00EF4C8A"/>
    <w:rsid w:val="00EF4CD8"/>
    <w:rsid w:val="00EF4D43"/>
    <w:rsid w:val="00EF4D81"/>
    <w:rsid w:val="00EF4E56"/>
    <w:rsid w:val="00EF4E64"/>
    <w:rsid w:val="00EF4FF9"/>
    <w:rsid w:val="00EF5056"/>
    <w:rsid w:val="00EF519D"/>
    <w:rsid w:val="00EF52AA"/>
    <w:rsid w:val="00EF53A0"/>
    <w:rsid w:val="00EF53D6"/>
    <w:rsid w:val="00EF549D"/>
    <w:rsid w:val="00EF5566"/>
    <w:rsid w:val="00EF55CC"/>
    <w:rsid w:val="00EF56AC"/>
    <w:rsid w:val="00EF56B9"/>
    <w:rsid w:val="00EF5779"/>
    <w:rsid w:val="00EF57D0"/>
    <w:rsid w:val="00EF5815"/>
    <w:rsid w:val="00EF5828"/>
    <w:rsid w:val="00EF59E3"/>
    <w:rsid w:val="00EF5A3E"/>
    <w:rsid w:val="00EF5A44"/>
    <w:rsid w:val="00EF5A45"/>
    <w:rsid w:val="00EF5A53"/>
    <w:rsid w:val="00EF5A58"/>
    <w:rsid w:val="00EF5A6F"/>
    <w:rsid w:val="00EF5B14"/>
    <w:rsid w:val="00EF5BF6"/>
    <w:rsid w:val="00EF5DA7"/>
    <w:rsid w:val="00EF5F21"/>
    <w:rsid w:val="00EF5FBE"/>
    <w:rsid w:val="00EF5FF4"/>
    <w:rsid w:val="00EF5FFB"/>
    <w:rsid w:val="00EF6024"/>
    <w:rsid w:val="00EF6075"/>
    <w:rsid w:val="00EF60BE"/>
    <w:rsid w:val="00EF60E4"/>
    <w:rsid w:val="00EF6123"/>
    <w:rsid w:val="00EF62F7"/>
    <w:rsid w:val="00EF6401"/>
    <w:rsid w:val="00EF641A"/>
    <w:rsid w:val="00EF6446"/>
    <w:rsid w:val="00EF6453"/>
    <w:rsid w:val="00EF64C6"/>
    <w:rsid w:val="00EF65F3"/>
    <w:rsid w:val="00EF674B"/>
    <w:rsid w:val="00EF679D"/>
    <w:rsid w:val="00EF6815"/>
    <w:rsid w:val="00EF68BD"/>
    <w:rsid w:val="00EF693A"/>
    <w:rsid w:val="00EF6942"/>
    <w:rsid w:val="00EF6A19"/>
    <w:rsid w:val="00EF6A23"/>
    <w:rsid w:val="00EF6B03"/>
    <w:rsid w:val="00EF6BA5"/>
    <w:rsid w:val="00EF6BC5"/>
    <w:rsid w:val="00EF6BF1"/>
    <w:rsid w:val="00EF6D4B"/>
    <w:rsid w:val="00EF6D56"/>
    <w:rsid w:val="00EF6EB3"/>
    <w:rsid w:val="00EF6EC5"/>
    <w:rsid w:val="00EF6FAD"/>
    <w:rsid w:val="00EF7015"/>
    <w:rsid w:val="00EF70CD"/>
    <w:rsid w:val="00EF71CC"/>
    <w:rsid w:val="00EF722A"/>
    <w:rsid w:val="00EF729E"/>
    <w:rsid w:val="00EF72D5"/>
    <w:rsid w:val="00EF7366"/>
    <w:rsid w:val="00EF74AE"/>
    <w:rsid w:val="00EF7502"/>
    <w:rsid w:val="00EF7506"/>
    <w:rsid w:val="00EF761B"/>
    <w:rsid w:val="00EF76B5"/>
    <w:rsid w:val="00EF7738"/>
    <w:rsid w:val="00EF7739"/>
    <w:rsid w:val="00EF7927"/>
    <w:rsid w:val="00EF7A31"/>
    <w:rsid w:val="00EF7A63"/>
    <w:rsid w:val="00EF7A96"/>
    <w:rsid w:val="00EF7AA7"/>
    <w:rsid w:val="00EF7B2B"/>
    <w:rsid w:val="00EF7BB7"/>
    <w:rsid w:val="00EF7BBA"/>
    <w:rsid w:val="00EF7CB0"/>
    <w:rsid w:val="00EF7D06"/>
    <w:rsid w:val="00EF7E54"/>
    <w:rsid w:val="00EF7EB7"/>
    <w:rsid w:val="00EF7F0A"/>
    <w:rsid w:val="00EF7F90"/>
    <w:rsid w:val="00F00092"/>
    <w:rsid w:val="00F00123"/>
    <w:rsid w:val="00F0022A"/>
    <w:rsid w:val="00F00253"/>
    <w:rsid w:val="00F00355"/>
    <w:rsid w:val="00F003C3"/>
    <w:rsid w:val="00F004AF"/>
    <w:rsid w:val="00F004E4"/>
    <w:rsid w:val="00F004E9"/>
    <w:rsid w:val="00F00548"/>
    <w:rsid w:val="00F00567"/>
    <w:rsid w:val="00F00632"/>
    <w:rsid w:val="00F00657"/>
    <w:rsid w:val="00F007E0"/>
    <w:rsid w:val="00F00A1C"/>
    <w:rsid w:val="00F00C33"/>
    <w:rsid w:val="00F00C3A"/>
    <w:rsid w:val="00F00DE9"/>
    <w:rsid w:val="00F00EFF"/>
    <w:rsid w:val="00F00F4E"/>
    <w:rsid w:val="00F00F6D"/>
    <w:rsid w:val="00F010F3"/>
    <w:rsid w:val="00F0113F"/>
    <w:rsid w:val="00F01222"/>
    <w:rsid w:val="00F0128D"/>
    <w:rsid w:val="00F012C0"/>
    <w:rsid w:val="00F015A6"/>
    <w:rsid w:val="00F015D2"/>
    <w:rsid w:val="00F01604"/>
    <w:rsid w:val="00F016AC"/>
    <w:rsid w:val="00F016FC"/>
    <w:rsid w:val="00F01737"/>
    <w:rsid w:val="00F0173C"/>
    <w:rsid w:val="00F01833"/>
    <w:rsid w:val="00F018BF"/>
    <w:rsid w:val="00F018D6"/>
    <w:rsid w:val="00F019BF"/>
    <w:rsid w:val="00F019CA"/>
    <w:rsid w:val="00F019F4"/>
    <w:rsid w:val="00F019FE"/>
    <w:rsid w:val="00F01AC1"/>
    <w:rsid w:val="00F01B1A"/>
    <w:rsid w:val="00F01B1B"/>
    <w:rsid w:val="00F01B2E"/>
    <w:rsid w:val="00F01B7E"/>
    <w:rsid w:val="00F01C35"/>
    <w:rsid w:val="00F01C45"/>
    <w:rsid w:val="00F01C74"/>
    <w:rsid w:val="00F01CB6"/>
    <w:rsid w:val="00F01CC0"/>
    <w:rsid w:val="00F01D40"/>
    <w:rsid w:val="00F01DC7"/>
    <w:rsid w:val="00F01F50"/>
    <w:rsid w:val="00F01FB9"/>
    <w:rsid w:val="00F01FE6"/>
    <w:rsid w:val="00F0200E"/>
    <w:rsid w:val="00F02158"/>
    <w:rsid w:val="00F02290"/>
    <w:rsid w:val="00F0229C"/>
    <w:rsid w:val="00F022B6"/>
    <w:rsid w:val="00F0230D"/>
    <w:rsid w:val="00F0236F"/>
    <w:rsid w:val="00F023BC"/>
    <w:rsid w:val="00F024A9"/>
    <w:rsid w:val="00F025D3"/>
    <w:rsid w:val="00F025E9"/>
    <w:rsid w:val="00F02663"/>
    <w:rsid w:val="00F028A1"/>
    <w:rsid w:val="00F028C5"/>
    <w:rsid w:val="00F02915"/>
    <w:rsid w:val="00F02AF1"/>
    <w:rsid w:val="00F02B4A"/>
    <w:rsid w:val="00F02B73"/>
    <w:rsid w:val="00F02C3E"/>
    <w:rsid w:val="00F02C9C"/>
    <w:rsid w:val="00F02CB8"/>
    <w:rsid w:val="00F02CD4"/>
    <w:rsid w:val="00F02D30"/>
    <w:rsid w:val="00F02D8A"/>
    <w:rsid w:val="00F02FD8"/>
    <w:rsid w:val="00F0300F"/>
    <w:rsid w:val="00F030B0"/>
    <w:rsid w:val="00F030C7"/>
    <w:rsid w:val="00F03100"/>
    <w:rsid w:val="00F03191"/>
    <w:rsid w:val="00F031E9"/>
    <w:rsid w:val="00F03265"/>
    <w:rsid w:val="00F032E7"/>
    <w:rsid w:val="00F0342E"/>
    <w:rsid w:val="00F03463"/>
    <w:rsid w:val="00F03640"/>
    <w:rsid w:val="00F03656"/>
    <w:rsid w:val="00F03751"/>
    <w:rsid w:val="00F03759"/>
    <w:rsid w:val="00F03830"/>
    <w:rsid w:val="00F0389F"/>
    <w:rsid w:val="00F039E8"/>
    <w:rsid w:val="00F03AB3"/>
    <w:rsid w:val="00F03B36"/>
    <w:rsid w:val="00F03BDC"/>
    <w:rsid w:val="00F03C50"/>
    <w:rsid w:val="00F03CC2"/>
    <w:rsid w:val="00F03CC6"/>
    <w:rsid w:val="00F03D0B"/>
    <w:rsid w:val="00F03D65"/>
    <w:rsid w:val="00F03D7D"/>
    <w:rsid w:val="00F03D80"/>
    <w:rsid w:val="00F03E8E"/>
    <w:rsid w:val="00F03EB8"/>
    <w:rsid w:val="00F03F09"/>
    <w:rsid w:val="00F0405A"/>
    <w:rsid w:val="00F040C6"/>
    <w:rsid w:val="00F0412F"/>
    <w:rsid w:val="00F041FA"/>
    <w:rsid w:val="00F04217"/>
    <w:rsid w:val="00F0425C"/>
    <w:rsid w:val="00F04335"/>
    <w:rsid w:val="00F0435B"/>
    <w:rsid w:val="00F044BD"/>
    <w:rsid w:val="00F044F2"/>
    <w:rsid w:val="00F045E3"/>
    <w:rsid w:val="00F046CC"/>
    <w:rsid w:val="00F04817"/>
    <w:rsid w:val="00F0492D"/>
    <w:rsid w:val="00F049F7"/>
    <w:rsid w:val="00F04B07"/>
    <w:rsid w:val="00F04B71"/>
    <w:rsid w:val="00F04DFF"/>
    <w:rsid w:val="00F04F1E"/>
    <w:rsid w:val="00F04F6A"/>
    <w:rsid w:val="00F04FC8"/>
    <w:rsid w:val="00F050CD"/>
    <w:rsid w:val="00F051A9"/>
    <w:rsid w:val="00F051AF"/>
    <w:rsid w:val="00F0522D"/>
    <w:rsid w:val="00F0525E"/>
    <w:rsid w:val="00F05294"/>
    <w:rsid w:val="00F05308"/>
    <w:rsid w:val="00F053F3"/>
    <w:rsid w:val="00F05468"/>
    <w:rsid w:val="00F05564"/>
    <w:rsid w:val="00F057D3"/>
    <w:rsid w:val="00F05841"/>
    <w:rsid w:val="00F05871"/>
    <w:rsid w:val="00F0592D"/>
    <w:rsid w:val="00F059D6"/>
    <w:rsid w:val="00F05A19"/>
    <w:rsid w:val="00F05A6B"/>
    <w:rsid w:val="00F05A75"/>
    <w:rsid w:val="00F05A8B"/>
    <w:rsid w:val="00F05B1C"/>
    <w:rsid w:val="00F05C1C"/>
    <w:rsid w:val="00F05C21"/>
    <w:rsid w:val="00F05C6C"/>
    <w:rsid w:val="00F05CD0"/>
    <w:rsid w:val="00F05DA1"/>
    <w:rsid w:val="00F05E59"/>
    <w:rsid w:val="00F05E6B"/>
    <w:rsid w:val="00F05EAA"/>
    <w:rsid w:val="00F06011"/>
    <w:rsid w:val="00F0601A"/>
    <w:rsid w:val="00F06051"/>
    <w:rsid w:val="00F060E7"/>
    <w:rsid w:val="00F0611E"/>
    <w:rsid w:val="00F0617A"/>
    <w:rsid w:val="00F061CE"/>
    <w:rsid w:val="00F061E3"/>
    <w:rsid w:val="00F0625E"/>
    <w:rsid w:val="00F06275"/>
    <w:rsid w:val="00F0633E"/>
    <w:rsid w:val="00F06359"/>
    <w:rsid w:val="00F063CB"/>
    <w:rsid w:val="00F06469"/>
    <w:rsid w:val="00F064EC"/>
    <w:rsid w:val="00F066E6"/>
    <w:rsid w:val="00F06812"/>
    <w:rsid w:val="00F06821"/>
    <w:rsid w:val="00F06955"/>
    <w:rsid w:val="00F06960"/>
    <w:rsid w:val="00F069DC"/>
    <w:rsid w:val="00F069F3"/>
    <w:rsid w:val="00F06AE2"/>
    <w:rsid w:val="00F06B0B"/>
    <w:rsid w:val="00F06B5F"/>
    <w:rsid w:val="00F06B86"/>
    <w:rsid w:val="00F06BF8"/>
    <w:rsid w:val="00F06D05"/>
    <w:rsid w:val="00F06D14"/>
    <w:rsid w:val="00F06E50"/>
    <w:rsid w:val="00F06EC2"/>
    <w:rsid w:val="00F06EF3"/>
    <w:rsid w:val="00F07073"/>
    <w:rsid w:val="00F07074"/>
    <w:rsid w:val="00F070C0"/>
    <w:rsid w:val="00F07252"/>
    <w:rsid w:val="00F07287"/>
    <w:rsid w:val="00F07290"/>
    <w:rsid w:val="00F072AF"/>
    <w:rsid w:val="00F072E3"/>
    <w:rsid w:val="00F072FE"/>
    <w:rsid w:val="00F07314"/>
    <w:rsid w:val="00F073E2"/>
    <w:rsid w:val="00F07412"/>
    <w:rsid w:val="00F07553"/>
    <w:rsid w:val="00F0758F"/>
    <w:rsid w:val="00F0768E"/>
    <w:rsid w:val="00F078AF"/>
    <w:rsid w:val="00F07A6B"/>
    <w:rsid w:val="00F07B1D"/>
    <w:rsid w:val="00F07B9C"/>
    <w:rsid w:val="00F07BCE"/>
    <w:rsid w:val="00F07C97"/>
    <w:rsid w:val="00F07D43"/>
    <w:rsid w:val="00F07D76"/>
    <w:rsid w:val="00F07DB7"/>
    <w:rsid w:val="00F07E17"/>
    <w:rsid w:val="00F07E81"/>
    <w:rsid w:val="00F07F2A"/>
    <w:rsid w:val="00F10030"/>
    <w:rsid w:val="00F100F5"/>
    <w:rsid w:val="00F102AB"/>
    <w:rsid w:val="00F1036E"/>
    <w:rsid w:val="00F10392"/>
    <w:rsid w:val="00F103EB"/>
    <w:rsid w:val="00F1040D"/>
    <w:rsid w:val="00F10504"/>
    <w:rsid w:val="00F1057B"/>
    <w:rsid w:val="00F105BD"/>
    <w:rsid w:val="00F10607"/>
    <w:rsid w:val="00F106F4"/>
    <w:rsid w:val="00F106FA"/>
    <w:rsid w:val="00F106FE"/>
    <w:rsid w:val="00F10842"/>
    <w:rsid w:val="00F1085E"/>
    <w:rsid w:val="00F109BF"/>
    <w:rsid w:val="00F10A0C"/>
    <w:rsid w:val="00F10A80"/>
    <w:rsid w:val="00F10B48"/>
    <w:rsid w:val="00F10B8D"/>
    <w:rsid w:val="00F10BF4"/>
    <w:rsid w:val="00F10C86"/>
    <w:rsid w:val="00F10E78"/>
    <w:rsid w:val="00F10F84"/>
    <w:rsid w:val="00F10F88"/>
    <w:rsid w:val="00F10F98"/>
    <w:rsid w:val="00F10FEE"/>
    <w:rsid w:val="00F1103D"/>
    <w:rsid w:val="00F11194"/>
    <w:rsid w:val="00F112EF"/>
    <w:rsid w:val="00F1134B"/>
    <w:rsid w:val="00F113A4"/>
    <w:rsid w:val="00F1143A"/>
    <w:rsid w:val="00F114B3"/>
    <w:rsid w:val="00F11575"/>
    <w:rsid w:val="00F11699"/>
    <w:rsid w:val="00F1169C"/>
    <w:rsid w:val="00F116D9"/>
    <w:rsid w:val="00F11772"/>
    <w:rsid w:val="00F117C8"/>
    <w:rsid w:val="00F117CA"/>
    <w:rsid w:val="00F11817"/>
    <w:rsid w:val="00F11859"/>
    <w:rsid w:val="00F118F8"/>
    <w:rsid w:val="00F11917"/>
    <w:rsid w:val="00F11957"/>
    <w:rsid w:val="00F11970"/>
    <w:rsid w:val="00F119CA"/>
    <w:rsid w:val="00F119D4"/>
    <w:rsid w:val="00F11A15"/>
    <w:rsid w:val="00F11A6D"/>
    <w:rsid w:val="00F11AAC"/>
    <w:rsid w:val="00F11ABC"/>
    <w:rsid w:val="00F11ACF"/>
    <w:rsid w:val="00F11AE9"/>
    <w:rsid w:val="00F11B43"/>
    <w:rsid w:val="00F11B5F"/>
    <w:rsid w:val="00F11BCD"/>
    <w:rsid w:val="00F11C24"/>
    <w:rsid w:val="00F11CBA"/>
    <w:rsid w:val="00F11CE2"/>
    <w:rsid w:val="00F11D36"/>
    <w:rsid w:val="00F11DAA"/>
    <w:rsid w:val="00F11E29"/>
    <w:rsid w:val="00F11EB0"/>
    <w:rsid w:val="00F11F9F"/>
    <w:rsid w:val="00F11FEB"/>
    <w:rsid w:val="00F12047"/>
    <w:rsid w:val="00F1204A"/>
    <w:rsid w:val="00F1204E"/>
    <w:rsid w:val="00F12069"/>
    <w:rsid w:val="00F1207A"/>
    <w:rsid w:val="00F121A0"/>
    <w:rsid w:val="00F1224D"/>
    <w:rsid w:val="00F123C9"/>
    <w:rsid w:val="00F123EC"/>
    <w:rsid w:val="00F123F1"/>
    <w:rsid w:val="00F12447"/>
    <w:rsid w:val="00F1250E"/>
    <w:rsid w:val="00F1257F"/>
    <w:rsid w:val="00F12666"/>
    <w:rsid w:val="00F12704"/>
    <w:rsid w:val="00F12758"/>
    <w:rsid w:val="00F1283B"/>
    <w:rsid w:val="00F1296F"/>
    <w:rsid w:val="00F1298C"/>
    <w:rsid w:val="00F1298D"/>
    <w:rsid w:val="00F12B73"/>
    <w:rsid w:val="00F12C31"/>
    <w:rsid w:val="00F12C4D"/>
    <w:rsid w:val="00F12C50"/>
    <w:rsid w:val="00F12D01"/>
    <w:rsid w:val="00F12D29"/>
    <w:rsid w:val="00F12D92"/>
    <w:rsid w:val="00F12DB8"/>
    <w:rsid w:val="00F12E7F"/>
    <w:rsid w:val="00F12EA1"/>
    <w:rsid w:val="00F12EA8"/>
    <w:rsid w:val="00F12FAC"/>
    <w:rsid w:val="00F12FC1"/>
    <w:rsid w:val="00F1307E"/>
    <w:rsid w:val="00F13133"/>
    <w:rsid w:val="00F13155"/>
    <w:rsid w:val="00F13287"/>
    <w:rsid w:val="00F13316"/>
    <w:rsid w:val="00F134F7"/>
    <w:rsid w:val="00F135A5"/>
    <w:rsid w:val="00F135C3"/>
    <w:rsid w:val="00F1368C"/>
    <w:rsid w:val="00F13704"/>
    <w:rsid w:val="00F13709"/>
    <w:rsid w:val="00F1371D"/>
    <w:rsid w:val="00F13721"/>
    <w:rsid w:val="00F13748"/>
    <w:rsid w:val="00F1377F"/>
    <w:rsid w:val="00F13883"/>
    <w:rsid w:val="00F13971"/>
    <w:rsid w:val="00F1399F"/>
    <w:rsid w:val="00F13A4E"/>
    <w:rsid w:val="00F13A62"/>
    <w:rsid w:val="00F13AAC"/>
    <w:rsid w:val="00F13B56"/>
    <w:rsid w:val="00F13C3E"/>
    <w:rsid w:val="00F13C7A"/>
    <w:rsid w:val="00F13D25"/>
    <w:rsid w:val="00F13EA4"/>
    <w:rsid w:val="00F13F8E"/>
    <w:rsid w:val="00F13FB8"/>
    <w:rsid w:val="00F1406C"/>
    <w:rsid w:val="00F140E8"/>
    <w:rsid w:val="00F140F5"/>
    <w:rsid w:val="00F14341"/>
    <w:rsid w:val="00F14420"/>
    <w:rsid w:val="00F144BF"/>
    <w:rsid w:val="00F144DB"/>
    <w:rsid w:val="00F146C9"/>
    <w:rsid w:val="00F1485C"/>
    <w:rsid w:val="00F148C7"/>
    <w:rsid w:val="00F14981"/>
    <w:rsid w:val="00F14983"/>
    <w:rsid w:val="00F14AB5"/>
    <w:rsid w:val="00F14C14"/>
    <w:rsid w:val="00F14E1B"/>
    <w:rsid w:val="00F14EA6"/>
    <w:rsid w:val="00F14F85"/>
    <w:rsid w:val="00F150A9"/>
    <w:rsid w:val="00F151A4"/>
    <w:rsid w:val="00F1521E"/>
    <w:rsid w:val="00F15239"/>
    <w:rsid w:val="00F1528C"/>
    <w:rsid w:val="00F152A8"/>
    <w:rsid w:val="00F1535C"/>
    <w:rsid w:val="00F1539A"/>
    <w:rsid w:val="00F15497"/>
    <w:rsid w:val="00F15652"/>
    <w:rsid w:val="00F15672"/>
    <w:rsid w:val="00F156B9"/>
    <w:rsid w:val="00F15769"/>
    <w:rsid w:val="00F158BD"/>
    <w:rsid w:val="00F1591A"/>
    <w:rsid w:val="00F1593F"/>
    <w:rsid w:val="00F159E1"/>
    <w:rsid w:val="00F159FA"/>
    <w:rsid w:val="00F15A84"/>
    <w:rsid w:val="00F15B3E"/>
    <w:rsid w:val="00F15B8A"/>
    <w:rsid w:val="00F15C5D"/>
    <w:rsid w:val="00F15D27"/>
    <w:rsid w:val="00F15D67"/>
    <w:rsid w:val="00F16026"/>
    <w:rsid w:val="00F1606D"/>
    <w:rsid w:val="00F16086"/>
    <w:rsid w:val="00F160E0"/>
    <w:rsid w:val="00F160E7"/>
    <w:rsid w:val="00F16108"/>
    <w:rsid w:val="00F16134"/>
    <w:rsid w:val="00F161E6"/>
    <w:rsid w:val="00F16350"/>
    <w:rsid w:val="00F163CB"/>
    <w:rsid w:val="00F1645D"/>
    <w:rsid w:val="00F16577"/>
    <w:rsid w:val="00F165EA"/>
    <w:rsid w:val="00F165F6"/>
    <w:rsid w:val="00F16724"/>
    <w:rsid w:val="00F16793"/>
    <w:rsid w:val="00F16895"/>
    <w:rsid w:val="00F16907"/>
    <w:rsid w:val="00F16939"/>
    <w:rsid w:val="00F16956"/>
    <w:rsid w:val="00F16982"/>
    <w:rsid w:val="00F169AA"/>
    <w:rsid w:val="00F169FA"/>
    <w:rsid w:val="00F16A09"/>
    <w:rsid w:val="00F16B66"/>
    <w:rsid w:val="00F16BAD"/>
    <w:rsid w:val="00F16C10"/>
    <w:rsid w:val="00F16C3C"/>
    <w:rsid w:val="00F16CA5"/>
    <w:rsid w:val="00F16CB9"/>
    <w:rsid w:val="00F16CEC"/>
    <w:rsid w:val="00F16D30"/>
    <w:rsid w:val="00F16DD7"/>
    <w:rsid w:val="00F16F1E"/>
    <w:rsid w:val="00F16F41"/>
    <w:rsid w:val="00F16F8F"/>
    <w:rsid w:val="00F16F91"/>
    <w:rsid w:val="00F17065"/>
    <w:rsid w:val="00F1717B"/>
    <w:rsid w:val="00F171AB"/>
    <w:rsid w:val="00F17645"/>
    <w:rsid w:val="00F17656"/>
    <w:rsid w:val="00F17804"/>
    <w:rsid w:val="00F1782C"/>
    <w:rsid w:val="00F178D6"/>
    <w:rsid w:val="00F178DC"/>
    <w:rsid w:val="00F1795F"/>
    <w:rsid w:val="00F179B5"/>
    <w:rsid w:val="00F179DC"/>
    <w:rsid w:val="00F17A21"/>
    <w:rsid w:val="00F17A81"/>
    <w:rsid w:val="00F17AFC"/>
    <w:rsid w:val="00F17B2D"/>
    <w:rsid w:val="00F17B94"/>
    <w:rsid w:val="00F17BA2"/>
    <w:rsid w:val="00F17BBD"/>
    <w:rsid w:val="00F17C98"/>
    <w:rsid w:val="00F17D0B"/>
    <w:rsid w:val="00F17DB0"/>
    <w:rsid w:val="00F17DFE"/>
    <w:rsid w:val="00F17E45"/>
    <w:rsid w:val="00F17F33"/>
    <w:rsid w:val="00F17F46"/>
    <w:rsid w:val="00F200BF"/>
    <w:rsid w:val="00F2010A"/>
    <w:rsid w:val="00F20178"/>
    <w:rsid w:val="00F201AA"/>
    <w:rsid w:val="00F20256"/>
    <w:rsid w:val="00F202D7"/>
    <w:rsid w:val="00F2032B"/>
    <w:rsid w:val="00F204BF"/>
    <w:rsid w:val="00F206CA"/>
    <w:rsid w:val="00F20834"/>
    <w:rsid w:val="00F208BD"/>
    <w:rsid w:val="00F209E3"/>
    <w:rsid w:val="00F20AFF"/>
    <w:rsid w:val="00F20B59"/>
    <w:rsid w:val="00F20B7D"/>
    <w:rsid w:val="00F20BB3"/>
    <w:rsid w:val="00F20BD7"/>
    <w:rsid w:val="00F20C9D"/>
    <w:rsid w:val="00F20D30"/>
    <w:rsid w:val="00F20E16"/>
    <w:rsid w:val="00F20E81"/>
    <w:rsid w:val="00F20FF1"/>
    <w:rsid w:val="00F210AE"/>
    <w:rsid w:val="00F21123"/>
    <w:rsid w:val="00F21144"/>
    <w:rsid w:val="00F2124E"/>
    <w:rsid w:val="00F2128B"/>
    <w:rsid w:val="00F21291"/>
    <w:rsid w:val="00F2129A"/>
    <w:rsid w:val="00F2132E"/>
    <w:rsid w:val="00F213CC"/>
    <w:rsid w:val="00F21427"/>
    <w:rsid w:val="00F2153D"/>
    <w:rsid w:val="00F215F0"/>
    <w:rsid w:val="00F2171A"/>
    <w:rsid w:val="00F21792"/>
    <w:rsid w:val="00F217BA"/>
    <w:rsid w:val="00F218AD"/>
    <w:rsid w:val="00F21915"/>
    <w:rsid w:val="00F21A01"/>
    <w:rsid w:val="00F21A3E"/>
    <w:rsid w:val="00F21B21"/>
    <w:rsid w:val="00F21B57"/>
    <w:rsid w:val="00F21BC0"/>
    <w:rsid w:val="00F21BFD"/>
    <w:rsid w:val="00F21CD2"/>
    <w:rsid w:val="00F21D9B"/>
    <w:rsid w:val="00F21DAE"/>
    <w:rsid w:val="00F21DF9"/>
    <w:rsid w:val="00F21ED5"/>
    <w:rsid w:val="00F2200C"/>
    <w:rsid w:val="00F22151"/>
    <w:rsid w:val="00F2222B"/>
    <w:rsid w:val="00F22260"/>
    <w:rsid w:val="00F222E9"/>
    <w:rsid w:val="00F222F1"/>
    <w:rsid w:val="00F2232F"/>
    <w:rsid w:val="00F223C6"/>
    <w:rsid w:val="00F224C1"/>
    <w:rsid w:val="00F22500"/>
    <w:rsid w:val="00F22865"/>
    <w:rsid w:val="00F228C2"/>
    <w:rsid w:val="00F228CB"/>
    <w:rsid w:val="00F229E6"/>
    <w:rsid w:val="00F22C07"/>
    <w:rsid w:val="00F22D6F"/>
    <w:rsid w:val="00F22DBA"/>
    <w:rsid w:val="00F22F53"/>
    <w:rsid w:val="00F22FB1"/>
    <w:rsid w:val="00F23014"/>
    <w:rsid w:val="00F2301C"/>
    <w:rsid w:val="00F230B0"/>
    <w:rsid w:val="00F230CC"/>
    <w:rsid w:val="00F23114"/>
    <w:rsid w:val="00F23121"/>
    <w:rsid w:val="00F23332"/>
    <w:rsid w:val="00F23336"/>
    <w:rsid w:val="00F23395"/>
    <w:rsid w:val="00F2341D"/>
    <w:rsid w:val="00F2345E"/>
    <w:rsid w:val="00F234EC"/>
    <w:rsid w:val="00F236D2"/>
    <w:rsid w:val="00F236D9"/>
    <w:rsid w:val="00F2376D"/>
    <w:rsid w:val="00F2384F"/>
    <w:rsid w:val="00F2390F"/>
    <w:rsid w:val="00F2396A"/>
    <w:rsid w:val="00F23A4C"/>
    <w:rsid w:val="00F23A5A"/>
    <w:rsid w:val="00F23ADB"/>
    <w:rsid w:val="00F23BB9"/>
    <w:rsid w:val="00F23C6F"/>
    <w:rsid w:val="00F23CE7"/>
    <w:rsid w:val="00F23ED2"/>
    <w:rsid w:val="00F23F0C"/>
    <w:rsid w:val="00F23F27"/>
    <w:rsid w:val="00F23F60"/>
    <w:rsid w:val="00F24037"/>
    <w:rsid w:val="00F24048"/>
    <w:rsid w:val="00F240EA"/>
    <w:rsid w:val="00F24244"/>
    <w:rsid w:val="00F2442F"/>
    <w:rsid w:val="00F244A4"/>
    <w:rsid w:val="00F24595"/>
    <w:rsid w:val="00F245A6"/>
    <w:rsid w:val="00F24734"/>
    <w:rsid w:val="00F24739"/>
    <w:rsid w:val="00F2475B"/>
    <w:rsid w:val="00F247A1"/>
    <w:rsid w:val="00F247CD"/>
    <w:rsid w:val="00F24ADF"/>
    <w:rsid w:val="00F24C0E"/>
    <w:rsid w:val="00F24C21"/>
    <w:rsid w:val="00F24C3C"/>
    <w:rsid w:val="00F24C43"/>
    <w:rsid w:val="00F24D7D"/>
    <w:rsid w:val="00F24D90"/>
    <w:rsid w:val="00F24DF9"/>
    <w:rsid w:val="00F24DFE"/>
    <w:rsid w:val="00F24E58"/>
    <w:rsid w:val="00F24ED7"/>
    <w:rsid w:val="00F24EFE"/>
    <w:rsid w:val="00F2509C"/>
    <w:rsid w:val="00F25139"/>
    <w:rsid w:val="00F25172"/>
    <w:rsid w:val="00F25207"/>
    <w:rsid w:val="00F25259"/>
    <w:rsid w:val="00F25290"/>
    <w:rsid w:val="00F2537D"/>
    <w:rsid w:val="00F25404"/>
    <w:rsid w:val="00F25428"/>
    <w:rsid w:val="00F254C4"/>
    <w:rsid w:val="00F25584"/>
    <w:rsid w:val="00F255C4"/>
    <w:rsid w:val="00F255CD"/>
    <w:rsid w:val="00F255CE"/>
    <w:rsid w:val="00F25637"/>
    <w:rsid w:val="00F25675"/>
    <w:rsid w:val="00F2567F"/>
    <w:rsid w:val="00F2569C"/>
    <w:rsid w:val="00F256EE"/>
    <w:rsid w:val="00F25700"/>
    <w:rsid w:val="00F2572B"/>
    <w:rsid w:val="00F25749"/>
    <w:rsid w:val="00F25789"/>
    <w:rsid w:val="00F257F6"/>
    <w:rsid w:val="00F25A13"/>
    <w:rsid w:val="00F25BA4"/>
    <w:rsid w:val="00F25C12"/>
    <w:rsid w:val="00F25C45"/>
    <w:rsid w:val="00F25C4E"/>
    <w:rsid w:val="00F25D5E"/>
    <w:rsid w:val="00F25E85"/>
    <w:rsid w:val="00F25ECB"/>
    <w:rsid w:val="00F25EDD"/>
    <w:rsid w:val="00F260B5"/>
    <w:rsid w:val="00F2626D"/>
    <w:rsid w:val="00F26320"/>
    <w:rsid w:val="00F2632A"/>
    <w:rsid w:val="00F2634D"/>
    <w:rsid w:val="00F263C9"/>
    <w:rsid w:val="00F263FB"/>
    <w:rsid w:val="00F26592"/>
    <w:rsid w:val="00F26617"/>
    <w:rsid w:val="00F266DE"/>
    <w:rsid w:val="00F266FA"/>
    <w:rsid w:val="00F26700"/>
    <w:rsid w:val="00F26718"/>
    <w:rsid w:val="00F26747"/>
    <w:rsid w:val="00F2675C"/>
    <w:rsid w:val="00F26768"/>
    <w:rsid w:val="00F267FA"/>
    <w:rsid w:val="00F26808"/>
    <w:rsid w:val="00F268FB"/>
    <w:rsid w:val="00F26AD2"/>
    <w:rsid w:val="00F26BA0"/>
    <w:rsid w:val="00F26BA7"/>
    <w:rsid w:val="00F26BD3"/>
    <w:rsid w:val="00F26C09"/>
    <w:rsid w:val="00F26D5E"/>
    <w:rsid w:val="00F26D6B"/>
    <w:rsid w:val="00F26D7B"/>
    <w:rsid w:val="00F26DB5"/>
    <w:rsid w:val="00F27057"/>
    <w:rsid w:val="00F270E8"/>
    <w:rsid w:val="00F27149"/>
    <w:rsid w:val="00F2715A"/>
    <w:rsid w:val="00F27177"/>
    <w:rsid w:val="00F271E1"/>
    <w:rsid w:val="00F27217"/>
    <w:rsid w:val="00F27271"/>
    <w:rsid w:val="00F272C7"/>
    <w:rsid w:val="00F27312"/>
    <w:rsid w:val="00F273D2"/>
    <w:rsid w:val="00F27480"/>
    <w:rsid w:val="00F27493"/>
    <w:rsid w:val="00F274BA"/>
    <w:rsid w:val="00F2750F"/>
    <w:rsid w:val="00F27577"/>
    <w:rsid w:val="00F27784"/>
    <w:rsid w:val="00F277B9"/>
    <w:rsid w:val="00F27830"/>
    <w:rsid w:val="00F278AE"/>
    <w:rsid w:val="00F27924"/>
    <w:rsid w:val="00F279DB"/>
    <w:rsid w:val="00F27BE2"/>
    <w:rsid w:val="00F27CD7"/>
    <w:rsid w:val="00F27DF3"/>
    <w:rsid w:val="00F27E74"/>
    <w:rsid w:val="00F27F02"/>
    <w:rsid w:val="00F27FA1"/>
    <w:rsid w:val="00F30020"/>
    <w:rsid w:val="00F30023"/>
    <w:rsid w:val="00F30084"/>
    <w:rsid w:val="00F301C6"/>
    <w:rsid w:val="00F303FD"/>
    <w:rsid w:val="00F3048E"/>
    <w:rsid w:val="00F304B1"/>
    <w:rsid w:val="00F304B3"/>
    <w:rsid w:val="00F304D3"/>
    <w:rsid w:val="00F305DA"/>
    <w:rsid w:val="00F3077D"/>
    <w:rsid w:val="00F3078F"/>
    <w:rsid w:val="00F30A2B"/>
    <w:rsid w:val="00F30A4C"/>
    <w:rsid w:val="00F30B1C"/>
    <w:rsid w:val="00F30B78"/>
    <w:rsid w:val="00F30C8B"/>
    <w:rsid w:val="00F30D69"/>
    <w:rsid w:val="00F30D95"/>
    <w:rsid w:val="00F30E04"/>
    <w:rsid w:val="00F30E21"/>
    <w:rsid w:val="00F30F1F"/>
    <w:rsid w:val="00F30F56"/>
    <w:rsid w:val="00F31055"/>
    <w:rsid w:val="00F31163"/>
    <w:rsid w:val="00F3118F"/>
    <w:rsid w:val="00F3126C"/>
    <w:rsid w:val="00F3128D"/>
    <w:rsid w:val="00F312D1"/>
    <w:rsid w:val="00F3130D"/>
    <w:rsid w:val="00F31455"/>
    <w:rsid w:val="00F314F4"/>
    <w:rsid w:val="00F3186D"/>
    <w:rsid w:val="00F318D1"/>
    <w:rsid w:val="00F3198C"/>
    <w:rsid w:val="00F319E0"/>
    <w:rsid w:val="00F31B94"/>
    <w:rsid w:val="00F31BBC"/>
    <w:rsid w:val="00F31D0F"/>
    <w:rsid w:val="00F31D1B"/>
    <w:rsid w:val="00F31DF7"/>
    <w:rsid w:val="00F31F49"/>
    <w:rsid w:val="00F31F4F"/>
    <w:rsid w:val="00F3201F"/>
    <w:rsid w:val="00F320A9"/>
    <w:rsid w:val="00F320AD"/>
    <w:rsid w:val="00F320C0"/>
    <w:rsid w:val="00F32164"/>
    <w:rsid w:val="00F32200"/>
    <w:rsid w:val="00F322CE"/>
    <w:rsid w:val="00F322EC"/>
    <w:rsid w:val="00F3237B"/>
    <w:rsid w:val="00F3249E"/>
    <w:rsid w:val="00F32657"/>
    <w:rsid w:val="00F3271C"/>
    <w:rsid w:val="00F32763"/>
    <w:rsid w:val="00F3279E"/>
    <w:rsid w:val="00F32938"/>
    <w:rsid w:val="00F32990"/>
    <w:rsid w:val="00F32A37"/>
    <w:rsid w:val="00F32B91"/>
    <w:rsid w:val="00F32BBE"/>
    <w:rsid w:val="00F32C5D"/>
    <w:rsid w:val="00F32C8E"/>
    <w:rsid w:val="00F32D4B"/>
    <w:rsid w:val="00F32DFD"/>
    <w:rsid w:val="00F32E2A"/>
    <w:rsid w:val="00F32E32"/>
    <w:rsid w:val="00F32EB8"/>
    <w:rsid w:val="00F32ED7"/>
    <w:rsid w:val="00F32F59"/>
    <w:rsid w:val="00F32F89"/>
    <w:rsid w:val="00F3306E"/>
    <w:rsid w:val="00F330C3"/>
    <w:rsid w:val="00F3315E"/>
    <w:rsid w:val="00F331E5"/>
    <w:rsid w:val="00F3331C"/>
    <w:rsid w:val="00F3336F"/>
    <w:rsid w:val="00F3349A"/>
    <w:rsid w:val="00F334AE"/>
    <w:rsid w:val="00F33538"/>
    <w:rsid w:val="00F3365A"/>
    <w:rsid w:val="00F336CB"/>
    <w:rsid w:val="00F336EF"/>
    <w:rsid w:val="00F33703"/>
    <w:rsid w:val="00F33750"/>
    <w:rsid w:val="00F33761"/>
    <w:rsid w:val="00F337D4"/>
    <w:rsid w:val="00F338ED"/>
    <w:rsid w:val="00F33915"/>
    <w:rsid w:val="00F33948"/>
    <w:rsid w:val="00F33958"/>
    <w:rsid w:val="00F33BF2"/>
    <w:rsid w:val="00F33E2F"/>
    <w:rsid w:val="00F33EC9"/>
    <w:rsid w:val="00F33FE2"/>
    <w:rsid w:val="00F34071"/>
    <w:rsid w:val="00F340DF"/>
    <w:rsid w:val="00F34170"/>
    <w:rsid w:val="00F341B8"/>
    <w:rsid w:val="00F34227"/>
    <w:rsid w:val="00F3437B"/>
    <w:rsid w:val="00F34389"/>
    <w:rsid w:val="00F343CB"/>
    <w:rsid w:val="00F343CE"/>
    <w:rsid w:val="00F343D1"/>
    <w:rsid w:val="00F343FA"/>
    <w:rsid w:val="00F344A9"/>
    <w:rsid w:val="00F344C0"/>
    <w:rsid w:val="00F344D7"/>
    <w:rsid w:val="00F3452D"/>
    <w:rsid w:val="00F34567"/>
    <w:rsid w:val="00F345F3"/>
    <w:rsid w:val="00F3462A"/>
    <w:rsid w:val="00F34647"/>
    <w:rsid w:val="00F34666"/>
    <w:rsid w:val="00F3468B"/>
    <w:rsid w:val="00F34830"/>
    <w:rsid w:val="00F34973"/>
    <w:rsid w:val="00F3497B"/>
    <w:rsid w:val="00F349B3"/>
    <w:rsid w:val="00F349C8"/>
    <w:rsid w:val="00F349FB"/>
    <w:rsid w:val="00F34AB9"/>
    <w:rsid w:val="00F34B5E"/>
    <w:rsid w:val="00F34C7D"/>
    <w:rsid w:val="00F34CA2"/>
    <w:rsid w:val="00F34D8F"/>
    <w:rsid w:val="00F34DE1"/>
    <w:rsid w:val="00F34DFC"/>
    <w:rsid w:val="00F34E05"/>
    <w:rsid w:val="00F34E36"/>
    <w:rsid w:val="00F35094"/>
    <w:rsid w:val="00F350A9"/>
    <w:rsid w:val="00F350CF"/>
    <w:rsid w:val="00F351C5"/>
    <w:rsid w:val="00F352ED"/>
    <w:rsid w:val="00F35465"/>
    <w:rsid w:val="00F354B4"/>
    <w:rsid w:val="00F354D8"/>
    <w:rsid w:val="00F3564E"/>
    <w:rsid w:val="00F35656"/>
    <w:rsid w:val="00F35710"/>
    <w:rsid w:val="00F359AD"/>
    <w:rsid w:val="00F35A95"/>
    <w:rsid w:val="00F35B14"/>
    <w:rsid w:val="00F35C02"/>
    <w:rsid w:val="00F35C3F"/>
    <w:rsid w:val="00F35D4E"/>
    <w:rsid w:val="00F35E1B"/>
    <w:rsid w:val="00F35E61"/>
    <w:rsid w:val="00F35F00"/>
    <w:rsid w:val="00F35F45"/>
    <w:rsid w:val="00F360C3"/>
    <w:rsid w:val="00F360D4"/>
    <w:rsid w:val="00F36101"/>
    <w:rsid w:val="00F36179"/>
    <w:rsid w:val="00F362DE"/>
    <w:rsid w:val="00F36337"/>
    <w:rsid w:val="00F3633A"/>
    <w:rsid w:val="00F36344"/>
    <w:rsid w:val="00F364DF"/>
    <w:rsid w:val="00F3651B"/>
    <w:rsid w:val="00F3659A"/>
    <w:rsid w:val="00F365A4"/>
    <w:rsid w:val="00F365C9"/>
    <w:rsid w:val="00F36621"/>
    <w:rsid w:val="00F366D4"/>
    <w:rsid w:val="00F36712"/>
    <w:rsid w:val="00F368A2"/>
    <w:rsid w:val="00F36936"/>
    <w:rsid w:val="00F36982"/>
    <w:rsid w:val="00F36A9C"/>
    <w:rsid w:val="00F36AB8"/>
    <w:rsid w:val="00F36ADA"/>
    <w:rsid w:val="00F36B13"/>
    <w:rsid w:val="00F36B2A"/>
    <w:rsid w:val="00F36CD7"/>
    <w:rsid w:val="00F36CFA"/>
    <w:rsid w:val="00F36D1C"/>
    <w:rsid w:val="00F36D40"/>
    <w:rsid w:val="00F36D69"/>
    <w:rsid w:val="00F36DC6"/>
    <w:rsid w:val="00F36E54"/>
    <w:rsid w:val="00F36EC4"/>
    <w:rsid w:val="00F36FBC"/>
    <w:rsid w:val="00F37137"/>
    <w:rsid w:val="00F37257"/>
    <w:rsid w:val="00F37454"/>
    <w:rsid w:val="00F37562"/>
    <w:rsid w:val="00F3768A"/>
    <w:rsid w:val="00F376E4"/>
    <w:rsid w:val="00F377C5"/>
    <w:rsid w:val="00F37869"/>
    <w:rsid w:val="00F37A47"/>
    <w:rsid w:val="00F37A56"/>
    <w:rsid w:val="00F37A6E"/>
    <w:rsid w:val="00F37A9B"/>
    <w:rsid w:val="00F37B75"/>
    <w:rsid w:val="00F37C11"/>
    <w:rsid w:val="00F37CA3"/>
    <w:rsid w:val="00F37CBC"/>
    <w:rsid w:val="00F37D0A"/>
    <w:rsid w:val="00F37D54"/>
    <w:rsid w:val="00F37DA2"/>
    <w:rsid w:val="00F37E55"/>
    <w:rsid w:val="00F37E63"/>
    <w:rsid w:val="00F40242"/>
    <w:rsid w:val="00F40305"/>
    <w:rsid w:val="00F403F2"/>
    <w:rsid w:val="00F406EF"/>
    <w:rsid w:val="00F407C4"/>
    <w:rsid w:val="00F409FB"/>
    <w:rsid w:val="00F40A75"/>
    <w:rsid w:val="00F40A92"/>
    <w:rsid w:val="00F40AA8"/>
    <w:rsid w:val="00F40B30"/>
    <w:rsid w:val="00F40DD1"/>
    <w:rsid w:val="00F40FE0"/>
    <w:rsid w:val="00F40FE4"/>
    <w:rsid w:val="00F41064"/>
    <w:rsid w:val="00F410C4"/>
    <w:rsid w:val="00F41123"/>
    <w:rsid w:val="00F4115B"/>
    <w:rsid w:val="00F4116D"/>
    <w:rsid w:val="00F41198"/>
    <w:rsid w:val="00F4123F"/>
    <w:rsid w:val="00F41264"/>
    <w:rsid w:val="00F41442"/>
    <w:rsid w:val="00F41483"/>
    <w:rsid w:val="00F41484"/>
    <w:rsid w:val="00F414C5"/>
    <w:rsid w:val="00F4150C"/>
    <w:rsid w:val="00F41521"/>
    <w:rsid w:val="00F41547"/>
    <w:rsid w:val="00F41780"/>
    <w:rsid w:val="00F417CC"/>
    <w:rsid w:val="00F418E3"/>
    <w:rsid w:val="00F41948"/>
    <w:rsid w:val="00F41AA4"/>
    <w:rsid w:val="00F41BAF"/>
    <w:rsid w:val="00F41BDF"/>
    <w:rsid w:val="00F41C28"/>
    <w:rsid w:val="00F41C45"/>
    <w:rsid w:val="00F41D64"/>
    <w:rsid w:val="00F41E57"/>
    <w:rsid w:val="00F41E66"/>
    <w:rsid w:val="00F41E72"/>
    <w:rsid w:val="00F41F1D"/>
    <w:rsid w:val="00F41F99"/>
    <w:rsid w:val="00F42023"/>
    <w:rsid w:val="00F42207"/>
    <w:rsid w:val="00F42364"/>
    <w:rsid w:val="00F42366"/>
    <w:rsid w:val="00F423D6"/>
    <w:rsid w:val="00F42485"/>
    <w:rsid w:val="00F425A7"/>
    <w:rsid w:val="00F425BF"/>
    <w:rsid w:val="00F425D2"/>
    <w:rsid w:val="00F426C8"/>
    <w:rsid w:val="00F4274D"/>
    <w:rsid w:val="00F4277D"/>
    <w:rsid w:val="00F42803"/>
    <w:rsid w:val="00F4286B"/>
    <w:rsid w:val="00F4294E"/>
    <w:rsid w:val="00F429AD"/>
    <w:rsid w:val="00F42A04"/>
    <w:rsid w:val="00F42B25"/>
    <w:rsid w:val="00F42B30"/>
    <w:rsid w:val="00F42B39"/>
    <w:rsid w:val="00F42B4B"/>
    <w:rsid w:val="00F42B7D"/>
    <w:rsid w:val="00F42B9B"/>
    <w:rsid w:val="00F42BB6"/>
    <w:rsid w:val="00F42C00"/>
    <w:rsid w:val="00F42C72"/>
    <w:rsid w:val="00F42D75"/>
    <w:rsid w:val="00F42D7D"/>
    <w:rsid w:val="00F42DC4"/>
    <w:rsid w:val="00F42F17"/>
    <w:rsid w:val="00F42FB8"/>
    <w:rsid w:val="00F42FBC"/>
    <w:rsid w:val="00F43029"/>
    <w:rsid w:val="00F43064"/>
    <w:rsid w:val="00F43164"/>
    <w:rsid w:val="00F431A9"/>
    <w:rsid w:val="00F431BD"/>
    <w:rsid w:val="00F431E3"/>
    <w:rsid w:val="00F431EA"/>
    <w:rsid w:val="00F431F0"/>
    <w:rsid w:val="00F43240"/>
    <w:rsid w:val="00F433ED"/>
    <w:rsid w:val="00F434B3"/>
    <w:rsid w:val="00F43576"/>
    <w:rsid w:val="00F4399B"/>
    <w:rsid w:val="00F43A66"/>
    <w:rsid w:val="00F43B40"/>
    <w:rsid w:val="00F43C14"/>
    <w:rsid w:val="00F43C26"/>
    <w:rsid w:val="00F43C6B"/>
    <w:rsid w:val="00F43D31"/>
    <w:rsid w:val="00F43D91"/>
    <w:rsid w:val="00F43EB6"/>
    <w:rsid w:val="00F43FE0"/>
    <w:rsid w:val="00F44012"/>
    <w:rsid w:val="00F44023"/>
    <w:rsid w:val="00F4409E"/>
    <w:rsid w:val="00F440EC"/>
    <w:rsid w:val="00F4411D"/>
    <w:rsid w:val="00F44126"/>
    <w:rsid w:val="00F44150"/>
    <w:rsid w:val="00F44182"/>
    <w:rsid w:val="00F4419D"/>
    <w:rsid w:val="00F4423D"/>
    <w:rsid w:val="00F44290"/>
    <w:rsid w:val="00F443A3"/>
    <w:rsid w:val="00F44461"/>
    <w:rsid w:val="00F445CE"/>
    <w:rsid w:val="00F44762"/>
    <w:rsid w:val="00F44792"/>
    <w:rsid w:val="00F44820"/>
    <w:rsid w:val="00F44878"/>
    <w:rsid w:val="00F448D1"/>
    <w:rsid w:val="00F448F9"/>
    <w:rsid w:val="00F44946"/>
    <w:rsid w:val="00F4497E"/>
    <w:rsid w:val="00F44A7D"/>
    <w:rsid w:val="00F44C6E"/>
    <w:rsid w:val="00F44CA6"/>
    <w:rsid w:val="00F44CD5"/>
    <w:rsid w:val="00F44D97"/>
    <w:rsid w:val="00F44DD9"/>
    <w:rsid w:val="00F44E08"/>
    <w:rsid w:val="00F44E36"/>
    <w:rsid w:val="00F44EEC"/>
    <w:rsid w:val="00F44F40"/>
    <w:rsid w:val="00F45043"/>
    <w:rsid w:val="00F45146"/>
    <w:rsid w:val="00F452AD"/>
    <w:rsid w:val="00F4540E"/>
    <w:rsid w:val="00F4545F"/>
    <w:rsid w:val="00F45517"/>
    <w:rsid w:val="00F45563"/>
    <w:rsid w:val="00F4557A"/>
    <w:rsid w:val="00F455A4"/>
    <w:rsid w:val="00F45625"/>
    <w:rsid w:val="00F456CA"/>
    <w:rsid w:val="00F456E4"/>
    <w:rsid w:val="00F45724"/>
    <w:rsid w:val="00F4578C"/>
    <w:rsid w:val="00F4582F"/>
    <w:rsid w:val="00F4583C"/>
    <w:rsid w:val="00F4585D"/>
    <w:rsid w:val="00F4585E"/>
    <w:rsid w:val="00F459F0"/>
    <w:rsid w:val="00F45AB5"/>
    <w:rsid w:val="00F45B8E"/>
    <w:rsid w:val="00F45C47"/>
    <w:rsid w:val="00F45D73"/>
    <w:rsid w:val="00F45E4A"/>
    <w:rsid w:val="00F45EDE"/>
    <w:rsid w:val="00F46063"/>
    <w:rsid w:val="00F460A9"/>
    <w:rsid w:val="00F460D3"/>
    <w:rsid w:val="00F46102"/>
    <w:rsid w:val="00F461F9"/>
    <w:rsid w:val="00F4625E"/>
    <w:rsid w:val="00F463B5"/>
    <w:rsid w:val="00F464AB"/>
    <w:rsid w:val="00F465C0"/>
    <w:rsid w:val="00F4660B"/>
    <w:rsid w:val="00F4665C"/>
    <w:rsid w:val="00F466A4"/>
    <w:rsid w:val="00F46742"/>
    <w:rsid w:val="00F46758"/>
    <w:rsid w:val="00F46785"/>
    <w:rsid w:val="00F46787"/>
    <w:rsid w:val="00F467C5"/>
    <w:rsid w:val="00F46936"/>
    <w:rsid w:val="00F46AFF"/>
    <w:rsid w:val="00F46B0B"/>
    <w:rsid w:val="00F46D53"/>
    <w:rsid w:val="00F46DB2"/>
    <w:rsid w:val="00F46DF0"/>
    <w:rsid w:val="00F4715F"/>
    <w:rsid w:val="00F471AD"/>
    <w:rsid w:val="00F4735B"/>
    <w:rsid w:val="00F47433"/>
    <w:rsid w:val="00F4743E"/>
    <w:rsid w:val="00F4749E"/>
    <w:rsid w:val="00F474CA"/>
    <w:rsid w:val="00F474D8"/>
    <w:rsid w:val="00F47538"/>
    <w:rsid w:val="00F47918"/>
    <w:rsid w:val="00F47A00"/>
    <w:rsid w:val="00F47C07"/>
    <w:rsid w:val="00F47CA7"/>
    <w:rsid w:val="00F47DC5"/>
    <w:rsid w:val="00F47EB9"/>
    <w:rsid w:val="00F47F69"/>
    <w:rsid w:val="00F50162"/>
    <w:rsid w:val="00F501D7"/>
    <w:rsid w:val="00F50332"/>
    <w:rsid w:val="00F503BE"/>
    <w:rsid w:val="00F503CE"/>
    <w:rsid w:val="00F503FC"/>
    <w:rsid w:val="00F5051F"/>
    <w:rsid w:val="00F50540"/>
    <w:rsid w:val="00F5060F"/>
    <w:rsid w:val="00F5069D"/>
    <w:rsid w:val="00F50765"/>
    <w:rsid w:val="00F508DB"/>
    <w:rsid w:val="00F508F5"/>
    <w:rsid w:val="00F50A37"/>
    <w:rsid w:val="00F50A3C"/>
    <w:rsid w:val="00F50ABC"/>
    <w:rsid w:val="00F50D0F"/>
    <w:rsid w:val="00F50E11"/>
    <w:rsid w:val="00F50EB4"/>
    <w:rsid w:val="00F50F98"/>
    <w:rsid w:val="00F5103E"/>
    <w:rsid w:val="00F51066"/>
    <w:rsid w:val="00F51155"/>
    <w:rsid w:val="00F51233"/>
    <w:rsid w:val="00F51338"/>
    <w:rsid w:val="00F51508"/>
    <w:rsid w:val="00F5150B"/>
    <w:rsid w:val="00F51513"/>
    <w:rsid w:val="00F51599"/>
    <w:rsid w:val="00F5160A"/>
    <w:rsid w:val="00F516D7"/>
    <w:rsid w:val="00F516DB"/>
    <w:rsid w:val="00F516E5"/>
    <w:rsid w:val="00F516EB"/>
    <w:rsid w:val="00F51740"/>
    <w:rsid w:val="00F51855"/>
    <w:rsid w:val="00F518D9"/>
    <w:rsid w:val="00F519AB"/>
    <w:rsid w:val="00F519D8"/>
    <w:rsid w:val="00F51A3F"/>
    <w:rsid w:val="00F51A71"/>
    <w:rsid w:val="00F51BB2"/>
    <w:rsid w:val="00F51BF8"/>
    <w:rsid w:val="00F51C95"/>
    <w:rsid w:val="00F51CB9"/>
    <w:rsid w:val="00F51D0A"/>
    <w:rsid w:val="00F51DA2"/>
    <w:rsid w:val="00F51E21"/>
    <w:rsid w:val="00F51E4C"/>
    <w:rsid w:val="00F51F28"/>
    <w:rsid w:val="00F52041"/>
    <w:rsid w:val="00F52070"/>
    <w:rsid w:val="00F5209E"/>
    <w:rsid w:val="00F520BD"/>
    <w:rsid w:val="00F52275"/>
    <w:rsid w:val="00F52314"/>
    <w:rsid w:val="00F52412"/>
    <w:rsid w:val="00F52475"/>
    <w:rsid w:val="00F524D5"/>
    <w:rsid w:val="00F52679"/>
    <w:rsid w:val="00F5268D"/>
    <w:rsid w:val="00F526FF"/>
    <w:rsid w:val="00F52709"/>
    <w:rsid w:val="00F527B7"/>
    <w:rsid w:val="00F52813"/>
    <w:rsid w:val="00F52828"/>
    <w:rsid w:val="00F5285C"/>
    <w:rsid w:val="00F528A3"/>
    <w:rsid w:val="00F528DB"/>
    <w:rsid w:val="00F5292B"/>
    <w:rsid w:val="00F5295F"/>
    <w:rsid w:val="00F52BCA"/>
    <w:rsid w:val="00F52BD1"/>
    <w:rsid w:val="00F52C02"/>
    <w:rsid w:val="00F52C7B"/>
    <w:rsid w:val="00F52DD3"/>
    <w:rsid w:val="00F52EA7"/>
    <w:rsid w:val="00F52F03"/>
    <w:rsid w:val="00F52F4C"/>
    <w:rsid w:val="00F52F60"/>
    <w:rsid w:val="00F52F70"/>
    <w:rsid w:val="00F52FE6"/>
    <w:rsid w:val="00F5324B"/>
    <w:rsid w:val="00F53256"/>
    <w:rsid w:val="00F53386"/>
    <w:rsid w:val="00F533B0"/>
    <w:rsid w:val="00F5340D"/>
    <w:rsid w:val="00F534D6"/>
    <w:rsid w:val="00F534FC"/>
    <w:rsid w:val="00F53534"/>
    <w:rsid w:val="00F535A8"/>
    <w:rsid w:val="00F535DD"/>
    <w:rsid w:val="00F53682"/>
    <w:rsid w:val="00F536C3"/>
    <w:rsid w:val="00F53716"/>
    <w:rsid w:val="00F537C0"/>
    <w:rsid w:val="00F537F4"/>
    <w:rsid w:val="00F53946"/>
    <w:rsid w:val="00F5398A"/>
    <w:rsid w:val="00F53AEF"/>
    <w:rsid w:val="00F53B06"/>
    <w:rsid w:val="00F53BF5"/>
    <w:rsid w:val="00F53CD9"/>
    <w:rsid w:val="00F53E26"/>
    <w:rsid w:val="00F53E64"/>
    <w:rsid w:val="00F53F9E"/>
    <w:rsid w:val="00F54043"/>
    <w:rsid w:val="00F54095"/>
    <w:rsid w:val="00F542FB"/>
    <w:rsid w:val="00F5445B"/>
    <w:rsid w:val="00F544FF"/>
    <w:rsid w:val="00F5455B"/>
    <w:rsid w:val="00F54682"/>
    <w:rsid w:val="00F54693"/>
    <w:rsid w:val="00F546F0"/>
    <w:rsid w:val="00F546FD"/>
    <w:rsid w:val="00F547DC"/>
    <w:rsid w:val="00F548B4"/>
    <w:rsid w:val="00F5494B"/>
    <w:rsid w:val="00F54981"/>
    <w:rsid w:val="00F54A47"/>
    <w:rsid w:val="00F54A75"/>
    <w:rsid w:val="00F54A87"/>
    <w:rsid w:val="00F54A91"/>
    <w:rsid w:val="00F54BF6"/>
    <w:rsid w:val="00F54C0F"/>
    <w:rsid w:val="00F54D67"/>
    <w:rsid w:val="00F54E8B"/>
    <w:rsid w:val="00F54EB5"/>
    <w:rsid w:val="00F54FA0"/>
    <w:rsid w:val="00F5500C"/>
    <w:rsid w:val="00F5506C"/>
    <w:rsid w:val="00F551C2"/>
    <w:rsid w:val="00F55465"/>
    <w:rsid w:val="00F554A0"/>
    <w:rsid w:val="00F5557C"/>
    <w:rsid w:val="00F555BF"/>
    <w:rsid w:val="00F55683"/>
    <w:rsid w:val="00F55754"/>
    <w:rsid w:val="00F55792"/>
    <w:rsid w:val="00F557C4"/>
    <w:rsid w:val="00F55904"/>
    <w:rsid w:val="00F5595B"/>
    <w:rsid w:val="00F55A3F"/>
    <w:rsid w:val="00F55B1B"/>
    <w:rsid w:val="00F55BF0"/>
    <w:rsid w:val="00F55DD7"/>
    <w:rsid w:val="00F55DFA"/>
    <w:rsid w:val="00F55EC3"/>
    <w:rsid w:val="00F55F82"/>
    <w:rsid w:val="00F56016"/>
    <w:rsid w:val="00F56049"/>
    <w:rsid w:val="00F560F5"/>
    <w:rsid w:val="00F56100"/>
    <w:rsid w:val="00F56109"/>
    <w:rsid w:val="00F56129"/>
    <w:rsid w:val="00F562F0"/>
    <w:rsid w:val="00F5631E"/>
    <w:rsid w:val="00F564E8"/>
    <w:rsid w:val="00F56526"/>
    <w:rsid w:val="00F5653D"/>
    <w:rsid w:val="00F56572"/>
    <w:rsid w:val="00F565DB"/>
    <w:rsid w:val="00F5664C"/>
    <w:rsid w:val="00F5666C"/>
    <w:rsid w:val="00F566BF"/>
    <w:rsid w:val="00F5671C"/>
    <w:rsid w:val="00F56807"/>
    <w:rsid w:val="00F56852"/>
    <w:rsid w:val="00F5686A"/>
    <w:rsid w:val="00F5688B"/>
    <w:rsid w:val="00F568A0"/>
    <w:rsid w:val="00F568A4"/>
    <w:rsid w:val="00F568D1"/>
    <w:rsid w:val="00F568FE"/>
    <w:rsid w:val="00F56974"/>
    <w:rsid w:val="00F56983"/>
    <w:rsid w:val="00F56A54"/>
    <w:rsid w:val="00F56B61"/>
    <w:rsid w:val="00F56CF7"/>
    <w:rsid w:val="00F56E14"/>
    <w:rsid w:val="00F56E24"/>
    <w:rsid w:val="00F56F05"/>
    <w:rsid w:val="00F56F07"/>
    <w:rsid w:val="00F56F73"/>
    <w:rsid w:val="00F56F8D"/>
    <w:rsid w:val="00F57016"/>
    <w:rsid w:val="00F57045"/>
    <w:rsid w:val="00F57090"/>
    <w:rsid w:val="00F57097"/>
    <w:rsid w:val="00F570EB"/>
    <w:rsid w:val="00F57117"/>
    <w:rsid w:val="00F571BA"/>
    <w:rsid w:val="00F57243"/>
    <w:rsid w:val="00F573AD"/>
    <w:rsid w:val="00F573D8"/>
    <w:rsid w:val="00F5744C"/>
    <w:rsid w:val="00F575D4"/>
    <w:rsid w:val="00F57919"/>
    <w:rsid w:val="00F57AFE"/>
    <w:rsid w:val="00F57B44"/>
    <w:rsid w:val="00F57B49"/>
    <w:rsid w:val="00F57B95"/>
    <w:rsid w:val="00F57BF1"/>
    <w:rsid w:val="00F57E2F"/>
    <w:rsid w:val="00F57E9A"/>
    <w:rsid w:val="00F57EB0"/>
    <w:rsid w:val="00F57F60"/>
    <w:rsid w:val="00F60068"/>
    <w:rsid w:val="00F6017A"/>
    <w:rsid w:val="00F6022F"/>
    <w:rsid w:val="00F60359"/>
    <w:rsid w:val="00F603CF"/>
    <w:rsid w:val="00F603F7"/>
    <w:rsid w:val="00F604AA"/>
    <w:rsid w:val="00F6050C"/>
    <w:rsid w:val="00F60548"/>
    <w:rsid w:val="00F605A6"/>
    <w:rsid w:val="00F605C8"/>
    <w:rsid w:val="00F60634"/>
    <w:rsid w:val="00F60731"/>
    <w:rsid w:val="00F60770"/>
    <w:rsid w:val="00F6093C"/>
    <w:rsid w:val="00F60980"/>
    <w:rsid w:val="00F60B29"/>
    <w:rsid w:val="00F60B69"/>
    <w:rsid w:val="00F60B6A"/>
    <w:rsid w:val="00F60C15"/>
    <w:rsid w:val="00F60CC2"/>
    <w:rsid w:val="00F60D3D"/>
    <w:rsid w:val="00F60D46"/>
    <w:rsid w:val="00F60D60"/>
    <w:rsid w:val="00F60DF6"/>
    <w:rsid w:val="00F60E89"/>
    <w:rsid w:val="00F60F18"/>
    <w:rsid w:val="00F60F65"/>
    <w:rsid w:val="00F60F73"/>
    <w:rsid w:val="00F6108C"/>
    <w:rsid w:val="00F611A3"/>
    <w:rsid w:val="00F61220"/>
    <w:rsid w:val="00F6133B"/>
    <w:rsid w:val="00F613A3"/>
    <w:rsid w:val="00F613FC"/>
    <w:rsid w:val="00F6142B"/>
    <w:rsid w:val="00F614EE"/>
    <w:rsid w:val="00F6167C"/>
    <w:rsid w:val="00F6169D"/>
    <w:rsid w:val="00F61776"/>
    <w:rsid w:val="00F617E8"/>
    <w:rsid w:val="00F61955"/>
    <w:rsid w:val="00F61A0B"/>
    <w:rsid w:val="00F61A45"/>
    <w:rsid w:val="00F61AB0"/>
    <w:rsid w:val="00F61ABA"/>
    <w:rsid w:val="00F61B04"/>
    <w:rsid w:val="00F61B85"/>
    <w:rsid w:val="00F61B99"/>
    <w:rsid w:val="00F61C27"/>
    <w:rsid w:val="00F61C6A"/>
    <w:rsid w:val="00F61CC8"/>
    <w:rsid w:val="00F61CF4"/>
    <w:rsid w:val="00F61D0D"/>
    <w:rsid w:val="00F61D9E"/>
    <w:rsid w:val="00F61EC1"/>
    <w:rsid w:val="00F620D9"/>
    <w:rsid w:val="00F62143"/>
    <w:rsid w:val="00F621F6"/>
    <w:rsid w:val="00F62222"/>
    <w:rsid w:val="00F62245"/>
    <w:rsid w:val="00F623FE"/>
    <w:rsid w:val="00F624B5"/>
    <w:rsid w:val="00F624BA"/>
    <w:rsid w:val="00F6256C"/>
    <w:rsid w:val="00F625C0"/>
    <w:rsid w:val="00F625FC"/>
    <w:rsid w:val="00F62608"/>
    <w:rsid w:val="00F626BD"/>
    <w:rsid w:val="00F626E8"/>
    <w:rsid w:val="00F62982"/>
    <w:rsid w:val="00F62AA6"/>
    <w:rsid w:val="00F62AF2"/>
    <w:rsid w:val="00F62C7C"/>
    <w:rsid w:val="00F62D97"/>
    <w:rsid w:val="00F62EF6"/>
    <w:rsid w:val="00F62F09"/>
    <w:rsid w:val="00F62FF7"/>
    <w:rsid w:val="00F630A9"/>
    <w:rsid w:val="00F63197"/>
    <w:rsid w:val="00F63286"/>
    <w:rsid w:val="00F6340F"/>
    <w:rsid w:val="00F635EA"/>
    <w:rsid w:val="00F6364D"/>
    <w:rsid w:val="00F63779"/>
    <w:rsid w:val="00F637F1"/>
    <w:rsid w:val="00F63845"/>
    <w:rsid w:val="00F63870"/>
    <w:rsid w:val="00F6387B"/>
    <w:rsid w:val="00F63904"/>
    <w:rsid w:val="00F63A63"/>
    <w:rsid w:val="00F63A85"/>
    <w:rsid w:val="00F63AB2"/>
    <w:rsid w:val="00F63AF4"/>
    <w:rsid w:val="00F63B91"/>
    <w:rsid w:val="00F63BD9"/>
    <w:rsid w:val="00F63C28"/>
    <w:rsid w:val="00F63E36"/>
    <w:rsid w:val="00F63E82"/>
    <w:rsid w:val="00F63F07"/>
    <w:rsid w:val="00F63F25"/>
    <w:rsid w:val="00F63F36"/>
    <w:rsid w:val="00F63F57"/>
    <w:rsid w:val="00F64141"/>
    <w:rsid w:val="00F6433F"/>
    <w:rsid w:val="00F64363"/>
    <w:rsid w:val="00F643B2"/>
    <w:rsid w:val="00F64448"/>
    <w:rsid w:val="00F64495"/>
    <w:rsid w:val="00F64710"/>
    <w:rsid w:val="00F64886"/>
    <w:rsid w:val="00F648C1"/>
    <w:rsid w:val="00F64918"/>
    <w:rsid w:val="00F649AE"/>
    <w:rsid w:val="00F649C8"/>
    <w:rsid w:val="00F649CE"/>
    <w:rsid w:val="00F64AC2"/>
    <w:rsid w:val="00F64B35"/>
    <w:rsid w:val="00F64C2B"/>
    <w:rsid w:val="00F64C9F"/>
    <w:rsid w:val="00F64D77"/>
    <w:rsid w:val="00F64DC5"/>
    <w:rsid w:val="00F64E33"/>
    <w:rsid w:val="00F64E6B"/>
    <w:rsid w:val="00F64E93"/>
    <w:rsid w:val="00F64E96"/>
    <w:rsid w:val="00F64E99"/>
    <w:rsid w:val="00F64EE5"/>
    <w:rsid w:val="00F65124"/>
    <w:rsid w:val="00F6521B"/>
    <w:rsid w:val="00F65345"/>
    <w:rsid w:val="00F6547C"/>
    <w:rsid w:val="00F6556D"/>
    <w:rsid w:val="00F655A2"/>
    <w:rsid w:val="00F657F2"/>
    <w:rsid w:val="00F658D6"/>
    <w:rsid w:val="00F65908"/>
    <w:rsid w:val="00F65B0A"/>
    <w:rsid w:val="00F65B29"/>
    <w:rsid w:val="00F65BA1"/>
    <w:rsid w:val="00F65BBD"/>
    <w:rsid w:val="00F65BD3"/>
    <w:rsid w:val="00F65D6A"/>
    <w:rsid w:val="00F65DBF"/>
    <w:rsid w:val="00F65E62"/>
    <w:rsid w:val="00F6601B"/>
    <w:rsid w:val="00F66057"/>
    <w:rsid w:val="00F66068"/>
    <w:rsid w:val="00F6608B"/>
    <w:rsid w:val="00F661E3"/>
    <w:rsid w:val="00F6621C"/>
    <w:rsid w:val="00F66273"/>
    <w:rsid w:val="00F66316"/>
    <w:rsid w:val="00F66375"/>
    <w:rsid w:val="00F66444"/>
    <w:rsid w:val="00F66507"/>
    <w:rsid w:val="00F66509"/>
    <w:rsid w:val="00F665B8"/>
    <w:rsid w:val="00F665BC"/>
    <w:rsid w:val="00F665FE"/>
    <w:rsid w:val="00F66668"/>
    <w:rsid w:val="00F666EF"/>
    <w:rsid w:val="00F6671D"/>
    <w:rsid w:val="00F66794"/>
    <w:rsid w:val="00F6679E"/>
    <w:rsid w:val="00F6691F"/>
    <w:rsid w:val="00F66976"/>
    <w:rsid w:val="00F669D0"/>
    <w:rsid w:val="00F66A6B"/>
    <w:rsid w:val="00F66A6D"/>
    <w:rsid w:val="00F66AA0"/>
    <w:rsid w:val="00F66C6E"/>
    <w:rsid w:val="00F66D47"/>
    <w:rsid w:val="00F66E77"/>
    <w:rsid w:val="00F66E82"/>
    <w:rsid w:val="00F66E84"/>
    <w:rsid w:val="00F66F23"/>
    <w:rsid w:val="00F6707F"/>
    <w:rsid w:val="00F6710F"/>
    <w:rsid w:val="00F6729C"/>
    <w:rsid w:val="00F672E6"/>
    <w:rsid w:val="00F672FD"/>
    <w:rsid w:val="00F67412"/>
    <w:rsid w:val="00F67450"/>
    <w:rsid w:val="00F67482"/>
    <w:rsid w:val="00F674DB"/>
    <w:rsid w:val="00F674F5"/>
    <w:rsid w:val="00F6791E"/>
    <w:rsid w:val="00F6792B"/>
    <w:rsid w:val="00F67975"/>
    <w:rsid w:val="00F679A1"/>
    <w:rsid w:val="00F67A83"/>
    <w:rsid w:val="00F67A9A"/>
    <w:rsid w:val="00F67AAA"/>
    <w:rsid w:val="00F67AB1"/>
    <w:rsid w:val="00F67AB6"/>
    <w:rsid w:val="00F67B17"/>
    <w:rsid w:val="00F67D84"/>
    <w:rsid w:val="00F67E8A"/>
    <w:rsid w:val="00F67ED0"/>
    <w:rsid w:val="00F67F03"/>
    <w:rsid w:val="00F700AD"/>
    <w:rsid w:val="00F701AC"/>
    <w:rsid w:val="00F70203"/>
    <w:rsid w:val="00F70205"/>
    <w:rsid w:val="00F70273"/>
    <w:rsid w:val="00F70274"/>
    <w:rsid w:val="00F702F1"/>
    <w:rsid w:val="00F70300"/>
    <w:rsid w:val="00F705E9"/>
    <w:rsid w:val="00F705EF"/>
    <w:rsid w:val="00F7061D"/>
    <w:rsid w:val="00F7098C"/>
    <w:rsid w:val="00F709D1"/>
    <w:rsid w:val="00F70B09"/>
    <w:rsid w:val="00F70B3B"/>
    <w:rsid w:val="00F70D50"/>
    <w:rsid w:val="00F70DD0"/>
    <w:rsid w:val="00F70DF0"/>
    <w:rsid w:val="00F70DF1"/>
    <w:rsid w:val="00F70E0B"/>
    <w:rsid w:val="00F70E13"/>
    <w:rsid w:val="00F70EE6"/>
    <w:rsid w:val="00F710DD"/>
    <w:rsid w:val="00F7149F"/>
    <w:rsid w:val="00F71543"/>
    <w:rsid w:val="00F7163F"/>
    <w:rsid w:val="00F716E1"/>
    <w:rsid w:val="00F71882"/>
    <w:rsid w:val="00F718DD"/>
    <w:rsid w:val="00F71965"/>
    <w:rsid w:val="00F71A2C"/>
    <w:rsid w:val="00F71A39"/>
    <w:rsid w:val="00F71C47"/>
    <w:rsid w:val="00F71D60"/>
    <w:rsid w:val="00F71DB8"/>
    <w:rsid w:val="00F71DFB"/>
    <w:rsid w:val="00F71E47"/>
    <w:rsid w:val="00F71E56"/>
    <w:rsid w:val="00F71EB6"/>
    <w:rsid w:val="00F71EC5"/>
    <w:rsid w:val="00F71F2E"/>
    <w:rsid w:val="00F71FA3"/>
    <w:rsid w:val="00F71FED"/>
    <w:rsid w:val="00F72007"/>
    <w:rsid w:val="00F7201D"/>
    <w:rsid w:val="00F72036"/>
    <w:rsid w:val="00F720E0"/>
    <w:rsid w:val="00F72187"/>
    <w:rsid w:val="00F721F2"/>
    <w:rsid w:val="00F72258"/>
    <w:rsid w:val="00F7231E"/>
    <w:rsid w:val="00F723A1"/>
    <w:rsid w:val="00F723BF"/>
    <w:rsid w:val="00F724CB"/>
    <w:rsid w:val="00F7258D"/>
    <w:rsid w:val="00F725E0"/>
    <w:rsid w:val="00F7266D"/>
    <w:rsid w:val="00F727EA"/>
    <w:rsid w:val="00F72819"/>
    <w:rsid w:val="00F72855"/>
    <w:rsid w:val="00F728EE"/>
    <w:rsid w:val="00F7296D"/>
    <w:rsid w:val="00F729E8"/>
    <w:rsid w:val="00F72A26"/>
    <w:rsid w:val="00F72ACA"/>
    <w:rsid w:val="00F72CE3"/>
    <w:rsid w:val="00F72D9D"/>
    <w:rsid w:val="00F72DCE"/>
    <w:rsid w:val="00F72E62"/>
    <w:rsid w:val="00F72E78"/>
    <w:rsid w:val="00F72E7E"/>
    <w:rsid w:val="00F72ED9"/>
    <w:rsid w:val="00F72F16"/>
    <w:rsid w:val="00F730C3"/>
    <w:rsid w:val="00F730DB"/>
    <w:rsid w:val="00F73122"/>
    <w:rsid w:val="00F73171"/>
    <w:rsid w:val="00F7317E"/>
    <w:rsid w:val="00F731D6"/>
    <w:rsid w:val="00F7324F"/>
    <w:rsid w:val="00F7339D"/>
    <w:rsid w:val="00F733E7"/>
    <w:rsid w:val="00F73406"/>
    <w:rsid w:val="00F734F8"/>
    <w:rsid w:val="00F735C3"/>
    <w:rsid w:val="00F73626"/>
    <w:rsid w:val="00F73634"/>
    <w:rsid w:val="00F73676"/>
    <w:rsid w:val="00F737D2"/>
    <w:rsid w:val="00F737FC"/>
    <w:rsid w:val="00F738C4"/>
    <w:rsid w:val="00F738C9"/>
    <w:rsid w:val="00F739AD"/>
    <w:rsid w:val="00F739C8"/>
    <w:rsid w:val="00F739CB"/>
    <w:rsid w:val="00F73BD6"/>
    <w:rsid w:val="00F73C0D"/>
    <w:rsid w:val="00F73CA7"/>
    <w:rsid w:val="00F73CC4"/>
    <w:rsid w:val="00F73CD8"/>
    <w:rsid w:val="00F73D16"/>
    <w:rsid w:val="00F73DEF"/>
    <w:rsid w:val="00F740A3"/>
    <w:rsid w:val="00F740C5"/>
    <w:rsid w:val="00F74113"/>
    <w:rsid w:val="00F74154"/>
    <w:rsid w:val="00F741F4"/>
    <w:rsid w:val="00F742CC"/>
    <w:rsid w:val="00F743D0"/>
    <w:rsid w:val="00F743E8"/>
    <w:rsid w:val="00F743EB"/>
    <w:rsid w:val="00F74456"/>
    <w:rsid w:val="00F7446C"/>
    <w:rsid w:val="00F7450D"/>
    <w:rsid w:val="00F74938"/>
    <w:rsid w:val="00F74946"/>
    <w:rsid w:val="00F74A0E"/>
    <w:rsid w:val="00F74A92"/>
    <w:rsid w:val="00F74AA1"/>
    <w:rsid w:val="00F74B67"/>
    <w:rsid w:val="00F74C77"/>
    <w:rsid w:val="00F74DF5"/>
    <w:rsid w:val="00F7503E"/>
    <w:rsid w:val="00F750ED"/>
    <w:rsid w:val="00F751DE"/>
    <w:rsid w:val="00F75286"/>
    <w:rsid w:val="00F753F6"/>
    <w:rsid w:val="00F75483"/>
    <w:rsid w:val="00F7550A"/>
    <w:rsid w:val="00F7576F"/>
    <w:rsid w:val="00F75782"/>
    <w:rsid w:val="00F75786"/>
    <w:rsid w:val="00F757E8"/>
    <w:rsid w:val="00F75876"/>
    <w:rsid w:val="00F75987"/>
    <w:rsid w:val="00F75AAF"/>
    <w:rsid w:val="00F75DA7"/>
    <w:rsid w:val="00F75DAB"/>
    <w:rsid w:val="00F75E1D"/>
    <w:rsid w:val="00F75E8B"/>
    <w:rsid w:val="00F75EAF"/>
    <w:rsid w:val="00F760AC"/>
    <w:rsid w:val="00F7610F"/>
    <w:rsid w:val="00F76210"/>
    <w:rsid w:val="00F762FC"/>
    <w:rsid w:val="00F7638E"/>
    <w:rsid w:val="00F7638F"/>
    <w:rsid w:val="00F763E2"/>
    <w:rsid w:val="00F76637"/>
    <w:rsid w:val="00F7667A"/>
    <w:rsid w:val="00F76718"/>
    <w:rsid w:val="00F768DF"/>
    <w:rsid w:val="00F768E9"/>
    <w:rsid w:val="00F76944"/>
    <w:rsid w:val="00F769F9"/>
    <w:rsid w:val="00F76A10"/>
    <w:rsid w:val="00F76A15"/>
    <w:rsid w:val="00F76A5D"/>
    <w:rsid w:val="00F76A61"/>
    <w:rsid w:val="00F76B6F"/>
    <w:rsid w:val="00F76CF0"/>
    <w:rsid w:val="00F76DD3"/>
    <w:rsid w:val="00F76DF4"/>
    <w:rsid w:val="00F76E96"/>
    <w:rsid w:val="00F76EF5"/>
    <w:rsid w:val="00F76F24"/>
    <w:rsid w:val="00F76F41"/>
    <w:rsid w:val="00F76F76"/>
    <w:rsid w:val="00F76F87"/>
    <w:rsid w:val="00F77068"/>
    <w:rsid w:val="00F77123"/>
    <w:rsid w:val="00F7713F"/>
    <w:rsid w:val="00F77258"/>
    <w:rsid w:val="00F772B0"/>
    <w:rsid w:val="00F772DD"/>
    <w:rsid w:val="00F77471"/>
    <w:rsid w:val="00F774B6"/>
    <w:rsid w:val="00F775BB"/>
    <w:rsid w:val="00F775EF"/>
    <w:rsid w:val="00F77647"/>
    <w:rsid w:val="00F7780A"/>
    <w:rsid w:val="00F77895"/>
    <w:rsid w:val="00F778DD"/>
    <w:rsid w:val="00F778E5"/>
    <w:rsid w:val="00F77906"/>
    <w:rsid w:val="00F77949"/>
    <w:rsid w:val="00F7795E"/>
    <w:rsid w:val="00F77983"/>
    <w:rsid w:val="00F7798A"/>
    <w:rsid w:val="00F77A60"/>
    <w:rsid w:val="00F77A94"/>
    <w:rsid w:val="00F77AA2"/>
    <w:rsid w:val="00F77AC8"/>
    <w:rsid w:val="00F77CD8"/>
    <w:rsid w:val="00F77D37"/>
    <w:rsid w:val="00F77E1B"/>
    <w:rsid w:val="00F77F00"/>
    <w:rsid w:val="00F77FC8"/>
    <w:rsid w:val="00F77FF5"/>
    <w:rsid w:val="00F80098"/>
    <w:rsid w:val="00F8011A"/>
    <w:rsid w:val="00F801B6"/>
    <w:rsid w:val="00F801CC"/>
    <w:rsid w:val="00F80228"/>
    <w:rsid w:val="00F80284"/>
    <w:rsid w:val="00F80354"/>
    <w:rsid w:val="00F80391"/>
    <w:rsid w:val="00F80463"/>
    <w:rsid w:val="00F806A5"/>
    <w:rsid w:val="00F806C0"/>
    <w:rsid w:val="00F806C7"/>
    <w:rsid w:val="00F80737"/>
    <w:rsid w:val="00F80802"/>
    <w:rsid w:val="00F80A02"/>
    <w:rsid w:val="00F80CFD"/>
    <w:rsid w:val="00F80E0C"/>
    <w:rsid w:val="00F80E72"/>
    <w:rsid w:val="00F80F74"/>
    <w:rsid w:val="00F81003"/>
    <w:rsid w:val="00F81123"/>
    <w:rsid w:val="00F81312"/>
    <w:rsid w:val="00F81343"/>
    <w:rsid w:val="00F813AB"/>
    <w:rsid w:val="00F8151E"/>
    <w:rsid w:val="00F8169A"/>
    <w:rsid w:val="00F816CC"/>
    <w:rsid w:val="00F816FA"/>
    <w:rsid w:val="00F8173C"/>
    <w:rsid w:val="00F8185E"/>
    <w:rsid w:val="00F81875"/>
    <w:rsid w:val="00F819B6"/>
    <w:rsid w:val="00F819F7"/>
    <w:rsid w:val="00F81AAF"/>
    <w:rsid w:val="00F81B06"/>
    <w:rsid w:val="00F81C4A"/>
    <w:rsid w:val="00F81D3D"/>
    <w:rsid w:val="00F81DBD"/>
    <w:rsid w:val="00F81F62"/>
    <w:rsid w:val="00F8204C"/>
    <w:rsid w:val="00F8216C"/>
    <w:rsid w:val="00F821CE"/>
    <w:rsid w:val="00F821D0"/>
    <w:rsid w:val="00F82229"/>
    <w:rsid w:val="00F82332"/>
    <w:rsid w:val="00F824B5"/>
    <w:rsid w:val="00F824F7"/>
    <w:rsid w:val="00F825E9"/>
    <w:rsid w:val="00F82641"/>
    <w:rsid w:val="00F82A51"/>
    <w:rsid w:val="00F82AB0"/>
    <w:rsid w:val="00F82B94"/>
    <w:rsid w:val="00F82B99"/>
    <w:rsid w:val="00F82BA4"/>
    <w:rsid w:val="00F82BDD"/>
    <w:rsid w:val="00F82BE1"/>
    <w:rsid w:val="00F82D6C"/>
    <w:rsid w:val="00F82DBD"/>
    <w:rsid w:val="00F82E15"/>
    <w:rsid w:val="00F82EE4"/>
    <w:rsid w:val="00F82F1F"/>
    <w:rsid w:val="00F82F77"/>
    <w:rsid w:val="00F831AA"/>
    <w:rsid w:val="00F831CD"/>
    <w:rsid w:val="00F83391"/>
    <w:rsid w:val="00F833D9"/>
    <w:rsid w:val="00F8344E"/>
    <w:rsid w:val="00F834F0"/>
    <w:rsid w:val="00F83768"/>
    <w:rsid w:val="00F8377B"/>
    <w:rsid w:val="00F837FF"/>
    <w:rsid w:val="00F8380B"/>
    <w:rsid w:val="00F83856"/>
    <w:rsid w:val="00F8388C"/>
    <w:rsid w:val="00F8398A"/>
    <w:rsid w:val="00F839D2"/>
    <w:rsid w:val="00F83AAA"/>
    <w:rsid w:val="00F83B0B"/>
    <w:rsid w:val="00F83B2B"/>
    <w:rsid w:val="00F83BF1"/>
    <w:rsid w:val="00F83D6B"/>
    <w:rsid w:val="00F83D78"/>
    <w:rsid w:val="00F83E38"/>
    <w:rsid w:val="00F83E8E"/>
    <w:rsid w:val="00F83EF9"/>
    <w:rsid w:val="00F83F5F"/>
    <w:rsid w:val="00F83F6B"/>
    <w:rsid w:val="00F8402C"/>
    <w:rsid w:val="00F8406C"/>
    <w:rsid w:val="00F841FE"/>
    <w:rsid w:val="00F84229"/>
    <w:rsid w:val="00F8435F"/>
    <w:rsid w:val="00F843C6"/>
    <w:rsid w:val="00F84463"/>
    <w:rsid w:val="00F844E1"/>
    <w:rsid w:val="00F8454E"/>
    <w:rsid w:val="00F84666"/>
    <w:rsid w:val="00F846DC"/>
    <w:rsid w:val="00F8471E"/>
    <w:rsid w:val="00F84748"/>
    <w:rsid w:val="00F847CF"/>
    <w:rsid w:val="00F84AD8"/>
    <w:rsid w:val="00F84B03"/>
    <w:rsid w:val="00F84B16"/>
    <w:rsid w:val="00F84C21"/>
    <w:rsid w:val="00F84D3B"/>
    <w:rsid w:val="00F84ED4"/>
    <w:rsid w:val="00F84F40"/>
    <w:rsid w:val="00F84F88"/>
    <w:rsid w:val="00F84FA9"/>
    <w:rsid w:val="00F84FC8"/>
    <w:rsid w:val="00F84FD4"/>
    <w:rsid w:val="00F85069"/>
    <w:rsid w:val="00F850F4"/>
    <w:rsid w:val="00F851A3"/>
    <w:rsid w:val="00F851EC"/>
    <w:rsid w:val="00F85235"/>
    <w:rsid w:val="00F85237"/>
    <w:rsid w:val="00F852EF"/>
    <w:rsid w:val="00F85309"/>
    <w:rsid w:val="00F85315"/>
    <w:rsid w:val="00F854C6"/>
    <w:rsid w:val="00F8556F"/>
    <w:rsid w:val="00F8567D"/>
    <w:rsid w:val="00F857B8"/>
    <w:rsid w:val="00F85814"/>
    <w:rsid w:val="00F85817"/>
    <w:rsid w:val="00F858B6"/>
    <w:rsid w:val="00F85933"/>
    <w:rsid w:val="00F85B54"/>
    <w:rsid w:val="00F85B5C"/>
    <w:rsid w:val="00F85B83"/>
    <w:rsid w:val="00F85C3D"/>
    <w:rsid w:val="00F85D01"/>
    <w:rsid w:val="00F85D0D"/>
    <w:rsid w:val="00F85DD9"/>
    <w:rsid w:val="00F85E40"/>
    <w:rsid w:val="00F85E5A"/>
    <w:rsid w:val="00F85E8C"/>
    <w:rsid w:val="00F85EA1"/>
    <w:rsid w:val="00F85F08"/>
    <w:rsid w:val="00F85F73"/>
    <w:rsid w:val="00F85FD8"/>
    <w:rsid w:val="00F860EB"/>
    <w:rsid w:val="00F861A8"/>
    <w:rsid w:val="00F8623B"/>
    <w:rsid w:val="00F86253"/>
    <w:rsid w:val="00F862CE"/>
    <w:rsid w:val="00F863B1"/>
    <w:rsid w:val="00F8648B"/>
    <w:rsid w:val="00F86556"/>
    <w:rsid w:val="00F865D6"/>
    <w:rsid w:val="00F865F0"/>
    <w:rsid w:val="00F865F3"/>
    <w:rsid w:val="00F8669F"/>
    <w:rsid w:val="00F866AB"/>
    <w:rsid w:val="00F866C5"/>
    <w:rsid w:val="00F866CE"/>
    <w:rsid w:val="00F8678E"/>
    <w:rsid w:val="00F8680F"/>
    <w:rsid w:val="00F86879"/>
    <w:rsid w:val="00F86947"/>
    <w:rsid w:val="00F869FC"/>
    <w:rsid w:val="00F86A86"/>
    <w:rsid w:val="00F86B2A"/>
    <w:rsid w:val="00F86BCD"/>
    <w:rsid w:val="00F86E73"/>
    <w:rsid w:val="00F86F25"/>
    <w:rsid w:val="00F8707C"/>
    <w:rsid w:val="00F871EB"/>
    <w:rsid w:val="00F87237"/>
    <w:rsid w:val="00F87285"/>
    <w:rsid w:val="00F8734C"/>
    <w:rsid w:val="00F8744D"/>
    <w:rsid w:val="00F87451"/>
    <w:rsid w:val="00F87456"/>
    <w:rsid w:val="00F8745B"/>
    <w:rsid w:val="00F8746A"/>
    <w:rsid w:val="00F87480"/>
    <w:rsid w:val="00F875AE"/>
    <w:rsid w:val="00F875BD"/>
    <w:rsid w:val="00F875C2"/>
    <w:rsid w:val="00F8763B"/>
    <w:rsid w:val="00F876D1"/>
    <w:rsid w:val="00F877DC"/>
    <w:rsid w:val="00F87893"/>
    <w:rsid w:val="00F8792C"/>
    <w:rsid w:val="00F87ABE"/>
    <w:rsid w:val="00F87AD4"/>
    <w:rsid w:val="00F87BAD"/>
    <w:rsid w:val="00F87C1D"/>
    <w:rsid w:val="00F87C26"/>
    <w:rsid w:val="00F87D1E"/>
    <w:rsid w:val="00F87D78"/>
    <w:rsid w:val="00F87D86"/>
    <w:rsid w:val="00F87F84"/>
    <w:rsid w:val="00F87FA6"/>
    <w:rsid w:val="00F87FF7"/>
    <w:rsid w:val="00F87FFB"/>
    <w:rsid w:val="00F900AE"/>
    <w:rsid w:val="00F90164"/>
    <w:rsid w:val="00F90175"/>
    <w:rsid w:val="00F901D1"/>
    <w:rsid w:val="00F901EC"/>
    <w:rsid w:val="00F9024B"/>
    <w:rsid w:val="00F902C3"/>
    <w:rsid w:val="00F90393"/>
    <w:rsid w:val="00F9046F"/>
    <w:rsid w:val="00F90484"/>
    <w:rsid w:val="00F90505"/>
    <w:rsid w:val="00F905CF"/>
    <w:rsid w:val="00F906B1"/>
    <w:rsid w:val="00F90712"/>
    <w:rsid w:val="00F9090E"/>
    <w:rsid w:val="00F90947"/>
    <w:rsid w:val="00F9094B"/>
    <w:rsid w:val="00F909A4"/>
    <w:rsid w:val="00F90B27"/>
    <w:rsid w:val="00F90CB4"/>
    <w:rsid w:val="00F90CEC"/>
    <w:rsid w:val="00F90DD7"/>
    <w:rsid w:val="00F90DF8"/>
    <w:rsid w:val="00F90E3A"/>
    <w:rsid w:val="00F90E75"/>
    <w:rsid w:val="00F90E77"/>
    <w:rsid w:val="00F910BF"/>
    <w:rsid w:val="00F9113B"/>
    <w:rsid w:val="00F9115C"/>
    <w:rsid w:val="00F91190"/>
    <w:rsid w:val="00F911B5"/>
    <w:rsid w:val="00F911B9"/>
    <w:rsid w:val="00F911D0"/>
    <w:rsid w:val="00F91211"/>
    <w:rsid w:val="00F9134F"/>
    <w:rsid w:val="00F913CD"/>
    <w:rsid w:val="00F91441"/>
    <w:rsid w:val="00F91451"/>
    <w:rsid w:val="00F9176A"/>
    <w:rsid w:val="00F918EF"/>
    <w:rsid w:val="00F91902"/>
    <w:rsid w:val="00F9192F"/>
    <w:rsid w:val="00F91B9A"/>
    <w:rsid w:val="00F91C9C"/>
    <w:rsid w:val="00F91CCF"/>
    <w:rsid w:val="00F91D30"/>
    <w:rsid w:val="00F91EA0"/>
    <w:rsid w:val="00F9204D"/>
    <w:rsid w:val="00F9210A"/>
    <w:rsid w:val="00F921A4"/>
    <w:rsid w:val="00F9235D"/>
    <w:rsid w:val="00F9238D"/>
    <w:rsid w:val="00F9249B"/>
    <w:rsid w:val="00F9251E"/>
    <w:rsid w:val="00F926D8"/>
    <w:rsid w:val="00F926ED"/>
    <w:rsid w:val="00F9277C"/>
    <w:rsid w:val="00F927D3"/>
    <w:rsid w:val="00F92835"/>
    <w:rsid w:val="00F92909"/>
    <w:rsid w:val="00F9291E"/>
    <w:rsid w:val="00F92A0C"/>
    <w:rsid w:val="00F92A29"/>
    <w:rsid w:val="00F92CB5"/>
    <w:rsid w:val="00F92D23"/>
    <w:rsid w:val="00F92D86"/>
    <w:rsid w:val="00F92DB3"/>
    <w:rsid w:val="00F92E26"/>
    <w:rsid w:val="00F92E3F"/>
    <w:rsid w:val="00F92E74"/>
    <w:rsid w:val="00F92F0E"/>
    <w:rsid w:val="00F9306B"/>
    <w:rsid w:val="00F9308A"/>
    <w:rsid w:val="00F9312C"/>
    <w:rsid w:val="00F93175"/>
    <w:rsid w:val="00F9321A"/>
    <w:rsid w:val="00F932CC"/>
    <w:rsid w:val="00F932CD"/>
    <w:rsid w:val="00F93323"/>
    <w:rsid w:val="00F933C5"/>
    <w:rsid w:val="00F9340E"/>
    <w:rsid w:val="00F93413"/>
    <w:rsid w:val="00F93431"/>
    <w:rsid w:val="00F935A3"/>
    <w:rsid w:val="00F935E4"/>
    <w:rsid w:val="00F93629"/>
    <w:rsid w:val="00F93740"/>
    <w:rsid w:val="00F937A1"/>
    <w:rsid w:val="00F937AD"/>
    <w:rsid w:val="00F937BE"/>
    <w:rsid w:val="00F937C7"/>
    <w:rsid w:val="00F939C1"/>
    <w:rsid w:val="00F939F1"/>
    <w:rsid w:val="00F93AB1"/>
    <w:rsid w:val="00F93AC2"/>
    <w:rsid w:val="00F93B24"/>
    <w:rsid w:val="00F93B5E"/>
    <w:rsid w:val="00F93C24"/>
    <w:rsid w:val="00F93D82"/>
    <w:rsid w:val="00F93E6C"/>
    <w:rsid w:val="00F93F3B"/>
    <w:rsid w:val="00F93F6B"/>
    <w:rsid w:val="00F940B2"/>
    <w:rsid w:val="00F9416A"/>
    <w:rsid w:val="00F94295"/>
    <w:rsid w:val="00F9430C"/>
    <w:rsid w:val="00F9434F"/>
    <w:rsid w:val="00F94388"/>
    <w:rsid w:val="00F943C4"/>
    <w:rsid w:val="00F9445A"/>
    <w:rsid w:val="00F9449B"/>
    <w:rsid w:val="00F944CA"/>
    <w:rsid w:val="00F944E2"/>
    <w:rsid w:val="00F9451F"/>
    <w:rsid w:val="00F94565"/>
    <w:rsid w:val="00F945AB"/>
    <w:rsid w:val="00F94642"/>
    <w:rsid w:val="00F9466D"/>
    <w:rsid w:val="00F947C1"/>
    <w:rsid w:val="00F94806"/>
    <w:rsid w:val="00F94829"/>
    <w:rsid w:val="00F94848"/>
    <w:rsid w:val="00F94A22"/>
    <w:rsid w:val="00F94AF2"/>
    <w:rsid w:val="00F94B01"/>
    <w:rsid w:val="00F94BCD"/>
    <w:rsid w:val="00F94C8D"/>
    <w:rsid w:val="00F94DF7"/>
    <w:rsid w:val="00F94ECD"/>
    <w:rsid w:val="00F94EF4"/>
    <w:rsid w:val="00F94F65"/>
    <w:rsid w:val="00F95017"/>
    <w:rsid w:val="00F95020"/>
    <w:rsid w:val="00F9504F"/>
    <w:rsid w:val="00F9505B"/>
    <w:rsid w:val="00F950DC"/>
    <w:rsid w:val="00F9516C"/>
    <w:rsid w:val="00F951A1"/>
    <w:rsid w:val="00F951E2"/>
    <w:rsid w:val="00F95214"/>
    <w:rsid w:val="00F95406"/>
    <w:rsid w:val="00F95407"/>
    <w:rsid w:val="00F95478"/>
    <w:rsid w:val="00F95499"/>
    <w:rsid w:val="00F95534"/>
    <w:rsid w:val="00F95575"/>
    <w:rsid w:val="00F9563C"/>
    <w:rsid w:val="00F95680"/>
    <w:rsid w:val="00F9588C"/>
    <w:rsid w:val="00F959A6"/>
    <w:rsid w:val="00F959BA"/>
    <w:rsid w:val="00F95B62"/>
    <w:rsid w:val="00F95C33"/>
    <w:rsid w:val="00F95C77"/>
    <w:rsid w:val="00F95C78"/>
    <w:rsid w:val="00F95CDC"/>
    <w:rsid w:val="00F95DBB"/>
    <w:rsid w:val="00F95F2D"/>
    <w:rsid w:val="00F95F64"/>
    <w:rsid w:val="00F95FD9"/>
    <w:rsid w:val="00F95FDF"/>
    <w:rsid w:val="00F960B3"/>
    <w:rsid w:val="00F96193"/>
    <w:rsid w:val="00F961F5"/>
    <w:rsid w:val="00F96225"/>
    <w:rsid w:val="00F962F4"/>
    <w:rsid w:val="00F9636D"/>
    <w:rsid w:val="00F964AA"/>
    <w:rsid w:val="00F9663D"/>
    <w:rsid w:val="00F9665B"/>
    <w:rsid w:val="00F96679"/>
    <w:rsid w:val="00F966C7"/>
    <w:rsid w:val="00F967A8"/>
    <w:rsid w:val="00F96804"/>
    <w:rsid w:val="00F968BC"/>
    <w:rsid w:val="00F96A49"/>
    <w:rsid w:val="00F96ABF"/>
    <w:rsid w:val="00F96ACF"/>
    <w:rsid w:val="00F96BFC"/>
    <w:rsid w:val="00F96C1F"/>
    <w:rsid w:val="00F96CD6"/>
    <w:rsid w:val="00F96D63"/>
    <w:rsid w:val="00F96F33"/>
    <w:rsid w:val="00F96F98"/>
    <w:rsid w:val="00F96FC9"/>
    <w:rsid w:val="00F96FE2"/>
    <w:rsid w:val="00F97007"/>
    <w:rsid w:val="00F970CC"/>
    <w:rsid w:val="00F9724F"/>
    <w:rsid w:val="00F9735A"/>
    <w:rsid w:val="00F97383"/>
    <w:rsid w:val="00F9753B"/>
    <w:rsid w:val="00F97541"/>
    <w:rsid w:val="00F9756E"/>
    <w:rsid w:val="00F9771F"/>
    <w:rsid w:val="00F97721"/>
    <w:rsid w:val="00F97748"/>
    <w:rsid w:val="00F977CE"/>
    <w:rsid w:val="00F97925"/>
    <w:rsid w:val="00F97A1F"/>
    <w:rsid w:val="00F97B02"/>
    <w:rsid w:val="00F97CA2"/>
    <w:rsid w:val="00F97CE6"/>
    <w:rsid w:val="00F97CE7"/>
    <w:rsid w:val="00F97D66"/>
    <w:rsid w:val="00F97D95"/>
    <w:rsid w:val="00F97DCE"/>
    <w:rsid w:val="00F97E80"/>
    <w:rsid w:val="00F97EEA"/>
    <w:rsid w:val="00F97F54"/>
    <w:rsid w:val="00FA006B"/>
    <w:rsid w:val="00FA0090"/>
    <w:rsid w:val="00FA00C0"/>
    <w:rsid w:val="00FA01C2"/>
    <w:rsid w:val="00FA03CF"/>
    <w:rsid w:val="00FA0505"/>
    <w:rsid w:val="00FA0514"/>
    <w:rsid w:val="00FA0528"/>
    <w:rsid w:val="00FA0627"/>
    <w:rsid w:val="00FA07A2"/>
    <w:rsid w:val="00FA087D"/>
    <w:rsid w:val="00FA0981"/>
    <w:rsid w:val="00FA0A8F"/>
    <w:rsid w:val="00FA0AD0"/>
    <w:rsid w:val="00FA0B00"/>
    <w:rsid w:val="00FA0BCC"/>
    <w:rsid w:val="00FA0BFD"/>
    <w:rsid w:val="00FA0C6D"/>
    <w:rsid w:val="00FA0DB0"/>
    <w:rsid w:val="00FA0DE9"/>
    <w:rsid w:val="00FA0EBA"/>
    <w:rsid w:val="00FA0EE6"/>
    <w:rsid w:val="00FA0FBE"/>
    <w:rsid w:val="00FA106C"/>
    <w:rsid w:val="00FA1211"/>
    <w:rsid w:val="00FA122C"/>
    <w:rsid w:val="00FA142F"/>
    <w:rsid w:val="00FA1452"/>
    <w:rsid w:val="00FA1523"/>
    <w:rsid w:val="00FA159E"/>
    <w:rsid w:val="00FA16F1"/>
    <w:rsid w:val="00FA1728"/>
    <w:rsid w:val="00FA177C"/>
    <w:rsid w:val="00FA17D3"/>
    <w:rsid w:val="00FA1824"/>
    <w:rsid w:val="00FA19BC"/>
    <w:rsid w:val="00FA1A0B"/>
    <w:rsid w:val="00FA1ABF"/>
    <w:rsid w:val="00FA1B50"/>
    <w:rsid w:val="00FA1B7E"/>
    <w:rsid w:val="00FA1D14"/>
    <w:rsid w:val="00FA1DAB"/>
    <w:rsid w:val="00FA1DF4"/>
    <w:rsid w:val="00FA1DFA"/>
    <w:rsid w:val="00FA1F1E"/>
    <w:rsid w:val="00FA1F5C"/>
    <w:rsid w:val="00FA1F90"/>
    <w:rsid w:val="00FA1F98"/>
    <w:rsid w:val="00FA20C9"/>
    <w:rsid w:val="00FA21B9"/>
    <w:rsid w:val="00FA2318"/>
    <w:rsid w:val="00FA25C6"/>
    <w:rsid w:val="00FA25F4"/>
    <w:rsid w:val="00FA26D7"/>
    <w:rsid w:val="00FA272B"/>
    <w:rsid w:val="00FA2738"/>
    <w:rsid w:val="00FA27ED"/>
    <w:rsid w:val="00FA28A0"/>
    <w:rsid w:val="00FA298F"/>
    <w:rsid w:val="00FA2BF0"/>
    <w:rsid w:val="00FA2BFB"/>
    <w:rsid w:val="00FA2C08"/>
    <w:rsid w:val="00FA2C81"/>
    <w:rsid w:val="00FA2CAF"/>
    <w:rsid w:val="00FA2D15"/>
    <w:rsid w:val="00FA2D34"/>
    <w:rsid w:val="00FA2E4E"/>
    <w:rsid w:val="00FA302E"/>
    <w:rsid w:val="00FA312F"/>
    <w:rsid w:val="00FA319C"/>
    <w:rsid w:val="00FA324B"/>
    <w:rsid w:val="00FA3265"/>
    <w:rsid w:val="00FA32A0"/>
    <w:rsid w:val="00FA336E"/>
    <w:rsid w:val="00FA3406"/>
    <w:rsid w:val="00FA3606"/>
    <w:rsid w:val="00FA3643"/>
    <w:rsid w:val="00FA3765"/>
    <w:rsid w:val="00FA3842"/>
    <w:rsid w:val="00FA3897"/>
    <w:rsid w:val="00FA3913"/>
    <w:rsid w:val="00FA392A"/>
    <w:rsid w:val="00FA39BE"/>
    <w:rsid w:val="00FA39CF"/>
    <w:rsid w:val="00FA3C11"/>
    <w:rsid w:val="00FA3E53"/>
    <w:rsid w:val="00FA3F39"/>
    <w:rsid w:val="00FA3FA0"/>
    <w:rsid w:val="00FA4128"/>
    <w:rsid w:val="00FA4284"/>
    <w:rsid w:val="00FA44A9"/>
    <w:rsid w:val="00FA453F"/>
    <w:rsid w:val="00FA4624"/>
    <w:rsid w:val="00FA46BE"/>
    <w:rsid w:val="00FA46DE"/>
    <w:rsid w:val="00FA46F3"/>
    <w:rsid w:val="00FA475F"/>
    <w:rsid w:val="00FA478F"/>
    <w:rsid w:val="00FA47A1"/>
    <w:rsid w:val="00FA4891"/>
    <w:rsid w:val="00FA48FB"/>
    <w:rsid w:val="00FA491B"/>
    <w:rsid w:val="00FA4932"/>
    <w:rsid w:val="00FA4A2D"/>
    <w:rsid w:val="00FA4A4F"/>
    <w:rsid w:val="00FA4A7A"/>
    <w:rsid w:val="00FA4AF2"/>
    <w:rsid w:val="00FA4C86"/>
    <w:rsid w:val="00FA4CCB"/>
    <w:rsid w:val="00FA4D44"/>
    <w:rsid w:val="00FA4E1C"/>
    <w:rsid w:val="00FA500C"/>
    <w:rsid w:val="00FA50AC"/>
    <w:rsid w:val="00FA5263"/>
    <w:rsid w:val="00FA5283"/>
    <w:rsid w:val="00FA52D1"/>
    <w:rsid w:val="00FA53D9"/>
    <w:rsid w:val="00FA5511"/>
    <w:rsid w:val="00FA5568"/>
    <w:rsid w:val="00FA5576"/>
    <w:rsid w:val="00FA5642"/>
    <w:rsid w:val="00FA56F9"/>
    <w:rsid w:val="00FA5739"/>
    <w:rsid w:val="00FA577C"/>
    <w:rsid w:val="00FA5788"/>
    <w:rsid w:val="00FA57E6"/>
    <w:rsid w:val="00FA57F6"/>
    <w:rsid w:val="00FA59D2"/>
    <w:rsid w:val="00FA59FB"/>
    <w:rsid w:val="00FA5A24"/>
    <w:rsid w:val="00FA5A27"/>
    <w:rsid w:val="00FA5A2D"/>
    <w:rsid w:val="00FA5B2C"/>
    <w:rsid w:val="00FA5B2F"/>
    <w:rsid w:val="00FA5C82"/>
    <w:rsid w:val="00FA5E66"/>
    <w:rsid w:val="00FA5F33"/>
    <w:rsid w:val="00FA6052"/>
    <w:rsid w:val="00FA616A"/>
    <w:rsid w:val="00FA63B5"/>
    <w:rsid w:val="00FA63EF"/>
    <w:rsid w:val="00FA64BA"/>
    <w:rsid w:val="00FA64C3"/>
    <w:rsid w:val="00FA64F5"/>
    <w:rsid w:val="00FA6515"/>
    <w:rsid w:val="00FA65B1"/>
    <w:rsid w:val="00FA6609"/>
    <w:rsid w:val="00FA660E"/>
    <w:rsid w:val="00FA665A"/>
    <w:rsid w:val="00FA6678"/>
    <w:rsid w:val="00FA667B"/>
    <w:rsid w:val="00FA6722"/>
    <w:rsid w:val="00FA67A4"/>
    <w:rsid w:val="00FA67C0"/>
    <w:rsid w:val="00FA67C5"/>
    <w:rsid w:val="00FA6863"/>
    <w:rsid w:val="00FA6865"/>
    <w:rsid w:val="00FA68D8"/>
    <w:rsid w:val="00FA69B5"/>
    <w:rsid w:val="00FA6D8D"/>
    <w:rsid w:val="00FA6DE4"/>
    <w:rsid w:val="00FA6E14"/>
    <w:rsid w:val="00FA6E8F"/>
    <w:rsid w:val="00FA70FD"/>
    <w:rsid w:val="00FA735F"/>
    <w:rsid w:val="00FA73A4"/>
    <w:rsid w:val="00FA7456"/>
    <w:rsid w:val="00FA7520"/>
    <w:rsid w:val="00FA7581"/>
    <w:rsid w:val="00FA75C8"/>
    <w:rsid w:val="00FA75E6"/>
    <w:rsid w:val="00FA75EA"/>
    <w:rsid w:val="00FA779F"/>
    <w:rsid w:val="00FA780E"/>
    <w:rsid w:val="00FA79C8"/>
    <w:rsid w:val="00FA7A04"/>
    <w:rsid w:val="00FA7AAB"/>
    <w:rsid w:val="00FA7BB4"/>
    <w:rsid w:val="00FA7BD5"/>
    <w:rsid w:val="00FA7C2C"/>
    <w:rsid w:val="00FA7CBA"/>
    <w:rsid w:val="00FA7D72"/>
    <w:rsid w:val="00FA7DAC"/>
    <w:rsid w:val="00FA7DE1"/>
    <w:rsid w:val="00FA7EBA"/>
    <w:rsid w:val="00FB006D"/>
    <w:rsid w:val="00FB007A"/>
    <w:rsid w:val="00FB00F1"/>
    <w:rsid w:val="00FB0101"/>
    <w:rsid w:val="00FB0148"/>
    <w:rsid w:val="00FB01B3"/>
    <w:rsid w:val="00FB0203"/>
    <w:rsid w:val="00FB021E"/>
    <w:rsid w:val="00FB0413"/>
    <w:rsid w:val="00FB0453"/>
    <w:rsid w:val="00FB052B"/>
    <w:rsid w:val="00FB05EF"/>
    <w:rsid w:val="00FB0633"/>
    <w:rsid w:val="00FB073D"/>
    <w:rsid w:val="00FB07BF"/>
    <w:rsid w:val="00FB082A"/>
    <w:rsid w:val="00FB088D"/>
    <w:rsid w:val="00FB08D2"/>
    <w:rsid w:val="00FB08E5"/>
    <w:rsid w:val="00FB0986"/>
    <w:rsid w:val="00FB09A3"/>
    <w:rsid w:val="00FB0BB8"/>
    <w:rsid w:val="00FB0C27"/>
    <w:rsid w:val="00FB0C96"/>
    <w:rsid w:val="00FB0C97"/>
    <w:rsid w:val="00FB0D9C"/>
    <w:rsid w:val="00FB0DBA"/>
    <w:rsid w:val="00FB0DE9"/>
    <w:rsid w:val="00FB0EBB"/>
    <w:rsid w:val="00FB0EE3"/>
    <w:rsid w:val="00FB0F11"/>
    <w:rsid w:val="00FB0FEF"/>
    <w:rsid w:val="00FB107C"/>
    <w:rsid w:val="00FB10E4"/>
    <w:rsid w:val="00FB11DD"/>
    <w:rsid w:val="00FB12E5"/>
    <w:rsid w:val="00FB1427"/>
    <w:rsid w:val="00FB148A"/>
    <w:rsid w:val="00FB1506"/>
    <w:rsid w:val="00FB154E"/>
    <w:rsid w:val="00FB1587"/>
    <w:rsid w:val="00FB1641"/>
    <w:rsid w:val="00FB1718"/>
    <w:rsid w:val="00FB172B"/>
    <w:rsid w:val="00FB17E0"/>
    <w:rsid w:val="00FB1829"/>
    <w:rsid w:val="00FB18AE"/>
    <w:rsid w:val="00FB1A94"/>
    <w:rsid w:val="00FB1AEE"/>
    <w:rsid w:val="00FB1B02"/>
    <w:rsid w:val="00FB1BDE"/>
    <w:rsid w:val="00FB1CC0"/>
    <w:rsid w:val="00FB1D13"/>
    <w:rsid w:val="00FB1D4F"/>
    <w:rsid w:val="00FB1E46"/>
    <w:rsid w:val="00FB1E6D"/>
    <w:rsid w:val="00FB1E94"/>
    <w:rsid w:val="00FB1EB5"/>
    <w:rsid w:val="00FB1F08"/>
    <w:rsid w:val="00FB1FE6"/>
    <w:rsid w:val="00FB2072"/>
    <w:rsid w:val="00FB20BB"/>
    <w:rsid w:val="00FB2210"/>
    <w:rsid w:val="00FB222A"/>
    <w:rsid w:val="00FB224B"/>
    <w:rsid w:val="00FB22BF"/>
    <w:rsid w:val="00FB22C0"/>
    <w:rsid w:val="00FB22F3"/>
    <w:rsid w:val="00FB236B"/>
    <w:rsid w:val="00FB2446"/>
    <w:rsid w:val="00FB2471"/>
    <w:rsid w:val="00FB24DC"/>
    <w:rsid w:val="00FB25FE"/>
    <w:rsid w:val="00FB265A"/>
    <w:rsid w:val="00FB28D6"/>
    <w:rsid w:val="00FB293E"/>
    <w:rsid w:val="00FB2998"/>
    <w:rsid w:val="00FB2999"/>
    <w:rsid w:val="00FB299B"/>
    <w:rsid w:val="00FB2A58"/>
    <w:rsid w:val="00FB2D96"/>
    <w:rsid w:val="00FB2DAD"/>
    <w:rsid w:val="00FB2DC4"/>
    <w:rsid w:val="00FB2E05"/>
    <w:rsid w:val="00FB2EA2"/>
    <w:rsid w:val="00FB2F02"/>
    <w:rsid w:val="00FB2F0A"/>
    <w:rsid w:val="00FB2F98"/>
    <w:rsid w:val="00FB3148"/>
    <w:rsid w:val="00FB3178"/>
    <w:rsid w:val="00FB339A"/>
    <w:rsid w:val="00FB34C0"/>
    <w:rsid w:val="00FB355E"/>
    <w:rsid w:val="00FB359E"/>
    <w:rsid w:val="00FB363D"/>
    <w:rsid w:val="00FB367F"/>
    <w:rsid w:val="00FB37AF"/>
    <w:rsid w:val="00FB37C4"/>
    <w:rsid w:val="00FB388A"/>
    <w:rsid w:val="00FB3914"/>
    <w:rsid w:val="00FB3B42"/>
    <w:rsid w:val="00FB3C0D"/>
    <w:rsid w:val="00FB3CC8"/>
    <w:rsid w:val="00FB3DF7"/>
    <w:rsid w:val="00FB3E0E"/>
    <w:rsid w:val="00FB3F11"/>
    <w:rsid w:val="00FB3F54"/>
    <w:rsid w:val="00FB4014"/>
    <w:rsid w:val="00FB408B"/>
    <w:rsid w:val="00FB40C4"/>
    <w:rsid w:val="00FB40E3"/>
    <w:rsid w:val="00FB4192"/>
    <w:rsid w:val="00FB428D"/>
    <w:rsid w:val="00FB429C"/>
    <w:rsid w:val="00FB42AA"/>
    <w:rsid w:val="00FB42DB"/>
    <w:rsid w:val="00FB44C4"/>
    <w:rsid w:val="00FB46CB"/>
    <w:rsid w:val="00FB47C6"/>
    <w:rsid w:val="00FB4908"/>
    <w:rsid w:val="00FB4923"/>
    <w:rsid w:val="00FB49B2"/>
    <w:rsid w:val="00FB49C5"/>
    <w:rsid w:val="00FB49EA"/>
    <w:rsid w:val="00FB4A99"/>
    <w:rsid w:val="00FB4AD1"/>
    <w:rsid w:val="00FB4BEA"/>
    <w:rsid w:val="00FB4C63"/>
    <w:rsid w:val="00FB4C71"/>
    <w:rsid w:val="00FB4DE5"/>
    <w:rsid w:val="00FB4E54"/>
    <w:rsid w:val="00FB4E5E"/>
    <w:rsid w:val="00FB4FB6"/>
    <w:rsid w:val="00FB4FD5"/>
    <w:rsid w:val="00FB5037"/>
    <w:rsid w:val="00FB50C1"/>
    <w:rsid w:val="00FB50C7"/>
    <w:rsid w:val="00FB5167"/>
    <w:rsid w:val="00FB5289"/>
    <w:rsid w:val="00FB5383"/>
    <w:rsid w:val="00FB53CF"/>
    <w:rsid w:val="00FB540C"/>
    <w:rsid w:val="00FB5420"/>
    <w:rsid w:val="00FB5442"/>
    <w:rsid w:val="00FB5472"/>
    <w:rsid w:val="00FB5581"/>
    <w:rsid w:val="00FB5616"/>
    <w:rsid w:val="00FB568F"/>
    <w:rsid w:val="00FB56E5"/>
    <w:rsid w:val="00FB56F3"/>
    <w:rsid w:val="00FB5709"/>
    <w:rsid w:val="00FB570B"/>
    <w:rsid w:val="00FB5766"/>
    <w:rsid w:val="00FB57AB"/>
    <w:rsid w:val="00FB58B4"/>
    <w:rsid w:val="00FB58BA"/>
    <w:rsid w:val="00FB58F3"/>
    <w:rsid w:val="00FB5A41"/>
    <w:rsid w:val="00FB5B23"/>
    <w:rsid w:val="00FB5B26"/>
    <w:rsid w:val="00FB5B6F"/>
    <w:rsid w:val="00FB5C5B"/>
    <w:rsid w:val="00FB5C69"/>
    <w:rsid w:val="00FB5DC9"/>
    <w:rsid w:val="00FB5E3C"/>
    <w:rsid w:val="00FB5E88"/>
    <w:rsid w:val="00FB5EE7"/>
    <w:rsid w:val="00FB5FFA"/>
    <w:rsid w:val="00FB60B6"/>
    <w:rsid w:val="00FB6158"/>
    <w:rsid w:val="00FB617E"/>
    <w:rsid w:val="00FB623A"/>
    <w:rsid w:val="00FB62BB"/>
    <w:rsid w:val="00FB63A1"/>
    <w:rsid w:val="00FB6440"/>
    <w:rsid w:val="00FB6561"/>
    <w:rsid w:val="00FB65D3"/>
    <w:rsid w:val="00FB677E"/>
    <w:rsid w:val="00FB6878"/>
    <w:rsid w:val="00FB689C"/>
    <w:rsid w:val="00FB68B2"/>
    <w:rsid w:val="00FB68F3"/>
    <w:rsid w:val="00FB695F"/>
    <w:rsid w:val="00FB6B2B"/>
    <w:rsid w:val="00FB6B67"/>
    <w:rsid w:val="00FB6D4D"/>
    <w:rsid w:val="00FB6F12"/>
    <w:rsid w:val="00FB6F16"/>
    <w:rsid w:val="00FB6F91"/>
    <w:rsid w:val="00FB701E"/>
    <w:rsid w:val="00FB7020"/>
    <w:rsid w:val="00FB7030"/>
    <w:rsid w:val="00FB7169"/>
    <w:rsid w:val="00FB7274"/>
    <w:rsid w:val="00FB735C"/>
    <w:rsid w:val="00FB7483"/>
    <w:rsid w:val="00FB7552"/>
    <w:rsid w:val="00FB75FE"/>
    <w:rsid w:val="00FB7627"/>
    <w:rsid w:val="00FB7639"/>
    <w:rsid w:val="00FB76CD"/>
    <w:rsid w:val="00FB77B1"/>
    <w:rsid w:val="00FB77E2"/>
    <w:rsid w:val="00FB7808"/>
    <w:rsid w:val="00FB7914"/>
    <w:rsid w:val="00FB7A0C"/>
    <w:rsid w:val="00FB7A77"/>
    <w:rsid w:val="00FB7AB9"/>
    <w:rsid w:val="00FB7B47"/>
    <w:rsid w:val="00FB7CAE"/>
    <w:rsid w:val="00FB7D6A"/>
    <w:rsid w:val="00FB7E2B"/>
    <w:rsid w:val="00FC0089"/>
    <w:rsid w:val="00FC0249"/>
    <w:rsid w:val="00FC0290"/>
    <w:rsid w:val="00FC02F6"/>
    <w:rsid w:val="00FC03EE"/>
    <w:rsid w:val="00FC0401"/>
    <w:rsid w:val="00FC0414"/>
    <w:rsid w:val="00FC0468"/>
    <w:rsid w:val="00FC049F"/>
    <w:rsid w:val="00FC068C"/>
    <w:rsid w:val="00FC0758"/>
    <w:rsid w:val="00FC07FD"/>
    <w:rsid w:val="00FC0A5A"/>
    <w:rsid w:val="00FC0A7D"/>
    <w:rsid w:val="00FC0B94"/>
    <w:rsid w:val="00FC0C0F"/>
    <w:rsid w:val="00FC0DA3"/>
    <w:rsid w:val="00FC0E59"/>
    <w:rsid w:val="00FC0EA6"/>
    <w:rsid w:val="00FC0EA8"/>
    <w:rsid w:val="00FC0F40"/>
    <w:rsid w:val="00FC107A"/>
    <w:rsid w:val="00FC1102"/>
    <w:rsid w:val="00FC1109"/>
    <w:rsid w:val="00FC127F"/>
    <w:rsid w:val="00FC1311"/>
    <w:rsid w:val="00FC1445"/>
    <w:rsid w:val="00FC14CF"/>
    <w:rsid w:val="00FC1514"/>
    <w:rsid w:val="00FC152E"/>
    <w:rsid w:val="00FC1548"/>
    <w:rsid w:val="00FC15C1"/>
    <w:rsid w:val="00FC1734"/>
    <w:rsid w:val="00FC1752"/>
    <w:rsid w:val="00FC17FC"/>
    <w:rsid w:val="00FC181F"/>
    <w:rsid w:val="00FC18BB"/>
    <w:rsid w:val="00FC18D2"/>
    <w:rsid w:val="00FC1975"/>
    <w:rsid w:val="00FC1B59"/>
    <w:rsid w:val="00FC1B8F"/>
    <w:rsid w:val="00FC1B94"/>
    <w:rsid w:val="00FC1C2E"/>
    <w:rsid w:val="00FC1DD5"/>
    <w:rsid w:val="00FC1FD8"/>
    <w:rsid w:val="00FC24A2"/>
    <w:rsid w:val="00FC24AD"/>
    <w:rsid w:val="00FC2599"/>
    <w:rsid w:val="00FC25C1"/>
    <w:rsid w:val="00FC25CC"/>
    <w:rsid w:val="00FC25F7"/>
    <w:rsid w:val="00FC263D"/>
    <w:rsid w:val="00FC26C8"/>
    <w:rsid w:val="00FC2810"/>
    <w:rsid w:val="00FC28B1"/>
    <w:rsid w:val="00FC28FD"/>
    <w:rsid w:val="00FC2B6B"/>
    <w:rsid w:val="00FC2BA3"/>
    <w:rsid w:val="00FC2BDE"/>
    <w:rsid w:val="00FC2C7A"/>
    <w:rsid w:val="00FC2E2E"/>
    <w:rsid w:val="00FC2F26"/>
    <w:rsid w:val="00FC30A9"/>
    <w:rsid w:val="00FC30BA"/>
    <w:rsid w:val="00FC30E2"/>
    <w:rsid w:val="00FC3164"/>
    <w:rsid w:val="00FC32E8"/>
    <w:rsid w:val="00FC32EF"/>
    <w:rsid w:val="00FC335A"/>
    <w:rsid w:val="00FC3432"/>
    <w:rsid w:val="00FC3577"/>
    <w:rsid w:val="00FC35C1"/>
    <w:rsid w:val="00FC3623"/>
    <w:rsid w:val="00FC3626"/>
    <w:rsid w:val="00FC366F"/>
    <w:rsid w:val="00FC386E"/>
    <w:rsid w:val="00FC3871"/>
    <w:rsid w:val="00FC390C"/>
    <w:rsid w:val="00FC3964"/>
    <w:rsid w:val="00FC39A0"/>
    <w:rsid w:val="00FC3A03"/>
    <w:rsid w:val="00FC3A6E"/>
    <w:rsid w:val="00FC3B36"/>
    <w:rsid w:val="00FC3BC7"/>
    <w:rsid w:val="00FC3D97"/>
    <w:rsid w:val="00FC3DA8"/>
    <w:rsid w:val="00FC3E3D"/>
    <w:rsid w:val="00FC3EB1"/>
    <w:rsid w:val="00FC3FBC"/>
    <w:rsid w:val="00FC3FE4"/>
    <w:rsid w:val="00FC4012"/>
    <w:rsid w:val="00FC4029"/>
    <w:rsid w:val="00FC406B"/>
    <w:rsid w:val="00FC40A7"/>
    <w:rsid w:val="00FC43BE"/>
    <w:rsid w:val="00FC444E"/>
    <w:rsid w:val="00FC450A"/>
    <w:rsid w:val="00FC4608"/>
    <w:rsid w:val="00FC466A"/>
    <w:rsid w:val="00FC4778"/>
    <w:rsid w:val="00FC4831"/>
    <w:rsid w:val="00FC48B4"/>
    <w:rsid w:val="00FC48C5"/>
    <w:rsid w:val="00FC49F0"/>
    <w:rsid w:val="00FC4AA2"/>
    <w:rsid w:val="00FC4AD7"/>
    <w:rsid w:val="00FC4B29"/>
    <w:rsid w:val="00FC4D6C"/>
    <w:rsid w:val="00FC4E9A"/>
    <w:rsid w:val="00FC5114"/>
    <w:rsid w:val="00FC51A8"/>
    <w:rsid w:val="00FC5242"/>
    <w:rsid w:val="00FC5386"/>
    <w:rsid w:val="00FC545E"/>
    <w:rsid w:val="00FC5644"/>
    <w:rsid w:val="00FC568F"/>
    <w:rsid w:val="00FC5810"/>
    <w:rsid w:val="00FC5818"/>
    <w:rsid w:val="00FC58EC"/>
    <w:rsid w:val="00FC58ED"/>
    <w:rsid w:val="00FC591D"/>
    <w:rsid w:val="00FC596B"/>
    <w:rsid w:val="00FC59CB"/>
    <w:rsid w:val="00FC5A2E"/>
    <w:rsid w:val="00FC5A8C"/>
    <w:rsid w:val="00FC5B0C"/>
    <w:rsid w:val="00FC5B1E"/>
    <w:rsid w:val="00FC5BB7"/>
    <w:rsid w:val="00FC5BFC"/>
    <w:rsid w:val="00FC5CFC"/>
    <w:rsid w:val="00FC5D7C"/>
    <w:rsid w:val="00FC5D92"/>
    <w:rsid w:val="00FC5DBE"/>
    <w:rsid w:val="00FC5E70"/>
    <w:rsid w:val="00FC5F20"/>
    <w:rsid w:val="00FC5F49"/>
    <w:rsid w:val="00FC5F5E"/>
    <w:rsid w:val="00FC606F"/>
    <w:rsid w:val="00FC60E0"/>
    <w:rsid w:val="00FC6237"/>
    <w:rsid w:val="00FC62B7"/>
    <w:rsid w:val="00FC62F8"/>
    <w:rsid w:val="00FC6345"/>
    <w:rsid w:val="00FC634D"/>
    <w:rsid w:val="00FC63D6"/>
    <w:rsid w:val="00FC64C0"/>
    <w:rsid w:val="00FC64F0"/>
    <w:rsid w:val="00FC662E"/>
    <w:rsid w:val="00FC66A4"/>
    <w:rsid w:val="00FC66FE"/>
    <w:rsid w:val="00FC6757"/>
    <w:rsid w:val="00FC6AAA"/>
    <w:rsid w:val="00FC6AD5"/>
    <w:rsid w:val="00FC6B2D"/>
    <w:rsid w:val="00FC6BCC"/>
    <w:rsid w:val="00FC6E79"/>
    <w:rsid w:val="00FC7006"/>
    <w:rsid w:val="00FC701A"/>
    <w:rsid w:val="00FC706E"/>
    <w:rsid w:val="00FC7070"/>
    <w:rsid w:val="00FC7079"/>
    <w:rsid w:val="00FC70E9"/>
    <w:rsid w:val="00FC71C1"/>
    <w:rsid w:val="00FC72A6"/>
    <w:rsid w:val="00FC7371"/>
    <w:rsid w:val="00FC74D8"/>
    <w:rsid w:val="00FC74FD"/>
    <w:rsid w:val="00FC7505"/>
    <w:rsid w:val="00FC7574"/>
    <w:rsid w:val="00FC75EB"/>
    <w:rsid w:val="00FC7609"/>
    <w:rsid w:val="00FC76BA"/>
    <w:rsid w:val="00FC76F0"/>
    <w:rsid w:val="00FC77DD"/>
    <w:rsid w:val="00FC7876"/>
    <w:rsid w:val="00FC7895"/>
    <w:rsid w:val="00FC7ADA"/>
    <w:rsid w:val="00FC7BDC"/>
    <w:rsid w:val="00FC7BF3"/>
    <w:rsid w:val="00FC7ECA"/>
    <w:rsid w:val="00FC7F8A"/>
    <w:rsid w:val="00FD00F2"/>
    <w:rsid w:val="00FD00F7"/>
    <w:rsid w:val="00FD0155"/>
    <w:rsid w:val="00FD0278"/>
    <w:rsid w:val="00FD029C"/>
    <w:rsid w:val="00FD02B4"/>
    <w:rsid w:val="00FD03EA"/>
    <w:rsid w:val="00FD044D"/>
    <w:rsid w:val="00FD04D2"/>
    <w:rsid w:val="00FD0660"/>
    <w:rsid w:val="00FD06F3"/>
    <w:rsid w:val="00FD07E1"/>
    <w:rsid w:val="00FD0807"/>
    <w:rsid w:val="00FD0814"/>
    <w:rsid w:val="00FD0823"/>
    <w:rsid w:val="00FD0A39"/>
    <w:rsid w:val="00FD0AD3"/>
    <w:rsid w:val="00FD0B01"/>
    <w:rsid w:val="00FD0BE5"/>
    <w:rsid w:val="00FD0C5B"/>
    <w:rsid w:val="00FD0C95"/>
    <w:rsid w:val="00FD0CB6"/>
    <w:rsid w:val="00FD0D3E"/>
    <w:rsid w:val="00FD0F17"/>
    <w:rsid w:val="00FD0F7A"/>
    <w:rsid w:val="00FD0FEC"/>
    <w:rsid w:val="00FD1000"/>
    <w:rsid w:val="00FD10CF"/>
    <w:rsid w:val="00FD1113"/>
    <w:rsid w:val="00FD11B2"/>
    <w:rsid w:val="00FD1363"/>
    <w:rsid w:val="00FD14D4"/>
    <w:rsid w:val="00FD16BC"/>
    <w:rsid w:val="00FD1BA9"/>
    <w:rsid w:val="00FD1C21"/>
    <w:rsid w:val="00FD1C54"/>
    <w:rsid w:val="00FD1D6D"/>
    <w:rsid w:val="00FD1E1A"/>
    <w:rsid w:val="00FD1E4F"/>
    <w:rsid w:val="00FD1F8A"/>
    <w:rsid w:val="00FD202E"/>
    <w:rsid w:val="00FD2142"/>
    <w:rsid w:val="00FD2278"/>
    <w:rsid w:val="00FD2341"/>
    <w:rsid w:val="00FD23C9"/>
    <w:rsid w:val="00FD23D4"/>
    <w:rsid w:val="00FD23E7"/>
    <w:rsid w:val="00FD240B"/>
    <w:rsid w:val="00FD262A"/>
    <w:rsid w:val="00FD26D9"/>
    <w:rsid w:val="00FD26DC"/>
    <w:rsid w:val="00FD272E"/>
    <w:rsid w:val="00FD274B"/>
    <w:rsid w:val="00FD2822"/>
    <w:rsid w:val="00FD2832"/>
    <w:rsid w:val="00FD2837"/>
    <w:rsid w:val="00FD284C"/>
    <w:rsid w:val="00FD286F"/>
    <w:rsid w:val="00FD29D0"/>
    <w:rsid w:val="00FD2B7E"/>
    <w:rsid w:val="00FD2BE4"/>
    <w:rsid w:val="00FD2C49"/>
    <w:rsid w:val="00FD2C8B"/>
    <w:rsid w:val="00FD2CE2"/>
    <w:rsid w:val="00FD2D71"/>
    <w:rsid w:val="00FD3026"/>
    <w:rsid w:val="00FD3036"/>
    <w:rsid w:val="00FD31A1"/>
    <w:rsid w:val="00FD32A8"/>
    <w:rsid w:val="00FD3320"/>
    <w:rsid w:val="00FD334E"/>
    <w:rsid w:val="00FD3505"/>
    <w:rsid w:val="00FD364D"/>
    <w:rsid w:val="00FD3713"/>
    <w:rsid w:val="00FD386E"/>
    <w:rsid w:val="00FD389C"/>
    <w:rsid w:val="00FD3A17"/>
    <w:rsid w:val="00FD3A87"/>
    <w:rsid w:val="00FD3AD5"/>
    <w:rsid w:val="00FD3AE5"/>
    <w:rsid w:val="00FD3B3C"/>
    <w:rsid w:val="00FD3C38"/>
    <w:rsid w:val="00FD3DD1"/>
    <w:rsid w:val="00FD3E16"/>
    <w:rsid w:val="00FD3ED8"/>
    <w:rsid w:val="00FD411F"/>
    <w:rsid w:val="00FD41BA"/>
    <w:rsid w:val="00FD4200"/>
    <w:rsid w:val="00FD4241"/>
    <w:rsid w:val="00FD428F"/>
    <w:rsid w:val="00FD4325"/>
    <w:rsid w:val="00FD438A"/>
    <w:rsid w:val="00FD438C"/>
    <w:rsid w:val="00FD43F9"/>
    <w:rsid w:val="00FD4489"/>
    <w:rsid w:val="00FD457C"/>
    <w:rsid w:val="00FD4626"/>
    <w:rsid w:val="00FD4719"/>
    <w:rsid w:val="00FD4721"/>
    <w:rsid w:val="00FD47E1"/>
    <w:rsid w:val="00FD48E5"/>
    <w:rsid w:val="00FD49B3"/>
    <w:rsid w:val="00FD4B27"/>
    <w:rsid w:val="00FD4C07"/>
    <w:rsid w:val="00FD4C2D"/>
    <w:rsid w:val="00FD4C62"/>
    <w:rsid w:val="00FD4D2B"/>
    <w:rsid w:val="00FD4DEC"/>
    <w:rsid w:val="00FD4EB7"/>
    <w:rsid w:val="00FD4FBD"/>
    <w:rsid w:val="00FD5056"/>
    <w:rsid w:val="00FD506D"/>
    <w:rsid w:val="00FD51DC"/>
    <w:rsid w:val="00FD5330"/>
    <w:rsid w:val="00FD5363"/>
    <w:rsid w:val="00FD544C"/>
    <w:rsid w:val="00FD5484"/>
    <w:rsid w:val="00FD54F9"/>
    <w:rsid w:val="00FD5515"/>
    <w:rsid w:val="00FD5580"/>
    <w:rsid w:val="00FD559E"/>
    <w:rsid w:val="00FD55F0"/>
    <w:rsid w:val="00FD560F"/>
    <w:rsid w:val="00FD5656"/>
    <w:rsid w:val="00FD569B"/>
    <w:rsid w:val="00FD5778"/>
    <w:rsid w:val="00FD57AD"/>
    <w:rsid w:val="00FD57BE"/>
    <w:rsid w:val="00FD5812"/>
    <w:rsid w:val="00FD581F"/>
    <w:rsid w:val="00FD58A1"/>
    <w:rsid w:val="00FD58E4"/>
    <w:rsid w:val="00FD5994"/>
    <w:rsid w:val="00FD5A36"/>
    <w:rsid w:val="00FD5A49"/>
    <w:rsid w:val="00FD5AE2"/>
    <w:rsid w:val="00FD5AEB"/>
    <w:rsid w:val="00FD5B0E"/>
    <w:rsid w:val="00FD5B70"/>
    <w:rsid w:val="00FD6046"/>
    <w:rsid w:val="00FD6075"/>
    <w:rsid w:val="00FD6103"/>
    <w:rsid w:val="00FD6177"/>
    <w:rsid w:val="00FD62DA"/>
    <w:rsid w:val="00FD6367"/>
    <w:rsid w:val="00FD64C6"/>
    <w:rsid w:val="00FD64EA"/>
    <w:rsid w:val="00FD6561"/>
    <w:rsid w:val="00FD6578"/>
    <w:rsid w:val="00FD65FF"/>
    <w:rsid w:val="00FD66C6"/>
    <w:rsid w:val="00FD6738"/>
    <w:rsid w:val="00FD677F"/>
    <w:rsid w:val="00FD6892"/>
    <w:rsid w:val="00FD693D"/>
    <w:rsid w:val="00FD6A33"/>
    <w:rsid w:val="00FD6B45"/>
    <w:rsid w:val="00FD6BA3"/>
    <w:rsid w:val="00FD6C2F"/>
    <w:rsid w:val="00FD6DED"/>
    <w:rsid w:val="00FD6DF0"/>
    <w:rsid w:val="00FD6E59"/>
    <w:rsid w:val="00FD6E74"/>
    <w:rsid w:val="00FD6EA9"/>
    <w:rsid w:val="00FD6EAC"/>
    <w:rsid w:val="00FD6EC6"/>
    <w:rsid w:val="00FD6F38"/>
    <w:rsid w:val="00FD6F4D"/>
    <w:rsid w:val="00FD717E"/>
    <w:rsid w:val="00FD71EC"/>
    <w:rsid w:val="00FD7285"/>
    <w:rsid w:val="00FD72BD"/>
    <w:rsid w:val="00FD7361"/>
    <w:rsid w:val="00FD73B7"/>
    <w:rsid w:val="00FD73DE"/>
    <w:rsid w:val="00FD74A3"/>
    <w:rsid w:val="00FD74A6"/>
    <w:rsid w:val="00FD7555"/>
    <w:rsid w:val="00FD7566"/>
    <w:rsid w:val="00FD767A"/>
    <w:rsid w:val="00FD76D7"/>
    <w:rsid w:val="00FD770D"/>
    <w:rsid w:val="00FD773B"/>
    <w:rsid w:val="00FD778B"/>
    <w:rsid w:val="00FD7845"/>
    <w:rsid w:val="00FD78B3"/>
    <w:rsid w:val="00FD7967"/>
    <w:rsid w:val="00FD79BF"/>
    <w:rsid w:val="00FD7A8F"/>
    <w:rsid w:val="00FD7ABC"/>
    <w:rsid w:val="00FD7B31"/>
    <w:rsid w:val="00FD7CAA"/>
    <w:rsid w:val="00FD7D97"/>
    <w:rsid w:val="00FD7DA6"/>
    <w:rsid w:val="00FD7DCE"/>
    <w:rsid w:val="00FD7E06"/>
    <w:rsid w:val="00FD7E13"/>
    <w:rsid w:val="00FD7F12"/>
    <w:rsid w:val="00FD7F71"/>
    <w:rsid w:val="00FD7FD6"/>
    <w:rsid w:val="00FDF4D0"/>
    <w:rsid w:val="00FE000B"/>
    <w:rsid w:val="00FE0039"/>
    <w:rsid w:val="00FE00BA"/>
    <w:rsid w:val="00FE00BF"/>
    <w:rsid w:val="00FE012A"/>
    <w:rsid w:val="00FE0149"/>
    <w:rsid w:val="00FE0180"/>
    <w:rsid w:val="00FE018F"/>
    <w:rsid w:val="00FE037E"/>
    <w:rsid w:val="00FE03BB"/>
    <w:rsid w:val="00FE0409"/>
    <w:rsid w:val="00FE0439"/>
    <w:rsid w:val="00FE053B"/>
    <w:rsid w:val="00FE055A"/>
    <w:rsid w:val="00FE05CA"/>
    <w:rsid w:val="00FE05CF"/>
    <w:rsid w:val="00FE0659"/>
    <w:rsid w:val="00FE0678"/>
    <w:rsid w:val="00FE0708"/>
    <w:rsid w:val="00FE0781"/>
    <w:rsid w:val="00FE0819"/>
    <w:rsid w:val="00FE0873"/>
    <w:rsid w:val="00FE0AAA"/>
    <w:rsid w:val="00FE0AB6"/>
    <w:rsid w:val="00FE0AFE"/>
    <w:rsid w:val="00FE0B5F"/>
    <w:rsid w:val="00FE0B76"/>
    <w:rsid w:val="00FE0B78"/>
    <w:rsid w:val="00FE0C4C"/>
    <w:rsid w:val="00FE0D85"/>
    <w:rsid w:val="00FE0E2C"/>
    <w:rsid w:val="00FE0F31"/>
    <w:rsid w:val="00FE0F97"/>
    <w:rsid w:val="00FE10B4"/>
    <w:rsid w:val="00FE10B8"/>
    <w:rsid w:val="00FE10D9"/>
    <w:rsid w:val="00FE11A1"/>
    <w:rsid w:val="00FE125B"/>
    <w:rsid w:val="00FE12CC"/>
    <w:rsid w:val="00FE136C"/>
    <w:rsid w:val="00FE1493"/>
    <w:rsid w:val="00FE15CE"/>
    <w:rsid w:val="00FE15F1"/>
    <w:rsid w:val="00FE1712"/>
    <w:rsid w:val="00FE173C"/>
    <w:rsid w:val="00FE17B6"/>
    <w:rsid w:val="00FE1895"/>
    <w:rsid w:val="00FE18AB"/>
    <w:rsid w:val="00FE18E1"/>
    <w:rsid w:val="00FE19FD"/>
    <w:rsid w:val="00FE1A20"/>
    <w:rsid w:val="00FE1A3E"/>
    <w:rsid w:val="00FE1ABF"/>
    <w:rsid w:val="00FE1B11"/>
    <w:rsid w:val="00FE1B22"/>
    <w:rsid w:val="00FE1BD6"/>
    <w:rsid w:val="00FE1DAD"/>
    <w:rsid w:val="00FE1E51"/>
    <w:rsid w:val="00FE1EE0"/>
    <w:rsid w:val="00FE1F7B"/>
    <w:rsid w:val="00FE1FA4"/>
    <w:rsid w:val="00FE1FEB"/>
    <w:rsid w:val="00FE20EB"/>
    <w:rsid w:val="00FE2103"/>
    <w:rsid w:val="00FE2120"/>
    <w:rsid w:val="00FE21A3"/>
    <w:rsid w:val="00FE225D"/>
    <w:rsid w:val="00FE22C6"/>
    <w:rsid w:val="00FE231D"/>
    <w:rsid w:val="00FE2514"/>
    <w:rsid w:val="00FE2562"/>
    <w:rsid w:val="00FE2659"/>
    <w:rsid w:val="00FE26E0"/>
    <w:rsid w:val="00FE27CA"/>
    <w:rsid w:val="00FE2823"/>
    <w:rsid w:val="00FE2827"/>
    <w:rsid w:val="00FE2907"/>
    <w:rsid w:val="00FE292A"/>
    <w:rsid w:val="00FE2989"/>
    <w:rsid w:val="00FE29E8"/>
    <w:rsid w:val="00FE2AFB"/>
    <w:rsid w:val="00FE2B4E"/>
    <w:rsid w:val="00FE2B8C"/>
    <w:rsid w:val="00FE2BE5"/>
    <w:rsid w:val="00FE2C39"/>
    <w:rsid w:val="00FE2D17"/>
    <w:rsid w:val="00FE2D20"/>
    <w:rsid w:val="00FE2D30"/>
    <w:rsid w:val="00FE2D8E"/>
    <w:rsid w:val="00FE2DA1"/>
    <w:rsid w:val="00FE2DED"/>
    <w:rsid w:val="00FE2E64"/>
    <w:rsid w:val="00FE2EB5"/>
    <w:rsid w:val="00FE2FF3"/>
    <w:rsid w:val="00FE2FFB"/>
    <w:rsid w:val="00FE3054"/>
    <w:rsid w:val="00FE3073"/>
    <w:rsid w:val="00FE30A8"/>
    <w:rsid w:val="00FE319C"/>
    <w:rsid w:val="00FE329E"/>
    <w:rsid w:val="00FE32DB"/>
    <w:rsid w:val="00FE3394"/>
    <w:rsid w:val="00FE33FE"/>
    <w:rsid w:val="00FE344F"/>
    <w:rsid w:val="00FE347E"/>
    <w:rsid w:val="00FE34AD"/>
    <w:rsid w:val="00FE350B"/>
    <w:rsid w:val="00FE35F6"/>
    <w:rsid w:val="00FE36C5"/>
    <w:rsid w:val="00FE374F"/>
    <w:rsid w:val="00FE3821"/>
    <w:rsid w:val="00FE3880"/>
    <w:rsid w:val="00FE38F2"/>
    <w:rsid w:val="00FE3947"/>
    <w:rsid w:val="00FE3949"/>
    <w:rsid w:val="00FE3980"/>
    <w:rsid w:val="00FE3984"/>
    <w:rsid w:val="00FE3AE9"/>
    <w:rsid w:val="00FE3B4B"/>
    <w:rsid w:val="00FE3BC8"/>
    <w:rsid w:val="00FE3C02"/>
    <w:rsid w:val="00FE3C0C"/>
    <w:rsid w:val="00FE3CA7"/>
    <w:rsid w:val="00FE3CD1"/>
    <w:rsid w:val="00FE3CED"/>
    <w:rsid w:val="00FE3D36"/>
    <w:rsid w:val="00FE3D43"/>
    <w:rsid w:val="00FE3D75"/>
    <w:rsid w:val="00FE3D98"/>
    <w:rsid w:val="00FE3DC5"/>
    <w:rsid w:val="00FE3EBB"/>
    <w:rsid w:val="00FE3F6F"/>
    <w:rsid w:val="00FE3FF4"/>
    <w:rsid w:val="00FE40AE"/>
    <w:rsid w:val="00FE40D0"/>
    <w:rsid w:val="00FE4121"/>
    <w:rsid w:val="00FE4170"/>
    <w:rsid w:val="00FE4175"/>
    <w:rsid w:val="00FE422A"/>
    <w:rsid w:val="00FE43F2"/>
    <w:rsid w:val="00FE4494"/>
    <w:rsid w:val="00FE451B"/>
    <w:rsid w:val="00FE459C"/>
    <w:rsid w:val="00FE45BE"/>
    <w:rsid w:val="00FE4674"/>
    <w:rsid w:val="00FE47CB"/>
    <w:rsid w:val="00FE47DF"/>
    <w:rsid w:val="00FE482B"/>
    <w:rsid w:val="00FE48A3"/>
    <w:rsid w:val="00FE48DA"/>
    <w:rsid w:val="00FE4989"/>
    <w:rsid w:val="00FE4A43"/>
    <w:rsid w:val="00FE4B00"/>
    <w:rsid w:val="00FE4B25"/>
    <w:rsid w:val="00FE4D24"/>
    <w:rsid w:val="00FE4D52"/>
    <w:rsid w:val="00FE4E10"/>
    <w:rsid w:val="00FE4E1C"/>
    <w:rsid w:val="00FE4EE3"/>
    <w:rsid w:val="00FE4EF2"/>
    <w:rsid w:val="00FE4EFF"/>
    <w:rsid w:val="00FE4F3D"/>
    <w:rsid w:val="00FE4F4A"/>
    <w:rsid w:val="00FE5112"/>
    <w:rsid w:val="00FE514D"/>
    <w:rsid w:val="00FE5237"/>
    <w:rsid w:val="00FE525E"/>
    <w:rsid w:val="00FE52CA"/>
    <w:rsid w:val="00FE52EE"/>
    <w:rsid w:val="00FE532D"/>
    <w:rsid w:val="00FE533A"/>
    <w:rsid w:val="00FE5371"/>
    <w:rsid w:val="00FE539B"/>
    <w:rsid w:val="00FE5671"/>
    <w:rsid w:val="00FE5779"/>
    <w:rsid w:val="00FE57AA"/>
    <w:rsid w:val="00FE5916"/>
    <w:rsid w:val="00FE5942"/>
    <w:rsid w:val="00FE59FA"/>
    <w:rsid w:val="00FE5ACC"/>
    <w:rsid w:val="00FE5AE9"/>
    <w:rsid w:val="00FE5AEF"/>
    <w:rsid w:val="00FE5B25"/>
    <w:rsid w:val="00FE5B73"/>
    <w:rsid w:val="00FE5C29"/>
    <w:rsid w:val="00FE5C54"/>
    <w:rsid w:val="00FE5D29"/>
    <w:rsid w:val="00FE5DDD"/>
    <w:rsid w:val="00FE5E15"/>
    <w:rsid w:val="00FE5EEF"/>
    <w:rsid w:val="00FE5FC5"/>
    <w:rsid w:val="00FE6013"/>
    <w:rsid w:val="00FE6090"/>
    <w:rsid w:val="00FE60E5"/>
    <w:rsid w:val="00FE6383"/>
    <w:rsid w:val="00FE6403"/>
    <w:rsid w:val="00FE64B0"/>
    <w:rsid w:val="00FE6515"/>
    <w:rsid w:val="00FE6564"/>
    <w:rsid w:val="00FE6609"/>
    <w:rsid w:val="00FE6627"/>
    <w:rsid w:val="00FE6667"/>
    <w:rsid w:val="00FE66EE"/>
    <w:rsid w:val="00FE6808"/>
    <w:rsid w:val="00FE68DA"/>
    <w:rsid w:val="00FE6937"/>
    <w:rsid w:val="00FE69CA"/>
    <w:rsid w:val="00FE6C24"/>
    <w:rsid w:val="00FE6CB1"/>
    <w:rsid w:val="00FE6CD1"/>
    <w:rsid w:val="00FE6DB2"/>
    <w:rsid w:val="00FE6FCA"/>
    <w:rsid w:val="00FE7036"/>
    <w:rsid w:val="00FE709D"/>
    <w:rsid w:val="00FE7113"/>
    <w:rsid w:val="00FE72D3"/>
    <w:rsid w:val="00FE73DF"/>
    <w:rsid w:val="00FE7412"/>
    <w:rsid w:val="00FE7417"/>
    <w:rsid w:val="00FE7423"/>
    <w:rsid w:val="00FE745E"/>
    <w:rsid w:val="00FE74C3"/>
    <w:rsid w:val="00FE74DA"/>
    <w:rsid w:val="00FE7522"/>
    <w:rsid w:val="00FE75D6"/>
    <w:rsid w:val="00FE766D"/>
    <w:rsid w:val="00FE7807"/>
    <w:rsid w:val="00FE7817"/>
    <w:rsid w:val="00FE792E"/>
    <w:rsid w:val="00FE7947"/>
    <w:rsid w:val="00FE79BC"/>
    <w:rsid w:val="00FE7AD4"/>
    <w:rsid w:val="00FE7C66"/>
    <w:rsid w:val="00FE7CD7"/>
    <w:rsid w:val="00FE7CFA"/>
    <w:rsid w:val="00FE7D0F"/>
    <w:rsid w:val="00FE7D3E"/>
    <w:rsid w:val="00FE7E86"/>
    <w:rsid w:val="00FE7EE9"/>
    <w:rsid w:val="00FE7FE2"/>
    <w:rsid w:val="00FF0013"/>
    <w:rsid w:val="00FF0040"/>
    <w:rsid w:val="00FF0115"/>
    <w:rsid w:val="00FF03AD"/>
    <w:rsid w:val="00FF03F8"/>
    <w:rsid w:val="00FF043A"/>
    <w:rsid w:val="00FF0472"/>
    <w:rsid w:val="00FF053E"/>
    <w:rsid w:val="00FF0554"/>
    <w:rsid w:val="00FF05CD"/>
    <w:rsid w:val="00FF0926"/>
    <w:rsid w:val="00FF0A43"/>
    <w:rsid w:val="00FF0A55"/>
    <w:rsid w:val="00FF0A86"/>
    <w:rsid w:val="00FF0B98"/>
    <w:rsid w:val="00FF0BAD"/>
    <w:rsid w:val="00FF0CD0"/>
    <w:rsid w:val="00FF0D07"/>
    <w:rsid w:val="00FF0D10"/>
    <w:rsid w:val="00FF0D30"/>
    <w:rsid w:val="00FF0E04"/>
    <w:rsid w:val="00FF0E5A"/>
    <w:rsid w:val="00FF0E77"/>
    <w:rsid w:val="00FF0E86"/>
    <w:rsid w:val="00FF0FBD"/>
    <w:rsid w:val="00FF104A"/>
    <w:rsid w:val="00FF1268"/>
    <w:rsid w:val="00FF1299"/>
    <w:rsid w:val="00FF12E6"/>
    <w:rsid w:val="00FF12F5"/>
    <w:rsid w:val="00FF13DC"/>
    <w:rsid w:val="00FF13E2"/>
    <w:rsid w:val="00FF1558"/>
    <w:rsid w:val="00FF159D"/>
    <w:rsid w:val="00FF160A"/>
    <w:rsid w:val="00FF1613"/>
    <w:rsid w:val="00FF1698"/>
    <w:rsid w:val="00FF16D2"/>
    <w:rsid w:val="00FF1789"/>
    <w:rsid w:val="00FF17DE"/>
    <w:rsid w:val="00FF181A"/>
    <w:rsid w:val="00FF185B"/>
    <w:rsid w:val="00FF188F"/>
    <w:rsid w:val="00FF19CA"/>
    <w:rsid w:val="00FF19EF"/>
    <w:rsid w:val="00FF19F9"/>
    <w:rsid w:val="00FF1A83"/>
    <w:rsid w:val="00FF1ADE"/>
    <w:rsid w:val="00FF1B1A"/>
    <w:rsid w:val="00FF1B47"/>
    <w:rsid w:val="00FF1B58"/>
    <w:rsid w:val="00FF1E19"/>
    <w:rsid w:val="00FF1E34"/>
    <w:rsid w:val="00FF1EFB"/>
    <w:rsid w:val="00FF1F2F"/>
    <w:rsid w:val="00FF1F98"/>
    <w:rsid w:val="00FF2042"/>
    <w:rsid w:val="00FF208B"/>
    <w:rsid w:val="00FF20FD"/>
    <w:rsid w:val="00FF218D"/>
    <w:rsid w:val="00FF230F"/>
    <w:rsid w:val="00FF232B"/>
    <w:rsid w:val="00FF23D6"/>
    <w:rsid w:val="00FF2407"/>
    <w:rsid w:val="00FF250C"/>
    <w:rsid w:val="00FF257B"/>
    <w:rsid w:val="00FF259A"/>
    <w:rsid w:val="00FF26E0"/>
    <w:rsid w:val="00FF274C"/>
    <w:rsid w:val="00FF280D"/>
    <w:rsid w:val="00FF28BE"/>
    <w:rsid w:val="00FF2939"/>
    <w:rsid w:val="00FF2A1D"/>
    <w:rsid w:val="00FF2B61"/>
    <w:rsid w:val="00FF2BBC"/>
    <w:rsid w:val="00FF2C19"/>
    <w:rsid w:val="00FF2D60"/>
    <w:rsid w:val="00FF2E54"/>
    <w:rsid w:val="00FF2EB3"/>
    <w:rsid w:val="00FF3003"/>
    <w:rsid w:val="00FF3014"/>
    <w:rsid w:val="00FF304F"/>
    <w:rsid w:val="00FF3102"/>
    <w:rsid w:val="00FF3128"/>
    <w:rsid w:val="00FF312C"/>
    <w:rsid w:val="00FF31B8"/>
    <w:rsid w:val="00FF31EA"/>
    <w:rsid w:val="00FF3207"/>
    <w:rsid w:val="00FF3272"/>
    <w:rsid w:val="00FF328C"/>
    <w:rsid w:val="00FF33A5"/>
    <w:rsid w:val="00FF3411"/>
    <w:rsid w:val="00FF341C"/>
    <w:rsid w:val="00FF355D"/>
    <w:rsid w:val="00FF367D"/>
    <w:rsid w:val="00FF3688"/>
    <w:rsid w:val="00FF377D"/>
    <w:rsid w:val="00FF382A"/>
    <w:rsid w:val="00FF3968"/>
    <w:rsid w:val="00FF398E"/>
    <w:rsid w:val="00FF3AC0"/>
    <w:rsid w:val="00FF3AC8"/>
    <w:rsid w:val="00FF3ACA"/>
    <w:rsid w:val="00FF3ACC"/>
    <w:rsid w:val="00FF3AF5"/>
    <w:rsid w:val="00FF3BEC"/>
    <w:rsid w:val="00FF3FF1"/>
    <w:rsid w:val="00FF400D"/>
    <w:rsid w:val="00FF404C"/>
    <w:rsid w:val="00FF40C8"/>
    <w:rsid w:val="00FF427B"/>
    <w:rsid w:val="00FF427E"/>
    <w:rsid w:val="00FF4308"/>
    <w:rsid w:val="00FF43B5"/>
    <w:rsid w:val="00FF454C"/>
    <w:rsid w:val="00FF45F4"/>
    <w:rsid w:val="00FF4657"/>
    <w:rsid w:val="00FF46E3"/>
    <w:rsid w:val="00FF471B"/>
    <w:rsid w:val="00FF4742"/>
    <w:rsid w:val="00FF47CE"/>
    <w:rsid w:val="00FF47D7"/>
    <w:rsid w:val="00FF47E1"/>
    <w:rsid w:val="00FF484C"/>
    <w:rsid w:val="00FF4959"/>
    <w:rsid w:val="00FF49A7"/>
    <w:rsid w:val="00FF49F2"/>
    <w:rsid w:val="00FF4A67"/>
    <w:rsid w:val="00FF4A6C"/>
    <w:rsid w:val="00FF4B29"/>
    <w:rsid w:val="00FF4BC9"/>
    <w:rsid w:val="00FF4BF2"/>
    <w:rsid w:val="00FF4CBB"/>
    <w:rsid w:val="00FF4E97"/>
    <w:rsid w:val="00FF4F69"/>
    <w:rsid w:val="00FF4FF9"/>
    <w:rsid w:val="00FF5008"/>
    <w:rsid w:val="00FF507E"/>
    <w:rsid w:val="00FF5185"/>
    <w:rsid w:val="00FF51F1"/>
    <w:rsid w:val="00FF5204"/>
    <w:rsid w:val="00FF5251"/>
    <w:rsid w:val="00FF5276"/>
    <w:rsid w:val="00FF5350"/>
    <w:rsid w:val="00FF553A"/>
    <w:rsid w:val="00FF5614"/>
    <w:rsid w:val="00FF566F"/>
    <w:rsid w:val="00FF56B4"/>
    <w:rsid w:val="00FF5712"/>
    <w:rsid w:val="00FF57B2"/>
    <w:rsid w:val="00FF57BC"/>
    <w:rsid w:val="00FF587D"/>
    <w:rsid w:val="00FF5898"/>
    <w:rsid w:val="00FF58AA"/>
    <w:rsid w:val="00FF5AA2"/>
    <w:rsid w:val="00FF5ADE"/>
    <w:rsid w:val="00FF5AEF"/>
    <w:rsid w:val="00FF5B0F"/>
    <w:rsid w:val="00FF5BA2"/>
    <w:rsid w:val="00FF5BA5"/>
    <w:rsid w:val="00FF5C33"/>
    <w:rsid w:val="00FF5C6E"/>
    <w:rsid w:val="00FF5D0F"/>
    <w:rsid w:val="00FF5E4E"/>
    <w:rsid w:val="00FF60FA"/>
    <w:rsid w:val="00FF612E"/>
    <w:rsid w:val="00FF62A5"/>
    <w:rsid w:val="00FF63C8"/>
    <w:rsid w:val="00FF63F4"/>
    <w:rsid w:val="00FF6512"/>
    <w:rsid w:val="00FF66CE"/>
    <w:rsid w:val="00FF66F9"/>
    <w:rsid w:val="00FF670D"/>
    <w:rsid w:val="00FF6873"/>
    <w:rsid w:val="00FF695E"/>
    <w:rsid w:val="00FF6B6D"/>
    <w:rsid w:val="00FF6BA8"/>
    <w:rsid w:val="00FF6CB1"/>
    <w:rsid w:val="00FF6CE1"/>
    <w:rsid w:val="00FF6D5C"/>
    <w:rsid w:val="00FF6E26"/>
    <w:rsid w:val="00FF6E5B"/>
    <w:rsid w:val="00FF6E74"/>
    <w:rsid w:val="00FF7112"/>
    <w:rsid w:val="00FF712D"/>
    <w:rsid w:val="00FF7357"/>
    <w:rsid w:val="00FF73AA"/>
    <w:rsid w:val="00FF742C"/>
    <w:rsid w:val="00FF75C9"/>
    <w:rsid w:val="00FF7699"/>
    <w:rsid w:val="00FF7777"/>
    <w:rsid w:val="00FF77BC"/>
    <w:rsid w:val="00FF77EC"/>
    <w:rsid w:val="00FF7856"/>
    <w:rsid w:val="00FF7971"/>
    <w:rsid w:val="00FF7981"/>
    <w:rsid w:val="00FF7A1A"/>
    <w:rsid w:val="00FF7A21"/>
    <w:rsid w:val="00FF7A2D"/>
    <w:rsid w:val="00FF7AD4"/>
    <w:rsid w:val="00FF7C8E"/>
    <w:rsid w:val="00FF7D8B"/>
    <w:rsid w:val="00FF7E79"/>
    <w:rsid w:val="00FF7E89"/>
    <w:rsid w:val="011BC5E4"/>
    <w:rsid w:val="0125AD09"/>
    <w:rsid w:val="01293DDE"/>
    <w:rsid w:val="01537B6F"/>
    <w:rsid w:val="01653CF6"/>
    <w:rsid w:val="01975565"/>
    <w:rsid w:val="01A9D101"/>
    <w:rsid w:val="01D39819"/>
    <w:rsid w:val="01D64C5C"/>
    <w:rsid w:val="01D9581A"/>
    <w:rsid w:val="01DEE130"/>
    <w:rsid w:val="01EF7E95"/>
    <w:rsid w:val="020C49E9"/>
    <w:rsid w:val="021DBCC3"/>
    <w:rsid w:val="025A871B"/>
    <w:rsid w:val="025FB71E"/>
    <w:rsid w:val="026DC1FB"/>
    <w:rsid w:val="027BED69"/>
    <w:rsid w:val="0281A321"/>
    <w:rsid w:val="02A0D92F"/>
    <w:rsid w:val="02A2124F"/>
    <w:rsid w:val="02BD5910"/>
    <w:rsid w:val="02BE40C2"/>
    <w:rsid w:val="02C9F0BF"/>
    <w:rsid w:val="02D9593D"/>
    <w:rsid w:val="02F55D2E"/>
    <w:rsid w:val="02FDA7C8"/>
    <w:rsid w:val="03053FD5"/>
    <w:rsid w:val="03199A7A"/>
    <w:rsid w:val="031A196B"/>
    <w:rsid w:val="03404CE3"/>
    <w:rsid w:val="034BF437"/>
    <w:rsid w:val="034EE53A"/>
    <w:rsid w:val="0350B0C5"/>
    <w:rsid w:val="0352707B"/>
    <w:rsid w:val="035DAA06"/>
    <w:rsid w:val="0375EA03"/>
    <w:rsid w:val="0377CBE8"/>
    <w:rsid w:val="037FEB44"/>
    <w:rsid w:val="03A29E5B"/>
    <w:rsid w:val="03A68CD2"/>
    <w:rsid w:val="03A7AADC"/>
    <w:rsid w:val="03BC445B"/>
    <w:rsid w:val="03C289AB"/>
    <w:rsid w:val="03CD670C"/>
    <w:rsid w:val="03E83DBC"/>
    <w:rsid w:val="03F26347"/>
    <w:rsid w:val="03FD6D4D"/>
    <w:rsid w:val="04094700"/>
    <w:rsid w:val="04133C74"/>
    <w:rsid w:val="04139638"/>
    <w:rsid w:val="041913EF"/>
    <w:rsid w:val="04302C4B"/>
    <w:rsid w:val="0431A772"/>
    <w:rsid w:val="0448EA92"/>
    <w:rsid w:val="044BA594"/>
    <w:rsid w:val="04717FEA"/>
    <w:rsid w:val="0471F92E"/>
    <w:rsid w:val="047F62B4"/>
    <w:rsid w:val="04822687"/>
    <w:rsid w:val="048CD394"/>
    <w:rsid w:val="04BD99A2"/>
    <w:rsid w:val="04C3C377"/>
    <w:rsid w:val="04D1AEEF"/>
    <w:rsid w:val="04D8648D"/>
    <w:rsid w:val="04DD00A4"/>
    <w:rsid w:val="04E42F5B"/>
    <w:rsid w:val="05029EAE"/>
    <w:rsid w:val="0505CD79"/>
    <w:rsid w:val="0532C7C1"/>
    <w:rsid w:val="055F6D2D"/>
    <w:rsid w:val="05862832"/>
    <w:rsid w:val="059656C5"/>
    <w:rsid w:val="05A8B31A"/>
    <w:rsid w:val="05BE3E7C"/>
    <w:rsid w:val="05BFB590"/>
    <w:rsid w:val="05C274C0"/>
    <w:rsid w:val="05D23D0B"/>
    <w:rsid w:val="05DFB78E"/>
    <w:rsid w:val="05E75541"/>
    <w:rsid w:val="05F7B4FD"/>
    <w:rsid w:val="062A958C"/>
    <w:rsid w:val="064A97A7"/>
    <w:rsid w:val="064E9BC2"/>
    <w:rsid w:val="0650E8B7"/>
    <w:rsid w:val="065151BA"/>
    <w:rsid w:val="065A13AE"/>
    <w:rsid w:val="0660C2C8"/>
    <w:rsid w:val="0661E8E4"/>
    <w:rsid w:val="06670508"/>
    <w:rsid w:val="06700FA2"/>
    <w:rsid w:val="06756BDB"/>
    <w:rsid w:val="067A87F3"/>
    <w:rsid w:val="067D18CE"/>
    <w:rsid w:val="0687396F"/>
    <w:rsid w:val="06B3725E"/>
    <w:rsid w:val="06BDD11B"/>
    <w:rsid w:val="06CF36DF"/>
    <w:rsid w:val="06D23EDB"/>
    <w:rsid w:val="06D3DC0F"/>
    <w:rsid w:val="06DD618A"/>
    <w:rsid w:val="06E9A6AF"/>
    <w:rsid w:val="06FA0189"/>
    <w:rsid w:val="074B92F7"/>
    <w:rsid w:val="0750B97D"/>
    <w:rsid w:val="076D92AB"/>
    <w:rsid w:val="07710517"/>
    <w:rsid w:val="0778BC14"/>
    <w:rsid w:val="078E719B"/>
    <w:rsid w:val="0796ACE0"/>
    <w:rsid w:val="079FCBA5"/>
    <w:rsid w:val="07C2DEE2"/>
    <w:rsid w:val="07C6CE10"/>
    <w:rsid w:val="07D853C7"/>
    <w:rsid w:val="07DC73DE"/>
    <w:rsid w:val="07DC9280"/>
    <w:rsid w:val="07DE6C50"/>
    <w:rsid w:val="08041B0D"/>
    <w:rsid w:val="0814D57C"/>
    <w:rsid w:val="08291510"/>
    <w:rsid w:val="08321484"/>
    <w:rsid w:val="08387169"/>
    <w:rsid w:val="084F42BF"/>
    <w:rsid w:val="085240DE"/>
    <w:rsid w:val="0854EED9"/>
    <w:rsid w:val="085A59F2"/>
    <w:rsid w:val="087308AD"/>
    <w:rsid w:val="088C3330"/>
    <w:rsid w:val="088D278B"/>
    <w:rsid w:val="089695B9"/>
    <w:rsid w:val="089A2EC4"/>
    <w:rsid w:val="08A52A60"/>
    <w:rsid w:val="08B58E2B"/>
    <w:rsid w:val="08CAD19D"/>
    <w:rsid w:val="08CF7758"/>
    <w:rsid w:val="08D87855"/>
    <w:rsid w:val="08F7907F"/>
    <w:rsid w:val="08FC485B"/>
    <w:rsid w:val="0910988C"/>
    <w:rsid w:val="092B684E"/>
    <w:rsid w:val="093276CD"/>
    <w:rsid w:val="0936B207"/>
    <w:rsid w:val="09376887"/>
    <w:rsid w:val="0941EFC3"/>
    <w:rsid w:val="09496ED1"/>
    <w:rsid w:val="0954CBC7"/>
    <w:rsid w:val="0969BB7D"/>
    <w:rsid w:val="09A4E18C"/>
    <w:rsid w:val="09AC7A91"/>
    <w:rsid w:val="09B357A5"/>
    <w:rsid w:val="09CF471D"/>
    <w:rsid w:val="09D49DB1"/>
    <w:rsid w:val="09D5822B"/>
    <w:rsid w:val="09D8FDF9"/>
    <w:rsid w:val="09E62E12"/>
    <w:rsid w:val="09F3322F"/>
    <w:rsid w:val="0A045762"/>
    <w:rsid w:val="0A20BE04"/>
    <w:rsid w:val="0A238193"/>
    <w:rsid w:val="0A2EA69A"/>
    <w:rsid w:val="0A33BF10"/>
    <w:rsid w:val="0A498309"/>
    <w:rsid w:val="0A4D7BE5"/>
    <w:rsid w:val="0A703B27"/>
    <w:rsid w:val="0A7645FD"/>
    <w:rsid w:val="0A92275C"/>
    <w:rsid w:val="0AA69231"/>
    <w:rsid w:val="0AB06AEF"/>
    <w:rsid w:val="0ABA680B"/>
    <w:rsid w:val="0AC83428"/>
    <w:rsid w:val="0AD1E6BA"/>
    <w:rsid w:val="0ADF1AC0"/>
    <w:rsid w:val="0B0AF942"/>
    <w:rsid w:val="0B0E3243"/>
    <w:rsid w:val="0B2ECBF8"/>
    <w:rsid w:val="0B31D5D3"/>
    <w:rsid w:val="0B3A0695"/>
    <w:rsid w:val="0B480D0A"/>
    <w:rsid w:val="0B557BA4"/>
    <w:rsid w:val="0B5D8318"/>
    <w:rsid w:val="0B786B5B"/>
    <w:rsid w:val="0B7EEC56"/>
    <w:rsid w:val="0BA0E257"/>
    <w:rsid w:val="0BB8B57C"/>
    <w:rsid w:val="0BC60E54"/>
    <w:rsid w:val="0C4CBE10"/>
    <w:rsid w:val="0C4DBF62"/>
    <w:rsid w:val="0C564157"/>
    <w:rsid w:val="0C6445C7"/>
    <w:rsid w:val="0C67899B"/>
    <w:rsid w:val="0C79E81C"/>
    <w:rsid w:val="0C807891"/>
    <w:rsid w:val="0C8FDF28"/>
    <w:rsid w:val="0CCF7B9F"/>
    <w:rsid w:val="0CDB00B7"/>
    <w:rsid w:val="0D058EA5"/>
    <w:rsid w:val="0D1C0109"/>
    <w:rsid w:val="0D368E66"/>
    <w:rsid w:val="0D3EEB64"/>
    <w:rsid w:val="0D448CA9"/>
    <w:rsid w:val="0D49483B"/>
    <w:rsid w:val="0D50924D"/>
    <w:rsid w:val="0D5BCB1E"/>
    <w:rsid w:val="0D5DA0AE"/>
    <w:rsid w:val="0D715D7E"/>
    <w:rsid w:val="0D975C90"/>
    <w:rsid w:val="0DBFC211"/>
    <w:rsid w:val="0DC988BB"/>
    <w:rsid w:val="0DDABDB2"/>
    <w:rsid w:val="0DDC9777"/>
    <w:rsid w:val="0DF18DE5"/>
    <w:rsid w:val="0DF7E0BC"/>
    <w:rsid w:val="0DFA130D"/>
    <w:rsid w:val="0E0EBE15"/>
    <w:rsid w:val="0E0FD1EF"/>
    <w:rsid w:val="0E10C7FC"/>
    <w:rsid w:val="0E243400"/>
    <w:rsid w:val="0E54EC97"/>
    <w:rsid w:val="0E5EC6F2"/>
    <w:rsid w:val="0E6C18A8"/>
    <w:rsid w:val="0E78B24E"/>
    <w:rsid w:val="0E7EE22F"/>
    <w:rsid w:val="0E7F388E"/>
    <w:rsid w:val="0E923534"/>
    <w:rsid w:val="0E941BB5"/>
    <w:rsid w:val="0E95A6E4"/>
    <w:rsid w:val="0EA38D84"/>
    <w:rsid w:val="0EAFDC09"/>
    <w:rsid w:val="0EB68D18"/>
    <w:rsid w:val="0EBCDAB1"/>
    <w:rsid w:val="0ED3D1C5"/>
    <w:rsid w:val="0EE4429B"/>
    <w:rsid w:val="0EF8F8AF"/>
    <w:rsid w:val="0F076C88"/>
    <w:rsid w:val="0F63C430"/>
    <w:rsid w:val="0F730755"/>
    <w:rsid w:val="0F848DDF"/>
    <w:rsid w:val="0FCC754F"/>
    <w:rsid w:val="0FD6E4AE"/>
    <w:rsid w:val="10079555"/>
    <w:rsid w:val="100EC84B"/>
    <w:rsid w:val="101AFA7F"/>
    <w:rsid w:val="103A2AD9"/>
    <w:rsid w:val="104310A6"/>
    <w:rsid w:val="10574947"/>
    <w:rsid w:val="105FDED4"/>
    <w:rsid w:val="10682559"/>
    <w:rsid w:val="109C8A2A"/>
    <w:rsid w:val="10A478F5"/>
    <w:rsid w:val="10B4DA1C"/>
    <w:rsid w:val="10BBEC8F"/>
    <w:rsid w:val="10C94633"/>
    <w:rsid w:val="10D9E70F"/>
    <w:rsid w:val="10EB1F0C"/>
    <w:rsid w:val="10F35D28"/>
    <w:rsid w:val="11079B3A"/>
    <w:rsid w:val="112481B4"/>
    <w:rsid w:val="1135F716"/>
    <w:rsid w:val="116E3AF8"/>
    <w:rsid w:val="1176921E"/>
    <w:rsid w:val="117D203F"/>
    <w:rsid w:val="11838F2F"/>
    <w:rsid w:val="1190ED73"/>
    <w:rsid w:val="11B6C031"/>
    <w:rsid w:val="11CE5034"/>
    <w:rsid w:val="11F124B6"/>
    <w:rsid w:val="11FA8A93"/>
    <w:rsid w:val="1221E475"/>
    <w:rsid w:val="12259F39"/>
    <w:rsid w:val="123E669A"/>
    <w:rsid w:val="124701C3"/>
    <w:rsid w:val="1260AFD5"/>
    <w:rsid w:val="126BFD21"/>
    <w:rsid w:val="129FF419"/>
    <w:rsid w:val="12AF3A12"/>
    <w:rsid w:val="12B0F0F2"/>
    <w:rsid w:val="12B451CC"/>
    <w:rsid w:val="12C4EB63"/>
    <w:rsid w:val="12DACD90"/>
    <w:rsid w:val="12EAB36A"/>
    <w:rsid w:val="12F524DD"/>
    <w:rsid w:val="12F7AB74"/>
    <w:rsid w:val="12FE71CC"/>
    <w:rsid w:val="13041368"/>
    <w:rsid w:val="130BE5FB"/>
    <w:rsid w:val="1312DFC6"/>
    <w:rsid w:val="132F0718"/>
    <w:rsid w:val="133B858A"/>
    <w:rsid w:val="13534D39"/>
    <w:rsid w:val="13598BB5"/>
    <w:rsid w:val="13792326"/>
    <w:rsid w:val="139D1F2E"/>
    <w:rsid w:val="13AB94D3"/>
    <w:rsid w:val="13D4EC1B"/>
    <w:rsid w:val="14012750"/>
    <w:rsid w:val="1404D7C0"/>
    <w:rsid w:val="141E5B52"/>
    <w:rsid w:val="1423C87F"/>
    <w:rsid w:val="14423F9F"/>
    <w:rsid w:val="14457D22"/>
    <w:rsid w:val="146E3682"/>
    <w:rsid w:val="14788655"/>
    <w:rsid w:val="147CE8D7"/>
    <w:rsid w:val="14948BAB"/>
    <w:rsid w:val="14A0D8F8"/>
    <w:rsid w:val="14A163C7"/>
    <w:rsid w:val="14A78C21"/>
    <w:rsid w:val="14BD056F"/>
    <w:rsid w:val="14CE2E78"/>
    <w:rsid w:val="14DB3345"/>
    <w:rsid w:val="14E5EE7C"/>
    <w:rsid w:val="14E98E57"/>
    <w:rsid w:val="14EB9C21"/>
    <w:rsid w:val="14F043F7"/>
    <w:rsid w:val="1513511E"/>
    <w:rsid w:val="151ED67C"/>
    <w:rsid w:val="153B41F8"/>
    <w:rsid w:val="1543C900"/>
    <w:rsid w:val="1544EB46"/>
    <w:rsid w:val="155B6D9C"/>
    <w:rsid w:val="1572FF38"/>
    <w:rsid w:val="1578F3FC"/>
    <w:rsid w:val="158D5CD6"/>
    <w:rsid w:val="15992607"/>
    <w:rsid w:val="159B8D31"/>
    <w:rsid w:val="15A08633"/>
    <w:rsid w:val="15A3409E"/>
    <w:rsid w:val="15AB505C"/>
    <w:rsid w:val="15C6FDD3"/>
    <w:rsid w:val="15E474B1"/>
    <w:rsid w:val="15F20693"/>
    <w:rsid w:val="15F473BB"/>
    <w:rsid w:val="15F4F3AD"/>
    <w:rsid w:val="15F81800"/>
    <w:rsid w:val="16287E27"/>
    <w:rsid w:val="162F2D07"/>
    <w:rsid w:val="16339081"/>
    <w:rsid w:val="1642DF09"/>
    <w:rsid w:val="16638C98"/>
    <w:rsid w:val="1669E477"/>
    <w:rsid w:val="167F94F9"/>
    <w:rsid w:val="1685206A"/>
    <w:rsid w:val="1696D116"/>
    <w:rsid w:val="16BB7C15"/>
    <w:rsid w:val="16BD7614"/>
    <w:rsid w:val="16C76458"/>
    <w:rsid w:val="16C768B0"/>
    <w:rsid w:val="16D8E56F"/>
    <w:rsid w:val="16FC4EC1"/>
    <w:rsid w:val="170A2CAF"/>
    <w:rsid w:val="17313689"/>
    <w:rsid w:val="17567944"/>
    <w:rsid w:val="175A0AA7"/>
    <w:rsid w:val="1762DEFB"/>
    <w:rsid w:val="17637426"/>
    <w:rsid w:val="176511D6"/>
    <w:rsid w:val="1787E8D3"/>
    <w:rsid w:val="179AFE06"/>
    <w:rsid w:val="17BE7DE1"/>
    <w:rsid w:val="17F72035"/>
    <w:rsid w:val="1803CC20"/>
    <w:rsid w:val="182F75BD"/>
    <w:rsid w:val="182FEF03"/>
    <w:rsid w:val="189AA2E0"/>
    <w:rsid w:val="18B222C5"/>
    <w:rsid w:val="18BF23FA"/>
    <w:rsid w:val="18E009C7"/>
    <w:rsid w:val="18E1F123"/>
    <w:rsid w:val="19038C26"/>
    <w:rsid w:val="191544A1"/>
    <w:rsid w:val="1945EA48"/>
    <w:rsid w:val="194A7445"/>
    <w:rsid w:val="19589A4A"/>
    <w:rsid w:val="197C07A5"/>
    <w:rsid w:val="19931906"/>
    <w:rsid w:val="19DD2EF5"/>
    <w:rsid w:val="19FCC98F"/>
    <w:rsid w:val="1A129C0C"/>
    <w:rsid w:val="1A25526B"/>
    <w:rsid w:val="1A37AC63"/>
    <w:rsid w:val="1A46D9FB"/>
    <w:rsid w:val="1A49CDDA"/>
    <w:rsid w:val="1A5FF08A"/>
    <w:rsid w:val="1A640416"/>
    <w:rsid w:val="1A85D37B"/>
    <w:rsid w:val="1A87BDC9"/>
    <w:rsid w:val="1A8EE870"/>
    <w:rsid w:val="1AB223D0"/>
    <w:rsid w:val="1AB62B43"/>
    <w:rsid w:val="1ABAB1BA"/>
    <w:rsid w:val="1AD988E7"/>
    <w:rsid w:val="1AEB80F1"/>
    <w:rsid w:val="1AF50BB9"/>
    <w:rsid w:val="1B01410F"/>
    <w:rsid w:val="1B0BC100"/>
    <w:rsid w:val="1B1FF03A"/>
    <w:rsid w:val="1B25E1CE"/>
    <w:rsid w:val="1B2CCBA4"/>
    <w:rsid w:val="1B6559BE"/>
    <w:rsid w:val="1B6F9CA0"/>
    <w:rsid w:val="1B72726B"/>
    <w:rsid w:val="1B84C158"/>
    <w:rsid w:val="1B890014"/>
    <w:rsid w:val="1B8B99A3"/>
    <w:rsid w:val="1B8C0A3C"/>
    <w:rsid w:val="1B959199"/>
    <w:rsid w:val="1B99A51D"/>
    <w:rsid w:val="1B9E46AE"/>
    <w:rsid w:val="1BA21833"/>
    <w:rsid w:val="1BACD7D5"/>
    <w:rsid w:val="1BB4A6FD"/>
    <w:rsid w:val="1BD34974"/>
    <w:rsid w:val="1BF92C71"/>
    <w:rsid w:val="1BFCF7C1"/>
    <w:rsid w:val="1C05C586"/>
    <w:rsid w:val="1C136EAA"/>
    <w:rsid w:val="1C2C2F12"/>
    <w:rsid w:val="1C2E5871"/>
    <w:rsid w:val="1C317B98"/>
    <w:rsid w:val="1C37E2C7"/>
    <w:rsid w:val="1C56C9E0"/>
    <w:rsid w:val="1C7C880A"/>
    <w:rsid w:val="1C91D839"/>
    <w:rsid w:val="1C91DB69"/>
    <w:rsid w:val="1C9B4110"/>
    <w:rsid w:val="1CB34A62"/>
    <w:rsid w:val="1CF8006D"/>
    <w:rsid w:val="1D0698FE"/>
    <w:rsid w:val="1D128F21"/>
    <w:rsid w:val="1D387853"/>
    <w:rsid w:val="1D391394"/>
    <w:rsid w:val="1D3F4377"/>
    <w:rsid w:val="1D422B3C"/>
    <w:rsid w:val="1D431872"/>
    <w:rsid w:val="1D603BE3"/>
    <w:rsid w:val="1D8CD4BE"/>
    <w:rsid w:val="1D90E80B"/>
    <w:rsid w:val="1D9F72AF"/>
    <w:rsid w:val="1DA9CCF9"/>
    <w:rsid w:val="1DAD5581"/>
    <w:rsid w:val="1DE0883A"/>
    <w:rsid w:val="1DE141F3"/>
    <w:rsid w:val="1DFCE12B"/>
    <w:rsid w:val="1DFFC23F"/>
    <w:rsid w:val="1E303757"/>
    <w:rsid w:val="1E382C03"/>
    <w:rsid w:val="1E441DE9"/>
    <w:rsid w:val="1E4B9AC8"/>
    <w:rsid w:val="1E5C402E"/>
    <w:rsid w:val="1E72B5DE"/>
    <w:rsid w:val="1E79FBDF"/>
    <w:rsid w:val="1EA75E64"/>
    <w:rsid w:val="1EBD3C73"/>
    <w:rsid w:val="1EC2C48F"/>
    <w:rsid w:val="1ECB5BAC"/>
    <w:rsid w:val="1F021DA2"/>
    <w:rsid w:val="1F0D9E10"/>
    <w:rsid w:val="1F34EDE5"/>
    <w:rsid w:val="1F670D3F"/>
    <w:rsid w:val="1F67B75E"/>
    <w:rsid w:val="1F876ABA"/>
    <w:rsid w:val="1F907F3C"/>
    <w:rsid w:val="1F95B446"/>
    <w:rsid w:val="1F967FDA"/>
    <w:rsid w:val="1FA8EF1B"/>
    <w:rsid w:val="1FB0239E"/>
    <w:rsid w:val="1FBD38F0"/>
    <w:rsid w:val="1FBDDB99"/>
    <w:rsid w:val="2008C1C3"/>
    <w:rsid w:val="2036791E"/>
    <w:rsid w:val="20755340"/>
    <w:rsid w:val="20937032"/>
    <w:rsid w:val="20A54450"/>
    <w:rsid w:val="20AD5E3E"/>
    <w:rsid w:val="20AF364F"/>
    <w:rsid w:val="20CC979B"/>
    <w:rsid w:val="20ED176B"/>
    <w:rsid w:val="21006005"/>
    <w:rsid w:val="21340C11"/>
    <w:rsid w:val="213A0922"/>
    <w:rsid w:val="2153B183"/>
    <w:rsid w:val="2157B24A"/>
    <w:rsid w:val="21590091"/>
    <w:rsid w:val="2176040B"/>
    <w:rsid w:val="217B8EAB"/>
    <w:rsid w:val="217E2094"/>
    <w:rsid w:val="217F4AB7"/>
    <w:rsid w:val="218DEA00"/>
    <w:rsid w:val="2196F02D"/>
    <w:rsid w:val="21AB8CEE"/>
    <w:rsid w:val="21B0B717"/>
    <w:rsid w:val="21B462D9"/>
    <w:rsid w:val="21BB0FBB"/>
    <w:rsid w:val="21D147DD"/>
    <w:rsid w:val="21E8E7BA"/>
    <w:rsid w:val="21EB1517"/>
    <w:rsid w:val="21F01F06"/>
    <w:rsid w:val="2211692E"/>
    <w:rsid w:val="222DDEB2"/>
    <w:rsid w:val="22399AF1"/>
    <w:rsid w:val="22504E90"/>
    <w:rsid w:val="227C0B9A"/>
    <w:rsid w:val="228198F9"/>
    <w:rsid w:val="229005EA"/>
    <w:rsid w:val="22937426"/>
    <w:rsid w:val="229865ED"/>
    <w:rsid w:val="229D356A"/>
    <w:rsid w:val="22A49958"/>
    <w:rsid w:val="22D2E4D1"/>
    <w:rsid w:val="22DC512E"/>
    <w:rsid w:val="22EB8FA7"/>
    <w:rsid w:val="22F107DB"/>
    <w:rsid w:val="230361E5"/>
    <w:rsid w:val="2330D8BD"/>
    <w:rsid w:val="23325A29"/>
    <w:rsid w:val="234908E6"/>
    <w:rsid w:val="235DBCE3"/>
    <w:rsid w:val="23795644"/>
    <w:rsid w:val="238B0163"/>
    <w:rsid w:val="23A6256D"/>
    <w:rsid w:val="23ACAA9C"/>
    <w:rsid w:val="23D2D0BF"/>
    <w:rsid w:val="23D5D65B"/>
    <w:rsid w:val="23D7E907"/>
    <w:rsid w:val="23EB832C"/>
    <w:rsid w:val="2403397F"/>
    <w:rsid w:val="240F1189"/>
    <w:rsid w:val="244A5A63"/>
    <w:rsid w:val="24602D16"/>
    <w:rsid w:val="247CB5D4"/>
    <w:rsid w:val="2488ECC0"/>
    <w:rsid w:val="248E99EB"/>
    <w:rsid w:val="24A4E256"/>
    <w:rsid w:val="24C4E1BA"/>
    <w:rsid w:val="24F21F17"/>
    <w:rsid w:val="24F7B3E4"/>
    <w:rsid w:val="250C03A1"/>
    <w:rsid w:val="252C2B5E"/>
    <w:rsid w:val="252C5161"/>
    <w:rsid w:val="252F01C4"/>
    <w:rsid w:val="252FA63B"/>
    <w:rsid w:val="25310C3B"/>
    <w:rsid w:val="253B7026"/>
    <w:rsid w:val="2549209A"/>
    <w:rsid w:val="25552257"/>
    <w:rsid w:val="25579024"/>
    <w:rsid w:val="258DC4D1"/>
    <w:rsid w:val="25A2E8DA"/>
    <w:rsid w:val="25A7AA4F"/>
    <w:rsid w:val="25C516F6"/>
    <w:rsid w:val="25C7E543"/>
    <w:rsid w:val="25D975BB"/>
    <w:rsid w:val="25E84130"/>
    <w:rsid w:val="25F77C91"/>
    <w:rsid w:val="2600731B"/>
    <w:rsid w:val="26156BF8"/>
    <w:rsid w:val="26477BF5"/>
    <w:rsid w:val="264C7423"/>
    <w:rsid w:val="2656BE8E"/>
    <w:rsid w:val="26718828"/>
    <w:rsid w:val="268555F8"/>
    <w:rsid w:val="2689500D"/>
    <w:rsid w:val="2698456C"/>
    <w:rsid w:val="269CB154"/>
    <w:rsid w:val="26AEFA6F"/>
    <w:rsid w:val="26E1DB5C"/>
    <w:rsid w:val="27032B5A"/>
    <w:rsid w:val="271F222E"/>
    <w:rsid w:val="272A9205"/>
    <w:rsid w:val="2741015C"/>
    <w:rsid w:val="274D60CA"/>
    <w:rsid w:val="276C5FBA"/>
    <w:rsid w:val="2778F74E"/>
    <w:rsid w:val="278B5EC8"/>
    <w:rsid w:val="278F0525"/>
    <w:rsid w:val="2790500B"/>
    <w:rsid w:val="279102DB"/>
    <w:rsid w:val="27C4B580"/>
    <w:rsid w:val="27CA0E00"/>
    <w:rsid w:val="27DBC472"/>
    <w:rsid w:val="27EEB9F4"/>
    <w:rsid w:val="2809D02F"/>
    <w:rsid w:val="280BCE38"/>
    <w:rsid w:val="280D0532"/>
    <w:rsid w:val="28351FC2"/>
    <w:rsid w:val="284514E0"/>
    <w:rsid w:val="2854952D"/>
    <w:rsid w:val="28550EF1"/>
    <w:rsid w:val="285BF8DF"/>
    <w:rsid w:val="28878830"/>
    <w:rsid w:val="289B7C21"/>
    <w:rsid w:val="289EA0B3"/>
    <w:rsid w:val="28B1A612"/>
    <w:rsid w:val="28B62302"/>
    <w:rsid w:val="28CC20C9"/>
    <w:rsid w:val="28D1BD0C"/>
    <w:rsid w:val="28DC392F"/>
    <w:rsid w:val="29042B2F"/>
    <w:rsid w:val="291ED9E6"/>
    <w:rsid w:val="2925A5BC"/>
    <w:rsid w:val="292D0F20"/>
    <w:rsid w:val="2939C52A"/>
    <w:rsid w:val="29461C22"/>
    <w:rsid w:val="29750D01"/>
    <w:rsid w:val="297708F5"/>
    <w:rsid w:val="29965BA4"/>
    <w:rsid w:val="299C76A5"/>
    <w:rsid w:val="29C89955"/>
    <w:rsid w:val="29D3BF1C"/>
    <w:rsid w:val="29D72339"/>
    <w:rsid w:val="29D7DA6F"/>
    <w:rsid w:val="29DBEC0A"/>
    <w:rsid w:val="29FF57A2"/>
    <w:rsid w:val="2A153A3D"/>
    <w:rsid w:val="2A17412B"/>
    <w:rsid w:val="2A1A736A"/>
    <w:rsid w:val="2A1B6B71"/>
    <w:rsid w:val="2A1C66F5"/>
    <w:rsid w:val="2A2F908F"/>
    <w:rsid w:val="2A358F47"/>
    <w:rsid w:val="2A3AD144"/>
    <w:rsid w:val="2A43527B"/>
    <w:rsid w:val="2A47A678"/>
    <w:rsid w:val="2A791596"/>
    <w:rsid w:val="2A8A6A8A"/>
    <w:rsid w:val="2A973D04"/>
    <w:rsid w:val="2AA1F7BC"/>
    <w:rsid w:val="2AAA4682"/>
    <w:rsid w:val="2AC6209B"/>
    <w:rsid w:val="2AF2B5EB"/>
    <w:rsid w:val="2B032C24"/>
    <w:rsid w:val="2B07CF1F"/>
    <w:rsid w:val="2B1E6C45"/>
    <w:rsid w:val="2B3A911C"/>
    <w:rsid w:val="2B58719D"/>
    <w:rsid w:val="2B6DC5DA"/>
    <w:rsid w:val="2B7FC3B2"/>
    <w:rsid w:val="2B811EBF"/>
    <w:rsid w:val="2BB93AB6"/>
    <w:rsid w:val="2BC76D22"/>
    <w:rsid w:val="2BDAA6C0"/>
    <w:rsid w:val="2BE5888B"/>
    <w:rsid w:val="2BE7C68E"/>
    <w:rsid w:val="2BE8A3AF"/>
    <w:rsid w:val="2BF0EF0E"/>
    <w:rsid w:val="2BF1F808"/>
    <w:rsid w:val="2C216493"/>
    <w:rsid w:val="2C3B03F3"/>
    <w:rsid w:val="2C504CFB"/>
    <w:rsid w:val="2C55708A"/>
    <w:rsid w:val="2C558FC8"/>
    <w:rsid w:val="2C67A187"/>
    <w:rsid w:val="2C70BD8E"/>
    <w:rsid w:val="2C73718B"/>
    <w:rsid w:val="2C7CE9DF"/>
    <w:rsid w:val="2CAD8BA9"/>
    <w:rsid w:val="2D0C17CB"/>
    <w:rsid w:val="2D1A9C62"/>
    <w:rsid w:val="2D356EAC"/>
    <w:rsid w:val="2D3582EA"/>
    <w:rsid w:val="2D5D6E2A"/>
    <w:rsid w:val="2D697B17"/>
    <w:rsid w:val="2D725143"/>
    <w:rsid w:val="2D778909"/>
    <w:rsid w:val="2D8A7F07"/>
    <w:rsid w:val="2D9A0EB9"/>
    <w:rsid w:val="2D9BD2AD"/>
    <w:rsid w:val="2DA3B2B4"/>
    <w:rsid w:val="2DA42778"/>
    <w:rsid w:val="2DB0CC83"/>
    <w:rsid w:val="2DB919BD"/>
    <w:rsid w:val="2DDEC9DA"/>
    <w:rsid w:val="2DEB7947"/>
    <w:rsid w:val="2DFCC39F"/>
    <w:rsid w:val="2E0D8096"/>
    <w:rsid w:val="2E150215"/>
    <w:rsid w:val="2E21A2EA"/>
    <w:rsid w:val="2E2603A0"/>
    <w:rsid w:val="2E2D3BC1"/>
    <w:rsid w:val="2E59B117"/>
    <w:rsid w:val="2E8F9D01"/>
    <w:rsid w:val="2EA5FE14"/>
    <w:rsid w:val="2EBDBB51"/>
    <w:rsid w:val="2ED818FD"/>
    <w:rsid w:val="2ED93A40"/>
    <w:rsid w:val="2EFA7840"/>
    <w:rsid w:val="2F399CA8"/>
    <w:rsid w:val="2F48F2E8"/>
    <w:rsid w:val="2F51743E"/>
    <w:rsid w:val="2F5738C5"/>
    <w:rsid w:val="2F5D7495"/>
    <w:rsid w:val="2F6CB323"/>
    <w:rsid w:val="2F748D1E"/>
    <w:rsid w:val="2F7765DF"/>
    <w:rsid w:val="2F79DB81"/>
    <w:rsid w:val="2F811A1B"/>
    <w:rsid w:val="2F8C9CCB"/>
    <w:rsid w:val="2FB8E39B"/>
    <w:rsid w:val="2FCCD6D9"/>
    <w:rsid w:val="2FDED7BB"/>
    <w:rsid w:val="2FEB3D1E"/>
    <w:rsid w:val="2FF4F07B"/>
    <w:rsid w:val="300375F2"/>
    <w:rsid w:val="307222F6"/>
    <w:rsid w:val="30772BF7"/>
    <w:rsid w:val="307E11CB"/>
    <w:rsid w:val="3080C37C"/>
    <w:rsid w:val="308CE0FB"/>
    <w:rsid w:val="30A5C3E7"/>
    <w:rsid w:val="30B2A9A8"/>
    <w:rsid w:val="30B54D1E"/>
    <w:rsid w:val="30C49AFF"/>
    <w:rsid w:val="30D4BB13"/>
    <w:rsid w:val="30D634D1"/>
    <w:rsid w:val="30F23D21"/>
    <w:rsid w:val="312BCD4F"/>
    <w:rsid w:val="31552FEA"/>
    <w:rsid w:val="315EDED4"/>
    <w:rsid w:val="318B30E4"/>
    <w:rsid w:val="3192B39A"/>
    <w:rsid w:val="319C8641"/>
    <w:rsid w:val="31C642B3"/>
    <w:rsid w:val="320072FB"/>
    <w:rsid w:val="321DB832"/>
    <w:rsid w:val="32348DE0"/>
    <w:rsid w:val="324679FC"/>
    <w:rsid w:val="3255AC3D"/>
    <w:rsid w:val="325A9B10"/>
    <w:rsid w:val="327282EA"/>
    <w:rsid w:val="3275C5EE"/>
    <w:rsid w:val="328C078D"/>
    <w:rsid w:val="328F4171"/>
    <w:rsid w:val="329B522A"/>
    <w:rsid w:val="32A74C19"/>
    <w:rsid w:val="32C22725"/>
    <w:rsid w:val="32C5D006"/>
    <w:rsid w:val="32DCF38F"/>
    <w:rsid w:val="32DD49B8"/>
    <w:rsid w:val="3328366D"/>
    <w:rsid w:val="33368412"/>
    <w:rsid w:val="335CDBAF"/>
    <w:rsid w:val="336084FD"/>
    <w:rsid w:val="3383E9B4"/>
    <w:rsid w:val="3396F74F"/>
    <w:rsid w:val="33AE591A"/>
    <w:rsid w:val="33B99411"/>
    <w:rsid w:val="33BEF83C"/>
    <w:rsid w:val="33E3ECBE"/>
    <w:rsid w:val="33F4364A"/>
    <w:rsid w:val="33F5169B"/>
    <w:rsid w:val="33F66DC1"/>
    <w:rsid w:val="34247CAA"/>
    <w:rsid w:val="34268910"/>
    <w:rsid w:val="3426A03F"/>
    <w:rsid w:val="3434364F"/>
    <w:rsid w:val="3450619D"/>
    <w:rsid w:val="34551F46"/>
    <w:rsid w:val="34893BC7"/>
    <w:rsid w:val="348EC6FB"/>
    <w:rsid w:val="34DC894D"/>
    <w:rsid w:val="3505A7C1"/>
    <w:rsid w:val="3526429A"/>
    <w:rsid w:val="3538D268"/>
    <w:rsid w:val="353EDBBE"/>
    <w:rsid w:val="35583319"/>
    <w:rsid w:val="35749D34"/>
    <w:rsid w:val="3576A4CB"/>
    <w:rsid w:val="358AEC5A"/>
    <w:rsid w:val="35B9B918"/>
    <w:rsid w:val="35C0D377"/>
    <w:rsid w:val="35C2F0EE"/>
    <w:rsid w:val="35FA4977"/>
    <w:rsid w:val="360628B4"/>
    <w:rsid w:val="3630EF96"/>
    <w:rsid w:val="3646F08E"/>
    <w:rsid w:val="365872E6"/>
    <w:rsid w:val="366B7DCD"/>
    <w:rsid w:val="366F2CAA"/>
    <w:rsid w:val="36A0D47C"/>
    <w:rsid w:val="36AC2CF8"/>
    <w:rsid w:val="36B12A8D"/>
    <w:rsid w:val="36B52A39"/>
    <w:rsid w:val="36B8A955"/>
    <w:rsid w:val="36DADE6C"/>
    <w:rsid w:val="36F03A82"/>
    <w:rsid w:val="36F98D9A"/>
    <w:rsid w:val="36FF7DEB"/>
    <w:rsid w:val="3711121E"/>
    <w:rsid w:val="371CDC83"/>
    <w:rsid w:val="37216DEC"/>
    <w:rsid w:val="375FFB53"/>
    <w:rsid w:val="376282B0"/>
    <w:rsid w:val="376317C6"/>
    <w:rsid w:val="37648F17"/>
    <w:rsid w:val="377640D8"/>
    <w:rsid w:val="37A519A3"/>
    <w:rsid w:val="37B9A430"/>
    <w:rsid w:val="37DD2190"/>
    <w:rsid w:val="3806DD36"/>
    <w:rsid w:val="3812D8CA"/>
    <w:rsid w:val="3815A3FA"/>
    <w:rsid w:val="382E5B28"/>
    <w:rsid w:val="383C4036"/>
    <w:rsid w:val="38442F5E"/>
    <w:rsid w:val="384FD04A"/>
    <w:rsid w:val="3873E030"/>
    <w:rsid w:val="3887CD82"/>
    <w:rsid w:val="38B194EB"/>
    <w:rsid w:val="38CDC9FC"/>
    <w:rsid w:val="38D9B2FF"/>
    <w:rsid w:val="38ECE5DF"/>
    <w:rsid w:val="38F19F59"/>
    <w:rsid w:val="3923B8C7"/>
    <w:rsid w:val="3937FE3D"/>
    <w:rsid w:val="39500BF3"/>
    <w:rsid w:val="395017BC"/>
    <w:rsid w:val="395BB07A"/>
    <w:rsid w:val="3962F6C4"/>
    <w:rsid w:val="396AAE85"/>
    <w:rsid w:val="39788319"/>
    <w:rsid w:val="397D3105"/>
    <w:rsid w:val="3984387B"/>
    <w:rsid w:val="3988A3F8"/>
    <w:rsid w:val="39992C02"/>
    <w:rsid w:val="39A568BB"/>
    <w:rsid w:val="39DE57EF"/>
    <w:rsid w:val="39DF1772"/>
    <w:rsid w:val="3A368985"/>
    <w:rsid w:val="3A54ADDF"/>
    <w:rsid w:val="3A6D4365"/>
    <w:rsid w:val="3A6DE856"/>
    <w:rsid w:val="3A8E188F"/>
    <w:rsid w:val="3A93228D"/>
    <w:rsid w:val="3AA691A7"/>
    <w:rsid w:val="3AA9AA96"/>
    <w:rsid w:val="3ABC4395"/>
    <w:rsid w:val="3AD564D8"/>
    <w:rsid w:val="3B09A99A"/>
    <w:rsid w:val="3B1BCCB6"/>
    <w:rsid w:val="3B1FCF43"/>
    <w:rsid w:val="3B24A55C"/>
    <w:rsid w:val="3B3B2058"/>
    <w:rsid w:val="3B557121"/>
    <w:rsid w:val="3B5893F6"/>
    <w:rsid w:val="3B6BA0AC"/>
    <w:rsid w:val="3B6DBB01"/>
    <w:rsid w:val="3B71ECDA"/>
    <w:rsid w:val="3B75E845"/>
    <w:rsid w:val="3B82A6EB"/>
    <w:rsid w:val="3BB0E770"/>
    <w:rsid w:val="3BCC0ACF"/>
    <w:rsid w:val="3BCC4461"/>
    <w:rsid w:val="3BEDB73F"/>
    <w:rsid w:val="3BF9D8C0"/>
    <w:rsid w:val="3C1D22DF"/>
    <w:rsid w:val="3C2F53C6"/>
    <w:rsid w:val="3C4A708B"/>
    <w:rsid w:val="3C53C4D9"/>
    <w:rsid w:val="3C59C626"/>
    <w:rsid w:val="3C5BF484"/>
    <w:rsid w:val="3C6907DA"/>
    <w:rsid w:val="3C7E6AAE"/>
    <w:rsid w:val="3C857353"/>
    <w:rsid w:val="3C8FD7DA"/>
    <w:rsid w:val="3CB4BC8C"/>
    <w:rsid w:val="3CCA932C"/>
    <w:rsid w:val="3CCDE75D"/>
    <w:rsid w:val="3CD84271"/>
    <w:rsid w:val="3CEA7924"/>
    <w:rsid w:val="3D03BC7B"/>
    <w:rsid w:val="3D080544"/>
    <w:rsid w:val="3D12D24C"/>
    <w:rsid w:val="3D13D279"/>
    <w:rsid w:val="3D164F0A"/>
    <w:rsid w:val="3D19C5B8"/>
    <w:rsid w:val="3D43693B"/>
    <w:rsid w:val="3D4736EC"/>
    <w:rsid w:val="3D74EFAC"/>
    <w:rsid w:val="3D95A380"/>
    <w:rsid w:val="3DBDCF8D"/>
    <w:rsid w:val="3DE10FD9"/>
    <w:rsid w:val="3DEAB389"/>
    <w:rsid w:val="3E2FC8C6"/>
    <w:rsid w:val="3E429378"/>
    <w:rsid w:val="3E430A30"/>
    <w:rsid w:val="3E5E6739"/>
    <w:rsid w:val="3E81F3B5"/>
    <w:rsid w:val="3E9F82C8"/>
    <w:rsid w:val="3EBDAC1C"/>
    <w:rsid w:val="3ECEF0CE"/>
    <w:rsid w:val="3ED87BC0"/>
    <w:rsid w:val="3EEBAD63"/>
    <w:rsid w:val="3F0E1349"/>
    <w:rsid w:val="3F289636"/>
    <w:rsid w:val="3F3140FB"/>
    <w:rsid w:val="3F3B83C3"/>
    <w:rsid w:val="3F3C4579"/>
    <w:rsid w:val="3F48015D"/>
    <w:rsid w:val="3F59EEEC"/>
    <w:rsid w:val="3F91FA13"/>
    <w:rsid w:val="3F9314ED"/>
    <w:rsid w:val="3FA6C85B"/>
    <w:rsid w:val="3FD32803"/>
    <w:rsid w:val="3FD3A224"/>
    <w:rsid w:val="4017484F"/>
    <w:rsid w:val="40558283"/>
    <w:rsid w:val="406534B7"/>
    <w:rsid w:val="4079A302"/>
    <w:rsid w:val="40882D32"/>
    <w:rsid w:val="408E4E3E"/>
    <w:rsid w:val="4097AB12"/>
    <w:rsid w:val="40A25BE8"/>
    <w:rsid w:val="40B16D34"/>
    <w:rsid w:val="40B5F31A"/>
    <w:rsid w:val="40BB580E"/>
    <w:rsid w:val="40DC3712"/>
    <w:rsid w:val="412D818A"/>
    <w:rsid w:val="41316975"/>
    <w:rsid w:val="41472F51"/>
    <w:rsid w:val="41A35025"/>
    <w:rsid w:val="41A9AA4E"/>
    <w:rsid w:val="41AF687F"/>
    <w:rsid w:val="41B3E1A4"/>
    <w:rsid w:val="41B4BA79"/>
    <w:rsid w:val="41D6E03D"/>
    <w:rsid w:val="41FD6692"/>
    <w:rsid w:val="425B5992"/>
    <w:rsid w:val="42729A07"/>
    <w:rsid w:val="42745DFA"/>
    <w:rsid w:val="428648BE"/>
    <w:rsid w:val="42BD792E"/>
    <w:rsid w:val="42BD9407"/>
    <w:rsid w:val="42BEFCE8"/>
    <w:rsid w:val="431753F2"/>
    <w:rsid w:val="43282569"/>
    <w:rsid w:val="433A6E68"/>
    <w:rsid w:val="433CFCC0"/>
    <w:rsid w:val="4344E016"/>
    <w:rsid w:val="4347441A"/>
    <w:rsid w:val="43531DF9"/>
    <w:rsid w:val="436100FB"/>
    <w:rsid w:val="4374D70D"/>
    <w:rsid w:val="43A48FB9"/>
    <w:rsid w:val="43B938E6"/>
    <w:rsid w:val="43BEE449"/>
    <w:rsid w:val="43C0C43D"/>
    <w:rsid w:val="43EA1E25"/>
    <w:rsid w:val="440A8A61"/>
    <w:rsid w:val="442F5278"/>
    <w:rsid w:val="448A61E1"/>
    <w:rsid w:val="449693A1"/>
    <w:rsid w:val="4497A992"/>
    <w:rsid w:val="4499B4AF"/>
    <w:rsid w:val="449F135D"/>
    <w:rsid w:val="44C2B085"/>
    <w:rsid w:val="44E0B0AA"/>
    <w:rsid w:val="44E34420"/>
    <w:rsid w:val="44F5DD90"/>
    <w:rsid w:val="4500E93A"/>
    <w:rsid w:val="4504B843"/>
    <w:rsid w:val="451C20C9"/>
    <w:rsid w:val="45286C59"/>
    <w:rsid w:val="452E3FFA"/>
    <w:rsid w:val="4538154A"/>
    <w:rsid w:val="4542882B"/>
    <w:rsid w:val="45556F93"/>
    <w:rsid w:val="45621541"/>
    <w:rsid w:val="456D3F4B"/>
    <w:rsid w:val="45781DAA"/>
    <w:rsid w:val="458D9FBE"/>
    <w:rsid w:val="459EAAA7"/>
    <w:rsid w:val="45A6730E"/>
    <w:rsid w:val="45BAB150"/>
    <w:rsid w:val="45BCC954"/>
    <w:rsid w:val="45C5298D"/>
    <w:rsid w:val="45D53135"/>
    <w:rsid w:val="45ED5362"/>
    <w:rsid w:val="45FEABF3"/>
    <w:rsid w:val="4606FEEC"/>
    <w:rsid w:val="4613DED0"/>
    <w:rsid w:val="461A117E"/>
    <w:rsid w:val="462455C5"/>
    <w:rsid w:val="462E2CBE"/>
    <w:rsid w:val="464D254C"/>
    <w:rsid w:val="465ACB68"/>
    <w:rsid w:val="466C09CF"/>
    <w:rsid w:val="468225AD"/>
    <w:rsid w:val="469692BA"/>
    <w:rsid w:val="469AF07B"/>
    <w:rsid w:val="469BB0B0"/>
    <w:rsid w:val="46B45D6B"/>
    <w:rsid w:val="46C34418"/>
    <w:rsid w:val="46D6AE91"/>
    <w:rsid w:val="47074C93"/>
    <w:rsid w:val="470BFD37"/>
    <w:rsid w:val="4730D607"/>
    <w:rsid w:val="4740ED95"/>
    <w:rsid w:val="474708E2"/>
    <w:rsid w:val="475FA977"/>
    <w:rsid w:val="478E4B05"/>
    <w:rsid w:val="47927BE6"/>
    <w:rsid w:val="4799D38D"/>
    <w:rsid w:val="479BA73B"/>
    <w:rsid w:val="47C05D77"/>
    <w:rsid w:val="47F17B75"/>
    <w:rsid w:val="47F9F5FA"/>
    <w:rsid w:val="47FAD6A3"/>
    <w:rsid w:val="47FBF071"/>
    <w:rsid w:val="4807C713"/>
    <w:rsid w:val="48183627"/>
    <w:rsid w:val="481A1899"/>
    <w:rsid w:val="4838C898"/>
    <w:rsid w:val="4859685C"/>
    <w:rsid w:val="486E6E61"/>
    <w:rsid w:val="4873EE91"/>
    <w:rsid w:val="48856710"/>
    <w:rsid w:val="489A02DA"/>
    <w:rsid w:val="48A89CFF"/>
    <w:rsid w:val="48DDAC69"/>
    <w:rsid w:val="49076B07"/>
    <w:rsid w:val="4957C42F"/>
    <w:rsid w:val="496F62DA"/>
    <w:rsid w:val="49C6B139"/>
    <w:rsid w:val="49E6CCAB"/>
    <w:rsid w:val="49F7BBE0"/>
    <w:rsid w:val="4A0F8761"/>
    <w:rsid w:val="4A150BAA"/>
    <w:rsid w:val="4A2CAF6A"/>
    <w:rsid w:val="4A32A706"/>
    <w:rsid w:val="4A4FE5BA"/>
    <w:rsid w:val="4A52F2A0"/>
    <w:rsid w:val="4A5B49DC"/>
    <w:rsid w:val="4A5F8FDA"/>
    <w:rsid w:val="4A76F34F"/>
    <w:rsid w:val="4A912FF1"/>
    <w:rsid w:val="4AA8D67C"/>
    <w:rsid w:val="4AADC4D4"/>
    <w:rsid w:val="4AF8BD43"/>
    <w:rsid w:val="4B03B5A6"/>
    <w:rsid w:val="4B046CD5"/>
    <w:rsid w:val="4B16DC5E"/>
    <w:rsid w:val="4B1EFF35"/>
    <w:rsid w:val="4B2617A0"/>
    <w:rsid w:val="4B5ABE01"/>
    <w:rsid w:val="4B7E9480"/>
    <w:rsid w:val="4B9100C1"/>
    <w:rsid w:val="4B92EF5D"/>
    <w:rsid w:val="4BAC9D4E"/>
    <w:rsid w:val="4BDE6CE5"/>
    <w:rsid w:val="4BEBCAE6"/>
    <w:rsid w:val="4BEF7134"/>
    <w:rsid w:val="4C02471E"/>
    <w:rsid w:val="4C190581"/>
    <w:rsid w:val="4C360A09"/>
    <w:rsid w:val="4C40AB8C"/>
    <w:rsid w:val="4C46A4A8"/>
    <w:rsid w:val="4C46AE63"/>
    <w:rsid w:val="4CBEEEAE"/>
    <w:rsid w:val="4CEB448C"/>
    <w:rsid w:val="4CEC9A67"/>
    <w:rsid w:val="4D002979"/>
    <w:rsid w:val="4D0CC364"/>
    <w:rsid w:val="4D213D06"/>
    <w:rsid w:val="4D5FB102"/>
    <w:rsid w:val="4D62D21C"/>
    <w:rsid w:val="4D655018"/>
    <w:rsid w:val="4D666A93"/>
    <w:rsid w:val="4D7EAE75"/>
    <w:rsid w:val="4D9DC974"/>
    <w:rsid w:val="4DC140B0"/>
    <w:rsid w:val="4DD5D8A2"/>
    <w:rsid w:val="4DFD02C9"/>
    <w:rsid w:val="4E3BAD56"/>
    <w:rsid w:val="4E4D811B"/>
    <w:rsid w:val="4E55AF45"/>
    <w:rsid w:val="4E61A2C2"/>
    <w:rsid w:val="4E65A4AD"/>
    <w:rsid w:val="4E7C4EEE"/>
    <w:rsid w:val="4E8503BF"/>
    <w:rsid w:val="4E9B6243"/>
    <w:rsid w:val="4EB191CD"/>
    <w:rsid w:val="4EC1D472"/>
    <w:rsid w:val="4ECB032C"/>
    <w:rsid w:val="4ED6ED6C"/>
    <w:rsid w:val="4EDAC113"/>
    <w:rsid w:val="4EE3B65E"/>
    <w:rsid w:val="4EE7E7C5"/>
    <w:rsid w:val="4F059C1E"/>
    <w:rsid w:val="4F12CE49"/>
    <w:rsid w:val="4F15DA72"/>
    <w:rsid w:val="4F283B62"/>
    <w:rsid w:val="4F31599A"/>
    <w:rsid w:val="4F331CC3"/>
    <w:rsid w:val="4F4C4658"/>
    <w:rsid w:val="4F5069A5"/>
    <w:rsid w:val="4F6587BF"/>
    <w:rsid w:val="4F659C09"/>
    <w:rsid w:val="4F7C3DAA"/>
    <w:rsid w:val="4F93EAAF"/>
    <w:rsid w:val="4FA42709"/>
    <w:rsid w:val="4FB23D13"/>
    <w:rsid w:val="4FB4CCC9"/>
    <w:rsid w:val="4FD5999D"/>
    <w:rsid w:val="4FE132D3"/>
    <w:rsid w:val="500B0EB6"/>
    <w:rsid w:val="50224F5A"/>
    <w:rsid w:val="5046C121"/>
    <w:rsid w:val="5062651C"/>
    <w:rsid w:val="50637C06"/>
    <w:rsid w:val="50681ECA"/>
    <w:rsid w:val="5071D7C2"/>
    <w:rsid w:val="5099999A"/>
    <w:rsid w:val="50AA3548"/>
    <w:rsid w:val="50BBB101"/>
    <w:rsid w:val="50BC3064"/>
    <w:rsid w:val="50D38565"/>
    <w:rsid w:val="50F168AB"/>
    <w:rsid w:val="50F33380"/>
    <w:rsid w:val="5104B5CF"/>
    <w:rsid w:val="5136FD95"/>
    <w:rsid w:val="5142B2D2"/>
    <w:rsid w:val="514C30B7"/>
    <w:rsid w:val="5172EF8C"/>
    <w:rsid w:val="51763EF9"/>
    <w:rsid w:val="5183DCA9"/>
    <w:rsid w:val="51841DA1"/>
    <w:rsid w:val="519D5614"/>
    <w:rsid w:val="519E4B57"/>
    <w:rsid w:val="51A2BEE7"/>
    <w:rsid w:val="51A43B2D"/>
    <w:rsid w:val="51A89353"/>
    <w:rsid w:val="51C1A5C9"/>
    <w:rsid w:val="51C62D4F"/>
    <w:rsid w:val="51D58732"/>
    <w:rsid w:val="51EC26A9"/>
    <w:rsid w:val="51FA50F7"/>
    <w:rsid w:val="5227B346"/>
    <w:rsid w:val="5229F573"/>
    <w:rsid w:val="52533924"/>
    <w:rsid w:val="5259DA8F"/>
    <w:rsid w:val="5272BC9B"/>
    <w:rsid w:val="52731477"/>
    <w:rsid w:val="529699DE"/>
    <w:rsid w:val="52A08630"/>
    <w:rsid w:val="52A31E75"/>
    <w:rsid w:val="52B40280"/>
    <w:rsid w:val="52B6DE67"/>
    <w:rsid w:val="531C6AFD"/>
    <w:rsid w:val="535B68AF"/>
    <w:rsid w:val="535D0136"/>
    <w:rsid w:val="536E20A0"/>
    <w:rsid w:val="5372D939"/>
    <w:rsid w:val="537D0728"/>
    <w:rsid w:val="53804BDA"/>
    <w:rsid w:val="538CFAC6"/>
    <w:rsid w:val="538E0193"/>
    <w:rsid w:val="538FE446"/>
    <w:rsid w:val="53ACD7B5"/>
    <w:rsid w:val="53AF5A80"/>
    <w:rsid w:val="53C527FF"/>
    <w:rsid w:val="53C9AD39"/>
    <w:rsid w:val="53F63002"/>
    <w:rsid w:val="54076C84"/>
    <w:rsid w:val="5417D648"/>
    <w:rsid w:val="543A9121"/>
    <w:rsid w:val="54460455"/>
    <w:rsid w:val="545586CF"/>
    <w:rsid w:val="5460F63A"/>
    <w:rsid w:val="54692E6B"/>
    <w:rsid w:val="547F9186"/>
    <w:rsid w:val="54805AA7"/>
    <w:rsid w:val="5495463A"/>
    <w:rsid w:val="54A10B3E"/>
    <w:rsid w:val="54C2C7AB"/>
    <w:rsid w:val="54C3342E"/>
    <w:rsid w:val="54ED7D75"/>
    <w:rsid w:val="54FA0087"/>
    <w:rsid w:val="55007EB7"/>
    <w:rsid w:val="55009B53"/>
    <w:rsid w:val="550155E0"/>
    <w:rsid w:val="5509E23A"/>
    <w:rsid w:val="5548F1A1"/>
    <w:rsid w:val="555893A4"/>
    <w:rsid w:val="555E096F"/>
    <w:rsid w:val="556CD3A8"/>
    <w:rsid w:val="558D3BB6"/>
    <w:rsid w:val="559CC650"/>
    <w:rsid w:val="55DF9B60"/>
    <w:rsid w:val="55E9C72B"/>
    <w:rsid w:val="55F29FB5"/>
    <w:rsid w:val="56075CFF"/>
    <w:rsid w:val="560ACFF7"/>
    <w:rsid w:val="562A6799"/>
    <w:rsid w:val="56301DDC"/>
    <w:rsid w:val="56450BE7"/>
    <w:rsid w:val="5661690B"/>
    <w:rsid w:val="56869E8A"/>
    <w:rsid w:val="568EC2C7"/>
    <w:rsid w:val="56A1195F"/>
    <w:rsid w:val="56A3A867"/>
    <w:rsid w:val="56D930AC"/>
    <w:rsid w:val="57053C1D"/>
    <w:rsid w:val="57068215"/>
    <w:rsid w:val="57170B88"/>
    <w:rsid w:val="5733A828"/>
    <w:rsid w:val="573D638B"/>
    <w:rsid w:val="575F2DC0"/>
    <w:rsid w:val="5763B55A"/>
    <w:rsid w:val="577721D5"/>
    <w:rsid w:val="5791F3DB"/>
    <w:rsid w:val="579621FA"/>
    <w:rsid w:val="579649A9"/>
    <w:rsid w:val="57BB7FBA"/>
    <w:rsid w:val="57CD2909"/>
    <w:rsid w:val="57E72455"/>
    <w:rsid w:val="5807C1D6"/>
    <w:rsid w:val="58151931"/>
    <w:rsid w:val="581C060D"/>
    <w:rsid w:val="5821E2B9"/>
    <w:rsid w:val="582370E1"/>
    <w:rsid w:val="583BA60C"/>
    <w:rsid w:val="58412EFC"/>
    <w:rsid w:val="58443E5E"/>
    <w:rsid w:val="58519854"/>
    <w:rsid w:val="5856F95F"/>
    <w:rsid w:val="58573F5E"/>
    <w:rsid w:val="5857881A"/>
    <w:rsid w:val="5861EC12"/>
    <w:rsid w:val="58691E94"/>
    <w:rsid w:val="5888213A"/>
    <w:rsid w:val="588B4781"/>
    <w:rsid w:val="58955224"/>
    <w:rsid w:val="5898C2B7"/>
    <w:rsid w:val="58BDEDE4"/>
    <w:rsid w:val="58BF07DF"/>
    <w:rsid w:val="58C12DD4"/>
    <w:rsid w:val="58E01C31"/>
    <w:rsid w:val="58EA8EEB"/>
    <w:rsid w:val="590692A3"/>
    <w:rsid w:val="590D32BC"/>
    <w:rsid w:val="591F683B"/>
    <w:rsid w:val="59208CE9"/>
    <w:rsid w:val="59669528"/>
    <w:rsid w:val="599A1752"/>
    <w:rsid w:val="599FA9DF"/>
    <w:rsid w:val="59AB37E4"/>
    <w:rsid w:val="59AECE58"/>
    <w:rsid w:val="59C1272E"/>
    <w:rsid w:val="59D554D6"/>
    <w:rsid w:val="59EA4BB0"/>
    <w:rsid w:val="59EDEF1A"/>
    <w:rsid w:val="5A1DBB07"/>
    <w:rsid w:val="5A2B0375"/>
    <w:rsid w:val="5A2C17F8"/>
    <w:rsid w:val="5A303BC9"/>
    <w:rsid w:val="5A3858AE"/>
    <w:rsid w:val="5A8E747F"/>
    <w:rsid w:val="5AA0E903"/>
    <w:rsid w:val="5AAEC9DB"/>
    <w:rsid w:val="5AB442AF"/>
    <w:rsid w:val="5AB46A16"/>
    <w:rsid w:val="5ABE82E9"/>
    <w:rsid w:val="5AE632BD"/>
    <w:rsid w:val="5B05637C"/>
    <w:rsid w:val="5B2E1315"/>
    <w:rsid w:val="5B2E3182"/>
    <w:rsid w:val="5B2FCB56"/>
    <w:rsid w:val="5B3629AE"/>
    <w:rsid w:val="5B5A2B11"/>
    <w:rsid w:val="5B650A0C"/>
    <w:rsid w:val="5B6976C5"/>
    <w:rsid w:val="5B9055D6"/>
    <w:rsid w:val="5B928D2C"/>
    <w:rsid w:val="5BAFA458"/>
    <w:rsid w:val="5BAFB47C"/>
    <w:rsid w:val="5BBECE97"/>
    <w:rsid w:val="5BEC917B"/>
    <w:rsid w:val="5BEE3FF2"/>
    <w:rsid w:val="5BF91997"/>
    <w:rsid w:val="5C156709"/>
    <w:rsid w:val="5C1678B4"/>
    <w:rsid w:val="5C18D75D"/>
    <w:rsid w:val="5C1C5AA5"/>
    <w:rsid w:val="5C28017A"/>
    <w:rsid w:val="5C2EA5BB"/>
    <w:rsid w:val="5C3FFB1A"/>
    <w:rsid w:val="5C7072DD"/>
    <w:rsid w:val="5C832176"/>
    <w:rsid w:val="5CA71D8D"/>
    <w:rsid w:val="5CD2CD42"/>
    <w:rsid w:val="5CD51F55"/>
    <w:rsid w:val="5CD998B9"/>
    <w:rsid w:val="5CE1E3F9"/>
    <w:rsid w:val="5CFD7381"/>
    <w:rsid w:val="5CFE2D10"/>
    <w:rsid w:val="5CFFE568"/>
    <w:rsid w:val="5D075A42"/>
    <w:rsid w:val="5D162F75"/>
    <w:rsid w:val="5D193E8E"/>
    <w:rsid w:val="5D3F5147"/>
    <w:rsid w:val="5D403B3E"/>
    <w:rsid w:val="5D5D3A6B"/>
    <w:rsid w:val="5D5F019C"/>
    <w:rsid w:val="5D6BDBD4"/>
    <w:rsid w:val="5D828DDE"/>
    <w:rsid w:val="5D8440CE"/>
    <w:rsid w:val="5D870CDF"/>
    <w:rsid w:val="5D884377"/>
    <w:rsid w:val="5D889C0A"/>
    <w:rsid w:val="5DABD498"/>
    <w:rsid w:val="5DBE8C28"/>
    <w:rsid w:val="5DF6EC15"/>
    <w:rsid w:val="5E05B8F3"/>
    <w:rsid w:val="5E0D8475"/>
    <w:rsid w:val="5E130109"/>
    <w:rsid w:val="5E137D3B"/>
    <w:rsid w:val="5E310C5C"/>
    <w:rsid w:val="5E567BEC"/>
    <w:rsid w:val="5E653C62"/>
    <w:rsid w:val="5E891B36"/>
    <w:rsid w:val="5E8D3205"/>
    <w:rsid w:val="5E97C74F"/>
    <w:rsid w:val="5EA89347"/>
    <w:rsid w:val="5EAC945C"/>
    <w:rsid w:val="5ED36898"/>
    <w:rsid w:val="5EE090D9"/>
    <w:rsid w:val="5EEDF7B8"/>
    <w:rsid w:val="5F478ED7"/>
    <w:rsid w:val="5F73F45A"/>
    <w:rsid w:val="5F80D96F"/>
    <w:rsid w:val="5F86C823"/>
    <w:rsid w:val="5FCCF464"/>
    <w:rsid w:val="5FF70A04"/>
    <w:rsid w:val="5FF9F05A"/>
    <w:rsid w:val="5FFA8DFA"/>
    <w:rsid w:val="5FFEFF30"/>
    <w:rsid w:val="600445F6"/>
    <w:rsid w:val="602D3ACD"/>
    <w:rsid w:val="60453B67"/>
    <w:rsid w:val="606D6ABD"/>
    <w:rsid w:val="6078125F"/>
    <w:rsid w:val="608418C9"/>
    <w:rsid w:val="6085F7B6"/>
    <w:rsid w:val="608D8BB4"/>
    <w:rsid w:val="608E764A"/>
    <w:rsid w:val="60AC5D08"/>
    <w:rsid w:val="60CD7187"/>
    <w:rsid w:val="60DB0DA9"/>
    <w:rsid w:val="60E4C5F2"/>
    <w:rsid w:val="60E9D7EF"/>
    <w:rsid w:val="60EDA6B6"/>
    <w:rsid w:val="6100C207"/>
    <w:rsid w:val="614932AE"/>
    <w:rsid w:val="6184D523"/>
    <w:rsid w:val="618E75DE"/>
    <w:rsid w:val="61A422AA"/>
    <w:rsid w:val="61B16CB6"/>
    <w:rsid w:val="61DC690E"/>
    <w:rsid w:val="61DF5DA6"/>
    <w:rsid w:val="61F31A58"/>
    <w:rsid w:val="620C31CF"/>
    <w:rsid w:val="621FF10C"/>
    <w:rsid w:val="62215E82"/>
    <w:rsid w:val="6244D8EC"/>
    <w:rsid w:val="6253E0C9"/>
    <w:rsid w:val="6259E621"/>
    <w:rsid w:val="62860FB2"/>
    <w:rsid w:val="62995A09"/>
    <w:rsid w:val="629967F5"/>
    <w:rsid w:val="62A473BD"/>
    <w:rsid w:val="62B287A6"/>
    <w:rsid w:val="62C2B9B5"/>
    <w:rsid w:val="62C758EC"/>
    <w:rsid w:val="62C8379C"/>
    <w:rsid w:val="62E05DC9"/>
    <w:rsid w:val="62FC2F42"/>
    <w:rsid w:val="63012FAD"/>
    <w:rsid w:val="632479F9"/>
    <w:rsid w:val="6331A601"/>
    <w:rsid w:val="6339B2BF"/>
    <w:rsid w:val="63440E55"/>
    <w:rsid w:val="636E6D14"/>
    <w:rsid w:val="6384AFD9"/>
    <w:rsid w:val="639B1A8A"/>
    <w:rsid w:val="63B1EE95"/>
    <w:rsid w:val="63B5BE0F"/>
    <w:rsid w:val="63BD1190"/>
    <w:rsid w:val="63CC0D90"/>
    <w:rsid w:val="63F37B40"/>
    <w:rsid w:val="6420C214"/>
    <w:rsid w:val="64273345"/>
    <w:rsid w:val="64316573"/>
    <w:rsid w:val="646370E6"/>
    <w:rsid w:val="64643ACE"/>
    <w:rsid w:val="6465D6F3"/>
    <w:rsid w:val="647E1C24"/>
    <w:rsid w:val="648804E1"/>
    <w:rsid w:val="64929800"/>
    <w:rsid w:val="649B6D59"/>
    <w:rsid w:val="64ED4E0E"/>
    <w:rsid w:val="650A8274"/>
    <w:rsid w:val="65223409"/>
    <w:rsid w:val="65743821"/>
    <w:rsid w:val="65768C90"/>
    <w:rsid w:val="6584D714"/>
    <w:rsid w:val="65875C02"/>
    <w:rsid w:val="658A6E9D"/>
    <w:rsid w:val="65DABF11"/>
    <w:rsid w:val="65DC7B7B"/>
    <w:rsid w:val="65FA8D3B"/>
    <w:rsid w:val="6679FB48"/>
    <w:rsid w:val="6694D042"/>
    <w:rsid w:val="669C1142"/>
    <w:rsid w:val="669F61C9"/>
    <w:rsid w:val="66A11E0C"/>
    <w:rsid w:val="66B65F12"/>
    <w:rsid w:val="66C8B37C"/>
    <w:rsid w:val="66D6E71F"/>
    <w:rsid w:val="66F0830C"/>
    <w:rsid w:val="66F24ED6"/>
    <w:rsid w:val="670119E8"/>
    <w:rsid w:val="670F00E2"/>
    <w:rsid w:val="672874A9"/>
    <w:rsid w:val="672A17F4"/>
    <w:rsid w:val="673538FB"/>
    <w:rsid w:val="674973CE"/>
    <w:rsid w:val="674EB988"/>
    <w:rsid w:val="677EF24A"/>
    <w:rsid w:val="677F4B40"/>
    <w:rsid w:val="67A150BC"/>
    <w:rsid w:val="67ACEA19"/>
    <w:rsid w:val="67DA4E35"/>
    <w:rsid w:val="67E502CC"/>
    <w:rsid w:val="67EC79E0"/>
    <w:rsid w:val="67EE32FB"/>
    <w:rsid w:val="67F77699"/>
    <w:rsid w:val="67FEFD89"/>
    <w:rsid w:val="6840273F"/>
    <w:rsid w:val="6845D255"/>
    <w:rsid w:val="685B2E31"/>
    <w:rsid w:val="685C46F9"/>
    <w:rsid w:val="68600F41"/>
    <w:rsid w:val="68B5629D"/>
    <w:rsid w:val="68BD0A0C"/>
    <w:rsid w:val="68D3B88D"/>
    <w:rsid w:val="68DF33B4"/>
    <w:rsid w:val="68E77B61"/>
    <w:rsid w:val="690BF9D0"/>
    <w:rsid w:val="6923C501"/>
    <w:rsid w:val="696B03E7"/>
    <w:rsid w:val="69700D6C"/>
    <w:rsid w:val="699FD3AC"/>
    <w:rsid w:val="69A190DD"/>
    <w:rsid w:val="69AAAFA3"/>
    <w:rsid w:val="69BE52E2"/>
    <w:rsid w:val="69D1ED84"/>
    <w:rsid w:val="69EDD27A"/>
    <w:rsid w:val="69EF1C75"/>
    <w:rsid w:val="69F4D31E"/>
    <w:rsid w:val="6A06FFB7"/>
    <w:rsid w:val="6A129F71"/>
    <w:rsid w:val="6A4CEAA9"/>
    <w:rsid w:val="6A51DEB7"/>
    <w:rsid w:val="6A54CFFF"/>
    <w:rsid w:val="6A73F2D8"/>
    <w:rsid w:val="6A7802E7"/>
    <w:rsid w:val="6A7D1775"/>
    <w:rsid w:val="6A829B82"/>
    <w:rsid w:val="6A88B62F"/>
    <w:rsid w:val="6A99812C"/>
    <w:rsid w:val="6AAD853F"/>
    <w:rsid w:val="6AC0ACCF"/>
    <w:rsid w:val="6ACB7E5F"/>
    <w:rsid w:val="6AE0AA37"/>
    <w:rsid w:val="6AE0D589"/>
    <w:rsid w:val="6AE2E66C"/>
    <w:rsid w:val="6B0CD9EC"/>
    <w:rsid w:val="6B2977B5"/>
    <w:rsid w:val="6B2BC3C5"/>
    <w:rsid w:val="6B453719"/>
    <w:rsid w:val="6B5663D6"/>
    <w:rsid w:val="6B6F5F78"/>
    <w:rsid w:val="6B75D9B8"/>
    <w:rsid w:val="6B895041"/>
    <w:rsid w:val="6B911EBC"/>
    <w:rsid w:val="6B969809"/>
    <w:rsid w:val="6B9E3226"/>
    <w:rsid w:val="6BBB0932"/>
    <w:rsid w:val="6BCEB003"/>
    <w:rsid w:val="6BFDAEA1"/>
    <w:rsid w:val="6C22FEFB"/>
    <w:rsid w:val="6C4F2DB1"/>
    <w:rsid w:val="6C5C15F4"/>
    <w:rsid w:val="6C8BB390"/>
    <w:rsid w:val="6C9354D3"/>
    <w:rsid w:val="6C9A4664"/>
    <w:rsid w:val="6C9D9599"/>
    <w:rsid w:val="6CBC85AB"/>
    <w:rsid w:val="6CC14BD0"/>
    <w:rsid w:val="6CC48E52"/>
    <w:rsid w:val="6CC511D8"/>
    <w:rsid w:val="6CF65510"/>
    <w:rsid w:val="6CF6CF94"/>
    <w:rsid w:val="6CFFD450"/>
    <w:rsid w:val="6D0147E8"/>
    <w:rsid w:val="6D217289"/>
    <w:rsid w:val="6D3322EB"/>
    <w:rsid w:val="6D353484"/>
    <w:rsid w:val="6D4BFCF6"/>
    <w:rsid w:val="6D73DF85"/>
    <w:rsid w:val="6DACF125"/>
    <w:rsid w:val="6DD0BFD5"/>
    <w:rsid w:val="6DD50438"/>
    <w:rsid w:val="6DD9F109"/>
    <w:rsid w:val="6DEB2B5F"/>
    <w:rsid w:val="6E0BFF1F"/>
    <w:rsid w:val="6E12F101"/>
    <w:rsid w:val="6E2A8B6D"/>
    <w:rsid w:val="6E482CF8"/>
    <w:rsid w:val="6E638E58"/>
    <w:rsid w:val="6E91D70C"/>
    <w:rsid w:val="6EAB8D3C"/>
    <w:rsid w:val="6EB384EA"/>
    <w:rsid w:val="6EB7F560"/>
    <w:rsid w:val="6EC11AF1"/>
    <w:rsid w:val="6ED8B632"/>
    <w:rsid w:val="6EFD4B2F"/>
    <w:rsid w:val="6EFF561C"/>
    <w:rsid w:val="6F002110"/>
    <w:rsid w:val="6F2986E9"/>
    <w:rsid w:val="6F44748D"/>
    <w:rsid w:val="6F79DDC0"/>
    <w:rsid w:val="6F98FA49"/>
    <w:rsid w:val="6FAE88B5"/>
    <w:rsid w:val="6FB18725"/>
    <w:rsid w:val="7000713A"/>
    <w:rsid w:val="7005ACC7"/>
    <w:rsid w:val="700B161E"/>
    <w:rsid w:val="700CA3D8"/>
    <w:rsid w:val="703E6F0A"/>
    <w:rsid w:val="704CCCDB"/>
    <w:rsid w:val="704E0D6F"/>
    <w:rsid w:val="706E8BB7"/>
    <w:rsid w:val="70713ACA"/>
    <w:rsid w:val="7085FD74"/>
    <w:rsid w:val="70958CAB"/>
    <w:rsid w:val="70B054B2"/>
    <w:rsid w:val="70B84DCB"/>
    <w:rsid w:val="70C07EF0"/>
    <w:rsid w:val="70C68ED1"/>
    <w:rsid w:val="70CB24D5"/>
    <w:rsid w:val="70DD8887"/>
    <w:rsid w:val="70EC3DEA"/>
    <w:rsid w:val="71022022"/>
    <w:rsid w:val="7118A9E7"/>
    <w:rsid w:val="7120FC14"/>
    <w:rsid w:val="71283838"/>
    <w:rsid w:val="7128CFB0"/>
    <w:rsid w:val="713C7599"/>
    <w:rsid w:val="7140B5EA"/>
    <w:rsid w:val="7144866A"/>
    <w:rsid w:val="714CAB1C"/>
    <w:rsid w:val="71509E82"/>
    <w:rsid w:val="715F3E12"/>
    <w:rsid w:val="7186F434"/>
    <w:rsid w:val="718AC4B5"/>
    <w:rsid w:val="7198E59E"/>
    <w:rsid w:val="719FB8CA"/>
    <w:rsid w:val="71B136E3"/>
    <w:rsid w:val="71B8283C"/>
    <w:rsid w:val="71C754FE"/>
    <w:rsid w:val="71E33A15"/>
    <w:rsid w:val="71EEA459"/>
    <w:rsid w:val="7201D302"/>
    <w:rsid w:val="72165582"/>
    <w:rsid w:val="722486F8"/>
    <w:rsid w:val="722B75F3"/>
    <w:rsid w:val="7234A935"/>
    <w:rsid w:val="723E6D91"/>
    <w:rsid w:val="7254A42B"/>
    <w:rsid w:val="72567658"/>
    <w:rsid w:val="72829FF0"/>
    <w:rsid w:val="72943B05"/>
    <w:rsid w:val="729489B8"/>
    <w:rsid w:val="72949886"/>
    <w:rsid w:val="72992AC4"/>
    <w:rsid w:val="72A7F8CA"/>
    <w:rsid w:val="72A94E1F"/>
    <w:rsid w:val="72B12289"/>
    <w:rsid w:val="72BF3D7D"/>
    <w:rsid w:val="72E7A31E"/>
    <w:rsid w:val="72F61D5A"/>
    <w:rsid w:val="73126D06"/>
    <w:rsid w:val="7316AABF"/>
    <w:rsid w:val="73657092"/>
    <w:rsid w:val="7365FD6A"/>
    <w:rsid w:val="737297F6"/>
    <w:rsid w:val="7377DB22"/>
    <w:rsid w:val="737B5631"/>
    <w:rsid w:val="73824EFF"/>
    <w:rsid w:val="738FA612"/>
    <w:rsid w:val="73AE3601"/>
    <w:rsid w:val="73AFE77F"/>
    <w:rsid w:val="73B8F28F"/>
    <w:rsid w:val="73C3F54E"/>
    <w:rsid w:val="73C625C9"/>
    <w:rsid w:val="73D1FD4B"/>
    <w:rsid w:val="73D7DB6C"/>
    <w:rsid w:val="73F134B2"/>
    <w:rsid w:val="73FD3BF4"/>
    <w:rsid w:val="740055A5"/>
    <w:rsid w:val="741AABB5"/>
    <w:rsid w:val="74239BD5"/>
    <w:rsid w:val="7438A0D8"/>
    <w:rsid w:val="7453F773"/>
    <w:rsid w:val="74690AA8"/>
    <w:rsid w:val="74B87CA1"/>
    <w:rsid w:val="74CB46DE"/>
    <w:rsid w:val="74E3C414"/>
    <w:rsid w:val="74E56D35"/>
    <w:rsid w:val="750745F9"/>
    <w:rsid w:val="750B1A51"/>
    <w:rsid w:val="751029E0"/>
    <w:rsid w:val="751AA13B"/>
    <w:rsid w:val="751ADB80"/>
    <w:rsid w:val="756F0B83"/>
    <w:rsid w:val="757414C9"/>
    <w:rsid w:val="75DC2D48"/>
    <w:rsid w:val="75E16160"/>
    <w:rsid w:val="75FAFC8F"/>
    <w:rsid w:val="76124E0B"/>
    <w:rsid w:val="762DE033"/>
    <w:rsid w:val="763F13E3"/>
    <w:rsid w:val="76434E47"/>
    <w:rsid w:val="764C68A0"/>
    <w:rsid w:val="765F6076"/>
    <w:rsid w:val="768ECE12"/>
    <w:rsid w:val="76ADFFB1"/>
    <w:rsid w:val="76B36D12"/>
    <w:rsid w:val="76B75EFC"/>
    <w:rsid w:val="76E81A5D"/>
    <w:rsid w:val="76F00243"/>
    <w:rsid w:val="76F161CD"/>
    <w:rsid w:val="76F4D77A"/>
    <w:rsid w:val="7705BA32"/>
    <w:rsid w:val="77280CAF"/>
    <w:rsid w:val="772C63FE"/>
    <w:rsid w:val="773E4F9D"/>
    <w:rsid w:val="773EC84D"/>
    <w:rsid w:val="776AB8BA"/>
    <w:rsid w:val="77AD1394"/>
    <w:rsid w:val="77C173C9"/>
    <w:rsid w:val="77C2F879"/>
    <w:rsid w:val="77D105A7"/>
    <w:rsid w:val="77D6B098"/>
    <w:rsid w:val="77DE520F"/>
    <w:rsid w:val="77E92B71"/>
    <w:rsid w:val="77EC088B"/>
    <w:rsid w:val="780282F9"/>
    <w:rsid w:val="781D3B96"/>
    <w:rsid w:val="7824176A"/>
    <w:rsid w:val="786FC391"/>
    <w:rsid w:val="7880047C"/>
    <w:rsid w:val="78A529F3"/>
    <w:rsid w:val="78C89147"/>
    <w:rsid w:val="78CA8703"/>
    <w:rsid w:val="78EDB06F"/>
    <w:rsid w:val="78FBE201"/>
    <w:rsid w:val="7907C4F6"/>
    <w:rsid w:val="7908619D"/>
    <w:rsid w:val="79331D02"/>
    <w:rsid w:val="7961B5A5"/>
    <w:rsid w:val="796CD398"/>
    <w:rsid w:val="7982C2DF"/>
    <w:rsid w:val="79901C50"/>
    <w:rsid w:val="79B2EBDC"/>
    <w:rsid w:val="79B90AAC"/>
    <w:rsid w:val="79E6CB7A"/>
    <w:rsid w:val="79EC9550"/>
    <w:rsid w:val="79F2CD89"/>
    <w:rsid w:val="79FB7A88"/>
    <w:rsid w:val="7A055495"/>
    <w:rsid w:val="7A0F8AE3"/>
    <w:rsid w:val="7A352D10"/>
    <w:rsid w:val="7A465E2A"/>
    <w:rsid w:val="7A48525D"/>
    <w:rsid w:val="7A53AB60"/>
    <w:rsid w:val="7A5FD101"/>
    <w:rsid w:val="7A639BEF"/>
    <w:rsid w:val="7A63B70A"/>
    <w:rsid w:val="7A66D403"/>
    <w:rsid w:val="7A6C522A"/>
    <w:rsid w:val="7A81903F"/>
    <w:rsid w:val="7A968022"/>
    <w:rsid w:val="7A9A51FF"/>
    <w:rsid w:val="7A9DFA48"/>
    <w:rsid w:val="7AC6D07D"/>
    <w:rsid w:val="7ADCF30D"/>
    <w:rsid w:val="7B1FBF4D"/>
    <w:rsid w:val="7B27F5E4"/>
    <w:rsid w:val="7B4E6F1F"/>
    <w:rsid w:val="7B5D773F"/>
    <w:rsid w:val="7BAB5BC0"/>
    <w:rsid w:val="7BBEFFA0"/>
    <w:rsid w:val="7BCAFB84"/>
    <w:rsid w:val="7BCD9396"/>
    <w:rsid w:val="7BD8C25B"/>
    <w:rsid w:val="7C168A51"/>
    <w:rsid w:val="7C377BA9"/>
    <w:rsid w:val="7C3F7DBE"/>
    <w:rsid w:val="7C46C5A3"/>
    <w:rsid w:val="7C54A77A"/>
    <w:rsid w:val="7C5900F0"/>
    <w:rsid w:val="7C67A2A9"/>
    <w:rsid w:val="7C6B6970"/>
    <w:rsid w:val="7C702743"/>
    <w:rsid w:val="7C7EEA73"/>
    <w:rsid w:val="7CB1DCA6"/>
    <w:rsid w:val="7CC254C9"/>
    <w:rsid w:val="7CCF32E8"/>
    <w:rsid w:val="7CD045DB"/>
    <w:rsid w:val="7CF18D15"/>
    <w:rsid w:val="7D0CE084"/>
    <w:rsid w:val="7D3DA741"/>
    <w:rsid w:val="7D72C9CE"/>
    <w:rsid w:val="7D756CE3"/>
    <w:rsid w:val="7D971E67"/>
    <w:rsid w:val="7DA11761"/>
    <w:rsid w:val="7DA487F9"/>
    <w:rsid w:val="7DB87DFA"/>
    <w:rsid w:val="7DB899BE"/>
    <w:rsid w:val="7DC5AF25"/>
    <w:rsid w:val="7DD9A97E"/>
    <w:rsid w:val="7DE8C0AC"/>
    <w:rsid w:val="7DF2C60F"/>
    <w:rsid w:val="7E11516B"/>
    <w:rsid w:val="7E12B929"/>
    <w:rsid w:val="7E1B838D"/>
    <w:rsid w:val="7E39F26D"/>
    <w:rsid w:val="7E3A71C7"/>
    <w:rsid w:val="7E3FDC22"/>
    <w:rsid w:val="7E6A8CC6"/>
    <w:rsid w:val="7E6C9703"/>
    <w:rsid w:val="7EB49DB2"/>
    <w:rsid w:val="7EC2574C"/>
    <w:rsid w:val="7EF44073"/>
    <w:rsid w:val="7F0E7689"/>
    <w:rsid w:val="7F47EA0C"/>
    <w:rsid w:val="7F4946AB"/>
    <w:rsid w:val="7F6EB024"/>
    <w:rsid w:val="7F70E334"/>
    <w:rsid w:val="7F8093B0"/>
    <w:rsid w:val="7F95002E"/>
    <w:rsid w:val="7FAA1770"/>
    <w:rsid w:val="7FAB8532"/>
    <w:rsid w:val="7FD18A28"/>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54635C81"/>
  <w15:chartTrackingRefBased/>
  <w15:docId w15:val="{6E7B7528-7B47-4909-B08B-5DC12E381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2" w:unhideWhenUsed="1"/>
    <w:lsdException w:name="toc 2" w:semiHidden="1" w:uiPriority="2" w:unhideWhenUsed="1"/>
    <w:lsdException w:name="toc 3" w:semiHidden="1" w:uiPriority="2" w:unhideWhenUsed="1"/>
    <w:lsdException w:name="toc 4" w:semiHidden="1" w:uiPriority="2" w:unhideWhenUsed="1"/>
    <w:lsdException w:name="toc 5" w:semiHidden="1" w:uiPriority="2" w:unhideWhenUsed="1"/>
    <w:lsdException w:name="toc 6" w:semiHidden="1" w:uiPriority="2" w:unhideWhenUsed="1"/>
    <w:lsdException w:name="toc 7" w:semiHidden="1" w:uiPriority="2" w:unhideWhenUsed="1"/>
    <w:lsdException w:name="toc 8" w:semiHidden="1" w:uiPriority="2" w:unhideWhenUsed="1"/>
    <w:lsdException w:name="toc 9" w:semiHidden="1" w:uiPriority="2"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76C5"/>
    <w:pPr>
      <w:spacing w:before="240" w:after="240" w:line="240" w:lineRule="exact"/>
    </w:pPr>
    <w:rPr>
      <w:rFonts w:eastAsia="Times New Roman" w:cs="Times New Roman"/>
      <w:sz w:val="19"/>
      <w:szCs w:val="20"/>
      <w:lang w:eastAsia="en-AU"/>
    </w:rPr>
  </w:style>
  <w:style w:type="paragraph" w:styleId="Heading1">
    <w:name w:val="heading 1"/>
    <w:basedOn w:val="HeadingBase"/>
    <w:next w:val="Normal"/>
    <w:link w:val="Heading1Char"/>
    <w:qFormat/>
    <w:rsid w:val="0078332B"/>
    <w:pPr>
      <w:spacing w:after="240"/>
      <w:outlineLvl w:val="0"/>
    </w:pPr>
    <w:rPr>
      <w:rFonts w:ascii="Arial Bold" w:eastAsia="Times New Roman" w:hAnsi="Arial Bold" w:cs="Times New Roman"/>
      <w:b/>
      <w:kern w:val="34"/>
      <w:sz w:val="36"/>
    </w:rPr>
  </w:style>
  <w:style w:type="paragraph" w:styleId="Heading2">
    <w:name w:val="heading 2"/>
    <w:basedOn w:val="HeadingBase"/>
    <w:next w:val="Normal"/>
    <w:link w:val="Heading2Char"/>
    <w:qFormat/>
    <w:rsid w:val="0078332B"/>
    <w:pPr>
      <w:spacing w:before="240" w:after="240"/>
      <w:outlineLvl w:val="1"/>
    </w:pPr>
    <w:rPr>
      <w:rFonts w:ascii="Arial Bold" w:eastAsia="Times New Roman" w:hAnsi="Arial Bold" w:cs="Times New Roman"/>
      <w:b/>
      <w:sz w:val="26"/>
    </w:rPr>
  </w:style>
  <w:style w:type="paragraph" w:styleId="Heading3">
    <w:name w:val="heading 3"/>
    <w:basedOn w:val="HeadingBase"/>
    <w:next w:val="Normal"/>
    <w:link w:val="Heading3Char"/>
    <w:qFormat/>
    <w:rsid w:val="0078332B"/>
    <w:pPr>
      <w:spacing w:before="120" w:after="120"/>
      <w:outlineLvl w:val="2"/>
    </w:pPr>
    <w:rPr>
      <w:rFonts w:ascii="Arial Bold" w:eastAsia="Times New Roman" w:hAnsi="Arial Bold" w:cs="Times New Roman"/>
      <w:b/>
      <w:sz w:val="22"/>
    </w:rPr>
  </w:style>
  <w:style w:type="paragraph" w:styleId="Heading4">
    <w:name w:val="heading 4"/>
    <w:basedOn w:val="HeadingBase"/>
    <w:next w:val="Normal"/>
    <w:link w:val="Heading4Char"/>
    <w:qFormat/>
    <w:rsid w:val="0078332B"/>
    <w:pPr>
      <w:spacing w:after="120"/>
      <w:outlineLvl w:val="3"/>
    </w:pPr>
    <w:rPr>
      <w:rFonts w:ascii="Arial Bold" w:eastAsia="Times New Roman" w:hAnsi="Arial Bold" w:cs="Times New Roman"/>
      <w:b/>
      <w:sz w:val="20"/>
    </w:rPr>
  </w:style>
  <w:style w:type="paragraph" w:styleId="Heading5">
    <w:name w:val="heading 5"/>
    <w:basedOn w:val="HeadingBase"/>
    <w:next w:val="Normal"/>
    <w:link w:val="Heading5Char"/>
    <w:qFormat/>
    <w:rsid w:val="00CA447C"/>
    <w:pPr>
      <w:spacing w:after="120"/>
      <w:outlineLvl w:val="4"/>
    </w:pPr>
    <w:rPr>
      <w:bCs/>
      <w:i/>
      <w:iCs/>
      <w:sz w:val="20"/>
      <w:szCs w:val="26"/>
    </w:rPr>
  </w:style>
  <w:style w:type="paragraph" w:styleId="Heading6">
    <w:name w:val="heading 6"/>
    <w:basedOn w:val="HeadingBase"/>
    <w:next w:val="Normal"/>
    <w:link w:val="Heading6Char"/>
    <w:rsid w:val="0078332B"/>
    <w:pPr>
      <w:spacing w:after="120"/>
      <w:outlineLvl w:val="5"/>
    </w:pPr>
    <w:rPr>
      <w:rFonts w:eastAsia="Times New Roman" w:cs="Times New Roman"/>
      <w:bCs/>
      <w:sz w:val="20"/>
      <w:szCs w:val="22"/>
    </w:rPr>
  </w:style>
  <w:style w:type="paragraph" w:styleId="Heading7">
    <w:name w:val="heading 7"/>
    <w:basedOn w:val="HeadingBase"/>
    <w:next w:val="Normal"/>
    <w:link w:val="Heading7Char"/>
    <w:rsid w:val="0078332B"/>
    <w:pPr>
      <w:spacing w:before="120"/>
      <w:outlineLvl w:val="6"/>
    </w:pPr>
    <w:rPr>
      <w:rFonts w:eastAsia="Times New Roman" w:cs="Times New Roman"/>
      <w:sz w:val="20"/>
      <w:szCs w:val="24"/>
    </w:rPr>
  </w:style>
  <w:style w:type="paragraph" w:styleId="Heading8">
    <w:name w:val="heading 8"/>
    <w:basedOn w:val="HeadingBase"/>
    <w:next w:val="Normal"/>
    <w:link w:val="Heading8Char"/>
    <w:rsid w:val="0078332B"/>
    <w:pPr>
      <w:spacing w:before="240" w:after="60"/>
      <w:outlineLvl w:val="7"/>
    </w:pPr>
    <w:rPr>
      <w:rFonts w:ascii="Times New Roman" w:eastAsia="Times New Roman" w:hAnsi="Times New Roman" w:cs="Times New Roman"/>
      <w:i/>
      <w:iCs/>
      <w:sz w:val="16"/>
      <w:szCs w:val="24"/>
    </w:rPr>
  </w:style>
  <w:style w:type="paragraph" w:styleId="Heading9">
    <w:name w:val="heading 9"/>
    <w:basedOn w:val="Normal"/>
    <w:next w:val="Normal"/>
    <w:link w:val="Heading9Char"/>
    <w:uiPriority w:val="9"/>
    <w:unhideWhenUsed/>
    <w:rsid w:val="0078332B"/>
    <w:pPr>
      <w:spacing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HeaderBase"/>
    <w:link w:val="HeaderChar"/>
    <w:rsid w:val="0078332B"/>
    <w:pPr>
      <w:tabs>
        <w:tab w:val="center" w:pos="4153"/>
        <w:tab w:val="right" w:pos="8306"/>
      </w:tabs>
    </w:pPr>
  </w:style>
  <w:style w:type="character" w:customStyle="1" w:styleId="HeaderChar">
    <w:name w:val="Header Char"/>
    <w:basedOn w:val="DefaultParagraphFont"/>
    <w:link w:val="Header"/>
    <w:rsid w:val="00E676C5"/>
    <w:rPr>
      <w:rFonts w:ascii="Arial" w:eastAsia="Times New Roman" w:hAnsi="Arial" w:cs="Times New Roman"/>
      <w:color w:val="293F5B" w:themeColor="text2"/>
      <w:sz w:val="18"/>
      <w:szCs w:val="20"/>
      <w:lang w:eastAsia="en-AU"/>
    </w:rPr>
  </w:style>
  <w:style w:type="paragraph" w:styleId="Footer">
    <w:name w:val="footer"/>
    <w:basedOn w:val="FooterBase"/>
    <w:link w:val="FooterChar"/>
    <w:rsid w:val="0078332B"/>
    <w:pPr>
      <w:tabs>
        <w:tab w:val="center" w:pos="4153"/>
        <w:tab w:val="right" w:pos="8306"/>
      </w:tabs>
    </w:pPr>
  </w:style>
  <w:style w:type="character" w:customStyle="1" w:styleId="FooterChar">
    <w:name w:val="Footer Char"/>
    <w:basedOn w:val="DefaultParagraphFont"/>
    <w:link w:val="Footer"/>
    <w:rsid w:val="00E676C5"/>
    <w:rPr>
      <w:rFonts w:ascii="Arial" w:eastAsia="Times New Roman" w:hAnsi="Arial" w:cs="Times New Roman"/>
      <w:color w:val="293F5B" w:themeColor="text2"/>
      <w:sz w:val="20"/>
      <w:szCs w:val="20"/>
      <w:lang w:eastAsia="en-AU"/>
    </w:rPr>
  </w:style>
  <w:style w:type="paragraph" w:customStyle="1" w:styleId="SecurityClassificationHeader">
    <w:name w:val="Security Classification Header"/>
    <w:link w:val="SecurityClassificationHeaderChar"/>
    <w:rsid w:val="0078332B"/>
    <w:pPr>
      <w:spacing w:before="240" w:after="60"/>
      <w:jc w:val="center"/>
    </w:pPr>
    <w:rPr>
      <w:rFonts w:ascii="Calibri" w:eastAsia="Times New Roman" w:hAnsi="Calibri" w:cs="Calibri"/>
      <w:b/>
      <w:caps/>
      <w:color w:val="293F5B" w:themeColor="text2"/>
      <w:sz w:val="24"/>
      <w:szCs w:val="20"/>
      <w:lang w:eastAsia="en-AU"/>
    </w:rPr>
  </w:style>
  <w:style w:type="character" w:customStyle="1" w:styleId="SecurityClassificationHeaderChar">
    <w:name w:val="Security Classification Header Char"/>
    <w:basedOn w:val="HeaderChar"/>
    <w:link w:val="SecurityClassificationHeader"/>
    <w:rsid w:val="00E676C5"/>
    <w:rPr>
      <w:rFonts w:ascii="Calibri" w:eastAsia="Times New Roman" w:hAnsi="Calibri" w:cs="Calibri"/>
      <w:b/>
      <w:caps/>
      <w:color w:val="293F5B" w:themeColor="text2"/>
      <w:sz w:val="24"/>
      <w:szCs w:val="20"/>
      <w:lang w:eastAsia="en-AU"/>
    </w:rPr>
  </w:style>
  <w:style w:type="paragraph" w:customStyle="1" w:styleId="SecurityClassificationFooter">
    <w:name w:val="Security Classification Footer"/>
    <w:link w:val="SecurityClassificationFooterChar"/>
    <w:rsid w:val="0078332B"/>
    <w:pPr>
      <w:spacing w:before="60" w:after="240"/>
      <w:jc w:val="center"/>
    </w:pPr>
    <w:rPr>
      <w:rFonts w:ascii="Calibri" w:eastAsia="Times New Roman" w:hAnsi="Calibri" w:cs="Calibri"/>
      <w:b/>
      <w:caps/>
      <w:color w:val="293F5B" w:themeColor="text2"/>
      <w:sz w:val="24"/>
      <w:szCs w:val="20"/>
      <w:lang w:eastAsia="en-AU"/>
    </w:rPr>
  </w:style>
  <w:style w:type="character" w:customStyle="1" w:styleId="SecurityClassificationFooterChar">
    <w:name w:val="Security Classification Footer Char"/>
    <w:basedOn w:val="HeaderChar"/>
    <w:link w:val="SecurityClassificationFooter"/>
    <w:rsid w:val="00E676C5"/>
    <w:rPr>
      <w:rFonts w:ascii="Calibri" w:eastAsia="Times New Roman" w:hAnsi="Calibri" w:cs="Calibri"/>
      <w:b/>
      <w:caps/>
      <w:color w:val="293F5B" w:themeColor="text2"/>
      <w:sz w:val="24"/>
      <w:szCs w:val="20"/>
      <w:lang w:eastAsia="en-AU"/>
    </w:rPr>
  </w:style>
  <w:style w:type="paragraph" w:customStyle="1" w:styleId="DLMSecurityHeader">
    <w:name w:val="DLM Security Header"/>
    <w:link w:val="DLMSecurityHeaderChar"/>
    <w:rsid w:val="0078332B"/>
    <w:pPr>
      <w:spacing w:before="60" w:after="240"/>
      <w:jc w:val="center"/>
    </w:pPr>
    <w:rPr>
      <w:rFonts w:ascii="Calibri" w:eastAsia="Times New Roman" w:hAnsi="Calibri" w:cs="Calibri"/>
      <w:b/>
      <w:caps/>
      <w:color w:val="293F5B" w:themeColor="text2"/>
      <w:sz w:val="24"/>
      <w:szCs w:val="20"/>
      <w:lang w:eastAsia="en-AU"/>
    </w:rPr>
  </w:style>
  <w:style w:type="character" w:customStyle="1" w:styleId="DLMSecurityHeaderChar">
    <w:name w:val="DLM Security Header Char"/>
    <w:basedOn w:val="HeaderChar"/>
    <w:link w:val="DLMSecurityHeader"/>
    <w:rsid w:val="00E676C5"/>
    <w:rPr>
      <w:rFonts w:ascii="Calibri" w:eastAsia="Times New Roman" w:hAnsi="Calibri" w:cs="Calibri"/>
      <w:b/>
      <w:caps/>
      <w:color w:val="293F5B" w:themeColor="text2"/>
      <w:sz w:val="24"/>
      <w:szCs w:val="20"/>
      <w:lang w:eastAsia="en-AU"/>
    </w:rPr>
  </w:style>
  <w:style w:type="paragraph" w:customStyle="1" w:styleId="DLMSecurityFooter">
    <w:name w:val="DLM Security Footer"/>
    <w:link w:val="DLMSecurityFooterChar"/>
    <w:rsid w:val="0078332B"/>
    <w:pPr>
      <w:spacing w:before="240" w:after="60"/>
      <w:jc w:val="center"/>
    </w:pPr>
    <w:rPr>
      <w:rFonts w:ascii="Calibri" w:eastAsia="Times New Roman" w:hAnsi="Calibri" w:cs="Calibri"/>
      <w:b/>
      <w:caps/>
      <w:color w:val="293F5B" w:themeColor="text2"/>
      <w:sz w:val="24"/>
      <w:szCs w:val="20"/>
      <w:lang w:eastAsia="en-AU"/>
    </w:rPr>
  </w:style>
  <w:style w:type="character" w:customStyle="1" w:styleId="DLMSecurityFooterChar">
    <w:name w:val="DLM Security Footer Char"/>
    <w:basedOn w:val="HeaderChar"/>
    <w:link w:val="DLMSecurityFooter"/>
    <w:rsid w:val="00E676C5"/>
    <w:rPr>
      <w:rFonts w:ascii="Calibri" w:eastAsia="Times New Roman" w:hAnsi="Calibri" w:cs="Calibri"/>
      <w:b/>
      <w:caps/>
      <w:color w:val="293F5B" w:themeColor="text2"/>
      <w:sz w:val="24"/>
      <w:szCs w:val="20"/>
      <w:lang w:eastAsia="en-AU"/>
    </w:rPr>
  </w:style>
  <w:style w:type="paragraph" w:customStyle="1" w:styleId="Classification">
    <w:name w:val="Classification"/>
    <w:basedOn w:val="HeadingBase"/>
    <w:rsid w:val="0078332B"/>
    <w:pPr>
      <w:jc w:val="center"/>
    </w:pPr>
    <w:rPr>
      <w:rFonts w:ascii="Arial Bold" w:eastAsia="Times New Roman" w:hAnsi="Arial Bold" w:cs="Times New Roman"/>
      <w:b/>
      <w:caps/>
      <w:sz w:val="22"/>
    </w:rPr>
  </w:style>
  <w:style w:type="paragraph" w:customStyle="1" w:styleId="FileProperties">
    <w:name w:val="File Properties"/>
    <w:basedOn w:val="Normal"/>
    <w:rsid w:val="00E676C5"/>
    <w:pPr>
      <w:spacing w:before="0"/>
    </w:pPr>
    <w:rPr>
      <w:i/>
    </w:rPr>
  </w:style>
  <w:style w:type="paragraph" w:customStyle="1" w:styleId="AlphaParagraph">
    <w:name w:val="Alpha Paragraph"/>
    <w:basedOn w:val="Normal"/>
    <w:rsid w:val="0078332B"/>
    <w:pPr>
      <w:numPr>
        <w:numId w:val="19"/>
      </w:numPr>
      <w:tabs>
        <w:tab w:val="num" w:pos="360"/>
      </w:tabs>
    </w:pPr>
  </w:style>
  <w:style w:type="paragraph" w:customStyle="1" w:styleId="HeadingBase">
    <w:name w:val="Heading Base"/>
    <w:rsid w:val="00C53C87"/>
    <w:pPr>
      <w:keepNext/>
      <w:spacing w:after="0" w:line="240" w:lineRule="auto"/>
    </w:pPr>
    <w:rPr>
      <w:rFonts w:ascii="Arial" w:eastAsia="Book Antiqua" w:hAnsi="Arial" w:cs="Book Antiqua"/>
      <w:sz w:val="24"/>
      <w:szCs w:val="20"/>
      <w:lang w:eastAsia="en-AU"/>
    </w:rPr>
  </w:style>
  <w:style w:type="paragraph" w:customStyle="1" w:styleId="ContentsnoToC">
    <w:name w:val="Contents no ToC"/>
    <w:basedOn w:val="ContentsHeading"/>
    <w:autoRedefine/>
    <w:rsid w:val="00EA03E5"/>
    <w:pPr>
      <w:pageBreakBefore/>
      <w:numPr>
        <w:ilvl w:val="2"/>
        <w:numId w:val="7"/>
      </w:numPr>
      <w:spacing w:after="480" w:line="680" w:lineRule="exact"/>
      <w:outlineLvl w:val="0"/>
    </w:pPr>
    <w:rPr>
      <w:rFonts w:cstheme="majorHAnsi"/>
    </w:rPr>
  </w:style>
  <w:style w:type="paragraph" w:customStyle="1" w:styleId="Heading1-Statement">
    <w:name w:val="Heading 1 - Statement"/>
    <w:basedOn w:val="Heading1"/>
    <w:next w:val="Normal"/>
    <w:autoRedefine/>
    <w:qFormat/>
    <w:rsid w:val="007261EA"/>
    <w:rPr>
      <w:bCs/>
      <w:color w:val="FFFFFF" w:themeColor="background1"/>
      <w:szCs w:val="52"/>
    </w:rPr>
  </w:style>
  <w:style w:type="paragraph" w:customStyle="1" w:styleId="StatementWhite">
    <w:name w:val="Statement White"/>
    <w:basedOn w:val="Normal"/>
    <w:autoRedefine/>
    <w:qFormat/>
    <w:rsid w:val="007261EA"/>
    <w:pPr>
      <w:textboxTightWrap w:val="firstAndLastLine"/>
    </w:pPr>
    <w:rPr>
      <w:rFonts w:cstheme="minorHAnsi"/>
      <w:color w:val="FFFFFF" w:themeColor="background1"/>
      <w:kern w:val="18"/>
      <w:sz w:val="18"/>
    </w:rPr>
  </w:style>
  <w:style w:type="paragraph" w:customStyle="1" w:styleId="FooterOddWHITE">
    <w:name w:val="Footer Odd WHITE"/>
    <w:basedOn w:val="FooterOdd"/>
    <w:qFormat/>
    <w:rsid w:val="00E360BC"/>
    <w:pPr>
      <w:pBdr>
        <w:top w:val="single" w:sz="4" w:space="10" w:color="FFFFFF" w:themeColor="background1"/>
      </w:pBdr>
    </w:pPr>
    <w:rPr>
      <w:color w:val="FFFFFF" w:themeColor="background1"/>
    </w:rPr>
  </w:style>
  <w:style w:type="paragraph" w:customStyle="1" w:styleId="BoxText">
    <w:name w:val="Box Text"/>
    <w:basedOn w:val="Normal"/>
    <w:link w:val="BoxTextChar"/>
    <w:qFormat/>
    <w:rsid w:val="00E676C5"/>
    <w:pPr>
      <w:spacing w:before="120" w:after="120" w:line="240" w:lineRule="auto"/>
    </w:pPr>
  </w:style>
  <w:style w:type="paragraph" w:customStyle="1" w:styleId="BoxBullet">
    <w:name w:val="Box Bullet"/>
    <w:basedOn w:val="BoxText"/>
    <w:rsid w:val="0078332B"/>
    <w:pPr>
      <w:numPr>
        <w:numId w:val="1"/>
      </w:numPr>
    </w:pPr>
  </w:style>
  <w:style w:type="paragraph" w:customStyle="1" w:styleId="BoxHeading">
    <w:name w:val="Box Heading"/>
    <w:basedOn w:val="HeadingBase"/>
    <w:next w:val="BoxText"/>
    <w:rsid w:val="001403B5"/>
    <w:pPr>
      <w:spacing w:before="120" w:after="120"/>
    </w:pPr>
    <w:rPr>
      <w:b/>
      <w:sz w:val="20"/>
    </w:rPr>
  </w:style>
  <w:style w:type="character" w:customStyle="1" w:styleId="Heading6Char">
    <w:name w:val="Heading 6 Char"/>
    <w:basedOn w:val="DefaultParagraphFont"/>
    <w:link w:val="Heading6"/>
    <w:rsid w:val="00E676C5"/>
    <w:rPr>
      <w:rFonts w:ascii="Arial" w:eastAsia="Times New Roman" w:hAnsi="Arial" w:cs="Times New Roman"/>
      <w:bCs/>
      <w:sz w:val="20"/>
      <w:lang w:eastAsia="en-AU"/>
    </w:rPr>
  </w:style>
  <w:style w:type="paragraph" w:customStyle="1" w:styleId="BoxSubHeading">
    <w:name w:val="Box Sub Heading"/>
    <w:basedOn w:val="Heading6"/>
    <w:rsid w:val="00E676C5"/>
    <w:pPr>
      <w:spacing w:before="120" w:after="40"/>
    </w:pPr>
  </w:style>
  <w:style w:type="paragraph" w:customStyle="1" w:styleId="Bullet">
    <w:name w:val="Bullet"/>
    <w:aliases w:val="b,b1,b + line,level 1,Body,Bullet + line,BodyNum,bulleted,Bullet Char1,Bullet Char1 Char Char Char Char,b1 Char Char Char,Bullet Char1 Char Char Char Char Char,Bullet Char1 Char Char Char"/>
    <w:basedOn w:val="Normal"/>
    <w:link w:val="BulletChar"/>
    <w:qFormat/>
    <w:rsid w:val="00E676C5"/>
    <w:pPr>
      <w:tabs>
        <w:tab w:val="num" w:pos="283"/>
      </w:tabs>
      <w:spacing w:after="160"/>
      <w:ind w:left="283" w:hanging="283"/>
    </w:pPr>
    <w:rPr>
      <w:rFonts w:eastAsia="Book Antiqua" w:cs="Book Antiqua"/>
    </w:rPr>
  </w:style>
  <w:style w:type="paragraph" w:styleId="Caption">
    <w:name w:val="caption"/>
    <w:basedOn w:val="Normal"/>
    <w:next w:val="Normal"/>
    <w:rsid w:val="00E676C5"/>
    <w:rPr>
      <w:b/>
      <w:bCs/>
    </w:rPr>
  </w:style>
  <w:style w:type="paragraph" w:customStyle="1" w:styleId="ChartandTableFootnote">
    <w:name w:val="Chart and Table Footnote"/>
    <w:basedOn w:val="HeadingBase"/>
    <w:next w:val="Normal"/>
    <w:rsid w:val="00E676C5"/>
    <w:pPr>
      <w:keepNext w:val="0"/>
      <w:tabs>
        <w:tab w:val="left" w:pos="709"/>
      </w:tabs>
      <w:spacing w:before="30"/>
      <w:ind w:left="709" w:hanging="709"/>
    </w:pPr>
    <w:rPr>
      <w:color w:val="000000"/>
      <w:sz w:val="16"/>
    </w:rPr>
  </w:style>
  <w:style w:type="paragraph" w:customStyle="1" w:styleId="ChartandTableFootnoteAlpha">
    <w:name w:val="Chart and Table Footnote Alpha"/>
    <w:basedOn w:val="HeadingBase"/>
    <w:next w:val="Normal"/>
    <w:rsid w:val="0078332B"/>
    <w:pPr>
      <w:keepNext w:val="0"/>
      <w:numPr>
        <w:numId w:val="22"/>
      </w:numPr>
      <w:spacing w:before="30"/>
    </w:pPr>
    <w:rPr>
      <w:rFonts w:eastAsia="Times New Roman" w:cs="Times New Roman"/>
      <w:color w:val="000000"/>
      <w:sz w:val="16"/>
    </w:rPr>
  </w:style>
  <w:style w:type="paragraph" w:customStyle="1" w:styleId="ChartandTableFootnoteSmall">
    <w:name w:val="Chart and Table Footnote Small"/>
    <w:basedOn w:val="HeadingBase"/>
    <w:next w:val="Normal"/>
    <w:rsid w:val="00E676C5"/>
    <w:pPr>
      <w:keepNext w:val="0"/>
      <w:tabs>
        <w:tab w:val="left" w:pos="284"/>
      </w:tabs>
      <w:jc w:val="both"/>
    </w:pPr>
    <w:rPr>
      <w:color w:val="000000"/>
      <w:sz w:val="15"/>
    </w:rPr>
  </w:style>
  <w:style w:type="paragraph" w:customStyle="1" w:styleId="ChartGraphic">
    <w:name w:val="Chart Graphic"/>
    <w:basedOn w:val="HeadingBase"/>
    <w:link w:val="ChartGraphicChar"/>
    <w:rsid w:val="006E0C26"/>
    <w:rPr>
      <w:rFonts w:eastAsia="Times New Roman" w:cs="Times New Roman"/>
      <w:sz w:val="20"/>
    </w:rPr>
  </w:style>
  <w:style w:type="paragraph" w:customStyle="1" w:styleId="ChartHeading">
    <w:name w:val="Chart Heading"/>
    <w:basedOn w:val="HeadingBase"/>
    <w:next w:val="ChartGraphic"/>
    <w:qFormat/>
    <w:rsid w:val="00E676C5"/>
    <w:pPr>
      <w:spacing w:before="120" w:after="20"/>
    </w:pPr>
    <w:rPr>
      <w:b/>
      <w:sz w:val="20"/>
    </w:rPr>
  </w:style>
  <w:style w:type="paragraph" w:customStyle="1" w:styleId="TableLine">
    <w:name w:val="Table Line"/>
    <w:basedOn w:val="Normal"/>
    <w:next w:val="Normal"/>
    <w:autoRedefine/>
    <w:rsid w:val="00E676C5"/>
    <w:pPr>
      <w:pBdr>
        <w:bottom w:val="single" w:sz="4" w:space="2" w:color="626A77" w:themeColor="background2" w:themeShade="E6"/>
      </w:pBdr>
      <w:spacing w:before="0" w:line="240" w:lineRule="auto"/>
    </w:pPr>
    <w:rPr>
      <w:noProof/>
      <w:sz w:val="4"/>
      <w:szCs w:val="4"/>
    </w:rPr>
  </w:style>
  <w:style w:type="paragraph" w:customStyle="1" w:styleId="ChartSecondHeading">
    <w:name w:val="Chart Second Heading"/>
    <w:basedOn w:val="HeadingBase"/>
    <w:next w:val="ChartGraphic"/>
    <w:rsid w:val="00E676C5"/>
    <w:pPr>
      <w:spacing w:after="60"/>
    </w:pPr>
    <w:rPr>
      <w:sz w:val="19"/>
    </w:rPr>
  </w:style>
  <w:style w:type="character" w:styleId="CommentReference">
    <w:name w:val="annotation reference"/>
    <w:basedOn w:val="DefaultParagraphFont"/>
    <w:rsid w:val="00E676C5"/>
    <w:rPr>
      <w:sz w:val="16"/>
      <w:szCs w:val="16"/>
    </w:rPr>
  </w:style>
  <w:style w:type="paragraph" w:styleId="CommentText">
    <w:name w:val="annotation text"/>
    <w:basedOn w:val="Normal"/>
    <w:link w:val="CommentTextChar"/>
    <w:rsid w:val="00E676C5"/>
  </w:style>
  <w:style w:type="character" w:customStyle="1" w:styleId="CommentTextChar">
    <w:name w:val="Comment Text Char"/>
    <w:basedOn w:val="DefaultParagraphFont"/>
    <w:link w:val="CommentText"/>
    <w:rsid w:val="00E676C5"/>
    <w:rPr>
      <w:rFonts w:eastAsia="Times New Roman" w:cs="Times New Roman"/>
      <w:sz w:val="19"/>
      <w:szCs w:val="20"/>
      <w:lang w:eastAsia="en-AU"/>
    </w:rPr>
  </w:style>
  <w:style w:type="paragraph" w:styleId="CommentSubject">
    <w:name w:val="annotation subject"/>
    <w:basedOn w:val="CommentText"/>
    <w:next w:val="CommentText"/>
    <w:link w:val="CommentSubjectChar"/>
    <w:semiHidden/>
    <w:rsid w:val="00E676C5"/>
    <w:rPr>
      <w:b/>
      <w:bCs/>
    </w:rPr>
  </w:style>
  <w:style w:type="character" w:customStyle="1" w:styleId="CommentSubjectChar">
    <w:name w:val="Comment Subject Char"/>
    <w:basedOn w:val="CommentTextChar"/>
    <w:link w:val="CommentSubject"/>
    <w:semiHidden/>
    <w:rsid w:val="00E676C5"/>
    <w:rPr>
      <w:rFonts w:eastAsia="Times New Roman" w:cs="Times New Roman"/>
      <w:b/>
      <w:bCs/>
      <w:sz w:val="19"/>
      <w:szCs w:val="20"/>
      <w:lang w:eastAsia="en-AU"/>
    </w:rPr>
  </w:style>
  <w:style w:type="paragraph" w:customStyle="1" w:styleId="ContentsHeading">
    <w:name w:val="Contents Heading"/>
    <w:basedOn w:val="Heading1"/>
    <w:next w:val="Normal"/>
    <w:rsid w:val="00E676C5"/>
    <w:pPr>
      <w:spacing w:after="720"/>
      <w:outlineLvl w:val="9"/>
    </w:pPr>
  </w:style>
  <w:style w:type="character" w:styleId="Strong">
    <w:name w:val="Strong"/>
    <w:basedOn w:val="DefaultParagraphFont"/>
    <w:uiPriority w:val="22"/>
    <w:qFormat/>
    <w:rsid w:val="00E676C5"/>
    <w:rPr>
      <w:b/>
      <w:bCs/>
    </w:rPr>
  </w:style>
  <w:style w:type="paragraph" w:customStyle="1" w:styleId="Dash">
    <w:name w:val="Dash"/>
    <w:basedOn w:val="Normal"/>
    <w:link w:val="DashChar"/>
    <w:qFormat/>
    <w:rsid w:val="00015D1E"/>
    <w:pPr>
      <w:numPr>
        <w:ilvl w:val="1"/>
        <w:numId w:val="20"/>
      </w:numPr>
      <w:tabs>
        <w:tab w:val="left" w:pos="567"/>
      </w:tabs>
    </w:pPr>
    <w:rPr>
      <w:rFonts w:eastAsia="Book Antiqua" w:cs="Book Antiqua"/>
    </w:rPr>
  </w:style>
  <w:style w:type="paragraph" w:styleId="DocumentMap">
    <w:name w:val="Document Map"/>
    <w:basedOn w:val="Normal"/>
    <w:link w:val="DocumentMapChar"/>
    <w:semiHidden/>
    <w:rsid w:val="0078332B"/>
    <w:pPr>
      <w:shd w:val="clear" w:color="auto" w:fill="000080"/>
    </w:pPr>
    <w:rPr>
      <w:rFonts w:ascii="Tahoma" w:hAnsi="Tahoma" w:cs="Tahoma"/>
    </w:rPr>
  </w:style>
  <w:style w:type="character" w:customStyle="1" w:styleId="DocumentMapChar">
    <w:name w:val="Document Map Char"/>
    <w:basedOn w:val="DefaultParagraphFont"/>
    <w:link w:val="DocumentMap"/>
    <w:semiHidden/>
    <w:rsid w:val="00E676C5"/>
    <w:rPr>
      <w:rFonts w:ascii="Tahoma" w:eastAsia="Times New Roman" w:hAnsi="Tahoma" w:cs="Tahoma"/>
      <w:sz w:val="19"/>
      <w:szCs w:val="20"/>
      <w:shd w:val="clear" w:color="auto" w:fill="000080"/>
      <w:lang w:eastAsia="en-AU"/>
    </w:rPr>
  </w:style>
  <w:style w:type="paragraph" w:customStyle="1" w:styleId="DoubleDot">
    <w:name w:val="Double Dot"/>
    <w:basedOn w:val="Normal"/>
    <w:link w:val="DoubleDotChar"/>
    <w:qFormat/>
    <w:rsid w:val="0078332B"/>
    <w:pPr>
      <w:numPr>
        <w:ilvl w:val="2"/>
        <w:numId w:val="20"/>
      </w:numPr>
      <w:tabs>
        <w:tab w:val="clear" w:pos="850"/>
        <w:tab w:val="num" w:pos="360"/>
        <w:tab w:val="left" w:pos="851"/>
      </w:tabs>
    </w:pPr>
  </w:style>
  <w:style w:type="character" w:styleId="EndnoteReference">
    <w:name w:val="endnote reference"/>
    <w:basedOn w:val="DefaultParagraphFont"/>
    <w:unhideWhenUsed/>
    <w:rsid w:val="00EA03E5"/>
    <w:rPr>
      <w:vertAlign w:val="superscript"/>
    </w:rPr>
  </w:style>
  <w:style w:type="paragraph" w:styleId="EndnoteText">
    <w:name w:val="endnote text"/>
    <w:basedOn w:val="Normal"/>
    <w:link w:val="EndnoteTextChar"/>
    <w:unhideWhenUsed/>
    <w:rsid w:val="00EA03E5"/>
  </w:style>
  <w:style w:type="character" w:customStyle="1" w:styleId="EndnoteTextChar">
    <w:name w:val="Endnote Text Char"/>
    <w:basedOn w:val="DefaultParagraphFont"/>
    <w:link w:val="EndnoteText"/>
    <w:rsid w:val="00EA03E5"/>
    <w:rPr>
      <w:rFonts w:eastAsia="Times New Roman" w:cs="Times New Roman"/>
      <w:sz w:val="19"/>
      <w:szCs w:val="20"/>
      <w:lang w:eastAsia="en-AU"/>
    </w:rPr>
  </w:style>
  <w:style w:type="paragraph" w:customStyle="1" w:styleId="FigureHeading">
    <w:name w:val="Figure Heading"/>
    <w:basedOn w:val="HeadingBase"/>
    <w:next w:val="ChartGraphic"/>
    <w:rsid w:val="00E676C5"/>
    <w:pPr>
      <w:spacing w:before="120" w:after="20"/>
    </w:pPr>
    <w:rPr>
      <w:b/>
      <w:sz w:val="20"/>
    </w:rPr>
  </w:style>
  <w:style w:type="paragraph" w:customStyle="1" w:styleId="FooterBase">
    <w:name w:val="Footer Base"/>
    <w:rsid w:val="0078332B"/>
    <w:pPr>
      <w:spacing w:after="0" w:line="240" w:lineRule="auto"/>
      <w:jc w:val="center"/>
    </w:pPr>
    <w:rPr>
      <w:rFonts w:ascii="Arial" w:eastAsia="Times New Roman" w:hAnsi="Arial" w:cs="Times New Roman"/>
      <w:color w:val="293F5B" w:themeColor="text2"/>
      <w:sz w:val="20"/>
      <w:szCs w:val="20"/>
      <w:lang w:eastAsia="en-AU"/>
    </w:rPr>
  </w:style>
  <w:style w:type="paragraph" w:customStyle="1" w:styleId="FooterEven">
    <w:name w:val="Footer Even"/>
    <w:basedOn w:val="Footer"/>
    <w:rsid w:val="0078332B"/>
    <w:pPr>
      <w:pBdr>
        <w:top w:val="single" w:sz="4" w:space="10" w:color="293F5B" w:themeColor="text2"/>
      </w:pBdr>
      <w:jc w:val="left"/>
    </w:pPr>
    <w:rPr>
      <w:sz w:val="18"/>
    </w:rPr>
  </w:style>
  <w:style w:type="paragraph" w:customStyle="1" w:styleId="FooterOdd">
    <w:name w:val="Footer Odd"/>
    <w:basedOn w:val="Footer"/>
    <w:qFormat/>
    <w:rsid w:val="0078332B"/>
    <w:pPr>
      <w:pBdr>
        <w:top w:val="single" w:sz="4" w:space="10" w:color="293F5B" w:themeColor="text2"/>
      </w:pBdr>
      <w:jc w:val="right"/>
    </w:pPr>
    <w:rPr>
      <w:sz w:val="18"/>
    </w:rPr>
  </w:style>
  <w:style w:type="character" w:styleId="FootnoteReference">
    <w:name w:val="footnote reference"/>
    <w:basedOn w:val="DefaultParagraphFont"/>
    <w:rsid w:val="00E676C5"/>
    <w:rPr>
      <w:vertAlign w:val="superscript"/>
    </w:rPr>
  </w:style>
  <w:style w:type="paragraph" w:styleId="FootnoteText">
    <w:name w:val="footnote text"/>
    <w:basedOn w:val="Normal"/>
    <w:link w:val="FootnoteTextChar"/>
    <w:rsid w:val="00E676C5"/>
    <w:pPr>
      <w:tabs>
        <w:tab w:val="left" w:pos="284"/>
      </w:tabs>
      <w:spacing w:before="80" w:after="0" w:line="240" w:lineRule="auto"/>
      <w:ind w:left="284" w:hanging="284"/>
      <w:contextualSpacing/>
    </w:pPr>
    <w:rPr>
      <w:sz w:val="18"/>
    </w:rPr>
  </w:style>
  <w:style w:type="character" w:customStyle="1" w:styleId="FootnoteTextChar">
    <w:name w:val="Footnote Text Char"/>
    <w:basedOn w:val="DefaultParagraphFont"/>
    <w:link w:val="FootnoteText"/>
    <w:rsid w:val="00E676C5"/>
    <w:rPr>
      <w:rFonts w:eastAsia="Times New Roman" w:cs="Times New Roman"/>
      <w:sz w:val="18"/>
      <w:szCs w:val="20"/>
      <w:lang w:eastAsia="en-AU"/>
    </w:rPr>
  </w:style>
  <w:style w:type="character" w:customStyle="1" w:styleId="FramedHeader">
    <w:name w:val="Framed Header"/>
    <w:basedOn w:val="DefaultParagraphFont"/>
    <w:rsid w:val="0078332B"/>
    <w:rPr>
      <w:rFonts w:ascii="Book Antiqua" w:hAnsi="Book Antiqua"/>
      <w:i/>
      <w:dstrike w:val="0"/>
      <w:color w:val="auto"/>
      <w:sz w:val="20"/>
      <w:vertAlign w:val="baseline"/>
    </w:rPr>
  </w:style>
  <w:style w:type="paragraph" w:customStyle="1" w:styleId="HeaderBase">
    <w:name w:val="Header Base"/>
    <w:rsid w:val="0078332B"/>
    <w:pPr>
      <w:spacing w:after="0" w:line="240" w:lineRule="auto"/>
    </w:pPr>
    <w:rPr>
      <w:rFonts w:ascii="Arial" w:eastAsia="Times New Roman" w:hAnsi="Arial" w:cs="Times New Roman"/>
      <w:color w:val="293F5B" w:themeColor="text2"/>
      <w:sz w:val="18"/>
      <w:szCs w:val="20"/>
      <w:lang w:eastAsia="en-AU"/>
    </w:rPr>
  </w:style>
  <w:style w:type="paragraph" w:customStyle="1" w:styleId="HeaderEven">
    <w:name w:val="Header Even"/>
    <w:basedOn w:val="HeaderBase"/>
    <w:rsid w:val="0078332B"/>
  </w:style>
  <w:style w:type="paragraph" w:customStyle="1" w:styleId="HeaderOdd">
    <w:name w:val="Header Odd"/>
    <w:basedOn w:val="HeaderBase"/>
    <w:rsid w:val="0078332B"/>
    <w:pPr>
      <w:jc w:val="right"/>
    </w:pPr>
  </w:style>
  <w:style w:type="character" w:customStyle="1" w:styleId="Heading1Char">
    <w:name w:val="Heading 1 Char"/>
    <w:basedOn w:val="DefaultParagraphFont"/>
    <w:link w:val="Heading1"/>
    <w:rsid w:val="00E676C5"/>
    <w:rPr>
      <w:rFonts w:ascii="Arial Bold" w:eastAsia="Times New Roman" w:hAnsi="Arial Bold" w:cs="Times New Roman"/>
      <w:b/>
      <w:kern w:val="34"/>
      <w:sz w:val="36"/>
      <w:szCs w:val="20"/>
      <w:lang w:eastAsia="en-AU"/>
    </w:rPr>
  </w:style>
  <w:style w:type="character" w:customStyle="1" w:styleId="Heading2Char">
    <w:name w:val="Heading 2 Char"/>
    <w:basedOn w:val="DefaultParagraphFont"/>
    <w:link w:val="Heading2"/>
    <w:rsid w:val="00E676C5"/>
    <w:rPr>
      <w:rFonts w:ascii="Arial Bold" w:eastAsia="Times New Roman" w:hAnsi="Arial Bold" w:cs="Times New Roman"/>
      <w:b/>
      <w:sz w:val="26"/>
      <w:szCs w:val="20"/>
      <w:lang w:eastAsia="en-AU"/>
    </w:rPr>
  </w:style>
  <w:style w:type="character" w:customStyle="1" w:styleId="Heading3Char">
    <w:name w:val="Heading 3 Char"/>
    <w:basedOn w:val="DefaultParagraphFont"/>
    <w:link w:val="Heading3"/>
    <w:rsid w:val="00E676C5"/>
    <w:rPr>
      <w:rFonts w:ascii="Arial Bold" w:eastAsia="Times New Roman" w:hAnsi="Arial Bold" w:cs="Times New Roman"/>
      <w:b/>
      <w:szCs w:val="20"/>
      <w:lang w:eastAsia="en-AU"/>
    </w:rPr>
  </w:style>
  <w:style w:type="paragraph" w:customStyle="1" w:styleId="Heading3noTOC">
    <w:name w:val="Heading 3 no TOC"/>
    <w:basedOn w:val="Heading3"/>
    <w:rsid w:val="00E676C5"/>
    <w:pPr>
      <w:outlineLvl w:val="9"/>
    </w:pPr>
  </w:style>
  <w:style w:type="character" w:customStyle="1" w:styleId="Heading4Char">
    <w:name w:val="Heading 4 Char"/>
    <w:basedOn w:val="DefaultParagraphFont"/>
    <w:link w:val="Heading4"/>
    <w:rsid w:val="00E676C5"/>
    <w:rPr>
      <w:rFonts w:ascii="Arial Bold" w:eastAsia="Times New Roman" w:hAnsi="Arial Bold" w:cs="Times New Roman"/>
      <w:b/>
      <w:sz w:val="20"/>
      <w:szCs w:val="20"/>
      <w:lang w:eastAsia="en-AU"/>
    </w:rPr>
  </w:style>
  <w:style w:type="character" w:customStyle="1" w:styleId="Heading5Char">
    <w:name w:val="Heading 5 Char"/>
    <w:basedOn w:val="DefaultParagraphFont"/>
    <w:link w:val="Heading5"/>
    <w:rsid w:val="00E676C5"/>
    <w:rPr>
      <w:rFonts w:ascii="Arial" w:eastAsia="Book Antiqua" w:hAnsi="Arial" w:cs="Book Antiqua"/>
      <w:bCs/>
      <w:i/>
      <w:iCs/>
      <w:sz w:val="20"/>
      <w:szCs w:val="26"/>
      <w:lang w:eastAsia="en-AU"/>
    </w:rPr>
  </w:style>
  <w:style w:type="character" w:customStyle="1" w:styleId="Heading7Char">
    <w:name w:val="Heading 7 Char"/>
    <w:basedOn w:val="DefaultParagraphFont"/>
    <w:link w:val="Heading7"/>
    <w:rsid w:val="00E676C5"/>
    <w:rPr>
      <w:rFonts w:ascii="Arial" w:eastAsia="Times New Roman" w:hAnsi="Arial" w:cs="Times New Roman"/>
      <w:sz w:val="20"/>
      <w:szCs w:val="24"/>
      <w:lang w:eastAsia="en-AU"/>
    </w:rPr>
  </w:style>
  <w:style w:type="character" w:customStyle="1" w:styleId="Heading8Char">
    <w:name w:val="Heading 8 Char"/>
    <w:basedOn w:val="DefaultParagraphFont"/>
    <w:link w:val="Heading8"/>
    <w:rsid w:val="00E676C5"/>
    <w:rPr>
      <w:rFonts w:ascii="Times New Roman" w:eastAsia="Times New Roman" w:hAnsi="Times New Roman" w:cs="Times New Roman"/>
      <w:i/>
      <w:iCs/>
      <w:sz w:val="16"/>
      <w:szCs w:val="24"/>
      <w:lang w:eastAsia="en-AU"/>
    </w:rPr>
  </w:style>
  <w:style w:type="character" w:customStyle="1" w:styleId="HiddenSequenceCode">
    <w:name w:val="Hidden Sequence Code"/>
    <w:basedOn w:val="DefaultParagraphFont"/>
    <w:rsid w:val="0078332B"/>
    <w:rPr>
      <w:rFonts w:ascii="Times New Roman" w:hAnsi="Times New Roman"/>
      <w:vanish/>
      <w:sz w:val="16"/>
    </w:rPr>
  </w:style>
  <w:style w:type="character" w:styleId="Hyperlink">
    <w:name w:val="Hyperlink"/>
    <w:basedOn w:val="DefaultParagraphFont"/>
    <w:uiPriority w:val="99"/>
    <w:unhideWhenUsed/>
    <w:rsid w:val="00E676C5"/>
    <w:rPr>
      <w:color w:val="0000FF"/>
      <w:u w:val="single"/>
    </w:rPr>
  </w:style>
  <w:style w:type="paragraph" w:styleId="Index1">
    <w:name w:val="index 1"/>
    <w:basedOn w:val="Normal"/>
    <w:next w:val="Normal"/>
    <w:rsid w:val="00EA03E5"/>
    <w:pPr>
      <w:ind w:left="200" w:hanging="200"/>
    </w:pPr>
  </w:style>
  <w:style w:type="paragraph" w:styleId="Index2">
    <w:name w:val="index 2"/>
    <w:basedOn w:val="Normal"/>
    <w:next w:val="Normal"/>
    <w:rsid w:val="00EA03E5"/>
    <w:pPr>
      <w:ind w:left="400" w:hanging="200"/>
    </w:pPr>
  </w:style>
  <w:style w:type="paragraph" w:styleId="Index3">
    <w:name w:val="index 3"/>
    <w:basedOn w:val="Normal"/>
    <w:next w:val="Normal"/>
    <w:rsid w:val="00EA03E5"/>
    <w:pPr>
      <w:ind w:left="600" w:hanging="200"/>
    </w:pPr>
  </w:style>
  <w:style w:type="paragraph" w:styleId="Index4">
    <w:name w:val="index 4"/>
    <w:basedOn w:val="Normal"/>
    <w:next w:val="Normal"/>
    <w:autoRedefine/>
    <w:semiHidden/>
    <w:rsid w:val="00E676C5"/>
    <w:pPr>
      <w:ind w:left="800" w:hanging="200"/>
    </w:pPr>
  </w:style>
  <w:style w:type="paragraph" w:styleId="Index5">
    <w:name w:val="index 5"/>
    <w:basedOn w:val="Normal"/>
    <w:next w:val="Normal"/>
    <w:autoRedefine/>
    <w:semiHidden/>
    <w:rsid w:val="00E676C5"/>
    <w:pPr>
      <w:ind w:left="1000" w:hanging="200"/>
    </w:pPr>
  </w:style>
  <w:style w:type="paragraph" w:styleId="Index6">
    <w:name w:val="index 6"/>
    <w:basedOn w:val="Normal"/>
    <w:next w:val="Normal"/>
    <w:autoRedefine/>
    <w:semiHidden/>
    <w:rsid w:val="00E676C5"/>
    <w:pPr>
      <w:ind w:left="1200" w:hanging="200"/>
    </w:pPr>
  </w:style>
  <w:style w:type="paragraph" w:styleId="Index7">
    <w:name w:val="index 7"/>
    <w:basedOn w:val="Normal"/>
    <w:next w:val="Normal"/>
    <w:autoRedefine/>
    <w:semiHidden/>
    <w:rsid w:val="00E676C5"/>
    <w:pPr>
      <w:ind w:left="1400" w:hanging="200"/>
    </w:pPr>
  </w:style>
  <w:style w:type="paragraph" w:styleId="Index8">
    <w:name w:val="index 8"/>
    <w:basedOn w:val="Normal"/>
    <w:next w:val="Normal"/>
    <w:autoRedefine/>
    <w:semiHidden/>
    <w:rsid w:val="00E676C5"/>
    <w:pPr>
      <w:ind w:left="1600" w:hanging="200"/>
    </w:pPr>
  </w:style>
  <w:style w:type="paragraph" w:styleId="Index9">
    <w:name w:val="index 9"/>
    <w:basedOn w:val="Normal"/>
    <w:next w:val="Normal"/>
    <w:autoRedefine/>
    <w:semiHidden/>
    <w:rsid w:val="00E676C5"/>
    <w:pPr>
      <w:ind w:left="1800" w:hanging="200"/>
    </w:pPr>
  </w:style>
  <w:style w:type="paragraph" w:styleId="IndexHeading">
    <w:name w:val="index heading"/>
    <w:basedOn w:val="Normal"/>
    <w:next w:val="Index1"/>
    <w:rsid w:val="00EA03E5"/>
    <w:rPr>
      <w:rFonts w:ascii="Wingdings" w:eastAsia="Book Antiqua" w:hAnsi="Wingdings" w:cs="MS Gothic"/>
      <w:b/>
      <w:bCs/>
      <w:color w:val="002B54"/>
    </w:rPr>
  </w:style>
  <w:style w:type="paragraph" w:styleId="MacroText">
    <w:name w:val="macro"/>
    <w:link w:val="MacroTextChar"/>
    <w:unhideWhenUsed/>
    <w:rsid w:val="0078332B"/>
    <w:pPr>
      <w:tabs>
        <w:tab w:val="left" w:pos="480"/>
        <w:tab w:val="left" w:pos="960"/>
        <w:tab w:val="left" w:pos="1440"/>
        <w:tab w:val="left" w:pos="1920"/>
        <w:tab w:val="left" w:pos="2400"/>
        <w:tab w:val="left" w:pos="2880"/>
        <w:tab w:val="left" w:pos="3360"/>
        <w:tab w:val="left" w:pos="3840"/>
        <w:tab w:val="left" w:pos="4320"/>
      </w:tabs>
      <w:spacing w:after="240" w:line="260" w:lineRule="exact"/>
      <w:jc w:val="both"/>
    </w:pPr>
    <w:rPr>
      <w:rFonts w:ascii="Courier New" w:eastAsia="Times New Roman" w:hAnsi="Courier New" w:cs="Courier New"/>
      <w:sz w:val="20"/>
      <w:szCs w:val="20"/>
      <w:lang w:eastAsia="en-AU"/>
    </w:rPr>
  </w:style>
  <w:style w:type="character" w:customStyle="1" w:styleId="MacroTextChar">
    <w:name w:val="Macro Text Char"/>
    <w:basedOn w:val="DefaultParagraphFont"/>
    <w:link w:val="MacroText"/>
    <w:rsid w:val="00E676C5"/>
    <w:rPr>
      <w:rFonts w:ascii="Courier New" w:eastAsia="Times New Roman" w:hAnsi="Courier New" w:cs="Courier New"/>
      <w:sz w:val="20"/>
      <w:szCs w:val="20"/>
      <w:lang w:eastAsia="en-AU"/>
    </w:rPr>
  </w:style>
  <w:style w:type="paragraph" w:styleId="NormalIndent">
    <w:name w:val="Normal Indent"/>
    <w:basedOn w:val="Normal"/>
    <w:rsid w:val="00E676C5"/>
    <w:pPr>
      <w:ind w:left="567"/>
    </w:pPr>
  </w:style>
  <w:style w:type="paragraph" w:customStyle="1" w:styleId="NoteTableHeading">
    <w:name w:val="Note Table Heading"/>
    <w:basedOn w:val="HeadingBase"/>
    <w:next w:val="Normal"/>
    <w:rsid w:val="00F77CD8"/>
    <w:pPr>
      <w:spacing w:before="240"/>
    </w:pPr>
    <w:rPr>
      <w:b/>
      <w:sz w:val="20"/>
    </w:rPr>
  </w:style>
  <w:style w:type="paragraph" w:customStyle="1" w:styleId="OverviewParagraph">
    <w:name w:val="Overview Paragraph"/>
    <w:basedOn w:val="Normal"/>
    <w:rsid w:val="00E676C5"/>
    <w:pPr>
      <w:spacing w:before="120" w:after="120" w:line="240" w:lineRule="auto"/>
    </w:pPr>
  </w:style>
  <w:style w:type="character" w:styleId="PageNumber">
    <w:name w:val="page number"/>
    <w:basedOn w:val="DefaultParagraphFont"/>
    <w:rsid w:val="0078332B"/>
    <w:rPr>
      <w:rFonts w:ascii="Arial" w:hAnsi="Arial" w:cs="Arial"/>
    </w:rPr>
  </w:style>
  <w:style w:type="paragraph" w:customStyle="1" w:styleId="SingleParagraph">
    <w:name w:val="Single Paragraph"/>
    <w:basedOn w:val="Normal"/>
    <w:rsid w:val="006354FE"/>
    <w:pPr>
      <w:spacing w:before="0" w:after="0"/>
    </w:pPr>
  </w:style>
  <w:style w:type="paragraph" w:customStyle="1" w:styleId="Source">
    <w:name w:val="Source"/>
    <w:basedOn w:val="Normal"/>
    <w:rsid w:val="00F77CD8"/>
    <w:pPr>
      <w:tabs>
        <w:tab w:val="left" w:pos="709"/>
      </w:tabs>
      <w:spacing w:before="30" w:line="240" w:lineRule="auto"/>
      <w:ind w:left="709" w:hanging="709"/>
    </w:pPr>
    <w:rPr>
      <w:rFonts w:ascii="Arial" w:eastAsia="Book Antiqua" w:hAnsi="Arial" w:cs="Book Antiqua"/>
      <w:sz w:val="16"/>
    </w:rPr>
  </w:style>
  <w:style w:type="paragraph" w:customStyle="1" w:styleId="TableColumnHeadingBase">
    <w:name w:val="Table Column Heading Base"/>
    <w:basedOn w:val="Normal"/>
    <w:rsid w:val="0078332B"/>
    <w:pPr>
      <w:spacing w:before="40" w:after="40" w:line="240" w:lineRule="auto"/>
    </w:pPr>
    <w:rPr>
      <w:rFonts w:ascii="Arial Bold" w:hAnsi="Arial Bold"/>
      <w:b/>
      <w:sz w:val="16"/>
    </w:rPr>
  </w:style>
  <w:style w:type="paragraph" w:customStyle="1" w:styleId="TableColumnHeadingCentred">
    <w:name w:val="Table Column Heading Centred"/>
    <w:basedOn w:val="TableColumnHeadingBase"/>
    <w:next w:val="Normal"/>
    <w:rsid w:val="00E676C5"/>
    <w:pPr>
      <w:jc w:val="center"/>
    </w:pPr>
  </w:style>
  <w:style w:type="paragraph" w:customStyle="1" w:styleId="TableColumnHeadingLeft">
    <w:name w:val="Table Column Heading Left"/>
    <w:basedOn w:val="TableColumnHeadingBase"/>
    <w:next w:val="Normal"/>
    <w:rsid w:val="00E676C5"/>
  </w:style>
  <w:style w:type="paragraph" w:customStyle="1" w:styleId="TableColumnHeadingRight">
    <w:name w:val="Table Column Heading Right"/>
    <w:basedOn w:val="TableColumnHeadingBase"/>
    <w:next w:val="Normal"/>
    <w:rsid w:val="00E676C5"/>
    <w:pPr>
      <w:jc w:val="right"/>
    </w:pPr>
  </w:style>
  <w:style w:type="paragraph" w:customStyle="1" w:styleId="TableGraphic">
    <w:name w:val="Table Graphic"/>
    <w:basedOn w:val="Normal"/>
    <w:next w:val="Normal"/>
    <w:rsid w:val="00E676C5"/>
    <w:pPr>
      <w:spacing w:after="0" w:line="240" w:lineRule="auto"/>
      <w:ind w:right="-113"/>
    </w:pPr>
  </w:style>
  <w:style w:type="table" w:styleId="TableGrid">
    <w:name w:val="Table Grid"/>
    <w:basedOn w:val="TableNormal"/>
    <w:rsid w:val="00677BE2"/>
    <w:pPr>
      <w:spacing w:after="240" w:line="260" w:lineRule="exact"/>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HeadingBase"/>
    <w:next w:val="TableGraphic"/>
    <w:qFormat/>
    <w:rsid w:val="00E676C5"/>
    <w:pPr>
      <w:spacing w:before="120" w:after="20"/>
    </w:pPr>
    <w:rPr>
      <w:b/>
      <w:sz w:val="20"/>
    </w:rPr>
  </w:style>
  <w:style w:type="paragraph" w:customStyle="1" w:styleId="TableHeadingcontinued">
    <w:name w:val="Table Heading continued"/>
    <w:basedOn w:val="HeadingBase"/>
    <w:next w:val="TableGraphic"/>
    <w:rsid w:val="0078332B"/>
    <w:pPr>
      <w:spacing w:before="120" w:after="20"/>
    </w:pPr>
    <w:rPr>
      <w:rFonts w:ascii="Arial Bold" w:eastAsia="Times New Roman" w:hAnsi="Arial Bold" w:cs="Times New Roman"/>
      <w:b/>
      <w:sz w:val="20"/>
    </w:rPr>
  </w:style>
  <w:style w:type="paragraph" w:styleId="TableofAuthorities">
    <w:name w:val="table of authorities"/>
    <w:basedOn w:val="Normal"/>
    <w:next w:val="Normal"/>
    <w:rsid w:val="00EA03E5"/>
    <w:pPr>
      <w:ind w:left="200" w:hanging="200"/>
    </w:pPr>
  </w:style>
  <w:style w:type="paragraph" w:styleId="TableofFigures">
    <w:name w:val="table of figures"/>
    <w:basedOn w:val="Normal"/>
    <w:next w:val="Normal"/>
    <w:rsid w:val="00E676C5"/>
  </w:style>
  <w:style w:type="paragraph" w:customStyle="1" w:styleId="TableTextBase">
    <w:name w:val="Table Text Base"/>
    <w:basedOn w:val="Normal"/>
    <w:rsid w:val="00F77CD8"/>
    <w:pPr>
      <w:spacing w:before="20" w:after="20" w:line="240" w:lineRule="auto"/>
    </w:pPr>
    <w:rPr>
      <w:rFonts w:ascii="Arial" w:eastAsia="Book Antiqua" w:hAnsi="Arial" w:cs="Book Antiqua"/>
      <w:sz w:val="16"/>
    </w:rPr>
  </w:style>
  <w:style w:type="paragraph" w:customStyle="1" w:styleId="TableTextCentred">
    <w:name w:val="Table Text Centred"/>
    <w:basedOn w:val="TableTextBase"/>
    <w:rsid w:val="00E676C5"/>
    <w:pPr>
      <w:jc w:val="center"/>
    </w:pPr>
  </w:style>
  <w:style w:type="paragraph" w:customStyle="1" w:styleId="TableTextIndented">
    <w:name w:val="Table Text Indented"/>
    <w:basedOn w:val="TableTextBase"/>
    <w:rsid w:val="00E676C5"/>
    <w:pPr>
      <w:ind w:left="284"/>
    </w:pPr>
  </w:style>
  <w:style w:type="paragraph" w:customStyle="1" w:styleId="TableTextLeft">
    <w:name w:val="Table Text Left"/>
    <w:basedOn w:val="TableTextBase"/>
    <w:rsid w:val="00E676C5"/>
  </w:style>
  <w:style w:type="paragraph" w:customStyle="1" w:styleId="TableTextRight">
    <w:name w:val="Table Text Right"/>
    <w:basedOn w:val="TableTextBase"/>
    <w:rsid w:val="00E676C5"/>
    <w:pPr>
      <w:jc w:val="right"/>
    </w:pPr>
  </w:style>
  <w:style w:type="paragraph" w:styleId="TOAHeading">
    <w:name w:val="toa heading"/>
    <w:basedOn w:val="Normal"/>
    <w:next w:val="Normal"/>
    <w:rsid w:val="00F77CD8"/>
    <w:pPr>
      <w:spacing w:before="120"/>
    </w:pPr>
    <w:rPr>
      <w:rFonts w:ascii="Arial" w:eastAsia="Book Antiqua" w:hAnsi="Arial" w:cs="MS Gothic"/>
      <w:b/>
      <w:bCs/>
      <w:sz w:val="24"/>
      <w:szCs w:val="24"/>
    </w:rPr>
  </w:style>
  <w:style w:type="paragraph" w:styleId="TOC1">
    <w:name w:val="toc 1"/>
    <w:basedOn w:val="HeaderBase"/>
    <w:next w:val="Normal"/>
    <w:uiPriority w:val="2"/>
    <w:rsid w:val="0078332B"/>
    <w:pPr>
      <w:keepNext/>
      <w:tabs>
        <w:tab w:val="right" w:leader="dot" w:pos="7700"/>
      </w:tabs>
      <w:spacing w:before="240"/>
      <w:ind w:right="851"/>
    </w:pPr>
    <w:rPr>
      <w:rFonts w:ascii="Arial Bold" w:hAnsi="Arial Bold"/>
      <w:b/>
      <w:color w:val="auto"/>
      <w:sz w:val="20"/>
    </w:rPr>
  </w:style>
  <w:style w:type="paragraph" w:styleId="TOC2">
    <w:name w:val="toc 2"/>
    <w:basedOn w:val="HeadingBase"/>
    <w:next w:val="Normal"/>
    <w:uiPriority w:val="2"/>
    <w:rsid w:val="00E676C5"/>
    <w:pPr>
      <w:keepNext w:val="0"/>
      <w:tabs>
        <w:tab w:val="left" w:pos="992"/>
        <w:tab w:val="right" w:leader="dot" w:pos="7700"/>
      </w:tabs>
      <w:spacing w:before="60" w:after="60"/>
      <w:ind w:left="851" w:right="851" w:hanging="851"/>
    </w:pPr>
    <w:rPr>
      <w:sz w:val="18"/>
    </w:rPr>
  </w:style>
  <w:style w:type="paragraph" w:styleId="TOC3">
    <w:name w:val="toc 3"/>
    <w:basedOn w:val="HeadingBase"/>
    <w:next w:val="Normal"/>
    <w:uiPriority w:val="2"/>
    <w:unhideWhenUsed/>
    <w:rsid w:val="00E676C5"/>
    <w:pPr>
      <w:tabs>
        <w:tab w:val="right" w:leader="dot" w:pos="7700"/>
      </w:tabs>
      <w:spacing w:before="40"/>
      <w:ind w:right="851"/>
    </w:pPr>
    <w:rPr>
      <w:sz w:val="20"/>
    </w:rPr>
  </w:style>
  <w:style w:type="paragraph" w:styleId="TOC4">
    <w:name w:val="toc 4"/>
    <w:basedOn w:val="HeadingBase"/>
    <w:next w:val="Normal"/>
    <w:uiPriority w:val="2"/>
    <w:unhideWhenUsed/>
    <w:rsid w:val="00E676C5"/>
    <w:pPr>
      <w:tabs>
        <w:tab w:val="right" w:leader="dot" w:pos="7700"/>
      </w:tabs>
      <w:spacing w:before="40"/>
      <w:ind w:right="851"/>
    </w:pPr>
    <w:rPr>
      <w:sz w:val="20"/>
    </w:rPr>
  </w:style>
  <w:style w:type="paragraph" w:styleId="TOC5">
    <w:name w:val="toc 5"/>
    <w:basedOn w:val="Normal"/>
    <w:next w:val="Normal"/>
    <w:autoRedefine/>
    <w:uiPriority w:val="2"/>
    <w:semiHidden/>
    <w:rsid w:val="0078332B"/>
    <w:pPr>
      <w:tabs>
        <w:tab w:val="left" w:pos="851"/>
        <w:tab w:val="right" w:leader="dot" w:pos="7700"/>
      </w:tabs>
      <w:ind w:left="896" w:hanging="896"/>
    </w:pPr>
    <w:rPr>
      <w:rFonts w:ascii="Arial" w:hAnsi="Arial"/>
      <w:noProof/>
      <w:color w:val="002B54"/>
    </w:rPr>
  </w:style>
  <w:style w:type="paragraph" w:styleId="TOC6">
    <w:name w:val="toc 6"/>
    <w:basedOn w:val="TOC4"/>
    <w:next w:val="Normal"/>
    <w:uiPriority w:val="2"/>
    <w:semiHidden/>
    <w:rsid w:val="00E676C5"/>
    <w:pPr>
      <w:tabs>
        <w:tab w:val="left" w:pos="851"/>
      </w:tabs>
      <w:ind w:left="851" w:hanging="851"/>
    </w:pPr>
    <w:rPr>
      <w:color w:val="000000"/>
    </w:rPr>
  </w:style>
  <w:style w:type="paragraph" w:styleId="TOC7">
    <w:name w:val="toc 7"/>
    <w:basedOn w:val="Normal"/>
    <w:next w:val="Normal"/>
    <w:autoRedefine/>
    <w:uiPriority w:val="2"/>
    <w:semiHidden/>
    <w:rsid w:val="00E676C5"/>
    <w:pPr>
      <w:ind w:left="1200"/>
    </w:pPr>
  </w:style>
  <w:style w:type="paragraph" w:styleId="TOC8">
    <w:name w:val="toc 8"/>
    <w:basedOn w:val="Normal"/>
    <w:next w:val="Normal"/>
    <w:autoRedefine/>
    <w:uiPriority w:val="2"/>
    <w:semiHidden/>
    <w:rsid w:val="00E676C5"/>
    <w:pPr>
      <w:ind w:left="1400"/>
    </w:pPr>
  </w:style>
  <w:style w:type="paragraph" w:styleId="TOC9">
    <w:name w:val="toc 9"/>
    <w:basedOn w:val="Normal"/>
    <w:next w:val="Normal"/>
    <w:autoRedefine/>
    <w:uiPriority w:val="2"/>
    <w:semiHidden/>
    <w:rsid w:val="00E676C5"/>
    <w:pPr>
      <w:ind w:left="1600"/>
    </w:pPr>
  </w:style>
  <w:style w:type="paragraph" w:customStyle="1" w:styleId="TPHeading1">
    <w:name w:val="TP Heading 1"/>
    <w:basedOn w:val="HeadingBase"/>
    <w:semiHidden/>
    <w:rsid w:val="0078332B"/>
    <w:pPr>
      <w:spacing w:before="60" w:after="60"/>
      <w:ind w:left="1134"/>
    </w:pPr>
    <w:rPr>
      <w:rFonts w:ascii="Arial Bold" w:eastAsia="Times New Roman" w:hAnsi="Arial Bold" w:cs="Times New Roman"/>
      <w:b/>
      <w:caps/>
      <w:spacing w:val="-10"/>
      <w:sz w:val="28"/>
    </w:rPr>
  </w:style>
  <w:style w:type="paragraph" w:customStyle="1" w:styleId="TPHeading2">
    <w:name w:val="TP Heading 2"/>
    <w:basedOn w:val="HeadingBase"/>
    <w:semiHidden/>
    <w:rsid w:val="00E676C5"/>
    <w:pPr>
      <w:ind w:left="1134"/>
    </w:pPr>
    <w:rPr>
      <w:caps/>
      <w:spacing w:val="-10"/>
      <w:sz w:val="28"/>
    </w:rPr>
  </w:style>
  <w:style w:type="paragraph" w:customStyle="1" w:styleId="TPHeading3">
    <w:name w:val="TP Heading 3"/>
    <w:basedOn w:val="HeadingBase"/>
    <w:semiHidden/>
    <w:rsid w:val="00E676C5"/>
    <w:pPr>
      <w:ind w:left="1134"/>
    </w:pPr>
    <w:rPr>
      <w:caps/>
      <w:spacing w:val="-10"/>
    </w:rPr>
  </w:style>
  <w:style w:type="paragraph" w:customStyle="1" w:styleId="TPHeading3bold">
    <w:name w:val="TP Heading 3 bold"/>
    <w:basedOn w:val="TPHeading3"/>
    <w:semiHidden/>
    <w:rsid w:val="00E676C5"/>
    <w:rPr>
      <w:rFonts w:cs="Arial"/>
      <w:b/>
      <w:sz w:val="22"/>
      <w:szCs w:val="22"/>
    </w:rPr>
  </w:style>
  <w:style w:type="paragraph" w:customStyle="1" w:styleId="TPHEADING3boldspace">
    <w:name w:val="TP HEADING 3 bold space"/>
    <w:basedOn w:val="TPHeading3bold"/>
    <w:semiHidden/>
    <w:rsid w:val="00E676C5"/>
    <w:pPr>
      <w:spacing w:after="120"/>
    </w:pPr>
  </w:style>
  <w:style w:type="paragraph" w:customStyle="1" w:styleId="TPHEADING3space">
    <w:name w:val="TP HEADING 3 space"/>
    <w:basedOn w:val="TPHeading3"/>
    <w:semiHidden/>
    <w:rsid w:val="00E676C5"/>
    <w:pPr>
      <w:spacing w:before="120" w:after="120"/>
    </w:pPr>
    <w:rPr>
      <w:rFonts w:cs="Arial"/>
      <w:sz w:val="22"/>
      <w:szCs w:val="22"/>
    </w:rPr>
  </w:style>
  <w:style w:type="paragraph" w:customStyle="1" w:styleId="TPHeading4">
    <w:name w:val="TP Heading 4"/>
    <w:basedOn w:val="TPHeading3"/>
    <w:semiHidden/>
    <w:rsid w:val="00E676C5"/>
    <w:rPr>
      <w:sz w:val="20"/>
    </w:rPr>
  </w:style>
  <w:style w:type="paragraph" w:customStyle="1" w:styleId="TPHEADING4space">
    <w:name w:val="TP HEADING 4 space"/>
    <w:basedOn w:val="TPHEADING3space"/>
    <w:semiHidden/>
    <w:rsid w:val="00E676C5"/>
  </w:style>
  <w:style w:type="paragraph" w:customStyle="1" w:styleId="ChartLine">
    <w:name w:val="Chart Line"/>
    <w:basedOn w:val="Normal"/>
    <w:autoRedefine/>
    <w:qFormat/>
    <w:rsid w:val="00056030"/>
    <w:pPr>
      <w:pBdr>
        <w:bottom w:val="single" w:sz="4" w:space="2" w:color="626A77" w:themeColor="background2" w:themeShade="E6"/>
      </w:pBdr>
      <w:spacing w:before="0" w:line="240" w:lineRule="auto"/>
    </w:pPr>
    <w:rPr>
      <w:noProof/>
      <w:sz w:val="4"/>
      <w:szCs w:val="4"/>
    </w:rPr>
  </w:style>
  <w:style w:type="paragraph" w:styleId="NoSpacing">
    <w:name w:val="No Spacing"/>
    <w:uiPriority w:val="1"/>
    <w:qFormat/>
    <w:rsid w:val="0078332B"/>
    <w:pPr>
      <w:spacing w:after="0" w:line="240" w:lineRule="auto"/>
    </w:pPr>
    <w:rPr>
      <w:rFonts w:eastAsia="Times New Roman" w:cs="Times New Roman"/>
      <w:sz w:val="19"/>
      <w:szCs w:val="20"/>
      <w:lang w:eastAsia="en-AU"/>
    </w:rPr>
  </w:style>
  <w:style w:type="paragraph" w:customStyle="1" w:styleId="ChartMainHeading">
    <w:name w:val="Chart Main Heading"/>
    <w:basedOn w:val="ChartHeading"/>
    <w:next w:val="ChartGraphic"/>
    <w:rsid w:val="00E676C5"/>
  </w:style>
  <w:style w:type="character" w:customStyle="1" w:styleId="BoxHeading-Continued">
    <w:name w:val="Box Heading - Continued"/>
    <w:uiPriority w:val="1"/>
    <w:qFormat/>
    <w:rsid w:val="006354FE"/>
    <w:rPr>
      <w:sz w:val="16"/>
    </w:rPr>
  </w:style>
  <w:style w:type="paragraph" w:customStyle="1" w:styleId="Box-continuedon">
    <w:name w:val="Box - continued on"/>
    <w:basedOn w:val="Normal"/>
    <w:qFormat/>
    <w:rsid w:val="0078332B"/>
    <w:pPr>
      <w:jc w:val="right"/>
    </w:pPr>
    <w:rPr>
      <w:rFonts w:asciiTheme="majorHAnsi" w:hAnsiTheme="majorHAnsi" w:cstheme="majorHAnsi"/>
      <w:i/>
      <w:iCs/>
      <w:sz w:val="18"/>
      <w:szCs w:val="24"/>
    </w:rPr>
  </w:style>
  <w:style w:type="paragraph" w:customStyle="1" w:styleId="StatementWhite-Bullet">
    <w:name w:val="Statement White - Bullet"/>
    <w:basedOn w:val="Bullet"/>
    <w:qFormat/>
    <w:rsid w:val="00E676C5"/>
    <w:rPr>
      <w:color w:val="FFFFFF" w:themeColor="background1"/>
    </w:rPr>
  </w:style>
  <w:style w:type="character" w:customStyle="1" w:styleId="Heading9Char">
    <w:name w:val="Heading 9 Char"/>
    <w:basedOn w:val="DefaultParagraphFont"/>
    <w:link w:val="Heading9"/>
    <w:uiPriority w:val="9"/>
    <w:rsid w:val="00E676C5"/>
    <w:rPr>
      <w:rFonts w:ascii="Cambria" w:eastAsia="Times New Roman" w:hAnsi="Cambria" w:cs="Times New Roman"/>
      <w:lang w:eastAsia="en-AU"/>
    </w:rPr>
  </w:style>
  <w:style w:type="paragraph" w:customStyle="1" w:styleId="BoxHeadingNOTOC">
    <w:name w:val="Box Heading (NO TOC)"/>
    <w:basedOn w:val="BoxHeading"/>
    <w:qFormat/>
    <w:rsid w:val="00EA03E5"/>
    <w:rPr>
      <w:szCs w:val="22"/>
    </w:rPr>
  </w:style>
  <w:style w:type="paragraph" w:customStyle="1" w:styleId="BoxHeading2">
    <w:name w:val="Box Heading 2"/>
    <w:basedOn w:val="BoxHeading"/>
    <w:autoRedefine/>
    <w:rsid w:val="00E676C5"/>
    <w:pPr>
      <w:spacing w:after="0"/>
    </w:pPr>
    <w:rPr>
      <w:b w:val="0"/>
      <w:bCs/>
      <w:szCs w:val="14"/>
    </w:rPr>
  </w:style>
  <w:style w:type="paragraph" w:customStyle="1" w:styleId="Heading1NoTOC">
    <w:name w:val="Heading 1 (No TOC)"/>
    <w:basedOn w:val="Heading1"/>
    <w:rsid w:val="00EA03E5"/>
    <w:pPr>
      <w:outlineLvl w:val="9"/>
    </w:pPr>
  </w:style>
  <w:style w:type="paragraph" w:customStyle="1" w:styleId="Heading2NoTOC">
    <w:name w:val="Heading 2 (No TOC)"/>
    <w:basedOn w:val="Heading2"/>
    <w:rsid w:val="00EA03E5"/>
    <w:pPr>
      <w:outlineLvl w:val="9"/>
    </w:pPr>
  </w:style>
  <w:style w:type="paragraph" w:customStyle="1" w:styleId="Heading3NoTOC0">
    <w:name w:val="Heading 3 (No TOC)"/>
    <w:basedOn w:val="Heading3"/>
    <w:rsid w:val="00EA03E5"/>
    <w:pPr>
      <w:outlineLvl w:val="9"/>
    </w:pPr>
  </w:style>
  <w:style w:type="paragraph" w:customStyle="1" w:styleId="Heading4NoTOC">
    <w:name w:val="Heading 4 (No TOC)"/>
    <w:basedOn w:val="Heading4"/>
    <w:rsid w:val="00EA03E5"/>
    <w:pPr>
      <w:outlineLvl w:val="9"/>
    </w:pPr>
  </w:style>
  <w:style w:type="paragraph" w:customStyle="1" w:styleId="Heading5NoTOC">
    <w:name w:val="Heading 5 (No TOC)"/>
    <w:basedOn w:val="Heading5"/>
    <w:autoRedefine/>
    <w:rsid w:val="00EA03E5"/>
    <w:pPr>
      <w:spacing w:before="240"/>
      <w:outlineLvl w:val="9"/>
    </w:pPr>
  </w:style>
  <w:style w:type="paragraph" w:customStyle="1" w:styleId="TableColumnHeadingS118pt">
    <w:name w:val="Table Column Heading S11 8 pt"/>
    <w:basedOn w:val="TableColumnHeadingBase"/>
    <w:rsid w:val="00EA03E5"/>
    <w:pPr>
      <w:spacing w:after="0"/>
    </w:pPr>
    <w:rPr>
      <w:rFonts w:ascii="MS Gothic" w:hAnsi="MS Gothic"/>
    </w:rPr>
  </w:style>
  <w:style w:type="paragraph" w:customStyle="1" w:styleId="TableColumnHeadingS119pt">
    <w:name w:val="Table Column Heading S11 9 pt"/>
    <w:basedOn w:val="TableColumnHeadingBase"/>
    <w:rsid w:val="00EA03E5"/>
    <w:pPr>
      <w:spacing w:before="60" w:after="60"/>
    </w:pPr>
    <w:rPr>
      <w:rFonts w:ascii="MS Gothic" w:hAnsi="MS Gothic"/>
      <w:sz w:val="18"/>
    </w:rPr>
  </w:style>
  <w:style w:type="paragraph" w:customStyle="1" w:styleId="AppendixHeading">
    <w:name w:val="Appendix Heading"/>
    <w:basedOn w:val="HeadingBase"/>
    <w:rsid w:val="00437005"/>
    <w:pPr>
      <w:spacing w:after="240"/>
      <w:jc w:val="center"/>
      <w:outlineLvl w:val="3"/>
    </w:pPr>
    <w:rPr>
      <w:b/>
      <w:smallCaps/>
      <w:sz w:val="30"/>
    </w:rPr>
  </w:style>
  <w:style w:type="paragraph" w:styleId="BalloonText">
    <w:name w:val="Balloon Text"/>
    <w:basedOn w:val="Normal"/>
    <w:link w:val="BalloonTextChar"/>
    <w:rsid w:val="00BB5FAD"/>
    <w:pPr>
      <w:spacing w:before="0" w:line="260" w:lineRule="exact"/>
      <w:jc w:val="both"/>
    </w:pPr>
    <w:rPr>
      <w:rFonts w:ascii="Arial" w:eastAsia="Book Antiqua" w:hAnsi="Arial" w:cs="Symbol"/>
      <w:sz w:val="16"/>
      <w:szCs w:val="16"/>
    </w:rPr>
  </w:style>
  <w:style w:type="character" w:customStyle="1" w:styleId="BalloonTextChar">
    <w:name w:val="Balloon Text Char"/>
    <w:basedOn w:val="DefaultParagraphFont"/>
    <w:link w:val="BalloonText"/>
    <w:rsid w:val="00437005"/>
    <w:rPr>
      <w:rFonts w:ascii="Arial" w:eastAsia="Book Antiqua" w:hAnsi="Arial" w:cs="Symbol"/>
      <w:sz w:val="16"/>
      <w:szCs w:val="16"/>
      <w:lang w:eastAsia="en-AU"/>
    </w:rPr>
  </w:style>
  <w:style w:type="paragraph" w:customStyle="1" w:styleId="BlockedQuotation">
    <w:name w:val="Blocked Quotation"/>
    <w:basedOn w:val="Normal"/>
    <w:rsid w:val="00437005"/>
    <w:pPr>
      <w:spacing w:before="0" w:line="260" w:lineRule="exact"/>
      <w:ind w:left="567"/>
      <w:jc w:val="both"/>
    </w:pPr>
    <w:rPr>
      <w:rFonts w:ascii="Yu Mincho Demibold" w:eastAsia="Book Antiqua" w:hAnsi="Yu Mincho Demibold" w:cs="Book Antiqua"/>
      <w:sz w:val="20"/>
    </w:rPr>
  </w:style>
  <w:style w:type="paragraph" w:customStyle="1" w:styleId="SourceBox">
    <w:name w:val="Source Box"/>
    <w:basedOn w:val="Source"/>
    <w:rsid w:val="00437005"/>
    <w:pPr>
      <w:spacing w:before="0" w:after="120"/>
      <w:jc w:val="both"/>
    </w:pPr>
  </w:style>
  <w:style w:type="paragraph" w:customStyle="1" w:styleId="Boxcontinuedover">
    <w:name w:val="Box continued over"/>
    <w:basedOn w:val="BoxText"/>
    <w:qFormat/>
    <w:rsid w:val="00437005"/>
    <w:pPr>
      <w:spacing w:before="240" w:after="0"/>
      <w:jc w:val="right"/>
    </w:pPr>
    <w:rPr>
      <w:rFonts w:ascii="MS Gothic" w:eastAsia="Book Antiqua" w:hAnsi="MS Gothic" w:cs="Book Antiqua"/>
      <w:b/>
      <w:bCs/>
      <w:sz w:val="18"/>
      <w:szCs w:val="16"/>
    </w:rPr>
  </w:style>
  <w:style w:type="paragraph" w:styleId="Revision">
    <w:name w:val="Revision"/>
    <w:hidden/>
    <w:uiPriority w:val="99"/>
    <w:semiHidden/>
    <w:rsid w:val="00437005"/>
    <w:pPr>
      <w:spacing w:after="0" w:line="240" w:lineRule="auto"/>
    </w:pPr>
    <w:rPr>
      <w:rFonts w:ascii="Yu Mincho Demibold" w:eastAsia="Book Antiqua" w:hAnsi="Yu Mincho Demibold" w:cs="Book Antiqua"/>
      <w:sz w:val="20"/>
      <w:szCs w:val="20"/>
      <w:lang w:eastAsia="en-AU"/>
    </w:rPr>
  </w:style>
  <w:style w:type="character" w:customStyle="1" w:styleId="BulletChar">
    <w:name w:val="Bullet Char"/>
    <w:aliases w:val="Body Char,Bullet + line Char,Bullets Char,L Char,List Paragraph Char,List Paragraph1 Char,List Paragraph11 Char,List Paragraph2 Char,Number Char,Recommendation Char,b + line Char,b + line Char Char,b Char,b Char Char,b1 Char,level 1 Char"/>
    <w:basedOn w:val="DefaultParagraphFont"/>
    <w:link w:val="Bullet"/>
    <w:qFormat/>
    <w:rsid w:val="00437005"/>
    <w:rPr>
      <w:rFonts w:eastAsia="Book Antiqua" w:cs="Book Antiqua"/>
      <w:sz w:val="19"/>
      <w:szCs w:val="20"/>
      <w:lang w:eastAsia="en-AU"/>
    </w:rPr>
  </w:style>
  <w:style w:type="paragraph" w:styleId="NormalWeb">
    <w:name w:val="Normal (Web)"/>
    <w:basedOn w:val="Normal"/>
    <w:uiPriority w:val="99"/>
    <w:semiHidden/>
    <w:unhideWhenUsed/>
    <w:rsid w:val="00437005"/>
    <w:pPr>
      <w:spacing w:before="0" w:line="260" w:lineRule="exact"/>
      <w:jc w:val="both"/>
    </w:pPr>
    <w:rPr>
      <w:rFonts w:ascii="Book Antiqua" w:eastAsia="Book Antiqua" w:hAnsi="Book Antiqua" w:cs="Book Antiqua"/>
      <w:sz w:val="24"/>
      <w:szCs w:val="24"/>
    </w:rPr>
  </w:style>
  <w:style w:type="character" w:customStyle="1" w:styleId="UnresolvedMention1">
    <w:name w:val="Unresolved Mention1"/>
    <w:basedOn w:val="DefaultParagraphFont"/>
    <w:uiPriority w:val="99"/>
    <w:semiHidden/>
    <w:unhideWhenUsed/>
    <w:rsid w:val="00437005"/>
    <w:rPr>
      <w:color w:val="605E5C"/>
      <w:shd w:val="clear" w:color="auto" w:fill="E1DFDD"/>
    </w:rPr>
  </w:style>
  <w:style w:type="paragraph" w:customStyle="1" w:styleId="OutlineNumbered1">
    <w:name w:val="Outline Numbered 1"/>
    <w:basedOn w:val="Normal"/>
    <w:link w:val="OutlineNumbered1Char"/>
    <w:rsid w:val="00437005"/>
    <w:pPr>
      <w:numPr>
        <w:numId w:val="9"/>
      </w:numPr>
      <w:spacing w:before="0" w:after="160" w:line="259" w:lineRule="auto"/>
    </w:pPr>
    <w:rPr>
      <w:rFonts w:eastAsiaTheme="minorHAnsi" w:cstheme="minorBidi"/>
      <w:sz w:val="22"/>
      <w:szCs w:val="22"/>
      <w:lang w:eastAsia="en-US"/>
    </w:rPr>
  </w:style>
  <w:style w:type="character" w:customStyle="1" w:styleId="OutlineNumbered1Char">
    <w:name w:val="Outline Numbered 1 Char"/>
    <w:basedOn w:val="DefaultParagraphFont"/>
    <w:link w:val="OutlineNumbered1"/>
    <w:rsid w:val="00437005"/>
  </w:style>
  <w:style w:type="paragraph" w:styleId="ListParagraph">
    <w:name w:val="List Paragraph"/>
    <w:basedOn w:val="Normal"/>
    <w:uiPriority w:val="34"/>
    <w:qFormat/>
    <w:rsid w:val="00437005"/>
    <w:pPr>
      <w:spacing w:before="0" w:after="160" w:line="259" w:lineRule="auto"/>
      <w:ind w:left="720"/>
      <w:contextualSpacing/>
    </w:pPr>
    <w:rPr>
      <w:rFonts w:eastAsiaTheme="minorHAnsi" w:cstheme="minorBidi"/>
      <w:sz w:val="22"/>
      <w:szCs w:val="22"/>
      <w:lang w:eastAsia="en-US"/>
    </w:rPr>
  </w:style>
  <w:style w:type="character" w:customStyle="1" w:styleId="DashChar">
    <w:name w:val="Dash Char"/>
    <w:basedOn w:val="DefaultParagraphFont"/>
    <w:link w:val="Dash"/>
    <w:rsid w:val="00437005"/>
    <w:rPr>
      <w:rFonts w:eastAsia="Book Antiqua" w:cs="Book Antiqua"/>
      <w:sz w:val="19"/>
      <w:szCs w:val="20"/>
      <w:lang w:eastAsia="en-AU"/>
    </w:rPr>
  </w:style>
  <w:style w:type="character" w:styleId="UnresolvedMention">
    <w:name w:val="Unresolved Mention"/>
    <w:basedOn w:val="DefaultParagraphFont"/>
    <w:uiPriority w:val="99"/>
    <w:unhideWhenUsed/>
    <w:rsid w:val="00437005"/>
    <w:rPr>
      <w:color w:val="605E5C"/>
      <w:shd w:val="clear" w:color="auto" w:fill="E1DFDD"/>
    </w:rPr>
  </w:style>
  <w:style w:type="character" w:styleId="Mention">
    <w:name w:val="Mention"/>
    <w:basedOn w:val="DefaultParagraphFont"/>
    <w:uiPriority w:val="99"/>
    <w:unhideWhenUsed/>
    <w:rsid w:val="00437005"/>
    <w:rPr>
      <w:color w:val="2B579A"/>
      <w:shd w:val="clear" w:color="auto" w:fill="E1DFDD"/>
    </w:rPr>
  </w:style>
  <w:style w:type="character" w:customStyle="1" w:styleId="DoubleDotChar">
    <w:name w:val="Double Dot Char"/>
    <w:basedOn w:val="DefaultParagraphFont"/>
    <w:link w:val="DoubleDot"/>
    <w:rsid w:val="00437005"/>
    <w:rPr>
      <w:rFonts w:eastAsia="Times New Roman" w:cs="Times New Roman"/>
      <w:sz w:val="19"/>
      <w:szCs w:val="20"/>
      <w:lang w:eastAsia="en-AU"/>
    </w:rPr>
  </w:style>
  <w:style w:type="character" w:customStyle="1" w:styleId="time">
    <w:name w:val="time"/>
    <w:basedOn w:val="DefaultParagraphFont"/>
    <w:rsid w:val="00437005"/>
  </w:style>
  <w:style w:type="character" w:styleId="FollowedHyperlink">
    <w:name w:val="FollowedHyperlink"/>
    <w:basedOn w:val="DefaultParagraphFont"/>
    <w:uiPriority w:val="99"/>
    <w:semiHidden/>
    <w:unhideWhenUsed/>
    <w:rsid w:val="004B57B4"/>
    <w:rPr>
      <w:color w:val="E61E26" w:themeColor="followedHyperlink"/>
      <w:u w:val="single"/>
    </w:rPr>
  </w:style>
  <w:style w:type="character" w:customStyle="1" w:styleId="normaltextrun">
    <w:name w:val="normaltextrun"/>
    <w:basedOn w:val="DefaultParagraphFont"/>
    <w:rsid w:val="009C132E"/>
  </w:style>
  <w:style w:type="paragraph" w:styleId="TOCHeading">
    <w:name w:val="TOC Heading"/>
    <w:basedOn w:val="Heading1"/>
    <w:next w:val="Normal"/>
    <w:uiPriority w:val="39"/>
    <w:unhideWhenUsed/>
    <w:qFormat/>
    <w:rsid w:val="00694950"/>
    <w:pPr>
      <w:keepLines/>
      <w:spacing w:before="240" w:after="0" w:line="259" w:lineRule="auto"/>
      <w:outlineLvl w:val="9"/>
    </w:pPr>
    <w:rPr>
      <w:rFonts w:asciiTheme="majorHAnsi" w:eastAsiaTheme="majorEastAsia" w:hAnsiTheme="majorHAnsi" w:cstheme="majorBidi"/>
      <w:b w:val="0"/>
      <w:color w:val="024A91" w:themeColor="accent1" w:themeShade="BF"/>
      <w:kern w:val="0"/>
      <w:sz w:val="32"/>
      <w:szCs w:val="32"/>
      <w:lang w:val="en-US" w:eastAsia="en-US"/>
    </w:rPr>
  </w:style>
  <w:style w:type="paragraph" w:customStyle="1" w:styleId="OutlineNumbered2">
    <w:name w:val="Outline Numbered 2"/>
    <w:basedOn w:val="Normal"/>
    <w:link w:val="OutlineNumbered2Char"/>
    <w:rsid w:val="00CA07FE"/>
    <w:pPr>
      <w:numPr>
        <w:ilvl w:val="1"/>
        <w:numId w:val="9"/>
      </w:numPr>
      <w:spacing w:before="0" w:after="0" w:line="240" w:lineRule="auto"/>
      <w:jc w:val="right"/>
    </w:pPr>
    <w:rPr>
      <w:rFonts w:ascii="MS Gothic" w:eastAsia="Book Antiqua" w:hAnsi="MS Gothic" w:cs="MS Gothic"/>
      <w:sz w:val="16"/>
      <w:szCs w:val="16"/>
    </w:rPr>
  </w:style>
  <w:style w:type="character" w:customStyle="1" w:styleId="OutlineNumbered2Char">
    <w:name w:val="Outline Numbered 2 Char"/>
    <w:basedOn w:val="DefaultParagraphFont"/>
    <w:link w:val="OutlineNumbered2"/>
    <w:rsid w:val="00CA07FE"/>
    <w:rPr>
      <w:rFonts w:ascii="MS Gothic" w:eastAsia="Book Antiqua" w:hAnsi="MS Gothic" w:cs="MS Gothic"/>
      <w:sz w:val="16"/>
      <w:szCs w:val="16"/>
      <w:lang w:eastAsia="en-AU"/>
    </w:rPr>
  </w:style>
  <w:style w:type="paragraph" w:customStyle="1" w:styleId="OutlineNumbered3">
    <w:name w:val="Outline Numbered 3"/>
    <w:basedOn w:val="Normal"/>
    <w:link w:val="OutlineNumbered3Char"/>
    <w:rsid w:val="00CA07FE"/>
    <w:pPr>
      <w:numPr>
        <w:ilvl w:val="2"/>
        <w:numId w:val="9"/>
      </w:numPr>
      <w:spacing w:before="0" w:after="0" w:line="240" w:lineRule="auto"/>
      <w:jc w:val="right"/>
    </w:pPr>
    <w:rPr>
      <w:rFonts w:ascii="MS Gothic" w:eastAsia="Book Antiqua" w:hAnsi="MS Gothic" w:cs="MS Gothic"/>
      <w:sz w:val="16"/>
      <w:szCs w:val="16"/>
    </w:rPr>
  </w:style>
  <w:style w:type="character" w:customStyle="1" w:styleId="OutlineNumbered3Char">
    <w:name w:val="Outline Numbered 3 Char"/>
    <w:basedOn w:val="DefaultParagraphFont"/>
    <w:link w:val="OutlineNumbered3"/>
    <w:rsid w:val="00CA07FE"/>
    <w:rPr>
      <w:rFonts w:ascii="MS Gothic" w:eastAsia="Book Antiqua" w:hAnsi="MS Gothic" w:cs="MS Gothic"/>
      <w:sz w:val="16"/>
      <w:szCs w:val="16"/>
      <w:lang w:eastAsia="en-AU"/>
    </w:rPr>
  </w:style>
  <w:style w:type="character" w:customStyle="1" w:styleId="ChartGraphicChar">
    <w:name w:val="Chart Graphic Char"/>
    <w:basedOn w:val="DefaultParagraphFont"/>
    <w:link w:val="ChartGraphic"/>
    <w:locked/>
    <w:rsid w:val="006E0C26"/>
    <w:rPr>
      <w:rFonts w:ascii="Arial" w:eastAsia="Times New Roman" w:hAnsi="Arial" w:cs="Times New Roman"/>
      <w:sz w:val="20"/>
      <w:szCs w:val="20"/>
      <w:lang w:eastAsia="en-AU"/>
    </w:rPr>
  </w:style>
  <w:style w:type="character" w:customStyle="1" w:styleId="BoxTextChar">
    <w:name w:val="Box Text Char"/>
    <w:basedOn w:val="DefaultParagraphFont"/>
    <w:link w:val="BoxText"/>
    <w:rsid w:val="007E1162"/>
    <w:rPr>
      <w:rFonts w:eastAsia="Times New Roman" w:cs="Times New Roman"/>
      <w:sz w:val="19"/>
      <w:szCs w:val="20"/>
      <w:lang w:eastAsia="en-AU"/>
    </w:rPr>
  </w:style>
  <w:style w:type="paragraph" w:customStyle="1" w:styleId="Chartheadingnospace">
    <w:name w:val="Chart heading_no space"/>
    <w:basedOn w:val="ChartMainHeading"/>
    <w:qFormat/>
    <w:rsid w:val="007C2A67"/>
    <w:pPr>
      <w:spacing w:before="0"/>
    </w:pPr>
  </w:style>
  <w:style w:type="paragraph" w:customStyle="1" w:styleId="GhostLine">
    <w:name w:val="Ghost Line"/>
    <w:basedOn w:val="NoSpacing"/>
    <w:qFormat/>
    <w:rsid w:val="00797B65"/>
    <w:pPr>
      <w:jc w:val="both"/>
    </w:pPr>
    <w:rPr>
      <w:rFonts w:ascii="Book Antiqua" w:hAnsi="Book Antiqua"/>
      <w:sz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68853">
      <w:bodyDiv w:val="1"/>
      <w:marLeft w:val="0"/>
      <w:marRight w:val="0"/>
      <w:marTop w:val="0"/>
      <w:marBottom w:val="0"/>
      <w:divBdr>
        <w:top w:val="none" w:sz="0" w:space="0" w:color="auto"/>
        <w:left w:val="none" w:sz="0" w:space="0" w:color="auto"/>
        <w:bottom w:val="none" w:sz="0" w:space="0" w:color="auto"/>
        <w:right w:val="none" w:sz="0" w:space="0" w:color="auto"/>
      </w:divBdr>
    </w:div>
    <w:div w:id="99642388">
      <w:bodyDiv w:val="1"/>
      <w:marLeft w:val="0"/>
      <w:marRight w:val="0"/>
      <w:marTop w:val="0"/>
      <w:marBottom w:val="0"/>
      <w:divBdr>
        <w:top w:val="none" w:sz="0" w:space="0" w:color="auto"/>
        <w:left w:val="none" w:sz="0" w:space="0" w:color="auto"/>
        <w:bottom w:val="none" w:sz="0" w:space="0" w:color="auto"/>
        <w:right w:val="none" w:sz="0" w:space="0" w:color="auto"/>
      </w:divBdr>
    </w:div>
    <w:div w:id="154498909">
      <w:bodyDiv w:val="1"/>
      <w:marLeft w:val="0"/>
      <w:marRight w:val="0"/>
      <w:marTop w:val="0"/>
      <w:marBottom w:val="0"/>
      <w:divBdr>
        <w:top w:val="none" w:sz="0" w:space="0" w:color="auto"/>
        <w:left w:val="none" w:sz="0" w:space="0" w:color="auto"/>
        <w:bottom w:val="none" w:sz="0" w:space="0" w:color="auto"/>
        <w:right w:val="none" w:sz="0" w:space="0" w:color="auto"/>
      </w:divBdr>
    </w:div>
    <w:div w:id="193228055">
      <w:bodyDiv w:val="1"/>
      <w:marLeft w:val="0"/>
      <w:marRight w:val="0"/>
      <w:marTop w:val="0"/>
      <w:marBottom w:val="0"/>
      <w:divBdr>
        <w:top w:val="none" w:sz="0" w:space="0" w:color="auto"/>
        <w:left w:val="none" w:sz="0" w:space="0" w:color="auto"/>
        <w:bottom w:val="none" w:sz="0" w:space="0" w:color="auto"/>
        <w:right w:val="none" w:sz="0" w:space="0" w:color="auto"/>
      </w:divBdr>
    </w:div>
    <w:div w:id="255864613">
      <w:bodyDiv w:val="1"/>
      <w:marLeft w:val="0"/>
      <w:marRight w:val="0"/>
      <w:marTop w:val="0"/>
      <w:marBottom w:val="0"/>
      <w:divBdr>
        <w:top w:val="none" w:sz="0" w:space="0" w:color="auto"/>
        <w:left w:val="none" w:sz="0" w:space="0" w:color="auto"/>
        <w:bottom w:val="none" w:sz="0" w:space="0" w:color="auto"/>
        <w:right w:val="none" w:sz="0" w:space="0" w:color="auto"/>
      </w:divBdr>
    </w:div>
    <w:div w:id="275451487">
      <w:bodyDiv w:val="1"/>
      <w:marLeft w:val="0"/>
      <w:marRight w:val="0"/>
      <w:marTop w:val="0"/>
      <w:marBottom w:val="0"/>
      <w:divBdr>
        <w:top w:val="none" w:sz="0" w:space="0" w:color="auto"/>
        <w:left w:val="none" w:sz="0" w:space="0" w:color="auto"/>
        <w:bottom w:val="none" w:sz="0" w:space="0" w:color="auto"/>
        <w:right w:val="none" w:sz="0" w:space="0" w:color="auto"/>
      </w:divBdr>
      <w:divsChild>
        <w:div w:id="304311654">
          <w:marLeft w:val="0"/>
          <w:marRight w:val="0"/>
          <w:marTop w:val="0"/>
          <w:marBottom w:val="0"/>
          <w:divBdr>
            <w:top w:val="none" w:sz="0" w:space="0" w:color="auto"/>
            <w:left w:val="none" w:sz="0" w:space="0" w:color="auto"/>
            <w:bottom w:val="none" w:sz="0" w:space="0" w:color="auto"/>
            <w:right w:val="none" w:sz="0" w:space="0" w:color="auto"/>
          </w:divBdr>
          <w:divsChild>
            <w:div w:id="743188104">
              <w:marLeft w:val="0"/>
              <w:marRight w:val="0"/>
              <w:marTop w:val="0"/>
              <w:marBottom w:val="0"/>
              <w:divBdr>
                <w:top w:val="none" w:sz="0" w:space="0" w:color="auto"/>
                <w:left w:val="none" w:sz="0" w:space="0" w:color="auto"/>
                <w:bottom w:val="none" w:sz="0" w:space="0" w:color="auto"/>
                <w:right w:val="none" w:sz="0" w:space="0" w:color="auto"/>
              </w:divBdr>
            </w:div>
            <w:div w:id="1230533107">
              <w:marLeft w:val="0"/>
              <w:marRight w:val="0"/>
              <w:marTop w:val="0"/>
              <w:marBottom w:val="0"/>
              <w:divBdr>
                <w:top w:val="none" w:sz="0" w:space="0" w:color="auto"/>
                <w:left w:val="none" w:sz="0" w:space="0" w:color="auto"/>
                <w:bottom w:val="none" w:sz="0" w:space="0" w:color="auto"/>
                <w:right w:val="none" w:sz="0" w:space="0" w:color="auto"/>
              </w:divBdr>
            </w:div>
          </w:divsChild>
        </w:div>
        <w:div w:id="1566255746">
          <w:marLeft w:val="0"/>
          <w:marRight w:val="0"/>
          <w:marTop w:val="0"/>
          <w:marBottom w:val="0"/>
          <w:divBdr>
            <w:top w:val="none" w:sz="0" w:space="0" w:color="auto"/>
            <w:left w:val="none" w:sz="0" w:space="0" w:color="auto"/>
            <w:bottom w:val="none" w:sz="0" w:space="0" w:color="auto"/>
            <w:right w:val="none" w:sz="0" w:space="0" w:color="auto"/>
          </w:divBdr>
          <w:divsChild>
            <w:div w:id="718280574">
              <w:marLeft w:val="-75"/>
              <w:marRight w:val="0"/>
              <w:marTop w:val="30"/>
              <w:marBottom w:val="30"/>
              <w:divBdr>
                <w:top w:val="none" w:sz="0" w:space="0" w:color="auto"/>
                <w:left w:val="none" w:sz="0" w:space="0" w:color="auto"/>
                <w:bottom w:val="none" w:sz="0" w:space="0" w:color="auto"/>
                <w:right w:val="none" w:sz="0" w:space="0" w:color="auto"/>
              </w:divBdr>
              <w:divsChild>
                <w:div w:id="23337657">
                  <w:marLeft w:val="0"/>
                  <w:marRight w:val="0"/>
                  <w:marTop w:val="0"/>
                  <w:marBottom w:val="0"/>
                  <w:divBdr>
                    <w:top w:val="none" w:sz="0" w:space="0" w:color="auto"/>
                    <w:left w:val="none" w:sz="0" w:space="0" w:color="auto"/>
                    <w:bottom w:val="none" w:sz="0" w:space="0" w:color="auto"/>
                    <w:right w:val="none" w:sz="0" w:space="0" w:color="auto"/>
                  </w:divBdr>
                  <w:divsChild>
                    <w:div w:id="874544283">
                      <w:marLeft w:val="0"/>
                      <w:marRight w:val="0"/>
                      <w:marTop w:val="0"/>
                      <w:marBottom w:val="0"/>
                      <w:divBdr>
                        <w:top w:val="none" w:sz="0" w:space="0" w:color="auto"/>
                        <w:left w:val="none" w:sz="0" w:space="0" w:color="auto"/>
                        <w:bottom w:val="none" w:sz="0" w:space="0" w:color="auto"/>
                        <w:right w:val="none" w:sz="0" w:space="0" w:color="auto"/>
                      </w:divBdr>
                    </w:div>
                  </w:divsChild>
                </w:div>
                <w:div w:id="26418239">
                  <w:marLeft w:val="0"/>
                  <w:marRight w:val="0"/>
                  <w:marTop w:val="0"/>
                  <w:marBottom w:val="0"/>
                  <w:divBdr>
                    <w:top w:val="none" w:sz="0" w:space="0" w:color="auto"/>
                    <w:left w:val="none" w:sz="0" w:space="0" w:color="auto"/>
                    <w:bottom w:val="none" w:sz="0" w:space="0" w:color="auto"/>
                    <w:right w:val="none" w:sz="0" w:space="0" w:color="auto"/>
                  </w:divBdr>
                  <w:divsChild>
                    <w:div w:id="1543051409">
                      <w:marLeft w:val="0"/>
                      <w:marRight w:val="0"/>
                      <w:marTop w:val="0"/>
                      <w:marBottom w:val="0"/>
                      <w:divBdr>
                        <w:top w:val="none" w:sz="0" w:space="0" w:color="auto"/>
                        <w:left w:val="none" w:sz="0" w:space="0" w:color="auto"/>
                        <w:bottom w:val="none" w:sz="0" w:space="0" w:color="auto"/>
                        <w:right w:val="none" w:sz="0" w:space="0" w:color="auto"/>
                      </w:divBdr>
                    </w:div>
                  </w:divsChild>
                </w:div>
                <w:div w:id="67504873">
                  <w:marLeft w:val="0"/>
                  <w:marRight w:val="0"/>
                  <w:marTop w:val="0"/>
                  <w:marBottom w:val="0"/>
                  <w:divBdr>
                    <w:top w:val="none" w:sz="0" w:space="0" w:color="auto"/>
                    <w:left w:val="none" w:sz="0" w:space="0" w:color="auto"/>
                    <w:bottom w:val="none" w:sz="0" w:space="0" w:color="auto"/>
                    <w:right w:val="none" w:sz="0" w:space="0" w:color="auto"/>
                  </w:divBdr>
                  <w:divsChild>
                    <w:div w:id="339434799">
                      <w:marLeft w:val="0"/>
                      <w:marRight w:val="0"/>
                      <w:marTop w:val="0"/>
                      <w:marBottom w:val="0"/>
                      <w:divBdr>
                        <w:top w:val="none" w:sz="0" w:space="0" w:color="auto"/>
                        <w:left w:val="none" w:sz="0" w:space="0" w:color="auto"/>
                        <w:bottom w:val="none" w:sz="0" w:space="0" w:color="auto"/>
                        <w:right w:val="none" w:sz="0" w:space="0" w:color="auto"/>
                      </w:divBdr>
                    </w:div>
                  </w:divsChild>
                </w:div>
                <w:div w:id="91752969">
                  <w:marLeft w:val="0"/>
                  <w:marRight w:val="0"/>
                  <w:marTop w:val="0"/>
                  <w:marBottom w:val="0"/>
                  <w:divBdr>
                    <w:top w:val="none" w:sz="0" w:space="0" w:color="auto"/>
                    <w:left w:val="none" w:sz="0" w:space="0" w:color="auto"/>
                    <w:bottom w:val="none" w:sz="0" w:space="0" w:color="auto"/>
                    <w:right w:val="none" w:sz="0" w:space="0" w:color="auto"/>
                  </w:divBdr>
                  <w:divsChild>
                    <w:div w:id="1844052495">
                      <w:marLeft w:val="0"/>
                      <w:marRight w:val="0"/>
                      <w:marTop w:val="0"/>
                      <w:marBottom w:val="0"/>
                      <w:divBdr>
                        <w:top w:val="none" w:sz="0" w:space="0" w:color="auto"/>
                        <w:left w:val="none" w:sz="0" w:space="0" w:color="auto"/>
                        <w:bottom w:val="none" w:sz="0" w:space="0" w:color="auto"/>
                        <w:right w:val="none" w:sz="0" w:space="0" w:color="auto"/>
                      </w:divBdr>
                    </w:div>
                  </w:divsChild>
                </w:div>
                <w:div w:id="146746278">
                  <w:marLeft w:val="0"/>
                  <w:marRight w:val="0"/>
                  <w:marTop w:val="0"/>
                  <w:marBottom w:val="0"/>
                  <w:divBdr>
                    <w:top w:val="none" w:sz="0" w:space="0" w:color="auto"/>
                    <w:left w:val="none" w:sz="0" w:space="0" w:color="auto"/>
                    <w:bottom w:val="none" w:sz="0" w:space="0" w:color="auto"/>
                    <w:right w:val="none" w:sz="0" w:space="0" w:color="auto"/>
                  </w:divBdr>
                  <w:divsChild>
                    <w:div w:id="1027830355">
                      <w:marLeft w:val="0"/>
                      <w:marRight w:val="0"/>
                      <w:marTop w:val="0"/>
                      <w:marBottom w:val="0"/>
                      <w:divBdr>
                        <w:top w:val="none" w:sz="0" w:space="0" w:color="auto"/>
                        <w:left w:val="none" w:sz="0" w:space="0" w:color="auto"/>
                        <w:bottom w:val="none" w:sz="0" w:space="0" w:color="auto"/>
                        <w:right w:val="none" w:sz="0" w:space="0" w:color="auto"/>
                      </w:divBdr>
                    </w:div>
                  </w:divsChild>
                </w:div>
                <w:div w:id="165562710">
                  <w:marLeft w:val="0"/>
                  <w:marRight w:val="0"/>
                  <w:marTop w:val="0"/>
                  <w:marBottom w:val="0"/>
                  <w:divBdr>
                    <w:top w:val="none" w:sz="0" w:space="0" w:color="auto"/>
                    <w:left w:val="none" w:sz="0" w:space="0" w:color="auto"/>
                    <w:bottom w:val="none" w:sz="0" w:space="0" w:color="auto"/>
                    <w:right w:val="none" w:sz="0" w:space="0" w:color="auto"/>
                  </w:divBdr>
                  <w:divsChild>
                    <w:div w:id="9450370">
                      <w:marLeft w:val="0"/>
                      <w:marRight w:val="0"/>
                      <w:marTop w:val="0"/>
                      <w:marBottom w:val="0"/>
                      <w:divBdr>
                        <w:top w:val="none" w:sz="0" w:space="0" w:color="auto"/>
                        <w:left w:val="none" w:sz="0" w:space="0" w:color="auto"/>
                        <w:bottom w:val="none" w:sz="0" w:space="0" w:color="auto"/>
                        <w:right w:val="none" w:sz="0" w:space="0" w:color="auto"/>
                      </w:divBdr>
                    </w:div>
                  </w:divsChild>
                </w:div>
                <w:div w:id="316299260">
                  <w:marLeft w:val="0"/>
                  <w:marRight w:val="0"/>
                  <w:marTop w:val="0"/>
                  <w:marBottom w:val="0"/>
                  <w:divBdr>
                    <w:top w:val="none" w:sz="0" w:space="0" w:color="auto"/>
                    <w:left w:val="none" w:sz="0" w:space="0" w:color="auto"/>
                    <w:bottom w:val="none" w:sz="0" w:space="0" w:color="auto"/>
                    <w:right w:val="none" w:sz="0" w:space="0" w:color="auto"/>
                  </w:divBdr>
                  <w:divsChild>
                    <w:div w:id="499199366">
                      <w:marLeft w:val="0"/>
                      <w:marRight w:val="0"/>
                      <w:marTop w:val="0"/>
                      <w:marBottom w:val="0"/>
                      <w:divBdr>
                        <w:top w:val="none" w:sz="0" w:space="0" w:color="auto"/>
                        <w:left w:val="none" w:sz="0" w:space="0" w:color="auto"/>
                        <w:bottom w:val="none" w:sz="0" w:space="0" w:color="auto"/>
                        <w:right w:val="none" w:sz="0" w:space="0" w:color="auto"/>
                      </w:divBdr>
                    </w:div>
                  </w:divsChild>
                </w:div>
                <w:div w:id="335497333">
                  <w:marLeft w:val="0"/>
                  <w:marRight w:val="0"/>
                  <w:marTop w:val="0"/>
                  <w:marBottom w:val="0"/>
                  <w:divBdr>
                    <w:top w:val="none" w:sz="0" w:space="0" w:color="auto"/>
                    <w:left w:val="none" w:sz="0" w:space="0" w:color="auto"/>
                    <w:bottom w:val="none" w:sz="0" w:space="0" w:color="auto"/>
                    <w:right w:val="none" w:sz="0" w:space="0" w:color="auto"/>
                  </w:divBdr>
                  <w:divsChild>
                    <w:div w:id="560212565">
                      <w:marLeft w:val="0"/>
                      <w:marRight w:val="0"/>
                      <w:marTop w:val="0"/>
                      <w:marBottom w:val="0"/>
                      <w:divBdr>
                        <w:top w:val="none" w:sz="0" w:space="0" w:color="auto"/>
                        <w:left w:val="none" w:sz="0" w:space="0" w:color="auto"/>
                        <w:bottom w:val="none" w:sz="0" w:space="0" w:color="auto"/>
                        <w:right w:val="none" w:sz="0" w:space="0" w:color="auto"/>
                      </w:divBdr>
                    </w:div>
                  </w:divsChild>
                </w:div>
                <w:div w:id="345592562">
                  <w:marLeft w:val="0"/>
                  <w:marRight w:val="0"/>
                  <w:marTop w:val="0"/>
                  <w:marBottom w:val="0"/>
                  <w:divBdr>
                    <w:top w:val="none" w:sz="0" w:space="0" w:color="auto"/>
                    <w:left w:val="none" w:sz="0" w:space="0" w:color="auto"/>
                    <w:bottom w:val="none" w:sz="0" w:space="0" w:color="auto"/>
                    <w:right w:val="none" w:sz="0" w:space="0" w:color="auto"/>
                  </w:divBdr>
                  <w:divsChild>
                    <w:div w:id="1885679923">
                      <w:marLeft w:val="0"/>
                      <w:marRight w:val="0"/>
                      <w:marTop w:val="0"/>
                      <w:marBottom w:val="0"/>
                      <w:divBdr>
                        <w:top w:val="none" w:sz="0" w:space="0" w:color="auto"/>
                        <w:left w:val="none" w:sz="0" w:space="0" w:color="auto"/>
                        <w:bottom w:val="none" w:sz="0" w:space="0" w:color="auto"/>
                        <w:right w:val="none" w:sz="0" w:space="0" w:color="auto"/>
                      </w:divBdr>
                    </w:div>
                  </w:divsChild>
                </w:div>
                <w:div w:id="351881171">
                  <w:marLeft w:val="0"/>
                  <w:marRight w:val="0"/>
                  <w:marTop w:val="0"/>
                  <w:marBottom w:val="0"/>
                  <w:divBdr>
                    <w:top w:val="none" w:sz="0" w:space="0" w:color="auto"/>
                    <w:left w:val="none" w:sz="0" w:space="0" w:color="auto"/>
                    <w:bottom w:val="none" w:sz="0" w:space="0" w:color="auto"/>
                    <w:right w:val="none" w:sz="0" w:space="0" w:color="auto"/>
                  </w:divBdr>
                  <w:divsChild>
                    <w:div w:id="1568691013">
                      <w:marLeft w:val="0"/>
                      <w:marRight w:val="0"/>
                      <w:marTop w:val="0"/>
                      <w:marBottom w:val="0"/>
                      <w:divBdr>
                        <w:top w:val="none" w:sz="0" w:space="0" w:color="auto"/>
                        <w:left w:val="none" w:sz="0" w:space="0" w:color="auto"/>
                        <w:bottom w:val="none" w:sz="0" w:space="0" w:color="auto"/>
                        <w:right w:val="none" w:sz="0" w:space="0" w:color="auto"/>
                      </w:divBdr>
                    </w:div>
                  </w:divsChild>
                </w:div>
                <w:div w:id="523908607">
                  <w:marLeft w:val="0"/>
                  <w:marRight w:val="0"/>
                  <w:marTop w:val="0"/>
                  <w:marBottom w:val="0"/>
                  <w:divBdr>
                    <w:top w:val="none" w:sz="0" w:space="0" w:color="auto"/>
                    <w:left w:val="none" w:sz="0" w:space="0" w:color="auto"/>
                    <w:bottom w:val="none" w:sz="0" w:space="0" w:color="auto"/>
                    <w:right w:val="none" w:sz="0" w:space="0" w:color="auto"/>
                  </w:divBdr>
                  <w:divsChild>
                    <w:div w:id="334497196">
                      <w:marLeft w:val="0"/>
                      <w:marRight w:val="0"/>
                      <w:marTop w:val="0"/>
                      <w:marBottom w:val="0"/>
                      <w:divBdr>
                        <w:top w:val="none" w:sz="0" w:space="0" w:color="auto"/>
                        <w:left w:val="none" w:sz="0" w:space="0" w:color="auto"/>
                        <w:bottom w:val="none" w:sz="0" w:space="0" w:color="auto"/>
                        <w:right w:val="none" w:sz="0" w:space="0" w:color="auto"/>
                      </w:divBdr>
                    </w:div>
                  </w:divsChild>
                </w:div>
                <w:div w:id="535779552">
                  <w:marLeft w:val="0"/>
                  <w:marRight w:val="0"/>
                  <w:marTop w:val="0"/>
                  <w:marBottom w:val="0"/>
                  <w:divBdr>
                    <w:top w:val="none" w:sz="0" w:space="0" w:color="auto"/>
                    <w:left w:val="none" w:sz="0" w:space="0" w:color="auto"/>
                    <w:bottom w:val="none" w:sz="0" w:space="0" w:color="auto"/>
                    <w:right w:val="none" w:sz="0" w:space="0" w:color="auto"/>
                  </w:divBdr>
                  <w:divsChild>
                    <w:div w:id="2065248087">
                      <w:marLeft w:val="0"/>
                      <w:marRight w:val="0"/>
                      <w:marTop w:val="0"/>
                      <w:marBottom w:val="0"/>
                      <w:divBdr>
                        <w:top w:val="none" w:sz="0" w:space="0" w:color="auto"/>
                        <w:left w:val="none" w:sz="0" w:space="0" w:color="auto"/>
                        <w:bottom w:val="none" w:sz="0" w:space="0" w:color="auto"/>
                        <w:right w:val="none" w:sz="0" w:space="0" w:color="auto"/>
                      </w:divBdr>
                    </w:div>
                  </w:divsChild>
                </w:div>
                <w:div w:id="567350512">
                  <w:marLeft w:val="0"/>
                  <w:marRight w:val="0"/>
                  <w:marTop w:val="0"/>
                  <w:marBottom w:val="0"/>
                  <w:divBdr>
                    <w:top w:val="none" w:sz="0" w:space="0" w:color="auto"/>
                    <w:left w:val="none" w:sz="0" w:space="0" w:color="auto"/>
                    <w:bottom w:val="none" w:sz="0" w:space="0" w:color="auto"/>
                    <w:right w:val="none" w:sz="0" w:space="0" w:color="auto"/>
                  </w:divBdr>
                  <w:divsChild>
                    <w:div w:id="1358237508">
                      <w:marLeft w:val="0"/>
                      <w:marRight w:val="0"/>
                      <w:marTop w:val="0"/>
                      <w:marBottom w:val="0"/>
                      <w:divBdr>
                        <w:top w:val="none" w:sz="0" w:space="0" w:color="auto"/>
                        <w:left w:val="none" w:sz="0" w:space="0" w:color="auto"/>
                        <w:bottom w:val="none" w:sz="0" w:space="0" w:color="auto"/>
                        <w:right w:val="none" w:sz="0" w:space="0" w:color="auto"/>
                      </w:divBdr>
                    </w:div>
                  </w:divsChild>
                </w:div>
                <w:div w:id="578759285">
                  <w:marLeft w:val="0"/>
                  <w:marRight w:val="0"/>
                  <w:marTop w:val="0"/>
                  <w:marBottom w:val="0"/>
                  <w:divBdr>
                    <w:top w:val="none" w:sz="0" w:space="0" w:color="auto"/>
                    <w:left w:val="none" w:sz="0" w:space="0" w:color="auto"/>
                    <w:bottom w:val="none" w:sz="0" w:space="0" w:color="auto"/>
                    <w:right w:val="none" w:sz="0" w:space="0" w:color="auto"/>
                  </w:divBdr>
                  <w:divsChild>
                    <w:div w:id="2014801078">
                      <w:marLeft w:val="0"/>
                      <w:marRight w:val="0"/>
                      <w:marTop w:val="0"/>
                      <w:marBottom w:val="0"/>
                      <w:divBdr>
                        <w:top w:val="none" w:sz="0" w:space="0" w:color="auto"/>
                        <w:left w:val="none" w:sz="0" w:space="0" w:color="auto"/>
                        <w:bottom w:val="none" w:sz="0" w:space="0" w:color="auto"/>
                        <w:right w:val="none" w:sz="0" w:space="0" w:color="auto"/>
                      </w:divBdr>
                    </w:div>
                  </w:divsChild>
                </w:div>
                <w:div w:id="683091119">
                  <w:marLeft w:val="0"/>
                  <w:marRight w:val="0"/>
                  <w:marTop w:val="0"/>
                  <w:marBottom w:val="0"/>
                  <w:divBdr>
                    <w:top w:val="none" w:sz="0" w:space="0" w:color="auto"/>
                    <w:left w:val="none" w:sz="0" w:space="0" w:color="auto"/>
                    <w:bottom w:val="none" w:sz="0" w:space="0" w:color="auto"/>
                    <w:right w:val="none" w:sz="0" w:space="0" w:color="auto"/>
                  </w:divBdr>
                  <w:divsChild>
                    <w:div w:id="733434990">
                      <w:marLeft w:val="0"/>
                      <w:marRight w:val="0"/>
                      <w:marTop w:val="0"/>
                      <w:marBottom w:val="0"/>
                      <w:divBdr>
                        <w:top w:val="none" w:sz="0" w:space="0" w:color="auto"/>
                        <w:left w:val="none" w:sz="0" w:space="0" w:color="auto"/>
                        <w:bottom w:val="none" w:sz="0" w:space="0" w:color="auto"/>
                        <w:right w:val="none" w:sz="0" w:space="0" w:color="auto"/>
                      </w:divBdr>
                    </w:div>
                  </w:divsChild>
                </w:div>
                <w:div w:id="792947534">
                  <w:marLeft w:val="0"/>
                  <w:marRight w:val="0"/>
                  <w:marTop w:val="0"/>
                  <w:marBottom w:val="0"/>
                  <w:divBdr>
                    <w:top w:val="none" w:sz="0" w:space="0" w:color="auto"/>
                    <w:left w:val="none" w:sz="0" w:space="0" w:color="auto"/>
                    <w:bottom w:val="none" w:sz="0" w:space="0" w:color="auto"/>
                    <w:right w:val="none" w:sz="0" w:space="0" w:color="auto"/>
                  </w:divBdr>
                  <w:divsChild>
                    <w:div w:id="329144494">
                      <w:marLeft w:val="0"/>
                      <w:marRight w:val="0"/>
                      <w:marTop w:val="0"/>
                      <w:marBottom w:val="0"/>
                      <w:divBdr>
                        <w:top w:val="none" w:sz="0" w:space="0" w:color="auto"/>
                        <w:left w:val="none" w:sz="0" w:space="0" w:color="auto"/>
                        <w:bottom w:val="none" w:sz="0" w:space="0" w:color="auto"/>
                        <w:right w:val="none" w:sz="0" w:space="0" w:color="auto"/>
                      </w:divBdr>
                    </w:div>
                  </w:divsChild>
                </w:div>
                <w:div w:id="876770278">
                  <w:marLeft w:val="0"/>
                  <w:marRight w:val="0"/>
                  <w:marTop w:val="0"/>
                  <w:marBottom w:val="0"/>
                  <w:divBdr>
                    <w:top w:val="none" w:sz="0" w:space="0" w:color="auto"/>
                    <w:left w:val="none" w:sz="0" w:space="0" w:color="auto"/>
                    <w:bottom w:val="none" w:sz="0" w:space="0" w:color="auto"/>
                    <w:right w:val="none" w:sz="0" w:space="0" w:color="auto"/>
                  </w:divBdr>
                  <w:divsChild>
                    <w:div w:id="286935166">
                      <w:marLeft w:val="0"/>
                      <w:marRight w:val="0"/>
                      <w:marTop w:val="0"/>
                      <w:marBottom w:val="0"/>
                      <w:divBdr>
                        <w:top w:val="none" w:sz="0" w:space="0" w:color="auto"/>
                        <w:left w:val="none" w:sz="0" w:space="0" w:color="auto"/>
                        <w:bottom w:val="none" w:sz="0" w:space="0" w:color="auto"/>
                        <w:right w:val="none" w:sz="0" w:space="0" w:color="auto"/>
                      </w:divBdr>
                    </w:div>
                  </w:divsChild>
                </w:div>
                <w:div w:id="888032303">
                  <w:marLeft w:val="0"/>
                  <w:marRight w:val="0"/>
                  <w:marTop w:val="0"/>
                  <w:marBottom w:val="0"/>
                  <w:divBdr>
                    <w:top w:val="none" w:sz="0" w:space="0" w:color="auto"/>
                    <w:left w:val="none" w:sz="0" w:space="0" w:color="auto"/>
                    <w:bottom w:val="none" w:sz="0" w:space="0" w:color="auto"/>
                    <w:right w:val="none" w:sz="0" w:space="0" w:color="auto"/>
                  </w:divBdr>
                  <w:divsChild>
                    <w:div w:id="1387532737">
                      <w:marLeft w:val="0"/>
                      <w:marRight w:val="0"/>
                      <w:marTop w:val="0"/>
                      <w:marBottom w:val="0"/>
                      <w:divBdr>
                        <w:top w:val="none" w:sz="0" w:space="0" w:color="auto"/>
                        <w:left w:val="none" w:sz="0" w:space="0" w:color="auto"/>
                        <w:bottom w:val="none" w:sz="0" w:space="0" w:color="auto"/>
                        <w:right w:val="none" w:sz="0" w:space="0" w:color="auto"/>
                      </w:divBdr>
                    </w:div>
                  </w:divsChild>
                </w:div>
                <w:div w:id="949317709">
                  <w:marLeft w:val="0"/>
                  <w:marRight w:val="0"/>
                  <w:marTop w:val="0"/>
                  <w:marBottom w:val="0"/>
                  <w:divBdr>
                    <w:top w:val="none" w:sz="0" w:space="0" w:color="auto"/>
                    <w:left w:val="none" w:sz="0" w:space="0" w:color="auto"/>
                    <w:bottom w:val="none" w:sz="0" w:space="0" w:color="auto"/>
                    <w:right w:val="none" w:sz="0" w:space="0" w:color="auto"/>
                  </w:divBdr>
                  <w:divsChild>
                    <w:div w:id="1523199551">
                      <w:marLeft w:val="0"/>
                      <w:marRight w:val="0"/>
                      <w:marTop w:val="0"/>
                      <w:marBottom w:val="0"/>
                      <w:divBdr>
                        <w:top w:val="none" w:sz="0" w:space="0" w:color="auto"/>
                        <w:left w:val="none" w:sz="0" w:space="0" w:color="auto"/>
                        <w:bottom w:val="none" w:sz="0" w:space="0" w:color="auto"/>
                        <w:right w:val="none" w:sz="0" w:space="0" w:color="auto"/>
                      </w:divBdr>
                    </w:div>
                  </w:divsChild>
                </w:div>
                <w:div w:id="1008602067">
                  <w:marLeft w:val="0"/>
                  <w:marRight w:val="0"/>
                  <w:marTop w:val="0"/>
                  <w:marBottom w:val="0"/>
                  <w:divBdr>
                    <w:top w:val="none" w:sz="0" w:space="0" w:color="auto"/>
                    <w:left w:val="none" w:sz="0" w:space="0" w:color="auto"/>
                    <w:bottom w:val="none" w:sz="0" w:space="0" w:color="auto"/>
                    <w:right w:val="none" w:sz="0" w:space="0" w:color="auto"/>
                  </w:divBdr>
                  <w:divsChild>
                    <w:div w:id="628704869">
                      <w:marLeft w:val="0"/>
                      <w:marRight w:val="0"/>
                      <w:marTop w:val="0"/>
                      <w:marBottom w:val="0"/>
                      <w:divBdr>
                        <w:top w:val="none" w:sz="0" w:space="0" w:color="auto"/>
                        <w:left w:val="none" w:sz="0" w:space="0" w:color="auto"/>
                        <w:bottom w:val="none" w:sz="0" w:space="0" w:color="auto"/>
                        <w:right w:val="none" w:sz="0" w:space="0" w:color="auto"/>
                      </w:divBdr>
                    </w:div>
                  </w:divsChild>
                </w:div>
                <w:div w:id="1097753076">
                  <w:marLeft w:val="0"/>
                  <w:marRight w:val="0"/>
                  <w:marTop w:val="0"/>
                  <w:marBottom w:val="0"/>
                  <w:divBdr>
                    <w:top w:val="none" w:sz="0" w:space="0" w:color="auto"/>
                    <w:left w:val="none" w:sz="0" w:space="0" w:color="auto"/>
                    <w:bottom w:val="none" w:sz="0" w:space="0" w:color="auto"/>
                    <w:right w:val="none" w:sz="0" w:space="0" w:color="auto"/>
                  </w:divBdr>
                  <w:divsChild>
                    <w:div w:id="1790539916">
                      <w:marLeft w:val="0"/>
                      <w:marRight w:val="0"/>
                      <w:marTop w:val="0"/>
                      <w:marBottom w:val="0"/>
                      <w:divBdr>
                        <w:top w:val="none" w:sz="0" w:space="0" w:color="auto"/>
                        <w:left w:val="none" w:sz="0" w:space="0" w:color="auto"/>
                        <w:bottom w:val="none" w:sz="0" w:space="0" w:color="auto"/>
                        <w:right w:val="none" w:sz="0" w:space="0" w:color="auto"/>
                      </w:divBdr>
                    </w:div>
                  </w:divsChild>
                </w:div>
                <w:div w:id="1148783218">
                  <w:marLeft w:val="0"/>
                  <w:marRight w:val="0"/>
                  <w:marTop w:val="0"/>
                  <w:marBottom w:val="0"/>
                  <w:divBdr>
                    <w:top w:val="none" w:sz="0" w:space="0" w:color="auto"/>
                    <w:left w:val="none" w:sz="0" w:space="0" w:color="auto"/>
                    <w:bottom w:val="none" w:sz="0" w:space="0" w:color="auto"/>
                    <w:right w:val="none" w:sz="0" w:space="0" w:color="auto"/>
                  </w:divBdr>
                  <w:divsChild>
                    <w:div w:id="1083264824">
                      <w:marLeft w:val="0"/>
                      <w:marRight w:val="0"/>
                      <w:marTop w:val="0"/>
                      <w:marBottom w:val="0"/>
                      <w:divBdr>
                        <w:top w:val="none" w:sz="0" w:space="0" w:color="auto"/>
                        <w:left w:val="none" w:sz="0" w:space="0" w:color="auto"/>
                        <w:bottom w:val="none" w:sz="0" w:space="0" w:color="auto"/>
                        <w:right w:val="none" w:sz="0" w:space="0" w:color="auto"/>
                      </w:divBdr>
                    </w:div>
                  </w:divsChild>
                </w:div>
                <w:div w:id="1291591781">
                  <w:marLeft w:val="0"/>
                  <w:marRight w:val="0"/>
                  <w:marTop w:val="0"/>
                  <w:marBottom w:val="0"/>
                  <w:divBdr>
                    <w:top w:val="none" w:sz="0" w:space="0" w:color="auto"/>
                    <w:left w:val="none" w:sz="0" w:space="0" w:color="auto"/>
                    <w:bottom w:val="none" w:sz="0" w:space="0" w:color="auto"/>
                    <w:right w:val="none" w:sz="0" w:space="0" w:color="auto"/>
                  </w:divBdr>
                  <w:divsChild>
                    <w:div w:id="735200680">
                      <w:marLeft w:val="0"/>
                      <w:marRight w:val="0"/>
                      <w:marTop w:val="0"/>
                      <w:marBottom w:val="0"/>
                      <w:divBdr>
                        <w:top w:val="none" w:sz="0" w:space="0" w:color="auto"/>
                        <w:left w:val="none" w:sz="0" w:space="0" w:color="auto"/>
                        <w:bottom w:val="none" w:sz="0" w:space="0" w:color="auto"/>
                        <w:right w:val="none" w:sz="0" w:space="0" w:color="auto"/>
                      </w:divBdr>
                    </w:div>
                  </w:divsChild>
                </w:div>
                <w:div w:id="1299997624">
                  <w:marLeft w:val="0"/>
                  <w:marRight w:val="0"/>
                  <w:marTop w:val="0"/>
                  <w:marBottom w:val="0"/>
                  <w:divBdr>
                    <w:top w:val="none" w:sz="0" w:space="0" w:color="auto"/>
                    <w:left w:val="none" w:sz="0" w:space="0" w:color="auto"/>
                    <w:bottom w:val="none" w:sz="0" w:space="0" w:color="auto"/>
                    <w:right w:val="none" w:sz="0" w:space="0" w:color="auto"/>
                  </w:divBdr>
                  <w:divsChild>
                    <w:div w:id="111049101">
                      <w:marLeft w:val="0"/>
                      <w:marRight w:val="0"/>
                      <w:marTop w:val="0"/>
                      <w:marBottom w:val="0"/>
                      <w:divBdr>
                        <w:top w:val="none" w:sz="0" w:space="0" w:color="auto"/>
                        <w:left w:val="none" w:sz="0" w:space="0" w:color="auto"/>
                        <w:bottom w:val="none" w:sz="0" w:space="0" w:color="auto"/>
                        <w:right w:val="none" w:sz="0" w:space="0" w:color="auto"/>
                      </w:divBdr>
                    </w:div>
                  </w:divsChild>
                </w:div>
                <w:div w:id="1343706514">
                  <w:marLeft w:val="0"/>
                  <w:marRight w:val="0"/>
                  <w:marTop w:val="0"/>
                  <w:marBottom w:val="0"/>
                  <w:divBdr>
                    <w:top w:val="none" w:sz="0" w:space="0" w:color="auto"/>
                    <w:left w:val="none" w:sz="0" w:space="0" w:color="auto"/>
                    <w:bottom w:val="none" w:sz="0" w:space="0" w:color="auto"/>
                    <w:right w:val="none" w:sz="0" w:space="0" w:color="auto"/>
                  </w:divBdr>
                  <w:divsChild>
                    <w:div w:id="889804004">
                      <w:marLeft w:val="0"/>
                      <w:marRight w:val="0"/>
                      <w:marTop w:val="0"/>
                      <w:marBottom w:val="0"/>
                      <w:divBdr>
                        <w:top w:val="none" w:sz="0" w:space="0" w:color="auto"/>
                        <w:left w:val="none" w:sz="0" w:space="0" w:color="auto"/>
                        <w:bottom w:val="none" w:sz="0" w:space="0" w:color="auto"/>
                        <w:right w:val="none" w:sz="0" w:space="0" w:color="auto"/>
                      </w:divBdr>
                    </w:div>
                  </w:divsChild>
                </w:div>
                <w:div w:id="1383167315">
                  <w:marLeft w:val="0"/>
                  <w:marRight w:val="0"/>
                  <w:marTop w:val="0"/>
                  <w:marBottom w:val="0"/>
                  <w:divBdr>
                    <w:top w:val="none" w:sz="0" w:space="0" w:color="auto"/>
                    <w:left w:val="none" w:sz="0" w:space="0" w:color="auto"/>
                    <w:bottom w:val="none" w:sz="0" w:space="0" w:color="auto"/>
                    <w:right w:val="none" w:sz="0" w:space="0" w:color="auto"/>
                  </w:divBdr>
                  <w:divsChild>
                    <w:div w:id="997074465">
                      <w:marLeft w:val="0"/>
                      <w:marRight w:val="0"/>
                      <w:marTop w:val="0"/>
                      <w:marBottom w:val="0"/>
                      <w:divBdr>
                        <w:top w:val="none" w:sz="0" w:space="0" w:color="auto"/>
                        <w:left w:val="none" w:sz="0" w:space="0" w:color="auto"/>
                        <w:bottom w:val="none" w:sz="0" w:space="0" w:color="auto"/>
                        <w:right w:val="none" w:sz="0" w:space="0" w:color="auto"/>
                      </w:divBdr>
                    </w:div>
                  </w:divsChild>
                </w:div>
                <w:div w:id="1521167346">
                  <w:marLeft w:val="0"/>
                  <w:marRight w:val="0"/>
                  <w:marTop w:val="0"/>
                  <w:marBottom w:val="0"/>
                  <w:divBdr>
                    <w:top w:val="none" w:sz="0" w:space="0" w:color="auto"/>
                    <w:left w:val="none" w:sz="0" w:space="0" w:color="auto"/>
                    <w:bottom w:val="none" w:sz="0" w:space="0" w:color="auto"/>
                    <w:right w:val="none" w:sz="0" w:space="0" w:color="auto"/>
                  </w:divBdr>
                  <w:divsChild>
                    <w:div w:id="2109500516">
                      <w:marLeft w:val="0"/>
                      <w:marRight w:val="0"/>
                      <w:marTop w:val="0"/>
                      <w:marBottom w:val="0"/>
                      <w:divBdr>
                        <w:top w:val="none" w:sz="0" w:space="0" w:color="auto"/>
                        <w:left w:val="none" w:sz="0" w:space="0" w:color="auto"/>
                        <w:bottom w:val="none" w:sz="0" w:space="0" w:color="auto"/>
                        <w:right w:val="none" w:sz="0" w:space="0" w:color="auto"/>
                      </w:divBdr>
                    </w:div>
                  </w:divsChild>
                </w:div>
                <w:div w:id="1532381207">
                  <w:marLeft w:val="0"/>
                  <w:marRight w:val="0"/>
                  <w:marTop w:val="0"/>
                  <w:marBottom w:val="0"/>
                  <w:divBdr>
                    <w:top w:val="none" w:sz="0" w:space="0" w:color="auto"/>
                    <w:left w:val="none" w:sz="0" w:space="0" w:color="auto"/>
                    <w:bottom w:val="none" w:sz="0" w:space="0" w:color="auto"/>
                    <w:right w:val="none" w:sz="0" w:space="0" w:color="auto"/>
                  </w:divBdr>
                  <w:divsChild>
                    <w:div w:id="510875623">
                      <w:marLeft w:val="0"/>
                      <w:marRight w:val="0"/>
                      <w:marTop w:val="0"/>
                      <w:marBottom w:val="0"/>
                      <w:divBdr>
                        <w:top w:val="none" w:sz="0" w:space="0" w:color="auto"/>
                        <w:left w:val="none" w:sz="0" w:space="0" w:color="auto"/>
                        <w:bottom w:val="none" w:sz="0" w:space="0" w:color="auto"/>
                        <w:right w:val="none" w:sz="0" w:space="0" w:color="auto"/>
                      </w:divBdr>
                    </w:div>
                  </w:divsChild>
                </w:div>
                <w:div w:id="1568347322">
                  <w:marLeft w:val="0"/>
                  <w:marRight w:val="0"/>
                  <w:marTop w:val="0"/>
                  <w:marBottom w:val="0"/>
                  <w:divBdr>
                    <w:top w:val="none" w:sz="0" w:space="0" w:color="auto"/>
                    <w:left w:val="none" w:sz="0" w:space="0" w:color="auto"/>
                    <w:bottom w:val="none" w:sz="0" w:space="0" w:color="auto"/>
                    <w:right w:val="none" w:sz="0" w:space="0" w:color="auto"/>
                  </w:divBdr>
                  <w:divsChild>
                    <w:div w:id="39284696">
                      <w:marLeft w:val="0"/>
                      <w:marRight w:val="0"/>
                      <w:marTop w:val="0"/>
                      <w:marBottom w:val="0"/>
                      <w:divBdr>
                        <w:top w:val="none" w:sz="0" w:space="0" w:color="auto"/>
                        <w:left w:val="none" w:sz="0" w:space="0" w:color="auto"/>
                        <w:bottom w:val="none" w:sz="0" w:space="0" w:color="auto"/>
                        <w:right w:val="none" w:sz="0" w:space="0" w:color="auto"/>
                      </w:divBdr>
                    </w:div>
                  </w:divsChild>
                </w:div>
                <w:div w:id="1590236272">
                  <w:marLeft w:val="0"/>
                  <w:marRight w:val="0"/>
                  <w:marTop w:val="0"/>
                  <w:marBottom w:val="0"/>
                  <w:divBdr>
                    <w:top w:val="none" w:sz="0" w:space="0" w:color="auto"/>
                    <w:left w:val="none" w:sz="0" w:space="0" w:color="auto"/>
                    <w:bottom w:val="none" w:sz="0" w:space="0" w:color="auto"/>
                    <w:right w:val="none" w:sz="0" w:space="0" w:color="auto"/>
                  </w:divBdr>
                  <w:divsChild>
                    <w:div w:id="1430078831">
                      <w:marLeft w:val="0"/>
                      <w:marRight w:val="0"/>
                      <w:marTop w:val="0"/>
                      <w:marBottom w:val="0"/>
                      <w:divBdr>
                        <w:top w:val="none" w:sz="0" w:space="0" w:color="auto"/>
                        <w:left w:val="none" w:sz="0" w:space="0" w:color="auto"/>
                        <w:bottom w:val="none" w:sz="0" w:space="0" w:color="auto"/>
                        <w:right w:val="none" w:sz="0" w:space="0" w:color="auto"/>
                      </w:divBdr>
                    </w:div>
                  </w:divsChild>
                </w:div>
                <w:div w:id="1606309361">
                  <w:marLeft w:val="0"/>
                  <w:marRight w:val="0"/>
                  <w:marTop w:val="0"/>
                  <w:marBottom w:val="0"/>
                  <w:divBdr>
                    <w:top w:val="none" w:sz="0" w:space="0" w:color="auto"/>
                    <w:left w:val="none" w:sz="0" w:space="0" w:color="auto"/>
                    <w:bottom w:val="none" w:sz="0" w:space="0" w:color="auto"/>
                    <w:right w:val="none" w:sz="0" w:space="0" w:color="auto"/>
                  </w:divBdr>
                  <w:divsChild>
                    <w:div w:id="2130314299">
                      <w:marLeft w:val="0"/>
                      <w:marRight w:val="0"/>
                      <w:marTop w:val="0"/>
                      <w:marBottom w:val="0"/>
                      <w:divBdr>
                        <w:top w:val="none" w:sz="0" w:space="0" w:color="auto"/>
                        <w:left w:val="none" w:sz="0" w:space="0" w:color="auto"/>
                        <w:bottom w:val="none" w:sz="0" w:space="0" w:color="auto"/>
                        <w:right w:val="none" w:sz="0" w:space="0" w:color="auto"/>
                      </w:divBdr>
                    </w:div>
                  </w:divsChild>
                </w:div>
                <w:div w:id="1633900272">
                  <w:marLeft w:val="0"/>
                  <w:marRight w:val="0"/>
                  <w:marTop w:val="0"/>
                  <w:marBottom w:val="0"/>
                  <w:divBdr>
                    <w:top w:val="none" w:sz="0" w:space="0" w:color="auto"/>
                    <w:left w:val="none" w:sz="0" w:space="0" w:color="auto"/>
                    <w:bottom w:val="none" w:sz="0" w:space="0" w:color="auto"/>
                    <w:right w:val="none" w:sz="0" w:space="0" w:color="auto"/>
                  </w:divBdr>
                  <w:divsChild>
                    <w:div w:id="1135022807">
                      <w:marLeft w:val="0"/>
                      <w:marRight w:val="0"/>
                      <w:marTop w:val="0"/>
                      <w:marBottom w:val="0"/>
                      <w:divBdr>
                        <w:top w:val="none" w:sz="0" w:space="0" w:color="auto"/>
                        <w:left w:val="none" w:sz="0" w:space="0" w:color="auto"/>
                        <w:bottom w:val="none" w:sz="0" w:space="0" w:color="auto"/>
                        <w:right w:val="none" w:sz="0" w:space="0" w:color="auto"/>
                      </w:divBdr>
                    </w:div>
                  </w:divsChild>
                </w:div>
                <w:div w:id="1634017974">
                  <w:marLeft w:val="0"/>
                  <w:marRight w:val="0"/>
                  <w:marTop w:val="0"/>
                  <w:marBottom w:val="0"/>
                  <w:divBdr>
                    <w:top w:val="none" w:sz="0" w:space="0" w:color="auto"/>
                    <w:left w:val="none" w:sz="0" w:space="0" w:color="auto"/>
                    <w:bottom w:val="none" w:sz="0" w:space="0" w:color="auto"/>
                    <w:right w:val="none" w:sz="0" w:space="0" w:color="auto"/>
                  </w:divBdr>
                  <w:divsChild>
                    <w:div w:id="597451635">
                      <w:marLeft w:val="0"/>
                      <w:marRight w:val="0"/>
                      <w:marTop w:val="0"/>
                      <w:marBottom w:val="0"/>
                      <w:divBdr>
                        <w:top w:val="none" w:sz="0" w:space="0" w:color="auto"/>
                        <w:left w:val="none" w:sz="0" w:space="0" w:color="auto"/>
                        <w:bottom w:val="none" w:sz="0" w:space="0" w:color="auto"/>
                        <w:right w:val="none" w:sz="0" w:space="0" w:color="auto"/>
                      </w:divBdr>
                    </w:div>
                  </w:divsChild>
                </w:div>
                <w:div w:id="1643150150">
                  <w:marLeft w:val="0"/>
                  <w:marRight w:val="0"/>
                  <w:marTop w:val="0"/>
                  <w:marBottom w:val="0"/>
                  <w:divBdr>
                    <w:top w:val="none" w:sz="0" w:space="0" w:color="auto"/>
                    <w:left w:val="none" w:sz="0" w:space="0" w:color="auto"/>
                    <w:bottom w:val="none" w:sz="0" w:space="0" w:color="auto"/>
                    <w:right w:val="none" w:sz="0" w:space="0" w:color="auto"/>
                  </w:divBdr>
                  <w:divsChild>
                    <w:div w:id="718163769">
                      <w:marLeft w:val="0"/>
                      <w:marRight w:val="0"/>
                      <w:marTop w:val="0"/>
                      <w:marBottom w:val="0"/>
                      <w:divBdr>
                        <w:top w:val="none" w:sz="0" w:space="0" w:color="auto"/>
                        <w:left w:val="none" w:sz="0" w:space="0" w:color="auto"/>
                        <w:bottom w:val="none" w:sz="0" w:space="0" w:color="auto"/>
                        <w:right w:val="none" w:sz="0" w:space="0" w:color="auto"/>
                      </w:divBdr>
                    </w:div>
                  </w:divsChild>
                </w:div>
                <w:div w:id="1667129084">
                  <w:marLeft w:val="0"/>
                  <w:marRight w:val="0"/>
                  <w:marTop w:val="0"/>
                  <w:marBottom w:val="0"/>
                  <w:divBdr>
                    <w:top w:val="none" w:sz="0" w:space="0" w:color="auto"/>
                    <w:left w:val="none" w:sz="0" w:space="0" w:color="auto"/>
                    <w:bottom w:val="none" w:sz="0" w:space="0" w:color="auto"/>
                    <w:right w:val="none" w:sz="0" w:space="0" w:color="auto"/>
                  </w:divBdr>
                  <w:divsChild>
                    <w:div w:id="1908950831">
                      <w:marLeft w:val="0"/>
                      <w:marRight w:val="0"/>
                      <w:marTop w:val="0"/>
                      <w:marBottom w:val="0"/>
                      <w:divBdr>
                        <w:top w:val="none" w:sz="0" w:space="0" w:color="auto"/>
                        <w:left w:val="none" w:sz="0" w:space="0" w:color="auto"/>
                        <w:bottom w:val="none" w:sz="0" w:space="0" w:color="auto"/>
                        <w:right w:val="none" w:sz="0" w:space="0" w:color="auto"/>
                      </w:divBdr>
                    </w:div>
                  </w:divsChild>
                </w:div>
                <w:div w:id="1754621639">
                  <w:marLeft w:val="0"/>
                  <w:marRight w:val="0"/>
                  <w:marTop w:val="0"/>
                  <w:marBottom w:val="0"/>
                  <w:divBdr>
                    <w:top w:val="none" w:sz="0" w:space="0" w:color="auto"/>
                    <w:left w:val="none" w:sz="0" w:space="0" w:color="auto"/>
                    <w:bottom w:val="none" w:sz="0" w:space="0" w:color="auto"/>
                    <w:right w:val="none" w:sz="0" w:space="0" w:color="auto"/>
                  </w:divBdr>
                  <w:divsChild>
                    <w:div w:id="866599746">
                      <w:marLeft w:val="0"/>
                      <w:marRight w:val="0"/>
                      <w:marTop w:val="0"/>
                      <w:marBottom w:val="0"/>
                      <w:divBdr>
                        <w:top w:val="none" w:sz="0" w:space="0" w:color="auto"/>
                        <w:left w:val="none" w:sz="0" w:space="0" w:color="auto"/>
                        <w:bottom w:val="none" w:sz="0" w:space="0" w:color="auto"/>
                        <w:right w:val="none" w:sz="0" w:space="0" w:color="auto"/>
                      </w:divBdr>
                    </w:div>
                  </w:divsChild>
                </w:div>
                <w:div w:id="1793135830">
                  <w:marLeft w:val="0"/>
                  <w:marRight w:val="0"/>
                  <w:marTop w:val="0"/>
                  <w:marBottom w:val="0"/>
                  <w:divBdr>
                    <w:top w:val="none" w:sz="0" w:space="0" w:color="auto"/>
                    <w:left w:val="none" w:sz="0" w:space="0" w:color="auto"/>
                    <w:bottom w:val="none" w:sz="0" w:space="0" w:color="auto"/>
                    <w:right w:val="none" w:sz="0" w:space="0" w:color="auto"/>
                  </w:divBdr>
                  <w:divsChild>
                    <w:div w:id="1922910619">
                      <w:marLeft w:val="0"/>
                      <w:marRight w:val="0"/>
                      <w:marTop w:val="0"/>
                      <w:marBottom w:val="0"/>
                      <w:divBdr>
                        <w:top w:val="none" w:sz="0" w:space="0" w:color="auto"/>
                        <w:left w:val="none" w:sz="0" w:space="0" w:color="auto"/>
                        <w:bottom w:val="none" w:sz="0" w:space="0" w:color="auto"/>
                        <w:right w:val="none" w:sz="0" w:space="0" w:color="auto"/>
                      </w:divBdr>
                    </w:div>
                  </w:divsChild>
                </w:div>
                <w:div w:id="1795370782">
                  <w:marLeft w:val="0"/>
                  <w:marRight w:val="0"/>
                  <w:marTop w:val="0"/>
                  <w:marBottom w:val="0"/>
                  <w:divBdr>
                    <w:top w:val="none" w:sz="0" w:space="0" w:color="auto"/>
                    <w:left w:val="none" w:sz="0" w:space="0" w:color="auto"/>
                    <w:bottom w:val="none" w:sz="0" w:space="0" w:color="auto"/>
                    <w:right w:val="none" w:sz="0" w:space="0" w:color="auto"/>
                  </w:divBdr>
                  <w:divsChild>
                    <w:div w:id="1021277362">
                      <w:marLeft w:val="0"/>
                      <w:marRight w:val="0"/>
                      <w:marTop w:val="0"/>
                      <w:marBottom w:val="0"/>
                      <w:divBdr>
                        <w:top w:val="none" w:sz="0" w:space="0" w:color="auto"/>
                        <w:left w:val="none" w:sz="0" w:space="0" w:color="auto"/>
                        <w:bottom w:val="none" w:sz="0" w:space="0" w:color="auto"/>
                        <w:right w:val="none" w:sz="0" w:space="0" w:color="auto"/>
                      </w:divBdr>
                    </w:div>
                  </w:divsChild>
                </w:div>
                <w:div w:id="1912039005">
                  <w:marLeft w:val="0"/>
                  <w:marRight w:val="0"/>
                  <w:marTop w:val="0"/>
                  <w:marBottom w:val="0"/>
                  <w:divBdr>
                    <w:top w:val="none" w:sz="0" w:space="0" w:color="auto"/>
                    <w:left w:val="none" w:sz="0" w:space="0" w:color="auto"/>
                    <w:bottom w:val="none" w:sz="0" w:space="0" w:color="auto"/>
                    <w:right w:val="none" w:sz="0" w:space="0" w:color="auto"/>
                  </w:divBdr>
                  <w:divsChild>
                    <w:div w:id="1352413664">
                      <w:marLeft w:val="0"/>
                      <w:marRight w:val="0"/>
                      <w:marTop w:val="0"/>
                      <w:marBottom w:val="0"/>
                      <w:divBdr>
                        <w:top w:val="none" w:sz="0" w:space="0" w:color="auto"/>
                        <w:left w:val="none" w:sz="0" w:space="0" w:color="auto"/>
                        <w:bottom w:val="none" w:sz="0" w:space="0" w:color="auto"/>
                        <w:right w:val="none" w:sz="0" w:space="0" w:color="auto"/>
                      </w:divBdr>
                    </w:div>
                  </w:divsChild>
                </w:div>
                <w:div w:id="1945841878">
                  <w:marLeft w:val="0"/>
                  <w:marRight w:val="0"/>
                  <w:marTop w:val="0"/>
                  <w:marBottom w:val="0"/>
                  <w:divBdr>
                    <w:top w:val="none" w:sz="0" w:space="0" w:color="auto"/>
                    <w:left w:val="none" w:sz="0" w:space="0" w:color="auto"/>
                    <w:bottom w:val="none" w:sz="0" w:space="0" w:color="auto"/>
                    <w:right w:val="none" w:sz="0" w:space="0" w:color="auto"/>
                  </w:divBdr>
                  <w:divsChild>
                    <w:div w:id="706216813">
                      <w:marLeft w:val="0"/>
                      <w:marRight w:val="0"/>
                      <w:marTop w:val="0"/>
                      <w:marBottom w:val="0"/>
                      <w:divBdr>
                        <w:top w:val="none" w:sz="0" w:space="0" w:color="auto"/>
                        <w:left w:val="none" w:sz="0" w:space="0" w:color="auto"/>
                        <w:bottom w:val="none" w:sz="0" w:space="0" w:color="auto"/>
                        <w:right w:val="none" w:sz="0" w:space="0" w:color="auto"/>
                      </w:divBdr>
                    </w:div>
                  </w:divsChild>
                </w:div>
                <w:div w:id="2028872340">
                  <w:marLeft w:val="0"/>
                  <w:marRight w:val="0"/>
                  <w:marTop w:val="0"/>
                  <w:marBottom w:val="0"/>
                  <w:divBdr>
                    <w:top w:val="none" w:sz="0" w:space="0" w:color="auto"/>
                    <w:left w:val="none" w:sz="0" w:space="0" w:color="auto"/>
                    <w:bottom w:val="none" w:sz="0" w:space="0" w:color="auto"/>
                    <w:right w:val="none" w:sz="0" w:space="0" w:color="auto"/>
                  </w:divBdr>
                  <w:divsChild>
                    <w:div w:id="1550845151">
                      <w:marLeft w:val="0"/>
                      <w:marRight w:val="0"/>
                      <w:marTop w:val="0"/>
                      <w:marBottom w:val="0"/>
                      <w:divBdr>
                        <w:top w:val="none" w:sz="0" w:space="0" w:color="auto"/>
                        <w:left w:val="none" w:sz="0" w:space="0" w:color="auto"/>
                        <w:bottom w:val="none" w:sz="0" w:space="0" w:color="auto"/>
                        <w:right w:val="none" w:sz="0" w:space="0" w:color="auto"/>
                      </w:divBdr>
                    </w:div>
                  </w:divsChild>
                </w:div>
                <w:div w:id="2032678723">
                  <w:marLeft w:val="0"/>
                  <w:marRight w:val="0"/>
                  <w:marTop w:val="0"/>
                  <w:marBottom w:val="0"/>
                  <w:divBdr>
                    <w:top w:val="none" w:sz="0" w:space="0" w:color="auto"/>
                    <w:left w:val="none" w:sz="0" w:space="0" w:color="auto"/>
                    <w:bottom w:val="none" w:sz="0" w:space="0" w:color="auto"/>
                    <w:right w:val="none" w:sz="0" w:space="0" w:color="auto"/>
                  </w:divBdr>
                  <w:divsChild>
                    <w:div w:id="333536836">
                      <w:marLeft w:val="0"/>
                      <w:marRight w:val="0"/>
                      <w:marTop w:val="0"/>
                      <w:marBottom w:val="0"/>
                      <w:divBdr>
                        <w:top w:val="none" w:sz="0" w:space="0" w:color="auto"/>
                        <w:left w:val="none" w:sz="0" w:space="0" w:color="auto"/>
                        <w:bottom w:val="none" w:sz="0" w:space="0" w:color="auto"/>
                        <w:right w:val="none" w:sz="0" w:space="0" w:color="auto"/>
                      </w:divBdr>
                    </w:div>
                  </w:divsChild>
                </w:div>
                <w:div w:id="2067144612">
                  <w:marLeft w:val="0"/>
                  <w:marRight w:val="0"/>
                  <w:marTop w:val="0"/>
                  <w:marBottom w:val="0"/>
                  <w:divBdr>
                    <w:top w:val="none" w:sz="0" w:space="0" w:color="auto"/>
                    <w:left w:val="none" w:sz="0" w:space="0" w:color="auto"/>
                    <w:bottom w:val="none" w:sz="0" w:space="0" w:color="auto"/>
                    <w:right w:val="none" w:sz="0" w:space="0" w:color="auto"/>
                  </w:divBdr>
                  <w:divsChild>
                    <w:div w:id="68232094">
                      <w:marLeft w:val="0"/>
                      <w:marRight w:val="0"/>
                      <w:marTop w:val="0"/>
                      <w:marBottom w:val="0"/>
                      <w:divBdr>
                        <w:top w:val="none" w:sz="0" w:space="0" w:color="auto"/>
                        <w:left w:val="none" w:sz="0" w:space="0" w:color="auto"/>
                        <w:bottom w:val="none" w:sz="0" w:space="0" w:color="auto"/>
                        <w:right w:val="none" w:sz="0" w:space="0" w:color="auto"/>
                      </w:divBdr>
                    </w:div>
                  </w:divsChild>
                </w:div>
                <w:div w:id="2144809101">
                  <w:marLeft w:val="0"/>
                  <w:marRight w:val="0"/>
                  <w:marTop w:val="0"/>
                  <w:marBottom w:val="0"/>
                  <w:divBdr>
                    <w:top w:val="none" w:sz="0" w:space="0" w:color="auto"/>
                    <w:left w:val="none" w:sz="0" w:space="0" w:color="auto"/>
                    <w:bottom w:val="none" w:sz="0" w:space="0" w:color="auto"/>
                    <w:right w:val="none" w:sz="0" w:space="0" w:color="auto"/>
                  </w:divBdr>
                  <w:divsChild>
                    <w:div w:id="129904066">
                      <w:marLeft w:val="0"/>
                      <w:marRight w:val="0"/>
                      <w:marTop w:val="0"/>
                      <w:marBottom w:val="0"/>
                      <w:divBdr>
                        <w:top w:val="none" w:sz="0" w:space="0" w:color="auto"/>
                        <w:left w:val="none" w:sz="0" w:space="0" w:color="auto"/>
                        <w:bottom w:val="none" w:sz="0" w:space="0" w:color="auto"/>
                        <w:right w:val="none" w:sz="0" w:space="0" w:color="auto"/>
                      </w:divBdr>
                    </w:div>
                  </w:divsChild>
                </w:div>
                <w:div w:id="2145348349">
                  <w:marLeft w:val="0"/>
                  <w:marRight w:val="0"/>
                  <w:marTop w:val="0"/>
                  <w:marBottom w:val="0"/>
                  <w:divBdr>
                    <w:top w:val="none" w:sz="0" w:space="0" w:color="auto"/>
                    <w:left w:val="none" w:sz="0" w:space="0" w:color="auto"/>
                    <w:bottom w:val="none" w:sz="0" w:space="0" w:color="auto"/>
                    <w:right w:val="none" w:sz="0" w:space="0" w:color="auto"/>
                  </w:divBdr>
                  <w:divsChild>
                    <w:div w:id="135576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157721">
          <w:marLeft w:val="0"/>
          <w:marRight w:val="0"/>
          <w:marTop w:val="0"/>
          <w:marBottom w:val="0"/>
          <w:divBdr>
            <w:top w:val="none" w:sz="0" w:space="0" w:color="auto"/>
            <w:left w:val="none" w:sz="0" w:space="0" w:color="auto"/>
            <w:bottom w:val="none" w:sz="0" w:space="0" w:color="auto"/>
            <w:right w:val="none" w:sz="0" w:space="0" w:color="auto"/>
          </w:divBdr>
        </w:div>
      </w:divsChild>
    </w:div>
    <w:div w:id="707996634">
      <w:bodyDiv w:val="1"/>
      <w:marLeft w:val="0"/>
      <w:marRight w:val="0"/>
      <w:marTop w:val="0"/>
      <w:marBottom w:val="0"/>
      <w:divBdr>
        <w:top w:val="none" w:sz="0" w:space="0" w:color="auto"/>
        <w:left w:val="none" w:sz="0" w:space="0" w:color="auto"/>
        <w:bottom w:val="none" w:sz="0" w:space="0" w:color="auto"/>
        <w:right w:val="none" w:sz="0" w:space="0" w:color="auto"/>
      </w:divBdr>
    </w:div>
    <w:div w:id="796139390">
      <w:bodyDiv w:val="1"/>
      <w:marLeft w:val="0"/>
      <w:marRight w:val="0"/>
      <w:marTop w:val="0"/>
      <w:marBottom w:val="0"/>
      <w:divBdr>
        <w:top w:val="none" w:sz="0" w:space="0" w:color="auto"/>
        <w:left w:val="none" w:sz="0" w:space="0" w:color="auto"/>
        <w:bottom w:val="none" w:sz="0" w:space="0" w:color="auto"/>
        <w:right w:val="none" w:sz="0" w:space="0" w:color="auto"/>
      </w:divBdr>
    </w:div>
    <w:div w:id="874386053">
      <w:bodyDiv w:val="1"/>
      <w:marLeft w:val="0"/>
      <w:marRight w:val="0"/>
      <w:marTop w:val="0"/>
      <w:marBottom w:val="0"/>
      <w:divBdr>
        <w:top w:val="none" w:sz="0" w:space="0" w:color="auto"/>
        <w:left w:val="none" w:sz="0" w:space="0" w:color="auto"/>
        <w:bottom w:val="none" w:sz="0" w:space="0" w:color="auto"/>
        <w:right w:val="none" w:sz="0" w:space="0" w:color="auto"/>
      </w:divBdr>
    </w:div>
    <w:div w:id="986976455">
      <w:bodyDiv w:val="1"/>
      <w:marLeft w:val="0"/>
      <w:marRight w:val="0"/>
      <w:marTop w:val="0"/>
      <w:marBottom w:val="0"/>
      <w:divBdr>
        <w:top w:val="none" w:sz="0" w:space="0" w:color="auto"/>
        <w:left w:val="none" w:sz="0" w:space="0" w:color="auto"/>
        <w:bottom w:val="none" w:sz="0" w:space="0" w:color="auto"/>
        <w:right w:val="none" w:sz="0" w:space="0" w:color="auto"/>
      </w:divBdr>
    </w:div>
    <w:div w:id="1213423738">
      <w:bodyDiv w:val="1"/>
      <w:marLeft w:val="0"/>
      <w:marRight w:val="0"/>
      <w:marTop w:val="0"/>
      <w:marBottom w:val="0"/>
      <w:divBdr>
        <w:top w:val="none" w:sz="0" w:space="0" w:color="auto"/>
        <w:left w:val="none" w:sz="0" w:space="0" w:color="auto"/>
        <w:bottom w:val="none" w:sz="0" w:space="0" w:color="auto"/>
        <w:right w:val="none" w:sz="0" w:space="0" w:color="auto"/>
      </w:divBdr>
    </w:div>
    <w:div w:id="1303463187">
      <w:bodyDiv w:val="1"/>
      <w:marLeft w:val="0"/>
      <w:marRight w:val="0"/>
      <w:marTop w:val="0"/>
      <w:marBottom w:val="0"/>
      <w:divBdr>
        <w:top w:val="none" w:sz="0" w:space="0" w:color="auto"/>
        <w:left w:val="none" w:sz="0" w:space="0" w:color="auto"/>
        <w:bottom w:val="none" w:sz="0" w:space="0" w:color="auto"/>
        <w:right w:val="none" w:sz="0" w:space="0" w:color="auto"/>
      </w:divBdr>
    </w:div>
    <w:div w:id="1361592036">
      <w:bodyDiv w:val="1"/>
      <w:marLeft w:val="0"/>
      <w:marRight w:val="0"/>
      <w:marTop w:val="0"/>
      <w:marBottom w:val="0"/>
      <w:divBdr>
        <w:top w:val="none" w:sz="0" w:space="0" w:color="auto"/>
        <w:left w:val="none" w:sz="0" w:space="0" w:color="auto"/>
        <w:bottom w:val="none" w:sz="0" w:space="0" w:color="auto"/>
        <w:right w:val="none" w:sz="0" w:space="0" w:color="auto"/>
      </w:divBdr>
    </w:div>
    <w:div w:id="1570917203">
      <w:bodyDiv w:val="1"/>
      <w:marLeft w:val="0"/>
      <w:marRight w:val="0"/>
      <w:marTop w:val="0"/>
      <w:marBottom w:val="0"/>
      <w:divBdr>
        <w:top w:val="none" w:sz="0" w:space="0" w:color="auto"/>
        <w:left w:val="none" w:sz="0" w:space="0" w:color="auto"/>
        <w:bottom w:val="none" w:sz="0" w:space="0" w:color="auto"/>
        <w:right w:val="none" w:sz="0" w:space="0" w:color="auto"/>
      </w:divBdr>
    </w:div>
    <w:div w:id="1574050348">
      <w:bodyDiv w:val="1"/>
      <w:marLeft w:val="0"/>
      <w:marRight w:val="0"/>
      <w:marTop w:val="0"/>
      <w:marBottom w:val="0"/>
      <w:divBdr>
        <w:top w:val="none" w:sz="0" w:space="0" w:color="auto"/>
        <w:left w:val="none" w:sz="0" w:space="0" w:color="auto"/>
        <w:bottom w:val="none" w:sz="0" w:space="0" w:color="auto"/>
        <w:right w:val="none" w:sz="0" w:space="0" w:color="auto"/>
      </w:divBdr>
    </w:div>
    <w:div w:id="1576429729">
      <w:bodyDiv w:val="1"/>
      <w:marLeft w:val="0"/>
      <w:marRight w:val="0"/>
      <w:marTop w:val="0"/>
      <w:marBottom w:val="0"/>
      <w:divBdr>
        <w:top w:val="none" w:sz="0" w:space="0" w:color="auto"/>
        <w:left w:val="none" w:sz="0" w:space="0" w:color="auto"/>
        <w:bottom w:val="none" w:sz="0" w:space="0" w:color="auto"/>
        <w:right w:val="none" w:sz="0" w:space="0" w:color="auto"/>
      </w:divBdr>
    </w:div>
    <w:div w:id="1587228511">
      <w:bodyDiv w:val="1"/>
      <w:marLeft w:val="0"/>
      <w:marRight w:val="0"/>
      <w:marTop w:val="0"/>
      <w:marBottom w:val="0"/>
      <w:divBdr>
        <w:top w:val="none" w:sz="0" w:space="0" w:color="auto"/>
        <w:left w:val="none" w:sz="0" w:space="0" w:color="auto"/>
        <w:bottom w:val="none" w:sz="0" w:space="0" w:color="auto"/>
        <w:right w:val="none" w:sz="0" w:space="0" w:color="auto"/>
      </w:divBdr>
    </w:div>
    <w:div w:id="1629628463">
      <w:bodyDiv w:val="1"/>
      <w:marLeft w:val="0"/>
      <w:marRight w:val="0"/>
      <w:marTop w:val="0"/>
      <w:marBottom w:val="0"/>
      <w:divBdr>
        <w:top w:val="none" w:sz="0" w:space="0" w:color="auto"/>
        <w:left w:val="none" w:sz="0" w:space="0" w:color="auto"/>
        <w:bottom w:val="none" w:sz="0" w:space="0" w:color="auto"/>
        <w:right w:val="none" w:sz="0" w:space="0" w:color="auto"/>
      </w:divBdr>
    </w:div>
    <w:div w:id="1854875473">
      <w:bodyDiv w:val="1"/>
      <w:marLeft w:val="0"/>
      <w:marRight w:val="0"/>
      <w:marTop w:val="0"/>
      <w:marBottom w:val="0"/>
      <w:divBdr>
        <w:top w:val="none" w:sz="0" w:space="0" w:color="auto"/>
        <w:left w:val="none" w:sz="0" w:space="0" w:color="auto"/>
        <w:bottom w:val="none" w:sz="0" w:space="0" w:color="auto"/>
        <w:right w:val="none" w:sz="0" w:space="0" w:color="auto"/>
      </w:divBdr>
    </w:div>
    <w:div w:id="1922327716">
      <w:bodyDiv w:val="1"/>
      <w:marLeft w:val="0"/>
      <w:marRight w:val="0"/>
      <w:marTop w:val="0"/>
      <w:marBottom w:val="0"/>
      <w:divBdr>
        <w:top w:val="none" w:sz="0" w:space="0" w:color="auto"/>
        <w:left w:val="none" w:sz="0" w:space="0" w:color="auto"/>
        <w:bottom w:val="none" w:sz="0" w:space="0" w:color="auto"/>
        <w:right w:val="none" w:sz="0" w:space="0" w:color="auto"/>
      </w:divBdr>
    </w:div>
    <w:div w:id="2124494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emf"/><Relationship Id="rId21" Type="http://schemas.openxmlformats.org/officeDocument/2006/relationships/image" Target="media/image1.emf"/><Relationship Id="rId34" Type="http://schemas.openxmlformats.org/officeDocument/2006/relationships/image" Target="media/image14.emf"/><Relationship Id="rId42" Type="http://schemas.openxmlformats.org/officeDocument/2006/relationships/image" Target="media/image22.emf"/><Relationship Id="rId47" Type="http://schemas.openxmlformats.org/officeDocument/2006/relationships/header" Target="header7.xml"/><Relationship Id="rId50" Type="http://schemas.openxmlformats.org/officeDocument/2006/relationships/header" Target="header8.xml"/><Relationship Id="rId55" Type="http://schemas.openxmlformats.org/officeDocument/2006/relationships/image" Target="media/image30.emf"/><Relationship Id="rId63" Type="http://schemas.openxmlformats.org/officeDocument/2006/relationships/footer" Target="footer9.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9.emf"/><Relationship Id="rId11" Type="http://schemas.openxmlformats.org/officeDocument/2006/relationships/header" Target="header1.xml"/><Relationship Id="rId24" Type="http://schemas.openxmlformats.org/officeDocument/2006/relationships/image" Target="media/image4.emf"/><Relationship Id="rId32" Type="http://schemas.openxmlformats.org/officeDocument/2006/relationships/image" Target="media/image12.emf"/><Relationship Id="rId37" Type="http://schemas.openxmlformats.org/officeDocument/2006/relationships/image" Target="media/image17.emf"/><Relationship Id="rId40" Type="http://schemas.openxmlformats.org/officeDocument/2006/relationships/image" Target="media/image20.emf"/><Relationship Id="rId45" Type="http://schemas.openxmlformats.org/officeDocument/2006/relationships/image" Target="media/image25.emf"/><Relationship Id="rId53" Type="http://schemas.openxmlformats.org/officeDocument/2006/relationships/image" Target="media/image28.emf"/><Relationship Id="rId58" Type="http://schemas.openxmlformats.org/officeDocument/2006/relationships/image" Target="media/image33.emf"/><Relationship Id="rId66" Type="http://schemas.microsoft.com/office/2019/05/relationships/documenttasks" Target="documenttasks/documenttasks1.xml"/><Relationship Id="rId5" Type="http://schemas.openxmlformats.org/officeDocument/2006/relationships/numbering" Target="numbering.xml"/><Relationship Id="rId61" Type="http://schemas.openxmlformats.org/officeDocument/2006/relationships/image" Target="media/image36.emf"/><Relationship Id="rId19" Type="http://schemas.openxmlformats.org/officeDocument/2006/relationships/header" Target="header5.xml"/><Relationship Id="rId14" Type="http://schemas.openxmlformats.org/officeDocument/2006/relationships/footer" Target="footer2.xml"/><Relationship Id="rId22" Type="http://schemas.openxmlformats.org/officeDocument/2006/relationships/image" Target="media/image2.emf"/><Relationship Id="rId27" Type="http://schemas.openxmlformats.org/officeDocument/2006/relationships/image" Target="media/image7.emf"/><Relationship Id="rId30" Type="http://schemas.openxmlformats.org/officeDocument/2006/relationships/image" Target="media/image10.emf"/><Relationship Id="rId35" Type="http://schemas.openxmlformats.org/officeDocument/2006/relationships/image" Target="media/image15.emf"/><Relationship Id="rId43" Type="http://schemas.openxmlformats.org/officeDocument/2006/relationships/image" Target="media/image23.emf"/><Relationship Id="rId48" Type="http://schemas.openxmlformats.org/officeDocument/2006/relationships/footer" Target="footer6.xml"/><Relationship Id="rId56" Type="http://schemas.openxmlformats.org/officeDocument/2006/relationships/image" Target="media/image31.emf"/><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footer" Target="footer8.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image" Target="media/image13.emf"/><Relationship Id="rId38" Type="http://schemas.openxmlformats.org/officeDocument/2006/relationships/image" Target="media/image18.emf"/><Relationship Id="rId46" Type="http://schemas.openxmlformats.org/officeDocument/2006/relationships/header" Target="header6.xml"/><Relationship Id="rId59" Type="http://schemas.openxmlformats.org/officeDocument/2006/relationships/image" Target="media/image34.emf"/><Relationship Id="rId20" Type="http://schemas.openxmlformats.org/officeDocument/2006/relationships/footer" Target="footer5.xml"/><Relationship Id="rId41" Type="http://schemas.openxmlformats.org/officeDocument/2006/relationships/image" Target="media/image21.emf"/><Relationship Id="rId54" Type="http://schemas.openxmlformats.org/officeDocument/2006/relationships/image" Target="media/image29.emf"/><Relationship Id="rId62"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image" Target="media/image8.emf"/><Relationship Id="rId36" Type="http://schemas.openxmlformats.org/officeDocument/2006/relationships/image" Target="media/image16.emf"/><Relationship Id="rId49" Type="http://schemas.openxmlformats.org/officeDocument/2006/relationships/footer" Target="footer7.xml"/><Relationship Id="rId57" Type="http://schemas.openxmlformats.org/officeDocument/2006/relationships/image" Target="media/image32.emf"/><Relationship Id="rId10" Type="http://schemas.openxmlformats.org/officeDocument/2006/relationships/endnotes" Target="endnotes.xml"/><Relationship Id="rId31" Type="http://schemas.openxmlformats.org/officeDocument/2006/relationships/image" Target="media/image11.emf"/><Relationship Id="rId44" Type="http://schemas.openxmlformats.org/officeDocument/2006/relationships/image" Target="media/image24.emf"/><Relationship Id="rId52" Type="http://schemas.openxmlformats.org/officeDocument/2006/relationships/image" Target="media/image27.emf"/><Relationship Id="rId60" Type="http://schemas.openxmlformats.org/officeDocument/2006/relationships/image" Target="media/image35.emf"/><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4.xml"/><Relationship Id="rId39" Type="http://schemas.openxmlformats.org/officeDocument/2006/relationships/image" Target="media/image19.emf"/></Relationships>
</file>

<file path=word/_rels/header6.xml.rels><?xml version="1.0" encoding="UTF-8" standalone="yes"?>
<Relationships xmlns="http://schemas.openxmlformats.org/package/2006/relationships"><Relationship Id="rId1" Type="http://schemas.openxmlformats.org/officeDocument/2006/relationships/image" Target="media/image26.png"/></Relationships>
</file>

<file path=word/_rels/header7.xml.rels><?xml version="1.0" encoding="UTF-8" standalone="yes"?>
<Relationships xmlns="http://schemas.openxmlformats.org/package/2006/relationships"><Relationship Id="rId1" Type="http://schemas.openxmlformats.org/officeDocument/2006/relationships/image" Target="media/image26.png"/></Relationships>
</file>

<file path=word/_rels/header9.xml.rels><?xml version="1.0" encoding="UTF-8" standalone="yes"?>
<Relationships xmlns="http://schemas.openxmlformats.org/package/2006/relationships"><Relationship Id="rId1" Type="http://schemas.openxmlformats.org/officeDocument/2006/relationships/image" Target="media/image26.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Treasury\Workgroup%20Templates\Budget\Budget%20Template.dotm" TargetMode="External"/></Relationships>
</file>

<file path=word/documenttasks/documenttasks1.xml><?xml version="1.0" encoding="utf-8"?>
<t:Tasks xmlns:t="http://schemas.microsoft.com/office/tasks/2019/documenttasks" xmlns:oel="http://schemas.microsoft.com/office/2019/extlst">
  <t:Task id="{9B619EA1-EE84-4DA6-9036-26115ABDEF10}">
    <t:Anchor>
      <t:Comment id="652730348"/>
    </t:Anchor>
    <t:History>
      <t:Event id="{5A46A054-8534-4FDB-8643-51F42BB0C722}" time="2022-10-04T23:53:57.518Z">
        <t:Attribution userId="S::matthew.wasley@treasury.gov.au::d8fca347-a2e8-4fcc-801a-35eb031dde5d" userProvider="AD" userName="Wasley, Matthew"/>
        <t:Anchor>
          <t:Comment id="2070147017"/>
        </t:Anchor>
        <t:Create/>
      </t:Event>
      <t:Event id="{EE2D0CFB-418A-4E7E-8E63-ECE881BCCC04}" time="2022-10-04T23:53:57.518Z">
        <t:Attribution userId="S::matthew.wasley@treasury.gov.au::d8fca347-a2e8-4fcc-801a-35eb031dde5d" userProvider="AD" userName="Wasley, Matthew"/>
        <t:Anchor>
          <t:Comment id="2070147017"/>
        </t:Anchor>
        <t:Assign userId="S::Zoe.Gillies@TREASURY.GOV.AU::1532e3b5-8070-42b9-8b0d-5e051b7c8dfd" userProvider="AD" userName="Gillies, Zoe"/>
      </t:Event>
      <t:Event id="{CCCCA214-0EC6-4FF5-AF41-064FA1BC26F4}" time="2022-10-04T23:53:57.518Z">
        <t:Attribution userId="S::matthew.wasley@treasury.gov.au::d8fca347-a2e8-4fcc-801a-35eb031dde5d" userProvider="AD" userName="Wasley, Matthew"/>
        <t:Anchor>
          <t:Comment id="2070147017"/>
        </t:Anchor>
        <t:SetTitle title="@Gillies, Zoe Are we able to extend this and also add the updated images for the two charts"/>
      </t:Event>
    </t:History>
  </t:Task>
</t:Tasks>
</file>

<file path=word/theme/theme1.xml><?xml version="1.0" encoding="utf-8"?>
<a:theme xmlns:a="http://schemas.openxmlformats.org/drawingml/2006/main" name="Office Theme">
  <a:themeElements>
    <a:clrScheme name="Budget">
      <a:dk1>
        <a:sysClr val="windowText" lastClr="000000"/>
      </a:dk1>
      <a:lt1>
        <a:sysClr val="window" lastClr="FFFFFF"/>
      </a:lt1>
      <a:dk2>
        <a:srgbClr val="293F5B"/>
      </a:dk2>
      <a:lt2>
        <a:srgbClr val="6D7684"/>
      </a:lt2>
      <a:accent1>
        <a:srgbClr val="0364C3"/>
      </a:accent1>
      <a:accent2>
        <a:srgbClr val="BE5154"/>
      </a:accent2>
      <a:accent3>
        <a:srgbClr val="844D9E"/>
      </a:accent3>
      <a:accent4>
        <a:srgbClr val="00818F"/>
      </a:accent4>
      <a:accent5>
        <a:srgbClr val="213657"/>
      </a:accent5>
      <a:accent6>
        <a:srgbClr val="02843D"/>
      </a:accent6>
      <a:hlink>
        <a:srgbClr val="3A6FAF"/>
      </a:hlink>
      <a:folHlink>
        <a:srgbClr val="E61E26"/>
      </a:folHlink>
    </a:clrScheme>
    <a:fontScheme name="Budget">
      <a:majorFont>
        <a:latin typeface="Arial"/>
        <a:ea typeface=""/>
        <a:cs typeface=""/>
      </a:majorFont>
      <a:minorFont>
        <a:latin typeface="Book Antiqu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Flow_SignoffStatus xmlns="9115ddca-c623-419f-a3c0-6a1c58c4dac8" xsi:nil="true"/>
    <_ip_UnifiedCompliancePolicyProperties xmlns="http://schemas.microsoft.com/sharepoint/v3" xsi:nil="true"/>
    <TaxCatchAll xmlns="244fe85f-b655-4145-9b20-543b75dc1c24" xsi:nil="true"/>
    <Status xmlns="9115ddca-c623-419f-a3c0-6a1c58c4dac8" xsi:nil="true"/>
    <lcf76f155ced4ddcb4097134ff3c332f xmlns="9115ddca-c623-419f-a3c0-6a1c58c4dac8">
      <Terms xmlns="http://schemas.microsoft.com/office/infopath/2007/PartnerControls"/>
    </lcf76f155ced4ddcb4097134ff3c332f>
    <Notes xmlns="9115ddca-c623-419f-a3c0-6a1c58c4dac8" xsi:nil="true"/>
    <Image xmlns="9115ddca-c623-419f-a3c0-6a1c58c4dac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A4EFA3CD0C9384883E202483A01CFD0" ma:contentTypeVersion="24" ma:contentTypeDescription="Create a new document." ma:contentTypeScope="" ma:versionID="b492a6f60403d1702e9fd74dbc1c60cd">
  <xsd:schema xmlns:xsd="http://www.w3.org/2001/XMLSchema" xmlns:xs="http://www.w3.org/2001/XMLSchema" xmlns:p="http://schemas.microsoft.com/office/2006/metadata/properties" xmlns:ns1="http://schemas.microsoft.com/sharepoint/v3" xmlns:ns2="9115ddca-c623-419f-a3c0-6a1c58c4dac8" xmlns:ns3="244fe85f-b655-4145-9b20-543b75dc1c24" targetNamespace="http://schemas.microsoft.com/office/2006/metadata/properties" ma:root="true" ma:fieldsID="245d6aa251cb9bfe7e335d8c0f22fe3b" ns1:_="" ns2:_="" ns3:_="">
    <xsd:import namespace="http://schemas.microsoft.com/sharepoint/v3"/>
    <xsd:import namespace="9115ddca-c623-419f-a3c0-6a1c58c4dac8"/>
    <xsd:import namespace="244fe85f-b655-4145-9b20-543b75dc1c24"/>
    <xsd:element name="properties">
      <xsd:complexType>
        <xsd:sequence>
          <xsd:element name="documentManagement">
            <xsd:complexType>
              <xsd:all>
                <xsd:element ref="ns2:Image" minOccurs="0"/>
                <xsd:element ref="ns2:MediaServiceMetadata" minOccurs="0"/>
                <xsd:element ref="ns2:MediaServiceFastMetadata" minOccurs="0"/>
                <xsd:element ref="ns2:MediaServiceAutoKeyPoints" minOccurs="0"/>
                <xsd:element ref="ns2:MediaServiceKeyPoints" minOccurs="0"/>
                <xsd:element ref="ns2:Status" minOccurs="0"/>
                <xsd:element ref="ns2:Notes" minOccurs="0"/>
                <xsd:element ref="ns3:SharedWithUsers" minOccurs="0"/>
                <xsd:element ref="ns3:SharedWithDetails" minOccurs="0"/>
                <xsd:element ref="ns1:_ip_UnifiedCompliancePolicyProperties" minOccurs="0"/>
                <xsd:element ref="ns1:_ip_UnifiedCompliancePolicyUIAction"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_Flow_SignoffStatu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ma:readOnly="false">
      <xsd:simpleType>
        <xsd:restriction base="dms:Note"/>
      </xsd:simpleType>
    </xsd:element>
    <xsd:element name="_ip_UnifiedCompliancePolicyUIAction" ma:index="17"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15ddca-c623-419f-a3c0-6a1c58c4dac8" elementFormDefault="qualified">
    <xsd:import namespace="http://schemas.microsoft.com/office/2006/documentManagement/types"/>
    <xsd:import namespace="http://schemas.microsoft.com/office/infopath/2007/PartnerControls"/>
    <xsd:element name="Image" ma:index="3" nillable="true" ma:displayName="Image" ma:format="Thumbnail" ma:internalName="Image" ma:readOnly="false">
      <xsd:simpleType>
        <xsd:restriction base="dms:Unknow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Status" ma:index="12" nillable="true" ma:displayName="Status" ma:format="Dropdown" ma:hidden="true" ma:internalName="Status" ma:readOnly="false">
      <xsd:simpleType>
        <xsd:restriction base="dms:Choice">
          <xsd:enumeration value="With drafter"/>
          <xsd:enumeration value="With EB for comment"/>
          <xsd:enumeration value="With TO for comment"/>
          <xsd:enumeration value="With EB for final review"/>
          <xsd:enumeration value="With TO for final review"/>
          <xsd:enumeration value="With Treasurer for final review"/>
          <xsd:enumeration value="In sandy"/>
          <xsd:enumeration value="In hard close"/>
        </xsd:restriction>
      </xsd:simpleType>
    </xsd:element>
    <xsd:element name="Notes" ma:index="13" nillable="true" ma:displayName="Notes" ma:format="Dropdown" ma:hidden="true" ma:internalName="Notes" ma:readOnly="false">
      <xsd:simpleType>
        <xsd:restriction base="dms:Note"/>
      </xsd:simpleType>
    </xsd:element>
    <xsd:element name="MediaServiceAutoTags" ma:index="18" nillable="true" ma:displayName="Tags" ma:hidden="true" ma:internalName="MediaServiceAutoTags"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hidden="true" ma:internalName="MediaServiceDateTaken" ma:readOnly="true">
      <xsd:simpleType>
        <xsd:restriction base="dms:Text"/>
      </xsd:simpleType>
    </xsd:element>
    <xsd:element name="MediaServiceOCR" ma:index="22" nillable="true" ma:displayName="Extracted Text" ma:hidden="true" ma:internalName="MediaServiceOCR" ma:readOnly="true">
      <xsd:simpleType>
        <xsd:restriction base="dms:Note"/>
      </xsd:simpleType>
    </xsd:element>
    <xsd:element name="MediaServiceLocation" ma:index="23" nillable="true" ma:displayName="Location" ma:hidden="true" ma:internalName="MediaServiceLocation" ma:readOnly="true">
      <xsd:simpleType>
        <xsd:restriction base="dms:Text"/>
      </xsd:simpleType>
    </xsd:element>
    <xsd:element name="_Flow_SignoffStatus" ma:index="24" nillable="true" ma:displayName="Sign-off status" ma:hidden="true" ma:internalName="Sign_x002d_off_x0020_status" ma:readOnly="fals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218240cd-c75f-40bd-87f4-262ac964b25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4fe85f-b655-4145-9b20-543b75dc1c24"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element name="TaxCatchAll" ma:index="28" nillable="true" ma:displayName="Taxonomy Catch All Column" ma:hidden="true" ma:list="{eed413a1-1c23-4ed2-af48-854dd5cd0a31}" ma:internalName="TaxCatchAll" ma:readOnly="false" ma:showField="CatchAllData" ma:web="244fe85f-b655-4145-9b20-543b75dc1c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05074C9-971A-4718-952B-3FB1F70103B0}">
  <ds:schemaRefs>
    <ds:schemaRef ds:uri="http://schemas.openxmlformats.org/officeDocument/2006/bibliography"/>
  </ds:schemaRefs>
</ds:datastoreItem>
</file>

<file path=customXml/itemProps2.xml><?xml version="1.0" encoding="utf-8"?>
<ds:datastoreItem xmlns:ds="http://schemas.openxmlformats.org/officeDocument/2006/customXml" ds:itemID="{51B2B055-2381-48A7-819B-484E2BB069D6}">
  <ds:schemaRefs>
    <ds:schemaRef ds:uri="9115ddca-c623-419f-a3c0-6a1c58c4dac8"/>
    <ds:schemaRef ds:uri="http://schemas.microsoft.com/office/2006/documentManagement/types"/>
    <ds:schemaRef ds:uri="http://purl.org/dc/elements/1.1/"/>
    <ds:schemaRef ds:uri="http://www.w3.org/XML/1998/namespace"/>
    <ds:schemaRef ds:uri="244fe85f-b655-4145-9b20-543b75dc1c24"/>
    <ds:schemaRef ds:uri="http://purl.org/dc/terms/"/>
    <ds:schemaRef ds:uri="http://schemas.openxmlformats.org/package/2006/metadata/core-properties"/>
    <ds:schemaRef ds:uri="http://schemas.microsoft.com/office/2006/metadata/properties"/>
    <ds:schemaRef ds:uri="http://schemas.microsoft.com/office/infopath/2007/PartnerControls"/>
    <ds:schemaRef ds:uri="http://schemas.microsoft.com/sharepoint/v3"/>
    <ds:schemaRef ds:uri="http://purl.org/dc/dcmitype/"/>
  </ds:schemaRefs>
</ds:datastoreItem>
</file>

<file path=customXml/itemProps3.xml><?xml version="1.0" encoding="utf-8"?>
<ds:datastoreItem xmlns:ds="http://schemas.openxmlformats.org/officeDocument/2006/customXml" ds:itemID="{C45A52C8-478A-484B-A038-64A2B0E06B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115ddca-c623-419f-a3c0-6a1c58c4dac8"/>
    <ds:schemaRef ds:uri="244fe85f-b655-4145-9b20-543b75dc1c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432425-8959-448E-A410-479537940B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Budget Template.dotm</Template>
  <TotalTime>13</TotalTime>
  <Pages>37</Pages>
  <Words>10935</Words>
  <Characters>58471</Characters>
  <Application>Microsoft Office Word</Application>
  <DocSecurity>0</DocSecurity>
  <Lines>1203</Lines>
  <Paragraphs>431</Paragraphs>
  <ScaleCrop>false</ScaleCrop>
  <HeadingPairs>
    <vt:vector size="2" baseType="variant">
      <vt:variant>
        <vt:lpstr>Title</vt:lpstr>
      </vt:variant>
      <vt:variant>
        <vt:i4>1</vt:i4>
      </vt:variant>
    </vt:vector>
  </HeadingPairs>
  <TitlesOfParts>
    <vt:vector size="1" baseType="lpstr">
      <vt:lpstr>Budget Paper No. 1</vt:lpstr>
    </vt:vector>
  </TitlesOfParts>
  <Company>Australian Government - The Treasury</Company>
  <LinksUpToDate>false</LinksUpToDate>
  <CharactersWithSpaces>69165</CharactersWithSpaces>
  <SharedDoc>false</SharedDoc>
  <HLinks>
    <vt:vector size="114" baseType="variant">
      <vt:variant>
        <vt:i4>1769525</vt:i4>
      </vt:variant>
      <vt:variant>
        <vt:i4>226</vt:i4>
      </vt:variant>
      <vt:variant>
        <vt:i4>0</vt:i4>
      </vt:variant>
      <vt:variant>
        <vt:i4>5</vt:i4>
      </vt:variant>
      <vt:variant>
        <vt:lpwstr/>
      </vt:variant>
      <vt:variant>
        <vt:lpwstr>_Toc117259660</vt:lpwstr>
      </vt:variant>
      <vt:variant>
        <vt:i4>1572917</vt:i4>
      </vt:variant>
      <vt:variant>
        <vt:i4>220</vt:i4>
      </vt:variant>
      <vt:variant>
        <vt:i4>0</vt:i4>
      </vt:variant>
      <vt:variant>
        <vt:i4>5</vt:i4>
      </vt:variant>
      <vt:variant>
        <vt:lpwstr/>
      </vt:variant>
      <vt:variant>
        <vt:lpwstr>_Toc117259659</vt:lpwstr>
      </vt:variant>
      <vt:variant>
        <vt:i4>1572917</vt:i4>
      </vt:variant>
      <vt:variant>
        <vt:i4>214</vt:i4>
      </vt:variant>
      <vt:variant>
        <vt:i4>0</vt:i4>
      </vt:variant>
      <vt:variant>
        <vt:i4>5</vt:i4>
      </vt:variant>
      <vt:variant>
        <vt:lpwstr/>
      </vt:variant>
      <vt:variant>
        <vt:lpwstr>_Toc117259658</vt:lpwstr>
      </vt:variant>
      <vt:variant>
        <vt:i4>1572917</vt:i4>
      </vt:variant>
      <vt:variant>
        <vt:i4>208</vt:i4>
      </vt:variant>
      <vt:variant>
        <vt:i4>0</vt:i4>
      </vt:variant>
      <vt:variant>
        <vt:i4>5</vt:i4>
      </vt:variant>
      <vt:variant>
        <vt:lpwstr/>
      </vt:variant>
      <vt:variant>
        <vt:lpwstr>_Toc117259657</vt:lpwstr>
      </vt:variant>
      <vt:variant>
        <vt:i4>1572917</vt:i4>
      </vt:variant>
      <vt:variant>
        <vt:i4>202</vt:i4>
      </vt:variant>
      <vt:variant>
        <vt:i4>0</vt:i4>
      </vt:variant>
      <vt:variant>
        <vt:i4>5</vt:i4>
      </vt:variant>
      <vt:variant>
        <vt:lpwstr/>
      </vt:variant>
      <vt:variant>
        <vt:lpwstr>_Toc117259656</vt:lpwstr>
      </vt:variant>
      <vt:variant>
        <vt:i4>1572917</vt:i4>
      </vt:variant>
      <vt:variant>
        <vt:i4>196</vt:i4>
      </vt:variant>
      <vt:variant>
        <vt:i4>0</vt:i4>
      </vt:variant>
      <vt:variant>
        <vt:i4>5</vt:i4>
      </vt:variant>
      <vt:variant>
        <vt:lpwstr/>
      </vt:variant>
      <vt:variant>
        <vt:lpwstr>_Toc117259655</vt:lpwstr>
      </vt:variant>
      <vt:variant>
        <vt:i4>1572917</vt:i4>
      </vt:variant>
      <vt:variant>
        <vt:i4>190</vt:i4>
      </vt:variant>
      <vt:variant>
        <vt:i4>0</vt:i4>
      </vt:variant>
      <vt:variant>
        <vt:i4>5</vt:i4>
      </vt:variant>
      <vt:variant>
        <vt:lpwstr/>
      </vt:variant>
      <vt:variant>
        <vt:lpwstr>_Toc117259654</vt:lpwstr>
      </vt:variant>
      <vt:variant>
        <vt:i4>1572917</vt:i4>
      </vt:variant>
      <vt:variant>
        <vt:i4>184</vt:i4>
      </vt:variant>
      <vt:variant>
        <vt:i4>0</vt:i4>
      </vt:variant>
      <vt:variant>
        <vt:i4>5</vt:i4>
      </vt:variant>
      <vt:variant>
        <vt:lpwstr/>
      </vt:variant>
      <vt:variant>
        <vt:lpwstr>_Toc117259653</vt:lpwstr>
      </vt:variant>
      <vt:variant>
        <vt:i4>1572917</vt:i4>
      </vt:variant>
      <vt:variant>
        <vt:i4>178</vt:i4>
      </vt:variant>
      <vt:variant>
        <vt:i4>0</vt:i4>
      </vt:variant>
      <vt:variant>
        <vt:i4>5</vt:i4>
      </vt:variant>
      <vt:variant>
        <vt:lpwstr/>
      </vt:variant>
      <vt:variant>
        <vt:lpwstr>_Toc117259652</vt:lpwstr>
      </vt:variant>
      <vt:variant>
        <vt:i4>1572917</vt:i4>
      </vt:variant>
      <vt:variant>
        <vt:i4>172</vt:i4>
      </vt:variant>
      <vt:variant>
        <vt:i4>0</vt:i4>
      </vt:variant>
      <vt:variant>
        <vt:i4>5</vt:i4>
      </vt:variant>
      <vt:variant>
        <vt:lpwstr/>
      </vt:variant>
      <vt:variant>
        <vt:lpwstr>_Toc117259651</vt:lpwstr>
      </vt:variant>
      <vt:variant>
        <vt:i4>1572917</vt:i4>
      </vt:variant>
      <vt:variant>
        <vt:i4>166</vt:i4>
      </vt:variant>
      <vt:variant>
        <vt:i4>0</vt:i4>
      </vt:variant>
      <vt:variant>
        <vt:i4>5</vt:i4>
      </vt:variant>
      <vt:variant>
        <vt:lpwstr/>
      </vt:variant>
      <vt:variant>
        <vt:lpwstr>_Toc117259650</vt:lpwstr>
      </vt:variant>
      <vt:variant>
        <vt:i4>1638453</vt:i4>
      </vt:variant>
      <vt:variant>
        <vt:i4>160</vt:i4>
      </vt:variant>
      <vt:variant>
        <vt:i4>0</vt:i4>
      </vt:variant>
      <vt:variant>
        <vt:i4>5</vt:i4>
      </vt:variant>
      <vt:variant>
        <vt:lpwstr/>
      </vt:variant>
      <vt:variant>
        <vt:lpwstr>_Toc117259649</vt:lpwstr>
      </vt:variant>
      <vt:variant>
        <vt:i4>1638453</vt:i4>
      </vt:variant>
      <vt:variant>
        <vt:i4>154</vt:i4>
      </vt:variant>
      <vt:variant>
        <vt:i4>0</vt:i4>
      </vt:variant>
      <vt:variant>
        <vt:i4>5</vt:i4>
      </vt:variant>
      <vt:variant>
        <vt:lpwstr/>
      </vt:variant>
      <vt:variant>
        <vt:lpwstr>_Toc117259648</vt:lpwstr>
      </vt:variant>
      <vt:variant>
        <vt:i4>1638453</vt:i4>
      </vt:variant>
      <vt:variant>
        <vt:i4>148</vt:i4>
      </vt:variant>
      <vt:variant>
        <vt:i4>0</vt:i4>
      </vt:variant>
      <vt:variant>
        <vt:i4>5</vt:i4>
      </vt:variant>
      <vt:variant>
        <vt:lpwstr/>
      </vt:variant>
      <vt:variant>
        <vt:lpwstr>_Toc117259647</vt:lpwstr>
      </vt:variant>
      <vt:variant>
        <vt:i4>1638453</vt:i4>
      </vt:variant>
      <vt:variant>
        <vt:i4>142</vt:i4>
      </vt:variant>
      <vt:variant>
        <vt:i4>0</vt:i4>
      </vt:variant>
      <vt:variant>
        <vt:i4>5</vt:i4>
      </vt:variant>
      <vt:variant>
        <vt:lpwstr/>
      </vt:variant>
      <vt:variant>
        <vt:lpwstr>_Toc117259646</vt:lpwstr>
      </vt:variant>
      <vt:variant>
        <vt:i4>1638453</vt:i4>
      </vt:variant>
      <vt:variant>
        <vt:i4>136</vt:i4>
      </vt:variant>
      <vt:variant>
        <vt:i4>0</vt:i4>
      </vt:variant>
      <vt:variant>
        <vt:i4>5</vt:i4>
      </vt:variant>
      <vt:variant>
        <vt:lpwstr/>
      </vt:variant>
      <vt:variant>
        <vt:lpwstr>_Toc117259645</vt:lpwstr>
      </vt:variant>
      <vt:variant>
        <vt:i4>1638453</vt:i4>
      </vt:variant>
      <vt:variant>
        <vt:i4>130</vt:i4>
      </vt:variant>
      <vt:variant>
        <vt:i4>0</vt:i4>
      </vt:variant>
      <vt:variant>
        <vt:i4>5</vt:i4>
      </vt:variant>
      <vt:variant>
        <vt:lpwstr/>
      </vt:variant>
      <vt:variant>
        <vt:lpwstr>_Toc117259644</vt:lpwstr>
      </vt:variant>
      <vt:variant>
        <vt:i4>1638453</vt:i4>
      </vt:variant>
      <vt:variant>
        <vt:i4>124</vt:i4>
      </vt:variant>
      <vt:variant>
        <vt:i4>0</vt:i4>
      </vt:variant>
      <vt:variant>
        <vt:i4>5</vt:i4>
      </vt:variant>
      <vt:variant>
        <vt:lpwstr/>
      </vt:variant>
      <vt:variant>
        <vt:lpwstr>_Toc117259643</vt:lpwstr>
      </vt:variant>
      <vt:variant>
        <vt:i4>1638453</vt:i4>
      </vt:variant>
      <vt:variant>
        <vt:i4>118</vt:i4>
      </vt:variant>
      <vt:variant>
        <vt:i4>0</vt:i4>
      </vt:variant>
      <vt:variant>
        <vt:i4>5</vt:i4>
      </vt:variant>
      <vt:variant>
        <vt:lpwstr/>
      </vt:variant>
      <vt:variant>
        <vt:lpwstr>_Toc117259642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Budget Paper No. 1</dc:title>
  <dc:subject>Budget Statement 2: Economic Outlook</dc:subject>
  <dc:creator>Australian Government</dc:creator>
  <cp:keywords/>
  <dc:description/>
  <cp:lastModifiedBy>Hill, Christine</cp:lastModifiedBy>
  <cp:revision>19</cp:revision>
  <cp:lastPrinted>2022-10-23T04:20:00Z</cp:lastPrinted>
  <dcterms:created xsi:type="dcterms:W3CDTF">2022-10-23T03:15:00Z</dcterms:created>
  <dcterms:modified xsi:type="dcterms:W3CDTF">2022-10-24T02:32:00Z</dcterms:modified>
</cp:coreProperties>
</file>