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952FE" w14:textId="5832BA09" w:rsidR="006F166C" w:rsidRPr="007B5A33" w:rsidRDefault="00A14FC4" w:rsidP="007B5A33">
      <w:pPr>
        <w:pStyle w:val="Heading1-Statement"/>
      </w:pPr>
      <w:bookmarkStart w:id="0" w:name="_Toc117337605"/>
      <w:bookmarkStart w:id="1" w:name="_Toc117337741"/>
      <w:r w:rsidRPr="007B5A33">
        <w:t>Statement 7</w:t>
      </w:r>
      <w:r w:rsidR="006F166C" w:rsidRPr="007B5A33">
        <w:t>:</w:t>
      </w:r>
      <w:r w:rsidR="002C61F8" w:rsidRPr="007B5A33">
        <w:t xml:space="preserve"> </w:t>
      </w:r>
      <w:r w:rsidR="006F166C" w:rsidRPr="007B5A33">
        <w:br/>
        <w:t>Debt Statement</w:t>
      </w:r>
      <w:bookmarkEnd w:id="0"/>
      <w:bookmarkEnd w:id="1"/>
    </w:p>
    <w:p w14:paraId="22B2A73C" w14:textId="7FFA7B5A" w:rsidR="00BD60FB" w:rsidRPr="00B9139B" w:rsidRDefault="00BB0477" w:rsidP="00B9139B">
      <w:pPr>
        <w:pStyle w:val="StatementWhite"/>
      </w:pPr>
      <w:r w:rsidRPr="00B9139B">
        <w:t xml:space="preserve">The Debt Statement provides information on </w:t>
      </w:r>
      <w:r w:rsidR="00BD60FB" w:rsidRPr="00B9139B">
        <w:t xml:space="preserve">Government gross debt, net debt, Australian Government Securities </w:t>
      </w:r>
      <w:r w:rsidR="009A6AA1" w:rsidRPr="00B9139B">
        <w:t>(AGS)</w:t>
      </w:r>
      <w:r w:rsidR="00BD60FB" w:rsidRPr="00B9139B">
        <w:t xml:space="preserve"> issuance and interest costs</w:t>
      </w:r>
      <w:r w:rsidR="00574BAE" w:rsidRPr="00B9139B">
        <w:t xml:space="preserve"> over the forward estimates</w:t>
      </w:r>
      <w:r w:rsidR="00BD60FB" w:rsidRPr="00B9139B">
        <w:t xml:space="preserve">. </w:t>
      </w:r>
    </w:p>
    <w:p w14:paraId="2C6AF9C8" w14:textId="17FEFC0F" w:rsidR="00C47B55" w:rsidRPr="00B9139B" w:rsidRDefault="005A6C11" w:rsidP="00B9139B">
      <w:pPr>
        <w:pStyle w:val="StatementWhite"/>
      </w:pPr>
      <w:r w:rsidRPr="00B9139B">
        <w:t xml:space="preserve">Gross and net debt as a share of GDP </w:t>
      </w:r>
      <w:proofErr w:type="gramStart"/>
      <w:r w:rsidRPr="00B9139B">
        <w:t>are</w:t>
      </w:r>
      <w:proofErr w:type="gramEnd"/>
      <w:r w:rsidRPr="00B9139B">
        <w:t xml:space="preserve"> expected to be lower than estimated at </w:t>
      </w:r>
      <w:r w:rsidR="001C6A2D" w:rsidRPr="00B9139B">
        <w:t xml:space="preserve">the </w:t>
      </w:r>
      <w:r w:rsidRPr="00B9139B">
        <w:t>P</w:t>
      </w:r>
      <w:r w:rsidR="001C6A2D" w:rsidRPr="00B9139B">
        <w:t>re</w:t>
      </w:r>
      <w:r w:rsidR="00C34A7E" w:rsidRPr="00B9139B">
        <w:noBreakHyphen/>
      </w:r>
      <w:r w:rsidR="001C6A2D" w:rsidRPr="00B9139B">
        <w:t xml:space="preserve">election </w:t>
      </w:r>
      <w:r w:rsidRPr="00B9139B">
        <w:t>E</w:t>
      </w:r>
      <w:r w:rsidR="001C6A2D" w:rsidRPr="00B9139B">
        <w:t xml:space="preserve">conomic and </w:t>
      </w:r>
      <w:r w:rsidRPr="00B9139B">
        <w:t>F</w:t>
      </w:r>
      <w:r w:rsidR="001C6A2D" w:rsidRPr="00B9139B">
        <w:t xml:space="preserve">iscal </w:t>
      </w:r>
      <w:r w:rsidRPr="00B9139B">
        <w:t>O</w:t>
      </w:r>
      <w:r w:rsidR="001C6A2D" w:rsidRPr="00B9139B">
        <w:t>utlook</w:t>
      </w:r>
      <w:r w:rsidRPr="00B9139B">
        <w:t xml:space="preserve"> </w:t>
      </w:r>
      <w:r w:rsidR="00672A0C" w:rsidRPr="00B9139B">
        <w:t xml:space="preserve">(PEFO) </w:t>
      </w:r>
      <w:r w:rsidR="000C36A3" w:rsidRPr="00B9139B">
        <w:t xml:space="preserve">each year </w:t>
      </w:r>
      <w:r w:rsidRPr="00B9139B">
        <w:t>over the forward estimates</w:t>
      </w:r>
      <w:r w:rsidR="009008F5" w:rsidRPr="00B9139B">
        <w:t xml:space="preserve">. </w:t>
      </w:r>
    </w:p>
    <w:p w14:paraId="3718F140" w14:textId="2012A339" w:rsidR="00D50122" w:rsidRPr="00B9139B" w:rsidRDefault="00D50122" w:rsidP="00AF7275">
      <w:pPr>
        <w:pStyle w:val="StatementWhite-Bullet"/>
      </w:pPr>
      <w:r w:rsidRPr="00B9139B">
        <w:t>Gross debt is estimated to be 37.</w:t>
      </w:r>
      <w:r w:rsidR="007623C9" w:rsidRPr="00B9139B">
        <w:t>3</w:t>
      </w:r>
      <w:r w:rsidRPr="00B9139B">
        <w:t xml:space="preserve"> per cent of GDP </w:t>
      </w:r>
      <w:proofErr w:type="gramStart"/>
      <w:r w:rsidRPr="00B9139B">
        <w:t>at</w:t>
      </w:r>
      <w:proofErr w:type="gramEnd"/>
      <w:r w:rsidRPr="00B9139B">
        <w:t xml:space="preserve"> 30 June 2023, increasing to </w:t>
      </w:r>
      <w:r w:rsidR="00C30EB6" w:rsidRPr="00B9139B">
        <w:t>43.</w:t>
      </w:r>
      <w:r w:rsidR="00616D6E" w:rsidRPr="00B9139B">
        <w:t>1</w:t>
      </w:r>
      <w:r w:rsidR="0019477A" w:rsidRPr="00B9139B">
        <w:t> </w:t>
      </w:r>
      <w:r w:rsidRPr="00B9139B">
        <w:t>per</w:t>
      </w:r>
      <w:r w:rsidR="00AF7275" w:rsidRPr="00B9139B">
        <w:t> </w:t>
      </w:r>
      <w:r w:rsidRPr="00B9139B">
        <w:t xml:space="preserve">cent of GDP at 30 June </w:t>
      </w:r>
      <w:r w:rsidR="004A7DC6" w:rsidRPr="00B9139B">
        <w:t>2026</w:t>
      </w:r>
      <w:r w:rsidR="00E26464" w:rsidRPr="00B9139B">
        <w:t xml:space="preserve">. </w:t>
      </w:r>
    </w:p>
    <w:p w14:paraId="52EBEE81" w14:textId="01799FFD" w:rsidR="00D50122" w:rsidRPr="00B9139B" w:rsidRDefault="00D50122" w:rsidP="00AF7275">
      <w:pPr>
        <w:pStyle w:val="StatementWhite-Bullet"/>
      </w:pPr>
      <w:r w:rsidRPr="00B9139B">
        <w:t xml:space="preserve">Net debt is estimated to be </w:t>
      </w:r>
      <w:r w:rsidR="005D059A" w:rsidRPr="00B9139B">
        <w:t>23.</w:t>
      </w:r>
      <w:r w:rsidR="00F05E41" w:rsidRPr="00B9139B">
        <w:t>0</w:t>
      </w:r>
      <w:r w:rsidRPr="00B9139B">
        <w:t xml:space="preserve"> per cent of GDP </w:t>
      </w:r>
      <w:proofErr w:type="gramStart"/>
      <w:r w:rsidRPr="00B9139B">
        <w:t>at</w:t>
      </w:r>
      <w:proofErr w:type="gramEnd"/>
      <w:r w:rsidRPr="00B9139B">
        <w:t xml:space="preserve"> 30 June 2023</w:t>
      </w:r>
      <w:r w:rsidR="00B17775" w:rsidRPr="00B9139B">
        <w:t xml:space="preserve">, increasing to </w:t>
      </w:r>
      <w:r w:rsidR="00057FC9" w:rsidRPr="00B9139B">
        <w:t>28.</w:t>
      </w:r>
      <w:r w:rsidR="00676F94" w:rsidRPr="00B9139B">
        <w:t>5</w:t>
      </w:r>
      <w:r w:rsidR="00AF7275" w:rsidRPr="00B9139B">
        <w:t> </w:t>
      </w:r>
      <w:r w:rsidR="00E94483" w:rsidRPr="00B9139B">
        <w:t>per cent of GDP at 30 June 202</w:t>
      </w:r>
      <w:r w:rsidR="004A7DC6" w:rsidRPr="00B9139B">
        <w:t>6</w:t>
      </w:r>
      <w:r w:rsidR="00E26464" w:rsidRPr="00B9139B">
        <w:t>.</w:t>
      </w:r>
      <w:r w:rsidRPr="00B9139B">
        <w:t xml:space="preserve"> </w:t>
      </w:r>
    </w:p>
    <w:p w14:paraId="4029A4ED" w14:textId="78A19B08" w:rsidR="00D50122" w:rsidRPr="00B9139B" w:rsidRDefault="00D50122" w:rsidP="004701C9">
      <w:pPr>
        <w:pStyle w:val="StatementWhite"/>
      </w:pPr>
      <w:r w:rsidRPr="00B9139B">
        <w:t>Interest payments on AGS as a share of GDP are expected to be higher than at PEFO</w:t>
      </w:r>
      <w:r w:rsidRPr="00B9139B" w:rsidDel="00DF03EF">
        <w:t xml:space="preserve"> </w:t>
      </w:r>
      <w:r w:rsidRPr="00B9139B">
        <w:t xml:space="preserve">by the end of the forward estimates, driven by higher bond yields more than offsetting the </w:t>
      </w:r>
      <w:r w:rsidR="005F04E3" w:rsidRPr="00B9139B">
        <w:t xml:space="preserve">lower </w:t>
      </w:r>
      <w:r w:rsidR="0044065B" w:rsidRPr="00B9139B">
        <w:t>issuance</w:t>
      </w:r>
      <w:r w:rsidR="005F04E3" w:rsidRPr="00B9139B">
        <w:t xml:space="preserve"> of AGS</w:t>
      </w:r>
      <w:r w:rsidR="0044065B" w:rsidRPr="00B9139B">
        <w:t xml:space="preserve">. </w:t>
      </w:r>
    </w:p>
    <w:p w14:paraId="42D470A3" w14:textId="36A8669B" w:rsidR="00B16FB8" w:rsidRPr="00B9139B" w:rsidRDefault="00B16FB8" w:rsidP="00AF7275">
      <w:pPr>
        <w:pStyle w:val="StatementWhite-Bullet"/>
      </w:pPr>
      <w:r w:rsidRPr="00B9139B">
        <w:t xml:space="preserve">Interest payments on AGS </w:t>
      </w:r>
      <w:r w:rsidR="0070148E" w:rsidRPr="00B9139B">
        <w:t xml:space="preserve">are </w:t>
      </w:r>
      <w:r w:rsidRPr="00B9139B">
        <w:t>estimated to be</w:t>
      </w:r>
      <w:r w:rsidR="00B372D4" w:rsidRPr="00B9139B">
        <w:t xml:space="preserve"> $</w:t>
      </w:r>
      <w:r w:rsidR="00B5004C" w:rsidRPr="00B9139B">
        <w:t xml:space="preserve">18.1 billion in </w:t>
      </w:r>
      <w:r w:rsidR="007E3880" w:rsidRPr="00B9139B">
        <w:t>2022</w:t>
      </w:r>
      <w:r w:rsidR="00B704AF" w:rsidRPr="00B9139B">
        <w:t>–</w:t>
      </w:r>
      <w:r w:rsidR="007E3880" w:rsidRPr="00B9139B">
        <w:t xml:space="preserve">23, increasing to </w:t>
      </w:r>
      <w:r w:rsidR="001635EA" w:rsidRPr="00B9139B">
        <w:t>$31.</w:t>
      </w:r>
      <w:r w:rsidR="00024CCD" w:rsidRPr="00B9139B">
        <w:t>7</w:t>
      </w:r>
      <w:r w:rsidR="00B95926" w:rsidRPr="00B9139B">
        <w:t> </w:t>
      </w:r>
      <w:r w:rsidR="001635EA" w:rsidRPr="00B9139B">
        <w:t>billion</w:t>
      </w:r>
      <w:r w:rsidR="00EC40FF" w:rsidRPr="00B9139B">
        <w:t xml:space="preserve"> </w:t>
      </w:r>
      <w:r w:rsidR="00032FDE" w:rsidRPr="00B9139B">
        <w:t xml:space="preserve">by </w:t>
      </w:r>
      <w:r w:rsidR="007E3880" w:rsidRPr="00B9139B">
        <w:t>2025</w:t>
      </w:r>
      <w:r w:rsidR="00B704AF" w:rsidRPr="00B9139B">
        <w:t>–</w:t>
      </w:r>
      <w:r w:rsidR="007E3880" w:rsidRPr="00B9139B">
        <w:t>26</w:t>
      </w:r>
      <w:r w:rsidR="00464F7A" w:rsidRPr="00B9139B">
        <w:t xml:space="preserve">. </w:t>
      </w:r>
      <w:r w:rsidR="00BC1296" w:rsidRPr="00B9139B">
        <w:t xml:space="preserve">Over the </w:t>
      </w:r>
      <w:r w:rsidR="005B1599" w:rsidRPr="00B9139B">
        <w:t xml:space="preserve">4 </w:t>
      </w:r>
      <w:r w:rsidR="00651C2E" w:rsidRPr="00B9139B">
        <w:t xml:space="preserve">years </w:t>
      </w:r>
      <w:r w:rsidR="0068565D" w:rsidRPr="00B9139B">
        <w:t>to 2025</w:t>
      </w:r>
      <w:r w:rsidR="00175325" w:rsidRPr="00B9139B">
        <w:t>–</w:t>
      </w:r>
      <w:r w:rsidR="0068565D" w:rsidRPr="00B9139B">
        <w:t xml:space="preserve">26, interest payments on AGS </w:t>
      </w:r>
      <w:r w:rsidR="00CC6B67" w:rsidRPr="00B9139B">
        <w:t>are</w:t>
      </w:r>
      <w:r w:rsidR="0068565D" w:rsidRPr="00B9139B">
        <w:t xml:space="preserve"> expected to be </w:t>
      </w:r>
      <w:r w:rsidR="00F96AB1" w:rsidRPr="00B9139B">
        <w:t>$</w:t>
      </w:r>
      <w:r w:rsidR="00CA3ACE" w:rsidRPr="00B9139B">
        <w:t>12.</w:t>
      </w:r>
      <w:r w:rsidR="00052F26" w:rsidRPr="00B9139B">
        <w:t>0</w:t>
      </w:r>
      <w:r w:rsidR="00F96AB1" w:rsidRPr="00B9139B">
        <w:t xml:space="preserve"> billion higher than estimated at PEFO.</w:t>
      </w:r>
    </w:p>
    <w:p w14:paraId="18A8FEAD" w14:textId="0CBEA863" w:rsidR="00D50122" w:rsidRPr="00B9139B" w:rsidRDefault="00457A37" w:rsidP="004701C9">
      <w:pPr>
        <w:pStyle w:val="StatementWhite"/>
      </w:pPr>
      <w:r w:rsidRPr="00B9139B">
        <w:rPr>
          <w:i/>
        </w:rPr>
        <w:t>Statement 3: Fiscal Strategy and Outlook</w:t>
      </w:r>
      <w:r w:rsidRPr="00B9139B">
        <w:t xml:space="preserve"> contains information on </w:t>
      </w:r>
      <w:r w:rsidR="00D50122" w:rsidRPr="00B9139B">
        <w:t>debt projections over the medium term</w:t>
      </w:r>
      <w:r w:rsidR="00F26D57" w:rsidRPr="00B9139B">
        <w:t xml:space="preserve">. Statement 3 also </w:t>
      </w:r>
      <w:r w:rsidR="0085269B" w:rsidRPr="00B9139B">
        <w:t xml:space="preserve">improves </w:t>
      </w:r>
      <w:r w:rsidR="00FA6BCC" w:rsidRPr="00B9139B">
        <w:t>transparency</w:t>
      </w:r>
      <w:r w:rsidR="00A6564B" w:rsidRPr="00B9139B">
        <w:t xml:space="preserve"> around</w:t>
      </w:r>
      <w:r w:rsidR="00F306F5" w:rsidRPr="00B9139B">
        <w:t xml:space="preserve"> </w:t>
      </w:r>
      <w:r w:rsidR="00653CBC" w:rsidRPr="00B9139B">
        <w:t>government funding of climate action and the risks to the fiscal position from climate change.</w:t>
      </w:r>
      <w:r w:rsidR="00D50122" w:rsidRPr="00B9139B">
        <w:t xml:space="preserve"> </w:t>
      </w:r>
    </w:p>
    <w:p w14:paraId="4B7549E1" w14:textId="5A0BDA36" w:rsidR="00D81A31" w:rsidRDefault="00D81A31" w:rsidP="004701C9">
      <w:pPr>
        <w:pStyle w:val="StatementWhite"/>
      </w:pPr>
    </w:p>
    <w:p w14:paraId="7F5EDFCE" w14:textId="77777777" w:rsidR="006F166C" w:rsidRPr="00D66947" w:rsidRDefault="006F166C" w:rsidP="004701C9">
      <w:pPr>
        <w:pStyle w:val="StatementWhite"/>
      </w:pPr>
    </w:p>
    <w:p w14:paraId="6DA01F1E" w14:textId="77777777" w:rsidR="00D81A31" w:rsidRPr="00D66947" w:rsidRDefault="00D81A31" w:rsidP="004701C9">
      <w:pPr>
        <w:pStyle w:val="StatementWhite"/>
        <w:sectPr w:rsidR="00D81A31" w:rsidRPr="00D66947" w:rsidSect="00BD0EA8">
          <w:headerReference w:type="first" r:id="rId11"/>
          <w:footerReference w:type="first" r:id="rId12"/>
          <w:footnotePr>
            <w:numStart w:val="26"/>
          </w:footnotePr>
          <w:pgSz w:w="11906" w:h="16838" w:code="9"/>
          <w:pgMar w:top="2835" w:right="2098" w:bottom="2466" w:left="2098" w:header="1814" w:footer="1814" w:gutter="0"/>
          <w:pgNumType w:start="213"/>
          <w:cols w:space="708"/>
          <w:titlePg/>
          <w:docGrid w:linePitch="360"/>
        </w:sectPr>
      </w:pPr>
    </w:p>
    <w:p w14:paraId="32D6AEB2" w14:textId="59A0E6AF" w:rsidR="00D81A31" w:rsidRPr="004B1EB2" w:rsidRDefault="006F166C" w:rsidP="0009408A">
      <w:pPr>
        <w:pStyle w:val="ContentsHeading"/>
      </w:pPr>
      <w:r w:rsidRPr="004B1EB2">
        <w:lastRenderedPageBreak/>
        <w:t>C</w:t>
      </w:r>
      <w:r w:rsidR="00D81A31" w:rsidRPr="004B1EB2">
        <w:t>ontents</w:t>
      </w:r>
    </w:p>
    <w:p w14:paraId="56FA1DFB" w14:textId="587FC901" w:rsidR="008519BB" w:rsidRDefault="008519BB">
      <w:pPr>
        <w:pStyle w:val="TOC1"/>
        <w:rPr>
          <w:rFonts w:asciiTheme="minorHAnsi" w:eastAsiaTheme="minorEastAsia" w:hAnsiTheme="minorHAnsi" w:cstheme="minorBidi"/>
          <w:b w:val="0"/>
          <w:noProof/>
          <w:sz w:val="22"/>
          <w:szCs w:val="22"/>
        </w:rPr>
      </w:pPr>
      <w:r>
        <w:fldChar w:fldCharType="begin"/>
      </w:r>
      <w:r>
        <w:instrText xml:space="preserve"> TOC \o "1-1" \h \z \t "Heading 2,1,Heading 3,2" </w:instrText>
      </w:r>
      <w:r>
        <w:fldChar w:fldCharType="separate"/>
      </w:r>
      <w:hyperlink w:anchor="_Toc117337743" w:history="1">
        <w:r w:rsidRPr="00502FA0">
          <w:rPr>
            <w:rStyle w:val="Hyperlink"/>
            <w:noProof/>
          </w:rPr>
          <w:t>Australian Government Securities on issue</w:t>
        </w:r>
        <w:r>
          <w:rPr>
            <w:noProof/>
            <w:webHidden/>
          </w:rPr>
          <w:tab/>
        </w:r>
        <w:r>
          <w:rPr>
            <w:noProof/>
            <w:webHidden/>
          </w:rPr>
          <w:fldChar w:fldCharType="begin"/>
        </w:r>
        <w:r>
          <w:rPr>
            <w:noProof/>
            <w:webHidden/>
          </w:rPr>
          <w:instrText xml:space="preserve"> PAGEREF _Toc117337743 \h </w:instrText>
        </w:r>
        <w:r>
          <w:rPr>
            <w:noProof/>
            <w:webHidden/>
          </w:rPr>
        </w:r>
        <w:r>
          <w:rPr>
            <w:noProof/>
            <w:webHidden/>
          </w:rPr>
          <w:fldChar w:fldCharType="separate"/>
        </w:r>
        <w:r w:rsidR="00073649">
          <w:rPr>
            <w:noProof/>
            <w:webHidden/>
          </w:rPr>
          <w:t>217</w:t>
        </w:r>
        <w:r>
          <w:rPr>
            <w:noProof/>
            <w:webHidden/>
          </w:rPr>
          <w:fldChar w:fldCharType="end"/>
        </w:r>
      </w:hyperlink>
    </w:p>
    <w:p w14:paraId="545D0378" w14:textId="42AA7ECE" w:rsidR="008519BB" w:rsidRDefault="00137EFF">
      <w:pPr>
        <w:pStyle w:val="TOC2"/>
        <w:rPr>
          <w:rFonts w:asciiTheme="minorHAnsi" w:eastAsiaTheme="minorEastAsia" w:hAnsiTheme="minorHAnsi" w:cstheme="minorBidi"/>
          <w:noProof/>
          <w:sz w:val="22"/>
          <w:szCs w:val="22"/>
        </w:rPr>
      </w:pPr>
      <w:hyperlink w:anchor="_Toc117337744" w:history="1">
        <w:r w:rsidR="008519BB" w:rsidRPr="00502FA0">
          <w:rPr>
            <w:rStyle w:val="Hyperlink"/>
            <w:noProof/>
          </w:rPr>
          <w:t>Changes in AGS on issue since PEFO</w:t>
        </w:r>
        <w:r w:rsidR="008519BB">
          <w:rPr>
            <w:noProof/>
            <w:webHidden/>
          </w:rPr>
          <w:tab/>
        </w:r>
        <w:r w:rsidR="008519BB">
          <w:rPr>
            <w:noProof/>
            <w:webHidden/>
          </w:rPr>
          <w:fldChar w:fldCharType="begin"/>
        </w:r>
        <w:r w:rsidR="008519BB">
          <w:rPr>
            <w:noProof/>
            <w:webHidden/>
          </w:rPr>
          <w:instrText xml:space="preserve"> PAGEREF _Toc117337744 \h </w:instrText>
        </w:r>
        <w:r w:rsidR="008519BB">
          <w:rPr>
            <w:noProof/>
            <w:webHidden/>
          </w:rPr>
        </w:r>
        <w:r w:rsidR="008519BB">
          <w:rPr>
            <w:noProof/>
            <w:webHidden/>
          </w:rPr>
          <w:fldChar w:fldCharType="separate"/>
        </w:r>
        <w:r w:rsidR="00073649">
          <w:rPr>
            <w:noProof/>
            <w:webHidden/>
          </w:rPr>
          <w:t>218</w:t>
        </w:r>
        <w:r w:rsidR="008519BB">
          <w:rPr>
            <w:noProof/>
            <w:webHidden/>
          </w:rPr>
          <w:fldChar w:fldCharType="end"/>
        </w:r>
      </w:hyperlink>
    </w:p>
    <w:p w14:paraId="0F5AF1E8" w14:textId="3291699F" w:rsidR="008519BB" w:rsidRDefault="00137EFF">
      <w:pPr>
        <w:pStyle w:val="TOC2"/>
        <w:rPr>
          <w:rFonts w:asciiTheme="minorHAnsi" w:eastAsiaTheme="minorEastAsia" w:hAnsiTheme="minorHAnsi" w:cstheme="minorBidi"/>
          <w:noProof/>
          <w:sz w:val="22"/>
          <w:szCs w:val="22"/>
        </w:rPr>
      </w:pPr>
      <w:hyperlink w:anchor="_Toc117337745" w:history="1">
        <w:r w:rsidR="008519BB" w:rsidRPr="00502FA0">
          <w:rPr>
            <w:rStyle w:val="Hyperlink"/>
            <w:noProof/>
          </w:rPr>
          <w:t>Breakdown of AGS currently on issue</w:t>
        </w:r>
        <w:r w:rsidR="008519BB">
          <w:rPr>
            <w:noProof/>
            <w:webHidden/>
          </w:rPr>
          <w:tab/>
        </w:r>
        <w:r w:rsidR="008519BB">
          <w:rPr>
            <w:noProof/>
            <w:webHidden/>
          </w:rPr>
          <w:fldChar w:fldCharType="begin"/>
        </w:r>
        <w:r w:rsidR="008519BB">
          <w:rPr>
            <w:noProof/>
            <w:webHidden/>
          </w:rPr>
          <w:instrText xml:space="preserve"> PAGEREF _Toc117337745 \h </w:instrText>
        </w:r>
        <w:r w:rsidR="008519BB">
          <w:rPr>
            <w:noProof/>
            <w:webHidden/>
          </w:rPr>
        </w:r>
        <w:r w:rsidR="008519BB">
          <w:rPr>
            <w:noProof/>
            <w:webHidden/>
          </w:rPr>
          <w:fldChar w:fldCharType="separate"/>
        </w:r>
        <w:r w:rsidR="00073649">
          <w:rPr>
            <w:noProof/>
            <w:webHidden/>
          </w:rPr>
          <w:t>219</w:t>
        </w:r>
        <w:r w:rsidR="008519BB">
          <w:rPr>
            <w:noProof/>
            <w:webHidden/>
          </w:rPr>
          <w:fldChar w:fldCharType="end"/>
        </w:r>
      </w:hyperlink>
    </w:p>
    <w:p w14:paraId="2EFF068E" w14:textId="4CCA0727" w:rsidR="008519BB" w:rsidRDefault="00137EFF">
      <w:pPr>
        <w:pStyle w:val="TOC2"/>
        <w:rPr>
          <w:rFonts w:asciiTheme="minorHAnsi" w:eastAsiaTheme="minorEastAsia" w:hAnsiTheme="minorHAnsi" w:cstheme="minorBidi"/>
          <w:noProof/>
          <w:sz w:val="22"/>
          <w:szCs w:val="22"/>
        </w:rPr>
      </w:pPr>
      <w:hyperlink w:anchor="_Toc117337746" w:history="1">
        <w:r w:rsidR="008519BB" w:rsidRPr="00502FA0">
          <w:rPr>
            <w:rStyle w:val="Hyperlink"/>
            <w:noProof/>
          </w:rPr>
          <w:t>Treasury Bonds</w:t>
        </w:r>
        <w:r w:rsidR="008519BB">
          <w:rPr>
            <w:noProof/>
            <w:webHidden/>
          </w:rPr>
          <w:tab/>
        </w:r>
        <w:r w:rsidR="008519BB">
          <w:rPr>
            <w:noProof/>
            <w:webHidden/>
          </w:rPr>
          <w:fldChar w:fldCharType="begin"/>
        </w:r>
        <w:r w:rsidR="008519BB">
          <w:rPr>
            <w:noProof/>
            <w:webHidden/>
          </w:rPr>
          <w:instrText xml:space="preserve"> PAGEREF _Toc117337746 \h </w:instrText>
        </w:r>
        <w:r w:rsidR="008519BB">
          <w:rPr>
            <w:noProof/>
            <w:webHidden/>
          </w:rPr>
        </w:r>
        <w:r w:rsidR="008519BB">
          <w:rPr>
            <w:noProof/>
            <w:webHidden/>
          </w:rPr>
          <w:fldChar w:fldCharType="separate"/>
        </w:r>
        <w:r w:rsidR="00073649">
          <w:rPr>
            <w:noProof/>
            <w:webHidden/>
          </w:rPr>
          <w:t>220</w:t>
        </w:r>
        <w:r w:rsidR="008519BB">
          <w:rPr>
            <w:noProof/>
            <w:webHidden/>
          </w:rPr>
          <w:fldChar w:fldCharType="end"/>
        </w:r>
      </w:hyperlink>
    </w:p>
    <w:p w14:paraId="08AB550C" w14:textId="6527A3B4" w:rsidR="008519BB" w:rsidRDefault="00137EFF">
      <w:pPr>
        <w:pStyle w:val="TOC2"/>
        <w:rPr>
          <w:rFonts w:asciiTheme="minorHAnsi" w:eastAsiaTheme="minorEastAsia" w:hAnsiTheme="minorHAnsi" w:cstheme="minorBidi"/>
          <w:noProof/>
          <w:sz w:val="22"/>
          <w:szCs w:val="22"/>
        </w:rPr>
      </w:pPr>
      <w:hyperlink w:anchor="_Toc117337747" w:history="1">
        <w:r w:rsidR="008519BB" w:rsidRPr="00502FA0">
          <w:rPr>
            <w:rStyle w:val="Hyperlink"/>
            <w:noProof/>
          </w:rPr>
          <w:t>Treasury Indexed Bonds</w:t>
        </w:r>
        <w:r w:rsidR="008519BB">
          <w:rPr>
            <w:noProof/>
            <w:webHidden/>
          </w:rPr>
          <w:tab/>
        </w:r>
        <w:r w:rsidR="008519BB">
          <w:rPr>
            <w:noProof/>
            <w:webHidden/>
          </w:rPr>
          <w:fldChar w:fldCharType="begin"/>
        </w:r>
        <w:r w:rsidR="008519BB">
          <w:rPr>
            <w:noProof/>
            <w:webHidden/>
          </w:rPr>
          <w:instrText xml:space="preserve"> PAGEREF _Toc117337747 \h </w:instrText>
        </w:r>
        <w:r w:rsidR="008519BB">
          <w:rPr>
            <w:noProof/>
            <w:webHidden/>
          </w:rPr>
        </w:r>
        <w:r w:rsidR="008519BB">
          <w:rPr>
            <w:noProof/>
            <w:webHidden/>
          </w:rPr>
          <w:fldChar w:fldCharType="separate"/>
        </w:r>
        <w:r w:rsidR="00073649">
          <w:rPr>
            <w:noProof/>
            <w:webHidden/>
          </w:rPr>
          <w:t>221</w:t>
        </w:r>
        <w:r w:rsidR="008519BB">
          <w:rPr>
            <w:noProof/>
            <w:webHidden/>
          </w:rPr>
          <w:fldChar w:fldCharType="end"/>
        </w:r>
      </w:hyperlink>
    </w:p>
    <w:p w14:paraId="2FEA7092" w14:textId="304F3458" w:rsidR="008519BB" w:rsidRDefault="00137EFF">
      <w:pPr>
        <w:pStyle w:val="TOC2"/>
        <w:rPr>
          <w:rFonts w:asciiTheme="minorHAnsi" w:eastAsiaTheme="minorEastAsia" w:hAnsiTheme="minorHAnsi" w:cstheme="minorBidi"/>
          <w:noProof/>
          <w:sz w:val="22"/>
          <w:szCs w:val="22"/>
        </w:rPr>
      </w:pPr>
      <w:hyperlink w:anchor="_Toc117337748" w:history="1">
        <w:r w:rsidR="008519BB" w:rsidRPr="00502FA0">
          <w:rPr>
            <w:rStyle w:val="Hyperlink"/>
            <w:noProof/>
          </w:rPr>
          <w:t>Treasury Notes</w:t>
        </w:r>
        <w:r w:rsidR="008519BB">
          <w:rPr>
            <w:noProof/>
            <w:webHidden/>
          </w:rPr>
          <w:tab/>
        </w:r>
        <w:r w:rsidR="008519BB">
          <w:rPr>
            <w:noProof/>
            <w:webHidden/>
          </w:rPr>
          <w:fldChar w:fldCharType="begin"/>
        </w:r>
        <w:r w:rsidR="008519BB">
          <w:rPr>
            <w:noProof/>
            <w:webHidden/>
          </w:rPr>
          <w:instrText xml:space="preserve"> PAGEREF _Toc117337748 \h </w:instrText>
        </w:r>
        <w:r w:rsidR="008519BB">
          <w:rPr>
            <w:noProof/>
            <w:webHidden/>
          </w:rPr>
        </w:r>
        <w:r w:rsidR="008519BB">
          <w:rPr>
            <w:noProof/>
            <w:webHidden/>
          </w:rPr>
          <w:fldChar w:fldCharType="separate"/>
        </w:r>
        <w:r w:rsidR="00073649">
          <w:rPr>
            <w:noProof/>
            <w:webHidden/>
          </w:rPr>
          <w:t>221</w:t>
        </w:r>
        <w:r w:rsidR="008519BB">
          <w:rPr>
            <w:noProof/>
            <w:webHidden/>
          </w:rPr>
          <w:fldChar w:fldCharType="end"/>
        </w:r>
      </w:hyperlink>
    </w:p>
    <w:p w14:paraId="4FED6841" w14:textId="0503AA71" w:rsidR="008519BB" w:rsidRDefault="00137EFF">
      <w:pPr>
        <w:pStyle w:val="TOC1"/>
        <w:rPr>
          <w:rFonts w:asciiTheme="minorHAnsi" w:eastAsiaTheme="minorEastAsia" w:hAnsiTheme="minorHAnsi" w:cstheme="minorBidi"/>
          <w:b w:val="0"/>
          <w:noProof/>
          <w:sz w:val="22"/>
          <w:szCs w:val="22"/>
        </w:rPr>
      </w:pPr>
      <w:hyperlink w:anchor="_Toc117337749" w:history="1">
        <w:r w:rsidR="008519BB" w:rsidRPr="00502FA0">
          <w:rPr>
            <w:rStyle w:val="Hyperlink"/>
            <w:noProof/>
          </w:rPr>
          <w:t>Non</w:t>
        </w:r>
        <w:r w:rsidR="008519BB" w:rsidRPr="00502FA0">
          <w:rPr>
            <w:rStyle w:val="Hyperlink"/>
            <w:noProof/>
          </w:rPr>
          <w:noBreakHyphen/>
          <w:t>resident holdings of AGS on issue</w:t>
        </w:r>
        <w:r w:rsidR="008519BB">
          <w:rPr>
            <w:noProof/>
            <w:webHidden/>
          </w:rPr>
          <w:tab/>
        </w:r>
        <w:r w:rsidR="008519BB">
          <w:rPr>
            <w:noProof/>
            <w:webHidden/>
          </w:rPr>
          <w:fldChar w:fldCharType="begin"/>
        </w:r>
        <w:r w:rsidR="008519BB">
          <w:rPr>
            <w:noProof/>
            <w:webHidden/>
          </w:rPr>
          <w:instrText xml:space="preserve"> PAGEREF _Toc117337749 \h </w:instrText>
        </w:r>
        <w:r w:rsidR="008519BB">
          <w:rPr>
            <w:noProof/>
            <w:webHidden/>
          </w:rPr>
        </w:r>
        <w:r w:rsidR="008519BB">
          <w:rPr>
            <w:noProof/>
            <w:webHidden/>
          </w:rPr>
          <w:fldChar w:fldCharType="separate"/>
        </w:r>
        <w:r w:rsidR="00073649">
          <w:rPr>
            <w:noProof/>
            <w:webHidden/>
          </w:rPr>
          <w:t>222</w:t>
        </w:r>
        <w:r w:rsidR="008519BB">
          <w:rPr>
            <w:noProof/>
            <w:webHidden/>
          </w:rPr>
          <w:fldChar w:fldCharType="end"/>
        </w:r>
      </w:hyperlink>
    </w:p>
    <w:p w14:paraId="61C56FEF" w14:textId="5810C128" w:rsidR="008519BB" w:rsidRDefault="00137EFF">
      <w:pPr>
        <w:pStyle w:val="TOC1"/>
        <w:rPr>
          <w:rFonts w:asciiTheme="minorHAnsi" w:eastAsiaTheme="minorEastAsia" w:hAnsiTheme="minorHAnsi" w:cstheme="minorBidi"/>
          <w:b w:val="0"/>
          <w:noProof/>
          <w:sz w:val="22"/>
          <w:szCs w:val="22"/>
        </w:rPr>
      </w:pPr>
      <w:hyperlink w:anchor="_Toc117337750" w:history="1">
        <w:r w:rsidR="008519BB" w:rsidRPr="00502FA0">
          <w:rPr>
            <w:rStyle w:val="Hyperlink"/>
            <w:noProof/>
          </w:rPr>
          <w:t>Net debt</w:t>
        </w:r>
        <w:r w:rsidR="008519BB">
          <w:rPr>
            <w:noProof/>
            <w:webHidden/>
          </w:rPr>
          <w:tab/>
        </w:r>
        <w:r w:rsidR="008519BB">
          <w:rPr>
            <w:noProof/>
            <w:webHidden/>
          </w:rPr>
          <w:fldChar w:fldCharType="begin"/>
        </w:r>
        <w:r w:rsidR="008519BB">
          <w:rPr>
            <w:noProof/>
            <w:webHidden/>
          </w:rPr>
          <w:instrText xml:space="preserve"> PAGEREF _Toc117337750 \h </w:instrText>
        </w:r>
        <w:r w:rsidR="008519BB">
          <w:rPr>
            <w:noProof/>
            <w:webHidden/>
          </w:rPr>
        </w:r>
        <w:r w:rsidR="008519BB">
          <w:rPr>
            <w:noProof/>
            <w:webHidden/>
          </w:rPr>
          <w:fldChar w:fldCharType="separate"/>
        </w:r>
        <w:r w:rsidR="00073649">
          <w:rPr>
            <w:noProof/>
            <w:webHidden/>
          </w:rPr>
          <w:t>223</w:t>
        </w:r>
        <w:r w:rsidR="008519BB">
          <w:rPr>
            <w:noProof/>
            <w:webHidden/>
          </w:rPr>
          <w:fldChar w:fldCharType="end"/>
        </w:r>
      </w:hyperlink>
    </w:p>
    <w:p w14:paraId="6E641A5C" w14:textId="4425DB74" w:rsidR="008519BB" w:rsidRDefault="00137EFF">
      <w:pPr>
        <w:pStyle w:val="TOC2"/>
        <w:rPr>
          <w:rFonts w:asciiTheme="minorHAnsi" w:eastAsiaTheme="minorEastAsia" w:hAnsiTheme="minorHAnsi" w:cstheme="minorBidi"/>
          <w:noProof/>
          <w:sz w:val="22"/>
          <w:szCs w:val="22"/>
        </w:rPr>
      </w:pPr>
      <w:hyperlink w:anchor="_Toc117337751" w:history="1">
        <w:r w:rsidR="008519BB" w:rsidRPr="00502FA0">
          <w:rPr>
            <w:rStyle w:val="Hyperlink"/>
            <w:noProof/>
          </w:rPr>
          <w:t>Changes in net debt since PEFO</w:t>
        </w:r>
        <w:r w:rsidR="008519BB">
          <w:rPr>
            <w:noProof/>
            <w:webHidden/>
          </w:rPr>
          <w:tab/>
        </w:r>
        <w:r w:rsidR="008519BB">
          <w:rPr>
            <w:noProof/>
            <w:webHidden/>
          </w:rPr>
          <w:fldChar w:fldCharType="begin"/>
        </w:r>
        <w:r w:rsidR="008519BB">
          <w:rPr>
            <w:noProof/>
            <w:webHidden/>
          </w:rPr>
          <w:instrText xml:space="preserve"> PAGEREF _Toc117337751 \h </w:instrText>
        </w:r>
        <w:r w:rsidR="008519BB">
          <w:rPr>
            <w:noProof/>
            <w:webHidden/>
          </w:rPr>
        </w:r>
        <w:r w:rsidR="008519BB">
          <w:rPr>
            <w:noProof/>
            <w:webHidden/>
          </w:rPr>
          <w:fldChar w:fldCharType="separate"/>
        </w:r>
        <w:r w:rsidR="00073649">
          <w:rPr>
            <w:noProof/>
            <w:webHidden/>
          </w:rPr>
          <w:t>224</w:t>
        </w:r>
        <w:r w:rsidR="008519BB">
          <w:rPr>
            <w:noProof/>
            <w:webHidden/>
          </w:rPr>
          <w:fldChar w:fldCharType="end"/>
        </w:r>
      </w:hyperlink>
    </w:p>
    <w:p w14:paraId="115422E7" w14:textId="4B748F90" w:rsidR="008519BB" w:rsidRDefault="00137EFF">
      <w:pPr>
        <w:pStyle w:val="TOC1"/>
        <w:rPr>
          <w:rFonts w:asciiTheme="minorHAnsi" w:eastAsiaTheme="minorEastAsia" w:hAnsiTheme="minorHAnsi" w:cstheme="minorBidi"/>
          <w:b w:val="0"/>
          <w:noProof/>
          <w:sz w:val="22"/>
          <w:szCs w:val="22"/>
        </w:rPr>
      </w:pPr>
      <w:hyperlink w:anchor="_Toc117337752" w:history="1">
        <w:r w:rsidR="008519BB" w:rsidRPr="00502FA0">
          <w:rPr>
            <w:rStyle w:val="Hyperlink"/>
            <w:noProof/>
          </w:rPr>
          <w:t>Interest on AGS</w:t>
        </w:r>
        <w:r w:rsidR="008519BB">
          <w:rPr>
            <w:noProof/>
            <w:webHidden/>
          </w:rPr>
          <w:tab/>
        </w:r>
        <w:r w:rsidR="008519BB">
          <w:rPr>
            <w:noProof/>
            <w:webHidden/>
          </w:rPr>
          <w:fldChar w:fldCharType="begin"/>
        </w:r>
        <w:r w:rsidR="008519BB">
          <w:rPr>
            <w:noProof/>
            <w:webHidden/>
          </w:rPr>
          <w:instrText xml:space="preserve"> PAGEREF _Toc117337752 \h </w:instrText>
        </w:r>
        <w:r w:rsidR="008519BB">
          <w:rPr>
            <w:noProof/>
            <w:webHidden/>
          </w:rPr>
        </w:r>
        <w:r w:rsidR="008519BB">
          <w:rPr>
            <w:noProof/>
            <w:webHidden/>
          </w:rPr>
          <w:fldChar w:fldCharType="separate"/>
        </w:r>
        <w:r w:rsidR="00073649">
          <w:rPr>
            <w:noProof/>
            <w:webHidden/>
          </w:rPr>
          <w:t>225</w:t>
        </w:r>
        <w:r w:rsidR="008519BB">
          <w:rPr>
            <w:noProof/>
            <w:webHidden/>
          </w:rPr>
          <w:fldChar w:fldCharType="end"/>
        </w:r>
      </w:hyperlink>
    </w:p>
    <w:p w14:paraId="63CBA58C" w14:textId="0F816C89" w:rsidR="008519BB" w:rsidRDefault="00137EFF">
      <w:pPr>
        <w:pStyle w:val="TOC1"/>
        <w:rPr>
          <w:rFonts w:asciiTheme="minorHAnsi" w:eastAsiaTheme="minorEastAsia" w:hAnsiTheme="minorHAnsi" w:cstheme="minorBidi"/>
          <w:b w:val="0"/>
          <w:noProof/>
          <w:sz w:val="22"/>
          <w:szCs w:val="22"/>
        </w:rPr>
      </w:pPr>
      <w:hyperlink w:anchor="_Toc117337753" w:history="1">
        <w:r w:rsidR="008519BB" w:rsidRPr="00502FA0">
          <w:rPr>
            <w:rStyle w:val="Hyperlink"/>
            <w:noProof/>
          </w:rPr>
          <w:t>Appendix A: AGS issuance</w:t>
        </w:r>
        <w:r w:rsidR="008519BB">
          <w:rPr>
            <w:noProof/>
            <w:webHidden/>
          </w:rPr>
          <w:tab/>
        </w:r>
        <w:r w:rsidR="008519BB">
          <w:rPr>
            <w:noProof/>
            <w:webHidden/>
          </w:rPr>
          <w:fldChar w:fldCharType="begin"/>
        </w:r>
        <w:r w:rsidR="008519BB">
          <w:rPr>
            <w:noProof/>
            <w:webHidden/>
          </w:rPr>
          <w:instrText xml:space="preserve"> PAGEREF _Toc117337753 \h </w:instrText>
        </w:r>
        <w:r w:rsidR="008519BB">
          <w:rPr>
            <w:noProof/>
            <w:webHidden/>
          </w:rPr>
        </w:r>
        <w:r w:rsidR="008519BB">
          <w:rPr>
            <w:noProof/>
            <w:webHidden/>
          </w:rPr>
          <w:fldChar w:fldCharType="separate"/>
        </w:r>
        <w:r w:rsidR="00073649">
          <w:rPr>
            <w:noProof/>
            <w:webHidden/>
          </w:rPr>
          <w:t>227</w:t>
        </w:r>
        <w:r w:rsidR="008519BB">
          <w:rPr>
            <w:noProof/>
            <w:webHidden/>
          </w:rPr>
          <w:fldChar w:fldCharType="end"/>
        </w:r>
      </w:hyperlink>
    </w:p>
    <w:p w14:paraId="70F8B29C" w14:textId="169ADD74" w:rsidR="00D81A31" w:rsidRPr="000004EA" w:rsidRDefault="008519BB" w:rsidP="00AF7275">
      <w:pPr>
        <w:rPr>
          <w:noProof/>
        </w:rPr>
        <w:sectPr w:rsidR="00D81A31" w:rsidRPr="000004EA" w:rsidSect="00CA3FDC">
          <w:headerReference w:type="default" r:id="rId13"/>
          <w:headerReference w:type="first" r:id="rId14"/>
          <w:footerReference w:type="first" r:id="rId15"/>
          <w:footnotePr>
            <w:numStart w:val="26"/>
          </w:footnotePr>
          <w:type w:val="oddPage"/>
          <w:pgSz w:w="11906" w:h="16838" w:code="9"/>
          <w:pgMar w:top="2835" w:right="2098" w:bottom="2466" w:left="2098" w:header="1814" w:footer="1814" w:gutter="0"/>
          <w:cols w:space="708"/>
          <w:titlePg/>
          <w:docGrid w:linePitch="360"/>
        </w:sectPr>
      </w:pPr>
      <w:r>
        <w:rPr>
          <w:rFonts w:ascii="Arial Bold" w:hAnsi="Arial Bold"/>
          <w:sz w:val="20"/>
        </w:rPr>
        <w:fldChar w:fldCharType="end"/>
      </w:r>
    </w:p>
    <w:p w14:paraId="2BA70F7E" w14:textId="56D85161" w:rsidR="006F166C" w:rsidRPr="004B1EB2" w:rsidRDefault="00A14FC4" w:rsidP="005B6E79">
      <w:pPr>
        <w:pStyle w:val="Heading1"/>
      </w:pPr>
      <w:bookmarkStart w:id="2" w:name="_Toc117337742"/>
      <w:r w:rsidRPr="004B1EB2">
        <w:lastRenderedPageBreak/>
        <w:t>Statement 7</w:t>
      </w:r>
      <w:r w:rsidR="006F166C" w:rsidRPr="004B1EB2">
        <w:t>: Debt Statement</w:t>
      </w:r>
      <w:bookmarkEnd w:id="2"/>
    </w:p>
    <w:p w14:paraId="420F87D5" w14:textId="1442B025" w:rsidR="006F166C" w:rsidRPr="004B1EB2" w:rsidRDefault="005720A4" w:rsidP="005B6E79">
      <w:pPr>
        <w:pStyle w:val="Heading2"/>
      </w:pPr>
      <w:bookmarkStart w:id="3" w:name="_Toc51582827"/>
      <w:bookmarkStart w:id="4" w:name="_Toc98531928"/>
      <w:bookmarkStart w:id="5" w:name="_Toc117337743"/>
      <w:r w:rsidRPr="004B1EB2">
        <w:t>Australian Government Securities</w:t>
      </w:r>
      <w:r w:rsidR="00B41EB0" w:rsidRPr="004B1EB2">
        <w:t xml:space="preserve"> </w:t>
      </w:r>
      <w:r w:rsidR="006F166C" w:rsidRPr="004B1EB2">
        <w:t>on issue</w:t>
      </w:r>
      <w:bookmarkEnd w:id="3"/>
      <w:bookmarkEnd w:id="4"/>
      <w:bookmarkEnd w:id="5"/>
    </w:p>
    <w:p w14:paraId="769C45C5" w14:textId="4C1B5F45" w:rsidR="00C807A4" w:rsidRPr="004B1EB2" w:rsidRDefault="00C807A4" w:rsidP="00431F6A">
      <w:r w:rsidRPr="004B1EB2">
        <w:t>Estimates of AGS on issue are published in both face value and market value terms</w:t>
      </w:r>
      <w:r w:rsidR="00F67580" w:rsidRPr="004B1EB2">
        <w:t xml:space="preserve"> in this</w:t>
      </w:r>
      <w:r w:rsidR="00605BAF" w:rsidRPr="004B1EB2">
        <w:t> </w:t>
      </w:r>
      <w:r w:rsidR="00F67580" w:rsidRPr="004B1EB2">
        <w:t>Statement</w:t>
      </w:r>
      <w:r w:rsidRPr="004B1EB2">
        <w:t>.</w:t>
      </w:r>
    </w:p>
    <w:p w14:paraId="642D7C2B" w14:textId="31F20109" w:rsidR="00C807A4" w:rsidRPr="004B1EB2" w:rsidRDefault="00C807A4" w:rsidP="00431F6A">
      <w:pPr>
        <w:pStyle w:val="Bullet"/>
      </w:pPr>
      <w:r w:rsidRPr="004B1EB2">
        <w:t xml:space="preserve">The </w:t>
      </w:r>
      <w:r w:rsidRPr="004B1EB2">
        <w:rPr>
          <w:b/>
          <w:bCs/>
        </w:rPr>
        <w:t>face value</w:t>
      </w:r>
      <w:r w:rsidRPr="004B1EB2">
        <w:t xml:space="preserve"> of AGS on issue (also referred to as gross debt) is the amount that the Government pays back to investors at maturity, independent of fluctuations in market prices.</w:t>
      </w:r>
      <w:r w:rsidRPr="004B1EB2">
        <w:rPr>
          <w:rStyle w:val="FootnoteReference"/>
        </w:rPr>
        <w:footnoteReference w:id="2"/>
      </w:r>
      <w:r w:rsidRPr="004B1EB2">
        <w:t xml:space="preserve"> The total face value of AGS on issue changes when new securities are issued, or</w:t>
      </w:r>
      <w:r w:rsidR="00F11315" w:rsidRPr="004B1EB2">
        <w:t> </w:t>
      </w:r>
      <w:r w:rsidRPr="004B1EB2">
        <w:t>when securities are repurchased or reach maturity.</w:t>
      </w:r>
    </w:p>
    <w:p w14:paraId="40017189" w14:textId="5E2F3A29" w:rsidR="00C807A4" w:rsidRPr="004B1EB2" w:rsidRDefault="00C807A4" w:rsidP="00431F6A">
      <w:pPr>
        <w:pStyle w:val="Bullet"/>
      </w:pPr>
      <w:r w:rsidRPr="004B1EB2">
        <w:t xml:space="preserve">The </w:t>
      </w:r>
      <w:r w:rsidRPr="004B1EB2">
        <w:rPr>
          <w:b/>
          <w:bCs/>
        </w:rPr>
        <w:t>market value</w:t>
      </w:r>
      <w:r w:rsidRPr="004B1EB2">
        <w:t xml:space="preserve"> of AGS on issue represents the value of securities as traded on the secondary market, which changes continuously with movements in market prices (often quoted as a yield to maturity). Consistent with external reporting standards, the market value of AGS on issue is reported in the Australian Government general government sector balance sheet.</w:t>
      </w:r>
    </w:p>
    <w:p w14:paraId="2577001D" w14:textId="09532C54" w:rsidR="00D338BA" w:rsidRDefault="006F166C" w:rsidP="00431F6A">
      <w:r w:rsidRPr="004B1EB2">
        <w:t xml:space="preserve">The </w:t>
      </w:r>
      <w:r w:rsidRPr="004B1EB2">
        <w:rPr>
          <w:i/>
        </w:rPr>
        <w:t>Commonwealth Inscribed Stock Act 1911</w:t>
      </w:r>
      <w:r w:rsidRPr="004B1EB2">
        <w:t xml:space="preserve"> (CIS Act) requires the Treasurer to issue a direction stipulating the maximum face value of relevant AGS that may be on issue. Effective from 7 October 2020, the </w:t>
      </w:r>
      <w:r w:rsidR="005720A4" w:rsidRPr="004B1EB2">
        <w:t xml:space="preserve">then </w:t>
      </w:r>
      <w:r w:rsidRPr="004B1EB2">
        <w:t xml:space="preserve">Treasurer directed that the maximum face value of AGS that can be on issue is $1,200 billion. </w:t>
      </w:r>
      <w:r w:rsidR="00D338BA" w:rsidRPr="004B1EB2">
        <w:t xml:space="preserve">The estimates </w:t>
      </w:r>
      <w:r w:rsidR="00CF1EA0" w:rsidRPr="004B1EB2">
        <w:t xml:space="preserve">of the </w:t>
      </w:r>
      <w:r w:rsidR="00D338BA" w:rsidRPr="004B1EB2">
        <w:t xml:space="preserve">face value </w:t>
      </w:r>
      <w:r w:rsidR="00CF1EA0" w:rsidRPr="004B1EB2">
        <w:t xml:space="preserve">of </w:t>
      </w:r>
      <w:r w:rsidR="00107E0B" w:rsidRPr="004B1EB2">
        <w:t>AGS on issue subject to the Treasurer</w:t>
      </w:r>
      <w:r w:rsidR="00C34A7E" w:rsidRPr="004B1EB2">
        <w:t>’</w:t>
      </w:r>
      <w:r w:rsidR="00107E0B" w:rsidRPr="004B1EB2">
        <w:t xml:space="preserve">s direction </w:t>
      </w:r>
      <w:r w:rsidR="00D338BA" w:rsidRPr="004B1EB2">
        <w:t>(end</w:t>
      </w:r>
      <w:r w:rsidR="00C34A7E" w:rsidRPr="004B1EB2">
        <w:noBreakHyphen/>
      </w:r>
      <w:r w:rsidR="00D338BA" w:rsidRPr="004B1EB2">
        <w:t>of</w:t>
      </w:r>
      <w:r w:rsidR="00C34A7E" w:rsidRPr="004B1EB2">
        <w:noBreakHyphen/>
      </w:r>
      <w:r w:rsidR="00D338BA" w:rsidRPr="004B1EB2">
        <w:t>year and within</w:t>
      </w:r>
      <w:r w:rsidR="00C34A7E" w:rsidRPr="004B1EB2">
        <w:noBreakHyphen/>
      </w:r>
      <w:r w:rsidR="00D338BA" w:rsidRPr="004B1EB2">
        <w:t>year peak)</w:t>
      </w:r>
      <w:r w:rsidR="00D338BA" w:rsidRPr="004B1EB2">
        <w:rPr>
          <w:vertAlign w:val="superscript"/>
        </w:rPr>
        <w:footnoteReference w:id="3"/>
      </w:r>
      <w:r w:rsidR="00D338BA" w:rsidRPr="004B1EB2">
        <w:t xml:space="preserve"> </w:t>
      </w:r>
      <w:r w:rsidR="00C21D73" w:rsidRPr="004B1EB2">
        <w:t xml:space="preserve">in each year </w:t>
      </w:r>
      <w:r w:rsidR="00760C45" w:rsidRPr="004B1EB2">
        <w:t xml:space="preserve">of the forward estimates </w:t>
      </w:r>
      <w:r w:rsidR="00D338BA" w:rsidRPr="004B1EB2">
        <w:t xml:space="preserve">remain below </w:t>
      </w:r>
      <w:r w:rsidR="005247A9" w:rsidRPr="004B1EB2">
        <w:t>$1,200 </w:t>
      </w:r>
      <w:r w:rsidR="00F11315" w:rsidRPr="004B1EB2">
        <w:t>billion.</w:t>
      </w:r>
      <w:r w:rsidR="00D338BA">
        <w:t xml:space="preserve"> </w:t>
      </w:r>
    </w:p>
    <w:p w14:paraId="34C125BB" w14:textId="4B40A051" w:rsidR="009008F5" w:rsidRDefault="00916D44" w:rsidP="00431F6A">
      <w:r w:rsidRPr="004B1EB2">
        <w:t xml:space="preserve">Gross debt as a share of GDP is </w:t>
      </w:r>
      <w:r w:rsidRPr="004B1EB2" w:rsidDel="00E900C6">
        <w:t xml:space="preserve">estimated </w:t>
      </w:r>
      <w:r w:rsidRPr="004B1EB2">
        <w:t>to decrease in 2022</w:t>
      </w:r>
      <w:r w:rsidR="00B704AF" w:rsidRPr="004B1EB2">
        <w:t>–</w:t>
      </w:r>
      <w:r w:rsidRPr="004B1EB2">
        <w:t>23</w:t>
      </w:r>
      <w:r w:rsidR="00037814" w:rsidRPr="004B1EB2">
        <w:t xml:space="preserve">. </w:t>
      </w:r>
      <w:r w:rsidR="006C6E16" w:rsidRPr="004B1EB2">
        <w:t>The decline is driven by the improved outlook for the underlying cash balance and strong nominal GDP growth in that year. Gross debt as a share of GDP then increases. This primarily</w:t>
      </w:r>
      <w:r w:rsidR="006C6E16" w:rsidRPr="004B1EB2" w:rsidDel="00FC3750">
        <w:t xml:space="preserve"> </w:t>
      </w:r>
      <w:r w:rsidR="006C6E16" w:rsidRPr="004B1EB2">
        <w:t xml:space="preserve">reflects the deficit profile of the former Government as presented in PEFO. Higher yields, additional balance sheet commitments, and other changes to the fiscal outlook presented in </w:t>
      </w:r>
      <w:r w:rsidR="006C6E16" w:rsidRPr="004B1EB2">
        <w:rPr>
          <w:i/>
        </w:rPr>
        <w:t>Statement 3: Fiscal Strategy and Outlook</w:t>
      </w:r>
      <w:r w:rsidR="006C6E16" w:rsidRPr="004B1EB2">
        <w:t xml:space="preserve"> also contribute.</w:t>
      </w:r>
    </w:p>
    <w:p w14:paraId="29B1D42D" w14:textId="1AD0E34F" w:rsidR="002815F8" w:rsidRPr="009008F5" w:rsidRDefault="004C1C61" w:rsidP="009008F5">
      <w:r>
        <w:t xml:space="preserve">Table 7.1 presents </w:t>
      </w:r>
      <w:r w:rsidR="009F41A1">
        <w:t>outcomes and estimates of AGS on issue.</w:t>
      </w:r>
      <w:r w:rsidR="002815F8">
        <w:br w:type="page"/>
      </w:r>
    </w:p>
    <w:p w14:paraId="555B6E25" w14:textId="387CFEE4" w:rsidR="00681F34" w:rsidRPr="004B1EB2" w:rsidRDefault="00116DA5" w:rsidP="00215457">
      <w:pPr>
        <w:pStyle w:val="TableHeading"/>
        <w:rPr>
          <w:rFonts w:eastAsiaTheme="minorHAnsi"/>
        </w:rPr>
      </w:pPr>
      <w:bookmarkStart w:id="6" w:name="_1709703750"/>
      <w:bookmarkEnd w:id="6"/>
      <w:r w:rsidRPr="004B1EB2">
        <w:lastRenderedPageBreak/>
        <w:t>Table 7</w:t>
      </w:r>
      <w:r w:rsidR="006F166C" w:rsidRPr="004B1EB2">
        <w:t>.1: Estimates of AGS on issue subject to the Treasurer</w:t>
      </w:r>
      <w:r w:rsidR="00C34A7E" w:rsidRPr="004B1EB2">
        <w:t>’</w:t>
      </w:r>
      <w:r w:rsidR="006F166C" w:rsidRPr="004B1EB2">
        <w:t>s Direction</w:t>
      </w:r>
      <w:r w:rsidR="00A31F48" w:rsidRPr="004B1EB2">
        <w:rPr>
          <w:vertAlign w:val="superscript"/>
        </w:rPr>
        <w:t>(a)(b)</w:t>
      </w:r>
      <w:r w:rsidR="003B7331" w:rsidRPr="004B1EB2" w:rsidDel="003B7331">
        <w:t xml:space="preserve"> </w:t>
      </w:r>
      <w:r w:rsidR="006F166C" w:rsidRPr="004B1EB2">
        <w:t xml:space="preserve"> </w:t>
      </w:r>
    </w:p>
    <w:tbl>
      <w:tblPr>
        <w:tblW w:w="5000" w:type="pct"/>
        <w:tblCellMar>
          <w:left w:w="0" w:type="dxa"/>
          <w:right w:w="28" w:type="dxa"/>
        </w:tblCellMar>
        <w:tblLook w:val="04A0" w:firstRow="1" w:lastRow="0" w:firstColumn="1" w:lastColumn="0" w:noHBand="0" w:noVBand="1"/>
        <w:tblCaption w:val="Table"/>
      </w:tblPr>
      <w:tblGrid>
        <w:gridCol w:w="2802"/>
        <w:gridCol w:w="990"/>
        <w:gridCol w:w="979"/>
        <w:gridCol w:w="979"/>
        <w:gridCol w:w="979"/>
        <w:gridCol w:w="981"/>
      </w:tblGrid>
      <w:tr w:rsidR="00681F34" w:rsidRPr="004B1EB2" w14:paraId="2CCE85BE" w14:textId="77777777" w:rsidTr="00722068">
        <w:trPr>
          <w:divId w:val="267589193"/>
          <w:trHeight w:hRule="exact" w:val="225"/>
        </w:trPr>
        <w:tc>
          <w:tcPr>
            <w:tcW w:w="1817" w:type="pct"/>
            <w:tcBorders>
              <w:top w:val="single" w:sz="4" w:space="0" w:color="293F5B"/>
              <w:left w:val="nil"/>
              <w:bottom w:val="nil"/>
              <w:right w:val="nil"/>
            </w:tcBorders>
            <w:shd w:val="clear" w:color="auto" w:fill="auto"/>
            <w:noWrap/>
            <w:vAlign w:val="center"/>
            <w:hideMark/>
          </w:tcPr>
          <w:p w14:paraId="7F61A9C9" w14:textId="4E315374" w:rsidR="00681F34" w:rsidRPr="004B1EB2" w:rsidRDefault="00681F34" w:rsidP="00681F34">
            <w:pPr>
              <w:rPr>
                <w:rFonts w:ascii="Arial" w:hAnsi="Arial" w:cs="Arial"/>
                <w:b/>
                <w:bCs/>
                <w:sz w:val="16"/>
                <w:szCs w:val="16"/>
              </w:rPr>
            </w:pPr>
            <w:r w:rsidRPr="004B1EB2">
              <w:rPr>
                <w:rFonts w:ascii="Arial" w:hAnsi="Arial" w:cs="Arial"/>
                <w:b/>
                <w:bCs/>
                <w:sz w:val="16"/>
                <w:szCs w:val="16"/>
              </w:rPr>
              <w:t> </w:t>
            </w:r>
          </w:p>
        </w:tc>
        <w:tc>
          <w:tcPr>
            <w:tcW w:w="642" w:type="pct"/>
            <w:tcBorders>
              <w:top w:val="single" w:sz="4" w:space="0" w:color="293F5B"/>
              <w:left w:val="nil"/>
              <w:bottom w:val="nil"/>
              <w:right w:val="nil"/>
            </w:tcBorders>
            <w:shd w:val="clear" w:color="auto" w:fill="auto"/>
            <w:noWrap/>
            <w:vAlign w:val="center"/>
            <w:hideMark/>
          </w:tcPr>
          <w:p w14:paraId="60BB7708" w14:textId="77777777" w:rsidR="00681F34" w:rsidRPr="004B1EB2" w:rsidRDefault="00681F34" w:rsidP="00681F34">
            <w:pPr>
              <w:spacing w:before="0" w:after="0" w:line="240" w:lineRule="auto"/>
              <w:jc w:val="center"/>
              <w:rPr>
                <w:rFonts w:ascii="Arial" w:hAnsi="Arial" w:cs="Arial"/>
                <w:sz w:val="16"/>
                <w:szCs w:val="16"/>
              </w:rPr>
            </w:pPr>
            <w:r w:rsidRPr="004B1EB2">
              <w:rPr>
                <w:rFonts w:ascii="Arial" w:hAnsi="Arial" w:cs="Arial"/>
                <w:sz w:val="16"/>
                <w:szCs w:val="16"/>
              </w:rPr>
              <w:t>Actual</w:t>
            </w:r>
          </w:p>
        </w:tc>
        <w:tc>
          <w:tcPr>
            <w:tcW w:w="2541" w:type="pct"/>
            <w:gridSpan w:val="4"/>
            <w:tcBorders>
              <w:top w:val="single" w:sz="4" w:space="0" w:color="293F5B"/>
              <w:left w:val="nil"/>
              <w:bottom w:val="nil"/>
              <w:right w:val="nil"/>
            </w:tcBorders>
            <w:shd w:val="clear" w:color="auto" w:fill="auto"/>
            <w:noWrap/>
            <w:vAlign w:val="center"/>
            <w:hideMark/>
          </w:tcPr>
          <w:p w14:paraId="12D26738" w14:textId="77777777" w:rsidR="00681F34" w:rsidRPr="004B1EB2" w:rsidRDefault="00681F34" w:rsidP="00681F34">
            <w:pPr>
              <w:spacing w:before="0" w:after="0" w:line="240" w:lineRule="auto"/>
              <w:jc w:val="center"/>
              <w:rPr>
                <w:rFonts w:ascii="Arial" w:hAnsi="Arial" w:cs="Arial"/>
                <w:sz w:val="16"/>
                <w:szCs w:val="16"/>
              </w:rPr>
            </w:pPr>
            <w:r w:rsidRPr="004B1EB2">
              <w:rPr>
                <w:rFonts w:ascii="Arial" w:hAnsi="Arial" w:cs="Arial"/>
                <w:sz w:val="16"/>
                <w:szCs w:val="16"/>
              </w:rPr>
              <w:t>Estimates</w:t>
            </w:r>
          </w:p>
        </w:tc>
      </w:tr>
      <w:tr w:rsidR="00681F34" w:rsidRPr="004B1EB2" w14:paraId="3EEF5ED6"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09ED9EEC" w14:textId="77777777" w:rsidR="00681F34" w:rsidRPr="004B1EB2" w:rsidRDefault="00681F34" w:rsidP="00681F34">
            <w:pPr>
              <w:spacing w:before="0" w:after="0" w:line="240" w:lineRule="auto"/>
              <w:jc w:val="center"/>
              <w:rPr>
                <w:rFonts w:ascii="Arial" w:hAnsi="Arial" w:cs="Arial"/>
                <w:sz w:val="16"/>
                <w:szCs w:val="16"/>
              </w:rPr>
            </w:pPr>
          </w:p>
        </w:tc>
        <w:tc>
          <w:tcPr>
            <w:tcW w:w="642" w:type="pct"/>
            <w:tcBorders>
              <w:top w:val="single" w:sz="4" w:space="0" w:color="293F5B"/>
              <w:left w:val="nil"/>
              <w:bottom w:val="nil"/>
              <w:right w:val="nil"/>
            </w:tcBorders>
            <w:shd w:val="clear" w:color="auto" w:fill="auto"/>
            <w:noWrap/>
            <w:vAlign w:val="center"/>
            <w:hideMark/>
          </w:tcPr>
          <w:p w14:paraId="7BF66F7D" w14:textId="663938F8"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2021</w:t>
            </w:r>
            <w:r w:rsidR="00C34A7E" w:rsidRPr="004B1EB2">
              <w:rPr>
                <w:rFonts w:ascii="Arial" w:hAnsi="Arial" w:cs="Arial"/>
                <w:sz w:val="16"/>
                <w:szCs w:val="16"/>
              </w:rPr>
              <w:noBreakHyphen/>
            </w:r>
            <w:r w:rsidRPr="004B1EB2">
              <w:rPr>
                <w:rFonts w:ascii="Arial" w:hAnsi="Arial" w:cs="Arial"/>
                <w:sz w:val="16"/>
                <w:szCs w:val="16"/>
              </w:rPr>
              <w:t>22</w:t>
            </w:r>
          </w:p>
        </w:tc>
        <w:tc>
          <w:tcPr>
            <w:tcW w:w="635" w:type="pct"/>
            <w:tcBorders>
              <w:top w:val="single" w:sz="4" w:space="0" w:color="293F5B"/>
              <w:left w:val="nil"/>
              <w:bottom w:val="nil"/>
              <w:right w:val="nil"/>
            </w:tcBorders>
            <w:shd w:val="clear" w:color="000000" w:fill="E6F2FF"/>
            <w:noWrap/>
            <w:vAlign w:val="center"/>
            <w:hideMark/>
          </w:tcPr>
          <w:p w14:paraId="3820119C" w14:textId="36A1BCFE"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2022</w:t>
            </w:r>
            <w:r w:rsidR="00C34A7E" w:rsidRPr="004B1EB2">
              <w:rPr>
                <w:rFonts w:ascii="Arial" w:hAnsi="Arial" w:cs="Arial"/>
                <w:sz w:val="16"/>
                <w:szCs w:val="16"/>
              </w:rPr>
              <w:noBreakHyphen/>
            </w:r>
            <w:r w:rsidRPr="004B1EB2">
              <w:rPr>
                <w:rFonts w:ascii="Arial" w:hAnsi="Arial" w:cs="Arial"/>
                <w:sz w:val="16"/>
                <w:szCs w:val="16"/>
              </w:rPr>
              <w:t>23</w:t>
            </w:r>
          </w:p>
        </w:tc>
        <w:tc>
          <w:tcPr>
            <w:tcW w:w="635" w:type="pct"/>
            <w:tcBorders>
              <w:top w:val="single" w:sz="4" w:space="0" w:color="293F5B"/>
              <w:left w:val="nil"/>
              <w:bottom w:val="nil"/>
              <w:right w:val="nil"/>
            </w:tcBorders>
            <w:shd w:val="clear" w:color="auto" w:fill="auto"/>
            <w:noWrap/>
            <w:vAlign w:val="center"/>
            <w:hideMark/>
          </w:tcPr>
          <w:p w14:paraId="4150699C" w14:textId="187CF198"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2023</w:t>
            </w:r>
            <w:r w:rsidR="00C34A7E" w:rsidRPr="004B1EB2">
              <w:rPr>
                <w:rFonts w:ascii="Arial" w:hAnsi="Arial" w:cs="Arial"/>
                <w:sz w:val="16"/>
                <w:szCs w:val="16"/>
              </w:rPr>
              <w:noBreakHyphen/>
            </w:r>
            <w:r w:rsidRPr="004B1EB2">
              <w:rPr>
                <w:rFonts w:ascii="Arial" w:hAnsi="Arial" w:cs="Arial"/>
                <w:sz w:val="16"/>
                <w:szCs w:val="16"/>
              </w:rPr>
              <w:t>24</w:t>
            </w:r>
          </w:p>
        </w:tc>
        <w:tc>
          <w:tcPr>
            <w:tcW w:w="635" w:type="pct"/>
            <w:tcBorders>
              <w:top w:val="single" w:sz="4" w:space="0" w:color="293F5B"/>
              <w:left w:val="nil"/>
              <w:bottom w:val="nil"/>
              <w:right w:val="nil"/>
            </w:tcBorders>
            <w:shd w:val="clear" w:color="000000" w:fill="FFFFFF"/>
            <w:noWrap/>
            <w:vAlign w:val="center"/>
            <w:hideMark/>
          </w:tcPr>
          <w:p w14:paraId="44F05AA4" w14:textId="0449710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2024</w:t>
            </w:r>
            <w:r w:rsidR="00C34A7E" w:rsidRPr="004B1EB2">
              <w:rPr>
                <w:rFonts w:ascii="Arial" w:hAnsi="Arial" w:cs="Arial"/>
                <w:sz w:val="16"/>
                <w:szCs w:val="16"/>
              </w:rPr>
              <w:noBreakHyphen/>
            </w:r>
            <w:r w:rsidRPr="004B1EB2">
              <w:rPr>
                <w:rFonts w:ascii="Arial" w:hAnsi="Arial" w:cs="Arial"/>
                <w:sz w:val="16"/>
                <w:szCs w:val="16"/>
              </w:rPr>
              <w:t>25</w:t>
            </w:r>
          </w:p>
        </w:tc>
        <w:tc>
          <w:tcPr>
            <w:tcW w:w="636" w:type="pct"/>
            <w:tcBorders>
              <w:top w:val="single" w:sz="4" w:space="0" w:color="293F5B"/>
              <w:left w:val="nil"/>
              <w:bottom w:val="nil"/>
              <w:right w:val="nil"/>
            </w:tcBorders>
            <w:shd w:val="clear" w:color="auto" w:fill="auto"/>
            <w:noWrap/>
            <w:vAlign w:val="center"/>
            <w:hideMark/>
          </w:tcPr>
          <w:p w14:paraId="53D21EAB" w14:textId="5D725832"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2025</w:t>
            </w:r>
            <w:r w:rsidR="00C34A7E" w:rsidRPr="004B1EB2">
              <w:rPr>
                <w:rFonts w:ascii="Arial" w:hAnsi="Arial" w:cs="Arial"/>
                <w:sz w:val="16"/>
                <w:szCs w:val="16"/>
              </w:rPr>
              <w:noBreakHyphen/>
            </w:r>
            <w:r w:rsidRPr="004B1EB2">
              <w:rPr>
                <w:rFonts w:ascii="Arial" w:hAnsi="Arial" w:cs="Arial"/>
                <w:sz w:val="16"/>
                <w:szCs w:val="16"/>
              </w:rPr>
              <w:t>26</w:t>
            </w:r>
          </w:p>
        </w:tc>
      </w:tr>
      <w:tr w:rsidR="00681F34" w:rsidRPr="004B1EB2" w14:paraId="38F851F1"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001613FC" w14:textId="77777777" w:rsidR="00681F34" w:rsidRPr="004B1EB2" w:rsidRDefault="00681F34" w:rsidP="00681F34">
            <w:pPr>
              <w:spacing w:before="0" w:after="0" w:line="240" w:lineRule="auto"/>
              <w:jc w:val="right"/>
              <w:rPr>
                <w:rFonts w:ascii="Arial" w:hAnsi="Arial" w:cs="Arial"/>
                <w:sz w:val="16"/>
                <w:szCs w:val="16"/>
              </w:rPr>
            </w:pPr>
          </w:p>
        </w:tc>
        <w:tc>
          <w:tcPr>
            <w:tcW w:w="642" w:type="pct"/>
            <w:tcBorders>
              <w:top w:val="nil"/>
              <w:left w:val="nil"/>
              <w:bottom w:val="single" w:sz="4" w:space="0" w:color="293F5B"/>
              <w:right w:val="nil"/>
            </w:tcBorders>
            <w:shd w:val="clear" w:color="auto" w:fill="auto"/>
            <w:noWrap/>
            <w:vAlign w:val="center"/>
            <w:hideMark/>
          </w:tcPr>
          <w:p w14:paraId="6A094EA9"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$b</w:t>
            </w:r>
          </w:p>
        </w:tc>
        <w:tc>
          <w:tcPr>
            <w:tcW w:w="635" w:type="pct"/>
            <w:tcBorders>
              <w:top w:val="nil"/>
              <w:left w:val="nil"/>
              <w:bottom w:val="single" w:sz="4" w:space="0" w:color="293F5B"/>
              <w:right w:val="nil"/>
            </w:tcBorders>
            <w:shd w:val="clear" w:color="000000" w:fill="E6F2FF"/>
            <w:noWrap/>
            <w:vAlign w:val="center"/>
            <w:hideMark/>
          </w:tcPr>
          <w:p w14:paraId="021B985E"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$b</w:t>
            </w:r>
          </w:p>
        </w:tc>
        <w:tc>
          <w:tcPr>
            <w:tcW w:w="635" w:type="pct"/>
            <w:tcBorders>
              <w:top w:val="nil"/>
              <w:left w:val="nil"/>
              <w:bottom w:val="single" w:sz="4" w:space="0" w:color="293F5B"/>
              <w:right w:val="nil"/>
            </w:tcBorders>
            <w:shd w:val="clear" w:color="auto" w:fill="auto"/>
            <w:noWrap/>
            <w:vAlign w:val="center"/>
            <w:hideMark/>
          </w:tcPr>
          <w:p w14:paraId="77B10FA2"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$b</w:t>
            </w:r>
          </w:p>
        </w:tc>
        <w:tc>
          <w:tcPr>
            <w:tcW w:w="635" w:type="pct"/>
            <w:tcBorders>
              <w:top w:val="nil"/>
              <w:left w:val="nil"/>
              <w:bottom w:val="single" w:sz="4" w:space="0" w:color="293F5B"/>
              <w:right w:val="nil"/>
            </w:tcBorders>
            <w:shd w:val="clear" w:color="000000" w:fill="FFFFFF"/>
            <w:noWrap/>
            <w:vAlign w:val="center"/>
            <w:hideMark/>
          </w:tcPr>
          <w:p w14:paraId="5EB1B09D"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$b</w:t>
            </w:r>
          </w:p>
        </w:tc>
        <w:tc>
          <w:tcPr>
            <w:tcW w:w="636" w:type="pct"/>
            <w:tcBorders>
              <w:top w:val="nil"/>
              <w:left w:val="nil"/>
              <w:bottom w:val="single" w:sz="4" w:space="0" w:color="293F5B"/>
              <w:right w:val="nil"/>
            </w:tcBorders>
            <w:shd w:val="clear" w:color="auto" w:fill="auto"/>
            <w:noWrap/>
            <w:vAlign w:val="center"/>
            <w:hideMark/>
          </w:tcPr>
          <w:p w14:paraId="61D1640E"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$b</w:t>
            </w:r>
          </w:p>
        </w:tc>
      </w:tr>
      <w:tr w:rsidR="00681F34" w:rsidRPr="004B1EB2" w14:paraId="29B16D8C"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296C50C3" w14:textId="77777777" w:rsidR="00681F34" w:rsidRPr="004B1EB2" w:rsidRDefault="00681F34" w:rsidP="00681F34">
            <w:pPr>
              <w:spacing w:before="0" w:after="0" w:line="240" w:lineRule="auto"/>
              <w:jc w:val="right"/>
              <w:rPr>
                <w:rFonts w:ascii="Arial" w:hAnsi="Arial" w:cs="Arial"/>
                <w:sz w:val="16"/>
                <w:szCs w:val="16"/>
              </w:rPr>
            </w:pPr>
          </w:p>
        </w:tc>
        <w:tc>
          <w:tcPr>
            <w:tcW w:w="642" w:type="pct"/>
            <w:tcBorders>
              <w:top w:val="nil"/>
              <w:left w:val="nil"/>
              <w:bottom w:val="nil"/>
              <w:right w:val="nil"/>
            </w:tcBorders>
            <w:shd w:val="clear" w:color="auto" w:fill="auto"/>
            <w:noWrap/>
            <w:vAlign w:val="center"/>
            <w:hideMark/>
          </w:tcPr>
          <w:p w14:paraId="3B6303E2" w14:textId="77777777" w:rsidR="00681F34" w:rsidRPr="004B1EB2" w:rsidRDefault="00681F34" w:rsidP="00681F34">
            <w:pPr>
              <w:spacing w:before="0" w:after="0" w:line="240" w:lineRule="auto"/>
              <w:rPr>
                <w:rFonts w:ascii="Times New Roman" w:hAnsi="Times New Roman"/>
                <w:sz w:val="20"/>
              </w:rPr>
            </w:pPr>
          </w:p>
        </w:tc>
        <w:tc>
          <w:tcPr>
            <w:tcW w:w="635" w:type="pct"/>
            <w:tcBorders>
              <w:top w:val="nil"/>
              <w:left w:val="nil"/>
              <w:bottom w:val="nil"/>
              <w:right w:val="nil"/>
            </w:tcBorders>
            <w:shd w:val="clear" w:color="000000" w:fill="E6F2FF"/>
            <w:noWrap/>
            <w:vAlign w:val="center"/>
            <w:hideMark/>
          </w:tcPr>
          <w:p w14:paraId="6098D409"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 </w:t>
            </w:r>
          </w:p>
        </w:tc>
        <w:tc>
          <w:tcPr>
            <w:tcW w:w="635" w:type="pct"/>
            <w:tcBorders>
              <w:top w:val="nil"/>
              <w:left w:val="nil"/>
              <w:bottom w:val="nil"/>
              <w:right w:val="nil"/>
            </w:tcBorders>
            <w:shd w:val="clear" w:color="auto" w:fill="auto"/>
            <w:noWrap/>
            <w:vAlign w:val="center"/>
            <w:hideMark/>
          </w:tcPr>
          <w:p w14:paraId="620B3C6D" w14:textId="77777777" w:rsidR="00681F34" w:rsidRPr="004B1EB2" w:rsidRDefault="00681F34" w:rsidP="00681F34">
            <w:pPr>
              <w:spacing w:before="0" w:after="0" w:line="240" w:lineRule="auto"/>
              <w:jc w:val="right"/>
              <w:rPr>
                <w:rFonts w:ascii="Arial" w:hAnsi="Arial" w:cs="Arial"/>
                <w:sz w:val="16"/>
                <w:szCs w:val="16"/>
              </w:rPr>
            </w:pPr>
          </w:p>
        </w:tc>
        <w:tc>
          <w:tcPr>
            <w:tcW w:w="635" w:type="pct"/>
            <w:tcBorders>
              <w:top w:val="nil"/>
              <w:left w:val="nil"/>
              <w:bottom w:val="nil"/>
              <w:right w:val="nil"/>
            </w:tcBorders>
            <w:shd w:val="clear" w:color="000000" w:fill="FFFFFF"/>
            <w:noWrap/>
            <w:vAlign w:val="center"/>
            <w:hideMark/>
          </w:tcPr>
          <w:p w14:paraId="641A15A9"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 </w:t>
            </w:r>
          </w:p>
        </w:tc>
        <w:tc>
          <w:tcPr>
            <w:tcW w:w="636" w:type="pct"/>
            <w:tcBorders>
              <w:top w:val="nil"/>
              <w:left w:val="nil"/>
              <w:bottom w:val="nil"/>
              <w:right w:val="nil"/>
            </w:tcBorders>
            <w:shd w:val="clear" w:color="auto" w:fill="auto"/>
            <w:noWrap/>
            <w:vAlign w:val="center"/>
            <w:hideMark/>
          </w:tcPr>
          <w:p w14:paraId="57BDDC18" w14:textId="77777777" w:rsidR="00681F34" w:rsidRPr="004B1EB2" w:rsidRDefault="00681F34" w:rsidP="00681F34">
            <w:pPr>
              <w:spacing w:before="0" w:after="0" w:line="240" w:lineRule="auto"/>
              <w:jc w:val="right"/>
              <w:rPr>
                <w:rFonts w:ascii="Arial" w:hAnsi="Arial" w:cs="Arial"/>
                <w:sz w:val="16"/>
                <w:szCs w:val="16"/>
              </w:rPr>
            </w:pPr>
          </w:p>
        </w:tc>
      </w:tr>
      <w:tr w:rsidR="00681F34" w:rsidRPr="004B1EB2" w14:paraId="42B092A6"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16C44BC2" w14:textId="1C24BA8E" w:rsidR="00681F34" w:rsidRPr="004B1EB2" w:rsidRDefault="00681F34" w:rsidP="00681F34">
            <w:pPr>
              <w:spacing w:before="0" w:after="0" w:line="240" w:lineRule="auto"/>
              <w:rPr>
                <w:rFonts w:ascii="Arial" w:hAnsi="Arial" w:cs="Arial"/>
                <w:sz w:val="16"/>
                <w:szCs w:val="16"/>
              </w:rPr>
            </w:pPr>
            <w:r w:rsidRPr="004B1EB2">
              <w:rPr>
                <w:rFonts w:ascii="Arial" w:hAnsi="Arial" w:cs="Arial"/>
                <w:sz w:val="16"/>
                <w:szCs w:val="16"/>
              </w:rPr>
              <w:t>Face value – end</w:t>
            </w:r>
            <w:r w:rsidR="00C34A7E" w:rsidRPr="004B1EB2">
              <w:rPr>
                <w:rFonts w:ascii="Arial" w:hAnsi="Arial" w:cs="Arial"/>
                <w:sz w:val="16"/>
                <w:szCs w:val="16"/>
              </w:rPr>
              <w:noBreakHyphen/>
            </w:r>
            <w:r w:rsidRPr="004B1EB2">
              <w:rPr>
                <w:rFonts w:ascii="Arial" w:hAnsi="Arial" w:cs="Arial"/>
                <w:sz w:val="16"/>
                <w:szCs w:val="16"/>
              </w:rPr>
              <w:t>of</w:t>
            </w:r>
            <w:r w:rsidR="00C34A7E" w:rsidRPr="004B1EB2">
              <w:rPr>
                <w:rFonts w:ascii="Arial" w:hAnsi="Arial" w:cs="Arial"/>
                <w:sz w:val="16"/>
                <w:szCs w:val="16"/>
              </w:rPr>
              <w:noBreakHyphen/>
            </w:r>
            <w:r w:rsidRPr="004B1EB2">
              <w:rPr>
                <w:rFonts w:ascii="Arial" w:hAnsi="Arial" w:cs="Arial"/>
                <w:sz w:val="16"/>
                <w:szCs w:val="16"/>
              </w:rPr>
              <w:t>year</w:t>
            </w:r>
          </w:p>
        </w:tc>
        <w:tc>
          <w:tcPr>
            <w:tcW w:w="642" w:type="pct"/>
            <w:tcBorders>
              <w:top w:val="nil"/>
              <w:left w:val="nil"/>
              <w:bottom w:val="nil"/>
              <w:right w:val="nil"/>
            </w:tcBorders>
            <w:shd w:val="clear" w:color="auto" w:fill="auto"/>
            <w:noWrap/>
            <w:vAlign w:val="center"/>
            <w:hideMark/>
          </w:tcPr>
          <w:p w14:paraId="039B184A"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895</w:t>
            </w:r>
          </w:p>
        </w:tc>
        <w:tc>
          <w:tcPr>
            <w:tcW w:w="635" w:type="pct"/>
            <w:tcBorders>
              <w:top w:val="nil"/>
              <w:left w:val="nil"/>
              <w:bottom w:val="nil"/>
              <w:right w:val="nil"/>
            </w:tcBorders>
            <w:shd w:val="clear" w:color="000000" w:fill="E6F2FF"/>
            <w:noWrap/>
            <w:vAlign w:val="center"/>
            <w:hideMark/>
          </w:tcPr>
          <w:p w14:paraId="6FFF74F2"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927</w:t>
            </w:r>
          </w:p>
        </w:tc>
        <w:tc>
          <w:tcPr>
            <w:tcW w:w="635" w:type="pct"/>
            <w:tcBorders>
              <w:top w:val="nil"/>
              <w:left w:val="nil"/>
              <w:bottom w:val="nil"/>
              <w:right w:val="nil"/>
            </w:tcBorders>
            <w:shd w:val="clear" w:color="auto" w:fill="auto"/>
            <w:noWrap/>
            <w:vAlign w:val="center"/>
            <w:hideMark/>
          </w:tcPr>
          <w:p w14:paraId="36364C3E"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1,004</w:t>
            </w:r>
          </w:p>
        </w:tc>
        <w:tc>
          <w:tcPr>
            <w:tcW w:w="635" w:type="pct"/>
            <w:tcBorders>
              <w:top w:val="nil"/>
              <w:left w:val="nil"/>
              <w:bottom w:val="nil"/>
              <w:right w:val="nil"/>
            </w:tcBorders>
            <w:shd w:val="clear" w:color="000000" w:fill="FFFFFF"/>
            <w:noWrap/>
            <w:vAlign w:val="center"/>
            <w:hideMark/>
          </w:tcPr>
          <w:p w14:paraId="5C17C8C1"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1,091</w:t>
            </w:r>
          </w:p>
        </w:tc>
        <w:tc>
          <w:tcPr>
            <w:tcW w:w="636" w:type="pct"/>
            <w:tcBorders>
              <w:top w:val="nil"/>
              <w:left w:val="nil"/>
              <w:bottom w:val="nil"/>
              <w:right w:val="nil"/>
            </w:tcBorders>
            <w:shd w:val="clear" w:color="auto" w:fill="auto"/>
            <w:noWrap/>
            <w:vAlign w:val="center"/>
            <w:hideMark/>
          </w:tcPr>
          <w:p w14:paraId="177D72FA"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1,159</w:t>
            </w:r>
          </w:p>
        </w:tc>
      </w:tr>
      <w:tr w:rsidR="00681F34" w:rsidRPr="004B1EB2" w14:paraId="2ED6EF55"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0AF6BC21" w14:textId="77777777" w:rsidR="00681F34" w:rsidRPr="004B1EB2" w:rsidRDefault="00681F34" w:rsidP="00722068">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42" w:type="pct"/>
            <w:tcBorders>
              <w:top w:val="nil"/>
              <w:left w:val="nil"/>
              <w:bottom w:val="nil"/>
              <w:right w:val="nil"/>
            </w:tcBorders>
            <w:shd w:val="clear" w:color="auto" w:fill="auto"/>
            <w:noWrap/>
            <w:vAlign w:val="center"/>
            <w:hideMark/>
          </w:tcPr>
          <w:p w14:paraId="369BFEF4"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39.0</w:t>
            </w:r>
          </w:p>
        </w:tc>
        <w:tc>
          <w:tcPr>
            <w:tcW w:w="635" w:type="pct"/>
            <w:tcBorders>
              <w:top w:val="nil"/>
              <w:left w:val="nil"/>
              <w:bottom w:val="nil"/>
              <w:right w:val="nil"/>
            </w:tcBorders>
            <w:shd w:val="clear" w:color="000000" w:fill="E6F2FF"/>
            <w:noWrap/>
            <w:vAlign w:val="center"/>
            <w:hideMark/>
          </w:tcPr>
          <w:p w14:paraId="19909CA0"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37.3</w:t>
            </w:r>
          </w:p>
        </w:tc>
        <w:tc>
          <w:tcPr>
            <w:tcW w:w="635" w:type="pct"/>
            <w:tcBorders>
              <w:top w:val="nil"/>
              <w:left w:val="nil"/>
              <w:bottom w:val="nil"/>
              <w:right w:val="nil"/>
            </w:tcBorders>
            <w:shd w:val="clear" w:color="auto" w:fill="auto"/>
            <w:noWrap/>
            <w:vAlign w:val="center"/>
            <w:hideMark/>
          </w:tcPr>
          <w:p w14:paraId="5BD572A0"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40.8</w:t>
            </w:r>
          </w:p>
        </w:tc>
        <w:tc>
          <w:tcPr>
            <w:tcW w:w="635" w:type="pct"/>
            <w:tcBorders>
              <w:top w:val="nil"/>
              <w:left w:val="nil"/>
              <w:bottom w:val="nil"/>
              <w:right w:val="nil"/>
            </w:tcBorders>
            <w:shd w:val="clear" w:color="000000" w:fill="FFFFFF"/>
            <w:noWrap/>
            <w:vAlign w:val="center"/>
            <w:hideMark/>
          </w:tcPr>
          <w:p w14:paraId="269B4F6D"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42.5</w:t>
            </w:r>
          </w:p>
        </w:tc>
        <w:tc>
          <w:tcPr>
            <w:tcW w:w="636" w:type="pct"/>
            <w:tcBorders>
              <w:top w:val="nil"/>
              <w:left w:val="nil"/>
              <w:bottom w:val="nil"/>
              <w:right w:val="nil"/>
            </w:tcBorders>
            <w:shd w:val="clear" w:color="auto" w:fill="auto"/>
            <w:noWrap/>
            <w:vAlign w:val="center"/>
            <w:hideMark/>
          </w:tcPr>
          <w:p w14:paraId="2F42C045"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43.1</w:t>
            </w:r>
          </w:p>
        </w:tc>
      </w:tr>
      <w:tr w:rsidR="00681F34" w:rsidRPr="004B1EB2" w14:paraId="79A0590C"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06A868AC" w14:textId="7DDCEFF7" w:rsidR="00681F34" w:rsidRPr="004B1EB2" w:rsidRDefault="00681F34" w:rsidP="00681F34">
            <w:pPr>
              <w:spacing w:before="0" w:after="0" w:line="240" w:lineRule="auto"/>
              <w:rPr>
                <w:rFonts w:ascii="Arial" w:hAnsi="Arial" w:cs="Arial"/>
                <w:sz w:val="16"/>
                <w:szCs w:val="16"/>
              </w:rPr>
            </w:pPr>
            <w:r w:rsidRPr="004B1EB2">
              <w:rPr>
                <w:rFonts w:ascii="Arial" w:hAnsi="Arial" w:cs="Arial"/>
                <w:sz w:val="16"/>
                <w:szCs w:val="16"/>
              </w:rPr>
              <w:t>Face value – within</w:t>
            </w:r>
            <w:r w:rsidR="00C34A7E" w:rsidRPr="004B1EB2">
              <w:rPr>
                <w:rFonts w:ascii="Arial" w:hAnsi="Arial" w:cs="Arial"/>
                <w:sz w:val="16"/>
                <w:szCs w:val="16"/>
              </w:rPr>
              <w:noBreakHyphen/>
            </w:r>
            <w:r w:rsidRPr="004B1EB2">
              <w:rPr>
                <w:rFonts w:ascii="Arial" w:hAnsi="Arial" w:cs="Arial"/>
                <w:sz w:val="16"/>
                <w:szCs w:val="16"/>
              </w:rPr>
              <w:t>year peak(c)</w:t>
            </w:r>
          </w:p>
        </w:tc>
        <w:tc>
          <w:tcPr>
            <w:tcW w:w="642" w:type="pct"/>
            <w:tcBorders>
              <w:top w:val="nil"/>
              <w:left w:val="nil"/>
              <w:bottom w:val="nil"/>
              <w:right w:val="nil"/>
            </w:tcBorders>
            <w:shd w:val="clear" w:color="000000" w:fill="FFFFFF"/>
            <w:noWrap/>
            <w:vAlign w:val="center"/>
            <w:hideMark/>
          </w:tcPr>
          <w:p w14:paraId="05C44B54"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896</w:t>
            </w:r>
          </w:p>
        </w:tc>
        <w:tc>
          <w:tcPr>
            <w:tcW w:w="635" w:type="pct"/>
            <w:tcBorders>
              <w:top w:val="nil"/>
              <w:left w:val="nil"/>
              <w:bottom w:val="nil"/>
              <w:right w:val="nil"/>
            </w:tcBorders>
            <w:shd w:val="clear" w:color="000000" w:fill="E6F2FF"/>
            <w:noWrap/>
            <w:vAlign w:val="center"/>
            <w:hideMark/>
          </w:tcPr>
          <w:p w14:paraId="568A9BDF"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947</w:t>
            </w:r>
          </w:p>
        </w:tc>
        <w:tc>
          <w:tcPr>
            <w:tcW w:w="635" w:type="pct"/>
            <w:tcBorders>
              <w:top w:val="nil"/>
              <w:left w:val="nil"/>
              <w:bottom w:val="nil"/>
              <w:right w:val="nil"/>
            </w:tcBorders>
            <w:shd w:val="clear" w:color="auto" w:fill="auto"/>
            <w:noWrap/>
            <w:vAlign w:val="center"/>
            <w:hideMark/>
          </w:tcPr>
          <w:p w14:paraId="1E8AA95C"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1,024</w:t>
            </w:r>
          </w:p>
        </w:tc>
        <w:tc>
          <w:tcPr>
            <w:tcW w:w="635" w:type="pct"/>
            <w:tcBorders>
              <w:top w:val="nil"/>
              <w:left w:val="nil"/>
              <w:bottom w:val="nil"/>
              <w:right w:val="nil"/>
            </w:tcBorders>
            <w:shd w:val="clear" w:color="000000" w:fill="FFFFFF"/>
            <w:noWrap/>
            <w:vAlign w:val="center"/>
            <w:hideMark/>
          </w:tcPr>
          <w:p w14:paraId="488FDEC0"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1,114</w:t>
            </w:r>
          </w:p>
        </w:tc>
        <w:tc>
          <w:tcPr>
            <w:tcW w:w="636" w:type="pct"/>
            <w:tcBorders>
              <w:top w:val="nil"/>
              <w:left w:val="nil"/>
              <w:bottom w:val="nil"/>
              <w:right w:val="nil"/>
            </w:tcBorders>
            <w:shd w:val="clear" w:color="auto" w:fill="auto"/>
            <w:noWrap/>
            <w:vAlign w:val="center"/>
            <w:hideMark/>
          </w:tcPr>
          <w:p w14:paraId="52614BA8"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1,186</w:t>
            </w:r>
          </w:p>
        </w:tc>
      </w:tr>
      <w:tr w:rsidR="00681F34" w:rsidRPr="004B1EB2" w14:paraId="173D8BFA"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17852C94" w14:textId="77777777" w:rsidR="00681F34" w:rsidRPr="004B1EB2" w:rsidRDefault="00681F34" w:rsidP="00722068">
            <w:pPr>
              <w:spacing w:before="0" w:after="0" w:line="240" w:lineRule="auto"/>
              <w:ind w:left="170"/>
              <w:rPr>
                <w:rFonts w:ascii="Arial" w:hAnsi="Arial" w:cs="Arial"/>
                <w:sz w:val="16"/>
                <w:szCs w:val="16"/>
              </w:rPr>
            </w:pPr>
            <w:r w:rsidRPr="004B1EB2">
              <w:rPr>
                <w:rFonts w:ascii="Arial" w:hAnsi="Arial" w:cs="Arial"/>
                <w:sz w:val="16"/>
                <w:szCs w:val="16"/>
              </w:rPr>
              <w:t>Per cent of GDP(c)</w:t>
            </w:r>
          </w:p>
        </w:tc>
        <w:tc>
          <w:tcPr>
            <w:tcW w:w="642" w:type="pct"/>
            <w:tcBorders>
              <w:top w:val="nil"/>
              <w:left w:val="nil"/>
              <w:bottom w:val="nil"/>
              <w:right w:val="nil"/>
            </w:tcBorders>
            <w:shd w:val="clear" w:color="auto" w:fill="auto"/>
            <w:noWrap/>
            <w:vAlign w:val="center"/>
            <w:hideMark/>
          </w:tcPr>
          <w:p w14:paraId="6B0BF01F"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39.0</w:t>
            </w:r>
          </w:p>
        </w:tc>
        <w:tc>
          <w:tcPr>
            <w:tcW w:w="635" w:type="pct"/>
            <w:tcBorders>
              <w:top w:val="nil"/>
              <w:left w:val="nil"/>
              <w:bottom w:val="nil"/>
              <w:right w:val="nil"/>
            </w:tcBorders>
            <w:shd w:val="clear" w:color="000000" w:fill="E6F2FF"/>
            <w:noWrap/>
            <w:vAlign w:val="center"/>
            <w:hideMark/>
          </w:tcPr>
          <w:p w14:paraId="4407C49B"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38.1</w:t>
            </w:r>
          </w:p>
        </w:tc>
        <w:tc>
          <w:tcPr>
            <w:tcW w:w="635" w:type="pct"/>
            <w:tcBorders>
              <w:top w:val="nil"/>
              <w:left w:val="nil"/>
              <w:bottom w:val="nil"/>
              <w:right w:val="nil"/>
            </w:tcBorders>
            <w:shd w:val="clear" w:color="auto" w:fill="auto"/>
            <w:noWrap/>
            <w:vAlign w:val="center"/>
            <w:hideMark/>
          </w:tcPr>
          <w:p w14:paraId="790E4526"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41.6</w:t>
            </w:r>
          </w:p>
        </w:tc>
        <w:tc>
          <w:tcPr>
            <w:tcW w:w="635" w:type="pct"/>
            <w:tcBorders>
              <w:top w:val="nil"/>
              <w:left w:val="nil"/>
              <w:bottom w:val="nil"/>
              <w:right w:val="nil"/>
            </w:tcBorders>
            <w:shd w:val="clear" w:color="000000" w:fill="FFFFFF"/>
            <w:noWrap/>
            <w:vAlign w:val="center"/>
            <w:hideMark/>
          </w:tcPr>
          <w:p w14:paraId="337FB0A7"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43.4</w:t>
            </w:r>
          </w:p>
        </w:tc>
        <w:tc>
          <w:tcPr>
            <w:tcW w:w="636" w:type="pct"/>
            <w:tcBorders>
              <w:top w:val="nil"/>
              <w:left w:val="nil"/>
              <w:bottom w:val="nil"/>
              <w:right w:val="nil"/>
            </w:tcBorders>
            <w:shd w:val="clear" w:color="auto" w:fill="auto"/>
            <w:noWrap/>
            <w:vAlign w:val="center"/>
            <w:hideMark/>
          </w:tcPr>
          <w:p w14:paraId="44A8B53C"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44.1</w:t>
            </w:r>
          </w:p>
        </w:tc>
      </w:tr>
      <w:tr w:rsidR="00681F34" w:rsidRPr="004B1EB2" w14:paraId="233ED7C6"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2F2FACBE" w14:textId="77777777" w:rsidR="00681F34" w:rsidRPr="004B1EB2" w:rsidRDefault="00681F34" w:rsidP="00722068">
            <w:pPr>
              <w:spacing w:before="0" w:after="0" w:line="240" w:lineRule="auto"/>
              <w:ind w:left="170"/>
              <w:rPr>
                <w:rFonts w:ascii="Arial" w:hAnsi="Arial" w:cs="Arial"/>
                <w:i/>
                <w:iCs/>
                <w:sz w:val="16"/>
                <w:szCs w:val="16"/>
              </w:rPr>
            </w:pPr>
            <w:r w:rsidRPr="004B1EB2">
              <w:rPr>
                <w:rFonts w:ascii="Arial" w:hAnsi="Arial" w:cs="Arial"/>
                <w:i/>
                <w:iCs/>
                <w:sz w:val="16"/>
                <w:szCs w:val="16"/>
              </w:rPr>
              <w:t>Month of peak(c)</w:t>
            </w:r>
          </w:p>
        </w:tc>
        <w:tc>
          <w:tcPr>
            <w:tcW w:w="642" w:type="pct"/>
            <w:tcBorders>
              <w:top w:val="nil"/>
              <w:left w:val="nil"/>
              <w:bottom w:val="nil"/>
              <w:right w:val="nil"/>
            </w:tcBorders>
            <w:shd w:val="clear" w:color="auto" w:fill="auto"/>
            <w:noWrap/>
            <w:vAlign w:val="center"/>
            <w:hideMark/>
          </w:tcPr>
          <w:p w14:paraId="5302D455" w14:textId="262EBDCD" w:rsidR="00681F34" w:rsidRPr="004B1EB2" w:rsidRDefault="00681F34" w:rsidP="00681F34">
            <w:pPr>
              <w:spacing w:before="0" w:after="0" w:line="240" w:lineRule="auto"/>
              <w:jc w:val="right"/>
              <w:rPr>
                <w:rFonts w:ascii="Arial" w:hAnsi="Arial" w:cs="Arial"/>
                <w:i/>
                <w:iCs/>
                <w:sz w:val="16"/>
                <w:szCs w:val="16"/>
              </w:rPr>
            </w:pPr>
            <w:r w:rsidRPr="004B1EB2">
              <w:rPr>
                <w:rFonts w:ascii="Arial" w:hAnsi="Arial" w:cs="Arial"/>
                <w:i/>
                <w:iCs/>
                <w:sz w:val="16"/>
                <w:szCs w:val="16"/>
              </w:rPr>
              <w:t>Jun</w:t>
            </w:r>
            <w:r w:rsidR="00C34A7E" w:rsidRPr="004B1EB2">
              <w:rPr>
                <w:rFonts w:ascii="Arial" w:hAnsi="Arial" w:cs="Arial"/>
                <w:i/>
                <w:iCs/>
                <w:sz w:val="16"/>
                <w:szCs w:val="16"/>
              </w:rPr>
              <w:noBreakHyphen/>
            </w:r>
            <w:r w:rsidRPr="004B1EB2">
              <w:rPr>
                <w:rFonts w:ascii="Arial" w:hAnsi="Arial" w:cs="Arial"/>
                <w:i/>
                <w:iCs/>
                <w:sz w:val="16"/>
                <w:szCs w:val="16"/>
              </w:rPr>
              <w:t>22</w:t>
            </w:r>
          </w:p>
        </w:tc>
        <w:tc>
          <w:tcPr>
            <w:tcW w:w="635" w:type="pct"/>
            <w:tcBorders>
              <w:top w:val="nil"/>
              <w:left w:val="nil"/>
              <w:bottom w:val="nil"/>
              <w:right w:val="nil"/>
            </w:tcBorders>
            <w:shd w:val="clear" w:color="000000" w:fill="E6F2FF"/>
            <w:noWrap/>
            <w:vAlign w:val="center"/>
            <w:hideMark/>
          </w:tcPr>
          <w:p w14:paraId="2E989C85" w14:textId="6DA6C255" w:rsidR="00681F34" w:rsidRPr="004B1EB2" w:rsidRDefault="00681F34" w:rsidP="00681F34">
            <w:pPr>
              <w:spacing w:before="0" w:after="0" w:line="240" w:lineRule="auto"/>
              <w:jc w:val="right"/>
              <w:rPr>
                <w:rFonts w:ascii="Arial" w:hAnsi="Arial" w:cs="Arial"/>
                <w:i/>
                <w:iCs/>
                <w:sz w:val="16"/>
                <w:szCs w:val="16"/>
              </w:rPr>
            </w:pPr>
            <w:r w:rsidRPr="004B1EB2">
              <w:rPr>
                <w:rFonts w:ascii="Arial" w:hAnsi="Arial" w:cs="Arial"/>
                <w:i/>
                <w:iCs/>
                <w:sz w:val="16"/>
                <w:szCs w:val="16"/>
              </w:rPr>
              <w:t>Apr</w:t>
            </w:r>
            <w:r w:rsidR="00C34A7E" w:rsidRPr="004B1EB2">
              <w:rPr>
                <w:rFonts w:ascii="Arial" w:hAnsi="Arial" w:cs="Arial"/>
                <w:i/>
                <w:iCs/>
                <w:sz w:val="16"/>
                <w:szCs w:val="16"/>
              </w:rPr>
              <w:noBreakHyphen/>
            </w:r>
            <w:r w:rsidRPr="004B1EB2">
              <w:rPr>
                <w:rFonts w:ascii="Arial" w:hAnsi="Arial" w:cs="Arial"/>
                <w:i/>
                <w:iCs/>
                <w:sz w:val="16"/>
                <w:szCs w:val="16"/>
              </w:rPr>
              <w:t>23</w:t>
            </w:r>
          </w:p>
        </w:tc>
        <w:tc>
          <w:tcPr>
            <w:tcW w:w="635" w:type="pct"/>
            <w:tcBorders>
              <w:top w:val="nil"/>
              <w:left w:val="nil"/>
              <w:bottom w:val="nil"/>
              <w:right w:val="nil"/>
            </w:tcBorders>
            <w:shd w:val="clear" w:color="auto" w:fill="auto"/>
            <w:noWrap/>
            <w:vAlign w:val="center"/>
            <w:hideMark/>
          </w:tcPr>
          <w:p w14:paraId="2FB9536A" w14:textId="351C3AEE" w:rsidR="00681F34" w:rsidRPr="004B1EB2" w:rsidRDefault="00681F34" w:rsidP="00681F34">
            <w:pPr>
              <w:spacing w:before="0" w:after="0" w:line="240" w:lineRule="auto"/>
              <w:jc w:val="right"/>
              <w:rPr>
                <w:rFonts w:ascii="Arial" w:hAnsi="Arial" w:cs="Arial"/>
                <w:i/>
                <w:iCs/>
                <w:sz w:val="16"/>
                <w:szCs w:val="16"/>
              </w:rPr>
            </w:pPr>
            <w:r w:rsidRPr="004B1EB2">
              <w:rPr>
                <w:rFonts w:ascii="Arial" w:hAnsi="Arial" w:cs="Arial"/>
                <w:i/>
                <w:iCs/>
                <w:sz w:val="16"/>
                <w:szCs w:val="16"/>
              </w:rPr>
              <w:t>Apr</w:t>
            </w:r>
            <w:r w:rsidR="00C34A7E" w:rsidRPr="004B1EB2">
              <w:rPr>
                <w:rFonts w:ascii="Arial" w:hAnsi="Arial" w:cs="Arial"/>
                <w:i/>
                <w:iCs/>
                <w:sz w:val="16"/>
                <w:szCs w:val="16"/>
              </w:rPr>
              <w:noBreakHyphen/>
            </w:r>
            <w:r w:rsidRPr="004B1EB2">
              <w:rPr>
                <w:rFonts w:ascii="Arial" w:hAnsi="Arial" w:cs="Arial"/>
                <w:i/>
                <w:iCs/>
                <w:sz w:val="16"/>
                <w:szCs w:val="16"/>
              </w:rPr>
              <w:t>24</w:t>
            </w:r>
          </w:p>
        </w:tc>
        <w:tc>
          <w:tcPr>
            <w:tcW w:w="635" w:type="pct"/>
            <w:tcBorders>
              <w:top w:val="nil"/>
              <w:left w:val="nil"/>
              <w:bottom w:val="nil"/>
              <w:right w:val="nil"/>
            </w:tcBorders>
            <w:shd w:val="clear" w:color="000000" w:fill="FFFFFF"/>
            <w:noWrap/>
            <w:vAlign w:val="center"/>
            <w:hideMark/>
          </w:tcPr>
          <w:p w14:paraId="73C1CCB7" w14:textId="7F267B52" w:rsidR="00681F34" w:rsidRPr="004B1EB2" w:rsidRDefault="00681F34" w:rsidP="00681F34">
            <w:pPr>
              <w:spacing w:before="0" w:after="0" w:line="240" w:lineRule="auto"/>
              <w:jc w:val="right"/>
              <w:rPr>
                <w:rFonts w:ascii="Arial" w:hAnsi="Arial" w:cs="Arial"/>
                <w:i/>
                <w:iCs/>
                <w:sz w:val="16"/>
                <w:szCs w:val="16"/>
              </w:rPr>
            </w:pPr>
            <w:r w:rsidRPr="004B1EB2">
              <w:rPr>
                <w:rFonts w:ascii="Arial" w:hAnsi="Arial" w:cs="Arial"/>
                <w:i/>
                <w:iCs/>
                <w:sz w:val="16"/>
                <w:szCs w:val="16"/>
              </w:rPr>
              <w:t>Apr</w:t>
            </w:r>
            <w:r w:rsidR="00C34A7E" w:rsidRPr="004B1EB2">
              <w:rPr>
                <w:rFonts w:ascii="Arial" w:hAnsi="Arial" w:cs="Arial"/>
                <w:i/>
                <w:iCs/>
                <w:sz w:val="16"/>
                <w:szCs w:val="16"/>
              </w:rPr>
              <w:noBreakHyphen/>
            </w:r>
            <w:r w:rsidRPr="004B1EB2">
              <w:rPr>
                <w:rFonts w:ascii="Arial" w:hAnsi="Arial" w:cs="Arial"/>
                <w:i/>
                <w:iCs/>
                <w:sz w:val="16"/>
                <w:szCs w:val="16"/>
              </w:rPr>
              <w:t>25</w:t>
            </w:r>
          </w:p>
        </w:tc>
        <w:tc>
          <w:tcPr>
            <w:tcW w:w="636" w:type="pct"/>
            <w:tcBorders>
              <w:top w:val="nil"/>
              <w:left w:val="nil"/>
              <w:bottom w:val="nil"/>
              <w:right w:val="nil"/>
            </w:tcBorders>
            <w:shd w:val="clear" w:color="auto" w:fill="auto"/>
            <w:noWrap/>
            <w:vAlign w:val="center"/>
            <w:hideMark/>
          </w:tcPr>
          <w:p w14:paraId="6CD7860F" w14:textId="39744078" w:rsidR="00681F34" w:rsidRPr="004B1EB2" w:rsidRDefault="00681F34" w:rsidP="00681F34">
            <w:pPr>
              <w:spacing w:before="0" w:after="0" w:line="240" w:lineRule="auto"/>
              <w:jc w:val="right"/>
              <w:rPr>
                <w:rFonts w:ascii="Arial" w:hAnsi="Arial" w:cs="Arial"/>
                <w:i/>
                <w:iCs/>
                <w:sz w:val="16"/>
                <w:szCs w:val="16"/>
              </w:rPr>
            </w:pPr>
            <w:r w:rsidRPr="004B1EB2">
              <w:rPr>
                <w:rFonts w:ascii="Arial" w:hAnsi="Arial" w:cs="Arial"/>
                <w:i/>
                <w:iCs/>
                <w:sz w:val="16"/>
                <w:szCs w:val="16"/>
              </w:rPr>
              <w:t>Apr</w:t>
            </w:r>
            <w:r w:rsidR="00C34A7E" w:rsidRPr="004B1EB2">
              <w:rPr>
                <w:rFonts w:ascii="Arial" w:hAnsi="Arial" w:cs="Arial"/>
                <w:i/>
                <w:iCs/>
                <w:sz w:val="16"/>
                <w:szCs w:val="16"/>
              </w:rPr>
              <w:noBreakHyphen/>
            </w:r>
            <w:r w:rsidRPr="004B1EB2">
              <w:rPr>
                <w:rFonts w:ascii="Arial" w:hAnsi="Arial" w:cs="Arial"/>
                <w:i/>
                <w:iCs/>
                <w:sz w:val="16"/>
                <w:szCs w:val="16"/>
              </w:rPr>
              <w:t>26</w:t>
            </w:r>
          </w:p>
        </w:tc>
      </w:tr>
      <w:tr w:rsidR="00681F34" w:rsidRPr="004B1EB2" w14:paraId="1923B7B7" w14:textId="77777777" w:rsidTr="00722068">
        <w:trPr>
          <w:divId w:val="267589193"/>
          <w:trHeight w:hRule="exact" w:val="225"/>
        </w:trPr>
        <w:tc>
          <w:tcPr>
            <w:tcW w:w="1817" w:type="pct"/>
            <w:tcBorders>
              <w:top w:val="nil"/>
              <w:left w:val="nil"/>
              <w:bottom w:val="nil"/>
              <w:right w:val="nil"/>
            </w:tcBorders>
            <w:shd w:val="clear" w:color="auto" w:fill="auto"/>
            <w:noWrap/>
            <w:vAlign w:val="center"/>
            <w:hideMark/>
          </w:tcPr>
          <w:p w14:paraId="3CE8972E" w14:textId="59947927" w:rsidR="00681F34" w:rsidRPr="004B1EB2" w:rsidRDefault="00681F34" w:rsidP="00681F34">
            <w:pPr>
              <w:spacing w:before="0" w:after="0" w:line="240" w:lineRule="auto"/>
              <w:rPr>
                <w:rFonts w:ascii="Arial" w:hAnsi="Arial" w:cs="Arial"/>
                <w:sz w:val="16"/>
                <w:szCs w:val="16"/>
              </w:rPr>
            </w:pPr>
            <w:r w:rsidRPr="004B1EB2">
              <w:rPr>
                <w:rFonts w:ascii="Arial" w:hAnsi="Arial" w:cs="Arial"/>
                <w:sz w:val="16"/>
                <w:szCs w:val="16"/>
              </w:rPr>
              <w:t>Market value – end</w:t>
            </w:r>
            <w:r w:rsidR="00C34A7E" w:rsidRPr="004B1EB2">
              <w:rPr>
                <w:rFonts w:ascii="Arial" w:hAnsi="Arial" w:cs="Arial"/>
                <w:sz w:val="16"/>
                <w:szCs w:val="16"/>
              </w:rPr>
              <w:noBreakHyphen/>
            </w:r>
            <w:r w:rsidRPr="004B1EB2">
              <w:rPr>
                <w:rFonts w:ascii="Arial" w:hAnsi="Arial" w:cs="Arial"/>
                <w:sz w:val="16"/>
                <w:szCs w:val="16"/>
              </w:rPr>
              <w:t>of</w:t>
            </w:r>
            <w:r w:rsidR="00C34A7E" w:rsidRPr="004B1EB2">
              <w:rPr>
                <w:rFonts w:ascii="Arial" w:hAnsi="Arial" w:cs="Arial"/>
                <w:sz w:val="16"/>
                <w:szCs w:val="16"/>
              </w:rPr>
              <w:noBreakHyphen/>
            </w:r>
            <w:r w:rsidRPr="004B1EB2">
              <w:rPr>
                <w:rFonts w:ascii="Arial" w:hAnsi="Arial" w:cs="Arial"/>
                <w:sz w:val="16"/>
                <w:szCs w:val="16"/>
              </w:rPr>
              <w:t>year</w:t>
            </w:r>
          </w:p>
        </w:tc>
        <w:tc>
          <w:tcPr>
            <w:tcW w:w="642" w:type="pct"/>
            <w:tcBorders>
              <w:top w:val="nil"/>
              <w:left w:val="nil"/>
              <w:bottom w:val="nil"/>
              <w:right w:val="nil"/>
            </w:tcBorders>
            <w:shd w:val="clear" w:color="auto" w:fill="auto"/>
            <w:noWrap/>
            <w:vAlign w:val="center"/>
            <w:hideMark/>
          </w:tcPr>
          <w:p w14:paraId="41FC87CB"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848</w:t>
            </w:r>
          </w:p>
        </w:tc>
        <w:tc>
          <w:tcPr>
            <w:tcW w:w="635" w:type="pct"/>
            <w:tcBorders>
              <w:top w:val="nil"/>
              <w:left w:val="nil"/>
              <w:bottom w:val="nil"/>
              <w:right w:val="nil"/>
            </w:tcBorders>
            <w:shd w:val="clear" w:color="000000" w:fill="E6F2FF"/>
            <w:noWrap/>
            <w:vAlign w:val="center"/>
            <w:hideMark/>
          </w:tcPr>
          <w:p w14:paraId="0FF2468C"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878</w:t>
            </w:r>
          </w:p>
        </w:tc>
        <w:tc>
          <w:tcPr>
            <w:tcW w:w="635" w:type="pct"/>
            <w:tcBorders>
              <w:top w:val="nil"/>
              <w:left w:val="nil"/>
              <w:bottom w:val="nil"/>
              <w:right w:val="nil"/>
            </w:tcBorders>
            <w:shd w:val="clear" w:color="auto" w:fill="auto"/>
            <w:noWrap/>
            <w:vAlign w:val="center"/>
            <w:hideMark/>
          </w:tcPr>
          <w:p w14:paraId="5C892D7E"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963</w:t>
            </w:r>
          </w:p>
        </w:tc>
        <w:tc>
          <w:tcPr>
            <w:tcW w:w="635" w:type="pct"/>
            <w:tcBorders>
              <w:top w:val="nil"/>
              <w:left w:val="nil"/>
              <w:bottom w:val="nil"/>
              <w:right w:val="nil"/>
            </w:tcBorders>
            <w:shd w:val="clear" w:color="000000" w:fill="FFFFFF"/>
            <w:noWrap/>
            <w:vAlign w:val="center"/>
            <w:hideMark/>
          </w:tcPr>
          <w:p w14:paraId="15A3234D"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1,056</w:t>
            </w:r>
          </w:p>
        </w:tc>
        <w:tc>
          <w:tcPr>
            <w:tcW w:w="636" w:type="pct"/>
            <w:tcBorders>
              <w:top w:val="nil"/>
              <w:left w:val="nil"/>
              <w:bottom w:val="nil"/>
              <w:right w:val="nil"/>
            </w:tcBorders>
            <w:shd w:val="clear" w:color="auto" w:fill="auto"/>
            <w:noWrap/>
            <w:vAlign w:val="center"/>
            <w:hideMark/>
          </w:tcPr>
          <w:p w14:paraId="2E8E035C"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1,127</w:t>
            </w:r>
          </w:p>
        </w:tc>
      </w:tr>
      <w:tr w:rsidR="00681F34" w:rsidRPr="004B1EB2" w14:paraId="430A9468" w14:textId="77777777" w:rsidTr="00722068">
        <w:trPr>
          <w:divId w:val="267589193"/>
          <w:trHeight w:hRule="exact" w:val="225"/>
        </w:trPr>
        <w:tc>
          <w:tcPr>
            <w:tcW w:w="1817" w:type="pct"/>
            <w:tcBorders>
              <w:top w:val="nil"/>
              <w:left w:val="nil"/>
              <w:bottom w:val="single" w:sz="4" w:space="0" w:color="293F5B"/>
              <w:right w:val="nil"/>
            </w:tcBorders>
            <w:shd w:val="clear" w:color="auto" w:fill="auto"/>
            <w:noWrap/>
            <w:vAlign w:val="center"/>
            <w:hideMark/>
          </w:tcPr>
          <w:p w14:paraId="0A4BB26A" w14:textId="77777777" w:rsidR="00681F34" w:rsidRPr="004B1EB2" w:rsidRDefault="00681F34" w:rsidP="00722068">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42" w:type="pct"/>
            <w:tcBorders>
              <w:top w:val="nil"/>
              <w:left w:val="nil"/>
              <w:bottom w:val="single" w:sz="4" w:space="0" w:color="293F5B"/>
              <w:right w:val="nil"/>
            </w:tcBorders>
            <w:shd w:val="clear" w:color="auto" w:fill="auto"/>
            <w:noWrap/>
            <w:vAlign w:val="center"/>
            <w:hideMark/>
          </w:tcPr>
          <w:p w14:paraId="15083233"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36.9</w:t>
            </w:r>
          </w:p>
        </w:tc>
        <w:tc>
          <w:tcPr>
            <w:tcW w:w="635" w:type="pct"/>
            <w:tcBorders>
              <w:top w:val="nil"/>
              <w:left w:val="nil"/>
              <w:bottom w:val="single" w:sz="4" w:space="0" w:color="293F5B"/>
              <w:right w:val="nil"/>
            </w:tcBorders>
            <w:shd w:val="clear" w:color="000000" w:fill="E6F2FF"/>
            <w:noWrap/>
            <w:vAlign w:val="center"/>
            <w:hideMark/>
          </w:tcPr>
          <w:p w14:paraId="767A9003"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35.4</w:t>
            </w:r>
          </w:p>
        </w:tc>
        <w:tc>
          <w:tcPr>
            <w:tcW w:w="635" w:type="pct"/>
            <w:tcBorders>
              <w:top w:val="nil"/>
              <w:left w:val="nil"/>
              <w:bottom w:val="single" w:sz="4" w:space="0" w:color="293F5B"/>
              <w:right w:val="nil"/>
            </w:tcBorders>
            <w:shd w:val="clear" w:color="auto" w:fill="auto"/>
            <w:noWrap/>
            <w:vAlign w:val="center"/>
            <w:hideMark/>
          </w:tcPr>
          <w:p w14:paraId="56F3B9DA"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39.1</w:t>
            </w:r>
          </w:p>
        </w:tc>
        <w:tc>
          <w:tcPr>
            <w:tcW w:w="635" w:type="pct"/>
            <w:tcBorders>
              <w:top w:val="nil"/>
              <w:left w:val="nil"/>
              <w:bottom w:val="single" w:sz="4" w:space="0" w:color="293F5B"/>
              <w:right w:val="nil"/>
            </w:tcBorders>
            <w:shd w:val="clear" w:color="000000" w:fill="FFFFFF"/>
            <w:noWrap/>
            <w:vAlign w:val="center"/>
            <w:hideMark/>
          </w:tcPr>
          <w:p w14:paraId="5F2DB649"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41.2</w:t>
            </w:r>
          </w:p>
        </w:tc>
        <w:tc>
          <w:tcPr>
            <w:tcW w:w="636" w:type="pct"/>
            <w:tcBorders>
              <w:top w:val="nil"/>
              <w:left w:val="nil"/>
              <w:bottom w:val="single" w:sz="4" w:space="0" w:color="293F5B"/>
              <w:right w:val="nil"/>
            </w:tcBorders>
            <w:shd w:val="clear" w:color="auto" w:fill="auto"/>
            <w:noWrap/>
            <w:vAlign w:val="center"/>
            <w:hideMark/>
          </w:tcPr>
          <w:p w14:paraId="77B70368" w14:textId="77777777" w:rsidR="00681F34" w:rsidRPr="004B1EB2" w:rsidRDefault="00681F34" w:rsidP="00681F34">
            <w:pPr>
              <w:spacing w:before="0" w:after="0" w:line="240" w:lineRule="auto"/>
              <w:jc w:val="right"/>
              <w:rPr>
                <w:rFonts w:ascii="Arial" w:hAnsi="Arial" w:cs="Arial"/>
                <w:sz w:val="16"/>
                <w:szCs w:val="16"/>
              </w:rPr>
            </w:pPr>
            <w:r w:rsidRPr="004B1EB2">
              <w:rPr>
                <w:rFonts w:ascii="Arial" w:hAnsi="Arial" w:cs="Arial"/>
                <w:sz w:val="16"/>
                <w:szCs w:val="16"/>
              </w:rPr>
              <w:t>41.9</w:t>
            </w:r>
          </w:p>
        </w:tc>
      </w:tr>
    </w:tbl>
    <w:p w14:paraId="636C0832" w14:textId="152E9E56" w:rsidR="00811513" w:rsidRPr="004B1EB2" w:rsidRDefault="006F166C" w:rsidP="00501D4A">
      <w:pPr>
        <w:pStyle w:val="ChartandTableFootnoteAlpha"/>
      </w:pPr>
      <w:r w:rsidRPr="004B1EB2">
        <w:t>The Treasurer</w:t>
      </w:r>
      <w:r w:rsidR="00C34A7E" w:rsidRPr="004B1EB2">
        <w:t>’</w:t>
      </w:r>
      <w:r w:rsidRPr="004B1EB2">
        <w:t xml:space="preserve">s </w:t>
      </w:r>
      <w:r w:rsidRPr="00501D4A">
        <w:t>Direction</w:t>
      </w:r>
      <w:r w:rsidRPr="004B1EB2">
        <w:t xml:space="preserve"> applies to the face value of AGS on issue. This table also shows the equivalent market value of AGS that are subject to the Treasurer</w:t>
      </w:r>
      <w:r w:rsidR="00C34A7E" w:rsidRPr="004B1EB2">
        <w:t>’</w:t>
      </w:r>
      <w:r w:rsidRPr="004B1EB2">
        <w:t>s Direction.</w:t>
      </w:r>
    </w:p>
    <w:p w14:paraId="71709933" w14:textId="74833FFF" w:rsidR="00B5430A" w:rsidRPr="004B1EB2" w:rsidRDefault="006F166C" w:rsidP="009008F5">
      <w:pPr>
        <w:pStyle w:val="ChartandTableFootnoteAlpha"/>
        <w:rPr>
          <w:color w:val="auto"/>
        </w:rPr>
      </w:pPr>
      <w:r w:rsidRPr="004B1EB2">
        <w:rPr>
          <w:color w:val="auto"/>
        </w:rPr>
        <w:t>The stock and securities that are excluded from the current limit set by the Treasurer</w:t>
      </w:r>
      <w:r w:rsidR="00C34A7E" w:rsidRPr="004B1EB2">
        <w:rPr>
          <w:color w:val="auto"/>
        </w:rPr>
        <w:t>’</w:t>
      </w:r>
      <w:r w:rsidRPr="004B1EB2">
        <w:rPr>
          <w:color w:val="auto"/>
        </w:rPr>
        <w:t>s Direction are outlined in subsection 51JA(2A) of the CIS Act.</w:t>
      </w:r>
    </w:p>
    <w:p w14:paraId="70DAB760" w14:textId="75C6545F" w:rsidR="006F166C" w:rsidRPr="004B1EB2" w:rsidRDefault="00B5430A" w:rsidP="009008F5">
      <w:pPr>
        <w:pStyle w:val="ChartandTableFootnoteAlpha"/>
        <w:rPr>
          <w:color w:val="auto"/>
        </w:rPr>
      </w:pPr>
      <w:r w:rsidRPr="004B1EB2">
        <w:rPr>
          <w:color w:val="auto"/>
        </w:rPr>
        <w:t>The precise within</w:t>
      </w:r>
      <w:r w:rsidR="00C34A7E" w:rsidRPr="004B1EB2">
        <w:rPr>
          <w:color w:val="auto"/>
        </w:rPr>
        <w:noBreakHyphen/>
      </w:r>
      <w:r w:rsidRPr="004B1EB2">
        <w:rPr>
          <w:color w:val="auto"/>
        </w:rPr>
        <w:t>year timing of cash receipts and payments is not known. Estimated peaks of AGS on issue are therefore subject to considerable uncertainty.</w:t>
      </w:r>
      <w:r w:rsidR="006F166C" w:rsidRPr="004B1EB2">
        <w:rPr>
          <w:color w:val="auto"/>
        </w:rPr>
        <w:t xml:space="preserve"> </w:t>
      </w:r>
    </w:p>
    <w:p w14:paraId="2B46687F" w14:textId="0048A1E4" w:rsidR="006F166C" w:rsidRPr="00091680" w:rsidRDefault="006F166C" w:rsidP="00501D4A">
      <w:pPr>
        <w:pStyle w:val="ChartandTableFootnote"/>
      </w:pPr>
      <w:r w:rsidRPr="004B1EB2">
        <w:t>Source:</w:t>
      </w:r>
      <w:r w:rsidR="00215457" w:rsidRPr="004B1EB2">
        <w:t xml:space="preserve"> </w:t>
      </w:r>
      <w:r w:rsidR="00215457" w:rsidRPr="004B1EB2">
        <w:tab/>
      </w:r>
      <w:r w:rsidR="008C0194" w:rsidRPr="004B1EB2">
        <w:t xml:space="preserve">The Australian </w:t>
      </w:r>
      <w:r w:rsidR="008C0194" w:rsidRPr="00501D4A">
        <w:t>Office</w:t>
      </w:r>
      <w:r w:rsidR="008C0194" w:rsidRPr="004B1EB2">
        <w:t xml:space="preserve"> of Financial Management </w:t>
      </w:r>
      <w:r w:rsidR="00724A48" w:rsidRPr="004B1EB2">
        <w:t>(</w:t>
      </w:r>
      <w:r w:rsidRPr="004B1EB2">
        <w:t>AOFM</w:t>
      </w:r>
      <w:r w:rsidR="00724A48" w:rsidRPr="004B1EB2">
        <w:t>)</w:t>
      </w:r>
      <w:r w:rsidRPr="004B1EB2">
        <w:t>.</w:t>
      </w:r>
    </w:p>
    <w:p w14:paraId="1AF1DC42" w14:textId="77777777" w:rsidR="00095C69" w:rsidRPr="00F3015B" w:rsidRDefault="00095C69" w:rsidP="009008F5">
      <w:pPr>
        <w:pStyle w:val="ChartLine"/>
      </w:pPr>
    </w:p>
    <w:p w14:paraId="2276493A" w14:textId="70BF91C8" w:rsidR="006F166C" w:rsidRPr="004B1EB2" w:rsidRDefault="006F166C" w:rsidP="009008F5">
      <w:pPr>
        <w:pStyle w:val="Heading3"/>
      </w:pPr>
      <w:bookmarkStart w:id="7" w:name="_Toc67660281"/>
      <w:bookmarkStart w:id="8" w:name="_Toc98531929"/>
      <w:bookmarkStart w:id="9" w:name="_Toc117337744"/>
      <w:r w:rsidRPr="004B1EB2">
        <w:t xml:space="preserve">Changes in AGS on issue since </w:t>
      </w:r>
      <w:bookmarkEnd w:id="7"/>
      <w:bookmarkEnd w:id="8"/>
      <w:r w:rsidR="0061242B" w:rsidRPr="004B1EB2">
        <w:t>PEFO</w:t>
      </w:r>
      <w:bookmarkEnd w:id="9"/>
    </w:p>
    <w:p w14:paraId="7E5C3A16" w14:textId="33BD1CCA" w:rsidR="003C0A02" w:rsidRPr="004B1EB2" w:rsidRDefault="00916D44" w:rsidP="009008F5">
      <w:r w:rsidRPr="004B1EB2">
        <w:t>Gross debt is expected to</w:t>
      </w:r>
      <w:r w:rsidR="00D346C1" w:rsidRPr="004B1EB2">
        <w:t xml:space="preserve"> be lower across each year of the forward estimates than at PEFO.</w:t>
      </w:r>
      <w:r w:rsidR="00410A1D" w:rsidRPr="004B1EB2">
        <w:t xml:space="preserve"> </w:t>
      </w:r>
      <w:r w:rsidR="00D34ACD" w:rsidRPr="004B1EB2">
        <w:t xml:space="preserve">The improvement </w:t>
      </w:r>
      <w:r w:rsidR="00431CFC" w:rsidRPr="004B1EB2">
        <w:t xml:space="preserve">is primarily driven </w:t>
      </w:r>
      <w:r w:rsidR="00A7111D" w:rsidRPr="004B1EB2">
        <w:t xml:space="preserve">by the </w:t>
      </w:r>
      <w:r w:rsidR="006E46E9" w:rsidRPr="004B1EB2">
        <w:t xml:space="preserve">improved outlook </w:t>
      </w:r>
      <w:r w:rsidR="008662BE" w:rsidRPr="004B1EB2">
        <w:t xml:space="preserve">for the </w:t>
      </w:r>
      <w:r w:rsidR="00BE54EA" w:rsidRPr="004B1EB2">
        <w:t>underlying cash balance in the near</w:t>
      </w:r>
      <w:r w:rsidR="00C86F39" w:rsidRPr="004B1EB2">
        <w:t xml:space="preserve"> </w:t>
      </w:r>
      <w:r w:rsidR="00BE54EA" w:rsidRPr="004B1EB2">
        <w:t>ter</w:t>
      </w:r>
      <w:r w:rsidR="008E4323" w:rsidRPr="004B1EB2">
        <w:t xml:space="preserve">m, partially offset by the </w:t>
      </w:r>
      <w:r w:rsidR="000C2768" w:rsidRPr="004B1EB2">
        <w:t xml:space="preserve">impact of </w:t>
      </w:r>
      <w:r w:rsidR="00E52D2E" w:rsidRPr="004B1EB2">
        <w:t>higher yields on AGS</w:t>
      </w:r>
      <w:r w:rsidR="00350711" w:rsidRPr="004B1EB2">
        <w:t xml:space="preserve"> and additional </w:t>
      </w:r>
      <w:r w:rsidR="000E195E" w:rsidRPr="004B1EB2">
        <w:t>balance sheet commitments</w:t>
      </w:r>
      <w:r w:rsidR="00E52D2E" w:rsidRPr="004B1EB2">
        <w:t>.</w:t>
      </w:r>
    </w:p>
    <w:p w14:paraId="66B03720" w14:textId="0F6081DA" w:rsidR="009979CB" w:rsidRPr="004B1EB2" w:rsidRDefault="009979CB" w:rsidP="009979CB">
      <w:r w:rsidRPr="004B1EB2">
        <w:t>An increase in yields increases the</w:t>
      </w:r>
      <w:r w:rsidR="00F51DB8" w:rsidRPr="004B1EB2">
        <w:t xml:space="preserve"> </w:t>
      </w:r>
      <w:r w:rsidR="002176E4" w:rsidRPr="004B1EB2">
        <w:t>deficit</w:t>
      </w:r>
      <w:r w:rsidR="00783A5D" w:rsidRPr="004B1EB2">
        <w:t xml:space="preserve"> via</w:t>
      </w:r>
      <w:r w:rsidR="00F51DB8" w:rsidRPr="004B1EB2">
        <w:t xml:space="preserve"> </w:t>
      </w:r>
      <w:r w:rsidR="00F6219E" w:rsidRPr="004B1EB2">
        <w:t xml:space="preserve">higher interest payments but </w:t>
      </w:r>
      <w:r w:rsidR="002F4133" w:rsidRPr="004B1EB2">
        <w:t>also impacts</w:t>
      </w:r>
      <w:r w:rsidR="00F6219E" w:rsidRPr="004B1EB2">
        <w:t xml:space="preserve"> the</w:t>
      </w:r>
      <w:r w:rsidRPr="004B1EB2">
        <w:t xml:space="preserve"> face value of AGS the AOFM needs to issue to meet the</w:t>
      </w:r>
      <w:r w:rsidRPr="004B1EB2">
        <w:rPr>
          <w:rFonts w:ascii="Segoe UI" w:hAnsi="Segoe UI" w:cs="Segoe UI"/>
          <w:shd w:val="clear" w:color="auto" w:fill="FFFFFF"/>
        </w:rPr>
        <w:t xml:space="preserve"> </w:t>
      </w:r>
      <w:r w:rsidRPr="004B1EB2">
        <w:t>financing task. The majority of AGS issued by the AOFM are fixed</w:t>
      </w:r>
      <w:r w:rsidR="00C34A7E" w:rsidRPr="004B1EB2">
        <w:noBreakHyphen/>
      </w:r>
      <w:r w:rsidRPr="004B1EB2">
        <w:t>coupon bonds. As the coupon is fixed, when yields rise, the price investors pay the AOFM for the bonds falls so that the return on the bonds adjusts to the prevailing market yields. The AOFM must then issue more bonds to raise the same volume of funds.</w:t>
      </w:r>
      <w:r w:rsidR="006A669C" w:rsidRPr="004B1EB2">
        <w:rPr>
          <w:rStyle w:val="FootnoteReference"/>
        </w:rPr>
        <w:footnoteReference w:id="4"/>
      </w:r>
      <w:r w:rsidRPr="004B1EB2">
        <w:t xml:space="preserve"> </w:t>
      </w:r>
      <w:r w:rsidR="00964C16" w:rsidRPr="004B1EB2">
        <w:t xml:space="preserve">It is estimated this </w:t>
      </w:r>
      <w:r w:rsidRPr="004B1EB2">
        <w:t>dynamic has increased the face value of debt by $</w:t>
      </w:r>
      <w:r w:rsidR="004F4F5E" w:rsidRPr="004B1EB2">
        <w:t>30.8</w:t>
      </w:r>
      <w:r w:rsidR="007D7FE6" w:rsidRPr="004B1EB2">
        <w:t> </w:t>
      </w:r>
      <w:r w:rsidRPr="004B1EB2">
        <w:t>billion over the forward estimates</w:t>
      </w:r>
      <w:r w:rsidR="00F552B3" w:rsidRPr="004B1EB2">
        <w:t xml:space="preserve"> compared with PEFO</w:t>
      </w:r>
      <w:r w:rsidRPr="004B1EB2">
        <w:t>.</w:t>
      </w:r>
    </w:p>
    <w:p w14:paraId="55FF5812" w14:textId="77777777" w:rsidR="00C10FB9" w:rsidRDefault="006A5E6A" w:rsidP="00D32A06">
      <w:pPr>
        <w:ind w:right="454"/>
      </w:pPr>
      <w:r w:rsidRPr="004B1EB2">
        <w:t>Much</w:t>
      </w:r>
      <w:r w:rsidR="00F92B7D" w:rsidRPr="004B1EB2">
        <w:t xml:space="preserve"> of t</w:t>
      </w:r>
      <w:r w:rsidR="0024392C" w:rsidRPr="004B1EB2">
        <w:t xml:space="preserve">his impact is offset </w:t>
      </w:r>
      <w:r w:rsidR="00AF0144" w:rsidRPr="004B1EB2">
        <w:t>by a ru</w:t>
      </w:r>
      <w:r w:rsidR="00B17328" w:rsidRPr="004B1EB2">
        <w:t>n</w:t>
      </w:r>
      <w:r w:rsidR="00C34A7E" w:rsidRPr="004B1EB2">
        <w:noBreakHyphen/>
      </w:r>
      <w:r w:rsidR="00AF0144" w:rsidRPr="004B1EB2">
        <w:t xml:space="preserve">down of </w:t>
      </w:r>
      <w:r w:rsidR="00542CF5" w:rsidRPr="004B1EB2">
        <w:t>cash balances</w:t>
      </w:r>
      <w:r w:rsidR="00AF0144" w:rsidRPr="004B1EB2">
        <w:t xml:space="preserve"> </w:t>
      </w:r>
      <w:r w:rsidR="000B6240" w:rsidRPr="004B1EB2">
        <w:t xml:space="preserve">held by the AOFM. </w:t>
      </w:r>
      <w:r w:rsidR="000E7B06" w:rsidRPr="004B1EB2">
        <w:t>A</w:t>
      </w:r>
      <w:r w:rsidR="004203DF" w:rsidRPr="004B1EB2">
        <w:t> </w:t>
      </w:r>
      <w:r w:rsidR="005328DC" w:rsidRPr="004B1EB2">
        <w:t>lower</w:t>
      </w:r>
      <w:r w:rsidR="00C34A7E" w:rsidRPr="004B1EB2">
        <w:noBreakHyphen/>
      </w:r>
      <w:r w:rsidR="005328DC" w:rsidRPr="004B1EB2">
        <w:t>than</w:t>
      </w:r>
      <w:r w:rsidR="00C34A7E" w:rsidRPr="004B1EB2">
        <w:noBreakHyphen/>
      </w:r>
      <w:r w:rsidR="005328DC" w:rsidRPr="004B1EB2">
        <w:t>expected</w:t>
      </w:r>
      <w:r w:rsidR="000E7B06" w:rsidRPr="004B1EB2">
        <w:t xml:space="preserve"> deficit </w:t>
      </w:r>
      <w:r w:rsidR="0044324E" w:rsidRPr="004B1EB2">
        <w:t xml:space="preserve">in </w:t>
      </w:r>
      <w:r w:rsidR="005968D8" w:rsidRPr="004B1EB2">
        <w:t>2021</w:t>
      </w:r>
      <w:r w:rsidR="00EF2384" w:rsidRPr="004B1EB2">
        <w:t>–</w:t>
      </w:r>
      <w:r w:rsidR="005968D8" w:rsidRPr="004B1EB2">
        <w:t xml:space="preserve">22 </w:t>
      </w:r>
      <w:r w:rsidR="00554EA6" w:rsidRPr="004B1EB2">
        <w:t>resulted in the AOFM effectively pre</w:t>
      </w:r>
      <w:r w:rsidR="00C34A7E" w:rsidRPr="004B1EB2">
        <w:noBreakHyphen/>
      </w:r>
      <w:r w:rsidR="00554EA6" w:rsidRPr="004B1EB2">
        <w:t>funding some of the 2022</w:t>
      </w:r>
      <w:r w:rsidR="00EF2384" w:rsidRPr="004B1EB2">
        <w:t>–</w:t>
      </w:r>
      <w:r w:rsidR="00554EA6" w:rsidRPr="004B1EB2">
        <w:t xml:space="preserve">23 </w:t>
      </w:r>
      <w:r w:rsidR="00C66F71" w:rsidRPr="004B1EB2">
        <w:t xml:space="preserve">financing </w:t>
      </w:r>
      <w:r w:rsidR="0044324E" w:rsidRPr="004B1EB2">
        <w:t>task</w:t>
      </w:r>
      <w:r w:rsidR="00C66F71" w:rsidRPr="004B1EB2">
        <w:t>.</w:t>
      </w:r>
      <w:r w:rsidR="00150BEB" w:rsidRPr="004B1EB2">
        <w:t xml:space="preserve"> See the 2021</w:t>
      </w:r>
      <w:r w:rsidR="00EF2384" w:rsidRPr="004B1EB2">
        <w:t>–</w:t>
      </w:r>
      <w:r w:rsidR="00150BEB" w:rsidRPr="004B1EB2">
        <w:t xml:space="preserve">22 Final Budget Outcome for </w:t>
      </w:r>
      <w:r w:rsidR="00F51A5A" w:rsidRPr="004B1EB2">
        <w:t>further detail.</w:t>
      </w:r>
      <w:r w:rsidR="00E47998" w:rsidRPr="004B1EB2">
        <w:t xml:space="preserve"> </w:t>
      </w:r>
    </w:p>
    <w:p w14:paraId="3C0672A4" w14:textId="65CBC988" w:rsidR="00D32A06" w:rsidRDefault="00D346C1" w:rsidP="00D32A06">
      <w:pPr>
        <w:ind w:right="454"/>
      </w:pPr>
      <w:r w:rsidRPr="004B1EB2">
        <w:lastRenderedPageBreak/>
        <w:t>By the end of the forward estimates, gross debt as a share of the economy is expected</w:t>
      </w:r>
      <w:r w:rsidR="008C6C98">
        <w:t xml:space="preserve"> </w:t>
      </w:r>
      <w:r w:rsidRPr="004B1EB2">
        <w:t>to be 43.</w:t>
      </w:r>
      <w:r w:rsidR="00480FF5" w:rsidRPr="004B1EB2">
        <w:t>1</w:t>
      </w:r>
      <w:r w:rsidR="00A444C5" w:rsidRPr="004B1EB2">
        <w:t> </w:t>
      </w:r>
      <w:r w:rsidRPr="004B1EB2">
        <w:t>per</w:t>
      </w:r>
      <w:r w:rsidR="00A444C5" w:rsidRPr="004B1EB2">
        <w:t> </w:t>
      </w:r>
      <w:r w:rsidRPr="004B1EB2">
        <w:t xml:space="preserve">cent of GDP </w:t>
      </w:r>
      <w:proofErr w:type="gramStart"/>
      <w:r w:rsidRPr="004B1EB2">
        <w:t>at</w:t>
      </w:r>
      <w:proofErr w:type="gramEnd"/>
      <w:r w:rsidRPr="004B1EB2">
        <w:t xml:space="preserve"> 30 June 2026, 1.</w:t>
      </w:r>
      <w:r w:rsidR="003050EF" w:rsidRPr="004B1EB2">
        <w:t>6</w:t>
      </w:r>
      <w:r w:rsidRPr="004B1EB2">
        <w:t xml:space="preserve"> percentage points lower than estimated at PEFO.</w:t>
      </w:r>
    </w:p>
    <w:p w14:paraId="33C0F8AA" w14:textId="0A4BB36A" w:rsidR="00602A13" w:rsidRPr="004B1EB2" w:rsidRDefault="00116DA5" w:rsidP="00602A13">
      <w:pPr>
        <w:pStyle w:val="TableHeading"/>
        <w:rPr>
          <w:rFonts w:asciiTheme="minorHAnsi" w:eastAsiaTheme="minorHAnsi" w:hAnsiTheme="minorHAnsi" w:cstheme="minorBidi"/>
          <w:sz w:val="22"/>
          <w:szCs w:val="22"/>
          <w:lang w:eastAsia="en-US"/>
        </w:rPr>
      </w:pPr>
      <w:r w:rsidRPr="004B1EB2">
        <w:t>Table 7</w:t>
      </w:r>
      <w:r w:rsidR="006F166C" w:rsidRPr="004B1EB2">
        <w:t>.2: Estimates of AGS on issue subject to the Treasurer</w:t>
      </w:r>
      <w:r w:rsidR="00C34A7E" w:rsidRPr="004B1EB2">
        <w:t>’</w:t>
      </w:r>
      <w:r w:rsidR="006F166C" w:rsidRPr="004B1EB2">
        <w:t xml:space="preserve">s Direction </w:t>
      </w:r>
      <w:r w:rsidR="00B704AF" w:rsidRPr="004B1EB2">
        <w:t xml:space="preserve">– </w:t>
      </w:r>
      <w:r w:rsidR="006F166C" w:rsidRPr="004B1EB2">
        <w:t xml:space="preserve">reconciliation from </w:t>
      </w:r>
      <w:r w:rsidR="00154798" w:rsidRPr="004B1EB2">
        <w:t>PEFO</w:t>
      </w:r>
      <w:r w:rsidR="006F166C" w:rsidRPr="004B1EB2">
        <w:t xml:space="preserve"> to the 2022</w:t>
      </w:r>
      <w:r w:rsidR="00CD4CC6" w:rsidRPr="004B1EB2">
        <w:rPr>
          <w:rStyle w:val="normaltextrun"/>
          <w:rFonts w:ascii="Calibri" w:hAnsi="Calibri" w:cs="Calibri"/>
          <w:sz w:val="22"/>
          <w:szCs w:val="22"/>
          <w:bdr w:val="none" w:sz="0" w:space="0" w:color="auto" w:frame="1"/>
        </w:rPr>
        <w:t>–</w:t>
      </w:r>
      <w:r w:rsidR="006F166C" w:rsidRPr="004B1EB2">
        <w:t xml:space="preserve">23 </w:t>
      </w:r>
      <w:r w:rsidR="004E49C6" w:rsidRPr="004B1EB2">
        <w:t xml:space="preserve">October </w:t>
      </w:r>
      <w:r w:rsidR="006F166C" w:rsidRPr="004B1EB2">
        <w:t>Budget</w:t>
      </w:r>
      <w:bookmarkStart w:id="10" w:name="_1709644441"/>
      <w:bookmarkStart w:id="11" w:name="_1709665764"/>
      <w:bookmarkStart w:id="12" w:name="_1709665771"/>
      <w:bookmarkStart w:id="13" w:name="_1727756196"/>
      <w:bookmarkEnd w:id="10"/>
      <w:bookmarkEnd w:id="11"/>
      <w:bookmarkEnd w:id="12"/>
      <w:bookmarkEnd w:id="13"/>
    </w:p>
    <w:tbl>
      <w:tblPr>
        <w:tblW w:w="5000" w:type="pct"/>
        <w:tblCellMar>
          <w:left w:w="0" w:type="dxa"/>
          <w:right w:w="28" w:type="dxa"/>
        </w:tblCellMar>
        <w:tblLook w:val="04A0" w:firstRow="1" w:lastRow="0" w:firstColumn="1" w:lastColumn="0" w:noHBand="0" w:noVBand="1"/>
        <w:tblCaption w:val="Table"/>
      </w:tblPr>
      <w:tblGrid>
        <w:gridCol w:w="4630"/>
        <w:gridCol w:w="725"/>
        <w:gridCol w:w="905"/>
        <w:gridCol w:w="725"/>
        <w:gridCol w:w="725"/>
      </w:tblGrid>
      <w:tr w:rsidR="00602A13" w:rsidRPr="004B1EB2" w14:paraId="2C85D012" w14:textId="77777777" w:rsidTr="00602A13">
        <w:trPr>
          <w:divId w:val="1548568141"/>
          <w:trHeight w:hRule="exact" w:val="225"/>
        </w:trPr>
        <w:tc>
          <w:tcPr>
            <w:tcW w:w="3003" w:type="pct"/>
            <w:tcBorders>
              <w:top w:val="single" w:sz="4" w:space="0" w:color="293F5B"/>
              <w:left w:val="nil"/>
              <w:bottom w:val="nil"/>
              <w:right w:val="nil"/>
            </w:tcBorders>
            <w:shd w:val="clear" w:color="auto" w:fill="auto"/>
            <w:noWrap/>
            <w:vAlign w:val="center"/>
            <w:hideMark/>
          </w:tcPr>
          <w:p w14:paraId="22ABAF0F" w14:textId="4289990A" w:rsidR="00602A13" w:rsidRPr="004B1EB2" w:rsidRDefault="00602A13" w:rsidP="00602A13">
            <w:pPr>
              <w:rPr>
                <w:rFonts w:ascii="Arial" w:hAnsi="Arial" w:cs="Arial"/>
                <w:sz w:val="16"/>
                <w:szCs w:val="16"/>
              </w:rPr>
            </w:pPr>
            <w:r w:rsidRPr="004B1EB2">
              <w:rPr>
                <w:rFonts w:ascii="Arial" w:hAnsi="Arial" w:cs="Arial"/>
                <w:sz w:val="16"/>
                <w:szCs w:val="16"/>
              </w:rPr>
              <w:t> </w:t>
            </w:r>
          </w:p>
        </w:tc>
        <w:tc>
          <w:tcPr>
            <w:tcW w:w="470" w:type="pct"/>
            <w:tcBorders>
              <w:top w:val="single" w:sz="4" w:space="0" w:color="293F5B"/>
              <w:left w:val="nil"/>
              <w:bottom w:val="nil"/>
              <w:right w:val="nil"/>
            </w:tcBorders>
            <w:shd w:val="clear" w:color="000000" w:fill="E6F2FF"/>
            <w:noWrap/>
            <w:vAlign w:val="center"/>
            <w:hideMark/>
          </w:tcPr>
          <w:p w14:paraId="2F67924A" w14:textId="21433514"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2022</w:t>
            </w:r>
            <w:r w:rsidR="00C34A7E" w:rsidRPr="004B1EB2">
              <w:rPr>
                <w:rFonts w:ascii="Arial" w:hAnsi="Arial" w:cs="Arial"/>
                <w:sz w:val="16"/>
                <w:szCs w:val="16"/>
              </w:rPr>
              <w:noBreakHyphen/>
            </w:r>
            <w:r w:rsidRPr="004B1EB2">
              <w:rPr>
                <w:rFonts w:ascii="Arial" w:hAnsi="Arial" w:cs="Arial"/>
                <w:sz w:val="16"/>
                <w:szCs w:val="16"/>
              </w:rPr>
              <w:t>23</w:t>
            </w:r>
          </w:p>
        </w:tc>
        <w:tc>
          <w:tcPr>
            <w:tcW w:w="587" w:type="pct"/>
            <w:tcBorders>
              <w:top w:val="single" w:sz="4" w:space="0" w:color="293F5B"/>
              <w:left w:val="nil"/>
              <w:bottom w:val="nil"/>
              <w:right w:val="nil"/>
            </w:tcBorders>
            <w:shd w:val="clear" w:color="auto" w:fill="auto"/>
            <w:noWrap/>
            <w:vAlign w:val="center"/>
            <w:hideMark/>
          </w:tcPr>
          <w:p w14:paraId="3363F16F" w14:textId="0BD26A54"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2023</w:t>
            </w:r>
            <w:r w:rsidR="00C34A7E" w:rsidRPr="004B1EB2">
              <w:rPr>
                <w:rFonts w:ascii="Arial" w:hAnsi="Arial" w:cs="Arial"/>
                <w:sz w:val="16"/>
                <w:szCs w:val="16"/>
              </w:rPr>
              <w:noBreakHyphen/>
            </w:r>
            <w:r w:rsidRPr="004B1EB2">
              <w:rPr>
                <w:rFonts w:ascii="Arial" w:hAnsi="Arial" w:cs="Arial"/>
                <w:sz w:val="16"/>
                <w:szCs w:val="16"/>
              </w:rPr>
              <w:t>24</w:t>
            </w:r>
          </w:p>
        </w:tc>
        <w:tc>
          <w:tcPr>
            <w:tcW w:w="470" w:type="pct"/>
            <w:tcBorders>
              <w:top w:val="single" w:sz="4" w:space="0" w:color="293F5B"/>
              <w:left w:val="nil"/>
              <w:bottom w:val="nil"/>
              <w:right w:val="nil"/>
            </w:tcBorders>
            <w:shd w:val="clear" w:color="auto" w:fill="auto"/>
            <w:noWrap/>
            <w:vAlign w:val="center"/>
            <w:hideMark/>
          </w:tcPr>
          <w:p w14:paraId="1C31ECEB" w14:textId="69E949DE"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2024</w:t>
            </w:r>
            <w:r w:rsidR="00C34A7E" w:rsidRPr="004B1EB2">
              <w:rPr>
                <w:rFonts w:ascii="Arial" w:hAnsi="Arial" w:cs="Arial"/>
                <w:sz w:val="16"/>
                <w:szCs w:val="16"/>
              </w:rPr>
              <w:noBreakHyphen/>
            </w:r>
            <w:r w:rsidRPr="004B1EB2">
              <w:rPr>
                <w:rFonts w:ascii="Arial" w:hAnsi="Arial" w:cs="Arial"/>
                <w:sz w:val="16"/>
                <w:szCs w:val="16"/>
              </w:rPr>
              <w:t>25</w:t>
            </w:r>
          </w:p>
        </w:tc>
        <w:tc>
          <w:tcPr>
            <w:tcW w:w="470" w:type="pct"/>
            <w:tcBorders>
              <w:top w:val="single" w:sz="4" w:space="0" w:color="293F5B"/>
              <w:left w:val="nil"/>
              <w:bottom w:val="nil"/>
              <w:right w:val="nil"/>
            </w:tcBorders>
            <w:shd w:val="clear" w:color="auto" w:fill="auto"/>
            <w:noWrap/>
            <w:vAlign w:val="center"/>
            <w:hideMark/>
          </w:tcPr>
          <w:p w14:paraId="425AB2B0" w14:textId="2FB10992"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2025</w:t>
            </w:r>
            <w:r w:rsidR="00C34A7E" w:rsidRPr="004B1EB2">
              <w:rPr>
                <w:rFonts w:ascii="Arial" w:hAnsi="Arial" w:cs="Arial"/>
                <w:sz w:val="16"/>
                <w:szCs w:val="16"/>
              </w:rPr>
              <w:noBreakHyphen/>
            </w:r>
            <w:r w:rsidRPr="004B1EB2">
              <w:rPr>
                <w:rFonts w:ascii="Arial" w:hAnsi="Arial" w:cs="Arial"/>
                <w:sz w:val="16"/>
                <w:szCs w:val="16"/>
              </w:rPr>
              <w:t>26</w:t>
            </w:r>
          </w:p>
        </w:tc>
      </w:tr>
      <w:tr w:rsidR="00602A13" w:rsidRPr="004B1EB2" w14:paraId="46098E0F" w14:textId="77777777" w:rsidTr="00602A13">
        <w:trPr>
          <w:divId w:val="1548568141"/>
          <w:trHeight w:hRule="exact" w:val="225"/>
        </w:trPr>
        <w:tc>
          <w:tcPr>
            <w:tcW w:w="3003" w:type="pct"/>
            <w:tcBorders>
              <w:top w:val="nil"/>
              <w:left w:val="nil"/>
              <w:bottom w:val="nil"/>
              <w:right w:val="nil"/>
            </w:tcBorders>
            <w:shd w:val="clear" w:color="auto" w:fill="auto"/>
            <w:noWrap/>
            <w:vAlign w:val="center"/>
            <w:hideMark/>
          </w:tcPr>
          <w:p w14:paraId="248C1CFB"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single" w:sz="4" w:space="0" w:color="293F5B"/>
              <w:right w:val="nil"/>
            </w:tcBorders>
            <w:shd w:val="clear" w:color="000000" w:fill="E6F2FF"/>
            <w:noWrap/>
            <w:vAlign w:val="center"/>
            <w:hideMark/>
          </w:tcPr>
          <w:p w14:paraId="2E4085E0"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$b</w:t>
            </w:r>
          </w:p>
        </w:tc>
        <w:tc>
          <w:tcPr>
            <w:tcW w:w="587" w:type="pct"/>
            <w:tcBorders>
              <w:top w:val="nil"/>
              <w:left w:val="nil"/>
              <w:bottom w:val="single" w:sz="4" w:space="0" w:color="293F5B"/>
              <w:right w:val="nil"/>
            </w:tcBorders>
            <w:shd w:val="clear" w:color="000000" w:fill="FFFFFF"/>
            <w:noWrap/>
            <w:vAlign w:val="center"/>
            <w:hideMark/>
          </w:tcPr>
          <w:p w14:paraId="7C5CC128"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$b</w:t>
            </w:r>
          </w:p>
        </w:tc>
        <w:tc>
          <w:tcPr>
            <w:tcW w:w="470" w:type="pct"/>
            <w:tcBorders>
              <w:top w:val="nil"/>
              <w:left w:val="nil"/>
              <w:bottom w:val="single" w:sz="4" w:space="0" w:color="293F5B"/>
              <w:right w:val="nil"/>
            </w:tcBorders>
            <w:shd w:val="clear" w:color="000000" w:fill="FFFFFF"/>
            <w:noWrap/>
            <w:vAlign w:val="center"/>
            <w:hideMark/>
          </w:tcPr>
          <w:p w14:paraId="0D6B131F"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$b</w:t>
            </w:r>
          </w:p>
        </w:tc>
        <w:tc>
          <w:tcPr>
            <w:tcW w:w="470" w:type="pct"/>
            <w:tcBorders>
              <w:top w:val="nil"/>
              <w:left w:val="nil"/>
              <w:bottom w:val="single" w:sz="4" w:space="0" w:color="293F5B"/>
              <w:right w:val="nil"/>
            </w:tcBorders>
            <w:shd w:val="clear" w:color="000000" w:fill="FFFFFF"/>
            <w:noWrap/>
            <w:vAlign w:val="center"/>
            <w:hideMark/>
          </w:tcPr>
          <w:p w14:paraId="5FC93BD7"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$b</w:t>
            </w:r>
          </w:p>
        </w:tc>
      </w:tr>
      <w:tr w:rsidR="00602A13" w:rsidRPr="004B1EB2" w14:paraId="346EB1EA" w14:textId="77777777" w:rsidTr="00602A13">
        <w:trPr>
          <w:divId w:val="1548568141"/>
          <w:trHeight w:hRule="exact" w:val="60"/>
        </w:trPr>
        <w:tc>
          <w:tcPr>
            <w:tcW w:w="3003" w:type="pct"/>
            <w:tcBorders>
              <w:top w:val="nil"/>
              <w:left w:val="nil"/>
              <w:bottom w:val="nil"/>
              <w:right w:val="nil"/>
            </w:tcBorders>
            <w:shd w:val="clear" w:color="auto" w:fill="auto"/>
            <w:noWrap/>
            <w:vAlign w:val="center"/>
            <w:hideMark/>
          </w:tcPr>
          <w:p w14:paraId="779B9EF3"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nil"/>
              <w:right w:val="nil"/>
            </w:tcBorders>
            <w:shd w:val="clear" w:color="000000" w:fill="E6F2FF"/>
            <w:noWrap/>
            <w:vAlign w:val="center"/>
            <w:hideMark/>
          </w:tcPr>
          <w:p w14:paraId="282DD7C0"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587" w:type="pct"/>
            <w:tcBorders>
              <w:top w:val="nil"/>
              <w:left w:val="nil"/>
              <w:bottom w:val="nil"/>
              <w:right w:val="nil"/>
            </w:tcBorders>
            <w:shd w:val="clear" w:color="000000" w:fill="FFFFFF"/>
            <w:noWrap/>
            <w:vAlign w:val="center"/>
            <w:hideMark/>
          </w:tcPr>
          <w:p w14:paraId="01BAA3D1"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470" w:type="pct"/>
            <w:tcBorders>
              <w:top w:val="nil"/>
              <w:left w:val="nil"/>
              <w:bottom w:val="nil"/>
              <w:right w:val="nil"/>
            </w:tcBorders>
            <w:shd w:val="clear" w:color="000000" w:fill="FFFFFF"/>
            <w:noWrap/>
            <w:vAlign w:val="center"/>
            <w:hideMark/>
          </w:tcPr>
          <w:p w14:paraId="702B2BD7"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470" w:type="pct"/>
            <w:tcBorders>
              <w:top w:val="nil"/>
              <w:left w:val="nil"/>
              <w:bottom w:val="nil"/>
              <w:right w:val="nil"/>
            </w:tcBorders>
            <w:shd w:val="clear" w:color="000000" w:fill="FFFFFF"/>
            <w:noWrap/>
            <w:vAlign w:val="center"/>
            <w:hideMark/>
          </w:tcPr>
          <w:p w14:paraId="433DC9AC"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r>
      <w:tr w:rsidR="00602A13" w:rsidRPr="004B1EB2" w14:paraId="7EB1B74C" w14:textId="77777777" w:rsidTr="00602A13">
        <w:trPr>
          <w:divId w:val="1548568141"/>
          <w:trHeight w:hRule="exact" w:val="450"/>
        </w:trPr>
        <w:tc>
          <w:tcPr>
            <w:tcW w:w="3003" w:type="pct"/>
            <w:tcBorders>
              <w:top w:val="nil"/>
              <w:left w:val="nil"/>
              <w:bottom w:val="nil"/>
              <w:right w:val="nil"/>
            </w:tcBorders>
            <w:shd w:val="clear" w:color="auto" w:fill="auto"/>
            <w:vAlign w:val="center"/>
            <w:hideMark/>
          </w:tcPr>
          <w:p w14:paraId="15AC1D1A" w14:textId="5C2B7956" w:rsidR="00602A13" w:rsidRPr="004B1EB2" w:rsidRDefault="00602A13" w:rsidP="00602A13">
            <w:pPr>
              <w:spacing w:before="0" w:after="0" w:line="240" w:lineRule="auto"/>
              <w:rPr>
                <w:rFonts w:ascii="Arial" w:hAnsi="Arial" w:cs="Arial"/>
                <w:b/>
                <w:bCs/>
                <w:sz w:val="16"/>
                <w:szCs w:val="16"/>
              </w:rPr>
            </w:pPr>
            <w:r w:rsidRPr="004B1EB2">
              <w:rPr>
                <w:rFonts w:ascii="Arial" w:hAnsi="Arial" w:cs="Arial"/>
                <w:b/>
                <w:bCs/>
                <w:sz w:val="16"/>
                <w:szCs w:val="16"/>
              </w:rPr>
              <w:t>Total face value of AGS on issue subject to the Treasurer</w:t>
            </w:r>
            <w:r w:rsidR="00C34A7E" w:rsidRPr="004B1EB2">
              <w:rPr>
                <w:rFonts w:ascii="Arial" w:hAnsi="Arial" w:cs="Arial"/>
                <w:b/>
                <w:bCs/>
                <w:sz w:val="16"/>
                <w:szCs w:val="16"/>
              </w:rPr>
              <w:t>’</w:t>
            </w:r>
            <w:r w:rsidRPr="004B1EB2">
              <w:rPr>
                <w:rFonts w:ascii="Arial" w:hAnsi="Arial" w:cs="Arial"/>
                <w:b/>
                <w:bCs/>
                <w:sz w:val="16"/>
                <w:szCs w:val="16"/>
              </w:rPr>
              <w:t>s Direction as at 2022 PEFO</w:t>
            </w:r>
          </w:p>
        </w:tc>
        <w:tc>
          <w:tcPr>
            <w:tcW w:w="470" w:type="pct"/>
            <w:tcBorders>
              <w:top w:val="nil"/>
              <w:left w:val="nil"/>
              <w:bottom w:val="nil"/>
              <w:right w:val="nil"/>
            </w:tcBorders>
            <w:shd w:val="clear" w:color="000000" w:fill="E6F2FF"/>
            <w:noWrap/>
            <w:vAlign w:val="bottom"/>
            <w:hideMark/>
          </w:tcPr>
          <w:p w14:paraId="06E51FAD" w14:textId="77777777"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      977 </w:t>
            </w:r>
          </w:p>
        </w:tc>
        <w:tc>
          <w:tcPr>
            <w:tcW w:w="587" w:type="pct"/>
            <w:tcBorders>
              <w:top w:val="nil"/>
              <w:left w:val="nil"/>
              <w:bottom w:val="nil"/>
              <w:right w:val="nil"/>
            </w:tcBorders>
            <w:shd w:val="clear" w:color="auto" w:fill="auto"/>
            <w:noWrap/>
            <w:vAlign w:val="bottom"/>
            <w:hideMark/>
          </w:tcPr>
          <w:p w14:paraId="1EFCF04A" w14:textId="77777777"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        1,056 </w:t>
            </w:r>
          </w:p>
        </w:tc>
        <w:tc>
          <w:tcPr>
            <w:tcW w:w="470" w:type="pct"/>
            <w:tcBorders>
              <w:top w:val="nil"/>
              <w:left w:val="nil"/>
              <w:bottom w:val="nil"/>
              <w:right w:val="nil"/>
            </w:tcBorders>
            <w:shd w:val="clear" w:color="auto" w:fill="auto"/>
            <w:noWrap/>
            <w:vAlign w:val="bottom"/>
            <w:hideMark/>
          </w:tcPr>
          <w:p w14:paraId="689B0273" w14:textId="77777777"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   1,117 </w:t>
            </w:r>
          </w:p>
        </w:tc>
        <w:tc>
          <w:tcPr>
            <w:tcW w:w="470" w:type="pct"/>
            <w:tcBorders>
              <w:top w:val="nil"/>
              <w:left w:val="nil"/>
              <w:bottom w:val="nil"/>
              <w:right w:val="nil"/>
            </w:tcBorders>
            <w:shd w:val="clear" w:color="auto" w:fill="auto"/>
            <w:noWrap/>
            <w:vAlign w:val="bottom"/>
            <w:hideMark/>
          </w:tcPr>
          <w:p w14:paraId="1DB9DF21" w14:textId="77777777"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   1,169 </w:t>
            </w:r>
          </w:p>
        </w:tc>
      </w:tr>
      <w:tr w:rsidR="00602A13" w:rsidRPr="004B1EB2" w14:paraId="2E5DC6E2" w14:textId="77777777" w:rsidTr="00602A13">
        <w:trPr>
          <w:divId w:val="1548568141"/>
          <w:trHeight w:hRule="exact" w:val="60"/>
        </w:trPr>
        <w:tc>
          <w:tcPr>
            <w:tcW w:w="3003" w:type="pct"/>
            <w:tcBorders>
              <w:top w:val="nil"/>
              <w:left w:val="nil"/>
              <w:bottom w:val="nil"/>
              <w:right w:val="nil"/>
            </w:tcBorders>
            <w:shd w:val="clear" w:color="auto" w:fill="auto"/>
            <w:vAlign w:val="center"/>
            <w:hideMark/>
          </w:tcPr>
          <w:p w14:paraId="02D1D54D" w14:textId="77777777" w:rsidR="00602A13" w:rsidRPr="004B1EB2" w:rsidRDefault="00602A13" w:rsidP="00602A13">
            <w:pPr>
              <w:spacing w:before="0" w:after="0" w:line="240" w:lineRule="auto"/>
              <w:jc w:val="right"/>
              <w:rPr>
                <w:rFonts w:ascii="Arial" w:hAnsi="Arial" w:cs="Arial"/>
                <w:b/>
                <w:bCs/>
                <w:sz w:val="16"/>
                <w:szCs w:val="16"/>
              </w:rPr>
            </w:pPr>
          </w:p>
        </w:tc>
        <w:tc>
          <w:tcPr>
            <w:tcW w:w="470" w:type="pct"/>
            <w:tcBorders>
              <w:top w:val="nil"/>
              <w:left w:val="nil"/>
              <w:bottom w:val="nil"/>
              <w:right w:val="nil"/>
            </w:tcBorders>
            <w:shd w:val="clear" w:color="000000" w:fill="E6F2FF"/>
            <w:noWrap/>
            <w:vAlign w:val="bottom"/>
            <w:hideMark/>
          </w:tcPr>
          <w:p w14:paraId="46F093A9"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587" w:type="pct"/>
            <w:tcBorders>
              <w:top w:val="nil"/>
              <w:left w:val="nil"/>
              <w:bottom w:val="nil"/>
              <w:right w:val="nil"/>
            </w:tcBorders>
            <w:shd w:val="clear" w:color="auto" w:fill="auto"/>
            <w:noWrap/>
            <w:vAlign w:val="bottom"/>
            <w:hideMark/>
          </w:tcPr>
          <w:p w14:paraId="165D8614"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nil"/>
              <w:right w:val="nil"/>
            </w:tcBorders>
            <w:shd w:val="clear" w:color="auto" w:fill="auto"/>
            <w:noWrap/>
            <w:vAlign w:val="bottom"/>
            <w:hideMark/>
          </w:tcPr>
          <w:p w14:paraId="1CED62EB" w14:textId="77777777" w:rsidR="00602A13" w:rsidRPr="004B1EB2" w:rsidRDefault="00602A13" w:rsidP="00602A13">
            <w:pPr>
              <w:spacing w:before="0" w:after="0" w:line="240" w:lineRule="auto"/>
              <w:jc w:val="right"/>
              <w:rPr>
                <w:rFonts w:ascii="Times New Roman" w:hAnsi="Times New Roman"/>
                <w:sz w:val="20"/>
              </w:rPr>
            </w:pPr>
          </w:p>
        </w:tc>
        <w:tc>
          <w:tcPr>
            <w:tcW w:w="470" w:type="pct"/>
            <w:tcBorders>
              <w:top w:val="nil"/>
              <w:left w:val="nil"/>
              <w:bottom w:val="nil"/>
              <w:right w:val="nil"/>
            </w:tcBorders>
            <w:shd w:val="clear" w:color="auto" w:fill="auto"/>
            <w:noWrap/>
            <w:vAlign w:val="bottom"/>
            <w:hideMark/>
          </w:tcPr>
          <w:p w14:paraId="59F886F2" w14:textId="77777777" w:rsidR="00602A13" w:rsidRPr="004B1EB2" w:rsidRDefault="00602A13" w:rsidP="00602A13">
            <w:pPr>
              <w:spacing w:before="0" w:after="0" w:line="240" w:lineRule="auto"/>
              <w:jc w:val="right"/>
              <w:rPr>
                <w:rFonts w:ascii="Times New Roman" w:hAnsi="Times New Roman"/>
                <w:sz w:val="20"/>
              </w:rPr>
            </w:pPr>
          </w:p>
        </w:tc>
      </w:tr>
      <w:tr w:rsidR="00602A13" w:rsidRPr="004B1EB2" w14:paraId="4F88F421" w14:textId="77777777" w:rsidTr="00602A13">
        <w:trPr>
          <w:divId w:val="1548568141"/>
          <w:trHeight w:hRule="exact" w:val="450"/>
        </w:trPr>
        <w:tc>
          <w:tcPr>
            <w:tcW w:w="3003" w:type="pct"/>
            <w:tcBorders>
              <w:top w:val="nil"/>
              <w:left w:val="nil"/>
              <w:bottom w:val="nil"/>
              <w:right w:val="nil"/>
            </w:tcBorders>
            <w:shd w:val="clear" w:color="auto" w:fill="auto"/>
            <w:vAlign w:val="center"/>
            <w:hideMark/>
          </w:tcPr>
          <w:p w14:paraId="5EA3A531" w14:textId="7ADC4E9B" w:rsidR="00602A13" w:rsidRPr="004B1EB2" w:rsidRDefault="00602A13" w:rsidP="00602A13">
            <w:pPr>
              <w:spacing w:before="0" w:after="0" w:line="240" w:lineRule="auto"/>
              <w:rPr>
                <w:rFonts w:ascii="Arial" w:hAnsi="Arial" w:cs="Arial"/>
                <w:b/>
                <w:bCs/>
                <w:sz w:val="16"/>
                <w:szCs w:val="16"/>
              </w:rPr>
            </w:pPr>
            <w:r w:rsidRPr="004B1EB2">
              <w:rPr>
                <w:rFonts w:ascii="Arial" w:hAnsi="Arial" w:cs="Arial"/>
                <w:b/>
                <w:bCs/>
                <w:sz w:val="16"/>
                <w:szCs w:val="16"/>
              </w:rPr>
              <w:t>Factors affecting the change in face value of AGS on issue from 2022 PEFO to 2022</w:t>
            </w:r>
            <w:r w:rsidR="00C34A7E" w:rsidRPr="004B1EB2">
              <w:rPr>
                <w:rFonts w:ascii="Arial" w:hAnsi="Arial" w:cs="Arial"/>
                <w:b/>
                <w:bCs/>
                <w:sz w:val="16"/>
                <w:szCs w:val="16"/>
              </w:rPr>
              <w:noBreakHyphen/>
            </w:r>
            <w:r w:rsidRPr="004B1EB2">
              <w:rPr>
                <w:rFonts w:ascii="Arial" w:hAnsi="Arial" w:cs="Arial"/>
                <w:b/>
                <w:bCs/>
                <w:sz w:val="16"/>
                <w:szCs w:val="16"/>
              </w:rPr>
              <w:t>23 October Budget(a)</w:t>
            </w:r>
          </w:p>
        </w:tc>
        <w:tc>
          <w:tcPr>
            <w:tcW w:w="470" w:type="pct"/>
            <w:tcBorders>
              <w:top w:val="nil"/>
              <w:left w:val="nil"/>
              <w:bottom w:val="nil"/>
              <w:right w:val="nil"/>
            </w:tcBorders>
            <w:shd w:val="clear" w:color="000000" w:fill="E6F2FF"/>
            <w:noWrap/>
            <w:vAlign w:val="center"/>
            <w:hideMark/>
          </w:tcPr>
          <w:p w14:paraId="47052184"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587" w:type="pct"/>
            <w:tcBorders>
              <w:top w:val="nil"/>
              <w:left w:val="nil"/>
              <w:bottom w:val="nil"/>
              <w:right w:val="nil"/>
            </w:tcBorders>
            <w:shd w:val="clear" w:color="auto" w:fill="auto"/>
            <w:noWrap/>
            <w:vAlign w:val="center"/>
            <w:hideMark/>
          </w:tcPr>
          <w:p w14:paraId="2AE3A131"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nil"/>
              <w:right w:val="nil"/>
            </w:tcBorders>
            <w:shd w:val="clear" w:color="auto" w:fill="auto"/>
            <w:noWrap/>
            <w:vAlign w:val="center"/>
            <w:hideMark/>
          </w:tcPr>
          <w:p w14:paraId="79AB9F47" w14:textId="77777777" w:rsidR="00602A13" w:rsidRPr="004B1EB2" w:rsidRDefault="00602A13" w:rsidP="00602A13">
            <w:pPr>
              <w:spacing w:before="0" w:after="0" w:line="240" w:lineRule="auto"/>
              <w:jc w:val="right"/>
              <w:rPr>
                <w:rFonts w:ascii="Times New Roman" w:hAnsi="Times New Roman"/>
                <w:sz w:val="20"/>
              </w:rPr>
            </w:pPr>
          </w:p>
        </w:tc>
        <w:tc>
          <w:tcPr>
            <w:tcW w:w="470" w:type="pct"/>
            <w:tcBorders>
              <w:top w:val="nil"/>
              <w:left w:val="nil"/>
              <w:bottom w:val="nil"/>
              <w:right w:val="nil"/>
            </w:tcBorders>
            <w:shd w:val="clear" w:color="auto" w:fill="auto"/>
            <w:noWrap/>
            <w:vAlign w:val="center"/>
            <w:hideMark/>
          </w:tcPr>
          <w:p w14:paraId="480A55C3" w14:textId="77777777" w:rsidR="00602A13" w:rsidRPr="004B1EB2" w:rsidRDefault="00602A13" w:rsidP="00602A13">
            <w:pPr>
              <w:spacing w:before="0" w:after="0" w:line="240" w:lineRule="auto"/>
              <w:jc w:val="right"/>
              <w:rPr>
                <w:rFonts w:ascii="Times New Roman" w:hAnsi="Times New Roman"/>
                <w:sz w:val="20"/>
              </w:rPr>
            </w:pPr>
          </w:p>
        </w:tc>
      </w:tr>
      <w:tr w:rsidR="00602A13" w:rsidRPr="004B1EB2" w14:paraId="5A15951C" w14:textId="77777777" w:rsidTr="00602A13">
        <w:trPr>
          <w:divId w:val="1548568141"/>
          <w:trHeight w:hRule="exact" w:val="225"/>
        </w:trPr>
        <w:tc>
          <w:tcPr>
            <w:tcW w:w="3003" w:type="pct"/>
            <w:tcBorders>
              <w:top w:val="nil"/>
              <w:left w:val="nil"/>
              <w:bottom w:val="nil"/>
              <w:right w:val="nil"/>
            </w:tcBorders>
            <w:shd w:val="clear" w:color="auto" w:fill="auto"/>
            <w:vAlign w:val="center"/>
            <w:hideMark/>
          </w:tcPr>
          <w:p w14:paraId="540A6B1B"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Cumulative receipts decisions</w:t>
            </w:r>
          </w:p>
        </w:tc>
        <w:tc>
          <w:tcPr>
            <w:tcW w:w="470" w:type="pct"/>
            <w:tcBorders>
              <w:top w:val="nil"/>
              <w:left w:val="nil"/>
              <w:bottom w:val="nil"/>
              <w:right w:val="nil"/>
            </w:tcBorders>
            <w:shd w:val="clear" w:color="000000" w:fill="E6F2FF"/>
            <w:noWrap/>
            <w:vAlign w:val="center"/>
            <w:hideMark/>
          </w:tcPr>
          <w:p w14:paraId="2EBBD1D6" w14:textId="2563AF8D"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1.4</w:t>
            </w:r>
          </w:p>
        </w:tc>
        <w:tc>
          <w:tcPr>
            <w:tcW w:w="587" w:type="pct"/>
            <w:tcBorders>
              <w:top w:val="nil"/>
              <w:left w:val="nil"/>
              <w:bottom w:val="nil"/>
              <w:right w:val="nil"/>
            </w:tcBorders>
            <w:shd w:val="clear" w:color="auto" w:fill="auto"/>
            <w:noWrap/>
            <w:vAlign w:val="center"/>
            <w:hideMark/>
          </w:tcPr>
          <w:p w14:paraId="766DCF36" w14:textId="018082C5"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3.9</w:t>
            </w:r>
          </w:p>
        </w:tc>
        <w:tc>
          <w:tcPr>
            <w:tcW w:w="470" w:type="pct"/>
            <w:tcBorders>
              <w:top w:val="nil"/>
              <w:left w:val="nil"/>
              <w:bottom w:val="nil"/>
              <w:right w:val="nil"/>
            </w:tcBorders>
            <w:shd w:val="clear" w:color="auto" w:fill="auto"/>
            <w:noWrap/>
            <w:vAlign w:val="center"/>
            <w:hideMark/>
          </w:tcPr>
          <w:p w14:paraId="6DB34DF7" w14:textId="4B2B2E1D"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7.8</w:t>
            </w:r>
          </w:p>
        </w:tc>
        <w:tc>
          <w:tcPr>
            <w:tcW w:w="470" w:type="pct"/>
            <w:tcBorders>
              <w:top w:val="nil"/>
              <w:left w:val="nil"/>
              <w:bottom w:val="nil"/>
              <w:right w:val="nil"/>
            </w:tcBorders>
            <w:shd w:val="clear" w:color="auto" w:fill="auto"/>
            <w:noWrap/>
            <w:vAlign w:val="center"/>
            <w:hideMark/>
          </w:tcPr>
          <w:p w14:paraId="12C2E69B" w14:textId="38B9F8FC"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13.1</w:t>
            </w:r>
          </w:p>
        </w:tc>
      </w:tr>
      <w:tr w:rsidR="00602A13" w:rsidRPr="004B1EB2" w14:paraId="69522314" w14:textId="77777777" w:rsidTr="00602A13">
        <w:trPr>
          <w:divId w:val="1548568141"/>
          <w:trHeight w:hRule="exact" w:val="225"/>
        </w:trPr>
        <w:tc>
          <w:tcPr>
            <w:tcW w:w="3003" w:type="pct"/>
            <w:tcBorders>
              <w:top w:val="nil"/>
              <w:left w:val="nil"/>
              <w:bottom w:val="nil"/>
              <w:right w:val="nil"/>
            </w:tcBorders>
            <w:shd w:val="clear" w:color="auto" w:fill="auto"/>
            <w:noWrap/>
            <w:vAlign w:val="center"/>
            <w:hideMark/>
          </w:tcPr>
          <w:p w14:paraId="090633FC"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Cumulative receipts variations</w:t>
            </w:r>
          </w:p>
        </w:tc>
        <w:tc>
          <w:tcPr>
            <w:tcW w:w="470" w:type="pct"/>
            <w:tcBorders>
              <w:top w:val="nil"/>
              <w:left w:val="nil"/>
              <w:bottom w:val="nil"/>
              <w:right w:val="nil"/>
            </w:tcBorders>
            <w:shd w:val="clear" w:color="000000" w:fill="E6F2FF"/>
            <w:noWrap/>
            <w:vAlign w:val="center"/>
            <w:hideMark/>
          </w:tcPr>
          <w:p w14:paraId="4E04F1BC" w14:textId="5ABAED3C"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57.3</w:t>
            </w:r>
          </w:p>
        </w:tc>
        <w:tc>
          <w:tcPr>
            <w:tcW w:w="587" w:type="pct"/>
            <w:tcBorders>
              <w:top w:val="nil"/>
              <w:left w:val="nil"/>
              <w:bottom w:val="nil"/>
              <w:right w:val="nil"/>
            </w:tcBorders>
            <w:shd w:val="clear" w:color="auto" w:fill="auto"/>
            <w:noWrap/>
            <w:vAlign w:val="center"/>
            <w:hideMark/>
          </w:tcPr>
          <w:p w14:paraId="2EBA9310" w14:textId="42F77527"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91.1</w:t>
            </w:r>
          </w:p>
        </w:tc>
        <w:tc>
          <w:tcPr>
            <w:tcW w:w="470" w:type="pct"/>
            <w:tcBorders>
              <w:top w:val="nil"/>
              <w:left w:val="nil"/>
              <w:bottom w:val="nil"/>
              <w:right w:val="nil"/>
            </w:tcBorders>
            <w:shd w:val="clear" w:color="auto" w:fill="auto"/>
            <w:noWrap/>
            <w:vAlign w:val="center"/>
            <w:hideMark/>
          </w:tcPr>
          <w:p w14:paraId="46A89784" w14:textId="45B39F22"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114.8</w:t>
            </w:r>
          </w:p>
        </w:tc>
        <w:tc>
          <w:tcPr>
            <w:tcW w:w="470" w:type="pct"/>
            <w:tcBorders>
              <w:top w:val="nil"/>
              <w:left w:val="nil"/>
              <w:bottom w:val="nil"/>
              <w:right w:val="nil"/>
            </w:tcBorders>
            <w:shd w:val="clear" w:color="auto" w:fill="auto"/>
            <w:noWrap/>
            <w:vAlign w:val="center"/>
            <w:hideMark/>
          </w:tcPr>
          <w:p w14:paraId="4CC98077" w14:textId="1409724B"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144.6</w:t>
            </w:r>
          </w:p>
        </w:tc>
      </w:tr>
      <w:tr w:rsidR="00602A13" w:rsidRPr="004B1EB2" w14:paraId="1A7A284B" w14:textId="77777777" w:rsidTr="00602A13">
        <w:trPr>
          <w:divId w:val="1548568141"/>
          <w:trHeight w:hRule="exact" w:val="225"/>
        </w:trPr>
        <w:tc>
          <w:tcPr>
            <w:tcW w:w="3003" w:type="pct"/>
            <w:tcBorders>
              <w:top w:val="nil"/>
              <w:left w:val="nil"/>
              <w:bottom w:val="nil"/>
              <w:right w:val="nil"/>
            </w:tcBorders>
            <w:shd w:val="clear" w:color="auto" w:fill="auto"/>
            <w:vAlign w:val="center"/>
            <w:hideMark/>
          </w:tcPr>
          <w:p w14:paraId="0F18ABE8"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Cumulative payment decisions</w:t>
            </w:r>
          </w:p>
        </w:tc>
        <w:tc>
          <w:tcPr>
            <w:tcW w:w="470" w:type="pct"/>
            <w:tcBorders>
              <w:top w:val="nil"/>
              <w:left w:val="nil"/>
              <w:bottom w:val="nil"/>
              <w:right w:val="nil"/>
            </w:tcBorders>
            <w:shd w:val="clear" w:color="000000" w:fill="E6F2FF"/>
            <w:noWrap/>
            <w:vAlign w:val="center"/>
            <w:hideMark/>
          </w:tcPr>
          <w:p w14:paraId="40879D80"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2.5</w:t>
            </w:r>
          </w:p>
        </w:tc>
        <w:tc>
          <w:tcPr>
            <w:tcW w:w="587" w:type="pct"/>
            <w:tcBorders>
              <w:top w:val="nil"/>
              <w:left w:val="nil"/>
              <w:bottom w:val="nil"/>
              <w:right w:val="nil"/>
            </w:tcBorders>
            <w:shd w:val="clear" w:color="auto" w:fill="auto"/>
            <w:noWrap/>
            <w:vAlign w:val="center"/>
            <w:hideMark/>
          </w:tcPr>
          <w:p w14:paraId="2DB21683"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4.2</w:t>
            </w:r>
          </w:p>
        </w:tc>
        <w:tc>
          <w:tcPr>
            <w:tcW w:w="470" w:type="pct"/>
            <w:tcBorders>
              <w:top w:val="nil"/>
              <w:left w:val="nil"/>
              <w:bottom w:val="nil"/>
              <w:right w:val="nil"/>
            </w:tcBorders>
            <w:shd w:val="clear" w:color="auto" w:fill="auto"/>
            <w:noWrap/>
            <w:vAlign w:val="center"/>
            <w:hideMark/>
          </w:tcPr>
          <w:p w14:paraId="24165F5B"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10.2</w:t>
            </w:r>
          </w:p>
        </w:tc>
        <w:tc>
          <w:tcPr>
            <w:tcW w:w="470" w:type="pct"/>
            <w:tcBorders>
              <w:top w:val="nil"/>
              <w:left w:val="nil"/>
              <w:bottom w:val="nil"/>
              <w:right w:val="nil"/>
            </w:tcBorders>
            <w:shd w:val="clear" w:color="auto" w:fill="auto"/>
            <w:noWrap/>
            <w:vAlign w:val="center"/>
            <w:hideMark/>
          </w:tcPr>
          <w:p w14:paraId="0954EFA4"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22.9</w:t>
            </w:r>
          </w:p>
        </w:tc>
      </w:tr>
      <w:tr w:rsidR="00602A13" w:rsidRPr="004B1EB2" w14:paraId="019790F7" w14:textId="77777777" w:rsidTr="00602A13">
        <w:trPr>
          <w:divId w:val="1548568141"/>
          <w:trHeight w:hRule="exact" w:val="225"/>
        </w:trPr>
        <w:tc>
          <w:tcPr>
            <w:tcW w:w="3003" w:type="pct"/>
            <w:tcBorders>
              <w:top w:val="nil"/>
              <w:left w:val="nil"/>
              <w:bottom w:val="nil"/>
              <w:right w:val="nil"/>
            </w:tcBorders>
            <w:shd w:val="clear" w:color="auto" w:fill="auto"/>
            <w:noWrap/>
            <w:vAlign w:val="center"/>
            <w:hideMark/>
          </w:tcPr>
          <w:p w14:paraId="5B68842F"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Cumulative payment variations</w:t>
            </w:r>
          </w:p>
        </w:tc>
        <w:tc>
          <w:tcPr>
            <w:tcW w:w="470" w:type="pct"/>
            <w:tcBorders>
              <w:top w:val="nil"/>
              <w:left w:val="nil"/>
              <w:bottom w:val="nil"/>
              <w:right w:val="nil"/>
            </w:tcBorders>
            <w:shd w:val="clear" w:color="000000" w:fill="E6F2FF"/>
            <w:noWrap/>
            <w:vAlign w:val="center"/>
            <w:hideMark/>
          </w:tcPr>
          <w:p w14:paraId="53A3EF17"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15.1</w:t>
            </w:r>
          </w:p>
        </w:tc>
        <w:tc>
          <w:tcPr>
            <w:tcW w:w="587" w:type="pct"/>
            <w:tcBorders>
              <w:top w:val="nil"/>
              <w:left w:val="nil"/>
              <w:bottom w:val="nil"/>
              <w:right w:val="nil"/>
            </w:tcBorders>
            <w:shd w:val="clear" w:color="auto" w:fill="auto"/>
            <w:noWrap/>
            <w:vAlign w:val="center"/>
            <w:hideMark/>
          </w:tcPr>
          <w:p w14:paraId="53183466"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37.2</w:t>
            </w:r>
          </w:p>
        </w:tc>
        <w:tc>
          <w:tcPr>
            <w:tcW w:w="470" w:type="pct"/>
            <w:tcBorders>
              <w:top w:val="nil"/>
              <w:left w:val="nil"/>
              <w:bottom w:val="nil"/>
              <w:right w:val="nil"/>
            </w:tcBorders>
            <w:shd w:val="clear" w:color="auto" w:fill="auto"/>
            <w:noWrap/>
            <w:vAlign w:val="center"/>
            <w:hideMark/>
          </w:tcPr>
          <w:p w14:paraId="629F0E3C"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63.1</w:t>
            </w:r>
          </w:p>
        </w:tc>
        <w:tc>
          <w:tcPr>
            <w:tcW w:w="470" w:type="pct"/>
            <w:tcBorders>
              <w:top w:val="nil"/>
              <w:left w:val="nil"/>
              <w:bottom w:val="nil"/>
              <w:right w:val="nil"/>
            </w:tcBorders>
            <w:shd w:val="clear" w:color="auto" w:fill="auto"/>
            <w:noWrap/>
            <w:vAlign w:val="center"/>
            <w:hideMark/>
          </w:tcPr>
          <w:p w14:paraId="0AF20431"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92.2</w:t>
            </w:r>
          </w:p>
        </w:tc>
      </w:tr>
      <w:tr w:rsidR="00602A13" w:rsidRPr="004B1EB2" w14:paraId="07747693" w14:textId="77777777" w:rsidTr="00602A13">
        <w:trPr>
          <w:divId w:val="1548568141"/>
          <w:trHeight w:hRule="exact" w:val="225"/>
        </w:trPr>
        <w:tc>
          <w:tcPr>
            <w:tcW w:w="3003" w:type="pct"/>
            <w:tcBorders>
              <w:top w:val="nil"/>
              <w:left w:val="nil"/>
              <w:bottom w:val="nil"/>
              <w:right w:val="nil"/>
            </w:tcBorders>
            <w:shd w:val="clear" w:color="auto" w:fill="auto"/>
            <w:noWrap/>
            <w:vAlign w:val="center"/>
            <w:hideMark/>
          </w:tcPr>
          <w:p w14:paraId="2EA0F9F2"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Cumulative change in net investments in financial assets(b)</w:t>
            </w:r>
          </w:p>
        </w:tc>
        <w:tc>
          <w:tcPr>
            <w:tcW w:w="470" w:type="pct"/>
            <w:tcBorders>
              <w:top w:val="nil"/>
              <w:left w:val="nil"/>
              <w:bottom w:val="nil"/>
              <w:right w:val="nil"/>
            </w:tcBorders>
            <w:shd w:val="clear" w:color="000000" w:fill="E6F2FF"/>
            <w:noWrap/>
            <w:vAlign w:val="center"/>
            <w:hideMark/>
          </w:tcPr>
          <w:p w14:paraId="70A184D1"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12.9</w:t>
            </w:r>
          </w:p>
        </w:tc>
        <w:tc>
          <w:tcPr>
            <w:tcW w:w="587" w:type="pct"/>
            <w:tcBorders>
              <w:top w:val="nil"/>
              <w:left w:val="nil"/>
              <w:bottom w:val="nil"/>
              <w:right w:val="nil"/>
            </w:tcBorders>
            <w:shd w:val="clear" w:color="auto" w:fill="auto"/>
            <w:noWrap/>
            <w:vAlign w:val="center"/>
            <w:hideMark/>
          </w:tcPr>
          <w:p w14:paraId="7F712B56"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17.7</w:t>
            </w:r>
          </w:p>
        </w:tc>
        <w:tc>
          <w:tcPr>
            <w:tcW w:w="470" w:type="pct"/>
            <w:tcBorders>
              <w:top w:val="nil"/>
              <w:left w:val="nil"/>
              <w:bottom w:val="nil"/>
              <w:right w:val="nil"/>
            </w:tcBorders>
            <w:shd w:val="clear" w:color="auto" w:fill="auto"/>
            <w:noWrap/>
            <w:vAlign w:val="center"/>
            <w:hideMark/>
          </w:tcPr>
          <w:p w14:paraId="33988FEF"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22.9</w:t>
            </w:r>
          </w:p>
        </w:tc>
        <w:tc>
          <w:tcPr>
            <w:tcW w:w="470" w:type="pct"/>
            <w:tcBorders>
              <w:top w:val="nil"/>
              <w:left w:val="nil"/>
              <w:bottom w:val="nil"/>
              <w:right w:val="nil"/>
            </w:tcBorders>
            <w:shd w:val="clear" w:color="auto" w:fill="auto"/>
            <w:noWrap/>
            <w:vAlign w:val="center"/>
            <w:hideMark/>
          </w:tcPr>
          <w:p w14:paraId="7ED689E1"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32.5</w:t>
            </w:r>
          </w:p>
        </w:tc>
      </w:tr>
      <w:tr w:rsidR="00602A13" w:rsidRPr="004B1EB2" w14:paraId="221B2E5C" w14:textId="77777777" w:rsidTr="00602A13">
        <w:trPr>
          <w:divId w:val="1548568141"/>
          <w:trHeight w:hRule="exact" w:val="255"/>
        </w:trPr>
        <w:tc>
          <w:tcPr>
            <w:tcW w:w="3003" w:type="pct"/>
            <w:tcBorders>
              <w:top w:val="nil"/>
              <w:left w:val="nil"/>
              <w:bottom w:val="nil"/>
              <w:right w:val="nil"/>
            </w:tcBorders>
            <w:shd w:val="clear" w:color="auto" w:fill="auto"/>
            <w:noWrap/>
            <w:vAlign w:val="center"/>
            <w:hideMark/>
          </w:tcPr>
          <w:p w14:paraId="19F5A65E" w14:textId="77777777" w:rsidR="00602A13" w:rsidRPr="004B1EB2" w:rsidRDefault="00602A13" w:rsidP="00602A13">
            <w:pPr>
              <w:spacing w:before="0" w:after="0" w:line="240" w:lineRule="auto"/>
              <w:rPr>
                <w:rFonts w:ascii="Arial" w:hAnsi="Arial" w:cs="Arial"/>
                <w:sz w:val="16"/>
                <w:szCs w:val="16"/>
              </w:rPr>
            </w:pPr>
            <w:r w:rsidRPr="004B1EB2">
              <w:rPr>
                <w:rFonts w:ascii="Arial" w:hAnsi="Arial" w:cs="Arial"/>
                <w:sz w:val="16"/>
                <w:szCs w:val="16"/>
              </w:rPr>
              <w:t>Other contributors</w:t>
            </w:r>
          </w:p>
        </w:tc>
        <w:tc>
          <w:tcPr>
            <w:tcW w:w="470" w:type="pct"/>
            <w:tcBorders>
              <w:top w:val="nil"/>
              <w:left w:val="nil"/>
              <w:bottom w:val="nil"/>
              <w:right w:val="nil"/>
            </w:tcBorders>
            <w:shd w:val="clear" w:color="000000" w:fill="E6F2FF"/>
            <w:noWrap/>
            <w:vAlign w:val="center"/>
            <w:hideMark/>
          </w:tcPr>
          <w:p w14:paraId="7FFC2A21" w14:textId="427CA37A"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22.0</w:t>
            </w:r>
          </w:p>
        </w:tc>
        <w:tc>
          <w:tcPr>
            <w:tcW w:w="587" w:type="pct"/>
            <w:tcBorders>
              <w:top w:val="nil"/>
              <w:left w:val="nil"/>
              <w:bottom w:val="nil"/>
              <w:right w:val="nil"/>
            </w:tcBorders>
            <w:shd w:val="clear" w:color="auto" w:fill="auto"/>
            <w:noWrap/>
            <w:vAlign w:val="center"/>
            <w:hideMark/>
          </w:tcPr>
          <w:p w14:paraId="07E926DB" w14:textId="66908EDF"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16.3</w:t>
            </w:r>
          </w:p>
        </w:tc>
        <w:tc>
          <w:tcPr>
            <w:tcW w:w="470" w:type="pct"/>
            <w:tcBorders>
              <w:top w:val="nil"/>
              <w:left w:val="nil"/>
              <w:bottom w:val="nil"/>
              <w:right w:val="nil"/>
            </w:tcBorders>
            <w:shd w:val="clear" w:color="auto" w:fill="auto"/>
            <w:noWrap/>
            <w:vAlign w:val="center"/>
            <w:hideMark/>
          </w:tcPr>
          <w:p w14:paraId="16846492"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0.2</w:t>
            </w:r>
          </w:p>
        </w:tc>
        <w:tc>
          <w:tcPr>
            <w:tcW w:w="470" w:type="pct"/>
            <w:tcBorders>
              <w:top w:val="nil"/>
              <w:left w:val="nil"/>
              <w:bottom w:val="nil"/>
              <w:right w:val="nil"/>
            </w:tcBorders>
            <w:shd w:val="clear" w:color="auto" w:fill="auto"/>
            <w:noWrap/>
            <w:vAlign w:val="center"/>
            <w:hideMark/>
          </w:tcPr>
          <w:p w14:paraId="7012F3AD" w14:textId="0D387A0D" w:rsidR="00602A13" w:rsidRPr="004B1EB2" w:rsidRDefault="00C34A7E" w:rsidP="00602A13">
            <w:pPr>
              <w:spacing w:before="0" w:after="0" w:line="240" w:lineRule="auto"/>
              <w:jc w:val="right"/>
              <w:rPr>
                <w:rFonts w:ascii="Arial" w:hAnsi="Arial" w:cs="Arial"/>
                <w:sz w:val="16"/>
                <w:szCs w:val="16"/>
              </w:rPr>
            </w:pPr>
            <w:r w:rsidRPr="004B1EB2">
              <w:rPr>
                <w:rFonts w:ascii="Arial" w:hAnsi="Arial" w:cs="Arial"/>
                <w:sz w:val="16"/>
                <w:szCs w:val="16"/>
              </w:rPr>
              <w:noBreakHyphen/>
            </w:r>
            <w:r w:rsidR="00602A13" w:rsidRPr="004B1EB2">
              <w:rPr>
                <w:rFonts w:ascii="Arial" w:hAnsi="Arial" w:cs="Arial"/>
                <w:sz w:val="16"/>
                <w:szCs w:val="16"/>
              </w:rPr>
              <w:t>0.2</w:t>
            </w:r>
          </w:p>
        </w:tc>
      </w:tr>
      <w:tr w:rsidR="00602A13" w:rsidRPr="004B1EB2" w14:paraId="3FC3E4AF" w14:textId="77777777" w:rsidTr="00602A13">
        <w:trPr>
          <w:divId w:val="1548568141"/>
          <w:trHeight w:hRule="exact" w:val="180"/>
        </w:trPr>
        <w:tc>
          <w:tcPr>
            <w:tcW w:w="3003" w:type="pct"/>
            <w:tcBorders>
              <w:top w:val="nil"/>
              <w:left w:val="nil"/>
              <w:bottom w:val="nil"/>
              <w:right w:val="nil"/>
            </w:tcBorders>
            <w:shd w:val="clear" w:color="auto" w:fill="auto"/>
            <w:noWrap/>
            <w:vAlign w:val="center"/>
            <w:hideMark/>
          </w:tcPr>
          <w:p w14:paraId="07CE324D"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nil"/>
              <w:right w:val="nil"/>
            </w:tcBorders>
            <w:shd w:val="clear" w:color="000000" w:fill="E6F2FF"/>
            <w:noWrap/>
            <w:vAlign w:val="center"/>
            <w:hideMark/>
          </w:tcPr>
          <w:p w14:paraId="0C6C7444" w14:textId="77777777" w:rsidR="00602A13" w:rsidRPr="004B1EB2" w:rsidRDefault="00602A13" w:rsidP="00602A13">
            <w:pPr>
              <w:spacing w:before="0" w:after="0" w:line="240" w:lineRule="auto"/>
              <w:jc w:val="right"/>
              <w:rPr>
                <w:rFonts w:ascii="Arial" w:hAnsi="Arial" w:cs="Arial"/>
                <w:sz w:val="16"/>
                <w:szCs w:val="16"/>
              </w:rPr>
            </w:pPr>
            <w:r w:rsidRPr="004B1EB2">
              <w:rPr>
                <w:rFonts w:ascii="Arial" w:hAnsi="Arial" w:cs="Arial"/>
                <w:sz w:val="16"/>
                <w:szCs w:val="16"/>
              </w:rPr>
              <w:t> </w:t>
            </w:r>
          </w:p>
        </w:tc>
        <w:tc>
          <w:tcPr>
            <w:tcW w:w="587" w:type="pct"/>
            <w:tcBorders>
              <w:top w:val="nil"/>
              <w:left w:val="nil"/>
              <w:bottom w:val="nil"/>
              <w:right w:val="nil"/>
            </w:tcBorders>
            <w:shd w:val="clear" w:color="auto" w:fill="auto"/>
            <w:noWrap/>
            <w:vAlign w:val="center"/>
            <w:hideMark/>
          </w:tcPr>
          <w:p w14:paraId="37B50256" w14:textId="77777777" w:rsidR="00602A13" w:rsidRPr="004B1EB2" w:rsidRDefault="00602A13" w:rsidP="00602A13">
            <w:pPr>
              <w:spacing w:before="0" w:after="0" w:line="240" w:lineRule="auto"/>
              <w:jc w:val="right"/>
              <w:rPr>
                <w:rFonts w:ascii="Arial" w:hAnsi="Arial" w:cs="Arial"/>
                <w:sz w:val="16"/>
                <w:szCs w:val="16"/>
              </w:rPr>
            </w:pPr>
          </w:p>
        </w:tc>
        <w:tc>
          <w:tcPr>
            <w:tcW w:w="470" w:type="pct"/>
            <w:tcBorders>
              <w:top w:val="nil"/>
              <w:left w:val="nil"/>
              <w:bottom w:val="nil"/>
              <w:right w:val="nil"/>
            </w:tcBorders>
            <w:shd w:val="clear" w:color="auto" w:fill="auto"/>
            <w:noWrap/>
            <w:vAlign w:val="center"/>
            <w:hideMark/>
          </w:tcPr>
          <w:p w14:paraId="36276879" w14:textId="77777777" w:rsidR="00602A13" w:rsidRPr="004B1EB2" w:rsidRDefault="00602A13" w:rsidP="00602A13">
            <w:pPr>
              <w:spacing w:before="0" w:after="0" w:line="240" w:lineRule="auto"/>
              <w:jc w:val="right"/>
              <w:rPr>
                <w:rFonts w:ascii="Times New Roman" w:hAnsi="Times New Roman"/>
                <w:sz w:val="20"/>
              </w:rPr>
            </w:pPr>
          </w:p>
        </w:tc>
        <w:tc>
          <w:tcPr>
            <w:tcW w:w="470" w:type="pct"/>
            <w:tcBorders>
              <w:top w:val="nil"/>
              <w:left w:val="nil"/>
              <w:bottom w:val="nil"/>
              <w:right w:val="nil"/>
            </w:tcBorders>
            <w:shd w:val="clear" w:color="auto" w:fill="auto"/>
            <w:noWrap/>
            <w:vAlign w:val="center"/>
            <w:hideMark/>
          </w:tcPr>
          <w:p w14:paraId="20DFAB86" w14:textId="77777777" w:rsidR="00602A13" w:rsidRPr="004B1EB2" w:rsidRDefault="00602A13" w:rsidP="00602A13">
            <w:pPr>
              <w:spacing w:before="0" w:after="0" w:line="240" w:lineRule="auto"/>
              <w:jc w:val="right"/>
              <w:rPr>
                <w:rFonts w:ascii="Times New Roman" w:hAnsi="Times New Roman"/>
                <w:sz w:val="20"/>
              </w:rPr>
            </w:pPr>
          </w:p>
        </w:tc>
      </w:tr>
      <w:tr w:rsidR="00602A13" w:rsidRPr="004B1EB2" w14:paraId="2BE0560E" w14:textId="77777777" w:rsidTr="00602A13">
        <w:trPr>
          <w:divId w:val="1548568141"/>
          <w:trHeight w:hRule="exact" w:val="450"/>
        </w:trPr>
        <w:tc>
          <w:tcPr>
            <w:tcW w:w="3003" w:type="pct"/>
            <w:tcBorders>
              <w:top w:val="nil"/>
              <w:left w:val="nil"/>
              <w:bottom w:val="single" w:sz="4" w:space="0" w:color="293F5B"/>
              <w:right w:val="nil"/>
            </w:tcBorders>
            <w:shd w:val="clear" w:color="auto" w:fill="auto"/>
            <w:vAlign w:val="center"/>
            <w:hideMark/>
          </w:tcPr>
          <w:p w14:paraId="5928DF78" w14:textId="0730104A" w:rsidR="00602A13" w:rsidRPr="004B1EB2" w:rsidRDefault="00602A13" w:rsidP="00602A13">
            <w:pPr>
              <w:spacing w:before="0" w:after="0" w:line="240" w:lineRule="auto"/>
              <w:rPr>
                <w:rFonts w:ascii="Arial" w:hAnsi="Arial" w:cs="Arial"/>
                <w:b/>
                <w:bCs/>
                <w:sz w:val="16"/>
                <w:szCs w:val="16"/>
              </w:rPr>
            </w:pPr>
            <w:r w:rsidRPr="004B1EB2">
              <w:rPr>
                <w:rFonts w:ascii="Arial" w:hAnsi="Arial" w:cs="Arial"/>
                <w:b/>
                <w:bCs/>
                <w:sz w:val="16"/>
                <w:szCs w:val="16"/>
              </w:rPr>
              <w:t>Total face value of AGS on issue subject to the Treasurer</w:t>
            </w:r>
            <w:r w:rsidR="00C34A7E" w:rsidRPr="004B1EB2">
              <w:rPr>
                <w:rFonts w:ascii="Arial" w:hAnsi="Arial" w:cs="Arial"/>
                <w:b/>
                <w:bCs/>
                <w:sz w:val="16"/>
                <w:szCs w:val="16"/>
              </w:rPr>
              <w:t>’</w:t>
            </w:r>
            <w:r w:rsidRPr="004B1EB2">
              <w:rPr>
                <w:rFonts w:ascii="Arial" w:hAnsi="Arial" w:cs="Arial"/>
                <w:b/>
                <w:bCs/>
                <w:sz w:val="16"/>
                <w:szCs w:val="16"/>
              </w:rPr>
              <w:t>s Direction as at 2022</w:t>
            </w:r>
            <w:r w:rsidR="00C34A7E" w:rsidRPr="004B1EB2">
              <w:rPr>
                <w:rFonts w:ascii="Arial" w:hAnsi="Arial" w:cs="Arial"/>
                <w:b/>
                <w:bCs/>
                <w:sz w:val="16"/>
                <w:szCs w:val="16"/>
              </w:rPr>
              <w:noBreakHyphen/>
            </w:r>
            <w:r w:rsidRPr="004B1EB2">
              <w:rPr>
                <w:rFonts w:ascii="Arial" w:hAnsi="Arial" w:cs="Arial"/>
                <w:b/>
                <w:bCs/>
                <w:sz w:val="16"/>
                <w:szCs w:val="16"/>
              </w:rPr>
              <w:t>23 October Budget</w:t>
            </w:r>
          </w:p>
        </w:tc>
        <w:tc>
          <w:tcPr>
            <w:tcW w:w="470" w:type="pct"/>
            <w:tcBorders>
              <w:top w:val="single" w:sz="4" w:space="0" w:color="293F5B"/>
              <w:left w:val="nil"/>
              <w:bottom w:val="single" w:sz="4" w:space="0" w:color="293F5B"/>
              <w:right w:val="nil"/>
            </w:tcBorders>
            <w:shd w:val="clear" w:color="000000" w:fill="E6F2FF"/>
            <w:noWrap/>
            <w:vAlign w:val="bottom"/>
            <w:hideMark/>
          </w:tcPr>
          <w:p w14:paraId="1011ECE4" w14:textId="77777777"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927</w:t>
            </w:r>
          </w:p>
        </w:tc>
        <w:tc>
          <w:tcPr>
            <w:tcW w:w="587" w:type="pct"/>
            <w:tcBorders>
              <w:top w:val="single" w:sz="4" w:space="0" w:color="293F5B"/>
              <w:left w:val="nil"/>
              <w:bottom w:val="single" w:sz="4" w:space="0" w:color="293F5B"/>
              <w:right w:val="nil"/>
            </w:tcBorders>
            <w:shd w:val="clear" w:color="auto" w:fill="auto"/>
            <w:noWrap/>
            <w:vAlign w:val="bottom"/>
            <w:hideMark/>
          </w:tcPr>
          <w:p w14:paraId="1AB9A8B1" w14:textId="18A23E6B"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1,004 </w:t>
            </w:r>
          </w:p>
        </w:tc>
        <w:tc>
          <w:tcPr>
            <w:tcW w:w="470" w:type="pct"/>
            <w:tcBorders>
              <w:top w:val="single" w:sz="4" w:space="0" w:color="293F5B"/>
              <w:left w:val="nil"/>
              <w:bottom w:val="single" w:sz="4" w:space="0" w:color="293F5B"/>
              <w:right w:val="nil"/>
            </w:tcBorders>
            <w:shd w:val="clear" w:color="auto" w:fill="auto"/>
            <w:noWrap/>
            <w:vAlign w:val="bottom"/>
            <w:hideMark/>
          </w:tcPr>
          <w:p w14:paraId="5F895B2D" w14:textId="18FFE8FD"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1,091 </w:t>
            </w:r>
          </w:p>
        </w:tc>
        <w:tc>
          <w:tcPr>
            <w:tcW w:w="470" w:type="pct"/>
            <w:tcBorders>
              <w:top w:val="single" w:sz="4" w:space="0" w:color="293F5B"/>
              <w:left w:val="nil"/>
              <w:bottom w:val="single" w:sz="4" w:space="0" w:color="293F5B"/>
              <w:right w:val="nil"/>
            </w:tcBorders>
            <w:shd w:val="clear" w:color="auto" w:fill="auto"/>
            <w:noWrap/>
            <w:vAlign w:val="bottom"/>
            <w:hideMark/>
          </w:tcPr>
          <w:p w14:paraId="337BB520" w14:textId="2B8B2464" w:rsidR="00602A13" w:rsidRPr="004B1EB2" w:rsidRDefault="00602A13" w:rsidP="00602A13">
            <w:pPr>
              <w:spacing w:before="0" w:after="0" w:line="240" w:lineRule="auto"/>
              <w:jc w:val="right"/>
              <w:rPr>
                <w:rFonts w:ascii="Arial" w:hAnsi="Arial" w:cs="Arial"/>
                <w:b/>
                <w:bCs/>
                <w:sz w:val="16"/>
                <w:szCs w:val="16"/>
              </w:rPr>
            </w:pPr>
            <w:r w:rsidRPr="004B1EB2">
              <w:rPr>
                <w:rFonts w:ascii="Arial" w:hAnsi="Arial" w:cs="Arial"/>
                <w:b/>
                <w:bCs/>
                <w:sz w:val="16"/>
                <w:szCs w:val="16"/>
              </w:rPr>
              <w:t xml:space="preserve">1,159 </w:t>
            </w:r>
          </w:p>
        </w:tc>
      </w:tr>
    </w:tbl>
    <w:p w14:paraId="7572E060" w14:textId="3A19C948" w:rsidR="006F166C" w:rsidRPr="004B1EB2" w:rsidRDefault="006F166C" w:rsidP="009008F5">
      <w:pPr>
        <w:pStyle w:val="ChartandTableFootnoteAlpha"/>
        <w:numPr>
          <w:ilvl w:val="0"/>
          <w:numId w:val="9"/>
        </w:numPr>
        <w:rPr>
          <w:color w:val="auto"/>
        </w:rPr>
      </w:pPr>
      <w:r w:rsidRPr="004B1EB2">
        <w:rPr>
          <w:color w:val="auto"/>
        </w:rPr>
        <w:t xml:space="preserve">Cumulative impact of decisions and variations from </w:t>
      </w:r>
      <w:r w:rsidR="0058364A" w:rsidRPr="004B1EB2">
        <w:rPr>
          <w:color w:val="auto"/>
        </w:rPr>
        <w:t>2022</w:t>
      </w:r>
      <w:r w:rsidR="00B704AF" w:rsidRPr="004B1EB2">
        <w:rPr>
          <w:color w:val="auto"/>
        </w:rPr>
        <w:t>–</w:t>
      </w:r>
      <w:r w:rsidR="0058364A" w:rsidRPr="004B1EB2">
        <w:rPr>
          <w:color w:val="auto"/>
        </w:rPr>
        <w:t>23</w:t>
      </w:r>
      <w:r w:rsidRPr="004B1EB2">
        <w:rPr>
          <w:color w:val="auto"/>
        </w:rPr>
        <w:t xml:space="preserve"> to </w:t>
      </w:r>
      <w:r w:rsidR="0058364A" w:rsidRPr="004B1EB2">
        <w:rPr>
          <w:color w:val="auto"/>
        </w:rPr>
        <w:t>2025</w:t>
      </w:r>
      <w:r w:rsidR="00B704AF" w:rsidRPr="004B1EB2">
        <w:rPr>
          <w:color w:val="auto"/>
        </w:rPr>
        <w:t>–</w:t>
      </w:r>
      <w:r w:rsidR="0058364A" w:rsidRPr="004B1EB2">
        <w:rPr>
          <w:color w:val="auto"/>
        </w:rPr>
        <w:t>26</w:t>
      </w:r>
      <w:r w:rsidRPr="004B1EB2">
        <w:rPr>
          <w:color w:val="auto"/>
        </w:rPr>
        <w:t>. Increases to payments are shown as</w:t>
      </w:r>
      <w:r w:rsidRPr="004B1EB2" w:rsidDel="000562B3">
        <w:rPr>
          <w:color w:val="auto"/>
        </w:rPr>
        <w:t xml:space="preserve"> </w:t>
      </w:r>
      <w:r w:rsidRPr="004B1EB2">
        <w:rPr>
          <w:color w:val="auto"/>
        </w:rPr>
        <w:t xml:space="preserve">positive and increases to receipts are shown as negative. </w:t>
      </w:r>
    </w:p>
    <w:p w14:paraId="5316AF85" w14:textId="77777777" w:rsidR="006F166C" w:rsidRPr="004B1EB2" w:rsidRDefault="006F166C" w:rsidP="009008F5">
      <w:pPr>
        <w:pStyle w:val="ChartandTableFootnoteAlpha"/>
        <w:numPr>
          <w:ilvl w:val="0"/>
          <w:numId w:val="9"/>
        </w:numPr>
        <w:rPr>
          <w:color w:val="auto"/>
        </w:rPr>
      </w:pPr>
      <w:r w:rsidRPr="004B1EB2">
        <w:rPr>
          <w:color w:val="auto"/>
        </w:rPr>
        <w:t>Change in net cash flows from investments in financial assets for policy and liquidity purposes.</w:t>
      </w:r>
    </w:p>
    <w:p w14:paraId="285869D8" w14:textId="4EE63C1A" w:rsidR="006F166C" w:rsidRPr="00614428" w:rsidRDefault="006F166C" w:rsidP="009008F5">
      <w:pPr>
        <w:pStyle w:val="ChartandTableFootnote"/>
      </w:pPr>
      <w:r w:rsidRPr="004B1EB2">
        <w:rPr>
          <w:color w:val="auto"/>
        </w:rPr>
        <w:t>Note:</w:t>
      </w:r>
      <w:r w:rsidR="00BA6559" w:rsidRPr="004B1EB2">
        <w:rPr>
          <w:color w:val="auto"/>
        </w:rPr>
        <w:tab/>
      </w:r>
      <w:r w:rsidRPr="004B1EB2">
        <w:rPr>
          <w:color w:val="auto"/>
        </w:rPr>
        <w:t>End</w:t>
      </w:r>
      <w:r w:rsidR="00C34A7E" w:rsidRPr="004B1EB2">
        <w:rPr>
          <w:color w:val="auto"/>
        </w:rPr>
        <w:noBreakHyphen/>
      </w:r>
      <w:r w:rsidRPr="004B1EB2">
        <w:rPr>
          <w:color w:val="auto"/>
        </w:rPr>
        <w:t>of</w:t>
      </w:r>
      <w:r w:rsidR="00C34A7E" w:rsidRPr="004B1EB2">
        <w:rPr>
          <w:color w:val="auto"/>
        </w:rPr>
        <w:noBreakHyphen/>
      </w:r>
      <w:r w:rsidRPr="004B1EB2">
        <w:rPr>
          <w:color w:val="auto"/>
        </w:rPr>
        <w:t>year data.</w:t>
      </w:r>
    </w:p>
    <w:p w14:paraId="3600F491" w14:textId="77777777" w:rsidR="00F97654" w:rsidRDefault="00F97654" w:rsidP="009008F5">
      <w:pPr>
        <w:pStyle w:val="ChartLine"/>
      </w:pPr>
      <w:bookmarkStart w:id="14" w:name="_Toc67660282"/>
      <w:bookmarkStart w:id="15" w:name="_Toc98531930"/>
    </w:p>
    <w:p w14:paraId="62E145DA" w14:textId="2A6A6660" w:rsidR="006F166C" w:rsidRPr="004B1EB2" w:rsidRDefault="006F166C" w:rsidP="006F166C">
      <w:pPr>
        <w:pStyle w:val="Heading3"/>
      </w:pPr>
      <w:bookmarkStart w:id="16" w:name="_Toc117337745"/>
      <w:r w:rsidRPr="004B1EB2">
        <w:t>Breakdown of AGS currently on issue</w:t>
      </w:r>
      <w:bookmarkEnd w:id="14"/>
      <w:bookmarkEnd w:id="15"/>
      <w:bookmarkEnd w:id="16"/>
    </w:p>
    <w:p w14:paraId="180479F2" w14:textId="5C3CB434" w:rsidR="007B35D5" w:rsidRPr="004B1EB2" w:rsidRDefault="00DD7DEE" w:rsidP="00C46E01">
      <w:r w:rsidRPr="004B1EB2">
        <w:t>See Appendix A for a detailed summary of the different types of securities.</w:t>
      </w:r>
    </w:p>
    <w:p w14:paraId="06640D7A" w14:textId="08081BA9" w:rsidR="00BE055A" w:rsidRPr="004B1EB2" w:rsidRDefault="00116DA5" w:rsidP="00BE055A">
      <w:pPr>
        <w:pStyle w:val="TableHeading"/>
        <w:rPr>
          <w:rFonts w:asciiTheme="minorHAnsi" w:eastAsiaTheme="minorHAnsi" w:hAnsiTheme="minorHAnsi" w:cstheme="minorBidi"/>
          <w:sz w:val="22"/>
          <w:szCs w:val="22"/>
          <w:lang w:eastAsia="en-US"/>
        </w:rPr>
      </w:pPr>
      <w:bookmarkStart w:id="17" w:name="_1709802672"/>
      <w:bookmarkStart w:id="18" w:name="_1709802789"/>
      <w:bookmarkStart w:id="19" w:name="_1709753362"/>
      <w:bookmarkStart w:id="20" w:name="_1709753404"/>
      <w:bookmarkStart w:id="21" w:name="_1709748751"/>
      <w:bookmarkStart w:id="22" w:name="_1709731638"/>
      <w:bookmarkStart w:id="23" w:name="_1709721044"/>
      <w:bookmarkStart w:id="24" w:name="_1709801993"/>
      <w:bookmarkEnd w:id="17"/>
      <w:bookmarkEnd w:id="18"/>
      <w:bookmarkEnd w:id="19"/>
      <w:bookmarkEnd w:id="20"/>
      <w:bookmarkEnd w:id="21"/>
      <w:bookmarkEnd w:id="22"/>
      <w:bookmarkEnd w:id="23"/>
      <w:bookmarkEnd w:id="24"/>
      <w:r w:rsidRPr="004B1EB2">
        <w:t>Table 7</w:t>
      </w:r>
      <w:r w:rsidR="006F166C" w:rsidRPr="004B1EB2">
        <w:t>.3: Breakdown of current Australian Government Securities on issue</w:t>
      </w:r>
    </w:p>
    <w:tbl>
      <w:tblPr>
        <w:tblW w:w="5000" w:type="pct"/>
        <w:tblCellMar>
          <w:left w:w="0" w:type="dxa"/>
          <w:right w:w="28" w:type="dxa"/>
        </w:tblCellMar>
        <w:tblLook w:val="04A0" w:firstRow="1" w:lastRow="0" w:firstColumn="1" w:lastColumn="0" w:noHBand="0" w:noVBand="1"/>
        <w:tblCaption w:val="Table"/>
      </w:tblPr>
      <w:tblGrid>
        <w:gridCol w:w="4236"/>
        <w:gridCol w:w="1605"/>
        <w:gridCol w:w="1869"/>
      </w:tblGrid>
      <w:tr w:rsidR="00BE055A" w:rsidRPr="004B1EB2" w14:paraId="38AE58F2" w14:textId="77777777" w:rsidTr="00E218FC">
        <w:trPr>
          <w:divId w:val="867261343"/>
          <w:trHeight w:hRule="exact" w:val="225"/>
        </w:trPr>
        <w:tc>
          <w:tcPr>
            <w:tcW w:w="2747" w:type="pct"/>
            <w:tcBorders>
              <w:top w:val="single" w:sz="4" w:space="0" w:color="293F5B"/>
              <w:left w:val="nil"/>
              <w:bottom w:val="nil"/>
              <w:right w:val="nil"/>
            </w:tcBorders>
            <w:shd w:val="clear" w:color="auto" w:fill="auto"/>
            <w:noWrap/>
            <w:vAlign w:val="center"/>
            <w:hideMark/>
          </w:tcPr>
          <w:p w14:paraId="01BB7F80" w14:textId="2B375FD4" w:rsidR="00BE055A" w:rsidRPr="004B1EB2" w:rsidRDefault="00BE055A" w:rsidP="00BE055A">
            <w:pPr>
              <w:spacing w:before="0" w:after="0" w:line="240" w:lineRule="auto"/>
              <w:rPr>
                <w:rFonts w:ascii="Arial" w:hAnsi="Arial" w:cs="Arial"/>
                <w:sz w:val="16"/>
                <w:szCs w:val="16"/>
              </w:rPr>
            </w:pPr>
            <w:r w:rsidRPr="004B1EB2">
              <w:rPr>
                <w:rFonts w:ascii="Arial" w:hAnsi="Arial" w:cs="Arial"/>
                <w:sz w:val="16"/>
                <w:szCs w:val="16"/>
              </w:rPr>
              <w:t> </w:t>
            </w:r>
          </w:p>
        </w:tc>
        <w:tc>
          <w:tcPr>
            <w:tcW w:w="2253" w:type="pct"/>
            <w:gridSpan w:val="2"/>
            <w:tcBorders>
              <w:top w:val="single" w:sz="4" w:space="0" w:color="293F5B"/>
              <w:left w:val="nil"/>
              <w:bottom w:val="nil"/>
              <w:right w:val="nil"/>
            </w:tcBorders>
            <w:shd w:val="clear" w:color="auto" w:fill="auto"/>
            <w:noWrap/>
            <w:vAlign w:val="center"/>
            <w:hideMark/>
          </w:tcPr>
          <w:p w14:paraId="1116F47F" w14:textId="77777777" w:rsidR="00BE055A" w:rsidRPr="004B1EB2" w:rsidRDefault="00BE055A" w:rsidP="00BE055A">
            <w:pPr>
              <w:spacing w:before="0" w:after="0" w:line="240" w:lineRule="auto"/>
              <w:jc w:val="center"/>
              <w:rPr>
                <w:rFonts w:ascii="Arial" w:hAnsi="Arial" w:cs="Arial"/>
                <w:sz w:val="16"/>
                <w:szCs w:val="16"/>
              </w:rPr>
            </w:pPr>
            <w:r w:rsidRPr="004B1EB2">
              <w:rPr>
                <w:rFonts w:ascii="Arial" w:hAnsi="Arial" w:cs="Arial"/>
                <w:sz w:val="16"/>
                <w:szCs w:val="16"/>
              </w:rPr>
              <w:t xml:space="preserve">On issue as </w:t>
            </w:r>
            <w:proofErr w:type="gramStart"/>
            <w:r w:rsidRPr="004B1EB2">
              <w:rPr>
                <w:rFonts w:ascii="Arial" w:hAnsi="Arial" w:cs="Arial"/>
                <w:sz w:val="16"/>
                <w:szCs w:val="16"/>
              </w:rPr>
              <w:t>at</w:t>
            </w:r>
            <w:proofErr w:type="gramEnd"/>
            <w:r w:rsidRPr="004B1EB2">
              <w:rPr>
                <w:rFonts w:ascii="Arial" w:hAnsi="Arial" w:cs="Arial"/>
                <w:sz w:val="16"/>
                <w:szCs w:val="16"/>
              </w:rPr>
              <w:t xml:space="preserve"> 14 October 2022</w:t>
            </w:r>
          </w:p>
        </w:tc>
      </w:tr>
      <w:tr w:rsidR="00BE055A" w:rsidRPr="004B1EB2" w14:paraId="2FE1D749"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13971E39" w14:textId="77777777" w:rsidR="00BE055A" w:rsidRPr="004B1EB2" w:rsidRDefault="00BE055A" w:rsidP="00BE055A">
            <w:pPr>
              <w:spacing w:before="0" w:after="0" w:line="240" w:lineRule="auto"/>
              <w:jc w:val="center"/>
              <w:rPr>
                <w:rFonts w:ascii="Arial" w:hAnsi="Arial" w:cs="Arial"/>
                <w:sz w:val="16"/>
                <w:szCs w:val="16"/>
              </w:rPr>
            </w:pPr>
          </w:p>
        </w:tc>
        <w:tc>
          <w:tcPr>
            <w:tcW w:w="1041" w:type="pct"/>
            <w:tcBorders>
              <w:top w:val="single" w:sz="4" w:space="0" w:color="293F5B"/>
              <w:left w:val="nil"/>
              <w:bottom w:val="nil"/>
              <w:right w:val="nil"/>
            </w:tcBorders>
            <w:shd w:val="clear" w:color="auto" w:fill="auto"/>
            <w:noWrap/>
            <w:vAlign w:val="center"/>
            <w:hideMark/>
          </w:tcPr>
          <w:p w14:paraId="276F302C"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Face value</w:t>
            </w:r>
          </w:p>
        </w:tc>
        <w:tc>
          <w:tcPr>
            <w:tcW w:w="1212" w:type="pct"/>
            <w:tcBorders>
              <w:top w:val="single" w:sz="4" w:space="0" w:color="293F5B"/>
              <w:left w:val="nil"/>
              <w:bottom w:val="nil"/>
              <w:right w:val="nil"/>
            </w:tcBorders>
            <w:shd w:val="clear" w:color="auto" w:fill="auto"/>
            <w:noWrap/>
            <w:vAlign w:val="center"/>
            <w:hideMark/>
          </w:tcPr>
          <w:p w14:paraId="6F97DC0D"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Market value</w:t>
            </w:r>
          </w:p>
        </w:tc>
      </w:tr>
      <w:tr w:rsidR="00BE055A" w:rsidRPr="004B1EB2" w14:paraId="03C329C1"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060CC90A" w14:textId="77777777" w:rsidR="00BE055A" w:rsidRPr="004B1EB2" w:rsidRDefault="00BE055A" w:rsidP="00BE055A">
            <w:pPr>
              <w:spacing w:before="0" w:after="0" w:line="240" w:lineRule="auto"/>
              <w:jc w:val="right"/>
              <w:rPr>
                <w:rFonts w:ascii="Arial" w:hAnsi="Arial" w:cs="Arial"/>
                <w:sz w:val="16"/>
                <w:szCs w:val="16"/>
              </w:rPr>
            </w:pPr>
          </w:p>
        </w:tc>
        <w:tc>
          <w:tcPr>
            <w:tcW w:w="1041" w:type="pct"/>
            <w:tcBorders>
              <w:top w:val="nil"/>
              <w:left w:val="nil"/>
              <w:bottom w:val="single" w:sz="4" w:space="0" w:color="293F5B"/>
              <w:right w:val="nil"/>
            </w:tcBorders>
            <w:shd w:val="clear" w:color="auto" w:fill="auto"/>
            <w:noWrap/>
            <w:vAlign w:val="center"/>
            <w:hideMark/>
          </w:tcPr>
          <w:p w14:paraId="33893CFB"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$m</w:t>
            </w:r>
          </w:p>
        </w:tc>
        <w:tc>
          <w:tcPr>
            <w:tcW w:w="1212" w:type="pct"/>
            <w:tcBorders>
              <w:top w:val="nil"/>
              <w:left w:val="nil"/>
              <w:bottom w:val="single" w:sz="4" w:space="0" w:color="293F5B"/>
              <w:right w:val="nil"/>
            </w:tcBorders>
            <w:shd w:val="clear" w:color="auto" w:fill="auto"/>
            <w:noWrap/>
            <w:vAlign w:val="center"/>
            <w:hideMark/>
          </w:tcPr>
          <w:p w14:paraId="32F53370"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$m</w:t>
            </w:r>
          </w:p>
        </w:tc>
      </w:tr>
      <w:tr w:rsidR="00BE055A" w:rsidRPr="004B1EB2" w14:paraId="68A10D04"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71259153" w14:textId="77777777" w:rsidR="00BE055A" w:rsidRPr="004B1EB2" w:rsidRDefault="00BE055A" w:rsidP="00BE055A">
            <w:pPr>
              <w:spacing w:before="0" w:after="0" w:line="240" w:lineRule="auto"/>
              <w:rPr>
                <w:rFonts w:ascii="Arial" w:hAnsi="Arial" w:cs="Arial"/>
                <w:sz w:val="16"/>
                <w:szCs w:val="16"/>
              </w:rPr>
            </w:pPr>
            <w:r w:rsidRPr="004B1EB2">
              <w:rPr>
                <w:rFonts w:ascii="Arial" w:hAnsi="Arial" w:cs="Arial"/>
                <w:sz w:val="16"/>
                <w:szCs w:val="16"/>
              </w:rPr>
              <w:t>Treasury Bonds</w:t>
            </w:r>
          </w:p>
        </w:tc>
        <w:tc>
          <w:tcPr>
            <w:tcW w:w="1041" w:type="pct"/>
            <w:tcBorders>
              <w:top w:val="nil"/>
              <w:left w:val="nil"/>
              <w:bottom w:val="nil"/>
              <w:right w:val="nil"/>
            </w:tcBorders>
            <w:shd w:val="clear" w:color="auto" w:fill="auto"/>
            <w:noWrap/>
            <w:vAlign w:val="center"/>
            <w:hideMark/>
          </w:tcPr>
          <w:p w14:paraId="4945108B"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827,549</w:t>
            </w:r>
          </w:p>
        </w:tc>
        <w:tc>
          <w:tcPr>
            <w:tcW w:w="1212" w:type="pct"/>
            <w:tcBorders>
              <w:top w:val="nil"/>
              <w:left w:val="nil"/>
              <w:bottom w:val="nil"/>
              <w:right w:val="nil"/>
            </w:tcBorders>
            <w:shd w:val="clear" w:color="auto" w:fill="auto"/>
            <w:noWrap/>
            <w:vAlign w:val="center"/>
            <w:hideMark/>
          </w:tcPr>
          <w:p w14:paraId="799873D8"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761,838</w:t>
            </w:r>
          </w:p>
        </w:tc>
      </w:tr>
      <w:tr w:rsidR="00BE055A" w:rsidRPr="004B1EB2" w14:paraId="0F701C21"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057D53DC" w14:textId="77777777" w:rsidR="00BE055A" w:rsidRPr="004B1EB2" w:rsidRDefault="00BE055A" w:rsidP="00BE055A">
            <w:pPr>
              <w:spacing w:before="0" w:after="0" w:line="240" w:lineRule="auto"/>
              <w:rPr>
                <w:rFonts w:ascii="Arial" w:hAnsi="Arial" w:cs="Arial"/>
                <w:sz w:val="16"/>
                <w:szCs w:val="16"/>
              </w:rPr>
            </w:pPr>
            <w:r w:rsidRPr="004B1EB2">
              <w:rPr>
                <w:rFonts w:ascii="Arial" w:hAnsi="Arial" w:cs="Arial"/>
                <w:sz w:val="16"/>
                <w:szCs w:val="16"/>
              </w:rPr>
              <w:t>Treasury Indexed Bonds</w:t>
            </w:r>
          </w:p>
        </w:tc>
        <w:tc>
          <w:tcPr>
            <w:tcW w:w="1041" w:type="pct"/>
            <w:tcBorders>
              <w:top w:val="nil"/>
              <w:left w:val="nil"/>
              <w:bottom w:val="nil"/>
              <w:right w:val="nil"/>
            </w:tcBorders>
            <w:shd w:val="clear" w:color="auto" w:fill="auto"/>
            <w:noWrap/>
            <w:vAlign w:val="center"/>
            <w:hideMark/>
          </w:tcPr>
          <w:p w14:paraId="3406C6A3"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37,785</w:t>
            </w:r>
          </w:p>
        </w:tc>
        <w:tc>
          <w:tcPr>
            <w:tcW w:w="1212" w:type="pct"/>
            <w:tcBorders>
              <w:top w:val="nil"/>
              <w:left w:val="nil"/>
              <w:bottom w:val="nil"/>
              <w:right w:val="nil"/>
            </w:tcBorders>
            <w:shd w:val="clear" w:color="auto" w:fill="auto"/>
            <w:noWrap/>
            <w:vAlign w:val="center"/>
            <w:hideMark/>
          </w:tcPr>
          <w:p w14:paraId="02FF1909"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44,592</w:t>
            </w:r>
          </w:p>
        </w:tc>
      </w:tr>
      <w:tr w:rsidR="00BE055A" w:rsidRPr="004B1EB2" w14:paraId="25259864"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5AF3D7C2" w14:textId="77777777" w:rsidR="00BE055A" w:rsidRPr="004B1EB2" w:rsidRDefault="00BE055A" w:rsidP="00BE055A">
            <w:pPr>
              <w:spacing w:before="0" w:after="0" w:line="240" w:lineRule="auto"/>
              <w:rPr>
                <w:rFonts w:ascii="Arial" w:hAnsi="Arial" w:cs="Arial"/>
                <w:sz w:val="16"/>
                <w:szCs w:val="16"/>
              </w:rPr>
            </w:pPr>
            <w:r w:rsidRPr="004B1EB2">
              <w:rPr>
                <w:rFonts w:ascii="Arial" w:hAnsi="Arial" w:cs="Arial"/>
                <w:sz w:val="16"/>
                <w:szCs w:val="16"/>
              </w:rPr>
              <w:t>Treasury Notes</w:t>
            </w:r>
          </w:p>
        </w:tc>
        <w:tc>
          <w:tcPr>
            <w:tcW w:w="1041" w:type="pct"/>
            <w:tcBorders>
              <w:top w:val="nil"/>
              <w:left w:val="nil"/>
              <w:bottom w:val="nil"/>
              <w:right w:val="nil"/>
            </w:tcBorders>
            <w:shd w:val="clear" w:color="auto" w:fill="auto"/>
            <w:noWrap/>
            <w:vAlign w:val="center"/>
            <w:hideMark/>
          </w:tcPr>
          <w:p w14:paraId="57A9200A"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27,000</w:t>
            </w:r>
          </w:p>
        </w:tc>
        <w:tc>
          <w:tcPr>
            <w:tcW w:w="1212" w:type="pct"/>
            <w:tcBorders>
              <w:top w:val="nil"/>
              <w:left w:val="nil"/>
              <w:bottom w:val="nil"/>
              <w:right w:val="nil"/>
            </w:tcBorders>
            <w:shd w:val="clear" w:color="auto" w:fill="auto"/>
            <w:noWrap/>
            <w:vAlign w:val="center"/>
            <w:hideMark/>
          </w:tcPr>
          <w:p w14:paraId="0E3F156C"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26,863</w:t>
            </w:r>
          </w:p>
        </w:tc>
      </w:tr>
      <w:tr w:rsidR="00BE055A" w:rsidRPr="004B1EB2" w14:paraId="131B4221"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2E540B19" w14:textId="0CDCDADD" w:rsidR="00BE055A" w:rsidRPr="004B1EB2" w:rsidRDefault="00BE055A" w:rsidP="00BE055A">
            <w:pPr>
              <w:spacing w:before="0" w:after="0" w:line="240" w:lineRule="auto"/>
              <w:rPr>
                <w:rFonts w:ascii="Arial" w:hAnsi="Arial" w:cs="Arial"/>
                <w:b/>
                <w:bCs/>
                <w:sz w:val="16"/>
                <w:szCs w:val="16"/>
              </w:rPr>
            </w:pPr>
            <w:r w:rsidRPr="004B1EB2">
              <w:rPr>
                <w:rFonts w:ascii="Arial" w:hAnsi="Arial" w:cs="Arial"/>
                <w:b/>
                <w:bCs/>
                <w:sz w:val="16"/>
                <w:szCs w:val="16"/>
              </w:rPr>
              <w:t>Total AGS subject to Treasurer</w:t>
            </w:r>
            <w:r w:rsidR="00C34A7E" w:rsidRPr="004B1EB2">
              <w:rPr>
                <w:rFonts w:ascii="Arial" w:hAnsi="Arial" w:cs="Arial"/>
                <w:b/>
                <w:bCs/>
                <w:sz w:val="16"/>
                <w:szCs w:val="16"/>
              </w:rPr>
              <w:t>’</w:t>
            </w:r>
            <w:r w:rsidRPr="004B1EB2">
              <w:rPr>
                <w:rFonts w:ascii="Arial" w:hAnsi="Arial" w:cs="Arial"/>
                <w:b/>
                <w:bCs/>
                <w:sz w:val="16"/>
                <w:szCs w:val="16"/>
              </w:rPr>
              <w:t>s Direction(a)</w:t>
            </w:r>
          </w:p>
        </w:tc>
        <w:tc>
          <w:tcPr>
            <w:tcW w:w="1041" w:type="pct"/>
            <w:tcBorders>
              <w:top w:val="nil"/>
              <w:left w:val="nil"/>
              <w:bottom w:val="nil"/>
              <w:right w:val="nil"/>
            </w:tcBorders>
            <w:shd w:val="clear" w:color="auto" w:fill="auto"/>
            <w:noWrap/>
            <w:vAlign w:val="center"/>
            <w:hideMark/>
          </w:tcPr>
          <w:p w14:paraId="693A7E98" w14:textId="77777777" w:rsidR="00BE055A" w:rsidRPr="004B1EB2" w:rsidRDefault="00BE055A" w:rsidP="00BE055A">
            <w:pPr>
              <w:spacing w:before="0" w:after="0" w:line="240" w:lineRule="auto"/>
              <w:jc w:val="right"/>
              <w:rPr>
                <w:rFonts w:ascii="Arial" w:hAnsi="Arial" w:cs="Arial"/>
                <w:b/>
                <w:bCs/>
                <w:sz w:val="16"/>
                <w:szCs w:val="16"/>
              </w:rPr>
            </w:pPr>
            <w:r w:rsidRPr="004B1EB2">
              <w:rPr>
                <w:rFonts w:ascii="Arial" w:hAnsi="Arial" w:cs="Arial"/>
                <w:b/>
                <w:bCs/>
                <w:sz w:val="16"/>
                <w:szCs w:val="16"/>
              </w:rPr>
              <w:t>892,334</w:t>
            </w:r>
          </w:p>
        </w:tc>
        <w:tc>
          <w:tcPr>
            <w:tcW w:w="1212" w:type="pct"/>
            <w:tcBorders>
              <w:top w:val="nil"/>
              <w:left w:val="nil"/>
              <w:bottom w:val="nil"/>
              <w:right w:val="nil"/>
            </w:tcBorders>
            <w:shd w:val="clear" w:color="auto" w:fill="auto"/>
            <w:noWrap/>
            <w:vAlign w:val="center"/>
            <w:hideMark/>
          </w:tcPr>
          <w:p w14:paraId="0417761F" w14:textId="77777777" w:rsidR="00BE055A" w:rsidRPr="004B1EB2" w:rsidRDefault="00BE055A" w:rsidP="00BE055A">
            <w:pPr>
              <w:spacing w:before="0" w:after="0" w:line="240" w:lineRule="auto"/>
              <w:jc w:val="right"/>
              <w:rPr>
                <w:rFonts w:ascii="Arial" w:hAnsi="Arial" w:cs="Arial"/>
                <w:b/>
                <w:bCs/>
                <w:sz w:val="16"/>
                <w:szCs w:val="16"/>
              </w:rPr>
            </w:pPr>
            <w:r w:rsidRPr="004B1EB2">
              <w:rPr>
                <w:rFonts w:ascii="Arial" w:hAnsi="Arial" w:cs="Arial"/>
                <w:b/>
                <w:bCs/>
                <w:sz w:val="16"/>
                <w:szCs w:val="16"/>
              </w:rPr>
              <w:t>833,293</w:t>
            </w:r>
          </w:p>
        </w:tc>
      </w:tr>
      <w:tr w:rsidR="00BE055A" w:rsidRPr="004B1EB2" w14:paraId="0A31EA17" w14:textId="77777777" w:rsidTr="00E218FC">
        <w:trPr>
          <w:divId w:val="867261343"/>
          <w:trHeight w:hRule="exact" w:val="225"/>
        </w:trPr>
        <w:tc>
          <w:tcPr>
            <w:tcW w:w="2747" w:type="pct"/>
            <w:tcBorders>
              <w:top w:val="nil"/>
              <w:left w:val="nil"/>
              <w:bottom w:val="nil"/>
              <w:right w:val="nil"/>
            </w:tcBorders>
            <w:shd w:val="clear" w:color="auto" w:fill="auto"/>
            <w:noWrap/>
            <w:vAlign w:val="center"/>
            <w:hideMark/>
          </w:tcPr>
          <w:p w14:paraId="17C4AEAD" w14:textId="77777777" w:rsidR="00BE055A" w:rsidRPr="004B1EB2" w:rsidRDefault="00BE055A" w:rsidP="00BE055A">
            <w:pPr>
              <w:spacing w:before="0" w:after="0" w:line="240" w:lineRule="auto"/>
              <w:rPr>
                <w:rFonts w:ascii="Arial" w:hAnsi="Arial" w:cs="Arial"/>
                <w:sz w:val="16"/>
                <w:szCs w:val="16"/>
              </w:rPr>
            </w:pPr>
            <w:r w:rsidRPr="004B1EB2">
              <w:rPr>
                <w:rFonts w:ascii="Arial" w:hAnsi="Arial" w:cs="Arial"/>
                <w:sz w:val="16"/>
                <w:szCs w:val="16"/>
              </w:rPr>
              <w:t>Other stock and securities</w:t>
            </w:r>
          </w:p>
        </w:tc>
        <w:tc>
          <w:tcPr>
            <w:tcW w:w="1041" w:type="pct"/>
            <w:tcBorders>
              <w:top w:val="nil"/>
              <w:left w:val="nil"/>
              <w:bottom w:val="nil"/>
              <w:right w:val="nil"/>
            </w:tcBorders>
            <w:shd w:val="clear" w:color="auto" w:fill="auto"/>
            <w:noWrap/>
            <w:vAlign w:val="center"/>
            <w:hideMark/>
          </w:tcPr>
          <w:p w14:paraId="6F6DEFA6"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5</w:t>
            </w:r>
          </w:p>
        </w:tc>
        <w:tc>
          <w:tcPr>
            <w:tcW w:w="1212" w:type="pct"/>
            <w:tcBorders>
              <w:top w:val="nil"/>
              <w:left w:val="nil"/>
              <w:bottom w:val="nil"/>
              <w:right w:val="nil"/>
            </w:tcBorders>
            <w:shd w:val="clear" w:color="auto" w:fill="auto"/>
            <w:noWrap/>
            <w:vAlign w:val="center"/>
            <w:hideMark/>
          </w:tcPr>
          <w:p w14:paraId="678F941C" w14:textId="77777777" w:rsidR="00BE055A" w:rsidRPr="004B1EB2" w:rsidRDefault="00BE055A" w:rsidP="00BE055A">
            <w:pPr>
              <w:spacing w:before="0" w:after="0" w:line="240" w:lineRule="auto"/>
              <w:jc w:val="right"/>
              <w:rPr>
                <w:rFonts w:ascii="Arial" w:hAnsi="Arial" w:cs="Arial"/>
                <w:sz w:val="16"/>
                <w:szCs w:val="16"/>
              </w:rPr>
            </w:pPr>
            <w:r w:rsidRPr="004B1EB2">
              <w:rPr>
                <w:rFonts w:ascii="Arial" w:hAnsi="Arial" w:cs="Arial"/>
                <w:sz w:val="16"/>
                <w:szCs w:val="16"/>
              </w:rPr>
              <w:t>5</w:t>
            </w:r>
          </w:p>
        </w:tc>
      </w:tr>
      <w:tr w:rsidR="00BE055A" w:rsidRPr="004B1EB2" w14:paraId="4A351A8F" w14:textId="77777777" w:rsidTr="00E218FC">
        <w:trPr>
          <w:divId w:val="867261343"/>
          <w:trHeight w:hRule="exact" w:val="225"/>
        </w:trPr>
        <w:tc>
          <w:tcPr>
            <w:tcW w:w="2747" w:type="pct"/>
            <w:tcBorders>
              <w:top w:val="nil"/>
              <w:left w:val="nil"/>
              <w:bottom w:val="single" w:sz="4" w:space="0" w:color="293F5B"/>
              <w:right w:val="nil"/>
            </w:tcBorders>
            <w:shd w:val="clear" w:color="auto" w:fill="auto"/>
            <w:noWrap/>
            <w:vAlign w:val="center"/>
            <w:hideMark/>
          </w:tcPr>
          <w:p w14:paraId="37EE27C2" w14:textId="77777777" w:rsidR="00BE055A" w:rsidRPr="004B1EB2" w:rsidRDefault="00BE055A" w:rsidP="00BE055A">
            <w:pPr>
              <w:spacing w:before="0" w:after="0" w:line="240" w:lineRule="auto"/>
              <w:rPr>
                <w:rFonts w:ascii="Arial" w:hAnsi="Arial" w:cs="Arial"/>
                <w:b/>
                <w:bCs/>
                <w:sz w:val="16"/>
                <w:szCs w:val="16"/>
              </w:rPr>
            </w:pPr>
            <w:r w:rsidRPr="004B1EB2">
              <w:rPr>
                <w:rFonts w:ascii="Arial" w:hAnsi="Arial" w:cs="Arial"/>
                <w:b/>
                <w:bCs/>
                <w:sz w:val="16"/>
                <w:szCs w:val="16"/>
              </w:rPr>
              <w:t>Total AGS on issue</w:t>
            </w:r>
          </w:p>
        </w:tc>
        <w:tc>
          <w:tcPr>
            <w:tcW w:w="1041" w:type="pct"/>
            <w:tcBorders>
              <w:top w:val="nil"/>
              <w:left w:val="nil"/>
              <w:bottom w:val="single" w:sz="4" w:space="0" w:color="293F5B"/>
              <w:right w:val="nil"/>
            </w:tcBorders>
            <w:shd w:val="clear" w:color="auto" w:fill="auto"/>
            <w:noWrap/>
            <w:vAlign w:val="center"/>
            <w:hideMark/>
          </w:tcPr>
          <w:p w14:paraId="4678082E" w14:textId="77777777" w:rsidR="00BE055A" w:rsidRPr="004B1EB2" w:rsidRDefault="00BE055A" w:rsidP="00BE055A">
            <w:pPr>
              <w:spacing w:before="0" w:after="0" w:line="240" w:lineRule="auto"/>
              <w:jc w:val="right"/>
              <w:rPr>
                <w:rFonts w:ascii="Arial" w:hAnsi="Arial" w:cs="Arial"/>
                <w:b/>
                <w:bCs/>
                <w:sz w:val="16"/>
                <w:szCs w:val="16"/>
              </w:rPr>
            </w:pPr>
            <w:r w:rsidRPr="004B1EB2">
              <w:rPr>
                <w:rFonts w:ascii="Arial" w:hAnsi="Arial" w:cs="Arial"/>
                <w:b/>
                <w:bCs/>
                <w:sz w:val="16"/>
                <w:szCs w:val="16"/>
              </w:rPr>
              <w:t>892,339</w:t>
            </w:r>
          </w:p>
        </w:tc>
        <w:tc>
          <w:tcPr>
            <w:tcW w:w="1212" w:type="pct"/>
            <w:tcBorders>
              <w:top w:val="nil"/>
              <w:left w:val="nil"/>
              <w:bottom w:val="single" w:sz="4" w:space="0" w:color="293F5B"/>
              <w:right w:val="nil"/>
            </w:tcBorders>
            <w:shd w:val="clear" w:color="auto" w:fill="auto"/>
            <w:noWrap/>
            <w:vAlign w:val="center"/>
            <w:hideMark/>
          </w:tcPr>
          <w:p w14:paraId="05DEAA3A" w14:textId="77777777" w:rsidR="00BE055A" w:rsidRPr="004B1EB2" w:rsidRDefault="00BE055A" w:rsidP="00BE055A">
            <w:pPr>
              <w:spacing w:before="0" w:after="0" w:line="240" w:lineRule="auto"/>
              <w:jc w:val="right"/>
              <w:rPr>
                <w:rFonts w:ascii="Arial" w:hAnsi="Arial" w:cs="Arial"/>
                <w:b/>
                <w:bCs/>
                <w:sz w:val="16"/>
                <w:szCs w:val="16"/>
              </w:rPr>
            </w:pPr>
            <w:r w:rsidRPr="004B1EB2">
              <w:rPr>
                <w:rFonts w:ascii="Arial" w:hAnsi="Arial" w:cs="Arial"/>
                <w:b/>
                <w:bCs/>
                <w:sz w:val="16"/>
                <w:szCs w:val="16"/>
              </w:rPr>
              <w:t>833,298</w:t>
            </w:r>
          </w:p>
        </w:tc>
      </w:tr>
    </w:tbl>
    <w:p w14:paraId="2E6A893D" w14:textId="354DE2F2" w:rsidR="00EB36B5" w:rsidRPr="004B1EB2" w:rsidRDefault="00EB36B5" w:rsidP="009008F5">
      <w:pPr>
        <w:pStyle w:val="ChartandTableFootnoteAlpha"/>
        <w:numPr>
          <w:ilvl w:val="0"/>
          <w:numId w:val="40"/>
        </w:numPr>
        <w:rPr>
          <w:color w:val="auto"/>
        </w:rPr>
      </w:pPr>
      <w:r w:rsidRPr="004B1EB2">
        <w:rPr>
          <w:color w:val="auto"/>
        </w:rPr>
        <w:t>The stock and securities that are excluded from the current limit set by the Treasurer</w:t>
      </w:r>
      <w:r w:rsidR="00C34A7E" w:rsidRPr="004B1EB2">
        <w:rPr>
          <w:color w:val="auto"/>
        </w:rPr>
        <w:t>’</w:t>
      </w:r>
      <w:r w:rsidRPr="004B1EB2">
        <w:rPr>
          <w:color w:val="auto"/>
        </w:rPr>
        <w:t>s Direction are outlined in subsection 51JA(2A) of the CIS Act.</w:t>
      </w:r>
    </w:p>
    <w:p w14:paraId="00D7F77F" w14:textId="029233B6" w:rsidR="009008F5" w:rsidRPr="004B1EB2" w:rsidRDefault="006F166C" w:rsidP="009008F5">
      <w:pPr>
        <w:pStyle w:val="ChartandTableFootnote"/>
        <w:rPr>
          <w:color w:val="auto"/>
        </w:rPr>
      </w:pPr>
      <w:bookmarkStart w:id="25" w:name="_1709665965"/>
      <w:bookmarkStart w:id="26" w:name="_1709724252"/>
      <w:bookmarkStart w:id="27" w:name="_1709703158"/>
      <w:bookmarkStart w:id="28" w:name="_1709802910"/>
      <w:bookmarkEnd w:id="25"/>
      <w:bookmarkEnd w:id="26"/>
      <w:bookmarkEnd w:id="27"/>
      <w:bookmarkEnd w:id="28"/>
      <w:r w:rsidRPr="004B1EB2">
        <w:rPr>
          <w:color w:val="auto"/>
        </w:rPr>
        <w:t xml:space="preserve">Source: </w:t>
      </w:r>
      <w:r w:rsidRPr="004B1EB2">
        <w:rPr>
          <w:color w:val="auto"/>
        </w:rPr>
        <w:tab/>
        <w:t>AOFM.</w:t>
      </w:r>
    </w:p>
    <w:p w14:paraId="568AD5B1" w14:textId="162BD3D6" w:rsidR="006F166C" w:rsidRPr="003C48F3" w:rsidRDefault="006F166C" w:rsidP="009008F5">
      <w:pPr>
        <w:pStyle w:val="ChartLine"/>
      </w:pPr>
    </w:p>
    <w:p w14:paraId="2734D932" w14:textId="77777777" w:rsidR="006F166C" w:rsidRPr="00112EBA" w:rsidRDefault="006F166C" w:rsidP="00112EBA">
      <w:bookmarkStart w:id="29" w:name="_Toc67660283"/>
      <w:r>
        <w:br w:type="page"/>
      </w:r>
    </w:p>
    <w:p w14:paraId="317D0A3D" w14:textId="66C7B306" w:rsidR="006F166C" w:rsidRPr="004B1EB2" w:rsidRDefault="006F166C" w:rsidP="009008F5">
      <w:pPr>
        <w:pStyle w:val="Heading3"/>
      </w:pPr>
      <w:bookmarkStart w:id="30" w:name="_Toc98531931"/>
      <w:bookmarkStart w:id="31" w:name="_Toc117337746"/>
      <w:r w:rsidRPr="004B1EB2">
        <w:lastRenderedPageBreak/>
        <w:t>Treasury Bonds</w:t>
      </w:r>
      <w:bookmarkEnd w:id="29"/>
      <w:bookmarkEnd w:id="30"/>
      <w:bookmarkEnd w:id="31"/>
    </w:p>
    <w:p w14:paraId="24FE8D0B" w14:textId="428A45FC" w:rsidR="006F166C" w:rsidRPr="004B1EB2" w:rsidRDefault="006F166C" w:rsidP="009008F5">
      <w:r w:rsidRPr="004B1EB2">
        <w:t xml:space="preserve">As </w:t>
      </w:r>
      <w:proofErr w:type="gramStart"/>
      <w:r w:rsidRPr="004B1EB2">
        <w:t>at</w:t>
      </w:r>
      <w:proofErr w:type="gramEnd"/>
      <w:r w:rsidRPr="004B1EB2">
        <w:t xml:space="preserve"> </w:t>
      </w:r>
      <w:r w:rsidR="009409A7" w:rsidRPr="004B1EB2">
        <w:t>14</w:t>
      </w:r>
      <w:r w:rsidR="00445C47" w:rsidRPr="004B1EB2">
        <w:t xml:space="preserve"> October</w:t>
      </w:r>
      <w:r w:rsidRPr="004B1EB2">
        <w:t xml:space="preserve"> 2022, there were </w:t>
      </w:r>
      <w:r w:rsidR="00780DFB" w:rsidRPr="004B1EB2">
        <w:t>28</w:t>
      </w:r>
      <w:r w:rsidR="00036205" w:rsidRPr="004B1EB2">
        <w:t xml:space="preserve"> </w:t>
      </w:r>
      <w:r w:rsidRPr="004B1EB2">
        <w:t xml:space="preserve">Treasury Bond lines on issue, with a weighted average term to maturity of around </w:t>
      </w:r>
      <w:r w:rsidR="00E66198" w:rsidRPr="004B1EB2">
        <w:t>7</w:t>
      </w:r>
      <w:r w:rsidRPr="004B1EB2">
        <w:t> years and the longest maturity extending to June 2051. Further information on the AOFM</w:t>
      </w:r>
      <w:r w:rsidR="00C34A7E" w:rsidRPr="004B1EB2">
        <w:t>’</w:t>
      </w:r>
      <w:r w:rsidRPr="004B1EB2">
        <w:t xml:space="preserve">s strategy that has lengthened the weighted average term to maturity </w:t>
      </w:r>
      <w:r w:rsidR="0090454C" w:rsidRPr="004B1EB2">
        <w:t>since 2010</w:t>
      </w:r>
      <w:r w:rsidRPr="004B1EB2">
        <w:t xml:space="preserve"> can be found in</w:t>
      </w:r>
      <w:r w:rsidR="00D95474" w:rsidRPr="004B1EB2">
        <w:t xml:space="preserve"> Box 3.2 in B</w:t>
      </w:r>
      <w:r w:rsidR="00521CD8" w:rsidRPr="004B1EB2">
        <w:t>udget Paper No.1</w:t>
      </w:r>
      <w:r w:rsidRPr="004B1EB2">
        <w:t xml:space="preserve"> </w:t>
      </w:r>
      <w:r w:rsidRPr="004B1EB2">
        <w:rPr>
          <w:i/>
        </w:rPr>
        <w:t>Statement 3: Fiscal Strategy and Outlook</w:t>
      </w:r>
      <w:r w:rsidR="005D56DB" w:rsidRPr="004B1EB2">
        <w:rPr>
          <w:i/>
        </w:rPr>
        <w:t xml:space="preserve"> </w:t>
      </w:r>
      <w:r w:rsidR="005D56DB" w:rsidRPr="004B1EB2">
        <w:t>in the 2021</w:t>
      </w:r>
      <w:r w:rsidR="00887838" w:rsidRPr="004B1EB2">
        <w:t>–</w:t>
      </w:r>
      <w:r w:rsidR="005D56DB" w:rsidRPr="004B1EB2">
        <w:t>22 Budget</w:t>
      </w:r>
      <w:r w:rsidRPr="004B1EB2">
        <w:t>.</w:t>
      </w:r>
    </w:p>
    <w:p w14:paraId="6C70F92A" w14:textId="51F4BEF0" w:rsidR="007C5062" w:rsidRPr="004B1EB2" w:rsidRDefault="00116DA5" w:rsidP="007C5062">
      <w:pPr>
        <w:pStyle w:val="TableHeading"/>
        <w:rPr>
          <w:rFonts w:asciiTheme="minorHAnsi" w:eastAsiaTheme="minorHAnsi" w:hAnsiTheme="minorHAnsi" w:cstheme="minorBidi"/>
          <w:sz w:val="22"/>
          <w:szCs w:val="22"/>
          <w:lang w:eastAsia="en-US"/>
        </w:rPr>
      </w:pPr>
      <w:r w:rsidRPr="004B1EB2">
        <w:t>Table 7</w:t>
      </w:r>
      <w:r w:rsidR="006F166C" w:rsidRPr="004B1EB2">
        <w:t>.4: Treasury Bonds on issue</w:t>
      </w:r>
    </w:p>
    <w:tbl>
      <w:tblPr>
        <w:tblW w:w="5000" w:type="pct"/>
        <w:tblCellMar>
          <w:left w:w="0" w:type="dxa"/>
          <w:right w:w="28" w:type="dxa"/>
        </w:tblCellMar>
        <w:tblLook w:val="04A0" w:firstRow="1" w:lastRow="0" w:firstColumn="1" w:lastColumn="0" w:noHBand="0" w:noVBand="1"/>
        <w:tblCaption w:val="Table"/>
      </w:tblPr>
      <w:tblGrid>
        <w:gridCol w:w="1060"/>
        <w:gridCol w:w="1246"/>
        <w:gridCol w:w="1562"/>
        <w:gridCol w:w="1725"/>
        <w:gridCol w:w="1059"/>
        <w:gridCol w:w="1058"/>
      </w:tblGrid>
      <w:tr w:rsidR="00166C4B" w:rsidRPr="004B1EB2" w14:paraId="78728756" w14:textId="77777777" w:rsidTr="00E218FC">
        <w:trPr>
          <w:trHeight w:hRule="exact" w:val="225"/>
        </w:trPr>
        <w:tc>
          <w:tcPr>
            <w:tcW w:w="687" w:type="pct"/>
            <w:tcBorders>
              <w:top w:val="single" w:sz="4" w:space="0" w:color="293F5B"/>
              <w:left w:val="nil"/>
              <w:bottom w:val="nil"/>
              <w:right w:val="nil"/>
            </w:tcBorders>
            <w:shd w:val="clear" w:color="auto" w:fill="auto"/>
            <w:noWrap/>
            <w:vAlign w:val="center"/>
            <w:hideMark/>
          </w:tcPr>
          <w:p w14:paraId="6582EF31" w14:textId="2711AEF0" w:rsidR="007C5062" w:rsidRPr="004B1EB2" w:rsidRDefault="007C5062">
            <w:pPr>
              <w:jc w:val="right"/>
              <w:rPr>
                <w:rFonts w:ascii="Arial" w:hAnsi="Arial" w:cs="Arial"/>
                <w:sz w:val="16"/>
                <w:szCs w:val="16"/>
              </w:rPr>
            </w:pPr>
            <w:r w:rsidRPr="004B1EB2">
              <w:rPr>
                <w:rFonts w:ascii="Arial" w:hAnsi="Arial" w:cs="Arial"/>
                <w:sz w:val="16"/>
                <w:szCs w:val="16"/>
              </w:rPr>
              <w:t> </w:t>
            </w:r>
          </w:p>
        </w:tc>
        <w:tc>
          <w:tcPr>
            <w:tcW w:w="808" w:type="pct"/>
            <w:tcBorders>
              <w:top w:val="single" w:sz="4" w:space="0" w:color="293F5B"/>
              <w:left w:val="nil"/>
              <w:bottom w:val="nil"/>
              <w:right w:val="nil"/>
            </w:tcBorders>
            <w:shd w:val="clear" w:color="auto" w:fill="auto"/>
            <w:noWrap/>
            <w:vAlign w:val="center"/>
            <w:hideMark/>
          </w:tcPr>
          <w:p w14:paraId="6B1F065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w:t>
            </w:r>
          </w:p>
        </w:tc>
        <w:tc>
          <w:tcPr>
            <w:tcW w:w="1013" w:type="pct"/>
            <w:tcBorders>
              <w:top w:val="single" w:sz="4" w:space="0" w:color="293F5B"/>
              <w:left w:val="nil"/>
              <w:bottom w:val="nil"/>
              <w:right w:val="nil"/>
            </w:tcBorders>
            <w:shd w:val="clear" w:color="auto" w:fill="auto"/>
            <w:noWrap/>
            <w:vAlign w:val="center"/>
            <w:hideMark/>
          </w:tcPr>
          <w:p w14:paraId="2043F64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On issue as at</w:t>
            </w:r>
          </w:p>
        </w:tc>
        <w:tc>
          <w:tcPr>
            <w:tcW w:w="2492" w:type="pct"/>
            <w:gridSpan w:val="3"/>
            <w:tcBorders>
              <w:top w:val="single" w:sz="4" w:space="0" w:color="293F5B"/>
              <w:left w:val="nil"/>
              <w:bottom w:val="nil"/>
              <w:right w:val="nil"/>
            </w:tcBorders>
            <w:shd w:val="clear" w:color="auto" w:fill="auto"/>
            <w:noWrap/>
            <w:vAlign w:val="center"/>
            <w:hideMark/>
          </w:tcPr>
          <w:p w14:paraId="6A4BC933" w14:textId="77777777" w:rsidR="007C5062" w:rsidRPr="004B1EB2" w:rsidRDefault="007C5062" w:rsidP="007C5062">
            <w:pPr>
              <w:spacing w:before="0" w:after="0" w:line="240" w:lineRule="auto"/>
              <w:jc w:val="center"/>
              <w:rPr>
                <w:rFonts w:ascii="Arial" w:hAnsi="Arial" w:cs="Arial"/>
                <w:sz w:val="16"/>
                <w:szCs w:val="16"/>
              </w:rPr>
            </w:pPr>
            <w:r w:rsidRPr="004B1EB2">
              <w:rPr>
                <w:rFonts w:ascii="Arial" w:hAnsi="Arial" w:cs="Arial"/>
                <w:sz w:val="16"/>
                <w:szCs w:val="16"/>
              </w:rPr>
              <w:t> </w:t>
            </w:r>
          </w:p>
        </w:tc>
      </w:tr>
      <w:tr w:rsidR="00166C4B" w:rsidRPr="004B1EB2" w14:paraId="218405F3" w14:textId="77777777" w:rsidTr="00E218FC">
        <w:trPr>
          <w:trHeight w:hRule="exact" w:val="225"/>
        </w:trPr>
        <w:tc>
          <w:tcPr>
            <w:tcW w:w="687" w:type="pct"/>
            <w:tcBorders>
              <w:top w:val="nil"/>
              <w:left w:val="nil"/>
              <w:bottom w:val="nil"/>
              <w:right w:val="nil"/>
            </w:tcBorders>
            <w:shd w:val="clear" w:color="auto" w:fill="auto"/>
            <w:noWrap/>
            <w:vAlign w:val="center"/>
            <w:hideMark/>
          </w:tcPr>
          <w:p w14:paraId="5CBED7F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Coupon</w:t>
            </w:r>
          </w:p>
        </w:tc>
        <w:tc>
          <w:tcPr>
            <w:tcW w:w="808" w:type="pct"/>
            <w:tcBorders>
              <w:top w:val="nil"/>
              <w:left w:val="nil"/>
              <w:bottom w:val="nil"/>
              <w:right w:val="nil"/>
            </w:tcBorders>
            <w:shd w:val="clear" w:color="auto" w:fill="auto"/>
            <w:noWrap/>
            <w:vAlign w:val="center"/>
            <w:hideMark/>
          </w:tcPr>
          <w:p w14:paraId="207003F6" w14:textId="77777777" w:rsidR="007C5062" w:rsidRPr="004B1EB2" w:rsidRDefault="007C5062" w:rsidP="007C5062">
            <w:pPr>
              <w:spacing w:before="0" w:after="0" w:line="240" w:lineRule="auto"/>
              <w:jc w:val="right"/>
              <w:rPr>
                <w:rFonts w:ascii="Arial" w:hAnsi="Arial" w:cs="Arial"/>
                <w:sz w:val="16"/>
                <w:szCs w:val="16"/>
              </w:rPr>
            </w:pPr>
          </w:p>
        </w:tc>
        <w:tc>
          <w:tcPr>
            <w:tcW w:w="1013" w:type="pct"/>
            <w:tcBorders>
              <w:top w:val="nil"/>
              <w:left w:val="nil"/>
              <w:bottom w:val="nil"/>
              <w:right w:val="nil"/>
            </w:tcBorders>
            <w:shd w:val="clear" w:color="auto" w:fill="auto"/>
            <w:noWrap/>
            <w:vAlign w:val="center"/>
            <w:hideMark/>
          </w:tcPr>
          <w:p w14:paraId="0454B70F"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14 October 2022</w:t>
            </w:r>
          </w:p>
        </w:tc>
        <w:tc>
          <w:tcPr>
            <w:tcW w:w="1119" w:type="pct"/>
            <w:tcBorders>
              <w:top w:val="nil"/>
              <w:left w:val="nil"/>
              <w:bottom w:val="nil"/>
              <w:right w:val="nil"/>
            </w:tcBorders>
            <w:shd w:val="clear" w:color="auto" w:fill="auto"/>
            <w:noWrap/>
            <w:vAlign w:val="center"/>
            <w:hideMark/>
          </w:tcPr>
          <w:p w14:paraId="40FF60E3" w14:textId="77777777" w:rsidR="007C5062" w:rsidRPr="004B1EB2" w:rsidRDefault="007C5062" w:rsidP="007C5062">
            <w:pPr>
              <w:spacing w:before="0" w:after="0" w:line="240" w:lineRule="auto"/>
              <w:jc w:val="right"/>
              <w:rPr>
                <w:rFonts w:ascii="Arial" w:hAnsi="Arial" w:cs="Arial"/>
                <w:sz w:val="16"/>
                <w:szCs w:val="16"/>
              </w:rPr>
            </w:pPr>
          </w:p>
        </w:tc>
        <w:tc>
          <w:tcPr>
            <w:tcW w:w="687" w:type="pct"/>
            <w:tcBorders>
              <w:top w:val="nil"/>
              <w:left w:val="nil"/>
              <w:bottom w:val="nil"/>
              <w:right w:val="nil"/>
            </w:tcBorders>
            <w:shd w:val="clear" w:color="auto" w:fill="auto"/>
            <w:noWrap/>
            <w:vAlign w:val="center"/>
            <w:hideMark/>
          </w:tcPr>
          <w:p w14:paraId="2034C546" w14:textId="77777777" w:rsidR="007C5062" w:rsidRPr="004B1EB2" w:rsidRDefault="007C5062" w:rsidP="007C5062">
            <w:pPr>
              <w:spacing w:before="0" w:after="0" w:line="240" w:lineRule="auto"/>
              <w:rPr>
                <w:rFonts w:ascii="Times New Roman" w:hAnsi="Times New Roman"/>
                <w:sz w:val="20"/>
              </w:rPr>
            </w:pPr>
          </w:p>
        </w:tc>
        <w:tc>
          <w:tcPr>
            <w:tcW w:w="686" w:type="pct"/>
            <w:tcBorders>
              <w:top w:val="nil"/>
              <w:left w:val="nil"/>
              <w:bottom w:val="nil"/>
              <w:right w:val="nil"/>
            </w:tcBorders>
            <w:shd w:val="clear" w:color="auto" w:fill="auto"/>
            <w:noWrap/>
            <w:vAlign w:val="center"/>
            <w:hideMark/>
          </w:tcPr>
          <w:p w14:paraId="2380DBFC" w14:textId="77777777" w:rsidR="007C5062" w:rsidRPr="004B1EB2" w:rsidRDefault="007C5062" w:rsidP="007C5062">
            <w:pPr>
              <w:spacing w:before="0" w:after="0" w:line="240" w:lineRule="auto"/>
              <w:jc w:val="right"/>
              <w:rPr>
                <w:rFonts w:ascii="Times New Roman" w:hAnsi="Times New Roman"/>
                <w:sz w:val="20"/>
              </w:rPr>
            </w:pPr>
          </w:p>
        </w:tc>
      </w:tr>
      <w:tr w:rsidR="007C5062" w:rsidRPr="004B1EB2" w14:paraId="2EAFADA7" w14:textId="77777777" w:rsidTr="00E218FC">
        <w:trPr>
          <w:trHeight w:hRule="exact" w:val="225"/>
        </w:trPr>
        <w:tc>
          <w:tcPr>
            <w:tcW w:w="687" w:type="pct"/>
            <w:tcBorders>
              <w:top w:val="nil"/>
              <w:left w:val="nil"/>
              <w:bottom w:val="nil"/>
              <w:right w:val="nil"/>
            </w:tcBorders>
            <w:shd w:val="clear" w:color="auto" w:fill="auto"/>
            <w:noWrap/>
            <w:vAlign w:val="center"/>
            <w:hideMark/>
          </w:tcPr>
          <w:p w14:paraId="60E505F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Per cent</w:t>
            </w:r>
          </w:p>
        </w:tc>
        <w:tc>
          <w:tcPr>
            <w:tcW w:w="808" w:type="pct"/>
            <w:tcBorders>
              <w:top w:val="nil"/>
              <w:left w:val="nil"/>
              <w:bottom w:val="nil"/>
              <w:right w:val="nil"/>
            </w:tcBorders>
            <w:shd w:val="clear" w:color="auto" w:fill="auto"/>
            <w:noWrap/>
            <w:vAlign w:val="center"/>
            <w:hideMark/>
          </w:tcPr>
          <w:p w14:paraId="4D234BB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Maturity</w:t>
            </w:r>
          </w:p>
        </w:tc>
        <w:tc>
          <w:tcPr>
            <w:tcW w:w="1013" w:type="pct"/>
            <w:tcBorders>
              <w:top w:val="nil"/>
              <w:left w:val="nil"/>
              <w:bottom w:val="nil"/>
              <w:right w:val="nil"/>
            </w:tcBorders>
            <w:shd w:val="clear" w:color="auto" w:fill="auto"/>
            <w:noWrap/>
            <w:vAlign w:val="center"/>
            <w:hideMark/>
          </w:tcPr>
          <w:p w14:paraId="5E1BB98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$m</w:t>
            </w:r>
          </w:p>
        </w:tc>
        <w:tc>
          <w:tcPr>
            <w:tcW w:w="2492" w:type="pct"/>
            <w:gridSpan w:val="3"/>
            <w:tcBorders>
              <w:top w:val="nil"/>
              <w:left w:val="nil"/>
              <w:bottom w:val="nil"/>
              <w:right w:val="nil"/>
            </w:tcBorders>
            <w:shd w:val="clear" w:color="auto" w:fill="auto"/>
            <w:noWrap/>
            <w:vAlign w:val="center"/>
            <w:hideMark/>
          </w:tcPr>
          <w:p w14:paraId="68A8CC3A" w14:textId="77777777" w:rsidR="007C5062" w:rsidRPr="004B1EB2" w:rsidRDefault="007C5062" w:rsidP="007C5062">
            <w:pPr>
              <w:spacing w:before="0" w:after="0" w:line="240" w:lineRule="auto"/>
              <w:jc w:val="center"/>
              <w:rPr>
                <w:rFonts w:ascii="Arial" w:hAnsi="Arial" w:cs="Arial"/>
                <w:sz w:val="16"/>
                <w:szCs w:val="16"/>
              </w:rPr>
            </w:pPr>
            <w:r w:rsidRPr="004B1EB2">
              <w:rPr>
                <w:rFonts w:ascii="Arial" w:hAnsi="Arial" w:cs="Arial"/>
                <w:sz w:val="16"/>
                <w:szCs w:val="16"/>
              </w:rPr>
              <w:t>Timing of interest payments(a)</w:t>
            </w:r>
          </w:p>
        </w:tc>
      </w:tr>
      <w:tr w:rsidR="00166C4B" w:rsidRPr="004B1EB2" w14:paraId="0BDD909A" w14:textId="77777777" w:rsidTr="00E218FC">
        <w:trPr>
          <w:trHeight w:hRule="exact" w:val="225"/>
        </w:trPr>
        <w:tc>
          <w:tcPr>
            <w:tcW w:w="687" w:type="pct"/>
            <w:tcBorders>
              <w:top w:val="single" w:sz="4" w:space="0" w:color="293F5B"/>
              <w:left w:val="nil"/>
              <w:bottom w:val="nil"/>
              <w:right w:val="nil"/>
            </w:tcBorders>
            <w:shd w:val="clear" w:color="auto" w:fill="auto"/>
            <w:noWrap/>
            <w:vAlign w:val="center"/>
            <w:hideMark/>
          </w:tcPr>
          <w:p w14:paraId="24A5BEA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2.25</w:t>
            </w:r>
          </w:p>
        </w:tc>
        <w:tc>
          <w:tcPr>
            <w:tcW w:w="808" w:type="pct"/>
            <w:tcBorders>
              <w:top w:val="single" w:sz="4" w:space="0" w:color="293F5B"/>
              <w:left w:val="nil"/>
              <w:bottom w:val="nil"/>
              <w:right w:val="nil"/>
            </w:tcBorders>
            <w:shd w:val="clear" w:color="auto" w:fill="auto"/>
            <w:noWrap/>
            <w:vAlign w:val="center"/>
            <w:hideMark/>
          </w:tcPr>
          <w:p w14:paraId="0590D8FB" w14:textId="43D215A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22</w:t>
            </w:r>
          </w:p>
        </w:tc>
        <w:tc>
          <w:tcPr>
            <w:tcW w:w="1013" w:type="pct"/>
            <w:tcBorders>
              <w:top w:val="single" w:sz="4" w:space="0" w:color="293F5B"/>
              <w:left w:val="nil"/>
              <w:bottom w:val="nil"/>
              <w:right w:val="nil"/>
            </w:tcBorders>
            <w:shd w:val="clear" w:color="auto" w:fill="auto"/>
            <w:noWrap/>
            <w:vAlign w:val="center"/>
            <w:hideMark/>
          </w:tcPr>
          <w:p w14:paraId="20E0B86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26,500</w:t>
            </w:r>
          </w:p>
        </w:tc>
        <w:tc>
          <w:tcPr>
            <w:tcW w:w="1119" w:type="pct"/>
            <w:tcBorders>
              <w:top w:val="single" w:sz="4" w:space="0" w:color="293F5B"/>
              <w:left w:val="nil"/>
              <w:bottom w:val="nil"/>
              <w:right w:val="nil"/>
            </w:tcBorders>
            <w:shd w:val="clear" w:color="auto" w:fill="auto"/>
            <w:noWrap/>
            <w:vAlign w:val="center"/>
            <w:hideMark/>
          </w:tcPr>
          <w:p w14:paraId="680F092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single" w:sz="4" w:space="0" w:color="293F5B"/>
              <w:left w:val="nil"/>
              <w:bottom w:val="nil"/>
              <w:right w:val="nil"/>
            </w:tcBorders>
            <w:shd w:val="clear" w:color="auto" w:fill="auto"/>
            <w:noWrap/>
            <w:vAlign w:val="center"/>
            <w:hideMark/>
          </w:tcPr>
          <w:p w14:paraId="23DE1C4B" w14:textId="3F6AAD3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single" w:sz="4" w:space="0" w:color="293F5B"/>
              <w:left w:val="nil"/>
              <w:bottom w:val="nil"/>
              <w:right w:val="nil"/>
            </w:tcBorders>
            <w:shd w:val="clear" w:color="auto" w:fill="auto"/>
            <w:noWrap/>
            <w:vAlign w:val="center"/>
            <w:hideMark/>
          </w:tcPr>
          <w:p w14:paraId="1AF032E7" w14:textId="39AAEA0A"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0603A0EF" w14:textId="77777777" w:rsidTr="00E218FC">
        <w:trPr>
          <w:trHeight w:hRule="exact" w:val="225"/>
        </w:trPr>
        <w:tc>
          <w:tcPr>
            <w:tcW w:w="687" w:type="pct"/>
            <w:tcBorders>
              <w:top w:val="nil"/>
              <w:left w:val="nil"/>
              <w:bottom w:val="nil"/>
              <w:right w:val="nil"/>
            </w:tcBorders>
            <w:shd w:val="clear" w:color="auto" w:fill="auto"/>
            <w:noWrap/>
            <w:vAlign w:val="center"/>
            <w:hideMark/>
          </w:tcPr>
          <w:p w14:paraId="4E011EC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5.50</w:t>
            </w:r>
          </w:p>
        </w:tc>
        <w:tc>
          <w:tcPr>
            <w:tcW w:w="808" w:type="pct"/>
            <w:tcBorders>
              <w:top w:val="nil"/>
              <w:left w:val="nil"/>
              <w:bottom w:val="nil"/>
              <w:right w:val="nil"/>
            </w:tcBorders>
            <w:shd w:val="clear" w:color="auto" w:fill="auto"/>
            <w:noWrap/>
            <w:vAlign w:val="center"/>
            <w:hideMark/>
          </w:tcPr>
          <w:p w14:paraId="1C060F3C" w14:textId="75FB635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23</w:t>
            </w:r>
          </w:p>
        </w:tc>
        <w:tc>
          <w:tcPr>
            <w:tcW w:w="1013" w:type="pct"/>
            <w:tcBorders>
              <w:top w:val="nil"/>
              <w:left w:val="nil"/>
              <w:bottom w:val="nil"/>
              <w:right w:val="nil"/>
            </w:tcBorders>
            <w:shd w:val="clear" w:color="auto" w:fill="auto"/>
            <w:noWrap/>
            <w:vAlign w:val="center"/>
            <w:hideMark/>
          </w:tcPr>
          <w:p w14:paraId="2F8335F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34,200</w:t>
            </w:r>
          </w:p>
        </w:tc>
        <w:tc>
          <w:tcPr>
            <w:tcW w:w="1119" w:type="pct"/>
            <w:tcBorders>
              <w:top w:val="nil"/>
              <w:left w:val="nil"/>
              <w:bottom w:val="nil"/>
              <w:right w:val="nil"/>
            </w:tcBorders>
            <w:shd w:val="clear" w:color="auto" w:fill="auto"/>
            <w:noWrap/>
            <w:vAlign w:val="center"/>
            <w:hideMark/>
          </w:tcPr>
          <w:p w14:paraId="57B9C49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0CB75409" w14:textId="63898F5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701F90D1" w14:textId="2654C92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1E2AEAB4" w14:textId="77777777" w:rsidTr="00E218FC">
        <w:trPr>
          <w:trHeight w:hRule="exact" w:val="225"/>
        </w:trPr>
        <w:tc>
          <w:tcPr>
            <w:tcW w:w="687" w:type="pct"/>
            <w:tcBorders>
              <w:top w:val="nil"/>
              <w:left w:val="nil"/>
              <w:bottom w:val="nil"/>
              <w:right w:val="nil"/>
            </w:tcBorders>
            <w:shd w:val="clear" w:color="auto" w:fill="auto"/>
            <w:noWrap/>
            <w:vAlign w:val="center"/>
            <w:hideMark/>
          </w:tcPr>
          <w:p w14:paraId="54419FC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749C7767" w14:textId="089D5D12"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24</w:t>
            </w:r>
          </w:p>
        </w:tc>
        <w:tc>
          <w:tcPr>
            <w:tcW w:w="1013" w:type="pct"/>
            <w:tcBorders>
              <w:top w:val="nil"/>
              <w:left w:val="nil"/>
              <w:bottom w:val="nil"/>
              <w:right w:val="nil"/>
            </w:tcBorders>
            <w:shd w:val="clear" w:color="auto" w:fill="auto"/>
            <w:noWrap/>
            <w:vAlign w:val="center"/>
            <w:hideMark/>
          </w:tcPr>
          <w:p w14:paraId="319D94E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35,900</w:t>
            </w:r>
          </w:p>
        </w:tc>
        <w:tc>
          <w:tcPr>
            <w:tcW w:w="1119" w:type="pct"/>
            <w:tcBorders>
              <w:top w:val="nil"/>
              <w:left w:val="nil"/>
              <w:bottom w:val="nil"/>
              <w:right w:val="nil"/>
            </w:tcBorders>
            <w:shd w:val="clear" w:color="auto" w:fill="auto"/>
            <w:noWrap/>
            <w:vAlign w:val="center"/>
            <w:hideMark/>
          </w:tcPr>
          <w:p w14:paraId="0565CD0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2D76D24B" w14:textId="0EE9282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426E57CB" w14:textId="540A892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7509F432" w14:textId="77777777" w:rsidTr="00E218FC">
        <w:trPr>
          <w:trHeight w:hRule="exact" w:val="225"/>
        </w:trPr>
        <w:tc>
          <w:tcPr>
            <w:tcW w:w="687" w:type="pct"/>
            <w:tcBorders>
              <w:top w:val="nil"/>
              <w:left w:val="nil"/>
              <w:bottom w:val="nil"/>
              <w:right w:val="nil"/>
            </w:tcBorders>
            <w:shd w:val="clear" w:color="auto" w:fill="auto"/>
            <w:noWrap/>
            <w:vAlign w:val="center"/>
            <w:hideMark/>
          </w:tcPr>
          <w:p w14:paraId="6F7ABAB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0.25</w:t>
            </w:r>
          </w:p>
        </w:tc>
        <w:tc>
          <w:tcPr>
            <w:tcW w:w="808" w:type="pct"/>
            <w:tcBorders>
              <w:top w:val="nil"/>
              <w:left w:val="nil"/>
              <w:bottom w:val="nil"/>
              <w:right w:val="nil"/>
            </w:tcBorders>
            <w:shd w:val="clear" w:color="auto" w:fill="auto"/>
            <w:noWrap/>
            <w:vAlign w:val="center"/>
            <w:hideMark/>
          </w:tcPr>
          <w:p w14:paraId="525977E3" w14:textId="578719A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24</w:t>
            </w:r>
          </w:p>
        </w:tc>
        <w:tc>
          <w:tcPr>
            <w:tcW w:w="1013" w:type="pct"/>
            <w:tcBorders>
              <w:top w:val="nil"/>
              <w:left w:val="nil"/>
              <w:bottom w:val="nil"/>
              <w:right w:val="nil"/>
            </w:tcBorders>
            <w:shd w:val="clear" w:color="auto" w:fill="auto"/>
            <w:noWrap/>
            <w:vAlign w:val="center"/>
            <w:hideMark/>
          </w:tcPr>
          <w:p w14:paraId="4D5919E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41,300</w:t>
            </w:r>
          </w:p>
        </w:tc>
        <w:tc>
          <w:tcPr>
            <w:tcW w:w="1119" w:type="pct"/>
            <w:tcBorders>
              <w:top w:val="nil"/>
              <w:left w:val="nil"/>
              <w:bottom w:val="nil"/>
              <w:right w:val="nil"/>
            </w:tcBorders>
            <w:shd w:val="clear" w:color="auto" w:fill="auto"/>
            <w:noWrap/>
            <w:vAlign w:val="center"/>
            <w:hideMark/>
          </w:tcPr>
          <w:p w14:paraId="6E4395F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31DD503E" w14:textId="4229727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125C2BD3" w14:textId="05212AD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2C9318DE" w14:textId="77777777" w:rsidTr="00E218FC">
        <w:trPr>
          <w:trHeight w:hRule="exact" w:val="225"/>
        </w:trPr>
        <w:tc>
          <w:tcPr>
            <w:tcW w:w="687" w:type="pct"/>
            <w:tcBorders>
              <w:top w:val="nil"/>
              <w:left w:val="nil"/>
              <w:bottom w:val="nil"/>
              <w:right w:val="nil"/>
            </w:tcBorders>
            <w:shd w:val="clear" w:color="auto" w:fill="auto"/>
            <w:noWrap/>
            <w:vAlign w:val="center"/>
            <w:hideMark/>
          </w:tcPr>
          <w:p w14:paraId="19EA2B5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3.25</w:t>
            </w:r>
          </w:p>
        </w:tc>
        <w:tc>
          <w:tcPr>
            <w:tcW w:w="808" w:type="pct"/>
            <w:tcBorders>
              <w:top w:val="nil"/>
              <w:left w:val="nil"/>
              <w:bottom w:val="nil"/>
              <w:right w:val="nil"/>
            </w:tcBorders>
            <w:shd w:val="clear" w:color="auto" w:fill="auto"/>
            <w:noWrap/>
            <w:vAlign w:val="center"/>
            <w:hideMark/>
          </w:tcPr>
          <w:p w14:paraId="478E3260" w14:textId="00FC5CA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25</w:t>
            </w:r>
          </w:p>
        </w:tc>
        <w:tc>
          <w:tcPr>
            <w:tcW w:w="1013" w:type="pct"/>
            <w:tcBorders>
              <w:top w:val="nil"/>
              <w:left w:val="nil"/>
              <w:bottom w:val="nil"/>
              <w:right w:val="nil"/>
            </w:tcBorders>
            <w:shd w:val="clear" w:color="auto" w:fill="auto"/>
            <w:noWrap/>
            <w:vAlign w:val="center"/>
            <w:hideMark/>
          </w:tcPr>
          <w:p w14:paraId="352F716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40,100</w:t>
            </w:r>
          </w:p>
        </w:tc>
        <w:tc>
          <w:tcPr>
            <w:tcW w:w="1119" w:type="pct"/>
            <w:tcBorders>
              <w:top w:val="nil"/>
              <w:left w:val="nil"/>
              <w:bottom w:val="nil"/>
              <w:right w:val="nil"/>
            </w:tcBorders>
            <w:shd w:val="clear" w:color="auto" w:fill="auto"/>
            <w:noWrap/>
            <w:vAlign w:val="center"/>
            <w:hideMark/>
          </w:tcPr>
          <w:p w14:paraId="781F59A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65BF73EC" w14:textId="3F2A789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7CCF022B" w14:textId="407CD09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68B47D7A" w14:textId="77777777" w:rsidTr="00E218FC">
        <w:trPr>
          <w:trHeight w:hRule="exact" w:val="225"/>
        </w:trPr>
        <w:tc>
          <w:tcPr>
            <w:tcW w:w="687" w:type="pct"/>
            <w:tcBorders>
              <w:top w:val="nil"/>
              <w:left w:val="nil"/>
              <w:bottom w:val="nil"/>
              <w:right w:val="nil"/>
            </w:tcBorders>
            <w:shd w:val="clear" w:color="auto" w:fill="auto"/>
            <w:noWrap/>
            <w:vAlign w:val="center"/>
            <w:hideMark/>
          </w:tcPr>
          <w:p w14:paraId="222DD03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0.25</w:t>
            </w:r>
          </w:p>
        </w:tc>
        <w:tc>
          <w:tcPr>
            <w:tcW w:w="808" w:type="pct"/>
            <w:tcBorders>
              <w:top w:val="nil"/>
              <w:left w:val="nil"/>
              <w:bottom w:val="nil"/>
              <w:right w:val="nil"/>
            </w:tcBorders>
            <w:shd w:val="clear" w:color="auto" w:fill="auto"/>
            <w:noWrap/>
            <w:vAlign w:val="center"/>
            <w:hideMark/>
          </w:tcPr>
          <w:p w14:paraId="5298D5F2" w14:textId="08D6FF2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25</w:t>
            </w:r>
          </w:p>
        </w:tc>
        <w:tc>
          <w:tcPr>
            <w:tcW w:w="1013" w:type="pct"/>
            <w:tcBorders>
              <w:top w:val="nil"/>
              <w:left w:val="nil"/>
              <w:bottom w:val="nil"/>
              <w:right w:val="nil"/>
            </w:tcBorders>
            <w:shd w:val="clear" w:color="auto" w:fill="auto"/>
            <w:noWrap/>
            <w:vAlign w:val="center"/>
            <w:hideMark/>
          </w:tcPr>
          <w:p w14:paraId="4C547F3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38,000</w:t>
            </w:r>
          </w:p>
        </w:tc>
        <w:tc>
          <w:tcPr>
            <w:tcW w:w="1119" w:type="pct"/>
            <w:tcBorders>
              <w:top w:val="nil"/>
              <w:left w:val="nil"/>
              <w:bottom w:val="nil"/>
              <w:right w:val="nil"/>
            </w:tcBorders>
            <w:shd w:val="clear" w:color="auto" w:fill="auto"/>
            <w:noWrap/>
            <w:vAlign w:val="center"/>
            <w:hideMark/>
          </w:tcPr>
          <w:p w14:paraId="60A0C30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12660AC2" w14:textId="2B5F22C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6FB75E95" w14:textId="19D1C5D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35A5904E" w14:textId="77777777" w:rsidTr="00E218FC">
        <w:trPr>
          <w:trHeight w:hRule="exact" w:val="225"/>
        </w:trPr>
        <w:tc>
          <w:tcPr>
            <w:tcW w:w="687" w:type="pct"/>
            <w:tcBorders>
              <w:top w:val="nil"/>
              <w:left w:val="nil"/>
              <w:bottom w:val="nil"/>
              <w:right w:val="nil"/>
            </w:tcBorders>
            <w:shd w:val="clear" w:color="auto" w:fill="auto"/>
            <w:noWrap/>
            <w:vAlign w:val="center"/>
            <w:hideMark/>
          </w:tcPr>
          <w:p w14:paraId="6F3E9B3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4.25</w:t>
            </w:r>
          </w:p>
        </w:tc>
        <w:tc>
          <w:tcPr>
            <w:tcW w:w="808" w:type="pct"/>
            <w:tcBorders>
              <w:top w:val="nil"/>
              <w:left w:val="nil"/>
              <w:bottom w:val="nil"/>
              <w:right w:val="nil"/>
            </w:tcBorders>
            <w:shd w:val="clear" w:color="auto" w:fill="auto"/>
            <w:noWrap/>
            <w:vAlign w:val="center"/>
            <w:hideMark/>
          </w:tcPr>
          <w:p w14:paraId="4FD499E4" w14:textId="379D698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26</w:t>
            </w:r>
          </w:p>
        </w:tc>
        <w:tc>
          <w:tcPr>
            <w:tcW w:w="1013" w:type="pct"/>
            <w:tcBorders>
              <w:top w:val="nil"/>
              <w:left w:val="nil"/>
              <w:bottom w:val="nil"/>
              <w:right w:val="nil"/>
            </w:tcBorders>
            <w:shd w:val="clear" w:color="auto" w:fill="auto"/>
            <w:noWrap/>
            <w:vAlign w:val="center"/>
            <w:hideMark/>
          </w:tcPr>
          <w:p w14:paraId="2A2099A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38,100</w:t>
            </w:r>
          </w:p>
        </w:tc>
        <w:tc>
          <w:tcPr>
            <w:tcW w:w="1119" w:type="pct"/>
            <w:tcBorders>
              <w:top w:val="nil"/>
              <w:left w:val="nil"/>
              <w:bottom w:val="nil"/>
              <w:right w:val="nil"/>
            </w:tcBorders>
            <w:shd w:val="clear" w:color="auto" w:fill="auto"/>
            <w:noWrap/>
            <w:vAlign w:val="center"/>
            <w:hideMark/>
          </w:tcPr>
          <w:p w14:paraId="3FB406C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8757322" w14:textId="0081EB0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4CCED3F1" w14:textId="409F91C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72E40A10" w14:textId="77777777" w:rsidTr="00E218FC">
        <w:trPr>
          <w:trHeight w:hRule="exact" w:val="225"/>
        </w:trPr>
        <w:tc>
          <w:tcPr>
            <w:tcW w:w="687" w:type="pct"/>
            <w:tcBorders>
              <w:top w:val="nil"/>
              <w:left w:val="nil"/>
              <w:bottom w:val="nil"/>
              <w:right w:val="nil"/>
            </w:tcBorders>
            <w:shd w:val="clear" w:color="auto" w:fill="auto"/>
            <w:noWrap/>
            <w:vAlign w:val="center"/>
            <w:hideMark/>
          </w:tcPr>
          <w:p w14:paraId="2B9DCC5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0.50</w:t>
            </w:r>
          </w:p>
        </w:tc>
        <w:tc>
          <w:tcPr>
            <w:tcW w:w="808" w:type="pct"/>
            <w:tcBorders>
              <w:top w:val="nil"/>
              <w:left w:val="nil"/>
              <w:bottom w:val="nil"/>
              <w:right w:val="nil"/>
            </w:tcBorders>
            <w:shd w:val="clear" w:color="auto" w:fill="auto"/>
            <w:noWrap/>
            <w:vAlign w:val="center"/>
            <w:hideMark/>
          </w:tcPr>
          <w:p w14:paraId="5FB3F9F1" w14:textId="08E716F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Sep</w:t>
            </w:r>
            <w:r w:rsidR="00C34A7E" w:rsidRPr="004B1EB2">
              <w:rPr>
                <w:rFonts w:ascii="Arial" w:hAnsi="Arial" w:cs="Arial"/>
                <w:sz w:val="16"/>
                <w:szCs w:val="16"/>
              </w:rPr>
              <w:noBreakHyphen/>
            </w:r>
            <w:r w:rsidRPr="004B1EB2">
              <w:rPr>
                <w:rFonts w:ascii="Arial" w:hAnsi="Arial" w:cs="Arial"/>
                <w:sz w:val="16"/>
                <w:szCs w:val="16"/>
              </w:rPr>
              <w:t>26</w:t>
            </w:r>
          </w:p>
        </w:tc>
        <w:tc>
          <w:tcPr>
            <w:tcW w:w="1013" w:type="pct"/>
            <w:tcBorders>
              <w:top w:val="nil"/>
              <w:left w:val="nil"/>
              <w:bottom w:val="nil"/>
              <w:right w:val="nil"/>
            </w:tcBorders>
            <w:shd w:val="clear" w:color="auto" w:fill="auto"/>
            <w:noWrap/>
            <w:vAlign w:val="center"/>
            <w:hideMark/>
          </w:tcPr>
          <w:p w14:paraId="16888D7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36,700</w:t>
            </w:r>
          </w:p>
        </w:tc>
        <w:tc>
          <w:tcPr>
            <w:tcW w:w="1119" w:type="pct"/>
            <w:tcBorders>
              <w:top w:val="nil"/>
              <w:left w:val="nil"/>
              <w:bottom w:val="nil"/>
              <w:right w:val="nil"/>
            </w:tcBorders>
            <w:shd w:val="clear" w:color="auto" w:fill="auto"/>
            <w:noWrap/>
            <w:vAlign w:val="center"/>
            <w:hideMark/>
          </w:tcPr>
          <w:p w14:paraId="0FA6B0F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08DFE52D" w14:textId="60867DB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Sep</w:t>
            </w:r>
          </w:p>
        </w:tc>
        <w:tc>
          <w:tcPr>
            <w:tcW w:w="686" w:type="pct"/>
            <w:tcBorders>
              <w:top w:val="nil"/>
              <w:left w:val="nil"/>
              <w:bottom w:val="nil"/>
              <w:right w:val="nil"/>
            </w:tcBorders>
            <w:shd w:val="clear" w:color="auto" w:fill="auto"/>
            <w:noWrap/>
            <w:vAlign w:val="center"/>
            <w:hideMark/>
          </w:tcPr>
          <w:p w14:paraId="1067A2FA" w14:textId="4EC8375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Mar</w:t>
            </w:r>
          </w:p>
        </w:tc>
      </w:tr>
      <w:tr w:rsidR="00166C4B" w:rsidRPr="004B1EB2" w14:paraId="521541A0" w14:textId="77777777" w:rsidTr="00E218FC">
        <w:trPr>
          <w:trHeight w:hRule="exact" w:val="225"/>
        </w:trPr>
        <w:tc>
          <w:tcPr>
            <w:tcW w:w="687" w:type="pct"/>
            <w:tcBorders>
              <w:top w:val="nil"/>
              <w:left w:val="nil"/>
              <w:bottom w:val="nil"/>
              <w:right w:val="nil"/>
            </w:tcBorders>
            <w:shd w:val="clear" w:color="auto" w:fill="auto"/>
            <w:noWrap/>
            <w:vAlign w:val="center"/>
            <w:hideMark/>
          </w:tcPr>
          <w:p w14:paraId="3162FF5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4.75</w:t>
            </w:r>
          </w:p>
        </w:tc>
        <w:tc>
          <w:tcPr>
            <w:tcW w:w="808" w:type="pct"/>
            <w:tcBorders>
              <w:top w:val="nil"/>
              <w:left w:val="nil"/>
              <w:bottom w:val="nil"/>
              <w:right w:val="nil"/>
            </w:tcBorders>
            <w:shd w:val="clear" w:color="auto" w:fill="auto"/>
            <w:noWrap/>
            <w:vAlign w:val="center"/>
            <w:hideMark/>
          </w:tcPr>
          <w:p w14:paraId="3DE9E234" w14:textId="50E891C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27</w:t>
            </w:r>
          </w:p>
        </w:tc>
        <w:tc>
          <w:tcPr>
            <w:tcW w:w="1013" w:type="pct"/>
            <w:tcBorders>
              <w:top w:val="nil"/>
              <w:left w:val="nil"/>
              <w:bottom w:val="nil"/>
              <w:right w:val="nil"/>
            </w:tcBorders>
            <w:shd w:val="clear" w:color="auto" w:fill="auto"/>
            <w:noWrap/>
            <w:vAlign w:val="center"/>
            <w:hideMark/>
          </w:tcPr>
          <w:p w14:paraId="5097B09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36,700</w:t>
            </w:r>
          </w:p>
        </w:tc>
        <w:tc>
          <w:tcPr>
            <w:tcW w:w="1119" w:type="pct"/>
            <w:tcBorders>
              <w:top w:val="nil"/>
              <w:left w:val="nil"/>
              <w:bottom w:val="nil"/>
              <w:right w:val="nil"/>
            </w:tcBorders>
            <w:shd w:val="clear" w:color="auto" w:fill="auto"/>
            <w:noWrap/>
            <w:vAlign w:val="center"/>
            <w:hideMark/>
          </w:tcPr>
          <w:p w14:paraId="665D960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2F522F5D" w14:textId="5EAC3EC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7EEFD6ED" w14:textId="13EE680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7340CCB8" w14:textId="77777777" w:rsidTr="00E218FC">
        <w:trPr>
          <w:trHeight w:hRule="exact" w:val="225"/>
        </w:trPr>
        <w:tc>
          <w:tcPr>
            <w:tcW w:w="687" w:type="pct"/>
            <w:tcBorders>
              <w:top w:val="nil"/>
              <w:left w:val="nil"/>
              <w:bottom w:val="nil"/>
              <w:right w:val="nil"/>
            </w:tcBorders>
            <w:shd w:val="clear" w:color="auto" w:fill="auto"/>
            <w:noWrap/>
            <w:vAlign w:val="center"/>
            <w:hideMark/>
          </w:tcPr>
          <w:p w14:paraId="148376F6"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12777B0F" w14:textId="0A6532A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27</w:t>
            </w:r>
          </w:p>
        </w:tc>
        <w:tc>
          <w:tcPr>
            <w:tcW w:w="1013" w:type="pct"/>
            <w:tcBorders>
              <w:top w:val="nil"/>
              <w:left w:val="nil"/>
              <w:bottom w:val="nil"/>
              <w:right w:val="nil"/>
            </w:tcBorders>
            <w:shd w:val="clear" w:color="auto" w:fill="auto"/>
            <w:noWrap/>
            <w:vAlign w:val="center"/>
            <w:hideMark/>
          </w:tcPr>
          <w:p w14:paraId="0CB8B11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31,400</w:t>
            </w:r>
          </w:p>
        </w:tc>
        <w:tc>
          <w:tcPr>
            <w:tcW w:w="1119" w:type="pct"/>
            <w:tcBorders>
              <w:top w:val="nil"/>
              <w:left w:val="nil"/>
              <w:bottom w:val="nil"/>
              <w:right w:val="nil"/>
            </w:tcBorders>
            <w:shd w:val="clear" w:color="auto" w:fill="auto"/>
            <w:noWrap/>
            <w:vAlign w:val="center"/>
            <w:hideMark/>
          </w:tcPr>
          <w:p w14:paraId="246D78A6"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16BA36DF" w14:textId="6003720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00D7D631" w14:textId="1C8990E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5932EB5C" w14:textId="77777777" w:rsidTr="00E218FC">
        <w:trPr>
          <w:trHeight w:hRule="exact" w:val="225"/>
        </w:trPr>
        <w:tc>
          <w:tcPr>
            <w:tcW w:w="687" w:type="pct"/>
            <w:tcBorders>
              <w:top w:val="nil"/>
              <w:left w:val="nil"/>
              <w:bottom w:val="nil"/>
              <w:right w:val="nil"/>
            </w:tcBorders>
            <w:shd w:val="clear" w:color="auto" w:fill="auto"/>
            <w:noWrap/>
            <w:vAlign w:val="center"/>
            <w:hideMark/>
          </w:tcPr>
          <w:p w14:paraId="17FAB48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2.25</w:t>
            </w:r>
          </w:p>
        </w:tc>
        <w:tc>
          <w:tcPr>
            <w:tcW w:w="808" w:type="pct"/>
            <w:tcBorders>
              <w:top w:val="nil"/>
              <w:left w:val="nil"/>
              <w:bottom w:val="nil"/>
              <w:right w:val="nil"/>
            </w:tcBorders>
            <w:shd w:val="clear" w:color="auto" w:fill="auto"/>
            <w:noWrap/>
            <w:vAlign w:val="center"/>
            <w:hideMark/>
          </w:tcPr>
          <w:p w14:paraId="07EC1322" w14:textId="07C5B61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r w:rsidR="00C34A7E" w:rsidRPr="004B1EB2">
              <w:rPr>
                <w:rFonts w:ascii="Arial" w:hAnsi="Arial" w:cs="Arial"/>
                <w:sz w:val="16"/>
                <w:szCs w:val="16"/>
              </w:rPr>
              <w:noBreakHyphen/>
            </w:r>
            <w:r w:rsidRPr="004B1EB2">
              <w:rPr>
                <w:rFonts w:ascii="Arial" w:hAnsi="Arial" w:cs="Arial"/>
                <w:sz w:val="16"/>
                <w:szCs w:val="16"/>
              </w:rPr>
              <w:t>28</w:t>
            </w:r>
          </w:p>
        </w:tc>
        <w:tc>
          <w:tcPr>
            <w:tcW w:w="1013" w:type="pct"/>
            <w:tcBorders>
              <w:top w:val="nil"/>
              <w:left w:val="nil"/>
              <w:bottom w:val="nil"/>
              <w:right w:val="nil"/>
            </w:tcBorders>
            <w:shd w:val="clear" w:color="auto" w:fill="auto"/>
            <w:noWrap/>
            <w:vAlign w:val="center"/>
            <w:hideMark/>
          </w:tcPr>
          <w:p w14:paraId="06A6B76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29,700</w:t>
            </w:r>
          </w:p>
        </w:tc>
        <w:tc>
          <w:tcPr>
            <w:tcW w:w="1119" w:type="pct"/>
            <w:tcBorders>
              <w:top w:val="nil"/>
              <w:left w:val="nil"/>
              <w:bottom w:val="nil"/>
              <w:right w:val="nil"/>
            </w:tcBorders>
            <w:shd w:val="clear" w:color="auto" w:fill="auto"/>
            <w:noWrap/>
            <w:vAlign w:val="center"/>
            <w:hideMark/>
          </w:tcPr>
          <w:p w14:paraId="44D698C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7B0B4A8" w14:textId="264F10B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686" w:type="pct"/>
            <w:tcBorders>
              <w:top w:val="nil"/>
              <w:left w:val="nil"/>
              <w:bottom w:val="nil"/>
              <w:right w:val="nil"/>
            </w:tcBorders>
            <w:shd w:val="clear" w:color="auto" w:fill="auto"/>
            <w:noWrap/>
            <w:vAlign w:val="center"/>
            <w:hideMark/>
          </w:tcPr>
          <w:p w14:paraId="510F761C" w14:textId="5EE0F34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r>
      <w:tr w:rsidR="00166C4B" w:rsidRPr="004B1EB2" w14:paraId="24EE7545" w14:textId="77777777" w:rsidTr="00E218FC">
        <w:trPr>
          <w:trHeight w:hRule="exact" w:val="225"/>
        </w:trPr>
        <w:tc>
          <w:tcPr>
            <w:tcW w:w="687" w:type="pct"/>
            <w:tcBorders>
              <w:top w:val="nil"/>
              <w:left w:val="nil"/>
              <w:bottom w:val="nil"/>
              <w:right w:val="nil"/>
            </w:tcBorders>
            <w:shd w:val="clear" w:color="auto" w:fill="auto"/>
            <w:noWrap/>
            <w:vAlign w:val="center"/>
            <w:hideMark/>
          </w:tcPr>
          <w:p w14:paraId="117C047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5DC2F242" w14:textId="69560EB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28</w:t>
            </w:r>
          </w:p>
        </w:tc>
        <w:tc>
          <w:tcPr>
            <w:tcW w:w="1013" w:type="pct"/>
            <w:tcBorders>
              <w:top w:val="nil"/>
              <w:left w:val="nil"/>
              <w:bottom w:val="nil"/>
              <w:right w:val="nil"/>
            </w:tcBorders>
            <w:shd w:val="clear" w:color="auto" w:fill="auto"/>
            <w:noWrap/>
            <w:vAlign w:val="center"/>
            <w:hideMark/>
          </w:tcPr>
          <w:p w14:paraId="1AD4C95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33,300</w:t>
            </w:r>
          </w:p>
        </w:tc>
        <w:tc>
          <w:tcPr>
            <w:tcW w:w="1119" w:type="pct"/>
            <w:tcBorders>
              <w:top w:val="nil"/>
              <w:left w:val="nil"/>
              <w:bottom w:val="nil"/>
              <w:right w:val="nil"/>
            </w:tcBorders>
            <w:shd w:val="clear" w:color="auto" w:fill="auto"/>
            <w:noWrap/>
            <w:vAlign w:val="center"/>
            <w:hideMark/>
          </w:tcPr>
          <w:p w14:paraId="703BB4C9"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3D938219" w14:textId="5328518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5EF2D551" w14:textId="61DB108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7A64243E" w14:textId="77777777" w:rsidTr="00E218FC">
        <w:trPr>
          <w:trHeight w:hRule="exact" w:val="225"/>
        </w:trPr>
        <w:tc>
          <w:tcPr>
            <w:tcW w:w="687" w:type="pct"/>
            <w:tcBorders>
              <w:top w:val="nil"/>
              <w:left w:val="nil"/>
              <w:bottom w:val="nil"/>
              <w:right w:val="nil"/>
            </w:tcBorders>
            <w:shd w:val="clear" w:color="auto" w:fill="auto"/>
            <w:noWrap/>
            <w:vAlign w:val="center"/>
            <w:hideMark/>
          </w:tcPr>
          <w:p w14:paraId="6B15A0A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3.25</w:t>
            </w:r>
          </w:p>
        </w:tc>
        <w:tc>
          <w:tcPr>
            <w:tcW w:w="808" w:type="pct"/>
            <w:tcBorders>
              <w:top w:val="nil"/>
              <w:left w:val="nil"/>
              <w:bottom w:val="nil"/>
              <w:right w:val="nil"/>
            </w:tcBorders>
            <w:shd w:val="clear" w:color="auto" w:fill="auto"/>
            <w:noWrap/>
            <w:vAlign w:val="center"/>
            <w:hideMark/>
          </w:tcPr>
          <w:p w14:paraId="37C1C0B3" w14:textId="19D3F5A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29</w:t>
            </w:r>
          </w:p>
        </w:tc>
        <w:tc>
          <w:tcPr>
            <w:tcW w:w="1013" w:type="pct"/>
            <w:tcBorders>
              <w:top w:val="nil"/>
              <w:left w:val="nil"/>
              <w:bottom w:val="nil"/>
              <w:right w:val="nil"/>
            </w:tcBorders>
            <w:shd w:val="clear" w:color="auto" w:fill="auto"/>
            <w:noWrap/>
            <w:vAlign w:val="center"/>
            <w:hideMark/>
          </w:tcPr>
          <w:p w14:paraId="1F0A612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33,700</w:t>
            </w:r>
          </w:p>
        </w:tc>
        <w:tc>
          <w:tcPr>
            <w:tcW w:w="1119" w:type="pct"/>
            <w:tcBorders>
              <w:top w:val="nil"/>
              <w:left w:val="nil"/>
              <w:bottom w:val="nil"/>
              <w:right w:val="nil"/>
            </w:tcBorders>
            <w:shd w:val="clear" w:color="auto" w:fill="auto"/>
            <w:noWrap/>
            <w:vAlign w:val="center"/>
            <w:hideMark/>
          </w:tcPr>
          <w:p w14:paraId="6C3EE67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441D663C" w14:textId="0854591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36E7EC61" w14:textId="316DE55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11FE9C05" w14:textId="77777777" w:rsidTr="00E218FC">
        <w:trPr>
          <w:trHeight w:hRule="exact" w:val="225"/>
        </w:trPr>
        <w:tc>
          <w:tcPr>
            <w:tcW w:w="687" w:type="pct"/>
            <w:tcBorders>
              <w:top w:val="nil"/>
              <w:left w:val="nil"/>
              <w:bottom w:val="nil"/>
              <w:right w:val="nil"/>
            </w:tcBorders>
            <w:shd w:val="clear" w:color="auto" w:fill="auto"/>
            <w:noWrap/>
            <w:vAlign w:val="center"/>
            <w:hideMark/>
          </w:tcPr>
          <w:p w14:paraId="6ECF6B0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2649421C" w14:textId="2B6E784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29</w:t>
            </w:r>
          </w:p>
        </w:tc>
        <w:tc>
          <w:tcPr>
            <w:tcW w:w="1013" w:type="pct"/>
            <w:tcBorders>
              <w:top w:val="nil"/>
              <w:left w:val="nil"/>
              <w:bottom w:val="nil"/>
              <w:right w:val="nil"/>
            </w:tcBorders>
            <w:shd w:val="clear" w:color="auto" w:fill="auto"/>
            <w:noWrap/>
            <w:vAlign w:val="center"/>
            <w:hideMark/>
          </w:tcPr>
          <w:p w14:paraId="6379F4ED"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33,400</w:t>
            </w:r>
          </w:p>
        </w:tc>
        <w:tc>
          <w:tcPr>
            <w:tcW w:w="1119" w:type="pct"/>
            <w:tcBorders>
              <w:top w:val="nil"/>
              <w:left w:val="nil"/>
              <w:bottom w:val="nil"/>
              <w:right w:val="nil"/>
            </w:tcBorders>
            <w:shd w:val="clear" w:color="auto" w:fill="auto"/>
            <w:noWrap/>
            <w:vAlign w:val="center"/>
            <w:hideMark/>
          </w:tcPr>
          <w:p w14:paraId="58B6103F"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5B9A2D28" w14:textId="1A6E14A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44C3436E" w14:textId="608C0B1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02DD7606" w14:textId="77777777" w:rsidTr="00E218FC">
        <w:trPr>
          <w:trHeight w:hRule="exact" w:val="225"/>
        </w:trPr>
        <w:tc>
          <w:tcPr>
            <w:tcW w:w="687" w:type="pct"/>
            <w:tcBorders>
              <w:top w:val="nil"/>
              <w:left w:val="nil"/>
              <w:bottom w:val="nil"/>
              <w:right w:val="nil"/>
            </w:tcBorders>
            <w:shd w:val="clear" w:color="auto" w:fill="auto"/>
            <w:noWrap/>
            <w:vAlign w:val="center"/>
            <w:hideMark/>
          </w:tcPr>
          <w:p w14:paraId="6FB4231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2.50</w:t>
            </w:r>
          </w:p>
        </w:tc>
        <w:tc>
          <w:tcPr>
            <w:tcW w:w="808" w:type="pct"/>
            <w:tcBorders>
              <w:top w:val="nil"/>
              <w:left w:val="nil"/>
              <w:bottom w:val="nil"/>
              <w:right w:val="nil"/>
            </w:tcBorders>
            <w:shd w:val="clear" w:color="auto" w:fill="auto"/>
            <w:noWrap/>
            <w:vAlign w:val="center"/>
            <w:hideMark/>
          </w:tcPr>
          <w:p w14:paraId="6CB3EB52" w14:textId="54631FB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r w:rsidR="00C34A7E" w:rsidRPr="004B1EB2">
              <w:rPr>
                <w:rFonts w:ascii="Arial" w:hAnsi="Arial" w:cs="Arial"/>
                <w:sz w:val="16"/>
                <w:szCs w:val="16"/>
              </w:rPr>
              <w:noBreakHyphen/>
            </w:r>
            <w:r w:rsidRPr="004B1EB2">
              <w:rPr>
                <w:rFonts w:ascii="Arial" w:hAnsi="Arial" w:cs="Arial"/>
                <w:sz w:val="16"/>
                <w:szCs w:val="16"/>
              </w:rPr>
              <w:t>30</w:t>
            </w:r>
          </w:p>
        </w:tc>
        <w:tc>
          <w:tcPr>
            <w:tcW w:w="1013" w:type="pct"/>
            <w:tcBorders>
              <w:top w:val="nil"/>
              <w:left w:val="nil"/>
              <w:bottom w:val="nil"/>
              <w:right w:val="nil"/>
            </w:tcBorders>
            <w:shd w:val="clear" w:color="auto" w:fill="auto"/>
            <w:noWrap/>
            <w:vAlign w:val="center"/>
            <w:hideMark/>
          </w:tcPr>
          <w:p w14:paraId="4D57964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37,100</w:t>
            </w:r>
          </w:p>
        </w:tc>
        <w:tc>
          <w:tcPr>
            <w:tcW w:w="1119" w:type="pct"/>
            <w:tcBorders>
              <w:top w:val="nil"/>
              <w:left w:val="nil"/>
              <w:bottom w:val="nil"/>
              <w:right w:val="nil"/>
            </w:tcBorders>
            <w:shd w:val="clear" w:color="auto" w:fill="auto"/>
            <w:noWrap/>
            <w:vAlign w:val="center"/>
            <w:hideMark/>
          </w:tcPr>
          <w:p w14:paraId="342C4A5A"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222D3983" w14:textId="78C85FB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686" w:type="pct"/>
            <w:tcBorders>
              <w:top w:val="nil"/>
              <w:left w:val="nil"/>
              <w:bottom w:val="nil"/>
              <w:right w:val="nil"/>
            </w:tcBorders>
            <w:shd w:val="clear" w:color="auto" w:fill="auto"/>
            <w:noWrap/>
            <w:vAlign w:val="center"/>
            <w:hideMark/>
          </w:tcPr>
          <w:p w14:paraId="3C040FC3" w14:textId="1B93728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r>
      <w:tr w:rsidR="00166C4B" w:rsidRPr="004B1EB2" w14:paraId="0062370A" w14:textId="77777777" w:rsidTr="00E218FC">
        <w:trPr>
          <w:trHeight w:hRule="exact" w:val="225"/>
        </w:trPr>
        <w:tc>
          <w:tcPr>
            <w:tcW w:w="687" w:type="pct"/>
            <w:tcBorders>
              <w:top w:val="nil"/>
              <w:left w:val="nil"/>
              <w:bottom w:val="nil"/>
              <w:right w:val="nil"/>
            </w:tcBorders>
            <w:shd w:val="clear" w:color="auto" w:fill="auto"/>
            <w:noWrap/>
            <w:vAlign w:val="center"/>
            <w:hideMark/>
          </w:tcPr>
          <w:p w14:paraId="050570EA"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1.00</w:t>
            </w:r>
          </w:p>
        </w:tc>
        <w:tc>
          <w:tcPr>
            <w:tcW w:w="808" w:type="pct"/>
            <w:tcBorders>
              <w:top w:val="nil"/>
              <w:left w:val="nil"/>
              <w:bottom w:val="nil"/>
              <w:right w:val="nil"/>
            </w:tcBorders>
            <w:shd w:val="clear" w:color="auto" w:fill="auto"/>
            <w:noWrap/>
            <w:vAlign w:val="center"/>
            <w:hideMark/>
          </w:tcPr>
          <w:p w14:paraId="3CC98558" w14:textId="5B9C86F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r w:rsidR="00C34A7E" w:rsidRPr="004B1EB2">
              <w:rPr>
                <w:rFonts w:ascii="Arial" w:hAnsi="Arial" w:cs="Arial"/>
                <w:sz w:val="16"/>
                <w:szCs w:val="16"/>
              </w:rPr>
              <w:noBreakHyphen/>
            </w:r>
            <w:r w:rsidRPr="004B1EB2">
              <w:rPr>
                <w:rFonts w:ascii="Arial" w:hAnsi="Arial" w:cs="Arial"/>
                <w:sz w:val="16"/>
                <w:szCs w:val="16"/>
              </w:rPr>
              <w:t>30</w:t>
            </w:r>
          </w:p>
        </w:tc>
        <w:tc>
          <w:tcPr>
            <w:tcW w:w="1013" w:type="pct"/>
            <w:tcBorders>
              <w:top w:val="nil"/>
              <w:left w:val="nil"/>
              <w:bottom w:val="nil"/>
              <w:right w:val="nil"/>
            </w:tcBorders>
            <w:shd w:val="clear" w:color="auto" w:fill="auto"/>
            <w:noWrap/>
            <w:vAlign w:val="center"/>
            <w:hideMark/>
          </w:tcPr>
          <w:p w14:paraId="1A0D649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38,700</w:t>
            </w:r>
          </w:p>
        </w:tc>
        <w:tc>
          <w:tcPr>
            <w:tcW w:w="1119" w:type="pct"/>
            <w:tcBorders>
              <w:top w:val="nil"/>
              <w:left w:val="nil"/>
              <w:bottom w:val="nil"/>
              <w:right w:val="nil"/>
            </w:tcBorders>
            <w:shd w:val="clear" w:color="auto" w:fill="auto"/>
            <w:noWrap/>
            <w:vAlign w:val="center"/>
            <w:hideMark/>
          </w:tcPr>
          <w:p w14:paraId="0ED9BBE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520AFAE4" w14:textId="756F345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p>
        </w:tc>
        <w:tc>
          <w:tcPr>
            <w:tcW w:w="686" w:type="pct"/>
            <w:tcBorders>
              <w:top w:val="nil"/>
              <w:left w:val="nil"/>
              <w:bottom w:val="nil"/>
              <w:right w:val="nil"/>
            </w:tcBorders>
            <w:shd w:val="clear" w:color="auto" w:fill="auto"/>
            <w:noWrap/>
            <w:vAlign w:val="center"/>
            <w:hideMark/>
          </w:tcPr>
          <w:p w14:paraId="0A47D27A" w14:textId="6CD2D71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p>
        </w:tc>
      </w:tr>
      <w:tr w:rsidR="00166C4B" w:rsidRPr="004B1EB2" w14:paraId="7D1B5022" w14:textId="77777777" w:rsidTr="00E218FC">
        <w:trPr>
          <w:trHeight w:hRule="exact" w:val="225"/>
        </w:trPr>
        <w:tc>
          <w:tcPr>
            <w:tcW w:w="687" w:type="pct"/>
            <w:tcBorders>
              <w:top w:val="nil"/>
              <w:left w:val="nil"/>
              <w:bottom w:val="nil"/>
              <w:right w:val="nil"/>
            </w:tcBorders>
            <w:shd w:val="clear" w:color="auto" w:fill="auto"/>
            <w:noWrap/>
            <w:vAlign w:val="center"/>
            <w:hideMark/>
          </w:tcPr>
          <w:p w14:paraId="52E62E4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1.50</w:t>
            </w:r>
          </w:p>
        </w:tc>
        <w:tc>
          <w:tcPr>
            <w:tcW w:w="808" w:type="pct"/>
            <w:tcBorders>
              <w:top w:val="nil"/>
              <w:left w:val="nil"/>
              <w:bottom w:val="nil"/>
              <w:right w:val="nil"/>
            </w:tcBorders>
            <w:shd w:val="clear" w:color="auto" w:fill="auto"/>
            <w:noWrap/>
            <w:vAlign w:val="center"/>
            <w:hideMark/>
          </w:tcPr>
          <w:p w14:paraId="63897996" w14:textId="535BDAB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r w:rsidR="00C34A7E" w:rsidRPr="004B1EB2">
              <w:rPr>
                <w:rFonts w:ascii="Arial" w:hAnsi="Arial" w:cs="Arial"/>
                <w:sz w:val="16"/>
                <w:szCs w:val="16"/>
              </w:rPr>
              <w:noBreakHyphen/>
            </w:r>
            <w:r w:rsidRPr="004B1EB2">
              <w:rPr>
                <w:rFonts w:ascii="Arial" w:hAnsi="Arial" w:cs="Arial"/>
                <w:sz w:val="16"/>
                <w:szCs w:val="16"/>
              </w:rPr>
              <w:t>31</w:t>
            </w:r>
          </w:p>
        </w:tc>
        <w:tc>
          <w:tcPr>
            <w:tcW w:w="1013" w:type="pct"/>
            <w:tcBorders>
              <w:top w:val="nil"/>
              <w:left w:val="nil"/>
              <w:bottom w:val="nil"/>
              <w:right w:val="nil"/>
            </w:tcBorders>
            <w:shd w:val="clear" w:color="auto" w:fill="auto"/>
            <w:noWrap/>
            <w:vAlign w:val="center"/>
            <w:hideMark/>
          </w:tcPr>
          <w:p w14:paraId="2C0A4F0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38,100</w:t>
            </w:r>
          </w:p>
        </w:tc>
        <w:tc>
          <w:tcPr>
            <w:tcW w:w="1119" w:type="pct"/>
            <w:tcBorders>
              <w:top w:val="nil"/>
              <w:left w:val="nil"/>
              <w:bottom w:val="nil"/>
              <w:right w:val="nil"/>
            </w:tcBorders>
            <w:shd w:val="clear" w:color="auto" w:fill="auto"/>
            <w:noWrap/>
            <w:vAlign w:val="center"/>
            <w:hideMark/>
          </w:tcPr>
          <w:p w14:paraId="228689B9"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1E5E514E" w14:textId="44D3C07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p>
        </w:tc>
        <w:tc>
          <w:tcPr>
            <w:tcW w:w="686" w:type="pct"/>
            <w:tcBorders>
              <w:top w:val="nil"/>
              <w:left w:val="nil"/>
              <w:bottom w:val="nil"/>
              <w:right w:val="nil"/>
            </w:tcBorders>
            <w:shd w:val="clear" w:color="auto" w:fill="auto"/>
            <w:noWrap/>
            <w:vAlign w:val="center"/>
            <w:hideMark/>
          </w:tcPr>
          <w:p w14:paraId="2361E1AC" w14:textId="1923FF7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p>
        </w:tc>
      </w:tr>
      <w:tr w:rsidR="00166C4B" w:rsidRPr="004B1EB2" w14:paraId="7981158F" w14:textId="77777777" w:rsidTr="00E218FC">
        <w:trPr>
          <w:trHeight w:hRule="exact" w:val="225"/>
        </w:trPr>
        <w:tc>
          <w:tcPr>
            <w:tcW w:w="687" w:type="pct"/>
            <w:tcBorders>
              <w:top w:val="nil"/>
              <w:left w:val="nil"/>
              <w:bottom w:val="nil"/>
              <w:right w:val="nil"/>
            </w:tcBorders>
            <w:shd w:val="clear" w:color="auto" w:fill="auto"/>
            <w:noWrap/>
            <w:vAlign w:val="center"/>
            <w:hideMark/>
          </w:tcPr>
          <w:p w14:paraId="1BDE219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1.00</w:t>
            </w:r>
          </w:p>
        </w:tc>
        <w:tc>
          <w:tcPr>
            <w:tcW w:w="808" w:type="pct"/>
            <w:tcBorders>
              <w:top w:val="nil"/>
              <w:left w:val="nil"/>
              <w:bottom w:val="nil"/>
              <w:right w:val="nil"/>
            </w:tcBorders>
            <w:shd w:val="clear" w:color="auto" w:fill="auto"/>
            <w:noWrap/>
            <w:vAlign w:val="center"/>
            <w:hideMark/>
          </w:tcPr>
          <w:p w14:paraId="33BB4D70" w14:textId="24485A2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31</w:t>
            </w:r>
          </w:p>
        </w:tc>
        <w:tc>
          <w:tcPr>
            <w:tcW w:w="1013" w:type="pct"/>
            <w:tcBorders>
              <w:top w:val="nil"/>
              <w:left w:val="nil"/>
              <w:bottom w:val="nil"/>
              <w:right w:val="nil"/>
            </w:tcBorders>
            <w:shd w:val="clear" w:color="auto" w:fill="auto"/>
            <w:noWrap/>
            <w:vAlign w:val="center"/>
            <w:hideMark/>
          </w:tcPr>
          <w:p w14:paraId="3396824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41,800</w:t>
            </w:r>
          </w:p>
        </w:tc>
        <w:tc>
          <w:tcPr>
            <w:tcW w:w="1119" w:type="pct"/>
            <w:tcBorders>
              <w:top w:val="nil"/>
              <w:left w:val="nil"/>
              <w:bottom w:val="nil"/>
              <w:right w:val="nil"/>
            </w:tcBorders>
            <w:shd w:val="clear" w:color="auto" w:fill="auto"/>
            <w:noWrap/>
            <w:vAlign w:val="center"/>
            <w:hideMark/>
          </w:tcPr>
          <w:p w14:paraId="3010A74D"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09EEEFB8" w14:textId="4492D1C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2E6F28E8" w14:textId="540750A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2EA9D9ED" w14:textId="77777777" w:rsidTr="00E218FC">
        <w:trPr>
          <w:trHeight w:hRule="exact" w:val="225"/>
        </w:trPr>
        <w:tc>
          <w:tcPr>
            <w:tcW w:w="687" w:type="pct"/>
            <w:tcBorders>
              <w:top w:val="nil"/>
              <w:left w:val="nil"/>
              <w:bottom w:val="nil"/>
              <w:right w:val="nil"/>
            </w:tcBorders>
            <w:shd w:val="clear" w:color="auto" w:fill="auto"/>
            <w:noWrap/>
            <w:vAlign w:val="center"/>
            <w:hideMark/>
          </w:tcPr>
          <w:p w14:paraId="6825018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1.25</w:t>
            </w:r>
          </w:p>
        </w:tc>
        <w:tc>
          <w:tcPr>
            <w:tcW w:w="808" w:type="pct"/>
            <w:tcBorders>
              <w:top w:val="nil"/>
              <w:left w:val="nil"/>
              <w:bottom w:val="nil"/>
              <w:right w:val="nil"/>
            </w:tcBorders>
            <w:shd w:val="clear" w:color="auto" w:fill="auto"/>
            <w:noWrap/>
            <w:vAlign w:val="center"/>
            <w:hideMark/>
          </w:tcPr>
          <w:p w14:paraId="6EB7F473" w14:textId="4926602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r w:rsidR="00C34A7E" w:rsidRPr="004B1EB2">
              <w:rPr>
                <w:rFonts w:ascii="Arial" w:hAnsi="Arial" w:cs="Arial"/>
                <w:sz w:val="16"/>
                <w:szCs w:val="16"/>
              </w:rPr>
              <w:noBreakHyphen/>
            </w:r>
            <w:r w:rsidRPr="004B1EB2">
              <w:rPr>
                <w:rFonts w:ascii="Arial" w:hAnsi="Arial" w:cs="Arial"/>
                <w:sz w:val="16"/>
                <w:szCs w:val="16"/>
              </w:rPr>
              <w:t>32</w:t>
            </w:r>
          </w:p>
        </w:tc>
        <w:tc>
          <w:tcPr>
            <w:tcW w:w="1013" w:type="pct"/>
            <w:tcBorders>
              <w:top w:val="nil"/>
              <w:left w:val="nil"/>
              <w:bottom w:val="nil"/>
              <w:right w:val="nil"/>
            </w:tcBorders>
            <w:shd w:val="clear" w:color="auto" w:fill="auto"/>
            <w:noWrap/>
            <w:vAlign w:val="center"/>
            <w:hideMark/>
          </w:tcPr>
          <w:p w14:paraId="2229D54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38,400</w:t>
            </w:r>
          </w:p>
        </w:tc>
        <w:tc>
          <w:tcPr>
            <w:tcW w:w="1119" w:type="pct"/>
            <w:tcBorders>
              <w:top w:val="nil"/>
              <w:left w:val="nil"/>
              <w:bottom w:val="nil"/>
              <w:right w:val="nil"/>
            </w:tcBorders>
            <w:shd w:val="clear" w:color="auto" w:fill="auto"/>
            <w:noWrap/>
            <w:vAlign w:val="center"/>
            <w:hideMark/>
          </w:tcPr>
          <w:p w14:paraId="39E7645A"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D019194" w14:textId="4BEC580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686" w:type="pct"/>
            <w:tcBorders>
              <w:top w:val="nil"/>
              <w:left w:val="nil"/>
              <w:bottom w:val="nil"/>
              <w:right w:val="nil"/>
            </w:tcBorders>
            <w:shd w:val="clear" w:color="auto" w:fill="auto"/>
            <w:noWrap/>
            <w:vAlign w:val="center"/>
            <w:hideMark/>
          </w:tcPr>
          <w:p w14:paraId="403AE682" w14:textId="43E0243A"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r>
      <w:tr w:rsidR="00166C4B" w:rsidRPr="004B1EB2" w14:paraId="16F9A442" w14:textId="77777777" w:rsidTr="00E218FC">
        <w:trPr>
          <w:trHeight w:hRule="exact" w:val="225"/>
        </w:trPr>
        <w:tc>
          <w:tcPr>
            <w:tcW w:w="687" w:type="pct"/>
            <w:tcBorders>
              <w:top w:val="nil"/>
              <w:left w:val="nil"/>
              <w:bottom w:val="nil"/>
              <w:right w:val="nil"/>
            </w:tcBorders>
            <w:shd w:val="clear" w:color="auto" w:fill="auto"/>
            <w:noWrap/>
            <w:vAlign w:val="center"/>
            <w:hideMark/>
          </w:tcPr>
          <w:p w14:paraId="451A24A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1.75</w:t>
            </w:r>
          </w:p>
        </w:tc>
        <w:tc>
          <w:tcPr>
            <w:tcW w:w="808" w:type="pct"/>
            <w:tcBorders>
              <w:top w:val="nil"/>
              <w:left w:val="nil"/>
              <w:bottom w:val="nil"/>
              <w:right w:val="nil"/>
            </w:tcBorders>
            <w:shd w:val="clear" w:color="auto" w:fill="auto"/>
            <w:noWrap/>
            <w:vAlign w:val="center"/>
            <w:hideMark/>
          </w:tcPr>
          <w:p w14:paraId="16FBEB90" w14:textId="64DBA16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32</w:t>
            </w:r>
          </w:p>
        </w:tc>
        <w:tc>
          <w:tcPr>
            <w:tcW w:w="1013" w:type="pct"/>
            <w:tcBorders>
              <w:top w:val="nil"/>
              <w:left w:val="nil"/>
              <w:bottom w:val="nil"/>
              <w:right w:val="nil"/>
            </w:tcBorders>
            <w:shd w:val="clear" w:color="auto" w:fill="auto"/>
            <w:noWrap/>
            <w:vAlign w:val="center"/>
            <w:hideMark/>
          </w:tcPr>
          <w:p w14:paraId="5988BA32"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27,000</w:t>
            </w:r>
          </w:p>
        </w:tc>
        <w:tc>
          <w:tcPr>
            <w:tcW w:w="1119" w:type="pct"/>
            <w:tcBorders>
              <w:top w:val="nil"/>
              <w:left w:val="nil"/>
              <w:bottom w:val="nil"/>
              <w:right w:val="nil"/>
            </w:tcBorders>
            <w:shd w:val="clear" w:color="auto" w:fill="auto"/>
            <w:noWrap/>
            <w:vAlign w:val="center"/>
            <w:hideMark/>
          </w:tcPr>
          <w:p w14:paraId="6D5BE38F"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935C527" w14:textId="76A7B79A"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1ED97210" w14:textId="578D8F8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6FC07023" w14:textId="77777777" w:rsidTr="00E218FC">
        <w:trPr>
          <w:trHeight w:hRule="exact" w:val="225"/>
        </w:trPr>
        <w:tc>
          <w:tcPr>
            <w:tcW w:w="687" w:type="pct"/>
            <w:tcBorders>
              <w:top w:val="nil"/>
              <w:left w:val="nil"/>
              <w:bottom w:val="nil"/>
              <w:right w:val="nil"/>
            </w:tcBorders>
            <w:shd w:val="clear" w:color="auto" w:fill="auto"/>
            <w:noWrap/>
            <w:vAlign w:val="center"/>
            <w:hideMark/>
          </w:tcPr>
          <w:p w14:paraId="021F46A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4.50</w:t>
            </w:r>
          </w:p>
        </w:tc>
        <w:tc>
          <w:tcPr>
            <w:tcW w:w="808" w:type="pct"/>
            <w:tcBorders>
              <w:top w:val="nil"/>
              <w:left w:val="nil"/>
              <w:bottom w:val="nil"/>
              <w:right w:val="nil"/>
            </w:tcBorders>
            <w:shd w:val="clear" w:color="auto" w:fill="auto"/>
            <w:noWrap/>
            <w:vAlign w:val="center"/>
            <w:hideMark/>
          </w:tcPr>
          <w:p w14:paraId="04E643DF" w14:textId="5DB051A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33</w:t>
            </w:r>
          </w:p>
        </w:tc>
        <w:tc>
          <w:tcPr>
            <w:tcW w:w="1013" w:type="pct"/>
            <w:tcBorders>
              <w:top w:val="nil"/>
              <w:left w:val="nil"/>
              <w:bottom w:val="nil"/>
              <w:right w:val="nil"/>
            </w:tcBorders>
            <w:shd w:val="clear" w:color="auto" w:fill="auto"/>
            <w:noWrap/>
            <w:vAlign w:val="center"/>
            <w:hideMark/>
          </w:tcPr>
          <w:p w14:paraId="10C6754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22,200</w:t>
            </w:r>
          </w:p>
        </w:tc>
        <w:tc>
          <w:tcPr>
            <w:tcW w:w="1119" w:type="pct"/>
            <w:tcBorders>
              <w:top w:val="nil"/>
              <w:left w:val="nil"/>
              <w:bottom w:val="nil"/>
              <w:right w:val="nil"/>
            </w:tcBorders>
            <w:shd w:val="clear" w:color="auto" w:fill="auto"/>
            <w:noWrap/>
            <w:vAlign w:val="center"/>
            <w:hideMark/>
          </w:tcPr>
          <w:p w14:paraId="288D857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5845F3AB" w14:textId="39D39CC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0EA1C99E" w14:textId="7DACC6E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27F2763B" w14:textId="77777777" w:rsidTr="00E218FC">
        <w:trPr>
          <w:trHeight w:hRule="exact" w:val="225"/>
        </w:trPr>
        <w:tc>
          <w:tcPr>
            <w:tcW w:w="687" w:type="pct"/>
            <w:tcBorders>
              <w:top w:val="nil"/>
              <w:left w:val="nil"/>
              <w:bottom w:val="nil"/>
              <w:right w:val="nil"/>
            </w:tcBorders>
            <w:shd w:val="clear" w:color="auto" w:fill="auto"/>
            <w:noWrap/>
            <w:vAlign w:val="center"/>
            <w:hideMark/>
          </w:tcPr>
          <w:p w14:paraId="449AE25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3.00</w:t>
            </w:r>
          </w:p>
        </w:tc>
        <w:tc>
          <w:tcPr>
            <w:tcW w:w="808" w:type="pct"/>
            <w:tcBorders>
              <w:top w:val="nil"/>
              <w:left w:val="nil"/>
              <w:bottom w:val="nil"/>
              <w:right w:val="nil"/>
            </w:tcBorders>
            <w:shd w:val="clear" w:color="auto" w:fill="auto"/>
            <w:noWrap/>
            <w:vAlign w:val="center"/>
            <w:hideMark/>
          </w:tcPr>
          <w:p w14:paraId="04E994D9" w14:textId="15AF24A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33</w:t>
            </w:r>
          </w:p>
        </w:tc>
        <w:tc>
          <w:tcPr>
            <w:tcW w:w="1013" w:type="pct"/>
            <w:tcBorders>
              <w:top w:val="nil"/>
              <w:left w:val="nil"/>
              <w:bottom w:val="nil"/>
              <w:right w:val="nil"/>
            </w:tcBorders>
            <w:shd w:val="clear" w:color="auto" w:fill="auto"/>
            <w:noWrap/>
            <w:vAlign w:val="center"/>
            <w:hideMark/>
          </w:tcPr>
          <w:p w14:paraId="100004A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17,600</w:t>
            </w:r>
          </w:p>
        </w:tc>
        <w:tc>
          <w:tcPr>
            <w:tcW w:w="1119" w:type="pct"/>
            <w:tcBorders>
              <w:top w:val="nil"/>
              <w:left w:val="nil"/>
              <w:bottom w:val="nil"/>
              <w:right w:val="nil"/>
            </w:tcBorders>
            <w:shd w:val="clear" w:color="auto" w:fill="auto"/>
            <w:noWrap/>
            <w:vAlign w:val="center"/>
            <w:hideMark/>
          </w:tcPr>
          <w:p w14:paraId="6BBE460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D90E3C3" w14:textId="2DDC750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686" w:type="pct"/>
            <w:tcBorders>
              <w:top w:val="nil"/>
              <w:left w:val="nil"/>
              <w:bottom w:val="nil"/>
              <w:right w:val="nil"/>
            </w:tcBorders>
            <w:shd w:val="clear" w:color="auto" w:fill="auto"/>
            <w:noWrap/>
            <w:vAlign w:val="center"/>
            <w:hideMark/>
          </w:tcPr>
          <w:p w14:paraId="3A7EA7A7" w14:textId="2989B7F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477EE6FC" w14:textId="77777777" w:rsidTr="00E218FC">
        <w:trPr>
          <w:trHeight w:hRule="exact" w:val="225"/>
        </w:trPr>
        <w:tc>
          <w:tcPr>
            <w:tcW w:w="687" w:type="pct"/>
            <w:tcBorders>
              <w:top w:val="nil"/>
              <w:left w:val="nil"/>
              <w:bottom w:val="nil"/>
              <w:right w:val="nil"/>
            </w:tcBorders>
            <w:shd w:val="clear" w:color="auto" w:fill="auto"/>
            <w:noWrap/>
            <w:vAlign w:val="center"/>
            <w:hideMark/>
          </w:tcPr>
          <w:p w14:paraId="1BAE70A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0E239700" w14:textId="3885541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r w:rsidR="00C34A7E" w:rsidRPr="004B1EB2">
              <w:rPr>
                <w:rFonts w:ascii="Arial" w:hAnsi="Arial" w:cs="Arial"/>
                <w:sz w:val="16"/>
                <w:szCs w:val="16"/>
              </w:rPr>
              <w:noBreakHyphen/>
            </w:r>
            <w:r w:rsidRPr="004B1EB2">
              <w:rPr>
                <w:rFonts w:ascii="Arial" w:hAnsi="Arial" w:cs="Arial"/>
                <w:sz w:val="16"/>
                <w:szCs w:val="16"/>
              </w:rPr>
              <w:t>35</w:t>
            </w:r>
          </w:p>
        </w:tc>
        <w:tc>
          <w:tcPr>
            <w:tcW w:w="1013" w:type="pct"/>
            <w:tcBorders>
              <w:top w:val="nil"/>
              <w:left w:val="nil"/>
              <w:bottom w:val="nil"/>
              <w:right w:val="nil"/>
            </w:tcBorders>
            <w:shd w:val="clear" w:color="auto" w:fill="auto"/>
            <w:noWrap/>
            <w:vAlign w:val="center"/>
            <w:hideMark/>
          </w:tcPr>
          <w:p w14:paraId="06648B8F"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9,550</w:t>
            </w:r>
          </w:p>
        </w:tc>
        <w:tc>
          <w:tcPr>
            <w:tcW w:w="1119" w:type="pct"/>
            <w:tcBorders>
              <w:top w:val="nil"/>
              <w:left w:val="nil"/>
              <w:bottom w:val="nil"/>
              <w:right w:val="nil"/>
            </w:tcBorders>
            <w:shd w:val="clear" w:color="auto" w:fill="auto"/>
            <w:noWrap/>
            <w:vAlign w:val="center"/>
            <w:hideMark/>
          </w:tcPr>
          <w:p w14:paraId="5A4A9509"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A445AEC" w14:textId="5950C4E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p>
        </w:tc>
        <w:tc>
          <w:tcPr>
            <w:tcW w:w="686" w:type="pct"/>
            <w:tcBorders>
              <w:top w:val="nil"/>
              <w:left w:val="nil"/>
              <w:bottom w:val="nil"/>
              <w:right w:val="nil"/>
            </w:tcBorders>
            <w:shd w:val="clear" w:color="auto" w:fill="auto"/>
            <w:noWrap/>
            <w:vAlign w:val="center"/>
            <w:hideMark/>
          </w:tcPr>
          <w:p w14:paraId="2B611C14" w14:textId="35E8467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p>
        </w:tc>
      </w:tr>
      <w:tr w:rsidR="00166C4B" w:rsidRPr="004B1EB2" w14:paraId="726A0303" w14:textId="77777777" w:rsidTr="00E218FC">
        <w:trPr>
          <w:trHeight w:hRule="exact" w:val="225"/>
        </w:trPr>
        <w:tc>
          <w:tcPr>
            <w:tcW w:w="687" w:type="pct"/>
            <w:tcBorders>
              <w:top w:val="nil"/>
              <w:left w:val="nil"/>
              <w:bottom w:val="nil"/>
              <w:right w:val="nil"/>
            </w:tcBorders>
            <w:shd w:val="clear" w:color="auto" w:fill="auto"/>
            <w:noWrap/>
            <w:vAlign w:val="center"/>
            <w:hideMark/>
          </w:tcPr>
          <w:p w14:paraId="6A70227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3.75</w:t>
            </w:r>
          </w:p>
        </w:tc>
        <w:tc>
          <w:tcPr>
            <w:tcW w:w="808" w:type="pct"/>
            <w:tcBorders>
              <w:top w:val="nil"/>
              <w:left w:val="nil"/>
              <w:bottom w:val="nil"/>
              <w:right w:val="nil"/>
            </w:tcBorders>
            <w:shd w:val="clear" w:color="auto" w:fill="auto"/>
            <w:noWrap/>
            <w:vAlign w:val="center"/>
            <w:hideMark/>
          </w:tcPr>
          <w:p w14:paraId="6AE73606" w14:textId="010CB55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r w:rsidR="00C34A7E" w:rsidRPr="004B1EB2">
              <w:rPr>
                <w:rFonts w:ascii="Arial" w:hAnsi="Arial" w:cs="Arial"/>
                <w:sz w:val="16"/>
                <w:szCs w:val="16"/>
              </w:rPr>
              <w:noBreakHyphen/>
            </w:r>
            <w:r w:rsidRPr="004B1EB2">
              <w:rPr>
                <w:rFonts w:ascii="Arial" w:hAnsi="Arial" w:cs="Arial"/>
                <w:sz w:val="16"/>
                <w:szCs w:val="16"/>
              </w:rPr>
              <w:t>37</w:t>
            </w:r>
          </w:p>
        </w:tc>
        <w:tc>
          <w:tcPr>
            <w:tcW w:w="1013" w:type="pct"/>
            <w:tcBorders>
              <w:top w:val="nil"/>
              <w:left w:val="nil"/>
              <w:bottom w:val="nil"/>
              <w:right w:val="nil"/>
            </w:tcBorders>
            <w:shd w:val="clear" w:color="auto" w:fill="auto"/>
            <w:noWrap/>
            <w:vAlign w:val="center"/>
            <w:hideMark/>
          </w:tcPr>
          <w:p w14:paraId="43107B9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12,300</w:t>
            </w:r>
          </w:p>
        </w:tc>
        <w:tc>
          <w:tcPr>
            <w:tcW w:w="1119" w:type="pct"/>
            <w:tcBorders>
              <w:top w:val="nil"/>
              <w:left w:val="nil"/>
              <w:bottom w:val="nil"/>
              <w:right w:val="nil"/>
            </w:tcBorders>
            <w:shd w:val="clear" w:color="auto" w:fill="auto"/>
            <w:noWrap/>
            <w:vAlign w:val="center"/>
            <w:hideMark/>
          </w:tcPr>
          <w:p w14:paraId="6A63248D"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787E325A" w14:textId="761829D2"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Apr</w:t>
            </w:r>
          </w:p>
        </w:tc>
        <w:tc>
          <w:tcPr>
            <w:tcW w:w="686" w:type="pct"/>
            <w:tcBorders>
              <w:top w:val="nil"/>
              <w:left w:val="nil"/>
              <w:bottom w:val="nil"/>
              <w:right w:val="nil"/>
            </w:tcBorders>
            <w:shd w:val="clear" w:color="auto" w:fill="auto"/>
            <w:noWrap/>
            <w:vAlign w:val="center"/>
            <w:hideMark/>
          </w:tcPr>
          <w:p w14:paraId="1C5E8D93" w14:textId="37F5F7B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Oct</w:t>
            </w:r>
          </w:p>
        </w:tc>
      </w:tr>
      <w:tr w:rsidR="00166C4B" w:rsidRPr="004B1EB2" w14:paraId="2479DC8B" w14:textId="77777777" w:rsidTr="00E218FC">
        <w:trPr>
          <w:trHeight w:hRule="exact" w:val="225"/>
        </w:trPr>
        <w:tc>
          <w:tcPr>
            <w:tcW w:w="687" w:type="pct"/>
            <w:tcBorders>
              <w:top w:val="nil"/>
              <w:left w:val="nil"/>
              <w:bottom w:val="nil"/>
              <w:right w:val="nil"/>
            </w:tcBorders>
            <w:shd w:val="clear" w:color="auto" w:fill="auto"/>
            <w:noWrap/>
            <w:vAlign w:val="center"/>
            <w:hideMark/>
          </w:tcPr>
          <w:p w14:paraId="68027649"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3.25</w:t>
            </w:r>
          </w:p>
        </w:tc>
        <w:tc>
          <w:tcPr>
            <w:tcW w:w="808" w:type="pct"/>
            <w:tcBorders>
              <w:top w:val="nil"/>
              <w:left w:val="nil"/>
              <w:bottom w:val="nil"/>
              <w:right w:val="nil"/>
            </w:tcBorders>
            <w:shd w:val="clear" w:color="auto" w:fill="auto"/>
            <w:noWrap/>
            <w:vAlign w:val="center"/>
            <w:hideMark/>
          </w:tcPr>
          <w:p w14:paraId="4180B373" w14:textId="5C0DC54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r w:rsidR="00C34A7E" w:rsidRPr="004B1EB2">
              <w:rPr>
                <w:rFonts w:ascii="Arial" w:hAnsi="Arial" w:cs="Arial"/>
                <w:sz w:val="16"/>
                <w:szCs w:val="16"/>
              </w:rPr>
              <w:noBreakHyphen/>
            </w:r>
            <w:r w:rsidRPr="004B1EB2">
              <w:rPr>
                <w:rFonts w:ascii="Arial" w:hAnsi="Arial" w:cs="Arial"/>
                <w:sz w:val="16"/>
                <w:szCs w:val="16"/>
              </w:rPr>
              <w:t>39</w:t>
            </w:r>
          </w:p>
        </w:tc>
        <w:tc>
          <w:tcPr>
            <w:tcW w:w="1013" w:type="pct"/>
            <w:tcBorders>
              <w:top w:val="nil"/>
              <w:left w:val="nil"/>
              <w:bottom w:val="nil"/>
              <w:right w:val="nil"/>
            </w:tcBorders>
            <w:shd w:val="clear" w:color="auto" w:fill="auto"/>
            <w:noWrap/>
            <w:vAlign w:val="center"/>
            <w:hideMark/>
          </w:tcPr>
          <w:p w14:paraId="01710FF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10,300</w:t>
            </w:r>
          </w:p>
        </w:tc>
        <w:tc>
          <w:tcPr>
            <w:tcW w:w="1119" w:type="pct"/>
            <w:tcBorders>
              <w:top w:val="nil"/>
              <w:left w:val="nil"/>
              <w:bottom w:val="nil"/>
              <w:right w:val="nil"/>
            </w:tcBorders>
            <w:shd w:val="clear" w:color="auto" w:fill="auto"/>
            <w:noWrap/>
            <w:vAlign w:val="center"/>
            <w:hideMark/>
          </w:tcPr>
          <w:p w14:paraId="697DE0ED"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1D2AC369" w14:textId="48EF842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p>
        </w:tc>
        <w:tc>
          <w:tcPr>
            <w:tcW w:w="686" w:type="pct"/>
            <w:tcBorders>
              <w:top w:val="nil"/>
              <w:left w:val="nil"/>
              <w:bottom w:val="nil"/>
              <w:right w:val="nil"/>
            </w:tcBorders>
            <w:shd w:val="clear" w:color="auto" w:fill="auto"/>
            <w:noWrap/>
            <w:vAlign w:val="center"/>
            <w:hideMark/>
          </w:tcPr>
          <w:p w14:paraId="0C9753E3" w14:textId="655A85C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p>
        </w:tc>
      </w:tr>
      <w:tr w:rsidR="00166C4B" w:rsidRPr="004B1EB2" w14:paraId="29E71002" w14:textId="77777777" w:rsidTr="00E218FC">
        <w:trPr>
          <w:trHeight w:hRule="exact" w:val="225"/>
        </w:trPr>
        <w:tc>
          <w:tcPr>
            <w:tcW w:w="687" w:type="pct"/>
            <w:tcBorders>
              <w:top w:val="nil"/>
              <w:left w:val="nil"/>
              <w:bottom w:val="nil"/>
              <w:right w:val="nil"/>
            </w:tcBorders>
            <w:shd w:val="clear" w:color="auto" w:fill="auto"/>
            <w:noWrap/>
            <w:vAlign w:val="center"/>
            <w:hideMark/>
          </w:tcPr>
          <w:p w14:paraId="720E995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2.75</w:t>
            </w:r>
          </w:p>
        </w:tc>
        <w:tc>
          <w:tcPr>
            <w:tcW w:w="808" w:type="pct"/>
            <w:tcBorders>
              <w:top w:val="nil"/>
              <w:left w:val="nil"/>
              <w:bottom w:val="nil"/>
              <w:right w:val="nil"/>
            </w:tcBorders>
            <w:shd w:val="clear" w:color="auto" w:fill="auto"/>
            <w:noWrap/>
            <w:vAlign w:val="center"/>
            <w:hideMark/>
          </w:tcPr>
          <w:p w14:paraId="351E4899" w14:textId="345B79B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r w:rsidR="00C34A7E" w:rsidRPr="004B1EB2">
              <w:rPr>
                <w:rFonts w:ascii="Arial" w:hAnsi="Arial" w:cs="Arial"/>
                <w:sz w:val="16"/>
                <w:szCs w:val="16"/>
              </w:rPr>
              <w:noBreakHyphen/>
            </w:r>
            <w:r w:rsidRPr="004B1EB2">
              <w:rPr>
                <w:rFonts w:ascii="Arial" w:hAnsi="Arial" w:cs="Arial"/>
                <w:sz w:val="16"/>
                <w:szCs w:val="16"/>
              </w:rPr>
              <w:t>41</w:t>
            </w:r>
          </w:p>
        </w:tc>
        <w:tc>
          <w:tcPr>
            <w:tcW w:w="1013" w:type="pct"/>
            <w:tcBorders>
              <w:top w:val="nil"/>
              <w:left w:val="nil"/>
              <w:bottom w:val="nil"/>
              <w:right w:val="nil"/>
            </w:tcBorders>
            <w:shd w:val="clear" w:color="auto" w:fill="auto"/>
            <w:noWrap/>
            <w:vAlign w:val="center"/>
            <w:hideMark/>
          </w:tcPr>
          <w:p w14:paraId="65D3D7E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13,500</w:t>
            </w:r>
          </w:p>
        </w:tc>
        <w:tc>
          <w:tcPr>
            <w:tcW w:w="1119" w:type="pct"/>
            <w:tcBorders>
              <w:top w:val="nil"/>
              <w:left w:val="nil"/>
              <w:bottom w:val="nil"/>
              <w:right w:val="nil"/>
            </w:tcBorders>
            <w:shd w:val="clear" w:color="auto" w:fill="auto"/>
            <w:noWrap/>
            <w:vAlign w:val="center"/>
            <w:hideMark/>
          </w:tcPr>
          <w:p w14:paraId="0B0E3C8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3C346301" w14:textId="71E6286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686" w:type="pct"/>
            <w:tcBorders>
              <w:top w:val="nil"/>
              <w:left w:val="nil"/>
              <w:bottom w:val="nil"/>
              <w:right w:val="nil"/>
            </w:tcBorders>
            <w:shd w:val="clear" w:color="auto" w:fill="auto"/>
            <w:noWrap/>
            <w:vAlign w:val="center"/>
            <w:hideMark/>
          </w:tcPr>
          <w:p w14:paraId="40C6E90B" w14:textId="53ED16B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r>
      <w:tr w:rsidR="00166C4B" w:rsidRPr="004B1EB2" w14:paraId="4C3E7456" w14:textId="77777777" w:rsidTr="00E218FC">
        <w:trPr>
          <w:trHeight w:hRule="exact" w:val="225"/>
        </w:trPr>
        <w:tc>
          <w:tcPr>
            <w:tcW w:w="687" w:type="pct"/>
            <w:tcBorders>
              <w:top w:val="nil"/>
              <w:left w:val="nil"/>
              <w:bottom w:val="nil"/>
              <w:right w:val="nil"/>
            </w:tcBorders>
            <w:shd w:val="clear" w:color="auto" w:fill="auto"/>
            <w:noWrap/>
            <w:vAlign w:val="center"/>
            <w:hideMark/>
          </w:tcPr>
          <w:p w14:paraId="205DDB5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3.00</w:t>
            </w:r>
          </w:p>
        </w:tc>
        <w:tc>
          <w:tcPr>
            <w:tcW w:w="808" w:type="pct"/>
            <w:tcBorders>
              <w:top w:val="nil"/>
              <w:left w:val="nil"/>
              <w:bottom w:val="nil"/>
              <w:right w:val="nil"/>
            </w:tcBorders>
            <w:shd w:val="clear" w:color="auto" w:fill="auto"/>
            <w:noWrap/>
            <w:vAlign w:val="center"/>
            <w:hideMark/>
          </w:tcPr>
          <w:p w14:paraId="4BB5794B" w14:textId="0739EE1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Mar</w:t>
            </w:r>
            <w:r w:rsidR="00C34A7E" w:rsidRPr="004B1EB2">
              <w:rPr>
                <w:rFonts w:ascii="Arial" w:hAnsi="Arial" w:cs="Arial"/>
                <w:sz w:val="16"/>
                <w:szCs w:val="16"/>
              </w:rPr>
              <w:noBreakHyphen/>
            </w:r>
            <w:r w:rsidRPr="004B1EB2">
              <w:rPr>
                <w:rFonts w:ascii="Arial" w:hAnsi="Arial" w:cs="Arial"/>
                <w:sz w:val="16"/>
                <w:szCs w:val="16"/>
              </w:rPr>
              <w:t>47</w:t>
            </w:r>
          </w:p>
        </w:tc>
        <w:tc>
          <w:tcPr>
            <w:tcW w:w="1013" w:type="pct"/>
            <w:tcBorders>
              <w:top w:val="nil"/>
              <w:left w:val="nil"/>
              <w:bottom w:val="nil"/>
              <w:right w:val="nil"/>
            </w:tcBorders>
            <w:shd w:val="clear" w:color="auto" w:fill="auto"/>
            <w:noWrap/>
            <w:vAlign w:val="center"/>
            <w:hideMark/>
          </w:tcPr>
          <w:p w14:paraId="0BFB0B6A"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13,600</w:t>
            </w:r>
          </w:p>
        </w:tc>
        <w:tc>
          <w:tcPr>
            <w:tcW w:w="1119" w:type="pct"/>
            <w:tcBorders>
              <w:top w:val="nil"/>
              <w:left w:val="nil"/>
              <w:bottom w:val="nil"/>
              <w:right w:val="nil"/>
            </w:tcBorders>
            <w:shd w:val="clear" w:color="auto" w:fill="auto"/>
            <w:noWrap/>
            <w:vAlign w:val="center"/>
            <w:hideMark/>
          </w:tcPr>
          <w:p w14:paraId="38F19AD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nil"/>
              <w:right w:val="nil"/>
            </w:tcBorders>
            <w:shd w:val="clear" w:color="auto" w:fill="auto"/>
            <w:noWrap/>
            <w:vAlign w:val="center"/>
            <w:hideMark/>
          </w:tcPr>
          <w:p w14:paraId="27CD8F22" w14:textId="58D3EAE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Mar</w:t>
            </w:r>
          </w:p>
        </w:tc>
        <w:tc>
          <w:tcPr>
            <w:tcW w:w="686" w:type="pct"/>
            <w:tcBorders>
              <w:top w:val="nil"/>
              <w:left w:val="nil"/>
              <w:bottom w:val="nil"/>
              <w:right w:val="nil"/>
            </w:tcBorders>
            <w:shd w:val="clear" w:color="auto" w:fill="auto"/>
            <w:noWrap/>
            <w:vAlign w:val="center"/>
            <w:hideMark/>
          </w:tcPr>
          <w:p w14:paraId="13F8D635" w14:textId="3857809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Sep</w:t>
            </w:r>
          </w:p>
        </w:tc>
      </w:tr>
      <w:tr w:rsidR="00166C4B" w:rsidRPr="004B1EB2" w14:paraId="1369B8AE" w14:textId="77777777" w:rsidTr="00E218FC">
        <w:trPr>
          <w:trHeight w:hRule="exact" w:val="225"/>
        </w:trPr>
        <w:tc>
          <w:tcPr>
            <w:tcW w:w="687" w:type="pct"/>
            <w:tcBorders>
              <w:top w:val="nil"/>
              <w:left w:val="nil"/>
              <w:bottom w:val="single" w:sz="4" w:space="0" w:color="293F5B"/>
              <w:right w:val="nil"/>
            </w:tcBorders>
            <w:shd w:val="clear" w:color="auto" w:fill="auto"/>
            <w:noWrap/>
            <w:vAlign w:val="center"/>
            <w:hideMark/>
          </w:tcPr>
          <w:p w14:paraId="1301F338"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1.75</w:t>
            </w:r>
          </w:p>
        </w:tc>
        <w:tc>
          <w:tcPr>
            <w:tcW w:w="808" w:type="pct"/>
            <w:tcBorders>
              <w:top w:val="nil"/>
              <w:left w:val="nil"/>
              <w:bottom w:val="single" w:sz="4" w:space="0" w:color="293F5B"/>
              <w:right w:val="nil"/>
            </w:tcBorders>
            <w:shd w:val="clear" w:color="auto" w:fill="auto"/>
            <w:noWrap/>
            <w:vAlign w:val="center"/>
            <w:hideMark/>
          </w:tcPr>
          <w:p w14:paraId="4CDC5501" w14:textId="633BC52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r w:rsidR="00C34A7E" w:rsidRPr="004B1EB2">
              <w:rPr>
                <w:rFonts w:ascii="Arial" w:hAnsi="Arial" w:cs="Arial"/>
                <w:sz w:val="16"/>
                <w:szCs w:val="16"/>
              </w:rPr>
              <w:noBreakHyphen/>
            </w:r>
            <w:r w:rsidRPr="004B1EB2">
              <w:rPr>
                <w:rFonts w:ascii="Arial" w:hAnsi="Arial" w:cs="Arial"/>
                <w:sz w:val="16"/>
                <w:szCs w:val="16"/>
              </w:rPr>
              <w:t>51</w:t>
            </w:r>
          </w:p>
        </w:tc>
        <w:tc>
          <w:tcPr>
            <w:tcW w:w="1013" w:type="pct"/>
            <w:tcBorders>
              <w:top w:val="nil"/>
              <w:left w:val="nil"/>
              <w:bottom w:val="single" w:sz="4" w:space="0" w:color="293F5B"/>
              <w:right w:val="nil"/>
            </w:tcBorders>
            <w:shd w:val="clear" w:color="auto" w:fill="auto"/>
            <w:noWrap/>
            <w:vAlign w:val="center"/>
            <w:hideMark/>
          </w:tcPr>
          <w:p w14:paraId="3BB5E0E7"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18,400</w:t>
            </w:r>
          </w:p>
        </w:tc>
        <w:tc>
          <w:tcPr>
            <w:tcW w:w="1119" w:type="pct"/>
            <w:tcBorders>
              <w:top w:val="nil"/>
              <w:left w:val="nil"/>
              <w:bottom w:val="single" w:sz="4" w:space="0" w:color="293F5B"/>
              <w:right w:val="nil"/>
            </w:tcBorders>
            <w:shd w:val="clear" w:color="auto" w:fill="auto"/>
            <w:noWrap/>
            <w:vAlign w:val="center"/>
            <w:hideMark/>
          </w:tcPr>
          <w:p w14:paraId="4B81DA14"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Twice yearly</w:t>
            </w:r>
          </w:p>
        </w:tc>
        <w:tc>
          <w:tcPr>
            <w:tcW w:w="687" w:type="pct"/>
            <w:tcBorders>
              <w:top w:val="nil"/>
              <w:left w:val="nil"/>
              <w:bottom w:val="single" w:sz="4" w:space="0" w:color="293F5B"/>
              <w:right w:val="nil"/>
            </w:tcBorders>
            <w:shd w:val="clear" w:color="auto" w:fill="auto"/>
            <w:noWrap/>
            <w:vAlign w:val="center"/>
            <w:hideMark/>
          </w:tcPr>
          <w:p w14:paraId="4F981B24" w14:textId="6EC513F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Jun</w:t>
            </w:r>
          </w:p>
        </w:tc>
        <w:tc>
          <w:tcPr>
            <w:tcW w:w="686" w:type="pct"/>
            <w:tcBorders>
              <w:top w:val="nil"/>
              <w:left w:val="nil"/>
              <w:bottom w:val="single" w:sz="4" w:space="0" w:color="293F5B"/>
              <w:right w:val="nil"/>
            </w:tcBorders>
            <w:shd w:val="clear" w:color="auto" w:fill="auto"/>
            <w:noWrap/>
            <w:vAlign w:val="center"/>
            <w:hideMark/>
          </w:tcPr>
          <w:p w14:paraId="195600CF" w14:textId="7E53F42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Dec</w:t>
            </w:r>
          </w:p>
        </w:tc>
      </w:tr>
    </w:tbl>
    <w:p w14:paraId="5848A7C9" w14:textId="0296101C" w:rsidR="006F166C" w:rsidRPr="004B1EB2" w:rsidRDefault="006F166C" w:rsidP="009008F5">
      <w:pPr>
        <w:pStyle w:val="ChartandTableFootnoteAlpha"/>
        <w:numPr>
          <w:ilvl w:val="0"/>
          <w:numId w:val="33"/>
        </w:numPr>
        <w:rPr>
          <w:color w:val="auto"/>
        </w:rPr>
      </w:pPr>
      <w:r w:rsidRPr="004B1EB2">
        <w:rPr>
          <w:color w:val="auto"/>
        </w:rPr>
        <w:t>Where the timing of an interest payment falls on a non</w:t>
      </w:r>
      <w:r w:rsidR="00C34A7E" w:rsidRPr="004B1EB2">
        <w:rPr>
          <w:color w:val="auto"/>
        </w:rPr>
        <w:noBreakHyphen/>
      </w:r>
      <w:r w:rsidRPr="004B1EB2">
        <w:rPr>
          <w:color w:val="auto"/>
        </w:rPr>
        <w:t>business day, the payment will occur on the following business day.</w:t>
      </w:r>
    </w:p>
    <w:p w14:paraId="613E36C6" w14:textId="5C7DF25D" w:rsidR="009008F5" w:rsidRDefault="006F166C" w:rsidP="009008F5">
      <w:pPr>
        <w:pStyle w:val="ChartandTableFootnote"/>
      </w:pPr>
      <w:r w:rsidRPr="004B1EB2">
        <w:rPr>
          <w:color w:val="auto"/>
        </w:rPr>
        <w:t xml:space="preserve">Source: </w:t>
      </w:r>
      <w:r w:rsidRPr="004B1EB2">
        <w:rPr>
          <w:color w:val="auto"/>
        </w:rPr>
        <w:tab/>
        <w:t>AOFM.</w:t>
      </w:r>
      <w:r w:rsidRPr="003C48F3">
        <w:t xml:space="preserve"> </w:t>
      </w:r>
    </w:p>
    <w:p w14:paraId="60359301" w14:textId="77777777" w:rsidR="009008F5" w:rsidRDefault="009008F5" w:rsidP="009008F5">
      <w:pPr>
        <w:pStyle w:val="ChartLine"/>
      </w:pPr>
    </w:p>
    <w:p w14:paraId="7659AE32" w14:textId="2AC84616" w:rsidR="006F166C" w:rsidRPr="003C48F3" w:rsidRDefault="006F166C" w:rsidP="009008F5">
      <w:r w:rsidRPr="003C48F3">
        <w:br w:type="page"/>
      </w:r>
    </w:p>
    <w:p w14:paraId="697CAEBF" w14:textId="22BA3487" w:rsidR="006F166C" w:rsidRPr="004B1EB2" w:rsidRDefault="006F166C" w:rsidP="009008F5">
      <w:pPr>
        <w:pStyle w:val="Heading3"/>
      </w:pPr>
      <w:bookmarkStart w:id="32" w:name="_Toc67660284"/>
      <w:bookmarkStart w:id="33" w:name="_Toc98531932"/>
      <w:bookmarkStart w:id="34" w:name="_Toc117337747"/>
      <w:r w:rsidRPr="004B1EB2">
        <w:lastRenderedPageBreak/>
        <w:t>Treasury Indexed Bonds</w:t>
      </w:r>
      <w:bookmarkEnd w:id="32"/>
      <w:bookmarkEnd w:id="33"/>
      <w:bookmarkEnd w:id="34"/>
    </w:p>
    <w:p w14:paraId="6F48B584" w14:textId="65E9D1C5" w:rsidR="006F166C" w:rsidRPr="004B1EB2" w:rsidRDefault="006F166C" w:rsidP="009008F5">
      <w:r w:rsidRPr="004B1EB2">
        <w:t xml:space="preserve">As </w:t>
      </w:r>
      <w:proofErr w:type="gramStart"/>
      <w:r w:rsidRPr="004B1EB2">
        <w:t>at</w:t>
      </w:r>
      <w:proofErr w:type="gramEnd"/>
      <w:r w:rsidR="00036205" w:rsidRPr="004B1EB2">
        <w:t xml:space="preserve"> </w:t>
      </w:r>
      <w:r w:rsidR="00264EC9" w:rsidRPr="004B1EB2">
        <w:t>14</w:t>
      </w:r>
      <w:r w:rsidR="001E7ED6" w:rsidRPr="004B1EB2">
        <w:t xml:space="preserve"> October</w:t>
      </w:r>
      <w:r w:rsidRPr="004B1EB2">
        <w:t xml:space="preserve"> 2022, there were </w:t>
      </w:r>
      <w:r w:rsidR="00E97E9A" w:rsidRPr="004B1EB2">
        <w:t>7</w:t>
      </w:r>
      <w:r w:rsidRPr="004B1EB2">
        <w:t xml:space="preserve"> </w:t>
      </w:r>
      <w:r w:rsidR="009C0FD7" w:rsidRPr="004B1EB2">
        <w:t>Treasury Indexed Bond (</w:t>
      </w:r>
      <w:r w:rsidRPr="004B1EB2">
        <w:t>TIB</w:t>
      </w:r>
      <w:r w:rsidR="009C0FD7" w:rsidRPr="004B1EB2">
        <w:t>)</w:t>
      </w:r>
      <w:r w:rsidRPr="004B1EB2">
        <w:t xml:space="preserve"> lines on issue, with a weighted average term to maturity of around </w:t>
      </w:r>
      <w:r w:rsidR="00E97E9A" w:rsidRPr="004B1EB2">
        <w:t>10</w:t>
      </w:r>
      <w:r w:rsidR="004F39E3" w:rsidRPr="004B1EB2">
        <w:t>.1</w:t>
      </w:r>
      <w:r w:rsidRPr="004B1EB2">
        <w:t> years and the longest maturity extending to February 2050.</w:t>
      </w:r>
    </w:p>
    <w:p w14:paraId="1FB66AC7" w14:textId="4919EC96" w:rsidR="007C5062" w:rsidRPr="004B1EB2" w:rsidRDefault="00116DA5" w:rsidP="00215457">
      <w:pPr>
        <w:pStyle w:val="TableHeading"/>
        <w:rPr>
          <w:rFonts w:asciiTheme="minorHAnsi" w:eastAsiaTheme="minorHAnsi" w:hAnsiTheme="minorHAnsi" w:cstheme="minorBidi"/>
          <w:sz w:val="22"/>
          <w:szCs w:val="22"/>
          <w:lang w:eastAsia="en-US"/>
        </w:rPr>
      </w:pPr>
      <w:r w:rsidRPr="004B1EB2">
        <w:t>Table 7</w:t>
      </w:r>
      <w:r w:rsidR="006F166C" w:rsidRPr="004B1EB2">
        <w:t>.5: Treasury Indexed Bonds on issue</w:t>
      </w:r>
    </w:p>
    <w:tbl>
      <w:tblPr>
        <w:tblW w:w="5000" w:type="pct"/>
        <w:tblCellMar>
          <w:left w:w="0" w:type="dxa"/>
          <w:right w:w="28" w:type="dxa"/>
        </w:tblCellMar>
        <w:tblLook w:val="04A0" w:firstRow="1" w:lastRow="0" w:firstColumn="1" w:lastColumn="0" w:noHBand="0" w:noVBand="1"/>
        <w:tblCaption w:val="Table"/>
      </w:tblPr>
      <w:tblGrid>
        <w:gridCol w:w="817"/>
        <w:gridCol w:w="1089"/>
        <w:gridCol w:w="1540"/>
        <w:gridCol w:w="1002"/>
        <w:gridCol w:w="796"/>
        <w:gridCol w:w="823"/>
        <w:gridCol w:w="823"/>
        <w:gridCol w:w="820"/>
      </w:tblGrid>
      <w:tr w:rsidR="00166C4B" w:rsidRPr="004B1EB2" w14:paraId="69D1C6BB" w14:textId="77777777" w:rsidTr="00215457">
        <w:trPr>
          <w:trHeight w:hRule="exact" w:val="225"/>
        </w:trPr>
        <w:tc>
          <w:tcPr>
            <w:tcW w:w="529" w:type="pct"/>
            <w:tcBorders>
              <w:top w:val="single" w:sz="4" w:space="0" w:color="293F5B"/>
              <w:left w:val="nil"/>
              <w:bottom w:val="nil"/>
              <w:right w:val="nil"/>
            </w:tcBorders>
            <w:shd w:val="clear" w:color="auto" w:fill="auto"/>
            <w:noWrap/>
            <w:vAlign w:val="center"/>
            <w:hideMark/>
          </w:tcPr>
          <w:p w14:paraId="63790A88" w14:textId="2D834337" w:rsidR="007C5062" w:rsidRPr="004B1EB2" w:rsidRDefault="007C5062">
            <w:pPr>
              <w:jc w:val="right"/>
              <w:rPr>
                <w:rFonts w:ascii="Arial" w:hAnsi="Arial" w:cs="Arial"/>
                <w:sz w:val="16"/>
                <w:szCs w:val="16"/>
              </w:rPr>
            </w:pPr>
            <w:r w:rsidRPr="004B1EB2">
              <w:rPr>
                <w:rFonts w:ascii="Arial" w:hAnsi="Arial" w:cs="Arial"/>
                <w:sz w:val="16"/>
                <w:szCs w:val="16"/>
              </w:rPr>
              <w:t> </w:t>
            </w:r>
          </w:p>
        </w:tc>
        <w:tc>
          <w:tcPr>
            <w:tcW w:w="706" w:type="pct"/>
            <w:tcBorders>
              <w:top w:val="single" w:sz="4" w:space="0" w:color="293F5B"/>
              <w:left w:val="nil"/>
              <w:bottom w:val="nil"/>
              <w:right w:val="nil"/>
            </w:tcBorders>
            <w:shd w:val="clear" w:color="auto" w:fill="auto"/>
            <w:noWrap/>
            <w:vAlign w:val="center"/>
            <w:hideMark/>
          </w:tcPr>
          <w:p w14:paraId="3595FB2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w:t>
            </w:r>
          </w:p>
        </w:tc>
        <w:tc>
          <w:tcPr>
            <w:tcW w:w="999" w:type="pct"/>
            <w:tcBorders>
              <w:top w:val="single" w:sz="4" w:space="0" w:color="293F5B"/>
              <w:left w:val="nil"/>
              <w:bottom w:val="nil"/>
              <w:right w:val="nil"/>
            </w:tcBorders>
            <w:shd w:val="clear" w:color="auto" w:fill="auto"/>
            <w:noWrap/>
            <w:vAlign w:val="bottom"/>
            <w:hideMark/>
          </w:tcPr>
          <w:p w14:paraId="55D077F5"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 On issue as at </w:t>
            </w:r>
          </w:p>
        </w:tc>
        <w:tc>
          <w:tcPr>
            <w:tcW w:w="2767" w:type="pct"/>
            <w:gridSpan w:val="5"/>
            <w:tcBorders>
              <w:top w:val="single" w:sz="4" w:space="0" w:color="293F5B"/>
              <w:left w:val="nil"/>
              <w:bottom w:val="nil"/>
              <w:right w:val="nil"/>
            </w:tcBorders>
            <w:shd w:val="clear" w:color="auto" w:fill="auto"/>
            <w:noWrap/>
            <w:vAlign w:val="center"/>
            <w:hideMark/>
          </w:tcPr>
          <w:p w14:paraId="3996D0B7" w14:textId="77777777" w:rsidR="007C5062" w:rsidRPr="004B1EB2" w:rsidRDefault="007C5062" w:rsidP="007C5062">
            <w:pPr>
              <w:spacing w:before="0" w:after="0" w:line="240" w:lineRule="auto"/>
              <w:jc w:val="center"/>
              <w:rPr>
                <w:rFonts w:ascii="Arial" w:hAnsi="Arial" w:cs="Arial"/>
                <w:sz w:val="16"/>
                <w:szCs w:val="16"/>
              </w:rPr>
            </w:pPr>
            <w:r w:rsidRPr="004B1EB2">
              <w:rPr>
                <w:rFonts w:ascii="Arial" w:hAnsi="Arial" w:cs="Arial"/>
                <w:sz w:val="16"/>
                <w:szCs w:val="16"/>
              </w:rPr>
              <w:t> </w:t>
            </w:r>
          </w:p>
        </w:tc>
      </w:tr>
      <w:tr w:rsidR="00166C4B" w:rsidRPr="004B1EB2" w14:paraId="034487D5" w14:textId="77777777" w:rsidTr="00215457">
        <w:trPr>
          <w:trHeight w:hRule="exact" w:val="225"/>
        </w:trPr>
        <w:tc>
          <w:tcPr>
            <w:tcW w:w="529" w:type="pct"/>
            <w:tcBorders>
              <w:top w:val="nil"/>
              <w:left w:val="nil"/>
              <w:bottom w:val="nil"/>
              <w:right w:val="nil"/>
            </w:tcBorders>
            <w:shd w:val="clear" w:color="auto" w:fill="auto"/>
            <w:noWrap/>
            <w:vAlign w:val="center"/>
            <w:hideMark/>
          </w:tcPr>
          <w:p w14:paraId="2FC1F45D"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Coupon</w:t>
            </w:r>
          </w:p>
        </w:tc>
        <w:tc>
          <w:tcPr>
            <w:tcW w:w="706" w:type="pct"/>
            <w:tcBorders>
              <w:top w:val="nil"/>
              <w:left w:val="nil"/>
              <w:bottom w:val="nil"/>
              <w:right w:val="nil"/>
            </w:tcBorders>
            <w:shd w:val="clear" w:color="auto" w:fill="auto"/>
            <w:noWrap/>
            <w:vAlign w:val="center"/>
            <w:hideMark/>
          </w:tcPr>
          <w:p w14:paraId="3EC85400" w14:textId="77777777" w:rsidR="007C5062" w:rsidRPr="004B1EB2" w:rsidRDefault="007C5062" w:rsidP="007C5062">
            <w:pPr>
              <w:spacing w:before="0" w:after="0" w:line="240" w:lineRule="auto"/>
              <w:jc w:val="right"/>
              <w:rPr>
                <w:rFonts w:ascii="Arial" w:hAnsi="Arial" w:cs="Arial"/>
                <w:sz w:val="16"/>
                <w:szCs w:val="16"/>
              </w:rPr>
            </w:pPr>
          </w:p>
        </w:tc>
        <w:tc>
          <w:tcPr>
            <w:tcW w:w="999" w:type="pct"/>
            <w:tcBorders>
              <w:top w:val="nil"/>
              <w:left w:val="nil"/>
              <w:bottom w:val="nil"/>
              <w:right w:val="nil"/>
            </w:tcBorders>
            <w:shd w:val="clear" w:color="auto" w:fill="auto"/>
            <w:noWrap/>
            <w:vAlign w:val="bottom"/>
            <w:hideMark/>
          </w:tcPr>
          <w:p w14:paraId="264B5107" w14:textId="706AEBE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14 October 2022</w:t>
            </w:r>
          </w:p>
        </w:tc>
        <w:tc>
          <w:tcPr>
            <w:tcW w:w="650" w:type="pct"/>
            <w:tcBorders>
              <w:top w:val="nil"/>
              <w:left w:val="nil"/>
              <w:bottom w:val="nil"/>
              <w:right w:val="nil"/>
            </w:tcBorders>
            <w:shd w:val="clear" w:color="auto" w:fill="auto"/>
            <w:noWrap/>
            <w:vAlign w:val="center"/>
            <w:hideMark/>
          </w:tcPr>
          <w:p w14:paraId="327048E5" w14:textId="77777777" w:rsidR="007C5062" w:rsidRPr="004B1EB2" w:rsidRDefault="007C5062" w:rsidP="007C5062">
            <w:pPr>
              <w:spacing w:before="0" w:after="0" w:line="240" w:lineRule="auto"/>
              <w:jc w:val="right"/>
              <w:rPr>
                <w:rFonts w:ascii="Arial" w:hAnsi="Arial" w:cs="Arial"/>
                <w:sz w:val="16"/>
                <w:szCs w:val="16"/>
              </w:rPr>
            </w:pPr>
          </w:p>
        </w:tc>
        <w:tc>
          <w:tcPr>
            <w:tcW w:w="516" w:type="pct"/>
            <w:tcBorders>
              <w:top w:val="nil"/>
              <w:left w:val="nil"/>
              <w:bottom w:val="nil"/>
              <w:right w:val="nil"/>
            </w:tcBorders>
            <w:shd w:val="clear" w:color="auto" w:fill="auto"/>
            <w:noWrap/>
            <w:vAlign w:val="center"/>
            <w:hideMark/>
          </w:tcPr>
          <w:p w14:paraId="18A93A62" w14:textId="77777777" w:rsidR="007C5062" w:rsidRPr="004B1EB2" w:rsidRDefault="007C5062" w:rsidP="007C5062">
            <w:pPr>
              <w:spacing w:before="0" w:after="0" w:line="240" w:lineRule="auto"/>
              <w:jc w:val="right"/>
              <w:rPr>
                <w:rFonts w:ascii="Times New Roman" w:hAnsi="Times New Roman"/>
                <w:sz w:val="20"/>
              </w:rPr>
            </w:pPr>
          </w:p>
        </w:tc>
        <w:tc>
          <w:tcPr>
            <w:tcW w:w="534" w:type="pct"/>
            <w:tcBorders>
              <w:top w:val="nil"/>
              <w:left w:val="nil"/>
              <w:bottom w:val="nil"/>
              <w:right w:val="nil"/>
            </w:tcBorders>
            <w:shd w:val="clear" w:color="auto" w:fill="auto"/>
            <w:noWrap/>
            <w:vAlign w:val="center"/>
            <w:hideMark/>
          </w:tcPr>
          <w:p w14:paraId="2F317621" w14:textId="77777777" w:rsidR="007C5062" w:rsidRPr="004B1EB2" w:rsidRDefault="007C5062" w:rsidP="007C5062">
            <w:pPr>
              <w:spacing w:before="0" w:after="0" w:line="240" w:lineRule="auto"/>
              <w:jc w:val="right"/>
              <w:rPr>
                <w:rFonts w:ascii="Times New Roman" w:hAnsi="Times New Roman"/>
                <w:sz w:val="20"/>
              </w:rPr>
            </w:pPr>
          </w:p>
        </w:tc>
        <w:tc>
          <w:tcPr>
            <w:tcW w:w="534" w:type="pct"/>
            <w:tcBorders>
              <w:top w:val="nil"/>
              <w:left w:val="nil"/>
              <w:bottom w:val="nil"/>
              <w:right w:val="nil"/>
            </w:tcBorders>
            <w:shd w:val="clear" w:color="auto" w:fill="auto"/>
            <w:noWrap/>
            <w:vAlign w:val="center"/>
            <w:hideMark/>
          </w:tcPr>
          <w:p w14:paraId="178D9021" w14:textId="77777777" w:rsidR="007C5062" w:rsidRPr="004B1EB2" w:rsidRDefault="007C5062" w:rsidP="007C5062">
            <w:pPr>
              <w:spacing w:before="0" w:after="0" w:line="240" w:lineRule="auto"/>
              <w:jc w:val="right"/>
              <w:rPr>
                <w:rFonts w:ascii="Times New Roman" w:hAnsi="Times New Roman"/>
                <w:sz w:val="20"/>
              </w:rPr>
            </w:pPr>
          </w:p>
        </w:tc>
        <w:tc>
          <w:tcPr>
            <w:tcW w:w="533" w:type="pct"/>
            <w:tcBorders>
              <w:top w:val="nil"/>
              <w:left w:val="nil"/>
              <w:bottom w:val="nil"/>
              <w:right w:val="nil"/>
            </w:tcBorders>
            <w:shd w:val="clear" w:color="auto" w:fill="auto"/>
            <w:noWrap/>
            <w:vAlign w:val="center"/>
            <w:hideMark/>
          </w:tcPr>
          <w:p w14:paraId="2CDF080C" w14:textId="77777777" w:rsidR="007C5062" w:rsidRPr="004B1EB2" w:rsidRDefault="007C5062" w:rsidP="007C5062">
            <w:pPr>
              <w:spacing w:before="0" w:after="0" w:line="240" w:lineRule="auto"/>
              <w:jc w:val="right"/>
              <w:rPr>
                <w:rFonts w:ascii="Times New Roman" w:hAnsi="Times New Roman"/>
                <w:sz w:val="20"/>
              </w:rPr>
            </w:pPr>
          </w:p>
        </w:tc>
      </w:tr>
      <w:tr w:rsidR="007C5062" w:rsidRPr="004B1EB2" w14:paraId="78B11D70" w14:textId="77777777" w:rsidTr="00215457">
        <w:trPr>
          <w:trHeight w:hRule="exact" w:val="225"/>
        </w:trPr>
        <w:tc>
          <w:tcPr>
            <w:tcW w:w="529" w:type="pct"/>
            <w:tcBorders>
              <w:top w:val="nil"/>
              <w:left w:val="nil"/>
              <w:bottom w:val="single" w:sz="4" w:space="0" w:color="293F5B"/>
              <w:right w:val="nil"/>
            </w:tcBorders>
            <w:shd w:val="clear" w:color="auto" w:fill="auto"/>
            <w:noWrap/>
            <w:vAlign w:val="center"/>
            <w:hideMark/>
          </w:tcPr>
          <w:p w14:paraId="771BB73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Per cent</w:t>
            </w:r>
          </w:p>
        </w:tc>
        <w:tc>
          <w:tcPr>
            <w:tcW w:w="706" w:type="pct"/>
            <w:tcBorders>
              <w:top w:val="nil"/>
              <w:left w:val="nil"/>
              <w:bottom w:val="single" w:sz="4" w:space="0" w:color="293F5B"/>
              <w:right w:val="nil"/>
            </w:tcBorders>
            <w:shd w:val="clear" w:color="auto" w:fill="auto"/>
            <w:noWrap/>
            <w:vAlign w:val="center"/>
            <w:hideMark/>
          </w:tcPr>
          <w:p w14:paraId="7D4FB136"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Maturity</w:t>
            </w:r>
          </w:p>
        </w:tc>
        <w:tc>
          <w:tcPr>
            <w:tcW w:w="999" w:type="pct"/>
            <w:tcBorders>
              <w:top w:val="nil"/>
              <w:left w:val="nil"/>
              <w:bottom w:val="single" w:sz="4" w:space="0" w:color="293F5B"/>
              <w:right w:val="nil"/>
            </w:tcBorders>
            <w:shd w:val="clear" w:color="auto" w:fill="auto"/>
            <w:noWrap/>
            <w:vAlign w:val="bottom"/>
            <w:hideMark/>
          </w:tcPr>
          <w:p w14:paraId="754E507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 $m </w:t>
            </w:r>
          </w:p>
        </w:tc>
        <w:tc>
          <w:tcPr>
            <w:tcW w:w="2767" w:type="pct"/>
            <w:gridSpan w:val="5"/>
            <w:tcBorders>
              <w:top w:val="nil"/>
              <w:left w:val="nil"/>
              <w:bottom w:val="single" w:sz="4" w:space="0" w:color="293F5B"/>
              <w:right w:val="nil"/>
            </w:tcBorders>
            <w:shd w:val="clear" w:color="auto" w:fill="auto"/>
            <w:noWrap/>
            <w:vAlign w:val="center"/>
            <w:hideMark/>
          </w:tcPr>
          <w:p w14:paraId="5870C136" w14:textId="77777777" w:rsidR="007C5062" w:rsidRPr="004B1EB2" w:rsidRDefault="007C5062" w:rsidP="007C5062">
            <w:pPr>
              <w:spacing w:before="0" w:after="0" w:line="240" w:lineRule="auto"/>
              <w:jc w:val="center"/>
              <w:rPr>
                <w:rFonts w:ascii="Arial" w:hAnsi="Arial" w:cs="Arial"/>
                <w:sz w:val="16"/>
                <w:szCs w:val="16"/>
              </w:rPr>
            </w:pPr>
            <w:r w:rsidRPr="004B1EB2">
              <w:rPr>
                <w:rFonts w:ascii="Arial" w:hAnsi="Arial" w:cs="Arial"/>
                <w:sz w:val="16"/>
                <w:szCs w:val="16"/>
              </w:rPr>
              <w:t>Timing of interest payments(a)</w:t>
            </w:r>
          </w:p>
        </w:tc>
      </w:tr>
      <w:tr w:rsidR="00166C4B" w:rsidRPr="004B1EB2" w14:paraId="64B31C61" w14:textId="77777777" w:rsidTr="00215457">
        <w:trPr>
          <w:trHeight w:hRule="exact" w:val="225"/>
        </w:trPr>
        <w:tc>
          <w:tcPr>
            <w:tcW w:w="529" w:type="pct"/>
            <w:tcBorders>
              <w:top w:val="nil"/>
              <w:left w:val="nil"/>
              <w:bottom w:val="nil"/>
              <w:right w:val="nil"/>
            </w:tcBorders>
            <w:shd w:val="clear" w:color="auto" w:fill="auto"/>
            <w:noWrap/>
            <w:vAlign w:val="center"/>
            <w:hideMark/>
          </w:tcPr>
          <w:p w14:paraId="3DC35650"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3.00</w:t>
            </w:r>
          </w:p>
        </w:tc>
        <w:tc>
          <w:tcPr>
            <w:tcW w:w="706" w:type="pct"/>
            <w:tcBorders>
              <w:top w:val="nil"/>
              <w:left w:val="nil"/>
              <w:bottom w:val="nil"/>
              <w:right w:val="nil"/>
            </w:tcBorders>
            <w:shd w:val="clear" w:color="auto" w:fill="auto"/>
            <w:noWrap/>
            <w:vAlign w:val="center"/>
            <w:hideMark/>
          </w:tcPr>
          <w:p w14:paraId="09D30206" w14:textId="745A129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Sep</w:t>
            </w:r>
            <w:r w:rsidR="00C34A7E" w:rsidRPr="004B1EB2">
              <w:rPr>
                <w:rFonts w:ascii="Arial" w:hAnsi="Arial" w:cs="Arial"/>
                <w:sz w:val="16"/>
                <w:szCs w:val="16"/>
              </w:rPr>
              <w:noBreakHyphen/>
            </w:r>
            <w:r w:rsidRPr="004B1EB2">
              <w:rPr>
                <w:rFonts w:ascii="Arial" w:hAnsi="Arial" w:cs="Arial"/>
                <w:sz w:val="16"/>
                <w:szCs w:val="16"/>
              </w:rPr>
              <w:t>25</w:t>
            </w:r>
          </w:p>
        </w:tc>
        <w:tc>
          <w:tcPr>
            <w:tcW w:w="999" w:type="pct"/>
            <w:tcBorders>
              <w:top w:val="nil"/>
              <w:left w:val="nil"/>
              <w:bottom w:val="nil"/>
              <w:right w:val="nil"/>
            </w:tcBorders>
            <w:shd w:val="clear" w:color="auto" w:fill="auto"/>
            <w:noWrap/>
            <w:vAlign w:val="bottom"/>
            <w:hideMark/>
          </w:tcPr>
          <w:p w14:paraId="7F01542D" w14:textId="6F8632BF"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8,043 </w:t>
            </w:r>
          </w:p>
        </w:tc>
        <w:tc>
          <w:tcPr>
            <w:tcW w:w="650" w:type="pct"/>
            <w:tcBorders>
              <w:top w:val="nil"/>
              <w:left w:val="nil"/>
              <w:bottom w:val="nil"/>
              <w:right w:val="nil"/>
            </w:tcBorders>
            <w:shd w:val="clear" w:color="auto" w:fill="auto"/>
            <w:noWrap/>
            <w:vAlign w:val="center"/>
            <w:hideMark/>
          </w:tcPr>
          <w:p w14:paraId="710744C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3EE72917" w14:textId="2071A122"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Sep</w:t>
            </w:r>
          </w:p>
        </w:tc>
        <w:tc>
          <w:tcPr>
            <w:tcW w:w="534" w:type="pct"/>
            <w:tcBorders>
              <w:top w:val="nil"/>
              <w:left w:val="nil"/>
              <w:bottom w:val="nil"/>
              <w:right w:val="nil"/>
            </w:tcBorders>
            <w:shd w:val="clear" w:color="auto" w:fill="auto"/>
            <w:noWrap/>
            <w:vAlign w:val="center"/>
            <w:hideMark/>
          </w:tcPr>
          <w:p w14:paraId="45202F3F" w14:textId="10EDDDC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Dec</w:t>
            </w:r>
          </w:p>
        </w:tc>
        <w:tc>
          <w:tcPr>
            <w:tcW w:w="534" w:type="pct"/>
            <w:tcBorders>
              <w:top w:val="nil"/>
              <w:left w:val="nil"/>
              <w:bottom w:val="nil"/>
              <w:right w:val="nil"/>
            </w:tcBorders>
            <w:shd w:val="clear" w:color="auto" w:fill="auto"/>
            <w:noWrap/>
            <w:vAlign w:val="center"/>
            <w:hideMark/>
          </w:tcPr>
          <w:p w14:paraId="7EC16032" w14:textId="2021792A"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Mar</w:t>
            </w:r>
          </w:p>
        </w:tc>
        <w:tc>
          <w:tcPr>
            <w:tcW w:w="533" w:type="pct"/>
            <w:tcBorders>
              <w:top w:val="nil"/>
              <w:left w:val="nil"/>
              <w:bottom w:val="nil"/>
              <w:right w:val="nil"/>
            </w:tcBorders>
            <w:shd w:val="clear" w:color="auto" w:fill="auto"/>
            <w:noWrap/>
            <w:vAlign w:val="bottom"/>
            <w:hideMark/>
          </w:tcPr>
          <w:p w14:paraId="5B9455F9" w14:textId="7A51E59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Jun</w:t>
            </w:r>
          </w:p>
        </w:tc>
      </w:tr>
      <w:tr w:rsidR="00166C4B" w:rsidRPr="004B1EB2" w14:paraId="03333CD4" w14:textId="77777777" w:rsidTr="00215457">
        <w:trPr>
          <w:trHeight w:hRule="exact" w:val="225"/>
        </w:trPr>
        <w:tc>
          <w:tcPr>
            <w:tcW w:w="529" w:type="pct"/>
            <w:tcBorders>
              <w:top w:val="nil"/>
              <w:left w:val="nil"/>
              <w:bottom w:val="nil"/>
              <w:right w:val="nil"/>
            </w:tcBorders>
            <w:shd w:val="clear" w:color="auto" w:fill="auto"/>
            <w:noWrap/>
            <w:vAlign w:val="center"/>
            <w:hideMark/>
          </w:tcPr>
          <w:p w14:paraId="465496C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0.75</w:t>
            </w:r>
          </w:p>
        </w:tc>
        <w:tc>
          <w:tcPr>
            <w:tcW w:w="706" w:type="pct"/>
            <w:tcBorders>
              <w:top w:val="nil"/>
              <w:left w:val="nil"/>
              <w:bottom w:val="nil"/>
              <w:right w:val="nil"/>
            </w:tcBorders>
            <w:shd w:val="clear" w:color="auto" w:fill="auto"/>
            <w:noWrap/>
            <w:vAlign w:val="center"/>
            <w:hideMark/>
          </w:tcPr>
          <w:p w14:paraId="3629D69E" w14:textId="09615B8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27</w:t>
            </w:r>
          </w:p>
        </w:tc>
        <w:tc>
          <w:tcPr>
            <w:tcW w:w="999" w:type="pct"/>
            <w:tcBorders>
              <w:top w:val="nil"/>
              <w:left w:val="nil"/>
              <w:bottom w:val="nil"/>
              <w:right w:val="nil"/>
            </w:tcBorders>
            <w:shd w:val="clear" w:color="auto" w:fill="auto"/>
            <w:noWrap/>
            <w:vAlign w:val="bottom"/>
            <w:hideMark/>
          </w:tcPr>
          <w:p w14:paraId="7E1B4250" w14:textId="14AB3FA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6,500 </w:t>
            </w:r>
          </w:p>
        </w:tc>
        <w:tc>
          <w:tcPr>
            <w:tcW w:w="650" w:type="pct"/>
            <w:tcBorders>
              <w:top w:val="nil"/>
              <w:left w:val="nil"/>
              <w:bottom w:val="nil"/>
              <w:right w:val="nil"/>
            </w:tcBorders>
            <w:shd w:val="clear" w:color="auto" w:fill="auto"/>
            <w:noWrap/>
            <w:vAlign w:val="center"/>
            <w:hideMark/>
          </w:tcPr>
          <w:p w14:paraId="76CBEBDF"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0824D11C" w14:textId="75F1CF3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534" w:type="pct"/>
            <w:tcBorders>
              <w:top w:val="nil"/>
              <w:left w:val="nil"/>
              <w:bottom w:val="nil"/>
              <w:right w:val="nil"/>
            </w:tcBorders>
            <w:shd w:val="clear" w:color="auto" w:fill="auto"/>
            <w:noWrap/>
            <w:vAlign w:val="center"/>
            <w:hideMark/>
          </w:tcPr>
          <w:p w14:paraId="0776E5D5" w14:textId="2105D90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p>
        </w:tc>
        <w:tc>
          <w:tcPr>
            <w:tcW w:w="534" w:type="pct"/>
            <w:tcBorders>
              <w:top w:val="nil"/>
              <w:left w:val="nil"/>
              <w:bottom w:val="nil"/>
              <w:right w:val="nil"/>
            </w:tcBorders>
            <w:shd w:val="clear" w:color="auto" w:fill="auto"/>
            <w:noWrap/>
            <w:vAlign w:val="center"/>
            <w:hideMark/>
          </w:tcPr>
          <w:p w14:paraId="775BDADE" w14:textId="3985250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533" w:type="pct"/>
            <w:tcBorders>
              <w:top w:val="nil"/>
              <w:left w:val="nil"/>
              <w:bottom w:val="nil"/>
              <w:right w:val="nil"/>
            </w:tcBorders>
            <w:shd w:val="clear" w:color="auto" w:fill="auto"/>
            <w:noWrap/>
            <w:vAlign w:val="center"/>
            <w:hideMark/>
          </w:tcPr>
          <w:p w14:paraId="19E86339" w14:textId="138B3538"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p>
        </w:tc>
      </w:tr>
      <w:tr w:rsidR="00166C4B" w:rsidRPr="004B1EB2" w14:paraId="2C6E1C89" w14:textId="77777777" w:rsidTr="00215457">
        <w:trPr>
          <w:trHeight w:hRule="exact" w:val="225"/>
        </w:trPr>
        <w:tc>
          <w:tcPr>
            <w:tcW w:w="529" w:type="pct"/>
            <w:tcBorders>
              <w:top w:val="nil"/>
              <w:left w:val="nil"/>
              <w:bottom w:val="nil"/>
              <w:right w:val="nil"/>
            </w:tcBorders>
            <w:shd w:val="clear" w:color="auto" w:fill="auto"/>
            <w:noWrap/>
            <w:vAlign w:val="center"/>
            <w:hideMark/>
          </w:tcPr>
          <w:p w14:paraId="5FB1508E"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2.50</w:t>
            </w:r>
          </w:p>
        </w:tc>
        <w:tc>
          <w:tcPr>
            <w:tcW w:w="706" w:type="pct"/>
            <w:tcBorders>
              <w:top w:val="nil"/>
              <w:left w:val="nil"/>
              <w:bottom w:val="nil"/>
              <w:right w:val="nil"/>
            </w:tcBorders>
            <w:shd w:val="clear" w:color="auto" w:fill="auto"/>
            <w:noWrap/>
            <w:vAlign w:val="center"/>
            <w:hideMark/>
          </w:tcPr>
          <w:p w14:paraId="306C32A1" w14:textId="04B9C07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Sep</w:t>
            </w:r>
            <w:r w:rsidR="00C34A7E" w:rsidRPr="004B1EB2">
              <w:rPr>
                <w:rFonts w:ascii="Arial" w:hAnsi="Arial" w:cs="Arial"/>
                <w:sz w:val="16"/>
                <w:szCs w:val="16"/>
              </w:rPr>
              <w:noBreakHyphen/>
            </w:r>
            <w:r w:rsidRPr="004B1EB2">
              <w:rPr>
                <w:rFonts w:ascii="Arial" w:hAnsi="Arial" w:cs="Arial"/>
                <w:sz w:val="16"/>
                <w:szCs w:val="16"/>
              </w:rPr>
              <w:t>30</w:t>
            </w:r>
          </w:p>
        </w:tc>
        <w:tc>
          <w:tcPr>
            <w:tcW w:w="999" w:type="pct"/>
            <w:tcBorders>
              <w:top w:val="nil"/>
              <w:left w:val="nil"/>
              <w:bottom w:val="nil"/>
              <w:right w:val="nil"/>
            </w:tcBorders>
            <w:shd w:val="clear" w:color="auto" w:fill="auto"/>
            <w:noWrap/>
            <w:vAlign w:val="bottom"/>
            <w:hideMark/>
          </w:tcPr>
          <w:p w14:paraId="41DF0934" w14:textId="2C3D28A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6,543 </w:t>
            </w:r>
          </w:p>
        </w:tc>
        <w:tc>
          <w:tcPr>
            <w:tcW w:w="650" w:type="pct"/>
            <w:tcBorders>
              <w:top w:val="nil"/>
              <w:left w:val="nil"/>
              <w:bottom w:val="nil"/>
              <w:right w:val="nil"/>
            </w:tcBorders>
            <w:shd w:val="clear" w:color="auto" w:fill="auto"/>
            <w:noWrap/>
            <w:vAlign w:val="center"/>
            <w:hideMark/>
          </w:tcPr>
          <w:p w14:paraId="2470EB0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1AF45A69" w14:textId="2C9E953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Sep</w:t>
            </w:r>
          </w:p>
        </w:tc>
        <w:tc>
          <w:tcPr>
            <w:tcW w:w="534" w:type="pct"/>
            <w:tcBorders>
              <w:top w:val="nil"/>
              <w:left w:val="nil"/>
              <w:bottom w:val="nil"/>
              <w:right w:val="nil"/>
            </w:tcBorders>
            <w:shd w:val="clear" w:color="auto" w:fill="auto"/>
            <w:noWrap/>
            <w:vAlign w:val="center"/>
            <w:hideMark/>
          </w:tcPr>
          <w:p w14:paraId="2B3D27D7" w14:textId="656E671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Dec</w:t>
            </w:r>
          </w:p>
        </w:tc>
        <w:tc>
          <w:tcPr>
            <w:tcW w:w="534" w:type="pct"/>
            <w:tcBorders>
              <w:top w:val="nil"/>
              <w:left w:val="nil"/>
              <w:bottom w:val="nil"/>
              <w:right w:val="nil"/>
            </w:tcBorders>
            <w:shd w:val="clear" w:color="auto" w:fill="auto"/>
            <w:noWrap/>
            <w:vAlign w:val="center"/>
            <w:hideMark/>
          </w:tcPr>
          <w:p w14:paraId="642E37B3" w14:textId="6AE5085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Mar</w:t>
            </w:r>
          </w:p>
        </w:tc>
        <w:tc>
          <w:tcPr>
            <w:tcW w:w="533" w:type="pct"/>
            <w:tcBorders>
              <w:top w:val="nil"/>
              <w:left w:val="nil"/>
              <w:bottom w:val="nil"/>
              <w:right w:val="nil"/>
            </w:tcBorders>
            <w:shd w:val="clear" w:color="auto" w:fill="auto"/>
            <w:noWrap/>
            <w:vAlign w:val="center"/>
            <w:hideMark/>
          </w:tcPr>
          <w:p w14:paraId="5C1BAAA3" w14:textId="3926109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w:t>
            </w:r>
            <w:r w:rsidR="00C34A7E" w:rsidRPr="004B1EB2">
              <w:rPr>
                <w:rFonts w:ascii="Arial" w:hAnsi="Arial" w:cs="Arial"/>
                <w:sz w:val="16"/>
                <w:szCs w:val="16"/>
              </w:rPr>
              <w:noBreakHyphen/>
            </w:r>
            <w:r w:rsidRPr="004B1EB2">
              <w:rPr>
                <w:rFonts w:ascii="Arial" w:hAnsi="Arial" w:cs="Arial"/>
                <w:sz w:val="16"/>
                <w:szCs w:val="16"/>
              </w:rPr>
              <w:t>Jun</w:t>
            </w:r>
          </w:p>
        </w:tc>
      </w:tr>
      <w:tr w:rsidR="00166C4B" w:rsidRPr="004B1EB2" w14:paraId="6C8EBC31" w14:textId="77777777" w:rsidTr="00215457">
        <w:trPr>
          <w:trHeight w:hRule="exact" w:val="225"/>
        </w:trPr>
        <w:tc>
          <w:tcPr>
            <w:tcW w:w="529" w:type="pct"/>
            <w:tcBorders>
              <w:top w:val="nil"/>
              <w:left w:val="nil"/>
              <w:bottom w:val="nil"/>
              <w:right w:val="nil"/>
            </w:tcBorders>
            <w:shd w:val="clear" w:color="auto" w:fill="auto"/>
            <w:noWrap/>
            <w:vAlign w:val="center"/>
            <w:hideMark/>
          </w:tcPr>
          <w:p w14:paraId="17498E23"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0.25</w:t>
            </w:r>
          </w:p>
        </w:tc>
        <w:tc>
          <w:tcPr>
            <w:tcW w:w="706" w:type="pct"/>
            <w:tcBorders>
              <w:top w:val="nil"/>
              <w:left w:val="nil"/>
              <w:bottom w:val="nil"/>
              <w:right w:val="nil"/>
            </w:tcBorders>
            <w:shd w:val="clear" w:color="auto" w:fill="auto"/>
            <w:noWrap/>
            <w:vAlign w:val="center"/>
            <w:hideMark/>
          </w:tcPr>
          <w:p w14:paraId="7BDE8A6F" w14:textId="7B25B66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r w:rsidR="00C34A7E" w:rsidRPr="004B1EB2">
              <w:rPr>
                <w:rFonts w:ascii="Arial" w:hAnsi="Arial" w:cs="Arial"/>
                <w:sz w:val="16"/>
                <w:szCs w:val="16"/>
              </w:rPr>
              <w:noBreakHyphen/>
            </w:r>
            <w:r w:rsidRPr="004B1EB2">
              <w:rPr>
                <w:rFonts w:ascii="Arial" w:hAnsi="Arial" w:cs="Arial"/>
                <w:sz w:val="16"/>
                <w:szCs w:val="16"/>
              </w:rPr>
              <w:t>32</w:t>
            </w:r>
          </w:p>
        </w:tc>
        <w:tc>
          <w:tcPr>
            <w:tcW w:w="999" w:type="pct"/>
            <w:tcBorders>
              <w:top w:val="nil"/>
              <w:left w:val="nil"/>
              <w:bottom w:val="nil"/>
              <w:right w:val="nil"/>
            </w:tcBorders>
            <w:shd w:val="clear" w:color="auto" w:fill="auto"/>
            <w:noWrap/>
            <w:vAlign w:val="bottom"/>
            <w:hideMark/>
          </w:tcPr>
          <w:p w14:paraId="2371CD98" w14:textId="7447667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3,950 </w:t>
            </w:r>
          </w:p>
        </w:tc>
        <w:tc>
          <w:tcPr>
            <w:tcW w:w="650" w:type="pct"/>
            <w:tcBorders>
              <w:top w:val="nil"/>
              <w:left w:val="nil"/>
              <w:bottom w:val="nil"/>
              <w:right w:val="nil"/>
            </w:tcBorders>
            <w:shd w:val="clear" w:color="auto" w:fill="auto"/>
            <w:noWrap/>
            <w:vAlign w:val="center"/>
            <w:hideMark/>
          </w:tcPr>
          <w:p w14:paraId="5FE9111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0B4092A5" w14:textId="1CD685F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534" w:type="pct"/>
            <w:tcBorders>
              <w:top w:val="nil"/>
              <w:left w:val="nil"/>
              <w:bottom w:val="nil"/>
              <w:right w:val="nil"/>
            </w:tcBorders>
            <w:shd w:val="clear" w:color="auto" w:fill="auto"/>
            <w:noWrap/>
            <w:vAlign w:val="center"/>
            <w:hideMark/>
          </w:tcPr>
          <w:p w14:paraId="474672C5" w14:textId="3F6C1DA3"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p>
        </w:tc>
        <w:tc>
          <w:tcPr>
            <w:tcW w:w="534" w:type="pct"/>
            <w:tcBorders>
              <w:top w:val="nil"/>
              <w:left w:val="nil"/>
              <w:bottom w:val="nil"/>
              <w:right w:val="nil"/>
            </w:tcBorders>
            <w:shd w:val="clear" w:color="auto" w:fill="auto"/>
            <w:noWrap/>
            <w:vAlign w:val="center"/>
            <w:hideMark/>
          </w:tcPr>
          <w:p w14:paraId="74ADDD8F" w14:textId="4063FB46"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533" w:type="pct"/>
            <w:tcBorders>
              <w:top w:val="nil"/>
              <w:left w:val="nil"/>
              <w:bottom w:val="nil"/>
              <w:right w:val="nil"/>
            </w:tcBorders>
            <w:shd w:val="clear" w:color="auto" w:fill="auto"/>
            <w:noWrap/>
            <w:vAlign w:val="center"/>
            <w:hideMark/>
          </w:tcPr>
          <w:p w14:paraId="4D19A9AA" w14:textId="0FB1FB1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p>
        </w:tc>
      </w:tr>
      <w:tr w:rsidR="00166C4B" w:rsidRPr="004B1EB2" w14:paraId="2F12000D" w14:textId="77777777" w:rsidTr="00215457">
        <w:trPr>
          <w:trHeight w:hRule="exact" w:val="225"/>
        </w:trPr>
        <w:tc>
          <w:tcPr>
            <w:tcW w:w="529" w:type="pct"/>
            <w:tcBorders>
              <w:top w:val="nil"/>
              <w:left w:val="nil"/>
              <w:bottom w:val="nil"/>
              <w:right w:val="nil"/>
            </w:tcBorders>
            <w:shd w:val="clear" w:color="auto" w:fill="auto"/>
            <w:noWrap/>
            <w:vAlign w:val="center"/>
            <w:hideMark/>
          </w:tcPr>
          <w:p w14:paraId="3AD6910C"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2.00</w:t>
            </w:r>
          </w:p>
        </w:tc>
        <w:tc>
          <w:tcPr>
            <w:tcW w:w="706" w:type="pct"/>
            <w:tcBorders>
              <w:top w:val="nil"/>
              <w:left w:val="nil"/>
              <w:bottom w:val="nil"/>
              <w:right w:val="nil"/>
            </w:tcBorders>
            <w:shd w:val="clear" w:color="auto" w:fill="auto"/>
            <w:noWrap/>
            <w:vAlign w:val="center"/>
            <w:hideMark/>
          </w:tcPr>
          <w:p w14:paraId="54874CE7" w14:textId="5E23DCD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r w:rsidR="00C34A7E" w:rsidRPr="004B1EB2">
              <w:rPr>
                <w:rFonts w:ascii="Arial" w:hAnsi="Arial" w:cs="Arial"/>
                <w:sz w:val="16"/>
                <w:szCs w:val="16"/>
              </w:rPr>
              <w:noBreakHyphen/>
            </w:r>
            <w:r w:rsidRPr="004B1EB2">
              <w:rPr>
                <w:rFonts w:ascii="Arial" w:hAnsi="Arial" w:cs="Arial"/>
                <w:sz w:val="16"/>
                <w:szCs w:val="16"/>
              </w:rPr>
              <w:t>35</w:t>
            </w:r>
          </w:p>
        </w:tc>
        <w:tc>
          <w:tcPr>
            <w:tcW w:w="999" w:type="pct"/>
            <w:tcBorders>
              <w:top w:val="nil"/>
              <w:left w:val="nil"/>
              <w:bottom w:val="nil"/>
              <w:right w:val="nil"/>
            </w:tcBorders>
            <w:shd w:val="clear" w:color="auto" w:fill="auto"/>
            <w:noWrap/>
            <w:vAlign w:val="bottom"/>
            <w:hideMark/>
          </w:tcPr>
          <w:p w14:paraId="659E2810" w14:textId="02ED170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4,350 </w:t>
            </w:r>
          </w:p>
        </w:tc>
        <w:tc>
          <w:tcPr>
            <w:tcW w:w="650" w:type="pct"/>
            <w:tcBorders>
              <w:top w:val="nil"/>
              <w:left w:val="nil"/>
              <w:bottom w:val="nil"/>
              <w:right w:val="nil"/>
            </w:tcBorders>
            <w:shd w:val="clear" w:color="auto" w:fill="auto"/>
            <w:noWrap/>
            <w:vAlign w:val="center"/>
            <w:hideMark/>
          </w:tcPr>
          <w:p w14:paraId="7F73C819"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17D06291" w14:textId="530C099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p>
        </w:tc>
        <w:tc>
          <w:tcPr>
            <w:tcW w:w="534" w:type="pct"/>
            <w:tcBorders>
              <w:top w:val="nil"/>
              <w:left w:val="nil"/>
              <w:bottom w:val="nil"/>
              <w:right w:val="nil"/>
            </w:tcBorders>
            <w:shd w:val="clear" w:color="auto" w:fill="auto"/>
            <w:noWrap/>
            <w:vAlign w:val="center"/>
            <w:hideMark/>
          </w:tcPr>
          <w:p w14:paraId="30621557" w14:textId="270BCA1B"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534" w:type="pct"/>
            <w:tcBorders>
              <w:top w:val="nil"/>
              <w:left w:val="nil"/>
              <w:bottom w:val="nil"/>
              <w:right w:val="nil"/>
            </w:tcBorders>
            <w:shd w:val="clear" w:color="auto" w:fill="auto"/>
            <w:noWrap/>
            <w:vAlign w:val="center"/>
            <w:hideMark/>
          </w:tcPr>
          <w:p w14:paraId="3DD97B14" w14:textId="0409843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p>
        </w:tc>
        <w:tc>
          <w:tcPr>
            <w:tcW w:w="533" w:type="pct"/>
            <w:tcBorders>
              <w:top w:val="nil"/>
              <w:left w:val="nil"/>
              <w:bottom w:val="nil"/>
              <w:right w:val="nil"/>
            </w:tcBorders>
            <w:shd w:val="clear" w:color="auto" w:fill="auto"/>
            <w:noWrap/>
            <w:vAlign w:val="center"/>
            <w:hideMark/>
          </w:tcPr>
          <w:p w14:paraId="5B538B40" w14:textId="46F1C67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2AD8A973" w14:textId="77777777" w:rsidTr="00215457">
        <w:trPr>
          <w:trHeight w:hRule="exact" w:val="225"/>
        </w:trPr>
        <w:tc>
          <w:tcPr>
            <w:tcW w:w="529" w:type="pct"/>
            <w:tcBorders>
              <w:top w:val="nil"/>
              <w:left w:val="nil"/>
              <w:bottom w:val="nil"/>
              <w:right w:val="nil"/>
            </w:tcBorders>
            <w:shd w:val="clear" w:color="auto" w:fill="auto"/>
            <w:noWrap/>
            <w:vAlign w:val="center"/>
            <w:hideMark/>
          </w:tcPr>
          <w:p w14:paraId="6098B87B"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1.25</w:t>
            </w:r>
          </w:p>
        </w:tc>
        <w:tc>
          <w:tcPr>
            <w:tcW w:w="706" w:type="pct"/>
            <w:tcBorders>
              <w:top w:val="nil"/>
              <w:left w:val="nil"/>
              <w:bottom w:val="nil"/>
              <w:right w:val="nil"/>
            </w:tcBorders>
            <w:shd w:val="clear" w:color="auto" w:fill="auto"/>
            <w:noWrap/>
            <w:vAlign w:val="center"/>
            <w:hideMark/>
          </w:tcPr>
          <w:p w14:paraId="5DEA24A4" w14:textId="019D745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r w:rsidR="00C34A7E" w:rsidRPr="004B1EB2">
              <w:rPr>
                <w:rFonts w:ascii="Arial" w:hAnsi="Arial" w:cs="Arial"/>
                <w:sz w:val="16"/>
                <w:szCs w:val="16"/>
              </w:rPr>
              <w:noBreakHyphen/>
            </w:r>
            <w:r w:rsidRPr="004B1EB2">
              <w:rPr>
                <w:rFonts w:ascii="Arial" w:hAnsi="Arial" w:cs="Arial"/>
                <w:sz w:val="16"/>
                <w:szCs w:val="16"/>
              </w:rPr>
              <w:t>40</w:t>
            </w:r>
          </w:p>
        </w:tc>
        <w:tc>
          <w:tcPr>
            <w:tcW w:w="999" w:type="pct"/>
            <w:tcBorders>
              <w:top w:val="nil"/>
              <w:left w:val="nil"/>
              <w:bottom w:val="nil"/>
              <w:right w:val="nil"/>
            </w:tcBorders>
            <w:shd w:val="clear" w:color="auto" w:fill="auto"/>
            <w:noWrap/>
            <w:vAlign w:val="bottom"/>
            <w:hideMark/>
          </w:tcPr>
          <w:p w14:paraId="7A8C9F3C" w14:textId="686C1BC1"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4,250 </w:t>
            </w:r>
          </w:p>
        </w:tc>
        <w:tc>
          <w:tcPr>
            <w:tcW w:w="650" w:type="pct"/>
            <w:tcBorders>
              <w:top w:val="nil"/>
              <w:left w:val="nil"/>
              <w:bottom w:val="nil"/>
              <w:right w:val="nil"/>
            </w:tcBorders>
            <w:shd w:val="clear" w:color="auto" w:fill="auto"/>
            <w:noWrap/>
            <w:vAlign w:val="center"/>
            <w:hideMark/>
          </w:tcPr>
          <w:p w14:paraId="7FC5C41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nil"/>
              <w:right w:val="nil"/>
            </w:tcBorders>
            <w:shd w:val="clear" w:color="auto" w:fill="auto"/>
            <w:noWrap/>
            <w:vAlign w:val="center"/>
            <w:hideMark/>
          </w:tcPr>
          <w:p w14:paraId="60FFC95E" w14:textId="4ADA261C"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p>
        </w:tc>
        <w:tc>
          <w:tcPr>
            <w:tcW w:w="534" w:type="pct"/>
            <w:tcBorders>
              <w:top w:val="nil"/>
              <w:left w:val="nil"/>
              <w:bottom w:val="nil"/>
              <w:right w:val="nil"/>
            </w:tcBorders>
            <w:shd w:val="clear" w:color="auto" w:fill="auto"/>
            <w:noWrap/>
            <w:vAlign w:val="center"/>
            <w:hideMark/>
          </w:tcPr>
          <w:p w14:paraId="4FDD0B77" w14:textId="245292C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c>
          <w:tcPr>
            <w:tcW w:w="534" w:type="pct"/>
            <w:tcBorders>
              <w:top w:val="nil"/>
              <w:left w:val="nil"/>
              <w:bottom w:val="nil"/>
              <w:right w:val="nil"/>
            </w:tcBorders>
            <w:shd w:val="clear" w:color="auto" w:fill="auto"/>
            <w:noWrap/>
            <w:vAlign w:val="center"/>
            <w:hideMark/>
          </w:tcPr>
          <w:p w14:paraId="6E0DB8C8" w14:textId="20D10FDA"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p>
        </w:tc>
        <w:tc>
          <w:tcPr>
            <w:tcW w:w="533" w:type="pct"/>
            <w:tcBorders>
              <w:top w:val="nil"/>
              <w:left w:val="nil"/>
              <w:bottom w:val="nil"/>
              <w:right w:val="nil"/>
            </w:tcBorders>
            <w:shd w:val="clear" w:color="auto" w:fill="auto"/>
            <w:noWrap/>
            <w:vAlign w:val="center"/>
            <w:hideMark/>
          </w:tcPr>
          <w:p w14:paraId="1F76C7B8" w14:textId="048B3CA0"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r>
      <w:tr w:rsidR="00166C4B" w:rsidRPr="004B1EB2" w14:paraId="48A8EA8A" w14:textId="77777777" w:rsidTr="00215457">
        <w:trPr>
          <w:trHeight w:hRule="exact" w:val="225"/>
        </w:trPr>
        <w:tc>
          <w:tcPr>
            <w:tcW w:w="529" w:type="pct"/>
            <w:tcBorders>
              <w:top w:val="nil"/>
              <w:left w:val="nil"/>
              <w:bottom w:val="single" w:sz="4" w:space="0" w:color="293F5B"/>
              <w:right w:val="nil"/>
            </w:tcBorders>
            <w:shd w:val="clear" w:color="auto" w:fill="auto"/>
            <w:noWrap/>
            <w:vAlign w:val="center"/>
            <w:hideMark/>
          </w:tcPr>
          <w:p w14:paraId="54E95ED1"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1.00</w:t>
            </w:r>
          </w:p>
        </w:tc>
        <w:tc>
          <w:tcPr>
            <w:tcW w:w="706" w:type="pct"/>
            <w:tcBorders>
              <w:top w:val="nil"/>
              <w:left w:val="nil"/>
              <w:bottom w:val="single" w:sz="4" w:space="0" w:color="293F5B"/>
              <w:right w:val="nil"/>
            </w:tcBorders>
            <w:shd w:val="clear" w:color="auto" w:fill="auto"/>
            <w:noWrap/>
            <w:vAlign w:val="center"/>
            <w:hideMark/>
          </w:tcPr>
          <w:p w14:paraId="17E7610E" w14:textId="62C860CE"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r w:rsidR="00C34A7E" w:rsidRPr="004B1EB2">
              <w:rPr>
                <w:rFonts w:ascii="Arial" w:hAnsi="Arial" w:cs="Arial"/>
                <w:sz w:val="16"/>
                <w:szCs w:val="16"/>
              </w:rPr>
              <w:noBreakHyphen/>
            </w:r>
            <w:r w:rsidRPr="004B1EB2">
              <w:rPr>
                <w:rFonts w:ascii="Arial" w:hAnsi="Arial" w:cs="Arial"/>
                <w:sz w:val="16"/>
                <w:szCs w:val="16"/>
              </w:rPr>
              <w:t>50</w:t>
            </w:r>
          </w:p>
        </w:tc>
        <w:tc>
          <w:tcPr>
            <w:tcW w:w="999" w:type="pct"/>
            <w:tcBorders>
              <w:top w:val="nil"/>
              <w:left w:val="nil"/>
              <w:bottom w:val="single" w:sz="4" w:space="0" w:color="293F5B"/>
              <w:right w:val="nil"/>
            </w:tcBorders>
            <w:shd w:val="clear" w:color="auto" w:fill="auto"/>
            <w:noWrap/>
            <w:vAlign w:val="center"/>
            <w:hideMark/>
          </w:tcPr>
          <w:p w14:paraId="2283037F" w14:textId="1F327D64"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 xml:space="preserve">4,150 </w:t>
            </w:r>
          </w:p>
        </w:tc>
        <w:tc>
          <w:tcPr>
            <w:tcW w:w="650" w:type="pct"/>
            <w:tcBorders>
              <w:top w:val="nil"/>
              <w:left w:val="nil"/>
              <w:bottom w:val="single" w:sz="4" w:space="0" w:color="293F5B"/>
              <w:right w:val="nil"/>
            </w:tcBorders>
            <w:shd w:val="clear" w:color="auto" w:fill="auto"/>
            <w:noWrap/>
            <w:vAlign w:val="center"/>
            <w:hideMark/>
          </w:tcPr>
          <w:p w14:paraId="1729D576" w14:textId="77777777"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Quarterly</w:t>
            </w:r>
          </w:p>
        </w:tc>
        <w:tc>
          <w:tcPr>
            <w:tcW w:w="516" w:type="pct"/>
            <w:tcBorders>
              <w:top w:val="nil"/>
              <w:left w:val="nil"/>
              <w:bottom w:val="single" w:sz="4" w:space="0" w:color="293F5B"/>
              <w:right w:val="nil"/>
            </w:tcBorders>
            <w:shd w:val="clear" w:color="auto" w:fill="auto"/>
            <w:noWrap/>
            <w:vAlign w:val="center"/>
            <w:hideMark/>
          </w:tcPr>
          <w:p w14:paraId="3AEEDDCB" w14:textId="16A5A9D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Feb</w:t>
            </w:r>
          </w:p>
        </w:tc>
        <w:tc>
          <w:tcPr>
            <w:tcW w:w="534" w:type="pct"/>
            <w:tcBorders>
              <w:top w:val="nil"/>
              <w:left w:val="nil"/>
              <w:bottom w:val="single" w:sz="4" w:space="0" w:color="293F5B"/>
              <w:right w:val="nil"/>
            </w:tcBorders>
            <w:shd w:val="clear" w:color="auto" w:fill="auto"/>
            <w:noWrap/>
            <w:vAlign w:val="center"/>
            <w:hideMark/>
          </w:tcPr>
          <w:p w14:paraId="78BF8AFC" w14:textId="605312D9"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May</w:t>
            </w:r>
          </w:p>
        </w:tc>
        <w:tc>
          <w:tcPr>
            <w:tcW w:w="534" w:type="pct"/>
            <w:tcBorders>
              <w:top w:val="nil"/>
              <w:left w:val="nil"/>
              <w:bottom w:val="single" w:sz="4" w:space="0" w:color="293F5B"/>
              <w:right w:val="nil"/>
            </w:tcBorders>
            <w:shd w:val="clear" w:color="auto" w:fill="auto"/>
            <w:noWrap/>
            <w:vAlign w:val="center"/>
            <w:hideMark/>
          </w:tcPr>
          <w:p w14:paraId="6743E85F" w14:textId="1DC7B5BD"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Aug</w:t>
            </w:r>
          </w:p>
        </w:tc>
        <w:tc>
          <w:tcPr>
            <w:tcW w:w="533" w:type="pct"/>
            <w:tcBorders>
              <w:top w:val="nil"/>
              <w:left w:val="nil"/>
              <w:bottom w:val="single" w:sz="4" w:space="0" w:color="293F5B"/>
              <w:right w:val="nil"/>
            </w:tcBorders>
            <w:shd w:val="clear" w:color="auto" w:fill="auto"/>
            <w:noWrap/>
            <w:vAlign w:val="bottom"/>
            <w:hideMark/>
          </w:tcPr>
          <w:p w14:paraId="3336640C" w14:textId="71A6A935" w:rsidR="007C5062" w:rsidRPr="004B1EB2" w:rsidRDefault="007C5062" w:rsidP="007C5062">
            <w:pPr>
              <w:spacing w:before="0" w:after="0" w:line="240" w:lineRule="auto"/>
              <w:jc w:val="right"/>
              <w:rPr>
                <w:rFonts w:ascii="Arial" w:hAnsi="Arial" w:cs="Arial"/>
                <w:sz w:val="16"/>
                <w:szCs w:val="16"/>
              </w:rPr>
            </w:pPr>
            <w:r w:rsidRPr="004B1EB2">
              <w:rPr>
                <w:rFonts w:ascii="Arial" w:hAnsi="Arial" w:cs="Arial"/>
                <w:sz w:val="16"/>
                <w:szCs w:val="16"/>
              </w:rPr>
              <w:t>21</w:t>
            </w:r>
            <w:r w:rsidR="00C34A7E" w:rsidRPr="004B1EB2">
              <w:rPr>
                <w:rFonts w:ascii="Arial" w:hAnsi="Arial" w:cs="Arial"/>
                <w:sz w:val="16"/>
                <w:szCs w:val="16"/>
              </w:rPr>
              <w:noBreakHyphen/>
            </w:r>
            <w:r w:rsidRPr="004B1EB2">
              <w:rPr>
                <w:rFonts w:ascii="Arial" w:hAnsi="Arial" w:cs="Arial"/>
                <w:sz w:val="16"/>
                <w:szCs w:val="16"/>
              </w:rPr>
              <w:t>Nov</w:t>
            </w:r>
          </w:p>
        </w:tc>
      </w:tr>
    </w:tbl>
    <w:p w14:paraId="5CBBF325" w14:textId="51EE96BF" w:rsidR="005C5FC8" w:rsidRPr="004B1EB2" w:rsidRDefault="005C5FC8" w:rsidP="003C34ED">
      <w:pPr>
        <w:pStyle w:val="ChartandTableFootnoteAlpha"/>
        <w:numPr>
          <w:ilvl w:val="0"/>
          <w:numId w:val="49"/>
        </w:numPr>
        <w:rPr>
          <w:color w:val="auto"/>
        </w:rPr>
      </w:pPr>
      <w:r w:rsidRPr="004B1EB2">
        <w:rPr>
          <w:color w:val="auto"/>
        </w:rPr>
        <w:t>Where the timing of an interest payment falls on a non</w:t>
      </w:r>
      <w:r w:rsidR="00C34A7E" w:rsidRPr="004B1EB2">
        <w:rPr>
          <w:color w:val="auto"/>
        </w:rPr>
        <w:noBreakHyphen/>
      </w:r>
      <w:r w:rsidRPr="004B1EB2">
        <w:rPr>
          <w:color w:val="auto"/>
        </w:rPr>
        <w:t>business day, the payment will occur on the following business day.</w:t>
      </w:r>
    </w:p>
    <w:p w14:paraId="4CBDDAC6" w14:textId="48B646A2" w:rsidR="006F166C" w:rsidRPr="004B1EB2" w:rsidRDefault="006F166C" w:rsidP="009008F5">
      <w:pPr>
        <w:pStyle w:val="ChartandTableFootnote"/>
        <w:rPr>
          <w:color w:val="auto"/>
        </w:rPr>
      </w:pPr>
      <w:r w:rsidRPr="004B1EB2">
        <w:rPr>
          <w:color w:val="auto"/>
        </w:rPr>
        <w:t xml:space="preserve">Source: </w:t>
      </w:r>
      <w:r w:rsidRPr="004B1EB2">
        <w:rPr>
          <w:color w:val="auto"/>
        </w:rPr>
        <w:tab/>
        <w:t>AOFM</w:t>
      </w:r>
      <w:bookmarkStart w:id="35" w:name="_Toc67660285"/>
      <w:r w:rsidRPr="004B1EB2">
        <w:rPr>
          <w:color w:val="auto"/>
        </w:rPr>
        <w:t>.</w:t>
      </w:r>
    </w:p>
    <w:p w14:paraId="401E8B08" w14:textId="77777777" w:rsidR="00F97654" w:rsidRPr="004B1EB2" w:rsidRDefault="00F97654" w:rsidP="009008F5">
      <w:pPr>
        <w:pStyle w:val="ChartLine"/>
      </w:pPr>
      <w:bookmarkStart w:id="36" w:name="_Toc98531933"/>
    </w:p>
    <w:p w14:paraId="2A7EAD6E" w14:textId="5DB33C56" w:rsidR="006F166C" w:rsidRPr="004B1EB2" w:rsidRDefault="006F166C" w:rsidP="009008F5">
      <w:pPr>
        <w:pStyle w:val="Heading3"/>
      </w:pPr>
      <w:bookmarkStart w:id="37" w:name="_Toc117337748"/>
      <w:r w:rsidRPr="004B1EB2">
        <w:t>Treasury Notes</w:t>
      </w:r>
      <w:bookmarkEnd w:id="35"/>
      <w:bookmarkEnd w:id="36"/>
      <w:bookmarkEnd w:id="37"/>
    </w:p>
    <w:p w14:paraId="58D02416" w14:textId="2DB499CD" w:rsidR="006F166C" w:rsidRPr="004B1EB2" w:rsidRDefault="006F166C" w:rsidP="006F166C">
      <w:pPr>
        <w:spacing w:after="220"/>
      </w:pPr>
      <w:r w:rsidRPr="004B1EB2">
        <w:t xml:space="preserve">As </w:t>
      </w:r>
      <w:proofErr w:type="gramStart"/>
      <w:r w:rsidRPr="004B1EB2">
        <w:t>at</w:t>
      </w:r>
      <w:proofErr w:type="gramEnd"/>
      <w:r w:rsidRPr="004B1EB2">
        <w:t xml:space="preserve"> </w:t>
      </w:r>
      <w:r w:rsidR="008D54B6" w:rsidRPr="004B1EB2">
        <w:t>14</w:t>
      </w:r>
      <w:r w:rsidR="00F85AD7" w:rsidRPr="004B1EB2">
        <w:t xml:space="preserve"> </w:t>
      </w:r>
      <w:r w:rsidR="009E37D3" w:rsidRPr="004B1EB2">
        <w:t>October</w:t>
      </w:r>
      <w:r w:rsidRPr="004B1EB2">
        <w:t xml:space="preserve"> 2022</w:t>
      </w:r>
      <w:r w:rsidR="009D2E48" w:rsidRPr="004B1EB2">
        <w:t>,</w:t>
      </w:r>
      <w:r w:rsidRPr="004B1EB2">
        <w:t xml:space="preserve"> there were </w:t>
      </w:r>
      <w:r w:rsidR="004B75F3" w:rsidRPr="004B1EB2">
        <w:t>9</w:t>
      </w:r>
      <w:r w:rsidRPr="004B1EB2">
        <w:t> Treasury Note lines on issue. Treasury Notes do not pay a coupon.</w:t>
      </w:r>
    </w:p>
    <w:p w14:paraId="15F65665" w14:textId="1D9E033A" w:rsidR="00836F5B" w:rsidRPr="004B1EB2" w:rsidRDefault="00116DA5" w:rsidP="00836F5B">
      <w:pPr>
        <w:pStyle w:val="TableHeading"/>
        <w:rPr>
          <w:rFonts w:asciiTheme="minorHAnsi" w:eastAsiaTheme="minorHAnsi" w:hAnsiTheme="minorHAnsi" w:cstheme="minorBidi"/>
          <w:sz w:val="22"/>
          <w:szCs w:val="22"/>
          <w:lang w:eastAsia="en-US"/>
        </w:rPr>
      </w:pPr>
      <w:r w:rsidRPr="004B1EB2">
        <w:t>Table 7</w:t>
      </w:r>
      <w:r w:rsidR="006F166C" w:rsidRPr="004B1EB2">
        <w:t>.6: Treasury Notes on issue</w:t>
      </w:r>
    </w:p>
    <w:tbl>
      <w:tblPr>
        <w:tblW w:w="5000" w:type="pct"/>
        <w:tblCellMar>
          <w:left w:w="0" w:type="dxa"/>
          <w:right w:w="28" w:type="dxa"/>
        </w:tblCellMar>
        <w:tblLook w:val="04A0" w:firstRow="1" w:lastRow="0" w:firstColumn="1" w:lastColumn="0" w:noHBand="0" w:noVBand="1"/>
        <w:tblCaption w:val="Table"/>
      </w:tblPr>
      <w:tblGrid>
        <w:gridCol w:w="1235"/>
        <w:gridCol w:w="2984"/>
        <w:gridCol w:w="1764"/>
        <w:gridCol w:w="1727"/>
      </w:tblGrid>
      <w:tr w:rsidR="00836F5B" w:rsidRPr="004B1EB2" w14:paraId="6957102B" w14:textId="77777777" w:rsidTr="00836F5B">
        <w:trPr>
          <w:divId w:val="293022949"/>
          <w:trHeight w:hRule="exact" w:val="225"/>
        </w:trPr>
        <w:tc>
          <w:tcPr>
            <w:tcW w:w="801" w:type="pct"/>
            <w:tcBorders>
              <w:top w:val="single" w:sz="4" w:space="0" w:color="293F5B"/>
              <w:left w:val="nil"/>
              <w:bottom w:val="nil"/>
              <w:right w:val="nil"/>
            </w:tcBorders>
            <w:shd w:val="clear" w:color="auto" w:fill="auto"/>
            <w:noWrap/>
            <w:vAlign w:val="center"/>
            <w:hideMark/>
          </w:tcPr>
          <w:p w14:paraId="57F06B0A" w14:textId="1EA408E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 </w:t>
            </w:r>
          </w:p>
        </w:tc>
        <w:tc>
          <w:tcPr>
            <w:tcW w:w="1935" w:type="pct"/>
            <w:tcBorders>
              <w:top w:val="single" w:sz="4" w:space="0" w:color="293F5B"/>
              <w:left w:val="nil"/>
              <w:bottom w:val="nil"/>
              <w:right w:val="nil"/>
            </w:tcBorders>
            <w:shd w:val="clear" w:color="auto" w:fill="auto"/>
            <w:noWrap/>
            <w:vAlign w:val="center"/>
            <w:hideMark/>
          </w:tcPr>
          <w:p w14:paraId="3D47321A"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 xml:space="preserve">On issue as </w:t>
            </w:r>
            <w:proofErr w:type="gramStart"/>
            <w:r w:rsidRPr="004B1EB2">
              <w:rPr>
                <w:rFonts w:ascii="Arial" w:hAnsi="Arial" w:cs="Arial"/>
                <w:sz w:val="16"/>
                <w:szCs w:val="16"/>
              </w:rPr>
              <w:t>at</w:t>
            </w:r>
            <w:proofErr w:type="gramEnd"/>
            <w:r w:rsidRPr="004B1EB2">
              <w:rPr>
                <w:rFonts w:ascii="Arial" w:hAnsi="Arial" w:cs="Arial"/>
                <w:sz w:val="16"/>
                <w:szCs w:val="16"/>
              </w:rPr>
              <w:t xml:space="preserve"> 14 October 2022</w:t>
            </w:r>
          </w:p>
        </w:tc>
        <w:tc>
          <w:tcPr>
            <w:tcW w:w="2264" w:type="pct"/>
            <w:gridSpan w:val="2"/>
            <w:tcBorders>
              <w:top w:val="single" w:sz="4" w:space="0" w:color="293F5B"/>
              <w:left w:val="nil"/>
              <w:bottom w:val="nil"/>
              <w:right w:val="nil"/>
            </w:tcBorders>
            <w:shd w:val="clear" w:color="auto" w:fill="auto"/>
            <w:noWrap/>
            <w:vAlign w:val="center"/>
            <w:hideMark/>
          </w:tcPr>
          <w:p w14:paraId="6F59F69E" w14:textId="77777777" w:rsidR="00836F5B" w:rsidRPr="004B1EB2" w:rsidRDefault="00836F5B" w:rsidP="00836F5B">
            <w:pPr>
              <w:spacing w:before="0" w:after="0" w:line="240" w:lineRule="auto"/>
              <w:jc w:val="center"/>
              <w:rPr>
                <w:rFonts w:ascii="Arial" w:hAnsi="Arial" w:cs="Arial"/>
                <w:sz w:val="16"/>
                <w:szCs w:val="16"/>
              </w:rPr>
            </w:pPr>
            <w:r w:rsidRPr="004B1EB2">
              <w:rPr>
                <w:rFonts w:ascii="Arial" w:hAnsi="Arial" w:cs="Arial"/>
                <w:sz w:val="16"/>
                <w:szCs w:val="16"/>
              </w:rPr>
              <w:t> </w:t>
            </w:r>
          </w:p>
        </w:tc>
      </w:tr>
      <w:tr w:rsidR="00836F5B" w:rsidRPr="004B1EB2" w14:paraId="6AA30EEE" w14:textId="77777777" w:rsidTr="00836F5B">
        <w:trPr>
          <w:divId w:val="293022949"/>
          <w:trHeight w:hRule="exact" w:val="225"/>
        </w:trPr>
        <w:tc>
          <w:tcPr>
            <w:tcW w:w="801" w:type="pct"/>
            <w:tcBorders>
              <w:top w:val="nil"/>
              <w:left w:val="nil"/>
              <w:bottom w:val="single" w:sz="4" w:space="0" w:color="293F5B"/>
              <w:right w:val="nil"/>
            </w:tcBorders>
            <w:shd w:val="clear" w:color="auto" w:fill="auto"/>
            <w:noWrap/>
            <w:vAlign w:val="center"/>
            <w:hideMark/>
          </w:tcPr>
          <w:p w14:paraId="4C143CBA"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Maturity</w:t>
            </w:r>
          </w:p>
        </w:tc>
        <w:tc>
          <w:tcPr>
            <w:tcW w:w="1935" w:type="pct"/>
            <w:tcBorders>
              <w:top w:val="nil"/>
              <w:left w:val="nil"/>
              <w:bottom w:val="single" w:sz="4" w:space="0" w:color="293F5B"/>
              <w:right w:val="nil"/>
            </w:tcBorders>
            <w:shd w:val="clear" w:color="auto" w:fill="auto"/>
            <w:noWrap/>
            <w:vAlign w:val="center"/>
            <w:hideMark/>
          </w:tcPr>
          <w:p w14:paraId="3F6A961E"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$m</w:t>
            </w:r>
          </w:p>
        </w:tc>
        <w:tc>
          <w:tcPr>
            <w:tcW w:w="2264" w:type="pct"/>
            <w:gridSpan w:val="2"/>
            <w:tcBorders>
              <w:top w:val="nil"/>
              <w:left w:val="nil"/>
              <w:bottom w:val="single" w:sz="4" w:space="0" w:color="293F5B"/>
              <w:right w:val="nil"/>
            </w:tcBorders>
            <w:shd w:val="clear" w:color="auto" w:fill="auto"/>
            <w:noWrap/>
            <w:vAlign w:val="center"/>
            <w:hideMark/>
          </w:tcPr>
          <w:p w14:paraId="770DE1F9" w14:textId="77777777" w:rsidR="00836F5B" w:rsidRPr="004B1EB2" w:rsidRDefault="00836F5B" w:rsidP="00836F5B">
            <w:pPr>
              <w:spacing w:before="0" w:after="0" w:line="240" w:lineRule="auto"/>
              <w:jc w:val="center"/>
              <w:rPr>
                <w:rFonts w:ascii="Arial" w:hAnsi="Arial" w:cs="Arial"/>
                <w:sz w:val="16"/>
                <w:szCs w:val="16"/>
              </w:rPr>
            </w:pPr>
            <w:r w:rsidRPr="004B1EB2">
              <w:rPr>
                <w:rFonts w:ascii="Arial" w:hAnsi="Arial" w:cs="Arial"/>
                <w:sz w:val="16"/>
                <w:szCs w:val="16"/>
              </w:rPr>
              <w:t>Timing of interest payment</w:t>
            </w:r>
          </w:p>
        </w:tc>
      </w:tr>
      <w:tr w:rsidR="00836F5B" w:rsidRPr="004B1EB2" w14:paraId="550027DF"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0C80BBDF"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21-Oct-22</w:t>
            </w:r>
          </w:p>
        </w:tc>
        <w:tc>
          <w:tcPr>
            <w:tcW w:w="1935" w:type="pct"/>
            <w:tcBorders>
              <w:top w:val="nil"/>
              <w:left w:val="nil"/>
              <w:bottom w:val="nil"/>
              <w:right w:val="nil"/>
            </w:tcBorders>
            <w:shd w:val="clear" w:color="auto" w:fill="auto"/>
            <w:noWrap/>
            <w:vAlign w:val="center"/>
            <w:hideMark/>
          </w:tcPr>
          <w:p w14:paraId="41B413B5"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4,000</w:t>
            </w:r>
          </w:p>
        </w:tc>
        <w:tc>
          <w:tcPr>
            <w:tcW w:w="1144" w:type="pct"/>
            <w:tcBorders>
              <w:top w:val="nil"/>
              <w:left w:val="nil"/>
              <w:bottom w:val="nil"/>
              <w:right w:val="nil"/>
            </w:tcBorders>
            <w:shd w:val="clear" w:color="auto" w:fill="auto"/>
            <w:noWrap/>
            <w:vAlign w:val="center"/>
            <w:hideMark/>
          </w:tcPr>
          <w:p w14:paraId="3464DB59"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1C3FC1F2"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21-Oct-22</w:t>
            </w:r>
          </w:p>
        </w:tc>
      </w:tr>
      <w:tr w:rsidR="00836F5B" w:rsidRPr="004B1EB2" w14:paraId="68AEB18D"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02067061"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11-Nov-22</w:t>
            </w:r>
          </w:p>
        </w:tc>
        <w:tc>
          <w:tcPr>
            <w:tcW w:w="1935" w:type="pct"/>
            <w:tcBorders>
              <w:top w:val="nil"/>
              <w:left w:val="nil"/>
              <w:bottom w:val="nil"/>
              <w:right w:val="nil"/>
            </w:tcBorders>
            <w:shd w:val="clear" w:color="auto" w:fill="auto"/>
            <w:noWrap/>
            <w:vAlign w:val="center"/>
            <w:hideMark/>
          </w:tcPr>
          <w:p w14:paraId="4C11EEF6"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4,500</w:t>
            </w:r>
          </w:p>
        </w:tc>
        <w:tc>
          <w:tcPr>
            <w:tcW w:w="1144" w:type="pct"/>
            <w:tcBorders>
              <w:top w:val="nil"/>
              <w:left w:val="nil"/>
              <w:bottom w:val="nil"/>
              <w:right w:val="nil"/>
            </w:tcBorders>
            <w:shd w:val="clear" w:color="auto" w:fill="auto"/>
            <w:noWrap/>
            <w:vAlign w:val="center"/>
            <w:hideMark/>
          </w:tcPr>
          <w:p w14:paraId="67093646"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67740347"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11-Nov-22</w:t>
            </w:r>
          </w:p>
        </w:tc>
      </w:tr>
      <w:tr w:rsidR="00836F5B" w:rsidRPr="004B1EB2" w14:paraId="4E6F68DE"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10DE6A9B"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25-Nov-22</w:t>
            </w:r>
          </w:p>
        </w:tc>
        <w:tc>
          <w:tcPr>
            <w:tcW w:w="1935" w:type="pct"/>
            <w:tcBorders>
              <w:top w:val="nil"/>
              <w:left w:val="nil"/>
              <w:bottom w:val="nil"/>
              <w:right w:val="nil"/>
            </w:tcBorders>
            <w:shd w:val="clear" w:color="auto" w:fill="auto"/>
            <w:noWrap/>
            <w:vAlign w:val="center"/>
            <w:hideMark/>
          </w:tcPr>
          <w:p w14:paraId="3FAC83DE"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4,500</w:t>
            </w:r>
          </w:p>
        </w:tc>
        <w:tc>
          <w:tcPr>
            <w:tcW w:w="1144" w:type="pct"/>
            <w:tcBorders>
              <w:top w:val="nil"/>
              <w:left w:val="nil"/>
              <w:bottom w:val="nil"/>
              <w:right w:val="nil"/>
            </w:tcBorders>
            <w:shd w:val="clear" w:color="auto" w:fill="auto"/>
            <w:noWrap/>
            <w:vAlign w:val="center"/>
            <w:hideMark/>
          </w:tcPr>
          <w:p w14:paraId="584BA108"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686D9163"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25-Nov-22</w:t>
            </w:r>
          </w:p>
        </w:tc>
      </w:tr>
      <w:tr w:rsidR="00836F5B" w:rsidRPr="004B1EB2" w14:paraId="2CF03BA7"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2316E7B0"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16-Dec-22</w:t>
            </w:r>
          </w:p>
        </w:tc>
        <w:tc>
          <w:tcPr>
            <w:tcW w:w="1935" w:type="pct"/>
            <w:tcBorders>
              <w:top w:val="nil"/>
              <w:left w:val="nil"/>
              <w:bottom w:val="nil"/>
              <w:right w:val="nil"/>
            </w:tcBorders>
            <w:shd w:val="clear" w:color="auto" w:fill="auto"/>
            <w:noWrap/>
            <w:vAlign w:val="center"/>
            <w:hideMark/>
          </w:tcPr>
          <w:p w14:paraId="40C31903"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3,000</w:t>
            </w:r>
          </w:p>
        </w:tc>
        <w:tc>
          <w:tcPr>
            <w:tcW w:w="1144" w:type="pct"/>
            <w:tcBorders>
              <w:top w:val="nil"/>
              <w:left w:val="nil"/>
              <w:bottom w:val="nil"/>
              <w:right w:val="nil"/>
            </w:tcBorders>
            <w:shd w:val="clear" w:color="auto" w:fill="auto"/>
            <w:noWrap/>
            <w:vAlign w:val="center"/>
            <w:hideMark/>
          </w:tcPr>
          <w:p w14:paraId="17A36C46"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737D6748"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16-Dec-22</w:t>
            </w:r>
          </w:p>
        </w:tc>
      </w:tr>
      <w:tr w:rsidR="00836F5B" w:rsidRPr="004B1EB2" w14:paraId="47A3B6B0"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172D514F"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27-Jan-23</w:t>
            </w:r>
          </w:p>
        </w:tc>
        <w:tc>
          <w:tcPr>
            <w:tcW w:w="1935" w:type="pct"/>
            <w:tcBorders>
              <w:top w:val="nil"/>
              <w:left w:val="nil"/>
              <w:bottom w:val="nil"/>
              <w:right w:val="nil"/>
            </w:tcBorders>
            <w:shd w:val="clear" w:color="auto" w:fill="auto"/>
            <w:noWrap/>
            <w:vAlign w:val="center"/>
            <w:hideMark/>
          </w:tcPr>
          <w:p w14:paraId="4094FCCB"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5,000</w:t>
            </w:r>
          </w:p>
        </w:tc>
        <w:tc>
          <w:tcPr>
            <w:tcW w:w="1144" w:type="pct"/>
            <w:tcBorders>
              <w:top w:val="nil"/>
              <w:left w:val="nil"/>
              <w:bottom w:val="nil"/>
              <w:right w:val="nil"/>
            </w:tcBorders>
            <w:shd w:val="clear" w:color="auto" w:fill="auto"/>
            <w:noWrap/>
            <w:vAlign w:val="center"/>
            <w:hideMark/>
          </w:tcPr>
          <w:p w14:paraId="2EB2E152"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1F7ADE02"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27-Jan-23</w:t>
            </w:r>
          </w:p>
        </w:tc>
      </w:tr>
      <w:tr w:rsidR="00836F5B" w:rsidRPr="004B1EB2" w14:paraId="2F6AEC74"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6EA44E1C"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10-Feb-23</w:t>
            </w:r>
          </w:p>
        </w:tc>
        <w:tc>
          <w:tcPr>
            <w:tcW w:w="1935" w:type="pct"/>
            <w:tcBorders>
              <w:top w:val="nil"/>
              <w:left w:val="nil"/>
              <w:bottom w:val="nil"/>
              <w:right w:val="nil"/>
            </w:tcBorders>
            <w:shd w:val="clear" w:color="auto" w:fill="auto"/>
            <w:noWrap/>
            <w:vAlign w:val="center"/>
            <w:hideMark/>
          </w:tcPr>
          <w:p w14:paraId="30556FA6"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3,500</w:t>
            </w:r>
          </w:p>
        </w:tc>
        <w:tc>
          <w:tcPr>
            <w:tcW w:w="1144" w:type="pct"/>
            <w:tcBorders>
              <w:top w:val="nil"/>
              <w:left w:val="nil"/>
              <w:bottom w:val="nil"/>
              <w:right w:val="nil"/>
            </w:tcBorders>
            <w:shd w:val="clear" w:color="auto" w:fill="auto"/>
            <w:noWrap/>
            <w:vAlign w:val="center"/>
            <w:hideMark/>
          </w:tcPr>
          <w:p w14:paraId="58A9074C"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6789E033"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10-Feb-23</w:t>
            </w:r>
          </w:p>
        </w:tc>
      </w:tr>
      <w:tr w:rsidR="00836F5B" w:rsidRPr="004B1EB2" w14:paraId="6B95FC70"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33FDF582"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24-Feb-23</w:t>
            </w:r>
          </w:p>
        </w:tc>
        <w:tc>
          <w:tcPr>
            <w:tcW w:w="1935" w:type="pct"/>
            <w:tcBorders>
              <w:top w:val="nil"/>
              <w:left w:val="nil"/>
              <w:bottom w:val="nil"/>
              <w:right w:val="nil"/>
            </w:tcBorders>
            <w:shd w:val="clear" w:color="auto" w:fill="auto"/>
            <w:noWrap/>
            <w:vAlign w:val="center"/>
            <w:hideMark/>
          </w:tcPr>
          <w:p w14:paraId="30C04E20"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500</w:t>
            </w:r>
          </w:p>
        </w:tc>
        <w:tc>
          <w:tcPr>
            <w:tcW w:w="1144" w:type="pct"/>
            <w:tcBorders>
              <w:top w:val="nil"/>
              <w:left w:val="nil"/>
              <w:bottom w:val="nil"/>
              <w:right w:val="nil"/>
            </w:tcBorders>
            <w:shd w:val="clear" w:color="auto" w:fill="auto"/>
            <w:noWrap/>
            <w:vAlign w:val="center"/>
            <w:hideMark/>
          </w:tcPr>
          <w:p w14:paraId="5C81E98E"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7EE9D4CF"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24-Feb-23</w:t>
            </w:r>
          </w:p>
        </w:tc>
      </w:tr>
      <w:tr w:rsidR="00836F5B" w:rsidRPr="004B1EB2" w14:paraId="42E57F61" w14:textId="77777777" w:rsidTr="00836F5B">
        <w:trPr>
          <w:divId w:val="293022949"/>
          <w:trHeight w:hRule="exact" w:val="225"/>
        </w:trPr>
        <w:tc>
          <w:tcPr>
            <w:tcW w:w="801" w:type="pct"/>
            <w:tcBorders>
              <w:top w:val="nil"/>
              <w:left w:val="nil"/>
              <w:bottom w:val="nil"/>
              <w:right w:val="nil"/>
            </w:tcBorders>
            <w:shd w:val="clear" w:color="auto" w:fill="auto"/>
            <w:noWrap/>
            <w:vAlign w:val="center"/>
            <w:hideMark/>
          </w:tcPr>
          <w:p w14:paraId="74023C9C"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10-Mar-23</w:t>
            </w:r>
          </w:p>
        </w:tc>
        <w:tc>
          <w:tcPr>
            <w:tcW w:w="1935" w:type="pct"/>
            <w:tcBorders>
              <w:top w:val="nil"/>
              <w:left w:val="nil"/>
              <w:bottom w:val="nil"/>
              <w:right w:val="nil"/>
            </w:tcBorders>
            <w:shd w:val="clear" w:color="auto" w:fill="auto"/>
            <w:noWrap/>
            <w:vAlign w:val="center"/>
            <w:hideMark/>
          </w:tcPr>
          <w:p w14:paraId="14DC2A7B"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1,500</w:t>
            </w:r>
          </w:p>
        </w:tc>
        <w:tc>
          <w:tcPr>
            <w:tcW w:w="1144" w:type="pct"/>
            <w:tcBorders>
              <w:top w:val="nil"/>
              <w:left w:val="nil"/>
              <w:bottom w:val="nil"/>
              <w:right w:val="nil"/>
            </w:tcBorders>
            <w:shd w:val="clear" w:color="auto" w:fill="auto"/>
            <w:noWrap/>
            <w:vAlign w:val="center"/>
            <w:hideMark/>
          </w:tcPr>
          <w:p w14:paraId="5D566342"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nil"/>
              <w:right w:val="nil"/>
            </w:tcBorders>
            <w:shd w:val="clear" w:color="auto" w:fill="auto"/>
            <w:noWrap/>
            <w:vAlign w:val="center"/>
            <w:hideMark/>
          </w:tcPr>
          <w:p w14:paraId="562ACC1E"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10-Mar-23</w:t>
            </w:r>
          </w:p>
        </w:tc>
      </w:tr>
      <w:tr w:rsidR="00836F5B" w:rsidRPr="004B1EB2" w14:paraId="39F95A95" w14:textId="77777777" w:rsidTr="00836F5B">
        <w:trPr>
          <w:divId w:val="293022949"/>
          <w:trHeight w:hRule="exact" w:val="225"/>
        </w:trPr>
        <w:tc>
          <w:tcPr>
            <w:tcW w:w="801" w:type="pct"/>
            <w:tcBorders>
              <w:top w:val="nil"/>
              <w:left w:val="nil"/>
              <w:bottom w:val="single" w:sz="4" w:space="0" w:color="293F5B"/>
              <w:right w:val="nil"/>
            </w:tcBorders>
            <w:shd w:val="clear" w:color="auto" w:fill="auto"/>
            <w:noWrap/>
            <w:vAlign w:val="center"/>
            <w:hideMark/>
          </w:tcPr>
          <w:p w14:paraId="795475F7"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24-Mar-23</w:t>
            </w:r>
          </w:p>
        </w:tc>
        <w:tc>
          <w:tcPr>
            <w:tcW w:w="1935" w:type="pct"/>
            <w:tcBorders>
              <w:top w:val="nil"/>
              <w:left w:val="nil"/>
              <w:bottom w:val="single" w:sz="4" w:space="0" w:color="293F5B"/>
              <w:right w:val="nil"/>
            </w:tcBorders>
            <w:shd w:val="clear" w:color="auto" w:fill="auto"/>
            <w:noWrap/>
            <w:vAlign w:val="center"/>
            <w:hideMark/>
          </w:tcPr>
          <w:p w14:paraId="383E7ABE"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500</w:t>
            </w:r>
          </w:p>
        </w:tc>
        <w:tc>
          <w:tcPr>
            <w:tcW w:w="1144" w:type="pct"/>
            <w:tcBorders>
              <w:top w:val="nil"/>
              <w:left w:val="nil"/>
              <w:bottom w:val="single" w:sz="4" w:space="0" w:color="293F5B"/>
              <w:right w:val="nil"/>
            </w:tcBorders>
            <w:shd w:val="clear" w:color="auto" w:fill="auto"/>
            <w:noWrap/>
            <w:vAlign w:val="center"/>
            <w:hideMark/>
          </w:tcPr>
          <w:p w14:paraId="4FF7A829"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At maturity</w:t>
            </w:r>
          </w:p>
        </w:tc>
        <w:tc>
          <w:tcPr>
            <w:tcW w:w="1120" w:type="pct"/>
            <w:tcBorders>
              <w:top w:val="nil"/>
              <w:left w:val="nil"/>
              <w:bottom w:val="single" w:sz="4" w:space="0" w:color="293F5B"/>
              <w:right w:val="nil"/>
            </w:tcBorders>
            <w:shd w:val="clear" w:color="auto" w:fill="auto"/>
            <w:noWrap/>
            <w:vAlign w:val="center"/>
            <w:hideMark/>
          </w:tcPr>
          <w:p w14:paraId="6AFAFE44" w14:textId="77777777" w:rsidR="00836F5B" w:rsidRPr="004B1EB2" w:rsidRDefault="00836F5B" w:rsidP="00836F5B">
            <w:pPr>
              <w:spacing w:before="0" w:after="0" w:line="240" w:lineRule="auto"/>
              <w:jc w:val="right"/>
              <w:rPr>
                <w:rFonts w:ascii="Arial" w:hAnsi="Arial" w:cs="Arial"/>
                <w:sz w:val="16"/>
                <w:szCs w:val="16"/>
              </w:rPr>
            </w:pPr>
            <w:r w:rsidRPr="004B1EB2">
              <w:rPr>
                <w:rFonts w:ascii="Arial" w:hAnsi="Arial" w:cs="Arial"/>
                <w:sz w:val="16"/>
                <w:szCs w:val="16"/>
              </w:rPr>
              <w:t>24-Mar-23</w:t>
            </w:r>
          </w:p>
        </w:tc>
      </w:tr>
    </w:tbl>
    <w:p w14:paraId="2F4C10C2" w14:textId="401C6D68" w:rsidR="009008F5" w:rsidRPr="004B1EB2" w:rsidRDefault="006F166C" w:rsidP="009008F5">
      <w:pPr>
        <w:pStyle w:val="ChartandTableFootnote"/>
        <w:rPr>
          <w:color w:val="auto"/>
        </w:rPr>
      </w:pPr>
      <w:r w:rsidRPr="004B1EB2">
        <w:rPr>
          <w:color w:val="auto"/>
        </w:rPr>
        <w:t xml:space="preserve">Source: </w:t>
      </w:r>
      <w:r w:rsidRPr="004B1EB2">
        <w:rPr>
          <w:color w:val="auto"/>
        </w:rPr>
        <w:tab/>
        <w:t>AOFM.</w:t>
      </w:r>
    </w:p>
    <w:p w14:paraId="5EEA53ED" w14:textId="4A7C6EF9" w:rsidR="006F166C" w:rsidRPr="00091680" w:rsidRDefault="006F166C" w:rsidP="009008F5">
      <w:pPr>
        <w:pStyle w:val="ChartLine"/>
      </w:pPr>
    </w:p>
    <w:p w14:paraId="5EA291D3" w14:textId="77777777" w:rsidR="006F166C" w:rsidRPr="009008F5" w:rsidRDefault="006F166C" w:rsidP="009008F5">
      <w:bookmarkStart w:id="38" w:name="_Toc51582828"/>
      <w:bookmarkStart w:id="39" w:name="_Toc98531934"/>
      <w:r>
        <w:br w:type="page"/>
      </w:r>
    </w:p>
    <w:p w14:paraId="1DC1269E" w14:textId="6181C556" w:rsidR="006F166C" w:rsidRPr="004B1EB2" w:rsidRDefault="006F166C" w:rsidP="009008F5">
      <w:pPr>
        <w:pStyle w:val="Heading2"/>
      </w:pPr>
      <w:bookmarkStart w:id="40" w:name="_Toc117337749"/>
      <w:r w:rsidRPr="004B1EB2">
        <w:lastRenderedPageBreak/>
        <w:t>Non</w:t>
      </w:r>
      <w:r w:rsidR="00C34A7E" w:rsidRPr="004B1EB2">
        <w:noBreakHyphen/>
      </w:r>
      <w:r w:rsidRPr="004B1EB2">
        <w:t>resident holdings of AGS on issue</w:t>
      </w:r>
      <w:bookmarkEnd w:id="38"/>
      <w:bookmarkEnd w:id="39"/>
      <w:bookmarkEnd w:id="40"/>
    </w:p>
    <w:p w14:paraId="15F34282" w14:textId="4EB2791C" w:rsidR="006F166C" w:rsidRPr="004B1EB2" w:rsidRDefault="006F166C" w:rsidP="009008F5">
      <w:r w:rsidRPr="004B1EB2">
        <w:t>As at</w:t>
      </w:r>
      <w:r w:rsidR="00A73DDF" w:rsidRPr="004B1EB2">
        <w:t xml:space="preserve"> the</w:t>
      </w:r>
      <w:r w:rsidRPr="004B1EB2">
        <w:t xml:space="preserve"> </w:t>
      </w:r>
      <w:r w:rsidR="004C328C" w:rsidRPr="004B1EB2">
        <w:t xml:space="preserve">June </w:t>
      </w:r>
      <w:r w:rsidR="00D11DA7" w:rsidRPr="004B1EB2">
        <w:t>2022</w:t>
      </w:r>
      <w:r w:rsidR="004C328C" w:rsidRPr="004B1EB2">
        <w:t xml:space="preserve"> </w:t>
      </w:r>
      <w:r w:rsidRPr="004B1EB2">
        <w:t>quarter, the proportion of non</w:t>
      </w:r>
      <w:r w:rsidR="00C34A7E" w:rsidRPr="004B1EB2">
        <w:noBreakHyphen/>
      </w:r>
      <w:r w:rsidRPr="004B1EB2">
        <w:t xml:space="preserve">resident holdings of AGS was around </w:t>
      </w:r>
      <w:r w:rsidR="000D6E72" w:rsidRPr="004B1EB2">
        <w:t>45</w:t>
      </w:r>
      <w:r w:rsidR="008C5285" w:rsidRPr="004B1EB2">
        <w:t> </w:t>
      </w:r>
      <w:r w:rsidRPr="004B1EB2">
        <w:t>per cent (</w:t>
      </w:r>
      <w:r w:rsidR="00116DA5" w:rsidRPr="004B1EB2">
        <w:t>Chart 7</w:t>
      </w:r>
      <w:r w:rsidRPr="004B1EB2">
        <w:t>.1). This proportion is down from historical highs of around 76 per cent in 2012.</w:t>
      </w:r>
      <w:r w:rsidR="000065E1" w:rsidRPr="004B1EB2">
        <w:t xml:space="preserve"> Non</w:t>
      </w:r>
      <w:r w:rsidR="00C34A7E" w:rsidRPr="004B1EB2">
        <w:noBreakHyphen/>
      </w:r>
      <w:r w:rsidR="000065E1" w:rsidRPr="004B1EB2">
        <w:t xml:space="preserve">resident holdings of AGS have increased significantly over this time, but the proportion has fallen since the rate of buying </w:t>
      </w:r>
      <w:r w:rsidR="00F850D3" w:rsidRPr="004B1EB2">
        <w:t xml:space="preserve">by </w:t>
      </w:r>
      <w:r w:rsidR="000E1772" w:rsidRPr="004B1EB2">
        <w:t>non</w:t>
      </w:r>
      <w:r w:rsidR="00C34A7E" w:rsidRPr="004B1EB2">
        <w:noBreakHyphen/>
      </w:r>
      <w:r w:rsidR="000E1772" w:rsidRPr="004B1EB2">
        <w:t>resident</w:t>
      </w:r>
      <w:r w:rsidR="00F850D3" w:rsidRPr="004B1EB2">
        <w:t xml:space="preserve"> investors</w:t>
      </w:r>
      <w:r w:rsidR="000065E1" w:rsidRPr="004B1EB2">
        <w:t xml:space="preserve"> has not </w:t>
      </w:r>
      <w:r w:rsidR="00106ADD" w:rsidRPr="004B1EB2">
        <w:t>matched</w:t>
      </w:r>
      <w:r w:rsidR="000065E1" w:rsidRPr="004B1EB2">
        <w:t xml:space="preserve"> the rate of issuance. In addition</w:t>
      </w:r>
      <w:r w:rsidR="00F465CB" w:rsidRPr="004B1EB2">
        <w:t>,</w:t>
      </w:r>
      <w:r w:rsidR="000065E1" w:rsidRPr="004B1EB2">
        <w:t xml:space="preserve"> the </w:t>
      </w:r>
      <w:r w:rsidR="00E45CBB" w:rsidRPr="004B1EB2">
        <w:t>Reserve</w:t>
      </w:r>
      <w:r w:rsidR="006D1D87" w:rsidRPr="004B1EB2">
        <w:t xml:space="preserve"> Bank of Australia</w:t>
      </w:r>
      <w:r w:rsidR="00C34A7E" w:rsidRPr="004B1EB2">
        <w:t>’</w:t>
      </w:r>
      <w:r w:rsidR="000D1136" w:rsidRPr="004B1EB2">
        <w:t>s</w:t>
      </w:r>
      <w:r w:rsidR="000065E1" w:rsidRPr="004B1EB2">
        <w:t xml:space="preserve"> </w:t>
      </w:r>
      <w:r w:rsidR="00E1218E" w:rsidRPr="004B1EB2">
        <w:t>(RBA)</w:t>
      </w:r>
      <w:r w:rsidR="000065E1" w:rsidRPr="004B1EB2">
        <w:t xml:space="preserve"> bond purchase operations in 2020 and 2021 reduced the amount of AGS available to other investors, including non</w:t>
      </w:r>
      <w:r w:rsidR="00C34A7E" w:rsidRPr="004B1EB2">
        <w:noBreakHyphen/>
      </w:r>
      <w:r w:rsidR="000065E1" w:rsidRPr="004B1EB2">
        <w:t>residents.</w:t>
      </w:r>
    </w:p>
    <w:p w14:paraId="304B372A" w14:textId="6EEBD980" w:rsidR="006F166C" w:rsidRPr="004B1EB2" w:rsidRDefault="00116DA5" w:rsidP="00F67718">
      <w:pPr>
        <w:pStyle w:val="ChartHeading"/>
        <w:jc w:val="center"/>
      </w:pPr>
      <w:r w:rsidRPr="004B1EB2">
        <w:t>Chart 7</w:t>
      </w:r>
      <w:r w:rsidR="006F166C" w:rsidRPr="004B1EB2">
        <w:t>.1: Non</w:t>
      </w:r>
      <w:r w:rsidR="00C34A7E" w:rsidRPr="004B1EB2">
        <w:noBreakHyphen/>
      </w:r>
      <w:r w:rsidR="006F166C" w:rsidRPr="004B1EB2">
        <w:t>resident holdings of AGS</w:t>
      </w:r>
    </w:p>
    <w:p w14:paraId="08D36AA6" w14:textId="43C9CF13" w:rsidR="009008F5" w:rsidRPr="004B1EB2" w:rsidRDefault="00404726" w:rsidP="009008F5">
      <w:pPr>
        <w:pStyle w:val="ChartGraphic"/>
      </w:pPr>
      <w:r>
        <w:rPr>
          <w:noProof/>
        </w:rPr>
        <w:drawing>
          <wp:inline distT="0" distB="0" distL="0" distR="0" wp14:anchorId="6FB9831D" wp14:editId="6D27D4D7">
            <wp:extent cx="4718050" cy="2882265"/>
            <wp:effectExtent l="0" t="0" r="6350" b="0"/>
            <wp:docPr id="1" name="Picture 1" descr="This chart shows the amount of Australian Government Securities held by residents and non-residents. It also shows the proportion held by non-residents. In the June 2022 quarter, this proportion was around 45 per cent. This is down from historical highs of around 76 per cent in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chart shows the amount of Australian Government Securities held by residents and non-residents. It also shows the proportion held by non-residents. In the June 2022 quarter, this proportion was around 45 per cent. This is down from historical highs of around 76 per cent in 20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8050" cy="2882265"/>
                    </a:xfrm>
                    <a:prstGeom prst="rect">
                      <a:avLst/>
                    </a:prstGeom>
                    <a:noFill/>
                    <a:ln>
                      <a:noFill/>
                    </a:ln>
                  </pic:spPr>
                </pic:pic>
              </a:graphicData>
            </a:graphic>
          </wp:inline>
        </w:drawing>
      </w:r>
    </w:p>
    <w:p w14:paraId="43463B1A" w14:textId="56ADA923" w:rsidR="006F166C" w:rsidRPr="004B1EB2" w:rsidRDefault="006F166C" w:rsidP="009008F5">
      <w:pPr>
        <w:pStyle w:val="ChartandTableFootnote"/>
        <w:rPr>
          <w:color w:val="auto"/>
        </w:rPr>
      </w:pPr>
      <w:r w:rsidRPr="004B1EB2">
        <w:rPr>
          <w:color w:val="auto"/>
        </w:rPr>
        <w:t xml:space="preserve">Note: </w:t>
      </w:r>
      <w:r w:rsidRPr="004B1EB2">
        <w:rPr>
          <w:color w:val="auto"/>
        </w:rPr>
        <w:tab/>
        <w:t xml:space="preserve">Data </w:t>
      </w:r>
      <w:proofErr w:type="gramStart"/>
      <w:r w:rsidRPr="004B1EB2">
        <w:rPr>
          <w:color w:val="auto"/>
        </w:rPr>
        <w:t>refer</w:t>
      </w:r>
      <w:proofErr w:type="gramEnd"/>
      <w:r w:rsidRPr="004B1EB2">
        <w:rPr>
          <w:color w:val="auto"/>
        </w:rPr>
        <w:t xml:space="preserve"> to the repo</w:t>
      </w:r>
      <w:r w:rsidR="00C34A7E" w:rsidRPr="004B1EB2">
        <w:rPr>
          <w:color w:val="auto"/>
        </w:rPr>
        <w:noBreakHyphen/>
      </w:r>
      <w:r w:rsidRPr="004B1EB2">
        <w:rPr>
          <w:color w:val="auto"/>
        </w:rPr>
        <w:t>adjusted market value of holdings.</w:t>
      </w:r>
    </w:p>
    <w:p w14:paraId="2672F95B" w14:textId="22D31FCA" w:rsidR="009008F5" w:rsidRPr="004B1EB2" w:rsidRDefault="006F166C" w:rsidP="009008F5">
      <w:pPr>
        <w:pStyle w:val="ChartandTableFootnote"/>
        <w:rPr>
          <w:color w:val="auto"/>
        </w:rPr>
      </w:pPr>
      <w:r w:rsidRPr="004B1EB2">
        <w:rPr>
          <w:color w:val="auto"/>
        </w:rPr>
        <w:t>Source:</w:t>
      </w:r>
      <w:r w:rsidRPr="004B1EB2">
        <w:rPr>
          <w:color w:val="auto"/>
        </w:rPr>
        <w:tab/>
        <w:t xml:space="preserve">ABS Balance of Payments and International Investment Position, Australia </w:t>
      </w:r>
      <w:r w:rsidR="000D6E72" w:rsidRPr="004B1EB2">
        <w:rPr>
          <w:color w:val="auto"/>
        </w:rPr>
        <w:t xml:space="preserve">June </w:t>
      </w:r>
      <w:r w:rsidRPr="004B1EB2">
        <w:rPr>
          <w:color w:val="auto"/>
        </w:rPr>
        <w:t>202</w:t>
      </w:r>
      <w:r w:rsidR="000D6E72" w:rsidRPr="004B1EB2">
        <w:rPr>
          <w:color w:val="auto"/>
        </w:rPr>
        <w:t>2</w:t>
      </w:r>
      <w:r w:rsidRPr="004B1EB2">
        <w:rPr>
          <w:color w:val="auto"/>
        </w:rPr>
        <w:t>, AOFM,</w:t>
      </w:r>
      <w:r w:rsidR="00B75AFE" w:rsidRPr="004B1EB2">
        <w:rPr>
          <w:color w:val="auto"/>
        </w:rPr>
        <w:t> </w:t>
      </w:r>
      <w:r w:rsidRPr="004B1EB2">
        <w:rPr>
          <w:color w:val="auto"/>
        </w:rPr>
        <w:t>RBA.</w:t>
      </w:r>
    </w:p>
    <w:p w14:paraId="78561E3F" w14:textId="4A98C31B" w:rsidR="006F166C" w:rsidRPr="003C48F3" w:rsidRDefault="006F166C" w:rsidP="009008F5">
      <w:pPr>
        <w:pStyle w:val="ChartLine"/>
      </w:pPr>
    </w:p>
    <w:p w14:paraId="1AD353DF" w14:textId="77777777" w:rsidR="006F166C" w:rsidRPr="009008F5" w:rsidRDefault="006F166C" w:rsidP="009008F5">
      <w:bookmarkStart w:id="41" w:name="_Toc51582829"/>
      <w:r>
        <w:br w:type="page"/>
      </w:r>
    </w:p>
    <w:p w14:paraId="38454497" w14:textId="7B92D23F" w:rsidR="006F166C" w:rsidRPr="004B1EB2" w:rsidRDefault="00652579" w:rsidP="009008F5">
      <w:pPr>
        <w:pStyle w:val="Heading2"/>
      </w:pPr>
      <w:bookmarkStart w:id="42" w:name="_Toc117337750"/>
      <w:bookmarkEnd w:id="41"/>
      <w:r w:rsidRPr="004B1EB2">
        <w:lastRenderedPageBreak/>
        <w:t>N</w:t>
      </w:r>
      <w:r w:rsidR="006F166C" w:rsidRPr="004B1EB2">
        <w:t>et debt</w:t>
      </w:r>
      <w:bookmarkEnd w:id="42"/>
    </w:p>
    <w:p w14:paraId="54651FA2" w14:textId="32753AB1" w:rsidR="006F166C" w:rsidRPr="004B1EB2" w:rsidRDefault="006F166C" w:rsidP="009008F5">
      <w:r w:rsidRPr="004B1EB2">
        <w:t>Net debt is equal to the sum of interest</w:t>
      </w:r>
      <w:r w:rsidR="00C34A7E" w:rsidRPr="004B1EB2">
        <w:noBreakHyphen/>
      </w:r>
      <w:r w:rsidRPr="004B1EB2">
        <w:t>bearing liabilities (which includes AGS on issue measured at market value) less the sum of selected financial assets (cash and deposits, advances paid and investments, loans and placement). As net debt incorporates both selected financial assets and liabilities</w:t>
      </w:r>
      <w:r w:rsidR="0028538B" w:rsidRPr="004B1EB2">
        <w:t xml:space="preserve"> at their </w:t>
      </w:r>
      <w:r w:rsidR="007925C4" w:rsidRPr="004B1EB2">
        <w:t>fair value</w:t>
      </w:r>
      <w:r w:rsidRPr="004B1EB2">
        <w:t>, it provides a broader measure of</w:t>
      </w:r>
      <w:r w:rsidR="00B75AFE" w:rsidRPr="004B1EB2">
        <w:t> </w:t>
      </w:r>
      <w:r w:rsidRPr="004B1EB2">
        <w:t>the financial obligations of the Government than gross debt.</w:t>
      </w:r>
    </w:p>
    <w:p w14:paraId="466D3C52" w14:textId="69A24061" w:rsidR="006F166C" w:rsidRPr="004B1EB2" w:rsidRDefault="006F166C" w:rsidP="009008F5">
      <w:r w:rsidRPr="004B1EB2">
        <w:t>Not all government assets or liabilities are included in the measurement of net debt. For example, the Government</w:t>
      </w:r>
      <w:r w:rsidR="00C34A7E" w:rsidRPr="004B1EB2">
        <w:t>’</w:t>
      </w:r>
      <w:r w:rsidRPr="004B1EB2">
        <w:t>s unfunded superannuation liability is not accounted for in net debt, nor are holdings of equities, for example those held by the Future Fund or the Government</w:t>
      </w:r>
      <w:r w:rsidR="00C34A7E" w:rsidRPr="004B1EB2">
        <w:t>’</w:t>
      </w:r>
      <w:r w:rsidRPr="004B1EB2">
        <w:t>s equity investment in the NBN.</w:t>
      </w:r>
    </w:p>
    <w:p w14:paraId="4DC9E398" w14:textId="00922703" w:rsidR="00D84F09" w:rsidRPr="004B1EB2" w:rsidRDefault="00116DA5" w:rsidP="00D84F09">
      <w:pPr>
        <w:pStyle w:val="TableHeading"/>
        <w:rPr>
          <w:rFonts w:asciiTheme="minorHAnsi" w:eastAsiaTheme="minorHAnsi" w:hAnsiTheme="minorHAnsi" w:cstheme="minorBidi"/>
          <w:sz w:val="22"/>
          <w:szCs w:val="22"/>
          <w:lang w:eastAsia="en-US"/>
        </w:rPr>
      </w:pPr>
      <w:r w:rsidRPr="004B1EB2">
        <w:t>Table 7</w:t>
      </w:r>
      <w:r w:rsidR="006F166C" w:rsidRPr="004B1EB2">
        <w:t>.7: Liabilities and assets included in net debt</w:t>
      </w:r>
      <w:bookmarkStart w:id="43" w:name="_1727757112"/>
      <w:bookmarkEnd w:id="43"/>
    </w:p>
    <w:tbl>
      <w:tblPr>
        <w:tblW w:w="5000" w:type="pct"/>
        <w:tblCellMar>
          <w:left w:w="0" w:type="dxa"/>
          <w:right w:w="28" w:type="dxa"/>
        </w:tblCellMar>
        <w:tblLook w:val="04A0" w:firstRow="1" w:lastRow="0" w:firstColumn="1" w:lastColumn="0" w:noHBand="0" w:noVBand="1"/>
        <w:tblCaption w:val="Table"/>
      </w:tblPr>
      <w:tblGrid>
        <w:gridCol w:w="3443"/>
        <w:gridCol w:w="902"/>
        <w:gridCol w:w="732"/>
        <w:gridCol w:w="877"/>
        <w:gridCol w:w="877"/>
        <w:gridCol w:w="879"/>
      </w:tblGrid>
      <w:tr w:rsidR="00D84F09" w:rsidRPr="004B1EB2" w14:paraId="6C41D799" w14:textId="77777777" w:rsidTr="00D84F09">
        <w:trPr>
          <w:divId w:val="605121294"/>
          <w:trHeight w:hRule="exact" w:val="225"/>
        </w:trPr>
        <w:tc>
          <w:tcPr>
            <w:tcW w:w="2232" w:type="pct"/>
            <w:tcBorders>
              <w:top w:val="single" w:sz="4" w:space="0" w:color="293F5B"/>
              <w:left w:val="nil"/>
              <w:bottom w:val="nil"/>
              <w:right w:val="nil"/>
            </w:tcBorders>
            <w:shd w:val="clear" w:color="auto" w:fill="auto"/>
            <w:noWrap/>
            <w:vAlign w:val="center"/>
            <w:hideMark/>
          </w:tcPr>
          <w:p w14:paraId="2539D661" w14:textId="08F22D8B" w:rsidR="00D84F09" w:rsidRPr="004B1EB2" w:rsidRDefault="00D84F09" w:rsidP="00D84F09">
            <w:pPr>
              <w:spacing w:before="0" w:after="0" w:line="240" w:lineRule="auto"/>
              <w:rPr>
                <w:rFonts w:ascii="Arial" w:hAnsi="Arial" w:cs="Arial"/>
                <w:sz w:val="16"/>
                <w:szCs w:val="16"/>
              </w:rPr>
            </w:pPr>
            <w:r w:rsidRPr="004B1EB2">
              <w:rPr>
                <w:rFonts w:ascii="Arial" w:hAnsi="Arial" w:cs="Arial"/>
                <w:sz w:val="16"/>
                <w:szCs w:val="16"/>
              </w:rPr>
              <w:t> </w:t>
            </w:r>
          </w:p>
        </w:tc>
        <w:tc>
          <w:tcPr>
            <w:tcW w:w="585" w:type="pct"/>
            <w:tcBorders>
              <w:top w:val="single" w:sz="4" w:space="0" w:color="293F5B"/>
              <w:left w:val="nil"/>
              <w:bottom w:val="nil"/>
              <w:right w:val="nil"/>
            </w:tcBorders>
            <w:shd w:val="clear" w:color="auto" w:fill="auto"/>
            <w:noWrap/>
            <w:vAlign w:val="center"/>
            <w:hideMark/>
          </w:tcPr>
          <w:p w14:paraId="36E20F3F" w14:textId="77777777" w:rsidR="00D84F09" w:rsidRPr="004B1EB2" w:rsidRDefault="00D84F09" w:rsidP="00D84F09">
            <w:pPr>
              <w:spacing w:before="0" w:after="0" w:line="240" w:lineRule="auto"/>
              <w:jc w:val="center"/>
              <w:rPr>
                <w:rFonts w:ascii="Arial" w:hAnsi="Arial" w:cs="Arial"/>
                <w:sz w:val="16"/>
                <w:szCs w:val="16"/>
              </w:rPr>
            </w:pPr>
            <w:r w:rsidRPr="004B1EB2">
              <w:rPr>
                <w:rFonts w:ascii="Arial" w:hAnsi="Arial" w:cs="Arial"/>
                <w:sz w:val="16"/>
                <w:szCs w:val="16"/>
              </w:rPr>
              <w:t>Actual</w:t>
            </w:r>
          </w:p>
        </w:tc>
        <w:tc>
          <w:tcPr>
            <w:tcW w:w="2183" w:type="pct"/>
            <w:gridSpan w:val="4"/>
            <w:tcBorders>
              <w:top w:val="single" w:sz="4" w:space="0" w:color="293F5B"/>
              <w:left w:val="nil"/>
              <w:bottom w:val="nil"/>
              <w:right w:val="nil"/>
            </w:tcBorders>
            <w:shd w:val="clear" w:color="auto" w:fill="auto"/>
            <w:noWrap/>
            <w:vAlign w:val="center"/>
            <w:hideMark/>
          </w:tcPr>
          <w:p w14:paraId="196FACB8" w14:textId="77777777" w:rsidR="00D84F09" w:rsidRPr="004B1EB2" w:rsidRDefault="00D84F09" w:rsidP="00D84F09">
            <w:pPr>
              <w:spacing w:before="0" w:after="0" w:line="240" w:lineRule="auto"/>
              <w:jc w:val="center"/>
              <w:rPr>
                <w:rFonts w:ascii="Arial" w:hAnsi="Arial" w:cs="Arial"/>
                <w:sz w:val="16"/>
                <w:szCs w:val="16"/>
              </w:rPr>
            </w:pPr>
            <w:r w:rsidRPr="004B1EB2">
              <w:rPr>
                <w:rFonts w:ascii="Arial" w:hAnsi="Arial" w:cs="Arial"/>
                <w:sz w:val="16"/>
                <w:szCs w:val="16"/>
              </w:rPr>
              <w:t>Estimates</w:t>
            </w:r>
          </w:p>
        </w:tc>
      </w:tr>
      <w:tr w:rsidR="00D84F09" w:rsidRPr="004B1EB2" w14:paraId="15C33200"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34F8F0BC" w14:textId="77777777" w:rsidR="00D84F09" w:rsidRPr="004B1EB2" w:rsidRDefault="00D84F09" w:rsidP="00D84F09">
            <w:pPr>
              <w:spacing w:before="0" w:after="0" w:line="240" w:lineRule="auto"/>
              <w:jc w:val="center"/>
              <w:rPr>
                <w:rFonts w:ascii="Arial" w:hAnsi="Arial" w:cs="Arial"/>
                <w:sz w:val="16"/>
                <w:szCs w:val="16"/>
              </w:rPr>
            </w:pPr>
          </w:p>
        </w:tc>
        <w:tc>
          <w:tcPr>
            <w:tcW w:w="585" w:type="pct"/>
            <w:tcBorders>
              <w:top w:val="single" w:sz="4" w:space="0" w:color="293F5B"/>
              <w:left w:val="nil"/>
              <w:bottom w:val="nil"/>
              <w:right w:val="nil"/>
            </w:tcBorders>
            <w:shd w:val="clear" w:color="auto" w:fill="auto"/>
            <w:noWrap/>
            <w:vAlign w:val="center"/>
            <w:hideMark/>
          </w:tcPr>
          <w:p w14:paraId="4D38225B" w14:textId="2E28968C"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2021</w:t>
            </w:r>
            <w:r w:rsidR="00C34A7E" w:rsidRPr="004B1EB2">
              <w:rPr>
                <w:rFonts w:ascii="Arial" w:hAnsi="Arial" w:cs="Arial"/>
                <w:sz w:val="16"/>
                <w:szCs w:val="16"/>
              </w:rPr>
              <w:noBreakHyphen/>
            </w:r>
            <w:r w:rsidRPr="004B1EB2">
              <w:rPr>
                <w:rFonts w:ascii="Arial" w:hAnsi="Arial" w:cs="Arial"/>
                <w:sz w:val="16"/>
                <w:szCs w:val="16"/>
              </w:rPr>
              <w:t>22</w:t>
            </w:r>
          </w:p>
        </w:tc>
        <w:tc>
          <w:tcPr>
            <w:tcW w:w="475" w:type="pct"/>
            <w:tcBorders>
              <w:top w:val="single" w:sz="4" w:space="0" w:color="293F5B"/>
              <w:left w:val="nil"/>
              <w:bottom w:val="nil"/>
              <w:right w:val="nil"/>
            </w:tcBorders>
            <w:shd w:val="clear" w:color="000000" w:fill="E6F2FF"/>
            <w:noWrap/>
            <w:vAlign w:val="center"/>
            <w:hideMark/>
          </w:tcPr>
          <w:p w14:paraId="7D8AD086" w14:textId="172435A1"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2022</w:t>
            </w:r>
            <w:r w:rsidR="00C34A7E" w:rsidRPr="004B1EB2">
              <w:rPr>
                <w:rFonts w:ascii="Arial" w:hAnsi="Arial" w:cs="Arial"/>
                <w:sz w:val="16"/>
                <w:szCs w:val="16"/>
              </w:rPr>
              <w:noBreakHyphen/>
            </w:r>
            <w:r w:rsidRPr="004B1EB2">
              <w:rPr>
                <w:rFonts w:ascii="Arial" w:hAnsi="Arial" w:cs="Arial"/>
                <w:sz w:val="16"/>
                <w:szCs w:val="16"/>
              </w:rPr>
              <w:t>23</w:t>
            </w:r>
          </w:p>
        </w:tc>
        <w:tc>
          <w:tcPr>
            <w:tcW w:w="569" w:type="pct"/>
            <w:tcBorders>
              <w:top w:val="single" w:sz="4" w:space="0" w:color="293F5B"/>
              <w:left w:val="nil"/>
              <w:bottom w:val="nil"/>
              <w:right w:val="nil"/>
            </w:tcBorders>
            <w:shd w:val="clear" w:color="auto" w:fill="auto"/>
            <w:noWrap/>
            <w:vAlign w:val="center"/>
            <w:hideMark/>
          </w:tcPr>
          <w:p w14:paraId="516EB238" w14:textId="624D6410"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2023</w:t>
            </w:r>
            <w:r w:rsidR="00C34A7E" w:rsidRPr="004B1EB2">
              <w:rPr>
                <w:rFonts w:ascii="Arial" w:hAnsi="Arial" w:cs="Arial"/>
                <w:sz w:val="16"/>
                <w:szCs w:val="16"/>
              </w:rPr>
              <w:noBreakHyphen/>
            </w:r>
            <w:r w:rsidRPr="004B1EB2">
              <w:rPr>
                <w:rFonts w:ascii="Arial" w:hAnsi="Arial" w:cs="Arial"/>
                <w:sz w:val="16"/>
                <w:szCs w:val="16"/>
              </w:rPr>
              <w:t>24</w:t>
            </w:r>
          </w:p>
        </w:tc>
        <w:tc>
          <w:tcPr>
            <w:tcW w:w="569" w:type="pct"/>
            <w:tcBorders>
              <w:top w:val="single" w:sz="4" w:space="0" w:color="293F5B"/>
              <w:left w:val="nil"/>
              <w:bottom w:val="nil"/>
              <w:right w:val="nil"/>
            </w:tcBorders>
            <w:shd w:val="clear" w:color="auto" w:fill="auto"/>
            <w:noWrap/>
            <w:vAlign w:val="center"/>
            <w:hideMark/>
          </w:tcPr>
          <w:p w14:paraId="1EB7ECD5" w14:textId="22254DE2"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2024</w:t>
            </w:r>
            <w:r w:rsidR="00C34A7E" w:rsidRPr="004B1EB2">
              <w:rPr>
                <w:rFonts w:ascii="Arial" w:hAnsi="Arial" w:cs="Arial"/>
                <w:sz w:val="16"/>
                <w:szCs w:val="16"/>
              </w:rPr>
              <w:noBreakHyphen/>
            </w:r>
            <w:r w:rsidRPr="004B1EB2">
              <w:rPr>
                <w:rFonts w:ascii="Arial" w:hAnsi="Arial" w:cs="Arial"/>
                <w:sz w:val="16"/>
                <w:szCs w:val="16"/>
              </w:rPr>
              <w:t>25</w:t>
            </w:r>
          </w:p>
        </w:tc>
        <w:tc>
          <w:tcPr>
            <w:tcW w:w="569" w:type="pct"/>
            <w:tcBorders>
              <w:top w:val="single" w:sz="4" w:space="0" w:color="293F5B"/>
              <w:left w:val="nil"/>
              <w:bottom w:val="nil"/>
              <w:right w:val="nil"/>
            </w:tcBorders>
            <w:shd w:val="clear" w:color="auto" w:fill="auto"/>
            <w:noWrap/>
            <w:vAlign w:val="center"/>
            <w:hideMark/>
          </w:tcPr>
          <w:p w14:paraId="11055CBB" w14:textId="3381E13D"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2025</w:t>
            </w:r>
            <w:r w:rsidR="00C34A7E" w:rsidRPr="004B1EB2">
              <w:rPr>
                <w:rFonts w:ascii="Arial" w:hAnsi="Arial" w:cs="Arial"/>
                <w:sz w:val="16"/>
                <w:szCs w:val="16"/>
              </w:rPr>
              <w:noBreakHyphen/>
            </w:r>
            <w:r w:rsidRPr="004B1EB2">
              <w:rPr>
                <w:rFonts w:ascii="Arial" w:hAnsi="Arial" w:cs="Arial"/>
                <w:sz w:val="16"/>
                <w:szCs w:val="16"/>
              </w:rPr>
              <w:t>26</w:t>
            </w:r>
          </w:p>
        </w:tc>
      </w:tr>
      <w:tr w:rsidR="00D84F09" w:rsidRPr="004B1EB2" w14:paraId="29EAD858"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7C61E916" w14:textId="77777777" w:rsidR="00D84F09" w:rsidRPr="004B1EB2" w:rsidRDefault="00D84F09" w:rsidP="00D84F09">
            <w:pPr>
              <w:spacing w:before="0" w:after="0" w:line="240" w:lineRule="auto"/>
              <w:jc w:val="right"/>
              <w:rPr>
                <w:rFonts w:ascii="Arial" w:hAnsi="Arial" w:cs="Arial"/>
                <w:sz w:val="16"/>
                <w:szCs w:val="16"/>
              </w:rPr>
            </w:pPr>
          </w:p>
        </w:tc>
        <w:tc>
          <w:tcPr>
            <w:tcW w:w="585" w:type="pct"/>
            <w:tcBorders>
              <w:top w:val="nil"/>
              <w:left w:val="nil"/>
              <w:bottom w:val="single" w:sz="4" w:space="0" w:color="293F5B"/>
              <w:right w:val="nil"/>
            </w:tcBorders>
            <w:shd w:val="clear" w:color="auto" w:fill="auto"/>
            <w:noWrap/>
            <w:vAlign w:val="center"/>
            <w:hideMark/>
          </w:tcPr>
          <w:p w14:paraId="5337EEF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$m</w:t>
            </w:r>
          </w:p>
        </w:tc>
        <w:tc>
          <w:tcPr>
            <w:tcW w:w="475" w:type="pct"/>
            <w:tcBorders>
              <w:top w:val="nil"/>
              <w:left w:val="nil"/>
              <w:bottom w:val="single" w:sz="4" w:space="0" w:color="293F5B"/>
              <w:right w:val="nil"/>
            </w:tcBorders>
            <w:shd w:val="clear" w:color="000000" w:fill="E6F2FF"/>
            <w:noWrap/>
            <w:vAlign w:val="center"/>
            <w:hideMark/>
          </w:tcPr>
          <w:p w14:paraId="23D6A0CB"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$m</w:t>
            </w:r>
          </w:p>
        </w:tc>
        <w:tc>
          <w:tcPr>
            <w:tcW w:w="569" w:type="pct"/>
            <w:tcBorders>
              <w:top w:val="nil"/>
              <w:left w:val="nil"/>
              <w:bottom w:val="single" w:sz="4" w:space="0" w:color="293F5B"/>
              <w:right w:val="nil"/>
            </w:tcBorders>
            <w:shd w:val="clear" w:color="auto" w:fill="auto"/>
            <w:noWrap/>
            <w:vAlign w:val="center"/>
            <w:hideMark/>
          </w:tcPr>
          <w:p w14:paraId="7BE34E47"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$m</w:t>
            </w:r>
          </w:p>
        </w:tc>
        <w:tc>
          <w:tcPr>
            <w:tcW w:w="569" w:type="pct"/>
            <w:tcBorders>
              <w:top w:val="nil"/>
              <w:left w:val="nil"/>
              <w:bottom w:val="single" w:sz="4" w:space="0" w:color="293F5B"/>
              <w:right w:val="nil"/>
            </w:tcBorders>
            <w:shd w:val="clear" w:color="auto" w:fill="auto"/>
            <w:noWrap/>
            <w:vAlign w:val="center"/>
            <w:hideMark/>
          </w:tcPr>
          <w:p w14:paraId="5A3F056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$m</w:t>
            </w:r>
          </w:p>
        </w:tc>
        <w:tc>
          <w:tcPr>
            <w:tcW w:w="569" w:type="pct"/>
            <w:tcBorders>
              <w:top w:val="nil"/>
              <w:left w:val="nil"/>
              <w:bottom w:val="single" w:sz="4" w:space="0" w:color="293F5B"/>
              <w:right w:val="nil"/>
            </w:tcBorders>
            <w:shd w:val="clear" w:color="auto" w:fill="auto"/>
            <w:noWrap/>
            <w:vAlign w:val="center"/>
            <w:hideMark/>
          </w:tcPr>
          <w:p w14:paraId="3EBE69BA"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$m</w:t>
            </w:r>
          </w:p>
        </w:tc>
      </w:tr>
      <w:tr w:rsidR="00D84F09" w:rsidRPr="004B1EB2" w14:paraId="0A611C40"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317A5E4B" w14:textId="77777777" w:rsidR="00D84F09" w:rsidRPr="004B1EB2" w:rsidRDefault="00D84F09" w:rsidP="00D84F09">
            <w:pPr>
              <w:spacing w:before="0" w:after="0" w:line="240" w:lineRule="auto"/>
              <w:rPr>
                <w:rFonts w:ascii="Arial" w:hAnsi="Arial" w:cs="Arial"/>
                <w:b/>
                <w:bCs/>
                <w:sz w:val="16"/>
                <w:szCs w:val="16"/>
              </w:rPr>
            </w:pPr>
            <w:r w:rsidRPr="004B1EB2">
              <w:rPr>
                <w:rFonts w:ascii="Arial" w:hAnsi="Arial" w:cs="Arial"/>
                <w:b/>
                <w:bCs/>
                <w:sz w:val="16"/>
                <w:szCs w:val="16"/>
              </w:rPr>
              <w:t>Liabilities included in net debt</w:t>
            </w:r>
          </w:p>
        </w:tc>
        <w:tc>
          <w:tcPr>
            <w:tcW w:w="585" w:type="pct"/>
            <w:tcBorders>
              <w:top w:val="nil"/>
              <w:left w:val="nil"/>
              <w:bottom w:val="nil"/>
              <w:right w:val="nil"/>
            </w:tcBorders>
            <w:shd w:val="clear" w:color="auto" w:fill="auto"/>
            <w:noWrap/>
            <w:vAlign w:val="center"/>
            <w:hideMark/>
          </w:tcPr>
          <w:p w14:paraId="3E80312C" w14:textId="77777777" w:rsidR="00D84F09" w:rsidRPr="004B1EB2" w:rsidRDefault="00D84F09" w:rsidP="00D84F09">
            <w:pPr>
              <w:spacing w:before="0" w:after="0" w:line="240" w:lineRule="auto"/>
              <w:rPr>
                <w:rFonts w:ascii="Arial" w:hAnsi="Arial" w:cs="Arial"/>
                <w:b/>
                <w:bCs/>
                <w:sz w:val="16"/>
                <w:szCs w:val="16"/>
              </w:rPr>
            </w:pPr>
          </w:p>
        </w:tc>
        <w:tc>
          <w:tcPr>
            <w:tcW w:w="475" w:type="pct"/>
            <w:tcBorders>
              <w:top w:val="nil"/>
              <w:left w:val="nil"/>
              <w:bottom w:val="nil"/>
              <w:right w:val="nil"/>
            </w:tcBorders>
            <w:shd w:val="clear" w:color="000000" w:fill="E6F2FF"/>
            <w:noWrap/>
            <w:vAlign w:val="center"/>
            <w:hideMark/>
          </w:tcPr>
          <w:p w14:paraId="56EB3B3A" w14:textId="77777777" w:rsidR="00D84F09" w:rsidRPr="004B1EB2" w:rsidRDefault="00D84F09" w:rsidP="00D84F09">
            <w:pPr>
              <w:spacing w:before="0" w:after="0" w:line="240" w:lineRule="auto"/>
              <w:rPr>
                <w:rFonts w:ascii="Arial" w:hAnsi="Arial" w:cs="Arial"/>
                <w:sz w:val="16"/>
                <w:szCs w:val="16"/>
              </w:rPr>
            </w:pPr>
            <w:r w:rsidRPr="004B1EB2">
              <w:rPr>
                <w:rFonts w:ascii="Arial" w:hAnsi="Arial" w:cs="Arial"/>
                <w:sz w:val="16"/>
                <w:szCs w:val="16"/>
              </w:rPr>
              <w:t> </w:t>
            </w:r>
          </w:p>
        </w:tc>
        <w:tc>
          <w:tcPr>
            <w:tcW w:w="569" w:type="pct"/>
            <w:tcBorders>
              <w:top w:val="nil"/>
              <w:left w:val="nil"/>
              <w:bottom w:val="nil"/>
              <w:right w:val="nil"/>
            </w:tcBorders>
            <w:shd w:val="clear" w:color="auto" w:fill="auto"/>
            <w:noWrap/>
            <w:vAlign w:val="center"/>
            <w:hideMark/>
          </w:tcPr>
          <w:p w14:paraId="194BFC89" w14:textId="77777777" w:rsidR="00D84F09" w:rsidRPr="004B1EB2" w:rsidRDefault="00D84F09" w:rsidP="00D84F09">
            <w:pPr>
              <w:spacing w:before="0" w:after="0" w:line="240" w:lineRule="auto"/>
              <w:rPr>
                <w:rFonts w:ascii="Arial" w:hAnsi="Arial" w:cs="Arial"/>
                <w:sz w:val="16"/>
                <w:szCs w:val="16"/>
              </w:rPr>
            </w:pPr>
          </w:p>
        </w:tc>
        <w:tc>
          <w:tcPr>
            <w:tcW w:w="569" w:type="pct"/>
            <w:tcBorders>
              <w:top w:val="nil"/>
              <w:left w:val="nil"/>
              <w:bottom w:val="nil"/>
              <w:right w:val="nil"/>
            </w:tcBorders>
            <w:shd w:val="clear" w:color="auto" w:fill="auto"/>
            <w:noWrap/>
            <w:vAlign w:val="center"/>
            <w:hideMark/>
          </w:tcPr>
          <w:p w14:paraId="1323CCCB" w14:textId="77777777" w:rsidR="00D84F09" w:rsidRPr="004B1EB2" w:rsidRDefault="00D84F09" w:rsidP="00D84F09">
            <w:pPr>
              <w:spacing w:before="0" w:after="0" w:line="240" w:lineRule="auto"/>
              <w:rPr>
                <w:rFonts w:ascii="Times New Roman" w:hAnsi="Times New Roman"/>
                <w:sz w:val="20"/>
              </w:rPr>
            </w:pPr>
          </w:p>
        </w:tc>
        <w:tc>
          <w:tcPr>
            <w:tcW w:w="569" w:type="pct"/>
            <w:tcBorders>
              <w:top w:val="nil"/>
              <w:left w:val="nil"/>
              <w:bottom w:val="nil"/>
              <w:right w:val="nil"/>
            </w:tcBorders>
            <w:shd w:val="clear" w:color="auto" w:fill="auto"/>
            <w:noWrap/>
            <w:vAlign w:val="center"/>
            <w:hideMark/>
          </w:tcPr>
          <w:p w14:paraId="5F7443FD" w14:textId="77777777" w:rsidR="00D84F09" w:rsidRPr="004B1EB2" w:rsidRDefault="00D84F09" w:rsidP="00D84F09">
            <w:pPr>
              <w:spacing w:before="0" w:after="0" w:line="240" w:lineRule="auto"/>
              <w:rPr>
                <w:rFonts w:ascii="Times New Roman" w:hAnsi="Times New Roman"/>
                <w:sz w:val="20"/>
              </w:rPr>
            </w:pPr>
          </w:p>
        </w:tc>
      </w:tr>
      <w:tr w:rsidR="00D84F09" w:rsidRPr="004B1EB2" w14:paraId="2862219F"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4A8586D6"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Deposits held</w:t>
            </w:r>
          </w:p>
        </w:tc>
        <w:tc>
          <w:tcPr>
            <w:tcW w:w="585" w:type="pct"/>
            <w:tcBorders>
              <w:top w:val="nil"/>
              <w:left w:val="nil"/>
              <w:bottom w:val="nil"/>
              <w:right w:val="nil"/>
            </w:tcBorders>
            <w:shd w:val="clear" w:color="auto" w:fill="auto"/>
            <w:noWrap/>
            <w:vAlign w:val="center"/>
            <w:hideMark/>
          </w:tcPr>
          <w:p w14:paraId="7F92936F"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406</w:t>
            </w:r>
          </w:p>
        </w:tc>
        <w:tc>
          <w:tcPr>
            <w:tcW w:w="475" w:type="pct"/>
            <w:tcBorders>
              <w:top w:val="nil"/>
              <w:left w:val="nil"/>
              <w:bottom w:val="nil"/>
              <w:right w:val="nil"/>
            </w:tcBorders>
            <w:shd w:val="clear" w:color="000000" w:fill="E6F2FF"/>
            <w:noWrap/>
            <w:vAlign w:val="center"/>
            <w:hideMark/>
          </w:tcPr>
          <w:p w14:paraId="352F0568"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406</w:t>
            </w:r>
          </w:p>
        </w:tc>
        <w:tc>
          <w:tcPr>
            <w:tcW w:w="569" w:type="pct"/>
            <w:tcBorders>
              <w:top w:val="nil"/>
              <w:left w:val="nil"/>
              <w:bottom w:val="nil"/>
              <w:right w:val="nil"/>
            </w:tcBorders>
            <w:shd w:val="clear" w:color="auto" w:fill="auto"/>
            <w:noWrap/>
            <w:vAlign w:val="center"/>
            <w:hideMark/>
          </w:tcPr>
          <w:p w14:paraId="67EF38D3"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406</w:t>
            </w:r>
          </w:p>
        </w:tc>
        <w:tc>
          <w:tcPr>
            <w:tcW w:w="569" w:type="pct"/>
            <w:tcBorders>
              <w:top w:val="nil"/>
              <w:left w:val="nil"/>
              <w:bottom w:val="nil"/>
              <w:right w:val="nil"/>
            </w:tcBorders>
            <w:shd w:val="clear" w:color="auto" w:fill="auto"/>
            <w:noWrap/>
            <w:vAlign w:val="center"/>
            <w:hideMark/>
          </w:tcPr>
          <w:p w14:paraId="5F63F2E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406</w:t>
            </w:r>
          </w:p>
        </w:tc>
        <w:tc>
          <w:tcPr>
            <w:tcW w:w="569" w:type="pct"/>
            <w:tcBorders>
              <w:top w:val="nil"/>
              <w:left w:val="nil"/>
              <w:bottom w:val="nil"/>
              <w:right w:val="nil"/>
            </w:tcBorders>
            <w:shd w:val="clear" w:color="auto" w:fill="auto"/>
            <w:noWrap/>
            <w:vAlign w:val="center"/>
            <w:hideMark/>
          </w:tcPr>
          <w:p w14:paraId="1869A816"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406</w:t>
            </w:r>
          </w:p>
        </w:tc>
      </w:tr>
      <w:tr w:rsidR="00D84F09" w:rsidRPr="004B1EB2" w14:paraId="32AA705C"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57B08B21"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Government securities(a)</w:t>
            </w:r>
          </w:p>
        </w:tc>
        <w:tc>
          <w:tcPr>
            <w:tcW w:w="585" w:type="pct"/>
            <w:tcBorders>
              <w:top w:val="nil"/>
              <w:left w:val="nil"/>
              <w:bottom w:val="nil"/>
              <w:right w:val="nil"/>
            </w:tcBorders>
            <w:shd w:val="clear" w:color="auto" w:fill="auto"/>
            <w:noWrap/>
            <w:vAlign w:val="center"/>
            <w:hideMark/>
          </w:tcPr>
          <w:p w14:paraId="2AD65DF0"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848,455</w:t>
            </w:r>
          </w:p>
        </w:tc>
        <w:tc>
          <w:tcPr>
            <w:tcW w:w="475" w:type="pct"/>
            <w:tcBorders>
              <w:top w:val="nil"/>
              <w:left w:val="nil"/>
              <w:bottom w:val="nil"/>
              <w:right w:val="nil"/>
            </w:tcBorders>
            <w:shd w:val="clear" w:color="000000" w:fill="E6F2FF"/>
            <w:noWrap/>
            <w:vAlign w:val="center"/>
            <w:hideMark/>
          </w:tcPr>
          <w:p w14:paraId="7CDE77B5"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877,947</w:t>
            </w:r>
          </w:p>
        </w:tc>
        <w:tc>
          <w:tcPr>
            <w:tcW w:w="569" w:type="pct"/>
            <w:tcBorders>
              <w:top w:val="nil"/>
              <w:left w:val="nil"/>
              <w:bottom w:val="nil"/>
              <w:right w:val="nil"/>
            </w:tcBorders>
            <w:shd w:val="clear" w:color="auto" w:fill="auto"/>
            <w:noWrap/>
            <w:vAlign w:val="center"/>
            <w:hideMark/>
          </w:tcPr>
          <w:p w14:paraId="7DA34B71"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962,871</w:t>
            </w:r>
          </w:p>
        </w:tc>
        <w:tc>
          <w:tcPr>
            <w:tcW w:w="569" w:type="pct"/>
            <w:tcBorders>
              <w:top w:val="nil"/>
              <w:left w:val="nil"/>
              <w:bottom w:val="nil"/>
              <w:right w:val="nil"/>
            </w:tcBorders>
            <w:shd w:val="clear" w:color="auto" w:fill="auto"/>
            <w:noWrap/>
            <w:vAlign w:val="center"/>
            <w:hideMark/>
          </w:tcPr>
          <w:p w14:paraId="7C923571"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1,056,215</w:t>
            </w:r>
          </w:p>
        </w:tc>
        <w:tc>
          <w:tcPr>
            <w:tcW w:w="569" w:type="pct"/>
            <w:tcBorders>
              <w:top w:val="nil"/>
              <w:left w:val="nil"/>
              <w:bottom w:val="nil"/>
              <w:right w:val="nil"/>
            </w:tcBorders>
            <w:shd w:val="clear" w:color="auto" w:fill="auto"/>
            <w:noWrap/>
            <w:vAlign w:val="center"/>
            <w:hideMark/>
          </w:tcPr>
          <w:p w14:paraId="101938F3"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1,127,457</w:t>
            </w:r>
          </w:p>
        </w:tc>
      </w:tr>
      <w:tr w:rsidR="00D84F09" w:rsidRPr="004B1EB2" w14:paraId="4959C2C6"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4FA54819"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Loans</w:t>
            </w:r>
          </w:p>
        </w:tc>
        <w:tc>
          <w:tcPr>
            <w:tcW w:w="585" w:type="pct"/>
            <w:tcBorders>
              <w:top w:val="nil"/>
              <w:left w:val="nil"/>
              <w:bottom w:val="nil"/>
              <w:right w:val="nil"/>
            </w:tcBorders>
            <w:shd w:val="clear" w:color="auto" w:fill="auto"/>
            <w:noWrap/>
            <w:vAlign w:val="center"/>
            <w:hideMark/>
          </w:tcPr>
          <w:p w14:paraId="12CBB649"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29,932</w:t>
            </w:r>
          </w:p>
        </w:tc>
        <w:tc>
          <w:tcPr>
            <w:tcW w:w="475" w:type="pct"/>
            <w:tcBorders>
              <w:top w:val="nil"/>
              <w:left w:val="nil"/>
              <w:bottom w:val="nil"/>
              <w:right w:val="nil"/>
            </w:tcBorders>
            <w:shd w:val="clear" w:color="000000" w:fill="E6F2FF"/>
            <w:noWrap/>
            <w:vAlign w:val="center"/>
            <w:hideMark/>
          </w:tcPr>
          <w:p w14:paraId="2C1CC1C6"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32,204</w:t>
            </w:r>
          </w:p>
        </w:tc>
        <w:tc>
          <w:tcPr>
            <w:tcW w:w="569" w:type="pct"/>
            <w:tcBorders>
              <w:top w:val="nil"/>
              <w:left w:val="nil"/>
              <w:bottom w:val="nil"/>
              <w:right w:val="nil"/>
            </w:tcBorders>
            <w:shd w:val="clear" w:color="auto" w:fill="auto"/>
            <w:noWrap/>
            <w:vAlign w:val="center"/>
            <w:hideMark/>
          </w:tcPr>
          <w:p w14:paraId="664285B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33,192</w:t>
            </w:r>
          </w:p>
        </w:tc>
        <w:tc>
          <w:tcPr>
            <w:tcW w:w="569" w:type="pct"/>
            <w:tcBorders>
              <w:top w:val="nil"/>
              <w:left w:val="nil"/>
              <w:bottom w:val="nil"/>
              <w:right w:val="nil"/>
            </w:tcBorders>
            <w:shd w:val="clear" w:color="auto" w:fill="auto"/>
            <w:noWrap/>
            <w:vAlign w:val="center"/>
            <w:hideMark/>
          </w:tcPr>
          <w:p w14:paraId="210FE36B"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33,427</w:t>
            </w:r>
          </w:p>
        </w:tc>
        <w:tc>
          <w:tcPr>
            <w:tcW w:w="569" w:type="pct"/>
            <w:tcBorders>
              <w:top w:val="nil"/>
              <w:left w:val="nil"/>
              <w:bottom w:val="nil"/>
              <w:right w:val="nil"/>
            </w:tcBorders>
            <w:shd w:val="clear" w:color="auto" w:fill="auto"/>
            <w:noWrap/>
            <w:vAlign w:val="center"/>
            <w:hideMark/>
          </w:tcPr>
          <w:p w14:paraId="79944CF8"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33,475</w:t>
            </w:r>
          </w:p>
        </w:tc>
      </w:tr>
      <w:tr w:rsidR="00D84F09" w:rsidRPr="004B1EB2" w14:paraId="1CA10634"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1392095D"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Other borrowing</w:t>
            </w:r>
          </w:p>
        </w:tc>
        <w:tc>
          <w:tcPr>
            <w:tcW w:w="585" w:type="pct"/>
            <w:tcBorders>
              <w:top w:val="nil"/>
              <w:left w:val="nil"/>
              <w:bottom w:val="nil"/>
              <w:right w:val="nil"/>
            </w:tcBorders>
            <w:shd w:val="clear" w:color="auto" w:fill="auto"/>
            <w:noWrap/>
            <w:vAlign w:val="center"/>
            <w:hideMark/>
          </w:tcPr>
          <w:p w14:paraId="647DE9AF"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19,194</w:t>
            </w:r>
          </w:p>
        </w:tc>
        <w:tc>
          <w:tcPr>
            <w:tcW w:w="475" w:type="pct"/>
            <w:tcBorders>
              <w:top w:val="nil"/>
              <w:left w:val="nil"/>
              <w:bottom w:val="nil"/>
              <w:right w:val="nil"/>
            </w:tcBorders>
            <w:shd w:val="clear" w:color="000000" w:fill="E6F2FF"/>
            <w:noWrap/>
            <w:vAlign w:val="center"/>
            <w:hideMark/>
          </w:tcPr>
          <w:p w14:paraId="4D7AC18E"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18,997</w:t>
            </w:r>
          </w:p>
        </w:tc>
        <w:tc>
          <w:tcPr>
            <w:tcW w:w="569" w:type="pct"/>
            <w:tcBorders>
              <w:top w:val="nil"/>
              <w:left w:val="nil"/>
              <w:bottom w:val="nil"/>
              <w:right w:val="nil"/>
            </w:tcBorders>
            <w:shd w:val="clear" w:color="auto" w:fill="auto"/>
            <w:noWrap/>
            <w:vAlign w:val="center"/>
            <w:hideMark/>
          </w:tcPr>
          <w:p w14:paraId="79603C66"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18,340</w:t>
            </w:r>
          </w:p>
        </w:tc>
        <w:tc>
          <w:tcPr>
            <w:tcW w:w="569" w:type="pct"/>
            <w:tcBorders>
              <w:top w:val="nil"/>
              <w:left w:val="nil"/>
              <w:bottom w:val="nil"/>
              <w:right w:val="nil"/>
            </w:tcBorders>
            <w:shd w:val="clear" w:color="auto" w:fill="auto"/>
            <w:noWrap/>
            <w:vAlign w:val="center"/>
            <w:hideMark/>
          </w:tcPr>
          <w:p w14:paraId="7BFA10C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17,347</w:t>
            </w:r>
          </w:p>
        </w:tc>
        <w:tc>
          <w:tcPr>
            <w:tcW w:w="569" w:type="pct"/>
            <w:tcBorders>
              <w:top w:val="nil"/>
              <w:left w:val="nil"/>
              <w:bottom w:val="nil"/>
              <w:right w:val="nil"/>
            </w:tcBorders>
            <w:shd w:val="clear" w:color="auto" w:fill="auto"/>
            <w:noWrap/>
            <w:vAlign w:val="center"/>
            <w:hideMark/>
          </w:tcPr>
          <w:p w14:paraId="4361DE7C"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15,985</w:t>
            </w:r>
          </w:p>
        </w:tc>
      </w:tr>
      <w:tr w:rsidR="00D84F09" w:rsidRPr="004B1EB2" w14:paraId="3D188C19"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6877B37B" w14:textId="77777777" w:rsidR="00D84F09" w:rsidRPr="004B1EB2" w:rsidRDefault="00D84F09" w:rsidP="00D84F09">
            <w:pPr>
              <w:spacing w:before="0" w:after="0" w:line="240" w:lineRule="auto"/>
              <w:ind w:left="170"/>
              <w:rPr>
                <w:rFonts w:ascii="Arial" w:hAnsi="Arial" w:cs="Arial"/>
                <w:b/>
                <w:bCs/>
                <w:sz w:val="16"/>
                <w:szCs w:val="16"/>
              </w:rPr>
            </w:pPr>
            <w:r w:rsidRPr="004B1EB2">
              <w:rPr>
                <w:rFonts w:ascii="Arial" w:hAnsi="Arial" w:cs="Arial"/>
                <w:b/>
                <w:bCs/>
                <w:sz w:val="16"/>
                <w:szCs w:val="16"/>
              </w:rPr>
              <w:t>Total liabilities included in net debt</w:t>
            </w:r>
          </w:p>
        </w:tc>
        <w:tc>
          <w:tcPr>
            <w:tcW w:w="585" w:type="pct"/>
            <w:tcBorders>
              <w:top w:val="nil"/>
              <w:left w:val="nil"/>
              <w:bottom w:val="nil"/>
              <w:right w:val="nil"/>
            </w:tcBorders>
            <w:shd w:val="clear" w:color="auto" w:fill="auto"/>
            <w:noWrap/>
            <w:vAlign w:val="center"/>
            <w:hideMark/>
          </w:tcPr>
          <w:p w14:paraId="532D7789"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897,988</w:t>
            </w:r>
          </w:p>
        </w:tc>
        <w:tc>
          <w:tcPr>
            <w:tcW w:w="475" w:type="pct"/>
            <w:tcBorders>
              <w:top w:val="nil"/>
              <w:left w:val="nil"/>
              <w:bottom w:val="nil"/>
              <w:right w:val="nil"/>
            </w:tcBorders>
            <w:shd w:val="clear" w:color="000000" w:fill="E6F2FF"/>
            <w:noWrap/>
            <w:vAlign w:val="center"/>
            <w:hideMark/>
          </w:tcPr>
          <w:p w14:paraId="124F944B"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929,554</w:t>
            </w:r>
          </w:p>
        </w:tc>
        <w:tc>
          <w:tcPr>
            <w:tcW w:w="569" w:type="pct"/>
            <w:tcBorders>
              <w:top w:val="nil"/>
              <w:left w:val="nil"/>
              <w:bottom w:val="nil"/>
              <w:right w:val="nil"/>
            </w:tcBorders>
            <w:shd w:val="clear" w:color="auto" w:fill="auto"/>
            <w:noWrap/>
            <w:vAlign w:val="center"/>
            <w:hideMark/>
          </w:tcPr>
          <w:p w14:paraId="11F8CCB4"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1,014,809</w:t>
            </w:r>
          </w:p>
        </w:tc>
        <w:tc>
          <w:tcPr>
            <w:tcW w:w="569" w:type="pct"/>
            <w:tcBorders>
              <w:top w:val="nil"/>
              <w:left w:val="nil"/>
              <w:bottom w:val="nil"/>
              <w:right w:val="nil"/>
            </w:tcBorders>
            <w:shd w:val="clear" w:color="auto" w:fill="auto"/>
            <w:noWrap/>
            <w:vAlign w:val="center"/>
            <w:hideMark/>
          </w:tcPr>
          <w:p w14:paraId="10D1C57F"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1,107,396</w:t>
            </w:r>
          </w:p>
        </w:tc>
        <w:tc>
          <w:tcPr>
            <w:tcW w:w="569" w:type="pct"/>
            <w:tcBorders>
              <w:top w:val="nil"/>
              <w:left w:val="nil"/>
              <w:bottom w:val="nil"/>
              <w:right w:val="nil"/>
            </w:tcBorders>
            <w:shd w:val="clear" w:color="auto" w:fill="auto"/>
            <w:noWrap/>
            <w:vAlign w:val="center"/>
            <w:hideMark/>
          </w:tcPr>
          <w:p w14:paraId="5A926423"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1,177,322</w:t>
            </w:r>
          </w:p>
        </w:tc>
      </w:tr>
      <w:tr w:rsidR="00D84F09" w:rsidRPr="004B1EB2" w14:paraId="6CC6469E" w14:textId="77777777" w:rsidTr="00D84F09">
        <w:trPr>
          <w:divId w:val="605121294"/>
          <w:trHeight w:hRule="exact" w:val="60"/>
        </w:trPr>
        <w:tc>
          <w:tcPr>
            <w:tcW w:w="2232" w:type="pct"/>
            <w:tcBorders>
              <w:top w:val="nil"/>
              <w:left w:val="nil"/>
              <w:bottom w:val="nil"/>
              <w:right w:val="nil"/>
            </w:tcBorders>
            <w:shd w:val="clear" w:color="auto" w:fill="auto"/>
            <w:noWrap/>
            <w:vAlign w:val="center"/>
            <w:hideMark/>
          </w:tcPr>
          <w:p w14:paraId="71C37ECF" w14:textId="77777777" w:rsidR="00D84F09" w:rsidRPr="004B1EB2" w:rsidRDefault="00D84F09" w:rsidP="00D84F09">
            <w:pPr>
              <w:spacing w:before="0" w:after="0" w:line="240" w:lineRule="auto"/>
              <w:jc w:val="right"/>
              <w:rPr>
                <w:rFonts w:ascii="Arial" w:hAnsi="Arial" w:cs="Arial"/>
                <w:sz w:val="16"/>
                <w:szCs w:val="16"/>
              </w:rPr>
            </w:pPr>
          </w:p>
        </w:tc>
        <w:tc>
          <w:tcPr>
            <w:tcW w:w="585" w:type="pct"/>
            <w:tcBorders>
              <w:top w:val="nil"/>
              <w:left w:val="nil"/>
              <w:bottom w:val="nil"/>
              <w:right w:val="nil"/>
            </w:tcBorders>
            <w:shd w:val="clear" w:color="auto" w:fill="auto"/>
            <w:noWrap/>
            <w:vAlign w:val="center"/>
            <w:hideMark/>
          </w:tcPr>
          <w:p w14:paraId="73E4C255" w14:textId="77777777" w:rsidR="00D84F09" w:rsidRPr="004B1EB2" w:rsidRDefault="00D84F09" w:rsidP="00D84F09">
            <w:pPr>
              <w:spacing w:before="0" w:after="0" w:line="240" w:lineRule="auto"/>
              <w:rPr>
                <w:rFonts w:ascii="Times New Roman" w:hAnsi="Times New Roman"/>
                <w:sz w:val="20"/>
              </w:rPr>
            </w:pPr>
          </w:p>
        </w:tc>
        <w:tc>
          <w:tcPr>
            <w:tcW w:w="475" w:type="pct"/>
            <w:tcBorders>
              <w:top w:val="nil"/>
              <w:left w:val="nil"/>
              <w:bottom w:val="nil"/>
              <w:right w:val="nil"/>
            </w:tcBorders>
            <w:shd w:val="clear" w:color="000000" w:fill="E6F2FF"/>
            <w:noWrap/>
            <w:vAlign w:val="center"/>
            <w:hideMark/>
          </w:tcPr>
          <w:p w14:paraId="2A002FE4" w14:textId="77777777" w:rsidR="00D84F09" w:rsidRPr="004B1EB2" w:rsidRDefault="00D84F09" w:rsidP="00D84F09">
            <w:pPr>
              <w:spacing w:before="0" w:after="0" w:line="240" w:lineRule="auto"/>
              <w:rPr>
                <w:rFonts w:ascii="Arial" w:hAnsi="Arial" w:cs="Arial"/>
                <w:sz w:val="16"/>
                <w:szCs w:val="16"/>
              </w:rPr>
            </w:pPr>
            <w:r w:rsidRPr="004B1EB2">
              <w:rPr>
                <w:rFonts w:ascii="Arial" w:hAnsi="Arial" w:cs="Arial"/>
                <w:sz w:val="16"/>
                <w:szCs w:val="16"/>
              </w:rPr>
              <w:t> </w:t>
            </w:r>
          </w:p>
        </w:tc>
        <w:tc>
          <w:tcPr>
            <w:tcW w:w="569" w:type="pct"/>
            <w:tcBorders>
              <w:top w:val="nil"/>
              <w:left w:val="nil"/>
              <w:bottom w:val="nil"/>
              <w:right w:val="nil"/>
            </w:tcBorders>
            <w:shd w:val="clear" w:color="auto" w:fill="auto"/>
            <w:noWrap/>
            <w:vAlign w:val="center"/>
            <w:hideMark/>
          </w:tcPr>
          <w:p w14:paraId="6439FECA" w14:textId="77777777" w:rsidR="00D84F09" w:rsidRPr="004B1EB2" w:rsidRDefault="00D84F09" w:rsidP="00D84F09">
            <w:pPr>
              <w:spacing w:before="0" w:after="0" w:line="240" w:lineRule="auto"/>
              <w:rPr>
                <w:rFonts w:ascii="Arial" w:hAnsi="Arial" w:cs="Arial"/>
                <w:sz w:val="16"/>
                <w:szCs w:val="16"/>
              </w:rPr>
            </w:pPr>
          </w:p>
        </w:tc>
        <w:tc>
          <w:tcPr>
            <w:tcW w:w="569" w:type="pct"/>
            <w:tcBorders>
              <w:top w:val="nil"/>
              <w:left w:val="nil"/>
              <w:bottom w:val="nil"/>
              <w:right w:val="nil"/>
            </w:tcBorders>
            <w:shd w:val="clear" w:color="auto" w:fill="auto"/>
            <w:noWrap/>
            <w:vAlign w:val="center"/>
            <w:hideMark/>
          </w:tcPr>
          <w:p w14:paraId="1FF077BB" w14:textId="77777777" w:rsidR="00D84F09" w:rsidRPr="004B1EB2" w:rsidRDefault="00D84F09" w:rsidP="00D84F09">
            <w:pPr>
              <w:spacing w:before="0" w:after="0" w:line="240" w:lineRule="auto"/>
              <w:rPr>
                <w:rFonts w:ascii="Times New Roman" w:hAnsi="Times New Roman"/>
                <w:sz w:val="20"/>
              </w:rPr>
            </w:pPr>
          </w:p>
        </w:tc>
        <w:tc>
          <w:tcPr>
            <w:tcW w:w="569" w:type="pct"/>
            <w:tcBorders>
              <w:top w:val="nil"/>
              <w:left w:val="nil"/>
              <w:bottom w:val="nil"/>
              <w:right w:val="nil"/>
            </w:tcBorders>
            <w:shd w:val="clear" w:color="auto" w:fill="auto"/>
            <w:noWrap/>
            <w:vAlign w:val="center"/>
            <w:hideMark/>
          </w:tcPr>
          <w:p w14:paraId="672E0D6F" w14:textId="77777777" w:rsidR="00D84F09" w:rsidRPr="004B1EB2" w:rsidRDefault="00D84F09" w:rsidP="00D84F09">
            <w:pPr>
              <w:spacing w:before="0" w:after="0" w:line="240" w:lineRule="auto"/>
              <w:rPr>
                <w:rFonts w:ascii="Times New Roman" w:hAnsi="Times New Roman"/>
                <w:sz w:val="20"/>
              </w:rPr>
            </w:pPr>
          </w:p>
        </w:tc>
      </w:tr>
      <w:tr w:rsidR="00D84F09" w:rsidRPr="004B1EB2" w14:paraId="5FDDC63F"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0D901FCD" w14:textId="77777777" w:rsidR="00D84F09" w:rsidRPr="004B1EB2" w:rsidRDefault="00D84F09" w:rsidP="00D84F09">
            <w:pPr>
              <w:spacing w:before="0" w:after="0" w:line="240" w:lineRule="auto"/>
              <w:rPr>
                <w:rFonts w:ascii="Arial" w:hAnsi="Arial" w:cs="Arial"/>
                <w:b/>
                <w:bCs/>
                <w:sz w:val="16"/>
                <w:szCs w:val="16"/>
              </w:rPr>
            </w:pPr>
            <w:r w:rsidRPr="004B1EB2">
              <w:rPr>
                <w:rFonts w:ascii="Arial" w:hAnsi="Arial" w:cs="Arial"/>
                <w:b/>
                <w:bCs/>
                <w:sz w:val="16"/>
                <w:szCs w:val="16"/>
              </w:rPr>
              <w:t>Assets included in net debt</w:t>
            </w:r>
          </w:p>
        </w:tc>
        <w:tc>
          <w:tcPr>
            <w:tcW w:w="585" w:type="pct"/>
            <w:tcBorders>
              <w:top w:val="nil"/>
              <w:left w:val="nil"/>
              <w:bottom w:val="nil"/>
              <w:right w:val="nil"/>
            </w:tcBorders>
            <w:shd w:val="clear" w:color="auto" w:fill="auto"/>
            <w:noWrap/>
            <w:vAlign w:val="center"/>
            <w:hideMark/>
          </w:tcPr>
          <w:p w14:paraId="6D20AD73" w14:textId="77777777" w:rsidR="00D84F09" w:rsidRPr="004B1EB2" w:rsidRDefault="00D84F09" w:rsidP="00D84F09">
            <w:pPr>
              <w:spacing w:before="0" w:after="0" w:line="240" w:lineRule="auto"/>
              <w:rPr>
                <w:rFonts w:ascii="Arial" w:hAnsi="Arial" w:cs="Arial"/>
                <w:b/>
                <w:bCs/>
                <w:sz w:val="16"/>
                <w:szCs w:val="16"/>
              </w:rPr>
            </w:pPr>
          </w:p>
        </w:tc>
        <w:tc>
          <w:tcPr>
            <w:tcW w:w="475" w:type="pct"/>
            <w:tcBorders>
              <w:top w:val="nil"/>
              <w:left w:val="nil"/>
              <w:bottom w:val="nil"/>
              <w:right w:val="nil"/>
            </w:tcBorders>
            <w:shd w:val="clear" w:color="000000" w:fill="E6F2FF"/>
            <w:noWrap/>
            <w:vAlign w:val="center"/>
            <w:hideMark/>
          </w:tcPr>
          <w:p w14:paraId="19AAF48A" w14:textId="77777777" w:rsidR="00D84F09" w:rsidRPr="004B1EB2" w:rsidRDefault="00D84F09" w:rsidP="00D84F09">
            <w:pPr>
              <w:spacing w:before="0" w:after="0" w:line="240" w:lineRule="auto"/>
              <w:rPr>
                <w:rFonts w:ascii="Arial" w:hAnsi="Arial" w:cs="Arial"/>
                <w:sz w:val="16"/>
                <w:szCs w:val="16"/>
              </w:rPr>
            </w:pPr>
            <w:r w:rsidRPr="004B1EB2">
              <w:rPr>
                <w:rFonts w:ascii="Arial" w:hAnsi="Arial" w:cs="Arial"/>
                <w:sz w:val="16"/>
                <w:szCs w:val="16"/>
              </w:rPr>
              <w:t> </w:t>
            </w:r>
          </w:p>
        </w:tc>
        <w:tc>
          <w:tcPr>
            <w:tcW w:w="569" w:type="pct"/>
            <w:tcBorders>
              <w:top w:val="nil"/>
              <w:left w:val="nil"/>
              <w:bottom w:val="nil"/>
              <w:right w:val="nil"/>
            </w:tcBorders>
            <w:shd w:val="clear" w:color="auto" w:fill="auto"/>
            <w:noWrap/>
            <w:vAlign w:val="center"/>
            <w:hideMark/>
          </w:tcPr>
          <w:p w14:paraId="4E740B01" w14:textId="77777777" w:rsidR="00D84F09" w:rsidRPr="004B1EB2" w:rsidRDefault="00D84F09" w:rsidP="00D84F09">
            <w:pPr>
              <w:spacing w:before="0" w:after="0" w:line="240" w:lineRule="auto"/>
              <w:rPr>
                <w:rFonts w:ascii="Arial" w:hAnsi="Arial" w:cs="Arial"/>
                <w:sz w:val="16"/>
                <w:szCs w:val="16"/>
              </w:rPr>
            </w:pPr>
          </w:p>
        </w:tc>
        <w:tc>
          <w:tcPr>
            <w:tcW w:w="569" w:type="pct"/>
            <w:tcBorders>
              <w:top w:val="nil"/>
              <w:left w:val="nil"/>
              <w:bottom w:val="nil"/>
              <w:right w:val="nil"/>
            </w:tcBorders>
            <w:shd w:val="clear" w:color="auto" w:fill="auto"/>
            <w:noWrap/>
            <w:vAlign w:val="center"/>
            <w:hideMark/>
          </w:tcPr>
          <w:p w14:paraId="54D6FA08" w14:textId="77777777" w:rsidR="00D84F09" w:rsidRPr="004B1EB2" w:rsidRDefault="00D84F09" w:rsidP="00D84F09">
            <w:pPr>
              <w:spacing w:before="0" w:after="0" w:line="240" w:lineRule="auto"/>
              <w:rPr>
                <w:rFonts w:ascii="Times New Roman" w:hAnsi="Times New Roman"/>
                <w:sz w:val="20"/>
              </w:rPr>
            </w:pPr>
          </w:p>
        </w:tc>
        <w:tc>
          <w:tcPr>
            <w:tcW w:w="569" w:type="pct"/>
            <w:tcBorders>
              <w:top w:val="nil"/>
              <w:left w:val="nil"/>
              <w:bottom w:val="nil"/>
              <w:right w:val="nil"/>
            </w:tcBorders>
            <w:shd w:val="clear" w:color="auto" w:fill="auto"/>
            <w:noWrap/>
            <w:vAlign w:val="center"/>
            <w:hideMark/>
          </w:tcPr>
          <w:p w14:paraId="5642E87C" w14:textId="77777777" w:rsidR="00D84F09" w:rsidRPr="004B1EB2" w:rsidRDefault="00D84F09" w:rsidP="00D84F09">
            <w:pPr>
              <w:spacing w:before="0" w:after="0" w:line="240" w:lineRule="auto"/>
              <w:rPr>
                <w:rFonts w:ascii="Times New Roman" w:hAnsi="Times New Roman"/>
                <w:sz w:val="20"/>
              </w:rPr>
            </w:pPr>
          </w:p>
        </w:tc>
      </w:tr>
      <w:tr w:rsidR="00D84F09" w:rsidRPr="004B1EB2" w14:paraId="7C334E39"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5A0B39A0"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Cash and deposits</w:t>
            </w:r>
          </w:p>
        </w:tc>
        <w:tc>
          <w:tcPr>
            <w:tcW w:w="585" w:type="pct"/>
            <w:tcBorders>
              <w:top w:val="nil"/>
              <w:left w:val="nil"/>
              <w:bottom w:val="nil"/>
              <w:right w:val="nil"/>
            </w:tcBorders>
            <w:shd w:val="clear" w:color="auto" w:fill="auto"/>
            <w:noWrap/>
            <w:vAlign w:val="center"/>
            <w:hideMark/>
          </w:tcPr>
          <w:p w14:paraId="7BAE87B0"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94,763</w:t>
            </w:r>
          </w:p>
        </w:tc>
        <w:tc>
          <w:tcPr>
            <w:tcW w:w="475" w:type="pct"/>
            <w:tcBorders>
              <w:top w:val="nil"/>
              <w:left w:val="nil"/>
              <w:bottom w:val="nil"/>
              <w:right w:val="nil"/>
            </w:tcBorders>
            <w:shd w:val="clear" w:color="000000" w:fill="E6F2FF"/>
            <w:noWrap/>
            <w:vAlign w:val="center"/>
            <w:hideMark/>
          </w:tcPr>
          <w:p w14:paraId="71985F99"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54,975</w:t>
            </w:r>
          </w:p>
        </w:tc>
        <w:tc>
          <w:tcPr>
            <w:tcW w:w="569" w:type="pct"/>
            <w:tcBorders>
              <w:top w:val="nil"/>
              <w:left w:val="nil"/>
              <w:bottom w:val="nil"/>
              <w:right w:val="nil"/>
            </w:tcBorders>
            <w:shd w:val="clear" w:color="auto" w:fill="auto"/>
            <w:noWrap/>
            <w:vAlign w:val="center"/>
            <w:hideMark/>
          </w:tcPr>
          <w:p w14:paraId="7D9869BD"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68,350</w:t>
            </w:r>
          </w:p>
        </w:tc>
        <w:tc>
          <w:tcPr>
            <w:tcW w:w="569" w:type="pct"/>
            <w:tcBorders>
              <w:top w:val="nil"/>
              <w:left w:val="nil"/>
              <w:bottom w:val="nil"/>
              <w:right w:val="nil"/>
            </w:tcBorders>
            <w:shd w:val="clear" w:color="auto" w:fill="auto"/>
            <w:noWrap/>
            <w:vAlign w:val="center"/>
            <w:hideMark/>
          </w:tcPr>
          <w:p w14:paraId="5B1D6CEC"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79,676</w:t>
            </w:r>
          </w:p>
        </w:tc>
        <w:tc>
          <w:tcPr>
            <w:tcW w:w="569" w:type="pct"/>
            <w:tcBorders>
              <w:top w:val="nil"/>
              <w:left w:val="nil"/>
              <w:bottom w:val="nil"/>
              <w:right w:val="nil"/>
            </w:tcBorders>
            <w:shd w:val="clear" w:color="auto" w:fill="auto"/>
            <w:noWrap/>
            <w:vAlign w:val="center"/>
            <w:hideMark/>
          </w:tcPr>
          <w:p w14:paraId="12E87DEB"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72,967</w:t>
            </w:r>
          </w:p>
        </w:tc>
      </w:tr>
      <w:tr w:rsidR="00D84F09" w:rsidRPr="004B1EB2" w14:paraId="59549EF4"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574CE734"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Advances paid</w:t>
            </w:r>
          </w:p>
        </w:tc>
        <w:tc>
          <w:tcPr>
            <w:tcW w:w="585" w:type="pct"/>
            <w:tcBorders>
              <w:top w:val="nil"/>
              <w:left w:val="nil"/>
              <w:bottom w:val="nil"/>
              <w:right w:val="nil"/>
            </w:tcBorders>
            <w:shd w:val="clear" w:color="auto" w:fill="auto"/>
            <w:noWrap/>
            <w:vAlign w:val="center"/>
            <w:hideMark/>
          </w:tcPr>
          <w:p w14:paraId="3C4E9187"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73,119</w:t>
            </w:r>
          </w:p>
        </w:tc>
        <w:tc>
          <w:tcPr>
            <w:tcW w:w="475" w:type="pct"/>
            <w:tcBorders>
              <w:top w:val="nil"/>
              <w:left w:val="nil"/>
              <w:bottom w:val="nil"/>
              <w:right w:val="nil"/>
            </w:tcBorders>
            <w:shd w:val="clear" w:color="000000" w:fill="E6F2FF"/>
            <w:noWrap/>
            <w:vAlign w:val="center"/>
            <w:hideMark/>
          </w:tcPr>
          <w:p w14:paraId="2D31C781"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76,622</w:t>
            </w:r>
          </w:p>
        </w:tc>
        <w:tc>
          <w:tcPr>
            <w:tcW w:w="569" w:type="pct"/>
            <w:tcBorders>
              <w:top w:val="nil"/>
              <w:left w:val="nil"/>
              <w:bottom w:val="nil"/>
              <w:right w:val="nil"/>
            </w:tcBorders>
            <w:shd w:val="clear" w:color="auto" w:fill="auto"/>
            <w:noWrap/>
            <w:vAlign w:val="center"/>
            <w:hideMark/>
          </w:tcPr>
          <w:p w14:paraId="69BF6312"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75,412</w:t>
            </w:r>
          </w:p>
        </w:tc>
        <w:tc>
          <w:tcPr>
            <w:tcW w:w="569" w:type="pct"/>
            <w:tcBorders>
              <w:top w:val="nil"/>
              <w:left w:val="nil"/>
              <w:bottom w:val="nil"/>
              <w:right w:val="nil"/>
            </w:tcBorders>
            <w:shd w:val="clear" w:color="auto" w:fill="auto"/>
            <w:noWrap/>
            <w:vAlign w:val="center"/>
            <w:hideMark/>
          </w:tcPr>
          <w:p w14:paraId="6E48A71E"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79,894</w:t>
            </w:r>
          </w:p>
        </w:tc>
        <w:tc>
          <w:tcPr>
            <w:tcW w:w="569" w:type="pct"/>
            <w:tcBorders>
              <w:top w:val="nil"/>
              <w:left w:val="nil"/>
              <w:bottom w:val="nil"/>
              <w:right w:val="nil"/>
            </w:tcBorders>
            <w:shd w:val="clear" w:color="auto" w:fill="auto"/>
            <w:noWrap/>
            <w:vAlign w:val="center"/>
            <w:hideMark/>
          </w:tcPr>
          <w:p w14:paraId="74401438"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83,616</w:t>
            </w:r>
          </w:p>
        </w:tc>
      </w:tr>
      <w:tr w:rsidR="00D84F09" w:rsidRPr="004B1EB2" w14:paraId="73237EE2"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1E62E52A" w14:textId="77777777" w:rsidR="00D84F09" w:rsidRPr="004B1EB2" w:rsidRDefault="00D84F09" w:rsidP="00D84F09">
            <w:pPr>
              <w:spacing w:before="0" w:after="0" w:line="240" w:lineRule="auto"/>
              <w:ind w:left="170"/>
              <w:rPr>
                <w:rFonts w:ascii="Arial" w:hAnsi="Arial" w:cs="Arial"/>
                <w:sz w:val="16"/>
                <w:szCs w:val="16"/>
              </w:rPr>
            </w:pPr>
            <w:r w:rsidRPr="004B1EB2">
              <w:rPr>
                <w:rFonts w:ascii="Arial" w:hAnsi="Arial" w:cs="Arial"/>
                <w:sz w:val="16"/>
                <w:szCs w:val="16"/>
              </w:rPr>
              <w:t>Investments, loans and placements</w:t>
            </w:r>
          </w:p>
        </w:tc>
        <w:tc>
          <w:tcPr>
            <w:tcW w:w="585" w:type="pct"/>
            <w:tcBorders>
              <w:top w:val="nil"/>
              <w:left w:val="nil"/>
              <w:bottom w:val="nil"/>
              <w:right w:val="nil"/>
            </w:tcBorders>
            <w:shd w:val="clear" w:color="auto" w:fill="auto"/>
            <w:noWrap/>
            <w:vAlign w:val="center"/>
            <w:hideMark/>
          </w:tcPr>
          <w:p w14:paraId="52FE2CA9"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214,456</w:t>
            </w:r>
          </w:p>
        </w:tc>
        <w:tc>
          <w:tcPr>
            <w:tcW w:w="475" w:type="pct"/>
            <w:tcBorders>
              <w:top w:val="nil"/>
              <w:left w:val="nil"/>
              <w:bottom w:val="nil"/>
              <w:right w:val="nil"/>
            </w:tcBorders>
            <w:shd w:val="clear" w:color="000000" w:fill="E6F2FF"/>
            <w:noWrap/>
            <w:vAlign w:val="center"/>
            <w:hideMark/>
          </w:tcPr>
          <w:p w14:paraId="7C043645"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225,772</w:t>
            </w:r>
          </w:p>
        </w:tc>
        <w:tc>
          <w:tcPr>
            <w:tcW w:w="569" w:type="pct"/>
            <w:tcBorders>
              <w:top w:val="nil"/>
              <w:left w:val="nil"/>
              <w:bottom w:val="nil"/>
              <w:right w:val="nil"/>
            </w:tcBorders>
            <w:shd w:val="clear" w:color="auto" w:fill="auto"/>
            <w:noWrap/>
            <w:vAlign w:val="center"/>
            <w:hideMark/>
          </w:tcPr>
          <w:p w14:paraId="48A2DDF7"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236,975</w:t>
            </w:r>
          </w:p>
        </w:tc>
        <w:tc>
          <w:tcPr>
            <w:tcW w:w="569" w:type="pct"/>
            <w:tcBorders>
              <w:top w:val="nil"/>
              <w:left w:val="nil"/>
              <w:bottom w:val="nil"/>
              <w:right w:val="nil"/>
            </w:tcBorders>
            <w:shd w:val="clear" w:color="auto" w:fill="auto"/>
            <w:noWrap/>
            <w:vAlign w:val="center"/>
            <w:hideMark/>
          </w:tcPr>
          <w:p w14:paraId="2B2A31F6"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245,029</w:t>
            </w:r>
          </w:p>
        </w:tc>
        <w:tc>
          <w:tcPr>
            <w:tcW w:w="569" w:type="pct"/>
            <w:tcBorders>
              <w:top w:val="nil"/>
              <w:left w:val="nil"/>
              <w:bottom w:val="nil"/>
              <w:right w:val="nil"/>
            </w:tcBorders>
            <w:shd w:val="clear" w:color="auto" w:fill="auto"/>
            <w:noWrap/>
            <w:vAlign w:val="center"/>
            <w:hideMark/>
          </w:tcPr>
          <w:p w14:paraId="0CCB6D0F" w14:textId="77777777" w:rsidR="00D84F09" w:rsidRPr="004B1EB2" w:rsidRDefault="00D84F09" w:rsidP="00D84F09">
            <w:pPr>
              <w:spacing w:before="0" w:after="0" w:line="240" w:lineRule="auto"/>
              <w:jc w:val="right"/>
              <w:rPr>
                <w:rFonts w:ascii="Arial" w:hAnsi="Arial" w:cs="Arial"/>
                <w:sz w:val="16"/>
                <w:szCs w:val="16"/>
              </w:rPr>
            </w:pPr>
            <w:r w:rsidRPr="004B1EB2">
              <w:rPr>
                <w:rFonts w:ascii="Arial" w:hAnsi="Arial" w:cs="Arial"/>
                <w:sz w:val="16"/>
                <w:szCs w:val="16"/>
              </w:rPr>
              <w:t>253,954</w:t>
            </w:r>
          </w:p>
        </w:tc>
      </w:tr>
      <w:tr w:rsidR="00D84F09" w:rsidRPr="004B1EB2" w14:paraId="2AE1423B" w14:textId="77777777" w:rsidTr="00D84F09">
        <w:trPr>
          <w:divId w:val="605121294"/>
          <w:trHeight w:hRule="exact" w:val="225"/>
        </w:trPr>
        <w:tc>
          <w:tcPr>
            <w:tcW w:w="2232" w:type="pct"/>
            <w:tcBorders>
              <w:top w:val="nil"/>
              <w:left w:val="nil"/>
              <w:bottom w:val="nil"/>
              <w:right w:val="nil"/>
            </w:tcBorders>
            <w:shd w:val="clear" w:color="auto" w:fill="auto"/>
            <w:noWrap/>
            <w:vAlign w:val="center"/>
            <w:hideMark/>
          </w:tcPr>
          <w:p w14:paraId="33C7AB46" w14:textId="77777777" w:rsidR="00D84F09" w:rsidRPr="004B1EB2" w:rsidRDefault="00D84F09" w:rsidP="00D84F09">
            <w:pPr>
              <w:spacing w:before="0" w:after="0" w:line="240" w:lineRule="auto"/>
              <w:ind w:left="170"/>
              <w:rPr>
                <w:rFonts w:ascii="Arial" w:hAnsi="Arial" w:cs="Arial"/>
                <w:b/>
                <w:bCs/>
                <w:sz w:val="16"/>
                <w:szCs w:val="16"/>
              </w:rPr>
            </w:pPr>
            <w:r w:rsidRPr="004B1EB2">
              <w:rPr>
                <w:rFonts w:ascii="Arial" w:hAnsi="Arial" w:cs="Arial"/>
                <w:b/>
                <w:bCs/>
                <w:sz w:val="16"/>
                <w:szCs w:val="16"/>
              </w:rPr>
              <w:t>Total assets included in net debt</w:t>
            </w:r>
          </w:p>
        </w:tc>
        <w:tc>
          <w:tcPr>
            <w:tcW w:w="585" w:type="pct"/>
            <w:tcBorders>
              <w:top w:val="nil"/>
              <w:left w:val="nil"/>
              <w:bottom w:val="nil"/>
              <w:right w:val="nil"/>
            </w:tcBorders>
            <w:shd w:val="clear" w:color="auto" w:fill="auto"/>
            <w:noWrap/>
            <w:vAlign w:val="center"/>
            <w:hideMark/>
          </w:tcPr>
          <w:p w14:paraId="0E0269FC"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382,338</w:t>
            </w:r>
          </w:p>
        </w:tc>
        <w:tc>
          <w:tcPr>
            <w:tcW w:w="475" w:type="pct"/>
            <w:tcBorders>
              <w:top w:val="nil"/>
              <w:left w:val="nil"/>
              <w:bottom w:val="nil"/>
              <w:right w:val="nil"/>
            </w:tcBorders>
            <w:shd w:val="clear" w:color="000000" w:fill="E6F2FF"/>
            <w:noWrap/>
            <w:vAlign w:val="center"/>
            <w:hideMark/>
          </w:tcPr>
          <w:p w14:paraId="0DA89BF3"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357,369</w:t>
            </w:r>
          </w:p>
        </w:tc>
        <w:tc>
          <w:tcPr>
            <w:tcW w:w="569" w:type="pct"/>
            <w:tcBorders>
              <w:top w:val="nil"/>
              <w:left w:val="nil"/>
              <w:bottom w:val="nil"/>
              <w:right w:val="nil"/>
            </w:tcBorders>
            <w:shd w:val="clear" w:color="auto" w:fill="auto"/>
            <w:noWrap/>
            <w:vAlign w:val="center"/>
            <w:hideMark/>
          </w:tcPr>
          <w:p w14:paraId="187383FC"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380,736</w:t>
            </w:r>
          </w:p>
        </w:tc>
        <w:tc>
          <w:tcPr>
            <w:tcW w:w="569" w:type="pct"/>
            <w:tcBorders>
              <w:top w:val="nil"/>
              <w:left w:val="nil"/>
              <w:bottom w:val="nil"/>
              <w:right w:val="nil"/>
            </w:tcBorders>
            <w:shd w:val="clear" w:color="auto" w:fill="auto"/>
            <w:noWrap/>
            <w:vAlign w:val="center"/>
            <w:hideMark/>
          </w:tcPr>
          <w:p w14:paraId="229B11B2"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404,599</w:t>
            </w:r>
          </w:p>
        </w:tc>
        <w:tc>
          <w:tcPr>
            <w:tcW w:w="569" w:type="pct"/>
            <w:tcBorders>
              <w:top w:val="nil"/>
              <w:left w:val="nil"/>
              <w:bottom w:val="nil"/>
              <w:right w:val="nil"/>
            </w:tcBorders>
            <w:shd w:val="clear" w:color="auto" w:fill="auto"/>
            <w:noWrap/>
            <w:vAlign w:val="center"/>
            <w:hideMark/>
          </w:tcPr>
          <w:p w14:paraId="3202A784"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410,536</w:t>
            </w:r>
          </w:p>
        </w:tc>
      </w:tr>
      <w:tr w:rsidR="00D84F09" w:rsidRPr="004B1EB2" w14:paraId="75FBE0E6" w14:textId="77777777" w:rsidTr="00D84F09">
        <w:trPr>
          <w:divId w:val="605121294"/>
          <w:trHeight w:hRule="exact" w:val="60"/>
        </w:trPr>
        <w:tc>
          <w:tcPr>
            <w:tcW w:w="2232" w:type="pct"/>
            <w:tcBorders>
              <w:top w:val="nil"/>
              <w:left w:val="nil"/>
              <w:bottom w:val="nil"/>
              <w:right w:val="nil"/>
            </w:tcBorders>
            <w:shd w:val="clear" w:color="auto" w:fill="auto"/>
            <w:noWrap/>
            <w:vAlign w:val="center"/>
            <w:hideMark/>
          </w:tcPr>
          <w:p w14:paraId="1EB68BA8" w14:textId="77777777" w:rsidR="00D84F09" w:rsidRPr="004B1EB2" w:rsidRDefault="00D84F09" w:rsidP="00D84F09">
            <w:pPr>
              <w:spacing w:before="0" w:after="0" w:line="240" w:lineRule="auto"/>
              <w:jc w:val="right"/>
              <w:rPr>
                <w:rFonts w:ascii="Arial" w:hAnsi="Arial" w:cs="Arial"/>
                <w:b/>
                <w:bCs/>
                <w:sz w:val="16"/>
                <w:szCs w:val="16"/>
              </w:rPr>
            </w:pPr>
          </w:p>
        </w:tc>
        <w:tc>
          <w:tcPr>
            <w:tcW w:w="585" w:type="pct"/>
            <w:tcBorders>
              <w:top w:val="nil"/>
              <w:left w:val="nil"/>
              <w:bottom w:val="nil"/>
              <w:right w:val="nil"/>
            </w:tcBorders>
            <w:shd w:val="clear" w:color="auto" w:fill="auto"/>
            <w:noWrap/>
            <w:vAlign w:val="center"/>
            <w:hideMark/>
          </w:tcPr>
          <w:p w14:paraId="5C1864AD" w14:textId="77777777" w:rsidR="00D84F09" w:rsidRPr="004B1EB2" w:rsidRDefault="00D84F09" w:rsidP="00D84F09">
            <w:pPr>
              <w:spacing w:before="0" w:after="0" w:line="240" w:lineRule="auto"/>
              <w:rPr>
                <w:rFonts w:ascii="Times New Roman" w:hAnsi="Times New Roman"/>
                <w:sz w:val="20"/>
              </w:rPr>
            </w:pPr>
          </w:p>
        </w:tc>
        <w:tc>
          <w:tcPr>
            <w:tcW w:w="475" w:type="pct"/>
            <w:tcBorders>
              <w:top w:val="nil"/>
              <w:left w:val="nil"/>
              <w:bottom w:val="nil"/>
              <w:right w:val="nil"/>
            </w:tcBorders>
            <w:shd w:val="clear" w:color="000000" w:fill="E6F2FF"/>
            <w:noWrap/>
            <w:vAlign w:val="center"/>
            <w:hideMark/>
          </w:tcPr>
          <w:p w14:paraId="2EDB26FA" w14:textId="77777777" w:rsidR="00D84F09" w:rsidRPr="004B1EB2" w:rsidRDefault="00D84F09" w:rsidP="00D84F09">
            <w:pPr>
              <w:spacing w:before="0" w:after="0" w:line="240" w:lineRule="auto"/>
              <w:rPr>
                <w:rFonts w:ascii="Arial" w:hAnsi="Arial" w:cs="Arial"/>
                <w:b/>
                <w:bCs/>
                <w:sz w:val="16"/>
                <w:szCs w:val="16"/>
              </w:rPr>
            </w:pPr>
            <w:r w:rsidRPr="004B1EB2">
              <w:rPr>
                <w:rFonts w:ascii="Arial" w:hAnsi="Arial" w:cs="Arial"/>
                <w:b/>
                <w:bCs/>
                <w:sz w:val="16"/>
                <w:szCs w:val="16"/>
              </w:rPr>
              <w:t> </w:t>
            </w:r>
          </w:p>
        </w:tc>
        <w:tc>
          <w:tcPr>
            <w:tcW w:w="569" w:type="pct"/>
            <w:tcBorders>
              <w:top w:val="nil"/>
              <w:left w:val="nil"/>
              <w:bottom w:val="nil"/>
              <w:right w:val="nil"/>
            </w:tcBorders>
            <w:shd w:val="clear" w:color="auto" w:fill="auto"/>
            <w:noWrap/>
            <w:vAlign w:val="center"/>
            <w:hideMark/>
          </w:tcPr>
          <w:p w14:paraId="28730E67" w14:textId="77777777" w:rsidR="00D84F09" w:rsidRPr="004B1EB2" w:rsidRDefault="00D84F09" w:rsidP="00D84F09">
            <w:pPr>
              <w:spacing w:before="0" w:after="0" w:line="240" w:lineRule="auto"/>
              <w:rPr>
                <w:rFonts w:ascii="Arial" w:hAnsi="Arial" w:cs="Arial"/>
                <w:b/>
                <w:bCs/>
                <w:sz w:val="16"/>
                <w:szCs w:val="16"/>
              </w:rPr>
            </w:pPr>
          </w:p>
        </w:tc>
        <w:tc>
          <w:tcPr>
            <w:tcW w:w="569" w:type="pct"/>
            <w:tcBorders>
              <w:top w:val="nil"/>
              <w:left w:val="nil"/>
              <w:bottom w:val="nil"/>
              <w:right w:val="nil"/>
            </w:tcBorders>
            <w:shd w:val="clear" w:color="auto" w:fill="auto"/>
            <w:noWrap/>
            <w:vAlign w:val="center"/>
            <w:hideMark/>
          </w:tcPr>
          <w:p w14:paraId="60FC4721" w14:textId="77777777" w:rsidR="00D84F09" w:rsidRPr="004B1EB2" w:rsidRDefault="00D84F09" w:rsidP="00D84F09">
            <w:pPr>
              <w:spacing w:before="0" w:after="0" w:line="240" w:lineRule="auto"/>
              <w:rPr>
                <w:rFonts w:ascii="Times New Roman" w:hAnsi="Times New Roman"/>
                <w:sz w:val="20"/>
              </w:rPr>
            </w:pPr>
          </w:p>
        </w:tc>
        <w:tc>
          <w:tcPr>
            <w:tcW w:w="569" w:type="pct"/>
            <w:tcBorders>
              <w:top w:val="nil"/>
              <w:left w:val="nil"/>
              <w:bottom w:val="nil"/>
              <w:right w:val="nil"/>
            </w:tcBorders>
            <w:shd w:val="clear" w:color="auto" w:fill="auto"/>
            <w:noWrap/>
            <w:vAlign w:val="center"/>
            <w:hideMark/>
          </w:tcPr>
          <w:p w14:paraId="4941A24B" w14:textId="77777777" w:rsidR="00D84F09" w:rsidRPr="004B1EB2" w:rsidRDefault="00D84F09" w:rsidP="00D84F09">
            <w:pPr>
              <w:spacing w:before="0" w:after="0" w:line="240" w:lineRule="auto"/>
              <w:rPr>
                <w:rFonts w:ascii="Times New Roman" w:hAnsi="Times New Roman"/>
                <w:sz w:val="20"/>
              </w:rPr>
            </w:pPr>
          </w:p>
        </w:tc>
      </w:tr>
      <w:tr w:rsidR="00D84F09" w:rsidRPr="004B1EB2" w14:paraId="01D9C687" w14:textId="77777777" w:rsidTr="00D84F09">
        <w:trPr>
          <w:divId w:val="605121294"/>
          <w:trHeight w:hRule="exact" w:val="225"/>
        </w:trPr>
        <w:tc>
          <w:tcPr>
            <w:tcW w:w="2232" w:type="pct"/>
            <w:tcBorders>
              <w:top w:val="nil"/>
              <w:left w:val="nil"/>
              <w:bottom w:val="single" w:sz="4" w:space="0" w:color="293F5B"/>
              <w:right w:val="nil"/>
            </w:tcBorders>
            <w:shd w:val="clear" w:color="auto" w:fill="auto"/>
            <w:noWrap/>
            <w:vAlign w:val="center"/>
            <w:hideMark/>
          </w:tcPr>
          <w:p w14:paraId="5AEFC699" w14:textId="77777777" w:rsidR="00D84F09" w:rsidRPr="004B1EB2" w:rsidRDefault="00D84F09" w:rsidP="00D84F09">
            <w:pPr>
              <w:spacing w:before="0" w:after="0" w:line="240" w:lineRule="auto"/>
              <w:rPr>
                <w:rFonts w:ascii="Arial" w:hAnsi="Arial" w:cs="Arial"/>
                <w:b/>
                <w:bCs/>
                <w:sz w:val="16"/>
                <w:szCs w:val="16"/>
              </w:rPr>
            </w:pPr>
            <w:r w:rsidRPr="004B1EB2">
              <w:rPr>
                <w:rFonts w:ascii="Arial" w:hAnsi="Arial" w:cs="Arial"/>
                <w:b/>
                <w:bCs/>
                <w:sz w:val="16"/>
                <w:szCs w:val="16"/>
              </w:rPr>
              <w:t>Net debt</w:t>
            </w:r>
          </w:p>
        </w:tc>
        <w:tc>
          <w:tcPr>
            <w:tcW w:w="585" w:type="pct"/>
            <w:tcBorders>
              <w:top w:val="single" w:sz="4" w:space="0" w:color="293F5B"/>
              <w:left w:val="nil"/>
              <w:bottom w:val="single" w:sz="4" w:space="0" w:color="293F5B"/>
              <w:right w:val="nil"/>
            </w:tcBorders>
            <w:shd w:val="clear" w:color="auto" w:fill="auto"/>
            <w:noWrap/>
            <w:vAlign w:val="center"/>
            <w:hideMark/>
          </w:tcPr>
          <w:p w14:paraId="3BA2BCEA"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515,650</w:t>
            </w:r>
          </w:p>
        </w:tc>
        <w:tc>
          <w:tcPr>
            <w:tcW w:w="475" w:type="pct"/>
            <w:tcBorders>
              <w:top w:val="single" w:sz="4" w:space="0" w:color="293F5B"/>
              <w:left w:val="nil"/>
              <w:bottom w:val="single" w:sz="4" w:space="0" w:color="293F5B"/>
              <w:right w:val="nil"/>
            </w:tcBorders>
            <w:shd w:val="clear" w:color="000000" w:fill="E6F2FF"/>
            <w:noWrap/>
            <w:vAlign w:val="center"/>
            <w:hideMark/>
          </w:tcPr>
          <w:p w14:paraId="6D3634F9"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572,185</w:t>
            </w:r>
          </w:p>
        </w:tc>
        <w:tc>
          <w:tcPr>
            <w:tcW w:w="569" w:type="pct"/>
            <w:tcBorders>
              <w:top w:val="single" w:sz="4" w:space="0" w:color="293F5B"/>
              <w:left w:val="nil"/>
              <w:bottom w:val="single" w:sz="4" w:space="0" w:color="293F5B"/>
              <w:right w:val="nil"/>
            </w:tcBorders>
            <w:shd w:val="clear" w:color="auto" w:fill="auto"/>
            <w:noWrap/>
            <w:vAlign w:val="center"/>
            <w:hideMark/>
          </w:tcPr>
          <w:p w14:paraId="539B17BC"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634,073</w:t>
            </w:r>
          </w:p>
        </w:tc>
        <w:tc>
          <w:tcPr>
            <w:tcW w:w="569" w:type="pct"/>
            <w:tcBorders>
              <w:top w:val="single" w:sz="4" w:space="0" w:color="293F5B"/>
              <w:left w:val="nil"/>
              <w:bottom w:val="single" w:sz="4" w:space="0" w:color="293F5B"/>
              <w:right w:val="nil"/>
            </w:tcBorders>
            <w:shd w:val="clear" w:color="auto" w:fill="auto"/>
            <w:noWrap/>
            <w:vAlign w:val="center"/>
            <w:hideMark/>
          </w:tcPr>
          <w:p w14:paraId="7FEA7B0F"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702,796</w:t>
            </w:r>
          </w:p>
        </w:tc>
        <w:tc>
          <w:tcPr>
            <w:tcW w:w="569" w:type="pct"/>
            <w:tcBorders>
              <w:top w:val="single" w:sz="4" w:space="0" w:color="293F5B"/>
              <w:left w:val="nil"/>
              <w:bottom w:val="single" w:sz="4" w:space="0" w:color="293F5B"/>
              <w:right w:val="nil"/>
            </w:tcBorders>
            <w:shd w:val="clear" w:color="auto" w:fill="auto"/>
            <w:noWrap/>
            <w:vAlign w:val="center"/>
            <w:hideMark/>
          </w:tcPr>
          <w:p w14:paraId="617FE0A3" w14:textId="77777777" w:rsidR="00D84F09" w:rsidRPr="004B1EB2" w:rsidRDefault="00D84F09" w:rsidP="00D84F09">
            <w:pPr>
              <w:spacing w:before="0" w:after="0" w:line="240" w:lineRule="auto"/>
              <w:jc w:val="right"/>
              <w:rPr>
                <w:rFonts w:ascii="Arial" w:hAnsi="Arial" w:cs="Arial"/>
                <w:b/>
                <w:bCs/>
                <w:sz w:val="16"/>
                <w:szCs w:val="16"/>
              </w:rPr>
            </w:pPr>
            <w:r w:rsidRPr="004B1EB2">
              <w:rPr>
                <w:rFonts w:ascii="Arial" w:hAnsi="Arial" w:cs="Arial"/>
                <w:b/>
                <w:bCs/>
                <w:sz w:val="16"/>
                <w:szCs w:val="16"/>
              </w:rPr>
              <w:t>766,787</w:t>
            </w:r>
          </w:p>
        </w:tc>
      </w:tr>
    </w:tbl>
    <w:p w14:paraId="497A02F6" w14:textId="51568DFE" w:rsidR="006F166C" w:rsidRPr="004B1EB2" w:rsidRDefault="006F166C" w:rsidP="009008F5">
      <w:pPr>
        <w:pStyle w:val="ChartandTableFootnoteAlpha"/>
        <w:numPr>
          <w:ilvl w:val="0"/>
          <w:numId w:val="32"/>
        </w:numPr>
        <w:rPr>
          <w:color w:val="auto"/>
        </w:rPr>
      </w:pPr>
      <w:r w:rsidRPr="004B1EB2">
        <w:rPr>
          <w:color w:val="auto"/>
        </w:rPr>
        <w:t>Government securities are presented at market value.</w:t>
      </w:r>
    </w:p>
    <w:p w14:paraId="68D063F1" w14:textId="75BAE9C1" w:rsidR="006F166C" w:rsidRPr="004B1EB2" w:rsidRDefault="006F166C" w:rsidP="009008F5">
      <w:pPr>
        <w:pStyle w:val="ChartLine"/>
      </w:pPr>
    </w:p>
    <w:p w14:paraId="64629B63" w14:textId="77777777" w:rsidR="00DB7336" w:rsidRPr="004B1EB2" w:rsidRDefault="00DB7336" w:rsidP="009008F5">
      <w:bookmarkStart w:id="44" w:name="_Toc67660288"/>
      <w:bookmarkStart w:id="45" w:name="_Toc98531936"/>
      <w:r w:rsidRPr="004B1EB2">
        <w:br w:type="page"/>
      </w:r>
    </w:p>
    <w:p w14:paraId="1D9706D2" w14:textId="25D7D712" w:rsidR="006F166C" w:rsidRPr="004B1EB2" w:rsidRDefault="006F166C" w:rsidP="009008F5">
      <w:pPr>
        <w:pStyle w:val="Heading3"/>
      </w:pPr>
      <w:bookmarkStart w:id="46" w:name="_Toc117337751"/>
      <w:r w:rsidRPr="004B1EB2">
        <w:lastRenderedPageBreak/>
        <w:t xml:space="preserve">Changes in net debt since </w:t>
      </w:r>
      <w:bookmarkEnd w:id="44"/>
      <w:bookmarkEnd w:id="45"/>
      <w:r w:rsidR="00DF372F" w:rsidRPr="004B1EB2">
        <w:t>PEFO</w:t>
      </w:r>
      <w:bookmarkEnd w:id="46"/>
    </w:p>
    <w:p w14:paraId="58BD48C3" w14:textId="1255AB21" w:rsidR="001E4D38" w:rsidRDefault="006F166C" w:rsidP="009008F5">
      <w:pPr>
        <w:rPr>
          <w:rFonts w:ascii="Arial" w:hAnsi="Arial" w:cs="Arial"/>
          <w:b/>
          <w:sz w:val="20"/>
        </w:rPr>
      </w:pPr>
      <w:r w:rsidRPr="004B1EB2">
        <w:t xml:space="preserve">Net debt is expected to be lower than estimated at </w:t>
      </w:r>
      <w:r w:rsidR="006943EE" w:rsidRPr="004B1EB2">
        <w:t>PEFO</w:t>
      </w:r>
      <w:r w:rsidRPr="004B1EB2">
        <w:t xml:space="preserve"> across all years of the forward estimates</w:t>
      </w:r>
      <w:r w:rsidR="00336F16" w:rsidRPr="004B1EB2">
        <w:t xml:space="preserve"> by an amount larger than </w:t>
      </w:r>
      <w:r w:rsidR="004D1823" w:rsidRPr="004B1EB2">
        <w:t xml:space="preserve">the </w:t>
      </w:r>
      <w:r w:rsidR="002702C3" w:rsidRPr="004B1EB2">
        <w:t xml:space="preserve">improvement in </w:t>
      </w:r>
      <w:r w:rsidR="00F446EE" w:rsidRPr="004B1EB2">
        <w:t>gross debt</w:t>
      </w:r>
      <w:r w:rsidR="007038E2" w:rsidRPr="004B1EB2">
        <w:t xml:space="preserve">. </w:t>
      </w:r>
      <w:r w:rsidRPr="004B1EB2">
        <w:t>Th</w:t>
      </w:r>
      <w:r w:rsidR="00842107" w:rsidRPr="004B1EB2">
        <w:t xml:space="preserve">e larger improvement </w:t>
      </w:r>
      <w:r w:rsidRPr="004B1EB2">
        <w:t>primarily reflects</w:t>
      </w:r>
      <w:r w:rsidR="000469D2" w:rsidRPr="004B1EB2">
        <w:t xml:space="preserve"> the </w:t>
      </w:r>
      <w:r w:rsidR="005A29FD" w:rsidRPr="004B1EB2">
        <w:t>decrease in the market value of AGS due to higher yields than were assumed at PEFO</w:t>
      </w:r>
      <w:r w:rsidR="004124B8" w:rsidRPr="004B1EB2">
        <w:t>.</w:t>
      </w:r>
      <w:r w:rsidR="008614EF" w:rsidRPr="004B1EB2">
        <w:t xml:space="preserve"> </w:t>
      </w:r>
    </w:p>
    <w:p w14:paraId="3DC2CD70" w14:textId="2DB69A9F" w:rsidR="002D1260" w:rsidRPr="004B1EB2" w:rsidRDefault="00116DA5" w:rsidP="002D1260">
      <w:pPr>
        <w:pStyle w:val="TableHeading"/>
        <w:rPr>
          <w:rFonts w:eastAsiaTheme="minorHAnsi" w:cstheme="minorBidi"/>
          <w:sz w:val="22"/>
          <w:szCs w:val="22"/>
          <w:lang w:eastAsia="en-US"/>
        </w:rPr>
      </w:pPr>
      <w:r w:rsidRPr="004B1EB2">
        <w:t>Table 7</w:t>
      </w:r>
      <w:r w:rsidR="006F166C" w:rsidRPr="004B1EB2">
        <w:t xml:space="preserve">.8: Net debt – reconciliation from </w:t>
      </w:r>
      <w:r w:rsidR="00790517" w:rsidRPr="004B1EB2">
        <w:t>PEFO</w:t>
      </w:r>
      <w:r w:rsidR="006F166C" w:rsidRPr="004B1EB2">
        <w:t xml:space="preserve"> to the 2022</w:t>
      </w:r>
      <w:r w:rsidR="004A1D58" w:rsidRPr="004B1EB2">
        <w:rPr>
          <w:rStyle w:val="normaltextrun"/>
          <w:rFonts w:ascii="Calibri" w:hAnsi="Calibri" w:cs="Calibri"/>
          <w:sz w:val="22"/>
          <w:szCs w:val="22"/>
          <w:bdr w:val="none" w:sz="0" w:space="0" w:color="auto" w:frame="1"/>
        </w:rPr>
        <w:t>–</w:t>
      </w:r>
      <w:r w:rsidR="006F166C" w:rsidRPr="004B1EB2">
        <w:t>23 </w:t>
      </w:r>
      <w:r w:rsidR="005905EC" w:rsidRPr="004B1EB2">
        <w:t xml:space="preserve">October </w:t>
      </w:r>
      <w:r w:rsidR="006F166C" w:rsidRPr="004B1EB2">
        <w:t>Budget</w:t>
      </w:r>
      <w:bookmarkStart w:id="47" w:name="_1727782823"/>
      <w:bookmarkStart w:id="48" w:name="_1727757428"/>
      <w:bookmarkEnd w:id="47"/>
      <w:bookmarkEnd w:id="48"/>
    </w:p>
    <w:tbl>
      <w:tblPr>
        <w:tblW w:w="5000" w:type="pct"/>
        <w:tblCellMar>
          <w:left w:w="0" w:type="dxa"/>
          <w:right w:w="28" w:type="dxa"/>
        </w:tblCellMar>
        <w:tblLook w:val="04A0" w:firstRow="1" w:lastRow="0" w:firstColumn="1" w:lastColumn="0" w:noHBand="0" w:noVBand="1"/>
        <w:tblCaption w:val="Table"/>
      </w:tblPr>
      <w:tblGrid>
        <w:gridCol w:w="4539"/>
        <w:gridCol w:w="735"/>
        <w:gridCol w:w="964"/>
        <w:gridCol w:w="736"/>
        <w:gridCol w:w="736"/>
      </w:tblGrid>
      <w:tr w:rsidR="002D1260" w:rsidRPr="004B1EB2" w14:paraId="1B788F9C" w14:textId="77777777" w:rsidTr="00E218FC">
        <w:trPr>
          <w:divId w:val="291251548"/>
          <w:trHeight w:hRule="exact" w:val="225"/>
        </w:trPr>
        <w:tc>
          <w:tcPr>
            <w:tcW w:w="2944" w:type="pct"/>
            <w:tcBorders>
              <w:top w:val="single" w:sz="4" w:space="0" w:color="293F5B"/>
              <w:left w:val="nil"/>
              <w:bottom w:val="nil"/>
              <w:right w:val="nil"/>
            </w:tcBorders>
            <w:shd w:val="clear" w:color="auto" w:fill="auto"/>
            <w:noWrap/>
            <w:vAlign w:val="center"/>
            <w:hideMark/>
          </w:tcPr>
          <w:p w14:paraId="4F7AD723" w14:textId="760BCCF5" w:rsidR="002D1260" w:rsidRPr="004B1EB2" w:rsidRDefault="002D1260" w:rsidP="002D1260">
            <w:pPr>
              <w:spacing w:before="0" w:after="0" w:line="240" w:lineRule="auto"/>
              <w:rPr>
                <w:rFonts w:ascii="Arial" w:hAnsi="Arial" w:cs="Arial"/>
                <w:sz w:val="16"/>
                <w:szCs w:val="16"/>
              </w:rPr>
            </w:pPr>
            <w:r w:rsidRPr="004B1EB2">
              <w:rPr>
                <w:rFonts w:ascii="Arial" w:hAnsi="Arial" w:cs="Arial"/>
                <w:sz w:val="16"/>
                <w:szCs w:val="16"/>
              </w:rPr>
              <w:t> </w:t>
            </w:r>
          </w:p>
        </w:tc>
        <w:tc>
          <w:tcPr>
            <w:tcW w:w="477" w:type="pct"/>
            <w:tcBorders>
              <w:top w:val="single" w:sz="4" w:space="0" w:color="293F5B"/>
              <w:left w:val="nil"/>
              <w:bottom w:val="nil"/>
              <w:right w:val="nil"/>
            </w:tcBorders>
            <w:shd w:val="clear" w:color="000000" w:fill="E6F2FF"/>
            <w:vAlign w:val="center"/>
            <w:hideMark/>
          </w:tcPr>
          <w:p w14:paraId="369C30B5" w14:textId="647692FA"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2022</w:t>
            </w:r>
            <w:r w:rsidR="00C34A7E" w:rsidRPr="004B1EB2">
              <w:rPr>
                <w:rFonts w:ascii="Arial" w:hAnsi="Arial" w:cs="Arial"/>
                <w:sz w:val="16"/>
                <w:szCs w:val="16"/>
              </w:rPr>
              <w:noBreakHyphen/>
            </w:r>
            <w:r w:rsidRPr="004B1EB2">
              <w:rPr>
                <w:rFonts w:ascii="Arial" w:hAnsi="Arial" w:cs="Arial"/>
                <w:sz w:val="16"/>
                <w:szCs w:val="16"/>
              </w:rPr>
              <w:t>23</w:t>
            </w:r>
          </w:p>
        </w:tc>
        <w:tc>
          <w:tcPr>
            <w:tcW w:w="625" w:type="pct"/>
            <w:tcBorders>
              <w:top w:val="single" w:sz="4" w:space="0" w:color="293F5B"/>
              <w:left w:val="nil"/>
              <w:bottom w:val="nil"/>
              <w:right w:val="nil"/>
            </w:tcBorders>
            <w:shd w:val="clear" w:color="auto" w:fill="auto"/>
            <w:vAlign w:val="center"/>
            <w:hideMark/>
          </w:tcPr>
          <w:p w14:paraId="2105652D" w14:textId="51A503B9"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2023</w:t>
            </w:r>
            <w:r w:rsidR="00C34A7E" w:rsidRPr="004B1EB2">
              <w:rPr>
                <w:rFonts w:ascii="Arial" w:hAnsi="Arial" w:cs="Arial"/>
                <w:sz w:val="16"/>
                <w:szCs w:val="16"/>
              </w:rPr>
              <w:noBreakHyphen/>
            </w:r>
            <w:r w:rsidRPr="004B1EB2">
              <w:rPr>
                <w:rFonts w:ascii="Arial" w:hAnsi="Arial" w:cs="Arial"/>
                <w:sz w:val="16"/>
                <w:szCs w:val="16"/>
              </w:rPr>
              <w:t>24</w:t>
            </w:r>
          </w:p>
        </w:tc>
        <w:tc>
          <w:tcPr>
            <w:tcW w:w="477" w:type="pct"/>
            <w:tcBorders>
              <w:top w:val="single" w:sz="4" w:space="0" w:color="293F5B"/>
              <w:left w:val="nil"/>
              <w:bottom w:val="nil"/>
              <w:right w:val="nil"/>
            </w:tcBorders>
            <w:shd w:val="clear" w:color="auto" w:fill="auto"/>
            <w:vAlign w:val="center"/>
            <w:hideMark/>
          </w:tcPr>
          <w:p w14:paraId="67072585" w14:textId="2B5B6967"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2024</w:t>
            </w:r>
            <w:r w:rsidR="00C34A7E" w:rsidRPr="004B1EB2">
              <w:rPr>
                <w:rFonts w:ascii="Arial" w:hAnsi="Arial" w:cs="Arial"/>
                <w:sz w:val="16"/>
                <w:szCs w:val="16"/>
              </w:rPr>
              <w:noBreakHyphen/>
            </w:r>
            <w:r w:rsidRPr="004B1EB2">
              <w:rPr>
                <w:rFonts w:ascii="Arial" w:hAnsi="Arial" w:cs="Arial"/>
                <w:sz w:val="16"/>
                <w:szCs w:val="16"/>
              </w:rPr>
              <w:t>25</w:t>
            </w:r>
          </w:p>
        </w:tc>
        <w:tc>
          <w:tcPr>
            <w:tcW w:w="477" w:type="pct"/>
            <w:tcBorders>
              <w:top w:val="single" w:sz="4" w:space="0" w:color="293F5B"/>
              <w:left w:val="nil"/>
              <w:bottom w:val="nil"/>
              <w:right w:val="nil"/>
            </w:tcBorders>
            <w:shd w:val="clear" w:color="auto" w:fill="auto"/>
            <w:vAlign w:val="center"/>
            <w:hideMark/>
          </w:tcPr>
          <w:p w14:paraId="183745AC" w14:textId="00D4C153"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2025</w:t>
            </w:r>
            <w:r w:rsidR="00C34A7E" w:rsidRPr="004B1EB2">
              <w:rPr>
                <w:rFonts w:ascii="Arial" w:hAnsi="Arial" w:cs="Arial"/>
                <w:sz w:val="16"/>
                <w:szCs w:val="16"/>
              </w:rPr>
              <w:noBreakHyphen/>
            </w:r>
            <w:r w:rsidRPr="004B1EB2">
              <w:rPr>
                <w:rFonts w:ascii="Arial" w:hAnsi="Arial" w:cs="Arial"/>
                <w:sz w:val="16"/>
                <w:szCs w:val="16"/>
              </w:rPr>
              <w:t>26</w:t>
            </w:r>
          </w:p>
        </w:tc>
      </w:tr>
      <w:tr w:rsidR="002D1260" w:rsidRPr="004B1EB2" w14:paraId="57A1540C"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7B2A0904" w14:textId="77777777" w:rsidR="002D1260" w:rsidRPr="004B1EB2" w:rsidRDefault="002D1260" w:rsidP="002D1260">
            <w:pPr>
              <w:spacing w:before="0" w:after="0" w:line="240" w:lineRule="auto"/>
              <w:jc w:val="right"/>
              <w:rPr>
                <w:rFonts w:ascii="Arial" w:hAnsi="Arial" w:cs="Arial"/>
                <w:sz w:val="16"/>
                <w:szCs w:val="16"/>
              </w:rPr>
            </w:pPr>
          </w:p>
        </w:tc>
        <w:tc>
          <w:tcPr>
            <w:tcW w:w="477" w:type="pct"/>
            <w:tcBorders>
              <w:top w:val="nil"/>
              <w:left w:val="nil"/>
              <w:bottom w:val="single" w:sz="4" w:space="0" w:color="293F5B"/>
              <w:right w:val="nil"/>
            </w:tcBorders>
            <w:shd w:val="clear" w:color="000000" w:fill="E6F2FF"/>
            <w:noWrap/>
            <w:vAlign w:val="center"/>
            <w:hideMark/>
          </w:tcPr>
          <w:p w14:paraId="16A8EB3F" w14:textId="77777777"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$b</w:t>
            </w:r>
          </w:p>
        </w:tc>
        <w:tc>
          <w:tcPr>
            <w:tcW w:w="625" w:type="pct"/>
            <w:tcBorders>
              <w:top w:val="nil"/>
              <w:left w:val="nil"/>
              <w:bottom w:val="single" w:sz="4" w:space="0" w:color="293F5B"/>
              <w:right w:val="nil"/>
            </w:tcBorders>
            <w:shd w:val="clear" w:color="auto" w:fill="auto"/>
            <w:noWrap/>
            <w:vAlign w:val="center"/>
            <w:hideMark/>
          </w:tcPr>
          <w:p w14:paraId="69558F0D" w14:textId="77777777"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$b</w:t>
            </w:r>
          </w:p>
        </w:tc>
        <w:tc>
          <w:tcPr>
            <w:tcW w:w="477" w:type="pct"/>
            <w:tcBorders>
              <w:top w:val="nil"/>
              <w:left w:val="nil"/>
              <w:bottom w:val="single" w:sz="4" w:space="0" w:color="293F5B"/>
              <w:right w:val="nil"/>
            </w:tcBorders>
            <w:shd w:val="clear" w:color="auto" w:fill="auto"/>
            <w:noWrap/>
            <w:vAlign w:val="center"/>
            <w:hideMark/>
          </w:tcPr>
          <w:p w14:paraId="125DC449" w14:textId="77777777"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$b</w:t>
            </w:r>
          </w:p>
        </w:tc>
        <w:tc>
          <w:tcPr>
            <w:tcW w:w="477" w:type="pct"/>
            <w:tcBorders>
              <w:top w:val="nil"/>
              <w:left w:val="nil"/>
              <w:bottom w:val="single" w:sz="4" w:space="0" w:color="293F5B"/>
              <w:right w:val="nil"/>
            </w:tcBorders>
            <w:shd w:val="clear" w:color="auto" w:fill="auto"/>
            <w:noWrap/>
            <w:vAlign w:val="center"/>
            <w:hideMark/>
          </w:tcPr>
          <w:p w14:paraId="323FE0D7" w14:textId="77777777" w:rsidR="002D1260" w:rsidRPr="004B1EB2" w:rsidRDefault="002D1260" w:rsidP="002D1260">
            <w:pPr>
              <w:spacing w:before="0" w:after="0" w:line="240" w:lineRule="auto"/>
              <w:jc w:val="right"/>
              <w:rPr>
                <w:rFonts w:ascii="Arial" w:hAnsi="Arial" w:cs="Arial"/>
                <w:sz w:val="16"/>
                <w:szCs w:val="16"/>
              </w:rPr>
            </w:pPr>
            <w:r w:rsidRPr="004B1EB2">
              <w:rPr>
                <w:rFonts w:ascii="Arial" w:hAnsi="Arial" w:cs="Arial"/>
                <w:sz w:val="16"/>
                <w:szCs w:val="16"/>
              </w:rPr>
              <w:t>$b</w:t>
            </w:r>
          </w:p>
        </w:tc>
      </w:tr>
      <w:tr w:rsidR="002D1260" w:rsidRPr="004B1EB2" w14:paraId="1C8E4B41"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6322362F" w14:textId="77777777" w:rsidR="002D1260" w:rsidRPr="004B1EB2" w:rsidRDefault="002D1260" w:rsidP="002D1260">
            <w:pPr>
              <w:spacing w:before="0" w:after="0" w:line="240" w:lineRule="auto"/>
              <w:rPr>
                <w:rFonts w:ascii="Arial" w:hAnsi="Arial" w:cs="Arial"/>
                <w:b/>
                <w:bCs/>
                <w:sz w:val="16"/>
                <w:szCs w:val="16"/>
              </w:rPr>
            </w:pPr>
            <w:r w:rsidRPr="004B1EB2">
              <w:rPr>
                <w:rFonts w:ascii="Arial" w:hAnsi="Arial" w:cs="Arial"/>
                <w:b/>
                <w:bCs/>
                <w:sz w:val="16"/>
                <w:szCs w:val="16"/>
              </w:rPr>
              <w:t>Net debt as at 2022 PEFO</w:t>
            </w:r>
          </w:p>
        </w:tc>
        <w:tc>
          <w:tcPr>
            <w:tcW w:w="477" w:type="pct"/>
            <w:tcBorders>
              <w:top w:val="nil"/>
              <w:left w:val="nil"/>
              <w:bottom w:val="nil"/>
              <w:right w:val="nil"/>
            </w:tcBorders>
            <w:shd w:val="clear" w:color="000000" w:fill="E6F2FF"/>
            <w:noWrap/>
            <w:vAlign w:val="center"/>
            <w:hideMark/>
          </w:tcPr>
          <w:p w14:paraId="3285A382"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714.9</w:t>
            </w:r>
          </w:p>
        </w:tc>
        <w:tc>
          <w:tcPr>
            <w:tcW w:w="625" w:type="pct"/>
            <w:tcBorders>
              <w:top w:val="nil"/>
              <w:left w:val="nil"/>
              <w:bottom w:val="nil"/>
              <w:right w:val="nil"/>
            </w:tcBorders>
            <w:shd w:val="clear" w:color="auto" w:fill="auto"/>
            <w:noWrap/>
            <w:vAlign w:val="center"/>
            <w:hideMark/>
          </w:tcPr>
          <w:p w14:paraId="4BDE846C"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772.1</w:t>
            </w:r>
          </w:p>
        </w:tc>
        <w:tc>
          <w:tcPr>
            <w:tcW w:w="477" w:type="pct"/>
            <w:tcBorders>
              <w:top w:val="nil"/>
              <w:left w:val="nil"/>
              <w:bottom w:val="nil"/>
              <w:right w:val="nil"/>
            </w:tcBorders>
            <w:shd w:val="clear" w:color="auto" w:fill="auto"/>
            <w:noWrap/>
            <w:vAlign w:val="center"/>
            <w:hideMark/>
          </w:tcPr>
          <w:p w14:paraId="328B070A"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823.2</w:t>
            </w:r>
          </w:p>
        </w:tc>
        <w:tc>
          <w:tcPr>
            <w:tcW w:w="477" w:type="pct"/>
            <w:tcBorders>
              <w:top w:val="nil"/>
              <w:left w:val="nil"/>
              <w:bottom w:val="nil"/>
              <w:right w:val="nil"/>
            </w:tcBorders>
            <w:shd w:val="clear" w:color="auto" w:fill="auto"/>
            <w:noWrap/>
            <w:vAlign w:val="center"/>
            <w:hideMark/>
          </w:tcPr>
          <w:p w14:paraId="1A99E260"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864.5</w:t>
            </w:r>
          </w:p>
        </w:tc>
      </w:tr>
      <w:tr w:rsidR="002D1260" w:rsidRPr="004B1EB2" w14:paraId="6DDA587B"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19E9AFF1" w14:textId="77777777" w:rsidR="002D1260" w:rsidRPr="004B1EB2" w:rsidRDefault="002D1260" w:rsidP="002D1260">
            <w:pPr>
              <w:spacing w:before="0" w:after="0" w:line="240" w:lineRule="auto"/>
              <w:rPr>
                <w:rFonts w:ascii="Arial" w:hAnsi="Arial" w:cs="Arial"/>
                <w:sz w:val="16"/>
                <w:szCs w:val="16"/>
              </w:rPr>
            </w:pPr>
            <w:r w:rsidRPr="004B1EB2">
              <w:rPr>
                <w:rFonts w:ascii="Arial" w:hAnsi="Arial" w:cs="Arial"/>
                <w:sz w:val="16"/>
                <w:szCs w:val="16"/>
              </w:rPr>
              <w:t>Changes in financing requirement</w:t>
            </w:r>
          </w:p>
        </w:tc>
        <w:tc>
          <w:tcPr>
            <w:tcW w:w="477" w:type="pct"/>
            <w:tcBorders>
              <w:top w:val="nil"/>
              <w:left w:val="nil"/>
              <w:bottom w:val="nil"/>
              <w:right w:val="nil"/>
            </w:tcBorders>
            <w:shd w:val="clear" w:color="000000" w:fill="E6F2FF"/>
            <w:noWrap/>
            <w:vAlign w:val="center"/>
            <w:hideMark/>
          </w:tcPr>
          <w:p w14:paraId="350F7449" w14:textId="6488CE9C"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54.3</w:t>
            </w:r>
          </w:p>
        </w:tc>
        <w:tc>
          <w:tcPr>
            <w:tcW w:w="625" w:type="pct"/>
            <w:tcBorders>
              <w:top w:val="nil"/>
              <w:left w:val="nil"/>
              <w:bottom w:val="nil"/>
              <w:right w:val="nil"/>
            </w:tcBorders>
            <w:shd w:val="clear" w:color="auto" w:fill="auto"/>
            <w:noWrap/>
            <w:vAlign w:val="center"/>
            <w:hideMark/>
          </w:tcPr>
          <w:p w14:paraId="2CECF627" w14:textId="7EB20637"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64.5</w:t>
            </w:r>
          </w:p>
        </w:tc>
        <w:tc>
          <w:tcPr>
            <w:tcW w:w="477" w:type="pct"/>
            <w:tcBorders>
              <w:top w:val="nil"/>
              <w:left w:val="nil"/>
              <w:bottom w:val="nil"/>
              <w:right w:val="nil"/>
            </w:tcBorders>
            <w:shd w:val="clear" w:color="auto" w:fill="auto"/>
            <w:noWrap/>
            <w:vAlign w:val="center"/>
            <w:hideMark/>
          </w:tcPr>
          <w:p w14:paraId="19AC03A6" w14:textId="7CDD85AD"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49.1</w:t>
            </w:r>
          </w:p>
        </w:tc>
        <w:tc>
          <w:tcPr>
            <w:tcW w:w="477" w:type="pct"/>
            <w:tcBorders>
              <w:top w:val="nil"/>
              <w:left w:val="nil"/>
              <w:bottom w:val="nil"/>
              <w:right w:val="nil"/>
            </w:tcBorders>
            <w:shd w:val="clear" w:color="auto" w:fill="auto"/>
            <w:noWrap/>
            <w:vAlign w:val="center"/>
            <w:hideMark/>
          </w:tcPr>
          <w:p w14:paraId="7714A3BC" w14:textId="110ED892"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47.2</w:t>
            </w:r>
          </w:p>
        </w:tc>
      </w:tr>
      <w:tr w:rsidR="002D1260" w:rsidRPr="004B1EB2" w14:paraId="658190AF"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6C816A2E" w14:textId="77777777" w:rsidR="002D1260" w:rsidRPr="004B1EB2" w:rsidRDefault="002D1260" w:rsidP="002D1260">
            <w:pPr>
              <w:spacing w:before="0" w:after="0" w:line="240" w:lineRule="auto"/>
              <w:rPr>
                <w:rFonts w:ascii="Arial" w:hAnsi="Arial" w:cs="Arial"/>
                <w:sz w:val="16"/>
                <w:szCs w:val="16"/>
              </w:rPr>
            </w:pPr>
            <w:r w:rsidRPr="004B1EB2">
              <w:rPr>
                <w:rFonts w:ascii="Arial" w:hAnsi="Arial" w:cs="Arial"/>
                <w:sz w:val="16"/>
                <w:szCs w:val="16"/>
              </w:rPr>
              <w:t>Impact of yields on AGS</w:t>
            </w:r>
          </w:p>
        </w:tc>
        <w:tc>
          <w:tcPr>
            <w:tcW w:w="477" w:type="pct"/>
            <w:tcBorders>
              <w:top w:val="nil"/>
              <w:left w:val="nil"/>
              <w:bottom w:val="nil"/>
              <w:right w:val="nil"/>
            </w:tcBorders>
            <w:shd w:val="clear" w:color="000000" w:fill="E6F2FF"/>
            <w:noWrap/>
            <w:vAlign w:val="center"/>
            <w:hideMark/>
          </w:tcPr>
          <w:p w14:paraId="3BD35E86" w14:textId="1D31F9D3"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72.0</w:t>
            </w:r>
          </w:p>
        </w:tc>
        <w:tc>
          <w:tcPr>
            <w:tcW w:w="625" w:type="pct"/>
            <w:tcBorders>
              <w:top w:val="nil"/>
              <w:left w:val="nil"/>
              <w:bottom w:val="nil"/>
              <w:right w:val="nil"/>
            </w:tcBorders>
            <w:shd w:val="clear" w:color="auto" w:fill="auto"/>
            <w:noWrap/>
            <w:vAlign w:val="center"/>
            <w:hideMark/>
          </w:tcPr>
          <w:p w14:paraId="36DDFF3D" w14:textId="25CB0147"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60.4</w:t>
            </w:r>
          </w:p>
        </w:tc>
        <w:tc>
          <w:tcPr>
            <w:tcW w:w="477" w:type="pct"/>
            <w:tcBorders>
              <w:top w:val="nil"/>
              <w:left w:val="nil"/>
              <w:bottom w:val="nil"/>
              <w:right w:val="nil"/>
            </w:tcBorders>
            <w:shd w:val="clear" w:color="auto" w:fill="auto"/>
            <w:noWrap/>
            <w:vAlign w:val="center"/>
            <w:hideMark/>
          </w:tcPr>
          <w:p w14:paraId="7D95A8B7" w14:textId="36362A4F"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47.2</w:t>
            </w:r>
          </w:p>
        </w:tc>
        <w:tc>
          <w:tcPr>
            <w:tcW w:w="477" w:type="pct"/>
            <w:tcBorders>
              <w:top w:val="nil"/>
              <w:left w:val="nil"/>
              <w:bottom w:val="nil"/>
              <w:right w:val="nil"/>
            </w:tcBorders>
            <w:shd w:val="clear" w:color="auto" w:fill="auto"/>
            <w:noWrap/>
            <w:vAlign w:val="center"/>
            <w:hideMark/>
          </w:tcPr>
          <w:p w14:paraId="71766159" w14:textId="01D09DA7"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31.8</w:t>
            </w:r>
          </w:p>
        </w:tc>
      </w:tr>
      <w:tr w:rsidR="002D1260" w:rsidRPr="004B1EB2" w14:paraId="32D87DAA"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3698856E" w14:textId="77777777" w:rsidR="002D1260" w:rsidRPr="004B1EB2" w:rsidRDefault="002D1260" w:rsidP="002D1260">
            <w:pPr>
              <w:spacing w:before="0" w:after="0" w:line="240" w:lineRule="auto"/>
              <w:rPr>
                <w:rFonts w:ascii="Arial" w:hAnsi="Arial" w:cs="Arial"/>
                <w:sz w:val="16"/>
                <w:szCs w:val="16"/>
              </w:rPr>
            </w:pPr>
            <w:r w:rsidRPr="004B1EB2">
              <w:rPr>
                <w:rFonts w:ascii="Arial" w:hAnsi="Arial" w:cs="Arial"/>
                <w:sz w:val="16"/>
                <w:szCs w:val="16"/>
              </w:rPr>
              <w:t>Asset and other liability movements</w:t>
            </w:r>
          </w:p>
        </w:tc>
        <w:tc>
          <w:tcPr>
            <w:tcW w:w="477" w:type="pct"/>
            <w:tcBorders>
              <w:top w:val="nil"/>
              <w:left w:val="nil"/>
              <w:bottom w:val="nil"/>
              <w:right w:val="nil"/>
            </w:tcBorders>
            <w:shd w:val="clear" w:color="000000" w:fill="E6F2FF"/>
            <w:noWrap/>
            <w:vAlign w:val="center"/>
            <w:hideMark/>
          </w:tcPr>
          <w:p w14:paraId="1443B078" w14:textId="24763B5C"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16.4</w:t>
            </w:r>
          </w:p>
        </w:tc>
        <w:tc>
          <w:tcPr>
            <w:tcW w:w="625" w:type="pct"/>
            <w:tcBorders>
              <w:top w:val="nil"/>
              <w:left w:val="nil"/>
              <w:bottom w:val="nil"/>
              <w:right w:val="nil"/>
            </w:tcBorders>
            <w:shd w:val="clear" w:color="auto" w:fill="auto"/>
            <w:noWrap/>
            <w:vAlign w:val="center"/>
            <w:hideMark/>
          </w:tcPr>
          <w:p w14:paraId="03D5A777" w14:textId="5511E044"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13.1</w:t>
            </w:r>
          </w:p>
        </w:tc>
        <w:tc>
          <w:tcPr>
            <w:tcW w:w="477" w:type="pct"/>
            <w:tcBorders>
              <w:top w:val="nil"/>
              <w:left w:val="nil"/>
              <w:bottom w:val="nil"/>
              <w:right w:val="nil"/>
            </w:tcBorders>
            <w:shd w:val="clear" w:color="auto" w:fill="auto"/>
            <w:noWrap/>
            <w:vAlign w:val="center"/>
            <w:hideMark/>
          </w:tcPr>
          <w:p w14:paraId="368638BA" w14:textId="7A3755BE"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24.1</w:t>
            </w:r>
          </w:p>
        </w:tc>
        <w:tc>
          <w:tcPr>
            <w:tcW w:w="477" w:type="pct"/>
            <w:tcBorders>
              <w:top w:val="nil"/>
              <w:left w:val="nil"/>
              <w:bottom w:val="nil"/>
              <w:right w:val="nil"/>
            </w:tcBorders>
            <w:shd w:val="clear" w:color="auto" w:fill="auto"/>
            <w:noWrap/>
            <w:vAlign w:val="center"/>
            <w:hideMark/>
          </w:tcPr>
          <w:p w14:paraId="563B0FC3" w14:textId="5CD90306" w:rsidR="002D1260" w:rsidRPr="004B1EB2" w:rsidRDefault="00C34A7E" w:rsidP="002D1260">
            <w:pPr>
              <w:spacing w:before="0" w:after="0" w:line="240" w:lineRule="auto"/>
              <w:jc w:val="right"/>
              <w:rPr>
                <w:rFonts w:ascii="Arial" w:hAnsi="Arial" w:cs="Arial"/>
                <w:sz w:val="16"/>
                <w:szCs w:val="16"/>
              </w:rPr>
            </w:pPr>
            <w:r w:rsidRPr="004B1EB2">
              <w:rPr>
                <w:rFonts w:ascii="Arial" w:hAnsi="Arial" w:cs="Arial"/>
                <w:sz w:val="16"/>
                <w:szCs w:val="16"/>
              </w:rPr>
              <w:noBreakHyphen/>
            </w:r>
            <w:r w:rsidR="002D1260" w:rsidRPr="004B1EB2">
              <w:rPr>
                <w:rFonts w:ascii="Arial" w:hAnsi="Arial" w:cs="Arial"/>
                <w:sz w:val="16"/>
                <w:szCs w:val="16"/>
              </w:rPr>
              <w:t>18.6</w:t>
            </w:r>
          </w:p>
        </w:tc>
      </w:tr>
      <w:tr w:rsidR="002D1260" w:rsidRPr="004B1EB2" w14:paraId="394F25B6"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3659A3B9" w14:textId="77777777" w:rsidR="002D1260" w:rsidRPr="004B1EB2" w:rsidRDefault="002D1260" w:rsidP="00E218FC">
            <w:pPr>
              <w:spacing w:before="0" w:after="0" w:line="240" w:lineRule="auto"/>
              <w:ind w:left="170"/>
              <w:rPr>
                <w:rFonts w:ascii="Arial" w:hAnsi="Arial" w:cs="Arial"/>
                <w:i/>
                <w:iCs/>
                <w:sz w:val="16"/>
                <w:szCs w:val="16"/>
              </w:rPr>
            </w:pPr>
            <w:r w:rsidRPr="004B1EB2">
              <w:rPr>
                <w:rFonts w:ascii="Arial" w:hAnsi="Arial" w:cs="Arial"/>
                <w:i/>
                <w:iCs/>
                <w:sz w:val="16"/>
                <w:szCs w:val="16"/>
              </w:rPr>
              <w:t>Cash and deposits</w:t>
            </w:r>
          </w:p>
        </w:tc>
        <w:tc>
          <w:tcPr>
            <w:tcW w:w="477" w:type="pct"/>
            <w:tcBorders>
              <w:top w:val="nil"/>
              <w:left w:val="nil"/>
              <w:bottom w:val="nil"/>
              <w:right w:val="nil"/>
            </w:tcBorders>
            <w:shd w:val="clear" w:color="000000" w:fill="E6F2FF"/>
            <w:noWrap/>
            <w:vAlign w:val="center"/>
            <w:hideMark/>
          </w:tcPr>
          <w:p w14:paraId="27EAB631" w14:textId="55B63A83"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18.9</w:t>
            </w:r>
          </w:p>
        </w:tc>
        <w:tc>
          <w:tcPr>
            <w:tcW w:w="625" w:type="pct"/>
            <w:tcBorders>
              <w:top w:val="nil"/>
              <w:left w:val="nil"/>
              <w:bottom w:val="nil"/>
              <w:right w:val="nil"/>
            </w:tcBorders>
            <w:shd w:val="clear" w:color="auto" w:fill="auto"/>
            <w:noWrap/>
            <w:vAlign w:val="center"/>
            <w:hideMark/>
          </w:tcPr>
          <w:p w14:paraId="725C424D" w14:textId="6364E2E1"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19.0</w:t>
            </w:r>
          </w:p>
        </w:tc>
        <w:tc>
          <w:tcPr>
            <w:tcW w:w="477" w:type="pct"/>
            <w:tcBorders>
              <w:top w:val="nil"/>
              <w:left w:val="nil"/>
              <w:bottom w:val="nil"/>
              <w:right w:val="nil"/>
            </w:tcBorders>
            <w:shd w:val="clear" w:color="auto" w:fill="auto"/>
            <w:noWrap/>
            <w:vAlign w:val="center"/>
            <w:hideMark/>
          </w:tcPr>
          <w:p w14:paraId="58686F45" w14:textId="0CA804A2"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29.0</w:t>
            </w:r>
          </w:p>
        </w:tc>
        <w:tc>
          <w:tcPr>
            <w:tcW w:w="477" w:type="pct"/>
            <w:tcBorders>
              <w:top w:val="nil"/>
              <w:left w:val="nil"/>
              <w:bottom w:val="nil"/>
              <w:right w:val="nil"/>
            </w:tcBorders>
            <w:shd w:val="clear" w:color="auto" w:fill="auto"/>
            <w:noWrap/>
            <w:vAlign w:val="center"/>
            <w:hideMark/>
          </w:tcPr>
          <w:p w14:paraId="3981881A" w14:textId="6B584020"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21.5</w:t>
            </w:r>
          </w:p>
        </w:tc>
      </w:tr>
      <w:tr w:rsidR="002D1260" w:rsidRPr="004B1EB2" w14:paraId="7EF8D505"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2C668FE9" w14:textId="77777777" w:rsidR="002D1260" w:rsidRPr="004B1EB2" w:rsidRDefault="002D1260" w:rsidP="00E218FC">
            <w:pPr>
              <w:spacing w:before="0" w:after="0" w:line="240" w:lineRule="auto"/>
              <w:ind w:left="170"/>
              <w:rPr>
                <w:rFonts w:ascii="Arial" w:hAnsi="Arial" w:cs="Arial"/>
                <w:i/>
                <w:iCs/>
                <w:sz w:val="16"/>
                <w:szCs w:val="16"/>
              </w:rPr>
            </w:pPr>
            <w:r w:rsidRPr="004B1EB2">
              <w:rPr>
                <w:rFonts w:ascii="Arial" w:hAnsi="Arial" w:cs="Arial"/>
                <w:i/>
                <w:iCs/>
                <w:sz w:val="16"/>
                <w:szCs w:val="16"/>
              </w:rPr>
              <w:t>Advances paid</w:t>
            </w:r>
          </w:p>
        </w:tc>
        <w:tc>
          <w:tcPr>
            <w:tcW w:w="477" w:type="pct"/>
            <w:tcBorders>
              <w:top w:val="nil"/>
              <w:left w:val="nil"/>
              <w:bottom w:val="nil"/>
              <w:right w:val="nil"/>
            </w:tcBorders>
            <w:shd w:val="clear" w:color="000000" w:fill="E6F2FF"/>
            <w:noWrap/>
            <w:vAlign w:val="center"/>
            <w:hideMark/>
          </w:tcPr>
          <w:p w14:paraId="75AB9A7C"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9.9</w:t>
            </w:r>
          </w:p>
        </w:tc>
        <w:tc>
          <w:tcPr>
            <w:tcW w:w="625" w:type="pct"/>
            <w:tcBorders>
              <w:top w:val="nil"/>
              <w:left w:val="nil"/>
              <w:bottom w:val="nil"/>
              <w:right w:val="nil"/>
            </w:tcBorders>
            <w:shd w:val="clear" w:color="auto" w:fill="auto"/>
            <w:noWrap/>
            <w:vAlign w:val="center"/>
            <w:hideMark/>
          </w:tcPr>
          <w:p w14:paraId="535273C4"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8.2</w:t>
            </w:r>
          </w:p>
        </w:tc>
        <w:tc>
          <w:tcPr>
            <w:tcW w:w="477" w:type="pct"/>
            <w:tcBorders>
              <w:top w:val="nil"/>
              <w:left w:val="nil"/>
              <w:bottom w:val="nil"/>
              <w:right w:val="nil"/>
            </w:tcBorders>
            <w:shd w:val="clear" w:color="auto" w:fill="auto"/>
            <w:noWrap/>
            <w:vAlign w:val="center"/>
            <w:hideMark/>
          </w:tcPr>
          <w:p w14:paraId="1D3015A0"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7.1</w:t>
            </w:r>
          </w:p>
        </w:tc>
        <w:tc>
          <w:tcPr>
            <w:tcW w:w="477" w:type="pct"/>
            <w:tcBorders>
              <w:top w:val="nil"/>
              <w:left w:val="nil"/>
              <w:bottom w:val="nil"/>
              <w:right w:val="nil"/>
            </w:tcBorders>
            <w:shd w:val="clear" w:color="auto" w:fill="auto"/>
            <w:noWrap/>
            <w:vAlign w:val="center"/>
            <w:hideMark/>
          </w:tcPr>
          <w:p w14:paraId="58BA526C"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5.8</w:t>
            </w:r>
          </w:p>
        </w:tc>
      </w:tr>
      <w:tr w:rsidR="002D1260" w:rsidRPr="004B1EB2" w14:paraId="0A99991F"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2B110E37" w14:textId="77777777" w:rsidR="002D1260" w:rsidRPr="004B1EB2" w:rsidRDefault="002D1260" w:rsidP="00E218FC">
            <w:pPr>
              <w:spacing w:before="0" w:after="0" w:line="240" w:lineRule="auto"/>
              <w:ind w:left="170"/>
              <w:rPr>
                <w:rFonts w:ascii="Arial" w:hAnsi="Arial" w:cs="Arial"/>
                <w:i/>
                <w:iCs/>
                <w:sz w:val="16"/>
                <w:szCs w:val="16"/>
              </w:rPr>
            </w:pPr>
            <w:r w:rsidRPr="004B1EB2">
              <w:rPr>
                <w:rFonts w:ascii="Arial" w:hAnsi="Arial" w:cs="Arial"/>
                <w:i/>
                <w:iCs/>
                <w:sz w:val="16"/>
                <w:szCs w:val="16"/>
              </w:rPr>
              <w:t>Investments, loans and placements</w:t>
            </w:r>
          </w:p>
        </w:tc>
        <w:tc>
          <w:tcPr>
            <w:tcW w:w="477" w:type="pct"/>
            <w:tcBorders>
              <w:top w:val="nil"/>
              <w:left w:val="nil"/>
              <w:bottom w:val="nil"/>
              <w:right w:val="nil"/>
            </w:tcBorders>
            <w:shd w:val="clear" w:color="000000" w:fill="E6F2FF"/>
            <w:noWrap/>
            <w:vAlign w:val="center"/>
            <w:hideMark/>
          </w:tcPr>
          <w:p w14:paraId="485B0EF3" w14:textId="42025059"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8.8</w:t>
            </w:r>
          </w:p>
        </w:tc>
        <w:tc>
          <w:tcPr>
            <w:tcW w:w="625" w:type="pct"/>
            <w:tcBorders>
              <w:top w:val="nil"/>
              <w:left w:val="nil"/>
              <w:bottom w:val="nil"/>
              <w:right w:val="nil"/>
            </w:tcBorders>
            <w:shd w:val="clear" w:color="auto" w:fill="auto"/>
            <w:noWrap/>
            <w:vAlign w:val="center"/>
            <w:hideMark/>
          </w:tcPr>
          <w:p w14:paraId="6859583E" w14:textId="11BCB0F5"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4.8</w:t>
            </w:r>
          </w:p>
        </w:tc>
        <w:tc>
          <w:tcPr>
            <w:tcW w:w="477" w:type="pct"/>
            <w:tcBorders>
              <w:top w:val="nil"/>
              <w:left w:val="nil"/>
              <w:bottom w:val="nil"/>
              <w:right w:val="nil"/>
            </w:tcBorders>
            <w:shd w:val="clear" w:color="auto" w:fill="auto"/>
            <w:noWrap/>
            <w:vAlign w:val="center"/>
            <w:hideMark/>
          </w:tcPr>
          <w:p w14:paraId="469B25CE" w14:textId="5F9C930F"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5.2</w:t>
            </w:r>
          </w:p>
        </w:tc>
        <w:tc>
          <w:tcPr>
            <w:tcW w:w="477" w:type="pct"/>
            <w:tcBorders>
              <w:top w:val="nil"/>
              <w:left w:val="nil"/>
              <w:bottom w:val="nil"/>
              <w:right w:val="nil"/>
            </w:tcBorders>
            <w:shd w:val="clear" w:color="auto" w:fill="auto"/>
            <w:noWrap/>
            <w:vAlign w:val="center"/>
            <w:hideMark/>
          </w:tcPr>
          <w:p w14:paraId="49061D29" w14:textId="04B4E913" w:rsidR="002D1260" w:rsidRPr="004B1EB2" w:rsidRDefault="00C34A7E" w:rsidP="002D1260">
            <w:pPr>
              <w:spacing w:before="0" w:after="0" w:line="240" w:lineRule="auto"/>
              <w:jc w:val="right"/>
              <w:rPr>
                <w:rFonts w:ascii="Arial" w:hAnsi="Arial" w:cs="Arial"/>
                <w:i/>
                <w:iCs/>
                <w:sz w:val="16"/>
                <w:szCs w:val="16"/>
              </w:rPr>
            </w:pPr>
            <w:r w:rsidRPr="004B1EB2">
              <w:rPr>
                <w:rFonts w:ascii="Arial" w:hAnsi="Arial" w:cs="Arial"/>
                <w:i/>
                <w:iCs/>
                <w:sz w:val="16"/>
                <w:szCs w:val="16"/>
              </w:rPr>
              <w:noBreakHyphen/>
            </w:r>
            <w:r w:rsidR="002D1260" w:rsidRPr="004B1EB2">
              <w:rPr>
                <w:rFonts w:ascii="Arial" w:hAnsi="Arial" w:cs="Arial"/>
                <w:i/>
                <w:iCs/>
                <w:sz w:val="16"/>
                <w:szCs w:val="16"/>
              </w:rPr>
              <w:t>6.4</w:t>
            </w:r>
          </w:p>
        </w:tc>
      </w:tr>
      <w:tr w:rsidR="002D1260" w:rsidRPr="004B1EB2" w14:paraId="52942D70" w14:textId="77777777" w:rsidTr="00E218FC">
        <w:trPr>
          <w:divId w:val="291251548"/>
          <w:trHeight w:hRule="exact" w:val="225"/>
        </w:trPr>
        <w:tc>
          <w:tcPr>
            <w:tcW w:w="2944" w:type="pct"/>
            <w:tcBorders>
              <w:top w:val="nil"/>
              <w:left w:val="nil"/>
              <w:bottom w:val="nil"/>
              <w:right w:val="nil"/>
            </w:tcBorders>
            <w:shd w:val="clear" w:color="auto" w:fill="auto"/>
            <w:noWrap/>
            <w:vAlign w:val="center"/>
            <w:hideMark/>
          </w:tcPr>
          <w:p w14:paraId="4193EAF7" w14:textId="77777777" w:rsidR="002D1260" w:rsidRPr="004B1EB2" w:rsidRDefault="002D1260" w:rsidP="00E218FC">
            <w:pPr>
              <w:spacing w:before="0" w:after="0" w:line="240" w:lineRule="auto"/>
              <w:ind w:left="170"/>
              <w:rPr>
                <w:rFonts w:ascii="Arial" w:hAnsi="Arial" w:cs="Arial"/>
                <w:i/>
                <w:iCs/>
                <w:sz w:val="16"/>
                <w:szCs w:val="16"/>
              </w:rPr>
            </w:pPr>
            <w:r w:rsidRPr="004B1EB2">
              <w:rPr>
                <w:rFonts w:ascii="Arial" w:hAnsi="Arial" w:cs="Arial"/>
                <w:i/>
                <w:iCs/>
                <w:sz w:val="16"/>
                <w:szCs w:val="16"/>
              </w:rPr>
              <w:t>Other movements</w:t>
            </w:r>
          </w:p>
        </w:tc>
        <w:tc>
          <w:tcPr>
            <w:tcW w:w="477" w:type="pct"/>
            <w:tcBorders>
              <w:top w:val="nil"/>
              <w:left w:val="nil"/>
              <w:bottom w:val="nil"/>
              <w:right w:val="nil"/>
            </w:tcBorders>
            <w:shd w:val="clear" w:color="000000" w:fill="E6F2FF"/>
            <w:noWrap/>
            <w:vAlign w:val="center"/>
            <w:hideMark/>
          </w:tcPr>
          <w:p w14:paraId="62A9E21E"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1.4</w:t>
            </w:r>
          </w:p>
        </w:tc>
        <w:tc>
          <w:tcPr>
            <w:tcW w:w="625" w:type="pct"/>
            <w:tcBorders>
              <w:top w:val="nil"/>
              <w:left w:val="nil"/>
              <w:bottom w:val="nil"/>
              <w:right w:val="nil"/>
            </w:tcBorders>
            <w:shd w:val="clear" w:color="auto" w:fill="auto"/>
            <w:noWrap/>
            <w:vAlign w:val="center"/>
            <w:hideMark/>
          </w:tcPr>
          <w:p w14:paraId="2A547151"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2.5</w:t>
            </w:r>
          </w:p>
        </w:tc>
        <w:tc>
          <w:tcPr>
            <w:tcW w:w="477" w:type="pct"/>
            <w:tcBorders>
              <w:top w:val="nil"/>
              <w:left w:val="nil"/>
              <w:bottom w:val="nil"/>
              <w:right w:val="nil"/>
            </w:tcBorders>
            <w:shd w:val="clear" w:color="auto" w:fill="auto"/>
            <w:noWrap/>
            <w:vAlign w:val="center"/>
            <w:hideMark/>
          </w:tcPr>
          <w:p w14:paraId="048BF0CB"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3.1</w:t>
            </w:r>
          </w:p>
        </w:tc>
        <w:tc>
          <w:tcPr>
            <w:tcW w:w="477" w:type="pct"/>
            <w:tcBorders>
              <w:top w:val="nil"/>
              <w:left w:val="nil"/>
              <w:bottom w:val="nil"/>
              <w:right w:val="nil"/>
            </w:tcBorders>
            <w:shd w:val="clear" w:color="auto" w:fill="auto"/>
            <w:noWrap/>
            <w:vAlign w:val="center"/>
            <w:hideMark/>
          </w:tcPr>
          <w:p w14:paraId="07A15059" w14:textId="77777777" w:rsidR="002D1260" w:rsidRPr="004B1EB2" w:rsidRDefault="002D1260" w:rsidP="002D1260">
            <w:pPr>
              <w:spacing w:before="0" w:after="0" w:line="240" w:lineRule="auto"/>
              <w:jc w:val="right"/>
              <w:rPr>
                <w:rFonts w:ascii="Arial" w:hAnsi="Arial" w:cs="Arial"/>
                <w:i/>
                <w:iCs/>
                <w:sz w:val="16"/>
                <w:szCs w:val="16"/>
              </w:rPr>
            </w:pPr>
            <w:r w:rsidRPr="004B1EB2">
              <w:rPr>
                <w:rFonts w:ascii="Arial" w:hAnsi="Arial" w:cs="Arial"/>
                <w:i/>
                <w:iCs/>
                <w:sz w:val="16"/>
                <w:szCs w:val="16"/>
              </w:rPr>
              <w:t>3.5</w:t>
            </w:r>
          </w:p>
        </w:tc>
      </w:tr>
      <w:tr w:rsidR="002D1260" w:rsidRPr="004B1EB2" w14:paraId="65097177" w14:textId="77777777" w:rsidTr="00E218FC">
        <w:trPr>
          <w:divId w:val="291251548"/>
          <w:trHeight w:hRule="exact" w:val="585"/>
        </w:trPr>
        <w:tc>
          <w:tcPr>
            <w:tcW w:w="2944" w:type="pct"/>
            <w:tcBorders>
              <w:top w:val="nil"/>
              <w:left w:val="nil"/>
              <w:bottom w:val="nil"/>
              <w:right w:val="nil"/>
            </w:tcBorders>
            <w:shd w:val="clear" w:color="auto" w:fill="auto"/>
            <w:vAlign w:val="center"/>
            <w:hideMark/>
          </w:tcPr>
          <w:p w14:paraId="19A009FE" w14:textId="5A004C3C" w:rsidR="002D1260" w:rsidRPr="004B1EB2" w:rsidRDefault="002D1260" w:rsidP="002D1260">
            <w:pPr>
              <w:spacing w:before="0" w:after="0" w:line="240" w:lineRule="auto"/>
              <w:rPr>
                <w:rFonts w:ascii="Arial" w:hAnsi="Arial" w:cs="Arial"/>
                <w:b/>
                <w:bCs/>
                <w:sz w:val="16"/>
                <w:szCs w:val="16"/>
              </w:rPr>
            </w:pPr>
            <w:r w:rsidRPr="004B1EB2">
              <w:rPr>
                <w:rFonts w:ascii="Arial" w:hAnsi="Arial" w:cs="Arial"/>
                <w:b/>
                <w:bCs/>
                <w:sz w:val="16"/>
                <w:szCs w:val="16"/>
              </w:rPr>
              <w:t>Total movements in net debt from</w:t>
            </w:r>
            <w:r w:rsidRPr="004B1EB2">
              <w:rPr>
                <w:rFonts w:ascii="Arial" w:hAnsi="Arial" w:cs="Arial"/>
                <w:b/>
                <w:bCs/>
                <w:sz w:val="16"/>
                <w:szCs w:val="16"/>
              </w:rPr>
              <w:br/>
              <w:t xml:space="preserve">   2022 PEFO to 2022</w:t>
            </w:r>
            <w:r w:rsidR="00C34A7E" w:rsidRPr="004B1EB2">
              <w:rPr>
                <w:rFonts w:ascii="Arial" w:hAnsi="Arial" w:cs="Arial"/>
                <w:b/>
                <w:bCs/>
                <w:sz w:val="16"/>
                <w:szCs w:val="16"/>
              </w:rPr>
              <w:noBreakHyphen/>
            </w:r>
            <w:r w:rsidRPr="004B1EB2">
              <w:rPr>
                <w:rFonts w:ascii="Arial" w:hAnsi="Arial" w:cs="Arial"/>
                <w:b/>
                <w:bCs/>
                <w:sz w:val="16"/>
                <w:szCs w:val="16"/>
              </w:rPr>
              <w:t>23 October Budget</w:t>
            </w:r>
          </w:p>
        </w:tc>
        <w:tc>
          <w:tcPr>
            <w:tcW w:w="477" w:type="pct"/>
            <w:tcBorders>
              <w:top w:val="nil"/>
              <w:left w:val="nil"/>
              <w:bottom w:val="nil"/>
              <w:right w:val="nil"/>
            </w:tcBorders>
            <w:shd w:val="clear" w:color="000000" w:fill="E6F2FF"/>
            <w:noWrap/>
            <w:vAlign w:val="center"/>
            <w:hideMark/>
          </w:tcPr>
          <w:p w14:paraId="2BAC02C2" w14:textId="465605E3" w:rsidR="002D1260" w:rsidRPr="004B1EB2" w:rsidRDefault="00C34A7E" w:rsidP="002D1260">
            <w:pPr>
              <w:spacing w:before="0" w:after="0" w:line="240" w:lineRule="auto"/>
              <w:jc w:val="right"/>
              <w:rPr>
                <w:rFonts w:ascii="Arial" w:hAnsi="Arial" w:cs="Arial"/>
                <w:b/>
                <w:bCs/>
                <w:sz w:val="16"/>
                <w:szCs w:val="16"/>
              </w:rPr>
            </w:pPr>
            <w:r w:rsidRPr="004B1EB2">
              <w:rPr>
                <w:rFonts w:ascii="Arial" w:hAnsi="Arial" w:cs="Arial"/>
                <w:b/>
                <w:bCs/>
                <w:sz w:val="16"/>
                <w:szCs w:val="16"/>
              </w:rPr>
              <w:noBreakHyphen/>
            </w:r>
            <w:r w:rsidR="002D1260" w:rsidRPr="004B1EB2">
              <w:rPr>
                <w:rFonts w:ascii="Arial" w:hAnsi="Arial" w:cs="Arial"/>
                <w:b/>
                <w:bCs/>
                <w:sz w:val="16"/>
                <w:szCs w:val="16"/>
              </w:rPr>
              <w:t>142.7</w:t>
            </w:r>
          </w:p>
        </w:tc>
        <w:tc>
          <w:tcPr>
            <w:tcW w:w="625" w:type="pct"/>
            <w:tcBorders>
              <w:top w:val="nil"/>
              <w:left w:val="nil"/>
              <w:bottom w:val="nil"/>
              <w:right w:val="nil"/>
            </w:tcBorders>
            <w:shd w:val="clear" w:color="auto" w:fill="auto"/>
            <w:noWrap/>
            <w:vAlign w:val="center"/>
            <w:hideMark/>
          </w:tcPr>
          <w:p w14:paraId="00F289C6" w14:textId="663CD5C8" w:rsidR="002D1260" w:rsidRPr="004B1EB2" w:rsidRDefault="00C34A7E" w:rsidP="002D1260">
            <w:pPr>
              <w:spacing w:before="0" w:after="0" w:line="240" w:lineRule="auto"/>
              <w:jc w:val="right"/>
              <w:rPr>
                <w:rFonts w:ascii="Arial" w:hAnsi="Arial" w:cs="Arial"/>
                <w:b/>
                <w:bCs/>
                <w:sz w:val="16"/>
                <w:szCs w:val="16"/>
              </w:rPr>
            </w:pPr>
            <w:r w:rsidRPr="004B1EB2">
              <w:rPr>
                <w:rFonts w:ascii="Arial" w:hAnsi="Arial" w:cs="Arial"/>
                <w:b/>
                <w:bCs/>
                <w:sz w:val="16"/>
                <w:szCs w:val="16"/>
              </w:rPr>
              <w:noBreakHyphen/>
            </w:r>
            <w:r w:rsidR="002D1260" w:rsidRPr="004B1EB2">
              <w:rPr>
                <w:rFonts w:ascii="Arial" w:hAnsi="Arial" w:cs="Arial"/>
                <w:b/>
                <w:bCs/>
                <w:sz w:val="16"/>
                <w:szCs w:val="16"/>
              </w:rPr>
              <w:t>138.0</w:t>
            </w:r>
          </w:p>
        </w:tc>
        <w:tc>
          <w:tcPr>
            <w:tcW w:w="477" w:type="pct"/>
            <w:tcBorders>
              <w:top w:val="nil"/>
              <w:left w:val="nil"/>
              <w:bottom w:val="nil"/>
              <w:right w:val="nil"/>
            </w:tcBorders>
            <w:shd w:val="clear" w:color="auto" w:fill="auto"/>
            <w:noWrap/>
            <w:vAlign w:val="center"/>
            <w:hideMark/>
          </w:tcPr>
          <w:p w14:paraId="739C145E" w14:textId="7281B6E7" w:rsidR="002D1260" w:rsidRPr="004B1EB2" w:rsidRDefault="00C34A7E" w:rsidP="002D1260">
            <w:pPr>
              <w:spacing w:before="0" w:after="0" w:line="240" w:lineRule="auto"/>
              <w:jc w:val="right"/>
              <w:rPr>
                <w:rFonts w:ascii="Arial" w:hAnsi="Arial" w:cs="Arial"/>
                <w:b/>
                <w:bCs/>
                <w:sz w:val="16"/>
                <w:szCs w:val="16"/>
              </w:rPr>
            </w:pPr>
            <w:r w:rsidRPr="004B1EB2">
              <w:rPr>
                <w:rFonts w:ascii="Arial" w:hAnsi="Arial" w:cs="Arial"/>
                <w:b/>
                <w:bCs/>
                <w:sz w:val="16"/>
                <w:szCs w:val="16"/>
              </w:rPr>
              <w:noBreakHyphen/>
            </w:r>
            <w:r w:rsidR="002D1260" w:rsidRPr="004B1EB2">
              <w:rPr>
                <w:rFonts w:ascii="Arial" w:hAnsi="Arial" w:cs="Arial"/>
                <w:b/>
                <w:bCs/>
                <w:sz w:val="16"/>
                <w:szCs w:val="16"/>
              </w:rPr>
              <w:t>120.4</w:t>
            </w:r>
          </w:p>
        </w:tc>
        <w:tc>
          <w:tcPr>
            <w:tcW w:w="477" w:type="pct"/>
            <w:tcBorders>
              <w:top w:val="nil"/>
              <w:left w:val="nil"/>
              <w:bottom w:val="nil"/>
              <w:right w:val="nil"/>
            </w:tcBorders>
            <w:shd w:val="clear" w:color="auto" w:fill="auto"/>
            <w:noWrap/>
            <w:vAlign w:val="center"/>
            <w:hideMark/>
          </w:tcPr>
          <w:p w14:paraId="45C65721" w14:textId="0315F6DB" w:rsidR="002D1260" w:rsidRPr="004B1EB2" w:rsidRDefault="00C34A7E" w:rsidP="002D1260">
            <w:pPr>
              <w:spacing w:before="0" w:after="0" w:line="240" w:lineRule="auto"/>
              <w:jc w:val="right"/>
              <w:rPr>
                <w:rFonts w:ascii="Arial" w:hAnsi="Arial" w:cs="Arial"/>
                <w:b/>
                <w:bCs/>
                <w:sz w:val="16"/>
                <w:szCs w:val="16"/>
              </w:rPr>
            </w:pPr>
            <w:r w:rsidRPr="004B1EB2">
              <w:rPr>
                <w:rFonts w:ascii="Arial" w:hAnsi="Arial" w:cs="Arial"/>
                <w:b/>
                <w:bCs/>
                <w:sz w:val="16"/>
                <w:szCs w:val="16"/>
              </w:rPr>
              <w:noBreakHyphen/>
            </w:r>
            <w:r w:rsidR="002D1260" w:rsidRPr="004B1EB2">
              <w:rPr>
                <w:rFonts w:ascii="Arial" w:hAnsi="Arial" w:cs="Arial"/>
                <w:b/>
                <w:bCs/>
                <w:sz w:val="16"/>
                <w:szCs w:val="16"/>
              </w:rPr>
              <w:t>97.7</w:t>
            </w:r>
          </w:p>
        </w:tc>
      </w:tr>
      <w:tr w:rsidR="002D1260" w:rsidRPr="004B1EB2" w14:paraId="4EF0E8E2" w14:textId="77777777" w:rsidTr="00E218FC">
        <w:trPr>
          <w:divId w:val="291251548"/>
          <w:trHeight w:hRule="exact" w:val="60"/>
        </w:trPr>
        <w:tc>
          <w:tcPr>
            <w:tcW w:w="2944" w:type="pct"/>
            <w:tcBorders>
              <w:top w:val="nil"/>
              <w:left w:val="nil"/>
              <w:bottom w:val="nil"/>
              <w:right w:val="nil"/>
            </w:tcBorders>
            <w:shd w:val="clear" w:color="auto" w:fill="auto"/>
            <w:noWrap/>
            <w:vAlign w:val="center"/>
            <w:hideMark/>
          </w:tcPr>
          <w:p w14:paraId="3652D253" w14:textId="77777777" w:rsidR="002D1260" w:rsidRPr="004B1EB2" w:rsidRDefault="002D1260" w:rsidP="002D1260">
            <w:pPr>
              <w:spacing w:before="0" w:after="0" w:line="240" w:lineRule="auto"/>
              <w:jc w:val="right"/>
              <w:rPr>
                <w:rFonts w:ascii="Arial" w:hAnsi="Arial" w:cs="Arial"/>
                <w:b/>
                <w:bCs/>
                <w:sz w:val="16"/>
                <w:szCs w:val="16"/>
              </w:rPr>
            </w:pPr>
          </w:p>
        </w:tc>
        <w:tc>
          <w:tcPr>
            <w:tcW w:w="477" w:type="pct"/>
            <w:tcBorders>
              <w:top w:val="nil"/>
              <w:left w:val="nil"/>
              <w:bottom w:val="single" w:sz="4" w:space="0" w:color="293F5B"/>
              <w:right w:val="nil"/>
            </w:tcBorders>
            <w:shd w:val="clear" w:color="000000" w:fill="E6F2FF"/>
            <w:noWrap/>
            <w:vAlign w:val="center"/>
            <w:hideMark/>
          </w:tcPr>
          <w:p w14:paraId="225B89CE" w14:textId="77777777" w:rsidR="002D1260" w:rsidRPr="004B1EB2" w:rsidRDefault="002D1260" w:rsidP="002D1260">
            <w:pPr>
              <w:spacing w:before="0" w:after="0" w:line="240" w:lineRule="auto"/>
              <w:rPr>
                <w:rFonts w:ascii="Arial" w:hAnsi="Arial" w:cs="Arial"/>
                <w:sz w:val="16"/>
                <w:szCs w:val="16"/>
              </w:rPr>
            </w:pPr>
            <w:r w:rsidRPr="004B1EB2">
              <w:rPr>
                <w:rFonts w:ascii="Arial" w:hAnsi="Arial" w:cs="Arial"/>
                <w:sz w:val="16"/>
                <w:szCs w:val="16"/>
              </w:rPr>
              <w:t> </w:t>
            </w:r>
          </w:p>
        </w:tc>
        <w:tc>
          <w:tcPr>
            <w:tcW w:w="625" w:type="pct"/>
            <w:tcBorders>
              <w:top w:val="nil"/>
              <w:left w:val="nil"/>
              <w:bottom w:val="single" w:sz="4" w:space="0" w:color="293F5B"/>
              <w:right w:val="nil"/>
            </w:tcBorders>
            <w:shd w:val="clear" w:color="auto" w:fill="auto"/>
            <w:noWrap/>
            <w:vAlign w:val="center"/>
            <w:hideMark/>
          </w:tcPr>
          <w:p w14:paraId="2CC25A89" w14:textId="77777777" w:rsidR="002D1260" w:rsidRPr="004B1EB2" w:rsidRDefault="002D1260" w:rsidP="002D1260">
            <w:pPr>
              <w:spacing w:before="0" w:after="0" w:line="240" w:lineRule="auto"/>
              <w:rPr>
                <w:rFonts w:ascii="Arial" w:hAnsi="Arial" w:cs="Arial"/>
                <w:sz w:val="16"/>
                <w:szCs w:val="16"/>
              </w:rPr>
            </w:pPr>
          </w:p>
        </w:tc>
        <w:tc>
          <w:tcPr>
            <w:tcW w:w="477" w:type="pct"/>
            <w:tcBorders>
              <w:top w:val="nil"/>
              <w:left w:val="nil"/>
              <w:bottom w:val="single" w:sz="4" w:space="0" w:color="293F5B"/>
              <w:right w:val="nil"/>
            </w:tcBorders>
            <w:shd w:val="clear" w:color="auto" w:fill="auto"/>
            <w:noWrap/>
            <w:vAlign w:val="center"/>
            <w:hideMark/>
          </w:tcPr>
          <w:p w14:paraId="3718042D" w14:textId="77777777" w:rsidR="002D1260" w:rsidRPr="004B1EB2" w:rsidRDefault="002D1260" w:rsidP="002D1260">
            <w:pPr>
              <w:spacing w:before="0" w:after="0" w:line="240" w:lineRule="auto"/>
              <w:rPr>
                <w:rFonts w:ascii="Times New Roman" w:hAnsi="Times New Roman"/>
                <w:sz w:val="20"/>
              </w:rPr>
            </w:pPr>
          </w:p>
        </w:tc>
        <w:tc>
          <w:tcPr>
            <w:tcW w:w="477" w:type="pct"/>
            <w:tcBorders>
              <w:top w:val="nil"/>
              <w:left w:val="nil"/>
              <w:bottom w:val="single" w:sz="4" w:space="0" w:color="293F5B"/>
              <w:right w:val="nil"/>
            </w:tcBorders>
            <w:shd w:val="clear" w:color="auto" w:fill="auto"/>
            <w:noWrap/>
            <w:vAlign w:val="center"/>
            <w:hideMark/>
          </w:tcPr>
          <w:p w14:paraId="2F64F3FC" w14:textId="77777777" w:rsidR="002D1260" w:rsidRPr="004B1EB2" w:rsidRDefault="002D1260" w:rsidP="002D1260">
            <w:pPr>
              <w:spacing w:before="0" w:after="0" w:line="240" w:lineRule="auto"/>
              <w:rPr>
                <w:rFonts w:ascii="Times New Roman" w:hAnsi="Times New Roman"/>
                <w:sz w:val="20"/>
              </w:rPr>
            </w:pPr>
          </w:p>
        </w:tc>
      </w:tr>
      <w:tr w:rsidR="002D1260" w:rsidRPr="004B1EB2" w14:paraId="7F35CF2D" w14:textId="77777777" w:rsidTr="00E218FC">
        <w:trPr>
          <w:divId w:val="291251548"/>
          <w:trHeight w:hRule="exact" w:val="225"/>
        </w:trPr>
        <w:tc>
          <w:tcPr>
            <w:tcW w:w="2944" w:type="pct"/>
            <w:tcBorders>
              <w:top w:val="nil"/>
              <w:left w:val="nil"/>
              <w:bottom w:val="single" w:sz="4" w:space="0" w:color="293F5B"/>
              <w:right w:val="nil"/>
            </w:tcBorders>
            <w:shd w:val="clear" w:color="auto" w:fill="auto"/>
            <w:noWrap/>
            <w:vAlign w:val="center"/>
            <w:hideMark/>
          </w:tcPr>
          <w:p w14:paraId="0B22F3E1" w14:textId="699EDD07" w:rsidR="002D1260" w:rsidRPr="004B1EB2" w:rsidRDefault="002D1260" w:rsidP="002D1260">
            <w:pPr>
              <w:spacing w:before="0" w:after="0" w:line="240" w:lineRule="auto"/>
              <w:rPr>
                <w:rFonts w:ascii="Arial" w:hAnsi="Arial" w:cs="Arial"/>
                <w:b/>
                <w:bCs/>
                <w:sz w:val="16"/>
                <w:szCs w:val="16"/>
              </w:rPr>
            </w:pPr>
            <w:r w:rsidRPr="004B1EB2">
              <w:rPr>
                <w:rFonts w:ascii="Arial" w:hAnsi="Arial" w:cs="Arial"/>
                <w:b/>
                <w:bCs/>
                <w:sz w:val="16"/>
                <w:szCs w:val="16"/>
              </w:rPr>
              <w:t>Net debt as at 2022</w:t>
            </w:r>
            <w:r w:rsidR="00C34A7E" w:rsidRPr="004B1EB2">
              <w:rPr>
                <w:rFonts w:ascii="Arial" w:hAnsi="Arial" w:cs="Arial"/>
                <w:b/>
                <w:bCs/>
                <w:sz w:val="16"/>
                <w:szCs w:val="16"/>
              </w:rPr>
              <w:noBreakHyphen/>
            </w:r>
            <w:r w:rsidRPr="004B1EB2">
              <w:rPr>
                <w:rFonts w:ascii="Arial" w:hAnsi="Arial" w:cs="Arial"/>
                <w:b/>
                <w:bCs/>
                <w:sz w:val="16"/>
                <w:szCs w:val="16"/>
              </w:rPr>
              <w:t>23 October Budget</w:t>
            </w:r>
          </w:p>
        </w:tc>
        <w:tc>
          <w:tcPr>
            <w:tcW w:w="477" w:type="pct"/>
            <w:tcBorders>
              <w:top w:val="single" w:sz="4" w:space="0" w:color="293F5B"/>
              <w:left w:val="nil"/>
              <w:bottom w:val="single" w:sz="4" w:space="0" w:color="293F5B"/>
              <w:right w:val="nil"/>
            </w:tcBorders>
            <w:shd w:val="clear" w:color="000000" w:fill="E6F2FF"/>
            <w:noWrap/>
            <w:vAlign w:val="center"/>
            <w:hideMark/>
          </w:tcPr>
          <w:p w14:paraId="56F2C70B"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572.2</w:t>
            </w:r>
          </w:p>
        </w:tc>
        <w:tc>
          <w:tcPr>
            <w:tcW w:w="625" w:type="pct"/>
            <w:tcBorders>
              <w:top w:val="single" w:sz="4" w:space="0" w:color="293F5B"/>
              <w:left w:val="nil"/>
              <w:bottom w:val="single" w:sz="4" w:space="0" w:color="293F5B"/>
              <w:right w:val="nil"/>
            </w:tcBorders>
            <w:shd w:val="clear" w:color="auto" w:fill="auto"/>
            <w:noWrap/>
            <w:vAlign w:val="center"/>
            <w:hideMark/>
          </w:tcPr>
          <w:p w14:paraId="3ACAD5B3"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634.1</w:t>
            </w:r>
          </w:p>
        </w:tc>
        <w:tc>
          <w:tcPr>
            <w:tcW w:w="477" w:type="pct"/>
            <w:tcBorders>
              <w:top w:val="single" w:sz="4" w:space="0" w:color="293F5B"/>
              <w:left w:val="nil"/>
              <w:bottom w:val="single" w:sz="4" w:space="0" w:color="293F5B"/>
              <w:right w:val="nil"/>
            </w:tcBorders>
            <w:shd w:val="clear" w:color="auto" w:fill="auto"/>
            <w:noWrap/>
            <w:vAlign w:val="center"/>
            <w:hideMark/>
          </w:tcPr>
          <w:p w14:paraId="127512AA"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702.8</w:t>
            </w:r>
          </w:p>
        </w:tc>
        <w:tc>
          <w:tcPr>
            <w:tcW w:w="477" w:type="pct"/>
            <w:tcBorders>
              <w:top w:val="single" w:sz="4" w:space="0" w:color="293F5B"/>
              <w:left w:val="nil"/>
              <w:bottom w:val="single" w:sz="4" w:space="0" w:color="293F5B"/>
              <w:right w:val="nil"/>
            </w:tcBorders>
            <w:shd w:val="clear" w:color="auto" w:fill="auto"/>
            <w:noWrap/>
            <w:vAlign w:val="center"/>
            <w:hideMark/>
          </w:tcPr>
          <w:p w14:paraId="3059C70B" w14:textId="77777777" w:rsidR="002D1260" w:rsidRPr="004B1EB2" w:rsidRDefault="002D1260" w:rsidP="002D1260">
            <w:pPr>
              <w:spacing w:before="0" w:after="0" w:line="240" w:lineRule="auto"/>
              <w:jc w:val="right"/>
              <w:rPr>
                <w:rFonts w:ascii="Arial" w:hAnsi="Arial" w:cs="Arial"/>
                <w:b/>
                <w:bCs/>
                <w:sz w:val="16"/>
                <w:szCs w:val="16"/>
              </w:rPr>
            </w:pPr>
            <w:r w:rsidRPr="004B1EB2">
              <w:rPr>
                <w:rFonts w:ascii="Arial" w:hAnsi="Arial" w:cs="Arial"/>
                <w:b/>
                <w:bCs/>
                <w:sz w:val="16"/>
                <w:szCs w:val="16"/>
              </w:rPr>
              <w:t>766.8</w:t>
            </w:r>
          </w:p>
        </w:tc>
      </w:tr>
    </w:tbl>
    <w:p w14:paraId="369FF4D6" w14:textId="610591C8" w:rsidR="00D97C19" w:rsidRPr="004B1EB2" w:rsidRDefault="00D97C19" w:rsidP="00D97C19">
      <w:bookmarkStart w:id="49" w:name="_Toc51582830"/>
      <w:bookmarkStart w:id="50" w:name="_Toc98531937"/>
      <w:r w:rsidRPr="004B1EB2">
        <w:br w:type="page"/>
      </w:r>
    </w:p>
    <w:p w14:paraId="6DF79D63" w14:textId="3F3E9FD2" w:rsidR="006F166C" w:rsidRPr="004B1EB2" w:rsidRDefault="006F166C" w:rsidP="00D97C19">
      <w:pPr>
        <w:pStyle w:val="Heading2"/>
        <w:rPr>
          <w:rFonts w:eastAsiaTheme="minorHAnsi"/>
        </w:rPr>
      </w:pPr>
      <w:bookmarkStart w:id="51" w:name="_Toc117337752"/>
      <w:r w:rsidRPr="004B1EB2">
        <w:lastRenderedPageBreak/>
        <w:t>Interest on AGS</w:t>
      </w:r>
      <w:bookmarkEnd w:id="49"/>
      <w:bookmarkEnd w:id="50"/>
      <w:bookmarkEnd w:id="51"/>
    </w:p>
    <w:p w14:paraId="4F5DC252" w14:textId="61C186FC" w:rsidR="006F166C" w:rsidRPr="004B1EB2" w:rsidRDefault="006F166C" w:rsidP="009008F5">
      <w:r w:rsidRPr="004B1EB2">
        <w:t>The interest costs related to AGS are presented in both cash and accrual accounting terms. The difference between the cash interest payments and accrual interest expense generally relates to the timing of when the interest cost is recognised.</w:t>
      </w:r>
    </w:p>
    <w:p w14:paraId="5AF4983B" w14:textId="55B4E8DA" w:rsidR="006F166C" w:rsidRPr="004B1EB2" w:rsidRDefault="006F166C" w:rsidP="009008F5">
      <w:pPr>
        <w:pStyle w:val="Bullet"/>
      </w:pPr>
      <w:r w:rsidRPr="004B1EB2">
        <w:rPr>
          <w:b/>
        </w:rPr>
        <w:t>Interest payments</w:t>
      </w:r>
      <w:r w:rsidRPr="004B1EB2">
        <w:t xml:space="preserve"> are recognised in the period when they are paid during the life of the</w:t>
      </w:r>
      <w:r w:rsidR="00A82D8D" w:rsidRPr="004B1EB2">
        <w:t> </w:t>
      </w:r>
      <w:r w:rsidRPr="004B1EB2">
        <w:t>security.</w:t>
      </w:r>
    </w:p>
    <w:p w14:paraId="74810478" w14:textId="77777777" w:rsidR="006F166C" w:rsidRPr="004B1EB2" w:rsidRDefault="006F166C" w:rsidP="009008F5">
      <w:pPr>
        <w:pStyle w:val="Bullet"/>
      </w:pPr>
      <w:r w:rsidRPr="004B1EB2">
        <w:rPr>
          <w:b/>
        </w:rPr>
        <w:t>Interest expense</w:t>
      </w:r>
      <w:r w:rsidRPr="004B1EB2">
        <w:t xml:space="preserve"> is recognised in the period in which an expense is incurred during the life of the security, rather than when it is actually paid.</w:t>
      </w:r>
    </w:p>
    <w:p w14:paraId="14956529" w14:textId="77777777" w:rsidR="006F166C" w:rsidRPr="004B1EB2" w:rsidRDefault="006F166C" w:rsidP="009008F5">
      <w:r w:rsidRPr="004B1EB2">
        <w:t>Estimates of the interest payments and expense of AGS on issue include the cost of AGS already on issue and future AGS issuance.</w:t>
      </w:r>
    </w:p>
    <w:p w14:paraId="42568938" w14:textId="1EC43897" w:rsidR="006F166C" w:rsidRPr="004B1EB2" w:rsidRDefault="006F166C" w:rsidP="009008F5">
      <w:pPr>
        <w:pStyle w:val="Bullet"/>
      </w:pPr>
      <w:r w:rsidRPr="004B1EB2">
        <w:t xml:space="preserve">The cost of AGS already on issue </w:t>
      </w:r>
      <w:r w:rsidR="00624F8D" w:rsidRPr="004B1EB2">
        <w:t xml:space="preserve">reflects </w:t>
      </w:r>
      <w:r w:rsidRPr="004B1EB2">
        <w:t xml:space="preserve">the actual </w:t>
      </w:r>
      <w:r w:rsidR="00843E51" w:rsidRPr="004B1EB2">
        <w:t>yield</w:t>
      </w:r>
      <w:r w:rsidRPr="004B1EB2">
        <w:t xml:space="preserve"> at the time of issuance.</w:t>
      </w:r>
    </w:p>
    <w:p w14:paraId="0CDB1372" w14:textId="0F9F846B" w:rsidR="006F166C" w:rsidRPr="00403E5A" w:rsidRDefault="006F166C" w:rsidP="009008F5">
      <w:pPr>
        <w:pStyle w:val="Bullet"/>
      </w:pPr>
      <w:r w:rsidRPr="004B1EB2">
        <w:t xml:space="preserve">The expected </w:t>
      </w:r>
      <w:r w:rsidR="00A31EBC" w:rsidRPr="004B1EB2">
        <w:t xml:space="preserve">cost of </w:t>
      </w:r>
      <w:r w:rsidRPr="004B1EB2">
        <w:t xml:space="preserve">future AGS </w:t>
      </w:r>
      <w:r w:rsidR="00303227" w:rsidRPr="004B1EB2">
        <w:t xml:space="preserve">issuance </w:t>
      </w:r>
      <w:r w:rsidRPr="004B1EB2">
        <w:t xml:space="preserve">is based on </w:t>
      </w:r>
      <w:r w:rsidR="00DF41FA" w:rsidRPr="004B1EB2">
        <w:t xml:space="preserve">a recent average of daily spot rates </w:t>
      </w:r>
      <w:r w:rsidRPr="004B1EB2">
        <w:t>across the yield curve at the time of a budget estimates update.</w:t>
      </w:r>
    </w:p>
    <w:p w14:paraId="1CA071E1" w14:textId="6A4FBA00" w:rsidR="000808AC" w:rsidRPr="004B1EB2" w:rsidRDefault="00116DA5" w:rsidP="009008F5">
      <w:r w:rsidRPr="004B1EB2">
        <w:t>Chart 7</w:t>
      </w:r>
      <w:r w:rsidR="006F166C" w:rsidRPr="004B1EB2">
        <w:t xml:space="preserve">.2 shows the yield curve assumptions underpinning </w:t>
      </w:r>
      <w:r w:rsidR="00636931" w:rsidRPr="004B1EB2">
        <w:t>the March Budget</w:t>
      </w:r>
      <w:r w:rsidR="006F166C" w:rsidRPr="004B1EB2">
        <w:t xml:space="preserve"> and the </w:t>
      </w:r>
      <w:r w:rsidR="00636931" w:rsidRPr="004B1EB2">
        <w:t>October</w:t>
      </w:r>
      <w:r w:rsidR="006F166C" w:rsidRPr="004B1EB2">
        <w:t xml:space="preserve"> Budget. </w:t>
      </w:r>
      <w:r w:rsidR="000808AC" w:rsidRPr="004B1EB2">
        <w:t xml:space="preserve">The recent increase in market yields has resulted in an assumed weighted average cost of borrowing of around </w:t>
      </w:r>
      <w:r w:rsidR="00583903" w:rsidRPr="004B1EB2">
        <w:t>3.8</w:t>
      </w:r>
      <w:r w:rsidR="000808AC" w:rsidRPr="004B1EB2">
        <w:t xml:space="preserve"> per cent for future issuance of Treasury Bonds over the forward estimates, compared with around 2.2 per cent at PEFO. </w:t>
      </w:r>
    </w:p>
    <w:p w14:paraId="505DFF85" w14:textId="3CD2C5CC" w:rsidR="006F166C" w:rsidRPr="004B1EB2" w:rsidRDefault="00116DA5" w:rsidP="00756D2D">
      <w:pPr>
        <w:pStyle w:val="ChartHeading"/>
        <w:jc w:val="center"/>
      </w:pPr>
      <w:r w:rsidRPr="004B1EB2">
        <w:t>Chart 7</w:t>
      </w:r>
      <w:r w:rsidR="006F166C" w:rsidRPr="004B1EB2">
        <w:t xml:space="preserve">.2: Yield curve assumptions from </w:t>
      </w:r>
      <w:r w:rsidR="00197E5C" w:rsidRPr="004B1EB2">
        <w:t>2022</w:t>
      </w:r>
      <w:r w:rsidR="00175325" w:rsidRPr="004B1EB2">
        <w:t>–</w:t>
      </w:r>
      <w:r w:rsidR="006F166C" w:rsidRPr="004B1EB2">
        <w:t>2</w:t>
      </w:r>
      <w:r w:rsidR="00197E5C" w:rsidRPr="004B1EB2">
        <w:t>3</w:t>
      </w:r>
      <w:r w:rsidR="006F166C" w:rsidRPr="004B1EB2">
        <w:t xml:space="preserve"> to 2025</w:t>
      </w:r>
      <w:r w:rsidR="00175325" w:rsidRPr="004B1EB2">
        <w:t>–</w:t>
      </w:r>
      <w:r w:rsidR="006F166C" w:rsidRPr="004B1EB2">
        <w:t>26</w:t>
      </w:r>
    </w:p>
    <w:p w14:paraId="41206024" w14:textId="72875061" w:rsidR="006F166C" w:rsidRPr="004B1EB2" w:rsidRDefault="003C5242" w:rsidP="00756D2D">
      <w:pPr>
        <w:pStyle w:val="ChartGraphic"/>
      </w:pPr>
      <w:r>
        <w:rPr>
          <w:noProof/>
        </w:rPr>
        <w:drawing>
          <wp:inline distT="0" distB="0" distL="0" distR="0" wp14:anchorId="67F1795D" wp14:editId="0B52665B">
            <wp:extent cx="4681855" cy="2508885"/>
            <wp:effectExtent l="0" t="0" r="0" b="0"/>
            <wp:docPr id="2" name="Picture 2" descr="This chart shows the yield curve assumptions underpinning the 2022-23 (October) Budget and the 2022-23 (March) Budget. The 2022-23 (October) Budget yield curve has higher yields than the 2022-23 (March) Budget assumptions at all tenor points. Yields at the short end of the curve (1 year) have increased by around 250 basis points and yields at the longer end (15 years) have increased by around 150 basis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s chart shows the yield curve assumptions underpinning the 2022-23 (October) Budget and the 2022-23 (March) Budget. The 2022-23 (October) Budget yield curve has higher yields than the 2022-23 (March) Budget assumptions at all tenor points. Yields at the short end of the curve (1 year) have increased by around 250 basis points and yields at the longer end (15 years) have increased by around 150 basis poin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1855" cy="2508885"/>
                    </a:xfrm>
                    <a:prstGeom prst="rect">
                      <a:avLst/>
                    </a:prstGeom>
                    <a:noFill/>
                    <a:ln>
                      <a:noFill/>
                    </a:ln>
                  </pic:spPr>
                </pic:pic>
              </a:graphicData>
            </a:graphic>
          </wp:inline>
        </w:drawing>
      </w:r>
    </w:p>
    <w:p w14:paraId="37FC2FCE" w14:textId="77777777" w:rsidR="009008F5" w:rsidRPr="004B1EB2" w:rsidRDefault="006F166C" w:rsidP="009008F5">
      <w:pPr>
        <w:pStyle w:val="ChartandTableFootnote"/>
        <w:rPr>
          <w:color w:val="auto"/>
        </w:rPr>
      </w:pPr>
      <w:r w:rsidRPr="004B1EB2">
        <w:rPr>
          <w:color w:val="auto"/>
        </w:rPr>
        <w:t xml:space="preserve">Source: </w:t>
      </w:r>
      <w:r w:rsidRPr="004B1EB2">
        <w:rPr>
          <w:color w:val="auto"/>
        </w:rPr>
        <w:tab/>
        <w:t>AOFM.</w:t>
      </w:r>
    </w:p>
    <w:p w14:paraId="12152238" w14:textId="6C25342E" w:rsidR="006F166C" w:rsidRPr="003C48F3" w:rsidRDefault="006F166C" w:rsidP="009008F5">
      <w:pPr>
        <w:pStyle w:val="ChartLine"/>
      </w:pPr>
    </w:p>
    <w:p w14:paraId="5D201FE4" w14:textId="77777777" w:rsidR="001E4D38" w:rsidRDefault="001E4D38" w:rsidP="009008F5">
      <w:r>
        <w:br w:type="page"/>
      </w:r>
    </w:p>
    <w:p w14:paraId="4FCE695A" w14:textId="25BA6CD0" w:rsidR="006F166C" w:rsidRPr="004B1EB2" w:rsidRDefault="00452811" w:rsidP="009008F5">
      <w:r w:rsidRPr="004B1EB2">
        <w:lastRenderedPageBreak/>
        <w:t xml:space="preserve">By the end of the </w:t>
      </w:r>
      <w:r w:rsidR="004A272C" w:rsidRPr="004B1EB2">
        <w:t>f</w:t>
      </w:r>
      <w:r w:rsidRPr="004B1EB2">
        <w:t xml:space="preserve">orward </w:t>
      </w:r>
      <w:r w:rsidR="004A272C" w:rsidRPr="004B1EB2">
        <w:t>e</w:t>
      </w:r>
      <w:r w:rsidRPr="004B1EB2">
        <w:t xml:space="preserve">stimates </w:t>
      </w:r>
      <w:r w:rsidR="009128A4" w:rsidRPr="004B1EB2">
        <w:t xml:space="preserve">total interest payments </w:t>
      </w:r>
      <w:r w:rsidR="00DD4FAC" w:rsidRPr="004B1EB2">
        <w:t>will grow to $</w:t>
      </w:r>
      <w:r w:rsidR="00311817" w:rsidRPr="004B1EB2">
        <w:t>32.</w:t>
      </w:r>
      <w:r w:rsidR="0058364A" w:rsidRPr="004B1EB2">
        <w:t>6</w:t>
      </w:r>
      <w:r w:rsidR="00311817" w:rsidRPr="004B1EB2">
        <w:t xml:space="preserve"> </w:t>
      </w:r>
      <w:r w:rsidR="00DD4FAC" w:rsidRPr="004B1EB2">
        <w:t>billion</w:t>
      </w:r>
      <w:r w:rsidR="008E29BB" w:rsidRPr="004B1EB2">
        <w:t xml:space="preserve"> in 2025</w:t>
      </w:r>
      <w:r w:rsidR="00175325" w:rsidRPr="004B1EB2">
        <w:t>–</w:t>
      </w:r>
      <w:r w:rsidR="002B7CAC" w:rsidRPr="004B1EB2">
        <w:t>26</w:t>
      </w:r>
      <w:r w:rsidR="004A272C" w:rsidRPr="004B1EB2">
        <w:t>, of which $</w:t>
      </w:r>
      <w:r w:rsidR="005C7221" w:rsidRPr="004B1EB2">
        <w:t>31.</w:t>
      </w:r>
      <w:r w:rsidR="00311817" w:rsidRPr="004B1EB2">
        <w:t>7</w:t>
      </w:r>
      <w:r w:rsidR="00851DC3" w:rsidRPr="004B1EB2">
        <w:t> </w:t>
      </w:r>
      <w:r w:rsidR="004A272C" w:rsidRPr="004B1EB2">
        <w:t>billion relates to AGS on issue</w:t>
      </w:r>
      <w:r w:rsidR="00AC282D" w:rsidRPr="004B1EB2">
        <w:t xml:space="preserve"> (Table </w:t>
      </w:r>
      <w:r w:rsidR="00881C2D" w:rsidRPr="004B1EB2">
        <w:t>7.9)</w:t>
      </w:r>
      <w:r w:rsidR="004A272C" w:rsidRPr="004B1EB2">
        <w:t>.</w:t>
      </w:r>
      <w:r w:rsidR="00465886" w:rsidRPr="004B1EB2">
        <w:t xml:space="preserve"> </w:t>
      </w:r>
      <w:r w:rsidR="004E2764" w:rsidRPr="004B1EB2">
        <w:t xml:space="preserve">Interest receipts </w:t>
      </w:r>
      <w:r w:rsidR="00EF620A" w:rsidRPr="004B1EB2">
        <w:t>ha</w:t>
      </w:r>
      <w:r w:rsidR="0021367D">
        <w:t>ve</w:t>
      </w:r>
      <w:r w:rsidR="00EF620A" w:rsidRPr="004B1EB2">
        <w:t xml:space="preserve"> also increased </w:t>
      </w:r>
      <w:r w:rsidR="00591BF8" w:rsidRPr="004B1EB2">
        <w:t>significantly in 2022</w:t>
      </w:r>
      <w:r w:rsidR="00175325" w:rsidRPr="004B1EB2">
        <w:t>–</w:t>
      </w:r>
      <w:r w:rsidR="00591BF8" w:rsidRPr="004B1EB2">
        <w:t>23 and across the forward estimates. This is primarily driven by h</w:t>
      </w:r>
      <w:r w:rsidR="003B467F" w:rsidRPr="004B1EB2">
        <w:t>igher</w:t>
      </w:r>
      <w:r w:rsidR="00C34A7E" w:rsidRPr="004B1EB2">
        <w:noBreakHyphen/>
      </w:r>
      <w:r w:rsidR="003B467F" w:rsidRPr="004B1EB2">
        <w:t>than</w:t>
      </w:r>
      <w:r w:rsidR="00C34A7E" w:rsidRPr="004B1EB2">
        <w:noBreakHyphen/>
      </w:r>
      <w:r w:rsidR="003B467F" w:rsidRPr="004B1EB2">
        <w:t>expected earnings from the Future Fund</w:t>
      </w:r>
      <w:r w:rsidR="00217A59" w:rsidRPr="004B1EB2">
        <w:t>,</w:t>
      </w:r>
      <w:r w:rsidR="00BD4A81" w:rsidRPr="004B1EB2">
        <w:t xml:space="preserve"> and higher </w:t>
      </w:r>
      <w:r w:rsidR="006D1DC2" w:rsidRPr="004B1EB2">
        <w:t xml:space="preserve">earnings on </w:t>
      </w:r>
      <w:r w:rsidR="00522009" w:rsidRPr="004B1EB2">
        <w:t>cash depos</w:t>
      </w:r>
      <w:r w:rsidR="00217A59" w:rsidRPr="004B1EB2">
        <w:t>its due to the rise in short</w:t>
      </w:r>
      <w:r w:rsidR="00C34A7E" w:rsidRPr="004B1EB2">
        <w:noBreakHyphen/>
      </w:r>
      <w:r w:rsidR="00217A59" w:rsidRPr="004B1EB2">
        <w:t>term interest rates.</w:t>
      </w:r>
      <w:r w:rsidR="00A109F1" w:rsidRPr="004B1EB2">
        <w:t xml:space="preserve"> </w:t>
      </w:r>
    </w:p>
    <w:p w14:paraId="06A72498" w14:textId="7D0D0400" w:rsidR="000F6DB4" w:rsidRPr="004B1EB2" w:rsidRDefault="00116DA5" w:rsidP="000F6DB4">
      <w:pPr>
        <w:pStyle w:val="TableHeading"/>
        <w:rPr>
          <w:rFonts w:asciiTheme="minorHAnsi" w:eastAsiaTheme="minorHAnsi" w:hAnsiTheme="minorHAnsi" w:cstheme="minorBidi"/>
          <w:sz w:val="22"/>
          <w:szCs w:val="22"/>
          <w:lang w:eastAsia="en-US"/>
        </w:rPr>
      </w:pPr>
      <w:r w:rsidRPr="004B1EB2">
        <w:t>Table 7</w:t>
      </w:r>
      <w:r w:rsidR="006F166C" w:rsidRPr="004B1EB2">
        <w:t>.9: Interest payments, interest receipts and net interest payments</w:t>
      </w:r>
      <w:r w:rsidR="006F166C" w:rsidRPr="004B1EB2">
        <w:rPr>
          <w:rFonts w:cs="Arial"/>
          <w:vertAlign w:val="superscript"/>
        </w:rPr>
        <w:t>(a</w:t>
      </w:r>
      <w:r w:rsidR="00D66990" w:rsidRPr="004B1EB2">
        <w:rPr>
          <w:rFonts w:cs="Arial"/>
          <w:vertAlign w:val="superscript"/>
        </w:rPr>
        <w:t>)</w:t>
      </w:r>
      <w:r w:rsidR="00000280" w:rsidRPr="004B1EB2">
        <w:t xml:space="preserve"> </w:t>
      </w:r>
      <w:bookmarkStart w:id="52" w:name="_1727783043"/>
      <w:bookmarkStart w:id="53" w:name="_1727757623"/>
      <w:bookmarkStart w:id="54" w:name="_1727706839"/>
      <w:bookmarkEnd w:id="52"/>
      <w:bookmarkEnd w:id="53"/>
      <w:bookmarkEnd w:id="54"/>
    </w:p>
    <w:tbl>
      <w:tblPr>
        <w:tblW w:w="5000" w:type="pct"/>
        <w:tblCellMar>
          <w:left w:w="0" w:type="dxa"/>
          <w:right w:w="28" w:type="dxa"/>
        </w:tblCellMar>
        <w:tblLook w:val="04A0" w:firstRow="1" w:lastRow="0" w:firstColumn="1" w:lastColumn="0" w:noHBand="0" w:noVBand="1"/>
        <w:tblCaption w:val="Table"/>
      </w:tblPr>
      <w:tblGrid>
        <w:gridCol w:w="2865"/>
        <w:gridCol w:w="979"/>
        <w:gridCol w:w="967"/>
        <w:gridCol w:w="967"/>
        <w:gridCol w:w="967"/>
        <w:gridCol w:w="965"/>
      </w:tblGrid>
      <w:tr w:rsidR="000F6DB4" w:rsidRPr="004B1EB2" w14:paraId="6046AEB0" w14:textId="77777777" w:rsidTr="00E218FC">
        <w:trPr>
          <w:divId w:val="2096899017"/>
          <w:trHeight w:hRule="exact" w:val="225"/>
        </w:trPr>
        <w:tc>
          <w:tcPr>
            <w:tcW w:w="1858" w:type="pct"/>
            <w:tcBorders>
              <w:top w:val="single" w:sz="4" w:space="0" w:color="293F5B"/>
              <w:left w:val="nil"/>
              <w:bottom w:val="nil"/>
              <w:right w:val="nil"/>
            </w:tcBorders>
            <w:shd w:val="clear" w:color="auto" w:fill="auto"/>
            <w:noWrap/>
            <w:vAlign w:val="center"/>
            <w:hideMark/>
          </w:tcPr>
          <w:p w14:paraId="67407BC7" w14:textId="2574A33D" w:rsidR="000F6DB4" w:rsidRPr="004B1EB2" w:rsidRDefault="000F6DB4" w:rsidP="000F6DB4">
            <w:pPr>
              <w:spacing w:before="0" w:after="0" w:line="240" w:lineRule="auto"/>
              <w:rPr>
                <w:rFonts w:ascii="Arial" w:hAnsi="Arial" w:cs="Arial"/>
                <w:b/>
                <w:bCs/>
                <w:sz w:val="16"/>
                <w:szCs w:val="16"/>
              </w:rPr>
            </w:pPr>
            <w:r w:rsidRPr="004B1EB2">
              <w:rPr>
                <w:rFonts w:ascii="Arial" w:hAnsi="Arial" w:cs="Arial"/>
                <w:b/>
                <w:bCs/>
                <w:sz w:val="16"/>
                <w:szCs w:val="16"/>
              </w:rPr>
              <w:t> </w:t>
            </w:r>
          </w:p>
        </w:tc>
        <w:tc>
          <w:tcPr>
            <w:tcW w:w="635" w:type="pct"/>
            <w:tcBorders>
              <w:top w:val="single" w:sz="4" w:space="0" w:color="293F5B"/>
              <w:left w:val="nil"/>
              <w:bottom w:val="nil"/>
              <w:right w:val="nil"/>
            </w:tcBorders>
            <w:shd w:val="clear" w:color="auto" w:fill="auto"/>
            <w:noWrap/>
            <w:vAlign w:val="center"/>
            <w:hideMark/>
          </w:tcPr>
          <w:p w14:paraId="2FD96E3D" w14:textId="77777777" w:rsidR="000F6DB4" w:rsidRPr="004B1EB2" w:rsidRDefault="000F6DB4" w:rsidP="000F6DB4">
            <w:pPr>
              <w:spacing w:before="0" w:after="0" w:line="240" w:lineRule="auto"/>
              <w:jc w:val="center"/>
              <w:rPr>
                <w:rFonts w:ascii="Arial" w:hAnsi="Arial" w:cs="Arial"/>
                <w:sz w:val="16"/>
                <w:szCs w:val="16"/>
              </w:rPr>
            </w:pPr>
            <w:r w:rsidRPr="004B1EB2">
              <w:rPr>
                <w:rFonts w:ascii="Arial" w:hAnsi="Arial" w:cs="Arial"/>
                <w:sz w:val="16"/>
                <w:szCs w:val="16"/>
              </w:rPr>
              <w:t>Actual</w:t>
            </w:r>
          </w:p>
        </w:tc>
        <w:tc>
          <w:tcPr>
            <w:tcW w:w="2507" w:type="pct"/>
            <w:gridSpan w:val="4"/>
            <w:tcBorders>
              <w:top w:val="single" w:sz="4" w:space="0" w:color="293F5B"/>
              <w:left w:val="nil"/>
              <w:bottom w:val="nil"/>
              <w:right w:val="nil"/>
            </w:tcBorders>
            <w:shd w:val="clear" w:color="auto" w:fill="auto"/>
            <w:noWrap/>
            <w:vAlign w:val="center"/>
            <w:hideMark/>
          </w:tcPr>
          <w:p w14:paraId="4366F80C" w14:textId="77777777" w:rsidR="000F6DB4" w:rsidRPr="004B1EB2" w:rsidRDefault="000F6DB4" w:rsidP="000F6DB4">
            <w:pPr>
              <w:spacing w:before="0" w:after="0" w:line="240" w:lineRule="auto"/>
              <w:jc w:val="center"/>
              <w:rPr>
                <w:rFonts w:ascii="Arial" w:hAnsi="Arial" w:cs="Arial"/>
                <w:sz w:val="16"/>
                <w:szCs w:val="16"/>
              </w:rPr>
            </w:pPr>
            <w:r w:rsidRPr="004B1EB2">
              <w:rPr>
                <w:rFonts w:ascii="Arial" w:hAnsi="Arial" w:cs="Arial"/>
                <w:sz w:val="16"/>
                <w:szCs w:val="16"/>
              </w:rPr>
              <w:t>Estimates</w:t>
            </w:r>
          </w:p>
        </w:tc>
      </w:tr>
      <w:tr w:rsidR="000F6DB4" w:rsidRPr="004B1EB2" w14:paraId="27459161" w14:textId="77777777" w:rsidTr="00E218FC">
        <w:trPr>
          <w:divId w:val="2096899017"/>
          <w:trHeight w:hRule="exact" w:val="225"/>
        </w:trPr>
        <w:tc>
          <w:tcPr>
            <w:tcW w:w="1858" w:type="pct"/>
            <w:tcBorders>
              <w:top w:val="single" w:sz="4" w:space="0" w:color="293F5B"/>
              <w:left w:val="nil"/>
              <w:bottom w:val="nil"/>
              <w:right w:val="nil"/>
            </w:tcBorders>
            <w:shd w:val="clear" w:color="auto" w:fill="auto"/>
            <w:noWrap/>
            <w:vAlign w:val="center"/>
            <w:hideMark/>
          </w:tcPr>
          <w:p w14:paraId="12A876F9"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 </w:t>
            </w:r>
          </w:p>
        </w:tc>
        <w:tc>
          <w:tcPr>
            <w:tcW w:w="635" w:type="pct"/>
            <w:tcBorders>
              <w:top w:val="single" w:sz="4" w:space="0" w:color="293F5B"/>
              <w:left w:val="nil"/>
              <w:bottom w:val="nil"/>
              <w:right w:val="nil"/>
            </w:tcBorders>
            <w:shd w:val="clear" w:color="auto" w:fill="auto"/>
            <w:noWrap/>
            <w:vAlign w:val="center"/>
            <w:hideMark/>
          </w:tcPr>
          <w:p w14:paraId="63E8EA8C" w14:textId="4ACF28BF"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2021</w:t>
            </w:r>
            <w:r w:rsidR="00C34A7E" w:rsidRPr="004B1EB2">
              <w:rPr>
                <w:rFonts w:ascii="Arial" w:hAnsi="Arial" w:cs="Arial"/>
                <w:sz w:val="16"/>
                <w:szCs w:val="16"/>
              </w:rPr>
              <w:noBreakHyphen/>
            </w:r>
            <w:r w:rsidRPr="004B1EB2">
              <w:rPr>
                <w:rFonts w:ascii="Arial" w:hAnsi="Arial" w:cs="Arial"/>
                <w:sz w:val="16"/>
                <w:szCs w:val="16"/>
              </w:rPr>
              <w:t>22</w:t>
            </w:r>
          </w:p>
        </w:tc>
        <w:tc>
          <w:tcPr>
            <w:tcW w:w="627" w:type="pct"/>
            <w:tcBorders>
              <w:top w:val="single" w:sz="4" w:space="0" w:color="293F5B"/>
              <w:left w:val="nil"/>
              <w:bottom w:val="nil"/>
              <w:right w:val="nil"/>
            </w:tcBorders>
            <w:shd w:val="clear" w:color="000000" w:fill="E6F2FF"/>
            <w:noWrap/>
            <w:vAlign w:val="center"/>
            <w:hideMark/>
          </w:tcPr>
          <w:p w14:paraId="797AF09F" w14:textId="26B25B1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2022</w:t>
            </w:r>
            <w:r w:rsidR="00C34A7E" w:rsidRPr="004B1EB2">
              <w:rPr>
                <w:rFonts w:ascii="Arial" w:hAnsi="Arial" w:cs="Arial"/>
                <w:sz w:val="16"/>
                <w:szCs w:val="16"/>
              </w:rPr>
              <w:noBreakHyphen/>
            </w:r>
            <w:r w:rsidRPr="004B1EB2">
              <w:rPr>
                <w:rFonts w:ascii="Arial" w:hAnsi="Arial" w:cs="Arial"/>
                <w:sz w:val="16"/>
                <w:szCs w:val="16"/>
              </w:rPr>
              <w:t>23</w:t>
            </w:r>
          </w:p>
        </w:tc>
        <w:tc>
          <w:tcPr>
            <w:tcW w:w="627" w:type="pct"/>
            <w:tcBorders>
              <w:top w:val="single" w:sz="4" w:space="0" w:color="293F5B"/>
              <w:left w:val="nil"/>
              <w:bottom w:val="nil"/>
              <w:right w:val="nil"/>
            </w:tcBorders>
            <w:shd w:val="clear" w:color="auto" w:fill="auto"/>
            <w:noWrap/>
            <w:vAlign w:val="center"/>
            <w:hideMark/>
          </w:tcPr>
          <w:p w14:paraId="7C6DF5F3" w14:textId="4A72D908"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2023</w:t>
            </w:r>
            <w:r w:rsidR="00C34A7E" w:rsidRPr="004B1EB2">
              <w:rPr>
                <w:rFonts w:ascii="Arial" w:hAnsi="Arial" w:cs="Arial"/>
                <w:sz w:val="16"/>
                <w:szCs w:val="16"/>
              </w:rPr>
              <w:noBreakHyphen/>
            </w:r>
            <w:r w:rsidRPr="004B1EB2">
              <w:rPr>
                <w:rFonts w:ascii="Arial" w:hAnsi="Arial" w:cs="Arial"/>
                <w:sz w:val="16"/>
                <w:szCs w:val="16"/>
              </w:rPr>
              <w:t>24</w:t>
            </w:r>
          </w:p>
        </w:tc>
        <w:tc>
          <w:tcPr>
            <w:tcW w:w="627" w:type="pct"/>
            <w:tcBorders>
              <w:top w:val="single" w:sz="4" w:space="0" w:color="293F5B"/>
              <w:left w:val="nil"/>
              <w:bottom w:val="nil"/>
              <w:right w:val="nil"/>
            </w:tcBorders>
            <w:shd w:val="clear" w:color="auto" w:fill="auto"/>
            <w:noWrap/>
            <w:vAlign w:val="center"/>
            <w:hideMark/>
          </w:tcPr>
          <w:p w14:paraId="21816497" w14:textId="2C501855"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2024</w:t>
            </w:r>
            <w:r w:rsidR="00C34A7E" w:rsidRPr="004B1EB2">
              <w:rPr>
                <w:rFonts w:ascii="Arial" w:hAnsi="Arial" w:cs="Arial"/>
                <w:sz w:val="16"/>
                <w:szCs w:val="16"/>
              </w:rPr>
              <w:noBreakHyphen/>
            </w:r>
            <w:r w:rsidRPr="004B1EB2">
              <w:rPr>
                <w:rFonts w:ascii="Arial" w:hAnsi="Arial" w:cs="Arial"/>
                <w:sz w:val="16"/>
                <w:szCs w:val="16"/>
              </w:rPr>
              <w:t>25</w:t>
            </w:r>
          </w:p>
        </w:tc>
        <w:tc>
          <w:tcPr>
            <w:tcW w:w="626" w:type="pct"/>
            <w:tcBorders>
              <w:top w:val="single" w:sz="4" w:space="0" w:color="293F5B"/>
              <w:left w:val="nil"/>
              <w:bottom w:val="nil"/>
              <w:right w:val="nil"/>
            </w:tcBorders>
            <w:shd w:val="clear" w:color="auto" w:fill="auto"/>
            <w:noWrap/>
            <w:vAlign w:val="center"/>
            <w:hideMark/>
          </w:tcPr>
          <w:p w14:paraId="7BFCAB53" w14:textId="13FC7E66"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2025</w:t>
            </w:r>
            <w:r w:rsidR="00C34A7E" w:rsidRPr="004B1EB2">
              <w:rPr>
                <w:rFonts w:ascii="Arial" w:hAnsi="Arial" w:cs="Arial"/>
                <w:sz w:val="16"/>
                <w:szCs w:val="16"/>
              </w:rPr>
              <w:noBreakHyphen/>
            </w:r>
            <w:r w:rsidRPr="004B1EB2">
              <w:rPr>
                <w:rFonts w:ascii="Arial" w:hAnsi="Arial" w:cs="Arial"/>
                <w:sz w:val="16"/>
                <w:szCs w:val="16"/>
              </w:rPr>
              <w:t>26</w:t>
            </w:r>
          </w:p>
        </w:tc>
      </w:tr>
      <w:tr w:rsidR="000F6DB4" w:rsidRPr="004B1EB2" w14:paraId="2B32C21B" w14:textId="77777777" w:rsidTr="00E218FC">
        <w:trPr>
          <w:divId w:val="2096899017"/>
          <w:trHeight w:hRule="exact" w:val="225"/>
        </w:trPr>
        <w:tc>
          <w:tcPr>
            <w:tcW w:w="1858" w:type="pct"/>
            <w:tcBorders>
              <w:top w:val="nil"/>
              <w:left w:val="nil"/>
              <w:bottom w:val="single" w:sz="4" w:space="0" w:color="293F5B"/>
              <w:right w:val="nil"/>
            </w:tcBorders>
            <w:shd w:val="clear" w:color="auto" w:fill="auto"/>
            <w:noWrap/>
            <w:vAlign w:val="center"/>
            <w:hideMark/>
          </w:tcPr>
          <w:p w14:paraId="32E70464"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 </w:t>
            </w:r>
          </w:p>
        </w:tc>
        <w:tc>
          <w:tcPr>
            <w:tcW w:w="635" w:type="pct"/>
            <w:tcBorders>
              <w:top w:val="nil"/>
              <w:left w:val="nil"/>
              <w:bottom w:val="single" w:sz="4" w:space="0" w:color="293F5B"/>
              <w:right w:val="nil"/>
            </w:tcBorders>
            <w:shd w:val="clear" w:color="auto" w:fill="auto"/>
            <w:noWrap/>
            <w:vAlign w:val="center"/>
            <w:hideMark/>
          </w:tcPr>
          <w:p w14:paraId="63A0351C"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$m</w:t>
            </w:r>
          </w:p>
        </w:tc>
        <w:tc>
          <w:tcPr>
            <w:tcW w:w="627" w:type="pct"/>
            <w:tcBorders>
              <w:top w:val="nil"/>
              <w:left w:val="nil"/>
              <w:bottom w:val="single" w:sz="4" w:space="0" w:color="293F5B"/>
              <w:right w:val="nil"/>
            </w:tcBorders>
            <w:shd w:val="clear" w:color="000000" w:fill="E6F2FF"/>
            <w:noWrap/>
            <w:vAlign w:val="center"/>
            <w:hideMark/>
          </w:tcPr>
          <w:p w14:paraId="142269A3"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$m</w:t>
            </w:r>
          </w:p>
        </w:tc>
        <w:tc>
          <w:tcPr>
            <w:tcW w:w="627" w:type="pct"/>
            <w:tcBorders>
              <w:top w:val="nil"/>
              <w:left w:val="nil"/>
              <w:bottom w:val="single" w:sz="4" w:space="0" w:color="293F5B"/>
              <w:right w:val="nil"/>
            </w:tcBorders>
            <w:shd w:val="clear" w:color="auto" w:fill="auto"/>
            <w:noWrap/>
            <w:vAlign w:val="center"/>
            <w:hideMark/>
          </w:tcPr>
          <w:p w14:paraId="073B4C5D"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$m</w:t>
            </w:r>
          </w:p>
        </w:tc>
        <w:tc>
          <w:tcPr>
            <w:tcW w:w="627" w:type="pct"/>
            <w:tcBorders>
              <w:top w:val="nil"/>
              <w:left w:val="nil"/>
              <w:bottom w:val="single" w:sz="4" w:space="0" w:color="293F5B"/>
              <w:right w:val="nil"/>
            </w:tcBorders>
            <w:shd w:val="clear" w:color="auto" w:fill="auto"/>
            <w:noWrap/>
            <w:vAlign w:val="center"/>
            <w:hideMark/>
          </w:tcPr>
          <w:p w14:paraId="08ED3D77"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$m</w:t>
            </w:r>
          </w:p>
        </w:tc>
        <w:tc>
          <w:tcPr>
            <w:tcW w:w="626" w:type="pct"/>
            <w:tcBorders>
              <w:top w:val="nil"/>
              <w:left w:val="nil"/>
              <w:bottom w:val="single" w:sz="4" w:space="0" w:color="293F5B"/>
              <w:right w:val="nil"/>
            </w:tcBorders>
            <w:shd w:val="clear" w:color="auto" w:fill="auto"/>
            <w:noWrap/>
            <w:vAlign w:val="center"/>
            <w:hideMark/>
          </w:tcPr>
          <w:p w14:paraId="105BC21E"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$m</w:t>
            </w:r>
          </w:p>
        </w:tc>
      </w:tr>
      <w:tr w:rsidR="000F6DB4" w:rsidRPr="004B1EB2" w14:paraId="200BD4FC"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554D4B0B" w14:textId="77777777" w:rsidR="000F6DB4" w:rsidRPr="004B1EB2" w:rsidRDefault="000F6DB4" w:rsidP="000F6DB4">
            <w:pPr>
              <w:spacing w:before="0" w:after="0" w:line="240" w:lineRule="auto"/>
              <w:rPr>
                <w:rFonts w:ascii="Arial" w:hAnsi="Arial" w:cs="Arial"/>
                <w:sz w:val="16"/>
                <w:szCs w:val="16"/>
              </w:rPr>
            </w:pPr>
            <w:r w:rsidRPr="004B1EB2">
              <w:rPr>
                <w:rFonts w:ascii="Arial" w:hAnsi="Arial" w:cs="Arial"/>
                <w:sz w:val="16"/>
                <w:szCs w:val="16"/>
              </w:rPr>
              <w:t xml:space="preserve">Interest payments on AGS </w:t>
            </w:r>
          </w:p>
        </w:tc>
        <w:tc>
          <w:tcPr>
            <w:tcW w:w="635" w:type="pct"/>
            <w:tcBorders>
              <w:top w:val="nil"/>
              <w:left w:val="nil"/>
              <w:bottom w:val="nil"/>
              <w:right w:val="nil"/>
            </w:tcBorders>
            <w:shd w:val="clear" w:color="auto" w:fill="auto"/>
            <w:noWrap/>
            <w:vAlign w:val="center"/>
            <w:hideMark/>
          </w:tcPr>
          <w:p w14:paraId="1144B88B"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15,714</w:t>
            </w:r>
          </w:p>
        </w:tc>
        <w:tc>
          <w:tcPr>
            <w:tcW w:w="627" w:type="pct"/>
            <w:tcBorders>
              <w:top w:val="nil"/>
              <w:left w:val="nil"/>
              <w:bottom w:val="nil"/>
              <w:right w:val="nil"/>
            </w:tcBorders>
            <w:shd w:val="clear" w:color="000000" w:fill="E6F2FF"/>
            <w:noWrap/>
            <w:vAlign w:val="center"/>
            <w:hideMark/>
          </w:tcPr>
          <w:p w14:paraId="14687448"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18,064</w:t>
            </w:r>
          </w:p>
        </w:tc>
        <w:tc>
          <w:tcPr>
            <w:tcW w:w="627" w:type="pct"/>
            <w:tcBorders>
              <w:top w:val="nil"/>
              <w:left w:val="nil"/>
              <w:bottom w:val="nil"/>
              <w:right w:val="nil"/>
            </w:tcBorders>
            <w:shd w:val="clear" w:color="auto" w:fill="auto"/>
            <w:noWrap/>
            <w:vAlign w:val="center"/>
            <w:hideMark/>
          </w:tcPr>
          <w:p w14:paraId="0641A216"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21,493</w:t>
            </w:r>
          </w:p>
        </w:tc>
        <w:tc>
          <w:tcPr>
            <w:tcW w:w="627" w:type="pct"/>
            <w:tcBorders>
              <w:top w:val="nil"/>
              <w:left w:val="nil"/>
              <w:bottom w:val="nil"/>
              <w:right w:val="nil"/>
            </w:tcBorders>
            <w:shd w:val="clear" w:color="auto" w:fill="auto"/>
            <w:noWrap/>
            <w:vAlign w:val="center"/>
            <w:hideMark/>
          </w:tcPr>
          <w:p w14:paraId="1EF3D4C0"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24,462</w:t>
            </w:r>
          </w:p>
        </w:tc>
        <w:tc>
          <w:tcPr>
            <w:tcW w:w="626" w:type="pct"/>
            <w:tcBorders>
              <w:top w:val="nil"/>
              <w:left w:val="nil"/>
              <w:bottom w:val="nil"/>
              <w:right w:val="nil"/>
            </w:tcBorders>
            <w:shd w:val="clear" w:color="auto" w:fill="auto"/>
            <w:noWrap/>
            <w:vAlign w:val="center"/>
            <w:hideMark/>
          </w:tcPr>
          <w:p w14:paraId="0B358A6B"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31,721</w:t>
            </w:r>
          </w:p>
        </w:tc>
      </w:tr>
      <w:tr w:rsidR="000F6DB4" w:rsidRPr="004B1EB2" w14:paraId="25A18972"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00F67E2C" w14:textId="77777777" w:rsidR="000F6DB4" w:rsidRPr="004B1EB2" w:rsidRDefault="000F6DB4" w:rsidP="00E218FC">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35" w:type="pct"/>
            <w:tcBorders>
              <w:top w:val="nil"/>
              <w:left w:val="nil"/>
              <w:bottom w:val="nil"/>
              <w:right w:val="nil"/>
            </w:tcBorders>
            <w:shd w:val="clear" w:color="auto" w:fill="auto"/>
            <w:noWrap/>
            <w:vAlign w:val="center"/>
            <w:hideMark/>
          </w:tcPr>
          <w:p w14:paraId="0B53216C"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0.7</w:t>
            </w:r>
          </w:p>
        </w:tc>
        <w:tc>
          <w:tcPr>
            <w:tcW w:w="627" w:type="pct"/>
            <w:tcBorders>
              <w:top w:val="nil"/>
              <w:left w:val="nil"/>
              <w:bottom w:val="nil"/>
              <w:right w:val="nil"/>
            </w:tcBorders>
            <w:shd w:val="clear" w:color="000000" w:fill="E6F2FF"/>
            <w:noWrap/>
            <w:vAlign w:val="center"/>
            <w:hideMark/>
          </w:tcPr>
          <w:p w14:paraId="0F35F1FF"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0.7</w:t>
            </w:r>
          </w:p>
        </w:tc>
        <w:tc>
          <w:tcPr>
            <w:tcW w:w="627" w:type="pct"/>
            <w:tcBorders>
              <w:top w:val="nil"/>
              <w:left w:val="nil"/>
              <w:bottom w:val="nil"/>
              <w:right w:val="nil"/>
            </w:tcBorders>
            <w:shd w:val="clear" w:color="auto" w:fill="auto"/>
            <w:noWrap/>
            <w:vAlign w:val="center"/>
            <w:hideMark/>
          </w:tcPr>
          <w:p w14:paraId="239186BD"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0.9</w:t>
            </w:r>
          </w:p>
        </w:tc>
        <w:tc>
          <w:tcPr>
            <w:tcW w:w="627" w:type="pct"/>
            <w:tcBorders>
              <w:top w:val="nil"/>
              <w:left w:val="nil"/>
              <w:bottom w:val="nil"/>
              <w:right w:val="nil"/>
            </w:tcBorders>
            <w:shd w:val="clear" w:color="auto" w:fill="auto"/>
            <w:noWrap/>
            <w:vAlign w:val="center"/>
            <w:hideMark/>
          </w:tcPr>
          <w:p w14:paraId="20EABA3F"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1.0</w:t>
            </w:r>
          </w:p>
        </w:tc>
        <w:tc>
          <w:tcPr>
            <w:tcW w:w="626" w:type="pct"/>
            <w:tcBorders>
              <w:top w:val="nil"/>
              <w:left w:val="nil"/>
              <w:bottom w:val="nil"/>
              <w:right w:val="nil"/>
            </w:tcBorders>
            <w:shd w:val="clear" w:color="auto" w:fill="auto"/>
            <w:noWrap/>
            <w:vAlign w:val="center"/>
            <w:hideMark/>
          </w:tcPr>
          <w:p w14:paraId="67F7B9D8"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1.2</w:t>
            </w:r>
          </w:p>
        </w:tc>
      </w:tr>
      <w:tr w:rsidR="000F6DB4" w:rsidRPr="004B1EB2" w14:paraId="2672183A" w14:textId="77777777" w:rsidTr="00E218FC">
        <w:trPr>
          <w:divId w:val="2096899017"/>
          <w:trHeight w:hRule="exact" w:val="225"/>
        </w:trPr>
        <w:tc>
          <w:tcPr>
            <w:tcW w:w="1858" w:type="pct"/>
            <w:tcBorders>
              <w:top w:val="nil"/>
              <w:left w:val="nil"/>
              <w:bottom w:val="nil"/>
              <w:right w:val="nil"/>
            </w:tcBorders>
            <w:shd w:val="clear" w:color="000000" w:fill="FFFFFF"/>
            <w:noWrap/>
            <w:vAlign w:val="center"/>
            <w:hideMark/>
          </w:tcPr>
          <w:p w14:paraId="4122A0D9" w14:textId="77777777" w:rsidR="000F6DB4" w:rsidRPr="004B1EB2" w:rsidRDefault="000F6DB4" w:rsidP="000F6DB4">
            <w:pPr>
              <w:spacing w:before="0" w:after="0" w:line="240" w:lineRule="auto"/>
              <w:rPr>
                <w:rFonts w:ascii="Arial" w:hAnsi="Arial" w:cs="Arial"/>
                <w:sz w:val="16"/>
                <w:szCs w:val="16"/>
              </w:rPr>
            </w:pPr>
            <w:r w:rsidRPr="004B1EB2">
              <w:rPr>
                <w:rFonts w:ascii="Arial" w:hAnsi="Arial" w:cs="Arial"/>
                <w:sz w:val="16"/>
                <w:szCs w:val="16"/>
              </w:rPr>
              <w:t>Interest payments(b)</w:t>
            </w:r>
          </w:p>
        </w:tc>
        <w:tc>
          <w:tcPr>
            <w:tcW w:w="635" w:type="pct"/>
            <w:tcBorders>
              <w:top w:val="nil"/>
              <w:left w:val="nil"/>
              <w:bottom w:val="nil"/>
              <w:right w:val="nil"/>
            </w:tcBorders>
            <w:shd w:val="clear" w:color="auto" w:fill="auto"/>
            <w:noWrap/>
            <w:vAlign w:val="center"/>
            <w:hideMark/>
          </w:tcPr>
          <w:p w14:paraId="688174C7"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17,423</w:t>
            </w:r>
          </w:p>
        </w:tc>
        <w:tc>
          <w:tcPr>
            <w:tcW w:w="627" w:type="pct"/>
            <w:tcBorders>
              <w:top w:val="nil"/>
              <w:left w:val="nil"/>
              <w:bottom w:val="nil"/>
              <w:right w:val="nil"/>
            </w:tcBorders>
            <w:shd w:val="clear" w:color="000000" w:fill="E6F2FF"/>
            <w:noWrap/>
            <w:vAlign w:val="center"/>
            <w:hideMark/>
          </w:tcPr>
          <w:p w14:paraId="4969EF3A"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18,910</w:t>
            </w:r>
          </w:p>
        </w:tc>
        <w:tc>
          <w:tcPr>
            <w:tcW w:w="627" w:type="pct"/>
            <w:tcBorders>
              <w:top w:val="nil"/>
              <w:left w:val="nil"/>
              <w:bottom w:val="nil"/>
              <w:right w:val="nil"/>
            </w:tcBorders>
            <w:shd w:val="clear" w:color="auto" w:fill="auto"/>
            <w:noWrap/>
            <w:vAlign w:val="center"/>
            <w:hideMark/>
          </w:tcPr>
          <w:p w14:paraId="000B645B"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22,407</w:t>
            </w:r>
          </w:p>
        </w:tc>
        <w:tc>
          <w:tcPr>
            <w:tcW w:w="627" w:type="pct"/>
            <w:tcBorders>
              <w:top w:val="nil"/>
              <w:left w:val="nil"/>
              <w:bottom w:val="nil"/>
              <w:right w:val="nil"/>
            </w:tcBorders>
            <w:shd w:val="clear" w:color="auto" w:fill="auto"/>
            <w:noWrap/>
            <w:vAlign w:val="center"/>
            <w:hideMark/>
          </w:tcPr>
          <w:p w14:paraId="5015BA32"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25,369</w:t>
            </w:r>
          </w:p>
        </w:tc>
        <w:tc>
          <w:tcPr>
            <w:tcW w:w="626" w:type="pct"/>
            <w:tcBorders>
              <w:top w:val="nil"/>
              <w:left w:val="nil"/>
              <w:bottom w:val="nil"/>
              <w:right w:val="nil"/>
            </w:tcBorders>
            <w:shd w:val="clear" w:color="auto" w:fill="auto"/>
            <w:noWrap/>
            <w:vAlign w:val="center"/>
            <w:hideMark/>
          </w:tcPr>
          <w:p w14:paraId="6C94E069"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32,634</w:t>
            </w:r>
          </w:p>
        </w:tc>
      </w:tr>
      <w:tr w:rsidR="000F6DB4" w:rsidRPr="004B1EB2" w14:paraId="79B1FF2F"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02183B1F" w14:textId="77777777" w:rsidR="000F6DB4" w:rsidRPr="004B1EB2" w:rsidRDefault="000F6DB4" w:rsidP="00E218FC">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35" w:type="pct"/>
            <w:tcBorders>
              <w:top w:val="nil"/>
              <w:left w:val="nil"/>
              <w:bottom w:val="nil"/>
              <w:right w:val="nil"/>
            </w:tcBorders>
            <w:shd w:val="clear" w:color="auto" w:fill="auto"/>
            <w:noWrap/>
            <w:vAlign w:val="center"/>
            <w:hideMark/>
          </w:tcPr>
          <w:p w14:paraId="76A0C3C3"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0.8</w:t>
            </w:r>
          </w:p>
        </w:tc>
        <w:tc>
          <w:tcPr>
            <w:tcW w:w="627" w:type="pct"/>
            <w:tcBorders>
              <w:top w:val="nil"/>
              <w:left w:val="nil"/>
              <w:bottom w:val="nil"/>
              <w:right w:val="nil"/>
            </w:tcBorders>
            <w:shd w:val="clear" w:color="000000" w:fill="E6F2FF"/>
            <w:noWrap/>
            <w:vAlign w:val="center"/>
            <w:hideMark/>
          </w:tcPr>
          <w:p w14:paraId="10831631"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0.8</w:t>
            </w:r>
          </w:p>
        </w:tc>
        <w:tc>
          <w:tcPr>
            <w:tcW w:w="627" w:type="pct"/>
            <w:tcBorders>
              <w:top w:val="nil"/>
              <w:left w:val="nil"/>
              <w:bottom w:val="nil"/>
              <w:right w:val="nil"/>
            </w:tcBorders>
            <w:shd w:val="clear" w:color="auto" w:fill="auto"/>
            <w:noWrap/>
            <w:vAlign w:val="center"/>
            <w:hideMark/>
          </w:tcPr>
          <w:p w14:paraId="0FF71412"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0.9</w:t>
            </w:r>
          </w:p>
        </w:tc>
        <w:tc>
          <w:tcPr>
            <w:tcW w:w="627" w:type="pct"/>
            <w:tcBorders>
              <w:top w:val="nil"/>
              <w:left w:val="nil"/>
              <w:bottom w:val="nil"/>
              <w:right w:val="nil"/>
            </w:tcBorders>
            <w:shd w:val="clear" w:color="auto" w:fill="auto"/>
            <w:noWrap/>
            <w:vAlign w:val="center"/>
            <w:hideMark/>
          </w:tcPr>
          <w:p w14:paraId="14C9A7D8"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1.0</w:t>
            </w:r>
          </w:p>
        </w:tc>
        <w:tc>
          <w:tcPr>
            <w:tcW w:w="626" w:type="pct"/>
            <w:tcBorders>
              <w:top w:val="nil"/>
              <w:left w:val="nil"/>
              <w:bottom w:val="nil"/>
              <w:right w:val="nil"/>
            </w:tcBorders>
            <w:shd w:val="clear" w:color="auto" w:fill="auto"/>
            <w:noWrap/>
            <w:vAlign w:val="center"/>
            <w:hideMark/>
          </w:tcPr>
          <w:p w14:paraId="1738D0E1"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1.2</w:t>
            </w:r>
          </w:p>
        </w:tc>
      </w:tr>
      <w:tr w:rsidR="000F6DB4" w:rsidRPr="004B1EB2" w14:paraId="7F34D1D2"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3C9797CC" w14:textId="77777777" w:rsidR="000F6DB4" w:rsidRPr="004B1EB2" w:rsidRDefault="000F6DB4" w:rsidP="000F6DB4">
            <w:pPr>
              <w:spacing w:before="0" w:after="0" w:line="240" w:lineRule="auto"/>
              <w:rPr>
                <w:rFonts w:ascii="Arial" w:hAnsi="Arial" w:cs="Arial"/>
                <w:sz w:val="16"/>
                <w:szCs w:val="16"/>
              </w:rPr>
            </w:pPr>
            <w:r w:rsidRPr="004B1EB2">
              <w:rPr>
                <w:rFonts w:ascii="Arial" w:hAnsi="Arial" w:cs="Arial"/>
                <w:sz w:val="16"/>
                <w:szCs w:val="16"/>
              </w:rPr>
              <w:t>Interest receipts</w:t>
            </w:r>
          </w:p>
        </w:tc>
        <w:tc>
          <w:tcPr>
            <w:tcW w:w="635" w:type="pct"/>
            <w:tcBorders>
              <w:top w:val="nil"/>
              <w:left w:val="nil"/>
              <w:bottom w:val="nil"/>
              <w:right w:val="nil"/>
            </w:tcBorders>
            <w:shd w:val="clear" w:color="auto" w:fill="auto"/>
            <w:noWrap/>
            <w:vAlign w:val="center"/>
            <w:hideMark/>
          </w:tcPr>
          <w:p w14:paraId="1EA75257"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2,446</w:t>
            </w:r>
          </w:p>
        </w:tc>
        <w:tc>
          <w:tcPr>
            <w:tcW w:w="627" w:type="pct"/>
            <w:tcBorders>
              <w:top w:val="nil"/>
              <w:left w:val="nil"/>
              <w:bottom w:val="nil"/>
              <w:right w:val="nil"/>
            </w:tcBorders>
            <w:shd w:val="clear" w:color="000000" w:fill="E6F2FF"/>
            <w:noWrap/>
            <w:vAlign w:val="center"/>
            <w:hideMark/>
          </w:tcPr>
          <w:p w14:paraId="140E964B"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5,275</w:t>
            </w:r>
          </w:p>
        </w:tc>
        <w:tc>
          <w:tcPr>
            <w:tcW w:w="627" w:type="pct"/>
            <w:tcBorders>
              <w:top w:val="nil"/>
              <w:left w:val="nil"/>
              <w:bottom w:val="nil"/>
              <w:right w:val="nil"/>
            </w:tcBorders>
            <w:shd w:val="clear" w:color="auto" w:fill="auto"/>
            <w:noWrap/>
            <w:vAlign w:val="center"/>
            <w:hideMark/>
          </w:tcPr>
          <w:p w14:paraId="0EA8880D"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5,805</w:t>
            </w:r>
          </w:p>
        </w:tc>
        <w:tc>
          <w:tcPr>
            <w:tcW w:w="627" w:type="pct"/>
            <w:tcBorders>
              <w:top w:val="nil"/>
              <w:left w:val="nil"/>
              <w:bottom w:val="nil"/>
              <w:right w:val="nil"/>
            </w:tcBorders>
            <w:shd w:val="clear" w:color="auto" w:fill="auto"/>
            <w:noWrap/>
            <w:vAlign w:val="center"/>
            <w:hideMark/>
          </w:tcPr>
          <w:p w14:paraId="7278152A"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5,991</w:t>
            </w:r>
          </w:p>
        </w:tc>
        <w:tc>
          <w:tcPr>
            <w:tcW w:w="626" w:type="pct"/>
            <w:tcBorders>
              <w:top w:val="nil"/>
              <w:left w:val="nil"/>
              <w:bottom w:val="nil"/>
              <w:right w:val="nil"/>
            </w:tcBorders>
            <w:shd w:val="clear" w:color="auto" w:fill="auto"/>
            <w:noWrap/>
            <w:vAlign w:val="center"/>
            <w:hideMark/>
          </w:tcPr>
          <w:p w14:paraId="03D0E02D"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6,147</w:t>
            </w:r>
          </w:p>
        </w:tc>
      </w:tr>
      <w:tr w:rsidR="000F6DB4" w:rsidRPr="004B1EB2" w14:paraId="4998876C"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28625D53" w14:textId="77777777" w:rsidR="000F6DB4" w:rsidRPr="004B1EB2" w:rsidRDefault="000F6DB4" w:rsidP="00E218FC">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35" w:type="pct"/>
            <w:tcBorders>
              <w:top w:val="nil"/>
              <w:left w:val="nil"/>
              <w:bottom w:val="nil"/>
              <w:right w:val="nil"/>
            </w:tcBorders>
            <w:shd w:val="clear" w:color="auto" w:fill="auto"/>
            <w:noWrap/>
            <w:vAlign w:val="center"/>
            <w:hideMark/>
          </w:tcPr>
          <w:p w14:paraId="60A312B1"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0.1</w:t>
            </w:r>
          </w:p>
        </w:tc>
        <w:tc>
          <w:tcPr>
            <w:tcW w:w="627" w:type="pct"/>
            <w:tcBorders>
              <w:top w:val="nil"/>
              <w:left w:val="nil"/>
              <w:bottom w:val="nil"/>
              <w:right w:val="nil"/>
            </w:tcBorders>
            <w:shd w:val="clear" w:color="000000" w:fill="E6F2FF"/>
            <w:noWrap/>
            <w:vAlign w:val="center"/>
            <w:hideMark/>
          </w:tcPr>
          <w:p w14:paraId="6B10EC76"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0.2</w:t>
            </w:r>
          </w:p>
        </w:tc>
        <w:tc>
          <w:tcPr>
            <w:tcW w:w="627" w:type="pct"/>
            <w:tcBorders>
              <w:top w:val="nil"/>
              <w:left w:val="nil"/>
              <w:bottom w:val="nil"/>
              <w:right w:val="nil"/>
            </w:tcBorders>
            <w:shd w:val="clear" w:color="auto" w:fill="auto"/>
            <w:noWrap/>
            <w:vAlign w:val="center"/>
            <w:hideMark/>
          </w:tcPr>
          <w:p w14:paraId="034C54BF"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0.2</w:t>
            </w:r>
          </w:p>
        </w:tc>
        <w:tc>
          <w:tcPr>
            <w:tcW w:w="627" w:type="pct"/>
            <w:tcBorders>
              <w:top w:val="nil"/>
              <w:left w:val="nil"/>
              <w:bottom w:val="nil"/>
              <w:right w:val="nil"/>
            </w:tcBorders>
            <w:shd w:val="clear" w:color="auto" w:fill="auto"/>
            <w:noWrap/>
            <w:vAlign w:val="center"/>
            <w:hideMark/>
          </w:tcPr>
          <w:p w14:paraId="225BC9D4"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0.2</w:t>
            </w:r>
          </w:p>
        </w:tc>
        <w:tc>
          <w:tcPr>
            <w:tcW w:w="626" w:type="pct"/>
            <w:tcBorders>
              <w:top w:val="nil"/>
              <w:left w:val="nil"/>
              <w:bottom w:val="nil"/>
              <w:right w:val="nil"/>
            </w:tcBorders>
            <w:shd w:val="clear" w:color="auto" w:fill="auto"/>
            <w:noWrap/>
            <w:vAlign w:val="center"/>
            <w:hideMark/>
          </w:tcPr>
          <w:p w14:paraId="365A8477"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0.2</w:t>
            </w:r>
          </w:p>
        </w:tc>
      </w:tr>
      <w:tr w:rsidR="000F6DB4" w:rsidRPr="004B1EB2" w14:paraId="372FDB42" w14:textId="77777777" w:rsidTr="00E218FC">
        <w:trPr>
          <w:divId w:val="2096899017"/>
          <w:trHeight w:hRule="exact" w:val="225"/>
        </w:trPr>
        <w:tc>
          <w:tcPr>
            <w:tcW w:w="1858" w:type="pct"/>
            <w:tcBorders>
              <w:top w:val="nil"/>
              <w:left w:val="nil"/>
              <w:bottom w:val="nil"/>
              <w:right w:val="nil"/>
            </w:tcBorders>
            <w:shd w:val="clear" w:color="auto" w:fill="auto"/>
            <w:noWrap/>
            <w:vAlign w:val="center"/>
            <w:hideMark/>
          </w:tcPr>
          <w:p w14:paraId="7B900AEE" w14:textId="77777777" w:rsidR="000F6DB4" w:rsidRPr="004B1EB2" w:rsidRDefault="000F6DB4" w:rsidP="000F6DB4">
            <w:pPr>
              <w:spacing w:before="0" w:after="0" w:line="240" w:lineRule="auto"/>
              <w:rPr>
                <w:rFonts w:ascii="Arial" w:hAnsi="Arial" w:cs="Arial"/>
                <w:sz w:val="16"/>
                <w:szCs w:val="16"/>
              </w:rPr>
            </w:pPr>
            <w:r w:rsidRPr="004B1EB2">
              <w:rPr>
                <w:rFonts w:ascii="Arial" w:hAnsi="Arial" w:cs="Arial"/>
                <w:sz w:val="16"/>
                <w:szCs w:val="16"/>
              </w:rPr>
              <w:t xml:space="preserve">Net interest payments(c) </w:t>
            </w:r>
          </w:p>
        </w:tc>
        <w:tc>
          <w:tcPr>
            <w:tcW w:w="635" w:type="pct"/>
            <w:tcBorders>
              <w:top w:val="nil"/>
              <w:left w:val="nil"/>
              <w:bottom w:val="nil"/>
              <w:right w:val="nil"/>
            </w:tcBorders>
            <w:shd w:val="clear" w:color="auto" w:fill="auto"/>
            <w:noWrap/>
            <w:vAlign w:val="center"/>
            <w:hideMark/>
          </w:tcPr>
          <w:p w14:paraId="60003E5A"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14,977</w:t>
            </w:r>
          </w:p>
        </w:tc>
        <w:tc>
          <w:tcPr>
            <w:tcW w:w="627" w:type="pct"/>
            <w:tcBorders>
              <w:top w:val="nil"/>
              <w:left w:val="nil"/>
              <w:bottom w:val="nil"/>
              <w:right w:val="nil"/>
            </w:tcBorders>
            <w:shd w:val="clear" w:color="000000" w:fill="E6F2FF"/>
            <w:noWrap/>
            <w:vAlign w:val="center"/>
            <w:hideMark/>
          </w:tcPr>
          <w:p w14:paraId="0464E023"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13,635</w:t>
            </w:r>
          </w:p>
        </w:tc>
        <w:tc>
          <w:tcPr>
            <w:tcW w:w="627" w:type="pct"/>
            <w:tcBorders>
              <w:top w:val="nil"/>
              <w:left w:val="nil"/>
              <w:bottom w:val="nil"/>
              <w:right w:val="nil"/>
            </w:tcBorders>
            <w:shd w:val="clear" w:color="auto" w:fill="auto"/>
            <w:noWrap/>
            <w:vAlign w:val="center"/>
            <w:hideMark/>
          </w:tcPr>
          <w:p w14:paraId="2CF73F3C"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16,602</w:t>
            </w:r>
          </w:p>
        </w:tc>
        <w:tc>
          <w:tcPr>
            <w:tcW w:w="627" w:type="pct"/>
            <w:tcBorders>
              <w:top w:val="nil"/>
              <w:left w:val="nil"/>
              <w:bottom w:val="nil"/>
              <w:right w:val="nil"/>
            </w:tcBorders>
            <w:shd w:val="clear" w:color="auto" w:fill="auto"/>
            <w:noWrap/>
            <w:vAlign w:val="center"/>
            <w:hideMark/>
          </w:tcPr>
          <w:p w14:paraId="2441B432"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19,378</w:t>
            </w:r>
          </w:p>
        </w:tc>
        <w:tc>
          <w:tcPr>
            <w:tcW w:w="626" w:type="pct"/>
            <w:tcBorders>
              <w:top w:val="nil"/>
              <w:left w:val="nil"/>
              <w:bottom w:val="nil"/>
              <w:right w:val="nil"/>
            </w:tcBorders>
            <w:shd w:val="clear" w:color="auto" w:fill="auto"/>
            <w:noWrap/>
            <w:vAlign w:val="center"/>
            <w:hideMark/>
          </w:tcPr>
          <w:p w14:paraId="07AA9C03"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26,487</w:t>
            </w:r>
          </w:p>
        </w:tc>
      </w:tr>
      <w:tr w:rsidR="000F6DB4" w:rsidRPr="004B1EB2" w14:paraId="27718D62" w14:textId="77777777" w:rsidTr="00E218FC">
        <w:trPr>
          <w:divId w:val="2096899017"/>
          <w:trHeight w:hRule="exact" w:val="225"/>
        </w:trPr>
        <w:tc>
          <w:tcPr>
            <w:tcW w:w="1858" w:type="pct"/>
            <w:tcBorders>
              <w:top w:val="nil"/>
              <w:left w:val="nil"/>
              <w:bottom w:val="single" w:sz="4" w:space="0" w:color="293F5B"/>
              <w:right w:val="nil"/>
            </w:tcBorders>
            <w:shd w:val="clear" w:color="auto" w:fill="auto"/>
            <w:noWrap/>
            <w:vAlign w:val="center"/>
            <w:hideMark/>
          </w:tcPr>
          <w:p w14:paraId="41FB4759" w14:textId="77777777" w:rsidR="000F6DB4" w:rsidRPr="004B1EB2" w:rsidRDefault="000F6DB4" w:rsidP="00E218FC">
            <w:pPr>
              <w:spacing w:before="0" w:after="0" w:line="240" w:lineRule="auto"/>
              <w:ind w:left="170"/>
              <w:rPr>
                <w:rFonts w:ascii="Arial" w:hAnsi="Arial" w:cs="Arial"/>
                <w:sz w:val="16"/>
                <w:szCs w:val="16"/>
              </w:rPr>
            </w:pPr>
            <w:r w:rsidRPr="004B1EB2">
              <w:rPr>
                <w:rFonts w:ascii="Arial" w:hAnsi="Arial" w:cs="Arial"/>
                <w:sz w:val="16"/>
                <w:szCs w:val="16"/>
              </w:rPr>
              <w:t>Per cent of GDP</w:t>
            </w:r>
          </w:p>
        </w:tc>
        <w:tc>
          <w:tcPr>
            <w:tcW w:w="635" w:type="pct"/>
            <w:tcBorders>
              <w:top w:val="nil"/>
              <w:left w:val="nil"/>
              <w:bottom w:val="single" w:sz="4" w:space="0" w:color="293F5B"/>
              <w:right w:val="nil"/>
            </w:tcBorders>
            <w:shd w:val="clear" w:color="auto" w:fill="auto"/>
            <w:noWrap/>
            <w:vAlign w:val="center"/>
            <w:hideMark/>
          </w:tcPr>
          <w:p w14:paraId="5FECE909"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0.7</w:t>
            </w:r>
          </w:p>
        </w:tc>
        <w:tc>
          <w:tcPr>
            <w:tcW w:w="627" w:type="pct"/>
            <w:tcBorders>
              <w:top w:val="nil"/>
              <w:left w:val="nil"/>
              <w:bottom w:val="single" w:sz="4" w:space="0" w:color="293F5B"/>
              <w:right w:val="nil"/>
            </w:tcBorders>
            <w:shd w:val="clear" w:color="000000" w:fill="E6F2FF"/>
            <w:noWrap/>
            <w:vAlign w:val="center"/>
            <w:hideMark/>
          </w:tcPr>
          <w:p w14:paraId="1EB4F7F5"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0.5</w:t>
            </w:r>
          </w:p>
        </w:tc>
        <w:tc>
          <w:tcPr>
            <w:tcW w:w="627" w:type="pct"/>
            <w:tcBorders>
              <w:top w:val="nil"/>
              <w:left w:val="nil"/>
              <w:bottom w:val="single" w:sz="4" w:space="0" w:color="293F5B"/>
              <w:right w:val="nil"/>
            </w:tcBorders>
            <w:shd w:val="clear" w:color="auto" w:fill="auto"/>
            <w:noWrap/>
            <w:vAlign w:val="center"/>
            <w:hideMark/>
          </w:tcPr>
          <w:p w14:paraId="1F9924E2"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0.7</w:t>
            </w:r>
          </w:p>
        </w:tc>
        <w:tc>
          <w:tcPr>
            <w:tcW w:w="627" w:type="pct"/>
            <w:tcBorders>
              <w:top w:val="nil"/>
              <w:left w:val="nil"/>
              <w:bottom w:val="single" w:sz="4" w:space="0" w:color="293F5B"/>
              <w:right w:val="nil"/>
            </w:tcBorders>
            <w:shd w:val="clear" w:color="auto" w:fill="auto"/>
            <w:noWrap/>
            <w:vAlign w:val="center"/>
            <w:hideMark/>
          </w:tcPr>
          <w:p w14:paraId="5128B264"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0.8</w:t>
            </w:r>
          </w:p>
        </w:tc>
        <w:tc>
          <w:tcPr>
            <w:tcW w:w="626" w:type="pct"/>
            <w:tcBorders>
              <w:top w:val="nil"/>
              <w:left w:val="nil"/>
              <w:bottom w:val="single" w:sz="4" w:space="0" w:color="293F5B"/>
              <w:right w:val="nil"/>
            </w:tcBorders>
            <w:shd w:val="clear" w:color="auto" w:fill="auto"/>
            <w:noWrap/>
            <w:vAlign w:val="center"/>
            <w:hideMark/>
          </w:tcPr>
          <w:p w14:paraId="21507A53" w14:textId="77777777" w:rsidR="000F6DB4" w:rsidRPr="004B1EB2" w:rsidRDefault="000F6DB4" w:rsidP="000F6DB4">
            <w:pPr>
              <w:spacing w:before="0" w:after="0" w:line="240" w:lineRule="auto"/>
              <w:jc w:val="right"/>
              <w:rPr>
                <w:rFonts w:ascii="Arial" w:hAnsi="Arial" w:cs="Arial"/>
                <w:sz w:val="16"/>
                <w:szCs w:val="16"/>
              </w:rPr>
            </w:pPr>
            <w:r w:rsidRPr="004B1EB2">
              <w:rPr>
                <w:rFonts w:ascii="Arial" w:hAnsi="Arial" w:cs="Arial"/>
                <w:sz w:val="16"/>
                <w:szCs w:val="16"/>
              </w:rPr>
              <w:t>1.0</w:t>
            </w:r>
          </w:p>
        </w:tc>
      </w:tr>
    </w:tbl>
    <w:p w14:paraId="4373AE54" w14:textId="00CE151F" w:rsidR="006609FE" w:rsidRPr="004B1EB2" w:rsidRDefault="006F166C" w:rsidP="009008F5">
      <w:pPr>
        <w:pStyle w:val="ChartandTableFootnoteAlpha"/>
        <w:numPr>
          <w:ilvl w:val="0"/>
          <w:numId w:val="43"/>
        </w:numPr>
        <w:rPr>
          <w:color w:val="auto"/>
        </w:rPr>
      </w:pPr>
      <w:r w:rsidRPr="004B1EB2" w:rsidDel="005F46B0">
        <w:rPr>
          <w:color w:val="auto"/>
        </w:rPr>
        <w:t xml:space="preserve">Interest payments and receipts are a cash measure, with the relevant amount recognised in the period in which the interest payment is </w:t>
      </w:r>
      <w:proofErr w:type="gramStart"/>
      <w:r w:rsidRPr="004B1EB2" w:rsidDel="005F46B0">
        <w:rPr>
          <w:color w:val="auto"/>
        </w:rPr>
        <w:t>made</w:t>
      </w:r>
      <w:proofErr w:type="gramEnd"/>
      <w:r w:rsidRPr="004B1EB2" w:rsidDel="005F46B0">
        <w:rPr>
          <w:color w:val="auto"/>
        </w:rPr>
        <w:t xml:space="preserve"> or interest is received.</w:t>
      </w:r>
    </w:p>
    <w:p w14:paraId="711521DD" w14:textId="54EA816A" w:rsidR="005F46B0" w:rsidRPr="004B1EB2" w:rsidRDefault="005F46B0" w:rsidP="009008F5">
      <w:pPr>
        <w:pStyle w:val="ChartandTableFootnoteAlpha"/>
        <w:numPr>
          <w:ilvl w:val="0"/>
          <w:numId w:val="43"/>
        </w:numPr>
        <w:rPr>
          <w:color w:val="auto"/>
        </w:rPr>
      </w:pPr>
      <w:r w:rsidRPr="004B1EB2">
        <w:rPr>
          <w:color w:val="auto"/>
        </w:rPr>
        <w:t xml:space="preserve">Interest payments include interest payments on AGS, loans and other borrowing, as well as interest payments on lease liabilities. </w:t>
      </w:r>
    </w:p>
    <w:p w14:paraId="52C10622" w14:textId="77777777" w:rsidR="005F46B0" w:rsidRPr="004B1EB2" w:rsidRDefault="005F46B0" w:rsidP="009008F5">
      <w:pPr>
        <w:pStyle w:val="ChartandTableFootnoteAlpha"/>
        <w:numPr>
          <w:ilvl w:val="0"/>
          <w:numId w:val="43"/>
        </w:numPr>
        <w:rPr>
          <w:color w:val="auto"/>
        </w:rPr>
      </w:pPr>
      <w:r w:rsidRPr="004B1EB2">
        <w:rPr>
          <w:color w:val="auto"/>
        </w:rPr>
        <w:t>Net interest payments are equal to the difference between interest payments and interest receipts.</w:t>
      </w:r>
    </w:p>
    <w:p w14:paraId="66B7DB73" w14:textId="77777777" w:rsidR="009008F5" w:rsidRPr="004B1EB2" w:rsidRDefault="009008F5" w:rsidP="009008F5">
      <w:pPr>
        <w:pStyle w:val="ChartLine"/>
      </w:pPr>
    </w:p>
    <w:p w14:paraId="5AE0DFE2" w14:textId="313A4E6E" w:rsidR="006F166C" w:rsidRPr="004B1EB2" w:rsidRDefault="006F166C" w:rsidP="00193996">
      <w:pPr>
        <w:ind w:right="57"/>
        <w:rPr>
          <w:rFonts w:eastAsiaTheme="minorHAnsi"/>
        </w:rPr>
      </w:pPr>
      <w:r w:rsidRPr="004B1EB2">
        <w:t xml:space="preserve">Interest payments as a share of GDP </w:t>
      </w:r>
      <w:r w:rsidR="007005C9" w:rsidRPr="004B1EB2">
        <w:t>in 2022</w:t>
      </w:r>
      <w:r w:rsidR="00175325" w:rsidRPr="004B1EB2">
        <w:t>–</w:t>
      </w:r>
      <w:r w:rsidR="007005C9" w:rsidRPr="004B1EB2">
        <w:t>23 and 2023</w:t>
      </w:r>
      <w:r w:rsidR="00175325" w:rsidRPr="004B1EB2">
        <w:t>–</w:t>
      </w:r>
      <w:r w:rsidR="007005C9" w:rsidRPr="004B1EB2">
        <w:t xml:space="preserve">24 </w:t>
      </w:r>
      <w:proofErr w:type="gramStart"/>
      <w:r w:rsidR="00AB5315" w:rsidRPr="004B1EB2">
        <w:t>are</w:t>
      </w:r>
      <w:proofErr w:type="gramEnd"/>
      <w:r w:rsidR="00A00690" w:rsidRPr="004B1EB2">
        <w:t xml:space="preserve"> expected to </w:t>
      </w:r>
      <w:r w:rsidR="00B421AC" w:rsidRPr="004B1EB2">
        <w:t xml:space="preserve">remain consistent </w:t>
      </w:r>
      <w:r w:rsidR="00781FFF" w:rsidRPr="004B1EB2">
        <w:t>with PEFO</w:t>
      </w:r>
      <w:r w:rsidR="007A1659" w:rsidRPr="004B1EB2">
        <w:t xml:space="preserve">. </w:t>
      </w:r>
      <w:r w:rsidR="00B51CDE" w:rsidRPr="004B1EB2">
        <w:t>O</w:t>
      </w:r>
      <w:r w:rsidR="00BD388C" w:rsidRPr="004B1EB2">
        <w:t xml:space="preserve">ver the </w:t>
      </w:r>
      <w:r w:rsidR="00B51CDE" w:rsidRPr="004B1EB2">
        <w:t xml:space="preserve">remaining </w:t>
      </w:r>
      <w:r w:rsidR="00BD388C" w:rsidRPr="004B1EB2">
        <w:t>forward estimates</w:t>
      </w:r>
      <w:r w:rsidR="008E385D" w:rsidRPr="004B1EB2">
        <w:t xml:space="preserve"> years</w:t>
      </w:r>
      <w:r w:rsidR="00A4049B" w:rsidRPr="004B1EB2">
        <w:t>,</w:t>
      </w:r>
      <w:r w:rsidR="00BD388C" w:rsidRPr="004B1EB2" w:rsidDel="00593CC9">
        <w:t xml:space="preserve"> </w:t>
      </w:r>
      <w:r w:rsidR="00781833" w:rsidRPr="004B1EB2">
        <w:t>interest payments as a</w:t>
      </w:r>
      <w:r w:rsidR="00E218FC" w:rsidRPr="004B1EB2">
        <w:t> </w:t>
      </w:r>
      <w:r w:rsidR="00781833" w:rsidRPr="004B1EB2">
        <w:t xml:space="preserve">share of GDP </w:t>
      </w:r>
      <w:r w:rsidR="00052D9C" w:rsidRPr="004B1EB2">
        <w:t>are</w:t>
      </w:r>
      <w:r w:rsidRPr="004B1EB2">
        <w:t xml:space="preserve"> expected to </w:t>
      </w:r>
      <w:r w:rsidR="00BD388C" w:rsidRPr="004B1EB2">
        <w:t>be</w:t>
      </w:r>
      <w:r w:rsidRPr="004B1EB2">
        <w:t xml:space="preserve"> </w:t>
      </w:r>
      <w:r w:rsidR="00BD388C" w:rsidRPr="004B1EB2">
        <w:t>higher</w:t>
      </w:r>
      <w:r w:rsidRPr="004B1EB2">
        <w:t xml:space="preserve"> </w:t>
      </w:r>
      <w:r w:rsidR="00BD388C" w:rsidRPr="004B1EB2">
        <w:t>than</w:t>
      </w:r>
      <w:r w:rsidR="00593CC9" w:rsidRPr="004B1EB2">
        <w:t xml:space="preserve"> </w:t>
      </w:r>
      <w:r w:rsidRPr="004B1EB2">
        <w:t xml:space="preserve">at </w:t>
      </w:r>
      <w:r w:rsidR="00593CC9" w:rsidRPr="004B1EB2">
        <w:t>PEFO</w:t>
      </w:r>
      <w:r w:rsidR="009378AE" w:rsidRPr="004B1EB2">
        <w:t xml:space="preserve"> as </w:t>
      </w:r>
      <w:r w:rsidRPr="004B1EB2">
        <w:t xml:space="preserve">higher </w:t>
      </w:r>
      <w:r w:rsidR="00F54941" w:rsidRPr="004B1EB2">
        <w:t>yields</w:t>
      </w:r>
      <w:r w:rsidRPr="004B1EB2">
        <w:t xml:space="preserve"> more than offset the expected lower issuance of AGS</w:t>
      </w:r>
      <w:r w:rsidR="000C3300" w:rsidRPr="004B1EB2">
        <w:t>. By 2025</w:t>
      </w:r>
      <w:r w:rsidR="00175325" w:rsidRPr="004B1EB2">
        <w:t>–</w:t>
      </w:r>
      <w:r w:rsidR="000C3300" w:rsidRPr="004B1EB2">
        <w:t>26</w:t>
      </w:r>
      <w:r w:rsidR="00B05816" w:rsidRPr="004B1EB2">
        <w:t>, interest payments as a share of GDP rise</w:t>
      </w:r>
      <w:r w:rsidR="00E440E8" w:rsidRPr="004B1EB2">
        <w:t xml:space="preserve"> </w:t>
      </w:r>
      <w:r w:rsidR="00656AFE" w:rsidRPr="004B1EB2">
        <w:t xml:space="preserve">above </w:t>
      </w:r>
      <w:r w:rsidRPr="004B1EB2">
        <w:t>the 30</w:t>
      </w:r>
      <w:r w:rsidR="00C34A7E" w:rsidRPr="004B1EB2">
        <w:noBreakHyphen/>
      </w:r>
      <w:r w:rsidRPr="004B1EB2">
        <w:t xml:space="preserve">year </w:t>
      </w:r>
      <w:r w:rsidRPr="004B1EB2" w:rsidDel="00254C77">
        <w:t xml:space="preserve">average </w:t>
      </w:r>
      <w:r w:rsidRPr="004B1EB2">
        <w:t xml:space="preserve">of just under </w:t>
      </w:r>
      <w:r w:rsidR="00551EF8" w:rsidRPr="004B1EB2">
        <w:t>one</w:t>
      </w:r>
      <w:r w:rsidR="00CB131D" w:rsidRPr="004B1EB2">
        <w:t xml:space="preserve"> </w:t>
      </w:r>
      <w:r w:rsidRPr="004B1EB2">
        <w:t>per cent.</w:t>
      </w:r>
      <w:r w:rsidR="00522B2B" w:rsidRPr="004B1EB2">
        <w:t xml:space="preserve"> </w:t>
      </w:r>
    </w:p>
    <w:p w14:paraId="754C7F61" w14:textId="1ACE8B98" w:rsidR="008273BD" w:rsidRDefault="00116DA5" w:rsidP="0033657C">
      <w:pPr>
        <w:pStyle w:val="TableHeading"/>
        <w:rPr>
          <w:rFonts w:asciiTheme="minorHAnsi" w:eastAsiaTheme="minorHAnsi" w:hAnsiTheme="minorHAnsi" w:cstheme="minorBidi"/>
          <w:sz w:val="22"/>
          <w:szCs w:val="22"/>
          <w:lang w:eastAsia="en-US"/>
        </w:rPr>
      </w:pPr>
      <w:r w:rsidRPr="004B1EB2">
        <w:t>Table 7</w:t>
      </w:r>
      <w:r w:rsidR="006F166C" w:rsidRPr="004B1EB2">
        <w:t>.10: Interest expense, interest income and net interest expense</w:t>
      </w:r>
      <w:bookmarkStart w:id="55" w:name="_Hlk99128293"/>
      <w:r w:rsidR="006F166C" w:rsidRPr="004B1EB2">
        <w:rPr>
          <w:vertAlign w:val="superscript"/>
        </w:rPr>
        <w:t>(a)</w:t>
      </w:r>
      <w:bookmarkEnd w:id="55"/>
      <w:r w:rsidR="006F166C" w:rsidRPr="004B1EB2" w:rsidDel="001441AC">
        <w:t xml:space="preserve"> </w:t>
      </w:r>
      <w:bookmarkStart w:id="56" w:name="_1727879856"/>
      <w:bookmarkEnd w:id="56"/>
    </w:p>
    <w:tbl>
      <w:tblPr>
        <w:tblW w:w="5000" w:type="pct"/>
        <w:tblCellMar>
          <w:left w:w="0" w:type="dxa"/>
          <w:right w:w="28" w:type="dxa"/>
        </w:tblCellMar>
        <w:tblLook w:val="04A0" w:firstRow="1" w:lastRow="0" w:firstColumn="1" w:lastColumn="0" w:noHBand="0" w:noVBand="1"/>
        <w:tblCaption w:val="Table"/>
      </w:tblPr>
      <w:tblGrid>
        <w:gridCol w:w="3459"/>
        <w:gridCol w:w="850"/>
        <w:gridCol w:w="850"/>
        <w:gridCol w:w="850"/>
        <w:gridCol w:w="850"/>
        <w:gridCol w:w="851"/>
      </w:tblGrid>
      <w:tr w:rsidR="00940DFD" w:rsidRPr="00940DFD" w14:paraId="261DA3EB" w14:textId="77777777" w:rsidTr="00940DFD">
        <w:trPr>
          <w:divId w:val="918372231"/>
          <w:trHeight w:hRule="exact" w:val="225"/>
        </w:trPr>
        <w:tc>
          <w:tcPr>
            <w:tcW w:w="2244" w:type="pct"/>
            <w:tcBorders>
              <w:top w:val="single" w:sz="4" w:space="0" w:color="293F5B"/>
              <w:left w:val="nil"/>
              <w:bottom w:val="nil"/>
              <w:right w:val="nil"/>
            </w:tcBorders>
            <w:shd w:val="clear" w:color="auto" w:fill="auto"/>
            <w:noWrap/>
            <w:vAlign w:val="bottom"/>
            <w:hideMark/>
          </w:tcPr>
          <w:p w14:paraId="37F01649" w14:textId="16813149" w:rsidR="00940DFD" w:rsidRPr="00940DFD" w:rsidRDefault="00940DFD" w:rsidP="00940DFD">
            <w:pPr>
              <w:spacing w:before="0" w:after="0" w:line="240" w:lineRule="auto"/>
              <w:rPr>
                <w:rFonts w:ascii="Calibri" w:hAnsi="Calibri" w:cs="Calibri"/>
                <w:color w:val="000000"/>
                <w:sz w:val="22"/>
                <w:szCs w:val="22"/>
              </w:rPr>
            </w:pPr>
            <w:r w:rsidRPr="00940DFD">
              <w:rPr>
                <w:rFonts w:ascii="Calibri" w:hAnsi="Calibri" w:cs="Calibri"/>
                <w:color w:val="000000"/>
                <w:sz w:val="22"/>
                <w:szCs w:val="22"/>
              </w:rPr>
              <w:t> </w:t>
            </w:r>
          </w:p>
        </w:tc>
        <w:tc>
          <w:tcPr>
            <w:tcW w:w="551" w:type="pct"/>
            <w:tcBorders>
              <w:top w:val="single" w:sz="4" w:space="0" w:color="293F5B"/>
              <w:left w:val="nil"/>
              <w:bottom w:val="nil"/>
              <w:right w:val="nil"/>
            </w:tcBorders>
            <w:shd w:val="clear" w:color="auto" w:fill="auto"/>
            <w:noWrap/>
            <w:vAlign w:val="center"/>
            <w:hideMark/>
          </w:tcPr>
          <w:p w14:paraId="1093BB79" w14:textId="77777777" w:rsidR="00940DFD" w:rsidRPr="00940DFD" w:rsidRDefault="00940DFD" w:rsidP="00940DFD">
            <w:pPr>
              <w:spacing w:before="0" w:after="0" w:line="240" w:lineRule="auto"/>
              <w:jc w:val="center"/>
              <w:rPr>
                <w:rFonts w:ascii="Arial" w:hAnsi="Arial" w:cs="Arial"/>
                <w:color w:val="000000"/>
                <w:sz w:val="16"/>
                <w:szCs w:val="16"/>
              </w:rPr>
            </w:pPr>
            <w:r w:rsidRPr="00940DFD">
              <w:rPr>
                <w:rFonts w:ascii="Arial" w:hAnsi="Arial" w:cs="Arial"/>
                <w:color w:val="000000"/>
                <w:sz w:val="16"/>
                <w:szCs w:val="16"/>
              </w:rPr>
              <w:t>Actual</w:t>
            </w:r>
          </w:p>
        </w:tc>
        <w:tc>
          <w:tcPr>
            <w:tcW w:w="2205" w:type="pct"/>
            <w:gridSpan w:val="4"/>
            <w:tcBorders>
              <w:top w:val="single" w:sz="4" w:space="0" w:color="293F5B"/>
              <w:left w:val="nil"/>
              <w:bottom w:val="nil"/>
              <w:right w:val="nil"/>
            </w:tcBorders>
            <w:shd w:val="clear" w:color="auto" w:fill="auto"/>
            <w:noWrap/>
            <w:vAlign w:val="center"/>
            <w:hideMark/>
          </w:tcPr>
          <w:p w14:paraId="0E8BD957" w14:textId="77777777" w:rsidR="00940DFD" w:rsidRPr="00940DFD" w:rsidRDefault="00940DFD" w:rsidP="00940DFD">
            <w:pPr>
              <w:spacing w:before="0" w:after="0" w:line="240" w:lineRule="auto"/>
              <w:jc w:val="center"/>
              <w:rPr>
                <w:rFonts w:ascii="Arial" w:hAnsi="Arial" w:cs="Arial"/>
                <w:color w:val="000000"/>
                <w:sz w:val="16"/>
                <w:szCs w:val="16"/>
              </w:rPr>
            </w:pPr>
            <w:r w:rsidRPr="00940DFD">
              <w:rPr>
                <w:rFonts w:ascii="Arial" w:hAnsi="Arial" w:cs="Arial"/>
                <w:color w:val="000000"/>
                <w:sz w:val="16"/>
                <w:szCs w:val="16"/>
              </w:rPr>
              <w:t>Estimates</w:t>
            </w:r>
          </w:p>
        </w:tc>
      </w:tr>
      <w:tr w:rsidR="00940DFD" w:rsidRPr="00940DFD" w14:paraId="4A8467D4"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5A262285" w14:textId="77777777" w:rsidR="00940DFD" w:rsidRPr="00940DFD" w:rsidRDefault="00940DFD" w:rsidP="00940DFD">
            <w:pPr>
              <w:spacing w:before="0" w:after="0" w:line="240" w:lineRule="auto"/>
              <w:jc w:val="center"/>
              <w:rPr>
                <w:rFonts w:ascii="Arial" w:hAnsi="Arial" w:cs="Arial"/>
                <w:color w:val="000000"/>
                <w:sz w:val="16"/>
                <w:szCs w:val="16"/>
              </w:rPr>
            </w:pPr>
          </w:p>
        </w:tc>
        <w:tc>
          <w:tcPr>
            <w:tcW w:w="551" w:type="pct"/>
            <w:tcBorders>
              <w:top w:val="single" w:sz="4" w:space="0" w:color="293F5B"/>
              <w:left w:val="nil"/>
              <w:bottom w:val="nil"/>
              <w:right w:val="nil"/>
            </w:tcBorders>
            <w:shd w:val="clear" w:color="auto" w:fill="auto"/>
            <w:noWrap/>
            <w:vAlign w:val="center"/>
            <w:hideMark/>
          </w:tcPr>
          <w:p w14:paraId="04073258"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2021-22</w:t>
            </w:r>
          </w:p>
        </w:tc>
        <w:tc>
          <w:tcPr>
            <w:tcW w:w="551" w:type="pct"/>
            <w:tcBorders>
              <w:top w:val="single" w:sz="4" w:space="0" w:color="293F5B"/>
              <w:left w:val="nil"/>
              <w:bottom w:val="nil"/>
              <w:right w:val="nil"/>
            </w:tcBorders>
            <w:shd w:val="clear" w:color="000000" w:fill="E6F2FF"/>
            <w:noWrap/>
            <w:vAlign w:val="center"/>
            <w:hideMark/>
          </w:tcPr>
          <w:p w14:paraId="23230E45"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2022-23</w:t>
            </w:r>
          </w:p>
        </w:tc>
        <w:tc>
          <w:tcPr>
            <w:tcW w:w="551" w:type="pct"/>
            <w:tcBorders>
              <w:top w:val="single" w:sz="4" w:space="0" w:color="293F5B"/>
              <w:left w:val="nil"/>
              <w:bottom w:val="nil"/>
              <w:right w:val="nil"/>
            </w:tcBorders>
            <w:shd w:val="clear" w:color="auto" w:fill="auto"/>
            <w:noWrap/>
            <w:vAlign w:val="center"/>
            <w:hideMark/>
          </w:tcPr>
          <w:p w14:paraId="12E73EA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2023-24</w:t>
            </w:r>
          </w:p>
        </w:tc>
        <w:tc>
          <w:tcPr>
            <w:tcW w:w="551" w:type="pct"/>
            <w:tcBorders>
              <w:top w:val="single" w:sz="4" w:space="0" w:color="293F5B"/>
              <w:left w:val="nil"/>
              <w:bottom w:val="nil"/>
              <w:right w:val="nil"/>
            </w:tcBorders>
            <w:shd w:val="clear" w:color="auto" w:fill="auto"/>
            <w:noWrap/>
            <w:vAlign w:val="center"/>
            <w:hideMark/>
          </w:tcPr>
          <w:p w14:paraId="4C5BD22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2024-25</w:t>
            </w:r>
          </w:p>
        </w:tc>
        <w:tc>
          <w:tcPr>
            <w:tcW w:w="551" w:type="pct"/>
            <w:tcBorders>
              <w:top w:val="single" w:sz="4" w:space="0" w:color="293F5B"/>
              <w:left w:val="nil"/>
              <w:bottom w:val="nil"/>
              <w:right w:val="nil"/>
            </w:tcBorders>
            <w:shd w:val="clear" w:color="auto" w:fill="auto"/>
            <w:noWrap/>
            <w:vAlign w:val="center"/>
            <w:hideMark/>
          </w:tcPr>
          <w:p w14:paraId="799B010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2025-26</w:t>
            </w:r>
          </w:p>
        </w:tc>
      </w:tr>
      <w:tr w:rsidR="00940DFD" w:rsidRPr="00940DFD" w14:paraId="35A6D9A1"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548FFFAA" w14:textId="77777777" w:rsidR="00940DFD" w:rsidRPr="00940DFD" w:rsidRDefault="00940DFD" w:rsidP="00940DFD">
            <w:pPr>
              <w:spacing w:before="0" w:after="0" w:line="240" w:lineRule="auto"/>
              <w:jc w:val="right"/>
              <w:rPr>
                <w:rFonts w:ascii="Arial" w:hAnsi="Arial" w:cs="Arial"/>
                <w:sz w:val="16"/>
                <w:szCs w:val="16"/>
              </w:rPr>
            </w:pPr>
          </w:p>
        </w:tc>
        <w:tc>
          <w:tcPr>
            <w:tcW w:w="551" w:type="pct"/>
            <w:tcBorders>
              <w:top w:val="nil"/>
              <w:left w:val="nil"/>
              <w:bottom w:val="nil"/>
              <w:right w:val="nil"/>
            </w:tcBorders>
            <w:shd w:val="clear" w:color="auto" w:fill="auto"/>
            <w:noWrap/>
            <w:vAlign w:val="center"/>
            <w:hideMark/>
          </w:tcPr>
          <w:p w14:paraId="334FF9D2"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$m</w:t>
            </w:r>
          </w:p>
        </w:tc>
        <w:tc>
          <w:tcPr>
            <w:tcW w:w="551" w:type="pct"/>
            <w:tcBorders>
              <w:top w:val="nil"/>
              <w:left w:val="nil"/>
              <w:bottom w:val="nil"/>
              <w:right w:val="nil"/>
            </w:tcBorders>
            <w:shd w:val="clear" w:color="000000" w:fill="E6F2FF"/>
            <w:noWrap/>
            <w:vAlign w:val="center"/>
            <w:hideMark/>
          </w:tcPr>
          <w:p w14:paraId="1E2FB7B2"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$m</w:t>
            </w:r>
          </w:p>
        </w:tc>
        <w:tc>
          <w:tcPr>
            <w:tcW w:w="551" w:type="pct"/>
            <w:tcBorders>
              <w:top w:val="nil"/>
              <w:left w:val="nil"/>
              <w:bottom w:val="nil"/>
              <w:right w:val="nil"/>
            </w:tcBorders>
            <w:shd w:val="clear" w:color="auto" w:fill="auto"/>
            <w:noWrap/>
            <w:vAlign w:val="center"/>
            <w:hideMark/>
          </w:tcPr>
          <w:p w14:paraId="27A6E94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$m</w:t>
            </w:r>
          </w:p>
        </w:tc>
        <w:tc>
          <w:tcPr>
            <w:tcW w:w="551" w:type="pct"/>
            <w:tcBorders>
              <w:top w:val="nil"/>
              <w:left w:val="nil"/>
              <w:bottom w:val="nil"/>
              <w:right w:val="nil"/>
            </w:tcBorders>
            <w:shd w:val="clear" w:color="auto" w:fill="auto"/>
            <w:noWrap/>
            <w:vAlign w:val="center"/>
            <w:hideMark/>
          </w:tcPr>
          <w:p w14:paraId="49510D4F"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$m</w:t>
            </w:r>
          </w:p>
        </w:tc>
        <w:tc>
          <w:tcPr>
            <w:tcW w:w="551" w:type="pct"/>
            <w:tcBorders>
              <w:top w:val="nil"/>
              <w:left w:val="nil"/>
              <w:bottom w:val="nil"/>
              <w:right w:val="nil"/>
            </w:tcBorders>
            <w:shd w:val="clear" w:color="auto" w:fill="auto"/>
            <w:noWrap/>
            <w:vAlign w:val="center"/>
            <w:hideMark/>
          </w:tcPr>
          <w:p w14:paraId="45785D7A"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$m</w:t>
            </w:r>
          </w:p>
        </w:tc>
      </w:tr>
      <w:tr w:rsidR="00940DFD" w:rsidRPr="00940DFD" w14:paraId="4C5F0EC3" w14:textId="77777777" w:rsidTr="00940DFD">
        <w:trPr>
          <w:divId w:val="918372231"/>
          <w:trHeight w:hRule="exact" w:val="225"/>
        </w:trPr>
        <w:tc>
          <w:tcPr>
            <w:tcW w:w="2244" w:type="pct"/>
            <w:tcBorders>
              <w:top w:val="single" w:sz="4" w:space="0" w:color="293F5B"/>
              <w:left w:val="nil"/>
              <w:bottom w:val="nil"/>
              <w:right w:val="nil"/>
            </w:tcBorders>
            <w:shd w:val="clear" w:color="auto" w:fill="auto"/>
            <w:noWrap/>
            <w:vAlign w:val="center"/>
            <w:hideMark/>
          </w:tcPr>
          <w:p w14:paraId="5CF7B3D4" w14:textId="77777777" w:rsidR="00940DFD" w:rsidRPr="00940DFD" w:rsidRDefault="00940DFD" w:rsidP="00940DFD">
            <w:pPr>
              <w:spacing w:before="0" w:after="0" w:line="240" w:lineRule="auto"/>
              <w:rPr>
                <w:rFonts w:ascii="Arial" w:hAnsi="Arial" w:cs="Arial"/>
                <w:sz w:val="16"/>
                <w:szCs w:val="16"/>
              </w:rPr>
            </w:pPr>
            <w:r w:rsidRPr="00940DFD">
              <w:rPr>
                <w:rFonts w:ascii="Arial" w:hAnsi="Arial" w:cs="Arial"/>
                <w:sz w:val="16"/>
                <w:szCs w:val="16"/>
              </w:rPr>
              <w:t>Interest expense on AGS</w:t>
            </w:r>
          </w:p>
        </w:tc>
        <w:tc>
          <w:tcPr>
            <w:tcW w:w="551" w:type="pct"/>
            <w:tcBorders>
              <w:top w:val="single" w:sz="4" w:space="0" w:color="293F5B"/>
              <w:left w:val="nil"/>
              <w:bottom w:val="nil"/>
              <w:right w:val="nil"/>
            </w:tcBorders>
            <w:shd w:val="clear" w:color="auto" w:fill="auto"/>
            <w:noWrap/>
            <w:vAlign w:val="center"/>
            <w:hideMark/>
          </w:tcPr>
          <w:p w14:paraId="25BAAAA7"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18,502</w:t>
            </w:r>
          </w:p>
        </w:tc>
        <w:tc>
          <w:tcPr>
            <w:tcW w:w="551" w:type="pct"/>
            <w:tcBorders>
              <w:top w:val="single" w:sz="4" w:space="0" w:color="293F5B"/>
              <w:left w:val="nil"/>
              <w:bottom w:val="nil"/>
              <w:right w:val="nil"/>
            </w:tcBorders>
            <w:shd w:val="clear" w:color="000000" w:fill="E6F2FF"/>
            <w:noWrap/>
            <w:vAlign w:val="center"/>
            <w:hideMark/>
          </w:tcPr>
          <w:p w14:paraId="05318BF5"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22,396</w:t>
            </w:r>
          </w:p>
        </w:tc>
        <w:tc>
          <w:tcPr>
            <w:tcW w:w="551" w:type="pct"/>
            <w:tcBorders>
              <w:top w:val="single" w:sz="4" w:space="0" w:color="293F5B"/>
              <w:left w:val="nil"/>
              <w:bottom w:val="nil"/>
              <w:right w:val="nil"/>
            </w:tcBorders>
            <w:shd w:val="clear" w:color="auto" w:fill="auto"/>
            <w:noWrap/>
            <w:vAlign w:val="center"/>
            <w:hideMark/>
          </w:tcPr>
          <w:p w14:paraId="58D2EDD3"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24,155</w:t>
            </w:r>
          </w:p>
        </w:tc>
        <w:tc>
          <w:tcPr>
            <w:tcW w:w="551" w:type="pct"/>
            <w:tcBorders>
              <w:top w:val="single" w:sz="4" w:space="0" w:color="293F5B"/>
              <w:left w:val="nil"/>
              <w:bottom w:val="nil"/>
              <w:right w:val="nil"/>
            </w:tcBorders>
            <w:shd w:val="clear" w:color="auto" w:fill="auto"/>
            <w:noWrap/>
            <w:vAlign w:val="center"/>
            <w:hideMark/>
          </w:tcPr>
          <w:p w14:paraId="2EFA9DD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27,691</w:t>
            </w:r>
          </w:p>
        </w:tc>
        <w:tc>
          <w:tcPr>
            <w:tcW w:w="551" w:type="pct"/>
            <w:tcBorders>
              <w:top w:val="single" w:sz="4" w:space="0" w:color="293F5B"/>
              <w:left w:val="nil"/>
              <w:bottom w:val="nil"/>
              <w:right w:val="nil"/>
            </w:tcBorders>
            <w:shd w:val="clear" w:color="auto" w:fill="auto"/>
            <w:noWrap/>
            <w:vAlign w:val="center"/>
            <w:hideMark/>
          </w:tcPr>
          <w:p w14:paraId="5F86AB1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31,983</w:t>
            </w:r>
          </w:p>
        </w:tc>
      </w:tr>
      <w:tr w:rsidR="00940DFD" w:rsidRPr="00940DFD" w14:paraId="6E6EF9A4"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75C63484" w14:textId="77777777" w:rsidR="00940DFD" w:rsidRPr="00940DFD" w:rsidRDefault="00940DFD" w:rsidP="00940DFD">
            <w:pPr>
              <w:spacing w:before="0" w:after="0" w:line="240" w:lineRule="auto"/>
              <w:ind w:left="170"/>
              <w:rPr>
                <w:rFonts w:ascii="Arial" w:hAnsi="Arial" w:cs="Arial"/>
                <w:sz w:val="16"/>
                <w:szCs w:val="16"/>
              </w:rPr>
            </w:pPr>
            <w:r w:rsidRPr="00940DFD">
              <w:rPr>
                <w:rFonts w:ascii="Arial" w:hAnsi="Arial" w:cs="Arial"/>
                <w:sz w:val="16"/>
                <w:szCs w:val="16"/>
              </w:rPr>
              <w:t>Per cent of GDP</w:t>
            </w:r>
          </w:p>
        </w:tc>
        <w:tc>
          <w:tcPr>
            <w:tcW w:w="551" w:type="pct"/>
            <w:tcBorders>
              <w:top w:val="nil"/>
              <w:left w:val="nil"/>
              <w:bottom w:val="nil"/>
              <w:right w:val="nil"/>
            </w:tcBorders>
            <w:shd w:val="clear" w:color="auto" w:fill="auto"/>
            <w:noWrap/>
            <w:vAlign w:val="center"/>
            <w:hideMark/>
          </w:tcPr>
          <w:p w14:paraId="4FD99873"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0.8</w:t>
            </w:r>
          </w:p>
        </w:tc>
        <w:tc>
          <w:tcPr>
            <w:tcW w:w="551" w:type="pct"/>
            <w:tcBorders>
              <w:top w:val="nil"/>
              <w:left w:val="nil"/>
              <w:bottom w:val="nil"/>
              <w:right w:val="nil"/>
            </w:tcBorders>
            <w:shd w:val="clear" w:color="000000" w:fill="E6F2FF"/>
            <w:noWrap/>
            <w:vAlign w:val="center"/>
            <w:hideMark/>
          </w:tcPr>
          <w:p w14:paraId="69BA4E37"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0.9</w:t>
            </w:r>
          </w:p>
        </w:tc>
        <w:tc>
          <w:tcPr>
            <w:tcW w:w="551" w:type="pct"/>
            <w:tcBorders>
              <w:top w:val="nil"/>
              <w:left w:val="nil"/>
              <w:bottom w:val="nil"/>
              <w:right w:val="nil"/>
            </w:tcBorders>
            <w:shd w:val="clear" w:color="auto" w:fill="auto"/>
            <w:noWrap/>
            <w:vAlign w:val="center"/>
            <w:hideMark/>
          </w:tcPr>
          <w:p w14:paraId="2B57770A"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1.0</w:t>
            </w:r>
          </w:p>
        </w:tc>
        <w:tc>
          <w:tcPr>
            <w:tcW w:w="551" w:type="pct"/>
            <w:tcBorders>
              <w:top w:val="nil"/>
              <w:left w:val="nil"/>
              <w:bottom w:val="nil"/>
              <w:right w:val="nil"/>
            </w:tcBorders>
            <w:shd w:val="clear" w:color="auto" w:fill="auto"/>
            <w:noWrap/>
            <w:vAlign w:val="center"/>
            <w:hideMark/>
          </w:tcPr>
          <w:p w14:paraId="557E730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1.1</w:t>
            </w:r>
          </w:p>
        </w:tc>
        <w:tc>
          <w:tcPr>
            <w:tcW w:w="551" w:type="pct"/>
            <w:tcBorders>
              <w:top w:val="nil"/>
              <w:left w:val="nil"/>
              <w:bottom w:val="nil"/>
              <w:right w:val="nil"/>
            </w:tcBorders>
            <w:shd w:val="clear" w:color="auto" w:fill="auto"/>
            <w:noWrap/>
            <w:vAlign w:val="center"/>
            <w:hideMark/>
          </w:tcPr>
          <w:p w14:paraId="6F10B14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1.2</w:t>
            </w:r>
          </w:p>
        </w:tc>
      </w:tr>
      <w:tr w:rsidR="00940DFD" w:rsidRPr="00940DFD" w14:paraId="1332D2F0"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326BEF9B" w14:textId="77777777" w:rsidR="00940DFD" w:rsidRPr="00940DFD" w:rsidRDefault="00940DFD" w:rsidP="00940DFD">
            <w:pPr>
              <w:spacing w:before="0" w:after="0" w:line="240" w:lineRule="auto"/>
              <w:rPr>
                <w:rFonts w:ascii="Arial" w:hAnsi="Arial" w:cs="Arial"/>
                <w:sz w:val="16"/>
                <w:szCs w:val="16"/>
              </w:rPr>
            </w:pPr>
            <w:r w:rsidRPr="00940DFD">
              <w:rPr>
                <w:rFonts w:ascii="Arial" w:hAnsi="Arial" w:cs="Arial"/>
                <w:sz w:val="16"/>
                <w:szCs w:val="16"/>
              </w:rPr>
              <w:t>Total interest expense(b)</w:t>
            </w:r>
          </w:p>
        </w:tc>
        <w:tc>
          <w:tcPr>
            <w:tcW w:w="551" w:type="pct"/>
            <w:tcBorders>
              <w:top w:val="nil"/>
              <w:left w:val="nil"/>
              <w:bottom w:val="nil"/>
              <w:right w:val="nil"/>
            </w:tcBorders>
            <w:shd w:val="clear" w:color="auto" w:fill="auto"/>
            <w:noWrap/>
            <w:vAlign w:val="center"/>
            <w:hideMark/>
          </w:tcPr>
          <w:p w14:paraId="71D3DDD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19,944</w:t>
            </w:r>
          </w:p>
        </w:tc>
        <w:tc>
          <w:tcPr>
            <w:tcW w:w="551" w:type="pct"/>
            <w:tcBorders>
              <w:top w:val="nil"/>
              <w:left w:val="nil"/>
              <w:bottom w:val="nil"/>
              <w:right w:val="nil"/>
            </w:tcBorders>
            <w:shd w:val="clear" w:color="000000" w:fill="E6F2FF"/>
            <w:noWrap/>
            <w:vAlign w:val="center"/>
            <w:hideMark/>
          </w:tcPr>
          <w:p w14:paraId="67F2FE83"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26,188</w:t>
            </w:r>
          </w:p>
        </w:tc>
        <w:tc>
          <w:tcPr>
            <w:tcW w:w="551" w:type="pct"/>
            <w:tcBorders>
              <w:top w:val="nil"/>
              <w:left w:val="nil"/>
              <w:bottom w:val="nil"/>
              <w:right w:val="nil"/>
            </w:tcBorders>
            <w:shd w:val="clear" w:color="auto" w:fill="auto"/>
            <w:noWrap/>
            <w:vAlign w:val="center"/>
            <w:hideMark/>
          </w:tcPr>
          <w:p w14:paraId="701ACD6A"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27,140</w:t>
            </w:r>
          </w:p>
        </w:tc>
        <w:tc>
          <w:tcPr>
            <w:tcW w:w="551" w:type="pct"/>
            <w:tcBorders>
              <w:top w:val="nil"/>
              <w:left w:val="nil"/>
              <w:bottom w:val="nil"/>
              <w:right w:val="nil"/>
            </w:tcBorders>
            <w:shd w:val="clear" w:color="auto" w:fill="auto"/>
            <w:noWrap/>
            <w:vAlign w:val="center"/>
            <w:hideMark/>
          </w:tcPr>
          <w:p w14:paraId="4F4755F1"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34,586</w:t>
            </w:r>
          </w:p>
        </w:tc>
        <w:tc>
          <w:tcPr>
            <w:tcW w:w="551" w:type="pct"/>
            <w:tcBorders>
              <w:top w:val="nil"/>
              <w:left w:val="nil"/>
              <w:bottom w:val="nil"/>
              <w:right w:val="nil"/>
            </w:tcBorders>
            <w:shd w:val="clear" w:color="auto" w:fill="auto"/>
            <w:noWrap/>
            <w:vAlign w:val="center"/>
            <w:hideMark/>
          </w:tcPr>
          <w:p w14:paraId="7EB8D0E5"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35,295</w:t>
            </w:r>
          </w:p>
        </w:tc>
      </w:tr>
      <w:tr w:rsidR="00940DFD" w:rsidRPr="00940DFD" w14:paraId="62CF480B"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1FD2EA7A" w14:textId="77777777" w:rsidR="00940DFD" w:rsidRPr="00940DFD" w:rsidRDefault="00940DFD" w:rsidP="00940DFD">
            <w:pPr>
              <w:spacing w:before="0" w:after="0" w:line="240" w:lineRule="auto"/>
              <w:ind w:left="170"/>
              <w:rPr>
                <w:rFonts w:ascii="Arial" w:hAnsi="Arial" w:cs="Arial"/>
                <w:sz w:val="16"/>
                <w:szCs w:val="16"/>
              </w:rPr>
            </w:pPr>
            <w:r w:rsidRPr="00940DFD">
              <w:rPr>
                <w:rFonts w:ascii="Arial" w:hAnsi="Arial" w:cs="Arial"/>
                <w:sz w:val="16"/>
                <w:szCs w:val="16"/>
              </w:rPr>
              <w:t>Per cent of GDP</w:t>
            </w:r>
          </w:p>
        </w:tc>
        <w:tc>
          <w:tcPr>
            <w:tcW w:w="551" w:type="pct"/>
            <w:tcBorders>
              <w:top w:val="nil"/>
              <w:left w:val="nil"/>
              <w:bottom w:val="nil"/>
              <w:right w:val="nil"/>
            </w:tcBorders>
            <w:shd w:val="clear" w:color="auto" w:fill="auto"/>
            <w:noWrap/>
            <w:vAlign w:val="center"/>
            <w:hideMark/>
          </w:tcPr>
          <w:p w14:paraId="797A0104"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0.9</w:t>
            </w:r>
          </w:p>
        </w:tc>
        <w:tc>
          <w:tcPr>
            <w:tcW w:w="551" w:type="pct"/>
            <w:tcBorders>
              <w:top w:val="nil"/>
              <w:left w:val="nil"/>
              <w:bottom w:val="nil"/>
              <w:right w:val="nil"/>
            </w:tcBorders>
            <w:shd w:val="clear" w:color="000000" w:fill="E6F2FF"/>
            <w:noWrap/>
            <w:vAlign w:val="center"/>
            <w:hideMark/>
          </w:tcPr>
          <w:p w14:paraId="5885E738"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1.1</w:t>
            </w:r>
          </w:p>
        </w:tc>
        <w:tc>
          <w:tcPr>
            <w:tcW w:w="551" w:type="pct"/>
            <w:tcBorders>
              <w:top w:val="nil"/>
              <w:left w:val="nil"/>
              <w:bottom w:val="nil"/>
              <w:right w:val="nil"/>
            </w:tcBorders>
            <w:shd w:val="clear" w:color="auto" w:fill="auto"/>
            <w:noWrap/>
            <w:vAlign w:val="center"/>
            <w:hideMark/>
          </w:tcPr>
          <w:p w14:paraId="2404376C"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1.1</w:t>
            </w:r>
          </w:p>
        </w:tc>
        <w:tc>
          <w:tcPr>
            <w:tcW w:w="551" w:type="pct"/>
            <w:tcBorders>
              <w:top w:val="nil"/>
              <w:left w:val="nil"/>
              <w:bottom w:val="nil"/>
              <w:right w:val="nil"/>
            </w:tcBorders>
            <w:shd w:val="clear" w:color="auto" w:fill="auto"/>
            <w:noWrap/>
            <w:vAlign w:val="center"/>
            <w:hideMark/>
          </w:tcPr>
          <w:p w14:paraId="50CEE92C"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1.3</w:t>
            </w:r>
          </w:p>
        </w:tc>
        <w:tc>
          <w:tcPr>
            <w:tcW w:w="551" w:type="pct"/>
            <w:tcBorders>
              <w:top w:val="nil"/>
              <w:left w:val="nil"/>
              <w:bottom w:val="nil"/>
              <w:right w:val="nil"/>
            </w:tcBorders>
            <w:shd w:val="clear" w:color="auto" w:fill="auto"/>
            <w:noWrap/>
            <w:vAlign w:val="center"/>
            <w:hideMark/>
          </w:tcPr>
          <w:p w14:paraId="2CD42D01"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1.3</w:t>
            </w:r>
          </w:p>
        </w:tc>
      </w:tr>
      <w:tr w:rsidR="00940DFD" w:rsidRPr="00940DFD" w14:paraId="3DC5EB3A"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450BAF2E" w14:textId="77777777" w:rsidR="00940DFD" w:rsidRPr="00940DFD" w:rsidRDefault="00940DFD" w:rsidP="00940DFD">
            <w:pPr>
              <w:spacing w:before="0" w:after="0" w:line="240" w:lineRule="auto"/>
              <w:rPr>
                <w:rFonts w:ascii="Arial" w:hAnsi="Arial" w:cs="Arial"/>
                <w:sz w:val="16"/>
                <w:szCs w:val="16"/>
              </w:rPr>
            </w:pPr>
            <w:r w:rsidRPr="00940DFD">
              <w:rPr>
                <w:rFonts w:ascii="Arial" w:hAnsi="Arial" w:cs="Arial"/>
                <w:sz w:val="16"/>
                <w:szCs w:val="16"/>
              </w:rPr>
              <w:t>Interest income</w:t>
            </w:r>
          </w:p>
        </w:tc>
        <w:tc>
          <w:tcPr>
            <w:tcW w:w="551" w:type="pct"/>
            <w:tcBorders>
              <w:top w:val="nil"/>
              <w:left w:val="nil"/>
              <w:bottom w:val="nil"/>
              <w:right w:val="nil"/>
            </w:tcBorders>
            <w:shd w:val="clear" w:color="auto" w:fill="auto"/>
            <w:noWrap/>
            <w:vAlign w:val="center"/>
            <w:hideMark/>
          </w:tcPr>
          <w:p w14:paraId="6C4C41BD"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4,452</w:t>
            </w:r>
          </w:p>
        </w:tc>
        <w:tc>
          <w:tcPr>
            <w:tcW w:w="551" w:type="pct"/>
            <w:tcBorders>
              <w:top w:val="nil"/>
              <w:left w:val="nil"/>
              <w:bottom w:val="nil"/>
              <w:right w:val="nil"/>
            </w:tcBorders>
            <w:shd w:val="clear" w:color="000000" w:fill="E6F2FF"/>
            <w:noWrap/>
            <w:vAlign w:val="center"/>
            <w:hideMark/>
          </w:tcPr>
          <w:p w14:paraId="4482DB2F"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8,192</w:t>
            </w:r>
          </w:p>
        </w:tc>
        <w:tc>
          <w:tcPr>
            <w:tcW w:w="551" w:type="pct"/>
            <w:tcBorders>
              <w:top w:val="nil"/>
              <w:left w:val="nil"/>
              <w:bottom w:val="nil"/>
              <w:right w:val="nil"/>
            </w:tcBorders>
            <w:shd w:val="clear" w:color="auto" w:fill="auto"/>
            <w:noWrap/>
            <w:vAlign w:val="center"/>
            <w:hideMark/>
          </w:tcPr>
          <w:p w14:paraId="6B1F66B9"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7,476</w:t>
            </w:r>
          </w:p>
        </w:tc>
        <w:tc>
          <w:tcPr>
            <w:tcW w:w="551" w:type="pct"/>
            <w:tcBorders>
              <w:top w:val="nil"/>
              <w:left w:val="nil"/>
              <w:bottom w:val="nil"/>
              <w:right w:val="nil"/>
            </w:tcBorders>
            <w:shd w:val="clear" w:color="auto" w:fill="auto"/>
            <w:noWrap/>
            <w:vAlign w:val="center"/>
            <w:hideMark/>
          </w:tcPr>
          <w:p w14:paraId="2EB4C071"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6,899</w:t>
            </w:r>
          </w:p>
        </w:tc>
        <w:tc>
          <w:tcPr>
            <w:tcW w:w="551" w:type="pct"/>
            <w:tcBorders>
              <w:top w:val="nil"/>
              <w:left w:val="nil"/>
              <w:bottom w:val="nil"/>
              <w:right w:val="nil"/>
            </w:tcBorders>
            <w:shd w:val="clear" w:color="auto" w:fill="auto"/>
            <w:noWrap/>
            <w:vAlign w:val="center"/>
            <w:hideMark/>
          </w:tcPr>
          <w:p w14:paraId="674784F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7,153</w:t>
            </w:r>
          </w:p>
        </w:tc>
      </w:tr>
      <w:tr w:rsidR="00940DFD" w:rsidRPr="00940DFD" w14:paraId="7DED8E53"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6CDDD993" w14:textId="77777777" w:rsidR="00940DFD" w:rsidRPr="00940DFD" w:rsidRDefault="00940DFD" w:rsidP="00940DFD">
            <w:pPr>
              <w:spacing w:before="0" w:after="0" w:line="240" w:lineRule="auto"/>
              <w:ind w:left="170"/>
              <w:rPr>
                <w:rFonts w:ascii="Arial" w:hAnsi="Arial" w:cs="Arial"/>
                <w:sz w:val="16"/>
                <w:szCs w:val="16"/>
              </w:rPr>
            </w:pPr>
            <w:r w:rsidRPr="00940DFD">
              <w:rPr>
                <w:rFonts w:ascii="Arial" w:hAnsi="Arial" w:cs="Arial"/>
                <w:sz w:val="16"/>
                <w:szCs w:val="16"/>
              </w:rPr>
              <w:t>Per cent of GDP</w:t>
            </w:r>
          </w:p>
        </w:tc>
        <w:tc>
          <w:tcPr>
            <w:tcW w:w="551" w:type="pct"/>
            <w:tcBorders>
              <w:top w:val="nil"/>
              <w:left w:val="nil"/>
              <w:bottom w:val="nil"/>
              <w:right w:val="nil"/>
            </w:tcBorders>
            <w:shd w:val="clear" w:color="auto" w:fill="auto"/>
            <w:noWrap/>
            <w:vAlign w:val="center"/>
            <w:hideMark/>
          </w:tcPr>
          <w:p w14:paraId="15F0BD83"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0.2</w:t>
            </w:r>
          </w:p>
        </w:tc>
        <w:tc>
          <w:tcPr>
            <w:tcW w:w="551" w:type="pct"/>
            <w:tcBorders>
              <w:top w:val="nil"/>
              <w:left w:val="nil"/>
              <w:bottom w:val="nil"/>
              <w:right w:val="nil"/>
            </w:tcBorders>
            <w:shd w:val="clear" w:color="000000" w:fill="E6F2FF"/>
            <w:noWrap/>
            <w:vAlign w:val="center"/>
            <w:hideMark/>
          </w:tcPr>
          <w:p w14:paraId="4FA30DA6"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0.3</w:t>
            </w:r>
          </w:p>
        </w:tc>
        <w:tc>
          <w:tcPr>
            <w:tcW w:w="551" w:type="pct"/>
            <w:tcBorders>
              <w:top w:val="nil"/>
              <w:left w:val="nil"/>
              <w:bottom w:val="nil"/>
              <w:right w:val="nil"/>
            </w:tcBorders>
            <w:shd w:val="clear" w:color="auto" w:fill="auto"/>
            <w:noWrap/>
            <w:vAlign w:val="center"/>
            <w:hideMark/>
          </w:tcPr>
          <w:p w14:paraId="3D4F88F3"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0.3</w:t>
            </w:r>
          </w:p>
        </w:tc>
        <w:tc>
          <w:tcPr>
            <w:tcW w:w="551" w:type="pct"/>
            <w:tcBorders>
              <w:top w:val="nil"/>
              <w:left w:val="nil"/>
              <w:bottom w:val="nil"/>
              <w:right w:val="nil"/>
            </w:tcBorders>
            <w:shd w:val="clear" w:color="auto" w:fill="auto"/>
            <w:noWrap/>
            <w:vAlign w:val="center"/>
            <w:hideMark/>
          </w:tcPr>
          <w:p w14:paraId="2F459E7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0.3</w:t>
            </w:r>
          </w:p>
        </w:tc>
        <w:tc>
          <w:tcPr>
            <w:tcW w:w="551" w:type="pct"/>
            <w:tcBorders>
              <w:top w:val="nil"/>
              <w:left w:val="nil"/>
              <w:bottom w:val="nil"/>
              <w:right w:val="nil"/>
            </w:tcBorders>
            <w:shd w:val="clear" w:color="auto" w:fill="auto"/>
            <w:noWrap/>
            <w:vAlign w:val="center"/>
            <w:hideMark/>
          </w:tcPr>
          <w:p w14:paraId="1CDDA41C"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0.3</w:t>
            </w:r>
          </w:p>
        </w:tc>
      </w:tr>
      <w:tr w:rsidR="00940DFD" w:rsidRPr="00940DFD" w14:paraId="528760E8" w14:textId="77777777" w:rsidTr="00940DFD">
        <w:trPr>
          <w:divId w:val="918372231"/>
          <w:trHeight w:hRule="exact" w:val="225"/>
        </w:trPr>
        <w:tc>
          <w:tcPr>
            <w:tcW w:w="2244" w:type="pct"/>
            <w:tcBorders>
              <w:top w:val="nil"/>
              <w:left w:val="nil"/>
              <w:bottom w:val="nil"/>
              <w:right w:val="nil"/>
            </w:tcBorders>
            <w:shd w:val="clear" w:color="auto" w:fill="auto"/>
            <w:noWrap/>
            <w:vAlign w:val="center"/>
            <w:hideMark/>
          </w:tcPr>
          <w:p w14:paraId="1D7A0349" w14:textId="77777777" w:rsidR="00940DFD" w:rsidRPr="00940DFD" w:rsidRDefault="00940DFD" w:rsidP="00940DFD">
            <w:pPr>
              <w:spacing w:before="0" w:after="0" w:line="240" w:lineRule="auto"/>
              <w:rPr>
                <w:rFonts w:ascii="Arial" w:hAnsi="Arial" w:cs="Arial"/>
                <w:sz w:val="16"/>
                <w:szCs w:val="16"/>
              </w:rPr>
            </w:pPr>
            <w:r w:rsidRPr="00940DFD">
              <w:rPr>
                <w:rFonts w:ascii="Arial" w:hAnsi="Arial" w:cs="Arial"/>
                <w:sz w:val="16"/>
                <w:szCs w:val="16"/>
              </w:rPr>
              <w:t>Net interest expense(c)</w:t>
            </w:r>
          </w:p>
        </w:tc>
        <w:tc>
          <w:tcPr>
            <w:tcW w:w="551" w:type="pct"/>
            <w:tcBorders>
              <w:top w:val="nil"/>
              <w:left w:val="nil"/>
              <w:bottom w:val="nil"/>
              <w:right w:val="nil"/>
            </w:tcBorders>
            <w:shd w:val="clear" w:color="auto" w:fill="auto"/>
            <w:noWrap/>
            <w:vAlign w:val="center"/>
            <w:hideMark/>
          </w:tcPr>
          <w:p w14:paraId="6CDCC82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15,493</w:t>
            </w:r>
          </w:p>
        </w:tc>
        <w:tc>
          <w:tcPr>
            <w:tcW w:w="551" w:type="pct"/>
            <w:tcBorders>
              <w:top w:val="nil"/>
              <w:left w:val="nil"/>
              <w:bottom w:val="nil"/>
              <w:right w:val="nil"/>
            </w:tcBorders>
            <w:shd w:val="clear" w:color="000000" w:fill="E6F2FF"/>
            <w:noWrap/>
            <w:vAlign w:val="center"/>
            <w:hideMark/>
          </w:tcPr>
          <w:p w14:paraId="6CF8838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17,996</w:t>
            </w:r>
          </w:p>
        </w:tc>
        <w:tc>
          <w:tcPr>
            <w:tcW w:w="551" w:type="pct"/>
            <w:tcBorders>
              <w:top w:val="nil"/>
              <w:left w:val="nil"/>
              <w:bottom w:val="nil"/>
              <w:right w:val="nil"/>
            </w:tcBorders>
            <w:shd w:val="clear" w:color="auto" w:fill="auto"/>
            <w:noWrap/>
            <w:vAlign w:val="center"/>
            <w:hideMark/>
          </w:tcPr>
          <w:p w14:paraId="14DB6F00"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19,664</w:t>
            </w:r>
          </w:p>
        </w:tc>
        <w:tc>
          <w:tcPr>
            <w:tcW w:w="551" w:type="pct"/>
            <w:tcBorders>
              <w:top w:val="nil"/>
              <w:left w:val="nil"/>
              <w:bottom w:val="nil"/>
              <w:right w:val="nil"/>
            </w:tcBorders>
            <w:shd w:val="clear" w:color="auto" w:fill="auto"/>
            <w:noWrap/>
            <w:vAlign w:val="center"/>
            <w:hideMark/>
          </w:tcPr>
          <w:p w14:paraId="413DFE16"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27,687</w:t>
            </w:r>
          </w:p>
        </w:tc>
        <w:tc>
          <w:tcPr>
            <w:tcW w:w="551" w:type="pct"/>
            <w:tcBorders>
              <w:top w:val="nil"/>
              <w:left w:val="nil"/>
              <w:bottom w:val="nil"/>
              <w:right w:val="nil"/>
            </w:tcBorders>
            <w:shd w:val="clear" w:color="auto" w:fill="auto"/>
            <w:noWrap/>
            <w:vAlign w:val="center"/>
            <w:hideMark/>
          </w:tcPr>
          <w:p w14:paraId="0249567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28,142</w:t>
            </w:r>
          </w:p>
        </w:tc>
      </w:tr>
      <w:tr w:rsidR="00940DFD" w:rsidRPr="00940DFD" w14:paraId="4FC3057B" w14:textId="77777777" w:rsidTr="00940DFD">
        <w:trPr>
          <w:divId w:val="918372231"/>
          <w:trHeight w:hRule="exact" w:val="225"/>
        </w:trPr>
        <w:tc>
          <w:tcPr>
            <w:tcW w:w="2244" w:type="pct"/>
            <w:tcBorders>
              <w:top w:val="nil"/>
              <w:left w:val="nil"/>
              <w:bottom w:val="single" w:sz="4" w:space="0" w:color="293F5B"/>
              <w:right w:val="nil"/>
            </w:tcBorders>
            <w:shd w:val="clear" w:color="auto" w:fill="auto"/>
            <w:noWrap/>
            <w:vAlign w:val="center"/>
            <w:hideMark/>
          </w:tcPr>
          <w:p w14:paraId="2E9D9547" w14:textId="77777777" w:rsidR="00940DFD" w:rsidRPr="00940DFD" w:rsidRDefault="00940DFD" w:rsidP="00940DFD">
            <w:pPr>
              <w:spacing w:before="0" w:after="0" w:line="240" w:lineRule="auto"/>
              <w:ind w:left="170"/>
              <w:rPr>
                <w:rFonts w:ascii="Arial" w:hAnsi="Arial" w:cs="Arial"/>
                <w:sz w:val="16"/>
                <w:szCs w:val="16"/>
              </w:rPr>
            </w:pPr>
            <w:r w:rsidRPr="00940DFD">
              <w:rPr>
                <w:rFonts w:ascii="Arial" w:hAnsi="Arial" w:cs="Arial"/>
                <w:sz w:val="16"/>
                <w:szCs w:val="16"/>
              </w:rPr>
              <w:t>Per cent of GDP</w:t>
            </w:r>
          </w:p>
        </w:tc>
        <w:tc>
          <w:tcPr>
            <w:tcW w:w="551" w:type="pct"/>
            <w:tcBorders>
              <w:top w:val="nil"/>
              <w:left w:val="nil"/>
              <w:bottom w:val="single" w:sz="4" w:space="0" w:color="293F5B"/>
              <w:right w:val="nil"/>
            </w:tcBorders>
            <w:shd w:val="clear" w:color="auto" w:fill="auto"/>
            <w:noWrap/>
            <w:vAlign w:val="center"/>
            <w:hideMark/>
          </w:tcPr>
          <w:p w14:paraId="6E748BF9"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0.7</w:t>
            </w:r>
          </w:p>
        </w:tc>
        <w:tc>
          <w:tcPr>
            <w:tcW w:w="551" w:type="pct"/>
            <w:tcBorders>
              <w:top w:val="nil"/>
              <w:left w:val="nil"/>
              <w:bottom w:val="single" w:sz="4" w:space="0" w:color="293F5B"/>
              <w:right w:val="nil"/>
            </w:tcBorders>
            <w:shd w:val="clear" w:color="000000" w:fill="E6F2FF"/>
            <w:noWrap/>
            <w:vAlign w:val="center"/>
            <w:hideMark/>
          </w:tcPr>
          <w:p w14:paraId="082ABEBB"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0.7</w:t>
            </w:r>
          </w:p>
        </w:tc>
        <w:tc>
          <w:tcPr>
            <w:tcW w:w="551" w:type="pct"/>
            <w:tcBorders>
              <w:top w:val="nil"/>
              <w:left w:val="nil"/>
              <w:bottom w:val="single" w:sz="4" w:space="0" w:color="293F5B"/>
              <w:right w:val="nil"/>
            </w:tcBorders>
            <w:shd w:val="clear" w:color="auto" w:fill="auto"/>
            <w:noWrap/>
            <w:vAlign w:val="center"/>
            <w:hideMark/>
          </w:tcPr>
          <w:p w14:paraId="6AE3B55E"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0.8</w:t>
            </w:r>
          </w:p>
        </w:tc>
        <w:tc>
          <w:tcPr>
            <w:tcW w:w="551" w:type="pct"/>
            <w:tcBorders>
              <w:top w:val="nil"/>
              <w:left w:val="nil"/>
              <w:bottom w:val="single" w:sz="4" w:space="0" w:color="293F5B"/>
              <w:right w:val="nil"/>
            </w:tcBorders>
            <w:shd w:val="clear" w:color="auto" w:fill="auto"/>
            <w:noWrap/>
            <w:vAlign w:val="center"/>
            <w:hideMark/>
          </w:tcPr>
          <w:p w14:paraId="3CB1C226"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1.1</w:t>
            </w:r>
          </w:p>
        </w:tc>
        <w:tc>
          <w:tcPr>
            <w:tcW w:w="551" w:type="pct"/>
            <w:tcBorders>
              <w:top w:val="nil"/>
              <w:left w:val="nil"/>
              <w:bottom w:val="single" w:sz="4" w:space="0" w:color="293F5B"/>
              <w:right w:val="nil"/>
            </w:tcBorders>
            <w:shd w:val="clear" w:color="auto" w:fill="auto"/>
            <w:noWrap/>
            <w:vAlign w:val="center"/>
            <w:hideMark/>
          </w:tcPr>
          <w:p w14:paraId="0A71EDF8" w14:textId="77777777" w:rsidR="00940DFD" w:rsidRPr="00940DFD" w:rsidRDefault="00940DFD" w:rsidP="00940DFD">
            <w:pPr>
              <w:spacing w:before="0" w:after="0" w:line="240" w:lineRule="auto"/>
              <w:jc w:val="right"/>
              <w:rPr>
                <w:rFonts w:ascii="Arial" w:hAnsi="Arial" w:cs="Arial"/>
                <w:sz w:val="16"/>
                <w:szCs w:val="16"/>
              </w:rPr>
            </w:pPr>
            <w:r w:rsidRPr="00940DFD">
              <w:rPr>
                <w:rFonts w:ascii="Arial" w:hAnsi="Arial" w:cs="Arial"/>
                <w:sz w:val="16"/>
                <w:szCs w:val="16"/>
              </w:rPr>
              <w:t>1.0</w:t>
            </w:r>
          </w:p>
        </w:tc>
      </w:tr>
    </w:tbl>
    <w:p w14:paraId="35A5A98C" w14:textId="3363E82B" w:rsidR="006F166C" w:rsidRPr="004B1EB2" w:rsidRDefault="006F166C" w:rsidP="00290CC8">
      <w:pPr>
        <w:pStyle w:val="ChartandTableFootnoteAlpha"/>
        <w:numPr>
          <w:ilvl w:val="0"/>
          <w:numId w:val="48"/>
        </w:numPr>
        <w:rPr>
          <w:color w:val="auto"/>
        </w:rPr>
      </w:pPr>
      <w:r w:rsidRPr="004B1EB2">
        <w:rPr>
          <w:color w:val="auto"/>
        </w:rPr>
        <w:t>Interest expense is an accrual measure, with the relevant amount recognised in the period in which the expense is incurred, but not necessarily paid.</w:t>
      </w:r>
    </w:p>
    <w:p w14:paraId="2F663FB2" w14:textId="77777777" w:rsidR="006F166C" w:rsidRPr="004B1EB2" w:rsidRDefault="006F166C" w:rsidP="00290CC8">
      <w:pPr>
        <w:pStyle w:val="ChartandTableFootnoteAlpha"/>
        <w:numPr>
          <w:ilvl w:val="0"/>
          <w:numId w:val="48"/>
        </w:numPr>
        <w:rPr>
          <w:color w:val="auto"/>
        </w:rPr>
      </w:pPr>
      <w:r w:rsidRPr="004B1EB2">
        <w:rPr>
          <w:color w:val="auto"/>
        </w:rPr>
        <w:t>Total Interest expense includes interest expense on AGS, loans and other borrowing, as well as interest expense on lease liabilities and other financing costs (including debt not expected to be repaid (DNER)).</w:t>
      </w:r>
    </w:p>
    <w:p w14:paraId="00A64F5B" w14:textId="270D1077" w:rsidR="006F166C" w:rsidRPr="004B1EB2" w:rsidRDefault="006F166C" w:rsidP="00290CC8">
      <w:pPr>
        <w:pStyle w:val="ChartandTableFootnoteAlpha"/>
        <w:numPr>
          <w:ilvl w:val="0"/>
          <w:numId w:val="48"/>
        </w:numPr>
        <w:rPr>
          <w:color w:val="auto"/>
        </w:rPr>
      </w:pPr>
      <w:r w:rsidRPr="004B1EB2">
        <w:rPr>
          <w:color w:val="auto"/>
        </w:rPr>
        <w:t>Net interest expense is equal to the difference between interest expenses and interest income.</w:t>
      </w:r>
    </w:p>
    <w:p w14:paraId="3FE0CC9F" w14:textId="791BA715" w:rsidR="009008F5" w:rsidRPr="00614428" w:rsidRDefault="009008F5" w:rsidP="009008F5">
      <w:pPr>
        <w:pStyle w:val="ChartLine"/>
      </w:pPr>
    </w:p>
    <w:p w14:paraId="6E94DBD8" w14:textId="6279BF04" w:rsidR="00A744F9" w:rsidRPr="00A744F9" w:rsidRDefault="00A744F9" w:rsidP="00A744F9">
      <w:bookmarkStart w:id="57" w:name="_Toc98531927"/>
      <w:r>
        <w:br w:type="page"/>
      </w:r>
    </w:p>
    <w:p w14:paraId="12CAAA17" w14:textId="76F03B30" w:rsidR="00652579" w:rsidRPr="004B1EB2" w:rsidRDefault="00FA7D6A" w:rsidP="00694F7B">
      <w:pPr>
        <w:pStyle w:val="Heading1"/>
      </w:pPr>
      <w:bookmarkStart w:id="58" w:name="_Toc117337753"/>
      <w:r w:rsidRPr="004B1EB2">
        <w:lastRenderedPageBreak/>
        <w:t xml:space="preserve">Appendix A: </w:t>
      </w:r>
      <w:r w:rsidR="00A14B94" w:rsidRPr="004B1EB2">
        <w:t>AGS</w:t>
      </w:r>
      <w:r w:rsidR="00652579" w:rsidRPr="004B1EB2">
        <w:t xml:space="preserve"> issuance</w:t>
      </w:r>
      <w:bookmarkEnd w:id="57"/>
      <w:bookmarkEnd w:id="58"/>
    </w:p>
    <w:p w14:paraId="0C5D65BA" w14:textId="037AACD7" w:rsidR="00652579" w:rsidRPr="004B1EB2" w:rsidRDefault="00652579" w:rsidP="009008F5">
      <w:r w:rsidRPr="004B1EB2">
        <w:t>The AOFM is responsible for issuing AGS and managing the Government</w:t>
      </w:r>
      <w:r w:rsidR="00C34A7E" w:rsidRPr="004B1EB2">
        <w:t>’</w:t>
      </w:r>
      <w:r w:rsidRPr="004B1EB2">
        <w:t>s financing activities. The AOFM currently issues three types of securities:</w:t>
      </w:r>
    </w:p>
    <w:p w14:paraId="76144624" w14:textId="3F140673" w:rsidR="00652579" w:rsidRPr="004B1EB2" w:rsidRDefault="00652579" w:rsidP="009008F5">
      <w:pPr>
        <w:pStyle w:val="Bullet"/>
      </w:pPr>
      <w:r w:rsidRPr="004B1EB2">
        <w:rPr>
          <w:b/>
        </w:rPr>
        <w:t>Treasury Bonds:</w:t>
      </w:r>
      <w:r w:rsidRPr="004B1EB2">
        <w:t xml:space="preserve"> medium to long</w:t>
      </w:r>
      <w:r w:rsidR="00C34A7E" w:rsidRPr="004B1EB2">
        <w:noBreakHyphen/>
      </w:r>
      <w:r w:rsidRPr="004B1EB2">
        <w:t>term securities with a fixed annual rate of interest payable every six months.</w:t>
      </w:r>
    </w:p>
    <w:p w14:paraId="02D3CE6A" w14:textId="35EC4F59" w:rsidR="00652579" w:rsidRPr="004B1EB2" w:rsidRDefault="00652579" w:rsidP="009008F5">
      <w:pPr>
        <w:pStyle w:val="Bullet"/>
      </w:pPr>
      <w:r w:rsidRPr="004B1EB2">
        <w:rPr>
          <w:b/>
        </w:rPr>
        <w:t>Treasury Indexed Bonds (TIBs)</w:t>
      </w:r>
      <w:r w:rsidRPr="004B1EB2">
        <w:t>: medium to long</w:t>
      </w:r>
      <w:r w:rsidR="00C34A7E" w:rsidRPr="004B1EB2">
        <w:noBreakHyphen/>
      </w:r>
      <w:r w:rsidRPr="004B1EB2">
        <w:t>term securities for which the capital value of the security is adjusted for movements in the consumer price index (CPI). Interest on TIBs is paid quarterly, at a fixed rate, on the adjusted capital value.</w:t>
      </w:r>
    </w:p>
    <w:p w14:paraId="12A26B63" w14:textId="26ACCDD2" w:rsidR="00652579" w:rsidRPr="004B1EB2" w:rsidRDefault="00652579" w:rsidP="009008F5">
      <w:pPr>
        <w:pStyle w:val="Bullet"/>
      </w:pPr>
      <w:r w:rsidRPr="004B1EB2">
        <w:rPr>
          <w:b/>
        </w:rPr>
        <w:t>Treasury Notes:</w:t>
      </w:r>
      <w:r w:rsidRPr="004B1EB2">
        <w:t xml:space="preserve"> short</w:t>
      </w:r>
      <w:r w:rsidR="00C34A7E" w:rsidRPr="004B1EB2">
        <w:noBreakHyphen/>
      </w:r>
      <w:r w:rsidRPr="004B1EB2">
        <w:t>term discount securities, which mature within one year of issuance. The volume of Treasury Notes on issue will vary over the course of the year, depending on the size and profile of the within</w:t>
      </w:r>
      <w:r w:rsidR="00C34A7E" w:rsidRPr="004B1EB2">
        <w:noBreakHyphen/>
      </w:r>
      <w:r w:rsidRPr="004B1EB2">
        <w:t>year funding requirements.</w:t>
      </w:r>
    </w:p>
    <w:p w14:paraId="7BFE7541" w14:textId="77777777" w:rsidR="00652579" w:rsidRPr="004B1EB2" w:rsidRDefault="00652579" w:rsidP="009008F5">
      <w:r w:rsidRPr="004B1EB2">
        <w:t>Within these three broad categories of AGS, issuance is undertaken into a limited number of maturities (known as lines). The number of lines on issue is determined by the AOFM as part of its debt portfolio management role. Each line has a fixed maturity date (the date on which the Government repays the principal it has borrowed) and, for Treasury Bonds and TIBs, a coupon rate (the annual fixed interest rate paid on the security).</w:t>
      </w:r>
    </w:p>
    <w:p w14:paraId="6BE5299C" w14:textId="77777777" w:rsidR="00652579" w:rsidRPr="004B1EB2" w:rsidRDefault="00652579" w:rsidP="00652579">
      <w:r w:rsidRPr="004B1EB2">
        <w:t>Concentrating AGS issuance into a limited number of lines (rather than issuing securities with a specific tenor, such as 10 years) ensures each line is sufficiently large that it can be more readily traded in the secondary market. Strong liquidity in the secondary market is attractive to investors and intermediaries, promotes demand for AGS and assists in lowering borrowing costs. All AGS issuance is undertaken in Australian dollars.</w:t>
      </w:r>
    </w:p>
    <w:p w14:paraId="517A2E32" w14:textId="77777777" w:rsidR="00652579" w:rsidRPr="004B1EB2" w:rsidRDefault="00652579" w:rsidP="00652579">
      <w:r w:rsidRPr="004B1EB2">
        <w:t xml:space="preserve">The AOFM exercises operational independence in the execution of its duties. Its announced issuance program for each year is determined </w:t>
      </w:r>
      <w:proofErr w:type="gramStart"/>
      <w:r w:rsidRPr="004B1EB2">
        <w:t>on the basis of</w:t>
      </w:r>
      <w:proofErr w:type="gramEnd"/>
      <w:r w:rsidRPr="004B1EB2">
        <w:t xml:space="preserve"> maturing AGS, net new issuance required to fund the Budget and operational considerations.</w:t>
      </w:r>
    </w:p>
    <w:p w14:paraId="574B1CFD" w14:textId="450B37A8" w:rsidR="00652579" w:rsidRPr="004B1EB2" w:rsidRDefault="00652579" w:rsidP="00652579">
      <w:r w:rsidRPr="004B1EB2">
        <w:t>Operational considerations often mean that the annual issuance program may not be equivalent to the financing task for a particular year. For example, the AOFM may decide there is merit in partially pre</w:t>
      </w:r>
      <w:r w:rsidR="00C34A7E" w:rsidRPr="004B1EB2">
        <w:noBreakHyphen/>
      </w:r>
      <w:r w:rsidRPr="004B1EB2">
        <w:t>funding the following year</w:t>
      </w:r>
      <w:r w:rsidR="00C34A7E" w:rsidRPr="004B1EB2">
        <w:t>’</w:t>
      </w:r>
      <w:r w:rsidRPr="004B1EB2">
        <w:t>s financing task. Alternatively, the AOFM might choose to smooth issuance across several financial years in order to minimise changes in AGS supply from one financial year to the next.</w:t>
      </w:r>
    </w:p>
    <w:p w14:paraId="77A3F42B" w14:textId="21770EC4" w:rsidR="00652579" w:rsidRPr="004B1EB2" w:rsidRDefault="00652579" w:rsidP="00652579">
      <w:r w:rsidRPr="004B1EB2">
        <w:t>The AOFM aims to maintain an AGS yield curve out to a 30</w:t>
      </w:r>
      <w:r w:rsidR="00C34A7E" w:rsidRPr="004B1EB2">
        <w:noBreakHyphen/>
      </w:r>
      <w:r w:rsidRPr="004B1EB2">
        <w:t xml:space="preserve">year benchmark bond. This facilitates a lower risk profile of maturing debt, broadens the investor base and helps to reduce the impact of interest rate volatility on budget outcomes. </w:t>
      </w:r>
      <w:bookmarkStart w:id="59" w:name="_Toc51582826"/>
      <w:r w:rsidRPr="004B1EB2">
        <w:t>Further details on the AOFM</w:t>
      </w:r>
      <w:r w:rsidR="00C34A7E" w:rsidRPr="004B1EB2">
        <w:t>’</w:t>
      </w:r>
      <w:r w:rsidRPr="004B1EB2">
        <w:t xml:space="preserve">s debt issuance program are available on the AOFM website at </w:t>
      </w:r>
      <w:hyperlink r:id="rId18" w:history="1">
        <w:r w:rsidRPr="004B1EB2">
          <w:rPr>
            <w:rStyle w:val="Hyperlink"/>
          </w:rPr>
          <w:t>www.aofm.gov.au</w:t>
        </w:r>
      </w:hyperlink>
      <w:bookmarkEnd w:id="59"/>
      <w:r w:rsidRPr="004B1EB2">
        <w:t>.</w:t>
      </w:r>
    </w:p>
    <w:p w14:paraId="12FD1846" w14:textId="42B3632B" w:rsidR="00652579" w:rsidRPr="0058411E" w:rsidRDefault="00097E9F" w:rsidP="0058411E">
      <w:r w:rsidRPr="004B1EB2">
        <w:t>The AOFM publishes an issuance program for the budget year only. Estimates beyond the budget year are based on a set of technical assumptions and will vary with changes to these assumptions and budget estimates.</w:t>
      </w:r>
      <w:r w:rsidRPr="00403E5A">
        <w:t xml:space="preserve"> </w:t>
      </w:r>
    </w:p>
    <w:sectPr w:rsidR="00652579" w:rsidRPr="0058411E" w:rsidSect="00CA3FDC">
      <w:headerReference w:type="even" r:id="rId19"/>
      <w:headerReference w:type="default" r:id="rId20"/>
      <w:footerReference w:type="even" r:id="rId21"/>
      <w:footerReference w:type="default" r:id="rId22"/>
      <w:headerReference w:type="first" r:id="rId23"/>
      <w:footerReference w:type="first" r:id="rId24"/>
      <w:footnotePr>
        <w:numStart w:val="26"/>
      </w:footnotePr>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3CDA23" w14:textId="77777777" w:rsidR="00112385" w:rsidRDefault="00112385" w:rsidP="00E40261">
      <w:pPr>
        <w:spacing w:after="0" w:line="240" w:lineRule="auto"/>
      </w:pPr>
      <w:r>
        <w:separator/>
      </w:r>
    </w:p>
  </w:endnote>
  <w:endnote w:type="continuationSeparator" w:id="0">
    <w:p w14:paraId="5D29C75B" w14:textId="77777777" w:rsidR="00112385" w:rsidRDefault="00112385" w:rsidP="00E40261">
      <w:pPr>
        <w:spacing w:after="0" w:line="240" w:lineRule="auto"/>
      </w:pPr>
      <w:r>
        <w:continuationSeparator/>
      </w:r>
    </w:p>
  </w:endnote>
  <w:endnote w:type="continuationNotice" w:id="1">
    <w:p w14:paraId="5C7DCB3B" w14:textId="77777777" w:rsidR="00112385" w:rsidRDefault="0011238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0B2AEC42" w:rsidR="00D81A31" w:rsidRPr="00AF7275" w:rsidRDefault="00137EFF" w:rsidP="002C596C">
    <w:pPr>
      <w:pStyle w:val="FooterOddWHITE"/>
      <w:rPr>
        <w:b/>
        <w:bCs/>
      </w:rPr>
    </w:pPr>
    <w:r>
      <w:fldChar w:fldCharType="begin"/>
    </w:r>
    <w:r>
      <w:instrText>SUBJECT   \* MERGEFORMAT</w:instrText>
    </w:r>
    <w:r>
      <w:fldChar w:fldCharType="separate"/>
    </w:r>
    <w:r w:rsidR="00073649">
      <w:t>Statement 7: Debt Statement</w:t>
    </w:r>
    <w:r>
      <w:fldChar w:fldCharType="end"/>
    </w:r>
    <w:r w:rsidR="002C596C" w:rsidRPr="001A7712">
      <w:t xml:space="preserve">  |  </w:t>
    </w:r>
    <w:r w:rsidR="002C596C" w:rsidRPr="00AF7275">
      <w:rPr>
        <w:b/>
        <w:bCs/>
      </w:rPr>
      <w:t xml:space="preserve">Page </w:t>
    </w:r>
    <w:r w:rsidR="002C596C" w:rsidRPr="00AF7275">
      <w:rPr>
        <w:b/>
        <w:bCs/>
      </w:rPr>
      <w:fldChar w:fldCharType="begin"/>
    </w:r>
    <w:r w:rsidR="002C596C" w:rsidRPr="00AF7275">
      <w:rPr>
        <w:b/>
        <w:bCs/>
      </w:rPr>
      <w:instrText xml:space="preserve"> PAGE  \* Arabic  \* MERGEFORMAT </w:instrText>
    </w:r>
    <w:r w:rsidR="002C596C" w:rsidRPr="00AF7275">
      <w:rPr>
        <w:b/>
        <w:bCs/>
      </w:rPr>
      <w:fldChar w:fldCharType="separate"/>
    </w:r>
    <w:r w:rsidR="002C596C" w:rsidRPr="00AF7275">
      <w:rPr>
        <w:b/>
        <w:bCs/>
      </w:rPr>
      <w:t>1</w:t>
    </w:r>
    <w:r w:rsidR="002C596C" w:rsidRPr="00AF7275">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58AEB827" w:rsidR="00D81A31" w:rsidRPr="00B34A54" w:rsidRDefault="00137EFF" w:rsidP="00DE504B">
    <w:pPr>
      <w:pStyle w:val="FooterOdd"/>
    </w:pPr>
    <w:r>
      <w:fldChar w:fldCharType="begin"/>
    </w:r>
    <w:r>
      <w:instrText>SUBJECT   \* MERGEFORMAT</w:instrText>
    </w:r>
    <w:r>
      <w:fldChar w:fldCharType="separate"/>
    </w:r>
    <w:r w:rsidR="00073649">
      <w:t>Statement 7: Debt Statement</w:t>
    </w:r>
    <w:r>
      <w:fldChar w:fldCharType="end"/>
    </w:r>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97190" w14:textId="370ED950" w:rsidR="00614554" w:rsidRDefault="00614554"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137EFF">
      <w:fldChar w:fldCharType="begin"/>
    </w:r>
    <w:r w:rsidR="00137EFF">
      <w:instrText>SUBJECT   \* MERGEFORMAT</w:instrText>
    </w:r>
    <w:r w:rsidR="00137EFF">
      <w:fldChar w:fldCharType="separate"/>
    </w:r>
    <w:r w:rsidR="00073649">
      <w:t>Statement 7: Debt Statement</w:t>
    </w:r>
    <w:r w:rsidR="00137EF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6BF61" w14:textId="3BC803BA" w:rsidR="00614554" w:rsidRDefault="00137EFF" w:rsidP="002A6A16">
    <w:pPr>
      <w:pStyle w:val="FooterOdd"/>
    </w:pPr>
    <w:r>
      <w:fldChar w:fldCharType="begin"/>
    </w:r>
    <w:r>
      <w:instrText>SUBJECT   \* MERGEFORMAT</w:instrText>
    </w:r>
    <w:r>
      <w:fldChar w:fldCharType="separate"/>
    </w:r>
    <w:r w:rsidR="00073649">
      <w:t>Statement 7: Debt Statement</w:t>
    </w:r>
    <w:r>
      <w:fldChar w:fldCharType="end"/>
    </w:r>
    <w:r w:rsidR="00614554" w:rsidRPr="00B3705D">
      <w:t xml:space="preserve">  |  </w:t>
    </w:r>
    <w:r w:rsidR="00614554" w:rsidRPr="00B3705D">
      <w:rPr>
        <w:b/>
        <w:bCs/>
      </w:rPr>
      <w:t xml:space="preserve">Page </w:t>
    </w:r>
    <w:r w:rsidR="00614554" w:rsidRPr="00B3705D">
      <w:rPr>
        <w:b/>
        <w:bCs/>
      </w:rPr>
      <w:fldChar w:fldCharType="begin"/>
    </w:r>
    <w:r w:rsidR="00614554" w:rsidRPr="00B3705D">
      <w:rPr>
        <w:b/>
        <w:bCs/>
      </w:rPr>
      <w:instrText xml:space="preserve"> PAGE  \* Arabic  \* MERGEFORMAT </w:instrText>
    </w:r>
    <w:r w:rsidR="00614554" w:rsidRPr="00B3705D">
      <w:rPr>
        <w:b/>
        <w:bCs/>
      </w:rPr>
      <w:fldChar w:fldCharType="separate"/>
    </w:r>
    <w:r w:rsidR="00614554">
      <w:rPr>
        <w:b/>
        <w:bCs/>
      </w:rPr>
      <w:t>1</w:t>
    </w:r>
    <w:r w:rsidR="00614554"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0A904" w14:textId="5B6B6025" w:rsidR="00614554" w:rsidRDefault="00137EFF" w:rsidP="00360947">
    <w:pPr>
      <w:pStyle w:val="FooterOdd"/>
    </w:pPr>
    <w:r>
      <w:fldChar w:fldCharType="begin"/>
    </w:r>
    <w:r>
      <w:instrText>SUBJECT   \* MERGEFORMAT</w:instrText>
    </w:r>
    <w:r>
      <w:fldChar w:fldCharType="separate"/>
    </w:r>
    <w:r w:rsidR="00073649">
      <w:t>Statement 7: Debt Statement</w:t>
    </w:r>
    <w:r>
      <w:fldChar w:fldCharType="end"/>
    </w:r>
    <w:r w:rsidR="00614554" w:rsidRPr="00B3705D">
      <w:t xml:space="preserve">  |  </w:t>
    </w:r>
    <w:r w:rsidR="00614554" w:rsidRPr="00B3705D">
      <w:rPr>
        <w:b/>
        <w:bCs/>
      </w:rPr>
      <w:t xml:space="preserve">Page </w:t>
    </w:r>
    <w:r w:rsidR="00614554" w:rsidRPr="00B3705D">
      <w:rPr>
        <w:b/>
        <w:bCs/>
      </w:rPr>
      <w:fldChar w:fldCharType="begin"/>
    </w:r>
    <w:r w:rsidR="00614554" w:rsidRPr="00B3705D">
      <w:rPr>
        <w:b/>
        <w:bCs/>
      </w:rPr>
      <w:instrText xml:space="preserve"> PAGE  \* Arabic  \* MERGEFORMAT </w:instrText>
    </w:r>
    <w:r w:rsidR="00614554" w:rsidRPr="00B3705D">
      <w:rPr>
        <w:b/>
        <w:bCs/>
      </w:rPr>
      <w:fldChar w:fldCharType="separate"/>
    </w:r>
    <w:r w:rsidR="00614554">
      <w:rPr>
        <w:b/>
        <w:bCs/>
      </w:rPr>
      <w:t>1</w:t>
    </w:r>
    <w:r w:rsidR="00614554"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F26B8" w14:textId="77777777" w:rsidR="00112385" w:rsidRPr="003C1CA4" w:rsidRDefault="00112385"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6E782CC3" w14:textId="77777777" w:rsidR="00112385" w:rsidRDefault="00112385" w:rsidP="00E40261">
      <w:pPr>
        <w:spacing w:after="0" w:line="240" w:lineRule="auto"/>
      </w:pPr>
      <w:r>
        <w:continuationSeparator/>
      </w:r>
    </w:p>
  </w:footnote>
  <w:footnote w:type="continuationNotice" w:id="1">
    <w:p w14:paraId="05FF80C4" w14:textId="77777777" w:rsidR="00112385" w:rsidRDefault="00112385">
      <w:pPr>
        <w:spacing w:before="0" w:after="0" w:line="240" w:lineRule="auto"/>
      </w:pPr>
    </w:p>
  </w:footnote>
  <w:footnote w:id="2">
    <w:p w14:paraId="126D6E89" w14:textId="4828F9E9" w:rsidR="00C807A4" w:rsidRPr="000033D0" w:rsidRDefault="00E81D38" w:rsidP="00E81D38">
      <w:pPr>
        <w:pStyle w:val="FootnoteText"/>
      </w:pPr>
      <w:r w:rsidRPr="00E81D38">
        <w:rPr>
          <w:rStyle w:val="FootnoteReference"/>
          <w:vertAlign w:val="baseline"/>
        </w:rPr>
        <w:footnoteRef/>
      </w:r>
      <w:r w:rsidR="00C807A4" w:rsidRPr="00652D6F">
        <w:rPr>
          <w:rStyle w:val="FootnoteReference"/>
        </w:rPr>
        <w:t xml:space="preserve"> </w:t>
      </w:r>
      <w:r w:rsidR="00C807A4" w:rsidRPr="004B1EB2">
        <w:rPr>
          <w:rStyle w:val="FootnoteReference"/>
        </w:rPr>
        <w:tab/>
      </w:r>
      <w:r w:rsidR="00C807A4" w:rsidRPr="004B1EB2">
        <w:t xml:space="preserve">For </w:t>
      </w:r>
      <w:r w:rsidR="00007A0E" w:rsidRPr="004B1EB2">
        <w:t>Treasury Indexed Bonds (</w:t>
      </w:r>
      <w:r w:rsidR="00C807A4" w:rsidRPr="004B1EB2">
        <w:t>TIBs</w:t>
      </w:r>
      <w:r w:rsidR="00007A0E" w:rsidRPr="004B1EB2">
        <w:t>)</w:t>
      </w:r>
      <w:r w:rsidR="00C807A4" w:rsidRPr="004B1EB2">
        <w:t xml:space="preserve">, the final repayment amount paid to investors includes an </w:t>
      </w:r>
      <w:r w:rsidR="00C807A4" w:rsidRPr="00E81D38">
        <w:t>additional</w:t>
      </w:r>
      <w:r w:rsidR="00C807A4" w:rsidRPr="004B1EB2">
        <w:t xml:space="preserve"> amount to reflect the impact of inflation over the life of the security. This</w:t>
      </w:r>
      <w:r w:rsidR="009008F5" w:rsidRPr="004B1EB2">
        <w:t> </w:t>
      </w:r>
      <w:r w:rsidR="00C807A4" w:rsidRPr="004B1EB2">
        <w:t>additional amount is not included in the calculation of face value.</w:t>
      </w:r>
    </w:p>
  </w:footnote>
  <w:footnote w:id="3">
    <w:p w14:paraId="5E60C10F" w14:textId="5B3011AD" w:rsidR="00D338BA" w:rsidRDefault="00E81D38" w:rsidP="009008F5">
      <w:pPr>
        <w:pStyle w:val="FootnoteText"/>
      </w:pPr>
      <w:r w:rsidRPr="00E81D38">
        <w:rPr>
          <w:rStyle w:val="FootnoteReference"/>
          <w:vertAlign w:val="baseline"/>
        </w:rPr>
        <w:footnoteRef/>
      </w:r>
      <w:r w:rsidR="00D338BA" w:rsidRPr="00035799">
        <w:t xml:space="preserve"> </w:t>
      </w:r>
      <w:r w:rsidR="00D338BA" w:rsidRPr="004B1EB2">
        <w:tab/>
        <w:t>End</w:t>
      </w:r>
      <w:r w:rsidR="00C34A7E" w:rsidRPr="004B1EB2">
        <w:noBreakHyphen/>
      </w:r>
      <w:r w:rsidR="00D338BA" w:rsidRPr="004B1EB2">
        <w:t>of</w:t>
      </w:r>
      <w:r w:rsidR="00C34A7E" w:rsidRPr="004B1EB2">
        <w:noBreakHyphen/>
      </w:r>
      <w:r w:rsidR="00D338BA" w:rsidRPr="004B1EB2">
        <w:t>year values are estimates of AGS on issue at 30 June for the particular year. The</w:t>
      </w:r>
      <w:r w:rsidR="00B704AF" w:rsidRPr="004B1EB2">
        <w:t> </w:t>
      </w:r>
      <w:r w:rsidR="00D338BA" w:rsidRPr="004B1EB2">
        <w:t>precise timing and level of within</w:t>
      </w:r>
      <w:r w:rsidR="00C34A7E" w:rsidRPr="004B1EB2">
        <w:noBreakHyphen/>
      </w:r>
      <w:r w:rsidR="00D338BA" w:rsidRPr="004B1EB2">
        <w:t>year peaks of AGS on issue cannot be determined with accuracy. The timing of the within</w:t>
      </w:r>
      <w:r w:rsidR="00C34A7E" w:rsidRPr="004B1EB2">
        <w:noBreakHyphen/>
      </w:r>
      <w:r w:rsidR="00D338BA" w:rsidRPr="004B1EB2">
        <w:t>year peak is therefore reported to the given month in the particular year.</w:t>
      </w:r>
    </w:p>
  </w:footnote>
  <w:footnote w:id="4">
    <w:p w14:paraId="0DEAE5AF" w14:textId="4AB2B931" w:rsidR="006A669C" w:rsidRDefault="00E81D38">
      <w:pPr>
        <w:pStyle w:val="FootnoteText"/>
      </w:pPr>
      <w:r w:rsidRPr="00E81D38">
        <w:rPr>
          <w:rStyle w:val="FootnoteReference"/>
          <w:vertAlign w:val="baseline"/>
        </w:rPr>
        <w:footnoteRef/>
      </w:r>
      <w:r w:rsidR="006A669C">
        <w:t xml:space="preserve"> </w:t>
      </w:r>
      <w:r w:rsidR="006A669C" w:rsidRPr="004B1EB2">
        <w:tab/>
        <w:t xml:space="preserve">For example, on 7 October 2022 the AOFM issued into an existing bond line with a maturity of 21 November 2025 and coupon rate of 0.25 per cent. The face value of issuance was $700 million, but the </w:t>
      </w:r>
      <w:r w:rsidR="00665F73" w:rsidRPr="004B1EB2">
        <w:t>proceeds received by</w:t>
      </w:r>
      <w:r w:rsidR="006A669C" w:rsidRPr="004B1EB2">
        <w:t xml:space="preserve"> the Government </w:t>
      </w:r>
      <w:r w:rsidR="00665F73" w:rsidRPr="004B1EB2">
        <w:t xml:space="preserve">was </w:t>
      </w:r>
      <w:r w:rsidR="006A669C" w:rsidRPr="004B1EB2">
        <w:t>around $636 million. The</w:t>
      </w:r>
      <w:r w:rsidR="00B704AF" w:rsidRPr="004B1EB2">
        <w:t> </w:t>
      </w:r>
      <w:r w:rsidR="006A669C" w:rsidRPr="004B1EB2">
        <w:t>same bond line was issued on 6 August 2021 when yields were lower, and $693</w:t>
      </w:r>
      <w:r w:rsidR="00B704AF" w:rsidRPr="004B1EB2">
        <w:t> </w:t>
      </w:r>
      <w:r w:rsidR="006A669C" w:rsidRPr="004B1EB2">
        <w:t>million was received for $700 million of face value.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59A8" w14:textId="3736A382" w:rsidR="00D81A31" w:rsidRPr="000004EA" w:rsidRDefault="00B9139B" w:rsidP="000004EA">
    <w:pPr>
      <w:pStyle w:val="Header"/>
    </w:pPr>
    <w:r>
      <w:rPr>
        <w:noProof/>
      </w:rPr>
      <mc:AlternateContent>
        <mc:Choice Requires="wps">
          <w:drawing>
            <wp:anchor distT="0" distB="0" distL="114300" distR="114300" simplePos="0" relativeHeight="251658240" behindDoc="1" locked="0" layoutInCell="1" allowOverlap="1" wp14:anchorId="462B9283" wp14:editId="4349528A">
              <wp:simplePos x="0" y="0"/>
              <wp:positionH relativeFrom="page">
                <wp:align>left</wp:align>
              </wp:positionH>
              <wp:positionV relativeFrom="page">
                <wp:align>top</wp:align>
              </wp:positionV>
              <wp:extent cx="7560000" cy="10735200"/>
              <wp:effectExtent l="0" t="0" r="3175" b="952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4FC98" id="Rectangle 13" o:spid="_x0000_s1026" alt="&quot;&quot;" style="position:absolute;margin-left:0;margin-top:0;width:595.3pt;height:845.3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" fillcolor="#293f5b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3D94559F" w:rsidR="000004EA" w:rsidRDefault="000004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D81A31" w:rsidRPr="008049CA" w:rsidRDefault="00D81A31" w:rsidP="008049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6ECDD" w14:textId="77777777" w:rsidR="00614554" w:rsidRPr="00AA5439" w:rsidRDefault="00614554"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614554" w14:paraId="44ED3822" w14:textId="77777777" w:rsidTr="002A6A16">
      <w:trPr>
        <w:trHeight w:hRule="exact" w:val="340"/>
      </w:trPr>
      <w:tc>
        <w:tcPr>
          <w:tcW w:w="7797" w:type="dxa"/>
        </w:tcPr>
        <w:p w14:paraId="3DE9945B" w14:textId="1F6F7336" w:rsidR="00614554" w:rsidRDefault="00614554" w:rsidP="008F55F8">
          <w:pPr>
            <w:pStyle w:val="HeaderEven"/>
            <w:ind w:left="-113"/>
          </w:pPr>
          <w:r w:rsidRPr="000635BE">
            <w:rPr>
              <w:rFonts w:ascii="Arial Bold" w:hAnsi="Arial Bold"/>
              <w:b/>
              <w:bCs/>
              <w:noProof/>
              <w:position w:val="-10"/>
            </w:rPr>
            <w:drawing>
              <wp:inline distT="0" distB="0" distL="0" distR="0" wp14:anchorId="201AE214" wp14:editId="425FE1B9">
                <wp:extent cx="989308" cy="225993"/>
                <wp:effectExtent l="0" t="0" r="1905" b="3175"/>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308" cy="225993"/>
                        </a:xfrm>
                        <a:prstGeom prst="rect">
                          <a:avLst/>
                        </a:prstGeom>
                        <a:noFill/>
                      </pic:spPr>
                    </pic:pic>
                  </a:graphicData>
                </a:graphic>
              </wp:inline>
            </w:drawing>
          </w:r>
          <w:r>
            <w:t xml:space="preserve">  |  </w:t>
          </w:r>
          <w:r w:rsidR="00137EFF">
            <w:fldChar w:fldCharType="begin"/>
          </w:r>
          <w:r w:rsidR="00137EFF">
            <w:instrText>TITLE   \* MERGEFORMAT</w:instrText>
          </w:r>
          <w:r w:rsidR="00137EFF">
            <w:fldChar w:fldCharType="separate"/>
          </w:r>
          <w:r w:rsidR="00073649">
            <w:t>Budget Paper No. 1</w:t>
          </w:r>
          <w:r w:rsidR="00137EFF">
            <w:fldChar w:fldCharType="end"/>
          </w:r>
        </w:p>
      </w:tc>
    </w:tr>
  </w:tbl>
  <w:p w14:paraId="5B8F385B" w14:textId="77777777" w:rsidR="00614554" w:rsidRPr="00AA5439" w:rsidRDefault="00614554" w:rsidP="00AA5439">
    <w:pPr>
      <w:pStyle w:val="HeaderEven"/>
      <w:rPr>
        <w:sz w:val="2"/>
        <w:szCs w:val="4"/>
      </w:rPr>
    </w:pPr>
  </w:p>
  <w:p w14:paraId="2071EA41" w14:textId="77777777" w:rsidR="00614554" w:rsidRPr="007703C7" w:rsidRDefault="00614554" w:rsidP="007703C7">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664C" w14:textId="77777777" w:rsidR="00614554" w:rsidRPr="000635BE" w:rsidRDefault="00614554"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614554" w14:paraId="6ABB6CB5" w14:textId="77777777" w:rsidTr="002A6A16">
      <w:trPr>
        <w:trHeight w:hRule="exact" w:val="340"/>
      </w:trPr>
      <w:tc>
        <w:tcPr>
          <w:tcW w:w="7797" w:type="dxa"/>
        </w:tcPr>
        <w:p w14:paraId="54415DE1" w14:textId="4B567252" w:rsidR="00614554" w:rsidRDefault="00137EFF" w:rsidP="000635BE">
          <w:pPr>
            <w:pStyle w:val="HeaderOdd"/>
          </w:pPr>
          <w:r>
            <w:fldChar w:fldCharType="begin"/>
          </w:r>
          <w:r>
            <w:instrText>TITLE   \* MERGEFORMAT</w:instrText>
          </w:r>
          <w:r>
            <w:fldChar w:fldCharType="separate"/>
          </w:r>
          <w:r w:rsidR="00073649">
            <w:t>Budget Paper No. 1</w:t>
          </w:r>
          <w:r>
            <w:fldChar w:fldCharType="end"/>
          </w:r>
          <w:r w:rsidR="00614554">
            <w:t xml:space="preserve">  |  </w:t>
          </w:r>
          <w:r w:rsidR="00614554" w:rsidRPr="000635BE">
            <w:rPr>
              <w:rFonts w:ascii="Arial Bold" w:hAnsi="Arial Bold"/>
              <w:b/>
              <w:bCs/>
              <w:noProof/>
              <w:position w:val="-10"/>
            </w:rPr>
            <w:drawing>
              <wp:inline distT="0" distB="0" distL="0" distR="0" wp14:anchorId="7363427B" wp14:editId="41FA6570">
                <wp:extent cx="989308" cy="225993"/>
                <wp:effectExtent l="0" t="0" r="1905" b="3175"/>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308" cy="225993"/>
                        </a:xfrm>
                        <a:prstGeom prst="rect">
                          <a:avLst/>
                        </a:prstGeom>
                        <a:noFill/>
                      </pic:spPr>
                    </pic:pic>
                  </a:graphicData>
                </a:graphic>
              </wp:inline>
            </w:drawing>
          </w:r>
        </w:p>
      </w:tc>
    </w:tr>
  </w:tbl>
  <w:p w14:paraId="33465224" w14:textId="77777777" w:rsidR="00614554" w:rsidRPr="00AA5439" w:rsidRDefault="00614554" w:rsidP="00AA5439">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B8B26" w14:textId="77777777" w:rsidR="00614554" w:rsidRDefault="00614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2E517D7"/>
    <w:multiLevelType w:val="hybridMultilevel"/>
    <w:tmpl w:val="A27038A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4372CA5"/>
    <w:multiLevelType w:val="hybridMultilevel"/>
    <w:tmpl w:val="D8A8545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38776AA"/>
    <w:multiLevelType w:val="singleLevel"/>
    <w:tmpl w:val="0C090017"/>
    <w:lvl w:ilvl="0">
      <w:start w:val="1"/>
      <w:numFmt w:val="lowerLetter"/>
      <w:lvlText w:val="%1)"/>
      <w:lvlJc w:val="left"/>
      <w:pPr>
        <w:ind w:left="360" w:hanging="360"/>
      </w:pPr>
      <w:rPr>
        <w:b w:val="0"/>
        <w:i w:val="0"/>
        <w:color w:val="000000"/>
        <w:sz w:val="16"/>
      </w:rPr>
    </w:lvl>
  </w:abstractNum>
  <w:abstractNum w:abstractNumId="5" w15:restartNumberingAfterBreak="0">
    <w:nsid w:val="37E918F5"/>
    <w:multiLevelType w:val="hybridMultilevel"/>
    <w:tmpl w:val="4878A88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7" w15:restartNumberingAfterBreak="0">
    <w:nsid w:val="3B2F2973"/>
    <w:multiLevelType w:val="multilevel"/>
    <w:tmpl w:val="55726AD8"/>
    <w:name w:val="StandardBulletedList"/>
    <w:lvl w:ilvl="0">
      <w:start w:val="1"/>
      <w:numFmt w:val="bullet"/>
      <w:lvlText w:val="•"/>
      <w:lvlJc w:val="left"/>
      <w:pPr>
        <w:tabs>
          <w:tab w:val="num" w:pos="449"/>
        </w:tabs>
        <w:ind w:left="449" w:hanging="449"/>
      </w:pPr>
      <w:rPr>
        <w:rFonts w:ascii="Times New Roman" w:hAnsi="Times New Roman" w:cs="Times New Roman"/>
        <w:color w:val="FFFFFF" w:themeColor="background1"/>
      </w:rPr>
    </w:lvl>
    <w:lvl w:ilvl="1">
      <w:start w:val="1"/>
      <w:numFmt w:val="bullet"/>
      <w:lvlText w:val="–"/>
      <w:lvlJc w:val="left"/>
      <w:pPr>
        <w:tabs>
          <w:tab w:val="num" w:pos="898"/>
        </w:tabs>
        <w:ind w:left="898" w:hanging="449"/>
      </w:pPr>
      <w:rPr>
        <w:rFonts w:ascii="Times New Roman" w:hAnsi="Times New Roman" w:cs="Times New Roman"/>
      </w:rPr>
    </w:lvl>
    <w:lvl w:ilvl="2">
      <w:start w:val="1"/>
      <w:numFmt w:val="bullet"/>
      <w:lvlText w:val=":"/>
      <w:lvlJc w:val="left"/>
      <w:pPr>
        <w:tabs>
          <w:tab w:val="num" w:pos="1347"/>
        </w:tabs>
        <w:ind w:left="1347" w:hanging="449"/>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9" w15:restartNumberingAfterBreak="0">
    <w:nsid w:val="4C9526B9"/>
    <w:multiLevelType w:val="multilevel"/>
    <w:tmpl w:val="381013C2"/>
    <w:name w:val="StandardNumberedList"/>
    <w:lvl w:ilvl="0">
      <w:start w:val="1"/>
      <w:numFmt w:val="lowerLetter"/>
      <w:pStyle w:val="OutlineNumbered1"/>
      <w:lvlText w:val="%1)"/>
      <w:lvlJc w:val="left"/>
      <w:pPr>
        <w:tabs>
          <w:tab w:val="num" w:pos="472"/>
        </w:tabs>
        <w:ind w:left="472" w:hanging="472"/>
      </w:pPr>
      <w:rPr>
        <w:rFonts w:ascii="Arial" w:hAnsi="Arial" w:cs="Arial" w:hint="default"/>
      </w:rPr>
    </w:lvl>
    <w:lvl w:ilvl="1">
      <w:start w:val="1"/>
      <w:numFmt w:val="decimal"/>
      <w:pStyle w:val="OutlineNumbered2"/>
      <w:lvlText w:val="%1.%2."/>
      <w:lvlJc w:val="left"/>
      <w:pPr>
        <w:tabs>
          <w:tab w:val="num" w:pos="944"/>
        </w:tabs>
        <w:ind w:left="944" w:hanging="472"/>
      </w:pPr>
    </w:lvl>
    <w:lvl w:ilvl="2">
      <w:start w:val="1"/>
      <w:numFmt w:val="decimal"/>
      <w:pStyle w:val="OutlineNumbered3"/>
      <w:lvlText w:val="%1.%2.%3."/>
      <w:lvlJc w:val="left"/>
      <w:pPr>
        <w:tabs>
          <w:tab w:val="num" w:pos="1416"/>
        </w:tabs>
        <w:ind w:left="1416" w:hanging="472"/>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4771822"/>
    <w:multiLevelType w:val="hybridMultilevel"/>
    <w:tmpl w:val="192C3464"/>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56984072"/>
    <w:multiLevelType w:val="hybridMultilevel"/>
    <w:tmpl w:val="6C3EFC96"/>
    <w:lvl w:ilvl="0" w:tplc="0C090017">
      <w:start w:val="1"/>
      <w:numFmt w:val="lowerLetter"/>
      <w:lvlText w:val="%1)"/>
      <w:lvlJc w:val="left"/>
      <w:pPr>
        <w:ind w:left="720" w:hanging="360"/>
      </w:pPr>
      <w:rPr>
        <w:rFonts w:eastAsia="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8"/>
  </w:num>
  <w:num w:numId="2">
    <w:abstractNumId w:val="1"/>
  </w:num>
  <w:num w:numId="3">
    <w:abstractNumId w:val="0"/>
  </w:num>
  <w:num w:numId="4">
    <w:abstractNumId w:val="6"/>
  </w:num>
  <w:num w:numId="5">
    <w:abstractNumId w:val="12"/>
  </w:num>
  <w:num w:numId="6">
    <w:abstractNumId w:val="0"/>
  </w:num>
  <w:num w:numId="7">
    <w:abstractNumId w:val="0"/>
  </w:num>
  <w:num w:numId="8">
    <w:abstractNumId w:val="9"/>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0"/>
  </w:num>
  <w:num w:numId="22">
    <w:abstractNumId w:val="6"/>
    <w:lvlOverride w:ilvl="0">
      <w:startOverride w:val="1"/>
    </w:lvlOverride>
  </w:num>
  <w:num w:numId="23">
    <w:abstractNumId w:val="6"/>
    <w:lvlOverride w:ilvl="0">
      <w:startOverride w:val="1"/>
    </w:lvlOverride>
  </w:num>
  <w:num w:numId="24">
    <w:abstractNumId w:val="2"/>
  </w:num>
  <w:num w:numId="25">
    <w:abstractNumId w:val="4"/>
  </w:num>
  <w:num w:numId="26">
    <w:abstractNumId w:val="3"/>
  </w:num>
  <w:num w:numId="27">
    <w:abstractNumId w:val="7"/>
  </w:num>
  <w:num w:numId="28">
    <w:abstractNumId w:val="6"/>
    <w:lvlOverride w:ilvl="0">
      <w:startOverride w:val="1"/>
    </w:lvlOverride>
  </w:num>
  <w:num w:numId="29">
    <w:abstractNumId w:val="6"/>
    <w:lvlOverride w:ilvl="0">
      <w:startOverride w:val="1"/>
    </w:lvlOverride>
  </w:num>
  <w:num w:numId="30">
    <w:abstractNumId w:val="5"/>
  </w:num>
  <w:num w:numId="31">
    <w:abstractNumId w:val="10"/>
  </w:num>
  <w:num w:numId="32">
    <w:abstractNumId w:val="6"/>
    <w:lvlOverride w:ilvl="0">
      <w:startOverride w:val="1"/>
    </w:lvlOverride>
  </w:num>
  <w:num w:numId="33">
    <w:abstractNumId w:val="6"/>
    <w:lvlOverride w:ilvl="0">
      <w:startOverride w:val="1"/>
    </w:lvlOverride>
  </w:num>
  <w:num w:numId="34">
    <w:abstractNumId w:val="6"/>
    <w:lvlOverride w:ilvl="0">
      <w:startOverride w:val="1"/>
    </w:lvlOverride>
  </w:num>
  <w:num w:numId="35">
    <w:abstractNumId w:val="6"/>
    <w:lvlOverride w:ilvl="0">
      <w:startOverride w:val="1"/>
    </w:lvlOverride>
  </w:num>
  <w:num w:numId="36">
    <w:abstractNumId w:val="6"/>
    <w:lvlOverride w:ilvl="0">
      <w:startOverride w:val="1"/>
    </w:lvlOverride>
  </w:num>
  <w:num w:numId="37">
    <w:abstractNumId w:val="6"/>
    <w:lvlOverride w:ilvl="0">
      <w:startOverride w:val="1"/>
    </w:lvlOverride>
  </w:num>
  <w:num w:numId="38">
    <w:abstractNumId w:val="11"/>
  </w:num>
  <w:num w:numId="39">
    <w:abstractNumId w:val="6"/>
    <w:lvlOverride w:ilvl="0">
      <w:startOverride w:val="1"/>
    </w:lvlOverride>
  </w:num>
  <w:num w:numId="40">
    <w:abstractNumId w:val="6"/>
    <w:lvlOverride w:ilvl="0">
      <w:startOverride w:val="1"/>
    </w:lvlOverride>
  </w:num>
  <w:num w:numId="41">
    <w:abstractNumId w:val="6"/>
    <w:lvlOverride w:ilvl="0">
      <w:startOverride w:val="1"/>
    </w:lvlOverride>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6"/>
    <w:lvlOverride w:ilvl="0">
      <w:startOverride w:val="1"/>
    </w:lvlOverride>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 w:numId="4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attachedTemplate r:id="rId1"/>
  <w:documentProtection w:edit="trackedChanges" w:enforcement="0"/>
  <w:defaultTabStop w:val="720"/>
  <w:evenAndOddHeaders/>
  <w:characterSpacingControl w:val="doNotCompress"/>
  <w:hdrShapeDefaults>
    <o:shapedefaults v:ext="edit" spidmax="2050"/>
  </w:hdrShapeDefaults>
  <w:footnotePr>
    <w:numStart w:val="26"/>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D71"/>
    <w:rsid w:val="00000280"/>
    <w:rsid w:val="000004EA"/>
    <w:rsid w:val="00001834"/>
    <w:rsid w:val="0000273F"/>
    <w:rsid w:val="00002F93"/>
    <w:rsid w:val="00003913"/>
    <w:rsid w:val="000042FB"/>
    <w:rsid w:val="00004748"/>
    <w:rsid w:val="0000520A"/>
    <w:rsid w:val="00005286"/>
    <w:rsid w:val="00005A3A"/>
    <w:rsid w:val="00005DF2"/>
    <w:rsid w:val="000062CE"/>
    <w:rsid w:val="0000636A"/>
    <w:rsid w:val="000063B5"/>
    <w:rsid w:val="000065E1"/>
    <w:rsid w:val="00006F43"/>
    <w:rsid w:val="0000706D"/>
    <w:rsid w:val="00007A0E"/>
    <w:rsid w:val="000106EC"/>
    <w:rsid w:val="00011B0B"/>
    <w:rsid w:val="00011DBB"/>
    <w:rsid w:val="000129C1"/>
    <w:rsid w:val="00012D7B"/>
    <w:rsid w:val="00012F86"/>
    <w:rsid w:val="00013C3A"/>
    <w:rsid w:val="00013CD4"/>
    <w:rsid w:val="00013EA8"/>
    <w:rsid w:val="00014706"/>
    <w:rsid w:val="000159DB"/>
    <w:rsid w:val="00015AEF"/>
    <w:rsid w:val="00015AF0"/>
    <w:rsid w:val="00015AFA"/>
    <w:rsid w:val="000163AF"/>
    <w:rsid w:val="00016669"/>
    <w:rsid w:val="00016B46"/>
    <w:rsid w:val="00016CE9"/>
    <w:rsid w:val="00017030"/>
    <w:rsid w:val="0001713B"/>
    <w:rsid w:val="00017D73"/>
    <w:rsid w:val="00017ED5"/>
    <w:rsid w:val="000209C5"/>
    <w:rsid w:val="000216B8"/>
    <w:rsid w:val="00021B54"/>
    <w:rsid w:val="00021E9C"/>
    <w:rsid w:val="000222FC"/>
    <w:rsid w:val="00022979"/>
    <w:rsid w:val="00022D03"/>
    <w:rsid w:val="000231AF"/>
    <w:rsid w:val="0002394A"/>
    <w:rsid w:val="00023D05"/>
    <w:rsid w:val="00023D17"/>
    <w:rsid w:val="00024359"/>
    <w:rsid w:val="0002435A"/>
    <w:rsid w:val="00024C69"/>
    <w:rsid w:val="00024CCD"/>
    <w:rsid w:val="000253F7"/>
    <w:rsid w:val="00025CA1"/>
    <w:rsid w:val="000260A9"/>
    <w:rsid w:val="00026270"/>
    <w:rsid w:val="00026851"/>
    <w:rsid w:val="00026C9B"/>
    <w:rsid w:val="00026D4E"/>
    <w:rsid w:val="00026F52"/>
    <w:rsid w:val="00027A6F"/>
    <w:rsid w:val="00027BFC"/>
    <w:rsid w:val="00027F5B"/>
    <w:rsid w:val="00030666"/>
    <w:rsid w:val="00030A05"/>
    <w:rsid w:val="00030B11"/>
    <w:rsid w:val="000315F5"/>
    <w:rsid w:val="00031661"/>
    <w:rsid w:val="00031699"/>
    <w:rsid w:val="00031FBD"/>
    <w:rsid w:val="00032384"/>
    <w:rsid w:val="00032FDE"/>
    <w:rsid w:val="000347FA"/>
    <w:rsid w:val="0003487D"/>
    <w:rsid w:val="00034C1E"/>
    <w:rsid w:val="0003599F"/>
    <w:rsid w:val="00035D8D"/>
    <w:rsid w:val="00036205"/>
    <w:rsid w:val="000362D7"/>
    <w:rsid w:val="00036DB0"/>
    <w:rsid w:val="000372D4"/>
    <w:rsid w:val="00037603"/>
    <w:rsid w:val="00037814"/>
    <w:rsid w:val="00037946"/>
    <w:rsid w:val="00037A53"/>
    <w:rsid w:val="000400A1"/>
    <w:rsid w:val="00040456"/>
    <w:rsid w:val="00040E17"/>
    <w:rsid w:val="0004134E"/>
    <w:rsid w:val="00041B95"/>
    <w:rsid w:val="000425E5"/>
    <w:rsid w:val="00042EDC"/>
    <w:rsid w:val="00043235"/>
    <w:rsid w:val="00043535"/>
    <w:rsid w:val="00043C02"/>
    <w:rsid w:val="00043C60"/>
    <w:rsid w:val="000444B7"/>
    <w:rsid w:val="0004450F"/>
    <w:rsid w:val="000449AB"/>
    <w:rsid w:val="0004526C"/>
    <w:rsid w:val="0004560D"/>
    <w:rsid w:val="000456F3"/>
    <w:rsid w:val="00045E01"/>
    <w:rsid w:val="000462CD"/>
    <w:rsid w:val="00046370"/>
    <w:rsid w:val="000469D2"/>
    <w:rsid w:val="00046CC9"/>
    <w:rsid w:val="00046F4C"/>
    <w:rsid w:val="0004749F"/>
    <w:rsid w:val="00047E98"/>
    <w:rsid w:val="00047F63"/>
    <w:rsid w:val="00047FDF"/>
    <w:rsid w:val="00050001"/>
    <w:rsid w:val="00050371"/>
    <w:rsid w:val="000510C2"/>
    <w:rsid w:val="0005165C"/>
    <w:rsid w:val="00051A88"/>
    <w:rsid w:val="00052D9C"/>
    <w:rsid w:val="00052F26"/>
    <w:rsid w:val="0005309B"/>
    <w:rsid w:val="000538D1"/>
    <w:rsid w:val="0005391D"/>
    <w:rsid w:val="00053E51"/>
    <w:rsid w:val="00053E9F"/>
    <w:rsid w:val="00054BCB"/>
    <w:rsid w:val="00054C2A"/>
    <w:rsid w:val="000551DD"/>
    <w:rsid w:val="0005547E"/>
    <w:rsid w:val="000554E2"/>
    <w:rsid w:val="00055564"/>
    <w:rsid w:val="00055D32"/>
    <w:rsid w:val="00056042"/>
    <w:rsid w:val="0005609B"/>
    <w:rsid w:val="00056A23"/>
    <w:rsid w:val="000576A6"/>
    <w:rsid w:val="00057893"/>
    <w:rsid w:val="000578B9"/>
    <w:rsid w:val="00057FC9"/>
    <w:rsid w:val="000609E9"/>
    <w:rsid w:val="0006134D"/>
    <w:rsid w:val="00061D21"/>
    <w:rsid w:val="00061F1F"/>
    <w:rsid w:val="000622DA"/>
    <w:rsid w:val="00062747"/>
    <w:rsid w:val="00063176"/>
    <w:rsid w:val="000635BE"/>
    <w:rsid w:val="00063954"/>
    <w:rsid w:val="00063B0A"/>
    <w:rsid w:val="00063DD7"/>
    <w:rsid w:val="00063E70"/>
    <w:rsid w:val="00064884"/>
    <w:rsid w:val="00064F37"/>
    <w:rsid w:val="0006534E"/>
    <w:rsid w:val="00065BA1"/>
    <w:rsid w:val="00065BC8"/>
    <w:rsid w:val="00065CF7"/>
    <w:rsid w:val="00065E32"/>
    <w:rsid w:val="00065F52"/>
    <w:rsid w:val="000669B9"/>
    <w:rsid w:val="00066D52"/>
    <w:rsid w:val="00066D84"/>
    <w:rsid w:val="00066F39"/>
    <w:rsid w:val="00067C64"/>
    <w:rsid w:val="00067E34"/>
    <w:rsid w:val="00070D12"/>
    <w:rsid w:val="00071006"/>
    <w:rsid w:val="00071E7E"/>
    <w:rsid w:val="00072164"/>
    <w:rsid w:val="00072677"/>
    <w:rsid w:val="000732E7"/>
    <w:rsid w:val="00073649"/>
    <w:rsid w:val="0007398F"/>
    <w:rsid w:val="00073AB1"/>
    <w:rsid w:val="00074556"/>
    <w:rsid w:val="00074AC6"/>
    <w:rsid w:val="00074BB9"/>
    <w:rsid w:val="00075CFC"/>
    <w:rsid w:val="00076375"/>
    <w:rsid w:val="000763E4"/>
    <w:rsid w:val="0007645C"/>
    <w:rsid w:val="00076472"/>
    <w:rsid w:val="000764E6"/>
    <w:rsid w:val="0007697F"/>
    <w:rsid w:val="0007737A"/>
    <w:rsid w:val="00077BE7"/>
    <w:rsid w:val="00080403"/>
    <w:rsid w:val="0008075D"/>
    <w:rsid w:val="000808AC"/>
    <w:rsid w:val="00080B4F"/>
    <w:rsid w:val="000811BB"/>
    <w:rsid w:val="00081B9E"/>
    <w:rsid w:val="00082591"/>
    <w:rsid w:val="00082F54"/>
    <w:rsid w:val="000830BE"/>
    <w:rsid w:val="00083226"/>
    <w:rsid w:val="000834BA"/>
    <w:rsid w:val="00083999"/>
    <w:rsid w:val="00083AE5"/>
    <w:rsid w:val="000840BF"/>
    <w:rsid w:val="00084619"/>
    <w:rsid w:val="00085285"/>
    <w:rsid w:val="00085E29"/>
    <w:rsid w:val="000863F9"/>
    <w:rsid w:val="00086D46"/>
    <w:rsid w:val="00087453"/>
    <w:rsid w:val="00087D52"/>
    <w:rsid w:val="00087E0B"/>
    <w:rsid w:val="0009005B"/>
    <w:rsid w:val="000902C6"/>
    <w:rsid w:val="00090337"/>
    <w:rsid w:val="00090A79"/>
    <w:rsid w:val="00090CB8"/>
    <w:rsid w:val="00091886"/>
    <w:rsid w:val="00092585"/>
    <w:rsid w:val="00092657"/>
    <w:rsid w:val="00093388"/>
    <w:rsid w:val="00093637"/>
    <w:rsid w:val="00093760"/>
    <w:rsid w:val="00093DA6"/>
    <w:rsid w:val="0009408A"/>
    <w:rsid w:val="000944C0"/>
    <w:rsid w:val="0009483E"/>
    <w:rsid w:val="00094940"/>
    <w:rsid w:val="00094995"/>
    <w:rsid w:val="00094B83"/>
    <w:rsid w:val="00094E2C"/>
    <w:rsid w:val="00095C69"/>
    <w:rsid w:val="00097016"/>
    <w:rsid w:val="00097B38"/>
    <w:rsid w:val="00097E9F"/>
    <w:rsid w:val="000A0049"/>
    <w:rsid w:val="000A1018"/>
    <w:rsid w:val="000A1384"/>
    <w:rsid w:val="000A1F7D"/>
    <w:rsid w:val="000A2238"/>
    <w:rsid w:val="000A290C"/>
    <w:rsid w:val="000A2BCC"/>
    <w:rsid w:val="000A2E5F"/>
    <w:rsid w:val="000A3211"/>
    <w:rsid w:val="000A323C"/>
    <w:rsid w:val="000A3310"/>
    <w:rsid w:val="000A3441"/>
    <w:rsid w:val="000A3551"/>
    <w:rsid w:val="000A39BA"/>
    <w:rsid w:val="000A3AC3"/>
    <w:rsid w:val="000A48EB"/>
    <w:rsid w:val="000A4A1E"/>
    <w:rsid w:val="000A538E"/>
    <w:rsid w:val="000A548B"/>
    <w:rsid w:val="000A5A63"/>
    <w:rsid w:val="000A5A83"/>
    <w:rsid w:val="000A5B5C"/>
    <w:rsid w:val="000A70B2"/>
    <w:rsid w:val="000A7C1E"/>
    <w:rsid w:val="000B00BD"/>
    <w:rsid w:val="000B023C"/>
    <w:rsid w:val="000B09F2"/>
    <w:rsid w:val="000B0D24"/>
    <w:rsid w:val="000B131D"/>
    <w:rsid w:val="000B17A1"/>
    <w:rsid w:val="000B21C9"/>
    <w:rsid w:val="000B27FF"/>
    <w:rsid w:val="000B2AD8"/>
    <w:rsid w:val="000B33BC"/>
    <w:rsid w:val="000B4511"/>
    <w:rsid w:val="000B454D"/>
    <w:rsid w:val="000B45EE"/>
    <w:rsid w:val="000B60B4"/>
    <w:rsid w:val="000B622F"/>
    <w:rsid w:val="000B6240"/>
    <w:rsid w:val="000B76F0"/>
    <w:rsid w:val="000B7E13"/>
    <w:rsid w:val="000C01F3"/>
    <w:rsid w:val="000C1B41"/>
    <w:rsid w:val="000C2768"/>
    <w:rsid w:val="000C299D"/>
    <w:rsid w:val="000C30ED"/>
    <w:rsid w:val="000C3300"/>
    <w:rsid w:val="000C335F"/>
    <w:rsid w:val="000C33B8"/>
    <w:rsid w:val="000C36A3"/>
    <w:rsid w:val="000C38B6"/>
    <w:rsid w:val="000C3FD4"/>
    <w:rsid w:val="000C49FD"/>
    <w:rsid w:val="000C4CA2"/>
    <w:rsid w:val="000C4E8F"/>
    <w:rsid w:val="000C515A"/>
    <w:rsid w:val="000C59AC"/>
    <w:rsid w:val="000C5F28"/>
    <w:rsid w:val="000C6641"/>
    <w:rsid w:val="000C6E0A"/>
    <w:rsid w:val="000C6EAB"/>
    <w:rsid w:val="000C745B"/>
    <w:rsid w:val="000C787E"/>
    <w:rsid w:val="000C7FA8"/>
    <w:rsid w:val="000D01A7"/>
    <w:rsid w:val="000D062A"/>
    <w:rsid w:val="000D0673"/>
    <w:rsid w:val="000D06C6"/>
    <w:rsid w:val="000D08F1"/>
    <w:rsid w:val="000D0AE3"/>
    <w:rsid w:val="000D0B40"/>
    <w:rsid w:val="000D0DB6"/>
    <w:rsid w:val="000D10CC"/>
    <w:rsid w:val="000D10DF"/>
    <w:rsid w:val="000D1136"/>
    <w:rsid w:val="000D1390"/>
    <w:rsid w:val="000D1757"/>
    <w:rsid w:val="000D1A95"/>
    <w:rsid w:val="000D1E60"/>
    <w:rsid w:val="000D20E5"/>
    <w:rsid w:val="000D2CCC"/>
    <w:rsid w:val="000D2E1A"/>
    <w:rsid w:val="000D3056"/>
    <w:rsid w:val="000D340A"/>
    <w:rsid w:val="000D3766"/>
    <w:rsid w:val="000D3898"/>
    <w:rsid w:val="000D4E14"/>
    <w:rsid w:val="000D4EC6"/>
    <w:rsid w:val="000D5050"/>
    <w:rsid w:val="000D55F3"/>
    <w:rsid w:val="000D5E7D"/>
    <w:rsid w:val="000D6CBB"/>
    <w:rsid w:val="000D6D7E"/>
    <w:rsid w:val="000D6E72"/>
    <w:rsid w:val="000D6FF0"/>
    <w:rsid w:val="000D735E"/>
    <w:rsid w:val="000E0132"/>
    <w:rsid w:val="000E0448"/>
    <w:rsid w:val="000E04FA"/>
    <w:rsid w:val="000E105B"/>
    <w:rsid w:val="000E149B"/>
    <w:rsid w:val="000E15AC"/>
    <w:rsid w:val="000E1772"/>
    <w:rsid w:val="000E195E"/>
    <w:rsid w:val="000E218F"/>
    <w:rsid w:val="000E2306"/>
    <w:rsid w:val="000E2A12"/>
    <w:rsid w:val="000E2ECB"/>
    <w:rsid w:val="000E3E89"/>
    <w:rsid w:val="000E52C7"/>
    <w:rsid w:val="000E53B4"/>
    <w:rsid w:val="000E5801"/>
    <w:rsid w:val="000E587B"/>
    <w:rsid w:val="000E6A85"/>
    <w:rsid w:val="000E6B38"/>
    <w:rsid w:val="000E6C16"/>
    <w:rsid w:val="000E6CA2"/>
    <w:rsid w:val="000E6DD0"/>
    <w:rsid w:val="000E6E2B"/>
    <w:rsid w:val="000E70AB"/>
    <w:rsid w:val="000E7559"/>
    <w:rsid w:val="000E7B06"/>
    <w:rsid w:val="000E7BD2"/>
    <w:rsid w:val="000E7CCE"/>
    <w:rsid w:val="000F03FD"/>
    <w:rsid w:val="000F064E"/>
    <w:rsid w:val="000F10AD"/>
    <w:rsid w:val="000F1CDA"/>
    <w:rsid w:val="000F1CE5"/>
    <w:rsid w:val="000F2595"/>
    <w:rsid w:val="000F2E03"/>
    <w:rsid w:val="000F3491"/>
    <w:rsid w:val="000F3BCA"/>
    <w:rsid w:val="000F3E33"/>
    <w:rsid w:val="000F4048"/>
    <w:rsid w:val="000F454B"/>
    <w:rsid w:val="000F461E"/>
    <w:rsid w:val="000F46DE"/>
    <w:rsid w:val="000F53E2"/>
    <w:rsid w:val="000F6CCC"/>
    <w:rsid w:val="000F6D27"/>
    <w:rsid w:val="000F6DB4"/>
    <w:rsid w:val="000F75E0"/>
    <w:rsid w:val="000F79BD"/>
    <w:rsid w:val="00100474"/>
    <w:rsid w:val="00100C81"/>
    <w:rsid w:val="00100FBD"/>
    <w:rsid w:val="00101137"/>
    <w:rsid w:val="00101930"/>
    <w:rsid w:val="00101A2D"/>
    <w:rsid w:val="00102684"/>
    <w:rsid w:val="0010301B"/>
    <w:rsid w:val="001030E5"/>
    <w:rsid w:val="00103A69"/>
    <w:rsid w:val="00103F65"/>
    <w:rsid w:val="001047F0"/>
    <w:rsid w:val="00104BAC"/>
    <w:rsid w:val="001053C7"/>
    <w:rsid w:val="00105A3F"/>
    <w:rsid w:val="00106162"/>
    <w:rsid w:val="00106ADD"/>
    <w:rsid w:val="00106F91"/>
    <w:rsid w:val="00107E0B"/>
    <w:rsid w:val="00107F8D"/>
    <w:rsid w:val="00110A37"/>
    <w:rsid w:val="00111089"/>
    <w:rsid w:val="00111110"/>
    <w:rsid w:val="0011175D"/>
    <w:rsid w:val="00111F97"/>
    <w:rsid w:val="00112385"/>
    <w:rsid w:val="0011242E"/>
    <w:rsid w:val="001125CA"/>
    <w:rsid w:val="00112649"/>
    <w:rsid w:val="00112744"/>
    <w:rsid w:val="00112938"/>
    <w:rsid w:val="00112AD4"/>
    <w:rsid w:val="00112EBA"/>
    <w:rsid w:val="001131F4"/>
    <w:rsid w:val="00113886"/>
    <w:rsid w:val="00113E73"/>
    <w:rsid w:val="001141A8"/>
    <w:rsid w:val="0011489A"/>
    <w:rsid w:val="00114EA5"/>
    <w:rsid w:val="001151DB"/>
    <w:rsid w:val="001155F0"/>
    <w:rsid w:val="001158B1"/>
    <w:rsid w:val="001161C0"/>
    <w:rsid w:val="00116DA5"/>
    <w:rsid w:val="00117BB6"/>
    <w:rsid w:val="00117EEE"/>
    <w:rsid w:val="00120066"/>
    <w:rsid w:val="00121402"/>
    <w:rsid w:val="0012141E"/>
    <w:rsid w:val="00121777"/>
    <w:rsid w:val="00121A8D"/>
    <w:rsid w:val="00122437"/>
    <w:rsid w:val="001228F2"/>
    <w:rsid w:val="00122D88"/>
    <w:rsid w:val="00123150"/>
    <w:rsid w:val="00123B25"/>
    <w:rsid w:val="0012494A"/>
    <w:rsid w:val="001265DB"/>
    <w:rsid w:val="001269EE"/>
    <w:rsid w:val="00126BE6"/>
    <w:rsid w:val="00126D0D"/>
    <w:rsid w:val="00127221"/>
    <w:rsid w:val="00127AAC"/>
    <w:rsid w:val="00127ED6"/>
    <w:rsid w:val="00127F53"/>
    <w:rsid w:val="0013003E"/>
    <w:rsid w:val="001303A8"/>
    <w:rsid w:val="001306F6"/>
    <w:rsid w:val="00130CBB"/>
    <w:rsid w:val="00131076"/>
    <w:rsid w:val="00131CE2"/>
    <w:rsid w:val="0013279D"/>
    <w:rsid w:val="00133B98"/>
    <w:rsid w:val="00133B9E"/>
    <w:rsid w:val="001340AA"/>
    <w:rsid w:val="00134A1D"/>
    <w:rsid w:val="0013540E"/>
    <w:rsid w:val="001361DD"/>
    <w:rsid w:val="001370F3"/>
    <w:rsid w:val="0013725E"/>
    <w:rsid w:val="001372CB"/>
    <w:rsid w:val="00137EFF"/>
    <w:rsid w:val="001401D7"/>
    <w:rsid w:val="00140B6F"/>
    <w:rsid w:val="00140F05"/>
    <w:rsid w:val="0014156C"/>
    <w:rsid w:val="001415CD"/>
    <w:rsid w:val="00141D18"/>
    <w:rsid w:val="0014232D"/>
    <w:rsid w:val="00142C5F"/>
    <w:rsid w:val="00142D1A"/>
    <w:rsid w:val="00143081"/>
    <w:rsid w:val="00143236"/>
    <w:rsid w:val="001432C2"/>
    <w:rsid w:val="00143615"/>
    <w:rsid w:val="00143E01"/>
    <w:rsid w:val="00143EFF"/>
    <w:rsid w:val="00143FA5"/>
    <w:rsid w:val="001441AC"/>
    <w:rsid w:val="00144A99"/>
    <w:rsid w:val="00144C5B"/>
    <w:rsid w:val="00145232"/>
    <w:rsid w:val="0014547E"/>
    <w:rsid w:val="00145514"/>
    <w:rsid w:val="0014612F"/>
    <w:rsid w:val="001463D1"/>
    <w:rsid w:val="001478B4"/>
    <w:rsid w:val="0014791A"/>
    <w:rsid w:val="00150A1B"/>
    <w:rsid w:val="00150BEB"/>
    <w:rsid w:val="00150D8F"/>
    <w:rsid w:val="00151F8E"/>
    <w:rsid w:val="00152358"/>
    <w:rsid w:val="00152486"/>
    <w:rsid w:val="00152778"/>
    <w:rsid w:val="00153667"/>
    <w:rsid w:val="00153D64"/>
    <w:rsid w:val="00153F6F"/>
    <w:rsid w:val="001541D5"/>
    <w:rsid w:val="0015439F"/>
    <w:rsid w:val="00154798"/>
    <w:rsid w:val="00154D81"/>
    <w:rsid w:val="00154D9B"/>
    <w:rsid w:val="0015529F"/>
    <w:rsid w:val="001553A7"/>
    <w:rsid w:val="00155452"/>
    <w:rsid w:val="00155486"/>
    <w:rsid w:val="00155FDE"/>
    <w:rsid w:val="0015616E"/>
    <w:rsid w:val="00156C23"/>
    <w:rsid w:val="001570E9"/>
    <w:rsid w:val="00157797"/>
    <w:rsid w:val="00157EA5"/>
    <w:rsid w:val="00160378"/>
    <w:rsid w:val="001605CC"/>
    <w:rsid w:val="001611B6"/>
    <w:rsid w:val="00161408"/>
    <w:rsid w:val="0016167F"/>
    <w:rsid w:val="00161AED"/>
    <w:rsid w:val="00161EFB"/>
    <w:rsid w:val="0016209E"/>
    <w:rsid w:val="00162420"/>
    <w:rsid w:val="00162560"/>
    <w:rsid w:val="001628F7"/>
    <w:rsid w:val="00163402"/>
    <w:rsid w:val="0016342C"/>
    <w:rsid w:val="001635EA"/>
    <w:rsid w:val="00163DE6"/>
    <w:rsid w:val="00166546"/>
    <w:rsid w:val="001666D1"/>
    <w:rsid w:val="00166C4B"/>
    <w:rsid w:val="00166FB8"/>
    <w:rsid w:val="00167656"/>
    <w:rsid w:val="00167778"/>
    <w:rsid w:val="00167891"/>
    <w:rsid w:val="00167FF0"/>
    <w:rsid w:val="0017032C"/>
    <w:rsid w:val="00170EC1"/>
    <w:rsid w:val="00170F03"/>
    <w:rsid w:val="001724FE"/>
    <w:rsid w:val="00172C26"/>
    <w:rsid w:val="00172CFE"/>
    <w:rsid w:val="0017323E"/>
    <w:rsid w:val="0017331B"/>
    <w:rsid w:val="00173D4B"/>
    <w:rsid w:val="00174A34"/>
    <w:rsid w:val="00175325"/>
    <w:rsid w:val="0017587C"/>
    <w:rsid w:val="00175B61"/>
    <w:rsid w:val="00176034"/>
    <w:rsid w:val="00176502"/>
    <w:rsid w:val="00176928"/>
    <w:rsid w:val="00176C95"/>
    <w:rsid w:val="00176DA9"/>
    <w:rsid w:val="00176F2D"/>
    <w:rsid w:val="001773E4"/>
    <w:rsid w:val="00177444"/>
    <w:rsid w:val="00177DC8"/>
    <w:rsid w:val="00180BB0"/>
    <w:rsid w:val="00181108"/>
    <w:rsid w:val="00181AA0"/>
    <w:rsid w:val="0018233E"/>
    <w:rsid w:val="001823C0"/>
    <w:rsid w:val="0018245A"/>
    <w:rsid w:val="001840E7"/>
    <w:rsid w:val="00184197"/>
    <w:rsid w:val="0018453C"/>
    <w:rsid w:val="001846B6"/>
    <w:rsid w:val="001846BF"/>
    <w:rsid w:val="00184C76"/>
    <w:rsid w:val="00184DF9"/>
    <w:rsid w:val="001856BD"/>
    <w:rsid w:val="00185726"/>
    <w:rsid w:val="00185900"/>
    <w:rsid w:val="00185B63"/>
    <w:rsid w:val="00187170"/>
    <w:rsid w:val="00187A72"/>
    <w:rsid w:val="00187F28"/>
    <w:rsid w:val="00190423"/>
    <w:rsid w:val="00190733"/>
    <w:rsid w:val="00190817"/>
    <w:rsid w:val="00190915"/>
    <w:rsid w:val="001909DE"/>
    <w:rsid w:val="00190F65"/>
    <w:rsid w:val="00190F74"/>
    <w:rsid w:val="0019115B"/>
    <w:rsid w:val="001911CC"/>
    <w:rsid w:val="00191EB5"/>
    <w:rsid w:val="0019260B"/>
    <w:rsid w:val="00192680"/>
    <w:rsid w:val="00192771"/>
    <w:rsid w:val="00192C77"/>
    <w:rsid w:val="00193056"/>
    <w:rsid w:val="00193063"/>
    <w:rsid w:val="001935E1"/>
    <w:rsid w:val="001937ED"/>
    <w:rsid w:val="00193996"/>
    <w:rsid w:val="0019412A"/>
    <w:rsid w:val="0019477A"/>
    <w:rsid w:val="001970E6"/>
    <w:rsid w:val="001973AA"/>
    <w:rsid w:val="001979C7"/>
    <w:rsid w:val="00197AB1"/>
    <w:rsid w:val="00197E5C"/>
    <w:rsid w:val="00197F81"/>
    <w:rsid w:val="00197FC5"/>
    <w:rsid w:val="001A00E3"/>
    <w:rsid w:val="001A04C3"/>
    <w:rsid w:val="001A07D1"/>
    <w:rsid w:val="001A0976"/>
    <w:rsid w:val="001A133D"/>
    <w:rsid w:val="001A1A8E"/>
    <w:rsid w:val="001A1C5E"/>
    <w:rsid w:val="001A2552"/>
    <w:rsid w:val="001A3207"/>
    <w:rsid w:val="001A33F3"/>
    <w:rsid w:val="001A34FB"/>
    <w:rsid w:val="001A3656"/>
    <w:rsid w:val="001A397E"/>
    <w:rsid w:val="001A3BC9"/>
    <w:rsid w:val="001A43F3"/>
    <w:rsid w:val="001A594E"/>
    <w:rsid w:val="001A5A27"/>
    <w:rsid w:val="001A5FD6"/>
    <w:rsid w:val="001A6039"/>
    <w:rsid w:val="001A645E"/>
    <w:rsid w:val="001A65AF"/>
    <w:rsid w:val="001A67FB"/>
    <w:rsid w:val="001A7712"/>
    <w:rsid w:val="001B0155"/>
    <w:rsid w:val="001B0413"/>
    <w:rsid w:val="001B04AD"/>
    <w:rsid w:val="001B18AF"/>
    <w:rsid w:val="001B1F4F"/>
    <w:rsid w:val="001B2417"/>
    <w:rsid w:val="001B2AAC"/>
    <w:rsid w:val="001B2F55"/>
    <w:rsid w:val="001B3AEC"/>
    <w:rsid w:val="001B4209"/>
    <w:rsid w:val="001B5889"/>
    <w:rsid w:val="001B5D2A"/>
    <w:rsid w:val="001B5DE3"/>
    <w:rsid w:val="001B5F2D"/>
    <w:rsid w:val="001B6206"/>
    <w:rsid w:val="001B639F"/>
    <w:rsid w:val="001B6C72"/>
    <w:rsid w:val="001B6FFB"/>
    <w:rsid w:val="001B7078"/>
    <w:rsid w:val="001B7430"/>
    <w:rsid w:val="001C0567"/>
    <w:rsid w:val="001C092D"/>
    <w:rsid w:val="001C0BE0"/>
    <w:rsid w:val="001C1010"/>
    <w:rsid w:val="001C17A9"/>
    <w:rsid w:val="001C1E75"/>
    <w:rsid w:val="001C1ED1"/>
    <w:rsid w:val="001C29BA"/>
    <w:rsid w:val="001C2D37"/>
    <w:rsid w:val="001C2E73"/>
    <w:rsid w:val="001C3A7A"/>
    <w:rsid w:val="001C3B4F"/>
    <w:rsid w:val="001C3BDE"/>
    <w:rsid w:val="001C3E5A"/>
    <w:rsid w:val="001C43F7"/>
    <w:rsid w:val="001C45B6"/>
    <w:rsid w:val="001C4FF2"/>
    <w:rsid w:val="001C5250"/>
    <w:rsid w:val="001C564D"/>
    <w:rsid w:val="001C59BC"/>
    <w:rsid w:val="001C5B17"/>
    <w:rsid w:val="001C66BE"/>
    <w:rsid w:val="001C6A2D"/>
    <w:rsid w:val="001C7018"/>
    <w:rsid w:val="001D0145"/>
    <w:rsid w:val="001D0575"/>
    <w:rsid w:val="001D09B4"/>
    <w:rsid w:val="001D1809"/>
    <w:rsid w:val="001D1A8E"/>
    <w:rsid w:val="001D1E48"/>
    <w:rsid w:val="001D2169"/>
    <w:rsid w:val="001D23EC"/>
    <w:rsid w:val="001D285B"/>
    <w:rsid w:val="001D3125"/>
    <w:rsid w:val="001D33D6"/>
    <w:rsid w:val="001D34B9"/>
    <w:rsid w:val="001D3B99"/>
    <w:rsid w:val="001D4228"/>
    <w:rsid w:val="001D4944"/>
    <w:rsid w:val="001D4F64"/>
    <w:rsid w:val="001D4F96"/>
    <w:rsid w:val="001D5779"/>
    <w:rsid w:val="001D5992"/>
    <w:rsid w:val="001D5DD5"/>
    <w:rsid w:val="001D61B3"/>
    <w:rsid w:val="001D6767"/>
    <w:rsid w:val="001D696D"/>
    <w:rsid w:val="001D6AB5"/>
    <w:rsid w:val="001D6EE0"/>
    <w:rsid w:val="001D7459"/>
    <w:rsid w:val="001E0013"/>
    <w:rsid w:val="001E063C"/>
    <w:rsid w:val="001E06B3"/>
    <w:rsid w:val="001E0833"/>
    <w:rsid w:val="001E0A58"/>
    <w:rsid w:val="001E1007"/>
    <w:rsid w:val="001E12E7"/>
    <w:rsid w:val="001E19F3"/>
    <w:rsid w:val="001E1D71"/>
    <w:rsid w:val="001E1FEE"/>
    <w:rsid w:val="001E30F4"/>
    <w:rsid w:val="001E34EA"/>
    <w:rsid w:val="001E35FC"/>
    <w:rsid w:val="001E3617"/>
    <w:rsid w:val="001E3882"/>
    <w:rsid w:val="001E3916"/>
    <w:rsid w:val="001E47CF"/>
    <w:rsid w:val="001E4C17"/>
    <w:rsid w:val="001E4D38"/>
    <w:rsid w:val="001E4FBE"/>
    <w:rsid w:val="001E5FF0"/>
    <w:rsid w:val="001E6065"/>
    <w:rsid w:val="001E60AA"/>
    <w:rsid w:val="001E61AF"/>
    <w:rsid w:val="001E626F"/>
    <w:rsid w:val="001E6290"/>
    <w:rsid w:val="001E62C0"/>
    <w:rsid w:val="001E65E1"/>
    <w:rsid w:val="001E6B5A"/>
    <w:rsid w:val="001E6FD3"/>
    <w:rsid w:val="001E70E3"/>
    <w:rsid w:val="001E7ED6"/>
    <w:rsid w:val="001F08E1"/>
    <w:rsid w:val="001F0A2E"/>
    <w:rsid w:val="001F11C8"/>
    <w:rsid w:val="001F258E"/>
    <w:rsid w:val="001F2811"/>
    <w:rsid w:val="001F30B6"/>
    <w:rsid w:val="001F3D4B"/>
    <w:rsid w:val="001F3FEA"/>
    <w:rsid w:val="001F4749"/>
    <w:rsid w:val="001F47AE"/>
    <w:rsid w:val="001F4893"/>
    <w:rsid w:val="001F527A"/>
    <w:rsid w:val="001F5657"/>
    <w:rsid w:val="001F5B7B"/>
    <w:rsid w:val="001F6DEE"/>
    <w:rsid w:val="001F703B"/>
    <w:rsid w:val="001F708C"/>
    <w:rsid w:val="001F7E72"/>
    <w:rsid w:val="002005D1"/>
    <w:rsid w:val="002009B2"/>
    <w:rsid w:val="002014C9"/>
    <w:rsid w:val="00202CDB"/>
    <w:rsid w:val="00203996"/>
    <w:rsid w:val="00203C39"/>
    <w:rsid w:val="00203C4C"/>
    <w:rsid w:val="0020437E"/>
    <w:rsid w:val="002045C0"/>
    <w:rsid w:val="0020476E"/>
    <w:rsid w:val="00204F1C"/>
    <w:rsid w:val="00205359"/>
    <w:rsid w:val="00205F92"/>
    <w:rsid w:val="00206E7E"/>
    <w:rsid w:val="00207C48"/>
    <w:rsid w:val="002104E1"/>
    <w:rsid w:val="00210A68"/>
    <w:rsid w:val="00210B5F"/>
    <w:rsid w:val="002123EB"/>
    <w:rsid w:val="00212591"/>
    <w:rsid w:val="00213399"/>
    <w:rsid w:val="0021347F"/>
    <w:rsid w:val="0021367D"/>
    <w:rsid w:val="0021497B"/>
    <w:rsid w:val="002152BA"/>
    <w:rsid w:val="00215457"/>
    <w:rsid w:val="002161DE"/>
    <w:rsid w:val="002165EF"/>
    <w:rsid w:val="00216B75"/>
    <w:rsid w:val="00216C2F"/>
    <w:rsid w:val="002170B6"/>
    <w:rsid w:val="00217494"/>
    <w:rsid w:val="002176E4"/>
    <w:rsid w:val="00217A59"/>
    <w:rsid w:val="00217AFB"/>
    <w:rsid w:val="00217B15"/>
    <w:rsid w:val="00220028"/>
    <w:rsid w:val="002200F0"/>
    <w:rsid w:val="002201DF"/>
    <w:rsid w:val="00220BDA"/>
    <w:rsid w:val="002210EA"/>
    <w:rsid w:val="0022171D"/>
    <w:rsid w:val="0022223F"/>
    <w:rsid w:val="002229CE"/>
    <w:rsid w:val="00222C50"/>
    <w:rsid w:val="00223199"/>
    <w:rsid w:val="002231C1"/>
    <w:rsid w:val="00223E28"/>
    <w:rsid w:val="00224308"/>
    <w:rsid w:val="00224403"/>
    <w:rsid w:val="00224ECB"/>
    <w:rsid w:val="00224F4E"/>
    <w:rsid w:val="00225E7D"/>
    <w:rsid w:val="0022651B"/>
    <w:rsid w:val="00226ABC"/>
    <w:rsid w:val="00226B12"/>
    <w:rsid w:val="00227E9E"/>
    <w:rsid w:val="00230330"/>
    <w:rsid w:val="00230582"/>
    <w:rsid w:val="002308D1"/>
    <w:rsid w:val="00230904"/>
    <w:rsid w:val="00230DF7"/>
    <w:rsid w:val="00230E94"/>
    <w:rsid w:val="0023145B"/>
    <w:rsid w:val="00231BDD"/>
    <w:rsid w:val="00232136"/>
    <w:rsid w:val="0023247D"/>
    <w:rsid w:val="002328BB"/>
    <w:rsid w:val="002329B9"/>
    <w:rsid w:val="00233449"/>
    <w:rsid w:val="0023358A"/>
    <w:rsid w:val="00233888"/>
    <w:rsid w:val="00233A69"/>
    <w:rsid w:val="00233ADE"/>
    <w:rsid w:val="00234CE2"/>
    <w:rsid w:val="00234EA7"/>
    <w:rsid w:val="00234F10"/>
    <w:rsid w:val="0023536A"/>
    <w:rsid w:val="00235E43"/>
    <w:rsid w:val="002360B3"/>
    <w:rsid w:val="00236472"/>
    <w:rsid w:val="00236A5E"/>
    <w:rsid w:val="00236BEF"/>
    <w:rsid w:val="00237214"/>
    <w:rsid w:val="00237B1C"/>
    <w:rsid w:val="00237C4B"/>
    <w:rsid w:val="00237D89"/>
    <w:rsid w:val="00237F04"/>
    <w:rsid w:val="002401AA"/>
    <w:rsid w:val="002405A5"/>
    <w:rsid w:val="002407CE"/>
    <w:rsid w:val="002409A1"/>
    <w:rsid w:val="002419EF"/>
    <w:rsid w:val="00241C07"/>
    <w:rsid w:val="0024226B"/>
    <w:rsid w:val="002424D0"/>
    <w:rsid w:val="00242AC7"/>
    <w:rsid w:val="00242EE7"/>
    <w:rsid w:val="002431B7"/>
    <w:rsid w:val="002438BF"/>
    <w:rsid w:val="00243927"/>
    <w:rsid w:val="0024392C"/>
    <w:rsid w:val="00243A71"/>
    <w:rsid w:val="00243AC2"/>
    <w:rsid w:val="00243BBB"/>
    <w:rsid w:val="00243BC9"/>
    <w:rsid w:val="00243CF2"/>
    <w:rsid w:val="00244413"/>
    <w:rsid w:val="002450B6"/>
    <w:rsid w:val="00245389"/>
    <w:rsid w:val="00245ACF"/>
    <w:rsid w:val="00245F92"/>
    <w:rsid w:val="0024645F"/>
    <w:rsid w:val="00246B19"/>
    <w:rsid w:val="00246BDE"/>
    <w:rsid w:val="00247C44"/>
    <w:rsid w:val="00250710"/>
    <w:rsid w:val="00250B4A"/>
    <w:rsid w:val="00250F05"/>
    <w:rsid w:val="002512ED"/>
    <w:rsid w:val="002517CA"/>
    <w:rsid w:val="00251CC4"/>
    <w:rsid w:val="002522CA"/>
    <w:rsid w:val="0025248B"/>
    <w:rsid w:val="002524A3"/>
    <w:rsid w:val="00253B43"/>
    <w:rsid w:val="00254037"/>
    <w:rsid w:val="002540FE"/>
    <w:rsid w:val="00254532"/>
    <w:rsid w:val="002548B8"/>
    <w:rsid w:val="002548EF"/>
    <w:rsid w:val="00254A8A"/>
    <w:rsid w:val="002553AC"/>
    <w:rsid w:val="00255592"/>
    <w:rsid w:val="002564B7"/>
    <w:rsid w:val="00257071"/>
    <w:rsid w:val="00257913"/>
    <w:rsid w:val="00260333"/>
    <w:rsid w:val="00260349"/>
    <w:rsid w:val="0026047D"/>
    <w:rsid w:val="0026052E"/>
    <w:rsid w:val="00260EE5"/>
    <w:rsid w:val="00261D2C"/>
    <w:rsid w:val="00263131"/>
    <w:rsid w:val="00263185"/>
    <w:rsid w:val="0026435F"/>
    <w:rsid w:val="00264504"/>
    <w:rsid w:val="00264D0B"/>
    <w:rsid w:val="00264EC9"/>
    <w:rsid w:val="00265367"/>
    <w:rsid w:val="002659E8"/>
    <w:rsid w:val="00265AFA"/>
    <w:rsid w:val="00266D92"/>
    <w:rsid w:val="00267171"/>
    <w:rsid w:val="00267200"/>
    <w:rsid w:val="002702C3"/>
    <w:rsid w:val="002704C0"/>
    <w:rsid w:val="00270D90"/>
    <w:rsid w:val="00270F3C"/>
    <w:rsid w:val="00271C69"/>
    <w:rsid w:val="00271CBC"/>
    <w:rsid w:val="00272AA1"/>
    <w:rsid w:val="00272E8F"/>
    <w:rsid w:val="0027369E"/>
    <w:rsid w:val="002737A9"/>
    <w:rsid w:val="00274574"/>
    <w:rsid w:val="00274A2B"/>
    <w:rsid w:val="00274E78"/>
    <w:rsid w:val="002750FD"/>
    <w:rsid w:val="00275535"/>
    <w:rsid w:val="00275F6B"/>
    <w:rsid w:val="00275F8C"/>
    <w:rsid w:val="00276533"/>
    <w:rsid w:val="0027668A"/>
    <w:rsid w:val="00276912"/>
    <w:rsid w:val="002772D9"/>
    <w:rsid w:val="0028006B"/>
    <w:rsid w:val="002800F9"/>
    <w:rsid w:val="002805C6"/>
    <w:rsid w:val="002808D3"/>
    <w:rsid w:val="002815F8"/>
    <w:rsid w:val="00281716"/>
    <w:rsid w:val="00281A1E"/>
    <w:rsid w:val="00282119"/>
    <w:rsid w:val="002829E4"/>
    <w:rsid w:val="00282A49"/>
    <w:rsid w:val="00283271"/>
    <w:rsid w:val="00283E01"/>
    <w:rsid w:val="0028465D"/>
    <w:rsid w:val="0028485E"/>
    <w:rsid w:val="0028521B"/>
    <w:rsid w:val="0028538B"/>
    <w:rsid w:val="00286432"/>
    <w:rsid w:val="00286618"/>
    <w:rsid w:val="0028675A"/>
    <w:rsid w:val="00286C64"/>
    <w:rsid w:val="0028765A"/>
    <w:rsid w:val="00287B1F"/>
    <w:rsid w:val="00287B6F"/>
    <w:rsid w:val="0029017F"/>
    <w:rsid w:val="00290CC8"/>
    <w:rsid w:val="00291334"/>
    <w:rsid w:val="00291428"/>
    <w:rsid w:val="00291C75"/>
    <w:rsid w:val="00292CFC"/>
    <w:rsid w:val="00292E4D"/>
    <w:rsid w:val="00292F87"/>
    <w:rsid w:val="00293188"/>
    <w:rsid w:val="00293904"/>
    <w:rsid w:val="00293CE3"/>
    <w:rsid w:val="002942DA"/>
    <w:rsid w:val="00294728"/>
    <w:rsid w:val="00294DC6"/>
    <w:rsid w:val="00296575"/>
    <w:rsid w:val="0029667E"/>
    <w:rsid w:val="00297535"/>
    <w:rsid w:val="002A04AA"/>
    <w:rsid w:val="002A05D8"/>
    <w:rsid w:val="002A1320"/>
    <w:rsid w:val="002A1613"/>
    <w:rsid w:val="002A1E09"/>
    <w:rsid w:val="002A21A1"/>
    <w:rsid w:val="002A2748"/>
    <w:rsid w:val="002A3222"/>
    <w:rsid w:val="002A393D"/>
    <w:rsid w:val="002A3DA4"/>
    <w:rsid w:val="002A4309"/>
    <w:rsid w:val="002A48D1"/>
    <w:rsid w:val="002A53E9"/>
    <w:rsid w:val="002A5B08"/>
    <w:rsid w:val="002A6049"/>
    <w:rsid w:val="002A6146"/>
    <w:rsid w:val="002A6645"/>
    <w:rsid w:val="002A6947"/>
    <w:rsid w:val="002A6A16"/>
    <w:rsid w:val="002A7663"/>
    <w:rsid w:val="002A76CC"/>
    <w:rsid w:val="002A78C9"/>
    <w:rsid w:val="002A7EAE"/>
    <w:rsid w:val="002B00AE"/>
    <w:rsid w:val="002B040E"/>
    <w:rsid w:val="002B0485"/>
    <w:rsid w:val="002B0A5D"/>
    <w:rsid w:val="002B0B6A"/>
    <w:rsid w:val="002B1FBA"/>
    <w:rsid w:val="002B220F"/>
    <w:rsid w:val="002B25E9"/>
    <w:rsid w:val="002B3B52"/>
    <w:rsid w:val="002B3B63"/>
    <w:rsid w:val="002B3BA4"/>
    <w:rsid w:val="002B4452"/>
    <w:rsid w:val="002B488B"/>
    <w:rsid w:val="002B4ACE"/>
    <w:rsid w:val="002B4C1F"/>
    <w:rsid w:val="002B4E0D"/>
    <w:rsid w:val="002B5471"/>
    <w:rsid w:val="002B5D19"/>
    <w:rsid w:val="002B5FFA"/>
    <w:rsid w:val="002B6106"/>
    <w:rsid w:val="002B6D9F"/>
    <w:rsid w:val="002B6DCE"/>
    <w:rsid w:val="002B6E3E"/>
    <w:rsid w:val="002B6F0A"/>
    <w:rsid w:val="002B7887"/>
    <w:rsid w:val="002B7924"/>
    <w:rsid w:val="002B7C62"/>
    <w:rsid w:val="002B7CAC"/>
    <w:rsid w:val="002C07B9"/>
    <w:rsid w:val="002C172A"/>
    <w:rsid w:val="002C3DEB"/>
    <w:rsid w:val="002C3E54"/>
    <w:rsid w:val="002C433F"/>
    <w:rsid w:val="002C4C20"/>
    <w:rsid w:val="002C515A"/>
    <w:rsid w:val="002C5618"/>
    <w:rsid w:val="002C596C"/>
    <w:rsid w:val="002C5FC0"/>
    <w:rsid w:val="002C61F8"/>
    <w:rsid w:val="002C6F23"/>
    <w:rsid w:val="002C7788"/>
    <w:rsid w:val="002D025D"/>
    <w:rsid w:val="002D0399"/>
    <w:rsid w:val="002D079F"/>
    <w:rsid w:val="002D09F3"/>
    <w:rsid w:val="002D0F73"/>
    <w:rsid w:val="002D1260"/>
    <w:rsid w:val="002D1493"/>
    <w:rsid w:val="002D1CFA"/>
    <w:rsid w:val="002D2244"/>
    <w:rsid w:val="002D2BFA"/>
    <w:rsid w:val="002D3243"/>
    <w:rsid w:val="002D3F20"/>
    <w:rsid w:val="002D4045"/>
    <w:rsid w:val="002D4951"/>
    <w:rsid w:val="002D4E73"/>
    <w:rsid w:val="002D5132"/>
    <w:rsid w:val="002D5C12"/>
    <w:rsid w:val="002D66F2"/>
    <w:rsid w:val="002D67D9"/>
    <w:rsid w:val="002D6A08"/>
    <w:rsid w:val="002D6ACB"/>
    <w:rsid w:val="002D7325"/>
    <w:rsid w:val="002D74EC"/>
    <w:rsid w:val="002D786E"/>
    <w:rsid w:val="002E0165"/>
    <w:rsid w:val="002E0537"/>
    <w:rsid w:val="002E05A1"/>
    <w:rsid w:val="002E0FA6"/>
    <w:rsid w:val="002E1741"/>
    <w:rsid w:val="002E1AFE"/>
    <w:rsid w:val="002E1B87"/>
    <w:rsid w:val="002E1CBC"/>
    <w:rsid w:val="002E2220"/>
    <w:rsid w:val="002E23A6"/>
    <w:rsid w:val="002E2594"/>
    <w:rsid w:val="002E34CF"/>
    <w:rsid w:val="002E3C7E"/>
    <w:rsid w:val="002E3F6E"/>
    <w:rsid w:val="002E43C6"/>
    <w:rsid w:val="002E49CB"/>
    <w:rsid w:val="002E4D5A"/>
    <w:rsid w:val="002E5AD3"/>
    <w:rsid w:val="002E5F21"/>
    <w:rsid w:val="002E638A"/>
    <w:rsid w:val="002E6692"/>
    <w:rsid w:val="002E71C8"/>
    <w:rsid w:val="002E7820"/>
    <w:rsid w:val="002E78D5"/>
    <w:rsid w:val="002E7B71"/>
    <w:rsid w:val="002F0667"/>
    <w:rsid w:val="002F0874"/>
    <w:rsid w:val="002F0A08"/>
    <w:rsid w:val="002F0CD2"/>
    <w:rsid w:val="002F0E2A"/>
    <w:rsid w:val="002F0E4C"/>
    <w:rsid w:val="002F0E77"/>
    <w:rsid w:val="002F16FF"/>
    <w:rsid w:val="002F1FC5"/>
    <w:rsid w:val="002F2BDC"/>
    <w:rsid w:val="002F32AB"/>
    <w:rsid w:val="002F347C"/>
    <w:rsid w:val="002F3599"/>
    <w:rsid w:val="002F36AB"/>
    <w:rsid w:val="002F36FD"/>
    <w:rsid w:val="002F3E5C"/>
    <w:rsid w:val="002F4133"/>
    <w:rsid w:val="002F4A21"/>
    <w:rsid w:val="002F4D5D"/>
    <w:rsid w:val="002F52B7"/>
    <w:rsid w:val="002F62F0"/>
    <w:rsid w:val="002F6392"/>
    <w:rsid w:val="002F6570"/>
    <w:rsid w:val="002F6846"/>
    <w:rsid w:val="002F6F7B"/>
    <w:rsid w:val="002F7619"/>
    <w:rsid w:val="002F7D4A"/>
    <w:rsid w:val="00300055"/>
    <w:rsid w:val="0030040A"/>
    <w:rsid w:val="0030094A"/>
    <w:rsid w:val="00300C30"/>
    <w:rsid w:val="00300D96"/>
    <w:rsid w:val="00300E34"/>
    <w:rsid w:val="00300FAA"/>
    <w:rsid w:val="00301703"/>
    <w:rsid w:val="003019D4"/>
    <w:rsid w:val="00301BD9"/>
    <w:rsid w:val="00301FFF"/>
    <w:rsid w:val="0030204E"/>
    <w:rsid w:val="003028BF"/>
    <w:rsid w:val="00302C21"/>
    <w:rsid w:val="00303227"/>
    <w:rsid w:val="00303303"/>
    <w:rsid w:val="0030415C"/>
    <w:rsid w:val="003043E6"/>
    <w:rsid w:val="00304B4F"/>
    <w:rsid w:val="00304E3C"/>
    <w:rsid w:val="003050EF"/>
    <w:rsid w:val="00305105"/>
    <w:rsid w:val="00306402"/>
    <w:rsid w:val="00306E9B"/>
    <w:rsid w:val="00307265"/>
    <w:rsid w:val="0030751D"/>
    <w:rsid w:val="00307A26"/>
    <w:rsid w:val="00310A9E"/>
    <w:rsid w:val="00311817"/>
    <w:rsid w:val="00311BA3"/>
    <w:rsid w:val="00311D40"/>
    <w:rsid w:val="00312EBD"/>
    <w:rsid w:val="0031425F"/>
    <w:rsid w:val="00314C00"/>
    <w:rsid w:val="00314F66"/>
    <w:rsid w:val="003152A3"/>
    <w:rsid w:val="003156C6"/>
    <w:rsid w:val="00315F25"/>
    <w:rsid w:val="00316001"/>
    <w:rsid w:val="00316267"/>
    <w:rsid w:val="00316A88"/>
    <w:rsid w:val="00316FAF"/>
    <w:rsid w:val="00316FEA"/>
    <w:rsid w:val="00317DE2"/>
    <w:rsid w:val="003207D2"/>
    <w:rsid w:val="003207E3"/>
    <w:rsid w:val="00320A20"/>
    <w:rsid w:val="00320DBE"/>
    <w:rsid w:val="00320F9E"/>
    <w:rsid w:val="00321397"/>
    <w:rsid w:val="0032150E"/>
    <w:rsid w:val="00322508"/>
    <w:rsid w:val="00322A57"/>
    <w:rsid w:val="00322AB4"/>
    <w:rsid w:val="00322E80"/>
    <w:rsid w:val="00323118"/>
    <w:rsid w:val="003236F3"/>
    <w:rsid w:val="00323781"/>
    <w:rsid w:val="003238E5"/>
    <w:rsid w:val="00323914"/>
    <w:rsid w:val="00323C34"/>
    <w:rsid w:val="00323F9B"/>
    <w:rsid w:val="00324B19"/>
    <w:rsid w:val="00325376"/>
    <w:rsid w:val="00326417"/>
    <w:rsid w:val="003268CD"/>
    <w:rsid w:val="00326D7E"/>
    <w:rsid w:val="003303B0"/>
    <w:rsid w:val="00330648"/>
    <w:rsid w:val="003315E4"/>
    <w:rsid w:val="00331742"/>
    <w:rsid w:val="003322D8"/>
    <w:rsid w:val="00332FCE"/>
    <w:rsid w:val="00334586"/>
    <w:rsid w:val="0033495F"/>
    <w:rsid w:val="00334CC5"/>
    <w:rsid w:val="00335118"/>
    <w:rsid w:val="00335327"/>
    <w:rsid w:val="00335709"/>
    <w:rsid w:val="00335BF9"/>
    <w:rsid w:val="00335C55"/>
    <w:rsid w:val="0033657C"/>
    <w:rsid w:val="00336F16"/>
    <w:rsid w:val="00336F1E"/>
    <w:rsid w:val="003370FB"/>
    <w:rsid w:val="003376C2"/>
    <w:rsid w:val="00337E44"/>
    <w:rsid w:val="0034187A"/>
    <w:rsid w:val="00341D6D"/>
    <w:rsid w:val="003421CD"/>
    <w:rsid w:val="003429A6"/>
    <w:rsid w:val="00342AEB"/>
    <w:rsid w:val="003437C5"/>
    <w:rsid w:val="00343B9F"/>
    <w:rsid w:val="00343FCA"/>
    <w:rsid w:val="00343FF6"/>
    <w:rsid w:val="00344596"/>
    <w:rsid w:val="00344E3B"/>
    <w:rsid w:val="003451F5"/>
    <w:rsid w:val="00345436"/>
    <w:rsid w:val="00345534"/>
    <w:rsid w:val="00345708"/>
    <w:rsid w:val="00345D67"/>
    <w:rsid w:val="003460C9"/>
    <w:rsid w:val="0034613D"/>
    <w:rsid w:val="0034638E"/>
    <w:rsid w:val="003467B7"/>
    <w:rsid w:val="00346C41"/>
    <w:rsid w:val="003476F9"/>
    <w:rsid w:val="003478ED"/>
    <w:rsid w:val="00347B20"/>
    <w:rsid w:val="003506C0"/>
    <w:rsid w:val="00350711"/>
    <w:rsid w:val="00350808"/>
    <w:rsid w:val="00350D9D"/>
    <w:rsid w:val="003511CB"/>
    <w:rsid w:val="00351F17"/>
    <w:rsid w:val="00351F8B"/>
    <w:rsid w:val="00352824"/>
    <w:rsid w:val="0035320D"/>
    <w:rsid w:val="0035323F"/>
    <w:rsid w:val="00353D6A"/>
    <w:rsid w:val="00353E02"/>
    <w:rsid w:val="00354231"/>
    <w:rsid w:val="00354B2F"/>
    <w:rsid w:val="00354DDB"/>
    <w:rsid w:val="00355885"/>
    <w:rsid w:val="00355B53"/>
    <w:rsid w:val="00355C43"/>
    <w:rsid w:val="003561AB"/>
    <w:rsid w:val="003564A8"/>
    <w:rsid w:val="0035659E"/>
    <w:rsid w:val="003568E6"/>
    <w:rsid w:val="003574CF"/>
    <w:rsid w:val="003575B1"/>
    <w:rsid w:val="00357BBD"/>
    <w:rsid w:val="00357C76"/>
    <w:rsid w:val="00360947"/>
    <w:rsid w:val="0036099F"/>
    <w:rsid w:val="00360CEC"/>
    <w:rsid w:val="003613CA"/>
    <w:rsid w:val="003614A6"/>
    <w:rsid w:val="003614C5"/>
    <w:rsid w:val="00361558"/>
    <w:rsid w:val="00361A6C"/>
    <w:rsid w:val="003621BD"/>
    <w:rsid w:val="00362258"/>
    <w:rsid w:val="00362445"/>
    <w:rsid w:val="00362AA3"/>
    <w:rsid w:val="00362C9B"/>
    <w:rsid w:val="0036315B"/>
    <w:rsid w:val="00363248"/>
    <w:rsid w:val="00363D88"/>
    <w:rsid w:val="00367B04"/>
    <w:rsid w:val="00367E0D"/>
    <w:rsid w:val="00370B3F"/>
    <w:rsid w:val="00371201"/>
    <w:rsid w:val="00371232"/>
    <w:rsid w:val="00371395"/>
    <w:rsid w:val="003729F7"/>
    <w:rsid w:val="00372C4F"/>
    <w:rsid w:val="003741A5"/>
    <w:rsid w:val="00374457"/>
    <w:rsid w:val="0037458A"/>
    <w:rsid w:val="00374E87"/>
    <w:rsid w:val="00375196"/>
    <w:rsid w:val="00375A1D"/>
    <w:rsid w:val="003761BE"/>
    <w:rsid w:val="003770AD"/>
    <w:rsid w:val="00377927"/>
    <w:rsid w:val="003800AA"/>
    <w:rsid w:val="00380560"/>
    <w:rsid w:val="00380BB5"/>
    <w:rsid w:val="00381D29"/>
    <w:rsid w:val="00381FB1"/>
    <w:rsid w:val="003820A9"/>
    <w:rsid w:val="00382E3D"/>
    <w:rsid w:val="00383B9E"/>
    <w:rsid w:val="00383FE7"/>
    <w:rsid w:val="0038412B"/>
    <w:rsid w:val="00385BDB"/>
    <w:rsid w:val="00385E87"/>
    <w:rsid w:val="0038640A"/>
    <w:rsid w:val="00386512"/>
    <w:rsid w:val="0038652B"/>
    <w:rsid w:val="00386B57"/>
    <w:rsid w:val="00386F59"/>
    <w:rsid w:val="0038706C"/>
    <w:rsid w:val="00387580"/>
    <w:rsid w:val="00387CD6"/>
    <w:rsid w:val="00390016"/>
    <w:rsid w:val="00390144"/>
    <w:rsid w:val="003911D9"/>
    <w:rsid w:val="003916D7"/>
    <w:rsid w:val="00391D57"/>
    <w:rsid w:val="003935BA"/>
    <w:rsid w:val="0039388E"/>
    <w:rsid w:val="003938AC"/>
    <w:rsid w:val="00393BB1"/>
    <w:rsid w:val="00393C43"/>
    <w:rsid w:val="00393D79"/>
    <w:rsid w:val="00394514"/>
    <w:rsid w:val="00395B2C"/>
    <w:rsid w:val="003A0A9D"/>
    <w:rsid w:val="003A141B"/>
    <w:rsid w:val="003A14E7"/>
    <w:rsid w:val="003A1EC2"/>
    <w:rsid w:val="003A2F10"/>
    <w:rsid w:val="003A3AC2"/>
    <w:rsid w:val="003A53C9"/>
    <w:rsid w:val="003A5405"/>
    <w:rsid w:val="003A56AF"/>
    <w:rsid w:val="003A5C47"/>
    <w:rsid w:val="003A697B"/>
    <w:rsid w:val="003A6CCC"/>
    <w:rsid w:val="003A7CDC"/>
    <w:rsid w:val="003A7F1B"/>
    <w:rsid w:val="003B0453"/>
    <w:rsid w:val="003B0B04"/>
    <w:rsid w:val="003B22EF"/>
    <w:rsid w:val="003B2801"/>
    <w:rsid w:val="003B3670"/>
    <w:rsid w:val="003B39C0"/>
    <w:rsid w:val="003B3A2C"/>
    <w:rsid w:val="003B3F1D"/>
    <w:rsid w:val="003B467F"/>
    <w:rsid w:val="003B4CE9"/>
    <w:rsid w:val="003B4FD4"/>
    <w:rsid w:val="003B5251"/>
    <w:rsid w:val="003B5ADC"/>
    <w:rsid w:val="003B5F40"/>
    <w:rsid w:val="003B5FE5"/>
    <w:rsid w:val="003B6156"/>
    <w:rsid w:val="003B6804"/>
    <w:rsid w:val="003B7331"/>
    <w:rsid w:val="003C009A"/>
    <w:rsid w:val="003C012A"/>
    <w:rsid w:val="003C0751"/>
    <w:rsid w:val="003C0A02"/>
    <w:rsid w:val="003C0F9E"/>
    <w:rsid w:val="003C12FC"/>
    <w:rsid w:val="003C1694"/>
    <w:rsid w:val="003C16F3"/>
    <w:rsid w:val="003C1A10"/>
    <w:rsid w:val="003C1B66"/>
    <w:rsid w:val="003C1CA4"/>
    <w:rsid w:val="003C1CEB"/>
    <w:rsid w:val="003C1DE8"/>
    <w:rsid w:val="003C1F1B"/>
    <w:rsid w:val="003C26D2"/>
    <w:rsid w:val="003C2798"/>
    <w:rsid w:val="003C34ED"/>
    <w:rsid w:val="003C420E"/>
    <w:rsid w:val="003C42E2"/>
    <w:rsid w:val="003C449E"/>
    <w:rsid w:val="003C4D1D"/>
    <w:rsid w:val="003C4D74"/>
    <w:rsid w:val="003C5242"/>
    <w:rsid w:val="003C52F3"/>
    <w:rsid w:val="003C5403"/>
    <w:rsid w:val="003C6069"/>
    <w:rsid w:val="003C618F"/>
    <w:rsid w:val="003C647E"/>
    <w:rsid w:val="003C687D"/>
    <w:rsid w:val="003C6B72"/>
    <w:rsid w:val="003C715B"/>
    <w:rsid w:val="003C72C7"/>
    <w:rsid w:val="003C74DE"/>
    <w:rsid w:val="003C79BC"/>
    <w:rsid w:val="003C7F1C"/>
    <w:rsid w:val="003D0A35"/>
    <w:rsid w:val="003D1A49"/>
    <w:rsid w:val="003D1AFF"/>
    <w:rsid w:val="003D2AC7"/>
    <w:rsid w:val="003D2BB6"/>
    <w:rsid w:val="003D3626"/>
    <w:rsid w:val="003D3889"/>
    <w:rsid w:val="003D4274"/>
    <w:rsid w:val="003D4FA8"/>
    <w:rsid w:val="003D553F"/>
    <w:rsid w:val="003D554D"/>
    <w:rsid w:val="003D600D"/>
    <w:rsid w:val="003D638E"/>
    <w:rsid w:val="003D65CB"/>
    <w:rsid w:val="003D6970"/>
    <w:rsid w:val="003D6E0D"/>
    <w:rsid w:val="003D72EA"/>
    <w:rsid w:val="003D74A4"/>
    <w:rsid w:val="003D7731"/>
    <w:rsid w:val="003D7D52"/>
    <w:rsid w:val="003E144B"/>
    <w:rsid w:val="003E1706"/>
    <w:rsid w:val="003E21C0"/>
    <w:rsid w:val="003E2716"/>
    <w:rsid w:val="003E2E2E"/>
    <w:rsid w:val="003E2E9A"/>
    <w:rsid w:val="003E32C8"/>
    <w:rsid w:val="003E3761"/>
    <w:rsid w:val="003E38F2"/>
    <w:rsid w:val="003E3B2C"/>
    <w:rsid w:val="003E440B"/>
    <w:rsid w:val="003E46DD"/>
    <w:rsid w:val="003E5E18"/>
    <w:rsid w:val="003E788B"/>
    <w:rsid w:val="003E7AA5"/>
    <w:rsid w:val="003E7DF9"/>
    <w:rsid w:val="003F0059"/>
    <w:rsid w:val="003F0D0B"/>
    <w:rsid w:val="003F154A"/>
    <w:rsid w:val="003F1A27"/>
    <w:rsid w:val="003F2368"/>
    <w:rsid w:val="003F23C0"/>
    <w:rsid w:val="003F2BC6"/>
    <w:rsid w:val="003F303F"/>
    <w:rsid w:val="003F313C"/>
    <w:rsid w:val="003F36C8"/>
    <w:rsid w:val="003F3716"/>
    <w:rsid w:val="003F37AD"/>
    <w:rsid w:val="003F42F4"/>
    <w:rsid w:val="003F466F"/>
    <w:rsid w:val="003F4F2E"/>
    <w:rsid w:val="003F53BE"/>
    <w:rsid w:val="003F655F"/>
    <w:rsid w:val="003F694B"/>
    <w:rsid w:val="003F75AC"/>
    <w:rsid w:val="003F7632"/>
    <w:rsid w:val="003F7D22"/>
    <w:rsid w:val="00400426"/>
    <w:rsid w:val="00400607"/>
    <w:rsid w:val="00400664"/>
    <w:rsid w:val="00400CD8"/>
    <w:rsid w:val="00400E83"/>
    <w:rsid w:val="00401075"/>
    <w:rsid w:val="0040142B"/>
    <w:rsid w:val="004015AF"/>
    <w:rsid w:val="004015F9"/>
    <w:rsid w:val="00401FA6"/>
    <w:rsid w:val="004021CC"/>
    <w:rsid w:val="004028F0"/>
    <w:rsid w:val="00402C9A"/>
    <w:rsid w:val="00402FFE"/>
    <w:rsid w:val="00403967"/>
    <w:rsid w:val="00403A01"/>
    <w:rsid w:val="00403E5A"/>
    <w:rsid w:val="0040401D"/>
    <w:rsid w:val="00404386"/>
    <w:rsid w:val="00404422"/>
    <w:rsid w:val="00404726"/>
    <w:rsid w:val="004047DD"/>
    <w:rsid w:val="004051E9"/>
    <w:rsid w:val="00405629"/>
    <w:rsid w:val="0040598E"/>
    <w:rsid w:val="00405B07"/>
    <w:rsid w:val="00405B46"/>
    <w:rsid w:val="00405CBF"/>
    <w:rsid w:val="00405D37"/>
    <w:rsid w:val="00405DC3"/>
    <w:rsid w:val="004063F7"/>
    <w:rsid w:val="0040650D"/>
    <w:rsid w:val="00406D3C"/>
    <w:rsid w:val="00406DEA"/>
    <w:rsid w:val="00407323"/>
    <w:rsid w:val="00407837"/>
    <w:rsid w:val="0041011A"/>
    <w:rsid w:val="004102AF"/>
    <w:rsid w:val="004103DA"/>
    <w:rsid w:val="00410725"/>
    <w:rsid w:val="00410A1D"/>
    <w:rsid w:val="004110FD"/>
    <w:rsid w:val="00411AF3"/>
    <w:rsid w:val="00411FF5"/>
    <w:rsid w:val="004123A5"/>
    <w:rsid w:val="004124B8"/>
    <w:rsid w:val="00412685"/>
    <w:rsid w:val="00412925"/>
    <w:rsid w:val="004129F5"/>
    <w:rsid w:val="00412ABE"/>
    <w:rsid w:val="00412ACC"/>
    <w:rsid w:val="00413238"/>
    <w:rsid w:val="00413A5A"/>
    <w:rsid w:val="00413B33"/>
    <w:rsid w:val="00413B7A"/>
    <w:rsid w:val="0041476B"/>
    <w:rsid w:val="0041491D"/>
    <w:rsid w:val="00414D61"/>
    <w:rsid w:val="00414D84"/>
    <w:rsid w:val="0041521C"/>
    <w:rsid w:val="004155CC"/>
    <w:rsid w:val="00416166"/>
    <w:rsid w:val="004169F1"/>
    <w:rsid w:val="00416EA6"/>
    <w:rsid w:val="00416F5E"/>
    <w:rsid w:val="00417117"/>
    <w:rsid w:val="00417634"/>
    <w:rsid w:val="004176E1"/>
    <w:rsid w:val="004200D3"/>
    <w:rsid w:val="0042037A"/>
    <w:rsid w:val="004203DF"/>
    <w:rsid w:val="004205C1"/>
    <w:rsid w:val="00420D74"/>
    <w:rsid w:val="00422FA1"/>
    <w:rsid w:val="004233D2"/>
    <w:rsid w:val="004233DE"/>
    <w:rsid w:val="0042367C"/>
    <w:rsid w:val="00423745"/>
    <w:rsid w:val="004238EB"/>
    <w:rsid w:val="00423917"/>
    <w:rsid w:val="004246D5"/>
    <w:rsid w:val="0042479E"/>
    <w:rsid w:val="00424A6C"/>
    <w:rsid w:val="004257C7"/>
    <w:rsid w:val="004258C5"/>
    <w:rsid w:val="00425BDF"/>
    <w:rsid w:val="00425C25"/>
    <w:rsid w:val="00425D67"/>
    <w:rsid w:val="00425FB7"/>
    <w:rsid w:val="00426B85"/>
    <w:rsid w:val="00426E11"/>
    <w:rsid w:val="0042777F"/>
    <w:rsid w:val="00430571"/>
    <w:rsid w:val="00430E9C"/>
    <w:rsid w:val="00431913"/>
    <w:rsid w:val="00431ACE"/>
    <w:rsid w:val="00431CFC"/>
    <w:rsid w:val="00431F6A"/>
    <w:rsid w:val="004324FE"/>
    <w:rsid w:val="004330FA"/>
    <w:rsid w:val="00433F36"/>
    <w:rsid w:val="00434086"/>
    <w:rsid w:val="004340B1"/>
    <w:rsid w:val="004343C3"/>
    <w:rsid w:val="004350E9"/>
    <w:rsid w:val="00435176"/>
    <w:rsid w:val="0043599A"/>
    <w:rsid w:val="00435CFC"/>
    <w:rsid w:val="004362C8"/>
    <w:rsid w:val="00437345"/>
    <w:rsid w:val="0043755A"/>
    <w:rsid w:val="0044056C"/>
    <w:rsid w:val="0044065B"/>
    <w:rsid w:val="004422C3"/>
    <w:rsid w:val="00442F0E"/>
    <w:rsid w:val="00443034"/>
    <w:rsid w:val="004431AE"/>
    <w:rsid w:val="0044324E"/>
    <w:rsid w:val="00443509"/>
    <w:rsid w:val="00443B57"/>
    <w:rsid w:val="00443C6A"/>
    <w:rsid w:val="0044427A"/>
    <w:rsid w:val="00444309"/>
    <w:rsid w:val="0044501B"/>
    <w:rsid w:val="00445C47"/>
    <w:rsid w:val="00446422"/>
    <w:rsid w:val="004468A2"/>
    <w:rsid w:val="00447078"/>
    <w:rsid w:val="00447193"/>
    <w:rsid w:val="00447E2C"/>
    <w:rsid w:val="00450051"/>
    <w:rsid w:val="00450B3E"/>
    <w:rsid w:val="00450C48"/>
    <w:rsid w:val="00450EC9"/>
    <w:rsid w:val="00450FD3"/>
    <w:rsid w:val="00451453"/>
    <w:rsid w:val="004516D7"/>
    <w:rsid w:val="00452424"/>
    <w:rsid w:val="0045273E"/>
    <w:rsid w:val="00452811"/>
    <w:rsid w:val="0045346A"/>
    <w:rsid w:val="004539BB"/>
    <w:rsid w:val="00453E83"/>
    <w:rsid w:val="00454612"/>
    <w:rsid w:val="004549CD"/>
    <w:rsid w:val="00454D73"/>
    <w:rsid w:val="00454F25"/>
    <w:rsid w:val="00455566"/>
    <w:rsid w:val="00455787"/>
    <w:rsid w:val="004558DB"/>
    <w:rsid w:val="004562AC"/>
    <w:rsid w:val="00456753"/>
    <w:rsid w:val="0045699B"/>
    <w:rsid w:val="004571D3"/>
    <w:rsid w:val="004579B5"/>
    <w:rsid w:val="004579DD"/>
    <w:rsid w:val="00457A37"/>
    <w:rsid w:val="00457DDF"/>
    <w:rsid w:val="0046005A"/>
    <w:rsid w:val="004602C6"/>
    <w:rsid w:val="00460331"/>
    <w:rsid w:val="004603CB"/>
    <w:rsid w:val="00461AC2"/>
    <w:rsid w:val="0046221B"/>
    <w:rsid w:val="004622CA"/>
    <w:rsid w:val="0046237B"/>
    <w:rsid w:val="0046289C"/>
    <w:rsid w:val="0046391C"/>
    <w:rsid w:val="00463A29"/>
    <w:rsid w:val="004649AE"/>
    <w:rsid w:val="00464F7A"/>
    <w:rsid w:val="00465091"/>
    <w:rsid w:val="004651B6"/>
    <w:rsid w:val="00465886"/>
    <w:rsid w:val="00466165"/>
    <w:rsid w:val="0046689C"/>
    <w:rsid w:val="00466B4A"/>
    <w:rsid w:val="00466FB3"/>
    <w:rsid w:val="00467181"/>
    <w:rsid w:val="00467269"/>
    <w:rsid w:val="004672A8"/>
    <w:rsid w:val="004672CA"/>
    <w:rsid w:val="00467F19"/>
    <w:rsid w:val="004701C9"/>
    <w:rsid w:val="0047023F"/>
    <w:rsid w:val="004702A0"/>
    <w:rsid w:val="00470A0D"/>
    <w:rsid w:val="00470C40"/>
    <w:rsid w:val="00470C99"/>
    <w:rsid w:val="00470E2C"/>
    <w:rsid w:val="004714A9"/>
    <w:rsid w:val="004715CA"/>
    <w:rsid w:val="004718C1"/>
    <w:rsid w:val="004718CA"/>
    <w:rsid w:val="00471E27"/>
    <w:rsid w:val="00472131"/>
    <w:rsid w:val="004721A5"/>
    <w:rsid w:val="004728BC"/>
    <w:rsid w:val="00472E78"/>
    <w:rsid w:val="00472F49"/>
    <w:rsid w:val="00473D45"/>
    <w:rsid w:val="00473E29"/>
    <w:rsid w:val="00474E87"/>
    <w:rsid w:val="004751B5"/>
    <w:rsid w:val="0047529F"/>
    <w:rsid w:val="00475419"/>
    <w:rsid w:val="0047582A"/>
    <w:rsid w:val="00475945"/>
    <w:rsid w:val="00475A3A"/>
    <w:rsid w:val="004767E9"/>
    <w:rsid w:val="004768DE"/>
    <w:rsid w:val="00476E2B"/>
    <w:rsid w:val="00476F14"/>
    <w:rsid w:val="004770C8"/>
    <w:rsid w:val="004771FE"/>
    <w:rsid w:val="0047781C"/>
    <w:rsid w:val="00480220"/>
    <w:rsid w:val="00480285"/>
    <w:rsid w:val="00480298"/>
    <w:rsid w:val="00480FF5"/>
    <w:rsid w:val="004813C8"/>
    <w:rsid w:val="00481675"/>
    <w:rsid w:val="004827F5"/>
    <w:rsid w:val="00482D9B"/>
    <w:rsid w:val="00482DA2"/>
    <w:rsid w:val="004834DC"/>
    <w:rsid w:val="00483915"/>
    <w:rsid w:val="00483DE4"/>
    <w:rsid w:val="00484721"/>
    <w:rsid w:val="0048473E"/>
    <w:rsid w:val="00484AB6"/>
    <w:rsid w:val="004851AA"/>
    <w:rsid w:val="00485421"/>
    <w:rsid w:val="0048563A"/>
    <w:rsid w:val="00485A26"/>
    <w:rsid w:val="00486226"/>
    <w:rsid w:val="00486BB5"/>
    <w:rsid w:val="00486C8A"/>
    <w:rsid w:val="0048752D"/>
    <w:rsid w:val="00487BDC"/>
    <w:rsid w:val="00487F0C"/>
    <w:rsid w:val="00487FA8"/>
    <w:rsid w:val="00490DF3"/>
    <w:rsid w:val="00491331"/>
    <w:rsid w:val="00491771"/>
    <w:rsid w:val="00492622"/>
    <w:rsid w:val="00493A62"/>
    <w:rsid w:val="00493DBD"/>
    <w:rsid w:val="00495200"/>
    <w:rsid w:val="004953CB"/>
    <w:rsid w:val="0049541D"/>
    <w:rsid w:val="00495628"/>
    <w:rsid w:val="00495666"/>
    <w:rsid w:val="00495B5F"/>
    <w:rsid w:val="00495C8B"/>
    <w:rsid w:val="00495F13"/>
    <w:rsid w:val="0049678A"/>
    <w:rsid w:val="00496794"/>
    <w:rsid w:val="0049704B"/>
    <w:rsid w:val="00497EFD"/>
    <w:rsid w:val="00497F81"/>
    <w:rsid w:val="004A056E"/>
    <w:rsid w:val="004A10B4"/>
    <w:rsid w:val="004A1D58"/>
    <w:rsid w:val="004A272C"/>
    <w:rsid w:val="004A2A89"/>
    <w:rsid w:val="004A2FEE"/>
    <w:rsid w:val="004A32DF"/>
    <w:rsid w:val="004A3516"/>
    <w:rsid w:val="004A3A3C"/>
    <w:rsid w:val="004A3DC3"/>
    <w:rsid w:val="004A3DFB"/>
    <w:rsid w:val="004A4378"/>
    <w:rsid w:val="004A50F3"/>
    <w:rsid w:val="004A5415"/>
    <w:rsid w:val="004A5DF1"/>
    <w:rsid w:val="004A6140"/>
    <w:rsid w:val="004A6A52"/>
    <w:rsid w:val="004A6B45"/>
    <w:rsid w:val="004A6C66"/>
    <w:rsid w:val="004A6EBF"/>
    <w:rsid w:val="004A6FC4"/>
    <w:rsid w:val="004A7197"/>
    <w:rsid w:val="004A75A3"/>
    <w:rsid w:val="004A7A54"/>
    <w:rsid w:val="004A7AD3"/>
    <w:rsid w:val="004A7DC6"/>
    <w:rsid w:val="004B0569"/>
    <w:rsid w:val="004B0612"/>
    <w:rsid w:val="004B07B5"/>
    <w:rsid w:val="004B15D1"/>
    <w:rsid w:val="004B1EB2"/>
    <w:rsid w:val="004B2888"/>
    <w:rsid w:val="004B35B2"/>
    <w:rsid w:val="004B3D9C"/>
    <w:rsid w:val="004B50CD"/>
    <w:rsid w:val="004B60EC"/>
    <w:rsid w:val="004B610E"/>
    <w:rsid w:val="004B62BC"/>
    <w:rsid w:val="004B6950"/>
    <w:rsid w:val="004B6F53"/>
    <w:rsid w:val="004B75F3"/>
    <w:rsid w:val="004B79C3"/>
    <w:rsid w:val="004B7AAA"/>
    <w:rsid w:val="004B7BAF"/>
    <w:rsid w:val="004C007E"/>
    <w:rsid w:val="004C00D5"/>
    <w:rsid w:val="004C0758"/>
    <w:rsid w:val="004C1072"/>
    <w:rsid w:val="004C1167"/>
    <w:rsid w:val="004C1479"/>
    <w:rsid w:val="004C18F1"/>
    <w:rsid w:val="004C1C61"/>
    <w:rsid w:val="004C1D32"/>
    <w:rsid w:val="004C1F92"/>
    <w:rsid w:val="004C20C5"/>
    <w:rsid w:val="004C283D"/>
    <w:rsid w:val="004C328C"/>
    <w:rsid w:val="004C3615"/>
    <w:rsid w:val="004C383B"/>
    <w:rsid w:val="004C3884"/>
    <w:rsid w:val="004C3947"/>
    <w:rsid w:val="004C39FB"/>
    <w:rsid w:val="004C3C7E"/>
    <w:rsid w:val="004C3DE8"/>
    <w:rsid w:val="004C3E1A"/>
    <w:rsid w:val="004C412B"/>
    <w:rsid w:val="004C5890"/>
    <w:rsid w:val="004C5944"/>
    <w:rsid w:val="004C5FAF"/>
    <w:rsid w:val="004C63FA"/>
    <w:rsid w:val="004C67DD"/>
    <w:rsid w:val="004C6CB7"/>
    <w:rsid w:val="004C707F"/>
    <w:rsid w:val="004C7140"/>
    <w:rsid w:val="004C73BC"/>
    <w:rsid w:val="004C770B"/>
    <w:rsid w:val="004C7747"/>
    <w:rsid w:val="004C7E3A"/>
    <w:rsid w:val="004D0A68"/>
    <w:rsid w:val="004D0D69"/>
    <w:rsid w:val="004D1823"/>
    <w:rsid w:val="004D20AF"/>
    <w:rsid w:val="004D2373"/>
    <w:rsid w:val="004D2784"/>
    <w:rsid w:val="004D2E8D"/>
    <w:rsid w:val="004D344E"/>
    <w:rsid w:val="004D3497"/>
    <w:rsid w:val="004D3813"/>
    <w:rsid w:val="004D38F4"/>
    <w:rsid w:val="004D3DE4"/>
    <w:rsid w:val="004D3F32"/>
    <w:rsid w:val="004D42E3"/>
    <w:rsid w:val="004D4525"/>
    <w:rsid w:val="004D4846"/>
    <w:rsid w:val="004D4A45"/>
    <w:rsid w:val="004D4B23"/>
    <w:rsid w:val="004D4B2C"/>
    <w:rsid w:val="004D4C20"/>
    <w:rsid w:val="004D4C5D"/>
    <w:rsid w:val="004D50EC"/>
    <w:rsid w:val="004D51FA"/>
    <w:rsid w:val="004D5368"/>
    <w:rsid w:val="004D5F59"/>
    <w:rsid w:val="004D602D"/>
    <w:rsid w:val="004D6A7F"/>
    <w:rsid w:val="004D6AFF"/>
    <w:rsid w:val="004D6DAF"/>
    <w:rsid w:val="004D6F90"/>
    <w:rsid w:val="004D7B84"/>
    <w:rsid w:val="004D7CD9"/>
    <w:rsid w:val="004D7CE1"/>
    <w:rsid w:val="004E045E"/>
    <w:rsid w:val="004E0C35"/>
    <w:rsid w:val="004E0F11"/>
    <w:rsid w:val="004E1197"/>
    <w:rsid w:val="004E1391"/>
    <w:rsid w:val="004E1495"/>
    <w:rsid w:val="004E1980"/>
    <w:rsid w:val="004E1C71"/>
    <w:rsid w:val="004E2070"/>
    <w:rsid w:val="004E23FF"/>
    <w:rsid w:val="004E2509"/>
    <w:rsid w:val="004E265A"/>
    <w:rsid w:val="004E2764"/>
    <w:rsid w:val="004E277F"/>
    <w:rsid w:val="004E2A3A"/>
    <w:rsid w:val="004E2DF0"/>
    <w:rsid w:val="004E3D64"/>
    <w:rsid w:val="004E3D77"/>
    <w:rsid w:val="004E49C6"/>
    <w:rsid w:val="004E4C4E"/>
    <w:rsid w:val="004E4FF0"/>
    <w:rsid w:val="004E54ED"/>
    <w:rsid w:val="004E578C"/>
    <w:rsid w:val="004E5977"/>
    <w:rsid w:val="004E5CFE"/>
    <w:rsid w:val="004E6187"/>
    <w:rsid w:val="004E6950"/>
    <w:rsid w:val="004F05D3"/>
    <w:rsid w:val="004F0CD5"/>
    <w:rsid w:val="004F144C"/>
    <w:rsid w:val="004F21EA"/>
    <w:rsid w:val="004F24C0"/>
    <w:rsid w:val="004F35DB"/>
    <w:rsid w:val="004F3807"/>
    <w:rsid w:val="004F381C"/>
    <w:rsid w:val="004F39E3"/>
    <w:rsid w:val="004F3FD9"/>
    <w:rsid w:val="004F4634"/>
    <w:rsid w:val="004F4999"/>
    <w:rsid w:val="004F4F5E"/>
    <w:rsid w:val="004F505B"/>
    <w:rsid w:val="004F56CB"/>
    <w:rsid w:val="004F5B79"/>
    <w:rsid w:val="004F5C6D"/>
    <w:rsid w:val="004F60DD"/>
    <w:rsid w:val="004F6DE9"/>
    <w:rsid w:val="004F6E3C"/>
    <w:rsid w:val="004F745A"/>
    <w:rsid w:val="004F78E4"/>
    <w:rsid w:val="005003CC"/>
    <w:rsid w:val="005003CD"/>
    <w:rsid w:val="005013E5"/>
    <w:rsid w:val="005015C9"/>
    <w:rsid w:val="00501BFE"/>
    <w:rsid w:val="00501D4A"/>
    <w:rsid w:val="00501DAE"/>
    <w:rsid w:val="00501DEB"/>
    <w:rsid w:val="00501E08"/>
    <w:rsid w:val="00502807"/>
    <w:rsid w:val="005029A8"/>
    <w:rsid w:val="00503A72"/>
    <w:rsid w:val="00503EED"/>
    <w:rsid w:val="005041D0"/>
    <w:rsid w:val="00504299"/>
    <w:rsid w:val="005045D4"/>
    <w:rsid w:val="00504783"/>
    <w:rsid w:val="005047B1"/>
    <w:rsid w:val="0050485B"/>
    <w:rsid w:val="005057E3"/>
    <w:rsid w:val="00505F2A"/>
    <w:rsid w:val="0050721C"/>
    <w:rsid w:val="005074B8"/>
    <w:rsid w:val="005100F0"/>
    <w:rsid w:val="005104FE"/>
    <w:rsid w:val="00510D66"/>
    <w:rsid w:val="00511358"/>
    <w:rsid w:val="00511FC7"/>
    <w:rsid w:val="005122D2"/>
    <w:rsid w:val="005129B4"/>
    <w:rsid w:val="005129C7"/>
    <w:rsid w:val="0051354D"/>
    <w:rsid w:val="00513E86"/>
    <w:rsid w:val="0051456B"/>
    <w:rsid w:val="005146A6"/>
    <w:rsid w:val="005147D7"/>
    <w:rsid w:val="005148A1"/>
    <w:rsid w:val="00514F4F"/>
    <w:rsid w:val="005151D9"/>
    <w:rsid w:val="00515552"/>
    <w:rsid w:val="00515B16"/>
    <w:rsid w:val="00515D64"/>
    <w:rsid w:val="005161B7"/>
    <w:rsid w:val="005168A7"/>
    <w:rsid w:val="00516FDB"/>
    <w:rsid w:val="005172EF"/>
    <w:rsid w:val="00517775"/>
    <w:rsid w:val="00517831"/>
    <w:rsid w:val="00517AAA"/>
    <w:rsid w:val="0052054F"/>
    <w:rsid w:val="00520F5D"/>
    <w:rsid w:val="00521CD8"/>
    <w:rsid w:val="00522009"/>
    <w:rsid w:val="0052203C"/>
    <w:rsid w:val="005220F2"/>
    <w:rsid w:val="005226BA"/>
    <w:rsid w:val="005229F4"/>
    <w:rsid w:val="00522B2B"/>
    <w:rsid w:val="00522C94"/>
    <w:rsid w:val="0052316B"/>
    <w:rsid w:val="00523794"/>
    <w:rsid w:val="00523810"/>
    <w:rsid w:val="00523AC4"/>
    <w:rsid w:val="00523E72"/>
    <w:rsid w:val="005247A9"/>
    <w:rsid w:val="00524C1D"/>
    <w:rsid w:val="005250BD"/>
    <w:rsid w:val="00525290"/>
    <w:rsid w:val="00525809"/>
    <w:rsid w:val="00525896"/>
    <w:rsid w:val="00525D50"/>
    <w:rsid w:val="0052778A"/>
    <w:rsid w:val="0052779B"/>
    <w:rsid w:val="00527969"/>
    <w:rsid w:val="00527DCB"/>
    <w:rsid w:val="00527F61"/>
    <w:rsid w:val="005300E9"/>
    <w:rsid w:val="005308FE"/>
    <w:rsid w:val="0053094C"/>
    <w:rsid w:val="00530D3D"/>
    <w:rsid w:val="00530DDD"/>
    <w:rsid w:val="00530FFC"/>
    <w:rsid w:val="005318F8"/>
    <w:rsid w:val="00531AEB"/>
    <w:rsid w:val="005328DC"/>
    <w:rsid w:val="00532D5C"/>
    <w:rsid w:val="005333C4"/>
    <w:rsid w:val="005338D0"/>
    <w:rsid w:val="00533BEF"/>
    <w:rsid w:val="005344C3"/>
    <w:rsid w:val="00534BD0"/>
    <w:rsid w:val="00534DBC"/>
    <w:rsid w:val="00535234"/>
    <w:rsid w:val="00535D31"/>
    <w:rsid w:val="00535D64"/>
    <w:rsid w:val="00536219"/>
    <w:rsid w:val="005366F2"/>
    <w:rsid w:val="00536885"/>
    <w:rsid w:val="00536BA0"/>
    <w:rsid w:val="00536D90"/>
    <w:rsid w:val="00537B72"/>
    <w:rsid w:val="00537F0B"/>
    <w:rsid w:val="00540392"/>
    <w:rsid w:val="00540632"/>
    <w:rsid w:val="00540F27"/>
    <w:rsid w:val="0054114F"/>
    <w:rsid w:val="00541959"/>
    <w:rsid w:val="00541C6B"/>
    <w:rsid w:val="00542338"/>
    <w:rsid w:val="005423C0"/>
    <w:rsid w:val="00542729"/>
    <w:rsid w:val="0054294E"/>
    <w:rsid w:val="00542B37"/>
    <w:rsid w:val="00542CF5"/>
    <w:rsid w:val="005430A0"/>
    <w:rsid w:val="005434E4"/>
    <w:rsid w:val="005455E0"/>
    <w:rsid w:val="00546051"/>
    <w:rsid w:val="0054605F"/>
    <w:rsid w:val="005461C7"/>
    <w:rsid w:val="00546441"/>
    <w:rsid w:val="00546847"/>
    <w:rsid w:val="00546C15"/>
    <w:rsid w:val="0054702E"/>
    <w:rsid w:val="00547D47"/>
    <w:rsid w:val="00547EAE"/>
    <w:rsid w:val="005502EF"/>
    <w:rsid w:val="005503C5"/>
    <w:rsid w:val="0055078B"/>
    <w:rsid w:val="00550AC4"/>
    <w:rsid w:val="00551355"/>
    <w:rsid w:val="00551569"/>
    <w:rsid w:val="00551AB4"/>
    <w:rsid w:val="00551C16"/>
    <w:rsid w:val="00551D1B"/>
    <w:rsid w:val="00551DB7"/>
    <w:rsid w:val="00551EF8"/>
    <w:rsid w:val="005520EA"/>
    <w:rsid w:val="00552557"/>
    <w:rsid w:val="0055289D"/>
    <w:rsid w:val="00553916"/>
    <w:rsid w:val="00553CEE"/>
    <w:rsid w:val="00553F65"/>
    <w:rsid w:val="00554EA6"/>
    <w:rsid w:val="005550AF"/>
    <w:rsid w:val="0055542A"/>
    <w:rsid w:val="00555C3A"/>
    <w:rsid w:val="0055614D"/>
    <w:rsid w:val="00556788"/>
    <w:rsid w:val="00557698"/>
    <w:rsid w:val="00557C2C"/>
    <w:rsid w:val="005604FB"/>
    <w:rsid w:val="00560765"/>
    <w:rsid w:val="00560CCC"/>
    <w:rsid w:val="0056149B"/>
    <w:rsid w:val="00561946"/>
    <w:rsid w:val="00561DA1"/>
    <w:rsid w:val="00562038"/>
    <w:rsid w:val="005621E5"/>
    <w:rsid w:val="005626A2"/>
    <w:rsid w:val="00562ECA"/>
    <w:rsid w:val="00562FF0"/>
    <w:rsid w:val="00563D99"/>
    <w:rsid w:val="00563F2C"/>
    <w:rsid w:val="005640C5"/>
    <w:rsid w:val="005642C7"/>
    <w:rsid w:val="00564832"/>
    <w:rsid w:val="0056501E"/>
    <w:rsid w:val="005651F8"/>
    <w:rsid w:val="00565254"/>
    <w:rsid w:val="00565F0B"/>
    <w:rsid w:val="005666B5"/>
    <w:rsid w:val="00566A67"/>
    <w:rsid w:val="00566B8F"/>
    <w:rsid w:val="0056709E"/>
    <w:rsid w:val="00567A46"/>
    <w:rsid w:val="00567C56"/>
    <w:rsid w:val="00567F22"/>
    <w:rsid w:val="00570575"/>
    <w:rsid w:val="005706A5"/>
    <w:rsid w:val="00571855"/>
    <w:rsid w:val="00571C3A"/>
    <w:rsid w:val="005720A4"/>
    <w:rsid w:val="005720C7"/>
    <w:rsid w:val="0057222C"/>
    <w:rsid w:val="00573EAC"/>
    <w:rsid w:val="00573FCC"/>
    <w:rsid w:val="005744FF"/>
    <w:rsid w:val="00574899"/>
    <w:rsid w:val="00574BAE"/>
    <w:rsid w:val="00575193"/>
    <w:rsid w:val="005756D3"/>
    <w:rsid w:val="00575F73"/>
    <w:rsid w:val="005765CF"/>
    <w:rsid w:val="00577A51"/>
    <w:rsid w:val="00577C4D"/>
    <w:rsid w:val="00580067"/>
    <w:rsid w:val="0058148B"/>
    <w:rsid w:val="005815CF"/>
    <w:rsid w:val="00581EB6"/>
    <w:rsid w:val="005821C8"/>
    <w:rsid w:val="005823EB"/>
    <w:rsid w:val="005827EC"/>
    <w:rsid w:val="00582C83"/>
    <w:rsid w:val="00583608"/>
    <w:rsid w:val="0058364A"/>
    <w:rsid w:val="0058379B"/>
    <w:rsid w:val="00583903"/>
    <w:rsid w:val="0058411E"/>
    <w:rsid w:val="0058468D"/>
    <w:rsid w:val="00585172"/>
    <w:rsid w:val="00585568"/>
    <w:rsid w:val="0058599A"/>
    <w:rsid w:val="00585CE2"/>
    <w:rsid w:val="005860FA"/>
    <w:rsid w:val="005861F1"/>
    <w:rsid w:val="005869B5"/>
    <w:rsid w:val="005870EF"/>
    <w:rsid w:val="00587EB7"/>
    <w:rsid w:val="005905EC"/>
    <w:rsid w:val="00590796"/>
    <w:rsid w:val="0059090A"/>
    <w:rsid w:val="00590FA4"/>
    <w:rsid w:val="005918DE"/>
    <w:rsid w:val="00591BF8"/>
    <w:rsid w:val="00592C78"/>
    <w:rsid w:val="005931F4"/>
    <w:rsid w:val="00593CC9"/>
    <w:rsid w:val="00593D6C"/>
    <w:rsid w:val="00593DAE"/>
    <w:rsid w:val="00594F3F"/>
    <w:rsid w:val="00595585"/>
    <w:rsid w:val="00595CDB"/>
    <w:rsid w:val="00596282"/>
    <w:rsid w:val="005967D6"/>
    <w:rsid w:val="005968D8"/>
    <w:rsid w:val="00596953"/>
    <w:rsid w:val="00596976"/>
    <w:rsid w:val="005A0038"/>
    <w:rsid w:val="005A009C"/>
    <w:rsid w:val="005A02D6"/>
    <w:rsid w:val="005A06DA"/>
    <w:rsid w:val="005A0820"/>
    <w:rsid w:val="005A0B35"/>
    <w:rsid w:val="005A1420"/>
    <w:rsid w:val="005A15CF"/>
    <w:rsid w:val="005A1E8D"/>
    <w:rsid w:val="005A2554"/>
    <w:rsid w:val="005A25C5"/>
    <w:rsid w:val="005A28C1"/>
    <w:rsid w:val="005A29FD"/>
    <w:rsid w:val="005A2E1F"/>
    <w:rsid w:val="005A3131"/>
    <w:rsid w:val="005A3847"/>
    <w:rsid w:val="005A38D6"/>
    <w:rsid w:val="005A3BA4"/>
    <w:rsid w:val="005A3C52"/>
    <w:rsid w:val="005A3D10"/>
    <w:rsid w:val="005A3D40"/>
    <w:rsid w:val="005A43A4"/>
    <w:rsid w:val="005A48F6"/>
    <w:rsid w:val="005A4DCF"/>
    <w:rsid w:val="005A5ED3"/>
    <w:rsid w:val="005A66AD"/>
    <w:rsid w:val="005A6827"/>
    <w:rsid w:val="005A6C11"/>
    <w:rsid w:val="005A75F8"/>
    <w:rsid w:val="005A77D7"/>
    <w:rsid w:val="005A7C34"/>
    <w:rsid w:val="005A7EFC"/>
    <w:rsid w:val="005A7EFD"/>
    <w:rsid w:val="005B077A"/>
    <w:rsid w:val="005B0994"/>
    <w:rsid w:val="005B09EC"/>
    <w:rsid w:val="005B0A71"/>
    <w:rsid w:val="005B1599"/>
    <w:rsid w:val="005B163C"/>
    <w:rsid w:val="005B17BC"/>
    <w:rsid w:val="005B1FBD"/>
    <w:rsid w:val="005B219A"/>
    <w:rsid w:val="005B271A"/>
    <w:rsid w:val="005B29D9"/>
    <w:rsid w:val="005B2A37"/>
    <w:rsid w:val="005B2D5F"/>
    <w:rsid w:val="005B2D7C"/>
    <w:rsid w:val="005B2E54"/>
    <w:rsid w:val="005B2F2C"/>
    <w:rsid w:val="005B2F30"/>
    <w:rsid w:val="005B3010"/>
    <w:rsid w:val="005B35C6"/>
    <w:rsid w:val="005B3750"/>
    <w:rsid w:val="005B3A99"/>
    <w:rsid w:val="005B3C90"/>
    <w:rsid w:val="005B4097"/>
    <w:rsid w:val="005B4208"/>
    <w:rsid w:val="005B4413"/>
    <w:rsid w:val="005B44C1"/>
    <w:rsid w:val="005B496F"/>
    <w:rsid w:val="005B4D6A"/>
    <w:rsid w:val="005B5743"/>
    <w:rsid w:val="005B5DAF"/>
    <w:rsid w:val="005B5FF7"/>
    <w:rsid w:val="005B6582"/>
    <w:rsid w:val="005B6C43"/>
    <w:rsid w:val="005B6E79"/>
    <w:rsid w:val="005B71DB"/>
    <w:rsid w:val="005B75A7"/>
    <w:rsid w:val="005B7AE7"/>
    <w:rsid w:val="005B7C8E"/>
    <w:rsid w:val="005B7E6A"/>
    <w:rsid w:val="005C001D"/>
    <w:rsid w:val="005C00AE"/>
    <w:rsid w:val="005C0C18"/>
    <w:rsid w:val="005C12AF"/>
    <w:rsid w:val="005C13A9"/>
    <w:rsid w:val="005C1AC4"/>
    <w:rsid w:val="005C2A1D"/>
    <w:rsid w:val="005C2CF1"/>
    <w:rsid w:val="005C35E3"/>
    <w:rsid w:val="005C3676"/>
    <w:rsid w:val="005C4014"/>
    <w:rsid w:val="005C480B"/>
    <w:rsid w:val="005C48AB"/>
    <w:rsid w:val="005C48B5"/>
    <w:rsid w:val="005C508B"/>
    <w:rsid w:val="005C520D"/>
    <w:rsid w:val="005C5C1B"/>
    <w:rsid w:val="005C5FC8"/>
    <w:rsid w:val="005C6188"/>
    <w:rsid w:val="005C637C"/>
    <w:rsid w:val="005C688A"/>
    <w:rsid w:val="005C6AC0"/>
    <w:rsid w:val="005C7221"/>
    <w:rsid w:val="005C735C"/>
    <w:rsid w:val="005D059A"/>
    <w:rsid w:val="005D0760"/>
    <w:rsid w:val="005D199B"/>
    <w:rsid w:val="005D23CB"/>
    <w:rsid w:val="005D2561"/>
    <w:rsid w:val="005D2FC0"/>
    <w:rsid w:val="005D32A0"/>
    <w:rsid w:val="005D3FAB"/>
    <w:rsid w:val="005D4125"/>
    <w:rsid w:val="005D472A"/>
    <w:rsid w:val="005D4A4F"/>
    <w:rsid w:val="005D4E37"/>
    <w:rsid w:val="005D530F"/>
    <w:rsid w:val="005D56DB"/>
    <w:rsid w:val="005D56EE"/>
    <w:rsid w:val="005D5AB1"/>
    <w:rsid w:val="005D6794"/>
    <w:rsid w:val="005D7332"/>
    <w:rsid w:val="005D73F5"/>
    <w:rsid w:val="005D7A7C"/>
    <w:rsid w:val="005E0156"/>
    <w:rsid w:val="005E0254"/>
    <w:rsid w:val="005E038D"/>
    <w:rsid w:val="005E05B9"/>
    <w:rsid w:val="005E1258"/>
    <w:rsid w:val="005E1488"/>
    <w:rsid w:val="005E15E8"/>
    <w:rsid w:val="005E1812"/>
    <w:rsid w:val="005E1B91"/>
    <w:rsid w:val="005E23EA"/>
    <w:rsid w:val="005E2C01"/>
    <w:rsid w:val="005E2D89"/>
    <w:rsid w:val="005E2EA6"/>
    <w:rsid w:val="005E3D02"/>
    <w:rsid w:val="005E3F85"/>
    <w:rsid w:val="005E44B1"/>
    <w:rsid w:val="005E4761"/>
    <w:rsid w:val="005E4B24"/>
    <w:rsid w:val="005E4EED"/>
    <w:rsid w:val="005E54D4"/>
    <w:rsid w:val="005E59ED"/>
    <w:rsid w:val="005E62BA"/>
    <w:rsid w:val="005E74E4"/>
    <w:rsid w:val="005E750E"/>
    <w:rsid w:val="005E7635"/>
    <w:rsid w:val="005E792C"/>
    <w:rsid w:val="005E7E72"/>
    <w:rsid w:val="005F04D7"/>
    <w:rsid w:val="005F04E3"/>
    <w:rsid w:val="005F066F"/>
    <w:rsid w:val="005F15C2"/>
    <w:rsid w:val="005F306F"/>
    <w:rsid w:val="005F30BF"/>
    <w:rsid w:val="005F326F"/>
    <w:rsid w:val="005F3810"/>
    <w:rsid w:val="005F381A"/>
    <w:rsid w:val="005F3FA5"/>
    <w:rsid w:val="005F42DE"/>
    <w:rsid w:val="005F438C"/>
    <w:rsid w:val="005F46B0"/>
    <w:rsid w:val="005F48CB"/>
    <w:rsid w:val="005F51A0"/>
    <w:rsid w:val="005F5E61"/>
    <w:rsid w:val="005F5EC1"/>
    <w:rsid w:val="005F62A0"/>
    <w:rsid w:val="005F63AD"/>
    <w:rsid w:val="005F79F4"/>
    <w:rsid w:val="00600376"/>
    <w:rsid w:val="00600505"/>
    <w:rsid w:val="00600711"/>
    <w:rsid w:val="00600A92"/>
    <w:rsid w:val="00601066"/>
    <w:rsid w:val="006019E4"/>
    <w:rsid w:val="006021C9"/>
    <w:rsid w:val="00602217"/>
    <w:rsid w:val="00602A13"/>
    <w:rsid w:val="00602F96"/>
    <w:rsid w:val="0060305C"/>
    <w:rsid w:val="0060375C"/>
    <w:rsid w:val="00603C91"/>
    <w:rsid w:val="00604E7E"/>
    <w:rsid w:val="006053A5"/>
    <w:rsid w:val="006058BF"/>
    <w:rsid w:val="00605BAF"/>
    <w:rsid w:val="00605CCD"/>
    <w:rsid w:val="00607CD2"/>
    <w:rsid w:val="00607F54"/>
    <w:rsid w:val="00610429"/>
    <w:rsid w:val="00611029"/>
    <w:rsid w:val="00611643"/>
    <w:rsid w:val="00611F37"/>
    <w:rsid w:val="00612370"/>
    <w:rsid w:val="0061242B"/>
    <w:rsid w:val="0061255B"/>
    <w:rsid w:val="0061371A"/>
    <w:rsid w:val="00613BDC"/>
    <w:rsid w:val="00613E42"/>
    <w:rsid w:val="00614428"/>
    <w:rsid w:val="00614430"/>
    <w:rsid w:val="00614554"/>
    <w:rsid w:val="00615410"/>
    <w:rsid w:val="00615424"/>
    <w:rsid w:val="006159FE"/>
    <w:rsid w:val="0061603E"/>
    <w:rsid w:val="006166B8"/>
    <w:rsid w:val="00616D6E"/>
    <w:rsid w:val="006174CB"/>
    <w:rsid w:val="006176FF"/>
    <w:rsid w:val="00617DEA"/>
    <w:rsid w:val="006201E5"/>
    <w:rsid w:val="006207BE"/>
    <w:rsid w:val="00620D6F"/>
    <w:rsid w:val="00620DA0"/>
    <w:rsid w:val="0062105A"/>
    <w:rsid w:val="00621C81"/>
    <w:rsid w:val="006221E3"/>
    <w:rsid w:val="006229A2"/>
    <w:rsid w:val="00622C99"/>
    <w:rsid w:val="00622CDB"/>
    <w:rsid w:val="00622E45"/>
    <w:rsid w:val="00623316"/>
    <w:rsid w:val="006239E4"/>
    <w:rsid w:val="0062403F"/>
    <w:rsid w:val="006242AB"/>
    <w:rsid w:val="006245DA"/>
    <w:rsid w:val="00624F8D"/>
    <w:rsid w:val="0062514A"/>
    <w:rsid w:val="00625BB6"/>
    <w:rsid w:val="00626294"/>
    <w:rsid w:val="0062667A"/>
    <w:rsid w:val="00626CE0"/>
    <w:rsid w:val="00626DBF"/>
    <w:rsid w:val="00627E45"/>
    <w:rsid w:val="00630685"/>
    <w:rsid w:val="00630991"/>
    <w:rsid w:val="006309C7"/>
    <w:rsid w:val="00631903"/>
    <w:rsid w:val="00631A7D"/>
    <w:rsid w:val="00631C13"/>
    <w:rsid w:val="00632B1F"/>
    <w:rsid w:val="00632D71"/>
    <w:rsid w:val="006336D0"/>
    <w:rsid w:val="00633EED"/>
    <w:rsid w:val="006340BF"/>
    <w:rsid w:val="0063417D"/>
    <w:rsid w:val="0063426D"/>
    <w:rsid w:val="00634315"/>
    <w:rsid w:val="00634413"/>
    <w:rsid w:val="006346A0"/>
    <w:rsid w:val="00634BD7"/>
    <w:rsid w:val="006351BF"/>
    <w:rsid w:val="006356FC"/>
    <w:rsid w:val="00635A63"/>
    <w:rsid w:val="00636931"/>
    <w:rsid w:val="00636C93"/>
    <w:rsid w:val="006374F6"/>
    <w:rsid w:val="0063754D"/>
    <w:rsid w:val="00637C76"/>
    <w:rsid w:val="006411CE"/>
    <w:rsid w:val="00641476"/>
    <w:rsid w:val="00641A76"/>
    <w:rsid w:val="00641B9D"/>
    <w:rsid w:val="0064223D"/>
    <w:rsid w:val="006427AD"/>
    <w:rsid w:val="00643534"/>
    <w:rsid w:val="00643C93"/>
    <w:rsid w:val="006441DB"/>
    <w:rsid w:val="00644503"/>
    <w:rsid w:val="00644818"/>
    <w:rsid w:val="00644942"/>
    <w:rsid w:val="006449AA"/>
    <w:rsid w:val="00644B74"/>
    <w:rsid w:val="00644BC3"/>
    <w:rsid w:val="00645993"/>
    <w:rsid w:val="00645E32"/>
    <w:rsid w:val="00645F27"/>
    <w:rsid w:val="00646279"/>
    <w:rsid w:val="0064631C"/>
    <w:rsid w:val="00647229"/>
    <w:rsid w:val="00647F76"/>
    <w:rsid w:val="006503C0"/>
    <w:rsid w:val="00650450"/>
    <w:rsid w:val="00650C50"/>
    <w:rsid w:val="00651603"/>
    <w:rsid w:val="00651864"/>
    <w:rsid w:val="006519A2"/>
    <w:rsid w:val="006519E5"/>
    <w:rsid w:val="00651AA1"/>
    <w:rsid w:val="00651B69"/>
    <w:rsid w:val="00651C2E"/>
    <w:rsid w:val="006524D8"/>
    <w:rsid w:val="00652579"/>
    <w:rsid w:val="00652A09"/>
    <w:rsid w:val="00652D66"/>
    <w:rsid w:val="00653072"/>
    <w:rsid w:val="0065328D"/>
    <w:rsid w:val="0065398F"/>
    <w:rsid w:val="00653CBC"/>
    <w:rsid w:val="00654378"/>
    <w:rsid w:val="0065588F"/>
    <w:rsid w:val="00655D67"/>
    <w:rsid w:val="0065618B"/>
    <w:rsid w:val="006561C6"/>
    <w:rsid w:val="00656476"/>
    <w:rsid w:val="006568AA"/>
    <w:rsid w:val="00656AFE"/>
    <w:rsid w:val="00656F86"/>
    <w:rsid w:val="0065705D"/>
    <w:rsid w:val="00657836"/>
    <w:rsid w:val="006600D7"/>
    <w:rsid w:val="00660348"/>
    <w:rsid w:val="006609FE"/>
    <w:rsid w:val="0066146C"/>
    <w:rsid w:val="0066170E"/>
    <w:rsid w:val="00662078"/>
    <w:rsid w:val="00662A2A"/>
    <w:rsid w:val="00662DBD"/>
    <w:rsid w:val="00662DEA"/>
    <w:rsid w:val="00663E2C"/>
    <w:rsid w:val="0066426E"/>
    <w:rsid w:val="00664F1B"/>
    <w:rsid w:val="00664F78"/>
    <w:rsid w:val="006657E6"/>
    <w:rsid w:val="00665A93"/>
    <w:rsid w:val="00665F73"/>
    <w:rsid w:val="00666446"/>
    <w:rsid w:val="0066653F"/>
    <w:rsid w:val="00666902"/>
    <w:rsid w:val="006669C5"/>
    <w:rsid w:val="00666B76"/>
    <w:rsid w:val="00667775"/>
    <w:rsid w:val="00667802"/>
    <w:rsid w:val="00667946"/>
    <w:rsid w:val="00667A23"/>
    <w:rsid w:val="00670C20"/>
    <w:rsid w:val="00670D1C"/>
    <w:rsid w:val="006712D1"/>
    <w:rsid w:val="0067215C"/>
    <w:rsid w:val="006726AF"/>
    <w:rsid w:val="00672A0C"/>
    <w:rsid w:val="00672B6C"/>
    <w:rsid w:val="006730B1"/>
    <w:rsid w:val="00673C70"/>
    <w:rsid w:val="00673EA0"/>
    <w:rsid w:val="006748B0"/>
    <w:rsid w:val="00674B41"/>
    <w:rsid w:val="0067598E"/>
    <w:rsid w:val="00675CD9"/>
    <w:rsid w:val="00675EAE"/>
    <w:rsid w:val="006764C3"/>
    <w:rsid w:val="00676667"/>
    <w:rsid w:val="00676F94"/>
    <w:rsid w:val="00677451"/>
    <w:rsid w:val="00677EBB"/>
    <w:rsid w:val="00680768"/>
    <w:rsid w:val="00680853"/>
    <w:rsid w:val="006808D0"/>
    <w:rsid w:val="00680AF6"/>
    <w:rsid w:val="00680F7E"/>
    <w:rsid w:val="00681D86"/>
    <w:rsid w:val="00681DB3"/>
    <w:rsid w:val="00681F34"/>
    <w:rsid w:val="00682D05"/>
    <w:rsid w:val="00682E12"/>
    <w:rsid w:val="006831BD"/>
    <w:rsid w:val="00683251"/>
    <w:rsid w:val="0068391D"/>
    <w:rsid w:val="00684493"/>
    <w:rsid w:val="00684623"/>
    <w:rsid w:val="006853C0"/>
    <w:rsid w:val="0068551C"/>
    <w:rsid w:val="0068565D"/>
    <w:rsid w:val="00685AC4"/>
    <w:rsid w:val="00685E7C"/>
    <w:rsid w:val="00685F46"/>
    <w:rsid w:val="00686C9D"/>
    <w:rsid w:val="0068725C"/>
    <w:rsid w:val="006879C2"/>
    <w:rsid w:val="00687CB4"/>
    <w:rsid w:val="00690663"/>
    <w:rsid w:val="0069076A"/>
    <w:rsid w:val="006908EC"/>
    <w:rsid w:val="00690977"/>
    <w:rsid w:val="00690DDE"/>
    <w:rsid w:val="006910D6"/>
    <w:rsid w:val="0069162C"/>
    <w:rsid w:val="00691B2E"/>
    <w:rsid w:val="00691B8E"/>
    <w:rsid w:val="00692105"/>
    <w:rsid w:val="006924E4"/>
    <w:rsid w:val="006927BD"/>
    <w:rsid w:val="006934FC"/>
    <w:rsid w:val="006938B5"/>
    <w:rsid w:val="006943EE"/>
    <w:rsid w:val="006945A7"/>
    <w:rsid w:val="006946C7"/>
    <w:rsid w:val="00694761"/>
    <w:rsid w:val="00694B59"/>
    <w:rsid w:val="00694B78"/>
    <w:rsid w:val="00694ED8"/>
    <w:rsid w:val="00694F7B"/>
    <w:rsid w:val="006955F0"/>
    <w:rsid w:val="00695750"/>
    <w:rsid w:val="00695C91"/>
    <w:rsid w:val="00695D8C"/>
    <w:rsid w:val="00695E86"/>
    <w:rsid w:val="00696174"/>
    <w:rsid w:val="00696643"/>
    <w:rsid w:val="0069681D"/>
    <w:rsid w:val="00697924"/>
    <w:rsid w:val="00697AFC"/>
    <w:rsid w:val="00697F5E"/>
    <w:rsid w:val="00697F69"/>
    <w:rsid w:val="006A02C9"/>
    <w:rsid w:val="006A08AD"/>
    <w:rsid w:val="006A0BF4"/>
    <w:rsid w:val="006A0CC7"/>
    <w:rsid w:val="006A141C"/>
    <w:rsid w:val="006A2661"/>
    <w:rsid w:val="006A36A9"/>
    <w:rsid w:val="006A3E9E"/>
    <w:rsid w:val="006A421A"/>
    <w:rsid w:val="006A4296"/>
    <w:rsid w:val="006A4A92"/>
    <w:rsid w:val="006A4B4F"/>
    <w:rsid w:val="006A4FD1"/>
    <w:rsid w:val="006A50D8"/>
    <w:rsid w:val="006A58BE"/>
    <w:rsid w:val="006A5C02"/>
    <w:rsid w:val="006A5E6A"/>
    <w:rsid w:val="006A669C"/>
    <w:rsid w:val="006A69E2"/>
    <w:rsid w:val="006A6D17"/>
    <w:rsid w:val="006A7FA6"/>
    <w:rsid w:val="006B0DC5"/>
    <w:rsid w:val="006B1212"/>
    <w:rsid w:val="006B12F8"/>
    <w:rsid w:val="006B13B9"/>
    <w:rsid w:val="006B1B02"/>
    <w:rsid w:val="006B1B52"/>
    <w:rsid w:val="006B2CF5"/>
    <w:rsid w:val="006B2FD7"/>
    <w:rsid w:val="006B3233"/>
    <w:rsid w:val="006B341E"/>
    <w:rsid w:val="006B37DE"/>
    <w:rsid w:val="006B4130"/>
    <w:rsid w:val="006B415E"/>
    <w:rsid w:val="006B6C5D"/>
    <w:rsid w:val="006B75BD"/>
    <w:rsid w:val="006C0338"/>
    <w:rsid w:val="006C0C45"/>
    <w:rsid w:val="006C15EB"/>
    <w:rsid w:val="006C1804"/>
    <w:rsid w:val="006C2389"/>
    <w:rsid w:val="006C24B1"/>
    <w:rsid w:val="006C253F"/>
    <w:rsid w:val="006C2D11"/>
    <w:rsid w:val="006C3504"/>
    <w:rsid w:val="006C3CCD"/>
    <w:rsid w:val="006C3E1F"/>
    <w:rsid w:val="006C3F75"/>
    <w:rsid w:val="006C40C8"/>
    <w:rsid w:val="006C42EC"/>
    <w:rsid w:val="006C4A90"/>
    <w:rsid w:val="006C4E5E"/>
    <w:rsid w:val="006C50D8"/>
    <w:rsid w:val="006C56C3"/>
    <w:rsid w:val="006C5CB6"/>
    <w:rsid w:val="006C5DA2"/>
    <w:rsid w:val="006C6213"/>
    <w:rsid w:val="006C64D1"/>
    <w:rsid w:val="006C6E16"/>
    <w:rsid w:val="006C725C"/>
    <w:rsid w:val="006D0217"/>
    <w:rsid w:val="006D0310"/>
    <w:rsid w:val="006D0530"/>
    <w:rsid w:val="006D06EF"/>
    <w:rsid w:val="006D06F7"/>
    <w:rsid w:val="006D0CBF"/>
    <w:rsid w:val="006D1022"/>
    <w:rsid w:val="006D1189"/>
    <w:rsid w:val="006D14D8"/>
    <w:rsid w:val="006D1787"/>
    <w:rsid w:val="006D1CD3"/>
    <w:rsid w:val="006D1D87"/>
    <w:rsid w:val="006D1DC2"/>
    <w:rsid w:val="006D20D6"/>
    <w:rsid w:val="006D3039"/>
    <w:rsid w:val="006D3239"/>
    <w:rsid w:val="006D3240"/>
    <w:rsid w:val="006D3450"/>
    <w:rsid w:val="006D357E"/>
    <w:rsid w:val="006D3A37"/>
    <w:rsid w:val="006D4226"/>
    <w:rsid w:val="006D48B0"/>
    <w:rsid w:val="006D5593"/>
    <w:rsid w:val="006D56D5"/>
    <w:rsid w:val="006D5D7E"/>
    <w:rsid w:val="006D5EA9"/>
    <w:rsid w:val="006D762D"/>
    <w:rsid w:val="006D7743"/>
    <w:rsid w:val="006D7905"/>
    <w:rsid w:val="006E04BF"/>
    <w:rsid w:val="006E0D88"/>
    <w:rsid w:val="006E0F9C"/>
    <w:rsid w:val="006E10C7"/>
    <w:rsid w:val="006E1C02"/>
    <w:rsid w:val="006E20E4"/>
    <w:rsid w:val="006E2167"/>
    <w:rsid w:val="006E2FD3"/>
    <w:rsid w:val="006E33AB"/>
    <w:rsid w:val="006E415A"/>
    <w:rsid w:val="006E4344"/>
    <w:rsid w:val="006E462B"/>
    <w:rsid w:val="006E46E9"/>
    <w:rsid w:val="006E4B8C"/>
    <w:rsid w:val="006E4E9C"/>
    <w:rsid w:val="006E5AA0"/>
    <w:rsid w:val="006E5D7C"/>
    <w:rsid w:val="006E5DFE"/>
    <w:rsid w:val="006E6194"/>
    <w:rsid w:val="006E62EF"/>
    <w:rsid w:val="006E63B5"/>
    <w:rsid w:val="006E6526"/>
    <w:rsid w:val="006E6B36"/>
    <w:rsid w:val="006E7096"/>
    <w:rsid w:val="006E7AE2"/>
    <w:rsid w:val="006E7F46"/>
    <w:rsid w:val="006F094C"/>
    <w:rsid w:val="006F0AD4"/>
    <w:rsid w:val="006F0EDB"/>
    <w:rsid w:val="006F1432"/>
    <w:rsid w:val="006F15EE"/>
    <w:rsid w:val="006F166C"/>
    <w:rsid w:val="006F1684"/>
    <w:rsid w:val="006F1C75"/>
    <w:rsid w:val="006F1E75"/>
    <w:rsid w:val="006F1FF4"/>
    <w:rsid w:val="006F32CF"/>
    <w:rsid w:val="006F41B3"/>
    <w:rsid w:val="006F4490"/>
    <w:rsid w:val="006F4665"/>
    <w:rsid w:val="006F4C4D"/>
    <w:rsid w:val="006F504F"/>
    <w:rsid w:val="006F596B"/>
    <w:rsid w:val="006F5A4B"/>
    <w:rsid w:val="006F5A94"/>
    <w:rsid w:val="006F5E04"/>
    <w:rsid w:val="006F5F14"/>
    <w:rsid w:val="006F6014"/>
    <w:rsid w:val="006F731B"/>
    <w:rsid w:val="006F7ABF"/>
    <w:rsid w:val="007000ED"/>
    <w:rsid w:val="007005C9"/>
    <w:rsid w:val="00700BDB"/>
    <w:rsid w:val="00700E40"/>
    <w:rsid w:val="00701246"/>
    <w:rsid w:val="00701293"/>
    <w:rsid w:val="0070148E"/>
    <w:rsid w:val="0070192F"/>
    <w:rsid w:val="007019E8"/>
    <w:rsid w:val="00701E7A"/>
    <w:rsid w:val="00702304"/>
    <w:rsid w:val="007025BB"/>
    <w:rsid w:val="0070272D"/>
    <w:rsid w:val="00702C41"/>
    <w:rsid w:val="00702F87"/>
    <w:rsid w:val="007038E2"/>
    <w:rsid w:val="007039C8"/>
    <w:rsid w:val="00703A33"/>
    <w:rsid w:val="00703B6F"/>
    <w:rsid w:val="00704002"/>
    <w:rsid w:val="007040C0"/>
    <w:rsid w:val="0070459B"/>
    <w:rsid w:val="00704673"/>
    <w:rsid w:val="007046B9"/>
    <w:rsid w:val="00704D04"/>
    <w:rsid w:val="00705682"/>
    <w:rsid w:val="00706437"/>
    <w:rsid w:val="00706620"/>
    <w:rsid w:val="007067D8"/>
    <w:rsid w:val="00706F21"/>
    <w:rsid w:val="007070A0"/>
    <w:rsid w:val="00707E90"/>
    <w:rsid w:val="00710222"/>
    <w:rsid w:val="007104F1"/>
    <w:rsid w:val="007106EB"/>
    <w:rsid w:val="00710ADB"/>
    <w:rsid w:val="00710BB7"/>
    <w:rsid w:val="00710DA5"/>
    <w:rsid w:val="00710ED9"/>
    <w:rsid w:val="00712AEB"/>
    <w:rsid w:val="00712C61"/>
    <w:rsid w:val="00712D70"/>
    <w:rsid w:val="00713A2A"/>
    <w:rsid w:val="00713F6F"/>
    <w:rsid w:val="00714236"/>
    <w:rsid w:val="00714A8F"/>
    <w:rsid w:val="0071567D"/>
    <w:rsid w:val="00715B52"/>
    <w:rsid w:val="00715CA8"/>
    <w:rsid w:val="007160B4"/>
    <w:rsid w:val="007162BF"/>
    <w:rsid w:val="00716923"/>
    <w:rsid w:val="00717B3E"/>
    <w:rsid w:val="00717F35"/>
    <w:rsid w:val="00720711"/>
    <w:rsid w:val="0072091C"/>
    <w:rsid w:val="00720A97"/>
    <w:rsid w:val="00720AE0"/>
    <w:rsid w:val="007215F9"/>
    <w:rsid w:val="00721AE9"/>
    <w:rsid w:val="00722068"/>
    <w:rsid w:val="00722399"/>
    <w:rsid w:val="0072263A"/>
    <w:rsid w:val="00722820"/>
    <w:rsid w:val="00722919"/>
    <w:rsid w:val="00722AC9"/>
    <w:rsid w:val="00722BCE"/>
    <w:rsid w:val="00722C73"/>
    <w:rsid w:val="00723482"/>
    <w:rsid w:val="0072374C"/>
    <w:rsid w:val="007238E8"/>
    <w:rsid w:val="00723CB1"/>
    <w:rsid w:val="0072449F"/>
    <w:rsid w:val="00724637"/>
    <w:rsid w:val="00724A48"/>
    <w:rsid w:val="00724B32"/>
    <w:rsid w:val="007252C6"/>
    <w:rsid w:val="0072570C"/>
    <w:rsid w:val="0072606F"/>
    <w:rsid w:val="007266D7"/>
    <w:rsid w:val="00726A8D"/>
    <w:rsid w:val="00726D40"/>
    <w:rsid w:val="00726E04"/>
    <w:rsid w:val="007274E4"/>
    <w:rsid w:val="007276CC"/>
    <w:rsid w:val="00730244"/>
    <w:rsid w:val="0073025F"/>
    <w:rsid w:val="00730BF8"/>
    <w:rsid w:val="00730EF1"/>
    <w:rsid w:val="00731C67"/>
    <w:rsid w:val="00731D5D"/>
    <w:rsid w:val="007325C6"/>
    <w:rsid w:val="0073370F"/>
    <w:rsid w:val="00733A80"/>
    <w:rsid w:val="00733D25"/>
    <w:rsid w:val="0073421D"/>
    <w:rsid w:val="00734D09"/>
    <w:rsid w:val="007365D3"/>
    <w:rsid w:val="0073776D"/>
    <w:rsid w:val="00737A6A"/>
    <w:rsid w:val="00741168"/>
    <w:rsid w:val="007417D4"/>
    <w:rsid w:val="00741C6F"/>
    <w:rsid w:val="00741D2C"/>
    <w:rsid w:val="00742548"/>
    <w:rsid w:val="007426BF"/>
    <w:rsid w:val="0074288A"/>
    <w:rsid w:val="00744716"/>
    <w:rsid w:val="007448C7"/>
    <w:rsid w:val="00745591"/>
    <w:rsid w:val="007455FF"/>
    <w:rsid w:val="00745BD6"/>
    <w:rsid w:val="00746523"/>
    <w:rsid w:val="00746951"/>
    <w:rsid w:val="00746FA2"/>
    <w:rsid w:val="00747248"/>
    <w:rsid w:val="0074775A"/>
    <w:rsid w:val="0074788D"/>
    <w:rsid w:val="00747A7B"/>
    <w:rsid w:val="00747D9D"/>
    <w:rsid w:val="00750089"/>
    <w:rsid w:val="00750186"/>
    <w:rsid w:val="00750451"/>
    <w:rsid w:val="00751F31"/>
    <w:rsid w:val="007523C9"/>
    <w:rsid w:val="00752406"/>
    <w:rsid w:val="00752462"/>
    <w:rsid w:val="007524EA"/>
    <w:rsid w:val="00752563"/>
    <w:rsid w:val="007526F2"/>
    <w:rsid w:val="00752732"/>
    <w:rsid w:val="007531A7"/>
    <w:rsid w:val="00753463"/>
    <w:rsid w:val="00754619"/>
    <w:rsid w:val="00754757"/>
    <w:rsid w:val="0075481C"/>
    <w:rsid w:val="00754A85"/>
    <w:rsid w:val="00754CF2"/>
    <w:rsid w:val="0075589D"/>
    <w:rsid w:val="00755CDC"/>
    <w:rsid w:val="00755ED7"/>
    <w:rsid w:val="00755F34"/>
    <w:rsid w:val="00756AC6"/>
    <w:rsid w:val="00756D2D"/>
    <w:rsid w:val="00757449"/>
    <w:rsid w:val="007574E8"/>
    <w:rsid w:val="0075791F"/>
    <w:rsid w:val="00757A32"/>
    <w:rsid w:val="00760137"/>
    <w:rsid w:val="00760B28"/>
    <w:rsid w:val="00760C45"/>
    <w:rsid w:val="0076104B"/>
    <w:rsid w:val="00761224"/>
    <w:rsid w:val="007613A3"/>
    <w:rsid w:val="00761D6A"/>
    <w:rsid w:val="007622ED"/>
    <w:rsid w:val="007623C9"/>
    <w:rsid w:val="00762900"/>
    <w:rsid w:val="007636C2"/>
    <w:rsid w:val="00763A1A"/>
    <w:rsid w:val="007645D8"/>
    <w:rsid w:val="007649B0"/>
    <w:rsid w:val="00764ED8"/>
    <w:rsid w:val="007651AA"/>
    <w:rsid w:val="007658E8"/>
    <w:rsid w:val="00765C08"/>
    <w:rsid w:val="007678FB"/>
    <w:rsid w:val="007703C7"/>
    <w:rsid w:val="00770C46"/>
    <w:rsid w:val="00771124"/>
    <w:rsid w:val="00771421"/>
    <w:rsid w:val="007717A3"/>
    <w:rsid w:val="00772292"/>
    <w:rsid w:val="00772640"/>
    <w:rsid w:val="00774331"/>
    <w:rsid w:val="00774813"/>
    <w:rsid w:val="007752D3"/>
    <w:rsid w:val="00775838"/>
    <w:rsid w:val="00775C9D"/>
    <w:rsid w:val="007760D9"/>
    <w:rsid w:val="0077615B"/>
    <w:rsid w:val="00776F1C"/>
    <w:rsid w:val="007772C4"/>
    <w:rsid w:val="00777369"/>
    <w:rsid w:val="007776A2"/>
    <w:rsid w:val="0077776F"/>
    <w:rsid w:val="007779AC"/>
    <w:rsid w:val="00777C2A"/>
    <w:rsid w:val="00777CCC"/>
    <w:rsid w:val="0078043E"/>
    <w:rsid w:val="00780578"/>
    <w:rsid w:val="00780DFB"/>
    <w:rsid w:val="00780F04"/>
    <w:rsid w:val="00780F4D"/>
    <w:rsid w:val="00781728"/>
    <w:rsid w:val="00781833"/>
    <w:rsid w:val="00781FFF"/>
    <w:rsid w:val="00782157"/>
    <w:rsid w:val="00782354"/>
    <w:rsid w:val="007824DC"/>
    <w:rsid w:val="007825C6"/>
    <w:rsid w:val="00782CC4"/>
    <w:rsid w:val="00783268"/>
    <w:rsid w:val="00783796"/>
    <w:rsid w:val="00783A5D"/>
    <w:rsid w:val="00783BE9"/>
    <w:rsid w:val="00783CDA"/>
    <w:rsid w:val="00783CFA"/>
    <w:rsid w:val="0078476D"/>
    <w:rsid w:val="00784B5F"/>
    <w:rsid w:val="00784C0C"/>
    <w:rsid w:val="00784DDC"/>
    <w:rsid w:val="00784EE7"/>
    <w:rsid w:val="00785C20"/>
    <w:rsid w:val="007873A3"/>
    <w:rsid w:val="007876C3"/>
    <w:rsid w:val="00790517"/>
    <w:rsid w:val="00790B88"/>
    <w:rsid w:val="00791275"/>
    <w:rsid w:val="00791346"/>
    <w:rsid w:val="007913DD"/>
    <w:rsid w:val="0079144A"/>
    <w:rsid w:val="00791A9A"/>
    <w:rsid w:val="00792186"/>
    <w:rsid w:val="007925C4"/>
    <w:rsid w:val="0079260B"/>
    <w:rsid w:val="00792CEF"/>
    <w:rsid w:val="00792F0C"/>
    <w:rsid w:val="00793136"/>
    <w:rsid w:val="007937E1"/>
    <w:rsid w:val="0079413F"/>
    <w:rsid w:val="00794645"/>
    <w:rsid w:val="00794A40"/>
    <w:rsid w:val="00794EE5"/>
    <w:rsid w:val="0079555B"/>
    <w:rsid w:val="0079593E"/>
    <w:rsid w:val="0079596A"/>
    <w:rsid w:val="00796370"/>
    <w:rsid w:val="0079644F"/>
    <w:rsid w:val="00796C09"/>
    <w:rsid w:val="007975F0"/>
    <w:rsid w:val="0079785E"/>
    <w:rsid w:val="00797E34"/>
    <w:rsid w:val="007A04A5"/>
    <w:rsid w:val="007A0B0B"/>
    <w:rsid w:val="007A0B99"/>
    <w:rsid w:val="007A0E7A"/>
    <w:rsid w:val="007A1488"/>
    <w:rsid w:val="007A1490"/>
    <w:rsid w:val="007A14F8"/>
    <w:rsid w:val="007A1659"/>
    <w:rsid w:val="007A166A"/>
    <w:rsid w:val="007A1C3C"/>
    <w:rsid w:val="007A21C9"/>
    <w:rsid w:val="007A2976"/>
    <w:rsid w:val="007A31D6"/>
    <w:rsid w:val="007A3701"/>
    <w:rsid w:val="007A447F"/>
    <w:rsid w:val="007A4713"/>
    <w:rsid w:val="007A4ACC"/>
    <w:rsid w:val="007A4F7C"/>
    <w:rsid w:val="007A55AB"/>
    <w:rsid w:val="007A5658"/>
    <w:rsid w:val="007A59EB"/>
    <w:rsid w:val="007A5A90"/>
    <w:rsid w:val="007A60E8"/>
    <w:rsid w:val="007A6679"/>
    <w:rsid w:val="007A7958"/>
    <w:rsid w:val="007A7B09"/>
    <w:rsid w:val="007A7FF5"/>
    <w:rsid w:val="007B046F"/>
    <w:rsid w:val="007B0647"/>
    <w:rsid w:val="007B08D6"/>
    <w:rsid w:val="007B0905"/>
    <w:rsid w:val="007B0FFF"/>
    <w:rsid w:val="007B1698"/>
    <w:rsid w:val="007B1D5B"/>
    <w:rsid w:val="007B20C8"/>
    <w:rsid w:val="007B2C72"/>
    <w:rsid w:val="007B2DE9"/>
    <w:rsid w:val="007B2F4E"/>
    <w:rsid w:val="007B35D5"/>
    <w:rsid w:val="007B3D68"/>
    <w:rsid w:val="007B51E7"/>
    <w:rsid w:val="007B58A1"/>
    <w:rsid w:val="007B58E2"/>
    <w:rsid w:val="007B5A33"/>
    <w:rsid w:val="007B5F27"/>
    <w:rsid w:val="007B5F55"/>
    <w:rsid w:val="007B61DE"/>
    <w:rsid w:val="007B6371"/>
    <w:rsid w:val="007B6433"/>
    <w:rsid w:val="007B6BBD"/>
    <w:rsid w:val="007B70CD"/>
    <w:rsid w:val="007B7C0D"/>
    <w:rsid w:val="007C0239"/>
    <w:rsid w:val="007C0742"/>
    <w:rsid w:val="007C169D"/>
    <w:rsid w:val="007C1E86"/>
    <w:rsid w:val="007C20FE"/>
    <w:rsid w:val="007C2790"/>
    <w:rsid w:val="007C2CA9"/>
    <w:rsid w:val="007C2FE9"/>
    <w:rsid w:val="007C30AA"/>
    <w:rsid w:val="007C332C"/>
    <w:rsid w:val="007C3C18"/>
    <w:rsid w:val="007C40DD"/>
    <w:rsid w:val="007C41C4"/>
    <w:rsid w:val="007C43A6"/>
    <w:rsid w:val="007C44A7"/>
    <w:rsid w:val="007C4951"/>
    <w:rsid w:val="007C4C5B"/>
    <w:rsid w:val="007C4C73"/>
    <w:rsid w:val="007C4E03"/>
    <w:rsid w:val="007C5062"/>
    <w:rsid w:val="007C599B"/>
    <w:rsid w:val="007C5C5A"/>
    <w:rsid w:val="007C61EB"/>
    <w:rsid w:val="007C6693"/>
    <w:rsid w:val="007C6C01"/>
    <w:rsid w:val="007C6D3A"/>
    <w:rsid w:val="007C75EE"/>
    <w:rsid w:val="007C7688"/>
    <w:rsid w:val="007D0421"/>
    <w:rsid w:val="007D0516"/>
    <w:rsid w:val="007D0FD9"/>
    <w:rsid w:val="007D1373"/>
    <w:rsid w:val="007D1795"/>
    <w:rsid w:val="007D1F5D"/>
    <w:rsid w:val="007D220A"/>
    <w:rsid w:val="007D277B"/>
    <w:rsid w:val="007D2C95"/>
    <w:rsid w:val="007D3A1F"/>
    <w:rsid w:val="007D5265"/>
    <w:rsid w:val="007D5451"/>
    <w:rsid w:val="007D54B7"/>
    <w:rsid w:val="007D54C9"/>
    <w:rsid w:val="007D5A15"/>
    <w:rsid w:val="007D5AA7"/>
    <w:rsid w:val="007D5AEF"/>
    <w:rsid w:val="007D5CDB"/>
    <w:rsid w:val="007D6681"/>
    <w:rsid w:val="007D6FC2"/>
    <w:rsid w:val="007D7140"/>
    <w:rsid w:val="007D788A"/>
    <w:rsid w:val="007D7FE6"/>
    <w:rsid w:val="007E0B6B"/>
    <w:rsid w:val="007E0D74"/>
    <w:rsid w:val="007E1603"/>
    <w:rsid w:val="007E1D9F"/>
    <w:rsid w:val="007E1EBF"/>
    <w:rsid w:val="007E1F00"/>
    <w:rsid w:val="007E2925"/>
    <w:rsid w:val="007E2CDB"/>
    <w:rsid w:val="007E2D4E"/>
    <w:rsid w:val="007E32D5"/>
    <w:rsid w:val="007E32E4"/>
    <w:rsid w:val="007E3880"/>
    <w:rsid w:val="007E3F81"/>
    <w:rsid w:val="007E44AE"/>
    <w:rsid w:val="007E4A40"/>
    <w:rsid w:val="007E5541"/>
    <w:rsid w:val="007E59FC"/>
    <w:rsid w:val="007E5DD8"/>
    <w:rsid w:val="007E61F7"/>
    <w:rsid w:val="007E6953"/>
    <w:rsid w:val="007E6977"/>
    <w:rsid w:val="007E7069"/>
    <w:rsid w:val="007E7370"/>
    <w:rsid w:val="007E7445"/>
    <w:rsid w:val="007E7491"/>
    <w:rsid w:val="007E78D5"/>
    <w:rsid w:val="007E7F76"/>
    <w:rsid w:val="007F13D7"/>
    <w:rsid w:val="007F1433"/>
    <w:rsid w:val="007F2294"/>
    <w:rsid w:val="007F2672"/>
    <w:rsid w:val="007F2779"/>
    <w:rsid w:val="007F308B"/>
    <w:rsid w:val="007F3148"/>
    <w:rsid w:val="007F3350"/>
    <w:rsid w:val="007F35B0"/>
    <w:rsid w:val="007F390C"/>
    <w:rsid w:val="007F3F37"/>
    <w:rsid w:val="007F41DB"/>
    <w:rsid w:val="007F459C"/>
    <w:rsid w:val="007F4C50"/>
    <w:rsid w:val="007F561F"/>
    <w:rsid w:val="007F6BFA"/>
    <w:rsid w:val="007F6C5A"/>
    <w:rsid w:val="007F7945"/>
    <w:rsid w:val="008001BF"/>
    <w:rsid w:val="0080093D"/>
    <w:rsid w:val="00800D61"/>
    <w:rsid w:val="008012F4"/>
    <w:rsid w:val="00801615"/>
    <w:rsid w:val="0080193B"/>
    <w:rsid w:val="00802173"/>
    <w:rsid w:val="008029A0"/>
    <w:rsid w:val="008030FF"/>
    <w:rsid w:val="008031E9"/>
    <w:rsid w:val="008033FA"/>
    <w:rsid w:val="008034F3"/>
    <w:rsid w:val="008037D2"/>
    <w:rsid w:val="008049CA"/>
    <w:rsid w:val="00804E00"/>
    <w:rsid w:val="00804F30"/>
    <w:rsid w:val="0080572B"/>
    <w:rsid w:val="008067A5"/>
    <w:rsid w:val="00807037"/>
    <w:rsid w:val="00807244"/>
    <w:rsid w:val="00807468"/>
    <w:rsid w:val="008102AF"/>
    <w:rsid w:val="008104AB"/>
    <w:rsid w:val="00810E31"/>
    <w:rsid w:val="00811078"/>
    <w:rsid w:val="00811513"/>
    <w:rsid w:val="00811954"/>
    <w:rsid w:val="00811B1C"/>
    <w:rsid w:val="00812ACB"/>
    <w:rsid w:val="00812FB7"/>
    <w:rsid w:val="008136EE"/>
    <w:rsid w:val="008142E0"/>
    <w:rsid w:val="00814336"/>
    <w:rsid w:val="008145A6"/>
    <w:rsid w:val="00814E85"/>
    <w:rsid w:val="0081529A"/>
    <w:rsid w:val="008158C9"/>
    <w:rsid w:val="00815E44"/>
    <w:rsid w:val="00815F3C"/>
    <w:rsid w:val="008175DC"/>
    <w:rsid w:val="00817DFC"/>
    <w:rsid w:val="008201FF"/>
    <w:rsid w:val="00820784"/>
    <w:rsid w:val="00820C42"/>
    <w:rsid w:val="00820D1B"/>
    <w:rsid w:val="00820EED"/>
    <w:rsid w:val="00820F2C"/>
    <w:rsid w:val="00821560"/>
    <w:rsid w:val="00821C1E"/>
    <w:rsid w:val="0082214C"/>
    <w:rsid w:val="008222B3"/>
    <w:rsid w:val="0082268D"/>
    <w:rsid w:val="00822ABD"/>
    <w:rsid w:val="00822D5E"/>
    <w:rsid w:val="00823594"/>
    <w:rsid w:val="00823763"/>
    <w:rsid w:val="008245E0"/>
    <w:rsid w:val="00824E07"/>
    <w:rsid w:val="008253FB"/>
    <w:rsid w:val="008269F4"/>
    <w:rsid w:val="008273BD"/>
    <w:rsid w:val="00827713"/>
    <w:rsid w:val="00827FFC"/>
    <w:rsid w:val="00830387"/>
    <w:rsid w:val="008308C2"/>
    <w:rsid w:val="00830ADF"/>
    <w:rsid w:val="00830B41"/>
    <w:rsid w:val="00830BDC"/>
    <w:rsid w:val="00830F58"/>
    <w:rsid w:val="00831ACD"/>
    <w:rsid w:val="00831B80"/>
    <w:rsid w:val="00831F3F"/>
    <w:rsid w:val="0083206C"/>
    <w:rsid w:val="008323A9"/>
    <w:rsid w:val="008326D9"/>
    <w:rsid w:val="008327B3"/>
    <w:rsid w:val="0083329A"/>
    <w:rsid w:val="008332CB"/>
    <w:rsid w:val="00833B61"/>
    <w:rsid w:val="00833C27"/>
    <w:rsid w:val="00834141"/>
    <w:rsid w:val="008347AD"/>
    <w:rsid w:val="00834C77"/>
    <w:rsid w:val="00834EEC"/>
    <w:rsid w:val="0083511C"/>
    <w:rsid w:val="008351EA"/>
    <w:rsid w:val="00835D0E"/>
    <w:rsid w:val="00835D55"/>
    <w:rsid w:val="00835F74"/>
    <w:rsid w:val="00836234"/>
    <w:rsid w:val="00836F5B"/>
    <w:rsid w:val="00837793"/>
    <w:rsid w:val="00837D9F"/>
    <w:rsid w:val="008402DF"/>
    <w:rsid w:val="00840687"/>
    <w:rsid w:val="00840E65"/>
    <w:rsid w:val="008415B1"/>
    <w:rsid w:val="00841612"/>
    <w:rsid w:val="00841741"/>
    <w:rsid w:val="00841CED"/>
    <w:rsid w:val="00842107"/>
    <w:rsid w:val="008429CF"/>
    <w:rsid w:val="00842A44"/>
    <w:rsid w:val="00843262"/>
    <w:rsid w:val="00843DFA"/>
    <w:rsid w:val="00843E51"/>
    <w:rsid w:val="008442E7"/>
    <w:rsid w:val="00845150"/>
    <w:rsid w:val="0084515C"/>
    <w:rsid w:val="008451AE"/>
    <w:rsid w:val="008452D9"/>
    <w:rsid w:val="008453AD"/>
    <w:rsid w:val="008453B2"/>
    <w:rsid w:val="00846EB2"/>
    <w:rsid w:val="008472D8"/>
    <w:rsid w:val="008506F7"/>
    <w:rsid w:val="00850B59"/>
    <w:rsid w:val="00850B95"/>
    <w:rsid w:val="008519BB"/>
    <w:rsid w:val="00851DC3"/>
    <w:rsid w:val="0085269B"/>
    <w:rsid w:val="00852D5B"/>
    <w:rsid w:val="00852DAC"/>
    <w:rsid w:val="00853AB0"/>
    <w:rsid w:val="0085413D"/>
    <w:rsid w:val="00855406"/>
    <w:rsid w:val="00855D16"/>
    <w:rsid w:val="008560E4"/>
    <w:rsid w:val="0085645C"/>
    <w:rsid w:val="00856748"/>
    <w:rsid w:val="008568B8"/>
    <w:rsid w:val="00857A5F"/>
    <w:rsid w:val="0086046C"/>
    <w:rsid w:val="008604F0"/>
    <w:rsid w:val="00860CFD"/>
    <w:rsid w:val="008610CE"/>
    <w:rsid w:val="00861286"/>
    <w:rsid w:val="008612E3"/>
    <w:rsid w:val="008614EF"/>
    <w:rsid w:val="00861826"/>
    <w:rsid w:val="00861932"/>
    <w:rsid w:val="008621A5"/>
    <w:rsid w:val="008627CC"/>
    <w:rsid w:val="00864156"/>
    <w:rsid w:val="008641AE"/>
    <w:rsid w:val="00864278"/>
    <w:rsid w:val="00864388"/>
    <w:rsid w:val="008644B3"/>
    <w:rsid w:val="008659FE"/>
    <w:rsid w:val="00865F6D"/>
    <w:rsid w:val="00866290"/>
    <w:rsid w:val="008662BE"/>
    <w:rsid w:val="00866610"/>
    <w:rsid w:val="0086771A"/>
    <w:rsid w:val="00867860"/>
    <w:rsid w:val="00867869"/>
    <w:rsid w:val="00867D65"/>
    <w:rsid w:val="00870010"/>
    <w:rsid w:val="00870552"/>
    <w:rsid w:val="00870A16"/>
    <w:rsid w:val="00870BCF"/>
    <w:rsid w:val="00871A69"/>
    <w:rsid w:val="008720E9"/>
    <w:rsid w:val="00872324"/>
    <w:rsid w:val="0087295B"/>
    <w:rsid w:val="00873B51"/>
    <w:rsid w:val="008744FA"/>
    <w:rsid w:val="00874BE1"/>
    <w:rsid w:val="00874D5C"/>
    <w:rsid w:val="00874DCE"/>
    <w:rsid w:val="00874F09"/>
    <w:rsid w:val="0087508D"/>
    <w:rsid w:val="00875172"/>
    <w:rsid w:val="008752B7"/>
    <w:rsid w:val="0087627E"/>
    <w:rsid w:val="008762BA"/>
    <w:rsid w:val="0087693E"/>
    <w:rsid w:val="00877D03"/>
    <w:rsid w:val="00877E9B"/>
    <w:rsid w:val="0088016D"/>
    <w:rsid w:val="008802D8"/>
    <w:rsid w:val="008804E8"/>
    <w:rsid w:val="00880AAE"/>
    <w:rsid w:val="00880E9B"/>
    <w:rsid w:val="0088108E"/>
    <w:rsid w:val="00881261"/>
    <w:rsid w:val="00881C2D"/>
    <w:rsid w:val="00881C9E"/>
    <w:rsid w:val="00881D59"/>
    <w:rsid w:val="00882024"/>
    <w:rsid w:val="008851FD"/>
    <w:rsid w:val="00885620"/>
    <w:rsid w:val="00885807"/>
    <w:rsid w:val="008859ED"/>
    <w:rsid w:val="00886204"/>
    <w:rsid w:val="008866E3"/>
    <w:rsid w:val="0088718B"/>
    <w:rsid w:val="00887838"/>
    <w:rsid w:val="0088795E"/>
    <w:rsid w:val="00887BE7"/>
    <w:rsid w:val="00890624"/>
    <w:rsid w:val="0089084E"/>
    <w:rsid w:val="00890D14"/>
    <w:rsid w:val="008926B4"/>
    <w:rsid w:val="00892837"/>
    <w:rsid w:val="00892AC2"/>
    <w:rsid w:val="00893517"/>
    <w:rsid w:val="008935D3"/>
    <w:rsid w:val="00893C2C"/>
    <w:rsid w:val="00893CE0"/>
    <w:rsid w:val="00893F81"/>
    <w:rsid w:val="0089404A"/>
    <w:rsid w:val="008947C3"/>
    <w:rsid w:val="00895084"/>
    <w:rsid w:val="008954EF"/>
    <w:rsid w:val="00895A2A"/>
    <w:rsid w:val="008962A9"/>
    <w:rsid w:val="00896AF0"/>
    <w:rsid w:val="00897D72"/>
    <w:rsid w:val="008A15C2"/>
    <w:rsid w:val="008A1BC8"/>
    <w:rsid w:val="008A1D60"/>
    <w:rsid w:val="008A22D6"/>
    <w:rsid w:val="008A2422"/>
    <w:rsid w:val="008A289E"/>
    <w:rsid w:val="008A2BD2"/>
    <w:rsid w:val="008A32A4"/>
    <w:rsid w:val="008A50EB"/>
    <w:rsid w:val="008A54B1"/>
    <w:rsid w:val="008A5D34"/>
    <w:rsid w:val="008A63B7"/>
    <w:rsid w:val="008A6791"/>
    <w:rsid w:val="008A6817"/>
    <w:rsid w:val="008A7034"/>
    <w:rsid w:val="008A7A28"/>
    <w:rsid w:val="008B0841"/>
    <w:rsid w:val="008B14EB"/>
    <w:rsid w:val="008B15B1"/>
    <w:rsid w:val="008B16D9"/>
    <w:rsid w:val="008B1824"/>
    <w:rsid w:val="008B23D7"/>
    <w:rsid w:val="008B24F7"/>
    <w:rsid w:val="008B314B"/>
    <w:rsid w:val="008B3A2A"/>
    <w:rsid w:val="008B45AC"/>
    <w:rsid w:val="008B54E8"/>
    <w:rsid w:val="008B574E"/>
    <w:rsid w:val="008B57FC"/>
    <w:rsid w:val="008B581C"/>
    <w:rsid w:val="008B627B"/>
    <w:rsid w:val="008B6B4E"/>
    <w:rsid w:val="008B6C25"/>
    <w:rsid w:val="008B6FA0"/>
    <w:rsid w:val="008B71A7"/>
    <w:rsid w:val="008C0194"/>
    <w:rsid w:val="008C10D9"/>
    <w:rsid w:val="008C1192"/>
    <w:rsid w:val="008C1756"/>
    <w:rsid w:val="008C21C8"/>
    <w:rsid w:val="008C2662"/>
    <w:rsid w:val="008C28EE"/>
    <w:rsid w:val="008C29BA"/>
    <w:rsid w:val="008C2A5A"/>
    <w:rsid w:val="008C2E5D"/>
    <w:rsid w:val="008C34C2"/>
    <w:rsid w:val="008C3D4D"/>
    <w:rsid w:val="008C502A"/>
    <w:rsid w:val="008C5285"/>
    <w:rsid w:val="008C5A5F"/>
    <w:rsid w:val="008C62F2"/>
    <w:rsid w:val="008C6A2D"/>
    <w:rsid w:val="008C6C98"/>
    <w:rsid w:val="008C6F43"/>
    <w:rsid w:val="008C6FD9"/>
    <w:rsid w:val="008C728B"/>
    <w:rsid w:val="008C7468"/>
    <w:rsid w:val="008C7D18"/>
    <w:rsid w:val="008D07AD"/>
    <w:rsid w:val="008D0942"/>
    <w:rsid w:val="008D0C19"/>
    <w:rsid w:val="008D1666"/>
    <w:rsid w:val="008D2040"/>
    <w:rsid w:val="008D253A"/>
    <w:rsid w:val="008D36ED"/>
    <w:rsid w:val="008D3B76"/>
    <w:rsid w:val="008D3BAD"/>
    <w:rsid w:val="008D3C61"/>
    <w:rsid w:val="008D3CA1"/>
    <w:rsid w:val="008D3DF7"/>
    <w:rsid w:val="008D3F00"/>
    <w:rsid w:val="008D42A9"/>
    <w:rsid w:val="008D4531"/>
    <w:rsid w:val="008D45DE"/>
    <w:rsid w:val="008D4BE6"/>
    <w:rsid w:val="008D4F66"/>
    <w:rsid w:val="008D524E"/>
    <w:rsid w:val="008D537E"/>
    <w:rsid w:val="008D54B6"/>
    <w:rsid w:val="008D570E"/>
    <w:rsid w:val="008D5DEB"/>
    <w:rsid w:val="008D5F12"/>
    <w:rsid w:val="008D62A9"/>
    <w:rsid w:val="008D6647"/>
    <w:rsid w:val="008D71E5"/>
    <w:rsid w:val="008D78AE"/>
    <w:rsid w:val="008E0031"/>
    <w:rsid w:val="008E0526"/>
    <w:rsid w:val="008E066A"/>
    <w:rsid w:val="008E0DCF"/>
    <w:rsid w:val="008E2375"/>
    <w:rsid w:val="008E29BB"/>
    <w:rsid w:val="008E385D"/>
    <w:rsid w:val="008E3E4F"/>
    <w:rsid w:val="008E3FD8"/>
    <w:rsid w:val="008E4323"/>
    <w:rsid w:val="008E4A41"/>
    <w:rsid w:val="008E4E2C"/>
    <w:rsid w:val="008E583B"/>
    <w:rsid w:val="008E5AF2"/>
    <w:rsid w:val="008E634C"/>
    <w:rsid w:val="008E675B"/>
    <w:rsid w:val="008E7225"/>
    <w:rsid w:val="008E7AC8"/>
    <w:rsid w:val="008E7F94"/>
    <w:rsid w:val="008F1048"/>
    <w:rsid w:val="008F10C6"/>
    <w:rsid w:val="008F17F0"/>
    <w:rsid w:val="008F3189"/>
    <w:rsid w:val="008F3FBB"/>
    <w:rsid w:val="008F4521"/>
    <w:rsid w:val="008F4871"/>
    <w:rsid w:val="008F4B1E"/>
    <w:rsid w:val="008F4FBA"/>
    <w:rsid w:val="008F5410"/>
    <w:rsid w:val="008F55F8"/>
    <w:rsid w:val="008F5BEC"/>
    <w:rsid w:val="008F5FB2"/>
    <w:rsid w:val="008F6704"/>
    <w:rsid w:val="008F7017"/>
    <w:rsid w:val="008F7084"/>
    <w:rsid w:val="008F7432"/>
    <w:rsid w:val="008F7486"/>
    <w:rsid w:val="008F788A"/>
    <w:rsid w:val="0090054B"/>
    <w:rsid w:val="009008F5"/>
    <w:rsid w:val="00900F7E"/>
    <w:rsid w:val="009012A1"/>
    <w:rsid w:val="0090325F"/>
    <w:rsid w:val="009036FC"/>
    <w:rsid w:val="0090395D"/>
    <w:rsid w:val="00903F9E"/>
    <w:rsid w:val="0090454C"/>
    <w:rsid w:val="00904AB3"/>
    <w:rsid w:val="00904F81"/>
    <w:rsid w:val="0090597D"/>
    <w:rsid w:val="00905E5B"/>
    <w:rsid w:val="009060E6"/>
    <w:rsid w:val="0090658F"/>
    <w:rsid w:val="00907C57"/>
    <w:rsid w:val="00907CD6"/>
    <w:rsid w:val="00907D8F"/>
    <w:rsid w:val="00907DD1"/>
    <w:rsid w:val="00910778"/>
    <w:rsid w:val="009107B5"/>
    <w:rsid w:val="00910DE3"/>
    <w:rsid w:val="00912313"/>
    <w:rsid w:val="009128A4"/>
    <w:rsid w:val="00913BEB"/>
    <w:rsid w:val="009164A8"/>
    <w:rsid w:val="009165AF"/>
    <w:rsid w:val="00916999"/>
    <w:rsid w:val="00916A43"/>
    <w:rsid w:val="00916AA2"/>
    <w:rsid w:val="00916D44"/>
    <w:rsid w:val="009170E1"/>
    <w:rsid w:val="00917848"/>
    <w:rsid w:val="00917986"/>
    <w:rsid w:val="009203D8"/>
    <w:rsid w:val="0092060E"/>
    <w:rsid w:val="00920C01"/>
    <w:rsid w:val="009212FA"/>
    <w:rsid w:val="00921415"/>
    <w:rsid w:val="009217B6"/>
    <w:rsid w:val="0092210A"/>
    <w:rsid w:val="00922894"/>
    <w:rsid w:val="0092320F"/>
    <w:rsid w:val="0092323B"/>
    <w:rsid w:val="009238AC"/>
    <w:rsid w:val="00923DF7"/>
    <w:rsid w:val="00924037"/>
    <w:rsid w:val="00924583"/>
    <w:rsid w:val="009247A8"/>
    <w:rsid w:val="0092481F"/>
    <w:rsid w:val="00924A29"/>
    <w:rsid w:val="009252FF"/>
    <w:rsid w:val="00925D0F"/>
    <w:rsid w:val="009268E1"/>
    <w:rsid w:val="00926DB3"/>
    <w:rsid w:val="00927069"/>
    <w:rsid w:val="0092796C"/>
    <w:rsid w:val="00927A88"/>
    <w:rsid w:val="00930955"/>
    <w:rsid w:val="00930B84"/>
    <w:rsid w:val="00930BFD"/>
    <w:rsid w:val="00931149"/>
    <w:rsid w:val="009313A2"/>
    <w:rsid w:val="00932043"/>
    <w:rsid w:val="00932429"/>
    <w:rsid w:val="00933132"/>
    <w:rsid w:val="0093363A"/>
    <w:rsid w:val="00933D0E"/>
    <w:rsid w:val="00933FC8"/>
    <w:rsid w:val="009345C5"/>
    <w:rsid w:val="00934981"/>
    <w:rsid w:val="00934B28"/>
    <w:rsid w:val="00935750"/>
    <w:rsid w:val="009357BF"/>
    <w:rsid w:val="00935A2F"/>
    <w:rsid w:val="00935F5D"/>
    <w:rsid w:val="00936302"/>
    <w:rsid w:val="00936AF9"/>
    <w:rsid w:val="00936B33"/>
    <w:rsid w:val="00936D23"/>
    <w:rsid w:val="0093709E"/>
    <w:rsid w:val="00937416"/>
    <w:rsid w:val="009378AE"/>
    <w:rsid w:val="00940296"/>
    <w:rsid w:val="0094049E"/>
    <w:rsid w:val="009409A7"/>
    <w:rsid w:val="00940DFD"/>
    <w:rsid w:val="00940EAF"/>
    <w:rsid w:val="00941315"/>
    <w:rsid w:val="0094165F"/>
    <w:rsid w:val="0094178B"/>
    <w:rsid w:val="0094201D"/>
    <w:rsid w:val="009427F4"/>
    <w:rsid w:val="00943C8B"/>
    <w:rsid w:val="00944228"/>
    <w:rsid w:val="00944481"/>
    <w:rsid w:val="0094451E"/>
    <w:rsid w:val="00944659"/>
    <w:rsid w:val="009447F6"/>
    <w:rsid w:val="0094486F"/>
    <w:rsid w:val="009453A9"/>
    <w:rsid w:val="009456C9"/>
    <w:rsid w:val="00945810"/>
    <w:rsid w:val="009461E1"/>
    <w:rsid w:val="00946266"/>
    <w:rsid w:val="00946333"/>
    <w:rsid w:val="0094686E"/>
    <w:rsid w:val="00946D85"/>
    <w:rsid w:val="00947300"/>
    <w:rsid w:val="009479A3"/>
    <w:rsid w:val="00947EE5"/>
    <w:rsid w:val="00950186"/>
    <w:rsid w:val="009502A2"/>
    <w:rsid w:val="009504B0"/>
    <w:rsid w:val="00950B4E"/>
    <w:rsid w:val="0095200D"/>
    <w:rsid w:val="00952B11"/>
    <w:rsid w:val="00952EEB"/>
    <w:rsid w:val="009534A1"/>
    <w:rsid w:val="0095377E"/>
    <w:rsid w:val="009537FF"/>
    <w:rsid w:val="00953D92"/>
    <w:rsid w:val="009542A5"/>
    <w:rsid w:val="00955D25"/>
    <w:rsid w:val="00955E45"/>
    <w:rsid w:val="00955EF7"/>
    <w:rsid w:val="0095663D"/>
    <w:rsid w:val="00957197"/>
    <w:rsid w:val="00957239"/>
    <w:rsid w:val="009576D2"/>
    <w:rsid w:val="009578EA"/>
    <w:rsid w:val="009579CD"/>
    <w:rsid w:val="009603E4"/>
    <w:rsid w:val="00960AED"/>
    <w:rsid w:val="00960BE1"/>
    <w:rsid w:val="00960F25"/>
    <w:rsid w:val="0096104F"/>
    <w:rsid w:val="00961368"/>
    <w:rsid w:val="00961749"/>
    <w:rsid w:val="00961997"/>
    <w:rsid w:val="00961B0D"/>
    <w:rsid w:val="009620C0"/>
    <w:rsid w:val="009624E4"/>
    <w:rsid w:val="009627F7"/>
    <w:rsid w:val="00962F81"/>
    <w:rsid w:val="0096379A"/>
    <w:rsid w:val="00963CCD"/>
    <w:rsid w:val="00964742"/>
    <w:rsid w:val="00964810"/>
    <w:rsid w:val="00964B59"/>
    <w:rsid w:val="00964C16"/>
    <w:rsid w:val="00964FEC"/>
    <w:rsid w:val="009654EF"/>
    <w:rsid w:val="00965718"/>
    <w:rsid w:val="00965BFA"/>
    <w:rsid w:val="009663EE"/>
    <w:rsid w:val="009664BA"/>
    <w:rsid w:val="00966AC9"/>
    <w:rsid w:val="00966EBC"/>
    <w:rsid w:val="009674D3"/>
    <w:rsid w:val="00967EEA"/>
    <w:rsid w:val="009701E0"/>
    <w:rsid w:val="009709EC"/>
    <w:rsid w:val="00970D9F"/>
    <w:rsid w:val="009712B2"/>
    <w:rsid w:val="009716DE"/>
    <w:rsid w:val="00971E05"/>
    <w:rsid w:val="00971E62"/>
    <w:rsid w:val="00971E99"/>
    <w:rsid w:val="009730ED"/>
    <w:rsid w:val="0097348D"/>
    <w:rsid w:val="0097353E"/>
    <w:rsid w:val="0097372B"/>
    <w:rsid w:val="0097413C"/>
    <w:rsid w:val="00974B80"/>
    <w:rsid w:val="00974CEB"/>
    <w:rsid w:val="0097533C"/>
    <w:rsid w:val="00975A36"/>
    <w:rsid w:val="009764E9"/>
    <w:rsid w:val="00976B9E"/>
    <w:rsid w:val="0097769D"/>
    <w:rsid w:val="0098017E"/>
    <w:rsid w:val="0098047D"/>
    <w:rsid w:val="009804F5"/>
    <w:rsid w:val="00980646"/>
    <w:rsid w:val="00980E00"/>
    <w:rsid w:val="00981735"/>
    <w:rsid w:val="00981749"/>
    <w:rsid w:val="009818E7"/>
    <w:rsid w:val="00982449"/>
    <w:rsid w:val="00982F4D"/>
    <w:rsid w:val="00982FA7"/>
    <w:rsid w:val="009837EC"/>
    <w:rsid w:val="00983B84"/>
    <w:rsid w:val="0098425F"/>
    <w:rsid w:val="009850BA"/>
    <w:rsid w:val="00985474"/>
    <w:rsid w:val="00985544"/>
    <w:rsid w:val="0098560E"/>
    <w:rsid w:val="00985699"/>
    <w:rsid w:val="00985A36"/>
    <w:rsid w:val="00985B5E"/>
    <w:rsid w:val="00985BDC"/>
    <w:rsid w:val="0098614D"/>
    <w:rsid w:val="00986F0B"/>
    <w:rsid w:val="0098799A"/>
    <w:rsid w:val="00987E0D"/>
    <w:rsid w:val="0099051D"/>
    <w:rsid w:val="00990582"/>
    <w:rsid w:val="00990A9E"/>
    <w:rsid w:val="00991420"/>
    <w:rsid w:val="00991672"/>
    <w:rsid w:val="00991A83"/>
    <w:rsid w:val="00991F9B"/>
    <w:rsid w:val="00992181"/>
    <w:rsid w:val="009927F4"/>
    <w:rsid w:val="00992821"/>
    <w:rsid w:val="009929C7"/>
    <w:rsid w:val="00993FC0"/>
    <w:rsid w:val="0099424D"/>
    <w:rsid w:val="0099498C"/>
    <w:rsid w:val="00994C5A"/>
    <w:rsid w:val="00994F9A"/>
    <w:rsid w:val="00995000"/>
    <w:rsid w:val="009968A2"/>
    <w:rsid w:val="009974BB"/>
    <w:rsid w:val="009979CB"/>
    <w:rsid w:val="009A014D"/>
    <w:rsid w:val="009A03CC"/>
    <w:rsid w:val="009A0A7C"/>
    <w:rsid w:val="009A0AB6"/>
    <w:rsid w:val="009A0DF7"/>
    <w:rsid w:val="009A0FD4"/>
    <w:rsid w:val="009A1052"/>
    <w:rsid w:val="009A1D5C"/>
    <w:rsid w:val="009A2792"/>
    <w:rsid w:val="009A2A7E"/>
    <w:rsid w:val="009A2B06"/>
    <w:rsid w:val="009A2D75"/>
    <w:rsid w:val="009A2F36"/>
    <w:rsid w:val="009A3206"/>
    <w:rsid w:val="009A33B2"/>
    <w:rsid w:val="009A364F"/>
    <w:rsid w:val="009A385B"/>
    <w:rsid w:val="009A3C80"/>
    <w:rsid w:val="009A3E53"/>
    <w:rsid w:val="009A404A"/>
    <w:rsid w:val="009A518C"/>
    <w:rsid w:val="009A5278"/>
    <w:rsid w:val="009A553C"/>
    <w:rsid w:val="009A58E0"/>
    <w:rsid w:val="009A5E7C"/>
    <w:rsid w:val="009A5FC3"/>
    <w:rsid w:val="009A6332"/>
    <w:rsid w:val="009A6486"/>
    <w:rsid w:val="009A6701"/>
    <w:rsid w:val="009A68E3"/>
    <w:rsid w:val="009A6AA1"/>
    <w:rsid w:val="009A6D50"/>
    <w:rsid w:val="009A78FA"/>
    <w:rsid w:val="009A793F"/>
    <w:rsid w:val="009B03CE"/>
    <w:rsid w:val="009B0420"/>
    <w:rsid w:val="009B1344"/>
    <w:rsid w:val="009B17AC"/>
    <w:rsid w:val="009B18A1"/>
    <w:rsid w:val="009B1F54"/>
    <w:rsid w:val="009B2001"/>
    <w:rsid w:val="009B2CFA"/>
    <w:rsid w:val="009B308B"/>
    <w:rsid w:val="009B3457"/>
    <w:rsid w:val="009B472A"/>
    <w:rsid w:val="009B4AB4"/>
    <w:rsid w:val="009B4B86"/>
    <w:rsid w:val="009B4C2E"/>
    <w:rsid w:val="009B4F9B"/>
    <w:rsid w:val="009B5172"/>
    <w:rsid w:val="009B535A"/>
    <w:rsid w:val="009B5A9D"/>
    <w:rsid w:val="009B6279"/>
    <w:rsid w:val="009B6323"/>
    <w:rsid w:val="009B64BA"/>
    <w:rsid w:val="009B65F8"/>
    <w:rsid w:val="009B700F"/>
    <w:rsid w:val="009B7130"/>
    <w:rsid w:val="009B7757"/>
    <w:rsid w:val="009B79CC"/>
    <w:rsid w:val="009B7DCC"/>
    <w:rsid w:val="009B7E05"/>
    <w:rsid w:val="009C0086"/>
    <w:rsid w:val="009C0FD7"/>
    <w:rsid w:val="009C142E"/>
    <w:rsid w:val="009C1439"/>
    <w:rsid w:val="009C1DEE"/>
    <w:rsid w:val="009C25BD"/>
    <w:rsid w:val="009C2F83"/>
    <w:rsid w:val="009C31B9"/>
    <w:rsid w:val="009C37E9"/>
    <w:rsid w:val="009C3A40"/>
    <w:rsid w:val="009C3D29"/>
    <w:rsid w:val="009C4018"/>
    <w:rsid w:val="009C46B1"/>
    <w:rsid w:val="009C483D"/>
    <w:rsid w:val="009C4905"/>
    <w:rsid w:val="009C4D92"/>
    <w:rsid w:val="009C543B"/>
    <w:rsid w:val="009C5704"/>
    <w:rsid w:val="009C5FED"/>
    <w:rsid w:val="009C6955"/>
    <w:rsid w:val="009C69A4"/>
    <w:rsid w:val="009C72BA"/>
    <w:rsid w:val="009C7C3B"/>
    <w:rsid w:val="009D01DC"/>
    <w:rsid w:val="009D0755"/>
    <w:rsid w:val="009D0832"/>
    <w:rsid w:val="009D08DE"/>
    <w:rsid w:val="009D0F3C"/>
    <w:rsid w:val="009D0F3E"/>
    <w:rsid w:val="009D12D5"/>
    <w:rsid w:val="009D1E0A"/>
    <w:rsid w:val="009D2107"/>
    <w:rsid w:val="009D2D9F"/>
    <w:rsid w:val="009D2E48"/>
    <w:rsid w:val="009D37B7"/>
    <w:rsid w:val="009D3A5A"/>
    <w:rsid w:val="009D3D48"/>
    <w:rsid w:val="009D411F"/>
    <w:rsid w:val="009D527C"/>
    <w:rsid w:val="009D53C9"/>
    <w:rsid w:val="009D54DF"/>
    <w:rsid w:val="009D5FC3"/>
    <w:rsid w:val="009D7662"/>
    <w:rsid w:val="009E030E"/>
    <w:rsid w:val="009E1497"/>
    <w:rsid w:val="009E1D79"/>
    <w:rsid w:val="009E32A0"/>
    <w:rsid w:val="009E37D3"/>
    <w:rsid w:val="009E3CE3"/>
    <w:rsid w:val="009E4032"/>
    <w:rsid w:val="009E532F"/>
    <w:rsid w:val="009E5CA5"/>
    <w:rsid w:val="009E624A"/>
    <w:rsid w:val="009E64D9"/>
    <w:rsid w:val="009E6680"/>
    <w:rsid w:val="009E72FE"/>
    <w:rsid w:val="009E766A"/>
    <w:rsid w:val="009E7907"/>
    <w:rsid w:val="009E7DF0"/>
    <w:rsid w:val="009F01E0"/>
    <w:rsid w:val="009F08B9"/>
    <w:rsid w:val="009F1287"/>
    <w:rsid w:val="009F1939"/>
    <w:rsid w:val="009F1B32"/>
    <w:rsid w:val="009F1D33"/>
    <w:rsid w:val="009F203D"/>
    <w:rsid w:val="009F23BA"/>
    <w:rsid w:val="009F2447"/>
    <w:rsid w:val="009F31F4"/>
    <w:rsid w:val="009F41A1"/>
    <w:rsid w:val="009F42DB"/>
    <w:rsid w:val="009F42DF"/>
    <w:rsid w:val="009F46AB"/>
    <w:rsid w:val="009F4B30"/>
    <w:rsid w:val="009F4EE4"/>
    <w:rsid w:val="009F577E"/>
    <w:rsid w:val="009F5FBB"/>
    <w:rsid w:val="009F7186"/>
    <w:rsid w:val="009F721D"/>
    <w:rsid w:val="009F73E3"/>
    <w:rsid w:val="009F7ADA"/>
    <w:rsid w:val="009F7BBF"/>
    <w:rsid w:val="00A00292"/>
    <w:rsid w:val="00A00667"/>
    <w:rsid w:val="00A00690"/>
    <w:rsid w:val="00A01E1E"/>
    <w:rsid w:val="00A0302B"/>
    <w:rsid w:val="00A030E4"/>
    <w:rsid w:val="00A03645"/>
    <w:rsid w:val="00A03C99"/>
    <w:rsid w:val="00A03D19"/>
    <w:rsid w:val="00A03E16"/>
    <w:rsid w:val="00A03FEB"/>
    <w:rsid w:val="00A04938"/>
    <w:rsid w:val="00A04A04"/>
    <w:rsid w:val="00A04D00"/>
    <w:rsid w:val="00A04D4B"/>
    <w:rsid w:val="00A05A2B"/>
    <w:rsid w:val="00A05BDC"/>
    <w:rsid w:val="00A06DAD"/>
    <w:rsid w:val="00A07249"/>
    <w:rsid w:val="00A07492"/>
    <w:rsid w:val="00A07B39"/>
    <w:rsid w:val="00A10290"/>
    <w:rsid w:val="00A1038A"/>
    <w:rsid w:val="00A10978"/>
    <w:rsid w:val="00A109F1"/>
    <w:rsid w:val="00A10DF2"/>
    <w:rsid w:val="00A10E3A"/>
    <w:rsid w:val="00A12A65"/>
    <w:rsid w:val="00A12A6A"/>
    <w:rsid w:val="00A130C5"/>
    <w:rsid w:val="00A13328"/>
    <w:rsid w:val="00A13AE9"/>
    <w:rsid w:val="00A14329"/>
    <w:rsid w:val="00A14B94"/>
    <w:rsid w:val="00A14E6E"/>
    <w:rsid w:val="00A14EA0"/>
    <w:rsid w:val="00A14FC4"/>
    <w:rsid w:val="00A152FA"/>
    <w:rsid w:val="00A15341"/>
    <w:rsid w:val="00A16770"/>
    <w:rsid w:val="00A167F9"/>
    <w:rsid w:val="00A1798F"/>
    <w:rsid w:val="00A203D4"/>
    <w:rsid w:val="00A207BB"/>
    <w:rsid w:val="00A20FF2"/>
    <w:rsid w:val="00A2103C"/>
    <w:rsid w:val="00A21594"/>
    <w:rsid w:val="00A2188B"/>
    <w:rsid w:val="00A22638"/>
    <w:rsid w:val="00A228DC"/>
    <w:rsid w:val="00A22D35"/>
    <w:rsid w:val="00A22F92"/>
    <w:rsid w:val="00A23B7F"/>
    <w:rsid w:val="00A23E86"/>
    <w:rsid w:val="00A25162"/>
    <w:rsid w:val="00A256BB"/>
    <w:rsid w:val="00A25B70"/>
    <w:rsid w:val="00A25D2B"/>
    <w:rsid w:val="00A25EDE"/>
    <w:rsid w:val="00A26635"/>
    <w:rsid w:val="00A268AC"/>
    <w:rsid w:val="00A268CD"/>
    <w:rsid w:val="00A26941"/>
    <w:rsid w:val="00A26DB8"/>
    <w:rsid w:val="00A270E4"/>
    <w:rsid w:val="00A27BAD"/>
    <w:rsid w:val="00A27C07"/>
    <w:rsid w:val="00A3081F"/>
    <w:rsid w:val="00A30AAB"/>
    <w:rsid w:val="00A30B94"/>
    <w:rsid w:val="00A310F5"/>
    <w:rsid w:val="00A31B97"/>
    <w:rsid w:val="00A31E32"/>
    <w:rsid w:val="00A31EBC"/>
    <w:rsid w:val="00A31EDC"/>
    <w:rsid w:val="00A31F48"/>
    <w:rsid w:val="00A32B12"/>
    <w:rsid w:val="00A32EF9"/>
    <w:rsid w:val="00A33CFA"/>
    <w:rsid w:val="00A33DA1"/>
    <w:rsid w:val="00A33DBB"/>
    <w:rsid w:val="00A3455C"/>
    <w:rsid w:val="00A3473E"/>
    <w:rsid w:val="00A34766"/>
    <w:rsid w:val="00A34A9A"/>
    <w:rsid w:val="00A34E5B"/>
    <w:rsid w:val="00A350A0"/>
    <w:rsid w:val="00A35675"/>
    <w:rsid w:val="00A36036"/>
    <w:rsid w:val="00A3607E"/>
    <w:rsid w:val="00A36171"/>
    <w:rsid w:val="00A3630C"/>
    <w:rsid w:val="00A36880"/>
    <w:rsid w:val="00A36912"/>
    <w:rsid w:val="00A377DE"/>
    <w:rsid w:val="00A378CF"/>
    <w:rsid w:val="00A3790E"/>
    <w:rsid w:val="00A4049B"/>
    <w:rsid w:val="00A40C6D"/>
    <w:rsid w:val="00A412CD"/>
    <w:rsid w:val="00A414ED"/>
    <w:rsid w:val="00A41940"/>
    <w:rsid w:val="00A42016"/>
    <w:rsid w:val="00A4202D"/>
    <w:rsid w:val="00A42503"/>
    <w:rsid w:val="00A4291F"/>
    <w:rsid w:val="00A42B44"/>
    <w:rsid w:val="00A42D14"/>
    <w:rsid w:val="00A42F5C"/>
    <w:rsid w:val="00A4346A"/>
    <w:rsid w:val="00A43B5B"/>
    <w:rsid w:val="00A444C5"/>
    <w:rsid w:val="00A44A98"/>
    <w:rsid w:val="00A44CBF"/>
    <w:rsid w:val="00A44DC4"/>
    <w:rsid w:val="00A4530A"/>
    <w:rsid w:val="00A45591"/>
    <w:rsid w:val="00A461FB"/>
    <w:rsid w:val="00A46275"/>
    <w:rsid w:val="00A46368"/>
    <w:rsid w:val="00A46516"/>
    <w:rsid w:val="00A46548"/>
    <w:rsid w:val="00A46B5C"/>
    <w:rsid w:val="00A47C95"/>
    <w:rsid w:val="00A50A25"/>
    <w:rsid w:val="00A50B81"/>
    <w:rsid w:val="00A513D9"/>
    <w:rsid w:val="00A519A7"/>
    <w:rsid w:val="00A51DE4"/>
    <w:rsid w:val="00A52079"/>
    <w:rsid w:val="00A52316"/>
    <w:rsid w:val="00A52690"/>
    <w:rsid w:val="00A52B4E"/>
    <w:rsid w:val="00A52F11"/>
    <w:rsid w:val="00A5335D"/>
    <w:rsid w:val="00A536B1"/>
    <w:rsid w:val="00A53A79"/>
    <w:rsid w:val="00A53FB2"/>
    <w:rsid w:val="00A552EC"/>
    <w:rsid w:val="00A5535A"/>
    <w:rsid w:val="00A55401"/>
    <w:rsid w:val="00A558E1"/>
    <w:rsid w:val="00A55F02"/>
    <w:rsid w:val="00A5645D"/>
    <w:rsid w:val="00A566EA"/>
    <w:rsid w:val="00A575D3"/>
    <w:rsid w:val="00A60224"/>
    <w:rsid w:val="00A603E6"/>
    <w:rsid w:val="00A607DF"/>
    <w:rsid w:val="00A60928"/>
    <w:rsid w:val="00A60CAC"/>
    <w:rsid w:val="00A6148A"/>
    <w:rsid w:val="00A6160D"/>
    <w:rsid w:val="00A617CB"/>
    <w:rsid w:val="00A62698"/>
    <w:rsid w:val="00A62975"/>
    <w:rsid w:val="00A62AD5"/>
    <w:rsid w:val="00A6357D"/>
    <w:rsid w:val="00A637EC"/>
    <w:rsid w:val="00A6387B"/>
    <w:rsid w:val="00A639DD"/>
    <w:rsid w:val="00A63B49"/>
    <w:rsid w:val="00A6438F"/>
    <w:rsid w:val="00A647EB"/>
    <w:rsid w:val="00A653D6"/>
    <w:rsid w:val="00A6543B"/>
    <w:rsid w:val="00A6564B"/>
    <w:rsid w:val="00A65C2A"/>
    <w:rsid w:val="00A65DE3"/>
    <w:rsid w:val="00A66034"/>
    <w:rsid w:val="00A66330"/>
    <w:rsid w:val="00A67484"/>
    <w:rsid w:val="00A675C1"/>
    <w:rsid w:val="00A67716"/>
    <w:rsid w:val="00A67976"/>
    <w:rsid w:val="00A67F59"/>
    <w:rsid w:val="00A7014F"/>
    <w:rsid w:val="00A708F4"/>
    <w:rsid w:val="00A70D39"/>
    <w:rsid w:val="00A7111D"/>
    <w:rsid w:val="00A712E0"/>
    <w:rsid w:val="00A713D7"/>
    <w:rsid w:val="00A720F7"/>
    <w:rsid w:val="00A72427"/>
    <w:rsid w:val="00A728B8"/>
    <w:rsid w:val="00A734C7"/>
    <w:rsid w:val="00A73DDF"/>
    <w:rsid w:val="00A744F9"/>
    <w:rsid w:val="00A74669"/>
    <w:rsid w:val="00A760EA"/>
    <w:rsid w:val="00A76730"/>
    <w:rsid w:val="00A767B9"/>
    <w:rsid w:val="00A777DC"/>
    <w:rsid w:val="00A77E30"/>
    <w:rsid w:val="00A77E61"/>
    <w:rsid w:val="00A80819"/>
    <w:rsid w:val="00A80AFF"/>
    <w:rsid w:val="00A813A6"/>
    <w:rsid w:val="00A819BF"/>
    <w:rsid w:val="00A81A8F"/>
    <w:rsid w:val="00A81F12"/>
    <w:rsid w:val="00A820EC"/>
    <w:rsid w:val="00A823B9"/>
    <w:rsid w:val="00A82852"/>
    <w:rsid w:val="00A82BEB"/>
    <w:rsid w:val="00A82CCA"/>
    <w:rsid w:val="00A82D19"/>
    <w:rsid w:val="00A82D8D"/>
    <w:rsid w:val="00A82DC6"/>
    <w:rsid w:val="00A8373A"/>
    <w:rsid w:val="00A83F0E"/>
    <w:rsid w:val="00A83F3D"/>
    <w:rsid w:val="00A842FF"/>
    <w:rsid w:val="00A845CD"/>
    <w:rsid w:val="00A84987"/>
    <w:rsid w:val="00A84D0B"/>
    <w:rsid w:val="00A84FEE"/>
    <w:rsid w:val="00A8525C"/>
    <w:rsid w:val="00A857E9"/>
    <w:rsid w:val="00A85B82"/>
    <w:rsid w:val="00A8632A"/>
    <w:rsid w:val="00A86347"/>
    <w:rsid w:val="00A86376"/>
    <w:rsid w:val="00A86A8E"/>
    <w:rsid w:val="00A86CD3"/>
    <w:rsid w:val="00A873EE"/>
    <w:rsid w:val="00A8789B"/>
    <w:rsid w:val="00A87B8B"/>
    <w:rsid w:val="00A920C9"/>
    <w:rsid w:val="00A923C9"/>
    <w:rsid w:val="00A92595"/>
    <w:rsid w:val="00A9328F"/>
    <w:rsid w:val="00A938F7"/>
    <w:rsid w:val="00A93DD1"/>
    <w:rsid w:val="00A941E5"/>
    <w:rsid w:val="00A945BC"/>
    <w:rsid w:val="00A95033"/>
    <w:rsid w:val="00A95C16"/>
    <w:rsid w:val="00A95C46"/>
    <w:rsid w:val="00A95E61"/>
    <w:rsid w:val="00A96514"/>
    <w:rsid w:val="00A96AC6"/>
    <w:rsid w:val="00A97181"/>
    <w:rsid w:val="00A97309"/>
    <w:rsid w:val="00A97606"/>
    <w:rsid w:val="00A977C1"/>
    <w:rsid w:val="00AA01A0"/>
    <w:rsid w:val="00AA01A9"/>
    <w:rsid w:val="00AA01C4"/>
    <w:rsid w:val="00AA07F9"/>
    <w:rsid w:val="00AA0CEE"/>
    <w:rsid w:val="00AA13D7"/>
    <w:rsid w:val="00AA15A2"/>
    <w:rsid w:val="00AA17D9"/>
    <w:rsid w:val="00AA2093"/>
    <w:rsid w:val="00AA20A8"/>
    <w:rsid w:val="00AA27EB"/>
    <w:rsid w:val="00AA2E23"/>
    <w:rsid w:val="00AA30F1"/>
    <w:rsid w:val="00AA32B7"/>
    <w:rsid w:val="00AA36C7"/>
    <w:rsid w:val="00AA37EE"/>
    <w:rsid w:val="00AA3A17"/>
    <w:rsid w:val="00AA3B6E"/>
    <w:rsid w:val="00AA3E30"/>
    <w:rsid w:val="00AA3FC4"/>
    <w:rsid w:val="00AA404A"/>
    <w:rsid w:val="00AA4AE9"/>
    <w:rsid w:val="00AA4B75"/>
    <w:rsid w:val="00AA4C09"/>
    <w:rsid w:val="00AA51A3"/>
    <w:rsid w:val="00AA5439"/>
    <w:rsid w:val="00AA5AA9"/>
    <w:rsid w:val="00AA5D52"/>
    <w:rsid w:val="00AA63D5"/>
    <w:rsid w:val="00AA6465"/>
    <w:rsid w:val="00AA6EB8"/>
    <w:rsid w:val="00AA7298"/>
    <w:rsid w:val="00AA7D08"/>
    <w:rsid w:val="00AB03E7"/>
    <w:rsid w:val="00AB146C"/>
    <w:rsid w:val="00AB16D2"/>
    <w:rsid w:val="00AB201A"/>
    <w:rsid w:val="00AB20B4"/>
    <w:rsid w:val="00AB245C"/>
    <w:rsid w:val="00AB24FA"/>
    <w:rsid w:val="00AB268E"/>
    <w:rsid w:val="00AB296D"/>
    <w:rsid w:val="00AB4DAE"/>
    <w:rsid w:val="00AB5315"/>
    <w:rsid w:val="00AB5B3F"/>
    <w:rsid w:val="00AB5BA0"/>
    <w:rsid w:val="00AB5E51"/>
    <w:rsid w:val="00AB606B"/>
    <w:rsid w:val="00AB6164"/>
    <w:rsid w:val="00AB63E5"/>
    <w:rsid w:val="00AB64A2"/>
    <w:rsid w:val="00AB724B"/>
    <w:rsid w:val="00AB74CE"/>
    <w:rsid w:val="00AB78DD"/>
    <w:rsid w:val="00AB7B2F"/>
    <w:rsid w:val="00AB7D34"/>
    <w:rsid w:val="00AB7ECC"/>
    <w:rsid w:val="00AB7FE6"/>
    <w:rsid w:val="00AC01A3"/>
    <w:rsid w:val="00AC0355"/>
    <w:rsid w:val="00AC0389"/>
    <w:rsid w:val="00AC10D5"/>
    <w:rsid w:val="00AC1529"/>
    <w:rsid w:val="00AC1558"/>
    <w:rsid w:val="00AC18F8"/>
    <w:rsid w:val="00AC1D53"/>
    <w:rsid w:val="00AC1FB4"/>
    <w:rsid w:val="00AC20ED"/>
    <w:rsid w:val="00AC22D5"/>
    <w:rsid w:val="00AC2769"/>
    <w:rsid w:val="00AC281D"/>
    <w:rsid w:val="00AC282D"/>
    <w:rsid w:val="00AC2CC2"/>
    <w:rsid w:val="00AC36DD"/>
    <w:rsid w:val="00AC4310"/>
    <w:rsid w:val="00AC43AA"/>
    <w:rsid w:val="00AC453D"/>
    <w:rsid w:val="00AC492F"/>
    <w:rsid w:val="00AC52FA"/>
    <w:rsid w:val="00AC5FA5"/>
    <w:rsid w:val="00AC6012"/>
    <w:rsid w:val="00AC6203"/>
    <w:rsid w:val="00AC6414"/>
    <w:rsid w:val="00AC6860"/>
    <w:rsid w:val="00AC7112"/>
    <w:rsid w:val="00AC74FB"/>
    <w:rsid w:val="00AC79C1"/>
    <w:rsid w:val="00AD02FE"/>
    <w:rsid w:val="00AD039D"/>
    <w:rsid w:val="00AD098B"/>
    <w:rsid w:val="00AD0A39"/>
    <w:rsid w:val="00AD0E6E"/>
    <w:rsid w:val="00AD1E51"/>
    <w:rsid w:val="00AD1EDB"/>
    <w:rsid w:val="00AD2325"/>
    <w:rsid w:val="00AD24B0"/>
    <w:rsid w:val="00AD2595"/>
    <w:rsid w:val="00AD26AF"/>
    <w:rsid w:val="00AD36CE"/>
    <w:rsid w:val="00AD3E26"/>
    <w:rsid w:val="00AD41F7"/>
    <w:rsid w:val="00AD5658"/>
    <w:rsid w:val="00AD6602"/>
    <w:rsid w:val="00AD68DA"/>
    <w:rsid w:val="00AD6F9D"/>
    <w:rsid w:val="00AD770E"/>
    <w:rsid w:val="00AE0182"/>
    <w:rsid w:val="00AE0843"/>
    <w:rsid w:val="00AE0884"/>
    <w:rsid w:val="00AE1C04"/>
    <w:rsid w:val="00AE249C"/>
    <w:rsid w:val="00AE2A62"/>
    <w:rsid w:val="00AE2C74"/>
    <w:rsid w:val="00AE32F5"/>
    <w:rsid w:val="00AE3DFB"/>
    <w:rsid w:val="00AE45DC"/>
    <w:rsid w:val="00AE45F8"/>
    <w:rsid w:val="00AE56A2"/>
    <w:rsid w:val="00AE5B79"/>
    <w:rsid w:val="00AE5E11"/>
    <w:rsid w:val="00AE65A1"/>
    <w:rsid w:val="00AE66A4"/>
    <w:rsid w:val="00AE6773"/>
    <w:rsid w:val="00AE68CB"/>
    <w:rsid w:val="00AE7296"/>
    <w:rsid w:val="00AE73E5"/>
    <w:rsid w:val="00AE7E47"/>
    <w:rsid w:val="00AF0144"/>
    <w:rsid w:val="00AF133B"/>
    <w:rsid w:val="00AF159A"/>
    <w:rsid w:val="00AF2131"/>
    <w:rsid w:val="00AF25AA"/>
    <w:rsid w:val="00AF25D0"/>
    <w:rsid w:val="00AF2AAA"/>
    <w:rsid w:val="00AF2BB8"/>
    <w:rsid w:val="00AF2C56"/>
    <w:rsid w:val="00AF38AC"/>
    <w:rsid w:val="00AF3DF9"/>
    <w:rsid w:val="00AF3FF5"/>
    <w:rsid w:val="00AF410B"/>
    <w:rsid w:val="00AF411F"/>
    <w:rsid w:val="00AF48C6"/>
    <w:rsid w:val="00AF49E8"/>
    <w:rsid w:val="00AF4C29"/>
    <w:rsid w:val="00AF4CB6"/>
    <w:rsid w:val="00AF505A"/>
    <w:rsid w:val="00AF5894"/>
    <w:rsid w:val="00AF5A03"/>
    <w:rsid w:val="00AF61D6"/>
    <w:rsid w:val="00AF63AE"/>
    <w:rsid w:val="00AF66DF"/>
    <w:rsid w:val="00AF6A5D"/>
    <w:rsid w:val="00AF7216"/>
    <w:rsid w:val="00AF7275"/>
    <w:rsid w:val="00B0023F"/>
    <w:rsid w:val="00B01251"/>
    <w:rsid w:val="00B01271"/>
    <w:rsid w:val="00B019D0"/>
    <w:rsid w:val="00B01E48"/>
    <w:rsid w:val="00B02190"/>
    <w:rsid w:val="00B0220C"/>
    <w:rsid w:val="00B02950"/>
    <w:rsid w:val="00B02A72"/>
    <w:rsid w:val="00B02DA7"/>
    <w:rsid w:val="00B02E0A"/>
    <w:rsid w:val="00B03444"/>
    <w:rsid w:val="00B0367F"/>
    <w:rsid w:val="00B04472"/>
    <w:rsid w:val="00B04E1B"/>
    <w:rsid w:val="00B04EFF"/>
    <w:rsid w:val="00B052A9"/>
    <w:rsid w:val="00B056C8"/>
    <w:rsid w:val="00B05816"/>
    <w:rsid w:val="00B059CD"/>
    <w:rsid w:val="00B065AD"/>
    <w:rsid w:val="00B06748"/>
    <w:rsid w:val="00B0691B"/>
    <w:rsid w:val="00B06998"/>
    <w:rsid w:val="00B06D5C"/>
    <w:rsid w:val="00B07469"/>
    <w:rsid w:val="00B0779E"/>
    <w:rsid w:val="00B07E09"/>
    <w:rsid w:val="00B102E7"/>
    <w:rsid w:val="00B10510"/>
    <w:rsid w:val="00B10C1C"/>
    <w:rsid w:val="00B10E3F"/>
    <w:rsid w:val="00B11568"/>
    <w:rsid w:val="00B115EF"/>
    <w:rsid w:val="00B11997"/>
    <w:rsid w:val="00B12179"/>
    <w:rsid w:val="00B12B25"/>
    <w:rsid w:val="00B12CC5"/>
    <w:rsid w:val="00B1334D"/>
    <w:rsid w:val="00B138B5"/>
    <w:rsid w:val="00B139BC"/>
    <w:rsid w:val="00B147C5"/>
    <w:rsid w:val="00B14D4D"/>
    <w:rsid w:val="00B156DC"/>
    <w:rsid w:val="00B15D62"/>
    <w:rsid w:val="00B166DF"/>
    <w:rsid w:val="00B16B1B"/>
    <w:rsid w:val="00B16FB8"/>
    <w:rsid w:val="00B17328"/>
    <w:rsid w:val="00B17330"/>
    <w:rsid w:val="00B173D1"/>
    <w:rsid w:val="00B1754F"/>
    <w:rsid w:val="00B17759"/>
    <w:rsid w:val="00B17775"/>
    <w:rsid w:val="00B17852"/>
    <w:rsid w:val="00B2051C"/>
    <w:rsid w:val="00B20796"/>
    <w:rsid w:val="00B20A49"/>
    <w:rsid w:val="00B20BD1"/>
    <w:rsid w:val="00B20C56"/>
    <w:rsid w:val="00B20D08"/>
    <w:rsid w:val="00B20FCF"/>
    <w:rsid w:val="00B21582"/>
    <w:rsid w:val="00B21820"/>
    <w:rsid w:val="00B218A1"/>
    <w:rsid w:val="00B21C81"/>
    <w:rsid w:val="00B222B6"/>
    <w:rsid w:val="00B22969"/>
    <w:rsid w:val="00B22EB5"/>
    <w:rsid w:val="00B22F53"/>
    <w:rsid w:val="00B23212"/>
    <w:rsid w:val="00B23343"/>
    <w:rsid w:val="00B23B38"/>
    <w:rsid w:val="00B24372"/>
    <w:rsid w:val="00B24B90"/>
    <w:rsid w:val="00B24E2E"/>
    <w:rsid w:val="00B25707"/>
    <w:rsid w:val="00B25DF9"/>
    <w:rsid w:val="00B300A3"/>
    <w:rsid w:val="00B3089F"/>
    <w:rsid w:val="00B313D5"/>
    <w:rsid w:val="00B31E5C"/>
    <w:rsid w:val="00B323AF"/>
    <w:rsid w:val="00B325F1"/>
    <w:rsid w:val="00B32B7B"/>
    <w:rsid w:val="00B32E55"/>
    <w:rsid w:val="00B33179"/>
    <w:rsid w:val="00B33A33"/>
    <w:rsid w:val="00B3436A"/>
    <w:rsid w:val="00B34B43"/>
    <w:rsid w:val="00B3544B"/>
    <w:rsid w:val="00B35824"/>
    <w:rsid w:val="00B35D5E"/>
    <w:rsid w:val="00B3639C"/>
    <w:rsid w:val="00B36414"/>
    <w:rsid w:val="00B36F8B"/>
    <w:rsid w:val="00B372D4"/>
    <w:rsid w:val="00B37556"/>
    <w:rsid w:val="00B37947"/>
    <w:rsid w:val="00B40510"/>
    <w:rsid w:val="00B410B1"/>
    <w:rsid w:val="00B4130B"/>
    <w:rsid w:val="00B419BF"/>
    <w:rsid w:val="00B41EB0"/>
    <w:rsid w:val="00B421AC"/>
    <w:rsid w:val="00B427D0"/>
    <w:rsid w:val="00B42CB3"/>
    <w:rsid w:val="00B42F7E"/>
    <w:rsid w:val="00B432B6"/>
    <w:rsid w:val="00B43965"/>
    <w:rsid w:val="00B439DD"/>
    <w:rsid w:val="00B43A8E"/>
    <w:rsid w:val="00B43ED4"/>
    <w:rsid w:val="00B44EF2"/>
    <w:rsid w:val="00B45139"/>
    <w:rsid w:val="00B45246"/>
    <w:rsid w:val="00B45342"/>
    <w:rsid w:val="00B46361"/>
    <w:rsid w:val="00B464D1"/>
    <w:rsid w:val="00B465CB"/>
    <w:rsid w:val="00B46722"/>
    <w:rsid w:val="00B46969"/>
    <w:rsid w:val="00B46AB4"/>
    <w:rsid w:val="00B46D05"/>
    <w:rsid w:val="00B4743B"/>
    <w:rsid w:val="00B47806"/>
    <w:rsid w:val="00B47D7A"/>
    <w:rsid w:val="00B47E63"/>
    <w:rsid w:val="00B5004C"/>
    <w:rsid w:val="00B5031C"/>
    <w:rsid w:val="00B50CEF"/>
    <w:rsid w:val="00B50EAE"/>
    <w:rsid w:val="00B516DF"/>
    <w:rsid w:val="00B51759"/>
    <w:rsid w:val="00B51CD6"/>
    <w:rsid w:val="00B51CDE"/>
    <w:rsid w:val="00B51F3A"/>
    <w:rsid w:val="00B52888"/>
    <w:rsid w:val="00B52963"/>
    <w:rsid w:val="00B52B16"/>
    <w:rsid w:val="00B52F59"/>
    <w:rsid w:val="00B539FA"/>
    <w:rsid w:val="00B53A3A"/>
    <w:rsid w:val="00B54142"/>
    <w:rsid w:val="00B5430A"/>
    <w:rsid w:val="00B547F1"/>
    <w:rsid w:val="00B55DE7"/>
    <w:rsid w:val="00B5602C"/>
    <w:rsid w:val="00B56198"/>
    <w:rsid w:val="00B565D1"/>
    <w:rsid w:val="00B56E0A"/>
    <w:rsid w:val="00B57060"/>
    <w:rsid w:val="00B572D6"/>
    <w:rsid w:val="00B57342"/>
    <w:rsid w:val="00B57486"/>
    <w:rsid w:val="00B6043A"/>
    <w:rsid w:val="00B60534"/>
    <w:rsid w:val="00B608DA"/>
    <w:rsid w:val="00B60967"/>
    <w:rsid w:val="00B60DC6"/>
    <w:rsid w:val="00B61085"/>
    <w:rsid w:val="00B6141C"/>
    <w:rsid w:val="00B6166D"/>
    <w:rsid w:val="00B61929"/>
    <w:rsid w:val="00B61D82"/>
    <w:rsid w:val="00B62767"/>
    <w:rsid w:val="00B62974"/>
    <w:rsid w:val="00B62B22"/>
    <w:rsid w:val="00B63222"/>
    <w:rsid w:val="00B637DB"/>
    <w:rsid w:val="00B64831"/>
    <w:rsid w:val="00B64908"/>
    <w:rsid w:val="00B64CC6"/>
    <w:rsid w:val="00B64DB8"/>
    <w:rsid w:val="00B64E6F"/>
    <w:rsid w:val="00B650D7"/>
    <w:rsid w:val="00B655C5"/>
    <w:rsid w:val="00B66570"/>
    <w:rsid w:val="00B67201"/>
    <w:rsid w:val="00B678BC"/>
    <w:rsid w:val="00B7009D"/>
    <w:rsid w:val="00B7010F"/>
    <w:rsid w:val="00B704AF"/>
    <w:rsid w:val="00B7060A"/>
    <w:rsid w:val="00B70CB2"/>
    <w:rsid w:val="00B70EB1"/>
    <w:rsid w:val="00B7156B"/>
    <w:rsid w:val="00B716ED"/>
    <w:rsid w:val="00B718F3"/>
    <w:rsid w:val="00B71AB0"/>
    <w:rsid w:val="00B71BB8"/>
    <w:rsid w:val="00B71E83"/>
    <w:rsid w:val="00B726DB"/>
    <w:rsid w:val="00B72DDB"/>
    <w:rsid w:val="00B74026"/>
    <w:rsid w:val="00B742E3"/>
    <w:rsid w:val="00B749F3"/>
    <w:rsid w:val="00B74DA1"/>
    <w:rsid w:val="00B75AFE"/>
    <w:rsid w:val="00B75B07"/>
    <w:rsid w:val="00B769A8"/>
    <w:rsid w:val="00B76E33"/>
    <w:rsid w:val="00B7715A"/>
    <w:rsid w:val="00B8131E"/>
    <w:rsid w:val="00B8154A"/>
    <w:rsid w:val="00B8184A"/>
    <w:rsid w:val="00B81D58"/>
    <w:rsid w:val="00B826EC"/>
    <w:rsid w:val="00B8348C"/>
    <w:rsid w:val="00B8356F"/>
    <w:rsid w:val="00B8358D"/>
    <w:rsid w:val="00B83766"/>
    <w:rsid w:val="00B83945"/>
    <w:rsid w:val="00B83C38"/>
    <w:rsid w:val="00B84192"/>
    <w:rsid w:val="00B84681"/>
    <w:rsid w:val="00B84A65"/>
    <w:rsid w:val="00B84A9D"/>
    <w:rsid w:val="00B857EA"/>
    <w:rsid w:val="00B85C5C"/>
    <w:rsid w:val="00B86550"/>
    <w:rsid w:val="00B869AC"/>
    <w:rsid w:val="00B86E2B"/>
    <w:rsid w:val="00B86F07"/>
    <w:rsid w:val="00B87177"/>
    <w:rsid w:val="00B872ED"/>
    <w:rsid w:val="00B87534"/>
    <w:rsid w:val="00B87996"/>
    <w:rsid w:val="00B87B44"/>
    <w:rsid w:val="00B903B4"/>
    <w:rsid w:val="00B9108D"/>
    <w:rsid w:val="00B9139B"/>
    <w:rsid w:val="00B91ABA"/>
    <w:rsid w:val="00B91AED"/>
    <w:rsid w:val="00B91B9F"/>
    <w:rsid w:val="00B91FC2"/>
    <w:rsid w:val="00B92245"/>
    <w:rsid w:val="00B92347"/>
    <w:rsid w:val="00B928A0"/>
    <w:rsid w:val="00B92D71"/>
    <w:rsid w:val="00B92E3B"/>
    <w:rsid w:val="00B93006"/>
    <w:rsid w:val="00B933ED"/>
    <w:rsid w:val="00B93BBD"/>
    <w:rsid w:val="00B94B19"/>
    <w:rsid w:val="00B95063"/>
    <w:rsid w:val="00B95926"/>
    <w:rsid w:val="00B9605D"/>
    <w:rsid w:val="00B96A23"/>
    <w:rsid w:val="00B96A6A"/>
    <w:rsid w:val="00B96D7F"/>
    <w:rsid w:val="00B97333"/>
    <w:rsid w:val="00B97339"/>
    <w:rsid w:val="00B97F38"/>
    <w:rsid w:val="00BA0E02"/>
    <w:rsid w:val="00BA1617"/>
    <w:rsid w:val="00BA255A"/>
    <w:rsid w:val="00BA2917"/>
    <w:rsid w:val="00BA321F"/>
    <w:rsid w:val="00BA4DCD"/>
    <w:rsid w:val="00BA53FA"/>
    <w:rsid w:val="00BA582D"/>
    <w:rsid w:val="00BA58E8"/>
    <w:rsid w:val="00BA6289"/>
    <w:rsid w:val="00BA6367"/>
    <w:rsid w:val="00BA6559"/>
    <w:rsid w:val="00BA6767"/>
    <w:rsid w:val="00BA6877"/>
    <w:rsid w:val="00BA6906"/>
    <w:rsid w:val="00BA69F8"/>
    <w:rsid w:val="00BA7D49"/>
    <w:rsid w:val="00BB005A"/>
    <w:rsid w:val="00BB0477"/>
    <w:rsid w:val="00BB0882"/>
    <w:rsid w:val="00BB09BA"/>
    <w:rsid w:val="00BB207D"/>
    <w:rsid w:val="00BB2E06"/>
    <w:rsid w:val="00BB3652"/>
    <w:rsid w:val="00BB3780"/>
    <w:rsid w:val="00BB3A12"/>
    <w:rsid w:val="00BB3D44"/>
    <w:rsid w:val="00BB438A"/>
    <w:rsid w:val="00BB4BDC"/>
    <w:rsid w:val="00BB4E2A"/>
    <w:rsid w:val="00BB5890"/>
    <w:rsid w:val="00BB5CDC"/>
    <w:rsid w:val="00BB6048"/>
    <w:rsid w:val="00BB6651"/>
    <w:rsid w:val="00BB695D"/>
    <w:rsid w:val="00BB6EBD"/>
    <w:rsid w:val="00BB74F7"/>
    <w:rsid w:val="00BB7751"/>
    <w:rsid w:val="00BB78D6"/>
    <w:rsid w:val="00BB7CB4"/>
    <w:rsid w:val="00BC0001"/>
    <w:rsid w:val="00BC1296"/>
    <w:rsid w:val="00BC129D"/>
    <w:rsid w:val="00BC1A87"/>
    <w:rsid w:val="00BC1B0C"/>
    <w:rsid w:val="00BC2323"/>
    <w:rsid w:val="00BC235B"/>
    <w:rsid w:val="00BC261B"/>
    <w:rsid w:val="00BC2BD9"/>
    <w:rsid w:val="00BC2C23"/>
    <w:rsid w:val="00BC2D1B"/>
    <w:rsid w:val="00BC319F"/>
    <w:rsid w:val="00BC3506"/>
    <w:rsid w:val="00BC35F4"/>
    <w:rsid w:val="00BC3759"/>
    <w:rsid w:val="00BC38F6"/>
    <w:rsid w:val="00BC4458"/>
    <w:rsid w:val="00BC4964"/>
    <w:rsid w:val="00BC49BA"/>
    <w:rsid w:val="00BC4E46"/>
    <w:rsid w:val="00BC4F5F"/>
    <w:rsid w:val="00BC69BC"/>
    <w:rsid w:val="00BC742C"/>
    <w:rsid w:val="00BC754D"/>
    <w:rsid w:val="00BD0316"/>
    <w:rsid w:val="00BD036A"/>
    <w:rsid w:val="00BD0EA8"/>
    <w:rsid w:val="00BD1271"/>
    <w:rsid w:val="00BD1299"/>
    <w:rsid w:val="00BD1312"/>
    <w:rsid w:val="00BD1350"/>
    <w:rsid w:val="00BD15A1"/>
    <w:rsid w:val="00BD1BEF"/>
    <w:rsid w:val="00BD1EC2"/>
    <w:rsid w:val="00BD343A"/>
    <w:rsid w:val="00BD388C"/>
    <w:rsid w:val="00BD3AB9"/>
    <w:rsid w:val="00BD3D74"/>
    <w:rsid w:val="00BD4A81"/>
    <w:rsid w:val="00BD4D2C"/>
    <w:rsid w:val="00BD4EA9"/>
    <w:rsid w:val="00BD5A71"/>
    <w:rsid w:val="00BD5D37"/>
    <w:rsid w:val="00BD60FB"/>
    <w:rsid w:val="00BD695B"/>
    <w:rsid w:val="00BD6C20"/>
    <w:rsid w:val="00BD7064"/>
    <w:rsid w:val="00BD726E"/>
    <w:rsid w:val="00BD7433"/>
    <w:rsid w:val="00BE01D1"/>
    <w:rsid w:val="00BE055A"/>
    <w:rsid w:val="00BE0AFA"/>
    <w:rsid w:val="00BE17E4"/>
    <w:rsid w:val="00BE1E2E"/>
    <w:rsid w:val="00BE21AC"/>
    <w:rsid w:val="00BE2472"/>
    <w:rsid w:val="00BE2480"/>
    <w:rsid w:val="00BE2C1E"/>
    <w:rsid w:val="00BE2C8D"/>
    <w:rsid w:val="00BE334B"/>
    <w:rsid w:val="00BE37C4"/>
    <w:rsid w:val="00BE3EE4"/>
    <w:rsid w:val="00BE47EC"/>
    <w:rsid w:val="00BE4B1A"/>
    <w:rsid w:val="00BE4B3C"/>
    <w:rsid w:val="00BE4BC0"/>
    <w:rsid w:val="00BE4CE9"/>
    <w:rsid w:val="00BE5332"/>
    <w:rsid w:val="00BE54EA"/>
    <w:rsid w:val="00BE5791"/>
    <w:rsid w:val="00BE5CB7"/>
    <w:rsid w:val="00BE6359"/>
    <w:rsid w:val="00BE6A99"/>
    <w:rsid w:val="00BE6EDF"/>
    <w:rsid w:val="00BE73AC"/>
    <w:rsid w:val="00BE7837"/>
    <w:rsid w:val="00BF0EA9"/>
    <w:rsid w:val="00BF17BA"/>
    <w:rsid w:val="00BF1ED5"/>
    <w:rsid w:val="00BF21CC"/>
    <w:rsid w:val="00BF2364"/>
    <w:rsid w:val="00BF23C7"/>
    <w:rsid w:val="00BF350D"/>
    <w:rsid w:val="00BF353C"/>
    <w:rsid w:val="00BF38EC"/>
    <w:rsid w:val="00BF3CA7"/>
    <w:rsid w:val="00BF3DAF"/>
    <w:rsid w:val="00BF442B"/>
    <w:rsid w:val="00BF44CE"/>
    <w:rsid w:val="00BF45D6"/>
    <w:rsid w:val="00BF514F"/>
    <w:rsid w:val="00BF51DB"/>
    <w:rsid w:val="00BF5672"/>
    <w:rsid w:val="00BF56C5"/>
    <w:rsid w:val="00BF5797"/>
    <w:rsid w:val="00BF57F6"/>
    <w:rsid w:val="00BF5C96"/>
    <w:rsid w:val="00BF6068"/>
    <w:rsid w:val="00BF61C2"/>
    <w:rsid w:val="00BF67D9"/>
    <w:rsid w:val="00BF6AD4"/>
    <w:rsid w:val="00BF71D2"/>
    <w:rsid w:val="00BF7E36"/>
    <w:rsid w:val="00C00180"/>
    <w:rsid w:val="00C001D2"/>
    <w:rsid w:val="00C002FE"/>
    <w:rsid w:val="00C00934"/>
    <w:rsid w:val="00C01080"/>
    <w:rsid w:val="00C01466"/>
    <w:rsid w:val="00C01CA6"/>
    <w:rsid w:val="00C01EDB"/>
    <w:rsid w:val="00C023C8"/>
    <w:rsid w:val="00C0272C"/>
    <w:rsid w:val="00C028E7"/>
    <w:rsid w:val="00C03087"/>
    <w:rsid w:val="00C03787"/>
    <w:rsid w:val="00C04854"/>
    <w:rsid w:val="00C04963"/>
    <w:rsid w:val="00C05237"/>
    <w:rsid w:val="00C05609"/>
    <w:rsid w:val="00C05B63"/>
    <w:rsid w:val="00C05B89"/>
    <w:rsid w:val="00C05FE4"/>
    <w:rsid w:val="00C060D7"/>
    <w:rsid w:val="00C06168"/>
    <w:rsid w:val="00C062CF"/>
    <w:rsid w:val="00C06CC9"/>
    <w:rsid w:val="00C07005"/>
    <w:rsid w:val="00C07404"/>
    <w:rsid w:val="00C074B5"/>
    <w:rsid w:val="00C07653"/>
    <w:rsid w:val="00C07A9C"/>
    <w:rsid w:val="00C07B9A"/>
    <w:rsid w:val="00C07E3D"/>
    <w:rsid w:val="00C101F9"/>
    <w:rsid w:val="00C102E5"/>
    <w:rsid w:val="00C10403"/>
    <w:rsid w:val="00C1072B"/>
    <w:rsid w:val="00C10963"/>
    <w:rsid w:val="00C10BC8"/>
    <w:rsid w:val="00C10F57"/>
    <w:rsid w:val="00C10FB9"/>
    <w:rsid w:val="00C1176E"/>
    <w:rsid w:val="00C11C10"/>
    <w:rsid w:val="00C1281A"/>
    <w:rsid w:val="00C12838"/>
    <w:rsid w:val="00C13659"/>
    <w:rsid w:val="00C13AFC"/>
    <w:rsid w:val="00C13DBF"/>
    <w:rsid w:val="00C142A2"/>
    <w:rsid w:val="00C154FD"/>
    <w:rsid w:val="00C1625D"/>
    <w:rsid w:val="00C1646E"/>
    <w:rsid w:val="00C16798"/>
    <w:rsid w:val="00C16F22"/>
    <w:rsid w:val="00C17638"/>
    <w:rsid w:val="00C17C01"/>
    <w:rsid w:val="00C2063C"/>
    <w:rsid w:val="00C20B55"/>
    <w:rsid w:val="00C20E69"/>
    <w:rsid w:val="00C210F8"/>
    <w:rsid w:val="00C21209"/>
    <w:rsid w:val="00C213FA"/>
    <w:rsid w:val="00C21577"/>
    <w:rsid w:val="00C21D73"/>
    <w:rsid w:val="00C22371"/>
    <w:rsid w:val="00C2287C"/>
    <w:rsid w:val="00C231D3"/>
    <w:rsid w:val="00C2407D"/>
    <w:rsid w:val="00C24211"/>
    <w:rsid w:val="00C249FB"/>
    <w:rsid w:val="00C25355"/>
    <w:rsid w:val="00C27273"/>
    <w:rsid w:val="00C27AD0"/>
    <w:rsid w:val="00C3085E"/>
    <w:rsid w:val="00C30981"/>
    <w:rsid w:val="00C30CE9"/>
    <w:rsid w:val="00C30EB6"/>
    <w:rsid w:val="00C31D46"/>
    <w:rsid w:val="00C31E79"/>
    <w:rsid w:val="00C32262"/>
    <w:rsid w:val="00C32914"/>
    <w:rsid w:val="00C32F51"/>
    <w:rsid w:val="00C33129"/>
    <w:rsid w:val="00C33549"/>
    <w:rsid w:val="00C341E3"/>
    <w:rsid w:val="00C345FF"/>
    <w:rsid w:val="00C34A7E"/>
    <w:rsid w:val="00C34B96"/>
    <w:rsid w:val="00C34BD6"/>
    <w:rsid w:val="00C358B5"/>
    <w:rsid w:val="00C35CC2"/>
    <w:rsid w:val="00C3606F"/>
    <w:rsid w:val="00C363ED"/>
    <w:rsid w:val="00C363F9"/>
    <w:rsid w:val="00C36668"/>
    <w:rsid w:val="00C36A66"/>
    <w:rsid w:val="00C36B04"/>
    <w:rsid w:val="00C36C11"/>
    <w:rsid w:val="00C3721B"/>
    <w:rsid w:val="00C37387"/>
    <w:rsid w:val="00C37A71"/>
    <w:rsid w:val="00C405BB"/>
    <w:rsid w:val="00C40B96"/>
    <w:rsid w:val="00C414A0"/>
    <w:rsid w:val="00C4293F"/>
    <w:rsid w:val="00C43416"/>
    <w:rsid w:val="00C43587"/>
    <w:rsid w:val="00C43735"/>
    <w:rsid w:val="00C43779"/>
    <w:rsid w:val="00C43ED1"/>
    <w:rsid w:val="00C44195"/>
    <w:rsid w:val="00C4447A"/>
    <w:rsid w:val="00C44539"/>
    <w:rsid w:val="00C44948"/>
    <w:rsid w:val="00C44B79"/>
    <w:rsid w:val="00C451BE"/>
    <w:rsid w:val="00C461BE"/>
    <w:rsid w:val="00C464FC"/>
    <w:rsid w:val="00C46649"/>
    <w:rsid w:val="00C46E01"/>
    <w:rsid w:val="00C4775B"/>
    <w:rsid w:val="00C479CF"/>
    <w:rsid w:val="00C47B55"/>
    <w:rsid w:val="00C47F06"/>
    <w:rsid w:val="00C51E09"/>
    <w:rsid w:val="00C52453"/>
    <w:rsid w:val="00C52F46"/>
    <w:rsid w:val="00C538A6"/>
    <w:rsid w:val="00C53DC1"/>
    <w:rsid w:val="00C54804"/>
    <w:rsid w:val="00C5501B"/>
    <w:rsid w:val="00C550AA"/>
    <w:rsid w:val="00C550F5"/>
    <w:rsid w:val="00C55462"/>
    <w:rsid w:val="00C554BE"/>
    <w:rsid w:val="00C55B0E"/>
    <w:rsid w:val="00C5631E"/>
    <w:rsid w:val="00C567C3"/>
    <w:rsid w:val="00C571AD"/>
    <w:rsid w:val="00C576FA"/>
    <w:rsid w:val="00C57BE4"/>
    <w:rsid w:val="00C57EEE"/>
    <w:rsid w:val="00C601B7"/>
    <w:rsid w:val="00C601D0"/>
    <w:rsid w:val="00C60218"/>
    <w:rsid w:val="00C610E0"/>
    <w:rsid w:val="00C61510"/>
    <w:rsid w:val="00C61947"/>
    <w:rsid w:val="00C625F8"/>
    <w:rsid w:val="00C628F6"/>
    <w:rsid w:val="00C62E0E"/>
    <w:rsid w:val="00C637EE"/>
    <w:rsid w:val="00C64A06"/>
    <w:rsid w:val="00C64B90"/>
    <w:rsid w:val="00C64CC1"/>
    <w:rsid w:val="00C6513F"/>
    <w:rsid w:val="00C652AC"/>
    <w:rsid w:val="00C65970"/>
    <w:rsid w:val="00C65F6B"/>
    <w:rsid w:val="00C662FA"/>
    <w:rsid w:val="00C66408"/>
    <w:rsid w:val="00C66E8A"/>
    <w:rsid w:val="00C66F1E"/>
    <w:rsid w:val="00C66F71"/>
    <w:rsid w:val="00C676A9"/>
    <w:rsid w:val="00C67E2E"/>
    <w:rsid w:val="00C7011B"/>
    <w:rsid w:val="00C70499"/>
    <w:rsid w:val="00C706A5"/>
    <w:rsid w:val="00C711E0"/>
    <w:rsid w:val="00C728E3"/>
    <w:rsid w:val="00C73536"/>
    <w:rsid w:val="00C740C2"/>
    <w:rsid w:val="00C74395"/>
    <w:rsid w:val="00C74666"/>
    <w:rsid w:val="00C74C9E"/>
    <w:rsid w:val="00C74CBC"/>
    <w:rsid w:val="00C7587F"/>
    <w:rsid w:val="00C75ABC"/>
    <w:rsid w:val="00C75DE4"/>
    <w:rsid w:val="00C75FF4"/>
    <w:rsid w:val="00C76176"/>
    <w:rsid w:val="00C76CB6"/>
    <w:rsid w:val="00C76DAD"/>
    <w:rsid w:val="00C77239"/>
    <w:rsid w:val="00C7775F"/>
    <w:rsid w:val="00C8078A"/>
    <w:rsid w:val="00C807A4"/>
    <w:rsid w:val="00C80918"/>
    <w:rsid w:val="00C80D2B"/>
    <w:rsid w:val="00C810C3"/>
    <w:rsid w:val="00C813AC"/>
    <w:rsid w:val="00C81D88"/>
    <w:rsid w:val="00C82167"/>
    <w:rsid w:val="00C824C4"/>
    <w:rsid w:val="00C827DF"/>
    <w:rsid w:val="00C83676"/>
    <w:rsid w:val="00C840E6"/>
    <w:rsid w:val="00C84753"/>
    <w:rsid w:val="00C847F7"/>
    <w:rsid w:val="00C85460"/>
    <w:rsid w:val="00C85629"/>
    <w:rsid w:val="00C859F6"/>
    <w:rsid w:val="00C85CC7"/>
    <w:rsid w:val="00C86F39"/>
    <w:rsid w:val="00C87D7C"/>
    <w:rsid w:val="00C90062"/>
    <w:rsid w:val="00C90847"/>
    <w:rsid w:val="00C90871"/>
    <w:rsid w:val="00C90FCA"/>
    <w:rsid w:val="00C916CE"/>
    <w:rsid w:val="00C91B82"/>
    <w:rsid w:val="00C91F3C"/>
    <w:rsid w:val="00C91F83"/>
    <w:rsid w:val="00C922B6"/>
    <w:rsid w:val="00C922C4"/>
    <w:rsid w:val="00C92795"/>
    <w:rsid w:val="00C929E1"/>
    <w:rsid w:val="00C92CB0"/>
    <w:rsid w:val="00C92E56"/>
    <w:rsid w:val="00C92F04"/>
    <w:rsid w:val="00C93398"/>
    <w:rsid w:val="00C93D7C"/>
    <w:rsid w:val="00C93DBE"/>
    <w:rsid w:val="00C94153"/>
    <w:rsid w:val="00C94A44"/>
    <w:rsid w:val="00C94B77"/>
    <w:rsid w:val="00C94FBE"/>
    <w:rsid w:val="00C95B95"/>
    <w:rsid w:val="00C96167"/>
    <w:rsid w:val="00C96664"/>
    <w:rsid w:val="00C96FDF"/>
    <w:rsid w:val="00C97370"/>
    <w:rsid w:val="00CA01FC"/>
    <w:rsid w:val="00CA0E10"/>
    <w:rsid w:val="00CA0EF0"/>
    <w:rsid w:val="00CA2851"/>
    <w:rsid w:val="00CA2FA2"/>
    <w:rsid w:val="00CA3415"/>
    <w:rsid w:val="00CA3ACE"/>
    <w:rsid w:val="00CA3B06"/>
    <w:rsid w:val="00CA3BE0"/>
    <w:rsid w:val="00CA3FDC"/>
    <w:rsid w:val="00CA4026"/>
    <w:rsid w:val="00CA4248"/>
    <w:rsid w:val="00CA4E16"/>
    <w:rsid w:val="00CA511D"/>
    <w:rsid w:val="00CA52D6"/>
    <w:rsid w:val="00CA548E"/>
    <w:rsid w:val="00CA54C2"/>
    <w:rsid w:val="00CA5660"/>
    <w:rsid w:val="00CA5E5A"/>
    <w:rsid w:val="00CA5FB2"/>
    <w:rsid w:val="00CA66BA"/>
    <w:rsid w:val="00CA6AE6"/>
    <w:rsid w:val="00CB03DE"/>
    <w:rsid w:val="00CB04C4"/>
    <w:rsid w:val="00CB0900"/>
    <w:rsid w:val="00CB0BBF"/>
    <w:rsid w:val="00CB0DF4"/>
    <w:rsid w:val="00CB1300"/>
    <w:rsid w:val="00CB131D"/>
    <w:rsid w:val="00CB162E"/>
    <w:rsid w:val="00CB195A"/>
    <w:rsid w:val="00CB1DEB"/>
    <w:rsid w:val="00CB24A1"/>
    <w:rsid w:val="00CB2AAB"/>
    <w:rsid w:val="00CB2D42"/>
    <w:rsid w:val="00CB3E1E"/>
    <w:rsid w:val="00CB44A1"/>
    <w:rsid w:val="00CB478B"/>
    <w:rsid w:val="00CB568A"/>
    <w:rsid w:val="00CB59EB"/>
    <w:rsid w:val="00CB662F"/>
    <w:rsid w:val="00CB6DA4"/>
    <w:rsid w:val="00CB780A"/>
    <w:rsid w:val="00CB7F37"/>
    <w:rsid w:val="00CB7F43"/>
    <w:rsid w:val="00CC0079"/>
    <w:rsid w:val="00CC0410"/>
    <w:rsid w:val="00CC1363"/>
    <w:rsid w:val="00CC19BA"/>
    <w:rsid w:val="00CC1B2C"/>
    <w:rsid w:val="00CC2157"/>
    <w:rsid w:val="00CC2B26"/>
    <w:rsid w:val="00CC3D22"/>
    <w:rsid w:val="00CC3E0B"/>
    <w:rsid w:val="00CC4612"/>
    <w:rsid w:val="00CC5B07"/>
    <w:rsid w:val="00CC5EF5"/>
    <w:rsid w:val="00CC6004"/>
    <w:rsid w:val="00CC6173"/>
    <w:rsid w:val="00CC6286"/>
    <w:rsid w:val="00CC633F"/>
    <w:rsid w:val="00CC6A71"/>
    <w:rsid w:val="00CC6B67"/>
    <w:rsid w:val="00CC6C51"/>
    <w:rsid w:val="00CC760C"/>
    <w:rsid w:val="00CD130F"/>
    <w:rsid w:val="00CD1A9A"/>
    <w:rsid w:val="00CD1ACD"/>
    <w:rsid w:val="00CD2412"/>
    <w:rsid w:val="00CD2D93"/>
    <w:rsid w:val="00CD2E05"/>
    <w:rsid w:val="00CD2F76"/>
    <w:rsid w:val="00CD336D"/>
    <w:rsid w:val="00CD37BE"/>
    <w:rsid w:val="00CD4CC6"/>
    <w:rsid w:val="00CD52CF"/>
    <w:rsid w:val="00CD5F3E"/>
    <w:rsid w:val="00CD62FD"/>
    <w:rsid w:val="00CD664B"/>
    <w:rsid w:val="00CD6809"/>
    <w:rsid w:val="00CD6E79"/>
    <w:rsid w:val="00CD6E82"/>
    <w:rsid w:val="00CD79C7"/>
    <w:rsid w:val="00CE0A24"/>
    <w:rsid w:val="00CE0B5B"/>
    <w:rsid w:val="00CE14BD"/>
    <w:rsid w:val="00CE1D6A"/>
    <w:rsid w:val="00CE1DA3"/>
    <w:rsid w:val="00CE2BED"/>
    <w:rsid w:val="00CE2DE8"/>
    <w:rsid w:val="00CE32DD"/>
    <w:rsid w:val="00CE3CD5"/>
    <w:rsid w:val="00CE41FE"/>
    <w:rsid w:val="00CE4608"/>
    <w:rsid w:val="00CE4780"/>
    <w:rsid w:val="00CE5207"/>
    <w:rsid w:val="00CE5549"/>
    <w:rsid w:val="00CE55E8"/>
    <w:rsid w:val="00CE5B75"/>
    <w:rsid w:val="00CE5BA0"/>
    <w:rsid w:val="00CE5C35"/>
    <w:rsid w:val="00CE6A10"/>
    <w:rsid w:val="00CE6D2F"/>
    <w:rsid w:val="00CE6F2E"/>
    <w:rsid w:val="00CF1931"/>
    <w:rsid w:val="00CF1B7E"/>
    <w:rsid w:val="00CF1C67"/>
    <w:rsid w:val="00CF1D81"/>
    <w:rsid w:val="00CF1EA0"/>
    <w:rsid w:val="00CF2979"/>
    <w:rsid w:val="00CF2AA1"/>
    <w:rsid w:val="00CF2AD3"/>
    <w:rsid w:val="00CF2C9D"/>
    <w:rsid w:val="00CF3707"/>
    <w:rsid w:val="00CF3930"/>
    <w:rsid w:val="00CF4204"/>
    <w:rsid w:val="00CF4718"/>
    <w:rsid w:val="00CF4A2A"/>
    <w:rsid w:val="00CF508D"/>
    <w:rsid w:val="00CF51F5"/>
    <w:rsid w:val="00CF5247"/>
    <w:rsid w:val="00CF6021"/>
    <w:rsid w:val="00CF60DF"/>
    <w:rsid w:val="00CF611B"/>
    <w:rsid w:val="00CF66DF"/>
    <w:rsid w:val="00CF7329"/>
    <w:rsid w:val="00CF7716"/>
    <w:rsid w:val="00CF77C1"/>
    <w:rsid w:val="00CF78F0"/>
    <w:rsid w:val="00D00F6A"/>
    <w:rsid w:val="00D0193D"/>
    <w:rsid w:val="00D01A3C"/>
    <w:rsid w:val="00D01B6E"/>
    <w:rsid w:val="00D01B70"/>
    <w:rsid w:val="00D01C17"/>
    <w:rsid w:val="00D0273A"/>
    <w:rsid w:val="00D02758"/>
    <w:rsid w:val="00D03281"/>
    <w:rsid w:val="00D03F24"/>
    <w:rsid w:val="00D03F4C"/>
    <w:rsid w:val="00D04790"/>
    <w:rsid w:val="00D04906"/>
    <w:rsid w:val="00D04AC4"/>
    <w:rsid w:val="00D04CBF"/>
    <w:rsid w:val="00D04FF5"/>
    <w:rsid w:val="00D05814"/>
    <w:rsid w:val="00D05A43"/>
    <w:rsid w:val="00D05FC1"/>
    <w:rsid w:val="00D06D72"/>
    <w:rsid w:val="00D07177"/>
    <w:rsid w:val="00D0745B"/>
    <w:rsid w:val="00D1082A"/>
    <w:rsid w:val="00D11865"/>
    <w:rsid w:val="00D11928"/>
    <w:rsid w:val="00D11C39"/>
    <w:rsid w:val="00D11DA7"/>
    <w:rsid w:val="00D11FAB"/>
    <w:rsid w:val="00D12373"/>
    <w:rsid w:val="00D123A7"/>
    <w:rsid w:val="00D12FF4"/>
    <w:rsid w:val="00D131B9"/>
    <w:rsid w:val="00D1393B"/>
    <w:rsid w:val="00D1415C"/>
    <w:rsid w:val="00D148B0"/>
    <w:rsid w:val="00D14BB6"/>
    <w:rsid w:val="00D1543D"/>
    <w:rsid w:val="00D15A51"/>
    <w:rsid w:val="00D15B0D"/>
    <w:rsid w:val="00D16106"/>
    <w:rsid w:val="00D16507"/>
    <w:rsid w:val="00D1685E"/>
    <w:rsid w:val="00D16AEB"/>
    <w:rsid w:val="00D16D18"/>
    <w:rsid w:val="00D16DCA"/>
    <w:rsid w:val="00D17008"/>
    <w:rsid w:val="00D17B18"/>
    <w:rsid w:val="00D21676"/>
    <w:rsid w:val="00D2213D"/>
    <w:rsid w:val="00D2382E"/>
    <w:rsid w:val="00D24297"/>
    <w:rsid w:val="00D242FA"/>
    <w:rsid w:val="00D24355"/>
    <w:rsid w:val="00D248EA"/>
    <w:rsid w:val="00D24B9E"/>
    <w:rsid w:val="00D24C6D"/>
    <w:rsid w:val="00D254BD"/>
    <w:rsid w:val="00D257E8"/>
    <w:rsid w:val="00D26A1D"/>
    <w:rsid w:val="00D26ACA"/>
    <w:rsid w:val="00D26D5D"/>
    <w:rsid w:val="00D27078"/>
    <w:rsid w:val="00D277FD"/>
    <w:rsid w:val="00D278B7"/>
    <w:rsid w:val="00D27C81"/>
    <w:rsid w:val="00D27F45"/>
    <w:rsid w:val="00D3017D"/>
    <w:rsid w:val="00D301DC"/>
    <w:rsid w:val="00D316D2"/>
    <w:rsid w:val="00D316F7"/>
    <w:rsid w:val="00D31C6D"/>
    <w:rsid w:val="00D32145"/>
    <w:rsid w:val="00D321B0"/>
    <w:rsid w:val="00D32A06"/>
    <w:rsid w:val="00D32F12"/>
    <w:rsid w:val="00D332CE"/>
    <w:rsid w:val="00D338BA"/>
    <w:rsid w:val="00D33DC8"/>
    <w:rsid w:val="00D346C1"/>
    <w:rsid w:val="00D34700"/>
    <w:rsid w:val="00D34ACD"/>
    <w:rsid w:val="00D35338"/>
    <w:rsid w:val="00D355D9"/>
    <w:rsid w:val="00D35CA3"/>
    <w:rsid w:val="00D36737"/>
    <w:rsid w:val="00D36853"/>
    <w:rsid w:val="00D36D39"/>
    <w:rsid w:val="00D36FE4"/>
    <w:rsid w:val="00D37101"/>
    <w:rsid w:val="00D3736B"/>
    <w:rsid w:val="00D376C2"/>
    <w:rsid w:val="00D40165"/>
    <w:rsid w:val="00D407ED"/>
    <w:rsid w:val="00D41321"/>
    <w:rsid w:val="00D4154B"/>
    <w:rsid w:val="00D415FA"/>
    <w:rsid w:val="00D41943"/>
    <w:rsid w:val="00D41D22"/>
    <w:rsid w:val="00D41E74"/>
    <w:rsid w:val="00D42E06"/>
    <w:rsid w:val="00D43847"/>
    <w:rsid w:val="00D43AB4"/>
    <w:rsid w:val="00D43ACD"/>
    <w:rsid w:val="00D44109"/>
    <w:rsid w:val="00D44525"/>
    <w:rsid w:val="00D446B6"/>
    <w:rsid w:val="00D45099"/>
    <w:rsid w:val="00D45565"/>
    <w:rsid w:val="00D45D3C"/>
    <w:rsid w:val="00D46252"/>
    <w:rsid w:val="00D468B6"/>
    <w:rsid w:val="00D47C6E"/>
    <w:rsid w:val="00D47DC0"/>
    <w:rsid w:val="00D50122"/>
    <w:rsid w:val="00D50175"/>
    <w:rsid w:val="00D508A5"/>
    <w:rsid w:val="00D517E6"/>
    <w:rsid w:val="00D51E5A"/>
    <w:rsid w:val="00D51F33"/>
    <w:rsid w:val="00D529FF"/>
    <w:rsid w:val="00D533C7"/>
    <w:rsid w:val="00D538B4"/>
    <w:rsid w:val="00D53B8C"/>
    <w:rsid w:val="00D5487D"/>
    <w:rsid w:val="00D54BFA"/>
    <w:rsid w:val="00D559CC"/>
    <w:rsid w:val="00D55AE6"/>
    <w:rsid w:val="00D567A4"/>
    <w:rsid w:val="00D56BD2"/>
    <w:rsid w:val="00D56C45"/>
    <w:rsid w:val="00D56C69"/>
    <w:rsid w:val="00D572B8"/>
    <w:rsid w:val="00D575E6"/>
    <w:rsid w:val="00D6012F"/>
    <w:rsid w:val="00D602F2"/>
    <w:rsid w:val="00D603AE"/>
    <w:rsid w:val="00D60E22"/>
    <w:rsid w:val="00D613B8"/>
    <w:rsid w:val="00D61433"/>
    <w:rsid w:val="00D6150D"/>
    <w:rsid w:val="00D61F9E"/>
    <w:rsid w:val="00D6200E"/>
    <w:rsid w:val="00D62BBE"/>
    <w:rsid w:val="00D63417"/>
    <w:rsid w:val="00D634D3"/>
    <w:rsid w:val="00D637AC"/>
    <w:rsid w:val="00D63881"/>
    <w:rsid w:val="00D6448A"/>
    <w:rsid w:val="00D646F9"/>
    <w:rsid w:val="00D64A15"/>
    <w:rsid w:val="00D64BBD"/>
    <w:rsid w:val="00D64EAC"/>
    <w:rsid w:val="00D6562F"/>
    <w:rsid w:val="00D65BB7"/>
    <w:rsid w:val="00D65E46"/>
    <w:rsid w:val="00D6613E"/>
    <w:rsid w:val="00D66464"/>
    <w:rsid w:val="00D6651B"/>
    <w:rsid w:val="00D66990"/>
    <w:rsid w:val="00D66CC3"/>
    <w:rsid w:val="00D67189"/>
    <w:rsid w:val="00D67308"/>
    <w:rsid w:val="00D6733C"/>
    <w:rsid w:val="00D6773F"/>
    <w:rsid w:val="00D67E1D"/>
    <w:rsid w:val="00D70614"/>
    <w:rsid w:val="00D7072B"/>
    <w:rsid w:val="00D707AB"/>
    <w:rsid w:val="00D70DF0"/>
    <w:rsid w:val="00D7123B"/>
    <w:rsid w:val="00D71743"/>
    <w:rsid w:val="00D7179A"/>
    <w:rsid w:val="00D71E50"/>
    <w:rsid w:val="00D71F88"/>
    <w:rsid w:val="00D724EB"/>
    <w:rsid w:val="00D72EE6"/>
    <w:rsid w:val="00D730D5"/>
    <w:rsid w:val="00D7323B"/>
    <w:rsid w:val="00D733A6"/>
    <w:rsid w:val="00D7368F"/>
    <w:rsid w:val="00D73997"/>
    <w:rsid w:val="00D7441E"/>
    <w:rsid w:val="00D75678"/>
    <w:rsid w:val="00D75E29"/>
    <w:rsid w:val="00D75F96"/>
    <w:rsid w:val="00D7632F"/>
    <w:rsid w:val="00D76611"/>
    <w:rsid w:val="00D766A2"/>
    <w:rsid w:val="00D768A6"/>
    <w:rsid w:val="00D773F7"/>
    <w:rsid w:val="00D77501"/>
    <w:rsid w:val="00D77B21"/>
    <w:rsid w:val="00D77C4A"/>
    <w:rsid w:val="00D77E68"/>
    <w:rsid w:val="00D80224"/>
    <w:rsid w:val="00D80917"/>
    <w:rsid w:val="00D80B13"/>
    <w:rsid w:val="00D81A31"/>
    <w:rsid w:val="00D81BE4"/>
    <w:rsid w:val="00D82B0F"/>
    <w:rsid w:val="00D83858"/>
    <w:rsid w:val="00D83A04"/>
    <w:rsid w:val="00D83D10"/>
    <w:rsid w:val="00D83D30"/>
    <w:rsid w:val="00D83D52"/>
    <w:rsid w:val="00D84533"/>
    <w:rsid w:val="00D84764"/>
    <w:rsid w:val="00D84ED7"/>
    <w:rsid w:val="00D84F09"/>
    <w:rsid w:val="00D850AF"/>
    <w:rsid w:val="00D856DA"/>
    <w:rsid w:val="00D85C74"/>
    <w:rsid w:val="00D86631"/>
    <w:rsid w:val="00D86729"/>
    <w:rsid w:val="00D874C6"/>
    <w:rsid w:val="00D879CB"/>
    <w:rsid w:val="00D87DEA"/>
    <w:rsid w:val="00D87ED5"/>
    <w:rsid w:val="00D90D11"/>
    <w:rsid w:val="00D90D84"/>
    <w:rsid w:val="00D91172"/>
    <w:rsid w:val="00D91454"/>
    <w:rsid w:val="00D91470"/>
    <w:rsid w:val="00D915DF"/>
    <w:rsid w:val="00D9169E"/>
    <w:rsid w:val="00D919BD"/>
    <w:rsid w:val="00D9230D"/>
    <w:rsid w:val="00D92440"/>
    <w:rsid w:val="00D9265C"/>
    <w:rsid w:val="00D92ABE"/>
    <w:rsid w:val="00D92D88"/>
    <w:rsid w:val="00D93AED"/>
    <w:rsid w:val="00D93B4B"/>
    <w:rsid w:val="00D94461"/>
    <w:rsid w:val="00D945E7"/>
    <w:rsid w:val="00D95474"/>
    <w:rsid w:val="00D95E4E"/>
    <w:rsid w:val="00D960C8"/>
    <w:rsid w:val="00D9687D"/>
    <w:rsid w:val="00D96A20"/>
    <w:rsid w:val="00D96FFD"/>
    <w:rsid w:val="00D9747E"/>
    <w:rsid w:val="00D97A02"/>
    <w:rsid w:val="00D97C19"/>
    <w:rsid w:val="00D97CF2"/>
    <w:rsid w:val="00DA01CA"/>
    <w:rsid w:val="00DA0207"/>
    <w:rsid w:val="00DA02D6"/>
    <w:rsid w:val="00DA036B"/>
    <w:rsid w:val="00DA0434"/>
    <w:rsid w:val="00DA04D5"/>
    <w:rsid w:val="00DA062C"/>
    <w:rsid w:val="00DA0808"/>
    <w:rsid w:val="00DA0FD7"/>
    <w:rsid w:val="00DA1DFB"/>
    <w:rsid w:val="00DA1EC3"/>
    <w:rsid w:val="00DA1F01"/>
    <w:rsid w:val="00DA21F5"/>
    <w:rsid w:val="00DA2483"/>
    <w:rsid w:val="00DA25D8"/>
    <w:rsid w:val="00DA266D"/>
    <w:rsid w:val="00DA31B2"/>
    <w:rsid w:val="00DA31C2"/>
    <w:rsid w:val="00DA42A3"/>
    <w:rsid w:val="00DA4BB5"/>
    <w:rsid w:val="00DA5387"/>
    <w:rsid w:val="00DA55D3"/>
    <w:rsid w:val="00DA5693"/>
    <w:rsid w:val="00DA5790"/>
    <w:rsid w:val="00DA58C6"/>
    <w:rsid w:val="00DA6055"/>
    <w:rsid w:val="00DA67E7"/>
    <w:rsid w:val="00DA6AE8"/>
    <w:rsid w:val="00DB0805"/>
    <w:rsid w:val="00DB116F"/>
    <w:rsid w:val="00DB19E5"/>
    <w:rsid w:val="00DB1DC0"/>
    <w:rsid w:val="00DB1FA9"/>
    <w:rsid w:val="00DB2170"/>
    <w:rsid w:val="00DB2E09"/>
    <w:rsid w:val="00DB2F37"/>
    <w:rsid w:val="00DB315E"/>
    <w:rsid w:val="00DB3333"/>
    <w:rsid w:val="00DB35F5"/>
    <w:rsid w:val="00DB387D"/>
    <w:rsid w:val="00DB420A"/>
    <w:rsid w:val="00DB4529"/>
    <w:rsid w:val="00DB49AC"/>
    <w:rsid w:val="00DB4DEC"/>
    <w:rsid w:val="00DB6257"/>
    <w:rsid w:val="00DB6381"/>
    <w:rsid w:val="00DB66E2"/>
    <w:rsid w:val="00DB6AC2"/>
    <w:rsid w:val="00DB7336"/>
    <w:rsid w:val="00DC046F"/>
    <w:rsid w:val="00DC070B"/>
    <w:rsid w:val="00DC0917"/>
    <w:rsid w:val="00DC0F82"/>
    <w:rsid w:val="00DC1B5D"/>
    <w:rsid w:val="00DC1B71"/>
    <w:rsid w:val="00DC278C"/>
    <w:rsid w:val="00DC2CAE"/>
    <w:rsid w:val="00DC36BE"/>
    <w:rsid w:val="00DC40C9"/>
    <w:rsid w:val="00DC439F"/>
    <w:rsid w:val="00DC5C19"/>
    <w:rsid w:val="00DC6151"/>
    <w:rsid w:val="00DC62F5"/>
    <w:rsid w:val="00DC662B"/>
    <w:rsid w:val="00DC6652"/>
    <w:rsid w:val="00DC6B43"/>
    <w:rsid w:val="00DC6E33"/>
    <w:rsid w:val="00DC7579"/>
    <w:rsid w:val="00DD0FFB"/>
    <w:rsid w:val="00DD1386"/>
    <w:rsid w:val="00DD15BE"/>
    <w:rsid w:val="00DD163E"/>
    <w:rsid w:val="00DD2256"/>
    <w:rsid w:val="00DD2B45"/>
    <w:rsid w:val="00DD2CFB"/>
    <w:rsid w:val="00DD2ED6"/>
    <w:rsid w:val="00DD2F45"/>
    <w:rsid w:val="00DD3446"/>
    <w:rsid w:val="00DD37DE"/>
    <w:rsid w:val="00DD3913"/>
    <w:rsid w:val="00DD3ACB"/>
    <w:rsid w:val="00DD4935"/>
    <w:rsid w:val="00DD4FAC"/>
    <w:rsid w:val="00DD534C"/>
    <w:rsid w:val="00DD590A"/>
    <w:rsid w:val="00DD5E69"/>
    <w:rsid w:val="00DD6170"/>
    <w:rsid w:val="00DD6492"/>
    <w:rsid w:val="00DD6928"/>
    <w:rsid w:val="00DD69AD"/>
    <w:rsid w:val="00DD6EE6"/>
    <w:rsid w:val="00DD7C65"/>
    <w:rsid w:val="00DD7DEE"/>
    <w:rsid w:val="00DE1F05"/>
    <w:rsid w:val="00DE20B3"/>
    <w:rsid w:val="00DE295A"/>
    <w:rsid w:val="00DE3024"/>
    <w:rsid w:val="00DE3188"/>
    <w:rsid w:val="00DE32AA"/>
    <w:rsid w:val="00DE351B"/>
    <w:rsid w:val="00DE3733"/>
    <w:rsid w:val="00DE374A"/>
    <w:rsid w:val="00DE47BA"/>
    <w:rsid w:val="00DE4A59"/>
    <w:rsid w:val="00DE4DB9"/>
    <w:rsid w:val="00DE4F2D"/>
    <w:rsid w:val="00DE4F96"/>
    <w:rsid w:val="00DE504B"/>
    <w:rsid w:val="00DE5330"/>
    <w:rsid w:val="00DE53B5"/>
    <w:rsid w:val="00DE56AA"/>
    <w:rsid w:val="00DE57D6"/>
    <w:rsid w:val="00DE5BAA"/>
    <w:rsid w:val="00DE5D80"/>
    <w:rsid w:val="00DE71D2"/>
    <w:rsid w:val="00DE7236"/>
    <w:rsid w:val="00DE7282"/>
    <w:rsid w:val="00DE744B"/>
    <w:rsid w:val="00DE7461"/>
    <w:rsid w:val="00DF0156"/>
    <w:rsid w:val="00DF03EF"/>
    <w:rsid w:val="00DF180A"/>
    <w:rsid w:val="00DF229B"/>
    <w:rsid w:val="00DF23ED"/>
    <w:rsid w:val="00DF277B"/>
    <w:rsid w:val="00DF2DEA"/>
    <w:rsid w:val="00DF372F"/>
    <w:rsid w:val="00DF41FA"/>
    <w:rsid w:val="00DF42AE"/>
    <w:rsid w:val="00DF448E"/>
    <w:rsid w:val="00DF4698"/>
    <w:rsid w:val="00DF4974"/>
    <w:rsid w:val="00DF58C0"/>
    <w:rsid w:val="00DF5A91"/>
    <w:rsid w:val="00DF6878"/>
    <w:rsid w:val="00DF6893"/>
    <w:rsid w:val="00DF6934"/>
    <w:rsid w:val="00DF6A7C"/>
    <w:rsid w:val="00DF6CE2"/>
    <w:rsid w:val="00DF6D87"/>
    <w:rsid w:val="00DF6DE8"/>
    <w:rsid w:val="00DF6E11"/>
    <w:rsid w:val="00E00189"/>
    <w:rsid w:val="00E00423"/>
    <w:rsid w:val="00E00B1A"/>
    <w:rsid w:val="00E00FED"/>
    <w:rsid w:val="00E01177"/>
    <w:rsid w:val="00E01B3D"/>
    <w:rsid w:val="00E01EA3"/>
    <w:rsid w:val="00E02921"/>
    <w:rsid w:val="00E02951"/>
    <w:rsid w:val="00E02AFD"/>
    <w:rsid w:val="00E02FC5"/>
    <w:rsid w:val="00E0307D"/>
    <w:rsid w:val="00E0329A"/>
    <w:rsid w:val="00E037B9"/>
    <w:rsid w:val="00E038CE"/>
    <w:rsid w:val="00E048F8"/>
    <w:rsid w:val="00E04ACD"/>
    <w:rsid w:val="00E04FC7"/>
    <w:rsid w:val="00E05962"/>
    <w:rsid w:val="00E05C48"/>
    <w:rsid w:val="00E05DB1"/>
    <w:rsid w:val="00E05E94"/>
    <w:rsid w:val="00E063F5"/>
    <w:rsid w:val="00E06976"/>
    <w:rsid w:val="00E06A29"/>
    <w:rsid w:val="00E071C8"/>
    <w:rsid w:val="00E0772F"/>
    <w:rsid w:val="00E07B2C"/>
    <w:rsid w:val="00E10596"/>
    <w:rsid w:val="00E10660"/>
    <w:rsid w:val="00E107DF"/>
    <w:rsid w:val="00E118B2"/>
    <w:rsid w:val="00E11AC7"/>
    <w:rsid w:val="00E11FAE"/>
    <w:rsid w:val="00E1218E"/>
    <w:rsid w:val="00E124B7"/>
    <w:rsid w:val="00E126BF"/>
    <w:rsid w:val="00E12E14"/>
    <w:rsid w:val="00E13655"/>
    <w:rsid w:val="00E1373B"/>
    <w:rsid w:val="00E1430C"/>
    <w:rsid w:val="00E15563"/>
    <w:rsid w:val="00E15687"/>
    <w:rsid w:val="00E15A60"/>
    <w:rsid w:val="00E15B0A"/>
    <w:rsid w:val="00E1626B"/>
    <w:rsid w:val="00E16CB8"/>
    <w:rsid w:val="00E16E95"/>
    <w:rsid w:val="00E17028"/>
    <w:rsid w:val="00E174F5"/>
    <w:rsid w:val="00E1764F"/>
    <w:rsid w:val="00E1777B"/>
    <w:rsid w:val="00E17810"/>
    <w:rsid w:val="00E17DF1"/>
    <w:rsid w:val="00E17EF8"/>
    <w:rsid w:val="00E206BE"/>
    <w:rsid w:val="00E20BF8"/>
    <w:rsid w:val="00E218FC"/>
    <w:rsid w:val="00E21AFE"/>
    <w:rsid w:val="00E21EF4"/>
    <w:rsid w:val="00E21FA2"/>
    <w:rsid w:val="00E22C3F"/>
    <w:rsid w:val="00E23038"/>
    <w:rsid w:val="00E2308D"/>
    <w:rsid w:val="00E23D52"/>
    <w:rsid w:val="00E23F7E"/>
    <w:rsid w:val="00E24BB9"/>
    <w:rsid w:val="00E24CF3"/>
    <w:rsid w:val="00E24E4D"/>
    <w:rsid w:val="00E25773"/>
    <w:rsid w:val="00E25811"/>
    <w:rsid w:val="00E26464"/>
    <w:rsid w:val="00E266B7"/>
    <w:rsid w:val="00E273A9"/>
    <w:rsid w:val="00E27488"/>
    <w:rsid w:val="00E275FF"/>
    <w:rsid w:val="00E27D6E"/>
    <w:rsid w:val="00E3107A"/>
    <w:rsid w:val="00E3129A"/>
    <w:rsid w:val="00E314D5"/>
    <w:rsid w:val="00E31EB5"/>
    <w:rsid w:val="00E31F5C"/>
    <w:rsid w:val="00E326F0"/>
    <w:rsid w:val="00E3312C"/>
    <w:rsid w:val="00E3377D"/>
    <w:rsid w:val="00E33BBA"/>
    <w:rsid w:val="00E342A4"/>
    <w:rsid w:val="00E348D2"/>
    <w:rsid w:val="00E35693"/>
    <w:rsid w:val="00E359DF"/>
    <w:rsid w:val="00E36D86"/>
    <w:rsid w:val="00E370FB"/>
    <w:rsid w:val="00E373D8"/>
    <w:rsid w:val="00E374A1"/>
    <w:rsid w:val="00E37AF8"/>
    <w:rsid w:val="00E37D1E"/>
    <w:rsid w:val="00E40261"/>
    <w:rsid w:val="00E4064B"/>
    <w:rsid w:val="00E408F1"/>
    <w:rsid w:val="00E41C89"/>
    <w:rsid w:val="00E42AE3"/>
    <w:rsid w:val="00E42E85"/>
    <w:rsid w:val="00E43118"/>
    <w:rsid w:val="00E431FA"/>
    <w:rsid w:val="00E43376"/>
    <w:rsid w:val="00E43669"/>
    <w:rsid w:val="00E44086"/>
    <w:rsid w:val="00E440E8"/>
    <w:rsid w:val="00E44190"/>
    <w:rsid w:val="00E44FD2"/>
    <w:rsid w:val="00E45055"/>
    <w:rsid w:val="00E45181"/>
    <w:rsid w:val="00E4598F"/>
    <w:rsid w:val="00E45A7E"/>
    <w:rsid w:val="00E45CBB"/>
    <w:rsid w:val="00E45FEE"/>
    <w:rsid w:val="00E4601F"/>
    <w:rsid w:val="00E4637A"/>
    <w:rsid w:val="00E465EE"/>
    <w:rsid w:val="00E4685E"/>
    <w:rsid w:val="00E46910"/>
    <w:rsid w:val="00E46BB7"/>
    <w:rsid w:val="00E47028"/>
    <w:rsid w:val="00E47247"/>
    <w:rsid w:val="00E4746E"/>
    <w:rsid w:val="00E47998"/>
    <w:rsid w:val="00E47D33"/>
    <w:rsid w:val="00E47D52"/>
    <w:rsid w:val="00E47F62"/>
    <w:rsid w:val="00E50519"/>
    <w:rsid w:val="00E5152B"/>
    <w:rsid w:val="00E51549"/>
    <w:rsid w:val="00E5180F"/>
    <w:rsid w:val="00E524E3"/>
    <w:rsid w:val="00E52D2E"/>
    <w:rsid w:val="00E5311C"/>
    <w:rsid w:val="00E5350B"/>
    <w:rsid w:val="00E54AE1"/>
    <w:rsid w:val="00E554AB"/>
    <w:rsid w:val="00E55625"/>
    <w:rsid w:val="00E56160"/>
    <w:rsid w:val="00E566A3"/>
    <w:rsid w:val="00E567EF"/>
    <w:rsid w:val="00E56AF9"/>
    <w:rsid w:val="00E56EE2"/>
    <w:rsid w:val="00E57FE3"/>
    <w:rsid w:val="00E60527"/>
    <w:rsid w:val="00E60B41"/>
    <w:rsid w:val="00E60C63"/>
    <w:rsid w:val="00E60CA0"/>
    <w:rsid w:val="00E60D84"/>
    <w:rsid w:val="00E60E5D"/>
    <w:rsid w:val="00E6168F"/>
    <w:rsid w:val="00E61AB6"/>
    <w:rsid w:val="00E61C03"/>
    <w:rsid w:val="00E61CE0"/>
    <w:rsid w:val="00E61FCA"/>
    <w:rsid w:val="00E626A0"/>
    <w:rsid w:val="00E63677"/>
    <w:rsid w:val="00E637BB"/>
    <w:rsid w:val="00E63A12"/>
    <w:rsid w:val="00E63BD5"/>
    <w:rsid w:val="00E648FC"/>
    <w:rsid w:val="00E65642"/>
    <w:rsid w:val="00E65EB2"/>
    <w:rsid w:val="00E66198"/>
    <w:rsid w:val="00E66821"/>
    <w:rsid w:val="00E66A03"/>
    <w:rsid w:val="00E672B2"/>
    <w:rsid w:val="00E672BE"/>
    <w:rsid w:val="00E70581"/>
    <w:rsid w:val="00E70655"/>
    <w:rsid w:val="00E71045"/>
    <w:rsid w:val="00E711E7"/>
    <w:rsid w:val="00E71542"/>
    <w:rsid w:val="00E71933"/>
    <w:rsid w:val="00E71AE7"/>
    <w:rsid w:val="00E7201E"/>
    <w:rsid w:val="00E7290A"/>
    <w:rsid w:val="00E7313E"/>
    <w:rsid w:val="00E7325F"/>
    <w:rsid w:val="00E73AFD"/>
    <w:rsid w:val="00E74666"/>
    <w:rsid w:val="00E74CAC"/>
    <w:rsid w:val="00E75DDB"/>
    <w:rsid w:val="00E76154"/>
    <w:rsid w:val="00E76248"/>
    <w:rsid w:val="00E76E2E"/>
    <w:rsid w:val="00E77231"/>
    <w:rsid w:val="00E7750B"/>
    <w:rsid w:val="00E80210"/>
    <w:rsid w:val="00E80282"/>
    <w:rsid w:val="00E80D63"/>
    <w:rsid w:val="00E80FD0"/>
    <w:rsid w:val="00E81093"/>
    <w:rsid w:val="00E81D38"/>
    <w:rsid w:val="00E835DB"/>
    <w:rsid w:val="00E83D11"/>
    <w:rsid w:val="00E83FFC"/>
    <w:rsid w:val="00E84A7E"/>
    <w:rsid w:val="00E84B2C"/>
    <w:rsid w:val="00E85029"/>
    <w:rsid w:val="00E85CF1"/>
    <w:rsid w:val="00E86347"/>
    <w:rsid w:val="00E86C29"/>
    <w:rsid w:val="00E870B2"/>
    <w:rsid w:val="00E871D1"/>
    <w:rsid w:val="00E87531"/>
    <w:rsid w:val="00E87624"/>
    <w:rsid w:val="00E900C6"/>
    <w:rsid w:val="00E90485"/>
    <w:rsid w:val="00E906ED"/>
    <w:rsid w:val="00E915D5"/>
    <w:rsid w:val="00E9163F"/>
    <w:rsid w:val="00E91665"/>
    <w:rsid w:val="00E919B4"/>
    <w:rsid w:val="00E91ADB"/>
    <w:rsid w:val="00E92187"/>
    <w:rsid w:val="00E9258D"/>
    <w:rsid w:val="00E92671"/>
    <w:rsid w:val="00E92887"/>
    <w:rsid w:val="00E92972"/>
    <w:rsid w:val="00E933F9"/>
    <w:rsid w:val="00E939CF"/>
    <w:rsid w:val="00E94119"/>
    <w:rsid w:val="00E94483"/>
    <w:rsid w:val="00E96C2B"/>
    <w:rsid w:val="00E96F45"/>
    <w:rsid w:val="00E9708F"/>
    <w:rsid w:val="00E9713C"/>
    <w:rsid w:val="00E979F5"/>
    <w:rsid w:val="00E97E9A"/>
    <w:rsid w:val="00EA0020"/>
    <w:rsid w:val="00EA005C"/>
    <w:rsid w:val="00EA03E5"/>
    <w:rsid w:val="00EA0CEB"/>
    <w:rsid w:val="00EA1031"/>
    <w:rsid w:val="00EA13EF"/>
    <w:rsid w:val="00EA1BCD"/>
    <w:rsid w:val="00EA23A6"/>
    <w:rsid w:val="00EA2C4E"/>
    <w:rsid w:val="00EA4EE2"/>
    <w:rsid w:val="00EA52E4"/>
    <w:rsid w:val="00EA5751"/>
    <w:rsid w:val="00EA57E7"/>
    <w:rsid w:val="00EA6C5F"/>
    <w:rsid w:val="00EA6F5B"/>
    <w:rsid w:val="00EA7710"/>
    <w:rsid w:val="00EA7EE3"/>
    <w:rsid w:val="00EB074E"/>
    <w:rsid w:val="00EB0883"/>
    <w:rsid w:val="00EB15C0"/>
    <w:rsid w:val="00EB1A90"/>
    <w:rsid w:val="00EB1BC5"/>
    <w:rsid w:val="00EB1F2F"/>
    <w:rsid w:val="00EB2115"/>
    <w:rsid w:val="00EB271C"/>
    <w:rsid w:val="00EB2F8C"/>
    <w:rsid w:val="00EB3150"/>
    <w:rsid w:val="00EB34FE"/>
    <w:rsid w:val="00EB36B5"/>
    <w:rsid w:val="00EB4607"/>
    <w:rsid w:val="00EB4E80"/>
    <w:rsid w:val="00EB51A4"/>
    <w:rsid w:val="00EB5615"/>
    <w:rsid w:val="00EB6597"/>
    <w:rsid w:val="00EB6787"/>
    <w:rsid w:val="00EB71C1"/>
    <w:rsid w:val="00EB730A"/>
    <w:rsid w:val="00EB770D"/>
    <w:rsid w:val="00EC0117"/>
    <w:rsid w:val="00EC0924"/>
    <w:rsid w:val="00EC1F69"/>
    <w:rsid w:val="00EC27F0"/>
    <w:rsid w:val="00EC2A96"/>
    <w:rsid w:val="00EC2AB6"/>
    <w:rsid w:val="00EC2D16"/>
    <w:rsid w:val="00EC2E63"/>
    <w:rsid w:val="00EC31F7"/>
    <w:rsid w:val="00EC33F7"/>
    <w:rsid w:val="00EC3400"/>
    <w:rsid w:val="00EC361A"/>
    <w:rsid w:val="00EC3753"/>
    <w:rsid w:val="00EC39B0"/>
    <w:rsid w:val="00EC3F31"/>
    <w:rsid w:val="00EC40FF"/>
    <w:rsid w:val="00EC4234"/>
    <w:rsid w:val="00EC4285"/>
    <w:rsid w:val="00EC4528"/>
    <w:rsid w:val="00EC4ECA"/>
    <w:rsid w:val="00EC5487"/>
    <w:rsid w:val="00EC55E5"/>
    <w:rsid w:val="00EC6B46"/>
    <w:rsid w:val="00EC7624"/>
    <w:rsid w:val="00ED02B9"/>
    <w:rsid w:val="00ED03F6"/>
    <w:rsid w:val="00ED13E9"/>
    <w:rsid w:val="00ED1629"/>
    <w:rsid w:val="00ED2A79"/>
    <w:rsid w:val="00ED2BF8"/>
    <w:rsid w:val="00ED3755"/>
    <w:rsid w:val="00ED39D4"/>
    <w:rsid w:val="00ED3BCB"/>
    <w:rsid w:val="00ED3F23"/>
    <w:rsid w:val="00ED465D"/>
    <w:rsid w:val="00ED489B"/>
    <w:rsid w:val="00ED615E"/>
    <w:rsid w:val="00ED70F8"/>
    <w:rsid w:val="00ED7745"/>
    <w:rsid w:val="00EE0126"/>
    <w:rsid w:val="00EE09A1"/>
    <w:rsid w:val="00EE0AFC"/>
    <w:rsid w:val="00EE1046"/>
    <w:rsid w:val="00EE19E0"/>
    <w:rsid w:val="00EE237C"/>
    <w:rsid w:val="00EE240D"/>
    <w:rsid w:val="00EE51C8"/>
    <w:rsid w:val="00EE5889"/>
    <w:rsid w:val="00EE5B7E"/>
    <w:rsid w:val="00EE5F77"/>
    <w:rsid w:val="00EE70C1"/>
    <w:rsid w:val="00EE725A"/>
    <w:rsid w:val="00EE72C8"/>
    <w:rsid w:val="00EE7846"/>
    <w:rsid w:val="00EE7885"/>
    <w:rsid w:val="00EF00E2"/>
    <w:rsid w:val="00EF05BF"/>
    <w:rsid w:val="00EF0CCE"/>
    <w:rsid w:val="00EF0DBE"/>
    <w:rsid w:val="00EF1257"/>
    <w:rsid w:val="00EF1353"/>
    <w:rsid w:val="00EF2166"/>
    <w:rsid w:val="00EF2384"/>
    <w:rsid w:val="00EF23D1"/>
    <w:rsid w:val="00EF2505"/>
    <w:rsid w:val="00EF2627"/>
    <w:rsid w:val="00EF2EA5"/>
    <w:rsid w:val="00EF34CD"/>
    <w:rsid w:val="00EF3674"/>
    <w:rsid w:val="00EF39E1"/>
    <w:rsid w:val="00EF3E4B"/>
    <w:rsid w:val="00EF3EAE"/>
    <w:rsid w:val="00EF3F2E"/>
    <w:rsid w:val="00EF4354"/>
    <w:rsid w:val="00EF48F5"/>
    <w:rsid w:val="00EF4C8A"/>
    <w:rsid w:val="00EF5239"/>
    <w:rsid w:val="00EF61F8"/>
    <w:rsid w:val="00EF620A"/>
    <w:rsid w:val="00EF626C"/>
    <w:rsid w:val="00EF6850"/>
    <w:rsid w:val="00EF68CA"/>
    <w:rsid w:val="00EF6AC9"/>
    <w:rsid w:val="00F0038D"/>
    <w:rsid w:val="00F007F6"/>
    <w:rsid w:val="00F00DE5"/>
    <w:rsid w:val="00F00F87"/>
    <w:rsid w:val="00F01393"/>
    <w:rsid w:val="00F014E4"/>
    <w:rsid w:val="00F01D40"/>
    <w:rsid w:val="00F01EC0"/>
    <w:rsid w:val="00F02843"/>
    <w:rsid w:val="00F02FAD"/>
    <w:rsid w:val="00F03137"/>
    <w:rsid w:val="00F03867"/>
    <w:rsid w:val="00F03FB1"/>
    <w:rsid w:val="00F04AF1"/>
    <w:rsid w:val="00F04EA2"/>
    <w:rsid w:val="00F04ED8"/>
    <w:rsid w:val="00F050CB"/>
    <w:rsid w:val="00F05615"/>
    <w:rsid w:val="00F05DA2"/>
    <w:rsid w:val="00F05E41"/>
    <w:rsid w:val="00F061DF"/>
    <w:rsid w:val="00F06C2A"/>
    <w:rsid w:val="00F07129"/>
    <w:rsid w:val="00F072D9"/>
    <w:rsid w:val="00F07967"/>
    <w:rsid w:val="00F11315"/>
    <w:rsid w:val="00F1154F"/>
    <w:rsid w:val="00F11F17"/>
    <w:rsid w:val="00F11FEB"/>
    <w:rsid w:val="00F125A4"/>
    <w:rsid w:val="00F12BEE"/>
    <w:rsid w:val="00F13DD8"/>
    <w:rsid w:val="00F13ED4"/>
    <w:rsid w:val="00F14037"/>
    <w:rsid w:val="00F1442D"/>
    <w:rsid w:val="00F1448A"/>
    <w:rsid w:val="00F14F57"/>
    <w:rsid w:val="00F1536F"/>
    <w:rsid w:val="00F155A1"/>
    <w:rsid w:val="00F15C87"/>
    <w:rsid w:val="00F16941"/>
    <w:rsid w:val="00F16C1B"/>
    <w:rsid w:val="00F16E44"/>
    <w:rsid w:val="00F16F0F"/>
    <w:rsid w:val="00F17234"/>
    <w:rsid w:val="00F175E0"/>
    <w:rsid w:val="00F17B66"/>
    <w:rsid w:val="00F17CB7"/>
    <w:rsid w:val="00F17F7A"/>
    <w:rsid w:val="00F2037F"/>
    <w:rsid w:val="00F2062D"/>
    <w:rsid w:val="00F20E7C"/>
    <w:rsid w:val="00F21149"/>
    <w:rsid w:val="00F2133E"/>
    <w:rsid w:val="00F21709"/>
    <w:rsid w:val="00F21919"/>
    <w:rsid w:val="00F2202B"/>
    <w:rsid w:val="00F220A2"/>
    <w:rsid w:val="00F222F0"/>
    <w:rsid w:val="00F2241D"/>
    <w:rsid w:val="00F22D33"/>
    <w:rsid w:val="00F232E6"/>
    <w:rsid w:val="00F23A19"/>
    <w:rsid w:val="00F23E97"/>
    <w:rsid w:val="00F243E4"/>
    <w:rsid w:val="00F246CB"/>
    <w:rsid w:val="00F24886"/>
    <w:rsid w:val="00F24A84"/>
    <w:rsid w:val="00F24DC8"/>
    <w:rsid w:val="00F253AB"/>
    <w:rsid w:val="00F25FCA"/>
    <w:rsid w:val="00F26D57"/>
    <w:rsid w:val="00F2706F"/>
    <w:rsid w:val="00F27195"/>
    <w:rsid w:val="00F27578"/>
    <w:rsid w:val="00F27983"/>
    <w:rsid w:val="00F27DB3"/>
    <w:rsid w:val="00F27DC6"/>
    <w:rsid w:val="00F3015B"/>
    <w:rsid w:val="00F306F5"/>
    <w:rsid w:val="00F30B78"/>
    <w:rsid w:val="00F30CF8"/>
    <w:rsid w:val="00F30E1B"/>
    <w:rsid w:val="00F30E30"/>
    <w:rsid w:val="00F31213"/>
    <w:rsid w:val="00F31588"/>
    <w:rsid w:val="00F320C2"/>
    <w:rsid w:val="00F330B7"/>
    <w:rsid w:val="00F33E2D"/>
    <w:rsid w:val="00F33ED4"/>
    <w:rsid w:val="00F33F04"/>
    <w:rsid w:val="00F340A1"/>
    <w:rsid w:val="00F347B9"/>
    <w:rsid w:val="00F34A88"/>
    <w:rsid w:val="00F35118"/>
    <w:rsid w:val="00F355B1"/>
    <w:rsid w:val="00F35792"/>
    <w:rsid w:val="00F35928"/>
    <w:rsid w:val="00F35E57"/>
    <w:rsid w:val="00F36253"/>
    <w:rsid w:val="00F362DE"/>
    <w:rsid w:val="00F368C9"/>
    <w:rsid w:val="00F36BFE"/>
    <w:rsid w:val="00F37339"/>
    <w:rsid w:val="00F374A2"/>
    <w:rsid w:val="00F379AC"/>
    <w:rsid w:val="00F37C83"/>
    <w:rsid w:val="00F41A15"/>
    <w:rsid w:val="00F4266C"/>
    <w:rsid w:val="00F42C3A"/>
    <w:rsid w:val="00F42CDD"/>
    <w:rsid w:val="00F43910"/>
    <w:rsid w:val="00F439E7"/>
    <w:rsid w:val="00F43ADB"/>
    <w:rsid w:val="00F43DA7"/>
    <w:rsid w:val="00F440EF"/>
    <w:rsid w:val="00F446EE"/>
    <w:rsid w:val="00F449D3"/>
    <w:rsid w:val="00F44BA2"/>
    <w:rsid w:val="00F44DB7"/>
    <w:rsid w:val="00F465CB"/>
    <w:rsid w:val="00F46F93"/>
    <w:rsid w:val="00F47561"/>
    <w:rsid w:val="00F47C0C"/>
    <w:rsid w:val="00F47DBF"/>
    <w:rsid w:val="00F50210"/>
    <w:rsid w:val="00F50237"/>
    <w:rsid w:val="00F50E4C"/>
    <w:rsid w:val="00F50E5B"/>
    <w:rsid w:val="00F511AC"/>
    <w:rsid w:val="00F5173D"/>
    <w:rsid w:val="00F51A5A"/>
    <w:rsid w:val="00F51AC3"/>
    <w:rsid w:val="00F51BBF"/>
    <w:rsid w:val="00F51DA2"/>
    <w:rsid w:val="00F51DB8"/>
    <w:rsid w:val="00F51E2E"/>
    <w:rsid w:val="00F51F36"/>
    <w:rsid w:val="00F522C6"/>
    <w:rsid w:val="00F522F5"/>
    <w:rsid w:val="00F52780"/>
    <w:rsid w:val="00F53360"/>
    <w:rsid w:val="00F5372C"/>
    <w:rsid w:val="00F53A55"/>
    <w:rsid w:val="00F54180"/>
    <w:rsid w:val="00F541A7"/>
    <w:rsid w:val="00F543C3"/>
    <w:rsid w:val="00F548CC"/>
    <w:rsid w:val="00F54941"/>
    <w:rsid w:val="00F552B3"/>
    <w:rsid w:val="00F552F1"/>
    <w:rsid w:val="00F554E7"/>
    <w:rsid w:val="00F55A45"/>
    <w:rsid w:val="00F5639A"/>
    <w:rsid w:val="00F5696A"/>
    <w:rsid w:val="00F56A26"/>
    <w:rsid w:val="00F56F51"/>
    <w:rsid w:val="00F5765B"/>
    <w:rsid w:val="00F60186"/>
    <w:rsid w:val="00F60991"/>
    <w:rsid w:val="00F60A97"/>
    <w:rsid w:val="00F61557"/>
    <w:rsid w:val="00F61B08"/>
    <w:rsid w:val="00F61B33"/>
    <w:rsid w:val="00F61EC6"/>
    <w:rsid w:val="00F6219E"/>
    <w:rsid w:val="00F6296E"/>
    <w:rsid w:val="00F63893"/>
    <w:rsid w:val="00F63A96"/>
    <w:rsid w:val="00F63BD4"/>
    <w:rsid w:val="00F63DF5"/>
    <w:rsid w:val="00F63FB0"/>
    <w:rsid w:val="00F641B1"/>
    <w:rsid w:val="00F64960"/>
    <w:rsid w:val="00F64DC3"/>
    <w:rsid w:val="00F64DE3"/>
    <w:rsid w:val="00F6581B"/>
    <w:rsid w:val="00F65FAC"/>
    <w:rsid w:val="00F66033"/>
    <w:rsid w:val="00F6703C"/>
    <w:rsid w:val="00F67170"/>
    <w:rsid w:val="00F67580"/>
    <w:rsid w:val="00F67718"/>
    <w:rsid w:val="00F67A7B"/>
    <w:rsid w:val="00F70028"/>
    <w:rsid w:val="00F70C56"/>
    <w:rsid w:val="00F70D9E"/>
    <w:rsid w:val="00F70E82"/>
    <w:rsid w:val="00F711D7"/>
    <w:rsid w:val="00F71550"/>
    <w:rsid w:val="00F71673"/>
    <w:rsid w:val="00F71AFD"/>
    <w:rsid w:val="00F728DF"/>
    <w:rsid w:val="00F72AD8"/>
    <w:rsid w:val="00F72FA9"/>
    <w:rsid w:val="00F7348C"/>
    <w:rsid w:val="00F734AD"/>
    <w:rsid w:val="00F736F5"/>
    <w:rsid w:val="00F73896"/>
    <w:rsid w:val="00F75132"/>
    <w:rsid w:val="00F75C79"/>
    <w:rsid w:val="00F75E8A"/>
    <w:rsid w:val="00F76693"/>
    <w:rsid w:val="00F76A6B"/>
    <w:rsid w:val="00F774C6"/>
    <w:rsid w:val="00F77810"/>
    <w:rsid w:val="00F77BCE"/>
    <w:rsid w:val="00F77F59"/>
    <w:rsid w:val="00F81989"/>
    <w:rsid w:val="00F81D2C"/>
    <w:rsid w:val="00F822C0"/>
    <w:rsid w:val="00F82FBA"/>
    <w:rsid w:val="00F8356E"/>
    <w:rsid w:val="00F83B8E"/>
    <w:rsid w:val="00F84092"/>
    <w:rsid w:val="00F84BA0"/>
    <w:rsid w:val="00F84CC3"/>
    <w:rsid w:val="00F84F40"/>
    <w:rsid w:val="00F850D3"/>
    <w:rsid w:val="00F8549A"/>
    <w:rsid w:val="00F85892"/>
    <w:rsid w:val="00F85AD7"/>
    <w:rsid w:val="00F86569"/>
    <w:rsid w:val="00F872B2"/>
    <w:rsid w:val="00F87517"/>
    <w:rsid w:val="00F9025B"/>
    <w:rsid w:val="00F90490"/>
    <w:rsid w:val="00F911B5"/>
    <w:rsid w:val="00F91368"/>
    <w:rsid w:val="00F913F8"/>
    <w:rsid w:val="00F920EB"/>
    <w:rsid w:val="00F926E6"/>
    <w:rsid w:val="00F92B7D"/>
    <w:rsid w:val="00F92F4B"/>
    <w:rsid w:val="00F9334B"/>
    <w:rsid w:val="00F938BA"/>
    <w:rsid w:val="00F94513"/>
    <w:rsid w:val="00F94610"/>
    <w:rsid w:val="00F94E60"/>
    <w:rsid w:val="00F95710"/>
    <w:rsid w:val="00F95C46"/>
    <w:rsid w:val="00F96101"/>
    <w:rsid w:val="00F96915"/>
    <w:rsid w:val="00F96947"/>
    <w:rsid w:val="00F96AB1"/>
    <w:rsid w:val="00F96D06"/>
    <w:rsid w:val="00F96E7E"/>
    <w:rsid w:val="00F96F32"/>
    <w:rsid w:val="00F970B2"/>
    <w:rsid w:val="00F97654"/>
    <w:rsid w:val="00F97EE6"/>
    <w:rsid w:val="00F97F4F"/>
    <w:rsid w:val="00FA0C44"/>
    <w:rsid w:val="00FA0E92"/>
    <w:rsid w:val="00FA0FE0"/>
    <w:rsid w:val="00FA1214"/>
    <w:rsid w:val="00FA1651"/>
    <w:rsid w:val="00FA1C20"/>
    <w:rsid w:val="00FA21B4"/>
    <w:rsid w:val="00FA24F0"/>
    <w:rsid w:val="00FA4257"/>
    <w:rsid w:val="00FA46F1"/>
    <w:rsid w:val="00FA4FBA"/>
    <w:rsid w:val="00FA50A1"/>
    <w:rsid w:val="00FA52F0"/>
    <w:rsid w:val="00FA54CE"/>
    <w:rsid w:val="00FA57F2"/>
    <w:rsid w:val="00FA69CC"/>
    <w:rsid w:val="00FA6B15"/>
    <w:rsid w:val="00FA6BCC"/>
    <w:rsid w:val="00FA70E0"/>
    <w:rsid w:val="00FA7D6A"/>
    <w:rsid w:val="00FA7F15"/>
    <w:rsid w:val="00FB0223"/>
    <w:rsid w:val="00FB079A"/>
    <w:rsid w:val="00FB0D4A"/>
    <w:rsid w:val="00FB1088"/>
    <w:rsid w:val="00FB19F2"/>
    <w:rsid w:val="00FB2057"/>
    <w:rsid w:val="00FB214A"/>
    <w:rsid w:val="00FB301B"/>
    <w:rsid w:val="00FB3461"/>
    <w:rsid w:val="00FB4079"/>
    <w:rsid w:val="00FB413E"/>
    <w:rsid w:val="00FB542A"/>
    <w:rsid w:val="00FB788A"/>
    <w:rsid w:val="00FB78F7"/>
    <w:rsid w:val="00FB79BA"/>
    <w:rsid w:val="00FB7A42"/>
    <w:rsid w:val="00FB7DB5"/>
    <w:rsid w:val="00FC0842"/>
    <w:rsid w:val="00FC0E86"/>
    <w:rsid w:val="00FC1466"/>
    <w:rsid w:val="00FC1572"/>
    <w:rsid w:val="00FC17C1"/>
    <w:rsid w:val="00FC1ED4"/>
    <w:rsid w:val="00FC2300"/>
    <w:rsid w:val="00FC2800"/>
    <w:rsid w:val="00FC28E8"/>
    <w:rsid w:val="00FC2A14"/>
    <w:rsid w:val="00FC2E0C"/>
    <w:rsid w:val="00FC2E1B"/>
    <w:rsid w:val="00FC2E4A"/>
    <w:rsid w:val="00FC3366"/>
    <w:rsid w:val="00FC3750"/>
    <w:rsid w:val="00FC3B1C"/>
    <w:rsid w:val="00FC3BE3"/>
    <w:rsid w:val="00FC3CDA"/>
    <w:rsid w:val="00FC51BC"/>
    <w:rsid w:val="00FC5E9A"/>
    <w:rsid w:val="00FC62B0"/>
    <w:rsid w:val="00FC6A9B"/>
    <w:rsid w:val="00FC6DEF"/>
    <w:rsid w:val="00FC6E1B"/>
    <w:rsid w:val="00FC7371"/>
    <w:rsid w:val="00FC7B88"/>
    <w:rsid w:val="00FC7F48"/>
    <w:rsid w:val="00FD0930"/>
    <w:rsid w:val="00FD0B0B"/>
    <w:rsid w:val="00FD0C81"/>
    <w:rsid w:val="00FD0D55"/>
    <w:rsid w:val="00FD1D32"/>
    <w:rsid w:val="00FD1DB3"/>
    <w:rsid w:val="00FD21CF"/>
    <w:rsid w:val="00FD2FC6"/>
    <w:rsid w:val="00FD3885"/>
    <w:rsid w:val="00FD3D34"/>
    <w:rsid w:val="00FD5168"/>
    <w:rsid w:val="00FD545E"/>
    <w:rsid w:val="00FD54D0"/>
    <w:rsid w:val="00FD5D11"/>
    <w:rsid w:val="00FD62C8"/>
    <w:rsid w:val="00FD6AAB"/>
    <w:rsid w:val="00FD6D8D"/>
    <w:rsid w:val="00FD7123"/>
    <w:rsid w:val="00FD716F"/>
    <w:rsid w:val="00FD7C7C"/>
    <w:rsid w:val="00FE02C9"/>
    <w:rsid w:val="00FE0B4E"/>
    <w:rsid w:val="00FE0CB0"/>
    <w:rsid w:val="00FE16B6"/>
    <w:rsid w:val="00FE2BDA"/>
    <w:rsid w:val="00FE3E8A"/>
    <w:rsid w:val="00FE4224"/>
    <w:rsid w:val="00FE48A3"/>
    <w:rsid w:val="00FE4B09"/>
    <w:rsid w:val="00FE4B26"/>
    <w:rsid w:val="00FE4BD8"/>
    <w:rsid w:val="00FE5DA7"/>
    <w:rsid w:val="00FE5ECE"/>
    <w:rsid w:val="00FE643F"/>
    <w:rsid w:val="00FE6585"/>
    <w:rsid w:val="00FE6778"/>
    <w:rsid w:val="00FE6BD3"/>
    <w:rsid w:val="00FE6F24"/>
    <w:rsid w:val="00FE6F2E"/>
    <w:rsid w:val="00FE74BA"/>
    <w:rsid w:val="00FE7615"/>
    <w:rsid w:val="00FE79C3"/>
    <w:rsid w:val="00FE7F68"/>
    <w:rsid w:val="00FF02E5"/>
    <w:rsid w:val="00FF0CFB"/>
    <w:rsid w:val="00FF12F0"/>
    <w:rsid w:val="00FF16F0"/>
    <w:rsid w:val="00FF2BEA"/>
    <w:rsid w:val="00FF2FAA"/>
    <w:rsid w:val="00FF30DB"/>
    <w:rsid w:val="00FF3B2A"/>
    <w:rsid w:val="00FF42D0"/>
    <w:rsid w:val="00FF457F"/>
    <w:rsid w:val="00FF4783"/>
    <w:rsid w:val="00FF49A4"/>
    <w:rsid w:val="00FF5CE1"/>
    <w:rsid w:val="00FF63EA"/>
    <w:rsid w:val="00FF64B9"/>
    <w:rsid w:val="036D9F72"/>
    <w:rsid w:val="04890312"/>
    <w:rsid w:val="04BDED1F"/>
    <w:rsid w:val="05A13E89"/>
    <w:rsid w:val="0CD8746E"/>
    <w:rsid w:val="0DB6B3CF"/>
    <w:rsid w:val="0FF7844B"/>
    <w:rsid w:val="12FB9BC6"/>
    <w:rsid w:val="1554E34C"/>
    <w:rsid w:val="1846F5A7"/>
    <w:rsid w:val="1925F62A"/>
    <w:rsid w:val="194A5FDA"/>
    <w:rsid w:val="1EB13CB4"/>
    <w:rsid w:val="1EEBAF39"/>
    <w:rsid w:val="220BC5A7"/>
    <w:rsid w:val="2293ED1D"/>
    <w:rsid w:val="230756C9"/>
    <w:rsid w:val="23B576E0"/>
    <w:rsid w:val="251CC1DB"/>
    <w:rsid w:val="27DB1919"/>
    <w:rsid w:val="2E1A1270"/>
    <w:rsid w:val="2F246D0F"/>
    <w:rsid w:val="2F541DC4"/>
    <w:rsid w:val="2F739F15"/>
    <w:rsid w:val="3108C9D6"/>
    <w:rsid w:val="360EE1FC"/>
    <w:rsid w:val="363BACAD"/>
    <w:rsid w:val="38C4AC13"/>
    <w:rsid w:val="39D76108"/>
    <w:rsid w:val="39EC324C"/>
    <w:rsid w:val="3BD67AB9"/>
    <w:rsid w:val="3C9C75E1"/>
    <w:rsid w:val="3CC97363"/>
    <w:rsid w:val="3DCCDD96"/>
    <w:rsid w:val="3E8B1E09"/>
    <w:rsid w:val="3EC6C6AC"/>
    <w:rsid w:val="3F43ED26"/>
    <w:rsid w:val="431AF1D5"/>
    <w:rsid w:val="43E1A39D"/>
    <w:rsid w:val="455DDBAE"/>
    <w:rsid w:val="47078CE7"/>
    <w:rsid w:val="47BCC114"/>
    <w:rsid w:val="4837F49C"/>
    <w:rsid w:val="4A0B3FBB"/>
    <w:rsid w:val="4D9C05B1"/>
    <w:rsid w:val="4EB0B73D"/>
    <w:rsid w:val="4EF7DEF3"/>
    <w:rsid w:val="50006291"/>
    <w:rsid w:val="509FF503"/>
    <w:rsid w:val="50A840E1"/>
    <w:rsid w:val="51CFC71A"/>
    <w:rsid w:val="52A633CB"/>
    <w:rsid w:val="53A4C4E5"/>
    <w:rsid w:val="5672D588"/>
    <w:rsid w:val="584C850E"/>
    <w:rsid w:val="598DC2B4"/>
    <w:rsid w:val="5C7FD50F"/>
    <w:rsid w:val="5CD74EBB"/>
    <w:rsid w:val="5E2CE142"/>
    <w:rsid w:val="6136ED0A"/>
    <w:rsid w:val="62222AFF"/>
    <w:rsid w:val="63BFEC70"/>
    <w:rsid w:val="68AFF1B5"/>
    <w:rsid w:val="6B8A0AA3"/>
    <w:rsid w:val="6C8D74D6"/>
    <w:rsid w:val="6CA66953"/>
    <w:rsid w:val="6D7142A8"/>
    <w:rsid w:val="6D8C4454"/>
    <w:rsid w:val="6D90AC38"/>
    <w:rsid w:val="6FCE8963"/>
    <w:rsid w:val="7202CD44"/>
    <w:rsid w:val="72208004"/>
    <w:rsid w:val="722FCAC6"/>
    <w:rsid w:val="727F7749"/>
    <w:rsid w:val="75F849D2"/>
    <w:rsid w:val="761F5A43"/>
    <w:rsid w:val="791759AF"/>
    <w:rsid w:val="79F77953"/>
    <w:rsid w:val="7A1AC3E2"/>
    <w:rsid w:val="7C6E48F1"/>
    <w:rsid w:val="7CDFD8BB"/>
    <w:rsid w:val="7FEA7B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D8A86C54-DE4D-4912-9705-BE7AABB9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275"/>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AF7275"/>
    <w:pPr>
      <w:spacing w:after="240"/>
      <w:outlineLvl w:val="0"/>
    </w:pPr>
    <w:rPr>
      <w:rFonts w:ascii="Arial Bold" w:hAnsi="Arial Bold"/>
      <w:b/>
      <w:kern w:val="34"/>
      <w:sz w:val="36"/>
    </w:rPr>
  </w:style>
  <w:style w:type="paragraph" w:styleId="Heading2">
    <w:name w:val="heading 2"/>
    <w:basedOn w:val="HeadingBase"/>
    <w:next w:val="Normal"/>
    <w:link w:val="Heading2Char"/>
    <w:qFormat/>
    <w:rsid w:val="00AF7275"/>
    <w:pPr>
      <w:spacing w:before="240" w:after="240"/>
      <w:outlineLvl w:val="1"/>
    </w:pPr>
    <w:rPr>
      <w:rFonts w:ascii="Arial Bold" w:hAnsi="Arial Bold"/>
      <w:b/>
      <w:sz w:val="26"/>
    </w:rPr>
  </w:style>
  <w:style w:type="paragraph" w:styleId="Heading3">
    <w:name w:val="heading 3"/>
    <w:basedOn w:val="HeadingBase"/>
    <w:next w:val="Normal"/>
    <w:link w:val="Heading3Char"/>
    <w:qFormat/>
    <w:rsid w:val="00AF7275"/>
    <w:pPr>
      <w:spacing w:before="120" w:after="120"/>
      <w:outlineLvl w:val="2"/>
    </w:pPr>
    <w:rPr>
      <w:rFonts w:ascii="Arial Bold" w:hAnsi="Arial Bold"/>
      <w:b/>
      <w:sz w:val="22"/>
    </w:rPr>
  </w:style>
  <w:style w:type="paragraph" w:styleId="Heading4">
    <w:name w:val="heading 4"/>
    <w:basedOn w:val="HeadingBase"/>
    <w:next w:val="Normal"/>
    <w:link w:val="Heading4Char"/>
    <w:qFormat/>
    <w:rsid w:val="00AF7275"/>
    <w:pPr>
      <w:spacing w:after="120"/>
      <w:outlineLvl w:val="3"/>
    </w:pPr>
    <w:rPr>
      <w:rFonts w:ascii="Arial Bold" w:hAnsi="Arial Bold"/>
      <w:b/>
      <w:sz w:val="20"/>
    </w:rPr>
  </w:style>
  <w:style w:type="paragraph" w:styleId="Heading5">
    <w:name w:val="heading 5"/>
    <w:basedOn w:val="HeadingBase"/>
    <w:next w:val="Normal"/>
    <w:link w:val="Heading5Char"/>
    <w:qFormat/>
    <w:rsid w:val="00AF7275"/>
    <w:pPr>
      <w:spacing w:after="120"/>
      <w:outlineLvl w:val="4"/>
    </w:pPr>
    <w:rPr>
      <w:bCs/>
      <w:i/>
      <w:iCs/>
      <w:sz w:val="20"/>
      <w:szCs w:val="26"/>
    </w:rPr>
  </w:style>
  <w:style w:type="paragraph" w:styleId="Heading6">
    <w:name w:val="heading 6"/>
    <w:basedOn w:val="HeadingBase"/>
    <w:next w:val="Normal"/>
    <w:link w:val="Heading6Char"/>
    <w:rsid w:val="00AF7275"/>
    <w:pPr>
      <w:spacing w:after="120"/>
      <w:outlineLvl w:val="5"/>
    </w:pPr>
    <w:rPr>
      <w:bCs/>
      <w:sz w:val="20"/>
      <w:szCs w:val="22"/>
    </w:rPr>
  </w:style>
  <w:style w:type="paragraph" w:styleId="Heading7">
    <w:name w:val="heading 7"/>
    <w:basedOn w:val="HeadingBase"/>
    <w:next w:val="Normal"/>
    <w:link w:val="Heading7Char"/>
    <w:rsid w:val="00AF7275"/>
    <w:pPr>
      <w:spacing w:before="120"/>
      <w:outlineLvl w:val="6"/>
    </w:pPr>
    <w:rPr>
      <w:sz w:val="20"/>
      <w:szCs w:val="24"/>
    </w:rPr>
  </w:style>
  <w:style w:type="paragraph" w:styleId="Heading8">
    <w:name w:val="heading 8"/>
    <w:basedOn w:val="HeadingBase"/>
    <w:next w:val="Normal"/>
    <w:link w:val="Heading8Char"/>
    <w:rsid w:val="00AF7275"/>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AF7275"/>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AF7275"/>
    <w:pPr>
      <w:tabs>
        <w:tab w:val="center" w:pos="4153"/>
        <w:tab w:val="right" w:pos="8306"/>
      </w:tabs>
    </w:pPr>
  </w:style>
  <w:style w:type="character" w:customStyle="1" w:styleId="HeaderChar">
    <w:name w:val="Header Char"/>
    <w:basedOn w:val="DefaultParagraphFont"/>
    <w:link w:val="Header"/>
    <w:rsid w:val="00AF7275"/>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AF7275"/>
    <w:pPr>
      <w:tabs>
        <w:tab w:val="center" w:pos="4153"/>
        <w:tab w:val="right" w:pos="8306"/>
      </w:tabs>
    </w:pPr>
  </w:style>
  <w:style w:type="character" w:customStyle="1" w:styleId="FooterChar">
    <w:name w:val="Footer Char"/>
    <w:basedOn w:val="DefaultParagraphFont"/>
    <w:link w:val="Footer"/>
    <w:rsid w:val="00AF7275"/>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AF7275"/>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AF7275"/>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AF7275"/>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AF7275"/>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AF7275"/>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AF7275"/>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AF7275"/>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AF7275"/>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AF7275"/>
    <w:pPr>
      <w:jc w:val="center"/>
    </w:pPr>
    <w:rPr>
      <w:rFonts w:ascii="Arial Bold" w:hAnsi="Arial Bold"/>
      <w:b/>
      <w:caps/>
      <w:sz w:val="22"/>
    </w:rPr>
  </w:style>
  <w:style w:type="paragraph" w:customStyle="1" w:styleId="FileProperties">
    <w:name w:val="File Properties"/>
    <w:basedOn w:val="Normal"/>
    <w:rsid w:val="00AF7275"/>
    <w:pPr>
      <w:spacing w:before="0"/>
    </w:pPr>
    <w:rPr>
      <w:i/>
    </w:rPr>
  </w:style>
  <w:style w:type="paragraph" w:customStyle="1" w:styleId="AlphaParagraph">
    <w:name w:val="Alpha Paragraph"/>
    <w:basedOn w:val="Normal"/>
    <w:rsid w:val="00AF7275"/>
    <w:pPr>
      <w:numPr>
        <w:numId w:val="1"/>
      </w:numPr>
      <w:tabs>
        <w:tab w:val="clear" w:pos="567"/>
        <w:tab w:val="num" w:pos="360"/>
      </w:tabs>
      <w:ind w:left="0" w:firstLine="0"/>
    </w:pPr>
  </w:style>
  <w:style w:type="paragraph" w:customStyle="1" w:styleId="HeadingBase">
    <w:name w:val="Heading Base"/>
    <w:link w:val="HeadingBaseChar"/>
    <w:rsid w:val="00AF7275"/>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B9139B"/>
    <w:rPr>
      <w:bCs/>
      <w:color w:val="FFFFFF" w:themeColor="background1"/>
      <w:szCs w:val="52"/>
    </w:rPr>
  </w:style>
  <w:style w:type="paragraph" w:customStyle="1" w:styleId="StatementWhite">
    <w:name w:val="Statement White"/>
    <w:basedOn w:val="Normal"/>
    <w:autoRedefine/>
    <w:qFormat/>
    <w:rsid w:val="00B9139B"/>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B9139B"/>
    <w:pPr>
      <w:pBdr>
        <w:top w:val="single" w:sz="4" w:space="10" w:color="FFFFFF" w:themeColor="background1"/>
      </w:pBdr>
    </w:pPr>
    <w:rPr>
      <w:color w:val="FFFFFF" w:themeColor="background1"/>
    </w:rPr>
  </w:style>
  <w:style w:type="paragraph" w:customStyle="1" w:styleId="BoxText">
    <w:name w:val="Box Text"/>
    <w:basedOn w:val="Normal"/>
    <w:qFormat/>
    <w:rsid w:val="00AF7275"/>
    <w:pPr>
      <w:spacing w:before="120" w:after="120" w:line="240" w:lineRule="auto"/>
    </w:pPr>
  </w:style>
  <w:style w:type="paragraph" w:customStyle="1" w:styleId="BoxBullet">
    <w:name w:val="Box Bullet"/>
    <w:basedOn w:val="BoxText"/>
    <w:rsid w:val="00AF7275"/>
    <w:pPr>
      <w:numPr>
        <w:numId w:val="2"/>
      </w:numPr>
    </w:pPr>
  </w:style>
  <w:style w:type="paragraph" w:customStyle="1" w:styleId="BoxHeading">
    <w:name w:val="Box Heading"/>
    <w:basedOn w:val="HeadingBase"/>
    <w:next w:val="BoxText"/>
    <w:rsid w:val="00AF7275"/>
    <w:pPr>
      <w:spacing w:before="120" w:after="120"/>
    </w:pPr>
    <w:rPr>
      <w:b/>
      <w:sz w:val="20"/>
    </w:rPr>
  </w:style>
  <w:style w:type="character" w:customStyle="1" w:styleId="Heading6Char">
    <w:name w:val="Heading 6 Char"/>
    <w:basedOn w:val="DefaultParagraphFont"/>
    <w:link w:val="Heading6"/>
    <w:rsid w:val="00AF7275"/>
    <w:rPr>
      <w:rFonts w:ascii="Arial" w:eastAsia="Times New Roman" w:hAnsi="Arial" w:cs="Times New Roman"/>
      <w:bCs/>
      <w:sz w:val="20"/>
      <w:lang w:eastAsia="en-AU"/>
    </w:rPr>
  </w:style>
  <w:style w:type="paragraph" w:customStyle="1" w:styleId="BoxSubHeading">
    <w:name w:val="Box Sub Heading"/>
    <w:basedOn w:val="Heading6"/>
    <w:rsid w:val="00AF7275"/>
    <w:pPr>
      <w:spacing w:before="120" w:after="40"/>
    </w:pPr>
  </w:style>
  <w:style w:type="paragraph" w:customStyle="1" w:styleId="Bullet">
    <w:name w:val="Bullet"/>
    <w:basedOn w:val="Normal"/>
    <w:qFormat/>
    <w:rsid w:val="00AF7275"/>
    <w:pPr>
      <w:numPr>
        <w:numId w:val="3"/>
      </w:numPr>
      <w:spacing w:after="160"/>
      <w:ind w:left="284" w:hanging="284"/>
    </w:pPr>
  </w:style>
  <w:style w:type="paragraph" w:styleId="Caption">
    <w:name w:val="caption"/>
    <w:basedOn w:val="Normal"/>
    <w:next w:val="Normal"/>
    <w:rsid w:val="00AF7275"/>
    <w:rPr>
      <w:b/>
      <w:bCs/>
    </w:rPr>
  </w:style>
  <w:style w:type="paragraph" w:customStyle="1" w:styleId="ChartandTableFootnote">
    <w:name w:val="Chart and Table Footnote"/>
    <w:basedOn w:val="HeadingBase"/>
    <w:next w:val="Normal"/>
    <w:rsid w:val="00AF7275"/>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AF7275"/>
    <w:pPr>
      <w:keepNext w:val="0"/>
      <w:numPr>
        <w:numId w:val="4"/>
      </w:numPr>
      <w:spacing w:before="30"/>
      <w:ind w:left="284" w:hanging="284"/>
    </w:pPr>
    <w:rPr>
      <w:color w:val="000000"/>
      <w:sz w:val="16"/>
    </w:rPr>
  </w:style>
  <w:style w:type="paragraph" w:customStyle="1" w:styleId="ChartandTableFootnoteSmall">
    <w:name w:val="Chart and Table Footnote Small"/>
    <w:basedOn w:val="HeadingBase"/>
    <w:next w:val="Normal"/>
    <w:rsid w:val="00AF7275"/>
    <w:pPr>
      <w:keepNext w:val="0"/>
      <w:tabs>
        <w:tab w:val="left" w:pos="284"/>
      </w:tabs>
      <w:jc w:val="both"/>
    </w:pPr>
    <w:rPr>
      <w:color w:val="000000"/>
      <w:sz w:val="15"/>
    </w:rPr>
  </w:style>
  <w:style w:type="paragraph" w:customStyle="1" w:styleId="ChartGraphic">
    <w:name w:val="Chart Graphic"/>
    <w:basedOn w:val="HeadingBase"/>
    <w:rsid w:val="00AF7275"/>
    <w:pPr>
      <w:jc w:val="center"/>
    </w:pPr>
    <w:rPr>
      <w:sz w:val="20"/>
    </w:rPr>
  </w:style>
  <w:style w:type="paragraph" w:customStyle="1" w:styleId="ChartHeading">
    <w:name w:val="Chart Heading"/>
    <w:basedOn w:val="HeadingBase"/>
    <w:next w:val="ChartGraphic"/>
    <w:qFormat/>
    <w:rsid w:val="00AF7275"/>
    <w:pPr>
      <w:spacing w:before="120" w:after="20"/>
    </w:pPr>
    <w:rPr>
      <w:b/>
      <w:sz w:val="20"/>
    </w:rPr>
  </w:style>
  <w:style w:type="paragraph" w:customStyle="1" w:styleId="TableLine">
    <w:name w:val="Table Line"/>
    <w:basedOn w:val="Normal"/>
    <w:next w:val="Normal"/>
    <w:autoRedefine/>
    <w:rsid w:val="00AF7275"/>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AF7275"/>
    <w:pPr>
      <w:spacing w:after="60"/>
    </w:pPr>
    <w:rPr>
      <w:sz w:val="19"/>
    </w:rPr>
  </w:style>
  <w:style w:type="character" w:styleId="CommentReference">
    <w:name w:val="annotation reference"/>
    <w:basedOn w:val="DefaultParagraphFont"/>
    <w:semiHidden/>
    <w:rsid w:val="00AF7275"/>
    <w:rPr>
      <w:sz w:val="16"/>
      <w:szCs w:val="16"/>
    </w:rPr>
  </w:style>
  <w:style w:type="paragraph" w:styleId="CommentText">
    <w:name w:val="annotation text"/>
    <w:basedOn w:val="Normal"/>
    <w:link w:val="CommentTextChar"/>
    <w:semiHidden/>
    <w:rsid w:val="00AF7275"/>
  </w:style>
  <w:style w:type="character" w:customStyle="1" w:styleId="CommentTextChar">
    <w:name w:val="Comment Text Char"/>
    <w:basedOn w:val="DefaultParagraphFont"/>
    <w:link w:val="CommentText"/>
    <w:semiHidden/>
    <w:rsid w:val="00AF7275"/>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AF7275"/>
    <w:rPr>
      <w:b/>
      <w:bCs/>
    </w:rPr>
  </w:style>
  <w:style w:type="character" w:customStyle="1" w:styleId="CommentSubjectChar">
    <w:name w:val="Comment Subject Char"/>
    <w:basedOn w:val="CommentTextChar"/>
    <w:link w:val="CommentSubject"/>
    <w:semiHidden/>
    <w:rsid w:val="00AF7275"/>
    <w:rPr>
      <w:rFonts w:eastAsia="Times New Roman" w:cs="Times New Roman"/>
      <w:b/>
      <w:bCs/>
      <w:sz w:val="19"/>
      <w:szCs w:val="20"/>
      <w:lang w:eastAsia="en-AU"/>
    </w:rPr>
  </w:style>
  <w:style w:type="paragraph" w:customStyle="1" w:styleId="ContentsHeading">
    <w:name w:val="Contents Heading"/>
    <w:basedOn w:val="Heading1"/>
    <w:next w:val="Normal"/>
    <w:rsid w:val="00AF7275"/>
    <w:pPr>
      <w:spacing w:after="720"/>
      <w:outlineLvl w:val="9"/>
    </w:pPr>
  </w:style>
  <w:style w:type="character" w:styleId="Strong">
    <w:name w:val="Strong"/>
    <w:basedOn w:val="DefaultParagraphFont"/>
    <w:uiPriority w:val="22"/>
    <w:qFormat/>
    <w:rsid w:val="00AF7275"/>
    <w:rPr>
      <w:b/>
      <w:bCs/>
    </w:rPr>
  </w:style>
  <w:style w:type="paragraph" w:customStyle="1" w:styleId="Dash">
    <w:name w:val="Dash"/>
    <w:basedOn w:val="Normal"/>
    <w:qFormat/>
    <w:rsid w:val="00AF7275"/>
    <w:pPr>
      <w:numPr>
        <w:ilvl w:val="1"/>
        <w:numId w:val="3"/>
      </w:numPr>
      <w:tabs>
        <w:tab w:val="left" w:pos="567"/>
      </w:tabs>
    </w:pPr>
  </w:style>
  <w:style w:type="paragraph" w:styleId="DocumentMap">
    <w:name w:val="Document Map"/>
    <w:basedOn w:val="Normal"/>
    <w:link w:val="DocumentMapChar"/>
    <w:semiHidden/>
    <w:rsid w:val="00AF7275"/>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7275"/>
    <w:rPr>
      <w:rFonts w:ascii="Tahoma" w:eastAsia="Times New Roman" w:hAnsi="Tahoma" w:cs="Tahoma"/>
      <w:sz w:val="19"/>
      <w:szCs w:val="20"/>
      <w:shd w:val="clear" w:color="auto" w:fill="000080"/>
      <w:lang w:eastAsia="en-AU"/>
    </w:rPr>
  </w:style>
  <w:style w:type="paragraph" w:customStyle="1" w:styleId="DoubleDot">
    <w:name w:val="Double Dot"/>
    <w:basedOn w:val="Normal"/>
    <w:rsid w:val="00AF7275"/>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AF7275"/>
    <w:pPr>
      <w:spacing w:before="120" w:after="20"/>
    </w:pPr>
    <w:rPr>
      <w:b/>
      <w:sz w:val="20"/>
    </w:rPr>
  </w:style>
  <w:style w:type="paragraph" w:customStyle="1" w:styleId="FooterBase">
    <w:name w:val="Footer Base"/>
    <w:rsid w:val="00AF7275"/>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AF7275"/>
    <w:pPr>
      <w:pBdr>
        <w:top w:val="single" w:sz="4" w:space="10" w:color="293F5B" w:themeColor="text2"/>
      </w:pBdr>
      <w:jc w:val="left"/>
    </w:pPr>
    <w:rPr>
      <w:sz w:val="18"/>
    </w:rPr>
  </w:style>
  <w:style w:type="paragraph" w:customStyle="1" w:styleId="FooterOdd">
    <w:name w:val="Footer Odd"/>
    <w:basedOn w:val="Footer"/>
    <w:qFormat/>
    <w:rsid w:val="00AF7275"/>
    <w:pPr>
      <w:pBdr>
        <w:top w:val="single" w:sz="4" w:space="10" w:color="293F5B" w:themeColor="text2"/>
      </w:pBdr>
      <w:jc w:val="right"/>
    </w:pPr>
    <w:rPr>
      <w:sz w:val="18"/>
    </w:rPr>
  </w:style>
  <w:style w:type="character" w:styleId="FootnoteReference">
    <w:name w:val="footnote reference"/>
    <w:basedOn w:val="DefaultParagraphFont"/>
    <w:rsid w:val="00AF7275"/>
    <w:rPr>
      <w:vertAlign w:val="superscript"/>
    </w:rPr>
  </w:style>
  <w:style w:type="paragraph" w:styleId="FootnoteText">
    <w:name w:val="footnote text"/>
    <w:basedOn w:val="Normal"/>
    <w:link w:val="FootnoteTextChar"/>
    <w:rsid w:val="00AF7275"/>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AF7275"/>
    <w:rPr>
      <w:rFonts w:eastAsia="Times New Roman" w:cs="Times New Roman"/>
      <w:sz w:val="18"/>
      <w:szCs w:val="20"/>
      <w:lang w:eastAsia="en-AU"/>
    </w:rPr>
  </w:style>
  <w:style w:type="character" w:customStyle="1" w:styleId="FramedHeader">
    <w:name w:val="Framed Header"/>
    <w:basedOn w:val="DefaultParagraphFont"/>
    <w:rsid w:val="00AF7275"/>
    <w:rPr>
      <w:rFonts w:ascii="Book Antiqua" w:hAnsi="Book Antiqua"/>
      <w:i/>
      <w:dstrike w:val="0"/>
      <w:color w:val="auto"/>
      <w:sz w:val="20"/>
      <w:vertAlign w:val="baseline"/>
    </w:rPr>
  </w:style>
  <w:style w:type="paragraph" w:customStyle="1" w:styleId="HeaderBase">
    <w:name w:val="Header Base"/>
    <w:rsid w:val="00AF7275"/>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AF7275"/>
  </w:style>
  <w:style w:type="paragraph" w:customStyle="1" w:styleId="HeaderOdd">
    <w:name w:val="Header Odd"/>
    <w:basedOn w:val="HeaderBase"/>
    <w:rsid w:val="00AF7275"/>
    <w:pPr>
      <w:jc w:val="right"/>
    </w:pPr>
  </w:style>
  <w:style w:type="character" w:customStyle="1" w:styleId="Heading1Char">
    <w:name w:val="Heading 1 Char"/>
    <w:basedOn w:val="DefaultParagraphFont"/>
    <w:link w:val="Heading1"/>
    <w:rsid w:val="00AF727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AF727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AF7275"/>
    <w:rPr>
      <w:rFonts w:ascii="Arial Bold" w:eastAsia="Times New Roman" w:hAnsi="Arial Bold" w:cs="Times New Roman"/>
      <w:b/>
      <w:szCs w:val="20"/>
      <w:lang w:eastAsia="en-AU"/>
    </w:rPr>
  </w:style>
  <w:style w:type="paragraph" w:customStyle="1" w:styleId="Heading3noTOC">
    <w:name w:val="Heading 3 no TOC"/>
    <w:basedOn w:val="Heading3"/>
    <w:rsid w:val="00AF7275"/>
    <w:pPr>
      <w:outlineLvl w:val="9"/>
    </w:pPr>
  </w:style>
  <w:style w:type="character" w:customStyle="1" w:styleId="Heading4Char">
    <w:name w:val="Heading 4 Char"/>
    <w:basedOn w:val="DefaultParagraphFont"/>
    <w:link w:val="Heading4"/>
    <w:rsid w:val="00AF7275"/>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AF7275"/>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AF7275"/>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AF7275"/>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AF7275"/>
    <w:rPr>
      <w:rFonts w:ascii="Times New Roman" w:hAnsi="Times New Roman"/>
      <w:vanish/>
      <w:sz w:val="16"/>
    </w:rPr>
  </w:style>
  <w:style w:type="character" w:styleId="Hyperlink">
    <w:name w:val="Hyperlink"/>
    <w:basedOn w:val="DefaultParagraphFont"/>
    <w:uiPriority w:val="99"/>
    <w:unhideWhenUsed/>
    <w:rsid w:val="004D4C5D"/>
    <w:rPr>
      <w:color w:val="auto"/>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AF7275"/>
    <w:pPr>
      <w:ind w:left="800" w:hanging="200"/>
    </w:pPr>
  </w:style>
  <w:style w:type="paragraph" w:styleId="Index5">
    <w:name w:val="index 5"/>
    <w:basedOn w:val="Normal"/>
    <w:next w:val="Normal"/>
    <w:autoRedefine/>
    <w:semiHidden/>
    <w:rsid w:val="00AF7275"/>
    <w:pPr>
      <w:ind w:left="1000" w:hanging="200"/>
    </w:pPr>
  </w:style>
  <w:style w:type="paragraph" w:styleId="Index6">
    <w:name w:val="index 6"/>
    <w:basedOn w:val="Normal"/>
    <w:next w:val="Normal"/>
    <w:autoRedefine/>
    <w:semiHidden/>
    <w:rsid w:val="00AF7275"/>
    <w:pPr>
      <w:ind w:left="1200" w:hanging="200"/>
    </w:pPr>
  </w:style>
  <w:style w:type="paragraph" w:styleId="Index7">
    <w:name w:val="index 7"/>
    <w:basedOn w:val="Normal"/>
    <w:next w:val="Normal"/>
    <w:autoRedefine/>
    <w:semiHidden/>
    <w:rsid w:val="00AF7275"/>
    <w:pPr>
      <w:ind w:left="1400" w:hanging="200"/>
    </w:pPr>
  </w:style>
  <w:style w:type="paragraph" w:styleId="Index8">
    <w:name w:val="index 8"/>
    <w:basedOn w:val="Normal"/>
    <w:next w:val="Normal"/>
    <w:autoRedefine/>
    <w:semiHidden/>
    <w:rsid w:val="00AF7275"/>
    <w:pPr>
      <w:ind w:left="1600" w:hanging="200"/>
    </w:pPr>
  </w:style>
  <w:style w:type="paragraph" w:styleId="Index9">
    <w:name w:val="index 9"/>
    <w:basedOn w:val="Normal"/>
    <w:next w:val="Normal"/>
    <w:autoRedefine/>
    <w:semiHidden/>
    <w:rsid w:val="00AF7275"/>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AF7275"/>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AF7275"/>
    <w:rPr>
      <w:rFonts w:ascii="Courier New" w:eastAsia="Times New Roman" w:hAnsi="Courier New" w:cs="Courier New"/>
      <w:sz w:val="20"/>
      <w:szCs w:val="20"/>
      <w:lang w:eastAsia="en-AU"/>
    </w:rPr>
  </w:style>
  <w:style w:type="paragraph" w:styleId="NormalIndent">
    <w:name w:val="Normal Indent"/>
    <w:basedOn w:val="Normal"/>
    <w:rsid w:val="00AF7275"/>
    <w:pPr>
      <w:ind w:left="567"/>
    </w:pPr>
  </w:style>
  <w:style w:type="paragraph" w:customStyle="1" w:styleId="NoteTableHeading">
    <w:name w:val="Note Table Heading"/>
    <w:basedOn w:val="HeadingBase"/>
    <w:next w:val="Normal"/>
    <w:rsid w:val="00AF7275"/>
    <w:pPr>
      <w:spacing w:before="240"/>
    </w:pPr>
    <w:rPr>
      <w:b/>
      <w:sz w:val="20"/>
    </w:rPr>
  </w:style>
  <w:style w:type="paragraph" w:customStyle="1" w:styleId="OverviewParagraph">
    <w:name w:val="Overview Paragraph"/>
    <w:basedOn w:val="Normal"/>
    <w:rsid w:val="00AF7275"/>
    <w:pPr>
      <w:spacing w:before="120" w:after="120" w:line="240" w:lineRule="auto"/>
    </w:pPr>
  </w:style>
  <w:style w:type="character" w:styleId="PageNumber">
    <w:name w:val="page number"/>
    <w:basedOn w:val="DefaultParagraphFont"/>
    <w:rsid w:val="00AF7275"/>
    <w:rPr>
      <w:rFonts w:ascii="Arial" w:hAnsi="Arial" w:cs="Arial"/>
    </w:rPr>
  </w:style>
  <w:style w:type="paragraph" w:customStyle="1" w:styleId="SingleParagraph">
    <w:name w:val="Single Paragraph"/>
    <w:basedOn w:val="Normal"/>
    <w:rsid w:val="00AF7275"/>
    <w:pPr>
      <w:spacing w:before="0" w:after="0"/>
    </w:pPr>
  </w:style>
  <w:style w:type="paragraph" w:customStyle="1" w:styleId="Source">
    <w:name w:val="Source"/>
    <w:basedOn w:val="Normal"/>
    <w:rsid w:val="00AF7275"/>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AF7275"/>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AF7275"/>
    <w:pPr>
      <w:jc w:val="center"/>
    </w:pPr>
  </w:style>
  <w:style w:type="paragraph" w:customStyle="1" w:styleId="TableColumnHeadingLeft">
    <w:name w:val="Table Column Heading Left"/>
    <w:basedOn w:val="TableColumnHeadingBase"/>
    <w:next w:val="Normal"/>
    <w:rsid w:val="00AF7275"/>
  </w:style>
  <w:style w:type="paragraph" w:customStyle="1" w:styleId="TableColumnHeadingRight">
    <w:name w:val="Table Column Heading Right"/>
    <w:basedOn w:val="TableColumnHeadingBase"/>
    <w:next w:val="Normal"/>
    <w:rsid w:val="00AF7275"/>
    <w:pPr>
      <w:jc w:val="right"/>
    </w:pPr>
  </w:style>
  <w:style w:type="paragraph" w:customStyle="1" w:styleId="TableGraphic">
    <w:name w:val="Table Graphic"/>
    <w:basedOn w:val="Normal"/>
    <w:next w:val="Normal"/>
    <w:rsid w:val="00AF7275"/>
    <w:pPr>
      <w:spacing w:after="0" w:line="240" w:lineRule="auto"/>
      <w:ind w:right="-113"/>
    </w:pPr>
  </w:style>
  <w:style w:type="table" w:styleId="TableGrid">
    <w:name w:val="Table Grid"/>
    <w:basedOn w:val="TableNormal"/>
    <w:rsid w:val="00AF7275"/>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AF7275"/>
    <w:pPr>
      <w:spacing w:before="120" w:after="20"/>
    </w:pPr>
    <w:rPr>
      <w:b/>
      <w:sz w:val="20"/>
    </w:rPr>
  </w:style>
  <w:style w:type="paragraph" w:customStyle="1" w:styleId="TableHeadingcontinued">
    <w:name w:val="Table Heading continued"/>
    <w:basedOn w:val="HeadingBase"/>
    <w:next w:val="TableGraphic"/>
    <w:rsid w:val="00AF7275"/>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AF7275"/>
  </w:style>
  <w:style w:type="paragraph" w:customStyle="1" w:styleId="TableTextBase">
    <w:name w:val="Table Text Base"/>
    <w:basedOn w:val="Normal"/>
    <w:rsid w:val="00AF7275"/>
    <w:pPr>
      <w:spacing w:before="20" w:after="20" w:line="240" w:lineRule="auto"/>
    </w:pPr>
    <w:rPr>
      <w:rFonts w:ascii="Arial" w:hAnsi="Arial"/>
      <w:sz w:val="16"/>
    </w:rPr>
  </w:style>
  <w:style w:type="paragraph" w:customStyle="1" w:styleId="TableTextCentred">
    <w:name w:val="Table Text Centred"/>
    <w:basedOn w:val="TableTextBase"/>
    <w:rsid w:val="00AF7275"/>
    <w:pPr>
      <w:jc w:val="center"/>
    </w:pPr>
  </w:style>
  <w:style w:type="paragraph" w:customStyle="1" w:styleId="TableTextIndented">
    <w:name w:val="Table Text Indented"/>
    <w:basedOn w:val="TableTextBase"/>
    <w:rsid w:val="00AF7275"/>
    <w:pPr>
      <w:ind w:left="284"/>
    </w:pPr>
  </w:style>
  <w:style w:type="paragraph" w:customStyle="1" w:styleId="TableTextLeft">
    <w:name w:val="Table Text Left"/>
    <w:basedOn w:val="TableTextBase"/>
    <w:rsid w:val="00AF7275"/>
  </w:style>
  <w:style w:type="paragraph" w:customStyle="1" w:styleId="TableTextRight">
    <w:name w:val="Table Text Right"/>
    <w:basedOn w:val="TableTextBase"/>
    <w:rsid w:val="00AF7275"/>
    <w:pPr>
      <w:jc w:val="right"/>
    </w:pPr>
  </w:style>
  <w:style w:type="paragraph" w:styleId="TOAHeading">
    <w:name w:val="toa heading"/>
    <w:basedOn w:val="Normal"/>
    <w:next w:val="Normal"/>
    <w:rsid w:val="00AF7275"/>
    <w:pPr>
      <w:spacing w:before="120"/>
    </w:pPr>
    <w:rPr>
      <w:rFonts w:ascii="Arial" w:hAnsi="Arial" w:cs="Arial"/>
      <w:b/>
      <w:bCs/>
      <w:sz w:val="24"/>
      <w:szCs w:val="24"/>
    </w:rPr>
  </w:style>
  <w:style w:type="paragraph" w:styleId="TOC1">
    <w:name w:val="toc 1"/>
    <w:basedOn w:val="HeaderBase"/>
    <w:next w:val="Normal"/>
    <w:uiPriority w:val="39"/>
    <w:rsid w:val="00AF7275"/>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AF7275"/>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39"/>
    <w:unhideWhenUsed/>
    <w:rsid w:val="00AF7275"/>
    <w:pPr>
      <w:tabs>
        <w:tab w:val="right" w:leader="dot" w:pos="7700"/>
      </w:tabs>
      <w:spacing w:before="40"/>
      <w:ind w:right="851"/>
    </w:pPr>
    <w:rPr>
      <w:sz w:val="20"/>
    </w:rPr>
  </w:style>
  <w:style w:type="paragraph" w:styleId="TOC4">
    <w:name w:val="toc 4"/>
    <w:basedOn w:val="HeadingBase"/>
    <w:next w:val="Normal"/>
    <w:uiPriority w:val="2"/>
    <w:unhideWhenUsed/>
    <w:rsid w:val="00AF7275"/>
    <w:pPr>
      <w:tabs>
        <w:tab w:val="right" w:leader="dot" w:pos="7700"/>
      </w:tabs>
      <w:spacing w:before="40"/>
      <w:ind w:right="851"/>
    </w:pPr>
    <w:rPr>
      <w:sz w:val="20"/>
    </w:rPr>
  </w:style>
  <w:style w:type="paragraph" w:styleId="TOC5">
    <w:name w:val="toc 5"/>
    <w:basedOn w:val="Normal"/>
    <w:next w:val="Normal"/>
    <w:autoRedefine/>
    <w:uiPriority w:val="2"/>
    <w:semiHidden/>
    <w:rsid w:val="00AF7275"/>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AF7275"/>
    <w:pPr>
      <w:tabs>
        <w:tab w:val="left" w:pos="851"/>
      </w:tabs>
      <w:ind w:left="851" w:hanging="851"/>
    </w:pPr>
    <w:rPr>
      <w:color w:val="000000"/>
    </w:rPr>
  </w:style>
  <w:style w:type="paragraph" w:styleId="TOC7">
    <w:name w:val="toc 7"/>
    <w:basedOn w:val="Normal"/>
    <w:next w:val="Normal"/>
    <w:autoRedefine/>
    <w:uiPriority w:val="2"/>
    <w:semiHidden/>
    <w:rsid w:val="00AF7275"/>
    <w:pPr>
      <w:ind w:left="1200"/>
    </w:pPr>
  </w:style>
  <w:style w:type="paragraph" w:styleId="TOC8">
    <w:name w:val="toc 8"/>
    <w:basedOn w:val="Normal"/>
    <w:next w:val="Normal"/>
    <w:autoRedefine/>
    <w:uiPriority w:val="2"/>
    <w:semiHidden/>
    <w:rsid w:val="00AF7275"/>
    <w:pPr>
      <w:ind w:left="1400"/>
    </w:pPr>
  </w:style>
  <w:style w:type="paragraph" w:styleId="TOC9">
    <w:name w:val="toc 9"/>
    <w:basedOn w:val="Normal"/>
    <w:next w:val="Normal"/>
    <w:autoRedefine/>
    <w:uiPriority w:val="2"/>
    <w:semiHidden/>
    <w:rsid w:val="00AF7275"/>
    <w:pPr>
      <w:ind w:left="1600"/>
    </w:pPr>
  </w:style>
  <w:style w:type="paragraph" w:customStyle="1" w:styleId="TPHeading1">
    <w:name w:val="TP Heading 1"/>
    <w:basedOn w:val="HeadingBase"/>
    <w:semiHidden/>
    <w:rsid w:val="00AF7275"/>
    <w:pPr>
      <w:spacing w:before="60" w:after="60"/>
      <w:ind w:left="1134"/>
    </w:pPr>
    <w:rPr>
      <w:rFonts w:ascii="Arial Bold" w:hAnsi="Arial Bold"/>
      <w:b/>
      <w:caps/>
      <w:spacing w:val="-10"/>
      <w:sz w:val="28"/>
    </w:rPr>
  </w:style>
  <w:style w:type="paragraph" w:customStyle="1" w:styleId="TPHeading2">
    <w:name w:val="TP Heading 2"/>
    <w:basedOn w:val="HeadingBase"/>
    <w:semiHidden/>
    <w:rsid w:val="00AF7275"/>
    <w:pPr>
      <w:ind w:left="1134"/>
    </w:pPr>
    <w:rPr>
      <w:caps/>
      <w:spacing w:val="-10"/>
      <w:sz w:val="28"/>
    </w:rPr>
  </w:style>
  <w:style w:type="paragraph" w:customStyle="1" w:styleId="TPHeading3">
    <w:name w:val="TP Heading 3"/>
    <w:basedOn w:val="HeadingBase"/>
    <w:semiHidden/>
    <w:rsid w:val="00AF7275"/>
    <w:pPr>
      <w:ind w:left="1134"/>
    </w:pPr>
    <w:rPr>
      <w:caps/>
      <w:spacing w:val="-10"/>
    </w:rPr>
  </w:style>
  <w:style w:type="paragraph" w:customStyle="1" w:styleId="TPHeading3bold">
    <w:name w:val="TP Heading 3 bold"/>
    <w:basedOn w:val="TPHeading3"/>
    <w:semiHidden/>
    <w:rsid w:val="00AF7275"/>
    <w:rPr>
      <w:rFonts w:cs="Arial"/>
      <w:b/>
      <w:sz w:val="22"/>
      <w:szCs w:val="22"/>
    </w:rPr>
  </w:style>
  <w:style w:type="paragraph" w:customStyle="1" w:styleId="TPHEADING3boldspace">
    <w:name w:val="TP HEADING 3 bold space"/>
    <w:basedOn w:val="TPHeading3bold"/>
    <w:semiHidden/>
    <w:rsid w:val="00AF7275"/>
    <w:pPr>
      <w:spacing w:after="120"/>
    </w:pPr>
  </w:style>
  <w:style w:type="paragraph" w:customStyle="1" w:styleId="TPHEADING3space">
    <w:name w:val="TP HEADING 3 space"/>
    <w:basedOn w:val="TPHeading3"/>
    <w:semiHidden/>
    <w:rsid w:val="00AF7275"/>
    <w:pPr>
      <w:spacing w:before="120" w:after="120"/>
    </w:pPr>
    <w:rPr>
      <w:rFonts w:cs="Arial"/>
      <w:sz w:val="22"/>
      <w:szCs w:val="22"/>
    </w:rPr>
  </w:style>
  <w:style w:type="paragraph" w:customStyle="1" w:styleId="TPHeading4">
    <w:name w:val="TP Heading 4"/>
    <w:basedOn w:val="TPHeading3"/>
    <w:semiHidden/>
    <w:rsid w:val="00AF7275"/>
    <w:rPr>
      <w:sz w:val="20"/>
    </w:rPr>
  </w:style>
  <w:style w:type="paragraph" w:customStyle="1" w:styleId="TPHEADING4space">
    <w:name w:val="TP HEADING 4 space"/>
    <w:basedOn w:val="TPHEADING3space"/>
    <w:semiHidden/>
    <w:rsid w:val="00AF7275"/>
  </w:style>
  <w:style w:type="paragraph" w:customStyle="1" w:styleId="ChartLine">
    <w:name w:val="Chart Line"/>
    <w:basedOn w:val="Normal"/>
    <w:autoRedefine/>
    <w:qFormat/>
    <w:rsid w:val="00AF7275"/>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AF7275"/>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AF7275"/>
  </w:style>
  <w:style w:type="character" w:customStyle="1" w:styleId="BoxHeading-Continued">
    <w:name w:val="Box Heading - Continued"/>
    <w:uiPriority w:val="1"/>
    <w:qFormat/>
    <w:rsid w:val="00AF7275"/>
    <w:rPr>
      <w:sz w:val="16"/>
    </w:rPr>
  </w:style>
  <w:style w:type="paragraph" w:customStyle="1" w:styleId="Box-continuedon">
    <w:name w:val="Box - continued on"/>
    <w:basedOn w:val="Normal"/>
    <w:qFormat/>
    <w:rsid w:val="00AF7275"/>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B9139B"/>
    <w:rPr>
      <w:color w:val="FFFFFF" w:themeColor="background1"/>
      <w:sz w:val="18"/>
    </w:rPr>
  </w:style>
  <w:style w:type="character" w:customStyle="1" w:styleId="Heading9Char">
    <w:name w:val="Heading 9 Char"/>
    <w:basedOn w:val="DefaultParagraphFont"/>
    <w:link w:val="Heading9"/>
    <w:uiPriority w:val="9"/>
    <w:rsid w:val="00AF7275"/>
    <w:rPr>
      <w:rFonts w:ascii="Cambria" w:eastAsia="Times New Roman" w:hAnsi="Cambria" w:cs="Times New Roman"/>
      <w:lang w:eastAsia="en-AU"/>
    </w:rPr>
  </w:style>
  <w:style w:type="paragraph" w:customStyle="1" w:styleId="BoxHeading2">
    <w:name w:val="Box Heading 2"/>
    <w:basedOn w:val="BoxHeading"/>
    <w:autoRedefine/>
    <w:rsid w:val="00AF7275"/>
    <w:pPr>
      <w:spacing w:after="0"/>
    </w:pPr>
    <w:rPr>
      <w:b w:val="0"/>
      <w:bCs/>
      <w:szCs w:val="14"/>
    </w:rPr>
  </w:style>
  <w:style w:type="paragraph" w:customStyle="1" w:styleId="AppendixHeading">
    <w:name w:val="Appendix Heading"/>
    <w:basedOn w:val="HeadingBase"/>
    <w:rsid w:val="006F166C"/>
    <w:pPr>
      <w:spacing w:after="240"/>
      <w:jc w:val="center"/>
      <w:outlineLvl w:val="3"/>
    </w:pPr>
    <w:rPr>
      <w:b/>
      <w:smallCaps/>
      <w:sz w:val="30"/>
    </w:rPr>
  </w:style>
  <w:style w:type="paragraph" w:styleId="BalloonText">
    <w:name w:val="Balloon Text"/>
    <w:basedOn w:val="Normal"/>
    <w:link w:val="BalloonTextChar"/>
    <w:rsid w:val="006F166C"/>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rsid w:val="006F166C"/>
    <w:rPr>
      <w:rFonts w:ascii="Tahoma" w:eastAsia="Times New Roman" w:hAnsi="Tahoma" w:cs="Tahoma"/>
      <w:sz w:val="16"/>
      <w:szCs w:val="16"/>
      <w:lang w:eastAsia="en-AU"/>
    </w:rPr>
  </w:style>
  <w:style w:type="paragraph" w:customStyle="1" w:styleId="BlockedQuotation">
    <w:name w:val="Blocked Quotation"/>
    <w:basedOn w:val="Normal"/>
    <w:rsid w:val="006F166C"/>
    <w:pPr>
      <w:spacing w:before="0" w:line="260" w:lineRule="exact"/>
      <w:ind w:left="567"/>
      <w:jc w:val="both"/>
    </w:pPr>
    <w:rPr>
      <w:rFonts w:ascii="Book Antiqua" w:hAnsi="Book Antiqua"/>
      <w:sz w:val="20"/>
    </w:rPr>
  </w:style>
  <w:style w:type="paragraph" w:customStyle="1" w:styleId="ContentsnoToC">
    <w:name w:val="Contents no ToC"/>
    <w:basedOn w:val="ContentsHeading"/>
    <w:rsid w:val="006F166C"/>
    <w:pPr>
      <w:jc w:val="center"/>
    </w:pPr>
    <w:rPr>
      <w:kern w:val="0"/>
    </w:rPr>
  </w:style>
  <w:style w:type="paragraph" w:customStyle="1" w:styleId="SourceBox">
    <w:name w:val="Source Box"/>
    <w:basedOn w:val="Source"/>
    <w:rsid w:val="006F166C"/>
    <w:pPr>
      <w:spacing w:before="0" w:after="120"/>
      <w:jc w:val="both"/>
    </w:pPr>
  </w:style>
  <w:style w:type="paragraph" w:customStyle="1" w:styleId="TableColumnHeadingS118pt">
    <w:name w:val="Table Column Heading S11 8 pt"/>
    <w:basedOn w:val="TableColumnHeadingBase"/>
    <w:rsid w:val="006F166C"/>
    <w:pPr>
      <w:spacing w:after="0"/>
    </w:pPr>
    <w:rPr>
      <w:rFonts w:ascii="Arial" w:hAnsi="Arial"/>
    </w:rPr>
  </w:style>
  <w:style w:type="paragraph" w:customStyle="1" w:styleId="TableColumnHeadingS119pt">
    <w:name w:val="Table Column Heading S11 9 pt"/>
    <w:basedOn w:val="TableColumnHeadingBase"/>
    <w:rsid w:val="006F166C"/>
    <w:pPr>
      <w:spacing w:before="60" w:after="60"/>
    </w:pPr>
    <w:rPr>
      <w:rFonts w:ascii="Arial" w:hAnsi="Arial"/>
      <w:sz w:val="18"/>
    </w:rPr>
  </w:style>
  <w:style w:type="paragraph" w:customStyle="1" w:styleId="Boxcontinuedover">
    <w:name w:val="Box continued over"/>
    <w:basedOn w:val="BoxText"/>
    <w:qFormat/>
    <w:rsid w:val="006F166C"/>
    <w:pPr>
      <w:spacing w:before="240" w:after="0"/>
      <w:jc w:val="right"/>
    </w:pPr>
    <w:rPr>
      <w:rFonts w:ascii="Arial" w:hAnsi="Arial"/>
      <w:b/>
      <w:bCs/>
      <w:sz w:val="18"/>
      <w:szCs w:val="16"/>
    </w:rPr>
  </w:style>
  <w:style w:type="paragraph" w:customStyle="1" w:styleId="Default">
    <w:name w:val="Default"/>
    <w:rsid w:val="006F166C"/>
    <w:pPr>
      <w:autoSpaceDE w:val="0"/>
      <w:autoSpaceDN w:val="0"/>
      <w:adjustRightInd w:val="0"/>
      <w:spacing w:after="0" w:line="240" w:lineRule="auto"/>
    </w:pPr>
    <w:rPr>
      <w:rFonts w:ascii="Book Antiqua" w:eastAsia="Calibri" w:hAnsi="Book Antiqua" w:cs="Book Antiqua"/>
      <w:color w:val="000000"/>
      <w:sz w:val="24"/>
      <w:szCs w:val="24"/>
      <w:lang w:eastAsia="en-AU"/>
    </w:rPr>
  </w:style>
  <w:style w:type="paragraph" w:styleId="Revision">
    <w:name w:val="Revision"/>
    <w:hidden/>
    <w:uiPriority w:val="99"/>
    <w:semiHidden/>
    <w:rsid w:val="006F166C"/>
    <w:pPr>
      <w:spacing w:after="0" w:line="240" w:lineRule="auto"/>
    </w:pPr>
    <w:rPr>
      <w:rFonts w:ascii="Book Antiqua" w:eastAsia="Times New Roman" w:hAnsi="Book Antiqua" w:cs="Times New Roman"/>
      <w:sz w:val="20"/>
      <w:szCs w:val="20"/>
      <w:lang w:eastAsia="en-AU"/>
    </w:rPr>
  </w:style>
  <w:style w:type="paragraph" w:customStyle="1" w:styleId="chatandtablefootnotealphasmall">
    <w:name w:val="chat and table footnote alpha small"/>
    <w:basedOn w:val="ChartandTableFootnoteAlpha"/>
    <w:qFormat/>
    <w:rsid w:val="006F166C"/>
    <w:pPr>
      <w:numPr>
        <w:numId w:val="0"/>
      </w:numPr>
      <w:tabs>
        <w:tab w:val="num" w:pos="472"/>
      </w:tabs>
      <w:spacing w:before="0"/>
      <w:ind w:left="472" w:hanging="472"/>
      <w:jc w:val="both"/>
    </w:pPr>
    <w:rPr>
      <w:sz w:val="15"/>
    </w:rPr>
  </w:style>
  <w:style w:type="paragraph" w:styleId="NormalWeb">
    <w:name w:val="Normal (Web)"/>
    <w:basedOn w:val="Normal"/>
    <w:uiPriority w:val="99"/>
    <w:semiHidden/>
    <w:unhideWhenUsed/>
    <w:rsid w:val="006F166C"/>
    <w:pPr>
      <w:spacing w:before="0" w:line="260" w:lineRule="exact"/>
      <w:jc w:val="both"/>
    </w:pPr>
    <w:rPr>
      <w:rFonts w:ascii="Times New Roman" w:hAnsi="Times New Roman"/>
      <w:sz w:val="24"/>
      <w:szCs w:val="24"/>
    </w:rPr>
  </w:style>
  <w:style w:type="paragraph" w:customStyle="1" w:styleId="ListParagraph1">
    <w:name w:val="List Paragraph1"/>
    <w:basedOn w:val="Normal"/>
    <w:next w:val="ListParagraph"/>
    <w:uiPriority w:val="34"/>
    <w:qFormat/>
    <w:rsid w:val="006F166C"/>
    <w:pPr>
      <w:spacing w:before="0" w:after="0" w:line="240" w:lineRule="auto"/>
      <w:ind w:left="720"/>
    </w:pPr>
    <w:rPr>
      <w:rFonts w:ascii="Calibri" w:eastAsia="Calibri" w:hAnsi="Calibri" w:cs="Calibri"/>
      <w:sz w:val="22"/>
      <w:szCs w:val="22"/>
      <w:lang w:eastAsia="en-US"/>
    </w:rPr>
  </w:style>
  <w:style w:type="character" w:customStyle="1" w:styleId="UnresolvedMention1">
    <w:name w:val="Unresolved Mention1"/>
    <w:basedOn w:val="DefaultParagraphFont"/>
    <w:uiPriority w:val="99"/>
    <w:semiHidden/>
    <w:unhideWhenUsed/>
    <w:rsid w:val="006F166C"/>
    <w:rPr>
      <w:color w:val="605E5C"/>
      <w:shd w:val="clear" w:color="auto" w:fill="E1DFDD"/>
    </w:rPr>
  </w:style>
  <w:style w:type="paragraph" w:customStyle="1" w:styleId="OutlineNumbered1">
    <w:name w:val="Outline Numbered 1"/>
    <w:basedOn w:val="Normal"/>
    <w:link w:val="OutlineNumbered1Char"/>
    <w:rsid w:val="006F166C"/>
    <w:pPr>
      <w:numPr>
        <w:numId w:val="8"/>
      </w:numPr>
      <w:spacing w:before="0" w:line="260" w:lineRule="exact"/>
      <w:jc w:val="both"/>
    </w:pPr>
    <w:rPr>
      <w:rFonts w:ascii="Book Antiqua" w:hAnsi="Book Antiqua"/>
      <w:color w:val="000000"/>
      <w:sz w:val="20"/>
    </w:rPr>
  </w:style>
  <w:style w:type="character" w:customStyle="1" w:styleId="HeadingBaseChar">
    <w:name w:val="Heading Base Char"/>
    <w:basedOn w:val="DefaultParagraphFont"/>
    <w:link w:val="HeadingBase"/>
    <w:rsid w:val="006F166C"/>
    <w:rPr>
      <w:rFonts w:ascii="Arial" w:eastAsia="Times New Roman" w:hAnsi="Arial" w:cs="Times New Roman"/>
      <w:sz w:val="24"/>
      <w:szCs w:val="20"/>
      <w:lang w:eastAsia="en-AU"/>
    </w:rPr>
  </w:style>
  <w:style w:type="character" w:customStyle="1" w:styleId="ChartandTableFootnoteAlphaChar">
    <w:name w:val="Chart and Table Footnote Alpha Char"/>
    <w:basedOn w:val="HeadingBaseChar"/>
    <w:link w:val="ChartandTableFootnoteAlpha"/>
    <w:rsid w:val="006F166C"/>
    <w:rPr>
      <w:rFonts w:ascii="Arial" w:eastAsia="Times New Roman" w:hAnsi="Arial" w:cs="Times New Roman"/>
      <w:color w:val="000000"/>
      <w:sz w:val="16"/>
      <w:szCs w:val="20"/>
      <w:lang w:eastAsia="en-AU"/>
    </w:rPr>
  </w:style>
  <w:style w:type="character" w:customStyle="1" w:styleId="OutlineNumbered1Char">
    <w:name w:val="Outline Numbered 1 Char"/>
    <w:basedOn w:val="ChartandTableFootnoteAlphaChar"/>
    <w:link w:val="OutlineNumbered1"/>
    <w:rsid w:val="006F166C"/>
    <w:rPr>
      <w:rFonts w:ascii="Book Antiqua" w:eastAsia="Times New Roman" w:hAnsi="Book Antiqua" w:cs="Times New Roman"/>
      <w:color w:val="000000"/>
      <w:sz w:val="20"/>
      <w:szCs w:val="20"/>
      <w:lang w:eastAsia="en-AU"/>
    </w:rPr>
  </w:style>
  <w:style w:type="paragraph" w:customStyle="1" w:styleId="OutlineNumbered2">
    <w:name w:val="Outline Numbered 2"/>
    <w:basedOn w:val="Normal"/>
    <w:link w:val="OutlineNumbered2Char"/>
    <w:rsid w:val="006F166C"/>
    <w:pPr>
      <w:numPr>
        <w:ilvl w:val="1"/>
        <w:numId w:val="8"/>
      </w:numPr>
      <w:spacing w:before="0" w:line="260" w:lineRule="exact"/>
      <w:jc w:val="both"/>
    </w:pPr>
    <w:rPr>
      <w:rFonts w:ascii="Book Antiqua" w:hAnsi="Book Antiqua"/>
      <w:color w:val="000000"/>
      <w:sz w:val="20"/>
    </w:rPr>
  </w:style>
  <w:style w:type="character" w:customStyle="1" w:styleId="OutlineNumbered2Char">
    <w:name w:val="Outline Numbered 2 Char"/>
    <w:basedOn w:val="ChartandTableFootnoteAlphaChar"/>
    <w:link w:val="OutlineNumbered2"/>
    <w:rsid w:val="006F166C"/>
    <w:rPr>
      <w:rFonts w:ascii="Book Antiqua" w:eastAsia="Times New Roman" w:hAnsi="Book Antiqua" w:cs="Times New Roman"/>
      <w:color w:val="000000"/>
      <w:sz w:val="20"/>
      <w:szCs w:val="20"/>
      <w:lang w:eastAsia="en-AU"/>
    </w:rPr>
  </w:style>
  <w:style w:type="paragraph" w:customStyle="1" w:styleId="OutlineNumbered3">
    <w:name w:val="Outline Numbered 3"/>
    <w:basedOn w:val="Normal"/>
    <w:link w:val="OutlineNumbered3Char"/>
    <w:rsid w:val="006F166C"/>
    <w:pPr>
      <w:numPr>
        <w:ilvl w:val="2"/>
        <w:numId w:val="8"/>
      </w:numPr>
      <w:spacing w:before="0" w:line="260" w:lineRule="exact"/>
      <w:jc w:val="both"/>
    </w:pPr>
    <w:rPr>
      <w:rFonts w:ascii="Book Antiqua" w:hAnsi="Book Antiqua"/>
      <w:color w:val="000000"/>
      <w:sz w:val="20"/>
    </w:rPr>
  </w:style>
  <w:style w:type="character" w:customStyle="1" w:styleId="OutlineNumbered3Char">
    <w:name w:val="Outline Numbered 3 Char"/>
    <w:basedOn w:val="ChartandTableFootnoteAlphaChar"/>
    <w:link w:val="OutlineNumbered3"/>
    <w:rsid w:val="006F166C"/>
    <w:rPr>
      <w:rFonts w:ascii="Book Antiqua" w:eastAsia="Times New Roman" w:hAnsi="Book Antiqua" w:cs="Times New Roman"/>
      <w:color w:val="000000"/>
      <w:sz w:val="20"/>
      <w:szCs w:val="20"/>
      <w:lang w:eastAsia="en-AU"/>
    </w:rPr>
  </w:style>
  <w:style w:type="paragraph" w:styleId="ListParagraph">
    <w:name w:val="List Paragraph"/>
    <w:basedOn w:val="Normal"/>
    <w:uiPriority w:val="34"/>
    <w:qFormat/>
    <w:rsid w:val="006F166C"/>
    <w:pPr>
      <w:spacing w:before="0" w:line="260" w:lineRule="exact"/>
      <w:ind w:left="720"/>
      <w:contextualSpacing/>
      <w:jc w:val="both"/>
    </w:pPr>
    <w:rPr>
      <w:rFonts w:ascii="Book Antiqua" w:hAnsi="Book Antiqua"/>
      <w:sz w:val="20"/>
    </w:rPr>
  </w:style>
  <w:style w:type="character" w:styleId="UnresolvedMention">
    <w:name w:val="Unresolved Mention"/>
    <w:basedOn w:val="DefaultParagraphFont"/>
    <w:uiPriority w:val="99"/>
    <w:unhideWhenUsed/>
    <w:rsid w:val="006F166C"/>
    <w:rPr>
      <w:color w:val="605E5C"/>
      <w:shd w:val="clear" w:color="auto" w:fill="E1DFDD"/>
    </w:rPr>
  </w:style>
  <w:style w:type="character" w:styleId="Mention">
    <w:name w:val="Mention"/>
    <w:basedOn w:val="DefaultParagraphFont"/>
    <w:uiPriority w:val="99"/>
    <w:unhideWhenUsed/>
    <w:rsid w:val="006F166C"/>
    <w:rPr>
      <w:color w:val="2B579A"/>
      <w:shd w:val="clear" w:color="auto" w:fill="E1DFDD"/>
    </w:rPr>
  </w:style>
  <w:style w:type="character" w:styleId="FollowedHyperlink">
    <w:name w:val="FollowedHyperlink"/>
    <w:basedOn w:val="DefaultParagraphFont"/>
    <w:uiPriority w:val="99"/>
    <w:semiHidden/>
    <w:unhideWhenUsed/>
    <w:rsid w:val="006F166C"/>
    <w:rPr>
      <w:color w:val="E61E26" w:themeColor="followedHyperlink"/>
      <w:u w:val="single"/>
    </w:rPr>
  </w:style>
  <w:style w:type="paragraph" w:customStyle="1" w:styleId="GhostLine">
    <w:name w:val="Ghost Line"/>
    <w:basedOn w:val="NoSpacing"/>
    <w:qFormat/>
    <w:rsid w:val="00AF7275"/>
    <w:pPr>
      <w:jc w:val="both"/>
    </w:pPr>
    <w:rPr>
      <w:rFonts w:ascii="Book Antiqua" w:hAnsi="Book Antiqua"/>
      <w:sz w:val="2"/>
    </w:rPr>
  </w:style>
  <w:style w:type="character" w:customStyle="1" w:styleId="normaltextrun">
    <w:name w:val="normaltextrun"/>
    <w:basedOn w:val="DefaultParagraphFont"/>
    <w:rsid w:val="00561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50856">
      <w:bodyDiv w:val="1"/>
      <w:marLeft w:val="0"/>
      <w:marRight w:val="0"/>
      <w:marTop w:val="0"/>
      <w:marBottom w:val="0"/>
      <w:divBdr>
        <w:top w:val="none" w:sz="0" w:space="0" w:color="auto"/>
        <w:left w:val="none" w:sz="0" w:space="0" w:color="auto"/>
        <w:bottom w:val="none" w:sz="0" w:space="0" w:color="auto"/>
        <w:right w:val="none" w:sz="0" w:space="0" w:color="auto"/>
      </w:divBdr>
    </w:div>
    <w:div w:id="127866160">
      <w:bodyDiv w:val="1"/>
      <w:marLeft w:val="0"/>
      <w:marRight w:val="0"/>
      <w:marTop w:val="0"/>
      <w:marBottom w:val="0"/>
      <w:divBdr>
        <w:top w:val="none" w:sz="0" w:space="0" w:color="auto"/>
        <w:left w:val="none" w:sz="0" w:space="0" w:color="auto"/>
        <w:bottom w:val="none" w:sz="0" w:space="0" w:color="auto"/>
        <w:right w:val="none" w:sz="0" w:space="0" w:color="auto"/>
      </w:divBdr>
    </w:div>
    <w:div w:id="146167628">
      <w:bodyDiv w:val="1"/>
      <w:marLeft w:val="0"/>
      <w:marRight w:val="0"/>
      <w:marTop w:val="0"/>
      <w:marBottom w:val="0"/>
      <w:divBdr>
        <w:top w:val="none" w:sz="0" w:space="0" w:color="auto"/>
        <w:left w:val="none" w:sz="0" w:space="0" w:color="auto"/>
        <w:bottom w:val="none" w:sz="0" w:space="0" w:color="auto"/>
        <w:right w:val="none" w:sz="0" w:space="0" w:color="auto"/>
      </w:divBdr>
    </w:div>
    <w:div w:id="150562511">
      <w:bodyDiv w:val="1"/>
      <w:marLeft w:val="0"/>
      <w:marRight w:val="0"/>
      <w:marTop w:val="0"/>
      <w:marBottom w:val="0"/>
      <w:divBdr>
        <w:top w:val="none" w:sz="0" w:space="0" w:color="auto"/>
        <w:left w:val="none" w:sz="0" w:space="0" w:color="auto"/>
        <w:bottom w:val="none" w:sz="0" w:space="0" w:color="auto"/>
        <w:right w:val="none" w:sz="0" w:space="0" w:color="auto"/>
      </w:divBdr>
    </w:div>
    <w:div w:id="153188880">
      <w:bodyDiv w:val="1"/>
      <w:marLeft w:val="0"/>
      <w:marRight w:val="0"/>
      <w:marTop w:val="0"/>
      <w:marBottom w:val="0"/>
      <w:divBdr>
        <w:top w:val="none" w:sz="0" w:space="0" w:color="auto"/>
        <w:left w:val="none" w:sz="0" w:space="0" w:color="auto"/>
        <w:bottom w:val="none" w:sz="0" w:space="0" w:color="auto"/>
        <w:right w:val="none" w:sz="0" w:space="0" w:color="auto"/>
      </w:divBdr>
    </w:div>
    <w:div w:id="153642813">
      <w:bodyDiv w:val="1"/>
      <w:marLeft w:val="0"/>
      <w:marRight w:val="0"/>
      <w:marTop w:val="0"/>
      <w:marBottom w:val="0"/>
      <w:divBdr>
        <w:top w:val="none" w:sz="0" w:space="0" w:color="auto"/>
        <w:left w:val="none" w:sz="0" w:space="0" w:color="auto"/>
        <w:bottom w:val="none" w:sz="0" w:space="0" w:color="auto"/>
        <w:right w:val="none" w:sz="0" w:space="0" w:color="auto"/>
      </w:divBdr>
    </w:div>
    <w:div w:id="183252832">
      <w:bodyDiv w:val="1"/>
      <w:marLeft w:val="0"/>
      <w:marRight w:val="0"/>
      <w:marTop w:val="0"/>
      <w:marBottom w:val="0"/>
      <w:divBdr>
        <w:top w:val="none" w:sz="0" w:space="0" w:color="auto"/>
        <w:left w:val="none" w:sz="0" w:space="0" w:color="auto"/>
        <w:bottom w:val="none" w:sz="0" w:space="0" w:color="auto"/>
        <w:right w:val="none" w:sz="0" w:space="0" w:color="auto"/>
      </w:divBdr>
    </w:div>
    <w:div w:id="227109284">
      <w:bodyDiv w:val="1"/>
      <w:marLeft w:val="0"/>
      <w:marRight w:val="0"/>
      <w:marTop w:val="0"/>
      <w:marBottom w:val="0"/>
      <w:divBdr>
        <w:top w:val="none" w:sz="0" w:space="0" w:color="auto"/>
        <w:left w:val="none" w:sz="0" w:space="0" w:color="auto"/>
        <w:bottom w:val="none" w:sz="0" w:space="0" w:color="auto"/>
        <w:right w:val="none" w:sz="0" w:space="0" w:color="auto"/>
      </w:divBdr>
    </w:div>
    <w:div w:id="267589193">
      <w:bodyDiv w:val="1"/>
      <w:marLeft w:val="0"/>
      <w:marRight w:val="0"/>
      <w:marTop w:val="0"/>
      <w:marBottom w:val="0"/>
      <w:divBdr>
        <w:top w:val="none" w:sz="0" w:space="0" w:color="auto"/>
        <w:left w:val="none" w:sz="0" w:space="0" w:color="auto"/>
        <w:bottom w:val="none" w:sz="0" w:space="0" w:color="auto"/>
        <w:right w:val="none" w:sz="0" w:space="0" w:color="auto"/>
      </w:divBdr>
    </w:div>
    <w:div w:id="286737535">
      <w:bodyDiv w:val="1"/>
      <w:marLeft w:val="0"/>
      <w:marRight w:val="0"/>
      <w:marTop w:val="0"/>
      <w:marBottom w:val="0"/>
      <w:divBdr>
        <w:top w:val="none" w:sz="0" w:space="0" w:color="auto"/>
        <w:left w:val="none" w:sz="0" w:space="0" w:color="auto"/>
        <w:bottom w:val="none" w:sz="0" w:space="0" w:color="auto"/>
        <w:right w:val="none" w:sz="0" w:space="0" w:color="auto"/>
      </w:divBdr>
    </w:div>
    <w:div w:id="291251548">
      <w:bodyDiv w:val="1"/>
      <w:marLeft w:val="0"/>
      <w:marRight w:val="0"/>
      <w:marTop w:val="0"/>
      <w:marBottom w:val="0"/>
      <w:divBdr>
        <w:top w:val="none" w:sz="0" w:space="0" w:color="auto"/>
        <w:left w:val="none" w:sz="0" w:space="0" w:color="auto"/>
        <w:bottom w:val="none" w:sz="0" w:space="0" w:color="auto"/>
        <w:right w:val="none" w:sz="0" w:space="0" w:color="auto"/>
      </w:divBdr>
    </w:div>
    <w:div w:id="293022949">
      <w:bodyDiv w:val="1"/>
      <w:marLeft w:val="0"/>
      <w:marRight w:val="0"/>
      <w:marTop w:val="0"/>
      <w:marBottom w:val="0"/>
      <w:divBdr>
        <w:top w:val="none" w:sz="0" w:space="0" w:color="auto"/>
        <w:left w:val="none" w:sz="0" w:space="0" w:color="auto"/>
        <w:bottom w:val="none" w:sz="0" w:space="0" w:color="auto"/>
        <w:right w:val="none" w:sz="0" w:space="0" w:color="auto"/>
      </w:divBdr>
    </w:div>
    <w:div w:id="344016683">
      <w:bodyDiv w:val="1"/>
      <w:marLeft w:val="0"/>
      <w:marRight w:val="0"/>
      <w:marTop w:val="0"/>
      <w:marBottom w:val="0"/>
      <w:divBdr>
        <w:top w:val="none" w:sz="0" w:space="0" w:color="auto"/>
        <w:left w:val="none" w:sz="0" w:space="0" w:color="auto"/>
        <w:bottom w:val="none" w:sz="0" w:space="0" w:color="auto"/>
        <w:right w:val="none" w:sz="0" w:space="0" w:color="auto"/>
      </w:divBdr>
    </w:div>
    <w:div w:id="395709762">
      <w:bodyDiv w:val="1"/>
      <w:marLeft w:val="0"/>
      <w:marRight w:val="0"/>
      <w:marTop w:val="0"/>
      <w:marBottom w:val="0"/>
      <w:divBdr>
        <w:top w:val="none" w:sz="0" w:space="0" w:color="auto"/>
        <w:left w:val="none" w:sz="0" w:space="0" w:color="auto"/>
        <w:bottom w:val="none" w:sz="0" w:space="0" w:color="auto"/>
        <w:right w:val="none" w:sz="0" w:space="0" w:color="auto"/>
      </w:divBdr>
    </w:div>
    <w:div w:id="407389816">
      <w:bodyDiv w:val="1"/>
      <w:marLeft w:val="0"/>
      <w:marRight w:val="0"/>
      <w:marTop w:val="0"/>
      <w:marBottom w:val="0"/>
      <w:divBdr>
        <w:top w:val="none" w:sz="0" w:space="0" w:color="auto"/>
        <w:left w:val="none" w:sz="0" w:space="0" w:color="auto"/>
        <w:bottom w:val="none" w:sz="0" w:space="0" w:color="auto"/>
        <w:right w:val="none" w:sz="0" w:space="0" w:color="auto"/>
      </w:divBdr>
    </w:div>
    <w:div w:id="426510067">
      <w:bodyDiv w:val="1"/>
      <w:marLeft w:val="0"/>
      <w:marRight w:val="0"/>
      <w:marTop w:val="0"/>
      <w:marBottom w:val="0"/>
      <w:divBdr>
        <w:top w:val="none" w:sz="0" w:space="0" w:color="auto"/>
        <w:left w:val="none" w:sz="0" w:space="0" w:color="auto"/>
        <w:bottom w:val="none" w:sz="0" w:space="0" w:color="auto"/>
        <w:right w:val="none" w:sz="0" w:space="0" w:color="auto"/>
      </w:divBdr>
    </w:div>
    <w:div w:id="428277906">
      <w:bodyDiv w:val="1"/>
      <w:marLeft w:val="0"/>
      <w:marRight w:val="0"/>
      <w:marTop w:val="0"/>
      <w:marBottom w:val="0"/>
      <w:divBdr>
        <w:top w:val="none" w:sz="0" w:space="0" w:color="auto"/>
        <w:left w:val="none" w:sz="0" w:space="0" w:color="auto"/>
        <w:bottom w:val="none" w:sz="0" w:space="0" w:color="auto"/>
        <w:right w:val="none" w:sz="0" w:space="0" w:color="auto"/>
      </w:divBdr>
    </w:div>
    <w:div w:id="429737164">
      <w:bodyDiv w:val="1"/>
      <w:marLeft w:val="0"/>
      <w:marRight w:val="0"/>
      <w:marTop w:val="0"/>
      <w:marBottom w:val="0"/>
      <w:divBdr>
        <w:top w:val="none" w:sz="0" w:space="0" w:color="auto"/>
        <w:left w:val="none" w:sz="0" w:space="0" w:color="auto"/>
        <w:bottom w:val="none" w:sz="0" w:space="0" w:color="auto"/>
        <w:right w:val="none" w:sz="0" w:space="0" w:color="auto"/>
      </w:divBdr>
    </w:div>
    <w:div w:id="443499797">
      <w:bodyDiv w:val="1"/>
      <w:marLeft w:val="0"/>
      <w:marRight w:val="0"/>
      <w:marTop w:val="0"/>
      <w:marBottom w:val="0"/>
      <w:divBdr>
        <w:top w:val="none" w:sz="0" w:space="0" w:color="auto"/>
        <w:left w:val="none" w:sz="0" w:space="0" w:color="auto"/>
        <w:bottom w:val="none" w:sz="0" w:space="0" w:color="auto"/>
        <w:right w:val="none" w:sz="0" w:space="0" w:color="auto"/>
      </w:divBdr>
    </w:div>
    <w:div w:id="543324527">
      <w:bodyDiv w:val="1"/>
      <w:marLeft w:val="0"/>
      <w:marRight w:val="0"/>
      <w:marTop w:val="0"/>
      <w:marBottom w:val="0"/>
      <w:divBdr>
        <w:top w:val="none" w:sz="0" w:space="0" w:color="auto"/>
        <w:left w:val="none" w:sz="0" w:space="0" w:color="auto"/>
        <w:bottom w:val="none" w:sz="0" w:space="0" w:color="auto"/>
        <w:right w:val="none" w:sz="0" w:space="0" w:color="auto"/>
      </w:divBdr>
    </w:div>
    <w:div w:id="546797173">
      <w:bodyDiv w:val="1"/>
      <w:marLeft w:val="0"/>
      <w:marRight w:val="0"/>
      <w:marTop w:val="0"/>
      <w:marBottom w:val="0"/>
      <w:divBdr>
        <w:top w:val="none" w:sz="0" w:space="0" w:color="auto"/>
        <w:left w:val="none" w:sz="0" w:space="0" w:color="auto"/>
        <w:bottom w:val="none" w:sz="0" w:space="0" w:color="auto"/>
        <w:right w:val="none" w:sz="0" w:space="0" w:color="auto"/>
      </w:divBdr>
    </w:div>
    <w:div w:id="603419530">
      <w:bodyDiv w:val="1"/>
      <w:marLeft w:val="0"/>
      <w:marRight w:val="0"/>
      <w:marTop w:val="0"/>
      <w:marBottom w:val="0"/>
      <w:divBdr>
        <w:top w:val="none" w:sz="0" w:space="0" w:color="auto"/>
        <w:left w:val="none" w:sz="0" w:space="0" w:color="auto"/>
        <w:bottom w:val="none" w:sz="0" w:space="0" w:color="auto"/>
        <w:right w:val="none" w:sz="0" w:space="0" w:color="auto"/>
      </w:divBdr>
    </w:div>
    <w:div w:id="605121294">
      <w:bodyDiv w:val="1"/>
      <w:marLeft w:val="0"/>
      <w:marRight w:val="0"/>
      <w:marTop w:val="0"/>
      <w:marBottom w:val="0"/>
      <w:divBdr>
        <w:top w:val="none" w:sz="0" w:space="0" w:color="auto"/>
        <w:left w:val="none" w:sz="0" w:space="0" w:color="auto"/>
        <w:bottom w:val="none" w:sz="0" w:space="0" w:color="auto"/>
        <w:right w:val="none" w:sz="0" w:space="0" w:color="auto"/>
      </w:divBdr>
    </w:div>
    <w:div w:id="618143238">
      <w:bodyDiv w:val="1"/>
      <w:marLeft w:val="0"/>
      <w:marRight w:val="0"/>
      <w:marTop w:val="0"/>
      <w:marBottom w:val="0"/>
      <w:divBdr>
        <w:top w:val="none" w:sz="0" w:space="0" w:color="auto"/>
        <w:left w:val="none" w:sz="0" w:space="0" w:color="auto"/>
        <w:bottom w:val="none" w:sz="0" w:space="0" w:color="auto"/>
        <w:right w:val="none" w:sz="0" w:space="0" w:color="auto"/>
      </w:divBdr>
    </w:div>
    <w:div w:id="629088730">
      <w:bodyDiv w:val="1"/>
      <w:marLeft w:val="0"/>
      <w:marRight w:val="0"/>
      <w:marTop w:val="0"/>
      <w:marBottom w:val="0"/>
      <w:divBdr>
        <w:top w:val="none" w:sz="0" w:space="0" w:color="auto"/>
        <w:left w:val="none" w:sz="0" w:space="0" w:color="auto"/>
        <w:bottom w:val="none" w:sz="0" w:space="0" w:color="auto"/>
        <w:right w:val="none" w:sz="0" w:space="0" w:color="auto"/>
      </w:divBdr>
    </w:div>
    <w:div w:id="666440620">
      <w:bodyDiv w:val="1"/>
      <w:marLeft w:val="0"/>
      <w:marRight w:val="0"/>
      <w:marTop w:val="0"/>
      <w:marBottom w:val="0"/>
      <w:divBdr>
        <w:top w:val="none" w:sz="0" w:space="0" w:color="auto"/>
        <w:left w:val="none" w:sz="0" w:space="0" w:color="auto"/>
        <w:bottom w:val="none" w:sz="0" w:space="0" w:color="auto"/>
        <w:right w:val="none" w:sz="0" w:space="0" w:color="auto"/>
      </w:divBdr>
    </w:div>
    <w:div w:id="678193678">
      <w:bodyDiv w:val="1"/>
      <w:marLeft w:val="0"/>
      <w:marRight w:val="0"/>
      <w:marTop w:val="0"/>
      <w:marBottom w:val="0"/>
      <w:divBdr>
        <w:top w:val="none" w:sz="0" w:space="0" w:color="auto"/>
        <w:left w:val="none" w:sz="0" w:space="0" w:color="auto"/>
        <w:bottom w:val="none" w:sz="0" w:space="0" w:color="auto"/>
        <w:right w:val="none" w:sz="0" w:space="0" w:color="auto"/>
      </w:divBdr>
    </w:div>
    <w:div w:id="760375737">
      <w:bodyDiv w:val="1"/>
      <w:marLeft w:val="0"/>
      <w:marRight w:val="0"/>
      <w:marTop w:val="0"/>
      <w:marBottom w:val="0"/>
      <w:divBdr>
        <w:top w:val="none" w:sz="0" w:space="0" w:color="auto"/>
        <w:left w:val="none" w:sz="0" w:space="0" w:color="auto"/>
        <w:bottom w:val="none" w:sz="0" w:space="0" w:color="auto"/>
        <w:right w:val="none" w:sz="0" w:space="0" w:color="auto"/>
      </w:divBdr>
    </w:div>
    <w:div w:id="796336817">
      <w:bodyDiv w:val="1"/>
      <w:marLeft w:val="0"/>
      <w:marRight w:val="0"/>
      <w:marTop w:val="0"/>
      <w:marBottom w:val="0"/>
      <w:divBdr>
        <w:top w:val="none" w:sz="0" w:space="0" w:color="auto"/>
        <w:left w:val="none" w:sz="0" w:space="0" w:color="auto"/>
        <w:bottom w:val="none" w:sz="0" w:space="0" w:color="auto"/>
        <w:right w:val="none" w:sz="0" w:space="0" w:color="auto"/>
      </w:divBdr>
    </w:div>
    <w:div w:id="801388466">
      <w:bodyDiv w:val="1"/>
      <w:marLeft w:val="0"/>
      <w:marRight w:val="0"/>
      <w:marTop w:val="0"/>
      <w:marBottom w:val="0"/>
      <w:divBdr>
        <w:top w:val="none" w:sz="0" w:space="0" w:color="auto"/>
        <w:left w:val="none" w:sz="0" w:space="0" w:color="auto"/>
        <w:bottom w:val="none" w:sz="0" w:space="0" w:color="auto"/>
        <w:right w:val="none" w:sz="0" w:space="0" w:color="auto"/>
      </w:divBdr>
    </w:div>
    <w:div w:id="867261343">
      <w:bodyDiv w:val="1"/>
      <w:marLeft w:val="0"/>
      <w:marRight w:val="0"/>
      <w:marTop w:val="0"/>
      <w:marBottom w:val="0"/>
      <w:divBdr>
        <w:top w:val="none" w:sz="0" w:space="0" w:color="auto"/>
        <w:left w:val="none" w:sz="0" w:space="0" w:color="auto"/>
        <w:bottom w:val="none" w:sz="0" w:space="0" w:color="auto"/>
        <w:right w:val="none" w:sz="0" w:space="0" w:color="auto"/>
      </w:divBdr>
    </w:div>
    <w:div w:id="912741180">
      <w:bodyDiv w:val="1"/>
      <w:marLeft w:val="0"/>
      <w:marRight w:val="0"/>
      <w:marTop w:val="0"/>
      <w:marBottom w:val="0"/>
      <w:divBdr>
        <w:top w:val="none" w:sz="0" w:space="0" w:color="auto"/>
        <w:left w:val="none" w:sz="0" w:space="0" w:color="auto"/>
        <w:bottom w:val="none" w:sz="0" w:space="0" w:color="auto"/>
        <w:right w:val="none" w:sz="0" w:space="0" w:color="auto"/>
      </w:divBdr>
    </w:div>
    <w:div w:id="918372231">
      <w:bodyDiv w:val="1"/>
      <w:marLeft w:val="0"/>
      <w:marRight w:val="0"/>
      <w:marTop w:val="0"/>
      <w:marBottom w:val="0"/>
      <w:divBdr>
        <w:top w:val="none" w:sz="0" w:space="0" w:color="auto"/>
        <w:left w:val="none" w:sz="0" w:space="0" w:color="auto"/>
        <w:bottom w:val="none" w:sz="0" w:space="0" w:color="auto"/>
        <w:right w:val="none" w:sz="0" w:space="0" w:color="auto"/>
      </w:divBdr>
    </w:div>
    <w:div w:id="957688671">
      <w:bodyDiv w:val="1"/>
      <w:marLeft w:val="0"/>
      <w:marRight w:val="0"/>
      <w:marTop w:val="0"/>
      <w:marBottom w:val="0"/>
      <w:divBdr>
        <w:top w:val="none" w:sz="0" w:space="0" w:color="auto"/>
        <w:left w:val="none" w:sz="0" w:space="0" w:color="auto"/>
        <w:bottom w:val="none" w:sz="0" w:space="0" w:color="auto"/>
        <w:right w:val="none" w:sz="0" w:space="0" w:color="auto"/>
      </w:divBdr>
    </w:div>
    <w:div w:id="968166676">
      <w:bodyDiv w:val="1"/>
      <w:marLeft w:val="0"/>
      <w:marRight w:val="0"/>
      <w:marTop w:val="0"/>
      <w:marBottom w:val="0"/>
      <w:divBdr>
        <w:top w:val="none" w:sz="0" w:space="0" w:color="auto"/>
        <w:left w:val="none" w:sz="0" w:space="0" w:color="auto"/>
        <w:bottom w:val="none" w:sz="0" w:space="0" w:color="auto"/>
        <w:right w:val="none" w:sz="0" w:space="0" w:color="auto"/>
      </w:divBdr>
    </w:div>
    <w:div w:id="985360440">
      <w:bodyDiv w:val="1"/>
      <w:marLeft w:val="0"/>
      <w:marRight w:val="0"/>
      <w:marTop w:val="0"/>
      <w:marBottom w:val="0"/>
      <w:divBdr>
        <w:top w:val="none" w:sz="0" w:space="0" w:color="auto"/>
        <w:left w:val="none" w:sz="0" w:space="0" w:color="auto"/>
        <w:bottom w:val="none" w:sz="0" w:space="0" w:color="auto"/>
        <w:right w:val="none" w:sz="0" w:space="0" w:color="auto"/>
      </w:divBdr>
    </w:div>
    <w:div w:id="993142362">
      <w:bodyDiv w:val="1"/>
      <w:marLeft w:val="0"/>
      <w:marRight w:val="0"/>
      <w:marTop w:val="0"/>
      <w:marBottom w:val="0"/>
      <w:divBdr>
        <w:top w:val="none" w:sz="0" w:space="0" w:color="auto"/>
        <w:left w:val="none" w:sz="0" w:space="0" w:color="auto"/>
        <w:bottom w:val="none" w:sz="0" w:space="0" w:color="auto"/>
        <w:right w:val="none" w:sz="0" w:space="0" w:color="auto"/>
      </w:divBdr>
    </w:div>
    <w:div w:id="1010914823">
      <w:bodyDiv w:val="1"/>
      <w:marLeft w:val="0"/>
      <w:marRight w:val="0"/>
      <w:marTop w:val="0"/>
      <w:marBottom w:val="0"/>
      <w:divBdr>
        <w:top w:val="none" w:sz="0" w:space="0" w:color="auto"/>
        <w:left w:val="none" w:sz="0" w:space="0" w:color="auto"/>
        <w:bottom w:val="none" w:sz="0" w:space="0" w:color="auto"/>
        <w:right w:val="none" w:sz="0" w:space="0" w:color="auto"/>
      </w:divBdr>
    </w:div>
    <w:div w:id="1110855395">
      <w:bodyDiv w:val="1"/>
      <w:marLeft w:val="0"/>
      <w:marRight w:val="0"/>
      <w:marTop w:val="0"/>
      <w:marBottom w:val="0"/>
      <w:divBdr>
        <w:top w:val="none" w:sz="0" w:space="0" w:color="auto"/>
        <w:left w:val="none" w:sz="0" w:space="0" w:color="auto"/>
        <w:bottom w:val="none" w:sz="0" w:space="0" w:color="auto"/>
        <w:right w:val="none" w:sz="0" w:space="0" w:color="auto"/>
      </w:divBdr>
    </w:div>
    <w:div w:id="1136491408">
      <w:bodyDiv w:val="1"/>
      <w:marLeft w:val="0"/>
      <w:marRight w:val="0"/>
      <w:marTop w:val="0"/>
      <w:marBottom w:val="0"/>
      <w:divBdr>
        <w:top w:val="none" w:sz="0" w:space="0" w:color="auto"/>
        <w:left w:val="none" w:sz="0" w:space="0" w:color="auto"/>
        <w:bottom w:val="none" w:sz="0" w:space="0" w:color="auto"/>
        <w:right w:val="none" w:sz="0" w:space="0" w:color="auto"/>
      </w:divBdr>
    </w:div>
    <w:div w:id="1248925207">
      <w:bodyDiv w:val="1"/>
      <w:marLeft w:val="0"/>
      <w:marRight w:val="0"/>
      <w:marTop w:val="0"/>
      <w:marBottom w:val="0"/>
      <w:divBdr>
        <w:top w:val="none" w:sz="0" w:space="0" w:color="auto"/>
        <w:left w:val="none" w:sz="0" w:space="0" w:color="auto"/>
        <w:bottom w:val="none" w:sz="0" w:space="0" w:color="auto"/>
        <w:right w:val="none" w:sz="0" w:space="0" w:color="auto"/>
      </w:divBdr>
    </w:div>
    <w:div w:id="1261910776">
      <w:bodyDiv w:val="1"/>
      <w:marLeft w:val="0"/>
      <w:marRight w:val="0"/>
      <w:marTop w:val="0"/>
      <w:marBottom w:val="0"/>
      <w:divBdr>
        <w:top w:val="none" w:sz="0" w:space="0" w:color="auto"/>
        <w:left w:val="none" w:sz="0" w:space="0" w:color="auto"/>
        <w:bottom w:val="none" w:sz="0" w:space="0" w:color="auto"/>
        <w:right w:val="none" w:sz="0" w:space="0" w:color="auto"/>
      </w:divBdr>
    </w:div>
    <w:div w:id="1287808828">
      <w:bodyDiv w:val="1"/>
      <w:marLeft w:val="0"/>
      <w:marRight w:val="0"/>
      <w:marTop w:val="0"/>
      <w:marBottom w:val="0"/>
      <w:divBdr>
        <w:top w:val="none" w:sz="0" w:space="0" w:color="auto"/>
        <w:left w:val="none" w:sz="0" w:space="0" w:color="auto"/>
        <w:bottom w:val="none" w:sz="0" w:space="0" w:color="auto"/>
        <w:right w:val="none" w:sz="0" w:space="0" w:color="auto"/>
      </w:divBdr>
    </w:div>
    <w:div w:id="1295139205">
      <w:bodyDiv w:val="1"/>
      <w:marLeft w:val="0"/>
      <w:marRight w:val="0"/>
      <w:marTop w:val="0"/>
      <w:marBottom w:val="0"/>
      <w:divBdr>
        <w:top w:val="none" w:sz="0" w:space="0" w:color="auto"/>
        <w:left w:val="none" w:sz="0" w:space="0" w:color="auto"/>
        <w:bottom w:val="none" w:sz="0" w:space="0" w:color="auto"/>
        <w:right w:val="none" w:sz="0" w:space="0" w:color="auto"/>
      </w:divBdr>
    </w:div>
    <w:div w:id="1306737159">
      <w:bodyDiv w:val="1"/>
      <w:marLeft w:val="0"/>
      <w:marRight w:val="0"/>
      <w:marTop w:val="0"/>
      <w:marBottom w:val="0"/>
      <w:divBdr>
        <w:top w:val="none" w:sz="0" w:space="0" w:color="auto"/>
        <w:left w:val="none" w:sz="0" w:space="0" w:color="auto"/>
        <w:bottom w:val="none" w:sz="0" w:space="0" w:color="auto"/>
        <w:right w:val="none" w:sz="0" w:space="0" w:color="auto"/>
      </w:divBdr>
    </w:div>
    <w:div w:id="1323394012">
      <w:bodyDiv w:val="1"/>
      <w:marLeft w:val="0"/>
      <w:marRight w:val="0"/>
      <w:marTop w:val="0"/>
      <w:marBottom w:val="0"/>
      <w:divBdr>
        <w:top w:val="none" w:sz="0" w:space="0" w:color="auto"/>
        <w:left w:val="none" w:sz="0" w:space="0" w:color="auto"/>
        <w:bottom w:val="none" w:sz="0" w:space="0" w:color="auto"/>
        <w:right w:val="none" w:sz="0" w:space="0" w:color="auto"/>
      </w:divBdr>
    </w:div>
    <w:div w:id="1346440902">
      <w:bodyDiv w:val="1"/>
      <w:marLeft w:val="0"/>
      <w:marRight w:val="0"/>
      <w:marTop w:val="0"/>
      <w:marBottom w:val="0"/>
      <w:divBdr>
        <w:top w:val="none" w:sz="0" w:space="0" w:color="auto"/>
        <w:left w:val="none" w:sz="0" w:space="0" w:color="auto"/>
        <w:bottom w:val="none" w:sz="0" w:space="0" w:color="auto"/>
        <w:right w:val="none" w:sz="0" w:space="0" w:color="auto"/>
      </w:divBdr>
    </w:div>
    <w:div w:id="1431245100">
      <w:bodyDiv w:val="1"/>
      <w:marLeft w:val="0"/>
      <w:marRight w:val="0"/>
      <w:marTop w:val="0"/>
      <w:marBottom w:val="0"/>
      <w:divBdr>
        <w:top w:val="none" w:sz="0" w:space="0" w:color="auto"/>
        <w:left w:val="none" w:sz="0" w:space="0" w:color="auto"/>
        <w:bottom w:val="none" w:sz="0" w:space="0" w:color="auto"/>
        <w:right w:val="none" w:sz="0" w:space="0" w:color="auto"/>
      </w:divBdr>
    </w:div>
    <w:div w:id="1517622405">
      <w:bodyDiv w:val="1"/>
      <w:marLeft w:val="0"/>
      <w:marRight w:val="0"/>
      <w:marTop w:val="0"/>
      <w:marBottom w:val="0"/>
      <w:divBdr>
        <w:top w:val="none" w:sz="0" w:space="0" w:color="auto"/>
        <w:left w:val="none" w:sz="0" w:space="0" w:color="auto"/>
        <w:bottom w:val="none" w:sz="0" w:space="0" w:color="auto"/>
        <w:right w:val="none" w:sz="0" w:space="0" w:color="auto"/>
      </w:divBdr>
    </w:div>
    <w:div w:id="1547255955">
      <w:bodyDiv w:val="1"/>
      <w:marLeft w:val="0"/>
      <w:marRight w:val="0"/>
      <w:marTop w:val="0"/>
      <w:marBottom w:val="0"/>
      <w:divBdr>
        <w:top w:val="none" w:sz="0" w:space="0" w:color="auto"/>
        <w:left w:val="none" w:sz="0" w:space="0" w:color="auto"/>
        <w:bottom w:val="none" w:sz="0" w:space="0" w:color="auto"/>
        <w:right w:val="none" w:sz="0" w:space="0" w:color="auto"/>
      </w:divBdr>
    </w:div>
    <w:div w:id="1548568141">
      <w:bodyDiv w:val="1"/>
      <w:marLeft w:val="0"/>
      <w:marRight w:val="0"/>
      <w:marTop w:val="0"/>
      <w:marBottom w:val="0"/>
      <w:divBdr>
        <w:top w:val="none" w:sz="0" w:space="0" w:color="auto"/>
        <w:left w:val="none" w:sz="0" w:space="0" w:color="auto"/>
        <w:bottom w:val="none" w:sz="0" w:space="0" w:color="auto"/>
        <w:right w:val="none" w:sz="0" w:space="0" w:color="auto"/>
      </w:divBdr>
    </w:div>
    <w:div w:id="1568615391">
      <w:bodyDiv w:val="1"/>
      <w:marLeft w:val="0"/>
      <w:marRight w:val="0"/>
      <w:marTop w:val="0"/>
      <w:marBottom w:val="0"/>
      <w:divBdr>
        <w:top w:val="none" w:sz="0" w:space="0" w:color="auto"/>
        <w:left w:val="none" w:sz="0" w:space="0" w:color="auto"/>
        <w:bottom w:val="none" w:sz="0" w:space="0" w:color="auto"/>
        <w:right w:val="none" w:sz="0" w:space="0" w:color="auto"/>
      </w:divBdr>
    </w:div>
    <w:div w:id="1614630342">
      <w:bodyDiv w:val="1"/>
      <w:marLeft w:val="0"/>
      <w:marRight w:val="0"/>
      <w:marTop w:val="0"/>
      <w:marBottom w:val="0"/>
      <w:divBdr>
        <w:top w:val="none" w:sz="0" w:space="0" w:color="auto"/>
        <w:left w:val="none" w:sz="0" w:space="0" w:color="auto"/>
        <w:bottom w:val="none" w:sz="0" w:space="0" w:color="auto"/>
        <w:right w:val="none" w:sz="0" w:space="0" w:color="auto"/>
      </w:divBdr>
    </w:div>
    <w:div w:id="1614676543">
      <w:bodyDiv w:val="1"/>
      <w:marLeft w:val="0"/>
      <w:marRight w:val="0"/>
      <w:marTop w:val="0"/>
      <w:marBottom w:val="0"/>
      <w:divBdr>
        <w:top w:val="none" w:sz="0" w:space="0" w:color="auto"/>
        <w:left w:val="none" w:sz="0" w:space="0" w:color="auto"/>
        <w:bottom w:val="none" w:sz="0" w:space="0" w:color="auto"/>
        <w:right w:val="none" w:sz="0" w:space="0" w:color="auto"/>
      </w:divBdr>
    </w:div>
    <w:div w:id="1661543769">
      <w:bodyDiv w:val="1"/>
      <w:marLeft w:val="0"/>
      <w:marRight w:val="0"/>
      <w:marTop w:val="0"/>
      <w:marBottom w:val="0"/>
      <w:divBdr>
        <w:top w:val="none" w:sz="0" w:space="0" w:color="auto"/>
        <w:left w:val="none" w:sz="0" w:space="0" w:color="auto"/>
        <w:bottom w:val="none" w:sz="0" w:space="0" w:color="auto"/>
        <w:right w:val="none" w:sz="0" w:space="0" w:color="auto"/>
      </w:divBdr>
    </w:div>
    <w:div w:id="1668442686">
      <w:bodyDiv w:val="1"/>
      <w:marLeft w:val="0"/>
      <w:marRight w:val="0"/>
      <w:marTop w:val="0"/>
      <w:marBottom w:val="0"/>
      <w:divBdr>
        <w:top w:val="none" w:sz="0" w:space="0" w:color="auto"/>
        <w:left w:val="none" w:sz="0" w:space="0" w:color="auto"/>
        <w:bottom w:val="none" w:sz="0" w:space="0" w:color="auto"/>
        <w:right w:val="none" w:sz="0" w:space="0" w:color="auto"/>
      </w:divBdr>
    </w:div>
    <w:div w:id="1776632261">
      <w:bodyDiv w:val="1"/>
      <w:marLeft w:val="0"/>
      <w:marRight w:val="0"/>
      <w:marTop w:val="0"/>
      <w:marBottom w:val="0"/>
      <w:divBdr>
        <w:top w:val="none" w:sz="0" w:space="0" w:color="auto"/>
        <w:left w:val="none" w:sz="0" w:space="0" w:color="auto"/>
        <w:bottom w:val="none" w:sz="0" w:space="0" w:color="auto"/>
        <w:right w:val="none" w:sz="0" w:space="0" w:color="auto"/>
      </w:divBdr>
    </w:div>
    <w:div w:id="1799376087">
      <w:bodyDiv w:val="1"/>
      <w:marLeft w:val="0"/>
      <w:marRight w:val="0"/>
      <w:marTop w:val="0"/>
      <w:marBottom w:val="0"/>
      <w:divBdr>
        <w:top w:val="none" w:sz="0" w:space="0" w:color="auto"/>
        <w:left w:val="none" w:sz="0" w:space="0" w:color="auto"/>
        <w:bottom w:val="none" w:sz="0" w:space="0" w:color="auto"/>
        <w:right w:val="none" w:sz="0" w:space="0" w:color="auto"/>
      </w:divBdr>
    </w:div>
    <w:div w:id="1805849669">
      <w:bodyDiv w:val="1"/>
      <w:marLeft w:val="0"/>
      <w:marRight w:val="0"/>
      <w:marTop w:val="0"/>
      <w:marBottom w:val="0"/>
      <w:divBdr>
        <w:top w:val="none" w:sz="0" w:space="0" w:color="auto"/>
        <w:left w:val="none" w:sz="0" w:space="0" w:color="auto"/>
        <w:bottom w:val="none" w:sz="0" w:space="0" w:color="auto"/>
        <w:right w:val="none" w:sz="0" w:space="0" w:color="auto"/>
      </w:divBdr>
    </w:div>
    <w:div w:id="1837919538">
      <w:bodyDiv w:val="1"/>
      <w:marLeft w:val="0"/>
      <w:marRight w:val="0"/>
      <w:marTop w:val="0"/>
      <w:marBottom w:val="0"/>
      <w:divBdr>
        <w:top w:val="none" w:sz="0" w:space="0" w:color="auto"/>
        <w:left w:val="none" w:sz="0" w:space="0" w:color="auto"/>
        <w:bottom w:val="none" w:sz="0" w:space="0" w:color="auto"/>
        <w:right w:val="none" w:sz="0" w:space="0" w:color="auto"/>
      </w:divBdr>
    </w:div>
    <w:div w:id="1865441088">
      <w:bodyDiv w:val="1"/>
      <w:marLeft w:val="0"/>
      <w:marRight w:val="0"/>
      <w:marTop w:val="0"/>
      <w:marBottom w:val="0"/>
      <w:divBdr>
        <w:top w:val="none" w:sz="0" w:space="0" w:color="auto"/>
        <w:left w:val="none" w:sz="0" w:space="0" w:color="auto"/>
        <w:bottom w:val="none" w:sz="0" w:space="0" w:color="auto"/>
        <w:right w:val="none" w:sz="0" w:space="0" w:color="auto"/>
      </w:divBdr>
    </w:div>
    <w:div w:id="1916279132">
      <w:bodyDiv w:val="1"/>
      <w:marLeft w:val="0"/>
      <w:marRight w:val="0"/>
      <w:marTop w:val="0"/>
      <w:marBottom w:val="0"/>
      <w:divBdr>
        <w:top w:val="none" w:sz="0" w:space="0" w:color="auto"/>
        <w:left w:val="none" w:sz="0" w:space="0" w:color="auto"/>
        <w:bottom w:val="none" w:sz="0" w:space="0" w:color="auto"/>
        <w:right w:val="none" w:sz="0" w:space="0" w:color="auto"/>
      </w:divBdr>
    </w:div>
    <w:div w:id="1937520218">
      <w:bodyDiv w:val="1"/>
      <w:marLeft w:val="0"/>
      <w:marRight w:val="0"/>
      <w:marTop w:val="0"/>
      <w:marBottom w:val="0"/>
      <w:divBdr>
        <w:top w:val="none" w:sz="0" w:space="0" w:color="auto"/>
        <w:left w:val="none" w:sz="0" w:space="0" w:color="auto"/>
        <w:bottom w:val="none" w:sz="0" w:space="0" w:color="auto"/>
        <w:right w:val="none" w:sz="0" w:space="0" w:color="auto"/>
      </w:divBdr>
    </w:div>
    <w:div w:id="2052028050">
      <w:bodyDiv w:val="1"/>
      <w:marLeft w:val="0"/>
      <w:marRight w:val="0"/>
      <w:marTop w:val="0"/>
      <w:marBottom w:val="0"/>
      <w:divBdr>
        <w:top w:val="none" w:sz="0" w:space="0" w:color="auto"/>
        <w:left w:val="none" w:sz="0" w:space="0" w:color="auto"/>
        <w:bottom w:val="none" w:sz="0" w:space="0" w:color="auto"/>
        <w:right w:val="none" w:sz="0" w:space="0" w:color="auto"/>
      </w:divBdr>
    </w:div>
    <w:div w:id="2081173510">
      <w:bodyDiv w:val="1"/>
      <w:marLeft w:val="0"/>
      <w:marRight w:val="0"/>
      <w:marTop w:val="0"/>
      <w:marBottom w:val="0"/>
      <w:divBdr>
        <w:top w:val="none" w:sz="0" w:space="0" w:color="auto"/>
        <w:left w:val="none" w:sz="0" w:space="0" w:color="auto"/>
        <w:bottom w:val="none" w:sz="0" w:space="0" w:color="auto"/>
        <w:right w:val="none" w:sz="0" w:space="0" w:color="auto"/>
      </w:divBdr>
    </w:div>
    <w:div w:id="2096899017">
      <w:bodyDiv w:val="1"/>
      <w:marLeft w:val="0"/>
      <w:marRight w:val="0"/>
      <w:marTop w:val="0"/>
      <w:marBottom w:val="0"/>
      <w:divBdr>
        <w:top w:val="none" w:sz="0" w:space="0" w:color="auto"/>
        <w:left w:val="none" w:sz="0" w:space="0" w:color="auto"/>
        <w:bottom w:val="none" w:sz="0" w:space="0" w:color="auto"/>
        <w:right w:val="none" w:sz="0" w:space="0" w:color="auto"/>
      </w:divBdr>
    </w:div>
    <w:div w:id="2140999773">
      <w:bodyDiv w:val="1"/>
      <w:marLeft w:val="0"/>
      <w:marRight w:val="0"/>
      <w:marTop w:val="0"/>
      <w:marBottom w:val="0"/>
      <w:divBdr>
        <w:top w:val="none" w:sz="0" w:space="0" w:color="auto"/>
        <w:left w:val="none" w:sz="0" w:space="0" w:color="auto"/>
        <w:bottom w:val="none" w:sz="0" w:space="0" w:color="auto"/>
        <w:right w:val="none" w:sz="0" w:space="0" w:color="auto"/>
      </w:divBdr>
    </w:div>
    <w:div w:id="2142453895">
      <w:bodyDiv w:val="1"/>
      <w:marLeft w:val="0"/>
      <w:marRight w:val="0"/>
      <w:marTop w:val="0"/>
      <w:marBottom w:val="0"/>
      <w:divBdr>
        <w:top w:val="none" w:sz="0" w:space="0" w:color="auto"/>
        <w:left w:val="none" w:sz="0" w:space="0" w:color="auto"/>
        <w:bottom w:val="none" w:sz="0" w:space="0" w:color="auto"/>
        <w:right w:val="none" w:sz="0" w:space="0" w:color="auto"/>
      </w:divBdr>
    </w:div>
    <w:div w:id="214469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aofm.gov.au/"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4CBED4C5-346D-4296-BA78-8BA418F534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C9F5E4-08FB-4D90-9AA2-7406CD4BCE03}">
  <ds:schemaRefs>
    <ds:schemaRef ds:uri="244fe85f-b655-4145-9b20-543b75dc1c24"/>
    <ds:schemaRef ds:uri="http://purl.org/dc/elements/1.1/"/>
    <ds:schemaRef ds:uri="9115ddca-c623-419f-a3c0-6a1c58c4dac8"/>
    <ds:schemaRef ds:uri="http://purl.org/dc/terms/"/>
    <ds:schemaRef ds:uri="http://schemas.microsoft.com/office/2006/documentManagement/types"/>
    <ds:schemaRef ds:uri="http://schemas.microsoft.com/office/infopath/2007/PartnerControls"/>
    <ds:schemaRef ds:uri="http://schemas.microsoft.com/sharepoint/v3"/>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732B77B6-7A19-46DC-9D49-770A5DE6CA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53</TotalTime>
  <Pages>15</Pages>
  <Words>3551</Words>
  <Characters>18932</Characters>
  <Application>Microsoft Office Word</Application>
  <DocSecurity>0</DocSecurity>
  <Lines>1262</Lines>
  <Paragraphs>936</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21547</CharactersWithSpaces>
  <SharedDoc>false</SharedDoc>
  <HLinks>
    <vt:vector size="78" baseType="variant">
      <vt:variant>
        <vt:i4>1376349</vt:i4>
      </vt:variant>
      <vt:variant>
        <vt:i4>111</vt:i4>
      </vt:variant>
      <vt:variant>
        <vt:i4>0</vt:i4>
      </vt:variant>
      <vt:variant>
        <vt:i4>5</vt:i4>
      </vt:variant>
      <vt:variant>
        <vt:lpwstr>https://www.aofm.gov.au/</vt:lpwstr>
      </vt:variant>
      <vt:variant>
        <vt:lpwstr/>
      </vt:variant>
      <vt:variant>
        <vt:i4>1245235</vt:i4>
      </vt:variant>
      <vt:variant>
        <vt:i4>68</vt:i4>
      </vt:variant>
      <vt:variant>
        <vt:i4>0</vt:i4>
      </vt:variant>
      <vt:variant>
        <vt:i4>5</vt:i4>
      </vt:variant>
      <vt:variant>
        <vt:lpwstr/>
      </vt:variant>
      <vt:variant>
        <vt:lpwstr>_Toc117337617</vt:lpwstr>
      </vt:variant>
      <vt:variant>
        <vt:i4>1245235</vt:i4>
      </vt:variant>
      <vt:variant>
        <vt:i4>62</vt:i4>
      </vt:variant>
      <vt:variant>
        <vt:i4>0</vt:i4>
      </vt:variant>
      <vt:variant>
        <vt:i4>5</vt:i4>
      </vt:variant>
      <vt:variant>
        <vt:lpwstr/>
      </vt:variant>
      <vt:variant>
        <vt:lpwstr>_Toc117337616</vt:lpwstr>
      </vt:variant>
      <vt:variant>
        <vt:i4>1245235</vt:i4>
      </vt:variant>
      <vt:variant>
        <vt:i4>56</vt:i4>
      </vt:variant>
      <vt:variant>
        <vt:i4>0</vt:i4>
      </vt:variant>
      <vt:variant>
        <vt:i4>5</vt:i4>
      </vt:variant>
      <vt:variant>
        <vt:lpwstr/>
      </vt:variant>
      <vt:variant>
        <vt:lpwstr>_Toc117337615</vt:lpwstr>
      </vt:variant>
      <vt:variant>
        <vt:i4>1245235</vt:i4>
      </vt:variant>
      <vt:variant>
        <vt:i4>50</vt:i4>
      </vt:variant>
      <vt:variant>
        <vt:i4>0</vt:i4>
      </vt:variant>
      <vt:variant>
        <vt:i4>5</vt:i4>
      </vt:variant>
      <vt:variant>
        <vt:lpwstr/>
      </vt:variant>
      <vt:variant>
        <vt:lpwstr>_Toc117337614</vt:lpwstr>
      </vt:variant>
      <vt:variant>
        <vt:i4>1245235</vt:i4>
      </vt:variant>
      <vt:variant>
        <vt:i4>44</vt:i4>
      </vt:variant>
      <vt:variant>
        <vt:i4>0</vt:i4>
      </vt:variant>
      <vt:variant>
        <vt:i4>5</vt:i4>
      </vt:variant>
      <vt:variant>
        <vt:lpwstr/>
      </vt:variant>
      <vt:variant>
        <vt:lpwstr>_Toc117337613</vt:lpwstr>
      </vt:variant>
      <vt:variant>
        <vt:i4>1245235</vt:i4>
      </vt:variant>
      <vt:variant>
        <vt:i4>38</vt:i4>
      </vt:variant>
      <vt:variant>
        <vt:i4>0</vt:i4>
      </vt:variant>
      <vt:variant>
        <vt:i4>5</vt:i4>
      </vt:variant>
      <vt:variant>
        <vt:lpwstr/>
      </vt:variant>
      <vt:variant>
        <vt:lpwstr>_Toc117337612</vt:lpwstr>
      </vt:variant>
      <vt:variant>
        <vt:i4>1245235</vt:i4>
      </vt:variant>
      <vt:variant>
        <vt:i4>32</vt:i4>
      </vt:variant>
      <vt:variant>
        <vt:i4>0</vt:i4>
      </vt:variant>
      <vt:variant>
        <vt:i4>5</vt:i4>
      </vt:variant>
      <vt:variant>
        <vt:lpwstr/>
      </vt:variant>
      <vt:variant>
        <vt:lpwstr>_Toc117337611</vt:lpwstr>
      </vt:variant>
      <vt:variant>
        <vt:i4>1245235</vt:i4>
      </vt:variant>
      <vt:variant>
        <vt:i4>26</vt:i4>
      </vt:variant>
      <vt:variant>
        <vt:i4>0</vt:i4>
      </vt:variant>
      <vt:variant>
        <vt:i4>5</vt:i4>
      </vt:variant>
      <vt:variant>
        <vt:lpwstr/>
      </vt:variant>
      <vt:variant>
        <vt:lpwstr>_Toc117337610</vt:lpwstr>
      </vt:variant>
      <vt:variant>
        <vt:i4>1179699</vt:i4>
      </vt:variant>
      <vt:variant>
        <vt:i4>20</vt:i4>
      </vt:variant>
      <vt:variant>
        <vt:i4>0</vt:i4>
      </vt:variant>
      <vt:variant>
        <vt:i4>5</vt:i4>
      </vt:variant>
      <vt:variant>
        <vt:lpwstr/>
      </vt:variant>
      <vt:variant>
        <vt:lpwstr>_Toc117337609</vt:lpwstr>
      </vt:variant>
      <vt:variant>
        <vt:i4>1179699</vt:i4>
      </vt:variant>
      <vt:variant>
        <vt:i4>14</vt:i4>
      </vt:variant>
      <vt:variant>
        <vt:i4>0</vt:i4>
      </vt:variant>
      <vt:variant>
        <vt:i4>5</vt:i4>
      </vt:variant>
      <vt:variant>
        <vt:lpwstr/>
      </vt:variant>
      <vt:variant>
        <vt:lpwstr>_Toc117337608</vt:lpwstr>
      </vt:variant>
      <vt:variant>
        <vt:i4>1179699</vt:i4>
      </vt:variant>
      <vt:variant>
        <vt:i4>8</vt:i4>
      </vt:variant>
      <vt:variant>
        <vt:i4>0</vt:i4>
      </vt:variant>
      <vt:variant>
        <vt:i4>5</vt:i4>
      </vt:variant>
      <vt:variant>
        <vt:lpwstr/>
      </vt:variant>
      <vt:variant>
        <vt:lpwstr>_Toc117337607</vt:lpwstr>
      </vt:variant>
      <vt:variant>
        <vt:i4>1179699</vt:i4>
      </vt:variant>
      <vt:variant>
        <vt:i4>2</vt:i4>
      </vt:variant>
      <vt:variant>
        <vt:i4>0</vt:i4>
      </vt:variant>
      <vt:variant>
        <vt:i4>5</vt:i4>
      </vt:variant>
      <vt:variant>
        <vt:lpwstr/>
      </vt:variant>
      <vt:variant>
        <vt:lpwstr>_Toc117337606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7: Debt Statement</dc:subject>
  <dc:creator>Australian Government - The Treasury</dc:creator>
  <cp:keywords/>
  <dc:description/>
  <cp:lastModifiedBy>Van Der Hoeven, Megan</cp:lastModifiedBy>
  <cp:revision>26</cp:revision>
  <cp:lastPrinted>2022-10-22T23:40:00Z</cp:lastPrinted>
  <dcterms:created xsi:type="dcterms:W3CDTF">2022-10-21T11:33:00Z</dcterms:created>
  <dcterms:modified xsi:type="dcterms:W3CDTF">2022-10-23T05:55:00Z</dcterms:modified>
</cp:coreProperties>
</file>