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F379B" w14:textId="5610FC66" w:rsidR="00482C09" w:rsidRPr="009E718A" w:rsidRDefault="002B5A92" w:rsidP="008733C7">
      <w:pPr>
        <w:pStyle w:val="Heading1-Statement"/>
      </w:pPr>
      <w:r>
        <w:t>Statement </w:t>
      </w:r>
      <w:r w:rsidR="770310CC">
        <w:t>9</w:t>
      </w:r>
      <w:r w:rsidR="00482C09" w:rsidRPr="769B0678">
        <w:rPr>
          <w:rFonts w:eastAsia="Book Antiqua"/>
        </w:rPr>
        <w:t>:</w:t>
      </w:r>
      <w:r w:rsidR="001E0F27">
        <w:rPr>
          <w:rFonts w:eastAsia="Book Antiqua"/>
        </w:rPr>
        <w:t xml:space="preserve"> </w:t>
      </w:r>
      <w:r>
        <w:br/>
      </w:r>
      <w:r w:rsidR="00482C09" w:rsidRPr="769B0678">
        <w:rPr>
          <w:rFonts w:eastAsia="Book Antiqua"/>
        </w:rPr>
        <w:t>Statement of Risks</w:t>
      </w:r>
      <w:r w:rsidR="001E0F27">
        <w:rPr>
          <w:rFonts w:eastAsia="Book Antiqua"/>
        </w:rPr>
        <w:t xml:space="preserve"> </w:t>
      </w:r>
    </w:p>
    <w:p w14:paraId="4B7549E1" w14:textId="05A52F5A" w:rsidR="00D81A31" w:rsidRDefault="00482C09" w:rsidP="00377927">
      <w:pPr>
        <w:pStyle w:val="StatementWhite"/>
      </w:pPr>
      <w:r>
        <w:t xml:space="preserve">A range of factors may influence the actual budget outcome in future years. The </w:t>
      </w:r>
      <w:r>
        <w:rPr>
          <w:i/>
        </w:rPr>
        <w:t xml:space="preserve">Charter of Budget Honesty Act 1998 </w:t>
      </w:r>
      <w:r>
        <w:t>requires these factors to be disclosed in a statement of risks in each Budget and Mid</w:t>
      </w:r>
      <w:r w:rsidR="00166CB5">
        <w:noBreakHyphen/>
      </w:r>
      <w:r>
        <w:t>Year Economic and Fiscal Outlook. This Statement outlines general fiscal risks, specific contingent liabilities and specific contingent assets that may affect the budget balances.</w:t>
      </w:r>
    </w:p>
    <w:p w14:paraId="5C6543D1" w14:textId="77777777" w:rsidR="00CC03B8" w:rsidRDefault="00CC03B8" w:rsidP="00973DDD">
      <w:pPr>
        <w:pStyle w:val="StatementWhite"/>
      </w:pPr>
    </w:p>
    <w:p w14:paraId="6DA01F1E" w14:textId="790BFFE7" w:rsidR="00DC2471" w:rsidRPr="001E5CD0" w:rsidRDefault="00DC2471" w:rsidP="00973DDD">
      <w:pPr>
        <w:pStyle w:val="StatementWhite"/>
        <w:sectPr w:rsidR="00DC2471" w:rsidRPr="001E5CD0" w:rsidSect="00CC39E9">
          <w:footerReference w:type="even" r:id="rId11"/>
          <w:headerReference w:type="first" r:id="rId12"/>
          <w:footerReference w:type="first" r:id="rId13"/>
          <w:pgSz w:w="11906" w:h="16838" w:code="9"/>
          <w:pgMar w:top="2835" w:right="2098" w:bottom="2466" w:left="2098" w:header="1814" w:footer="1814" w:gutter="0"/>
          <w:pgNumType w:start="249"/>
          <w:cols w:space="708"/>
          <w:titlePg/>
          <w:docGrid w:linePitch="360"/>
        </w:sectPr>
      </w:pPr>
    </w:p>
    <w:p w14:paraId="32D6AEB2" w14:textId="0E6A858F" w:rsidR="00D81A31" w:rsidRPr="00D66947" w:rsidRDefault="00482C09" w:rsidP="0009408A">
      <w:pPr>
        <w:pStyle w:val="ContentsHeading"/>
      </w:pPr>
      <w:r>
        <w:lastRenderedPageBreak/>
        <w:t>C</w:t>
      </w:r>
      <w:r w:rsidR="00D81A31" w:rsidRPr="00D66947">
        <w:t>ontents</w:t>
      </w:r>
    </w:p>
    <w:p w14:paraId="48EA8C14" w14:textId="4268D87D" w:rsidR="00DC2471" w:rsidRDefault="00DE4677">
      <w:pPr>
        <w:pStyle w:val="TOC1"/>
        <w:rPr>
          <w:rFonts w:asciiTheme="minorHAnsi" w:eastAsiaTheme="minorEastAsia" w:hAnsiTheme="minorHAnsi" w:cstheme="minorBidi"/>
          <w:b w:val="0"/>
          <w:noProof/>
          <w:sz w:val="22"/>
          <w:szCs w:val="22"/>
        </w:rPr>
      </w:pPr>
      <w:r>
        <w:fldChar w:fldCharType="begin"/>
      </w:r>
      <w:r>
        <w:instrText xml:space="preserve"> TOC \h \z \u \t "Heading 2,1,Heading 3,2" </w:instrText>
      </w:r>
      <w:r>
        <w:fldChar w:fldCharType="separate"/>
      </w:r>
      <w:hyperlink w:anchor="_Toc117184629" w:history="1">
        <w:r w:rsidR="00DC2471" w:rsidRPr="004F0CFD">
          <w:rPr>
            <w:rStyle w:val="Hyperlink"/>
            <w:rFonts w:eastAsia="Arial"/>
            <w:noProof/>
          </w:rPr>
          <w:t>Risks to the Budget – Overview</w:t>
        </w:r>
        <w:r w:rsidR="00DC2471">
          <w:rPr>
            <w:noProof/>
            <w:webHidden/>
          </w:rPr>
          <w:tab/>
        </w:r>
        <w:r w:rsidR="00DC2471">
          <w:rPr>
            <w:noProof/>
            <w:webHidden/>
          </w:rPr>
          <w:fldChar w:fldCharType="begin"/>
        </w:r>
        <w:r w:rsidR="00DC2471">
          <w:rPr>
            <w:noProof/>
            <w:webHidden/>
          </w:rPr>
          <w:instrText xml:space="preserve"> PAGEREF _Toc117184629 \h </w:instrText>
        </w:r>
        <w:r w:rsidR="00DC2471">
          <w:rPr>
            <w:noProof/>
            <w:webHidden/>
          </w:rPr>
        </w:r>
        <w:r w:rsidR="00DC2471">
          <w:rPr>
            <w:noProof/>
            <w:webHidden/>
          </w:rPr>
          <w:fldChar w:fldCharType="separate"/>
        </w:r>
        <w:r w:rsidR="00E7339B">
          <w:rPr>
            <w:noProof/>
            <w:webHidden/>
          </w:rPr>
          <w:t>253</w:t>
        </w:r>
        <w:r w:rsidR="00DC2471">
          <w:rPr>
            <w:noProof/>
            <w:webHidden/>
          </w:rPr>
          <w:fldChar w:fldCharType="end"/>
        </w:r>
      </w:hyperlink>
    </w:p>
    <w:p w14:paraId="690CB4CE" w14:textId="7DB90423" w:rsidR="00DC2471" w:rsidRDefault="00876175">
      <w:pPr>
        <w:pStyle w:val="TOC2"/>
        <w:rPr>
          <w:rFonts w:asciiTheme="minorHAnsi" w:eastAsiaTheme="minorEastAsia" w:hAnsiTheme="minorHAnsi" w:cstheme="minorBidi"/>
          <w:noProof/>
          <w:sz w:val="22"/>
          <w:szCs w:val="22"/>
        </w:rPr>
      </w:pPr>
      <w:hyperlink w:anchor="_Toc117184630" w:history="1">
        <w:r w:rsidR="00DC2471" w:rsidRPr="004F0CFD">
          <w:rPr>
            <w:rStyle w:val="Hyperlink"/>
            <w:noProof/>
          </w:rPr>
          <w:t>The risks associated with climate change</w:t>
        </w:r>
        <w:r w:rsidR="00DC2471">
          <w:rPr>
            <w:noProof/>
            <w:webHidden/>
          </w:rPr>
          <w:tab/>
        </w:r>
        <w:r w:rsidR="00DC2471">
          <w:rPr>
            <w:noProof/>
            <w:webHidden/>
          </w:rPr>
          <w:fldChar w:fldCharType="begin"/>
        </w:r>
        <w:r w:rsidR="00DC2471">
          <w:rPr>
            <w:noProof/>
            <w:webHidden/>
          </w:rPr>
          <w:instrText xml:space="preserve"> PAGEREF _Toc117184630 \h </w:instrText>
        </w:r>
        <w:r w:rsidR="00DC2471">
          <w:rPr>
            <w:noProof/>
            <w:webHidden/>
          </w:rPr>
        </w:r>
        <w:r w:rsidR="00DC2471">
          <w:rPr>
            <w:noProof/>
            <w:webHidden/>
          </w:rPr>
          <w:fldChar w:fldCharType="separate"/>
        </w:r>
        <w:r w:rsidR="00E7339B">
          <w:rPr>
            <w:noProof/>
            <w:webHidden/>
          </w:rPr>
          <w:t>254</w:t>
        </w:r>
        <w:r w:rsidR="00DC2471">
          <w:rPr>
            <w:noProof/>
            <w:webHidden/>
          </w:rPr>
          <w:fldChar w:fldCharType="end"/>
        </w:r>
      </w:hyperlink>
    </w:p>
    <w:p w14:paraId="27811F00" w14:textId="6E3D0A23" w:rsidR="00DC2471" w:rsidRDefault="00876175">
      <w:pPr>
        <w:pStyle w:val="TOC2"/>
        <w:rPr>
          <w:rFonts w:asciiTheme="minorHAnsi" w:eastAsiaTheme="minorEastAsia" w:hAnsiTheme="minorHAnsi" w:cstheme="minorBidi"/>
          <w:noProof/>
          <w:sz w:val="22"/>
          <w:szCs w:val="22"/>
        </w:rPr>
      </w:pPr>
      <w:hyperlink w:anchor="_Toc117184631" w:history="1">
        <w:r w:rsidR="00DC2471" w:rsidRPr="004F0CFD">
          <w:rPr>
            <w:rStyle w:val="Hyperlink"/>
            <w:rFonts w:eastAsia="Arial"/>
            <w:noProof/>
          </w:rPr>
          <w:t>Specific risks to the Budget</w:t>
        </w:r>
        <w:r w:rsidR="00DC2471">
          <w:rPr>
            <w:noProof/>
            <w:webHidden/>
          </w:rPr>
          <w:tab/>
        </w:r>
        <w:r w:rsidR="00DC2471">
          <w:rPr>
            <w:noProof/>
            <w:webHidden/>
          </w:rPr>
          <w:fldChar w:fldCharType="begin"/>
        </w:r>
        <w:r w:rsidR="00DC2471">
          <w:rPr>
            <w:noProof/>
            <w:webHidden/>
          </w:rPr>
          <w:instrText xml:space="preserve"> PAGEREF _Toc117184631 \h </w:instrText>
        </w:r>
        <w:r w:rsidR="00DC2471">
          <w:rPr>
            <w:noProof/>
            <w:webHidden/>
          </w:rPr>
        </w:r>
        <w:r w:rsidR="00DC2471">
          <w:rPr>
            <w:noProof/>
            <w:webHidden/>
          </w:rPr>
          <w:fldChar w:fldCharType="separate"/>
        </w:r>
        <w:r w:rsidR="00E7339B">
          <w:rPr>
            <w:noProof/>
            <w:webHidden/>
          </w:rPr>
          <w:t>255</w:t>
        </w:r>
        <w:r w:rsidR="00DC2471">
          <w:rPr>
            <w:noProof/>
            <w:webHidden/>
          </w:rPr>
          <w:fldChar w:fldCharType="end"/>
        </w:r>
      </w:hyperlink>
    </w:p>
    <w:p w14:paraId="1F8F0683" w14:textId="363FF7FD" w:rsidR="00DC2471" w:rsidRDefault="00876175">
      <w:pPr>
        <w:pStyle w:val="TOC1"/>
        <w:rPr>
          <w:rFonts w:asciiTheme="minorHAnsi" w:eastAsiaTheme="minorEastAsia" w:hAnsiTheme="minorHAnsi" w:cstheme="minorBidi"/>
          <w:b w:val="0"/>
          <w:noProof/>
          <w:sz w:val="22"/>
          <w:szCs w:val="22"/>
        </w:rPr>
      </w:pPr>
      <w:hyperlink w:anchor="_Toc117184632" w:history="1">
        <w:r w:rsidR="00DC2471" w:rsidRPr="004F0CFD">
          <w:rPr>
            <w:rStyle w:val="Hyperlink"/>
            <w:noProof/>
          </w:rPr>
          <w:t>Agriculture, Fisheries and Forestry</w:t>
        </w:r>
        <w:r w:rsidR="00DC2471">
          <w:rPr>
            <w:noProof/>
            <w:webHidden/>
          </w:rPr>
          <w:tab/>
        </w:r>
        <w:r w:rsidR="00DC2471">
          <w:rPr>
            <w:noProof/>
            <w:webHidden/>
          </w:rPr>
          <w:fldChar w:fldCharType="begin"/>
        </w:r>
        <w:r w:rsidR="00DC2471">
          <w:rPr>
            <w:noProof/>
            <w:webHidden/>
          </w:rPr>
          <w:instrText xml:space="preserve"> PAGEREF _Toc117184632 \h </w:instrText>
        </w:r>
        <w:r w:rsidR="00DC2471">
          <w:rPr>
            <w:noProof/>
            <w:webHidden/>
          </w:rPr>
        </w:r>
        <w:r w:rsidR="00DC2471">
          <w:rPr>
            <w:noProof/>
            <w:webHidden/>
          </w:rPr>
          <w:fldChar w:fldCharType="separate"/>
        </w:r>
        <w:r w:rsidR="00E7339B">
          <w:rPr>
            <w:noProof/>
            <w:webHidden/>
          </w:rPr>
          <w:t>262</w:t>
        </w:r>
        <w:r w:rsidR="00DC2471">
          <w:rPr>
            <w:noProof/>
            <w:webHidden/>
          </w:rPr>
          <w:fldChar w:fldCharType="end"/>
        </w:r>
      </w:hyperlink>
    </w:p>
    <w:p w14:paraId="4CF99C51" w14:textId="20067E97" w:rsidR="00DC2471" w:rsidRDefault="00876175">
      <w:pPr>
        <w:pStyle w:val="TOC2"/>
        <w:rPr>
          <w:rFonts w:asciiTheme="minorHAnsi" w:eastAsiaTheme="minorEastAsia" w:hAnsiTheme="minorHAnsi" w:cstheme="minorBidi"/>
          <w:noProof/>
          <w:sz w:val="22"/>
          <w:szCs w:val="22"/>
        </w:rPr>
      </w:pPr>
      <w:hyperlink w:anchor="_Toc117184633" w:history="1">
        <w:r w:rsidR="00DC2471" w:rsidRPr="004F0CFD">
          <w:rPr>
            <w:rStyle w:val="Hyperlink"/>
            <w:noProof/>
          </w:rPr>
          <w:t>Contingent liabilities – unquantifiable</w:t>
        </w:r>
        <w:r w:rsidR="00DC2471">
          <w:rPr>
            <w:noProof/>
            <w:webHidden/>
          </w:rPr>
          <w:tab/>
        </w:r>
        <w:r w:rsidR="00DC2471">
          <w:rPr>
            <w:noProof/>
            <w:webHidden/>
          </w:rPr>
          <w:fldChar w:fldCharType="begin"/>
        </w:r>
        <w:r w:rsidR="00DC2471">
          <w:rPr>
            <w:noProof/>
            <w:webHidden/>
          </w:rPr>
          <w:instrText xml:space="preserve"> PAGEREF _Toc117184633 \h </w:instrText>
        </w:r>
        <w:r w:rsidR="00DC2471">
          <w:rPr>
            <w:noProof/>
            <w:webHidden/>
          </w:rPr>
        </w:r>
        <w:r w:rsidR="00DC2471">
          <w:rPr>
            <w:noProof/>
            <w:webHidden/>
          </w:rPr>
          <w:fldChar w:fldCharType="separate"/>
        </w:r>
        <w:r w:rsidR="00E7339B">
          <w:rPr>
            <w:noProof/>
            <w:webHidden/>
          </w:rPr>
          <w:t>262</w:t>
        </w:r>
        <w:r w:rsidR="00DC2471">
          <w:rPr>
            <w:noProof/>
            <w:webHidden/>
          </w:rPr>
          <w:fldChar w:fldCharType="end"/>
        </w:r>
      </w:hyperlink>
    </w:p>
    <w:p w14:paraId="1EEEA944" w14:textId="2743E387" w:rsidR="00DC2471" w:rsidRDefault="00876175">
      <w:pPr>
        <w:pStyle w:val="TOC1"/>
        <w:rPr>
          <w:rFonts w:asciiTheme="minorHAnsi" w:eastAsiaTheme="minorEastAsia" w:hAnsiTheme="minorHAnsi" w:cstheme="minorBidi"/>
          <w:b w:val="0"/>
          <w:noProof/>
          <w:sz w:val="22"/>
          <w:szCs w:val="22"/>
        </w:rPr>
      </w:pPr>
      <w:hyperlink w:anchor="_Toc117184634" w:history="1">
        <w:r w:rsidR="00DC2471" w:rsidRPr="004F0CFD">
          <w:rPr>
            <w:rStyle w:val="Hyperlink"/>
            <w:noProof/>
          </w:rPr>
          <w:t>Attorney-General’s</w:t>
        </w:r>
        <w:r w:rsidR="00DC2471">
          <w:rPr>
            <w:noProof/>
            <w:webHidden/>
          </w:rPr>
          <w:tab/>
        </w:r>
        <w:r w:rsidR="00DC2471">
          <w:rPr>
            <w:noProof/>
            <w:webHidden/>
          </w:rPr>
          <w:fldChar w:fldCharType="begin"/>
        </w:r>
        <w:r w:rsidR="00DC2471">
          <w:rPr>
            <w:noProof/>
            <w:webHidden/>
          </w:rPr>
          <w:instrText xml:space="preserve"> PAGEREF _Toc117184634 \h </w:instrText>
        </w:r>
        <w:r w:rsidR="00DC2471">
          <w:rPr>
            <w:noProof/>
            <w:webHidden/>
          </w:rPr>
        </w:r>
        <w:r w:rsidR="00DC2471">
          <w:rPr>
            <w:noProof/>
            <w:webHidden/>
          </w:rPr>
          <w:fldChar w:fldCharType="separate"/>
        </w:r>
        <w:r w:rsidR="00E7339B">
          <w:rPr>
            <w:noProof/>
            <w:webHidden/>
          </w:rPr>
          <w:t>264</w:t>
        </w:r>
        <w:r w:rsidR="00DC2471">
          <w:rPr>
            <w:noProof/>
            <w:webHidden/>
          </w:rPr>
          <w:fldChar w:fldCharType="end"/>
        </w:r>
      </w:hyperlink>
    </w:p>
    <w:p w14:paraId="44E06760" w14:textId="2BF2F299" w:rsidR="00DC2471" w:rsidRDefault="00876175">
      <w:pPr>
        <w:pStyle w:val="TOC2"/>
        <w:rPr>
          <w:rFonts w:asciiTheme="minorHAnsi" w:eastAsiaTheme="minorEastAsia" w:hAnsiTheme="minorHAnsi" w:cstheme="minorBidi"/>
          <w:noProof/>
          <w:sz w:val="22"/>
          <w:szCs w:val="22"/>
        </w:rPr>
      </w:pPr>
      <w:hyperlink w:anchor="_Toc117184635" w:history="1">
        <w:r w:rsidR="00DC2471" w:rsidRPr="004F0CFD">
          <w:rPr>
            <w:rStyle w:val="Hyperlink"/>
            <w:noProof/>
          </w:rPr>
          <w:t>Significant but remote contingency</w:t>
        </w:r>
        <w:r w:rsidR="00DC2471">
          <w:rPr>
            <w:noProof/>
            <w:webHidden/>
          </w:rPr>
          <w:tab/>
        </w:r>
        <w:r w:rsidR="00DC2471">
          <w:rPr>
            <w:noProof/>
            <w:webHidden/>
          </w:rPr>
          <w:fldChar w:fldCharType="begin"/>
        </w:r>
        <w:r w:rsidR="00DC2471">
          <w:rPr>
            <w:noProof/>
            <w:webHidden/>
          </w:rPr>
          <w:instrText xml:space="preserve"> PAGEREF _Toc117184635 \h </w:instrText>
        </w:r>
        <w:r w:rsidR="00DC2471">
          <w:rPr>
            <w:noProof/>
            <w:webHidden/>
          </w:rPr>
        </w:r>
        <w:r w:rsidR="00DC2471">
          <w:rPr>
            <w:noProof/>
            <w:webHidden/>
          </w:rPr>
          <w:fldChar w:fldCharType="separate"/>
        </w:r>
        <w:r w:rsidR="00E7339B">
          <w:rPr>
            <w:noProof/>
            <w:webHidden/>
          </w:rPr>
          <w:t>264</w:t>
        </w:r>
        <w:r w:rsidR="00DC2471">
          <w:rPr>
            <w:noProof/>
            <w:webHidden/>
          </w:rPr>
          <w:fldChar w:fldCharType="end"/>
        </w:r>
      </w:hyperlink>
    </w:p>
    <w:p w14:paraId="6FEAA743" w14:textId="319A9EB8" w:rsidR="00DC2471" w:rsidRDefault="00876175">
      <w:pPr>
        <w:pStyle w:val="TOC2"/>
        <w:rPr>
          <w:rFonts w:asciiTheme="minorHAnsi" w:eastAsiaTheme="minorEastAsia" w:hAnsiTheme="minorHAnsi" w:cstheme="minorBidi"/>
          <w:noProof/>
          <w:sz w:val="22"/>
          <w:szCs w:val="22"/>
        </w:rPr>
      </w:pPr>
      <w:hyperlink w:anchor="_Toc117184636" w:history="1">
        <w:r w:rsidR="00DC2471" w:rsidRPr="004F0CFD">
          <w:rPr>
            <w:rStyle w:val="Hyperlink"/>
            <w:noProof/>
          </w:rPr>
          <w:t>Contingent liabilities – unquantifiable</w:t>
        </w:r>
        <w:r w:rsidR="00DC2471">
          <w:rPr>
            <w:noProof/>
            <w:webHidden/>
          </w:rPr>
          <w:tab/>
        </w:r>
        <w:r w:rsidR="00DC2471">
          <w:rPr>
            <w:noProof/>
            <w:webHidden/>
          </w:rPr>
          <w:fldChar w:fldCharType="begin"/>
        </w:r>
        <w:r w:rsidR="00DC2471">
          <w:rPr>
            <w:noProof/>
            <w:webHidden/>
          </w:rPr>
          <w:instrText xml:space="preserve"> PAGEREF _Toc117184636 \h </w:instrText>
        </w:r>
        <w:r w:rsidR="00DC2471">
          <w:rPr>
            <w:noProof/>
            <w:webHidden/>
          </w:rPr>
        </w:r>
        <w:r w:rsidR="00DC2471">
          <w:rPr>
            <w:noProof/>
            <w:webHidden/>
          </w:rPr>
          <w:fldChar w:fldCharType="separate"/>
        </w:r>
        <w:r w:rsidR="00E7339B">
          <w:rPr>
            <w:noProof/>
            <w:webHidden/>
          </w:rPr>
          <w:t>264</w:t>
        </w:r>
        <w:r w:rsidR="00DC2471">
          <w:rPr>
            <w:noProof/>
            <w:webHidden/>
          </w:rPr>
          <w:fldChar w:fldCharType="end"/>
        </w:r>
      </w:hyperlink>
    </w:p>
    <w:p w14:paraId="181FA9EE" w14:textId="73A55859" w:rsidR="00DC2471" w:rsidRDefault="00876175">
      <w:pPr>
        <w:pStyle w:val="TOC2"/>
        <w:rPr>
          <w:rFonts w:asciiTheme="minorHAnsi" w:eastAsiaTheme="minorEastAsia" w:hAnsiTheme="minorHAnsi" w:cstheme="minorBidi"/>
          <w:noProof/>
          <w:sz w:val="22"/>
          <w:szCs w:val="22"/>
        </w:rPr>
      </w:pPr>
      <w:hyperlink w:anchor="_Toc117184637" w:history="1">
        <w:r w:rsidR="00DC2471" w:rsidRPr="004F0CFD">
          <w:rPr>
            <w:rStyle w:val="Hyperlink"/>
            <w:noProof/>
          </w:rPr>
          <w:t>Contingent asset – unquantifiable</w:t>
        </w:r>
        <w:r w:rsidR="00DC2471">
          <w:rPr>
            <w:noProof/>
            <w:webHidden/>
          </w:rPr>
          <w:tab/>
        </w:r>
        <w:r w:rsidR="00DC2471">
          <w:rPr>
            <w:noProof/>
            <w:webHidden/>
          </w:rPr>
          <w:fldChar w:fldCharType="begin"/>
        </w:r>
        <w:r w:rsidR="00DC2471">
          <w:rPr>
            <w:noProof/>
            <w:webHidden/>
          </w:rPr>
          <w:instrText xml:space="preserve"> PAGEREF _Toc117184637 \h </w:instrText>
        </w:r>
        <w:r w:rsidR="00DC2471">
          <w:rPr>
            <w:noProof/>
            <w:webHidden/>
          </w:rPr>
        </w:r>
        <w:r w:rsidR="00DC2471">
          <w:rPr>
            <w:noProof/>
            <w:webHidden/>
          </w:rPr>
          <w:fldChar w:fldCharType="separate"/>
        </w:r>
        <w:r w:rsidR="00E7339B">
          <w:rPr>
            <w:noProof/>
            <w:webHidden/>
          </w:rPr>
          <w:t>264</w:t>
        </w:r>
        <w:r w:rsidR="00DC2471">
          <w:rPr>
            <w:noProof/>
            <w:webHidden/>
          </w:rPr>
          <w:fldChar w:fldCharType="end"/>
        </w:r>
      </w:hyperlink>
    </w:p>
    <w:p w14:paraId="11C6DB37" w14:textId="60C28C3A" w:rsidR="00DC2471" w:rsidRDefault="00876175">
      <w:pPr>
        <w:pStyle w:val="TOC1"/>
        <w:rPr>
          <w:rFonts w:asciiTheme="minorHAnsi" w:eastAsiaTheme="minorEastAsia" w:hAnsiTheme="minorHAnsi" w:cstheme="minorBidi"/>
          <w:b w:val="0"/>
          <w:noProof/>
          <w:sz w:val="22"/>
          <w:szCs w:val="22"/>
        </w:rPr>
      </w:pPr>
      <w:hyperlink w:anchor="_Toc117184638" w:history="1">
        <w:r w:rsidR="00DC2471" w:rsidRPr="004F0CFD">
          <w:rPr>
            <w:rStyle w:val="Hyperlink"/>
            <w:noProof/>
          </w:rPr>
          <w:t>Climate Change, Energy, the Environment and Water</w:t>
        </w:r>
        <w:r w:rsidR="00DC2471">
          <w:rPr>
            <w:noProof/>
            <w:webHidden/>
          </w:rPr>
          <w:tab/>
        </w:r>
        <w:r w:rsidR="00DC2471">
          <w:rPr>
            <w:noProof/>
            <w:webHidden/>
          </w:rPr>
          <w:fldChar w:fldCharType="begin"/>
        </w:r>
        <w:r w:rsidR="00DC2471">
          <w:rPr>
            <w:noProof/>
            <w:webHidden/>
          </w:rPr>
          <w:instrText xml:space="preserve"> PAGEREF _Toc117184638 \h </w:instrText>
        </w:r>
        <w:r w:rsidR="00DC2471">
          <w:rPr>
            <w:noProof/>
            <w:webHidden/>
          </w:rPr>
        </w:r>
        <w:r w:rsidR="00DC2471">
          <w:rPr>
            <w:noProof/>
            <w:webHidden/>
          </w:rPr>
          <w:fldChar w:fldCharType="separate"/>
        </w:r>
        <w:r w:rsidR="00E7339B">
          <w:rPr>
            <w:noProof/>
            <w:webHidden/>
          </w:rPr>
          <w:t>265</w:t>
        </w:r>
        <w:r w:rsidR="00DC2471">
          <w:rPr>
            <w:noProof/>
            <w:webHidden/>
          </w:rPr>
          <w:fldChar w:fldCharType="end"/>
        </w:r>
      </w:hyperlink>
    </w:p>
    <w:p w14:paraId="14D498F6" w14:textId="32B4A927" w:rsidR="00DC2471" w:rsidRDefault="00876175">
      <w:pPr>
        <w:pStyle w:val="TOC2"/>
        <w:rPr>
          <w:rFonts w:asciiTheme="minorHAnsi" w:eastAsiaTheme="minorEastAsia" w:hAnsiTheme="minorHAnsi" w:cstheme="minorBidi"/>
          <w:noProof/>
          <w:sz w:val="22"/>
          <w:szCs w:val="22"/>
        </w:rPr>
      </w:pPr>
      <w:hyperlink w:anchor="_Toc117184639" w:history="1">
        <w:r w:rsidR="00DC2471" w:rsidRPr="004F0CFD">
          <w:rPr>
            <w:rStyle w:val="Hyperlink"/>
            <w:noProof/>
          </w:rPr>
          <w:t>Fiscal Risks</w:t>
        </w:r>
        <w:r w:rsidR="00DC2471">
          <w:rPr>
            <w:noProof/>
            <w:webHidden/>
          </w:rPr>
          <w:tab/>
        </w:r>
        <w:r w:rsidR="00DC2471">
          <w:rPr>
            <w:noProof/>
            <w:webHidden/>
          </w:rPr>
          <w:tab/>
        </w:r>
        <w:r w:rsidR="00DC2471">
          <w:rPr>
            <w:noProof/>
            <w:webHidden/>
          </w:rPr>
          <w:fldChar w:fldCharType="begin"/>
        </w:r>
        <w:r w:rsidR="00DC2471">
          <w:rPr>
            <w:noProof/>
            <w:webHidden/>
          </w:rPr>
          <w:instrText xml:space="preserve"> PAGEREF _Toc117184639 \h </w:instrText>
        </w:r>
        <w:r w:rsidR="00DC2471">
          <w:rPr>
            <w:noProof/>
            <w:webHidden/>
          </w:rPr>
        </w:r>
        <w:r w:rsidR="00DC2471">
          <w:rPr>
            <w:noProof/>
            <w:webHidden/>
          </w:rPr>
          <w:fldChar w:fldCharType="separate"/>
        </w:r>
        <w:r w:rsidR="00E7339B">
          <w:rPr>
            <w:noProof/>
            <w:webHidden/>
          </w:rPr>
          <w:t>265</w:t>
        </w:r>
        <w:r w:rsidR="00DC2471">
          <w:rPr>
            <w:noProof/>
            <w:webHidden/>
          </w:rPr>
          <w:fldChar w:fldCharType="end"/>
        </w:r>
      </w:hyperlink>
    </w:p>
    <w:p w14:paraId="3AFCCFE3" w14:textId="7F0117F9" w:rsidR="00DC2471" w:rsidRDefault="00876175">
      <w:pPr>
        <w:pStyle w:val="TOC2"/>
        <w:rPr>
          <w:rFonts w:asciiTheme="minorHAnsi" w:eastAsiaTheme="minorEastAsia" w:hAnsiTheme="minorHAnsi" w:cstheme="minorBidi"/>
          <w:noProof/>
          <w:sz w:val="22"/>
          <w:szCs w:val="22"/>
        </w:rPr>
      </w:pPr>
      <w:hyperlink w:anchor="_Toc117184640" w:history="1">
        <w:r w:rsidR="00DC2471" w:rsidRPr="004F0CFD">
          <w:rPr>
            <w:rStyle w:val="Hyperlink"/>
            <w:noProof/>
          </w:rPr>
          <w:t>Significant but remote contingencies</w:t>
        </w:r>
        <w:r w:rsidR="00DC2471">
          <w:rPr>
            <w:noProof/>
            <w:webHidden/>
          </w:rPr>
          <w:tab/>
        </w:r>
        <w:r w:rsidR="00DC2471">
          <w:rPr>
            <w:noProof/>
            <w:webHidden/>
          </w:rPr>
          <w:fldChar w:fldCharType="begin"/>
        </w:r>
        <w:r w:rsidR="00DC2471">
          <w:rPr>
            <w:noProof/>
            <w:webHidden/>
          </w:rPr>
          <w:instrText xml:space="preserve"> PAGEREF _Toc117184640 \h </w:instrText>
        </w:r>
        <w:r w:rsidR="00DC2471">
          <w:rPr>
            <w:noProof/>
            <w:webHidden/>
          </w:rPr>
        </w:r>
        <w:r w:rsidR="00DC2471">
          <w:rPr>
            <w:noProof/>
            <w:webHidden/>
          </w:rPr>
          <w:fldChar w:fldCharType="separate"/>
        </w:r>
        <w:r w:rsidR="00E7339B">
          <w:rPr>
            <w:noProof/>
            <w:webHidden/>
          </w:rPr>
          <w:t>266</w:t>
        </w:r>
        <w:r w:rsidR="00DC2471">
          <w:rPr>
            <w:noProof/>
            <w:webHidden/>
          </w:rPr>
          <w:fldChar w:fldCharType="end"/>
        </w:r>
      </w:hyperlink>
    </w:p>
    <w:p w14:paraId="0FC00BFD" w14:textId="2206B0DF" w:rsidR="00DC2471" w:rsidRDefault="00876175">
      <w:pPr>
        <w:pStyle w:val="TOC2"/>
        <w:rPr>
          <w:rFonts w:asciiTheme="minorHAnsi" w:eastAsiaTheme="minorEastAsia" w:hAnsiTheme="minorHAnsi" w:cstheme="minorBidi"/>
          <w:noProof/>
          <w:sz w:val="22"/>
          <w:szCs w:val="22"/>
        </w:rPr>
      </w:pPr>
      <w:hyperlink w:anchor="_Toc117184641" w:history="1">
        <w:r w:rsidR="00DC2471" w:rsidRPr="004F0CFD">
          <w:rPr>
            <w:rStyle w:val="Hyperlink"/>
            <w:rFonts w:eastAsia="Arial" w:cs="Arial"/>
            <w:bCs/>
            <w:noProof/>
            <w:lang w:val="en-US"/>
          </w:rPr>
          <w:t>Contingent liabilities – unquantifiable</w:t>
        </w:r>
        <w:r w:rsidR="00DC2471">
          <w:rPr>
            <w:noProof/>
            <w:webHidden/>
          </w:rPr>
          <w:tab/>
        </w:r>
        <w:r w:rsidR="00DC2471">
          <w:rPr>
            <w:noProof/>
            <w:webHidden/>
          </w:rPr>
          <w:fldChar w:fldCharType="begin"/>
        </w:r>
        <w:r w:rsidR="00DC2471">
          <w:rPr>
            <w:noProof/>
            <w:webHidden/>
          </w:rPr>
          <w:instrText xml:space="preserve"> PAGEREF _Toc117184641 \h </w:instrText>
        </w:r>
        <w:r w:rsidR="00DC2471">
          <w:rPr>
            <w:noProof/>
            <w:webHidden/>
          </w:rPr>
        </w:r>
        <w:r w:rsidR="00DC2471">
          <w:rPr>
            <w:noProof/>
            <w:webHidden/>
          </w:rPr>
          <w:fldChar w:fldCharType="separate"/>
        </w:r>
        <w:r w:rsidR="00E7339B">
          <w:rPr>
            <w:noProof/>
            <w:webHidden/>
          </w:rPr>
          <w:t>266</w:t>
        </w:r>
        <w:r w:rsidR="00DC2471">
          <w:rPr>
            <w:noProof/>
            <w:webHidden/>
          </w:rPr>
          <w:fldChar w:fldCharType="end"/>
        </w:r>
      </w:hyperlink>
    </w:p>
    <w:p w14:paraId="55989830" w14:textId="4E1999D4" w:rsidR="00DC2471" w:rsidRDefault="00876175">
      <w:pPr>
        <w:pStyle w:val="TOC2"/>
        <w:rPr>
          <w:rFonts w:asciiTheme="minorHAnsi" w:eastAsiaTheme="minorEastAsia" w:hAnsiTheme="minorHAnsi" w:cstheme="minorBidi"/>
          <w:noProof/>
          <w:sz w:val="22"/>
          <w:szCs w:val="22"/>
        </w:rPr>
      </w:pPr>
      <w:hyperlink w:anchor="_Toc117184642" w:history="1">
        <w:r w:rsidR="00DC2471" w:rsidRPr="004F0CFD">
          <w:rPr>
            <w:rStyle w:val="Hyperlink"/>
            <w:rFonts w:eastAsia="Arial" w:cs="Arial"/>
            <w:bCs/>
            <w:noProof/>
            <w:lang w:val="en-US"/>
          </w:rPr>
          <w:t>Contingent liability – quantifiable</w:t>
        </w:r>
        <w:r w:rsidR="00DC2471">
          <w:rPr>
            <w:noProof/>
            <w:webHidden/>
          </w:rPr>
          <w:tab/>
        </w:r>
        <w:r w:rsidR="00DC2471">
          <w:rPr>
            <w:noProof/>
            <w:webHidden/>
          </w:rPr>
          <w:fldChar w:fldCharType="begin"/>
        </w:r>
        <w:r w:rsidR="00DC2471">
          <w:rPr>
            <w:noProof/>
            <w:webHidden/>
          </w:rPr>
          <w:instrText xml:space="preserve"> PAGEREF _Toc117184642 \h </w:instrText>
        </w:r>
        <w:r w:rsidR="00DC2471">
          <w:rPr>
            <w:noProof/>
            <w:webHidden/>
          </w:rPr>
        </w:r>
        <w:r w:rsidR="00DC2471">
          <w:rPr>
            <w:noProof/>
            <w:webHidden/>
          </w:rPr>
          <w:fldChar w:fldCharType="separate"/>
        </w:r>
        <w:r w:rsidR="00E7339B">
          <w:rPr>
            <w:noProof/>
            <w:webHidden/>
          </w:rPr>
          <w:t>267</w:t>
        </w:r>
        <w:r w:rsidR="00DC2471">
          <w:rPr>
            <w:noProof/>
            <w:webHidden/>
          </w:rPr>
          <w:fldChar w:fldCharType="end"/>
        </w:r>
      </w:hyperlink>
    </w:p>
    <w:p w14:paraId="5A135AE1" w14:textId="774CFC97" w:rsidR="00DC2471" w:rsidRDefault="00876175">
      <w:pPr>
        <w:pStyle w:val="TOC1"/>
        <w:rPr>
          <w:rFonts w:asciiTheme="minorHAnsi" w:eastAsiaTheme="minorEastAsia" w:hAnsiTheme="minorHAnsi" w:cstheme="minorBidi"/>
          <w:b w:val="0"/>
          <w:noProof/>
          <w:sz w:val="22"/>
          <w:szCs w:val="22"/>
        </w:rPr>
      </w:pPr>
      <w:hyperlink w:anchor="_Toc117184643" w:history="1">
        <w:r w:rsidR="00DC2471" w:rsidRPr="004F0CFD">
          <w:rPr>
            <w:rStyle w:val="Hyperlink"/>
            <w:noProof/>
          </w:rPr>
          <w:t>Defence</w:t>
        </w:r>
        <w:r w:rsidR="00DC2471">
          <w:rPr>
            <w:noProof/>
            <w:webHidden/>
          </w:rPr>
          <w:tab/>
        </w:r>
        <w:r w:rsidR="00DC2471">
          <w:rPr>
            <w:noProof/>
            <w:webHidden/>
          </w:rPr>
          <w:fldChar w:fldCharType="begin"/>
        </w:r>
        <w:r w:rsidR="00DC2471">
          <w:rPr>
            <w:noProof/>
            <w:webHidden/>
          </w:rPr>
          <w:instrText xml:space="preserve"> PAGEREF _Toc117184643 \h </w:instrText>
        </w:r>
        <w:r w:rsidR="00DC2471">
          <w:rPr>
            <w:noProof/>
            <w:webHidden/>
          </w:rPr>
        </w:r>
        <w:r w:rsidR="00DC2471">
          <w:rPr>
            <w:noProof/>
            <w:webHidden/>
          </w:rPr>
          <w:fldChar w:fldCharType="separate"/>
        </w:r>
        <w:r w:rsidR="00E7339B">
          <w:rPr>
            <w:noProof/>
            <w:webHidden/>
          </w:rPr>
          <w:t>268</w:t>
        </w:r>
        <w:r w:rsidR="00DC2471">
          <w:rPr>
            <w:noProof/>
            <w:webHidden/>
          </w:rPr>
          <w:fldChar w:fldCharType="end"/>
        </w:r>
      </w:hyperlink>
    </w:p>
    <w:p w14:paraId="339243BA" w14:textId="47C8DA29" w:rsidR="00DC2471" w:rsidRDefault="00876175">
      <w:pPr>
        <w:pStyle w:val="TOC2"/>
        <w:rPr>
          <w:rFonts w:asciiTheme="minorHAnsi" w:eastAsiaTheme="minorEastAsia" w:hAnsiTheme="minorHAnsi" w:cstheme="minorBidi"/>
          <w:noProof/>
          <w:sz w:val="22"/>
          <w:szCs w:val="22"/>
        </w:rPr>
      </w:pPr>
      <w:hyperlink w:anchor="_Toc117184644" w:history="1">
        <w:r w:rsidR="00DC2471" w:rsidRPr="004F0CFD">
          <w:rPr>
            <w:rStyle w:val="Hyperlink"/>
            <w:noProof/>
          </w:rPr>
          <w:t>Fiscal Risks</w:t>
        </w:r>
        <w:r w:rsidR="00DC2471">
          <w:rPr>
            <w:noProof/>
            <w:webHidden/>
          </w:rPr>
          <w:tab/>
        </w:r>
        <w:r w:rsidR="00DC2471">
          <w:rPr>
            <w:noProof/>
            <w:webHidden/>
          </w:rPr>
          <w:tab/>
        </w:r>
        <w:r w:rsidR="00DC2471">
          <w:rPr>
            <w:noProof/>
            <w:webHidden/>
          </w:rPr>
          <w:fldChar w:fldCharType="begin"/>
        </w:r>
        <w:r w:rsidR="00DC2471">
          <w:rPr>
            <w:noProof/>
            <w:webHidden/>
          </w:rPr>
          <w:instrText xml:space="preserve"> PAGEREF _Toc117184644 \h </w:instrText>
        </w:r>
        <w:r w:rsidR="00DC2471">
          <w:rPr>
            <w:noProof/>
            <w:webHidden/>
          </w:rPr>
        </w:r>
        <w:r w:rsidR="00DC2471">
          <w:rPr>
            <w:noProof/>
            <w:webHidden/>
          </w:rPr>
          <w:fldChar w:fldCharType="separate"/>
        </w:r>
        <w:r w:rsidR="00E7339B">
          <w:rPr>
            <w:noProof/>
            <w:webHidden/>
          </w:rPr>
          <w:t>268</w:t>
        </w:r>
        <w:r w:rsidR="00DC2471">
          <w:rPr>
            <w:noProof/>
            <w:webHidden/>
          </w:rPr>
          <w:fldChar w:fldCharType="end"/>
        </w:r>
      </w:hyperlink>
    </w:p>
    <w:p w14:paraId="0D3D162F" w14:textId="0D8B17EE" w:rsidR="00DC2471" w:rsidRDefault="00876175">
      <w:pPr>
        <w:pStyle w:val="TOC2"/>
        <w:rPr>
          <w:rFonts w:asciiTheme="minorHAnsi" w:eastAsiaTheme="minorEastAsia" w:hAnsiTheme="minorHAnsi" w:cstheme="minorBidi"/>
          <w:noProof/>
          <w:sz w:val="22"/>
          <w:szCs w:val="22"/>
        </w:rPr>
      </w:pPr>
      <w:hyperlink w:anchor="_Toc117184645" w:history="1">
        <w:r w:rsidR="00DC2471" w:rsidRPr="004F0CFD">
          <w:rPr>
            <w:rStyle w:val="Hyperlink"/>
            <w:noProof/>
          </w:rPr>
          <w:t>Significant but remote contingencies</w:t>
        </w:r>
        <w:r w:rsidR="00DC2471">
          <w:rPr>
            <w:noProof/>
            <w:webHidden/>
          </w:rPr>
          <w:tab/>
        </w:r>
        <w:r w:rsidR="00DC2471">
          <w:rPr>
            <w:noProof/>
            <w:webHidden/>
          </w:rPr>
          <w:fldChar w:fldCharType="begin"/>
        </w:r>
        <w:r w:rsidR="00DC2471">
          <w:rPr>
            <w:noProof/>
            <w:webHidden/>
          </w:rPr>
          <w:instrText xml:space="preserve"> PAGEREF _Toc117184645 \h </w:instrText>
        </w:r>
        <w:r w:rsidR="00DC2471">
          <w:rPr>
            <w:noProof/>
            <w:webHidden/>
          </w:rPr>
        </w:r>
        <w:r w:rsidR="00DC2471">
          <w:rPr>
            <w:noProof/>
            <w:webHidden/>
          </w:rPr>
          <w:fldChar w:fldCharType="separate"/>
        </w:r>
        <w:r w:rsidR="00E7339B">
          <w:rPr>
            <w:noProof/>
            <w:webHidden/>
          </w:rPr>
          <w:t>268</w:t>
        </w:r>
        <w:r w:rsidR="00DC2471">
          <w:rPr>
            <w:noProof/>
            <w:webHidden/>
          </w:rPr>
          <w:fldChar w:fldCharType="end"/>
        </w:r>
      </w:hyperlink>
    </w:p>
    <w:p w14:paraId="7B88B3DB" w14:textId="2641CF88" w:rsidR="00DC2471" w:rsidRDefault="00876175">
      <w:pPr>
        <w:pStyle w:val="TOC2"/>
        <w:rPr>
          <w:rFonts w:asciiTheme="minorHAnsi" w:eastAsiaTheme="minorEastAsia" w:hAnsiTheme="minorHAnsi" w:cstheme="minorBidi"/>
          <w:noProof/>
          <w:sz w:val="22"/>
          <w:szCs w:val="22"/>
        </w:rPr>
      </w:pPr>
      <w:hyperlink w:anchor="_Toc117184646" w:history="1">
        <w:r w:rsidR="00DC2471" w:rsidRPr="004F0CFD">
          <w:rPr>
            <w:rStyle w:val="Hyperlink"/>
            <w:noProof/>
          </w:rPr>
          <w:t>Contingent liabilities – unquantifiable</w:t>
        </w:r>
        <w:r w:rsidR="00DC2471">
          <w:rPr>
            <w:noProof/>
            <w:webHidden/>
          </w:rPr>
          <w:tab/>
        </w:r>
        <w:r w:rsidR="00DC2471">
          <w:rPr>
            <w:noProof/>
            <w:webHidden/>
          </w:rPr>
          <w:fldChar w:fldCharType="begin"/>
        </w:r>
        <w:r w:rsidR="00DC2471">
          <w:rPr>
            <w:noProof/>
            <w:webHidden/>
          </w:rPr>
          <w:instrText xml:space="preserve"> PAGEREF _Toc117184646 \h </w:instrText>
        </w:r>
        <w:r w:rsidR="00DC2471">
          <w:rPr>
            <w:noProof/>
            <w:webHidden/>
          </w:rPr>
        </w:r>
        <w:r w:rsidR="00DC2471">
          <w:rPr>
            <w:noProof/>
            <w:webHidden/>
          </w:rPr>
          <w:fldChar w:fldCharType="separate"/>
        </w:r>
        <w:r w:rsidR="00E7339B">
          <w:rPr>
            <w:noProof/>
            <w:webHidden/>
          </w:rPr>
          <w:t>269</w:t>
        </w:r>
        <w:r w:rsidR="00DC2471">
          <w:rPr>
            <w:noProof/>
            <w:webHidden/>
          </w:rPr>
          <w:fldChar w:fldCharType="end"/>
        </w:r>
      </w:hyperlink>
    </w:p>
    <w:p w14:paraId="4668CDE5" w14:textId="73135375" w:rsidR="00DC2471" w:rsidRDefault="00876175">
      <w:pPr>
        <w:pStyle w:val="TOC2"/>
        <w:rPr>
          <w:rFonts w:asciiTheme="minorHAnsi" w:eastAsiaTheme="minorEastAsia" w:hAnsiTheme="minorHAnsi" w:cstheme="minorBidi"/>
          <w:noProof/>
          <w:sz w:val="22"/>
          <w:szCs w:val="22"/>
        </w:rPr>
      </w:pPr>
      <w:hyperlink w:anchor="_Toc117184647" w:history="1">
        <w:r w:rsidR="00DC2471" w:rsidRPr="004F0CFD">
          <w:rPr>
            <w:rStyle w:val="Hyperlink"/>
            <w:noProof/>
          </w:rPr>
          <w:t>Contingent liability – quantifiable</w:t>
        </w:r>
        <w:r w:rsidR="00DC2471">
          <w:rPr>
            <w:noProof/>
            <w:webHidden/>
          </w:rPr>
          <w:tab/>
        </w:r>
        <w:r w:rsidR="00DC2471">
          <w:rPr>
            <w:noProof/>
            <w:webHidden/>
          </w:rPr>
          <w:fldChar w:fldCharType="begin"/>
        </w:r>
        <w:r w:rsidR="00DC2471">
          <w:rPr>
            <w:noProof/>
            <w:webHidden/>
          </w:rPr>
          <w:instrText xml:space="preserve"> PAGEREF _Toc117184647 \h </w:instrText>
        </w:r>
        <w:r w:rsidR="00DC2471">
          <w:rPr>
            <w:noProof/>
            <w:webHidden/>
          </w:rPr>
        </w:r>
        <w:r w:rsidR="00DC2471">
          <w:rPr>
            <w:noProof/>
            <w:webHidden/>
          </w:rPr>
          <w:fldChar w:fldCharType="separate"/>
        </w:r>
        <w:r w:rsidR="00E7339B">
          <w:rPr>
            <w:noProof/>
            <w:webHidden/>
          </w:rPr>
          <w:t>269</w:t>
        </w:r>
        <w:r w:rsidR="00DC2471">
          <w:rPr>
            <w:noProof/>
            <w:webHidden/>
          </w:rPr>
          <w:fldChar w:fldCharType="end"/>
        </w:r>
      </w:hyperlink>
    </w:p>
    <w:p w14:paraId="3DAFB56A" w14:textId="050B70BC" w:rsidR="00DC2471" w:rsidRDefault="00876175">
      <w:pPr>
        <w:pStyle w:val="TOC1"/>
        <w:rPr>
          <w:rFonts w:asciiTheme="minorHAnsi" w:eastAsiaTheme="minorEastAsia" w:hAnsiTheme="minorHAnsi" w:cstheme="minorBidi"/>
          <w:b w:val="0"/>
          <w:noProof/>
          <w:sz w:val="22"/>
          <w:szCs w:val="22"/>
        </w:rPr>
      </w:pPr>
      <w:hyperlink w:anchor="_Toc117184648" w:history="1">
        <w:r w:rsidR="00DC2471" w:rsidRPr="004F0CFD">
          <w:rPr>
            <w:rStyle w:val="Hyperlink"/>
            <w:noProof/>
          </w:rPr>
          <w:t>Employment and Workplace Relations</w:t>
        </w:r>
        <w:r w:rsidR="00DC2471">
          <w:rPr>
            <w:noProof/>
            <w:webHidden/>
          </w:rPr>
          <w:tab/>
        </w:r>
        <w:r w:rsidR="00DC2471">
          <w:rPr>
            <w:noProof/>
            <w:webHidden/>
          </w:rPr>
          <w:fldChar w:fldCharType="begin"/>
        </w:r>
        <w:r w:rsidR="00DC2471">
          <w:rPr>
            <w:noProof/>
            <w:webHidden/>
          </w:rPr>
          <w:instrText xml:space="preserve"> PAGEREF _Toc117184648 \h </w:instrText>
        </w:r>
        <w:r w:rsidR="00DC2471">
          <w:rPr>
            <w:noProof/>
            <w:webHidden/>
          </w:rPr>
        </w:r>
        <w:r w:rsidR="00DC2471">
          <w:rPr>
            <w:noProof/>
            <w:webHidden/>
          </w:rPr>
          <w:fldChar w:fldCharType="separate"/>
        </w:r>
        <w:r w:rsidR="00E7339B">
          <w:rPr>
            <w:noProof/>
            <w:webHidden/>
          </w:rPr>
          <w:t>270</w:t>
        </w:r>
        <w:r w:rsidR="00DC2471">
          <w:rPr>
            <w:noProof/>
            <w:webHidden/>
          </w:rPr>
          <w:fldChar w:fldCharType="end"/>
        </w:r>
      </w:hyperlink>
    </w:p>
    <w:p w14:paraId="18CF7A94" w14:textId="014156AF" w:rsidR="00DC2471" w:rsidRDefault="00876175" w:rsidP="008662A6">
      <w:pPr>
        <w:pStyle w:val="TOC2"/>
        <w:tabs>
          <w:tab w:val="clear" w:pos="992"/>
        </w:tabs>
        <w:rPr>
          <w:rFonts w:asciiTheme="minorHAnsi" w:eastAsiaTheme="minorEastAsia" w:hAnsiTheme="minorHAnsi" w:cstheme="minorBidi"/>
          <w:noProof/>
          <w:sz w:val="22"/>
          <w:szCs w:val="22"/>
        </w:rPr>
      </w:pPr>
      <w:hyperlink w:anchor="_Toc117184649" w:history="1">
        <w:r w:rsidR="00DC2471" w:rsidRPr="004F0CFD">
          <w:rPr>
            <w:rStyle w:val="Hyperlink"/>
            <w:noProof/>
          </w:rPr>
          <w:t>Fiscal Risk</w:t>
        </w:r>
        <w:r w:rsidR="00DC2471">
          <w:rPr>
            <w:noProof/>
            <w:webHidden/>
          </w:rPr>
          <w:tab/>
        </w:r>
        <w:r w:rsidR="00DC2471">
          <w:rPr>
            <w:noProof/>
            <w:webHidden/>
          </w:rPr>
          <w:fldChar w:fldCharType="begin"/>
        </w:r>
        <w:r w:rsidR="00DC2471">
          <w:rPr>
            <w:noProof/>
            <w:webHidden/>
          </w:rPr>
          <w:instrText xml:space="preserve"> PAGEREF _Toc117184649 \h </w:instrText>
        </w:r>
        <w:r w:rsidR="00DC2471">
          <w:rPr>
            <w:noProof/>
            <w:webHidden/>
          </w:rPr>
        </w:r>
        <w:r w:rsidR="00DC2471">
          <w:rPr>
            <w:noProof/>
            <w:webHidden/>
          </w:rPr>
          <w:fldChar w:fldCharType="separate"/>
        </w:r>
        <w:r w:rsidR="00E7339B">
          <w:rPr>
            <w:noProof/>
            <w:webHidden/>
          </w:rPr>
          <w:t>270</w:t>
        </w:r>
        <w:r w:rsidR="00DC2471">
          <w:rPr>
            <w:noProof/>
            <w:webHidden/>
          </w:rPr>
          <w:fldChar w:fldCharType="end"/>
        </w:r>
      </w:hyperlink>
    </w:p>
    <w:p w14:paraId="6A9E35C9" w14:textId="226200F1" w:rsidR="00DC2471" w:rsidRDefault="00876175">
      <w:pPr>
        <w:pStyle w:val="TOC2"/>
        <w:rPr>
          <w:rFonts w:asciiTheme="minorHAnsi" w:eastAsiaTheme="minorEastAsia" w:hAnsiTheme="minorHAnsi" w:cstheme="minorBidi"/>
          <w:noProof/>
          <w:sz w:val="22"/>
          <w:szCs w:val="22"/>
        </w:rPr>
      </w:pPr>
      <w:hyperlink w:anchor="_Toc117184650" w:history="1">
        <w:r w:rsidR="00DC2471" w:rsidRPr="004F0CFD">
          <w:rPr>
            <w:rStyle w:val="Hyperlink"/>
            <w:noProof/>
          </w:rPr>
          <w:t>Contingent liability – quantifiable</w:t>
        </w:r>
        <w:r w:rsidR="00DC2471">
          <w:rPr>
            <w:noProof/>
            <w:webHidden/>
          </w:rPr>
          <w:tab/>
        </w:r>
        <w:r w:rsidR="00DC2471">
          <w:rPr>
            <w:noProof/>
            <w:webHidden/>
          </w:rPr>
          <w:fldChar w:fldCharType="begin"/>
        </w:r>
        <w:r w:rsidR="00DC2471">
          <w:rPr>
            <w:noProof/>
            <w:webHidden/>
          </w:rPr>
          <w:instrText xml:space="preserve"> PAGEREF _Toc117184650 \h </w:instrText>
        </w:r>
        <w:r w:rsidR="00DC2471">
          <w:rPr>
            <w:noProof/>
            <w:webHidden/>
          </w:rPr>
        </w:r>
        <w:r w:rsidR="00DC2471">
          <w:rPr>
            <w:noProof/>
            <w:webHidden/>
          </w:rPr>
          <w:fldChar w:fldCharType="separate"/>
        </w:r>
        <w:r w:rsidR="00E7339B">
          <w:rPr>
            <w:noProof/>
            <w:webHidden/>
          </w:rPr>
          <w:t>270</w:t>
        </w:r>
        <w:r w:rsidR="00DC2471">
          <w:rPr>
            <w:noProof/>
            <w:webHidden/>
          </w:rPr>
          <w:fldChar w:fldCharType="end"/>
        </w:r>
      </w:hyperlink>
    </w:p>
    <w:p w14:paraId="52825ECC" w14:textId="152BFAEC" w:rsidR="00DC2471" w:rsidRDefault="00876175">
      <w:pPr>
        <w:pStyle w:val="TOC1"/>
        <w:rPr>
          <w:rFonts w:asciiTheme="minorHAnsi" w:eastAsiaTheme="minorEastAsia" w:hAnsiTheme="minorHAnsi" w:cstheme="minorBidi"/>
          <w:b w:val="0"/>
          <w:noProof/>
          <w:sz w:val="22"/>
          <w:szCs w:val="22"/>
        </w:rPr>
      </w:pPr>
      <w:hyperlink w:anchor="_Toc117184651" w:history="1">
        <w:r w:rsidR="00DC2471" w:rsidRPr="004F0CFD">
          <w:rPr>
            <w:rStyle w:val="Hyperlink"/>
            <w:noProof/>
          </w:rPr>
          <w:t>Finance</w:t>
        </w:r>
        <w:r w:rsidR="00DC2471">
          <w:rPr>
            <w:noProof/>
            <w:webHidden/>
          </w:rPr>
          <w:tab/>
        </w:r>
        <w:r w:rsidR="00DC2471">
          <w:rPr>
            <w:noProof/>
            <w:webHidden/>
          </w:rPr>
          <w:fldChar w:fldCharType="begin"/>
        </w:r>
        <w:r w:rsidR="00DC2471">
          <w:rPr>
            <w:noProof/>
            <w:webHidden/>
          </w:rPr>
          <w:instrText xml:space="preserve"> PAGEREF _Toc117184651 \h </w:instrText>
        </w:r>
        <w:r w:rsidR="00DC2471">
          <w:rPr>
            <w:noProof/>
            <w:webHidden/>
          </w:rPr>
        </w:r>
        <w:r w:rsidR="00DC2471">
          <w:rPr>
            <w:noProof/>
            <w:webHidden/>
          </w:rPr>
          <w:fldChar w:fldCharType="separate"/>
        </w:r>
        <w:r w:rsidR="00E7339B">
          <w:rPr>
            <w:noProof/>
            <w:webHidden/>
          </w:rPr>
          <w:t>271</w:t>
        </w:r>
        <w:r w:rsidR="00DC2471">
          <w:rPr>
            <w:noProof/>
            <w:webHidden/>
          </w:rPr>
          <w:fldChar w:fldCharType="end"/>
        </w:r>
      </w:hyperlink>
    </w:p>
    <w:p w14:paraId="6E7B9ED5" w14:textId="3DC54249" w:rsidR="00DC2471" w:rsidRDefault="00876175">
      <w:pPr>
        <w:pStyle w:val="TOC2"/>
        <w:rPr>
          <w:rFonts w:asciiTheme="minorHAnsi" w:eastAsiaTheme="minorEastAsia" w:hAnsiTheme="minorHAnsi" w:cstheme="minorBidi"/>
          <w:noProof/>
          <w:sz w:val="22"/>
          <w:szCs w:val="22"/>
        </w:rPr>
      </w:pPr>
      <w:hyperlink w:anchor="_Toc117184652" w:history="1">
        <w:r w:rsidR="00DC2471" w:rsidRPr="004F0CFD">
          <w:rPr>
            <w:rStyle w:val="Hyperlink"/>
            <w:noProof/>
          </w:rPr>
          <w:t>Significant but remote contingency</w:t>
        </w:r>
        <w:r w:rsidR="00DC2471">
          <w:rPr>
            <w:noProof/>
            <w:webHidden/>
          </w:rPr>
          <w:tab/>
        </w:r>
        <w:r w:rsidR="00DC2471">
          <w:rPr>
            <w:noProof/>
            <w:webHidden/>
          </w:rPr>
          <w:fldChar w:fldCharType="begin"/>
        </w:r>
        <w:r w:rsidR="00DC2471">
          <w:rPr>
            <w:noProof/>
            <w:webHidden/>
          </w:rPr>
          <w:instrText xml:space="preserve"> PAGEREF _Toc117184652 \h </w:instrText>
        </w:r>
        <w:r w:rsidR="00DC2471">
          <w:rPr>
            <w:noProof/>
            <w:webHidden/>
          </w:rPr>
        </w:r>
        <w:r w:rsidR="00DC2471">
          <w:rPr>
            <w:noProof/>
            <w:webHidden/>
          </w:rPr>
          <w:fldChar w:fldCharType="separate"/>
        </w:r>
        <w:r w:rsidR="00E7339B">
          <w:rPr>
            <w:noProof/>
            <w:webHidden/>
          </w:rPr>
          <w:t>271</w:t>
        </w:r>
        <w:r w:rsidR="00DC2471">
          <w:rPr>
            <w:noProof/>
            <w:webHidden/>
          </w:rPr>
          <w:fldChar w:fldCharType="end"/>
        </w:r>
      </w:hyperlink>
    </w:p>
    <w:p w14:paraId="178952B5" w14:textId="5AB78AB2" w:rsidR="00DC2471" w:rsidRDefault="00876175">
      <w:pPr>
        <w:pStyle w:val="TOC2"/>
        <w:rPr>
          <w:rFonts w:asciiTheme="minorHAnsi" w:eastAsiaTheme="minorEastAsia" w:hAnsiTheme="minorHAnsi" w:cstheme="minorBidi"/>
          <w:noProof/>
          <w:sz w:val="22"/>
          <w:szCs w:val="22"/>
        </w:rPr>
      </w:pPr>
      <w:hyperlink w:anchor="_Toc117184653" w:history="1">
        <w:r w:rsidR="00DC2471" w:rsidRPr="004F0CFD">
          <w:rPr>
            <w:rStyle w:val="Hyperlink"/>
            <w:noProof/>
          </w:rPr>
          <w:t>Contingent liabilities – unquantifiable</w:t>
        </w:r>
        <w:r w:rsidR="00DC2471">
          <w:rPr>
            <w:noProof/>
            <w:webHidden/>
          </w:rPr>
          <w:tab/>
        </w:r>
        <w:r w:rsidR="00DC2471">
          <w:rPr>
            <w:noProof/>
            <w:webHidden/>
          </w:rPr>
          <w:fldChar w:fldCharType="begin"/>
        </w:r>
        <w:r w:rsidR="00DC2471">
          <w:rPr>
            <w:noProof/>
            <w:webHidden/>
          </w:rPr>
          <w:instrText xml:space="preserve"> PAGEREF _Toc117184653 \h </w:instrText>
        </w:r>
        <w:r w:rsidR="00DC2471">
          <w:rPr>
            <w:noProof/>
            <w:webHidden/>
          </w:rPr>
        </w:r>
        <w:r w:rsidR="00DC2471">
          <w:rPr>
            <w:noProof/>
            <w:webHidden/>
          </w:rPr>
          <w:fldChar w:fldCharType="separate"/>
        </w:r>
        <w:r w:rsidR="00E7339B">
          <w:rPr>
            <w:noProof/>
            <w:webHidden/>
          </w:rPr>
          <w:t>271</w:t>
        </w:r>
        <w:r w:rsidR="00DC2471">
          <w:rPr>
            <w:noProof/>
            <w:webHidden/>
          </w:rPr>
          <w:fldChar w:fldCharType="end"/>
        </w:r>
      </w:hyperlink>
    </w:p>
    <w:p w14:paraId="0A36B104" w14:textId="094B984B" w:rsidR="00DC2471" w:rsidRDefault="00876175">
      <w:pPr>
        <w:pStyle w:val="TOC1"/>
        <w:rPr>
          <w:rFonts w:asciiTheme="minorHAnsi" w:eastAsiaTheme="minorEastAsia" w:hAnsiTheme="minorHAnsi" w:cstheme="minorBidi"/>
          <w:b w:val="0"/>
          <w:noProof/>
          <w:sz w:val="22"/>
          <w:szCs w:val="22"/>
        </w:rPr>
      </w:pPr>
      <w:hyperlink w:anchor="_Toc117184654" w:history="1">
        <w:r w:rsidR="00DC2471" w:rsidRPr="004F0CFD">
          <w:rPr>
            <w:rStyle w:val="Hyperlink"/>
            <w:noProof/>
          </w:rPr>
          <w:t>Foreign Affairs and Trade</w:t>
        </w:r>
        <w:r w:rsidR="00DC2471">
          <w:rPr>
            <w:noProof/>
            <w:webHidden/>
          </w:rPr>
          <w:tab/>
        </w:r>
        <w:r w:rsidR="00DC2471">
          <w:rPr>
            <w:noProof/>
            <w:webHidden/>
          </w:rPr>
          <w:fldChar w:fldCharType="begin"/>
        </w:r>
        <w:r w:rsidR="00DC2471">
          <w:rPr>
            <w:noProof/>
            <w:webHidden/>
          </w:rPr>
          <w:instrText xml:space="preserve"> PAGEREF _Toc117184654 \h </w:instrText>
        </w:r>
        <w:r w:rsidR="00DC2471">
          <w:rPr>
            <w:noProof/>
            <w:webHidden/>
          </w:rPr>
        </w:r>
        <w:r w:rsidR="00DC2471">
          <w:rPr>
            <w:noProof/>
            <w:webHidden/>
          </w:rPr>
          <w:fldChar w:fldCharType="separate"/>
        </w:r>
        <w:r w:rsidR="00E7339B">
          <w:rPr>
            <w:noProof/>
            <w:webHidden/>
          </w:rPr>
          <w:t>275</w:t>
        </w:r>
        <w:r w:rsidR="00DC2471">
          <w:rPr>
            <w:noProof/>
            <w:webHidden/>
          </w:rPr>
          <w:fldChar w:fldCharType="end"/>
        </w:r>
      </w:hyperlink>
    </w:p>
    <w:p w14:paraId="6F318FF6" w14:textId="06FE3100" w:rsidR="00DC2471" w:rsidRDefault="00876175" w:rsidP="008662A6">
      <w:pPr>
        <w:pStyle w:val="TOC2"/>
        <w:tabs>
          <w:tab w:val="clear" w:pos="992"/>
        </w:tabs>
        <w:rPr>
          <w:rFonts w:asciiTheme="minorHAnsi" w:eastAsiaTheme="minorEastAsia" w:hAnsiTheme="minorHAnsi" w:cstheme="minorBidi"/>
          <w:noProof/>
          <w:sz w:val="22"/>
          <w:szCs w:val="22"/>
        </w:rPr>
      </w:pPr>
      <w:hyperlink w:anchor="_Toc117184655" w:history="1">
        <w:r w:rsidR="00DC2471" w:rsidRPr="004F0CFD">
          <w:rPr>
            <w:rStyle w:val="Hyperlink"/>
            <w:noProof/>
          </w:rPr>
          <w:t>Fiscal Risk</w:t>
        </w:r>
        <w:r w:rsidR="00DC2471">
          <w:rPr>
            <w:noProof/>
            <w:webHidden/>
          </w:rPr>
          <w:tab/>
        </w:r>
        <w:r w:rsidR="00DC2471">
          <w:rPr>
            <w:noProof/>
            <w:webHidden/>
          </w:rPr>
          <w:fldChar w:fldCharType="begin"/>
        </w:r>
        <w:r w:rsidR="00DC2471">
          <w:rPr>
            <w:noProof/>
            <w:webHidden/>
          </w:rPr>
          <w:instrText xml:space="preserve"> PAGEREF _Toc117184655 \h </w:instrText>
        </w:r>
        <w:r w:rsidR="00DC2471">
          <w:rPr>
            <w:noProof/>
            <w:webHidden/>
          </w:rPr>
        </w:r>
        <w:r w:rsidR="00DC2471">
          <w:rPr>
            <w:noProof/>
            <w:webHidden/>
          </w:rPr>
          <w:fldChar w:fldCharType="separate"/>
        </w:r>
        <w:r w:rsidR="00E7339B">
          <w:rPr>
            <w:noProof/>
            <w:webHidden/>
          </w:rPr>
          <w:t>275</w:t>
        </w:r>
        <w:r w:rsidR="00DC2471">
          <w:rPr>
            <w:noProof/>
            <w:webHidden/>
          </w:rPr>
          <w:fldChar w:fldCharType="end"/>
        </w:r>
      </w:hyperlink>
    </w:p>
    <w:p w14:paraId="5B6CC255" w14:textId="0729A458" w:rsidR="00DC2471" w:rsidRDefault="00876175">
      <w:pPr>
        <w:pStyle w:val="TOC2"/>
        <w:rPr>
          <w:rFonts w:asciiTheme="minorHAnsi" w:eastAsiaTheme="minorEastAsia" w:hAnsiTheme="minorHAnsi" w:cstheme="minorBidi"/>
          <w:noProof/>
          <w:sz w:val="22"/>
          <w:szCs w:val="22"/>
        </w:rPr>
      </w:pPr>
      <w:hyperlink w:anchor="_Toc117184656" w:history="1">
        <w:r w:rsidR="00DC2471" w:rsidRPr="004F0CFD">
          <w:rPr>
            <w:rStyle w:val="Hyperlink"/>
            <w:noProof/>
          </w:rPr>
          <w:t>Contingent liability – quantifiable</w:t>
        </w:r>
        <w:r w:rsidR="00DC2471">
          <w:rPr>
            <w:noProof/>
            <w:webHidden/>
          </w:rPr>
          <w:tab/>
        </w:r>
        <w:r w:rsidR="00DC2471">
          <w:rPr>
            <w:noProof/>
            <w:webHidden/>
          </w:rPr>
          <w:fldChar w:fldCharType="begin"/>
        </w:r>
        <w:r w:rsidR="00DC2471">
          <w:rPr>
            <w:noProof/>
            <w:webHidden/>
          </w:rPr>
          <w:instrText xml:space="preserve"> PAGEREF _Toc117184656 \h </w:instrText>
        </w:r>
        <w:r w:rsidR="00DC2471">
          <w:rPr>
            <w:noProof/>
            <w:webHidden/>
          </w:rPr>
        </w:r>
        <w:r w:rsidR="00DC2471">
          <w:rPr>
            <w:noProof/>
            <w:webHidden/>
          </w:rPr>
          <w:fldChar w:fldCharType="separate"/>
        </w:r>
        <w:r w:rsidR="00E7339B">
          <w:rPr>
            <w:noProof/>
            <w:webHidden/>
          </w:rPr>
          <w:t>275</w:t>
        </w:r>
        <w:r w:rsidR="00DC2471">
          <w:rPr>
            <w:noProof/>
            <w:webHidden/>
          </w:rPr>
          <w:fldChar w:fldCharType="end"/>
        </w:r>
      </w:hyperlink>
    </w:p>
    <w:p w14:paraId="76681B5B" w14:textId="0295FDC4" w:rsidR="00DC2471" w:rsidRDefault="00876175">
      <w:pPr>
        <w:pStyle w:val="TOC1"/>
        <w:rPr>
          <w:rFonts w:asciiTheme="minorHAnsi" w:eastAsiaTheme="minorEastAsia" w:hAnsiTheme="minorHAnsi" w:cstheme="minorBidi"/>
          <w:b w:val="0"/>
          <w:noProof/>
          <w:sz w:val="22"/>
          <w:szCs w:val="22"/>
        </w:rPr>
      </w:pPr>
      <w:hyperlink w:anchor="_Toc117184657" w:history="1">
        <w:r w:rsidR="00DC2471" w:rsidRPr="004F0CFD">
          <w:rPr>
            <w:rStyle w:val="Hyperlink"/>
            <w:noProof/>
          </w:rPr>
          <w:t>Health and Aged Care</w:t>
        </w:r>
        <w:r w:rsidR="00DC2471">
          <w:rPr>
            <w:noProof/>
            <w:webHidden/>
          </w:rPr>
          <w:tab/>
        </w:r>
        <w:r w:rsidR="00DC2471">
          <w:rPr>
            <w:noProof/>
            <w:webHidden/>
          </w:rPr>
          <w:fldChar w:fldCharType="begin"/>
        </w:r>
        <w:r w:rsidR="00DC2471">
          <w:rPr>
            <w:noProof/>
            <w:webHidden/>
          </w:rPr>
          <w:instrText xml:space="preserve"> PAGEREF _Toc117184657 \h </w:instrText>
        </w:r>
        <w:r w:rsidR="00DC2471">
          <w:rPr>
            <w:noProof/>
            <w:webHidden/>
          </w:rPr>
        </w:r>
        <w:r w:rsidR="00DC2471">
          <w:rPr>
            <w:noProof/>
            <w:webHidden/>
          </w:rPr>
          <w:fldChar w:fldCharType="separate"/>
        </w:r>
        <w:r w:rsidR="00E7339B">
          <w:rPr>
            <w:noProof/>
            <w:webHidden/>
          </w:rPr>
          <w:t>276</w:t>
        </w:r>
        <w:r w:rsidR="00DC2471">
          <w:rPr>
            <w:noProof/>
            <w:webHidden/>
          </w:rPr>
          <w:fldChar w:fldCharType="end"/>
        </w:r>
      </w:hyperlink>
    </w:p>
    <w:p w14:paraId="12EE6228" w14:textId="3E859570" w:rsidR="00DC2471" w:rsidRDefault="00876175" w:rsidP="008662A6">
      <w:pPr>
        <w:pStyle w:val="TOC2"/>
        <w:tabs>
          <w:tab w:val="clear" w:pos="992"/>
        </w:tabs>
        <w:rPr>
          <w:rFonts w:asciiTheme="minorHAnsi" w:eastAsiaTheme="minorEastAsia" w:hAnsiTheme="minorHAnsi" w:cstheme="minorBidi"/>
          <w:noProof/>
          <w:sz w:val="22"/>
          <w:szCs w:val="22"/>
        </w:rPr>
      </w:pPr>
      <w:hyperlink w:anchor="_Toc117184658" w:history="1">
        <w:r w:rsidR="00DC2471" w:rsidRPr="004F0CFD">
          <w:rPr>
            <w:rStyle w:val="Hyperlink"/>
            <w:noProof/>
          </w:rPr>
          <w:t>Fiscal Risk</w:t>
        </w:r>
        <w:r w:rsidR="00DC2471">
          <w:rPr>
            <w:noProof/>
            <w:webHidden/>
          </w:rPr>
          <w:tab/>
        </w:r>
        <w:r w:rsidR="00DC2471">
          <w:rPr>
            <w:noProof/>
            <w:webHidden/>
          </w:rPr>
          <w:fldChar w:fldCharType="begin"/>
        </w:r>
        <w:r w:rsidR="00DC2471">
          <w:rPr>
            <w:noProof/>
            <w:webHidden/>
          </w:rPr>
          <w:instrText xml:space="preserve"> PAGEREF _Toc117184658 \h </w:instrText>
        </w:r>
        <w:r w:rsidR="00DC2471">
          <w:rPr>
            <w:noProof/>
            <w:webHidden/>
          </w:rPr>
        </w:r>
        <w:r w:rsidR="00DC2471">
          <w:rPr>
            <w:noProof/>
            <w:webHidden/>
          </w:rPr>
          <w:fldChar w:fldCharType="separate"/>
        </w:r>
        <w:r w:rsidR="00E7339B">
          <w:rPr>
            <w:noProof/>
            <w:webHidden/>
          </w:rPr>
          <w:t>276</w:t>
        </w:r>
        <w:r w:rsidR="00DC2471">
          <w:rPr>
            <w:noProof/>
            <w:webHidden/>
          </w:rPr>
          <w:fldChar w:fldCharType="end"/>
        </w:r>
      </w:hyperlink>
    </w:p>
    <w:p w14:paraId="5E3841D1" w14:textId="3B1ECBDD" w:rsidR="00DC2471" w:rsidRDefault="00876175">
      <w:pPr>
        <w:pStyle w:val="TOC2"/>
        <w:rPr>
          <w:rFonts w:asciiTheme="minorHAnsi" w:eastAsiaTheme="minorEastAsia" w:hAnsiTheme="minorHAnsi" w:cstheme="minorBidi"/>
          <w:noProof/>
          <w:sz w:val="22"/>
          <w:szCs w:val="22"/>
        </w:rPr>
      </w:pPr>
      <w:hyperlink w:anchor="_Toc117184659" w:history="1">
        <w:r w:rsidR="00DC2471" w:rsidRPr="004F0CFD">
          <w:rPr>
            <w:rStyle w:val="Hyperlink"/>
            <w:noProof/>
          </w:rPr>
          <w:t>Contingent liabilities – unquantifiable</w:t>
        </w:r>
        <w:r w:rsidR="00DC2471">
          <w:rPr>
            <w:noProof/>
            <w:webHidden/>
          </w:rPr>
          <w:tab/>
        </w:r>
        <w:r w:rsidR="00DC2471">
          <w:rPr>
            <w:noProof/>
            <w:webHidden/>
          </w:rPr>
          <w:fldChar w:fldCharType="begin"/>
        </w:r>
        <w:r w:rsidR="00DC2471">
          <w:rPr>
            <w:noProof/>
            <w:webHidden/>
          </w:rPr>
          <w:instrText xml:space="preserve"> PAGEREF _Toc117184659 \h </w:instrText>
        </w:r>
        <w:r w:rsidR="00DC2471">
          <w:rPr>
            <w:noProof/>
            <w:webHidden/>
          </w:rPr>
        </w:r>
        <w:r w:rsidR="00DC2471">
          <w:rPr>
            <w:noProof/>
            <w:webHidden/>
          </w:rPr>
          <w:fldChar w:fldCharType="separate"/>
        </w:r>
        <w:r w:rsidR="00E7339B">
          <w:rPr>
            <w:noProof/>
            <w:webHidden/>
          </w:rPr>
          <w:t>276</w:t>
        </w:r>
        <w:r w:rsidR="00DC2471">
          <w:rPr>
            <w:noProof/>
            <w:webHidden/>
          </w:rPr>
          <w:fldChar w:fldCharType="end"/>
        </w:r>
      </w:hyperlink>
    </w:p>
    <w:p w14:paraId="2F41CBFD" w14:textId="6839C876" w:rsidR="00DC2471" w:rsidRDefault="00876175">
      <w:pPr>
        <w:pStyle w:val="TOC2"/>
        <w:rPr>
          <w:rFonts w:asciiTheme="minorHAnsi" w:eastAsiaTheme="minorEastAsia" w:hAnsiTheme="minorHAnsi" w:cstheme="minorBidi"/>
          <w:noProof/>
          <w:sz w:val="22"/>
          <w:szCs w:val="22"/>
        </w:rPr>
      </w:pPr>
      <w:hyperlink w:anchor="_Toc117184660" w:history="1">
        <w:r w:rsidR="00DC2471" w:rsidRPr="004F0CFD">
          <w:rPr>
            <w:rStyle w:val="Hyperlink"/>
            <w:rFonts w:eastAsia="Arial"/>
            <w:noProof/>
          </w:rPr>
          <w:t>Contingent asset – unquantifiable</w:t>
        </w:r>
        <w:r w:rsidR="00DC2471">
          <w:rPr>
            <w:noProof/>
            <w:webHidden/>
          </w:rPr>
          <w:tab/>
        </w:r>
        <w:r w:rsidR="00DC2471">
          <w:rPr>
            <w:noProof/>
            <w:webHidden/>
          </w:rPr>
          <w:fldChar w:fldCharType="begin"/>
        </w:r>
        <w:r w:rsidR="00DC2471">
          <w:rPr>
            <w:noProof/>
            <w:webHidden/>
          </w:rPr>
          <w:instrText xml:space="preserve"> PAGEREF _Toc117184660 \h </w:instrText>
        </w:r>
        <w:r w:rsidR="00DC2471">
          <w:rPr>
            <w:noProof/>
            <w:webHidden/>
          </w:rPr>
        </w:r>
        <w:r w:rsidR="00DC2471">
          <w:rPr>
            <w:noProof/>
            <w:webHidden/>
          </w:rPr>
          <w:fldChar w:fldCharType="separate"/>
        </w:r>
        <w:r w:rsidR="00E7339B">
          <w:rPr>
            <w:noProof/>
            <w:webHidden/>
          </w:rPr>
          <w:t>279</w:t>
        </w:r>
        <w:r w:rsidR="00DC2471">
          <w:rPr>
            <w:noProof/>
            <w:webHidden/>
          </w:rPr>
          <w:fldChar w:fldCharType="end"/>
        </w:r>
      </w:hyperlink>
    </w:p>
    <w:p w14:paraId="0A3B7351" w14:textId="35D9A5E1" w:rsidR="00DC2471" w:rsidRDefault="00876175">
      <w:pPr>
        <w:pStyle w:val="TOC1"/>
        <w:rPr>
          <w:rFonts w:asciiTheme="minorHAnsi" w:eastAsiaTheme="minorEastAsia" w:hAnsiTheme="minorHAnsi" w:cstheme="minorBidi"/>
          <w:b w:val="0"/>
          <w:noProof/>
          <w:sz w:val="22"/>
          <w:szCs w:val="22"/>
        </w:rPr>
      </w:pPr>
      <w:hyperlink w:anchor="_Toc117184661" w:history="1">
        <w:r w:rsidR="00DC2471" w:rsidRPr="004F0CFD">
          <w:rPr>
            <w:rStyle w:val="Hyperlink"/>
            <w:noProof/>
          </w:rPr>
          <w:t>Home Affairs</w:t>
        </w:r>
        <w:r w:rsidR="00DC2471">
          <w:rPr>
            <w:noProof/>
            <w:webHidden/>
          </w:rPr>
          <w:tab/>
        </w:r>
        <w:r w:rsidR="00DC2471">
          <w:rPr>
            <w:noProof/>
            <w:webHidden/>
          </w:rPr>
          <w:fldChar w:fldCharType="begin"/>
        </w:r>
        <w:r w:rsidR="00DC2471">
          <w:rPr>
            <w:noProof/>
            <w:webHidden/>
          </w:rPr>
          <w:instrText xml:space="preserve"> PAGEREF _Toc117184661 \h </w:instrText>
        </w:r>
        <w:r w:rsidR="00DC2471">
          <w:rPr>
            <w:noProof/>
            <w:webHidden/>
          </w:rPr>
        </w:r>
        <w:r w:rsidR="00DC2471">
          <w:rPr>
            <w:noProof/>
            <w:webHidden/>
          </w:rPr>
          <w:fldChar w:fldCharType="separate"/>
        </w:r>
        <w:r w:rsidR="00E7339B">
          <w:rPr>
            <w:noProof/>
            <w:webHidden/>
          </w:rPr>
          <w:t>280</w:t>
        </w:r>
        <w:r w:rsidR="00DC2471">
          <w:rPr>
            <w:noProof/>
            <w:webHidden/>
          </w:rPr>
          <w:fldChar w:fldCharType="end"/>
        </w:r>
      </w:hyperlink>
    </w:p>
    <w:p w14:paraId="25C3AC11" w14:textId="76E55252" w:rsidR="00DC2471" w:rsidRDefault="00876175" w:rsidP="008662A6">
      <w:pPr>
        <w:pStyle w:val="TOC2"/>
        <w:tabs>
          <w:tab w:val="clear" w:pos="992"/>
        </w:tabs>
        <w:rPr>
          <w:rFonts w:asciiTheme="minorHAnsi" w:eastAsiaTheme="minorEastAsia" w:hAnsiTheme="minorHAnsi" w:cstheme="minorBidi"/>
          <w:noProof/>
          <w:sz w:val="22"/>
          <w:szCs w:val="22"/>
        </w:rPr>
      </w:pPr>
      <w:hyperlink w:anchor="_Toc117184662" w:history="1">
        <w:r w:rsidR="00DC2471" w:rsidRPr="004F0CFD">
          <w:rPr>
            <w:rStyle w:val="Hyperlink"/>
            <w:noProof/>
          </w:rPr>
          <w:t>Fiscal Risk</w:t>
        </w:r>
        <w:r w:rsidR="00DC2471">
          <w:rPr>
            <w:noProof/>
            <w:webHidden/>
          </w:rPr>
          <w:tab/>
        </w:r>
        <w:r w:rsidR="00DC2471">
          <w:rPr>
            <w:noProof/>
            <w:webHidden/>
          </w:rPr>
          <w:fldChar w:fldCharType="begin"/>
        </w:r>
        <w:r w:rsidR="00DC2471">
          <w:rPr>
            <w:noProof/>
            <w:webHidden/>
          </w:rPr>
          <w:instrText xml:space="preserve"> PAGEREF _Toc117184662 \h </w:instrText>
        </w:r>
        <w:r w:rsidR="00DC2471">
          <w:rPr>
            <w:noProof/>
            <w:webHidden/>
          </w:rPr>
        </w:r>
        <w:r w:rsidR="00DC2471">
          <w:rPr>
            <w:noProof/>
            <w:webHidden/>
          </w:rPr>
          <w:fldChar w:fldCharType="separate"/>
        </w:r>
        <w:r w:rsidR="00E7339B">
          <w:rPr>
            <w:noProof/>
            <w:webHidden/>
          </w:rPr>
          <w:t>280</w:t>
        </w:r>
        <w:r w:rsidR="00DC2471">
          <w:rPr>
            <w:noProof/>
            <w:webHidden/>
          </w:rPr>
          <w:fldChar w:fldCharType="end"/>
        </w:r>
      </w:hyperlink>
    </w:p>
    <w:p w14:paraId="5EACC025" w14:textId="0A488398" w:rsidR="00DC2471" w:rsidRDefault="00876175">
      <w:pPr>
        <w:pStyle w:val="TOC2"/>
        <w:rPr>
          <w:rFonts w:asciiTheme="minorHAnsi" w:eastAsiaTheme="minorEastAsia" w:hAnsiTheme="minorHAnsi" w:cstheme="minorBidi"/>
          <w:noProof/>
          <w:sz w:val="22"/>
          <w:szCs w:val="22"/>
        </w:rPr>
      </w:pPr>
      <w:hyperlink w:anchor="_Toc117184663" w:history="1">
        <w:r w:rsidR="00DC2471" w:rsidRPr="004F0CFD">
          <w:rPr>
            <w:rStyle w:val="Hyperlink"/>
            <w:noProof/>
          </w:rPr>
          <w:t>Contingent liabilities – unquantifiable</w:t>
        </w:r>
        <w:r w:rsidR="00DC2471">
          <w:rPr>
            <w:noProof/>
            <w:webHidden/>
          </w:rPr>
          <w:tab/>
        </w:r>
        <w:r w:rsidR="00DC2471">
          <w:rPr>
            <w:noProof/>
            <w:webHidden/>
          </w:rPr>
          <w:fldChar w:fldCharType="begin"/>
        </w:r>
        <w:r w:rsidR="00DC2471">
          <w:rPr>
            <w:noProof/>
            <w:webHidden/>
          </w:rPr>
          <w:instrText xml:space="preserve"> PAGEREF _Toc117184663 \h </w:instrText>
        </w:r>
        <w:r w:rsidR="00DC2471">
          <w:rPr>
            <w:noProof/>
            <w:webHidden/>
          </w:rPr>
        </w:r>
        <w:r w:rsidR="00DC2471">
          <w:rPr>
            <w:noProof/>
            <w:webHidden/>
          </w:rPr>
          <w:fldChar w:fldCharType="separate"/>
        </w:r>
        <w:r w:rsidR="00E7339B">
          <w:rPr>
            <w:noProof/>
            <w:webHidden/>
          </w:rPr>
          <w:t>280</w:t>
        </w:r>
        <w:r w:rsidR="00DC2471">
          <w:rPr>
            <w:noProof/>
            <w:webHidden/>
          </w:rPr>
          <w:fldChar w:fldCharType="end"/>
        </w:r>
      </w:hyperlink>
    </w:p>
    <w:p w14:paraId="24543F95" w14:textId="11D5A1F9" w:rsidR="00DC2471" w:rsidRDefault="00876175">
      <w:pPr>
        <w:pStyle w:val="TOC1"/>
        <w:rPr>
          <w:rFonts w:asciiTheme="minorHAnsi" w:eastAsiaTheme="minorEastAsia" w:hAnsiTheme="minorHAnsi" w:cstheme="minorBidi"/>
          <w:b w:val="0"/>
          <w:noProof/>
          <w:sz w:val="22"/>
          <w:szCs w:val="22"/>
        </w:rPr>
      </w:pPr>
      <w:hyperlink w:anchor="_Toc117184664" w:history="1">
        <w:r w:rsidR="00DC2471" w:rsidRPr="004F0CFD">
          <w:rPr>
            <w:rStyle w:val="Hyperlink"/>
            <w:noProof/>
          </w:rPr>
          <w:t>Industry, Science and Resources</w:t>
        </w:r>
        <w:r w:rsidR="00DC2471">
          <w:rPr>
            <w:noProof/>
            <w:webHidden/>
          </w:rPr>
          <w:tab/>
        </w:r>
        <w:r w:rsidR="00DC2471">
          <w:rPr>
            <w:noProof/>
            <w:webHidden/>
          </w:rPr>
          <w:fldChar w:fldCharType="begin"/>
        </w:r>
        <w:r w:rsidR="00DC2471">
          <w:rPr>
            <w:noProof/>
            <w:webHidden/>
          </w:rPr>
          <w:instrText xml:space="preserve"> PAGEREF _Toc117184664 \h </w:instrText>
        </w:r>
        <w:r w:rsidR="00DC2471">
          <w:rPr>
            <w:noProof/>
            <w:webHidden/>
          </w:rPr>
        </w:r>
        <w:r w:rsidR="00DC2471">
          <w:rPr>
            <w:noProof/>
            <w:webHidden/>
          </w:rPr>
          <w:fldChar w:fldCharType="separate"/>
        </w:r>
        <w:r w:rsidR="00E7339B">
          <w:rPr>
            <w:noProof/>
            <w:webHidden/>
          </w:rPr>
          <w:t>282</w:t>
        </w:r>
        <w:r w:rsidR="00DC2471">
          <w:rPr>
            <w:noProof/>
            <w:webHidden/>
          </w:rPr>
          <w:fldChar w:fldCharType="end"/>
        </w:r>
      </w:hyperlink>
    </w:p>
    <w:p w14:paraId="4F17FF6F" w14:textId="3F2CD098" w:rsidR="00DC2471" w:rsidRDefault="00876175" w:rsidP="008662A6">
      <w:pPr>
        <w:pStyle w:val="TOC2"/>
        <w:tabs>
          <w:tab w:val="clear" w:pos="992"/>
        </w:tabs>
        <w:rPr>
          <w:rFonts w:asciiTheme="minorHAnsi" w:eastAsiaTheme="minorEastAsia" w:hAnsiTheme="minorHAnsi" w:cstheme="minorBidi"/>
          <w:noProof/>
          <w:sz w:val="22"/>
          <w:szCs w:val="22"/>
        </w:rPr>
      </w:pPr>
      <w:hyperlink w:anchor="_Toc117184665" w:history="1">
        <w:r w:rsidR="00DC2471" w:rsidRPr="004F0CFD">
          <w:rPr>
            <w:rStyle w:val="Hyperlink"/>
            <w:noProof/>
          </w:rPr>
          <w:t>Fiscal Risk</w:t>
        </w:r>
        <w:r w:rsidR="00DC2471">
          <w:rPr>
            <w:noProof/>
            <w:webHidden/>
          </w:rPr>
          <w:tab/>
        </w:r>
        <w:r w:rsidR="00DC2471">
          <w:rPr>
            <w:noProof/>
            <w:webHidden/>
          </w:rPr>
          <w:fldChar w:fldCharType="begin"/>
        </w:r>
        <w:r w:rsidR="00DC2471">
          <w:rPr>
            <w:noProof/>
            <w:webHidden/>
          </w:rPr>
          <w:instrText xml:space="preserve"> PAGEREF _Toc117184665 \h </w:instrText>
        </w:r>
        <w:r w:rsidR="00DC2471">
          <w:rPr>
            <w:noProof/>
            <w:webHidden/>
          </w:rPr>
        </w:r>
        <w:r w:rsidR="00DC2471">
          <w:rPr>
            <w:noProof/>
            <w:webHidden/>
          </w:rPr>
          <w:fldChar w:fldCharType="separate"/>
        </w:r>
        <w:r w:rsidR="00E7339B">
          <w:rPr>
            <w:noProof/>
            <w:webHidden/>
          </w:rPr>
          <w:t>282</w:t>
        </w:r>
        <w:r w:rsidR="00DC2471">
          <w:rPr>
            <w:noProof/>
            <w:webHidden/>
          </w:rPr>
          <w:fldChar w:fldCharType="end"/>
        </w:r>
      </w:hyperlink>
    </w:p>
    <w:p w14:paraId="66AF2A07" w14:textId="1EE8522B" w:rsidR="00DC2471" w:rsidRDefault="00876175">
      <w:pPr>
        <w:pStyle w:val="TOC2"/>
        <w:rPr>
          <w:rFonts w:asciiTheme="minorHAnsi" w:eastAsiaTheme="minorEastAsia" w:hAnsiTheme="minorHAnsi" w:cstheme="minorBidi"/>
          <w:noProof/>
          <w:sz w:val="22"/>
          <w:szCs w:val="22"/>
        </w:rPr>
      </w:pPr>
      <w:hyperlink w:anchor="_Toc117184666" w:history="1">
        <w:r w:rsidR="00DC2471" w:rsidRPr="004F0CFD">
          <w:rPr>
            <w:rStyle w:val="Hyperlink"/>
            <w:noProof/>
          </w:rPr>
          <w:t>Significant but remote contingencies</w:t>
        </w:r>
        <w:r w:rsidR="00DC2471">
          <w:rPr>
            <w:noProof/>
            <w:webHidden/>
          </w:rPr>
          <w:tab/>
        </w:r>
        <w:r w:rsidR="00DC2471">
          <w:rPr>
            <w:noProof/>
            <w:webHidden/>
          </w:rPr>
          <w:fldChar w:fldCharType="begin"/>
        </w:r>
        <w:r w:rsidR="00DC2471">
          <w:rPr>
            <w:noProof/>
            <w:webHidden/>
          </w:rPr>
          <w:instrText xml:space="preserve"> PAGEREF _Toc117184666 \h </w:instrText>
        </w:r>
        <w:r w:rsidR="00DC2471">
          <w:rPr>
            <w:noProof/>
            <w:webHidden/>
          </w:rPr>
        </w:r>
        <w:r w:rsidR="00DC2471">
          <w:rPr>
            <w:noProof/>
            <w:webHidden/>
          </w:rPr>
          <w:fldChar w:fldCharType="separate"/>
        </w:r>
        <w:r w:rsidR="00E7339B">
          <w:rPr>
            <w:noProof/>
            <w:webHidden/>
          </w:rPr>
          <w:t>282</w:t>
        </w:r>
        <w:r w:rsidR="00DC2471">
          <w:rPr>
            <w:noProof/>
            <w:webHidden/>
          </w:rPr>
          <w:fldChar w:fldCharType="end"/>
        </w:r>
      </w:hyperlink>
    </w:p>
    <w:p w14:paraId="68EC2D2D" w14:textId="43215977" w:rsidR="00DC2471" w:rsidRDefault="00876175">
      <w:pPr>
        <w:pStyle w:val="TOC2"/>
        <w:rPr>
          <w:rFonts w:asciiTheme="minorHAnsi" w:eastAsiaTheme="minorEastAsia" w:hAnsiTheme="minorHAnsi" w:cstheme="minorBidi"/>
          <w:noProof/>
          <w:sz w:val="22"/>
          <w:szCs w:val="22"/>
        </w:rPr>
      </w:pPr>
      <w:hyperlink w:anchor="_Toc117184667" w:history="1">
        <w:r w:rsidR="00DC2471" w:rsidRPr="004F0CFD">
          <w:rPr>
            <w:rStyle w:val="Hyperlink"/>
            <w:noProof/>
          </w:rPr>
          <w:t>Contingent liabilities – unquantifiable</w:t>
        </w:r>
        <w:r w:rsidR="00DC2471">
          <w:rPr>
            <w:noProof/>
            <w:webHidden/>
          </w:rPr>
          <w:tab/>
        </w:r>
        <w:r w:rsidR="00DC2471">
          <w:rPr>
            <w:noProof/>
            <w:webHidden/>
          </w:rPr>
          <w:fldChar w:fldCharType="begin"/>
        </w:r>
        <w:r w:rsidR="00DC2471">
          <w:rPr>
            <w:noProof/>
            <w:webHidden/>
          </w:rPr>
          <w:instrText xml:space="preserve"> PAGEREF _Toc117184667 \h </w:instrText>
        </w:r>
        <w:r w:rsidR="00DC2471">
          <w:rPr>
            <w:noProof/>
            <w:webHidden/>
          </w:rPr>
        </w:r>
        <w:r w:rsidR="00DC2471">
          <w:rPr>
            <w:noProof/>
            <w:webHidden/>
          </w:rPr>
          <w:fldChar w:fldCharType="separate"/>
        </w:r>
        <w:r w:rsidR="00E7339B">
          <w:rPr>
            <w:noProof/>
            <w:webHidden/>
          </w:rPr>
          <w:t>284</w:t>
        </w:r>
        <w:r w:rsidR="00DC2471">
          <w:rPr>
            <w:noProof/>
            <w:webHidden/>
          </w:rPr>
          <w:fldChar w:fldCharType="end"/>
        </w:r>
      </w:hyperlink>
    </w:p>
    <w:p w14:paraId="478E00FF" w14:textId="3D46E165" w:rsidR="00DC2471" w:rsidRDefault="00876175">
      <w:pPr>
        <w:pStyle w:val="TOC1"/>
        <w:rPr>
          <w:rFonts w:asciiTheme="minorHAnsi" w:eastAsiaTheme="minorEastAsia" w:hAnsiTheme="minorHAnsi" w:cstheme="minorBidi"/>
          <w:b w:val="0"/>
          <w:noProof/>
          <w:sz w:val="22"/>
          <w:szCs w:val="22"/>
        </w:rPr>
      </w:pPr>
      <w:hyperlink w:anchor="_Toc117184668" w:history="1">
        <w:r w:rsidR="00DC2471" w:rsidRPr="004F0CFD">
          <w:rPr>
            <w:rStyle w:val="Hyperlink"/>
            <w:noProof/>
          </w:rPr>
          <w:t>Infrastructure, Transport, Regional Development, Communications and the Arts</w:t>
        </w:r>
        <w:r w:rsidR="00DC2471">
          <w:rPr>
            <w:noProof/>
            <w:webHidden/>
          </w:rPr>
          <w:tab/>
        </w:r>
        <w:r w:rsidR="00DC2471">
          <w:rPr>
            <w:noProof/>
            <w:webHidden/>
          </w:rPr>
          <w:fldChar w:fldCharType="begin"/>
        </w:r>
        <w:r w:rsidR="00DC2471">
          <w:rPr>
            <w:noProof/>
            <w:webHidden/>
          </w:rPr>
          <w:instrText xml:space="preserve"> PAGEREF _Toc117184668 \h </w:instrText>
        </w:r>
        <w:r w:rsidR="00DC2471">
          <w:rPr>
            <w:noProof/>
            <w:webHidden/>
          </w:rPr>
        </w:r>
        <w:r w:rsidR="00DC2471">
          <w:rPr>
            <w:noProof/>
            <w:webHidden/>
          </w:rPr>
          <w:fldChar w:fldCharType="separate"/>
        </w:r>
        <w:r w:rsidR="00E7339B">
          <w:rPr>
            <w:noProof/>
            <w:webHidden/>
          </w:rPr>
          <w:t>286</w:t>
        </w:r>
        <w:r w:rsidR="00DC2471">
          <w:rPr>
            <w:noProof/>
            <w:webHidden/>
          </w:rPr>
          <w:fldChar w:fldCharType="end"/>
        </w:r>
      </w:hyperlink>
    </w:p>
    <w:p w14:paraId="2DC914D3" w14:textId="6944016C" w:rsidR="00DC2471" w:rsidRDefault="00876175">
      <w:pPr>
        <w:pStyle w:val="TOC2"/>
        <w:rPr>
          <w:rFonts w:asciiTheme="minorHAnsi" w:eastAsiaTheme="minorEastAsia" w:hAnsiTheme="minorHAnsi" w:cstheme="minorBidi"/>
          <w:noProof/>
          <w:sz w:val="22"/>
          <w:szCs w:val="22"/>
        </w:rPr>
      </w:pPr>
      <w:hyperlink w:anchor="_Toc117184669" w:history="1">
        <w:r w:rsidR="00DC2471" w:rsidRPr="004F0CFD">
          <w:rPr>
            <w:rStyle w:val="Hyperlink"/>
            <w:noProof/>
          </w:rPr>
          <w:t>Fiscal Risk</w:t>
        </w:r>
        <w:r w:rsidR="00DC2471">
          <w:rPr>
            <w:noProof/>
            <w:webHidden/>
          </w:rPr>
          <w:tab/>
        </w:r>
        <w:r w:rsidR="00DC2471">
          <w:rPr>
            <w:noProof/>
            <w:webHidden/>
          </w:rPr>
          <w:tab/>
        </w:r>
        <w:r w:rsidR="00DC2471">
          <w:rPr>
            <w:noProof/>
            <w:webHidden/>
          </w:rPr>
          <w:fldChar w:fldCharType="begin"/>
        </w:r>
        <w:r w:rsidR="00DC2471">
          <w:rPr>
            <w:noProof/>
            <w:webHidden/>
          </w:rPr>
          <w:instrText xml:space="preserve"> PAGEREF _Toc117184669 \h </w:instrText>
        </w:r>
        <w:r w:rsidR="00DC2471">
          <w:rPr>
            <w:noProof/>
            <w:webHidden/>
          </w:rPr>
        </w:r>
        <w:r w:rsidR="00DC2471">
          <w:rPr>
            <w:noProof/>
            <w:webHidden/>
          </w:rPr>
          <w:fldChar w:fldCharType="separate"/>
        </w:r>
        <w:r w:rsidR="00E7339B">
          <w:rPr>
            <w:noProof/>
            <w:webHidden/>
          </w:rPr>
          <w:t>286</w:t>
        </w:r>
        <w:r w:rsidR="00DC2471">
          <w:rPr>
            <w:noProof/>
            <w:webHidden/>
          </w:rPr>
          <w:fldChar w:fldCharType="end"/>
        </w:r>
      </w:hyperlink>
    </w:p>
    <w:p w14:paraId="1630A27E" w14:textId="6412B383" w:rsidR="00DC2471" w:rsidRDefault="00876175">
      <w:pPr>
        <w:pStyle w:val="TOC2"/>
        <w:rPr>
          <w:rFonts w:asciiTheme="minorHAnsi" w:eastAsiaTheme="minorEastAsia" w:hAnsiTheme="minorHAnsi" w:cstheme="minorBidi"/>
          <w:noProof/>
          <w:sz w:val="22"/>
          <w:szCs w:val="22"/>
        </w:rPr>
      </w:pPr>
      <w:hyperlink w:anchor="_Toc117184670" w:history="1">
        <w:r w:rsidR="00DC2471" w:rsidRPr="004F0CFD">
          <w:rPr>
            <w:rStyle w:val="Hyperlink"/>
            <w:noProof/>
          </w:rPr>
          <w:t>Significant but remote contingencies</w:t>
        </w:r>
        <w:r w:rsidR="00DC2471">
          <w:rPr>
            <w:noProof/>
            <w:webHidden/>
          </w:rPr>
          <w:tab/>
        </w:r>
        <w:r w:rsidR="00DC2471">
          <w:rPr>
            <w:noProof/>
            <w:webHidden/>
          </w:rPr>
          <w:fldChar w:fldCharType="begin"/>
        </w:r>
        <w:r w:rsidR="00DC2471">
          <w:rPr>
            <w:noProof/>
            <w:webHidden/>
          </w:rPr>
          <w:instrText xml:space="preserve"> PAGEREF _Toc117184670 \h </w:instrText>
        </w:r>
        <w:r w:rsidR="00DC2471">
          <w:rPr>
            <w:noProof/>
            <w:webHidden/>
          </w:rPr>
        </w:r>
        <w:r w:rsidR="00DC2471">
          <w:rPr>
            <w:noProof/>
            <w:webHidden/>
          </w:rPr>
          <w:fldChar w:fldCharType="separate"/>
        </w:r>
        <w:r w:rsidR="00E7339B">
          <w:rPr>
            <w:noProof/>
            <w:webHidden/>
          </w:rPr>
          <w:t>286</w:t>
        </w:r>
        <w:r w:rsidR="00DC2471">
          <w:rPr>
            <w:noProof/>
            <w:webHidden/>
          </w:rPr>
          <w:fldChar w:fldCharType="end"/>
        </w:r>
      </w:hyperlink>
    </w:p>
    <w:p w14:paraId="62D68C52" w14:textId="39995E40" w:rsidR="00DC2471" w:rsidRDefault="00876175">
      <w:pPr>
        <w:pStyle w:val="TOC2"/>
        <w:rPr>
          <w:rFonts w:asciiTheme="minorHAnsi" w:eastAsiaTheme="minorEastAsia" w:hAnsiTheme="minorHAnsi" w:cstheme="minorBidi"/>
          <w:noProof/>
          <w:sz w:val="22"/>
          <w:szCs w:val="22"/>
        </w:rPr>
      </w:pPr>
      <w:hyperlink w:anchor="_Toc117184671" w:history="1">
        <w:r w:rsidR="00DC2471" w:rsidRPr="004F0CFD">
          <w:rPr>
            <w:rStyle w:val="Hyperlink"/>
            <w:noProof/>
          </w:rPr>
          <w:t>Contingent liabilities – unquantifiable</w:t>
        </w:r>
        <w:r w:rsidR="00DC2471">
          <w:rPr>
            <w:noProof/>
            <w:webHidden/>
          </w:rPr>
          <w:tab/>
        </w:r>
        <w:r w:rsidR="00DC2471">
          <w:rPr>
            <w:noProof/>
            <w:webHidden/>
          </w:rPr>
          <w:fldChar w:fldCharType="begin"/>
        </w:r>
        <w:r w:rsidR="00DC2471">
          <w:rPr>
            <w:noProof/>
            <w:webHidden/>
          </w:rPr>
          <w:instrText xml:space="preserve"> PAGEREF _Toc117184671 \h </w:instrText>
        </w:r>
        <w:r w:rsidR="00DC2471">
          <w:rPr>
            <w:noProof/>
            <w:webHidden/>
          </w:rPr>
        </w:r>
        <w:r w:rsidR="00DC2471">
          <w:rPr>
            <w:noProof/>
            <w:webHidden/>
          </w:rPr>
          <w:fldChar w:fldCharType="separate"/>
        </w:r>
        <w:r w:rsidR="00E7339B">
          <w:rPr>
            <w:noProof/>
            <w:webHidden/>
          </w:rPr>
          <w:t>288</w:t>
        </w:r>
        <w:r w:rsidR="00DC2471">
          <w:rPr>
            <w:noProof/>
            <w:webHidden/>
          </w:rPr>
          <w:fldChar w:fldCharType="end"/>
        </w:r>
      </w:hyperlink>
    </w:p>
    <w:p w14:paraId="5BD209BE" w14:textId="5A94F8A2" w:rsidR="00DC2471" w:rsidRDefault="00876175">
      <w:pPr>
        <w:pStyle w:val="TOC1"/>
        <w:rPr>
          <w:rFonts w:asciiTheme="minorHAnsi" w:eastAsiaTheme="minorEastAsia" w:hAnsiTheme="minorHAnsi" w:cstheme="minorBidi"/>
          <w:b w:val="0"/>
          <w:noProof/>
          <w:sz w:val="22"/>
          <w:szCs w:val="22"/>
        </w:rPr>
      </w:pPr>
      <w:hyperlink w:anchor="_Toc117184672" w:history="1">
        <w:r w:rsidR="00DC2471" w:rsidRPr="004F0CFD">
          <w:rPr>
            <w:rStyle w:val="Hyperlink"/>
            <w:noProof/>
          </w:rPr>
          <w:t>Prime Minister and Cabinet</w:t>
        </w:r>
        <w:r w:rsidR="00DC2471">
          <w:rPr>
            <w:noProof/>
            <w:webHidden/>
          </w:rPr>
          <w:tab/>
        </w:r>
        <w:r w:rsidR="00DC2471">
          <w:rPr>
            <w:noProof/>
            <w:webHidden/>
          </w:rPr>
          <w:fldChar w:fldCharType="begin"/>
        </w:r>
        <w:r w:rsidR="00DC2471">
          <w:rPr>
            <w:noProof/>
            <w:webHidden/>
          </w:rPr>
          <w:instrText xml:space="preserve"> PAGEREF _Toc117184672 \h </w:instrText>
        </w:r>
        <w:r w:rsidR="00DC2471">
          <w:rPr>
            <w:noProof/>
            <w:webHidden/>
          </w:rPr>
        </w:r>
        <w:r w:rsidR="00DC2471">
          <w:rPr>
            <w:noProof/>
            <w:webHidden/>
          </w:rPr>
          <w:fldChar w:fldCharType="separate"/>
        </w:r>
        <w:r w:rsidR="00E7339B">
          <w:rPr>
            <w:noProof/>
            <w:webHidden/>
          </w:rPr>
          <w:t>291</w:t>
        </w:r>
        <w:r w:rsidR="00DC2471">
          <w:rPr>
            <w:noProof/>
            <w:webHidden/>
          </w:rPr>
          <w:fldChar w:fldCharType="end"/>
        </w:r>
      </w:hyperlink>
    </w:p>
    <w:p w14:paraId="23CCA3B4" w14:textId="1DEE1EE7" w:rsidR="00DC2471" w:rsidRDefault="00876175">
      <w:pPr>
        <w:pStyle w:val="TOC2"/>
        <w:rPr>
          <w:rFonts w:asciiTheme="minorHAnsi" w:eastAsiaTheme="minorEastAsia" w:hAnsiTheme="minorHAnsi" w:cstheme="minorBidi"/>
          <w:noProof/>
          <w:sz w:val="22"/>
          <w:szCs w:val="22"/>
        </w:rPr>
      </w:pPr>
      <w:hyperlink w:anchor="_Toc117184673" w:history="1">
        <w:r w:rsidR="00DC2471" w:rsidRPr="004F0CFD">
          <w:rPr>
            <w:rStyle w:val="Hyperlink"/>
            <w:noProof/>
          </w:rPr>
          <w:t>Contingent liabilities – unquantifiable</w:t>
        </w:r>
        <w:r w:rsidR="00DC2471">
          <w:rPr>
            <w:noProof/>
            <w:webHidden/>
          </w:rPr>
          <w:tab/>
        </w:r>
        <w:r w:rsidR="00DC2471">
          <w:rPr>
            <w:noProof/>
            <w:webHidden/>
          </w:rPr>
          <w:fldChar w:fldCharType="begin"/>
        </w:r>
        <w:r w:rsidR="00DC2471">
          <w:rPr>
            <w:noProof/>
            <w:webHidden/>
          </w:rPr>
          <w:instrText xml:space="preserve"> PAGEREF _Toc117184673 \h </w:instrText>
        </w:r>
        <w:r w:rsidR="00DC2471">
          <w:rPr>
            <w:noProof/>
            <w:webHidden/>
          </w:rPr>
        </w:r>
        <w:r w:rsidR="00DC2471">
          <w:rPr>
            <w:noProof/>
            <w:webHidden/>
          </w:rPr>
          <w:fldChar w:fldCharType="separate"/>
        </w:r>
        <w:r w:rsidR="00E7339B">
          <w:rPr>
            <w:noProof/>
            <w:webHidden/>
          </w:rPr>
          <w:t>291</w:t>
        </w:r>
        <w:r w:rsidR="00DC2471">
          <w:rPr>
            <w:noProof/>
            <w:webHidden/>
          </w:rPr>
          <w:fldChar w:fldCharType="end"/>
        </w:r>
      </w:hyperlink>
    </w:p>
    <w:p w14:paraId="7CB0F685" w14:textId="3413F9D3" w:rsidR="00DC2471" w:rsidRDefault="00876175">
      <w:pPr>
        <w:pStyle w:val="TOC2"/>
        <w:rPr>
          <w:rFonts w:asciiTheme="minorHAnsi" w:eastAsiaTheme="minorEastAsia" w:hAnsiTheme="minorHAnsi" w:cstheme="minorBidi"/>
          <w:noProof/>
          <w:sz w:val="22"/>
          <w:szCs w:val="22"/>
        </w:rPr>
      </w:pPr>
      <w:hyperlink w:anchor="_Toc117184674" w:history="1">
        <w:r w:rsidR="00DC2471" w:rsidRPr="004F0CFD">
          <w:rPr>
            <w:rStyle w:val="Hyperlink"/>
            <w:noProof/>
          </w:rPr>
          <w:t>Contingent liability – quantifiable</w:t>
        </w:r>
        <w:r w:rsidR="00DC2471">
          <w:rPr>
            <w:noProof/>
            <w:webHidden/>
          </w:rPr>
          <w:tab/>
        </w:r>
        <w:r w:rsidR="00DC2471">
          <w:rPr>
            <w:noProof/>
            <w:webHidden/>
          </w:rPr>
          <w:fldChar w:fldCharType="begin"/>
        </w:r>
        <w:r w:rsidR="00DC2471">
          <w:rPr>
            <w:noProof/>
            <w:webHidden/>
          </w:rPr>
          <w:instrText xml:space="preserve"> PAGEREF _Toc117184674 \h </w:instrText>
        </w:r>
        <w:r w:rsidR="00DC2471">
          <w:rPr>
            <w:noProof/>
            <w:webHidden/>
          </w:rPr>
        </w:r>
        <w:r w:rsidR="00DC2471">
          <w:rPr>
            <w:noProof/>
            <w:webHidden/>
          </w:rPr>
          <w:fldChar w:fldCharType="separate"/>
        </w:r>
        <w:r w:rsidR="00E7339B">
          <w:rPr>
            <w:noProof/>
            <w:webHidden/>
          </w:rPr>
          <w:t>291</w:t>
        </w:r>
        <w:r w:rsidR="00DC2471">
          <w:rPr>
            <w:noProof/>
            <w:webHidden/>
          </w:rPr>
          <w:fldChar w:fldCharType="end"/>
        </w:r>
      </w:hyperlink>
    </w:p>
    <w:p w14:paraId="2BEE4D1F" w14:textId="7AD1EC84" w:rsidR="00DC2471" w:rsidRDefault="00876175">
      <w:pPr>
        <w:pStyle w:val="TOC1"/>
        <w:rPr>
          <w:rFonts w:asciiTheme="minorHAnsi" w:eastAsiaTheme="minorEastAsia" w:hAnsiTheme="minorHAnsi" w:cstheme="minorBidi"/>
          <w:b w:val="0"/>
          <w:noProof/>
          <w:sz w:val="22"/>
          <w:szCs w:val="22"/>
        </w:rPr>
      </w:pPr>
      <w:hyperlink w:anchor="_Toc117184675" w:history="1">
        <w:r w:rsidR="00DC2471" w:rsidRPr="004F0CFD">
          <w:rPr>
            <w:rStyle w:val="Hyperlink"/>
            <w:noProof/>
          </w:rPr>
          <w:t>Social Services</w:t>
        </w:r>
        <w:r w:rsidR="00DC2471">
          <w:rPr>
            <w:noProof/>
            <w:webHidden/>
          </w:rPr>
          <w:tab/>
        </w:r>
        <w:r w:rsidR="00DC2471">
          <w:rPr>
            <w:noProof/>
            <w:webHidden/>
          </w:rPr>
          <w:fldChar w:fldCharType="begin"/>
        </w:r>
        <w:r w:rsidR="00DC2471">
          <w:rPr>
            <w:noProof/>
            <w:webHidden/>
          </w:rPr>
          <w:instrText xml:space="preserve"> PAGEREF _Toc117184675 \h </w:instrText>
        </w:r>
        <w:r w:rsidR="00DC2471">
          <w:rPr>
            <w:noProof/>
            <w:webHidden/>
          </w:rPr>
        </w:r>
        <w:r w:rsidR="00DC2471">
          <w:rPr>
            <w:noProof/>
            <w:webHidden/>
          </w:rPr>
          <w:fldChar w:fldCharType="separate"/>
        </w:r>
        <w:r w:rsidR="00E7339B">
          <w:rPr>
            <w:noProof/>
            <w:webHidden/>
          </w:rPr>
          <w:t>292</w:t>
        </w:r>
        <w:r w:rsidR="00DC2471">
          <w:rPr>
            <w:noProof/>
            <w:webHidden/>
          </w:rPr>
          <w:fldChar w:fldCharType="end"/>
        </w:r>
      </w:hyperlink>
    </w:p>
    <w:p w14:paraId="70115B07" w14:textId="4F9D5C97" w:rsidR="00DC2471" w:rsidRDefault="00876175">
      <w:pPr>
        <w:pStyle w:val="TOC2"/>
        <w:rPr>
          <w:rFonts w:asciiTheme="minorHAnsi" w:eastAsiaTheme="minorEastAsia" w:hAnsiTheme="minorHAnsi" w:cstheme="minorBidi"/>
          <w:noProof/>
          <w:sz w:val="22"/>
          <w:szCs w:val="22"/>
        </w:rPr>
      </w:pPr>
      <w:hyperlink w:anchor="_Toc117184676" w:history="1">
        <w:r w:rsidR="00DC2471" w:rsidRPr="004F0CFD">
          <w:rPr>
            <w:rStyle w:val="Hyperlink"/>
            <w:noProof/>
          </w:rPr>
          <w:t>Fiscal Risks</w:t>
        </w:r>
        <w:r w:rsidR="00DC2471">
          <w:rPr>
            <w:noProof/>
            <w:webHidden/>
          </w:rPr>
          <w:tab/>
        </w:r>
        <w:r w:rsidR="00DC2471">
          <w:rPr>
            <w:noProof/>
            <w:webHidden/>
          </w:rPr>
          <w:tab/>
        </w:r>
        <w:r w:rsidR="00DC2471">
          <w:rPr>
            <w:noProof/>
            <w:webHidden/>
          </w:rPr>
          <w:fldChar w:fldCharType="begin"/>
        </w:r>
        <w:r w:rsidR="00DC2471">
          <w:rPr>
            <w:noProof/>
            <w:webHidden/>
          </w:rPr>
          <w:instrText xml:space="preserve"> PAGEREF _Toc117184676 \h </w:instrText>
        </w:r>
        <w:r w:rsidR="00DC2471">
          <w:rPr>
            <w:noProof/>
            <w:webHidden/>
          </w:rPr>
        </w:r>
        <w:r w:rsidR="00DC2471">
          <w:rPr>
            <w:noProof/>
            <w:webHidden/>
          </w:rPr>
          <w:fldChar w:fldCharType="separate"/>
        </w:r>
        <w:r w:rsidR="00E7339B">
          <w:rPr>
            <w:noProof/>
            <w:webHidden/>
          </w:rPr>
          <w:t>292</w:t>
        </w:r>
        <w:r w:rsidR="00DC2471">
          <w:rPr>
            <w:noProof/>
            <w:webHidden/>
          </w:rPr>
          <w:fldChar w:fldCharType="end"/>
        </w:r>
      </w:hyperlink>
    </w:p>
    <w:p w14:paraId="64DE014B" w14:textId="10B99428" w:rsidR="00DC2471" w:rsidRDefault="00876175">
      <w:pPr>
        <w:pStyle w:val="TOC2"/>
        <w:rPr>
          <w:rFonts w:asciiTheme="minorHAnsi" w:eastAsiaTheme="minorEastAsia" w:hAnsiTheme="minorHAnsi" w:cstheme="minorBidi"/>
          <w:noProof/>
          <w:sz w:val="22"/>
          <w:szCs w:val="22"/>
        </w:rPr>
      </w:pPr>
      <w:hyperlink w:anchor="_Toc117184677" w:history="1">
        <w:r w:rsidR="00DC2471" w:rsidRPr="004F0CFD">
          <w:rPr>
            <w:rStyle w:val="Hyperlink"/>
            <w:noProof/>
          </w:rPr>
          <w:t>Contingent asset – quantifiable</w:t>
        </w:r>
        <w:r w:rsidR="00DC2471">
          <w:rPr>
            <w:noProof/>
            <w:webHidden/>
          </w:rPr>
          <w:tab/>
        </w:r>
        <w:r w:rsidR="00DC2471">
          <w:rPr>
            <w:noProof/>
            <w:webHidden/>
          </w:rPr>
          <w:fldChar w:fldCharType="begin"/>
        </w:r>
        <w:r w:rsidR="00DC2471">
          <w:rPr>
            <w:noProof/>
            <w:webHidden/>
          </w:rPr>
          <w:instrText xml:space="preserve"> PAGEREF _Toc117184677 \h </w:instrText>
        </w:r>
        <w:r w:rsidR="00DC2471">
          <w:rPr>
            <w:noProof/>
            <w:webHidden/>
          </w:rPr>
        </w:r>
        <w:r w:rsidR="00DC2471">
          <w:rPr>
            <w:noProof/>
            <w:webHidden/>
          </w:rPr>
          <w:fldChar w:fldCharType="separate"/>
        </w:r>
        <w:r w:rsidR="00E7339B">
          <w:rPr>
            <w:noProof/>
            <w:webHidden/>
          </w:rPr>
          <w:t>292</w:t>
        </w:r>
        <w:r w:rsidR="00DC2471">
          <w:rPr>
            <w:noProof/>
            <w:webHidden/>
          </w:rPr>
          <w:fldChar w:fldCharType="end"/>
        </w:r>
      </w:hyperlink>
    </w:p>
    <w:p w14:paraId="33E48DDD" w14:textId="46AA62FE" w:rsidR="00DC2471" w:rsidRDefault="00876175">
      <w:pPr>
        <w:pStyle w:val="TOC1"/>
        <w:rPr>
          <w:rFonts w:asciiTheme="minorHAnsi" w:eastAsiaTheme="minorEastAsia" w:hAnsiTheme="minorHAnsi" w:cstheme="minorBidi"/>
          <w:b w:val="0"/>
          <w:noProof/>
          <w:sz w:val="22"/>
          <w:szCs w:val="22"/>
        </w:rPr>
      </w:pPr>
      <w:hyperlink w:anchor="_Toc117184678" w:history="1">
        <w:r w:rsidR="00DC2471" w:rsidRPr="004F0CFD">
          <w:rPr>
            <w:rStyle w:val="Hyperlink"/>
            <w:noProof/>
          </w:rPr>
          <w:t>Treasury</w:t>
        </w:r>
        <w:r w:rsidR="00DC2471">
          <w:rPr>
            <w:noProof/>
            <w:webHidden/>
          </w:rPr>
          <w:tab/>
        </w:r>
        <w:r w:rsidR="00DC2471">
          <w:rPr>
            <w:noProof/>
            <w:webHidden/>
          </w:rPr>
          <w:fldChar w:fldCharType="begin"/>
        </w:r>
        <w:r w:rsidR="00DC2471">
          <w:rPr>
            <w:noProof/>
            <w:webHidden/>
          </w:rPr>
          <w:instrText xml:space="preserve"> PAGEREF _Toc117184678 \h </w:instrText>
        </w:r>
        <w:r w:rsidR="00DC2471">
          <w:rPr>
            <w:noProof/>
            <w:webHidden/>
          </w:rPr>
        </w:r>
        <w:r w:rsidR="00DC2471">
          <w:rPr>
            <w:noProof/>
            <w:webHidden/>
          </w:rPr>
          <w:fldChar w:fldCharType="separate"/>
        </w:r>
        <w:r w:rsidR="00E7339B">
          <w:rPr>
            <w:noProof/>
            <w:webHidden/>
          </w:rPr>
          <w:t>294</w:t>
        </w:r>
        <w:r w:rsidR="00DC2471">
          <w:rPr>
            <w:noProof/>
            <w:webHidden/>
          </w:rPr>
          <w:fldChar w:fldCharType="end"/>
        </w:r>
      </w:hyperlink>
    </w:p>
    <w:p w14:paraId="6223152D" w14:textId="721C1F4C" w:rsidR="00DC2471" w:rsidRDefault="00876175">
      <w:pPr>
        <w:pStyle w:val="TOC2"/>
        <w:rPr>
          <w:rFonts w:asciiTheme="minorHAnsi" w:eastAsiaTheme="minorEastAsia" w:hAnsiTheme="minorHAnsi" w:cstheme="minorBidi"/>
          <w:noProof/>
          <w:sz w:val="22"/>
          <w:szCs w:val="22"/>
        </w:rPr>
      </w:pPr>
      <w:hyperlink w:anchor="_Toc117184679" w:history="1">
        <w:r w:rsidR="00DC2471" w:rsidRPr="004F0CFD">
          <w:rPr>
            <w:rStyle w:val="Hyperlink"/>
            <w:noProof/>
          </w:rPr>
          <w:t>Significant but remote contingencies</w:t>
        </w:r>
        <w:r w:rsidR="00DC2471">
          <w:rPr>
            <w:noProof/>
            <w:webHidden/>
          </w:rPr>
          <w:tab/>
        </w:r>
        <w:r w:rsidR="00DC2471">
          <w:rPr>
            <w:noProof/>
            <w:webHidden/>
          </w:rPr>
          <w:fldChar w:fldCharType="begin"/>
        </w:r>
        <w:r w:rsidR="00DC2471">
          <w:rPr>
            <w:noProof/>
            <w:webHidden/>
          </w:rPr>
          <w:instrText xml:space="preserve"> PAGEREF _Toc117184679 \h </w:instrText>
        </w:r>
        <w:r w:rsidR="00DC2471">
          <w:rPr>
            <w:noProof/>
            <w:webHidden/>
          </w:rPr>
        </w:r>
        <w:r w:rsidR="00DC2471">
          <w:rPr>
            <w:noProof/>
            <w:webHidden/>
          </w:rPr>
          <w:fldChar w:fldCharType="separate"/>
        </w:r>
        <w:r w:rsidR="00E7339B">
          <w:rPr>
            <w:noProof/>
            <w:webHidden/>
          </w:rPr>
          <w:t>294</w:t>
        </w:r>
        <w:r w:rsidR="00DC2471">
          <w:rPr>
            <w:noProof/>
            <w:webHidden/>
          </w:rPr>
          <w:fldChar w:fldCharType="end"/>
        </w:r>
      </w:hyperlink>
    </w:p>
    <w:p w14:paraId="76F03A88" w14:textId="09C058A2" w:rsidR="00DC2471" w:rsidRDefault="00876175">
      <w:pPr>
        <w:pStyle w:val="TOC2"/>
        <w:rPr>
          <w:rFonts w:asciiTheme="minorHAnsi" w:eastAsiaTheme="minorEastAsia" w:hAnsiTheme="minorHAnsi" w:cstheme="minorBidi"/>
          <w:noProof/>
          <w:sz w:val="22"/>
          <w:szCs w:val="22"/>
        </w:rPr>
      </w:pPr>
      <w:hyperlink w:anchor="_Toc117184680" w:history="1">
        <w:r w:rsidR="00DC2471" w:rsidRPr="004F0CFD">
          <w:rPr>
            <w:rStyle w:val="Hyperlink"/>
            <w:rFonts w:eastAsia="Arial"/>
            <w:noProof/>
          </w:rPr>
          <w:t>Contingent liabilities – unquantifiable</w:t>
        </w:r>
        <w:r w:rsidR="00DC2471">
          <w:rPr>
            <w:noProof/>
            <w:webHidden/>
          </w:rPr>
          <w:tab/>
        </w:r>
        <w:r w:rsidR="00DC2471">
          <w:rPr>
            <w:noProof/>
            <w:webHidden/>
          </w:rPr>
          <w:fldChar w:fldCharType="begin"/>
        </w:r>
        <w:r w:rsidR="00DC2471">
          <w:rPr>
            <w:noProof/>
            <w:webHidden/>
          </w:rPr>
          <w:instrText xml:space="preserve"> PAGEREF _Toc117184680 \h </w:instrText>
        </w:r>
        <w:r w:rsidR="00DC2471">
          <w:rPr>
            <w:noProof/>
            <w:webHidden/>
          </w:rPr>
        </w:r>
        <w:r w:rsidR="00DC2471">
          <w:rPr>
            <w:noProof/>
            <w:webHidden/>
          </w:rPr>
          <w:fldChar w:fldCharType="separate"/>
        </w:r>
        <w:r w:rsidR="00E7339B">
          <w:rPr>
            <w:noProof/>
            <w:webHidden/>
          </w:rPr>
          <w:t>296</w:t>
        </w:r>
        <w:r w:rsidR="00DC2471">
          <w:rPr>
            <w:noProof/>
            <w:webHidden/>
          </w:rPr>
          <w:fldChar w:fldCharType="end"/>
        </w:r>
      </w:hyperlink>
    </w:p>
    <w:p w14:paraId="790275C7" w14:textId="43DE067E" w:rsidR="00DC2471" w:rsidRDefault="00876175">
      <w:pPr>
        <w:pStyle w:val="TOC2"/>
        <w:rPr>
          <w:rFonts w:asciiTheme="minorHAnsi" w:eastAsiaTheme="minorEastAsia" w:hAnsiTheme="minorHAnsi" w:cstheme="minorBidi"/>
          <w:noProof/>
          <w:sz w:val="22"/>
          <w:szCs w:val="22"/>
        </w:rPr>
      </w:pPr>
      <w:hyperlink w:anchor="_Toc117184681" w:history="1">
        <w:r w:rsidR="00DC2471" w:rsidRPr="004F0CFD">
          <w:rPr>
            <w:rStyle w:val="Hyperlink"/>
            <w:rFonts w:eastAsia="Arial"/>
            <w:noProof/>
          </w:rPr>
          <w:t>Contingent liabilities – quantifiable</w:t>
        </w:r>
        <w:r w:rsidR="00DC2471">
          <w:rPr>
            <w:noProof/>
            <w:webHidden/>
          </w:rPr>
          <w:tab/>
        </w:r>
        <w:r w:rsidR="00DC2471">
          <w:rPr>
            <w:noProof/>
            <w:webHidden/>
          </w:rPr>
          <w:fldChar w:fldCharType="begin"/>
        </w:r>
        <w:r w:rsidR="00DC2471">
          <w:rPr>
            <w:noProof/>
            <w:webHidden/>
          </w:rPr>
          <w:instrText xml:space="preserve"> PAGEREF _Toc117184681 \h </w:instrText>
        </w:r>
        <w:r w:rsidR="00DC2471">
          <w:rPr>
            <w:noProof/>
            <w:webHidden/>
          </w:rPr>
        </w:r>
        <w:r w:rsidR="00DC2471">
          <w:rPr>
            <w:noProof/>
            <w:webHidden/>
          </w:rPr>
          <w:fldChar w:fldCharType="separate"/>
        </w:r>
        <w:r w:rsidR="00E7339B">
          <w:rPr>
            <w:noProof/>
            <w:webHidden/>
          </w:rPr>
          <w:t>298</w:t>
        </w:r>
        <w:r w:rsidR="00DC2471">
          <w:rPr>
            <w:noProof/>
            <w:webHidden/>
          </w:rPr>
          <w:fldChar w:fldCharType="end"/>
        </w:r>
      </w:hyperlink>
    </w:p>
    <w:p w14:paraId="6E6D5597" w14:textId="58566768" w:rsidR="00DC2471" w:rsidRDefault="00876175">
      <w:pPr>
        <w:pStyle w:val="TOC1"/>
        <w:rPr>
          <w:rFonts w:asciiTheme="minorHAnsi" w:eastAsiaTheme="minorEastAsia" w:hAnsiTheme="minorHAnsi" w:cstheme="minorBidi"/>
          <w:b w:val="0"/>
          <w:noProof/>
          <w:sz w:val="22"/>
          <w:szCs w:val="22"/>
        </w:rPr>
      </w:pPr>
      <w:hyperlink w:anchor="_Toc117184682" w:history="1">
        <w:r w:rsidR="00DC2471" w:rsidRPr="004F0CFD">
          <w:rPr>
            <w:rStyle w:val="Hyperlink"/>
            <w:rFonts w:eastAsia="Arial"/>
            <w:noProof/>
          </w:rPr>
          <w:t>Veterans’ Affairs</w:t>
        </w:r>
        <w:r w:rsidR="00DC2471">
          <w:rPr>
            <w:noProof/>
            <w:webHidden/>
          </w:rPr>
          <w:tab/>
        </w:r>
        <w:r w:rsidR="00DC2471">
          <w:rPr>
            <w:noProof/>
            <w:webHidden/>
          </w:rPr>
          <w:fldChar w:fldCharType="begin"/>
        </w:r>
        <w:r w:rsidR="00DC2471">
          <w:rPr>
            <w:noProof/>
            <w:webHidden/>
          </w:rPr>
          <w:instrText xml:space="preserve"> PAGEREF _Toc117184682 \h </w:instrText>
        </w:r>
        <w:r w:rsidR="00DC2471">
          <w:rPr>
            <w:noProof/>
            <w:webHidden/>
          </w:rPr>
        </w:r>
        <w:r w:rsidR="00DC2471">
          <w:rPr>
            <w:noProof/>
            <w:webHidden/>
          </w:rPr>
          <w:fldChar w:fldCharType="separate"/>
        </w:r>
        <w:r w:rsidR="00E7339B">
          <w:rPr>
            <w:noProof/>
            <w:webHidden/>
          </w:rPr>
          <w:t>301</w:t>
        </w:r>
        <w:r w:rsidR="00DC2471">
          <w:rPr>
            <w:noProof/>
            <w:webHidden/>
          </w:rPr>
          <w:fldChar w:fldCharType="end"/>
        </w:r>
      </w:hyperlink>
    </w:p>
    <w:p w14:paraId="73797D42" w14:textId="2C16F476" w:rsidR="00DC2471" w:rsidRDefault="00876175" w:rsidP="008662A6">
      <w:pPr>
        <w:pStyle w:val="TOC2"/>
        <w:tabs>
          <w:tab w:val="clear" w:pos="992"/>
        </w:tabs>
        <w:rPr>
          <w:rFonts w:asciiTheme="minorHAnsi" w:eastAsiaTheme="minorEastAsia" w:hAnsiTheme="minorHAnsi" w:cstheme="minorBidi"/>
          <w:noProof/>
          <w:sz w:val="22"/>
          <w:szCs w:val="22"/>
        </w:rPr>
      </w:pPr>
      <w:hyperlink w:anchor="_Toc117184683" w:history="1">
        <w:r w:rsidR="00DC2471" w:rsidRPr="004F0CFD">
          <w:rPr>
            <w:rStyle w:val="Hyperlink"/>
            <w:rFonts w:eastAsia="Arial"/>
            <w:noProof/>
          </w:rPr>
          <w:t>Fiscal Risk</w:t>
        </w:r>
        <w:r w:rsidR="00DC2471">
          <w:rPr>
            <w:noProof/>
            <w:webHidden/>
          </w:rPr>
          <w:tab/>
        </w:r>
        <w:r w:rsidR="00DC2471">
          <w:rPr>
            <w:noProof/>
            <w:webHidden/>
          </w:rPr>
          <w:fldChar w:fldCharType="begin"/>
        </w:r>
        <w:r w:rsidR="00DC2471">
          <w:rPr>
            <w:noProof/>
            <w:webHidden/>
          </w:rPr>
          <w:instrText xml:space="preserve"> PAGEREF _Toc117184683 \h </w:instrText>
        </w:r>
        <w:r w:rsidR="00DC2471">
          <w:rPr>
            <w:noProof/>
            <w:webHidden/>
          </w:rPr>
        </w:r>
        <w:r w:rsidR="00DC2471">
          <w:rPr>
            <w:noProof/>
            <w:webHidden/>
          </w:rPr>
          <w:fldChar w:fldCharType="separate"/>
        </w:r>
        <w:r w:rsidR="00E7339B">
          <w:rPr>
            <w:noProof/>
            <w:webHidden/>
          </w:rPr>
          <w:t>301</w:t>
        </w:r>
        <w:r w:rsidR="00DC2471">
          <w:rPr>
            <w:noProof/>
            <w:webHidden/>
          </w:rPr>
          <w:fldChar w:fldCharType="end"/>
        </w:r>
      </w:hyperlink>
    </w:p>
    <w:p w14:paraId="16C7537A" w14:textId="16D2ED5F" w:rsidR="00DC2471" w:rsidRDefault="00876175">
      <w:pPr>
        <w:pStyle w:val="TOC1"/>
        <w:rPr>
          <w:rFonts w:asciiTheme="minorHAnsi" w:eastAsiaTheme="minorEastAsia" w:hAnsiTheme="minorHAnsi" w:cstheme="minorBidi"/>
          <w:b w:val="0"/>
          <w:noProof/>
          <w:sz w:val="22"/>
          <w:szCs w:val="22"/>
        </w:rPr>
      </w:pPr>
      <w:hyperlink w:anchor="_Toc117184684" w:history="1">
        <w:r w:rsidR="00DC2471" w:rsidRPr="004F0CFD">
          <w:rPr>
            <w:rStyle w:val="Hyperlink"/>
            <w:rFonts w:eastAsia="Arial"/>
            <w:noProof/>
          </w:rPr>
          <w:t>Government loans</w:t>
        </w:r>
        <w:r w:rsidR="00DC2471">
          <w:rPr>
            <w:noProof/>
            <w:webHidden/>
          </w:rPr>
          <w:tab/>
        </w:r>
        <w:r w:rsidR="00DC2471">
          <w:rPr>
            <w:noProof/>
            <w:webHidden/>
          </w:rPr>
          <w:fldChar w:fldCharType="begin"/>
        </w:r>
        <w:r w:rsidR="00DC2471">
          <w:rPr>
            <w:noProof/>
            <w:webHidden/>
          </w:rPr>
          <w:instrText xml:space="preserve"> PAGEREF _Toc117184684 \h </w:instrText>
        </w:r>
        <w:r w:rsidR="00DC2471">
          <w:rPr>
            <w:noProof/>
            <w:webHidden/>
          </w:rPr>
        </w:r>
        <w:r w:rsidR="00DC2471">
          <w:rPr>
            <w:noProof/>
            <w:webHidden/>
          </w:rPr>
          <w:fldChar w:fldCharType="separate"/>
        </w:r>
        <w:r w:rsidR="00E7339B">
          <w:rPr>
            <w:noProof/>
            <w:webHidden/>
          </w:rPr>
          <w:t>302</w:t>
        </w:r>
        <w:r w:rsidR="00DC2471">
          <w:rPr>
            <w:noProof/>
            <w:webHidden/>
          </w:rPr>
          <w:fldChar w:fldCharType="end"/>
        </w:r>
      </w:hyperlink>
    </w:p>
    <w:p w14:paraId="77DA2497" w14:textId="6E0A210D" w:rsidR="00DC2471" w:rsidRDefault="00876175">
      <w:pPr>
        <w:pStyle w:val="TOC2"/>
        <w:rPr>
          <w:rFonts w:asciiTheme="minorHAnsi" w:eastAsiaTheme="minorEastAsia" w:hAnsiTheme="minorHAnsi" w:cstheme="minorBidi"/>
          <w:noProof/>
          <w:sz w:val="22"/>
          <w:szCs w:val="22"/>
        </w:rPr>
      </w:pPr>
      <w:hyperlink w:anchor="_Toc117184685" w:history="1">
        <w:r w:rsidR="00DC2471" w:rsidRPr="004F0CFD">
          <w:rPr>
            <w:rStyle w:val="Hyperlink"/>
            <w:rFonts w:eastAsia="Arial"/>
            <w:noProof/>
          </w:rPr>
          <w:t>Agriculture, Fisheries and Forestry</w:t>
        </w:r>
        <w:r w:rsidR="00DC2471">
          <w:rPr>
            <w:noProof/>
            <w:webHidden/>
          </w:rPr>
          <w:tab/>
        </w:r>
        <w:r w:rsidR="00DC2471">
          <w:rPr>
            <w:noProof/>
            <w:webHidden/>
          </w:rPr>
          <w:fldChar w:fldCharType="begin"/>
        </w:r>
        <w:r w:rsidR="00DC2471">
          <w:rPr>
            <w:noProof/>
            <w:webHidden/>
          </w:rPr>
          <w:instrText xml:space="preserve"> PAGEREF _Toc117184685 \h </w:instrText>
        </w:r>
        <w:r w:rsidR="00DC2471">
          <w:rPr>
            <w:noProof/>
            <w:webHidden/>
          </w:rPr>
        </w:r>
        <w:r w:rsidR="00DC2471">
          <w:rPr>
            <w:noProof/>
            <w:webHidden/>
          </w:rPr>
          <w:fldChar w:fldCharType="separate"/>
        </w:r>
        <w:r w:rsidR="00E7339B">
          <w:rPr>
            <w:noProof/>
            <w:webHidden/>
          </w:rPr>
          <w:t>306</w:t>
        </w:r>
        <w:r w:rsidR="00DC2471">
          <w:rPr>
            <w:noProof/>
            <w:webHidden/>
          </w:rPr>
          <w:fldChar w:fldCharType="end"/>
        </w:r>
      </w:hyperlink>
    </w:p>
    <w:p w14:paraId="06BABAAE" w14:textId="22DEB6AF" w:rsidR="00DC2471" w:rsidRDefault="00876175">
      <w:pPr>
        <w:pStyle w:val="TOC2"/>
        <w:rPr>
          <w:rFonts w:asciiTheme="minorHAnsi" w:eastAsiaTheme="minorEastAsia" w:hAnsiTheme="minorHAnsi" w:cstheme="minorBidi"/>
          <w:noProof/>
          <w:sz w:val="22"/>
          <w:szCs w:val="22"/>
        </w:rPr>
      </w:pPr>
      <w:hyperlink w:anchor="_Toc117184686" w:history="1">
        <w:r w:rsidR="00DC2471" w:rsidRPr="004F0CFD">
          <w:rPr>
            <w:rStyle w:val="Hyperlink"/>
            <w:rFonts w:eastAsia="Arial"/>
            <w:noProof/>
          </w:rPr>
          <w:t>Climate Change, Energy, the Environment and Water</w:t>
        </w:r>
        <w:r w:rsidR="00DC2471">
          <w:rPr>
            <w:noProof/>
            <w:webHidden/>
          </w:rPr>
          <w:tab/>
        </w:r>
        <w:r w:rsidR="00DC2471">
          <w:rPr>
            <w:noProof/>
            <w:webHidden/>
          </w:rPr>
          <w:fldChar w:fldCharType="begin"/>
        </w:r>
        <w:r w:rsidR="00DC2471">
          <w:rPr>
            <w:noProof/>
            <w:webHidden/>
          </w:rPr>
          <w:instrText xml:space="preserve"> PAGEREF _Toc117184686 \h </w:instrText>
        </w:r>
        <w:r w:rsidR="00DC2471">
          <w:rPr>
            <w:noProof/>
            <w:webHidden/>
          </w:rPr>
        </w:r>
        <w:r w:rsidR="00DC2471">
          <w:rPr>
            <w:noProof/>
            <w:webHidden/>
          </w:rPr>
          <w:fldChar w:fldCharType="separate"/>
        </w:r>
        <w:r w:rsidR="00E7339B">
          <w:rPr>
            <w:noProof/>
            <w:webHidden/>
          </w:rPr>
          <w:t>308</w:t>
        </w:r>
        <w:r w:rsidR="00DC2471">
          <w:rPr>
            <w:noProof/>
            <w:webHidden/>
          </w:rPr>
          <w:fldChar w:fldCharType="end"/>
        </w:r>
      </w:hyperlink>
    </w:p>
    <w:p w14:paraId="44986892" w14:textId="5750DB3F" w:rsidR="00DC2471" w:rsidRDefault="00876175" w:rsidP="008662A6">
      <w:pPr>
        <w:pStyle w:val="TOC2"/>
        <w:tabs>
          <w:tab w:val="clear" w:pos="992"/>
        </w:tabs>
        <w:ind w:left="567" w:hanging="567"/>
        <w:rPr>
          <w:rFonts w:asciiTheme="minorHAnsi" w:eastAsiaTheme="minorEastAsia" w:hAnsiTheme="minorHAnsi" w:cstheme="minorBidi"/>
          <w:noProof/>
          <w:sz w:val="22"/>
          <w:szCs w:val="22"/>
        </w:rPr>
      </w:pPr>
      <w:hyperlink w:anchor="_Toc117184687" w:history="1">
        <w:r w:rsidR="00DC2471" w:rsidRPr="004F0CFD">
          <w:rPr>
            <w:rStyle w:val="Hyperlink"/>
            <w:rFonts w:eastAsia="Arial"/>
            <w:noProof/>
          </w:rPr>
          <w:t>Education</w:t>
        </w:r>
        <w:r w:rsidR="00DC2471">
          <w:rPr>
            <w:noProof/>
            <w:webHidden/>
          </w:rPr>
          <w:tab/>
        </w:r>
        <w:r w:rsidR="00DC2471">
          <w:rPr>
            <w:noProof/>
            <w:webHidden/>
          </w:rPr>
          <w:fldChar w:fldCharType="begin"/>
        </w:r>
        <w:r w:rsidR="00DC2471">
          <w:rPr>
            <w:noProof/>
            <w:webHidden/>
          </w:rPr>
          <w:instrText xml:space="preserve"> PAGEREF _Toc117184687 \h </w:instrText>
        </w:r>
        <w:r w:rsidR="00DC2471">
          <w:rPr>
            <w:noProof/>
            <w:webHidden/>
          </w:rPr>
        </w:r>
        <w:r w:rsidR="00DC2471">
          <w:rPr>
            <w:noProof/>
            <w:webHidden/>
          </w:rPr>
          <w:fldChar w:fldCharType="separate"/>
        </w:r>
        <w:r w:rsidR="00E7339B">
          <w:rPr>
            <w:noProof/>
            <w:webHidden/>
          </w:rPr>
          <w:t>309</w:t>
        </w:r>
        <w:r w:rsidR="00DC2471">
          <w:rPr>
            <w:noProof/>
            <w:webHidden/>
          </w:rPr>
          <w:fldChar w:fldCharType="end"/>
        </w:r>
      </w:hyperlink>
    </w:p>
    <w:p w14:paraId="25F08E32" w14:textId="67AD57A0" w:rsidR="00DC2471" w:rsidRDefault="00876175">
      <w:pPr>
        <w:pStyle w:val="TOC2"/>
        <w:rPr>
          <w:rFonts w:asciiTheme="minorHAnsi" w:eastAsiaTheme="minorEastAsia" w:hAnsiTheme="minorHAnsi" w:cstheme="minorBidi"/>
          <w:noProof/>
          <w:sz w:val="22"/>
          <w:szCs w:val="22"/>
        </w:rPr>
      </w:pPr>
      <w:hyperlink w:anchor="_Toc117184688" w:history="1">
        <w:r w:rsidR="00DC2471" w:rsidRPr="004F0CFD">
          <w:rPr>
            <w:rStyle w:val="Hyperlink"/>
            <w:rFonts w:eastAsia="Arial"/>
            <w:noProof/>
          </w:rPr>
          <w:t>Employment and Workplace Relations</w:t>
        </w:r>
        <w:r w:rsidR="00DC2471">
          <w:rPr>
            <w:noProof/>
            <w:webHidden/>
          </w:rPr>
          <w:tab/>
        </w:r>
        <w:r w:rsidR="00DC2471">
          <w:rPr>
            <w:noProof/>
            <w:webHidden/>
          </w:rPr>
          <w:fldChar w:fldCharType="begin"/>
        </w:r>
        <w:r w:rsidR="00DC2471">
          <w:rPr>
            <w:noProof/>
            <w:webHidden/>
          </w:rPr>
          <w:instrText xml:space="preserve"> PAGEREF _Toc117184688 \h </w:instrText>
        </w:r>
        <w:r w:rsidR="00DC2471">
          <w:rPr>
            <w:noProof/>
            <w:webHidden/>
          </w:rPr>
        </w:r>
        <w:r w:rsidR="00DC2471">
          <w:rPr>
            <w:noProof/>
            <w:webHidden/>
          </w:rPr>
          <w:fldChar w:fldCharType="separate"/>
        </w:r>
        <w:r w:rsidR="00E7339B">
          <w:rPr>
            <w:noProof/>
            <w:webHidden/>
          </w:rPr>
          <w:t>309</w:t>
        </w:r>
        <w:r w:rsidR="00DC2471">
          <w:rPr>
            <w:noProof/>
            <w:webHidden/>
          </w:rPr>
          <w:fldChar w:fldCharType="end"/>
        </w:r>
      </w:hyperlink>
    </w:p>
    <w:p w14:paraId="188BCFE2" w14:textId="3D1B3325" w:rsidR="00DC2471" w:rsidRDefault="00876175">
      <w:pPr>
        <w:pStyle w:val="TOC2"/>
        <w:rPr>
          <w:rFonts w:asciiTheme="minorHAnsi" w:eastAsiaTheme="minorEastAsia" w:hAnsiTheme="minorHAnsi" w:cstheme="minorBidi"/>
          <w:noProof/>
          <w:sz w:val="22"/>
          <w:szCs w:val="22"/>
        </w:rPr>
      </w:pPr>
      <w:hyperlink w:anchor="_Toc117184689" w:history="1">
        <w:r w:rsidR="00DC2471" w:rsidRPr="004F0CFD">
          <w:rPr>
            <w:rStyle w:val="Hyperlink"/>
            <w:rFonts w:eastAsia="Arial"/>
            <w:noProof/>
          </w:rPr>
          <w:t>Foreign Affairs and Trade</w:t>
        </w:r>
        <w:r w:rsidR="00DC2471">
          <w:rPr>
            <w:noProof/>
            <w:webHidden/>
          </w:rPr>
          <w:tab/>
        </w:r>
        <w:r w:rsidR="00DC2471">
          <w:rPr>
            <w:noProof/>
            <w:webHidden/>
          </w:rPr>
          <w:fldChar w:fldCharType="begin"/>
        </w:r>
        <w:r w:rsidR="00DC2471">
          <w:rPr>
            <w:noProof/>
            <w:webHidden/>
          </w:rPr>
          <w:instrText xml:space="preserve"> PAGEREF _Toc117184689 \h </w:instrText>
        </w:r>
        <w:r w:rsidR="00DC2471">
          <w:rPr>
            <w:noProof/>
            <w:webHidden/>
          </w:rPr>
        </w:r>
        <w:r w:rsidR="00DC2471">
          <w:rPr>
            <w:noProof/>
            <w:webHidden/>
          </w:rPr>
          <w:fldChar w:fldCharType="separate"/>
        </w:r>
        <w:r w:rsidR="00E7339B">
          <w:rPr>
            <w:noProof/>
            <w:webHidden/>
          </w:rPr>
          <w:t>310</w:t>
        </w:r>
        <w:r w:rsidR="00DC2471">
          <w:rPr>
            <w:noProof/>
            <w:webHidden/>
          </w:rPr>
          <w:fldChar w:fldCharType="end"/>
        </w:r>
      </w:hyperlink>
    </w:p>
    <w:p w14:paraId="46B2E206" w14:textId="4944B444" w:rsidR="00DC2471" w:rsidRDefault="00876175">
      <w:pPr>
        <w:pStyle w:val="TOC2"/>
        <w:rPr>
          <w:rFonts w:asciiTheme="minorHAnsi" w:eastAsiaTheme="minorEastAsia" w:hAnsiTheme="minorHAnsi" w:cstheme="minorBidi"/>
          <w:noProof/>
          <w:sz w:val="22"/>
          <w:szCs w:val="22"/>
        </w:rPr>
      </w:pPr>
      <w:hyperlink w:anchor="_Toc117184690" w:history="1">
        <w:r w:rsidR="00DC2471" w:rsidRPr="004F0CFD">
          <w:rPr>
            <w:rStyle w:val="Hyperlink"/>
            <w:rFonts w:eastAsia="Arial"/>
            <w:noProof/>
          </w:rPr>
          <w:t>Health and Aged Care</w:t>
        </w:r>
        <w:r w:rsidR="00DC2471">
          <w:rPr>
            <w:noProof/>
            <w:webHidden/>
          </w:rPr>
          <w:tab/>
        </w:r>
        <w:r w:rsidR="00DC2471">
          <w:rPr>
            <w:noProof/>
            <w:webHidden/>
          </w:rPr>
          <w:fldChar w:fldCharType="begin"/>
        </w:r>
        <w:r w:rsidR="00DC2471">
          <w:rPr>
            <w:noProof/>
            <w:webHidden/>
          </w:rPr>
          <w:instrText xml:space="preserve"> PAGEREF _Toc117184690 \h </w:instrText>
        </w:r>
        <w:r w:rsidR="00DC2471">
          <w:rPr>
            <w:noProof/>
            <w:webHidden/>
          </w:rPr>
        </w:r>
        <w:r w:rsidR="00DC2471">
          <w:rPr>
            <w:noProof/>
            <w:webHidden/>
          </w:rPr>
          <w:fldChar w:fldCharType="separate"/>
        </w:r>
        <w:r w:rsidR="00E7339B">
          <w:rPr>
            <w:noProof/>
            <w:webHidden/>
          </w:rPr>
          <w:t>310</w:t>
        </w:r>
        <w:r w:rsidR="00DC2471">
          <w:rPr>
            <w:noProof/>
            <w:webHidden/>
          </w:rPr>
          <w:fldChar w:fldCharType="end"/>
        </w:r>
      </w:hyperlink>
    </w:p>
    <w:p w14:paraId="5795E09C" w14:textId="68700C13" w:rsidR="00DC2471" w:rsidRDefault="00876175">
      <w:pPr>
        <w:pStyle w:val="TOC2"/>
        <w:rPr>
          <w:rFonts w:asciiTheme="minorHAnsi" w:eastAsiaTheme="minorEastAsia" w:hAnsiTheme="minorHAnsi" w:cstheme="minorBidi"/>
          <w:noProof/>
          <w:sz w:val="22"/>
          <w:szCs w:val="22"/>
        </w:rPr>
      </w:pPr>
      <w:hyperlink w:anchor="_Toc117184691" w:history="1">
        <w:r w:rsidR="00DC2471" w:rsidRPr="004F0CFD">
          <w:rPr>
            <w:rStyle w:val="Hyperlink"/>
            <w:rFonts w:eastAsia="Arial"/>
            <w:noProof/>
          </w:rPr>
          <w:t>Infrastructure, Transport, Regional Development, Communications and the Arts</w:t>
        </w:r>
        <w:r w:rsidR="00DC2471">
          <w:rPr>
            <w:noProof/>
            <w:webHidden/>
          </w:rPr>
          <w:tab/>
        </w:r>
        <w:r w:rsidR="00DC2471">
          <w:rPr>
            <w:noProof/>
            <w:webHidden/>
          </w:rPr>
          <w:fldChar w:fldCharType="begin"/>
        </w:r>
        <w:r w:rsidR="00DC2471">
          <w:rPr>
            <w:noProof/>
            <w:webHidden/>
          </w:rPr>
          <w:instrText xml:space="preserve"> PAGEREF _Toc117184691 \h </w:instrText>
        </w:r>
        <w:r w:rsidR="00DC2471">
          <w:rPr>
            <w:noProof/>
            <w:webHidden/>
          </w:rPr>
        </w:r>
        <w:r w:rsidR="00DC2471">
          <w:rPr>
            <w:noProof/>
            <w:webHidden/>
          </w:rPr>
          <w:fldChar w:fldCharType="separate"/>
        </w:r>
        <w:r w:rsidR="00E7339B">
          <w:rPr>
            <w:noProof/>
            <w:webHidden/>
          </w:rPr>
          <w:t>311</w:t>
        </w:r>
        <w:r w:rsidR="00DC2471">
          <w:rPr>
            <w:noProof/>
            <w:webHidden/>
          </w:rPr>
          <w:fldChar w:fldCharType="end"/>
        </w:r>
      </w:hyperlink>
    </w:p>
    <w:p w14:paraId="2BD6B81C" w14:textId="7249533E" w:rsidR="00DC2471" w:rsidRDefault="00876175">
      <w:pPr>
        <w:pStyle w:val="TOC2"/>
        <w:rPr>
          <w:rFonts w:asciiTheme="minorHAnsi" w:eastAsiaTheme="minorEastAsia" w:hAnsiTheme="minorHAnsi" w:cstheme="minorBidi"/>
          <w:noProof/>
          <w:sz w:val="22"/>
          <w:szCs w:val="22"/>
        </w:rPr>
      </w:pPr>
      <w:hyperlink w:anchor="_Toc117184692" w:history="1">
        <w:r w:rsidR="00DC2471" w:rsidRPr="004F0CFD">
          <w:rPr>
            <w:rStyle w:val="Hyperlink"/>
            <w:rFonts w:eastAsia="Arial"/>
            <w:noProof/>
          </w:rPr>
          <w:t>Prime Minister and Cabinet</w:t>
        </w:r>
        <w:r w:rsidR="00DC2471">
          <w:rPr>
            <w:noProof/>
            <w:webHidden/>
          </w:rPr>
          <w:tab/>
        </w:r>
        <w:r w:rsidR="00DC2471">
          <w:rPr>
            <w:noProof/>
            <w:webHidden/>
          </w:rPr>
          <w:fldChar w:fldCharType="begin"/>
        </w:r>
        <w:r w:rsidR="00DC2471">
          <w:rPr>
            <w:noProof/>
            <w:webHidden/>
          </w:rPr>
          <w:instrText xml:space="preserve"> PAGEREF _Toc117184692 \h </w:instrText>
        </w:r>
        <w:r w:rsidR="00DC2471">
          <w:rPr>
            <w:noProof/>
            <w:webHidden/>
          </w:rPr>
        </w:r>
        <w:r w:rsidR="00DC2471">
          <w:rPr>
            <w:noProof/>
            <w:webHidden/>
          </w:rPr>
          <w:fldChar w:fldCharType="separate"/>
        </w:r>
        <w:r w:rsidR="00E7339B">
          <w:rPr>
            <w:noProof/>
            <w:webHidden/>
          </w:rPr>
          <w:t>312</w:t>
        </w:r>
        <w:r w:rsidR="00DC2471">
          <w:rPr>
            <w:noProof/>
            <w:webHidden/>
          </w:rPr>
          <w:fldChar w:fldCharType="end"/>
        </w:r>
      </w:hyperlink>
    </w:p>
    <w:p w14:paraId="6761D22D" w14:textId="0B088A7A" w:rsidR="00DC2471" w:rsidRDefault="00876175">
      <w:pPr>
        <w:pStyle w:val="TOC2"/>
        <w:rPr>
          <w:rFonts w:asciiTheme="minorHAnsi" w:eastAsiaTheme="minorEastAsia" w:hAnsiTheme="minorHAnsi" w:cstheme="minorBidi"/>
          <w:noProof/>
          <w:sz w:val="22"/>
          <w:szCs w:val="22"/>
        </w:rPr>
      </w:pPr>
      <w:hyperlink w:anchor="_Toc117184693" w:history="1">
        <w:r w:rsidR="00DC2471" w:rsidRPr="004F0CFD">
          <w:rPr>
            <w:rStyle w:val="Hyperlink"/>
            <w:rFonts w:eastAsia="Arial"/>
            <w:noProof/>
          </w:rPr>
          <w:t>Social Services</w:t>
        </w:r>
        <w:r w:rsidR="00DC2471">
          <w:rPr>
            <w:noProof/>
            <w:webHidden/>
          </w:rPr>
          <w:tab/>
        </w:r>
        <w:r w:rsidR="00DC2471">
          <w:rPr>
            <w:noProof/>
            <w:webHidden/>
          </w:rPr>
          <w:fldChar w:fldCharType="begin"/>
        </w:r>
        <w:r w:rsidR="00DC2471">
          <w:rPr>
            <w:noProof/>
            <w:webHidden/>
          </w:rPr>
          <w:instrText xml:space="preserve"> PAGEREF _Toc117184693 \h </w:instrText>
        </w:r>
        <w:r w:rsidR="00DC2471">
          <w:rPr>
            <w:noProof/>
            <w:webHidden/>
          </w:rPr>
        </w:r>
        <w:r w:rsidR="00DC2471">
          <w:rPr>
            <w:noProof/>
            <w:webHidden/>
          </w:rPr>
          <w:fldChar w:fldCharType="separate"/>
        </w:r>
        <w:r w:rsidR="00E7339B">
          <w:rPr>
            <w:noProof/>
            <w:webHidden/>
          </w:rPr>
          <w:t>312</w:t>
        </w:r>
        <w:r w:rsidR="00DC2471">
          <w:rPr>
            <w:noProof/>
            <w:webHidden/>
          </w:rPr>
          <w:fldChar w:fldCharType="end"/>
        </w:r>
      </w:hyperlink>
    </w:p>
    <w:p w14:paraId="2EC8F78B" w14:textId="7DCED20E" w:rsidR="00DC2471" w:rsidRDefault="00876175" w:rsidP="008662A6">
      <w:pPr>
        <w:pStyle w:val="TOC2"/>
        <w:tabs>
          <w:tab w:val="clear" w:pos="992"/>
        </w:tabs>
        <w:ind w:left="567" w:hanging="567"/>
        <w:rPr>
          <w:rFonts w:asciiTheme="minorHAnsi" w:eastAsiaTheme="minorEastAsia" w:hAnsiTheme="minorHAnsi" w:cstheme="minorBidi"/>
          <w:noProof/>
          <w:sz w:val="22"/>
          <w:szCs w:val="22"/>
        </w:rPr>
      </w:pPr>
      <w:hyperlink w:anchor="_Toc117184694" w:history="1">
        <w:r w:rsidR="00DC2471" w:rsidRPr="004F0CFD">
          <w:rPr>
            <w:rStyle w:val="Hyperlink"/>
            <w:rFonts w:eastAsia="Arial"/>
            <w:noProof/>
          </w:rPr>
          <w:t>Treasury</w:t>
        </w:r>
        <w:r w:rsidR="00DC2471">
          <w:rPr>
            <w:noProof/>
            <w:webHidden/>
          </w:rPr>
          <w:tab/>
        </w:r>
        <w:r w:rsidR="00DC2471">
          <w:rPr>
            <w:noProof/>
            <w:webHidden/>
          </w:rPr>
          <w:fldChar w:fldCharType="begin"/>
        </w:r>
        <w:r w:rsidR="00DC2471">
          <w:rPr>
            <w:noProof/>
            <w:webHidden/>
          </w:rPr>
          <w:instrText xml:space="preserve"> PAGEREF _Toc117184694 \h </w:instrText>
        </w:r>
        <w:r w:rsidR="00DC2471">
          <w:rPr>
            <w:noProof/>
            <w:webHidden/>
          </w:rPr>
        </w:r>
        <w:r w:rsidR="00DC2471">
          <w:rPr>
            <w:noProof/>
            <w:webHidden/>
          </w:rPr>
          <w:fldChar w:fldCharType="separate"/>
        </w:r>
        <w:r w:rsidR="00E7339B">
          <w:rPr>
            <w:noProof/>
            <w:webHidden/>
          </w:rPr>
          <w:t>313</w:t>
        </w:r>
        <w:r w:rsidR="00DC2471">
          <w:rPr>
            <w:noProof/>
            <w:webHidden/>
          </w:rPr>
          <w:fldChar w:fldCharType="end"/>
        </w:r>
      </w:hyperlink>
    </w:p>
    <w:p w14:paraId="70F8B29C" w14:textId="6ECD5840" w:rsidR="00D81A31" w:rsidRPr="001E0F27" w:rsidRDefault="00DE4677" w:rsidP="001E0F27">
      <w:pPr>
        <w:sectPr w:rsidR="00D81A31" w:rsidRPr="001E0F27" w:rsidSect="00AC71E7">
          <w:headerReference w:type="default" r:id="rId14"/>
          <w:headerReference w:type="first" r:id="rId15"/>
          <w:footerReference w:type="first" r:id="rId16"/>
          <w:type w:val="oddPage"/>
          <w:pgSz w:w="11906" w:h="16838" w:code="9"/>
          <w:pgMar w:top="2835" w:right="2098" w:bottom="2466" w:left="2098" w:header="1814" w:footer="1814" w:gutter="0"/>
          <w:cols w:space="708"/>
          <w:titlePg/>
          <w:docGrid w:linePitch="360"/>
        </w:sectPr>
      </w:pPr>
      <w:r>
        <w:rPr>
          <w:noProof/>
          <w:lang w:val="en-US"/>
        </w:rPr>
        <w:fldChar w:fldCharType="end"/>
      </w:r>
    </w:p>
    <w:p w14:paraId="1A9C97C8" w14:textId="2F058298" w:rsidR="00482C09" w:rsidRPr="0000725A" w:rsidRDefault="00482C09" w:rsidP="00482C09">
      <w:pPr>
        <w:pStyle w:val="Heading1"/>
        <w:rPr>
          <w:rFonts w:eastAsia="Book Antiqua"/>
        </w:rPr>
      </w:pPr>
      <w:r w:rsidRPr="0000725A">
        <w:rPr>
          <w:rFonts w:eastAsia="Book Antiqua"/>
        </w:rPr>
        <w:lastRenderedPageBreak/>
        <w:t xml:space="preserve">Statement </w:t>
      </w:r>
      <w:r w:rsidR="002627A1">
        <w:rPr>
          <w:rFonts w:eastAsia="Book Antiqua"/>
        </w:rPr>
        <w:t>9</w:t>
      </w:r>
      <w:r w:rsidRPr="0000725A">
        <w:rPr>
          <w:rFonts w:eastAsia="Book Antiqua"/>
        </w:rPr>
        <w:t xml:space="preserve">: Statement of </w:t>
      </w:r>
      <w:r>
        <w:rPr>
          <w:rFonts w:eastAsia="Book Antiqua"/>
        </w:rPr>
        <w:t>R</w:t>
      </w:r>
      <w:r w:rsidRPr="0000725A">
        <w:rPr>
          <w:rFonts w:eastAsia="Book Antiqua"/>
        </w:rPr>
        <w:t>isks</w:t>
      </w:r>
    </w:p>
    <w:p w14:paraId="047782A4" w14:textId="77777777" w:rsidR="00482C09" w:rsidRPr="00542FD2" w:rsidRDefault="00482C09" w:rsidP="00482C09">
      <w:pPr>
        <w:pStyle w:val="Heading2"/>
        <w:rPr>
          <w:rFonts w:eastAsia="Arial"/>
        </w:rPr>
      </w:pPr>
      <w:bookmarkStart w:id="0" w:name="Statement_8:_Statement_of_Risks"/>
      <w:bookmarkStart w:id="1" w:name="_Toc71117767"/>
      <w:bookmarkStart w:id="2" w:name="_Toc99141849"/>
      <w:bookmarkStart w:id="3" w:name="_Toc117184629"/>
      <w:bookmarkEnd w:id="0"/>
      <w:r w:rsidRPr="00201459">
        <w:rPr>
          <w:rFonts w:eastAsia="Arial"/>
        </w:rPr>
        <w:t>Risks to the Budget – Overview</w:t>
      </w:r>
      <w:bookmarkEnd w:id="1"/>
      <w:bookmarkEnd w:id="2"/>
      <w:bookmarkEnd w:id="3"/>
    </w:p>
    <w:p w14:paraId="77DB7CC8" w14:textId="4801FC32" w:rsidR="00482C09" w:rsidRPr="00E979A0" w:rsidRDefault="00482C09" w:rsidP="00482C09">
      <w:pPr>
        <w:rPr>
          <w:rFonts w:eastAsia="Book Antiqua"/>
        </w:rPr>
      </w:pPr>
      <w:r w:rsidRPr="00542FD2">
        <w:rPr>
          <w:rFonts w:eastAsia="Book Antiqua"/>
        </w:rPr>
        <w:t>The forward estimates of revenue and expenses in the 202</w:t>
      </w:r>
      <w:r>
        <w:rPr>
          <w:rFonts w:eastAsia="Book Antiqua"/>
        </w:rPr>
        <w:t>2</w:t>
      </w:r>
      <w:r w:rsidR="00CC03B8">
        <w:rPr>
          <w:rFonts w:eastAsia="Book Antiqua"/>
        </w:rPr>
        <w:t>–</w:t>
      </w:r>
      <w:r w:rsidRPr="00542FD2">
        <w:rPr>
          <w:rFonts w:eastAsia="Book Antiqua"/>
        </w:rPr>
        <w:t>2</w:t>
      </w:r>
      <w:r>
        <w:rPr>
          <w:rFonts w:eastAsia="Book Antiqua"/>
        </w:rPr>
        <w:t>3</w:t>
      </w:r>
      <w:r w:rsidR="002B5A92">
        <w:rPr>
          <w:rFonts w:eastAsia="Book Antiqua"/>
        </w:rPr>
        <w:t> October </w:t>
      </w:r>
      <w:r>
        <w:rPr>
          <w:rFonts w:eastAsia="Book Antiqua"/>
        </w:rPr>
        <w:t xml:space="preserve">Budget </w:t>
      </w:r>
      <w:r w:rsidRPr="00542FD2">
        <w:rPr>
          <w:rFonts w:eastAsia="Book Antiqua"/>
        </w:rPr>
        <w:t xml:space="preserve">incorporate assumptions and judgments based on the best information available at the time of publication, together with a range of economic assumptions and other forecasts and </w:t>
      </w:r>
      <w:r w:rsidRPr="00E979A0">
        <w:rPr>
          <w:rFonts w:eastAsia="Book Antiqua"/>
        </w:rPr>
        <w:t>projections.</w:t>
      </w:r>
    </w:p>
    <w:p w14:paraId="3A4EEF21" w14:textId="77777777" w:rsidR="00482C09" w:rsidRPr="00E979A0" w:rsidRDefault="00482C09" w:rsidP="00B76BD9">
      <w:pPr>
        <w:rPr>
          <w:rFonts w:eastAsia="Book Antiqua"/>
        </w:rPr>
      </w:pPr>
      <w:r w:rsidRPr="00E979A0">
        <w:rPr>
          <w:rFonts w:eastAsia="Book Antiqua"/>
        </w:rPr>
        <w:t>Events that could affect fiscal outcomes include:</w:t>
      </w:r>
    </w:p>
    <w:p w14:paraId="0138A32D" w14:textId="703BB382" w:rsidR="00482C09" w:rsidRPr="00E979A0" w:rsidRDefault="00482C09" w:rsidP="00AF4C47">
      <w:pPr>
        <w:pStyle w:val="Bullet"/>
        <w:rPr>
          <w:rFonts w:eastAsia="Arial"/>
        </w:rPr>
      </w:pPr>
      <w:r w:rsidRPr="001E0F27">
        <w:rPr>
          <w:rFonts w:eastAsia="Arial"/>
        </w:rPr>
        <w:t>changes</w:t>
      </w:r>
      <w:r w:rsidRPr="00E979A0">
        <w:rPr>
          <w:rFonts w:eastAsia="Arial"/>
        </w:rPr>
        <w:t xml:space="preserve"> in economic and other parameters, </w:t>
      </w:r>
      <w:r w:rsidR="00CD6B35">
        <w:rPr>
          <w:rFonts w:eastAsia="Arial"/>
        </w:rPr>
        <w:t xml:space="preserve">which may be </w:t>
      </w:r>
      <w:r w:rsidR="003148BF" w:rsidRPr="00E979A0">
        <w:rPr>
          <w:rFonts w:eastAsia="Arial"/>
        </w:rPr>
        <w:t xml:space="preserve">driven by </w:t>
      </w:r>
      <w:r w:rsidRPr="00E979A0">
        <w:rPr>
          <w:rFonts w:eastAsia="Arial"/>
        </w:rPr>
        <w:t>the continuing uncertainty posed by COVID</w:t>
      </w:r>
      <w:r w:rsidR="00166CB5">
        <w:rPr>
          <w:rFonts w:eastAsia="Arial"/>
        </w:rPr>
        <w:noBreakHyphen/>
      </w:r>
      <w:r w:rsidRPr="00E979A0">
        <w:rPr>
          <w:rFonts w:eastAsia="Arial"/>
        </w:rPr>
        <w:t>19</w:t>
      </w:r>
      <w:r w:rsidR="003148BF" w:rsidRPr="00E979A0">
        <w:rPr>
          <w:rFonts w:eastAsia="Arial"/>
        </w:rPr>
        <w:t xml:space="preserve">, </w:t>
      </w:r>
      <w:r w:rsidR="00FB520B" w:rsidRPr="00FB520B">
        <w:rPr>
          <w:rFonts w:eastAsia="Arial"/>
        </w:rPr>
        <w:t xml:space="preserve">uncertainty associated with the global transition towards net zero emissions, </w:t>
      </w:r>
      <w:r w:rsidR="003148BF" w:rsidRPr="00E979A0">
        <w:rPr>
          <w:rFonts w:eastAsia="Arial"/>
        </w:rPr>
        <w:t xml:space="preserve">domestic inflationary </w:t>
      </w:r>
      <w:r w:rsidR="003148BF" w:rsidRPr="00AF4C47">
        <w:rPr>
          <w:rFonts w:eastAsia="Arial"/>
        </w:rPr>
        <w:t>pressures</w:t>
      </w:r>
      <w:r w:rsidR="003148BF" w:rsidRPr="00E979A0">
        <w:rPr>
          <w:rFonts w:eastAsia="Arial"/>
        </w:rPr>
        <w:t xml:space="preserve">, </w:t>
      </w:r>
      <w:r w:rsidR="001356EF" w:rsidRPr="00E979A0">
        <w:rPr>
          <w:rFonts w:eastAsia="Arial"/>
        </w:rPr>
        <w:t xml:space="preserve">the </w:t>
      </w:r>
      <w:r w:rsidR="006D2732" w:rsidRPr="00E979A0">
        <w:rPr>
          <w:rFonts w:eastAsia="Arial"/>
        </w:rPr>
        <w:t>path of monetary policy, recessions in major advanced economies, a sharper</w:t>
      </w:r>
      <w:r w:rsidR="00166CB5">
        <w:rPr>
          <w:rFonts w:eastAsia="Arial"/>
        </w:rPr>
        <w:noBreakHyphen/>
      </w:r>
      <w:r w:rsidR="006D2732" w:rsidRPr="00E979A0">
        <w:rPr>
          <w:rFonts w:eastAsia="Arial"/>
        </w:rPr>
        <w:t>than</w:t>
      </w:r>
      <w:r w:rsidR="00166CB5">
        <w:rPr>
          <w:rFonts w:eastAsia="Arial"/>
        </w:rPr>
        <w:noBreakHyphen/>
      </w:r>
      <w:r w:rsidR="006D2732" w:rsidRPr="00E979A0">
        <w:rPr>
          <w:rFonts w:eastAsia="Arial"/>
        </w:rPr>
        <w:t xml:space="preserve">expected downturn in China, and further global energy price shocks driving </w:t>
      </w:r>
      <w:r w:rsidR="006D2732" w:rsidRPr="00B76BD9">
        <w:rPr>
          <w:rFonts w:eastAsia="Arial"/>
        </w:rPr>
        <w:t>up</w:t>
      </w:r>
      <w:r w:rsidR="006D2732" w:rsidRPr="00E979A0">
        <w:rPr>
          <w:rFonts w:eastAsia="Arial"/>
        </w:rPr>
        <w:t xml:space="preserve"> prices.</w:t>
      </w:r>
    </w:p>
    <w:p w14:paraId="74D8B52F" w14:textId="1C598BC9" w:rsidR="00482C09" w:rsidRPr="00E979A0" w:rsidRDefault="00482C09" w:rsidP="00AF4C47">
      <w:pPr>
        <w:pStyle w:val="Bullet"/>
        <w:rPr>
          <w:rFonts w:eastAsia="Arial"/>
        </w:rPr>
      </w:pPr>
      <w:r w:rsidRPr="00E979A0">
        <w:rPr>
          <w:rFonts w:eastAsia="Arial"/>
        </w:rPr>
        <w:t>matters not included in the fiscal forecasts because of uncertainty about their timing, magnitude or likelihood</w:t>
      </w:r>
      <w:r w:rsidR="00FD6449">
        <w:rPr>
          <w:rFonts w:eastAsia="Arial"/>
        </w:rPr>
        <w:t>.</w:t>
      </w:r>
    </w:p>
    <w:p w14:paraId="38ABC2FD" w14:textId="77777777" w:rsidR="00482C09" w:rsidRPr="00E979A0" w:rsidRDefault="00482C09" w:rsidP="00AF4C47">
      <w:pPr>
        <w:pStyle w:val="Bullet"/>
        <w:rPr>
          <w:rFonts w:eastAsia="Arial"/>
        </w:rPr>
      </w:pPr>
      <w:r w:rsidRPr="00E979A0">
        <w:rPr>
          <w:rFonts w:eastAsia="Arial"/>
        </w:rPr>
        <w:t xml:space="preserve">the </w:t>
      </w:r>
      <w:r w:rsidRPr="001E0F27">
        <w:rPr>
          <w:rFonts w:eastAsia="Arial"/>
        </w:rPr>
        <w:t>realisation</w:t>
      </w:r>
      <w:r w:rsidRPr="00E979A0">
        <w:rPr>
          <w:rFonts w:eastAsia="Arial"/>
        </w:rPr>
        <w:t xml:space="preserve"> of </w:t>
      </w:r>
      <w:r w:rsidRPr="00B76BD9">
        <w:rPr>
          <w:rFonts w:eastAsia="Arial"/>
        </w:rPr>
        <w:t>contingent</w:t>
      </w:r>
      <w:r w:rsidRPr="00E979A0">
        <w:rPr>
          <w:rFonts w:eastAsia="Arial"/>
        </w:rPr>
        <w:t xml:space="preserve"> liabilities or </w:t>
      </w:r>
      <w:r w:rsidRPr="00AF4C47">
        <w:rPr>
          <w:rFonts w:eastAsia="Arial"/>
        </w:rPr>
        <w:t>assets</w:t>
      </w:r>
      <w:r w:rsidRPr="00E979A0">
        <w:rPr>
          <w:rFonts w:eastAsia="Arial"/>
        </w:rPr>
        <w:t>.</w:t>
      </w:r>
    </w:p>
    <w:p w14:paraId="30642D1E" w14:textId="70311421" w:rsidR="00482C09" w:rsidRPr="00542FD2" w:rsidRDefault="00482C09" w:rsidP="00B76BD9">
      <w:pPr>
        <w:rPr>
          <w:rFonts w:eastAsia="Book Antiqua"/>
        </w:rPr>
      </w:pPr>
      <w:bookmarkStart w:id="4" w:name="Risks_to_the_Budget_—_overview"/>
      <w:bookmarkEnd w:id="4"/>
      <w:r w:rsidRPr="00E979A0">
        <w:rPr>
          <w:rFonts w:eastAsia="Book Antiqua"/>
        </w:rPr>
        <w:t>The revenue and expense estimates and projections published in the</w:t>
      </w:r>
      <w:r w:rsidR="00B152DC">
        <w:rPr>
          <w:rFonts w:eastAsia="Book Antiqua"/>
        </w:rPr>
        <w:t xml:space="preserve"> </w:t>
      </w:r>
      <w:r w:rsidRPr="00E979A0">
        <w:rPr>
          <w:rFonts w:eastAsia="Book Antiqua"/>
        </w:rPr>
        <w:t>2022</w:t>
      </w:r>
      <w:r w:rsidR="00CC03B8">
        <w:rPr>
          <w:rFonts w:eastAsia="Book Antiqua"/>
        </w:rPr>
        <w:t>–</w:t>
      </w:r>
      <w:r w:rsidRPr="00E979A0">
        <w:rPr>
          <w:rFonts w:eastAsia="Book Antiqua"/>
        </w:rPr>
        <w:t>23</w:t>
      </w:r>
      <w:r w:rsidR="00B152DC">
        <w:rPr>
          <w:rFonts w:eastAsia="Book Antiqua"/>
        </w:rPr>
        <w:t xml:space="preserve"> </w:t>
      </w:r>
      <w:r w:rsidR="002B5A92">
        <w:rPr>
          <w:rFonts w:eastAsia="Book Antiqua"/>
        </w:rPr>
        <w:t>October</w:t>
      </w:r>
      <w:r w:rsidR="00B152DC">
        <w:rPr>
          <w:rFonts w:eastAsia="Book Antiqua"/>
        </w:rPr>
        <w:t xml:space="preserve"> </w:t>
      </w:r>
      <w:r w:rsidRPr="00E979A0">
        <w:rPr>
          <w:rFonts w:eastAsia="Book Antiqua"/>
        </w:rPr>
        <w:t xml:space="preserve">Budget are based on a range of economic and other parameters that are consistent with the domestic and international outlook detailed in </w:t>
      </w:r>
      <w:r w:rsidR="006D2732" w:rsidRPr="00E979A0">
        <w:rPr>
          <w:rFonts w:eastAsia="Book Antiqua"/>
          <w:i/>
        </w:rPr>
        <w:t>Budget S</w:t>
      </w:r>
      <w:r w:rsidRPr="00E979A0">
        <w:rPr>
          <w:rFonts w:eastAsia="Book Antiqua"/>
          <w:i/>
        </w:rPr>
        <w:t>tatement 2: Economic Outlook</w:t>
      </w:r>
      <w:r w:rsidRPr="00E979A0">
        <w:rPr>
          <w:rFonts w:eastAsia="Book Antiqua"/>
        </w:rPr>
        <w:t xml:space="preserve">. Economic outcomes that differ from the parameters used in the Budget represent a material risk to the Budget estimates. </w:t>
      </w:r>
      <w:r w:rsidR="006D2732" w:rsidRPr="00E979A0">
        <w:rPr>
          <w:rFonts w:eastAsia="Book Antiqua"/>
          <w:i/>
        </w:rPr>
        <w:t>Budget S</w:t>
      </w:r>
      <w:r w:rsidR="004257D6" w:rsidRPr="00E979A0">
        <w:rPr>
          <w:rFonts w:eastAsia="Book Antiqua"/>
          <w:i/>
        </w:rPr>
        <w:t xml:space="preserve">tatement </w:t>
      </w:r>
      <w:r w:rsidR="009A531B">
        <w:rPr>
          <w:rFonts w:eastAsia="Book Antiqua"/>
          <w:i/>
        </w:rPr>
        <w:t>8</w:t>
      </w:r>
      <w:r w:rsidRPr="00E979A0">
        <w:rPr>
          <w:rFonts w:eastAsia="Book Antiqua"/>
          <w:i/>
        </w:rPr>
        <w:t>: Forecast</w:t>
      </w:r>
      <w:r w:rsidR="006D2732" w:rsidRPr="00E979A0">
        <w:rPr>
          <w:rFonts w:eastAsia="Book Antiqua"/>
          <w:i/>
        </w:rPr>
        <w:t xml:space="preserve">ing Performance </w:t>
      </w:r>
      <w:r w:rsidRPr="00E979A0">
        <w:rPr>
          <w:rFonts w:eastAsia="Book Antiqua"/>
          <w:i/>
        </w:rPr>
        <w:t xml:space="preserve">and Sensitivity Analysis </w:t>
      </w:r>
      <w:r w:rsidRPr="00E979A0">
        <w:rPr>
          <w:rFonts w:eastAsia="Book Antiqua"/>
        </w:rPr>
        <w:t>examines the impact on receipts and payments of altering some of the key economic assumptions underlying the Budget estimates.</w:t>
      </w:r>
    </w:p>
    <w:p w14:paraId="0E239D23" w14:textId="3EAFC477" w:rsidR="00482C09" w:rsidRPr="00E979A0" w:rsidRDefault="00482C09" w:rsidP="00482C09">
      <w:pPr>
        <w:rPr>
          <w:rFonts w:eastAsia="Book Antiqua"/>
        </w:rPr>
      </w:pPr>
      <w:r w:rsidRPr="00542FD2">
        <w:rPr>
          <w:rFonts w:eastAsia="Book Antiqua"/>
        </w:rPr>
        <w:t>A significant portion of government expenditure is for demand</w:t>
      </w:r>
      <w:r w:rsidR="00166CB5">
        <w:rPr>
          <w:rFonts w:eastAsia="Book Antiqua"/>
        </w:rPr>
        <w:noBreakHyphen/>
      </w:r>
      <w:r w:rsidRPr="00542FD2">
        <w:rPr>
          <w:rFonts w:eastAsia="Book Antiqua"/>
        </w:rPr>
        <w:t>driven programs. Outcomes for these programs could differ from the estimates and projections due to changes in economic circumstances and other factors. For exampl</w:t>
      </w:r>
      <w:r w:rsidRPr="00E979A0">
        <w:rPr>
          <w:rFonts w:eastAsia="Book Antiqua"/>
        </w:rPr>
        <w:t xml:space="preserve">e, </w:t>
      </w:r>
      <w:r w:rsidR="003148BF" w:rsidRPr="00E979A0">
        <w:rPr>
          <w:rFonts w:eastAsia="Book Antiqua"/>
        </w:rPr>
        <w:t xml:space="preserve">differing outcomes for inflation will affect the indexation that is applied to a wide range of payments and mean that expenditure for </w:t>
      </w:r>
      <w:r w:rsidR="00CD6B35">
        <w:rPr>
          <w:rFonts w:eastAsia="Book Antiqua"/>
        </w:rPr>
        <w:t>indexed</w:t>
      </w:r>
      <w:r w:rsidR="00CD6B35" w:rsidRPr="00E979A0">
        <w:rPr>
          <w:rFonts w:eastAsia="Book Antiqua"/>
        </w:rPr>
        <w:t xml:space="preserve"> </w:t>
      </w:r>
      <w:r w:rsidR="003148BF" w:rsidRPr="00E979A0">
        <w:rPr>
          <w:rFonts w:eastAsia="Book Antiqua"/>
        </w:rPr>
        <w:t xml:space="preserve">social services payments will vary. Similarly, differing outcomes for employment will affect </w:t>
      </w:r>
      <w:proofErr w:type="spellStart"/>
      <w:r w:rsidR="003148BF" w:rsidRPr="00E979A0">
        <w:rPr>
          <w:rFonts w:eastAsia="Book Antiqua"/>
        </w:rPr>
        <w:t>JobSeeker</w:t>
      </w:r>
      <w:proofErr w:type="spellEnd"/>
      <w:r w:rsidR="003148BF" w:rsidRPr="00E979A0">
        <w:rPr>
          <w:rFonts w:eastAsia="Book Antiqua"/>
        </w:rPr>
        <w:t xml:space="preserve"> and other unemployment support payments</w:t>
      </w:r>
      <w:r w:rsidR="003C1CE5">
        <w:rPr>
          <w:rFonts w:eastAsia="Book Antiqua"/>
        </w:rPr>
        <w:t xml:space="preserve">. </w:t>
      </w:r>
      <w:r w:rsidR="003148BF" w:rsidRPr="00E979A0">
        <w:rPr>
          <w:rFonts w:eastAsia="Book Antiqua"/>
        </w:rPr>
        <w:t>For a number of other demand</w:t>
      </w:r>
      <w:r w:rsidR="00166CB5">
        <w:rPr>
          <w:rFonts w:eastAsia="Book Antiqua"/>
        </w:rPr>
        <w:noBreakHyphen/>
      </w:r>
      <w:r w:rsidR="003148BF" w:rsidRPr="00E979A0">
        <w:rPr>
          <w:rFonts w:eastAsia="Book Antiqua"/>
        </w:rPr>
        <w:t>driven support p</w:t>
      </w:r>
      <w:r w:rsidR="00ED5DF3">
        <w:rPr>
          <w:rFonts w:eastAsia="Book Antiqua"/>
        </w:rPr>
        <w:t>rograms, including the National </w:t>
      </w:r>
      <w:r w:rsidR="003148BF" w:rsidRPr="00E979A0">
        <w:rPr>
          <w:rFonts w:eastAsia="Book Antiqua"/>
        </w:rPr>
        <w:t xml:space="preserve">Disability Insurance Scheme, </w:t>
      </w:r>
      <w:r w:rsidR="00701E00">
        <w:rPr>
          <w:rFonts w:eastAsia="Book Antiqua"/>
        </w:rPr>
        <w:t>a</w:t>
      </w:r>
      <w:r w:rsidR="003148BF" w:rsidRPr="00E979A0">
        <w:rPr>
          <w:rFonts w:eastAsia="Book Antiqua"/>
        </w:rPr>
        <w:t xml:space="preserve">ged </w:t>
      </w:r>
      <w:r w:rsidR="00701E00">
        <w:rPr>
          <w:rFonts w:eastAsia="Book Antiqua"/>
        </w:rPr>
        <w:t>c</w:t>
      </w:r>
      <w:r w:rsidR="003148BF" w:rsidRPr="00E979A0">
        <w:rPr>
          <w:rFonts w:eastAsia="Book Antiqua"/>
        </w:rPr>
        <w:t xml:space="preserve">are programs and </w:t>
      </w:r>
      <w:r w:rsidR="00701E00">
        <w:rPr>
          <w:rFonts w:eastAsia="Book Antiqua"/>
        </w:rPr>
        <w:t>h</w:t>
      </w:r>
      <w:r w:rsidR="003148BF" w:rsidRPr="00E979A0">
        <w:rPr>
          <w:rFonts w:eastAsia="Book Antiqua"/>
        </w:rPr>
        <w:t>ealth programs, outcomes depend on the wide range of factors that affect the take</w:t>
      </w:r>
      <w:r w:rsidR="00166CB5">
        <w:rPr>
          <w:rFonts w:eastAsia="Book Antiqua"/>
        </w:rPr>
        <w:noBreakHyphen/>
      </w:r>
      <w:r w:rsidR="003148BF" w:rsidRPr="00E979A0">
        <w:rPr>
          <w:rFonts w:eastAsia="Book Antiqua"/>
        </w:rPr>
        <w:t>up of and cost of these programs.</w:t>
      </w:r>
    </w:p>
    <w:p w14:paraId="074FF4E7" w14:textId="4765DE5B" w:rsidR="00482C09" w:rsidRPr="00542FD2" w:rsidRDefault="003148BF" w:rsidP="00482C09">
      <w:pPr>
        <w:rPr>
          <w:rFonts w:eastAsia="Book Antiqua"/>
        </w:rPr>
      </w:pPr>
      <w:r w:rsidRPr="00E979A0">
        <w:rPr>
          <w:rFonts w:eastAsia="Book Antiqua"/>
        </w:rPr>
        <w:t>R</w:t>
      </w:r>
      <w:r w:rsidR="00482C09" w:rsidRPr="00E979A0">
        <w:rPr>
          <w:rFonts w:eastAsia="Book Antiqua"/>
        </w:rPr>
        <w:t>evenue forecasting relies heavily on the observed relationships between the economy, tax</w:t>
      </w:r>
      <w:r w:rsidR="00482C09" w:rsidRPr="00542FD2">
        <w:rPr>
          <w:rFonts w:eastAsia="Book Antiqua"/>
        </w:rPr>
        <w:t xml:space="preserve"> bases and tax revenues. Such relationships may shift over time as the economy changes, presenting further risk to the estimates. For example, the ability of entities to utilise tax losses to offset profits may continue to pose heightened challenges in estimating the profile for</w:t>
      </w:r>
      <w:r w:rsidR="006D2732">
        <w:rPr>
          <w:rFonts w:eastAsia="Book Antiqua"/>
        </w:rPr>
        <w:t xml:space="preserve"> company and Petroleum Resource Rent Tax </w:t>
      </w:r>
      <w:r w:rsidR="00482C09" w:rsidRPr="00542FD2">
        <w:rPr>
          <w:rFonts w:eastAsia="Book Antiqua"/>
        </w:rPr>
        <w:t xml:space="preserve">receipts in </w:t>
      </w:r>
      <w:r w:rsidR="006D2732">
        <w:rPr>
          <w:rFonts w:eastAsia="Book Antiqua"/>
        </w:rPr>
        <w:t>particular</w:t>
      </w:r>
      <w:r w:rsidR="00482C09" w:rsidRPr="00542FD2">
        <w:rPr>
          <w:rFonts w:eastAsia="Book Antiqua"/>
        </w:rPr>
        <w:t>. Revenue forecasts also incorporate costings for new policies that typically involve a degree of uncertainty.</w:t>
      </w:r>
    </w:p>
    <w:p w14:paraId="2172E357" w14:textId="1E3084DA" w:rsidR="00482C09" w:rsidRPr="00542FD2" w:rsidRDefault="00482C09" w:rsidP="00482C09">
      <w:pPr>
        <w:rPr>
          <w:rFonts w:eastAsia="Book Antiqua"/>
        </w:rPr>
      </w:pPr>
      <w:r w:rsidRPr="00542FD2">
        <w:rPr>
          <w:rFonts w:eastAsia="Book Antiqua"/>
        </w:rPr>
        <w:lastRenderedPageBreak/>
        <w:t>The estimates and projections of revenue are also subject to a number of general risks that can affect taxation collections. These general pressures include the ability of the tax system to keep pace with changes in the business environment, tax avoidance, court decisions and Australian Taxation Office rulings, and the outcome of compliance programs. These pressures may result in a shift in the composition of taxation collected from the various tax bases or a change in the size of the tax base.</w:t>
      </w:r>
    </w:p>
    <w:p w14:paraId="4F883488" w14:textId="496DCF4E" w:rsidR="00482C09" w:rsidRPr="00542FD2" w:rsidRDefault="00482C09" w:rsidP="00482C09">
      <w:pPr>
        <w:rPr>
          <w:rFonts w:eastAsia="Book Antiqua"/>
        </w:rPr>
      </w:pPr>
      <w:r w:rsidRPr="00542FD2">
        <w:rPr>
          <w:rFonts w:eastAsia="Book Antiqua"/>
        </w:rPr>
        <w:t>Many agencies rely on external revenue to underpin their delivery of a range of outputs. Estimates included in the Budget for these agencies reflect the best and most up</w:t>
      </w:r>
      <w:r w:rsidR="00166CB5">
        <w:rPr>
          <w:rFonts w:eastAsia="Book Antiqua"/>
        </w:rPr>
        <w:noBreakHyphen/>
      </w:r>
      <w:r w:rsidRPr="00542FD2">
        <w:rPr>
          <w:rFonts w:eastAsia="Book Antiqua"/>
        </w:rPr>
        <w:t>to</w:t>
      </w:r>
      <w:r w:rsidR="00166CB5">
        <w:rPr>
          <w:rFonts w:eastAsia="Book Antiqua"/>
        </w:rPr>
        <w:noBreakHyphen/>
      </w:r>
      <w:r w:rsidRPr="00542FD2">
        <w:rPr>
          <w:rFonts w:eastAsia="Book Antiqua"/>
        </w:rPr>
        <w:t xml:space="preserve">date information regarding the likely scale of external revenue. However, outcomes in relation to external revenue are not certain and are subject to risks. In some cases, these risks are common to a number of agencies and the aggregate impact on the Budget can extend beyond a single entity. </w:t>
      </w:r>
    </w:p>
    <w:p w14:paraId="760F0B88" w14:textId="77777777" w:rsidR="004257D6" w:rsidRDefault="00482C09" w:rsidP="00482C09">
      <w:pPr>
        <w:rPr>
          <w:rFonts w:eastAsia="Book Antiqua"/>
        </w:rPr>
      </w:pPr>
      <w:r w:rsidRPr="00542FD2">
        <w:rPr>
          <w:rFonts w:eastAsia="Book Antiqua"/>
        </w:rPr>
        <w:t xml:space="preserve">The forward estimates in the </w:t>
      </w:r>
      <w:r>
        <w:rPr>
          <w:rFonts w:eastAsia="Book Antiqua"/>
        </w:rPr>
        <w:t>Budget</w:t>
      </w:r>
      <w:r w:rsidRPr="00542FD2">
        <w:rPr>
          <w:rFonts w:eastAsia="Book Antiqua"/>
        </w:rPr>
        <w:t xml:space="preserve"> include the impact of all policy decisions, including those that remain unlegislated. Where legislation is not passed in time to enable commencement of the measure at the anticipated commencement date, the legislation is passed with amendments to the original decision, or is rejected, there is a risk of a variation to the fiscal position outlined in the </w:t>
      </w:r>
      <w:r>
        <w:rPr>
          <w:rFonts w:eastAsia="Book Antiqua"/>
        </w:rPr>
        <w:t>Budget</w:t>
      </w:r>
      <w:r w:rsidRPr="00542FD2">
        <w:rPr>
          <w:rFonts w:eastAsia="Book Antiqua"/>
        </w:rPr>
        <w:t>.</w:t>
      </w:r>
    </w:p>
    <w:p w14:paraId="7EE926A5" w14:textId="3DCD7AA4" w:rsidR="00D1022E" w:rsidRPr="000516CF" w:rsidRDefault="00D1022E" w:rsidP="005326DF">
      <w:pPr>
        <w:pStyle w:val="Heading3"/>
      </w:pPr>
      <w:bookmarkStart w:id="5" w:name="_Toc117184630"/>
      <w:r w:rsidRPr="000516CF">
        <w:t>The risk</w:t>
      </w:r>
      <w:r>
        <w:t>s associated with climate change</w:t>
      </w:r>
      <w:bookmarkEnd w:id="5"/>
    </w:p>
    <w:p w14:paraId="6D104432" w14:textId="7810D0C9" w:rsidR="00CB7A4A" w:rsidRPr="00CB7A4A" w:rsidRDefault="00CB7A4A" w:rsidP="001E0F27">
      <w:pPr>
        <w:rPr>
          <w:b/>
        </w:rPr>
      </w:pPr>
      <w:r w:rsidRPr="00CB7A4A">
        <w:t>Over time, climate change is expected to have a significant impact on the Budget. The Australian Government is managing these impacts by reducing emissions and capturing the economic opportunities presented by the net zero transition. However, there is still significant uncertainty about how global emissions will evolve and the impacts climate change w</w:t>
      </w:r>
      <w:r w:rsidR="00C76ECA">
        <w:t>ill</w:t>
      </w:r>
      <w:r w:rsidRPr="00CB7A4A">
        <w:t xml:space="preserve"> have on Australia.</w:t>
      </w:r>
    </w:p>
    <w:p w14:paraId="24152149" w14:textId="1A71DBF1" w:rsidR="00CB7A4A" w:rsidRPr="00CB7A4A" w:rsidRDefault="00CB7A4A" w:rsidP="001E0F27">
      <w:pPr>
        <w:rPr>
          <w:b/>
        </w:rPr>
      </w:pPr>
      <w:r w:rsidRPr="00CB7A4A">
        <w:t>Climate change has a number of channels through which it can affect macroeconomic and fiscal outcomes. These include the physical impacts of climate change, the indirect impacts climate change will have on Australia</w:t>
      </w:r>
      <w:r w:rsidR="00166CB5">
        <w:rPr>
          <w:b/>
        </w:rPr>
        <w:t>’</w:t>
      </w:r>
      <w:r w:rsidRPr="00CB7A4A">
        <w:t>s industry mix, and the impacts of policy responses to reduce emissions or adapt to climate impacts. Each of these has the potential to affect receipts, payments, and the Australian Government</w:t>
      </w:r>
      <w:r w:rsidR="00166CB5">
        <w:rPr>
          <w:b/>
        </w:rPr>
        <w:t>’</w:t>
      </w:r>
      <w:r w:rsidRPr="00CB7A4A">
        <w:t>s balance sheet. They also have the potential to influence general economic outcomes</w:t>
      </w:r>
      <w:r w:rsidR="0029221C">
        <w:t>,</w:t>
      </w:r>
      <w:r w:rsidRPr="00CB7A4A">
        <w:t xml:space="preserve"> which may in turn impact the Budget</w:t>
      </w:r>
      <w:r w:rsidR="00166CB5">
        <w:rPr>
          <w:b/>
        </w:rPr>
        <w:t xml:space="preserve">. </w:t>
      </w:r>
    </w:p>
    <w:p w14:paraId="59AAAF61" w14:textId="41E36902" w:rsidR="00CB7A4A" w:rsidRPr="00CB7A4A" w:rsidRDefault="00CB7A4A" w:rsidP="001E0F27">
      <w:pPr>
        <w:rPr>
          <w:b/>
        </w:rPr>
      </w:pPr>
      <w:r w:rsidRPr="00CB7A4A">
        <w:rPr>
          <w:i/>
        </w:rPr>
        <w:t>Budget Statement 3: Fiscal Strategy and Outlook</w:t>
      </w:r>
      <w:r w:rsidRPr="00CB7A4A">
        <w:t xml:space="preserve"> discusses the fiscal </w:t>
      </w:r>
      <w:r w:rsidR="001F60F4">
        <w:t>impacts</w:t>
      </w:r>
      <w:r w:rsidRPr="00CB7A4A">
        <w:t xml:space="preserve"> associated with climate change and the policy responses being taken in this </w:t>
      </w:r>
      <w:r w:rsidR="003B7FAA">
        <w:t>B</w:t>
      </w:r>
      <w:r w:rsidRPr="00CB7A4A">
        <w:t>udget, and will be built on in future Budgets.</w:t>
      </w:r>
    </w:p>
    <w:p w14:paraId="37541A87" w14:textId="6AA8B579" w:rsidR="00B76BD9" w:rsidRPr="00CB7A4A" w:rsidRDefault="00CB7A4A" w:rsidP="00AF4C47">
      <w:r w:rsidRPr="00CB7A4A">
        <w:t xml:space="preserve">The </w:t>
      </w:r>
      <w:r w:rsidRPr="00CB7A4A">
        <w:rPr>
          <w:i/>
        </w:rPr>
        <w:t>Statement of Risks</w:t>
      </w:r>
      <w:r w:rsidRPr="00CB7A4A">
        <w:t xml:space="preserve"> details specific risks where they may have an impact on the Budget in the Budget year or forward estimates period. Some of these risks, such as those associated with the cyclone and related flooding reinsurance pool and disaster recovery arrangements, are likely to be exacerbated by climate change over time. Other specific risks may emerge that will impact the Budget beyond the forward estimates period. These would be included in this Statement when it is apparent that the potential impact on the Budget would exceed the materiality threshold.</w:t>
      </w:r>
    </w:p>
    <w:p w14:paraId="308A6DB5" w14:textId="77777777" w:rsidR="00482C09" w:rsidRPr="00542FD2" w:rsidRDefault="00482C09" w:rsidP="00482C09">
      <w:pPr>
        <w:pStyle w:val="Heading3"/>
        <w:rPr>
          <w:rFonts w:eastAsia="Arial"/>
        </w:rPr>
      </w:pPr>
      <w:bookmarkStart w:id="6" w:name="_Toc99141850"/>
      <w:bookmarkStart w:id="7" w:name="_Toc117184631"/>
      <w:r w:rsidRPr="00542FD2">
        <w:rPr>
          <w:rFonts w:eastAsia="Arial"/>
        </w:rPr>
        <w:lastRenderedPageBreak/>
        <w:t>Specific risks to the Budget</w:t>
      </w:r>
      <w:bookmarkEnd w:id="6"/>
      <w:bookmarkEnd w:id="7"/>
    </w:p>
    <w:p w14:paraId="499F893A" w14:textId="33821622" w:rsidR="00482C09" w:rsidRPr="00542FD2" w:rsidRDefault="00482C09" w:rsidP="001E0F27">
      <w:pPr>
        <w:rPr>
          <w:rFonts w:eastAsia="Book Antiqua"/>
        </w:rPr>
      </w:pPr>
      <w:r w:rsidRPr="00542FD2">
        <w:rPr>
          <w:rFonts w:eastAsia="Book Antiqua"/>
        </w:rPr>
        <w:t>The Budget is subject to a number of contingent liabilities. A large number of these reflect indemnities, including those relating to the Department of Defence, the Future</w:t>
      </w:r>
      <w:r>
        <w:rPr>
          <w:rFonts w:eastAsia="Book Antiqua"/>
        </w:rPr>
        <w:t> </w:t>
      </w:r>
      <w:r w:rsidRPr="00542FD2">
        <w:rPr>
          <w:rFonts w:eastAsia="Book Antiqua"/>
        </w:rPr>
        <w:t>Fund Management Agency and Future Fund Board of Guardians, and the Reserve Bank of Australia. The Australian Government has also issued a number of guarantees, such as those relating to guarantee schemes for the banking and financial sector, payments by Export Finance Australia, and the superannuation liabilities of the Commonwealth Bank prior to its sale to the private sector. Other significant contingent liabilities relate to uncalled capital subscriptions and credit facilities to international financial institutions and legal cases concerning the Australian Government. The</w:t>
      </w:r>
      <w:r>
        <w:rPr>
          <w:rFonts w:eastAsia="Book Antiqua"/>
        </w:rPr>
        <w:t> </w:t>
      </w:r>
      <w:r w:rsidRPr="00542FD2">
        <w:rPr>
          <w:rFonts w:eastAsia="Book Antiqua"/>
        </w:rPr>
        <w:t>Government has robust and conservative strategies in place to reduce its potential exposure to these contingent liabilities.</w:t>
      </w:r>
      <w:r w:rsidR="0042588F">
        <w:rPr>
          <w:rFonts w:eastAsia="Book Antiqua"/>
        </w:rPr>
        <w:t xml:space="preserve"> </w:t>
      </w:r>
    </w:p>
    <w:p w14:paraId="0860530F" w14:textId="77777777" w:rsidR="00482C09" w:rsidRPr="00542FD2" w:rsidRDefault="00482C09" w:rsidP="00482C09">
      <w:pPr>
        <w:rPr>
          <w:rFonts w:eastAsia="Book Antiqua"/>
        </w:rPr>
      </w:pPr>
      <w:r w:rsidRPr="00542FD2">
        <w:rPr>
          <w:rFonts w:eastAsia="Book Antiqua"/>
        </w:rPr>
        <w:t>Fiscal risks comprise general developments or specific events that may affect the fiscal outlook. Some developments or events raise the possibility of a fiscal impact. In other cases, the likelihood of a fiscal impact may be reasonably certain,</w:t>
      </w:r>
      <w:r>
        <w:rPr>
          <w:rFonts w:eastAsia="Book Antiqua"/>
        </w:rPr>
        <w:t xml:space="preserve"> </w:t>
      </w:r>
      <w:r w:rsidRPr="00542FD2">
        <w:rPr>
          <w:rFonts w:eastAsia="Book Antiqua"/>
        </w:rPr>
        <w:t>but will not be included in the forward estimates because the timing or magnitude is not known.</w:t>
      </w:r>
    </w:p>
    <w:p w14:paraId="725F29E2" w14:textId="5EC572DA" w:rsidR="00482C09" w:rsidRPr="00FE0536" w:rsidRDefault="004058AE" w:rsidP="00482C09">
      <w:pPr>
        <w:rPr>
          <w:rFonts w:eastAsia="Book Antiqua"/>
        </w:rPr>
      </w:pPr>
      <w:r w:rsidRPr="007878A8">
        <w:rPr>
          <w:rFonts w:eastAsia="Book Antiqua"/>
        </w:rPr>
        <w:t>Table 9</w:t>
      </w:r>
      <w:r w:rsidR="00482C09" w:rsidRPr="007878A8">
        <w:rPr>
          <w:rFonts w:eastAsia="Book Antiqua"/>
        </w:rPr>
        <w:t>.1 outlines how fiscal risks, assets and liabilities, and contingent assets and liabilities, are disclosed in the</w:t>
      </w:r>
      <w:r w:rsidR="00482C09" w:rsidRPr="00FE0536">
        <w:rPr>
          <w:rFonts w:eastAsia="Book Antiqua"/>
        </w:rPr>
        <w:t xml:space="preserve"> </w:t>
      </w:r>
      <w:bookmarkStart w:id="8" w:name="_Toc32480713"/>
      <w:bookmarkStart w:id="9" w:name="_Toc32487225"/>
      <w:r w:rsidR="00482C09">
        <w:rPr>
          <w:rFonts w:eastAsia="Book Antiqua"/>
        </w:rPr>
        <w:t>Budget</w:t>
      </w:r>
      <w:r w:rsidR="00482C09" w:rsidRPr="00FE0536">
        <w:rPr>
          <w:rFonts w:eastAsia="Book Antiqua"/>
        </w:rPr>
        <w:t xml:space="preserve">. </w:t>
      </w:r>
    </w:p>
    <w:p w14:paraId="47D6AF39" w14:textId="764D6B63" w:rsidR="00482C09" w:rsidRPr="00542FD2" w:rsidRDefault="00482C09" w:rsidP="00482C09">
      <w:pPr>
        <w:rPr>
          <w:rFonts w:eastAsia="Book Antiqua"/>
        </w:rPr>
      </w:pPr>
      <w:r w:rsidRPr="00542FD2">
        <w:rPr>
          <w:rFonts w:eastAsia="Book Antiqua"/>
        </w:rPr>
        <w:t xml:space="preserve">Contingent liabilities, contingent assets and other fiscal risks with a possible impact on the forward estimates greater than $20 million in any one year, or $50 million over the forward estimates period, are summarised in </w:t>
      </w:r>
      <w:r w:rsidR="004058AE">
        <w:rPr>
          <w:rFonts w:eastAsia="Book Antiqua"/>
        </w:rPr>
        <w:t>Table 9</w:t>
      </w:r>
      <w:r w:rsidRPr="00D556B6">
        <w:rPr>
          <w:rFonts w:eastAsia="Book Antiqua"/>
        </w:rPr>
        <w:t>.2</w:t>
      </w:r>
      <w:r w:rsidRPr="00FE0536">
        <w:rPr>
          <w:rFonts w:eastAsia="Book Antiqua"/>
        </w:rPr>
        <w:t xml:space="preserve">. Risks that are new or that have materially changed are detailed by portfolio following </w:t>
      </w:r>
      <w:r w:rsidR="004058AE">
        <w:rPr>
          <w:rFonts w:eastAsia="Book Antiqua"/>
        </w:rPr>
        <w:t>Table 9</w:t>
      </w:r>
      <w:r w:rsidRPr="00D556B6">
        <w:rPr>
          <w:rFonts w:eastAsia="Book Antiqua"/>
        </w:rPr>
        <w:t>.2</w:t>
      </w:r>
      <w:r w:rsidRPr="00FE0536">
        <w:rPr>
          <w:rFonts w:eastAsia="Book Antiqua"/>
        </w:rPr>
        <w:t>. Information on contingent liabilities and contingent assets is also provided in the Australian Government</w:t>
      </w:r>
      <w:r w:rsidR="00166CB5">
        <w:rPr>
          <w:rFonts w:eastAsia="Book Antiqua"/>
        </w:rPr>
        <w:t>’</w:t>
      </w:r>
      <w:r w:rsidRPr="00542FD2">
        <w:rPr>
          <w:rFonts w:eastAsia="Book Antiqua"/>
        </w:rPr>
        <w:t>s annual consolidated financial statements, and in the annual financial statements of departments and other Government entities.</w:t>
      </w:r>
    </w:p>
    <w:bookmarkEnd w:id="8"/>
    <w:bookmarkEnd w:id="9"/>
    <w:p w14:paraId="2BF20139" w14:textId="251D6A96" w:rsidR="00F768B2" w:rsidRPr="00542FD2" w:rsidRDefault="00ED5DF3" w:rsidP="00F768B2">
      <w:pPr>
        <w:rPr>
          <w:rFonts w:eastAsia="Book Antiqua"/>
        </w:rPr>
      </w:pPr>
      <w:r>
        <w:rPr>
          <w:rFonts w:eastAsia="Book Antiqua"/>
        </w:rPr>
        <w:t>In the 2022-23 October</w:t>
      </w:r>
      <w:r w:rsidR="00F768B2">
        <w:rPr>
          <w:rFonts w:eastAsia="Book Antiqua"/>
        </w:rPr>
        <w:t xml:space="preserve"> Budget</w:t>
      </w:r>
      <w:r w:rsidR="007106C8">
        <w:rPr>
          <w:rFonts w:eastAsia="Book Antiqua"/>
        </w:rPr>
        <w:t>,</w:t>
      </w:r>
      <w:r w:rsidR="00F768B2">
        <w:rPr>
          <w:rFonts w:eastAsia="Book Antiqua"/>
        </w:rPr>
        <w:t xml:space="preserve"> the Government has agreed a number of funds to achieve policy outcomes</w:t>
      </w:r>
      <w:r w:rsidR="00141F7B">
        <w:rPr>
          <w:rFonts w:eastAsia="Book Antiqua"/>
        </w:rPr>
        <w:t>,</w:t>
      </w:r>
      <w:r w:rsidR="00F768B2">
        <w:rPr>
          <w:rFonts w:eastAsia="Book Antiqua"/>
        </w:rPr>
        <w:t xml:space="preserve"> including the National Reconstruction Fund and in relation to Re</w:t>
      </w:r>
      <w:r w:rsidR="00F35E1D">
        <w:rPr>
          <w:rFonts w:eastAsia="Book Antiqua"/>
        </w:rPr>
        <w:t>w</w:t>
      </w:r>
      <w:r w:rsidR="00F768B2">
        <w:rPr>
          <w:rFonts w:eastAsia="Book Antiqua"/>
        </w:rPr>
        <w:t xml:space="preserve">iring the Nation. Details of </w:t>
      </w:r>
      <w:r w:rsidR="00A6622E">
        <w:rPr>
          <w:rFonts w:eastAsia="Book Antiqua"/>
        </w:rPr>
        <w:t>these measures are included in Budget Paper</w:t>
      </w:r>
      <w:r w:rsidR="001A1145">
        <w:rPr>
          <w:rFonts w:eastAsia="Book Antiqua"/>
        </w:rPr>
        <w:t xml:space="preserve"> No.</w:t>
      </w:r>
      <w:r w:rsidR="00A6622E">
        <w:rPr>
          <w:rFonts w:eastAsia="Book Antiqua"/>
        </w:rPr>
        <w:t xml:space="preserve"> 2 and as these measures are implemented</w:t>
      </w:r>
      <w:r w:rsidR="007106C8">
        <w:rPr>
          <w:rFonts w:eastAsia="Book Antiqua"/>
        </w:rPr>
        <w:t>,</w:t>
      </w:r>
      <w:r w:rsidR="00A6622E">
        <w:rPr>
          <w:rFonts w:eastAsia="Book Antiqua"/>
        </w:rPr>
        <w:t xml:space="preserve"> it is expected that they may entail risks that are not fully reflected in the Budget estimates. These risks will be reflected in the Statement of Risks at the point in time where it is apparent that they exceed, or will exceed, the materiality threshold for inclusion.</w:t>
      </w:r>
    </w:p>
    <w:p w14:paraId="120CFBBF" w14:textId="357CA272" w:rsidR="00482C09" w:rsidRPr="00542FD2" w:rsidRDefault="00482C09" w:rsidP="00482C09">
      <w:pPr>
        <w:rPr>
          <w:rFonts w:eastAsia="Book Antiqua"/>
        </w:rPr>
      </w:pPr>
      <w:r w:rsidRPr="00542FD2">
        <w:rPr>
          <w:rFonts w:eastAsia="Book Antiqua"/>
        </w:rPr>
        <w:t xml:space="preserve">The Government makes loans for policy purposes. All loans contain some element of credit risk that they will not be repaid in full, although in many cases this risk is small. Details of Government loans </w:t>
      </w:r>
      <w:r w:rsidR="001B55EA">
        <w:rPr>
          <w:rFonts w:eastAsia="Book Antiqua"/>
        </w:rPr>
        <w:t>that</w:t>
      </w:r>
      <w:r w:rsidRPr="00542FD2">
        <w:rPr>
          <w:rFonts w:eastAsia="Book Antiqua"/>
        </w:rPr>
        <w:t xml:space="preserve"> exceed</w:t>
      </w:r>
      <w:r w:rsidR="001B55EA">
        <w:rPr>
          <w:rFonts w:eastAsia="Book Antiqua"/>
        </w:rPr>
        <w:t>ed</w:t>
      </w:r>
      <w:r w:rsidRPr="00542FD2">
        <w:rPr>
          <w:rFonts w:eastAsia="Book Antiqua"/>
        </w:rPr>
        <w:t xml:space="preserve"> $200 million at 30</w:t>
      </w:r>
      <w:r w:rsidR="002B5A92">
        <w:rPr>
          <w:rFonts w:eastAsia="Book Antiqua"/>
        </w:rPr>
        <w:t> June </w:t>
      </w:r>
      <w:r w:rsidRPr="00542FD2">
        <w:rPr>
          <w:rFonts w:eastAsia="Book Antiqua"/>
        </w:rPr>
        <w:t>202</w:t>
      </w:r>
      <w:r>
        <w:rPr>
          <w:rFonts w:eastAsia="Book Antiqua"/>
        </w:rPr>
        <w:t>2</w:t>
      </w:r>
      <w:r w:rsidRPr="00542FD2">
        <w:rPr>
          <w:rFonts w:eastAsia="Book Antiqua"/>
        </w:rPr>
        <w:t xml:space="preserve"> are included at the conclusion of this Part.</w:t>
      </w:r>
    </w:p>
    <w:p w14:paraId="1722804B" w14:textId="77777777" w:rsidR="00482C09" w:rsidRDefault="00482C09" w:rsidP="00482C09">
      <w:pPr>
        <w:rPr>
          <w:rFonts w:eastAsia="Book Antiqua" w:cs="Book Antiqua"/>
        </w:rPr>
      </w:pPr>
      <w:r>
        <w:rPr>
          <w:rFonts w:eastAsia="Book Antiqua" w:cs="Book Antiqua"/>
        </w:rPr>
        <w:br w:type="page"/>
      </w:r>
    </w:p>
    <w:p w14:paraId="21A06FAD" w14:textId="10223821" w:rsidR="00482C09" w:rsidRPr="00542FD2" w:rsidRDefault="004058AE" w:rsidP="00AF085B">
      <w:pPr>
        <w:pStyle w:val="TableHeading"/>
        <w:rPr>
          <w:rFonts w:eastAsia="Arial"/>
        </w:rPr>
      </w:pPr>
      <w:r>
        <w:rPr>
          <w:rFonts w:eastAsia="Arial"/>
        </w:rPr>
        <w:lastRenderedPageBreak/>
        <w:t>Table 9</w:t>
      </w:r>
      <w:r w:rsidR="00482C09" w:rsidRPr="00D556B6">
        <w:rPr>
          <w:rFonts w:eastAsia="Arial"/>
        </w:rPr>
        <w:t>.1</w:t>
      </w:r>
      <w:r w:rsidR="00482C09" w:rsidRPr="00FE0536">
        <w:rPr>
          <w:rFonts w:eastAsia="Arial"/>
        </w:rPr>
        <w:t xml:space="preserve">: </w:t>
      </w:r>
      <w:r w:rsidR="00482C09" w:rsidRPr="00AF085B">
        <w:rPr>
          <w:rFonts w:eastAsia="Arial"/>
        </w:rPr>
        <w:t>Disclosure</w:t>
      </w:r>
      <w:r w:rsidR="00482C09" w:rsidRPr="00FE0536">
        <w:rPr>
          <w:rFonts w:eastAsia="Arial"/>
        </w:rPr>
        <w:t xml:space="preserve"> </w:t>
      </w:r>
      <w:r w:rsidR="00482C09" w:rsidRPr="0018449D">
        <w:rPr>
          <w:rFonts w:eastAsia="Arial"/>
        </w:rPr>
        <w:t>of</w:t>
      </w:r>
      <w:r w:rsidR="00482C09" w:rsidRPr="00FE0536">
        <w:rPr>
          <w:rFonts w:eastAsia="Arial"/>
        </w:rPr>
        <w:t xml:space="preserve"> fiscal risks, contingent assets and contingent liabilities, and asse</w:t>
      </w:r>
      <w:r w:rsidR="00482C09" w:rsidRPr="00542FD2">
        <w:rPr>
          <w:rFonts w:eastAsia="Arial"/>
        </w:rPr>
        <w:t>ts and liabilities in the Budget papers</w:t>
      </w:r>
    </w:p>
    <w:tbl>
      <w:tblPr>
        <w:tblW w:w="7711" w:type="dxa"/>
        <w:tblBorders>
          <w:top w:val="single" w:sz="2" w:space="0" w:color="293F5B" w:themeColor="text2"/>
          <w:bottom w:val="single" w:sz="2" w:space="0" w:color="293F5B" w:themeColor="text2"/>
          <w:insideH w:val="single" w:sz="2" w:space="0" w:color="293F5B" w:themeColor="text2"/>
        </w:tblBorders>
        <w:tblLayout w:type="fixed"/>
        <w:tblCellMar>
          <w:left w:w="0" w:type="dxa"/>
          <w:right w:w="0" w:type="dxa"/>
        </w:tblCellMar>
        <w:tblLook w:val="01E0" w:firstRow="1" w:lastRow="1" w:firstColumn="1" w:lastColumn="1" w:noHBand="0" w:noVBand="0"/>
        <w:tblCaption w:val="Table"/>
      </w:tblPr>
      <w:tblGrid>
        <w:gridCol w:w="2000"/>
        <w:gridCol w:w="3998"/>
        <w:gridCol w:w="1713"/>
      </w:tblGrid>
      <w:tr w:rsidR="00482C09" w:rsidRPr="00542FD2" w14:paraId="107EFD92" w14:textId="77777777" w:rsidTr="00372A62">
        <w:trPr>
          <w:trHeight w:val="263"/>
        </w:trPr>
        <w:tc>
          <w:tcPr>
            <w:tcW w:w="1985" w:type="dxa"/>
            <w:shd w:val="clear" w:color="auto" w:fill="E6F2FF"/>
          </w:tcPr>
          <w:p w14:paraId="22E8FCB1" w14:textId="77777777" w:rsidR="00482C09" w:rsidRPr="00542FD2" w:rsidRDefault="00482C09" w:rsidP="00B32E9E">
            <w:pPr>
              <w:pStyle w:val="TableColumnHeadingLeft"/>
              <w:rPr>
                <w:rFonts w:eastAsia="Arial"/>
              </w:rPr>
            </w:pPr>
            <w:r w:rsidRPr="00542FD2">
              <w:rPr>
                <w:rFonts w:eastAsia="Arial"/>
              </w:rPr>
              <w:t>Category</w:t>
            </w:r>
          </w:p>
        </w:tc>
        <w:tc>
          <w:tcPr>
            <w:tcW w:w="3969" w:type="dxa"/>
            <w:shd w:val="clear" w:color="auto" w:fill="E6F2FF"/>
          </w:tcPr>
          <w:p w14:paraId="5F32D8A8" w14:textId="77777777" w:rsidR="00482C09" w:rsidRPr="00542FD2" w:rsidRDefault="00482C09" w:rsidP="00B32E9E">
            <w:pPr>
              <w:pStyle w:val="TableColumnHeadingLeft"/>
              <w:rPr>
                <w:rFonts w:eastAsia="Arial"/>
              </w:rPr>
            </w:pPr>
            <w:r w:rsidRPr="00542FD2">
              <w:rPr>
                <w:rFonts w:eastAsia="Arial"/>
              </w:rPr>
              <w:t>Type</w:t>
            </w:r>
            <w:r w:rsidRPr="00542FD2">
              <w:rPr>
                <w:rFonts w:eastAsia="Arial"/>
                <w:vertAlign w:val="superscript"/>
              </w:rPr>
              <w:t>(a)</w:t>
            </w:r>
          </w:p>
        </w:tc>
        <w:tc>
          <w:tcPr>
            <w:tcW w:w="1701" w:type="dxa"/>
            <w:shd w:val="clear" w:color="auto" w:fill="E6F2FF"/>
          </w:tcPr>
          <w:p w14:paraId="3CAE9460" w14:textId="77777777" w:rsidR="00482C09" w:rsidRPr="00542FD2" w:rsidRDefault="00482C09" w:rsidP="00B32E9E">
            <w:pPr>
              <w:pStyle w:val="TableColumnHeadingLeft"/>
              <w:rPr>
                <w:rFonts w:eastAsia="Arial"/>
              </w:rPr>
            </w:pPr>
            <w:r w:rsidRPr="00542FD2">
              <w:rPr>
                <w:rFonts w:eastAsia="Arial"/>
              </w:rPr>
              <w:t>Disclosure</w:t>
            </w:r>
          </w:p>
        </w:tc>
      </w:tr>
      <w:tr w:rsidR="00482C09" w:rsidRPr="00542FD2" w14:paraId="354D0F79" w14:textId="77777777" w:rsidTr="00372A62">
        <w:trPr>
          <w:trHeight w:val="223"/>
        </w:trPr>
        <w:tc>
          <w:tcPr>
            <w:tcW w:w="1985" w:type="dxa"/>
          </w:tcPr>
          <w:p w14:paraId="72D28395" w14:textId="77777777" w:rsidR="00482C09" w:rsidRPr="0018449D" w:rsidRDefault="00482C09" w:rsidP="00B32E9E">
            <w:pPr>
              <w:pStyle w:val="TableTextLeft"/>
              <w:rPr>
                <w:rFonts w:eastAsia="Arial"/>
              </w:rPr>
            </w:pPr>
            <w:r w:rsidRPr="0018449D">
              <w:rPr>
                <w:rFonts w:eastAsia="Arial"/>
              </w:rPr>
              <w:t>Fiscal Risks</w:t>
            </w:r>
          </w:p>
        </w:tc>
        <w:tc>
          <w:tcPr>
            <w:tcW w:w="3969" w:type="dxa"/>
          </w:tcPr>
          <w:p w14:paraId="110ED827" w14:textId="77777777" w:rsidR="00482C09" w:rsidRPr="0018449D" w:rsidRDefault="00482C09" w:rsidP="00B32E9E">
            <w:pPr>
              <w:pStyle w:val="TableTextLeft"/>
              <w:rPr>
                <w:rFonts w:eastAsia="Arial"/>
              </w:rPr>
            </w:pPr>
            <w:r w:rsidRPr="0018449D">
              <w:rPr>
                <w:rFonts w:eastAsia="Arial"/>
              </w:rPr>
              <w:t>Fiscal Risks</w:t>
            </w:r>
          </w:p>
        </w:tc>
        <w:tc>
          <w:tcPr>
            <w:tcW w:w="1701" w:type="dxa"/>
          </w:tcPr>
          <w:p w14:paraId="01870EBD" w14:textId="77777777" w:rsidR="00482C09" w:rsidRPr="0018449D" w:rsidRDefault="00482C09" w:rsidP="00B32E9E">
            <w:pPr>
              <w:pStyle w:val="TableTextLeft"/>
              <w:rPr>
                <w:rFonts w:eastAsia="Arial"/>
              </w:rPr>
            </w:pPr>
            <w:r w:rsidRPr="0018449D">
              <w:rPr>
                <w:rFonts w:eastAsia="Arial"/>
              </w:rPr>
              <w:t>Statement of Risks</w:t>
            </w:r>
          </w:p>
        </w:tc>
      </w:tr>
      <w:tr w:rsidR="00482C09" w:rsidRPr="00542FD2" w14:paraId="47833D58" w14:textId="77777777" w:rsidTr="00372A62">
        <w:trPr>
          <w:trHeight w:val="407"/>
        </w:trPr>
        <w:tc>
          <w:tcPr>
            <w:tcW w:w="1985" w:type="dxa"/>
          </w:tcPr>
          <w:p w14:paraId="6857723E" w14:textId="77777777" w:rsidR="00482C09" w:rsidRPr="0018449D" w:rsidRDefault="00482C09" w:rsidP="00B32E9E">
            <w:pPr>
              <w:pStyle w:val="TableTextLeft"/>
              <w:rPr>
                <w:rFonts w:eastAsia="Arial"/>
              </w:rPr>
            </w:pPr>
            <w:r w:rsidRPr="0018449D">
              <w:rPr>
                <w:rFonts w:eastAsia="Arial"/>
              </w:rPr>
              <w:t>Contingent assets and contingent liabilities</w:t>
            </w:r>
          </w:p>
        </w:tc>
        <w:tc>
          <w:tcPr>
            <w:tcW w:w="3969" w:type="dxa"/>
          </w:tcPr>
          <w:p w14:paraId="7DC69F55" w14:textId="77777777" w:rsidR="00482C09" w:rsidRPr="0018449D" w:rsidRDefault="00482C09" w:rsidP="00B32E9E">
            <w:pPr>
              <w:pStyle w:val="TableTextLeft"/>
              <w:rPr>
                <w:rFonts w:eastAsia="Arial"/>
              </w:rPr>
            </w:pPr>
            <w:r w:rsidRPr="0018449D">
              <w:rPr>
                <w:rFonts w:eastAsia="Arial"/>
              </w:rPr>
              <w:t>Significant contingent assets and liabilities considered remote</w:t>
            </w:r>
          </w:p>
        </w:tc>
        <w:tc>
          <w:tcPr>
            <w:tcW w:w="1701" w:type="dxa"/>
          </w:tcPr>
          <w:p w14:paraId="47DB6A21" w14:textId="77777777" w:rsidR="00482C09" w:rsidRPr="0018449D" w:rsidRDefault="00482C09" w:rsidP="00B32E9E">
            <w:pPr>
              <w:pStyle w:val="TableTextLeft"/>
              <w:rPr>
                <w:rFonts w:eastAsia="Arial"/>
              </w:rPr>
            </w:pPr>
            <w:r w:rsidRPr="0018449D">
              <w:rPr>
                <w:rFonts w:eastAsia="Arial"/>
              </w:rPr>
              <w:t>Statement of Risks</w:t>
            </w:r>
          </w:p>
        </w:tc>
      </w:tr>
      <w:tr w:rsidR="00482C09" w:rsidRPr="00542FD2" w14:paraId="291E0F99" w14:textId="77777777" w:rsidTr="00372A62">
        <w:trPr>
          <w:trHeight w:val="407"/>
        </w:trPr>
        <w:tc>
          <w:tcPr>
            <w:tcW w:w="1985" w:type="dxa"/>
          </w:tcPr>
          <w:p w14:paraId="10D52C24" w14:textId="77777777" w:rsidR="00482C09" w:rsidRPr="0018449D" w:rsidRDefault="00482C09" w:rsidP="00B32E9E">
            <w:pPr>
              <w:pStyle w:val="TableTextLeft"/>
              <w:rPr>
                <w:rFonts w:eastAsia="Arial"/>
              </w:rPr>
            </w:pPr>
          </w:p>
        </w:tc>
        <w:tc>
          <w:tcPr>
            <w:tcW w:w="3969" w:type="dxa"/>
          </w:tcPr>
          <w:p w14:paraId="5D0B2C61" w14:textId="77777777" w:rsidR="00482C09" w:rsidRPr="0018449D" w:rsidRDefault="00482C09" w:rsidP="00B32E9E">
            <w:pPr>
              <w:pStyle w:val="TableTextLeft"/>
              <w:rPr>
                <w:rFonts w:eastAsia="Arial"/>
              </w:rPr>
            </w:pPr>
            <w:r w:rsidRPr="0018449D">
              <w:rPr>
                <w:rFonts w:eastAsia="Arial"/>
              </w:rPr>
              <w:t>Unquantifiable contingent assets and liabilities that are improbable but not remote</w:t>
            </w:r>
          </w:p>
        </w:tc>
        <w:tc>
          <w:tcPr>
            <w:tcW w:w="1701" w:type="dxa"/>
          </w:tcPr>
          <w:p w14:paraId="10B27423" w14:textId="77777777" w:rsidR="00482C09" w:rsidRPr="0018449D" w:rsidRDefault="00482C09" w:rsidP="00B32E9E">
            <w:pPr>
              <w:pStyle w:val="TableTextLeft"/>
              <w:rPr>
                <w:rFonts w:eastAsia="Arial"/>
              </w:rPr>
            </w:pPr>
            <w:r w:rsidRPr="0018449D">
              <w:rPr>
                <w:rFonts w:eastAsia="Arial"/>
              </w:rPr>
              <w:t>Statement of Risks</w:t>
            </w:r>
          </w:p>
        </w:tc>
      </w:tr>
      <w:tr w:rsidR="00482C09" w:rsidRPr="00542FD2" w14:paraId="7C2826C4" w14:textId="77777777" w:rsidTr="00372A62">
        <w:trPr>
          <w:trHeight w:val="410"/>
        </w:trPr>
        <w:tc>
          <w:tcPr>
            <w:tcW w:w="1985" w:type="dxa"/>
          </w:tcPr>
          <w:p w14:paraId="014932DC" w14:textId="77777777" w:rsidR="00482C09" w:rsidRPr="0018449D" w:rsidRDefault="00482C09" w:rsidP="00B32E9E">
            <w:pPr>
              <w:pStyle w:val="TableTextLeft"/>
              <w:rPr>
                <w:rFonts w:eastAsia="Arial"/>
              </w:rPr>
            </w:pPr>
          </w:p>
        </w:tc>
        <w:tc>
          <w:tcPr>
            <w:tcW w:w="3969" w:type="dxa"/>
          </w:tcPr>
          <w:p w14:paraId="7030BFF7" w14:textId="77777777" w:rsidR="00482C09" w:rsidRPr="0018449D" w:rsidRDefault="00482C09" w:rsidP="00B32E9E">
            <w:pPr>
              <w:pStyle w:val="TableTextLeft"/>
              <w:rPr>
                <w:rFonts w:eastAsia="Arial"/>
              </w:rPr>
            </w:pPr>
            <w:r w:rsidRPr="0018449D">
              <w:rPr>
                <w:rFonts w:eastAsia="Arial"/>
              </w:rPr>
              <w:t>Quantifiable contingent assets and liabilities that are improbable but not remote</w:t>
            </w:r>
          </w:p>
        </w:tc>
        <w:tc>
          <w:tcPr>
            <w:tcW w:w="1701" w:type="dxa"/>
          </w:tcPr>
          <w:p w14:paraId="194160B8" w14:textId="77777777" w:rsidR="00482C09" w:rsidRPr="0018449D" w:rsidRDefault="00482C09" w:rsidP="00B32E9E">
            <w:pPr>
              <w:pStyle w:val="TableTextLeft"/>
              <w:rPr>
                <w:rFonts w:eastAsia="Arial"/>
              </w:rPr>
            </w:pPr>
            <w:r w:rsidRPr="0018449D">
              <w:rPr>
                <w:rFonts w:eastAsia="Arial"/>
              </w:rPr>
              <w:t>Statement of Risks</w:t>
            </w:r>
          </w:p>
        </w:tc>
      </w:tr>
      <w:tr w:rsidR="00482C09" w:rsidRPr="00542FD2" w14:paraId="6F8BA1DB" w14:textId="77777777" w:rsidTr="00372A62">
        <w:trPr>
          <w:trHeight w:val="407"/>
        </w:trPr>
        <w:tc>
          <w:tcPr>
            <w:tcW w:w="1985" w:type="dxa"/>
          </w:tcPr>
          <w:p w14:paraId="2B6428B0" w14:textId="77777777" w:rsidR="00482C09" w:rsidRPr="0018449D" w:rsidRDefault="00482C09" w:rsidP="00B32E9E">
            <w:pPr>
              <w:pStyle w:val="TableTextLeft"/>
              <w:rPr>
                <w:rFonts w:eastAsia="Arial"/>
              </w:rPr>
            </w:pPr>
          </w:p>
        </w:tc>
        <w:tc>
          <w:tcPr>
            <w:tcW w:w="3969" w:type="dxa"/>
          </w:tcPr>
          <w:p w14:paraId="3C79A89A" w14:textId="77777777" w:rsidR="00482C09" w:rsidRPr="0018449D" w:rsidRDefault="00482C09" w:rsidP="00B32E9E">
            <w:pPr>
              <w:pStyle w:val="TableTextLeft"/>
              <w:rPr>
                <w:rFonts w:eastAsia="Arial"/>
              </w:rPr>
            </w:pPr>
            <w:r w:rsidRPr="0018449D">
              <w:rPr>
                <w:rFonts w:eastAsia="Arial"/>
              </w:rPr>
              <w:t>Contingent assets and liabilities excluded on the basis of immateriality</w:t>
            </w:r>
            <w:r w:rsidRPr="00FC0B3B">
              <w:rPr>
                <w:rFonts w:eastAsia="Arial"/>
                <w:vertAlign w:val="superscript"/>
              </w:rPr>
              <w:t>(b)</w:t>
            </w:r>
          </w:p>
        </w:tc>
        <w:tc>
          <w:tcPr>
            <w:tcW w:w="1701" w:type="dxa"/>
          </w:tcPr>
          <w:p w14:paraId="2245EC6C" w14:textId="77777777" w:rsidR="00482C09" w:rsidRPr="0018449D" w:rsidRDefault="00482C09" w:rsidP="00B32E9E">
            <w:pPr>
              <w:pStyle w:val="TableTextLeft"/>
              <w:rPr>
                <w:rFonts w:eastAsia="Arial"/>
              </w:rPr>
            </w:pPr>
            <w:r w:rsidRPr="0018449D">
              <w:rPr>
                <w:rFonts w:eastAsia="Arial"/>
              </w:rPr>
              <w:t>None</w:t>
            </w:r>
          </w:p>
        </w:tc>
      </w:tr>
      <w:tr w:rsidR="00482C09" w:rsidRPr="00542FD2" w14:paraId="364F70C8" w14:textId="77777777" w:rsidTr="00372A62">
        <w:trPr>
          <w:trHeight w:val="407"/>
        </w:trPr>
        <w:tc>
          <w:tcPr>
            <w:tcW w:w="1985" w:type="dxa"/>
          </w:tcPr>
          <w:p w14:paraId="5ACD385B" w14:textId="77777777" w:rsidR="00482C09" w:rsidRPr="0018449D" w:rsidRDefault="00482C09" w:rsidP="00B32E9E">
            <w:pPr>
              <w:pStyle w:val="TableTextLeft"/>
              <w:rPr>
                <w:rFonts w:eastAsia="Arial"/>
              </w:rPr>
            </w:pPr>
            <w:r w:rsidRPr="0018449D">
              <w:rPr>
                <w:rFonts w:eastAsia="Arial"/>
              </w:rPr>
              <w:t>Assets and liabilities</w:t>
            </w:r>
          </w:p>
        </w:tc>
        <w:tc>
          <w:tcPr>
            <w:tcW w:w="3969" w:type="dxa"/>
          </w:tcPr>
          <w:p w14:paraId="0DF7E72F" w14:textId="77777777" w:rsidR="00482C09" w:rsidRPr="0018449D" w:rsidRDefault="00482C09" w:rsidP="00B32E9E">
            <w:pPr>
              <w:pStyle w:val="TableTextLeft"/>
              <w:rPr>
                <w:rFonts w:eastAsia="Arial"/>
              </w:rPr>
            </w:pPr>
            <w:r w:rsidRPr="0018449D">
              <w:rPr>
                <w:rFonts w:eastAsia="Arial"/>
              </w:rPr>
              <w:t>Assets and liabilities that are probable and can be reliably measured</w:t>
            </w:r>
          </w:p>
        </w:tc>
        <w:tc>
          <w:tcPr>
            <w:tcW w:w="1701" w:type="dxa"/>
          </w:tcPr>
          <w:p w14:paraId="7A6CADAB" w14:textId="77777777" w:rsidR="00482C09" w:rsidRPr="0018449D" w:rsidRDefault="00482C09" w:rsidP="00B32E9E">
            <w:pPr>
              <w:pStyle w:val="TableTextLeft"/>
              <w:rPr>
                <w:rFonts w:eastAsia="Arial"/>
              </w:rPr>
            </w:pPr>
            <w:r w:rsidRPr="0018449D">
              <w:rPr>
                <w:rFonts w:eastAsia="Arial"/>
              </w:rPr>
              <w:t>Balance sheet</w:t>
            </w:r>
            <w:r w:rsidRPr="00FC0B3B">
              <w:rPr>
                <w:rFonts w:eastAsia="Arial"/>
                <w:vertAlign w:val="superscript"/>
              </w:rPr>
              <w:t>(c)(d)</w:t>
            </w:r>
          </w:p>
        </w:tc>
      </w:tr>
      <w:tr w:rsidR="00482C09" w:rsidRPr="00542FD2" w14:paraId="1C932899" w14:textId="77777777" w:rsidTr="00372A62">
        <w:trPr>
          <w:trHeight w:val="407"/>
        </w:trPr>
        <w:tc>
          <w:tcPr>
            <w:tcW w:w="1985" w:type="dxa"/>
          </w:tcPr>
          <w:p w14:paraId="20A685A5" w14:textId="77777777" w:rsidR="00482C09" w:rsidRPr="0018449D" w:rsidRDefault="00482C09" w:rsidP="00B32E9E">
            <w:pPr>
              <w:pStyle w:val="TableTextLeft"/>
              <w:rPr>
                <w:rFonts w:eastAsia="Arial"/>
              </w:rPr>
            </w:pPr>
          </w:p>
        </w:tc>
        <w:tc>
          <w:tcPr>
            <w:tcW w:w="3969" w:type="dxa"/>
          </w:tcPr>
          <w:p w14:paraId="2F61CE61" w14:textId="77777777" w:rsidR="00482C09" w:rsidRPr="0018449D" w:rsidRDefault="00482C09" w:rsidP="00B32E9E">
            <w:pPr>
              <w:pStyle w:val="TableTextLeft"/>
              <w:rPr>
                <w:rFonts w:eastAsia="Arial"/>
              </w:rPr>
            </w:pPr>
            <w:r w:rsidRPr="0018449D">
              <w:rPr>
                <w:rFonts w:eastAsia="Arial"/>
              </w:rPr>
              <w:t>Assets and liabilities that are probable but have an uncertain timing or amount (provisions)</w:t>
            </w:r>
          </w:p>
        </w:tc>
        <w:tc>
          <w:tcPr>
            <w:tcW w:w="1701" w:type="dxa"/>
          </w:tcPr>
          <w:p w14:paraId="563724FF" w14:textId="77777777" w:rsidR="00482C09" w:rsidRPr="0018449D" w:rsidRDefault="00482C09" w:rsidP="00B32E9E">
            <w:pPr>
              <w:pStyle w:val="TableTextLeft"/>
              <w:rPr>
                <w:rFonts w:eastAsia="Arial"/>
              </w:rPr>
            </w:pPr>
            <w:r w:rsidRPr="0018449D">
              <w:rPr>
                <w:rFonts w:eastAsia="Arial"/>
              </w:rPr>
              <w:t>Balance sheet</w:t>
            </w:r>
          </w:p>
        </w:tc>
      </w:tr>
    </w:tbl>
    <w:p w14:paraId="548946E1" w14:textId="77777777" w:rsidR="00482C09" w:rsidRPr="00542FD2" w:rsidRDefault="00482C09" w:rsidP="001E0F27">
      <w:pPr>
        <w:pStyle w:val="ChartandTableFootnoteAlpha"/>
      </w:pPr>
      <w:r w:rsidRPr="00542FD2">
        <w:rPr>
          <w:rFonts w:eastAsia="Arial"/>
        </w:rPr>
        <w:t xml:space="preserve">Items </w:t>
      </w:r>
      <w:r w:rsidRPr="001E0F27">
        <w:rPr>
          <w:rFonts w:eastAsia="Arial"/>
        </w:rPr>
        <w:t>that</w:t>
      </w:r>
      <w:r w:rsidRPr="00542FD2">
        <w:rPr>
          <w:rFonts w:eastAsia="Arial"/>
        </w:rPr>
        <w:t xml:space="preserve"> are described as </w:t>
      </w:r>
      <w:r w:rsidRPr="00B76BD9">
        <w:rPr>
          <w:rFonts w:eastAsia="Arial"/>
        </w:rPr>
        <w:t>probable</w:t>
      </w:r>
      <w:r w:rsidRPr="00542FD2">
        <w:rPr>
          <w:rFonts w:eastAsia="Arial"/>
        </w:rPr>
        <w:t xml:space="preserve"> have a 50 per cent or higher chance of</w:t>
      </w:r>
      <w:r w:rsidRPr="00542FD2">
        <w:rPr>
          <w:rFonts w:eastAsia="Arial"/>
          <w:spacing w:val="-15"/>
        </w:rPr>
        <w:t xml:space="preserve"> </w:t>
      </w:r>
      <w:r w:rsidRPr="00542FD2">
        <w:rPr>
          <w:rFonts w:eastAsia="Arial"/>
        </w:rPr>
        <w:t>occurrence.</w:t>
      </w:r>
    </w:p>
    <w:p w14:paraId="317102A7" w14:textId="344CE7F9" w:rsidR="00482C09" w:rsidRPr="00542FD2" w:rsidRDefault="00482C09" w:rsidP="001E0F27">
      <w:pPr>
        <w:pStyle w:val="ChartandTableFootnoteAlpha"/>
        <w:rPr>
          <w:rFonts w:eastAsia="Book Antiqua" w:cs="Book Antiqua"/>
        </w:rPr>
      </w:pPr>
      <w:r w:rsidRPr="00542FD2">
        <w:t>Only</w:t>
      </w:r>
      <w:r w:rsidRPr="00542FD2">
        <w:rPr>
          <w:spacing w:val="10"/>
        </w:rPr>
        <w:t xml:space="preserve"> </w:t>
      </w:r>
      <w:r w:rsidRPr="001E0F27">
        <w:t>risks</w:t>
      </w:r>
      <w:r w:rsidRPr="00542FD2">
        <w:rPr>
          <w:spacing w:val="13"/>
        </w:rPr>
        <w:t xml:space="preserve"> </w:t>
      </w:r>
      <w:r w:rsidRPr="00542FD2">
        <w:t>with</w:t>
      </w:r>
      <w:r w:rsidRPr="00542FD2">
        <w:rPr>
          <w:spacing w:val="12"/>
        </w:rPr>
        <w:t xml:space="preserve"> </w:t>
      </w:r>
      <w:r w:rsidRPr="00542FD2">
        <w:t>a</w:t>
      </w:r>
      <w:r w:rsidRPr="00542FD2">
        <w:rPr>
          <w:spacing w:val="11"/>
        </w:rPr>
        <w:t xml:space="preserve"> </w:t>
      </w:r>
      <w:r w:rsidRPr="00542FD2">
        <w:t>possible</w:t>
      </w:r>
      <w:r w:rsidRPr="00542FD2">
        <w:rPr>
          <w:spacing w:val="11"/>
        </w:rPr>
        <w:t xml:space="preserve"> </w:t>
      </w:r>
      <w:r w:rsidRPr="00B76BD9">
        <w:t>impact</w:t>
      </w:r>
      <w:r w:rsidRPr="00542FD2">
        <w:rPr>
          <w:spacing w:val="11"/>
        </w:rPr>
        <w:t xml:space="preserve"> </w:t>
      </w:r>
      <w:r w:rsidRPr="00542FD2">
        <w:t>on</w:t>
      </w:r>
      <w:r w:rsidRPr="00542FD2">
        <w:rPr>
          <w:spacing w:val="11"/>
        </w:rPr>
        <w:t xml:space="preserve"> </w:t>
      </w:r>
      <w:r w:rsidRPr="00542FD2">
        <w:t>the</w:t>
      </w:r>
      <w:r w:rsidRPr="00542FD2">
        <w:rPr>
          <w:spacing w:val="11"/>
        </w:rPr>
        <w:t xml:space="preserve"> </w:t>
      </w:r>
      <w:r w:rsidRPr="00542FD2">
        <w:t>forward</w:t>
      </w:r>
      <w:r w:rsidRPr="00542FD2">
        <w:rPr>
          <w:spacing w:val="12"/>
        </w:rPr>
        <w:t xml:space="preserve"> </w:t>
      </w:r>
      <w:r w:rsidRPr="00542FD2">
        <w:t>estimates</w:t>
      </w:r>
      <w:r w:rsidRPr="00542FD2">
        <w:rPr>
          <w:spacing w:val="13"/>
        </w:rPr>
        <w:t xml:space="preserve"> </w:t>
      </w:r>
      <w:r w:rsidRPr="00542FD2">
        <w:t>greater</w:t>
      </w:r>
      <w:r w:rsidRPr="00542FD2">
        <w:rPr>
          <w:spacing w:val="8"/>
        </w:rPr>
        <w:t xml:space="preserve"> </w:t>
      </w:r>
      <w:r w:rsidRPr="00542FD2">
        <w:t>than</w:t>
      </w:r>
      <w:r w:rsidRPr="00542FD2">
        <w:rPr>
          <w:spacing w:val="12"/>
        </w:rPr>
        <w:t xml:space="preserve"> </w:t>
      </w:r>
      <w:r w:rsidRPr="00542FD2">
        <w:t>$20</w:t>
      </w:r>
      <w:r w:rsidRPr="00542FD2">
        <w:rPr>
          <w:spacing w:val="9"/>
        </w:rPr>
        <w:t xml:space="preserve"> million </w:t>
      </w:r>
      <w:r w:rsidRPr="00542FD2">
        <w:t>in</w:t>
      </w:r>
      <w:r w:rsidRPr="00542FD2">
        <w:rPr>
          <w:spacing w:val="12"/>
        </w:rPr>
        <w:t xml:space="preserve"> </w:t>
      </w:r>
      <w:r w:rsidRPr="00542FD2">
        <w:t>any</w:t>
      </w:r>
      <w:r w:rsidRPr="00542FD2">
        <w:rPr>
          <w:spacing w:val="10"/>
        </w:rPr>
        <w:t xml:space="preserve"> </w:t>
      </w:r>
      <w:r w:rsidRPr="00542FD2">
        <w:t>one</w:t>
      </w:r>
      <w:r w:rsidRPr="00542FD2">
        <w:rPr>
          <w:spacing w:val="14"/>
        </w:rPr>
        <w:t xml:space="preserve"> </w:t>
      </w:r>
      <w:r w:rsidRPr="00542FD2">
        <w:t>year,</w:t>
      </w:r>
      <w:r w:rsidRPr="00542FD2">
        <w:rPr>
          <w:spacing w:val="13"/>
        </w:rPr>
        <w:t xml:space="preserve"> </w:t>
      </w:r>
      <w:r w:rsidRPr="00542FD2">
        <w:t>or</w:t>
      </w:r>
      <w:r w:rsidR="00B76BD9">
        <w:t xml:space="preserve"> </w:t>
      </w:r>
      <w:r w:rsidRPr="00542FD2">
        <w:rPr>
          <w:rFonts w:cs="Book Antiqua"/>
        </w:rPr>
        <w:t>$50 million over the forward estimates period, are considered material and disclosed in this Statement</w:t>
      </w:r>
      <w:r w:rsidRPr="00542FD2">
        <w:rPr>
          <w:rFonts w:eastAsia="Book Antiqua" w:cs="Book Antiqua"/>
        </w:rPr>
        <w:t>.</w:t>
      </w:r>
    </w:p>
    <w:p w14:paraId="577F7D22" w14:textId="77777777" w:rsidR="00482C09" w:rsidRPr="00542FD2" w:rsidRDefault="00482C09" w:rsidP="001E0F27">
      <w:pPr>
        <w:pStyle w:val="ChartandTableFootnoteAlpha"/>
        <w:rPr>
          <w:rFonts w:eastAsia="Arial"/>
        </w:rPr>
      </w:pPr>
      <w:r w:rsidRPr="001E0F27">
        <w:rPr>
          <w:rFonts w:eastAsia="Arial"/>
        </w:rPr>
        <w:t>Unearned</w:t>
      </w:r>
      <w:r w:rsidRPr="00542FD2">
        <w:rPr>
          <w:rFonts w:eastAsia="Arial"/>
        </w:rPr>
        <w:t xml:space="preserve"> income from charging guarantee fees is shown as a liability in the balance</w:t>
      </w:r>
      <w:r w:rsidRPr="00542FD2">
        <w:rPr>
          <w:rFonts w:eastAsia="Arial"/>
          <w:spacing w:val="-13"/>
        </w:rPr>
        <w:t xml:space="preserve"> </w:t>
      </w:r>
      <w:r w:rsidRPr="00542FD2">
        <w:rPr>
          <w:rFonts w:eastAsia="Arial"/>
        </w:rPr>
        <w:t>sheet.</w:t>
      </w:r>
    </w:p>
    <w:p w14:paraId="50F07198" w14:textId="77777777" w:rsidR="00482C09" w:rsidRDefault="00482C09" w:rsidP="001E0F27">
      <w:pPr>
        <w:pStyle w:val="ChartandTableFootnoteAlpha"/>
        <w:rPr>
          <w:rFonts w:eastAsia="Arial"/>
        </w:rPr>
      </w:pPr>
      <w:r w:rsidRPr="001E0F27">
        <w:rPr>
          <w:rFonts w:eastAsia="Arial"/>
        </w:rPr>
        <w:t>Additional</w:t>
      </w:r>
      <w:r w:rsidRPr="00542FD2">
        <w:rPr>
          <w:rFonts w:eastAsia="Arial"/>
        </w:rPr>
        <w:t xml:space="preserve"> disclosure to increase transparency on loans over $200 million is </w:t>
      </w:r>
      <w:r w:rsidRPr="002B5A92">
        <w:rPr>
          <w:rFonts w:eastAsia="Arial"/>
        </w:rPr>
        <w:t>included</w:t>
      </w:r>
      <w:r w:rsidRPr="00542FD2">
        <w:rPr>
          <w:rFonts w:eastAsia="Arial"/>
        </w:rPr>
        <w:t xml:space="preserve"> in th</w:t>
      </w:r>
      <w:r>
        <w:rPr>
          <w:rFonts w:eastAsia="Arial"/>
        </w:rPr>
        <w:t>is</w:t>
      </w:r>
      <w:r w:rsidRPr="00542FD2">
        <w:rPr>
          <w:rFonts w:eastAsia="Arial"/>
        </w:rPr>
        <w:t xml:space="preserve"> Statement.</w:t>
      </w:r>
    </w:p>
    <w:p w14:paraId="1C9CABC0" w14:textId="77777777" w:rsidR="00B76BD9" w:rsidRPr="00B76BD9" w:rsidRDefault="00B76BD9" w:rsidP="00B76BD9">
      <w:pPr>
        <w:pStyle w:val="ChartLine"/>
        <w:rPr>
          <w:rFonts w:eastAsia="Arial"/>
        </w:rPr>
      </w:pPr>
    </w:p>
    <w:p w14:paraId="3342B1CE" w14:textId="77777777" w:rsidR="00482C09" w:rsidRPr="00B76BD9" w:rsidRDefault="00482C09" w:rsidP="00B76BD9">
      <w:pPr>
        <w:rPr>
          <w:rFonts w:eastAsia="Arial"/>
        </w:rPr>
      </w:pPr>
      <w:r>
        <w:rPr>
          <w:rFonts w:eastAsia="Arial"/>
        </w:rPr>
        <w:br w:type="page"/>
      </w:r>
    </w:p>
    <w:p w14:paraId="20AC00A8" w14:textId="436CC4B9" w:rsidR="00482C09" w:rsidRPr="00FE0536" w:rsidRDefault="004058AE" w:rsidP="00482C09">
      <w:pPr>
        <w:pStyle w:val="TableHeading"/>
        <w:rPr>
          <w:rFonts w:eastAsia="Arial"/>
        </w:rPr>
      </w:pPr>
      <w:bookmarkStart w:id="10" w:name="_Toc32480715"/>
      <w:bookmarkStart w:id="11" w:name="_Toc32487227"/>
      <w:r>
        <w:rPr>
          <w:rFonts w:eastAsia="Arial"/>
        </w:rPr>
        <w:lastRenderedPageBreak/>
        <w:t>Table 9</w:t>
      </w:r>
      <w:r w:rsidR="00482C09" w:rsidRPr="00D556B6">
        <w:rPr>
          <w:rFonts w:eastAsia="Arial"/>
        </w:rPr>
        <w:t>.2</w:t>
      </w:r>
      <w:r w:rsidR="00482C09" w:rsidRPr="00FE0536">
        <w:rPr>
          <w:rFonts w:eastAsia="Arial"/>
        </w:rPr>
        <w:t>: Summary of contingent liabilities and contingent assets in the Statement of Risks</w:t>
      </w:r>
      <w:r w:rsidR="00482C09" w:rsidRPr="00FE0536">
        <w:rPr>
          <w:rFonts w:eastAsia="Arial"/>
          <w:vertAlign w:val="superscript"/>
        </w:rPr>
        <w:t>(a)</w:t>
      </w:r>
      <w:bookmarkEnd w:id="10"/>
      <w:bookmarkEnd w:id="11"/>
    </w:p>
    <w:tbl>
      <w:tblPr>
        <w:tblW w:w="7711" w:type="dxa"/>
        <w:tblBorders>
          <w:top w:val="single" w:sz="4" w:space="0" w:color="293F5B" w:themeColor="text2"/>
          <w:bottom w:val="single" w:sz="4" w:space="0" w:color="293F5B" w:themeColor="text2"/>
          <w:insideH w:val="single" w:sz="4" w:space="0" w:color="293F5B" w:themeColor="text2"/>
        </w:tblBorders>
        <w:tblLayout w:type="fixed"/>
        <w:tblLook w:val="04A0" w:firstRow="1" w:lastRow="0" w:firstColumn="1" w:lastColumn="0" w:noHBand="0" w:noVBand="1"/>
        <w:tblCaption w:val="Table"/>
      </w:tblPr>
      <w:tblGrid>
        <w:gridCol w:w="6522"/>
        <w:gridCol w:w="1189"/>
      </w:tblGrid>
      <w:tr w:rsidR="00482C09" w:rsidRPr="00542FD2" w14:paraId="4A968265" w14:textId="77777777" w:rsidTr="00372A62">
        <w:trPr>
          <w:trHeight w:val="228"/>
        </w:trPr>
        <w:tc>
          <w:tcPr>
            <w:tcW w:w="4229" w:type="pct"/>
            <w:shd w:val="clear" w:color="auto" w:fill="E6F2FF"/>
            <w:noWrap/>
          </w:tcPr>
          <w:p w14:paraId="01A1F830" w14:textId="35D37DF6" w:rsidR="00482C09" w:rsidRPr="00542FD2" w:rsidRDefault="00482C09" w:rsidP="00B76BD9">
            <w:pPr>
              <w:pStyle w:val="TableColumnHeadingLeft"/>
              <w:rPr>
                <w:rFonts w:eastAsia="Calibri"/>
              </w:rPr>
            </w:pPr>
            <w:r w:rsidRPr="00542FD2">
              <w:rPr>
                <w:rFonts w:eastAsia="Calibri"/>
              </w:rPr>
              <w:t xml:space="preserve">Agriculture, </w:t>
            </w:r>
            <w:r w:rsidR="00506889">
              <w:rPr>
                <w:rFonts w:eastAsia="Calibri"/>
              </w:rPr>
              <w:t>Fisheries and Forestry</w:t>
            </w:r>
          </w:p>
        </w:tc>
        <w:tc>
          <w:tcPr>
            <w:tcW w:w="771" w:type="pct"/>
            <w:shd w:val="clear" w:color="auto" w:fill="E6F2FF"/>
            <w:noWrap/>
          </w:tcPr>
          <w:p w14:paraId="3DBB0408" w14:textId="77777777" w:rsidR="00482C09" w:rsidRPr="00542FD2" w:rsidRDefault="00482C09" w:rsidP="00B76BD9">
            <w:pPr>
              <w:pStyle w:val="TableColumnHeadingRight"/>
            </w:pPr>
            <w:r w:rsidRPr="00542FD2">
              <w:t>Status</w:t>
            </w:r>
          </w:p>
        </w:tc>
      </w:tr>
      <w:tr w:rsidR="00482C09" w:rsidRPr="00542FD2" w14:paraId="2B2DE47D" w14:textId="77777777" w:rsidTr="00372A62">
        <w:trPr>
          <w:trHeight w:val="227"/>
        </w:trPr>
        <w:tc>
          <w:tcPr>
            <w:tcW w:w="4229" w:type="pct"/>
            <w:shd w:val="clear" w:color="auto" w:fill="E6F2FF"/>
            <w:noWrap/>
          </w:tcPr>
          <w:p w14:paraId="1E63186C" w14:textId="77777777" w:rsidR="00482C09" w:rsidRPr="00542FD2" w:rsidRDefault="00482C09" w:rsidP="000630C6">
            <w:pPr>
              <w:pStyle w:val="TableTextLeft"/>
              <w:spacing w:before="0" w:after="0"/>
              <w:rPr>
                <w:rFonts w:eastAsia="Calibri" w:cs="Arial"/>
                <w:b/>
                <w:bCs/>
              </w:rPr>
            </w:pPr>
            <w:r w:rsidRPr="00542FD2">
              <w:rPr>
                <w:rFonts w:eastAsia="Calibri" w:cs="Arial"/>
                <w:b/>
                <w:bCs/>
              </w:rPr>
              <w:t xml:space="preserve">Contingent liabilities </w:t>
            </w:r>
            <w:r>
              <w:rPr>
                <w:rFonts w:eastAsia="Calibri" w:cs="Arial"/>
                <w:b/>
                <w:bCs/>
              </w:rPr>
              <w:t>–</w:t>
            </w:r>
            <w:r w:rsidRPr="00542FD2">
              <w:rPr>
                <w:rFonts w:eastAsia="Calibri" w:cs="Arial"/>
                <w:b/>
                <w:bCs/>
              </w:rPr>
              <w:t xml:space="preserve"> unquantifiable</w:t>
            </w:r>
          </w:p>
        </w:tc>
        <w:tc>
          <w:tcPr>
            <w:tcW w:w="771" w:type="pct"/>
            <w:shd w:val="clear" w:color="auto" w:fill="E6F2FF"/>
            <w:noWrap/>
          </w:tcPr>
          <w:p w14:paraId="5AAC9DC8" w14:textId="77777777" w:rsidR="00482C09" w:rsidRPr="00542FD2" w:rsidRDefault="00482C09" w:rsidP="000630C6">
            <w:pPr>
              <w:pStyle w:val="TableTextRight"/>
              <w:spacing w:before="0" w:after="0"/>
              <w:rPr>
                <w:b/>
                <w:bCs/>
              </w:rPr>
            </w:pPr>
          </w:p>
        </w:tc>
      </w:tr>
      <w:tr w:rsidR="00482C09" w:rsidRPr="00542FD2" w14:paraId="6B005569" w14:textId="77777777" w:rsidTr="00372A62">
        <w:trPr>
          <w:trHeight w:val="227"/>
        </w:trPr>
        <w:tc>
          <w:tcPr>
            <w:tcW w:w="4229" w:type="pct"/>
            <w:noWrap/>
          </w:tcPr>
          <w:p w14:paraId="1AA3594B" w14:textId="77777777" w:rsidR="00482C09" w:rsidRPr="00542FD2" w:rsidRDefault="00482C09" w:rsidP="000630C6">
            <w:pPr>
              <w:pStyle w:val="TableTextLeft-Indent"/>
              <w:spacing w:before="0" w:after="0"/>
            </w:pPr>
            <w:r w:rsidRPr="00542FD2">
              <w:t>Commonwealth liabilities in respect of matching payments to industries for research and development contributions</w:t>
            </w:r>
          </w:p>
        </w:tc>
        <w:tc>
          <w:tcPr>
            <w:tcW w:w="771" w:type="pct"/>
            <w:noWrap/>
          </w:tcPr>
          <w:p w14:paraId="07A54979" w14:textId="77777777" w:rsidR="00482C09" w:rsidRPr="00542FD2" w:rsidRDefault="00482C09" w:rsidP="000630C6">
            <w:pPr>
              <w:pStyle w:val="TableTextRight"/>
              <w:spacing w:before="0" w:after="0"/>
            </w:pPr>
            <w:r w:rsidRPr="00542FD2">
              <w:t>Unchanged</w:t>
            </w:r>
          </w:p>
        </w:tc>
      </w:tr>
      <w:tr w:rsidR="00482C09" w:rsidRPr="00542FD2" w14:paraId="145C9A0E" w14:textId="77777777" w:rsidTr="00372A62">
        <w:trPr>
          <w:trHeight w:val="227"/>
        </w:trPr>
        <w:tc>
          <w:tcPr>
            <w:tcW w:w="4229" w:type="pct"/>
            <w:noWrap/>
          </w:tcPr>
          <w:p w14:paraId="06D98EAA" w14:textId="77777777" w:rsidR="00482C09" w:rsidRPr="00542FD2" w:rsidRDefault="00482C09" w:rsidP="000630C6">
            <w:pPr>
              <w:pStyle w:val="TableTextLeft-Indent"/>
              <w:spacing w:before="0" w:after="0"/>
            </w:pPr>
            <w:r w:rsidRPr="00542FD2">
              <w:t>Emergency pest and disease response arrangements</w:t>
            </w:r>
          </w:p>
        </w:tc>
        <w:tc>
          <w:tcPr>
            <w:tcW w:w="771" w:type="pct"/>
            <w:noWrap/>
          </w:tcPr>
          <w:p w14:paraId="6342CA6D" w14:textId="40F60BEC" w:rsidR="00482C09" w:rsidRPr="00542FD2" w:rsidRDefault="00506889" w:rsidP="000630C6">
            <w:pPr>
              <w:pStyle w:val="TableTextRight"/>
              <w:spacing w:before="0" w:after="0"/>
            </w:pPr>
            <w:r>
              <w:t>Modified</w:t>
            </w:r>
          </w:p>
        </w:tc>
      </w:tr>
      <w:tr w:rsidR="00506889" w:rsidRPr="00542FD2" w14:paraId="0F3CCDDC" w14:textId="77777777" w:rsidTr="00372A62">
        <w:trPr>
          <w:trHeight w:val="227"/>
        </w:trPr>
        <w:tc>
          <w:tcPr>
            <w:tcW w:w="4229" w:type="pct"/>
            <w:noWrap/>
          </w:tcPr>
          <w:p w14:paraId="4A4871CD" w14:textId="6FE470E5" w:rsidR="00506889" w:rsidRPr="00542FD2" w:rsidRDefault="00506889" w:rsidP="000630C6">
            <w:pPr>
              <w:pStyle w:val="TableTextLeft-Indent"/>
              <w:spacing w:before="0" w:after="0"/>
            </w:pPr>
            <w:r w:rsidRPr="00506889">
              <w:t xml:space="preserve">White </w:t>
            </w:r>
            <w:r w:rsidR="008271E7">
              <w:t>s</w:t>
            </w:r>
            <w:r w:rsidRPr="00506889">
              <w:t xml:space="preserve">pot </w:t>
            </w:r>
            <w:r w:rsidR="008271E7">
              <w:t>syndrome v</w:t>
            </w:r>
            <w:r w:rsidRPr="00506889">
              <w:t xml:space="preserve">irus and </w:t>
            </w:r>
            <w:r w:rsidR="008271E7">
              <w:t>d</w:t>
            </w:r>
            <w:r w:rsidRPr="00506889">
              <w:t xml:space="preserve">isease </w:t>
            </w:r>
            <w:r w:rsidR="00FD7BF1">
              <w:t xml:space="preserve">2016 </w:t>
            </w:r>
            <w:r w:rsidRPr="00506889">
              <w:t>outbreak</w:t>
            </w:r>
          </w:p>
        </w:tc>
        <w:tc>
          <w:tcPr>
            <w:tcW w:w="771" w:type="pct"/>
            <w:noWrap/>
          </w:tcPr>
          <w:p w14:paraId="5842A18F" w14:textId="11CBC9FF" w:rsidR="00506889" w:rsidRDefault="00506889" w:rsidP="000630C6">
            <w:pPr>
              <w:pStyle w:val="TableTextRight"/>
              <w:spacing w:before="0" w:after="0"/>
            </w:pPr>
            <w:r>
              <w:t>New</w:t>
            </w:r>
          </w:p>
        </w:tc>
      </w:tr>
      <w:tr w:rsidR="00482C09" w:rsidRPr="00542FD2" w14:paraId="28339A1C" w14:textId="77777777" w:rsidTr="00372A62">
        <w:trPr>
          <w:trHeight w:val="228"/>
        </w:trPr>
        <w:tc>
          <w:tcPr>
            <w:tcW w:w="4229" w:type="pct"/>
            <w:shd w:val="clear" w:color="auto" w:fill="E6F2FF"/>
            <w:noWrap/>
          </w:tcPr>
          <w:p w14:paraId="3F8ED87D" w14:textId="42343047" w:rsidR="00482C09" w:rsidRPr="00542FD2" w:rsidRDefault="00482C09" w:rsidP="00B76BD9">
            <w:pPr>
              <w:pStyle w:val="TableColumnHeadingLeft"/>
            </w:pPr>
            <w:r w:rsidRPr="00542FD2">
              <w:t>Attorney</w:t>
            </w:r>
            <w:r w:rsidR="00166CB5">
              <w:noBreakHyphen/>
            </w:r>
            <w:r w:rsidRPr="00542FD2">
              <w:t>General</w:t>
            </w:r>
            <w:r w:rsidR="00166CB5">
              <w:t>’</w:t>
            </w:r>
            <w:r w:rsidRPr="00542FD2">
              <w:t>s</w:t>
            </w:r>
          </w:p>
        </w:tc>
        <w:tc>
          <w:tcPr>
            <w:tcW w:w="771" w:type="pct"/>
            <w:shd w:val="clear" w:color="auto" w:fill="E6F2FF"/>
            <w:noWrap/>
          </w:tcPr>
          <w:p w14:paraId="6613FF3C" w14:textId="77777777" w:rsidR="00482C09" w:rsidRPr="00542FD2" w:rsidRDefault="00482C09" w:rsidP="00B76BD9">
            <w:pPr>
              <w:pStyle w:val="TableColumnHeadingRight"/>
            </w:pPr>
            <w:r w:rsidRPr="00542FD2">
              <w:t>Status</w:t>
            </w:r>
          </w:p>
        </w:tc>
      </w:tr>
      <w:tr w:rsidR="00E24117" w:rsidRPr="00542FD2" w14:paraId="61C6A9A9" w14:textId="77777777" w:rsidTr="00372A62">
        <w:trPr>
          <w:trHeight w:val="228"/>
        </w:trPr>
        <w:tc>
          <w:tcPr>
            <w:tcW w:w="4229" w:type="pct"/>
            <w:shd w:val="clear" w:color="auto" w:fill="E6F2FF"/>
            <w:noWrap/>
          </w:tcPr>
          <w:p w14:paraId="3DB6EF4C" w14:textId="102108E7" w:rsidR="00E24117" w:rsidRDefault="00E24117" w:rsidP="000630C6">
            <w:pPr>
              <w:pStyle w:val="TableTextLeft"/>
              <w:spacing w:before="0" w:after="0"/>
              <w:rPr>
                <w:rFonts w:eastAsia="Arial" w:cs="Arial"/>
                <w:b/>
                <w:bCs/>
              </w:rPr>
            </w:pPr>
            <w:r w:rsidRPr="00542FD2">
              <w:rPr>
                <w:rFonts w:eastAsia="Arial" w:cs="Arial"/>
                <w:b/>
                <w:bCs/>
              </w:rPr>
              <w:t>Significant but remote contingen</w:t>
            </w:r>
            <w:r w:rsidR="00A7337F">
              <w:rPr>
                <w:rFonts w:eastAsia="Arial" w:cs="Arial"/>
                <w:b/>
                <w:bCs/>
              </w:rPr>
              <w:t>cy</w:t>
            </w:r>
          </w:p>
        </w:tc>
        <w:tc>
          <w:tcPr>
            <w:tcW w:w="771" w:type="pct"/>
            <w:shd w:val="clear" w:color="auto" w:fill="E6F2FF"/>
            <w:noWrap/>
          </w:tcPr>
          <w:p w14:paraId="2E071BEA" w14:textId="77777777" w:rsidR="00E24117" w:rsidRDefault="00E24117" w:rsidP="000630C6">
            <w:pPr>
              <w:pStyle w:val="TableTextRight"/>
              <w:spacing w:before="0" w:after="0"/>
              <w:rPr>
                <w:b/>
                <w:bCs/>
              </w:rPr>
            </w:pPr>
          </w:p>
        </w:tc>
      </w:tr>
      <w:tr w:rsidR="00E24117" w:rsidRPr="00542FD2" w14:paraId="01FC139F" w14:textId="77777777" w:rsidTr="00372A62">
        <w:trPr>
          <w:trHeight w:val="228"/>
        </w:trPr>
        <w:tc>
          <w:tcPr>
            <w:tcW w:w="4229" w:type="pct"/>
            <w:shd w:val="clear" w:color="auto" w:fill="auto"/>
            <w:noWrap/>
          </w:tcPr>
          <w:p w14:paraId="1394B358" w14:textId="7DF7E1F7" w:rsidR="00E24117" w:rsidRPr="00542FD2" w:rsidRDefault="00E24117" w:rsidP="00E24117">
            <w:pPr>
              <w:pStyle w:val="TableTextLeft-Indent"/>
              <w:spacing w:before="0" w:after="0"/>
              <w:rPr>
                <w:rFonts w:eastAsia="Arial" w:cs="Arial"/>
                <w:b/>
                <w:bCs/>
              </w:rPr>
            </w:pPr>
            <w:r w:rsidRPr="00542FD2">
              <w:t xml:space="preserve">Indemnities relating to the Air Security Officer </w:t>
            </w:r>
            <w:r>
              <w:t>Capability</w:t>
            </w:r>
          </w:p>
        </w:tc>
        <w:tc>
          <w:tcPr>
            <w:tcW w:w="771" w:type="pct"/>
            <w:shd w:val="clear" w:color="auto" w:fill="auto"/>
            <w:noWrap/>
          </w:tcPr>
          <w:p w14:paraId="4AB0F6E2" w14:textId="1D40DFFD" w:rsidR="00E24117" w:rsidRPr="00542FD2" w:rsidRDefault="00E24117" w:rsidP="00E24117">
            <w:pPr>
              <w:pStyle w:val="TableTextRight"/>
              <w:spacing w:before="0" w:after="0"/>
              <w:rPr>
                <w:b/>
                <w:bCs/>
              </w:rPr>
            </w:pPr>
            <w:r>
              <w:t>Modified</w:t>
            </w:r>
          </w:p>
        </w:tc>
      </w:tr>
      <w:tr w:rsidR="00E24117" w:rsidRPr="00542FD2" w14:paraId="788A8DF1" w14:textId="77777777" w:rsidTr="00372A62">
        <w:trPr>
          <w:trHeight w:val="228"/>
        </w:trPr>
        <w:tc>
          <w:tcPr>
            <w:tcW w:w="4229" w:type="pct"/>
            <w:shd w:val="clear" w:color="auto" w:fill="E6F2FF"/>
            <w:noWrap/>
          </w:tcPr>
          <w:p w14:paraId="5EABDA91" w14:textId="77777777" w:rsidR="00E24117" w:rsidRPr="00542FD2" w:rsidRDefault="00E24117" w:rsidP="00E24117">
            <w:pPr>
              <w:pStyle w:val="TableTextLeft"/>
              <w:spacing w:before="0" w:after="0"/>
              <w:rPr>
                <w:rFonts w:eastAsia="Arial" w:cs="Arial"/>
                <w:b/>
                <w:bCs/>
              </w:rPr>
            </w:pPr>
            <w:r w:rsidRPr="00542FD2">
              <w:rPr>
                <w:rFonts w:eastAsia="Arial" w:cs="Arial"/>
                <w:b/>
                <w:bCs/>
              </w:rPr>
              <w:t xml:space="preserve">Contingent liabilities </w:t>
            </w:r>
            <w:r>
              <w:rPr>
                <w:rFonts w:eastAsia="Arial" w:cs="Arial"/>
                <w:b/>
                <w:bCs/>
              </w:rPr>
              <w:t>–</w:t>
            </w:r>
            <w:r w:rsidRPr="00542FD2">
              <w:rPr>
                <w:rFonts w:eastAsia="Arial" w:cs="Arial"/>
                <w:b/>
                <w:bCs/>
              </w:rPr>
              <w:t xml:space="preserve"> unquantifiable</w:t>
            </w:r>
          </w:p>
        </w:tc>
        <w:tc>
          <w:tcPr>
            <w:tcW w:w="771" w:type="pct"/>
            <w:shd w:val="clear" w:color="auto" w:fill="E6F2FF"/>
            <w:noWrap/>
          </w:tcPr>
          <w:p w14:paraId="01ECE7F0" w14:textId="77777777" w:rsidR="00E24117" w:rsidRPr="00542FD2" w:rsidRDefault="00E24117" w:rsidP="00E24117">
            <w:pPr>
              <w:pStyle w:val="TableTextRight"/>
              <w:spacing w:before="0" w:after="0"/>
              <w:rPr>
                <w:b/>
                <w:bCs/>
              </w:rPr>
            </w:pPr>
          </w:p>
        </w:tc>
      </w:tr>
      <w:tr w:rsidR="00E24117" w:rsidRPr="00542FD2" w14:paraId="78AB2B67" w14:textId="77777777" w:rsidTr="00372A62">
        <w:trPr>
          <w:trHeight w:val="228"/>
        </w:trPr>
        <w:tc>
          <w:tcPr>
            <w:tcW w:w="4229" w:type="pct"/>
            <w:noWrap/>
          </w:tcPr>
          <w:p w14:paraId="767459C0" w14:textId="77777777" w:rsidR="00E24117" w:rsidRPr="00542FD2" w:rsidRDefault="00E24117" w:rsidP="00E24117">
            <w:pPr>
              <w:pStyle w:val="TableTextLeft-Indent"/>
              <w:spacing w:before="0" w:after="0"/>
            </w:pPr>
            <w:r w:rsidRPr="00542FD2">
              <w:t>Native Title costs</w:t>
            </w:r>
          </w:p>
        </w:tc>
        <w:tc>
          <w:tcPr>
            <w:tcW w:w="771" w:type="pct"/>
            <w:noWrap/>
          </w:tcPr>
          <w:p w14:paraId="68A40D9D" w14:textId="77777777" w:rsidR="00E24117" w:rsidRPr="00542FD2" w:rsidRDefault="00E24117" w:rsidP="00E24117">
            <w:pPr>
              <w:pStyle w:val="TableTextRight"/>
              <w:spacing w:before="0" w:after="0"/>
            </w:pPr>
            <w:r w:rsidRPr="00542FD2">
              <w:t>Unchanged</w:t>
            </w:r>
          </w:p>
        </w:tc>
      </w:tr>
      <w:tr w:rsidR="00E24117" w:rsidRPr="00542FD2" w14:paraId="351D0C6C" w14:textId="77777777" w:rsidTr="00372A62">
        <w:trPr>
          <w:trHeight w:val="228"/>
        </w:trPr>
        <w:tc>
          <w:tcPr>
            <w:tcW w:w="4229" w:type="pct"/>
            <w:noWrap/>
          </w:tcPr>
          <w:p w14:paraId="59AD19C9" w14:textId="30696758" w:rsidR="00E24117" w:rsidRPr="00542FD2" w:rsidRDefault="00E24117" w:rsidP="00E24117">
            <w:pPr>
              <w:pStyle w:val="TableTextLeft-Indent"/>
              <w:spacing w:before="0" w:after="0"/>
            </w:pPr>
            <w:r w:rsidRPr="00542FD2">
              <w:t>Prospective investor</w:t>
            </w:r>
            <w:r w:rsidR="00166CB5">
              <w:noBreakHyphen/>
            </w:r>
            <w:r w:rsidRPr="00542FD2">
              <w:t>State claim against Australia</w:t>
            </w:r>
          </w:p>
        </w:tc>
        <w:tc>
          <w:tcPr>
            <w:tcW w:w="771" w:type="pct"/>
            <w:noWrap/>
          </w:tcPr>
          <w:p w14:paraId="60C3082A" w14:textId="77777777" w:rsidR="00E24117" w:rsidRPr="00542FD2" w:rsidRDefault="00E24117" w:rsidP="00E24117">
            <w:pPr>
              <w:pStyle w:val="TableTextRight"/>
              <w:spacing w:before="0" w:after="0"/>
            </w:pPr>
            <w:r w:rsidRPr="00542FD2">
              <w:t>Unchanged</w:t>
            </w:r>
          </w:p>
        </w:tc>
      </w:tr>
      <w:tr w:rsidR="00E24117" w:rsidRPr="00542FD2" w14:paraId="7BD187FD" w14:textId="77777777" w:rsidTr="00372A62">
        <w:trPr>
          <w:trHeight w:val="228"/>
        </w:trPr>
        <w:tc>
          <w:tcPr>
            <w:tcW w:w="4229" w:type="pct"/>
            <w:shd w:val="clear" w:color="auto" w:fill="E6F2FF"/>
            <w:noWrap/>
          </w:tcPr>
          <w:p w14:paraId="0C0FD80F" w14:textId="027AE790" w:rsidR="00E24117" w:rsidRDefault="00E24117" w:rsidP="00E24117">
            <w:pPr>
              <w:pStyle w:val="TableTextLeft"/>
              <w:spacing w:before="0" w:after="0"/>
              <w:rPr>
                <w:rFonts w:ascii="Arial Bold" w:hAnsi="Arial Bold"/>
                <w:b/>
                <w:bCs/>
              </w:rPr>
            </w:pPr>
            <w:r w:rsidRPr="00E24117">
              <w:rPr>
                <w:rFonts w:ascii="Arial Bold" w:hAnsi="Arial Bold"/>
                <w:b/>
                <w:bCs/>
              </w:rPr>
              <w:t>Contingent asset – unquantifiable</w:t>
            </w:r>
          </w:p>
        </w:tc>
        <w:tc>
          <w:tcPr>
            <w:tcW w:w="771" w:type="pct"/>
            <w:shd w:val="clear" w:color="auto" w:fill="E6F2FF"/>
            <w:noWrap/>
          </w:tcPr>
          <w:p w14:paraId="56E07411" w14:textId="77777777" w:rsidR="00E24117" w:rsidRDefault="00E24117" w:rsidP="00E24117">
            <w:pPr>
              <w:pStyle w:val="TableTextRight"/>
              <w:spacing w:before="0" w:after="0"/>
              <w:rPr>
                <w:b/>
                <w:bCs/>
              </w:rPr>
            </w:pPr>
          </w:p>
        </w:tc>
      </w:tr>
      <w:tr w:rsidR="00E24117" w:rsidRPr="00542FD2" w14:paraId="63561543" w14:textId="77777777" w:rsidTr="00372A62">
        <w:trPr>
          <w:trHeight w:val="228"/>
        </w:trPr>
        <w:tc>
          <w:tcPr>
            <w:tcW w:w="4229" w:type="pct"/>
            <w:shd w:val="clear" w:color="auto" w:fill="auto"/>
            <w:noWrap/>
          </w:tcPr>
          <w:p w14:paraId="731E2271" w14:textId="3754B389" w:rsidR="00E24117" w:rsidRDefault="00E24117" w:rsidP="00E24117">
            <w:pPr>
              <w:pStyle w:val="TableTextLeft-Indent"/>
              <w:spacing w:before="0" w:after="0"/>
              <w:rPr>
                <w:rFonts w:ascii="Arial Bold" w:hAnsi="Arial Bold"/>
                <w:b/>
                <w:bCs/>
              </w:rPr>
            </w:pPr>
            <w:r w:rsidRPr="00DA4529">
              <w:rPr>
                <w:rFonts w:cs="Arial"/>
              </w:rPr>
              <w:t xml:space="preserve">Civil </w:t>
            </w:r>
            <w:r w:rsidRPr="00E24117">
              <w:t>penalty</w:t>
            </w:r>
            <w:r w:rsidRPr="00DA4529">
              <w:rPr>
                <w:rFonts w:cs="Arial"/>
              </w:rPr>
              <w:t xml:space="preserve"> relating to the </w:t>
            </w:r>
            <w:r w:rsidRPr="00926CA9">
              <w:rPr>
                <w:rFonts w:cs="Arial"/>
                <w:i/>
              </w:rPr>
              <w:t>Anti</w:t>
            </w:r>
            <w:r w:rsidR="00166CB5">
              <w:rPr>
                <w:rFonts w:cs="Arial"/>
                <w:i/>
              </w:rPr>
              <w:noBreakHyphen/>
            </w:r>
            <w:r w:rsidRPr="00926CA9">
              <w:rPr>
                <w:rFonts w:cs="Arial"/>
                <w:i/>
              </w:rPr>
              <w:t>Money Laundering and Counter</w:t>
            </w:r>
            <w:r w:rsidR="00166CB5">
              <w:rPr>
                <w:rFonts w:cs="Arial"/>
                <w:i/>
              </w:rPr>
              <w:noBreakHyphen/>
            </w:r>
            <w:r w:rsidRPr="00926CA9">
              <w:rPr>
                <w:rFonts w:cs="Arial"/>
                <w:i/>
              </w:rPr>
              <w:t>Terrorism Financing Act 2006</w:t>
            </w:r>
          </w:p>
        </w:tc>
        <w:tc>
          <w:tcPr>
            <w:tcW w:w="771" w:type="pct"/>
            <w:shd w:val="clear" w:color="auto" w:fill="auto"/>
            <w:noWrap/>
          </w:tcPr>
          <w:p w14:paraId="661C3625" w14:textId="1152CE4F" w:rsidR="00E24117" w:rsidRPr="00542FD2" w:rsidRDefault="00E24117" w:rsidP="00E24117">
            <w:pPr>
              <w:pStyle w:val="TableTextRight"/>
              <w:spacing w:before="0" w:after="0"/>
              <w:rPr>
                <w:b/>
                <w:bCs/>
              </w:rPr>
            </w:pPr>
            <w:r w:rsidRPr="00542FD2">
              <w:t>Unchanged</w:t>
            </w:r>
          </w:p>
        </w:tc>
      </w:tr>
      <w:tr w:rsidR="00E24117" w:rsidRPr="00542FD2" w14:paraId="7C48D655" w14:textId="77777777" w:rsidTr="00372A62">
        <w:trPr>
          <w:trHeight w:val="228"/>
        </w:trPr>
        <w:tc>
          <w:tcPr>
            <w:tcW w:w="4229" w:type="pct"/>
            <w:shd w:val="clear" w:color="auto" w:fill="E6F2FF"/>
            <w:noWrap/>
          </w:tcPr>
          <w:p w14:paraId="606435F2" w14:textId="52FAD03D" w:rsidR="00E24117" w:rsidRDefault="00E24117" w:rsidP="00B76BD9">
            <w:pPr>
              <w:pStyle w:val="TableColumnHeadingLeft"/>
            </w:pPr>
            <w:r w:rsidRPr="00E24117">
              <w:t>Climate Change, Energy, the Environment and Water</w:t>
            </w:r>
          </w:p>
        </w:tc>
        <w:tc>
          <w:tcPr>
            <w:tcW w:w="771" w:type="pct"/>
            <w:shd w:val="clear" w:color="auto" w:fill="E6F2FF"/>
            <w:noWrap/>
          </w:tcPr>
          <w:p w14:paraId="7F76668B" w14:textId="07D2AE88" w:rsidR="00E24117" w:rsidRDefault="00E24117" w:rsidP="00B76BD9">
            <w:pPr>
              <w:pStyle w:val="TableColumnHeadingRight"/>
            </w:pPr>
            <w:r>
              <w:t>Status</w:t>
            </w:r>
          </w:p>
        </w:tc>
      </w:tr>
      <w:tr w:rsidR="00E24117" w:rsidRPr="00542FD2" w14:paraId="49B9B548" w14:textId="77777777" w:rsidTr="00372A62">
        <w:trPr>
          <w:trHeight w:val="228"/>
        </w:trPr>
        <w:tc>
          <w:tcPr>
            <w:tcW w:w="4229" w:type="pct"/>
            <w:shd w:val="clear" w:color="auto" w:fill="E6F2FF"/>
            <w:noWrap/>
          </w:tcPr>
          <w:p w14:paraId="77BCA7F7" w14:textId="55DB4FDD" w:rsidR="00E24117" w:rsidRDefault="00E24117" w:rsidP="00E24117">
            <w:pPr>
              <w:pStyle w:val="TableTextLeft"/>
              <w:spacing w:before="0" w:after="0"/>
              <w:rPr>
                <w:rFonts w:ascii="Arial Bold" w:hAnsi="Arial Bold"/>
                <w:b/>
                <w:bCs/>
              </w:rPr>
            </w:pPr>
            <w:r>
              <w:rPr>
                <w:rFonts w:ascii="Arial Bold" w:hAnsi="Arial Bold"/>
                <w:b/>
                <w:bCs/>
              </w:rPr>
              <w:t>Fiscal Risks</w:t>
            </w:r>
          </w:p>
        </w:tc>
        <w:tc>
          <w:tcPr>
            <w:tcW w:w="771" w:type="pct"/>
            <w:shd w:val="clear" w:color="auto" w:fill="E6F2FF"/>
            <w:noWrap/>
          </w:tcPr>
          <w:p w14:paraId="1B849E4D" w14:textId="77777777" w:rsidR="00E24117" w:rsidRDefault="00E24117" w:rsidP="00E24117">
            <w:pPr>
              <w:pStyle w:val="TableTextRight"/>
              <w:spacing w:before="0" w:after="0"/>
              <w:rPr>
                <w:b/>
                <w:bCs/>
              </w:rPr>
            </w:pPr>
          </w:p>
        </w:tc>
      </w:tr>
      <w:tr w:rsidR="00E24117" w:rsidRPr="00542FD2" w14:paraId="5506EF40" w14:textId="77777777" w:rsidTr="00372A62">
        <w:trPr>
          <w:trHeight w:val="228"/>
        </w:trPr>
        <w:tc>
          <w:tcPr>
            <w:tcW w:w="4229" w:type="pct"/>
            <w:shd w:val="clear" w:color="auto" w:fill="auto"/>
            <w:noWrap/>
          </w:tcPr>
          <w:p w14:paraId="5D788E49" w14:textId="6E697BD6" w:rsidR="00E24117" w:rsidRDefault="00E24117" w:rsidP="00E24117">
            <w:pPr>
              <w:pStyle w:val="TableTextLeft-Indent"/>
              <w:spacing w:before="0" w:after="0"/>
              <w:rPr>
                <w:rFonts w:ascii="Arial Bold" w:hAnsi="Arial Bold"/>
                <w:b/>
                <w:bCs/>
              </w:rPr>
            </w:pPr>
            <w:r>
              <w:t>Murray</w:t>
            </w:r>
            <w:r w:rsidR="00166CB5">
              <w:noBreakHyphen/>
            </w:r>
            <w:r w:rsidRPr="00E24117">
              <w:t>Darling Basin Reform – risk assignment</w:t>
            </w:r>
          </w:p>
        </w:tc>
        <w:tc>
          <w:tcPr>
            <w:tcW w:w="771" w:type="pct"/>
            <w:shd w:val="clear" w:color="auto" w:fill="auto"/>
            <w:noWrap/>
          </w:tcPr>
          <w:p w14:paraId="74F779C2" w14:textId="573D3A49" w:rsidR="00E24117" w:rsidRPr="00E24117" w:rsidRDefault="00E24117" w:rsidP="00E24117">
            <w:pPr>
              <w:pStyle w:val="TableTextRight"/>
              <w:spacing w:before="0" w:after="0"/>
              <w:rPr>
                <w:bCs/>
              </w:rPr>
            </w:pPr>
            <w:r w:rsidRPr="00E24117">
              <w:rPr>
                <w:bCs/>
              </w:rPr>
              <w:t>Unchanged</w:t>
            </w:r>
          </w:p>
        </w:tc>
      </w:tr>
      <w:tr w:rsidR="00E24117" w:rsidRPr="00542FD2" w14:paraId="2AD04DE1" w14:textId="77777777" w:rsidTr="00372A62">
        <w:trPr>
          <w:trHeight w:val="228"/>
        </w:trPr>
        <w:tc>
          <w:tcPr>
            <w:tcW w:w="4229" w:type="pct"/>
            <w:shd w:val="clear" w:color="auto" w:fill="auto"/>
            <w:noWrap/>
          </w:tcPr>
          <w:p w14:paraId="4D930933" w14:textId="1ED4249C" w:rsidR="00E24117" w:rsidRPr="00E24117" w:rsidRDefault="00E24117" w:rsidP="00E24117">
            <w:pPr>
              <w:pStyle w:val="TableTextLeft-Indent"/>
              <w:spacing w:before="0" w:after="0"/>
            </w:pPr>
            <w:r w:rsidRPr="00E24117">
              <w:t>Remediation of Jabiru Township</w:t>
            </w:r>
          </w:p>
        </w:tc>
        <w:tc>
          <w:tcPr>
            <w:tcW w:w="771" w:type="pct"/>
            <w:shd w:val="clear" w:color="auto" w:fill="auto"/>
            <w:noWrap/>
          </w:tcPr>
          <w:p w14:paraId="1CD4CD2F" w14:textId="0DB868BC" w:rsidR="00E24117" w:rsidRPr="00E24117" w:rsidRDefault="00D91D1F" w:rsidP="00E24117">
            <w:pPr>
              <w:pStyle w:val="TableTextRight"/>
              <w:spacing w:before="0" w:after="0"/>
              <w:rPr>
                <w:bCs/>
              </w:rPr>
            </w:pPr>
            <w:r w:rsidRPr="00E24117">
              <w:rPr>
                <w:bCs/>
              </w:rPr>
              <w:t>Modified</w:t>
            </w:r>
          </w:p>
        </w:tc>
      </w:tr>
      <w:tr w:rsidR="00E24117" w:rsidRPr="00542FD2" w14:paraId="7DA01EEE" w14:textId="77777777" w:rsidTr="00372A62">
        <w:trPr>
          <w:trHeight w:val="228"/>
        </w:trPr>
        <w:tc>
          <w:tcPr>
            <w:tcW w:w="4229" w:type="pct"/>
            <w:shd w:val="clear" w:color="auto" w:fill="auto"/>
            <w:noWrap/>
          </w:tcPr>
          <w:p w14:paraId="1954B7BB" w14:textId="5439ABB3" w:rsidR="00E24117" w:rsidRPr="00E24117" w:rsidRDefault="00E24117" w:rsidP="00E24117">
            <w:pPr>
              <w:pStyle w:val="TableTextLeft-Indent"/>
              <w:spacing w:before="0" w:after="0"/>
            </w:pPr>
            <w:r w:rsidRPr="00E24117">
              <w:t xml:space="preserve">Snowy Hydro Limited  </w:t>
            </w:r>
          </w:p>
        </w:tc>
        <w:tc>
          <w:tcPr>
            <w:tcW w:w="771" w:type="pct"/>
            <w:shd w:val="clear" w:color="auto" w:fill="auto"/>
            <w:noWrap/>
          </w:tcPr>
          <w:p w14:paraId="62193F59" w14:textId="2B585EA3" w:rsidR="00E24117" w:rsidRPr="00E24117" w:rsidRDefault="00E24117" w:rsidP="00E24117">
            <w:pPr>
              <w:pStyle w:val="TableTextRight"/>
              <w:spacing w:before="0" w:after="0"/>
              <w:rPr>
                <w:bCs/>
              </w:rPr>
            </w:pPr>
            <w:r w:rsidRPr="00E24117">
              <w:rPr>
                <w:bCs/>
              </w:rPr>
              <w:t>Unchanged</w:t>
            </w:r>
          </w:p>
        </w:tc>
      </w:tr>
      <w:tr w:rsidR="00E24117" w:rsidRPr="00542FD2" w14:paraId="7A37E3DE" w14:textId="77777777" w:rsidTr="00372A62">
        <w:trPr>
          <w:trHeight w:val="228"/>
        </w:trPr>
        <w:tc>
          <w:tcPr>
            <w:tcW w:w="4229" w:type="pct"/>
            <w:shd w:val="clear" w:color="auto" w:fill="E6F2FF"/>
            <w:noWrap/>
          </w:tcPr>
          <w:p w14:paraId="004640AB" w14:textId="3C176D1F" w:rsidR="00E24117" w:rsidRDefault="00E24117" w:rsidP="00E24117">
            <w:pPr>
              <w:pStyle w:val="TableTextLeft"/>
              <w:spacing w:before="0" w:after="0"/>
              <w:rPr>
                <w:rFonts w:ascii="Arial Bold" w:hAnsi="Arial Bold"/>
                <w:b/>
                <w:bCs/>
              </w:rPr>
            </w:pPr>
            <w:r w:rsidRPr="00542FD2">
              <w:rPr>
                <w:rFonts w:eastAsia="Arial" w:cs="Arial"/>
                <w:b/>
                <w:bCs/>
              </w:rPr>
              <w:t>Significant but remote contingencies</w:t>
            </w:r>
          </w:p>
        </w:tc>
        <w:tc>
          <w:tcPr>
            <w:tcW w:w="771" w:type="pct"/>
            <w:shd w:val="clear" w:color="auto" w:fill="E6F2FF"/>
            <w:noWrap/>
          </w:tcPr>
          <w:p w14:paraId="222B8271" w14:textId="77777777" w:rsidR="00E24117" w:rsidRDefault="00E24117" w:rsidP="00E24117">
            <w:pPr>
              <w:pStyle w:val="TableTextRight"/>
              <w:spacing w:before="0" w:after="0"/>
              <w:rPr>
                <w:b/>
                <w:bCs/>
              </w:rPr>
            </w:pPr>
          </w:p>
        </w:tc>
      </w:tr>
      <w:tr w:rsidR="00E24117" w:rsidRPr="00542FD2" w14:paraId="09DC899D" w14:textId="77777777" w:rsidTr="00372A62">
        <w:trPr>
          <w:trHeight w:val="228"/>
        </w:trPr>
        <w:tc>
          <w:tcPr>
            <w:tcW w:w="4229" w:type="pct"/>
            <w:shd w:val="clear" w:color="auto" w:fill="auto"/>
            <w:noWrap/>
          </w:tcPr>
          <w:p w14:paraId="3DF822DE" w14:textId="440C55D9" w:rsidR="00E24117" w:rsidRPr="0095043B" w:rsidRDefault="0095043B" w:rsidP="0095043B">
            <w:pPr>
              <w:pStyle w:val="TableTextLeft-Indent"/>
              <w:spacing w:before="0" w:after="0"/>
            </w:pPr>
            <w:r w:rsidRPr="0095043B">
              <w:t>Snowy Hydro Limited – Board Members</w:t>
            </w:r>
            <w:r w:rsidR="00166CB5">
              <w:t>’</w:t>
            </w:r>
            <w:r w:rsidR="00DE64DC">
              <w:t xml:space="preserve"> i</w:t>
            </w:r>
            <w:r w:rsidRPr="0095043B">
              <w:t>ndemnity</w:t>
            </w:r>
          </w:p>
        </w:tc>
        <w:tc>
          <w:tcPr>
            <w:tcW w:w="771" w:type="pct"/>
            <w:shd w:val="clear" w:color="auto" w:fill="auto"/>
            <w:noWrap/>
          </w:tcPr>
          <w:p w14:paraId="735E75DD" w14:textId="56EBC4DF" w:rsidR="00E24117" w:rsidRDefault="0095043B" w:rsidP="00E24117">
            <w:pPr>
              <w:pStyle w:val="TableTextRight"/>
              <w:spacing w:before="0" w:after="0"/>
              <w:rPr>
                <w:b/>
                <w:bCs/>
              </w:rPr>
            </w:pPr>
            <w:r w:rsidRPr="00E24117">
              <w:rPr>
                <w:bCs/>
              </w:rPr>
              <w:t>Unchanged</w:t>
            </w:r>
          </w:p>
        </w:tc>
      </w:tr>
      <w:tr w:rsidR="00E24117" w:rsidRPr="00542FD2" w14:paraId="2A719927" w14:textId="77777777" w:rsidTr="00372A62">
        <w:trPr>
          <w:trHeight w:val="228"/>
        </w:trPr>
        <w:tc>
          <w:tcPr>
            <w:tcW w:w="4229" w:type="pct"/>
            <w:shd w:val="clear" w:color="auto" w:fill="auto"/>
            <w:noWrap/>
          </w:tcPr>
          <w:p w14:paraId="0226E0C1" w14:textId="36DF338D" w:rsidR="00E24117" w:rsidRPr="0095043B" w:rsidRDefault="0095043B" w:rsidP="0095043B">
            <w:pPr>
              <w:pStyle w:val="TableTextLeft-Indent"/>
              <w:spacing w:before="0" w:after="0"/>
            </w:pPr>
            <w:r w:rsidRPr="0095043B">
              <w:t>Snowy Hydro Limited – Termination of the Equity Subscription Agreements</w:t>
            </w:r>
          </w:p>
        </w:tc>
        <w:tc>
          <w:tcPr>
            <w:tcW w:w="771" w:type="pct"/>
            <w:shd w:val="clear" w:color="auto" w:fill="auto"/>
            <w:noWrap/>
          </w:tcPr>
          <w:p w14:paraId="2888FD7E" w14:textId="2E724CAD" w:rsidR="00E24117" w:rsidRDefault="0095043B" w:rsidP="00E24117">
            <w:pPr>
              <w:pStyle w:val="TableTextRight"/>
              <w:spacing w:before="0" w:after="0"/>
              <w:rPr>
                <w:b/>
                <w:bCs/>
              </w:rPr>
            </w:pPr>
            <w:r w:rsidRPr="00E24117">
              <w:rPr>
                <w:bCs/>
              </w:rPr>
              <w:t>Unchanged</w:t>
            </w:r>
          </w:p>
        </w:tc>
      </w:tr>
      <w:tr w:rsidR="00E24117" w:rsidRPr="00542FD2" w14:paraId="11B5EEF6" w14:textId="77777777" w:rsidTr="00372A62">
        <w:trPr>
          <w:trHeight w:val="228"/>
        </w:trPr>
        <w:tc>
          <w:tcPr>
            <w:tcW w:w="4229" w:type="pct"/>
            <w:shd w:val="clear" w:color="auto" w:fill="E6F2FF"/>
            <w:noWrap/>
          </w:tcPr>
          <w:p w14:paraId="47B00B0C" w14:textId="7E62F349" w:rsidR="00E24117" w:rsidRDefault="0095043B" w:rsidP="00E24117">
            <w:pPr>
              <w:pStyle w:val="TableTextLeft"/>
              <w:spacing w:before="0" w:after="0"/>
              <w:rPr>
                <w:rFonts w:ascii="Arial Bold" w:hAnsi="Arial Bold"/>
                <w:b/>
                <w:bCs/>
              </w:rPr>
            </w:pPr>
            <w:r w:rsidRPr="00542FD2">
              <w:rPr>
                <w:rFonts w:eastAsia="Arial" w:cs="Arial"/>
                <w:b/>
                <w:bCs/>
              </w:rPr>
              <w:t xml:space="preserve">Contingent liabilities </w:t>
            </w:r>
            <w:r>
              <w:rPr>
                <w:rFonts w:eastAsia="Arial" w:cs="Arial"/>
                <w:b/>
                <w:bCs/>
              </w:rPr>
              <w:t>–</w:t>
            </w:r>
            <w:r w:rsidRPr="00542FD2">
              <w:rPr>
                <w:rFonts w:eastAsia="Arial" w:cs="Arial"/>
                <w:b/>
                <w:bCs/>
              </w:rPr>
              <w:t xml:space="preserve"> unquantifiable</w:t>
            </w:r>
          </w:p>
        </w:tc>
        <w:tc>
          <w:tcPr>
            <w:tcW w:w="771" w:type="pct"/>
            <w:shd w:val="clear" w:color="auto" w:fill="E6F2FF"/>
            <w:noWrap/>
          </w:tcPr>
          <w:p w14:paraId="47A4A0B4" w14:textId="77777777" w:rsidR="00E24117" w:rsidRDefault="00E24117" w:rsidP="00E24117">
            <w:pPr>
              <w:pStyle w:val="TableTextRight"/>
              <w:spacing w:before="0" w:after="0"/>
              <w:rPr>
                <w:b/>
                <w:bCs/>
              </w:rPr>
            </w:pPr>
          </w:p>
        </w:tc>
      </w:tr>
      <w:tr w:rsidR="00E24117" w:rsidRPr="00542FD2" w14:paraId="7E9E8913" w14:textId="77777777" w:rsidTr="00372A62">
        <w:trPr>
          <w:trHeight w:val="228"/>
        </w:trPr>
        <w:tc>
          <w:tcPr>
            <w:tcW w:w="4229" w:type="pct"/>
            <w:shd w:val="clear" w:color="auto" w:fill="auto"/>
            <w:noWrap/>
          </w:tcPr>
          <w:p w14:paraId="23DC896E" w14:textId="308D06B2" w:rsidR="00E24117" w:rsidRPr="0095043B" w:rsidRDefault="0095043B" w:rsidP="0095043B">
            <w:pPr>
              <w:pStyle w:val="TableTextLeft-Indent"/>
              <w:spacing w:before="0" w:after="0"/>
            </w:pPr>
            <w:r w:rsidRPr="0095043B">
              <w:t>Liability for costs incurred in a national liquid fuel emergency</w:t>
            </w:r>
          </w:p>
        </w:tc>
        <w:tc>
          <w:tcPr>
            <w:tcW w:w="771" w:type="pct"/>
            <w:shd w:val="clear" w:color="auto" w:fill="auto"/>
            <w:noWrap/>
          </w:tcPr>
          <w:p w14:paraId="5E91134E" w14:textId="6EE9486E" w:rsidR="00E24117" w:rsidRPr="00542FD2" w:rsidRDefault="0095043B" w:rsidP="00E24117">
            <w:pPr>
              <w:pStyle w:val="TableTextRight"/>
              <w:spacing w:before="0" w:after="0"/>
              <w:rPr>
                <w:b/>
                <w:bCs/>
              </w:rPr>
            </w:pPr>
            <w:r w:rsidRPr="00E24117">
              <w:rPr>
                <w:bCs/>
              </w:rPr>
              <w:t>Unchanged</w:t>
            </w:r>
          </w:p>
        </w:tc>
      </w:tr>
      <w:tr w:rsidR="0095043B" w:rsidRPr="00542FD2" w14:paraId="66AE44F2" w14:textId="77777777" w:rsidTr="00372A62">
        <w:trPr>
          <w:trHeight w:val="228"/>
        </w:trPr>
        <w:tc>
          <w:tcPr>
            <w:tcW w:w="4229" w:type="pct"/>
            <w:shd w:val="clear" w:color="auto" w:fill="auto"/>
            <w:noWrap/>
          </w:tcPr>
          <w:p w14:paraId="2995C1AC" w14:textId="505F5688" w:rsidR="0095043B" w:rsidRPr="0095043B" w:rsidRDefault="0095043B" w:rsidP="0095043B">
            <w:pPr>
              <w:pStyle w:val="TableTextLeft-Indent"/>
              <w:spacing w:before="0" w:after="0"/>
            </w:pPr>
            <w:r w:rsidRPr="0095043B">
              <w:t>Snowy Hydro Limited – water releases</w:t>
            </w:r>
          </w:p>
        </w:tc>
        <w:tc>
          <w:tcPr>
            <w:tcW w:w="771" w:type="pct"/>
            <w:shd w:val="clear" w:color="auto" w:fill="auto"/>
            <w:noWrap/>
          </w:tcPr>
          <w:p w14:paraId="7133AE2F" w14:textId="5776D7A5" w:rsidR="0095043B" w:rsidRPr="00542FD2" w:rsidRDefault="0095043B" w:rsidP="00E24117">
            <w:pPr>
              <w:pStyle w:val="TableTextRight"/>
              <w:spacing w:before="0" w:after="0"/>
              <w:rPr>
                <w:b/>
                <w:bCs/>
              </w:rPr>
            </w:pPr>
            <w:r w:rsidRPr="00E24117">
              <w:rPr>
                <w:bCs/>
              </w:rPr>
              <w:t>Unchanged</w:t>
            </w:r>
          </w:p>
        </w:tc>
      </w:tr>
      <w:tr w:rsidR="0095043B" w:rsidRPr="00542FD2" w14:paraId="57C3C411" w14:textId="77777777" w:rsidTr="00372A62">
        <w:trPr>
          <w:trHeight w:val="228"/>
        </w:trPr>
        <w:tc>
          <w:tcPr>
            <w:tcW w:w="4229" w:type="pct"/>
            <w:shd w:val="clear" w:color="auto" w:fill="auto"/>
            <w:noWrap/>
          </w:tcPr>
          <w:p w14:paraId="19CEA95D" w14:textId="5B5591D8" w:rsidR="0095043B" w:rsidRDefault="0095043B" w:rsidP="0095043B">
            <w:pPr>
              <w:pStyle w:val="TableTextLeft-Indent"/>
              <w:spacing w:before="0" w:after="0"/>
              <w:rPr>
                <w:rFonts w:ascii="Arial Bold" w:hAnsi="Arial Bold"/>
                <w:b/>
                <w:bCs/>
              </w:rPr>
            </w:pPr>
            <w:r w:rsidRPr="0095043B">
              <w:t>United States Strategic Petroleum Reserve Lease Agreement – indemnity under certain conditions</w:t>
            </w:r>
          </w:p>
        </w:tc>
        <w:tc>
          <w:tcPr>
            <w:tcW w:w="771" w:type="pct"/>
            <w:shd w:val="clear" w:color="auto" w:fill="auto"/>
            <w:noWrap/>
          </w:tcPr>
          <w:p w14:paraId="28441AC5" w14:textId="6BE3FCBD" w:rsidR="0095043B" w:rsidRPr="0095043B" w:rsidRDefault="0095043B" w:rsidP="00E24117">
            <w:pPr>
              <w:pStyle w:val="TableTextRight"/>
              <w:spacing w:before="0" w:after="0"/>
              <w:rPr>
                <w:bCs/>
              </w:rPr>
            </w:pPr>
            <w:r w:rsidRPr="0095043B">
              <w:rPr>
                <w:bCs/>
              </w:rPr>
              <w:t>Modified</w:t>
            </w:r>
          </w:p>
        </w:tc>
      </w:tr>
      <w:tr w:rsidR="0095043B" w:rsidRPr="00542FD2" w14:paraId="5C0B9DD3" w14:textId="77777777" w:rsidTr="00372A62">
        <w:trPr>
          <w:trHeight w:val="228"/>
        </w:trPr>
        <w:tc>
          <w:tcPr>
            <w:tcW w:w="4229" w:type="pct"/>
            <w:shd w:val="clear" w:color="auto" w:fill="E6F2FF"/>
            <w:noWrap/>
          </w:tcPr>
          <w:p w14:paraId="6F8E3B6A" w14:textId="51DBCD0E" w:rsidR="0095043B" w:rsidRPr="0095043B" w:rsidRDefault="0095043B" w:rsidP="0095043B">
            <w:pPr>
              <w:pStyle w:val="TableTextLeft"/>
              <w:spacing w:before="0" w:after="0"/>
              <w:rPr>
                <w:b/>
              </w:rPr>
            </w:pPr>
            <w:r w:rsidRPr="0095043B">
              <w:rPr>
                <w:rFonts w:eastAsia="Arial" w:cs="Arial"/>
                <w:b/>
                <w:bCs/>
              </w:rPr>
              <w:t>Contingent liability – quantifiable</w:t>
            </w:r>
          </w:p>
        </w:tc>
        <w:tc>
          <w:tcPr>
            <w:tcW w:w="771" w:type="pct"/>
            <w:shd w:val="clear" w:color="auto" w:fill="E6F2FF"/>
            <w:noWrap/>
          </w:tcPr>
          <w:p w14:paraId="3E8A55D5" w14:textId="77777777" w:rsidR="0095043B" w:rsidRPr="0095043B" w:rsidRDefault="0095043B" w:rsidP="00E24117">
            <w:pPr>
              <w:pStyle w:val="TableTextRight"/>
              <w:spacing w:before="0" w:after="0"/>
              <w:rPr>
                <w:b/>
                <w:bCs/>
              </w:rPr>
            </w:pPr>
          </w:p>
        </w:tc>
      </w:tr>
      <w:tr w:rsidR="0095043B" w:rsidRPr="00542FD2" w14:paraId="5574F33B" w14:textId="77777777" w:rsidTr="00372A62">
        <w:trPr>
          <w:trHeight w:val="228"/>
        </w:trPr>
        <w:tc>
          <w:tcPr>
            <w:tcW w:w="4229" w:type="pct"/>
            <w:shd w:val="clear" w:color="auto" w:fill="auto"/>
            <w:noWrap/>
          </w:tcPr>
          <w:p w14:paraId="26CC4591" w14:textId="4BAC1211" w:rsidR="0095043B" w:rsidRDefault="0095043B" w:rsidP="0095043B">
            <w:pPr>
              <w:pStyle w:val="TableTextLeft-Indent"/>
              <w:spacing w:before="0" w:after="0"/>
            </w:pPr>
            <w:r w:rsidRPr="0095043B">
              <w:t>Underwriting of Transmission Projects</w:t>
            </w:r>
          </w:p>
        </w:tc>
        <w:tc>
          <w:tcPr>
            <w:tcW w:w="771" w:type="pct"/>
            <w:shd w:val="clear" w:color="auto" w:fill="auto"/>
            <w:noWrap/>
          </w:tcPr>
          <w:p w14:paraId="05958DFE" w14:textId="30D5B8C2" w:rsidR="0095043B" w:rsidRDefault="0095043B" w:rsidP="00E24117">
            <w:pPr>
              <w:pStyle w:val="TableTextRight"/>
              <w:spacing w:before="0" w:after="0"/>
              <w:rPr>
                <w:bCs/>
              </w:rPr>
            </w:pPr>
            <w:r w:rsidRPr="0095043B">
              <w:rPr>
                <w:bCs/>
              </w:rPr>
              <w:t>Modified</w:t>
            </w:r>
          </w:p>
        </w:tc>
      </w:tr>
      <w:tr w:rsidR="00E24117" w:rsidRPr="00542FD2" w14:paraId="6BE63343" w14:textId="77777777" w:rsidTr="00372A62">
        <w:trPr>
          <w:trHeight w:val="228"/>
        </w:trPr>
        <w:tc>
          <w:tcPr>
            <w:tcW w:w="4229" w:type="pct"/>
            <w:shd w:val="clear" w:color="auto" w:fill="E6F2FF"/>
            <w:noWrap/>
          </w:tcPr>
          <w:p w14:paraId="36726AEB" w14:textId="77777777" w:rsidR="00E24117" w:rsidRPr="00542FD2" w:rsidRDefault="00E24117" w:rsidP="00B76BD9">
            <w:pPr>
              <w:pStyle w:val="TableColumnHeadingLeft"/>
            </w:pPr>
            <w:r w:rsidRPr="00542FD2">
              <w:t>Defence</w:t>
            </w:r>
          </w:p>
        </w:tc>
        <w:tc>
          <w:tcPr>
            <w:tcW w:w="771" w:type="pct"/>
            <w:shd w:val="clear" w:color="auto" w:fill="E6F2FF"/>
            <w:noWrap/>
          </w:tcPr>
          <w:p w14:paraId="5E7C917C" w14:textId="77777777" w:rsidR="00E24117" w:rsidRPr="00542FD2" w:rsidRDefault="00E24117" w:rsidP="00B76BD9">
            <w:pPr>
              <w:pStyle w:val="TableColumnHeadingRight"/>
            </w:pPr>
            <w:r w:rsidRPr="00542FD2">
              <w:t>Status</w:t>
            </w:r>
          </w:p>
        </w:tc>
      </w:tr>
      <w:tr w:rsidR="00E24117" w:rsidRPr="00542FD2" w14:paraId="5C959E1D" w14:textId="77777777" w:rsidTr="00372A62">
        <w:trPr>
          <w:trHeight w:val="228"/>
        </w:trPr>
        <w:tc>
          <w:tcPr>
            <w:tcW w:w="4229" w:type="pct"/>
            <w:shd w:val="clear" w:color="auto" w:fill="E6F2FF"/>
            <w:noWrap/>
          </w:tcPr>
          <w:p w14:paraId="79497CC9" w14:textId="77777777" w:rsidR="00E24117" w:rsidRPr="00542FD2" w:rsidRDefault="00E24117" w:rsidP="00E24117">
            <w:pPr>
              <w:pStyle w:val="TableTextLeft"/>
              <w:spacing w:before="0" w:after="0"/>
              <w:rPr>
                <w:b/>
                <w:bCs/>
              </w:rPr>
            </w:pPr>
            <w:r w:rsidRPr="00542FD2">
              <w:rPr>
                <w:rFonts w:eastAsia="Arial" w:cs="Arial"/>
                <w:b/>
                <w:bCs/>
              </w:rPr>
              <w:t>Fiscal Risks</w:t>
            </w:r>
          </w:p>
        </w:tc>
        <w:tc>
          <w:tcPr>
            <w:tcW w:w="771" w:type="pct"/>
            <w:shd w:val="clear" w:color="auto" w:fill="E6F2FF"/>
            <w:noWrap/>
          </w:tcPr>
          <w:p w14:paraId="13451725" w14:textId="77777777" w:rsidR="00E24117" w:rsidRPr="00542FD2" w:rsidRDefault="00E24117" w:rsidP="00E24117">
            <w:pPr>
              <w:pStyle w:val="TableTextRight"/>
              <w:spacing w:before="0" w:after="0"/>
              <w:rPr>
                <w:b/>
                <w:bCs/>
              </w:rPr>
            </w:pPr>
          </w:p>
        </w:tc>
      </w:tr>
      <w:tr w:rsidR="00E24117" w:rsidRPr="00542FD2" w14:paraId="1EBB609F" w14:textId="77777777" w:rsidTr="00372A62">
        <w:trPr>
          <w:trHeight w:val="228"/>
        </w:trPr>
        <w:tc>
          <w:tcPr>
            <w:tcW w:w="4229" w:type="pct"/>
            <w:noWrap/>
          </w:tcPr>
          <w:p w14:paraId="72DF96CC" w14:textId="7FA00247" w:rsidR="00E24117" w:rsidRPr="00542FD2" w:rsidRDefault="00E24117" w:rsidP="00E24117">
            <w:pPr>
              <w:pStyle w:val="TableTextLeft-Indent"/>
              <w:spacing w:before="0" w:after="0"/>
            </w:pPr>
            <w:r w:rsidRPr="00542FD2">
              <w:t>Acquisition of nuclear</w:t>
            </w:r>
            <w:r w:rsidR="00166CB5">
              <w:noBreakHyphen/>
            </w:r>
            <w:r w:rsidRPr="00542FD2">
              <w:t>powered submarine technology</w:t>
            </w:r>
          </w:p>
        </w:tc>
        <w:tc>
          <w:tcPr>
            <w:tcW w:w="771" w:type="pct"/>
            <w:noWrap/>
          </w:tcPr>
          <w:p w14:paraId="06A90F44" w14:textId="62E07437" w:rsidR="00E24117" w:rsidRPr="00542FD2" w:rsidRDefault="009141E5" w:rsidP="009141E5">
            <w:pPr>
              <w:pStyle w:val="TableTextRight"/>
              <w:spacing w:before="0" w:after="0"/>
            </w:pPr>
            <w:r>
              <w:t>Unchanged</w:t>
            </w:r>
          </w:p>
        </w:tc>
      </w:tr>
      <w:tr w:rsidR="00E24117" w:rsidRPr="00542FD2" w14:paraId="46A032DA" w14:textId="77777777" w:rsidTr="00372A62">
        <w:trPr>
          <w:trHeight w:val="228"/>
        </w:trPr>
        <w:tc>
          <w:tcPr>
            <w:tcW w:w="4229" w:type="pct"/>
            <w:noWrap/>
          </w:tcPr>
          <w:p w14:paraId="2743FDE6" w14:textId="54AAC939" w:rsidR="00E24117" w:rsidRPr="00542FD2" w:rsidRDefault="00E24117" w:rsidP="00E24117">
            <w:pPr>
              <w:pStyle w:val="TableTextLeft-Indent"/>
              <w:spacing w:before="0" w:after="0"/>
            </w:pPr>
            <w:r w:rsidRPr="00542FD2">
              <w:t>Major operations of the Australian Defence Force in 202</w:t>
            </w:r>
            <w:r>
              <w:t>2</w:t>
            </w:r>
            <w:r w:rsidR="00CC03B8">
              <w:t>–</w:t>
            </w:r>
            <w:r w:rsidRPr="00542FD2">
              <w:t>2</w:t>
            </w:r>
            <w:r>
              <w:t>3</w:t>
            </w:r>
          </w:p>
        </w:tc>
        <w:tc>
          <w:tcPr>
            <w:tcW w:w="771" w:type="pct"/>
            <w:noWrap/>
          </w:tcPr>
          <w:p w14:paraId="7670209E" w14:textId="61268C24" w:rsidR="00E24117" w:rsidRPr="00542FD2" w:rsidRDefault="00E24117" w:rsidP="00E24117">
            <w:pPr>
              <w:pStyle w:val="TableTextRight"/>
              <w:spacing w:before="0" w:after="0"/>
            </w:pPr>
            <w:r w:rsidRPr="005856E0">
              <w:t>Unchanged</w:t>
            </w:r>
          </w:p>
        </w:tc>
      </w:tr>
      <w:tr w:rsidR="00E24117" w:rsidRPr="00542FD2" w14:paraId="64FE0B00" w14:textId="77777777" w:rsidTr="00372A62">
        <w:trPr>
          <w:trHeight w:val="228"/>
        </w:trPr>
        <w:tc>
          <w:tcPr>
            <w:tcW w:w="4229" w:type="pct"/>
            <w:shd w:val="clear" w:color="auto" w:fill="E6F2FF"/>
            <w:noWrap/>
          </w:tcPr>
          <w:p w14:paraId="0ACBACF1" w14:textId="77777777" w:rsidR="00E24117" w:rsidRPr="00542FD2" w:rsidRDefault="00E24117" w:rsidP="00E24117">
            <w:pPr>
              <w:pStyle w:val="TableTextLeft"/>
              <w:spacing w:before="0" w:after="0"/>
              <w:rPr>
                <w:rFonts w:eastAsia="Arial" w:cs="Arial"/>
                <w:b/>
                <w:bCs/>
              </w:rPr>
            </w:pPr>
            <w:r w:rsidRPr="00542FD2">
              <w:rPr>
                <w:rFonts w:eastAsia="Arial" w:cs="Arial"/>
                <w:b/>
                <w:bCs/>
              </w:rPr>
              <w:t xml:space="preserve">Significant but remote contingencies </w:t>
            </w:r>
          </w:p>
        </w:tc>
        <w:tc>
          <w:tcPr>
            <w:tcW w:w="771" w:type="pct"/>
            <w:shd w:val="clear" w:color="auto" w:fill="E6F2FF"/>
            <w:noWrap/>
          </w:tcPr>
          <w:p w14:paraId="42B64190" w14:textId="77777777" w:rsidR="00E24117" w:rsidRPr="00542FD2" w:rsidRDefault="00E24117" w:rsidP="00E24117">
            <w:pPr>
              <w:pStyle w:val="TableTextRight"/>
              <w:spacing w:before="0" w:after="0"/>
              <w:rPr>
                <w:b/>
                <w:bCs/>
              </w:rPr>
            </w:pPr>
          </w:p>
        </w:tc>
      </w:tr>
      <w:tr w:rsidR="00E24117" w:rsidRPr="00542FD2" w14:paraId="46664AF5" w14:textId="77777777" w:rsidTr="00372A62">
        <w:trPr>
          <w:trHeight w:val="228"/>
        </w:trPr>
        <w:tc>
          <w:tcPr>
            <w:tcW w:w="4229" w:type="pct"/>
            <w:noWrap/>
          </w:tcPr>
          <w:p w14:paraId="00F8E91A" w14:textId="0C0ED9F7" w:rsidR="00E24117" w:rsidRPr="00542FD2" w:rsidRDefault="00E24117" w:rsidP="00E24117">
            <w:pPr>
              <w:pStyle w:val="TableTextLeft-Indent"/>
              <w:spacing w:before="0" w:after="0"/>
              <w:rPr>
                <w:b/>
              </w:rPr>
            </w:pPr>
            <w:r w:rsidRPr="00542FD2">
              <w:t xml:space="preserve">ADI Limited </w:t>
            </w:r>
            <w:r>
              <w:t>–</w:t>
            </w:r>
            <w:r w:rsidRPr="00542FD2">
              <w:t xml:space="preserve"> Officers</w:t>
            </w:r>
            <w:r w:rsidR="00166CB5">
              <w:t>’</w:t>
            </w:r>
            <w:r w:rsidRPr="00542FD2">
              <w:t xml:space="preserve"> and Directors</w:t>
            </w:r>
            <w:r w:rsidR="00166CB5">
              <w:t>’</w:t>
            </w:r>
            <w:r w:rsidR="00F815CD">
              <w:t xml:space="preserve"> i</w:t>
            </w:r>
            <w:r w:rsidRPr="00542FD2">
              <w:t>ndemnities</w:t>
            </w:r>
          </w:p>
        </w:tc>
        <w:tc>
          <w:tcPr>
            <w:tcW w:w="771" w:type="pct"/>
            <w:noWrap/>
          </w:tcPr>
          <w:p w14:paraId="681345B6" w14:textId="77777777" w:rsidR="00E24117" w:rsidRPr="00542FD2" w:rsidRDefault="00E24117" w:rsidP="00E24117">
            <w:pPr>
              <w:pStyle w:val="TableTextRight"/>
              <w:spacing w:before="0" w:after="0"/>
            </w:pPr>
            <w:r w:rsidRPr="00542FD2">
              <w:t>Unchanged</w:t>
            </w:r>
          </w:p>
        </w:tc>
      </w:tr>
      <w:tr w:rsidR="00E24117" w:rsidRPr="00542FD2" w14:paraId="42E09804" w14:textId="77777777" w:rsidTr="00372A62">
        <w:trPr>
          <w:trHeight w:val="228"/>
        </w:trPr>
        <w:tc>
          <w:tcPr>
            <w:tcW w:w="4229" w:type="pct"/>
            <w:noWrap/>
          </w:tcPr>
          <w:p w14:paraId="5D567743" w14:textId="77777777" w:rsidR="00E24117" w:rsidRPr="00542FD2" w:rsidRDefault="00E24117" w:rsidP="00E24117">
            <w:pPr>
              <w:pStyle w:val="TableTextLeft-Indent"/>
              <w:spacing w:before="0" w:after="0"/>
            </w:pPr>
            <w:r w:rsidRPr="00542FD2">
              <w:t>Litigation cases</w:t>
            </w:r>
          </w:p>
        </w:tc>
        <w:tc>
          <w:tcPr>
            <w:tcW w:w="771" w:type="pct"/>
            <w:noWrap/>
          </w:tcPr>
          <w:p w14:paraId="592A3282" w14:textId="77777777" w:rsidR="00E24117" w:rsidRPr="00542FD2" w:rsidRDefault="00E24117" w:rsidP="00E24117">
            <w:pPr>
              <w:pStyle w:val="TableTextRight"/>
              <w:spacing w:before="0" w:after="0"/>
            </w:pPr>
            <w:r w:rsidRPr="00542FD2">
              <w:t>Unchanged</w:t>
            </w:r>
          </w:p>
        </w:tc>
      </w:tr>
      <w:tr w:rsidR="00E24117" w:rsidRPr="00542FD2" w14:paraId="591C5274" w14:textId="77777777" w:rsidTr="00372A62">
        <w:trPr>
          <w:trHeight w:val="228"/>
        </w:trPr>
        <w:tc>
          <w:tcPr>
            <w:tcW w:w="4229" w:type="pct"/>
            <w:noWrap/>
          </w:tcPr>
          <w:p w14:paraId="3D34B5C8" w14:textId="77777777" w:rsidR="00E24117" w:rsidRPr="00542FD2" w:rsidRDefault="00E24117" w:rsidP="00E24117">
            <w:pPr>
              <w:pStyle w:val="TableTextLeft-Indent"/>
              <w:spacing w:before="0" w:after="0"/>
            </w:pPr>
            <w:r w:rsidRPr="00542FD2">
              <w:t>Remote contingencies</w:t>
            </w:r>
          </w:p>
        </w:tc>
        <w:tc>
          <w:tcPr>
            <w:tcW w:w="771" w:type="pct"/>
            <w:noWrap/>
          </w:tcPr>
          <w:p w14:paraId="2A2E9BD0" w14:textId="71A3758C" w:rsidR="00E24117" w:rsidRPr="00542FD2" w:rsidRDefault="00E93028" w:rsidP="00E24117">
            <w:pPr>
              <w:pStyle w:val="TableTextRight"/>
              <w:spacing w:before="0" w:after="0"/>
              <w:rPr>
                <w:rFonts w:eastAsia="Arial" w:cs="Arial"/>
              </w:rPr>
            </w:pPr>
            <w:r w:rsidRPr="0095043B">
              <w:rPr>
                <w:bCs/>
              </w:rPr>
              <w:t>Modified</w:t>
            </w:r>
          </w:p>
        </w:tc>
      </w:tr>
      <w:tr w:rsidR="00E24117" w:rsidRPr="00542FD2" w14:paraId="44D03457" w14:textId="77777777" w:rsidTr="00372A62">
        <w:trPr>
          <w:trHeight w:val="228"/>
        </w:trPr>
        <w:tc>
          <w:tcPr>
            <w:tcW w:w="4229" w:type="pct"/>
            <w:shd w:val="clear" w:color="auto" w:fill="E6F2FF"/>
            <w:noWrap/>
          </w:tcPr>
          <w:p w14:paraId="2E940874" w14:textId="77777777" w:rsidR="00E24117" w:rsidRPr="00542FD2" w:rsidRDefault="00E24117" w:rsidP="00E24117">
            <w:pPr>
              <w:pStyle w:val="TableTextLeft"/>
              <w:spacing w:before="0" w:after="0"/>
              <w:rPr>
                <w:rFonts w:eastAsia="Arial" w:cs="Arial"/>
                <w:b/>
                <w:bCs/>
              </w:rPr>
            </w:pPr>
            <w:r w:rsidRPr="00542FD2">
              <w:rPr>
                <w:rFonts w:eastAsia="Arial" w:cs="Arial"/>
                <w:b/>
                <w:bCs/>
              </w:rPr>
              <w:t xml:space="preserve">Contingent liabilities </w:t>
            </w:r>
            <w:r>
              <w:rPr>
                <w:rFonts w:eastAsia="Arial" w:cs="Arial"/>
                <w:b/>
                <w:bCs/>
              </w:rPr>
              <w:t>–</w:t>
            </w:r>
            <w:r w:rsidRPr="00542FD2">
              <w:rPr>
                <w:rFonts w:eastAsia="Arial" w:cs="Arial"/>
                <w:b/>
                <w:bCs/>
              </w:rPr>
              <w:t xml:space="preserve"> unquantifiable</w:t>
            </w:r>
          </w:p>
        </w:tc>
        <w:tc>
          <w:tcPr>
            <w:tcW w:w="771" w:type="pct"/>
            <w:shd w:val="clear" w:color="auto" w:fill="E6F2FF"/>
            <w:noWrap/>
          </w:tcPr>
          <w:p w14:paraId="00151B98" w14:textId="77777777" w:rsidR="00E24117" w:rsidRPr="00542FD2" w:rsidRDefault="00E24117" w:rsidP="00E24117">
            <w:pPr>
              <w:pStyle w:val="TableTextRight"/>
              <w:spacing w:before="0" w:after="0"/>
              <w:rPr>
                <w:b/>
                <w:bCs/>
              </w:rPr>
            </w:pPr>
          </w:p>
        </w:tc>
      </w:tr>
      <w:tr w:rsidR="00E24117" w:rsidRPr="00542FD2" w14:paraId="539D9AC1" w14:textId="77777777" w:rsidTr="00372A62">
        <w:trPr>
          <w:trHeight w:val="228"/>
        </w:trPr>
        <w:tc>
          <w:tcPr>
            <w:tcW w:w="4229" w:type="pct"/>
            <w:noWrap/>
          </w:tcPr>
          <w:p w14:paraId="0274C833" w14:textId="77777777" w:rsidR="00E24117" w:rsidRPr="00542FD2" w:rsidRDefault="00E24117" w:rsidP="00E24117">
            <w:pPr>
              <w:pStyle w:val="TableTextLeft-Indent"/>
              <w:spacing w:before="0" w:after="0"/>
            </w:pPr>
            <w:r w:rsidRPr="00542FD2">
              <w:t>Cockatoo Island Dockyard</w:t>
            </w:r>
          </w:p>
        </w:tc>
        <w:tc>
          <w:tcPr>
            <w:tcW w:w="771" w:type="pct"/>
            <w:noWrap/>
          </w:tcPr>
          <w:p w14:paraId="5530FE6E" w14:textId="77777777" w:rsidR="00E24117" w:rsidRPr="00542FD2" w:rsidRDefault="00E24117" w:rsidP="00E24117">
            <w:pPr>
              <w:pStyle w:val="TableTextRight"/>
              <w:spacing w:before="0" w:after="0"/>
            </w:pPr>
            <w:r w:rsidRPr="00542FD2">
              <w:t>Unchanged</w:t>
            </w:r>
          </w:p>
        </w:tc>
      </w:tr>
      <w:tr w:rsidR="00E24117" w:rsidRPr="00542FD2" w14:paraId="30350833" w14:textId="77777777" w:rsidTr="00372A62">
        <w:trPr>
          <w:trHeight w:val="228"/>
        </w:trPr>
        <w:tc>
          <w:tcPr>
            <w:tcW w:w="4229" w:type="pct"/>
            <w:noWrap/>
          </w:tcPr>
          <w:p w14:paraId="6046B1F5" w14:textId="77777777" w:rsidR="00E24117" w:rsidRPr="00542FD2" w:rsidRDefault="00E24117" w:rsidP="00E24117">
            <w:pPr>
              <w:pStyle w:val="TableTextLeft-Indent"/>
              <w:spacing w:before="0" w:after="0"/>
            </w:pPr>
            <w:r w:rsidRPr="00542FD2">
              <w:t>Land decontamination, site restoration and decommissioning of Defence assets</w:t>
            </w:r>
          </w:p>
        </w:tc>
        <w:tc>
          <w:tcPr>
            <w:tcW w:w="771" w:type="pct"/>
            <w:noWrap/>
          </w:tcPr>
          <w:p w14:paraId="1325E7A9" w14:textId="77777777" w:rsidR="00E24117" w:rsidRPr="00542FD2" w:rsidRDefault="00E24117" w:rsidP="00E24117">
            <w:pPr>
              <w:pStyle w:val="TableTextRight"/>
              <w:spacing w:before="0" w:after="0"/>
            </w:pPr>
            <w:r w:rsidRPr="00542FD2">
              <w:t>Unchanged</w:t>
            </w:r>
          </w:p>
        </w:tc>
      </w:tr>
      <w:tr w:rsidR="00E24117" w:rsidRPr="00542FD2" w14:paraId="49CE8974" w14:textId="77777777" w:rsidTr="00372A62">
        <w:trPr>
          <w:trHeight w:val="228"/>
        </w:trPr>
        <w:tc>
          <w:tcPr>
            <w:tcW w:w="4229" w:type="pct"/>
            <w:shd w:val="clear" w:color="auto" w:fill="E6F2FF"/>
            <w:noWrap/>
          </w:tcPr>
          <w:p w14:paraId="7D886324" w14:textId="77777777" w:rsidR="00E24117" w:rsidRPr="00542FD2" w:rsidRDefault="00E24117" w:rsidP="00E24117">
            <w:pPr>
              <w:pStyle w:val="TableTextLeft"/>
              <w:spacing w:before="0" w:after="0"/>
              <w:rPr>
                <w:rFonts w:eastAsia="Arial" w:cs="Arial"/>
                <w:b/>
                <w:bCs/>
              </w:rPr>
            </w:pPr>
            <w:r w:rsidRPr="00542FD2">
              <w:rPr>
                <w:rFonts w:eastAsia="Arial" w:cs="Arial"/>
                <w:b/>
                <w:bCs/>
              </w:rPr>
              <w:t xml:space="preserve">Contingent liability </w:t>
            </w:r>
            <w:r>
              <w:rPr>
                <w:rFonts w:eastAsia="Arial" w:cs="Arial"/>
                <w:b/>
                <w:bCs/>
              </w:rPr>
              <w:t>–</w:t>
            </w:r>
            <w:r w:rsidRPr="00542FD2">
              <w:rPr>
                <w:rFonts w:eastAsia="Arial" w:cs="Arial"/>
                <w:b/>
                <w:bCs/>
              </w:rPr>
              <w:t xml:space="preserve"> quantifiable</w:t>
            </w:r>
          </w:p>
        </w:tc>
        <w:tc>
          <w:tcPr>
            <w:tcW w:w="771" w:type="pct"/>
            <w:shd w:val="clear" w:color="auto" w:fill="E6F2FF"/>
            <w:noWrap/>
          </w:tcPr>
          <w:p w14:paraId="74505B61" w14:textId="77777777" w:rsidR="00E24117" w:rsidRPr="00542FD2" w:rsidRDefault="00E24117" w:rsidP="00E24117">
            <w:pPr>
              <w:pStyle w:val="TableTextRight"/>
              <w:spacing w:before="0" w:after="0"/>
              <w:rPr>
                <w:b/>
                <w:bCs/>
              </w:rPr>
            </w:pPr>
          </w:p>
        </w:tc>
      </w:tr>
      <w:tr w:rsidR="00E24117" w:rsidRPr="00542FD2" w14:paraId="7A193F24" w14:textId="77777777" w:rsidTr="00372A62">
        <w:trPr>
          <w:trHeight w:val="228"/>
        </w:trPr>
        <w:tc>
          <w:tcPr>
            <w:tcW w:w="4229" w:type="pct"/>
            <w:noWrap/>
          </w:tcPr>
          <w:p w14:paraId="137C12AA" w14:textId="77777777" w:rsidR="00E24117" w:rsidRPr="00542FD2" w:rsidRDefault="00E24117" w:rsidP="00E24117">
            <w:pPr>
              <w:pStyle w:val="TableTextLeft-Indent"/>
              <w:spacing w:before="0" w:after="0"/>
              <w:rPr>
                <w:b/>
              </w:rPr>
            </w:pPr>
            <w:r w:rsidRPr="00542FD2">
              <w:t>Claims against the Department of Defence</w:t>
            </w:r>
          </w:p>
        </w:tc>
        <w:tc>
          <w:tcPr>
            <w:tcW w:w="771" w:type="pct"/>
            <w:noWrap/>
          </w:tcPr>
          <w:p w14:paraId="19E4D056" w14:textId="5196A3F3" w:rsidR="00E24117" w:rsidRPr="00542FD2" w:rsidRDefault="00F8218F" w:rsidP="00F8218F">
            <w:pPr>
              <w:pStyle w:val="TableTextRight"/>
              <w:spacing w:before="0" w:after="0"/>
              <w:rPr>
                <w:rFonts w:eastAsia="Arial" w:cs="Arial"/>
              </w:rPr>
            </w:pPr>
            <w:r>
              <w:rPr>
                <w:rFonts w:eastAsia="Arial" w:cs="Arial"/>
              </w:rPr>
              <w:t>Modified</w:t>
            </w:r>
          </w:p>
        </w:tc>
      </w:tr>
    </w:tbl>
    <w:p w14:paraId="7A7F47B8" w14:textId="77777777" w:rsidR="009B7503" w:rsidRDefault="009B7503" w:rsidP="00521ECD">
      <w:pPr>
        <w:pStyle w:val="SingleParagraph"/>
        <w:rPr>
          <w:rFonts w:eastAsia="Arial"/>
        </w:rPr>
      </w:pPr>
      <w:r>
        <w:rPr>
          <w:rFonts w:eastAsia="Arial"/>
        </w:rPr>
        <w:br w:type="page"/>
      </w:r>
    </w:p>
    <w:p w14:paraId="1100836D" w14:textId="5ABC07AC" w:rsidR="00E93028" w:rsidRPr="00FE0536" w:rsidRDefault="00E93028" w:rsidP="00695FBF">
      <w:pPr>
        <w:pStyle w:val="TableHeadingcontinued"/>
        <w:rPr>
          <w:rFonts w:eastAsia="Arial"/>
        </w:rPr>
      </w:pPr>
      <w:r>
        <w:rPr>
          <w:rFonts w:eastAsia="Arial"/>
        </w:rPr>
        <w:lastRenderedPageBreak/>
        <w:t>Table 9</w:t>
      </w:r>
      <w:r w:rsidRPr="00D556B6">
        <w:rPr>
          <w:rFonts w:eastAsia="Arial"/>
        </w:rPr>
        <w:t>.2</w:t>
      </w:r>
      <w:r w:rsidRPr="00FE0536">
        <w:rPr>
          <w:rFonts w:eastAsia="Arial"/>
        </w:rPr>
        <w:t xml:space="preserve">: Summary of contingent </w:t>
      </w:r>
      <w:r w:rsidRPr="00695FBF">
        <w:rPr>
          <w:rFonts w:eastAsia="Arial"/>
        </w:rPr>
        <w:t>liabilities</w:t>
      </w:r>
      <w:r w:rsidRPr="00FE0536">
        <w:rPr>
          <w:rFonts w:eastAsia="Arial"/>
        </w:rPr>
        <w:t xml:space="preserve"> and contingent assets in the Statement of Risks</w:t>
      </w:r>
      <w:r w:rsidRPr="00FE0536">
        <w:rPr>
          <w:rFonts w:eastAsia="Arial"/>
          <w:vertAlign w:val="superscript"/>
        </w:rPr>
        <w:t>(a)</w:t>
      </w:r>
      <w:r w:rsidRPr="00FE0536">
        <w:rPr>
          <w:rFonts w:eastAsia="Arial"/>
        </w:rPr>
        <w:t xml:space="preserve"> (continued)</w:t>
      </w:r>
    </w:p>
    <w:tbl>
      <w:tblPr>
        <w:tblW w:w="7711" w:type="dxa"/>
        <w:tblBorders>
          <w:top w:val="single" w:sz="4" w:space="0" w:color="293F5B" w:themeColor="text2"/>
          <w:bottom w:val="single" w:sz="4" w:space="0" w:color="293F5B" w:themeColor="text2"/>
          <w:insideH w:val="single" w:sz="4" w:space="0" w:color="293F5B" w:themeColor="text2"/>
        </w:tblBorders>
        <w:tblLayout w:type="fixed"/>
        <w:tblLook w:val="04A0" w:firstRow="1" w:lastRow="0" w:firstColumn="1" w:lastColumn="0" w:noHBand="0" w:noVBand="1"/>
        <w:tblCaption w:val="Table"/>
      </w:tblPr>
      <w:tblGrid>
        <w:gridCol w:w="6522"/>
        <w:gridCol w:w="1189"/>
      </w:tblGrid>
      <w:tr w:rsidR="00E24117" w:rsidRPr="00542FD2" w14:paraId="1BC0DF4C" w14:textId="77777777" w:rsidTr="00372A62">
        <w:trPr>
          <w:trHeight w:val="228"/>
        </w:trPr>
        <w:tc>
          <w:tcPr>
            <w:tcW w:w="4229" w:type="pct"/>
            <w:shd w:val="clear" w:color="auto" w:fill="E6F2FF"/>
            <w:noWrap/>
          </w:tcPr>
          <w:p w14:paraId="3598485B" w14:textId="091F0438" w:rsidR="00E24117" w:rsidRPr="00542FD2" w:rsidRDefault="00E24117" w:rsidP="00B76BD9">
            <w:pPr>
              <w:pStyle w:val="TableColumnHeadingLeft"/>
            </w:pPr>
            <w:r w:rsidRPr="00542FD2">
              <w:t>Employment</w:t>
            </w:r>
            <w:r w:rsidR="00E93028">
              <w:t xml:space="preserve"> and Workplace Relations</w:t>
            </w:r>
          </w:p>
        </w:tc>
        <w:tc>
          <w:tcPr>
            <w:tcW w:w="771" w:type="pct"/>
            <w:shd w:val="clear" w:color="auto" w:fill="E6F2FF"/>
            <w:noWrap/>
          </w:tcPr>
          <w:p w14:paraId="2E1CA3B3" w14:textId="77777777" w:rsidR="00E24117" w:rsidRPr="00542FD2" w:rsidRDefault="00E24117" w:rsidP="00B76BD9">
            <w:pPr>
              <w:pStyle w:val="TableColumnHeadingRight"/>
            </w:pPr>
            <w:r w:rsidRPr="00542FD2">
              <w:t>Status</w:t>
            </w:r>
          </w:p>
        </w:tc>
      </w:tr>
      <w:tr w:rsidR="00E24117" w:rsidRPr="00542FD2" w14:paraId="01C20292" w14:textId="77777777" w:rsidTr="00372A62">
        <w:trPr>
          <w:trHeight w:val="228"/>
        </w:trPr>
        <w:tc>
          <w:tcPr>
            <w:tcW w:w="4229" w:type="pct"/>
            <w:shd w:val="clear" w:color="auto" w:fill="E6F2FF"/>
            <w:noWrap/>
          </w:tcPr>
          <w:p w14:paraId="51433535" w14:textId="77777777" w:rsidR="00E24117" w:rsidRPr="00542FD2" w:rsidRDefault="00E24117" w:rsidP="00E24117">
            <w:pPr>
              <w:pStyle w:val="TableTextLeft"/>
              <w:spacing w:before="0" w:after="0"/>
              <w:rPr>
                <w:rFonts w:eastAsia="Arial" w:cs="Arial"/>
                <w:b/>
                <w:bCs/>
              </w:rPr>
            </w:pPr>
            <w:r w:rsidRPr="00542FD2">
              <w:rPr>
                <w:rFonts w:eastAsia="Arial" w:cs="Arial"/>
                <w:b/>
                <w:bCs/>
              </w:rPr>
              <w:t>Fiscal Risk</w:t>
            </w:r>
          </w:p>
        </w:tc>
        <w:tc>
          <w:tcPr>
            <w:tcW w:w="771" w:type="pct"/>
            <w:shd w:val="clear" w:color="auto" w:fill="E6F2FF"/>
            <w:noWrap/>
          </w:tcPr>
          <w:p w14:paraId="1A5D20DA" w14:textId="77777777" w:rsidR="00E24117" w:rsidRPr="00542FD2" w:rsidRDefault="00E24117" w:rsidP="00E24117">
            <w:pPr>
              <w:pStyle w:val="TableTextRight"/>
              <w:spacing w:before="0" w:after="0"/>
              <w:rPr>
                <w:rFonts w:eastAsia="Arial" w:cs="Arial"/>
                <w:b/>
                <w:bCs/>
              </w:rPr>
            </w:pPr>
          </w:p>
        </w:tc>
      </w:tr>
      <w:tr w:rsidR="00E24117" w:rsidRPr="00542FD2" w14:paraId="1131F680" w14:textId="77777777" w:rsidTr="00372A62">
        <w:trPr>
          <w:trHeight w:val="228"/>
        </w:trPr>
        <w:tc>
          <w:tcPr>
            <w:tcW w:w="4229" w:type="pct"/>
            <w:noWrap/>
          </w:tcPr>
          <w:p w14:paraId="0AE9576F" w14:textId="47C68097" w:rsidR="00E24117" w:rsidRPr="00542FD2" w:rsidRDefault="00E24117" w:rsidP="00E24117">
            <w:pPr>
              <w:pStyle w:val="TableTextLeft-Indent"/>
              <w:spacing w:before="0" w:after="0"/>
              <w:rPr>
                <w:b/>
              </w:rPr>
            </w:pPr>
            <w:r w:rsidRPr="00542FD2">
              <w:t>Recovery of inappropriately claimed VET FEE</w:t>
            </w:r>
            <w:r w:rsidR="00166CB5">
              <w:noBreakHyphen/>
            </w:r>
            <w:r w:rsidRPr="00542FD2">
              <w:t>HELP payments from VET providers</w:t>
            </w:r>
          </w:p>
        </w:tc>
        <w:tc>
          <w:tcPr>
            <w:tcW w:w="771" w:type="pct"/>
            <w:noWrap/>
          </w:tcPr>
          <w:p w14:paraId="34CC003D" w14:textId="77777777" w:rsidR="00E24117" w:rsidRPr="00542FD2" w:rsidRDefault="00E24117" w:rsidP="00E24117">
            <w:pPr>
              <w:pStyle w:val="TableTextRight"/>
              <w:spacing w:before="0" w:after="0"/>
              <w:rPr>
                <w:rFonts w:eastAsia="Arial" w:cs="Arial"/>
              </w:rPr>
            </w:pPr>
            <w:r w:rsidRPr="00542FD2">
              <w:rPr>
                <w:rFonts w:eastAsia="Arial" w:cs="Arial"/>
              </w:rPr>
              <w:t>Unchanged</w:t>
            </w:r>
          </w:p>
        </w:tc>
      </w:tr>
      <w:tr w:rsidR="00E24117" w:rsidRPr="00542FD2" w14:paraId="08272080" w14:textId="77777777" w:rsidTr="00372A62">
        <w:trPr>
          <w:trHeight w:val="228"/>
        </w:trPr>
        <w:tc>
          <w:tcPr>
            <w:tcW w:w="4229" w:type="pct"/>
            <w:shd w:val="clear" w:color="auto" w:fill="E6F2FF"/>
            <w:noWrap/>
          </w:tcPr>
          <w:p w14:paraId="44CA48A1" w14:textId="77777777" w:rsidR="00E24117" w:rsidRPr="00542FD2" w:rsidRDefault="00E24117" w:rsidP="00E24117">
            <w:pPr>
              <w:pStyle w:val="TableTextLeft"/>
              <w:spacing w:before="0" w:after="0"/>
              <w:rPr>
                <w:rFonts w:eastAsia="Arial" w:cs="Arial"/>
                <w:b/>
                <w:bCs/>
              </w:rPr>
            </w:pPr>
            <w:r w:rsidRPr="00542FD2">
              <w:rPr>
                <w:rFonts w:eastAsia="Arial" w:cs="Arial"/>
                <w:b/>
                <w:bCs/>
              </w:rPr>
              <w:t xml:space="preserve">Contingent liabilities </w:t>
            </w:r>
            <w:r>
              <w:rPr>
                <w:rFonts w:eastAsia="Arial" w:cs="Arial"/>
                <w:b/>
                <w:bCs/>
              </w:rPr>
              <w:t>–</w:t>
            </w:r>
            <w:r w:rsidRPr="00542FD2">
              <w:rPr>
                <w:rFonts w:eastAsia="Arial" w:cs="Arial"/>
                <w:b/>
                <w:bCs/>
              </w:rPr>
              <w:t xml:space="preserve"> quantifiable</w:t>
            </w:r>
          </w:p>
        </w:tc>
        <w:tc>
          <w:tcPr>
            <w:tcW w:w="771" w:type="pct"/>
            <w:shd w:val="clear" w:color="auto" w:fill="E6F2FF"/>
            <w:noWrap/>
          </w:tcPr>
          <w:p w14:paraId="1F512C8F" w14:textId="77777777" w:rsidR="00E24117" w:rsidRPr="00542FD2" w:rsidRDefault="00E24117" w:rsidP="00E24117">
            <w:pPr>
              <w:pStyle w:val="TableTextRight"/>
              <w:spacing w:before="0" w:after="0"/>
              <w:rPr>
                <w:rFonts w:eastAsia="Arial" w:cs="Arial"/>
                <w:b/>
                <w:bCs/>
              </w:rPr>
            </w:pPr>
          </w:p>
        </w:tc>
      </w:tr>
      <w:tr w:rsidR="00E24117" w:rsidRPr="00542FD2" w14:paraId="71FDCF0A" w14:textId="77777777" w:rsidTr="00372A62">
        <w:trPr>
          <w:trHeight w:val="228"/>
        </w:trPr>
        <w:tc>
          <w:tcPr>
            <w:tcW w:w="4229" w:type="pct"/>
            <w:noWrap/>
          </w:tcPr>
          <w:p w14:paraId="60168AF7" w14:textId="77777777" w:rsidR="00E24117" w:rsidRPr="00542FD2" w:rsidRDefault="00E24117" w:rsidP="00E24117">
            <w:pPr>
              <w:pStyle w:val="TableTextLeft-Indent"/>
              <w:spacing w:before="0" w:after="0"/>
              <w:rPr>
                <w:b/>
              </w:rPr>
            </w:pPr>
            <w:proofErr w:type="spellStart"/>
            <w:r w:rsidRPr="00542FD2" w:rsidDel="00431A8A">
              <w:t>j</w:t>
            </w:r>
            <w:r w:rsidRPr="00542FD2">
              <w:t>obactive</w:t>
            </w:r>
            <w:proofErr w:type="spellEnd"/>
          </w:p>
        </w:tc>
        <w:tc>
          <w:tcPr>
            <w:tcW w:w="771" w:type="pct"/>
            <w:noWrap/>
          </w:tcPr>
          <w:p w14:paraId="5BDE15F9" w14:textId="07DC228C" w:rsidR="00E24117" w:rsidRPr="00542FD2" w:rsidRDefault="00E93028" w:rsidP="00E24117">
            <w:pPr>
              <w:pStyle w:val="TableTextRight"/>
              <w:spacing w:before="0" w:after="0"/>
              <w:rPr>
                <w:rFonts w:eastAsia="Arial" w:cs="Arial"/>
              </w:rPr>
            </w:pPr>
            <w:r>
              <w:t>Removed</w:t>
            </w:r>
          </w:p>
        </w:tc>
      </w:tr>
      <w:tr w:rsidR="00E24117" w:rsidRPr="00542FD2" w14:paraId="1B813E3A" w14:textId="77777777" w:rsidTr="00372A62">
        <w:trPr>
          <w:trHeight w:val="228"/>
        </w:trPr>
        <w:tc>
          <w:tcPr>
            <w:tcW w:w="4229" w:type="pct"/>
            <w:noWrap/>
          </w:tcPr>
          <w:p w14:paraId="30FCADD1" w14:textId="77777777" w:rsidR="00E24117" w:rsidRDefault="00E24117" w:rsidP="00E24117">
            <w:pPr>
              <w:pStyle w:val="TableTextLeft-Indent"/>
              <w:spacing w:before="0" w:after="0"/>
            </w:pPr>
            <w:proofErr w:type="spellStart"/>
            <w:r w:rsidRPr="00542FD2">
              <w:t>ParentsNext</w:t>
            </w:r>
            <w:proofErr w:type="spellEnd"/>
            <w:r w:rsidRPr="00542FD2">
              <w:t xml:space="preserve"> program</w:t>
            </w:r>
          </w:p>
        </w:tc>
        <w:tc>
          <w:tcPr>
            <w:tcW w:w="771" w:type="pct"/>
            <w:noWrap/>
          </w:tcPr>
          <w:p w14:paraId="68A4F614" w14:textId="797006AD" w:rsidR="00E24117" w:rsidRPr="00542FD2" w:rsidDel="007D3F25" w:rsidRDefault="00F8218F" w:rsidP="00F8218F">
            <w:pPr>
              <w:pStyle w:val="TableTextRight"/>
              <w:spacing w:before="0" w:after="0"/>
              <w:rPr>
                <w:rFonts w:eastAsia="Arial" w:cs="Arial"/>
              </w:rPr>
            </w:pPr>
            <w:r>
              <w:t>Modified</w:t>
            </w:r>
          </w:p>
        </w:tc>
      </w:tr>
      <w:tr w:rsidR="00E24117" w:rsidRPr="00542FD2" w14:paraId="3B532A64" w14:textId="77777777" w:rsidTr="00372A62">
        <w:trPr>
          <w:trHeight w:val="228"/>
        </w:trPr>
        <w:tc>
          <w:tcPr>
            <w:tcW w:w="4229" w:type="pct"/>
            <w:shd w:val="clear" w:color="auto" w:fill="E6F2FF"/>
            <w:noWrap/>
          </w:tcPr>
          <w:p w14:paraId="483CEC32" w14:textId="77777777" w:rsidR="00E24117" w:rsidRPr="00542FD2" w:rsidRDefault="00E24117" w:rsidP="00B76BD9">
            <w:pPr>
              <w:pStyle w:val="TableColumnHeadingLeft"/>
            </w:pPr>
            <w:bookmarkStart w:id="12" w:name="_Hlk71124216"/>
            <w:r w:rsidRPr="00542FD2">
              <w:t>Finance</w:t>
            </w:r>
          </w:p>
        </w:tc>
        <w:tc>
          <w:tcPr>
            <w:tcW w:w="771" w:type="pct"/>
            <w:shd w:val="clear" w:color="auto" w:fill="E6F2FF"/>
            <w:noWrap/>
          </w:tcPr>
          <w:p w14:paraId="643E0BAF" w14:textId="77777777" w:rsidR="00E24117" w:rsidRPr="00542FD2" w:rsidRDefault="00E24117" w:rsidP="00B76BD9">
            <w:pPr>
              <w:pStyle w:val="TableColumnHeadingRight"/>
            </w:pPr>
            <w:r w:rsidRPr="00542FD2">
              <w:t>Status</w:t>
            </w:r>
          </w:p>
        </w:tc>
      </w:tr>
      <w:tr w:rsidR="00E24117" w:rsidRPr="00542FD2" w14:paraId="29F1A88F" w14:textId="77777777" w:rsidTr="00372A62">
        <w:trPr>
          <w:trHeight w:val="228"/>
        </w:trPr>
        <w:tc>
          <w:tcPr>
            <w:tcW w:w="4229" w:type="pct"/>
            <w:shd w:val="clear" w:color="auto" w:fill="E6F2FF"/>
            <w:noWrap/>
          </w:tcPr>
          <w:p w14:paraId="008E14CD" w14:textId="77777777" w:rsidR="00E24117" w:rsidRPr="00542FD2" w:rsidRDefault="00E24117" w:rsidP="00E24117">
            <w:pPr>
              <w:pStyle w:val="TableTextLeft"/>
              <w:spacing w:before="0" w:after="0"/>
              <w:rPr>
                <w:rFonts w:ascii="Arial Bold" w:hAnsi="Arial Bold"/>
                <w:b/>
                <w:bCs/>
              </w:rPr>
            </w:pPr>
            <w:r>
              <w:rPr>
                <w:rFonts w:ascii="Arial Bold" w:hAnsi="Arial Bold"/>
                <w:b/>
                <w:bCs/>
              </w:rPr>
              <w:t xml:space="preserve">Fiscal Risk </w:t>
            </w:r>
          </w:p>
        </w:tc>
        <w:tc>
          <w:tcPr>
            <w:tcW w:w="771" w:type="pct"/>
            <w:shd w:val="clear" w:color="auto" w:fill="E6F2FF"/>
            <w:noWrap/>
          </w:tcPr>
          <w:p w14:paraId="65C0A11C" w14:textId="77777777" w:rsidR="00E24117" w:rsidRPr="00542FD2" w:rsidRDefault="00E24117" w:rsidP="00E24117">
            <w:pPr>
              <w:pStyle w:val="TableTextRight"/>
              <w:spacing w:before="0" w:after="0"/>
              <w:rPr>
                <w:b/>
                <w:bCs/>
              </w:rPr>
            </w:pPr>
          </w:p>
        </w:tc>
      </w:tr>
      <w:tr w:rsidR="00E24117" w:rsidRPr="00542FD2" w14:paraId="40FD6F4C" w14:textId="77777777" w:rsidTr="00372A62">
        <w:trPr>
          <w:trHeight w:val="228"/>
        </w:trPr>
        <w:tc>
          <w:tcPr>
            <w:tcW w:w="4229" w:type="pct"/>
            <w:shd w:val="clear" w:color="auto" w:fill="auto"/>
            <w:noWrap/>
          </w:tcPr>
          <w:p w14:paraId="36DC3EC8" w14:textId="220B75A4" w:rsidR="00E24117" w:rsidRPr="00362648" w:rsidRDefault="00E24117" w:rsidP="00E24117">
            <w:pPr>
              <w:pStyle w:val="TableTextLeft-Indent"/>
              <w:spacing w:before="0" w:after="0"/>
            </w:pPr>
            <w:r w:rsidRPr="00362648">
              <w:t>Commonwealth rent</w:t>
            </w:r>
            <w:r w:rsidR="00166CB5">
              <w:noBreakHyphen/>
            </w:r>
            <w:r w:rsidRPr="00362648">
              <w:t>free housing</w:t>
            </w:r>
            <w:r>
              <w:t xml:space="preserve"> – </w:t>
            </w:r>
            <w:r w:rsidRPr="00362648">
              <w:t>superannuation</w:t>
            </w:r>
          </w:p>
        </w:tc>
        <w:tc>
          <w:tcPr>
            <w:tcW w:w="771" w:type="pct"/>
            <w:shd w:val="clear" w:color="auto" w:fill="auto"/>
            <w:noWrap/>
          </w:tcPr>
          <w:p w14:paraId="3A61476A" w14:textId="0037BC2B" w:rsidR="00E24117" w:rsidRPr="00615A13" w:rsidRDefault="00C05340" w:rsidP="00E24117">
            <w:pPr>
              <w:pStyle w:val="TableTextRight"/>
              <w:spacing w:before="0" w:after="0"/>
              <w:rPr>
                <w:bCs/>
              </w:rPr>
            </w:pPr>
            <w:r>
              <w:t>Removed</w:t>
            </w:r>
          </w:p>
        </w:tc>
      </w:tr>
      <w:bookmarkEnd w:id="12"/>
      <w:tr w:rsidR="00E24117" w:rsidRPr="00542FD2" w14:paraId="4488D740" w14:textId="77777777" w:rsidTr="00372A62">
        <w:trPr>
          <w:trHeight w:val="228"/>
        </w:trPr>
        <w:tc>
          <w:tcPr>
            <w:tcW w:w="4229" w:type="pct"/>
            <w:shd w:val="clear" w:color="auto" w:fill="E6F2FF"/>
            <w:noWrap/>
          </w:tcPr>
          <w:p w14:paraId="55A37C84" w14:textId="77777777" w:rsidR="00E24117" w:rsidRPr="00542FD2" w:rsidRDefault="00E24117" w:rsidP="00E24117">
            <w:pPr>
              <w:pStyle w:val="TableTextLeft"/>
              <w:spacing w:before="0" w:after="0"/>
              <w:rPr>
                <w:rFonts w:eastAsia="Arial" w:cs="Arial"/>
                <w:b/>
                <w:bCs/>
              </w:rPr>
            </w:pPr>
            <w:r w:rsidRPr="00542FD2">
              <w:rPr>
                <w:rFonts w:eastAsia="Arial" w:cs="Arial"/>
                <w:b/>
                <w:bCs/>
              </w:rPr>
              <w:t xml:space="preserve">Significant but remote contingency </w:t>
            </w:r>
          </w:p>
        </w:tc>
        <w:tc>
          <w:tcPr>
            <w:tcW w:w="771" w:type="pct"/>
            <w:shd w:val="clear" w:color="auto" w:fill="E6F2FF"/>
            <w:noWrap/>
          </w:tcPr>
          <w:p w14:paraId="7BECBFD9" w14:textId="77777777" w:rsidR="00E24117" w:rsidRPr="00542FD2" w:rsidRDefault="00E24117" w:rsidP="00E24117">
            <w:pPr>
              <w:pStyle w:val="TableTextRight"/>
              <w:spacing w:before="0" w:after="0"/>
              <w:rPr>
                <w:b/>
                <w:bCs/>
              </w:rPr>
            </w:pPr>
          </w:p>
        </w:tc>
      </w:tr>
      <w:tr w:rsidR="00E24117" w:rsidRPr="00542FD2" w14:paraId="590C083F" w14:textId="77777777" w:rsidTr="00372A62">
        <w:trPr>
          <w:trHeight w:val="228"/>
        </w:trPr>
        <w:tc>
          <w:tcPr>
            <w:tcW w:w="4229" w:type="pct"/>
            <w:noWrap/>
          </w:tcPr>
          <w:p w14:paraId="50B68FFC" w14:textId="77777777" w:rsidR="00E24117" w:rsidRPr="00542FD2" w:rsidRDefault="00E24117" w:rsidP="00E24117">
            <w:pPr>
              <w:pStyle w:val="TableTextLeft-Indent"/>
              <w:spacing w:before="0" w:after="0"/>
            </w:pPr>
            <w:r w:rsidRPr="00542FD2">
              <w:t xml:space="preserve">Australian Naval Infrastructure Pty Ltd </w:t>
            </w:r>
            <w:r>
              <w:t>–</w:t>
            </w:r>
            <w:r w:rsidRPr="00542FD2">
              <w:t xml:space="preserve"> Termination of the Equity Funding Agreement</w:t>
            </w:r>
          </w:p>
        </w:tc>
        <w:tc>
          <w:tcPr>
            <w:tcW w:w="771" w:type="pct"/>
            <w:noWrap/>
          </w:tcPr>
          <w:p w14:paraId="06BE994E" w14:textId="77777777" w:rsidR="00E24117" w:rsidRPr="00542FD2" w:rsidRDefault="00E24117" w:rsidP="00E24117">
            <w:pPr>
              <w:pStyle w:val="TableTextRight"/>
              <w:spacing w:before="0" w:after="0"/>
            </w:pPr>
            <w:r w:rsidRPr="00542FD2">
              <w:rPr>
                <w:rFonts w:eastAsia="Arial" w:cs="Arial"/>
              </w:rPr>
              <w:t>Unchanged</w:t>
            </w:r>
          </w:p>
        </w:tc>
      </w:tr>
      <w:tr w:rsidR="00E24117" w:rsidRPr="00542FD2" w14:paraId="68A4216E" w14:textId="77777777" w:rsidTr="00372A62">
        <w:trPr>
          <w:trHeight w:val="228"/>
        </w:trPr>
        <w:tc>
          <w:tcPr>
            <w:tcW w:w="4229" w:type="pct"/>
            <w:shd w:val="clear" w:color="auto" w:fill="E6F2FF"/>
            <w:noWrap/>
          </w:tcPr>
          <w:p w14:paraId="3DA53A98" w14:textId="77777777" w:rsidR="00E24117" w:rsidRDefault="00E24117" w:rsidP="00E24117">
            <w:pPr>
              <w:pStyle w:val="TableTextLeft-Indent"/>
              <w:spacing w:before="0" w:after="0"/>
              <w:ind w:left="0" w:firstLine="0"/>
            </w:pPr>
            <w:r w:rsidRPr="00C35119">
              <w:rPr>
                <w:rFonts w:eastAsia="Arial" w:cs="Arial"/>
                <w:b/>
                <w:bCs/>
              </w:rPr>
              <w:t>Contingent liabilities – unquantifiable</w:t>
            </w:r>
          </w:p>
        </w:tc>
        <w:tc>
          <w:tcPr>
            <w:tcW w:w="771" w:type="pct"/>
            <w:shd w:val="clear" w:color="auto" w:fill="E6F2FF"/>
            <w:noWrap/>
          </w:tcPr>
          <w:p w14:paraId="06C5ADAB" w14:textId="77777777" w:rsidR="00E24117" w:rsidRPr="00542FD2" w:rsidRDefault="00E24117" w:rsidP="00E24117">
            <w:pPr>
              <w:pStyle w:val="TableTextRight"/>
              <w:spacing w:before="0" w:after="0"/>
            </w:pPr>
          </w:p>
        </w:tc>
      </w:tr>
      <w:tr w:rsidR="00E24117" w:rsidRPr="00542FD2" w14:paraId="26E9F461" w14:textId="77777777" w:rsidTr="00372A62">
        <w:trPr>
          <w:trHeight w:val="228"/>
        </w:trPr>
        <w:tc>
          <w:tcPr>
            <w:tcW w:w="4229" w:type="pct"/>
            <w:noWrap/>
          </w:tcPr>
          <w:p w14:paraId="7BA36E85" w14:textId="37597A84" w:rsidR="00E24117" w:rsidRDefault="00E24117" w:rsidP="00E24117">
            <w:pPr>
              <w:pStyle w:val="TableTextLeft-Indent"/>
              <w:spacing w:before="0" w:after="0"/>
            </w:pPr>
            <w:r w:rsidRPr="00542FD2">
              <w:t xml:space="preserve">ASC Pty Ltd </w:t>
            </w:r>
            <w:r>
              <w:t>–</w:t>
            </w:r>
            <w:r w:rsidRPr="00542FD2">
              <w:t xml:space="preserve"> Directors</w:t>
            </w:r>
            <w:r w:rsidR="00166CB5">
              <w:t>’</w:t>
            </w:r>
            <w:r w:rsidRPr="00542FD2">
              <w:t xml:space="preserve"> and Executives</w:t>
            </w:r>
            <w:r w:rsidR="00166CB5">
              <w:t>’</w:t>
            </w:r>
            <w:r w:rsidR="000D11AA">
              <w:t xml:space="preserve"> i</w:t>
            </w:r>
            <w:r w:rsidRPr="00542FD2">
              <w:t>ndemnities</w:t>
            </w:r>
          </w:p>
        </w:tc>
        <w:tc>
          <w:tcPr>
            <w:tcW w:w="771" w:type="pct"/>
            <w:noWrap/>
          </w:tcPr>
          <w:p w14:paraId="47D3E44B" w14:textId="77777777" w:rsidR="00E24117" w:rsidRDefault="00E24117" w:rsidP="00E24117">
            <w:pPr>
              <w:pStyle w:val="TableTextRight"/>
              <w:spacing w:before="0" w:after="0"/>
              <w:rPr>
                <w:rFonts w:eastAsia="Arial" w:cs="Arial"/>
              </w:rPr>
            </w:pPr>
            <w:r w:rsidRPr="00542FD2">
              <w:t>Unchanged</w:t>
            </w:r>
          </w:p>
        </w:tc>
      </w:tr>
      <w:tr w:rsidR="00E24117" w:rsidRPr="00542FD2" w14:paraId="3C80DC40" w14:textId="77777777" w:rsidTr="00372A62">
        <w:trPr>
          <w:trHeight w:val="228"/>
        </w:trPr>
        <w:tc>
          <w:tcPr>
            <w:tcW w:w="4229" w:type="pct"/>
            <w:noWrap/>
          </w:tcPr>
          <w:p w14:paraId="7850ECA0" w14:textId="77777777" w:rsidR="00E24117" w:rsidRDefault="00E24117" w:rsidP="00E24117">
            <w:pPr>
              <w:pStyle w:val="TableTextLeft-Indent"/>
              <w:spacing w:before="0" w:after="0"/>
            </w:pPr>
            <w:r w:rsidRPr="00542FD2">
              <w:t xml:space="preserve">ASC Pty Ltd </w:t>
            </w:r>
            <w:r>
              <w:t>–</w:t>
            </w:r>
            <w:r w:rsidRPr="00542FD2">
              <w:t xml:space="preserve"> Guarantee of Indemnity from ASC in favour of ASC Shipbuilding Pty Limited</w:t>
            </w:r>
          </w:p>
        </w:tc>
        <w:tc>
          <w:tcPr>
            <w:tcW w:w="771" w:type="pct"/>
            <w:noWrap/>
          </w:tcPr>
          <w:p w14:paraId="5392A997" w14:textId="77777777" w:rsidR="00E24117" w:rsidRPr="00542FD2" w:rsidRDefault="00E24117" w:rsidP="00E24117">
            <w:pPr>
              <w:pStyle w:val="TableTextRight"/>
              <w:spacing w:before="0" w:after="0"/>
              <w:rPr>
                <w:rFonts w:eastAsia="Arial" w:cs="Arial"/>
              </w:rPr>
            </w:pPr>
            <w:r w:rsidRPr="00542FD2">
              <w:t>Unchanged</w:t>
            </w:r>
          </w:p>
        </w:tc>
      </w:tr>
      <w:tr w:rsidR="00E24117" w:rsidRPr="00542FD2" w14:paraId="537440C0" w14:textId="77777777" w:rsidTr="00372A62">
        <w:trPr>
          <w:trHeight w:val="228"/>
        </w:trPr>
        <w:tc>
          <w:tcPr>
            <w:tcW w:w="4229" w:type="pct"/>
            <w:noWrap/>
          </w:tcPr>
          <w:p w14:paraId="368E4749" w14:textId="77777777" w:rsidR="00E24117" w:rsidRDefault="00E24117" w:rsidP="00E24117">
            <w:pPr>
              <w:pStyle w:val="TableTextLeft-Indent"/>
              <w:spacing w:before="0" w:after="0"/>
            </w:pPr>
            <w:r w:rsidRPr="00542FD2">
              <w:t xml:space="preserve">Australian Government general insurance fund </w:t>
            </w:r>
            <w:r>
              <w:t>–</w:t>
            </w:r>
            <w:r w:rsidRPr="00542FD2">
              <w:t xml:space="preserve"> </w:t>
            </w:r>
            <w:proofErr w:type="spellStart"/>
            <w:r w:rsidRPr="00542FD2">
              <w:t>Comcover</w:t>
            </w:r>
            <w:proofErr w:type="spellEnd"/>
          </w:p>
        </w:tc>
        <w:tc>
          <w:tcPr>
            <w:tcW w:w="771" w:type="pct"/>
            <w:noWrap/>
          </w:tcPr>
          <w:p w14:paraId="0B5192AA" w14:textId="77777777" w:rsidR="00E24117" w:rsidRPr="00542FD2" w:rsidRDefault="00E24117" w:rsidP="00E24117">
            <w:pPr>
              <w:pStyle w:val="TableTextRight"/>
              <w:spacing w:before="0" w:after="0"/>
              <w:rPr>
                <w:rFonts w:eastAsia="Arial" w:cs="Arial"/>
              </w:rPr>
            </w:pPr>
            <w:r w:rsidRPr="00542FD2">
              <w:t>Unchanged</w:t>
            </w:r>
          </w:p>
        </w:tc>
      </w:tr>
      <w:tr w:rsidR="00E24117" w:rsidRPr="00542FD2" w14:paraId="3BE8F986" w14:textId="77777777" w:rsidTr="00372A62">
        <w:trPr>
          <w:trHeight w:val="228"/>
        </w:trPr>
        <w:tc>
          <w:tcPr>
            <w:tcW w:w="4229" w:type="pct"/>
            <w:noWrap/>
          </w:tcPr>
          <w:p w14:paraId="2DE4DA0C" w14:textId="77777777" w:rsidR="00E24117" w:rsidRDefault="00E24117" w:rsidP="00E24117">
            <w:pPr>
              <w:pStyle w:val="TableTextLeft-Indent"/>
              <w:spacing w:before="0" w:after="0"/>
            </w:pPr>
            <w:r w:rsidRPr="00542FD2">
              <w:t xml:space="preserve">Australian Naval Infrastructure Pty Ltd </w:t>
            </w:r>
            <w:r>
              <w:t>–</w:t>
            </w:r>
            <w:r w:rsidRPr="00542FD2">
              <w:t xml:space="preserve"> Guarantee in favour of Naval Group Australia</w:t>
            </w:r>
          </w:p>
        </w:tc>
        <w:tc>
          <w:tcPr>
            <w:tcW w:w="771" w:type="pct"/>
            <w:noWrap/>
          </w:tcPr>
          <w:p w14:paraId="3F8DBF19" w14:textId="66AE7E61" w:rsidR="00E24117" w:rsidRPr="00542FD2" w:rsidRDefault="00C05340" w:rsidP="00E24117">
            <w:pPr>
              <w:pStyle w:val="TableTextRight"/>
              <w:spacing w:before="0" w:after="0"/>
            </w:pPr>
            <w:r>
              <w:t>Removed</w:t>
            </w:r>
          </w:p>
        </w:tc>
      </w:tr>
      <w:tr w:rsidR="00482C09" w:rsidRPr="00542FD2" w14:paraId="1F1F6AD8" w14:textId="77777777" w:rsidTr="00372A62">
        <w:trPr>
          <w:trHeight w:val="228"/>
        </w:trPr>
        <w:tc>
          <w:tcPr>
            <w:tcW w:w="4229" w:type="pct"/>
            <w:noWrap/>
          </w:tcPr>
          <w:p w14:paraId="70C17BA1" w14:textId="4570F04F" w:rsidR="00482C09" w:rsidRDefault="00482C09" w:rsidP="00B32E9E">
            <w:pPr>
              <w:pStyle w:val="TableTextLeft-Indent"/>
              <w:spacing w:after="0"/>
            </w:pPr>
            <w:r w:rsidRPr="00542FD2">
              <w:t xml:space="preserve">Commonwealth Superannuation Corporation </w:t>
            </w:r>
            <w:r>
              <w:t>–</w:t>
            </w:r>
            <w:r w:rsidRPr="00542FD2">
              <w:t xml:space="preserve"> </w:t>
            </w:r>
            <w:r w:rsidR="002957A4">
              <w:t>i</w:t>
            </w:r>
            <w:r w:rsidRPr="00542FD2">
              <w:t xml:space="preserve">mmunity and </w:t>
            </w:r>
            <w:r w:rsidR="002957A4">
              <w:t>i</w:t>
            </w:r>
            <w:r w:rsidRPr="00542FD2">
              <w:t>ndemnity</w:t>
            </w:r>
          </w:p>
        </w:tc>
        <w:tc>
          <w:tcPr>
            <w:tcW w:w="771" w:type="pct"/>
            <w:noWrap/>
          </w:tcPr>
          <w:p w14:paraId="49B0CFC4" w14:textId="77777777" w:rsidR="00482C09" w:rsidRPr="00542FD2" w:rsidRDefault="00482C09" w:rsidP="00B32E9E">
            <w:pPr>
              <w:pStyle w:val="TableTextRight"/>
              <w:spacing w:after="0"/>
              <w:rPr>
                <w:rFonts w:eastAsia="Arial" w:cs="Arial"/>
              </w:rPr>
            </w:pPr>
            <w:r w:rsidRPr="00542FD2">
              <w:rPr>
                <w:rFonts w:eastAsia="Arial" w:cs="Arial"/>
              </w:rPr>
              <w:t>Unchanged</w:t>
            </w:r>
          </w:p>
        </w:tc>
      </w:tr>
      <w:tr w:rsidR="00482C09" w:rsidRPr="00542FD2" w14:paraId="5A7EEC92" w14:textId="77777777" w:rsidTr="00372A62">
        <w:trPr>
          <w:trHeight w:val="228"/>
        </w:trPr>
        <w:tc>
          <w:tcPr>
            <w:tcW w:w="4229" w:type="pct"/>
            <w:noWrap/>
          </w:tcPr>
          <w:p w14:paraId="1352B5BD" w14:textId="39C341E1" w:rsidR="00482C09" w:rsidRPr="00542FD2" w:rsidRDefault="00482C09">
            <w:pPr>
              <w:pStyle w:val="TableTextLeft-Indent"/>
              <w:spacing w:after="0"/>
            </w:pPr>
            <w:r>
              <w:t xml:space="preserve">Finance </w:t>
            </w:r>
            <w:r w:rsidR="00C17139">
              <w:t>o</w:t>
            </w:r>
            <w:r>
              <w:t xml:space="preserve">wned </w:t>
            </w:r>
            <w:r w:rsidR="00C17139">
              <w:t>e</w:t>
            </w:r>
            <w:r>
              <w:t xml:space="preserve">state </w:t>
            </w:r>
          </w:p>
        </w:tc>
        <w:tc>
          <w:tcPr>
            <w:tcW w:w="771" w:type="pct"/>
            <w:noWrap/>
          </w:tcPr>
          <w:p w14:paraId="6712E242" w14:textId="77777777" w:rsidR="00482C09" w:rsidRPr="00542FD2" w:rsidRDefault="00482C09" w:rsidP="00B32E9E">
            <w:pPr>
              <w:pStyle w:val="TableTextRight"/>
              <w:spacing w:after="0"/>
              <w:rPr>
                <w:rFonts w:eastAsia="Arial" w:cs="Arial"/>
              </w:rPr>
            </w:pPr>
            <w:r w:rsidRPr="00542FD2">
              <w:rPr>
                <w:rFonts w:eastAsia="Arial" w:cs="Arial"/>
              </w:rPr>
              <w:t>Unchanged</w:t>
            </w:r>
          </w:p>
        </w:tc>
      </w:tr>
      <w:tr w:rsidR="00482C09" w:rsidRPr="00542FD2" w14:paraId="721882D9" w14:textId="77777777" w:rsidTr="00372A62">
        <w:trPr>
          <w:trHeight w:val="228"/>
        </w:trPr>
        <w:tc>
          <w:tcPr>
            <w:tcW w:w="4229" w:type="pct"/>
            <w:noWrap/>
          </w:tcPr>
          <w:p w14:paraId="52467AC6" w14:textId="351C9ED6" w:rsidR="00482C09" w:rsidRPr="00542FD2" w:rsidRDefault="00482C09" w:rsidP="00B32E9E">
            <w:pPr>
              <w:pStyle w:val="TableTextLeft-Indent"/>
              <w:spacing w:after="0"/>
            </w:pPr>
            <w:r w:rsidRPr="00542FD2">
              <w:t xml:space="preserve">Future Fund Management Agency and Future Fund Board of Guardians </w:t>
            </w:r>
            <w:r>
              <w:t>–</w:t>
            </w:r>
            <w:r w:rsidRPr="00542FD2">
              <w:t xml:space="preserve"> </w:t>
            </w:r>
            <w:r w:rsidR="002957A4">
              <w:t>i</w:t>
            </w:r>
            <w:r w:rsidRPr="00542FD2">
              <w:t>ndemnity</w:t>
            </w:r>
          </w:p>
        </w:tc>
        <w:tc>
          <w:tcPr>
            <w:tcW w:w="771" w:type="pct"/>
            <w:noWrap/>
          </w:tcPr>
          <w:p w14:paraId="74E0E0AF" w14:textId="77777777" w:rsidR="00482C09" w:rsidRPr="00542FD2" w:rsidRDefault="00482C09" w:rsidP="00B32E9E">
            <w:pPr>
              <w:pStyle w:val="TableTextRight"/>
              <w:spacing w:after="0"/>
              <w:rPr>
                <w:rFonts w:eastAsia="Arial" w:cs="Arial"/>
              </w:rPr>
            </w:pPr>
            <w:r w:rsidRPr="00542FD2">
              <w:t>Unchanged</w:t>
            </w:r>
          </w:p>
        </w:tc>
      </w:tr>
      <w:tr w:rsidR="00482C09" w:rsidRPr="00542FD2" w14:paraId="58E22033" w14:textId="77777777" w:rsidTr="00372A62">
        <w:trPr>
          <w:trHeight w:val="228"/>
        </w:trPr>
        <w:tc>
          <w:tcPr>
            <w:tcW w:w="4229" w:type="pct"/>
            <w:noWrap/>
          </w:tcPr>
          <w:p w14:paraId="3160A09D" w14:textId="77777777" w:rsidR="00482C09" w:rsidRPr="00542FD2" w:rsidRDefault="00482C09" w:rsidP="00B32E9E">
            <w:pPr>
              <w:pStyle w:val="TableTextLeft-Indent"/>
              <w:spacing w:after="0"/>
            </w:pPr>
            <w:proofErr w:type="spellStart"/>
            <w:r w:rsidRPr="00542FD2">
              <w:t>Googong</w:t>
            </w:r>
            <w:proofErr w:type="spellEnd"/>
            <w:r w:rsidRPr="00542FD2">
              <w:t xml:space="preserve"> Dam</w:t>
            </w:r>
          </w:p>
        </w:tc>
        <w:tc>
          <w:tcPr>
            <w:tcW w:w="771" w:type="pct"/>
            <w:noWrap/>
          </w:tcPr>
          <w:p w14:paraId="62FE8285" w14:textId="77777777" w:rsidR="00482C09" w:rsidRPr="00542FD2" w:rsidRDefault="00482C09" w:rsidP="00B32E9E">
            <w:pPr>
              <w:pStyle w:val="TableTextRight"/>
              <w:spacing w:after="0"/>
              <w:rPr>
                <w:rFonts w:eastAsia="Arial" w:cs="Arial"/>
              </w:rPr>
            </w:pPr>
            <w:r w:rsidRPr="00542FD2">
              <w:t>Unchanged</w:t>
            </w:r>
          </w:p>
        </w:tc>
      </w:tr>
      <w:tr w:rsidR="00482C09" w:rsidRPr="00542FD2" w14:paraId="75C827D6" w14:textId="77777777" w:rsidTr="00372A62">
        <w:trPr>
          <w:trHeight w:val="228"/>
        </w:trPr>
        <w:tc>
          <w:tcPr>
            <w:tcW w:w="4229" w:type="pct"/>
            <w:noWrap/>
          </w:tcPr>
          <w:p w14:paraId="75FA3657" w14:textId="77777777" w:rsidR="00482C09" w:rsidRPr="00542FD2" w:rsidRDefault="00482C09" w:rsidP="00B32E9E">
            <w:pPr>
              <w:pStyle w:val="TableTextLeft-Indent"/>
              <w:spacing w:after="0"/>
            </w:pPr>
            <w:r w:rsidRPr="00542FD2">
              <w:t>Indemnities for the Reserve Bank of Australia and private sector banks</w:t>
            </w:r>
          </w:p>
        </w:tc>
        <w:tc>
          <w:tcPr>
            <w:tcW w:w="771" w:type="pct"/>
            <w:noWrap/>
          </w:tcPr>
          <w:p w14:paraId="1B03A470" w14:textId="77777777" w:rsidR="00482C09" w:rsidRPr="00542FD2" w:rsidRDefault="00482C09" w:rsidP="00B32E9E">
            <w:pPr>
              <w:pStyle w:val="TableTextRight"/>
              <w:spacing w:after="0"/>
              <w:rPr>
                <w:rFonts w:eastAsia="Arial" w:cs="Arial"/>
              </w:rPr>
            </w:pPr>
            <w:r w:rsidRPr="00542FD2">
              <w:rPr>
                <w:rFonts w:eastAsia="Arial" w:cs="Arial"/>
              </w:rPr>
              <w:t>Unchanged</w:t>
            </w:r>
          </w:p>
        </w:tc>
      </w:tr>
      <w:tr w:rsidR="00482C09" w:rsidRPr="00542FD2" w14:paraId="4C8D1C3C" w14:textId="77777777" w:rsidTr="00372A62">
        <w:trPr>
          <w:trHeight w:val="228"/>
        </w:trPr>
        <w:tc>
          <w:tcPr>
            <w:tcW w:w="4229" w:type="pct"/>
            <w:noWrap/>
          </w:tcPr>
          <w:p w14:paraId="1AAD4411" w14:textId="77777777" w:rsidR="00482C09" w:rsidRPr="00542FD2" w:rsidRDefault="00482C09" w:rsidP="00B32E9E">
            <w:pPr>
              <w:pStyle w:val="TableTextLeft-Indent"/>
              <w:spacing w:after="0" w:line="276" w:lineRule="auto"/>
            </w:pPr>
            <w:r w:rsidRPr="00542FD2">
              <w:t>Indemnities relating to other former asset sales, privatisations and information technology outsourcing projects</w:t>
            </w:r>
          </w:p>
        </w:tc>
        <w:tc>
          <w:tcPr>
            <w:tcW w:w="771" w:type="pct"/>
            <w:noWrap/>
          </w:tcPr>
          <w:p w14:paraId="0418F574" w14:textId="77777777" w:rsidR="00482C09" w:rsidRPr="00542FD2" w:rsidRDefault="00482C09" w:rsidP="00B32E9E">
            <w:pPr>
              <w:pStyle w:val="TableTextRight"/>
              <w:spacing w:after="0"/>
              <w:rPr>
                <w:rFonts w:eastAsia="Arial" w:cs="Arial"/>
              </w:rPr>
            </w:pPr>
            <w:r w:rsidRPr="00542FD2">
              <w:rPr>
                <w:rFonts w:eastAsia="Arial" w:cs="Arial"/>
              </w:rPr>
              <w:t>Unchanged</w:t>
            </w:r>
          </w:p>
        </w:tc>
      </w:tr>
      <w:tr w:rsidR="00482C09" w:rsidRPr="00542FD2" w14:paraId="122F9BE6" w14:textId="77777777" w:rsidTr="00372A62">
        <w:trPr>
          <w:trHeight w:val="228"/>
        </w:trPr>
        <w:tc>
          <w:tcPr>
            <w:tcW w:w="4229" w:type="pct"/>
            <w:shd w:val="clear" w:color="auto" w:fill="E6F2FF"/>
            <w:noWrap/>
          </w:tcPr>
          <w:p w14:paraId="5C81135F" w14:textId="77777777" w:rsidR="00482C09" w:rsidRPr="00542FD2" w:rsidRDefault="00482C09" w:rsidP="00B76BD9">
            <w:pPr>
              <w:pStyle w:val="TableColumnHeadingLeft"/>
            </w:pPr>
            <w:r w:rsidRPr="00542FD2">
              <w:t>Foreign Affairs and Trade</w:t>
            </w:r>
          </w:p>
        </w:tc>
        <w:tc>
          <w:tcPr>
            <w:tcW w:w="771" w:type="pct"/>
            <w:shd w:val="clear" w:color="auto" w:fill="E6F2FF"/>
            <w:noWrap/>
          </w:tcPr>
          <w:p w14:paraId="5ED0FABA" w14:textId="77777777" w:rsidR="00482C09" w:rsidRPr="00542FD2" w:rsidRDefault="00482C09" w:rsidP="00B76BD9">
            <w:pPr>
              <w:pStyle w:val="TableColumnHeadingRight"/>
            </w:pPr>
            <w:r w:rsidRPr="00542FD2">
              <w:t>Status</w:t>
            </w:r>
          </w:p>
        </w:tc>
      </w:tr>
      <w:tr w:rsidR="00482C09" w:rsidRPr="00542FD2" w14:paraId="7F24E942" w14:textId="77777777" w:rsidTr="00372A62">
        <w:trPr>
          <w:trHeight w:val="228"/>
        </w:trPr>
        <w:tc>
          <w:tcPr>
            <w:tcW w:w="4229" w:type="pct"/>
            <w:shd w:val="clear" w:color="auto" w:fill="E6F2FF"/>
            <w:noWrap/>
          </w:tcPr>
          <w:p w14:paraId="477C705D" w14:textId="77777777" w:rsidR="00482C09" w:rsidRPr="00542FD2" w:rsidRDefault="00482C09" w:rsidP="00B32E9E">
            <w:pPr>
              <w:pStyle w:val="TableTextLeft"/>
              <w:spacing w:after="0"/>
              <w:rPr>
                <w:b/>
                <w:bCs/>
              </w:rPr>
            </w:pPr>
            <w:r w:rsidRPr="00542FD2">
              <w:rPr>
                <w:rFonts w:eastAsia="Arial"/>
                <w:b/>
                <w:bCs/>
              </w:rPr>
              <w:t>Fiscal Risk</w:t>
            </w:r>
          </w:p>
        </w:tc>
        <w:tc>
          <w:tcPr>
            <w:tcW w:w="771" w:type="pct"/>
            <w:shd w:val="clear" w:color="auto" w:fill="E6F2FF"/>
            <w:noWrap/>
          </w:tcPr>
          <w:p w14:paraId="0BEF8744" w14:textId="77777777" w:rsidR="00482C09" w:rsidRPr="00542FD2" w:rsidRDefault="00482C09" w:rsidP="00B32E9E">
            <w:pPr>
              <w:pStyle w:val="TableTextRight"/>
              <w:spacing w:after="0"/>
              <w:rPr>
                <w:b/>
                <w:bCs/>
              </w:rPr>
            </w:pPr>
          </w:p>
        </w:tc>
      </w:tr>
      <w:tr w:rsidR="00482C09" w:rsidRPr="00542FD2" w14:paraId="7321F759" w14:textId="77777777" w:rsidTr="00372A62">
        <w:trPr>
          <w:trHeight w:val="228"/>
        </w:trPr>
        <w:tc>
          <w:tcPr>
            <w:tcW w:w="4229" w:type="pct"/>
            <w:noWrap/>
          </w:tcPr>
          <w:p w14:paraId="46157399" w14:textId="79B4715C" w:rsidR="00482C09" w:rsidRPr="00542FD2" w:rsidRDefault="00482C09" w:rsidP="007878A8">
            <w:pPr>
              <w:pStyle w:val="TableTextLeft-Indent"/>
              <w:spacing w:after="0"/>
            </w:pPr>
            <w:r w:rsidRPr="00542FD2">
              <w:t xml:space="preserve">Export Finance Australia </w:t>
            </w:r>
            <w:r>
              <w:t>–</w:t>
            </w:r>
            <w:r w:rsidR="007878A8">
              <w:t xml:space="preserve"> National Interest Account</w:t>
            </w:r>
          </w:p>
        </w:tc>
        <w:tc>
          <w:tcPr>
            <w:tcW w:w="771" w:type="pct"/>
            <w:noWrap/>
          </w:tcPr>
          <w:p w14:paraId="4000A0B4" w14:textId="057D9C96" w:rsidR="00482C09" w:rsidRPr="00542FD2" w:rsidRDefault="00B514E3" w:rsidP="00B32E9E">
            <w:pPr>
              <w:pStyle w:val="TableTextRight"/>
              <w:spacing w:after="0"/>
            </w:pPr>
            <w:r>
              <w:t>Modified</w:t>
            </w:r>
          </w:p>
        </w:tc>
      </w:tr>
      <w:tr w:rsidR="00482C09" w:rsidRPr="00542FD2" w14:paraId="0EE62EDB" w14:textId="77777777" w:rsidTr="00372A62">
        <w:trPr>
          <w:trHeight w:val="228"/>
        </w:trPr>
        <w:tc>
          <w:tcPr>
            <w:tcW w:w="4229" w:type="pct"/>
            <w:shd w:val="clear" w:color="auto" w:fill="E6F2FF"/>
            <w:noWrap/>
          </w:tcPr>
          <w:p w14:paraId="791B08FD" w14:textId="77777777" w:rsidR="00482C09" w:rsidRPr="00542FD2" w:rsidRDefault="00482C09" w:rsidP="00B32E9E">
            <w:pPr>
              <w:pStyle w:val="TableTextLeft"/>
              <w:spacing w:after="0"/>
              <w:rPr>
                <w:rFonts w:eastAsia="Calibri"/>
                <w:b/>
                <w:bCs/>
              </w:rPr>
            </w:pPr>
            <w:r w:rsidRPr="00542FD2">
              <w:rPr>
                <w:rFonts w:eastAsia="Arial"/>
                <w:b/>
                <w:bCs/>
              </w:rPr>
              <w:t xml:space="preserve">Contingent liability </w:t>
            </w:r>
            <w:r>
              <w:rPr>
                <w:rFonts w:eastAsia="Arial"/>
                <w:b/>
                <w:bCs/>
              </w:rPr>
              <w:t>–</w:t>
            </w:r>
            <w:r w:rsidRPr="00542FD2">
              <w:rPr>
                <w:rFonts w:eastAsia="Arial"/>
                <w:b/>
                <w:bCs/>
              </w:rPr>
              <w:t xml:space="preserve"> quantifiable</w:t>
            </w:r>
          </w:p>
        </w:tc>
        <w:tc>
          <w:tcPr>
            <w:tcW w:w="771" w:type="pct"/>
            <w:shd w:val="clear" w:color="auto" w:fill="E6F2FF"/>
            <w:noWrap/>
          </w:tcPr>
          <w:p w14:paraId="1D34D543" w14:textId="77777777" w:rsidR="00482C09" w:rsidRPr="00542FD2" w:rsidRDefault="00482C09" w:rsidP="00B32E9E">
            <w:pPr>
              <w:pStyle w:val="TableTextRight"/>
              <w:spacing w:after="0"/>
              <w:rPr>
                <w:b/>
                <w:bCs/>
              </w:rPr>
            </w:pPr>
          </w:p>
        </w:tc>
      </w:tr>
      <w:tr w:rsidR="00482C09" w:rsidRPr="00542FD2" w14:paraId="5CCD2913" w14:textId="77777777" w:rsidTr="00372A62">
        <w:trPr>
          <w:trHeight w:val="228"/>
        </w:trPr>
        <w:tc>
          <w:tcPr>
            <w:tcW w:w="4229" w:type="pct"/>
            <w:noWrap/>
          </w:tcPr>
          <w:p w14:paraId="2FA02DEC" w14:textId="77777777" w:rsidR="00482C09" w:rsidRPr="00542FD2" w:rsidRDefault="00482C09" w:rsidP="00B32E9E">
            <w:pPr>
              <w:pStyle w:val="TableTextLeft-Indent"/>
              <w:spacing w:after="0"/>
            </w:pPr>
            <w:r w:rsidRPr="00542FD2">
              <w:t>Export Finance Australia</w:t>
            </w:r>
          </w:p>
        </w:tc>
        <w:tc>
          <w:tcPr>
            <w:tcW w:w="771" w:type="pct"/>
            <w:noWrap/>
          </w:tcPr>
          <w:p w14:paraId="2F0E9093" w14:textId="014DA80B" w:rsidR="00482C09" w:rsidRPr="00542FD2" w:rsidRDefault="00B514E3" w:rsidP="00B32E9E">
            <w:pPr>
              <w:pStyle w:val="TableTextRight"/>
              <w:spacing w:after="0"/>
            </w:pPr>
            <w:r>
              <w:t>Modified</w:t>
            </w:r>
          </w:p>
        </w:tc>
      </w:tr>
      <w:tr w:rsidR="00482C09" w:rsidRPr="00542FD2" w14:paraId="0B437BB7" w14:textId="77777777" w:rsidTr="00372A62">
        <w:trPr>
          <w:trHeight w:val="228"/>
        </w:trPr>
        <w:tc>
          <w:tcPr>
            <w:tcW w:w="4229" w:type="pct"/>
            <w:shd w:val="clear" w:color="auto" w:fill="E6F2FF"/>
            <w:noWrap/>
          </w:tcPr>
          <w:p w14:paraId="45AD974B" w14:textId="2CE05F94" w:rsidR="00482C09" w:rsidRPr="00542FD2" w:rsidRDefault="00482C09" w:rsidP="00B76BD9">
            <w:pPr>
              <w:pStyle w:val="TableColumnHeadingLeft"/>
            </w:pPr>
            <w:r w:rsidRPr="00542FD2">
              <w:t>Health</w:t>
            </w:r>
            <w:r w:rsidR="00B514E3">
              <w:t xml:space="preserve"> and Aged Care</w:t>
            </w:r>
          </w:p>
        </w:tc>
        <w:tc>
          <w:tcPr>
            <w:tcW w:w="771" w:type="pct"/>
            <w:shd w:val="clear" w:color="auto" w:fill="E6F2FF"/>
            <w:noWrap/>
          </w:tcPr>
          <w:p w14:paraId="2F91E679" w14:textId="77777777" w:rsidR="00482C09" w:rsidRPr="00542FD2" w:rsidRDefault="00482C09" w:rsidP="00B76BD9">
            <w:pPr>
              <w:pStyle w:val="TableColumnHeadingRight"/>
            </w:pPr>
            <w:r w:rsidRPr="00542FD2">
              <w:t>Status</w:t>
            </w:r>
          </w:p>
        </w:tc>
      </w:tr>
      <w:tr w:rsidR="00EF3627" w:rsidRPr="00542FD2" w14:paraId="26CE08D6" w14:textId="77777777" w:rsidTr="00372A62">
        <w:trPr>
          <w:trHeight w:val="228"/>
        </w:trPr>
        <w:tc>
          <w:tcPr>
            <w:tcW w:w="4229" w:type="pct"/>
            <w:shd w:val="clear" w:color="auto" w:fill="E6F2FF"/>
            <w:noWrap/>
          </w:tcPr>
          <w:p w14:paraId="643CA9A6" w14:textId="27DB8420" w:rsidR="00EF3627" w:rsidRDefault="00EF3627" w:rsidP="00B32E9E">
            <w:pPr>
              <w:pStyle w:val="TableTextLeft"/>
              <w:spacing w:after="0"/>
              <w:rPr>
                <w:rFonts w:eastAsia="Arial" w:cs="Arial"/>
                <w:b/>
                <w:bCs/>
              </w:rPr>
            </w:pPr>
            <w:r w:rsidRPr="00542FD2">
              <w:rPr>
                <w:rFonts w:eastAsia="Arial"/>
                <w:b/>
                <w:bCs/>
              </w:rPr>
              <w:t>Fiscal Risk</w:t>
            </w:r>
          </w:p>
        </w:tc>
        <w:tc>
          <w:tcPr>
            <w:tcW w:w="771" w:type="pct"/>
            <w:shd w:val="clear" w:color="auto" w:fill="E6F2FF"/>
            <w:noWrap/>
          </w:tcPr>
          <w:p w14:paraId="06452CA2" w14:textId="77777777" w:rsidR="00EF3627" w:rsidRDefault="00EF3627" w:rsidP="00B32E9E">
            <w:pPr>
              <w:pStyle w:val="TableTextRight"/>
              <w:spacing w:after="0"/>
              <w:rPr>
                <w:b/>
                <w:bCs/>
              </w:rPr>
            </w:pPr>
          </w:p>
        </w:tc>
      </w:tr>
      <w:tr w:rsidR="00EF3627" w:rsidRPr="00542FD2" w14:paraId="7E296867" w14:textId="77777777" w:rsidTr="00372A62">
        <w:trPr>
          <w:trHeight w:val="228"/>
        </w:trPr>
        <w:tc>
          <w:tcPr>
            <w:tcW w:w="4229" w:type="pct"/>
            <w:shd w:val="clear" w:color="auto" w:fill="auto"/>
            <w:noWrap/>
          </w:tcPr>
          <w:p w14:paraId="0B5B524A" w14:textId="5712C223" w:rsidR="00EF3627" w:rsidRPr="00542FD2" w:rsidRDefault="00EF3627" w:rsidP="00EF3627">
            <w:pPr>
              <w:pStyle w:val="TableTextLeft-Indent"/>
              <w:spacing w:after="0"/>
              <w:rPr>
                <w:rFonts w:eastAsia="Arial" w:cs="Arial"/>
                <w:b/>
                <w:bCs/>
              </w:rPr>
            </w:pPr>
            <w:r w:rsidRPr="00B514E3">
              <w:t>Fair Work Commission decision – Aged Care Work Value Case</w:t>
            </w:r>
          </w:p>
        </w:tc>
        <w:tc>
          <w:tcPr>
            <w:tcW w:w="771" w:type="pct"/>
            <w:shd w:val="clear" w:color="auto" w:fill="auto"/>
            <w:noWrap/>
          </w:tcPr>
          <w:p w14:paraId="49708EF7" w14:textId="457D5D8E" w:rsidR="00EF3627" w:rsidRPr="00542FD2" w:rsidRDefault="00EF3627" w:rsidP="00B32E9E">
            <w:pPr>
              <w:pStyle w:val="TableTextRight"/>
              <w:spacing w:after="0"/>
              <w:rPr>
                <w:b/>
                <w:bCs/>
              </w:rPr>
            </w:pPr>
            <w:r>
              <w:rPr>
                <w:rFonts w:eastAsia="Arial" w:cs="Arial"/>
              </w:rPr>
              <w:t>New</w:t>
            </w:r>
          </w:p>
        </w:tc>
      </w:tr>
      <w:tr w:rsidR="00482C09" w:rsidRPr="00542FD2" w14:paraId="093F6678" w14:textId="77777777" w:rsidTr="00372A62">
        <w:trPr>
          <w:trHeight w:val="228"/>
        </w:trPr>
        <w:tc>
          <w:tcPr>
            <w:tcW w:w="4229" w:type="pct"/>
            <w:shd w:val="clear" w:color="auto" w:fill="E6F2FF"/>
            <w:noWrap/>
          </w:tcPr>
          <w:p w14:paraId="36EDC118" w14:textId="77777777" w:rsidR="00482C09" w:rsidRPr="00542FD2" w:rsidRDefault="00482C09" w:rsidP="00B32E9E">
            <w:pPr>
              <w:pStyle w:val="TableTextLeft"/>
              <w:spacing w:after="0"/>
              <w:rPr>
                <w:rFonts w:eastAsia="Calibri" w:cs="Arial"/>
                <w:b/>
                <w:bCs/>
              </w:rPr>
            </w:pPr>
            <w:r w:rsidRPr="00542FD2">
              <w:rPr>
                <w:rFonts w:eastAsia="Arial" w:cs="Arial"/>
                <w:b/>
                <w:bCs/>
              </w:rPr>
              <w:t xml:space="preserve">Contingent liabilities </w:t>
            </w:r>
            <w:r>
              <w:rPr>
                <w:rFonts w:eastAsia="Arial" w:cs="Arial"/>
                <w:b/>
                <w:bCs/>
              </w:rPr>
              <w:t>–</w:t>
            </w:r>
            <w:r w:rsidRPr="00542FD2">
              <w:rPr>
                <w:rFonts w:eastAsia="Arial" w:cs="Arial"/>
                <w:b/>
                <w:bCs/>
              </w:rPr>
              <w:t xml:space="preserve"> unquantifiable</w:t>
            </w:r>
          </w:p>
        </w:tc>
        <w:tc>
          <w:tcPr>
            <w:tcW w:w="771" w:type="pct"/>
            <w:shd w:val="clear" w:color="auto" w:fill="E6F2FF"/>
            <w:noWrap/>
          </w:tcPr>
          <w:p w14:paraId="5A15969A" w14:textId="77777777" w:rsidR="00482C09" w:rsidRPr="00542FD2" w:rsidRDefault="00482C09" w:rsidP="00B32E9E">
            <w:pPr>
              <w:pStyle w:val="TableTextRight"/>
              <w:spacing w:after="0"/>
              <w:rPr>
                <w:b/>
                <w:bCs/>
              </w:rPr>
            </w:pPr>
          </w:p>
        </w:tc>
      </w:tr>
      <w:tr w:rsidR="00482C09" w:rsidRPr="00542FD2" w14:paraId="69202021" w14:textId="77777777" w:rsidTr="00372A62">
        <w:trPr>
          <w:trHeight w:val="228"/>
        </w:trPr>
        <w:tc>
          <w:tcPr>
            <w:tcW w:w="4229" w:type="pct"/>
            <w:noWrap/>
          </w:tcPr>
          <w:p w14:paraId="604AB8DF" w14:textId="77777777" w:rsidR="00482C09" w:rsidRPr="00542FD2" w:rsidRDefault="00482C09" w:rsidP="00B32E9E">
            <w:pPr>
              <w:pStyle w:val="TableTextLeft-Indent"/>
              <w:spacing w:after="0"/>
            </w:pPr>
            <w:r w:rsidRPr="00542FD2">
              <w:t>Accommodation Payment Guarantee Scheme</w:t>
            </w:r>
          </w:p>
        </w:tc>
        <w:tc>
          <w:tcPr>
            <w:tcW w:w="771" w:type="pct"/>
            <w:noWrap/>
          </w:tcPr>
          <w:p w14:paraId="2DA33474" w14:textId="77777777" w:rsidR="00482C09" w:rsidRPr="00542FD2" w:rsidRDefault="00482C09" w:rsidP="00B32E9E">
            <w:pPr>
              <w:pStyle w:val="TableTextRight"/>
              <w:spacing w:after="0"/>
            </w:pPr>
            <w:r w:rsidRPr="00542FD2">
              <w:t>Unchanged</w:t>
            </w:r>
          </w:p>
        </w:tc>
      </w:tr>
      <w:tr w:rsidR="00482C09" w:rsidRPr="00542FD2" w14:paraId="234393E9" w14:textId="77777777" w:rsidTr="00372A62">
        <w:trPr>
          <w:trHeight w:val="228"/>
        </w:trPr>
        <w:tc>
          <w:tcPr>
            <w:tcW w:w="4229" w:type="pct"/>
            <w:noWrap/>
          </w:tcPr>
          <w:p w14:paraId="107D719A" w14:textId="5896CDF1" w:rsidR="00482C09" w:rsidRPr="00542FD2" w:rsidRDefault="00482C09" w:rsidP="00B32E9E">
            <w:pPr>
              <w:pStyle w:val="TableTextLeft-Indent"/>
              <w:spacing w:after="0"/>
              <w:rPr>
                <w:rFonts w:eastAsia="Arial"/>
              </w:rPr>
            </w:pPr>
            <w:r w:rsidRPr="00542FD2">
              <w:t>Advance Purchasing Agreements for COVID</w:t>
            </w:r>
            <w:r w:rsidR="00166CB5">
              <w:noBreakHyphen/>
            </w:r>
            <w:r w:rsidRPr="00542FD2">
              <w:t>19 treatment</w:t>
            </w:r>
            <w:r>
              <w:t>s</w:t>
            </w:r>
          </w:p>
        </w:tc>
        <w:tc>
          <w:tcPr>
            <w:tcW w:w="771" w:type="pct"/>
            <w:noWrap/>
          </w:tcPr>
          <w:p w14:paraId="377BCBBB" w14:textId="26534BD2" w:rsidR="00482C09" w:rsidRPr="00542FD2" w:rsidRDefault="00B514E3" w:rsidP="00B32E9E">
            <w:pPr>
              <w:pStyle w:val="TableTextRight"/>
              <w:spacing w:after="0"/>
            </w:pPr>
            <w:r>
              <w:t>Removed</w:t>
            </w:r>
          </w:p>
        </w:tc>
      </w:tr>
      <w:tr w:rsidR="00482C09" w:rsidRPr="00542FD2" w14:paraId="21829812" w14:textId="77777777" w:rsidTr="00372A62">
        <w:trPr>
          <w:trHeight w:val="228"/>
        </w:trPr>
        <w:tc>
          <w:tcPr>
            <w:tcW w:w="4229" w:type="pct"/>
            <w:noWrap/>
          </w:tcPr>
          <w:p w14:paraId="728E165A" w14:textId="17695CD7" w:rsidR="00482C09" w:rsidRPr="00542FD2" w:rsidRDefault="00482C09" w:rsidP="00B32E9E">
            <w:pPr>
              <w:pStyle w:val="TableTextLeft-Indent"/>
              <w:spacing w:after="0"/>
            </w:pPr>
            <w:r w:rsidRPr="00542FD2">
              <w:t>Advance Purchasing Agreements for COVID</w:t>
            </w:r>
            <w:r w:rsidR="00166CB5">
              <w:noBreakHyphen/>
            </w:r>
            <w:r w:rsidRPr="00542FD2">
              <w:t>19 vaccine</w:t>
            </w:r>
            <w:r>
              <w:t>s</w:t>
            </w:r>
          </w:p>
        </w:tc>
        <w:tc>
          <w:tcPr>
            <w:tcW w:w="771" w:type="pct"/>
            <w:noWrap/>
          </w:tcPr>
          <w:p w14:paraId="4FFC6A30" w14:textId="1885D8DB" w:rsidR="00482C09" w:rsidRPr="00542FD2" w:rsidRDefault="00B514E3" w:rsidP="00B32E9E">
            <w:pPr>
              <w:pStyle w:val="TableTextRight"/>
              <w:spacing w:after="0"/>
            </w:pPr>
            <w:r>
              <w:t>Modified</w:t>
            </w:r>
          </w:p>
        </w:tc>
      </w:tr>
      <w:tr w:rsidR="00482C09" w:rsidRPr="00542FD2" w14:paraId="1C8B9330" w14:textId="77777777" w:rsidTr="00372A62">
        <w:trPr>
          <w:trHeight w:val="228"/>
        </w:trPr>
        <w:tc>
          <w:tcPr>
            <w:tcW w:w="4229" w:type="pct"/>
            <w:noWrap/>
          </w:tcPr>
          <w:p w14:paraId="2A109BD8" w14:textId="1FC2BC7B" w:rsidR="00482C09" w:rsidRPr="00542FD2" w:rsidRDefault="00482C09" w:rsidP="00B32E9E">
            <w:pPr>
              <w:pStyle w:val="TableTextLeft-Indent"/>
              <w:spacing w:after="0"/>
            </w:pPr>
            <w:r w:rsidRPr="00542FD2">
              <w:t xml:space="preserve">Australian Red Cross Society </w:t>
            </w:r>
            <w:r>
              <w:t>–</w:t>
            </w:r>
            <w:r w:rsidR="00A74585">
              <w:t xml:space="preserve"> i</w:t>
            </w:r>
            <w:r w:rsidRPr="00542FD2">
              <w:t>ndemnities</w:t>
            </w:r>
          </w:p>
        </w:tc>
        <w:tc>
          <w:tcPr>
            <w:tcW w:w="771" w:type="pct"/>
            <w:noWrap/>
          </w:tcPr>
          <w:p w14:paraId="5A3774E0" w14:textId="77777777" w:rsidR="00482C09" w:rsidRPr="00542FD2" w:rsidRDefault="00482C09" w:rsidP="00B32E9E">
            <w:pPr>
              <w:pStyle w:val="TableTextRight"/>
              <w:spacing w:after="0"/>
            </w:pPr>
            <w:r w:rsidRPr="00542FD2">
              <w:rPr>
                <w:rFonts w:eastAsia="Arial" w:cs="Arial"/>
              </w:rPr>
              <w:t>Unchanged</w:t>
            </w:r>
          </w:p>
        </w:tc>
      </w:tr>
      <w:tr w:rsidR="00482C09" w:rsidRPr="00542FD2" w14:paraId="39EB9A6C" w14:textId="77777777" w:rsidTr="00372A62">
        <w:trPr>
          <w:trHeight w:val="228"/>
        </w:trPr>
        <w:tc>
          <w:tcPr>
            <w:tcW w:w="4229" w:type="pct"/>
            <w:noWrap/>
          </w:tcPr>
          <w:p w14:paraId="319A5BCD" w14:textId="77777777" w:rsidR="00482C09" w:rsidRPr="00542FD2" w:rsidRDefault="00482C09" w:rsidP="00B32E9E">
            <w:pPr>
              <w:pStyle w:val="TableTextLeft-Indent"/>
              <w:spacing w:after="0"/>
            </w:pPr>
            <w:r w:rsidRPr="00542FD2">
              <w:t>Blood and blood products liability cover</w:t>
            </w:r>
          </w:p>
        </w:tc>
        <w:tc>
          <w:tcPr>
            <w:tcW w:w="771" w:type="pct"/>
            <w:noWrap/>
          </w:tcPr>
          <w:p w14:paraId="09C08644" w14:textId="77777777" w:rsidR="00482C09" w:rsidRPr="00542FD2" w:rsidRDefault="00482C09" w:rsidP="00B32E9E">
            <w:pPr>
              <w:pStyle w:val="TableTextRight"/>
              <w:spacing w:after="0"/>
            </w:pPr>
            <w:r w:rsidRPr="00542FD2">
              <w:t>Unchanged</w:t>
            </w:r>
          </w:p>
        </w:tc>
      </w:tr>
      <w:tr w:rsidR="00482C09" w:rsidRPr="00542FD2" w14:paraId="10AF7CCE" w14:textId="77777777" w:rsidTr="00372A62">
        <w:trPr>
          <w:trHeight w:val="228"/>
        </w:trPr>
        <w:tc>
          <w:tcPr>
            <w:tcW w:w="4229" w:type="pct"/>
            <w:noWrap/>
          </w:tcPr>
          <w:p w14:paraId="1E8FF229" w14:textId="77777777" w:rsidR="00482C09" w:rsidRPr="00542FD2" w:rsidRDefault="00482C09" w:rsidP="00B32E9E">
            <w:pPr>
              <w:pStyle w:val="TableTextLeft-Indent"/>
              <w:spacing w:after="0"/>
            </w:pPr>
            <w:r w:rsidRPr="00542FD2">
              <w:t>CSL Ltd</w:t>
            </w:r>
          </w:p>
        </w:tc>
        <w:tc>
          <w:tcPr>
            <w:tcW w:w="771" w:type="pct"/>
            <w:noWrap/>
          </w:tcPr>
          <w:p w14:paraId="1349C8F8" w14:textId="77777777" w:rsidR="00482C09" w:rsidRPr="00542FD2" w:rsidRDefault="00482C09" w:rsidP="00B32E9E">
            <w:pPr>
              <w:pStyle w:val="TableTextRight"/>
              <w:spacing w:after="0"/>
            </w:pPr>
            <w:r w:rsidRPr="00542FD2">
              <w:t>Unchanged</w:t>
            </w:r>
          </w:p>
        </w:tc>
      </w:tr>
      <w:tr w:rsidR="00482C09" w:rsidRPr="00542FD2" w14:paraId="376A3FBB" w14:textId="77777777" w:rsidTr="00372A62">
        <w:trPr>
          <w:trHeight w:val="228"/>
        </w:trPr>
        <w:tc>
          <w:tcPr>
            <w:tcW w:w="4229" w:type="pct"/>
            <w:noWrap/>
          </w:tcPr>
          <w:p w14:paraId="3753B2D8" w14:textId="77777777" w:rsidR="00482C09" w:rsidRPr="00542FD2" w:rsidRDefault="00482C09" w:rsidP="00B32E9E">
            <w:pPr>
              <w:pStyle w:val="TableTextLeft-Indent"/>
              <w:spacing w:after="0"/>
            </w:pPr>
            <w:r w:rsidRPr="00542FD2">
              <w:t>Indemnities relating to vaccines</w:t>
            </w:r>
          </w:p>
        </w:tc>
        <w:tc>
          <w:tcPr>
            <w:tcW w:w="771" w:type="pct"/>
            <w:noWrap/>
          </w:tcPr>
          <w:p w14:paraId="2100D14D" w14:textId="7FC3E676" w:rsidR="00482C09" w:rsidRPr="00542FD2" w:rsidRDefault="00B514E3" w:rsidP="00B32E9E">
            <w:pPr>
              <w:pStyle w:val="TableTextRight"/>
              <w:spacing w:after="0"/>
            </w:pPr>
            <w:r>
              <w:rPr>
                <w:rFonts w:eastAsia="Arial" w:cs="Arial"/>
              </w:rPr>
              <w:t>Modified</w:t>
            </w:r>
          </w:p>
        </w:tc>
      </w:tr>
      <w:tr w:rsidR="006647AA" w:rsidRPr="00542FD2" w14:paraId="65DBE16F" w14:textId="77777777" w:rsidTr="00372A62">
        <w:trPr>
          <w:trHeight w:val="228"/>
        </w:trPr>
        <w:tc>
          <w:tcPr>
            <w:tcW w:w="4229" w:type="pct"/>
            <w:noWrap/>
          </w:tcPr>
          <w:p w14:paraId="021BAABA" w14:textId="741B5F60" w:rsidR="006647AA" w:rsidRDefault="006647AA" w:rsidP="00B514E3">
            <w:pPr>
              <w:pStyle w:val="TableTextLeft-Indent"/>
              <w:spacing w:after="0"/>
            </w:pPr>
            <w:r w:rsidRPr="00542FD2">
              <w:t>COVID</w:t>
            </w:r>
            <w:r w:rsidR="00166CB5">
              <w:noBreakHyphen/>
            </w:r>
            <w:r w:rsidRPr="00542FD2">
              <w:t>19 Vaccine Claims Scheme</w:t>
            </w:r>
          </w:p>
        </w:tc>
        <w:tc>
          <w:tcPr>
            <w:tcW w:w="771" w:type="pct"/>
            <w:noWrap/>
          </w:tcPr>
          <w:p w14:paraId="7A71411D" w14:textId="7D23B769" w:rsidR="006647AA" w:rsidRPr="00542FD2" w:rsidRDefault="003C5E9E" w:rsidP="006647AA">
            <w:pPr>
              <w:pStyle w:val="TableTextRight"/>
              <w:spacing w:after="0"/>
              <w:rPr>
                <w:rFonts w:eastAsia="Arial" w:cs="Arial"/>
              </w:rPr>
            </w:pPr>
            <w:r>
              <w:t>Removed</w:t>
            </w:r>
          </w:p>
        </w:tc>
      </w:tr>
      <w:tr w:rsidR="006647AA" w:rsidRPr="00542FD2" w14:paraId="412A2FAB" w14:textId="77777777" w:rsidTr="00372A62">
        <w:trPr>
          <w:trHeight w:val="228"/>
        </w:trPr>
        <w:tc>
          <w:tcPr>
            <w:tcW w:w="4229" w:type="pct"/>
            <w:noWrap/>
          </w:tcPr>
          <w:p w14:paraId="3F643F75" w14:textId="42615726" w:rsidR="006647AA" w:rsidRPr="00542FD2" w:rsidRDefault="006647AA" w:rsidP="006467EA">
            <w:pPr>
              <w:pStyle w:val="TableTextLeft-Indent"/>
              <w:spacing w:after="0"/>
            </w:pPr>
            <w:r>
              <w:t xml:space="preserve">Major </w:t>
            </w:r>
            <w:r w:rsidR="006467EA">
              <w:t>sporting e</w:t>
            </w:r>
            <w:r>
              <w:t xml:space="preserve">vents </w:t>
            </w:r>
          </w:p>
        </w:tc>
        <w:tc>
          <w:tcPr>
            <w:tcW w:w="771" w:type="pct"/>
            <w:noWrap/>
          </w:tcPr>
          <w:p w14:paraId="03E34712" w14:textId="5A807991" w:rsidR="006647AA" w:rsidRPr="00542FD2" w:rsidDel="00B1073A" w:rsidRDefault="006467EA" w:rsidP="006647AA">
            <w:pPr>
              <w:pStyle w:val="TableTextRight"/>
              <w:spacing w:after="0"/>
            </w:pPr>
            <w:r>
              <w:t>Modified</w:t>
            </w:r>
          </w:p>
        </w:tc>
      </w:tr>
      <w:tr w:rsidR="006647AA" w:rsidRPr="00542FD2" w14:paraId="6D39AD07" w14:textId="77777777" w:rsidTr="00372A62">
        <w:trPr>
          <w:trHeight w:val="228"/>
        </w:trPr>
        <w:tc>
          <w:tcPr>
            <w:tcW w:w="4229" w:type="pct"/>
            <w:noWrap/>
          </w:tcPr>
          <w:p w14:paraId="0A737A75" w14:textId="77777777" w:rsidR="006647AA" w:rsidRPr="00542FD2" w:rsidRDefault="006647AA" w:rsidP="006647AA">
            <w:pPr>
              <w:pStyle w:val="TableTextLeft-Indent"/>
              <w:spacing w:after="0"/>
            </w:pPr>
            <w:r w:rsidRPr="00542FD2">
              <w:t>Medical Indemnity Exceptional Claims Scheme</w:t>
            </w:r>
          </w:p>
        </w:tc>
        <w:tc>
          <w:tcPr>
            <w:tcW w:w="771" w:type="pct"/>
            <w:noWrap/>
          </w:tcPr>
          <w:p w14:paraId="0B2D8AFC" w14:textId="3E26CA82" w:rsidR="006647AA" w:rsidRPr="00542FD2" w:rsidRDefault="006647AA" w:rsidP="006647AA">
            <w:pPr>
              <w:pStyle w:val="TableTextRight"/>
              <w:spacing w:after="0"/>
            </w:pPr>
            <w:r w:rsidRPr="00351A3B">
              <w:t>Unchanged</w:t>
            </w:r>
          </w:p>
        </w:tc>
      </w:tr>
      <w:tr w:rsidR="006647AA" w:rsidRPr="00542FD2" w14:paraId="50666EBA" w14:textId="77777777" w:rsidTr="00372A62">
        <w:trPr>
          <w:trHeight w:val="228"/>
        </w:trPr>
        <w:tc>
          <w:tcPr>
            <w:tcW w:w="4229" w:type="pct"/>
            <w:noWrap/>
          </w:tcPr>
          <w:p w14:paraId="58AFCA52" w14:textId="231DE5F3" w:rsidR="006647AA" w:rsidRDefault="000D11AA" w:rsidP="006647AA">
            <w:pPr>
              <w:pStyle w:val="TableTextLeft-Indent"/>
              <w:spacing w:after="0"/>
            </w:pPr>
            <w:r>
              <w:t>mRNA m</w:t>
            </w:r>
            <w:r w:rsidR="006647AA">
              <w:t>anufacturing F</w:t>
            </w:r>
            <w:r w:rsidR="006647AA" w:rsidRPr="007C1755">
              <w:t>acility</w:t>
            </w:r>
            <w:r w:rsidR="006647AA">
              <w:t xml:space="preserve"> – indemnities </w:t>
            </w:r>
            <w:r w:rsidR="006647AA" w:rsidRPr="007C1755">
              <w:t xml:space="preserve">  </w:t>
            </w:r>
          </w:p>
        </w:tc>
        <w:tc>
          <w:tcPr>
            <w:tcW w:w="771" w:type="pct"/>
            <w:noWrap/>
          </w:tcPr>
          <w:p w14:paraId="6AF19177" w14:textId="661D0EB4" w:rsidR="006647AA" w:rsidRPr="00542FD2" w:rsidRDefault="006647AA" w:rsidP="006647AA">
            <w:pPr>
              <w:pStyle w:val="TableTextRight"/>
              <w:spacing w:after="0"/>
            </w:pPr>
            <w:r w:rsidRPr="00351A3B">
              <w:t>Unchanged</w:t>
            </w:r>
          </w:p>
        </w:tc>
      </w:tr>
      <w:tr w:rsidR="00482C09" w:rsidRPr="00542FD2" w14:paraId="502B1A71" w14:textId="77777777" w:rsidTr="00372A62">
        <w:trPr>
          <w:trHeight w:val="228"/>
        </w:trPr>
        <w:tc>
          <w:tcPr>
            <w:tcW w:w="4229" w:type="pct"/>
            <w:noWrap/>
          </w:tcPr>
          <w:p w14:paraId="04B2B003" w14:textId="1B182A64" w:rsidR="00482C09" w:rsidRPr="00542FD2" w:rsidRDefault="00482C09" w:rsidP="00B32E9E">
            <w:pPr>
              <w:pStyle w:val="TableTextLeft-Indent"/>
              <w:spacing w:after="0"/>
            </w:pPr>
            <w:r w:rsidRPr="00542FD2">
              <w:t xml:space="preserve">New South Wales Health Administration Council </w:t>
            </w:r>
            <w:r>
              <w:t>–</w:t>
            </w:r>
            <w:r w:rsidR="000D11AA">
              <w:t xml:space="preserve"> i</w:t>
            </w:r>
            <w:r w:rsidRPr="00542FD2">
              <w:t>ndemnity</w:t>
            </w:r>
          </w:p>
        </w:tc>
        <w:tc>
          <w:tcPr>
            <w:tcW w:w="771" w:type="pct"/>
            <w:noWrap/>
          </w:tcPr>
          <w:p w14:paraId="56171FC8" w14:textId="481D5620" w:rsidR="00482C09" w:rsidRPr="00542FD2" w:rsidRDefault="006467EA" w:rsidP="00B32E9E">
            <w:pPr>
              <w:pStyle w:val="TableTextRight"/>
              <w:spacing w:after="0"/>
            </w:pPr>
            <w:r>
              <w:t>Removed</w:t>
            </w:r>
          </w:p>
        </w:tc>
      </w:tr>
    </w:tbl>
    <w:p w14:paraId="00F44170" w14:textId="77777777" w:rsidR="00EF3627" w:rsidRPr="00FE0536" w:rsidRDefault="00EF3627" w:rsidP="00695FBF">
      <w:pPr>
        <w:pStyle w:val="TableHeadingcontinued"/>
        <w:rPr>
          <w:rFonts w:eastAsia="Arial"/>
        </w:rPr>
      </w:pPr>
      <w:r>
        <w:rPr>
          <w:rFonts w:eastAsia="Arial"/>
        </w:rPr>
        <w:lastRenderedPageBreak/>
        <w:t>Table 9</w:t>
      </w:r>
      <w:r w:rsidRPr="00D556B6">
        <w:rPr>
          <w:rFonts w:eastAsia="Arial"/>
        </w:rPr>
        <w:t>.2</w:t>
      </w:r>
      <w:r w:rsidRPr="00FE0536">
        <w:rPr>
          <w:rFonts w:eastAsia="Arial"/>
        </w:rPr>
        <w:t xml:space="preserve">: </w:t>
      </w:r>
      <w:r w:rsidRPr="00695FBF">
        <w:rPr>
          <w:rFonts w:eastAsia="Arial"/>
        </w:rPr>
        <w:t>Summary</w:t>
      </w:r>
      <w:r w:rsidRPr="00FE0536">
        <w:rPr>
          <w:rFonts w:eastAsia="Arial"/>
        </w:rPr>
        <w:t xml:space="preserve"> of contingent liabilities and contingent assets in the Statement of Risks</w:t>
      </w:r>
      <w:r w:rsidRPr="00FE0536">
        <w:rPr>
          <w:rFonts w:eastAsia="Arial"/>
          <w:vertAlign w:val="superscript"/>
        </w:rPr>
        <w:t>(a)</w:t>
      </w:r>
      <w:r w:rsidRPr="00FE0536">
        <w:rPr>
          <w:rFonts w:eastAsia="Arial"/>
        </w:rPr>
        <w:t xml:space="preserve"> (continued)</w:t>
      </w:r>
    </w:p>
    <w:tbl>
      <w:tblPr>
        <w:tblW w:w="7711" w:type="dxa"/>
        <w:tblBorders>
          <w:top w:val="single" w:sz="4" w:space="0" w:color="293F5B" w:themeColor="text2"/>
          <w:bottom w:val="single" w:sz="4" w:space="0" w:color="293F5B" w:themeColor="text2"/>
          <w:insideH w:val="single" w:sz="4" w:space="0" w:color="293F5B" w:themeColor="text2"/>
        </w:tblBorders>
        <w:tblLayout w:type="fixed"/>
        <w:tblLook w:val="04A0" w:firstRow="1" w:lastRow="0" w:firstColumn="1" w:lastColumn="0" w:noHBand="0" w:noVBand="1"/>
        <w:tblCaption w:val="Table"/>
      </w:tblPr>
      <w:tblGrid>
        <w:gridCol w:w="6522"/>
        <w:gridCol w:w="1189"/>
      </w:tblGrid>
      <w:tr w:rsidR="00EF3627" w:rsidRPr="00542FD2" w14:paraId="7B09F7C4" w14:textId="77777777" w:rsidTr="00372A62">
        <w:trPr>
          <w:trHeight w:val="228"/>
        </w:trPr>
        <w:tc>
          <w:tcPr>
            <w:tcW w:w="4229" w:type="pct"/>
            <w:shd w:val="clear" w:color="auto" w:fill="E6F2FF"/>
            <w:noWrap/>
          </w:tcPr>
          <w:p w14:paraId="075423D0" w14:textId="2248B46A" w:rsidR="00EF3627" w:rsidRPr="00542FD2" w:rsidRDefault="00EF3627" w:rsidP="00B76BD9">
            <w:pPr>
              <w:pStyle w:val="TableColumnHeadingLeft"/>
            </w:pPr>
            <w:r w:rsidRPr="00542FD2">
              <w:t>Health</w:t>
            </w:r>
            <w:r>
              <w:t xml:space="preserve"> and Aged Care (continued)</w:t>
            </w:r>
          </w:p>
        </w:tc>
        <w:tc>
          <w:tcPr>
            <w:tcW w:w="771" w:type="pct"/>
            <w:shd w:val="clear" w:color="auto" w:fill="E6F2FF"/>
            <w:noWrap/>
          </w:tcPr>
          <w:p w14:paraId="41EEA3AD" w14:textId="77777777" w:rsidR="00EF3627" w:rsidRPr="00542FD2" w:rsidRDefault="00EF3627" w:rsidP="00B76BD9">
            <w:pPr>
              <w:pStyle w:val="TableColumnHeadingRight"/>
            </w:pPr>
            <w:r w:rsidRPr="00542FD2">
              <w:t>Status</w:t>
            </w:r>
          </w:p>
        </w:tc>
      </w:tr>
      <w:tr w:rsidR="00482C09" w:rsidRPr="00542FD2" w14:paraId="15298C77" w14:textId="77777777" w:rsidTr="00372A62">
        <w:trPr>
          <w:trHeight w:val="228"/>
        </w:trPr>
        <w:tc>
          <w:tcPr>
            <w:tcW w:w="4229" w:type="pct"/>
            <w:shd w:val="clear" w:color="auto" w:fill="E6F2FF"/>
            <w:noWrap/>
          </w:tcPr>
          <w:p w14:paraId="20A23246" w14:textId="77777777" w:rsidR="00482C09" w:rsidRPr="00542FD2" w:rsidRDefault="00482C09" w:rsidP="00B32E9E">
            <w:pPr>
              <w:pStyle w:val="TableTextLeft"/>
              <w:spacing w:after="0"/>
              <w:rPr>
                <w:rFonts w:eastAsia="Calibri" w:cs="Arial"/>
                <w:b/>
                <w:bCs/>
                <w:color w:val="000000" w:themeColor="text1"/>
              </w:rPr>
            </w:pPr>
            <w:r w:rsidRPr="00542FD2">
              <w:rPr>
                <w:rFonts w:eastAsia="Arial" w:cs="Arial"/>
                <w:b/>
                <w:bCs/>
              </w:rPr>
              <w:t xml:space="preserve">Contingent asset </w:t>
            </w:r>
            <w:r>
              <w:rPr>
                <w:rFonts w:eastAsia="Arial" w:cs="Arial"/>
                <w:b/>
                <w:bCs/>
              </w:rPr>
              <w:t>–</w:t>
            </w:r>
            <w:r w:rsidRPr="00542FD2">
              <w:rPr>
                <w:rFonts w:eastAsia="Arial" w:cs="Arial"/>
                <w:b/>
                <w:bCs/>
              </w:rPr>
              <w:t xml:space="preserve"> unquantifiable</w:t>
            </w:r>
          </w:p>
        </w:tc>
        <w:tc>
          <w:tcPr>
            <w:tcW w:w="771" w:type="pct"/>
            <w:shd w:val="clear" w:color="auto" w:fill="E6F2FF"/>
            <w:noWrap/>
          </w:tcPr>
          <w:p w14:paraId="096F7D60" w14:textId="77777777" w:rsidR="00482C09" w:rsidRPr="00542FD2" w:rsidRDefault="00482C09" w:rsidP="00B32E9E">
            <w:pPr>
              <w:pStyle w:val="TableTextRight"/>
              <w:spacing w:after="0"/>
              <w:rPr>
                <w:b/>
                <w:bCs/>
              </w:rPr>
            </w:pPr>
          </w:p>
        </w:tc>
      </w:tr>
      <w:tr w:rsidR="00482C09" w:rsidRPr="00542FD2" w14:paraId="1BD3DBD8" w14:textId="77777777" w:rsidTr="00372A62">
        <w:trPr>
          <w:trHeight w:val="228"/>
        </w:trPr>
        <w:tc>
          <w:tcPr>
            <w:tcW w:w="4229" w:type="pct"/>
            <w:noWrap/>
          </w:tcPr>
          <w:p w14:paraId="75FE7ABB" w14:textId="77777777" w:rsidR="00482C09" w:rsidRPr="00542FD2" w:rsidRDefault="00482C09" w:rsidP="00B32E9E">
            <w:pPr>
              <w:pStyle w:val="TableTextLeft-Indent"/>
              <w:spacing w:after="0"/>
            </w:pPr>
            <w:r w:rsidRPr="00542FD2">
              <w:t>Legal action seeking compensation</w:t>
            </w:r>
          </w:p>
        </w:tc>
        <w:tc>
          <w:tcPr>
            <w:tcW w:w="771" w:type="pct"/>
            <w:noWrap/>
          </w:tcPr>
          <w:p w14:paraId="3EB75F68" w14:textId="77777777" w:rsidR="00482C09" w:rsidRPr="00542FD2" w:rsidRDefault="00482C09" w:rsidP="00B32E9E">
            <w:pPr>
              <w:pStyle w:val="TableTextRight"/>
              <w:spacing w:after="0"/>
            </w:pPr>
            <w:r w:rsidRPr="00542FD2">
              <w:t>Unchanged</w:t>
            </w:r>
          </w:p>
        </w:tc>
      </w:tr>
      <w:tr w:rsidR="00482C09" w:rsidRPr="00542FD2" w14:paraId="794AF310" w14:textId="77777777" w:rsidTr="00372A62">
        <w:trPr>
          <w:trHeight w:val="228"/>
        </w:trPr>
        <w:tc>
          <w:tcPr>
            <w:tcW w:w="4229" w:type="pct"/>
            <w:shd w:val="clear" w:color="auto" w:fill="E6F2FF"/>
            <w:noWrap/>
          </w:tcPr>
          <w:p w14:paraId="29A5B6C0" w14:textId="77777777" w:rsidR="00482C09" w:rsidRPr="00542FD2" w:rsidRDefault="00482C09" w:rsidP="00B76BD9">
            <w:pPr>
              <w:pStyle w:val="TableColumnHeadingLeft"/>
            </w:pPr>
            <w:r w:rsidRPr="00542FD2">
              <w:t>Home Affairs</w:t>
            </w:r>
          </w:p>
        </w:tc>
        <w:tc>
          <w:tcPr>
            <w:tcW w:w="771" w:type="pct"/>
            <w:shd w:val="clear" w:color="auto" w:fill="E6F2FF"/>
            <w:noWrap/>
          </w:tcPr>
          <w:p w14:paraId="5560AFF3" w14:textId="77777777" w:rsidR="00482C09" w:rsidRPr="00542FD2" w:rsidRDefault="00482C09" w:rsidP="00B76BD9">
            <w:pPr>
              <w:pStyle w:val="TableColumnHeadingRight"/>
            </w:pPr>
            <w:r w:rsidRPr="00542FD2">
              <w:t>Status</w:t>
            </w:r>
          </w:p>
        </w:tc>
      </w:tr>
      <w:tr w:rsidR="00482C09" w:rsidRPr="00542FD2" w14:paraId="30A09AB1" w14:textId="77777777" w:rsidTr="00372A62">
        <w:trPr>
          <w:trHeight w:val="228"/>
        </w:trPr>
        <w:tc>
          <w:tcPr>
            <w:tcW w:w="4229" w:type="pct"/>
            <w:shd w:val="clear" w:color="auto" w:fill="E6F2FF"/>
            <w:noWrap/>
          </w:tcPr>
          <w:p w14:paraId="4B5B9B55" w14:textId="77777777" w:rsidR="00482C09" w:rsidRPr="00542FD2" w:rsidRDefault="00482C09" w:rsidP="00B32E9E">
            <w:pPr>
              <w:pStyle w:val="TableTextLeft"/>
              <w:spacing w:after="0"/>
              <w:rPr>
                <w:b/>
                <w:bCs/>
              </w:rPr>
            </w:pPr>
            <w:r w:rsidRPr="00542FD2">
              <w:rPr>
                <w:rFonts w:eastAsia="Arial" w:cs="Arial"/>
                <w:b/>
                <w:bCs/>
              </w:rPr>
              <w:t>Fiscal Risk</w:t>
            </w:r>
          </w:p>
        </w:tc>
        <w:tc>
          <w:tcPr>
            <w:tcW w:w="771" w:type="pct"/>
            <w:shd w:val="clear" w:color="auto" w:fill="E6F2FF"/>
            <w:noWrap/>
          </w:tcPr>
          <w:p w14:paraId="1462E2B9" w14:textId="77777777" w:rsidR="00482C09" w:rsidRPr="00542FD2" w:rsidRDefault="00482C09" w:rsidP="00B32E9E">
            <w:pPr>
              <w:pStyle w:val="TableTextRight"/>
              <w:spacing w:after="0"/>
              <w:rPr>
                <w:b/>
                <w:bCs/>
              </w:rPr>
            </w:pPr>
          </w:p>
        </w:tc>
      </w:tr>
      <w:tr w:rsidR="00482C09" w:rsidRPr="00542FD2" w14:paraId="595D3B28" w14:textId="77777777" w:rsidTr="00372A62">
        <w:trPr>
          <w:trHeight w:val="228"/>
        </w:trPr>
        <w:tc>
          <w:tcPr>
            <w:tcW w:w="4229" w:type="pct"/>
            <w:noWrap/>
          </w:tcPr>
          <w:p w14:paraId="1C5B36B8" w14:textId="51FE5A65" w:rsidR="00482C09" w:rsidRPr="00542FD2" w:rsidRDefault="00482C09" w:rsidP="006C283C">
            <w:pPr>
              <w:pStyle w:val="TableTextLeft-Indent"/>
              <w:spacing w:after="0"/>
            </w:pPr>
            <w:r w:rsidRPr="00542FD2">
              <w:t xml:space="preserve">Regional </w:t>
            </w:r>
            <w:r w:rsidR="006C283C">
              <w:t>p</w:t>
            </w:r>
            <w:r w:rsidRPr="00542FD2">
              <w:t xml:space="preserve">rocessing </w:t>
            </w:r>
            <w:r w:rsidR="006C283C">
              <w:t>a</w:t>
            </w:r>
            <w:r w:rsidRPr="00542FD2">
              <w:t>rrangements</w:t>
            </w:r>
          </w:p>
        </w:tc>
        <w:tc>
          <w:tcPr>
            <w:tcW w:w="771" w:type="pct"/>
            <w:noWrap/>
          </w:tcPr>
          <w:p w14:paraId="724EF015" w14:textId="398D9139" w:rsidR="00482C09" w:rsidRPr="00542FD2" w:rsidRDefault="006647AA" w:rsidP="00B32E9E">
            <w:pPr>
              <w:pStyle w:val="TableTextRight"/>
              <w:spacing w:after="0"/>
            </w:pPr>
            <w:r w:rsidRPr="00542FD2">
              <w:t>Unchanged</w:t>
            </w:r>
          </w:p>
        </w:tc>
      </w:tr>
      <w:tr w:rsidR="00482C09" w:rsidRPr="00542FD2" w14:paraId="7343423B" w14:textId="77777777" w:rsidTr="00372A62">
        <w:trPr>
          <w:trHeight w:val="228"/>
        </w:trPr>
        <w:tc>
          <w:tcPr>
            <w:tcW w:w="4229" w:type="pct"/>
            <w:shd w:val="clear" w:color="auto" w:fill="E6F2FF"/>
            <w:noWrap/>
          </w:tcPr>
          <w:p w14:paraId="1CDD3A69" w14:textId="77777777" w:rsidR="00482C09" w:rsidRPr="00542FD2" w:rsidRDefault="00482C09" w:rsidP="00B32E9E">
            <w:pPr>
              <w:pStyle w:val="TableTextLeft"/>
              <w:spacing w:after="0"/>
              <w:rPr>
                <w:rFonts w:eastAsia="Calibri" w:cs="Arial"/>
                <w:b/>
                <w:bCs/>
              </w:rPr>
            </w:pPr>
            <w:r w:rsidRPr="00542FD2">
              <w:rPr>
                <w:rFonts w:eastAsia="Arial" w:cs="Arial"/>
                <w:b/>
                <w:bCs/>
              </w:rPr>
              <w:t xml:space="preserve">Contingent liabilities </w:t>
            </w:r>
            <w:r>
              <w:rPr>
                <w:rFonts w:eastAsia="Arial" w:cs="Arial"/>
                <w:b/>
                <w:bCs/>
              </w:rPr>
              <w:t>–</w:t>
            </w:r>
            <w:r w:rsidRPr="00542FD2">
              <w:rPr>
                <w:rFonts w:eastAsia="Arial" w:cs="Arial"/>
                <w:b/>
                <w:bCs/>
              </w:rPr>
              <w:t xml:space="preserve"> unquantifiable</w:t>
            </w:r>
          </w:p>
        </w:tc>
        <w:tc>
          <w:tcPr>
            <w:tcW w:w="771" w:type="pct"/>
            <w:shd w:val="clear" w:color="auto" w:fill="E6F2FF"/>
            <w:noWrap/>
          </w:tcPr>
          <w:p w14:paraId="6E169446" w14:textId="77777777" w:rsidR="00482C09" w:rsidRPr="00542FD2" w:rsidRDefault="00482C09" w:rsidP="00B32E9E">
            <w:pPr>
              <w:pStyle w:val="TableTextRight"/>
              <w:spacing w:after="0"/>
              <w:rPr>
                <w:b/>
                <w:bCs/>
              </w:rPr>
            </w:pPr>
          </w:p>
        </w:tc>
      </w:tr>
      <w:tr w:rsidR="00482C09" w:rsidRPr="00542FD2" w14:paraId="5AF5DF39" w14:textId="77777777" w:rsidTr="00372A62">
        <w:trPr>
          <w:trHeight w:val="228"/>
        </w:trPr>
        <w:tc>
          <w:tcPr>
            <w:tcW w:w="4229" w:type="pct"/>
            <w:noWrap/>
          </w:tcPr>
          <w:p w14:paraId="7650B490" w14:textId="693F6D60" w:rsidR="00482C09" w:rsidRPr="00542FD2" w:rsidRDefault="00482C09" w:rsidP="00B32E9E">
            <w:pPr>
              <w:pStyle w:val="TableTextLeft-Indent"/>
              <w:spacing w:after="0"/>
            </w:pPr>
            <w:r w:rsidRPr="00542FD2">
              <w:t xml:space="preserve">Australian </w:t>
            </w:r>
            <w:r w:rsidR="007C59A9">
              <w:t>v</w:t>
            </w:r>
            <w:r w:rsidRPr="00542FD2">
              <w:t xml:space="preserve">ictims of </w:t>
            </w:r>
            <w:r w:rsidR="007C59A9">
              <w:t>t</w:t>
            </w:r>
            <w:r w:rsidRPr="00542FD2">
              <w:t xml:space="preserve">errorism </w:t>
            </w:r>
            <w:r w:rsidR="007C59A9">
              <w:t>o</w:t>
            </w:r>
            <w:r w:rsidRPr="00542FD2">
              <w:t xml:space="preserve">verseas </w:t>
            </w:r>
            <w:r w:rsidR="007C59A9">
              <w:t>p</w:t>
            </w:r>
            <w:r w:rsidRPr="00542FD2">
              <w:t>ayment</w:t>
            </w:r>
          </w:p>
        </w:tc>
        <w:tc>
          <w:tcPr>
            <w:tcW w:w="771" w:type="pct"/>
            <w:noWrap/>
          </w:tcPr>
          <w:p w14:paraId="112BDE25" w14:textId="77777777" w:rsidR="00482C09" w:rsidRPr="00542FD2" w:rsidRDefault="00482C09" w:rsidP="00B32E9E">
            <w:pPr>
              <w:pStyle w:val="TableTextRight"/>
              <w:spacing w:after="0"/>
            </w:pPr>
            <w:r w:rsidRPr="00542FD2">
              <w:t>Unchanged</w:t>
            </w:r>
          </w:p>
        </w:tc>
      </w:tr>
      <w:tr w:rsidR="00643406" w:rsidRPr="00542FD2" w14:paraId="0B0428EA" w14:textId="77777777" w:rsidTr="00372A62">
        <w:trPr>
          <w:trHeight w:val="228"/>
        </w:trPr>
        <w:tc>
          <w:tcPr>
            <w:tcW w:w="4229" w:type="pct"/>
            <w:noWrap/>
          </w:tcPr>
          <w:p w14:paraId="3DC1E5FE" w14:textId="53C78509" w:rsidR="00643406" w:rsidRPr="00542FD2" w:rsidRDefault="00643406" w:rsidP="00643406">
            <w:pPr>
              <w:pStyle w:val="TableTextLeft-Indent"/>
              <w:spacing w:after="0"/>
            </w:pPr>
            <w:r>
              <w:t xml:space="preserve">Disaster </w:t>
            </w:r>
            <w:r w:rsidR="006C283C">
              <w:t>r</w:t>
            </w:r>
            <w:r>
              <w:t>ecovery</w:t>
            </w:r>
          </w:p>
        </w:tc>
        <w:tc>
          <w:tcPr>
            <w:tcW w:w="771" w:type="pct"/>
            <w:noWrap/>
          </w:tcPr>
          <w:p w14:paraId="52A1248D" w14:textId="4070B375" w:rsidR="00643406" w:rsidRPr="00542FD2" w:rsidRDefault="00643406" w:rsidP="00B32E9E">
            <w:pPr>
              <w:pStyle w:val="TableTextRight"/>
              <w:spacing w:after="0"/>
            </w:pPr>
            <w:r>
              <w:t>Modified</w:t>
            </w:r>
          </w:p>
        </w:tc>
      </w:tr>
      <w:tr w:rsidR="00482C09" w:rsidRPr="00542FD2" w14:paraId="6EDB7CC7" w14:textId="77777777" w:rsidTr="00372A62">
        <w:trPr>
          <w:trHeight w:val="228"/>
        </w:trPr>
        <w:tc>
          <w:tcPr>
            <w:tcW w:w="4229" w:type="pct"/>
            <w:noWrap/>
          </w:tcPr>
          <w:p w14:paraId="258166E0" w14:textId="77777777" w:rsidR="00482C09" w:rsidRPr="00542FD2" w:rsidRDefault="00482C09" w:rsidP="00B32E9E">
            <w:pPr>
              <w:pStyle w:val="TableTextLeft-Indent"/>
              <w:spacing w:after="0"/>
            </w:pPr>
            <w:r w:rsidRPr="00542FD2">
              <w:t xml:space="preserve">Garrison, welfare and health services at regional processing countries </w:t>
            </w:r>
            <w:r>
              <w:t>–</w:t>
            </w:r>
            <w:r w:rsidRPr="00542FD2">
              <w:t xml:space="preserve"> liability limit</w:t>
            </w:r>
          </w:p>
        </w:tc>
        <w:tc>
          <w:tcPr>
            <w:tcW w:w="771" w:type="pct"/>
            <w:noWrap/>
          </w:tcPr>
          <w:p w14:paraId="705458B1" w14:textId="381AEE48" w:rsidR="00482C09" w:rsidRPr="00542FD2" w:rsidRDefault="00643406" w:rsidP="00B32E9E">
            <w:pPr>
              <w:pStyle w:val="TableTextRight"/>
              <w:spacing w:after="0"/>
            </w:pPr>
            <w:r>
              <w:rPr>
                <w:rFonts w:eastAsia="Arial" w:cs="Arial"/>
              </w:rPr>
              <w:t>Modified</w:t>
            </w:r>
          </w:p>
        </w:tc>
      </w:tr>
      <w:tr w:rsidR="00482C09" w:rsidRPr="00542FD2" w14:paraId="7FC62766" w14:textId="77777777" w:rsidTr="00372A62">
        <w:trPr>
          <w:trHeight w:val="228"/>
        </w:trPr>
        <w:tc>
          <w:tcPr>
            <w:tcW w:w="4229" w:type="pct"/>
            <w:noWrap/>
          </w:tcPr>
          <w:p w14:paraId="754ECF82" w14:textId="77777777" w:rsidR="00482C09" w:rsidRPr="00542FD2" w:rsidRDefault="00482C09" w:rsidP="00B32E9E">
            <w:pPr>
              <w:pStyle w:val="TableTextLeft-Indent"/>
              <w:spacing w:after="0"/>
              <w:rPr>
                <w:rFonts w:cs="Arial"/>
              </w:rPr>
            </w:pPr>
            <w:r w:rsidRPr="00542FD2">
              <w:rPr>
                <w:rFonts w:cs="Arial"/>
              </w:rPr>
              <w:t xml:space="preserve">Immigration detention services by state and territory governments </w:t>
            </w:r>
            <w:r>
              <w:rPr>
                <w:rFonts w:cs="Arial"/>
              </w:rPr>
              <w:t>–</w:t>
            </w:r>
            <w:r w:rsidRPr="00542FD2">
              <w:rPr>
                <w:rFonts w:cs="Arial"/>
              </w:rPr>
              <w:t xml:space="preserve"> liability limit</w:t>
            </w:r>
          </w:p>
        </w:tc>
        <w:tc>
          <w:tcPr>
            <w:tcW w:w="771" w:type="pct"/>
            <w:noWrap/>
          </w:tcPr>
          <w:p w14:paraId="6B7B99BF" w14:textId="77777777" w:rsidR="00482C09" w:rsidRPr="00542FD2" w:rsidRDefault="00482C09" w:rsidP="00B32E9E">
            <w:pPr>
              <w:pStyle w:val="TableTextRight"/>
              <w:spacing w:after="0"/>
            </w:pPr>
            <w:r w:rsidRPr="00542FD2">
              <w:t>Unchanged</w:t>
            </w:r>
          </w:p>
        </w:tc>
      </w:tr>
      <w:tr w:rsidR="00482C09" w:rsidRPr="00542FD2" w14:paraId="663CF2F4" w14:textId="77777777" w:rsidTr="00372A62">
        <w:trPr>
          <w:trHeight w:val="228"/>
        </w:trPr>
        <w:tc>
          <w:tcPr>
            <w:tcW w:w="4229" w:type="pct"/>
            <w:noWrap/>
          </w:tcPr>
          <w:p w14:paraId="0B6B2A4A" w14:textId="77777777" w:rsidR="00482C09" w:rsidRPr="00542FD2" w:rsidRDefault="00482C09" w:rsidP="00B32E9E">
            <w:pPr>
              <w:pStyle w:val="TableTextLeft-Indent"/>
              <w:spacing w:after="0"/>
              <w:rPr>
                <w:rFonts w:cs="Arial"/>
              </w:rPr>
            </w:pPr>
            <w:r w:rsidRPr="00542FD2">
              <w:rPr>
                <w:rFonts w:cs="Arial"/>
              </w:rPr>
              <w:t xml:space="preserve">Immigration detention services contract </w:t>
            </w:r>
            <w:r>
              <w:rPr>
                <w:rFonts w:cs="Arial"/>
              </w:rPr>
              <w:t>–</w:t>
            </w:r>
            <w:r w:rsidRPr="00542FD2">
              <w:rPr>
                <w:rFonts w:cs="Arial"/>
              </w:rPr>
              <w:t xml:space="preserve"> liability limit</w:t>
            </w:r>
          </w:p>
        </w:tc>
        <w:tc>
          <w:tcPr>
            <w:tcW w:w="771" w:type="pct"/>
            <w:noWrap/>
          </w:tcPr>
          <w:p w14:paraId="29420EC2" w14:textId="77777777" w:rsidR="00482C09" w:rsidRPr="00542FD2" w:rsidRDefault="00482C09" w:rsidP="00B32E9E">
            <w:pPr>
              <w:pStyle w:val="TableTextRight"/>
              <w:spacing w:after="0"/>
            </w:pPr>
            <w:r w:rsidRPr="00542FD2">
              <w:t>Unchanged</w:t>
            </w:r>
          </w:p>
        </w:tc>
      </w:tr>
      <w:tr w:rsidR="00482C09" w:rsidRPr="00542FD2" w14:paraId="7B80D0C4" w14:textId="77777777" w:rsidTr="00372A62">
        <w:trPr>
          <w:trHeight w:val="228"/>
        </w:trPr>
        <w:tc>
          <w:tcPr>
            <w:tcW w:w="4229" w:type="pct"/>
            <w:shd w:val="clear" w:color="auto" w:fill="E6F2FF"/>
            <w:noWrap/>
          </w:tcPr>
          <w:p w14:paraId="169AE3D1" w14:textId="025E9B2C" w:rsidR="00482C09" w:rsidRPr="00542FD2" w:rsidRDefault="00482C09" w:rsidP="00B76BD9">
            <w:pPr>
              <w:pStyle w:val="TableColumnHeadingLeft"/>
              <w:rPr>
                <w:rFonts w:cs="Arial"/>
              </w:rPr>
            </w:pPr>
            <w:r w:rsidRPr="00542FD2">
              <w:t>Industry, Science and Resources</w:t>
            </w:r>
          </w:p>
        </w:tc>
        <w:tc>
          <w:tcPr>
            <w:tcW w:w="771" w:type="pct"/>
            <w:shd w:val="clear" w:color="auto" w:fill="E6F2FF"/>
            <w:noWrap/>
          </w:tcPr>
          <w:p w14:paraId="4F228CCF" w14:textId="77777777" w:rsidR="00482C09" w:rsidRPr="00542FD2" w:rsidRDefault="00482C09" w:rsidP="00B76BD9">
            <w:pPr>
              <w:pStyle w:val="TableColumnHeadingRight"/>
            </w:pPr>
            <w:r w:rsidRPr="00542FD2">
              <w:t>Status</w:t>
            </w:r>
          </w:p>
        </w:tc>
      </w:tr>
      <w:tr w:rsidR="00482C09" w:rsidRPr="00542FD2" w14:paraId="2F818D99" w14:textId="77777777" w:rsidTr="00372A62">
        <w:trPr>
          <w:trHeight w:val="228"/>
        </w:trPr>
        <w:tc>
          <w:tcPr>
            <w:tcW w:w="4229" w:type="pct"/>
            <w:shd w:val="clear" w:color="auto" w:fill="E6F2FF"/>
            <w:noWrap/>
          </w:tcPr>
          <w:p w14:paraId="17D5DACE" w14:textId="77777777" w:rsidR="00482C09" w:rsidRPr="00542FD2" w:rsidRDefault="00482C09" w:rsidP="00B32E9E">
            <w:pPr>
              <w:pStyle w:val="TableTextLeft-Indent"/>
              <w:spacing w:after="0"/>
              <w:ind w:left="0" w:firstLine="0"/>
              <w:rPr>
                <w:rFonts w:cs="Arial"/>
              </w:rPr>
            </w:pPr>
            <w:r w:rsidRPr="00542FD2">
              <w:rPr>
                <w:rFonts w:eastAsia="Arial" w:cs="Arial"/>
                <w:b/>
                <w:bCs/>
              </w:rPr>
              <w:t>Fiscal Risk</w:t>
            </w:r>
          </w:p>
        </w:tc>
        <w:tc>
          <w:tcPr>
            <w:tcW w:w="771" w:type="pct"/>
            <w:shd w:val="clear" w:color="auto" w:fill="E6F2FF"/>
            <w:noWrap/>
          </w:tcPr>
          <w:p w14:paraId="0237BE06" w14:textId="77777777" w:rsidR="00482C09" w:rsidRPr="00542FD2" w:rsidRDefault="00482C09" w:rsidP="00B32E9E">
            <w:pPr>
              <w:pStyle w:val="TableTextRight"/>
              <w:spacing w:after="0"/>
            </w:pPr>
          </w:p>
        </w:tc>
      </w:tr>
      <w:tr w:rsidR="00482C09" w:rsidRPr="00542FD2" w14:paraId="6883914F" w14:textId="77777777" w:rsidTr="00372A62">
        <w:trPr>
          <w:trHeight w:val="228"/>
        </w:trPr>
        <w:tc>
          <w:tcPr>
            <w:tcW w:w="4229" w:type="pct"/>
            <w:noWrap/>
          </w:tcPr>
          <w:p w14:paraId="182200E0" w14:textId="5777D7B1" w:rsidR="00482C09" w:rsidRPr="00542FD2" w:rsidRDefault="0099043B" w:rsidP="00B32E9E">
            <w:pPr>
              <w:pStyle w:val="TableTextLeft-Indent"/>
              <w:spacing w:after="0"/>
              <w:rPr>
                <w:rFonts w:cs="Arial"/>
              </w:rPr>
            </w:pPr>
            <w:r w:rsidRPr="0099043B">
              <w:rPr>
                <w:rFonts w:cs="Arial"/>
              </w:rPr>
              <w:t>Rehabilitation of the Ranger Uranium Mine</w:t>
            </w:r>
          </w:p>
        </w:tc>
        <w:tc>
          <w:tcPr>
            <w:tcW w:w="771" w:type="pct"/>
            <w:noWrap/>
          </w:tcPr>
          <w:p w14:paraId="6B885722" w14:textId="6ED730AF" w:rsidR="00482C09" w:rsidRPr="00542FD2" w:rsidRDefault="0099043B" w:rsidP="00B32E9E">
            <w:pPr>
              <w:pStyle w:val="TableTextRight"/>
              <w:spacing w:after="0"/>
            </w:pPr>
            <w:r>
              <w:t>New</w:t>
            </w:r>
          </w:p>
        </w:tc>
      </w:tr>
      <w:tr w:rsidR="00482C09" w:rsidRPr="00542FD2" w14:paraId="6462547D" w14:textId="77777777" w:rsidTr="00372A62">
        <w:trPr>
          <w:trHeight w:val="228"/>
        </w:trPr>
        <w:tc>
          <w:tcPr>
            <w:tcW w:w="4229" w:type="pct"/>
            <w:shd w:val="clear" w:color="auto" w:fill="E6F2FF"/>
            <w:noWrap/>
          </w:tcPr>
          <w:p w14:paraId="1A6A7B83" w14:textId="77777777" w:rsidR="00482C09" w:rsidRPr="00542FD2" w:rsidRDefault="00482C09" w:rsidP="00B32E9E">
            <w:pPr>
              <w:pStyle w:val="TableTextLeft-Indent"/>
              <w:spacing w:after="0"/>
              <w:ind w:left="0" w:firstLine="0"/>
              <w:rPr>
                <w:rFonts w:cs="Arial"/>
              </w:rPr>
            </w:pPr>
            <w:r w:rsidRPr="00542FD2">
              <w:rPr>
                <w:rFonts w:eastAsia="Arial" w:cs="Arial"/>
                <w:b/>
                <w:bCs/>
              </w:rPr>
              <w:t>Significant but remote contingencies</w:t>
            </w:r>
          </w:p>
        </w:tc>
        <w:tc>
          <w:tcPr>
            <w:tcW w:w="771" w:type="pct"/>
            <w:shd w:val="clear" w:color="auto" w:fill="E6F2FF"/>
            <w:noWrap/>
          </w:tcPr>
          <w:p w14:paraId="02111514" w14:textId="77777777" w:rsidR="00482C09" w:rsidRPr="00542FD2" w:rsidRDefault="00482C09" w:rsidP="00B32E9E">
            <w:pPr>
              <w:pStyle w:val="TableTextRight"/>
              <w:spacing w:after="0"/>
            </w:pPr>
          </w:p>
        </w:tc>
      </w:tr>
      <w:tr w:rsidR="00482C09" w:rsidRPr="00542FD2" w14:paraId="2F8CE8A3" w14:textId="77777777" w:rsidTr="00372A62">
        <w:trPr>
          <w:trHeight w:val="228"/>
        </w:trPr>
        <w:tc>
          <w:tcPr>
            <w:tcW w:w="4229" w:type="pct"/>
            <w:noWrap/>
          </w:tcPr>
          <w:p w14:paraId="2B503068" w14:textId="4338CBBE" w:rsidR="00482C09" w:rsidRDefault="00482C09" w:rsidP="00B32E9E">
            <w:pPr>
              <w:pStyle w:val="TableTextLeft-Indent"/>
              <w:spacing w:after="0"/>
            </w:pPr>
            <w:r w:rsidRPr="00542FD2">
              <w:t>Liability for damages caused by space and certain high</w:t>
            </w:r>
            <w:r w:rsidR="00166CB5">
              <w:noBreakHyphen/>
            </w:r>
            <w:r w:rsidRPr="00542FD2">
              <w:t>power rocket activities</w:t>
            </w:r>
          </w:p>
        </w:tc>
        <w:tc>
          <w:tcPr>
            <w:tcW w:w="771" w:type="pct"/>
            <w:noWrap/>
          </w:tcPr>
          <w:p w14:paraId="3E5DCCF7" w14:textId="77777777" w:rsidR="00482C09" w:rsidRDefault="00482C09" w:rsidP="00B32E9E">
            <w:pPr>
              <w:pStyle w:val="TableTextRight"/>
              <w:spacing w:after="0"/>
            </w:pPr>
            <w:r w:rsidRPr="00542FD2">
              <w:rPr>
                <w:rFonts w:eastAsia="Arial" w:cs="Arial"/>
              </w:rPr>
              <w:t>Unchanged</w:t>
            </w:r>
          </w:p>
        </w:tc>
      </w:tr>
      <w:tr w:rsidR="00482C09" w:rsidRPr="00542FD2" w14:paraId="08DF5DA1" w14:textId="77777777" w:rsidTr="00372A62">
        <w:trPr>
          <w:trHeight w:val="228"/>
        </w:trPr>
        <w:tc>
          <w:tcPr>
            <w:tcW w:w="4229" w:type="pct"/>
            <w:noWrap/>
          </w:tcPr>
          <w:p w14:paraId="4BC584F0" w14:textId="770E75F9" w:rsidR="00482C09" w:rsidRPr="00542FD2" w:rsidRDefault="00482C09" w:rsidP="00B32E9E">
            <w:pPr>
              <w:pStyle w:val="TableTextLeft-Indent"/>
              <w:spacing w:after="0"/>
            </w:pPr>
            <w:r w:rsidRPr="00542FD2">
              <w:t xml:space="preserve">Operations and </w:t>
            </w:r>
            <w:r w:rsidR="006C283C">
              <w:t>m</w:t>
            </w:r>
            <w:r w:rsidRPr="00542FD2">
              <w:t xml:space="preserve">aintenance of the Northern Endeavour and </w:t>
            </w:r>
            <w:r w:rsidR="006C283C">
              <w:t>a</w:t>
            </w:r>
            <w:r w:rsidRPr="00542FD2">
              <w:t xml:space="preserve">ssociated </w:t>
            </w:r>
            <w:r w:rsidR="006C283C">
              <w:t>i</w:t>
            </w:r>
            <w:r w:rsidRPr="00542FD2">
              <w:t>nfrastructure</w:t>
            </w:r>
          </w:p>
        </w:tc>
        <w:tc>
          <w:tcPr>
            <w:tcW w:w="771" w:type="pct"/>
            <w:noWrap/>
          </w:tcPr>
          <w:p w14:paraId="7389CF37" w14:textId="3DF0125B" w:rsidR="00482C09" w:rsidRPr="00542FD2" w:rsidRDefault="0099043B" w:rsidP="00B32E9E">
            <w:pPr>
              <w:pStyle w:val="TableTextRight"/>
              <w:spacing w:after="0"/>
            </w:pPr>
            <w:r>
              <w:t>Modified</w:t>
            </w:r>
          </w:p>
        </w:tc>
      </w:tr>
      <w:tr w:rsidR="00482C09" w:rsidRPr="00542FD2" w14:paraId="7D803451" w14:textId="77777777" w:rsidTr="00372A62">
        <w:trPr>
          <w:trHeight w:val="228"/>
        </w:trPr>
        <w:tc>
          <w:tcPr>
            <w:tcW w:w="4229" w:type="pct"/>
            <w:shd w:val="clear" w:color="auto" w:fill="E6F2FF"/>
            <w:noWrap/>
          </w:tcPr>
          <w:p w14:paraId="2321D961" w14:textId="77777777" w:rsidR="00482C09" w:rsidRPr="00542FD2" w:rsidRDefault="00482C09" w:rsidP="00B32E9E">
            <w:pPr>
              <w:pStyle w:val="TableTextLeft-Indent"/>
              <w:spacing w:after="0"/>
              <w:ind w:left="0" w:firstLine="0"/>
              <w:rPr>
                <w:rFonts w:cs="Arial"/>
              </w:rPr>
            </w:pPr>
            <w:r w:rsidRPr="00542FD2">
              <w:rPr>
                <w:rFonts w:eastAsia="Arial" w:cs="Arial"/>
                <w:b/>
                <w:bCs/>
              </w:rPr>
              <w:t xml:space="preserve">Contingent liabilities </w:t>
            </w:r>
            <w:r>
              <w:rPr>
                <w:rFonts w:eastAsia="Arial" w:cs="Arial"/>
                <w:b/>
                <w:bCs/>
              </w:rPr>
              <w:t>–</w:t>
            </w:r>
            <w:r w:rsidRPr="00542FD2">
              <w:rPr>
                <w:rFonts w:eastAsia="Arial" w:cs="Arial"/>
                <w:b/>
                <w:bCs/>
              </w:rPr>
              <w:t xml:space="preserve"> unquantifiable</w:t>
            </w:r>
          </w:p>
        </w:tc>
        <w:tc>
          <w:tcPr>
            <w:tcW w:w="771" w:type="pct"/>
            <w:shd w:val="clear" w:color="auto" w:fill="E6F2FF"/>
            <w:noWrap/>
          </w:tcPr>
          <w:p w14:paraId="649D317B" w14:textId="77777777" w:rsidR="00482C09" w:rsidRPr="00542FD2" w:rsidRDefault="00482C09" w:rsidP="00B32E9E">
            <w:pPr>
              <w:pStyle w:val="TableTextRight"/>
              <w:spacing w:after="0"/>
            </w:pPr>
          </w:p>
        </w:tc>
      </w:tr>
      <w:tr w:rsidR="00482C09" w:rsidRPr="00542FD2" w14:paraId="2B77FA6D" w14:textId="77777777" w:rsidTr="00372A62">
        <w:trPr>
          <w:trHeight w:val="228"/>
        </w:trPr>
        <w:tc>
          <w:tcPr>
            <w:tcW w:w="4229" w:type="pct"/>
            <w:noWrap/>
          </w:tcPr>
          <w:p w14:paraId="3A63F233" w14:textId="77777777" w:rsidR="00482C09" w:rsidRPr="00542FD2" w:rsidRDefault="00482C09" w:rsidP="00B32E9E">
            <w:pPr>
              <w:pStyle w:val="TableTextLeft-Indent"/>
              <w:spacing w:after="0"/>
              <w:rPr>
                <w:rFonts w:cs="Arial"/>
              </w:rPr>
            </w:pPr>
            <w:r w:rsidRPr="00542FD2">
              <w:t xml:space="preserve">Australian Nuclear Science and Technology Organisation </w:t>
            </w:r>
            <w:r>
              <w:t>–</w:t>
            </w:r>
            <w:r w:rsidRPr="00542FD2">
              <w:t xml:space="preserve"> asbestos contamination</w:t>
            </w:r>
          </w:p>
        </w:tc>
        <w:tc>
          <w:tcPr>
            <w:tcW w:w="771" w:type="pct"/>
            <w:noWrap/>
          </w:tcPr>
          <w:p w14:paraId="274F6239" w14:textId="77777777" w:rsidR="00482C09" w:rsidRPr="00542FD2" w:rsidRDefault="00482C09" w:rsidP="00B32E9E">
            <w:pPr>
              <w:pStyle w:val="TableTextRight"/>
              <w:spacing w:after="0"/>
            </w:pPr>
            <w:r w:rsidRPr="00542FD2">
              <w:t>Unchanged</w:t>
            </w:r>
          </w:p>
        </w:tc>
      </w:tr>
      <w:tr w:rsidR="00482C09" w:rsidRPr="00542FD2" w14:paraId="1661592F" w14:textId="77777777" w:rsidTr="00372A62">
        <w:trPr>
          <w:trHeight w:val="228"/>
        </w:trPr>
        <w:tc>
          <w:tcPr>
            <w:tcW w:w="4229" w:type="pct"/>
            <w:noWrap/>
          </w:tcPr>
          <w:p w14:paraId="34CEF9A5" w14:textId="0F38FC59" w:rsidR="00482C09" w:rsidRPr="00542FD2" w:rsidRDefault="00482C09" w:rsidP="00B32E9E">
            <w:pPr>
              <w:pStyle w:val="TableTextLeft-Indent"/>
              <w:spacing w:after="0"/>
              <w:rPr>
                <w:rFonts w:cs="Arial"/>
              </w:rPr>
            </w:pPr>
            <w:r w:rsidRPr="00542FD2">
              <w:t xml:space="preserve">Australian Nuclear Science and Technology Organisation </w:t>
            </w:r>
            <w:r>
              <w:t>–</w:t>
            </w:r>
            <w:r w:rsidRPr="00542FD2">
              <w:t xml:space="preserve"> </w:t>
            </w:r>
            <w:r w:rsidR="001E61C5">
              <w:t>i</w:t>
            </w:r>
            <w:r w:rsidRPr="00542FD2">
              <w:t>ndemnity</w:t>
            </w:r>
          </w:p>
        </w:tc>
        <w:tc>
          <w:tcPr>
            <w:tcW w:w="771" w:type="pct"/>
            <w:noWrap/>
          </w:tcPr>
          <w:p w14:paraId="034C04D0" w14:textId="77777777" w:rsidR="00482C09" w:rsidRPr="00542FD2" w:rsidRDefault="00482C09" w:rsidP="00B32E9E">
            <w:pPr>
              <w:pStyle w:val="TableTextRight"/>
              <w:spacing w:after="0"/>
            </w:pPr>
            <w:r w:rsidRPr="00542FD2">
              <w:t>Unchanged</w:t>
            </w:r>
          </w:p>
        </w:tc>
      </w:tr>
      <w:tr w:rsidR="00482C09" w:rsidRPr="00542FD2" w14:paraId="4A15D3B8" w14:textId="77777777" w:rsidTr="00372A62">
        <w:trPr>
          <w:trHeight w:val="228"/>
        </w:trPr>
        <w:tc>
          <w:tcPr>
            <w:tcW w:w="4229" w:type="pct"/>
            <w:noWrap/>
          </w:tcPr>
          <w:p w14:paraId="2FA72DB4" w14:textId="4882F1B0" w:rsidR="00482C09" w:rsidRPr="00542FD2" w:rsidRDefault="00482C09" w:rsidP="006220B8">
            <w:pPr>
              <w:pStyle w:val="TableTextLeft-Indent"/>
              <w:spacing w:after="0"/>
              <w:rPr>
                <w:rFonts w:cs="Arial"/>
              </w:rPr>
            </w:pPr>
            <w:r w:rsidRPr="00542FD2">
              <w:t xml:space="preserve">Australian Nuclear Science and Technology Organisation – </w:t>
            </w:r>
            <w:r w:rsidR="002C43FA">
              <w:t>l</w:t>
            </w:r>
            <w:r w:rsidRPr="00542FD2">
              <w:t xml:space="preserve">egacy </w:t>
            </w:r>
            <w:r w:rsidR="002C43FA">
              <w:t>w</w:t>
            </w:r>
            <w:r w:rsidRPr="00542FD2">
              <w:t xml:space="preserve">aste </w:t>
            </w:r>
            <w:r w:rsidR="002C43FA">
              <w:t>m</w:t>
            </w:r>
            <w:r w:rsidRPr="00542FD2">
              <w:t xml:space="preserve">anagement to </w:t>
            </w:r>
            <w:r w:rsidR="002C43FA">
              <w:t>f</w:t>
            </w:r>
            <w:r w:rsidRPr="00542FD2">
              <w:t xml:space="preserve">inal </w:t>
            </w:r>
            <w:r w:rsidR="002C43FA">
              <w:t>d</w:t>
            </w:r>
            <w:r w:rsidRPr="00542FD2">
              <w:t xml:space="preserve">isposal </w:t>
            </w:r>
          </w:p>
        </w:tc>
        <w:tc>
          <w:tcPr>
            <w:tcW w:w="771" w:type="pct"/>
            <w:noWrap/>
          </w:tcPr>
          <w:p w14:paraId="3B9123C3" w14:textId="77777777" w:rsidR="00482C09" w:rsidRPr="00542FD2" w:rsidRDefault="00482C09" w:rsidP="00B32E9E">
            <w:pPr>
              <w:pStyle w:val="TableTextRight"/>
              <w:spacing w:after="0"/>
            </w:pPr>
            <w:r>
              <w:t>Unchanged</w:t>
            </w:r>
          </w:p>
        </w:tc>
      </w:tr>
      <w:tr w:rsidR="00482C09" w:rsidRPr="00542FD2" w14:paraId="6A86172B" w14:textId="77777777" w:rsidTr="00372A62">
        <w:trPr>
          <w:trHeight w:val="228"/>
        </w:trPr>
        <w:tc>
          <w:tcPr>
            <w:tcW w:w="4229" w:type="pct"/>
            <w:noWrap/>
          </w:tcPr>
          <w:p w14:paraId="4268188E" w14:textId="77777777" w:rsidR="00482C09" w:rsidRPr="00542FD2" w:rsidRDefault="00482C09" w:rsidP="00B32E9E">
            <w:pPr>
              <w:pStyle w:val="TableTextLeft-Indent"/>
              <w:spacing w:after="0"/>
              <w:rPr>
                <w:rFonts w:cs="Arial"/>
              </w:rPr>
            </w:pPr>
            <w:r w:rsidRPr="00542FD2">
              <w:t>Former British atomic test site at Maralinga</w:t>
            </w:r>
          </w:p>
        </w:tc>
        <w:tc>
          <w:tcPr>
            <w:tcW w:w="771" w:type="pct"/>
            <w:noWrap/>
          </w:tcPr>
          <w:p w14:paraId="2E82C9D7" w14:textId="77777777" w:rsidR="00482C09" w:rsidRPr="00542FD2" w:rsidRDefault="00482C09" w:rsidP="00B32E9E">
            <w:pPr>
              <w:pStyle w:val="TableTextRight"/>
              <w:spacing w:after="0"/>
            </w:pPr>
            <w:r w:rsidRPr="00542FD2">
              <w:rPr>
                <w:rFonts w:eastAsia="Arial" w:cs="Arial"/>
              </w:rPr>
              <w:t>Unchanged</w:t>
            </w:r>
          </w:p>
        </w:tc>
      </w:tr>
      <w:tr w:rsidR="00482C09" w:rsidRPr="00542FD2" w14:paraId="7813AEEF" w14:textId="77777777" w:rsidTr="00372A62">
        <w:trPr>
          <w:trHeight w:val="228"/>
        </w:trPr>
        <w:tc>
          <w:tcPr>
            <w:tcW w:w="4229" w:type="pct"/>
            <w:noWrap/>
          </w:tcPr>
          <w:p w14:paraId="3533B333" w14:textId="43A855EB" w:rsidR="00482C09" w:rsidRPr="00542FD2" w:rsidRDefault="00482C09" w:rsidP="00B32E9E">
            <w:pPr>
              <w:pStyle w:val="TableTextLeft-Indent"/>
              <w:spacing w:after="0"/>
              <w:rPr>
                <w:rFonts w:cs="Arial"/>
              </w:rPr>
            </w:pPr>
            <w:r w:rsidRPr="00542FD2">
              <w:t xml:space="preserve">Gorgon liquefied natural gas and carbon dioxide storage project </w:t>
            </w:r>
            <w:r>
              <w:t>–</w:t>
            </w:r>
            <w:r w:rsidRPr="00542FD2">
              <w:t xml:space="preserve"> long</w:t>
            </w:r>
            <w:r w:rsidR="00166CB5">
              <w:noBreakHyphen/>
            </w:r>
            <w:r w:rsidRPr="00542FD2">
              <w:t>term liability</w:t>
            </w:r>
          </w:p>
        </w:tc>
        <w:tc>
          <w:tcPr>
            <w:tcW w:w="771" w:type="pct"/>
            <w:noWrap/>
          </w:tcPr>
          <w:p w14:paraId="1B6E788E" w14:textId="77777777" w:rsidR="00482C09" w:rsidRPr="00542FD2" w:rsidRDefault="00482C09" w:rsidP="00B32E9E">
            <w:pPr>
              <w:pStyle w:val="TableTextRight"/>
              <w:spacing w:after="0"/>
            </w:pPr>
            <w:r w:rsidRPr="00542FD2">
              <w:t>Unchanged</w:t>
            </w:r>
          </w:p>
        </w:tc>
      </w:tr>
      <w:tr w:rsidR="00482C09" w:rsidRPr="00542FD2" w14:paraId="3A8DE615" w14:textId="77777777" w:rsidTr="00372A62">
        <w:trPr>
          <w:trHeight w:val="228"/>
        </w:trPr>
        <w:tc>
          <w:tcPr>
            <w:tcW w:w="4229" w:type="pct"/>
            <w:noWrap/>
          </w:tcPr>
          <w:p w14:paraId="262AEE61" w14:textId="77777777" w:rsidR="00482C09" w:rsidRPr="00542FD2" w:rsidRDefault="00482C09" w:rsidP="00B32E9E">
            <w:pPr>
              <w:pStyle w:val="TableTextLeft-Indent"/>
              <w:spacing w:after="0"/>
            </w:pPr>
            <w:r w:rsidRPr="00542FD2">
              <w:t>Land decontamination and site restoration for CSIRO property</w:t>
            </w:r>
          </w:p>
        </w:tc>
        <w:tc>
          <w:tcPr>
            <w:tcW w:w="771" w:type="pct"/>
            <w:noWrap/>
          </w:tcPr>
          <w:p w14:paraId="5807B3E9" w14:textId="77777777" w:rsidR="00482C09" w:rsidRPr="00542FD2" w:rsidRDefault="00482C09" w:rsidP="00B32E9E">
            <w:pPr>
              <w:pStyle w:val="TableTextRight"/>
              <w:spacing w:after="0"/>
            </w:pPr>
            <w:r w:rsidRPr="00542FD2">
              <w:t>Unchanged</w:t>
            </w:r>
          </w:p>
        </w:tc>
      </w:tr>
      <w:tr w:rsidR="00482C09" w:rsidRPr="00542FD2" w14:paraId="3DDDABD1" w14:textId="77777777" w:rsidTr="00372A62">
        <w:trPr>
          <w:trHeight w:val="228"/>
        </w:trPr>
        <w:tc>
          <w:tcPr>
            <w:tcW w:w="4229" w:type="pct"/>
            <w:shd w:val="clear" w:color="auto" w:fill="E6F2FF"/>
            <w:noWrap/>
          </w:tcPr>
          <w:p w14:paraId="0333B256" w14:textId="77777777" w:rsidR="00482C09" w:rsidRPr="00542FD2" w:rsidRDefault="00482C09" w:rsidP="00B32E9E">
            <w:pPr>
              <w:pStyle w:val="TableTextLeft-Indent"/>
              <w:spacing w:after="0"/>
              <w:ind w:left="0" w:firstLine="0"/>
              <w:rPr>
                <w:rFonts w:cs="Arial"/>
              </w:rPr>
            </w:pPr>
            <w:r>
              <w:rPr>
                <w:rFonts w:eastAsia="Arial" w:cs="Arial"/>
                <w:b/>
                <w:bCs/>
              </w:rPr>
              <w:t xml:space="preserve">Contingent asset – </w:t>
            </w:r>
            <w:r w:rsidRPr="00542FD2">
              <w:rPr>
                <w:rFonts w:eastAsia="Arial" w:cs="Arial"/>
                <w:b/>
                <w:bCs/>
              </w:rPr>
              <w:t>quantifiable</w:t>
            </w:r>
          </w:p>
        </w:tc>
        <w:tc>
          <w:tcPr>
            <w:tcW w:w="771" w:type="pct"/>
            <w:shd w:val="clear" w:color="auto" w:fill="E6F2FF"/>
            <w:noWrap/>
          </w:tcPr>
          <w:p w14:paraId="714D4F07" w14:textId="77777777" w:rsidR="00482C09" w:rsidRPr="00542FD2" w:rsidRDefault="00482C09" w:rsidP="00B32E9E">
            <w:pPr>
              <w:pStyle w:val="TableTextRight"/>
              <w:spacing w:after="0"/>
            </w:pPr>
          </w:p>
        </w:tc>
      </w:tr>
      <w:tr w:rsidR="00482C09" w:rsidRPr="00542FD2" w14:paraId="18E1D8FB" w14:textId="77777777" w:rsidTr="00372A62">
        <w:trPr>
          <w:trHeight w:val="228"/>
        </w:trPr>
        <w:tc>
          <w:tcPr>
            <w:tcW w:w="4229" w:type="pct"/>
            <w:noWrap/>
          </w:tcPr>
          <w:p w14:paraId="7C154D75" w14:textId="77777777" w:rsidR="00482C09" w:rsidRPr="00542FD2" w:rsidRDefault="00482C09" w:rsidP="00B32E9E">
            <w:pPr>
              <w:pStyle w:val="TableTextLeft-Indent"/>
              <w:spacing w:after="0"/>
              <w:rPr>
                <w:rFonts w:cs="Arial"/>
              </w:rPr>
            </w:pPr>
            <w:r w:rsidRPr="00542FD2">
              <w:t xml:space="preserve">CSIRO </w:t>
            </w:r>
            <w:r>
              <w:t>i</w:t>
            </w:r>
            <w:r w:rsidRPr="00542FD2">
              <w:t xml:space="preserve">nsurance claim – hailstorm </w:t>
            </w:r>
          </w:p>
        </w:tc>
        <w:tc>
          <w:tcPr>
            <w:tcW w:w="771" w:type="pct"/>
            <w:noWrap/>
          </w:tcPr>
          <w:p w14:paraId="58498E38" w14:textId="4D4A2A04" w:rsidR="00482C09" w:rsidRPr="00542FD2" w:rsidRDefault="006672A3" w:rsidP="00B32E9E">
            <w:pPr>
              <w:pStyle w:val="TableTextRight"/>
              <w:spacing w:after="0"/>
            </w:pPr>
            <w:r>
              <w:t>Removed</w:t>
            </w:r>
          </w:p>
        </w:tc>
      </w:tr>
      <w:tr w:rsidR="00482C09" w:rsidRPr="00542FD2" w14:paraId="2A2C257F" w14:textId="77777777" w:rsidTr="00372A62">
        <w:trPr>
          <w:trHeight w:val="228"/>
        </w:trPr>
        <w:tc>
          <w:tcPr>
            <w:tcW w:w="4229" w:type="pct"/>
            <w:shd w:val="clear" w:color="auto" w:fill="E6F2FF"/>
            <w:noWrap/>
          </w:tcPr>
          <w:p w14:paraId="2B4DD879" w14:textId="4A701AEE" w:rsidR="00482C09" w:rsidRPr="00542FD2" w:rsidRDefault="00482C09" w:rsidP="00B76BD9">
            <w:pPr>
              <w:pStyle w:val="TableColumnHeadingLeft"/>
              <w:rPr>
                <w:rFonts w:cs="Arial"/>
              </w:rPr>
            </w:pPr>
            <w:r w:rsidRPr="00542FD2">
              <w:t>Infrastructure, Transport, Regional Development</w:t>
            </w:r>
            <w:r w:rsidR="006672A3">
              <w:t>,</w:t>
            </w:r>
            <w:r w:rsidRPr="00542FD2">
              <w:t xml:space="preserve"> Communications</w:t>
            </w:r>
            <w:r w:rsidR="006672A3">
              <w:t xml:space="preserve"> and the Arts</w:t>
            </w:r>
          </w:p>
        </w:tc>
        <w:tc>
          <w:tcPr>
            <w:tcW w:w="771" w:type="pct"/>
            <w:shd w:val="clear" w:color="auto" w:fill="E6F2FF"/>
            <w:noWrap/>
          </w:tcPr>
          <w:p w14:paraId="647651C7" w14:textId="77777777" w:rsidR="00482C09" w:rsidRPr="00542FD2" w:rsidRDefault="00482C09" w:rsidP="00B76BD9">
            <w:pPr>
              <w:pStyle w:val="TableColumnHeadingRight"/>
            </w:pPr>
            <w:r w:rsidRPr="00542FD2">
              <w:t>Status</w:t>
            </w:r>
          </w:p>
        </w:tc>
      </w:tr>
      <w:tr w:rsidR="00482C09" w:rsidRPr="00542FD2" w14:paraId="0BE1FAE0" w14:textId="77777777" w:rsidTr="00372A62">
        <w:trPr>
          <w:trHeight w:val="228"/>
        </w:trPr>
        <w:tc>
          <w:tcPr>
            <w:tcW w:w="4229" w:type="pct"/>
            <w:shd w:val="clear" w:color="auto" w:fill="E6F2FF"/>
            <w:noWrap/>
          </w:tcPr>
          <w:p w14:paraId="7AA749AE" w14:textId="77777777" w:rsidR="00482C09" w:rsidRPr="00542FD2" w:rsidRDefault="00482C09" w:rsidP="00B32E9E">
            <w:pPr>
              <w:pStyle w:val="TableTextLeft-Indent"/>
              <w:spacing w:after="0"/>
              <w:ind w:left="0" w:firstLine="0"/>
              <w:rPr>
                <w:rFonts w:cs="Arial"/>
              </w:rPr>
            </w:pPr>
            <w:r w:rsidRPr="00542FD2">
              <w:rPr>
                <w:rFonts w:eastAsia="Arial" w:cs="Arial"/>
                <w:b/>
                <w:bCs/>
              </w:rPr>
              <w:t>Fiscal Risk</w:t>
            </w:r>
          </w:p>
        </w:tc>
        <w:tc>
          <w:tcPr>
            <w:tcW w:w="771" w:type="pct"/>
            <w:shd w:val="clear" w:color="auto" w:fill="E6F2FF"/>
            <w:noWrap/>
          </w:tcPr>
          <w:p w14:paraId="7EC2A286" w14:textId="77777777" w:rsidR="00482C09" w:rsidRPr="00542FD2" w:rsidRDefault="00482C09" w:rsidP="00B32E9E">
            <w:pPr>
              <w:pStyle w:val="TableTextRight"/>
              <w:spacing w:after="0"/>
            </w:pPr>
          </w:p>
        </w:tc>
      </w:tr>
      <w:tr w:rsidR="00482C09" w:rsidRPr="00542FD2" w14:paraId="0E760080" w14:textId="77777777" w:rsidTr="00372A62">
        <w:trPr>
          <w:trHeight w:val="228"/>
        </w:trPr>
        <w:tc>
          <w:tcPr>
            <w:tcW w:w="4229" w:type="pct"/>
            <w:noWrap/>
          </w:tcPr>
          <w:p w14:paraId="77621127" w14:textId="48F61F4F" w:rsidR="00482C09" w:rsidRPr="00542FD2" w:rsidRDefault="00482C09" w:rsidP="00B32E9E">
            <w:pPr>
              <w:pStyle w:val="TableTextLeft-Indent"/>
              <w:spacing w:after="0"/>
              <w:rPr>
                <w:rFonts w:cs="Arial"/>
              </w:rPr>
            </w:pPr>
            <w:r w:rsidRPr="00542FD2">
              <w:t xml:space="preserve">Inland Rail </w:t>
            </w:r>
            <w:r>
              <w:t>–</w:t>
            </w:r>
            <w:r w:rsidRPr="00542FD2">
              <w:t xml:space="preserve"> </w:t>
            </w:r>
            <w:r w:rsidR="0064619B">
              <w:t>d</w:t>
            </w:r>
            <w:r w:rsidRPr="00542FD2">
              <w:t xml:space="preserve">elivery </w:t>
            </w:r>
          </w:p>
        </w:tc>
        <w:tc>
          <w:tcPr>
            <w:tcW w:w="771" w:type="pct"/>
            <w:noWrap/>
          </w:tcPr>
          <w:p w14:paraId="083904B3" w14:textId="325AE656" w:rsidR="00482C09" w:rsidRPr="00542FD2" w:rsidRDefault="006672A3" w:rsidP="00B32E9E">
            <w:pPr>
              <w:pStyle w:val="TableTextRight"/>
              <w:spacing w:after="0"/>
            </w:pPr>
            <w:r>
              <w:t>Modified</w:t>
            </w:r>
          </w:p>
        </w:tc>
      </w:tr>
      <w:tr w:rsidR="00482C09" w:rsidRPr="00542FD2" w14:paraId="565BF857" w14:textId="77777777" w:rsidTr="00372A62">
        <w:trPr>
          <w:trHeight w:val="228"/>
        </w:trPr>
        <w:tc>
          <w:tcPr>
            <w:tcW w:w="4229" w:type="pct"/>
            <w:shd w:val="clear" w:color="auto" w:fill="E6F2FF"/>
            <w:noWrap/>
          </w:tcPr>
          <w:p w14:paraId="5FFDEE30" w14:textId="77777777" w:rsidR="00482C09" w:rsidRPr="00542FD2" w:rsidRDefault="00482C09" w:rsidP="00B32E9E">
            <w:pPr>
              <w:pStyle w:val="TableTextLeft-Indent"/>
              <w:spacing w:after="0"/>
              <w:ind w:left="0" w:firstLine="0"/>
              <w:rPr>
                <w:rFonts w:cs="Arial"/>
              </w:rPr>
            </w:pPr>
            <w:r w:rsidRPr="00542FD2">
              <w:rPr>
                <w:rFonts w:eastAsia="Arial" w:cs="Arial"/>
                <w:b/>
                <w:bCs/>
              </w:rPr>
              <w:t>Significant but remote contingencies</w:t>
            </w:r>
          </w:p>
        </w:tc>
        <w:tc>
          <w:tcPr>
            <w:tcW w:w="771" w:type="pct"/>
            <w:shd w:val="clear" w:color="auto" w:fill="E6F2FF"/>
            <w:noWrap/>
          </w:tcPr>
          <w:p w14:paraId="2BA7906A" w14:textId="77777777" w:rsidR="00482C09" w:rsidRPr="00542FD2" w:rsidRDefault="00482C09" w:rsidP="00B32E9E">
            <w:pPr>
              <w:pStyle w:val="TableTextRight"/>
              <w:spacing w:after="0"/>
            </w:pPr>
          </w:p>
        </w:tc>
      </w:tr>
      <w:tr w:rsidR="00482C09" w:rsidRPr="00542FD2" w14:paraId="58625B33" w14:textId="77777777" w:rsidTr="00372A62">
        <w:trPr>
          <w:trHeight w:val="228"/>
        </w:trPr>
        <w:tc>
          <w:tcPr>
            <w:tcW w:w="4229" w:type="pct"/>
            <w:noWrap/>
          </w:tcPr>
          <w:p w14:paraId="21530689" w14:textId="77777777" w:rsidR="00482C09" w:rsidRPr="00542FD2" w:rsidRDefault="00482C09" w:rsidP="00B32E9E">
            <w:pPr>
              <w:pStyle w:val="TableTextLeft-Indent"/>
              <w:spacing w:after="0"/>
            </w:pPr>
            <w:r w:rsidRPr="00542FD2">
              <w:t xml:space="preserve">Inland Rail </w:t>
            </w:r>
            <w:r>
              <w:t>–</w:t>
            </w:r>
            <w:r w:rsidRPr="00542FD2">
              <w:t xml:space="preserve"> Termination of the Equity Financing Agreement</w:t>
            </w:r>
          </w:p>
        </w:tc>
        <w:tc>
          <w:tcPr>
            <w:tcW w:w="771" w:type="pct"/>
            <w:noWrap/>
          </w:tcPr>
          <w:p w14:paraId="092E82F3" w14:textId="77777777" w:rsidR="00482C09" w:rsidRPr="00542FD2" w:rsidRDefault="00482C09" w:rsidP="00B32E9E">
            <w:pPr>
              <w:pStyle w:val="TableTextRight"/>
              <w:spacing w:after="0"/>
            </w:pPr>
            <w:r w:rsidRPr="00542FD2">
              <w:t>Unchanged</w:t>
            </w:r>
          </w:p>
        </w:tc>
      </w:tr>
      <w:tr w:rsidR="00482C09" w:rsidRPr="00542FD2" w14:paraId="5C7123B2" w14:textId="77777777" w:rsidTr="00372A62">
        <w:trPr>
          <w:trHeight w:val="228"/>
        </w:trPr>
        <w:tc>
          <w:tcPr>
            <w:tcW w:w="4229" w:type="pct"/>
            <w:noWrap/>
          </w:tcPr>
          <w:p w14:paraId="505192D6" w14:textId="579D8BA9" w:rsidR="00482C09" w:rsidRPr="00542FD2" w:rsidRDefault="00482C09" w:rsidP="00B32E9E">
            <w:pPr>
              <w:pStyle w:val="TableTextLeft-Indent"/>
              <w:spacing w:after="0"/>
              <w:rPr>
                <w:rFonts w:cs="Arial"/>
              </w:rPr>
            </w:pPr>
            <w:r w:rsidRPr="00542FD2">
              <w:t xml:space="preserve">Maritime Industry Finance Company Limited </w:t>
            </w:r>
            <w:r>
              <w:t>–</w:t>
            </w:r>
            <w:r w:rsidRPr="00542FD2">
              <w:t xml:space="preserve"> Board Members</w:t>
            </w:r>
            <w:r w:rsidR="00166CB5">
              <w:t>’</w:t>
            </w:r>
            <w:r w:rsidR="00715A87">
              <w:t xml:space="preserve"> i</w:t>
            </w:r>
            <w:r w:rsidRPr="00542FD2">
              <w:t>ndemnity</w:t>
            </w:r>
          </w:p>
        </w:tc>
        <w:tc>
          <w:tcPr>
            <w:tcW w:w="771" w:type="pct"/>
            <w:noWrap/>
          </w:tcPr>
          <w:p w14:paraId="647AF761" w14:textId="77777777" w:rsidR="00482C09" w:rsidRPr="00542FD2" w:rsidRDefault="00482C09" w:rsidP="00B32E9E">
            <w:pPr>
              <w:pStyle w:val="TableTextRight"/>
              <w:spacing w:after="0"/>
            </w:pPr>
            <w:r w:rsidRPr="00542FD2">
              <w:t>Unchanged</w:t>
            </w:r>
          </w:p>
        </w:tc>
      </w:tr>
      <w:tr w:rsidR="00482C09" w:rsidRPr="00542FD2" w14:paraId="35B9F133" w14:textId="77777777" w:rsidTr="00372A62">
        <w:trPr>
          <w:trHeight w:val="228"/>
        </w:trPr>
        <w:tc>
          <w:tcPr>
            <w:tcW w:w="4229" w:type="pct"/>
            <w:noWrap/>
          </w:tcPr>
          <w:p w14:paraId="7B734D3C" w14:textId="77777777" w:rsidR="00482C09" w:rsidRDefault="00482C09" w:rsidP="00B32E9E">
            <w:pPr>
              <w:pStyle w:val="TableTextLeft-Indent"/>
              <w:spacing w:after="0"/>
            </w:pPr>
            <w:r w:rsidRPr="00542FD2">
              <w:t xml:space="preserve">Moorebank Intermodal Project </w:t>
            </w:r>
            <w:r>
              <w:t>–</w:t>
            </w:r>
            <w:r w:rsidRPr="00542FD2">
              <w:t xml:space="preserve"> Glenfield Waste Site Easement</w:t>
            </w:r>
          </w:p>
        </w:tc>
        <w:tc>
          <w:tcPr>
            <w:tcW w:w="771" w:type="pct"/>
            <w:noWrap/>
          </w:tcPr>
          <w:p w14:paraId="1166F461" w14:textId="77777777" w:rsidR="00482C09" w:rsidRPr="00542FD2" w:rsidRDefault="00482C09" w:rsidP="00B32E9E">
            <w:pPr>
              <w:pStyle w:val="TableTextRight"/>
              <w:spacing w:after="0"/>
            </w:pPr>
            <w:r w:rsidRPr="00542FD2">
              <w:rPr>
                <w:rFonts w:eastAsia="Arial" w:cs="Arial"/>
              </w:rPr>
              <w:t>Unchanged</w:t>
            </w:r>
          </w:p>
        </w:tc>
      </w:tr>
      <w:tr w:rsidR="00482C09" w:rsidRPr="00542FD2" w14:paraId="3AC783C9" w14:textId="77777777" w:rsidTr="00372A62">
        <w:trPr>
          <w:trHeight w:val="228"/>
        </w:trPr>
        <w:tc>
          <w:tcPr>
            <w:tcW w:w="4229" w:type="pct"/>
            <w:noWrap/>
          </w:tcPr>
          <w:p w14:paraId="396701B4" w14:textId="251C01A0" w:rsidR="00482C09" w:rsidRPr="00542FD2" w:rsidRDefault="00482C09" w:rsidP="00B32E9E">
            <w:pPr>
              <w:pStyle w:val="TableTextLeft-Indent"/>
              <w:spacing w:after="0"/>
              <w:rPr>
                <w:rFonts w:cs="Arial"/>
              </w:rPr>
            </w:pPr>
            <w:r>
              <w:t>National</w:t>
            </w:r>
            <w:r w:rsidRPr="00542FD2">
              <w:t xml:space="preserve"> Intermodal </w:t>
            </w:r>
            <w:r>
              <w:t>Corporation</w:t>
            </w:r>
            <w:r w:rsidRPr="00542FD2">
              <w:t xml:space="preserve"> Limited </w:t>
            </w:r>
            <w:r>
              <w:t>–</w:t>
            </w:r>
            <w:r w:rsidRPr="00542FD2">
              <w:t xml:space="preserve"> Termination of the Funding Agreement</w:t>
            </w:r>
          </w:p>
        </w:tc>
        <w:tc>
          <w:tcPr>
            <w:tcW w:w="771" w:type="pct"/>
            <w:noWrap/>
          </w:tcPr>
          <w:p w14:paraId="3FB91781" w14:textId="3C1B1A75" w:rsidR="00482C09" w:rsidRPr="00542FD2" w:rsidRDefault="006672A3" w:rsidP="00B32E9E">
            <w:pPr>
              <w:pStyle w:val="TableTextRight"/>
              <w:spacing w:after="0"/>
            </w:pPr>
            <w:r>
              <w:t>Modified</w:t>
            </w:r>
          </w:p>
        </w:tc>
      </w:tr>
      <w:tr w:rsidR="00482C09" w:rsidRPr="00542FD2" w14:paraId="4A76CC19" w14:textId="77777777" w:rsidTr="00372A62">
        <w:trPr>
          <w:trHeight w:val="228"/>
        </w:trPr>
        <w:tc>
          <w:tcPr>
            <w:tcW w:w="4229" w:type="pct"/>
            <w:noWrap/>
          </w:tcPr>
          <w:p w14:paraId="13177A48" w14:textId="77777777" w:rsidR="00482C09" w:rsidRPr="00542FD2" w:rsidRDefault="00482C09" w:rsidP="00B32E9E">
            <w:pPr>
              <w:pStyle w:val="TableTextLeft-Indent"/>
              <w:spacing w:after="0"/>
              <w:rPr>
                <w:rFonts w:cs="Arial"/>
              </w:rPr>
            </w:pPr>
            <w:r w:rsidRPr="00542FD2">
              <w:t>Optus Financial Guarantee</w:t>
            </w:r>
          </w:p>
        </w:tc>
        <w:tc>
          <w:tcPr>
            <w:tcW w:w="771" w:type="pct"/>
            <w:noWrap/>
          </w:tcPr>
          <w:p w14:paraId="06BAE1D8" w14:textId="049B6782" w:rsidR="00482C09" w:rsidRPr="00542FD2" w:rsidRDefault="006672A3" w:rsidP="00B32E9E">
            <w:pPr>
              <w:pStyle w:val="TableTextRight"/>
              <w:spacing w:after="0"/>
            </w:pPr>
            <w:r>
              <w:t>Modified</w:t>
            </w:r>
          </w:p>
        </w:tc>
      </w:tr>
      <w:tr w:rsidR="00482C09" w:rsidRPr="00542FD2" w14:paraId="084E6EA0" w14:textId="77777777" w:rsidTr="00372A62">
        <w:trPr>
          <w:trHeight w:val="228"/>
        </w:trPr>
        <w:tc>
          <w:tcPr>
            <w:tcW w:w="4229" w:type="pct"/>
            <w:noWrap/>
          </w:tcPr>
          <w:p w14:paraId="4A80B080" w14:textId="77777777" w:rsidR="00482C09" w:rsidRPr="00542FD2" w:rsidRDefault="00482C09" w:rsidP="00B32E9E">
            <w:pPr>
              <w:pStyle w:val="TableTextLeft-Indent"/>
              <w:spacing w:after="0"/>
              <w:rPr>
                <w:rFonts w:cs="Arial"/>
              </w:rPr>
            </w:pPr>
            <w:r w:rsidRPr="00542FD2">
              <w:t>Telstra Financial Guarantee</w:t>
            </w:r>
          </w:p>
        </w:tc>
        <w:tc>
          <w:tcPr>
            <w:tcW w:w="771" w:type="pct"/>
            <w:noWrap/>
          </w:tcPr>
          <w:p w14:paraId="45FFFB09" w14:textId="140D7C53" w:rsidR="00482C09" w:rsidRPr="00542FD2" w:rsidRDefault="006672A3" w:rsidP="00B32E9E">
            <w:pPr>
              <w:pStyle w:val="TableTextRight"/>
              <w:spacing w:after="0"/>
            </w:pPr>
            <w:r>
              <w:t>Modified</w:t>
            </w:r>
          </w:p>
        </w:tc>
      </w:tr>
      <w:tr w:rsidR="00482C09" w:rsidRPr="00542FD2" w14:paraId="10375803" w14:textId="77777777" w:rsidTr="00372A62">
        <w:trPr>
          <w:trHeight w:val="228"/>
        </w:trPr>
        <w:tc>
          <w:tcPr>
            <w:tcW w:w="4229" w:type="pct"/>
            <w:noWrap/>
          </w:tcPr>
          <w:p w14:paraId="43F6A83F" w14:textId="77777777" w:rsidR="00482C09" w:rsidRPr="00542FD2" w:rsidRDefault="00482C09" w:rsidP="00B32E9E">
            <w:pPr>
              <w:pStyle w:val="TableTextLeft-Indent"/>
              <w:spacing w:after="0"/>
              <w:rPr>
                <w:rFonts w:cs="Arial"/>
              </w:rPr>
            </w:pPr>
            <w:r w:rsidRPr="00542FD2">
              <w:t>Tripartite deeds relating to the sale of federal leased airports</w:t>
            </w:r>
          </w:p>
        </w:tc>
        <w:tc>
          <w:tcPr>
            <w:tcW w:w="771" w:type="pct"/>
            <w:noWrap/>
          </w:tcPr>
          <w:p w14:paraId="68A15499" w14:textId="77777777" w:rsidR="00482C09" w:rsidRPr="00542FD2" w:rsidRDefault="00482C09" w:rsidP="00B32E9E">
            <w:pPr>
              <w:pStyle w:val="TableTextRight"/>
              <w:spacing w:after="0"/>
            </w:pPr>
            <w:r w:rsidRPr="00542FD2">
              <w:rPr>
                <w:rFonts w:eastAsia="Arial" w:cs="Arial"/>
              </w:rPr>
              <w:t>Unchanged</w:t>
            </w:r>
          </w:p>
        </w:tc>
      </w:tr>
      <w:tr w:rsidR="00482C09" w:rsidRPr="00542FD2" w14:paraId="3E46B6C6" w14:textId="77777777" w:rsidTr="00372A62">
        <w:trPr>
          <w:trHeight w:val="228"/>
        </w:trPr>
        <w:tc>
          <w:tcPr>
            <w:tcW w:w="4229" w:type="pct"/>
            <w:noWrap/>
          </w:tcPr>
          <w:p w14:paraId="36382A2E" w14:textId="71FECAF3" w:rsidR="00482C09" w:rsidRPr="00542FD2" w:rsidRDefault="00482C09" w:rsidP="00B32E9E">
            <w:pPr>
              <w:pStyle w:val="TableTextLeft-Indent"/>
              <w:spacing w:after="0"/>
              <w:rPr>
                <w:rFonts w:cs="Arial"/>
              </w:rPr>
            </w:pPr>
            <w:r w:rsidRPr="00542FD2">
              <w:t xml:space="preserve">WSA Co Limited </w:t>
            </w:r>
            <w:r>
              <w:t>–</w:t>
            </w:r>
            <w:r w:rsidRPr="00542FD2">
              <w:t xml:space="preserve"> Board Members</w:t>
            </w:r>
            <w:r w:rsidR="00166CB5">
              <w:t>’</w:t>
            </w:r>
            <w:r w:rsidR="00313FDF">
              <w:t xml:space="preserve"> i</w:t>
            </w:r>
            <w:r w:rsidRPr="00542FD2">
              <w:t>ndemnities</w:t>
            </w:r>
          </w:p>
        </w:tc>
        <w:tc>
          <w:tcPr>
            <w:tcW w:w="771" w:type="pct"/>
            <w:noWrap/>
          </w:tcPr>
          <w:p w14:paraId="23B6FE4E" w14:textId="77777777" w:rsidR="00482C09" w:rsidRPr="00542FD2" w:rsidRDefault="00482C09" w:rsidP="00B32E9E">
            <w:pPr>
              <w:pStyle w:val="TableTextRight"/>
              <w:spacing w:after="0"/>
            </w:pPr>
            <w:r w:rsidRPr="00542FD2">
              <w:t>Unchanged</w:t>
            </w:r>
          </w:p>
        </w:tc>
      </w:tr>
      <w:tr w:rsidR="00482C09" w:rsidRPr="00542FD2" w14:paraId="333B3FBE" w14:textId="77777777" w:rsidTr="00372A62">
        <w:trPr>
          <w:trHeight w:val="228"/>
        </w:trPr>
        <w:tc>
          <w:tcPr>
            <w:tcW w:w="4229" w:type="pct"/>
            <w:noWrap/>
          </w:tcPr>
          <w:p w14:paraId="39DEABDD" w14:textId="71EB3753" w:rsidR="00482C09" w:rsidRPr="00542FD2" w:rsidRDefault="00482C09" w:rsidP="00313FDF">
            <w:pPr>
              <w:pStyle w:val="TableTextLeft-Indent"/>
              <w:spacing w:after="0"/>
            </w:pPr>
            <w:r w:rsidRPr="00542FD2">
              <w:t xml:space="preserve">WSA Co Limited </w:t>
            </w:r>
            <w:r>
              <w:t>–</w:t>
            </w:r>
            <w:r w:rsidRPr="00542FD2">
              <w:t xml:space="preserve"> Sydney Metro</w:t>
            </w:r>
            <w:r w:rsidR="00313FDF" w:rsidRPr="00313FDF">
              <w:t xml:space="preserve"> – </w:t>
            </w:r>
            <w:r w:rsidRPr="00542FD2">
              <w:t xml:space="preserve">Western Sydney Airport </w:t>
            </w:r>
            <w:r w:rsidR="00313FDF">
              <w:t>i</w:t>
            </w:r>
            <w:r w:rsidRPr="00542FD2">
              <w:t>ndemnity</w:t>
            </w:r>
          </w:p>
        </w:tc>
        <w:tc>
          <w:tcPr>
            <w:tcW w:w="771" w:type="pct"/>
            <w:noWrap/>
          </w:tcPr>
          <w:p w14:paraId="2E740046" w14:textId="0078CC5B" w:rsidR="00482C09" w:rsidRPr="00542FD2" w:rsidRDefault="006672A3" w:rsidP="00B32E9E">
            <w:pPr>
              <w:pStyle w:val="TableTextRight"/>
              <w:spacing w:after="0"/>
            </w:pPr>
            <w:r>
              <w:t>Modified</w:t>
            </w:r>
          </w:p>
        </w:tc>
      </w:tr>
      <w:tr w:rsidR="00482C09" w:rsidRPr="00542FD2" w14:paraId="50C87848" w14:textId="77777777" w:rsidTr="00372A62">
        <w:trPr>
          <w:trHeight w:val="228"/>
        </w:trPr>
        <w:tc>
          <w:tcPr>
            <w:tcW w:w="4229" w:type="pct"/>
            <w:noWrap/>
          </w:tcPr>
          <w:p w14:paraId="03092C5A" w14:textId="77777777" w:rsidR="00482C09" w:rsidRPr="00542FD2" w:rsidRDefault="00482C09" w:rsidP="00B32E9E">
            <w:pPr>
              <w:pStyle w:val="TableTextLeft-Indent"/>
              <w:spacing w:after="0"/>
              <w:rPr>
                <w:rFonts w:cs="Arial"/>
              </w:rPr>
            </w:pPr>
            <w:r w:rsidRPr="00542FD2">
              <w:t xml:space="preserve">WSA Co Limited </w:t>
            </w:r>
            <w:r>
              <w:t>–</w:t>
            </w:r>
            <w:r w:rsidRPr="00542FD2">
              <w:t xml:space="preserve"> Termination of the Equity Subscription Agreement</w:t>
            </w:r>
          </w:p>
        </w:tc>
        <w:tc>
          <w:tcPr>
            <w:tcW w:w="771" w:type="pct"/>
            <w:noWrap/>
          </w:tcPr>
          <w:p w14:paraId="11F72162" w14:textId="77777777" w:rsidR="00482C09" w:rsidRPr="00542FD2" w:rsidRDefault="00482C09" w:rsidP="00B32E9E">
            <w:pPr>
              <w:pStyle w:val="TableTextRight"/>
              <w:spacing w:after="0"/>
            </w:pPr>
            <w:r w:rsidRPr="00542FD2">
              <w:t>Unchanged</w:t>
            </w:r>
          </w:p>
        </w:tc>
      </w:tr>
    </w:tbl>
    <w:p w14:paraId="17BD5181" w14:textId="77777777" w:rsidR="00D601D3" w:rsidRDefault="00D601D3">
      <w:pPr>
        <w:spacing w:before="0" w:after="160" w:line="259" w:lineRule="auto"/>
        <w:rPr>
          <w:rFonts w:eastAsia="Arial"/>
        </w:rPr>
      </w:pPr>
      <w:r>
        <w:rPr>
          <w:rFonts w:eastAsia="Arial"/>
        </w:rPr>
        <w:br w:type="page"/>
      </w:r>
    </w:p>
    <w:p w14:paraId="6B4CD38E" w14:textId="478CF03F" w:rsidR="00482C09" w:rsidRPr="00B76BD9" w:rsidRDefault="004058AE" w:rsidP="00695FBF">
      <w:pPr>
        <w:pStyle w:val="TableHeadingcontinued"/>
        <w:rPr>
          <w:rFonts w:eastAsia="Arial"/>
        </w:rPr>
      </w:pPr>
      <w:r>
        <w:rPr>
          <w:rFonts w:eastAsia="Arial"/>
        </w:rPr>
        <w:lastRenderedPageBreak/>
        <w:t>Table 9</w:t>
      </w:r>
      <w:r w:rsidR="00482C09" w:rsidRPr="00D556B6">
        <w:rPr>
          <w:rFonts w:eastAsia="Arial"/>
        </w:rPr>
        <w:t>.2</w:t>
      </w:r>
      <w:r w:rsidR="00482C09" w:rsidRPr="00FE0536">
        <w:rPr>
          <w:rFonts w:eastAsia="Arial"/>
        </w:rPr>
        <w:t xml:space="preserve">: Summary of contingent liabilities </w:t>
      </w:r>
      <w:r w:rsidR="00482C09" w:rsidRPr="00695FBF">
        <w:rPr>
          <w:rFonts w:eastAsia="Arial"/>
        </w:rPr>
        <w:t>and</w:t>
      </w:r>
      <w:r w:rsidR="00482C09" w:rsidRPr="00FE0536">
        <w:rPr>
          <w:rFonts w:eastAsia="Arial"/>
        </w:rPr>
        <w:t xml:space="preserve"> contingent assets in the Statement of Risks</w:t>
      </w:r>
      <w:r w:rsidR="00482C09" w:rsidRPr="00542FD2">
        <w:rPr>
          <w:rFonts w:eastAsia="Arial"/>
          <w:vertAlign w:val="superscript"/>
        </w:rPr>
        <w:t>(a)</w:t>
      </w:r>
      <w:r w:rsidR="00482C09" w:rsidRPr="00542FD2">
        <w:rPr>
          <w:rFonts w:eastAsia="Arial"/>
        </w:rPr>
        <w:t xml:space="preserve"> (continued)</w:t>
      </w:r>
    </w:p>
    <w:tbl>
      <w:tblPr>
        <w:tblW w:w="7711" w:type="dxa"/>
        <w:tblBorders>
          <w:top w:val="single" w:sz="4" w:space="0" w:color="293F5B" w:themeColor="text2"/>
          <w:bottom w:val="single" w:sz="4" w:space="0" w:color="293F5B" w:themeColor="text2"/>
          <w:insideH w:val="single" w:sz="4" w:space="0" w:color="293F5B" w:themeColor="text2"/>
        </w:tblBorders>
        <w:tblLayout w:type="fixed"/>
        <w:tblLook w:val="04A0" w:firstRow="1" w:lastRow="0" w:firstColumn="1" w:lastColumn="0" w:noHBand="0" w:noVBand="1"/>
        <w:tblCaption w:val="Table"/>
      </w:tblPr>
      <w:tblGrid>
        <w:gridCol w:w="6522"/>
        <w:gridCol w:w="1189"/>
      </w:tblGrid>
      <w:tr w:rsidR="00482C09" w:rsidRPr="00542FD2" w14:paraId="7AF20865" w14:textId="77777777" w:rsidTr="00372A62">
        <w:trPr>
          <w:trHeight w:val="228"/>
        </w:trPr>
        <w:tc>
          <w:tcPr>
            <w:tcW w:w="4229" w:type="pct"/>
            <w:shd w:val="clear" w:color="auto" w:fill="E6F2FF"/>
            <w:noWrap/>
          </w:tcPr>
          <w:p w14:paraId="7D5CE9EA" w14:textId="1F2FBB4B" w:rsidR="00482C09" w:rsidRPr="00542FD2" w:rsidRDefault="00482C09" w:rsidP="00B76BD9">
            <w:pPr>
              <w:pStyle w:val="TableColumnHeadingLeft"/>
            </w:pPr>
            <w:r w:rsidRPr="00542FD2">
              <w:t>Infrastructure, Transport, Regional Development</w:t>
            </w:r>
            <w:r w:rsidR="009D7235">
              <w:t>,</w:t>
            </w:r>
            <w:r w:rsidRPr="00542FD2">
              <w:t xml:space="preserve"> Communications</w:t>
            </w:r>
            <w:r w:rsidR="001E289C">
              <w:t xml:space="preserve"> and the Arts</w:t>
            </w:r>
            <w:r w:rsidRPr="00542FD2">
              <w:t xml:space="preserve"> (continued)</w:t>
            </w:r>
          </w:p>
        </w:tc>
        <w:tc>
          <w:tcPr>
            <w:tcW w:w="771" w:type="pct"/>
            <w:shd w:val="clear" w:color="auto" w:fill="E6F2FF"/>
            <w:noWrap/>
          </w:tcPr>
          <w:p w14:paraId="7086B59C" w14:textId="77777777" w:rsidR="00482C09" w:rsidRPr="00542FD2" w:rsidRDefault="00482C09" w:rsidP="00B76BD9">
            <w:pPr>
              <w:pStyle w:val="TableColumnHeadingRight"/>
            </w:pPr>
            <w:r w:rsidRPr="00542FD2">
              <w:t>Status</w:t>
            </w:r>
          </w:p>
        </w:tc>
      </w:tr>
      <w:tr w:rsidR="00482C09" w:rsidRPr="00542FD2" w14:paraId="5FEDA9CB" w14:textId="77777777" w:rsidTr="00372A62">
        <w:trPr>
          <w:trHeight w:val="228"/>
        </w:trPr>
        <w:tc>
          <w:tcPr>
            <w:tcW w:w="4229" w:type="pct"/>
            <w:shd w:val="clear" w:color="auto" w:fill="E6F2FF"/>
            <w:noWrap/>
          </w:tcPr>
          <w:p w14:paraId="32390C18" w14:textId="77777777" w:rsidR="00482C09" w:rsidRPr="00542FD2" w:rsidRDefault="00482C09" w:rsidP="00B32E9E">
            <w:pPr>
              <w:pStyle w:val="TableTextLeft"/>
              <w:rPr>
                <w:rFonts w:eastAsia="Calibri" w:cs="Arial"/>
                <w:b/>
                <w:bCs/>
              </w:rPr>
            </w:pPr>
            <w:r w:rsidRPr="00542FD2">
              <w:rPr>
                <w:rFonts w:eastAsia="Arial" w:cs="Arial"/>
                <w:b/>
                <w:bCs/>
              </w:rPr>
              <w:t xml:space="preserve">Contingent liabilities </w:t>
            </w:r>
            <w:r>
              <w:rPr>
                <w:rFonts w:eastAsia="Arial" w:cs="Arial"/>
                <w:b/>
                <w:bCs/>
              </w:rPr>
              <w:t>–</w:t>
            </w:r>
            <w:r w:rsidRPr="00542FD2">
              <w:rPr>
                <w:rFonts w:eastAsia="Arial" w:cs="Arial"/>
                <w:b/>
                <w:bCs/>
              </w:rPr>
              <w:t xml:space="preserve"> unquantifiable</w:t>
            </w:r>
          </w:p>
        </w:tc>
        <w:tc>
          <w:tcPr>
            <w:tcW w:w="771" w:type="pct"/>
            <w:shd w:val="clear" w:color="auto" w:fill="E6F2FF"/>
            <w:noWrap/>
          </w:tcPr>
          <w:p w14:paraId="5191C2DE" w14:textId="77777777" w:rsidR="00482C09" w:rsidRPr="00542FD2" w:rsidRDefault="00482C09" w:rsidP="00B32E9E">
            <w:pPr>
              <w:pStyle w:val="TableTextRight"/>
              <w:rPr>
                <w:b/>
                <w:bCs/>
              </w:rPr>
            </w:pPr>
          </w:p>
        </w:tc>
      </w:tr>
      <w:tr w:rsidR="00482C09" w:rsidRPr="00542FD2" w14:paraId="59D63CE1" w14:textId="77777777" w:rsidTr="00372A62">
        <w:trPr>
          <w:trHeight w:val="228"/>
        </w:trPr>
        <w:tc>
          <w:tcPr>
            <w:tcW w:w="4229" w:type="pct"/>
            <w:noWrap/>
          </w:tcPr>
          <w:p w14:paraId="3B97C735" w14:textId="77777777" w:rsidR="00482C09" w:rsidRPr="00542FD2" w:rsidRDefault="00482C09" w:rsidP="00B32E9E">
            <w:pPr>
              <w:pStyle w:val="TableTextLeft-Indent"/>
            </w:pPr>
            <w:r w:rsidRPr="00542FD2">
              <w:t>Australian Maritime Safety Authority incident costs</w:t>
            </w:r>
          </w:p>
        </w:tc>
        <w:tc>
          <w:tcPr>
            <w:tcW w:w="771" w:type="pct"/>
            <w:noWrap/>
          </w:tcPr>
          <w:p w14:paraId="48C21CC3" w14:textId="77777777" w:rsidR="00482C09" w:rsidRPr="00542FD2" w:rsidRDefault="00482C09" w:rsidP="00B32E9E">
            <w:pPr>
              <w:pStyle w:val="TableTextRight"/>
            </w:pPr>
            <w:r w:rsidRPr="00542FD2">
              <w:t>Unchanged</w:t>
            </w:r>
          </w:p>
        </w:tc>
      </w:tr>
      <w:tr w:rsidR="00482C09" w:rsidRPr="00542FD2" w14:paraId="7A96E021" w14:textId="77777777" w:rsidTr="00372A62">
        <w:trPr>
          <w:trHeight w:val="228"/>
        </w:trPr>
        <w:tc>
          <w:tcPr>
            <w:tcW w:w="4229" w:type="pct"/>
            <w:noWrap/>
          </w:tcPr>
          <w:p w14:paraId="0AEA6DFD" w14:textId="655DA9EF" w:rsidR="00482C09" w:rsidRPr="00542FD2" w:rsidRDefault="00482C09" w:rsidP="00B32E9E">
            <w:pPr>
              <w:pStyle w:val="TableTextLeft-Indent"/>
            </w:pPr>
            <w:r w:rsidRPr="00542FD2">
              <w:t>Aviation rescue and firefighting potential per</w:t>
            </w:r>
            <w:r w:rsidR="00166CB5">
              <w:noBreakHyphen/>
            </w:r>
            <w:r w:rsidRPr="00542FD2">
              <w:t xml:space="preserve"> and poly</w:t>
            </w:r>
            <w:r w:rsidR="00166CB5">
              <w:noBreakHyphen/>
            </w:r>
            <w:r w:rsidRPr="00542FD2">
              <w:t>fluoroalkyl substances contamination</w:t>
            </w:r>
          </w:p>
        </w:tc>
        <w:tc>
          <w:tcPr>
            <w:tcW w:w="771" w:type="pct"/>
            <w:noWrap/>
          </w:tcPr>
          <w:p w14:paraId="5E8A4C1D" w14:textId="146E1552" w:rsidR="00482C09" w:rsidRPr="00542FD2" w:rsidRDefault="006672A3" w:rsidP="00B32E9E">
            <w:pPr>
              <w:pStyle w:val="TableTextRight"/>
            </w:pPr>
            <w:r>
              <w:t>Modified</w:t>
            </w:r>
          </w:p>
        </w:tc>
      </w:tr>
      <w:tr w:rsidR="00482C09" w:rsidRPr="00542FD2" w14:paraId="33236367" w14:textId="77777777" w:rsidTr="00372A62">
        <w:trPr>
          <w:trHeight w:val="228"/>
        </w:trPr>
        <w:tc>
          <w:tcPr>
            <w:tcW w:w="4229" w:type="pct"/>
            <w:noWrap/>
          </w:tcPr>
          <w:p w14:paraId="09214BE6" w14:textId="77777777" w:rsidR="00482C09" w:rsidRPr="00542FD2" w:rsidRDefault="00482C09" w:rsidP="00B32E9E">
            <w:pPr>
              <w:pStyle w:val="TableTextLeft-Indent"/>
            </w:pPr>
            <w:r w:rsidRPr="00542FD2">
              <w:t>Indemnity provided to the New South Wales Rural Fire Fighting Service in relation to the Jervis Bay Territory</w:t>
            </w:r>
          </w:p>
        </w:tc>
        <w:tc>
          <w:tcPr>
            <w:tcW w:w="771" w:type="pct"/>
            <w:noWrap/>
          </w:tcPr>
          <w:p w14:paraId="5D697E69" w14:textId="77777777" w:rsidR="00482C09" w:rsidRPr="00542FD2" w:rsidRDefault="00482C09" w:rsidP="00B32E9E">
            <w:pPr>
              <w:pStyle w:val="TableTextRight"/>
            </w:pPr>
            <w:r w:rsidRPr="00542FD2">
              <w:rPr>
                <w:rFonts w:eastAsia="Arial" w:cs="Arial"/>
              </w:rPr>
              <w:t>Unchanged</w:t>
            </w:r>
          </w:p>
        </w:tc>
      </w:tr>
      <w:tr w:rsidR="00482C09" w:rsidRPr="00542FD2" w14:paraId="5CF1EB98" w14:textId="77777777" w:rsidTr="00372A62">
        <w:trPr>
          <w:trHeight w:val="228"/>
        </w:trPr>
        <w:tc>
          <w:tcPr>
            <w:tcW w:w="4229" w:type="pct"/>
            <w:noWrap/>
          </w:tcPr>
          <w:p w14:paraId="6FA9376A" w14:textId="77777777" w:rsidR="00482C09" w:rsidRPr="00542FD2" w:rsidDel="00EA035B" w:rsidRDefault="00482C09" w:rsidP="00B32E9E">
            <w:pPr>
              <w:pStyle w:val="TableTextLeft-Indent"/>
            </w:pPr>
            <w:r w:rsidRPr="00542FD2">
              <w:t xml:space="preserve">Moorebank Intermodal Project </w:t>
            </w:r>
            <w:r>
              <w:t>–</w:t>
            </w:r>
            <w:r w:rsidRPr="00542FD2">
              <w:t xml:space="preserve"> Georges River rail crossing</w:t>
            </w:r>
          </w:p>
        </w:tc>
        <w:tc>
          <w:tcPr>
            <w:tcW w:w="771" w:type="pct"/>
            <w:noWrap/>
          </w:tcPr>
          <w:p w14:paraId="49BFC4E9" w14:textId="77777777" w:rsidR="00482C09" w:rsidRPr="00542FD2" w:rsidDel="005573C6" w:rsidRDefault="00482C09" w:rsidP="00B32E9E">
            <w:pPr>
              <w:pStyle w:val="TableTextRight"/>
            </w:pPr>
            <w:r w:rsidRPr="00542FD2">
              <w:t>Unchanged</w:t>
            </w:r>
          </w:p>
        </w:tc>
      </w:tr>
      <w:tr w:rsidR="00482C09" w:rsidRPr="00542FD2" w14:paraId="17F61326" w14:textId="77777777" w:rsidTr="00372A62">
        <w:trPr>
          <w:trHeight w:val="228"/>
        </w:trPr>
        <w:tc>
          <w:tcPr>
            <w:tcW w:w="4229" w:type="pct"/>
            <w:noWrap/>
          </w:tcPr>
          <w:p w14:paraId="47E814F6" w14:textId="2173B9A9" w:rsidR="00482C09" w:rsidRPr="00542FD2" w:rsidRDefault="00482C09" w:rsidP="00B32E9E">
            <w:pPr>
              <w:pStyle w:val="TableTextLeft-Indent"/>
            </w:pPr>
            <w:r>
              <w:t>National</w:t>
            </w:r>
            <w:r w:rsidRPr="00542FD2">
              <w:t xml:space="preserve"> Intermodal </w:t>
            </w:r>
            <w:r>
              <w:t>Corporation</w:t>
            </w:r>
            <w:r w:rsidRPr="00542FD2">
              <w:t xml:space="preserve"> Limited </w:t>
            </w:r>
            <w:r>
              <w:t>–</w:t>
            </w:r>
            <w:r w:rsidRPr="00542FD2">
              <w:t xml:space="preserve"> Board Members</w:t>
            </w:r>
            <w:r w:rsidR="00166CB5">
              <w:t>’</w:t>
            </w:r>
            <w:r w:rsidR="001D5136">
              <w:t xml:space="preserve"> i</w:t>
            </w:r>
            <w:r w:rsidRPr="00542FD2">
              <w:t>ndemnity</w:t>
            </w:r>
          </w:p>
        </w:tc>
        <w:tc>
          <w:tcPr>
            <w:tcW w:w="771" w:type="pct"/>
            <w:noWrap/>
          </w:tcPr>
          <w:p w14:paraId="2D790D0A" w14:textId="68012601" w:rsidR="00482C09" w:rsidRPr="00542FD2" w:rsidRDefault="006672A3" w:rsidP="00B32E9E">
            <w:pPr>
              <w:pStyle w:val="TableTextRight"/>
            </w:pPr>
            <w:r>
              <w:t>Removed</w:t>
            </w:r>
          </w:p>
        </w:tc>
      </w:tr>
      <w:tr w:rsidR="00482C09" w:rsidRPr="00542FD2" w14:paraId="0FD3F1CB" w14:textId="77777777" w:rsidTr="00372A62">
        <w:trPr>
          <w:trHeight w:val="228"/>
        </w:trPr>
        <w:tc>
          <w:tcPr>
            <w:tcW w:w="4229" w:type="pct"/>
            <w:noWrap/>
          </w:tcPr>
          <w:p w14:paraId="56495C77" w14:textId="77777777" w:rsidR="00482C09" w:rsidRPr="00542FD2" w:rsidRDefault="00482C09" w:rsidP="00B32E9E">
            <w:pPr>
              <w:pStyle w:val="TableTextLeft-Indent"/>
            </w:pPr>
            <w:r w:rsidRPr="00542FD2">
              <w:t xml:space="preserve">Service Delivery Arrangement Indemnities </w:t>
            </w:r>
            <w:r>
              <w:t>–</w:t>
            </w:r>
            <w:r w:rsidRPr="00542FD2">
              <w:t xml:space="preserve"> </w:t>
            </w:r>
            <w:r>
              <w:t>Indian Ocean</w:t>
            </w:r>
            <w:r w:rsidRPr="00542FD2">
              <w:t xml:space="preserve"> Territories and Jervis Bay Territory</w:t>
            </w:r>
          </w:p>
        </w:tc>
        <w:tc>
          <w:tcPr>
            <w:tcW w:w="771" w:type="pct"/>
            <w:noWrap/>
          </w:tcPr>
          <w:p w14:paraId="576D1BE5" w14:textId="10ED830B" w:rsidR="00482C09" w:rsidRPr="00542FD2" w:rsidRDefault="006672A3" w:rsidP="00B32E9E">
            <w:pPr>
              <w:pStyle w:val="TableTextRight"/>
            </w:pPr>
            <w:r>
              <w:t>Modified</w:t>
            </w:r>
          </w:p>
        </w:tc>
      </w:tr>
      <w:tr w:rsidR="00482C09" w:rsidRPr="00542FD2" w14:paraId="4A74E774" w14:textId="77777777" w:rsidTr="00372A62">
        <w:trPr>
          <w:trHeight w:val="228"/>
        </w:trPr>
        <w:tc>
          <w:tcPr>
            <w:tcW w:w="4229" w:type="pct"/>
            <w:shd w:val="clear" w:color="auto" w:fill="E6F2FF"/>
            <w:noWrap/>
          </w:tcPr>
          <w:p w14:paraId="50EFA4CE" w14:textId="77777777" w:rsidR="00482C09" w:rsidRPr="00542FD2" w:rsidRDefault="00482C09" w:rsidP="00B32E9E">
            <w:pPr>
              <w:pStyle w:val="TableTextLeft"/>
              <w:rPr>
                <w:rFonts w:eastAsia="Arial" w:cs="Arial"/>
                <w:b/>
                <w:bCs/>
              </w:rPr>
            </w:pPr>
            <w:r w:rsidRPr="00542FD2">
              <w:rPr>
                <w:rFonts w:eastAsia="Arial" w:cs="Arial"/>
                <w:b/>
                <w:bCs/>
              </w:rPr>
              <w:t xml:space="preserve">Contingent liabilities </w:t>
            </w:r>
            <w:r>
              <w:rPr>
                <w:rFonts w:eastAsia="Arial" w:cs="Arial"/>
                <w:b/>
                <w:bCs/>
              </w:rPr>
              <w:t>–</w:t>
            </w:r>
            <w:r w:rsidRPr="00542FD2">
              <w:rPr>
                <w:rFonts w:eastAsia="Arial" w:cs="Arial"/>
                <w:b/>
                <w:bCs/>
              </w:rPr>
              <w:t xml:space="preserve"> quantifiable</w:t>
            </w:r>
          </w:p>
        </w:tc>
        <w:tc>
          <w:tcPr>
            <w:tcW w:w="771" w:type="pct"/>
            <w:shd w:val="clear" w:color="auto" w:fill="E6F2FF"/>
            <w:noWrap/>
          </w:tcPr>
          <w:p w14:paraId="1492452F" w14:textId="77777777" w:rsidR="00482C09" w:rsidRPr="00542FD2" w:rsidRDefault="00482C09" w:rsidP="00B32E9E">
            <w:pPr>
              <w:pStyle w:val="TableTextRight"/>
              <w:rPr>
                <w:rFonts w:eastAsia="Arial" w:cs="Arial"/>
                <w:b/>
                <w:bCs/>
              </w:rPr>
            </w:pPr>
          </w:p>
        </w:tc>
      </w:tr>
      <w:tr w:rsidR="00482C09" w:rsidRPr="00542FD2" w14:paraId="55EA620A" w14:textId="77777777" w:rsidTr="00372A62">
        <w:trPr>
          <w:trHeight w:val="228"/>
        </w:trPr>
        <w:tc>
          <w:tcPr>
            <w:tcW w:w="4229" w:type="pct"/>
            <w:noWrap/>
          </w:tcPr>
          <w:p w14:paraId="01E01CA5" w14:textId="77777777" w:rsidR="00482C09" w:rsidRPr="00542FD2" w:rsidRDefault="00482C09" w:rsidP="00B32E9E">
            <w:pPr>
              <w:pStyle w:val="TableTextLeft-Indent"/>
            </w:pPr>
            <w:r w:rsidRPr="00542FD2">
              <w:t>Australian Government contribution to the East West Link project</w:t>
            </w:r>
          </w:p>
        </w:tc>
        <w:tc>
          <w:tcPr>
            <w:tcW w:w="771" w:type="pct"/>
            <w:noWrap/>
          </w:tcPr>
          <w:p w14:paraId="0DB78EB5" w14:textId="4D6FE273" w:rsidR="00482C09" w:rsidRPr="00542FD2" w:rsidRDefault="006672A3" w:rsidP="00B32E9E">
            <w:pPr>
              <w:pStyle w:val="TableTextRight"/>
            </w:pPr>
            <w:r>
              <w:t>Removed</w:t>
            </w:r>
          </w:p>
        </w:tc>
      </w:tr>
      <w:tr w:rsidR="00482C09" w:rsidRPr="00542FD2" w14:paraId="276B4AB9" w14:textId="77777777" w:rsidTr="00372A62">
        <w:trPr>
          <w:trHeight w:val="228"/>
        </w:trPr>
        <w:tc>
          <w:tcPr>
            <w:tcW w:w="4229" w:type="pct"/>
            <w:noWrap/>
          </w:tcPr>
          <w:p w14:paraId="1BBFF187" w14:textId="77777777" w:rsidR="00482C09" w:rsidRPr="00542FD2" w:rsidRDefault="00482C09" w:rsidP="00B32E9E">
            <w:pPr>
              <w:pStyle w:val="TableTextLeft-Indent"/>
            </w:pPr>
            <w:r w:rsidRPr="00902D71">
              <w:t>Australian Government contribution to the extension of the Roe Highway</w:t>
            </w:r>
            <w:r>
              <w:t xml:space="preserve"> </w:t>
            </w:r>
          </w:p>
        </w:tc>
        <w:tc>
          <w:tcPr>
            <w:tcW w:w="771" w:type="pct"/>
            <w:noWrap/>
          </w:tcPr>
          <w:p w14:paraId="2DA17DFE" w14:textId="4D3ADEBF" w:rsidR="00482C09" w:rsidRPr="00542FD2" w:rsidRDefault="006672A3" w:rsidP="00B32E9E">
            <w:pPr>
              <w:pStyle w:val="TableTextRight"/>
            </w:pPr>
            <w:r>
              <w:t>Removed</w:t>
            </w:r>
          </w:p>
        </w:tc>
      </w:tr>
      <w:tr w:rsidR="00482C09" w:rsidRPr="00542FD2" w14:paraId="5FB86C75" w14:textId="77777777" w:rsidTr="00372A62">
        <w:trPr>
          <w:trHeight w:val="228"/>
        </w:trPr>
        <w:tc>
          <w:tcPr>
            <w:tcW w:w="4229" w:type="pct"/>
            <w:shd w:val="clear" w:color="auto" w:fill="E6F2FF"/>
            <w:noWrap/>
          </w:tcPr>
          <w:p w14:paraId="5A1E5FB1" w14:textId="77777777" w:rsidR="00482C09" w:rsidRPr="00542FD2" w:rsidRDefault="00482C09" w:rsidP="00B76BD9">
            <w:pPr>
              <w:pStyle w:val="TableColumnHeadingLeft"/>
            </w:pPr>
            <w:r w:rsidRPr="00542FD2">
              <w:t>Prime Minister and Cabinet</w:t>
            </w:r>
          </w:p>
        </w:tc>
        <w:tc>
          <w:tcPr>
            <w:tcW w:w="771" w:type="pct"/>
            <w:shd w:val="clear" w:color="auto" w:fill="E6F2FF"/>
            <w:noWrap/>
          </w:tcPr>
          <w:p w14:paraId="5A49E3E3" w14:textId="77777777" w:rsidR="00482C09" w:rsidRPr="00542FD2" w:rsidRDefault="00482C09" w:rsidP="00B76BD9">
            <w:pPr>
              <w:pStyle w:val="TableColumnHeadingRight"/>
            </w:pPr>
            <w:r w:rsidRPr="00542FD2">
              <w:t>Status</w:t>
            </w:r>
          </w:p>
        </w:tc>
      </w:tr>
      <w:tr w:rsidR="00482C09" w:rsidRPr="00542FD2" w14:paraId="29D2A4C8" w14:textId="77777777" w:rsidTr="00372A62">
        <w:trPr>
          <w:trHeight w:val="228"/>
        </w:trPr>
        <w:tc>
          <w:tcPr>
            <w:tcW w:w="4229" w:type="pct"/>
            <w:shd w:val="clear" w:color="auto" w:fill="E6F2FF"/>
            <w:noWrap/>
          </w:tcPr>
          <w:p w14:paraId="41259B0C" w14:textId="77777777" w:rsidR="00482C09" w:rsidRPr="00542FD2" w:rsidRDefault="00482C09" w:rsidP="00B32E9E">
            <w:pPr>
              <w:pStyle w:val="TableTextLeft"/>
              <w:rPr>
                <w:rFonts w:eastAsia="Calibri" w:cs="Arial"/>
                <w:b/>
                <w:bCs/>
              </w:rPr>
            </w:pPr>
            <w:r w:rsidRPr="00542FD2">
              <w:rPr>
                <w:rFonts w:eastAsia="Arial" w:cs="Arial"/>
                <w:b/>
                <w:bCs/>
              </w:rPr>
              <w:t>Contingent liabilit</w:t>
            </w:r>
            <w:r>
              <w:rPr>
                <w:rFonts w:eastAsia="Arial" w:cs="Arial"/>
                <w:b/>
                <w:bCs/>
              </w:rPr>
              <w:t>ies –</w:t>
            </w:r>
            <w:r w:rsidRPr="00542FD2">
              <w:rPr>
                <w:rFonts w:eastAsia="Arial" w:cs="Arial"/>
                <w:b/>
                <w:bCs/>
              </w:rPr>
              <w:t xml:space="preserve"> unquantifiable</w:t>
            </w:r>
          </w:p>
        </w:tc>
        <w:tc>
          <w:tcPr>
            <w:tcW w:w="771" w:type="pct"/>
            <w:shd w:val="clear" w:color="auto" w:fill="E6F2FF"/>
            <w:noWrap/>
          </w:tcPr>
          <w:p w14:paraId="5AB9ED54" w14:textId="77777777" w:rsidR="00482C09" w:rsidRPr="00542FD2" w:rsidRDefault="00482C09" w:rsidP="00B32E9E">
            <w:pPr>
              <w:pStyle w:val="TableTextRight"/>
              <w:rPr>
                <w:b/>
                <w:bCs/>
              </w:rPr>
            </w:pPr>
          </w:p>
        </w:tc>
      </w:tr>
      <w:tr w:rsidR="00482C09" w:rsidRPr="00542FD2" w14:paraId="0DE0C41D" w14:textId="77777777" w:rsidTr="00372A62">
        <w:trPr>
          <w:trHeight w:val="228"/>
        </w:trPr>
        <w:tc>
          <w:tcPr>
            <w:tcW w:w="4229" w:type="pct"/>
            <w:shd w:val="clear" w:color="auto" w:fill="FFFFFF" w:themeFill="background1"/>
            <w:noWrap/>
          </w:tcPr>
          <w:p w14:paraId="5181C0BA" w14:textId="77777777" w:rsidR="00482C09" w:rsidRPr="00542FD2" w:rsidRDefault="00482C09" w:rsidP="00B32E9E">
            <w:pPr>
              <w:pStyle w:val="TableTextLeft-Indent"/>
            </w:pPr>
            <w:r w:rsidRPr="00542FD2">
              <w:rPr>
                <w:i/>
              </w:rPr>
              <w:t>McDonald v Commonwealth</w:t>
            </w:r>
            <w:r w:rsidRPr="00542FD2">
              <w:t xml:space="preserve"> (Stolen Wages Class Action)</w:t>
            </w:r>
          </w:p>
        </w:tc>
        <w:tc>
          <w:tcPr>
            <w:tcW w:w="771" w:type="pct"/>
            <w:shd w:val="clear" w:color="auto" w:fill="FFFFFF" w:themeFill="background1"/>
            <w:noWrap/>
          </w:tcPr>
          <w:p w14:paraId="79CB78A8" w14:textId="77777777" w:rsidR="00482C09" w:rsidRPr="00542FD2" w:rsidRDefault="00482C09" w:rsidP="00B32E9E">
            <w:pPr>
              <w:pStyle w:val="TableTextRight"/>
            </w:pPr>
            <w:r>
              <w:t>Unchanged</w:t>
            </w:r>
          </w:p>
        </w:tc>
      </w:tr>
      <w:tr w:rsidR="00482C09" w:rsidRPr="00542FD2" w14:paraId="64A342BB" w14:textId="77777777" w:rsidTr="00372A62">
        <w:trPr>
          <w:trHeight w:val="228"/>
        </w:trPr>
        <w:tc>
          <w:tcPr>
            <w:tcW w:w="4229" w:type="pct"/>
            <w:noWrap/>
          </w:tcPr>
          <w:p w14:paraId="02D0426A" w14:textId="77777777" w:rsidR="00482C09" w:rsidRDefault="00482C09" w:rsidP="00B32E9E">
            <w:pPr>
              <w:pStyle w:val="TableTextLeft-Indent"/>
              <w:rPr>
                <w:i/>
              </w:rPr>
            </w:pPr>
            <w:r w:rsidRPr="00542FD2">
              <w:t>Northern Territory Stolen Generations Class Action</w:t>
            </w:r>
          </w:p>
        </w:tc>
        <w:tc>
          <w:tcPr>
            <w:tcW w:w="771" w:type="pct"/>
            <w:noWrap/>
          </w:tcPr>
          <w:p w14:paraId="0A9080A0" w14:textId="2E363BB0" w:rsidR="00482C09" w:rsidRPr="00542FD2" w:rsidDel="005573C6" w:rsidRDefault="006672A3" w:rsidP="00B32E9E">
            <w:pPr>
              <w:pStyle w:val="TableTextRight"/>
            </w:pPr>
            <w:r>
              <w:t>Removed</w:t>
            </w:r>
          </w:p>
        </w:tc>
      </w:tr>
      <w:tr w:rsidR="006672A3" w:rsidRPr="00542FD2" w14:paraId="5A93E413" w14:textId="77777777" w:rsidTr="00372A62">
        <w:trPr>
          <w:trHeight w:val="228"/>
        </w:trPr>
        <w:tc>
          <w:tcPr>
            <w:tcW w:w="4229" w:type="pct"/>
            <w:noWrap/>
          </w:tcPr>
          <w:p w14:paraId="770EE6C5" w14:textId="7D3F69AB" w:rsidR="006672A3" w:rsidRPr="00542FD2" w:rsidRDefault="006672A3" w:rsidP="00364142">
            <w:pPr>
              <w:pStyle w:val="TableTextLeft-Indent"/>
            </w:pPr>
            <w:r w:rsidRPr="006672A3">
              <w:t xml:space="preserve">Wreck Bay Aboriginal Community Council – </w:t>
            </w:r>
            <w:r w:rsidR="009E11D6">
              <w:t>h</w:t>
            </w:r>
            <w:r w:rsidRPr="006672A3">
              <w:t xml:space="preserve">ousing </w:t>
            </w:r>
            <w:r w:rsidR="009E11D6">
              <w:t>l</w:t>
            </w:r>
            <w:r w:rsidRPr="006672A3">
              <w:t>iability in Wreck Bay Village, Jervis Bay Territory</w:t>
            </w:r>
          </w:p>
        </w:tc>
        <w:tc>
          <w:tcPr>
            <w:tcW w:w="771" w:type="pct"/>
            <w:noWrap/>
          </w:tcPr>
          <w:p w14:paraId="11B7FDE5" w14:textId="4C66E67F" w:rsidR="006672A3" w:rsidRDefault="006672A3" w:rsidP="00B32E9E">
            <w:pPr>
              <w:pStyle w:val="TableTextRight"/>
            </w:pPr>
            <w:r>
              <w:t>New</w:t>
            </w:r>
          </w:p>
        </w:tc>
      </w:tr>
      <w:tr w:rsidR="00482C09" w:rsidRPr="00542FD2" w14:paraId="69A2E408" w14:textId="77777777" w:rsidTr="00372A62">
        <w:trPr>
          <w:trHeight w:val="228"/>
        </w:trPr>
        <w:tc>
          <w:tcPr>
            <w:tcW w:w="4229" w:type="pct"/>
            <w:shd w:val="clear" w:color="auto" w:fill="E6F2FF"/>
            <w:noWrap/>
          </w:tcPr>
          <w:p w14:paraId="6643F124" w14:textId="77777777" w:rsidR="00482C09" w:rsidRPr="00542FD2" w:rsidRDefault="00482C09" w:rsidP="00B32E9E">
            <w:pPr>
              <w:pStyle w:val="TableTextLeft"/>
              <w:rPr>
                <w:rFonts w:eastAsia="Calibri" w:cs="Arial"/>
                <w:b/>
                <w:bCs/>
              </w:rPr>
            </w:pPr>
            <w:r w:rsidRPr="00542FD2">
              <w:rPr>
                <w:rFonts w:eastAsia="Arial" w:cs="Arial"/>
                <w:b/>
                <w:bCs/>
              </w:rPr>
              <w:t xml:space="preserve">Contingent liability </w:t>
            </w:r>
            <w:r>
              <w:rPr>
                <w:rFonts w:eastAsia="Arial" w:cs="Arial"/>
                <w:b/>
                <w:bCs/>
              </w:rPr>
              <w:t>–</w:t>
            </w:r>
            <w:r w:rsidRPr="00542FD2">
              <w:rPr>
                <w:rFonts w:eastAsia="Arial" w:cs="Arial"/>
                <w:b/>
                <w:bCs/>
              </w:rPr>
              <w:t xml:space="preserve"> quantifiable</w:t>
            </w:r>
          </w:p>
        </w:tc>
        <w:tc>
          <w:tcPr>
            <w:tcW w:w="771" w:type="pct"/>
            <w:shd w:val="clear" w:color="auto" w:fill="E6F2FF"/>
            <w:noWrap/>
          </w:tcPr>
          <w:p w14:paraId="5786CE3D" w14:textId="77777777" w:rsidR="00482C09" w:rsidRPr="00542FD2" w:rsidRDefault="00482C09" w:rsidP="00B32E9E">
            <w:pPr>
              <w:pStyle w:val="TableTextRight"/>
              <w:rPr>
                <w:b/>
                <w:bCs/>
              </w:rPr>
            </w:pPr>
          </w:p>
        </w:tc>
      </w:tr>
      <w:tr w:rsidR="00482C09" w:rsidRPr="00542FD2" w14:paraId="19C66AFF" w14:textId="77777777" w:rsidTr="00372A62">
        <w:trPr>
          <w:trHeight w:val="228"/>
        </w:trPr>
        <w:tc>
          <w:tcPr>
            <w:tcW w:w="4229" w:type="pct"/>
            <w:noWrap/>
          </w:tcPr>
          <w:p w14:paraId="2912F9FF" w14:textId="77777777" w:rsidR="00482C09" w:rsidRPr="00542FD2" w:rsidRDefault="00482C09" w:rsidP="00B32E9E">
            <w:pPr>
              <w:pStyle w:val="TableTextLeft-Indent"/>
            </w:pPr>
            <w:r w:rsidRPr="00542FD2">
              <w:t xml:space="preserve">Indigenous Land and Sea Corporation </w:t>
            </w:r>
            <w:r>
              <w:t>–</w:t>
            </w:r>
            <w:r w:rsidRPr="00542FD2">
              <w:t xml:space="preserve"> Voyages Indigenous Tourism Australia</w:t>
            </w:r>
          </w:p>
        </w:tc>
        <w:tc>
          <w:tcPr>
            <w:tcW w:w="771" w:type="pct"/>
            <w:noWrap/>
          </w:tcPr>
          <w:p w14:paraId="580D8579" w14:textId="2ABD74FE" w:rsidR="00482C09" w:rsidRPr="00542FD2" w:rsidRDefault="006672A3" w:rsidP="00B32E9E">
            <w:pPr>
              <w:pStyle w:val="TableTextRight"/>
            </w:pPr>
            <w:r>
              <w:t>Modified</w:t>
            </w:r>
          </w:p>
        </w:tc>
      </w:tr>
      <w:tr w:rsidR="00482C09" w:rsidRPr="00542FD2" w14:paraId="50525D4C" w14:textId="77777777" w:rsidTr="00372A62">
        <w:trPr>
          <w:trHeight w:val="228"/>
        </w:trPr>
        <w:tc>
          <w:tcPr>
            <w:tcW w:w="4229" w:type="pct"/>
            <w:shd w:val="clear" w:color="auto" w:fill="E6F2FF"/>
            <w:noWrap/>
          </w:tcPr>
          <w:p w14:paraId="6C036BA9" w14:textId="77777777" w:rsidR="00482C09" w:rsidRPr="00542FD2" w:rsidRDefault="00482C09" w:rsidP="00B76BD9">
            <w:pPr>
              <w:pStyle w:val="TableColumnHeadingLeft"/>
            </w:pPr>
            <w:r w:rsidRPr="00542FD2">
              <w:t>Social Services</w:t>
            </w:r>
          </w:p>
        </w:tc>
        <w:tc>
          <w:tcPr>
            <w:tcW w:w="771" w:type="pct"/>
            <w:shd w:val="clear" w:color="auto" w:fill="E6F2FF"/>
            <w:noWrap/>
          </w:tcPr>
          <w:p w14:paraId="5A4626FB" w14:textId="77777777" w:rsidR="00482C09" w:rsidRPr="00542FD2" w:rsidRDefault="00482C09" w:rsidP="00B76BD9">
            <w:pPr>
              <w:pStyle w:val="TableColumnHeadingRight"/>
            </w:pPr>
            <w:r w:rsidRPr="00542FD2">
              <w:t>Status</w:t>
            </w:r>
          </w:p>
        </w:tc>
      </w:tr>
      <w:tr w:rsidR="00482C09" w:rsidRPr="00542FD2" w14:paraId="063CC66B" w14:textId="77777777" w:rsidTr="00372A62">
        <w:trPr>
          <w:trHeight w:val="228"/>
        </w:trPr>
        <w:tc>
          <w:tcPr>
            <w:tcW w:w="4229" w:type="pct"/>
            <w:shd w:val="clear" w:color="auto" w:fill="E6F2FF"/>
            <w:noWrap/>
          </w:tcPr>
          <w:p w14:paraId="02D21EF4" w14:textId="5CA92C38" w:rsidR="00482C09" w:rsidRPr="00542FD2" w:rsidRDefault="00482C09" w:rsidP="00B32E9E">
            <w:pPr>
              <w:pStyle w:val="TableTextLeft"/>
              <w:rPr>
                <w:rFonts w:eastAsia="Calibri" w:cs="Arial"/>
                <w:b/>
                <w:bCs/>
              </w:rPr>
            </w:pPr>
            <w:r w:rsidRPr="00542FD2">
              <w:rPr>
                <w:rFonts w:eastAsia="Arial" w:cs="Arial"/>
                <w:b/>
                <w:bCs/>
              </w:rPr>
              <w:t>Fiscal Risk</w:t>
            </w:r>
            <w:r w:rsidR="000605FE">
              <w:rPr>
                <w:rFonts w:eastAsia="Arial" w:cs="Arial"/>
                <w:b/>
                <w:bCs/>
              </w:rPr>
              <w:t>s</w:t>
            </w:r>
          </w:p>
        </w:tc>
        <w:tc>
          <w:tcPr>
            <w:tcW w:w="771" w:type="pct"/>
            <w:shd w:val="clear" w:color="auto" w:fill="E6F2FF"/>
            <w:noWrap/>
          </w:tcPr>
          <w:p w14:paraId="51FA3129" w14:textId="77777777" w:rsidR="00482C09" w:rsidRPr="00542FD2" w:rsidRDefault="00482C09" w:rsidP="00B32E9E">
            <w:pPr>
              <w:pStyle w:val="TableTextRight"/>
              <w:rPr>
                <w:b/>
                <w:bCs/>
              </w:rPr>
            </w:pPr>
          </w:p>
        </w:tc>
      </w:tr>
      <w:tr w:rsidR="00482C09" w:rsidRPr="00542FD2" w:rsidDel="00E872FE" w14:paraId="04C2D450" w14:textId="77777777" w:rsidTr="00372A62">
        <w:trPr>
          <w:trHeight w:val="228"/>
        </w:trPr>
        <w:tc>
          <w:tcPr>
            <w:tcW w:w="4229" w:type="pct"/>
            <w:shd w:val="clear" w:color="auto" w:fill="auto"/>
            <w:noWrap/>
          </w:tcPr>
          <w:p w14:paraId="6494BD27" w14:textId="0D41262D" w:rsidR="00482C09" w:rsidRPr="00542FD2" w:rsidRDefault="00482C09" w:rsidP="00302CE9">
            <w:pPr>
              <w:pStyle w:val="TableTextLeft-Indent"/>
            </w:pPr>
            <w:r w:rsidRPr="00542FD2">
              <w:t>COVID</w:t>
            </w:r>
            <w:r w:rsidR="00166CB5">
              <w:noBreakHyphen/>
            </w:r>
            <w:r w:rsidRPr="00542FD2">
              <w:t xml:space="preserve">19 </w:t>
            </w:r>
            <w:r w:rsidR="006672A3">
              <w:t xml:space="preserve">and </w:t>
            </w:r>
            <w:r w:rsidR="00302CE9">
              <w:t>d</w:t>
            </w:r>
            <w:r w:rsidR="006672A3">
              <w:t xml:space="preserve">isaster </w:t>
            </w:r>
            <w:r w:rsidR="00302CE9">
              <w:t>s</w:t>
            </w:r>
            <w:r w:rsidRPr="00542FD2">
              <w:t xml:space="preserve">ocial </w:t>
            </w:r>
            <w:r w:rsidR="00302CE9">
              <w:t>w</w:t>
            </w:r>
            <w:r w:rsidRPr="00542FD2">
              <w:t xml:space="preserve">elfare </w:t>
            </w:r>
            <w:r w:rsidR="00302CE9">
              <w:t>d</w:t>
            </w:r>
            <w:r w:rsidRPr="00542FD2">
              <w:t xml:space="preserve">ebt </w:t>
            </w:r>
            <w:r w:rsidR="00302CE9">
              <w:t>p</w:t>
            </w:r>
            <w:r w:rsidRPr="00542FD2">
              <w:t xml:space="preserve">ause for </w:t>
            </w:r>
            <w:r w:rsidR="00302CE9">
              <w:t>s</w:t>
            </w:r>
            <w:r w:rsidR="006672A3">
              <w:t>pecified</w:t>
            </w:r>
            <w:r w:rsidRPr="00542FD2">
              <w:t xml:space="preserve"> </w:t>
            </w:r>
            <w:r w:rsidR="00302CE9">
              <w:t>a</w:t>
            </w:r>
            <w:r w:rsidRPr="00542FD2">
              <w:t xml:space="preserve">reas </w:t>
            </w:r>
          </w:p>
        </w:tc>
        <w:tc>
          <w:tcPr>
            <w:tcW w:w="771" w:type="pct"/>
            <w:shd w:val="clear" w:color="auto" w:fill="auto"/>
            <w:noWrap/>
          </w:tcPr>
          <w:p w14:paraId="3929698B" w14:textId="3E6AEBDF" w:rsidR="00482C09" w:rsidRPr="00D556B6" w:rsidRDefault="006672A3" w:rsidP="00B32E9E">
            <w:pPr>
              <w:pStyle w:val="TableTextRight"/>
              <w:rPr>
                <w:rFonts w:eastAsia="Calibri"/>
              </w:rPr>
            </w:pPr>
            <w:r>
              <w:t>Modified</w:t>
            </w:r>
          </w:p>
        </w:tc>
      </w:tr>
      <w:tr w:rsidR="002957C9" w:rsidRPr="00542FD2" w:rsidDel="00E872FE" w14:paraId="6810627A" w14:textId="77777777" w:rsidTr="00372A62">
        <w:trPr>
          <w:trHeight w:val="228"/>
        </w:trPr>
        <w:tc>
          <w:tcPr>
            <w:tcW w:w="4229" w:type="pct"/>
            <w:shd w:val="clear" w:color="auto" w:fill="auto"/>
            <w:noWrap/>
          </w:tcPr>
          <w:p w14:paraId="7C005744" w14:textId="5AF084F7" w:rsidR="002957C9" w:rsidRPr="00542FD2" w:rsidRDefault="002957C9" w:rsidP="00B32E9E">
            <w:pPr>
              <w:pStyle w:val="TableTextLeft-Indent"/>
            </w:pPr>
            <w:r>
              <w:t>National Disability Insurance Scheme</w:t>
            </w:r>
          </w:p>
        </w:tc>
        <w:tc>
          <w:tcPr>
            <w:tcW w:w="771" w:type="pct"/>
            <w:shd w:val="clear" w:color="auto" w:fill="auto"/>
            <w:noWrap/>
          </w:tcPr>
          <w:p w14:paraId="3420C41D" w14:textId="7246BA80" w:rsidR="002957C9" w:rsidRDefault="002957C9" w:rsidP="00B32E9E">
            <w:pPr>
              <w:pStyle w:val="TableTextRight"/>
            </w:pPr>
            <w:r>
              <w:t>New</w:t>
            </w:r>
          </w:p>
        </w:tc>
      </w:tr>
      <w:tr w:rsidR="00482C09" w:rsidRPr="00542FD2" w14:paraId="05D89EEB" w14:textId="77777777" w:rsidTr="00372A62">
        <w:trPr>
          <w:trHeight w:val="228"/>
        </w:trPr>
        <w:tc>
          <w:tcPr>
            <w:tcW w:w="4229" w:type="pct"/>
            <w:shd w:val="clear" w:color="auto" w:fill="E6F2FF"/>
            <w:noWrap/>
          </w:tcPr>
          <w:p w14:paraId="4157BA3C" w14:textId="77777777" w:rsidR="00482C09" w:rsidRPr="00542FD2" w:rsidRDefault="00482C09" w:rsidP="00B32E9E">
            <w:pPr>
              <w:pStyle w:val="TableTextLeft"/>
              <w:rPr>
                <w:rFonts w:eastAsia="Arial" w:cs="Arial"/>
                <w:b/>
                <w:bCs/>
              </w:rPr>
            </w:pPr>
            <w:r w:rsidRPr="00542FD2">
              <w:rPr>
                <w:rFonts w:eastAsia="Arial" w:cs="Arial"/>
                <w:b/>
                <w:bCs/>
              </w:rPr>
              <w:t xml:space="preserve">Contingent asset </w:t>
            </w:r>
            <w:r>
              <w:rPr>
                <w:rFonts w:eastAsia="Arial" w:cs="Arial"/>
                <w:b/>
                <w:bCs/>
              </w:rPr>
              <w:t>–</w:t>
            </w:r>
            <w:r w:rsidRPr="00542FD2">
              <w:rPr>
                <w:rFonts w:eastAsia="Arial" w:cs="Arial"/>
                <w:b/>
                <w:bCs/>
              </w:rPr>
              <w:t xml:space="preserve"> quantifiable</w:t>
            </w:r>
          </w:p>
        </w:tc>
        <w:tc>
          <w:tcPr>
            <w:tcW w:w="771" w:type="pct"/>
            <w:shd w:val="clear" w:color="auto" w:fill="E6F2FF"/>
            <w:noWrap/>
          </w:tcPr>
          <w:p w14:paraId="5D9059F9" w14:textId="77777777" w:rsidR="00482C09" w:rsidRPr="00542FD2" w:rsidRDefault="00482C09" w:rsidP="00B32E9E">
            <w:pPr>
              <w:pStyle w:val="TableTextRight"/>
              <w:rPr>
                <w:b/>
                <w:bCs/>
              </w:rPr>
            </w:pPr>
          </w:p>
        </w:tc>
      </w:tr>
      <w:tr w:rsidR="00482C09" w:rsidRPr="00542FD2" w14:paraId="024B4DA8" w14:textId="77777777" w:rsidTr="00372A62">
        <w:trPr>
          <w:trHeight w:val="228"/>
        </w:trPr>
        <w:tc>
          <w:tcPr>
            <w:tcW w:w="4229" w:type="pct"/>
            <w:shd w:val="clear" w:color="auto" w:fill="FFFFFF" w:themeFill="background1"/>
            <w:noWrap/>
          </w:tcPr>
          <w:p w14:paraId="625561B4" w14:textId="77777777" w:rsidR="00482C09" w:rsidRPr="00542FD2" w:rsidRDefault="00482C09" w:rsidP="00B32E9E">
            <w:pPr>
              <w:pStyle w:val="TableTextLeft-Indent"/>
              <w:rPr>
                <w:rFonts w:eastAsia="Arial" w:cs="Arial"/>
                <w:b/>
                <w:bCs/>
              </w:rPr>
            </w:pPr>
            <w:r w:rsidRPr="00542FD2">
              <w:t>National Redress Scheme</w:t>
            </w:r>
          </w:p>
        </w:tc>
        <w:tc>
          <w:tcPr>
            <w:tcW w:w="771" w:type="pct"/>
            <w:shd w:val="clear" w:color="auto" w:fill="FFFFFF" w:themeFill="background1"/>
            <w:noWrap/>
          </w:tcPr>
          <w:p w14:paraId="00922969" w14:textId="69C00B10" w:rsidR="00482C09" w:rsidRPr="00542FD2" w:rsidRDefault="006672A3" w:rsidP="00B32E9E">
            <w:pPr>
              <w:pStyle w:val="TableTextRight"/>
              <w:rPr>
                <w:bCs/>
              </w:rPr>
            </w:pPr>
            <w:r>
              <w:t>Modified</w:t>
            </w:r>
          </w:p>
        </w:tc>
      </w:tr>
      <w:tr w:rsidR="00482C09" w:rsidRPr="00542FD2" w14:paraId="3DCF1CFF" w14:textId="77777777" w:rsidTr="00372A62">
        <w:trPr>
          <w:trHeight w:val="228"/>
        </w:trPr>
        <w:tc>
          <w:tcPr>
            <w:tcW w:w="4229" w:type="pct"/>
            <w:shd w:val="clear" w:color="auto" w:fill="E6F2FF"/>
            <w:noWrap/>
          </w:tcPr>
          <w:p w14:paraId="1DEED577" w14:textId="77777777" w:rsidR="00482C09" w:rsidRPr="00542FD2" w:rsidRDefault="00482C09" w:rsidP="00A50A3E">
            <w:pPr>
              <w:pStyle w:val="TableColumnHeadingLeft"/>
            </w:pPr>
            <w:r w:rsidRPr="00542FD2">
              <w:t>Treasury</w:t>
            </w:r>
          </w:p>
        </w:tc>
        <w:tc>
          <w:tcPr>
            <w:tcW w:w="771" w:type="pct"/>
            <w:shd w:val="clear" w:color="auto" w:fill="E6F2FF"/>
            <w:noWrap/>
          </w:tcPr>
          <w:p w14:paraId="6E7FF461" w14:textId="77777777" w:rsidR="00482C09" w:rsidRPr="00542FD2" w:rsidRDefault="00482C09" w:rsidP="00B76BD9">
            <w:pPr>
              <w:pStyle w:val="TableColumnHeadingRight"/>
            </w:pPr>
            <w:r w:rsidRPr="00542FD2">
              <w:t>Status</w:t>
            </w:r>
          </w:p>
        </w:tc>
      </w:tr>
      <w:tr w:rsidR="00482C09" w:rsidRPr="00A50A3E" w14:paraId="4A10D73F" w14:textId="77777777" w:rsidTr="00372A62">
        <w:trPr>
          <w:trHeight w:val="228"/>
        </w:trPr>
        <w:tc>
          <w:tcPr>
            <w:tcW w:w="4229" w:type="pct"/>
            <w:shd w:val="clear" w:color="auto" w:fill="E6F2FF"/>
            <w:noWrap/>
          </w:tcPr>
          <w:p w14:paraId="4D982626" w14:textId="77777777" w:rsidR="00482C09" w:rsidRPr="00A50A3E" w:rsidRDefault="00482C09" w:rsidP="00A50A3E">
            <w:pPr>
              <w:pStyle w:val="TableTextLeft"/>
              <w:rPr>
                <w:b/>
                <w:bCs/>
              </w:rPr>
            </w:pPr>
            <w:r w:rsidRPr="00A50A3E">
              <w:rPr>
                <w:rFonts w:eastAsia="Arial"/>
                <w:b/>
                <w:bCs/>
              </w:rPr>
              <w:t xml:space="preserve">Significant but remote contingencies </w:t>
            </w:r>
          </w:p>
        </w:tc>
        <w:tc>
          <w:tcPr>
            <w:tcW w:w="771" w:type="pct"/>
            <w:shd w:val="clear" w:color="auto" w:fill="E6F2FF"/>
            <w:noWrap/>
          </w:tcPr>
          <w:p w14:paraId="60FC4C88" w14:textId="77777777" w:rsidR="00482C09" w:rsidRPr="00A50A3E" w:rsidRDefault="00482C09" w:rsidP="00A50A3E">
            <w:pPr>
              <w:pStyle w:val="TableTextLeft"/>
              <w:rPr>
                <w:b/>
                <w:bCs/>
              </w:rPr>
            </w:pPr>
          </w:p>
        </w:tc>
      </w:tr>
      <w:tr w:rsidR="00482C09" w:rsidRPr="00542FD2" w14:paraId="4D97A7D5" w14:textId="77777777" w:rsidTr="00372A62">
        <w:trPr>
          <w:trHeight w:val="228"/>
        </w:trPr>
        <w:tc>
          <w:tcPr>
            <w:tcW w:w="4229" w:type="pct"/>
            <w:noWrap/>
          </w:tcPr>
          <w:p w14:paraId="031E5D90" w14:textId="77777777" w:rsidR="00482C09" w:rsidRPr="00542FD2" w:rsidRDefault="00482C09" w:rsidP="00B32E9E">
            <w:pPr>
              <w:pStyle w:val="TableTextLeft-Indent"/>
            </w:pPr>
            <w:r w:rsidRPr="00542FD2">
              <w:t>Asbestos Injuries Compensation Fund</w:t>
            </w:r>
          </w:p>
        </w:tc>
        <w:tc>
          <w:tcPr>
            <w:tcW w:w="771" w:type="pct"/>
            <w:noWrap/>
          </w:tcPr>
          <w:p w14:paraId="3EF81057" w14:textId="77777777" w:rsidR="00482C09" w:rsidRPr="00542FD2" w:rsidRDefault="00482C09" w:rsidP="00B32E9E">
            <w:pPr>
              <w:pStyle w:val="TableTextRight"/>
            </w:pPr>
            <w:r w:rsidRPr="00542FD2">
              <w:t>Unchanged</w:t>
            </w:r>
          </w:p>
        </w:tc>
      </w:tr>
      <w:tr w:rsidR="006647AA" w:rsidRPr="00542FD2" w14:paraId="5C8739D4" w14:textId="77777777" w:rsidTr="00372A62">
        <w:trPr>
          <w:trHeight w:val="228"/>
        </w:trPr>
        <w:tc>
          <w:tcPr>
            <w:tcW w:w="4229" w:type="pct"/>
            <w:noWrap/>
          </w:tcPr>
          <w:p w14:paraId="4E0E7922" w14:textId="77777777" w:rsidR="006647AA" w:rsidRPr="00542FD2" w:rsidRDefault="006647AA" w:rsidP="006647AA">
            <w:pPr>
              <w:pStyle w:val="TableTextLeft-Indent"/>
            </w:pPr>
            <w:r w:rsidRPr="00542FD2">
              <w:t>Financial Claims Scheme</w:t>
            </w:r>
          </w:p>
        </w:tc>
        <w:tc>
          <w:tcPr>
            <w:tcW w:w="771" w:type="pct"/>
            <w:noWrap/>
          </w:tcPr>
          <w:p w14:paraId="1C49F6A1" w14:textId="0576BA5D" w:rsidR="006647AA" w:rsidRPr="00542FD2" w:rsidRDefault="006672A3" w:rsidP="006647AA">
            <w:pPr>
              <w:pStyle w:val="TableTextRight"/>
            </w:pPr>
            <w:r>
              <w:t>Modified</w:t>
            </w:r>
          </w:p>
        </w:tc>
      </w:tr>
      <w:tr w:rsidR="006647AA" w:rsidRPr="00542FD2" w14:paraId="60BC12B7" w14:textId="77777777" w:rsidTr="00372A62">
        <w:trPr>
          <w:trHeight w:val="228"/>
        </w:trPr>
        <w:tc>
          <w:tcPr>
            <w:tcW w:w="4229" w:type="pct"/>
            <w:noWrap/>
          </w:tcPr>
          <w:p w14:paraId="4AC274D3" w14:textId="77777777" w:rsidR="006647AA" w:rsidRPr="00542FD2" w:rsidRDefault="006647AA" w:rsidP="006647AA">
            <w:pPr>
              <w:pStyle w:val="TableTextLeft-Indent"/>
            </w:pPr>
            <w:r w:rsidRPr="00542FD2">
              <w:t>Guarantee for the National Housing Finance and Investment Corporation</w:t>
            </w:r>
          </w:p>
        </w:tc>
        <w:tc>
          <w:tcPr>
            <w:tcW w:w="771" w:type="pct"/>
            <w:noWrap/>
          </w:tcPr>
          <w:p w14:paraId="21089154" w14:textId="3132EF86" w:rsidR="006647AA" w:rsidRPr="00542FD2" w:rsidRDefault="006672A3" w:rsidP="006647AA">
            <w:pPr>
              <w:pStyle w:val="TableTextRight"/>
            </w:pPr>
            <w:r>
              <w:t>Modified</w:t>
            </w:r>
          </w:p>
        </w:tc>
      </w:tr>
      <w:tr w:rsidR="006647AA" w:rsidRPr="00542FD2" w14:paraId="52756995" w14:textId="77777777" w:rsidTr="00372A62">
        <w:trPr>
          <w:trHeight w:val="228"/>
        </w:trPr>
        <w:tc>
          <w:tcPr>
            <w:tcW w:w="4229" w:type="pct"/>
            <w:noWrap/>
          </w:tcPr>
          <w:p w14:paraId="2A26D019" w14:textId="77777777" w:rsidR="006647AA" w:rsidRPr="00542FD2" w:rsidRDefault="006647AA" w:rsidP="006647AA">
            <w:pPr>
              <w:pStyle w:val="TableTextLeft-Indent"/>
            </w:pPr>
            <w:r w:rsidRPr="00542FD2">
              <w:t>Guarantee of state and territory borrowing</w:t>
            </w:r>
          </w:p>
        </w:tc>
        <w:tc>
          <w:tcPr>
            <w:tcW w:w="771" w:type="pct"/>
            <w:noWrap/>
          </w:tcPr>
          <w:p w14:paraId="2E0A0BDA" w14:textId="17F52EF4" w:rsidR="006647AA" w:rsidRPr="00542FD2" w:rsidRDefault="006672A3" w:rsidP="006647AA">
            <w:pPr>
              <w:pStyle w:val="TableTextRight"/>
            </w:pPr>
            <w:r>
              <w:t>Modified</w:t>
            </w:r>
          </w:p>
        </w:tc>
      </w:tr>
      <w:tr w:rsidR="006647AA" w:rsidRPr="00542FD2" w14:paraId="74D04032" w14:textId="77777777" w:rsidTr="00372A62">
        <w:trPr>
          <w:trHeight w:val="228"/>
        </w:trPr>
        <w:tc>
          <w:tcPr>
            <w:tcW w:w="4229" w:type="pct"/>
            <w:noWrap/>
          </w:tcPr>
          <w:p w14:paraId="7D606C97" w14:textId="77777777" w:rsidR="006647AA" w:rsidRPr="00542FD2" w:rsidRDefault="006647AA" w:rsidP="006647AA">
            <w:pPr>
              <w:pStyle w:val="TableTextLeft-Indent"/>
            </w:pPr>
            <w:r w:rsidRPr="00542FD2">
              <w:t xml:space="preserve">Guarantees under the </w:t>
            </w:r>
            <w:r w:rsidRPr="00542FD2">
              <w:rPr>
                <w:i/>
              </w:rPr>
              <w:t>Commonwealth Bank Sale Act 1995</w:t>
            </w:r>
          </w:p>
        </w:tc>
        <w:tc>
          <w:tcPr>
            <w:tcW w:w="771" w:type="pct"/>
            <w:noWrap/>
          </w:tcPr>
          <w:p w14:paraId="7732D988" w14:textId="06BB53C8" w:rsidR="006647AA" w:rsidRPr="00542FD2" w:rsidRDefault="006672A3" w:rsidP="006647AA">
            <w:pPr>
              <w:pStyle w:val="TableTextRight"/>
            </w:pPr>
            <w:r>
              <w:t>Modified</w:t>
            </w:r>
          </w:p>
        </w:tc>
      </w:tr>
      <w:tr w:rsidR="006647AA" w:rsidRPr="00542FD2" w14:paraId="2FED9070" w14:textId="77777777" w:rsidTr="00372A62">
        <w:trPr>
          <w:trHeight w:val="228"/>
        </w:trPr>
        <w:tc>
          <w:tcPr>
            <w:tcW w:w="4229" w:type="pct"/>
            <w:noWrap/>
          </w:tcPr>
          <w:p w14:paraId="743BBFDD" w14:textId="77777777" w:rsidR="006647AA" w:rsidRPr="00542FD2" w:rsidRDefault="006647AA" w:rsidP="006647AA">
            <w:pPr>
              <w:pStyle w:val="TableTextLeft-Indent"/>
            </w:pPr>
            <w:r w:rsidRPr="00542FD2">
              <w:t xml:space="preserve">Reserve Bank of Australia </w:t>
            </w:r>
            <w:r>
              <w:t>–</w:t>
            </w:r>
            <w:r w:rsidRPr="00542FD2">
              <w:t xml:space="preserve"> Guarantee</w:t>
            </w:r>
          </w:p>
        </w:tc>
        <w:tc>
          <w:tcPr>
            <w:tcW w:w="771" w:type="pct"/>
            <w:noWrap/>
          </w:tcPr>
          <w:p w14:paraId="333C6B4F" w14:textId="261F3A5C" w:rsidR="006647AA" w:rsidRPr="00542FD2" w:rsidRDefault="006672A3" w:rsidP="006647AA">
            <w:pPr>
              <w:pStyle w:val="TableTextRight"/>
            </w:pPr>
            <w:r>
              <w:t>Modified</w:t>
            </w:r>
          </w:p>
        </w:tc>
      </w:tr>
      <w:tr w:rsidR="00482C09" w:rsidRPr="00087626" w14:paraId="4C469BBA" w14:textId="77777777" w:rsidTr="00372A62">
        <w:trPr>
          <w:trHeight w:val="69"/>
        </w:trPr>
        <w:tc>
          <w:tcPr>
            <w:tcW w:w="4229" w:type="pct"/>
            <w:shd w:val="clear" w:color="auto" w:fill="E6F2FF"/>
            <w:noWrap/>
          </w:tcPr>
          <w:p w14:paraId="47CAF141" w14:textId="77777777" w:rsidR="00482C09" w:rsidRPr="00087626" w:rsidRDefault="00482C09" w:rsidP="00087626">
            <w:pPr>
              <w:pStyle w:val="TableTextLeft"/>
              <w:rPr>
                <w:rFonts w:eastAsia="Calibri"/>
                <w:b/>
                <w:bCs/>
              </w:rPr>
            </w:pPr>
            <w:r w:rsidRPr="00087626">
              <w:rPr>
                <w:rFonts w:eastAsia="Arial"/>
                <w:b/>
                <w:bCs/>
              </w:rPr>
              <w:t>Contingent liabilities – unquantifiable</w:t>
            </w:r>
          </w:p>
        </w:tc>
        <w:tc>
          <w:tcPr>
            <w:tcW w:w="771" w:type="pct"/>
            <w:shd w:val="clear" w:color="auto" w:fill="E6F2FF"/>
            <w:noWrap/>
          </w:tcPr>
          <w:p w14:paraId="4F9618EA" w14:textId="77777777" w:rsidR="00482C09" w:rsidRPr="00087626" w:rsidRDefault="00482C09" w:rsidP="00087626">
            <w:pPr>
              <w:pStyle w:val="TableTextLeft"/>
              <w:rPr>
                <w:b/>
                <w:bCs/>
              </w:rPr>
            </w:pPr>
          </w:p>
        </w:tc>
      </w:tr>
      <w:tr w:rsidR="00F96410" w:rsidRPr="00542FD2" w14:paraId="34AEA313" w14:textId="77777777" w:rsidTr="00372A62">
        <w:trPr>
          <w:trHeight w:val="228"/>
        </w:trPr>
        <w:tc>
          <w:tcPr>
            <w:tcW w:w="4229" w:type="pct"/>
            <w:noWrap/>
          </w:tcPr>
          <w:p w14:paraId="4739B202" w14:textId="4AC2DECB" w:rsidR="00F96410" w:rsidRPr="00542FD2" w:rsidRDefault="00F96410" w:rsidP="00F96410">
            <w:pPr>
              <w:pStyle w:val="TableTextLeft-Indent"/>
            </w:pPr>
            <w:r>
              <w:t>Compensation scheme of last resort</w:t>
            </w:r>
          </w:p>
        </w:tc>
        <w:tc>
          <w:tcPr>
            <w:tcW w:w="771" w:type="pct"/>
            <w:noWrap/>
          </w:tcPr>
          <w:p w14:paraId="0B6ECCAC" w14:textId="6BC4A451" w:rsidR="00F96410" w:rsidRDefault="00F96410" w:rsidP="00F96410">
            <w:pPr>
              <w:pStyle w:val="TableTextRight"/>
            </w:pPr>
            <w:r>
              <w:t>New</w:t>
            </w:r>
          </w:p>
        </w:tc>
      </w:tr>
      <w:tr w:rsidR="00F96410" w:rsidRPr="00542FD2" w14:paraId="2E512E94" w14:textId="77777777" w:rsidTr="00372A62">
        <w:trPr>
          <w:trHeight w:val="228"/>
        </w:trPr>
        <w:tc>
          <w:tcPr>
            <w:tcW w:w="4229" w:type="pct"/>
            <w:noWrap/>
          </w:tcPr>
          <w:p w14:paraId="4BD11CCA" w14:textId="3BAB3350" w:rsidR="00F96410" w:rsidRDefault="00F96410" w:rsidP="00F96410">
            <w:pPr>
              <w:pStyle w:val="TableTextLeft-Indent"/>
            </w:pPr>
            <w:r w:rsidRPr="00542FD2">
              <w:t xml:space="preserve">Establishment of a </w:t>
            </w:r>
            <w:r w:rsidR="006F65C2">
              <w:t>c</w:t>
            </w:r>
            <w:r w:rsidRPr="00542FD2">
              <w:t>yclone and related flooding reinsurance pool</w:t>
            </w:r>
          </w:p>
        </w:tc>
        <w:tc>
          <w:tcPr>
            <w:tcW w:w="771" w:type="pct"/>
            <w:noWrap/>
          </w:tcPr>
          <w:p w14:paraId="304A52A4" w14:textId="098DCEEC" w:rsidR="00F96410" w:rsidRPr="00542FD2" w:rsidDel="005573C6" w:rsidRDefault="00F96410" w:rsidP="00F96410">
            <w:pPr>
              <w:pStyle w:val="TableTextRight"/>
              <w:rPr>
                <w:rFonts w:eastAsia="Arial" w:cs="Arial"/>
              </w:rPr>
            </w:pPr>
            <w:r>
              <w:t>Modified</w:t>
            </w:r>
          </w:p>
        </w:tc>
      </w:tr>
      <w:tr w:rsidR="00F96410" w:rsidRPr="00542FD2" w14:paraId="5D12F0D6" w14:textId="77777777" w:rsidTr="00372A62">
        <w:trPr>
          <w:trHeight w:val="228"/>
        </w:trPr>
        <w:tc>
          <w:tcPr>
            <w:tcW w:w="4229" w:type="pct"/>
            <w:noWrap/>
          </w:tcPr>
          <w:p w14:paraId="7B74A4CD" w14:textId="6E34E6AD" w:rsidR="00F96410" w:rsidRPr="00542FD2" w:rsidRDefault="00F96410" w:rsidP="00F96410">
            <w:pPr>
              <w:pStyle w:val="TableTextLeft-Indent"/>
              <w:rPr>
                <w:rFonts w:eastAsia="Arial"/>
              </w:rPr>
            </w:pPr>
            <w:r w:rsidRPr="00542FD2">
              <w:t xml:space="preserve">Government </w:t>
            </w:r>
            <w:r w:rsidR="006F65C2">
              <w:t>g</w:t>
            </w:r>
            <w:r w:rsidRPr="00542FD2">
              <w:t xml:space="preserve">uarantees for </w:t>
            </w:r>
            <w:r w:rsidR="006F65C2">
              <w:t>h</w:t>
            </w:r>
            <w:r w:rsidRPr="00542FD2">
              <w:t>ousing</w:t>
            </w:r>
          </w:p>
        </w:tc>
        <w:tc>
          <w:tcPr>
            <w:tcW w:w="771" w:type="pct"/>
            <w:noWrap/>
          </w:tcPr>
          <w:p w14:paraId="44E33FCA" w14:textId="0E96F950" w:rsidR="00F96410" w:rsidRPr="00542FD2" w:rsidRDefault="00F96410" w:rsidP="00F96410">
            <w:pPr>
              <w:pStyle w:val="TableTextRight"/>
              <w:rPr>
                <w:rFonts w:eastAsia="Arial" w:cs="Arial"/>
              </w:rPr>
            </w:pPr>
            <w:r>
              <w:t>Modified</w:t>
            </w:r>
          </w:p>
        </w:tc>
      </w:tr>
      <w:tr w:rsidR="00F96410" w:rsidRPr="00542FD2" w14:paraId="051B1FAD" w14:textId="77777777" w:rsidTr="00372A62">
        <w:trPr>
          <w:trHeight w:val="228"/>
        </w:trPr>
        <w:tc>
          <w:tcPr>
            <w:tcW w:w="4229" w:type="pct"/>
            <w:noWrap/>
          </w:tcPr>
          <w:p w14:paraId="3AAE3462" w14:textId="30B5A220" w:rsidR="00F96410" w:rsidRPr="00542FD2" w:rsidRDefault="00F96410" w:rsidP="00F96410">
            <w:pPr>
              <w:pStyle w:val="TableTextLeft-Indent"/>
            </w:pPr>
            <w:r w:rsidRPr="00542FD2">
              <w:t>Indemnities for specialised external advisers during the COVID</w:t>
            </w:r>
            <w:r w:rsidR="00166CB5">
              <w:noBreakHyphen/>
            </w:r>
            <w:r w:rsidRPr="00542FD2">
              <w:t>19 pandemic</w:t>
            </w:r>
          </w:p>
        </w:tc>
        <w:tc>
          <w:tcPr>
            <w:tcW w:w="771" w:type="pct"/>
            <w:noWrap/>
          </w:tcPr>
          <w:p w14:paraId="481C69FE" w14:textId="77777777" w:rsidR="00F96410" w:rsidRPr="00542FD2" w:rsidRDefault="00F96410" w:rsidP="00F96410">
            <w:pPr>
              <w:pStyle w:val="TableTextRight"/>
              <w:rPr>
                <w:rFonts w:eastAsia="Arial" w:cs="Arial"/>
              </w:rPr>
            </w:pPr>
            <w:r w:rsidRPr="00542FD2">
              <w:rPr>
                <w:rFonts w:eastAsia="Arial" w:cs="Arial"/>
              </w:rPr>
              <w:t>Unchanged</w:t>
            </w:r>
          </w:p>
        </w:tc>
      </w:tr>
      <w:tr w:rsidR="00F96410" w:rsidRPr="00542FD2" w14:paraId="3D4B6C21" w14:textId="77777777" w:rsidTr="00372A62">
        <w:trPr>
          <w:trHeight w:val="228"/>
        </w:trPr>
        <w:tc>
          <w:tcPr>
            <w:tcW w:w="4229" w:type="pct"/>
            <w:noWrap/>
          </w:tcPr>
          <w:p w14:paraId="7C9AE09F" w14:textId="77777777" w:rsidR="00F96410" w:rsidRPr="00542FD2" w:rsidRDefault="00F96410" w:rsidP="00F96410">
            <w:pPr>
              <w:pStyle w:val="TableTextLeft-Indent"/>
            </w:pPr>
            <w:r w:rsidRPr="00542FD2">
              <w:t xml:space="preserve">International Monetary Fund </w:t>
            </w:r>
            <w:r>
              <w:t>–</w:t>
            </w:r>
            <w:r w:rsidRPr="00542FD2">
              <w:t xml:space="preserve"> Poverty Reduction and Growth Trust</w:t>
            </w:r>
          </w:p>
        </w:tc>
        <w:tc>
          <w:tcPr>
            <w:tcW w:w="771" w:type="pct"/>
            <w:noWrap/>
          </w:tcPr>
          <w:p w14:paraId="5CA83D7A" w14:textId="19D3E1FC" w:rsidR="00F96410" w:rsidRPr="00542FD2" w:rsidRDefault="00F96410" w:rsidP="00F96410">
            <w:pPr>
              <w:pStyle w:val="TableTextRight"/>
            </w:pPr>
            <w:r>
              <w:t>Modified</w:t>
            </w:r>
          </w:p>
        </w:tc>
      </w:tr>
      <w:tr w:rsidR="00F96410" w:rsidRPr="00542FD2" w14:paraId="6552949E" w14:textId="77777777" w:rsidTr="00372A62">
        <w:trPr>
          <w:trHeight w:val="228"/>
        </w:trPr>
        <w:tc>
          <w:tcPr>
            <w:tcW w:w="4229" w:type="pct"/>
            <w:noWrap/>
          </w:tcPr>
          <w:p w14:paraId="117FFCAB" w14:textId="74588107" w:rsidR="00F96410" w:rsidRPr="00542FD2" w:rsidRDefault="00F96410" w:rsidP="00F96410">
            <w:pPr>
              <w:pStyle w:val="TableTextLeft-Indent"/>
            </w:pPr>
            <w:r w:rsidRPr="00542FD2">
              <w:t xml:space="preserve">Small and Medium Enterprise </w:t>
            </w:r>
            <w:r w:rsidR="0007021D">
              <w:t xml:space="preserve">(SME) </w:t>
            </w:r>
            <w:r w:rsidRPr="00542FD2">
              <w:t>Guarantee Scheme</w:t>
            </w:r>
            <w:r>
              <w:t xml:space="preserve"> and SME Recovery Loan </w:t>
            </w:r>
            <w:r w:rsidR="0007021D">
              <w:t>Scheme</w:t>
            </w:r>
          </w:p>
        </w:tc>
        <w:tc>
          <w:tcPr>
            <w:tcW w:w="771" w:type="pct"/>
            <w:noWrap/>
          </w:tcPr>
          <w:p w14:paraId="760CD4F4" w14:textId="17142AD1" w:rsidR="00F96410" w:rsidRPr="00542FD2" w:rsidRDefault="00F96410" w:rsidP="00F96410">
            <w:pPr>
              <w:pStyle w:val="TableTextRight"/>
            </w:pPr>
            <w:r>
              <w:t>Modified</w:t>
            </w:r>
          </w:p>
        </w:tc>
      </w:tr>
      <w:tr w:rsidR="00F96410" w:rsidRPr="00542FD2" w14:paraId="1935F337" w14:textId="77777777" w:rsidTr="00372A62">
        <w:trPr>
          <w:trHeight w:val="228"/>
        </w:trPr>
        <w:tc>
          <w:tcPr>
            <w:tcW w:w="4229" w:type="pct"/>
            <w:noWrap/>
          </w:tcPr>
          <w:p w14:paraId="2C1C5488" w14:textId="77777777" w:rsidR="00F96410" w:rsidRPr="00542FD2" w:rsidRDefault="00F96410" w:rsidP="00F96410">
            <w:pPr>
              <w:pStyle w:val="TableTextLeft-Indent"/>
            </w:pPr>
            <w:r w:rsidRPr="00542FD2">
              <w:t xml:space="preserve">Terrorism insurance </w:t>
            </w:r>
            <w:r>
              <w:t>–</w:t>
            </w:r>
            <w:r w:rsidRPr="00542FD2">
              <w:t xml:space="preserve"> commercial cover </w:t>
            </w:r>
          </w:p>
        </w:tc>
        <w:tc>
          <w:tcPr>
            <w:tcW w:w="771" w:type="pct"/>
            <w:noWrap/>
          </w:tcPr>
          <w:p w14:paraId="55E3A4CB" w14:textId="77777777" w:rsidR="00F96410" w:rsidRPr="00542FD2" w:rsidRDefault="00F96410" w:rsidP="00F96410">
            <w:pPr>
              <w:pStyle w:val="TableTextRight"/>
            </w:pPr>
            <w:r w:rsidRPr="00542FD2">
              <w:t>Unchanged</w:t>
            </w:r>
          </w:p>
        </w:tc>
      </w:tr>
    </w:tbl>
    <w:p w14:paraId="45C034EF" w14:textId="77777777" w:rsidR="00482C09" w:rsidRPr="00D601D3" w:rsidRDefault="00482C09" w:rsidP="00D601D3">
      <w:pPr>
        <w:rPr>
          <w:rFonts w:eastAsia="Arial"/>
        </w:rPr>
      </w:pPr>
      <w:r w:rsidRPr="00D601D3">
        <w:rPr>
          <w:rFonts w:eastAsia="Arial"/>
        </w:rPr>
        <w:br w:type="page"/>
      </w:r>
    </w:p>
    <w:p w14:paraId="79BB9840" w14:textId="0EC50456" w:rsidR="00482C09" w:rsidRPr="00A36060" w:rsidRDefault="004058AE" w:rsidP="00695FBF">
      <w:pPr>
        <w:pStyle w:val="TableHeadingcontinued"/>
        <w:rPr>
          <w:rFonts w:eastAsia="Arial"/>
        </w:rPr>
      </w:pPr>
      <w:r>
        <w:rPr>
          <w:rFonts w:eastAsia="Arial"/>
        </w:rPr>
        <w:lastRenderedPageBreak/>
        <w:t>Table 9</w:t>
      </w:r>
      <w:r w:rsidR="00482C09" w:rsidRPr="00A36060">
        <w:rPr>
          <w:rFonts w:eastAsia="Arial"/>
        </w:rPr>
        <w:t xml:space="preserve">.2: Summary of </w:t>
      </w:r>
      <w:r w:rsidR="00482C09" w:rsidRPr="00695FBF">
        <w:rPr>
          <w:rFonts w:eastAsia="Arial"/>
        </w:rPr>
        <w:t>contingent</w:t>
      </w:r>
      <w:r w:rsidR="00482C09" w:rsidRPr="00A36060">
        <w:rPr>
          <w:rFonts w:eastAsia="Arial"/>
        </w:rPr>
        <w:t xml:space="preserve"> </w:t>
      </w:r>
      <w:r w:rsidR="00482C09" w:rsidRPr="00A422C1">
        <w:rPr>
          <w:rFonts w:eastAsia="Arial"/>
        </w:rPr>
        <w:t>liabilities</w:t>
      </w:r>
      <w:r w:rsidR="00482C09" w:rsidRPr="00A36060">
        <w:rPr>
          <w:rFonts w:eastAsia="Arial"/>
        </w:rPr>
        <w:t xml:space="preserve"> and contingent assets in the Statement of Risks</w:t>
      </w:r>
      <w:r w:rsidR="00482C09" w:rsidRPr="00A36060">
        <w:rPr>
          <w:rFonts w:eastAsia="Arial"/>
          <w:vertAlign w:val="superscript"/>
        </w:rPr>
        <w:t>(a)</w:t>
      </w:r>
      <w:r w:rsidR="00482C09" w:rsidRPr="00A36060">
        <w:rPr>
          <w:rFonts w:eastAsia="Arial"/>
        </w:rPr>
        <w:t xml:space="preserve"> (continued)</w:t>
      </w:r>
    </w:p>
    <w:tbl>
      <w:tblPr>
        <w:tblW w:w="7711" w:type="dxa"/>
        <w:tblBorders>
          <w:top w:val="single" w:sz="4" w:space="0" w:color="293F5B" w:themeColor="text2"/>
          <w:bottom w:val="single" w:sz="4" w:space="0" w:color="293F5B" w:themeColor="text2"/>
          <w:insideH w:val="single" w:sz="4" w:space="0" w:color="293F5B" w:themeColor="text2"/>
        </w:tblBorders>
        <w:tblLayout w:type="fixed"/>
        <w:tblLook w:val="04A0" w:firstRow="1" w:lastRow="0" w:firstColumn="1" w:lastColumn="0" w:noHBand="0" w:noVBand="1"/>
        <w:tblCaption w:val="Table"/>
      </w:tblPr>
      <w:tblGrid>
        <w:gridCol w:w="6522"/>
        <w:gridCol w:w="1189"/>
      </w:tblGrid>
      <w:tr w:rsidR="00482C09" w:rsidRPr="00542FD2" w14:paraId="7297AE9D" w14:textId="77777777" w:rsidTr="00372A62">
        <w:trPr>
          <w:trHeight w:val="228"/>
        </w:trPr>
        <w:tc>
          <w:tcPr>
            <w:tcW w:w="4229" w:type="pct"/>
            <w:shd w:val="clear" w:color="auto" w:fill="E6F2FF"/>
            <w:noWrap/>
          </w:tcPr>
          <w:p w14:paraId="2CCCD0E1" w14:textId="77777777" w:rsidR="00482C09" w:rsidRPr="00542FD2" w:rsidRDefault="00482C09" w:rsidP="00A50A3E">
            <w:pPr>
              <w:pStyle w:val="TableColumnHeadingLeft"/>
            </w:pPr>
            <w:r w:rsidRPr="00542FD2">
              <w:t>Treasury (continued)</w:t>
            </w:r>
          </w:p>
        </w:tc>
        <w:tc>
          <w:tcPr>
            <w:tcW w:w="771" w:type="pct"/>
            <w:shd w:val="clear" w:color="auto" w:fill="E6F2FF"/>
            <w:noWrap/>
          </w:tcPr>
          <w:p w14:paraId="48760481" w14:textId="77777777" w:rsidR="00482C09" w:rsidRPr="00542FD2" w:rsidRDefault="00482C09" w:rsidP="00B76BD9">
            <w:pPr>
              <w:pStyle w:val="TableColumnHeadingRight"/>
            </w:pPr>
            <w:r w:rsidRPr="00542FD2">
              <w:t>Status</w:t>
            </w:r>
          </w:p>
        </w:tc>
      </w:tr>
      <w:tr w:rsidR="00482C09" w:rsidRPr="00087626" w14:paraId="2104B93A" w14:textId="77777777" w:rsidTr="00372A62">
        <w:trPr>
          <w:trHeight w:val="228"/>
        </w:trPr>
        <w:tc>
          <w:tcPr>
            <w:tcW w:w="4229" w:type="pct"/>
            <w:shd w:val="clear" w:color="auto" w:fill="E6F2FF"/>
            <w:noWrap/>
          </w:tcPr>
          <w:p w14:paraId="4012B080" w14:textId="77777777" w:rsidR="00482C09" w:rsidRPr="00087626" w:rsidRDefault="00482C09" w:rsidP="00087626">
            <w:pPr>
              <w:pStyle w:val="TableTextLeft"/>
              <w:rPr>
                <w:rFonts w:eastAsia="Calibri"/>
                <w:b/>
                <w:bCs/>
              </w:rPr>
            </w:pPr>
            <w:r w:rsidRPr="00087626">
              <w:rPr>
                <w:rFonts w:eastAsia="Arial"/>
                <w:b/>
                <w:bCs/>
              </w:rPr>
              <w:t>Contingent liabilities – quantifiable</w:t>
            </w:r>
          </w:p>
        </w:tc>
        <w:tc>
          <w:tcPr>
            <w:tcW w:w="771" w:type="pct"/>
            <w:shd w:val="clear" w:color="auto" w:fill="E6F2FF"/>
            <w:noWrap/>
          </w:tcPr>
          <w:p w14:paraId="2809F4E5" w14:textId="77777777" w:rsidR="00482C09" w:rsidRPr="00087626" w:rsidRDefault="00482C09" w:rsidP="00087626">
            <w:pPr>
              <w:pStyle w:val="TableTextLeft"/>
              <w:rPr>
                <w:b/>
                <w:bCs/>
              </w:rPr>
            </w:pPr>
          </w:p>
        </w:tc>
      </w:tr>
      <w:tr w:rsidR="006647AA" w:rsidRPr="00542FD2" w14:paraId="00DC5BC1" w14:textId="77777777" w:rsidTr="00372A62">
        <w:trPr>
          <w:trHeight w:val="228"/>
        </w:trPr>
        <w:tc>
          <w:tcPr>
            <w:tcW w:w="4229" w:type="pct"/>
            <w:noWrap/>
          </w:tcPr>
          <w:p w14:paraId="4D42BD36" w14:textId="77777777" w:rsidR="006647AA" w:rsidRPr="00542FD2" w:rsidRDefault="006647AA" w:rsidP="006647AA">
            <w:pPr>
              <w:pStyle w:val="TableTextLeft-Indent"/>
              <w:rPr>
                <w:rFonts w:eastAsia="Arial"/>
              </w:rPr>
            </w:pPr>
            <w:r w:rsidRPr="00542FD2">
              <w:t xml:space="preserve">Australian Taxation Office </w:t>
            </w:r>
            <w:r>
              <w:t>–</w:t>
            </w:r>
            <w:r w:rsidRPr="00542FD2">
              <w:t xml:space="preserve"> tax disputes</w:t>
            </w:r>
          </w:p>
        </w:tc>
        <w:tc>
          <w:tcPr>
            <w:tcW w:w="771" w:type="pct"/>
            <w:noWrap/>
          </w:tcPr>
          <w:p w14:paraId="1461A3FA" w14:textId="1E9212CD" w:rsidR="006647AA" w:rsidRPr="00542FD2" w:rsidRDefault="00581B06" w:rsidP="006647AA">
            <w:pPr>
              <w:pStyle w:val="TableTextRight"/>
            </w:pPr>
            <w:r>
              <w:t>Modified</w:t>
            </w:r>
          </w:p>
        </w:tc>
      </w:tr>
      <w:tr w:rsidR="006647AA" w:rsidRPr="00542FD2" w14:paraId="54135E95" w14:textId="77777777" w:rsidTr="00372A62">
        <w:trPr>
          <w:trHeight w:val="228"/>
        </w:trPr>
        <w:tc>
          <w:tcPr>
            <w:tcW w:w="4229" w:type="pct"/>
            <w:noWrap/>
          </w:tcPr>
          <w:p w14:paraId="20B8BBDB" w14:textId="77777777" w:rsidR="006647AA" w:rsidRPr="00542FD2" w:rsidRDefault="006647AA" w:rsidP="006647AA">
            <w:pPr>
              <w:pStyle w:val="TableTextLeft-Indent"/>
            </w:pPr>
            <w:r w:rsidRPr="00542FD2">
              <w:t xml:space="preserve">Historical Interest on Early Payment entitlements    </w:t>
            </w:r>
          </w:p>
        </w:tc>
        <w:tc>
          <w:tcPr>
            <w:tcW w:w="771" w:type="pct"/>
            <w:noWrap/>
          </w:tcPr>
          <w:p w14:paraId="6A0B71A3" w14:textId="678D6ED9" w:rsidR="006647AA" w:rsidRPr="00542FD2" w:rsidRDefault="00581B06" w:rsidP="006647AA">
            <w:pPr>
              <w:pStyle w:val="TableTextRight"/>
            </w:pPr>
            <w:r>
              <w:t>Removed</w:t>
            </w:r>
          </w:p>
        </w:tc>
      </w:tr>
      <w:tr w:rsidR="006647AA" w:rsidRPr="00542FD2" w14:paraId="5C019F6A" w14:textId="77777777" w:rsidTr="00372A62">
        <w:trPr>
          <w:trHeight w:val="228"/>
        </w:trPr>
        <w:tc>
          <w:tcPr>
            <w:tcW w:w="4229" w:type="pct"/>
            <w:noWrap/>
          </w:tcPr>
          <w:p w14:paraId="06204C8E" w14:textId="77777777" w:rsidR="006647AA" w:rsidRPr="00542FD2" w:rsidRDefault="006647AA" w:rsidP="006647AA">
            <w:pPr>
              <w:pStyle w:val="TableTextLeft-Indent"/>
            </w:pPr>
            <w:r w:rsidRPr="00542FD2">
              <w:t xml:space="preserve">International financial institutions </w:t>
            </w:r>
            <w:r>
              <w:t>–</w:t>
            </w:r>
            <w:r w:rsidRPr="00542FD2">
              <w:t xml:space="preserve"> uncalled capital subscriptions</w:t>
            </w:r>
          </w:p>
        </w:tc>
        <w:tc>
          <w:tcPr>
            <w:tcW w:w="771" w:type="pct"/>
            <w:noWrap/>
          </w:tcPr>
          <w:p w14:paraId="20258F92" w14:textId="62B2C1B0" w:rsidR="006647AA" w:rsidRPr="00542FD2" w:rsidDel="00833171" w:rsidRDefault="00581B06" w:rsidP="006647AA">
            <w:pPr>
              <w:pStyle w:val="TableTextRight"/>
            </w:pPr>
            <w:r>
              <w:t>Modified</w:t>
            </w:r>
          </w:p>
        </w:tc>
      </w:tr>
      <w:tr w:rsidR="006647AA" w:rsidRPr="00542FD2" w14:paraId="51F7F1DC" w14:textId="77777777" w:rsidTr="00372A62">
        <w:trPr>
          <w:trHeight w:val="228"/>
        </w:trPr>
        <w:tc>
          <w:tcPr>
            <w:tcW w:w="4229" w:type="pct"/>
            <w:noWrap/>
          </w:tcPr>
          <w:p w14:paraId="454D9B5F" w14:textId="77777777" w:rsidR="006647AA" w:rsidRPr="00542FD2" w:rsidRDefault="006647AA" w:rsidP="006647AA">
            <w:pPr>
              <w:pStyle w:val="TableTextLeft-Indent"/>
            </w:pPr>
            <w:r w:rsidRPr="00542FD2">
              <w:t>International Monetary Fund – New Arrangements to Borrow &amp; Bilateral Borrowing Agreement</w:t>
            </w:r>
          </w:p>
        </w:tc>
        <w:tc>
          <w:tcPr>
            <w:tcW w:w="771" w:type="pct"/>
            <w:noWrap/>
          </w:tcPr>
          <w:p w14:paraId="4D4E5AA3" w14:textId="318D7AF6" w:rsidR="006647AA" w:rsidRPr="00542FD2" w:rsidRDefault="006647AA" w:rsidP="006647AA">
            <w:pPr>
              <w:pStyle w:val="TableTextRight"/>
            </w:pPr>
            <w:r w:rsidRPr="00517318">
              <w:t>Unchanged</w:t>
            </w:r>
          </w:p>
        </w:tc>
      </w:tr>
      <w:tr w:rsidR="00581B06" w:rsidRPr="00542FD2" w14:paraId="6DB7784E" w14:textId="77777777" w:rsidTr="00372A62">
        <w:trPr>
          <w:trHeight w:val="228"/>
        </w:trPr>
        <w:tc>
          <w:tcPr>
            <w:tcW w:w="4229" w:type="pct"/>
            <w:noWrap/>
          </w:tcPr>
          <w:p w14:paraId="3A831A57" w14:textId="6F7180ED" w:rsidR="00581B06" w:rsidRPr="00542FD2" w:rsidRDefault="00581B06" w:rsidP="006647AA">
            <w:pPr>
              <w:pStyle w:val="TableTextLeft-Indent"/>
            </w:pPr>
            <w:r>
              <w:t xml:space="preserve">International </w:t>
            </w:r>
            <w:r w:rsidRPr="00581B06">
              <w:t>Monetary Fund – Resilience and Sustainability Trust</w:t>
            </w:r>
          </w:p>
        </w:tc>
        <w:tc>
          <w:tcPr>
            <w:tcW w:w="771" w:type="pct"/>
            <w:noWrap/>
          </w:tcPr>
          <w:p w14:paraId="52965E96" w14:textId="10BA0D0E" w:rsidR="00581B06" w:rsidRPr="00517318" w:rsidRDefault="00581B06" w:rsidP="006647AA">
            <w:pPr>
              <w:pStyle w:val="TableTextRight"/>
            </w:pPr>
            <w:r>
              <w:t>New</w:t>
            </w:r>
          </w:p>
        </w:tc>
      </w:tr>
      <w:tr w:rsidR="00482C09" w:rsidRPr="00542FD2" w14:paraId="5C83F568" w14:textId="77777777" w:rsidTr="00372A62">
        <w:trPr>
          <w:trHeight w:val="228"/>
        </w:trPr>
        <w:tc>
          <w:tcPr>
            <w:tcW w:w="4229" w:type="pct"/>
            <w:shd w:val="clear" w:color="auto" w:fill="E6F2FF"/>
            <w:noWrap/>
          </w:tcPr>
          <w:p w14:paraId="30066C2D" w14:textId="59E5EE11" w:rsidR="00482C09" w:rsidRPr="00542FD2" w:rsidRDefault="00482C09" w:rsidP="00A50A3E">
            <w:pPr>
              <w:pStyle w:val="TableColumnHeadingLeft"/>
            </w:pPr>
            <w:r w:rsidRPr="00542FD2">
              <w:t>Veterans</w:t>
            </w:r>
            <w:r w:rsidR="00166CB5">
              <w:t>’</w:t>
            </w:r>
            <w:r w:rsidRPr="00542FD2">
              <w:t xml:space="preserve"> Affairs</w:t>
            </w:r>
          </w:p>
        </w:tc>
        <w:tc>
          <w:tcPr>
            <w:tcW w:w="771" w:type="pct"/>
            <w:shd w:val="clear" w:color="auto" w:fill="E6F2FF"/>
            <w:noWrap/>
          </w:tcPr>
          <w:p w14:paraId="0170B95E" w14:textId="77777777" w:rsidR="00482C09" w:rsidRPr="00542FD2" w:rsidRDefault="00482C09" w:rsidP="00B76BD9">
            <w:pPr>
              <w:pStyle w:val="TableColumnHeadingRight"/>
            </w:pPr>
            <w:r w:rsidRPr="00542FD2">
              <w:t>Status</w:t>
            </w:r>
          </w:p>
        </w:tc>
      </w:tr>
      <w:tr w:rsidR="00482C09" w:rsidRPr="00087626" w14:paraId="0D9B7800" w14:textId="77777777" w:rsidTr="00372A62">
        <w:trPr>
          <w:trHeight w:val="228"/>
        </w:trPr>
        <w:tc>
          <w:tcPr>
            <w:tcW w:w="4229" w:type="pct"/>
            <w:shd w:val="clear" w:color="auto" w:fill="E6F2FF"/>
            <w:noWrap/>
          </w:tcPr>
          <w:p w14:paraId="4D6A81B4" w14:textId="77777777" w:rsidR="00482C09" w:rsidRPr="00087626" w:rsidRDefault="00482C09" w:rsidP="00087626">
            <w:pPr>
              <w:pStyle w:val="TableTextLeft"/>
              <w:rPr>
                <w:b/>
                <w:bCs/>
              </w:rPr>
            </w:pPr>
            <w:r w:rsidRPr="00087626">
              <w:rPr>
                <w:rFonts w:eastAsia="Arial"/>
                <w:b/>
                <w:bCs/>
              </w:rPr>
              <w:t>Fiscal Risk</w:t>
            </w:r>
          </w:p>
        </w:tc>
        <w:tc>
          <w:tcPr>
            <w:tcW w:w="771" w:type="pct"/>
            <w:shd w:val="clear" w:color="auto" w:fill="E6F2FF"/>
            <w:noWrap/>
          </w:tcPr>
          <w:p w14:paraId="09FEC36A" w14:textId="77777777" w:rsidR="00482C09" w:rsidRPr="00087626" w:rsidRDefault="00482C09" w:rsidP="00087626">
            <w:pPr>
              <w:pStyle w:val="TableTextLeft"/>
              <w:rPr>
                <w:b/>
                <w:bCs/>
              </w:rPr>
            </w:pPr>
          </w:p>
        </w:tc>
      </w:tr>
      <w:tr w:rsidR="00482C09" w:rsidRPr="00542FD2" w14:paraId="0FE14A55" w14:textId="77777777" w:rsidTr="00372A62">
        <w:trPr>
          <w:trHeight w:val="228"/>
        </w:trPr>
        <w:tc>
          <w:tcPr>
            <w:tcW w:w="4229" w:type="pct"/>
            <w:noWrap/>
          </w:tcPr>
          <w:p w14:paraId="20575E36" w14:textId="77777777" w:rsidR="00482C09" w:rsidRPr="00542FD2" w:rsidRDefault="00482C09" w:rsidP="00B32E9E">
            <w:pPr>
              <w:pStyle w:val="TableTextLeft-Indent"/>
              <w:rPr>
                <w:rFonts w:eastAsia="Arial"/>
              </w:rPr>
            </w:pPr>
            <w:r w:rsidRPr="00542FD2">
              <w:t>Defence Service Homes Insurance Scheme</w:t>
            </w:r>
          </w:p>
        </w:tc>
        <w:tc>
          <w:tcPr>
            <w:tcW w:w="771" w:type="pct"/>
            <w:noWrap/>
          </w:tcPr>
          <w:p w14:paraId="52C5F8A9" w14:textId="749C26A1" w:rsidR="00482C09" w:rsidRPr="00542FD2" w:rsidRDefault="006647AA" w:rsidP="00B32E9E">
            <w:pPr>
              <w:pStyle w:val="TableTextRight"/>
            </w:pPr>
            <w:r w:rsidRPr="00542FD2">
              <w:t>Unchanged</w:t>
            </w:r>
          </w:p>
        </w:tc>
      </w:tr>
    </w:tbl>
    <w:p w14:paraId="4E23FDAB" w14:textId="549A83E3" w:rsidR="00FD7BF1" w:rsidRDefault="00482C09" w:rsidP="007E5B87">
      <w:pPr>
        <w:pStyle w:val="ChartandTableFootnoteAlpha"/>
        <w:numPr>
          <w:ilvl w:val="0"/>
          <w:numId w:val="39"/>
        </w:numPr>
      </w:pPr>
      <w:r w:rsidRPr="00542FD2">
        <w:t xml:space="preserve">Detailed </w:t>
      </w:r>
      <w:r w:rsidRPr="007E5B87">
        <w:t>descriptions</w:t>
      </w:r>
      <w:r w:rsidRPr="00542FD2">
        <w:t xml:space="preserve"> of these items are in the </w:t>
      </w:r>
      <w:r w:rsidRPr="00A422C1">
        <w:t>following</w:t>
      </w:r>
      <w:r w:rsidRPr="00542FD2">
        <w:t xml:space="preserve"> text</w:t>
      </w:r>
      <w:r w:rsidR="00FD7BF1">
        <w:t>.</w:t>
      </w:r>
    </w:p>
    <w:p w14:paraId="5723ED65" w14:textId="7786FF10" w:rsidR="000516CF" w:rsidRDefault="000516CF" w:rsidP="007E5B87">
      <w:pPr>
        <w:pStyle w:val="ChartandTableFootnoteAlpha"/>
        <w:numPr>
          <w:ilvl w:val="0"/>
          <w:numId w:val="39"/>
        </w:numPr>
      </w:pPr>
      <w:r>
        <w:t>On 1</w:t>
      </w:r>
      <w:r w:rsidR="002B5A92">
        <w:t> July </w:t>
      </w:r>
      <w:r>
        <w:t>2022, the Government implemented a number of machinery of government changes. The</w:t>
      </w:r>
      <w:r w:rsidR="007E5B87">
        <w:t> </w:t>
      </w:r>
      <w:r>
        <w:t xml:space="preserve">presentation of the </w:t>
      </w:r>
      <w:r w:rsidRPr="007E5B87">
        <w:t>Statement</w:t>
      </w:r>
      <w:r>
        <w:t xml:space="preserve"> of Risks has been updated to reflect the new portfolio structure. Where the only change to a risk is the movement between portfolios </w:t>
      </w:r>
      <w:r w:rsidRPr="00A422C1">
        <w:t>as</w:t>
      </w:r>
      <w:r>
        <w:t xml:space="preserve"> a result of the machinery of government changes</w:t>
      </w:r>
      <w:r w:rsidR="00C84EF8">
        <w:t>,</w:t>
      </w:r>
      <w:r>
        <w:t xml:space="preserve"> it is marked as unchanged in the table above.</w:t>
      </w:r>
    </w:p>
    <w:p w14:paraId="61190736" w14:textId="1FF1CC39" w:rsidR="00FD7BF1" w:rsidRDefault="00FD7BF1" w:rsidP="00521ECD">
      <w:pPr>
        <w:pStyle w:val="ChartLine"/>
      </w:pPr>
    </w:p>
    <w:p w14:paraId="3C49558D" w14:textId="77777777" w:rsidR="00482C09" w:rsidRPr="00A422C1" w:rsidRDefault="00482C09" w:rsidP="00A422C1">
      <w:r>
        <w:br w:type="page"/>
      </w:r>
    </w:p>
    <w:p w14:paraId="6463C38F" w14:textId="64400993" w:rsidR="00482C09" w:rsidRPr="00542FD2" w:rsidRDefault="00482C09" w:rsidP="00695FBF">
      <w:pPr>
        <w:pStyle w:val="Heading2"/>
      </w:pPr>
      <w:bookmarkStart w:id="13" w:name="_Toc99141851"/>
      <w:bookmarkStart w:id="14" w:name="_Toc117184632"/>
      <w:bookmarkStart w:id="15" w:name="_Toc71117801"/>
      <w:r w:rsidRPr="00542FD2">
        <w:lastRenderedPageBreak/>
        <w:t xml:space="preserve">Agriculture, </w:t>
      </w:r>
      <w:r w:rsidR="00B222A2">
        <w:t>Fisheries</w:t>
      </w:r>
      <w:r w:rsidR="00B222A2" w:rsidRPr="00542FD2">
        <w:t xml:space="preserve"> </w:t>
      </w:r>
      <w:r w:rsidRPr="00695FBF">
        <w:t>and</w:t>
      </w:r>
      <w:r w:rsidRPr="00542FD2">
        <w:t xml:space="preserve"> </w:t>
      </w:r>
      <w:bookmarkEnd w:id="13"/>
      <w:r w:rsidR="00B222A2" w:rsidRPr="00A422C1">
        <w:t>Forestry</w:t>
      </w:r>
      <w:bookmarkEnd w:id="14"/>
    </w:p>
    <w:p w14:paraId="256C22AC" w14:textId="77777777" w:rsidR="00482C09" w:rsidRPr="00542FD2" w:rsidRDefault="00482C09" w:rsidP="00A422C1">
      <w:pPr>
        <w:pStyle w:val="Heading3"/>
      </w:pPr>
      <w:bookmarkStart w:id="16" w:name="_Toc71117771"/>
      <w:bookmarkStart w:id="17" w:name="_Toc99141853"/>
      <w:bookmarkStart w:id="18" w:name="_Toc117184633"/>
      <w:r w:rsidRPr="00542FD2">
        <w:t>Contingent liabilit</w:t>
      </w:r>
      <w:r>
        <w:t>ies</w:t>
      </w:r>
      <w:r w:rsidRPr="00542FD2">
        <w:t xml:space="preserve"> </w:t>
      </w:r>
      <w:r>
        <w:t xml:space="preserve">– </w:t>
      </w:r>
      <w:r w:rsidRPr="00A422C1">
        <w:t>unquantifiable</w:t>
      </w:r>
      <w:bookmarkEnd w:id="16"/>
      <w:bookmarkEnd w:id="17"/>
      <w:bookmarkEnd w:id="18"/>
    </w:p>
    <w:p w14:paraId="407AF8E6" w14:textId="77777777" w:rsidR="00482C09" w:rsidRPr="004F4196" w:rsidRDefault="00482C09" w:rsidP="00A422C1">
      <w:pPr>
        <w:pStyle w:val="Heading4"/>
      </w:pPr>
      <w:bookmarkStart w:id="19" w:name="_Toc71117772"/>
      <w:bookmarkStart w:id="20" w:name="_Toc71117773"/>
      <w:r w:rsidRPr="004F4196">
        <w:t xml:space="preserve">Commonwealth liabilities in respect of matching payments to industries for research and development </w:t>
      </w:r>
      <w:r w:rsidRPr="00A422C1">
        <w:t>contributions</w:t>
      </w:r>
      <w:bookmarkEnd w:id="19"/>
    </w:p>
    <w:p w14:paraId="48AB7648" w14:textId="23463D43" w:rsidR="00482C09" w:rsidRPr="007B1578" w:rsidRDefault="00482C09" w:rsidP="00A422C1">
      <w:pPr>
        <w:rPr>
          <w:rFonts w:eastAsia="Book Antiqua"/>
        </w:rPr>
      </w:pPr>
      <w:r w:rsidRPr="004F4196">
        <w:rPr>
          <w:rFonts w:eastAsia="Book Antiqua"/>
        </w:rPr>
        <w:t>Under several Acts, the Commonwealth provides matching contributions to encourage expenditure on research and development (R&amp;D) and to increase the competitiveness and sustainability of industries within Australia. Matching contributions on eligible R&amp;D</w:t>
      </w:r>
      <w:r w:rsidRPr="004F4196">
        <w:rPr>
          <w:rFonts w:eastAsia="Book Antiqua"/>
          <w:spacing w:val="-15"/>
        </w:rPr>
        <w:t xml:space="preserve"> </w:t>
      </w:r>
      <w:r w:rsidRPr="004F4196">
        <w:rPr>
          <w:rFonts w:eastAsia="Book Antiqua"/>
        </w:rPr>
        <w:t>are</w:t>
      </w:r>
      <w:r w:rsidRPr="004F4196">
        <w:rPr>
          <w:rFonts w:eastAsia="Book Antiqua"/>
          <w:spacing w:val="-13"/>
        </w:rPr>
        <w:t xml:space="preserve"> </w:t>
      </w:r>
      <w:r w:rsidRPr="004F4196">
        <w:rPr>
          <w:rFonts w:eastAsia="Book Antiqua"/>
        </w:rPr>
        <w:t>subject</w:t>
      </w:r>
      <w:r w:rsidRPr="004F4196">
        <w:rPr>
          <w:rFonts w:eastAsia="Book Antiqua"/>
          <w:spacing w:val="-14"/>
        </w:rPr>
        <w:t xml:space="preserve"> </w:t>
      </w:r>
      <w:r w:rsidRPr="004F4196">
        <w:rPr>
          <w:rFonts w:eastAsia="Book Antiqua"/>
        </w:rPr>
        <w:t>to</w:t>
      </w:r>
      <w:r w:rsidRPr="004F4196">
        <w:rPr>
          <w:rFonts w:eastAsia="Book Antiqua"/>
          <w:spacing w:val="-15"/>
        </w:rPr>
        <w:t xml:space="preserve"> </w:t>
      </w:r>
      <w:r w:rsidRPr="004F4196">
        <w:rPr>
          <w:rFonts w:eastAsia="Book Antiqua"/>
        </w:rPr>
        <w:t>an</w:t>
      </w:r>
      <w:r w:rsidRPr="004F4196">
        <w:rPr>
          <w:rFonts w:eastAsia="Book Antiqua"/>
          <w:spacing w:val="-14"/>
        </w:rPr>
        <w:t xml:space="preserve"> </w:t>
      </w:r>
      <w:r w:rsidRPr="004F4196">
        <w:rPr>
          <w:rFonts w:eastAsia="Book Antiqua"/>
        </w:rPr>
        <w:t>annual</w:t>
      </w:r>
      <w:r w:rsidRPr="004F4196">
        <w:rPr>
          <w:rFonts w:eastAsia="Book Antiqua"/>
          <w:spacing w:val="-14"/>
        </w:rPr>
        <w:t xml:space="preserve"> </w:t>
      </w:r>
      <w:r w:rsidRPr="004F4196">
        <w:rPr>
          <w:rFonts w:eastAsia="Book Antiqua"/>
        </w:rPr>
        <w:t>limit</w:t>
      </w:r>
      <w:r w:rsidRPr="004F4196">
        <w:rPr>
          <w:rFonts w:eastAsia="Book Antiqua"/>
          <w:spacing w:val="-15"/>
        </w:rPr>
        <w:t xml:space="preserve"> </w:t>
      </w:r>
      <w:r w:rsidRPr="004F4196">
        <w:rPr>
          <w:rFonts w:eastAsia="Book Antiqua"/>
        </w:rPr>
        <w:t>that</w:t>
      </w:r>
      <w:r w:rsidRPr="004F4196">
        <w:rPr>
          <w:rFonts w:eastAsia="Book Antiqua"/>
          <w:spacing w:val="-14"/>
        </w:rPr>
        <w:t xml:space="preserve"> </w:t>
      </w:r>
      <w:r w:rsidRPr="004F4196">
        <w:rPr>
          <w:rFonts w:eastAsia="Book Antiqua"/>
        </w:rPr>
        <w:t>is</w:t>
      </w:r>
      <w:r w:rsidRPr="004F4196">
        <w:rPr>
          <w:rFonts w:eastAsia="Book Antiqua"/>
          <w:spacing w:val="-15"/>
        </w:rPr>
        <w:t xml:space="preserve"> </w:t>
      </w:r>
      <w:r w:rsidRPr="004F4196">
        <w:rPr>
          <w:rFonts w:eastAsia="Book Antiqua"/>
        </w:rPr>
        <w:t>calculated</w:t>
      </w:r>
      <w:r w:rsidRPr="004F4196">
        <w:rPr>
          <w:rFonts w:eastAsia="Book Antiqua"/>
          <w:spacing w:val="-12"/>
        </w:rPr>
        <w:t xml:space="preserve"> </w:t>
      </w:r>
      <w:r w:rsidRPr="004F4196">
        <w:rPr>
          <w:rFonts w:eastAsia="Book Antiqua"/>
        </w:rPr>
        <w:t>based</w:t>
      </w:r>
      <w:r w:rsidRPr="004F4196">
        <w:rPr>
          <w:rFonts w:eastAsia="Book Antiqua"/>
          <w:spacing w:val="-13"/>
        </w:rPr>
        <w:t xml:space="preserve"> </w:t>
      </w:r>
      <w:r w:rsidRPr="004F4196">
        <w:rPr>
          <w:rFonts w:eastAsia="Book Antiqua"/>
        </w:rPr>
        <w:t>on</w:t>
      </w:r>
      <w:r w:rsidRPr="004F4196">
        <w:rPr>
          <w:rFonts w:eastAsia="Book Antiqua"/>
          <w:spacing w:val="-15"/>
        </w:rPr>
        <w:t xml:space="preserve"> </w:t>
      </w:r>
      <w:r w:rsidRPr="004F4196">
        <w:rPr>
          <w:rFonts w:eastAsia="Book Antiqua"/>
        </w:rPr>
        <w:t>the</w:t>
      </w:r>
      <w:r w:rsidRPr="004F4196">
        <w:rPr>
          <w:rFonts w:eastAsia="Book Antiqua"/>
          <w:spacing w:val="-13"/>
        </w:rPr>
        <w:t xml:space="preserve"> </w:t>
      </w:r>
      <w:r w:rsidRPr="004F4196">
        <w:rPr>
          <w:rFonts w:eastAsia="Book Antiqua"/>
        </w:rPr>
        <w:t>determined</w:t>
      </w:r>
      <w:r w:rsidRPr="004F4196">
        <w:rPr>
          <w:rFonts w:eastAsia="Book Antiqua"/>
          <w:spacing w:val="-13"/>
        </w:rPr>
        <w:t xml:space="preserve"> </w:t>
      </w:r>
      <w:r w:rsidRPr="004F4196">
        <w:rPr>
          <w:rFonts w:eastAsia="Book Antiqua"/>
        </w:rPr>
        <w:t>gross</w:t>
      </w:r>
      <w:r w:rsidRPr="004F4196">
        <w:rPr>
          <w:rFonts w:eastAsia="Book Antiqua"/>
          <w:spacing w:val="-12"/>
        </w:rPr>
        <w:t xml:space="preserve"> </w:t>
      </w:r>
      <w:r w:rsidRPr="004F4196">
        <w:rPr>
          <w:rFonts w:eastAsia="Book Antiqua"/>
        </w:rPr>
        <w:t>value of production (GVP cap) for the industries. There will be a R&amp;D excess, which can be claimable</w:t>
      </w:r>
      <w:r w:rsidRPr="004F4196">
        <w:rPr>
          <w:rFonts w:eastAsia="Book Antiqua"/>
          <w:spacing w:val="-7"/>
        </w:rPr>
        <w:t xml:space="preserve"> </w:t>
      </w:r>
      <w:r w:rsidRPr="004F4196">
        <w:rPr>
          <w:rFonts w:eastAsia="Book Antiqua"/>
        </w:rPr>
        <w:t>in</w:t>
      </w:r>
      <w:r w:rsidRPr="004F4196">
        <w:rPr>
          <w:rFonts w:eastAsia="Book Antiqua"/>
          <w:spacing w:val="-9"/>
        </w:rPr>
        <w:t xml:space="preserve"> </w:t>
      </w:r>
      <w:r w:rsidRPr="004F4196">
        <w:rPr>
          <w:rFonts w:eastAsia="Book Antiqua"/>
        </w:rPr>
        <w:t>future</w:t>
      </w:r>
      <w:r w:rsidRPr="004F4196">
        <w:rPr>
          <w:rFonts w:eastAsia="Book Antiqua"/>
          <w:spacing w:val="-7"/>
        </w:rPr>
        <w:t xml:space="preserve"> </w:t>
      </w:r>
      <w:r w:rsidRPr="004F4196">
        <w:rPr>
          <w:rFonts w:eastAsia="Book Antiqua"/>
        </w:rPr>
        <w:t>years,</w:t>
      </w:r>
      <w:r w:rsidRPr="004F4196">
        <w:rPr>
          <w:rFonts w:eastAsia="Book Antiqua"/>
          <w:spacing w:val="-7"/>
        </w:rPr>
        <w:t xml:space="preserve"> </w:t>
      </w:r>
      <w:r w:rsidRPr="004F4196">
        <w:rPr>
          <w:rFonts w:eastAsia="Book Antiqua"/>
        </w:rPr>
        <w:t>where</w:t>
      </w:r>
      <w:r w:rsidRPr="004F4196">
        <w:rPr>
          <w:rFonts w:eastAsia="Book Antiqua"/>
          <w:spacing w:val="-7"/>
        </w:rPr>
        <w:t xml:space="preserve"> </w:t>
      </w:r>
      <w:r w:rsidRPr="004F4196">
        <w:rPr>
          <w:rFonts w:eastAsia="Book Antiqua"/>
        </w:rPr>
        <w:t>the</w:t>
      </w:r>
      <w:r w:rsidRPr="004F4196">
        <w:rPr>
          <w:rFonts w:eastAsia="Book Antiqua"/>
          <w:spacing w:val="-7"/>
        </w:rPr>
        <w:t xml:space="preserve"> </w:t>
      </w:r>
      <w:r w:rsidRPr="004F4196">
        <w:rPr>
          <w:rFonts w:eastAsia="Book Antiqua"/>
        </w:rPr>
        <w:t>cumulative</w:t>
      </w:r>
      <w:r w:rsidRPr="004F4196">
        <w:rPr>
          <w:rFonts w:eastAsia="Book Antiqua"/>
          <w:spacing w:val="-7"/>
        </w:rPr>
        <w:t xml:space="preserve"> </w:t>
      </w:r>
      <w:r w:rsidRPr="004F4196">
        <w:rPr>
          <w:rFonts w:eastAsia="Book Antiqua"/>
        </w:rPr>
        <w:t>R&amp;D</w:t>
      </w:r>
      <w:r w:rsidRPr="004F4196">
        <w:rPr>
          <w:rFonts w:eastAsia="Book Antiqua"/>
          <w:spacing w:val="-8"/>
        </w:rPr>
        <w:t xml:space="preserve"> </w:t>
      </w:r>
      <w:r w:rsidRPr="004F4196">
        <w:rPr>
          <w:rFonts w:eastAsia="Book Antiqua"/>
        </w:rPr>
        <w:t>expenditure</w:t>
      </w:r>
      <w:r w:rsidRPr="004F4196">
        <w:rPr>
          <w:rFonts w:eastAsia="Book Antiqua"/>
          <w:spacing w:val="-7"/>
        </w:rPr>
        <w:t xml:space="preserve"> </w:t>
      </w:r>
      <w:r w:rsidRPr="004F4196">
        <w:rPr>
          <w:rFonts w:eastAsia="Book Antiqua"/>
        </w:rPr>
        <w:t>is</w:t>
      </w:r>
      <w:r w:rsidRPr="004F4196">
        <w:rPr>
          <w:rFonts w:eastAsia="Book Antiqua"/>
          <w:spacing w:val="-8"/>
        </w:rPr>
        <w:t xml:space="preserve"> </w:t>
      </w:r>
      <w:r w:rsidRPr="004F4196">
        <w:rPr>
          <w:rFonts w:eastAsia="Book Antiqua"/>
        </w:rPr>
        <w:t>more</w:t>
      </w:r>
      <w:r w:rsidRPr="004F4196">
        <w:rPr>
          <w:rFonts w:eastAsia="Book Antiqua"/>
          <w:spacing w:val="-7"/>
        </w:rPr>
        <w:t xml:space="preserve"> </w:t>
      </w:r>
      <w:r w:rsidRPr="004F4196">
        <w:rPr>
          <w:rFonts w:eastAsia="Book Antiqua"/>
        </w:rPr>
        <w:t>than</w:t>
      </w:r>
      <w:r w:rsidRPr="004F4196">
        <w:rPr>
          <w:rFonts w:eastAsia="Book Antiqua"/>
          <w:spacing w:val="-9"/>
        </w:rPr>
        <w:t xml:space="preserve"> </w:t>
      </w:r>
      <w:r w:rsidRPr="004F4196">
        <w:rPr>
          <w:rFonts w:eastAsia="Book Antiqua"/>
        </w:rPr>
        <w:t>the</w:t>
      </w:r>
      <w:r w:rsidRPr="004F4196">
        <w:rPr>
          <w:rFonts w:eastAsia="Book Antiqua"/>
          <w:spacing w:val="-5"/>
        </w:rPr>
        <w:t xml:space="preserve"> </w:t>
      </w:r>
      <w:r w:rsidRPr="004F4196">
        <w:rPr>
          <w:rFonts w:eastAsia="Book Antiqua"/>
        </w:rPr>
        <w:t>GVP</w:t>
      </w:r>
      <w:r>
        <w:rPr>
          <w:rFonts w:eastAsia="Book Antiqua"/>
        </w:rPr>
        <w:t> </w:t>
      </w:r>
      <w:r w:rsidRPr="004F4196">
        <w:rPr>
          <w:rFonts w:eastAsia="Book Antiqua"/>
        </w:rPr>
        <w:t>cap. The Commonwealth</w:t>
      </w:r>
      <w:r w:rsidR="00166CB5">
        <w:rPr>
          <w:rFonts w:eastAsia="Book Antiqua"/>
        </w:rPr>
        <w:t>’</w:t>
      </w:r>
      <w:r w:rsidRPr="004F4196">
        <w:rPr>
          <w:rFonts w:eastAsia="Book Antiqua"/>
        </w:rPr>
        <w:t>s future liability in respect of the matching contributions is contingent on the GVP cap and is therefore</w:t>
      </w:r>
      <w:r w:rsidRPr="004F4196">
        <w:rPr>
          <w:rFonts w:eastAsia="Book Antiqua"/>
          <w:spacing w:val="-2"/>
        </w:rPr>
        <w:t xml:space="preserve"> </w:t>
      </w:r>
      <w:r w:rsidRPr="004F4196">
        <w:rPr>
          <w:rFonts w:eastAsia="Book Antiqua"/>
        </w:rPr>
        <w:t>unquantifiable.</w:t>
      </w:r>
    </w:p>
    <w:p w14:paraId="74E5831E" w14:textId="77777777" w:rsidR="00482C09" w:rsidRPr="00FE0536" w:rsidRDefault="00482C09" w:rsidP="00482C09">
      <w:pPr>
        <w:pStyle w:val="Heading4"/>
      </w:pPr>
      <w:r w:rsidRPr="00075CA2">
        <w:rPr>
          <w:rFonts w:ascii="Arial" w:eastAsia="Arial" w:hAnsi="Arial" w:cs="Arial"/>
          <w:lang w:val="en-US"/>
        </w:rPr>
        <w:t xml:space="preserve">Emergency </w:t>
      </w:r>
      <w:r w:rsidRPr="00542FD2">
        <w:t>pest and disease response arrangements</w:t>
      </w:r>
      <w:bookmarkEnd w:id="20"/>
    </w:p>
    <w:p w14:paraId="23E4035F" w14:textId="6591503B" w:rsidR="00482C09" w:rsidRPr="00542FD2" w:rsidRDefault="00482C09" w:rsidP="00482C09">
      <w:r w:rsidRPr="00542FD2">
        <w:t>National emergency response arrangements for animal, plant and environmental pest and disease incursions are largely funded through cost</w:t>
      </w:r>
      <w:r w:rsidR="00166CB5">
        <w:noBreakHyphen/>
      </w:r>
      <w:r w:rsidRPr="00542FD2">
        <w:t>sharing agreements between Australian governments and affected agricultural industry bodies. Under the terms of the emergency response agreements, the Australian Government is typically liable for 50 per cent of the total government funding for a nationally agreed response to a pest or disease incursion. Funding is provided in the forward estimates for the Australian</w:t>
      </w:r>
      <w:r>
        <w:t> </w:t>
      </w:r>
      <w:r w:rsidRPr="00542FD2">
        <w:t>Government</w:t>
      </w:r>
      <w:r w:rsidR="00166CB5">
        <w:t>’</w:t>
      </w:r>
      <w:r w:rsidRPr="00542FD2">
        <w:t>s contributions under the emergency response agreements, which are paid to the state or territory governments undertaking relevant activities.</w:t>
      </w:r>
    </w:p>
    <w:p w14:paraId="75CFB05C" w14:textId="17F97C24" w:rsidR="007A075B" w:rsidRPr="007A075B" w:rsidRDefault="007A075B" w:rsidP="007A075B">
      <w:pPr>
        <w:rPr>
          <w:rFonts w:eastAsia="Book Antiqua"/>
        </w:rPr>
      </w:pPr>
      <w:r w:rsidRPr="007A075B">
        <w:rPr>
          <w:rFonts w:eastAsia="Book Antiqua"/>
        </w:rPr>
        <w:t>Recent concurrent incursions have placed considerable pressure on this funding which may be insufficient to meet the costs of any additional large</w:t>
      </w:r>
      <w:r w:rsidR="00166CB5">
        <w:rPr>
          <w:rFonts w:eastAsia="Book Antiqua" w:cs="Book Antiqua"/>
        </w:rPr>
        <w:noBreakHyphen/>
      </w:r>
      <w:r w:rsidRPr="007A075B">
        <w:rPr>
          <w:rFonts w:eastAsia="Book Antiqua"/>
        </w:rPr>
        <w:t xml:space="preserve">scale pest or disease responses. There are currently </w:t>
      </w:r>
      <w:r w:rsidRPr="003B18CB">
        <w:rPr>
          <w:rFonts w:eastAsia="Book Antiqua" w:cs="Book Antiqua"/>
        </w:rPr>
        <w:t>1</w:t>
      </w:r>
      <w:r>
        <w:rPr>
          <w:rFonts w:eastAsia="Book Antiqua" w:cs="Book Antiqua"/>
        </w:rPr>
        <w:t>2</w:t>
      </w:r>
      <w:r w:rsidRPr="007A075B">
        <w:rPr>
          <w:rFonts w:eastAsia="Book Antiqua"/>
        </w:rPr>
        <w:t xml:space="preserve"> national cost</w:t>
      </w:r>
      <w:r w:rsidR="00166CB5">
        <w:rPr>
          <w:rFonts w:eastAsia="Book Antiqua" w:cs="Book Antiqua"/>
        </w:rPr>
        <w:noBreakHyphen/>
      </w:r>
      <w:r w:rsidRPr="007A075B">
        <w:rPr>
          <w:rFonts w:eastAsia="Book Antiqua"/>
        </w:rPr>
        <w:t>shared emergency responses. Until</w:t>
      </w:r>
      <w:r w:rsidRPr="003B18CB">
        <w:rPr>
          <w:rFonts w:eastAsia="Book Antiqua" w:cs="Book Antiqua"/>
        </w:rPr>
        <w:t xml:space="preserve"> </w:t>
      </w:r>
      <w:r w:rsidRPr="007A075B">
        <w:rPr>
          <w:rFonts w:eastAsia="Book Antiqua"/>
        </w:rPr>
        <w:t>2026</w:t>
      </w:r>
      <w:r w:rsidR="00CC03B8">
        <w:rPr>
          <w:rFonts w:eastAsia="Book Antiqua" w:cs="Book Antiqua"/>
        </w:rPr>
        <w:t>–</w:t>
      </w:r>
      <w:r w:rsidRPr="007A075B">
        <w:rPr>
          <w:rFonts w:eastAsia="Book Antiqua"/>
        </w:rPr>
        <w:t xml:space="preserve">27, more than half of this funding has been allocated to an eradication program for red imported fire ants in Queensland. </w:t>
      </w:r>
      <w:r>
        <w:rPr>
          <w:rFonts w:eastAsia="Book Antiqua" w:cs="Book Antiqua"/>
        </w:rPr>
        <w:t>A</w:t>
      </w:r>
      <w:r w:rsidRPr="007A075B">
        <w:rPr>
          <w:rFonts w:eastAsia="Book Antiqua"/>
        </w:rPr>
        <w:t xml:space="preserve"> review of </w:t>
      </w:r>
      <w:r>
        <w:rPr>
          <w:rFonts w:eastAsia="Book Antiqua" w:cs="Book Antiqua"/>
        </w:rPr>
        <w:t>t</w:t>
      </w:r>
      <w:r w:rsidRPr="003B18CB">
        <w:rPr>
          <w:rFonts w:eastAsia="Book Antiqua" w:cs="Book Antiqua"/>
        </w:rPr>
        <w:t xml:space="preserve">his program </w:t>
      </w:r>
      <w:r>
        <w:rPr>
          <w:rFonts w:eastAsia="Book Antiqua" w:cs="Book Antiqua"/>
        </w:rPr>
        <w:t>has been undertaken</w:t>
      </w:r>
      <w:r w:rsidRPr="007A075B">
        <w:rPr>
          <w:rFonts w:eastAsia="Book Antiqua"/>
        </w:rPr>
        <w:t xml:space="preserve"> and subsequent deliberations may </w:t>
      </w:r>
      <w:r>
        <w:rPr>
          <w:rFonts w:eastAsia="Book Antiqua" w:cs="Book Antiqua"/>
        </w:rPr>
        <w:t>have</w:t>
      </w:r>
      <w:r w:rsidRPr="007A075B">
        <w:rPr>
          <w:rFonts w:eastAsia="Book Antiqua"/>
        </w:rPr>
        <w:t xml:space="preserve"> financial implications for the Australian Government.</w:t>
      </w:r>
      <w:r w:rsidRPr="003B18CB">
        <w:rPr>
          <w:rFonts w:eastAsia="Book Antiqua" w:cs="Book Antiqua"/>
        </w:rPr>
        <w:t xml:space="preserve"> </w:t>
      </w:r>
      <w:r>
        <w:rPr>
          <w:rFonts w:eastAsia="Book Antiqua" w:cs="Book Antiqua"/>
        </w:rPr>
        <w:t>Since March</w:t>
      </w:r>
      <w:r w:rsidR="00F46EC7">
        <w:rPr>
          <w:rFonts w:eastAsia="Book Antiqua" w:cs="Book Antiqua"/>
        </w:rPr>
        <w:t> </w:t>
      </w:r>
      <w:r>
        <w:rPr>
          <w:rFonts w:eastAsia="Book Antiqua" w:cs="Book Antiqua"/>
        </w:rPr>
        <w:t xml:space="preserve">2022, a relatively large new </w:t>
      </w:r>
      <w:r w:rsidR="00FF1D1C">
        <w:rPr>
          <w:rFonts w:eastAsia="Book Antiqua" w:cs="Book Antiqua"/>
        </w:rPr>
        <w:t xml:space="preserve">national </w:t>
      </w:r>
      <w:r>
        <w:rPr>
          <w:rFonts w:eastAsia="Book Antiqua" w:cs="Book Antiqua"/>
        </w:rPr>
        <w:t xml:space="preserve">response to address an outbreak of </w:t>
      </w:r>
      <w:r w:rsidR="008252EE">
        <w:rPr>
          <w:rFonts w:eastAsia="Book Antiqua" w:cs="Book Antiqua"/>
          <w:i/>
          <w:iCs/>
        </w:rPr>
        <w:t>Varroa </w:t>
      </w:r>
      <w:r w:rsidRPr="00646FF9">
        <w:rPr>
          <w:rFonts w:eastAsia="Book Antiqua" w:cs="Book Antiqua"/>
          <w:i/>
          <w:iCs/>
        </w:rPr>
        <w:t>Destructor</w:t>
      </w:r>
      <w:r>
        <w:rPr>
          <w:rFonts w:eastAsia="Book Antiqua" w:cs="Book Antiqua"/>
        </w:rPr>
        <w:t xml:space="preserve"> (a parasitic mite that attacks honey bees) in N</w:t>
      </w:r>
      <w:r w:rsidR="007106C8">
        <w:rPr>
          <w:rFonts w:eastAsia="Book Antiqua" w:cs="Book Antiqua"/>
        </w:rPr>
        <w:t xml:space="preserve">ew </w:t>
      </w:r>
      <w:r>
        <w:rPr>
          <w:rFonts w:eastAsia="Book Antiqua" w:cs="Book Antiqua"/>
        </w:rPr>
        <w:t>S</w:t>
      </w:r>
      <w:r w:rsidR="007106C8">
        <w:rPr>
          <w:rFonts w:eastAsia="Book Antiqua" w:cs="Book Antiqua"/>
        </w:rPr>
        <w:t xml:space="preserve">outh </w:t>
      </w:r>
      <w:r>
        <w:rPr>
          <w:rFonts w:eastAsia="Book Antiqua" w:cs="Book Antiqua"/>
        </w:rPr>
        <w:t>W</w:t>
      </w:r>
      <w:r w:rsidR="007106C8">
        <w:rPr>
          <w:rFonts w:eastAsia="Book Antiqua" w:cs="Book Antiqua"/>
        </w:rPr>
        <w:t>ales</w:t>
      </w:r>
      <w:r>
        <w:rPr>
          <w:rFonts w:eastAsia="Book Antiqua" w:cs="Book Antiqua"/>
        </w:rPr>
        <w:t xml:space="preserve"> has put additional pressure on the </w:t>
      </w:r>
      <w:r w:rsidR="00A22A1C">
        <w:rPr>
          <w:rFonts w:eastAsia="Book Antiqua" w:cs="Book Antiqua"/>
        </w:rPr>
        <w:t>b</w:t>
      </w:r>
      <w:r>
        <w:rPr>
          <w:rFonts w:eastAsia="Book Antiqua" w:cs="Book Antiqua"/>
        </w:rPr>
        <w:t>udget. Costs beyond the initial 100</w:t>
      </w:r>
      <w:r w:rsidR="00166CB5">
        <w:rPr>
          <w:rFonts w:eastAsia="Book Antiqua" w:cs="Book Antiqua"/>
        </w:rPr>
        <w:noBreakHyphen/>
      </w:r>
      <w:r>
        <w:rPr>
          <w:rFonts w:eastAsia="Book Antiqua" w:cs="Book Antiqua"/>
        </w:rPr>
        <w:t>day response plan are not known. In addition</w:t>
      </w:r>
      <w:r w:rsidR="007106C8">
        <w:rPr>
          <w:rFonts w:eastAsia="Book Antiqua" w:cs="Book Antiqua"/>
        </w:rPr>
        <w:t>,</w:t>
      </w:r>
      <w:r>
        <w:rPr>
          <w:rFonts w:eastAsia="Book Antiqua" w:cs="Book Antiqua"/>
        </w:rPr>
        <w:t xml:space="preserve"> the risk of foot and mouth disease and lumpy skin disease entering Australia has recently increased due to incursions in Indonesia. </w:t>
      </w:r>
    </w:p>
    <w:p w14:paraId="3BADB1C2" w14:textId="330BB2DF" w:rsidR="007A075B" w:rsidRDefault="007A075B" w:rsidP="007A075B">
      <w:pPr>
        <w:rPr>
          <w:rFonts w:eastAsia="Book Antiqua" w:cs="Book Antiqua"/>
        </w:rPr>
      </w:pPr>
      <w:r w:rsidRPr="007A075B">
        <w:rPr>
          <w:rFonts w:eastAsia="Book Antiqua"/>
        </w:rPr>
        <w:t>Governments have agreed to develop an Aquatic Emergency Animal Disease Deed</w:t>
      </w:r>
      <w:r w:rsidRPr="003B18CB">
        <w:rPr>
          <w:rFonts w:eastAsia="Book Antiqua" w:cs="Book Antiqua"/>
        </w:rPr>
        <w:t xml:space="preserve"> </w:t>
      </w:r>
      <w:r w:rsidRPr="007A075B">
        <w:rPr>
          <w:rFonts w:eastAsia="Book Antiqua"/>
        </w:rPr>
        <w:t>(the</w:t>
      </w:r>
      <w:r w:rsidR="008252EE">
        <w:rPr>
          <w:rFonts w:eastAsia="Book Antiqua" w:cs="Book Antiqua"/>
        </w:rPr>
        <w:t> </w:t>
      </w:r>
      <w:r w:rsidRPr="007A075B">
        <w:rPr>
          <w:rFonts w:eastAsia="Book Antiqua"/>
        </w:rPr>
        <w:t xml:space="preserve">Deed) covering aquatic emergency animal diseases. </w:t>
      </w:r>
      <w:r>
        <w:rPr>
          <w:rFonts w:eastAsia="Book Antiqua" w:cs="Book Antiqua"/>
        </w:rPr>
        <w:t>C</w:t>
      </w:r>
      <w:r w:rsidRPr="003B18CB">
        <w:rPr>
          <w:rFonts w:eastAsia="Book Antiqua" w:cs="Book Antiqua"/>
        </w:rPr>
        <w:t>onsultation</w:t>
      </w:r>
      <w:r w:rsidRPr="007A075B">
        <w:rPr>
          <w:rFonts w:eastAsia="Book Antiqua"/>
        </w:rPr>
        <w:t xml:space="preserve"> has been undertaken with prospective industry signatories</w:t>
      </w:r>
      <w:r w:rsidR="007106C8">
        <w:rPr>
          <w:rFonts w:eastAsia="Book Antiqua"/>
        </w:rPr>
        <w:t>,</w:t>
      </w:r>
      <w:r w:rsidRPr="007A075B">
        <w:rPr>
          <w:rFonts w:eastAsia="Book Antiqua"/>
        </w:rPr>
        <w:t xml:space="preserve"> </w:t>
      </w:r>
      <w:r>
        <w:rPr>
          <w:rFonts w:eastAsia="Book Antiqua" w:cs="Book Antiqua"/>
        </w:rPr>
        <w:t>with further discussions to occur with</w:t>
      </w:r>
      <w:r w:rsidRPr="007A075B">
        <w:rPr>
          <w:rFonts w:eastAsia="Book Antiqua"/>
        </w:rPr>
        <w:t xml:space="preserve"> jurisdictions and potential industry signatories in </w:t>
      </w:r>
      <w:r>
        <w:rPr>
          <w:rFonts w:eastAsia="Book Antiqua" w:cs="Book Antiqua"/>
        </w:rPr>
        <w:t>late</w:t>
      </w:r>
      <w:r w:rsidR="00166CB5">
        <w:rPr>
          <w:rFonts w:eastAsia="Book Antiqua" w:cs="Book Antiqua"/>
        </w:rPr>
        <w:noBreakHyphen/>
      </w:r>
      <w:r w:rsidRPr="007A075B">
        <w:rPr>
          <w:rFonts w:eastAsia="Book Antiqua"/>
        </w:rPr>
        <w:t>2022. If the Deed is finalised, potential liabilities for the Australian Government will be increased, the extent of which will depend on which parties sign the Deed and what emergency aquatic incursions occur that would be subject to</w:t>
      </w:r>
      <w:r w:rsidR="007106C8">
        <w:rPr>
          <w:rFonts w:eastAsia="Book Antiqua"/>
        </w:rPr>
        <w:t xml:space="preserve"> the D</w:t>
      </w:r>
      <w:r w:rsidRPr="007A075B">
        <w:rPr>
          <w:rFonts w:eastAsia="Book Antiqua"/>
        </w:rPr>
        <w:t>eed arrangements.</w:t>
      </w:r>
      <w:r w:rsidRPr="003B18CB">
        <w:rPr>
          <w:rFonts w:eastAsia="Book Antiqua" w:cs="Book Antiqua"/>
        </w:rPr>
        <w:t xml:space="preserve"> </w:t>
      </w:r>
    </w:p>
    <w:p w14:paraId="70F02626" w14:textId="12BBB56C" w:rsidR="00381ADC" w:rsidRPr="00381ADC" w:rsidRDefault="00381ADC" w:rsidP="00381ADC">
      <w:pPr>
        <w:rPr>
          <w:sz w:val="22"/>
        </w:rPr>
      </w:pPr>
      <w:r>
        <w:lastRenderedPageBreak/>
        <w:t>In this Budget, the Government has provide</w:t>
      </w:r>
      <w:r w:rsidR="0000361C">
        <w:t>d</w:t>
      </w:r>
      <w:r>
        <w:t xml:space="preserve"> $134.1 million over four years from 2022</w:t>
      </w:r>
      <w:r w:rsidR="00CC03B8">
        <w:t>–</w:t>
      </w:r>
      <w:r>
        <w:t>23 to bolster biosecurity capability in Australia and support neighbouring countries to address the risk of exotic animal diseases</w:t>
      </w:r>
      <w:r w:rsidR="00A22A1C">
        <w:t>,</w:t>
      </w:r>
      <w:r>
        <w:t xml:space="preserve"> including foot and mouth disease and </w:t>
      </w:r>
      <w:r w:rsidR="00F90813">
        <w:t>lumpy skin disease, although</w:t>
      </w:r>
      <w:r>
        <w:t xml:space="preserve"> risks associated with future incursions or expansions in current pes</w:t>
      </w:r>
      <w:r w:rsidR="0000361C">
        <w:t>t and disease incursions remain</w:t>
      </w:r>
      <w:r>
        <w:t>.</w:t>
      </w:r>
    </w:p>
    <w:p w14:paraId="01EB4F61" w14:textId="09AA018C" w:rsidR="00F0339B" w:rsidRDefault="00F0339B" w:rsidP="00F0339B">
      <w:pPr>
        <w:pStyle w:val="Heading4"/>
        <w:rPr>
          <w:rFonts w:ascii="Arial" w:eastAsia="Arial" w:hAnsi="Arial" w:cs="Arial"/>
          <w:bCs/>
          <w:lang w:val="en-US"/>
        </w:rPr>
      </w:pPr>
      <w:r w:rsidRPr="00F0339B">
        <w:rPr>
          <w:rFonts w:ascii="Arial" w:eastAsia="Arial" w:hAnsi="Arial" w:cs="Arial"/>
          <w:bCs/>
          <w:lang w:val="en-US"/>
        </w:rPr>
        <w:t xml:space="preserve">White </w:t>
      </w:r>
      <w:r w:rsidR="008271E7">
        <w:rPr>
          <w:rFonts w:ascii="Arial" w:eastAsia="Arial" w:hAnsi="Arial" w:cs="Arial"/>
          <w:bCs/>
          <w:lang w:val="en-US"/>
        </w:rPr>
        <w:t>s</w:t>
      </w:r>
      <w:r w:rsidRPr="00F0339B">
        <w:rPr>
          <w:rFonts w:ascii="Arial" w:eastAsia="Arial" w:hAnsi="Arial" w:cs="Arial"/>
          <w:bCs/>
          <w:lang w:val="en-US"/>
        </w:rPr>
        <w:t xml:space="preserve">pot </w:t>
      </w:r>
      <w:r w:rsidR="00FE2078" w:rsidRPr="00F0339B">
        <w:rPr>
          <w:rFonts w:eastAsia="Arial"/>
        </w:rPr>
        <w:t>syndrome</w:t>
      </w:r>
      <w:r w:rsidRPr="00F0339B">
        <w:rPr>
          <w:rFonts w:ascii="Arial" w:eastAsia="Arial" w:hAnsi="Arial" w:cs="Arial"/>
          <w:bCs/>
          <w:lang w:val="en-US"/>
        </w:rPr>
        <w:t xml:space="preserve"> </w:t>
      </w:r>
      <w:r w:rsidR="008271E7">
        <w:rPr>
          <w:rFonts w:ascii="Arial" w:eastAsia="Arial" w:hAnsi="Arial" w:cs="Arial"/>
          <w:bCs/>
          <w:lang w:val="en-US"/>
        </w:rPr>
        <w:t>v</w:t>
      </w:r>
      <w:r w:rsidRPr="00F0339B">
        <w:rPr>
          <w:rFonts w:ascii="Arial" w:eastAsia="Arial" w:hAnsi="Arial" w:cs="Arial"/>
          <w:bCs/>
          <w:lang w:val="en-US"/>
        </w:rPr>
        <w:t xml:space="preserve">irus </w:t>
      </w:r>
      <w:r w:rsidR="00506889">
        <w:rPr>
          <w:rFonts w:ascii="Arial" w:eastAsia="Arial" w:hAnsi="Arial" w:cs="Arial"/>
          <w:bCs/>
          <w:lang w:val="en-US"/>
        </w:rPr>
        <w:t>and</w:t>
      </w:r>
      <w:r w:rsidRPr="00F0339B">
        <w:rPr>
          <w:rFonts w:ascii="Arial" w:eastAsia="Arial" w:hAnsi="Arial" w:cs="Arial"/>
          <w:bCs/>
          <w:lang w:val="en-US"/>
        </w:rPr>
        <w:t xml:space="preserve"> </w:t>
      </w:r>
      <w:r w:rsidR="008271E7">
        <w:rPr>
          <w:rFonts w:ascii="Arial" w:eastAsia="Arial" w:hAnsi="Arial" w:cs="Arial"/>
          <w:bCs/>
          <w:lang w:val="en-US"/>
        </w:rPr>
        <w:t>d</w:t>
      </w:r>
      <w:r w:rsidRPr="00F0339B">
        <w:rPr>
          <w:rFonts w:ascii="Arial" w:eastAsia="Arial" w:hAnsi="Arial" w:cs="Arial"/>
          <w:bCs/>
          <w:lang w:val="en-US"/>
        </w:rPr>
        <w:t>isease</w:t>
      </w:r>
      <w:r w:rsidR="0052468E">
        <w:rPr>
          <w:rFonts w:ascii="Arial" w:eastAsia="Arial" w:hAnsi="Arial" w:cs="Arial"/>
          <w:bCs/>
          <w:lang w:val="en-US"/>
        </w:rPr>
        <w:t xml:space="preserve"> 2016</w:t>
      </w:r>
      <w:r w:rsidRPr="00F0339B">
        <w:rPr>
          <w:rFonts w:ascii="Arial" w:eastAsia="Arial" w:hAnsi="Arial" w:cs="Arial"/>
          <w:bCs/>
          <w:lang w:val="en-US"/>
        </w:rPr>
        <w:t xml:space="preserve"> outbreak</w:t>
      </w:r>
    </w:p>
    <w:p w14:paraId="03040615" w14:textId="54C49FDD" w:rsidR="00F0339B" w:rsidRDefault="00F0339B" w:rsidP="00F0339B">
      <w:r>
        <w:t xml:space="preserve">The Commonwealth is responding to two claims related to the 2016 outbreak of </w:t>
      </w:r>
      <w:r w:rsidR="008271E7">
        <w:t>w</w:t>
      </w:r>
      <w:r>
        <w:t xml:space="preserve">hite </w:t>
      </w:r>
      <w:r w:rsidR="008271E7">
        <w:t>spot s</w:t>
      </w:r>
      <w:r>
        <w:t xml:space="preserve">yndrome </w:t>
      </w:r>
      <w:r w:rsidR="008271E7">
        <w:t>v</w:t>
      </w:r>
      <w:r>
        <w:t xml:space="preserve">irus in Queensland. </w:t>
      </w:r>
      <w:r w:rsidR="009C5D19" w:rsidRPr="006D7D9E">
        <w:t>White spot disease was first detected in South East Queensland in December 2016 and seven prawn farms on the Loga</w:t>
      </w:r>
      <w:r w:rsidR="001A2ACD" w:rsidRPr="006D7D9E">
        <w:t>n River were affected from late</w:t>
      </w:r>
      <w:r w:rsidR="00166CB5">
        <w:noBreakHyphen/>
      </w:r>
      <w:r w:rsidR="001A2ACD" w:rsidRPr="006D7D9E">
        <w:t>2016 to early</w:t>
      </w:r>
      <w:r w:rsidR="00166CB5">
        <w:noBreakHyphen/>
      </w:r>
      <w:r w:rsidR="009C5D19" w:rsidRPr="006D7D9E">
        <w:t>2017. Prawns on the infected farms were destroyed to eradicate the disease as part of a joint industry, Commonwealth and state response.</w:t>
      </w:r>
    </w:p>
    <w:p w14:paraId="53A66505" w14:textId="65588E5A" w:rsidR="00F0339B" w:rsidRPr="00E96BA8" w:rsidRDefault="00F0339B" w:rsidP="00F0339B">
      <w:pPr>
        <w:spacing w:after="0" w:line="240" w:lineRule="auto"/>
        <w:rPr>
          <w:rFonts w:cstheme="minorHAnsi"/>
        </w:rPr>
      </w:pPr>
      <w:r>
        <w:rPr>
          <w:rFonts w:cstheme="minorHAnsi"/>
        </w:rPr>
        <w:t xml:space="preserve">Gold Coast Marine Aquaculture Pty Ltd </w:t>
      </w:r>
      <w:r w:rsidR="00364E6C">
        <w:rPr>
          <w:rFonts w:cstheme="minorHAnsi"/>
        </w:rPr>
        <w:t>has</w:t>
      </w:r>
      <w:r w:rsidRPr="00701D69">
        <w:rPr>
          <w:rFonts w:cstheme="minorHAnsi"/>
        </w:rPr>
        <w:t xml:space="preserve"> filed </w:t>
      </w:r>
      <w:r>
        <w:rPr>
          <w:rFonts w:cstheme="minorHAnsi"/>
        </w:rPr>
        <w:t xml:space="preserve">a claim </w:t>
      </w:r>
      <w:r w:rsidRPr="00701D69">
        <w:rPr>
          <w:rFonts w:cstheme="minorHAnsi"/>
        </w:rPr>
        <w:t xml:space="preserve">in the Federal Court </w:t>
      </w:r>
      <w:r w:rsidR="00F715F5">
        <w:rPr>
          <w:rFonts w:cstheme="minorHAnsi"/>
        </w:rPr>
        <w:t>of Australia</w:t>
      </w:r>
      <w:r w:rsidR="001A2ACD">
        <w:rPr>
          <w:rFonts w:cstheme="minorHAnsi"/>
        </w:rPr>
        <w:t>,</w:t>
      </w:r>
      <w:r w:rsidR="00F715F5">
        <w:rPr>
          <w:rFonts w:cstheme="minorHAnsi"/>
        </w:rPr>
        <w:t xml:space="preserve"> </w:t>
      </w:r>
      <w:r w:rsidRPr="00701D69">
        <w:rPr>
          <w:rFonts w:cstheme="minorHAnsi"/>
        </w:rPr>
        <w:t xml:space="preserve">claiming a breach of a duty to warn by the Commonwealth based on (amongst other things) the obligations in the Queensland </w:t>
      </w:r>
      <w:r w:rsidRPr="00701D69">
        <w:rPr>
          <w:rFonts w:cstheme="minorHAnsi"/>
          <w:i/>
          <w:iCs/>
        </w:rPr>
        <w:t>Biosecurity Act 2014</w:t>
      </w:r>
      <w:r>
        <w:rPr>
          <w:rFonts w:cstheme="minorHAnsi"/>
        </w:rPr>
        <w:t xml:space="preserve">. </w:t>
      </w:r>
      <w:r w:rsidR="00364E6C">
        <w:rPr>
          <w:rFonts w:cstheme="minorHAnsi"/>
        </w:rPr>
        <w:t>Gold Coast Marine Aquaculture Pty Ltd</w:t>
      </w:r>
      <w:r w:rsidRPr="00701D69">
        <w:rPr>
          <w:rFonts w:cstheme="minorHAnsi"/>
        </w:rPr>
        <w:t xml:space="preserve"> alleges that the Commonwealth</w:t>
      </w:r>
      <w:r w:rsidR="00166CB5">
        <w:rPr>
          <w:rFonts w:cstheme="minorHAnsi"/>
        </w:rPr>
        <w:t>’</w:t>
      </w:r>
      <w:r w:rsidRPr="00701D69">
        <w:rPr>
          <w:rFonts w:cstheme="minorHAnsi"/>
        </w:rPr>
        <w:t xml:space="preserve">s </w:t>
      </w:r>
      <w:r>
        <w:rPr>
          <w:rFonts w:cstheme="minorHAnsi"/>
        </w:rPr>
        <w:t xml:space="preserve">alleged </w:t>
      </w:r>
      <w:r w:rsidRPr="00701D69">
        <w:rPr>
          <w:rFonts w:cstheme="minorHAnsi"/>
        </w:rPr>
        <w:t>breach caused</w:t>
      </w:r>
      <w:r w:rsidR="001A2ACD">
        <w:rPr>
          <w:rFonts w:cstheme="minorHAnsi"/>
        </w:rPr>
        <w:t>,</w:t>
      </w:r>
      <w:r w:rsidRPr="00701D69">
        <w:rPr>
          <w:rFonts w:cstheme="minorHAnsi"/>
        </w:rPr>
        <w:t xml:space="preserve"> or</w:t>
      </w:r>
      <w:r w:rsidR="001A2ACD">
        <w:rPr>
          <w:rFonts w:cstheme="minorHAnsi"/>
        </w:rPr>
        <w:t>,</w:t>
      </w:r>
      <w:r w:rsidRPr="00701D69">
        <w:rPr>
          <w:rFonts w:cstheme="minorHAnsi"/>
        </w:rPr>
        <w:t xml:space="preserve"> contributed to the outbreak of </w:t>
      </w:r>
      <w:r w:rsidR="008271E7">
        <w:t>white spot syndrome virus</w:t>
      </w:r>
      <w:r>
        <w:t xml:space="preserve"> </w:t>
      </w:r>
      <w:r w:rsidRPr="00701D69">
        <w:rPr>
          <w:rFonts w:cstheme="minorHAnsi"/>
        </w:rPr>
        <w:t>in Queensland</w:t>
      </w:r>
      <w:r w:rsidR="00166CB5">
        <w:rPr>
          <w:rFonts w:cstheme="minorHAnsi"/>
        </w:rPr>
        <w:t>’</w:t>
      </w:r>
      <w:r w:rsidRPr="00701D69">
        <w:rPr>
          <w:rFonts w:cstheme="minorHAnsi"/>
        </w:rPr>
        <w:t>s Logan River in</w:t>
      </w:r>
      <w:r w:rsidR="002B5A92">
        <w:rPr>
          <w:rFonts w:cstheme="minorHAnsi"/>
        </w:rPr>
        <w:t> December </w:t>
      </w:r>
      <w:r w:rsidRPr="00701D69">
        <w:rPr>
          <w:rFonts w:cstheme="minorHAnsi"/>
        </w:rPr>
        <w:t>2016</w:t>
      </w:r>
      <w:r>
        <w:rPr>
          <w:rFonts w:cstheme="minorHAnsi"/>
        </w:rPr>
        <w:t xml:space="preserve"> and resulting damage to </w:t>
      </w:r>
      <w:r w:rsidR="008E59BC" w:rsidRPr="008E59BC">
        <w:rPr>
          <w:rFonts w:cstheme="minorHAnsi"/>
        </w:rPr>
        <w:t>Gold Coast Marine Aquaculture Pty Ltd</w:t>
      </w:r>
      <w:r w:rsidRPr="00701D69">
        <w:rPr>
          <w:rFonts w:cstheme="minorHAnsi"/>
        </w:rPr>
        <w:t xml:space="preserve">. </w:t>
      </w:r>
    </w:p>
    <w:p w14:paraId="27607C29" w14:textId="75E23361" w:rsidR="00F0339B" w:rsidRDefault="00F0339B" w:rsidP="00F0339B">
      <w:r>
        <w:t>A class action has been filed in the Supreme Court of Queensland led by Tweed Bait Pty Ltd on behalf of commercial fishers, handlers and wholesalers. The class action seeks compensation for loss and damage suffered as a result of the</w:t>
      </w:r>
      <w:r w:rsidR="007949BB">
        <w:t xml:space="preserve"> 2016</w:t>
      </w:r>
      <w:r>
        <w:t xml:space="preserve"> outbreak of </w:t>
      </w:r>
      <w:r w:rsidR="008271E7">
        <w:t>white spot syndrome virus</w:t>
      </w:r>
      <w:r>
        <w:t xml:space="preserve"> and </w:t>
      </w:r>
      <w:r w:rsidR="008271E7">
        <w:t>w</w:t>
      </w:r>
      <w:r>
        <w:t xml:space="preserve">hite </w:t>
      </w:r>
      <w:r w:rsidR="008271E7">
        <w:t>spot d</w:t>
      </w:r>
      <w:r>
        <w:t>isease</w:t>
      </w:r>
      <w:r w:rsidR="00F715F5">
        <w:t xml:space="preserve"> </w:t>
      </w:r>
      <w:r>
        <w:t xml:space="preserve">in </w:t>
      </w:r>
      <w:r w:rsidR="003E3252">
        <w:t>Queensland</w:t>
      </w:r>
      <w:r w:rsidR="00166CB5">
        <w:t>’</w:t>
      </w:r>
      <w:r w:rsidR="003E3252">
        <w:t>s</w:t>
      </w:r>
      <w:r>
        <w:t xml:space="preserve"> Logan River area and</w:t>
      </w:r>
      <w:r w:rsidR="00F715F5">
        <w:t xml:space="preserve"> the Commonwealth</w:t>
      </w:r>
      <w:r w:rsidR="00166CB5">
        <w:t>’</w:t>
      </w:r>
      <w:r w:rsidR="00F715F5">
        <w:t>s</w:t>
      </w:r>
      <w:r>
        <w:t xml:space="preserve"> response to the outbreak. </w:t>
      </w:r>
    </w:p>
    <w:p w14:paraId="6B057781" w14:textId="1FF64A26" w:rsidR="004658D1" w:rsidRDefault="00F0339B" w:rsidP="00F0339B">
      <w:r w:rsidRPr="00D31429">
        <w:t>Costs associated with either litigation</w:t>
      </w:r>
      <w:r w:rsidR="001A2ACD">
        <w:t>,</w:t>
      </w:r>
      <w:r w:rsidRPr="00D31429">
        <w:t xml:space="preserve"> </w:t>
      </w:r>
      <w:r w:rsidR="001A4A07">
        <w:t xml:space="preserve">or </w:t>
      </w:r>
      <w:r w:rsidRPr="00D31429">
        <w:t xml:space="preserve">any future litigation </w:t>
      </w:r>
      <w:r w:rsidR="001A4A07">
        <w:t xml:space="preserve">relating to 2016 outbreak of </w:t>
      </w:r>
      <w:r w:rsidR="008271E7">
        <w:t>white spot syndrome virus</w:t>
      </w:r>
      <w:r w:rsidR="001A4A07">
        <w:t xml:space="preserve"> </w:t>
      </w:r>
      <w:r w:rsidRPr="00D31429">
        <w:t>are not quantifiable until the matter is determined by the Court or otherwise resolved.</w:t>
      </w:r>
      <w:r>
        <w:t xml:space="preserve"> </w:t>
      </w:r>
    </w:p>
    <w:p w14:paraId="468765DA" w14:textId="77777777" w:rsidR="004658D1" w:rsidRDefault="004658D1">
      <w:pPr>
        <w:spacing w:before="0" w:after="160" w:line="259" w:lineRule="auto"/>
      </w:pPr>
      <w:r>
        <w:br w:type="page"/>
      </w:r>
    </w:p>
    <w:p w14:paraId="7CE8CDE0" w14:textId="7FCAB707" w:rsidR="00482C09" w:rsidRPr="004F4196" w:rsidRDefault="00482C09" w:rsidP="00482C09">
      <w:pPr>
        <w:pStyle w:val="Heading2"/>
      </w:pPr>
      <w:bookmarkStart w:id="21" w:name="_Toc99141854"/>
      <w:bookmarkStart w:id="22" w:name="_Toc117184634"/>
      <w:r w:rsidRPr="004F4196">
        <w:lastRenderedPageBreak/>
        <w:t>Attorney</w:t>
      </w:r>
      <w:r w:rsidR="004658D1">
        <w:t>-</w:t>
      </w:r>
      <w:r w:rsidRPr="004F4196">
        <w:t>General</w:t>
      </w:r>
      <w:r w:rsidR="00166CB5">
        <w:t>’</w:t>
      </w:r>
      <w:r w:rsidRPr="004F4196">
        <w:t>s</w:t>
      </w:r>
      <w:bookmarkEnd w:id="21"/>
      <w:bookmarkEnd w:id="22"/>
    </w:p>
    <w:p w14:paraId="6FC8C10C" w14:textId="77777777" w:rsidR="00A23078" w:rsidRDefault="00A23078" w:rsidP="00B222A2">
      <w:pPr>
        <w:pStyle w:val="Heading3"/>
      </w:pPr>
      <w:bookmarkStart w:id="23" w:name="_Toc117184635"/>
      <w:bookmarkStart w:id="24" w:name="_Toc71117776"/>
      <w:bookmarkStart w:id="25" w:name="_Toc99141855"/>
      <w:r>
        <w:t>Significant but remote contingency</w:t>
      </w:r>
      <w:bookmarkEnd w:id="23"/>
    </w:p>
    <w:p w14:paraId="03A2CD65" w14:textId="77777777" w:rsidR="00A23078" w:rsidRPr="005D6A06" w:rsidRDefault="00A23078" w:rsidP="00A23078">
      <w:pPr>
        <w:pStyle w:val="Heading4"/>
        <w:rPr>
          <w:rFonts w:eastAsia="Arial"/>
        </w:rPr>
      </w:pPr>
      <w:r w:rsidRPr="005B37F8">
        <w:rPr>
          <w:rFonts w:eastAsia="Arial"/>
        </w:rPr>
        <w:t>Indemnities relating to the Air Security Officer Capability</w:t>
      </w:r>
    </w:p>
    <w:p w14:paraId="0968480E" w14:textId="7FA520F0" w:rsidR="00A23078" w:rsidRPr="003C3CAA" w:rsidRDefault="00A23078" w:rsidP="00A23078">
      <w:pPr>
        <w:rPr>
          <w:spacing w:val="-3"/>
          <w:kern w:val="18"/>
        </w:rPr>
      </w:pPr>
      <w:r w:rsidRPr="003C3CAA">
        <w:rPr>
          <w:spacing w:val="-3"/>
          <w:kern w:val="18"/>
        </w:rPr>
        <w:t>The Australian Government has provided an indemnity to two Australian airlines connected with agreements to allow Air Security Officers on board their aircraft. The indemnities are limited to $2</w:t>
      </w:r>
      <w:r w:rsidR="002B5A92" w:rsidRPr="003C3CAA">
        <w:rPr>
          <w:spacing w:val="-3"/>
          <w:kern w:val="18"/>
        </w:rPr>
        <w:t> billion</w:t>
      </w:r>
      <w:r w:rsidRPr="003C3CAA">
        <w:rPr>
          <w:spacing w:val="-3"/>
          <w:kern w:val="18"/>
        </w:rPr>
        <w:t xml:space="preserve"> per incident. The indemnity only applies where the airline(s) can establish that loss, damage or claim resulted from an act by an Air Security Officer</w:t>
      </w:r>
      <w:r w:rsidR="0077513F" w:rsidRPr="003C3CAA">
        <w:rPr>
          <w:spacing w:val="-3"/>
          <w:kern w:val="18"/>
        </w:rPr>
        <w:t>, under or in connection with the Air Security Officer program</w:t>
      </w:r>
      <w:r w:rsidRPr="003C3CAA">
        <w:rPr>
          <w:spacing w:val="-3"/>
          <w:kern w:val="18"/>
        </w:rPr>
        <w:t xml:space="preserve">. The indemnity applies to the extent that any loss, damage or claim is not covered by existing relevant insurance policies held by the airline. </w:t>
      </w:r>
    </w:p>
    <w:p w14:paraId="3B9EF88D" w14:textId="0FDDA491" w:rsidR="00A23078" w:rsidRPr="00A23078" w:rsidRDefault="00482C09" w:rsidP="00B222A2">
      <w:pPr>
        <w:pStyle w:val="Heading3"/>
      </w:pPr>
      <w:bookmarkStart w:id="26" w:name="_Toc117184636"/>
      <w:r w:rsidRPr="004F4196">
        <w:t>Contingent liabilities</w:t>
      </w:r>
      <w:r>
        <w:t xml:space="preserve"> – </w:t>
      </w:r>
      <w:r w:rsidRPr="004F4196">
        <w:t>unquantifiable</w:t>
      </w:r>
      <w:bookmarkStart w:id="27" w:name="_Toc71117777"/>
      <w:bookmarkEnd w:id="24"/>
      <w:bookmarkEnd w:id="25"/>
      <w:bookmarkEnd w:id="26"/>
    </w:p>
    <w:p w14:paraId="48B2ED27" w14:textId="17C8317C" w:rsidR="00482C09" w:rsidRPr="004F4196" w:rsidRDefault="00482C09" w:rsidP="00482C09">
      <w:pPr>
        <w:pStyle w:val="Heading4"/>
      </w:pPr>
      <w:r w:rsidRPr="004F4196">
        <w:t>Native Title costs</w:t>
      </w:r>
      <w:bookmarkEnd w:id="27"/>
    </w:p>
    <w:p w14:paraId="1340C4CA" w14:textId="699C7D9C" w:rsidR="00482C09" w:rsidRPr="004F4196" w:rsidRDefault="00482C09" w:rsidP="00482C09">
      <w:r w:rsidRPr="004F4196">
        <w:t>The Australian Government will likely be liable for any compensation found to be payable under</w:t>
      </w:r>
      <w:r>
        <w:t xml:space="preserve"> the</w:t>
      </w:r>
      <w:r w:rsidRPr="004F4196">
        <w:t xml:space="preserve"> </w:t>
      </w:r>
      <w:r w:rsidRPr="004F4196">
        <w:rPr>
          <w:i/>
        </w:rPr>
        <w:t xml:space="preserve">Native Title Act 1993 </w:t>
      </w:r>
      <w:r w:rsidRPr="004F4196">
        <w:t>in respect of compensable acts for which the Australian Government is responsible. While the High Court</w:t>
      </w:r>
      <w:r w:rsidR="00166CB5">
        <w:t>’</w:t>
      </w:r>
      <w:r w:rsidRPr="004F4196">
        <w:t xml:space="preserve">s decision in the </w:t>
      </w:r>
      <w:r>
        <w:rPr>
          <w:i/>
        </w:rPr>
        <w:t>Timber </w:t>
      </w:r>
      <w:r w:rsidRPr="004F4196">
        <w:rPr>
          <w:i/>
        </w:rPr>
        <w:t xml:space="preserve">Creek </w:t>
      </w:r>
      <w:r w:rsidRPr="004F4196">
        <w:t>litigation (</w:t>
      </w:r>
      <w:r w:rsidRPr="004F4196">
        <w:rPr>
          <w:i/>
        </w:rPr>
        <w:t xml:space="preserve">Northern Territory v Griffiths et al </w:t>
      </w:r>
      <w:r w:rsidRPr="0032632B">
        <w:t>[2019]</w:t>
      </w:r>
      <w:r>
        <w:t xml:space="preserve"> </w:t>
      </w:r>
      <w:r w:rsidRPr="0032632B">
        <w:t>HCA 7</w:t>
      </w:r>
      <w:r w:rsidRPr="007806C7">
        <w:t>)</w:t>
      </w:r>
      <w:r w:rsidRPr="004F4196">
        <w:t xml:space="preserve"> provides guidance on the principles for calculating compensation under the </w:t>
      </w:r>
      <w:r w:rsidRPr="00011C7C">
        <w:rPr>
          <w:i/>
        </w:rPr>
        <w:t>Native Title Act</w:t>
      </w:r>
      <w:r>
        <w:t>, the Australian </w:t>
      </w:r>
      <w:r w:rsidRPr="004F4196">
        <w:t>Government</w:t>
      </w:r>
      <w:r w:rsidR="00166CB5">
        <w:t>’</w:t>
      </w:r>
      <w:r w:rsidRPr="004F4196">
        <w:t>s</w:t>
      </w:r>
      <w:r w:rsidRPr="004F4196">
        <w:rPr>
          <w:spacing w:val="-9"/>
        </w:rPr>
        <w:t xml:space="preserve"> </w:t>
      </w:r>
      <w:r w:rsidRPr="004F4196">
        <w:t>liability</w:t>
      </w:r>
      <w:r w:rsidRPr="004F4196">
        <w:rPr>
          <w:spacing w:val="-11"/>
        </w:rPr>
        <w:t xml:space="preserve"> </w:t>
      </w:r>
      <w:r w:rsidRPr="004F4196">
        <w:t>cannot</w:t>
      </w:r>
      <w:r w:rsidRPr="004F4196">
        <w:rPr>
          <w:spacing w:val="-11"/>
        </w:rPr>
        <w:t xml:space="preserve"> </w:t>
      </w:r>
      <w:r w:rsidRPr="004F4196">
        <w:t>be</w:t>
      </w:r>
      <w:r w:rsidRPr="004F4196">
        <w:rPr>
          <w:spacing w:val="-7"/>
        </w:rPr>
        <w:t xml:space="preserve"> </w:t>
      </w:r>
      <w:r w:rsidRPr="004F4196">
        <w:t>quantified</w:t>
      </w:r>
      <w:r w:rsidRPr="004F4196">
        <w:rPr>
          <w:spacing w:val="-11"/>
        </w:rPr>
        <w:t xml:space="preserve"> </w:t>
      </w:r>
      <w:r w:rsidRPr="004F4196">
        <w:t>owing</w:t>
      </w:r>
      <w:r w:rsidRPr="004F4196">
        <w:rPr>
          <w:spacing w:val="-11"/>
        </w:rPr>
        <w:t xml:space="preserve"> </w:t>
      </w:r>
      <w:r w:rsidRPr="004F4196">
        <w:t>to</w:t>
      </w:r>
      <w:r w:rsidRPr="004F4196">
        <w:rPr>
          <w:spacing w:val="-11"/>
        </w:rPr>
        <w:t xml:space="preserve"> </w:t>
      </w:r>
      <w:r w:rsidRPr="004F4196">
        <w:t>uncertainty</w:t>
      </w:r>
      <w:r w:rsidRPr="004F4196">
        <w:rPr>
          <w:spacing w:val="-9"/>
        </w:rPr>
        <w:t xml:space="preserve"> </w:t>
      </w:r>
      <w:r w:rsidRPr="004F4196">
        <w:t>about</w:t>
      </w:r>
      <w:r w:rsidRPr="004F4196">
        <w:rPr>
          <w:spacing w:val="-8"/>
        </w:rPr>
        <w:t xml:space="preserve"> </w:t>
      </w:r>
      <w:r w:rsidRPr="004F4196">
        <w:t>the</w:t>
      </w:r>
      <w:r w:rsidRPr="004F4196">
        <w:rPr>
          <w:spacing w:val="-8"/>
        </w:rPr>
        <w:t xml:space="preserve"> </w:t>
      </w:r>
      <w:r w:rsidRPr="004F4196">
        <w:t>number</w:t>
      </w:r>
      <w:r w:rsidRPr="004F4196">
        <w:rPr>
          <w:spacing w:val="-10"/>
        </w:rPr>
        <w:t xml:space="preserve"> </w:t>
      </w:r>
      <w:r w:rsidRPr="004F4196">
        <w:t>and effect of compensable acts</w:t>
      </w:r>
      <w:r w:rsidR="001B22BE">
        <w:t>,</w:t>
      </w:r>
      <w:r w:rsidRPr="004F4196">
        <w:t xml:space="preserve"> and the value of Native Title affected by those</w:t>
      </w:r>
      <w:r w:rsidRPr="004F4196">
        <w:rPr>
          <w:spacing w:val="-8"/>
        </w:rPr>
        <w:t xml:space="preserve"> </w:t>
      </w:r>
      <w:r w:rsidRPr="004F4196">
        <w:t>acts.</w:t>
      </w:r>
    </w:p>
    <w:p w14:paraId="36CA4822" w14:textId="35D4E509" w:rsidR="00482C09" w:rsidRPr="004F4196" w:rsidRDefault="00482C09" w:rsidP="00482C09">
      <w:pPr>
        <w:pStyle w:val="Heading4"/>
      </w:pPr>
      <w:bookmarkStart w:id="28" w:name="_Toc71117778"/>
      <w:r w:rsidRPr="004F4196">
        <w:t>Prospective investor</w:t>
      </w:r>
      <w:r w:rsidR="00D601D3">
        <w:t>-</w:t>
      </w:r>
      <w:r w:rsidRPr="004F4196">
        <w:t>State claim against Australia</w:t>
      </w:r>
      <w:bookmarkEnd w:id="28"/>
    </w:p>
    <w:p w14:paraId="093E1686" w14:textId="4180A0E3" w:rsidR="00482C09" w:rsidRPr="004F4196" w:rsidRDefault="00482C09" w:rsidP="00482C09">
      <w:r w:rsidRPr="004F4196">
        <w:t>The Commonwealth has received requests for consultation in relation to a dispute pertaining to the</w:t>
      </w:r>
      <w:r w:rsidRPr="004F4196">
        <w:rPr>
          <w:i/>
        </w:rPr>
        <w:t xml:space="preserve"> Iron Ore Processing (Mineralogy Pty Ltd) Agreement Amendment Act 2020 (WA)</w:t>
      </w:r>
      <w:r>
        <w:rPr>
          <w:i/>
        </w:rPr>
        <w:t xml:space="preserve">. </w:t>
      </w:r>
      <w:r w:rsidRPr="004F4196">
        <w:t>These consultations are a pre</w:t>
      </w:r>
      <w:r w:rsidR="00166CB5">
        <w:noBreakHyphen/>
      </w:r>
      <w:r w:rsidRPr="004F4196">
        <w:t>condition to the formal commencement of investor</w:t>
      </w:r>
      <w:r w:rsidR="00166CB5">
        <w:noBreakHyphen/>
      </w:r>
      <w:r w:rsidRPr="004F4196">
        <w:t>State dispute settlement proceedings.</w:t>
      </w:r>
    </w:p>
    <w:p w14:paraId="2DF2C1D0" w14:textId="16307F9D" w:rsidR="00482C09" w:rsidRDefault="00482C09" w:rsidP="00482C09">
      <w:r w:rsidRPr="004F4196">
        <w:t>If proceedings are commenced</w:t>
      </w:r>
      <w:r>
        <w:t xml:space="preserve"> </w:t>
      </w:r>
      <w:r w:rsidRPr="004F4196">
        <w:t>and Australia is unsuccessful, Australia would be liable for any compensation found to be payable to the claimant. Any such potential liability cannot be quantified at this stage.</w:t>
      </w:r>
    </w:p>
    <w:p w14:paraId="7AEDEBD6" w14:textId="77777777" w:rsidR="00876AA2" w:rsidRDefault="00876AA2" w:rsidP="00876AA2">
      <w:pPr>
        <w:pStyle w:val="Heading3"/>
      </w:pPr>
      <w:bookmarkStart w:id="29" w:name="_Toc117184637"/>
      <w:r w:rsidRPr="004F4196">
        <w:t>Contin</w:t>
      </w:r>
      <w:r>
        <w:t xml:space="preserve">gent asset – </w:t>
      </w:r>
      <w:r w:rsidRPr="004F4196">
        <w:t>unquantifiable</w:t>
      </w:r>
      <w:bookmarkEnd w:id="29"/>
    </w:p>
    <w:p w14:paraId="3C4A6818" w14:textId="2E08D1F6" w:rsidR="00876AA2" w:rsidRPr="00926CA9" w:rsidRDefault="00876AA2" w:rsidP="00876AA2">
      <w:pPr>
        <w:pStyle w:val="Heading4"/>
        <w:rPr>
          <w:i/>
        </w:rPr>
      </w:pPr>
      <w:r w:rsidRPr="00926CA9">
        <w:t>Civil penalty relating to the</w:t>
      </w:r>
      <w:r w:rsidR="00254A15">
        <w:rPr>
          <w:i/>
        </w:rPr>
        <w:t xml:space="preserve"> Anti</w:t>
      </w:r>
      <w:r w:rsidR="00D601D3">
        <w:rPr>
          <w:i/>
        </w:rPr>
        <w:t>-</w:t>
      </w:r>
      <w:r w:rsidR="00254A15">
        <w:rPr>
          <w:i/>
        </w:rPr>
        <w:t>Money Laundering and Counter</w:t>
      </w:r>
      <w:r w:rsidR="00F74BEF">
        <w:rPr>
          <w:i/>
        </w:rPr>
        <w:t>-</w:t>
      </w:r>
      <w:r w:rsidRPr="00926CA9">
        <w:rPr>
          <w:i/>
        </w:rPr>
        <w:t xml:space="preserve">Terrorism Financing Act 2006 </w:t>
      </w:r>
    </w:p>
    <w:p w14:paraId="1DE66A01" w14:textId="3E2051F0" w:rsidR="004658D1" w:rsidRDefault="00876AA2" w:rsidP="003C3CAA">
      <w:r w:rsidRPr="00876AA2">
        <w:t xml:space="preserve">On 1 March 2022, </w:t>
      </w:r>
      <w:r w:rsidR="001B22BE">
        <w:t>the Australian Transaction Reports and Analysis Centre (</w:t>
      </w:r>
      <w:r w:rsidRPr="00876AA2">
        <w:t>AUSTRAC</w:t>
      </w:r>
      <w:r w:rsidR="001B22BE">
        <w:t>)</w:t>
      </w:r>
      <w:r w:rsidRPr="00876AA2">
        <w:t xml:space="preserve"> applied to the Federal Court of Australia for civil penalty orders against Crown Casino for alleged serious contraventions of the </w:t>
      </w:r>
      <w:r w:rsidR="00254A15">
        <w:rPr>
          <w:i/>
        </w:rPr>
        <w:t>Anti</w:t>
      </w:r>
      <w:r w:rsidR="00166CB5">
        <w:rPr>
          <w:i/>
        </w:rPr>
        <w:noBreakHyphen/>
      </w:r>
      <w:r w:rsidR="00254A15">
        <w:rPr>
          <w:i/>
        </w:rPr>
        <w:t>Money Laundering and Counter</w:t>
      </w:r>
      <w:r w:rsidR="00166CB5">
        <w:rPr>
          <w:i/>
        </w:rPr>
        <w:noBreakHyphen/>
      </w:r>
      <w:r w:rsidRPr="00876AA2">
        <w:rPr>
          <w:i/>
        </w:rPr>
        <w:t>Terrorism Financing Act 2006</w:t>
      </w:r>
      <w:r>
        <w:t xml:space="preserve"> (AML/CTF Act). </w:t>
      </w:r>
      <w:r w:rsidRPr="00876AA2">
        <w:t>AUSTRAC alleges Crown Casino failed to comply with its obligations under the AML/CTF Act, including failures to properly assess its money laundering and terrorism financing risks, and failures to undertake appropriate customer due diligence. The outcome of this matter is unknown, including whether any penalty is imposed by the Court and, if so, the quantum of such penalty.</w:t>
      </w:r>
      <w:r w:rsidR="004658D1">
        <w:br w:type="page"/>
      </w:r>
    </w:p>
    <w:p w14:paraId="6549D842" w14:textId="76582C8D" w:rsidR="007C2B1E" w:rsidRDefault="007C2B1E" w:rsidP="004658D1">
      <w:pPr>
        <w:pStyle w:val="Heading2"/>
      </w:pPr>
      <w:bookmarkStart w:id="30" w:name="_Toc117184638"/>
      <w:bookmarkStart w:id="31" w:name="_Toc99141856"/>
      <w:r>
        <w:lastRenderedPageBreak/>
        <w:t xml:space="preserve">Climate Change, Energy, the </w:t>
      </w:r>
      <w:r w:rsidRPr="004658D1">
        <w:t>Environment</w:t>
      </w:r>
      <w:r>
        <w:t xml:space="preserve"> and Water</w:t>
      </w:r>
      <w:bookmarkEnd w:id="30"/>
    </w:p>
    <w:p w14:paraId="7777D12F" w14:textId="77777777" w:rsidR="007C2B1E" w:rsidRDefault="007C2B1E" w:rsidP="007C2B1E">
      <w:pPr>
        <w:pStyle w:val="Heading3"/>
      </w:pPr>
      <w:bookmarkStart w:id="32" w:name="_Toc117184639"/>
      <w:r w:rsidRPr="00542FD2">
        <w:t>Fiscal Risk</w:t>
      </w:r>
      <w:r>
        <w:t>s</w:t>
      </w:r>
      <w:bookmarkEnd w:id="32"/>
    </w:p>
    <w:p w14:paraId="79F49EC5" w14:textId="6EA2950C" w:rsidR="007C2B1E" w:rsidRPr="004F4196" w:rsidRDefault="007C2B1E" w:rsidP="007C2B1E">
      <w:pPr>
        <w:pStyle w:val="Heading4"/>
      </w:pPr>
      <w:bookmarkStart w:id="33" w:name="_Toc71117769"/>
      <w:r w:rsidRPr="004F4196">
        <w:t>Murray</w:t>
      </w:r>
      <w:r w:rsidR="00F74BEF">
        <w:t>-</w:t>
      </w:r>
      <w:r w:rsidRPr="004F4196">
        <w:t>Darling Basin Reform</w:t>
      </w:r>
      <w:r>
        <w:t xml:space="preserve"> – r</w:t>
      </w:r>
      <w:r w:rsidRPr="004F4196">
        <w:t>isk assignment</w:t>
      </w:r>
      <w:bookmarkEnd w:id="33"/>
    </w:p>
    <w:p w14:paraId="387BF549" w14:textId="35276EB2" w:rsidR="007C2B1E" w:rsidRPr="004F4196" w:rsidRDefault="007C2B1E" w:rsidP="007C2B1E">
      <w:r w:rsidRPr="004F4196">
        <w:t xml:space="preserve">The Australian Government has committed to bridge the gap between the Baseline Diversion Limit (BDL) and the Sustainable Diversion Limits (SDLs) in the Basin Plan </w:t>
      </w:r>
      <w:r>
        <w:t>2012 (</w:t>
      </w:r>
      <w:proofErr w:type="spellStart"/>
      <w:r>
        <w:t>Cth</w:t>
      </w:r>
      <w:proofErr w:type="spellEnd"/>
      <w:r>
        <w:t xml:space="preserve">) </w:t>
      </w:r>
      <w:r w:rsidRPr="004F4196">
        <w:t>through water recovery. On 1</w:t>
      </w:r>
      <w:r w:rsidR="002B5A92">
        <w:t> July </w:t>
      </w:r>
      <w:r w:rsidRPr="004F4196">
        <w:t xml:space="preserve">2019, the SDLs took effect. The </w:t>
      </w:r>
      <w:r w:rsidRPr="004F4196">
        <w:rPr>
          <w:i/>
        </w:rPr>
        <w:t>Water Act 2007</w:t>
      </w:r>
      <w:r>
        <w:rPr>
          <w:i/>
        </w:rPr>
        <w:t xml:space="preserve"> </w:t>
      </w:r>
      <w:r>
        <w:t>(</w:t>
      </w:r>
      <w:proofErr w:type="spellStart"/>
      <w:r>
        <w:t>Cth</w:t>
      </w:r>
      <w:proofErr w:type="spellEnd"/>
      <w:r>
        <w:t>)</w:t>
      </w:r>
      <w:r w:rsidRPr="004F4196">
        <w:rPr>
          <w:i/>
        </w:rPr>
        <w:t xml:space="preserve"> </w:t>
      </w:r>
      <w:r w:rsidRPr="004F4196">
        <w:t>provides a risk assignment framework whereby entitlement holders with reductions in water allocations, or changes in the reliability of water allocations (where the gap has not been bridged and an accredited water resource plan is in place), may be eligible for a payment from the Commonwealth.</w:t>
      </w:r>
    </w:p>
    <w:p w14:paraId="067DC5F8" w14:textId="77777777" w:rsidR="007C2B1E" w:rsidRPr="007B1578" w:rsidRDefault="007C2B1E" w:rsidP="007C2B1E">
      <w:r w:rsidRPr="004F4196">
        <w:t>The</w:t>
      </w:r>
      <w:r w:rsidRPr="004F4196">
        <w:rPr>
          <w:spacing w:val="-8"/>
        </w:rPr>
        <w:t xml:space="preserve"> </w:t>
      </w:r>
      <w:r w:rsidRPr="004F4196">
        <w:t>total</w:t>
      </w:r>
      <w:r w:rsidRPr="004F4196">
        <w:rPr>
          <w:spacing w:val="-7"/>
        </w:rPr>
        <w:t xml:space="preserve"> </w:t>
      </w:r>
      <w:r w:rsidRPr="004F4196">
        <w:t>cost</w:t>
      </w:r>
      <w:r w:rsidRPr="004F4196">
        <w:rPr>
          <w:spacing w:val="-7"/>
        </w:rPr>
        <w:t xml:space="preserve"> </w:t>
      </w:r>
      <w:r w:rsidRPr="004F4196">
        <w:t>of</w:t>
      </w:r>
      <w:r w:rsidRPr="004F4196">
        <w:rPr>
          <w:spacing w:val="-5"/>
        </w:rPr>
        <w:t xml:space="preserve"> </w:t>
      </w:r>
      <w:r w:rsidRPr="004F4196">
        <w:t>the</w:t>
      </w:r>
      <w:r w:rsidRPr="004F4196">
        <w:rPr>
          <w:spacing w:val="-4"/>
        </w:rPr>
        <w:t xml:space="preserve"> </w:t>
      </w:r>
      <w:r w:rsidRPr="004F4196">
        <w:t>operation</w:t>
      </w:r>
      <w:r w:rsidRPr="004F4196">
        <w:rPr>
          <w:spacing w:val="-8"/>
        </w:rPr>
        <w:t xml:space="preserve"> </w:t>
      </w:r>
      <w:r w:rsidRPr="004F4196">
        <w:t>of</w:t>
      </w:r>
      <w:r w:rsidRPr="004F4196">
        <w:rPr>
          <w:spacing w:val="-6"/>
        </w:rPr>
        <w:t xml:space="preserve"> </w:t>
      </w:r>
      <w:r w:rsidRPr="004F4196">
        <w:t>the</w:t>
      </w:r>
      <w:r w:rsidRPr="004F4196">
        <w:rPr>
          <w:spacing w:val="-6"/>
        </w:rPr>
        <w:t xml:space="preserve"> </w:t>
      </w:r>
      <w:r w:rsidRPr="004F4196">
        <w:t>risk</w:t>
      </w:r>
      <w:r w:rsidRPr="004F4196">
        <w:rPr>
          <w:spacing w:val="-5"/>
        </w:rPr>
        <w:t xml:space="preserve"> </w:t>
      </w:r>
      <w:r w:rsidRPr="004F4196">
        <w:t>assignment</w:t>
      </w:r>
      <w:r w:rsidRPr="004F4196">
        <w:rPr>
          <w:spacing w:val="-7"/>
        </w:rPr>
        <w:t xml:space="preserve"> </w:t>
      </w:r>
      <w:r w:rsidRPr="004F4196">
        <w:t>framework</w:t>
      </w:r>
      <w:r w:rsidRPr="004F4196">
        <w:rPr>
          <w:spacing w:val="-4"/>
        </w:rPr>
        <w:t xml:space="preserve"> </w:t>
      </w:r>
      <w:r w:rsidRPr="004F4196">
        <w:t>is</w:t>
      </w:r>
      <w:r w:rsidRPr="004F4196">
        <w:rPr>
          <w:spacing w:val="-5"/>
        </w:rPr>
        <w:t xml:space="preserve"> </w:t>
      </w:r>
      <w:r w:rsidRPr="004F4196">
        <w:t>not</w:t>
      </w:r>
      <w:r w:rsidRPr="004F4196">
        <w:rPr>
          <w:spacing w:val="-8"/>
        </w:rPr>
        <w:t xml:space="preserve"> </w:t>
      </w:r>
      <w:r w:rsidRPr="004F4196">
        <w:t>able</w:t>
      </w:r>
      <w:r w:rsidRPr="004F4196">
        <w:rPr>
          <w:spacing w:val="-3"/>
        </w:rPr>
        <w:t xml:space="preserve"> </w:t>
      </w:r>
      <w:r w:rsidRPr="004F4196">
        <w:t>to</w:t>
      </w:r>
      <w:r w:rsidRPr="004F4196">
        <w:rPr>
          <w:spacing w:val="-8"/>
        </w:rPr>
        <w:t xml:space="preserve"> </w:t>
      </w:r>
      <w:r w:rsidRPr="004F4196">
        <w:t>be quantified</w:t>
      </w:r>
      <w:r w:rsidRPr="004F4196">
        <w:rPr>
          <w:spacing w:val="-2"/>
        </w:rPr>
        <w:t xml:space="preserve"> </w:t>
      </w:r>
      <w:r w:rsidRPr="004F4196">
        <w:t>at</w:t>
      </w:r>
      <w:r w:rsidRPr="004F4196">
        <w:rPr>
          <w:spacing w:val="-2"/>
        </w:rPr>
        <w:t xml:space="preserve"> </w:t>
      </w:r>
      <w:r w:rsidRPr="004F4196">
        <w:t>this</w:t>
      </w:r>
      <w:r w:rsidRPr="004F4196">
        <w:rPr>
          <w:spacing w:val="-3"/>
        </w:rPr>
        <w:t xml:space="preserve"> </w:t>
      </w:r>
      <w:r w:rsidRPr="004F4196">
        <w:t>time</w:t>
      </w:r>
      <w:r w:rsidRPr="004F4196">
        <w:rPr>
          <w:spacing w:val="-1"/>
        </w:rPr>
        <w:t xml:space="preserve"> </w:t>
      </w:r>
      <w:r w:rsidRPr="004F4196">
        <w:t>and</w:t>
      </w:r>
      <w:r w:rsidRPr="004F4196">
        <w:rPr>
          <w:spacing w:val="-8"/>
        </w:rPr>
        <w:t xml:space="preserve"> </w:t>
      </w:r>
      <w:r w:rsidRPr="004F4196">
        <w:t>remains</w:t>
      </w:r>
      <w:r w:rsidRPr="004F4196">
        <w:rPr>
          <w:spacing w:val="-9"/>
        </w:rPr>
        <w:t xml:space="preserve"> </w:t>
      </w:r>
      <w:r w:rsidRPr="004F4196">
        <w:t>a</w:t>
      </w:r>
      <w:r w:rsidRPr="004F4196">
        <w:rPr>
          <w:spacing w:val="-8"/>
        </w:rPr>
        <w:t xml:space="preserve"> </w:t>
      </w:r>
      <w:r w:rsidRPr="004F4196">
        <w:t>fiscal</w:t>
      </w:r>
      <w:r w:rsidRPr="004F4196">
        <w:rPr>
          <w:spacing w:val="-9"/>
        </w:rPr>
        <w:t xml:space="preserve"> </w:t>
      </w:r>
      <w:r w:rsidRPr="004F4196">
        <w:t>risk</w:t>
      </w:r>
      <w:r w:rsidRPr="004F4196">
        <w:rPr>
          <w:spacing w:val="-10"/>
        </w:rPr>
        <w:t xml:space="preserve"> </w:t>
      </w:r>
      <w:r w:rsidRPr="004F4196">
        <w:t>until</w:t>
      </w:r>
      <w:r w:rsidRPr="004F4196">
        <w:rPr>
          <w:spacing w:val="-9"/>
        </w:rPr>
        <w:t xml:space="preserve"> </w:t>
      </w:r>
      <w:r w:rsidRPr="004F4196">
        <w:t>the</w:t>
      </w:r>
      <w:r w:rsidRPr="004F4196">
        <w:rPr>
          <w:spacing w:val="-9"/>
        </w:rPr>
        <w:t xml:space="preserve"> </w:t>
      </w:r>
      <w:r w:rsidRPr="004F4196">
        <w:t>gap</w:t>
      </w:r>
      <w:r w:rsidRPr="004F4196">
        <w:rPr>
          <w:spacing w:val="-8"/>
        </w:rPr>
        <w:t xml:space="preserve"> </w:t>
      </w:r>
      <w:r w:rsidRPr="004F4196">
        <w:t>between</w:t>
      </w:r>
      <w:r w:rsidRPr="004F4196">
        <w:rPr>
          <w:spacing w:val="-7"/>
        </w:rPr>
        <w:t xml:space="preserve"> </w:t>
      </w:r>
      <w:r w:rsidRPr="004F4196">
        <w:t>the</w:t>
      </w:r>
      <w:r w:rsidRPr="004F4196">
        <w:rPr>
          <w:spacing w:val="-9"/>
        </w:rPr>
        <w:t xml:space="preserve"> </w:t>
      </w:r>
      <w:r w:rsidRPr="004F4196">
        <w:t>BDL</w:t>
      </w:r>
      <w:r w:rsidRPr="004F4196">
        <w:rPr>
          <w:spacing w:val="-9"/>
        </w:rPr>
        <w:t xml:space="preserve"> </w:t>
      </w:r>
      <w:r w:rsidRPr="004F4196">
        <w:t>and</w:t>
      </w:r>
      <w:r w:rsidRPr="004F4196">
        <w:rPr>
          <w:spacing w:val="-8"/>
        </w:rPr>
        <w:t xml:space="preserve"> </w:t>
      </w:r>
      <w:r w:rsidRPr="004F4196">
        <w:t>SDLs is fully</w:t>
      </w:r>
      <w:r w:rsidRPr="004F4196">
        <w:rPr>
          <w:spacing w:val="-4"/>
        </w:rPr>
        <w:t xml:space="preserve"> </w:t>
      </w:r>
      <w:r>
        <w:t>bridged.</w:t>
      </w:r>
    </w:p>
    <w:p w14:paraId="22206368" w14:textId="77777777" w:rsidR="007C2B1E" w:rsidRPr="00FE0536" w:rsidRDefault="007C2B1E" w:rsidP="007C2B1E">
      <w:pPr>
        <w:pStyle w:val="Heading4"/>
      </w:pPr>
      <w:bookmarkStart w:id="34" w:name="_Toc71117770"/>
      <w:r w:rsidRPr="00542FD2">
        <w:t>Remediation</w:t>
      </w:r>
      <w:r w:rsidRPr="00FE0536">
        <w:t xml:space="preserve"> of Jabiru Township</w:t>
      </w:r>
      <w:bookmarkEnd w:id="34"/>
    </w:p>
    <w:p w14:paraId="4F925BFB" w14:textId="59685885" w:rsidR="007C2B1E" w:rsidRDefault="007C2B1E" w:rsidP="007C2B1E">
      <w:r w:rsidRPr="00542FD2">
        <w:t>A Memorandum of Understanding was signed in 2019 between the Australian Government, the Northern Territory Government</w:t>
      </w:r>
      <w:r>
        <w:t>,</w:t>
      </w:r>
      <w:r w:rsidRPr="00542FD2">
        <w:t xml:space="preserve"> and Energy Resources Australia </w:t>
      </w:r>
      <w:r>
        <w:t xml:space="preserve">(ERA) </w:t>
      </w:r>
      <w:r w:rsidRPr="00542FD2">
        <w:t xml:space="preserve">which </w:t>
      </w:r>
      <w:r>
        <w:t>underpins the transfer of ownership of Jabiru to the T</w:t>
      </w:r>
      <w:r w:rsidRPr="00542FD2">
        <w:t>rad</w:t>
      </w:r>
      <w:r>
        <w:t>itional O</w:t>
      </w:r>
      <w:r w:rsidRPr="00542FD2">
        <w:t>wners</w:t>
      </w:r>
      <w:r>
        <w:t>,</w:t>
      </w:r>
      <w:r w:rsidRPr="00542FD2">
        <w:t xml:space="preserve"> and </w:t>
      </w:r>
      <w:r>
        <w:t xml:space="preserve">related </w:t>
      </w:r>
      <w:r w:rsidRPr="00542FD2">
        <w:t>make good and rehabilitation arrangements.</w:t>
      </w:r>
      <w:r>
        <w:t xml:space="preserve"> </w:t>
      </w:r>
      <w:r w:rsidRPr="00542FD2">
        <w:t>On 26</w:t>
      </w:r>
      <w:r w:rsidR="002B5A92">
        <w:t> June </w:t>
      </w:r>
      <w:r w:rsidRPr="00542FD2">
        <w:t xml:space="preserve">2021, the </w:t>
      </w:r>
      <w:r>
        <w:t>Australian</w:t>
      </w:r>
      <w:r w:rsidRPr="00542FD2">
        <w:t xml:space="preserve"> Government </w:t>
      </w:r>
      <w:r>
        <w:t xml:space="preserve">officially returned </w:t>
      </w:r>
      <w:r w:rsidRPr="00542FD2">
        <w:t>ownership of Jabiru to the Traditional Owners</w:t>
      </w:r>
      <w:r>
        <w:t xml:space="preserve">. </w:t>
      </w:r>
      <w:r w:rsidRPr="00961BD1">
        <w:t>Prior to the handover, the Australian Government signed a Remediation and Indemnity Deed between representatives of the traditional owners in Jabiru and the Northern Land Council</w:t>
      </w:r>
      <w:r w:rsidR="003C1CE5">
        <w:t xml:space="preserve">. </w:t>
      </w:r>
    </w:p>
    <w:p w14:paraId="3CDF85CC" w14:textId="09F05A50" w:rsidR="007C2B1E" w:rsidRPr="00542FD2" w:rsidRDefault="007C2B1E" w:rsidP="007C2B1E">
      <w:r w:rsidRPr="00542FD2">
        <w:t>Rehabilitation work</w:t>
      </w:r>
      <w:r>
        <w:t xml:space="preserve"> to be completed in Jabiru</w:t>
      </w:r>
      <w:r w:rsidRPr="00542FD2">
        <w:t xml:space="preserve"> includes renewal </w:t>
      </w:r>
      <w:r>
        <w:t xml:space="preserve">or upgrading </w:t>
      </w:r>
      <w:r w:rsidRPr="00542FD2">
        <w:t xml:space="preserve">of </w:t>
      </w:r>
      <w:r>
        <w:t xml:space="preserve">some </w:t>
      </w:r>
      <w:r w:rsidRPr="00542FD2">
        <w:t>essential services</w:t>
      </w:r>
      <w:r>
        <w:t xml:space="preserve"> infrastructure (including water, sewer</w:t>
      </w:r>
      <w:r w:rsidR="00FB2C68">
        <w:t>age</w:t>
      </w:r>
      <w:r>
        <w:t>, stormwater, landfill and roads)</w:t>
      </w:r>
      <w:r w:rsidRPr="00542FD2">
        <w:t xml:space="preserve">, </w:t>
      </w:r>
      <w:r>
        <w:t xml:space="preserve">managing </w:t>
      </w:r>
      <w:r w:rsidRPr="00542FD2">
        <w:t>contamination in Jabiru</w:t>
      </w:r>
      <w:r>
        <w:t> </w:t>
      </w:r>
      <w:r w:rsidRPr="00542FD2">
        <w:t xml:space="preserve">Lake, management or removal of hazardous materials and chemicals, </w:t>
      </w:r>
      <w:r>
        <w:t xml:space="preserve">replacing asbestos tiled rooves and improving housing stock, </w:t>
      </w:r>
      <w:r w:rsidRPr="00542FD2">
        <w:t xml:space="preserve">and </w:t>
      </w:r>
      <w:r>
        <w:t xml:space="preserve">other </w:t>
      </w:r>
      <w:r w:rsidRPr="00542FD2">
        <w:t xml:space="preserve">ecological remediation. Expenditure for the rehabilitation work will be shared </w:t>
      </w:r>
      <w:r>
        <w:t>between the Australian Government, Northern Territory Government and ERA.</w:t>
      </w:r>
      <w:r w:rsidRPr="00542FD2">
        <w:t xml:space="preserve"> </w:t>
      </w:r>
    </w:p>
    <w:p w14:paraId="2723C859" w14:textId="77777777" w:rsidR="00A41B0B" w:rsidRPr="00FE0536" w:rsidRDefault="00A41B0B" w:rsidP="00A41B0B">
      <w:pPr>
        <w:pStyle w:val="Heading4"/>
      </w:pPr>
      <w:bookmarkStart w:id="35" w:name="_Toc71117834"/>
      <w:r w:rsidRPr="00542FD2">
        <w:t>Snowy Hydro Limited</w:t>
      </w:r>
      <w:bookmarkEnd w:id="35"/>
      <w:r w:rsidRPr="00542FD2">
        <w:t xml:space="preserve"> </w:t>
      </w:r>
    </w:p>
    <w:p w14:paraId="22C9B69B" w14:textId="3CEE6AFA" w:rsidR="00A41B0B" w:rsidRPr="00542FD2" w:rsidDel="005061EC" w:rsidRDefault="00A41B0B" w:rsidP="00A41B0B">
      <w:r w:rsidRPr="00FE0536">
        <w:t xml:space="preserve">The Australian Government has committed to provide </w:t>
      </w:r>
      <w:r w:rsidRPr="00542FD2">
        <w:t>additional equity to Snowy</w:t>
      </w:r>
      <w:r>
        <w:t> </w:t>
      </w:r>
      <w:r w:rsidRPr="00542FD2">
        <w:t>Hydro Limited to support the delivery of the Snowy 2.0 pumped hydro project and the Hunter</w:t>
      </w:r>
      <w:r w:rsidR="00A06967">
        <w:t> </w:t>
      </w:r>
      <w:r w:rsidRPr="00542FD2">
        <w:t>Power Project. These projects will improve the security and reliability of the National Electricity Market by providing reliable, dispatchable power and large</w:t>
      </w:r>
      <w:r w:rsidR="00166CB5">
        <w:noBreakHyphen/>
      </w:r>
      <w:r w:rsidRPr="00542FD2">
        <w:t xml:space="preserve">scale energy storage. Project risks for both projects include </w:t>
      </w:r>
      <w:r>
        <w:t xml:space="preserve">potential </w:t>
      </w:r>
      <w:r w:rsidRPr="00542FD2">
        <w:t>construction delays, cost pressures and cash flow forecasts.</w:t>
      </w:r>
      <w:r>
        <w:t xml:space="preserve"> </w:t>
      </w:r>
    </w:p>
    <w:p w14:paraId="2F6F1B98" w14:textId="77777777" w:rsidR="00A41B0B" w:rsidRDefault="00A41B0B" w:rsidP="00A41B0B">
      <w:r w:rsidRPr="00542FD2">
        <w:t>These pressures are being mitigated through close management of the delivery program and engagement with key stakeholders.</w:t>
      </w:r>
    </w:p>
    <w:p w14:paraId="67923042" w14:textId="10AB4906" w:rsidR="00205A11" w:rsidRDefault="00205A11" w:rsidP="00205A11">
      <w:pPr>
        <w:pStyle w:val="Heading3"/>
      </w:pPr>
      <w:bookmarkStart w:id="36" w:name="_Toc117184640"/>
      <w:r w:rsidRPr="004F4196">
        <w:lastRenderedPageBreak/>
        <w:t>Significant</w:t>
      </w:r>
      <w:r>
        <w:t xml:space="preserve"> but remote contingencies</w:t>
      </w:r>
      <w:bookmarkEnd w:id="36"/>
    </w:p>
    <w:p w14:paraId="169C5371" w14:textId="12F21D64" w:rsidR="00205A11" w:rsidRPr="004F4196" w:rsidRDefault="00205A11" w:rsidP="00205A11">
      <w:pPr>
        <w:pStyle w:val="Heading4"/>
      </w:pPr>
      <w:bookmarkStart w:id="37" w:name="_Toc71117836"/>
      <w:r>
        <w:t>Snowy Hydro Limited –</w:t>
      </w:r>
      <w:r w:rsidRPr="004F4196">
        <w:t xml:space="preserve"> Board Members</w:t>
      </w:r>
      <w:r w:rsidR="00166CB5">
        <w:t>’</w:t>
      </w:r>
      <w:r w:rsidR="00DE64DC">
        <w:t xml:space="preserve"> i</w:t>
      </w:r>
      <w:r w:rsidRPr="004F4196">
        <w:t>ndemnity</w:t>
      </w:r>
      <w:bookmarkEnd w:id="37"/>
    </w:p>
    <w:p w14:paraId="0639D79E" w14:textId="218AC9AC" w:rsidR="00205A11" w:rsidRPr="006B7CC4" w:rsidRDefault="00205A11" w:rsidP="00205A11">
      <w:r w:rsidRPr="004F4196">
        <w:t>The Australian Government has provided an indemnity for each of the Directors of Snowy</w:t>
      </w:r>
      <w:r w:rsidR="00A06967">
        <w:t> H</w:t>
      </w:r>
      <w:r w:rsidRPr="004F4196">
        <w:t>ydro Limited to protect them against certain claims relating to their employment as Directors. Until the indemnity agreements are varied or ceased, they will remain as contingent and unquantifiable liabilities.</w:t>
      </w:r>
    </w:p>
    <w:p w14:paraId="74117966" w14:textId="77777777" w:rsidR="00205A11" w:rsidRPr="00FE0536" w:rsidRDefault="00205A11" w:rsidP="00205A11">
      <w:pPr>
        <w:pStyle w:val="Heading4"/>
      </w:pPr>
      <w:bookmarkStart w:id="38" w:name="_Toc71117837"/>
      <w:r w:rsidRPr="00542FD2">
        <w:t xml:space="preserve">Snowy Hydro Limited </w:t>
      </w:r>
      <w:r>
        <w:t xml:space="preserve">– </w:t>
      </w:r>
      <w:r w:rsidRPr="00542FD2">
        <w:t>Termination of the Equity Subscription Agreement</w:t>
      </w:r>
      <w:bookmarkEnd w:id="38"/>
      <w:r>
        <w:t>s</w:t>
      </w:r>
    </w:p>
    <w:p w14:paraId="5EEB070D" w14:textId="5C0BB068" w:rsidR="00A41B0B" w:rsidRDefault="00205A11" w:rsidP="00A41B0B">
      <w:r w:rsidRPr="00FE0536">
        <w:t>The Australian Government will provide sufficient funding to cover costs and liabilities incurred by Snowy Hydro Limited for the delivery of Snowy 2.0 and the Hunter Power Project</w:t>
      </w:r>
      <w:r w:rsidRPr="00542FD2">
        <w:t>, capped to the total remaining undrawn equity, in the event that the Commonwealth terminates the Equity Subscription Agreement</w:t>
      </w:r>
      <w:r>
        <w:t>s</w:t>
      </w:r>
      <w:r w:rsidRPr="00542FD2">
        <w:t xml:space="preserve"> between the Co</w:t>
      </w:r>
      <w:r>
        <w:t xml:space="preserve">mmonwealth and </w:t>
      </w:r>
      <w:r w:rsidR="005D35DF" w:rsidRPr="00FE0536">
        <w:t>Snowy Hydro Limited</w:t>
      </w:r>
      <w:r>
        <w:t>.</w:t>
      </w:r>
    </w:p>
    <w:p w14:paraId="6DC5C333" w14:textId="284501F2" w:rsidR="004C1AFB" w:rsidRPr="00647435" w:rsidRDefault="004C1AFB" w:rsidP="004C1AFB">
      <w:pPr>
        <w:pStyle w:val="Heading3"/>
        <w:rPr>
          <w:rFonts w:ascii="Arial" w:eastAsia="Arial" w:hAnsi="Arial" w:cs="Arial"/>
          <w:bCs/>
          <w:lang w:val="en-US"/>
        </w:rPr>
      </w:pPr>
      <w:bookmarkStart w:id="39" w:name="_Toc117184641"/>
      <w:r w:rsidRPr="00D359C0">
        <w:rPr>
          <w:rFonts w:ascii="Arial" w:eastAsia="Arial" w:hAnsi="Arial" w:cs="Arial"/>
          <w:bCs/>
          <w:lang w:val="en-US"/>
        </w:rPr>
        <w:t>Contingent liabilities</w:t>
      </w:r>
      <w:r w:rsidR="00166CB5">
        <w:rPr>
          <w:rFonts w:ascii="Arial" w:eastAsia="Arial" w:hAnsi="Arial" w:cs="Arial"/>
          <w:bCs/>
          <w:lang w:val="en-US"/>
        </w:rPr>
        <w:t xml:space="preserve"> – </w:t>
      </w:r>
      <w:r w:rsidRPr="00D359C0">
        <w:rPr>
          <w:rFonts w:ascii="Arial" w:eastAsia="Arial" w:hAnsi="Arial" w:cs="Arial"/>
          <w:bCs/>
          <w:lang w:val="en-US"/>
        </w:rPr>
        <w:t>unquantifiable</w:t>
      </w:r>
      <w:bookmarkEnd w:id="39"/>
    </w:p>
    <w:p w14:paraId="2B15EED8" w14:textId="77777777" w:rsidR="004C1AFB" w:rsidRPr="00F60854" w:rsidRDefault="004C1AFB" w:rsidP="004C1AFB">
      <w:pPr>
        <w:pStyle w:val="Heading4"/>
      </w:pPr>
      <w:bookmarkStart w:id="40" w:name="_Toc71117845"/>
      <w:r w:rsidRPr="00F60854">
        <w:t>Liability for costs incurred in a national liquid fuel emergency</w:t>
      </w:r>
      <w:bookmarkEnd w:id="40"/>
    </w:p>
    <w:p w14:paraId="0378AF36" w14:textId="725CEEFF" w:rsidR="004C1AFB" w:rsidRPr="004F4196" w:rsidRDefault="004C1AFB" w:rsidP="004C1AFB">
      <w:r w:rsidRPr="004F4196">
        <w:t xml:space="preserve">The Australian Government has responsibility for the </w:t>
      </w:r>
      <w:r w:rsidRPr="004F4196">
        <w:rPr>
          <w:i/>
        </w:rPr>
        <w:t xml:space="preserve">Liquid Fuel Emergency Act 1984 </w:t>
      </w:r>
      <w:r w:rsidRPr="004F4196">
        <w:t>(the</w:t>
      </w:r>
      <w:r w:rsidR="005D35DF">
        <w:t> </w:t>
      </w:r>
      <w:r w:rsidRPr="004F4196">
        <w:t>Act). In addition, the Australian Government and state and territory governments have entered into an inter</w:t>
      </w:r>
      <w:r w:rsidR="00166CB5">
        <w:noBreakHyphen/>
      </w:r>
      <w:r w:rsidRPr="004F4196">
        <w:t>governmental agreement in relation to a national liquid fuel emergency (IGA</w:t>
      </w:r>
      <w:r>
        <w:t> </w:t>
      </w:r>
      <w:r w:rsidRPr="004F4196">
        <w:t xml:space="preserve">2006). Under the IGA, the Australian Government agrees to consult IGA </w:t>
      </w:r>
      <w:r w:rsidRPr="006E27E4">
        <w:t>parties on a likely shortage and, if necessary after those consultations, to advise the Governor</w:t>
      </w:r>
      <w:r w:rsidR="00166CB5">
        <w:noBreakHyphen/>
      </w:r>
      <w:r w:rsidRPr="006E27E4">
        <w:t>General of the Commonwealth of Australia to declare a national emergency under the Act.</w:t>
      </w:r>
    </w:p>
    <w:p w14:paraId="47E65CD2" w14:textId="77777777" w:rsidR="004C1AFB" w:rsidRPr="004F4196" w:rsidRDefault="004C1AFB" w:rsidP="004C1AFB">
      <w:r w:rsidRPr="004F4196">
        <w:t>The IGA also contains three areas where the Australian Government may incur expenses in the unlikely event of a national liquid fuel emergency. These relate to the direct costs of managing a liquid fuel emergency and include the possibility of the Australian</w:t>
      </w:r>
      <w:r>
        <w:t> </w:t>
      </w:r>
      <w:r w:rsidRPr="004F4196">
        <w:t>Government reimbursing the state and territory governments for costs arising from their responses, and potential compensation for industry arising from Australian Government directions under the Act.</w:t>
      </w:r>
    </w:p>
    <w:p w14:paraId="6B83B296" w14:textId="77777777" w:rsidR="004C1AFB" w:rsidRPr="00F60854" w:rsidRDefault="004C1AFB" w:rsidP="004C1AFB">
      <w:pPr>
        <w:pStyle w:val="Heading4"/>
      </w:pPr>
      <w:bookmarkStart w:id="41" w:name="_Toc71117847"/>
      <w:r w:rsidRPr="00F60854">
        <w:t>Snowy Hydro Limited</w:t>
      </w:r>
      <w:r>
        <w:t xml:space="preserve"> – </w:t>
      </w:r>
      <w:r w:rsidRPr="00F60854">
        <w:t>water releases</w:t>
      </w:r>
      <w:bookmarkEnd w:id="41"/>
    </w:p>
    <w:p w14:paraId="36671D94" w14:textId="6A1362E1" w:rsidR="004C1AFB" w:rsidRPr="004F4196" w:rsidRDefault="004C1AFB" w:rsidP="004C1AFB">
      <w:r w:rsidRPr="004F4196">
        <w:t>On 29</w:t>
      </w:r>
      <w:r w:rsidR="002B5A92">
        <w:t> June </w:t>
      </w:r>
      <w:r w:rsidRPr="004F4196">
        <w:t>2018, Snowy Hydro Limited became a wholly Commonwealth owned company following the Commonwealth</w:t>
      </w:r>
      <w:r w:rsidR="00166CB5">
        <w:t>’</w:t>
      </w:r>
      <w:r w:rsidRPr="004F4196">
        <w:t>s acquisition of the New South Wales (NSW) and Victorian Governments</w:t>
      </w:r>
      <w:r w:rsidR="00166CB5">
        <w:t>’</w:t>
      </w:r>
      <w:r w:rsidRPr="004F4196">
        <w:t xml:space="preserve"> shares. At the time of corporatisation of Snowy Hydro Limited on 28</w:t>
      </w:r>
      <w:r w:rsidR="002B5A92">
        <w:t> June </w:t>
      </w:r>
      <w:r w:rsidRPr="004F4196">
        <w:t>2002, the Australian, NSW and Victorian Governments, as the then owners, indemnified the company for liabilities arising from water releases in the Snowy River below Jindabyne Dam, where these releases are in accordance with the Snowy Water Licence and related regulatory arrangements agreed between the three</w:t>
      </w:r>
      <w:r>
        <w:t> </w:t>
      </w:r>
      <w:r w:rsidRPr="004F4196">
        <w:t>governments, including the Snowy Water Inquiry Outcomes Implementation Deed (SWIOID) 2002. The</w:t>
      </w:r>
      <w:r w:rsidR="00695FBF">
        <w:t> </w:t>
      </w:r>
      <w:r w:rsidRPr="004F4196">
        <w:t>indemnity applies to liabilities for which a claim is notified within 20 years from 28</w:t>
      </w:r>
      <w:r w:rsidR="002B5A92">
        <w:t> June </w:t>
      </w:r>
      <w:r w:rsidRPr="004F4196">
        <w:t>2002.</w:t>
      </w:r>
    </w:p>
    <w:p w14:paraId="2CE67EA0" w14:textId="77777777" w:rsidR="004C1AFB" w:rsidRPr="004F4196" w:rsidRDefault="004C1AFB" w:rsidP="004C1AFB">
      <w:r w:rsidRPr="004F4196">
        <w:lastRenderedPageBreak/>
        <w:t>As the sole owner, the Commonwealth is now wholly liable for the indemnity. However, NSW must pay 100 per cent of the amount claimable where the liability is a result of the Snowy Water Licence being inconsistent with the SWIOID or with a direction from NSW that is inconsistent with principles for managing water releases from Jindabyne Dam, as agreed by the Australian, NSW and Victorian Governments.</w:t>
      </w:r>
    </w:p>
    <w:p w14:paraId="21947B05" w14:textId="79EAA1D2" w:rsidR="004C1AFB" w:rsidRPr="00F60854" w:rsidRDefault="004C1AFB" w:rsidP="004C1AFB">
      <w:pPr>
        <w:pStyle w:val="Heading4"/>
      </w:pPr>
      <w:bookmarkStart w:id="42" w:name="_Toc71117848"/>
      <w:r w:rsidRPr="00F60854">
        <w:t>United States Strategic Petroleum Reserve Lease Agreement</w:t>
      </w:r>
      <w:r>
        <w:t xml:space="preserve"> – i</w:t>
      </w:r>
      <w:r w:rsidRPr="00F60854">
        <w:t>ndemnity under certain conditions</w:t>
      </w:r>
      <w:bookmarkEnd w:id="42"/>
    </w:p>
    <w:p w14:paraId="58403FD0" w14:textId="29E5B8AC" w:rsidR="004C1AFB" w:rsidRPr="004F4196" w:rsidRDefault="004C1AFB" w:rsidP="004C1AFB">
      <w:r w:rsidRPr="004F4196">
        <w:t>On 3</w:t>
      </w:r>
      <w:r w:rsidR="002B5A92">
        <w:t> June </w:t>
      </w:r>
      <w:r w:rsidRPr="004F4196">
        <w:t>2020, the Australian Government entered into a commercial leasing agreement with the United States (US) Department of Energy. This agreement facilitates the storage of Australia</w:t>
      </w:r>
      <w:r w:rsidR="00166CB5">
        <w:t>’</w:t>
      </w:r>
      <w:r w:rsidRPr="004F4196">
        <w:t>s first</w:t>
      </w:r>
      <w:r w:rsidR="00166CB5">
        <w:noBreakHyphen/>
      </w:r>
      <w:r w:rsidRPr="004F4196">
        <w:t>ever government</w:t>
      </w:r>
      <w:r w:rsidR="00166CB5">
        <w:noBreakHyphen/>
      </w:r>
      <w:r w:rsidRPr="004F4196">
        <w:t>owned strategic fuel reserve in the US Strategic Petroleum Reserve</w:t>
      </w:r>
      <w:r w:rsidR="001B22BE">
        <w:t xml:space="preserve"> (SPR)</w:t>
      </w:r>
      <w:r w:rsidRPr="004F4196">
        <w:t>.</w:t>
      </w:r>
    </w:p>
    <w:p w14:paraId="33DCF5F7" w14:textId="79985F83" w:rsidR="004C1AFB" w:rsidRDefault="004C1AFB" w:rsidP="004C1AFB">
      <w:r w:rsidRPr="004F4196">
        <w:t xml:space="preserve">Under the lease agreement, the Australian Government indemnifies the US </w:t>
      </w:r>
      <w:r w:rsidR="001B22BE">
        <w:t>SPR</w:t>
      </w:r>
      <w:r w:rsidRPr="004F4196">
        <w:t xml:space="preserve"> for any liabilities incurred (subject to certain exceptions) arising from or related to: the transportation of crude oil to the </w:t>
      </w:r>
      <w:r w:rsidR="001B22BE">
        <w:t>SPR</w:t>
      </w:r>
      <w:r w:rsidRPr="004F4196">
        <w:t>; third</w:t>
      </w:r>
      <w:r w:rsidR="00166CB5">
        <w:noBreakHyphen/>
      </w:r>
      <w:r w:rsidRPr="004F4196">
        <w:t>party claims made in connection with the drawdown or delivery of the oil; and customs duties, fees or other charges which may arise from the Australian Government</w:t>
      </w:r>
      <w:r w:rsidR="00166CB5">
        <w:t>’</w:t>
      </w:r>
      <w:r w:rsidRPr="004F4196">
        <w:t>s non</w:t>
      </w:r>
      <w:r w:rsidR="00166CB5">
        <w:noBreakHyphen/>
      </w:r>
      <w:r w:rsidRPr="004F4196">
        <w:t>compliance with US Customs Law.</w:t>
      </w:r>
    </w:p>
    <w:p w14:paraId="3ED4D1AF" w14:textId="0B2AA363" w:rsidR="004C1AFB" w:rsidRPr="008D1F80" w:rsidRDefault="004C1AFB" w:rsidP="00E577EA">
      <w:r w:rsidRPr="00E577EA">
        <w:t xml:space="preserve">Following the sale and delivery of all Australian oil held in the </w:t>
      </w:r>
      <w:r w:rsidR="001B22BE">
        <w:t>SPR</w:t>
      </w:r>
      <w:r w:rsidR="003148BF" w:rsidRPr="00E577EA" w:rsidDel="003148BF">
        <w:t xml:space="preserve"> </w:t>
      </w:r>
      <w:r w:rsidRPr="00E577EA">
        <w:t>in</w:t>
      </w:r>
      <w:r w:rsidR="002B5A92">
        <w:t> June </w:t>
      </w:r>
      <w:r w:rsidRPr="00E577EA">
        <w:t>2022, the</w:t>
      </w:r>
      <w:r w:rsidRPr="008D1F80">
        <w:t xml:space="preserve"> risk of any liability is currently significantly reduced. Australia continues to maintain its lease and a decision to store new reserves in the future could be made. </w:t>
      </w:r>
    </w:p>
    <w:p w14:paraId="61485557" w14:textId="77777777" w:rsidR="00CB2026" w:rsidRPr="00023C7C" w:rsidRDefault="00CB2026" w:rsidP="00CB2026">
      <w:pPr>
        <w:pStyle w:val="Heading3"/>
        <w:rPr>
          <w:rFonts w:ascii="Arial" w:eastAsia="Arial" w:hAnsi="Arial" w:cs="Arial"/>
          <w:b w:val="0"/>
          <w:bCs/>
          <w:lang w:val="en-US"/>
        </w:rPr>
      </w:pPr>
      <w:bookmarkStart w:id="43" w:name="_Toc117184642"/>
      <w:r w:rsidRPr="00CB2026">
        <w:rPr>
          <w:rFonts w:ascii="Arial" w:eastAsia="Arial" w:hAnsi="Arial" w:cs="Arial"/>
          <w:bCs/>
          <w:lang w:val="en-US"/>
        </w:rPr>
        <w:t>Contingent</w:t>
      </w:r>
      <w:r w:rsidRPr="00023C7C">
        <w:rPr>
          <w:rFonts w:ascii="Arial" w:eastAsia="Arial" w:hAnsi="Arial" w:cs="Arial"/>
          <w:bCs/>
          <w:lang w:val="en-US"/>
        </w:rPr>
        <w:t xml:space="preserve"> liability – quantifiable</w:t>
      </w:r>
      <w:bookmarkEnd w:id="43"/>
    </w:p>
    <w:p w14:paraId="0483600C" w14:textId="77777777" w:rsidR="00CB2026" w:rsidRPr="00FE0536" w:rsidRDefault="00CB2026" w:rsidP="00CB2026">
      <w:pPr>
        <w:pStyle w:val="Heading4"/>
      </w:pPr>
      <w:bookmarkStart w:id="44" w:name="_Toc71117850"/>
      <w:r w:rsidRPr="00542FD2">
        <w:t>Underwriting of Transmission Projects</w:t>
      </w:r>
      <w:bookmarkEnd w:id="44"/>
    </w:p>
    <w:p w14:paraId="76BBC20B" w14:textId="2738C309" w:rsidR="008F0B28" w:rsidRDefault="00A17227" w:rsidP="00A17227">
      <w:r w:rsidRPr="00542FD2">
        <w:t>The Australian Government</w:t>
      </w:r>
      <w:r>
        <w:t xml:space="preserve"> has</w:t>
      </w:r>
      <w:r w:rsidRPr="00542FD2">
        <w:t xml:space="preserve"> committed to underwrite early works for </w:t>
      </w:r>
      <w:r>
        <w:rPr>
          <w:rFonts w:ascii="Book Antiqua" w:eastAsia="Book Antiqua" w:hAnsi="Book Antiqua" w:cs="Book Antiqua"/>
          <w:sz w:val="20"/>
        </w:rPr>
        <w:t>the Victoria to New South Wales (NSW) Interconnector West (</w:t>
      </w:r>
      <w:r w:rsidRPr="00542FD2">
        <w:t>VNI West</w:t>
      </w:r>
      <w:r>
        <w:t>) project</w:t>
      </w:r>
      <w:r w:rsidRPr="00542FD2">
        <w:t xml:space="preserve"> (with a preferred route known as </w:t>
      </w:r>
      <w:proofErr w:type="spellStart"/>
      <w:r w:rsidRPr="00542FD2">
        <w:t>KerangLink</w:t>
      </w:r>
      <w:proofErr w:type="spellEnd"/>
      <w:r w:rsidRPr="00542FD2">
        <w:t>)</w:t>
      </w:r>
      <w:r>
        <w:t xml:space="preserve"> of up to $75.8 million</w:t>
      </w:r>
      <w:r w:rsidRPr="00542FD2">
        <w:t xml:space="preserve">. </w:t>
      </w:r>
    </w:p>
    <w:p w14:paraId="32D8CB12" w14:textId="0E237491" w:rsidR="00CB2026" w:rsidRDefault="00CB2026" w:rsidP="00CB2026">
      <w:r w:rsidRPr="00542FD2">
        <w:t xml:space="preserve">The Australian Government will provide up to $181.5 million in underwriting support under an agreement secured with the NSW transmission provider TransGrid to enable transmission lines being built from south of Coleambally to Wagga Wagga as part of enabling Project </w:t>
      </w:r>
      <w:proofErr w:type="spellStart"/>
      <w:r w:rsidRPr="00542FD2">
        <w:t>EnergyConnect</w:t>
      </w:r>
      <w:proofErr w:type="spellEnd"/>
      <w:r w:rsidRPr="00542FD2">
        <w:t xml:space="preserve"> to be constructed at a larger capacity, which would reduce the future constructio</w:t>
      </w:r>
      <w:r w:rsidR="00FA25FB">
        <w:t>n cost of the VNI West project.</w:t>
      </w:r>
    </w:p>
    <w:p w14:paraId="41F334E6" w14:textId="5C88F359" w:rsidR="004658D1" w:rsidRDefault="00CB2026" w:rsidP="00CB2026">
      <w:r w:rsidRPr="00542FD2">
        <w:t xml:space="preserve">Conditions for </w:t>
      </w:r>
      <w:r w:rsidR="003148BF">
        <w:t>these</w:t>
      </w:r>
      <w:r w:rsidR="003148BF" w:rsidRPr="00542FD2">
        <w:t xml:space="preserve"> </w:t>
      </w:r>
      <w:r w:rsidRPr="00542FD2">
        <w:t>underwritings to be called upon are likely to relate to the projects not achieving regulatory and approval requirements, but are also dependent on the final underwriting arrangements negotiated.</w:t>
      </w:r>
    </w:p>
    <w:p w14:paraId="0CEC8A5C" w14:textId="77777777" w:rsidR="004658D1" w:rsidRDefault="004658D1">
      <w:pPr>
        <w:spacing w:before="0" w:after="160" w:line="259" w:lineRule="auto"/>
      </w:pPr>
      <w:r>
        <w:br w:type="page"/>
      </w:r>
    </w:p>
    <w:p w14:paraId="550205B4" w14:textId="0221C9DD" w:rsidR="00482C09" w:rsidRPr="00542FD2" w:rsidRDefault="00482C09" w:rsidP="004658D1">
      <w:pPr>
        <w:pStyle w:val="Heading2"/>
      </w:pPr>
      <w:bookmarkStart w:id="45" w:name="_Toc117184643"/>
      <w:r w:rsidRPr="00542FD2">
        <w:lastRenderedPageBreak/>
        <w:t>Defence</w:t>
      </w:r>
      <w:bookmarkEnd w:id="31"/>
      <w:bookmarkEnd w:id="45"/>
    </w:p>
    <w:p w14:paraId="49A1AC9F" w14:textId="77777777" w:rsidR="00482C09" w:rsidRDefault="00482C09" w:rsidP="00482C09">
      <w:pPr>
        <w:pStyle w:val="Heading3"/>
      </w:pPr>
      <w:bookmarkStart w:id="46" w:name="_Toc71117779"/>
      <w:bookmarkStart w:id="47" w:name="_Toc99141857"/>
      <w:bookmarkStart w:id="48" w:name="_Toc117184644"/>
      <w:r w:rsidRPr="00542FD2">
        <w:t xml:space="preserve">Fiscal </w:t>
      </w:r>
      <w:bookmarkEnd w:id="46"/>
      <w:r w:rsidRPr="00542FD2">
        <w:t>Risk</w:t>
      </w:r>
      <w:r>
        <w:t>s</w:t>
      </w:r>
      <w:bookmarkEnd w:id="47"/>
      <w:bookmarkEnd w:id="48"/>
    </w:p>
    <w:p w14:paraId="5A682E9F" w14:textId="2B4C147F" w:rsidR="00482C09" w:rsidRPr="00FE0536" w:rsidRDefault="00482C09" w:rsidP="00482C09">
      <w:pPr>
        <w:pStyle w:val="Heading4"/>
      </w:pPr>
      <w:r w:rsidRPr="00FE0536">
        <w:t>Acquisition of nuclear</w:t>
      </w:r>
      <w:r w:rsidR="00166CB5">
        <w:noBreakHyphen/>
      </w:r>
      <w:r w:rsidRPr="00FE0536">
        <w:t>powered submarine technology</w:t>
      </w:r>
    </w:p>
    <w:p w14:paraId="69D161F3" w14:textId="2413641E" w:rsidR="00482C09" w:rsidRPr="00E138D6" w:rsidRDefault="00482C09" w:rsidP="00482C09">
      <w:r w:rsidRPr="00FE0536">
        <w:t>On 16</w:t>
      </w:r>
      <w:r w:rsidR="002B5A92">
        <w:t> September </w:t>
      </w:r>
      <w:r w:rsidRPr="00FE0536">
        <w:t xml:space="preserve">2021, the Australian Government announced the formation of AUKUS, an enhanced security agreement between Australia, the United Kingdom (UK) and the United States of America (USA). The </w:t>
      </w:r>
      <w:r w:rsidRPr="00ED34D8">
        <w:t xml:space="preserve">first program </w:t>
      </w:r>
      <w:r>
        <w:t>committed to</w:t>
      </w:r>
      <w:r w:rsidRPr="00ED34D8">
        <w:t xml:space="preserve"> under AUKUS is a nuclear</w:t>
      </w:r>
      <w:r w:rsidR="00166CB5">
        <w:noBreakHyphen/>
      </w:r>
      <w:r w:rsidRPr="00ED34D8">
        <w:t xml:space="preserve">powered submarine program for Australia. Through AUKUS, Australia </w:t>
      </w:r>
      <w:r w:rsidR="006C7DBC">
        <w:t>is undertaking</w:t>
      </w:r>
      <w:r w:rsidRPr="00ED34D8">
        <w:t xml:space="preserve"> a period of consultation with the UK and USA to determine the optimal pathway to achieve this capability. The costs of consultation will be met from within the </w:t>
      </w:r>
      <w:r w:rsidR="00F052CB">
        <w:t>Department of Defence</w:t>
      </w:r>
      <w:r w:rsidR="00166CB5">
        <w:t>’</w:t>
      </w:r>
      <w:r w:rsidR="00F052CB">
        <w:t xml:space="preserve">s (Defence) </w:t>
      </w:r>
      <w:r w:rsidRPr="00ED34D8">
        <w:t>existing budget. The costs associated with the acquisition of a nuclear</w:t>
      </w:r>
      <w:r w:rsidR="00166CB5">
        <w:noBreakHyphen/>
      </w:r>
      <w:r w:rsidRPr="00ED34D8">
        <w:t>powered submarine capability will be assessed as part of this process and are not fully reflected in the Budget estimates for Defence.</w:t>
      </w:r>
    </w:p>
    <w:p w14:paraId="20A79F77" w14:textId="0C1EDB79" w:rsidR="00482C09" w:rsidRPr="00FE0536" w:rsidRDefault="00482C09" w:rsidP="00482C09">
      <w:pPr>
        <w:pStyle w:val="Heading4"/>
      </w:pPr>
      <w:bookmarkStart w:id="49" w:name="_Toc71117780"/>
      <w:r w:rsidRPr="00542FD2">
        <w:t>Major operations of the Australian Defence Force in 202</w:t>
      </w:r>
      <w:r>
        <w:t>2</w:t>
      </w:r>
      <w:r w:rsidR="00CC03B8">
        <w:t>–</w:t>
      </w:r>
      <w:r w:rsidRPr="00542FD2">
        <w:t>2</w:t>
      </w:r>
      <w:r>
        <w:t>3</w:t>
      </w:r>
      <w:bookmarkEnd w:id="49"/>
    </w:p>
    <w:p w14:paraId="599D5931" w14:textId="417FD842" w:rsidR="00482C09" w:rsidRPr="00D556B6" w:rsidRDefault="00482C09" w:rsidP="00482C09">
      <w:bookmarkStart w:id="50" w:name="_Toc71117781"/>
      <w:r w:rsidRPr="00FE0536">
        <w:t>The 202</w:t>
      </w:r>
      <w:r>
        <w:t>2</w:t>
      </w:r>
      <w:r w:rsidR="00CC03B8">
        <w:t>–</w:t>
      </w:r>
      <w:r w:rsidRPr="00FE0536">
        <w:t>2</w:t>
      </w:r>
      <w:r>
        <w:t>3</w:t>
      </w:r>
      <w:r w:rsidRPr="00FE0536">
        <w:t xml:space="preserve"> estimates for the Department of Defence </w:t>
      </w:r>
      <w:r>
        <w:t xml:space="preserve">(Defence) </w:t>
      </w:r>
      <w:r w:rsidRPr="00FE0536">
        <w:t>include the cost of major operations of the Australian Defence Force in 202</w:t>
      </w:r>
      <w:r>
        <w:t>2</w:t>
      </w:r>
      <w:r w:rsidR="00CC03B8">
        <w:t>–</w:t>
      </w:r>
      <w:r w:rsidRPr="00FE0536">
        <w:t>2</w:t>
      </w:r>
      <w:r>
        <w:t>3</w:t>
      </w:r>
      <w:r w:rsidRPr="00FE0536">
        <w:t xml:space="preserve"> in </w:t>
      </w:r>
      <w:r>
        <w:t xml:space="preserve">the </w:t>
      </w:r>
      <w:r w:rsidRPr="00FE0536">
        <w:t>Middle East region</w:t>
      </w:r>
      <w:r w:rsidR="00A646DC">
        <w:t>,</w:t>
      </w:r>
      <w:r>
        <w:t xml:space="preserve"> and to </w:t>
      </w:r>
      <w:r w:rsidRPr="00FE0536">
        <w:t>protect Australia</w:t>
      </w:r>
      <w:r w:rsidR="00166CB5">
        <w:t>’</w:t>
      </w:r>
      <w:r w:rsidRPr="00FE0536">
        <w:t>s borders and offshore maritime interests. Funding for major Defence operation</w:t>
      </w:r>
      <w:r w:rsidRPr="00ED34D8">
        <w:t>s is considered and provisioned on a year</w:t>
      </w:r>
      <w:r w:rsidR="00166CB5">
        <w:noBreakHyphen/>
      </w:r>
      <w:r w:rsidRPr="00ED34D8">
        <w:t>by</w:t>
      </w:r>
      <w:r w:rsidR="00166CB5">
        <w:noBreakHyphen/>
      </w:r>
      <w:r w:rsidRPr="00ED34D8">
        <w:t xml:space="preserve">year basis. </w:t>
      </w:r>
    </w:p>
    <w:p w14:paraId="04739927" w14:textId="77777777" w:rsidR="00482C09" w:rsidRDefault="00482C09" w:rsidP="00482C09">
      <w:pPr>
        <w:pStyle w:val="Heading3"/>
      </w:pPr>
      <w:bookmarkStart w:id="51" w:name="_Toc99141858"/>
      <w:bookmarkStart w:id="52" w:name="_Toc117184645"/>
      <w:r w:rsidRPr="00FE0536">
        <w:t>Significant but remote contingenc</w:t>
      </w:r>
      <w:bookmarkEnd w:id="50"/>
      <w:r>
        <w:t>ies</w:t>
      </w:r>
      <w:bookmarkEnd w:id="51"/>
      <w:bookmarkEnd w:id="52"/>
    </w:p>
    <w:p w14:paraId="61C7134E" w14:textId="604A5249" w:rsidR="00482C09" w:rsidRPr="004F4196" w:rsidRDefault="00482C09" w:rsidP="00482C09">
      <w:pPr>
        <w:pStyle w:val="Heading4"/>
      </w:pPr>
      <w:bookmarkStart w:id="53" w:name="_Toc71117782"/>
      <w:r w:rsidRPr="004F4196">
        <w:t>ADI Limited</w:t>
      </w:r>
      <w:r>
        <w:t xml:space="preserve"> – </w:t>
      </w:r>
      <w:r w:rsidRPr="004F4196">
        <w:t>Officers</w:t>
      </w:r>
      <w:r w:rsidR="00166CB5">
        <w:t>’</w:t>
      </w:r>
      <w:r w:rsidRPr="004F4196">
        <w:t xml:space="preserve"> and Directors</w:t>
      </w:r>
      <w:r w:rsidR="00166CB5">
        <w:t>’</w:t>
      </w:r>
      <w:r w:rsidR="00F815CD">
        <w:t xml:space="preserve"> i</w:t>
      </w:r>
      <w:r w:rsidRPr="004F4196">
        <w:t>ndemnities</w:t>
      </w:r>
      <w:bookmarkEnd w:id="53"/>
    </w:p>
    <w:p w14:paraId="2D3C82A2" w14:textId="227CB523" w:rsidR="00482C09" w:rsidRPr="004F4196" w:rsidRDefault="00482C09" w:rsidP="00482C09">
      <w:pPr>
        <w:rPr>
          <w:rFonts w:eastAsia="Book Antiqua"/>
        </w:rPr>
      </w:pPr>
      <w:r w:rsidRPr="004F4196">
        <w:rPr>
          <w:rFonts w:eastAsia="Book Antiqua"/>
        </w:rPr>
        <w:t>Under the sale agreements for ADI Limited, the Australian Government agreed to indemnify the Directors, officers and employees of ADI Limited for claims and legal costs</w:t>
      </w:r>
      <w:r w:rsidRPr="004F4196">
        <w:rPr>
          <w:rFonts w:eastAsia="Book Antiqua"/>
          <w:spacing w:val="-16"/>
        </w:rPr>
        <w:t xml:space="preserve"> </w:t>
      </w:r>
      <w:r w:rsidRPr="004F4196">
        <w:rPr>
          <w:rFonts w:eastAsia="Book Antiqua"/>
        </w:rPr>
        <w:t>associated</w:t>
      </w:r>
      <w:r w:rsidRPr="004F4196">
        <w:rPr>
          <w:rFonts w:eastAsia="Book Antiqua"/>
          <w:spacing w:val="-11"/>
        </w:rPr>
        <w:t xml:space="preserve"> </w:t>
      </w:r>
      <w:r w:rsidRPr="004F4196">
        <w:rPr>
          <w:rFonts w:eastAsia="Book Antiqua"/>
        </w:rPr>
        <w:t>with</w:t>
      </w:r>
      <w:r w:rsidRPr="004F4196">
        <w:rPr>
          <w:rFonts w:eastAsia="Book Antiqua"/>
          <w:spacing w:val="-15"/>
        </w:rPr>
        <w:t xml:space="preserve"> </w:t>
      </w:r>
      <w:r w:rsidRPr="004F4196">
        <w:rPr>
          <w:rFonts w:eastAsia="Book Antiqua"/>
        </w:rPr>
        <w:t>assistance</w:t>
      </w:r>
      <w:r w:rsidRPr="004F4196">
        <w:rPr>
          <w:rFonts w:eastAsia="Book Antiqua"/>
          <w:spacing w:val="-13"/>
        </w:rPr>
        <w:t xml:space="preserve"> </w:t>
      </w:r>
      <w:r w:rsidRPr="004F4196">
        <w:rPr>
          <w:rFonts w:eastAsia="Book Antiqua"/>
        </w:rPr>
        <w:t>related</w:t>
      </w:r>
      <w:r w:rsidRPr="004F4196">
        <w:rPr>
          <w:rFonts w:eastAsia="Book Antiqua"/>
          <w:spacing w:val="-14"/>
        </w:rPr>
        <w:t xml:space="preserve"> </w:t>
      </w:r>
      <w:r w:rsidRPr="004F4196">
        <w:rPr>
          <w:rFonts w:eastAsia="Book Antiqua"/>
        </w:rPr>
        <w:t>to</w:t>
      </w:r>
      <w:r w:rsidRPr="004F4196">
        <w:rPr>
          <w:rFonts w:eastAsia="Book Antiqua"/>
          <w:spacing w:val="-15"/>
        </w:rPr>
        <w:t xml:space="preserve"> </w:t>
      </w:r>
      <w:r w:rsidRPr="004F4196">
        <w:rPr>
          <w:rFonts w:eastAsia="Book Antiqua"/>
        </w:rPr>
        <w:t>the</w:t>
      </w:r>
      <w:r w:rsidRPr="004F4196">
        <w:rPr>
          <w:rFonts w:eastAsia="Book Antiqua"/>
          <w:spacing w:val="-13"/>
        </w:rPr>
        <w:t xml:space="preserve"> </w:t>
      </w:r>
      <w:r w:rsidRPr="004F4196">
        <w:rPr>
          <w:rFonts w:eastAsia="Book Antiqua"/>
        </w:rPr>
        <w:t>sale</w:t>
      </w:r>
      <w:r w:rsidRPr="004F4196">
        <w:rPr>
          <w:rFonts w:eastAsia="Book Antiqua"/>
          <w:spacing w:val="-11"/>
        </w:rPr>
        <w:t xml:space="preserve"> </w:t>
      </w:r>
      <w:r w:rsidRPr="004F4196">
        <w:rPr>
          <w:rFonts w:eastAsia="Book Antiqua"/>
        </w:rPr>
        <w:t>of</w:t>
      </w:r>
      <w:r w:rsidRPr="004F4196">
        <w:rPr>
          <w:rFonts w:eastAsia="Book Antiqua"/>
          <w:spacing w:val="-14"/>
        </w:rPr>
        <w:t xml:space="preserve"> </w:t>
      </w:r>
      <w:r w:rsidRPr="004F4196">
        <w:rPr>
          <w:rFonts w:eastAsia="Book Antiqua"/>
        </w:rPr>
        <w:t>the</w:t>
      </w:r>
      <w:r w:rsidRPr="004F4196">
        <w:rPr>
          <w:rFonts w:eastAsia="Book Antiqua"/>
          <w:spacing w:val="-11"/>
        </w:rPr>
        <w:t xml:space="preserve"> </w:t>
      </w:r>
      <w:r w:rsidRPr="004F4196">
        <w:rPr>
          <w:rFonts w:eastAsia="Book Antiqua"/>
        </w:rPr>
        <w:t>Australian</w:t>
      </w:r>
      <w:r w:rsidRPr="004F4196">
        <w:rPr>
          <w:rFonts w:eastAsia="Book Antiqua"/>
          <w:spacing w:val="-12"/>
        </w:rPr>
        <w:t xml:space="preserve"> </w:t>
      </w:r>
      <w:r w:rsidRPr="004F4196">
        <w:rPr>
          <w:rFonts w:eastAsia="Book Antiqua"/>
        </w:rPr>
        <w:t>Government</w:t>
      </w:r>
      <w:r w:rsidR="00166CB5">
        <w:rPr>
          <w:rFonts w:eastAsia="Book Antiqua"/>
        </w:rPr>
        <w:t>’</w:t>
      </w:r>
      <w:r w:rsidRPr="004F4196">
        <w:rPr>
          <w:rFonts w:eastAsia="Book Antiqua"/>
        </w:rPr>
        <w:t>s</w:t>
      </w:r>
      <w:r w:rsidRPr="004F4196">
        <w:rPr>
          <w:rFonts w:eastAsia="Book Antiqua"/>
          <w:spacing w:val="-13"/>
        </w:rPr>
        <w:t xml:space="preserve"> </w:t>
      </w:r>
      <w:r w:rsidRPr="004F4196">
        <w:rPr>
          <w:rFonts w:eastAsia="Book Antiqua"/>
        </w:rPr>
        <w:t>shares in the company. The Australian Government has al</w:t>
      </w:r>
      <w:r>
        <w:rPr>
          <w:rFonts w:eastAsia="Book Antiqua"/>
        </w:rPr>
        <w:t>so provided an indemnity to ADI </w:t>
      </w:r>
      <w:r w:rsidRPr="004F4196">
        <w:rPr>
          <w:rFonts w:eastAsia="Book Antiqua"/>
        </w:rPr>
        <w:t>Limited for uninsured losses relating to specific heads of</w:t>
      </w:r>
      <w:r w:rsidRPr="004F4196">
        <w:rPr>
          <w:rFonts w:eastAsia="Book Antiqua"/>
          <w:spacing w:val="-4"/>
        </w:rPr>
        <w:t xml:space="preserve"> </w:t>
      </w:r>
      <w:r w:rsidRPr="004F4196">
        <w:rPr>
          <w:rFonts w:eastAsia="Book Antiqua"/>
        </w:rPr>
        <w:t>claims.</w:t>
      </w:r>
    </w:p>
    <w:p w14:paraId="056C5EE4" w14:textId="77777777" w:rsidR="00482C09" w:rsidRPr="004F4196" w:rsidRDefault="00482C09" w:rsidP="00482C09">
      <w:pPr>
        <w:pStyle w:val="Heading4"/>
      </w:pPr>
      <w:bookmarkStart w:id="54" w:name="_Toc71117783"/>
      <w:r w:rsidRPr="004F4196">
        <w:t>Litigation cases</w:t>
      </w:r>
      <w:bookmarkEnd w:id="54"/>
    </w:p>
    <w:p w14:paraId="298102BB" w14:textId="4F56D80E" w:rsidR="00482C09" w:rsidRPr="00CF749D" w:rsidRDefault="00482C09" w:rsidP="00482C09">
      <w:r w:rsidRPr="004F4196">
        <w:t>The</w:t>
      </w:r>
      <w:r w:rsidRPr="004F4196">
        <w:rPr>
          <w:spacing w:val="-8"/>
        </w:rPr>
        <w:t xml:space="preserve"> </w:t>
      </w:r>
      <w:r w:rsidRPr="004F4196">
        <w:t>Department</w:t>
      </w:r>
      <w:r w:rsidRPr="004F4196">
        <w:rPr>
          <w:spacing w:val="-6"/>
        </w:rPr>
        <w:t xml:space="preserve"> </w:t>
      </w:r>
      <w:r w:rsidRPr="004F4196">
        <w:t>of</w:t>
      </w:r>
      <w:r w:rsidRPr="004F4196">
        <w:rPr>
          <w:spacing w:val="-6"/>
        </w:rPr>
        <w:t xml:space="preserve"> </w:t>
      </w:r>
      <w:r w:rsidRPr="004F4196">
        <w:t>Defence</w:t>
      </w:r>
      <w:r w:rsidRPr="004F4196">
        <w:rPr>
          <w:spacing w:val="-5"/>
        </w:rPr>
        <w:t xml:space="preserve"> </w:t>
      </w:r>
      <w:r w:rsidRPr="004F4196">
        <w:t>(Defence)</w:t>
      </w:r>
      <w:r w:rsidRPr="004F4196">
        <w:rPr>
          <w:spacing w:val="-6"/>
        </w:rPr>
        <w:t xml:space="preserve"> </w:t>
      </w:r>
      <w:r w:rsidRPr="004F4196">
        <w:t>is</w:t>
      </w:r>
      <w:r w:rsidRPr="004F4196">
        <w:rPr>
          <w:spacing w:val="-9"/>
        </w:rPr>
        <w:t xml:space="preserve"> </w:t>
      </w:r>
      <w:r w:rsidRPr="004F4196">
        <w:t>involved</w:t>
      </w:r>
      <w:r w:rsidRPr="004F4196">
        <w:rPr>
          <w:spacing w:val="-5"/>
        </w:rPr>
        <w:t xml:space="preserve"> </w:t>
      </w:r>
      <w:r w:rsidRPr="004F4196">
        <w:t>in</w:t>
      </w:r>
      <w:r w:rsidRPr="004F4196">
        <w:rPr>
          <w:spacing w:val="-8"/>
        </w:rPr>
        <w:t xml:space="preserve"> </w:t>
      </w:r>
      <w:r w:rsidRPr="004F4196">
        <w:t>a</w:t>
      </w:r>
      <w:r w:rsidRPr="004F4196">
        <w:rPr>
          <w:spacing w:val="-4"/>
        </w:rPr>
        <w:t xml:space="preserve"> </w:t>
      </w:r>
      <w:r w:rsidRPr="004F4196">
        <w:t>wide</w:t>
      </w:r>
      <w:r w:rsidRPr="004F4196">
        <w:rPr>
          <w:spacing w:val="-6"/>
        </w:rPr>
        <w:t xml:space="preserve"> </w:t>
      </w:r>
      <w:r w:rsidRPr="004F4196">
        <w:t>range</w:t>
      </w:r>
      <w:r w:rsidRPr="004F4196">
        <w:rPr>
          <w:spacing w:val="-5"/>
        </w:rPr>
        <w:t xml:space="preserve"> </w:t>
      </w:r>
      <w:r w:rsidRPr="004F4196">
        <w:t>of</w:t>
      </w:r>
      <w:r w:rsidRPr="004F4196">
        <w:rPr>
          <w:spacing w:val="-7"/>
        </w:rPr>
        <w:t xml:space="preserve"> </w:t>
      </w:r>
      <w:r w:rsidRPr="004F4196">
        <w:t>litigation</w:t>
      </w:r>
      <w:r w:rsidRPr="004F4196">
        <w:rPr>
          <w:spacing w:val="-8"/>
        </w:rPr>
        <w:t xml:space="preserve"> </w:t>
      </w:r>
      <w:r w:rsidRPr="004F4196">
        <w:t>and</w:t>
      </w:r>
      <w:r w:rsidRPr="004F4196">
        <w:rPr>
          <w:spacing w:val="-5"/>
        </w:rPr>
        <w:t xml:space="preserve"> </w:t>
      </w:r>
      <w:r w:rsidRPr="004F4196">
        <w:t>other claims</w:t>
      </w:r>
      <w:r w:rsidRPr="004F4196">
        <w:rPr>
          <w:spacing w:val="-12"/>
        </w:rPr>
        <w:t xml:space="preserve"> </w:t>
      </w:r>
      <w:r w:rsidRPr="004F4196">
        <w:t>for</w:t>
      </w:r>
      <w:r w:rsidRPr="004F4196">
        <w:rPr>
          <w:spacing w:val="-11"/>
        </w:rPr>
        <w:t xml:space="preserve"> </w:t>
      </w:r>
      <w:r w:rsidRPr="004F4196">
        <w:t>compensation</w:t>
      </w:r>
      <w:r w:rsidRPr="004F4196">
        <w:rPr>
          <w:spacing w:val="-12"/>
        </w:rPr>
        <w:t xml:space="preserve"> </w:t>
      </w:r>
      <w:r w:rsidRPr="004F4196">
        <w:t>and/or</w:t>
      </w:r>
      <w:r w:rsidRPr="004F4196">
        <w:rPr>
          <w:spacing w:val="-11"/>
        </w:rPr>
        <w:t xml:space="preserve"> </w:t>
      </w:r>
      <w:r w:rsidRPr="004F4196">
        <w:t>damages</w:t>
      </w:r>
      <w:r w:rsidRPr="004F4196">
        <w:rPr>
          <w:spacing w:val="-12"/>
        </w:rPr>
        <w:t xml:space="preserve"> </w:t>
      </w:r>
      <w:r w:rsidRPr="004F4196">
        <w:t>that</w:t>
      </w:r>
      <w:r w:rsidRPr="004F4196">
        <w:rPr>
          <w:spacing w:val="-12"/>
        </w:rPr>
        <w:t xml:space="preserve"> </w:t>
      </w:r>
      <w:r w:rsidRPr="004F4196">
        <w:t>may</w:t>
      </w:r>
      <w:r w:rsidRPr="004F4196">
        <w:rPr>
          <w:spacing w:val="-10"/>
        </w:rPr>
        <w:t xml:space="preserve"> </w:t>
      </w:r>
      <w:r w:rsidRPr="004F4196">
        <w:t>result</w:t>
      </w:r>
      <w:r w:rsidRPr="004F4196">
        <w:rPr>
          <w:spacing w:val="-12"/>
        </w:rPr>
        <w:t xml:space="preserve"> </w:t>
      </w:r>
      <w:r w:rsidRPr="004F4196">
        <w:t>in</w:t>
      </w:r>
      <w:r w:rsidRPr="004F4196">
        <w:rPr>
          <w:spacing w:val="-12"/>
        </w:rPr>
        <w:t xml:space="preserve"> </w:t>
      </w:r>
      <w:r w:rsidRPr="004F4196">
        <w:t>litigation</w:t>
      </w:r>
      <w:r w:rsidRPr="004F4196">
        <w:rPr>
          <w:spacing w:val="-10"/>
        </w:rPr>
        <w:t xml:space="preserve"> </w:t>
      </w:r>
      <w:r w:rsidRPr="004F4196">
        <w:t>where</w:t>
      </w:r>
      <w:r w:rsidRPr="004F4196">
        <w:rPr>
          <w:spacing w:val="-11"/>
        </w:rPr>
        <w:t xml:space="preserve"> </w:t>
      </w:r>
      <w:r w:rsidRPr="004F4196">
        <w:t>the</w:t>
      </w:r>
      <w:r w:rsidRPr="004F4196">
        <w:rPr>
          <w:spacing w:val="-11"/>
        </w:rPr>
        <w:t xml:space="preserve"> </w:t>
      </w:r>
      <w:r w:rsidRPr="004F4196">
        <w:t xml:space="preserve">matters are not able to be finalised by negotiation. The litigation includes common law liability claims, including for personal injury and property damage, </w:t>
      </w:r>
      <w:r w:rsidRPr="004F4196">
        <w:rPr>
          <w:spacing w:val="-5"/>
        </w:rPr>
        <w:t xml:space="preserve">investigations </w:t>
      </w:r>
      <w:r w:rsidRPr="004F4196">
        <w:t>of Defence</w:t>
      </w:r>
      <w:r w:rsidRPr="004F4196">
        <w:rPr>
          <w:spacing w:val="-6"/>
        </w:rPr>
        <w:t xml:space="preserve"> </w:t>
      </w:r>
      <w:r w:rsidRPr="004F4196">
        <w:t>by</w:t>
      </w:r>
      <w:r w:rsidRPr="004F4196">
        <w:rPr>
          <w:spacing w:val="-7"/>
        </w:rPr>
        <w:t xml:space="preserve"> </w:t>
      </w:r>
      <w:r w:rsidRPr="004F4196">
        <w:t xml:space="preserve">Comcare and active prosecutions </w:t>
      </w:r>
      <w:r w:rsidRPr="004F4196">
        <w:rPr>
          <w:spacing w:val="-6"/>
        </w:rPr>
        <w:t>in</w:t>
      </w:r>
      <w:r w:rsidRPr="004F4196">
        <w:rPr>
          <w:spacing w:val="-7"/>
        </w:rPr>
        <w:t xml:space="preserve"> </w:t>
      </w:r>
      <w:r w:rsidRPr="004F4196">
        <w:t>relation</w:t>
      </w:r>
      <w:r w:rsidRPr="004F4196">
        <w:rPr>
          <w:spacing w:val="-8"/>
        </w:rPr>
        <w:t xml:space="preserve"> </w:t>
      </w:r>
      <w:r w:rsidRPr="004F4196">
        <w:t>to</w:t>
      </w:r>
      <w:r w:rsidRPr="004F4196">
        <w:rPr>
          <w:spacing w:val="-8"/>
        </w:rPr>
        <w:t xml:space="preserve"> </w:t>
      </w:r>
      <w:r w:rsidRPr="004F4196">
        <w:t>alleged</w:t>
      </w:r>
      <w:r w:rsidRPr="004F4196">
        <w:rPr>
          <w:spacing w:val="-6"/>
        </w:rPr>
        <w:t xml:space="preserve"> </w:t>
      </w:r>
      <w:r w:rsidRPr="004F4196">
        <w:t xml:space="preserve">breaches of the </w:t>
      </w:r>
      <w:r>
        <w:rPr>
          <w:i/>
        </w:rPr>
        <w:t>Work </w:t>
      </w:r>
      <w:r w:rsidRPr="004F4196">
        <w:rPr>
          <w:i/>
        </w:rPr>
        <w:t>Health and Safety Act 2011</w:t>
      </w:r>
      <w:r w:rsidRPr="004F4196">
        <w:t xml:space="preserve">. A number of claims have been received seeking compensation for </w:t>
      </w:r>
      <w:r>
        <w:t xml:space="preserve">alleged </w:t>
      </w:r>
      <w:r w:rsidRPr="004F4196">
        <w:t>loss or damage arising from Defence use of aqueous film forming foam that contained man</w:t>
      </w:r>
      <w:r w:rsidR="00166CB5">
        <w:noBreakHyphen/>
      </w:r>
      <w:r w:rsidRPr="004F4196">
        <w:t>made per</w:t>
      </w:r>
      <w:r w:rsidR="00166CB5">
        <w:noBreakHyphen/>
      </w:r>
      <w:r w:rsidRPr="004F4196">
        <w:t xml:space="preserve"> and poly</w:t>
      </w:r>
      <w:r w:rsidR="00166CB5">
        <w:noBreakHyphen/>
      </w:r>
      <w:r w:rsidRPr="004F4196">
        <w:t>f</w:t>
      </w:r>
      <w:r>
        <w:t>luoroalkyl substances. A </w:t>
      </w:r>
      <w:r w:rsidRPr="004F4196">
        <w:t xml:space="preserve">number of claims have also been received following reviews into the Australian Defence Force and Defence culture. </w:t>
      </w:r>
      <w:r>
        <w:t>C</w:t>
      </w:r>
      <w:r w:rsidRPr="004F4196">
        <w:t xml:space="preserve">laims </w:t>
      </w:r>
      <w:r>
        <w:t>may also</w:t>
      </w:r>
      <w:r w:rsidRPr="004F4196">
        <w:t xml:space="preserve"> arise from the disposal of assets to third parties where such assets contain hazardous materials</w:t>
      </w:r>
      <w:r w:rsidR="00A646DC">
        <w:t>,</w:t>
      </w:r>
      <w:r w:rsidRPr="004F4196">
        <w:t xml:space="preserve"> or components that have</w:t>
      </w:r>
      <w:r>
        <w:t xml:space="preserve"> the potential to cause injury.</w:t>
      </w:r>
    </w:p>
    <w:p w14:paraId="555298B9" w14:textId="77777777" w:rsidR="00482C09" w:rsidRPr="00FE0536" w:rsidRDefault="00482C09" w:rsidP="00482C09">
      <w:pPr>
        <w:pStyle w:val="Heading4"/>
      </w:pPr>
      <w:bookmarkStart w:id="55" w:name="_Toc71117784"/>
      <w:r w:rsidRPr="00FE0536">
        <w:lastRenderedPageBreak/>
        <w:t>Remote contingencies</w:t>
      </w:r>
      <w:bookmarkEnd w:id="55"/>
    </w:p>
    <w:p w14:paraId="5CB9D469" w14:textId="047F1A94" w:rsidR="00482C09" w:rsidRPr="00542FD2" w:rsidRDefault="00482C09" w:rsidP="00482C09">
      <w:pPr>
        <w:rPr>
          <w:rFonts w:eastAsia="Book Antiqua"/>
        </w:rPr>
      </w:pPr>
      <w:bookmarkStart w:id="56" w:name="_Toc71117785"/>
      <w:r w:rsidRPr="00FE0536">
        <w:rPr>
          <w:rFonts w:eastAsia="Book Antiqua"/>
        </w:rPr>
        <w:t>As at 30</w:t>
      </w:r>
      <w:r w:rsidR="002B5A92">
        <w:rPr>
          <w:rFonts w:eastAsia="Book Antiqua"/>
        </w:rPr>
        <w:t> June </w:t>
      </w:r>
      <w:r w:rsidRPr="00FE0536">
        <w:rPr>
          <w:rFonts w:eastAsia="Book Antiqua"/>
        </w:rPr>
        <w:t>202</w:t>
      </w:r>
      <w:r w:rsidR="00F052CB">
        <w:rPr>
          <w:rFonts w:eastAsia="Book Antiqua"/>
        </w:rPr>
        <w:t>2</w:t>
      </w:r>
      <w:r w:rsidRPr="00FE0536">
        <w:rPr>
          <w:rFonts w:eastAsia="Book Antiqua"/>
        </w:rPr>
        <w:t>, the Department of Defence carried 1</w:t>
      </w:r>
      <w:r w:rsidR="00F052CB">
        <w:rPr>
          <w:rFonts w:eastAsia="Book Antiqua"/>
        </w:rPr>
        <w:t>57</w:t>
      </w:r>
      <w:r w:rsidRPr="00FE0536">
        <w:rPr>
          <w:rFonts w:eastAsia="Book Antiqua"/>
        </w:rPr>
        <w:t xml:space="preserve"> instances of quantifiable remote contingent liabilities valued at $</w:t>
      </w:r>
      <w:r w:rsidR="00F052CB">
        <w:rPr>
          <w:rFonts w:eastAsia="Book Antiqua"/>
        </w:rPr>
        <w:t>3.7</w:t>
      </w:r>
      <w:r w:rsidR="002B5A92">
        <w:rPr>
          <w:rFonts w:eastAsia="Book Antiqua"/>
        </w:rPr>
        <w:t> billion</w:t>
      </w:r>
      <w:r w:rsidRPr="00542FD2">
        <w:rPr>
          <w:rFonts w:eastAsia="Book Antiqua"/>
        </w:rPr>
        <w:t xml:space="preserve"> and 1,5</w:t>
      </w:r>
      <w:r w:rsidR="00F052CB">
        <w:rPr>
          <w:rFonts w:eastAsia="Book Antiqua"/>
        </w:rPr>
        <w:t>53</w:t>
      </w:r>
      <w:r w:rsidRPr="00542FD2">
        <w:rPr>
          <w:rFonts w:eastAsia="Book Antiqua"/>
        </w:rPr>
        <w:t xml:space="preserve"> instances of unquantifiable remote contingent liabilities.</w:t>
      </w:r>
    </w:p>
    <w:p w14:paraId="6016ACDD" w14:textId="77777777" w:rsidR="00482C09" w:rsidRPr="00542FD2" w:rsidRDefault="00482C09" w:rsidP="00482C09">
      <w:pPr>
        <w:rPr>
          <w:rFonts w:eastAsia="Book Antiqua"/>
        </w:rPr>
      </w:pPr>
      <w:r w:rsidRPr="00542FD2">
        <w:rPr>
          <w:rFonts w:eastAsia="Book Antiqua"/>
        </w:rPr>
        <w:t>These significant but remote contingent liabilities are restricted in nature and details are not given due to commercial and/or national security</w:t>
      </w:r>
      <w:r>
        <w:rPr>
          <w:rFonts w:eastAsia="Book Antiqua"/>
        </w:rPr>
        <w:t xml:space="preserve"> sensitivities</w:t>
      </w:r>
      <w:r w:rsidRPr="00542FD2">
        <w:rPr>
          <w:rFonts w:eastAsia="Book Antiqua"/>
        </w:rPr>
        <w:t>.</w:t>
      </w:r>
    </w:p>
    <w:p w14:paraId="60F289A0" w14:textId="77777777" w:rsidR="00482C09" w:rsidRPr="004F4196" w:rsidRDefault="00482C09" w:rsidP="00482C09">
      <w:pPr>
        <w:pStyle w:val="Heading3"/>
      </w:pPr>
      <w:bookmarkStart w:id="57" w:name="_Toc99141859"/>
      <w:bookmarkStart w:id="58" w:name="_Toc117184646"/>
      <w:bookmarkStart w:id="59" w:name="_Toc71117788"/>
      <w:bookmarkEnd w:id="56"/>
      <w:r w:rsidRPr="004F4196">
        <w:t>Contingent liabilities</w:t>
      </w:r>
      <w:r>
        <w:t xml:space="preserve"> – </w:t>
      </w:r>
      <w:r w:rsidRPr="004F4196">
        <w:t>unquantifiable</w:t>
      </w:r>
      <w:bookmarkEnd w:id="57"/>
      <w:bookmarkEnd w:id="58"/>
    </w:p>
    <w:p w14:paraId="5396BC2E" w14:textId="77777777" w:rsidR="00482C09" w:rsidRPr="004F4196" w:rsidRDefault="00482C09" w:rsidP="00482C09">
      <w:pPr>
        <w:pStyle w:val="Heading4"/>
      </w:pPr>
      <w:bookmarkStart w:id="60" w:name="_Toc71117786"/>
      <w:r w:rsidRPr="004F4196">
        <w:t>Cockatoo Island Dockyard</w:t>
      </w:r>
      <w:bookmarkEnd w:id="60"/>
    </w:p>
    <w:p w14:paraId="58BE109E" w14:textId="48FA136F" w:rsidR="00482C09" w:rsidRPr="008D1F80" w:rsidRDefault="00482C09" w:rsidP="00482C09">
      <w:r w:rsidRPr="008D1F80">
        <w:t>On 13</w:t>
      </w:r>
      <w:r w:rsidR="002B5A92">
        <w:t> October </w:t>
      </w:r>
      <w:r w:rsidRPr="008D1F80">
        <w:t>2001, Cockatoo Island Dockyard</w:t>
      </w:r>
      <w:r w:rsidRPr="008D1F80" w:rsidDel="003148BF">
        <w:t xml:space="preserve"> </w:t>
      </w:r>
      <w:r w:rsidRPr="008D1F80">
        <w:t>commenced proceedings against the Australian Government (Department of Defence) in the New South Wales (NSW) Supreme Court seeking full reimbursement from the Australian Government for personal injury claims costs incurred after 31</w:t>
      </w:r>
      <w:r w:rsidR="002B5A92">
        <w:t> October </w:t>
      </w:r>
      <w:r w:rsidRPr="008D1F80">
        <w:t>1995 in relation to asbestos exposure. Following decisions in the NSW Supreme Court on 17</w:t>
      </w:r>
      <w:r w:rsidR="002B5A92">
        <w:t> December </w:t>
      </w:r>
      <w:r w:rsidRPr="008D1F80">
        <w:t>2004 and 4</w:t>
      </w:r>
      <w:r w:rsidR="002B5A92">
        <w:t> February </w:t>
      </w:r>
      <w:r w:rsidRPr="008D1F80">
        <w:t>2005, and the NSW Court of Appeal on 23</w:t>
      </w:r>
      <w:r w:rsidR="002B5A92">
        <w:t> November </w:t>
      </w:r>
      <w:r w:rsidRPr="008D1F80">
        <w:t xml:space="preserve">2006, </w:t>
      </w:r>
      <w:r w:rsidR="003148BF" w:rsidRPr="008D1F80">
        <w:t>Cockatoo Island Dockyard</w:t>
      </w:r>
      <w:r w:rsidR="003148BF" w:rsidRPr="008D1F80" w:rsidDel="003148BF">
        <w:t xml:space="preserve"> </w:t>
      </w:r>
      <w:r w:rsidRPr="008D1F80">
        <w:t xml:space="preserve">was awarded a complete indemnity from the Australian Government for its uninsured exposure to asbestos damages claims, plus profit of 7.5 per cent. Defence continues to manage reimbursement of claims costs incurred by </w:t>
      </w:r>
      <w:r w:rsidR="003148BF" w:rsidRPr="008D1F80">
        <w:t>Cockatoo Island Dockyard</w:t>
      </w:r>
      <w:r w:rsidRPr="008D1F80">
        <w:t>.</w:t>
      </w:r>
    </w:p>
    <w:p w14:paraId="0E906A6C" w14:textId="77777777" w:rsidR="00482C09" w:rsidRPr="004F4196" w:rsidRDefault="00482C09" w:rsidP="00482C09">
      <w:pPr>
        <w:pStyle w:val="Heading4"/>
      </w:pPr>
      <w:bookmarkStart w:id="61" w:name="_Toc71117787"/>
      <w:r w:rsidRPr="004F4196">
        <w:t>Land decontamination, site restoration and decommissioning of Defence assets</w:t>
      </w:r>
      <w:bookmarkEnd w:id="61"/>
    </w:p>
    <w:p w14:paraId="554F6FB9" w14:textId="5E426874" w:rsidR="00482C09" w:rsidRDefault="00482C09" w:rsidP="00482C09">
      <w:r w:rsidRPr="004F4196">
        <w:t xml:space="preserve">The Department of Defence </w:t>
      </w:r>
      <w:r w:rsidR="00A646DC">
        <w:t xml:space="preserve">(Defence) </w:t>
      </w:r>
      <w:r w:rsidRPr="004F4196">
        <w:t xml:space="preserve">has made a financial provision for the estimated costs involved in restoring, decontaminating and decommissioning </w:t>
      </w:r>
      <w:r>
        <w:t xml:space="preserve">Defence assets </w:t>
      </w:r>
      <w:r w:rsidRPr="004F4196">
        <w:t>where a legal or constructive obligation has arisen. For cases where there is no legal or constructive obligation, the potential costs have not been assessed and are unquantifiab</w:t>
      </w:r>
      <w:r>
        <w:t>le contingencies.</w:t>
      </w:r>
    </w:p>
    <w:p w14:paraId="637DF8C7" w14:textId="77777777" w:rsidR="00482C09" w:rsidRPr="00542FD2" w:rsidRDefault="00482C09" w:rsidP="00482C09">
      <w:pPr>
        <w:pStyle w:val="Heading3"/>
      </w:pPr>
      <w:bookmarkStart w:id="62" w:name="_Toc99141860"/>
      <w:bookmarkStart w:id="63" w:name="_Toc117184647"/>
      <w:r w:rsidRPr="00542FD2">
        <w:t xml:space="preserve">Contingent liability </w:t>
      </w:r>
      <w:r>
        <w:t>–</w:t>
      </w:r>
      <w:r w:rsidRPr="00542FD2">
        <w:t xml:space="preserve"> quantifiable</w:t>
      </w:r>
      <w:bookmarkEnd w:id="59"/>
      <w:bookmarkEnd w:id="62"/>
      <w:bookmarkEnd w:id="63"/>
    </w:p>
    <w:p w14:paraId="72BDCBB2" w14:textId="77777777" w:rsidR="00482C09" w:rsidRPr="00FE0536" w:rsidRDefault="00482C09" w:rsidP="00482C09">
      <w:pPr>
        <w:pStyle w:val="Heading4"/>
      </w:pPr>
      <w:bookmarkStart w:id="64" w:name="_Toc71117789"/>
      <w:r w:rsidRPr="00542FD2">
        <w:t>Claims against the Department of Defence</w:t>
      </w:r>
      <w:bookmarkEnd w:id="64"/>
    </w:p>
    <w:p w14:paraId="763C70F5" w14:textId="609C3FB0" w:rsidR="004658D1" w:rsidRDefault="00482C09" w:rsidP="00482C09">
      <w:pPr>
        <w:rPr>
          <w:rFonts w:eastAsia="Book Antiqua"/>
        </w:rPr>
      </w:pPr>
      <w:r w:rsidRPr="00FE0536">
        <w:rPr>
          <w:rFonts w:eastAsia="Book Antiqua"/>
        </w:rPr>
        <w:t xml:space="preserve">The Department of Defence (Defence) has </w:t>
      </w:r>
      <w:r w:rsidR="00F052CB">
        <w:rPr>
          <w:rFonts w:eastAsia="Book Antiqua"/>
        </w:rPr>
        <w:t>38</w:t>
      </w:r>
      <w:r w:rsidRPr="00FE0536">
        <w:rPr>
          <w:rFonts w:eastAsia="Book Antiqua"/>
        </w:rPr>
        <w:t xml:space="preserve"> instances of non</w:t>
      </w:r>
      <w:r w:rsidR="00166CB5">
        <w:rPr>
          <w:rFonts w:eastAsia="Book Antiqua"/>
        </w:rPr>
        <w:noBreakHyphen/>
      </w:r>
      <w:r w:rsidRPr="00FE0536">
        <w:rPr>
          <w:rFonts w:eastAsia="Book Antiqua"/>
        </w:rPr>
        <w:t xml:space="preserve">remote, quantifiable contingent liabilities in respect of claims </w:t>
      </w:r>
      <w:r w:rsidR="00A646DC">
        <w:rPr>
          <w:rFonts w:eastAsia="Book Antiqua"/>
        </w:rPr>
        <w:t>against</w:t>
      </w:r>
      <w:r w:rsidR="00A646DC" w:rsidRPr="00FE0536">
        <w:rPr>
          <w:rFonts w:eastAsia="Book Antiqua"/>
        </w:rPr>
        <w:t xml:space="preserve"> </w:t>
      </w:r>
      <w:r w:rsidRPr="00FE0536">
        <w:rPr>
          <w:rFonts w:eastAsia="Book Antiqua"/>
        </w:rPr>
        <w:t>Defence valued at $</w:t>
      </w:r>
      <w:r w:rsidR="00F052CB">
        <w:rPr>
          <w:rFonts w:eastAsia="Book Antiqua"/>
        </w:rPr>
        <w:t>31.3</w:t>
      </w:r>
      <w:r w:rsidRPr="00542FD2">
        <w:rPr>
          <w:rFonts w:eastAsia="Book Antiqua"/>
        </w:rPr>
        <w:t xml:space="preserve"> million. The estimated figure is determined by conducting an objective analysis of the probable amount payable for all matters managed by firms engaged by Defence through the Attorney</w:t>
      </w:r>
      <w:r w:rsidR="00166CB5">
        <w:rPr>
          <w:rFonts w:eastAsia="Book Antiqua"/>
        </w:rPr>
        <w:noBreakHyphen/>
      </w:r>
      <w:r w:rsidRPr="00542FD2">
        <w:rPr>
          <w:rFonts w:eastAsia="Book Antiqua"/>
        </w:rPr>
        <w:t>General</w:t>
      </w:r>
      <w:r w:rsidR="00166CB5">
        <w:rPr>
          <w:rFonts w:eastAsia="Book Antiqua"/>
        </w:rPr>
        <w:t>’</w:t>
      </w:r>
      <w:r w:rsidRPr="00542FD2">
        <w:rPr>
          <w:rFonts w:eastAsia="Book Antiqua"/>
        </w:rPr>
        <w:t>s Whole of Australian Government Legal Services Panel and those being handled in</w:t>
      </w:r>
      <w:r w:rsidR="00166CB5">
        <w:rPr>
          <w:rFonts w:eastAsia="Book Antiqua"/>
        </w:rPr>
        <w:noBreakHyphen/>
      </w:r>
      <w:r w:rsidRPr="00542FD2">
        <w:rPr>
          <w:rFonts w:eastAsia="Book Antiqua"/>
        </w:rPr>
        <w:t>house by Defence Legal Division. However, the exact amount payable under those claims is uncertain. Defence is defending the claims or trying to resolve them through alternative dispute resolution measures.</w:t>
      </w:r>
    </w:p>
    <w:p w14:paraId="65442790" w14:textId="77777777" w:rsidR="004658D1" w:rsidRDefault="004658D1">
      <w:pPr>
        <w:spacing w:before="0" w:after="160" w:line="259" w:lineRule="auto"/>
        <w:rPr>
          <w:rFonts w:eastAsia="Book Antiqua"/>
        </w:rPr>
      </w:pPr>
      <w:r>
        <w:rPr>
          <w:rFonts w:eastAsia="Book Antiqua"/>
        </w:rPr>
        <w:br w:type="page"/>
      </w:r>
    </w:p>
    <w:p w14:paraId="73F47036" w14:textId="77777777" w:rsidR="006C7DBC" w:rsidRDefault="00F8218F" w:rsidP="004658D1">
      <w:pPr>
        <w:pStyle w:val="Heading2"/>
      </w:pPr>
      <w:bookmarkStart w:id="65" w:name="_Toc99141861"/>
      <w:bookmarkStart w:id="66" w:name="_Toc117184648"/>
      <w:r w:rsidRPr="00F8218F">
        <w:lastRenderedPageBreak/>
        <w:t xml:space="preserve">Employment and Workplace </w:t>
      </w:r>
      <w:r w:rsidRPr="004658D1">
        <w:t>Relations</w:t>
      </w:r>
      <w:bookmarkEnd w:id="65"/>
      <w:bookmarkEnd w:id="66"/>
    </w:p>
    <w:p w14:paraId="0961D948" w14:textId="22CFF886" w:rsidR="004E5ADD" w:rsidRDefault="004E5ADD" w:rsidP="004E5ADD">
      <w:pPr>
        <w:pStyle w:val="Heading3"/>
      </w:pPr>
      <w:bookmarkStart w:id="67" w:name="_Toc117184649"/>
      <w:bookmarkStart w:id="68" w:name="_Toc71117791"/>
      <w:bookmarkStart w:id="69" w:name="_Toc99141864"/>
      <w:r w:rsidRPr="004F4196">
        <w:t>Fiscal Risk</w:t>
      </w:r>
      <w:bookmarkEnd w:id="67"/>
    </w:p>
    <w:p w14:paraId="3D0C03BA" w14:textId="267467B1" w:rsidR="004E5ADD" w:rsidRPr="004F4196" w:rsidRDefault="004E5ADD" w:rsidP="004E5ADD">
      <w:pPr>
        <w:pStyle w:val="Heading4"/>
      </w:pPr>
      <w:r w:rsidRPr="004F4196">
        <w:t>Recovery of inappropriately claimed VET FEE</w:t>
      </w:r>
      <w:r w:rsidR="00166CB5">
        <w:noBreakHyphen/>
      </w:r>
      <w:r w:rsidRPr="004F4196">
        <w:t>HELP payments from VET</w:t>
      </w:r>
      <w:r>
        <w:t> </w:t>
      </w:r>
      <w:r w:rsidRPr="004F4196">
        <w:t>providers</w:t>
      </w:r>
      <w:bookmarkEnd w:id="68"/>
    </w:p>
    <w:p w14:paraId="10F7D0B6" w14:textId="1C92AE04" w:rsidR="004E5ADD" w:rsidRPr="004F4196" w:rsidRDefault="004E5ADD" w:rsidP="004E5ADD">
      <w:r w:rsidRPr="004F4196">
        <w:t>The Australian Government is undertaking compliance action, including court action, to recover VET FEE</w:t>
      </w:r>
      <w:r w:rsidR="00166CB5">
        <w:noBreakHyphen/>
      </w:r>
      <w:r w:rsidRPr="004F4196">
        <w:t>HELP payments from VET providers where loans were issued inappropriately to students by providers. The Government has legislated a remedy, which commenced 1 January 2019, for VET FEE–HELP students who incurred debts under the VET FEE</w:t>
      </w:r>
      <w:r w:rsidR="00166CB5">
        <w:noBreakHyphen/>
      </w:r>
      <w:r w:rsidRPr="004F4196">
        <w:t>HELP loan scheme followi</w:t>
      </w:r>
      <w:r>
        <w:t>ng inappropriate conduct by VET </w:t>
      </w:r>
      <w:r w:rsidRPr="004F4196">
        <w:t>providers. The</w:t>
      </w:r>
      <w:r w:rsidR="00695FBF">
        <w:t> </w:t>
      </w:r>
      <w:r w:rsidRPr="004F4196">
        <w:t xml:space="preserve">Government will undertake </w:t>
      </w:r>
      <w:r>
        <w:t>recovery activities against VET </w:t>
      </w:r>
      <w:r w:rsidRPr="004F4196">
        <w:t>providers in cases where the student was ineligible for a VET FEE</w:t>
      </w:r>
      <w:r w:rsidR="00166CB5">
        <w:noBreakHyphen/>
      </w:r>
      <w:r w:rsidRPr="004F4196">
        <w:t>HELP loan.</w:t>
      </w:r>
    </w:p>
    <w:p w14:paraId="0E0E9D4D" w14:textId="77777777" w:rsidR="004E5ADD" w:rsidRPr="004F4196" w:rsidRDefault="004E5ADD" w:rsidP="004E5ADD">
      <w:r w:rsidRPr="004F4196">
        <w:t>There are potential financial risks to the Commonwealth in the event that it is unable to recover payments from VET providers where they have closed or entered into administration or liquidation.</w:t>
      </w:r>
    </w:p>
    <w:p w14:paraId="61B55BE0" w14:textId="2DFAC02F" w:rsidR="004E5ADD" w:rsidRPr="00CF749D" w:rsidRDefault="004E5ADD" w:rsidP="004E5ADD">
      <w:r w:rsidRPr="004F4196">
        <w:t>The financial risk to the Commonwealth is currently unquantifiable as it depends on the receipt and assessment of applications from students, as well as outcomes from the Government</w:t>
      </w:r>
      <w:r w:rsidR="00166CB5">
        <w:t>’</w:t>
      </w:r>
      <w:r w:rsidRPr="004F4196">
        <w:t>s investigations into VET providers</w:t>
      </w:r>
      <w:r w:rsidR="00166CB5">
        <w:t>’</w:t>
      </w:r>
      <w:r>
        <w:t xml:space="preserve"> conduct.</w:t>
      </w:r>
    </w:p>
    <w:p w14:paraId="2F923C12" w14:textId="1F7DEC72" w:rsidR="002469CD" w:rsidRDefault="002469CD" w:rsidP="002469CD">
      <w:pPr>
        <w:pStyle w:val="Heading3"/>
      </w:pPr>
      <w:bookmarkStart w:id="70" w:name="_Toc117184650"/>
      <w:r>
        <w:t>Contingent liabilit</w:t>
      </w:r>
      <w:r w:rsidR="004C51CE">
        <w:t>y</w:t>
      </w:r>
      <w:r w:rsidRPr="00542FD2">
        <w:t xml:space="preserve"> </w:t>
      </w:r>
      <w:r>
        <w:t xml:space="preserve">– </w:t>
      </w:r>
      <w:r w:rsidRPr="00542FD2">
        <w:t>quantifiable</w:t>
      </w:r>
      <w:bookmarkEnd w:id="70"/>
    </w:p>
    <w:p w14:paraId="0992287A" w14:textId="77777777" w:rsidR="002469CD" w:rsidRPr="004F4196" w:rsidRDefault="002469CD" w:rsidP="002469CD">
      <w:pPr>
        <w:pStyle w:val="Heading4"/>
      </w:pPr>
      <w:bookmarkStart w:id="71" w:name="_Toc71117793"/>
      <w:proofErr w:type="spellStart"/>
      <w:r w:rsidRPr="004F4196">
        <w:t>ParentsNext</w:t>
      </w:r>
      <w:proofErr w:type="spellEnd"/>
      <w:r w:rsidRPr="004F4196">
        <w:t xml:space="preserve"> program</w:t>
      </w:r>
      <w:bookmarkEnd w:id="71"/>
    </w:p>
    <w:p w14:paraId="47278AFD" w14:textId="163523F4" w:rsidR="002469CD" w:rsidRPr="004F4196" w:rsidRDefault="002469CD" w:rsidP="002469CD">
      <w:proofErr w:type="spellStart"/>
      <w:r w:rsidRPr="004F4196">
        <w:t>ParentsNext</w:t>
      </w:r>
      <w:proofErr w:type="spellEnd"/>
      <w:r w:rsidRPr="004F4196">
        <w:rPr>
          <w:spacing w:val="-10"/>
        </w:rPr>
        <w:t xml:space="preserve"> </w:t>
      </w:r>
      <w:r w:rsidRPr="004F4196">
        <w:t>supports</w:t>
      </w:r>
      <w:r w:rsidRPr="004F4196">
        <w:rPr>
          <w:spacing w:val="-10"/>
        </w:rPr>
        <w:t xml:space="preserve"> </w:t>
      </w:r>
      <w:r w:rsidRPr="004F4196">
        <w:t>parents</w:t>
      </w:r>
      <w:r w:rsidRPr="004F4196">
        <w:rPr>
          <w:spacing w:val="-10"/>
        </w:rPr>
        <w:t xml:space="preserve"> </w:t>
      </w:r>
      <w:r w:rsidRPr="004F4196">
        <w:t>to</w:t>
      </w:r>
      <w:r w:rsidRPr="004F4196">
        <w:rPr>
          <w:spacing w:val="-11"/>
        </w:rPr>
        <w:t xml:space="preserve"> </w:t>
      </w:r>
      <w:r w:rsidRPr="004F4196">
        <w:t>identify</w:t>
      </w:r>
      <w:r w:rsidRPr="004F4196">
        <w:rPr>
          <w:spacing w:val="-12"/>
        </w:rPr>
        <w:t xml:space="preserve"> </w:t>
      </w:r>
      <w:r w:rsidRPr="004F4196">
        <w:t>their</w:t>
      </w:r>
      <w:r w:rsidRPr="004F4196">
        <w:rPr>
          <w:spacing w:val="-10"/>
        </w:rPr>
        <w:t xml:space="preserve"> </w:t>
      </w:r>
      <w:r w:rsidRPr="004F4196">
        <w:t>education</w:t>
      </w:r>
      <w:r w:rsidRPr="004F4196">
        <w:rPr>
          <w:spacing w:val="-12"/>
        </w:rPr>
        <w:t xml:space="preserve"> </w:t>
      </w:r>
      <w:r w:rsidRPr="004F4196">
        <w:t>and</w:t>
      </w:r>
      <w:r w:rsidRPr="004F4196">
        <w:rPr>
          <w:spacing w:val="-9"/>
        </w:rPr>
        <w:t xml:space="preserve"> </w:t>
      </w:r>
      <w:r w:rsidRPr="004F4196">
        <w:t>employment</w:t>
      </w:r>
      <w:r w:rsidRPr="004F4196">
        <w:rPr>
          <w:spacing w:val="-12"/>
        </w:rPr>
        <w:t xml:space="preserve"> </w:t>
      </w:r>
      <w:r w:rsidRPr="004F4196">
        <w:t>related</w:t>
      </w:r>
      <w:r w:rsidRPr="004F4196">
        <w:rPr>
          <w:spacing w:val="-11"/>
        </w:rPr>
        <w:t xml:space="preserve"> </w:t>
      </w:r>
      <w:r w:rsidRPr="004F4196">
        <w:t>goals, to build their work readiness</w:t>
      </w:r>
      <w:r w:rsidR="00A646DC">
        <w:t>,</w:t>
      </w:r>
      <w:r w:rsidRPr="004F4196">
        <w:t xml:space="preserve"> and plan and prepare for employment by the time their youngest child starts</w:t>
      </w:r>
      <w:r w:rsidRPr="004F4196">
        <w:rPr>
          <w:spacing w:val="-3"/>
        </w:rPr>
        <w:t xml:space="preserve"> </w:t>
      </w:r>
      <w:r w:rsidRPr="004F4196">
        <w:t>school.</w:t>
      </w:r>
    </w:p>
    <w:p w14:paraId="530BEE5D" w14:textId="5BD499DB" w:rsidR="002469CD" w:rsidRPr="004F4196" w:rsidRDefault="002469CD" w:rsidP="002469CD">
      <w:r w:rsidRPr="004F4196">
        <w:t>Under the program, providers accumulate one</w:t>
      </w:r>
      <w:r w:rsidR="00166CB5">
        <w:noBreakHyphen/>
      </w:r>
      <w:r w:rsidRPr="004F4196">
        <w:t>off credits which accrue to their provider</w:t>
      </w:r>
      <w:r w:rsidR="00166CB5">
        <w:t>’</w:t>
      </w:r>
      <w:r w:rsidRPr="004F4196">
        <w:t>s Participation Fund on commencement of a</w:t>
      </w:r>
      <w:r>
        <w:t xml:space="preserve"> </w:t>
      </w:r>
      <w:r w:rsidRPr="004F4196">
        <w:t>participant.</w:t>
      </w:r>
    </w:p>
    <w:p w14:paraId="0BC4598E" w14:textId="12A3BA14" w:rsidR="006B35E6" w:rsidRDefault="002469CD" w:rsidP="002469CD">
      <w:r w:rsidRPr="004F4196">
        <w:t>Currently</w:t>
      </w:r>
      <w:r w:rsidR="00A646DC">
        <w:t>,</w:t>
      </w:r>
      <w:r w:rsidRPr="004F4196">
        <w:t xml:space="preserve"> providers are forecast to spend less than the value of the available credits, creating an accumulating surplus of credits that present a contingent liability.</w:t>
      </w:r>
      <w:r>
        <w:t xml:space="preserve"> As at 30</w:t>
      </w:r>
      <w:r w:rsidR="002B5A92">
        <w:t> June </w:t>
      </w:r>
      <w:r>
        <w:t>2022, there was $9</w:t>
      </w:r>
      <w:r w:rsidR="00D524BF">
        <w:t>9.4</w:t>
      </w:r>
      <w:r>
        <w:t xml:space="preserve"> million in unspent Participation Fund credits in the Participation Fund notional bank. </w:t>
      </w:r>
    </w:p>
    <w:p w14:paraId="2E263B87" w14:textId="77777777" w:rsidR="006B35E6" w:rsidRDefault="006B35E6">
      <w:pPr>
        <w:spacing w:before="0" w:after="160" w:line="259" w:lineRule="auto"/>
      </w:pPr>
      <w:r>
        <w:br w:type="page"/>
      </w:r>
    </w:p>
    <w:p w14:paraId="19ED7FC2" w14:textId="23BE5E47" w:rsidR="00482C09" w:rsidRDefault="00482C09" w:rsidP="00482C09">
      <w:pPr>
        <w:pStyle w:val="Heading2"/>
      </w:pPr>
      <w:bookmarkStart w:id="72" w:name="_Toc117184651"/>
      <w:r w:rsidRPr="006A13D1">
        <w:lastRenderedPageBreak/>
        <w:t>Finance</w:t>
      </w:r>
      <w:bookmarkEnd w:id="69"/>
      <w:bookmarkEnd w:id="72"/>
    </w:p>
    <w:p w14:paraId="2B9AC735" w14:textId="39D8499A" w:rsidR="00482C09" w:rsidRPr="004F4196" w:rsidRDefault="00482C09" w:rsidP="00482C09">
      <w:pPr>
        <w:pStyle w:val="Heading3"/>
      </w:pPr>
      <w:bookmarkStart w:id="73" w:name="_Toc71117794"/>
      <w:bookmarkStart w:id="74" w:name="_Toc99141866"/>
      <w:bookmarkStart w:id="75" w:name="_Toc117184652"/>
      <w:r w:rsidRPr="004F4196">
        <w:t>Significant but remote contingency</w:t>
      </w:r>
      <w:bookmarkEnd w:id="73"/>
      <w:bookmarkEnd w:id="74"/>
      <w:bookmarkEnd w:id="75"/>
    </w:p>
    <w:p w14:paraId="6BD90023" w14:textId="5EA39B34" w:rsidR="00482C09" w:rsidRPr="004F4196" w:rsidRDefault="00482C09" w:rsidP="00482C09">
      <w:pPr>
        <w:pStyle w:val="Heading4"/>
      </w:pPr>
      <w:bookmarkStart w:id="76" w:name="_Toc71117795"/>
      <w:r w:rsidRPr="004F4196">
        <w:t>Australian Naval Infrastructure Pty Ltd</w:t>
      </w:r>
      <w:r>
        <w:t xml:space="preserve"> – </w:t>
      </w:r>
      <w:r w:rsidRPr="004F4196">
        <w:t>Termination of the Equity Funding</w:t>
      </w:r>
      <w:r w:rsidR="00C42A19">
        <w:t> </w:t>
      </w:r>
      <w:r w:rsidRPr="004F4196">
        <w:t>Agreement</w:t>
      </w:r>
      <w:bookmarkEnd w:id="76"/>
    </w:p>
    <w:p w14:paraId="7EE72E48" w14:textId="77777777" w:rsidR="00482C09" w:rsidRPr="00C03CF6" w:rsidRDefault="00482C09" w:rsidP="00482C09">
      <w:r w:rsidRPr="004F4196">
        <w:t>The Australian Government will provide sufficient funding to enable Australian Naval Infrastructure</w:t>
      </w:r>
      <w:r w:rsidRPr="004F4196">
        <w:rPr>
          <w:spacing w:val="-10"/>
        </w:rPr>
        <w:t xml:space="preserve"> </w:t>
      </w:r>
      <w:r w:rsidRPr="004F4196">
        <w:t>Pty</w:t>
      </w:r>
      <w:r w:rsidRPr="004F4196">
        <w:rPr>
          <w:spacing w:val="-10"/>
        </w:rPr>
        <w:t xml:space="preserve"> </w:t>
      </w:r>
      <w:r w:rsidRPr="004F4196">
        <w:t>Ltd</w:t>
      </w:r>
      <w:r w:rsidRPr="004F4196">
        <w:rPr>
          <w:spacing w:val="-9"/>
        </w:rPr>
        <w:t xml:space="preserve"> </w:t>
      </w:r>
      <w:r w:rsidRPr="004F4196">
        <w:t>(ANI)</w:t>
      </w:r>
      <w:r w:rsidRPr="004F4196">
        <w:rPr>
          <w:spacing w:val="-10"/>
        </w:rPr>
        <w:t xml:space="preserve"> </w:t>
      </w:r>
      <w:r w:rsidRPr="004F4196">
        <w:t>to</w:t>
      </w:r>
      <w:r w:rsidRPr="004F4196">
        <w:rPr>
          <w:spacing w:val="-10"/>
        </w:rPr>
        <w:t xml:space="preserve"> </w:t>
      </w:r>
      <w:r w:rsidRPr="004F4196">
        <w:t>meet</w:t>
      </w:r>
      <w:r w:rsidRPr="004F4196">
        <w:rPr>
          <w:spacing w:val="-8"/>
        </w:rPr>
        <w:t xml:space="preserve"> </w:t>
      </w:r>
      <w:r w:rsidRPr="004F4196">
        <w:t>the</w:t>
      </w:r>
      <w:r w:rsidRPr="004F4196">
        <w:rPr>
          <w:spacing w:val="-9"/>
        </w:rPr>
        <w:t xml:space="preserve"> </w:t>
      </w:r>
      <w:r w:rsidRPr="004F4196">
        <w:t>direct</w:t>
      </w:r>
      <w:r w:rsidRPr="004F4196">
        <w:rPr>
          <w:spacing w:val="-9"/>
        </w:rPr>
        <w:t xml:space="preserve"> </w:t>
      </w:r>
      <w:r w:rsidRPr="004F4196">
        <w:t>costs</w:t>
      </w:r>
      <w:r w:rsidRPr="004F4196">
        <w:rPr>
          <w:spacing w:val="-11"/>
        </w:rPr>
        <w:t xml:space="preserve"> </w:t>
      </w:r>
      <w:r w:rsidRPr="004F4196">
        <w:t>of</w:t>
      </w:r>
      <w:r w:rsidRPr="004F4196">
        <w:rPr>
          <w:spacing w:val="-9"/>
        </w:rPr>
        <w:t xml:space="preserve"> </w:t>
      </w:r>
      <w:r w:rsidRPr="004F4196">
        <w:t>termination</w:t>
      </w:r>
      <w:r w:rsidRPr="004F4196">
        <w:rPr>
          <w:spacing w:val="-8"/>
        </w:rPr>
        <w:t xml:space="preserve"> </w:t>
      </w:r>
      <w:r w:rsidRPr="004F4196">
        <w:t>that</w:t>
      </w:r>
      <w:r w:rsidRPr="004F4196">
        <w:rPr>
          <w:spacing w:val="-8"/>
        </w:rPr>
        <w:t xml:space="preserve"> </w:t>
      </w:r>
      <w:r w:rsidRPr="004F4196">
        <w:t>may</w:t>
      </w:r>
      <w:r w:rsidRPr="004F4196">
        <w:rPr>
          <w:spacing w:val="-10"/>
        </w:rPr>
        <w:t xml:space="preserve"> </w:t>
      </w:r>
      <w:r w:rsidRPr="004F4196">
        <w:t>be</w:t>
      </w:r>
      <w:r w:rsidRPr="004F4196">
        <w:rPr>
          <w:spacing w:val="-9"/>
        </w:rPr>
        <w:t xml:space="preserve"> </w:t>
      </w:r>
      <w:r w:rsidRPr="004F4196">
        <w:t>incurred by</w:t>
      </w:r>
      <w:r w:rsidRPr="004F4196">
        <w:rPr>
          <w:spacing w:val="-8"/>
        </w:rPr>
        <w:t xml:space="preserve"> </w:t>
      </w:r>
      <w:r w:rsidRPr="004F4196">
        <w:t>ANI</w:t>
      </w:r>
      <w:r w:rsidRPr="004F4196">
        <w:rPr>
          <w:spacing w:val="-7"/>
        </w:rPr>
        <w:t xml:space="preserve"> </w:t>
      </w:r>
      <w:r w:rsidRPr="004F4196">
        <w:t>in</w:t>
      </w:r>
      <w:r w:rsidRPr="004F4196">
        <w:rPr>
          <w:spacing w:val="-8"/>
        </w:rPr>
        <w:t xml:space="preserve"> </w:t>
      </w:r>
      <w:r w:rsidRPr="004F4196">
        <w:t>the</w:t>
      </w:r>
      <w:r w:rsidRPr="004F4196">
        <w:rPr>
          <w:spacing w:val="-6"/>
        </w:rPr>
        <w:t xml:space="preserve"> </w:t>
      </w:r>
      <w:r w:rsidRPr="004F4196">
        <w:t>event</w:t>
      </w:r>
      <w:r w:rsidRPr="004F4196">
        <w:rPr>
          <w:spacing w:val="-5"/>
        </w:rPr>
        <w:t xml:space="preserve"> </w:t>
      </w:r>
      <w:r w:rsidRPr="004F4196">
        <w:t>that</w:t>
      </w:r>
      <w:r w:rsidRPr="004F4196">
        <w:rPr>
          <w:spacing w:val="-7"/>
        </w:rPr>
        <w:t xml:space="preserve"> </w:t>
      </w:r>
      <w:r w:rsidRPr="004F4196">
        <w:t>the</w:t>
      </w:r>
      <w:r w:rsidRPr="004F4196">
        <w:rPr>
          <w:spacing w:val="-5"/>
        </w:rPr>
        <w:t xml:space="preserve"> </w:t>
      </w:r>
      <w:r w:rsidRPr="004F4196">
        <w:t>Commonwealth</w:t>
      </w:r>
      <w:r w:rsidRPr="004F4196">
        <w:rPr>
          <w:spacing w:val="-8"/>
        </w:rPr>
        <w:t xml:space="preserve"> </w:t>
      </w:r>
      <w:r w:rsidRPr="004F4196">
        <w:t>terminates</w:t>
      </w:r>
      <w:r w:rsidRPr="004F4196">
        <w:rPr>
          <w:spacing w:val="-7"/>
        </w:rPr>
        <w:t xml:space="preserve"> </w:t>
      </w:r>
      <w:r w:rsidRPr="004F4196">
        <w:t>the</w:t>
      </w:r>
      <w:r w:rsidRPr="004F4196">
        <w:rPr>
          <w:spacing w:val="-6"/>
        </w:rPr>
        <w:t xml:space="preserve"> </w:t>
      </w:r>
      <w:r w:rsidRPr="004F4196">
        <w:t>Equity</w:t>
      </w:r>
      <w:r w:rsidRPr="004F4196">
        <w:rPr>
          <w:spacing w:val="-8"/>
        </w:rPr>
        <w:t xml:space="preserve"> </w:t>
      </w:r>
      <w:r w:rsidRPr="004F4196">
        <w:t>Funding</w:t>
      </w:r>
      <w:r w:rsidRPr="004F4196">
        <w:rPr>
          <w:spacing w:val="-2"/>
        </w:rPr>
        <w:t xml:space="preserve"> </w:t>
      </w:r>
      <w:r w:rsidRPr="004F4196">
        <w:t>Agreement between the Commonwealth and</w:t>
      </w:r>
      <w:r w:rsidRPr="004F4196">
        <w:rPr>
          <w:spacing w:val="-3"/>
        </w:rPr>
        <w:t xml:space="preserve"> </w:t>
      </w:r>
      <w:r w:rsidRPr="004F4196">
        <w:t>ANI.</w:t>
      </w:r>
    </w:p>
    <w:p w14:paraId="05E76BD5" w14:textId="77777777" w:rsidR="00482C09" w:rsidRDefault="00482C09" w:rsidP="00482C09">
      <w:pPr>
        <w:pStyle w:val="Heading3"/>
      </w:pPr>
      <w:bookmarkStart w:id="77" w:name="_Toc71117796"/>
      <w:bookmarkStart w:id="78" w:name="_Toc99141867"/>
      <w:bookmarkStart w:id="79" w:name="_Toc117184653"/>
      <w:r w:rsidRPr="00542FD2">
        <w:t>Contingent liabilit</w:t>
      </w:r>
      <w:r>
        <w:t>ies</w:t>
      </w:r>
      <w:r w:rsidRPr="00542FD2">
        <w:t xml:space="preserve"> </w:t>
      </w:r>
      <w:r>
        <w:t xml:space="preserve">– </w:t>
      </w:r>
      <w:r w:rsidRPr="00542FD2">
        <w:t>unquantifiable</w:t>
      </w:r>
      <w:bookmarkEnd w:id="77"/>
      <w:bookmarkEnd w:id="78"/>
      <w:bookmarkEnd w:id="79"/>
    </w:p>
    <w:p w14:paraId="1A207E9B" w14:textId="18C4632A" w:rsidR="00482C09" w:rsidRPr="004F4196" w:rsidRDefault="00482C09" w:rsidP="00482C09">
      <w:pPr>
        <w:pStyle w:val="Heading4"/>
      </w:pPr>
      <w:bookmarkStart w:id="80" w:name="_Toc71117797"/>
      <w:r w:rsidRPr="004F4196">
        <w:t>ASC Pty Ltd</w:t>
      </w:r>
      <w:r>
        <w:t xml:space="preserve"> – </w:t>
      </w:r>
      <w:r w:rsidRPr="004F4196">
        <w:t>Directors</w:t>
      </w:r>
      <w:r w:rsidR="00166CB5">
        <w:t>’</w:t>
      </w:r>
      <w:r w:rsidRPr="004F4196">
        <w:t xml:space="preserve"> and Executives</w:t>
      </w:r>
      <w:r w:rsidR="00166CB5">
        <w:t>’</w:t>
      </w:r>
      <w:r w:rsidR="000D11AA">
        <w:t xml:space="preserve"> i</w:t>
      </w:r>
      <w:r w:rsidRPr="004F4196">
        <w:t>ndemnities</w:t>
      </w:r>
      <w:bookmarkEnd w:id="80"/>
    </w:p>
    <w:p w14:paraId="6BA5CAEF" w14:textId="5496C107" w:rsidR="00482C09" w:rsidRPr="004F4196" w:rsidRDefault="00482C09" w:rsidP="00482C09">
      <w:r w:rsidRPr="004F4196">
        <w:t>The Australian Government has provided former Directors of the then Australian Submarine Corporation Pty Ltd (now known as ASC Pty Ltd</w:t>
      </w:r>
      <w:r>
        <w:t xml:space="preserve"> – </w:t>
      </w:r>
      <w:r w:rsidRPr="004F4196">
        <w:t>ASC) with indemnities in relation to any claim against them as a result of complying with ASC</w:t>
      </w:r>
      <w:r w:rsidR="00166CB5">
        <w:t>’</w:t>
      </w:r>
      <w:r w:rsidRPr="004F4196">
        <w:t>s obligations under the Process Agreement between the Electric Boat Corporation (EBC), the</w:t>
      </w:r>
      <w:r>
        <w:t> </w:t>
      </w:r>
      <w:r w:rsidRPr="004F4196">
        <w:t>Australian Government and ASC; any claim against them as a result of complying with ASC</w:t>
      </w:r>
      <w:r w:rsidR="00166CB5">
        <w:t>’</w:t>
      </w:r>
      <w:r w:rsidRPr="004F4196">
        <w:t xml:space="preserve">s obligations under the Service Level Agreement between </w:t>
      </w:r>
      <w:r w:rsidRPr="008E501B">
        <w:t>ASC, the Department of Defence, EBC and Electric Boat Australia; and any claims and</w:t>
      </w:r>
      <w:r w:rsidRPr="004F4196">
        <w:t xml:space="preserve"> legal costs arising from the Directors acting in accordance with the Board</w:t>
      </w:r>
      <w:r w:rsidR="00166CB5">
        <w:t>’</w:t>
      </w:r>
      <w:r w:rsidRPr="004F4196">
        <w:t>s tasks and responsibilities, as defined under the indemnity.</w:t>
      </w:r>
    </w:p>
    <w:p w14:paraId="52672FBB" w14:textId="77777777" w:rsidR="00482C09" w:rsidRPr="004F4196" w:rsidRDefault="00482C09" w:rsidP="00482C09">
      <w:r w:rsidRPr="004F4196">
        <w:t>The Australian Government has provided Directors and senior executives of ASC with indemnities</w:t>
      </w:r>
      <w:r w:rsidRPr="004F4196">
        <w:rPr>
          <w:spacing w:val="-7"/>
        </w:rPr>
        <w:t xml:space="preserve"> </w:t>
      </w:r>
      <w:r w:rsidRPr="004F4196">
        <w:t>to</w:t>
      </w:r>
      <w:r w:rsidRPr="004F4196">
        <w:rPr>
          <w:spacing w:val="-8"/>
        </w:rPr>
        <w:t xml:space="preserve"> </w:t>
      </w:r>
      <w:r w:rsidRPr="004F4196">
        <w:t>mitigate</w:t>
      </w:r>
      <w:r w:rsidRPr="004F4196">
        <w:rPr>
          <w:spacing w:val="-6"/>
        </w:rPr>
        <w:t xml:space="preserve"> </w:t>
      </w:r>
      <w:r w:rsidRPr="004F4196">
        <w:t>personal</w:t>
      </w:r>
      <w:r w:rsidRPr="004F4196">
        <w:rPr>
          <w:spacing w:val="-5"/>
        </w:rPr>
        <w:t xml:space="preserve"> </w:t>
      </w:r>
      <w:r w:rsidRPr="004F4196">
        <w:t>risk</w:t>
      </w:r>
      <w:r w:rsidRPr="004F4196">
        <w:rPr>
          <w:spacing w:val="-5"/>
        </w:rPr>
        <w:t xml:space="preserve"> </w:t>
      </w:r>
      <w:r w:rsidRPr="004F4196">
        <w:t>and</w:t>
      </w:r>
      <w:r w:rsidRPr="004F4196">
        <w:rPr>
          <w:spacing w:val="-6"/>
        </w:rPr>
        <w:t xml:space="preserve"> </w:t>
      </w:r>
      <w:r w:rsidRPr="004F4196">
        <w:t>provide</w:t>
      </w:r>
      <w:r w:rsidRPr="004F4196">
        <w:rPr>
          <w:spacing w:val="-5"/>
        </w:rPr>
        <w:t xml:space="preserve"> </w:t>
      </w:r>
      <w:r w:rsidRPr="004F4196">
        <w:t>coverage</w:t>
      </w:r>
      <w:r w:rsidRPr="004F4196">
        <w:rPr>
          <w:spacing w:val="-7"/>
        </w:rPr>
        <w:t xml:space="preserve"> </w:t>
      </w:r>
      <w:r w:rsidRPr="004F4196">
        <w:t>for</w:t>
      </w:r>
      <w:r w:rsidRPr="004F4196">
        <w:rPr>
          <w:spacing w:val="-6"/>
        </w:rPr>
        <w:t xml:space="preserve"> </w:t>
      </w:r>
      <w:r w:rsidRPr="004F4196">
        <w:t>legal</w:t>
      </w:r>
      <w:r w:rsidRPr="004F4196">
        <w:rPr>
          <w:spacing w:val="-6"/>
        </w:rPr>
        <w:t xml:space="preserve"> </w:t>
      </w:r>
      <w:r w:rsidRPr="004F4196">
        <w:t>costs</w:t>
      </w:r>
      <w:r w:rsidRPr="004F4196">
        <w:rPr>
          <w:spacing w:val="-7"/>
        </w:rPr>
        <w:t xml:space="preserve"> </w:t>
      </w:r>
      <w:r w:rsidRPr="004F4196">
        <w:t>related</w:t>
      </w:r>
      <w:r w:rsidRPr="004F4196">
        <w:rPr>
          <w:spacing w:val="-6"/>
        </w:rPr>
        <w:t xml:space="preserve"> </w:t>
      </w:r>
      <w:r w:rsidRPr="004F4196">
        <w:t>to</w:t>
      </w:r>
      <w:r w:rsidRPr="004F4196">
        <w:rPr>
          <w:spacing w:val="-7"/>
        </w:rPr>
        <w:t xml:space="preserve"> </w:t>
      </w:r>
      <w:r w:rsidRPr="004F4196">
        <w:t>any legal proceedings that may arise in relation to the transaction</w:t>
      </w:r>
      <w:r>
        <w:t xml:space="preserve"> </w:t>
      </w:r>
      <w:r w:rsidRPr="004F4196">
        <w:t>to separate ASC Shipbuilding Pty Limited from</w:t>
      </w:r>
      <w:r w:rsidRPr="004F4196">
        <w:rPr>
          <w:spacing w:val="-3"/>
        </w:rPr>
        <w:t xml:space="preserve"> </w:t>
      </w:r>
      <w:r w:rsidRPr="004F4196">
        <w:t>ASC.</w:t>
      </w:r>
    </w:p>
    <w:p w14:paraId="5B9EEAFB" w14:textId="77777777" w:rsidR="00482C09" w:rsidRPr="004F4196" w:rsidRDefault="00482C09" w:rsidP="00482C09">
      <w:pPr>
        <w:pStyle w:val="Heading4"/>
      </w:pPr>
      <w:bookmarkStart w:id="81" w:name="_Toc71117798"/>
      <w:r w:rsidRPr="004F4196">
        <w:t>ASC Pty Ltd</w:t>
      </w:r>
      <w:r>
        <w:t xml:space="preserve"> – </w:t>
      </w:r>
      <w:r w:rsidRPr="004F4196">
        <w:t>Guarantee of Indemnity from ASC in favour of ASC Shipbuilding Pty Limited</w:t>
      </w:r>
      <w:bookmarkEnd w:id="81"/>
    </w:p>
    <w:p w14:paraId="7AA9750C" w14:textId="591C3FE7" w:rsidR="00482C09" w:rsidRPr="004F4196" w:rsidRDefault="00482C09" w:rsidP="00482C09">
      <w:r w:rsidRPr="004F4196">
        <w:t>The Australian Government has agreed to provide a guarantee of an indemnity from ASC</w:t>
      </w:r>
      <w:r w:rsidR="00DC5AEB">
        <w:t> </w:t>
      </w:r>
      <w:r w:rsidRPr="004F4196">
        <w:t>Pty Ltd (ASC) in favour of ASC Shipbuilding Pty Limited (ASC Shipbuilding).</w:t>
      </w:r>
    </w:p>
    <w:p w14:paraId="51FC53B4" w14:textId="77777777" w:rsidR="00482C09" w:rsidRPr="004F4196" w:rsidRDefault="00482C09" w:rsidP="00482C09">
      <w:r w:rsidRPr="004F4196">
        <w:t>ASC provided an indemnity in favour of ASC Shipbuilding prior to ASC Shipbuilding being separated from ASC Pty Ltd. This indemnity is intended to cover any liabilities unknown at the time of separation which may arise after separation. The indemnity is time limited to seven years.</w:t>
      </w:r>
    </w:p>
    <w:p w14:paraId="58241474" w14:textId="77777777" w:rsidR="00482C09" w:rsidRPr="004F4196" w:rsidRDefault="00482C09" w:rsidP="00482C09">
      <w:r w:rsidRPr="004F4196">
        <w:t>The guarantee will only be called on in the event that ASC is no longer owned by the Commonwealth and ASC can no longer meet its obligations under the terms of the indemnity.</w:t>
      </w:r>
      <w:r w:rsidRPr="004F4196">
        <w:rPr>
          <w:spacing w:val="-5"/>
        </w:rPr>
        <w:t xml:space="preserve"> </w:t>
      </w:r>
      <w:r w:rsidRPr="004F4196">
        <w:t>It</w:t>
      </w:r>
      <w:r w:rsidRPr="004F4196">
        <w:rPr>
          <w:spacing w:val="-5"/>
        </w:rPr>
        <w:t xml:space="preserve"> </w:t>
      </w:r>
      <w:r w:rsidRPr="004F4196">
        <w:t>is</w:t>
      </w:r>
      <w:r w:rsidRPr="004F4196">
        <w:rPr>
          <w:spacing w:val="-5"/>
        </w:rPr>
        <w:t xml:space="preserve"> </w:t>
      </w:r>
      <w:r w:rsidRPr="004F4196">
        <w:t>Government</w:t>
      </w:r>
      <w:r w:rsidRPr="004F4196">
        <w:rPr>
          <w:spacing w:val="-6"/>
        </w:rPr>
        <w:t xml:space="preserve"> </w:t>
      </w:r>
      <w:r w:rsidRPr="004F4196">
        <w:t>policy</w:t>
      </w:r>
      <w:r w:rsidRPr="004F4196">
        <w:rPr>
          <w:spacing w:val="-6"/>
        </w:rPr>
        <w:t xml:space="preserve"> </w:t>
      </w:r>
      <w:r w:rsidRPr="004F4196">
        <w:t>to</w:t>
      </w:r>
      <w:r w:rsidRPr="004F4196">
        <w:rPr>
          <w:spacing w:val="-5"/>
        </w:rPr>
        <w:t xml:space="preserve"> </w:t>
      </w:r>
      <w:r w:rsidRPr="004F4196">
        <w:t>retain</w:t>
      </w:r>
      <w:r w:rsidRPr="004F4196">
        <w:rPr>
          <w:spacing w:val="-7"/>
        </w:rPr>
        <w:t xml:space="preserve"> </w:t>
      </w:r>
      <w:r w:rsidRPr="004F4196">
        <w:t>ASC</w:t>
      </w:r>
      <w:r w:rsidRPr="004F4196">
        <w:rPr>
          <w:spacing w:val="-4"/>
        </w:rPr>
        <w:t xml:space="preserve"> </w:t>
      </w:r>
      <w:r w:rsidRPr="004F4196">
        <w:t>as</w:t>
      </w:r>
      <w:r w:rsidRPr="004F4196">
        <w:rPr>
          <w:spacing w:val="-6"/>
        </w:rPr>
        <w:t xml:space="preserve"> </w:t>
      </w:r>
      <w:r w:rsidRPr="004F4196">
        <w:t>a</w:t>
      </w:r>
      <w:r w:rsidRPr="004F4196">
        <w:rPr>
          <w:spacing w:val="-6"/>
        </w:rPr>
        <w:t xml:space="preserve"> </w:t>
      </w:r>
      <w:r w:rsidRPr="004F4196">
        <w:t>Government</w:t>
      </w:r>
      <w:r w:rsidRPr="004F4196">
        <w:rPr>
          <w:spacing w:val="-6"/>
        </w:rPr>
        <w:t xml:space="preserve"> </w:t>
      </w:r>
      <w:r w:rsidRPr="004F4196">
        <w:t>Business</w:t>
      </w:r>
      <w:r w:rsidRPr="004F4196">
        <w:rPr>
          <w:spacing w:val="-6"/>
        </w:rPr>
        <w:t xml:space="preserve"> </w:t>
      </w:r>
      <w:r w:rsidRPr="004F4196">
        <w:t>Enterprise.</w:t>
      </w:r>
    </w:p>
    <w:p w14:paraId="7B318DD7" w14:textId="77777777" w:rsidR="00482C09" w:rsidRPr="004F4196" w:rsidRDefault="00482C09" w:rsidP="00482C09">
      <w:pPr>
        <w:pStyle w:val="Heading4"/>
      </w:pPr>
      <w:bookmarkStart w:id="82" w:name="_Toc71117799"/>
      <w:bookmarkStart w:id="83" w:name="_Toc71117800"/>
      <w:bookmarkEnd w:id="82"/>
      <w:r w:rsidRPr="004F4196">
        <w:lastRenderedPageBreak/>
        <w:t>Australian Government general insurance fund</w:t>
      </w:r>
      <w:r>
        <w:t xml:space="preserve"> – </w:t>
      </w:r>
      <w:proofErr w:type="spellStart"/>
      <w:r w:rsidRPr="004F4196">
        <w:t>Comcover</w:t>
      </w:r>
      <w:bookmarkEnd w:id="83"/>
      <w:proofErr w:type="spellEnd"/>
    </w:p>
    <w:p w14:paraId="371B59EE" w14:textId="77777777" w:rsidR="00482C09" w:rsidRPr="004F4196" w:rsidRDefault="00482C09" w:rsidP="00482C09">
      <w:r w:rsidRPr="004F4196">
        <w:t>The</w:t>
      </w:r>
      <w:r w:rsidRPr="004F4196">
        <w:rPr>
          <w:spacing w:val="-8"/>
        </w:rPr>
        <w:t xml:space="preserve"> </w:t>
      </w:r>
      <w:r w:rsidRPr="004F4196">
        <w:t>Department</w:t>
      </w:r>
      <w:r w:rsidRPr="004F4196">
        <w:rPr>
          <w:spacing w:val="-8"/>
        </w:rPr>
        <w:t xml:space="preserve"> </w:t>
      </w:r>
      <w:r w:rsidRPr="004F4196">
        <w:t>of</w:t>
      </w:r>
      <w:r w:rsidRPr="004F4196">
        <w:rPr>
          <w:spacing w:val="-6"/>
        </w:rPr>
        <w:t xml:space="preserve"> </w:t>
      </w:r>
      <w:r w:rsidRPr="004F4196">
        <w:t>Finance</w:t>
      </w:r>
      <w:r w:rsidRPr="004F4196">
        <w:rPr>
          <w:spacing w:val="-5"/>
        </w:rPr>
        <w:t xml:space="preserve"> </w:t>
      </w:r>
      <w:r w:rsidRPr="004F4196">
        <w:t>(Finance)</w:t>
      </w:r>
      <w:r w:rsidRPr="004F4196">
        <w:rPr>
          <w:spacing w:val="-7"/>
        </w:rPr>
        <w:t xml:space="preserve"> </w:t>
      </w:r>
      <w:r w:rsidRPr="004F4196">
        <w:t>provides</w:t>
      </w:r>
      <w:r w:rsidRPr="004F4196">
        <w:rPr>
          <w:spacing w:val="-7"/>
        </w:rPr>
        <w:t xml:space="preserve"> </w:t>
      </w:r>
      <w:r w:rsidRPr="004F4196">
        <w:t>insurance</w:t>
      </w:r>
      <w:r w:rsidRPr="004F4196">
        <w:rPr>
          <w:spacing w:val="-7"/>
        </w:rPr>
        <w:t xml:space="preserve"> </w:t>
      </w:r>
      <w:r w:rsidRPr="004F4196">
        <w:t>and</w:t>
      </w:r>
      <w:r w:rsidRPr="004F4196">
        <w:rPr>
          <w:spacing w:val="-6"/>
        </w:rPr>
        <w:t xml:space="preserve"> </w:t>
      </w:r>
      <w:r w:rsidRPr="004F4196">
        <w:t>risk</w:t>
      </w:r>
      <w:r w:rsidRPr="004F4196">
        <w:rPr>
          <w:spacing w:val="-8"/>
        </w:rPr>
        <w:t xml:space="preserve"> </w:t>
      </w:r>
      <w:r w:rsidRPr="004F4196">
        <w:t>management</w:t>
      </w:r>
      <w:r w:rsidRPr="004F4196">
        <w:rPr>
          <w:spacing w:val="-8"/>
        </w:rPr>
        <w:t xml:space="preserve"> </w:t>
      </w:r>
      <w:r w:rsidRPr="004F4196">
        <w:t>services to Australian Government general government sector entities. Insurance liabilities are subject</w:t>
      </w:r>
      <w:r w:rsidRPr="004F4196">
        <w:rPr>
          <w:spacing w:val="-4"/>
        </w:rPr>
        <w:t xml:space="preserve"> </w:t>
      </w:r>
      <w:r w:rsidRPr="004F4196">
        <w:t>to</w:t>
      </w:r>
      <w:r w:rsidRPr="004F4196">
        <w:rPr>
          <w:spacing w:val="-3"/>
        </w:rPr>
        <w:t xml:space="preserve"> </w:t>
      </w:r>
      <w:r w:rsidRPr="004F4196">
        <w:t>potential</w:t>
      </w:r>
      <w:r w:rsidRPr="004F4196">
        <w:rPr>
          <w:spacing w:val="-3"/>
        </w:rPr>
        <w:t xml:space="preserve"> </w:t>
      </w:r>
      <w:r w:rsidRPr="004F4196">
        <w:t>revisions</w:t>
      </w:r>
      <w:r w:rsidRPr="004F4196">
        <w:rPr>
          <w:spacing w:val="-5"/>
        </w:rPr>
        <w:t xml:space="preserve"> </w:t>
      </w:r>
      <w:r w:rsidRPr="004F4196">
        <w:t>as</w:t>
      </w:r>
      <w:r w:rsidRPr="004F4196">
        <w:rPr>
          <w:spacing w:val="-4"/>
        </w:rPr>
        <w:t xml:space="preserve"> </w:t>
      </w:r>
      <w:r w:rsidRPr="004F4196">
        <w:t>the</w:t>
      </w:r>
      <w:r w:rsidRPr="004F4196">
        <w:rPr>
          <w:spacing w:val="-2"/>
        </w:rPr>
        <w:t xml:space="preserve"> </w:t>
      </w:r>
      <w:r w:rsidRPr="004F4196">
        <w:rPr>
          <w:spacing w:val="-4"/>
        </w:rPr>
        <w:t xml:space="preserve">total number and size of </w:t>
      </w:r>
      <w:r w:rsidRPr="004F4196">
        <w:t>claims</w:t>
      </w:r>
      <w:r w:rsidRPr="004F4196">
        <w:rPr>
          <w:spacing w:val="-6"/>
        </w:rPr>
        <w:t xml:space="preserve"> covered </w:t>
      </w:r>
      <w:r w:rsidRPr="004F4196">
        <w:t>is</w:t>
      </w:r>
      <w:r w:rsidRPr="004F4196">
        <w:rPr>
          <w:spacing w:val="-5"/>
        </w:rPr>
        <w:t xml:space="preserve"> </w:t>
      </w:r>
      <w:r w:rsidRPr="004F4196">
        <w:t>subject</w:t>
      </w:r>
      <w:r w:rsidRPr="004F4196">
        <w:rPr>
          <w:spacing w:val="-3"/>
        </w:rPr>
        <w:t xml:space="preserve"> </w:t>
      </w:r>
      <w:r w:rsidRPr="004F4196">
        <w:t>to</w:t>
      </w:r>
      <w:r w:rsidRPr="004F4196">
        <w:rPr>
          <w:spacing w:val="-5"/>
        </w:rPr>
        <w:t xml:space="preserve"> unforeseen future </w:t>
      </w:r>
      <w:r w:rsidRPr="004F4196">
        <w:t>events.</w:t>
      </w:r>
    </w:p>
    <w:p w14:paraId="2F55DDCC" w14:textId="398C6779" w:rsidR="00482C09" w:rsidRDefault="00482C09" w:rsidP="00482C09">
      <w:r w:rsidRPr="004F4196">
        <w:t xml:space="preserve">Finance takes all reasonable steps to ensure it has appropriate information regarding its claims exposure, </w:t>
      </w:r>
      <w:r>
        <w:t>including regularly updating</w:t>
      </w:r>
      <w:r w:rsidRPr="004F4196">
        <w:t xml:space="preserve"> estimates and parameters based on historical analysis of experience, actuarial calculations and other relevant factors.</w:t>
      </w:r>
    </w:p>
    <w:p w14:paraId="50F86E45" w14:textId="77777777" w:rsidR="00482C09" w:rsidRPr="004F4196" w:rsidRDefault="00482C09" w:rsidP="00482C09">
      <w:pPr>
        <w:pStyle w:val="Heading4"/>
      </w:pPr>
      <w:r w:rsidRPr="004F4196">
        <w:t>Commonwealth Superannuation Corporation</w:t>
      </w:r>
      <w:r>
        <w:t xml:space="preserve"> – i</w:t>
      </w:r>
      <w:r w:rsidRPr="004F4196">
        <w:t xml:space="preserve">mmunity and </w:t>
      </w:r>
      <w:r>
        <w:t>i</w:t>
      </w:r>
      <w:r w:rsidRPr="004F4196">
        <w:t>ndemnity</w:t>
      </w:r>
    </w:p>
    <w:p w14:paraId="65AB2BB3" w14:textId="77777777" w:rsidR="00482C09" w:rsidRDefault="00482C09" w:rsidP="00482C09">
      <w:r w:rsidRPr="004F4196">
        <w:t xml:space="preserve">The </w:t>
      </w:r>
      <w:r w:rsidRPr="004F4196">
        <w:rPr>
          <w:i/>
        </w:rPr>
        <w:t xml:space="preserve">Governance of Australian Government Superannuation Schemes Act 2011 </w:t>
      </w:r>
      <w:r w:rsidRPr="004F4196">
        <w:t>(the</w:t>
      </w:r>
      <w:r>
        <w:t> </w:t>
      </w:r>
      <w:r w:rsidRPr="004F4196">
        <w:t>Governance</w:t>
      </w:r>
      <w:r w:rsidRPr="004F4196">
        <w:rPr>
          <w:spacing w:val="-10"/>
        </w:rPr>
        <w:t xml:space="preserve"> </w:t>
      </w:r>
      <w:r w:rsidRPr="004F4196">
        <w:t>Act)</w:t>
      </w:r>
      <w:r w:rsidRPr="004F4196">
        <w:rPr>
          <w:spacing w:val="-9"/>
        </w:rPr>
        <w:t xml:space="preserve"> </w:t>
      </w:r>
      <w:r w:rsidRPr="004F4196">
        <w:t>provides</w:t>
      </w:r>
      <w:r w:rsidRPr="004F4196">
        <w:rPr>
          <w:spacing w:val="-9"/>
        </w:rPr>
        <w:t xml:space="preserve"> </w:t>
      </w:r>
      <w:r w:rsidRPr="004F4196">
        <w:t>specific</w:t>
      </w:r>
      <w:r w:rsidRPr="004F4196">
        <w:rPr>
          <w:spacing w:val="-10"/>
        </w:rPr>
        <w:t xml:space="preserve"> </w:t>
      </w:r>
      <w:r w:rsidRPr="004F4196">
        <w:t>immunities</w:t>
      </w:r>
      <w:r w:rsidRPr="004F4196">
        <w:rPr>
          <w:spacing w:val="-10"/>
        </w:rPr>
        <w:t xml:space="preserve"> </w:t>
      </w:r>
      <w:r w:rsidRPr="004F4196">
        <w:t>for</w:t>
      </w:r>
      <w:r w:rsidRPr="004F4196">
        <w:rPr>
          <w:spacing w:val="-10"/>
        </w:rPr>
        <w:t xml:space="preserve"> </w:t>
      </w:r>
      <w:r w:rsidRPr="004F4196">
        <w:t>activities</w:t>
      </w:r>
      <w:r w:rsidRPr="004F4196">
        <w:rPr>
          <w:spacing w:val="-10"/>
        </w:rPr>
        <w:t xml:space="preserve"> </w:t>
      </w:r>
      <w:r w:rsidRPr="004F4196">
        <w:t>undertaken</w:t>
      </w:r>
      <w:r w:rsidRPr="004F4196">
        <w:rPr>
          <w:spacing w:val="-11"/>
        </w:rPr>
        <w:t xml:space="preserve"> </w:t>
      </w:r>
      <w:r w:rsidRPr="004F4196">
        <w:t>in</w:t>
      </w:r>
      <w:r w:rsidRPr="004F4196">
        <w:rPr>
          <w:spacing w:val="-11"/>
        </w:rPr>
        <w:t xml:space="preserve"> </w:t>
      </w:r>
      <w:r w:rsidRPr="004F4196">
        <w:t>good</w:t>
      </w:r>
      <w:r w:rsidRPr="004F4196">
        <w:rPr>
          <w:spacing w:val="-10"/>
        </w:rPr>
        <w:t xml:space="preserve"> </w:t>
      </w:r>
      <w:r w:rsidRPr="004F4196">
        <w:t>faith by Directors and delegates of the board of the Commonwealth Superannuation Corporation</w:t>
      </w:r>
      <w:r w:rsidRPr="004F4196">
        <w:rPr>
          <w:spacing w:val="-13"/>
        </w:rPr>
        <w:t xml:space="preserve"> </w:t>
      </w:r>
      <w:r w:rsidRPr="004F4196">
        <w:t>(CSC),</w:t>
      </w:r>
      <w:r w:rsidRPr="004F4196">
        <w:rPr>
          <w:spacing w:val="-11"/>
        </w:rPr>
        <w:t xml:space="preserve"> </w:t>
      </w:r>
      <w:r w:rsidRPr="004F4196">
        <w:t>provided</w:t>
      </w:r>
      <w:r w:rsidRPr="004F4196">
        <w:rPr>
          <w:spacing w:val="-12"/>
        </w:rPr>
        <w:t xml:space="preserve"> </w:t>
      </w:r>
      <w:r w:rsidRPr="004F4196">
        <w:t>these</w:t>
      </w:r>
      <w:r w:rsidRPr="004F4196">
        <w:rPr>
          <w:spacing w:val="-11"/>
        </w:rPr>
        <w:t xml:space="preserve"> </w:t>
      </w:r>
      <w:r w:rsidRPr="004F4196">
        <w:t>activities</w:t>
      </w:r>
      <w:r w:rsidRPr="004F4196">
        <w:rPr>
          <w:spacing w:val="-13"/>
        </w:rPr>
        <w:t xml:space="preserve"> </w:t>
      </w:r>
      <w:r w:rsidRPr="004F4196">
        <w:t>relate</w:t>
      </w:r>
      <w:r w:rsidRPr="004F4196">
        <w:rPr>
          <w:spacing w:val="-11"/>
        </w:rPr>
        <w:t xml:space="preserve"> </w:t>
      </w:r>
      <w:r w:rsidRPr="004F4196">
        <w:t>to</w:t>
      </w:r>
      <w:r w:rsidRPr="004F4196">
        <w:rPr>
          <w:spacing w:val="-14"/>
        </w:rPr>
        <w:t xml:space="preserve"> </w:t>
      </w:r>
      <w:r w:rsidRPr="004F4196">
        <w:t>the</w:t>
      </w:r>
      <w:r w:rsidRPr="004F4196">
        <w:rPr>
          <w:spacing w:val="-11"/>
        </w:rPr>
        <w:t xml:space="preserve"> </w:t>
      </w:r>
      <w:r w:rsidRPr="004F4196">
        <w:t>performance</w:t>
      </w:r>
      <w:r w:rsidRPr="004F4196">
        <w:rPr>
          <w:spacing w:val="-12"/>
        </w:rPr>
        <w:t xml:space="preserve"> </w:t>
      </w:r>
      <w:r w:rsidRPr="004F4196">
        <w:t>of</w:t>
      </w:r>
      <w:r w:rsidRPr="004F4196">
        <w:rPr>
          <w:spacing w:val="-11"/>
        </w:rPr>
        <w:t xml:space="preserve"> </w:t>
      </w:r>
      <w:r w:rsidRPr="004F4196">
        <w:t>their</w:t>
      </w:r>
      <w:r w:rsidRPr="004F4196">
        <w:rPr>
          <w:spacing w:val="-11"/>
        </w:rPr>
        <w:t xml:space="preserve"> </w:t>
      </w:r>
      <w:r w:rsidRPr="004F4196">
        <w:t>functions.</w:t>
      </w:r>
    </w:p>
    <w:p w14:paraId="72B85BAC" w14:textId="6C87B0A3" w:rsidR="00482C09" w:rsidRDefault="00482C09" w:rsidP="00482C09">
      <w:r w:rsidRPr="004F4196">
        <w:t xml:space="preserve">Under the Governance Act, other than in cases where the </w:t>
      </w:r>
      <w:r w:rsidRPr="004F4196">
        <w:rPr>
          <w:i/>
        </w:rPr>
        <w:t xml:space="preserve">Superannuation Industry (Supervision) Act 1993 </w:t>
      </w:r>
      <w:r w:rsidRPr="004F4196">
        <w:t>or regulations under that Act do not so permit, any money that becomes payable by CSC in respect of an action, liability, claim or demand that relates to the superannuation schemes or funds for which it is responsible, is to be paid out of the</w:t>
      </w:r>
      <w:r w:rsidRPr="004F4196">
        <w:rPr>
          <w:spacing w:val="-10"/>
        </w:rPr>
        <w:t xml:space="preserve"> </w:t>
      </w:r>
      <w:r w:rsidRPr="004F4196">
        <w:t>relevant</w:t>
      </w:r>
      <w:r w:rsidRPr="004F4196">
        <w:rPr>
          <w:spacing w:val="-7"/>
        </w:rPr>
        <w:t xml:space="preserve"> </w:t>
      </w:r>
      <w:r w:rsidRPr="004F4196">
        <w:t>superannuation fund or</w:t>
      </w:r>
      <w:r w:rsidR="008330DC">
        <w:t>,</w:t>
      </w:r>
      <w:r w:rsidRPr="004F4196">
        <w:t xml:space="preserve"> if there is no fund</w:t>
      </w:r>
      <w:r>
        <w:t>, the Consolidated Revenue Fund </w:t>
      </w:r>
      <w:r w:rsidRPr="004F4196">
        <w:t>(CRF). Amounts paid from a superannuation fund are reimbursed to the fund from the CRF.</w:t>
      </w:r>
    </w:p>
    <w:p w14:paraId="25A1DA09" w14:textId="3A64487F" w:rsidR="00482C09" w:rsidRPr="004F4196" w:rsidRDefault="00482C09" w:rsidP="00482C09">
      <w:pPr>
        <w:pStyle w:val="Heading4"/>
      </w:pPr>
      <w:r>
        <w:t xml:space="preserve">Finance </w:t>
      </w:r>
      <w:r w:rsidR="003148BF">
        <w:t>o</w:t>
      </w:r>
      <w:r>
        <w:t xml:space="preserve">wned </w:t>
      </w:r>
      <w:r w:rsidR="003148BF">
        <w:t>e</w:t>
      </w:r>
      <w:r>
        <w:t xml:space="preserve">state </w:t>
      </w:r>
    </w:p>
    <w:p w14:paraId="4D364B2F" w14:textId="36C76586" w:rsidR="00482C09" w:rsidRPr="004F4196" w:rsidRDefault="00482C09" w:rsidP="00482C09">
      <w:r w:rsidRPr="004F4196">
        <w:t xml:space="preserve">The Department of Finance owns and is responsible for managing a number </w:t>
      </w:r>
      <w:r>
        <w:t xml:space="preserve">of </w:t>
      </w:r>
      <w:r w:rsidRPr="004F4196">
        <w:t>properties within the Australian Government</w:t>
      </w:r>
      <w:r w:rsidR="00166CB5">
        <w:t>’</w:t>
      </w:r>
      <w:r w:rsidRPr="004F4196">
        <w:t>s domestic non</w:t>
      </w:r>
      <w:r w:rsidR="00166CB5">
        <w:noBreakHyphen/>
      </w:r>
      <w:r w:rsidRPr="004F4196">
        <w:t xml:space="preserve">Defence portfolio. A small number of properties </w:t>
      </w:r>
      <w:r>
        <w:t>may require</w:t>
      </w:r>
      <w:r w:rsidRPr="004F4196">
        <w:t xml:space="preserve"> remediation </w:t>
      </w:r>
      <w:r>
        <w:t>and</w:t>
      </w:r>
      <w:r w:rsidRPr="004F4196">
        <w:t xml:space="preserve"> are currently the subject of further investigation</w:t>
      </w:r>
      <w:r>
        <w:t xml:space="preserve">. Except </w:t>
      </w:r>
      <w:r w:rsidRPr="004F4196">
        <w:t>for properties at Lucas Heights</w:t>
      </w:r>
      <w:r>
        <w:t xml:space="preserve"> in New South </w:t>
      </w:r>
      <w:r w:rsidRPr="004F4196">
        <w:t>Wales and Cox</w:t>
      </w:r>
      <w:r>
        <w:t> </w:t>
      </w:r>
      <w:r w:rsidRPr="004F4196">
        <w:t>Peninsula</w:t>
      </w:r>
      <w:r>
        <w:t xml:space="preserve"> in</w:t>
      </w:r>
      <w:r w:rsidRPr="004F4196">
        <w:t xml:space="preserve"> Northern</w:t>
      </w:r>
      <w:r w:rsidR="00267E13">
        <w:t> </w:t>
      </w:r>
      <w:r w:rsidRPr="004F4196">
        <w:t>Territory, none of the properties</w:t>
      </w:r>
      <w:r w:rsidRPr="004F4196">
        <w:rPr>
          <w:spacing w:val="-10"/>
        </w:rPr>
        <w:t xml:space="preserve"> </w:t>
      </w:r>
      <w:r w:rsidRPr="004F4196">
        <w:t>with</w:t>
      </w:r>
      <w:r w:rsidRPr="004F4196">
        <w:rPr>
          <w:spacing w:val="-11"/>
        </w:rPr>
        <w:t xml:space="preserve"> </w:t>
      </w:r>
      <w:r w:rsidRPr="004F4196">
        <w:t>potential</w:t>
      </w:r>
      <w:r w:rsidRPr="004F4196">
        <w:rPr>
          <w:spacing w:val="-11"/>
        </w:rPr>
        <w:t xml:space="preserve"> </w:t>
      </w:r>
      <w:r w:rsidRPr="004F4196">
        <w:t>remediation</w:t>
      </w:r>
      <w:r w:rsidRPr="004F4196">
        <w:rPr>
          <w:spacing w:val="-11"/>
        </w:rPr>
        <w:t xml:space="preserve"> </w:t>
      </w:r>
      <w:r w:rsidRPr="004F4196">
        <w:t>issues</w:t>
      </w:r>
      <w:r w:rsidRPr="004F4196">
        <w:rPr>
          <w:spacing w:val="-10"/>
        </w:rPr>
        <w:t xml:space="preserve"> </w:t>
      </w:r>
      <w:r w:rsidRPr="004F4196">
        <w:t>have</w:t>
      </w:r>
      <w:r w:rsidRPr="004F4196">
        <w:rPr>
          <w:spacing w:val="-10"/>
        </w:rPr>
        <w:t xml:space="preserve"> </w:t>
      </w:r>
      <w:r w:rsidRPr="004F4196">
        <w:t>had</w:t>
      </w:r>
      <w:r w:rsidRPr="004F4196">
        <w:rPr>
          <w:spacing w:val="-10"/>
        </w:rPr>
        <w:t xml:space="preserve"> </w:t>
      </w:r>
      <w:r w:rsidRPr="004F4196">
        <w:t>a</w:t>
      </w:r>
      <w:r w:rsidRPr="004F4196">
        <w:rPr>
          <w:spacing w:val="-9"/>
        </w:rPr>
        <w:t xml:space="preserve"> </w:t>
      </w:r>
      <w:r w:rsidRPr="004F4196">
        <w:t>provision</w:t>
      </w:r>
      <w:r w:rsidRPr="004F4196">
        <w:rPr>
          <w:spacing w:val="-11"/>
        </w:rPr>
        <w:t xml:space="preserve"> </w:t>
      </w:r>
      <w:r w:rsidRPr="004F4196">
        <w:t>recogni</w:t>
      </w:r>
      <w:r>
        <w:t>s</w:t>
      </w:r>
      <w:r w:rsidRPr="004F4196">
        <w:t>ed,</w:t>
      </w:r>
      <w:r w:rsidRPr="004F4196">
        <w:rPr>
          <w:spacing w:val="-10"/>
        </w:rPr>
        <w:t xml:space="preserve"> </w:t>
      </w:r>
      <w:r w:rsidRPr="004F4196">
        <w:t>as</w:t>
      </w:r>
      <w:r w:rsidRPr="004F4196">
        <w:rPr>
          <w:spacing w:val="-11"/>
        </w:rPr>
        <w:t xml:space="preserve"> </w:t>
      </w:r>
      <w:r w:rsidRPr="004F4196">
        <w:t>neither the conditions for legal nor constructive obligations have been met, nor is a reliable estimate of the obligation currently</w:t>
      </w:r>
      <w:r w:rsidRPr="004F4196">
        <w:rPr>
          <w:spacing w:val="-2"/>
        </w:rPr>
        <w:t xml:space="preserve"> </w:t>
      </w:r>
      <w:r w:rsidRPr="004F4196">
        <w:t>possible.</w:t>
      </w:r>
    </w:p>
    <w:p w14:paraId="36EF2197" w14:textId="77777777" w:rsidR="00482C09" w:rsidRPr="00F60854" w:rsidRDefault="00482C09" w:rsidP="00482C09">
      <w:pPr>
        <w:pStyle w:val="Heading4"/>
        <w:rPr>
          <w:rStyle w:val="Heading4Char"/>
        </w:rPr>
      </w:pPr>
      <w:bookmarkStart w:id="84" w:name="_Toc71117803"/>
      <w:r w:rsidRPr="00F60854">
        <w:rPr>
          <w:rStyle w:val="Heading4Char"/>
        </w:rPr>
        <w:t>Future Fund Management Agency and Future Fund Board of Guardians</w:t>
      </w:r>
      <w:r>
        <w:rPr>
          <w:rStyle w:val="Heading4Char"/>
        </w:rPr>
        <w:t xml:space="preserve"> – i</w:t>
      </w:r>
      <w:r w:rsidRPr="00F60854">
        <w:rPr>
          <w:rStyle w:val="Heading4Char"/>
        </w:rPr>
        <w:t>ndemnity</w:t>
      </w:r>
      <w:bookmarkEnd w:id="84"/>
    </w:p>
    <w:p w14:paraId="0EE87DB1" w14:textId="1D7AF42B" w:rsidR="00482C09" w:rsidRPr="004F4196" w:rsidRDefault="00482C09" w:rsidP="00482C09">
      <w:r w:rsidRPr="004F4196">
        <w:t>The Australian Government has provided certain staff members of the Future Fund Management Agency (the Agency) and the members (Board members) of the Future</w:t>
      </w:r>
      <w:r>
        <w:t> </w:t>
      </w:r>
      <w:r w:rsidRPr="004F4196">
        <w:t xml:space="preserve">Fund Board of Guardians (the FFBG) with deeds of indemnity. The indemnities are intended to cover liabilities in excess of the insurance cover (including </w:t>
      </w:r>
      <w:proofErr w:type="spellStart"/>
      <w:r w:rsidRPr="004F4196">
        <w:t>Comcover</w:t>
      </w:r>
      <w:proofErr w:type="spellEnd"/>
      <w:r w:rsidRPr="004F4196">
        <w:t>) of the FFBG, its subsidiary entities and the Agency. Board members are indemnified for liabilities incurred arising out of an act, omission or breach of statutory duty by the Board or a Board member that relates to the performance of the FFBG</w:t>
      </w:r>
      <w:r w:rsidR="00166CB5">
        <w:t>’</w:t>
      </w:r>
      <w:r w:rsidRPr="004F4196">
        <w:t>s functions or the exercise of the FFBG</w:t>
      </w:r>
      <w:r w:rsidR="00166CB5">
        <w:t>’</w:t>
      </w:r>
      <w:r w:rsidRPr="004F4196">
        <w:t xml:space="preserve">s powers or that relates to any act, omission or breach of statutory duty by a Board member as a director or officer of a wholly owned Australian subsidiary of the FFBG. Certain Agency </w:t>
      </w:r>
      <w:r w:rsidRPr="004F4196">
        <w:lastRenderedPageBreak/>
        <w:t>staff members are indemnified in connection with the performance of functions or the exercise of powers in their capacity as a director or officer of investee companies or subsidiaries of the FFBG. Subject to certain exceptions or qualifications, Board members and Agency staff members are indemnified for amounts up to the value of the relevant funds.</w:t>
      </w:r>
    </w:p>
    <w:p w14:paraId="082AAEFE" w14:textId="77777777" w:rsidR="00482C09" w:rsidRDefault="00482C09" w:rsidP="00482C09">
      <w:r w:rsidRPr="004F4196">
        <w:t xml:space="preserve">Board members are not indemnified in respect of any liability owed by them to the FFBG or its subsidiary, or which results from a contravention of a civil penalty provision of the </w:t>
      </w:r>
      <w:r w:rsidRPr="00011C7C">
        <w:rPr>
          <w:i/>
        </w:rPr>
        <w:t>Future</w:t>
      </w:r>
      <w:r>
        <w:rPr>
          <w:i/>
        </w:rPr>
        <w:t> </w:t>
      </w:r>
      <w:r w:rsidRPr="00011C7C">
        <w:rPr>
          <w:i/>
        </w:rPr>
        <w:t>Fund Act 2006</w:t>
      </w:r>
      <w:r w:rsidRPr="004F4196">
        <w:t xml:space="preserve"> or the </w:t>
      </w:r>
      <w:r w:rsidRPr="00011C7C">
        <w:rPr>
          <w:i/>
        </w:rPr>
        <w:t>Corporations Act 2001</w:t>
      </w:r>
      <w:r w:rsidRPr="004F4196">
        <w:t xml:space="preserve">. Agency staff members are not indemnified to the extent they are indemnified by the relevant investee company or subsidiary, in respect of any liability owed to the FFBG or the Commonwealth, or to the extent that they are granted and receive financial assistance under Appendix E of the Legal Services Directions 2017. Both Board members and Agency staff members are not indemnified for any liability resulting from conduct they engage in other than in good faith, to the extent they recover a liability under a Directors and Officers insurance policy (including </w:t>
      </w:r>
      <w:proofErr w:type="spellStart"/>
      <w:r w:rsidRPr="004F4196">
        <w:t>Comcover</w:t>
      </w:r>
      <w:proofErr w:type="spellEnd"/>
      <w:r w:rsidRPr="004F4196">
        <w:t>) or in respect of legal costs incurred by them in unsuccessfully defending or resisting criminal proceedings or proceedings regarding a contravention of a civil penalty provision.</w:t>
      </w:r>
    </w:p>
    <w:p w14:paraId="688808E2" w14:textId="77777777" w:rsidR="00482C09" w:rsidRPr="004F4196" w:rsidRDefault="00482C09" w:rsidP="00482C09">
      <w:pPr>
        <w:pStyle w:val="Heading4"/>
      </w:pPr>
      <w:bookmarkStart w:id="85" w:name="_Toc71117804"/>
      <w:proofErr w:type="spellStart"/>
      <w:r w:rsidRPr="004F4196">
        <w:t>Googong</w:t>
      </w:r>
      <w:proofErr w:type="spellEnd"/>
      <w:r w:rsidRPr="004F4196">
        <w:t xml:space="preserve"> Dam</w:t>
      </w:r>
      <w:bookmarkEnd w:id="85"/>
    </w:p>
    <w:p w14:paraId="45C9B24C" w14:textId="04D76332" w:rsidR="00482C09" w:rsidRDefault="00482C09" w:rsidP="00482C09">
      <w:r w:rsidRPr="004F4196">
        <w:t>On 4</w:t>
      </w:r>
      <w:r w:rsidR="002B5A92">
        <w:t> September </w:t>
      </w:r>
      <w:r w:rsidRPr="004F4196">
        <w:t>2008, a 150</w:t>
      </w:r>
      <w:r w:rsidR="00166CB5">
        <w:noBreakHyphen/>
      </w:r>
      <w:r w:rsidRPr="004F4196">
        <w:t xml:space="preserve">year lease for </w:t>
      </w:r>
      <w:proofErr w:type="spellStart"/>
      <w:r w:rsidRPr="004F4196">
        <w:t>Googong</w:t>
      </w:r>
      <w:proofErr w:type="spellEnd"/>
      <w:r w:rsidRPr="004F4196">
        <w:t xml:space="preserve"> Dam was signed between the</w:t>
      </w:r>
      <w:r>
        <w:t> </w:t>
      </w:r>
      <w:r w:rsidRPr="004F4196">
        <w:t>Australian Government and the Australian Capital Territory (ACT) Government. The</w:t>
      </w:r>
      <w:r>
        <w:t> </w:t>
      </w:r>
      <w:r w:rsidRPr="004F4196">
        <w:t>Australian</w:t>
      </w:r>
      <w:r w:rsidRPr="004F4196">
        <w:rPr>
          <w:spacing w:val="-6"/>
        </w:rPr>
        <w:t xml:space="preserve"> </w:t>
      </w:r>
      <w:r w:rsidRPr="004F4196">
        <w:t>Government</w:t>
      </w:r>
      <w:r w:rsidRPr="004F4196">
        <w:rPr>
          <w:spacing w:val="-5"/>
        </w:rPr>
        <w:t xml:space="preserve"> </w:t>
      </w:r>
      <w:r w:rsidRPr="004F4196">
        <w:t>is</w:t>
      </w:r>
      <w:r w:rsidRPr="004F4196">
        <w:rPr>
          <w:spacing w:val="-5"/>
        </w:rPr>
        <w:t xml:space="preserve"> </w:t>
      </w:r>
      <w:r w:rsidRPr="004F4196">
        <w:t>liable</w:t>
      </w:r>
      <w:r w:rsidRPr="004F4196">
        <w:rPr>
          <w:spacing w:val="-4"/>
        </w:rPr>
        <w:t xml:space="preserve"> </w:t>
      </w:r>
      <w:r w:rsidRPr="004F4196">
        <w:t>to</w:t>
      </w:r>
      <w:r w:rsidRPr="004F4196">
        <w:rPr>
          <w:spacing w:val="-6"/>
        </w:rPr>
        <w:t xml:space="preserve"> </w:t>
      </w:r>
      <w:r w:rsidRPr="004F4196">
        <w:t>pay</w:t>
      </w:r>
      <w:r w:rsidRPr="004F4196">
        <w:rPr>
          <w:spacing w:val="-5"/>
        </w:rPr>
        <w:t xml:space="preserve"> </w:t>
      </w:r>
      <w:r w:rsidRPr="004F4196">
        <w:t>just</w:t>
      </w:r>
      <w:r w:rsidRPr="004F4196">
        <w:rPr>
          <w:spacing w:val="-5"/>
        </w:rPr>
        <w:t xml:space="preserve"> </w:t>
      </w:r>
      <w:r w:rsidRPr="004F4196">
        <w:t>terms</w:t>
      </w:r>
      <w:r w:rsidRPr="004F4196">
        <w:rPr>
          <w:spacing w:val="-6"/>
        </w:rPr>
        <w:t xml:space="preserve"> </w:t>
      </w:r>
      <w:r w:rsidRPr="004F4196">
        <w:t>compensation</w:t>
      </w:r>
      <w:r w:rsidRPr="004F4196">
        <w:rPr>
          <w:spacing w:val="-5"/>
        </w:rPr>
        <w:t xml:space="preserve"> </w:t>
      </w:r>
      <w:r w:rsidRPr="004F4196">
        <w:t>if</w:t>
      </w:r>
      <w:r w:rsidRPr="004F4196">
        <w:rPr>
          <w:spacing w:val="-4"/>
        </w:rPr>
        <w:t xml:space="preserve"> </w:t>
      </w:r>
      <w:r w:rsidRPr="004F4196">
        <w:t>the</w:t>
      </w:r>
      <w:r w:rsidRPr="004F4196">
        <w:rPr>
          <w:spacing w:val="-4"/>
        </w:rPr>
        <w:t xml:space="preserve"> </w:t>
      </w:r>
      <w:r w:rsidRPr="004F4196">
        <w:t>terms</w:t>
      </w:r>
      <w:r w:rsidRPr="004F4196">
        <w:rPr>
          <w:spacing w:val="-3"/>
        </w:rPr>
        <w:t xml:space="preserve"> </w:t>
      </w:r>
      <w:r w:rsidRPr="004F4196">
        <w:t>of</w:t>
      </w:r>
      <w:r w:rsidRPr="004F4196">
        <w:rPr>
          <w:spacing w:val="-4"/>
        </w:rPr>
        <w:t xml:space="preserve"> </w:t>
      </w:r>
      <w:r w:rsidRPr="004F4196">
        <w:t>the</w:t>
      </w:r>
      <w:r w:rsidRPr="004F4196">
        <w:rPr>
          <w:spacing w:val="-5"/>
        </w:rPr>
        <w:t xml:space="preserve"> </w:t>
      </w:r>
      <w:r w:rsidRPr="004F4196">
        <w:t xml:space="preserve">lease are breached by introducing new legislation or changing the </w:t>
      </w:r>
      <w:r w:rsidRPr="004F4196">
        <w:rPr>
          <w:i/>
        </w:rPr>
        <w:t>Canberra Water Supply</w:t>
      </w:r>
      <w:r>
        <w:rPr>
          <w:i/>
        </w:rPr>
        <w:t> </w:t>
      </w:r>
      <w:r w:rsidRPr="004F4196">
        <w:rPr>
          <w:i/>
        </w:rPr>
        <w:t>(</w:t>
      </w:r>
      <w:proofErr w:type="spellStart"/>
      <w:r w:rsidRPr="004F4196">
        <w:rPr>
          <w:i/>
        </w:rPr>
        <w:t>Googong</w:t>
      </w:r>
      <w:proofErr w:type="spellEnd"/>
      <w:r w:rsidRPr="004F4196">
        <w:rPr>
          <w:i/>
        </w:rPr>
        <w:t xml:space="preserve"> Dam) Act 1974 </w:t>
      </w:r>
      <w:r w:rsidRPr="004F4196">
        <w:t xml:space="preserve">in a way that impacts on the rights of the ACT. The lease includes a requirement for the Australian Government to undertake rectification of easements or any defects in title in relation to </w:t>
      </w:r>
      <w:proofErr w:type="spellStart"/>
      <w:r w:rsidRPr="004F4196">
        <w:t>Googong</w:t>
      </w:r>
      <w:proofErr w:type="spellEnd"/>
      <w:r w:rsidRPr="004F4196">
        <w:t xml:space="preserve"> Dam, and remediation of any contamination it may have caused to the site. It also gives an indemnity in relation to acts or omissions by the Australian</w:t>
      </w:r>
      <w:r w:rsidRPr="004F4196">
        <w:rPr>
          <w:spacing w:val="-4"/>
        </w:rPr>
        <w:t xml:space="preserve"> </w:t>
      </w:r>
      <w:r w:rsidRPr="004F4196">
        <w:t>Government.</w:t>
      </w:r>
      <w:bookmarkStart w:id="86" w:name="_Toc71117805"/>
      <w:r>
        <w:t xml:space="preserve"> </w:t>
      </w:r>
      <w:bookmarkEnd w:id="86"/>
    </w:p>
    <w:p w14:paraId="65C9F289" w14:textId="77777777" w:rsidR="00482C09" w:rsidRPr="004F4196" w:rsidRDefault="00482C09" w:rsidP="00482C09">
      <w:pPr>
        <w:pStyle w:val="Heading4"/>
      </w:pPr>
      <w:r w:rsidRPr="004F4196">
        <w:t>Indemnities for the Reserve Bank of Australia and private sector banks</w:t>
      </w:r>
    </w:p>
    <w:p w14:paraId="0F6A6550" w14:textId="41B7842A" w:rsidR="00482C09" w:rsidRPr="004F4196" w:rsidRDefault="00482C09" w:rsidP="00482C09">
      <w:r w:rsidRPr="004F4196">
        <w:t>In accordance with Government entities</w:t>
      </w:r>
      <w:r w:rsidR="00166CB5">
        <w:t>’</w:t>
      </w:r>
      <w:r w:rsidRPr="004F4196">
        <w:t xml:space="preserve"> contracts for transactional banking services, the Australian Government has indemnified the Reserve Bank of Australia and contracted private sector banks against loss and damage arising from error or fraud by an entity, or transactions made by a bank with the authority of an entity.</w:t>
      </w:r>
    </w:p>
    <w:p w14:paraId="7FBD64FB" w14:textId="77777777" w:rsidR="00482C09" w:rsidRPr="004F4196" w:rsidRDefault="00482C09" w:rsidP="00482C09">
      <w:pPr>
        <w:pStyle w:val="Heading4"/>
      </w:pPr>
      <w:bookmarkStart w:id="87" w:name="_Toc71117806"/>
      <w:r w:rsidRPr="004F4196">
        <w:t>Indemnities relating to other former asset sales, privatisations and information technology outsourcing projects</w:t>
      </w:r>
      <w:bookmarkEnd w:id="87"/>
    </w:p>
    <w:p w14:paraId="1FD7F6DC" w14:textId="1748FF81" w:rsidR="00482C09" w:rsidRPr="004F4196" w:rsidRDefault="00482C09" w:rsidP="00482C09">
      <w:r w:rsidRPr="004F4196">
        <w:t>Ongoing indemnities have been given in respect of a range of asset sales, privatisations and information technology outsourcing projects that have been conducted by the Department of Finance (Finance), and the former Office of Asset Sales and Commercial Support and its predecessors. The probability of an action being made under one of these indemnities diminishes over time.</w:t>
      </w:r>
    </w:p>
    <w:p w14:paraId="3B260B32" w14:textId="343E0003" w:rsidR="00482C09" w:rsidRDefault="00482C09" w:rsidP="00482C09">
      <w:r w:rsidRPr="004F4196">
        <w:lastRenderedPageBreak/>
        <w:t xml:space="preserve">Details of indemnities in respect of other asset sales and privatisations have been provided in previous Budget and MYEFO papers, and previous </w:t>
      </w:r>
      <w:r>
        <w:t>A</w:t>
      </w:r>
      <w:r w:rsidRPr="004F4196">
        <w:t xml:space="preserve">nnual </w:t>
      </w:r>
      <w:r>
        <w:t>R</w:t>
      </w:r>
      <w:r w:rsidRPr="004F4196">
        <w:t>eports of Finance and the Office of Asset Sales and Commercial Support.</w:t>
      </w:r>
    </w:p>
    <w:p w14:paraId="1408D7CC" w14:textId="11826867" w:rsidR="007E5B87" w:rsidRDefault="00482C09" w:rsidP="00D43C9D">
      <w:r w:rsidRPr="004F4196">
        <w:t>Indemnities are listed below. Apart from instances noted elsewhere, Finance does not currently expect any other action to be taken i</w:t>
      </w:r>
      <w:r>
        <w:t>n respect of these indemnities.</w:t>
      </w:r>
    </w:p>
    <w:tbl>
      <w:tblPr>
        <w:tblW w:w="7711" w:type="dxa"/>
        <w:tblBorders>
          <w:top w:val="single" w:sz="4" w:space="0" w:color="293F5B" w:themeColor="text2"/>
          <w:bottom w:val="single" w:sz="4" w:space="0" w:color="293F5B" w:themeColor="text2"/>
          <w:insideH w:val="single" w:sz="4" w:space="0" w:color="293F5B" w:themeColor="text2"/>
        </w:tblBorders>
        <w:tblLayout w:type="fixed"/>
        <w:tblCellMar>
          <w:left w:w="0" w:type="dxa"/>
          <w:right w:w="0" w:type="dxa"/>
        </w:tblCellMar>
        <w:tblLook w:val="01E0" w:firstRow="1" w:lastRow="1" w:firstColumn="1" w:lastColumn="1" w:noHBand="0" w:noVBand="0"/>
        <w:tblCaption w:val="Table"/>
      </w:tblPr>
      <w:tblGrid>
        <w:gridCol w:w="5854"/>
        <w:gridCol w:w="1857"/>
      </w:tblGrid>
      <w:tr w:rsidR="00482C09" w:rsidRPr="004F4196" w14:paraId="46FE35D4" w14:textId="77777777" w:rsidTr="00372A62">
        <w:trPr>
          <w:trHeight w:val="263"/>
          <w:tblHeader/>
        </w:trPr>
        <w:tc>
          <w:tcPr>
            <w:tcW w:w="5854" w:type="dxa"/>
            <w:shd w:val="clear" w:color="auto" w:fill="E6F2FF"/>
          </w:tcPr>
          <w:bookmarkEnd w:id="15"/>
          <w:p w14:paraId="33562956" w14:textId="77777777" w:rsidR="00482C09" w:rsidRPr="004F4196" w:rsidRDefault="00482C09" w:rsidP="00B13130">
            <w:pPr>
              <w:pStyle w:val="TableColumnHeadingLeft"/>
              <w:rPr>
                <w:rFonts w:eastAsia="Arial"/>
              </w:rPr>
            </w:pPr>
            <w:r w:rsidRPr="004F4196">
              <w:rPr>
                <w:rFonts w:eastAsia="Arial"/>
              </w:rPr>
              <w:t>Indemnified body</w:t>
            </w:r>
          </w:p>
        </w:tc>
        <w:tc>
          <w:tcPr>
            <w:tcW w:w="1857" w:type="dxa"/>
            <w:shd w:val="clear" w:color="auto" w:fill="E6F2FF"/>
          </w:tcPr>
          <w:p w14:paraId="0B7C9F76" w14:textId="77777777" w:rsidR="00482C09" w:rsidRPr="004F4196" w:rsidRDefault="00482C09" w:rsidP="00B13130">
            <w:pPr>
              <w:pStyle w:val="TableColumnHeadingLeft"/>
              <w:rPr>
                <w:rFonts w:eastAsia="Arial"/>
              </w:rPr>
            </w:pPr>
            <w:r w:rsidRPr="004F4196">
              <w:rPr>
                <w:rFonts w:eastAsia="Arial"/>
              </w:rPr>
              <w:t>Year(s) raised</w:t>
            </w:r>
          </w:p>
        </w:tc>
      </w:tr>
      <w:tr w:rsidR="00482C09" w:rsidRPr="004F4196" w14:paraId="036DA2EE" w14:textId="77777777" w:rsidTr="00372A62">
        <w:trPr>
          <w:trHeight w:val="225"/>
        </w:trPr>
        <w:tc>
          <w:tcPr>
            <w:tcW w:w="5854" w:type="dxa"/>
          </w:tcPr>
          <w:p w14:paraId="2163D631" w14:textId="77777777" w:rsidR="00482C09" w:rsidRPr="004F4196" w:rsidRDefault="00482C09" w:rsidP="00B13130">
            <w:pPr>
              <w:pStyle w:val="TableTextLeft"/>
              <w:rPr>
                <w:rFonts w:eastAsia="Arial"/>
              </w:rPr>
            </w:pPr>
            <w:r w:rsidRPr="004F4196">
              <w:rPr>
                <w:rFonts w:eastAsia="Arial"/>
              </w:rPr>
              <w:t>ADI Ltd</w:t>
            </w:r>
          </w:p>
        </w:tc>
        <w:tc>
          <w:tcPr>
            <w:tcW w:w="1857" w:type="dxa"/>
          </w:tcPr>
          <w:p w14:paraId="0E1CD6EB" w14:textId="77777777" w:rsidR="00482C09" w:rsidRPr="004F4196" w:rsidRDefault="00482C09" w:rsidP="00B13130">
            <w:pPr>
              <w:pStyle w:val="TableTextLeft"/>
              <w:rPr>
                <w:rFonts w:eastAsia="Arial"/>
              </w:rPr>
            </w:pPr>
            <w:r w:rsidRPr="004F4196">
              <w:rPr>
                <w:rFonts w:eastAsia="Arial"/>
              </w:rPr>
              <w:t>1998</w:t>
            </w:r>
          </w:p>
        </w:tc>
      </w:tr>
      <w:tr w:rsidR="00482C09" w:rsidRPr="004F4196" w14:paraId="65894FD1" w14:textId="77777777" w:rsidTr="00372A62">
        <w:trPr>
          <w:trHeight w:val="225"/>
        </w:trPr>
        <w:tc>
          <w:tcPr>
            <w:tcW w:w="5854" w:type="dxa"/>
          </w:tcPr>
          <w:p w14:paraId="201048B9" w14:textId="77777777" w:rsidR="00482C09" w:rsidRPr="004F4196" w:rsidRDefault="00482C09" w:rsidP="00B13130">
            <w:pPr>
              <w:pStyle w:val="TableTextLeft"/>
              <w:rPr>
                <w:rFonts w:eastAsia="Arial"/>
              </w:rPr>
            </w:pPr>
            <w:r w:rsidRPr="004F4196">
              <w:rPr>
                <w:rFonts w:eastAsia="Arial"/>
              </w:rPr>
              <w:t>Albury–Wodonga Development Corporation</w:t>
            </w:r>
          </w:p>
        </w:tc>
        <w:tc>
          <w:tcPr>
            <w:tcW w:w="1857" w:type="dxa"/>
          </w:tcPr>
          <w:p w14:paraId="2BC2A6E4" w14:textId="77777777" w:rsidR="00482C09" w:rsidRPr="004F4196" w:rsidRDefault="00482C09" w:rsidP="00B13130">
            <w:pPr>
              <w:pStyle w:val="TableTextLeft"/>
              <w:rPr>
                <w:rFonts w:eastAsia="Arial"/>
              </w:rPr>
            </w:pPr>
            <w:r w:rsidRPr="004F4196">
              <w:rPr>
                <w:rFonts w:eastAsia="Arial"/>
              </w:rPr>
              <w:t>2014</w:t>
            </w:r>
          </w:p>
        </w:tc>
      </w:tr>
      <w:tr w:rsidR="00482C09" w:rsidRPr="004F4196" w14:paraId="440E893C" w14:textId="77777777" w:rsidTr="00372A62">
        <w:trPr>
          <w:trHeight w:val="225"/>
        </w:trPr>
        <w:tc>
          <w:tcPr>
            <w:tcW w:w="5854" w:type="dxa"/>
          </w:tcPr>
          <w:p w14:paraId="5FC800B5" w14:textId="77777777" w:rsidR="00482C09" w:rsidRPr="004F4196" w:rsidRDefault="00482C09" w:rsidP="00B13130">
            <w:pPr>
              <w:pStyle w:val="TableTextLeft"/>
              <w:rPr>
                <w:rFonts w:eastAsia="Arial"/>
              </w:rPr>
            </w:pPr>
            <w:r w:rsidRPr="004F4196">
              <w:rPr>
                <w:rFonts w:eastAsia="Arial"/>
              </w:rPr>
              <w:t>Australian Airlines</w:t>
            </w:r>
          </w:p>
        </w:tc>
        <w:tc>
          <w:tcPr>
            <w:tcW w:w="1857" w:type="dxa"/>
          </w:tcPr>
          <w:p w14:paraId="16CFFC4B" w14:textId="77777777" w:rsidR="00482C09" w:rsidRPr="004F4196" w:rsidRDefault="00482C09" w:rsidP="00B13130">
            <w:pPr>
              <w:pStyle w:val="TableTextLeft"/>
              <w:rPr>
                <w:rFonts w:eastAsia="Arial"/>
              </w:rPr>
            </w:pPr>
            <w:r w:rsidRPr="004F4196">
              <w:rPr>
                <w:rFonts w:eastAsia="Arial"/>
              </w:rPr>
              <w:t>1991</w:t>
            </w:r>
          </w:p>
        </w:tc>
      </w:tr>
      <w:tr w:rsidR="00482C09" w:rsidRPr="004F4196" w14:paraId="1B298514" w14:textId="77777777" w:rsidTr="00372A62">
        <w:trPr>
          <w:trHeight w:val="222"/>
        </w:trPr>
        <w:tc>
          <w:tcPr>
            <w:tcW w:w="5854" w:type="dxa"/>
          </w:tcPr>
          <w:p w14:paraId="7CB3A147" w14:textId="77777777" w:rsidR="00482C09" w:rsidRPr="004F4196" w:rsidRDefault="00482C09" w:rsidP="00B13130">
            <w:pPr>
              <w:pStyle w:val="TableTextLeft"/>
              <w:rPr>
                <w:rFonts w:eastAsia="Arial"/>
              </w:rPr>
            </w:pPr>
            <w:r w:rsidRPr="004F4196">
              <w:rPr>
                <w:rFonts w:eastAsia="Arial"/>
              </w:rPr>
              <w:t>Australian Industry Development Corporation</w:t>
            </w:r>
          </w:p>
        </w:tc>
        <w:tc>
          <w:tcPr>
            <w:tcW w:w="1857" w:type="dxa"/>
          </w:tcPr>
          <w:p w14:paraId="123F22DF" w14:textId="77777777" w:rsidR="00482C09" w:rsidRPr="004F4196" w:rsidRDefault="00482C09" w:rsidP="00B13130">
            <w:pPr>
              <w:pStyle w:val="TableTextLeft"/>
              <w:rPr>
                <w:rFonts w:eastAsia="Arial"/>
              </w:rPr>
            </w:pPr>
            <w:r w:rsidRPr="004F4196">
              <w:rPr>
                <w:rFonts w:eastAsia="Arial"/>
              </w:rPr>
              <w:t>1996</w:t>
            </w:r>
          </w:p>
        </w:tc>
      </w:tr>
      <w:tr w:rsidR="00482C09" w:rsidRPr="004F4196" w14:paraId="1939E01C" w14:textId="77777777" w:rsidTr="00372A62">
        <w:trPr>
          <w:trHeight w:val="225"/>
        </w:trPr>
        <w:tc>
          <w:tcPr>
            <w:tcW w:w="5854" w:type="dxa"/>
          </w:tcPr>
          <w:p w14:paraId="22E30F5B" w14:textId="77777777" w:rsidR="00482C09" w:rsidRPr="004F4196" w:rsidRDefault="00482C09" w:rsidP="00B13130">
            <w:pPr>
              <w:pStyle w:val="TableTextLeft"/>
              <w:rPr>
                <w:rFonts w:eastAsia="Arial"/>
              </w:rPr>
            </w:pPr>
            <w:r w:rsidRPr="004F4196">
              <w:rPr>
                <w:rFonts w:eastAsia="Arial"/>
              </w:rPr>
              <w:t>Australian Multimedia Enterprise</w:t>
            </w:r>
          </w:p>
        </w:tc>
        <w:tc>
          <w:tcPr>
            <w:tcW w:w="1857" w:type="dxa"/>
          </w:tcPr>
          <w:p w14:paraId="7BD0EDA5" w14:textId="77777777" w:rsidR="00482C09" w:rsidRPr="004F4196" w:rsidRDefault="00482C09" w:rsidP="00B13130">
            <w:pPr>
              <w:pStyle w:val="TableTextLeft"/>
              <w:rPr>
                <w:rFonts w:eastAsia="Arial"/>
              </w:rPr>
            </w:pPr>
            <w:r w:rsidRPr="004F4196">
              <w:rPr>
                <w:rFonts w:eastAsia="Arial"/>
              </w:rPr>
              <w:t>1997</w:t>
            </w:r>
          </w:p>
        </w:tc>
      </w:tr>
      <w:tr w:rsidR="00482C09" w:rsidRPr="004F4196" w14:paraId="7F547666" w14:textId="77777777" w:rsidTr="00372A62">
        <w:trPr>
          <w:trHeight w:val="225"/>
        </w:trPr>
        <w:tc>
          <w:tcPr>
            <w:tcW w:w="5854" w:type="dxa"/>
          </w:tcPr>
          <w:p w14:paraId="5C574DBD" w14:textId="77777777" w:rsidR="00482C09" w:rsidRPr="004F4196" w:rsidRDefault="00482C09" w:rsidP="00B13130">
            <w:pPr>
              <w:pStyle w:val="TableTextLeft"/>
              <w:rPr>
                <w:rFonts w:eastAsia="Arial"/>
              </w:rPr>
            </w:pPr>
            <w:r w:rsidRPr="004F4196">
              <w:rPr>
                <w:rFonts w:eastAsia="Arial"/>
              </w:rPr>
              <w:t>Australian National Rail Commission and National Rail Corporation Ltd</w:t>
            </w:r>
          </w:p>
        </w:tc>
        <w:tc>
          <w:tcPr>
            <w:tcW w:w="1857" w:type="dxa"/>
          </w:tcPr>
          <w:p w14:paraId="1C4E3503" w14:textId="77777777" w:rsidR="00482C09" w:rsidRPr="004F4196" w:rsidRDefault="00482C09" w:rsidP="00B13130">
            <w:pPr>
              <w:pStyle w:val="TableTextLeft"/>
              <w:rPr>
                <w:rFonts w:eastAsia="Arial"/>
              </w:rPr>
            </w:pPr>
            <w:r w:rsidRPr="004F4196">
              <w:rPr>
                <w:rFonts w:eastAsia="Arial"/>
              </w:rPr>
              <w:t>1997 and 2000</w:t>
            </w:r>
          </w:p>
        </w:tc>
      </w:tr>
      <w:tr w:rsidR="00482C09" w:rsidRPr="004F4196" w14:paraId="79459194" w14:textId="77777777" w:rsidTr="00372A62">
        <w:trPr>
          <w:trHeight w:val="222"/>
        </w:trPr>
        <w:tc>
          <w:tcPr>
            <w:tcW w:w="5854" w:type="dxa"/>
          </w:tcPr>
          <w:p w14:paraId="664F1DBD" w14:textId="77777777" w:rsidR="00482C09" w:rsidRPr="004F4196" w:rsidRDefault="00482C09" w:rsidP="00B13130">
            <w:pPr>
              <w:pStyle w:val="TableTextLeft"/>
              <w:rPr>
                <w:rFonts w:eastAsia="Arial"/>
              </w:rPr>
            </w:pPr>
            <w:r w:rsidRPr="004F4196">
              <w:rPr>
                <w:rFonts w:eastAsia="Arial"/>
              </w:rPr>
              <w:t>Australian River Co Ltd</w:t>
            </w:r>
          </w:p>
        </w:tc>
        <w:tc>
          <w:tcPr>
            <w:tcW w:w="1857" w:type="dxa"/>
          </w:tcPr>
          <w:p w14:paraId="0434D114" w14:textId="77777777" w:rsidR="00482C09" w:rsidRPr="004F4196" w:rsidRDefault="00482C09" w:rsidP="00B13130">
            <w:pPr>
              <w:pStyle w:val="TableTextLeft"/>
              <w:rPr>
                <w:rFonts w:eastAsia="Arial"/>
              </w:rPr>
            </w:pPr>
            <w:r w:rsidRPr="004F4196">
              <w:rPr>
                <w:rFonts w:eastAsia="Arial"/>
              </w:rPr>
              <w:t>1999</w:t>
            </w:r>
          </w:p>
        </w:tc>
      </w:tr>
      <w:tr w:rsidR="00482C09" w:rsidRPr="004F4196" w14:paraId="3B9B73EF" w14:textId="77777777" w:rsidTr="00372A62">
        <w:trPr>
          <w:trHeight w:val="225"/>
        </w:trPr>
        <w:tc>
          <w:tcPr>
            <w:tcW w:w="5854" w:type="dxa"/>
          </w:tcPr>
          <w:p w14:paraId="7CEEC622" w14:textId="77777777" w:rsidR="00482C09" w:rsidRPr="004F4196" w:rsidRDefault="00482C09" w:rsidP="00B13130">
            <w:pPr>
              <w:pStyle w:val="TableTextLeft"/>
              <w:rPr>
                <w:rFonts w:eastAsia="Arial"/>
              </w:rPr>
            </w:pPr>
            <w:r w:rsidRPr="004F4196">
              <w:rPr>
                <w:rFonts w:eastAsia="Arial"/>
              </w:rPr>
              <w:t>Australian Submarine Corporation Pty Ltd</w:t>
            </w:r>
          </w:p>
        </w:tc>
        <w:tc>
          <w:tcPr>
            <w:tcW w:w="1857" w:type="dxa"/>
          </w:tcPr>
          <w:p w14:paraId="6F3411CA" w14:textId="77777777" w:rsidR="00482C09" w:rsidRPr="004F4196" w:rsidRDefault="00482C09" w:rsidP="00B13130">
            <w:pPr>
              <w:pStyle w:val="TableTextLeft"/>
              <w:rPr>
                <w:rFonts w:eastAsia="Arial"/>
              </w:rPr>
            </w:pPr>
            <w:r w:rsidRPr="004F4196">
              <w:rPr>
                <w:rFonts w:eastAsia="Arial"/>
              </w:rPr>
              <w:t>2000</w:t>
            </w:r>
          </w:p>
        </w:tc>
      </w:tr>
      <w:tr w:rsidR="00482C09" w:rsidRPr="004F4196" w14:paraId="1501B613" w14:textId="77777777" w:rsidTr="00372A62">
        <w:trPr>
          <w:trHeight w:val="222"/>
        </w:trPr>
        <w:tc>
          <w:tcPr>
            <w:tcW w:w="5854" w:type="dxa"/>
          </w:tcPr>
          <w:p w14:paraId="55BB73E9" w14:textId="77777777" w:rsidR="00482C09" w:rsidRPr="004F4196" w:rsidRDefault="00482C09" w:rsidP="00B13130">
            <w:pPr>
              <w:pStyle w:val="TableTextLeft"/>
              <w:rPr>
                <w:rFonts w:eastAsia="Arial"/>
              </w:rPr>
            </w:pPr>
            <w:r w:rsidRPr="004F4196">
              <w:rPr>
                <w:rFonts w:eastAsia="Arial"/>
              </w:rPr>
              <w:t>Bankstown Airport L</w:t>
            </w:r>
            <w:r>
              <w:rPr>
                <w:rFonts w:eastAsia="Arial"/>
              </w:rPr>
              <w:t>td</w:t>
            </w:r>
          </w:p>
        </w:tc>
        <w:tc>
          <w:tcPr>
            <w:tcW w:w="1857" w:type="dxa"/>
          </w:tcPr>
          <w:p w14:paraId="135A948E" w14:textId="77777777" w:rsidR="00482C09" w:rsidRPr="004F4196" w:rsidRDefault="00482C09" w:rsidP="00B13130">
            <w:pPr>
              <w:pStyle w:val="TableTextLeft"/>
              <w:rPr>
                <w:rFonts w:eastAsia="Arial"/>
              </w:rPr>
            </w:pPr>
            <w:r w:rsidRPr="004F4196">
              <w:rPr>
                <w:rFonts w:eastAsia="Arial"/>
              </w:rPr>
              <w:t>2002</w:t>
            </w:r>
          </w:p>
        </w:tc>
      </w:tr>
      <w:tr w:rsidR="00482C09" w:rsidRPr="004F4196" w14:paraId="4AE4DEA8" w14:textId="77777777" w:rsidTr="00372A62">
        <w:trPr>
          <w:trHeight w:val="225"/>
        </w:trPr>
        <w:tc>
          <w:tcPr>
            <w:tcW w:w="5854" w:type="dxa"/>
          </w:tcPr>
          <w:p w14:paraId="7DB2AA00" w14:textId="77777777" w:rsidR="00482C09" w:rsidRPr="004F4196" w:rsidRDefault="00482C09" w:rsidP="00B13130">
            <w:pPr>
              <w:pStyle w:val="TableTextLeft"/>
              <w:rPr>
                <w:rFonts w:eastAsia="Arial"/>
              </w:rPr>
            </w:pPr>
            <w:r w:rsidRPr="004F4196">
              <w:rPr>
                <w:rFonts w:eastAsia="Arial"/>
              </w:rPr>
              <w:t>Camden Airport Ltd</w:t>
            </w:r>
          </w:p>
        </w:tc>
        <w:tc>
          <w:tcPr>
            <w:tcW w:w="1857" w:type="dxa"/>
          </w:tcPr>
          <w:p w14:paraId="4A30BD8E" w14:textId="77777777" w:rsidR="00482C09" w:rsidRPr="004F4196" w:rsidRDefault="00482C09" w:rsidP="00B13130">
            <w:pPr>
              <w:pStyle w:val="TableTextLeft"/>
              <w:rPr>
                <w:rFonts w:eastAsia="Arial"/>
              </w:rPr>
            </w:pPr>
            <w:r w:rsidRPr="004F4196">
              <w:rPr>
                <w:rFonts w:eastAsia="Arial"/>
              </w:rPr>
              <w:t>2002</w:t>
            </w:r>
          </w:p>
        </w:tc>
      </w:tr>
      <w:tr w:rsidR="00482C09" w:rsidRPr="004F4196" w14:paraId="791DEE79" w14:textId="77777777" w:rsidTr="00372A62">
        <w:trPr>
          <w:trHeight w:val="225"/>
        </w:trPr>
        <w:tc>
          <w:tcPr>
            <w:tcW w:w="5854" w:type="dxa"/>
          </w:tcPr>
          <w:p w14:paraId="493EA65A" w14:textId="77777777" w:rsidR="00482C09" w:rsidRPr="004F4196" w:rsidRDefault="00482C09" w:rsidP="00B13130">
            <w:pPr>
              <w:pStyle w:val="TableTextLeft"/>
              <w:rPr>
                <w:rFonts w:eastAsia="Arial"/>
              </w:rPr>
            </w:pPr>
            <w:proofErr w:type="spellStart"/>
            <w:r w:rsidRPr="004F4196">
              <w:rPr>
                <w:rFonts w:eastAsia="Arial"/>
              </w:rPr>
              <w:t>ComLand</w:t>
            </w:r>
            <w:proofErr w:type="spellEnd"/>
            <w:r w:rsidRPr="004F4196">
              <w:rPr>
                <w:rFonts w:eastAsia="Arial"/>
              </w:rPr>
              <w:t xml:space="preserve"> Ltd</w:t>
            </w:r>
          </w:p>
        </w:tc>
        <w:tc>
          <w:tcPr>
            <w:tcW w:w="1857" w:type="dxa"/>
          </w:tcPr>
          <w:p w14:paraId="0380A3F0" w14:textId="77777777" w:rsidR="00482C09" w:rsidRPr="004F4196" w:rsidRDefault="00482C09" w:rsidP="00B13130">
            <w:pPr>
              <w:pStyle w:val="TableTextLeft"/>
              <w:rPr>
                <w:rFonts w:eastAsia="Arial"/>
              </w:rPr>
            </w:pPr>
            <w:r w:rsidRPr="004F4196">
              <w:rPr>
                <w:rFonts w:eastAsia="Arial"/>
              </w:rPr>
              <w:t>2004</w:t>
            </w:r>
          </w:p>
        </w:tc>
      </w:tr>
      <w:tr w:rsidR="00482C09" w:rsidRPr="004F4196" w14:paraId="3729E677" w14:textId="77777777" w:rsidTr="00372A62">
        <w:trPr>
          <w:trHeight w:val="225"/>
        </w:trPr>
        <w:tc>
          <w:tcPr>
            <w:tcW w:w="5854" w:type="dxa"/>
          </w:tcPr>
          <w:p w14:paraId="0C529252" w14:textId="77777777" w:rsidR="00482C09" w:rsidRPr="004F4196" w:rsidRDefault="00482C09" w:rsidP="00B13130">
            <w:pPr>
              <w:pStyle w:val="TableTextLeft"/>
              <w:rPr>
                <w:rFonts w:eastAsia="Arial"/>
              </w:rPr>
            </w:pPr>
            <w:r w:rsidRPr="004F4196">
              <w:rPr>
                <w:rFonts w:eastAsia="Arial"/>
              </w:rPr>
              <w:t>Commonwealth Accommodation and Catering Services</w:t>
            </w:r>
          </w:p>
        </w:tc>
        <w:tc>
          <w:tcPr>
            <w:tcW w:w="1857" w:type="dxa"/>
          </w:tcPr>
          <w:p w14:paraId="56C3F8BA" w14:textId="77777777" w:rsidR="00482C09" w:rsidRPr="004F4196" w:rsidRDefault="00482C09" w:rsidP="00B13130">
            <w:pPr>
              <w:pStyle w:val="TableTextLeft"/>
              <w:rPr>
                <w:rFonts w:eastAsia="Arial"/>
              </w:rPr>
            </w:pPr>
            <w:r w:rsidRPr="004F4196">
              <w:rPr>
                <w:rFonts w:eastAsia="Arial"/>
              </w:rPr>
              <w:t>1988</w:t>
            </w:r>
          </w:p>
        </w:tc>
      </w:tr>
      <w:tr w:rsidR="00482C09" w:rsidRPr="004F4196" w14:paraId="39E763A1" w14:textId="77777777" w:rsidTr="00372A62">
        <w:trPr>
          <w:trHeight w:val="225"/>
        </w:trPr>
        <w:tc>
          <w:tcPr>
            <w:tcW w:w="5854" w:type="dxa"/>
          </w:tcPr>
          <w:p w14:paraId="5D7B3679" w14:textId="77777777" w:rsidR="00482C09" w:rsidRPr="004F4196" w:rsidRDefault="00482C09" w:rsidP="00B13130">
            <w:pPr>
              <w:pStyle w:val="TableTextLeft"/>
              <w:rPr>
                <w:rFonts w:eastAsia="Arial"/>
              </w:rPr>
            </w:pPr>
            <w:r w:rsidRPr="004F4196">
              <w:rPr>
                <w:rFonts w:eastAsia="Arial"/>
              </w:rPr>
              <w:t>Commonwealth Bank of Australia</w:t>
            </w:r>
          </w:p>
        </w:tc>
        <w:tc>
          <w:tcPr>
            <w:tcW w:w="1857" w:type="dxa"/>
          </w:tcPr>
          <w:p w14:paraId="5AE5B897" w14:textId="77777777" w:rsidR="00482C09" w:rsidRPr="004F4196" w:rsidRDefault="00482C09" w:rsidP="00B13130">
            <w:pPr>
              <w:pStyle w:val="TableTextLeft"/>
              <w:rPr>
                <w:rFonts w:eastAsia="Arial"/>
              </w:rPr>
            </w:pPr>
            <w:r w:rsidRPr="004F4196">
              <w:rPr>
                <w:rFonts w:eastAsia="Arial"/>
              </w:rPr>
              <w:t>1993 to 1996</w:t>
            </w:r>
          </w:p>
        </w:tc>
      </w:tr>
      <w:tr w:rsidR="00482C09" w:rsidRPr="004F4196" w14:paraId="1A61B6FB" w14:textId="77777777" w:rsidTr="00372A62">
        <w:trPr>
          <w:trHeight w:val="222"/>
        </w:trPr>
        <w:tc>
          <w:tcPr>
            <w:tcW w:w="5854" w:type="dxa"/>
          </w:tcPr>
          <w:p w14:paraId="7CE5EB1B" w14:textId="77777777" w:rsidR="00482C09" w:rsidRPr="004F4196" w:rsidRDefault="00482C09" w:rsidP="00B13130">
            <w:pPr>
              <w:pStyle w:val="TableTextLeft"/>
              <w:rPr>
                <w:rFonts w:eastAsia="Arial"/>
              </w:rPr>
            </w:pPr>
            <w:r w:rsidRPr="004F4196">
              <w:rPr>
                <w:rFonts w:eastAsia="Arial"/>
              </w:rPr>
              <w:t>Commonwealth Funds Management and Total Risk Management</w:t>
            </w:r>
          </w:p>
        </w:tc>
        <w:tc>
          <w:tcPr>
            <w:tcW w:w="1857" w:type="dxa"/>
          </w:tcPr>
          <w:p w14:paraId="1B795FED" w14:textId="77777777" w:rsidR="00482C09" w:rsidRPr="004F4196" w:rsidRDefault="00482C09" w:rsidP="00B13130">
            <w:pPr>
              <w:pStyle w:val="TableTextLeft"/>
              <w:rPr>
                <w:rFonts w:eastAsia="Arial"/>
              </w:rPr>
            </w:pPr>
            <w:r w:rsidRPr="004F4196">
              <w:rPr>
                <w:rFonts w:eastAsia="Arial"/>
              </w:rPr>
              <w:t>1996 to 1997</w:t>
            </w:r>
          </w:p>
        </w:tc>
      </w:tr>
      <w:tr w:rsidR="00482C09" w:rsidRPr="004F4196" w14:paraId="40B2AEBD" w14:textId="77777777" w:rsidTr="00372A62">
        <w:trPr>
          <w:trHeight w:val="225"/>
        </w:trPr>
        <w:tc>
          <w:tcPr>
            <w:tcW w:w="5854" w:type="dxa"/>
          </w:tcPr>
          <w:p w14:paraId="31B57148" w14:textId="77777777" w:rsidR="00482C09" w:rsidRPr="004F4196" w:rsidRDefault="00482C09" w:rsidP="00B13130">
            <w:pPr>
              <w:pStyle w:val="TableTextLeft"/>
              <w:rPr>
                <w:rFonts w:eastAsia="Arial"/>
              </w:rPr>
            </w:pPr>
            <w:r w:rsidRPr="004F4196">
              <w:rPr>
                <w:rFonts w:eastAsia="Arial"/>
              </w:rPr>
              <w:t>Employment National Ltd</w:t>
            </w:r>
          </w:p>
        </w:tc>
        <w:tc>
          <w:tcPr>
            <w:tcW w:w="1857" w:type="dxa"/>
          </w:tcPr>
          <w:p w14:paraId="18C7B68B" w14:textId="77777777" w:rsidR="00482C09" w:rsidRPr="004F4196" w:rsidRDefault="00482C09" w:rsidP="00B13130">
            <w:pPr>
              <w:pStyle w:val="TableTextLeft"/>
              <w:rPr>
                <w:rFonts w:eastAsia="Arial"/>
              </w:rPr>
            </w:pPr>
            <w:r w:rsidRPr="004F4196">
              <w:rPr>
                <w:rFonts w:eastAsia="Arial"/>
              </w:rPr>
              <w:t>2003</w:t>
            </w:r>
          </w:p>
        </w:tc>
      </w:tr>
      <w:tr w:rsidR="00482C09" w:rsidRPr="004F4196" w14:paraId="2570A930" w14:textId="77777777" w:rsidTr="00372A62">
        <w:trPr>
          <w:trHeight w:val="225"/>
        </w:trPr>
        <w:tc>
          <w:tcPr>
            <w:tcW w:w="5854" w:type="dxa"/>
          </w:tcPr>
          <w:p w14:paraId="21E66400" w14:textId="77777777" w:rsidR="00482C09" w:rsidRPr="004F4196" w:rsidRDefault="00482C09" w:rsidP="00B13130">
            <w:pPr>
              <w:pStyle w:val="TableTextLeft"/>
              <w:rPr>
                <w:rFonts w:eastAsia="Arial"/>
              </w:rPr>
            </w:pPr>
            <w:r w:rsidRPr="004F4196">
              <w:rPr>
                <w:rFonts w:eastAsia="Arial"/>
              </w:rPr>
              <w:t>Essendon Airport Ltd</w:t>
            </w:r>
          </w:p>
        </w:tc>
        <w:tc>
          <w:tcPr>
            <w:tcW w:w="1857" w:type="dxa"/>
          </w:tcPr>
          <w:p w14:paraId="1E971796" w14:textId="77777777" w:rsidR="00482C09" w:rsidRPr="004F4196" w:rsidRDefault="00482C09" w:rsidP="00B13130">
            <w:pPr>
              <w:pStyle w:val="TableTextLeft"/>
              <w:rPr>
                <w:rFonts w:eastAsia="Arial"/>
              </w:rPr>
            </w:pPr>
            <w:r w:rsidRPr="004F4196">
              <w:rPr>
                <w:rFonts w:eastAsia="Arial"/>
              </w:rPr>
              <w:t>2001</w:t>
            </w:r>
          </w:p>
        </w:tc>
      </w:tr>
      <w:tr w:rsidR="00482C09" w:rsidRPr="004F4196" w14:paraId="0AF85FB6" w14:textId="77777777" w:rsidTr="00372A62">
        <w:trPr>
          <w:trHeight w:val="225"/>
        </w:trPr>
        <w:tc>
          <w:tcPr>
            <w:tcW w:w="5854" w:type="dxa"/>
          </w:tcPr>
          <w:p w14:paraId="6E176C27" w14:textId="04FC4101" w:rsidR="00482C09" w:rsidRPr="004F4196" w:rsidRDefault="00482C09" w:rsidP="00B13130">
            <w:pPr>
              <w:pStyle w:val="TableTextLeft"/>
              <w:rPr>
                <w:rFonts w:eastAsia="Arial"/>
              </w:rPr>
            </w:pPr>
            <w:r w:rsidRPr="004F4196">
              <w:rPr>
                <w:rFonts w:eastAsia="Arial"/>
              </w:rPr>
              <w:t>Federal Airports Corporation</w:t>
            </w:r>
            <w:r w:rsidR="00166CB5">
              <w:rPr>
                <w:rFonts w:eastAsia="Arial"/>
              </w:rPr>
              <w:t>’</w:t>
            </w:r>
            <w:r w:rsidRPr="004F4196">
              <w:rPr>
                <w:rFonts w:eastAsia="Arial"/>
              </w:rPr>
              <w:t>s Airports</w:t>
            </w:r>
          </w:p>
        </w:tc>
        <w:tc>
          <w:tcPr>
            <w:tcW w:w="1857" w:type="dxa"/>
          </w:tcPr>
          <w:p w14:paraId="139D0C95" w14:textId="77777777" w:rsidR="00482C09" w:rsidRPr="004F4196" w:rsidRDefault="00482C09" w:rsidP="00B13130">
            <w:pPr>
              <w:pStyle w:val="TableTextLeft"/>
              <w:rPr>
                <w:rFonts w:eastAsia="Arial"/>
              </w:rPr>
            </w:pPr>
            <w:r w:rsidRPr="004F4196">
              <w:rPr>
                <w:rFonts w:eastAsia="Arial"/>
              </w:rPr>
              <w:t>1995 to 1997</w:t>
            </w:r>
          </w:p>
        </w:tc>
      </w:tr>
      <w:tr w:rsidR="00482C09" w:rsidRPr="004F4196" w14:paraId="4C18FB28" w14:textId="77777777" w:rsidTr="00372A62">
        <w:trPr>
          <w:trHeight w:val="222"/>
        </w:trPr>
        <w:tc>
          <w:tcPr>
            <w:tcW w:w="5854" w:type="dxa"/>
          </w:tcPr>
          <w:p w14:paraId="757C89B4" w14:textId="77777777" w:rsidR="00482C09" w:rsidRPr="004F4196" w:rsidRDefault="00482C09" w:rsidP="00B13130">
            <w:pPr>
              <w:pStyle w:val="TableTextLeft"/>
              <w:rPr>
                <w:rFonts w:eastAsia="Arial"/>
              </w:rPr>
            </w:pPr>
            <w:r w:rsidRPr="004F4196">
              <w:rPr>
                <w:rFonts w:eastAsia="Arial"/>
              </w:rPr>
              <w:t>Health Insurance Commission</w:t>
            </w:r>
          </w:p>
        </w:tc>
        <w:tc>
          <w:tcPr>
            <w:tcW w:w="1857" w:type="dxa"/>
          </w:tcPr>
          <w:p w14:paraId="45BBAE42" w14:textId="77777777" w:rsidR="00482C09" w:rsidRPr="004F4196" w:rsidRDefault="00482C09" w:rsidP="00B13130">
            <w:pPr>
              <w:pStyle w:val="TableTextLeft"/>
              <w:rPr>
                <w:rFonts w:eastAsia="Arial"/>
              </w:rPr>
            </w:pPr>
            <w:r w:rsidRPr="004F4196">
              <w:rPr>
                <w:rFonts w:eastAsia="Arial"/>
              </w:rPr>
              <w:t>2000</w:t>
            </w:r>
          </w:p>
        </w:tc>
      </w:tr>
      <w:tr w:rsidR="00482C09" w:rsidRPr="004F4196" w14:paraId="559EFAA1" w14:textId="77777777" w:rsidTr="00372A62">
        <w:trPr>
          <w:trHeight w:val="225"/>
        </w:trPr>
        <w:tc>
          <w:tcPr>
            <w:tcW w:w="5854" w:type="dxa"/>
          </w:tcPr>
          <w:p w14:paraId="75681DEC" w14:textId="77777777" w:rsidR="00482C09" w:rsidRPr="004F4196" w:rsidRDefault="00482C09" w:rsidP="00B13130">
            <w:pPr>
              <w:pStyle w:val="TableTextLeft"/>
              <w:rPr>
                <w:rFonts w:eastAsia="Arial"/>
              </w:rPr>
            </w:pPr>
            <w:r w:rsidRPr="004F4196">
              <w:rPr>
                <w:rFonts w:eastAsia="Arial"/>
              </w:rPr>
              <w:t>Housing Loans Insurance Corporation Ltd</w:t>
            </w:r>
          </w:p>
        </w:tc>
        <w:tc>
          <w:tcPr>
            <w:tcW w:w="1857" w:type="dxa"/>
          </w:tcPr>
          <w:p w14:paraId="3650D242" w14:textId="77777777" w:rsidR="00482C09" w:rsidRPr="004F4196" w:rsidRDefault="00482C09" w:rsidP="00B13130">
            <w:pPr>
              <w:pStyle w:val="TableTextLeft"/>
              <w:rPr>
                <w:rFonts w:eastAsia="Arial"/>
              </w:rPr>
            </w:pPr>
            <w:r w:rsidRPr="004F4196">
              <w:rPr>
                <w:rFonts w:eastAsia="Arial"/>
              </w:rPr>
              <w:t>1996</w:t>
            </w:r>
          </w:p>
        </w:tc>
      </w:tr>
      <w:tr w:rsidR="00482C09" w:rsidRPr="004F4196" w14:paraId="392F86FF" w14:textId="77777777" w:rsidTr="00372A62">
        <w:trPr>
          <w:trHeight w:val="225"/>
        </w:trPr>
        <w:tc>
          <w:tcPr>
            <w:tcW w:w="5854" w:type="dxa"/>
          </w:tcPr>
          <w:p w14:paraId="4F01C55C" w14:textId="77777777" w:rsidR="00482C09" w:rsidRPr="004F4196" w:rsidRDefault="00482C09" w:rsidP="00B13130">
            <w:pPr>
              <w:pStyle w:val="TableTextLeft"/>
              <w:rPr>
                <w:rFonts w:eastAsia="Arial"/>
              </w:rPr>
            </w:pPr>
            <w:r w:rsidRPr="004F4196">
              <w:rPr>
                <w:rFonts w:eastAsia="Arial"/>
              </w:rPr>
              <w:t>Hoxton Park Airport Limited</w:t>
            </w:r>
          </w:p>
        </w:tc>
        <w:tc>
          <w:tcPr>
            <w:tcW w:w="1857" w:type="dxa"/>
          </w:tcPr>
          <w:p w14:paraId="11FD3038" w14:textId="77777777" w:rsidR="00482C09" w:rsidRPr="004F4196" w:rsidRDefault="00482C09" w:rsidP="00B13130">
            <w:pPr>
              <w:pStyle w:val="TableTextLeft"/>
              <w:rPr>
                <w:rFonts w:eastAsia="Arial"/>
              </w:rPr>
            </w:pPr>
            <w:r w:rsidRPr="004F4196">
              <w:rPr>
                <w:rFonts w:eastAsia="Arial"/>
              </w:rPr>
              <w:t>2002</w:t>
            </w:r>
          </w:p>
        </w:tc>
      </w:tr>
      <w:tr w:rsidR="00482C09" w:rsidRPr="004F4196" w14:paraId="3C05809F" w14:textId="77777777" w:rsidTr="00372A62">
        <w:trPr>
          <w:trHeight w:val="223"/>
        </w:trPr>
        <w:tc>
          <w:tcPr>
            <w:tcW w:w="5854" w:type="dxa"/>
          </w:tcPr>
          <w:p w14:paraId="6F5AB662" w14:textId="77777777" w:rsidR="00482C09" w:rsidRPr="004F4196" w:rsidRDefault="00482C09" w:rsidP="00B13130">
            <w:pPr>
              <w:pStyle w:val="TableTextLeft"/>
              <w:rPr>
                <w:rFonts w:eastAsia="Arial"/>
              </w:rPr>
            </w:pPr>
            <w:r w:rsidRPr="004F4196">
              <w:rPr>
                <w:rFonts w:eastAsia="Arial"/>
              </w:rPr>
              <w:t>Medibank Private Limited</w:t>
            </w:r>
          </w:p>
        </w:tc>
        <w:tc>
          <w:tcPr>
            <w:tcW w:w="1857" w:type="dxa"/>
          </w:tcPr>
          <w:p w14:paraId="0613ADF7" w14:textId="77777777" w:rsidR="00482C09" w:rsidRPr="004F4196" w:rsidRDefault="00482C09" w:rsidP="00B13130">
            <w:pPr>
              <w:pStyle w:val="TableTextLeft"/>
              <w:rPr>
                <w:rFonts w:eastAsia="Arial"/>
              </w:rPr>
            </w:pPr>
            <w:r w:rsidRPr="004F4196">
              <w:rPr>
                <w:rFonts w:eastAsia="Arial"/>
              </w:rPr>
              <w:t>2014</w:t>
            </w:r>
          </w:p>
        </w:tc>
      </w:tr>
      <w:tr w:rsidR="00482C09" w:rsidRPr="004F4196" w14:paraId="04A04A77" w14:textId="77777777" w:rsidTr="00372A62">
        <w:trPr>
          <w:trHeight w:val="225"/>
        </w:trPr>
        <w:tc>
          <w:tcPr>
            <w:tcW w:w="5854" w:type="dxa"/>
          </w:tcPr>
          <w:p w14:paraId="3A242DD4" w14:textId="77777777" w:rsidR="00482C09" w:rsidRPr="004F4196" w:rsidRDefault="00482C09" w:rsidP="00B13130">
            <w:pPr>
              <w:pStyle w:val="TableTextLeft"/>
              <w:rPr>
                <w:rFonts w:eastAsia="Arial"/>
              </w:rPr>
            </w:pPr>
            <w:r w:rsidRPr="004F4196">
              <w:rPr>
                <w:rFonts w:eastAsia="Arial"/>
              </w:rPr>
              <w:t>National Transmission Network</w:t>
            </w:r>
          </w:p>
        </w:tc>
        <w:tc>
          <w:tcPr>
            <w:tcW w:w="1857" w:type="dxa"/>
          </w:tcPr>
          <w:p w14:paraId="18FEDE3B" w14:textId="77777777" w:rsidR="00482C09" w:rsidRPr="004F4196" w:rsidRDefault="00482C09" w:rsidP="00B13130">
            <w:pPr>
              <w:pStyle w:val="TableTextLeft"/>
              <w:rPr>
                <w:rFonts w:eastAsia="Arial"/>
              </w:rPr>
            </w:pPr>
            <w:r w:rsidRPr="004F4196">
              <w:rPr>
                <w:rFonts w:eastAsia="Arial"/>
              </w:rPr>
              <w:t>1999</w:t>
            </w:r>
          </w:p>
        </w:tc>
      </w:tr>
      <w:tr w:rsidR="00482C09" w:rsidRPr="004F4196" w14:paraId="34360D4C" w14:textId="77777777" w:rsidTr="00372A62">
        <w:trPr>
          <w:trHeight w:val="225"/>
        </w:trPr>
        <w:tc>
          <w:tcPr>
            <w:tcW w:w="5854" w:type="dxa"/>
          </w:tcPr>
          <w:p w14:paraId="14556038" w14:textId="77777777" w:rsidR="00482C09" w:rsidRPr="004F4196" w:rsidRDefault="00482C09" w:rsidP="00B13130">
            <w:pPr>
              <w:pStyle w:val="TableTextLeft"/>
              <w:rPr>
                <w:rFonts w:eastAsia="Arial"/>
              </w:rPr>
            </w:pPr>
            <w:r w:rsidRPr="004F4196">
              <w:rPr>
                <w:rFonts w:eastAsia="Arial"/>
              </w:rPr>
              <w:t>Sydney Airports Corporation Ltd</w:t>
            </w:r>
          </w:p>
        </w:tc>
        <w:tc>
          <w:tcPr>
            <w:tcW w:w="1857" w:type="dxa"/>
          </w:tcPr>
          <w:p w14:paraId="2A590588" w14:textId="77777777" w:rsidR="00482C09" w:rsidRPr="004F4196" w:rsidRDefault="00482C09" w:rsidP="00B13130">
            <w:pPr>
              <w:pStyle w:val="TableTextLeft"/>
              <w:rPr>
                <w:rFonts w:eastAsia="Arial"/>
              </w:rPr>
            </w:pPr>
            <w:r w:rsidRPr="004F4196">
              <w:rPr>
                <w:rFonts w:eastAsia="Arial"/>
              </w:rPr>
              <w:t>2001</w:t>
            </w:r>
          </w:p>
        </w:tc>
      </w:tr>
      <w:tr w:rsidR="00482C09" w:rsidRPr="004F4196" w14:paraId="4EE613AB" w14:textId="77777777" w:rsidTr="00372A62">
        <w:trPr>
          <w:trHeight w:val="225"/>
        </w:trPr>
        <w:tc>
          <w:tcPr>
            <w:tcW w:w="5854" w:type="dxa"/>
          </w:tcPr>
          <w:p w14:paraId="18A8DCC0" w14:textId="77777777" w:rsidR="00482C09" w:rsidRPr="004F4196" w:rsidRDefault="00482C09" w:rsidP="00B13130">
            <w:pPr>
              <w:pStyle w:val="TableTextLeft"/>
              <w:rPr>
                <w:rFonts w:eastAsia="Arial"/>
              </w:rPr>
            </w:pPr>
            <w:r w:rsidRPr="004F4196">
              <w:rPr>
                <w:rFonts w:eastAsia="Arial"/>
              </w:rPr>
              <w:t>Telstra</w:t>
            </w:r>
          </w:p>
        </w:tc>
        <w:tc>
          <w:tcPr>
            <w:tcW w:w="1857" w:type="dxa"/>
          </w:tcPr>
          <w:p w14:paraId="212977CF" w14:textId="77777777" w:rsidR="00482C09" w:rsidRPr="004F4196" w:rsidRDefault="00482C09" w:rsidP="00B13130">
            <w:pPr>
              <w:pStyle w:val="TableTextLeft"/>
              <w:rPr>
                <w:rFonts w:eastAsia="Arial"/>
              </w:rPr>
            </w:pPr>
            <w:r w:rsidRPr="004F4196">
              <w:rPr>
                <w:rFonts w:eastAsia="Arial"/>
              </w:rPr>
              <w:t>1996, 1999 and 2006</w:t>
            </w:r>
          </w:p>
        </w:tc>
      </w:tr>
      <w:tr w:rsidR="00482C09" w:rsidRPr="004F4196" w14:paraId="7AEAEC8F" w14:textId="77777777" w:rsidTr="00372A62">
        <w:trPr>
          <w:trHeight w:val="222"/>
        </w:trPr>
        <w:tc>
          <w:tcPr>
            <w:tcW w:w="5854" w:type="dxa"/>
          </w:tcPr>
          <w:p w14:paraId="6B8D6E4C" w14:textId="77777777" w:rsidR="00482C09" w:rsidRPr="004F4196" w:rsidRDefault="00482C09" w:rsidP="00B13130">
            <w:pPr>
              <w:pStyle w:val="TableTextLeft"/>
              <w:rPr>
                <w:rFonts w:eastAsia="Arial"/>
              </w:rPr>
            </w:pPr>
            <w:r w:rsidRPr="004F4196">
              <w:rPr>
                <w:rFonts w:eastAsia="Arial"/>
              </w:rPr>
              <w:t>Wool International</w:t>
            </w:r>
          </w:p>
        </w:tc>
        <w:tc>
          <w:tcPr>
            <w:tcW w:w="1857" w:type="dxa"/>
          </w:tcPr>
          <w:p w14:paraId="2BCD3805" w14:textId="77777777" w:rsidR="00482C09" w:rsidRPr="004F4196" w:rsidRDefault="00482C09" w:rsidP="00B13130">
            <w:pPr>
              <w:pStyle w:val="TableTextLeft"/>
              <w:rPr>
                <w:rFonts w:eastAsia="Arial"/>
              </w:rPr>
            </w:pPr>
            <w:r w:rsidRPr="004F4196">
              <w:rPr>
                <w:rFonts w:eastAsia="Arial"/>
              </w:rPr>
              <w:t>1999</w:t>
            </w:r>
          </w:p>
        </w:tc>
      </w:tr>
    </w:tbl>
    <w:p w14:paraId="05AD76FA" w14:textId="77777777" w:rsidR="006B35E6" w:rsidRPr="006B35E6" w:rsidRDefault="006B35E6" w:rsidP="006B35E6">
      <w:bookmarkStart w:id="88" w:name="_Toc99141868"/>
      <w:bookmarkStart w:id="89" w:name="_Toc71117832"/>
      <w:r w:rsidRPr="006B35E6">
        <w:br w:type="page"/>
      </w:r>
    </w:p>
    <w:p w14:paraId="21821480" w14:textId="7187E6C8" w:rsidR="00482C09" w:rsidRPr="00542FD2" w:rsidRDefault="00482C09" w:rsidP="00482C09">
      <w:pPr>
        <w:pStyle w:val="Heading2"/>
      </w:pPr>
      <w:bookmarkStart w:id="90" w:name="_Toc117184654"/>
      <w:r w:rsidRPr="00542FD2">
        <w:lastRenderedPageBreak/>
        <w:t>Foreign Affairs and Trade</w:t>
      </w:r>
      <w:bookmarkEnd w:id="88"/>
      <w:bookmarkEnd w:id="90"/>
    </w:p>
    <w:p w14:paraId="1659315E" w14:textId="77777777" w:rsidR="00482C09" w:rsidRDefault="00482C09" w:rsidP="00482C09">
      <w:pPr>
        <w:pStyle w:val="Heading3"/>
      </w:pPr>
      <w:bookmarkStart w:id="91" w:name="_Toc71117807"/>
      <w:bookmarkStart w:id="92" w:name="_Toc99141869"/>
      <w:bookmarkStart w:id="93" w:name="_Toc117184655"/>
      <w:r w:rsidRPr="00542FD2">
        <w:t>Fiscal Risk</w:t>
      </w:r>
      <w:bookmarkEnd w:id="91"/>
      <w:bookmarkEnd w:id="92"/>
      <w:bookmarkEnd w:id="93"/>
    </w:p>
    <w:p w14:paraId="76C7A5D5" w14:textId="66F53678" w:rsidR="00482C09" w:rsidRPr="00FE0536" w:rsidRDefault="00482C09" w:rsidP="00482C09">
      <w:pPr>
        <w:pStyle w:val="Heading4"/>
      </w:pPr>
      <w:bookmarkStart w:id="94" w:name="_Toc71117808"/>
      <w:r w:rsidRPr="00542FD2">
        <w:t xml:space="preserve">Export Finance Australia </w:t>
      </w:r>
      <w:r>
        <w:t>–</w:t>
      </w:r>
      <w:r w:rsidRPr="00542FD2">
        <w:t xml:space="preserve"> National Interest Account</w:t>
      </w:r>
      <w:bookmarkEnd w:id="94"/>
    </w:p>
    <w:p w14:paraId="6431CF8B" w14:textId="243AFB31" w:rsidR="00482C09" w:rsidRPr="00FE0536" w:rsidRDefault="00482C09" w:rsidP="00482C09">
      <w:bookmarkStart w:id="95" w:name="_Toc71117809"/>
      <w:r w:rsidRPr="00FE0536">
        <w:t>There are four financing facilities under the N</w:t>
      </w:r>
      <w:r w:rsidR="004B6E1D">
        <w:t xml:space="preserve">ational </w:t>
      </w:r>
      <w:r w:rsidRPr="00FE0536">
        <w:t>I</w:t>
      </w:r>
      <w:r w:rsidR="004B6E1D">
        <w:t xml:space="preserve">nterest </w:t>
      </w:r>
      <w:r w:rsidRPr="00FE0536">
        <w:t>A</w:t>
      </w:r>
      <w:r w:rsidR="00E037A4">
        <w:t xml:space="preserve">ccount </w:t>
      </w:r>
      <w:r w:rsidRPr="00FE0536">
        <w:t>as detailed below.</w:t>
      </w:r>
    </w:p>
    <w:p w14:paraId="65F3E860" w14:textId="723E27B5" w:rsidR="00482C09" w:rsidRPr="00542FD2" w:rsidRDefault="00482C09" w:rsidP="00482C09">
      <w:r w:rsidRPr="00542FD2">
        <w:t>The Australian Infrastructure Financing Facility for the Pacific (AIFFP) became operational on 1</w:t>
      </w:r>
      <w:r w:rsidR="002B5A92">
        <w:t> July </w:t>
      </w:r>
      <w:r w:rsidRPr="00542FD2">
        <w:t xml:space="preserve">2019. The AIFFP will provide up to </w:t>
      </w:r>
      <w:r w:rsidRPr="00154316">
        <w:t>$</w:t>
      </w:r>
      <w:r w:rsidR="00154316" w:rsidRPr="00154316">
        <w:t>4</w:t>
      </w:r>
      <w:r w:rsidR="002B5A92">
        <w:t> billion</w:t>
      </w:r>
      <w:r w:rsidRPr="00542FD2">
        <w:t xml:space="preserve"> in facilities</w:t>
      </w:r>
      <w:r>
        <w:t>,</w:t>
      </w:r>
      <w:r w:rsidRPr="00542FD2">
        <w:t xml:space="preserve"> including up to </w:t>
      </w:r>
      <w:r w:rsidRPr="00154316">
        <w:t>$</w:t>
      </w:r>
      <w:r w:rsidR="00153D06">
        <w:t>1</w:t>
      </w:r>
      <w:r w:rsidR="005939D4">
        <w:t> </w:t>
      </w:r>
      <w:r w:rsidR="00153D06">
        <w:t>billion</w:t>
      </w:r>
      <w:r w:rsidRPr="00542FD2">
        <w:t xml:space="preserve"> in grants and the balance in loans and guarantees</w:t>
      </w:r>
      <w:r>
        <w:t>,</w:t>
      </w:r>
      <w:r w:rsidRPr="00542FD2">
        <w:t xml:space="preserve"> to support high priority infrastructure development in Pacific countries and Timor</w:t>
      </w:r>
      <w:r w:rsidR="00166CB5">
        <w:noBreakHyphen/>
      </w:r>
      <w:r w:rsidRPr="00542FD2">
        <w:t xml:space="preserve">Leste. To date, the </w:t>
      </w:r>
      <w:r w:rsidR="00DB3BFA">
        <w:t xml:space="preserve">Australian </w:t>
      </w:r>
      <w:r w:rsidRPr="00542FD2">
        <w:t xml:space="preserve">Government has agreed to provide loan, guarantee and grant contracts to support the development of </w:t>
      </w:r>
      <w:r w:rsidR="00DB3BFA">
        <w:t>t</w:t>
      </w:r>
      <w:r w:rsidR="00C24EDE">
        <w:t>welve</w:t>
      </w:r>
      <w:r w:rsidRPr="00542FD2">
        <w:t xml:space="preserve"> infrastructure projects in </w:t>
      </w:r>
      <w:r w:rsidR="00C24EDE">
        <w:t>nine</w:t>
      </w:r>
      <w:r w:rsidR="00DB3BFA">
        <w:t xml:space="preserve"> countries</w:t>
      </w:r>
      <w:r w:rsidRPr="00542FD2">
        <w:t xml:space="preserve">. As at </w:t>
      </w:r>
      <w:r w:rsidR="00DB3BFA">
        <w:t xml:space="preserve">31 August </w:t>
      </w:r>
      <w:r w:rsidRPr="00542FD2">
        <w:t>202</w:t>
      </w:r>
      <w:r>
        <w:t>2,</w:t>
      </w:r>
      <w:r w:rsidRPr="00542FD2">
        <w:t xml:space="preserve"> the maximum exposure is $9</w:t>
      </w:r>
      <w:r w:rsidR="00DB3BFA">
        <w:t>14.9</w:t>
      </w:r>
      <w:r w:rsidRPr="00542FD2">
        <w:t xml:space="preserve"> million, of which $</w:t>
      </w:r>
      <w:r w:rsidR="00DB3BFA">
        <w:t>183.1</w:t>
      </w:r>
      <w:r>
        <w:t> </w:t>
      </w:r>
      <w:r w:rsidRPr="00542FD2">
        <w:t xml:space="preserve">million has been drawn down. </w:t>
      </w:r>
    </w:p>
    <w:p w14:paraId="610FAD09" w14:textId="2856F904" w:rsidR="00981D4D" w:rsidRDefault="00981D4D" w:rsidP="00482C09">
      <w:r>
        <w:t>The Critical Minerals Facility (CMF) was established on 28</w:t>
      </w:r>
      <w:r w:rsidR="002B5A92">
        <w:t> September </w:t>
      </w:r>
      <w:r>
        <w:t>2021 to provide finance to critical minerals projects in Australia where private sector finance is unavailable or insufficient. The CMF has a maximum aggregate exposure of $2.0</w:t>
      </w:r>
      <w:r w:rsidR="002B5A92">
        <w:t> billion</w:t>
      </w:r>
      <w:r>
        <w:t>. On</w:t>
      </w:r>
      <w:r w:rsidR="005D0FD2">
        <w:t> </w:t>
      </w:r>
      <w:r>
        <w:t>2</w:t>
      </w:r>
      <w:r w:rsidR="002B5A92">
        <w:t> February </w:t>
      </w:r>
      <w:r>
        <w:t>2022, the Australian Government announced two loans under the CMF with a total maximum value of approximately $239 million. In the 2022</w:t>
      </w:r>
      <w:r w:rsidR="00CC03B8">
        <w:t>–</w:t>
      </w:r>
      <w:r>
        <w:t xml:space="preserve">23 March Budget measure </w:t>
      </w:r>
      <w:r w:rsidRPr="00981D4D">
        <w:rPr>
          <w:i/>
        </w:rPr>
        <w:t>Critical Minerals Facility – projects</w:t>
      </w:r>
      <w:r>
        <w:t>, the Government announced that it was in negotiations for an additional loan. On 4</w:t>
      </w:r>
      <w:r w:rsidR="002B5A92">
        <w:t> April </w:t>
      </w:r>
      <w:r>
        <w:t>2022, the Government announced this additional loan of $1.25</w:t>
      </w:r>
      <w:r w:rsidR="002B5A92">
        <w:t> billion</w:t>
      </w:r>
      <w:r>
        <w:t xml:space="preserve"> to Iluka Resources to support the establishment of Australia</w:t>
      </w:r>
      <w:r w:rsidR="00166CB5">
        <w:t>’</w:t>
      </w:r>
      <w:r>
        <w:t>s first integrated rare earths refinery in Western Australia. As at 31 August 2022, no funds have been drawn down from the CMF.</w:t>
      </w:r>
    </w:p>
    <w:bookmarkEnd w:id="95"/>
    <w:p w14:paraId="487F0D62" w14:textId="7373622F" w:rsidR="00981D4D" w:rsidRPr="005D0FD2" w:rsidRDefault="00981D4D" w:rsidP="00981D4D">
      <w:pPr>
        <w:rPr>
          <w:spacing w:val="-2"/>
          <w:kern w:val="19"/>
        </w:rPr>
      </w:pPr>
      <w:r w:rsidRPr="005D0FD2">
        <w:rPr>
          <w:spacing w:val="-2"/>
          <w:kern w:val="19"/>
        </w:rPr>
        <w:t>The Defence Export Facility (DEF) was established to grow Australia</w:t>
      </w:r>
      <w:r w:rsidR="00166CB5" w:rsidRPr="005D0FD2">
        <w:rPr>
          <w:spacing w:val="-2"/>
          <w:kern w:val="19"/>
        </w:rPr>
        <w:t>’</w:t>
      </w:r>
      <w:r w:rsidRPr="005D0FD2">
        <w:rPr>
          <w:spacing w:val="-2"/>
          <w:kern w:val="19"/>
        </w:rPr>
        <w:t>s defence exports by helping overcome difficulties in accessing private sector finance. The DEF has a maximum aggregate exposure of US$3.0</w:t>
      </w:r>
      <w:r w:rsidR="002B5A92" w:rsidRPr="005D0FD2">
        <w:rPr>
          <w:spacing w:val="-2"/>
          <w:kern w:val="19"/>
        </w:rPr>
        <w:t> billion</w:t>
      </w:r>
      <w:r w:rsidRPr="005D0FD2">
        <w:rPr>
          <w:spacing w:val="-2"/>
          <w:kern w:val="19"/>
        </w:rPr>
        <w:t xml:space="preserve">. As at </w:t>
      </w:r>
      <w:r w:rsidR="00DB3BFA" w:rsidRPr="005D0FD2">
        <w:rPr>
          <w:spacing w:val="-2"/>
          <w:kern w:val="19"/>
        </w:rPr>
        <w:t>31 August</w:t>
      </w:r>
      <w:r w:rsidRPr="005D0FD2">
        <w:rPr>
          <w:spacing w:val="-2"/>
          <w:kern w:val="19"/>
        </w:rPr>
        <w:t xml:space="preserve"> 2022, three loans under the DEF had been agreed for a total signing value of $228 million. Currently</w:t>
      </w:r>
      <w:r w:rsidR="007E0572" w:rsidRPr="005D0FD2">
        <w:rPr>
          <w:spacing w:val="-2"/>
          <w:kern w:val="19"/>
        </w:rPr>
        <w:t>,</w:t>
      </w:r>
      <w:r w:rsidRPr="005D0FD2">
        <w:rPr>
          <w:spacing w:val="-2"/>
          <w:kern w:val="19"/>
        </w:rPr>
        <w:t xml:space="preserve"> $1</w:t>
      </w:r>
      <w:r w:rsidR="00DB3BFA" w:rsidRPr="005D0FD2">
        <w:rPr>
          <w:spacing w:val="-2"/>
          <w:kern w:val="19"/>
        </w:rPr>
        <w:t>96.9</w:t>
      </w:r>
      <w:r w:rsidRPr="005D0FD2">
        <w:rPr>
          <w:spacing w:val="-2"/>
          <w:kern w:val="19"/>
        </w:rPr>
        <w:t> million is outstanding.</w:t>
      </w:r>
    </w:p>
    <w:p w14:paraId="4D3155FF" w14:textId="78BF5D3B" w:rsidR="00981D4D" w:rsidRPr="00542FD2" w:rsidRDefault="00981D4D" w:rsidP="00981D4D">
      <w:r w:rsidRPr="00542FD2">
        <w:t>The COVID</w:t>
      </w:r>
      <w:r w:rsidR="00166CB5">
        <w:noBreakHyphen/>
      </w:r>
      <w:r w:rsidRPr="00542FD2">
        <w:t>19 Export Capital Facility (COVID</w:t>
      </w:r>
      <w:r w:rsidR="00166CB5">
        <w:noBreakHyphen/>
      </w:r>
      <w:r w:rsidRPr="00542FD2">
        <w:t>19 Facility) was announced on 15</w:t>
      </w:r>
      <w:r w:rsidR="002B5A92">
        <w:t> April </w:t>
      </w:r>
      <w:r w:rsidRPr="00542FD2">
        <w:t>2020, with a maximum aggregate exposure of $500 million. The COVID</w:t>
      </w:r>
      <w:r w:rsidR="00166CB5">
        <w:noBreakHyphen/>
      </w:r>
      <w:r w:rsidRPr="00542FD2">
        <w:t>19 Facility expired in</w:t>
      </w:r>
      <w:r w:rsidR="002B5A92">
        <w:t> April </w:t>
      </w:r>
      <w:r w:rsidRPr="00542FD2">
        <w:t xml:space="preserve">2021. As at </w:t>
      </w:r>
      <w:r w:rsidR="00DB3BFA">
        <w:t>31 August</w:t>
      </w:r>
      <w:r w:rsidRPr="00542FD2">
        <w:t xml:space="preserve"> 202</w:t>
      </w:r>
      <w:r>
        <w:t>2</w:t>
      </w:r>
      <w:r w:rsidRPr="00542FD2">
        <w:t xml:space="preserve">, </w:t>
      </w:r>
      <w:r w:rsidR="00204AD3">
        <w:t>$33.4 million was outstanding.</w:t>
      </w:r>
    </w:p>
    <w:p w14:paraId="50E7F498" w14:textId="77777777" w:rsidR="00482C09" w:rsidRPr="00542FD2" w:rsidRDefault="00482C09" w:rsidP="00482C09">
      <w:pPr>
        <w:pStyle w:val="Heading3"/>
      </w:pPr>
      <w:bookmarkStart w:id="96" w:name="_Toc71117811"/>
      <w:bookmarkStart w:id="97" w:name="_Toc99141870"/>
      <w:bookmarkStart w:id="98" w:name="_Toc117184656"/>
      <w:r w:rsidRPr="00542FD2">
        <w:t xml:space="preserve">Contingent liability </w:t>
      </w:r>
      <w:r>
        <w:t>–</w:t>
      </w:r>
      <w:r w:rsidRPr="00542FD2">
        <w:t xml:space="preserve"> quantifiable</w:t>
      </w:r>
      <w:bookmarkEnd w:id="96"/>
      <w:bookmarkEnd w:id="97"/>
      <w:bookmarkEnd w:id="98"/>
    </w:p>
    <w:p w14:paraId="6D9F4AD3" w14:textId="77777777" w:rsidR="00482C09" w:rsidRPr="00FE0536" w:rsidRDefault="00482C09" w:rsidP="00482C09">
      <w:pPr>
        <w:pStyle w:val="Heading4"/>
      </w:pPr>
      <w:bookmarkStart w:id="99" w:name="_Toc71117812"/>
      <w:r w:rsidRPr="00542FD2">
        <w:t>Export Finance Australia</w:t>
      </w:r>
      <w:bookmarkEnd w:id="99"/>
    </w:p>
    <w:p w14:paraId="6ED8EFA1" w14:textId="17546192" w:rsidR="00FF4F46" w:rsidRDefault="00482C09" w:rsidP="005D0FD2">
      <w:r w:rsidRPr="00FE0536">
        <w:t xml:space="preserve">The Australian Government guarantees the due payment of money that is, or may at any time, become payable by Export Finance Australia to anybody other than the Government. As at </w:t>
      </w:r>
      <w:r w:rsidR="00DB3BFA">
        <w:t>31 August</w:t>
      </w:r>
      <w:r w:rsidRPr="00FE0536">
        <w:t xml:space="preserve"> 202</w:t>
      </w:r>
      <w:r>
        <w:t>2</w:t>
      </w:r>
      <w:r w:rsidRPr="00FE0536">
        <w:t>, the Government</w:t>
      </w:r>
      <w:r w:rsidR="00166CB5">
        <w:t>’</w:t>
      </w:r>
      <w:r w:rsidRPr="00FE0536">
        <w:t>s total contingent liability was $</w:t>
      </w:r>
      <w:r w:rsidR="00DB3BFA">
        <w:t>5.5</w:t>
      </w:r>
      <w:r w:rsidR="002B5A92">
        <w:t> billion</w:t>
      </w:r>
      <w:r w:rsidRPr="00542FD2">
        <w:t>. The</w:t>
      </w:r>
      <w:r w:rsidR="005D0FD2">
        <w:t> </w:t>
      </w:r>
      <w:r w:rsidRPr="00542FD2">
        <w:t>$</w:t>
      </w:r>
      <w:r w:rsidR="00DB3BFA">
        <w:t>5.5</w:t>
      </w:r>
      <w:r w:rsidR="002B5A92">
        <w:t> billion</w:t>
      </w:r>
      <w:r w:rsidRPr="00542FD2">
        <w:t xml:space="preserve"> contingent liability comprises Export Finance Australia</w:t>
      </w:r>
      <w:r w:rsidR="00166CB5">
        <w:t>’</w:t>
      </w:r>
      <w:r w:rsidRPr="00542FD2">
        <w:t>s liabilities to third parties ($</w:t>
      </w:r>
      <w:r w:rsidR="00DB3BFA">
        <w:t>4.5</w:t>
      </w:r>
      <w:r w:rsidR="002B5A92">
        <w:t> billion</w:t>
      </w:r>
      <w:r w:rsidRPr="00542FD2">
        <w:t>) and Export Finance Australia</w:t>
      </w:r>
      <w:r w:rsidR="00166CB5">
        <w:t>’</w:t>
      </w:r>
      <w:r w:rsidRPr="00542FD2">
        <w:t>s overseas investment insurance, contracts of insurance and guarantees ($</w:t>
      </w:r>
      <w:r w:rsidR="006C766F">
        <w:t>1</w:t>
      </w:r>
      <w:r w:rsidR="002B5A92">
        <w:t> billion</w:t>
      </w:r>
      <w:r w:rsidRPr="00542FD2">
        <w:t>). Of the total contingent liability, $</w:t>
      </w:r>
      <w:r w:rsidR="006C766F">
        <w:t>2.3</w:t>
      </w:r>
      <w:r w:rsidR="002B5A92">
        <w:t> billion</w:t>
      </w:r>
      <w:r w:rsidRPr="00542FD2">
        <w:t xml:space="preserve"> relates to Export Finance Australia</w:t>
      </w:r>
      <w:r w:rsidR="00166CB5">
        <w:t>’</w:t>
      </w:r>
      <w:r w:rsidRPr="00542FD2">
        <w:t>s Commercial Account and $</w:t>
      </w:r>
      <w:r w:rsidR="006C766F">
        <w:t>3.2</w:t>
      </w:r>
      <w:r w:rsidR="002B5A92">
        <w:t> billion</w:t>
      </w:r>
      <w:r w:rsidRPr="00542FD2">
        <w:t xml:space="preserve"> relates to</w:t>
      </w:r>
      <w:r>
        <w:t xml:space="preserve"> the National Interest Account.</w:t>
      </w:r>
      <w:r w:rsidR="005D0FD2">
        <w:t xml:space="preserve"> </w:t>
      </w:r>
      <w:r w:rsidR="00FF4F46">
        <w:br w:type="page"/>
      </w:r>
    </w:p>
    <w:p w14:paraId="7A3CB24E" w14:textId="3633E842" w:rsidR="00482C09" w:rsidRPr="00542FD2" w:rsidRDefault="00482C09" w:rsidP="00482C09">
      <w:pPr>
        <w:pStyle w:val="Heading2"/>
      </w:pPr>
      <w:bookmarkStart w:id="100" w:name="_Toc99141871"/>
      <w:bookmarkStart w:id="101" w:name="_Toc117184657"/>
      <w:r w:rsidRPr="00CC2DBE">
        <w:lastRenderedPageBreak/>
        <w:t>Health</w:t>
      </w:r>
      <w:bookmarkEnd w:id="100"/>
      <w:r w:rsidR="004E5ADD" w:rsidRPr="00CC2DBE">
        <w:t xml:space="preserve"> and Aged Care</w:t>
      </w:r>
      <w:bookmarkEnd w:id="101"/>
    </w:p>
    <w:p w14:paraId="6CBACA7F" w14:textId="77777777" w:rsidR="00F40FD0" w:rsidRDefault="00F40FD0" w:rsidP="00F40FD0">
      <w:pPr>
        <w:pStyle w:val="Heading3"/>
      </w:pPr>
      <w:bookmarkStart w:id="102" w:name="_Toc117184658"/>
      <w:r w:rsidRPr="00542FD2">
        <w:t>Fiscal Risk</w:t>
      </w:r>
      <w:bookmarkEnd w:id="102"/>
    </w:p>
    <w:p w14:paraId="2985688B" w14:textId="77777777" w:rsidR="00F40FD0" w:rsidRPr="00214AD5" w:rsidRDefault="00F40FD0" w:rsidP="00F40FD0">
      <w:pPr>
        <w:pStyle w:val="Heading4"/>
      </w:pPr>
      <w:r w:rsidRPr="00214AD5">
        <w:t>Fair Work Commission decision – Aged Care Work Value Case</w:t>
      </w:r>
    </w:p>
    <w:p w14:paraId="7E086912" w14:textId="045F3537" w:rsidR="00F40FD0" w:rsidRPr="00214AD5" w:rsidRDefault="00F40FD0" w:rsidP="00F40FD0">
      <w:pPr>
        <w:rPr>
          <w:rFonts w:ascii="Book Antiqua" w:eastAsia="Book Antiqua" w:hAnsi="Book Antiqua" w:cs="Book Antiqua"/>
          <w:sz w:val="20"/>
        </w:rPr>
      </w:pPr>
      <w:r w:rsidRPr="00AD4E8B">
        <w:rPr>
          <w:rFonts w:ascii="Book Antiqua" w:eastAsia="Book Antiqua" w:hAnsi="Book Antiqua" w:cs="Book Antiqua"/>
          <w:sz w:val="20"/>
        </w:rPr>
        <w:t>As the principal funder of the aged care sector</w:t>
      </w:r>
      <w:r w:rsidRPr="006D5AB2">
        <w:rPr>
          <w:rFonts w:ascii="Book Antiqua" w:eastAsia="Book Antiqua" w:hAnsi="Book Antiqua" w:cs="Book Antiqua"/>
          <w:sz w:val="20"/>
        </w:rPr>
        <w:t>,</w:t>
      </w:r>
      <w:r w:rsidRPr="00AD4E8B">
        <w:rPr>
          <w:rFonts w:ascii="Book Antiqua" w:eastAsia="Book Antiqua" w:hAnsi="Book Antiqua" w:cs="Book Antiqua"/>
          <w:sz w:val="20"/>
        </w:rPr>
        <w:t xml:space="preserve"> the Australian Government has committed to provide funding to support any increases to award wages </w:t>
      </w:r>
      <w:r>
        <w:rPr>
          <w:rFonts w:ascii="Book Antiqua" w:eastAsia="Book Antiqua" w:hAnsi="Book Antiqua" w:cs="Book Antiqua"/>
          <w:sz w:val="20"/>
        </w:rPr>
        <w:t>from</w:t>
      </w:r>
      <w:r w:rsidRPr="00AD4E8B">
        <w:rPr>
          <w:rFonts w:ascii="Book Antiqua" w:eastAsia="Book Antiqua" w:hAnsi="Book Antiqua" w:cs="Book Antiqua"/>
          <w:sz w:val="20"/>
        </w:rPr>
        <w:t xml:space="preserve"> the Aged Care Work Value case that is currently before the Fair Work Commission. </w:t>
      </w:r>
      <w:r w:rsidR="00533C1F" w:rsidRPr="00533C1F">
        <w:rPr>
          <w:rFonts w:ascii="Book Antiqua" w:eastAsia="Book Antiqua" w:hAnsi="Book Antiqua" w:cs="Book Antiqua"/>
          <w:sz w:val="20"/>
        </w:rPr>
        <w:t>The Government has made a provision in the Contingency Reserve to support wage rises for aged care workers. The size and nature of the wage increase are subject to the Fair Work Commission</w:t>
      </w:r>
      <w:r w:rsidR="00166CB5">
        <w:rPr>
          <w:rFonts w:ascii="Book Antiqua" w:eastAsia="Book Antiqua" w:hAnsi="Book Antiqua" w:cs="Book Antiqua"/>
          <w:sz w:val="20"/>
        </w:rPr>
        <w:t>’</w:t>
      </w:r>
      <w:r w:rsidR="00533C1F" w:rsidRPr="00533C1F">
        <w:rPr>
          <w:rFonts w:ascii="Book Antiqua" w:eastAsia="Book Antiqua" w:hAnsi="Book Antiqua" w:cs="Book Antiqua"/>
          <w:sz w:val="20"/>
        </w:rPr>
        <w:t>s final decision and the final amount the Government will provide is not yet able to be quantified.</w:t>
      </w:r>
    </w:p>
    <w:p w14:paraId="05914C61" w14:textId="77777777" w:rsidR="00482C09" w:rsidRPr="00542FD2" w:rsidRDefault="00482C09" w:rsidP="00482C09">
      <w:pPr>
        <w:pStyle w:val="Heading3"/>
      </w:pPr>
      <w:bookmarkStart w:id="103" w:name="_Toc71117813"/>
      <w:bookmarkStart w:id="104" w:name="_Toc99141872"/>
      <w:bookmarkStart w:id="105" w:name="_Toc117184659"/>
      <w:r w:rsidRPr="00542FD2">
        <w:t xml:space="preserve">Contingent liabilities </w:t>
      </w:r>
      <w:r>
        <w:t>–</w:t>
      </w:r>
      <w:r w:rsidRPr="00542FD2">
        <w:t xml:space="preserve"> unquantifiable</w:t>
      </w:r>
      <w:bookmarkEnd w:id="103"/>
      <w:bookmarkEnd w:id="104"/>
      <w:bookmarkEnd w:id="105"/>
    </w:p>
    <w:p w14:paraId="322BEA66" w14:textId="77777777" w:rsidR="00482C09" w:rsidRPr="004F4196" w:rsidRDefault="00482C09" w:rsidP="00482C09">
      <w:pPr>
        <w:pStyle w:val="Heading4"/>
      </w:pPr>
      <w:bookmarkStart w:id="106" w:name="_Toc71117814"/>
      <w:bookmarkStart w:id="107" w:name="_Toc71117815"/>
      <w:r w:rsidRPr="004F4196">
        <w:t>Accommodation Payment Guarantee Scheme</w:t>
      </w:r>
      <w:bookmarkEnd w:id="106"/>
    </w:p>
    <w:p w14:paraId="59CC17A1" w14:textId="180C1E05" w:rsidR="00482C09" w:rsidRPr="005D0FD2" w:rsidRDefault="00482C09" w:rsidP="00482C09">
      <w:pPr>
        <w:rPr>
          <w:spacing w:val="-2"/>
          <w:kern w:val="18"/>
        </w:rPr>
      </w:pPr>
      <w:r w:rsidRPr="005D0FD2">
        <w:rPr>
          <w:spacing w:val="-2"/>
          <w:kern w:val="18"/>
        </w:rPr>
        <w:t>The Accommodation Payment Guarantee Scheme guarantees the repayment of aged care residents</w:t>
      </w:r>
      <w:r w:rsidR="00166CB5" w:rsidRPr="005D0FD2">
        <w:rPr>
          <w:spacing w:val="-2"/>
          <w:kern w:val="18"/>
        </w:rPr>
        <w:t>’</w:t>
      </w:r>
      <w:r w:rsidRPr="005D0FD2">
        <w:rPr>
          <w:spacing w:val="-2"/>
          <w:kern w:val="18"/>
        </w:rPr>
        <w:t xml:space="preserve"> refundable accommodation payments (including refundable deposits and accommodation bonds) if the approved provider becomes insolvent or bankrupt and defaults on its refund obligations. In return for the payment, the rights that the resident had to recover the amount from their approved provider are transferred to the Australian Government so it can pursue the approved provider for the funds. In cases where the funds are unable to be recovered, the Australian Government may levy all approved providers holding bonds, entry contributions and refundable accommodation deposits to meet any</w:t>
      </w:r>
      <w:r w:rsidR="005D0FD2" w:rsidRPr="005D0FD2">
        <w:rPr>
          <w:spacing w:val="-2"/>
          <w:kern w:val="18"/>
        </w:rPr>
        <w:t> </w:t>
      </w:r>
      <w:r w:rsidRPr="005D0FD2">
        <w:rPr>
          <w:spacing w:val="-2"/>
          <w:kern w:val="18"/>
        </w:rPr>
        <w:t>shortfall.</w:t>
      </w:r>
    </w:p>
    <w:p w14:paraId="70F8682E" w14:textId="26E1F63E" w:rsidR="00482C09" w:rsidRPr="00FE0536" w:rsidRDefault="00482C09" w:rsidP="00482C09">
      <w:pPr>
        <w:pStyle w:val="Heading4"/>
      </w:pPr>
      <w:r w:rsidRPr="00542FD2">
        <w:t>Advance Purchasing Agreements for COVID</w:t>
      </w:r>
      <w:r w:rsidR="00166CB5">
        <w:noBreakHyphen/>
      </w:r>
      <w:r w:rsidRPr="00542FD2">
        <w:t xml:space="preserve">19 </w:t>
      </w:r>
      <w:bookmarkEnd w:id="107"/>
      <w:r w:rsidRPr="00542FD2">
        <w:t>vaccine</w:t>
      </w:r>
      <w:r>
        <w:t>s</w:t>
      </w:r>
    </w:p>
    <w:p w14:paraId="04C1A859" w14:textId="1CAEBC2E" w:rsidR="00482C09" w:rsidRPr="00542FD2" w:rsidRDefault="00482C09" w:rsidP="00482C09">
      <w:bookmarkStart w:id="108" w:name="_Toc71117816"/>
      <w:r w:rsidRPr="00FE0536">
        <w:t>The Australian Government has provided indemnities to the suppliers of potential COVID</w:t>
      </w:r>
      <w:r w:rsidR="00166CB5">
        <w:noBreakHyphen/>
      </w:r>
      <w:r w:rsidRPr="00FE0536">
        <w:t>19 vaccine</w:t>
      </w:r>
      <w:r>
        <w:t>s</w:t>
      </w:r>
      <w:r w:rsidRPr="00FE0536">
        <w:t>, for which the Australian Government has entered into Advance Purchasing Agreements, covering certain liabilities that could result from the use of the vaccine</w:t>
      </w:r>
      <w:r>
        <w:t>s</w:t>
      </w:r>
      <w:r w:rsidRPr="00FE0536">
        <w:t>. This comprises the University of Oxford vaccine which is sponsored by AstraZene</w:t>
      </w:r>
      <w:r w:rsidRPr="00542FD2">
        <w:t>ca, the Pfizer vaccine, the Moderna vaccine, and the Novavax vaccine.</w:t>
      </w:r>
    </w:p>
    <w:bookmarkEnd w:id="108"/>
    <w:p w14:paraId="4D482395" w14:textId="77777777" w:rsidR="00482C09" w:rsidRPr="004F4196" w:rsidRDefault="00482C09" w:rsidP="00482C09">
      <w:pPr>
        <w:pStyle w:val="Heading4"/>
      </w:pPr>
      <w:r w:rsidRPr="004F4196">
        <w:t>Australian Red Cross Society</w:t>
      </w:r>
      <w:r>
        <w:t xml:space="preserve"> – i</w:t>
      </w:r>
      <w:r w:rsidRPr="004F4196">
        <w:t>ndemnities</w:t>
      </w:r>
    </w:p>
    <w:p w14:paraId="6389EEA2" w14:textId="2CA9B1A5" w:rsidR="00482C09" w:rsidRPr="005D0FD2" w:rsidRDefault="00482C09" w:rsidP="00482C09">
      <w:pPr>
        <w:rPr>
          <w:rFonts w:eastAsia="Book Antiqua"/>
          <w:kern w:val="18"/>
        </w:rPr>
      </w:pPr>
      <w:r w:rsidRPr="005D0FD2">
        <w:rPr>
          <w:rFonts w:eastAsia="Book Antiqua"/>
          <w:kern w:val="18"/>
        </w:rPr>
        <w:t>Deeds of Agreement between the Australian Red Cross Society (the Red Cross) and the National Blood Authority in relation to the operation of Australian Red Cross Lifeblood and the development of principal manufacturing sites in Sydney and Melbourne, include certain indemnities and a limitation of liability in favour of the Red Cross. These indemnities cover defined sets of potential business, product and employee risks and liabilities. Certain indemnities for specific risk events that operate within the term of the Deed of Agreement are capped, and must meet specified pre</w:t>
      </w:r>
      <w:r w:rsidR="00166CB5" w:rsidRPr="005D0FD2">
        <w:rPr>
          <w:rFonts w:eastAsia="Book Antiqua"/>
          <w:kern w:val="18"/>
        </w:rPr>
        <w:noBreakHyphen/>
      </w:r>
      <w:r w:rsidRPr="005D0FD2">
        <w:rPr>
          <w:rFonts w:eastAsia="Book Antiqua"/>
          <w:kern w:val="18"/>
        </w:rPr>
        <w:t>conditions. Other indemnities and the limitation of liability only operate in the event of the expiry and non</w:t>
      </w:r>
      <w:r w:rsidR="00166CB5" w:rsidRPr="005D0FD2">
        <w:rPr>
          <w:rFonts w:eastAsia="Book Antiqua"/>
          <w:kern w:val="18"/>
        </w:rPr>
        <w:noBreakHyphen/>
      </w:r>
      <w:r w:rsidRPr="005D0FD2">
        <w:rPr>
          <w:rFonts w:eastAsia="Book Antiqua"/>
          <w:kern w:val="18"/>
        </w:rPr>
        <w:t xml:space="preserve">renewal, or the earlier termination, of the Deed of Agreement relating to the operation of the Red Cross or the cessation of funding for the principal sites, and only within a certain scope. All </w:t>
      </w:r>
      <w:r w:rsidRPr="005D0FD2">
        <w:rPr>
          <w:rFonts w:eastAsia="Book Antiqua"/>
          <w:kern w:val="18"/>
        </w:rPr>
        <w:lastRenderedPageBreak/>
        <w:t>indemnities are also subject to appropriate limitations and conditions, including in relation to mitigation, contributory fault, and the process of handling relevant claims.</w:t>
      </w:r>
    </w:p>
    <w:p w14:paraId="3D949F15" w14:textId="77777777" w:rsidR="00482C09" w:rsidRPr="004F4196" w:rsidRDefault="00482C09" w:rsidP="00482C09">
      <w:pPr>
        <w:pStyle w:val="Heading4"/>
      </w:pPr>
      <w:bookmarkStart w:id="109" w:name="_Toc71117817"/>
      <w:r w:rsidRPr="004F4196">
        <w:t>Blood and blood products liability cover</w:t>
      </w:r>
      <w:bookmarkEnd w:id="109"/>
    </w:p>
    <w:p w14:paraId="09A7C77E" w14:textId="0BFE3C4B" w:rsidR="00482C09" w:rsidRPr="004F4196" w:rsidRDefault="00482C09" w:rsidP="00482C09">
      <w:pPr>
        <w:rPr>
          <w:rFonts w:eastAsia="Book Antiqua"/>
        </w:rPr>
      </w:pPr>
      <w:r w:rsidRPr="004F4196">
        <w:rPr>
          <w:rFonts w:eastAsia="Book Antiqua"/>
        </w:rPr>
        <w:t>The National Managed Fund (NMF) was established by a memorandum of understanding between the Australian Government, Australian Red Cross Lifeblood</w:t>
      </w:r>
      <w:r>
        <w:rPr>
          <w:rFonts w:eastAsia="Book Antiqua"/>
        </w:rPr>
        <w:t> </w:t>
      </w:r>
      <w:r w:rsidRPr="004F4196">
        <w:rPr>
          <w:rFonts w:eastAsia="Book Antiqua"/>
        </w:rPr>
        <w:t>(Lifeblood) and state and territory governments to cover potential future claims in relation to the supply of blood and blood products by Lifeblood. The NMF provides for liabilities incurred by Lifeblood where other available mitigation or cover is not available. Under certain conditions, the Australian Government and the state and territory governments may jointly provide indemnity for Lifeblood through a cost</w:t>
      </w:r>
      <w:r w:rsidR="00166CB5">
        <w:rPr>
          <w:rFonts w:eastAsia="Book Antiqua"/>
        </w:rPr>
        <w:noBreakHyphen/>
      </w:r>
      <w:r w:rsidRPr="004F4196">
        <w:rPr>
          <w:rFonts w:eastAsia="Book Antiqua"/>
        </w:rPr>
        <w:t>sharing arrangement for claims, both current and potential, regarding personal injury and loss or damage suffered by a recipient of certain blood products. If there are insufficient funds in the NMF to cover claim costs, the Jurisdictional Blood Committee will consider a report provided by the National Funds Manager to determine the level of additional funds required. The Australian Government</w:t>
      </w:r>
      <w:r w:rsidR="00166CB5">
        <w:rPr>
          <w:rFonts w:eastAsia="Book Antiqua"/>
        </w:rPr>
        <w:t>’</w:t>
      </w:r>
      <w:r w:rsidRPr="004F4196">
        <w:rPr>
          <w:rFonts w:eastAsia="Book Antiqua"/>
        </w:rPr>
        <w:t>s share of any additional liability is limited to 63 per cent of any agreed net cost.</w:t>
      </w:r>
    </w:p>
    <w:p w14:paraId="049CDE9B" w14:textId="77777777" w:rsidR="00482C09" w:rsidRPr="004F4196" w:rsidRDefault="00482C09" w:rsidP="00482C09">
      <w:pPr>
        <w:pStyle w:val="Heading4"/>
      </w:pPr>
      <w:bookmarkStart w:id="110" w:name="_Toc71117818"/>
      <w:r w:rsidRPr="004F4196">
        <w:t>CSL Ltd</w:t>
      </w:r>
      <w:bookmarkEnd w:id="110"/>
    </w:p>
    <w:p w14:paraId="11148BC5" w14:textId="6FA162C9" w:rsidR="00482C09" w:rsidRDefault="00482C09" w:rsidP="00482C09">
      <w:pPr>
        <w:rPr>
          <w:rFonts w:eastAsia="Book Antiqua"/>
        </w:rPr>
      </w:pPr>
      <w:r w:rsidRPr="004F4196">
        <w:rPr>
          <w:rFonts w:eastAsia="Book Antiqua"/>
        </w:rPr>
        <w:t>CSL Ltd (CSL) is indemnified against claims made by individuals who contract specified infections from specified products and against employees contracting asbestos</w:t>
      </w:r>
      <w:r w:rsidR="00166CB5">
        <w:rPr>
          <w:rFonts w:eastAsia="Book Antiqua"/>
        </w:rPr>
        <w:noBreakHyphen/>
      </w:r>
      <w:r w:rsidRPr="004F4196">
        <w:rPr>
          <w:rFonts w:eastAsia="Book Antiqua"/>
        </w:rPr>
        <w:t xml:space="preserve">related injuries. CSL has unlimited cover for most events that occurred before the sale of CSL on 1 January 1994, but has more limited cover for a specified range of events that occurred during the operation of the Plasma Fractionation Agreement from </w:t>
      </w:r>
      <w:r>
        <w:rPr>
          <w:rFonts w:eastAsia="Book Antiqua"/>
        </w:rPr>
        <w:t>1 January </w:t>
      </w:r>
      <w:r w:rsidRPr="004F4196">
        <w:rPr>
          <w:rFonts w:eastAsia="Book Antiqua"/>
        </w:rPr>
        <w:t>1994 to 31</w:t>
      </w:r>
      <w:r w:rsidR="002B5A92">
        <w:rPr>
          <w:rFonts w:eastAsia="Book Antiqua"/>
        </w:rPr>
        <w:t> December </w:t>
      </w:r>
      <w:r w:rsidRPr="004F4196">
        <w:rPr>
          <w:rFonts w:eastAsia="Book Antiqua"/>
        </w:rPr>
        <w:t>2004. Where alternative cover was not arranged by CSL, the Australian Government may have a contingent liability.</w:t>
      </w:r>
    </w:p>
    <w:p w14:paraId="5C42C587" w14:textId="025C4355" w:rsidR="00482C09" w:rsidRDefault="00482C09" w:rsidP="00482C09">
      <w:pPr>
        <w:rPr>
          <w:rFonts w:eastAsia="Book Antiqua"/>
        </w:rPr>
      </w:pPr>
      <w:r w:rsidRPr="004F4196">
        <w:rPr>
          <w:rFonts w:eastAsia="Book Antiqua"/>
        </w:rPr>
        <w:t>The Australian Fractionation Agreement with CSL Behring (Australia) Ltd (a subsidiary of CSL), which operated from 1 January 2010 to 31</w:t>
      </w:r>
      <w:r w:rsidR="002B5A92">
        <w:rPr>
          <w:rFonts w:eastAsia="Book Antiqua"/>
        </w:rPr>
        <w:t> December </w:t>
      </w:r>
      <w:r w:rsidRPr="004F4196">
        <w:rPr>
          <w:rFonts w:eastAsia="Book Antiqua"/>
        </w:rPr>
        <w:t>2017, and the National Fractionation Agreement for Australia with CSL Behring (Australia) Ltd, which has operated since 1 January 2018, both include a requirement that the National Blood Authority make a defined payment to CSL Behring (Australia) Ltd, in certain circumstances only, in the event that the volume of plasma supplied annually to CSL Behring (Australia) Ltd is less than a specified amount.</w:t>
      </w:r>
    </w:p>
    <w:p w14:paraId="3F9000C1" w14:textId="77777777" w:rsidR="00AE6549" w:rsidRPr="004F4196" w:rsidRDefault="00AE6549" w:rsidP="00AE6549">
      <w:pPr>
        <w:pStyle w:val="Heading4"/>
      </w:pPr>
      <w:r w:rsidRPr="004F4196">
        <w:t>Indemnities relating to vaccines</w:t>
      </w:r>
    </w:p>
    <w:p w14:paraId="49FCD050" w14:textId="37FBC1E9" w:rsidR="00482C09" w:rsidRDefault="00482C09" w:rsidP="00AE6549">
      <w:pPr>
        <w:rPr>
          <w:rFonts w:eastAsia="Book Antiqua"/>
        </w:rPr>
      </w:pPr>
      <w:r w:rsidRPr="004F4196">
        <w:rPr>
          <w:rFonts w:eastAsia="Book Antiqua"/>
        </w:rPr>
        <w:t xml:space="preserve">The Australian Government has provided </w:t>
      </w:r>
      <w:r w:rsidR="00E94674">
        <w:rPr>
          <w:rFonts w:eastAsia="Book Antiqua"/>
        </w:rPr>
        <w:t>indemnities</w:t>
      </w:r>
      <w:r w:rsidRPr="004F4196">
        <w:rPr>
          <w:rFonts w:eastAsia="Book Antiqua"/>
        </w:rPr>
        <w:t xml:space="preserve"> to a manufacturer of </w:t>
      </w:r>
      <w:r w:rsidR="00AE6549">
        <w:rPr>
          <w:rFonts w:eastAsia="Book Antiqua"/>
        </w:rPr>
        <w:t>a s</w:t>
      </w:r>
      <w:r w:rsidR="00AE6549" w:rsidRPr="004F4196">
        <w:rPr>
          <w:rFonts w:eastAsia="Book Antiqua"/>
        </w:rPr>
        <w:t>mallpox</w:t>
      </w:r>
      <w:r w:rsidR="00AE6549">
        <w:rPr>
          <w:rFonts w:eastAsia="Book Antiqua"/>
        </w:rPr>
        <w:t xml:space="preserve"> / monkeypox</w:t>
      </w:r>
      <w:r w:rsidRPr="004F4196">
        <w:rPr>
          <w:rFonts w:eastAsia="Book Antiqua"/>
        </w:rPr>
        <w:t xml:space="preserve"> vaccine held by the Australian Government, covering possible adverse events that could result from the use of the vaccine in an emergency situation. Indemnities have also been provided to a particular manufacturer of pandemic and pre</w:t>
      </w:r>
      <w:r w:rsidR="00166CB5">
        <w:rPr>
          <w:rFonts w:eastAsia="Book Antiqua"/>
        </w:rPr>
        <w:noBreakHyphen/>
      </w:r>
      <w:r w:rsidRPr="004F4196">
        <w:rPr>
          <w:rFonts w:eastAsia="Book Antiqua"/>
        </w:rPr>
        <w:t>pandemic influenza vaccines for the supply or future supply of influenza vaccines under certain condit</w:t>
      </w:r>
      <w:r>
        <w:rPr>
          <w:rFonts w:eastAsia="Book Antiqua"/>
        </w:rPr>
        <w:t>ions (including H1N1 and H5N1</w:t>
      </w:r>
      <w:r w:rsidR="00AE6549">
        <w:rPr>
          <w:rFonts w:eastAsia="Book Antiqua"/>
        </w:rPr>
        <w:t>)</w:t>
      </w:r>
      <w:r w:rsidR="009824FC">
        <w:rPr>
          <w:rFonts w:eastAsia="Book Antiqua"/>
        </w:rPr>
        <w:t>.</w:t>
      </w:r>
    </w:p>
    <w:p w14:paraId="7031E4A8" w14:textId="41053ED0" w:rsidR="00482C09" w:rsidRDefault="00482C09" w:rsidP="00482C09">
      <w:pPr>
        <w:pStyle w:val="Heading4"/>
      </w:pPr>
      <w:bookmarkStart w:id="111" w:name="_Toc71117822"/>
      <w:r>
        <w:lastRenderedPageBreak/>
        <w:t xml:space="preserve">Major sporting events </w:t>
      </w:r>
    </w:p>
    <w:bookmarkEnd w:id="111"/>
    <w:p w14:paraId="451DE583" w14:textId="268121EB" w:rsidR="00482C09" w:rsidRDefault="00482C09" w:rsidP="00482C09">
      <w:r w:rsidRPr="005B471A">
        <w:rPr>
          <w:b/>
        </w:rPr>
        <w:t>2032 Brisbane Olympic and Paralympics Games</w:t>
      </w:r>
      <w:r>
        <w:t xml:space="preserve"> – </w:t>
      </w:r>
      <w:r w:rsidRPr="00FE0536">
        <w:t>On 21</w:t>
      </w:r>
      <w:r w:rsidR="002B5A92">
        <w:t> July </w:t>
      </w:r>
      <w:r w:rsidRPr="00FE0536">
        <w:t>2021, the International</w:t>
      </w:r>
      <w:r>
        <w:t> </w:t>
      </w:r>
      <w:r w:rsidRPr="00FE0536">
        <w:t xml:space="preserve">Olympic Committee (IOC) </w:t>
      </w:r>
      <w:r w:rsidRPr="00542FD2">
        <w:t xml:space="preserve">selected Brisbane to host the 2032 Olympic and Paralympic Games. The Australian Government </w:t>
      </w:r>
      <w:r w:rsidR="0048266E">
        <w:t xml:space="preserve">is working with the Queensland Government to negotiate and establish a bilateral agreement on matters of shared interest, including capital contributions. </w:t>
      </w:r>
      <w:r w:rsidRPr="00542FD2">
        <w:t xml:space="preserve">The Commonwealth has also provided a range of guarantees to the IOC for provision of government services in support of </w:t>
      </w:r>
      <w:r>
        <w:t xml:space="preserve">Brisbane </w:t>
      </w:r>
      <w:r w:rsidRPr="00542FD2">
        <w:t>hosting the Games at no cost to the Organising Committee for the Olympic Games. The costs of these arrangements are yet to be determined.</w:t>
      </w:r>
    </w:p>
    <w:p w14:paraId="26FA9C65" w14:textId="3BF8AA5E" w:rsidR="00482C09" w:rsidRDefault="00482C09" w:rsidP="00482C09">
      <w:r w:rsidRPr="005B471A">
        <w:rPr>
          <w:b/>
        </w:rPr>
        <w:t>2026 Commonwealth Games</w:t>
      </w:r>
      <w:r>
        <w:t xml:space="preserve"> – </w:t>
      </w:r>
      <w:r w:rsidR="00CC2DBE">
        <w:t>On 12</w:t>
      </w:r>
      <w:r w:rsidR="002B5A92">
        <w:t> April </w:t>
      </w:r>
      <w:r w:rsidR="00CC2DBE">
        <w:t>2022, Victoria was selected to host the 2026</w:t>
      </w:r>
      <w:r w:rsidR="001E3EBA">
        <w:t> </w:t>
      </w:r>
      <w:r w:rsidR="00CC2DBE">
        <w:t>Commonwealth Games, with regional hubs and athletes</w:t>
      </w:r>
      <w:r w:rsidR="00166CB5">
        <w:t>’</w:t>
      </w:r>
      <w:r w:rsidR="00CC2DBE">
        <w:t xml:space="preserve"> villages to be established in Geelong, Bendigo, Ballarat and Gippsland. </w:t>
      </w:r>
      <w:r w:rsidR="00CC2DBE" w:rsidRPr="005B471A">
        <w:t xml:space="preserve">The Australian Government has provided </w:t>
      </w:r>
      <w:r w:rsidR="00CC2DBE">
        <w:t>in</w:t>
      </w:r>
      <w:r w:rsidR="00166CB5">
        <w:noBreakHyphen/>
      </w:r>
      <w:r w:rsidR="00CC2DBE">
        <w:t>principle</w:t>
      </w:r>
      <w:r w:rsidR="00CC2DBE" w:rsidRPr="005B471A">
        <w:t xml:space="preserve"> support </w:t>
      </w:r>
      <w:r w:rsidR="00CC2DBE">
        <w:t>for</w:t>
      </w:r>
      <w:r w:rsidR="00CC2DBE" w:rsidRPr="005B471A">
        <w:t xml:space="preserve"> the Victorian Government</w:t>
      </w:r>
      <w:r w:rsidR="00166CB5">
        <w:t>’</w:t>
      </w:r>
      <w:r w:rsidR="00CC2DBE" w:rsidRPr="005B471A">
        <w:t xml:space="preserve">s </w:t>
      </w:r>
      <w:r w:rsidR="00CC2DBE">
        <w:t xml:space="preserve">hosting of the 2026 Commonwealth Games in Regional Victoria. </w:t>
      </w:r>
      <w:r w:rsidR="00CC2DBE" w:rsidRPr="005B471A">
        <w:t xml:space="preserve">The detail and cost of </w:t>
      </w:r>
      <w:r w:rsidR="00CC2DBE">
        <w:t>any Australian Government support is</w:t>
      </w:r>
      <w:r w:rsidR="00CC2DBE" w:rsidRPr="005B471A">
        <w:t xml:space="preserve"> yet to be determined.</w:t>
      </w:r>
      <w:r w:rsidR="00CC2DBE" w:rsidRPr="005B471A" w:rsidDel="00CC2DBE">
        <w:t xml:space="preserve"> </w:t>
      </w:r>
    </w:p>
    <w:p w14:paraId="1F28A0A4" w14:textId="197CDE15" w:rsidR="00482C09" w:rsidRDefault="0084043B" w:rsidP="00482C09">
      <w:r w:rsidRPr="0097545A">
        <w:rPr>
          <w:b/>
        </w:rPr>
        <w:t>2027</w:t>
      </w:r>
      <w:r>
        <w:rPr>
          <w:b/>
        </w:rPr>
        <w:t xml:space="preserve"> </w:t>
      </w:r>
      <w:r w:rsidR="00482C09" w:rsidRPr="0097545A">
        <w:rPr>
          <w:b/>
        </w:rPr>
        <w:t xml:space="preserve">Rugby World Cup </w:t>
      </w:r>
      <w:r w:rsidR="00482C09">
        <w:rPr>
          <w:b/>
        </w:rPr>
        <w:t>(Men</w:t>
      </w:r>
      <w:r w:rsidR="00166CB5">
        <w:rPr>
          <w:b/>
        </w:rPr>
        <w:t>’</w:t>
      </w:r>
      <w:r w:rsidR="00482C09">
        <w:rPr>
          <w:b/>
        </w:rPr>
        <w:t xml:space="preserve">s) </w:t>
      </w:r>
      <w:r w:rsidR="00482C09" w:rsidRPr="0097545A">
        <w:rPr>
          <w:b/>
        </w:rPr>
        <w:t xml:space="preserve">and </w:t>
      </w:r>
      <w:r w:rsidRPr="0097545A">
        <w:rPr>
          <w:b/>
        </w:rPr>
        <w:t>2029</w:t>
      </w:r>
      <w:r>
        <w:rPr>
          <w:b/>
        </w:rPr>
        <w:t xml:space="preserve"> </w:t>
      </w:r>
      <w:r w:rsidR="00482C09" w:rsidRPr="0097545A">
        <w:rPr>
          <w:b/>
        </w:rPr>
        <w:t xml:space="preserve">Rugby World Cup </w:t>
      </w:r>
      <w:r w:rsidR="00482C09">
        <w:rPr>
          <w:b/>
        </w:rPr>
        <w:t>(Women</w:t>
      </w:r>
      <w:r w:rsidR="00166CB5">
        <w:rPr>
          <w:b/>
        </w:rPr>
        <w:t>’</w:t>
      </w:r>
      <w:r w:rsidR="00482C09">
        <w:rPr>
          <w:b/>
        </w:rPr>
        <w:t>s)</w:t>
      </w:r>
      <w:r w:rsidR="00482C09">
        <w:t xml:space="preserve"> – </w:t>
      </w:r>
      <w:r>
        <w:t>On</w:t>
      </w:r>
      <w:r w:rsidR="007F2F0D">
        <w:t> </w:t>
      </w:r>
      <w:r>
        <w:t>12</w:t>
      </w:r>
      <w:r w:rsidR="007F2F0D">
        <w:t> </w:t>
      </w:r>
      <w:r>
        <w:t>May</w:t>
      </w:r>
      <w:r w:rsidR="007F2F0D">
        <w:t> </w:t>
      </w:r>
      <w:r>
        <w:t>2022, World Rugby selected Australia as the host of the 2027</w:t>
      </w:r>
      <w:r w:rsidR="00482C09" w:rsidRPr="00973E80">
        <w:t xml:space="preserve"> Rugby World Cup </w:t>
      </w:r>
      <w:r>
        <w:t xml:space="preserve">and </w:t>
      </w:r>
      <w:r w:rsidR="00C80792" w:rsidRPr="00973E80">
        <w:t>2029</w:t>
      </w:r>
      <w:r w:rsidR="00C80792">
        <w:t xml:space="preserve"> </w:t>
      </w:r>
      <w:r>
        <w:t>Women</w:t>
      </w:r>
      <w:r w:rsidR="00166CB5">
        <w:t>’</w:t>
      </w:r>
      <w:r>
        <w:t xml:space="preserve">s </w:t>
      </w:r>
      <w:r w:rsidR="00482C09" w:rsidRPr="00973E80">
        <w:t xml:space="preserve">Rugby World Cup. In addition to the financial assistance </w:t>
      </w:r>
      <w:r w:rsidR="00482C09">
        <w:t xml:space="preserve">provided </w:t>
      </w:r>
      <w:r w:rsidR="00482C09" w:rsidRPr="00973E80">
        <w:t>in the 2022</w:t>
      </w:r>
      <w:r w:rsidR="00CC03B8">
        <w:t>–</w:t>
      </w:r>
      <w:r w:rsidR="00482C09" w:rsidRPr="00973E80">
        <w:t xml:space="preserve">23 </w:t>
      </w:r>
      <w:r w:rsidR="007F2F0D">
        <w:t xml:space="preserve">March </w:t>
      </w:r>
      <w:r w:rsidR="00482C09" w:rsidRPr="00973E80">
        <w:t>Budget</w:t>
      </w:r>
      <w:r w:rsidR="00482C09">
        <w:t xml:space="preserve"> to support event delivery and legacy programs</w:t>
      </w:r>
      <w:r w:rsidR="00482C09" w:rsidRPr="00973E80">
        <w:t xml:space="preserve">, the Government has committed to provide services and support (such as security commitments and visa processing for participants and support staff). The financial implication of this additional support is not quantifiable at this </w:t>
      </w:r>
      <w:r w:rsidR="00482C09">
        <w:t>time</w:t>
      </w:r>
      <w:r w:rsidR="00482C09" w:rsidRPr="00973E80">
        <w:t xml:space="preserve">. </w:t>
      </w:r>
    </w:p>
    <w:p w14:paraId="700C5250" w14:textId="498C1680" w:rsidR="007F2F0D" w:rsidRPr="005D0FD2" w:rsidRDefault="007F2F0D" w:rsidP="00C97603">
      <w:pPr>
        <w:rPr>
          <w:rFonts w:eastAsia="Book Antiqua"/>
        </w:rPr>
      </w:pPr>
      <w:r w:rsidRPr="005D0FD2">
        <w:rPr>
          <w:rFonts w:eastAsia="Book Antiqua"/>
          <w:b/>
        </w:rPr>
        <w:t>2023 FIFA Women</w:t>
      </w:r>
      <w:r w:rsidR="00166CB5" w:rsidRPr="005D0FD2">
        <w:rPr>
          <w:rFonts w:eastAsia="Book Antiqua"/>
          <w:b/>
        </w:rPr>
        <w:t>’</w:t>
      </w:r>
      <w:r w:rsidRPr="005D0FD2">
        <w:rPr>
          <w:rFonts w:eastAsia="Book Antiqua"/>
          <w:b/>
        </w:rPr>
        <w:t xml:space="preserve">s World Cup </w:t>
      </w:r>
      <w:r w:rsidRPr="00935FA1">
        <w:rPr>
          <w:rFonts w:eastAsia="Book Antiqua"/>
        </w:rPr>
        <w:t>–</w:t>
      </w:r>
      <w:r w:rsidRPr="005D0FD2">
        <w:rPr>
          <w:rFonts w:eastAsia="Book Antiqua"/>
          <w:b/>
        </w:rPr>
        <w:t xml:space="preserve"> </w:t>
      </w:r>
      <w:r w:rsidRPr="005D0FD2">
        <w:rPr>
          <w:rFonts w:eastAsia="Book Antiqua"/>
        </w:rPr>
        <w:t>On 25</w:t>
      </w:r>
      <w:r w:rsidR="002B5A92" w:rsidRPr="005D0FD2">
        <w:rPr>
          <w:rFonts w:eastAsia="Book Antiqua"/>
        </w:rPr>
        <w:t> June </w:t>
      </w:r>
      <w:r w:rsidRPr="005D0FD2">
        <w:rPr>
          <w:rFonts w:eastAsia="Book Antiqua"/>
        </w:rPr>
        <w:t xml:space="preserve">2020, FIFA selected Australia and </w:t>
      </w:r>
      <w:r w:rsidR="002B5A92" w:rsidRPr="005D0FD2">
        <w:rPr>
          <w:rFonts w:eastAsia="Book Antiqua"/>
        </w:rPr>
        <w:t>New Zealand</w:t>
      </w:r>
      <w:r w:rsidRPr="005D0FD2">
        <w:rPr>
          <w:rFonts w:eastAsia="Book Antiqua"/>
        </w:rPr>
        <w:t xml:space="preserve"> </w:t>
      </w:r>
      <w:r w:rsidRPr="005D0FD2">
        <w:t>to</w:t>
      </w:r>
      <w:r w:rsidRPr="005D0FD2">
        <w:rPr>
          <w:rFonts w:eastAsia="Book Antiqua"/>
        </w:rPr>
        <w:t xml:space="preserve"> co</w:t>
      </w:r>
      <w:r w:rsidR="00166CB5" w:rsidRPr="005D0FD2">
        <w:rPr>
          <w:rFonts w:eastAsia="Book Antiqua"/>
        </w:rPr>
        <w:noBreakHyphen/>
      </w:r>
      <w:r w:rsidRPr="005D0FD2">
        <w:rPr>
          <w:rFonts w:eastAsia="Book Antiqua"/>
        </w:rPr>
        <w:t>host the 2023 FIFA Women</w:t>
      </w:r>
      <w:r w:rsidR="00166CB5" w:rsidRPr="005D0FD2">
        <w:rPr>
          <w:rFonts w:eastAsia="Book Antiqua"/>
        </w:rPr>
        <w:t>’</w:t>
      </w:r>
      <w:r w:rsidRPr="005D0FD2">
        <w:rPr>
          <w:rFonts w:eastAsia="Book Antiqua"/>
        </w:rPr>
        <w:t xml:space="preserve">s World Cup. In addition to the financial assistance provided by the Commonwealth to support </w:t>
      </w:r>
      <w:r w:rsidRPr="005D0FD2">
        <w:t>direct</w:t>
      </w:r>
      <w:r w:rsidRPr="005D0FD2">
        <w:rPr>
          <w:rFonts w:eastAsia="Book Antiqua"/>
        </w:rPr>
        <w:t xml:space="preserve"> event delivery costs and legacy programs, the Government has committed to provide Commonwealth guarantees for the event. The financial implication of this additional support is not quantifiable at this time.</w:t>
      </w:r>
    </w:p>
    <w:p w14:paraId="74A77E6E" w14:textId="15C91396" w:rsidR="00482C09" w:rsidRPr="004F4196" w:rsidRDefault="00482C09" w:rsidP="00482C09">
      <w:pPr>
        <w:pStyle w:val="Heading4"/>
      </w:pPr>
      <w:bookmarkStart w:id="112" w:name="_Toc71117820"/>
      <w:r w:rsidRPr="004F4196">
        <w:t>Medical Indemnity Exceptional Claims Scheme</w:t>
      </w:r>
      <w:bookmarkEnd w:id="112"/>
    </w:p>
    <w:p w14:paraId="58AA2D68" w14:textId="1D21B48E" w:rsidR="00482C09" w:rsidRPr="00A466A9" w:rsidRDefault="00482C09" w:rsidP="00482C09">
      <w:pPr>
        <w:rPr>
          <w:rFonts w:eastAsia="Book Antiqua"/>
          <w:i/>
        </w:rPr>
      </w:pPr>
      <w:r w:rsidRPr="004F4196">
        <w:rPr>
          <w:rFonts w:eastAsia="Book Antiqua"/>
        </w:rPr>
        <w:t>Under the Medical Indemnity Exceptional Claims Scheme, the Australian Government assumes liability for 100 per cent of any damages payable against practitioners practising in a medical profession that exceeds a specified level of cover provided by the practitioner</w:t>
      </w:r>
      <w:r w:rsidR="00166CB5">
        <w:rPr>
          <w:rFonts w:eastAsia="Book Antiqua"/>
        </w:rPr>
        <w:t>’</w:t>
      </w:r>
      <w:r w:rsidRPr="004F4196">
        <w:rPr>
          <w:rFonts w:eastAsia="Book Antiqua"/>
        </w:rPr>
        <w:t>s medical indemnity insurer (currently $20 million). These arrangements apply to payouts either related to a single large claim or to multiple claims that in aggregate exceed the cover provided by the practitioner</w:t>
      </w:r>
      <w:r w:rsidR="00166CB5">
        <w:rPr>
          <w:rFonts w:eastAsia="Book Antiqua"/>
        </w:rPr>
        <w:t>’</w:t>
      </w:r>
      <w:r w:rsidRPr="004F4196">
        <w:rPr>
          <w:rFonts w:eastAsia="Book Antiqua"/>
        </w:rPr>
        <w:t>s medical indemnity insurer, and would apply to claims notified under contract</w:t>
      </w:r>
      <w:r w:rsidR="00166CB5">
        <w:rPr>
          <w:rFonts w:eastAsia="Book Antiqua"/>
        </w:rPr>
        <w:noBreakHyphen/>
      </w:r>
      <w:r w:rsidRPr="004F4196">
        <w:rPr>
          <w:rFonts w:eastAsia="Book Antiqua"/>
        </w:rPr>
        <w:t>based cover since 2003. From 1</w:t>
      </w:r>
      <w:r w:rsidR="002B5A92">
        <w:rPr>
          <w:rFonts w:eastAsia="Book Antiqua"/>
        </w:rPr>
        <w:t> July </w:t>
      </w:r>
      <w:r w:rsidRPr="004F4196">
        <w:rPr>
          <w:rFonts w:eastAsia="Book Antiqua"/>
        </w:rPr>
        <w:t xml:space="preserve">2020, </w:t>
      </w:r>
      <w:r w:rsidRPr="00E65A9F">
        <w:rPr>
          <w:rFonts w:eastAsia="Book Antiqua"/>
        </w:rPr>
        <w:t>the</w:t>
      </w:r>
      <w:r w:rsidRPr="004F4196">
        <w:rPr>
          <w:rFonts w:eastAsia="Book Antiqua"/>
          <w:i/>
        </w:rPr>
        <w:t xml:space="preserve"> Medical and Midwife Indemnity Legislation Amendment Act 2019</w:t>
      </w:r>
      <w:r w:rsidRPr="004F4196">
        <w:rPr>
          <w:rFonts w:eastAsia="Book Antiqua"/>
        </w:rPr>
        <w:t xml:space="preserve"> provides transferred eligibility </w:t>
      </w:r>
      <w:r>
        <w:rPr>
          <w:rFonts w:eastAsia="Book Antiqua"/>
        </w:rPr>
        <w:t xml:space="preserve">for </w:t>
      </w:r>
      <w:r w:rsidRPr="004F4196">
        <w:rPr>
          <w:rFonts w:eastAsia="Book Antiqua"/>
        </w:rPr>
        <w:t xml:space="preserve">allied health professionals (including registered only midwives) into the Allied Health High Cost Claims Scheme and Allied Health Exceptional Claims Scheme within the </w:t>
      </w:r>
      <w:r w:rsidRPr="004F4196">
        <w:rPr>
          <w:rFonts w:eastAsia="Book Antiqua"/>
          <w:i/>
        </w:rPr>
        <w:t>Medical Indemnity Act</w:t>
      </w:r>
      <w:r w:rsidR="002B5A92">
        <w:rPr>
          <w:rFonts w:eastAsia="Book Antiqua"/>
          <w:i/>
        </w:rPr>
        <w:t> </w:t>
      </w:r>
      <w:r w:rsidRPr="004F4196">
        <w:rPr>
          <w:rFonts w:eastAsia="Book Antiqua"/>
          <w:i/>
        </w:rPr>
        <w:t>2002.</w:t>
      </w:r>
    </w:p>
    <w:p w14:paraId="139CDAE8" w14:textId="77777777" w:rsidR="00482C09" w:rsidRPr="00EE0E66" w:rsidRDefault="00482C09" w:rsidP="00482C09">
      <w:pPr>
        <w:keepNext/>
        <w:spacing w:after="120" w:line="240" w:lineRule="auto"/>
        <w:outlineLvl w:val="3"/>
        <w:rPr>
          <w:rFonts w:ascii="Arial Bold" w:hAnsi="Arial Bold"/>
          <w:b/>
        </w:rPr>
      </w:pPr>
      <w:r>
        <w:rPr>
          <w:rFonts w:ascii="Arial Bold" w:hAnsi="Arial Bold"/>
          <w:b/>
        </w:rPr>
        <w:lastRenderedPageBreak/>
        <w:t>mR</w:t>
      </w:r>
      <w:r w:rsidRPr="00EE0E66">
        <w:rPr>
          <w:rFonts w:ascii="Arial Bold" w:hAnsi="Arial Bold"/>
          <w:b/>
        </w:rPr>
        <w:t>NA manufacturing facility</w:t>
      </w:r>
      <w:r>
        <w:rPr>
          <w:rFonts w:ascii="Arial Bold" w:hAnsi="Arial Bold"/>
          <w:b/>
        </w:rPr>
        <w:t xml:space="preserve"> – indemnities</w:t>
      </w:r>
    </w:p>
    <w:p w14:paraId="0386ADE2" w14:textId="234C1039" w:rsidR="00482C09" w:rsidRPr="008452C7" w:rsidRDefault="00482C09" w:rsidP="00482C09">
      <w:pPr>
        <w:rPr>
          <w:rFonts w:eastAsia="Book Antiqua"/>
        </w:rPr>
      </w:pPr>
      <w:r w:rsidRPr="008452C7">
        <w:rPr>
          <w:rFonts w:eastAsia="Book Antiqua"/>
        </w:rPr>
        <w:t>The Australian Government has agreed to provide certain indemnities to Moderna in relation to the Moderna mRNA Partnership for onshore end</w:t>
      </w:r>
      <w:r w:rsidR="00166CB5">
        <w:rPr>
          <w:rFonts w:eastAsia="Book Antiqua"/>
        </w:rPr>
        <w:noBreakHyphen/>
      </w:r>
      <w:r w:rsidRPr="008452C7">
        <w:rPr>
          <w:rFonts w:eastAsia="Book Antiqua"/>
        </w:rPr>
        <w:t>to</w:t>
      </w:r>
      <w:r w:rsidR="00166CB5">
        <w:rPr>
          <w:rFonts w:eastAsia="Book Antiqua"/>
        </w:rPr>
        <w:noBreakHyphen/>
      </w:r>
      <w:r w:rsidRPr="008452C7">
        <w:rPr>
          <w:rFonts w:eastAsia="Book Antiqua"/>
        </w:rPr>
        <w:t>end population scale mRNA manufacturing capability. These indemnities cover certain liabilities that could result from implementation of the Partnership. These indemnities are also mutual in nature, reflecting risk</w:t>
      </w:r>
      <w:r w:rsidR="00166CB5">
        <w:rPr>
          <w:rFonts w:eastAsia="Book Antiqua"/>
        </w:rPr>
        <w:noBreakHyphen/>
      </w:r>
      <w:r w:rsidRPr="008452C7">
        <w:rPr>
          <w:rFonts w:eastAsia="Book Antiqua"/>
        </w:rPr>
        <w:t>sharing arrangements with Moderna to limit financial exposure to the Australian Government.</w:t>
      </w:r>
    </w:p>
    <w:p w14:paraId="3785F576" w14:textId="2EE5A184" w:rsidR="00482C09" w:rsidRPr="004F4196" w:rsidRDefault="00482C09" w:rsidP="00482C09">
      <w:pPr>
        <w:pStyle w:val="Heading3"/>
        <w:rPr>
          <w:rFonts w:eastAsia="Arial"/>
        </w:rPr>
      </w:pPr>
      <w:bookmarkStart w:id="113" w:name="_Toc99141873"/>
      <w:bookmarkStart w:id="114" w:name="_Toc117184660"/>
      <w:r w:rsidRPr="004F4196">
        <w:rPr>
          <w:rFonts w:eastAsia="Arial"/>
        </w:rPr>
        <w:t>Contingent asset</w:t>
      </w:r>
      <w:r>
        <w:rPr>
          <w:rFonts w:eastAsia="Arial"/>
        </w:rPr>
        <w:t xml:space="preserve"> – </w:t>
      </w:r>
      <w:r w:rsidRPr="004F4196">
        <w:rPr>
          <w:rFonts w:eastAsia="Arial"/>
        </w:rPr>
        <w:t>unquantifiable</w:t>
      </w:r>
      <w:bookmarkEnd w:id="113"/>
      <w:bookmarkEnd w:id="114"/>
    </w:p>
    <w:p w14:paraId="292684B0" w14:textId="77777777" w:rsidR="00482C09" w:rsidRPr="004F4196" w:rsidRDefault="00482C09" w:rsidP="00482C09">
      <w:pPr>
        <w:pStyle w:val="Heading4"/>
      </w:pPr>
      <w:bookmarkStart w:id="115" w:name="_Toc71117823"/>
      <w:r w:rsidRPr="004F4196">
        <w:t>Legal action seeking compensation</w:t>
      </w:r>
      <w:bookmarkEnd w:id="115"/>
    </w:p>
    <w:p w14:paraId="45BD1F17" w14:textId="2F8F4A9D" w:rsidR="00FF4F46" w:rsidRDefault="00482C09" w:rsidP="00482C09">
      <w:r w:rsidRPr="00E04AA4">
        <w:t xml:space="preserve">The Department of Health </w:t>
      </w:r>
      <w:r w:rsidR="006C283C">
        <w:t xml:space="preserve">and Aged Care </w:t>
      </w:r>
      <w:r w:rsidRPr="00E04AA4">
        <w:t>is engaged in legal action against certain pharmaceutical companies to recover savings denied to the Commonwealth because interim injunctions granted to these companies in unsuccessful patent litigation delayed generic versions of drugs being listed on the Pharmaceutical Benefits Scheme</w:t>
      </w:r>
      <w:r>
        <w:t>,</w:t>
      </w:r>
      <w:r w:rsidRPr="00E04AA4">
        <w:t xml:space="preserve"> thereby delaying statutory and price disclosure related price reductions for these drugs</w:t>
      </w:r>
      <w:r>
        <w:t>.</w:t>
      </w:r>
    </w:p>
    <w:p w14:paraId="272E26A1" w14:textId="77777777" w:rsidR="00FF4F46" w:rsidRDefault="00FF4F46">
      <w:pPr>
        <w:spacing w:before="0" w:after="160" w:line="259" w:lineRule="auto"/>
      </w:pPr>
      <w:r>
        <w:br w:type="page"/>
      </w:r>
    </w:p>
    <w:p w14:paraId="035E9651" w14:textId="77777777" w:rsidR="00482C09" w:rsidRPr="004F4196" w:rsidRDefault="00482C09" w:rsidP="00482C09">
      <w:pPr>
        <w:pStyle w:val="Heading2"/>
      </w:pPr>
      <w:bookmarkStart w:id="116" w:name="_Toc99141874"/>
      <w:bookmarkStart w:id="117" w:name="_Toc117184661"/>
      <w:r w:rsidRPr="004F4196">
        <w:lastRenderedPageBreak/>
        <w:t>Home Affairs</w:t>
      </w:r>
      <w:bookmarkEnd w:id="116"/>
      <w:bookmarkEnd w:id="117"/>
    </w:p>
    <w:p w14:paraId="5EB9568C" w14:textId="77777777" w:rsidR="00482C09" w:rsidRPr="004F4196" w:rsidRDefault="00482C09" w:rsidP="00482C09">
      <w:pPr>
        <w:pStyle w:val="Heading3"/>
      </w:pPr>
      <w:bookmarkStart w:id="118" w:name="_Toc71117824"/>
      <w:bookmarkStart w:id="119" w:name="_Toc99141875"/>
      <w:bookmarkStart w:id="120" w:name="_Toc117184662"/>
      <w:r w:rsidRPr="004F4196">
        <w:t>Fiscal Risk</w:t>
      </w:r>
      <w:bookmarkEnd w:id="118"/>
      <w:bookmarkEnd w:id="119"/>
      <w:bookmarkEnd w:id="120"/>
    </w:p>
    <w:p w14:paraId="073A30C0" w14:textId="42AA763E" w:rsidR="00482C09" w:rsidRPr="004F4196" w:rsidRDefault="00482C09" w:rsidP="00482C09">
      <w:pPr>
        <w:pStyle w:val="Heading4"/>
      </w:pPr>
      <w:bookmarkStart w:id="121" w:name="_Toc71117825"/>
      <w:r w:rsidRPr="004F4196">
        <w:t xml:space="preserve">Regional </w:t>
      </w:r>
      <w:r w:rsidR="006A0CF9">
        <w:t>p</w:t>
      </w:r>
      <w:r w:rsidRPr="004F4196">
        <w:t xml:space="preserve">rocessing </w:t>
      </w:r>
      <w:r w:rsidR="006A0CF9">
        <w:t>a</w:t>
      </w:r>
      <w:r w:rsidRPr="004F4196">
        <w:t>rrangements</w:t>
      </w:r>
      <w:bookmarkEnd w:id="121"/>
    </w:p>
    <w:p w14:paraId="5E6CDAD7" w14:textId="77777777" w:rsidR="00482C09" w:rsidRPr="004F4196" w:rsidRDefault="00482C09" w:rsidP="00482C09">
      <w:r>
        <w:t>Effective 1 January 2022, t</w:t>
      </w:r>
      <w:r w:rsidRPr="004F4196">
        <w:t xml:space="preserve">he Australian Government supports </w:t>
      </w:r>
      <w:r>
        <w:t xml:space="preserve">regional processing arrangements in </w:t>
      </w:r>
      <w:r w:rsidRPr="004F4196">
        <w:t>Nauru</w:t>
      </w:r>
      <w:r>
        <w:t>,</w:t>
      </w:r>
      <w:r w:rsidRPr="004F4196">
        <w:t xml:space="preserve"> </w:t>
      </w:r>
      <w:r>
        <w:t xml:space="preserve">assisting the Government of Nauru </w:t>
      </w:r>
      <w:r w:rsidRPr="004F4196">
        <w:t>to provide support and services to transferees residing in Nauru. Any significant changes in the number of transferees, the arrangements that underpin the provision of those services, relevant litigation or legislative changes, may incur a cost or generate cost reductions which are unquantifiable at this time.</w:t>
      </w:r>
    </w:p>
    <w:p w14:paraId="44B38634" w14:textId="77777777" w:rsidR="00482C09" w:rsidRPr="004F4196" w:rsidRDefault="00482C09" w:rsidP="00482C09">
      <w:pPr>
        <w:pStyle w:val="Heading3"/>
      </w:pPr>
      <w:bookmarkStart w:id="122" w:name="_Toc71117826"/>
      <w:bookmarkStart w:id="123" w:name="_Toc99141876"/>
      <w:bookmarkStart w:id="124" w:name="_Toc71117827"/>
      <w:bookmarkStart w:id="125" w:name="_Toc99141877"/>
      <w:bookmarkStart w:id="126" w:name="_Toc117184663"/>
      <w:bookmarkEnd w:id="122"/>
      <w:bookmarkEnd w:id="123"/>
      <w:r w:rsidRPr="004F4196">
        <w:t>Contingent liabilities</w:t>
      </w:r>
      <w:r>
        <w:t xml:space="preserve"> – </w:t>
      </w:r>
      <w:r w:rsidRPr="004F4196">
        <w:t>unquantifiable</w:t>
      </w:r>
      <w:bookmarkEnd w:id="124"/>
      <w:bookmarkEnd w:id="125"/>
      <w:bookmarkEnd w:id="126"/>
    </w:p>
    <w:p w14:paraId="363049AA" w14:textId="1B9CD4DC" w:rsidR="00482C09" w:rsidRPr="004F4196" w:rsidRDefault="00482C09" w:rsidP="00482C09">
      <w:pPr>
        <w:pStyle w:val="Heading4"/>
      </w:pPr>
      <w:bookmarkStart w:id="127" w:name="_Toc71117828"/>
      <w:r w:rsidRPr="004F4196">
        <w:t xml:space="preserve">Australian </w:t>
      </w:r>
      <w:r w:rsidR="006A0CF9">
        <w:t>v</w:t>
      </w:r>
      <w:r w:rsidRPr="004F4196">
        <w:t xml:space="preserve">ictims of </w:t>
      </w:r>
      <w:r w:rsidR="006A0CF9">
        <w:t>t</w:t>
      </w:r>
      <w:r w:rsidRPr="004F4196">
        <w:t xml:space="preserve">errorism </w:t>
      </w:r>
      <w:r w:rsidR="006A0CF9">
        <w:t>o</w:t>
      </w:r>
      <w:r w:rsidRPr="004F4196">
        <w:t xml:space="preserve">verseas </w:t>
      </w:r>
      <w:r w:rsidR="006A0CF9">
        <w:t>p</w:t>
      </w:r>
      <w:r w:rsidRPr="004F4196">
        <w:t>ayment</w:t>
      </w:r>
      <w:bookmarkEnd w:id="127"/>
    </w:p>
    <w:p w14:paraId="7586D140" w14:textId="6B4DC74A" w:rsidR="00482C09" w:rsidRPr="004F4196" w:rsidRDefault="00482C09" w:rsidP="00482C09">
      <w:r w:rsidRPr="004F4196">
        <w:t xml:space="preserve">The </w:t>
      </w:r>
      <w:r w:rsidRPr="004F4196">
        <w:rPr>
          <w:i/>
        </w:rPr>
        <w:t>Social</w:t>
      </w:r>
      <w:r>
        <w:rPr>
          <w:i/>
        </w:rPr>
        <w:t xml:space="preserve"> </w:t>
      </w:r>
      <w:r w:rsidRPr="004F4196">
        <w:rPr>
          <w:i/>
        </w:rPr>
        <w:t>Security</w:t>
      </w:r>
      <w:r>
        <w:rPr>
          <w:i/>
        </w:rPr>
        <w:t xml:space="preserve"> </w:t>
      </w:r>
      <w:r w:rsidRPr="004F4196">
        <w:rPr>
          <w:i/>
        </w:rPr>
        <w:t>Amendment</w:t>
      </w:r>
      <w:r>
        <w:rPr>
          <w:i/>
        </w:rPr>
        <w:t xml:space="preserve"> </w:t>
      </w:r>
      <w:r w:rsidRPr="004F4196">
        <w:rPr>
          <w:i/>
        </w:rPr>
        <w:t>(Supporting</w:t>
      </w:r>
      <w:r>
        <w:rPr>
          <w:i/>
        </w:rPr>
        <w:t xml:space="preserve"> </w:t>
      </w:r>
      <w:r w:rsidRPr="004F4196">
        <w:rPr>
          <w:i/>
        </w:rPr>
        <w:t>Australian</w:t>
      </w:r>
      <w:r>
        <w:rPr>
          <w:i/>
        </w:rPr>
        <w:t xml:space="preserve"> </w:t>
      </w:r>
      <w:r w:rsidRPr="004F4196">
        <w:rPr>
          <w:i/>
        </w:rPr>
        <w:t>Victims</w:t>
      </w:r>
      <w:r>
        <w:rPr>
          <w:i/>
        </w:rPr>
        <w:t xml:space="preserve"> </w:t>
      </w:r>
      <w:r w:rsidRPr="004F4196">
        <w:rPr>
          <w:i/>
        </w:rPr>
        <w:t>of</w:t>
      </w:r>
      <w:r>
        <w:rPr>
          <w:i/>
        </w:rPr>
        <w:t xml:space="preserve"> </w:t>
      </w:r>
      <w:r w:rsidRPr="004F4196">
        <w:rPr>
          <w:i/>
        </w:rPr>
        <w:t>Terrorism</w:t>
      </w:r>
      <w:r>
        <w:rPr>
          <w:i/>
        </w:rPr>
        <w:t xml:space="preserve"> </w:t>
      </w:r>
      <w:r w:rsidRPr="004F4196">
        <w:rPr>
          <w:i/>
        </w:rPr>
        <w:t>Overseas)</w:t>
      </w:r>
      <w:r>
        <w:rPr>
          <w:i/>
        </w:rPr>
        <w:t xml:space="preserve"> </w:t>
      </w:r>
      <w:r w:rsidRPr="004F4196">
        <w:rPr>
          <w:i/>
        </w:rPr>
        <w:t>Act</w:t>
      </w:r>
      <w:r>
        <w:t> </w:t>
      </w:r>
      <w:r w:rsidRPr="004F4196">
        <w:rPr>
          <w:i/>
        </w:rPr>
        <w:t xml:space="preserve">2012 </w:t>
      </w:r>
      <w:r w:rsidRPr="004F4196">
        <w:t xml:space="preserve">inserted Part 2.24AA into the </w:t>
      </w:r>
      <w:r w:rsidRPr="004F4196">
        <w:rPr>
          <w:i/>
        </w:rPr>
        <w:t xml:space="preserve">Social Security Act 1991 </w:t>
      </w:r>
      <w:r w:rsidRPr="004F4196">
        <w:t>to create a scheme for providing financial assistance to Australian residents who are victims of an overseas terrorist act that has been declared by the Prime Minister. The scheme commenced on 22 January 2013. Under the scheme, Australian residents harmed (primary victims) or whose close family members die as a direct result of a declared terrorist act (secondary victims) are eligible to claim one</w:t>
      </w:r>
      <w:r w:rsidR="00166CB5">
        <w:noBreakHyphen/>
      </w:r>
      <w:r w:rsidRPr="004F4196">
        <w:t>off payments of up to $75,000. As acts of terrorism are unpredictable, and the declaration of overseas terrorists acts discretionary, the cost of the scheme is unquantifiable.</w:t>
      </w:r>
    </w:p>
    <w:p w14:paraId="6CE81BE7" w14:textId="6A9EBD1B" w:rsidR="00861151" w:rsidRPr="00FE0536" w:rsidRDefault="00861151" w:rsidP="00861151">
      <w:pPr>
        <w:pStyle w:val="Heading4"/>
      </w:pPr>
      <w:r w:rsidRPr="00542FD2">
        <w:t xml:space="preserve">Disaster </w:t>
      </w:r>
      <w:r w:rsidR="006A0CF9">
        <w:t>r</w:t>
      </w:r>
      <w:r w:rsidRPr="00542FD2">
        <w:t>ecovery</w:t>
      </w:r>
    </w:p>
    <w:p w14:paraId="1F8368B4" w14:textId="12569435" w:rsidR="00861151" w:rsidRPr="00542FD2" w:rsidRDefault="00861151" w:rsidP="00861151">
      <w:pPr>
        <w:spacing w:after="220"/>
      </w:pPr>
      <w:r w:rsidRPr="00FE0536">
        <w:t xml:space="preserve">The Australian Government provides funding to states and territories (states) through the </w:t>
      </w:r>
      <w:r w:rsidRPr="00542FD2">
        <w:t>jointly funded Commonwealth</w:t>
      </w:r>
      <w:r w:rsidR="00166CB5">
        <w:noBreakHyphen/>
      </w:r>
      <w:r w:rsidRPr="00542FD2">
        <w:t>State Disaster Recovery Funding Arrangements (DRFA) to assist with natural disaster relief and recovery costs. States may claim DRFA funding if a natural disaster occurs and states</w:t>
      </w:r>
      <w:r w:rsidR="00166CB5">
        <w:t>’</w:t>
      </w:r>
      <w:r w:rsidRPr="00542FD2">
        <w:t xml:space="preserve"> relief and recovery expenditure for that event meets the </w:t>
      </w:r>
      <w:r>
        <w:t>thresholds</w:t>
      </w:r>
      <w:r w:rsidRPr="00542FD2">
        <w:t xml:space="preserve"> set out in the arrangements.</w:t>
      </w:r>
    </w:p>
    <w:p w14:paraId="0F547791" w14:textId="77777777" w:rsidR="00861151" w:rsidRDefault="00861151" w:rsidP="00861151">
      <w:pPr>
        <w:spacing w:after="220"/>
      </w:pPr>
      <w:r w:rsidRPr="00542FD2">
        <w:t>The current forward estimates for the DRFA include preliminary estimates for past events, based on the best information available at the time of preparation. Preliminary estimates of the cost of a disaster and the timing of expenditure are subject to change. The total cost of relief and recovery from these past events may not be completely realised for some years.</w:t>
      </w:r>
    </w:p>
    <w:p w14:paraId="42F5193E" w14:textId="3BFFC601" w:rsidR="00861151" w:rsidRPr="00542FD2" w:rsidRDefault="00861151" w:rsidP="00861151">
      <w:pPr>
        <w:spacing w:after="220"/>
      </w:pPr>
      <w:r w:rsidRPr="00542FD2">
        <w:t xml:space="preserve">For major disasters, the Australian Government may approve payments to individuals under the </w:t>
      </w:r>
      <w:r w:rsidRPr="00542FD2">
        <w:rPr>
          <w:i/>
        </w:rPr>
        <w:t>Social Security Act 1991</w:t>
      </w:r>
      <w:r w:rsidRPr="00542FD2">
        <w:t xml:space="preserve">. These include the Australian Government Disaster Recovery Payment and Disaster Recovery Allowance. As </w:t>
      </w:r>
      <w:r w:rsidR="006A0CF9">
        <w:t>natural</w:t>
      </w:r>
      <w:r>
        <w:t xml:space="preserve"> </w:t>
      </w:r>
      <w:r w:rsidRPr="00542FD2">
        <w:t xml:space="preserve">disasters and their impacts are unpredictable, the cost </w:t>
      </w:r>
      <w:r>
        <w:t>of</w:t>
      </w:r>
      <w:r w:rsidR="0009295E">
        <w:t xml:space="preserve"> these payments for</w:t>
      </w:r>
      <w:r w:rsidRPr="00542FD2">
        <w:t xml:space="preserve"> future disasters is unquantifiable and therefore not included in the forward estimates.</w:t>
      </w:r>
    </w:p>
    <w:p w14:paraId="501683ED" w14:textId="2531D2D9" w:rsidR="00482C09" w:rsidRPr="00F60854" w:rsidRDefault="00482C09" w:rsidP="00482C09">
      <w:pPr>
        <w:pStyle w:val="Heading4"/>
      </w:pPr>
      <w:bookmarkStart w:id="128" w:name="_Toc71117830"/>
      <w:r w:rsidRPr="00F60854">
        <w:lastRenderedPageBreak/>
        <w:t>Garrison, welfare and health services at regional processing countries</w:t>
      </w:r>
      <w:r>
        <w:t xml:space="preserve"> – </w:t>
      </w:r>
      <w:r w:rsidRPr="00F60854">
        <w:t>liability</w:t>
      </w:r>
      <w:r w:rsidR="005D0FD2">
        <w:t> </w:t>
      </w:r>
      <w:r w:rsidRPr="00F60854">
        <w:t>limit</w:t>
      </w:r>
      <w:bookmarkEnd w:id="128"/>
    </w:p>
    <w:p w14:paraId="0AD008B9" w14:textId="405852EF" w:rsidR="00482C09" w:rsidRPr="004F4196" w:rsidRDefault="00482C09" w:rsidP="00482C09">
      <w:pPr>
        <w:rPr>
          <w:rFonts w:eastAsia="Book Antiqua"/>
        </w:rPr>
      </w:pPr>
      <w:r w:rsidRPr="004F4196">
        <w:rPr>
          <w:rFonts w:eastAsia="Book Antiqua"/>
        </w:rPr>
        <w:t xml:space="preserve">The Department of Home Affairs (Home Affairs) entered into a </w:t>
      </w:r>
      <w:r w:rsidR="004F676A">
        <w:rPr>
          <w:rFonts w:eastAsia="Book Antiqua"/>
        </w:rPr>
        <w:t>Letter of Intent with</w:t>
      </w:r>
      <w:r w:rsidRPr="004F4196">
        <w:rPr>
          <w:rFonts w:eastAsia="Book Antiqua"/>
        </w:rPr>
        <w:t xml:space="preserve"> </w:t>
      </w:r>
      <w:r w:rsidR="004F676A">
        <w:rPr>
          <w:rFonts w:eastAsia="Book Antiqua"/>
        </w:rPr>
        <w:t>MTC Australia Pty Ltd</w:t>
      </w:r>
      <w:r w:rsidRPr="004F4196">
        <w:rPr>
          <w:rFonts w:eastAsia="Book Antiqua"/>
        </w:rPr>
        <w:t>, which commenced on 1</w:t>
      </w:r>
      <w:r w:rsidR="002B5A92">
        <w:rPr>
          <w:rFonts w:eastAsia="Book Antiqua"/>
        </w:rPr>
        <w:t> October </w:t>
      </w:r>
      <w:r w:rsidR="004F676A">
        <w:rPr>
          <w:rFonts w:eastAsia="Book Antiqua"/>
        </w:rPr>
        <w:t>2022</w:t>
      </w:r>
      <w:r w:rsidRPr="004F4196">
        <w:rPr>
          <w:rFonts w:eastAsia="Book Antiqua"/>
        </w:rPr>
        <w:t xml:space="preserve">, for the provision of garrison and welfare services on Nauru in relation to regional processing arrangements. The </w:t>
      </w:r>
      <w:r w:rsidR="004F676A">
        <w:rPr>
          <w:rFonts w:eastAsia="Book Antiqua"/>
        </w:rPr>
        <w:t>Letter of Intent</w:t>
      </w:r>
      <w:r w:rsidRPr="004F4196">
        <w:rPr>
          <w:rFonts w:eastAsia="Book Antiqua"/>
        </w:rPr>
        <w:t xml:space="preserve"> includes a provision that limits </w:t>
      </w:r>
      <w:r w:rsidR="004F676A">
        <w:rPr>
          <w:rFonts w:eastAsia="Book Antiqua"/>
        </w:rPr>
        <w:t xml:space="preserve">MTC Australia Pty </w:t>
      </w:r>
      <w:proofErr w:type="spellStart"/>
      <w:r w:rsidR="004F676A">
        <w:rPr>
          <w:rFonts w:eastAsia="Book Antiqua"/>
        </w:rPr>
        <w:t>Ltd</w:t>
      </w:r>
      <w:r w:rsidR="00166CB5">
        <w:rPr>
          <w:rFonts w:eastAsia="Book Antiqua"/>
        </w:rPr>
        <w:t>’</w:t>
      </w:r>
      <w:r w:rsidR="004F676A">
        <w:rPr>
          <w:rFonts w:eastAsia="Book Antiqua"/>
        </w:rPr>
        <w:t>s</w:t>
      </w:r>
      <w:proofErr w:type="spellEnd"/>
      <w:r w:rsidR="004F676A">
        <w:rPr>
          <w:rFonts w:eastAsia="Book Antiqua"/>
        </w:rPr>
        <w:t xml:space="preserve"> </w:t>
      </w:r>
      <w:r w:rsidRPr="004F4196">
        <w:rPr>
          <w:rFonts w:eastAsia="Book Antiqua"/>
        </w:rPr>
        <w:t>liability to Home</w:t>
      </w:r>
      <w:r>
        <w:rPr>
          <w:rFonts w:eastAsia="Book Antiqua"/>
        </w:rPr>
        <w:t> </w:t>
      </w:r>
      <w:r w:rsidRPr="004F4196">
        <w:rPr>
          <w:rFonts w:eastAsia="Book Antiqua"/>
        </w:rPr>
        <w:t xml:space="preserve">Affairs to a maximum of </w:t>
      </w:r>
      <w:r w:rsidR="00273E45">
        <w:rPr>
          <w:rFonts w:eastAsia="Book Antiqua"/>
        </w:rPr>
        <w:t xml:space="preserve">$200 million greater than </w:t>
      </w:r>
      <w:r w:rsidR="004F676A" w:rsidRPr="006F4CE7">
        <w:rPr>
          <w:rFonts w:ascii="Book Antiqua" w:eastAsia="Book Antiqua" w:hAnsi="Book Antiqua" w:cs="Book Antiqua"/>
          <w:sz w:val="20"/>
        </w:rPr>
        <w:t>the amount of insur</w:t>
      </w:r>
      <w:r w:rsidR="004F676A">
        <w:rPr>
          <w:rFonts w:ascii="Book Antiqua" w:eastAsia="Book Antiqua" w:hAnsi="Book Antiqua" w:cs="Book Antiqua"/>
          <w:sz w:val="20"/>
        </w:rPr>
        <w:t xml:space="preserve">ance proceeds recovered by the service provider. </w:t>
      </w:r>
      <w:r w:rsidRPr="004F4196">
        <w:rPr>
          <w:rFonts w:eastAsia="Book Antiqua"/>
        </w:rPr>
        <w:t>The limitation of liability does not apply to personal injury, breach of third</w:t>
      </w:r>
      <w:r w:rsidR="00166CB5">
        <w:rPr>
          <w:rFonts w:eastAsia="Book Antiqua"/>
        </w:rPr>
        <w:noBreakHyphen/>
      </w:r>
      <w:r w:rsidRPr="004F4196">
        <w:rPr>
          <w:rFonts w:eastAsia="Book Antiqua"/>
        </w:rPr>
        <w:t xml:space="preserve">party </w:t>
      </w:r>
      <w:r>
        <w:rPr>
          <w:rFonts w:eastAsia="Book Antiqua"/>
        </w:rPr>
        <w:t xml:space="preserve">intellectual property </w:t>
      </w:r>
      <w:r w:rsidRPr="004F4196">
        <w:rPr>
          <w:rFonts w:eastAsia="Book Antiqua"/>
        </w:rPr>
        <w:t>rights, damage to third</w:t>
      </w:r>
      <w:r w:rsidR="00166CB5">
        <w:rPr>
          <w:rFonts w:eastAsia="Book Antiqua"/>
        </w:rPr>
        <w:noBreakHyphen/>
      </w:r>
      <w:r w:rsidRPr="004F4196">
        <w:rPr>
          <w:rFonts w:eastAsia="Book Antiqua"/>
        </w:rPr>
        <w:t xml:space="preserve">party property or malicious acts or omissions attributable to </w:t>
      </w:r>
      <w:r w:rsidR="004F676A">
        <w:rPr>
          <w:rFonts w:eastAsia="Book Antiqua"/>
        </w:rPr>
        <w:t>MTC Australia Pty Ltd</w:t>
      </w:r>
      <w:r w:rsidRPr="004F4196">
        <w:rPr>
          <w:rFonts w:eastAsia="Book Antiqua"/>
        </w:rPr>
        <w:t>.</w:t>
      </w:r>
    </w:p>
    <w:p w14:paraId="69EB4AB7" w14:textId="77777777" w:rsidR="00482C09" w:rsidRPr="00F60854" w:rsidRDefault="00482C09" w:rsidP="00482C09">
      <w:pPr>
        <w:pStyle w:val="Heading4"/>
      </w:pPr>
      <w:bookmarkStart w:id="129" w:name="_Toc71117831"/>
      <w:r w:rsidRPr="00F60854">
        <w:t>Immigration detention services by state and territory governments</w:t>
      </w:r>
      <w:r>
        <w:t xml:space="preserve"> – </w:t>
      </w:r>
      <w:r w:rsidRPr="00F60854">
        <w:t>liability limit</w:t>
      </w:r>
      <w:bookmarkEnd w:id="129"/>
    </w:p>
    <w:p w14:paraId="029E4073" w14:textId="77777777" w:rsidR="00482C09" w:rsidRDefault="00482C09" w:rsidP="00E46AF8">
      <w:r w:rsidRPr="004F4196">
        <w:rPr>
          <w:rFonts w:eastAsia="Book Antiqua"/>
        </w:rPr>
        <w:t xml:space="preserve">The Department of Home Affairs (Home Affairs) </w:t>
      </w:r>
      <w:r w:rsidRPr="004F4196">
        <w:t xml:space="preserve">has negotiated arrangements with a number of state and territory governments for the provision of various services (including health, education and policing services) to immigration detention facilities and people in immigration detention. Some jurisdictions sought indemnification by the Australian Government for the provision of those services. These agreements, as listed below, </w:t>
      </w:r>
      <w:r>
        <w:t>provide</w:t>
      </w:r>
      <w:r w:rsidRPr="004F4196">
        <w:t xml:space="preserve"> unquantifiable indemnities relating to any damage or loss incurred by state and territory governments arising out of, or incidental to, the provision of services</w:t>
      </w:r>
      <w:r>
        <w:t xml:space="preserve"> under these agreements.</w:t>
      </w:r>
    </w:p>
    <w:tbl>
      <w:tblPr>
        <w:tblW w:w="5000" w:type="pct"/>
        <w:jc w:val="center"/>
        <w:tblBorders>
          <w:top w:val="single" w:sz="4" w:space="0" w:color="293F5B" w:themeColor="text2"/>
          <w:bottom w:val="single" w:sz="4" w:space="0" w:color="293F5B" w:themeColor="text2"/>
          <w:insideH w:val="single" w:sz="4" w:space="0" w:color="293F5B" w:themeColor="text2"/>
        </w:tblBorders>
        <w:tblCellMar>
          <w:left w:w="0" w:type="dxa"/>
          <w:right w:w="0" w:type="dxa"/>
        </w:tblCellMar>
        <w:tblLook w:val="01E0" w:firstRow="1" w:lastRow="1" w:firstColumn="1" w:lastColumn="1" w:noHBand="0" w:noVBand="0"/>
        <w:tblCaption w:val="Table"/>
      </w:tblPr>
      <w:tblGrid>
        <w:gridCol w:w="2392"/>
        <w:gridCol w:w="1773"/>
        <w:gridCol w:w="1773"/>
        <w:gridCol w:w="1772"/>
      </w:tblGrid>
      <w:tr w:rsidR="00321A94" w:rsidRPr="004F4196" w14:paraId="67135F0F" w14:textId="77777777" w:rsidTr="00372A62">
        <w:trPr>
          <w:trHeight w:val="263"/>
          <w:jc w:val="center"/>
        </w:trPr>
        <w:tc>
          <w:tcPr>
            <w:tcW w:w="1551" w:type="pct"/>
            <w:tcBorders>
              <w:bottom w:val="nil"/>
            </w:tcBorders>
            <w:shd w:val="clear" w:color="auto" w:fill="E6F2FF"/>
          </w:tcPr>
          <w:p w14:paraId="2EFBE5EB" w14:textId="77777777" w:rsidR="00321A94" w:rsidRPr="00F24C07" w:rsidRDefault="00321A94" w:rsidP="00D4352E">
            <w:pPr>
              <w:pStyle w:val="TableColumnHeadingCentred"/>
              <w:rPr>
                <w:rFonts w:eastAsia="Arial"/>
                <w:bCs/>
              </w:rPr>
            </w:pPr>
          </w:p>
        </w:tc>
        <w:tc>
          <w:tcPr>
            <w:tcW w:w="3449" w:type="pct"/>
            <w:gridSpan w:val="3"/>
            <w:tcBorders>
              <w:bottom w:val="nil"/>
            </w:tcBorders>
            <w:shd w:val="clear" w:color="auto" w:fill="E6F2FF"/>
          </w:tcPr>
          <w:p w14:paraId="6E91B681" w14:textId="7C44F2BB" w:rsidR="00321A94" w:rsidRPr="00F24C07" w:rsidRDefault="00321A94" w:rsidP="00D4352E">
            <w:pPr>
              <w:pStyle w:val="TableColumnHeadingCentred"/>
              <w:rPr>
                <w:rFonts w:eastAsia="Arial"/>
                <w:bCs/>
              </w:rPr>
            </w:pPr>
            <w:r w:rsidRPr="004F4196">
              <w:rPr>
                <w:rFonts w:ascii="Arial" w:eastAsia="Arial"/>
              </w:rPr>
              <w:t>Service streams</w:t>
            </w:r>
          </w:p>
        </w:tc>
      </w:tr>
      <w:tr w:rsidR="00321A94" w:rsidRPr="004F4196" w14:paraId="2655D95A" w14:textId="77777777" w:rsidTr="00372A62">
        <w:trPr>
          <w:trHeight w:val="263"/>
          <w:jc w:val="center"/>
        </w:trPr>
        <w:tc>
          <w:tcPr>
            <w:tcW w:w="1551" w:type="pct"/>
            <w:tcBorders>
              <w:top w:val="nil"/>
            </w:tcBorders>
            <w:shd w:val="clear" w:color="auto" w:fill="E6F2FF"/>
          </w:tcPr>
          <w:p w14:paraId="73510380" w14:textId="4752ED63" w:rsidR="00321A94" w:rsidRPr="00E46AF8" w:rsidRDefault="00321A94" w:rsidP="00E46AF8">
            <w:pPr>
              <w:pStyle w:val="TableColumnHeadingLeft"/>
              <w:rPr>
                <w:rFonts w:eastAsia="Arial"/>
              </w:rPr>
            </w:pPr>
            <w:r w:rsidRPr="00E67C9B">
              <w:rPr>
                <w:rFonts w:eastAsia="Arial"/>
              </w:rPr>
              <w:t>Jurisdictions</w:t>
            </w:r>
          </w:p>
        </w:tc>
        <w:tc>
          <w:tcPr>
            <w:tcW w:w="1150" w:type="pct"/>
            <w:tcBorders>
              <w:top w:val="nil"/>
            </w:tcBorders>
            <w:shd w:val="clear" w:color="auto" w:fill="E6F2FF"/>
          </w:tcPr>
          <w:p w14:paraId="06004C13" w14:textId="5369CDD3" w:rsidR="00321A94" w:rsidRPr="00F24C07" w:rsidRDefault="00321A94" w:rsidP="00321A94">
            <w:pPr>
              <w:pStyle w:val="TableColumnHeadingCentred"/>
              <w:rPr>
                <w:rFonts w:eastAsia="Arial"/>
                <w:bCs/>
              </w:rPr>
            </w:pPr>
            <w:r w:rsidRPr="00F24C07">
              <w:rPr>
                <w:rFonts w:eastAsia="Arial"/>
                <w:bCs/>
              </w:rPr>
              <w:t>Health</w:t>
            </w:r>
          </w:p>
        </w:tc>
        <w:tc>
          <w:tcPr>
            <w:tcW w:w="1150" w:type="pct"/>
            <w:tcBorders>
              <w:top w:val="nil"/>
            </w:tcBorders>
            <w:shd w:val="clear" w:color="auto" w:fill="E6F2FF"/>
          </w:tcPr>
          <w:p w14:paraId="54733112" w14:textId="1D09EFD8" w:rsidR="00321A94" w:rsidRPr="00F24C07" w:rsidRDefault="00321A94" w:rsidP="00321A94">
            <w:pPr>
              <w:pStyle w:val="TableColumnHeadingCentred"/>
              <w:rPr>
                <w:rFonts w:eastAsia="Arial"/>
                <w:bCs/>
              </w:rPr>
            </w:pPr>
            <w:r w:rsidRPr="00F24C07">
              <w:rPr>
                <w:rFonts w:eastAsia="Arial"/>
                <w:bCs/>
              </w:rPr>
              <w:t>Education</w:t>
            </w:r>
          </w:p>
        </w:tc>
        <w:tc>
          <w:tcPr>
            <w:tcW w:w="1150" w:type="pct"/>
            <w:tcBorders>
              <w:top w:val="nil"/>
            </w:tcBorders>
            <w:shd w:val="clear" w:color="auto" w:fill="E6F2FF"/>
          </w:tcPr>
          <w:p w14:paraId="622E53E8" w14:textId="2143034B" w:rsidR="00321A94" w:rsidRPr="00F24C07" w:rsidRDefault="00321A94" w:rsidP="00321A94">
            <w:pPr>
              <w:pStyle w:val="TableColumnHeadingCentred"/>
              <w:rPr>
                <w:rFonts w:eastAsia="Arial"/>
                <w:bCs/>
              </w:rPr>
            </w:pPr>
            <w:r w:rsidRPr="00F24C07">
              <w:rPr>
                <w:rFonts w:eastAsia="Arial"/>
                <w:bCs/>
              </w:rPr>
              <w:t>Police</w:t>
            </w:r>
          </w:p>
        </w:tc>
      </w:tr>
      <w:tr w:rsidR="00482C09" w:rsidRPr="00D4352E" w14:paraId="1D0756E3" w14:textId="77777777" w:rsidTr="00E46AF8">
        <w:trPr>
          <w:trHeight w:val="408"/>
          <w:jc w:val="center"/>
        </w:trPr>
        <w:tc>
          <w:tcPr>
            <w:tcW w:w="1551" w:type="pct"/>
            <w:tcMar>
              <w:left w:w="108" w:type="dxa"/>
              <w:right w:w="108" w:type="dxa"/>
            </w:tcMar>
          </w:tcPr>
          <w:p w14:paraId="5E19D81E" w14:textId="77777777" w:rsidR="00482C09" w:rsidRPr="00D4352E" w:rsidRDefault="00482C09" w:rsidP="00D4352E">
            <w:pPr>
              <w:pStyle w:val="TableTextLeft"/>
              <w:rPr>
                <w:rFonts w:eastAsia="Arial"/>
              </w:rPr>
            </w:pPr>
            <w:r w:rsidRPr="00D4352E">
              <w:rPr>
                <w:rFonts w:eastAsia="Arial"/>
              </w:rPr>
              <w:t>WA</w:t>
            </w:r>
          </w:p>
        </w:tc>
        <w:tc>
          <w:tcPr>
            <w:tcW w:w="1150" w:type="pct"/>
            <w:tcMar>
              <w:left w:w="108" w:type="dxa"/>
              <w:right w:w="108" w:type="dxa"/>
            </w:tcMar>
          </w:tcPr>
          <w:p w14:paraId="2084D097" w14:textId="52FD33E1" w:rsidR="00482C09" w:rsidRPr="00D4352E" w:rsidRDefault="00482C09" w:rsidP="00D4352E">
            <w:pPr>
              <w:pStyle w:val="TableTextLeft"/>
              <w:rPr>
                <w:rFonts w:eastAsia="Arial"/>
              </w:rPr>
            </w:pPr>
            <w:r w:rsidRPr="00D4352E">
              <w:rPr>
                <w:rFonts w:eastAsia="Arial"/>
              </w:rPr>
              <w:t>$5 million per claim or</w:t>
            </w:r>
            <w:r w:rsidR="00E46AF8">
              <w:rPr>
                <w:rFonts w:eastAsia="Arial"/>
              </w:rPr>
              <w:t> </w:t>
            </w:r>
            <w:r w:rsidRPr="00D4352E">
              <w:rPr>
                <w:rFonts w:eastAsia="Arial"/>
              </w:rPr>
              <w:t>event</w:t>
            </w:r>
          </w:p>
        </w:tc>
        <w:tc>
          <w:tcPr>
            <w:tcW w:w="1150" w:type="pct"/>
            <w:tcMar>
              <w:left w:w="108" w:type="dxa"/>
              <w:right w:w="108" w:type="dxa"/>
            </w:tcMar>
          </w:tcPr>
          <w:p w14:paraId="2242F498" w14:textId="77777777" w:rsidR="00482C09" w:rsidRPr="00D4352E" w:rsidRDefault="00482C09" w:rsidP="00D4352E">
            <w:pPr>
              <w:pStyle w:val="TableTextLeft"/>
              <w:rPr>
                <w:rFonts w:eastAsia="Arial"/>
              </w:rPr>
            </w:pPr>
            <w:r w:rsidRPr="00D4352E">
              <w:rPr>
                <w:rFonts w:eastAsia="Arial"/>
              </w:rPr>
              <w:t>Uncapped liability</w:t>
            </w:r>
          </w:p>
        </w:tc>
        <w:tc>
          <w:tcPr>
            <w:tcW w:w="1150" w:type="pct"/>
            <w:tcMar>
              <w:left w:w="108" w:type="dxa"/>
              <w:right w:w="108" w:type="dxa"/>
            </w:tcMar>
          </w:tcPr>
          <w:p w14:paraId="7DAE267C" w14:textId="77777777" w:rsidR="00482C09" w:rsidRPr="00D4352E" w:rsidRDefault="00482C09" w:rsidP="00D4352E">
            <w:pPr>
              <w:pStyle w:val="TableTextLeft"/>
              <w:rPr>
                <w:rFonts w:eastAsia="Arial"/>
              </w:rPr>
            </w:pPr>
            <w:r w:rsidRPr="00D4352E">
              <w:rPr>
                <w:rFonts w:eastAsia="Arial"/>
              </w:rPr>
              <w:t>$5 million per claim or event</w:t>
            </w:r>
          </w:p>
        </w:tc>
      </w:tr>
      <w:tr w:rsidR="00482C09" w:rsidRPr="00D4352E" w14:paraId="42EE666E" w14:textId="77777777" w:rsidTr="00E46AF8">
        <w:trPr>
          <w:trHeight w:val="407"/>
          <w:jc w:val="center"/>
        </w:trPr>
        <w:tc>
          <w:tcPr>
            <w:tcW w:w="1551" w:type="pct"/>
            <w:tcMar>
              <w:left w:w="108" w:type="dxa"/>
              <w:right w:w="108" w:type="dxa"/>
            </w:tcMar>
          </w:tcPr>
          <w:p w14:paraId="3D9D1569" w14:textId="77777777" w:rsidR="00482C09" w:rsidRPr="00D4352E" w:rsidRDefault="00482C09" w:rsidP="00D4352E">
            <w:pPr>
              <w:pStyle w:val="TableTextLeft"/>
              <w:rPr>
                <w:rFonts w:eastAsia="Arial"/>
              </w:rPr>
            </w:pPr>
            <w:r w:rsidRPr="00D4352E">
              <w:rPr>
                <w:rFonts w:eastAsia="Arial"/>
              </w:rPr>
              <w:t>NSW</w:t>
            </w:r>
          </w:p>
        </w:tc>
        <w:tc>
          <w:tcPr>
            <w:tcW w:w="1150" w:type="pct"/>
            <w:tcMar>
              <w:left w:w="108" w:type="dxa"/>
              <w:right w:w="108" w:type="dxa"/>
            </w:tcMar>
          </w:tcPr>
          <w:p w14:paraId="4E4B39E8" w14:textId="77777777" w:rsidR="00482C09" w:rsidRPr="00D4352E" w:rsidRDefault="00482C09" w:rsidP="00D4352E">
            <w:pPr>
              <w:pStyle w:val="TableTextLeft"/>
              <w:rPr>
                <w:rFonts w:eastAsia="Arial"/>
              </w:rPr>
            </w:pPr>
            <w:r w:rsidRPr="00D4352E">
              <w:rPr>
                <w:rFonts w:eastAsia="Arial"/>
              </w:rPr>
              <w:t>N/A</w:t>
            </w:r>
          </w:p>
        </w:tc>
        <w:tc>
          <w:tcPr>
            <w:tcW w:w="1150" w:type="pct"/>
            <w:tcMar>
              <w:left w:w="108" w:type="dxa"/>
              <w:right w:w="108" w:type="dxa"/>
            </w:tcMar>
          </w:tcPr>
          <w:p w14:paraId="36F94E2D" w14:textId="0A524892" w:rsidR="00482C09" w:rsidRPr="00D4352E" w:rsidRDefault="00482C09" w:rsidP="00D4352E">
            <w:pPr>
              <w:pStyle w:val="TableTextLeft"/>
              <w:rPr>
                <w:rFonts w:eastAsia="Arial"/>
              </w:rPr>
            </w:pPr>
            <w:r w:rsidRPr="00D4352E">
              <w:rPr>
                <w:rFonts w:eastAsia="Arial"/>
              </w:rPr>
              <w:t>$5 million per claim or</w:t>
            </w:r>
            <w:r w:rsidR="00E46AF8">
              <w:rPr>
                <w:rFonts w:eastAsia="Arial"/>
              </w:rPr>
              <w:t> </w:t>
            </w:r>
            <w:r w:rsidRPr="00D4352E">
              <w:rPr>
                <w:rFonts w:eastAsia="Arial"/>
              </w:rPr>
              <w:t>event</w:t>
            </w:r>
          </w:p>
        </w:tc>
        <w:tc>
          <w:tcPr>
            <w:tcW w:w="1150" w:type="pct"/>
            <w:tcMar>
              <w:left w:w="108" w:type="dxa"/>
              <w:right w:w="108" w:type="dxa"/>
            </w:tcMar>
          </w:tcPr>
          <w:p w14:paraId="1538E679" w14:textId="77777777" w:rsidR="00482C09" w:rsidRPr="00D4352E" w:rsidRDefault="00482C09" w:rsidP="00D4352E">
            <w:pPr>
              <w:pStyle w:val="TableTextLeft"/>
              <w:rPr>
                <w:rFonts w:eastAsia="Arial"/>
              </w:rPr>
            </w:pPr>
            <w:r w:rsidRPr="00D4352E">
              <w:rPr>
                <w:rFonts w:eastAsia="Arial"/>
              </w:rPr>
              <w:t>$5 million per claim or event</w:t>
            </w:r>
          </w:p>
        </w:tc>
      </w:tr>
      <w:tr w:rsidR="00482C09" w:rsidRPr="00D4352E" w14:paraId="797FFB05" w14:textId="77777777" w:rsidTr="00E46AF8">
        <w:trPr>
          <w:trHeight w:val="407"/>
          <w:jc w:val="center"/>
        </w:trPr>
        <w:tc>
          <w:tcPr>
            <w:tcW w:w="1551" w:type="pct"/>
            <w:tcMar>
              <w:left w:w="108" w:type="dxa"/>
              <w:right w:w="108" w:type="dxa"/>
            </w:tcMar>
          </w:tcPr>
          <w:p w14:paraId="4EDC65D3" w14:textId="77777777" w:rsidR="00482C09" w:rsidRPr="00D4352E" w:rsidRDefault="00482C09" w:rsidP="00D4352E">
            <w:pPr>
              <w:pStyle w:val="TableTextLeft"/>
              <w:rPr>
                <w:rFonts w:eastAsia="Arial"/>
              </w:rPr>
            </w:pPr>
            <w:r w:rsidRPr="00D4352E">
              <w:rPr>
                <w:rFonts w:eastAsia="Arial"/>
              </w:rPr>
              <w:t>VIC</w:t>
            </w:r>
          </w:p>
        </w:tc>
        <w:tc>
          <w:tcPr>
            <w:tcW w:w="1150" w:type="pct"/>
            <w:tcMar>
              <w:left w:w="108" w:type="dxa"/>
              <w:right w:w="108" w:type="dxa"/>
            </w:tcMar>
          </w:tcPr>
          <w:p w14:paraId="783B1DA6" w14:textId="77777777" w:rsidR="00482C09" w:rsidRPr="00D4352E" w:rsidRDefault="00482C09" w:rsidP="00D4352E">
            <w:pPr>
              <w:pStyle w:val="TableTextLeft"/>
              <w:rPr>
                <w:rFonts w:eastAsia="Arial"/>
              </w:rPr>
            </w:pPr>
            <w:r w:rsidRPr="00D4352E">
              <w:rPr>
                <w:rFonts w:eastAsia="Arial"/>
              </w:rPr>
              <w:t>Uncapped liability</w:t>
            </w:r>
          </w:p>
        </w:tc>
        <w:tc>
          <w:tcPr>
            <w:tcW w:w="1150" w:type="pct"/>
            <w:tcMar>
              <w:left w:w="108" w:type="dxa"/>
              <w:right w:w="108" w:type="dxa"/>
            </w:tcMar>
          </w:tcPr>
          <w:p w14:paraId="0EED6CE2" w14:textId="77777777" w:rsidR="00482C09" w:rsidRPr="00D4352E" w:rsidRDefault="00482C09" w:rsidP="00D4352E">
            <w:pPr>
              <w:pStyle w:val="TableTextLeft"/>
              <w:rPr>
                <w:rFonts w:eastAsia="Arial"/>
              </w:rPr>
            </w:pPr>
            <w:r w:rsidRPr="00D4352E">
              <w:rPr>
                <w:rFonts w:eastAsia="Arial"/>
              </w:rPr>
              <w:t>Uncapped liability</w:t>
            </w:r>
          </w:p>
        </w:tc>
        <w:tc>
          <w:tcPr>
            <w:tcW w:w="1150" w:type="pct"/>
            <w:tcMar>
              <w:left w:w="108" w:type="dxa"/>
              <w:right w:w="108" w:type="dxa"/>
            </w:tcMar>
          </w:tcPr>
          <w:p w14:paraId="4576CC14" w14:textId="77777777" w:rsidR="00482C09" w:rsidRPr="00D4352E" w:rsidRDefault="00482C09" w:rsidP="00D4352E">
            <w:pPr>
              <w:pStyle w:val="TableTextLeft"/>
              <w:rPr>
                <w:rFonts w:eastAsia="Arial"/>
              </w:rPr>
            </w:pPr>
            <w:r w:rsidRPr="00D4352E">
              <w:rPr>
                <w:rFonts w:eastAsia="Arial"/>
              </w:rPr>
              <w:t>$5 million per claim or event</w:t>
            </w:r>
          </w:p>
        </w:tc>
      </w:tr>
      <w:tr w:rsidR="00482C09" w:rsidRPr="00D4352E" w14:paraId="1F06A8E4" w14:textId="77777777" w:rsidTr="00E46AF8">
        <w:trPr>
          <w:trHeight w:val="410"/>
          <w:jc w:val="center"/>
        </w:trPr>
        <w:tc>
          <w:tcPr>
            <w:tcW w:w="1551" w:type="pct"/>
            <w:tcMar>
              <w:left w:w="108" w:type="dxa"/>
              <w:right w:w="108" w:type="dxa"/>
            </w:tcMar>
          </w:tcPr>
          <w:p w14:paraId="3DCDF444" w14:textId="77777777" w:rsidR="00482C09" w:rsidRPr="00D4352E" w:rsidRDefault="00482C09" w:rsidP="00D4352E">
            <w:pPr>
              <w:pStyle w:val="TableTextLeft"/>
              <w:rPr>
                <w:rFonts w:eastAsia="Arial"/>
              </w:rPr>
            </w:pPr>
            <w:r w:rsidRPr="00D4352E">
              <w:rPr>
                <w:rFonts w:eastAsia="Arial"/>
              </w:rPr>
              <w:t>QLD/TAS/ACT/NT</w:t>
            </w:r>
          </w:p>
        </w:tc>
        <w:tc>
          <w:tcPr>
            <w:tcW w:w="1150" w:type="pct"/>
            <w:tcMar>
              <w:left w:w="108" w:type="dxa"/>
              <w:right w:w="108" w:type="dxa"/>
            </w:tcMar>
          </w:tcPr>
          <w:p w14:paraId="21209B83" w14:textId="77777777" w:rsidR="00482C09" w:rsidRPr="00D4352E" w:rsidRDefault="00482C09" w:rsidP="00D4352E">
            <w:pPr>
              <w:pStyle w:val="TableTextLeft"/>
              <w:rPr>
                <w:rFonts w:eastAsia="Arial"/>
              </w:rPr>
            </w:pPr>
            <w:r w:rsidRPr="00D4352E">
              <w:rPr>
                <w:rFonts w:eastAsia="Arial"/>
              </w:rPr>
              <w:t>N/A</w:t>
            </w:r>
          </w:p>
        </w:tc>
        <w:tc>
          <w:tcPr>
            <w:tcW w:w="1150" w:type="pct"/>
            <w:tcMar>
              <w:left w:w="108" w:type="dxa"/>
              <w:right w:w="108" w:type="dxa"/>
            </w:tcMar>
          </w:tcPr>
          <w:p w14:paraId="7AFABD03" w14:textId="28515DD0" w:rsidR="00482C09" w:rsidRPr="00D4352E" w:rsidRDefault="00482C09" w:rsidP="00D4352E">
            <w:pPr>
              <w:pStyle w:val="TableTextLeft"/>
              <w:rPr>
                <w:rFonts w:eastAsia="Arial"/>
              </w:rPr>
            </w:pPr>
            <w:r w:rsidRPr="00D4352E">
              <w:rPr>
                <w:rFonts w:eastAsia="Arial"/>
              </w:rPr>
              <w:t>$5 million per claim or</w:t>
            </w:r>
            <w:r w:rsidR="00E46AF8">
              <w:rPr>
                <w:rFonts w:eastAsia="Arial"/>
              </w:rPr>
              <w:t> </w:t>
            </w:r>
            <w:r w:rsidRPr="00D4352E">
              <w:rPr>
                <w:rFonts w:eastAsia="Arial"/>
              </w:rPr>
              <w:t>event</w:t>
            </w:r>
          </w:p>
        </w:tc>
        <w:tc>
          <w:tcPr>
            <w:tcW w:w="1150" w:type="pct"/>
            <w:tcMar>
              <w:left w:w="108" w:type="dxa"/>
              <w:right w:w="108" w:type="dxa"/>
            </w:tcMar>
          </w:tcPr>
          <w:p w14:paraId="003226C9" w14:textId="77777777" w:rsidR="00482C09" w:rsidRPr="00D4352E" w:rsidRDefault="00482C09" w:rsidP="00D4352E">
            <w:pPr>
              <w:pStyle w:val="TableTextLeft"/>
              <w:rPr>
                <w:rFonts w:eastAsia="Arial"/>
              </w:rPr>
            </w:pPr>
            <w:r w:rsidRPr="00D4352E">
              <w:rPr>
                <w:rFonts w:eastAsia="Arial"/>
              </w:rPr>
              <w:t>$5 million per claim or event</w:t>
            </w:r>
          </w:p>
        </w:tc>
      </w:tr>
      <w:tr w:rsidR="00482C09" w:rsidRPr="00D4352E" w14:paraId="6FA73B07" w14:textId="77777777" w:rsidTr="00E46AF8">
        <w:trPr>
          <w:trHeight w:val="410"/>
          <w:jc w:val="center"/>
        </w:trPr>
        <w:tc>
          <w:tcPr>
            <w:tcW w:w="1551" w:type="pct"/>
            <w:tcMar>
              <w:left w:w="108" w:type="dxa"/>
              <w:right w:w="108" w:type="dxa"/>
            </w:tcMar>
          </w:tcPr>
          <w:p w14:paraId="5D89EB53" w14:textId="77777777" w:rsidR="00482C09" w:rsidRPr="00D4352E" w:rsidRDefault="00482C09" w:rsidP="00D4352E">
            <w:pPr>
              <w:pStyle w:val="TableTextLeft"/>
              <w:rPr>
                <w:rFonts w:eastAsia="Arial"/>
              </w:rPr>
            </w:pPr>
            <w:r w:rsidRPr="00D4352E">
              <w:rPr>
                <w:rFonts w:eastAsia="Arial"/>
              </w:rPr>
              <w:t>SA</w:t>
            </w:r>
          </w:p>
        </w:tc>
        <w:tc>
          <w:tcPr>
            <w:tcW w:w="1150" w:type="pct"/>
            <w:tcMar>
              <w:left w:w="108" w:type="dxa"/>
              <w:right w:w="108" w:type="dxa"/>
            </w:tcMar>
          </w:tcPr>
          <w:p w14:paraId="0F15B5BC" w14:textId="18450E2D" w:rsidR="00482C09" w:rsidRPr="00D4352E" w:rsidRDefault="00482C09" w:rsidP="00D4352E">
            <w:pPr>
              <w:pStyle w:val="TableTextLeft"/>
              <w:rPr>
                <w:rFonts w:eastAsia="Arial"/>
              </w:rPr>
            </w:pPr>
            <w:r w:rsidRPr="00D4352E">
              <w:rPr>
                <w:rFonts w:eastAsia="Arial"/>
              </w:rPr>
              <w:t>$5 million per claim or</w:t>
            </w:r>
            <w:r w:rsidR="00E46AF8">
              <w:rPr>
                <w:rFonts w:eastAsia="Arial"/>
              </w:rPr>
              <w:t> </w:t>
            </w:r>
            <w:r w:rsidRPr="00D4352E">
              <w:rPr>
                <w:rFonts w:eastAsia="Arial"/>
              </w:rPr>
              <w:t>event</w:t>
            </w:r>
          </w:p>
        </w:tc>
        <w:tc>
          <w:tcPr>
            <w:tcW w:w="1150" w:type="pct"/>
            <w:tcMar>
              <w:left w:w="108" w:type="dxa"/>
              <w:right w:w="108" w:type="dxa"/>
            </w:tcMar>
          </w:tcPr>
          <w:p w14:paraId="4EE993F6" w14:textId="1A137443" w:rsidR="00482C09" w:rsidRPr="00D4352E" w:rsidRDefault="00482C09" w:rsidP="00D4352E">
            <w:pPr>
              <w:pStyle w:val="TableTextLeft"/>
              <w:rPr>
                <w:rFonts w:eastAsia="Arial"/>
              </w:rPr>
            </w:pPr>
            <w:r w:rsidRPr="00D4352E">
              <w:rPr>
                <w:rFonts w:eastAsia="Arial"/>
              </w:rPr>
              <w:t>$5 million per claim or</w:t>
            </w:r>
            <w:r w:rsidR="00E46AF8">
              <w:rPr>
                <w:rFonts w:eastAsia="Arial"/>
              </w:rPr>
              <w:t> </w:t>
            </w:r>
            <w:r w:rsidRPr="00D4352E">
              <w:rPr>
                <w:rFonts w:eastAsia="Arial"/>
              </w:rPr>
              <w:t>event</w:t>
            </w:r>
          </w:p>
        </w:tc>
        <w:tc>
          <w:tcPr>
            <w:tcW w:w="1150" w:type="pct"/>
            <w:tcMar>
              <w:left w:w="108" w:type="dxa"/>
              <w:right w:w="108" w:type="dxa"/>
            </w:tcMar>
          </w:tcPr>
          <w:p w14:paraId="71DE13B7" w14:textId="77777777" w:rsidR="00482C09" w:rsidRPr="00D4352E" w:rsidRDefault="00482C09" w:rsidP="00D4352E">
            <w:pPr>
              <w:pStyle w:val="TableTextLeft"/>
              <w:rPr>
                <w:rFonts w:eastAsia="Arial"/>
              </w:rPr>
            </w:pPr>
            <w:r w:rsidRPr="00D4352E">
              <w:rPr>
                <w:rFonts w:eastAsia="Arial"/>
              </w:rPr>
              <w:t>$5 million per claim or event</w:t>
            </w:r>
          </w:p>
        </w:tc>
      </w:tr>
    </w:tbl>
    <w:p w14:paraId="2B161E11" w14:textId="0A5A9A5A" w:rsidR="00482C09" w:rsidRDefault="00482C09" w:rsidP="00482C09">
      <w:r w:rsidRPr="004F4196">
        <w:t>Home Affairs negotiates arrangements as necessary for the provision of correcti</w:t>
      </w:r>
      <w:r>
        <w:t>ve</w:t>
      </w:r>
      <w:r w:rsidRPr="004F4196">
        <w:t xml:space="preserve"> services. The indemnity provided to state and territory governments under these arrangements is no more than $30 million per event.</w:t>
      </w:r>
    </w:p>
    <w:bookmarkEnd w:id="89"/>
    <w:p w14:paraId="0A8C370A" w14:textId="77777777" w:rsidR="00482C09" w:rsidRPr="004F4196" w:rsidRDefault="00482C09" w:rsidP="00482C09">
      <w:pPr>
        <w:pStyle w:val="Heading4"/>
      </w:pPr>
      <w:r w:rsidRPr="004F4196">
        <w:t>Immigration detention services contract</w:t>
      </w:r>
      <w:r>
        <w:t xml:space="preserve"> – </w:t>
      </w:r>
      <w:r w:rsidRPr="004F4196">
        <w:t>liability limit</w:t>
      </w:r>
    </w:p>
    <w:p w14:paraId="0741A231" w14:textId="7010F008" w:rsidR="00E83800" w:rsidRDefault="00482C09" w:rsidP="00447379">
      <w:r w:rsidRPr="004F4196">
        <w:rPr>
          <w:rFonts w:eastAsia="Book Antiqua"/>
        </w:rPr>
        <w:t xml:space="preserve">The Department of Home Affairs (Home Affairs) </w:t>
      </w:r>
      <w:r w:rsidRPr="004F4196">
        <w:t>entered into a contract with Serco Australia Pty Ltd (Serco), which commenced on 11</w:t>
      </w:r>
      <w:r w:rsidR="002B5A92">
        <w:t> December </w:t>
      </w:r>
      <w:r w:rsidRPr="004F4196">
        <w:t>2014, to deliver immigration detention services in Australia on behalf of the Australian Government at immigration detention facilities. The contract limits Serco</w:t>
      </w:r>
      <w:r w:rsidR="00166CB5">
        <w:t>’</w:t>
      </w:r>
      <w:r w:rsidRPr="004F4196">
        <w:t>s liability to Home</w:t>
      </w:r>
      <w:r>
        <w:t> </w:t>
      </w:r>
      <w:r w:rsidRPr="004F4196">
        <w:t>Affairs to a maximum of any insurance proceeds recovered by Serco up to a value of $330 million for the term of the contract. Serco</w:t>
      </w:r>
      <w:r w:rsidR="00166CB5">
        <w:t>’</w:t>
      </w:r>
      <w:r w:rsidRPr="004F4196">
        <w:t>s liability is unlimited for specific events defined under the contract.</w:t>
      </w:r>
      <w:r w:rsidR="00447379">
        <w:t xml:space="preserve"> </w:t>
      </w:r>
      <w:r w:rsidR="00E83800">
        <w:br w:type="page"/>
      </w:r>
    </w:p>
    <w:p w14:paraId="40AB8963" w14:textId="3B4F8A27" w:rsidR="00482C09" w:rsidRPr="00542FD2" w:rsidRDefault="00482C09" w:rsidP="00482C09">
      <w:pPr>
        <w:pStyle w:val="Heading2"/>
      </w:pPr>
      <w:bookmarkStart w:id="130" w:name="_Toc99141879"/>
      <w:bookmarkStart w:id="131" w:name="_Toc117184664"/>
      <w:r w:rsidRPr="00542FD2">
        <w:lastRenderedPageBreak/>
        <w:t>Industry, Science and Resources</w:t>
      </w:r>
      <w:bookmarkEnd w:id="130"/>
      <w:bookmarkEnd w:id="131"/>
    </w:p>
    <w:p w14:paraId="0FC28345" w14:textId="316E0ED0" w:rsidR="00482C09" w:rsidRDefault="00482C09" w:rsidP="00482C09">
      <w:pPr>
        <w:pStyle w:val="Heading3"/>
      </w:pPr>
      <w:bookmarkStart w:id="132" w:name="_Toc71117833"/>
      <w:bookmarkStart w:id="133" w:name="_Toc99141880"/>
      <w:bookmarkStart w:id="134" w:name="_Toc117184665"/>
      <w:r w:rsidRPr="00542FD2">
        <w:t>Fiscal Risk</w:t>
      </w:r>
      <w:bookmarkEnd w:id="132"/>
      <w:bookmarkEnd w:id="133"/>
      <w:bookmarkEnd w:id="134"/>
    </w:p>
    <w:p w14:paraId="663B0106" w14:textId="38CE1730" w:rsidR="00C816A4" w:rsidRDefault="00C816A4" w:rsidP="00A470D6">
      <w:pPr>
        <w:pStyle w:val="Heading4"/>
      </w:pPr>
      <w:r w:rsidRPr="00C816A4">
        <w:t>Rehabilitation of the Ranger Uranium Mine</w:t>
      </w:r>
    </w:p>
    <w:p w14:paraId="7B2433B8" w14:textId="77777777" w:rsidR="002B5ACF" w:rsidRDefault="002B5ACF" w:rsidP="00117305">
      <w:r>
        <w:t xml:space="preserve">The Australian Government approved the Ranger Uranium Mine (Ranger) in the late 1970s. Energy Resources of Australia (ERA) was authorised to mine uranium at Ranger until 2021, and is required to rehabilitate the site to achieve an environmental condition similar to adjacent areas. Pursuant to the renegotiated agreement between the Australian Government and the Northern Land Council, the Australian Government would be responsible for carrying out rehabilitation works at the Ranger site should ERA fail to complete the works. ERA has provided a rehabilitation security to the Australian Government to cover the expected costs of rehabilitation should it be called upon. </w:t>
      </w:r>
    </w:p>
    <w:p w14:paraId="7F1876B0" w14:textId="1B9DF6AE" w:rsidR="007B371F" w:rsidRDefault="002B5ACF" w:rsidP="00FC0A2E">
      <w:r>
        <w:t>The rehabilitation security is revalued periodically based on estimated rehabilitation costs at a point in time</w:t>
      </w:r>
      <w:r w:rsidR="00772F94">
        <w:t>,</w:t>
      </w:r>
      <w:r>
        <w:t xml:space="preserve"> and ERA may be required to provide further security if necessary following a revaluation. The security currently reflects valuation assumptions as at March 2020, and is expected to be updated in 2024. Recent </w:t>
      </w:r>
      <w:r w:rsidR="00A96EFE">
        <w:t xml:space="preserve">assessments of the rehabilitation costs undertaken by the Government </w:t>
      </w:r>
      <w:r>
        <w:t>indicate that the potential costs have increased significantly following the last security valuation (in March 2020) and that at present</w:t>
      </w:r>
      <w:r w:rsidR="00772F94">
        <w:t>,</w:t>
      </w:r>
      <w:r>
        <w:t xml:space="preserve"> the security held by the Australian Government would not be sufficient to rehabilitate the site should the Australian Government be required to do so. It is expected this will be resolved following the next security valuation (expected in 2024) but until that time</w:t>
      </w:r>
      <w:r w:rsidR="008F7EAF">
        <w:t xml:space="preserve"> the</w:t>
      </w:r>
      <w:r>
        <w:t xml:space="preserve"> difference between the expected rehabilitation costs and the security held by the Australian Government represen</w:t>
      </w:r>
      <w:bookmarkStart w:id="135" w:name="_Toc71117835"/>
      <w:bookmarkStart w:id="136" w:name="_Toc99141881"/>
      <w:r w:rsidR="00BC63B8">
        <w:t>ts a fiscal risk to the Budget.</w:t>
      </w:r>
    </w:p>
    <w:p w14:paraId="0B16EB19" w14:textId="2BAF4C8D" w:rsidR="00482C09" w:rsidRDefault="00482C09" w:rsidP="007B371F">
      <w:pPr>
        <w:pStyle w:val="Heading3"/>
      </w:pPr>
      <w:bookmarkStart w:id="137" w:name="_Toc117184666"/>
      <w:r w:rsidRPr="00542FD2">
        <w:t>Significant but remote contingenc</w:t>
      </w:r>
      <w:bookmarkEnd w:id="135"/>
      <w:r>
        <w:t>ies</w:t>
      </w:r>
      <w:bookmarkEnd w:id="136"/>
      <w:bookmarkEnd w:id="137"/>
    </w:p>
    <w:p w14:paraId="0945D0AA" w14:textId="1740F468" w:rsidR="00482C09" w:rsidRPr="004F4196" w:rsidRDefault="00482C09" w:rsidP="00482C09">
      <w:pPr>
        <w:pStyle w:val="Heading4"/>
      </w:pPr>
      <w:bookmarkStart w:id="138" w:name="_Toc71117838"/>
      <w:r w:rsidRPr="004F4196">
        <w:t>Liability for damages caused by space and certain high</w:t>
      </w:r>
      <w:r w:rsidR="00166CB5">
        <w:noBreakHyphen/>
      </w:r>
      <w:r w:rsidRPr="004F4196">
        <w:t>power rocket activities</w:t>
      </w:r>
    </w:p>
    <w:p w14:paraId="5662AE2C" w14:textId="502553F4" w:rsidR="00482C09" w:rsidRPr="004F4196" w:rsidRDefault="00482C09" w:rsidP="00482C09">
      <w:pPr>
        <w:spacing w:after="120"/>
      </w:pPr>
      <w:r w:rsidRPr="004F4196">
        <w:t xml:space="preserve">Under the United Nations Convention on International Liability for Damage Caused by Space Objects, the Australian Government may be liable to pay compensation for damage caused to nationals of other countries by space objects launched from Australia, or by Australian nationals overseas. For activities approved under the </w:t>
      </w:r>
      <w:r w:rsidRPr="004F4196">
        <w:rPr>
          <w:i/>
        </w:rPr>
        <w:t>Space (Launches and Returns) Act 2018</w:t>
      </w:r>
      <w:r w:rsidRPr="004F4196">
        <w:t xml:space="preserve"> (the Act), the Government also accepts liability for damage suffered by Australian nationals, to a maximum value of $3</w:t>
      </w:r>
      <w:r w:rsidR="002B5A92">
        <w:t> billion</w:t>
      </w:r>
      <w:r w:rsidRPr="004F4196">
        <w:t xml:space="preserve"> above an insured level.</w:t>
      </w:r>
    </w:p>
    <w:p w14:paraId="22C0B277" w14:textId="6BCF3232" w:rsidR="00482C09" w:rsidRPr="004F4196" w:rsidDel="00186710" w:rsidRDefault="00482C09" w:rsidP="00482C09">
      <w:r w:rsidRPr="004F4196">
        <w:t>To address this risk, in order to have a space or high</w:t>
      </w:r>
      <w:r w:rsidR="00166CB5">
        <w:noBreakHyphen/>
      </w:r>
      <w:r w:rsidRPr="004F4196">
        <w:t>power rocket activity approved under the Act, the responsible party is required to insure against, or take financial responsibility for, damage to third parties. The amount of insurance or financial responsibility is capped at $100 million.</w:t>
      </w:r>
      <w:r>
        <w:t xml:space="preserve"> </w:t>
      </w:r>
    </w:p>
    <w:p w14:paraId="558B48F5" w14:textId="77777777" w:rsidR="00482C09" w:rsidRPr="004F4196" w:rsidRDefault="00482C09" w:rsidP="00482C09">
      <w:r w:rsidRPr="004F4196">
        <w:t>The Act provides for amounts lower than $100 million depending on the risk profile of the activity. A maximum probable loss methodology is also available to calculate the amount of insurance or financial responsibility.</w:t>
      </w:r>
    </w:p>
    <w:p w14:paraId="5B7AD504" w14:textId="203D10C4" w:rsidR="00482C09" w:rsidRPr="004F4196" w:rsidRDefault="00482C09" w:rsidP="00482C09">
      <w:pPr>
        <w:pStyle w:val="Heading4"/>
      </w:pPr>
      <w:bookmarkStart w:id="139" w:name="_Toc71117839"/>
      <w:r w:rsidRPr="004F4196">
        <w:lastRenderedPageBreak/>
        <w:t xml:space="preserve">Operations and </w:t>
      </w:r>
      <w:r w:rsidR="006A0CF9">
        <w:t>m</w:t>
      </w:r>
      <w:r w:rsidRPr="004F4196">
        <w:t xml:space="preserve">aintenance of the Northern Endeavour and </w:t>
      </w:r>
      <w:r w:rsidR="006A0CF9">
        <w:t>a</w:t>
      </w:r>
      <w:r w:rsidRPr="004F4196">
        <w:t xml:space="preserve">ssociated </w:t>
      </w:r>
      <w:r w:rsidR="006A0CF9">
        <w:t>i</w:t>
      </w:r>
      <w:r w:rsidRPr="004F4196">
        <w:t>nfrastructure</w:t>
      </w:r>
      <w:bookmarkEnd w:id="139"/>
    </w:p>
    <w:p w14:paraId="7CDDAAAF" w14:textId="23FFBABF" w:rsidR="00236E2D" w:rsidRPr="00236E2D" w:rsidRDefault="00236E2D" w:rsidP="00F63B99">
      <w:r w:rsidRPr="00236E2D">
        <w:t xml:space="preserve">On 31 March 2022, Petrofac Facilities Management Limited (Petrofac) </w:t>
      </w:r>
      <w:r w:rsidR="008F7EAF">
        <w:t>was</w:t>
      </w:r>
      <w:r w:rsidRPr="00236E2D">
        <w:t xml:space="preserve"> engaged to deliver Phase 1 of the </w:t>
      </w:r>
      <w:r w:rsidR="006A0CF9">
        <w:t>d</w:t>
      </w:r>
      <w:r w:rsidRPr="00236E2D">
        <w:t xml:space="preserve">ecommissioning of the Northern Endeavour. This will see the </w:t>
      </w:r>
      <w:r w:rsidR="006A0CF9">
        <w:t>f</w:t>
      </w:r>
      <w:r w:rsidRPr="00236E2D">
        <w:t xml:space="preserve">loating </w:t>
      </w:r>
      <w:r w:rsidR="006A0CF9">
        <w:t>p</w:t>
      </w:r>
      <w:r w:rsidRPr="00236E2D">
        <w:t xml:space="preserve">roduction </w:t>
      </w:r>
      <w:r w:rsidR="006A0CF9">
        <w:t>s</w:t>
      </w:r>
      <w:r w:rsidRPr="00236E2D">
        <w:t xml:space="preserve">torage and </w:t>
      </w:r>
      <w:r w:rsidR="006A0CF9">
        <w:t>o</w:t>
      </w:r>
      <w:r w:rsidRPr="00236E2D">
        <w:t>fftake facility disconnected from the subsea equipment and temporary suspension of the wells. On 30</w:t>
      </w:r>
      <w:r w:rsidR="002B5A92">
        <w:t> September </w:t>
      </w:r>
      <w:r w:rsidRPr="00236E2D">
        <w:t xml:space="preserve">2022, </w:t>
      </w:r>
      <w:r w:rsidR="008F7EAF">
        <w:t>t</w:t>
      </w:r>
      <w:r w:rsidRPr="00236E2D">
        <w:t>he operational control of the facility transitioned fro</w:t>
      </w:r>
      <w:r w:rsidR="00FC0A2E">
        <w:t>m Upstream Production Solutions</w:t>
      </w:r>
      <w:r w:rsidRPr="00236E2D">
        <w:t xml:space="preserve"> to Petrofac.</w:t>
      </w:r>
    </w:p>
    <w:p w14:paraId="2314DB0B" w14:textId="4480F6A4" w:rsidR="00236E2D" w:rsidRDefault="00236E2D" w:rsidP="00236E2D">
      <w:r w:rsidRPr="00236E2D">
        <w:t xml:space="preserve">The contract with Petrofac has adopted an industry standard </w:t>
      </w:r>
      <w:r w:rsidR="00166CB5">
        <w:t>“</w:t>
      </w:r>
      <w:r w:rsidRPr="00236E2D">
        <w:t>knock</w:t>
      </w:r>
      <w:r w:rsidR="00166CB5">
        <w:noBreakHyphen/>
      </w:r>
      <w:r w:rsidRPr="00236E2D">
        <w:t>for</w:t>
      </w:r>
      <w:r w:rsidR="00166CB5">
        <w:noBreakHyphen/>
      </w:r>
      <w:r w:rsidRPr="00236E2D">
        <w:t>knock</w:t>
      </w:r>
      <w:r w:rsidR="00166CB5">
        <w:t>”</w:t>
      </w:r>
      <w:r w:rsidRPr="00236E2D">
        <w:t xml:space="preserve"> risk and liability allocation arrangement, akin to the one with Upstream P</w:t>
      </w:r>
      <w:r w:rsidR="006A0CF9">
        <w:t xml:space="preserve">roduction </w:t>
      </w:r>
      <w:r w:rsidRPr="00236E2D">
        <w:t>S</w:t>
      </w:r>
      <w:r w:rsidR="006A0CF9">
        <w:t>olutions</w:t>
      </w:r>
      <w:r w:rsidRPr="00236E2D">
        <w:t>, that positions risks so that they are borne by the party most likely to be able to financially manage the consequences of a risk materialising. Petrofac is liable, to a pre</w:t>
      </w:r>
      <w:r w:rsidR="00166CB5">
        <w:noBreakHyphen/>
      </w:r>
      <w:r w:rsidRPr="00236E2D">
        <w:t>determined cap, for a number of insured risks, including to property, pollution and the environment. Petrofac will also bear responsibility for some instances of loss or damage to the extent it is caused by the Petrofac</w:t>
      </w:r>
      <w:r w:rsidR="00166CB5">
        <w:t>’</w:t>
      </w:r>
      <w:r w:rsidRPr="00236E2D">
        <w:t>s negligence or wilful misconduct.</w:t>
      </w:r>
    </w:p>
    <w:p w14:paraId="5C3AAD5B" w14:textId="75B7025A" w:rsidR="00482C09" w:rsidRDefault="00482C09" w:rsidP="00482C09">
      <w:r w:rsidRPr="004F4196">
        <w:t xml:space="preserve">The Government has obtained </w:t>
      </w:r>
      <w:r w:rsidR="006A0CF9" w:rsidRPr="004F4196">
        <w:t>protection and indemnity, facility damage and control of well insurance</w:t>
      </w:r>
      <w:r>
        <w:t>,</w:t>
      </w:r>
      <w:r w:rsidRPr="004F4196">
        <w:t xml:space="preserve"> and also taken out membership with oil spill response agencies. These limit the Government</w:t>
      </w:r>
      <w:r w:rsidR="00166CB5">
        <w:t>’</w:t>
      </w:r>
      <w:r w:rsidRPr="004F4196">
        <w:t xml:space="preserve">s </w:t>
      </w:r>
      <w:r w:rsidR="00236E2D">
        <w:t xml:space="preserve">potential </w:t>
      </w:r>
      <w:r w:rsidRPr="004F4196">
        <w:t>risk and financial exposure.</w:t>
      </w:r>
      <w:r>
        <w:t xml:space="preserve"> </w:t>
      </w:r>
    </w:p>
    <w:p w14:paraId="5219640F" w14:textId="24CB68B3" w:rsidR="00482C09" w:rsidRPr="004F4196" w:rsidRDefault="00482C09" w:rsidP="00482C09">
      <w:r w:rsidRPr="004F4196">
        <w:t xml:space="preserve">The risk of an incident is remote. The </w:t>
      </w:r>
      <w:r w:rsidR="006A0CF9">
        <w:t xml:space="preserve">floating production storage offtake facility </w:t>
      </w:r>
      <w:r w:rsidRPr="004F4196">
        <w:t>is being maintained with safety critical maintenance carried out, limited oil in storage and no further oil production taking place. The additional works to prepare for disconnection are not considered to materially increase the risk.</w:t>
      </w:r>
    </w:p>
    <w:p w14:paraId="332071C9" w14:textId="2A99B1E4" w:rsidR="00482C09" w:rsidRDefault="00482C09" w:rsidP="00482C09">
      <w:r w:rsidRPr="004F4196">
        <w:t xml:space="preserve">The </w:t>
      </w:r>
      <w:r w:rsidR="00236E2D">
        <w:t xml:space="preserve">Commonwealth has reached a settlement with the </w:t>
      </w:r>
      <w:r w:rsidRPr="004F4196">
        <w:t xml:space="preserve">secured creditor of Timor Sea Oil &amp; Gas Australia Pty Limited and Northern Oil &amp; Gas Australia Pty Limited, Castleton Commodities Merchant Asia Co. </w:t>
      </w:r>
      <w:proofErr w:type="spellStart"/>
      <w:r w:rsidRPr="004F4196">
        <w:t>Pte.</w:t>
      </w:r>
      <w:proofErr w:type="spellEnd"/>
      <w:r w:rsidRPr="004F4196">
        <w:t xml:space="preserve"> Ltd., </w:t>
      </w:r>
      <w:r w:rsidR="00E80BDD">
        <w:t xml:space="preserve">in relation to delivery of the </w:t>
      </w:r>
      <w:r w:rsidR="006A0CF9">
        <w:t xml:space="preserve">floating production storage offtake facility </w:t>
      </w:r>
      <w:r w:rsidR="00E80BDD">
        <w:t>after disconnection</w:t>
      </w:r>
      <w:r w:rsidRPr="004F4196">
        <w:t>.</w:t>
      </w:r>
    </w:p>
    <w:p w14:paraId="7EB9F9CB" w14:textId="5CFBD6A5" w:rsidR="00482C09" w:rsidRPr="00902D71" w:rsidRDefault="00482C09" w:rsidP="00482C09">
      <w:r w:rsidRPr="00902D71">
        <w:t>The Australian Government has committed to decommission the Northern Endeavour FPSO and remediate the Laminaria</w:t>
      </w:r>
      <w:r w:rsidR="00166CB5">
        <w:noBreakHyphen/>
      </w:r>
      <w:r w:rsidRPr="00902D71">
        <w:t xml:space="preserve">Corallina oil fields. The cost to deliver Phase One of the decommissioning, including the disconnection of the </w:t>
      </w:r>
      <w:r w:rsidR="006A0CF9">
        <w:t>facility</w:t>
      </w:r>
      <w:r w:rsidRPr="00902D71">
        <w:t>, is taken into account in the forward estimates. However, cost estimates for the subsequent phases of the decommissioning:</w:t>
      </w:r>
      <w:r>
        <w:t xml:space="preserve"> </w:t>
      </w:r>
      <w:r w:rsidRPr="00902D71">
        <w:t>the permanent plug and abandonment of the wells (Phase Two); and</w:t>
      </w:r>
      <w:r>
        <w:t xml:space="preserve"> </w:t>
      </w:r>
      <w:r w:rsidRPr="00902D71">
        <w:t>the removal of subsea infrastructure (Phase Three)</w:t>
      </w:r>
      <w:r>
        <w:t xml:space="preserve">, </w:t>
      </w:r>
      <w:r w:rsidRPr="00902D71">
        <w:t xml:space="preserve">which are estimated to commence over the forward estimates period, are not able to be fully quantified until procurement activities for those Phases has been conducted. Actual costs associated with Northern Endeavour decommissioning will be recovered through the </w:t>
      </w:r>
      <w:r w:rsidR="00E80BDD" w:rsidRPr="00420ADB">
        <w:rPr>
          <w:i/>
        </w:rPr>
        <w:t>Offshore Petroleum (Laminaria and Corallina Decommissioning Cost Recovery Levy) Act 2022</w:t>
      </w:r>
      <w:r w:rsidRPr="00902D71">
        <w:t>.</w:t>
      </w:r>
    </w:p>
    <w:p w14:paraId="1E652DF2" w14:textId="2C28E5F3" w:rsidR="00482C09" w:rsidRDefault="00482C09" w:rsidP="00482C09">
      <w:pPr>
        <w:pStyle w:val="Heading3"/>
      </w:pPr>
      <w:bookmarkStart w:id="140" w:name="_Toc71117840"/>
      <w:bookmarkStart w:id="141" w:name="_Toc99141882"/>
      <w:bookmarkStart w:id="142" w:name="_Toc117184667"/>
      <w:bookmarkEnd w:id="138"/>
      <w:r w:rsidRPr="00542FD2">
        <w:lastRenderedPageBreak/>
        <w:t>Contingent liabilit</w:t>
      </w:r>
      <w:r>
        <w:t>ies</w:t>
      </w:r>
      <w:r w:rsidRPr="00542FD2">
        <w:t xml:space="preserve"> </w:t>
      </w:r>
      <w:r>
        <w:t>–</w:t>
      </w:r>
      <w:r w:rsidRPr="00542FD2">
        <w:t xml:space="preserve"> unquantifiable</w:t>
      </w:r>
      <w:bookmarkEnd w:id="140"/>
      <w:bookmarkEnd w:id="141"/>
      <w:bookmarkEnd w:id="142"/>
    </w:p>
    <w:p w14:paraId="2AA05962" w14:textId="6B76A723" w:rsidR="00482C09" w:rsidRPr="00F60854" w:rsidRDefault="00482C09" w:rsidP="00482C09">
      <w:pPr>
        <w:pStyle w:val="Heading4"/>
      </w:pPr>
      <w:bookmarkStart w:id="143" w:name="_Toc71117841"/>
      <w:r w:rsidRPr="00F60854">
        <w:t>Australian Nuclear Science and Technology Organisation</w:t>
      </w:r>
      <w:r>
        <w:t xml:space="preserve"> – </w:t>
      </w:r>
      <w:r w:rsidRPr="00F60854">
        <w:t>asbestos contamination</w:t>
      </w:r>
      <w:bookmarkEnd w:id="143"/>
    </w:p>
    <w:p w14:paraId="6491CE7B" w14:textId="77777777" w:rsidR="00482C09" w:rsidRPr="004F4196" w:rsidRDefault="00482C09" w:rsidP="00482C09">
      <w:r w:rsidRPr="004F4196">
        <w:t>The Australian Nuclear Science and Technology Organisation (ANSTO) site contains asbestos in a number of buildings and in the soil at the Lucas Heights campus. Although there is potential for claims being made in relation to asbestos related diseases, the potential costs have not been assessed and are unquantifiable contingencies.</w:t>
      </w:r>
    </w:p>
    <w:p w14:paraId="48AB2245" w14:textId="0D7729FF" w:rsidR="00482C09" w:rsidRPr="00F60854" w:rsidRDefault="00482C09" w:rsidP="00482C09">
      <w:pPr>
        <w:pStyle w:val="Heading4"/>
      </w:pPr>
      <w:bookmarkStart w:id="144" w:name="_Toc71117842"/>
      <w:r w:rsidRPr="00F60854">
        <w:t>Australian Nuclear Science and Technology Organisation</w:t>
      </w:r>
      <w:r>
        <w:t xml:space="preserve"> – i</w:t>
      </w:r>
      <w:r w:rsidRPr="00F60854">
        <w:t>ndemnity</w:t>
      </w:r>
      <w:bookmarkEnd w:id="144"/>
    </w:p>
    <w:p w14:paraId="684E85E2" w14:textId="345F57D9" w:rsidR="00482C09" w:rsidRDefault="00482C09" w:rsidP="00482C09">
      <w:r w:rsidRPr="004F4196">
        <w:t>On 21</w:t>
      </w:r>
      <w:r w:rsidR="002B5A92">
        <w:t> April </w:t>
      </w:r>
      <w:r w:rsidRPr="004F4196">
        <w:t>2016, the then Minister for Industry, Innovation and Science signed a Deed of Indemnity between the Commonwealth Government, ANSTO and ANSTO Nuclear Medicine Pty Ltd (ANM), under which the Government formally agreed to indemnify ANSTO and ANSTO Officers, and ANM and ANM Officers, from any loss or liability arising from claims caused by ionising radiation. This Deed will remain in place until</w:t>
      </w:r>
      <w:r w:rsidR="002B5A92">
        <w:t> April </w:t>
      </w:r>
      <w:r w:rsidRPr="004F4196">
        <w:t>2026.</w:t>
      </w:r>
    </w:p>
    <w:p w14:paraId="2773209F" w14:textId="18E2CC4D" w:rsidR="00482C09" w:rsidRPr="00FE0536" w:rsidRDefault="00482C09" w:rsidP="00482C09">
      <w:pPr>
        <w:pStyle w:val="Heading4"/>
      </w:pPr>
      <w:r w:rsidRPr="00542FD2">
        <w:t>Australian Nuclear Science and Technology Organisation</w:t>
      </w:r>
      <w:r w:rsidR="001E61C5">
        <w:t xml:space="preserve"> </w:t>
      </w:r>
      <w:r>
        <w:t>–</w:t>
      </w:r>
      <w:r w:rsidRPr="00542FD2">
        <w:t xml:space="preserve"> </w:t>
      </w:r>
      <w:r w:rsidR="006A0CF9">
        <w:t>l</w:t>
      </w:r>
      <w:r w:rsidRPr="00542FD2">
        <w:t xml:space="preserve">egacy </w:t>
      </w:r>
      <w:r w:rsidR="006A0CF9">
        <w:t>w</w:t>
      </w:r>
      <w:r w:rsidRPr="00542FD2">
        <w:t xml:space="preserve">aste </w:t>
      </w:r>
      <w:r w:rsidR="006A0CF9">
        <w:t>m</w:t>
      </w:r>
      <w:r w:rsidRPr="00542FD2">
        <w:t xml:space="preserve">anagement to </w:t>
      </w:r>
      <w:r w:rsidR="006A0CF9">
        <w:t>f</w:t>
      </w:r>
      <w:r w:rsidRPr="00542FD2">
        <w:t xml:space="preserve">inal </w:t>
      </w:r>
      <w:r w:rsidR="006A0CF9">
        <w:t>d</w:t>
      </w:r>
      <w:r w:rsidRPr="00542FD2">
        <w:t>isposal</w:t>
      </w:r>
    </w:p>
    <w:p w14:paraId="06B72E5C" w14:textId="0C73FD19" w:rsidR="00482C09" w:rsidRDefault="00482C09" w:rsidP="00482C09">
      <w:r w:rsidRPr="00FE0536">
        <w:t xml:space="preserve">ANSTO has accumulated, and will continue to accumulate, nuclear waste, the final </w:t>
      </w:r>
      <w:r w:rsidRPr="00542FD2">
        <w:t>disposal of which is unfunded. The majority of this waste has arisen from the production of nuclear medicine and will require characterisation in order to determine the nature, and therefore the costs and timing required to manage the waste to final disposal. It is anticipated that the long</w:t>
      </w:r>
      <w:r w:rsidR="00166CB5">
        <w:noBreakHyphen/>
      </w:r>
      <w:r w:rsidRPr="00542FD2">
        <w:t>term storage of the nuclear waste will be the responsibility of the planned National Radioactive Waste Management Facility. If this changes</w:t>
      </w:r>
      <w:r w:rsidR="000947CB">
        <w:t>,</w:t>
      </w:r>
      <w:r w:rsidRPr="00542FD2">
        <w:t xml:space="preserve"> ANSTO may need to meet the costs of the future management of the waste.</w:t>
      </w:r>
      <w:bookmarkStart w:id="145" w:name="_Toc71117843"/>
    </w:p>
    <w:p w14:paraId="3C7A348C" w14:textId="348F89E5" w:rsidR="00482C09" w:rsidRPr="00F60854" w:rsidRDefault="00482C09" w:rsidP="00482C09">
      <w:pPr>
        <w:pStyle w:val="Heading4"/>
      </w:pPr>
      <w:r w:rsidRPr="00F60854">
        <w:t>Former British atomic test site at Maralinga</w:t>
      </w:r>
      <w:bookmarkEnd w:id="145"/>
    </w:p>
    <w:p w14:paraId="373EB062" w14:textId="43139C90" w:rsidR="00482C09" w:rsidRDefault="00482C09" w:rsidP="00482C09">
      <w:r w:rsidRPr="004F4196">
        <w:t>The Australian Government is responsible for 14 unlimited indemnities relating to the Maralinga Rehabilitation Project (1995</w:t>
      </w:r>
      <w:r w:rsidR="00CC03B8">
        <w:t>–</w:t>
      </w:r>
      <w:r w:rsidRPr="004F4196">
        <w:t>2000). In</w:t>
      </w:r>
      <w:r w:rsidR="002B5A92">
        <w:t> November </w:t>
      </w:r>
      <w:r w:rsidRPr="004F4196">
        <w:t>2009, the Australian Government agreed to the handback of the former nuclear test</w:t>
      </w:r>
      <w:r>
        <w:t xml:space="preserve"> site – Maralinga </w:t>
      </w:r>
      <w:r w:rsidR="00E80BDD">
        <w:t>S</w:t>
      </w:r>
      <w:r>
        <w:t xml:space="preserve">ection 400 – </w:t>
      </w:r>
      <w:r w:rsidRPr="004F4196">
        <w:t>to the site</w:t>
      </w:r>
      <w:r w:rsidR="00166CB5">
        <w:t>’</w:t>
      </w:r>
      <w:r w:rsidRPr="004F4196">
        <w:t xml:space="preserve">s Traditional Owners, Maralinga </w:t>
      </w:r>
      <w:proofErr w:type="spellStart"/>
      <w:r w:rsidRPr="004F4196">
        <w:t>Tjarutja</w:t>
      </w:r>
      <w:proofErr w:type="spellEnd"/>
      <w:r w:rsidRPr="004F4196">
        <w:t xml:space="preserve">. Under the terms of the </w:t>
      </w:r>
      <w:r w:rsidRPr="004F4196">
        <w:rPr>
          <w:i/>
        </w:rPr>
        <w:t>Maralinga Nuclear Test Site Handback Deed</w:t>
      </w:r>
      <w:r w:rsidRPr="004F4196">
        <w:t>, the Australian Government has indemnified the Maralinga</w:t>
      </w:r>
      <w:r w:rsidR="00D16E86">
        <w:t> </w:t>
      </w:r>
      <w:proofErr w:type="spellStart"/>
      <w:r w:rsidRPr="004F4196">
        <w:t>Tjarutja</w:t>
      </w:r>
      <w:proofErr w:type="spellEnd"/>
      <w:r w:rsidRPr="004F4196">
        <w:t xml:space="preserve"> people and the South Australian Government in respect of claims arising from test site contamination.</w:t>
      </w:r>
    </w:p>
    <w:p w14:paraId="7B016B0D" w14:textId="494E2678" w:rsidR="00482C09" w:rsidRPr="00F60854" w:rsidRDefault="00482C09" w:rsidP="00482C09">
      <w:pPr>
        <w:pStyle w:val="Heading4"/>
      </w:pPr>
      <w:bookmarkStart w:id="146" w:name="_Toc71117844"/>
      <w:r w:rsidRPr="00715539">
        <w:t>Gorgon liquefied natural gas and carbon dioxide storage project</w:t>
      </w:r>
      <w:r>
        <w:t xml:space="preserve"> – </w:t>
      </w:r>
      <w:r w:rsidRPr="00715539">
        <w:t>long</w:t>
      </w:r>
      <w:r w:rsidR="00166CB5">
        <w:noBreakHyphen/>
      </w:r>
      <w:r w:rsidRPr="00715539">
        <w:t>term liability</w:t>
      </w:r>
      <w:bookmarkEnd w:id="146"/>
    </w:p>
    <w:p w14:paraId="0074CE8F" w14:textId="7AAFBA2A" w:rsidR="00482C09" w:rsidRPr="004F4196" w:rsidRDefault="00482C09" w:rsidP="00482C09">
      <w:r w:rsidRPr="004F4196">
        <w:t>The Australian and Western Australian (WA) Governments have provided an indemnity to the Gorgon Joint Venture Partners (GJV) against independent third</w:t>
      </w:r>
      <w:r w:rsidR="00166CB5">
        <w:noBreakHyphen/>
      </w:r>
      <w:r w:rsidRPr="004F4196">
        <w:t xml:space="preserve">party claims (relating to stored carbon dioxide) under common law following closure of the carbon dioxide sequestration project. The claims are subject to conditions equivalent to those set out in the </w:t>
      </w:r>
      <w:r w:rsidRPr="004F4196">
        <w:rPr>
          <w:i/>
        </w:rPr>
        <w:t>Offshore Petroleum and Greenhouse Gas Storage Act 2006</w:t>
      </w:r>
      <w:r w:rsidRPr="004F4196">
        <w:t>.</w:t>
      </w:r>
    </w:p>
    <w:p w14:paraId="1C24E8BE" w14:textId="77777777" w:rsidR="00482C09" w:rsidRDefault="00482C09" w:rsidP="00482C09">
      <w:r w:rsidRPr="004F4196">
        <w:lastRenderedPageBreak/>
        <w:t>The WA Government has indemnified the GJV, and the Australian Government has indemnified the WA Government for 80 per cent of any amount determined to be payable under that indemnity.</w:t>
      </w:r>
    </w:p>
    <w:p w14:paraId="4F017B9E" w14:textId="49C74FA9" w:rsidR="00482C09" w:rsidRPr="00F60854" w:rsidRDefault="00482C09" w:rsidP="00482C09">
      <w:pPr>
        <w:pStyle w:val="Heading4"/>
      </w:pPr>
      <w:bookmarkStart w:id="147" w:name="_Toc71117846"/>
      <w:r w:rsidRPr="00F60854">
        <w:t>Land decontamination and site restoration for CSIRO property</w:t>
      </w:r>
      <w:bookmarkEnd w:id="147"/>
    </w:p>
    <w:p w14:paraId="06F04364" w14:textId="7E7EE06A" w:rsidR="002620CC" w:rsidRDefault="00482C09" w:rsidP="00482C09">
      <w:r w:rsidRPr="004F4196">
        <w:t>The Commonwealth Scientific and Industrial Research Organisation (CSIRO) has made a financial provision for the estimated costs in restoring and decontaminating land where a legal or constructive obligation has arisen. For cases where there is no legal or constructive obligation, the potential costs have not been assessed and are unquantifiable contingencies.</w:t>
      </w:r>
    </w:p>
    <w:p w14:paraId="647448C7" w14:textId="77777777" w:rsidR="002620CC" w:rsidRDefault="002620CC">
      <w:pPr>
        <w:spacing w:before="0" w:after="160" w:line="259" w:lineRule="auto"/>
      </w:pPr>
      <w:r>
        <w:br w:type="page"/>
      </w:r>
    </w:p>
    <w:p w14:paraId="0F0B3BF2" w14:textId="734597C7" w:rsidR="00482C09" w:rsidRPr="00FE0536" w:rsidRDefault="00482C09" w:rsidP="00482C09">
      <w:pPr>
        <w:pStyle w:val="Heading2"/>
      </w:pPr>
      <w:bookmarkStart w:id="148" w:name="_Toc99141885"/>
      <w:bookmarkStart w:id="149" w:name="_Toc117184668"/>
      <w:r w:rsidRPr="00FE0536">
        <w:lastRenderedPageBreak/>
        <w:t>Infrastructure, Transport, Regional Development</w:t>
      </w:r>
      <w:r w:rsidR="00601DA2">
        <w:t>,</w:t>
      </w:r>
      <w:r w:rsidRPr="00FE0536">
        <w:t xml:space="preserve"> Communications</w:t>
      </w:r>
      <w:bookmarkEnd w:id="148"/>
      <w:r w:rsidR="00601DA2">
        <w:t xml:space="preserve"> and the Arts</w:t>
      </w:r>
      <w:bookmarkEnd w:id="149"/>
    </w:p>
    <w:p w14:paraId="3D075D19" w14:textId="77777777" w:rsidR="00482C09" w:rsidRPr="00FE0536" w:rsidRDefault="00482C09" w:rsidP="00482C09">
      <w:pPr>
        <w:pStyle w:val="Heading3"/>
      </w:pPr>
      <w:bookmarkStart w:id="150" w:name="_Toc99141886"/>
      <w:bookmarkStart w:id="151" w:name="_Toc117184669"/>
      <w:bookmarkStart w:id="152" w:name="_Toc71117853"/>
      <w:r w:rsidRPr="00FE0536">
        <w:t xml:space="preserve">Fiscal </w:t>
      </w:r>
      <w:r>
        <w:t>R</w:t>
      </w:r>
      <w:r w:rsidRPr="00FE0536">
        <w:t>isk</w:t>
      </w:r>
      <w:bookmarkEnd w:id="150"/>
      <w:bookmarkEnd w:id="151"/>
    </w:p>
    <w:p w14:paraId="5E8B6C09" w14:textId="77777777" w:rsidR="00482C09" w:rsidRPr="00D556B6" w:rsidRDefault="00482C09" w:rsidP="00482C09">
      <w:pPr>
        <w:pStyle w:val="Heading4"/>
      </w:pPr>
      <w:bookmarkStart w:id="153" w:name="_Toc71117852"/>
      <w:r w:rsidRPr="00D556B6">
        <w:t xml:space="preserve">Inland Rail </w:t>
      </w:r>
      <w:r>
        <w:t>–</w:t>
      </w:r>
      <w:r w:rsidRPr="00D556B6">
        <w:t xml:space="preserve"> </w:t>
      </w:r>
      <w:r>
        <w:t>d</w:t>
      </w:r>
      <w:r w:rsidRPr="00D556B6">
        <w:t>elivery</w:t>
      </w:r>
      <w:bookmarkEnd w:id="153"/>
    </w:p>
    <w:p w14:paraId="0979ADCE" w14:textId="216BCDA0" w:rsidR="003B4687" w:rsidRPr="00FE0536" w:rsidRDefault="00482C09" w:rsidP="00482C09">
      <w:r w:rsidRPr="00FE0536">
        <w:t>The Australian Government has committed up to $14.5</w:t>
      </w:r>
      <w:r w:rsidR="002B5A92">
        <w:t> billion</w:t>
      </w:r>
      <w:r w:rsidRPr="00FE0536">
        <w:t xml:space="preserve"> in equity for the Australian Rail Track Corporation (ARTC), enabling ARTC to deliver the Inland Rail project which provides a direct, high</w:t>
      </w:r>
      <w:r w:rsidR="00166CB5">
        <w:noBreakHyphen/>
      </w:r>
      <w:r w:rsidRPr="00FE0536">
        <w:t>performance freight rail corridor between Melbourne and Brisbane, as well as a new freight corridor between Brisbane and Perth (via Parkes).</w:t>
      </w:r>
    </w:p>
    <w:p w14:paraId="4AC58269" w14:textId="3D0F11A6" w:rsidR="00482C09" w:rsidRPr="00542FD2" w:rsidRDefault="00482C09" w:rsidP="00482C09">
      <w:r w:rsidRPr="00FE0536">
        <w:t xml:space="preserve">The ARTC will finance Inland Rail with a combination of Commonwealth equity investment, private debt and internal cash flows. A Public Private Partnership </w:t>
      </w:r>
      <w:r w:rsidR="00966E7E">
        <w:t>is being</w:t>
      </w:r>
      <w:r w:rsidRPr="00FE0536">
        <w:t xml:space="preserve"> established to design, build, finance and maintain the complex Toowoomba to </w:t>
      </w:r>
      <w:proofErr w:type="spellStart"/>
      <w:r w:rsidRPr="00FE0536">
        <w:t>Kagaru</w:t>
      </w:r>
      <w:proofErr w:type="spellEnd"/>
      <w:r w:rsidRPr="00FE0536">
        <w:t xml:space="preserve"> (Brisbane) section of the project, including major tunnelling works.</w:t>
      </w:r>
    </w:p>
    <w:p w14:paraId="1628D096" w14:textId="2FE55656" w:rsidR="00482C09" w:rsidRPr="00542FD2" w:rsidRDefault="00482C09" w:rsidP="00482C09">
      <w:r w:rsidRPr="00542FD2">
        <w:t xml:space="preserve">Project risks include securing jurisdictional support, cost </w:t>
      </w:r>
      <w:r w:rsidR="00966E7E">
        <w:t xml:space="preserve">and scheduling </w:t>
      </w:r>
      <w:r w:rsidRPr="00542FD2">
        <w:t>pressures</w:t>
      </w:r>
      <w:r>
        <w:t>,</w:t>
      </w:r>
      <w:r w:rsidRPr="00542FD2">
        <w:t xml:space="preserve"> </w:t>
      </w:r>
      <w:r>
        <w:t>pre</w:t>
      </w:r>
      <w:r w:rsidR="00166CB5">
        <w:noBreakHyphen/>
      </w:r>
      <w:r>
        <w:t xml:space="preserve">existing land contamination </w:t>
      </w:r>
      <w:r w:rsidRPr="00542FD2">
        <w:t xml:space="preserve">and realising revenues. </w:t>
      </w:r>
      <w:r w:rsidR="00966E7E">
        <w:t>Although t</w:t>
      </w:r>
      <w:r w:rsidRPr="00542FD2">
        <w:t>hese pressures are being mitigated through close management of the delivery program and engagement with key stakeholders and jurisdictions</w:t>
      </w:r>
      <w:r w:rsidR="00966E7E">
        <w:t>, significant delays and cost pressures are now emerging on the project</w:t>
      </w:r>
      <w:r w:rsidRPr="00542FD2">
        <w:t xml:space="preserve">. </w:t>
      </w:r>
      <w:r w:rsidR="00966E7E">
        <w:t>Final p</w:t>
      </w:r>
      <w:r w:rsidRPr="00542FD2">
        <w:t xml:space="preserve">roject costs will be settled through the completion of procurements for all sections of Inland Rail following </w:t>
      </w:r>
      <w:r w:rsidR="00966E7E">
        <w:t>finalisation of</w:t>
      </w:r>
      <w:r w:rsidRPr="00542FD2">
        <w:t xml:space="preserve"> design, planning and environmental approvals.</w:t>
      </w:r>
    </w:p>
    <w:p w14:paraId="60F92817" w14:textId="19F1935E" w:rsidR="00273E45" w:rsidRDefault="00273E45" w:rsidP="00482C09">
      <w:r w:rsidRPr="00273E45">
        <w:t>The Government has announced an independent review into the Inland Rail project. The</w:t>
      </w:r>
      <w:r w:rsidR="00447379">
        <w:t> </w:t>
      </w:r>
      <w:r w:rsidRPr="00273E45">
        <w:t>Review will assess the project</w:t>
      </w:r>
      <w:r w:rsidR="00166CB5">
        <w:t>’</w:t>
      </w:r>
      <w:r w:rsidRPr="00273E45">
        <w:t>s scope, schedule and cost and is expected to be completed by early 2023</w:t>
      </w:r>
      <w:r w:rsidRPr="00273E45" w:rsidDel="00966E7E">
        <w:t xml:space="preserve"> </w:t>
      </w:r>
    </w:p>
    <w:p w14:paraId="7E8CAD24" w14:textId="348EA962" w:rsidR="00482C09" w:rsidRPr="00F60854" w:rsidRDefault="00482C09" w:rsidP="00482C09">
      <w:pPr>
        <w:pStyle w:val="Heading3"/>
      </w:pPr>
      <w:bookmarkStart w:id="154" w:name="_Toc99141887"/>
      <w:bookmarkStart w:id="155" w:name="_Toc117184670"/>
      <w:r w:rsidRPr="00FE0536">
        <w:t>Significant but remote contingencies</w:t>
      </w:r>
      <w:bookmarkEnd w:id="152"/>
      <w:bookmarkEnd w:id="154"/>
      <w:bookmarkEnd w:id="155"/>
    </w:p>
    <w:p w14:paraId="75DB3A62" w14:textId="08891319" w:rsidR="00482C09" w:rsidRPr="00F60854" w:rsidRDefault="00482C09" w:rsidP="00482C09">
      <w:pPr>
        <w:pStyle w:val="Heading4"/>
      </w:pPr>
      <w:bookmarkStart w:id="156" w:name="_Toc71117854"/>
      <w:r w:rsidRPr="00F60854">
        <w:t>Inland Rail</w:t>
      </w:r>
      <w:r>
        <w:t xml:space="preserve"> – </w:t>
      </w:r>
      <w:r w:rsidRPr="00F60854">
        <w:t>Termination of the Equity Financing Agreement</w:t>
      </w:r>
      <w:bookmarkEnd w:id="156"/>
    </w:p>
    <w:p w14:paraId="765BA8A0" w14:textId="77777777" w:rsidR="00482C09" w:rsidRPr="004F4196" w:rsidRDefault="00482C09" w:rsidP="00482C09">
      <w:r w:rsidRPr="004F4196">
        <w:t>The Australian Government will provide sufficient funding to cover all costs and liabilities incurred by the Australian Rail Track Corporation (ARTC) for delivery of Inland Rail in the event the Commonwealth terminates the Equity Financing Agreement between the Commonwealth and the ARTC.</w:t>
      </w:r>
    </w:p>
    <w:p w14:paraId="3560F90A" w14:textId="4F64D316" w:rsidR="00482C09" w:rsidRPr="00F60854" w:rsidRDefault="00482C09" w:rsidP="00482C09">
      <w:pPr>
        <w:pStyle w:val="Heading4"/>
      </w:pPr>
      <w:bookmarkStart w:id="157" w:name="_Toc71117855"/>
      <w:r w:rsidRPr="00F60854">
        <w:t>Maritime Industry Finance Company Limited</w:t>
      </w:r>
      <w:r>
        <w:t xml:space="preserve"> – </w:t>
      </w:r>
      <w:r w:rsidRPr="00F60854">
        <w:t>Board Members</w:t>
      </w:r>
      <w:r w:rsidR="00166CB5">
        <w:t>’</w:t>
      </w:r>
      <w:r w:rsidR="00715A87">
        <w:t xml:space="preserve"> i</w:t>
      </w:r>
      <w:r w:rsidRPr="00F60854">
        <w:t>ndemnity</w:t>
      </w:r>
      <w:bookmarkEnd w:id="157"/>
    </w:p>
    <w:p w14:paraId="643EB24C" w14:textId="55DC2198" w:rsidR="00482C09" w:rsidRDefault="00482C09" w:rsidP="00482C09">
      <w:r w:rsidRPr="004F4196">
        <w:t>Indemnities for Maritime Industry Finance Company Limited (MIFCO) board members were provided to protect them against civil claims relating to their employment and conduct as Directors. MIFCO was placed into voluntary liquidation in</w:t>
      </w:r>
      <w:r w:rsidR="002B5A92">
        <w:t> November </w:t>
      </w:r>
      <w:r w:rsidRPr="004F4196">
        <w:t>2006 and was deregistered on 24</w:t>
      </w:r>
      <w:r w:rsidR="002B5A92">
        <w:t> April </w:t>
      </w:r>
      <w:r w:rsidRPr="004F4196">
        <w:t>2008. The indemnity is not time</w:t>
      </w:r>
      <w:r w:rsidR="00166CB5">
        <w:noBreakHyphen/>
      </w:r>
      <w:r w:rsidRPr="004F4196">
        <w:t>limited and continues even though the company has been liquidated. Until the indemnity agreements are varied or brought to an end, they will remain as contingent and unquantifiable liabilities.</w:t>
      </w:r>
    </w:p>
    <w:p w14:paraId="544AFA41" w14:textId="0E646C7F" w:rsidR="00482C09" w:rsidRPr="00F60854" w:rsidRDefault="00482C09" w:rsidP="00482C09">
      <w:pPr>
        <w:pStyle w:val="Heading4"/>
      </w:pPr>
      <w:bookmarkStart w:id="158" w:name="_Toc71117857"/>
      <w:r w:rsidRPr="00F60854">
        <w:lastRenderedPageBreak/>
        <w:t>Moorebank Intermodal Project</w:t>
      </w:r>
      <w:r>
        <w:t xml:space="preserve"> – </w:t>
      </w:r>
      <w:r w:rsidRPr="00F60854">
        <w:t>Glenfield Waste Site Easement</w:t>
      </w:r>
      <w:bookmarkEnd w:id="158"/>
    </w:p>
    <w:p w14:paraId="5B6F77FD" w14:textId="77777777" w:rsidR="00482C09" w:rsidRDefault="00482C09" w:rsidP="00482C09">
      <w:r w:rsidRPr="004F4196">
        <w:t>The Australian Government has provided an indemnity to cover all costs and liabilities that may be incurred by the Grantor (the private sector owner of the Glenfield Waste Site) of any easement for the rail spur going across the Glenfield Waste Site, to the extent such costs or liabilities are caused or contributed to by the Commonwealth or its agents.</w:t>
      </w:r>
    </w:p>
    <w:p w14:paraId="5E5AFFB9" w14:textId="6AD9E90C" w:rsidR="00482C09" w:rsidRPr="00F60854" w:rsidRDefault="00482C09" w:rsidP="00482C09">
      <w:pPr>
        <w:pStyle w:val="Heading4"/>
      </w:pPr>
      <w:bookmarkStart w:id="159" w:name="_Toc71117856"/>
      <w:r w:rsidRPr="00C42421">
        <w:t>National Intermodal Corporation</w:t>
      </w:r>
      <w:r w:rsidRPr="0092439D">
        <w:rPr>
          <w:rFonts w:ascii="Arial" w:eastAsia="Arial" w:hAnsi="Arial" w:cs="Arial"/>
          <w:bCs/>
          <w:i/>
          <w:lang w:val="en-US" w:eastAsia="en-US"/>
        </w:rPr>
        <w:t xml:space="preserve"> </w:t>
      </w:r>
      <w:r w:rsidRPr="00F60854">
        <w:t>Limited</w:t>
      </w:r>
      <w:r>
        <w:t xml:space="preserve"> – </w:t>
      </w:r>
      <w:r w:rsidRPr="00F60854">
        <w:t>Termination of the Funding Agreement</w:t>
      </w:r>
      <w:bookmarkEnd w:id="159"/>
    </w:p>
    <w:p w14:paraId="64113BBD" w14:textId="73CF4AA2" w:rsidR="00482C09" w:rsidRPr="004F4196" w:rsidRDefault="00482C09" w:rsidP="00482C09">
      <w:r w:rsidRPr="004F4196">
        <w:t xml:space="preserve">The Australian Government has provided an indemnity to cover all costs and liabilities that may be incurred by </w:t>
      </w:r>
      <w:r>
        <w:t xml:space="preserve">the </w:t>
      </w:r>
      <w:r w:rsidRPr="00FA366D">
        <w:rPr>
          <w:rFonts w:eastAsia="Book Antiqua" w:cs="Book Antiqua"/>
          <w:lang w:eastAsia="en-US"/>
        </w:rPr>
        <w:t xml:space="preserve">National Intermodal Corporation </w:t>
      </w:r>
      <w:r w:rsidRPr="004F4196">
        <w:t>Limited (</w:t>
      </w:r>
      <w:r w:rsidRPr="00FA366D">
        <w:rPr>
          <w:rFonts w:eastAsia="Book Antiqua" w:cs="Book Antiqua"/>
          <w:lang w:eastAsia="en-US"/>
        </w:rPr>
        <w:t>National Intermodal</w:t>
      </w:r>
      <w:r w:rsidRPr="004F4196">
        <w:t xml:space="preserve">) in the event that the Commonwealth terminates the Funding Agreement between the Commonwealth and </w:t>
      </w:r>
      <w:r w:rsidRPr="00FA366D">
        <w:rPr>
          <w:rFonts w:eastAsia="Book Antiqua" w:cs="Book Antiqua"/>
          <w:lang w:eastAsia="en-US"/>
        </w:rPr>
        <w:t>National Intermodal</w:t>
      </w:r>
      <w:r w:rsidRPr="004F4196">
        <w:t>.</w:t>
      </w:r>
    </w:p>
    <w:p w14:paraId="042DB235" w14:textId="77777777" w:rsidR="00482C09" w:rsidRPr="00FE0536" w:rsidRDefault="00482C09" w:rsidP="00482C09">
      <w:pPr>
        <w:pStyle w:val="Heading4"/>
      </w:pPr>
      <w:bookmarkStart w:id="160" w:name="_Toc71117858"/>
      <w:r w:rsidRPr="00FE0536">
        <w:t>Optus Financial Guarantee</w:t>
      </w:r>
      <w:bookmarkEnd w:id="160"/>
    </w:p>
    <w:p w14:paraId="681A47FC" w14:textId="52FD5AE4" w:rsidR="00482C09" w:rsidRPr="00542FD2" w:rsidRDefault="00482C09" w:rsidP="00482C09">
      <w:bookmarkStart w:id="161" w:name="_Toc71117859"/>
      <w:r w:rsidRPr="00FE0536">
        <w:t>The Australian Government has provided a guarantee in respect of NBN Co</w:t>
      </w:r>
      <w:r w:rsidR="00166CB5">
        <w:t>’</w:t>
      </w:r>
      <w:r w:rsidRPr="00FE0536">
        <w:t>s financial obligations to Optus Networks Pty Ltd, Optus Internet Pty Limited, Optus Vision Media Pty Limited and SingTel Optus Pty Ltd (collectively, Optus) under the Optus HFC Subscriber Agreement (the Agreement). An amended version of the Agreement came into effect on 22 January 2019. The Guarantee continues to apply to that Agreement. The</w:t>
      </w:r>
      <w:r w:rsidR="00447379">
        <w:t> </w:t>
      </w:r>
      <w:r w:rsidRPr="00FE0536">
        <w:t>Agreement extends for the period of the National Broadband Network roll</w:t>
      </w:r>
      <w:r w:rsidR="00166CB5">
        <w:noBreakHyphen/>
      </w:r>
      <w:r w:rsidRPr="00FE0536">
        <w:t xml:space="preserve">out in Optus Hybrid Fibre Coaxial (HFC) areas. The Australian Government is only liable in the event NBN Co does not pay an amount when due under the Agreement. </w:t>
      </w:r>
      <w:r w:rsidRPr="00542FD2">
        <w:t xml:space="preserve">As at </w:t>
      </w:r>
      <w:r w:rsidR="00697F14">
        <w:t>30</w:t>
      </w:r>
      <w:r w:rsidR="002B5A92">
        <w:t> June </w:t>
      </w:r>
      <w:r w:rsidRPr="00542FD2">
        <w:t>202</w:t>
      </w:r>
      <w:r>
        <w:t>2</w:t>
      </w:r>
      <w:r w:rsidRPr="00542FD2">
        <w:t>, NBN Co had generated liabilities covered by the Optus Agreement which are estimated at an amount less than $</w:t>
      </w:r>
      <w:r w:rsidR="00697F14">
        <w:t>50</w:t>
      </w:r>
      <w:r w:rsidRPr="00542FD2">
        <w:t>.0 million. There is a low risk that a claim would be made under the Guarantee.</w:t>
      </w:r>
    </w:p>
    <w:p w14:paraId="5348793E" w14:textId="77777777" w:rsidR="00482C09" w:rsidRPr="00FE0536" w:rsidRDefault="00482C09" w:rsidP="00482C09">
      <w:pPr>
        <w:pStyle w:val="Heading4"/>
      </w:pPr>
      <w:r w:rsidRPr="00542FD2">
        <w:t>Telstra Financial Guarantee</w:t>
      </w:r>
      <w:bookmarkEnd w:id="161"/>
    </w:p>
    <w:p w14:paraId="1E60328A" w14:textId="160D315A" w:rsidR="00482C09" w:rsidRPr="00542FD2" w:rsidRDefault="00482C09" w:rsidP="00482C09">
      <w:r w:rsidRPr="00FE0536">
        <w:t>The Australian Government has provided Telstra Corporation Limited (Telstra) a guarantee in respect of NBN Co</w:t>
      </w:r>
      <w:r w:rsidR="00166CB5">
        <w:t>’</w:t>
      </w:r>
      <w:r w:rsidRPr="00FE0536">
        <w:t>s financial obligations under the Definitive Agreements. The Agreements were amended on 14</w:t>
      </w:r>
      <w:r w:rsidR="002B5A92">
        <w:t> December </w:t>
      </w:r>
      <w:r w:rsidRPr="00FE0536">
        <w:t>2014. The Guarantee was not amended at that time and it continues in force in accordance with its terms in respect of the amended Definitive Agreements. The liabilities under the Definitive Agreements between Telstra and NBN Co arise progressively during the roll</w:t>
      </w:r>
      <w:r w:rsidR="00166CB5">
        <w:noBreakHyphen/>
      </w:r>
      <w:r w:rsidRPr="00FE0536">
        <w:t>out of the National</w:t>
      </w:r>
      <w:r>
        <w:t> </w:t>
      </w:r>
      <w:r w:rsidRPr="00FE0536">
        <w:t>Broadband Network as Telstra</w:t>
      </w:r>
      <w:r w:rsidR="00166CB5">
        <w:t>’</w:t>
      </w:r>
      <w:r w:rsidRPr="00FE0536">
        <w:t>s infrastructure is accessed and Telstra</w:t>
      </w:r>
      <w:r w:rsidR="00166CB5">
        <w:t>’</w:t>
      </w:r>
      <w:r w:rsidRPr="00FE0536">
        <w:t>s customers are disconnected from its copper and Hybrid Fibre Coaxial cable networks. The Government is only liable in the event NBN</w:t>
      </w:r>
      <w:r w:rsidR="004E11C9">
        <w:t> </w:t>
      </w:r>
      <w:r w:rsidRPr="00542FD2">
        <w:t xml:space="preserve">Co does not pay an amount when due under the Definitive Agreements. As at </w:t>
      </w:r>
      <w:r w:rsidR="00697F14">
        <w:t>30</w:t>
      </w:r>
      <w:r w:rsidR="002B5A92">
        <w:t> June </w:t>
      </w:r>
      <w:r w:rsidRPr="00542FD2">
        <w:t>202</w:t>
      </w:r>
      <w:r>
        <w:t>2</w:t>
      </w:r>
      <w:r w:rsidRPr="00542FD2">
        <w:t>, NBN Co had liabilities covered by the Guarantee estimated at $10.</w:t>
      </w:r>
      <w:r w:rsidR="00697F14">
        <w:t>2</w:t>
      </w:r>
      <w:r w:rsidR="002B5A92">
        <w:t> billion</w:t>
      </w:r>
      <w:r w:rsidRPr="00542FD2">
        <w:t>. The Guarantee will terminate when NBN</w:t>
      </w:r>
      <w:r>
        <w:t> </w:t>
      </w:r>
      <w:r w:rsidRPr="00542FD2">
        <w:t>Co achieves specified credit ratings for a period of two continuous years</w:t>
      </w:r>
      <w:r>
        <w:t>,</w:t>
      </w:r>
      <w:r w:rsidRPr="00542FD2">
        <w:t xml:space="preserve"> and:</w:t>
      </w:r>
    </w:p>
    <w:p w14:paraId="6B7FAB00" w14:textId="77777777" w:rsidR="00482C09" w:rsidRPr="00542FD2" w:rsidRDefault="00482C09" w:rsidP="00447379">
      <w:pPr>
        <w:pStyle w:val="Bullet"/>
        <w:rPr>
          <w:rFonts w:eastAsia="Arial"/>
        </w:rPr>
      </w:pPr>
      <w:r w:rsidRPr="00542FD2">
        <w:rPr>
          <w:rFonts w:eastAsia="Arial"/>
        </w:rPr>
        <w:t xml:space="preserve">the company is capitalised by the Commonwealth to the </w:t>
      </w:r>
      <w:r w:rsidRPr="00721C27">
        <w:rPr>
          <w:rFonts w:eastAsia="Arial"/>
        </w:rPr>
        <w:t>agreed</w:t>
      </w:r>
      <w:r w:rsidRPr="00542FD2">
        <w:rPr>
          <w:rFonts w:eastAsia="Arial"/>
        </w:rPr>
        <w:t xml:space="preserve"> amount</w:t>
      </w:r>
    </w:p>
    <w:p w14:paraId="1BD01B29" w14:textId="77777777" w:rsidR="00482C09" w:rsidRPr="00C02AC0" w:rsidRDefault="00482C09" w:rsidP="00447379">
      <w:pPr>
        <w:pStyle w:val="Bullet"/>
        <w:spacing w:after="240"/>
        <w:rPr>
          <w:rFonts w:eastAsia="Arial"/>
        </w:rPr>
      </w:pPr>
      <w:r w:rsidRPr="00542FD2">
        <w:rPr>
          <w:rFonts w:eastAsia="Arial"/>
        </w:rPr>
        <w:lastRenderedPageBreak/>
        <w:t xml:space="preserve">the Communications Minister declares, under the </w:t>
      </w:r>
      <w:r w:rsidRPr="00542FD2">
        <w:rPr>
          <w:rFonts w:eastAsia="Arial"/>
          <w:i/>
        </w:rPr>
        <w:t>National Broadband Network Companies Act 2011</w:t>
      </w:r>
      <w:r w:rsidRPr="00542FD2">
        <w:rPr>
          <w:rFonts w:eastAsia="Arial"/>
        </w:rPr>
        <w:t xml:space="preserve">, that, in his or her </w:t>
      </w:r>
      <w:r w:rsidRPr="006A7208">
        <w:rPr>
          <w:rFonts w:eastAsia="Arial"/>
        </w:rPr>
        <w:t>opinion</w:t>
      </w:r>
      <w:r w:rsidRPr="00542FD2">
        <w:rPr>
          <w:rFonts w:eastAsia="Arial"/>
        </w:rPr>
        <w:t>, the National Broadband Network should be treated as built and fully operational.</w:t>
      </w:r>
      <w:bookmarkStart w:id="162" w:name="_Toc71117860"/>
    </w:p>
    <w:p w14:paraId="19AEA6A0" w14:textId="77777777" w:rsidR="00482C09" w:rsidRPr="00F60854" w:rsidRDefault="00482C09" w:rsidP="00721C27">
      <w:pPr>
        <w:pStyle w:val="Heading4"/>
      </w:pPr>
      <w:r w:rsidRPr="00F60854">
        <w:t xml:space="preserve">Tripartite deeds relating to the sale of federal </w:t>
      </w:r>
      <w:r w:rsidRPr="00721C27">
        <w:t>leased</w:t>
      </w:r>
      <w:r w:rsidRPr="00F60854">
        <w:t xml:space="preserve"> airports</w:t>
      </w:r>
    </w:p>
    <w:p w14:paraId="5C3AFA7A" w14:textId="13E4472B" w:rsidR="00482C09" w:rsidRDefault="00482C09" w:rsidP="00482C09">
      <w:r w:rsidRPr="004F4196">
        <w:t>The tripartite deeds between the Australian Government, the airport lessee company and financiers, amend airport (head) leases to provide for limited step</w:t>
      </w:r>
      <w:r w:rsidR="00166CB5">
        <w:noBreakHyphen/>
      </w:r>
      <w:r w:rsidRPr="004F4196">
        <w:t>in rights for financiers in circumstances where the Australian Government terminates the head lease to enable the financiers to correct the circumstances that triggered such a termination event. The tripartite deeds may require the Australian Government to pay financiers compensation as a result of terminating the (head) lease, once all Australian</w:t>
      </w:r>
      <w:r>
        <w:t> </w:t>
      </w:r>
      <w:r w:rsidRPr="004F4196">
        <w:t>Government costs have been recovered. The Australian Government</w:t>
      </w:r>
      <w:r w:rsidR="00166CB5">
        <w:t>’</w:t>
      </w:r>
      <w:r w:rsidRPr="004F4196">
        <w:t>s contingent liabilities are considered to be unquantifiable and remote.</w:t>
      </w:r>
    </w:p>
    <w:p w14:paraId="0FAA966E" w14:textId="6968D266" w:rsidR="00482C09" w:rsidRPr="00F60854" w:rsidDel="00892695" w:rsidRDefault="00482C09" w:rsidP="00482C09">
      <w:pPr>
        <w:pStyle w:val="Heading4"/>
      </w:pPr>
      <w:bookmarkStart w:id="163" w:name="_Toc71117861"/>
      <w:r>
        <w:t xml:space="preserve">WSA Co Limited – </w:t>
      </w:r>
      <w:r w:rsidRPr="00F60854" w:rsidDel="00892695">
        <w:t>Board Members</w:t>
      </w:r>
      <w:r w:rsidR="00166CB5">
        <w:t>’</w:t>
      </w:r>
      <w:r w:rsidR="00BC63B8">
        <w:t xml:space="preserve"> i</w:t>
      </w:r>
      <w:r w:rsidRPr="00F60854" w:rsidDel="00892695">
        <w:t>ndemnities</w:t>
      </w:r>
      <w:bookmarkEnd w:id="163"/>
    </w:p>
    <w:p w14:paraId="1E59C292" w14:textId="77777777" w:rsidR="00482C09" w:rsidRDefault="00482C09" w:rsidP="00482C09">
      <w:r w:rsidRPr="004F4196" w:rsidDel="00892695">
        <w:t>The Australian Government has provided an indemnity f</w:t>
      </w:r>
      <w:r>
        <w:t>or each of the Directors of WSA </w:t>
      </w:r>
      <w:r w:rsidRPr="004F4196" w:rsidDel="00892695">
        <w:t>Co Limited (WSA Co) to protect them against certain claims relating to their employment as Directors. Unless the indemnity agreements are varied or brought to an end, they cease to apply from the date the Commonwealth has fully satisfied its obligations to subscribe for equity in WSA Co pursuant to the WSA Co Equity Subscription Agreement.</w:t>
      </w:r>
    </w:p>
    <w:p w14:paraId="748A0EE3" w14:textId="398E5326" w:rsidR="00482C09" w:rsidRPr="00542FD2" w:rsidRDefault="00482C09" w:rsidP="00482C09">
      <w:pPr>
        <w:pStyle w:val="Heading4"/>
      </w:pPr>
      <w:r w:rsidRPr="00542FD2">
        <w:t xml:space="preserve">WSA Co Limited </w:t>
      </w:r>
      <w:r>
        <w:t>–</w:t>
      </w:r>
      <w:r w:rsidRPr="00542FD2">
        <w:t xml:space="preserve"> Sydney Metro</w:t>
      </w:r>
      <w:r w:rsidR="00BC63B8" w:rsidRPr="00BC63B8">
        <w:t xml:space="preserve"> – </w:t>
      </w:r>
      <w:r w:rsidR="00BC63B8">
        <w:t>Western Sydney Airport i</w:t>
      </w:r>
      <w:r w:rsidRPr="00542FD2">
        <w:t>ndemnity</w:t>
      </w:r>
    </w:p>
    <w:p w14:paraId="6F6A0EFA" w14:textId="2BFFDD68" w:rsidR="00482C09" w:rsidRPr="004F4196" w:rsidDel="00892695" w:rsidRDefault="00482C09" w:rsidP="00482C09">
      <w:r w:rsidRPr="00542FD2">
        <w:t xml:space="preserve">The Australian Government </w:t>
      </w:r>
      <w:r w:rsidR="000E03E5">
        <w:t>has provided</w:t>
      </w:r>
      <w:r w:rsidRPr="00542FD2">
        <w:t xml:space="preserve"> an indemnity to cover liabilities that may be incurred by WSA Co Limited related to the integration of the Sydney Metro</w:t>
      </w:r>
      <w:r w:rsidR="00BC63B8">
        <w:t xml:space="preserve"> </w:t>
      </w:r>
      <w:r w:rsidR="00BC63B8" w:rsidRPr="00BC63B8">
        <w:t>–</w:t>
      </w:r>
      <w:r w:rsidR="00BC63B8">
        <w:t xml:space="preserve"> </w:t>
      </w:r>
      <w:r w:rsidRPr="00542FD2">
        <w:t>Western</w:t>
      </w:r>
      <w:r w:rsidR="007E5F3E">
        <w:t> </w:t>
      </w:r>
      <w:r w:rsidRPr="00542FD2">
        <w:t>Sydney Airport project (delivered by the New South Wales</w:t>
      </w:r>
      <w:r>
        <w:t> </w:t>
      </w:r>
      <w:r w:rsidRPr="00542FD2">
        <w:t>Government) with the Western Sydney International (Nancy</w:t>
      </w:r>
      <w:r w:rsidR="00166CB5">
        <w:noBreakHyphen/>
      </w:r>
      <w:r w:rsidRPr="00542FD2">
        <w:t>Bird Walton) Airport, to the extent such liabilities are established in the Airport</w:t>
      </w:r>
      <w:r w:rsidR="00166CB5">
        <w:noBreakHyphen/>
      </w:r>
      <w:r w:rsidRPr="00542FD2">
        <w:t>Rail Integration Deed.</w:t>
      </w:r>
    </w:p>
    <w:p w14:paraId="52CD780B" w14:textId="77777777" w:rsidR="00482C09" w:rsidRPr="00F60854" w:rsidRDefault="00482C09" w:rsidP="00482C09">
      <w:pPr>
        <w:pStyle w:val="Heading4"/>
      </w:pPr>
      <w:bookmarkStart w:id="164" w:name="_Toc71117862"/>
      <w:r>
        <w:t>WSA Co Limited –</w:t>
      </w:r>
      <w:r w:rsidRPr="00F60854">
        <w:t>Termination of the Equity Subscription Agreement</w:t>
      </w:r>
      <w:bookmarkEnd w:id="164"/>
    </w:p>
    <w:p w14:paraId="2F831524" w14:textId="62E58B31" w:rsidR="00482C09" w:rsidRPr="00C02AC0" w:rsidRDefault="00482C09" w:rsidP="00482C09">
      <w:r w:rsidRPr="004F4196">
        <w:t>The Australian Government is required to cover all costs and liabilities that may be incurred by WSA Co</w:t>
      </w:r>
      <w:r w:rsidR="001E311F">
        <w:t xml:space="preserve"> Limited (WSA Co)</w:t>
      </w:r>
      <w:r w:rsidRPr="004F4196">
        <w:t xml:space="preserve"> in the event that the Commonwealth terminates the Equity Subscription Agreement between the Commonwealth and WSA Co.</w:t>
      </w:r>
    </w:p>
    <w:p w14:paraId="52CEC312" w14:textId="77777777" w:rsidR="00482C09" w:rsidRDefault="00482C09" w:rsidP="00482C09">
      <w:pPr>
        <w:pStyle w:val="Heading3"/>
      </w:pPr>
      <w:bookmarkStart w:id="165" w:name="_Toc99141888"/>
      <w:bookmarkStart w:id="166" w:name="_Toc117184671"/>
      <w:r w:rsidRPr="00542FD2">
        <w:t>Contingent liabilit</w:t>
      </w:r>
      <w:r>
        <w:t>ies</w:t>
      </w:r>
      <w:r w:rsidRPr="00542FD2">
        <w:t xml:space="preserve"> </w:t>
      </w:r>
      <w:r>
        <w:t>–</w:t>
      </w:r>
      <w:r w:rsidRPr="00542FD2">
        <w:t xml:space="preserve"> unquantifiable</w:t>
      </w:r>
      <w:bookmarkEnd w:id="165"/>
      <w:bookmarkEnd w:id="166"/>
    </w:p>
    <w:p w14:paraId="611E5DD5" w14:textId="77777777" w:rsidR="00482C09" w:rsidRPr="00F60854" w:rsidRDefault="00482C09" w:rsidP="00482C09">
      <w:pPr>
        <w:pStyle w:val="Heading4"/>
      </w:pPr>
      <w:bookmarkStart w:id="167" w:name="_Toc71117864"/>
      <w:r w:rsidRPr="00F60854">
        <w:t>Australian Maritime Safety Authority incident costs</w:t>
      </w:r>
      <w:bookmarkEnd w:id="167"/>
    </w:p>
    <w:p w14:paraId="65029B7A" w14:textId="221676E2" w:rsidR="00482C09" w:rsidRPr="004F4196" w:rsidRDefault="00482C09" w:rsidP="00482C09">
      <w:r w:rsidRPr="004F4196">
        <w:t>In the normal course of operations, the Australian Maritime Safety Authority (AMSA) is responsible for the provision of funds necessary to meet the clean</w:t>
      </w:r>
      <w:r w:rsidR="00166CB5">
        <w:noBreakHyphen/>
      </w:r>
      <w:r w:rsidRPr="004F4196">
        <w:t>up costs arising from ship</w:t>
      </w:r>
      <w:r w:rsidR="00166CB5">
        <w:noBreakHyphen/>
      </w:r>
      <w:r w:rsidRPr="004F4196">
        <w:t>sourced marine pollution and, in all circumstances, is responsible for making appropriate efforts to recover the costs of any</w:t>
      </w:r>
      <w:r>
        <w:t xml:space="preserve"> such incidents. The Australian </w:t>
      </w:r>
      <w:r w:rsidRPr="004F4196">
        <w:t xml:space="preserve">Government meets costs that cannot be recovered from such incidents. It is not possible to estimate the amounts of any eventual payments that may be required in relation to these incident costs. </w:t>
      </w:r>
      <w:r w:rsidRPr="004F4196">
        <w:lastRenderedPageBreak/>
        <w:t>AMSA has established a pollution response financial capability of $50 million, backed by liquid investment funds, to provide funding should the overall clean</w:t>
      </w:r>
      <w:r w:rsidR="00166CB5">
        <w:noBreakHyphen/>
      </w:r>
      <w:r w:rsidRPr="004F4196">
        <w:t>up costs exceed the liability limit of the ship</w:t>
      </w:r>
      <w:r w:rsidR="00166CB5">
        <w:noBreakHyphen/>
      </w:r>
      <w:r w:rsidRPr="004F4196">
        <w:t>owner.</w:t>
      </w:r>
    </w:p>
    <w:p w14:paraId="30139520" w14:textId="16C304BD" w:rsidR="00482C09" w:rsidRPr="00F60854" w:rsidRDefault="00482C09" w:rsidP="00482C09">
      <w:pPr>
        <w:pStyle w:val="Heading4"/>
      </w:pPr>
      <w:bookmarkStart w:id="168" w:name="_Toc71117865"/>
      <w:r w:rsidRPr="00F60854">
        <w:t>Aviation rescue and firefighting potential per</w:t>
      </w:r>
      <w:r w:rsidR="00166CB5">
        <w:noBreakHyphen/>
      </w:r>
      <w:r w:rsidRPr="00F60854">
        <w:t xml:space="preserve"> and poly</w:t>
      </w:r>
      <w:r w:rsidR="00166CB5">
        <w:noBreakHyphen/>
      </w:r>
      <w:r w:rsidRPr="00F60854">
        <w:t>fluoroalkyl substances contamination</w:t>
      </w:r>
      <w:bookmarkEnd w:id="168"/>
    </w:p>
    <w:p w14:paraId="7A4CC57D" w14:textId="4CECF7F1" w:rsidR="00482C09" w:rsidRPr="004F4196" w:rsidRDefault="00482C09" w:rsidP="00482C09">
      <w:pPr>
        <w:spacing w:after="220"/>
      </w:pPr>
      <w:r w:rsidRPr="004F4196">
        <w:t>The Department of Infrastructure, Transport, Regional Development</w:t>
      </w:r>
      <w:r w:rsidR="000E03E5">
        <w:t>,</w:t>
      </w:r>
      <w:r w:rsidRPr="004F4196">
        <w:t xml:space="preserve"> Communications</w:t>
      </w:r>
      <w:r w:rsidR="000E03E5">
        <w:t xml:space="preserve"> and the Arts</w:t>
      </w:r>
      <w:r w:rsidRPr="004F4196">
        <w:t xml:space="preserve"> (the Department) has identified a number of sites in Australia potentially contaminated with per</w:t>
      </w:r>
      <w:r w:rsidR="00166CB5">
        <w:noBreakHyphen/>
      </w:r>
      <w:r w:rsidRPr="004F4196">
        <w:t xml:space="preserve"> and poly</w:t>
      </w:r>
      <w:r w:rsidR="00166CB5">
        <w:noBreakHyphen/>
      </w:r>
      <w:r w:rsidRPr="004F4196">
        <w:t>fluoroalkyl substances (PFAS) previously contained in firefighting foams.</w:t>
      </w:r>
    </w:p>
    <w:p w14:paraId="6E413695" w14:textId="77777777" w:rsidR="00482C09" w:rsidRPr="004F4196" w:rsidRDefault="00482C09" w:rsidP="00482C09">
      <w:pPr>
        <w:spacing w:after="220"/>
      </w:pPr>
      <w:r w:rsidRPr="004F4196">
        <w:t>The identified contaminants do not naturally break down in the environment and several have been listed on the Stockholm Convention as persistent contaminants. Australian health and environmental agencies have set a range of standards for environmental protection and precautionary health measures.</w:t>
      </w:r>
    </w:p>
    <w:p w14:paraId="56D7DACD" w14:textId="132B0FC2" w:rsidR="00482C09" w:rsidRPr="004F4196" w:rsidRDefault="00482C09" w:rsidP="00482C09">
      <w:pPr>
        <w:spacing w:after="220"/>
      </w:pPr>
      <w:r w:rsidRPr="004F4196">
        <w:t xml:space="preserve">Up to 37 airport sites are potentially contaminated with PFAS (20 federally leased airports </w:t>
      </w:r>
      <w:r w:rsidRPr="002E2144">
        <w:t xml:space="preserve">and 17 regional airports) relating to the Commonwealth provision of firefighting services. </w:t>
      </w:r>
      <w:r w:rsidRPr="002E2144">
        <w:rPr>
          <w:color w:val="000000"/>
        </w:rPr>
        <w:t xml:space="preserve">The Department is undertaking PFAS investigations at these airports to understand the risks and develop corresponding management plans for any identified PFAS contamination. </w:t>
      </w:r>
      <w:proofErr w:type="spellStart"/>
      <w:r w:rsidRPr="002E2144">
        <w:t>Airservices</w:t>
      </w:r>
      <w:proofErr w:type="spellEnd"/>
      <w:r w:rsidRPr="004F4196">
        <w:t xml:space="preserve"> Australia (</w:t>
      </w:r>
      <w:proofErr w:type="spellStart"/>
      <w:r w:rsidRPr="004F4196">
        <w:t>Airservices</w:t>
      </w:r>
      <w:proofErr w:type="spellEnd"/>
      <w:r w:rsidRPr="004F4196">
        <w:t xml:space="preserve">) is </w:t>
      </w:r>
      <w:r>
        <w:t xml:space="preserve">also </w:t>
      </w:r>
      <w:r w:rsidRPr="004F4196">
        <w:t>implementing a national PFAS management program, which includes PFAS investigations at 2</w:t>
      </w:r>
      <w:r w:rsidR="000E03E5">
        <w:t>0</w:t>
      </w:r>
      <w:r w:rsidRPr="004F4196">
        <w:t xml:space="preserve"> airport sites. The costs of potential long</w:t>
      </w:r>
      <w:r w:rsidR="00166CB5">
        <w:noBreakHyphen/>
      </w:r>
      <w:r w:rsidRPr="004F4196">
        <w:t>term management options cannot be quantified at this time.</w:t>
      </w:r>
    </w:p>
    <w:p w14:paraId="31F1E13C" w14:textId="77777777" w:rsidR="00482C09" w:rsidRDefault="00482C09" w:rsidP="00482C09">
      <w:pPr>
        <w:spacing w:after="220"/>
      </w:pPr>
      <w:r w:rsidRPr="004F4196">
        <w:t>For federally leased airports, Airport Lessee Companies (ALCs) are responsible for environmental management of their airport sites. Airport leases indemnify the Commonwealth in relation to damages or injury to the environment, including in respect of costs and claims arising due to such damages or injury.</w:t>
      </w:r>
    </w:p>
    <w:p w14:paraId="581F358E" w14:textId="76293A98" w:rsidR="000E03E5" w:rsidRPr="00F12FF5" w:rsidRDefault="00482C09" w:rsidP="000E03E5">
      <w:pPr>
        <w:spacing w:after="220"/>
        <w:rPr>
          <w:rFonts w:eastAsia="Book Antiqua" w:cs="Book Antiqua"/>
          <w:lang w:eastAsia="en-US"/>
        </w:rPr>
      </w:pPr>
      <w:r w:rsidRPr="00FA366D">
        <w:rPr>
          <w:rFonts w:eastAsia="Book Antiqua" w:cs="Book Antiqua"/>
          <w:lang w:eastAsia="en-US"/>
        </w:rPr>
        <w:t xml:space="preserve">A number of ALCs have requested that the Airport Environment Officer (AEO) issue remedial orders to </w:t>
      </w:r>
      <w:proofErr w:type="spellStart"/>
      <w:r w:rsidRPr="00FA366D">
        <w:rPr>
          <w:rFonts w:eastAsia="Book Antiqua" w:cs="Book Antiqua"/>
          <w:lang w:eastAsia="en-US"/>
        </w:rPr>
        <w:t>Airservices</w:t>
      </w:r>
      <w:proofErr w:type="spellEnd"/>
      <w:r w:rsidRPr="00FA366D">
        <w:rPr>
          <w:rFonts w:eastAsia="Book Antiqua" w:cs="Book Antiqua"/>
          <w:lang w:eastAsia="en-US"/>
        </w:rPr>
        <w:t xml:space="preserve"> for PFAS contamination under the Airports (Environment Protection) Regulations 1997. AEOs are actively considering regulatory action at Brisbane, Launceston, </w:t>
      </w:r>
      <w:r w:rsidR="000E03E5">
        <w:rPr>
          <w:rFonts w:eastAsia="Book Antiqua" w:cs="Book Antiqua"/>
          <w:lang w:eastAsia="en-US"/>
        </w:rPr>
        <w:t>Canberra</w:t>
      </w:r>
      <w:r w:rsidR="000E03E5" w:rsidRPr="00FA366D">
        <w:rPr>
          <w:rFonts w:eastAsia="Book Antiqua" w:cs="Book Antiqua"/>
          <w:lang w:eastAsia="en-US"/>
        </w:rPr>
        <w:t xml:space="preserve"> </w:t>
      </w:r>
      <w:r w:rsidRPr="00FA366D">
        <w:rPr>
          <w:rFonts w:eastAsia="Book Antiqua" w:cs="Book Antiqua"/>
          <w:lang w:eastAsia="en-US"/>
        </w:rPr>
        <w:t>and Melbourne Airports</w:t>
      </w:r>
      <w:r>
        <w:rPr>
          <w:i/>
        </w:rPr>
        <w:t xml:space="preserve">. </w:t>
      </w:r>
      <w:r w:rsidRPr="004F4196">
        <w:t xml:space="preserve">Brisbane Airport Corporation has commenced legal proceedings in the Queensland Supreme Court against </w:t>
      </w:r>
      <w:proofErr w:type="spellStart"/>
      <w:r w:rsidRPr="004F4196">
        <w:t>Airservices</w:t>
      </w:r>
      <w:proofErr w:type="spellEnd"/>
      <w:r w:rsidRPr="004F4196">
        <w:t xml:space="preserve"> in relation to legacy PFAS contamination from </w:t>
      </w:r>
      <w:proofErr w:type="spellStart"/>
      <w:r w:rsidRPr="004F4196">
        <w:t>Airservices</w:t>
      </w:r>
      <w:proofErr w:type="spellEnd"/>
      <w:r w:rsidR="00166CB5">
        <w:t>’</w:t>
      </w:r>
      <w:r w:rsidRPr="004F4196">
        <w:t xml:space="preserve"> firefighting activities at the airport.</w:t>
      </w:r>
      <w:r w:rsidR="000E03E5">
        <w:t xml:space="preserve"> </w:t>
      </w:r>
      <w:r w:rsidR="000E03E5" w:rsidRPr="00E93FCD">
        <w:rPr>
          <w:rFonts w:eastAsia="Book Antiqua" w:cs="Book Antiqua"/>
          <w:lang w:eastAsia="en-US"/>
        </w:rPr>
        <w:t xml:space="preserve">Australia Pacific Airports Launceston and Perth Airport Pty Ltd have also commenced legal proceedings against </w:t>
      </w:r>
      <w:proofErr w:type="spellStart"/>
      <w:r w:rsidR="000E03E5" w:rsidRPr="00E93FCD">
        <w:rPr>
          <w:rFonts w:eastAsia="Book Antiqua" w:cs="Book Antiqua"/>
          <w:lang w:eastAsia="en-US"/>
        </w:rPr>
        <w:t>Airservices</w:t>
      </w:r>
      <w:proofErr w:type="spellEnd"/>
      <w:r w:rsidR="000E03E5" w:rsidRPr="00E93FCD">
        <w:rPr>
          <w:rFonts w:eastAsia="Book Antiqua" w:cs="Book Antiqua"/>
          <w:lang w:eastAsia="en-US"/>
        </w:rPr>
        <w:t xml:space="preserve"> in relation</w:t>
      </w:r>
      <w:r w:rsidR="000E03E5" w:rsidRPr="00F12FF5">
        <w:rPr>
          <w:rFonts w:eastAsia="Book Antiqua" w:cs="Book Antiqua"/>
          <w:lang w:eastAsia="en-US"/>
        </w:rPr>
        <w:t xml:space="preserve"> to PFAS contamination in the Federal Court. </w:t>
      </w:r>
    </w:p>
    <w:p w14:paraId="275A90D1" w14:textId="3DF8BD12" w:rsidR="00482C09" w:rsidRPr="00F12FF5" w:rsidRDefault="000E03E5" w:rsidP="000E03E5">
      <w:pPr>
        <w:spacing w:after="220"/>
        <w:rPr>
          <w:rFonts w:eastAsia="Book Antiqua" w:cs="Book Antiqua"/>
          <w:lang w:eastAsia="en-US"/>
        </w:rPr>
      </w:pPr>
      <w:r w:rsidRPr="00F12FF5">
        <w:rPr>
          <w:rFonts w:eastAsia="Book Antiqua" w:cs="Book Antiqua"/>
          <w:lang w:eastAsia="en-US"/>
        </w:rPr>
        <w:t>Potential cos</w:t>
      </w:r>
      <w:r>
        <w:rPr>
          <w:rFonts w:eastAsia="Book Antiqua" w:cs="Book Antiqua"/>
          <w:lang w:eastAsia="en-US"/>
        </w:rPr>
        <w:t xml:space="preserve">ts </w:t>
      </w:r>
      <w:r w:rsidRPr="00E93FCD">
        <w:rPr>
          <w:rFonts w:eastAsia="Book Antiqua" w:cs="Book Antiqua"/>
          <w:lang w:eastAsia="en-US"/>
        </w:rPr>
        <w:t>relating to this matter are unquantifiable.</w:t>
      </w:r>
    </w:p>
    <w:p w14:paraId="5872697B" w14:textId="77777777" w:rsidR="00482C09" w:rsidRPr="00F60854" w:rsidRDefault="00482C09" w:rsidP="00482C09">
      <w:pPr>
        <w:pStyle w:val="Heading4"/>
      </w:pPr>
      <w:bookmarkStart w:id="169" w:name="_Toc71117866"/>
      <w:r w:rsidRPr="00F60854">
        <w:t>Indemnity provided to the New South Wales Rural Fire Fighting Service in relation to the Jervis Bay Territory</w:t>
      </w:r>
      <w:bookmarkEnd w:id="169"/>
    </w:p>
    <w:p w14:paraId="38457F6E" w14:textId="171D458F" w:rsidR="00482C09" w:rsidRDefault="00482C09" w:rsidP="00482C09">
      <w:r w:rsidRPr="004F4196">
        <w:t>The Department of Infrastructure, Transport, Regional Development</w:t>
      </w:r>
      <w:r w:rsidR="002C0D99">
        <w:t>,</w:t>
      </w:r>
      <w:r w:rsidRPr="004F4196">
        <w:t xml:space="preserve"> Communications</w:t>
      </w:r>
      <w:r w:rsidR="002C0D99">
        <w:t xml:space="preserve"> and the Arts</w:t>
      </w:r>
      <w:r w:rsidRPr="004F4196">
        <w:t xml:space="preserve"> (the Department) engages the New South Wales Rural Fire Service (NSW RFS) to provide fire management in the Jervis Bay Territory (JBT). To provide these services, the </w:t>
      </w:r>
      <w:r w:rsidRPr="004F4196">
        <w:lastRenderedPageBreak/>
        <w:t>NSW RFS requires the Australian Government to provide an uncapped indemnity against any actions or claims resulting from the actions of the NSW RFS while providing fire management services in the JBT. The indemnity covers the same period of time for which NSW RFS is engaged to provide the fire management services. The likelihood of an event occurring that may result in a liability for the Australian Government is assessed as remote. The risk of a liability is mitigated through a range of risk management measures, including the Jervis Bay Territory Rural Fires Ordinance 2014, the establishment of a JBT Emergency Management Committee (EMC), a fire management plan prepared and implement</w:t>
      </w:r>
      <w:r>
        <w:t>ed by the EMC, NSW </w:t>
      </w:r>
      <w:r w:rsidRPr="004F4196">
        <w:t>RFS staff training and professional qualifications and the Department actively managing the Service Level Agreement with the NSW RFS.</w:t>
      </w:r>
    </w:p>
    <w:p w14:paraId="5D368071" w14:textId="77777777" w:rsidR="00482C09" w:rsidRPr="00F60854" w:rsidRDefault="00482C09" w:rsidP="00482C09">
      <w:pPr>
        <w:pStyle w:val="Heading4"/>
      </w:pPr>
      <w:bookmarkStart w:id="170" w:name="_Toc71117868"/>
      <w:r w:rsidRPr="00F60854">
        <w:t>Moorebank Intermodal Project</w:t>
      </w:r>
      <w:r>
        <w:t xml:space="preserve"> – </w:t>
      </w:r>
      <w:r w:rsidRPr="00F60854">
        <w:t>Georges River rail crossing</w:t>
      </w:r>
      <w:bookmarkEnd w:id="170"/>
    </w:p>
    <w:p w14:paraId="0EEA54F5" w14:textId="77777777" w:rsidR="00482C09" w:rsidRPr="004F4196" w:rsidRDefault="00482C09" w:rsidP="00482C09">
      <w:r w:rsidRPr="004F4196">
        <w:t>The</w:t>
      </w:r>
      <w:r w:rsidRPr="004F4196">
        <w:rPr>
          <w:spacing w:val="-12"/>
        </w:rPr>
        <w:t xml:space="preserve"> </w:t>
      </w:r>
      <w:r w:rsidRPr="004F4196">
        <w:t>Australian</w:t>
      </w:r>
      <w:r w:rsidRPr="004F4196">
        <w:rPr>
          <w:spacing w:val="-13"/>
        </w:rPr>
        <w:t xml:space="preserve"> </w:t>
      </w:r>
      <w:r w:rsidRPr="004F4196">
        <w:t>Government</w:t>
      </w:r>
      <w:r w:rsidRPr="004F4196">
        <w:rPr>
          <w:spacing w:val="-12"/>
        </w:rPr>
        <w:t xml:space="preserve"> </w:t>
      </w:r>
      <w:r w:rsidRPr="004F4196">
        <w:t>has</w:t>
      </w:r>
      <w:r w:rsidRPr="004F4196">
        <w:rPr>
          <w:spacing w:val="-13"/>
        </w:rPr>
        <w:t xml:space="preserve"> </w:t>
      </w:r>
      <w:r w:rsidRPr="004F4196">
        <w:t>provided</w:t>
      </w:r>
      <w:r w:rsidRPr="004F4196">
        <w:rPr>
          <w:spacing w:val="-12"/>
        </w:rPr>
        <w:t xml:space="preserve"> </w:t>
      </w:r>
      <w:r w:rsidRPr="004F4196">
        <w:t>an</w:t>
      </w:r>
      <w:r w:rsidRPr="004F4196">
        <w:rPr>
          <w:spacing w:val="-12"/>
        </w:rPr>
        <w:t xml:space="preserve"> </w:t>
      </w:r>
      <w:r w:rsidRPr="004F4196">
        <w:t>indemnity</w:t>
      </w:r>
      <w:r w:rsidRPr="004F4196">
        <w:rPr>
          <w:spacing w:val="-13"/>
        </w:rPr>
        <w:t xml:space="preserve"> </w:t>
      </w:r>
      <w:r w:rsidRPr="004F4196">
        <w:t>to</w:t>
      </w:r>
      <w:r w:rsidRPr="004F4196">
        <w:rPr>
          <w:spacing w:val="-14"/>
        </w:rPr>
        <w:t xml:space="preserve"> </w:t>
      </w:r>
      <w:r w:rsidRPr="004F4196">
        <w:t>cover</w:t>
      </w:r>
      <w:r w:rsidRPr="004F4196">
        <w:rPr>
          <w:spacing w:val="-11"/>
        </w:rPr>
        <w:t xml:space="preserve"> </w:t>
      </w:r>
      <w:r w:rsidRPr="004F4196">
        <w:t>costs</w:t>
      </w:r>
      <w:r w:rsidRPr="004F4196">
        <w:rPr>
          <w:spacing w:val="-13"/>
        </w:rPr>
        <w:t xml:space="preserve"> </w:t>
      </w:r>
      <w:r w:rsidRPr="004F4196">
        <w:t>and</w:t>
      </w:r>
      <w:r w:rsidRPr="004F4196">
        <w:rPr>
          <w:spacing w:val="-12"/>
        </w:rPr>
        <w:t xml:space="preserve"> </w:t>
      </w:r>
      <w:r w:rsidRPr="004F4196">
        <w:t>liabilities</w:t>
      </w:r>
      <w:r w:rsidRPr="004F4196">
        <w:rPr>
          <w:spacing w:val="-12"/>
        </w:rPr>
        <w:t xml:space="preserve"> </w:t>
      </w:r>
      <w:r w:rsidRPr="004F4196">
        <w:t>that may</w:t>
      </w:r>
      <w:r w:rsidRPr="004F4196">
        <w:rPr>
          <w:spacing w:val="-7"/>
        </w:rPr>
        <w:t xml:space="preserve"> </w:t>
      </w:r>
      <w:r w:rsidRPr="004F4196">
        <w:t>be</w:t>
      </w:r>
      <w:r w:rsidRPr="004F4196">
        <w:rPr>
          <w:spacing w:val="-6"/>
        </w:rPr>
        <w:t xml:space="preserve"> </w:t>
      </w:r>
      <w:r w:rsidRPr="004F4196">
        <w:t>incurred</w:t>
      </w:r>
      <w:r w:rsidRPr="004F4196">
        <w:rPr>
          <w:spacing w:val="-6"/>
        </w:rPr>
        <w:t xml:space="preserve"> </w:t>
      </w:r>
      <w:r w:rsidRPr="004F4196">
        <w:t>by</w:t>
      </w:r>
      <w:r w:rsidRPr="004F4196">
        <w:rPr>
          <w:spacing w:val="-7"/>
        </w:rPr>
        <w:t xml:space="preserve"> </w:t>
      </w:r>
      <w:r w:rsidRPr="004F4196">
        <w:t>the</w:t>
      </w:r>
      <w:r w:rsidRPr="004F4196">
        <w:rPr>
          <w:spacing w:val="-6"/>
        </w:rPr>
        <w:t xml:space="preserve"> </w:t>
      </w:r>
      <w:r w:rsidRPr="004F4196">
        <w:t>State</w:t>
      </w:r>
      <w:r w:rsidRPr="004F4196">
        <w:rPr>
          <w:spacing w:val="-6"/>
        </w:rPr>
        <w:t xml:space="preserve"> </w:t>
      </w:r>
      <w:r w:rsidRPr="004F4196">
        <w:t>of</w:t>
      </w:r>
      <w:r w:rsidRPr="004F4196">
        <w:rPr>
          <w:spacing w:val="-6"/>
        </w:rPr>
        <w:t xml:space="preserve"> </w:t>
      </w:r>
      <w:r w:rsidRPr="004F4196">
        <w:t>New</w:t>
      </w:r>
      <w:r w:rsidRPr="004F4196">
        <w:rPr>
          <w:spacing w:val="-7"/>
        </w:rPr>
        <w:t xml:space="preserve"> </w:t>
      </w:r>
      <w:r w:rsidRPr="004F4196">
        <w:t>South</w:t>
      </w:r>
      <w:r w:rsidRPr="004F4196">
        <w:rPr>
          <w:spacing w:val="-5"/>
        </w:rPr>
        <w:t xml:space="preserve"> </w:t>
      </w:r>
      <w:r w:rsidRPr="004F4196">
        <w:t>Wales</w:t>
      </w:r>
      <w:r w:rsidRPr="004F4196">
        <w:rPr>
          <w:spacing w:val="-7"/>
        </w:rPr>
        <w:t xml:space="preserve"> </w:t>
      </w:r>
      <w:r w:rsidRPr="004F4196">
        <w:t>arising</w:t>
      </w:r>
      <w:r w:rsidRPr="004F4196">
        <w:rPr>
          <w:spacing w:val="-7"/>
        </w:rPr>
        <w:t xml:space="preserve"> </w:t>
      </w:r>
      <w:r w:rsidRPr="004F4196">
        <w:t>under</w:t>
      </w:r>
      <w:r w:rsidRPr="004F4196">
        <w:rPr>
          <w:spacing w:val="-6"/>
        </w:rPr>
        <w:t xml:space="preserve"> </w:t>
      </w:r>
      <w:r w:rsidRPr="004F4196">
        <w:t>the</w:t>
      </w:r>
      <w:r w:rsidRPr="004F4196">
        <w:rPr>
          <w:spacing w:val="-1"/>
        </w:rPr>
        <w:t xml:space="preserve"> </w:t>
      </w:r>
      <w:r w:rsidRPr="004F4196">
        <w:rPr>
          <w:i/>
        </w:rPr>
        <w:t>Native</w:t>
      </w:r>
      <w:r>
        <w:rPr>
          <w:i/>
          <w:spacing w:val="-7"/>
        </w:rPr>
        <w:t> </w:t>
      </w:r>
      <w:r w:rsidRPr="004F4196">
        <w:rPr>
          <w:i/>
        </w:rPr>
        <w:t>Title</w:t>
      </w:r>
      <w:r>
        <w:rPr>
          <w:i/>
          <w:spacing w:val="-5"/>
        </w:rPr>
        <w:t> </w:t>
      </w:r>
      <w:r w:rsidRPr="004F4196">
        <w:rPr>
          <w:i/>
        </w:rPr>
        <w:t>Act</w:t>
      </w:r>
      <w:r>
        <w:rPr>
          <w:i/>
          <w:spacing w:val="-6"/>
        </w:rPr>
        <w:t> </w:t>
      </w:r>
      <w:r>
        <w:rPr>
          <w:i/>
        </w:rPr>
        <w:t>1993 </w:t>
      </w:r>
      <w:r w:rsidRPr="0044058E">
        <w:rPr>
          <w:i/>
        </w:rPr>
        <w:t>(</w:t>
      </w:r>
      <w:proofErr w:type="spellStart"/>
      <w:r w:rsidRPr="0044058E">
        <w:rPr>
          <w:i/>
        </w:rPr>
        <w:t>Cth</w:t>
      </w:r>
      <w:proofErr w:type="spellEnd"/>
      <w:r w:rsidRPr="0044058E">
        <w:rPr>
          <w:i/>
        </w:rPr>
        <w:t>)</w:t>
      </w:r>
      <w:r w:rsidRPr="00CD3F76">
        <w:rPr>
          <w:i/>
        </w:rPr>
        <w:t xml:space="preserve"> </w:t>
      </w:r>
      <w:r w:rsidRPr="004F4196">
        <w:t xml:space="preserve">associated with the construction of a rail bridge over the Georges River </w:t>
      </w:r>
      <w:r w:rsidRPr="004F4196">
        <w:rPr>
          <w:spacing w:val="4"/>
        </w:rPr>
        <w:t xml:space="preserve">to </w:t>
      </w:r>
      <w:r w:rsidRPr="004F4196">
        <w:t>the Moorebank Intermodal Terminal. The likelihood of costs being incurred is considered remote and potential costs are unquantifiable.</w:t>
      </w:r>
    </w:p>
    <w:p w14:paraId="009D38B4" w14:textId="0F491DC2" w:rsidR="00482C09" w:rsidRPr="00FE0536" w:rsidRDefault="00482C09" w:rsidP="00482C09">
      <w:pPr>
        <w:pStyle w:val="Heading4"/>
      </w:pPr>
      <w:bookmarkStart w:id="171" w:name="_Toc71117869"/>
      <w:bookmarkEnd w:id="162"/>
      <w:r w:rsidRPr="00542FD2">
        <w:t xml:space="preserve">Service Delivery Arrangement Indemnities </w:t>
      </w:r>
      <w:r>
        <w:t>–</w:t>
      </w:r>
      <w:r w:rsidRPr="00542FD2">
        <w:t xml:space="preserve"> </w:t>
      </w:r>
      <w:r>
        <w:t>Indian Ocean</w:t>
      </w:r>
      <w:r w:rsidRPr="00542FD2">
        <w:t xml:space="preserve"> Territories and Jervis</w:t>
      </w:r>
      <w:r w:rsidR="002620CC">
        <w:t> </w:t>
      </w:r>
      <w:r w:rsidRPr="00542FD2">
        <w:t>Bay Territory</w:t>
      </w:r>
      <w:bookmarkEnd w:id="171"/>
    </w:p>
    <w:p w14:paraId="2A94FF40" w14:textId="2F2B2FD2" w:rsidR="00482C09" w:rsidRDefault="00482C09" w:rsidP="00482C09">
      <w:pPr>
        <w:rPr>
          <w:rFonts w:eastAsia="Book Antiqua"/>
        </w:rPr>
      </w:pPr>
      <w:bookmarkStart w:id="172" w:name="_Toc71117870"/>
      <w:r w:rsidRPr="00FE0536">
        <w:rPr>
          <w:rFonts w:eastAsia="Book Antiqua"/>
        </w:rPr>
        <w:t xml:space="preserve">Since 1992, the Australian Government has been entering into Service Delivery Arrangements with the Western Australian (WA) Government for the provision of services to the Indian Ocean Territories of Christmas Island and the Cocos (Keeling) Islands. The Australian Government has provided certain indemnities </w:t>
      </w:r>
      <w:r w:rsidRPr="00542FD2">
        <w:rPr>
          <w:rFonts w:eastAsia="Book Antiqua"/>
        </w:rPr>
        <w:t>for the WA Government, their respective officers, agents, contractors and employees against civil claims relating to their employment and conduct as officers.</w:t>
      </w:r>
    </w:p>
    <w:p w14:paraId="26D64D3A" w14:textId="0F4EDE4D" w:rsidR="000E03E5" w:rsidRPr="00542FD2" w:rsidRDefault="004E1B1B" w:rsidP="00482C09">
      <w:pPr>
        <w:rPr>
          <w:rFonts w:eastAsia="Book Antiqua"/>
        </w:rPr>
      </w:pPr>
      <w:r>
        <w:rPr>
          <w:rFonts w:eastAsia="Book Antiqua"/>
        </w:rPr>
        <w:t>S</w:t>
      </w:r>
      <w:r w:rsidRPr="000E03E5">
        <w:rPr>
          <w:rFonts w:eastAsia="Book Antiqua"/>
        </w:rPr>
        <w:t>ince 1 January 2022</w:t>
      </w:r>
      <w:r>
        <w:rPr>
          <w:rFonts w:eastAsia="Book Antiqua"/>
        </w:rPr>
        <w:t>, t</w:t>
      </w:r>
      <w:r w:rsidRPr="000E03E5">
        <w:rPr>
          <w:rFonts w:eastAsia="Book Antiqua"/>
        </w:rPr>
        <w:t xml:space="preserve">he </w:t>
      </w:r>
      <w:r w:rsidR="000E03E5" w:rsidRPr="000E03E5">
        <w:rPr>
          <w:rFonts w:eastAsia="Book Antiqua"/>
        </w:rPr>
        <w:t>Queensland (QLD) Government has provided a range of services to the Norfolk Island community under an Intergovernmental Agreement. The Australian Government has provided certain indemnities for the State of QLD and its bodies and officials in respect of the delivery of services to the Norfolk Island community.</w:t>
      </w:r>
    </w:p>
    <w:p w14:paraId="3110F406" w14:textId="77777777" w:rsidR="00482C09" w:rsidRPr="00542FD2" w:rsidRDefault="00482C09" w:rsidP="00482C09">
      <w:pPr>
        <w:rPr>
          <w:rFonts w:eastAsia="Book Antiqua"/>
        </w:rPr>
      </w:pPr>
      <w:r w:rsidRPr="00542FD2">
        <w:rPr>
          <w:rFonts w:eastAsia="Book Antiqua"/>
        </w:rPr>
        <w:t>The Australian Capital Territory (ACT) provides a number of services to the Jervis Bay Territory under Memoranda of Understanding. The Australian Government has provided certain indemnities for the ACT Government authorities and officials in respect of the delivery of services to the Jervis Bay Territory.</w:t>
      </w:r>
    </w:p>
    <w:p w14:paraId="726E4AE1" w14:textId="6AD9588A" w:rsidR="00A2280E" w:rsidRDefault="00482C09" w:rsidP="00482C09">
      <w:pPr>
        <w:rPr>
          <w:rFonts w:eastAsia="Book Antiqua"/>
        </w:rPr>
      </w:pPr>
      <w:r w:rsidRPr="00542FD2">
        <w:rPr>
          <w:rFonts w:eastAsia="Book Antiqua"/>
        </w:rPr>
        <w:t>The likelihood of an event occurring that may result in a liability for the Australian Government has been assessed as remote and the risks are currently mitigated through the training and professional qualifications of the staff of these agencies.</w:t>
      </w:r>
    </w:p>
    <w:p w14:paraId="2F269973" w14:textId="77777777" w:rsidR="00A2280E" w:rsidRDefault="00A2280E">
      <w:pPr>
        <w:spacing w:before="0" w:after="160" w:line="259" w:lineRule="auto"/>
        <w:rPr>
          <w:rFonts w:eastAsia="Book Antiqua"/>
        </w:rPr>
      </w:pPr>
      <w:r>
        <w:rPr>
          <w:rFonts w:eastAsia="Book Antiqua"/>
        </w:rPr>
        <w:br w:type="page"/>
      </w:r>
    </w:p>
    <w:p w14:paraId="3578F1A2" w14:textId="54BEBCA8" w:rsidR="00482C09" w:rsidRPr="00542FD2" w:rsidRDefault="00482C09" w:rsidP="00482C09">
      <w:pPr>
        <w:pStyle w:val="Heading2"/>
      </w:pPr>
      <w:bookmarkStart w:id="173" w:name="_Toc99141890"/>
      <w:bookmarkStart w:id="174" w:name="_Toc117184672"/>
      <w:bookmarkEnd w:id="172"/>
      <w:r w:rsidRPr="00542FD2">
        <w:lastRenderedPageBreak/>
        <w:t>Prime Minister and Cabinet</w:t>
      </w:r>
      <w:bookmarkEnd w:id="173"/>
      <w:bookmarkEnd w:id="174"/>
    </w:p>
    <w:p w14:paraId="7BDAA54C" w14:textId="77777777" w:rsidR="00482C09" w:rsidRPr="005F4EA6" w:rsidRDefault="00482C09" w:rsidP="00482C09">
      <w:pPr>
        <w:pStyle w:val="Heading3"/>
        <w:spacing w:after="240"/>
      </w:pPr>
      <w:bookmarkStart w:id="175" w:name="_Toc71117873"/>
      <w:bookmarkStart w:id="176" w:name="_Toc99141891"/>
      <w:bookmarkStart w:id="177" w:name="_Toc117184673"/>
      <w:r w:rsidRPr="00542FD2">
        <w:t xml:space="preserve">Contingent liabilities </w:t>
      </w:r>
      <w:r>
        <w:t>–</w:t>
      </w:r>
      <w:r w:rsidRPr="00542FD2">
        <w:t xml:space="preserve"> unquantifiable</w:t>
      </w:r>
      <w:bookmarkEnd w:id="175"/>
      <w:bookmarkEnd w:id="176"/>
      <w:bookmarkEnd w:id="177"/>
    </w:p>
    <w:p w14:paraId="69EAEA6C" w14:textId="77777777" w:rsidR="00482C09" w:rsidRPr="00FE0536" w:rsidRDefault="00482C09" w:rsidP="00482C09">
      <w:pPr>
        <w:pStyle w:val="Heading4"/>
      </w:pPr>
      <w:r w:rsidRPr="00542FD2">
        <w:rPr>
          <w:i/>
        </w:rPr>
        <w:t>McDonald v Commonwealth</w:t>
      </w:r>
      <w:r w:rsidRPr="00542FD2">
        <w:t xml:space="preserve"> (Stolen Wages Class Action)</w:t>
      </w:r>
    </w:p>
    <w:p w14:paraId="74302FA3" w14:textId="5ADB2262" w:rsidR="00482C09" w:rsidRDefault="00482C09" w:rsidP="00482C09">
      <w:pPr>
        <w:spacing w:after="220"/>
      </w:pPr>
      <w:r w:rsidRPr="00FE0536">
        <w:t xml:space="preserve">A class action against the Commonwealth has been </w:t>
      </w:r>
      <w:r>
        <w:t>filed</w:t>
      </w:r>
      <w:r w:rsidRPr="00FE0536">
        <w:t xml:space="preserve"> in the Federal Court Victorian Registry on behalf of all Aboriginal and Torres Strait Islander persons who lived and worked in the Northern Territory</w:t>
      </w:r>
      <w:r w:rsidRPr="00542FD2">
        <w:t xml:space="preserve"> during the period 1</w:t>
      </w:r>
      <w:r w:rsidR="002B5A92">
        <w:t> June </w:t>
      </w:r>
      <w:r w:rsidRPr="00542FD2">
        <w:t>1933 to 12</w:t>
      </w:r>
      <w:r w:rsidR="002B5A92">
        <w:t> November </w:t>
      </w:r>
      <w:r w:rsidRPr="00542FD2">
        <w:t>1971, and whose wages were allegedly unjustly withheld, inadequate or not paid as a result of wage control legislation. Costs associated with this litigation (if any) and any potential related future litigation are not quantifiable until the matter is determined by the Court or otherwise resolved.</w:t>
      </w:r>
    </w:p>
    <w:p w14:paraId="3C00E1B5" w14:textId="3B321ED6" w:rsidR="00F7591C" w:rsidRPr="00F7591C" w:rsidRDefault="00F7591C" w:rsidP="00F7591C">
      <w:pPr>
        <w:pStyle w:val="Heading4"/>
        <w:rPr>
          <w:rFonts w:ascii="Arial" w:eastAsia="Arial" w:hAnsi="Arial" w:cs="Arial"/>
          <w:b w:val="0"/>
          <w:bCs/>
          <w:lang w:val="en-US"/>
        </w:rPr>
      </w:pPr>
      <w:r w:rsidRPr="00F7591C">
        <w:rPr>
          <w:rFonts w:ascii="Arial" w:eastAsia="Arial" w:hAnsi="Arial" w:cs="Arial"/>
          <w:bCs/>
          <w:lang w:val="en-US"/>
        </w:rPr>
        <w:t xml:space="preserve">Wreck Bay Aboriginal Community Council – </w:t>
      </w:r>
      <w:r w:rsidR="006A0CF9">
        <w:rPr>
          <w:rFonts w:ascii="Arial" w:eastAsia="Arial" w:hAnsi="Arial" w:cs="Arial"/>
          <w:bCs/>
          <w:lang w:val="en-US"/>
        </w:rPr>
        <w:t>h</w:t>
      </w:r>
      <w:r w:rsidRPr="00F7591C">
        <w:rPr>
          <w:rFonts w:ascii="Arial" w:eastAsia="Arial" w:hAnsi="Arial" w:cs="Arial"/>
          <w:bCs/>
          <w:lang w:val="en-US"/>
        </w:rPr>
        <w:t xml:space="preserve">ousing </w:t>
      </w:r>
      <w:r w:rsidR="006A0CF9">
        <w:rPr>
          <w:rFonts w:ascii="Arial" w:eastAsia="Arial" w:hAnsi="Arial" w:cs="Arial"/>
          <w:bCs/>
          <w:lang w:val="en-US"/>
        </w:rPr>
        <w:t>l</w:t>
      </w:r>
      <w:r w:rsidRPr="00F7591C">
        <w:rPr>
          <w:rFonts w:ascii="Arial" w:eastAsia="Arial" w:hAnsi="Arial" w:cs="Arial"/>
          <w:bCs/>
          <w:lang w:val="en-US"/>
        </w:rPr>
        <w:t xml:space="preserve">iability in Wreck Bay Village, Jervis Bay </w:t>
      </w:r>
      <w:r w:rsidRPr="00F7591C">
        <w:t>Territory</w:t>
      </w:r>
    </w:p>
    <w:p w14:paraId="35C22756" w14:textId="4FFBF80D" w:rsidR="00F7591C" w:rsidRDefault="00F7591C" w:rsidP="00E56EB5">
      <w:r w:rsidRPr="003A14B2">
        <w:rPr>
          <w:rFonts w:eastAsia="Book Antiqua"/>
        </w:rPr>
        <w:t xml:space="preserve">The High Court held in </w:t>
      </w:r>
      <w:r w:rsidRPr="003A14B2">
        <w:rPr>
          <w:rFonts w:eastAsia="Book Antiqua"/>
          <w:i/>
        </w:rPr>
        <w:t>Williams v Wreck Bay Aboriginal Community Council &amp; Anor</w:t>
      </w:r>
      <w:r w:rsidRPr="003A14B2">
        <w:rPr>
          <w:rFonts w:eastAsia="Book Antiqua"/>
        </w:rPr>
        <w:t xml:space="preserve"> [2019] HCA 4, that the</w:t>
      </w:r>
      <w:r w:rsidRPr="003A14B2">
        <w:rPr>
          <w:rFonts w:eastAsia="Book Antiqua"/>
          <w:i/>
        </w:rPr>
        <w:t xml:space="preserve"> A</w:t>
      </w:r>
      <w:r>
        <w:rPr>
          <w:rFonts w:eastAsia="Book Antiqua"/>
          <w:i/>
        </w:rPr>
        <w:t xml:space="preserve">ustralian </w:t>
      </w:r>
      <w:r w:rsidRPr="00477122">
        <w:rPr>
          <w:rFonts w:eastAsia="Book Antiqua"/>
          <w:i/>
        </w:rPr>
        <w:t>C</w:t>
      </w:r>
      <w:r>
        <w:rPr>
          <w:rFonts w:eastAsia="Book Antiqua"/>
          <w:i/>
        </w:rPr>
        <w:t xml:space="preserve">apital </w:t>
      </w:r>
      <w:r w:rsidRPr="003A14B2">
        <w:rPr>
          <w:rFonts w:eastAsia="Book Antiqua"/>
          <w:i/>
        </w:rPr>
        <w:t>T</w:t>
      </w:r>
      <w:r>
        <w:rPr>
          <w:rFonts w:eastAsia="Book Antiqua"/>
          <w:i/>
        </w:rPr>
        <w:t>erritory</w:t>
      </w:r>
      <w:r w:rsidR="00166CB5">
        <w:rPr>
          <w:rFonts w:eastAsia="Book Antiqua"/>
          <w:i/>
        </w:rPr>
        <w:t>’</w:t>
      </w:r>
      <w:r w:rsidRPr="00477122">
        <w:rPr>
          <w:rFonts w:eastAsia="Book Antiqua"/>
          <w:i/>
        </w:rPr>
        <w:t>s Residential Tenancies Act 1997</w:t>
      </w:r>
      <w:r w:rsidRPr="00477122">
        <w:rPr>
          <w:rFonts w:eastAsia="Book Antiqua"/>
        </w:rPr>
        <w:t xml:space="preserve"> applies to Aboriginal Land in </w:t>
      </w:r>
      <w:r>
        <w:rPr>
          <w:rFonts w:eastAsia="Book Antiqua"/>
        </w:rPr>
        <w:t xml:space="preserve">the </w:t>
      </w:r>
      <w:r w:rsidRPr="00477122">
        <w:rPr>
          <w:rFonts w:eastAsia="Book Antiqua"/>
        </w:rPr>
        <w:t>Jervis Bay Territory and the Wreck Bay Aboriginal Community Council (WBACC) is obliged to keep its leased premises in a reasonable state of repair, regardless of whether tenants pay rent. To mitigate its housing maintenance liabilities, WBACC has devised a Home Ownership Strategy</w:t>
      </w:r>
      <w:r>
        <w:rPr>
          <w:rFonts w:eastAsia="Book Antiqua"/>
        </w:rPr>
        <w:t>,</w:t>
      </w:r>
      <w:r w:rsidRPr="00477122">
        <w:rPr>
          <w:rFonts w:eastAsia="Book Antiqua"/>
        </w:rPr>
        <w:t xml:space="preserve"> which centres on granting 99 year home ownership</w:t>
      </w:r>
      <w:r w:rsidR="00166CB5">
        <w:rPr>
          <w:rFonts w:eastAsia="Book Antiqua"/>
        </w:rPr>
        <w:noBreakHyphen/>
      </w:r>
      <w:r w:rsidRPr="00477122">
        <w:rPr>
          <w:rFonts w:eastAsia="Book Antiqua"/>
        </w:rPr>
        <w:t>style leases. Tenants who choose to take up such leases would have effective home ownership, relieving WBACC of the legal obligation to maintain those tenants</w:t>
      </w:r>
      <w:r w:rsidR="00166CB5">
        <w:rPr>
          <w:rFonts w:eastAsia="Book Antiqua"/>
        </w:rPr>
        <w:t>’</w:t>
      </w:r>
      <w:r w:rsidRPr="00477122">
        <w:rPr>
          <w:rFonts w:eastAsia="Book Antiqua"/>
        </w:rPr>
        <w:t xml:space="preserve"> properties. Before issuing home ownership</w:t>
      </w:r>
      <w:r w:rsidR="00166CB5">
        <w:rPr>
          <w:rFonts w:eastAsia="Book Antiqua"/>
        </w:rPr>
        <w:noBreakHyphen/>
      </w:r>
      <w:r w:rsidRPr="00477122">
        <w:rPr>
          <w:rFonts w:eastAsia="Book Antiqua"/>
        </w:rPr>
        <w:t>style leases, WBACC must ensure that properties are in a reasonable state of repair. Initial estimates for housing upgrades</w:t>
      </w:r>
      <w:r w:rsidR="00453E4D">
        <w:rPr>
          <w:rFonts w:eastAsia="Book Antiqua"/>
        </w:rPr>
        <w:t xml:space="preserve"> or </w:t>
      </w:r>
      <w:r w:rsidRPr="00477122">
        <w:rPr>
          <w:rFonts w:eastAsia="Book Antiqua"/>
        </w:rPr>
        <w:t>new</w:t>
      </w:r>
      <w:r w:rsidR="0073619C">
        <w:rPr>
          <w:rFonts w:eastAsia="Book Antiqua"/>
        </w:rPr>
        <w:t> </w:t>
      </w:r>
      <w:r w:rsidRPr="00477122">
        <w:rPr>
          <w:rFonts w:eastAsia="Book Antiqua"/>
        </w:rPr>
        <w:t>houses range from $34 million to $64</w:t>
      </w:r>
      <w:r>
        <w:rPr>
          <w:rFonts w:eastAsia="Book Antiqua"/>
        </w:rPr>
        <w:t> </w:t>
      </w:r>
      <w:r w:rsidRPr="00477122">
        <w:rPr>
          <w:rFonts w:eastAsia="Book Antiqua"/>
        </w:rPr>
        <w:t>million</w:t>
      </w:r>
      <w:r w:rsidR="00453E4D">
        <w:rPr>
          <w:rFonts w:eastAsia="Book Antiqua"/>
        </w:rPr>
        <w:t xml:space="preserve"> </w:t>
      </w:r>
      <w:r w:rsidRPr="00477122">
        <w:rPr>
          <w:rFonts w:eastAsia="Book Antiqua"/>
        </w:rPr>
        <w:t xml:space="preserve">and have not been reflected in the Budget </w:t>
      </w:r>
      <w:r>
        <w:rPr>
          <w:rFonts w:eastAsia="Book Antiqua"/>
        </w:rPr>
        <w:t>e</w:t>
      </w:r>
      <w:r w:rsidRPr="00477122">
        <w:rPr>
          <w:rFonts w:eastAsia="Book Antiqua"/>
        </w:rPr>
        <w:t>stimates.</w:t>
      </w:r>
    </w:p>
    <w:p w14:paraId="71EBEDBC" w14:textId="03701ACA" w:rsidR="00482C09" w:rsidRPr="00542FD2" w:rsidRDefault="00482C09" w:rsidP="00482C09">
      <w:pPr>
        <w:pStyle w:val="Heading3"/>
      </w:pPr>
      <w:bookmarkStart w:id="178" w:name="_Toc71117876"/>
      <w:bookmarkStart w:id="179" w:name="_Toc99141892"/>
      <w:bookmarkStart w:id="180" w:name="_Toc117184674"/>
      <w:r w:rsidRPr="00542FD2">
        <w:t>Contingent liabilit</w:t>
      </w:r>
      <w:r w:rsidR="00364142">
        <w:t>y</w:t>
      </w:r>
      <w:r w:rsidRPr="00542FD2">
        <w:t xml:space="preserve"> </w:t>
      </w:r>
      <w:r>
        <w:t>–</w:t>
      </w:r>
      <w:r w:rsidRPr="00542FD2">
        <w:t xml:space="preserve"> quantifiable</w:t>
      </w:r>
      <w:bookmarkEnd w:id="178"/>
      <w:bookmarkEnd w:id="179"/>
      <w:bookmarkEnd w:id="180"/>
    </w:p>
    <w:p w14:paraId="030C3DEF" w14:textId="77777777" w:rsidR="00482C09" w:rsidRPr="00FE0536" w:rsidRDefault="00482C09" w:rsidP="00482C09">
      <w:pPr>
        <w:pStyle w:val="Heading4"/>
      </w:pPr>
      <w:bookmarkStart w:id="181" w:name="_Toc71117877"/>
      <w:r w:rsidRPr="00542FD2">
        <w:t xml:space="preserve">Indigenous Land and Sea Corporation </w:t>
      </w:r>
      <w:bookmarkEnd w:id="181"/>
      <w:r>
        <w:t>–</w:t>
      </w:r>
      <w:r w:rsidRPr="00542FD2">
        <w:t xml:space="preserve"> Voyages Indigenous Tourism Australia</w:t>
      </w:r>
    </w:p>
    <w:p w14:paraId="07B0BE63" w14:textId="77777777" w:rsidR="00482C09" w:rsidRDefault="00482C09" w:rsidP="00482C09">
      <w:pPr>
        <w:spacing w:after="220"/>
        <w:rPr>
          <w:rFonts w:eastAsia="Book Antiqua"/>
        </w:rPr>
      </w:pPr>
      <w:r w:rsidRPr="00542FD2">
        <w:rPr>
          <w:rFonts w:eastAsia="Book Antiqua"/>
        </w:rPr>
        <w:t xml:space="preserve">Voyages </w:t>
      </w:r>
      <w:r>
        <w:rPr>
          <w:rFonts w:eastAsia="Book Antiqua"/>
        </w:rPr>
        <w:t xml:space="preserve">Indigenous Tourism Australia Pty Ltd (Voyages), the owners of the Ayers Rock Resort, </w:t>
      </w:r>
      <w:r w:rsidRPr="00542FD2">
        <w:rPr>
          <w:rFonts w:eastAsia="Book Antiqua"/>
        </w:rPr>
        <w:t>have debt facilities with ANZ ($1</w:t>
      </w:r>
      <w:r>
        <w:rPr>
          <w:rFonts w:eastAsia="Book Antiqua"/>
        </w:rPr>
        <w:t>1</w:t>
      </w:r>
      <w:r w:rsidRPr="00542FD2">
        <w:rPr>
          <w:rFonts w:eastAsia="Book Antiqua"/>
        </w:rPr>
        <w:t>2.5 million) and the Northern Australia Infrastructure Facility ($27.5 million).</w:t>
      </w:r>
      <w:r>
        <w:rPr>
          <w:rFonts w:eastAsia="Book Antiqua"/>
        </w:rPr>
        <w:t xml:space="preserve"> </w:t>
      </w:r>
      <w:r w:rsidRPr="00E37E58">
        <w:rPr>
          <w:rFonts w:eastAsia="Book Antiqua"/>
        </w:rPr>
        <w:t>The Indigen</w:t>
      </w:r>
      <w:r>
        <w:rPr>
          <w:rFonts w:eastAsia="Book Antiqua"/>
        </w:rPr>
        <w:t>ous Land and Sea Corporation</w:t>
      </w:r>
      <w:r w:rsidRPr="00E37E58">
        <w:rPr>
          <w:rFonts w:eastAsia="Book Antiqua"/>
        </w:rPr>
        <w:t xml:space="preserve"> is the guarantor for each of these facilities.</w:t>
      </w:r>
    </w:p>
    <w:p w14:paraId="2770E4A9" w14:textId="4795B87A" w:rsidR="00A2280E" w:rsidRDefault="00482C09" w:rsidP="003100CB">
      <w:pPr>
        <w:rPr>
          <w:rFonts w:eastAsia="Book Antiqua"/>
        </w:rPr>
      </w:pPr>
      <w:r w:rsidRPr="003100CB">
        <w:rPr>
          <w:rFonts w:eastAsia="Book Antiqua"/>
        </w:rPr>
        <w:t>A sharp decline in occupancy rates associated with the COVID</w:t>
      </w:r>
      <w:r w:rsidR="00166CB5">
        <w:rPr>
          <w:rFonts w:eastAsia="Book Antiqua"/>
        </w:rPr>
        <w:noBreakHyphen/>
      </w:r>
      <w:r w:rsidRPr="003100CB">
        <w:rPr>
          <w:rFonts w:eastAsia="Book Antiqua"/>
        </w:rPr>
        <w:t>19 pandemic ha</w:t>
      </w:r>
      <w:r w:rsidR="00E61120" w:rsidRPr="003100CB">
        <w:rPr>
          <w:rFonts w:eastAsia="Book Antiqua"/>
        </w:rPr>
        <w:t>d</w:t>
      </w:r>
      <w:r w:rsidRPr="003100CB">
        <w:rPr>
          <w:rFonts w:eastAsia="Book Antiqua"/>
        </w:rPr>
        <w:t xml:space="preserve"> eroded the financial position of Voyages and raised additional risks regarding its viability.</w:t>
      </w:r>
      <w:r w:rsidR="00E61120" w:rsidRPr="003100CB">
        <w:rPr>
          <w:rFonts w:eastAsia="Book Antiqua"/>
        </w:rPr>
        <w:t xml:space="preserve"> These</w:t>
      </w:r>
      <w:r w:rsidR="0073619C">
        <w:rPr>
          <w:rFonts w:eastAsia="Book Antiqua"/>
        </w:rPr>
        <w:t> </w:t>
      </w:r>
      <w:r w:rsidR="00E61120" w:rsidRPr="003100CB">
        <w:rPr>
          <w:rFonts w:eastAsia="Book Antiqua"/>
        </w:rPr>
        <w:t>concerns have recently subsided, with Ayers Rock Resort</w:t>
      </w:r>
      <w:r w:rsidR="00166CB5">
        <w:rPr>
          <w:rFonts w:eastAsia="Book Antiqua"/>
        </w:rPr>
        <w:t>’</w:t>
      </w:r>
      <w:r w:rsidR="00E61120" w:rsidRPr="003100CB">
        <w:rPr>
          <w:rFonts w:eastAsia="Book Antiqua"/>
        </w:rPr>
        <w:t>s performance significantly improving with the relaxation of COVID</w:t>
      </w:r>
      <w:r w:rsidR="00166CB5">
        <w:rPr>
          <w:rFonts w:eastAsia="Book Antiqua"/>
        </w:rPr>
        <w:noBreakHyphen/>
      </w:r>
      <w:r w:rsidR="00E61120" w:rsidRPr="003100CB">
        <w:rPr>
          <w:rFonts w:eastAsia="Book Antiqua"/>
        </w:rPr>
        <w:t>19 related restrictions and increase in tourism activity.</w:t>
      </w:r>
    </w:p>
    <w:p w14:paraId="29CBA101" w14:textId="77777777" w:rsidR="00A2280E" w:rsidRDefault="00A2280E">
      <w:pPr>
        <w:spacing w:before="0" w:after="160" w:line="259" w:lineRule="auto"/>
        <w:rPr>
          <w:rFonts w:eastAsia="Book Antiqua"/>
        </w:rPr>
      </w:pPr>
      <w:r>
        <w:rPr>
          <w:rFonts w:eastAsia="Book Antiqua"/>
        </w:rPr>
        <w:br w:type="page"/>
      </w:r>
    </w:p>
    <w:p w14:paraId="69E550A8" w14:textId="77777777" w:rsidR="00482C09" w:rsidRPr="00542FD2" w:rsidRDefault="00482C09" w:rsidP="00291A54">
      <w:pPr>
        <w:pStyle w:val="Heading2"/>
      </w:pPr>
      <w:bookmarkStart w:id="182" w:name="_Toc99141893"/>
      <w:bookmarkStart w:id="183" w:name="_Toc117184675"/>
      <w:r w:rsidRPr="00542FD2">
        <w:lastRenderedPageBreak/>
        <w:t xml:space="preserve">Social </w:t>
      </w:r>
      <w:r w:rsidRPr="00291A54">
        <w:t>Services</w:t>
      </w:r>
      <w:bookmarkEnd w:id="182"/>
      <w:bookmarkEnd w:id="183"/>
      <w:r w:rsidRPr="00542FD2">
        <w:t xml:space="preserve"> </w:t>
      </w:r>
    </w:p>
    <w:p w14:paraId="1D5420D7" w14:textId="33DC30FB" w:rsidR="00482C09" w:rsidRPr="00542FD2" w:rsidRDefault="00482C09" w:rsidP="00482C09">
      <w:pPr>
        <w:pStyle w:val="Heading3"/>
      </w:pPr>
      <w:bookmarkStart w:id="184" w:name="_Toc99141894"/>
      <w:bookmarkStart w:id="185" w:name="_Toc117184676"/>
      <w:r w:rsidRPr="00542FD2">
        <w:t>Fiscal Risk</w:t>
      </w:r>
      <w:bookmarkEnd w:id="184"/>
      <w:r w:rsidR="00ED4F12">
        <w:t>s</w:t>
      </w:r>
      <w:bookmarkEnd w:id="185"/>
    </w:p>
    <w:p w14:paraId="3F7C897C" w14:textId="75F6CE5D" w:rsidR="00482C09" w:rsidRPr="00FE0536" w:rsidRDefault="00482C09" w:rsidP="00482C09">
      <w:pPr>
        <w:pStyle w:val="Heading4"/>
      </w:pPr>
      <w:r w:rsidRPr="00542FD2">
        <w:t>COVID</w:t>
      </w:r>
      <w:r w:rsidR="00166CB5">
        <w:noBreakHyphen/>
      </w:r>
      <w:r w:rsidRPr="00542FD2">
        <w:t xml:space="preserve">19 </w:t>
      </w:r>
      <w:r w:rsidR="009A5842">
        <w:t xml:space="preserve">and </w:t>
      </w:r>
      <w:r w:rsidR="00ED4F12">
        <w:t>d</w:t>
      </w:r>
      <w:r w:rsidR="009A5842">
        <w:t xml:space="preserve">isaster </w:t>
      </w:r>
      <w:r w:rsidR="00ED4F12">
        <w:t>s</w:t>
      </w:r>
      <w:r w:rsidRPr="00542FD2">
        <w:t xml:space="preserve">ocial </w:t>
      </w:r>
      <w:r w:rsidR="00ED4F12">
        <w:t>w</w:t>
      </w:r>
      <w:r w:rsidRPr="00542FD2">
        <w:t xml:space="preserve">elfare </w:t>
      </w:r>
      <w:r w:rsidR="00ED4F12">
        <w:t>d</w:t>
      </w:r>
      <w:r w:rsidRPr="00542FD2">
        <w:t xml:space="preserve">ebt </w:t>
      </w:r>
      <w:r w:rsidR="00ED4F12">
        <w:t>p</w:t>
      </w:r>
      <w:r w:rsidRPr="00542FD2">
        <w:t xml:space="preserve">ause for </w:t>
      </w:r>
      <w:r w:rsidR="00ED4F12">
        <w:t>s</w:t>
      </w:r>
      <w:r>
        <w:t xml:space="preserve">pecified </w:t>
      </w:r>
      <w:r w:rsidR="00ED4F12">
        <w:t>a</w:t>
      </w:r>
      <w:r w:rsidRPr="00542FD2">
        <w:t xml:space="preserve">reas </w:t>
      </w:r>
    </w:p>
    <w:p w14:paraId="27B3286C" w14:textId="76EC53C4" w:rsidR="00482C09" w:rsidRPr="00FE0536" w:rsidRDefault="00482C09" w:rsidP="00482C09">
      <w:pPr>
        <w:spacing w:after="220"/>
        <w:rPr>
          <w:rFonts w:eastAsia="Book Antiqua"/>
        </w:rPr>
      </w:pPr>
      <w:r w:rsidRPr="00FE0536">
        <w:rPr>
          <w:rFonts w:eastAsia="Book Antiqua"/>
        </w:rPr>
        <w:t xml:space="preserve">The </w:t>
      </w:r>
      <w:r w:rsidR="00514B42">
        <w:rPr>
          <w:rFonts w:eastAsia="Book Antiqua"/>
        </w:rPr>
        <w:t xml:space="preserve">Australian </w:t>
      </w:r>
      <w:r w:rsidRPr="00FE0536">
        <w:rPr>
          <w:rFonts w:eastAsia="Book Antiqua"/>
        </w:rPr>
        <w:t xml:space="preserve">Government implemented a temporary pause on </w:t>
      </w:r>
      <w:r>
        <w:rPr>
          <w:rFonts w:eastAsia="Book Antiqua"/>
        </w:rPr>
        <w:t xml:space="preserve">a range of debt </w:t>
      </w:r>
      <w:r w:rsidRPr="00FE0536">
        <w:rPr>
          <w:rFonts w:eastAsia="Book Antiqua"/>
        </w:rPr>
        <w:t>activities from 4</w:t>
      </w:r>
      <w:r>
        <w:rPr>
          <w:rFonts w:eastAsia="Book Antiqua"/>
        </w:rPr>
        <w:t> </w:t>
      </w:r>
      <w:r w:rsidRPr="00FE0536">
        <w:rPr>
          <w:rFonts w:eastAsia="Book Antiqua"/>
        </w:rPr>
        <w:t>August 2021 in New South Wales, Victoria, the Australian</w:t>
      </w:r>
      <w:r>
        <w:rPr>
          <w:rFonts w:eastAsia="Book Antiqua"/>
        </w:rPr>
        <w:t> </w:t>
      </w:r>
      <w:r w:rsidRPr="00FE0536">
        <w:rPr>
          <w:rFonts w:eastAsia="Book Antiqua"/>
        </w:rPr>
        <w:t>Capital Territory and 11</w:t>
      </w:r>
      <w:r>
        <w:rPr>
          <w:rFonts w:eastAsia="Book Antiqua"/>
        </w:rPr>
        <w:t> </w:t>
      </w:r>
      <w:r w:rsidRPr="00FE0536">
        <w:rPr>
          <w:rFonts w:eastAsia="Book Antiqua"/>
        </w:rPr>
        <w:t xml:space="preserve">Local Government Areas in South East Queensland. This was undertaken </w:t>
      </w:r>
      <w:r>
        <w:rPr>
          <w:rFonts w:eastAsia="Book Antiqua"/>
        </w:rPr>
        <w:t>to help ease pressure on people subject to stay at home orders</w:t>
      </w:r>
      <w:r w:rsidR="009A5842">
        <w:rPr>
          <w:rFonts w:eastAsia="Book Antiqua"/>
        </w:rPr>
        <w:t xml:space="preserve"> and natural disaster impacts</w:t>
      </w:r>
      <w:r w:rsidRPr="00FE0536">
        <w:rPr>
          <w:rFonts w:eastAsia="Book Antiqua"/>
        </w:rPr>
        <w:t>.</w:t>
      </w:r>
      <w:r>
        <w:rPr>
          <w:rFonts w:eastAsia="Book Antiqua"/>
        </w:rPr>
        <w:t xml:space="preserve"> </w:t>
      </w:r>
      <w:r w:rsidR="00E3433B">
        <w:rPr>
          <w:rFonts w:eastAsia="Book Antiqua"/>
        </w:rPr>
        <w:t>Since</w:t>
      </w:r>
      <w:r w:rsidR="00ED4F12">
        <w:rPr>
          <w:rFonts w:eastAsia="Book Antiqua"/>
        </w:rPr>
        <w:t xml:space="preserve"> </w:t>
      </w:r>
      <w:r w:rsidR="00273E45">
        <w:rPr>
          <w:rFonts w:eastAsia="Book Antiqua"/>
        </w:rPr>
        <w:t>1</w:t>
      </w:r>
      <w:r w:rsidR="002B5A92">
        <w:rPr>
          <w:rFonts w:eastAsia="Book Antiqua"/>
        </w:rPr>
        <w:t> July </w:t>
      </w:r>
      <w:r w:rsidR="00E3433B">
        <w:rPr>
          <w:rFonts w:eastAsia="Book Antiqua"/>
        </w:rPr>
        <w:t>2022, c</w:t>
      </w:r>
      <w:r>
        <w:rPr>
          <w:rFonts w:eastAsia="Book Antiqua"/>
        </w:rPr>
        <w:t xml:space="preserve">onsistent with the easing of </w:t>
      </w:r>
      <w:r w:rsidRPr="002524E3">
        <w:rPr>
          <w:rFonts w:eastAsia="Book Antiqua"/>
        </w:rPr>
        <w:t>COVID</w:t>
      </w:r>
      <w:r w:rsidR="00166CB5">
        <w:rPr>
          <w:rFonts w:eastAsia="Book Antiqua"/>
        </w:rPr>
        <w:noBreakHyphen/>
      </w:r>
      <w:r w:rsidRPr="002524E3">
        <w:rPr>
          <w:rFonts w:eastAsia="Book Antiqua"/>
        </w:rPr>
        <w:t xml:space="preserve">19 restrictions, </w:t>
      </w:r>
      <w:r w:rsidR="009A5842">
        <w:rPr>
          <w:rFonts w:eastAsia="Book Antiqua"/>
        </w:rPr>
        <w:t xml:space="preserve">Services </w:t>
      </w:r>
      <w:r w:rsidR="00B949D1">
        <w:rPr>
          <w:rFonts w:eastAsia="Book Antiqua"/>
        </w:rPr>
        <w:t>Australia has been progressively lifting debt pauses associated with the pandemic and natural</w:t>
      </w:r>
      <w:r w:rsidR="00E3433B">
        <w:rPr>
          <w:rFonts w:eastAsia="Book Antiqua"/>
        </w:rPr>
        <w:t xml:space="preserve"> disasters</w:t>
      </w:r>
      <w:r w:rsidR="00B949D1">
        <w:rPr>
          <w:rFonts w:eastAsia="Book Antiqua"/>
        </w:rPr>
        <w:t>.</w:t>
      </w:r>
      <w:r w:rsidRPr="00FE0536">
        <w:rPr>
          <w:rFonts w:eastAsia="Book Antiqua"/>
        </w:rPr>
        <w:t xml:space="preserve"> </w:t>
      </w:r>
    </w:p>
    <w:p w14:paraId="1F2290ED" w14:textId="363B7B1D" w:rsidR="00482C09" w:rsidRDefault="00482C09" w:rsidP="00482C09">
      <w:pPr>
        <w:spacing w:after="220"/>
        <w:rPr>
          <w:rFonts w:eastAsia="Book Antiqua"/>
        </w:rPr>
      </w:pPr>
      <w:r w:rsidRPr="00FE0536">
        <w:rPr>
          <w:rFonts w:eastAsia="Book Antiqua"/>
        </w:rPr>
        <w:t xml:space="preserve">There is currently an unquantifiable financial risk as the </w:t>
      </w:r>
      <w:r w:rsidR="00B949D1">
        <w:rPr>
          <w:rFonts w:eastAsia="Book Antiqua"/>
        </w:rPr>
        <w:t xml:space="preserve">financial impacts of the </w:t>
      </w:r>
      <w:r w:rsidRPr="00FE0536">
        <w:rPr>
          <w:rFonts w:eastAsia="Book Antiqua"/>
        </w:rPr>
        <w:t xml:space="preserve">debt pause </w:t>
      </w:r>
      <w:r w:rsidR="00B949D1">
        <w:rPr>
          <w:rFonts w:eastAsia="Book Antiqua"/>
        </w:rPr>
        <w:t>over 2020</w:t>
      </w:r>
      <w:r w:rsidR="00CC03B8">
        <w:rPr>
          <w:rFonts w:eastAsia="Book Antiqua"/>
        </w:rPr>
        <w:t>–</w:t>
      </w:r>
      <w:r w:rsidR="00B949D1">
        <w:rPr>
          <w:rFonts w:eastAsia="Book Antiqua"/>
        </w:rPr>
        <w:t>21 and 2021</w:t>
      </w:r>
      <w:r w:rsidR="00CC03B8">
        <w:rPr>
          <w:rFonts w:eastAsia="Book Antiqua"/>
        </w:rPr>
        <w:t>–</w:t>
      </w:r>
      <w:r w:rsidR="00B949D1">
        <w:rPr>
          <w:rFonts w:eastAsia="Book Antiqua"/>
        </w:rPr>
        <w:t>22 are yet to be fully realised.</w:t>
      </w:r>
      <w:r w:rsidRPr="00D556B6">
        <w:rPr>
          <w:rFonts w:eastAsia="Book Antiqua"/>
        </w:rPr>
        <w:t xml:space="preserve"> </w:t>
      </w:r>
    </w:p>
    <w:p w14:paraId="5CE8F8F5" w14:textId="2FEB939E" w:rsidR="00ED4F12" w:rsidRPr="005216C0" w:rsidRDefault="00ED4F12" w:rsidP="00ED4F12">
      <w:pPr>
        <w:pStyle w:val="Heading4"/>
      </w:pPr>
      <w:r w:rsidRPr="005216C0">
        <w:t xml:space="preserve">National Disability Insurance Scheme </w:t>
      </w:r>
    </w:p>
    <w:p w14:paraId="118B4D6B" w14:textId="77777777" w:rsidR="00ED4F12" w:rsidRPr="005216C0" w:rsidRDefault="00ED4F12" w:rsidP="00ED4F12">
      <w:pPr>
        <w:spacing w:after="220"/>
        <w:rPr>
          <w:rFonts w:eastAsia="Book Antiqua"/>
        </w:rPr>
      </w:pPr>
      <w:r w:rsidRPr="005216C0">
        <w:rPr>
          <w:rFonts w:eastAsia="Book Antiqua"/>
        </w:rPr>
        <w:t xml:space="preserve">The National Disability Insurance Scheme (NDIS) provides Australians with permanent and significant disability financial support to build capacity, increase independence and establish stronger connections with their community. </w:t>
      </w:r>
    </w:p>
    <w:p w14:paraId="18CC6CA0" w14:textId="06C5D442" w:rsidR="00ED4F12" w:rsidRPr="00D556B6" w:rsidRDefault="00ED4F12" w:rsidP="00ED4F12">
      <w:pPr>
        <w:spacing w:after="220"/>
        <w:rPr>
          <w:rFonts w:eastAsia="Book Antiqua"/>
        </w:rPr>
      </w:pPr>
      <w:r w:rsidRPr="005216C0">
        <w:rPr>
          <w:rFonts w:eastAsia="Book Antiqua"/>
        </w:rPr>
        <w:t>As with other demand</w:t>
      </w:r>
      <w:r w:rsidR="00166CB5">
        <w:rPr>
          <w:rFonts w:eastAsia="Book Antiqua"/>
        </w:rPr>
        <w:noBreakHyphen/>
      </w:r>
      <w:r w:rsidRPr="005216C0">
        <w:rPr>
          <w:rFonts w:eastAsia="Book Antiqua"/>
        </w:rPr>
        <w:t>driven programs, the estimated costs for the NDIS are subject to adjustments to reflect observed changes in actual payments</w:t>
      </w:r>
      <w:r w:rsidR="003C1CE5">
        <w:rPr>
          <w:rFonts w:eastAsia="Book Antiqua"/>
        </w:rPr>
        <w:t xml:space="preserve">. </w:t>
      </w:r>
      <w:r w:rsidRPr="005216C0">
        <w:rPr>
          <w:rFonts w:eastAsia="Book Antiqua"/>
        </w:rPr>
        <w:t>As the Scheme is relatively new, there is greater potential for changes in forecasts of the number of participants, the funds allocated in participant support packages, the payments by participants from those funds for supports, and the resourcing required by the National Disability Insurance Agency to administer the Scheme.</w:t>
      </w:r>
    </w:p>
    <w:p w14:paraId="0C1E97D6" w14:textId="77777777" w:rsidR="00482C09" w:rsidRPr="00542FD2" w:rsidRDefault="00482C09" w:rsidP="00482C09">
      <w:pPr>
        <w:pStyle w:val="Heading3"/>
      </w:pPr>
      <w:bookmarkStart w:id="186" w:name="_Toc99141895"/>
      <w:bookmarkStart w:id="187" w:name="_Toc117184677"/>
      <w:r w:rsidRPr="00542FD2">
        <w:t xml:space="preserve">Contingent asset </w:t>
      </w:r>
      <w:r>
        <w:t>–</w:t>
      </w:r>
      <w:r w:rsidRPr="00542FD2">
        <w:t xml:space="preserve"> quantifiable</w:t>
      </w:r>
      <w:bookmarkEnd w:id="186"/>
      <w:bookmarkEnd w:id="187"/>
    </w:p>
    <w:p w14:paraId="0CB3A804" w14:textId="77777777" w:rsidR="00482C09" w:rsidRPr="00FE0536" w:rsidRDefault="00482C09" w:rsidP="00482C09">
      <w:pPr>
        <w:pStyle w:val="Heading4"/>
      </w:pPr>
      <w:r w:rsidRPr="00542FD2">
        <w:t xml:space="preserve">National Redress Scheme </w:t>
      </w:r>
    </w:p>
    <w:p w14:paraId="63414890" w14:textId="77777777" w:rsidR="00482C09" w:rsidRPr="00542FD2" w:rsidRDefault="00482C09" w:rsidP="00482C09">
      <w:pPr>
        <w:spacing w:after="220"/>
        <w:rPr>
          <w:rFonts w:eastAsia="Book Antiqua"/>
        </w:rPr>
      </w:pPr>
      <w:r w:rsidRPr="00FE0536">
        <w:rPr>
          <w:rFonts w:eastAsia="Book Antiqua"/>
        </w:rPr>
        <w:t xml:space="preserve">The </w:t>
      </w:r>
      <w:r w:rsidRPr="00FE0536">
        <w:rPr>
          <w:rFonts w:eastAsia="Book Antiqua"/>
          <w:i/>
        </w:rPr>
        <w:t>National Redress Scheme for Institutional Child Sexual Abuse Act 2018</w:t>
      </w:r>
      <w:r w:rsidRPr="00FE0536">
        <w:rPr>
          <w:rFonts w:eastAsia="Book Antiqua"/>
        </w:rPr>
        <w:t xml:space="preserve"> aims to support</w:t>
      </w:r>
      <w:r w:rsidRPr="00542FD2">
        <w:rPr>
          <w:rFonts w:eastAsia="Book Antiqua"/>
        </w:rPr>
        <w:t xml:space="preserve"> people who experienced institutional child sexual abuse from institutions participating in the National Redress Scheme (the Scheme) to gain access to counselling and psychological services, a direct personal response from the responsible institution, and a monetary payment. The Department of Social Services (DSS) administers the Scheme. In this capacity, DSS makes the monetary payment to the survivor and then recovers the costs from the institution determined to be responsible for the abuse.</w:t>
      </w:r>
    </w:p>
    <w:p w14:paraId="5A89B578" w14:textId="3E740AA9" w:rsidR="00482C09" w:rsidRPr="00542FD2" w:rsidRDefault="00482C09" w:rsidP="00482C09">
      <w:pPr>
        <w:spacing w:after="220"/>
        <w:rPr>
          <w:rFonts w:eastAsia="Book Antiqua"/>
        </w:rPr>
      </w:pPr>
      <w:r w:rsidRPr="00542FD2">
        <w:rPr>
          <w:rFonts w:eastAsia="Book Antiqua"/>
        </w:rPr>
        <w:t xml:space="preserve">As at </w:t>
      </w:r>
      <w:r>
        <w:rPr>
          <w:rFonts w:eastAsia="Book Antiqua"/>
        </w:rPr>
        <w:t xml:space="preserve">31 </w:t>
      </w:r>
      <w:r w:rsidR="00B949D1">
        <w:rPr>
          <w:rFonts w:eastAsia="Book Antiqua"/>
        </w:rPr>
        <w:t>August 2022</w:t>
      </w:r>
      <w:r w:rsidRPr="00542FD2">
        <w:rPr>
          <w:rFonts w:eastAsia="Book Antiqua"/>
        </w:rPr>
        <w:t>, DSS has an administered quantifiable contingent asset of $</w:t>
      </w:r>
      <w:r w:rsidR="00B949D1">
        <w:rPr>
          <w:rFonts w:eastAsia="Book Antiqua"/>
        </w:rPr>
        <w:t>145.4</w:t>
      </w:r>
      <w:r w:rsidRPr="00542FD2">
        <w:rPr>
          <w:rFonts w:eastAsia="Book Antiqua"/>
        </w:rPr>
        <w:t xml:space="preserve"> million in relation to the probable recovery from responsible institutions of monetary payments that may be made to survivors under the Scheme. The value is based on applications that have been referred to an Independent Decision Maker for assessment and the payment values. </w:t>
      </w:r>
    </w:p>
    <w:p w14:paraId="7003B1C7" w14:textId="2B3C23FA" w:rsidR="00482C09" w:rsidRPr="00542FD2" w:rsidRDefault="00482C09" w:rsidP="00482C09">
      <w:pPr>
        <w:spacing w:after="220"/>
        <w:rPr>
          <w:rFonts w:eastAsia="Book Antiqua"/>
        </w:rPr>
      </w:pPr>
      <w:r w:rsidRPr="00542FD2">
        <w:rPr>
          <w:rFonts w:eastAsia="Book Antiqua"/>
        </w:rPr>
        <w:t xml:space="preserve">As at </w:t>
      </w:r>
      <w:r>
        <w:rPr>
          <w:rFonts w:eastAsia="Book Antiqua"/>
        </w:rPr>
        <w:t xml:space="preserve">31 </w:t>
      </w:r>
      <w:r w:rsidR="00B949D1">
        <w:rPr>
          <w:rFonts w:eastAsia="Book Antiqua"/>
        </w:rPr>
        <w:t>August 2022</w:t>
      </w:r>
      <w:r w:rsidRPr="00542FD2">
        <w:rPr>
          <w:rFonts w:eastAsia="Book Antiqua"/>
        </w:rPr>
        <w:t>, DSS also has an administered quantifiable contingent liability of $</w:t>
      </w:r>
      <w:r w:rsidR="00B949D1">
        <w:rPr>
          <w:rFonts w:eastAsia="Book Antiqua"/>
        </w:rPr>
        <w:t>75.2</w:t>
      </w:r>
      <w:r w:rsidRPr="00542FD2">
        <w:rPr>
          <w:rFonts w:eastAsia="Book Antiqua"/>
        </w:rPr>
        <w:t xml:space="preserve"> million in relation to applications made under the Scheme that have been referred to </w:t>
      </w:r>
      <w:r w:rsidRPr="00542FD2">
        <w:rPr>
          <w:rFonts w:eastAsia="Book Antiqua"/>
        </w:rPr>
        <w:lastRenderedPageBreak/>
        <w:t xml:space="preserve">an Independent Decision Maker for assessment. The amount is based on the number of applications and the payment values. </w:t>
      </w:r>
    </w:p>
    <w:p w14:paraId="58C822CA" w14:textId="621FAF38" w:rsidR="00A2280E" w:rsidRDefault="00482C09" w:rsidP="00482C09">
      <w:pPr>
        <w:spacing w:after="220"/>
        <w:rPr>
          <w:rFonts w:eastAsia="Book Antiqua"/>
        </w:rPr>
      </w:pPr>
      <w:r w:rsidRPr="00542FD2">
        <w:rPr>
          <w:rFonts w:eastAsia="Book Antiqua"/>
        </w:rPr>
        <w:t xml:space="preserve">The difference between the contingent asset and the contingent liability represents the net risk to the </w:t>
      </w:r>
      <w:r>
        <w:rPr>
          <w:rFonts w:eastAsia="Book Antiqua"/>
        </w:rPr>
        <w:t>B</w:t>
      </w:r>
      <w:r w:rsidRPr="00542FD2">
        <w:rPr>
          <w:rFonts w:eastAsia="Book Antiqua"/>
        </w:rPr>
        <w:t xml:space="preserve">udget from the Scheme. </w:t>
      </w:r>
    </w:p>
    <w:p w14:paraId="7491E556" w14:textId="77777777" w:rsidR="00A2280E" w:rsidRDefault="00A2280E">
      <w:pPr>
        <w:spacing w:before="0" w:after="160" w:line="259" w:lineRule="auto"/>
        <w:rPr>
          <w:rFonts w:eastAsia="Book Antiqua"/>
        </w:rPr>
      </w:pPr>
      <w:r>
        <w:rPr>
          <w:rFonts w:eastAsia="Book Antiqua"/>
        </w:rPr>
        <w:br w:type="page"/>
      </w:r>
    </w:p>
    <w:p w14:paraId="39141DA6" w14:textId="2B9B3D89" w:rsidR="00482C09" w:rsidRPr="00542FD2" w:rsidRDefault="00291A54" w:rsidP="00482C09">
      <w:pPr>
        <w:pStyle w:val="Heading2"/>
      </w:pPr>
      <w:bookmarkStart w:id="188" w:name="_Toc99141896"/>
      <w:bookmarkStart w:id="189" w:name="_Toc117184678"/>
      <w:r>
        <w:lastRenderedPageBreak/>
        <w:t>T</w:t>
      </w:r>
      <w:r w:rsidR="00482C09" w:rsidRPr="00542FD2">
        <w:t>reasury</w:t>
      </w:r>
      <w:bookmarkEnd w:id="188"/>
      <w:bookmarkEnd w:id="189"/>
    </w:p>
    <w:p w14:paraId="53C243E4" w14:textId="77777777" w:rsidR="00482C09" w:rsidRPr="00542FD2" w:rsidRDefault="00482C09" w:rsidP="00482C09">
      <w:pPr>
        <w:pStyle w:val="Heading3"/>
      </w:pPr>
      <w:bookmarkStart w:id="190" w:name="_Toc71117878"/>
      <w:bookmarkStart w:id="191" w:name="_Toc71117880"/>
      <w:bookmarkStart w:id="192" w:name="_Toc99141897"/>
      <w:bookmarkStart w:id="193" w:name="_Toc117184679"/>
      <w:bookmarkEnd w:id="190"/>
      <w:r w:rsidRPr="00542FD2">
        <w:t>Significant but remote contingencies</w:t>
      </w:r>
      <w:bookmarkEnd w:id="191"/>
      <w:bookmarkEnd w:id="192"/>
      <w:bookmarkEnd w:id="193"/>
    </w:p>
    <w:p w14:paraId="5EB372D2" w14:textId="77777777" w:rsidR="00482C09" w:rsidRPr="004F4196" w:rsidRDefault="00482C09" w:rsidP="00482C09">
      <w:pPr>
        <w:pStyle w:val="Heading4"/>
      </w:pPr>
      <w:bookmarkStart w:id="194" w:name="_Toc71117881"/>
      <w:bookmarkStart w:id="195" w:name="_Toc71117882"/>
      <w:bookmarkStart w:id="196" w:name="_Toc71117883"/>
      <w:r w:rsidRPr="004F4196">
        <w:t>Asbestos Injuries Compensation Fund</w:t>
      </w:r>
      <w:bookmarkEnd w:id="194"/>
    </w:p>
    <w:p w14:paraId="2548B8D5" w14:textId="567DAF5B" w:rsidR="00482C09" w:rsidRPr="004F4196" w:rsidRDefault="00482C09" w:rsidP="00482C09">
      <w:r w:rsidRPr="004F4196">
        <w:t>In</w:t>
      </w:r>
      <w:r w:rsidR="002B5A92">
        <w:t> February </w:t>
      </w:r>
      <w:r w:rsidRPr="004F4196">
        <w:t>2016, the Commonwealth agreed to assume one</w:t>
      </w:r>
      <w:r w:rsidR="00166CB5">
        <w:noBreakHyphen/>
      </w:r>
      <w:r w:rsidRPr="004F4196">
        <w:t>third of the default risk associated with a $320 million New South Wales (NSW) Government loan to the Asbestos Injuries Compensation Fund (AICF), contingent on all states and territories agreeing to assume the remaining default risk. States and territories agreed to assume the</w:t>
      </w:r>
      <w:r w:rsidRPr="004F4196">
        <w:rPr>
          <w:spacing w:val="-8"/>
        </w:rPr>
        <w:t xml:space="preserve"> </w:t>
      </w:r>
      <w:r w:rsidRPr="004F4196">
        <w:t>remaining</w:t>
      </w:r>
      <w:r w:rsidRPr="004F4196">
        <w:rPr>
          <w:spacing w:val="-8"/>
        </w:rPr>
        <w:t xml:space="preserve"> </w:t>
      </w:r>
      <w:r w:rsidRPr="004F4196">
        <w:t>default</w:t>
      </w:r>
      <w:r w:rsidRPr="004F4196">
        <w:rPr>
          <w:spacing w:val="-8"/>
        </w:rPr>
        <w:t xml:space="preserve"> </w:t>
      </w:r>
      <w:r w:rsidRPr="004F4196">
        <w:t>risk</w:t>
      </w:r>
      <w:r w:rsidRPr="004F4196">
        <w:rPr>
          <w:spacing w:val="-8"/>
        </w:rPr>
        <w:t xml:space="preserve"> </w:t>
      </w:r>
      <w:r w:rsidRPr="004F4196">
        <w:t>in</w:t>
      </w:r>
      <w:r w:rsidRPr="004F4196">
        <w:rPr>
          <w:spacing w:val="-7"/>
        </w:rPr>
        <w:t xml:space="preserve"> </w:t>
      </w:r>
      <w:r w:rsidRPr="004F4196">
        <w:t>the</w:t>
      </w:r>
      <w:r w:rsidRPr="004F4196">
        <w:rPr>
          <w:spacing w:val="-7"/>
        </w:rPr>
        <w:t xml:space="preserve"> </w:t>
      </w:r>
      <w:r w:rsidRPr="004F4196">
        <w:t>period</w:t>
      </w:r>
      <w:r w:rsidRPr="004F4196">
        <w:rPr>
          <w:spacing w:val="-7"/>
        </w:rPr>
        <w:t xml:space="preserve"> </w:t>
      </w:r>
      <w:r w:rsidRPr="004F4196">
        <w:t>following</w:t>
      </w:r>
      <w:r w:rsidRPr="004F4196">
        <w:rPr>
          <w:spacing w:val="-8"/>
        </w:rPr>
        <w:t xml:space="preserve"> </w:t>
      </w:r>
      <w:r w:rsidRPr="004F4196">
        <w:t>the</w:t>
      </w:r>
      <w:r w:rsidRPr="004F4196">
        <w:rPr>
          <w:spacing w:val="-6"/>
        </w:rPr>
        <w:t xml:space="preserve"> </w:t>
      </w:r>
      <w:r w:rsidRPr="004F4196">
        <w:t>publication</w:t>
      </w:r>
      <w:r w:rsidRPr="004F4196">
        <w:rPr>
          <w:spacing w:val="-8"/>
        </w:rPr>
        <w:t xml:space="preserve"> </w:t>
      </w:r>
      <w:r w:rsidRPr="004F4196">
        <w:t>of</w:t>
      </w:r>
      <w:r w:rsidRPr="004F4196">
        <w:rPr>
          <w:spacing w:val="-8"/>
        </w:rPr>
        <w:t xml:space="preserve"> </w:t>
      </w:r>
      <w:r w:rsidRPr="004F4196">
        <w:t>the</w:t>
      </w:r>
      <w:r w:rsidRPr="004F4196">
        <w:rPr>
          <w:spacing w:val="-7"/>
        </w:rPr>
        <w:t xml:space="preserve"> </w:t>
      </w:r>
      <w:r w:rsidRPr="004F4196">
        <w:t>2016</w:t>
      </w:r>
      <w:r w:rsidR="00CC03B8">
        <w:t>–</w:t>
      </w:r>
      <w:r w:rsidRPr="004F4196">
        <w:t>17</w:t>
      </w:r>
      <w:r w:rsidRPr="004F4196">
        <w:rPr>
          <w:spacing w:val="-7"/>
        </w:rPr>
        <w:t xml:space="preserve"> </w:t>
      </w:r>
      <w:r w:rsidRPr="004F4196">
        <w:t>Budget.</w:t>
      </w:r>
    </w:p>
    <w:p w14:paraId="71E79559" w14:textId="77777777" w:rsidR="00482C09" w:rsidRDefault="00482C09" w:rsidP="00482C09">
      <w:r w:rsidRPr="004F4196">
        <w:t>The AICF provides compensation to Australian asbestos disease related claims against former subsidiaries of the James Hardie Group and is funded on an ongoing basis through</w:t>
      </w:r>
      <w:r w:rsidRPr="004F4196">
        <w:rPr>
          <w:spacing w:val="-11"/>
        </w:rPr>
        <w:t xml:space="preserve"> </w:t>
      </w:r>
      <w:r w:rsidRPr="004F4196">
        <w:t>contributions</w:t>
      </w:r>
      <w:r w:rsidRPr="004F4196">
        <w:rPr>
          <w:spacing w:val="-11"/>
        </w:rPr>
        <w:t xml:space="preserve"> </w:t>
      </w:r>
      <w:r w:rsidRPr="004F4196">
        <w:t>from</w:t>
      </w:r>
      <w:r w:rsidRPr="004F4196">
        <w:rPr>
          <w:spacing w:val="-9"/>
        </w:rPr>
        <w:t xml:space="preserve"> </w:t>
      </w:r>
      <w:r w:rsidRPr="004F4196">
        <w:t>the</w:t>
      </w:r>
      <w:r w:rsidRPr="004F4196">
        <w:rPr>
          <w:spacing w:val="-9"/>
        </w:rPr>
        <w:t xml:space="preserve"> </w:t>
      </w:r>
      <w:r w:rsidRPr="004F4196">
        <w:t>James</w:t>
      </w:r>
      <w:r w:rsidRPr="004F4196">
        <w:rPr>
          <w:spacing w:val="-10"/>
        </w:rPr>
        <w:t xml:space="preserve"> </w:t>
      </w:r>
      <w:r w:rsidRPr="004F4196">
        <w:t>Hardie</w:t>
      </w:r>
      <w:r w:rsidRPr="004F4196">
        <w:rPr>
          <w:spacing w:val="-10"/>
        </w:rPr>
        <w:t xml:space="preserve"> </w:t>
      </w:r>
      <w:r w:rsidRPr="004F4196">
        <w:t>Group.</w:t>
      </w:r>
      <w:r w:rsidRPr="004F4196">
        <w:rPr>
          <w:spacing w:val="-9"/>
        </w:rPr>
        <w:t xml:space="preserve"> </w:t>
      </w:r>
      <w:r w:rsidRPr="004F4196">
        <w:t>NSW</w:t>
      </w:r>
      <w:r w:rsidRPr="004F4196">
        <w:rPr>
          <w:spacing w:val="-10"/>
        </w:rPr>
        <w:t xml:space="preserve"> </w:t>
      </w:r>
      <w:r w:rsidRPr="004F4196">
        <w:t>provided</w:t>
      </w:r>
      <w:r w:rsidRPr="004F4196">
        <w:rPr>
          <w:spacing w:val="-10"/>
        </w:rPr>
        <w:t xml:space="preserve"> </w:t>
      </w:r>
      <w:r w:rsidRPr="004F4196">
        <w:t>a</w:t>
      </w:r>
      <w:r w:rsidRPr="004F4196">
        <w:rPr>
          <w:spacing w:val="-9"/>
        </w:rPr>
        <w:t xml:space="preserve"> </w:t>
      </w:r>
      <w:r w:rsidRPr="004F4196">
        <w:t>$320</w:t>
      </w:r>
      <w:r w:rsidRPr="004F4196">
        <w:rPr>
          <w:spacing w:val="-8"/>
        </w:rPr>
        <w:t xml:space="preserve"> </w:t>
      </w:r>
      <w:r w:rsidRPr="004F4196">
        <w:t>million</w:t>
      </w:r>
      <w:r w:rsidRPr="004F4196">
        <w:rPr>
          <w:spacing w:val="-9"/>
        </w:rPr>
        <w:t xml:space="preserve"> </w:t>
      </w:r>
      <w:r w:rsidRPr="004F4196">
        <w:t>loan facility in 2010 to enable AICF to continue to pay compensation as lump sums, rather than on an instalment</w:t>
      </w:r>
      <w:r w:rsidRPr="004F4196">
        <w:rPr>
          <w:spacing w:val="-5"/>
        </w:rPr>
        <w:t xml:space="preserve"> </w:t>
      </w:r>
      <w:r w:rsidRPr="004F4196">
        <w:t>basis.</w:t>
      </w:r>
    </w:p>
    <w:p w14:paraId="0CA23583" w14:textId="5510B383" w:rsidR="00CF0F17" w:rsidRDefault="00CF0F17" w:rsidP="00482C09">
      <w:r w:rsidRPr="00CF0F17">
        <w:t>The Commonwealth ceased issuing loans from this facility from 9</w:t>
      </w:r>
      <w:r w:rsidR="002B5A92">
        <w:t> December </w:t>
      </w:r>
      <w:r w:rsidRPr="00CF0F17">
        <w:t>2020.</w:t>
      </w:r>
    </w:p>
    <w:p w14:paraId="5C596C98" w14:textId="77777777" w:rsidR="00482C09" w:rsidRPr="00FE0536" w:rsidRDefault="00482C09" w:rsidP="00482C09">
      <w:pPr>
        <w:pStyle w:val="Heading4"/>
      </w:pPr>
      <w:r w:rsidRPr="00542FD2">
        <w:t>Financial Claims Scheme</w:t>
      </w:r>
      <w:bookmarkEnd w:id="195"/>
    </w:p>
    <w:p w14:paraId="6DA7E765" w14:textId="28736112" w:rsidR="00482C09" w:rsidRPr="00FE0536" w:rsidRDefault="00482C09" w:rsidP="00482C09">
      <w:r w:rsidRPr="00FE0536">
        <w:t>The Financial Claims Scheme provides depositors of authorised deposit</w:t>
      </w:r>
      <w:r w:rsidR="00166CB5">
        <w:noBreakHyphen/>
      </w:r>
      <w:r w:rsidRPr="00FE0536">
        <w:t>taking institutions (ADIs) and claimants of general insurers with timely access to their funds in the event of a financial institution failure.</w:t>
      </w:r>
    </w:p>
    <w:p w14:paraId="5D650846" w14:textId="01AAFEFC" w:rsidR="00482C09" w:rsidRPr="00542FD2" w:rsidRDefault="00482C09" w:rsidP="00482C09">
      <w:r w:rsidRPr="00542FD2">
        <w:t xml:space="preserve">Under the </w:t>
      </w:r>
      <w:r w:rsidRPr="00542FD2">
        <w:rPr>
          <w:i/>
        </w:rPr>
        <w:t>Banking Act 1959</w:t>
      </w:r>
      <w:r w:rsidRPr="00542FD2">
        <w:t>, the scheme provides a mechanism for making payments to depositors under the Australian Government</w:t>
      </w:r>
      <w:r w:rsidR="00166CB5">
        <w:t>’</w:t>
      </w:r>
      <w:r w:rsidRPr="00542FD2">
        <w:t>s guarantee of deposits in ADIs. Payments are capped at $250,000 per account holder per ADI. Deposits eligible for coverage under the Financial Claims Scheme were estimated at $1.</w:t>
      </w:r>
      <w:r>
        <w:t>2</w:t>
      </w:r>
      <w:r w:rsidR="002B5A92">
        <w:t> trillion</w:t>
      </w:r>
      <w:r w:rsidRPr="00542FD2">
        <w:t xml:space="preserve"> </w:t>
      </w:r>
      <w:r w:rsidR="00B44DD2">
        <w:t>as at</w:t>
      </w:r>
      <w:r w:rsidRPr="00542FD2">
        <w:t xml:space="preserve"> 3</w:t>
      </w:r>
      <w:r w:rsidR="00CF0F17">
        <w:t>0</w:t>
      </w:r>
      <w:r w:rsidR="002B5A92">
        <w:t> June </w:t>
      </w:r>
      <w:r w:rsidR="00CF0F17">
        <w:t>2022</w:t>
      </w:r>
      <w:r w:rsidRPr="00542FD2">
        <w:t>.</w:t>
      </w:r>
    </w:p>
    <w:p w14:paraId="07FB4591" w14:textId="77777777" w:rsidR="00482C09" w:rsidRPr="00542FD2" w:rsidRDefault="00482C09" w:rsidP="00482C09">
      <w:r w:rsidRPr="00542FD2">
        <w:t xml:space="preserve">Under the </w:t>
      </w:r>
      <w:r w:rsidRPr="00542FD2">
        <w:rPr>
          <w:i/>
        </w:rPr>
        <w:t>Insurance Act 1973</w:t>
      </w:r>
      <w:r w:rsidRPr="00542FD2">
        <w:t>, the scheme provides a mechanism for making payments to eligible beneficiaries with a valid claim against a failed general insurer. It is not possible to estimate the amounts of any eventual payments that may be required in relation to general insurance claims.</w:t>
      </w:r>
    </w:p>
    <w:p w14:paraId="4DA880E0" w14:textId="77777777" w:rsidR="00482C09" w:rsidRPr="00542FD2" w:rsidRDefault="00482C09" w:rsidP="00482C09">
      <w:r w:rsidRPr="00542FD2">
        <w:t>In the very unlikely event of an ADI or general insurer failure, any payments made under the Financial Claims Scheme would be recovered through the liquidation of the failed institution. If there was a shortfall in the amount recovered through the liquidation of the failed institution, a levy could be applied to the relevant industry to recover the difference between the amount expended and the amount recovered in the liquidation.</w:t>
      </w:r>
    </w:p>
    <w:p w14:paraId="5464E9DD" w14:textId="080B29E9" w:rsidR="00482C09" w:rsidRDefault="00482C09" w:rsidP="00482C09">
      <w:r w:rsidRPr="00542FD2">
        <w:t xml:space="preserve">The Australian Prudential Regulation Authority (APRA) is responsible for </w:t>
      </w:r>
      <w:r>
        <w:t xml:space="preserve">the </w:t>
      </w:r>
      <w:r w:rsidRPr="00542FD2">
        <w:t>administration of the Financial Claims Scheme. Under the Financial Claims Scheme, any payments to account holders with eligible protected accounts or eligible claimants would be made from APRA</w:t>
      </w:r>
      <w:r w:rsidR="00166CB5">
        <w:t>’</w:t>
      </w:r>
      <w:r w:rsidRPr="00542FD2">
        <w:t>s Financial Claims Scheme Special Account. Under the legislation, upon activation, up to $20</w:t>
      </w:r>
      <w:r w:rsidR="002B5A92">
        <w:t> billion</w:t>
      </w:r>
      <w:r w:rsidRPr="00542FD2">
        <w:t xml:space="preserve"> per institution would be available to meet Financial Claims Scheme payments and up to $100 million for admini</w:t>
      </w:r>
      <w:r>
        <w:t>stration costs per institution.</w:t>
      </w:r>
    </w:p>
    <w:p w14:paraId="3E6CB0FB" w14:textId="77777777" w:rsidR="00482C09" w:rsidRPr="004F4196" w:rsidRDefault="00482C09" w:rsidP="00482C09">
      <w:pPr>
        <w:pStyle w:val="Heading4"/>
      </w:pPr>
      <w:r w:rsidRPr="004F4196">
        <w:lastRenderedPageBreak/>
        <w:t>Guarantee for the National Housing Finance and Investment Corporation</w:t>
      </w:r>
    </w:p>
    <w:p w14:paraId="6ACE6406" w14:textId="77777777" w:rsidR="00482C09" w:rsidRPr="004F4196" w:rsidRDefault="00482C09" w:rsidP="00482C09">
      <w:r w:rsidRPr="004F4196">
        <w:t>The Australian Government guarantees the due payment of money payable by the National Housing Finance and Investment Corporation (NHFIC) to anybody other than the Government.</w:t>
      </w:r>
    </w:p>
    <w:p w14:paraId="0AE02807" w14:textId="610EEE4D" w:rsidR="00482C09" w:rsidRPr="00542FD2" w:rsidRDefault="00482C09" w:rsidP="00482C09">
      <w:r w:rsidRPr="004F4196">
        <w:t>The NHFIC Board must not allow NHFIC to enter into a transaction that would result in the total guaranteed liabilities of the NHFIC, and any outstanding amount which NHFIC has borrowed from the Government, to exceed $</w:t>
      </w:r>
      <w:r w:rsidR="00CF0F17">
        <w:t>5</w:t>
      </w:r>
      <w:r>
        <w:t>.5</w:t>
      </w:r>
      <w:r w:rsidR="002B5A92">
        <w:t> billion</w:t>
      </w:r>
      <w:r w:rsidRPr="004F4196">
        <w:t xml:space="preserve"> unless approved by the Government.</w:t>
      </w:r>
    </w:p>
    <w:p w14:paraId="546C531B" w14:textId="77777777" w:rsidR="00482C09" w:rsidRPr="00FE0536" w:rsidRDefault="00482C09" w:rsidP="00482C09">
      <w:pPr>
        <w:pStyle w:val="Heading4"/>
        <w:rPr>
          <w:rFonts w:eastAsia="Arial"/>
        </w:rPr>
      </w:pPr>
      <w:bookmarkStart w:id="197" w:name="_Toc71117884"/>
      <w:bookmarkStart w:id="198" w:name="_Toc71117885"/>
      <w:bookmarkEnd w:id="196"/>
      <w:r w:rsidRPr="00542FD2">
        <w:rPr>
          <w:rFonts w:eastAsia="Arial"/>
        </w:rPr>
        <w:t>Guarantee of state and territory borrowing</w:t>
      </w:r>
      <w:bookmarkEnd w:id="197"/>
    </w:p>
    <w:p w14:paraId="5ABD2659" w14:textId="1111162E" w:rsidR="00482C09" w:rsidRPr="00FE0536" w:rsidRDefault="00482C09" w:rsidP="00482C09">
      <w:r w:rsidRPr="00FE0536">
        <w:t>The Australian Government announced on 25 March 2009 that a voluntary, temporary guarantee would be put in place over state and territory borrowing. The Guarantee of state and territory borrowing commenced on 24</w:t>
      </w:r>
      <w:r w:rsidR="002B5A92">
        <w:t> July </w:t>
      </w:r>
      <w:r w:rsidRPr="00FE0536">
        <w:t>2009 and closed on 31</w:t>
      </w:r>
      <w:r w:rsidR="002B5A92">
        <w:t> December </w:t>
      </w:r>
      <w:r w:rsidRPr="00FE0536">
        <w:t>2010. New</w:t>
      </w:r>
      <w:r w:rsidR="003100CB">
        <w:t> </w:t>
      </w:r>
      <w:r w:rsidRPr="00FE0536">
        <w:t>South Wales and Queensland were the only states that chose to participate in the Guarantee.</w:t>
      </w:r>
    </w:p>
    <w:p w14:paraId="2575019F" w14:textId="77777777" w:rsidR="00482C09" w:rsidRPr="00542FD2" w:rsidRDefault="00482C09" w:rsidP="00482C09">
      <w:r w:rsidRPr="00542FD2">
        <w:t>Securities covered by the Guarantee will continue to be guaranteed until these securities either mature or are bought back and extinguished by the issuer.</w:t>
      </w:r>
    </w:p>
    <w:p w14:paraId="14CBE9B6" w14:textId="3D313E5C" w:rsidR="00482C09" w:rsidRPr="00542FD2" w:rsidRDefault="00482C09" w:rsidP="00482C09">
      <w:r w:rsidRPr="00542FD2">
        <w:t>The expected liability under the Guarantee is remote and unquantifiable. Australian Government expenditure would arise under the Guarantee only in the unlikely event that a state failed to meet its obligations with respect to a commitment that was subject to the Guarantee and the Guarantee was called upon. In such a case, the Government would likely be able to recover any such expenditure through a claim on the relevant state at a future date. The impact on the Budget would depend on the extent of the default and the state</w:t>
      </w:r>
      <w:r w:rsidR="00166CB5">
        <w:t>’</w:t>
      </w:r>
      <w:r w:rsidRPr="00542FD2">
        <w:t>s ability to meet the Government</w:t>
      </w:r>
      <w:r w:rsidR="00166CB5">
        <w:t>’</w:t>
      </w:r>
      <w:r w:rsidRPr="00542FD2">
        <w:t>s claim.</w:t>
      </w:r>
    </w:p>
    <w:p w14:paraId="6DD1A064" w14:textId="5F500104" w:rsidR="00482C09" w:rsidRPr="00542FD2" w:rsidRDefault="00482C09" w:rsidP="00482C09">
      <w:r w:rsidRPr="00542FD2">
        <w:t>As at 31</w:t>
      </w:r>
      <w:r w:rsidR="002B5A92">
        <w:t> July </w:t>
      </w:r>
      <w:r w:rsidR="00CF0F17">
        <w:t>2022</w:t>
      </w:r>
      <w:r w:rsidRPr="00542FD2">
        <w:t>, the face value of state and territory borrowings covered by the Guarantee was</w:t>
      </w:r>
      <w:r w:rsidR="00CF0F17">
        <w:t xml:space="preserve"> $337.5 million</w:t>
      </w:r>
      <w:r w:rsidR="00FC6155">
        <w:t>,</w:t>
      </w:r>
      <w:r w:rsidR="00CF0F17">
        <w:t xml:space="preserve"> </w:t>
      </w:r>
      <w:r w:rsidR="00CF0F17" w:rsidRPr="00CF0F17">
        <w:t xml:space="preserve">down from $338.9 million as </w:t>
      </w:r>
      <w:r w:rsidR="00CF0F17">
        <w:t>at</w:t>
      </w:r>
      <w:r w:rsidR="00CF0F17" w:rsidRPr="00CF0F17">
        <w:t xml:space="preserve"> 31 March 2022</w:t>
      </w:r>
      <w:r w:rsidR="00CF0F17">
        <w:t xml:space="preserve">. </w:t>
      </w:r>
    </w:p>
    <w:bookmarkEnd w:id="198"/>
    <w:p w14:paraId="1E02FBCA" w14:textId="77777777" w:rsidR="00482C09" w:rsidRPr="00FE0536" w:rsidRDefault="00482C09" w:rsidP="00482C09">
      <w:pPr>
        <w:pStyle w:val="Heading4"/>
        <w:rPr>
          <w:rFonts w:eastAsia="Arial"/>
        </w:rPr>
      </w:pPr>
      <w:r w:rsidRPr="00542FD2">
        <w:rPr>
          <w:rFonts w:eastAsia="Arial"/>
        </w:rPr>
        <w:t xml:space="preserve">Guarantees under the </w:t>
      </w:r>
      <w:r w:rsidRPr="00542FD2">
        <w:rPr>
          <w:rFonts w:eastAsia="Arial"/>
          <w:i/>
        </w:rPr>
        <w:t>Commonwealth Bank Sale Act 1995</w:t>
      </w:r>
    </w:p>
    <w:p w14:paraId="738237BE" w14:textId="728729CC" w:rsidR="00482C09" w:rsidRPr="00542FD2" w:rsidRDefault="00482C09" w:rsidP="00482C09">
      <w:r w:rsidRPr="00FE0536">
        <w:t xml:space="preserve">Under the terms of the </w:t>
      </w:r>
      <w:r w:rsidRPr="00FE0536">
        <w:rPr>
          <w:i/>
        </w:rPr>
        <w:t>Commonwealth Bank Sale Act 1995</w:t>
      </w:r>
      <w:r w:rsidRPr="00FE0536">
        <w:t xml:space="preserve">, the Australian Government </w:t>
      </w:r>
      <w:r w:rsidRPr="00542FD2">
        <w:t xml:space="preserve">guarantees various superannuation and other liabilities: </w:t>
      </w:r>
      <w:r w:rsidR="00093131">
        <w:t xml:space="preserve">$144.9 </w:t>
      </w:r>
      <w:r w:rsidRPr="00542FD2">
        <w:t xml:space="preserve">million is attributable to liabilities of the Commonwealth Bank of Australia as at </w:t>
      </w:r>
      <w:r w:rsidR="00093131">
        <w:t>30</w:t>
      </w:r>
      <w:r w:rsidR="002B5A92">
        <w:t> June </w:t>
      </w:r>
      <w:r w:rsidR="00093131">
        <w:t>202</w:t>
      </w:r>
      <w:r w:rsidR="0069186E">
        <w:t>2</w:t>
      </w:r>
      <w:r w:rsidRPr="00542FD2">
        <w:t xml:space="preserve">; and </w:t>
      </w:r>
      <w:r w:rsidR="00093131">
        <w:t>$4.5</w:t>
      </w:r>
      <w:r w:rsidR="002B5A92">
        <w:t> billion</w:t>
      </w:r>
      <w:r w:rsidRPr="00542FD2">
        <w:t xml:space="preserve"> is attributable to liabilities of the Commonwealth Bank Officers</w:t>
      </w:r>
      <w:r w:rsidR="00166CB5">
        <w:t>’</w:t>
      </w:r>
      <w:r w:rsidRPr="00542FD2">
        <w:t xml:space="preserve"> Superannuation Corporation as at </w:t>
      </w:r>
      <w:r w:rsidR="0069186E">
        <w:t>30</w:t>
      </w:r>
      <w:r w:rsidR="002B5A92">
        <w:t> June </w:t>
      </w:r>
      <w:r w:rsidR="0069186E">
        <w:t>2022</w:t>
      </w:r>
      <w:r w:rsidRPr="00542FD2">
        <w:t>.</w:t>
      </w:r>
    </w:p>
    <w:p w14:paraId="65A1592D" w14:textId="77777777" w:rsidR="00482C09" w:rsidRPr="00FE0536" w:rsidRDefault="00482C09" w:rsidP="00482C09">
      <w:pPr>
        <w:pStyle w:val="Heading4"/>
        <w:rPr>
          <w:rFonts w:ascii="Arial" w:eastAsia="Arial" w:hAnsi="Arial" w:cs="Arial"/>
          <w:b w:val="0"/>
          <w:bCs/>
          <w:i/>
          <w:lang w:val="en-US"/>
        </w:rPr>
      </w:pPr>
      <w:r w:rsidRPr="00542FD2">
        <w:rPr>
          <w:rFonts w:eastAsia="Arial"/>
        </w:rPr>
        <w:t xml:space="preserve">Reserve Bank of Australia </w:t>
      </w:r>
      <w:r>
        <w:rPr>
          <w:rFonts w:eastAsia="Arial"/>
        </w:rPr>
        <w:t>–</w:t>
      </w:r>
      <w:r w:rsidRPr="00542FD2">
        <w:rPr>
          <w:rFonts w:eastAsia="Arial"/>
        </w:rPr>
        <w:t xml:space="preserve"> Guarantee</w:t>
      </w:r>
    </w:p>
    <w:p w14:paraId="79E6F593" w14:textId="6D5F00FF" w:rsidR="00482C09" w:rsidRPr="00542FD2" w:rsidRDefault="00482C09" w:rsidP="00482C09">
      <w:r w:rsidRPr="00FE0536">
        <w:t>The Australian Government guarantees the liabilities of the Reserve Bank of Australia, measured as the Bank</w:t>
      </w:r>
      <w:r w:rsidR="00166CB5">
        <w:t>’</w:t>
      </w:r>
      <w:r w:rsidRPr="00FE0536">
        <w:t>s total liabilities excluding capital, reserves, and Australian</w:t>
      </w:r>
      <w:r>
        <w:t> </w:t>
      </w:r>
      <w:r w:rsidRPr="00FE0536">
        <w:t>Government deposits. The principal component of the Bank</w:t>
      </w:r>
      <w:r w:rsidR="00166CB5">
        <w:t>’</w:t>
      </w:r>
      <w:r w:rsidRPr="00FE0536">
        <w:t xml:space="preserve">s liabilities is </w:t>
      </w:r>
      <w:r w:rsidRPr="00542FD2">
        <w:t xml:space="preserve">exchange settlement balances. As at </w:t>
      </w:r>
      <w:r w:rsidR="00093131">
        <w:t xml:space="preserve">31 August </w:t>
      </w:r>
      <w:r w:rsidRPr="00542FD2">
        <w:t>202</w:t>
      </w:r>
      <w:r>
        <w:t>2</w:t>
      </w:r>
      <w:r w:rsidRPr="00542FD2">
        <w:t>, exchange settlement balances</w:t>
      </w:r>
      <w:r w:rsidRPr="00542FD2" w:rsidDel="00BF50F2">
        <w:t xml:space="preserve"> </w:t>
      </w:r>
      <w:r w:rsidRPr="00542FD2">
        <w:t xml:space="preserve">amount to </w:t>
      </w:r>
      <w:r w:rsidR="00093131">
        <w:t xml:space="preserve">$448.5 </w:t>
      </w:r>
      <w:r w:rsidR="002B5A92">
        <w:t>billion</w:t>
      </w:r>
      <w:r w:rsidRPr="00542FD2">
        <w:t xml:space="preserve">, and the total Guarantee is </w:t>
      </w:r>
      <w:r w:rsidR="00093131">
        <w:t>$565.4</w:t>
      </w:r>
      <w:r w:rsidR="002B5A92">
        <w:t> billion</w:t>
      </w:r>
      <w:r w:rsidRPr="00542FD2">
        <w:t>.</w:t>
      </w:r>
    </w:p>
    <w:p w14:paraId="2C680DA0" w14:textId="72E0F45B" w:rsidR="00482C09" w:rsidRDefault="00482C09" w:rsidP="00482C09">
      <w:pPr>
        <w:pStyle w:val="Heading3"/>
        <w:rPr>
          <w:rFonts w:eastAsia="Arial"/>
        </w:rPr>
      </w:pPr>
      <w:bookmarkStart w:id="199" w:name="_Toc99141898"/>
      <w:bookmarkStart w:id="200" w:name="_Toc117184680"/>
      <w:r w:rsidRPr="00542FD2">
        <w:rPr>
          <w:rFonts w:eastAsia="Arial"/>
        </w:rPr>
        <w:lastRenderedPageBreak/>
        <w:t xml:space="preserve">Contingent liabilities </w:t>
      </w:r>
      <w:r>
        <w:rPr>
          <w:rFonts w:eastAsia="Arial"/>
        </w:rPr>
        <w:t>–</w:t>
      </w:r>
      <w:r w:rsidRPr="00542FD2">
        <w:rPr>
          <w:rFonts w:eastAsia="Arial"/>
        </w:rPr>
        <w:t xml:space="preserve"> unquantifiable</w:t>
      </w:r>
      <w:bookmarkEnd w:id="199"/>
      <w:bookmarkEnd w:id="200"/>
    </w:p>
    <w:p w14:paraId="1C1219F3" w14:textId="77777777" w:rsidR="003669A8" w:rsidRPr="00495D28" w:rsidRDefault="003669A8" w:rsidP="003669A8">
      <w:pPr>
        <w:pStyle w:val="Heading4"/>
        <w:rPr>
          <w:rFonts w:eastAsia="Arial"/>
        </w:rPr>
      </w:pPr>
      <w:r w:rsidRPr="00495D28">
        <w:rPr>
          <w:rFonts w:eastAsia="Arial"/>
        </w:rPr>
        <w:t>Compensation scheme of last resort</w:t>
      </w:r>
    </w:p>
    <w:p w14:paraId="171E5C84" w14:textId="1E8C8F4D" w:rsidR="002B32D8" w:rsidRPr="00151E88" w:rsidRDefault="002B32D8" w:rsidP="002B32D8">
      <w:pPr>
        <w:rPr>
          <w:rFonts w:eastAsia="Book Antiqua"/>
        </w:rPr>
      </w:pPr>
      <w:bookmarkStart w:id="201" w:name="_Toc71117879"/>
      <w:r w:rsidRPr="00EA377B">
        <w:rPr>
          <w:rFonts w:eastAsia="Book Antiqua"/>
        </w:rPr>
        <w:t>The compensation</w:t>
      </w:r>
      <w:r w:rsidRPr="00151E88">
        <w:rPr>
          <w:rFonts w:eastAsia="Book Antiqua"/>
        </w:rPr>
        <w:t xml:space="preserve"> scheme of last resort (CSLR) </w:t>
      </w:r>
      <w:r>
        <w:rPr>
          <w:rFonts w:eastAsia="Book Antiqua"/>
        </w:rPr>
        <w:t xml:space="preserve">will facilitate the payment of compensation to consumers who have an eligible determination from the Australian Financial Complaints Authority which remains unpaid, primarily due </w:t>
      </w:r>
      <w:r w:rsidR="00006CA6">
        <w:rPr>
          <w:rFonts w:eastAsia="Book Antiqua"/>
        </w:rPr>
        <w:t xml:space="preserve">to </w:t>
      </w:r>
      <w:r>
        <w:rPr>
          <w:rFonts w:eastAsia="Book Antiqua"/>
        </w:rPr>
        <w:t xml:space="preserve">the insolvency of the relevant financial service provider. Subject to the passage of legislation, the CSLR will be funded by the Government in the first year of operation, and thereafter by levies on the financial services sector. </w:t>
      </w:r>
    </w:p>
    <w:p w14:paraId="02D0046E" w14:textId="7098D81B" w:rsidR="002B32D8" w:rsidRPr="00542FD2" w:rsidRDefault="002B32D8" w:rsidP="002B32D8">
      <w:pPr>
        <w:rPr>
          <w:rFonts w:eastAsia="Book Antiqua"/>
        </w:rPr>
      </w:pPr>
      <w:r w:rsidRPr="00151E88">
        <w:rPr>
          <w:rFonts w:eastAsia="Book Antiqua"/>
        </w:rPr>
        <w:t xml:space="preserve">The value of the </w:t>
      </w:r>
      <w:r>
        <w:rPr>
          <w:rFonts w:eastAsia="Book Antiqua"/>
        </w:rPr>
        <w:t xml:space="preserve">Australian </w:t>
      </w:r>
      <w:r w:rsidRPr="00151E88">
        <w:rPr>
          <w:rFonts w:eastAsia="Book Antiqua"/>
        </w:rPr>
        <w:t>Government</w:t>
      </w:r>
      <w:r w:rsidR="00166CB5">
        <w:rPr>
          <w:rFonts w:eastAsia="Book Antiqua"/>
        </w:rPr>
        <w:t>’</w:t>
      </w:r>
      <w:r w:rsidRPr="00151E88">
        <w:rPr>
          <w:rFonts w:eastAsia="Book Antiqua"/>
        </w:rPr>
        <w:t xml:space="preserve">s </w:t>
      </w:r>
      <w:r>
        <w:rPr>
          <w:rFonts w:eastAsia="Book Antiqua"/>
        </w:rPr>
        <w:t>liabilities under the CSLR is unquantifiable. The</w:t>
      </w:r>
      <w:r w:rsidR="00E91B10">
        <w:rPr>
          <w:rFonts w:eastAsia="Book Antiqua"/>
        </w:rPr>
        <w:t> </w:t>
      </w:r>
      <w:r>
        <w:rPr>
          <w:rFonts w:eastAsia="Book Antiqua"/>
        </w:rPr>
        <w:t xml:space="preserve">collapse of </w:t>
      </w:r>
      <w:r w:rsidRPr="00151E88">
        <w:rPr>
          <w:rFonts w:eastAsia="Book Antiqua"/>
        </w:rPr>
        <w:t xml:space="preserve">Dixon Advisory </w:t>
      </w:r>
      <w:r>
        <w:rPr>
          <w:rFonts w:eastAsia="Book Antiqua"/>
        </w:rPr>
        <w:t xml:space="preserve">and </w:t>
      </w:r>
      <w:r w:rsidRPr="00151E88">
        <w:rPr>
          <w:rFonts w:eastAsia="Book Antiqua"/>
        </w:rPr>
        <w:t>Superannuation Services Pty Ltd</w:t>
      </w:r>
      <w:r>
        <w:rPr>
          <w:rFonts w:eastAsia="Book Antiqua"/>
        </w:rPr>
        <w:t xml:space="preserve"> may increase the liabilities for </w:t>
      </w:r>
      <w:r w:rsidRPr="00151E88">
        <w:rPr>
          <w:rFonts w:eastAsia="Book Antiqua"/>
        </w:rPr>
        <w:t xml:space="preserve">the </w:t>
      </w:r>
      <w:r>
        <w:rPr>
          <w:rFonts w:eastAsia="Book Antiqua"/>
        </w:rPr>
        <w:t xml:space="preserve">Australian </w:t>
      </w:r>
      <w:r w:rsidRPr="00151E88">
        <w:rPr>
          <w:rFonts w:eastAsia="Book Antiqua"/>
        </w:rPr>
        <w:t>Government.</w:t>
      </w:r>
    </w:p>
    <w:p w14:paraId="2EDF8B78" w14:textId="331AD40A" w:rsidR="00482C09" w:rsidRPr="00DF5C90" w:rsidRDefault="00482C09" w:rsidP="00482C09">
      <w:pPr>
        <w:pStyle w:val="Heading4"/>
        <w:rPr>
          <w:rFonts w:eastAsia="Arial"/>
        </w:rPr>
      </w:pPr>
      <w:r w:rsidRPr="00DF5C90">
        <w:rPr>
          <w:rFonts w:eastAsia="Arial"/>
        </w:rPr>
        <w:t xml:space="preserve">Establishment of a </w:t>
      </w:r>
      <w:r w:rsidR="00ED4F12">
        <w:rPr>
          <w:rFonts w:eastAsia="Arial"/>
        </w:rPr>
        <w:t>c</w:t>
      </w:r>
      <w:r w:rsidRPr="00DF5C90">
        <w:rPr>
          <w:rFonts w:eastAsia="Arial"/>
        </w:rPr>
        <w:t>yclone and related flooding reinsurance pool</w:t>
      </w:r>
      <w:bookmarkEnd w:id="201"/>
    </w:p>
    <w:p w14:paraId="50F633FD" w14:textId="68727714" w:rsidR="00482C09" w:rsidRPr="00542FD2" w:rsidRDefault="00482C09" w:rsidP="00482C09">
      <w:pPr>
        <w:rPr>
          <w:rFonts w:ascii="Calibri" w:hAnsi="Calibri"/>
        </w:rPr>
      </w:pPr>
      <w:r w:rsidRPr="00FE0536">
        <w:rPr>
          <w:rFonts w:eastAsia="Book Antiqua"/>
        </w:rPr>
        <w:t>The Government provide</w:t>
      </w:r>
      <w:r w:rsidR="00093131">
        <w:rPr>
          <w:rFonts w:eastAsia="Book Antiqua"/>
        </w:rPr>
        <w:t>s</w:t>
      </w:r>
      <w:r w:rsidRPr="00FE0536">
        <w:rPr>
          <w:rFonts w:eastAsia="Book Antiqua"/>
        </w:rPr>
        <w:t xml:space="preserve"> a</w:t>
      </w:r>
      <w:r w:rsidR="00093131">
        <w:rPr>
          <w:rFonts w:eastAsia="Book Antiqua"/>
        </w:rPr>
        <w:t>n</w:t>
      </w:r>
      <w:r w:rsidRPr="00FE0536">
        <w:rPr>
          <w:rFonts w:eastAsia="Book Antiqua"/>
        </w:rPr>
        <w:t xml:space="preserve"> annually reinstated Government guarantee to the Australian Reinsurance Pool Corporation (ARPC)</w:t>
      </w:r>
      <w:r w:rsidR="00093131">
        <w:rPr>
          <w:rFonts w:eastAsia="Book Antiqua"/>
        </w:rPr>
        <w:t xml:space="preserve"> </w:t>
      </w:r>
      <w:r w:rsidR="00093131">
        <w:rPr>
          <w:rFonts w:ascii="Book Antiqua" w:eastAsia="Book Antiqua" w:hAnsi="Book Antiqua" w:cs="Book Antiqua"/>
          <w:sz w:val="20"/>
        </w:rPr>
        <w:t>of $</w:t>
      </w:r>
      <w:r w:rsidR="00093131" w:rsidRPr="003E6569">
        <w:rPr>
          <w:rFonts w:ascii="Book Antiqua" w:eastAsia="Book Antiqua" w:hAnsi="Book Antiqua" w:cs="Book Antiqua"/>
          <w:sz w:val="20"/>
        </w:rPr>
        <w:t>10</w:t>
      </w:r>
      <w:r w:rsidR="002B5A92">
        <w:rPr>
          <w:rFonts w:ascii="Book Antiqua" w:eastAsia="Book Antiqua" w:hAnsi="Book Antiqua" w:cs="Book Antiqua"/>
          <w:sz w:val="20"/>
        </w:rPr>
        <w:t> billion</w:t>
      </w:r>
      <w:r w:rsidR="00093131">
        <w:rPr>
          <w:rFonts w:ascii="Book Antiqua" w:eastAsia="Book Antiqua" w:hAnsi="Book Antiqua" w:cs="Book Antiqua"/>
          <w:sz w:val="20"/>
        </w:rPr>
        <w:t>, or a larger amount if required</w:t>
      </w:r>
      <w:r>
        <w:rPr>
          <w:rFonts w:eastAsia="Book Antiqua"/>
        </w:rPr>
        <w:t xml:space="preserve">, to support </w:t>
      </w:r>
      <w:r w:rsidRPr="00542FD2">
        <w:rPr>
          <w:rFonts w:eastAsia="Book Antiqua"/>
        </w:rPr>
        <w:t xml:space="preserve">a reinsurance pool for the impact of cyclones and related flooding on eligible insured properties. </w:t>
      </w:r>
      <w:r w:rsidR="00093131">
        <w:rPr>
          <w:rFonts w:eastAsia="Book Antiqua"/>
        </w:rPr>
        <w:t>T</w:t>
      </w:r>
      <w:r w:rsidRPr="00542FD2">
        <w:rPr>
          <w:rFonts w:eastAsia="Book Antiqua"/>
        </w:rPr>
        <w:t xml:space="preserve">he guarantee </w:t>
      </w:r>
      <w:r w:rsidR="00093131">
        <w:rPr>
          <w:rFonts w:eastAsia="Book Antiqua"/>
        </w:rPr>
        <w:t>took</w:t>
      </w:r>
      <w:r w:rsidRPr="00542FD2">
        <w:rPr>
          <w:rFonts w:eastAsia="Book Antiqua"/>
        </w:rPr>
        <w:t xml:space="preserve"> effect from 1</w:t>
      </w:r>
      <w:r w:rsidR="002B5A92">
        <w:rPr>
          <w:rFonts w:eastAsia="Book Antiqua"/>
        </w:rPr>
        <w:t> July </w:t>
      </w:r>
      <w:r w:rsidRPr="00542FD2">
        <w:rPr>
          <w:rFonts w:eastAsia="Book Antiqua"/>
        </w:rPr>
        <w:t>2022</w:t>
      </w:r>
      <w:r w:rsidR="00093131">
        <w:rPr>
          <w:rFonts w:ascii="Book Antiqua" w:eastAsia="Book Antiqua" w:hAnsi="Book Antiqua" w:cs="Book Antiqua"/>
          <w:sz w:val="20"/>
        </w:rPr>
        <w:t>, following the passage of legislation in March 2022,</w:t>
      </w:r>
      <w:r w:rsidRPr="00542FD2">
        <w:rPr>
          <w:rFonts w:eastAsia="Book Antiqua"/>
        </w:rPr>
        <w:t xml:space="preserve"> and </w:t>
      </w:r>
      <w:r w:rsidRPr="00542FD2">
        <w:t>may be called upon in the event of a large cyclone and related flood</w:t>
      </w:r>
      <w:r>
        <w:t>ing</w:t>
      </w:r>
      <w:r w:rsidRPr="00542FD2">
        <w:t xml:space="preserve">, or in a year with a high number of cyclones and related flooding, to ensure the ARPC can pay any </w:t>
      </w:r>
      <w:r w:rsidR="00DA2D30">
        <w:t xml:space="preserve">and all </w:t>
      </w:r>
      <w:r w:rsidRPr="00542FD2">
        <w:t xml:space="preserve">liabilities. </w:t>
      </w:r>
    </w:p>
    <w:p w14:paraId="10354FFF" w14:textId="69CEEF87" w:rsidR="00482C09" w:rsidRPr="004377F8" w:rsidRDefault="00482C09" w:rsidP="00482C09">
      <w:pPr>
        <w:rPr>
          <w:rFonts w:eastAsia="Book Antiqua"/>
        </w:rPr>
      </w:pPr>
      <w:r w:rsidRPr="00542FD2">
        <w:rPr>
          <w:rFonts w:eastAsia="Book Antiqua"/>
        </w:rPr>
        <w:t>The reinsurance pool is designed to be cost</w:t>
      </w:r>
      <w:r w:rsidR="00166CB5">
        <w:rPr>
          <w:rFonts w:eastAsia="Book Antiqua"/>
        </w:rPr>
        <w:noBreakHyphen/>
      </w:r>
      <w:r w:rsidRPr="00542FD2">
        <w:rPr>
          <w:rFonts w:eastAsia="Book Antiqua"/>
        </w:rPr>
        <w:t xml:space="preserve">neutral to Government over time, based on the predicted cost and frequency of cyclone events. The estimated value and range of calls on the guarantee is unquantifiable due to significant uncertainty in the frequency and severity of cyclones and the resulting losses. </w:t>
      </w:r>
    </w:p>
    <w:p w14:paraId="684AB05E" w14:textId="74598880" w:rsidR="00482C09" w:rsidRPr="00FE0536" w:rsidRDefault="00482C09" w:rsidP="00482C09">
      <w:pPr>
        <w:pStyle w:val="Heading4"/>
        <w:rPr>
          <w:rFonts w:eastAsia="Arial"/>
        </w:rPr>
      </w:pPr>
      <w:bookmarkStart w:id="202" w:name="_Hlk71275883"/>
      <w:r w:rsidRPr="00542FD2">
        <w:rPr>
          <w:rFonts w:eastAsia="Arial"/>
        </w:rPr>
        <w:t xml:space="preserve">Government </w:t>
      </w:r>
      <w:r w:rsidR="00ED4F12">
        <w:rPr>
          <w:rFonts w:eastAsia="Arial"/>
        </w:rPr>
        <w:t>g</w:t>
      </w:r>
      <w:r w:rsidRPr="00542FD2">
        <w:rPr>
          <w:rFonts w:eastAsia="Arial"/>
        </w:rPr>
        <w:t xml:space="preserve">uarantees for </w:t>
      </w:r>
      <w:r w:rsidR="00ED4F12">
        <w:rPr>
          <w:rFonts w:eastAsia="Arial"/>
        </w:rPr>
        <w:t>h</w:t>
      </w:r>
      <w:r w:rsidRPr="00542FD2">
        <w:rPr>
          <w:rFonts w:eastAsia="Arial"/>
        </w:rPr>
        <w:t xml:space="preserve">ousing </w:t>
      </w:r>
    </w:p>
    <w:p w14:paraId="145CF1F9" w14:textId="77777777" w:rsidR="00482C09" w:rsidRPr="00FE0536" w:rsidRDefault="00482C09" w:rsidP="00482C09">
      <w:r w:rsidRPr="00FE0536">
        <w:t xml:space="preserve">The Australian Government has a number of programs to support individuals to enter the housing market sooner. </w:t>
      </w:r>
    </w:p>
    <w:p w14:paraId="4CBB9F8B" w14:textId="5DBA0D45" w:rsidR="00482C09" w:rsidRPr="00542FD2" w:rsidRDefault="00482C09" w:rsidP="00482C09">
      <w:r w:rsidRPr="00542FD2">
        <w:t xml:space="preserve">The </w:t>
      </w:r>
      <w:r w:rsidRPr="0098005E">
        <w:rPr>
          <w:b/>
        </w:rPr>
        <w:t>First Home Guarantee</w:t>
      </w:r>
      <w:r>
        <w:t xml:space="preserve"> (formerly the </w:t>
      </w:r>
      <w:r w:rsidRPr="0098005E">
        <w:t>First Home Loan Deposit Scheme</w:t>
      </w:r>
      <w:r>
        <w:t>)</w:t>
      </w:r>
      <w:r w:rsidRPr="00542FD2">
        <w:t xml:space="preserve"> is designed to support eligible first home buyers to build or purchase a first home sooner by providing a guarantee to participating lenders for up to 15 percent of the property purchase price. The</w:t>
      </w:r>
      <w:r w:rsidR="00E91B10">
        <w:t> </w:t>
      </w:r>
      <w:r>
        <w:t>F</w:t>
      </w:r>
      <w:r w:rsidR="006774DA">
        <w:t xml:space="preserve">irst </w:t>
      </w:r>
      <w:r>
        <w:t>H</w:t>
      </w:r>
      <w:r w:rsidR="006774DA">
        <w:t xml:space="preserve">ome </w:t>
      </w:r>
      <w:r>
        <w:t>G</w:t>
      </w:r>
      <w:r w:rsidR="006774DA">
        <w:t>uarantee</w:t>
      </w:r>
      <w:r w:rsidRPr="00542FD2">
        <w:t xml:space="preserve"> began on 1 January 2020. </w:t>
      </w:r>
    </w:p>
    <w:p w14:paraId="54E47947" w14:textId="120E284F" w:rsidR="00482C09" w:rsidRPr="00542FD2" w:rsidRDefault="00482C09" w:rsidP="00482C09">
      <w:r w:rsidRPr="00542FD2">
        <w:t xml:space="preserve">The </w:t>
      </w:r>
      <w:r w:rsidRPr="00542FD2">
        <w:rPr>
          <w:b/>
        </w:rPr>
        <w:t>New Home Guarantee</w:t>
      </w:r>
      <w:r w:rsidRPr="00542FD2">
        <w:t xml:space="preserve"> is designed to support eligible first homes buyers seeking to build a new home or purchase a newly built home by providing a guarantee to participating lenders for up to 15 percent of the property purchase price. A second tranche of 10,000 New Home Guarantees was made available from 1</w:t>
      </w:r>
      <w:r w:rsidR="002B5A92">
        <w:t> July </w:t>
      </w:r>
      <w:r w:rsidRPr="00542FD2">
        <w:t xml:space="preserve">2021. </w:t>
      </w:r>
      <w:r w:rsidR="006774DA" w:rsidRPr="006774DA">
        <w:t>The New Home Guarantee concluded on 30</w:t>
      </w:r>
      <w:r w:rsidR="002B5A92">
        <w:t> June </w:t>
      </w:r>
      <w:r w:rsidR="006774DA" w:rsidRPr="006774DA">
        <w:t>2022, however its guarantees issued in previous financial years remain active.</w:t>
      </w:r>
    </w:p>
    <w:p w14:paraId="5C0D7434" w14:textId="0E5BE9A2" w:rsidR="00482C09" w:rsidRDefault="00482C09" w:rsidP="00482C09">
      <w:r w:rsidRPr="00542FD2">
        <w:lastRenderedPageBreak/>
        <w:t xml:space="preserve">The </w:t>
      </w:r>
      <w:r w:rsidRPr="00D556B6">
        <w:rPr>
          <w:b/>
        </w:rPr>
        <w:t>Family Home Guarantee</w:t>
      </w:r>
      <w:r w:rsidRPr="00FE0536">
        <w:t xml:space="preserve"> is designed to support single parents with dependants seeking to enter, or re</w:t>
      </w:r>
      <w:r w:rsidR="00166CB5">
        <w:noBreakHyphen/>
      </w:r>
      <w:r w:rsidRPr="00FE0536">
        <w:t>enter, the housing market. The Family Home Guarantee commence</w:t>
      </w:r>
      <w:r w:rsidR="006774DA">
        <w:t>d</w:t>
      </w:r>
      <w:r w:rsidRPr="00FE0536">
        <w:t xml:space="preserve"> on 1</w:t>
      </w:r>
      <w:r w:rsidR="002B5A92">
        <w:t> July </w:t>
      </w:r>
      <w:r w:rsidRPr="00FE0536">
        <w:t>2021.</w:t>
      </w:r>
    </w:p>
    <w:p w14:paraId="21C94150" w14:textId="5B78FA82" w:rsidR="006774DA" w:rsidRPr="001D10DA" w:rsidRDefault="006774DA" w:rsidP="00482C09">
      <w:r w:rsidRPr="006672A3">
        <w:t xml:space="preserve">The </w:t>
      </w:r>
      <w:r w:rsidRPr="006672A3">
        <w:rPr>
          <w:b/>
        </w:rPr>
        <w:t>Regional First Home Buyer Guarantee</w:t>
      </w:r>
      <w:r w:rsidRPr="006672A3">
        <w:t xml:space="preserve"> is designed to support eligible citizens who have not previously owned a property to purchase a home in a regional location by providing a guarantee to participating lenders of up to 15 percent of the property purchase price (subject to a minimum deposit of 5 per cent). The Regional First Home Buyer Guarantee </w:t>
      </w:r>
      <w:r w:rsidR="00A24773">
        <w:t>will commence in 2022</w:t>
      </w:r>
      <w:r w:rsidR="00DC2471">
        <w:t>–</w:t>
      </w:r>
      <w:r w:rsidR="00A24773">
        <w:t>23</w:t>
      </w:r>
      <w:r w:rsidR="007A004B">
        <w:t>.</w:t>
      </w:r>
    </w:p>
    <w:p w14:paraId="46A9D7C6" w14:textId="09D1083D" w:rsidR="00482C09" w:rsidRDefault="00482C09" w:rsidP="00482C09">
      <w:r w:rsidRPr="00FE0536">
        <w:t xml:space="preserve">For the </w:t>
      </w:r>
      <w:r>
        <w:t>four</w:t>
      </w:r>
      <w:r w:rsidRPr="00FE0536">
        <w:t xml:space="preserve"> programs listed above, the Australian Government guarantees the liabilities as they arise. Guaranteed liabilities arise where a lender</w:t>
      </w:r>
      <w:r w:rsidR="00166CB5">
        <w:t>’</w:t>
      </w:r>
      <w:r w:rsidRPr="00FE0536">
        <w:t>s loss is covered by the guarantee. The lender then makes a claim against the guarantee and the National Housing Finance and Investment Corporation (NHFIC) accepts the claim. Given liabilities under the Scheme are met by a standing appropriation, the NHFIC is not required to maintain capital and reserves to meet the liabilities associated with these programs.</w:t>
      </w:r>
    </w:p>
    <w:p w14:paraId="7CC79D05" w14:textId="741EE9C0" w:rsidR="00482C09" w:rsidRPr="00F60854" w:rsidRDefault="00482C09" w:rsidP="00482C09">
      <w:pPr>
        <w:pStyle w:val="Heading4"/>
      </w:pPr>
      <w:bookmarkStart w:id="203" w:name="_Toc71117887"/>
      <w:r w:rsidRPr="00F60854">
        <w:t>Indemnities for specialised external advisers during the COVID</w:t>
      </w:r>
      <w:r w:rsidR="00166CB5">
        <w:noBreakHyphen/>
      </w:r>
      <w:r w:rsidRPr="00F60854">
        <w:t>19 pandemic</w:t>
      </w:r>
      <w:bookmarkEnd w:id="203"/>
    </w:p>
    <w:p w14:paraId="10DFBDB5" w14:textId="017009C5" w:rsidR="00482C09" w:rsidRPr="004F4196" w:rsidRDefault="00482C09" w:rsidP="00482C09">
      <w:pPr>
        <w:rPr>
          <w:rFonts w:eastAsia="Book Antiqua"/>
        </w:rPr>
      </w:pPr>
      <w:r w:rsidRPr="004F4196">
        <w:rPr>
          <w:rFonts w:eastAsia="Book Antiqua"/>
        </w:rPr>
        <w:t>The Government has provided indemnities for certain specialised external advisers engaged to provide advice on emerging markets issues related to COVID</w:t>
      </w:r>
      <w:r w:rsidR="00166CB5">
        <w:rPr>
          <w:rFonts w:eastAsia="Book Antiqua"/>
        </w:rPr>
        <w:noBreakHyphen/>
      </w:r>
      <w:r w:rsidRPr="004F4196">
        <w:rPr>
          <w:rFonts w:eastAsia="Book Antiqua"/>
        </w:rPr>
        <w:t>19. Indemnities were provided to mitigate personal risk and provide coverage for costs related to any legal proceedings that may arise in relation to the provision of that advice.</w:t>
      </w:r>
    </w:p>
    <w:p w14:paraId="727D8A04" w14:textId="2F05CD66" w:rsidR="00482C09" w:rsidRPr="00A77215" w:rsidRDefault="00482C09" w:rsidP="00482C09">
      <w:pPr>
        <w:rPr>
          <w:rFonts w:eastAsia="Book Antiqua"/>
        </w:rPr>
      </w:pPr>
      <w:r w:rsidRPr="004F4196">
        <w:rPr>
          <w:rFonts w:eastAsia="Book Antiqua"/>
        </w:rPr>
        <w:t>The indemnities apply for the period of engagement as advisers and for claims that are notified within 12 years after cessation of the adviser</w:t>
      </w:r>
      <w:r w:rsidR="00166CB5">
        <w:rPr>
          <w:rFonts w:eastAsia="Book Antiqua"/>
        </w:rPr>
        <w:t>’</w:t>
      </w:r>
      <w:r w:rsidRPr="004F4196">
        <w:rPr>
          <w:rFonts w:eastAsia="Book Antiqua"/>
        </w:rPr>
        <w:t>s engagement. Until the indemnity agreements are varied or expire, they will remain as contingent and unquantifiable liabilities.</w:t>
      </w:r>
    </w:p>
    <w:p w14:paraId="55249D4F" w14:textId="77777777" w:rsidR="00482C09" w:rsidRPr="00FE0536" w:rsidRDefault="00482C09" w:rsidP="00482C09">
      <w:pPr>
        <w:pStyle w:val="Heading4"/>
        <w:rPr>
          <w:rFonts w:eastAsia="Arial"/>
        </w:rPr>
      </w:pPr>
      <w:r w:rsidRPr="00FE0536">
        <w:rPr>
          <w:rFonts w:eastAsia="Arial"/>
        </w:rPr>
        <w:t xml:space="preserve">International Monetary Fund </w:t>
      </w:r>
      <w:r>
        <w:rPr>
          <w:rFonts w:eastAsia="Arial"/>
        </w:rPr>
        <w:t>–</w:t>
      </w:r>
      <w:r w:rsidRPr="00FE0536">
        <w:rPr>
          <w:rFonts w:eastAsia="Arial"/>
        </w:rPr>
        <w:t xml:space="preserve"> Poverty Reduction and Growth Trust</w:t>
      </w:r>
    </w:p>
    <w:p w14:paraId="78B3C23A" w14:textId="4B0FEDD6" w:rsidR="00482C09" w:rsidRPr="00FE0536" w:rsidRDefault="00482C09" w:rsidP="00482C09">
      <w:pPr>
        <w:rPr>
          <w:rFonts w:eastAsia="Book Antiqua"/>
        </w:rPr>
      </w:pPr>
      <w:bookmarkStart w:id="204" w:name="_Toc71117888"/>
      <w:bookmarkEnd w:id="202"/>
      <w:r w:rsidRPr="00FE0536">
        <w:rPr>
          <w:rFonts w:eastAsia="Book Antiqua"/>
        </w:rPr>
        <w:t>On 26</w:t>
      </w:r>
      <w:r w:rsidR="002B5A92">
        <w:rPr>
          <w:rFonts w:eastAsia="Book Antiqua"/>
        </w:rPr>
        <w:t> October </w:t>
      </w:r>
      <w:r w:rsidRPr="00FE0536">
        <w:rPr>
          <w:rFonts w:eastAsia="Book Antiqua"/>
        </w:rPr>
        <w:t>2020, the Australian Government entered into an agreement to make a line of credit available to the International Monetary Fund (IMF) under the Poverty Reduction and Growth Trust (PRGT) through to 31</w:t>
      </w:r>
      <w:r w:rsidR="002B5A92">
        <w:rPr>
          <w:rFonts w:eastAsia="Book Antiqua"/>
        </w:rPr>
        <w:t> December </w:t>
      </w:r>
      <w:r w:rsidRPr="00FE0536">
        <w:rPr>
          <w:rFonts w:eastAsia="Book Antiqua"/>
        </w:rPr>
        <w:t>2029. The PRGT provides concessional financial support to low</w:t>
      </w:r>
      <w:r w:rsidR="00166CB5">
        <w:rPr>
          <w:rFonts w:eastAsia="Book Antiqua"/>
        </w:rPr>
        <w:noBreakHyphen/>
      </w:r>
      <w:r w:rsidRPr="00FE0536">
        <w:rPr>
          <w:rFonts w:eastAsia="Book Antiqua"/>
        </w:rPr>
        <w:t>income countries to help them achieve, maintain, or restore a stable and sustainable macroeconomic position. PRGT funds are drawn upon by the IMF as needed and will be repaid in full with interest.</w:t>
      </w:r>
    </w:p>
    <w:p w14:paraId="232F25CE" w14:textId="3CFE3275" w:rsidR="00482C09" w:rsidRPr="00542FD2" w:rsidRDefault="00482C09" w:rsidP="00482C09">
      <w:pPr>
        <w:rPr>
          <w:rFonts w:eastAsia="Book Antiqua"/>
        </w:rPr>
      </w:pPr>
      <w:r w:rsidRPr="00542FD2">
        <w:rPr>
          <w:rFonts w:eastAsia="Book Antiqua"/>
        </w:rPr>
        <w:t>Through this agreement, the Government made available Special Drawing Rights (SDR) 500</w:t>
      </w:r>
      <w:r>
        <w:rPr>
          <w:rFonts w:eastAsia="Book Antiqua"/>
        </w:rPr>
        <w:t xml:space="preserve"> million</w:t>
      </w:r>
      <w:r w:rsidRPr="00542FD2">
        <w:rPr>
          <w:rFonts w:eastAsia="Book Antiqua"/>
        </w:rPr>
        <w:t xml:space="preserve"> (approximately A$</w:t>
      </w:r>
      <w:r w:rsidR="006A02A6">
        <w:rPr>
          <w:rFonts w:eastAsia="Book Antiqua"/>
        </w:rPr>
        <w:t>967.3</w:t>
      </w:r>
      <w:r w:rsidRPr="00542FD2">
        <w:rPr>
          <w:rFonts w:eastAsia="Book Antiqua"/>
        </w:rPr>
        <w:t xml:space="preserve"> million </w:t>
      </w:r>
      <w:r>
        <w:rPr>
          <w:rFonts w:eastAsia="Book Antiqua"/>
        </w:rPr>
        <w:t xml:space="preserve">estimated as </w:t>
      </w:r>
      <w:r w:rsidRPr="00542FD2">
        <w:rPr>
          <w:rFonts w:eastAsia="Book Antiqua"/>
        </w:rPr>
        <w:t>at</w:t>
      </w:r>
      <w:r w:rsidRPr="00542FD2" w:rsidDel="00C84BAE">
        <w:rPr>
          <w:rFonts w:eastAsia="Book Antiqua"/>
        </w:rPr>
        <w:t xml:space="preserve"> </w:t>
      </w:r>
      <w:r w:rsidRPr="00542FD2">
        <w:rPr>
          <w:rFonts w:eastAsia="Book Antiqua"/>
        </w:rPr>
        <w:t>30</w:t>
      </w:r>
      <w:r w:rsidR="002B5A92">
        <w:rPr>
          <w:rFonts w:eastAsia="Book Antiqua"/>
        </w:rPr>
        <w:t> June </w:t>
      </w:r>
      <w:r w:rsidR="006A02A6">
        <w:rPr>
          <w:rFonts w:eastAsia="Book Antiqua"/>
        </w:rPr>
        <w:t>2022</w:t>
      </w:r>
      <w:r w:rsidRPr="00542FD2">
        <w:rPr>
          <w:rFonts w:eastAsia="Book Antiqua"/>
        </w:rPr>
        <w:t>) to loan to the</w:t>
      </w:r>
      <w:r>
        <w:rPr>
          <w:rFonts w:eastAsia="Book Antiqua"/>
        </w:rPr>
        <w:t xml:space="preserve"> </w:t>
      </w:r>
      <w:r w:rsidRPr="00542FD2">
        <w:rPr>
          <w:rFonts w:eastAsia="Book Antiqua"/>
        </w:rPr>
        <w:t xml:space="preserve">IMF under the PRGT. As at </w:t>
      </w:r>
      <w:r w:rsidR="006A02A6">
        <w:rPr>
          <w:rFonts w:eastAsia="Book Antiqua"/>
        </w:rPr>
        <w:t>30</w:t>
      </w:r>
      <w:r w:rsidR="002B5A92">
        <w:rPr>
          <w:rFonts w:eastAsia="Book Antiqua"/>
        </w:rPr>
        <w:t> June </w:t>
      </w:r>
      <w:r w:rsidR="006A02A6">
        <w:rPr>
          <w:rFonts w:eastAsia="Book Antiqua"/>
        </w:rPr>
        <w:t>2022</w:t>
      </w:r>
      <w:r w:rsidRPr="00542FD2">
        <w:rPr>
          <w:rFonts w:eastAsia="Book Antiqua"/>
        </w:rPr>
        <w:t>, SDR 210</w:t>
      </w:r>
      <w:r>
        <w:rPr>
          <w:rFonts w:eastAsia="Book Antiqua"/>
        </w:rPr>
        <w:t>.6 million</w:t>
      </w:r>
      <w:r w:rsidRPr="00542FD2">
        <w:rPr>
          <w:rFonts w:eastAsia="Book Antiqua"/>
        </w:rPr>
        <w:t xml:space="preserve"> (approximately A$</w:t>
      </w:r>
      <w:r w:rsidR="002B32D8" w:rsidRPr="00BA6363">
        <w:rPr>
          <w:rFonts w:eastAsia="Book Antiqua"/>
        </w:rPr>
        <w:t>4</w:t>
      </w:r>
      <w:r w:rsidR="002B32D8">
        <w:rPr>
          <w:rFonts w:eastAsia="Book Antiqua"/>
        </w:rPr>
        <w:t>07.4 </w:t>
      </w:r>
      <w:r w:rsidRPr="00542FD2">
        <w:rPr>
          <w:rFonts w:eastAsia="Book Antiqua"/>
        </w:rPr>
        <w:t>million) has been drawn down, leaving SDR 289</w:t>
      </w:r>
      <w:r>
        <w:rPr>
          <w:rFonts w:eastAsia="Book Antiqua"/>
        </w:rPr>
        <w:t>.4 million</w:t>
      </w:r>
      <w:r w:rsidRPr="00542FD2">
        <w:rPr>
          <w:rFonts w:eastAsia="Book Antiqua"/>
        </w:rPr>
        <w:t xml:space="preserve"> (approximately A$</w:t>
      </w:r>
      <w:r w:rsidR="006A02A6">
        <w:rPr>
          <w:rFonts w:eastAsia="Book Antiqua"/>
        </w:rPr>
        <w:t>559.9</w:t>
      </w:r>
      <w:r w:rsidRPr="00542FD2">
        <w:rPr>
          <w:rFonts w:eastAsia="Book Antiqua"/>
        </w:rPr>
        <w:t> million) remaining available to the IMF under the PRGT.</w:t>
      </w:r>
    </w:p>
    <w:p w14:paraId="07CCAB0A" w14:textId="18780DD3" w:rsidR="002B32D8" w:rsidRPr="004415DA" w:rsidRDefault="002B32D8" w:rsidP="00042EC2">
      <w:r w:rsidRPr="004415DA">
        <w:t>On 11</w:t>
      </w:r>
      <w:r w:rsidR="002B5A92">
        <w:t> October </w:t>
      </w:r>
      <w:r w:rsidRPr="004415DA">
        <w:t>2022, the Australian Government entered into an agreement to lend an additional SDR 500 million (approximately A$1.0</w:t>
      </w:r>
      <w:r w:rsidR="002B5A92">
        <w:t> billion</w:t>
      </w:r>
      <w:r w:rsidRPr="004415DA">
        <w:t xml:space="preserve">). This line of credit has not yet been drawn down. </w:t>
      </w:r>
    </w:p>
    <w:p w14:paraId="7DFBC28E" w14:textId="67B836EA" w:rsidR="00482C09" w:rsidRPr="004415DA" w:rsidRDefault="00482C09" w:rsidP="00482C09">
      <w:pPr>
        <w:pStyle w:val="Heading4"/>
      </w:pPr>
      <w:r w:rsidRPr="004415DA">
        <w:lastRenderedPageBreak/>
        <w:t xml:space="preserve">Small and Medium Enterprise </w:t>
      </w:r>
      <w:r w:rsidR="003E700A">
        <w:t xml:space="preserve">(SME) </w:t>
      </w:r>
      <w:r w:rsidRPr="004415DA">
        <w:t>Guarantee Scheme</w:t>
      </w:r>
      <w:bookmarkEnd w:id="204"/>
      <w:r w:rsidRPr="004415DA">
        <w:t xml:space="preserve"> and </w:t>
      </w:r>
      <w:r w:rsidR="003E700A">
        <w:t xml:space="preserve">SME </w:t>
      </w:r>
      <w:r w:rsidRPr="004415DA">
        <w:t>Recovery Loan</w:t>
      </w:r>
      <w:r w:rsidR="005838D0">
        <w:t> </w:t>
      </w:r>
      <w:r w:rsidRPr="004415DA">
        <w:t>Scheme</w:t>
      </w:r>
    </w:p>
    <w:p w14:paraId="68308D5F" w14:textId="547AFFDA" w:rsidR="002B32D8" w:rsidRPr="00E55C7B" w:rsidRDefault="002B32D8" w:rsidP="002B32D8">
      <w:pPr>
        <w:rPr>
          <w:rFonts w:eastAsia="Book Antiqua"/>
        </w:rPr>
      </w:pPr>
      <w:r w:rsidRPr="004415DA">
        <w:rPr>
          <w:rFonts w:eastAsia="Book Antiqua"/>
        </w:rPr>
        <w:t>The Australian</w:t>
      </w:r>
      <w:r w:rsidRPr="00E55C7B">
        <w:rPr>
          <w:rFonts w:eastAsia="Book Antiqua"/>
        </w:rPr>
        <w:t xml:space="preserve"> Government provided support </w:t>
      </w:r>
      <w:r>
        <w:rPr>
          <w:rFonts w:eastAsia="Book Antiqua"/>
        </w:rPr>
        <w:t>for s</w:t>
      </w:r>
      <w:r w:rsidRPr="00E55C7B">
        <w:rPr>
          <w:rFonts w:eastAsia="Book Antiqua"/>
        </w:rPr>
        <w:t xml:space="preserve">mall and </w:t>
      </w:r>
      <w:r>
        <w:rPr>
          <w:rFonts w:eastAsia="Book Antiqua"/>
        </w:rPr>
        <w:t>m</w:t>
      </w:r>
      <w:r w:rsidRPr="00E55C7B">
        <w:rPr>
          <w:rFonts w:eastAsia="Book Antiqua"/>
        </w:rPr>
        <w:t xml:space="preserve">edium </w:t>
      </w:r>
      <w:r>
        <w:rPr>
          <w:rFonts w:eastAsia="Book Antiqua"/>
        </w:rPr>
        <w:t>e</w:t>
      </w:r>
      <w:r w:rsidRPr="00E55C7B">
        <w:rPr>
          <w:rFonts w:eastAsia="Book Antiqua"/>
        </w:rPr>
        <w:t xml:space="preserve">nterprises during the </w:t>
      </w:r>
      <w:r>
        <w:rPr>
          <w:rFonts w:eastAsia="Book Antiqua"/>
        </w:rPr>
        <w:t>COVID</w:t>
      </w:r>
      <w:r w:rsidR="00166CB5">
        <w:rPr>
          <w:rFonts w:eastAsia="Book Antiqua"/>
        </w:rPr>
        <w:noBreakHyphen/>
      </w:r>
      <w:r w:rsidRPr="00E55C7B">
        <w:rPr>
          <w:rFonts w:eastAsia="Book Antiqua"/>
        </w:rPr>
        <w:t xml:space="preserve">19 pandemic through guaranteeing loans issued by </w:t>
      </w:r>
      <w:r>
        <w:rPr>
          <w:rFonts w:eastAsia="Book Antiqua"/>
        </w:rPr>
        <w:t>participating</w:t>
      </w:r>
      <w:r w:rsidRPr="00E55C7B">
        <w:rPr>
          <w:rFonts w:eastAsia="Book Antiqua"/>
        </w:rPr>
        <w:t xml:space="preserve"> lenders</w:t>
      </w:r>
      <w:r>
        <w:rPr>
          <w:rFonts w:eastAsia="Book Antiqua"/>
        </w:rPr>
        <w:t>. This</w:t>
      </w:r>
      <w:r w:rsidR="005838D0">
        <w:rPr>
          <w:rFonts w:eastAsia="Book Antiqua"/>
        </w:rPr>
        <w:t> </w:t>
      </w:r>
      <w:r>
        <w:rPr>
          <w:rFonts w:eastAsia="Book Antiqua"/>
        </w:rPr>
        <w:t>support was provided</w:t>
      </w:r>
      <w:r w:rsidRPr="00E55C7B">
        <w:rPr>
          <w:rFonts w:eastAsia="Book Antiqua"/>
        </w:rPr>
        <w:t xml:space="preserve"> under a number of schemes</w:t>
      </w:r>
      <w:r>
        <w:rPr>
          <w:rFonts w:eastAsia="Book Antiqua"/>
        </w:rPr>
        <w:t>.</w:t>
      </w:r>
    </w:p>
    <w:p w14:paraId="29AC721F" w14:textId="23D8CEAF" w:rsidR="002B32D8" w:rsidRPr="00E55C7B" w:rsidRDefault="002B32D8" w:rsidP="002B32D8">
      <w:pPr>
        <w:rPr>
          <w:rFonts w:eastAsia="Book Antiqua"/>
        </w:rPr>
      </w:pPr>
      <w:r>
        <w:rPr>
          <w:rFonts w:eastAsia="Book Antiqua"/>
        </w:rPr>
        <w:t>T</w:t>
      </w:r>
      <w:r w:rsidRPr="00E55C7B">
        <w:rPr>
          <w:rFonts w:eastAsia="Book Antiqua"/>
        </w:rPr>
        <w:t xml:space="preserve">he </w:t>
      </w:r>
      <w:r w:rsidRPr="00616EDC">
        <w:rPr>
          <w:rFonts w:eastAsia="Book Antiqua"/>
          <w:b/>
        </w:rPr>
        <w:t>Coronavirus Small and Medium Enterprises (SME) Guarantee Scheme</w:t>
      </w:r>
      <w:r w:rsidRPr="00E55C7B">
        <w:rPr>
          <w:rFonts w:eastAsia="Book Antiqua"/>
        </w:rPr>
        <w:t xml:space="preserve"> provided a guarantee of 50 per cent of the eligible loan amount</w:t>
      </w:r>
      <w:r>
        <w:rPr>
          <w:rFonts w:eastAsia="Book Antiqua"/>
        </w:rPr>
        <w:t xml:space="preserve"> </w:t>
      </w:r>
      <w:r w:rsidRPr="00E55C7B">
        <w:rPr>
          <w:rFonts w:eastAsia="Book Antiqua"/>
        </w:rPr>
        <w:t xml:space="preserve">and the </w:t>
      </w:r>
      <w:r w:rsidRPr="002164CF">
        <w:rPr>
          <w:rFonts w:eastAsia="Book Antiqua"/>
          <w:b/>
        </w:rPr>
        <w:t>Show Starter Loan Scheme</w:t>
      </w:r>
      <w:r>
        <w:rPr>
          <w:rFonts w:eastAsia="Book Antiqua"/>
        </w:rPr>
        <w:t xml:space="preserve"> provided a guarantee of 100 per cent of the eligible loan amount for the creative arts business,</w:t>
      </w:r>
      <w:r w:rsidRPr="00E55C7B">
        <w:rPr>
          <w:rFonts w:eastAsia="Book Antiqua"/>
        </w:rPr>
        <w:t xml:space="preserve"> with both schemes closing </w:t>
      </w:r>
      <w:r>
        <w:rPr>
          <w:rFonts w:eastAsia="Book Antiqua"/>
        </w:rPr>
        <w:t>for new loans</w:t>
      </w:r>
      <w:r w:rsidRPr="00E55C7B">
        <w:rPr>
          <w:rFonts w:eastAsia="Book Antiqua"/>
        </w:rPr>
        <w:t xml:space="preserve"> on </w:t>
      </w:r>
      <w:r>
        <w:rPr>
          <w:rFonts w:eastAsia="Book Antiqua"/>
        </w:rPr>
        <w:t>30</w:t>
      </w:r>
      <w:r w:rsidR="002B5A92">
        <w:rPr>
          <w:rFonts w:eastAsia="Book Antiqua"/>
        </w:rPr>
        <w:t> June </w:t>
      </w:r>
      <w:r>
        <w:rPr>
          <w:rFonts w:eastAsia="Book Antiqua"/>
        </w:rPr>
        <w:t>2021.</w:t>
      </w:r>
    </w:p>
    <w:p w14:paraId="57A2C55C" w14:textId="31747A40" w:rsidR="002B32D8" w:rsidRPr="00E55C7B" w:rsidRDefault="002B32D8" w:rsidP="002B32D8">
      <w:pPr>
        <w:rPr>
          <w:rFonts w:eastAsia="Book Antiqua"/>
        </w:rPr>
      </w:pPr>
      <w:r>
        <w:rPr>
          <w:rFonts w:eastAsia="Book Antiqua"/>
        </w:rPr>
        <w:t>T</w:t>
      </w:r>
      <w:r w:rsidRPr="00E55C7B">
        <w:rPr>
          <w:rFonts w:eastAsia="Book Antiqua"/>
        </w:rPr>
        <w:t xml:space="preserve">he </w:t>
      </w:r>
      <w:r w:rsidRPr="00616EDC">
        <w:rPr>
          <w:rFonts w:eastAsia="Book Antiqua"/>
          <w:b/>
        </w:rPr>
        <w:t>SME Recovery Loan Scheme</w:t>
      </w:r>
      <w:r w:rsidRPr="00E55C7B">
        <w:rPr>
          <w:rFonts w:eastAsia="Book Antiqua"/>
        </w:rPr>
        <w:t xml:space="preserve">, an expansion and extension of the Coronavirus SME Guarantee Scheme, provided a guarantee of up to 80 per cent of </w:t>
      </w:r>
      <w:r>
        <w:rPr>
          <w:rFonts w:eastAsia="Book Antiqua"/>
        </w:rPr>
        <w:t xml:space="preserve">the </w:t>
      </w:r>
      <w:r w:rsidRPr="00E55C7B">
        <w:rPr>
          <w:rFonts w:eastAsia="Book Antiqua"/>
        </w:rPr>
        <w:t xml:space="preserve">eligible loan </w:t>
      </w:r>
      <w:r>
        <w:rPr>
          <w:rFonts w:eastAsia="Book Antiqua"/>
        </w:rPr>
        <w:t xml:space="preserve">amount, and was initially available to applicants </w:t>
      </w:r>
      <w:r w:rsidR="003E700A">
        <w:rPr>
          <w:rFonts w:eastAsia="Book Antiqua"/>
        </w:rPr>
        <w:t>from</w:t>
      </w:r>
      <w:r>
        <w:rPr>
          <w:rFonts w:eastAsia="Book Antiqua"/>
        </w:rPr>
        <w:t xml:space="preserve"> 1</w:t>
      </w:r>
      <w:r w:rsidR="002B5A92">
        <w:rPr>
          <w:rFonts w:eastAsia="Book Antiqua"/>
        </w:rPr>
        <w:t> April </w:t>
      </w:r>
      <w:r>
        <w:rPr>
          <w:rFonts w:eastAsia="Book Antiqua"/>
        </w:rPr>
        <w:t>2021</w:t>
      </w:r>
      <w:r w:rsidRPr="00E55C7B">
        <w:rPr>
          <w:rFonts w:eastAsia="Book Antiqua"/>
        </w:rPr>
        <w:t xml:space="preserve"> until 31</w:t>
      </w:r>
      <w:r w:rsidR="002B5A92">
        <w:rPr>
          <w:rFonts w:eastAsia="Book Antiqua"/>
        </w:rPr>
        <w:t> December </w:t>
      </w:r>
      <w:r w:rsidRPr="00E55C7B">
        <w:rPr>
          <w:rFonts w:eastAsia="Book Antiqua"/>
        </w:rPr>
        <w:t>2021</w:t>
      </w:r>
      <w:r>
        <w:rPr>
          <w:rFonts w:eastAsia="Book Antiqua"/>
        </w:rPr>
        <w:t>.</w:t>
      </w:r>
    </w:p>
    <w:p w14:paraId="1A7A39CF" w14:textId="2B98C2E1" w:rsidR="002B32D8" w:rsidRDefault="002B32D8" w:rsidP="002B32D8">
      <w:pPr>
        <w:rPr>
          <w:rFonts w:eastAsia="Book Antiqua"/>
        </w:rPr>
      </w:pPr>
      <w:r>
        <w:rPr>
          <w:rFonts w:eastAsia="Book Antiqua"/>
        </w:rPr>
        <w:t xml:space="preserve">The </w:t>
      </w:r>
      <w:r w:rsidRPr="00E55C7B">
        <w:rPr>
          <w:rFonts w:eastAsia="Book Antiqua"/>
        </w:rPr>
        <w:t>SME Recovery Loan Scheme was extended from 1 January 2022 to 30</w:t>
      </w:r>
      <w:r w:rsidR="002B5A92">
        <w:rPr>
          <w:rFonts w:eastAsia="Book Antiqua"/>
        </w:rPr>
        <w:t> June </w:t>
      </w:r>
      <w:r w:rsidRPr="00E55C7B">
        <w:rPr>
          <w:rFonts w:eastAsia="Book Antiqua"/>
        </w:rPr>
        <w:t xml:space="preserve">2022, </w:t>
      </w:r>
      <w:r>
        <w:rPr>
          <w:rFonts w:eastAsia="Book Antiqua"/>
        </w:rPr>
        <w:t xml:space="preserve">and during this period the Government provided a </w:t>
      </w:r>
      <w:r w:rsidRPr="00E55C7B">
        <w:rPr>
          <w:rFonts w:eastAsia="Book Antiqua"/>
        </w:rPr>
        <w:t xml:space="preserve">guarantee of 50 per cent </w:t>
      </w:r>
      <w:r>
        <w:rPr>
          <w:rFonts w:eastAsia="Book Antiqua"/>
        </w:rPr>
        <w:t xml:space="preserve">of the </w:t>
      </w:r>
      <w:r w:rsidRPr="00E55C7B">
        <w:rPr>
          <w:rFonts w:eastAsia="Book Antiqua"/>
        </w:rPr>
        <w:t>eligible loan amount.</w:t>
      </w:r>
    </w:p>
    <w:p w14:paraId="5E087671" w14:textId="2BED95EB" w:rsidR="002B32D8" w:rsidRPr="00E55C7B" w:rsidRDefault="002B32D8" w:rsidP="002B32D8">
      <w:pPr>
        <w:rPr>
          <w:rFonts w:eastAsia="Book Antiqua"/>
        </w:rPr>
      </w:pPr>
      <w:r>
        <w:rPr>
          <w:rFonts w:eastAsia="Book Antiqua"/>
        </w:rPr>
        <w:t>Under each of the above schemes, t</w:t>
      </w:r>
      <w:r w:rsidRPr="00E55C7B">
        <w:rPr>
          <w:rFonts w:eastAsia="Book Antiqua"/>
        </w:rPr>
        <w:t xml:space="preserve">he </w:t>
      </w:r>
      <w:r>
        <w:rPr>
          <w:rFonts w:eastAsia="Book Antiqua"/>
        </w:rPr>
        <w:t>Australian </w:t>
      </w:r>
      <w:r w:rsidRPr="00E55C7B">
        <w:rPr>
          <w:rFonts w:eastAsia="Book Antiqua"/>
        </w:rPr>
        <w:t xml:space="preserve">Government </w:t>
      </w:r>
      <w:r>
        <w:rPr>
          <w:rFonts w:eastAsia="Book Antiqua"/>
        </w:rPr>
        <w:t xml:space="preserve">guaranteed to pay an approved lender </w:t>
      </w:r>
      <w:r w:rsidRPr="00E55C7B">
        <w:rPr>
          <w:rFonts w:eastAsia="Book Antiqua"/>
        </w:rPr>
        <w:t xml:space="preserve">in the event of default by </w:t>
      </w:r>
      <w:r>
        <w:rPr>
          <w:rFonts w:eastAsia="Book Antiqua"/>
        </w:rPr>
        <w:t>s</w:t>
      </w:r>
      <w:r w:rsidRPr="00E55C7B">
        <w:rPr>
          <w:rFonts w:eastAsia="Book Antiqua"/>
        </w:rPr>
        <w:t xml:space="preserve">mall and </w:t>
      </w:r>
      <w:r>
        <w:rPr>
          <w:rFonts w:eastAsia="Book Antiqua"/>
        </w:rPr>
        <w:t>m</w:t>
      </w:r>
      <w:r w:rsidRPr="00E55C7B">
        <w:rPr>
          <w:rFonts w:eastAsia="Book Antiqua"/>
        </w:rPr>
        <w:t xml:space="preserve">edium enterprises. </w:t>
      </w:r>
      <w:r>
        <w:rPr>
          <w:rFonts w:eastAsia="Book Antiqua"/>
        </w:rPr>
        <w:t>Although all schemes have closed to new loans, the risk to the Australian Government remains until the final claim date for SME Recovery Loan Scheme on 30</w:t>
      </w:r>
      <w:r w:rsidR="002B5A92">
        <w:rPr>
          <w:rFonts w:eastAsia="Book Antiqua"/>
        </w:rPr>
        <w:t> September </w:t>
      </w:r>
      <w:r>
        <w:rPr>
          <w:rFonts w:eastAsia="Book Antiqua"/>
        </w:rPr>
        <w:t xml:space="preserve">2033. </w:t>
      </w:r>
    </w:p>
    <w:p w14:paraId="0AD0B56D" w14:textId="77777777" w:rsidR="00482C09" w:rsidRPr="00F60854" w:rsidRDefault="00482C09" w:rsidP="00482C09">
      <w:pPr>
        <w:pStyle w:val="Heading4"/>
        <w:rPr>
          <w:rFonts w:eastAsia="Arial"/>
        </w:rPr>
      </w:pPr>
      <w:r w:rsidRPr="00F60854">
        <w:rPr>
          <w:rFonts w:eastAsia="Arial"/>
        </w:rPr>
        <w:t>Terrorism insurance</w:t>
      </w:r>
      <w:r>
        <w:rPr>
          <w:rFonts w:eastAsia="Arial"/>
        </w:rPr>
        <w:t xml:space="preserve"> – </w:t>
      </w:r>
      <w:r w:rsidRPr="00F60854">
        <w:rPr>
          <w:rFonts w:eastAsia="Arial"/>
        </w:rPr>
        <w:t>commercial cover</w:t>
      </w:r>
    </w:p>
    <w:p w14:paraId="03CCC5A8" w14:textId="60E8EDEE" w:rsidR="00482C09" w:rsidRPr="00560C97" w:rsidRDefault="00482C09" w:rsidP="00482C09">
      <w:pPr>
        <w:rPr>
          <w:rFonts w:eastAsia="Book Antiqua"/>
          <w:spacing w:val="-2"/>
          <w:kern w:val="18"/>
        </w:rPr>
      </w:pPr>
      <w:r w:rsidRPr="00560C97">
        <w:rPr>
          <w:rFonts w:eastAsia="Book Antiqua"/>
          <w:spacing w:val="-2"/>
          <w:kern w:val="18"/>
        </w:rPr>
        <w:t xml:space="preserve">The </w:t>
      </w:r>
      <w:r w:rsidRPr="00560C97">
        <w:rPr>
          <w:rFonts w:eastAsia="Book Antiqua"/>
          <w:i/>
          <w:spacing w:val="-2"/>
          <w:kern w:val="18"/>
        </w:rPr>
        <w:t>Terrorism Insurance Act 2003</w:t>
      </w:r>
      <w:r w:rsidRPr="00560C97">
        <w:rPr>
          <w:rFonts w:eastAsia="Book Antiqua"/>
          <w:spacing w:val="-2"/>
          <w:kern w:val="18"/>
        </w:rPr>
        <w:t xml:space="preserve"> established a scheme for terrorism insurance covering damage to commercial property, including associated business interruption and public liability (extended in 2017 to mixed</w:t>
      </w:r>
      <w:r w:rsidR="00166CB5" w:rsidRPr="00560C97">
        <w:rPr>
          <w:rFonts w:eastAsia="Book Antiqua"/>
          <w:spacing w:val="-2"/>
          <w:kern w:val="18"/>
        </w:rPr>
        <w:noBreakHyphen/>
      </w:r>
      <w:r w:rsidRPr="00560C97">
        <w:rPr>
          <w:rFonts w:eastAsia="Book Antiqua"/>
          <w:spacing w:val="-2"/>
          <w:kern w:val="18"/>
        </w:rPr>
        <w:t>use and high</w:t>
      </w:r>
      <w:r w:rsidR="00166CB5" w:rsidRPr="00560C97">
        <w:rPr>
          <w:rFonts w:eastAsia="Book Antiqua"/>
          <w:spacing w:val="-2"/>
          <w:kern w:val="18"/>
        </w:rPr>
        <w:noBreakHyphen/>
      </w:r>
      <w:r w:rsidRPr="00560C97">
        <w:rPr>
          <w:rFonts w:eastAsia="Book Antiqua"/>
          <w:spacing w:val="-2"/>
          <w:kern w:val="18"/>
        </w:rPr>
        <w:t>value residential buildings). The Australian Reinsurance Pool Corporation (ARPC) uses reinsurance premiums paid by insurers to meet its administrative expenses, to maintain a pool of funds and to purchase reinsurance to help meet future claims. The Australian Government guarantees to pay any liabilities of the ARPC, but the responsible Minister (or delegate) must declare a reduced payout rate to insured entities if the Government</w:t>
      </w:r>
      <w:r w:rsidR="00166CB5" w:rsidRPr="00560C97">
        <w:rPr>
          <w:rFonts w:eastAsia="Book Antiqua"/>
          <w:spacing w:val="-2"/>
          <w:kern w:val="18"/>
        </w:rPr>
        <w:t>’</w:t>
      </w:r>
      <w:r w:rsidRPr="00560C97">
        <w:rPr>
          <w:rFonts w:eastAsia="Book Antiqua"/>
          <w:spacing w:val="-2"/>
          <w:kern w:val="18"/>
        </w:rPr>
        <w:t>s liability would otherwise exceed $10</w:t>
      </w:r>
      <w:r w:rsidR="002B5A92" w:rsidRPr="00560C97">
        <w:rPr>
          <w:rFonts w:eastAsia="Book Antiqua"/>
          <w:spacing w:val="-2"/>
          <w:kern w:val="18"/>
        </w:rPr>
        <w:t> billion</w:t>
      </w:r>
      <w:r w:rsidRPr="00560C97">
        <w:rPr>
          <w:rFonts w:eastAsia="Book Antiqua"/>
          <w:spacing w:val="-2"/>
          <w:kern w:val="18"/>
        </w:rPr>
        <w:t>.</w:t>
      </w:r>
    </w:p>
    <w:p w14:paraId="61C77434" w14:textId="77777777" w:rsidR="00482C09" w:rsidRDefault="00482C09" w:rsidP="00482C09">
      <w:pPr>
        <w:pStyle w:val="Heading3"/>
        <w:rPr>
          <w:rFonts w:eastAsia="Arial"/>
        </w:rPr>
      </w:pPr>
      <w:bookmarkStart w:id="205" w:name="_Toc99141899"/>
      <w:bookmarkStart w:id="206" w:name="_Toc117184681"/>
      <w:r w:rsidRPr="00542FD2">
        <w:rPr>
          <w:rFonts w:eastAsia="Arial"/>
        </w:rPr>
        <w:t xml:space="preserve">Contingent liabilities </w:t>
      </w:r>
      <w:r>
        <w:rPr>
          <w:rFonts w:eastAsia="Arial"/>
        </w:rPr>
        <w:t>–</w:t>
      </w:r>
      <w:r w:rsidRPr="00542FD2">
        <w:rPr>
          <w:rFonts w:eastAsia="Arial"/>
        </w:rPr>
        <w:t xml:space="preserve"> quantifiable</w:t>
      </w:r>
      <w:bookmarkEnd w:id="205"/>
      <w:bookmarkEnd w:id="206"/>
    </w:p>
    <w:p w14:paraId="3BC1D53E" w14:textId="77777777" w:rsidR="00482C09" w:rsidRPr="00FE0536" w:rsidRDefault="00482C09" w:rsidP="00482C09">
      <w:pPr>
        <w:pStyle w:val="Heading4"/>
        <w:rPr>
          <w:rFonts w:eastAsia="Arial"/>
        </w:rPr>
      </w:pPr>
      <w:r w:rsidRPr="00542FD2">
        <w:rPr>
          <w:rFonts w:eastAsia="Arial"/>
        </w:rPr>
        <w:t xml:space="preserve">Australian Taxation Office </w:t>
      </w:r>
      <w:r>
        <w:rPr>
          <w:rFonts w:eastAsia="Arial"/>
        </w:rPr>
        <w:t>–</w:t>
      </w:r>
      <w:r w:rsidRPr="00542FD2">
        <w:rPr>
          <w:rFonts w:eastAsia="Arial"/>
        </w:rPr>
        <w:t xml:space="preserve"> tax disputes</w:t>
      </w:r>
    </w:p>
    <w:p w14:paraId="161E8A03" w14:textId="57652028" w:rsidR="00482C09" w:rsidRPr="00FE0536" w:rsidRDefault="00482C09" w:rsidP="00482C09">
      <w:pPr>
        <w:rPr>
          <w:rFonts w:eastAsia="Book Antiqua"/>
        </w:rPr>
      </w:pPr>
      <w:bookmarkStart w:id="207" w:name="_Toc71117889"/>
      <w:r w:rsidRPr="00FE0536">
        <w:rPr>
          <w:rFonts w:eastAsia="Book Antiqua"/>
        </w:rPr>
        <w:t>At any point in time</w:t>
      </w:r>
      <w:r w:rsidR="0007021D">
        <w:rPr>
          <w:rFonts w:eastAsia="Book Antiqua"/>
        </w:rPr>
        <w:t>,</w:t>
      </w:r>
      <w:r w:rsidRPr="00FE0536">
        <w:rPr>
          <w:rFonts w:eastAsia="Book Antiqua"/>
        </w:rPr>
        <w:t xml:space="preserve"> the Australian Taxation Office is involved in a range of dispute resolution processes, including litigation, relating to tax disputes.</w:t>
      </w:r>
    </w:p>
    <w:p w14:paraId="2CA14A71" w14:textId="2335AFE5" w:rsidR="00482C09" w:rsidRPr="00542FD2" w:rsidRDefault="00482C09" w:rsidP="00482C09">
      <w:pPr>
        <w:rPr>
          <w:rFonts w:eastAsia="Book Antiqua"/>
        </w:rPr>
      </w:pPr>
      <w:r w:rsidRPr="00542FD2">
        <w:rPr>
          <w:rFonts w:eastAsia="Book Antiqua"/>
        </w:rPr>
        <w:t>Details of the outcome of dispute resolution processes are uncertain until a court ruling is made and/or an agreement is reached with the taxpayer. As a result, in most cases it is not possible to estimate with any reliability the likely financial impact of current disputes. The</w:t>
      </w:r>
      <w:r w:rsidR="005838D0">
        <w:rPr>
          <w:rFonts w:eastAsia="Book Antiqua"/>
        </w:rPr>
        <w:t> </w:t>
      </w:r>
      <w:r w:rsidRPr="00542FD2">
        <w:rPr>
          <w:rFonts w:eastAsia="Book Antiqua"/>
        </w:rPr>
        <w:t xml:space="preserve">estimated aggregate value of tax in dispute as at </w:t>
      </w:r>
      <w:r w:rsidR="001E3B5F">
        <w:rPr>
          <w:rFonts w:eastAsia="Book Antiqua"/>
        </w:rPr>
        <w:t xml:space="preserve">31 August </w:t>
      </w:r>
      <w:r>
        <w:rPr>
          <w:rFonts w:eastAsia="Book Antiqua"/>
        </w:rPr>
        <w:t>2022</w:t>
      </w:r>
      <w:r w:rsidRPr="00542FD2">
        <w:rPr>
          <w:rFonts w:eastAsia="Book Antiqua"/>
        </w:rPr>
        <w:t>, for which a provision has not been made</w:t>
      </w:r>
      <w:r w:rsidR="0007021D">
        <w:rPr>
          <w:rFonts w:eastAsia="Book Antiqua"/>
        </w:rPr>
        <w:t>,</w:t>
      </w:r>
      <w:r w:rsidRPr="00542FD2">
        <w:rPr>
          <w:rFonts w:eastAsia="Book Antiqua"/>
        </w:rPr>
        <w:t xml:space="preserve"> is $</w:t>
      </w:r>
      <w:r w:rsidR="001E3B5F">
        <w:rPr>
          <w:rFonts w:eastAsia="Book Antiqua"/>
        </w:rPr>
        <w:t>7.8</w:t>
      </w:r>
      <w:r w:rsidR="002B5A92">
        <w:rPr>
          <w:rFonts w:eastAsia="Book Antiqua"/>
        </w:rPr>
        <w:t> billion</w:t>
      </w:r>
      <w:r w:rsidRPr="00542FD2">
        <w:rPr>
          <w:rFonts w:eastAsia="Book Antiqua"/>
        </w:rPr>
        <w:t>.</w:t>
      </w:r>
    </w:p>
    <w:p w14:paraId="42B1911D" w14:textId="113F583B" w:rsidR="00482C09" w:rsidRDefault="00482C09" w:rsidP="00482C09">
      <w:pPr>
        <w:rPr>
          <w:rFonts w:eastAsia="Book Antiqua"/>
        </w:rPr>
      </w:pPr>
      <w:r w:rsidRPr="00542FD2">
        <w:rPr>
          <w:rFonts w:eastAsia="Book Antiqua"/>
        </w:rPr>
        <w:lastRenderedPageBreak/>
        <w:t>Outcomes of dispute resolution processes are included in the Commissioner of Taxation</w:t>
      </w:r>
      <w:r w:rsidR="00166CB5">
        <w:rPr>
          <w:rFonts w:eastAsia="Book Antiqua"/>
        </w:rPr>
        <w:t>’</w:t>
      </w:r>
      <w:r w:rsidRPr="00542FD2">
        <w:rPr>
          <w:rFonts w:eastAsia="Book Antiqua"/>
        </w:rPr>
        <w:t>s Annual Report each year. This may include disputes resolved through objections, settlements and court and tribunal decisions. It may also include amounts owed by taxpayers that are subject to dispute but not finalised.</w:t>
      </w:r>
    </w:p>
    <w:p w14:paraId="558127E7" w14:textId="64F3B556" w:rsidR="00482C09" w:rsidRPr="00FE0536" w:rsidRDefault="00482C09" w:rsidP="00482C09">
      <w:pPr>
        <w:pStyle w:val="Heading4"/>
      </w:pPr>
      <w:r w:rsidRPr="00542FD2">
        <w:t xml:space="preserve">International financial institutions </w:t>
      </w:r>
      <w:r>
        <w:t>–</w:t>
      </w:r>
      <w:r w:rsidRPr="00542FD2">
        <w:t xml:space="preserve"> uncalled capital subscriptions</w:t>
      </w:r>
      <w:bookmarkEnd w:id="207"/>
    </w:p>
    <w:p w14:paraId="56E4B244" w14:textId="77777777" w:rsidR="00482C09" w:rsidRPr="00FE0536" w:rsidRDefault="00482C09" w:rsidP="00482C09">
      <w:pPr>
        <w:rPr>
          <w:rFonts w:eastAsia="Book Antiqua"/>
        </w:rPr>
      </w:pPr>
      <w:r w:rsidRPr="00FE0536">
        <w:rPr>
          <w:rFonts w:eastAsia="Book Antiqua"/>
        </w:rPr>
        <w:t>The Australian Government has held an uncalled capital subscription in the International Bank for Reconstruction and Development (IBRD) since 1947.</w:t>
      </w:r>
    </w:p>
    <w:p w14:paraId="1E97C361" w14:textId="793DD670" w:rsidR="00482C09" w:rsidRPr="00542FD2" w:rsidRDefault="00482C09" w:rsidP="00482C09">
      <w:pPr>
        <w:rPr>
          <w:rFonts w:eastAsia="Book Antiqua"/>
        </w:rPr>
      </w:pPr>
      <w:r w:rsidRPr="00542FD2">
        <w:rPr>
          <w:rFonts w:eastAsia="Book Antiqua"/>
        </w:rPr>
        <w:t>Australia</w:t>
      </w:r>
      <w:r w:rsidR="00166CB5">
        <w:rPr>
          <w:rFonts w:eastAsia="Book Antiqua"/>
        </w:rPr>
        <w:t>’</w:t>
      </w:r>
      <w:r w:rsidRPr="00542FD2">
        <w:rPr>
          <w:rFonts w:eastAsia="Book Antiqua"/>
        </w:rPr>
        <w:t>s current uncalled capital subscription to the IBRD totals approximately US$4.4</w:t>
      </w:r>
      <w:r w:rsidR="002B5A92">
        <w:rPr>
          <w:rFonts w:eastAsia="Book Antiqua"/>
        </w:rPr>
        <w:t> billion</w:t>
      </w:r>
      <w:r w:rsidRPr="00542FD2">
        <w:rPr>
          <w:rFonts w:eastAsia="Book Antiqua"/>
        </w:rPr>
        <w:t xml:space="preserve"> (estimated value A$</w:t>
      </w:r>
      <w:r w:rsidR="00A02EEF">
        <w:rPr>
          <w:rFonts w:eastAsia="Book Antiqua"/>
        </w:rPr>
        <w:t>5.9</w:t>
      </w:r>
      <w:r w:rsidR="002B5A92">
        <w:rPr>
          <w:rFonts w:eastAsia="Book Antiqua"/>
        </w:rPr>
        <w:t> billion</w:t>
      </w:r>
      <w:r w:rsidRPr="00542FD2">
        <w:rPr>
          <w:rFonts w:eastAsia="Book Antiqua"/>
        </w:rPr>
        <w:t xml:space="preserve"> as at </w:t>
      </w:r>
      <w:r w:rsidR="00A02EEF">
        <w:rPr>
          <w:rFonts w:eastAsia="Book Antiqua"/>
        </w:rPr>
        <w:t>31 August 2022</w:t>
      </w:r>
      <w:r w:rsidRPr="00542FD2">
        <w:rPr>
          <w:rFonts w:eastAsia="Book Antiqua"/>
        </w:rPr>
        <w:t>).</w:t>
      </w:r>
    </w:p>
    <w:p w14:paraId="3F2F3090" w14:textId="5336F2BA" w:rsidR="00482C09" w:rsidRPr="00542FD2" w:rsidRDefault="00482C09" w:rsidP="00482C09">
      <w:pPr>
        <w:rPr>
          <w:rFonts w:eastAsia="Book Antiqua"/>
        </w:rPr>
      </w:pPr>
      <w:r w:rsidRPr="00542FD2">
        <w:rPr>
          <w:rFonts w:eastAsia="Book Antiqua"/>
        </w:rPr>
        <w:t>The Australian Government has also held an uncalled capital subscription in the European Bank for Reconstruction and Development (EBRD) since 1991. Australia</w:t>
      </w:r>
      <w:r w:rsidR="00166CB5">
        <w:rPr>
          <w:rFonts w:eastAsia="Book Antiqua"/>
        </w:rPr>
        <w:t>’</w:t>
      </w:r>
      <w:r w:rsidRPr="00542FD2">
        <w:rPr>
          <w:rFonts w:eastAsia="Book Antiqua"/>
        </w:rPr>
        <w:t>s uncalled capital subscription to the EBRD totals around EUR237.5 million (estimated value A$</w:t>
      </w:r>
      <w:r w:rsidR="00A02EEF">
        <w:rPr>
          <w:rFonts w:eastAsia="Book Antiqua"/>
        </w:rPr>
        <w:t>345.5</w:t>
      </w:r>
      <w:r w:rsidR="005838D0">
        <w:rPr>
          <w:rFonts w:eastAsia="Book Antiqua"/>
        </w:rPr>
        <w:t> </w:t>
      </w:r>
      <w:r w:rsidRPr="00542FD2">
        <w:rPr>
          <w:rFonts w:eastAsia="Book Antiqua"/>
        </w:rPr>
        <w:t xml:space="preserve">million as at </w:t>
      </w:r>
      <w:r w:rsidR="00A02EEF">
        <w:rPr>
          <w:rFonts w:eastAsia="Book Antiqua"/>
        </w:rPr>
        <w:t>31 August 2022</w:t>
      </w:r>
      <w:r w:rsidRPr="00542FD2">
        <w:rPr>
          <w:rFonts w:eastAsia="Book Antiqua"/>
        </w:rPr>
        <w:t>).</w:t>
      </w:r>
    </w:p>
    <w:p w14:paraId="1066D35D" w14:textId="38CF474F" w:rsidR="00482C09" w:rsidRPr="00542FD2" w:rsidRDefault="00482C09" w:rsidP="00482C09">
      <w:pPr>
        <w:rPr>
          <w:rFonts w:eastAsia="Book Antiqua"/>
        </w:rPr>
      </w:pPr>
      <w:r w:rsidRPr="00542FD2">
        <w:rPr>
          <w:rFonts w:eastAsia="Book Antiqua"/>
        </w:rPr>
        <w:t>The Australian Government has further held an uncalled capital subscription in the Asian Development Bank (ADB) since 1966. Australia</w:t>
      </w:r>
      <w:r w:rsidR="00166CB5">
        <w:rPr>
          <w:rFonts w:eastAsia="Book Antiqua"/>
        </w:rPr>
        <w:t>’</w:t>
      </w:r>
      <w:r w:rsidRPr="00542FD2">
        <w:rPr>
          <w:rFonts w:eastAsia="Book Antiqua"/>
        </w:rPr>
        <w:t>s uncalled capital subscription to the ADB totals around US$7.0</w:t>
      </w:r>
      <w:r w:rsidR="002B5A92">
        <w:rPr>
          <w:rFonts w:eastAsia="Book Antiqua"/>
        </w:rPr>
        <w:t> billion</w:t>
      </w:r>
      <w:r w:rsidRPr="00542FD2">
        <w:rPr>
          <w:rFonts w:eastAsia="Book Antiqua"/>
        </w:rPr>
        <w:t xml:space="preserve"> (estimated value A$</w:t>
      </w:r>
      <w:r w:rsidR="00A02EEF">
        <w:rPr>
          <w:rFonts w:eastAsia="Book Antiqua"/>
        </w:rPr>
        <w:t>10.2</w:t>
      </w:r>
      <w:r w:rsidR="002B5A92">
        <w:rPr>
          <w:rFonts w:eastAsia="Book Antiqua"/>
        </w:rPr>
        <w:t> billion</w:t>
      </w:r>
      <w:r w:rsidRPr="00542FD2">
        <w:rPr>
          <w:rFonts w:eastAsia="Book Antiqua"/>
        </w:rPr>
        <w:t xml:space="preserve"> as at </w:t>
      </w:r>
      <w:r w:rsidR="00A02EEF">
        <w:rPr>
          <w:rFonts w:eastAsia="Book Antiqua"/>
        </w:rPr>
        <w:t>31 August 2022</w:t>
      </w:r>
      <w:r w:rsidRPr="00542FD2">
        <w:rPr>
          <w:rFonts w:eastAsia="Book Antiqua"/>
        </w:rPr>
        <w:t>).</w:t>
      </w:r>
    </w:p>
    <w:p w14:paraId="53C76276" w14:textId="635600BE" w:rsidR="00482C09" w:rsidRPr="00542FD2" w:rsidRDefault="00482C09" w:rsidP="00482C09">
      <w:pPr>
        <w:rPr>
          <w:rFonts w:eastAsia="Book Antiqua"/>
        </w:rPr>
      </w:pPr>
      <w:r w:rsidRPr="00542FD2">
        <w:rPr>
          <w:rFonts w:eastAsia="Book Antiqua"/>
        </w:rPr>
        <w:t>The Australian Government has further held an uncalled capital subscription in the Multilateral Investment Guarantee Agency of US</w:t>
      </w:r>
      <w:r>
        <w:rPr>
          <w:rFonts w:eastAsia="Book Antiqua"/>
        </w:rPr>
        <w:t>$26.5 million (estimated value A$</w:t>
      </w:r>
      <w:r w:rsidR="00A02EEF">
        <w:rPr>
          <w:rFonts w:eastAsia="Book Antiqua"/>
        </w:rPr>
        <w:t>38.4</w:t>
      </w:r>
      <w:r>
        <w:rPr>
          <w:rFonts w:eastAsia="Book Antiqua"/>
        </w:rPr>
        <w:t> million</w:t>
      </w:r>
      <w:r w:rsidRPr="00542FD2">
        <w:rPr>
          <w:rFonts w:eastAsia="Book Antiqua"/>
        </w:rPr>
        <w:t xml:space="preserve"> as at </w:t>
      </w:r>
      <w:r w:rsidR="00A02EEF">
        <w:rPr>
          <w:rFonts w:eastAsia="Book Antiqua"/>
        </w:rPr>
        <w:t>31 August 2022</w:t>
      </w:r>
      <w:r w:rsidRPr="00542FD2">
        <w:rPr>
          <w:rFonts w:eastAsia="Book Antiqua"/>
        </w:rPr>
        <w:t>).</w:t>
      </w:r>
    </w:p>
    <w:p w14:paraId="2319343E" w14:textId="3963034C" w:rsidR="00482C09" w:rsidRPr="00542FD2" w:rsidRDefault="00482C09" w:rsidP="00482C09">
      <w:pPr>
        <w:rPr>
          <w:rFonts w:eastAsia="Book Antiqua"/>
        </w:rPr>
      </w:pPr>
      <w:r w:rsidRPr="00542FD2">
        <w:rPr>
          <w:rFonts w:eastAsia="Book Antiqua"/>
        </w:rPr>
        <w:t>The Asian Infrastructure Investment Bank (AIIB) was established on 25</w:t>
      </w:r>
      <w:r w:rsidR="002B5A92">
        <w:rPr>
          <w:rFonts w:eastAsia="Book Antiqua"/>
        </w:rPr>
        <w:t> December </w:t>
      </w:r>
      <w:r w:rsidRPr="00542FD2">
        <w:rPr>
          <w:rFonts w:eastAsia="Book Antiqua"/>
        </w:rPr>
        <w:t>2015. The Australian Government has subscribed to shares in the AIIB, which includes an uncalled capital subscription. Australia</w:t>
      </w:r>
      <w:r w:rsidR="00166CB5">
        <w:rPr>
          <w:rFonts w:eastAsia="Book Antiqua"/>
        </w:rPr>
        <w:t>’</w:t>
      </w:r>
      <w:r w:rsidRPr="00542FD2">
        <w:rPr>
          <w:rFonts w:eastAsia="Book Antiqua"/>
        </w:rPr>
        <w:t>s uncalled capital subscription to the AIIB totals around U</w:t>
      </w:r>
      <w:r>
        <w:rPr>
          <w:rFonts w:eastAsia="Book Antiqua"/>
        </w:rPr>
        <w:t>S$3.0</w:t>
      </w:r>
      <w:r w:rsidR="002B5A92">
        <w:rPr>
          <w:rFonts w:eastAsia="Book Antiqua"/>
        </w:rPr>
        <w:t> billion</w:t>
      </w:r>
      <w:r>
        <w:rPr>
          <w:rFonts w:eastAsia="Book Antiqua"/>
        </w:rPr>
        <w:t xml:space="preserve"> (estimated value A$</w:t>
      </w:r>
      <w:r w:rsidR="00A02EEF">
        <w:rPr>
          <w:rFonts w:eastAsia="Book Antiqua"/>
        </w:rPr>
        <w:t>4.3</w:t>
      </w:r>
      <w:r w:rsidR="002B5A92">
        <w:rPr>
          <w:rFonts w:eastAsia="Book Antiqua"/>
        </w:rPr>
        <w:t> billion</w:t>
      </w:r>
      <w:r w:rsidRPr="00542FD2">
        <w:rPr>
          <w:rFonts w:eastAsia="Book Antiqua"/>
        </w:rPr>
        <w:t xml:space="preserve"> as at </w:t>
      </w:r>
      <w:r w:rsidR="00A02EEF">
        <w:rPr>
          <w:rFonts w:eastAsia="Book Antiqua"/>
        </w:rPr>
        <w:t>31 August 2022</w:t>
      </w:r>
      <w:r w:rsidRPr="00542FD2">
        <w:rPr>
          <w:rFonts w:eastAsia="Book Antiqua"/>
        </w:rPr>
        <w:t>).</w:t>
      </w:r>
    </w:p>
    <w:p w14:paraId="18F5ED2B" w14:textId="6DA46E58" w:rsidR="00482C09" w:rsidRPr="00542FD2" w:rsidRDefault="00482C09" w:rsidP="00482C09">
      <w:pPr>
        <w:rPr>
          <w:rFonts w:eastAsia="Book Antiqua"/>
        </w:rPr>
      </w:pPr>
      <w:r w:rsidRPr="00542FD2">
        <w:rPr>
          <w:rFonts w:eastAsia="Book Antiqua"/>
        </w:rPr>
        <w:t>None of these international financial institutions has ever drawn on Australia</w:t>
      </w:r>
      <w:r w:rsidR="00166CB5">
        <w:rPr>
          <w:rFonts w:eastAsia="Book Antiqua"/>
        </w:rPr>
        <w:t>’</w:t>
      </w:r>
      <w:r w:rsidRPr="00542FD2">
        <w:rPr>
          <w:rFonts w:eastAsia="Book Antiqua"/>
        </w:rPr>
        <w:t>s uncalled capital subscriptions.</w:t>
      </w:r>
    </w:p>
    <w:p w14:paraId="2D983867" w14:textId="77777777" w:rsidR="00482C09" w:rsidRPr="00FE0536" w:rsidRDefault="00482C09" w:rsidP="00482C09">
      <w:pPr>
        <w:pStyle w:val="Heading4"/>
        <w:rPr>
          <w:rFonts w:eastAsia="Arial"/>
        </w:rPr>
      </w:pPr>
      <w:r w:rsidRPr="00542FD2">
        <w:rPr>
          <w:rFonts w:eastAsia="Arial"/>
        </w:rPr>
        <w:t>International Monetary Fund</w:t>
      </w:r>
      <w:r w:rsidRPr="00FE0536">
        <w:rPr>
          <w:rFonts w:eastAsia="Arial"/>
        </w:rPr>
        <w:t xml:space="preserve"> – New Arrangements to Borrow &amp; Bilateral Borrowing Agreement </w:t>
      </w:r>
    </w:p>
    <w:p w14:paraId="43B8A095" w14:textId="16B4B1DD" w:rsidR="00482C09" w:rsidRPr="00542FD2" w:rsidRDefault="00482C09" w:rsidP="00482C09">
      <w:pPr>
        <w:rPr>
          <w:rFonts w:eastAsia="Book Antiqua"/>
        </w:rPr>
      </w:pPr>
      <w:r w:rsidRPr="00FE0536">
        <w:rPr>
          <w:rFonts w:eastAsia="Book Antiqua"/>
        </w:rPr>
        <w:t xml:space="preserve">Australia has made a line of credit available to the International Monetary Fund (IMF) under its New Arrangements </w:t>
      </w:r>
      <w:r w:rsidRPr="004415DA">
        <w:rPr>
          <w:rFonts w:eastAsia="Book Antiqua"/>
        </w:rPr>
        <w:t>to Borrow since 1998. This is a contingent loan to help ensure that the IMF has the resources available to maintain stability in the global economy. The</w:t>
      </w:r>
      <w:r w:rsidR="005838D0">
        <w:rPr>
          <w:rFonts w:eastAsia="Book Antiqua"/>
        </w:rPr>
        <w:t> </w:t>
      </w:r>
      <w:r w:rsidRPr="004415DA">
        <w:rPr>
          <w:rFonts w:eastAsia="Book Antiqua"/>
        </w:rPr>
        <w:t>value of Australia</w:t>
      </w:r>
      <w:r w:rsidR="00166CB5">
        <w:rPr>
          <w:rFonts w:eastAsia="Book Antiqua"/>
        </w:rPr>
        <w:t>’</w:t>
      </w:r>
      <w:r w:rsidRPr="004415DA">
        <w:rPr>
          <w:rFonts w:eastAsia="Book Antiqua"/>
        </w:rPr>
        <w:t xml:space="preserve">s </w:t>
      </w:r>
      <w:r w:rsidR="00381ADC" w:rsidRPr="004415DA">
        <w:rPr>
          <w:rFonts w:eastAsia="Book Antiqua"/>
        </w:rPr>
        <w:t xml:space="preserve">New Arrangements to Borrow </w:t>
      </w:r>
      <w:r w:rsidRPr="004415DA">
        <w:rPr>
          <w:rFonts w:eastAsia="Book Antiqua"/>
        </w:rPr>
        <w:t>credit arrangement stands at around SDR 4.4</w:t>
      </w:r>
      <w:r w:rsidR="002B5A92">
        <w:rPr>
          <w:rFonts w:eastAsia="Book Antiqua"/>
        </w:rPr>
        <w:t> billion</w:t>
      </w:r>
      <w:r w:rsidRPr="004415DA">
        <w:rPr>
          <w:rFonts w:eastAsia="Book Antiqua"/>
        </w:rPr>
        <w:t xml:space="preserve"> (estimated value A$8.5</w:t>
      </w:r>
      <w:r w:rsidR="002B5A92">
        <w:rPr>
          <w:rFonts w:eastAsia="Book Antiqua"/>
        </w:rPr>
        <w:t> billion</w:t>
      </w:r>
      <w:r w:rsidRPr="004415DA">
        <w:rPr>
          <w:rFonts w:eastAsia="Book Antiqua"/>
        </w:rPr>
        <w:t xml:space="preserve"> at 30</w:t>
      </w:r>
      <w:r w:rsidR="002B5A92">
        <w:rPr>
          <w:rFonts w:eastAsia="Book Antiqua"/>
        </w:rPr>
        <w:t> June </w:t>
      </w:r>
      <w:r w:rsidRPr="004415DA">
        <w:rPr>
          <w:rFonts w:eastAsia="Book Antiqua"/>
        </w:rPr>
        <w:t>2022). On 8</w:t>
      </w:r>
      <w:r w:rsidR="002B5A92">
        <w:rPr>
          <w:rFonts w:eastAsia="Book Antiqua"/>
        </w:rPr>
        <w:t> October </w:t>
      </w:r>
      <w:r w:rsidRPr="004415DA">
        <w:rPr>
          <w:rFonts w:eastAsia="Book Antiqua"/>
        </w:rPr>
        <w:t xml:space="preserve">2020, the Treasurer advised the IMF that Australia consented to the </w:t>
      </w:r>
      <w:r w:rsidR="00ED4F12" w:rsidRPr="004415DA">
        <w:rPr>
          <w:rFonts w:eastAsia="Book Antiqua"/>
        </w:rPr>
        <w:t xml:space="preserve">New Arrangements to Borrow </w:t>
      </w:r>
      <w:r w:rsidR="00E56EB5" w:rsidRPr="004415DA">
        <w:rPr>
          <w:rFonts w:eastAsia="Book Antiqua"/>
        </w:rPr>
        <w:t>d</w:t>
      </w:r>
      <w:r w:rsidRPr="004415DA">
        <w:rPr>
          <w:rFonts w:eastAsia="Book Antiqua"/>
        </w:rPr>
        <w:t>ecision</w:t>
      </w:r>
      <w:r w:rsidR="00006CA6">
        <w:rPr>
          <w:rFonts w:eastAsia="Book Antiqua"/>
        </w:rPr>
        <w:t>,</w:t>
      </w:r>
      <w:r w:rsidRPr="004415DA">
        <w:rPr>
          <w:rFonts w:eastAsia="Book Antiqua"/>
        </w:rPr>
        <w:t xml:space="preserve"> and on 26 January 2020, the IMF Executive Board approved amendments to the </w:t>
      </w:r>
      <w:r w:rsidR="00ED4F12" w:rsidRPr="004415DA">
        <w:rPr>
          <w:rFonts w:eastAsia="Book Antiqua"/>
        </w:rPr>
        <w:t xml:space="preserve">New Arrangements to Borrow </w:t>
      </w:r>
      <w:r w:rsidRPr="004415DA">
        <w:rPr>
          <w:rFonts w:eastAsia="Book Antiqua"/>
        </w:rPr>
        <w:t>decision, including increasing the credit arrangements of all participants and extending the arrangement from 1 January</w:t>
      </w:r>
      <w:r w:rsidRPr="00542FD2">
        <w:rPr>
          <w:rFonts w:eastAsia="Book Antiqua"/>
        </w:rPr>
        <w:t xml:space="preserve"> 2021 to 31</w:t>
      </w:r>
      <w:r w:rsidR="002B5A92">
        <w:rPr>
          <w:rFonts w:eastAsia="Book Antiqua"/>
        </w:rPr>
        <w:t> December </w:t>
      </w:r>
      <w:r w:rsidRPr="00542FD2">
        <w:rPr>
          <w:rFonts w:eastAsia="Book Antiqua"/>
        </w:rPr>
        <w:t xml:space="preserve">2025. </w:t>
      </w:r>
    </w:p>
    <w:p w14:paraId="1CF553D1" w14:textId="0466FF06" w:rsidR="00482C09" w:rsidRDefault="00482C09" w:rsidP="00482C09">
      <w:pPr>
        <w:rPr>
          <w:rFonts w:eastAsia="Book Antiqua"/>
        </w:rPr>
      </w:pPr>
      <w:r w:rsidRPr="00542FD2">
        <w:rPr>
          <w:rFonts w:eastAsia="Book Antiqua"/>
        </w:rPr>
        <w:lastRenderedPageBreak/>
        <w:t>In addition, Australia has made available approximately SDR 2.0</w:t>
      </w:r>
      <w:r w:rsidR="002B5A92">
        <w:rPr>
          <w:rFonts w:eastAsia="Book Antiqua"/>
        </w:rPr>
        <w:t> billion</w:t>
      </w:r>
      <w:r w:rsidRPr="00542FD2">
        <w:rPr>
          <w:rFonts w:eastAsia="Book Antiqua"/>
        </w:rPr>
        <w:t xml:space="preserve"> (</w:t>
      </w:r>
      <w:r>
        <w:rPr>
          <w:rFonts w:eastAsia="Book Antiqua"/>
        </w:rPr>
        <w:t xml:space="preserve">estimated as </w:t>
      </w:r>
      <w:r w:rsidRPr="00542FD2">
        <w:rPr>
          <w:rFonts w:eastAsia="Book Antiqua"/>
        </w:rPr>
        <w:t>approximately A$3.</w:t>
      </w:r>
      <w:r>
        <w:rPr>
          <w:rFonts w:eastAsia="Book Antiqua"/>
        </w:rPr>
        <w:t>8</w:t>
      </w:r>
      <w:r w:rsidR="002B5A92">
        <w:rPr>
          <w:rFonts w:eastAsia="Book Antiqua"/>
        </w:rPr>
        <w:t> billion</w:t>
      </w:r>
      <w:r w:rsidRPr="00542FD2">
        <w:rPr>
          <w:rFonts w:eastAsia="Book Antiqua"/>
        </w:rPr>
        <w:t xml:space="preserve"> at 30</w:t>
      </w:r>
      <w:r w:rsidR="002B5A92">
        <w:rPr>
          <w:rFonts w:eastAsia="Book Antiqua"/>
        </w:rPr>
        <w:t> June </w:t>
      </w:r>
      <w:r w:rsidRPr="00542FD2">
        <w:rPr>
          <w:rFonts w:eastAsia="Book Antiqua"/>
        </w:rPr>
        <w:t>202</w:t>
      </w:r>
      <w:r>
        <w:rPr>
          <w:rFonts w:eastAsia="Book Antiqua"/>
        </w:rPr>
        <w:t>2</w:t>
      </w:r>
      <w:r w:rsidRPr="00542FD2">
        <w:rPr>
          <w:rFonts w:eastAsia="Book Antiqua"/>
        </w:rPr>
        <w:t>) via a contingent bilateral loan to the IMF, known as a Bilateral Borrowing Agreement. This contingent bilateral loan is on terms consistent with other bilateral loans and note purchase agreements between the IMF and other contributing countries. The contingent bilateral loan will be drawn upon by the IMF only if needed to supplement the IMF</w:t>
      </w:r>
      <w:r w:rsidR="00166CB5">
        <w:rPr>
          <w:rFonts w:eastAsia="Book Antiqua"/>
        </w:rPr>
        <w:t>’</w:t>
      </w:r>
      <w:r w:rsidRPr="00542FD2">
        <w:rPr>
          <w:rFonts w:eastAsia="Book Antiqua"/>
        </w:rPr>
        <w:t xml:space="preserve">s quota and </w:t>
      </w:r>
      <w:r w:rsidR="00381ADC" w:rsidRPr="00E56EB5">
        <w:rPr>
          <w:rFonts w:eastAsia="Book Antiqua"/>
        </w:rPr>
        <w:t xml:space="preserve">New Arrangements to Borrow </w:t>
      </w:r>
      <w:r w:rsidRPr="00542FD2">
        <w:rPr>
          <w:rFonts w:eastAsia="Book Antiqua"/>
        </w:rPr>
        <w:t>resources</w:t>
      </w:r>
      <w:r w:rsidR="00247211">
        <w:rPr>
          <w:rFonts w:eastAsia="Book Antiqua"/>
        </w:rPr>
        <w:t>,</w:t>
      </w:r>
      <w:r w:rsidRPr="00542FD2">
        <w:rPr>
          <w:rFonts w:eastAsia="Book Antiqua"/>
        </w:rPr>
        <w:t xml:space="preserve"> and any drawings on loans would be repaid in full with interest. The </w:t>
      </w:r>
      <w:r w:rsidR="00E56EB5" w:rsidRPr="00542FD2">
        <w:rPr>
          <w:rFonts w:eastAsia="Book Antiqua"/>
        </w:rPr>
        <w:t>Bilateral Borrowing Agreement</w:t>
      </w:r>
      <w:r w:rsidRPr="00542FD2">
        <w:rPr>
          <w:rFonts w:eastAsia="Book Antiqua"/>
        </w:rPr>
        <w:t xml:space="preserve"> is made available to the IMF through to 31</w:t>
      </w:r>
      <w:r w:rsidR="002B5A92">
        <w:rPr>
          <w:rFonts w:eastAsia="Book Antiqua"/>
        </w:rPr>
        <w:t> December </w:t>
      </w:r>
      <w:r w:rsidRPr="00542FD2">
        <w:rPr>
          <w:rFonts w:eastAsia="Book Antiqua"/>
        </w:rPr>
        <w:t>2023</w:t>
      </w:r>
      <w:r w:rsidR="0007021D">
        <w:rPr>
          <w:rFonts w:eastAsia="Book Antiqua"/>
        </w:rPr>
        <w:t>,</w:t>
      </w:r>
      <w:r w:rsidRPr="00542FD2">
        <w:rPr>
          <w:rFonts w:eastAsia="Book Antiqua"/>
        </w:rPr>
        <w:t xml:space="preserve"> with the possibility of a one</w:t>
      </w:r>
      <w:r w:rsidR="00166CB5">
        <w:rPr>
          <w:rFonts w:eastAsia="Book Antiqua"/>
        </w:rPr>
        <w:noBreakHyphen/>
      </w:r>
      <w:r w:rsidRPr="00542FD2">
        <w:rPr>
          <w:rFonts w:eastAsia="Book Antiqua"/>
        </w:rPr>
        <w:t>year extension.</w:t>
      </w:r>
    </w:p>
    <w:p w14:paraId="03662907" w14:textId="77777777" w:rsidR="00926B1E" w:rsidRPr="00926B1E" w:rsidRDefault="00926B1E" w:rsidP="00926B1E">
      <w:pPr>
        <w:pStyle w:val="Heading4"/>
        <w:rPr>
          <w:rFonts w:eastAsia="Arial"/>
        </w:rPr>
      </w:pPr>
      <w:r w:rsidRPr="00926B1E">
        <w:rPr>
          <w:rFonts w:eastAsia="Arial"/>
        </w:rPr>
        <w:t>International Monetary Fund – Resilience and Sustainability Trust</w:t>
      </w:r>
    </w:p>
    <w:p w14:paraId="014099B5" w14:textId="11ABBF8E" w:rsidR="00A2280E" w:rsidRDefault="00766A12" w:rsidP="00926B1E">
      <w:pPr>
        <w:rPr>
          <w:rFonts w:eastAsia="Book Antiqua"/>
        </w:rPr>
      </w:pPr>
      <w:r w:rsidRPr="00076444">
        <w:rPr>
          <w:rFonts w:ascii="Book Antiqua" w:eastAsia="Book Antiqua" w:hAnsi="Book Antiqua" w:cs="Book Antiqua"/>
          <w:sz w:val="20"/>
        </w:rPr>
        <w:t xml:space="preserve">On </w:t>
      </w:r>
      <w:r>
        <w:rPr>
          <w:rFonts w:ascii="Book Antiqua" w:eastAsia="Book Antiqua" w:hAnsi="Book Antiqua" w:cs="Book Antiqua"/>
          <w:sz w:val="20"/>
        </w:rPr>
        <w:t>11</w:t>
      </w:r>
      <w:r w:rsidR="002B5A92">
        <w:rPr>
          <w:rFonts w:ascii="Book Antiqua" w:eastAsia="Book Antiqua" w:hAnsi="Book Antiqua" w:cs="Book Antiqua"/>
          <w:sz w:val="20"/>
        </w:rPr>
        <w:t> October </w:t>
      </w:r>
      <w:r>
        <w:rPr>
          <w:rFonts w:ascii="Book Antiqua" w:eastAsia="Book Antiqua" w:hAnsi="Book Antiqua" w:cs="Book Antiqua"/>
          <w:sz w:val="20"/>
        </w:rPr>
        <w:t>2022</w:t>
      </w:r>
      <w:r w:rsidRPr="00076444">
        <w:rPr>
          <w:rFonts w:ascii="Book Antiqua" w:eastAsia="Book Antiqua" w:hAnsi="Book Antiqua" w:cs="Book Antiqua"/>
          <w:sz w:val="20"/>
        </w:rPr>
        <w:t xml:space="preserve">, the Australian Government </w:t>
      </w:r>
      <w:r>
        <w:rPr>
          <w:rFonts w:ascii="Book Antiqua" w:eastAsia="Book Antiqua" w:hAnsi="Book Antiqua" w:cs="Book Antiqua"/>
          <w:sz w:val="20"/>
        </w:rPr>
        <w:t>entered into an agreement</w:t>
      </w:r>
      <w:r w:rsidRPr="00926B1E">
        <w:rPr>
          <w:rFonts w:eastAsia="Book Antiqua"/>
        </w:rPr>
        <w:t xml:space="preserve"> </w:t>
      </w:r>
      <w:r w:rsidR="00926B1E" w:rsidRPr="00926B1E">
        <w:rPr>
          <w:rFonts w:eastAsia="Book Antiqua"/>
        </w:rPr>
        <w:t>to make a line of credit of SDR 760 million (approximately A$1.</w:t>
      </w:r>
      <w:r>
        <w:rPr>
          <w:rFonts w:eastAsia="Book Antiqua"/>
        </w:rPr>
        <w:t>6</w:t>
      </w:r>
      <w:r w:rsidR="002B5A92">
        <w:rPr>
          <w:rFonts w:eastAsia="Book Antiqua"/>
        </w:rPr>
        <w:t> billion</w:t>
      </w:r>
      <w:r w:rsidR="00926B1E" w:rsidRPr="00926B1E">
        <w:rPr>
          <w:rFonts w:eastAsia="Book Antiqua"/>
        </w:rPr>
        <w:t>) available to the International Monetary Fund (IMF) under the Resilience and Sustainability Trust (RST) through to 30</w:t>
      </w:r>
      <w:r w:rsidR="002B5A92">
        <w:rPr>
          <w:rFonts w:eastAsia="Book Antiqua"/>
        </w:rPr>
        <w:t> November </w:t>
      </w:r>
      <w:r w:rsidR="00926B1E" w:rsidRPr="00926B1E">
        <w:rPr>
          <w:rFonts w:eastAsia="Book Antiqua"/>
        </w:rPr>
        <w:t>2030. The RST will provide affordable long</w:t>
      </w:r>
      <w:r w:rsidR="00166CB5">
        <w:rPr>
          <w:rFonts w:eastAsia="Book Antiqua"/>
        </w:rPr>
        <w:noBreakHyphen/>
      </w:r>
      <w:r w:rsidR="00926B1E" w:rsidRPr="00926B1E">
        <w:rPr>
          <w:rFonts w:eastAsia="Book Antiqua"/>
        </w:rPr>
        <w:t xml:space="preserve">term financing to help vulnerable countries build resilience and sustainability to address the risks stemming from climate change and pandemic preparedness. RST line of credit funds are drawn upon by the IMF as needed and will be repaid in full with interest. </w:t>
      </w:r>
    </w:p>
    <w:p w14:paraId="04E066C2" w14:textId="77777777" w:rsidR="00A2280E" w:rsidRDefault="00A2280E">
      <w:pPr>
        <w:spacing w:before="0" w:after="160" w:line="259" w:lineRule="auto"/>
        <w:rPr>
          <w:rFonts w:eastAsia="Book Antiqua"/>
        </w:rPr>
      </w:pPr>
      <w:r>
        <w:rPr>
          <w:rFonts w:eastAsia="Book Antiqua"/>
        </w:rPr>
        <w:br w:type="page"/>
      </w:r>
    </w:p>
    <w:p w14:paraId="4A7B2010" w14:textId="16C5D408" w:rsidR="00482C09" w:rsidRPr="00AB074D" w:rsidRDefault="00482C09" w:rsidP="00482C09">
      <w:pPr>
        <w:pStyle w:val="Heading2"/>
        <w:rPr>
          <w:rFonts w:eastAsia="Arial"/>
        </w:rPr>
      </w:pPr>
      <w:bookmarkStart w:id="208" w:name="_Toc99141900"/>
      <w:bookmarkStart w:id="209" w:name="_Toc117184682"/>
      <w:r w:rsidRPr="00AB074D">
        <w:rPr>
          <w:rFonts w:eastAsia="Arial"/>
        </w:rPr>
        <w:lastRenderedPageBreak/>
        <w:t>Veterans</w:t>
      </w:r>
      <w:r w:rsidR="00166CB5">
        <w:rPr>
          <w:rFonts w:eastAsia="Arial"/>
        </w:rPr>
        <w:t>’</w:t>
      </w:r>
      <w:r w:rsidRPr="00AB074D">
        <w:rPr>
          <w:rFonts w:eastAsia="Arial"/>
        </w:rPr>
        <w:t xml:space="preserve"> Affairs</w:t>
      </w:r>
      <w:bookmarkEnd w:id="208"/>
      <w:bookmarkEnd w:id="209"/>
    </w:p>
    <w:p w14:paraId="7089F142" w14:textId="77777777" w:rsidR="00482C09" w:rsidRPr="00AB074D" w:rsidRDefault="00482C09" w:rsidP="00482C09">
      <w:pPr>
        <w:pStyle w:val="Heading3"/>
        <w:rPr>
          <w:rFonts w:eastAsia="Arial"/>
        </w:rPr>
      </w:pPr>
      <w:bookmarkStart w:id="210" w:name="_Toc99141901"/>
      <w:bookmarkStart w:id="211" w:name="_Toc117184683"/>
      <w:r w:rsidRPr="00AB074D">
        <w:rPr>
          <w:rFonts w:eastAsia="Arial"/>
        </w:rPr>
        <w:t>Fiscal Risk</w:t>
      </w:r>
      <w:bookmarkEnd w:id="210"/>
      <w:bookmarkEnd w:id="211"/>
    </w:p>
    <w:p w14:paraId="76F95CF2" w14:textId="77777777" w:rsidR="00482C09" w:rsidRPr="00AB074D" w:rsidRDefault="00482C09" w:rsidP="00482C09">
      <w:pPr>
        <w:pStyle w:val="Heading4"/>
        <w:rPr>
          <w:rFonts w:eastAsia="Arial"/>
        </w:rPr>
      </w:pPr>
      <w:r w:rsidRPr="00AB074D">
        <w:rPr>
          <w:rFonts w:eastAsia="Arial"/>
        </w:rPr>
        <w:t>Defence Service Homes Insurance Scheme</w:t>
      </w:r>
    </w:p>
    <w:p w14:paraId="576FA660" w14:textId="7AC6D866" w:rsidR="00482C09" w:rsidRPr="004F4196" w:rsidRDefault="00482C09" w:rsidP="00482C09">
      <w:pPr>
        <w:spacing w:after="220"/>
        <w:rPr>
          <w:rFonts w:eastAsia="Book Antiqua"/>
        </w:rPr>
      </w:pPr>
      <w:r w:rsidRPr="004F4196">
        <w:rPr>
          <w:rFonts w:eastAsia="Book Antiqua"/>
        </w:rPr>
        <w:t>The Defence Service Homes</w:t>
      </w:r>
      <w:r w:rsidR="008344BA">
        <w:rPr>
          <w:rFonts w:eastAsia="Book Antiqua"/>
        </w:rPr>
        <w:t xml:space="preserve"> (DSH)</w:t>
      </w:r>
      <w:r w:rsidRPr="004F4196">
        <w:rPr>
          <w:rFonts w:eastAsia="Book Antiqua"/>
        </w:rPr>
        <w:t xml:space="preserve"> Insurance Scheme (the Scheme) was established in 1919 under</w:t>
      </w:r>
      <w:r w:rsidRPr="004F4196">
        <w:rPr>
          <w:rFonts w:eastAsia="Book Antiqua"/>
          <w:spacing w:val="-14"/>
        </w:rPr>
        <w:t xml:space="preserve"> </w:t>
      </w:r>
      <w:r w:rsidRPr="004F4196">
        <w:rPr>
          <w:rFonts w:eastAsia="Book Antiqua"/>
        </w:rPr>
        <w:t>the</w:t>
      </w:r>
      <w:r w:rsidRPr="004F4196">
        <w:rPr>
          <w:rFonts w:eastAsia="Book Antiqua"/>
          <w:spacing w:val="-13"/>
        </w:rPr>
        <w:t xml:space="preserve"> </w:t>
      </w:r>
      <w:r w:rsidRPr="004F4196">
        <w:rPr>
          <w:rFonts w:eastAsia="Book Antiqua"/>
          <w:i/>
        </w:rPr>
        <w:t>Defence</w:t>
      </w:r>
      <w:r w:rsidRPr="004F4196">
        <w:rPr>
          <w:rFonts w:eastAsia="Book Antiqua"/>
          <w:i/>
          <w:spacing w:val="-15"/>
        </w:rPr>
        <w:t xml:space="preserve"> </w:t>
      </w:r>
      <w:r w:rsidRPr="004F4196">
        <w:rPr>
          <w:rFonts w:eastAsia="Book Antiqua"/>
          <w:i/>
        </w:rPr>
        <w:t>Service</w:t>
      </w:r>
      <w:r w:rsidRPr="004F4196">
        <w:rPr>
          <w:rFonts w:eastAsia="Book Antiqua"/>
          <w:i/>
          <w:spacing w:val="-15"/>
        </w:rPr>
        <w:t xml:space="preserve"> </w:t>
      </w:r>
      <w:r w:rsidRPr="004F4196">
        <w:rPr>
          <w:rFonts w:eastAsia="Book Antiqua"/>
          <w:i/>
        </w:rPr>
        <w:t>Homes</w:t>
      </w:r>
      <w:r w:rsidRPr="004F4196">
        <w:rPr>
          <w:rFonts w:eastAsia="Book Antiqua"/>
          <w:i/>
          <w:spacing w:val="-15"/>
        </w:rPr>
        <w:t xml:space="preserve"> </w:t>
      </w:r>
      <w:r w:rsidRPr="004F4196">
        <w:rPr>
          <w:rFonts w:eastAsia="Book Antiqua"/>
          <w:i/>
        </w:rPr>
        <w:t>Act</w:t>
      </w:r>
      <w:r w:rsidRPr="004F4196">
        <w:rPr>
          <w:rFonts w:eastAsia="Book Antiqua"/>
          <w:i/>
          <w:spacing w:val="-13"/>
        </w:rPr>
        <w:t xml:space="preserve"> </w:t>
      </w:r>
      <w:r w:rsidRPr="004F4196">
        <w:rPr>
          <w:rFonts w:eastAsia="Book Antiqua"/>
          <w:i/>
        </w:rPr>
        <w:t>1918</w:t>
      </w:r>
      <w:r w:rsidRPr="004F4196">
        <w:rPr>
          <w:rFonts w:eastAsia="Book Antiqua"/>
        </w:rPr>
        <w:t>.</w:t>
      </w:r>
      <w:r w:rsidRPr="004F4196">
        <w:rPr>
          <w:rFonts w:eastAsia="Book Antiqua"/>
          <w:spacing w:val="-16"/>
        </w:rPr>
        <w:t xml:space="preserve"> </w:t>
      </w:r>
      <w:r w:rsidRPr="004F4196">
        <w:rPr>
          <w:rFonts w:eastAsia="Book Antiqua"/>
        </w:rPr>
        <w:t>The</w:t>
      </w:r>
      <w:r w:rsidRPr="004F4196">
        <w:rPr>
          <w:rFonts w:eastAsia="Book Antiqua"/>
          <w:spacing w:val="-15"/>
        </w:rPr>
        <w:t xml:space="preserve"> </w:t>
      </w:r>
      <w:r w:rsidRPr="004F4196">
        <w:rPr>
          <w:rFonts w:eastAsia="Book Antiqua"/>
        </w:rPr>
        <w:t>Scheme</w:t>
      </w:r>
      <w:r w:rsidRPr="004F4196">
        <w:rPr>
          <w:rFonts w:eastAsia="Book Antiqua"/>
          <w:spacing w:val="-14"/>
        </w:rPr>
        <w:t xml:space="preserve"> </w:t>
      </w:r>
      <w:r w:rsidRPr="004F4196">
        <w:rPr>
          <w:rFonts w:eastAsia="Book Antiqua"/>
        </w:rPr>
        <w:t>offers</w:t>
      </w:r>
      <w:r w:rsidRPr="004F4196">
        <w:rPr>
          <w:rFonts w:eastAsia="Book Antiqua"/>
          <w:spacing w:val="-14"/>
        </w:rPr>
        <w:t xml:space="preserve"> </w:t>
      </w:r>
      <w:r w:rsidRPr="004F4196">
        <w:rPr>
          <w:rFonts w:eastAsia="Book Antiqua"/>
        </w:rPr>
        <w:t>personal</w:t>
      </w:r>
      <w:r w:rsidRPr="004F4196">
        <w:rPr>
          <w:rFonts w:eastAsia="Book Antiqua"/>
          <w:spacing w:val="-14"/>
        </w:rPr>
        <w:t xml:space="preserve"> </w:t>
      </w:r>
      <w:r w:rsidRPr="004F4196">
        <w:rPr>
          <w:rFonts w:eastAsia="Book Antiqua"/>
        </w:rPr>
        <w:t>insurance</w:t>
      </w:r>
      <w:r w:rsidRPr="004F4196">
        <w:rPr>
          <w:rFonts w:eastAsia="Book Antiqua"/>
          <w:spacing w:val="-14"/>
        </w:rPr>
        <w:t xml:space="preserve"> </w:t>
      </w:r>
      <w:r w:rsidRPr="004F4196">
        <w:rPr>
          <w:rFonts w:eastAsia="Book Antiqua"/>
        </w:rPr>
        <w:t>products to eligible serving Australian Defence Force membe</w:t>
      </w:r>
      <w:r>
        <w:rPr>
          <w:rFonts w:eastAsia="Book Antiqua"/>
        </w:rPr>
        <w:t>rs, veterans and widow(er)s. It </w:t>
      </w:r>
      <w:r w:rsidRPr="004F4196">
        <w:rPr>
          <w:rFonts w:eastAsia="Book Antiqua"/>
        </w:rPr>
        <w:t>underwrites</w:t>
      </w:r>
      <w:r w:rsidRPr="004F4196">
        <w:rPr>
          <w:rFonts w:eastAsia="Book Antiqua"/>
          <w:spacing w:val="-11"/>
        </w:rPr>
        <w:t xml:space="preserve"> </w:t>
      </w:r>
      <w:r w:rsidRPr="004F4196">
        <w:rPr>
          <w:rFonts w:eastAsia="Book Antiqua"/>
        </w:rPr>
        <w:t>home</w:t>
      </w:r>
      <w:r w:rsidRPr="004F4196">
        <w:rPr>
          <w:rFonts w:eastAsia="Book Antiqua"/>
          <w:spacing w:val="-7"/>
        </w:rPr>
        <w:t xml:space="preserve"> </w:t>
      </w:r>
      <w:r w:rsidRPr="004F4196">
        <w:rPr>
          <w:rFonts w:eastAsia="Book Antiqua"/>
        </w:rPr>
        <w:t>building</w:t>
      </w:r>
      <w:r w:rsidRPr="004F4196">
        <w:rPr>
          <w:rFonts w:eastAsia="Book Antiqua"/>
          <w:spacing w:val="-9"/>
        </w:rPr>
        <w:t xml:space="preserve"> </w:t>
      </w:r>
      <w:r w:rsidRPr="004F4196">
        <w:rPr>
          <w:rFonts w:eastAsia="Book Antiqua"/>
        </w:rPr>
        <w:t>insurance</w:t>
      </w:r>
      <w:r w:rsidRPr="004F4196">
        <w:rPr>
          <w:rFonts w:eastAsia="Book Antiqua"/>
          <w:spacing w:val="-8"/>
        </w:rPr>
        <w:t xml:space="preserve"> </w:t>
      </w:r>
      <w:r w:rsidRPr="004F4196">
        <w:rPr>
          <w:rFonts w:eastAsia="Book Antiqua"/>
        </w:rPr>
        <w:t>and</w:t>
      </w:r>
      <w:r w:rsidRPr="004F4196">
        <w:rPr>
          <w:rFonts w:eastAsia="Book Antiqua"/>
          <w:spacing w:val="-7"/>
        </w:rPr>
        <w:t xml:space="preserve"> </w:t>
      </w:r>
      <w:r w:rsidRPr="004F4196">
        <w:rPr>
          <w:rFonts w:eastAsia="Book Antiqua"/>
        </w:rPr>
        <w:t>offers</w:t>
      </w:r>
      <w:r w:rsidRPr="004F4196">
        <w:rPr>
          <w:rFonts w:eastAsia="Book Antiqua"/>
          <w:spacing w:val="-11"/>
        </w:rPr>
        <w:t xml:space="preserve"> </w:t>
      </w:r>
      <w:r w:rsidRPr="004F4196">
        <w:rPr>
          <w:rFonts w:eastAsia="Book Antiqua"/>
        </w:rPr>
        <w:t>a</w:t>
      </w:r>
      <w:r w:rsidRPr="004F4196">
        <w:rPr>
          <w:rFonts w:eastAsia="Book Antiqua"/>
          <w:spacing w:val="-8"/>
        </w:rPr>
        <w:t xml:space="preserve"> </w:t>
      </w:r>
      <w:r w:rsidRPr="004F4196">
        <w:rPr>
          <w:rFonts w:eastAsia="Book Antiqua"/>
        </w:rPr>
        <w:t>range</w:t>
      </w:r>
      <w:r w:rsidRPr="004F4196">
        <w:rPr>
          <w:rFonts w:eastAsia="Book Antiqua"/>
          <w:spacing w:val="-10"/>
        </w:rPr>
        <w:t xml:space="preserve"> </w:t>
      </w:r>
      <w:r w:rsidRPr="004F4196">
        <w:rPr>
          <w:rFonts w:eastAsia="Book Antiqua"/>
        </w:rPr>
        <w:t>of</w:t>
      </w:r>
      <w:r w:rsidRPr="004F4196">
        <w:rPr>
          <w:rFonts w:eastAsia="Book Antiqua"/>
          <w:spacing w:val="-10"/>
        </w:rPr>
        <w:t xml:space="preserve"> </w:t>
      </w:r>
      <w:r w:rsidRPr="004F4196">
        <w:rPr>
          <w:rFonts w:eastAsia="Book Antiqua"/>
        </w:rPr>
        <w:t>personal</w:t>
      </w:r>
      <w:r w:rsidRPr="004F4196">
        <w:rPr>
          <w:rFonts w:eastAsia="Book Antiqua"/>
          <w:spacing w:val="-10"/>
        </w:rPr>
        <w:t xml:space="preserve"> </w:t>
      </w:r>
      <w:r w:rsidRPr="004F4196">
        <w:rPr>
          <w:rFonts w:eastAsia="Book Antiqua"/>
        </w:rPr>
        <w:t>insurance</w:t>
      </w:r>
      <w:r w:rsidRPr="004F4196">
        <w:rPr>
          <w:rFonts w:eastAsia="Book Antiqua"/>
          <w:spacing w:val="-7"/>
        </w:rPr>
        <w:t xml:space="preserve"> </w:t>
      </w:r>
      <w:r w:rsidRPr="004F4196">
        <w:rPr>
          <w:rFonts w:eastAsia="Book Antiqua"/>
        </w:rPr>
        <w:t>products (such as contents and motor vehicle insurance) underwritten by QBE Insurance (Australia)</w:t>
      </w:r>
      <w:r w:rsidRPr="004F4196">
        <w:rPr>
          <w:rFonts w:eastAsia="Book Antiqua"/>
          <w:spacing w:val="-1"/>
        </w:rPr>
        <w:t xml:space="preserve"> </w:t>
      </w:r>
      <w:r w:rsidRPr="004F4196">
        <w:rPr>
          <w:rFonts w:eastAsia="Book Antiqua"/>
        </w:rPr>
        <w:t>Limited.</w:t>
      </w:r>
    </w:p>
    <w:p w14:paraId="714E9174" w14:textId="62CA61E3" w:rsidR="00482C09" w:rsidRDefault="00482C09" w:rsidP="00482C09">
      <w:pPr>
        <w:spacing w:after="220"/>
        <w:rPr>
          <w:rFonts w:eastAsia="Book Antiqua"/>
        </w:rPr>
      </w:pPr>
      <w:r>
        <w:rPr>
          <w:rFonts w:eastAsia="Book Antiqua"/>
        </w:rPr>
        <w:t>DSH Insurance</w:t>
      </w:r>
      <w:r w:rsidRPr="004F4196">
        <w:rPr>
          <w:rFonts w:eastAsia="Book Antiqua"/>
        </w:rPr>
        <w:t xml:space="preserve"> is funded by premiums collected from policy</w:t>
      </w:r>
      <w:r>
        <w:rPr>
          <w:rFonts w:eastAsia="Book Antiqua"/>
        </w:rPr>
        <w:t xml:space="preserve"> </w:t>
      </w:r>
      <w:r w:rsidRPr="004F4196">
        <w:rPr>
          <w:rFonts w:eastAsia="Book Antiqua"/>
        </w:rPr>
        <w:t>holders, commissions from QBE</w:t>
      </w:r>
      <w:r w:rsidRPr="004F4196">
        <w:rPr>
          <w:rFonts w:eastAsia="Book Antiqua"/>
          <w:spacing w:val="-3"/>
        </w:rPr>
        <w:t xml:space="preserve"> </w:t>
      </w:r>
      <w:r w:rsidRPr="004F4196">
        <w:rPr>
          <w:rFonts w:eastAsia="Book Antiqua"/>
        </w:rPr>
        <w:t>and</w:t>
      </w:r>
      <w:r w:rsidRPr="004F4196">
        <w:rPr>
          <w:rFonts w:eastAsia="Book Antiqua"/>
          <w:spacing w:val="-3"/>
        </w:rPr>
        <w:t xml:space="preserve"> </w:t>
      </w:r>
      <w:r w:rsidRPr="004F4196">
        <w:rPr>
          <w:rFonts w:eastAsia="Book Antiqua"/>
        </w:rPr>
        <w:t>returns</w:t>
      </w:r>
      <w:r w:rsidRPr="004F4196">
        <w:rPr>
          <w:rFonts w:eastAsia="Book Antiqua"/>
          <w:spacing w:val="-4"/>
        </w:rPr>
        <w:t xml:space="preserve"> </w:t>
      </w:r>
      <w:r w:rsidRPr="004F4196">
        <w:rPr>
          <w:rFonts w:eastAsia="Book Antiqua"/>
        </w:rPr>
        <w:t>on</w:t>
      </w:r>
      <w:r w:rsidRPr="004F4196">
        <w:rPr>
          <w:rFonts w:eastAsia="Book Antiqua"/>
          <w:spacing w:val="-4"/>
        </w:rPr>
        <w:t xml:space="preserve"> </w:t>
      </w:r>
      <w:r w:rsidRPr="004F4196">
        <w:rPr>
          <w:rFonts w:eastAsia="Book Antiqua"/>
        </w:rPr>
        <w:t>investments.</w:t>
      </w:r>
      <w:r w:rsidRPr="004F4196">
        <w:rPr>
          <w:rFonts w:eastAsia="Book Antiqua"/>
          <w:spacing w:val="-3"/>
        </w:rPr>
        <w:t xml:space="preserve"> </w:t>
      </w:r>
      <w:r w:rsidRPr="004F4196">
        <w:rPr>
          <w:rFonts w:eastAsia="Book Antiqua"/>
        </w:rPr>
        <w:t>Due</w:t>
      </w:r>
      <w:r w:rsidRPr="004F4196">
        <w:rPr>
          <w:rFonts w:eastAsia="Book Antiqua"/>
          <w:spacing w:val="-3"/>
        </w:rPr>
        <w:t xml:space="preserve"> </w:t>
      </w:r>
      <w:r w:rsidRPr="004F4196">
        <w:rPr>
          <w:rFonts w:eastAsia="Book Antiqua"/>
        </w:rPr>
        <w:t>to</w:t>
      </w:r>
      <w:r w:rsidRPr="004F4196">
        <w:rPr>
          <w:rFonts w:eastAsia="Book Antiqua"/>
          <w:spacing w:val="-3"/>
        </w:rPr>
        <w:t xml:space="preserve"> </w:t>
      </w:r>
      <w:r w:rsidRPr="004F4196">
        <w:rPr>
          <w:rFonts w:eastAsia="Book Antiqua"/>
        </w:rPr>
        <w:t>the</w:t>
      </w:r>
      <w:r w:rsidRPr="004F4196">
        <w:rPr>
          <w:rFonts w:eastAsia="Book Antiqua"/>
          <w:spacing w:val="-3"/>
        </w:rPr>
        <w:t xml:space="preserve"> </w:t>
      </w:r>
      <w:r w:rsidRPr="004F4196">
        <w:rPr>
          <w:rFonts w:eastAsia="Book Antiqua"/>
        </w:rPr>
        <w:t>nature</w:t>
      </w:r>
      <w:r w:rsidRPr="004F4196">
        <w:rPr>
          <w:rFonts w:eastAsia="Book Antiqua"/>
          <w:spacing w:val="-3"/>
        </w:rPr>
        <w:t xml:space="preserve"> </w:t>
      </w:r>
      <w:r w:rsidRPr="004F4196">
        <w:rPr>
          <w:rFonts w:eastAsia="Book Antiqua"/>
        </w:rPr>
        <w:t>of</w:t>
      </w:r>
      <w:r w:rsidRPr="004F4196">
        <w:rPr>
          <w:rFonts w:eastAsia="Book Antiqua"/>
          <w:spacing w:val="-3"/>
        </w:rPr>
        <w:t xml:space="preserve"> </w:t>
      </w:r>
      <w:r w:rsidRPr="004F4196">
        <w:rPr>
          <w:rFonts w:eastAsia="Book Antiqua"/>
        </w:rPr>
        <w:t>insurance,</w:t>
      </w:r>
      <w:r w:rsidRPr="004F4196">
        <w:rPr>
          <w:rFonts w:eastAsia="Book Antiqua"/>
          <w:spacing w:val="-3"/>
        </w:rPr>
        <w:t xml:space="preserve"> </w:t>
      </w:r>
      <w:r>
        <w:rPr>
          <w:rFonts w:eastAsia="Book Antiqua"/>
        </w:rPr>
        <w:t>DSH Insurance</w:t>
      </w:r>
      <w:r w:rsidR="00166CB5">
        <w:rPr>
          <w:rFonts w:eastAsia="Book Antiqua"/>
        </w:rPr>
        <w:t>’</w:t>
      </w:r>
      <w:r>
        <w:rPr>
          <w:rFonts w:eastAsia="Book Antiqua"/>
        </w:rPr>
        <w:t xml:space="preserve">s </w:t>
      </w:r>
      <w:r w:rsidRPr="004F4196">
        <w:rPr>
          <w:rFonts w:eastAsia="Book Antiqua"/>
        </w:rPr>
        <w:t xml:space="preserve">financial performance can be volatile from year to year. </w:t>
      </w:r>
      <w:r>
        <w:rPr>
          <w:rFonts w:eastAsia="Book Antiqua"/>
        </w:rPr>
        <w:t>The l</w:t>
      </w:r>
      <w:r w:rsidRPr="004F4196">
        <w:rPr>
          <w:rFonts w:eastAsia="Book Antiqua"/>
        </w:rPr>
        <w:t xml:space="preserve">ast </w:t>
      </w:r>
      <w:r>
        <w:rPr>
          <w:rFonts w:eastAsia="Book Antiqua"/>
        </w:rPr>
        <w:t xml:space="preserve">three </w:t>
      </w:r>
      <w:r w:rsidRPr="004F4196">
        <w:rPr>
          <w:rFonts w:eastAsia="Book Antiqua"/>
        </w:rPr>
        <w:t>year</w:t>
      </w:r>
      <w:r>
        <w:rPr>
          <w:rFonts w:eastAsia="Book Antiqua"/>
        </w:rPr>
        <w:t>s</w:t>
      </w:r>
      <w:r w:rsidRPr="004F4196">
        <w:rPr>
          <w:rFonts w:eastAsia="Book Antiqua"/>
        </w:rPr>
        <w:t xml:space="preserve"> </w:t>
      </w:r>
      <w:r>
        <w:rPr>
          <w:rFonts w:eastAsia="Book Antiqua"/>
        </w:rPr>
        <w:t>have been challenging for DSH Insurance</w:t>
      </w:r>
      <w:r w:rsidRPr="004F4196">
        <w:rPr>
          <w:rFonts w:eastAsia="Book Antiqua"/>
        </w:rPr>
        <w:t xml:space="preserve"> </w:t>
      </w:r>
      <w:r>
        <w:rPr>
          <w:rFonts w:eastAsia="Book Antiqua"/>
        </w:rPr>
        <w:t xml:space="preserve">due to </w:t>
      </w:r>
      <w:r w:rsidRPr="004F4196">
        <w:rPr>
          <w:rFonts w:eastAsia="Book Antiqua"/>
        </w:rPr>
        <w:t>increase</w:t>
      </w:r>
      <w:r>
        <w:rPr>
          <w:rFonts w:eastAsia="Book Antiqua"/>
        </w:rPr>
        <w:t>s</w:t>
      </w:r>
      <w:r w:rsidRPr="004F4196">
        <w:rPr>
          <w:rFonts w:eastAsia="Book Antiqua"/>
        </w:rPr>
        <w:t xml:space="preserve"> in claims </w:t>
      </w:r>
      <w:r>
        <w:rPr>
          <w:rFonts w:eastAsia="Book Antiqua"/>
        </w:rPr>
        <w:t>from</w:t>
      </w:r>
      <w:r w:rsidRPr="004F4196">
        <w:rPr>
          <w:rFonts w:eastAsia="Book Antiqua"/>
        </w:rPr>
        <w:t xml:space="preserve"> extreme weather events (including bushfires, hailstorms and</w:t>
      </w:r>
      <w:r w:rsidRPr="004F4196">
        <w:rPr>
          <w:rFonts w:eastAsia="Book Antiqua"/>
          <w:spacing w:val="-12"/>
        </w:rPr>
        <w:t xml:space="preserve"> </w:t>
      </w:r>
      <w:r w:rsidRPr="004F4196">
        <w:rPr>
          <w:rFonts w:eastAsia="Book Antiqua"/>
        </w:rPr>
        <w:t>floods)</w:t>
      </w:r>
      <w:r w:rsidR="00247211">
        <w:rPr>
          <w:rFonts w:eastAsia="Book Antiqua"/>
        </w:rPr>
        <w:t>,</w:t>
      </w:r>
      <w:r>
        <w:rPr>
          <w:rFonts w:eastAsia="Book Antiqua"/>
        </w:rPr>
        <w:t xml:space="preserve"> </w:t>
      </w:r>
      <w:r w:rsidRPr="00E238A1">
        <w:t>combined</w:t>
      </w:r>
      <w:r w:rsidRPr="00E238A1">
        <w:rPr>
          <w:rFonts w:eastAsia="Book Antiqua"/>
        </w:rPr>
        <w:t xml:space="preserve"> with low investment returns and increased pricing on reinsurance premiums. These are industry wide challenges affecting all general insurers</w:t>
      </w:r>
      <w:r>
        <w:rPr>
          <w:rFonts w:eastAsia="Book Antiqua"/>
        </w:rPr>
        <w:t xml:space="preserve">. </w:t>
      </w:r>
    </w:p>
    <w:p w14:paraId="172FA4D8" w14:textId="4594968A" w:rsidR="009F7791" w:rsidRDefault="00482C09" w:rsidP="00482C09">
      <w:pPr>
        <w:spacing w:after="220"/>
        <w:rPr>
          <w:rFonts w:eastAsia="Book Antiqua"/>
        </w:rPr>
      </w:pPr>
      <w:r w:rsidRPr="004F4196">
        <w:rPr>
          <w:rFonts w:eastAsia="Book Antiqua"/>
        </w:rPr>
        <w:t>The Scheme manages the volatility of the insurance cycle by holding an appropriate level of capital (</w:t>
      </w:r>
      <w:r>
        <w:rPr>
          <w:rFonts w:eastAsia="Book Antiqua"/>
        </w:rPr>
        <w:t>that is,</w:t>
      </w:r>
      <w:r w:rsidRPr="004F4196">
        <w:rPr>
          <w:rFonts w:eastAsia="Book Antiqua"/>
        </w:rPr>
        <w:t xml:space="preserve"> reserves) consistent with the obligations placed on insurers through the relevant regulatory regime. The Scheme also has a comprehensive reinsurance program in place</w:t>
      </w:r>
      <w:r>
        <w:rPr>
          <w:rFonts w:eastAsia="Book Antiqua"/>
        </w:rPr>
        <w:t>,</w:t>
      </w:r>
      <w:r w:rsidRPr="004F4196">
        <w:rPr>
          <w:rFonts w:eastAsia="Book Antiqua"/>
        </w:rPr>
        <w:t xml:space="preserve"> reducing the exposure to loss by passing part of the risk of loss to a group </w:t>
      </w:r>
      <w:r>
        <w:rPr>
          <w:rFonts w:eastAsia="Book Antiqua"/>
        </w:rPr>
        <w:t xml:space="preserve">of </w:t>
      </w:r>
      <w:r w:rsidRPr="004F4196">
        <w:rPr>
          <w:rFonts w:eastAsia="Book Antiqua"/>
        </w:rPr>
        <w:t xml:space="preserve">reinsurers. Nevertheless, there remains a risk that additional Government contributions could be required should these reserves be insufficient to cover the liabilities of the </w:t>
      </w:r>
      <w:r w:rsidR="008344BA">
        <w:rPr>
          <w:rFonts w:eastAsia="Book Antiqua"/>
        </w:rPr>
        <w:t>S</w:t>
      </w:r>
      <w:r w:rsidRPr="004F4196">
        <w:rPr>
          <w:rFonts w:eastAsia="Book Antiqua"/>
        </w:rPr>
        <w:t>cheme.</w:t>
      </w:r>
    </w:p>
    <w:p w14:paraId="70600538" w14:textId="77777777" w:rsidR="009F7791" w:rsidRDefault="009F7791">
      <w:pPr>
        <w:spacing w:before="0" w:after="160" w:line="259" w:lineRule="auto"/>
        <w:rPr>
          <w:rFonts w:eastAsia="Book Antiqua"/>
        </w:rPr>
      </w:pPr>
      <w:r>
        <w:rPr>
          <w:rFonts w:eastAsia="Book Antiqua"/>
        </w:rPr>
        <w:br w:type="page"/>
      </w:r>
    </w:p>
    <w:p w14:paraId="1F32CBB8" w14:textId="360D6E6D" w:rsidR="00482C09" w:rsidRPr="00542FD2" w:rsidRDefault="00482C09" w:rsidP="00482C09">
      <w:pPr>
        <w:pStyle w:val="Heading2"/>
        <w:rPr>
          <w:rFonts w:eastAsia="Arial"/>
        </w:rPr>
      </w:pPr>
      <w:bookmarkStart w:id="212" w:name="_Toc99141902"/>
      <w:bookmarkStart w:id="213" w:name="_Toc117184684"/>
      <w:r w:rsidRPr="00542FD2">
        <w:rPr>
          <w:rFonts w:eastAsia="Arial"/>
        </w:rPr>
        <w:lastRenderedPageBreak/>
        <w:t>Government loans</w:t>
      </w:r>
      <w:bookmarkEnd w:id="212"/>
      <w:bookmarkEnd w:id="213"/>
    </w:p>
    <w:p w14:paraId="7ABE1B7F" w14:textId="586C98C9" w:rsidR="00482C09" w:rsidRPr="00542FD2" w:rsidRDefault="00482C09" w:rsidP="00482C09">
      <w:pPr>
        <w:spacing w:after="220"/>
        <w:rPr>
          <w:rFonts w:eastAsia="Book Antiqua"/>
        </w:rPr>
      </w:pPr>
      <w:r w:rsidRPr="00542FD2">
        <w:rPr>
          <w:rFonts w:eastAsia="Book Antiqua"/>
        </w:rPr>
        <w:t>Loans are recorded as financial assets and accordingly</w:t>
      </w:r>
      <w:r w:rsidR="0029221C">
        <w:rPr>
          <w:rFonts w:eastAsia="Book Antiqua"/>
        </w:rPr>
        <w:t>,</w:t>
      </w:r>
      <w:r w:rsidRPr="00542FD2">
        <w:rPr>
          <w:rFonts w:eastAsia="Book Antiqua"/>
        </w:rPr>
        <w:t xml:space="preserve"> the amounts advanced and repaid do not normally affect the budget aggregates of fiscal balance and underlying cash balance. Loans that are concessional (lower than market interest rate) or are agreed to be written off, result in an impact on the fiscal balance.</w:t>
      </w:r>
    </w:p>
    <w:p w14:paraId="6A31C62E" w14:textId="6BB45FDE" w:rsidR="00482C09" w:rsidRPr="00FE0536" w:rsidRDefault="00482C09" w:rsidP="00482C09">
      <w:pPr>
        <w:rPr>
          <w:rFonts w:eastAsia="Book Antiqua"/>
        </w:rPr>
      </w:pPr>
      <w:r w:rsidRPr="00542FD2">
        <w:rPr>
          <w:rFonts w:eastAsia="Book Antiqua"/>
        </w:rPr>
        <w:t xml:space="preserve">The Government makes loans for policy purposes. All loans contain some element of credit risk that they will not be repaid in full, although in many cases this risk is small. </w:t>
      </w:r>
      <w:r w:rsidR="004058AE">
        <w:rPr>
          <w:rFonts w:eastAsia="Book Antiqua"/>
        </w:rPr>
        <w:t>Table 9</w:t>
      </w:r>
      <w:r w:rsidRPr="00D556B6">
        <w:rPr>
          <w:rFonts w:eastAsia="Book Antiqua"/>
        </w:rPr>
        <w:t>.3</w:t>
      </w:r>
      <w:r w:rsidRPr="00FE0536">
        <w:rPr>
          <w:rFonts w:eastAsia="Book Antiqua"/>
        </w:rPr>
        <w:t xml:space="preserve"> summarises Government loans estimated to exceed $200 million at</w:t>
      </w:r>
      <w:r>
        <w:rPr>
          <w:rFonts w:eastAsia="Book Antiqua"/>
        </w:rPr>
        <w:t> </w:t>
      </w:r>
      <w:r w:rsidRPr="00FE0536">
        <w:rPr>
          <w:rFonts w:eastAsia="Book Antiqua"/>
        </w:rPr>
        <w:t>30</w:t>
      </w:r>
      <w:r w:rsidR="002B5A92">
        <w:rPr>
          <w:rFonts w:eastAsia="Book Antiqua"/>
        </w:rPr>
        <w:t> June </w:t>
      </w:r>
      <w:r w:rsidRPr="00FE0536">
        <w:rPr>
          <w:rFonts w:eastAsia="Book Antiqua"/>
        </w:rPr>
        <w:t>202</w:t>
      </w:r>
      <w:r>
        <w:rPr>
          <w:rFonts w:eastAsia="Book Antiqua"/>
        </w:rPr>
        <w:t>2</w:t>
      </w:r>
      <w:r w:rsidRPr="00FE0536">
        <w:rPr>
          <w:rFonts w:eastAsia="Book Antiqua"/>
        </w:rPr>
        <w:t>.</w:t>
      </w:r>
    </w:p>
    <w:p w14:paraId="07B5534F" w14:textId="3590B7A3" w:rsidR="00482C09" w:rsidRDefault="00482C09" w:rsidP="0058411E"/>
    <w:p w14:paraId="772DA89C" w14:textId="77777777" w:rsidR="00A569E8" w:rsidRDefault="00A569E8" w:rsidP="0058411E">
      <w:pPr>
        <w:sectPr w:rsidR="00A569E8" w:rsidSect="00B60715">
          <w:headerReference w:type="even" r:id="rId17"/>
          <w:headerReference w:type="default" r:id="rId18"/>
          <w:footerReference w:type="even" r:id="rId19"/>
          <w:footerReference w:type="default" r:id="rId20"/>
          <w:headerReference w:type="first" r:id="rId21"/>
          <w:footerReference w:type="first" r:id="rId22"/>
          <w:type w:val="oddPage"/>
          <w:pgSz w:w="11906" w:h="16838" w:code="9"/>
          <w:pgMar w:top="2835" w:right="2098" w:bottom="2466" w:left="2098" w:header="1814" w:footer="1814" w:gutter="0"/>
          <w:cols w:space="708"/>
          <w:titlePg/>
          <w:docGrid w:linePitch="360"/>
        </w:sectPr>
      </w:pPr>
    </w:p>
    <w:p w14:paraId="0D17E7F2" w14:textId="004312FE" w:rsidR="00A569E8" w:rsidRPr="00FE0536" w:rsidRDefault="00A569E8" w:rsidP="00A569E8">
      <w:pPr>
        <w:pStyle w:val="TableHeading"/>
        <w:rPr>
          <w:rFonts w:eastAsia="Arial"/>
        </w:rPr>
      </w:pPr>
      <w:r w:rsidRPr="00D556B6">
        <w:rPr>
          <w:rFonts w:eastAsia="Arial"/>
        </w:rPr>
        <w:lastRenderedPageBreak/>
        <w:t xml:space="preserve">Table </w:t>
      </w:r>
      <w:r>
        <w:rPr>
          <w:rFonts w:eastAsia="Arial"/>
        </w:rPr>
        <w:t>9</w:t>
      </w:r>
      <w:r w:rsidRPr="00D556B6">
        <w:rPr>
          <w:rFonts w:eastAsia="Arial"/>
        </w:rPr>
        <w:t>.3</w:t>
      </w:r>
      <w:r w:rsidRPr="00FE0536">
        <w:rPr>
          <w:rFonts w:eastAsia="Arial"/>
        </w:rPr>
        <w:t>: Summary of Australian Government loans exceeding $200 million</w:t>
      </w:r>
    </w:p>
    <w:tbl>
      <w:tblPr>
        <w:tblW w:w="5000" w:type="pct"/>
        <w:tblBorders>
          <w:top w:val="single" w:sz="4" w:space="0" w:color="293F5B" w:themeColor="text2"/>
          <w:bottom w:val="single" w:sz="4" w:space="0" w:color="293F5B" w:themeColor="text2"/>
          <w:insideH w:val="single" w:sz="4" w:space="0" w:color="293F5B" w:themeColor="text2"/>
        </w:tblBorders>
        <w:tblLayout w:type="fixed"/>
        <w:tblLook w:val="04A0" w:firstRow="1" w:lastRow="0" w:firstColumn="1" w:lastColumn="0" w:noHBand="0" w:noVBand="1"/>
        <w:tblCaption w:val="Table"/>
      </w:tblPr>
      <w:tblGrid>
        <w:gridCol w:w="3181"/>
        <w:gridCol w:w="1482"/>
        <w:gridCol w:w="2465"/>
        <w:gridCol w:w="1550"/>
        <w:gridCol w:w="1528"/>
        <w:gridCol w:w="1331"/>
      </w:tblGrid>
      <w:tr w:rsidR="00A569E8" w:rsidRPr="00542FD2" w14:paraId="462A4BEA" w14:textId="77777777" w:rsidTr="00FA3C9B">
        <w:trPr>
          <w:cantSplit/>
          <w:trHeight w:val="12"/>
          <w:tblHeader/>
        </w:trPr>
        <w:tc>
          <w:tcPr>
            <w:tcW w:w="3181" w:type="dxa"/>
            <w:shd w:val="clear" w:color="auto" w:fill="E6F2FF"/>
            <w:vAlign w:val="bottom"/>
          </w:tcPr>
          <w:p w14:paraId="6929D6B3" w14:textId="77777777" w:rsidR="00A569E8" w:rsidRPr="00FE0536" w:rsidRDefault="00A569E8" w:rsidP="00154316">
            <w:pPr>
              <w:spacing w:before="20" w:after="20" w:line="240" w:lineRule="auto"/>
              <w:rPr>
                <w:rFonts w:ascii="Arial Bold" w:hAnsi="Arial Bold"/>
                <w:b/>
                <w:sz w:val="16"/>
              </w:rPr>
            </w:pPr>
            <w:r w:rsidRPr="00FE0536">
              <w:rPr>
                <w:rFonts w:ascii="Arial Bold" w:hAnsi="Arial Bold"/>
                <w:b/>
                <w:sz w:val="16"/>
              </w:rPr>
              <w:t>Entity</w:t>
            </w:r>
          </w:p>
        </w:tc>
        <w:tc>
          <w:tcPr>
            <w:tcW w:w="1482" w:type="dxa"/>
            <w:shd w:val="clear" w:color="auto" w:fill="E6F2FF"/>
          </w:tcPr>
          <w:p w14:paraId="051E7C2E" w14:textId="77777777" w:rsidR="00A569E8" w:rsidRPr="00542FD2" w:rsidRDefault="00A569E8" w:rsidP="00154316">
            <w:pPr>
              <w:spacing w:before="20" w:after="20" w:line="240" w:lineRule="auto"/>
              <w:jc w:val="right"/>
              <w:rPr>
                <w:rFonts w:ascii="Arial Bold" w:hAnsi="Arial Bold"/>
                <w:b/>
                <w:sz w:val="18"/>
                <w:szCs w:val="18"/>
                <w:vertAlign w:val="superscript"/>
              </w:rPr>
            </w:pPr>
            <w:r w:rsidRPr="00542FD2">
              <w:rPr>
                <w:rFonts w:ascii="Arial Bold" w:hAnsi="Arial Bold"/>
                <w:b/>
                <w:sz w:val="16"/>
              </w:rPr>
              <w:t>Loan amount</w:t>
            </w:r>
            <w:r w:rsidRPr="00542FD2">
              <w:rPr>
                <w:rFonts w:ascii="Arial Bold" w:hAnsi="Arial Bold"/>
                <w:b/>
                <w:sz w:val="18"/>
                <w:szCs w:val="18"/>
                <w:vertAlign w:val="superscript"/>
              </w:rPr>
              <w:t xml:space="preserve">(a) </w:t>
            </w:r>
            <w:r w:rsidRPr="00542FD2">
              <w:rPr>
                <w:rFonts w:ascii="Arial Bold" w:hAnsi="Arial Bold"/>
                <w:b/>
                <w:sz w:val="16"/>
                <w:szCs w:val="16"/>
              </w:rPr>
              <w:t>($m)</w:t>
            </w:r>
          </w:p>
        </w:tc>
        <w:tc>
          <w:tcPr>
            <w:tcW w:w="2465" w:type="dxa"/>
            <w:shd w:val="clear" w:color="auto" w:fill="E6F2FF"/>
            <w:vAlign w:val="bottom"/>
          </w:tcPr>
          <w:p w14:paraId="7D8E9A71" w14:textId="77777777" w:rsidR="00A569E8" w:rsidRPr="00542FD2" w:rsidRDefault="00A569E8" w:rsidP="00154316">
            <w:pPr>
              <w:spacing w:before="20" w:after="20" w:line="240" w:lineRule="auto"/>
              <w:rPr>
                <w:rFonts w:ascii="Arial Bold" w:hAnsi="Arial Bold" w:cs="Arial"/>
                <w:b/>
                <w:sz w:val="16"/>
              </w:rPr>
            </w:pPr>
            <w:r w:rsidRPr="00542FD2">
              <w:rPr>
                <w:rFonts w:ascii="Arial Bold" w:hAnsi="Arial Bold"/>
                <w:b/>
                <w:sz w:val="16"/>
              </w:rPr>
              <w:t>Borrower</w:t>
            </w:r>
          </w:p>
        </w:tc>
        <w:tc>
          <w:tcPr>
            <w:tcW w:w="1550" w:type="dxa"/>
            <w:shd w:val="clear" w:color="auto" w:fill="E6F2FF"/>
            <w:vAlign w:val="bottom"/>
          </w:tcPr>
          <w:p w14:paraId="62C7E7EB" w14:textId="77777777" w:rsidR="00A569E8" w:rsidRPr="00542FD2" w:rsidRDefault="00A569E8" w:rsidP="00154316">
            <w:pPr>
              <w:spacing w:before="20" w:after="20" w:line="240" w:lineRule="auto"/>
              <w:rPr>
                <w:rFonts w:ascii="Arial Bold" w:hAnsi="Arial Bold"/>
                <w:b/>
                <w:sz w:val="16"/>
              </w:rPr>
            </w:pPr>
            <w:r w:rsidRPr="00542FD2">
              <w:rPr>
                <w:rFonts w:ascii="Arial Bold" w:hAnsi="Arial Bold"/>
                <w:b/>
                <w:sz w:val="16"/>
              </w:rPr>
              <w:t>Interest rate</w:t>
            </w:r>
          </w:p>
        </w:tc>
        <w:tc>
          <w:tcPr>
            <w:tcW w:w="1528" w:type="dxa"/>
            <w:shd w:val="clear" w:color="auto" w:fill="E6F2FF"/>
            <w:vAlign w:val="bottom"/>
          </w:tcPr>
          <w:p w14:paraId="2A1920C7" w14:textId="77777777" w:rsidR="00A569E8" w:rsidRPr="00542FD2" w:rsidRDefault="00A569E8" w:rsidP="00154316">
            <w:pPr>
              <w:spacing w:before="20" w:after="20" w:line="240" w:lineRule="auto"/>
              <w:rPr>
                <w:rFonts w:ascii="Arial Bold" w:hAnsi="Arial Bold"/>
                <w:b/>
                <w:sz w:val="16"/>
              </w:rPr>
            </w:pPr>
            <w:r w:rsidRPr="00542FD2">
              <w:rPr>
                <w:rFonts w:ascii="Arial Bold" w:hAnsi="Arial Bold"/>
                <w:b/>
                <w:sz w:val="16"/>
              </w:rPr>
              <w:t>Term</w:t>
            </w:r>
          </w:p>
        </w:tc>
        <w:tc>
          <w:tcPr>
            <w:tcW w:w="1331" w:type="dxa"/>
            <w:shd w:val="clear" w:color="auto" w:fill="E6F2FF"/>
            <w:vAlign w:val="bottom"/>
          </w:tcPr>
          <w:p w14:paraId="210B362E" w14:textId="77777777" w:rsidR="00A569E8" w:rsidRPr="00542FD2" w:rsidRDefault="00A569E8" w:rsidP="00E02F0F">
            <w:pPr>
              <w:pStyle w:val="TableColumnHeadingLeft"/>
            </w:pPr>
            <w:r w:rsidRPr="00542FD2">
              <w:t>Status</w:t>
            </w:r>
            <w:r w:rsidRPr="00542FD2">
              <w:rPr>
                <w:sz w:val="18"/>
                <w:szCs w:val="18"/>
                <w:vertAlign w:val="superscript"/>
              </w:rPr>
              <w:t>(b)</w:t>
            </w:r>
          </w:p>
        </w:tc>
      </w:tr>
      <w:tr w:rsidR="00A569E8" w:rsidRPr="00542FD2" w14:paraId="608E7CDA" w14:textId="77777777" w:rsidTr="00EB4B77">
        <w:trPr>
          <w:cantSplit/>
          <w:trHeight w:val="12"/>
        </w:trPr>
        <w:tc>
          <w:tcPr>
            <w:tcW w:w="11537" w:type="dxa"/>
            <w:gridSpan w:val="6"/>
            <w:shd w:val="clear" w:color="auto" w:fill="E6F2FF"/>
          </w:tcPr>
          <w:p w14:paraId="5FAF3B9A" w14:textId="45A15E1A" w:rsidR="00A569E8" w:rsidRPr="009C4C3F" w:rsidRDefault="00A569E8" w:rsidP="00E02F0F">
            <w:pPr>
              <w:pStyle w:val="TableTextLeft"/>
              <w:rPr>
                <w:b/>
                <w:bCs/>
              </w:rPr>
            </w:pPr>
            <w:r w:rsidRPr="009C4C3F">
              <w:rPr>
                <w:b/>
                <w:bCs/>
              </w:rPr>
              <w:t xml:space="preserve">Agriculture, </w:t>
            </w:r>
            <w:r w:rsidR="00850E5C" w:rsidRPr="009C4C3F">
              <w:rPr>
                <w:b/>
                <w:bCs/>
              </w:rPr>
              <w:t>Fisheries and Forestry</w:t>
            </w:r>
          </w:p>
        </w:tc>
      </w:tr>
      <w:tr w:rsidR="00A569E8" w:rsidRPr="00542FD2" w14:paraId="47F4EC0F" w14:textId="77777777" w:rsidTr="00FA3C9B">
        <w:trPr>
          <w:cantSplit/>
          <w:trHeight w:val="12"/>
        </w:trPr>
        <w:tc>
          <w:tcPr>
            <w:tcW w:w="3181" w:type="dxa"/>
            <w:shd w:val="clear" w:color="auto" w:fill="auto"/>
          </w:tcPr>
          <w:p w14:paraId="5558A557" w14:textId="77777777" w:rsidR="00A569E8" w:rsidRPr="00542FD2" w:rsidRDefault="00A569E8" w:rsidP="00A569E8">
            <w:pPr>
              <w:pStyle w:val="TableTextLeft"/>
            </w:pPr>
            <w:r w:rsidRPr="00542FD2">
              <w:t xml:space="preserve">Drought related and farm finance concessional loans </w:t>
            </w:r>
            <w:r>
              <w:t>–</w:t>
            </w:r>
            <w:r w:rsidRPr="00542FD2">
              <w:t xml:space="preserve"> Agriculture</w:t>
            </w:r>
          </w:p>
        </w:tc>
        <w:tc>
          <w:tcPr>
            <w:tcW w:w="1482" w:type="dxa"/>
            <w:shd w:val="clear" w:color="auto" w:fill="auto"/>
          </w:tcPr>
          <w:p w14:paraId="44CBD4E5" w14:textId="206642C2" w:rsidR="00A569E8" w:rsidRPr="00542FD2" w:rsidRDefault="00A569E8" w:rsidP="00850E5C">
            <w:pPr>
              <w:pStyle w:val="TableTextLeft"/>
              <w:jc w:val="right"/>
            </w:pPr>
            <w:r>
              <w:t>2</w:t>
            </w:r>
            <w:r w:rsidR="00850E5C">
              <w:t>60</w:t>
            </w:r>
          </w:p>
        </w:tc>
        <w:tc>
          <w:tcPr>
            <w:tcW w:w="2465" w:type="dxa"/>
            <w:shd w:val="clear" w:color="auto" w:fill="auto"/>
          </w:tcPr>
          <w:p w14:paraId="5AB32A4F" w14:textId="7C85599D" w:rsidR="00A569E8" w:rsidRPr="00542FD2" w:rsidRDefault="00A569E8" w:rsidP="00A569E8">
            <w:pPr>
              <w:pStyle w:val="TableTextLeft"/>
            </w:pPr>
            <w:r w:rsidRPr="00542FD2">
              <w:t>State Governments (that through their delivery agencies, on</w:t>
            </w:r>
            <w:r w:rsidR="00166CB5">
              <w:noBreakHyphen/>
            </w:r>
            <w:r w:rsidRPr="00542FD2">
              <w:t>lend to eligible farm businesses)</w:t>
            </w:r>
          </w:p>
        </w:tc>
        <w:tc>
          <w:tcPr>
            <w:tcW w:w="1550" w:type="dxa"/>
            <w:shd w:val="clear" w:color="auto" w:fill="auto"/>
          </w:tcPr>
          <w:p w14:paraId="266AFFBA" w14:textId="77777777" w:rsidR="00A569E8" w:rsidRPr="00542FD2" w:rsidRDefault="00A569E8" w:rsidP="00A569E8">
            <w:pPr>
              <w:pStyle w:val="TableTextLeft"/>
            </w:pPr>
            <w:r w:rsidRPr="00542FD2">
              <w:t>Various</w:t>
            </w:r>
          </w:p>
        </w:tc>
        <w:tc>
          <w:tcPr>
            <w:tcW w:w="1528" w:type="dxa"/>
          </w:tcPr>
          <w:p w14:paraId="71E1530A" w14:textId="77777777" w:rsidR="00A569E8" w:rsidRPr="00542FD2" w:rsidRDefault="00A569E8" w:rsidP="00A569E8">
            <w:pPr>
              <w:pStyle w:val="TableTextLeft"/>
            </w:pPr>
            <w:r w:rsidRPr="00542FD2">
              <w:t>Various</w:t>
            </w:r>
          </w:p>
        </w:tc>
        <w:tc>
          <w:tcPr>
            <w:tcW w:w="1331" w:type="dxa"/>
          </w:tcPr>
          <w:p w14:paraId="6C3BA9FB" w14:textId="26479757" w:rsidR="00A569E8" w:rsidRPr="00542FD2" w:rsidRDefault="00850E5C" w:rsidP="00E02F0F">
            <w:pPr>
              <w:pStyle w:val="TableTextLeft"/>
            </w:pPr>
            <w:r>
              <w:t>Modified</w:t>
            </w:r>
          </w:p>
        </w:tc>
      </w:tr>
      <w:tr w:rsidR="00A569E8" w:rsidRPr="00542FD2" w14:paraId="142D2725" w14:textId="77777777" w:rsidTr="00FA3C9B">
        <w:trPr>
          <w:cantSplit/>
          <w:trHeight w:val="12"/>
        </w:trPr>
        <w:tc>
          <w:tcPr>
            <w:tcW w:w="3181" w:type="dxa"/>
            <w:shd w:val="clear" w:color="auto" w:fill="auto"/>
          </w:tcPr>
          <w:p w14:paraId="1A10C841" w14:textId="77777777" w:rsidR="00A569E8" w:rsidRPr="00542FD2" w:rsidRDefault="00A569E8" w:rsidP="00A569E8">
            <w:pPr>
              <w:pStyle w:val="TableTextLeft"/>
            </w:pPr>
            <w:r w:rsidRPr="00542FD2">
              <w:t xml:space="preserve">Farm Investment Loans, Drought Loans, </w:t>
            </w:r>
            <w:proofErr w:type="spellStart"/>
            <w:r w:rsidRPr="00542FD2">
              <w:t>AgriStarter</w:t>
            </w:r>
            <w:proofErr w:type="spellEnd"/>
            <w:r w:rsidRPr="00542FD2">
              <w:t xml:space="preserve"> Loans, </w:t>
            </w:r>
            <w:proofErr w:type="spellStart"/>
            <w:r w:rsidRPr="00542FD2">
              <w:t>AgBiz</w:t>
            </w:r>
            <w:proofErr w:type="spellEnd"/>
            <w:r w:rsidRPr="00542FD2">
              <w:t xml:space="preserve"> Drought Loans and </w:t>
            </w:r>
            <w:proofErr w:type="spellStart"/>
            <w:r w:rsidRPr="00542FD2">
              <w:t>AgRebuild</w:t>
            </w:r>
            <w:proofErr w:type="spellEnd"/>
            <w:r w:rsidRPr="00542FD2">
              <w:t xml:space="preserve"> Loans </w:t>
            </w:r>
          </w:p>
        </w:tc>
        <w:tc>
          <w:tcPr>
            <w:tcW w:w="1482" w:type="dxa"/>
            <w:shd w:val="clear" w:color="auto" w:fill="auto"/>
          </w:tcPr>
          <w:p w14:paraId="10DF2010" w14:textId="5BA6931A" w:rsidR="00A569E8" w:rsidRPr="00542FD2" w:rsidRDefault="00A569E8" w:rsidP="00F81854">
            <w:pPr>
              <w:pStyle w:val="TableTextLeft"/>
              <w:jc w:val="right"/>
            </w:pPr>
            <w:r>
              <w:t>2</w:t>
            </w:r>
            <w:r w:rsidR="007141E5">
              <w:t>,358</w:t>
            </w:r>
          </w:p>
        </w:tc>
        <w:tc>
          <w:tcPr>
            <w:tcW w:w="2465" w:type="dxa"/>
            <w:shd w:val="clear" w:color="auto" w:fill="auto"/>
          </w:tcPr>
          <w:p w14:paraId="5ADDAD00" w14:textId="77777777" w:rsidR="00A569E8" w:rsidRPr="00542FD2" w:rsidRDefault="00A569E8" w:rsidP="00A569E8">
            <w:pPr>
              <w:pStyle w:val="TableTextLeft"/>
            </w:pPr>
            <w:r w:rsidRPr="00542FD2">
              <w:t>Eligible Australian farm businesses and related small businesses, via Regional Investment Corporation</w:t>
            </w:r>
          </w:p>
        </w:tc>
        <w:tc>
          <w:tcPr>
            <w:tcW w:w="1550" w:type="dxa"/>
            <w:shd w:val="clear" w:color="auto" w:fill="auto"/>
          </w:tcPr>
          <w:p w14:paraId="0542B2C5" w14:textId="358CFC46" w:rsidR="00A569E8" w:rsidRDefault="007141E5" w:rsidP="00E461AA">
            <w:pPr>
              <w:pStyle w:val="TableTextLeft"/>
            </w:pPr>
            <w:r>
              <w:t>2.62</w:t>
            </w:r>
            <w:r w:rsidR="00A569E8" w:rsidRPr="00542FD2">
              <w:t xml:space="preserve"> per </w:t>
            </w:r>
            <w:r w:rsidR="00A569E8" w:rsidRPr="00E461AA">
              <w:t>cent</w:t>
            </w:r>
            <w:r w:rsidR="00A569E8">
              <w:t xml:space="preserve"> for Plantation Loans </w:t>
            </w:r>
          </w:p>
          <w:p w14:paraId="6AD0D3E8" w14:textId="7CB6E464" w:rsidR="00A569E8" w:rsidRPr="00542FD2" w:rsidRDefault="007141E5" w:rsidP="00E461AA">
            <w:pPr>
              <w:pStyle w:val="TableTextLeft"/>
            </w:pPr>
            <w:r>
              <w:t>3.04</w:t>
            </w:r>
            <w:r w:rsidR="00A569E8">
              <w:t xml:space="preserve"> per </w:t>
            </w:r>
            <w:r w:rsidR="00A569E8" w:rsidRPr="00E461AA">
              <w:t>cent</w:t>
            </w:r>
            <w:r w:rsidR="00A569E8">
              <w:t xml:space="preserve"> for all other loans </w:t>
            </w:r>
          </w:p>
        </w:tc>
        <w:tc>
          <w:tcPr>
            <w:tcW w:w="1528" w:type="dxa"/>
            <w:shd w:val="clear" w:color="auto" w:fill="auto"/>
          </w:tcPr>
          <w:p w14:paraId="685E48CA" w14:textId="77777777" w:rsidR="00A569E8" w:rsidRDefault="00A569E8" w:rsidP="00E461AA">
            <w:pPr>
              <w:pStyle w:val="TableTextLeft"/>
            </w:pPr>
            <w:r w:rsidRPr="00542FD2">
              <w:t xml:space="preserve">Up to </w:t>
            </w:r>
            <w:r>
              <w:t>2</w:t>
            </w:r>
            <w:r w:rsidRPr="00542FD2">
              <w:t>0 years</w:t>
            </w:r>
            <w:r>
              <w:t xml:space="preserve"> for </w:t>
            </w:r>
            <w:r w:rsidRPr="00E461AA">
              <w:t>plantation</w:t>
            </w:r>
            <w:r>
              <w:t xml:space="preserve"> loans </w:t>
            </w:r>
          </w:p>
          <w:p w14:paraId="041B619A" w14:textId="77777777" w:rsidR="00A569E8" w:rsidRPr="00542FD2" w:rsidRDefault="00A569E8" w:rsidP="00E461AA">
            <w:pPr>
              <w:pStyle w:val="TableTextLeft"/>
            </w:pPr>
            <w:r>
              <w:t xml:space="preserve">Up to 10 years for all </w:t>
            </w:r>
            <w:r w:rsidRPr="00E461AA">
              <w:t>other</w:t>
            </w:r>
            <w:r>
              <w:t xml:space="preserve"> loans </w:t>
            </w:r>
          </w:p>
        </w:tc>
        <w:tc>
          <w:tcPr>
            <w:tcW w:w="1331" w:type="dxa"/>
          </w:tcPr>
          <w:p w14:paraId="297BF9DC" w14:textId="2A49776B" w:rsidR="00A569E8" w:rsidRPr="00542FD2" w:rsidRDefault="00F81854" w:rsidP="00E02F0F">
            <w:pPr>
              <w:pStyle w:val="TableTextLeft"/>
            </w:pPr>
            <w:r>
              <w:t>Modified</w:t>
            </w:r>
          </w:p>
        </w:tc>
      </w:tr>
      <w:tr w:rsidR="00132D1B" w:rsidRPr="00542FD2" w14:paraId="6C7286D2" w14:textId="77777777" w:rsidTr="00EB4B77">
        <w:trPr>
          <w:cantSplit/>
          <w:trHeight w:val="12"/>
        </w:trPr>
        <w:tc>
          <w:tcPr>
            <w:tcW w:w="11537" w:type="dxa"/>
            <w:gridSpan w:val="6"/>
            <w:shd w:val="clear" w:color="auto" w:fill="E6F2FF"/>
          </w:tcPr>
          <w:p w14:paraId="00E85787" w14:textId="6196C842" w:rsidR="00132D1B" w:rsidRPr="009C4C3F" w:rsidRDefault="00132D1B" w:rsidP="00E02F0F">
            <w:pPr>
              <w:pStyle w:val="TableTextLeft"/>
              <w:rPr>
                <w:b/>
                <w:bCs/>
              </w:rPr>
            </w:pPr>
            <w:r w:rsidRPr="009C4C3F">
              <w:rPr>
                <w:b/>
                <w:bCs/>
              </w:rPr>
              <w:t>Climate Change, Energy, the Environment and Water</w:t>
            </w:r>
          </w:p>
        </w:tc>
      </w:tr>
      <w:tr w:rsidR="00132D1B" w:rsidRPr="00542FD2" w14:paraId="08CB2A4D" w14:textId="77777777" w:rsidTr="00FA3C9B">
        <w:trPr>
          <w:cantSplit/>
          <w:trHeight w:val="12"/>
        </w:trPr>
        <w:tc>
          <w:tcPr>
            <w:tcW w:w="3181" w:type="dxa"/>
            <w:shd w:val="clear" w:color="auto" w:fill="auto"/>
          </w:tcPr>
          <w:p w14:paraId="0736AD9F" w14:textId="5CDC816C" w:rsidR="00132D1B" w:rsidRPr="00542FD2" w:rsidRDefault="00132D1B" w:rsidP="00132D1B">
            <w:pPr>
              <w:pStyle w:val="TableTextLeft"/>
            </w:pPr>
            <w:r w:rsidRPr="00542FD2">
              <w:t>Clean Energy Finance Corporation</w:t>
            </w:r>
          </w:p>
        </w:tc>
        <w:tc>
          <w:tcPr>
            <w:tcW w:w="1482" w:type="dxa"/>
            <w:shd w:val="clear" w:color="auto" w:fill="auto"/>
          </w:tcPr>
          <w:p w14:paraId="57AF61CF" w14:textId="79B97ABD" w:rsidR="00132D1B" w:rsidRPr="00542FD2" w:rsidRDefault="00EC2D39" w:rsidP="00132D1B">
            <w:pPr>
              <w:pStyle w:val="TableTextLeft"/>
              <w:jc w:val="right"/>
            </w:pPr>
            <w:r>
              <w:t>3,143</w:t>
            </w:r>
          </w:p>
        </w:tc>
        <w:tc>
          <w:tcPr>
            <w:tcW w:w="2465" w:type="dxa"/>
            <w:shd w:val="clear" w:color="auto" w:fill="auto"/>
          </w:tcPr>
          <w:p w14:paraId="7E48331D" w14:textId="0E126163" w:rsidR="00132D1B" w:rsidRPr="00542FD2" w:rsidRDefault="00132D1B" w:rsidP="00132D1B">
            <w:pPr>
              <w:pStyle w:val="TableTextLeft"/>
            </w:pPr>
            <w:r w:rsidRPr="00542FD2">
              <w:t>Approved entities undertaking clean energy technology projects</w:t>
            </w:r>
          </w:p>
        </w:tc>
        <w:tc>
          <w:tcPr>
            <w:tcW w:w="1550" w:type="dxa"/>
            <w:shd w:val="clear" w:color="auto" w:fill="auto"/>
          </w:tcPr>
          <w:p w14:paraId="32DDD579" w14:textId="0585C57D" w:rsidR="00132D1B" w:rsidRPr="00542FD2" w:rsidRDefault="00132D1B" w:rsidP="00132D1B">
            <w:pPr>
              <w:pStyle w:val="TableTextLeft"/>
            </w:pPr>
            <w:r>
              <w:t>3.9</w:t>
            </w:r>
            <w:r w:rsidRPr="00542FD2">
              <w:t xml:space="preserve"> per cent weighted average</w:t>
            </w:r>
          </w:p>
        </w:tc>
        <w:tc>
          <w:tcPr>
            <w:tcW w:w="1528" w:type="dxa"/>
            <w:shd w:val="clear" w:color="auto" w:fill="auto"/>
          </w:tcPr>
          <w:p w14:paraId="03535934" w14:textId="06F08D5B" w:rsidR="00132D1B" w:rsidRPr="00542FD2" w:rsidRDefault="00132D1B" w:rsidP="00132D1B">
            <w:pPr>
              <w:pStyle w:val="TableTextLeft"/>
              <w:rPr>
                <w:color w:val="000000"/>
              </w:rPr>
            </w:pPr>
            <w:r w:rsidRPr="00542FD2">
              <w:t>5</w:t>
            </w:r>
            <w:r w:rsidR="00CC03B8">
              <w:t>–</w:t>
            </w:r>
            <w:r w:rsidRPr="00542FD2">
              <w:t>15 years</w:t>
            </w:r>
          </w:p>
        </w:tc>
        <w:tc>
          <w:tcPr>
            <w:tcW w:w="1331" w:type="dxa"/>
          </w:tcPr>
          <w:p w14:paraId="2F91D5FD" w14:textId="245392DC" w:rsidR="00132D1B" w:rsidRPr="00542FD2" w:rsidRDefault="00570E30" w:rsidP="00E02F0F">
            <w:pPr>
              <w:pStyle w:val="TableTextLeft"/>
              <w:rPr>
                <w:color w:val="000000"/>
              </w:rPr>
            </w:pPr>
            <w:r>
              <w:t>Modified</w:t>
            </w:r>
          </w:p>
        </w:tc>
      </w:tr>
      <w:tr w:rsidR="00A569E8" w:rsidRPr="00542FD2" w14:paraId="6D09851E" w14:textId="77777777" w:rsidTr="00EB4B77">
        <w:trPr>
          <w:cantSplit/>
          <w:trHeight w:val="12"/>
        </w:trPr>
        <w:tc>
          <w:tcPr>
            <w:tcW w:w="11537" w:type="dxa"/>
            <w:gridSpan w:val="6"/>
            <w:shd w:val="clear" w:color="auto" w:fill="E6F2FF"/>
          </w:tcPr>
          <w:p w14:paraId="23436F17" w14:textId="4729B9AB" w:rsidR="00A569E8" w:rsidRPr="009C4C3F" w:rsidRDefault="00A569E8" w:rsidP="00E02F0F">
            <w:pPr>
              <w:pStyle w:val="TableTextLeft"/>
              <w:rPr>
                <w:b/>
                <w:bCs/>
              </w:rPr>
            </w:pPr>
            <w:r w:rsidRPr="009C4C3F">
              <w:rPr>
                <w:b/>
                <w:bCs/>
              </w:rPr>
              <w:t>Education</w:t>
            </w:r>
          </w:p>
        </w:tc>
      </w:tr>
      <w:tr w:rsidR="00A569E8" w:rsidRPr="00542FD2" w14:paraId="66581F14" w14:textId="77777777" w:rsidTr="00FA3C9B">
        <w:trPr>
          <w:cantSplit/>
          <w:trHeight w:val="12"/>
        </w:trPr>
        <w:tc>
          <w:tcPr>
            <w:tcW w:w="3181" w:type="dxa"/>
            <w:shd w:val="clear" w:color="auto" w:fill="auto"/>
          </w:tcPr>
          <w:p w14:paraId="2144BFD8" w14:textId="66A826DC" w:rsidR="00A569E8" w:rsidRPr="00542FD2" w:rsidRDefault="00A569E8" w:rsidP="003C1546">
            <w:pPr>
              <w:pStyle w:val="TableTextLeft"/>
            </w:pPr>
            <w:r w:rsidRPr="00542FD2">
              <w:t>Higher Education Loan Program</w:t>
            </w:r>
          </w:p>
        </w:tc>
        <w:tc>
          <w:tcPr>
            <w:tcW w:w="1482" w:type="dxa"/>
            <w:shd w:val="clear" w:color="auto" w:fill="auto"/>
          </w:tcPr>
          <w:p w14:paraId="65808354" w14:textId="5D2BF095" w:rsidR="00A569E8" w:rsidRPr="00542FD2" w:rsidRDefault="003247E8" w:rsidP="003247E8">
            <w:pPr>
              <w:pStyle w:val="TableTextLeft"/>
              <w:jc w:val="right"/>
            </w:pPr>
            <w:r>
              <w:t>4</w:t>
            </w:r>
            <w:r w:rsidR="0007021D">
              <w:t>7</w:t>
            </w:r>
            <w:r>
              <w:t>,</w:t>
            </w:r>
            <w:r w:rsidR="0007021D">
              <w:t>4</w:t>
            </w:r>
            <w:r>
              <w:t>00</w:t>
            </w:r>
          </w:p>
        </w:tc>
        <w:tc>
          <w:tcPr>
            <w:tcW w:w="2465" w:type="dxa"/>
            <w:shd w:val="clear" w:color="auto" w:fill="auto"/>
          </w:tcPr>
          <w:p w14:paraId="0E3B20C2" w14:textId="60C343AE" w:rsidR="00A569E8" w:rsidRPr="00542FD2" w:rsidRDefault="00A569E8" w:rsidP="003C1546">
            <w:pPr>
              <w:pStyle w:val="TableTextLeft"/>
            </w:pPr>
            <w:r w:rsidRPr="00542FD2">
              <w:t xml:space="preserve">Eligible </w:t>
            </w:r>
            <w:r w:rsidR="003C1546">
              <w:t>higher</w:t>
            </w:r>
            <w:r w:rsidR="003C1546" w:rsidRPr="00542FD2">
              <w:t xml:space="preserve"> </w:t>
            </w:r>
            <w:r w:rsidRPr="00542FD2">
              <w:t>education students</w:t>
            </w:r>
          </w:p>
        </w:tc>
        <w:tc>
          <w:tcPr>
            <w:tcW w:w="1550" w:type="dxa"/>
            <w:shd w:val="clear" w:color="auto" w:fill="auto"/>
          </w:tcPr>
          <w:p w14:paraId="0D6473E4" w14:textId="573E456A" w:rsidR="00A569E8" w:rsidRPr="00542FD2" w:rsidRDefault="00A569E8" w:rsidP="003C1546">
            <w:pPr>
              <w:pStyle w:val="TableTextLeft"/>
            </w:pPr>
            <w:r w:rsidRPr="00542FD2">
              <w:t>Consumer Price Index (CPI) growth</w:t>
            </w:r>
          </w:p>
        </w:tc>
        <w:tc>
          <w:tcPr>
            <w:tcW w:w="1528" w:type="dxa"/>
            <w:shd w:val="clear" w:color="auto" w:fill="auto"/>
          </w:tcPr>
          <w:p w14:paraId="61BEBB42" w14:textId="3E0863AC" w:rsidR="00A569E8" w:rsidRPr="00542FD2" w:rsidRDefault="003C1546" w:rsidP="00A569E8">
            <w:pPr>
              <w:pStyle w:val="TableTextLeft"/>
              <w:rPr>
                <w:color w:val="000000"/>
              </w:rPr>
            </w:pPr>
            <w:r>
              <w:rPr>
                <w:color w:val="000000"/>
              </w:rPr>
              <w:t>9.6</w:t>
            </w:r>
            <w:r w:rsidR="00A569E8" w:rsidRPr="00542FD2">
              <w:rPr>
                <w:color w:val="000000"/>
              </w:rPr>
              <w:t xml:space="preserve"> years*</w:t>
            </w:r>
          </w:p>
        </w:tc>
        <w:tc>
          <w:tcPr>
            <w:tcW w:w="1331" w:type="dxa"/>
          </w:tcPr>
          <w:p w14:paraId="6D22AD1D" w14:textId="04DE0FC9" w:rsidR="00A569E8" w:rsidRPr="00542FD2" w:rsidRDefault="003C1546" w:rsidP="00E02F0F">
            <w:pPr>
              <w:pStyle w:val="TableTextLeft"/>
              <w:rPr>
                <w:color w:val="000000"/>
              </w:rPr>
            </w:pPr>
            <w:r>
              <w:t>Modified</w:t>
            </w:r>
          </w:p>
        </w:tc>
      </w:tr>
      <w:tr w:rsidR="00F81854" w:rsidRPr="00542FD2" w14:paraId="43F844BA" w14:textId="77777777" w:rsidTr="00EB4B77">
        <w:trPr>
          <w:cantSplit/>
          <w:trHeight w:val="12"/>
        </w:trPr>
        <w:tc>
          <w:tcPr>
            <w:tcW w:w="11537" w:type="dxa"/>
            <w:gridSpan w:val="6"/>
            <w:shd w:val="clear" w:color="auto" w:fill="E6F2FF"/>
          </w:tcPr>
          <w:p w14:paraId="74999BBB" w14:textId="4F9D691E" w:rsidR="00F81854" w:rsidRPr="009C4C3F" w:rsidRDefault="00F81854" w:rsidP="00E02F0F">
            <w:pPr>
              <w:pStyle w:val="TableTextLeft"/>
              <w:rPr>
                <w:b/>
                <w:bCs/>
              </w:rPr>
            </w:pPr>
            <w:r w:rsidRPr="009C4C3F">
              <w:rPr>
                <w:b/>
                <w:bCs/>
              </w:rPr>
              <w:t>Employment and Workplace Relations</w:t>
            </w:r>
          </w:p>
        </w:tc>
      </w:tr>
      <w:tr w:rsidR="00F81854" w:rsidRPr="00542FD2" w14:paraId="39741858" w14:textId="77777777" w:rsidTr="00FA3C9B">
        <w:trPr>
          <w:cantSplit/>
          <w:trHeight w:val="12"/>
        </w:trPr>
        <w:tc>
          <w:tcPr>
            <w:tcW w:w="3181" w:type="dxa"/>
            <w:shd w:val="clear" w:color="auto" w:fill="auto"/>
          </w:tcPr>
          <w:p w14:paraId="1E799480" w14:textId="5C2DC17D" w:rsidR="00F81854" w:rsidRPr="00542FD2" w:rsidRDefault="00F81854" w:rsidP="00F8218F">
            <w:pPr>
              <w:pStyle w:val="TableTextLeft"/>
            </w:pPr>
            <w:r w:rsidRPr="00542FD2">
              <w:t>Trade Support Loans Program</w:t>
            </w:r>
          </w:p>
        </w:tc>
        <w:tc>
          <w:tcPr>
            <w:tcW w:w="1482" w:type="dxa"/>
            <w:shd w:val="clear" w:color="auto" w:fill="auto"/>
          </w:tcPr>
          <w:p w14:paraId="3942A886" w14:textId="3AE0730C" w:rsidR="00F81854" w:rsidRPr="00542FD2" w:rsidRDefault="00F8438B" w:rsidP="00F8438B">
            <w:pPr>
              <w:pStyle w:val="TableTextLeft"/>
              <w:jc w:val="right"/>
            </w:pPr>
            <w:r>
              <w:t>929</w:t>
            </w:r>
          </w:p>
        </w:tc>
        <w:tc>
          <w:tcPr>
            <w:tcW w:w="2465" w:type="dxa"/>
            <w:shd w:val="clear" w:color="auto" w:fill="auto"/>
          </w:tcPr>
          <w:p w14:paraId="4D47F518" w14:textId="77777777" w:rsidR="00F81854" w:rsidRPr="00542FD2" w:rsidRDefault="00F81854" w:rsidP="00F8218F">
            <w:pPr>
              <w:pStyle w:val="TableTextLeft"/>
            </w:pPr>
            <w:r w:rsidRPr="00542FD2">
              <w:t>Eligible Australian Apprentices</w:t>
            </w:r>
          </w:p>
        </w:tc>
        <w:tc>
          <w:tcPr>
            <w:tcW w:w="1550" w:type="dxa"/>
            <w:shd w:val="clear" w:color="auto" w:fill="auto"/>
          </w:tcPr>
          <w:p w14:paraId="5C928072" w14:textId="77777777" w:rsidR="00F81854" w:rsidRPr="00542FD2" w:rsidRDefault="00F81854" w:rsidP="00F8218F">
            <w:pPr>
              <w:pStyle w:val="TableTextLeft"/>
            </w:pPr>
            <w:r w:rsidRPr="00542FD2">
              <w:t>CPI growth</w:t>
            </w:r>
          </w:p>
        </w:tc>
        <w:tc>
          <w:tcPr>
            <w:tcW w:w="1528" w:type="dxa"/>
            <w:shd w:val="clear" w:color="auto" w:fill="auto"/>
          </w:tcPr>
          <w:p w14:paraId="7B567060" w14:textId="77777777" w:rsidR="00F81854" w:rsidRPr="00542FD2" w:rsidRDefault="00F81854" w:rsidP="00F8218F">
            <w:pPr>
              <w:pStyle w:val="TableTextLeft"/>
              <w:rPr>
                <w:color w:val="000000"/>
              </w:rPr>
            </w:pPr>
          </w:p>
        </w:tc>
        <w:tc>
          <w:tcPr>
            <w:tcW w:w="1331" w:type="dxa"/>
          </w:tcPr>
          <w:p w14:paraId="3E220058" w14:textId="6F733469" w:rsidR="00F81854" w:rsidRPr="00542FD2" w:rsidRDefault="00A034BD" w:rsidP="00E02F0F">
            <w:pPr>
              <w:pStyle w:val="TableTextLeft"/>
              <w:rPr>
                <w:color w:val="000000"/>
              </w:rPr>
            </w:pPr>
            <w:r>
              <w:t>Modified</w:t>
            </w:r>
          </w:p>
        </w:tc>
      </w:tr>
      <w:tr w:rsidR="00AE1FB1" w:rsidRPr="00542FD2" w14:paraId="13A67076" w14:textId="77777777" w:rsidTr="00FA3C9B">
        <w:trPr>
          <w:cantSplit/>
          <w:trHeight w:val="12"/>
        </w:trPr>
        <w:tc>
          <w:tcPr>
            <w:tcW w:w="3181" w:type="dxa"/>
            <w:shd w:val="clear" w:color="auto" w:fill="auto"/>
          </w:tcPr>
          <w:p w14:paraId="2DDCB943" w14:textId="71782F88" w:rsidR="00AE1FB1" w:rsidRPr="00542FD2" w:rsidRDefault="00AE1FB1" w:rsidP="00AE1FB1">
            <w:pPr>
              <w:pStyle w:val="TableTextLeft"/>
            </w:pPr>
            <w:r w:rsidRPr="00542FD2">
              <w:t>VET Student Loans Program</w:t>
            </w:r>
          </w:p>
        </w:tc>
        <w:tc>
          <w:tcPr>
            <w:tcW w:w="1482" w:type="dxa"/>
            <w:shd w:val="clear" w:color="auto" w:fill="auto"/>
          </w:tcPr>
          <w:p w14:paraId="07BBFE0F" w14:textId="650E8232" w:rsidR="00AE1FB1" w:rsidRDefault="00AE1FB1" w:rsidP="003247E8">
            <w:pPr>
              <w:pStyle w:val="TableTextLeft"/>
              <w:jc w:val="right"/>
            </w:pPr>
            <w:r>
              <w:t>2</w:t>
            </w:r>
            <w:r w:rsidR="003247E8">
              <w:t>,</w:t>
            </w:r>
            <w:r>
              <w:t>9</w:t>
            </w:r>
            <w:r w:rsidR="003247E8">
              <w:t>00</w:t>
            </w:r>
          </w:p>
        </w:tc>
        <w:tc>
          <w:tcPr>
            <w:tcW w:w="2465" w:type="dxa"/>
            <w:shd w:val="clear" w:color="auto" w:fill="auto"/>
          </w:tcPr>
          <w:p w14:paraId="520E3A33" w14:textId="0821502B" w:rsidR="00AE1FB1" w:rsidRPr="00542FD2" w:rsidRDefault="00AE1FB1" w:rsidP="00AE1FB1">
            <w:pPr>
              <w:pStyle w:val="TableTextLeft"/>
            </w:pPr>
            <w:r w:rsidRPr="003C1546">
              <w:t>Eligible diploma and above students</w:t>
            </w:r>
            <w:r>
              <w:t>.</w:t>
            </w:r>
          </w:p>
        </w:tc>
        <w:tc>
          <w:tcPr>
            <w:tcW w:w="1550" w:type="dxa"/>
            <w:shd w:val="clear" w:color="auto" w:fill="auto"/>
          </w:tcPr>
          <w:p w14:paraId="06DB8B93" w14:textId="010D48CF" w:rsidR="00AE1FB1" w:rsidRPr="00542FD2" w:rsidRDefault="00AE1FB1" w:rsidP="00AE1FB1">
            <w:pPr>
              <w:pStyle w:val="TableTextLeft"/>
            </w:pPr>
            <w:r>
              <w:t>CPI growth</w:t>
            </w:r>
          </w:p>
        </w:tc>
        <w:tc>
          <w:tcPr>
            <w:tcW w:w="1528" w:type="dxa"/>
            <w:shd w:val="clear" w:color="auto" w:fill="auto"/>
          </w:tcPr>
          <w:p w14:paraId="2F864019" w14:textId="77777777" w:rsidR="00AE1FB1" w:rsidRPr="00542FD2" w:rsidRDefault="00AE1FB1" w:rsidP="00AE1FB1">
            <w:pPr>
              <w:pStyle w:val="TableTextLeft"/>
              <w:rPr>
                <w:color w:val="000000"/>
              </w:rPr>
            </w:pPr>
          </w:p>
        </w:tc>
        <w:tc>
          <w:tcPr>
            <w:tcW w:w="1331" w:type="dxa"/>
          </w:tcPr>
          <w:p w14:paraId="4C55D3AD" w14:textId="30FCE8B5" w:rsidR="00AE1FB1" w:rsidRDefault="00AE1FB1" w:rsidP="00E02F0F">
            <w:pPr>
              <w:pStyle w:val="TableTextLeft"/>
            </w:pPr>
            <w:r>
              <w:t>New</w:t>
            </w:r>
          </w:p>
        </w:tc>
      </w:tr>
      <w:tr w:rsidR="00A569E8" w:rsidRPr="00542FD2" w14:paraId="5A85BF2E" w14:textId="77777777" w:rsidTr="00EB4B77">
        <w:trPr>
          <w:cantSplit/>
          <w:trHeight w:val="12"/>
        </w:trPr>
        <w:tc>
          <w:tcPr>
            <w:tcW w:w="11537" w:type="dxa"/>
            <w:gridSpan w:val="6"/>
            <w:shd w:val="clear" w:color="auto" w:fill="E6F2FF"/>
          </w:tcPr>
          <w:p w14:paraId="46F25A79" w14:textId="77777777" w:rsidR="00A569E8" w:rsidRPr="009C4C3F" w:rsidRDefault="00A569E8" w:rsidP="00E02F0F">
            <w:pPr>
              <w:pStyle w:val="TableTextLeft"/>
              <w:rPr>
                <w:b/>
                <w:bCs/>
                <w:color w:val="000000"/>
              </w:rPr>
            </w:pPr>
            <w:r w:rsidRPr="009C4C3F">
              <w:rPr>
                <w:b/>
                <w:bCs/>
              </w:rPr>
              <w:t>Foreign Affairs and Trade</w:t>
            </w:r>
          </w:p>
        </w:tc>
      </w:tr>
      <w:tr w:rsidR="00A569E8" w:rsidRPr="00542FD2" w14:paraId="1FBE194D" w14:textId="77777777" w:rsidTr="00FA3C9B">
        <w:trPr>
          <w:cantSplit/>
          <w:trHeight w:val="12"/>
        </w:trPr>
        <w:tc>
          <w:tcPr>
            <w:tcW w:w="3181" w:type="dxa"/>
            <w:shd w:val="clear" w:color="auto" w:fill="auto"/>
          </w:tcPr>
          <w:p w14:paraId="58041EC7" w14:textId="4D0B1664" w:rsidR="00A569E8" w:rsidRPr="00542FD2" w:rsidRDefault="00A569E8" w:rsidP="00A569E8">
            <w:pPr>
              <w:pStyle w:val="TableTextLeft"/>
            </w:pPr>
            <w:r w:rsidRPr="00542FD2">
              <w:t>Papua</w:t>
            </w:r>
            <w:r w:rsidR="002B5A92">
              <w:t> New Guinea</w:t>
            </w:r>
            <w:r w:rsidRPr="00542FD2">
              <w:t xml:space="preserve"> Liquefied Natural Gas</w:t>
            </w:r>
          </w:p>
        </w:tc>
        <w:tc>
          <w:tcPr>
            <w:tcW w:w="1482" w:type="dxa"/>
            <w:shd w:val="clear" w:color="auto" w:fill="auto"/>
          </w:tcPr>
          <w:p w14:paraId="311D94AE" w14:textId="62E481D1" w:rsidR="00A569E8" w:rsidRPr="00542FD2" w:rsidRDefault="00132D1B" w:rsidP="00A569E8">
            <w:pPr>
              <w:pStyle w:val="TableTextLeft"/>
              <w:jc w:val="right"/>
            </w:pPr>
            <w:r>
              <w:t>187</w:t>
            </w:r>
            <w:r>
              <w:br/>
            </w:r>
          </w:p>
        </w:tc>
        <w:tc>
          <w:tcPr>
            <w:tcW w:w="2465" w:type="dxa"/>
            <w:shd w:val="clear" w:color="auto" w:fill="auto"/>
          </w:tcPr>
          <w:p w14:paraId="56DDAFA0" w14:textId="2CAFA9C0" w:rsidR="00A569E8" w:rsidRPr="00542FD2" w:rsidRDefault="00A569E8" w:rsidP="00A569E8">
            <w:pPr>
              <w:pStyle w:val="TableTextLeft"/>
            </w:pPr>
            <w:r w:rsidRPr="00542FD2">
              <w:t>Entities associated with the Papua</w:t>
            </w:r>
            <w:r w:rsidR="002B5A92">
              <w:t> New Guinea</w:t>
            </w:r>
            <w:r w:rsidRPr="00542FD2">
              <w:t xml:space="preserve"> Liquefied Natural Gas project</w:t>
            </w:r>
          </w:p>
        </w:tc>
        <w:tc>
          <w:tcPr>
            <w:tcW w:w="1550" w:type="dxa"/>
            <w:shd w:val="clear" w:color="auto" w:fill="auto"/>
          </w:tcPr>
          <w:p w14:paraId="11A773DB" w14:textId="72724810" w:rsidR="00A569E8" w:rsidRPr="00542FD2" w:rsidRDefault="00A569E8" w:rsidP="00A569E8">
            <w:pPr>
              <w:pStyle w:val="TableTextLeft"/>
            </w:pPr>
            <w:r w:rsidRPr="00542FD2">
              <w:t>Commercial</w:t>
            </w:r>
            <w:r w:rsidR="00166CB5">
              <w:noBreakHyphen/>
            </w:r>
            <w:r w:rsidRPr="00542FD2">
              <w:t>in</w:t>
            </w:r>
            <w:r w:rsidR="00166CB5">
              <w:noBreakHyphen/>
            </w:r>
            <w:r w:rsidRPr="00542FD2">
              <w:br/>
              <w:t xml:space="preserve">confidence </w:t>
            </w:r>
          </w:p>
        </w:tc>
        <w:tc>
          <w:tcPr>
            <w:tcW w:w="1528" w:type="dxa"/>
            <w:shd w:val="clear" w:color="auto" w:fill="auto"/>
          </w:tcPr>
          <w:p w14:paraId="60144D28" w14:textId="77777777" w:rsidR="00A569E8" w:rsidRPr="00542FD2" w:rsidRDefault="00A569E8" w:rsidP="00A569E8">
            <w:pPr>
              <w:pStyle w:val="TableTextLeft"/>
            </w:pPr>
            <w:r w:rsidRPr="00542FD2">
              <w:t>Until 2026</w:t>
            </w:r>
          </w:p>
        </w:tc>
        <w:tc>
          <w:tcPr>
            <w:tcW w:w="1331" w:type="dxa"/>
          </w:tcPr>
          <w:p w14:paraId="05E0E501" w14:textId="3535D47E" w:rsidR="00A569E8" w:rsidRPr="00542FD2" w:rsidRDefault="00132D1B" w:rsidP="00E02F0F">
            <w:pPr>
              <w:pStyle w:val="TableTextLeft"/>
            </w:pPr>
            <w:r>
              <w:t>Modified</w:t>
            </w:r>
          </w:p>
        </w:tc>
      </w:tr>
      <w:tr w:rsidR="00A569E8" w:rsidRPr="00542FD2" w14:paraId="7CC6622A" w14:textId="77777777" w:rsidTr="00FA3C9B">
        <w:trPr>
          <w:cantSplit/>
          <w:trHeight w:val="12"/>
        </w:trPr>
        <w:tc>
          <w:tcPr>
            <w:tcW w:w="3181" w:type="dxa"/>
            <w:shd w:val="clear" w:color="auto" w:fill="auto"/>
          </w:tcPr>
          <w:p w14:paraId="5ADD72D1" w14:textId="50C404B1" w:rsidR="00A569E8" w:rsidRPr="00542FD2" w:rsidRDefault="00A569E8" w:rsidP="00A569E8">
            <w:pPr>
              <w:pStyle w:val="TableTextLeft"/>
            </w:pPr>
            <w:r w:rsidRPr="00542FD2">
              <w:t>Telstra</w:t>
            </w:r>
            <w:r>
              <w:t xml:space="preserve"> acquisition of Digicel Pacific</w:t>
            </w:r>
            <w:r w:rsidR="005E25AE" w:rsidRPr="005E25AE">
              <w:rPr>
                <w:vertAlign w:val="superscript"/>
              </w:rPr>
              <w:t>(c)</w:t>
            </w:r>
          </w:p>
        </w:tc>
        <w:tc>
          <w:tcPr>
            <w:tcW w:w="1482" w:type="dxa"/>
            <w:shd w:val="clear" w:color="auto" w:fill="auto"/>
          </w:tcPr>
          <w:p w14:paraId="7C8A9F94" w14:textId="03F193E9" w:rsidR="00A569E8" w:rsidRPr="00FE0536" w:rsidRDefault="006A324A" w:rsidP="00584335">
            <w:pPr>
              <w:pStyle w:val="TableTextLeft"/>
              <w:jc w:val="right"/>
            </w:pPr>
            <w:r>
              <w:t>1,902</w:t>
            </w:r>
          </w:p>
        </w:tc>
        <w:tc>
          <w:tcPr>
            <w:tcW w:w="2465" w:type="dxa"/>
            <w:shd w:val="clear" w:color="auto" w:fill="auto"/>
          </w:tcPr>
          <w:p w14:paraId="6D18E0EE" w14:textId="77777777" w:rsidR="00A569E8" w:rsidRPr="00FE0536" w:rsidRDefault="00A569E8" w:rsidP="00A569E8">
            <w:pPr>
              <w:pStyle w:val="TableTextLeft"/>
            </w:pPr>
            <w:r w:rsidRPr="00FE0536">
              <w:t>Telstra</w:t>
            </w:r>
          </w:p>
        </w:tc>
        <w:tc>
          <w:tcPr>
            <w:tcW w:w="1550" w:type="dxa"/>
            <w:shd w:val="clear" w:color="auto" w:fill="auto"/>
          </w:tcPr>
          <w:p w14:paraId="6E7A0784" w14:textId="3909FEA1" w:rsidR="00A569E8" w:rsidRPr="00542FD2" w:rsidRDefault="00A569E8" w:rsidP="00A569E8">
            <w:pPr>
              <w:pStyle w:val="TableTextLeft"/>
            </w:pPr>
            <w:r w:rsidRPr="00542FD2">
              <w:t>Commercial</w:t>
            </w:r>
            <w:r w:rsidR="00166CB5">
              <w:noBreakHyphen/>
            </w:r>
            <w:r w:rsidRPr="00542FD2">
              <w:t>in</w:t>
            </w:r>
            <w:r w:rsidR="00166CB5">
              <w:noBreakHyphen/>
            </w:r>
            <w:r w:rsidR="00132D1B">
              <w:br/>
            </w:r>
            <w:r w:rsidRPr="00542FD2">
              <w:t>confidence</w:t>
            </w:r>
          </w:p>
        </w:tc>
        <w:tc>
          <w:tcPr>
            <w:tcW w:w="1528" w:type="dxa"/>
            <w:shd w:val="clear" w:color="auto" w:fill="auto"/>
          </w:tcPr>
          <w:p w14:paraId="5A7F32EF" w14:textId="75EC78E7" w:rsidR="00A569E8" w:rsidRPr="00542FD2" w:rsidRDefault="00982B8F" w:rsidP="00A569E8">
            <w:pPr>
              <w:pStyle w:val="TableTextLeft"/>
            </w:pPr>
            <w:r>
              <w:t>Various</w:t>
            </w:r>
          </w:p>
        </w:tc>
        <w:tc>
          <w:tcPr>
            <w:tcW w:w="1331" w:type="dxa"/>
          </w:tcPr>
          <w:p w14:paraId="5CD1EEE3" w14:textId="6D25C60E" w:rsidR="00A569E8" w:rsidRPr="00542FD2" w:rsidRDefault="00132D1B" w:rsidP="00E02F0F">
            <w:pPr>
              <w:pStyle w:val="TableTextLeft"/>
            </w:pPr>
            <w:r>
              <w:t>Modified</w:t>
            </w:r>
          </w:p>
        </w:tc>
      </w:tr>
    </w:tbl>
    <w:p w14:paraId="6CCE3DFF" w14:textId="77777777" w:rsidR="00A569E8" w:rsidRPr="00542FD2" w:rsidRDefault="00A569E8" w:rsidP="00E611A3">
      <w:pPr>
        <w:pStyle w:val="SingleParagraph"/>
      </w:pPr>
      <w:r w:rsidRPr="00542FD2">
        <w:br w:type="page"/>
      </w:r>
    </w:p>
    <w:p w14:paraId="3F2D61DD" w14:textId="6EE75099" w:rsidR="00A569E8" w:rsidRPr="00542FD2" w:rsidRDefault="00A569E8" w:rsidP="00EE0B81">
      <w:pPr>
        <w:pStyle w:val="TableHeadingcontinued"/>
        <w:rPr>
          <w:rFonts w:eastAsia="Arial"/>
        </w:rPr>
      </w:pPr>
      <w:bookmarkStart w:id="214" w:name="_Hlk71274754"/>
      <w:bookmarkStart w:id="215" w:name="_Hlk71311815"/>
      <w:r w:rsidRPr="00542FD2">
        <w:rPr>
          <w:rFonts w:eastAsia="Arial"/>
        </w:rPr>
        <w:lastRenderedPageBreak/>
        <w:t xml:space="preserve">Table </w:t>
      </w:r>
      <w:r>
        <w:rPr>
          <w:rFonts w:eastAsia="Arial"/>
        </w:rPr>
        <w:t>9</w:t>
      </w:r>
      <w:r w:rsidRPr="00542FD2">
        <w:rPr>
          <w:rFonts w:eastAsia="Arial"/>
        </w:rPr>
        <w:t>.3: Summary of Australian Government loans exceeding $200 million (continued)</w:t>
      </w:r>
      <w:bookmarkEnd w:id="214"/>
    </w:p>
    <w:tbl>
      <w:tblPr>
        <w:tblW w:w="5000" w:type="pct"/>
        <w:tblBorders>
          <w:top w:val="single" w:sz="4" w:space="0" w:color="293F5B" w:themeColor="text2"/>
          <w:bottom w:val="single" w:sz="4" w:space="0" w:color="293F5B" w:themeColor="text2"/>
          <w:insideH w:val="single" w:sz="4" w:space="0" w:color="293F5B" w:themeColor="text2"/>
        </w:tblBorders>
        <w:tblLayout w:type="fixed"/>
        <w:tblLook w:val="04A0" w:firstRow="1" w:lastRow="0" w:firstColumn="1" w:lastColumn="0" w:noHBand="0" w:noVBand="1"/>
        <w:tblCaption w:val="Table"/>
      </w:tblPr>
      <w:tblGrid>
        <w:gridCol w:w="3117"/>
        <w:gridCol w:w="62"/>
        <w:gridCol w:w="1484"/>
        <w:gridCol w:w="2463"/>
        <w:gridCol w:w="1552"/>
        <w:gridCol w:w="1528"/>
        <w:gridCol w:w="1331"/>
      </w:tblGrid>
      <w:tr w:rsidR="00A569E8" w:rsidRPr="00542FD2" w14:paraId="448D2046" w14:textId="77777777" w:rsidTr="005B64C8">
        <w:trPr>
          <w:trHeight w:val="16"/>
          <w:tblHeader/>
        </w:trPr>
        <w:tc>
          <w:tcPr>
            <w:tcW w:w="3117" w:type="dxa"/>
            <w:shd w:val="clear" w:color="auto" w:fill="E6F2FF"/>
            <w:vAlign w:val="bottom"/>
          </w:tcPr>
          <w:bookmarkEnd w:id="215"/>
          <w:p w14:paraId="4B10296F" w14:textId="77777777" w:rsidR="00A569E8" w:rsidRPr="00542FD2" w:rsidRDefault="00A569E8" w:rsidP="00E02F0F">
            <w:pPr>
              <w:pStyle w:val="TableColumnHeadingLeft"/>
            </w:pPr>
            <w:r w:rsidRPr="00542FD2">
              <w:t>Entity</w:t>
            </w:r>
          </w:p>
        </w:tc>
        <w:tc>
          <w:tcPr>
            <w:tcW w:w="1546" w:type="dxa"/>
            <w:gridSpan w:val="2"/>
            <w:shd w:val="clear" w:color="auto" w:fill="E6F2FF"/>
          </w:tcPr>
          <w:p w14:paraId="46127279" w14:textId="77777777" w:rsidR="00A569E8" w:rsidRPr="00542FD2" w:rsidRDefault="00A569E8" w:rsidP="00E02F0F">
            <w:pPr>
              <w:pStyle w:val="TableColumnHeadingRight"/>
              <w:rPr>
                <w:rFonts w:ascii="Arial" w:hAnsi="Arial" w:cs="Arial"/>
                <w:szCs w:val="16"/>
              </w:rPr>
            </w:pPr>
            <w:r w:rsidRPr="00542FD2">
              <w:t>Loan amount</w:t>
            </w:r>
            <w:r w:rsidRPr="00542FD2">
              <w:rPr>
                <w:sz w:val="18"/>
                <w:szCs w:val="18"/>
                <w:vertAlign w:val="superscript"/>
              </w:rPr>
              <w:t xml:space="preserve">(a) </w:t>
            </w:r>
            <w:r w:rsidRPr="00542FD2">
              <w:rPr>
                <w:szCs w:val="16"/>
              </w:rPr>
              <w:t>($m)</w:t>
            </w:r>
          </w:p>
        </w:tc>
        <w:tc>
          <w:tcPr>
            <w:tcW w:w="2463" w:type="dxa"/>
            <w:shd w:val="clear" w:color="auto" w:fill="E6F2FF"/>
            <w:vAlign w:val="bottom"/>
          </w:tcPr>
          <w:p w14:paraId="4CBE5C0E" w14:textId="77777777" w:rsidR="00A569E8" w:rsidRPr="00542FD2" w:rsidRDefault="00A569E8" w:rsidP="00E02F0F">
            <w:pPr>
              <w:pStyle w:val="TableColumnHeadingLeft"/>
              <w:rPr>
                <w:rFonts w:ascii="Arial" w:hAnsi="Arial" w:cs="Arial"/>
                <w:szCs w:val="16"/>
              </w:rPr>
            </w:pPr>
            <w:r w:rsidRPr="00542FD2">
              <w:t>Borrower</w:t>
            </w:r>
          </w:p>
        </w:tc>
        <w:tc>
          <w:tcPr>
            <w:tcW w:w="1552" w:type="dxa"/>
            <w:shd w:val="clear" w:color="auto" w:fill="E6F2FF"/>
            <w:vAlign w:val="bottom"/>
          </w:tcPr>
          <w:p w14:paraId="3DDE6598" w14:textId="77777777" w:rsidR="00A569E8" w:rsidRPr="00542FD2" w:rsidRDefault="00A569E8" w:rsidP="00E02F0F">
            <w:pPr>
              <w:pStyle w:val="TableColumnHeadingLeft"/>
              <w:rPr>
                <w:rFonts w:ascii="Arial" w:hAnsi="Arial" w:cs="Arial"/>
                <w:szCs w:val="16"/>
              </w:rPr>
            </w:pPr>
            <w:r w:rsidRPr="00542FD2">
              <w:t>Interest rate</w:t>
            </w:r>
          </w:p>
        </w:tc>
        <w:tc>
          <w:tcPr>
            <w:tcW w:w="1528" w:type="dxa"/>
            <w:shd w:val="clear" w:color="auto" w:fill="E6F2FF"/>
            <w:vAlign w:val="bottom"/>
          </w:tcPr>
          <w:p w14:paraId="17EC5043" w14:textId="77777777" w:rsidR="00A569E8" w:rsidRPr="00542FD2" w:rsidRDefault="00A569E8" w:rsidP="00E02F0F">
            <w:pPr>
              <w:pStyle w:val="TableColumnHeadingLeft"/>
              <w:rPr>
                <w:rFonts w:ascii="Arial" w:hAnsi="Arial" w:cs="Arial"/>
                <w:szCs w:val="16"/>
              </w:rPr>
            </w:pPr>
            <w:r w:rsidRPr="00542FD2">
              <w:t>Term</w:t>
            </w:r>
          </w:p>
        </w:tc>
        <w:tc>
          <w:tcPr>
            <w:tcW w:w="1331" w:type="dxa"/>
            <w:shd w:val="clear" w:color="auto" w:fill="E6F2FF"/>
            <w:vAlign w:val="bottom"/>
          </w:tcPr>
          <w:p w14:paraId="5FCFDE39" w14:textId="77777777" w:rsidR="00A569E8" w:rsidRPr="00542FD2" w:rsidRDefault="00A569E8" w:rsidP="00E02F0F">
            <w:pPr>
              <w:pStyle w:val="TableColumnHeadingLeft"/>
              <w:rPr>
                <w:rFonts w:ascii="Arial" w:hAnsi="Arial" w:cs="Arial"/>
                <w:szCs w:val="16"/>
              </w:rPr>
            </w:pPr>
            <w:r w:rsidRPr="00542FD2">
              <w:t>Status</w:t>
            </w:r>
            <w:r w:rsidRPr="00542FD2">
              <w:rPr>
                <w:sz w:val="18"/>
                <w:szCs w:val="18"/>
                <w:vertAlign w:val="superscript"/>
              </w:rPr>
              <w:t>(b)</w:t>
            </w:r>
          </w:p>
        </w:tc>
      </w:tr>
      <w:tr w:rsidR="00A034BD" w:rsidRPr="00542FD2" w14:paraId="5089E3FB" w14:textId="77777777" w:rsidTr="00EB4B77">
        <w:trPr>
          <w:trHeight w:val="12"/>
        </w:trPr>
        <w:tc>
          <w:tcPr>
            <w:tcW w:w="11537" w:type="dxa"/>
            <w:gridSpan w:val="7"/>
            <w:shd w:val="clear" w:color="auto" w:fill="E6F2FF"/>
          </w:tcPr>
          <w:p w14:paraId="0AAE01DB" w14:textId="1625B6EF" w:rsidR="00A034BD" w:rsidRPr="00542FD2" w:rsidRDefault="00A034BD" w:rsidP="00E02F0F">
            <w:pPr>
              <w:pStyle w:val="TableColumnHeadingLeft"/>
              <w:rPr>
                <w:rFonts w:cs="Arial"/>
                <w:szCs w:val="16"/>
              </w:rPr>
            </w:pPr>
            <w:r w:rsidRPr="00542FD2">
              <w:t>Health</w:t>
            </w:r>
            <w:r>
              <w:t xml:space="preserve"> and Aged Care</w:t>
            </w:r>
          </w:p>
        </w:tc>
      </w:tr>
      <w:tr w:rsidR="00A034BD" w:rsidRPr="001452B6" w14:paraId="17180F39" w14:textId="77777777" w:rsidTr="005B64C8">
        <w:trPr>
          <w:trHeight w:val="12"/>
        </w:trPr>
        <w:tc>
          <w:tcPr>
            <w:tcW w:w="3179" w:type="dxa"/>
            <w:gridSpan w:val="2"/>
            <w:shd w:val="clear" w:color="auto" w:fill="FFFFFF" w:themeFill="background1"/>
          </w:tcPr>
          <w:p w14:paraId="54FC0194" w14:textId="77777777" w:rsidR="00A034BD" w:rsidRPr="001452B6" w:rsidRDefault="00A034BD" w:rsidP="001452B6">
            <w:pPr>
              <w:pStyle w:val="TableTextLeft"/>
            </w:pPr>
            <w:r w:rsidRPr="001452B6">
              <w:t>Zero Real Interest Loans</w:t>
            </w:r>
          </w:p>
        </w:tc>
        <w:tc>
          <w:tcPr>
            <w:tcW w:w="1484" w:type="dxa"/>
            <w:shd w:val="clear" w:color="auto" w:fill="auto"/>
          </w:tcPr>
          <w:p w14:paraId="62D56C18" w14:textId="4539165C" w:rsidR="00A034BD" w:rsidRPr="001452B6" w:rsidRDefault="00A034BD" w:rsidP="001452B6">
            <w:pPr>
              <w:pStyle w:val="TableTextRight"/>
            </w:pPr>
            <w:r w:rsidRPr="001452B6">
              <w:t>222</w:t>
            </w:r>
          </w:p>
        </w:tc>
        <w:tc>
          <w:tcPr>
            <w:tcW w:w="2463" w:type="dxa"/>
            <w:shd w:val="clear" w:color="auto" w:fill="auto"/>
          </w:tcPr>
          <w:p w14:paraId="30A0D30D" w14:textId="77777777" w:rsidR="00A034BD" w:rsidRPr="001452B6" w:rsidRDefault="00A034BD" w:rsidP="001452B6">
            <w:pPr>
              <w:pStyle w:val="TableTextLeft"/>
            </w:pPr>
            <w:r w:rsidRPr="001452B6">
              <w:t>Residential aged care providers</w:t>
            </w:r>
          </w:p>
        </w:tc>
        <w:tc>
          <w:tcPr>
            <w:tcW w:w="1552" w:type="dxa"/>
            <w:shd w:val="clear" w:color="auto" w:fill="auto"/>
          </w:tcPr>
          <w:p w14:paraId="24CD56A4" w14:textId="77777777" w:rsidR="00A034BD" w:rsidRPr="001452B6" w:rsidRDefault="00A034BD" w:rsidP="001452B6">
            <w:pPr>
              <w:pStyle w:val="TableTextLeft"/>
            </w:pPr>
            <w:r w:rsidRPr="001452B6">
              <w:t>CPI growth</w:t>
            </w:r>
          </w:p>
        </w:tc>
        <w:tc>
          <w:tcPr>
            <w:tcW w:w="1528" w:type="dxa"/>
            <w:shd w:val="clear" w:color="auto" w:fill="auto"/>
          </w:tcPr>
          <w:p w14:paraId="74819EE7" w14:textId="77777777" w:rsidR="00A034BD" w:rsidRPr="001452B6" w:rsidRDefault="00A034BD" w:rsidP="001452B6">
            <w:pPr>
              <w:pStyle w:val="TableTextLeft"/>
            </w:pPr>
            <w:r w:rsidRPr="001452B6">
              <w:t>Up to 22 years</w:t>
            </w:r>
          </w:p>
        </w:tc>
        <w:tc>
          <w:tcPr>
            <w:tcW w:w="1331" w:type="dxa"/>
          </w:tcPr>
          <w:p w14:paraId="2BB9EF24" w14:textId="28E8E402" w:rsidR="00A034BD" w:rsidRPr="001452B6" w:rsidRDefault="00A034BD" w:rsidP="001452B6">
            <w:pPr>
              <w:pStyle w:val="TableTextLeft"/>
            </w:pPr>
            <w:r w:rsidRPr="001452B6">
              <w:t>Modified</w:t>
            </w:r>
          </w:p>
        </w:tc>
      </w:tr>
      <w:tr w:rsidR="00A569E8" w:rsidRPr="00542FD2" w14:paraId="4F932516" w14:textId="77777777" w:rsidTr="00EB4B77">
        <w:trPr>
          <w:trHeight w:val="16"/>
        </w:trPr>
        <w:tc>
          <w:tcPr>
            <w:tcW w:w="11537" w:type="dxa"/>
            <w:gridSpan w:val="7"/>
            <w:shd w:val="clear" w:color="auto" w:fill="E6F2FF"/>
          </w:tcPr>
          <w:p w14:paraId="751C0906" w14:textId="0BB25C0A" w:rsidR="00A569E8" w:rsidRPr="00542FD2" w:rsidRDefault="00A569E8" w:rsidP="00E02F0F">
            <w:pPr>
              <w:pStyle w:val="TableColumnHeadingLeft"/>
            </w:pPr>
            <w:r w:rsidRPr="00542FD2">
              <w:t>Infrastructure, Transport, Regional Development</w:t>
            </w:r>
            <w:r w:rsidR="00A034BD">
              <w:t xml:space="preserve">, </w:t>
            </w:r>
            <w:r w:rsidRPr="00542FD2">
              <w:t>Communications</w:t>
            </w:r>
            <w:r w:rsidR="00A034BD">
              <w:t xml:space="preserve"> and the Arts</w:t>
            </w:r>
          </w:p>
        </w:tc>
      </w:tr>
      <w:tr w:rsidR="00A569E8" w:rsidRPr="001452B6" w14:paraId="0858DCEF" w14:textId="77777777" w:rsidTr="005B64C8">
        <w:trPr>
          <w:trHeight w:val="16"/>
        </w:trPr>
        <w:tc>
          <w:tcPr>
            <w:tcW w:w="3179" w:type="dxa"/>
            <w:gridSpan w:val="2"/>
            <w:shd w:val="clear" w:color="auto" w:fill="auto"/>
          </w:tcPr>
          <w:p w14:paraId="5B02AB36" w14:textId="77777777" w:rsidR="00A569E8" w:rsidRPr="001452B6" w:rsidRDefault="00A569E8" w:rsidP="001452B6">
            <w:pPr>
              <w:pStyle w:val="TableTextLeft"/>
            </w:pPr>
            <w:r w:rsidRPr="001452B6">
              <w:t>NBN Co Loan</w:t>
            </w:r>
          </w:p>
        </w:tc>
        <w:tc>
          <w:tcPr>
            <w:tcW w:w="1484" w:type="dxa"/>
            <w:shd w:val="clear" w:color="auto" w:fill="auto"/>
          </w:tcPr>
          <w:p w14:paraId="106F17E1" w14:textId="60EC2D71" w:rsidR="00A569E8" w:rsidRPr="001452B6" w:rsidRDefault="002B3895" w:rsidP="001452B6">
            <w:pPr>
              <w:pStyle w:val="TableTextRight"/>
            </w:pPr>
            <w:r>
              <w:t>6</w:t>
            </w:r>
            <w:r w:rsidR="00A569E8" w:rsidRPr="001452B6">
              <w:t>,375</w:t>
            </w:r>
          </w:p>
        </w:tc>
        <w:tc>
          <w:tcPr>
            <w:tcW w:w="2463" w:type="dxa"/>
            <w:shd w:val="clear" w:color="auto" w:fill="auto"/>
          </w:tcPr>
          <w:p w14:paraId="10F3BD60" w14:textId="77777777" w:rsidR="00A569E8" w:rsidRPr="001452B6" w:rsidRDefault="00A569E8" w:rsidP="001452B6">
            <w:pPr>
              <w:pStyle w:val="TableTextLeft"/>
            </w:pPr>
            <w:r w:rsidRPr="001452B6">
              <w:t>NBN Co Limited</w:t>
            </w:r>
          </w:p>
        </w:tc>
        <w:tc>
          <w:tcPr>
            <w:tcW w:w="1552" w:type="dxa"/>
            <w:shd w:val="clear" w:color="auto" w:fill="auto"/>
          </w:tcPr>
          <w:p w14:paraId="71B4CCE9" w14:textId="77777777" w:rsidR="00A569E8" w:rsidRPr="001452B6" w:rsidRDefault="00A569E8" w:rsidP="001452B6">
            <w:pPr>
              <w:pStyle w:val="TableTextLeft"/>
            </w:pPr>
            <w:r w:rsidRPr="001452B6">
              <w:t xml:space="preserve">3.96 per cent </w:t>
            </w:r>
          </w:p>
        </w:tc>
        <w:tc>
          <w:tcPr>
            <w:tcW w:w="1528" w:type="dxa"/>
            <w:shd w:val="clear" w:color="auto" w:fill="auto"/>
          </w:tcPr>
          <w:p w14:paraId="4025F9F6" w14:textId="70D955C6" w:rsidR="00A569E8" w:rsidRPr="001452B6" w:rsidRDefault="00A569E8" w:rsidP="001452B6">
            <w:pPr>
              <w:pStyle w:val="TableTextLeft"/>
            </w:pPr>
            <w:r w:rsidRPr="001452B6">
              <w:t>30</w:t>
            </w:r>
            <w:r w:rsidR="002B5A92">
              <w:t> June </w:t>
            </w:r>
            <w:r w:rsidRPr="001452B6">
              <w:t>2024</w:t>
            </w:r>
          </w:p>
        </w:tc>
        <w:tc>
          <w:tcPr>
            <w:tcW w:w="1331" w:type="dxa"/>
            <w:shd w:val="clear" w:color="auto" w:fill="auto"/>
          </w:tcPr>
          <w:p w14:paraId="0BF31AD4" w14:textId="6D5C34F0" w:rsidR="00A569E8" w:rsidRPr="001452B6" w:rsidRDefault="00A034BD" w:rsidP="001452B6">
            <w:pPr>
              <w:pStyle w:val="TableTextLeft"/>
            </w:pPr>
            <w:r w:rsidRPr="001452B6">
              <w:t>Modified</w:t>
            </w:r>
          </w:p>
        </w:tc>
      </w:tr>
      <w:tr w:rsidR="00A569E8" w:rsidRPr="001452B6" w14:paraId="57CF58DD" w14:textId="77777777" w:rsidTr="005B64C8">
        <w:trPr>
          <w:trHeight w:val="16"/>
        </w:trPr>
        <w:tc>
          <w:tcPr>
            <w:tcW w:w="3179" w:type="dxa"/>
            <w:gridSpan w:val="2"/>
            <w:shd w:val="clear" w:color="auto" w:fill="auto"/>
          </w:tcPr>
          <w:p w14:paraId="54206CDA" w14:textId="77777777" w:rsidR="00A569E8" w:rsidRPr="001452B6" w:rsidRDefault="00A569E8" w:rsidP="001452B6">
            <w:pPr>
              <w:pStyle w:val="TableTextLeft"/>
            </w:pPr>
            <w:r w:rsidRPr="001452B6">
              <w:t>Northern Australia Infrastructure Facility Loans</w:t>
            </w:r>
          </w:p>
        </w:tc>
        <w:tc>
          <w:tcPr>
            <w:tcW w:w="1484" w:type="dxa"/>
            <w:shd w:val="clear" w:color="auto" w:fill="auto"/>
          </w:tcPr>
          <w:p w14:paraId="7AFCD197" w14:textId="12EA1855" w:rsidR="00A569E8" w:rsidRPr="001452B6" w:rsidRDefault="00853CC6" w:rsidP="001452B6">
            <w:pPr>
              <w:pStyle w:val="TableTextRight"/>
            </w:pPr>
            <w:r>
              <w:t>665</w:t>
            </w:r>
          </w:p>
        </w:tc>
        <w:tc>
          <w:tcPr>
            <w:tcW w:w="2463" w:type="dxa"/>
            <w:shd w:val="clear" w:color="auto" w:fill="auto"/>
          </w:tcPr>
          <w:p w14:paraId="50018B5C" w14:textId="77777777" w:rsidR="00A569E8" w:rsidRPr="001452B6" w:rsidRDefault="00A569E8" w:rsidP="001452B6">
            <w:pPr>
              <w:pStyle w:val="TableTextLeft"/>
            </w:pPr>
            <w:r w:rsidRPr="001452B6">
              <w:t>Northern Australia jurisdictions (Western Australia, Queensland or the Northern Territory) for on lending to project proponents. The NAIF Investment Mandate Direction 2021 additionally allows for provision of financial assistance directly to other entities</w:t>
            </w:r>
          </w:p>
        </w:tc>
        <w:tc>
          <w:tcPr>
            <w:tcW w:w="1552" w:type="dxa"/>
            <w:shd w:val="clear" w:color="auto" w:fill="auto"/>
          </w:tcPr>
          <w:p w14:paraId="664C2BDA" w14:textId="3CAA45CD" w:rsidR="00A569E8" w:rsidRPr="001452B6" w:rsidRDefault="00A569E8" w:rsidP="001452B6">
            <w:pPr>
              <w:pStyle w:val="TableTextLeft"/>
            </w:pPr>
            <w:r w:rsidRPr="001452B6">
              <w:t xml:space="preserve">Various (circa. </w:t>
            </w:r>
            <w:r w:rsidR="00A034BD" w:rsidRPr="001452B6">
              <w:br/>
            </w:r>
            <w:r w:rsidRPr="001452B6">
              <w:t>5 per cent)</w:t>
            </w:r>
          </w:p>
        </w:tc>
        <w:tc>
          <w:tcPr>
            <w:tcW w:w="1528" w:type="dxa"/>
            <w:shd w:val="clear" w:color="auto" w:fill="auto"/>
          </w:tcPr>
          <w:p w14:paraId="133B2576" w14:textId="77777777" w:rsidR="00A569E8" w:rsidRPr="001452B6" w:rsidRDefault="00A569E8" w:rsidP="001452B6">
            <w:pPr>
              <w:pStyle w:val="TableTextLeft"/>
            </w:pPr>
            <w:r w:rsidRPr="001452B6">
              <w:t>Various</w:t>
            </w:r>
          </w:p>
        </w:tc>
        <w:tc>
          <w:tcPr>
            <w:tcW w:w="1331" w:type="dxa"/>
            <w:shd w:val="clear" w:color="auto" w:fill="auto"/>
          </w:tcPr>
          <w:p w14:paraId="5F18DC7C" w14:textId="0CDA5EA0" w:rsidR="00A569E8" w:rsidRPr="001452B6" w:rsidRDefault="00A569E8" w:rsidP="001452B6">
            <w:pPr>
              <w:pStyle w:val="TableTextLeft"/>
            </w:pPr>
            <w:r w:rsidRPr="001452B6">
              <w:t>Unchanged</w:t>
            </w:r>
          </w:p>
        </w:tc>
      </w:tr>
      <w:tr w:rsidR="00A569E8" w:rsidRPr="001452B6" w14:paraId="7023C24E" w14:textId="77777777" w:rsidTr="005B64C8">
        <w:trPr>
          <w:trHeight w:val="16"/>
        </w:trPr>
        <w:tc>
          <w:tcPr>
            <w:tcW w:w="3179" w:type="dxa"/>
            <w:gridSpan w:val="2"/>
            <w:shd w:val="clear" w:color="auto" w:fill="auto"/>
          </w:tcPr>
          <w:p w14:paraId="4890EBA1" w14:textId="4E2B1C3E" w:rsidR="00A569E8" w:rsidRPr="001452B6" w:rsidRDefault="00A569E8" w:rsidP="001452B6">
            <w:pPr>
              <w:pStyle w:val="TableTextLeft"/>
            </w:pPr>
            <w:r w:rsidRPr="001452B6">
              <w:t xml:space="preserve">WestConnex </w:t>
            </w:r>
            <w:r w:rsidR="00EC2D39" w:rsidRPr="001452B6">
              <w:t>S</w:t>
            </w:r>
            <w:r w:rsidRPr="001452B6">
              <w:t xml:space="preserve">tage 2 Concessional </w:t>
            </w:r>
            <w:r w:rsidR="00A07DDE">
              <w:t>L</w:t>
            </w:r>
            <w:r w:rsidRPr="001452B6">
              <w:t xml:space="preserve">oan </w:t>
            </w:r>
          </w:p>
        </w:tc>
        <w:tc>
          <w:tcPr>
            <w:tcW w:w="1484" w:type="dxa"/>
            <w:shd w:val="clear" w:color="auto" w:fill="auto"/>
          </w:tcPr>
          <w:p w14:paraId="7AAC550E" w14:textId="77777777" w:rsidR="00A569E8" w:rsidRPr="001452B6" w:rsidRDefault="00A569E8" w:rsidP="001452B6">
            <w:pPr>
              <w:pStyle w:val="TableTextRight"/>
            </w:pPr>
            <w:r w:rsidRPr="001452B6">
              <w:t>1,750</w:t>
            </w:r>
          </w:p>
        </w:tc>
        <w:tc>
          <w:tcPr>
            <w:tcW w:w="2463" w:type="dxa"/>
            <w:shd w:val="clear" w:color="auto" w:fill="auto"/>
          </w:tcPr>
          <w:p w14:paraId="4047E48F" w14:textId="77777777" w:rsidR="00A569E8" w:rsidRPr="001452B6" w:rsidRDefault="00A569E8" w:rsidP="001452B6">
            <w:pPr>
              <w:pStyle w:val="TableTextLeft"/>
            </w:pPr>
            <w:r w:rsidRPr="001452B6">
              <w:t xml:space="preserve">WCX M5 </w:t>
            </w:r>
            <w:proofErr w:type="spellStart"/>
            <w:r w:rsidRPr="001452B6">
              <w:t>Finco</w:t>
            </w:r>
            <w:proofErr w:type="spellEnd"/>
            <w:r w:rsidRPr="001452B6">
              <w:t xml:space="preserve"> Pty Ltd</w:t>
            </w:r>
          </w:p>
        </w:tc>
        <w:tc>
          <w:tcPr>
            <w:tcW w:w="1552" w:type="dxa"/>
            <w:shd w:val="clear" w:color="auto" w:fill="auto"/>
          </w:tcPr>
          <w:p w14:paraId="21182023" w14:textId="77777777" w:rsidR="00A569E8" w:rsidRPr="001452B6" w:rsidRDefault="00A569E8" w:rsidP="001452B6">
            <w:pPr>
              <w:pStyle w:val="TableTextLeft"/>
            </w:pPr>
            <w:r w:rsidRPr="001452B6">
              <w:t>3.36 per cent</w:t>
            </w:r>
          </w:p>
        </w:tc>
        <w:tc>
          <w:tcPr>
            <w:tcW w:w="1528" w:type="dxa"/>
            <w:shd w:val="clear" w:color="auto" w:fill="auto"/>
          </w:tcPr>
          <w:p w14:paraId="35959E8E" w14:textId="1DE5C612" w:rsidR="00A569E8" w:rsidRPr="001452B6" w:rsidRDefault="00A569E8" w:rsidP="001452B6">
            <w:pPr>
              <w:pStyle w:val="TableTextLeft"/>
            </w:pPr>
            <w:r w:rsidRPr="001452B6">
              <w:t>November 2015 to</w:t>
            </w:r>
            <w:r w:rsidR="002B5A92">
              <w:t> July </w:t>
            </w:r>
            <w:r w:rsidRPr="001452B6">
              <w:t>2034</w:t>
            </w:r>
          </w:p>
        </w:tc>
        <w:tc>
          <w:tcPr>
            <w:tcW w:w="1331" w:type="dxa"/>
            <w:shd w:val="clear" w:color="auto" w:fill="auto"/>
          </w:tcPr>
          <w:p w14:paraId="47F07E22" w14:textId="77777777" w:rsidR="00A569E8" w:rsidRPr="001452B6" w:rsidRDefault="00A569E8" w:rsidP="001452B6">
            <w:pPr>
              <w:pStyle w:val="TableTextLeft"/>
            </w:pPr>
            <w:r w:rsidRPr="001452B6">
              <w:t>Unchanged</w:t>
            </w:r>
          </w:p>
        </w:tc>
      </w:tr>
      <w:tr w:rsidR="00A569E8" w:rsidRPr="00542FD2" w14:paraId="498D2FA9" w14:textId="77777777" w:rsidTr="00EB4B77">
        <w:trPr>
          <w:trHeight w:val="16"/>
        </w:trPr>
        <w:tc>
          <w:tcPr>
            <w:tcW w:w="11537" w:type="dxa"/>
            <w:gridSpan w:val="7"/>
            <w:shd w:val="clear" w:color="auto" w:fill="E6F2FF"/>
          </w:tcPr>
          <w:p w14:paraId="26E21004" w14:textId="77777777" w:rsidR="00A569E8" w:rsidRPr="00542FD2" w:rsidRDefault="00A569E8" w:rsidP="00E02F0F">
            <w:pPr>
              <w:pStyle w:val="TableColumnHeadingLeft"/>
              <w:rPr>
                <w:rFonts w:cs="Arial"/>
                <w:szCs w:val="16"/>
              </w:rPr>
            </w:pPr>
            <w:r w:rsidRPr="00542FD2">
              <w:t>Prime Minister and Cabinet</w:t>
            </w:r>
          </w:p>
        </w:tc>
      </w:tr>
      <w:tr w:rsidR="00A569E8" w:rsidRPr="00824AAF" w14:paraId="50BFDDB4" w14:textId="77777777" w:rsidTr="005B64C8">
        <w:trPr>
          <w:trHeight w:val="16"/>
        </w:trPr>
        <w:tc>
          <w:tcPr>
            <w:tcW w:w="3179" w:type="dxa"/>
            <w:gridSpan w:val="2"/>
            <w:shd w:val="clear" w:color="auto" w:fill="auto"/>
          </w:tcPr>
          <w:p w14:paraId="486A47CD" w14:textId="5B8D736D" w:rsidR="00A569E8" w:rsidRPr="00824AAF" w:rsidRDefault="00A569E8" w:rsidP="00824AAF">
            <w:pPr>
              <w:pStyle w:val="TableTextLeft"/>
            </w:pPr>
            <w:r w:rsidRPr="00824AAF">
              <w:t xml:space="preserve">Indigenous </w:t>
            </w:r>
            <w:r w:rsidR="00711831" w:rsidRPr="00824AAF">
              <w:t>h</w:t>
            </w:r>
            <w:r w:rsidRPr="00824AAF">
              <w:t xml:space="preserve">ome </w:t>
            </w:r>
            <w:r w:rsidR="00711831" w:rsidRPr="00824AAF">
              <w:t>o</w:t>
            </w:r>
            <w:r w:rsidRPr="00824AAF">
              <w:t xml:space="preserve">wnership, </w:t>
            </w:r>
            <w:r w:rsidR="00711831" w:rsidRPr="00824AAF">
              <w:t>b</w:t>
            </w:r>
            <w:r w:rsidRPr="00824AAF">
              <w:t xml:space="preserve">usiness </w:t>
            </w:r>
            <w:r w:rsidR="00711831" w:rsidRPr="00824AAF">
              <w:t>d</w:t>
            </w:r>
            <w:r w:rsidRPr="00824AAF">
              <w:t xml:space="preserve">evelopment and </w:t>
            </w:r>
            <w:r w:rsidR="00711831" w:rsidRPr="00824AAF">
              <w:t>a</w:t>
            </w:r>
            <w:r w:rsidRPr="00824AAF">
              <w:t>ssistance</w:t>
            </w:r>
          </w:p>
        </w:tc>
        <w:tc>
          <w:tcPr>
            <w:tcW w:w="1484" w:type="dxa"/>
            <w:shd w:val="clear" w:color="auto" w:fill="auto"/>
          </w:tcPr>
          <w:p w14:paraId="30516268" w14:textId="3553597F" w:rsidR="00A569E8" w:rsidRPr="00824AAF" w:rsidRDefault="00A569E8" w:rsidP="00824AAF">
            <w:pPr>
              <w:pStyle w:val="TableTextRight"/>
            </w:pPr>
            <w:r w:rsidRPr="00824AAF">
              <w:t>9</w:t>
            </w:r>
            <w:r w:rsidR="002B3895">
              <w:t>10</w:t>
            </w:r>
          </w:p>
        </w:tc>
        <w:tc>
          <w:tcPr>
            <w:tcW w:w="2463" w:type="dxa"/>
            <w:shd w:val="clear" w:color="auto" w:fill="auto"/>
          </w:tcPr>
          <w:p w14:paraId="3D390EF1" w14:textId="77777777" w:rsidR="00A569E8" w:rsidRPr="00824AAF" w:rsidRDefault="00A569E8" w:rsidP="00824AAF">
            <w:pPr>
              <w:pStyle w:val="TableTextLeft"/>
            </w:pPr>
            <w:r w:rsidRPr="00824AAF">
              <w:t>Eligible Indigenous persons</w:t>
            </w:r>
          </w:p>
        </w:tc>
        <w:tc>
          <w:tcPr>
            <w:tcW w:w="1552" w:type="dxa"/>
            <w:shd w:val="clear" w:color="auto" w:fill="auto"/>
          </w:tcPr>
          <w:p w14:paraId="50FF0140" w14:textId="189CA165" w:rsidR="00A569E8" w:rsidRPr="00824AAF" w:rsidRDefault="00A569E8" w:rsidP="00824AAF">
            <w:pPr>
              <w:pStyle w:val="TableTextLeft"/>
            </w:pPr>
            <w:r w:rsidRPr="00824AAF">
              <w:t>2.5</w:t>
            </w:r>
            <w:r w:rsidR="00CC03B8">
              <w:t>–</w:t>
            </w:r>
            <w:r w:rsidRPr="00824AAF">
              <w:t>6.9 per cent</w:t>
            </w:r>
          </w:p>
        </w:tc>
        <w:tc>
          <w:tcPr>
            <w:tcW w:w="1528" w:type="dxa"/>
            <w:shd w:val="clear" w:color="auto" w:fill="auto"/>
          </w:tcPr>
          <w:p w14:paraId="61DFDBF3" w14:textId="75BBB332" w:rsidR="00A569E8" w:rsidRPr="00824AAF" w:rsidRDefault="00A569E8" w:rsidP="00824AAF">
            <w:pPr>
              <w:pStyle w:val="TableTextLeft"/>
            </w:pPr>
            <w:r w:rsidRPr="00824AAF">
              <w:t>Up to 3</w:t>
            </w:r>
            <w:r w:rsidR="002B3895">
              <w:t>2</w:t>
            </w:r>
            <w:r w:rsidRPr="00824AAF">
              <w:t xml:space="preserve"> years</w:t>
            </w:r>
          </w:p>
        </w:tc>
        <w:tc>
          <w:tcPr>
            <w:tcW w:w="1331" w:type="dxa"/>
            <w:shd w:val="clear" w:color="auto" w:fill="auto"/>
          </w:tcPr>
          <w:p w14:paraId="6405E21A" w14:textId="36E27D1F" w:rsidR="00A569E8" w:rsidRPr="00824AAF" w:rsidRDefault="00A034BD" w:rsidP="00824AAF">
            <w:pPr>
              <w:pStyle w:val="TableTextLeft"/>
            </w:pPr>
            <w:r w:rsidRPr="00824AAF">
              <w:t>Modified</w:t>
            </w:r>
          </w:p>
        </w:tc>
      </w:tr>
      <w:tr w:rsidR="00A569E8" w:rsidRPr="00824AAF" w14:paraId="4FD761DB" w14:textId="77777777" w:rsidTr="005B64C8">
        <w:trPr>
          <w:trHeight w:val="16"/>
        </w:trPr>
        <w:tc>
          <w:tcPr>
            <w:tcW w:w="3179" w:type="dxa"/>
            <w:gridSpan w:val="2"/>
          </w:tcPr>
          <w:p w14:paraId="6BA92F8F" w14:textId="77777777" w:rsidR="00A569E8" w:rsidRPr="00824AAF" w:rsidRDefault="00A569E8" w:rsidP="00824AAF">
            <w:pPr>
              <w:pStyle w:val="TableTextLeft"/>
            </w:pPr>
            <w:r w:rsidRPr="00824AAF">
              <w:t>Voyages Indigenous Tourism Australia Pty Ltd</w:t>
            </w:r>
          </w:p>
        </w:tc>
        <w:tc>
          <w:tcPr>
            <w:tcW w:w="1484" w:type="dxa"/>
          </w:tcPr>
          <w:p w14:paraId="549273BD" w14:textId="59E8D212" w:rsidR="00A569E8" w:rsidRPr="00824AAF" w:rsidRDefault="00A569E8" w:rsidP="00824AAF">
            <w:pPr>
              <w:pStyle w:val="TableTextRight"/>
            </w:pPr>
            <w:r w:rsidRPr="00824AAF">
              <w:t>29</w:t>
            </w:r>
            <w:r w:rsidR="002B3895">
              <w:t>6</w:t>
            </w:r>
          </w:p>
        </w:tc>
        <w:tc>
          <w:tcPr>
            <w:tcW w:w="2463" w:type="dxa"/>
          </w:tcPr>
          <w:p w14:paraId="116EFDFE" w14:textId="77777777" w:rsidR="00A569E8" w:rsidRPr="00824AAF" w:rsidRDefault="00A569E8" w:rsidP="00824AAF">
            <w:pPr>
              <w:pStyle w:val="TableTextLeft"/>
            </w:pPr>
            <w:r w:rsidRPr="00824AAF">
              <w:t>Voyages Indigenous Tourism Australia Pty Ltd</w:t>
            </w:r>
          </w:p>
        </w:tc>
        <w:tc>
          <w:tcPr>
            <w:tcW w:w="1552" w:type="dxa"/>
          </w:tcPr>
          <w:p w14:paraId="6A12B510" w14:textId="77777777" w:rsidR="00A569E8" w:rsidRPr="00824AAF" w:rsidRDefault="00A569E8" w:rsidP="00824AAF">
            <w:pPr>
              <w:pStyle w:val="TableTextLeft"/>
            </w:pPr>
            <w:r w:rsidRPr="00824AAF">
              <w:t>90 Day bank bill swap reference rate + 5 per cent</w:t>
            </w:r>
          </w:p>
        </w:tc>
        <w:tc>
          <w:tcPr>
            <w:tcW w:w="1528" w:type="dxa"/>
          </w:tcPr>
          <w:p w14:paraId="6AB92510" w14:textId="77777777" w:rsidR="00A569E8" w:rsidRPr="00824AAF" w:rsidRDefault="00A569E8" w:rsidP="00824AAF">
            <w:pPr>
              <w:pStyle w:val="TableTextLeft"/>
            </w:pPr>
            <w:r w:rsidRPr="00824AAF">
              <w:t>9 years, 11 months</w:t>
            </w:r>
          </w:p>
        </w:tc>
        <w:tc>
          <w:tcPr>
            <w:tcW w:w="1331" w:type="dxa"/>
          </w:tcPr>
          <w:p w14:paraId="5BCFD97C" w14:textId="097FEB49" w:rsidR="00A569E8" w:rsidRPr="00824AAF" w:rsidRDefault="00A034BD" w:rsidP="00824AAF">
            <w:pPr>
              <w:pStyle w:val="TableTextLeft"/>
            </w:pPr>
            <w:r w:rsidRPr="00824AAF">
              <w:t>Modified</w:t>
            </w:r>
          </w:p>
        </w:tc>
      </w:tr>
      <w:tr w:rsidR="00A569E8" w:rsidRPr="00542FD2" w14:paraId="5659E55E" w14:textId="77777777" w:rsidTr="00EB4B77">
        <w:trPr>
          <w:trHeight w:val="16"/>
        </w:trPr>
        <w:tc>
          <w:tcPr>
            <w:tcW w:w="11537" w:type="dxa"/>
            <w:gridSpan w:val="7"/>
            <w:shd w:val="clear" w:color="auto" w:fill="E6F2FF"/>
          </w:tcPr>
          <w:p w14:paraId="14D1F969" w14:textId="77777777" w:rsidR="00A569E8" w:rsidRPr="00542FD2" w:rsidRDefault="00A569E8" w:rsidP="00E02F0F">
            <w:pPr>
              <w:pStyle w:val="TableColumnHeadingLeft"/>
              <w:rPr>
                <w:rFonts w:cs="Arial"/>
                <w:szCs w:val="16"/>
              </w:rPr>
            </w:pPr>
            <w:r w:rsidRPr="00542FD2">
              <w:t>Social Services</w:t>
            </w:r>
          </w:p>
        </w:tc>
      </w:tr>
      <w:tr w:rsidR="00A569E8" w:rsidRPr="00824AAF" w14:paraId="68926115" w14:textId="77777777" w:rsidTr="005B64C8">
        <w:trPr>
          <w:trHeight w:val="16"/>
        </w:trPr>
        <w:tc>
          <w:tcPr>
            <w:tcW w:w="3179" w:type="dxa"/>
            <w:gridSpan w:val="2"/>
            <w:shd w:val="clear" w:color="auto" w:fill="auto"/>
          </w:tcPr>
          <w:p w14:paraId="51C13824" w14:textId="77777777" w:rsidR="00A569E8" w:rsidRPr="00824AAF" w:rsidRDefault="00A569E8" w:rsidP="00824AAF">
            <w:pPr>
              <w:pStyle w:val="TableTextLeft"/>
            </w:pPr>
            <w:r w:rsidRPr="00824AAF">
              <w:t>Student Financial Supplement Scheme</w:t>
            </w:r>
          </w:p>
        </w:tc>
        <w:tc>
          <w:tcPr>
            <w:tcW w:w="1484" w:type="dxa"/>
            <w:shd w:val="clear" w:color="auto" w:fill="auto"/>
          </w:tcPr>
          <w:p w14:paraId="7C93939E" w14:textId="4A1496CD" w:rsidR="00A569E8" w:rsidRPr="00824AAF" w:rsidDel="00583E3C" w:rsidRDefault="00076C71" w:rsidP="00824AAF">
            <w:pPr>
              <w:pStyle w:val="TableTextRight"/>
            </w:pPr>
            <w:r>
              <w:t>226</w:t>
            </w:r>
          </w:p>
        </w:tc>
        <w:tc>
          <w:tcPr>
            <w:tcW w:w="2463" w:type="dxa"/>
            <w:shd w:val="clear" w:color="auto" w:fill="auto"/>
          </w:tcPr>
          <w:p w14:paraId="44930CBC" w14:textId="77777777" w:rsidR="00A569E8" w:rsidRPr="00824AAF" w:rsidRDefault="00A569E8" w:rsidP="00824AAF">
            <w:pPr>
              <w:pStyle w:val="TableTextLeft"/>
            </w:pPr>
            <w:r w:rsidRPr="00824AAF">
              <w:t xml:space="preserve">Eligible recipients of Youth Allowance (student), </w:t>
            </w:r>
            <w:proofErr w:type="spellStart"/>
            <w:r w:rsidRPr="00824AAF">
              <w:t>Austudy</w:t>
            </w:r>
            <w:proofErr w:type="spellEnd"/>
            <w:r w:rsidRPr="00824AAF">
              <w:t xml:space="preserve"> and ABSTUDY recipients</w:t>
            </w:r>
          </w:p>
        </w:tc>
        <w:tc>
          <w:tcPr>
            <w:tcW w:w="1552" w:type="dxa"/>
            <w:shd w:val="clear" w:color="auto" w:fill="auto"/>
          </w:tcPr>
          <w:p w14:paraId="585C5758" w14:textId="77777777" w:rsidR="00A569E8" w:rsidRPr="00824AAF" w:rsidRDefault="00A569E8" w:rsidP="00824AAF">
            <w:pPr>
              <w:pStyle w:val="TableTextLeft"/>
            </w:pPr>
            <w:r w:rsidRPr="00824AAF">
              <w:t>CPI growth</w:t>
            </w:r>
          </w:p>
        </w:tc>
        <w:tc>
          <w:tcPr>
            <w:tcW w:w="1528" w:type="dxa"/>
            <w:shd w:val="clear" w:color="auto" w:fill="auto"/>
          </w:tcPr>
          <w:p w14:paraId="698FBD02" w14:textId="77777777" w:rsidR="00A569E8" w:rsidRPr="00824AAF" w:rsidRDefault="00A569E8" w:rsidP="00824AAF">
            <w:pPr>
              <w:pStyle w:val="TableTextLeft"/>
            </w:pPr>
            <w:r w:rsidRPr="00824AAF">
              <w:t>Various</w:t>
            </w:r>
          </w:p>
        </w:tc>
        <w:tc>
          <w:tcPr>
            <w:tcW w:w="1331" w:type="dxa"/>
          </w:tcPr>
          <w:p w14:paraId="4A52E119" w14:textId="0B71F8BC" w:rsidR="00A569E8" w:rsidRPr="00824AAF" w:rsidRDefault="00A034BD" w:rsidP="00824AAF">
            <w:pPr>
              <w:pStyle w:val="TableTextLeft"/>
            </w:pPr>
            <w:r w:rsidRPr="00824AAF">
              <w:t>Modified</w:t>
            </w:r>
          </w:p>
        </w:tc>
      </w:tr>
      <w:tr w:rsidR="00A569E8" w:rsidRPr="00824AAF" w14:paraId="0A4DEF76" w14:textId="77777777" w:rsidTr="005B64C8">
        <w:trPr>
          <w:trHeight w:val="16"/>
        </w:trPr>
        <w:tc>
          <w:tcPr>
            <w:tcW w:w="3179" w:type="dxa"/>
            <w:gridSpan w:val="2"/>
            <w:shd w:val="clear" w:color="auto" w:fill="auto"/>
          </w:tcPr>
          <w:p w14:paraId="52A35D23" w14:textId="66E75681" w:rsidR="00A569E8" w:rsidRPr="00824AAF" w:rsidRDefault="00A569E8" w:rsidP="00824AAF">
            <w:pPr>
              <w:pStyle w:val="TableTextLeft"/>
            </w:pPr>
            <w:r w:rsidRPr="00824AAF">
              <w:t>Student Start</w:t>
            </w:r>
            <w:r w:rsidR="00A07DDE">
              <w:t>-</w:t>
            </w:r>
            <w:r w:rsidRPr="00824AAF">
              <w:t>up Loan</w:t>
            </w:r>
          </w:p>
        </w:tc>
        <w:tc>
          <w:tcPr>
            <w:tcW w:w="1484" w:type="dxa"/>
            <w:shd w:val="clear" w:color="auto" w:fill="auto"/>
          </w:tcPr>
          <w:p w14:paraId="6038E0E1" w14:textId="32217F12" w:rsidR="00A569E8" w:rsidRPr="00824AAF" w:rsidRDefault="00076C71" w:rsidP="00824AAF">
            <w:pPr>
              <w:pStyle w:val="TableTextRight"/>
            </w:pPr>
            <w:r>
              <w:t>682</w:t>
            </w:r>
          </w:p>
        </w:tc>
        <w:tc>
          <w:tcPr>
            <w:tcW w:w="2463" w:type="dxa"/>
            <w:shd w:val="clear" w:color="auto" w:fill="auto"/>
          </w:tcPr>
          <w:p w14:paraId="0117F76D" w14:textId="77777777" w:rsidR="00A569E8" w:rsidRPr="00824AAF" w:rsidRDefault="00A569E8" w:rsidP="00824AAF">
            <w:pPr>
              <w:pStyle w:val="TableTextLeft"/>
            </w:pPr>
            <w:r w:rsidRPr="00824AAF">
              <w:t xml:space="preserve">Eligible Youth Allowance (student), </w:t>
            </w:r>
            <w:proofErr w:type="spellStart"/>
            <w:r w:rsidRPr="00824AAF">
              <w:t>Austudy</w:t>
            </w:r>
            <w:proofErr w:type="spellEnd"/>
            <w:r w:rsidRPr="00824AAF">
              <w:t xml:space="preserve"> and ABSTUDY Living Allowance recipients</w:t>
            </w:r>
          </w:p>
        </w:tc>
        <w:tc>
          <w:tcPr>
            <w:tcW w:w="1552" w:type="dxa"/>
            <w:shd w:val="clear" w:color="auto" w:fill="auto"/>
          </w:tcPr>
          <w:p w14:paraId="0F7BC25A" w14:textId="77777777" w:rsidR="00A569E8" w:rsidRPr="00824AAF" w:rsidRDefault="00A569E8" w:rsidP="00824AAF">
            <w:pPr>
              <w:pStyle w:val="TableTextLeft"/>
            </w:pPr>
            <w:r w:rsidRPr="00824AAF">
              <w:t>CPI growth</w:t>
            </w:r>
          </w:p>
        </w:tc>
        <w:tc>
          <w:tcPr>
            <w:tcW w:w="1528" w:type="dxa"/>
            <w:shd w:val="clear" w:color="auto" w:fill="auto"/>
          </w:tcPr>
          <w:p w14:paraId="19DBC18D" w14:textId="77777777" w:rsidR="00A569E8" w:rsidRPr="00824AAF" w:rsidRDefault="00A569E8" w:rsidP="00824AAF">
            <w:pPr>
              <w:pStyle w:val="TableTextLeft"/>
            </w:pPr>
            <w:r w:rsidRPr="00824AAF">
              <w:t>Various</w:t>
            </w:r>
          </w:p>
        </w:tc>
        <w:tc>
          <w:tcPr>
            <w:tcW w:w="1331" w:type="dxa"/>
          </w:tcPr>
          <w:p w14:paraId="1E9D0ECF" w14:textId="2E5FF407" w:rsidR="00A569E8" w:rsidRPr="00824AAF" w:rsidRDefault="00A034BD" w:rsidP="00824AAF">
            <w:pPr>
              <w:pStyle w:val="TableTextLeft"/>
            </w:pPr>
            <w:r w:rsidRPr="00824AAF">
              <w:t>Modified</w:t>
            </w:r>
          </w:p>
        </w:tc>
      </w:tr>
    </w:tbl>
    <w:p w14:paraId="6AE82BF0" w14:textId="5E2FA8D1" w:rsidR="00A569E8" w:rsidRPr="00542FD2" w:rsidRDefault="00A569E8" w:rsidP="00EE0B81">
      <w:pPr>
        <w:pStyle w:val="TableHeadingcontinued"/>
        <w:rPr>
          <w:rFonts w:eastAsia="Arial"/>
        </w:rPr>
      </w:pPr>
      <w:r w:rsidRPr="00542FD2">
        <w:rPr>
          <w:rFonts w:eastAsia="Arial"/>
        </w:rPr>
        <w:lastRenderedPageBreak/>
        <w:t xml:space="preserve">Table </w:t>
      </w:r>
      <w:r>
        <w:rPr>
          <w:rFonts w:eastAsia="Arial"/>
        </w:rPr>
        <w:t>9</w:t>
      </w:r>
      <w:r w:rsidRPr="00542FD2">
        <w:rPr>
          <w:rFonts w:eastAsia="Arial"/>
        </w:rPr>
        <w:t>.3: Summary of Australian Government loans exceeding $200 million (continued)</w:t>
      </w:r>
    </w:p>
    <w:tbl>
      <w:tblPr>
        <w:tblW w:w="5000" w:type="pct"/>
        <w:tblBorders>
          <w:top w:val="single" w:sz="4" w:space="0" w:color="293F5B" w:themeColor="text2"/>
          <w:bottom w:val="single" w:sz="4" w:space="0" w:color="293F5B" w:themeColor="text2"/>
          <w:insideH w:val="single" w:sz="4" w:space="0" w:color="293F5B" w:themeColor="text2"/>
        </w:tblBorders>
        <w:tblLayout w:type="fixed"/>
        <w:tblLook w:val="04A0" w:firstRow="1" w:lastRow="0" w:firstColumn="1" w:lastColumn="0" w:noHBand="0" w:noVBand="1"/>
        <w:tblCaption w:val="Table"/>
      </w:tblPr>
      <w:tblGrid>
        <w:gridCol w:w="3181"/>
        <w:gridCol w:w="1482"/>
        <w:gridCol w:w="2465"/>
        <w:gridCol w:w="1551"/>
        <w:gridCol w:w="1527"/>
        <w:gridCol w:w="1331"/>
      </w:tblGrid>
      <w:tr w:rsidR="00A569E8" w:rsidRPr="00542FD2" w14:paraId="6BDCD422" w14:textId="77777777" w:rsidTr="005B64C8">
        <w:trPr>
          <w:cantSplit/>
          <w:trHeight w:val="16"/>
          <w:tblHeader/>
        </w:trPr>
        <w:tc>
          <w:tcPr>
            <w:tcW w:w="3181" w:type="dxa"/>
            <w:shd w:val="clear" w:color="auto" w:fill="E6F2FF"/>
            <w:vAlign w:val="bottom"/>
          </w:tcPr>
          <w:p w14:paraId="67EA82DE" w14:textId="77777777" w:rsidR="00A569E8" w:rsidRPr="00542FD2" w:rsidRDefault="00A569E8" w:rsidP="00E02F0F">
            <w:pPr>
              <w:pStyle w:val="TableColumnHeadingLeft"/>
            </w:pPr>
            <w:r w:rsidRPr="00542FD2">
              <w:t>Entity</w:t>
            </w:r>
          </w:p>
        </w:tc>
        <w:tc>
          <w:tcPr>
            <w:tcW w:w="1482" w:type="dxa"/>
            <w:shd w:val="clear" w:color="auto" w:fill="E6F2FF"/>
          </w:tcPr>
          <w:p w14:paraId="2AAB7DCE" w14:textId="77777777" w:rsidR="00A569E8" w:rsidRPr="00542FD2" w:rsidRDefault="00A569E8" w:rsidP="00E02F0F">
            <w:pPr>
              <w:pStyle w:val="TableColumnHeadingRight"/>
            </w:pPr>
            <w:r w:rsidRPr="00542FD2">
              <w:t>Loan amount</w:t>
            </w:r>
            <w:r w:rsidRPr="00542FD2">
              <w:rPr>
                <w:sz w:val="18"/>
                <w:szCs w:val="18"/>
                <w:vertAlign w:val="superscript"/>
              </w:rPr>
              <w:t xml:space="preserve">(a) </w:t>
            </w:r>
            <w:r w:rsidRPr="00542FD2">
              <w:rPr>
                <w:szCs w:val="16"/>
              </w:rPr>
              <w:t>($m)</w:t>
            </w:r>
          </w:p>
        </w:tc>
        <w:tc>
          <w:tcPr>
            <w:tcW w:w="2465" w:type="dxa"/>
            <w:shd w:val="clear" w:color="auto" w:fill="E6F2FF"/>
            <w:vAlign w:val="bottom"/>
          </w:tcPr>
          <w:p w14:paraId="100604AE" w14:textId="77777777" w:rsidR="00A569E8" w:rsidRPr="00542FD2" w:rsidRDefault="00A569E8" w:rsidP="00E02F0F">
            <w:pPr>
              <w:pStyle w:val="TableColumnHeadingLeft"/>
            </w:pPr>
            <w:r w:rsidRPr="00542FD2">
              <w:t>Borrower</w:t>
            </w:r>
          </w:p>
        </w:tc>
        <w:tc>
          <w:tcPr>
            <w:tcW w:w="1551" w:type="dxa"/>
            <w:shd w:val="clear" w:color="auto" w:fill="E6F2FF"/>
            <w:vAlign w:val="bottom"/>
          </w:tcPr>
          <w:p w14:paraId="51EE4D91" w14:textId="77777777" w:rsidR="00A569E8" w:rsidRPr="00542FD2" w:rsidRDefault="00A569E8" w:rsidP="00E02F0F">
            <w:pPr>
              <w:pStyle w:val="TableColumnHeadingLeft"/>
            </w:pPr>
            <w:r w:rsidRPr="00542FD2">
              <w:t>Interest rate</w:t>
            </w:r>
          </w:p>
        </w:tc>
        <w:tc>
          <w:tcPr>
            <w:tcW w:w="1527" w:type="dxa"/>
            <w:shd w:val="clear" w:color="auto" w:fill="E6F2FF"/>
            <w:vAlign w:val="bottom"/>
          </w:tcPr>
          <w:p w14:paraId="3E22A305" w14:textId="77777777" w:rsidR="00A569E8" w:rsidRPr="00542FD2" w:rsidRDefault="00A569E8" w:rsidP="00E02F0F">
            <w:pPr>
              <w:pStyle w:val="TableColumnHeadingLeft"/>
            </w:pPr>
            <w:r w:rsidRPr="00542FD2">
              <w:t>Term</w:t>
            </w:r>
          </w:p>
        </w:tc>
        <w:tc>
          <w:tcPr>
            <w:tcW w:w="1331" w:type="dxa"/>
            <w:shd w:val="clear" w:color="auto" w:fill="E6F2FF"/>
            <w:vAlign w:val="bottom"/>
          </w:tcPr>
          <w:p w14:paraId="51D4CD82" w14:textId="77777777" w:rsidR="00A569E8" w:rsidRPr="00542FD2" w:rsidRDefault="00A569E8" w:rsidP="00E02F0F">
            <w:pPr>
              <w:pStyle w:val="TableColumnHeadingLeft"/>
            </w:pPr>
            <w:r w:rsidRPr="00542FD2">
              <w:t>Status</w:t>
            </w:r>
            <w:r w:rsidRPr="00542FD2">
              <w:rPr>
                <w:sz w:val="18"/>
                <w:szCs w:val="18"/>
                <w:vertAlign w:val="superscript"/>
              </w:rPr>
              <w:t>(b)</w:t>
            </w:r>
          </w:p>
        </w:tc>
      </w:tr>
      <w:tr w:rsidR="00A569E8" w:rsidRPr="00542FD2" w14:paraId="024B6672" w14:textId="77777777" w:rsidTr="00EB4B77">
        <w:trPr>
          <w:trHeight w:val="16"/>
        </w:trPr>
        <w:tc>
          <w:tcPr>
            <w:tcW w:w="11537" w:type="dxa"/>
            <w:gridSpan w:val="6"/>
            <w:shd w:val="clear" w:color="auto" w:fill="E6F2FF"/>
          </w:tcPr>
          <w:p w14:paraId="11C30960" w14:textId="77777777" w:rsidR="00A569E8" w:rsidRPr="00542FD2" w:rsidRDefault="00A569E8" w:rsidP="00E02F0F">
            <w:pPr>
              <w:pStyle w:val="TableColumnHeadingLeft"/>
            </w:pPr>
            <w:r w:rsidRPr="00542FD2">
              <w:t>Treasury</w:t>
            </w:r>
          </w:p>
        </w:tc>
      </w:tr>
      <w:tr w:rsidR="00A569E8" w:rsidRPr="00542FD2" w14:paraId="3D8E00E5" w14:textId="77777777" w:rsidTr="005B64C8">
        <w:trPr>
          <w:trHeight w:val="16"/>
        </w:trPr>
        <w:tc>
          <w:tcPr>
            <w:tcW w:w="3181" w:type="dxa"/>
            <w:shd w:val="clear" w:color="auto" w:fill="auto"/>
          </w:tcPr>
          <w:p w14:paraId="21A5CA3B" w14:textId="77777777" w:rsidR="00A569E8" w:rsidRPr="00542FD2" w:rsidRDefault="00A569E8" w:rsidP="00E02F0F">
            <w:pPr>
              <w:pStyle w:val="TableTextLeft"/>
            </w:pPr>
            <w:r w:rsidRPr="00542FD2">
              <w:t xml:space="preserve">Affordable Housing Bond Aggregator </w:t>
            </w:r>
          </w:p>
        </w:tc>
        <w:tc>
          <w:tcPr>
            <w:tcW w:w="1482" w:type="dxa"/>
          </w:tcPr>
          <w:p w14:paraId="704BF05B" w14:textId="2B4C7956" w:rsidR="00A569E8" w:rsidRPr="00542FD2" w:rsidRDefault="00432C4E" w:rsidP="00E02F0F">
            <w:pPr>
              <w:pStyle w:val="TableTextRight"/>
            </w:pPr>
            <w:r>
              <w:t>34,479</w:t>
            </w:r>
          </w:p>
        </w:tc>
        <w:tc>
          <w:tcPr>
            <w:tcW w:w="2465" w:type="dxa"/>
          </w:tcPr>
          <w:p w14:paraId="2C50C95F" w14:textId="77777777" w:rsidR="00A569E8" w:rsidRPr="00542FD2" w:rsidRDefault="00A569E8" w:rsidP="00E02F0F">
            <w:pPr>
              <w:pStyle w:val="TableTextLeft"/>
            </w:pPr>
            <w:r w:rsidRPr="00542FD2">
              <w:t>National Housing Finance and Investment Corporation</w:t>
            </w:r>
          </w:p>
        </w:tc>
        <w:tc>
          <w:tcPr>
            <w:tcW w:w="1551" w:type="dxa"/>
          </w:tcPr>
          <w:p w14:paraId="324A1429" w14:textId="77777777" w:rsidR="00A569E8" w:rsidRPr="00542FD2" w:rsidRDefault="00A569E8" w:rsidP="00154316">
            <w:pPr>
              <w:pStyle w:val="TableTextBase"/>
            </w:pPr>
            <w:r w:rsidRPr="00542FD2">
              <w:t>Commonwealth cost of borrowing</w:t>
            </w:r>
          </w:p>
        </w:tc>
        <w:tc>
          <w:tcPr>
            <w:tcW w:w="1527" w:type="dxa"/>
          </w:tcPr>
          <w:p w14:paraId="5EF429C8" w14:textId="77777777" w:rsidR="00A569E8" w:rsidRPr="00542FD2" w:rsidRDefault="00A569E8" w:rsidP="00E02F0F">
            <w:pPr>
              <w:pStyle w:val="TableTextLeft"/>
            </w:pPr>
            <w:r w:rsidRPr="00542FD2">
              <w:t>Various</w:t>
            </w:r>
          </w:p>
        </w:tc>
        <w:tc>
          <w:tcPr>
            <w:tcW w:w="1331" w:type="dxa"/>
          </w:tcPr>
          <w:p w14:paraId="57F3C308" w14:textId="7A131DD1" w:rsidR="00A569E8" w:rsidRPr="00542FD2" w:rsidRDefault="00432C4E" w:rsidP="00E02F0F">
            <w:pPr>
              <w:pStyle w:val="TableTextLeft"/>
            </w:pPr>
            <w:r>
              <w:t>Modified</w:t>
            </w:r>
          </w:p>
        </w:tc>
      </w:tr>
      <w:tr w:rsidR="00A569E8" w:rsidRPr="00542FD2" w14:paraId="352D9029" w14:textId="77777777" w:rsidTr="005B64C8">
        <w:trPr>
          <w:trHeight w:val="16"/>
        </w:trPr>
        <w:tc>
          <w:tcPr>
            <w:tcW w:w="3181" w:type="dxa"/>
            <w:shd w:val="clear" w:color="auto" w:fill="auto"/>
          </w:tcPr>
          <w:p w14:paraId="0BC515C1" w14:textId="2019A728" w:rsidR="00A569E8" w:rsidRPr="00542FD2" w:rsidRDefault="00A569E8" w:rsidP="00E02F0F">
            <w:pPr>
              <w:pStyle w:val="TableTextLeft"/>
            </w:pPr>
            <w:r w:rsidRPr="00542FD2">
              <w:t>Commonwealth</w:t>
            </w:r>
            <w:r w:rsidR="00166CB5">
              <w:noBreakHyphen/>
            </w:r>
            <w:r w:rsidRPr="00542FD2">
              <w:t xml:space="preserve">State financing arrangements </w:t>
            </w:r>
            <w:r>
              <w:t>–</w:t>
            </w:r>
            <w:r w:rsidRPr="00542FD2">
              <w:t xml:space="preserve"> </w:t>
            </w:r>
            <w:r w:rsidR="00711831">
              <w:t>h</w:t>
            </w:r>
            <w:r w:rsidRPr="00542FD2">
              <w:t xml:space="preserve">ousing and </w:t>
            </w:r>
            <w:r w:rsidR="00711831">
              <w:t>s</w:t>
            </w:r>
            <w:r w:rsidRPr="00542FD2">
              <w:t xml:space="preserve">pecific </w:t>
            </w:r>
            <w:r w:rsidR="00711831">
              <w:t>p</w:t>
            </w:r>
            <w:r w:rsidRPr="00542FD2">
              <w:t xml:space="preserve">urpose </w:t>
            </w:r>
            <w:r w:rsidR="00711831">
              <w:t>c</w:t>
            </w:r>
            <w:r w:rsidRPr="00542FD2">
              <w:t>apital</w:t>
            </w:r>
          </w:p>
        </w:tc>
        <w:tc>
          <w:tcPr>
            <w:tcW w:w="1482" w:type="dxa"/>
          </w:tcPr>
          <w:p w14:paraId="22E0484F" w14:textId="77777777" w:rsidR="00A569E8" w:rsidRPr="00542FD2" w:rsidRDefault="00A569E8" w:rsidP="00E02F0F">
            <w:pPr>
              <w:pStyle w:val="TableTextRight"/>
            </w:pPr>
            <w:r>
              <w:t>1,333</w:t>
            </w:r>
          </w:p>
        </w:tc>
        <w:tc>
          <w:tcPr>
            <w:tcW w:w="2465" w:type="dxa"/>
          </w:tcPr>
          <w:p w14:paraId="1142C536" w14:textId="5290DA79" w:rsidR="00A569E8" w:rsidRPr="00542FD2" w:rsidRDefault="00A569E8" w:rsidP="00E02F0F">
            <w:pPr>
              <w:pStyle w:val="TableTextLeft"/>
            </w:pPr>
            <w:r w:rsidRPr="00542FD2">
              <w:t xml:space="preserve">State and Northern Territory </w:t>
            </w:r>
            <w:r w:rsidR="00E042A3">
              <w:t>g</w:t>
            </w:r>
            <w:r w:rsidRPr="00542FD2">
              <w:t>overnments</w:t>
            </w:r>
          </w:p>
        </w:tc>
        <w:tc>
          <w:tcPr>
            <w:tcW w:w="1551" w:type="dxa"/>
          </w:tcPr>
          <w:p w14:paraId="4994592C" w14:textId="77777777" w:rsidR="00A569E8" w:rsidRPr="00542FD2" w:rsidRDefault="00A569E8" w:rsidP="00154316">
            <w:pPr>
              <w:pStyle w:val="TableTextBase"/>
            </w:pPr>
            <w:r w:rsidRPr="00542FD2">
              <w:t xml:space="preserve">4.0 per cent </w:t>
            </w:r>
            <w:r>
              <w:rPr>
                <w:rFonts w:cs="Arial"/>
              </w:rPr>
              <w:t>–</w:t>
            </w:r>
            <w:r w:rsidRPr="00542FD2">
              <w:br/>
              <w:t xml:space="preserve">6.0 per cent </w:t>
            </w:r>
          </w:p>
        </w:tc>
        <w:tc>
          <w:tcPr>
            <w:tcW w:w="1527" w:type="dxa"/>
          </w:tcPr>
          <w:p w14:paraId="5B2DBB6F" w14:textId="493451F4" w:rsidR="00A569E8" w:rsidRPr="00542FD2" w:rsidRDefault="00A569E8" w:rsidP="00E02F0F">
            <w:pPr>
              <w:pStyle w:val="TableTextLeft"/>
            </w:pPr>
            <w:r w:rsidRPr="00542FD2">
              <w:t>Up to 30</w:t>
            </w:r>
            <w:r w:rsidR="002B5A92">
              <w:t> June </w:t>
            </w:r>
            <w:r w:rsidRPr="00542FD2">
              <w:t>2042</w:t>
            </w:r>
          </w:p>
        </w:tc>
        <w:tc>
          <w:tcPr>
            <w:tcW w:w="1331" w:type="dxa"/>
          </w:tcPr>
          <w:p w14:paraId="047C71FC" w14:textId="39B430E6" w:rsidR="00A569E8" w:rsidRPr="00542FD2" w:rsidRDefault="00A034BD" w:rsidP="00E02F0F">
            <w:pPr>
              <w:pStyle w:val="TableTextLeft"/>
            </w:pPr>
            <w:r>
              <w:t>Modified</w:t>
            </w:r>
          </w:p>
        </w:tc>
      </w:tr>
      <w:tr w:rsidR="00A569E8" w:rsidRPr="00542FD2" w14:paraId="3B554971" w14:textId="77777777" w:rsidTr="005B64C8">
        <w:trPr>
          <w:trHeight w:val="16"/>
        </w:trPr>
        <w:tc>
          <w:tcPr>
            <w:tcW w:w="3181" w:type="dxa"/>
            <w:shd w:val="clear" w:color="auto" w:fill="auto"/>
          </w:tcPr>
          <w:p w14:paraId="300056E7" w14:textId="77777777" w:rsidR="00A569E8" w:rsidRPr="00542FD2" w:rsidRDefault="00A569E8" w:rsidP="00E02F0F">
            <w:pPr>
              <w:pStyle w:val="TableTextLeft"/>
            </w:pPr>
            <w:r w:rsidRPr="00542FD2">
              <w:t xml:space="preserve">International Monetary Fund </w:t>
            </w:r>
            <w:r>
              <w:t>–</w:t>
            </w:r>
            <w:r w:rsidRPr="00542FD2">
              <w:t xml:space="preserve"> New Arrangements to Borrow</w:t>
            </w:r>
          </w:p>
        </w:tc>
        <w:tc>
          <w:tcPr>
            <w:tcW w:w="1482" w:type="dxa"/>
            <w:shd w:val="clear" w:color="auto" w:fill="auto"/>
          </w:tcPr>
          <w:p w14:paraId="1812A5E0" w14:textId="18B5C6F1" w:rsidR="00A569E8" w:rsidRPr="00542FD2" w:rsidRDefault="00E042A3" w:rsidP="00E02F0F">
            <w:pPr>
              <w:pStyle w:val="TableTextRight"/>
            </w:pPr>
            <w:r>
              <w:t>57</w:t>
            </w:r>
          </w:p>
        </w:tc>
        <w:tc>
          <w:tcPr>
            <w:tcW w:w="2465" w:type="dxa"/>
            <w:shd w:val="clear" w:color="auto" w:fill="auto"/>
          </w:tcPr>
          <w:p w14:paraId="1E724091" w14:textId="77777777" w:rsidR="00A569E8" w:rsidRPr="00542FD2" w:rsidRDefault="00A569E8" w:rsidP="00E02F0F">
            <w:pPr>
              <w:pStyle w:val="TableTextLeft"/>
            </w:pPr>
            <w:r w:rsidRPr="00542FD2">
              <w:t>International Monetary Fund</w:t>
            </w:r>
          </w:p>
        </w:tc>
        <w:tc>
          <w:tcPr>
            <w:tcW w:w="1551" w:type="dxa"/>
            <w:shd w:val="clear" w:color="auto" w:fill="auto"/>
          </w:tcPr>
          <w:p w14:paraId="2023CB60" w14:textId="77777777" w:rsidR="00A569E8" w:rsidRPr="00542FD2" w:rsidRDefault="00A569E8" w:rsidP="00A569E8">
            <w:pPr>
              <w:pStyle w:val="TableTextBase"/>
            </w:pPr>
            <w:r w:rsidRPr="00542FD2">
              <w:t>0.1 per cent</w:t>
            </w:r>
          </w:p>
        </w:tc>
        <w:tc>
          <w:tcPr>
            <w:tcW w:w="1527" w:type="dxa"/>
            <w:shd w:val="clear" w:color="auto" w:fill="auto"/>
          </w:tcPr>
          <w:p w14:paraId="183DED68" w14:textId="77777777" w:rsidR="00A569E8" w:rsidRPr="00542FD2" w:rsidRDefault="00A569E8" w:rsidP="00E02F0F">
            <w:pPr>
              <w:pStyle w:val="TableTextLeft"/>
            </w:pPr>
            <w:r w:rsidRPr="00542FD2">
              <w:t>10 years</w:t>
            </w:r>
          </w:p>
        </w:tc>
        <w:tc>
          <w:tcPr>
            <w:tcW w:w="1331" w:type="dxa"/>
          </w:tcPr>
          <w:p w14:paraId="1AC965DB" w14:textId="50C4ADFD" w:rsidR="00A569E8" w:rsidRPr="00542FD2" w:rsidRDefault="00A034BD" w:rsidP="00E02F0F">
            <w:pPr>
              <w:pStyle w:val="TableTextLeft"/>
            </w:pPr>
            <w:r>
              <w:t>Modified</w:t>
            </w:r>
          </w:p>
        </w:tc>
      </w:tr>
      <w:tr w:rsidR="00A569E8" w:rsidRPr="00542FD2" w14:paraId="69F6563A" w14:textId="77777777" w:rsidTr="005B64C8">
        <w:trPr>
          <w:trHeight w:val="16"/>
        </w:trPr>
        <w:tc>
          <w:tcPr>
            <w:tcW w:w="3181" w:type="dxa"/>
            <w:shd w:val="clear" w:color="auto" w:fill="auto"/>
          </w:tcPr>
          <w:p w14:paraId="51EF4772" w14:textId="77777777" w:rsidR="00A569E8" w:rsidRPr="00FE0536" w:rsidRDefault="00A569E8" w:rsidP="00E02F0F">
            <w:pPr>
              <w:pStyle w:val="TableTextLeft"/>
            </w:pPr>
            <w:r w:rsidRPr="00542FD2">
              <w:rPr>
                <w:rFonts w:eastAsia="Arial"/>
              </w:rPr>
              <w:t xml:space="preserve">International Monetary Fund </w:t>
            </w:r>
            <w:r>
              <w:rPr>
                <w:rFonts w:eastAsia="Arial"/>
              </w:rPr>
              <w:t>–</w:t>
            </w:r>
            <w:r w:rsidRPr="00542FD2">
              <w:rPr>
                <w:rFonts w:eastAsia="Arial"/>
              </w:rPr>
              <w:t xml:space="preserve"> Poverty Reduction and Growth Trust</w:t>
            </w:r>
          </w:p>
        </w:tc>
        <w:tc>
          <w:tcPr>
            <w:tcW w:w="1482" w:type="dxa"/>
          </w:tcPr>
          <w:p w14:paraId="6394C09F" w14:textId="5B1BA5B4" w:rsidR="00A569E8" w:rsidRPr="00FE0536" w:rsidRDefault="00E042A3" w:rsidP="00E02F0F">
            <w:pPr>
              <w:pStyle w:val="TableTextRight"/>
            </w:pPr>
            <w:r>
              <w:rPr>
                <w:rFonts w:eastAsia="Book Antiqua"/>
              </w:rPr>
              <w:t>404</w:t>
            </w:r>
          </w:p>
        </w:tc>
        <w:tc>
          <w:tcPr>
            <w:tcW w:w="2465" w:type="dxa"/>
          </w:tcPr>
          <w:p w14:paraId="5CAE764A" w14:textId="77777777" w:rsidR="00A569E8" w:rsidRPr="00542FD2" w:rsidRDefault="00A569E8" w:rsidP="00E02F0F">
            <w:pPr>
              <w:pStyle w:val="TableTextLeft"/>
            </w:pPr>
            <w:r w:rsidRPr="00542FD2">
              <w:t>International Monetary Fund</w:t>
            </w:r>
          </w:p>
        </w:tc>
        <w:tc>
          <w:tcPr>
            <w:tcW w:w="1551" w:type="dxa"/>
          </w:tcPr>
          <w:p w14:paraId="2BFCEF9E" w14:textId="77777777" w:rsidR="00A569E8" w:rsidRPr="00542FD2" w:rsidRDefault="00A569E8" w:rsidP="00A569E8">
            <w:pPr>
              <w:pStyle w:val="TableTextBase"/>
            </w:pPr>
            <w:r w:rsidRPr="00542FD2">
              <w:t>IMF SDR interest rate</w:t>
            </w:r>
          </w:p>
        </w:tc>
        <w:tc>
          <w:tcPr>
            <w:tcW w:w="1527" w:type="dxa"/>
          </w:tcPr>
          <w:p w14:paraId="2181481B" w14:textId="77777777" w:rsidR="00A569E8" w:rsidRPr="00542FD2" w:rsidRDefault="00A569E8" w:rsidP="00E02F0F">
            <w:pPr>
              <w:pStyle w:val="TableTextLeft"/>
            </w:pPr>
            <w:r w:rsidRPr="00542FD2">
              <w:t>10 years</w:t>
            </w:r>
          </w:p>
        </w:tc>
        <w:tc>
          <w:tcPr>
            <w:tcW w:w="1331" w:type="dxa"/>
          </w:tcPr>
          <w:p w14:paraId="77B80720" w14:textId="5CCF327E" w:rsidR="00A569E8" w:rsidRPr="00542FD2" w:rsidRDefault="00EC2D39" w:rsidP="00E02F0F">
            <w:pPr>
              <w:pStyle w:val="TableTextLeft"/>
            </w:pPr>
            <w:r>
              <w:t>Modified</w:t>
            </w:r>
          </w:p>
        </w:tc>
      </w:tr>
      <w:tr w:rsidR="00F70567" w:rsidRPr="00542FD2" w14:paraId="24E8EEE9" w14:textId="77777777" w:rsidTr="005B64C8">
        <w:trPr>
          <w:trHeight w:val="16"/>
        </w:trPr>
        <w:tc>
          <w:tcPr>
            <w:tcW w:w="3181" w:type="dxa"/>
            <w:shd w:val="clear" w:color="auto" w:fill="auto"/>
          </w:tcPr>
          <w:p w14:paraId="4BD3CA5A" w14:textId="3F3F125A" w:rsidR="00F70567" w:rsidRPr="00542FD2" w:rsidRDefault="00F70567" w:rsidP="00E02F0F">
            <w:pPr>
              <w:pStyle w:val="TableTextLeft"/>
              <w:rPr>
                <w:rFonts w:eastAsia="Arial"/>
              </w:rPr>
            </w:pPr>
            <w:r>
              <w:rPr>
                <w:rFonts w:eastAsia="Arial"/>
              </w:rPr>
              <w:t>International</w:t>
            </w:r>
            <w:r w:rsidRPr="00F70567">
              <w:rPr>
                <w:rFonts w:eastAsia="Arial"/>
              </w:rPr>
              <w:t xml:space="preserve"> Monetary Fund – Resilience and Sustainability Trust</w:t>
            </w:r>
            <w:r w:rsidR="00467D65" w:rsidRPr="00467D65">
              <w:rPr>
                <w:rFonts w:eastAsia="Arial"/>
                <w:vertAlign w:val="superscript"/>
              </w:rPr>
              <w:t>(c)</w:t>
            </w:r>
          </w:p>
        </w:tc>
        <w:tc>
          <w:tcPr>
            <w:tcW w:w="1482" w:type="dxa"/>
          </w:tcPr>
          <w:p w14:paraId="1706B5FD" w14:textId="4EAC3EFA" w:rsidR="00F70567" w:rsidRDefault="00367079" w:rsidP="00E02F0F">
            <w:pPr>
              <w:pStyle w:val="TableTextRight"/>
              <w:rPr>
                <w:rFonts w:eastAsia="Book Antiqua"/>
              </w:rPr>
            </w:pPr>
            <w:r>
              <w:rPr>
                <w:rFonts w:eastAsia="Book Antiqua"/>
              </w:rPr>
              <w:t>0</w:t>
            </w:r>
          </w:p>
        </w:tc>
        <w:tc>
          <w:tcPr>
            <w:tcW w:w="2465" w:type="dxa"/>
          </w:tcPr>
          <w:p w14:paraId="778075D6" w14:textId="53361086" w:rsidR="00F70567" w:rsidRPr="00542FD2" w:rsidRDefault="00F70567" w:rsidP="00E02F0F">
            <w:pPr>
              <w:pStyle w:val="TableTextLeft"/>
            </w:pPr>
            <w:r w:rsidRPr="00542FD2">
              <w:t>International Monetary Fund</w:t>
            </w:r>
          </w:p>
        </w:tc>
        <w:tc>
          <w:tcPr>
            <w:tcW w:w="1551" w:type="dxa"/>
          </w:tcPr>
          <w:p w14:paraId="16358529" w14:textId="3F4AACB6" w:rsidR="00F70567" w:rsidRPr="00542FD2" w:rsidRDefault="00F70567" w:rsidP="00A569E8">
            <w:pPr>
              <w:pStyle w:val="TableTextBase"/>
            </w:pPr>
            <w:r w:rsidRPr="00542FD2">
              <w:t>IMF SDR interest rate</w:t>
            </w:r>
          </w:p>
        </w:tc>
        <w:tc>
          <w:tcPr>
            <w:tcW w:w="1527" w:type="dxa"/>
          </w:tcPr>
          <w:p w14:paraId="1E423776" w14:textId="24CF219F" w:rsidR="00F70567" w:rsidRPr="00542FD2" w:rsidRDefault="00F70567" w:rsidP="00E02F0F">
            <w:pPr>
              <w:pStyle w:val="TableTextLeft"/>
            </w:pPr>
            <w:r>
              <w:t>20 years</w:t>
            </w:r>
          </w:p>
        </w:tc>
        <w:tc>
          <w:tcPr>
            <w:tcW w:w="1331" w:type="dxa"/>
          </w:tcPr>
          <w:p w14:paraId="6D565ADE" w14:textId="6638CE31" w:rsidR="00F70567" w:rsidRPr="00656F87" w:rsidRDefault="00F70567" w:rsidP="00E02F0F">
            <w:pPr>
              <w:pStyle w:val="TableTextLeft"/>
            </w:pPr>
            <w:r>
              <w:t>New</w:t>
            </w:r>
          </w:p>
        </w:tc>
      </w:tr>
      <w:tr w:rsidR="00A569E8" w:rsidRPr="00542FD2" w14:paraId="108811B8" w14:textId="77777777" w:rsidTr="005B64C8">
        <w:trPr>
          <w:trHeight w:val="16"/>
        </w:trPr>
        <w:tc>
          <w:tcPr>
            <w:tcW w:w="3181" w:type="dxa"/>
            <w:shd w:val="clear" w:color="auto" w:fill="auto"/>
          </w:tcPr>
          <w:p w14:paraId="2A56D5CC" w14:textId="77777777" w:rsidR="00A569E8" w:rsidRPr="00542FD2" w:rsidRDefault="00A569E8" w:rsidP="00E02F0F">
            <w:pPr>
              <w:pStyle w:val="TableTextLeft"/>
            </w:pPr>
            <w:r w:rsidRPr="00542FD2">
              <w:t>Loan Agreement between the Government of Australia and the Government of Indonesia</w:t>
            </w:r>
          </w:p>
        </w:tc>
        <w:tc>
          <w:tcPr>
            <w:tcW w:w="1482" w:type="dxa"/>
            <w:shd w:val="clear" w:color="auto" w:fill="auto"/>
          </w:tcPr>
          <w:p w14:paraId="6054CE12" w14:textId="77777777" w:rsidR="00A569E8" w:rsidRPr="00542FD2" w:rsidRDefault="00A569E8" w:rsidP="00E02F0F">
            <w:pPr>
              <w:pStyle w:val="TableTextRight"/>
            </w:pPr>
            <w:r w:rsidRPr="00542FD2">
              <w:t>1,3</w:t>
            </w:r>
            <w:r>
              <w:t>50</w:t>
            </w:r>
          </w:p>
        </w:tc>
        <w:tc>
          <w:tcPr>
            <w:tcW w:w="2465" w:type="dxa"/>
            <w:shd w:val="clear" w:color="auto" w:fill="auto"/>
          </w:tcPr>
          <w:p w14:paraId="30727603" w14:textId="77777777" w:rsidR="00A569E8" w:rsidRPr="00542FD2" w:rsidRDefault="00A569E8" w:rsidP="00E02F0F">
            <w:pPr>
              <w:pStyle w:val="TableTextLeft"/>
            </w:pPr>
            <w:r w:rsidRPr="00542FD2">
              <w:t>Government of Indonesia</w:t>
            </w:r>
          </w:p>
        </w:tc>
        <w:tc>
          <w:tcPr>
            <w:tcW w:w="1551" w:type="dxa"/>
            <w:shd w:val="clear" w:color="auto" w:fill="auto"/>
          </w:tcPr>
          <w:p w14:paraId="32261307" w14:textId="328145B3" w:rsidR="00A569E8" w:rsidRPr="00542FD2" w:rsidRDefault="00A569E8" w:rsidP="00EC2D39">
            <w:pPr>
              <w:pStyle w:val="TableTextBase"/>
            </w:pPr>
            <w:r w:rsidRPr="00542FD2">
              <w:t xml:space="preserve">Commonwealth cost of </w:t>
            </w:r>
            <w:r w:rsidR="00EC2D39">
              <w:t>b</w:t>
            </w:r>
            <w:r w:rsidRPr="00542FD2">
              <w:t>orrowing plus 0.5 per cent</w:t>
            </w:r>
          </w:p>
        </w:tc>
        <w:tc>
          <w:tcPr>
            <w:tcW w:w="1527" w:type="dxa"/>
            <w:shd w:val="clear" w:color="auto" w:fill="auto"/>
          </w:tcPr>
          <w:p w14:paraId="79B4C762" w14:textId="77777777" w:rsidR="00A569E8" w:rsidRPr="00542FD2" w:rsidRDefault="00A569E8" w:rsidP="00E02F0F">
            <w:pPr>
              <w:pStyle w:val="TableTextLeft"/>
            </w:pPr>
            <w:r w:rsidRPr="00542FD2">
              <w:t>15 years</w:t>
            </w:r>
          </w:p>
        </w:tc>
        <w:tc>
          <w:tcPr>
            <w:tcW w:w="1331" w:type="dxa"/>
          </w:tcPr>
          <w:p w14:paraId="2752049F" w14:textId="10889FDA" w:rsidR="00A569E8" w:rsidRPr="00542FD2" w:rsidRDefault="00A569E8" w:rsidP="00E02F0F">
            <w:pPr>
              <w:pStyle w:val="TableTextLeft"/>
            </w:pPr>
            <w:r w:rsidRPr="00656F87">
              <w:t>Unchanged</w:t>
            </w:r>
          </w:p>
        </w:tc>
      </w:tr>
      <w:tr w:rsidR="00A569E8" w:rsidRPr="00542FD2" w14:paraId="057E4158" w14:textId="77777777" w:rsidTr="005B64C8">
        <w:trPr>
          <w:trHeight w:val="70"/>
        </w:trPr>
        <w:tc>
          <w:tcPr>
            <w:tcW w:w="3181" w:type="dxa"/>
            <w:shd w:val="clear" w:color="auto" w:fill="auto"/>
          </w:tcPr>
          <w:p w14:paraId="4F1C7E09" w14:textId="03B80497" w:rsidR="00A569E8" w:rsidRPr="00542FD2" w:rsidRDefault="00A569E8" w:rsidP="00E02F0F">
            <w:pPr>
              <w:pStyle w:val="TableTextLeft"/>
            </w:pPr>
            <w:r w:rsidRPr="00542FD2">
              <w:t>Loan to the Government of Papua</w:t>
            </w:r>
            <w:r w:rsidR="002B5A92">
              <w:t> New Guinea</w:t>
            </w:r>
          </w:p>
        </w:tc>
        <w:tc>
          <w:tcPr>
            <w:tcW w:w="1482" w:type="dxa"/>
            <w:shd w:val="clear" w:color="auto" w:fill="auto"/>
          </w:tcPr>
          <w:p w14:paraId="131BEFF8" w14:textId="77777777" w:rsidR="00A569E8" w:rsidRPr="00FE0536" w:rsidRDefault="00A569E8" w:rsidP="00E02F0F">
            <w:pPr>
              <w:pStyle w:val="TableTextRight"/>
            </w:pPr>
            <w:r>
              <w:t>547</w:t>
            </w:r>
          </w:p>
        </w:tc>
        <w:tc>
          <w:tcPr>
            <w:tcW w:w="2465" w:type="dxa"/>
            <w:shd w:val="clear" w:color="auto" w:fill="auto"/>
          </w:tcPr>
          <w:p w14:paraId="31D1C89F" w14:textId="7A00FD96" w:rsidR="00A569E8" w:rsidRPr="00FE0536" w:rsidRDefault="00A569E8" w:rsidP="00E02F0F">
            <w:pPr>
              <w:pStyle w:val="TableTextLeft"/>
            </w:pPr>
            <w:r w:rsidRPr="00FE0536">
              <w:t>Government of Papua</w:t>
            </w:r>
            <w:r w:rsidR="002B5A92">
              <w:t> New Guinea</w:t>
            </w:r>
          </w:p>
        </w:tc>
        <w:tc>
          <w:tcPr>
            <w:tcW w:w="1551" w:type="dxa"/>
            <w:shd w:val="clear" w:color="auto" w:fill="auto"/>
          </w:tcPr>
          <w:p w14:paraId="580A5932" w14:textId="1B6A1F45" w:rsidR="00A569E8" w:rsidRPr="00542FD2" w:rsidRDefault="00A569E8" w:rsidP="00EC2D39">
            <w:pPr>
              <w:pStyle w:val="TableTextBase"/>
            </w:pPr>
            <w:r w:rsidRPr="00542FD2">
              <w:t xml:space="preserve">Commonwealth cost of </w:t>
            </w:r>
            <w:r w:rsidR="00EC2D39">
              <w:t>b</w:t>
            </w:r>
            <w:r w:rsidRPr="00542FD2">
              <w:t>orrowing plus 0.5 per cent</w:t>
            </w:r>
          </w:p>
        </w:tc>
        <w:tc>
          <w:tcPr>
            <w:tcW w:w="1527" w:type="dxa"/>
            <w:shd w:val="clear" w:color="auto" w:fill="auto"/>
          </w:tcPr>
          <w:p w14:paraId="200CC069" w14:textId="77777777" w:rsidR="00A569E8" w:rsidRPr="00542FD2" w:rsidRDefault="00A569E8" w:rsidP="00E02F0F">
            <w:pPr>
              <w:pStyle w:val="TableTextLeft"/>
            </w:pPr>
            <w:r w:rsidRPr="00542FD2">
              <w:t>15 years</w:t>
            </w:r>
          </w:p>
        </w:tc>
        <w:tc>
          <w:tcPr>
            <w:tcW w:w="1331" w:type="dxa"/>
          </w:tcPr>
          <w:p w14:paraId="243E4F8B" w14:textId="46650CAA" w:rsidR="00A569E8" w:rsidRPr="00542FD2" w:rsidRDefault="00F70567" w:rsidP="00E02F0F">
            <w:pPr>
              <w:pStyle w:val="TableTextLeft"/>
            </w:pPr>
            <w:r>
              <w:t>Modified</w:t>
            </w:r>
          </w:p>
        </w:tc>
      </w:tr>
      <w:tr w:rsidR="00A569E8" w:rsidRPr="00542FD2" w14:paraId="0B324573" w14:textId="77777777" w:rsidTr="005B64C8">
        <w:trPr>
          <w:trHeight w:val="70"/>
        </w:trPr>
        <w:tc>
          <w:tcPr>
            <w:tcW w:w="3181" w:type="dxa"/>
            <w:shd w:val="clear" w:color="auto" w:fill="auto"/>
          </w:tcPr>
          <w:p w14:paraId="579D8923" w14:textId="052F048C" w:rsidR="00A569E8" w:rsidRPr="00542FD2" w:rsidRDefault="00A569E8" w:rsidP="00E02F0F">
            <w:pPr>
              <w:pStyle w:val="TableTextLeft"/>
            </w:pPr>
            <w:r w:rsidRPr="004573E8">
              <w:t>2021 Loan to Government of Papua</w:t>
            </w:r>
            <w:r w:rsidR="002B5A92">
              <w:t> New Guinea</w:t>
            </w:r>
          </w:p>
        </w:tc>
        <w:tc>
          <w:tcPr>
            <w:tcW w:w="1482" w:type="dxa"/>
            <w:shd w:val="clear" w:color="auto" w:fill="auto"/>
          </w:tcPr>
          <w:p w14:paraId="51A2D815" w14:textId="77777777" w:rsidR="00A569E8" w:rsidRDefault="00A569E8" w:rsidP="00E02F0F">
            <w:pPr>
              <w:pStyle w:val="TableTextRight"/>
            </w:pPr>
            <w:r>
              <w:t>637</w:t>
            </w:r>
          </w:p>
        </w:tc>
        <w:tc>
          <w:tcPr>
            <w:tcW w:w="2465" w:type="dxa"/>
            <w:shd w:val="clear" w:color="auto" w:fill="auto"/>
          </w:tcPr>
          <w:p w14:paraId="6F488BB2" w14:textId="3BA31C6C" w:rsidR="00A569E8" w:rsidRPr="00FE0536" w:rsidRDefault="00A569E8" w:rsidP="00E02F0F">
            <w:pPr>
              <w:pStyle w:val="TableTextLeft"/>
            </w:pPr>
            <w:r w:rsidRPr="004573E8">
              <w:t>Government of Papua</w:t>
            </w:r>
            <w:r w:rsidR="002B5A92">
              <w:t> New Guinea</w:t>
            </w:r>
          </w:p>
        </w:tc>
        <w:tc>
          <w:tcPr>
            <w:tcW w:w="1551" w:type="dxa"/>
            <w:shd w:val="clear" w:color="auto" w:fill="auto"/>
          </w:tcPr>
          <w:p w14:paraId="4D242559" w14:textId="2C138A69" w:rsidR="00A569E8" w:rsidRPr="00542FD2" w:rsidRDefault="00A569E8" w:rsidP="00EC2D39">
            <w:pPr>
              <w:pStyle w:val="TableTextBase"/>
            </w:pPr>
            <w:r w:rsidRPr="004573E8">
              <w:t xml:space="preserve">Commonwealth cost of </w:t>
            </w:r>
            <w:r w:rsidR="00EC2D39">
              <w:t>b</w:t>
            </w:r>
            <w:r w:rsidRPr="004573E8">
              <w:t>orrowing plus 0.5 per cent</w:t>
            </w:r>
          </w:p>
        </w:tc>
        <w:tc>
          <w:tcPr>
            <w:tcW w:w="1527" w:type="dxa"/>
            <w:shd w:val="clear" w:color="auto" w:fill="auto"/>
          </w:tcPr>
          <w:p w14:paraId="7EB9A091" w14:textId="77777777" w:rsidR="00A569E8" w:rsidRPr="00542FD2" w:rsidRDefault="00A569E8" w:rsidP="00E02F0F">
            <w:pPr>
              <w:pStyle w:val="TableTextLeft"/>
            </w:pPr>
            <w:r>
              <w:t>20 years</w:t>
            </w:r>
          </w:p>
        </w:tc>
        <w:tc>
          <w:tcPr>
            <w:tcW w:w="1331" w:type="dxa"/>
          </w:tcPr>
          <w:p w14:paraId="3251E7B1" w14:textId="07B0EFC3" w:rsidR="00A569E8" w:rsidRDefault="00A569E8" w:rsidP="00E02F0F">
            <w:pPr>
              <w:pStyle w:val="TableTextLeft"/>
            </w:pPr>
            <w:r w:rsidRPr="00656F87">
              <w:t>Unchanged</w:t>
            </w:r>
          </w:p>
        </w:tc>
      </w:tr>
    </w:tbl>
    <w:p w14:paraId="229EFF95" w14:textId="77777777" w:rsidR="00A569E8" w:rsidRPr="00542FD2" w:rsidRDefault="00A569E8" w:rsidP="0082665F">
      <w:pPr>
        <w:pStyle w:val="ChartandTableFootnote"/>
        <w:tabs>
          <w:tab w:val="clear" w:pos="709"/>
          <w:tab w:val="left" w:pos="284"/>
        </w:tabs>
      </w:pPr>
      <w:r w:rsidRPr="00542FD2">
        <w:t xml:space="preserve">* </w:t>
      </w:r>
      <w:r w:rsidRPr="00542FD2">
        <w:tab/>
      </w:r>
      <w:r w:rsidRPr="00FB61A7">
        <w:t>Average</w:t>
      </w:r>
      <w:r w:rsidRPr="00542FD2">
        <w:t>.</w:t>
      </w:r>
    </w:p>
    <w:p w14:paraId="48BFB073" w14:textId="5BA3B05D" w:rsidR="00A569E8" w:rsidRPr="004573E8" w:rsidRDefault="00A569E8" w:rsidP="005A0315">
      <w:pPr>
        <w:pStyle w:val="ChartandTableFootnoteAlpha"/>
        <w:numPr>
          <w:ilvl w:val="0"/>
          <w:numId w:val="38"/>
        </w:numPr>
      </w:pPr>
      <w:r w:rsidRPr="004573E8">
        <w:t xml:space="preserve">Loan amount </w:t>
      </w:r>
      <w:r w:rsidRPr="00FB61A7">
        <w:t>is</w:t>
      </w:r>
      <w:r w:rsidRPr="004573E8">
        <w:t xml:space="preserve"> the estimated loan program amounts outstanding as at 30</w:t>
      </w:r>
      <w:r w:rsidR="002B5A92">
        <w:t> June </w:t>
      </w:r>
      <w:r w:rsidRPr="004573E8">
        <w:t>2022 in $ million.</w:t>
      </w:r>
    </w:p>
    <w:p w14:paraId="7CE103E4" w14:textId="70259BAB" w:rsidR="00A569E8" w:rsidRDefault="00A569E8" w:rsidP="00FB61A7">
      <w:pPr>
        <w:pStyle w:val="ChartandTableFootnoteAlpha"/>
      </w:pPr>
      <w:r w:rsidRPr="004573E8">
        <w:t xml:space="preserve">Status of loan items are considered </w:t>
      </w:r>
      <w:r w:rsidR="00166CB5">
        <w:t>‘</w:t>
      </w:r>
      <w:r w:rsidRPr="00F56103">
        <w:t>unchanged</w:t>
      </w:r>
      <w:r w:rsidR="00166CB5">
        <w:t>’</w:t>
      </w:r>
      <w:r w:rsidRPr="00F56103">
        <w:t xml:space="preserve"> unless there are modifications to respective interest rates and/or loan term.</w:t>
      </w:r>
    </w:p>
    <w:p w14:paraId="1B362749" w14:textId="15E6412F" w:rsidR="005E25AE" w:rsidRPr="005E25AE" w:rsidRDefault="005E25AE" w:rsidP="00FB61A7">
      <w:pPr>
        <w:pStyle w:val="ChartandTableFootnoteAlpha"/>
      </w:pPr>
      <w:r>
        <w:t xml:space="preserve">Loan amount as at 31 </w:t>
      </w:r>
      <w:r w:rsidRPr="00FB61A7">
        <w:t>August</w:t>
      </w:r>
      <w:r>
        <w:t xml:space="preserve"> 2022.</w:t>
      </w:r>
    </w:p>
    <w:p w14:paraId="62361884" w14:textId="28C24B29" w:rsidR="00A569E8" w:rsidRDefault="00CD7201" w:rsidP="00FB61A7">
      <w:pPr>
        <w:pStyle w:val="ChartandTableFootnoteAlpha"/>
      </w:pPr>
      <w:r w:rsidRPr="009241EC">
        <w:t>As at 30</w:t>
      </w:r>
      <w:r w:rsidR="002B5A92">
        <w:t> September </w:t>
      </w:r>
      <w:r w:rsidRPr="009241EC">
        <w:t>2022</w:t>
      </w:r>
      <w:r w:rsidRPr="00CD7201">
        <w:t xml:space="preserve">, </w:t>
      </w:r>
      <w:r w:rsidR="00EC2D39" w:rsidRPr="00CD7201">
        <w:t xml:space="preserve">the line of credit for the </w:t>
      </w:r>
      <w:r w:rsidR="00EC2D39" w:rsidRPr="00CD7201">
        <w:rPr>
          <w:rFonts w:eastAsia="Arial"/>
        </w:rPr>
        <w:t xml:space="preserve">Resilience and Sustainability Trust had not been drawn </w:t>
      </w:r>
      <w:r w:rsidR="00EC2D39" w:rsidRPr="00FB61A7">
        <w:rPr>
          <w:rFonts w:eastAsia="Arial"/>
        </w:rPr>
        <w:t>upon</w:t>
      </w:r>
      <w:r w:rsidR="00EC2D39">
        <w:rPr>
          <w:rFonts w:eastAsia="Arial"/>
        </w:rPr>
        <w:t>.</w:t>
      </w:r>
    </w:p>
    <w:p w14:paraId="0BE1CAF9" w14:textId="6BBE1B63" w:rsidR="00A569E8" w:rsidRDefault="00A569E8" w:rsidP="00E611A3">
      <w:pPr>
        <w:pStyle w:val="ChartLine"/>
      </w:pPr>
    </w:p>
    <w:p w14:paraId="0B6736E5" w14:textId="77777777" w:rsidR="00A569E8" w:rsidRDefault="00A569E8" w:rsidP="0058411E"/>
    <w:p w14:paraId="4382CBC7" w14:textId="4E78CD42" w:rsidR="00FA682E" w:rsidRDefault="00FA682E" w:rsidP="00FA682E">
      <w:pPr>
        <w:sectPr w:rsidR="00FA682E" w:rsidSect="00AC71E7">
          <w:headerReference w:type="even" r:id="rId23"/>
          <w:headerReference w:type="default" r:id="rId24"/>
          <w:footerReference w:type="even" r:id="rId25"/>
          <w:footerReference w:type="default" r:id="rId26"/>
          <w:footerReference w:type="first" r:id="rId27"/>
          <w:pgSz w:w="16838" w:h="11906" w:orient="landscape" w:code="9"/>
          <w:pgMar w:top="2098" w:right="2835" w:bottom="2098" w:left="2466" w:header="1531" w:footer="1531" w:gutter="0"/>
          <w:cols w:space="708"/>
          <w:docGrid w:linePitch="360"/>
        </w:sectPr>
      </w:pPr>
    </w:p>
    <w:p w14:paraId="5249C0AF" w14:textId="7ADEF1E7" w:rsidR="00482C09" w:rsidRPr="00542FD2" w:rsidRDefault="00482C09" w:rsidP="000B3704">
      <w:pPr>
        <w:pStyle w:val="Heading3"/>
        <w:rPr>
          <w:rFonts w:eastAsia="Arial"/>
        </w:rPr>
      </w:pPr>
      <w:bookmarkStart w:id="216" w:name="_Toc99141903"/>
      <w:bookmarkStart w:id="217" w:name="_Toc117184685"/>
      <w:r w:rsidRPr="00542FD2">
        <w:rPr>
          <w:rFonts w:eastAsia="Arial"/>
        </w:rPr>
        <w:lastRenderedPageBreak/>
        <w:t xml:space="preserve">Agriculture, </w:t>
      </w:r>
      <w:r w:rsidR="008A254C">
        <w:rPr>
          <w:rFonts w:eastAsia="Arial"/>
        </w:rPr>
        <w:t>Fisheries</w:t>
      </w:r>
      <w:r w:rsidR="008A254C" w:rsidRPr="00542FD2">
        <w:rPr>
          <w:rFonts w:eastAsia="Arial"/>
        </w:rPr>
        <w:t xml:space="preserve"> </w:t>
      </w:r>
      <w:r w:rsidRPr="00542FD2">
        <w:rPr>
          <w:rFonts w:eastAsia="Arial"/>
        </w:rPr>
        <w:t xml:space="preserve">and </w:t>
      </w:r>
      <w:bookmarkEnd w:id="216"/>
      <w:r w:rsidR="008A254C">
        <w:rPr>
          <w:rFonts w:eastAsia="Arial"/>
        </w:rPr>
        <w:t>Forestry</w:t>
      </w:r>
      <w:bookmarkEnd w:id="217"/>
    </w:p>
    <w:p w14:paraId="7271E23F" w14:textId="77777777" w:rsidR="00482C09" w:rsidRPr="00FE0536" w:rsidRDefault="00482C09" w:rsidP="000B3704">
      <w:pPr>
        <w:pStyle w:val="Heading4"/>
        <w:rPr>
          <w:rFonts w:eastAsia="Arial"/>
        </w:rPr>
      </w:pPr>
      <w:r w:rsidRPr="00542FD2">
        <w:rPr>
          <w:rFonts w:eastAsia="Arial"/>
        </w:rPr>
        <w:t xml:space="preserve">Drought related and farm finance concessional loans </w:t>
      </w:r>
      <w:r>
        <w:rPr>
          <w:rFonts w:eastAsia="Arial"/>
        </w:rPr>
        <w:t>–</w:t>
      </w:r>
      <w:r w:rsidRPr="00542FD2">
        <w:rPr>
          <w:rFonts w:eastAsia="Arial"/>
        </w:rPr>
        <w:t xml:space="preserve"> Agriculture</w:t>
      </w:r>
    </w:p>
    <w:p w14:paraId="16018193" w14:textId="095C0A1D" w:rsidR="00482C09" w:rsidRPr="00542FD2" w:rsidRDefault="00482C09" w:rsidP="00482C09">
      <w:pPr>
        <w:rPr>
          <w:rFonts w:eastAsia="Book Antiqua"/>
        </w:rPr>
      </w:pPr>
      <w:r w:rsidRPr="00FE0536">
        <w:rPr>
          <w:rFonts w:eastAsia="Book Antiqua"/>
        </w:rPr>
        <w:t>As at 30</w:t>
      </w:r>
      <w:r w:rsidR="002B5A92">
        <w:rPr>
          <w:rFonts w:eastAsia="Book Antiqua"/>
        </w:rPr>
        <w:t> June </w:t>
      </w:r>
      <w:r w:rsidRPr="00FE0536">
        <w:rPr>
          <w:rFonts w:eastAsia="Book Antiqua"/>
        </w:rPr>
        <w:t>202</w:t>
      </w:r>
      <w:r>
        <w:rPr>
          <w:rFonts w:eastAsia="Book Antiqua"/>
        </w:rPr>
        <w:t>2</w:t>
      </w:r>
      <w:r w:rsidRPr="00FE0536">
        <w:rPr>
          <w:rFonts w:eastAsia="Book Antiqua"/>
        </w:rPr>
        <w:t>, the fair value of farm business, drought and dairy farm related loans is estimated to total $</w:t>
      </w:r>
      <w:r>
        <w:rPr>
          <w:rFonts w:eastAsia="Book Antiqua"/>
        </w:rPr>
        <w:t>2</w:t>
      </w:r>
      <w:r w:rsidR="008A254C">
        <w:rPr>
          <w:rFonts w:eastAsia="Book Antiqua"/>
        </w:rPr>
        <w:t>59.9</w:t>
      </w:r>
      <w:r w:rsidRPr="00542FD2">
        <w:rPr>
          <w:rFonts w:eastAsia="Book Antiqua"/>
        </w:rPr>
        <w:t xml:space="preserve"> million. This includes:</w:t>
      </w:r>
    </w:p>
    <w:p w14:paraId="52D4B373" w14:textId="775471A0" w:rsidR="00482C09" w:rsidRPr="00542FD2" w:rsidRDefault="00482C09" w:rsidP="00482C09">
      <w:pPr>
        <w:rPr>
          <w:rFonts w:eastAsia="Book Antiqua"/>
        </w:rPr>
      </w:pPr>
      <w:r w:rsidRPr="00542FD2">
        <w:rPr>
          <w:rFonts w:eastAsia="Book Antiqua"/>
          <w:b/>
          <w:bCs/>
        </w:rPr>
        <w:t xml:space="preserve">Drought Concessional Loans Scheme: </w:t>
      </w:r>
      <w:r w:rsidRPr="00542FD2">
        <w:rPr>
          <w:rFonts w:eastAsia="Book Antiqua"/>
        </w:rPr>
        <w:t>This scheme provided loans to drought</w:t>
      </w:r>
      <w:r w:rsidR="00166CB5">
        <w:rPr>
          <w:rFonts w:eastAsia="Book Antiqua"/>
        </w:rPr>
        <w:noBreakHyphen/>
      </w:r>
      <w:r w:rsidRPr="00542FD2">
        <w:rPr>
          <w:rFonts w:eastAsia="Book Antiqua"/>
        </w:rPr>
        <w:t>affected farm businesses for debt restructuring, operating expenses and drought recovery and preparedness activities. The scheme commenced in</w:t>
      </w:r>
      <w:r w:rsidR="002B5A92">
        <w:rPr>
          <w:rFonts w:eastAsia="Book Antiqua"/>
        </w:rPr>
        <w:t> June </w:t>
      </w:r>
      <w:r w:rsidRPr="00542FD2">
        <w:rPr>
          <w:rFonts w:eastAsia="Book Antiqua"/>
        </w:rPr>
        <w:t>2014 as a loans scheme available for two years and operated in Queensland, Victoria, New South Wales, South Australia, Western Australia, Tasmania and the Northern Territory. The Government extended the application period until 31</w:t>
      </w:r>
      <w:r w:rsidR="002B5A92">
        <w:rPr>
          <w:rFonts w:eastAsia="Book Antiqua"/>
        </w:rPr>
        <w:t> October </w:t>
      </w:r>
      <w:r w:rsidRPr="00542FD2">
        <w:rPr>
          <w:rFonts w:eastAsia="Book Antiqua"/>
        </w:rPr>
        <w:t>2016 to cover the period until the new 10</w:t>
      </w:r>
      <w:r w:rsidR="00166CB5">
        <w:rPr>
          <w:rFonts w:eastAsia="Book Antiqua"/>
        </w:rPr>
        <w:noBreakHyphen/>
      </w:r>
      <w:r w:rsidRPr="00542FD2">
        <w:rPr>
          <w:rFonts w:eastAsia="Book Antiqua"/>
        </w:rPr>
        <w:t>year Farm Business Concessional Loans Scheme was able to commence on 1</w:t>
      </w:r>
      <w:r w:rsidR="002B5A92">
        <w:rPr>
          <w:rFonts w:eastAsia="Book Antiqua"/>
        </w:rPr>
        <w:t> November </w:t>
      </w:r>
      <w:r w:rsidRPr="00542FD2">
        <w:rPr>
          <w:rFonts w:eastAsia="Book Antiqua"/>
        </w:rPr>
        <w:t>2016. The Government also extended the Western Australian application period for the Drought Concessional Loans Scheme until 30</w:t>
      </w:r>
      <w:r w:rsidR="002B5A92">
        <w:rPr>
          <w:rFonts w:eastAsia="Book Antiqua"/>
        </w:rPr>
        <w:t> June </w:t>
      </w:r>
      <w:r w:rsidRPr="00542FD2">
        <w:rPr>
          <w:rFonts w:eastAsia="Book Antiqua"/>
        </w:rPr>
        <w:t>2017.</w:t>
      </w:r>
    </w:p>
    <w:p w14:paraId="44F534D1" w14:textId="561574D2" w:rsidR="00482C09" w:rsidRPr="00542FD2" w:rsidRDefault="00482C09" w:rsidP="00482C09">
      <w:pPr>
        <w:rPr>
          <w:rFonts w:eastAsia="Book Antiqua"/>
        </w:rPr>
      </w:pPr>
      <w:r w:rsidRPr="00542FD2">
        <w:rPr>
          <w:rFonts w:eastAsia="Book Antiqua" w:cs="Book Antiqua"/>
        </w:rPr>
        <w:t xml:space="preserve">As at 1 </w:t>
      </w:r>
      <w:r w:rsidR="008A254C">
        <w:rPr>
          <w:rFonts w:eastAsia="Book Antiqua" w:cs="Book Antiqua"/>
        </w:rPr>
        <w:t>August</w:t>
      </w:r>
      <w:r w:rsidR="008A254C" w:rsidRPr="00542FD2">
        <w:rPr>
          <w:rFonts w:eastAsia="Book Antiqua" w:cs="Book Antiqua"/>
        </w:rPr>
        <w:t xml:space="preserve"> </w:t>
      </w:r>
      <w:r w:rsidRPr="00542FD2">
        <w:rPr>
          <w:rFonts w:eastAsia="Book Antiqua"/>
        </w:rPr>
        <w:t>202</w:t>
      </w:r>
      <w:r>
        <w:rPr>
          <w:rFonts w:eastAsia="Book Antiqua"/>
        </w:rPr>
        <w:t>2</w:t>
      </w:r>
      <w:r w:rsidRPr="00542FD2">
        <w:rPr>
          <w:rFonts w:eastAsia="Book Antiqua"/>
        </w:rPr>
        <w:t xml:space="preserve">, the interest rate was </w:t>
      </w:r>
      <w:r w:rsidR="008A254C">
        <w:rPr>
          <w:rFonts w:eastAsia="Book Antiqua"/>
        </w:rPr>
        <w:t>2.65</w:t>
      </w:r>
      <w:r w:rsidRPr="00542FD2">
        <w:rPr>
          <w:rFonts w:eastAsia="Book Antiqua"/>
        </w:rPr>
        <w:t xml:space="preserve"> per cent, reviewed on a six</w:t>
      </w:r>
      <w:r w:rsidR="00166CB5">
        <w:rPr>
          <w:rFonts w:eastAsia="Book Antiqua"/>
        </w:rPr>
        <w:noBreakHyphen/>
      </w:r>
      <w:r w:rsidRPr="00542FD2">
        <w:rPr>
          <w:rFonts w:eastAsia="Book Antiqua"/>
        </w:rPr>
        <w:t>monthly basis and revised in accordance with material changes in the five</w:t>
      </w:r>
      <w:r w:rsidR="00166CB5">
        <w:rPr>
          <w:rFonts w:eastAsia="Book Antiqua"/>
        </w:rPr>
        <w:noBreakHyphen/>
      </w:r>
      <w:r w:rsidRPr="00542FD2">
        <w:rPr>
          <w:rFonts w:eastAsia="Book Antiqua"/>
        </w:rPr>
        <w:t>year Commonwealth bond rate. Loans have a maximum term of five years, with an extenuating circumstances clause in some jurisdictions, which allows a maximum two</w:t>
      </w:r>
      <w:r w:rsidR="00166CB5">
        <w:rPr>
          <w:rFonts w:eastAsia="Book Antiqua"/>
        </w:rPr>
        <w:noBreakHyphen/>
      </w:r>
      <w:r w:rsidRPr="00542FD2">
        <w:rPr>
          <w:rFonts w:eastAsia="Book Antiqua"/>
        </w:rPr>
        <w:t>year extension to the loan at commercial rates.</w:t>
      </w:r>
    </w:p>
    <w:p w14:paraId="0DF8214D" w14:textId="0A18478A" w:rsidR="00482C09" w:rsidRPr="00542FD2" w:rsidRDefault="00482C09" w:rsidP="00482C09">
      <w:pPr>
        <w:rPr>
          <w:rFonts w:eastAsia="Book Antiqua"/>
        </w:rPr>
      </w:pPr>
      <w:r w:rsidRPr="00542FD2">
        <w:rPr>
          <w:rFonts w:eastAsia="Book Antiqua"/>
          <w:b/>
          <w:bCs/>
        </w:rPr>
        <w:t xml:space="preserve">Drought Recovery and Dairy Recovery Concessional Loans Scheme(s): </w:t>
      </w:r>
      <w:r w:rsidRPr="00542FD2">
        <w:rPr>
          <w:rFonts w:eastAsia="Book Antiqua"/>
        </w:rPr>
        <w:t>The drought recovery component of this scheme provided loans to farm businesses affected by unprecedented drought or, where applicable, Queensland farm businesses directly impacted by the combined effects of drought and the mid</w:t>
      </w:r>
      <w:r w:rsidR="00166CB5">
        <w:rPr>
          <w:rFonts w:eastAsia="Book Antiqua"/>
        </w:rPr>
        <w:noBreakHyphen/>
      </w:r>
      <w:r w:rsidRPr="00542FD2">
        <w:rPr>
          <w:rFonts w:eastAsia="Book Antiqua"/>
        </w:rPr>
        <w:t>2011 disruption to live cattle exports to Indonesia. The loans funded planting and restocking activities and associated expenses, when seasonal conditions allowed. The loans were available from January 2015, and in 2014</w:t>
      </w:r>
      <w:r w:rsidR="00CC03B8">
        <w:rPr>
          <w:rFonts w:eastAsia="Book Antiqua"/>
        </w:rPr>
        <w:t>–</w:t>
      </w:r>
      <w:r w:rsidRPr="00542FD2">
        <w:rPr>
          <w:rFonts w:eastAsia="Book Antiqua"/>
        </w:rPr>
        <w:t>15 operated in Queensland and New South Wales. In 2015</w:t>
      </w:r>
      <w:r w:rsidR="00CC03B8">
        <w:rPr>
          <w:rFonts w:eastAsia="Book Antiqua"/>
        </w:rPr>
        <w:t>–</w:t>
      </w:r>
      <w:r w:rsidRPr="00542FD2">
        <w:rPr>
          <w:rFonts w:eastAsia="Book Antiqua"/>
        </w:rPr>
        <w:t>16, drought recovery concessional loans were available in Queensland, New South Wales, South Australia and Tasmania.</w:t>
      </w:r>
    </w:p>
    <w:p w14:paraId="0322459E" w14:textId="342B7593" w:rsidR="00482C09" w:rsidRPr="00542FD2" w:rsidRDefault="00482C09" w:rsidP="00482C09">
      <w:pPr>
        <w:rPr>
          <w:rFonts w:eastAsia="Book Antiqua"/>
          <w:bCs/>
        </w:rPr>
      </w:pPr>
      <w:r w:rsidRPr="00542FD2">
        <w:rPr>
          <w:rFonts w:eastAsia="Book Antiqua"/>
          <w:bCs/>
        </w:rPr>
        <w:t>The dairy recovery component of this scheme provided concessional loans to dairy farm businesses affected by the 2016 reduction in farm gate milk prices by Murray Goulburn, Fonterra and National Dairy Products. Loans were available for debt restructuring, providing new debt for operating expenses or productivity enhancement activities, or a combination of these purposes. Dairy recovery concessional loans became available in Victoria, New South Wales, South Australia and Tasmania from</w:t>
      </w:r>
      <w:r w:rsidR="002B5A92">
        <w:rPr>
          <w:rFonts w:eastAsia="Book Antiqua"/>
          <w:bCs/>
        </w:rPr>
        <w:t> June </w:t>
      </w:r>
      <w:r w:rsidRPr="00542FD2">
        <w:rPr>
          <w:rFonts w:eastAsia="Book Antiqua"/>
          <w:bCs/>
        </w:rPr>
        <w:t>2016. Applications closed on 31</w:t>
      </w:r>
      <w:r w:rsidR="002B5A92">
        <w:rPr>
          <w:rFonts w:eastAsia="Book Antiqua"/>
          <w:bCs/>
        </w:rPr>
        <w:t> October </w:t>
      </w:r>
      <w:r w:rsidRPr="00542FD2">
        <w:rPr>
          <w:rFonts w:eastAsia="Book Antiqua"/>
          <w:bCs/>
        </w:rPr>
        <w:t>2016. A dairy recovery concessional loan product was available under the Farm Business Concessional Loans Scheme until 30</w:t>
      </w:r>
      <w:r w:rsidR="002B5A92">
        <w:rPr>
          <w:rFonts w:eastAsia="Book Antiqua"/>
          <w:bCs/>
        </w:rPr>
        <w:t> June </w:t>
      </w:r>
      <w:r w:rsidRPr="00542FD2">
        <w:rPr>
          <w:rFonts w:eastAsia="Book Antiqua"/>
          <w:bCs/>
        </w:rPr>
        <w:t>2018.</w:t>
      </w:r>
    </w:p>
    <w:p w14:paraId="54D56C2E" w14:textId="67277F94" w:rsidR="00482C09" w:rsidRPr="00542FD2" w:rsidRDefault="00482C09" w:rsidP="00482C09">
      <w:pPr>
        <w:rPr>
          <w:rFonts w:eastAsia="Book Antiqua"/>
        </w:rPr>
      </w:pPr>
      <w:r w:rsidRPr="00542FD2">
        <w:rPr>
          <w:rFonts w:eastAsia="Book Antiqua"/>
        </w:rPr>
        <w:t xml:space="preserve">As at 1 </w:t>
      </w:r>
      <w:r w:rsidR="008A254C">
        <w:rPr>
          <w:rFonts w:eastAsia="Book Antiqua" w:cs="Book Antiqua"/>
        </w:rPr>
        <w:t>August</w:t>
      </w:r>
      <w:r w:rsidR="008A254C" w:rsidRPr="00542FD2">
        <w:rPr>
          <w:rFonts w:eastAsia="Book Antiqua"/>
        </w:rPr>
        <w:t xml:space="preserve"> </w:t>
      </w:r>
      <w:r w:rsidRPr="00542FD2">
        <w:rPr>
          <w:rFonts w:eastAsia="Book Antiqua"/>
        </w:rPr>
        <w:t>202</w:t>
      </w:r>
      <w:r>
        <w:rPr>
          <w:rFonts w:eastAsia="Book Antiqua"/>
        </w:rPr>
        <w:t>2</w:t>
      </w:r>
      <w:r w:rsidRPr="00542FD2">
        <w:rPr>
          <w:rFonts w:eastAsia="Book Antiqua"/>
        </w:rPr>
        <w:t xml:space="preserve">, the interest rate was </w:t>
      </w:r>
      <w:r w:rsidR="008A254C">
        <w:rPr>
          <w:rFonts w:eastAsia="Book Antiqua"/>
        </w:rPr>
        <w:t>2.14</w:t>
      </w:r>
      <w:r w:rsidRPr="00542FD2">
        <w:rPr>
          <w:rFonts w:eastAsia="Book Antiqua" w:cs="Book Antiqua"/>
        </w:rPr>
        <w:t xml:space="preserve"> </w:t>
      </w:r>
      <w:r w:rsidRPr="00542FD2">
        <w:rPr>
          <w:rFonts w:eastAsia="Book Antiqua"/>
        </w:rPr>
        <w:t>per cent, reviewed on a six</w:t>
      </w:r>
      <w:r w:rsidR="00166CB5">
        <w:rPr>
          <w:rFonts w:eastAsia="Book Antiqua"/>
        </w:rPr>
        <w:noBreakHyphen/>
      </w:r>
      <w:r w:rsidRPr="00542FD2">
        <w:rPr>
          <w:rFonts w:eastAsia="Book Antiqua"/>
        </w:rPr>
        <w:t>monthly basis and revised in accordance with changes in the 10</w:t>
      </w:r>
      <w:r w:rsidR="00166CB5">
        <w:rPr>
          <w:rFonts w:eastAsia="Book Antiqua"/>
        </w:rPr>
        <w:noBreakHyphen/>
      </w:r>
      <w:r w:rsidRPr="00542FD2">
        <w:rPr>
          <w:rFonts w:eastAsia="Book Antiqua"/>
        </w:rPr>
        <w:t>year Australian Government bond rate. Loans have a maximum term of 10 years with interest</w:t>
      </w:r>
      <w:r w:rsidR="00166CB5">
        <w:rPr>
          <w:rFonts w:eastAsia="Book Antiqua"/>
        </w:rPr>
        <w:noBreakHyphen/>
      </w:r>
      <w:r w:rsidRPr="00542FD2">
        <w:rPr>
          <w:rFonts w:eastAsia="Book Antiqua"/>
        </w:rPr>
        <w:t>only payments required for the first five years. Principal and interest repayments will be made in the remaining five</w:t>
      </w:r>
      <w:r>
        <w:rPr>
          <w:rFonts w:eastAsia="Book Antiqua"/>
        </w:rPr>
        <w:t> </w:t>
      </w:r>
      <w:r w:rsidRPr="00542FD2">
        <w:rPr>
          <w:rFonts w:eastAsia="Book Antiqua"/>
        </w:rPr>
        <w:t>years of the loan term.</w:t>
      </w:r>
    </w:p>
    <w:p w14:paraId="1AA3F9E1" w14:textId="0AC87D55" w:rsidR="00482C09" w:rsidRPr="00542FD2" w:rsidRDefault="00482C09" w:rsidP="00482C09">
      <w:pPr>
        <w:rPr>
          <w:rFonts w:eastAsia="Book Antiqua"/>
        </w:rPr>
      </w:pPr>
      <w:r w:rsidRPr="00542FD2">
        <w:rPr>
          <w:rFonts w:eastAsia="Book Antiqua"/>
          <w:b/>
        </w:rPr>
        <w:lastRenderedPageBreak/>
        <w:t xml:space="preserve">Farm Business Concessional Loans Scheme: </w:t>
      </w:r>
      <w:r w:rsidRPr="00542FD2">
        <w:rPr>
          <w:rFonts w:eastAsia="Book Antiqua"/>
        </w:rPr>
        <w:t xml:space="preserve">This scheme provided three types of concessional loans </w:t>
      </w:r>
      <w:r>
        <w:rPr>
          <w:rFonts w:eastAsia="Book Antiqua"/>
        </w:rPr>
        <w:t>–</w:t>
      </w:r>
      <w:r w:rsidRPr="00FE0536">
        <w:rPr>
          <w:rFonts w:eastAsia="Book Antiqua"/>
        </w:rPr>
        <w:t xml:space="preserve"> drought assistance, dairy recovery and business improvement. This</w:t>
      </w:r>
      <w:r w:rsidR="000D7822">
        <w:rPr>
          <w:rFonts w:eastAsia="Book Antiqua"/>
        </w:rPr>
        <w:t> </w:t>
      </w:r>
      <w:r w:rsidRPr="00FE0536">
        <w:rPr>
          <w:rFonts w:eastAsia="Book Antiqua"/>
        </w:rPr>
        <w:t>scheme was designed to cover a farmer</w:t>
      </w:r>
      <w:r w:rsidR="00166CB5">
        <w:rPr>
          <w:rFonts w:eastAsia="Book Antiqua"/>
        </w:rPr>
        <w:t>’</w:t>
      </w:r>
      <w:r w:rsidRPr="00FE0536">
        <w:rPr>
          <w:rFonts w:eastAsia="Book Antiqua"/>
        </w:rPr>
        <w:t>s short</w:t>
      </w:r>
      <w:r w:rsidR="00166CB5">
        <w:rPr>
          <w:rFonts w:eastAsia="Book Antiqua"/>
        </w:rPr>
        <w:noBreakHyphen/>
      </w:r>
      <w:r w:rsidRPr="00FE0536">
        <w:rPr>
          <w:rFonts w:eastAsia="Book Antiqua"/>
        </w:rPr>
        <w:t>term needs when income was tight and to supplement, rather than replace, commercial finance. Loans under the scheme were first available in</w:t>
      </w:r>
      <w:r w:rsidR="002B5A92">
        <w:rPr>
          <w:rFonts w:eastAsia="Book Antiqua"/>
        </w:rPr>
        <w:t> November </w:t>
      </w:r>
      <w:r w:rsidRPr="00FE0536">
        <w:rPr>
          <w:rFonts w:eastAsia="Book Antiqua"/>
        </w:rPr>
        <w:t>20</w:t>
      </w:r>
      <w:r w:rsidRPr="00542FD2">
        <w:rPr>
          <w:rFonts w:eastAsia="Book Antiqua"/>
        </w:rPr>
        <w:t>16. Applications for loans under the scheme closed on 30</w:t>
      </w:r>
      <w:r w:rsidR="002B5A92">
        <w:rPr>
          <w:rFonts w:eastAsia="Book Antiqua"/>
        </w:rPr>
        <w:t> June </w:t>
      </w:r>
      <w:r w:rsidRPr="00542FD2">
        <w:rPr>
          <w:rFonts w:eastAsia="Book Antiqua"/>
        </w:rPr>
        <w:t>2018.</w:t>
      </w:r>
    </w:p>
    <w:p w14:paraId="1FB5FD10" w14:textId="687D806E" w:rsidR="00482C09" w:rsidRPr="00542FD2" w:rsidRDefault="00482C09" w:rsidP="00482C09">
      <w:pPr>
        <w:rPr>
          <w:rFonts w:eastAsia="Book Antiqua"/>
        </w:rPr>
      </w:pPr>
      <w:r w:rsidRPr="00542FD2">
        <w:rPr>
          <w:rFonts w:eastAsia="Book Antiqua"/>
        </w:rPr>
        <w:t>Drought assistance concessional loans were available in Queensland, New South Wales, Victoria, South Australia, Tasmania and the Northern Territory. Loans were available for debt restructuring, operating expenses, drought preparedness activities or drought</w:t>
      </w:r>
      <w:r w:rsidR="00166CB5">
        <w:rPr>
          <w:rFonts w:eastAsia="Book Antiqua"/>
        </w:rPr>
        <w:noBreakHyphen/>
      </w:r>
      <w:r w:rsidRPr="00542FD2">
        <w:rPr>
          <w:rFonts w:eastAsia="Book Antiqua"/>
        </w:rPr>
        <w:t>recovery activities or a combination of these purposes.</w:t>
      </w:r>
    </w:p>
    <w:p w14:paraId="23BA1DDD" w14:textId="05354036" w:rsidR="00482C09" w:rsidRPr="00542FD2" w:rsidRDefault="00482C09" w:rsidP="00482C09">
      <w:pPr>
        <w:rPr>
          <w:rFonts w:eastAsia="Book Antiqua"/>
        </w:rPr>
      </w:pPr>
      <w:r w:rsidRPr="00542FD2">
        <w:rPr>
          <w:rFonts w:eastAsia="Book Antiqua"/>
        </w:rPr>
        <w:t>Business improvement concessional loans were available in Queensland, New South Wales, Victoria, South Australia, Tasmania and the Northern Territory. Loans were available for eligible Farm Household Allowance (FHA) recipients who were recovering from financial hardship and had exhausted, or would exhaust their FHA 1,095</w:t>
      </w:r>
      <w:r w:rsidR="00166CB5">
        <w:rPr>
          <w:rFonts w:eastAsia="Book Antiqua"/>
        </w:rPr>
        <w:noBreakHyphen/>
      </w:r>
      <w:r w:rsidRPr="00542FD2">
        <w:rPr>
          <w:rFonts w:eastAsia="Book Antiqua"/>
        </w:rPr>
        <w:t>day income support entitlement by 30</w:t>
      </w:r>
      <w:r w:rsidR="002B5A92">
        <w:rPr>
          <w:rFonts w:eastAsia="Book Antiqua"/>
        </w:rPr>
        <w:t> June </w:t>
      </w:r>
      <w:r w:rsidRPr="00542FD2">
        <w:rPr>
          <w:rFonts w:eastAsia="Book Antiqua"/>
        </w:rPr>
        <w:t>2018. These loans were for debt restructuring only.</w:t>
      </w:r>
    </w:p>
    <w:p w14:paraId="361872F7" w14:textId="77777777" w:rsidR="00482C09" w:rsidRPr="00542FD2" w:rsidRDefault="00482C09" w:rsidP="00482C09">
      <w:pPr>
        <w:rPr>
          <w:rFonts w:eastAsia="Book Antiqua"/>
        </w:rPr>
      </w:pPr>
      <w:r w:rsidRPr="00542FD2">
        <w:rPr>
          <w:rFonts w:eastAsia="Book Antiqua"/>
        </w:rPr>
        <w:t>Dairy recovery concessional loans were available in New South Wales, Victoria, South Australia and Tasmania to eligible suppliers of Murray Goulburn, Fonterra and National Dairy Products. Loans were available for debt restructuring, providing new debt for operating expenses, productivity enhancement activities or a combination of these purposes.</w:t>
      </w:r>
    </w:p>
    <w:p w14:paraId="62FF32BD" w14:textId="71BD34BA" w:rsidR="00482C09" w:rsidRPr="00542FD2" w:rsidRDefault="00482C09" w:rsidP="00482C09">
      <w:pPr>
        <w:rPr>
          <w:rFonts w:eastAsia="Book Antiqua"/>
        </w:rPr>
      </w:pPr>
      <w:r w:rsidRPr="00542FD2">
        <w:rPr>
          <w:rFonts w:eastAsia="Book Antiqua"/>
        </w:rPr>
        <w:t>As at 1</w:t>
      </w:r>
      <w:r w:rsidRPr="00542FD2">
        <w:rPr>
          <w:rFonts w:eastAsia="Book Antiqua" w:cs="Book Antiqua"/>
        </w:rPr>
        <w:t xml:space="preserve"> </w:t>
      </w:r>
      <w:r w:rsidR="008A254C">
        <w:rPr>
          <w:rFonts w:eastAsia="Book Antiqua" w:cs="Book Antiqua"/>
        </w:rPr>
        <w:t>August</w:t>
      </w:r>
      <w:r w:rsidR="008A254C" w:rsidRPr="00542FD2">
        <w:rPr>
          <w:rFonts w:eastAsia="Book Antiqua" w:cs="Book Antiqua"/>
        </w:rPr>
        <w:t xml:space="preserve"> </w:t>
      </w:r>
      <w:r w:rsidRPr="00542FD2">
        <w:rPr>
          <w:rFonts w:eastAsia="Book Antiqua" w:cs="Book Antiqua"/>
        </w:rPr>
        <w:t>202</w:t>
      </w:r>
      <w:r>
        <w:rPr>
          <w:rFonts w:eastAsia="Book Antiqua" w:cs="Book Antiqua"/>
        </w:rPr>
        <w:t>2</w:t>
      </w:r>
      <w:r w:rsidRPr="00542FD2">
        <w:rPr>
          <w:rFonts w:eastAsia="Book Antiqua" w:cs="Book Antiqua"/>
        </w:rPr>
        <w:t xml:space="preserve">, the interest rate was </w:t>
      </w:r>
      <w:r w:rsidR="008A254C">
        <w:rPr>
          <w:rFonts w:eastAsia="Book Antiqua" w:cs="Book Antiqua"/>
        </w:rPr>
        <w:t>2.54</w:t>
      </w:r>
      <w:r w:rsidRPr="00542FD2">
        <w:rPr>
          <w:rFonts w:eastAsia="Book Antiqua" w:cs="Book Antiqua"/>
        </w:rPr>
        <w:t xml:space="preserve"> </w:t>
      </w:r>
      <w:r w:rsidRPr="00542FD2">
        <w:rPr>
          <w:rFonts w:eastAsia="Book Antiqua"/>
        </w:rPr>
        <w:t>per cent, reviewed on a six</w:t>
      </w:r>
      <w:r w:rsidR="00166CB5">
        <w:rPr>
          <w:rFonts w:eastAsia="Book Antiqua"/>
        </w:rPr>
        <w:noBreakHyphen/>
      </w:r>
      <w:r w:rsidRPr="00542FD2">
        <w:rPr>
          <w:rFonts w:eastAsia="Book Antiqua"/>
        </w:rPr>
        <w:t>monthly basis and revised in accordance with changes in the 10</w:t>
      </w:r>
      <w:r w:rsidR="00166CB5">
        <w:rPr>
          <w:rFonts w:eastAsia="Book Antiqua"/>
        </w:rPr>
        <w:noBreakHyphen/>
      </w:r>
      <w:r w:rsidRPr="00542FD2">
        <w:rPr>
          <w:rFonts w:eastAsia="Book Antiqua"/>
        </w:rPr>
        <w:t>year Australian Government bond rate. Loans have a maximum term of 10 years.</w:t>
      </w:r>
    </w:p>
    <w:p w14:paraId="734A61A9" w14:textId="13297F54" w:rsidR="00482C09" w:rsidRPr="00542FD2" w:rsidRDefault="00482C09" w:rsidP="00482C09">
      <w:pPr>
        <w:rPr>
          <w:rFonts w:eastAsia="Book Antiqua"/>
        </w:rPr>
      </w:pPr>
      <w:r w:rsidRPr="00542FD2">
        <w:rPr>
          <w:rFonts w:eastAsia="Book Antiqua"/>
          <w:b/>
          <w:bCs/>
        </w:rPr>
        <w:t>Farm Finance Concessional Loans Scheme:</w:t>
      </w:r>
      <w:r w:rsidRPr="00542FD2">
        <w:rPr>
          <w:rFonts w:eastAsia="Book Antiqua"/>
        </w:rPr>
        <w:t xml:space="preserve"> This scheme provided concessional loans to eligible farm businesses experiencing financial difficulties that were considered commercially viable in the long term, and were for productivity enhancements and debt restructuring. Applications for Farm Finance Concessional Loans closed on 30</w:t>
      </w:r>
      <w:r w:rsidR="002B5A92">
        <w:rPr>
          <w:rFonts w:eastAsia="Book Antiqua"/>
        </w:rPr>
        <w:t> June </w:t>
      </w:r>
      <w:r w:rsidRPr="00542FD2">
        <w:rPr>
          <w:rFonts w:eastAsia="Book Antiqua"/>
        </w:rPr>
        <w:t>2015.</w:t>
      </w:r>
    </w:p>
    <w:p w14:paraId="07918AE8" w14:textId="58136A30" w:rsidR="00482C09" w:rsidRPr="00542FD2" w:rsidRDefault="00482C09" w:rsidP="00482C09">
      <w:pPr>
        <w:rPr>
          <w:rFonts w:eastAsia="Book Antiqua"/>
        </w:rPr>
      </w:pPr>
      <w:r w:rsidRPr="00542FD2">
        <w:rPr>
          <w:rFonts w:eastAsia="Book Antiqua"/>
        </w:rPr>
        <w:t xml:space="preserve">As at 1 </w:t>
      </w:r>
      <w:r w:rsidR="008A254C">
        <w:rPr>
          <w:rFonts w:eastAsia="Book Antiqua" w:cs="Book Antiqua"/>
        </w:rPr>
        <w:t>August</w:t>
      </w:r>
      <w:r w:rsidR="008A254C" w:rsidRPr="00542FD2">
        <w:rPr>
          <w:rFonts w:eastAsia="Book Antiqua"/>
        </w:rPr>
        <w:t xml:space="preserve"> </w:t>
      </w:r>
      <w:r w:rsidRPr="00542FD2">
        <w:rPr>
          <w:rFonts w:eastAsia="Book Antiqua"/>
        </w:rPr>
        <w:t>202</w:t>
      </w:r>
      <w:r>
        <w:rPr>
          <w:rFonts w:eastAsia="Book Antiqua"/>
        </w:rPr>
        <w:t>2</w:t>
      </w:r>
      <w:r w:rsidRPr="00542FD2">
        <w:rPr>
          <w:rFonts w:eastAsia="Book Antiqua"/>
        </w:rPr>
        <w:t xml:space="preserve">, the interest rate was </w:t>
      </w:r>
      <w:r w:rsidR="008A254C">
        <w:rPr>
          <w:rFonts w:eastAsia="Book Antiqua"/>
        </w:rPr>
        <w:t>3.15</w:t>
      </w:r>
      <w:r w:rsidRPr="00542FD2">
        <w:rPr>
          <w:rFonts w:eastAsia="Book Antiqua"/>
        </w:rPr>
        <w:t> per cent, reviewed on a six</w:t>
      </w:r>
      <w:r w:rsidR="00166CB5">
        <w:rPr>
          <w:rFonts w:eastAsia="Book Antiqua"/>
        </w:rPr>
        <w:noBreakHyphen/>
      </w:r>
      <w:r w:rsidRPr="00542FD2">
        <w:rPr>
          <w:rFonts w:eastAsia="Book Antiqua"/>
        </w:rPr>
        <w:t>monthly basis and revised in accordance with material changes in the five</w:t>
      </w:r>
      <w:r w:rsidR="00166CB5">
        <w:rPr>
          <w:rFonts w:eastAsia="Book Antiqua"/>
        </w:rPr>
        <w:noBreakHyphen/>
      </w:r>
      <w:r w:rsidRPr="00542FD2">
        <w:rPr>
          <w:rFonts w:eastAsia="Book Antiqua"/>
        </w:rPr>
        <w:t>year Commonwealth bond rate. Loans have a maximum term of five years, with an extenuating circumstances clause in some jurisdictions, which allows a maximum two</w:t>
      </w:r>
      <w:r w:rsidR="00166CB5">
        <w:rPr>
          <w:rFonts w:eastAsia="Book Antiqua"/>
        </w:rPr>
        <w:noBreakHyphen/>
      </w:r>
      <w:r w:rsidRPr="00542FD2">
        <w:rPr>
          <w:rFonts w:eastAsia="Book Antiqua"/>
        </w:rPr>
        <w:t>year extension to the loan, on commercial terms.</w:t>
      </w:r>
    </w:p>
    <w:p w14:paraId="758A9928" w14:textId="77777777" w:rsidR="00482C09" w:rsidRPr="00FE0536" w:rsidRDefault="00482C09" w:rsidP="000B3704">
      <w:pPr>
        <w:pStyle w:val="Heading4"/>
        <w:rPr>
          <w:rFonts w:eastAsia="Arial"/>
        </w:rPr>
      </w:pPr>
      <w:r w:rsidRPr="00542FD2">
        <w:rPr>
          <w:rFonts w:eastAsia="Arial"/>
        </w:rPr>
        <w:t xml:space="preserve">Farm Investment Loans, Drought Loans, </w:t>
      </w:r>
      <w:proofErr w:type="spellStart"/>
      <w:r w:rsidRPr="00542FD2">
        <w:rPr>
          <w:rFonts w:eastAsia="Arial"/>
        </w:rPr>
        <w:t>AgriStarter</w:t>
      </w:r>
      <w:proofErr w:type="spellEnd"/>
      <w:r w:rsidRPr="00542FD2">
        <w:rPr>
          <w:rFonts w:eastAsia="Arial"/>
        </w:rPr>
        <w:t xml:space="preserve"> Loans, </w:t>
      </w:r>
      <w:proofErr w:type="spellStart"/>
      <w:r w:rsidRPr="00542FD2">
        <w:rPr>
          <w:rFonts w:eastAsia="Arial"/>
        </w:rPr>
        <w:t>AgBiz</w:t>
      </w:r>
      <w:proofErr w:type="spellEnd"/>
      <w:r w:rsidRPr="00542FD2">
        <w:rPr>
          <w:rFonts w:eastAsia="Arial"/>
        </w:rPr>
        <w:t xml:space="preserve"> Drought Loans</w:t>
      </w:r>
      <w:r>
        <w:rPr>
          <w:rFonts w:eastAsia="Arial"/>
        </w:rPr>
        <w:t xml:space="preserve">, </w:t>
      </w:r>
      <w:proofErr w:type="spellStart"/>
      <w:r w:rsidRPr="00542FD2">
        <w:rPr>
          <w:rFonts w:eastAsia="Arial"/>
        </w:rPr>
        <w:t>AgRebuild</w:t>
      </w:r>
      <w:proofErr w:type="spellEnd"/>
      <w:r w:rsidRPr="00542FD2">
        <w:rPr>
          <w:rFonts w:eastAsia="Arial"/>
        </w:rPr>
        <w:t xml:space="preserve"> Loans</w:t>
      </w:r>
      <w:r>
        <w:rPr>
          <w:rFonts w:eastAsia="Arial"/>
        </w:rPr>
        <w:t xml:space="preserve"> and Plantation Loans </w:t>
      </w:r>
    </w:p>
    <w:p w14:paraId="61227A2E" w14:textId="0EBEF65F" w:rsidR="00482C09" w:rsidRPr="00FE0536" w:rsidRDefault="00482C09" w:rsidP="00482C09">
      <w:pPr>
        <w:rPr>
          <w:rFonts w:eastAsia="Book Antiqua"/>
        </w:rPr>
      </w:pPr>
      <w:r w:rsidRPr="00FE0536">
        <w:rPr>
          <w:rFonts w:eastAsia="Book Antiqua"/>
        </w:rPr>
        <w:t>The Regional Investment Corporation commenced operations on 1</w:t>
      </w:r>
      <w:r w:rsidR="002B5A92">
        <w:rPr>
          <w:rFonts w:eastAsia="Book Antiqua"/>
        </w:rPr>
        <w:t> July </w:t>
      </w:r>
      <w:r w:rsidRPr="00FE0536">
        <w:rPr>
          <w:rFonts w:eastAsia="Book Antiqua"/>
        </w:rPr>
        <w:t>2018.</w:t>
      </w:r>
    </w:p>
    <w:p w14:paraId="02B63139" w14:textId="245C34C4" w:rsidR="00482C09" w:rsidRPr="00FE0536" w:rsidRDefault="00482C09" w:rsidP="00482C09">
      <w:pPr>
        <w:rPr>
          <w:rFonts w:eastAsia="Book Antiqua"/>
        </w:rPr>
      </w:pPr>
      <w:r w:rsidRPr="00542FD2">
        <w:rPr>
          <w:rFonts w:eastAsia="Book Antiqua"/>
        </w:rPr>
        <w:t xml:space="preserve">There are </w:t>
      </w:r>
      <w:r>
        <w:rPr>
          <w:rFonts w:eastAsia="Book Antiqua"/>
        </w:rPr>
        <w:t>four</w:t>
      </w:r>
      <w:r w:rsidRPr="00542FD2">
        <w:rPr>
          <w:rFonts w:eastAsia="Book Antiqua"/>
        </w:rPr>
        <w:t xml:space="preserve"> loan products currently available to farm businesses</w:t>
      </w:r>
      <w:r>
        <w:rPr>
          <w:rFonts w:eastAsia="Book Antiqua"/>
        </w:rPr>
        <w:t xml:space="preserve"> </w:t>
      </w:r>
      <w:r w:rsidRPr="00F128F4">
        <w:rPr>
          <w:rFonts w:ascii="Symbol" w:eastAsia="Symbol" w:hAnsi="Symbol" w:cs="Symbol"/>
          <w:lang w:eastAsia="en-US"/>
        </w:rPr>
        <w:t></w:t>
      </w:r>
      <w:r>
        <w:rPr>
          <w:rFonts w:eastAsia="Book Antiqua" w:cs="Book Antiqua"/>
          <w:lang w:eastAsia="en-US"/>
        </w:rPr>
        <w:t xml:space="preserve"> </w:t>
      </w:r>
      <w:r w:rsidRPr="00FE0536">
        <w:rPr>
          <w:rFonts w:eastAsia="Book Antiqua"/>
        </w:rPr>
        <w:t xml:space="preserve">Farm Investment Loans, Drought Loans, </w:t>
      </w:r>
      <w:proofErr w:type="spellStart"/>
      <w:r w:rsidRPr="00FE0536">
        <w:rPr>
          <w:rFonts w:eastAsia="Book Antiqua"/>
        </w:rPr>
        <w:t>AgriStarter</w:t>
      </w:r>
      <w:proofErr w:type="spellEnd"/>
      <w:r w:rsidRPr="00FE0536">
        <w:rPr>
          <w:rFonts w:eastAsia="Book Antiqua"/>
        </w:rPr>
        <w:t xml:space="preserve"> Loans </w:t>
      </w:r>
      <w:r>
        <w:rPr>
          <w:rFonts w:eastAsia="Book Antiqua"/>
        </w:rPr>
        <w:t xml:space="preserve">and Plantation Loans </w:t>
      </w:r>
      <w:r w:rsidRPr="00FE0536">
        <w:rPr>
          <w:rFonts w:eastAsia="Book Antiqua"/>
        </w:rPr>
        <w:t xml:space="preserve">(launched on </w:t>
      </w:r>
      <w:r>
        <w:rPr>
          <w:rFonts w:eastAsia="Book Antiqua"/>
        </w:rPr>
        <w:t>6</w:t>
      </w:r>
      <w:r w:rsidR="002B5A92">
        <w:rPr>
          <w:rFonts w:eastAsia="Book Antiqua"/>
        </w:rPr>
        <w:t> December </w:t>
      </w:r>
      <w:r w:rsidRPr="00FE0536">
        <w:rPr>
          <w:rFonts w:eastAsia="Book Antiqua"/>
        </w:rPr>
        <w:t xml:space="preserve">2021). In addition, </w:t>
      </w:r>
      <w:proofErr w:type="spellStart"/>
      <w:r w:rsidRPr="00FE0536">
        <w:rPr>
          <w:rFonts w:eastAsia="Book Antiqua"/>
        </w:rPr>
        <w:t>AgBiz</w:t>
      </w:r>
      <w:proofErr w:type="spellEnd"/>
      <w:r w:rsidRPr="00FE0536">
        <w:rPr>
          <w:rFonts w:eastAsia="Book Antiqua"/>
        </w:rPr>
        <w:t xml:space="preserve"> Drought Loans are available for small businesses. </w:t>
      </w:r>
      <w:proofErr w:type="spellStart"/>
      <w:r w:rsidRPr="00FE0536">
        <w:rPr>
          <w:rFonts w:eastAsia="Book Antiqua"/>
        </w:rPr>
        <w:t>AgRebuild</w:t>
      </w:r>
      <w:proofErr w:type="spellEnd"/>
      <w:r w:rsidRPr="00FE0536">
        <w:rPr>
          <w:rFonts w:eastAsia="Book Antiqua"/>
        </w:rPr>
        <w:t xml:space="preserve"> Loans (North Queensland flood) closed on 30</w:t>
      </w:r>
      <w:r w:rsidR="002B5A92">
        <w:rPr>
          <w:rFonts w:eastAsia="Book Antiqua"/>
        </w:rPr>
        <w:t> June </w:t>
      </w:r>
      <w:r w:rsidRPr="00FE0536">
        <w:rPr>
          <w:rFonts w:eastAsia="Book Antiqua"/>
        </w:rPr>
        <w:t>2020.</w:t>
      </w:r>
    </w:p>
    <w:p w14:paraId="228B0A83" w14:textId="77777777" w:rsidR="00482C09" w:rsidRDefault="00482C09" w:rsidP="00482C09">
      <w:pPr>
        <w:rPr>
          <w:rFonts w:eastAsia="Book Antiqua"/>
        </w:rPr>
      </w:pPr>
      <w:r>
        <w:rPr>
          <w:rFonts w:eastAsia="Book Antiqua"/>
        </w:rPr>
        <w:lastRenderedPageBreak/>
        <w:t xml:space="preserve">The Farm Investment Drought, </w:t>
      </w:r>
      <w:proofErr w:type="spellStart"/>
      <w:r>
        <w:rPr>
          <w:rFonts w:eastAsia="Book Antiqua"/>
        </w:rPr>
        <w:t>AgriStarter</w:t>
      </w:r>
      <w:proofErr w:type="spellEnd"/>
      <w:r>
        <w:rPr>
          <w:rFonts w:eastAsia="Book Antiqua"/>
        </w:rPr>
        <w:t xml:space="preserve"> and </w:t>
      </w:r>
      <w:proofErr w:type="spellStart"/>
      <w:r>
        <w:rPr>
          <w:rFonts w:eastAsia="Book Antiqua"/>
        </w:rPr>
        <w:t>AgBiz</w:t>
      </w:r>
      <w:proofErr w:type="spellEnd"/>
      <w:r>
        <w:rPr>
          <w:rFonts w:eastAsia="Book Antiqua"/>
        </w:rPr>
        <w:t xml:space="preserve"> Drought </w:t>
      </w:r>
      <w:r w:rsidRPr="00542FD2">
        <w:rPr>
          <w:rFonts w:eastAsia="Book Antiqua"/>
        </w:rPr>
        <w:t xml:space="preserve">loan products provide concessional loans to eligible businesses that are experiencing financial difficulties and are considered financially viable in the long term (additional criteria apply for each product and terms and conditions may vary). All products are for farm businesses, except for </w:t>
      </w:r>
      <w:proofErr w:type="spellStart"/>
      <w:r w:rsidRPr="00542FD2">
        <w:rPr>
          <w:rFonts w:eastAsia="Book Antiqua"/>
        </w:rPr>
        <w:t>AgBiz</w:t>
      </w:r>
      <w:proofErr w:type="spellEnd"/>
      <w:r w:rsidRPr="00542FD2">
        <w:rPr>
          <w:rFonts w:eastAsia="Book Antiqua"/>
        </w:rPr>
        <w:t xml:space="preserve"> Drought Loans which are for small businesses that provide primary production related goods and services for drought affected farm businesses.</w:t>
      </w:r>
    </w:p>
    <w:p w14:paraId="4B1EFCE9" w14:textId="017860D1" w:rsidR="00482C09" w:rsidRPr="00542FD2" w:rsidRDefault="00482C09" w:rsidP="00482C09">
      <w:pPr>
        <w:rPr>
          <w:rFonts w:eastAsia="Book Antiqua"/>
        </w:rPr>
      </w:pPr>
      <w:r w:rsidRPr="00736BAE">
        <w:rPr>
          <w:rFonts w:eastAsia="Book Antiqua"/>
        </w:rPr>
        <w:t>Plantation loans provide concessional loans to eligible farmers and commercial growers to develop or establish plantations or replant existing bushfire</w:t>
      </w:r>
      <w:r w:rsidR="00166CB5">
        <w:rPr>
          <w:rFonts w:eastAsia="Book Antiqua"/>
        </w:rPr>
        <w:noBreakHyphen/>
      </w:r>
      <w:r w:rsidRPr="00736BAE">
        <w:rPr>
          <w:rFonts w:eastAsia="Book Antiqua"/>
        </w:rPr>
        <w:t>damaged plantations resulting from the 2019</w:t>
      </w:r>
      <w:r w:rsidR="00CC03B8">
        <w:rPr>
          <w:rFonts w:eastAsia="Book Antiqua"/>
        </w:rPr>
        <w:t>–</w:t>
      </w:r>
      <w:r w:rsidRPr="00736BAE">
        <w:rPr>
          <w:rFonts w:eastAsia="Book Antiqua"/>
        </w:rPr>
        <w:t>20 Black Summer Bushfires. Additional criteria apply, including the requirement to have insurance for managing natural disaster risks.</w:t>
      </w:r>
    </w:p>
    <w:p w14:paraId="7ED965C2" w14:textId="66D69566" w:rsidR="00482C09" w:rsidRPr="00542FD2" w:rsidRDefault="00482C09" w:rsidP="00482C09">
      <w:pPr>
        <w:rPr>
          <w:rFonts w:eastAsia="Book Antiqua"/>
        </w:rPr>
      </w:pPr>
      <w:r w:rsidRPr="00542FD2">
        <w:rPr>
          <w:rFonts w:eastAsia="Book Antiqua"/>
        </w:rPr>
        <w:t xml:space="preserve">As at 1 </w:t>
      </w:r>
      <w:r w:rsidR="009577D1">
        <w:rPr>
          <w:rFonts w:eastAsia="Book Antiqua"/>
        </w:rPr>
        <w:t>August</w:t>
      </w:r>
      <w:r w:rsidR="009577D1" w:rsidRPr="00542FD2">
        <w:rPr>
          <w:rFonts w:eastAsia="Book Antiqua"/>
        </w:rPr>
        <w:t xml:space="preserve"> </w:t>
      </w:r>
      <w:r w:rsidRPr="00542FD2">
        <w:rPr>
          <w:rFonts w:eastAsia="Book Antiqua"/>
        </w:rPr>
        <w:t>202</w:t>
      </w:r>
      <w:r>
        <w:rPr>
          <w:rFonts w:eastAsia="Book Antiqua"/>
        </w:rPr>
        <w:t>2</w:t>
      </w:r>
      <w:r w:rsidRPr="00542FD2">
        <w:rPr>
          <w:rFonts w:eastAsia="Book Antiqua"/>
        </w:rPr>
        <w:t xml:space="preserve">, the variable interest rate </w:t>
      </w:r>
      <w:r>
        <w:rPr>
          <w:rFonts w:eastAsia="Book Antiqua"/>
        </w:rPr>
        <w:t>is</w:t>
      </w:r>
      <w:r w:rsidRPr="00542FD2">
        <w:rPr>
          <w:rFonts w:eastAsia="Book Antiqua"/>
        </w:rPr>
        <w:t xml:space="preserve"> </w:t>
      </w:r>
      <w:r w:rsidR="009577D1">
        <w:rPr>
          <w:rFonts w:eastAsia="Book Antiqua"/>
        </w:rPr>
        <w:t>3.04</w:t>
      </w:r>
      <w:r w:rsidRPr="00542FD2">
        <w:rPr>
          <w:rFonts w:eastAsia="Book Antiqua"/>
        </w:rPr>
        <w:t xml:space="preserve"> per cent</w:t>
      </w:r>
      <w:r>
        <w:rPr>
          <w:rFonts w:eastAsia="Book Antiqua"/>
        </w:rPr>
        <w:t xml:space="preserve"> for the Farm Investment, Drought, </w:t>
      </w:r>
      <w:proofErr w:type="spellStart"/>
      <w:r>
        <w:rPr>
          <w:rFonts w:eastAsia="Book Antiqua"/>
        </w:rPr>
        <w:t>AgriStarter</w:t>
      </w:r>
      <w:proofErr w:type="spellEnd"/>
      <w:r>
        <w:rPr>
          <w:rFonts w:eastAsia="Book Antiqua"/>
        </w:rPr>
        <w:t xml:space="preserve"> and </w:t>
      </w:r>
      <w:proofErr w:type="spellStart"/>
      <w:r>
        <w:rPr>
          <w:rFonts w:eastAsia="Book Antiqua"/>
        </w:rPr>
        <w:t>AgBiz</w:t>
      </w:r>
      <w:proofErr w:type="spellEnd"/>
      <w:r>
        <w:rPr>
          <w:rFonts w:eastAsia="Book Antiqua"/>
        </w:rPr>
        <w:t xml:space="preserve"> Drought loan products</w:t>
      </w:r>
      <w:r w:rsidRPr="00542FD2">
        <w:rPr>
          <w:rFonts w:eastAsia="Book Antiqua"/>
        </w:rPr>
        <w:t>.</w:t>
      </w:r>
      <w:r>
        <w:rPr>
          <w:rFonts w:eastAsia="Book Antiqua"/>
        </w:rPr>
        <w:t xml:space="preserve"> The variable interest rate for Plantation Loans is </w:t>
      </w:r>
      <w:r w:rsidR="009577D1">
        <w:rPr>
          <w:rFonts w:eastAsia="Book Antiqua"/>
        </w:rPr>
        <w:t>2.62</w:t>
      </w:r>
      <w:r>
        <w:rPr>
          <w:rFonts w:eastAsia="Book Antiqua"/>
        </w:rPr>
        <w:t xml:space="preserve"> per cent.</w:t>
      </w:r>
      <w:r w:rsidRPr="00542FD2">
        <w:rPr>
          <w:rFonts w:eastAsia="Book Antiqua"/>
        </w:rPr>
        <w:t xml:space="preserve"> Interest rates are revised on a six</w:t>
      </w:r>
      <w:r w:rsidR="00166CB5">
        <w:rPr>
          <w:rFonts w:eastAsia="Book Antiqua"/>
        </w:rPr>
        <w:noBreakHyphen/>
      </w:r>
      <w:r w:rsidRPr="00542FD2">
        <w:rPr>
          <w:rFonts w:eastAsia="Book Antiqua"/>
        </w:rPr>
        <w:t>monthly basis in line with any material changes to the Australian Government 10</w:t>
      </w:r>
      <w:r w:rsidR="00166CB5">
        <w:rPr>
          <w:rFonts w:eastAsia="Book Antiqua"/>
        </w:rPr>
        <w:noBreakHyphen/>
      </w:r>
      <w:r w:rsidRPr="00542FD2">
        <w:rPr>
          <w:rFonts w:eastAsia="Book Antiqua"/>
        </w:rPr>
        <w:t>year bond rate, where a material change is taken to be a movement of more than 10</w:t>
      </w:r>
      <w:r>
        <w:rPr>
          <w:rFonts w:eastAsia="Book Antiqua"/>
        </w:rPr>
        <w:t> </w:t>
      </w:r>
      <w:r w:rsidRPr="00542FD2">
        <w:rPr>
          <w:rFonts w:eastAsia="Book Antiqua"/>
        </w:rPr>
        <w:t>basis points (0.1 per cent).</w:t>
      </w:r>
      <w:r>
        <w:rPr>
          <w:rFonts w:eastAsia="Book Antiqua"/>
        </w:rPr>
        <w:t xml:space="preserve"> The</w:t>
      </w:r>
      <w:r w:rsidR="008566D3">
        <w:rPr>
          <w:rFonts w:eastAsia="Book Antiqua"/>
        </w:rPr>
        <w:t> </w:t>
      </w:r>
      <w:r>
        <w:rPr>
          <w:rFonts w:eastAsia="Book Antiqua"/>
        </w:rPr>
        <w:t>next update will be on 1</w:t>
      </w:r>
      <w:r w:rsidR="002B5A92">
        <w:rPr>
          <w:rFonts w:eastAsia="Book Antiqua"/>
        </w:rPr>
        <w:t> February </w:t>
      </w:r>
      <w:r>
        <w:rPr>
          <w:rFonts w:eastAsia="Book Antiqua"/>
        </w:rPr>
        <w:t>202</w:t>
      </w:r>
      <w:r w:rsidR="009577D1">
        <w:rPr>
          <w:rFonts w:eastAsia="Book Antiqua"/>
        </w:rPr>
        <w:t>3</w:t>
      </w:r>
      <w:r>
        <w:rPr>
          <w:rFonts w:eastAsia="Book Antiqua"/>
        </w:rPr>
        <w:t>.</w:t>
      </w:r>
    </w:p>
    <w:p w14:paraId="7521D1FD" w14:textId="26340F10" w:rsidR="00482C09" w:rsidRPr="00542FD2" w:rsidRDefault="00482C09" w:rsidP="00482C09">
      <w:pPr>
        <w:rPr>
          <w:rFonts w:eastAsia="Book Antiqua"/>
        </w:rPr>
      </w:pPr>
      <w:r w:rsidRPr="00542FD2">
        <w:rPr>
          <w:rFonts w:eastAsia="Book Antiqua"/>
        </w:rPr>
        <w:t xml:space="preserve">Interest was not payable during the first two years of the </w:t>
      </w:r>
      <w:proofErr w:type="spellStart"/>
      <w:r w:rsidRPr="00542FD2">
        <w:rPr>
          <w:rFonts w:eastAsia="Book Antiqua"/>
        </w:rPr>
        <w:t>AgRebuild</w:t>
      </w:r>
      <w:proofErr w:type="spellEnd"/>
      <w:r w:rsidRPr="00542FD2">
        <w:rPr>
          <w:rFonts w:eastAsia="Book Antiqua"/>
        </w:rPr>
        <w:t xml:space="preserve"> Loan, or on the Drought Loans and </w:t>
      </w:r>
      <w:proofErr w:type="spellStart"/>
      <w:r w:rsidRPr="00542FD2">
        <w:rPr>
          <w:rFonts w:eastAsia="Book Antiqua"/>
        </w:rPr>
        <w:t>AgBiz</w:t>
      </w:r>
      <w:proofErr w:type="spellEnd"/>
      <w:r w:rsidRPr="00542FD2">
        <w:rPr>
          <w:rFonts w:eastAsia="Book Antiqua"/>
        </w:rPr>
        <w:t xml:space="preserve"> Drought Loans for loan applications that were received before 30</w:t>
      </w:r>
      <w:r w:rsidR="002B5A92">
        <w:rPr>
          <w:rFonts w:eastAsia="Book Antiqua"/>
        </w:rPr>
        <w:t> September </w:t>
      </w:r>
      <w:r w:rsidRPr="00542FD2">
        <w:rPr>
          <w:rFonts w:eastAsia="Book Antiqua"/>
        </w:rPr>
        <w:t>2020.</w:t>
      </w:r>
    </w:p>
    <w:p w14:paraId="2D81C355" w14:textId="77777777" w:rsidR="00482C09" w:rsidRPr="00542FD2" w:rsidRDefault="00482C09" w:rsidP="00482C09">
      <w:pPr>
        <w:rPr>
          <w:rFonts w:eastAsia="Book Antiqua"/>
        </w:rPr>
      </w:pPr>
      <w:r w:rsidRPr="00542FD2">
        <w:rPr>
          <w:rFonts w:eastAsia="Book Antiqua"/>
        </w:rPr>
        <w:t>Loans have a maximum term of 10 years</w:t>
      </w:r>
      <w:r>
        <w:rPr>
          <w:rFonts w:eastAsia="Book Antiqua"/>
        </w:rPr>
        <w:t xml:space="preserve">, except </w:t>
      </w:r>
      <w:r w:rsidRPr="00736BAE">
        <w:rPr>
          <w:rFonts w:eastAsia="Book Antiqua"/>
        </w:rPr>
        <w:t>Plantation Loans which have a maximum term of 20 years.</w:t>
      </w:r>
    </w:p>
    <w:p w14:paraId="4936E5A7" w14:textId="6A46C8B3" w:rsidR="00C516D7" w:rsidRDefault="00C516D7" w:rsidP="00482C09">
      <w:pPr>
        <w:pStyle w:val="Heading3"/>
        <w:rPr>
          <w:rFonts w:eastAsia="Arial"/>
        </w:rPr>
      </w:pPr>
      <w:bookmarkStart w:id="218" w:name="_Toc117184686"/>
      <w:bookmarkStart w:id="219" w:name="_Toc99141904"/>
      <w:r>
        <w:rPr>
          <w:rFonts w:eastAsia="Arial"/>
        </w:rPr>
        <w:t>Climate Change, Energy, the Environment and Water</w:t>
      </w:r>
      <w:bookmarkEnd w:id="218"/>
    </w:p>
    <w:p w14:paraId="5B8B1DB4" w14:textId="77777777" w:rsidR="00C516D7" w:rsidRPr="00FE0536" w:rsidRDefault="00C516D7" w:rsidP="00C516D7">
      <w:pPr>
        <w:pStyle w:val="Heading4"/>
        <w:rPr>
          <w:rFonts w:eastAsia="Arial"/>
        </w:rPr>
      </w:pPr>
      <w:r w:rsidRPr="00542FD2">
        <w:rPr>
          <w:rFonts w:eastAsia="Arial"/>
        </w:rPr>
        <w:t>Clean Energy Finance Corporation</w:t>
      </w:r>
    </w:p>
    <w:p w14:paraId="02FF6680" w14:textId="77777777" w:rsidR="00C516D7" w:rsidRPr="00542FD2" w:rsidRDefault="00C516D7" w:rsidP="00C516D7">
      <w:r w:rsidRPr="00FE0536">
        <w:t xml:space="preserve">The Clean Energy Finance Corporation (CEFC) has developed a portfolio of loans and investments across the spectrum of clean energy technologies, as required by the </w:t>
      </w:r>
      <w:r w:rsidRPr="00FE0536">
        <w:rPr>
          <w:i/>
        </w:rPr>
        <w:t>Clean</w:t>
      </w:r>
      <w:r>
        <w:rPr>
          <w:i/>
        </w:rPr>
        <w:t> </w:t>
      </w:r>
      <w:r w:rsidRPr="00FE0536">
        <w:rPr>
          <w:i/>
        </w:rPr>
        <w:t>Energy Finance Corporation Act 2012</w:t>
      </w:r>
      <w:r w:rsidRPr="00542FD2">
        <w:t>. This portfolio has an acceptable but not excessive level of risk relative to the sector, as required under the Clean Energy Finance Corporation Investment Mandate Direction 2020.</w:t>
      </w:r>
    </w:p>
    <w:p w14:paraId="1B0BE364" w14:textId="6FB20D6B" w:rsidR="00C516D7" w:rsidRPr="00542FD2" w:rsidRDefault="00C516D7" w:rsidP="00C516D7">
      <w:r w:rsidRPr="00542FD2">
        <w:t>The CEFC</w:t>
      </w:r>
      <w:r w:rsidR="00166CB5">
        <w:t>’</w:t>
      </w:r>
      <w:r w:rsidRPr="00542FD2">
        <w:t>s loan portfolio consists of predominantly senior</w:t>
      </w:r>
      <w:r w:rsidR="00166CB5">
        <w:noBreakHyphen/>
      </w:r>
      <w:r w:rsidRPr="00542FD2">
        <w:t>ranking, secured loans, and secured project finance facilities, typically secured against energy</w:t>
      </w:r>
      <w:r w:rsidR="00166CB5">
        <w:noBreakHyphen/>
      </w:r>
      <w:r w:rsidRPr="00542FD2">
        <w:t>generating assets such as wind or solar farms or biogas facilities or energy efficiency assets. The CEFC has predominantly made loans as a co</w:t>
      </w:r>
      <w:r w:rsidR="00166CB5">
        <w:noBreakHyphen/>
      </w:r>
      <w:r w:rsidRPr="00542FD2">
        <w:t xml:space="preserve">financier either jointly or in consortiums with private sector financial institutions. Interest rates vary with a current average expected return of approximately </w:t>
      </w:r>
      <w:r>
        <w:t>3.9</w:t>
      </w:r>
      <w:r w:rsidRPr="00542FD2">
        <w:t xml:space="preserve"> per cent. Loans have various maturity dates, typically in the range of 5 to 15 years. As at 30</w:t>
      </w:r>
      <w:r w:rsidR="002B5A92">
        <w:t> June </w:t>
      </w:r>
      <w:r w:rsidRPr="00542FD2">
        <w:t>202</w:t>
      </w:r>
      <w:r>
        <w:t>2</w:t>
      </w:r>
      <w:r w:rsidRPr="00542FD2">
        <w:t>, loans contracted and outstanding</w:t>
      </w:r>
      <w:r>
        <w:t xml:space="preserve"> total</w:t>
      </w:r>
      <w:r w:rsidRPr="00542FD2">
        <w:t xml:space="preserve"> $</w:t>
      </w:r>
      <w:r w:rsidR="00941FB5">
        <w:t>3.14</w:t>
      </w:r>
      <w:r w:rsidR="002B5A92">
        <w:t> billion</w:t>
      </w:r>
      <w:r w:rsidRPr="00542FD2">
        <w:t>.</w:t>
      </w:r>
    </w:p>
    <w:p w14:paraId="662F676C" w14:textId="65FFC7E3" w:rsidR="00482C09" w:rsidRPr="00542FD2" w:rsidRDefault="00482C09" w:rsidP="00482C09">
      <w:pPr>
        <w:pStyle w:val="Heading3"/>
        <w:rPr>
          <w:rFonts w:eastAsia="Arial"/>
        </w:rPr>
      </w:pPr>
      <w:bookmarkStart w:id="220" w:name="_Toc117184687"/>
      <w:r w:rsidRPr="00542FD2">
        <w:rPr>
          <w:rFonts w:eastAsia="Arial"/>
        </w:rPr>
        <w:lastRenderedPageBreak/>
        <w:t>Education</w:t>
      </w:r>
      <w:bookmarkEnd w:id="219"/>
      <w:bookmarkEnd w:id="220"/>
    </w:p>
    <w:p w14:paraId="439F8861" w14:textId="22568BBD" w:rsidR="00482C09" w:rsidRPr="00FE0536" w:rsidRDefault="00482C09" w:rsidP="00482C09">
      <w:pPr>
        <w:pStyle w:val="Heading4"/>
        <w:rPr>
          <w:rFonts w:eastAsia="Arial"/>
        </w:rPr>
      </w:pPr>
      <w:r w:rsidRPr="00542FD2">
        <w:rPr>
          <w:rFonts w:eastAsia="Arial"/>
        </w:rPr>
        <w:t>Higher Education Loan Program</w:t>
      </w:r>
    </w:p>
    <w:p w14:paraId="5A3FCB87" w14:textId="62817D6F" w:rsidR="00482C09" w:rsidRPr="00542FD2" w:rsidRDefault="00482C09" w:rsidP="00482C09">
      <w:r w:rsidRPr="00FE0536">
        <w:t xml:space="preserve">The Higher Education Loan Program (HELP) </w:t>
      </w:r>
      <w:r w:rsidR="00601DA2">
        <w:t>is an</w:t>
      </w:r>
      <w:r w:rsidRPr="00FE0536">
        <w:t xml:space="preserve"> income</w:t>
      </w:r>
      <w:r w:rsidR="00166CB5">
        <w:noBreakHyphen/>
      </w:r>
      <w:r w:rsidRPr="00FE0536">
        <w:t>contingent loan program that assist</w:t>
      </w:r>
      <w:r w:rsidR="00601DA2">
        <w:t>s</w:t>
      </w:r>
      <w:r w:rsidRPr="00FE0536">
        <w:t xml:space="preserve"> eligible </w:t>
      </w:r>
      <w:r w:rsidR="00601DA2">
        <w:t>higher</w:t>
      </w:r>
      <w:r w:rsidRPr="00FE0536">
        <w:t xml:space="preserve"> education students with the cost of their </w:t>
      </w:r>
      <w:r w:rsidR="00601DA2">
        <w:t xml:space="preserve">student contribution amounts and tuition </w:t>
      </w:r>
      <w:r w:rsidRPr="00FE0536">
        <w:t>fees. As at 30</w:t>
      </w:r>
      <w:r w:rsidR="002B5A92">
        <w:t> June </w:t>
      </w:r>
      <w:r w:rsidRPr="00FE0536">
        <w:t>202</w:t>
      </w:r>
      <w:r>
        <w:t>2,</w:t>
      </w:r>
      <w:r w:rsidRPr="00FE0536">
        <w:t xml:space="preserve"> the fair value of </w:t>
      </w:r>
      <w:r>
        <w:t xml:space="preserve">HELP </w:t>
      </w:r>
      <w:r w:rsidRPr="00FE0536">
        <w:t>debt outstanding is estimated to be $</w:t>
      </w:r>
      <w:r w:rsidR="00601DA2">
        <w:t>4</w:t>
      </w:r>
      <w:r w:rsidR="0007021D">
        <w:t>7</w:t>
      </w:r>
      <w:r w:rsidR="00601DA2">
        <w:t>.</w:t>
      </w:r>
      <w:r w:rsidR="0007021D">
        <w:t>4</w:t>
      </w:r>
      <w:r w:rsidR="002B5A92">
        <w:t> billion</w:t>
      </w:r>
      <w:r w:rsidRPr="00FE0536">
        <w:t xml:space="preserve">. The fair value takes into account the </w:t>
      </w:r>
      <w:proofErr w:type="spellStart"/>
      <w:r w:rsidRPr="00FE0536">
        <w:t>concessionality</w:t>
      </w:r>
      <w:proofErr w:type="spellEnd"/>
      <w:r w:rsidRPr="00FE0536">
        <w:t xml:space="preserve"> of HELP loans and makes an </w:t>
      </w:r>
      <w:r w:rsidRPr="00542FD2">
        <w:t>allowance for debt not expected to be repaid.</w:t>
      </w:r>
    </w:p>
    <w:p w14:paraId="5C6FCF29" w14:textId="6546DEB9" w:rsidR="00482C09" w:rsidRPr="00542FD2" w:rsidRDefault="00482C09" w:rsidP="00482C09">
      <w:r w:rsidRPr="00542FD2">
        <w:t>Debts outstanding for more than 11 months are indexed annually using the Consumer Price Index. The Australian Taxation Office collects repayment of these debts through the tax system. Repayment of debts commence when an individual debtor</w:t>
      </w:r>
      <w:r w:rsidR="00166CB5">
        <w:t>’</w:t>
      </w:r>
      <w:r w:rsidRPr="00542FD2">
        <w:t>s income reaches the repayment threshold.</w:t>
      </w:r>
    </w:p>
    <w:p w14:paraId="486B3EEC" w14:textId="4E350AE3" w:rsidR="00482C09" w:rsidRPr="00542FD2" w:rsidRDefault="00482C09" w:rsidP="00482C09">
      <w:r w:rsidRPr="00542FD2">
        <w:t xml:space="preserve">There were </w:t>
      </w:r>
      <w:r w:rsidR="00601DA2">
        <w:t>3,002,984</w:t>
      </w:r>
      <w:r w:rsidRPr="00542FD2">
        <w:t xml:space="preserve"> HELP debtors as at 30</w:t>
      </w:r>
      <w:r w:rsidR="002B5A92">
        <w:t> June </w:t>
      </w:r>
      <w:r w:rsidRPr="00542FD2">
        <w:t>202</w:t>
      </w:r>
      <w:r w:rsidR="00601DA2">
        <w:t>2</w:t>
      </w:r>
      <w:r w:rsidRPr="00542FD2">
        <w:t>. The repayment term of a HELP debt can only be determined for people who have fully repaid their debt. As at the end of</w:t>
      </w:r>
      <w:r w:rsidR="002B5A92">
        <w:t> June </w:t>
      </w:r>
      <w:r w:rsidRPr="00542FD2">
        <w:t>202</w:t>
      </w:r>
      <w:r w:rsidR="00601DA2">
        <w:t>2,</w:t>
      </w:r>
      <w:r w:rsidRPr="00542FD2">
        <w:t xml:space="preserve"> the average time taken to repay HELP debts was 9.</w:t>
      </w:r>
      <w:r w:rsidR="00601DA2">
        <w:t>6</w:t>
      </w:r>
      <w:r w:rsidRPr="00542FD2">
        <w:t xml:space="preserve"> years.</w:t>
      </w:r>
    </w:p>
    <w:p w14:paraId="7E073E17" w14:textId="3C37D17A" w:rsidR="00601DA2" w:rsidRDefault="00601DA2" w:rsidP="00482C09">
      <w:pPr>
        <w:pStyle w:val="Heading3"/>
        <w:rPr>
          <w:rFonts w:eastAsia="Arial"/>
        </w:rPr>
      </w:pPr>
      <w:bookmarkStart w:id="221" w:name="_Toc117184688"/>
      <w:bookmarkStart w:id="222" w:name="_Toc99141905"/>
      <w:r>
        <w:rPr>
          <w:rFonts w:eastAsia="Arial"/>
        </w:rPr>
        <w:t xml:space="preserve">Employment and </w:t>
      </w:r>
      <w:r w:rsidR="00007454">
        <w:rPr>
          <w:rFonts w:eastAsia="Arial"/>
        </w:rPr>
        <w:t>Workplace Relations</w:t>
      </w:r>
      <w:bookmarkEnd w:id="221"/>
    </w:p>
    <w:p w14:paraId="410B0B2C" w14:textId="77777777" w:rsidR="00007454" w:rsidRPr="00FE0536" w:rsidRDefault="00007454" w:rsidP="00007454">
      <w:pPr>
        <w:pStyle w:val="Heading4"/>
        <w:rPr>
          <w:rFonts w:eastAsia="Arial"/>
        </w:rPr>
      </w:pPr>
      <w:r w:rsidRPr="00542FD2">
        <w:rPr>
          <w:rFonts w:eastAsia="Arial"/>
        </w:rPr>
        <w:t>Trade Support Loans Program</w:t>
      </w:r>
    </w:p>
    <w:p w14:paraId="5FB87265" w14:textId="0A56003A" w:rsidR="00007454" w:rsidRPr="00542FD2" w:rsidRDefault="00007454" w:rsidP="00007454">
      <w:r w:rsidRPr="00FE0536">
        <w:t>The Trade Support Loans Program is an income</w:t>
      </w:r>
      <w:r w:rsidR="00166CB5">
        <w:noBreakHyphen/>
      </w:r>
      <w:r w:rsidRPr="00FE0536">
        <w:t>contingent, concessional loan program that assists eligible Australian Apprentices by providing financial support of up to $2</w:t>
      </w:r>
      <w:r>
        <w:t>2,890</w:t>
      </w:r>
      <w:r w:rsidRPr="00542FD2">
        <w:t> (202</w:t>
      </w:r>
      <w:r>
        <w:t>2</w:t>
      </w:r>
      <w:r w:rsidR="00CC03B8">
        <w:t>–</w:t>
      </w:r>
      <w:r w:rsidRPr="00542FD2">
        <w:t>2</w:t>
      </w:r>
      <w:r>
        <w:t>3</w:t>
      </w:r>
      <w:r w:rsidRPr="00542FD2">
        <w:t>) to assist with the costs of living, learning and undertaking an apprenticeship, and helping apprentices to focus on completing a trade qualification.</w:t>
      </w:r>
    </w:p>
    <w:p w14:paraId="42097D9C" w14:textId="0292ABB2" w:rsidR="00007454" w:rsidRPr="00542FD2" w:rsidRDefault="00007454" w:rsidP="00007454">
      <w:r w:rsidRPr="00542FD2">
        <w:t>Eligible Australian Apprentices can access up to $7</w:t>
      </w:r>
      <w:r>
        <w:t>63.00</w:t>
      </w:r>
      <w:r w:rsidRPr="00542FD2">
        <w:t xml:space="preserve"> per month in the first year of their apprenticeship, $5</w:t>
      </w:r>
      <w:r>
        <w:t>72.25</w:t>
      </w:r>
      <w:r w:rsidRPr="00542FD2">
        <w:t xml:space="preserve"> per month in the second year, $3</w:t>
      </w:r>
      <w:r>
        <w:t>81.50</w:t>
      </w:r>
      <w:r w:rsidRPr="00542FD2">
        <w:t xml:space="preserve"> per month in the third year</w:t>
      </w:r>
      <w:r w:rsidR="00A75F5E">
        <w:t>,</w:t>
      </w:r>
      <w:r w:rsidRPr="00542FD2">
        <w:t xml:space="preserve"> and $1</w:t>
      </w:r>
      <w:r>
        <w:t>90.75</w:t>
      </w:r>
      <w:r w:rsidRPr="00542FD2">
        <w:t xml:space="preserve"> per month in the fourth year.</w:t>
      </w:r>
    </w:p>
    <w:p w14:paraId="01249940" w14:textId="383209F3" w:rsidR="00007454" w:rsidRPr="00542FD2" w:rsidRDefault="00007454" w:rsidP="00007454">
      <w:r w:rsidRPr="00542FD2">
        <w:t>The loan amounts provided are higher in the early years of training to compensate for lower wages. The lifetime limit of $2</w:t>
      </w:r>
      <w:r>
        <w:t>2,890</w:t>
      </w:r>
      <w:r w:rsidRPr="00542FD2">
        <w:t xml:space="preserve"> was indexed on 1</w:t>
      </w:r>
      <w:r w:rsidR="002B5A92">
        <w:t> July </w:t>
      </w:r>
      <w:r w:rsidRPr="00542FD2">
        <w:t>202</w:t>
      </w:r>
      <w:r>
        <w:t>2</w:t>
      </w:r>
      <w:r w:rsidRPr="00542FD2">
        <w:t xml:space="preserve"> using the Consumer Price Index and will continue to be indexed annually on 1</w:t>
      </w:r>
      <w:r w:rsidR="002B5A92">
        <w:t> July </w:t>
      </w:r>
      <w:r w:rsidRPr="00542FD2">
        <w:t>to maintain its real value.</w:t>
      </w:r>
    </w:p>
    <w:p w14:paraId="7417DBFA" w14:textId="37FABAEA" w:rsidR="00007454" w:rsidRPr="00542FD2" w:rsidRDefault="00007454" w:rsidP="00007454">
      <w:r w:rsidRPr="00542FD2">
        <w:t>As an incentive to encourage completion of training, apprentices who successfully complete their apprenticeships are eligible for a 20 per cent discount on their loan. The loans become repayable at the same thresholds as the Higher Education Loan Program, which is $4</w:t>
      </w:r>
      <w:r>
        <w:t>8,361</w:t>
      </w:r>
      <w:r w:rsidRPr="00542FD2">
        <w:t xml:space="preserve"> for the 202</w:t>
      </w:r>
      <w:r>
        <w:t>2</w:t>
      </w:r>
      <w:r w:rsidR="00CC03B8">
        <w:t>–</w:t>
      </w:r>
      <w:r w:rsidRPr="00542FD2">
        <w:t>2</w:t>
      </w:r>
      <w:r>
        <w:t>3</w:t>
      </w:r>
      <w:r w:rsidRPr="00542FD2">
        <w:t xml:space="preserve"> income year. This is a demand</w:t>
      </w:r>
      <w:r w:rsidR="00166CB5">
        <w:noBreakHyphen/>
      </w:r>
      <w:r w:rsidRPr="00542FD2">
        <w:t>driven program.</w:t>
      </w:r>
    </w:p>
    <w:p w14:paraId="246E4726" w14:textId="77777777" w:rsidR="00E9176C" w:rsidRPr="00007454" w:rsidRDefault="00E9176C" w:rsidP="00007454">
      <w:pPr>
        <w:pStyle w:val="Heading4"/>
        <w:rPr>
          <w:rFonts w:eastAsia="Arial"/>
          <w:b w:val="0"/>
        </w:rPr>
      </w:pPr>
      <w:r w:rsidRPr="00007454">
        <w:rPr>
          <w:rFonts w:eastAsia="Arial"/>
        </w:rPr>
        <w:t xml:space="preserve">VET Student Loans Program </w:t>
      </w:r>
    </w:p>
    <w:p w14:paraId="35AC3E25" w14:textId="3A1189C7" w:rsidR="00E9176C" w:rsidRPr="00007454" w:rsidRDefault="00E9176C" w:rsidP="00007454">
      <w:r w:rsidRPr="00007454">
        <w:t>The VET Student Loans (VSL) Program is an income</w:t>
      </w:r>
      <w:r w:rsidR="00166CB5">
        <w:noBreakHyphen/>
      </w:r>
      <w:r w:rsidRPr="00007454">
        <w:t>contingent loan program that assists eligible tertiary education students with the cost of their fees when undertaking approved higher</w:t>
      </w:r>
      <w:r w:rsidR="00166CB5">
        <w:noBreakHyphen/>
      </w:r>
      <w:r w:rsidRPr="00007454">
        <w:t>level (diploma and above) vocational education and training (VET) courses. As</w:t>
      </w:r>
      <w:r w:rsidR="00007454">
        <w:t> </w:t>
      </w:r>
      <w:r w:rsidRPr="00007454">
        <w:t>at</w:t>
      </w:r>
      <w:r w:rsidR="00007454">
        <w:t> </w:t>
      </w:r>
      <w:r w:rsidRPr="00007454">
        <w:t>30</w:t>
      </w:r>
      <w:r w:rsidR="002B5A92">
        <w:t> June </w:t>
      </w:r>
      <w:r w:rsidRPr="00007454">
        <w:t>2022, the fair value of VSL debt outstanding is estimated to be $431.4</w:t>
      </w:r>
      <w:r w:rsidR="00007454">
        <w:t> </w:t>
      </w:r>
      <w:r w:rsidRPr="00007454">
        <w:t>million</w:t>
      </w:r>
      <w:r w:rsidR="00A913E0">
        <w:t xml:space="preserve"> (post 1</w:t>
      </w:r>
      <w:r w:rsidR="002B5A92">
        <w:t> July </w:t>
      </w:r>
      <w:r w:rsidR="00A913E0">
        <w:t>2019 VSL debts only)</w:t>
      </w:r>
      <w:r w:rsidRPr="00007454">
        <w:t xml:space="preserve">. The fair value takes into account the </w:t>
      </w:r>
      <w:proofErr w:type="spellStart"/>
      <w:r w:rsidRPr="00007454">
        <w:t>concessionality</w:t>
      </w:r>
      <w:proofErr w:type="spellEnd"/>
      <w:r w:rsidRPr="00007454">
        <w:t xml:space="preserve"> of VSL loans and makes an allowance for debt not expected to be repaid.</w:t>
      </w:r>
    </w:p>
    <w:p w14:paraId="2BD8D3E8" w14:textId="78C36089" w:rsidR="00E9176C" w:rsidRPr="00007454" w:rsidRDefault="00E9176C" w:rsidP="00007454">
      <w:r w:rsidRPr="00007454">
        <w:lastRenderedPageBreak/>
        <w:t>Debts outstanding for more than 11 months are indexed annually using the Consumer Price Index. The Australian Taxation Office collects repayment of these debts through the tax system. Repayment of debts commence when an individual debtor</w:t>
      </w:r>
      <w:r w:rsidR="00166CB5">
        <w:t>’</w:t>
      </w:r>
      <w:r w:rsidRPr="00007454">
        <w:t xml:space="preserve">s income reaches the repayment threshold. Higher Education Loan Program debts have precedence to the repayment of VSL debts. </w:t>
      </w:r>
    </w:p>
    <w:p w14:paraId="3846232E" w14:textId="687D0001" w:rsidR="00E9176C" w:rsidRDefault="00E9176C" w:rsidP="00007454">
      <w:r w:rsidRPr="00007454">
        <w:t>There were 107,098 VSL debtors as at 30</w:t>
      </w:r>
      <w:r w:rsidR="002B5A92">
        <w:t> June </w:t>
      </w:r>
      <w:r w:rsidRPr="00007454">
        <w:t>2022. The repayment term of a VSL debt can only be determined for people who have fully repaid their debt. There is insufficient data for post 1</w:t>
      </w:r>
      <w:r w:rsidR="002B5A92">
        <w:t> July </w:t>
      </w:r>
      <w:r w:rsidRPr="00007454">
        <w:t>2019 VSL to determine the average time to repay.</w:t>
      </w:r>
    </w:p>
    <w:p w14:paraId="1ADCEEE2" w14:textId="5507736B" w:rsidR="00A913E0" w:rsidRPr="00DE28B3" w:rsidRDefault="00A913E0" w:rsidP="00A913E0">
      <w:pPr>
        <w:rPr>
          <w:rFonts w:ascii="Book Antiqua" w:hAnsi="Book Antiqua"/>
          <w:sz w:val="20"/>
        </w:rPr>
      </w:pPr>
      <w:bookmarkStart w:id="223" w:name="_Hlk115871035"/>
      <w:r>
        <w:rPr>
          <w:rFonts w:ascii="Book Antiqua" w:hAnsi="Book Antiqua"/>
          <w:sz w:val="20"/>
        </w:rPr>
        <w:t xml:space="preserve">Prior to the commencement of the VSL </w:t>
      </w:r>
      <w:r w:rsidRPr="00A913E0">
        <w:t>Program</w:t>
      </w:r>
      <w:r>
        <w:rPr>
          <w:rFonts w:ascii="Book Antiqua" w:hAnsi="Book Antiqua"/>
          <w:sz w:val="20"/>
        </w:rPr>
        <w:t>, loans for VET students were available through the VET</w:t>
      </w:r>
      <w:r w:rsidR="00166CB5">
        <w:rPr>
          <w:rFonts w:ascii="Book Antiqua" w:hAnsi="Book Antiqua"/>
          <w:sz w:val="20"/>
        </w:rPr>
        <w:noBreakHyphen/>
      </w:r>
      <w:r>
        <w:rPr>
          <w:rFonts w:ascii="Book Antiqua" w:hAnsi="Book Antiqua"/>
          <w:sz w:val="20"/>
        </w:rPr>
        <w:t>FEE HELP Program, which closed for new students on 31</w:t>
      </w:r>
      <w:r w:rsidR="002B5A92">
        <w:rPr>
          <w:rFonts w:ascii="Book Antiqua" w:hAnsi="Book Antiqua"/>
          <w:sz w:val="20"/>
        </w:rPr>
        <w:t> December </w:t>
      </w:r>
      <w:r>
        <w:rPr>
          <w:rFonts w:ascii="Book Antiqua" w:hAnsi="Book Antiqua"/>
          <w:sz w:val="20"/>
        </w:rPr>
        <w:t>2016. As at 30</w:t>
      </w:r>
      <w:r w:rsidR="002B5A92">
        <w:rPr>
          <w:rFonts w:ascii="Book Antiqua" w:hAnsi="Book Antiqua"/>
          <w:sz w:val="20"/>
        </w:rPr>
        <w:t> June </w:t>
      </w:r>
      <w:r>
        <w:rPr>
          <w:rFonts w:ascii="Book Antiqua" w:hAnsi="Book Antiqua"/>
          <w:sz w:val="20"/>
        </w:rPr>
        <w:t>2022, the fair value of both VET</w:t>
      </w:r>
      <w:r w:rsidR="00166CB5">
        <w:rPr>
          <w:rFonts w:ascii="Book Antiqua" w:hAnsi="Book Antiqua"/>
          <w:sz w:val="20"/>
        </w:rPr>
        <w:noBreakHyphen/>
      </w:r>
      <w:r>
        <w:rPr>
          <w:rFonts w:ascii="Book Antiqua" w:hAnsi="Book Antiqua"/>
          <w:sz w:val="20"/>
        </w:rPr>
        <w:t xml:space="preserve">FEE HELP debt and pre 2019 VSL debt </w:t>
      </w:r>
      <w:r w:rsidR="0035537F">
        <w:rPr>
          <w:rFonts w:ascii="Book Antiqua" w:hAnsi="Book Antiqua"/>
          <w:sz w:val="20"/>
        </w:rPr>
        <w:t xml:space="preserve">outstanding </w:t>
      </w:r>
      <w:r>
        <w:rPr>
          <w:rFonts w:ascii="Book Antiqua" w:hAnsi="Book Antiqua"/>
          <w:sz w:val="20"/>
        </w:rPr>
        <w:t>is estimated to be $2.5</w:t>
      </w:r>
      <w:r w:rsidR="002B5A92">
        <w:rPr>
          <w:rFonts w:ascii="Book Antiqua" w:hAnsi="Book Antiqua"/>
          <w:sz w:val="20"/>
        </w:rPr>
        <w:t> billion</w:t>
      </w:r>
      <w:r>
        <w:rPr>
          <w:rFonts w:ascii="Book Antiqua" w:hAnsi="Book Antiqua"/>
          <w:sz w:val="20"/>
        </w:rPr>
        <w:t>.</w:t>
      </w:r>
    </w:p>
    <w:p w14:paraId="1BA3BECB" w14:textId="2EE23A49" w:rsidR="00482C09" w:rsidRPr="00542FD2" w:rsidRDefault="00482C09" w:rsidP="00482C09">
      <w:pPr>
        <w:pStyle w:val="Heading3"/>
        <w:rPr>
          <w:rFonts w:eastAsia="Arial"/>
        </w:rPr>
      </w:pPr>
      <w:bookmarkStart w:id="224" w:name="_Toc117184689"/>
      <w:bookmarkEnd w:id="223"/>
      <w:r w:rsidRPr="00542FD2">
        <w:rPr>
          <w:rFonts w:eastAsia="Arial"/>
        </w:rPr>
        <w:t>Foreign Affairs and Trade</w:t>
      </w:r>
      <w:bookmarkEnd w:id="222"/>
      <w:bookmarkEnd w:id="224"/>
    </w:p>
    <w:p w14:paraId="73DB285E" w14:textId="648CC425" w:rsidR="00482C09" w:rsidRPr="00FE0536" w:rsidRDefault="00482C09" w:rsidP="00482C09">
      <w:pPr>
        <w:pStyle w:val="Heading4"/>
        <w:rPr>
          <w:rFonts w:eastAsia="Arial"/>
        </w:rPr>
      </w:pPr>
      <w:r w:rsidRPr="00542FD2">
        <w:rPr>
          <w:rFonts w:eastAsia="Arial"/>
        </w:rPr>
        <w:t>Papua</w:t>
      </w:r>
      <w:r w:rsidR="002B5A92">
        <w:rPr>
          <w:rFonts w:eastAsia="Arial"/>
        </w:rPr>
        <w:t> New Guinea</w:t>
      </w:r>
      <w:r w:rsidRPr="00542FD2">
        <w:rPr>
          <w:rFonts w:eastAsia="Arial"/>
        </w:rPr>
        <w:t xml:space="preserve"> Liquefied Natural Gas</w:t>
      </w:r>
    </w:p>
    <w:p w14:paraId="39A887F3" w14:textId="49489672" w:rsidR="00482C09" w:rsidRPr="00542FD2" w:rsidRDefault="00482C09" w:rsidP="00482C09">
      <w:r>
        <w:t>A</w:t>
      </w:r>
      <w:r w:rsidRPr="00FE0536">
        <w:t xml:space="preserve"> loan in support of the Papua</w:t>
      </w:r>
      <w:r w:rsidR="002B5A92">
        <w:t> New Guinea</w:t>
      </w:r>
      <w:r w:rsidRPr="00FE0536">
        <w:t xml:space="preserve"> Liquefied Natural Gas (PNG LNG) project involves the development, construction, operation and maintenance of a LNG liquefaction plant, gas production and processing facilities, onshore and offshore pipelines, associated ancillary facilities and infrastructure. As at </w:t>
      </w:r>
      <w:r w:rsidR="006C766F">
        <w:t xml:space="preserve">31 August </w:t>
      </w:r>
      <w:r w:rsidRPr="00FE0536">
        <w:t>202</w:t>
      </w:r>
      <w:r>
        <w:t>2</w:t>
      </w:r>
      <w:r w:rsidRPr="00FE0536">
        <w:t>, the fair value of the loan amount outstanding is estimated to total $</w:t>
      </w:r>
      <w:r>
        <w:t>1</w:t>
      </w:r>
      <w:r w:rsidR="006C766F">
        <w:t>87</w:t>
      </w:r>
      <w:r w:rsidRPr="00542FD2">
        <w:t xml:space="preserve"> million.</w:t>
      </w:r>
    </w:p>
    <w:p w14:paraId="11743B0A" w14:textId="77777777" w:rsidR="00482C09" w:rsidRDefault="00482C09" w:rsidP="00482C09">
      <w:pPr>
        <w:pStyle w:val="Heading4"/>
        <w:rPr>
          <w:rFonts w:eastAsia="Arial"/>
        </w:rPr>
      </w:pPr>
      <w:r w:rsidRPr="00542FD2">
        <w:rPr>
          <w:rFonts w:eastAsia="Arial"/>
        </w:rPr>
        <w:t xml:space="preserve">Telstra acquisition of Digicel Pacific </w:t>
      </w:r>
    </w:p>
    <w:p w14:paraId="3309A63B" w14:textId="70C3717F" w:rsidR="00482C09" w:rsidRPr="00D556B6" w:rsidRDefault="00482C09" w:rsidP="00FB61A7">
      <w:pPr>
        <w:rPr>
          <w:rFonts w:eastAsia="Arial"/>
        </w:rPr>
      </w:pPr>
      <w:r w:rsidRPr="00FE0536">
        <w:t xml:space="preserve">The Government </w:t>
      </w:r>
      <w:r w:rsidR="006C766F">
        <w:t>has</w:t>
      </w:r>
      <w:r w:rsidRPr="00FE0536">
        <w:t xml:space="preserve"> provide</w:t>
      </w:r>
      <w:r w:rsidR="006C766F">
        <w:t>d</w:t>
      </w:r>
      <w:r w:rsidRPr="00FE0536">
        <w:t xml:space="preserve"> a financing package</w:t>
      </w:r>
      <w:r w:rsidRPr="00542FD2">
        <w:t xml:space="preserve"> through Export Finance Australia to Telstra for its acquisition of Digicel Pacific. Telstra will own and operate Digicel Pacific, contributing to secure and reliable infrastructure in the Pacific region, which is critical to economic growth and development. This package will include debt and equity like securities designed to secure the Government a long</w:t>
      </w:r>
      <w:r w:rsidR="00166CB5">
        <w:rPr>
          <w:b/>
        </w:rPr>
        <w:noBreakHyphen/>
      </w:r>
      <w:r w:rsidRPr="00542FD2">
        <w:t xml:space="preserve">term return. As at 31 </w:t>
      </w:r>
      <w:r w:rsidR="006C766F">
        <w:t>August</w:t>
      </w:r>
      <w:r w:rsidRPr="00542FD2">
        <w:t xml:space="preserve"> 202</w:t>
      </w:r>
      <w:r>
        <w:t>2</w:t>
      </w:r>
      <w:r w:rsidRPr="00542FD2">
        <w:t xml:space="preserve">, </w:t>
      </w:r>
      <w:r w:rsidR="006C766F">
        <w:t>USD1.34</w:t>
      </w:r>
      <w:r w:rsidR="002B5A92">
        <w:t> billion</w:t>
      </w:r>
      <w:r w:rsidR="006C766F">
        <w:t xml:space="preserve"> in funds have been drawn down</w:t>
      </w:r>
      <w:r w:rsidRPr="00542FD2">
        <w:t>.</w:t>
      </w:r>
      <w:r w:rsidRPr="00D556B6">
        <w:t xml:space="preserve"> </w:t>
      </w:r>
    </w:p>
    <w:p w14:paraId="143AF6BC" w14:textId="721E5DF4" w:rsidR="00482C09" w:rsidRPr="00542FD2" w:rsidRDefault="00482C09" w:rsidP="00482C09">
      <w:pPr>
        <w:pStyle w:val="Heading3"/>
        <w:rPr>
          <w:rFonts w:eastAsia="Arial"/>
        </w:rPr>
      </w:pPr>
      <w:bookmarkStart w:id="225" w:name="_Toc99141906"/>
      <w:bookmarkStart w:id="226" w:name="_Toc117184690"/>
      <w:r w:rsidRPr="00542FD2">
        <w:rPr>
          <w:rFonts w:eastAsia="Arial"/>
        </w:rPr>
        <w:t>Health</w:t>
      </w:r>
      <w:bookmarkEnd w:id="225"/>
      <w:r w:rsidR="004E5ADD">
        <w:rPr>
          <w:rFonts w:eastAsia="Arial"/>
        </w:rPr>
        <w:t xml:space="preserve"> and Aged Care</w:t>
      </w:r>
      <w:bookmarkEnd w:id="226"/>
    </w:p>
    <w:p w14:paraId="351840D8" w14:textId="77777777" w:rsidR="00482C09" w:rsidRPr="00FE0536" w:rsidRDefault="00482C09" w:rsidP="00482C09">
      <w:pPr>
        <w:pStyle w:val="Heading4"/>
      </w:pPr>
      <w:bookmarkStart w:id="227" w:name="_Toc71117890"/>
      <w:r w:rsidRPr="00542FD2">
        <w:t>Zero Real Interest Loans</w:t>
      </w:r>
      <w:bookmarkEnd w:id="227"/>
    </w:p>
    <w:p w14:paraId="7E7C814C" w14:textId="472ADE8D" w:rsidR="00482C09" w:rsidRPr="00542FD2" w:rsidRDefault="00482C09" w:rsidP="00482C09">
      <w:r w:rsidRPr="00FE0536">
        <w:t xml:space="preserve">The Zero Real Interest Loans program provided loans to assist aged care providers to build or extend residential aged care services in areas of high need. Loans provided under the program attract an interest rate equivalent to the change in the All Groups </w:t>
      </w:r>
      <w:r w:rsidRPr="00542FD2">
        <w:t>Consumer Price Index (updated quarterly). Four funding rounds were completed, with the final round of offers finalised in 2013. No further loans will be allocated under the program. The total amount owing to the Commonwealth as at 30</w:t>
      </w:r>
      <w:r w:rsidR="002B5A92">
        <w:t> June </w:t>
      </w:r>
      <w:r w:rsidRPr="00542FD2">
        <w:t>202</w:t>
      </w:r>
      <w:r>
        <w:t>2</w:t>
      </w:r>
      <w:r w:rsidRPr="00542FD2">
        <w:t xml:space="preserve"> is $2</w:t>
      </w:r>
      <w:r>
        <w:t>2</w:t>
      </w:r>
      <w:r w:rsidR="00236E2D">
        <w:t>1.5</w:t>
      </w:r>
      <w:r w:rsidRPr="00542FD2">
        <w:t> million.</w:t>
      </w:r>
    </w:p>
    <w:p w14:paraId="2A2B5765" w14:textId="4F18E4C4" w:rsidR="00482C09" w:rsidRPr="00542FD2" w:rsidRDefault="00482C09" w:rsidP="00482C09">
      <w:pPr>
        <w:pStyle w:val="Heading3"/>
        <w:rPr>
          <w:rFonts w:eastAsia="Arial"/>
        </w:rPr>
      </w:pPr>
      <w:bookmarkStart w:id="228" w:name="_Toc99141908"/>
      <w:bookmarkStart w:id="229" w:name="_Toc117184691"/>
      <w:r w:rsidRPr="00542FD2">
        <w:rPr>
          <w:rFonts w:eastAsia="Arial"/>
        </w:rPr>
        <w:lastRenderedPageBreak/>
        <w:t>Infrastructure, Transport, Regional Development</w:t>
      </w:r>
      <w:r w:rsidR="00601DA2">
        <w:rPr>
          <w:rFonts w:eastAsia="Arial"/>
        </w:rPr>
        <w:t>,</w:t>
      </w:r>
      <w:r w:rsidRPr="00542FD2">
        <w:rPr>
          <w:rFonts w:eastAsia="Arial"/>
        </w:rPr>
        <w:t xml:space="preserve"> Communications</w:t>
      </w:r>
      <w:bookmarkEnd w:id="228"/>
      <w:r w:rsidR="00601DA2">
        <w:rPr>
          <w:rFonts w:eastAsia="Arial"/>
        </w:rPr>
        <w:t xml:space="preserve"> and the Arts</w:t>
      </w:r>
      <w:bookmarkEnd w:id="229"/>
    </w:p>
    <w:p w14:paraId="5BC4991A" w14:textId="77777777" w:rsidR="00482C09" w:rsidRPr="00FE0536" w:rsidRDefault="00482C09" w:rsidP="00482C09">
      <w:pPr>
        <w:pStyle w:val="Heading4"/>
        <w:rPr>
          <w:rFonts w:eastAsia="Arial"/>
        </w:rPr>
      </w:pPr>
      <w:r w:rsidRPr="00542FD2">
        <w:rPr>
          <w:rFonts w:eastAsia="Arial"/>
        </w:rPr>
        <w:t>NBN Co Loan</w:t>
      </w:r>
    </w:p>
    <w:p w14:paraId="20326B5D" w14:textId="29ECF1F1" w:rsidR="00482C09" w:rsidRDefault="00482C09" w:rsidP="00482C09">
      <w:r w:rsidRPr="00FE0536">
        <w:t>The Australian Government has provided a loan of $19.5</w:t>
      </w:r>
      <w:r w:rsidR="002B5A92">
        <w:t> billion</w:t>
      </w:r>
      <w:r w:rsidRPr="00FE0536">
        <w:t xml:space="preserve"> to NBN Co, on commercial terms, which was fully drawn in</w:t>
      </w:r>
      <w:r w:rsidR="002B5A92">
        <w:t> July </w:t>
      </w:r>
      <w:r w:rsidRPr="00FE0536">
        <w:t>2020. The loan was established in</w:t>
      </w:r>
      <w:r w:rsidR="002B5A92">
        <w:t> December </w:t>
      </w:r>
      <w:r w:rsidRPr="00FE0536">
        <w:t>2016 and must be repaid in full by 30</w:t>
      </w:r>
      <w:r w:rsidR="002B5A92">
        <w:t> June </w:t>
      </w:r>
      <w:r w:rsidRPr="00FE0536">
        <w:t xml:space="preserve">2024. </w:t>
      </w:r>
      <w:r w:rsidRPr="00542FD2">
        <w:t>NBN Co commenced repaying the loan in</w:t>
      </w:r>
      <w:r w:rsidR="008566D3">
        <w:t xml:space="preserve"> </w:t>
      </w:r>
      <w:r w:rsidR="002B5A92">
        <w:t>December </w:t>
      </w:r>
      <w:r w:rsidRPr="00542FD2">
        <w:t xml:space="preserve">2020, and as at </w:t>
      </w:r>
      <w:r w:rsidR="000E03E5">
        <w:t>30</w:t>
      </w:r>
      <w:r w:rsidR="002B5A92">
        <w:t> September </w:t>
      </w:r>
      <w:r w:rsidRPr="00542FD2">
        <w:t>202</w:t>
      </w:r>
      <w:r>
        <w:t>2</w:t>
      </w:r>
      <w:r w:rsidRPr="00542FD2">
        <w:t xml:space="preserve"> has made repayments of $</w:t>
      </w:r>
      <w:r w:rsidR="0033749A">
        <w:t>14.0</w:t>
      </w:r>
      <w:r w:rsidR="002B5A92">
        <w:t> billion</w:t>
      </w:r>
      <w:r w:rsidRPr="00542FD2">
        <w:t>. The</w:t>
      </w:r>
      <w:r w:rsidR="008566D3">
        <w:t> </w:t>
      </w:r>
      <w:r w:rsidRPr="00542FD2">
        <w:t>outstanding balance of the loan is $</w:t>
      </w:r>
      <w:r w:rsidR="0033749A">
        <w:t>5.5</w:t>
      </w:r>
      <w:r w:rsidR="002B5A92">
        <w:t> billion</w:t>
      </w:r>
      <w:r w:rsidRPr="00542FD2">
        <w:t>. The loan has a fixed interest rate of 3.96</w:t>
      </w:r>
      <w:r w:rsidR="008566D3">
        <w:t> </w:t>
      </w:r>
      <w:r w:rsidRPr="00542FD2">
        <w:t>per</w:t>
      </w:r>
      <w:r w:rsidR="008566D3">
        <w:t> </w:t>
      </w:r>
      <w:r w:rsidRPr="00542FD2">
        <w:t>cent per annum, with interest payable monthly over the life of the facility.</w:t>
      </w:r>
    </w:p>
    <w:p w14:paraId="494D9E5C" w14:textId="77777777" w:rsidR="00482C09" w:rsidRPr="00FE0536" w:rsidRDefault="00482C09" w:rsidP="00482C09">
      <w:pPr>
        <w:pStyle w:val="Heading4"/>
        <w:rPr>
          <w:rFonts w:eastAsia="Arial"/>
        </w:rPr>
      </w:pPr>
      <w:r w:rsidRPr="00542FD2">
        <w:rPr>
          <w:rFonts w:eastAsia="Arial"/>
        </w:rPr>
        <w:t>Northern Australia Infrastructure Facility Loans</w:t>
      </w:r>
    </w:p>
    <w:p w14:paraId="41C10584" w14:textId="7B4C3530" w:rsidR="00482C09" w:rsidRPr="00542FD2" w:rsidRDefault="00482C09" w:rsidP="00482C09">
      <w:r w:rsidRPr="00FE0536">
        <w:t xml:space="preserve">The Northern Australian Infrastructure Facility (NAIF) is a lending facility established by the Commonwealth Government under the </w:t>
      </w:r>
      <w:r w:rsidRPr="00FE0536">
        <w:rPr>
          <w:i/>
        </w:rPr>
        <w:t>Northern Australia Infrastructure Facility Act 2016</w:t>
      </w:r>
      <w:r w:rsidRPr="00542FD2">
        <w:t xml:space="preserve"> and will operate until 30</w:t>
      </w:r>
      <w:r w:rsidR="002B5A92">
        <w:t> June </w:t>
      </w:r>
      <w:r w:rsidRPr="00542FD2">
        <w:t>2026. The primary purpose of the NAIF is to provide loans or alternative financing mechanisms to infrastructure projects. The infrastructure that NAIF is able to finance is wide ranging and includes assets that facilitate the establishment or enhancement of business activity or increase economic activity in a region.</w:t>
      </w:r>
    </w:p>
    <w:p w14:paraId="24FD677B" w14:textId="7224A18A" w:rsidR="00482C09" w:rsidRPr="00542FD2" w:rsidRDefault="00482C09" w:rsidP="00482C09">
      <w:r w:rsidRPr="00542FD2">
        <w:t>To be eligible for a loan from the NAIF, including up to 100 per cent of the project</w:t>
      </w:r>
      <w:r w:rsidR="00166CB5">
        <w:t>’</w:t>
      </w:r>
      <w:r w:rsidRPr="00542FD2">
        <w:t>s debt, project proponents must meet the mandatory criteria outlined in the NAIF Investment Mandate of 30</w:t>
      </w:r>
      <w:r w:rsidR="002B5A92">
        <w:t> June </w:t>
      </w:r>
      <w:r w:rsidRPr="00542FD2">
        <w:t xml:space="preserve">2021. </w:t>
      </w:r>
      <w:r w:rsidRPr="00E91A25">
        <w:t>Since its establishment, the NAIF has been amended to:</w:t>
      </w:r>
    </w:p>
    <w:p w14:paraId="28779AF3" w14:textId="56B14040" w:rsidR="00482C09" w:rsidRDefault="00482C09" w:rsidP="000B3704">
      <w:pPr>
        <w:pStyle w:val="Bullet"/>
        <w:rPr>
          <w:rFonts w:eastAsia="Arial"/>
        </w:rPr>
      </w:pPr>
      <w:r w:rsidRPr="00542FD2">
        <w:rPr>
          <w:rFonts w:eastAsia="Arial"/>
        </w:rPr>
        <w:t>expand the eligibility for NAIF financing to include non</w:t>
      </w:r>
      <w:r w:rsidR="00166CB5">
        <w:rPr>
          <w:rFonts w:eastAsia="Arial"/>
        </w:rPr>
        <w:noBreakHyphen/>
      </w:r>
      <w:r w:rsidRPr="00542FD2">
        <w:rPr>
          <w:rFonts w:eastAsia="Arial"/>
        </w:rPr>
        <w:t xml:space="preserve">construction activities associated with the development of economic </w:t>
      </w:r>
      <w:r w:rsidRPr="000B3704">
        <w:rPr>
          <w:rFonts w:eastAsia="Arial"/>
        </w:rPr>
        <w:t>infrastructure</w:t>
      </w:r>
      <w:r>
        <w:rPr>
          <w:rFonts w:eastAsia="Arial"/>
        </w:rPr>
        <w:t xml:space="preserve"> </w:t>
      </w:r>
    </w:p>
    <w:p w14:paraId="0F8017C6" w14:textId="5284BDE4" w:rsidR="00482C09" w:rsidRPr="00D531B1" w:rsidRDefault="00482C09" w:rsidP="00CE740E">
      <w:pPr>
        <w:pStyle w:val="Bullet"/>
        <w:rPr>
          <w:rFonts w:eastAsia="Book Antiqua"/>
        </w:rPr>
      </w:pPr>
      <w:r w:rsidRPr="00D531B1">
        <w:rPr>
          <w:rFonts w:eastAsia="Book Antiqua"/>
        </w:rPr>
        <w:t>provide</w:t>
      </w:r>
      <w:r>
        <w:rPr>
          <w:rFonts w:eastAsia="Book Antiqua"/>
        </w:rPr>
        <w:t xml:space="preserve"> </w:t>
      </w:r>
      <w:r w:rsidRPr="00D531B1">
        <w:rPr>
          <w:rFonts w:eastAsia="Book Antiqua"/>
        </w:rPr>
        <w:t xml:space="preserve">NAIF with expanded debt tools, </w:t>
      </w:r>
      <w:r w:rsidRPr="00CE740E">
        <w:rPr>
          <w:rFonts w:eastAsia="Book Antiqua"/>
        </w:rPr>
        <w:t>including</w:t>
      </w:r>
      <w:r w:rsidRPr="00D531B1">
        <w:rPr>
          <w:rFonts w:eastAsia="Book Antiqua"/>
        </w:rPr>
        <w:t xml:space="preserve"> the ability to provide letters of credit, guarantees and lend in foreign currency, finance smaller loans through working with financing partnerships</w:t>
      </w:r>
      <w:r w:rsidR="00A75F5E">
        <w:rPr>
          <w:rFonts w:eastAsia="Book Antiqua"/>
        </w:rPr>
        <w:t>,</w:t>
      </w:r>
      <w:r w:rsidRPr="00D531B1">
        <w:rPr>
          <w:rFonts w:eastAsia="Book Antiqua"/>
        </w:rPr>
        <w:t xml:space="preserve"> and in certain circumstances provide financing directly to proponents rather than via the States or Northern Territory</w:t>
      </w:r>
    </w:p>
    <w:p w14:paraId="401CC2F3" w14:textId="20B4A7C0" w:rsidR="00482C09" w:rsidRPr="00542FD2" w:rsidRDefault="00482C09" w:rsidP="00CE740E">
      <w:pPr>
        <w:pStyle w:val="Bullet"/>
        <w:rPr>
          <w:rFonts w:eastAsia="Arial"/>
        </w:rPr>
      </w:pPr>
      <w:r>
        <w:rPr>
          <w:rFonts w:eastAsia="Book Antiqua"/>
        </w:rPr>
        <w:t>make equity investments subject to a cap of $</w:t>
      </w:r>
      <w:r w:rsidRPr="00CE740E">
        <w:rPr>
          <w:rFonts w:eastAsia="Book Antiqua"/>
        </w:rPr>
        <w:t>50</w:t>
      </w:r>
      <w:r>
        <w:rPr>
          <w:rFonts w:eastAsia="Book Antiqua"/>
        </w:rPr>
        <w:t xml:space="preserve"> million and a minimum of $5</w:t>
      </w:r>
      <w:r w:rsidR="00CE740E">
        <w:rPr>
          <w:rFonts w:eastAsia="Book Antiqua"/>
        </w:rPr>
        <w:t> </w:t>
      </w:r>
      <w:r>
        <w:rPr>
          <w:rFonts w:eastAsia="Book Antiqua"/>
        </w:rPr>
        <w:t>million per investment, for non</w:t>
      </w:r>
      <w:r w:rsidR="00166CB5">
        <w:rPr>
          <w:rFonts w:eastAsia="Book Antiqua"/>
        </w:rPr>
        <w:noBreakHyphen/>
      </w:r>
      <w:r>
        <w:rPr>
          <w:rFonts w:eastAsia="Book Antiqua"/>
        </w:rPr>
        <w:t>controlling interest</w:t>
      </w:r>
    </w:p>
    <w:p w14:paraId="2A6FAAB6" w14:textId="77777777" w:rsidR="00482C09" w:rsidRPr="00542FD2" w:rsidRDefault="00482C09" w:rsidP="00CE740E">
      <w:pPr>
        <w:pStyle w:val="Bullet"/>
        <w:rPr>
          <w:rFonts w:eastAsia="Arial"/>
        </w:rPr>
      </w:pPr>
      <w:r w:rsidRPr="00542FD2">
        <w:rPr>
          <w:rFonts w:eastAsia="Arial"/>
        </w:rPr>
        <w:t>enhance the potential to deliver significant public benefit to northern Australia by removing the prohibition against the Commonwealth assuming the majority risk in any project. The new requirement is that the financial risk be acceptable but not excessive.</w:t>
      </w:r>
    </w:p>
    <w:p w14:paraId="18F4D812" w14:textId="3F676CF4" w:rsidR="00482C09" w:rsidRPr="00542FD2" w:rsidRDefault="00482C09" w:rsidP="00CE740E">
      <w:r w:rsidRPr="00542FD2">
        <w:t>Further changes were announced in the 2020</w:t>
      </w:r>
      <w:r w:rsidR="00CC03B8">
        <w:t>–</w:t>
      </w:r>
      <w:r w:rsidRPr="00542FD2">
        <w:t>21 MYEFO context to simplify the NAIF</w:t>
      </w:r>
      <w:r w:rsidR="00166CB5">
        <w:t>’</w:t>
      </w:r>
      <w:r w:rsidRPr="00542FD2">
        <w:t>s use of debt tools other than loans, such as guarantees and the purchase of bonds, and to permit the NAIF to make equity investments.</w:t>
      </w:r>
    </w:p>
    <w:p w14:paraId="0411D6C0" w14:textId="77777777" w:rsidR="00482C09" w:rsidRPr="00542FD2" w:rsidRDefault="00482C09" w:rsidP="00482C09">
      <w:r w:rsidRPr="00542FD2">
        <w:t>The Commonwealth Government has introduced legislation t</w:t>
      </w:r>
      <w:r>
        <w:t>o give effect to these changes.</w:t>
      </w:r>
    </w:p>
    <w:p w14:paraId="3B683DAC" w14:textId="77777777" w:rsidR="00482C09" w:rsidRPr="00AB074D" w:rsidRDefault="00482C09" w:rsidP="00482C09">
      <w:pPr>
        <w:pStyle w:val="Heading4"/>
        <w:rPr>
          <w:rFonts w:eastAsia="Arial"/>
        </w:rPr>
      </w:pPr>
      <w:r w:rsidRPr="00AB074D">
        <w:rPr>
          <w:rFonts w:eastAsia="Arial"/>
        </w:rPr>
        <w:lastRenderedPageBreak/>
        <w:t>WestConnex Stage 2 Concessional Loan</w:t>
      </w:r>
    </w:p>
    <w:p w14:paraId="2912B29F" w14:textId="2611E066" w:rsidR="00482C09" w:rsidRPr="004F4196" w:rsidRDefault="00482C09" w:rsidP="00482C09">
      <w:r w:rsidRPr="004F4196">
        <w:t>The WestConnex concessional loan is a $2</w:t>
      </w:r>
      <w:r w:rsidR="002B5A92">
        <w:t> billion</w:t>
      </w:r>
      <w:r w:rsidRPr="004F4196">
        <w:t xml:space="preserve"> loan facility provided to deliver WestConnex Stage 2. The concessional loan enabled Stage 2 to be brought forward, allowing Stages 1 and 2 to proceed in parallel. This resulted in significant time savings compared to the original approach where these stages progressed in sequence.</w:t>
      </w:r>
    </w:p>
    <w:p w14:paraId="4D5B4E02" w14:textId="5E63AAD6" w:rsidR="00482C09" w:rsidRPr="004F4196" w:rsidRDefault="00482C09" w:rsidP="00482C09">
      <w:r w:rsidRPr="004F4196">
        <w:t>WestConnex Stage 2 includes the King Georges Road Interchange Upgrade (completed in 2016) and construction of new twin tunnels from Kingsgrove to a new St Peters interchange, providing motorway connections to Alexandria and Mascot, the future Sydney Gateway and the M4</w:t>
      </w:r>
      <w:r w:rsidR="00CC03B8">
        <w:t>–</w:t>
      </w:r>
      <w:r w:rsidRPr="004F4196">
        <w:t>M5 Link.</w:t>
      </w:r>
    </w:p>
    <w:p w14:paraId="42CC912C" w14:textId="40020B94" w:rsidR="00482C09" w:rsidRPr="002C710F" w:rsidRDefault="00482C09" w:rsidP="00482C09">
      <w:r w:rsidRPr="00C520D0">
        <w:t>The concessional loan agreement requires that the loan be repaid between</w:t>
      </w:r>
      <w:r w:rsidR="002B5A92">
        <w:t> September </w:t>
      </w:r>
      <w:r w:rsidRPr="00C520D0">
        <w:t>2029 and</w:t>
      </w:r>
      <w:r w:rsidR="002B5A92">
        <w:t> July </w:t>
      </w:r>
      <w:r w:rsidRPr="00C520D0">
        <w:t>2034.</w:t>
      </w:r>
    </w:p>
    <w:p w14:paraId="3CEA14C9" w14:textId="77777777" w:rsidR="00482C09" w:rsidRDefault="00482C09" w:rsidP="00482C09">
      <w:pPr>
        <w:pStyle w:val="Heading3"/>
        <w:rPr>
          <w:rFonts w:eastAsia="Arial"/>
        </w:rPr>
      </w:pPr>
      <w:bookmarkStart w:id="230" w:name="_Toc99141909"/>
      <w:bookmarkStart w:id="231" w:name="_Toc117184692"/>
      <w:r w:rsidRPr="00542FD2">
        <w:rPr>
          <w:rFonts w:eastAsia="Arial"/>
        </w:rPr>
        <w:t>Prime Minister and Cabinet</w:t>
      </w:r>
      <w:bookmarkEnd w:id="230"/>
      <w:bookmarkEnd w:id="231"/>
    </w:p>
    <w:p w14:paraId="7B2C27A7" w14:textId="30156BB7" w:rsidR="00482C09" w:rsidRPr="004F4196" w:rsidRDefault="00482C09" w:rsidP="00482C09">
      <w:pPr>
        <w:pStyle w:val="Heading4"/>
        <w:rPr>
          <w:rFonts w:eastAsia="Arial"/>
        </w:rPr>
      </w:pPr>
      <w:r w:rsidRPr="004F4196">
        <w:rPr>
          <w:rFonts w:eastAsia="Arial"/>
        </w:rPr>
        <w:t xml:space="preserve">Indigenous </w:t>
      </w:r>
      <w:r w:rsidR="00ED4F12">
        <w:rPr>
          <w:rFonts w:eastAsia="Arial"/>
        </w:rPr>
        <w:t>h</w:t>
      </w:r>
      <w:r w:rsidRPr="004F4196">
        <w:rPr>
          <w:rFonts w:eastAsia="Arial"/>
        </w:rPr>
        <w:t xml:space="preserve">ome </w:t>
      </w:r>
      <w:r w:rsidR="00ED4F12">
        <w:rPr>
          <w:rFonts w:eastAsia="Arial"/>
        </w:rPr>
        <w:t>o</w:t>
      </w:r>
      <w:r w:rsidRPr="004F4196">
        <w:rPr>
          <w:rFonts w:eastAsia="Arial"/>
        </w:rPr>
        <w:t xml:space="preserve">wnership, </w:t>
      </w:r>
      <w:r w:rsidR="00ED4F12">
        <w:rPr>
          <w:rFonts w:eastAsia="Arial"/>
        </w:rPr>
        <w:t>b</w:t>
      </w:r>
      <w:r w:rsidRPr="004F4196">
        <w:rPr>
          <w:rFonts w:eastAsia="Arial"/>
        </w:rPr>
        <w:t xml:space="preserve">usiness </w:t>
      </w:r>
      <w:r w:rsidR="00ED4F12">
        <w:rPr>
          <w:rFonts w:eastAsia="Arial"/>
        </w:rPr>
        <w:t>d</w:t>
      </w:r>
      <w:r w:rsidRPr="004F4196">
        <w:rPr>
          <w:rFonts w:eastAsia="Arial"/>
        </w:rPr>
        <w:t xml:space="preserve">evelopment and </w:t>
      </w:r>
      <w:r w:rsidR="00ED4F12">
        <w:rPr>
          <w:rFonts w:eastAsia="Arial"/>
        </w:rPr>
        <w:t>a</w:t>
      </w:r>
      <w:r w:rsidRPr="004F4196">
        <w:rPr>
          <w:rFonts w:eastAsia="Arial"/>
        </w:rPr>
        <w:t>ssistance</w:t>
      </w:r>
    </w:p>
    <w:p w14:paraId="67FA1A31" w14:textId="0413108B" w:rsidR="00482C09" w:rsidRPr="001967DD" w:rsidRDefault="00482C09" w:rsidP="00482C09">
      <w:r w:rsidRPr="004F4196">
        <w:t xml:space="preserve">Indigenous Business Australia delivers flexible loans with concessional interest rates to improve Indigenous home ownership across Australia, including in remote Indigenous communities. </w:t>
      </w:r>
      <w:r w:rsidR="00AB3249" w:rsidRPr="004F4196">
        <w:t>Indigenous Business Australia</w:t>
      </w:r>
      <w:r w:rsidRPr="004F4196">
        <w:t xml:space="preserve"> also provides concessional interest rate business loans and business support to increase Indigenous ownership of small to medium sized enterprises, and support their sustainability and growth. As at 30</w:t>
      </w:r>
      <w:r w:rsidR="002B5A92">
        <w:t> June </w:t>
      </w:r>
      <w:r w:rsidRPr="004F4196">
        <w:t>202</w:t>
      </w:r>
      <w:r w:rsidR="00F5078C">
        <w:t>2</w:t>
      </w:r>
      <w:r w:rsidRPr="004F4196">
        <w:t>, the fair value of outstanding loans for Indigenous Home Ownership and Business Development and Assistance total</w:t>
      </w:r>
      <w:r w:rsidR="00976DEC">
        <w:t>led</w:t>
      </w:r>
      <w:r w:rsidRPr="004F4196">
        <w:t xml:space="preserve"> $</w:t>
      </w:r>
      <w:r w:rsidR="00F5078C">
        <w:t>910 million</w:t>
      </w:r>
      <w:r w:rsidRPr="004F4196">
        <w:t>.</w:t>
      </w:r>
    </w:p>
    <w:p w14:paraId="00CBB2A1" w14:textId="77777777" w:rsidR="00482C09" w:rsidRPr="00FE0536" w:rsidRDefault="00482C09" w:rsidP="00482C09">
      <w:pPr>
        <w:pStyle w:val="Heading4"/>
        <w:rPr>
          <w:rFonts w:eastAsia="Arial"/>
        </w:rPr>
      </w:pPr>
      <w:r w:rsidRPr="00542FD2">
        <w:rPr>
          <w:rFonts w:eastAsia="Arial"/>
        </w:rPr>
        <w:t>Voyages Indigenous Tourism Australia Pty Ltd</w:t>
      </w:r>
    </w:p>
    <w:p w14:paraId="21908263" w14:textId="0A94A7B8" w:rsidR="00482C09" w:rsidRPr="00542FD2" w:rsidRDefault="00482C09" w:rsidP="00482C09">
      <w:r w:rsidRPr="00FE0536">
        <w:t>The Indigenous Land and Sea Corporation purchased Ayers Rock Resort for $291.2</w:t>
      </w:r>
      <w:r w:rsidR="00AB3249">
        <w:t> </w:t>
      </w:r>
      <w:r w:rsidRPr="00FE0536">
        <w:t>million in May 2011 and immediately on</w:t>
      </w:r>
      <w:r w:rsidR="00166CB5">
        <w:noBreakHyphen/>
      </w:r>
      <w:r w:rsidRPr="00FE0536">
        <w:t>sold it to its wholly owned subsidiary, Voyages Indigenous Tourism Australia Pty Ltd, creating an intercompany loan that is partly funded by borrowings. The interest rate is set at the 90</w:t>
      </w:r>
      <w:r w:rsidR="00166CB5">
        <w:noBreakHyphen/>
      </w:r>
      <w:r w:rsidRPr="00FE0536">
        <w:t>day bank bill swap reference rate plus 5</w:t>
      </w:r>
      <w:r w:rsidR="001C476F">
        <w:t> </w:t>
      </w:r>
      <w:r w:rsidRPr="00FE0536">
        <w:t>per</w:t>
      </w:r>
      <w:r w:rsidR="001C476F">
        <w:t> </w:t>
      </w:r>
      <w:r w:rsidRPr="00FE0536">
        <w:t>cent, and i</w:t>
      </w:r>
      <w:r w:rsidRPr="00542FD2">
        <w:t>s reset six</w:t>
      </w:r>
      <w:r w:rsidR="00166CB5">
        <w:noBreakHyphen/>
      </w:r>
      <w:r w:rsidRPr="00542FD2">
        <w:t>monthly. As at 30</w:t>
      </w:r>
      <w:r w:rsidR="002B5A92">
        <w:t> June </w:t>
      </w:r>
      <w:r w:rsidRPr="00542FD2">
        <w:t>202</w:t>
      </w:r>
      <w:r w:rsidR="00F5078C">
        <w:t>2</w:t>
      </w:r>
      <w:r w:rsidRPr="00542FD2">
        <w:t>, the outstanding loan balance was $</w:t>
      </w:r>
      <w:r>
        <w:t>29</w:t>
      </w:r>
      <w:r w:rsidR="00F5078C">
        <w:t>6.0</w:t>
      </w:r>
      <w:r w:rsidRPr="00542FD2">
        <w:t xml:space="preserve"> million.</w:t>
      </w:r>
    </w:p>
    <w:p w14:paraId="3FE6D6C6" w14:textId="77777777" w:rsidR="00482C09" w:rsidRPr="00542FD2" w:rsidRDefault="00482C09" w:rsidP="00482C09">
      <w:pPr>
        <w:pStyle w:val="Heading3"/>
        <w:rPr>
          <w:rFonts w:eastAsia="Arial"/>
        </w:rPr>
      </w:pPr>
      <w:bookmarkStart w:id="232" w:name="_Toc99141910"/>
      <w:bookmarkStart w:id="233" w:name="_Toc117184693"/>
      <w:r w:rsidRPr="00542FD2">
        <w:rPr>
          <w:rFonts w:eastAsia="Arial"/>
        </w:rPr>
        <w:t>Social Services</w:t>
      </w:r>
      <w:bookmarkEnd w:id="232"/>
      <w:bookmarkEnd w:id="233"/>
    </w:p>
    <w:p w14:paraId="15CA41DC" w14:textId="77777777" w:rsidR="00482C09" w:rsidRPr="00FE0536" w:rsidRDefault="00482C09" w:rsidP="00482C09">
      <w:pPr>
        <w:pStyle w:val="Heading4"/>
        <w:rPr>
          <w:rFonts w:eastAsia="Arial"/>
        </w:rPr>
      </w:pPr>
      <w:r w:rsidRPr="00542FD2">
        <w:rPr>
          <w:rFonts w:eastAsia="Arial"/>
        </w:rPr>
        <w:t>Student Financial Supplement Scheme</w:t>
      </w:r>
    </w:p>
    <w:p w14:paraId="0B4D6181" w14:textId="4F283B30" w:rsidR="00482C09" w:rsidRDefault="00482C09" w:rsidP="00482C09">
      <w:r w:rsidRPr="00FE0536">
        <w:t>The Student Financial Supplement Scheme (SFSS) commenced in January 1993 and closed on 31</w:t>
      </w:r>
      <w:r w:rsidR="002B5A92">
        <w:t> December </w:t>
      </w:r>
      <w:r w:rsidRPr="00FE0536">
        <w:t>2003. It was a voluntary income</w:t>
      </w:r>
      <w:r w:rsidR="00166CB5">
        <w:noBreakHyphen/>
      </w:r>
      <w:r w:rsidRPr="00FE0536">
        <w:t xml:space="preserve">contingent loan scheme for tertiary students (primarily </w:t>
      </w:r>
      <w:proofErr w:type="spellStart"/>
      <w:r w:rsidRPr="00FE0536">
        <w:t>Austudy</w:t>
      </w:r>
      <w:proofErr w:type="spellEnd"/>
      <w:r w:rsidRPr="00FE0536">
        <w:t xml:space="preserve"> and ABSTUDY) to help cover their living expenses while studying. Under the scheme, eligible students were able to trade one dollar of income support entitlement for two dollar</w:t>
      </w:r>
      <w:r w:rsidRPr="00542FD2">
        <w:t>s in loans. Debtors are required to start repaying their SFSS loan once they earn $47,014 for 2021</w:t>
      </w:r>
      <w:r w:rsidR="00CC03B8">
        <w:t>–</w:t>
      </w:r>
      <w:r w:rsidRPr="00542FD2">
        <w:t>22</w:t>
      </w:r>
      <w:r>
        <w:t xml:space="preserve"> </w:t>
      </w:r>
      <w:r w:rsidRPr="00C80DC5">
        <w:t xml:space="preserve">and only after they have repaid any HELP and Vocational Education </w:t>
      </w:r>
      <w:r w:rsidR="003B7FC7">
        <w:t xml:space="preserve">and </w:t>
      </w:r>
      <w:r w:rsidRPr="00C80DC5">
        <w:t>Training (VET) student loan debt.</w:t>
      </w:r>
      <w:r w:rsidRPr="00542FD2">
        <w:t xml:space="preserve"> As at 30</w:t>
      </w:r>
      <w:r w:rsidR="002B5A92">
        <w:t> June </w:t>
      </w:r>
      <w:r w:rsidRPr="00542FD2">
        <w:t>202</w:t>
      </w:r>
      <w:r>
        <w:t>2</w:t>
      </w:r>
      <w:r w:rsidRPr="00542FD2">
        <w:t>, the fair value of SFSS loans outstanding was valued at $</w:t>
      </w:r>
      <w:r w:rsidR="00E3433B">
        <w:t>225.8</w:t>
      </w:r>
      <w:r w:rsidRPr="00542FD2">
        <w:t xml:space="preserve"> million.</w:t>
      </w:r>
    </w:p>
    <w:p w14:paraId="32A23767" w14:textId="19F1AC58" w:rsidR="00482C09" w:rsidRPr="00FE0536" w:rsidRDefault="00482C09" w:rsidP="00482C09">
      <w:pPr>
        <w:pStyle w:val="Heading4"/>
        <w:rPr>
          <w:rFonts w:eastAsia="Arial"/>
        </w:rPr>
      </w:pPr>
      <w:r w:rsidRPr="00542FD2">
        <w:rPr>
          <w:rFonts w:eastAsia="Arial"/>
        </w:rPr>
        <w:lastRenderedPageBreak/>
        <w:t>Student Start</w:t>
      </w:r>
      <w:r w:rsidR="00166CB5">
        <w:rPr>
          <w:rFonts w:eastAsia="Arial"/>
        </w:rPr>
        <w:noBreakHyphen/>
      </w:r>
      <w:r w:rsidRPr="00542FD2">
        <w:rPr>
          <w:rFonts w:eastAsia="Arial"/>
        </w:rPr>
        <w:t>up Loan</w:t>
      </w:r>
    </w:p>
    <w:p w14:paraId="14344456" w14:textId="70A279E0" w:rsidR="00482C09" w:rsidRDefault="00482C09" w:rsidP="00482C09">
      <w:r w:rsidRPr="00FE0536">
        <w:t>The Student Start</w:t>
      </w:r>
      <w:r w:rsidR="00166CB5">
        <w:noBreakHyphen/>
      </w:r>
      <w:r w:rsidRPr="00FE0536">
        <w:t>up Loan (SSL) is a voluntary income</w:t>
      </w:r>
      <w:r w:rsidR="00166CB5">
        <w:noBreakHyphen/>
      </w:r>
      <w:r w:rsidRPr="00FE0536">
        <w:t xml:space="preserve">contingent loan for student payment (Youth Allowance (student), </w:t>
      </w:r>
      <w:proofErr w:type="spellStart"/>
      <w:r w:rsidRPr="00FE0536">
        <w:t>Austudy</w:t>
      </w:r>
      <w:proofErr w:type="spellEnd"/>
      <w:r w:rsidRPr="00FE0536">
        <w:t xml:space="preserve"> and ABSTUDY Living Allowance) recipients undertaking higher education. Introduced on 1 January 2016, the SSL is paid a maximum of twice a year and each SSL payment is valued at $1,</w:t>
      </w:r>
      <w:r>
        <w:t>132</w:t>
      </w:r>
      <w:r w:rsidRPr="00FE0536">
        <w:t xml:space="preserve"> (in 202</w:t>
      </w:r>
      <w:r>
        <w:t>2</w:t>
      </w:r>
      <w:r w:rsidRPr="00FE0536">
        <w:t>). The SSL is repayable under simil</w:t>
      </w:r>
      <w:r w:rsidRPr="00542FD2">
        <w:t>ar arrangements to Higher Education Loan Program (HELP) debts. Students are required to start repaying their SSL once they earn over $47,014</w:t>
      </w:r>
      <w:r>
        <w:t> </w:t>
      </w:r>
      <w:r w:rsidRPr="00542FD2">
        <w:t>for</w:t>
      </w:r>
      <w:r>
        <w:t> </w:t>
      </w:r>
      <w:r w:rsidRPr="00542FD2">
        <w:t>2021</w:t>
      </w:r>
      <w:r w:rsidR="00CC03B8">
        <w:t>–</w:t>
      </w:r>
      <w:r w:rsidRPr="00542FD2">
        <w:t>22</w:t>
      </w:r>
      <w:r w:rsidR="003B7FC7">
        <w:t>,</w:t>
      </w:r>
      <w:r w:rsidRPr="00542FD2">
        <w:t xml:space="preserve"> and only after they have repaid </w:t>
      </w:r>
      <w:r>
        <w:t>any</w:t>
      </w:r>
      <w:r w:rsidRPr="00542FD2">
        <w:t xml:space="preserve"> HELP </w:t>
      </w:r>
      <w:r>
        <w:t xml:space="preserve">and Vocational Education Training student loan </w:t>
      </w:r>
      <w:r w:rsidRPr="00542FD2">
        <w:t>debt. When it commenced, the SSL was initially for new student payment recipients undertaking higher education. From 1</w:t>
      </w:r>
      <w:r w:rsidR="002B5A92">
        <w:t> July </w:t>
      </w:r>
      <w:r w:rsidRPr="00542FD2">
        <w:t>2017, with the closure of the Student Start</w:t>
      </w:r>
      <w:r w:rsidR="00166CB5">
        <w:noBreakHyphen/>
      </w:r>
      <w:r w:rsidRPr="00542FD2">
        <w:t>up Scholarship, the SSL has become available to all eligible student payment recipients undertaking higher education. As at 30</w:t>
      </w:r>
      <w:r w:rsidR="002B5A92">
        <w:t> June </w:t>
      </w:r>
      <w:r w:rsidRPr="00542FD2">
        <w:t>202</w:t>
      </w:r>
      <w:r>
        <w:t>2</w:t>
      </w:r>
      <w:r w:rsidRPr="00542FD2">
        <w:t>, the fair value of the Student Start</w:t>
      </w:r>
      <w:r w:rsidR="00166CB5">
        <w:noBreakHyphen/>
      </w:r>
      <w:r w:rsidRPr="00542FD2">
        <w:t>up Loan was valued at $</w:t>
      </w:r>
      <w:r w:rsidR="00E3433B">
        <w:t>682.1</w:t>
      </w:r>
      <w:r>
        <w:t xml:space="preserve"> million.</w:t>
      </w:r>
    </w:p>
    <w:p w14:paraId="342E4985" w14:textId="77777777" w:rsidR="00482C09" w:rsidRDefault="00482C09" w:rsidP="00482C09">
      <w:pPr>
        <w:pStyle w:val="Heading3"/>
        <w:rPr>
          <w:rFonts w:eastAsia="Arial"/>
        </w:rPr>
      </w:pPr>
      <w:bookmarkStart w:id="234" w:name="_Toc99141911"/>
      <w:bookmarkStart w:id="235" w:name="_Toc117184694"/>
      <w:r w:rsidRPr="00542FD2">
        <w:rPr>
          <w:rFonts w:eastAsia="Arial"/>
        </w:rPr>
        <w:t>Treasury</w:t>
      </w:r>
      <w:bookmarkEnd w:id="234"/>
      <w:bookmarkEnd w:id="235"/>
    </w:p>
    <w:p w14:paraId="6EC74895" w14:textId="77777777" w:rsidR="00482C09" w:rsidRPr="004F4196" w:rsidRDefault="00482C09" w:rsidP="00482C09">
      <w:pPr>
        <w:pStyle w:val="Heading4"/>
        <w:rPr>
          <w:rFonts w:eastAsia="Arial"/>
        </w:rPr>
      </w:pPr>
      <w:r w:rsidRPr="004F4196">
        <w:rPr>
          <w:rFonts w:eastAsia="Arial"/>
        </w:rPr>
        <w:t xml:space="preserve">Affordable Housing Bond Aggregator </w:t>
      </w:r>
    </w:p>
    <w:p w14:paraId="6E387117" w14:textId="058B6A38" w:rsidR="00482C09" w:rsidRPr="004377F8" w:rsidRDefault="00482C09" w:rsidP="00482C09">
      <w:r w:rsidRPr="004F4196">
        <w:t>The Australian Government, through the Treasury, has made available a line of credit for the National Housing Finance and Investment Corporation</w:t>
      </w:r>
      <w:r w:rsidR="00166CB5">
        <w:t>’</w:t>
      </w:r>
      <w:r w:rsidRPr="004F4196">
        <w:t xml:space="preserve">s (NHFIC) Affordable Housing Bond Aggregator. The provision of funds will be in accordance with appropriations under the </w:t>
      </w:r>
      <w:r w:rsidRPr="00A44E9A">
        <w:rPr>
          <w:i/>
        </w:rPr>
        <w:t>National Housing Finance and Investment Corporation Act 2018</w:t>
      </w:r>
      <w:r w:rsidRPr="004F4196">
        <w:t>. The line of credit is ongoing</w:t>
      </w:r>
      <w:r>
        <w:t>,</w:t>
      </w:r>
      <w:r w:rsidRPr="004F4196">
        <w:t xml:space="preserve"> and funds borrowed wi</w:t>
      </w:r>
      <w:r>
        <w:t>ll be repaid with interest. The </w:t>
      </w:r>
      <w:r w:rsidRPr="004F4196">
        <w:t>Treasury manages the receipt of interest and principal repayments from the NHFIC.</w:t>
      </w:r>
    </w:p>
    <w:p w14:paraId="06576E07" w14:textId="6849145A" w:rsidR="00482C09" w:rsidRPr="004F4196" w:rsidRDefault="00482C09" w:rsidP="00482C09">
      <w:pPr>
        <w:pStyle w:val="Heading4"/>
        <w:rPr>
          <w:rFonts w:eastAsia="Arial"/>
        </w:rPr>
      </w:pPr>
      <w:r w:rsidRPr="004F4196">
        <w:rPr>
          <w:rFonts w:eastAsia="Arial"/>
        </w:rPr>
        <w:t>Commonwealth</w:t>
      </w:r>
      <w:r w:rsidR="00166CB5">
        <w:rPr>
          <w:rFonts w:eastAsia="Arial"/>
        </w:rPr>
        <w:noBreakHyphen/>
      </w:r>
      <w:r w:rsidRPr="004F4196">
        <w:rPr>
          <w:rFonts w:eastAsia="Arial"/>
        </w:rPr>
        <w:t>State financing arrangements</w:t>
      </w:r>
      <w:r>
        <w:rPr>
          <w:rFonts w:eastAsia="Arial"/>
        </w:rPr>
        <w:t xml:space="preserve"> – </w:t>
      </w:r>
      <w:r w:rsidR="00ED4F12">
        <w:rPr>
          <w:rFonts w:eastAsia="Arial"/>
        </w:rPr>
        <w:t>h</w:t>
      </w:r>
      <w:r w:rsidRPr="004F4196">
        <w:rPr>
          <w:rFonts w:eastAsia="Arial"/>
        </w:rPr>
        <w:t xml:space="preserve">ousing and </w:t>
      </w:r>
      <w:r w:rsidR="00ED4F12">
        <w:rPr>
          <w:rFonts w:eastAsia="Arial"/>
        </w:rPr>
        <w:t>s</w:t>
      </w:r>
      <w:r w:rsidRPr="004F4196">
        <w:rPr>
          <w:rFonts w:eastAsia="Arial"/>
        </w:rPr>
        <w:t xml:space="preserve">pecific </w:t>
      </w:r>
      <w:r w:rsidR="00ED4F12">
        <w:rPr>
          <w:rFonts w:eastAsia="Arial"/>
        </w:rPr>
        <w:t>p</w:t>
      </w:r>
      <w:r w:rsidRPr="004F4196">
        <w:rPr>
          <w:rFonts w:eastAsia="Arial"/>
        </w:rPr>
        <w:t>urpose</w:t>
      </w:r>
      <w:r w:rsidR="00CE740E">
        <w:rPr>
          <w:rFonts w:eastAsia="Arial"/>
        </w:rPr>
        <w:t> </w:t>
      </w:r>
      <w:r w:rsidR="00ED4F12">
        <w:rPr>
          <w:rFonts w:eastAsia="Arial"/>
        </w:rPr>
        <w:t>c</w:t>
      </w:r>
      <w:r w:rsidRPr="004F4196">
        <w:rPr>
          <w:rFonts w:eastAsia="Arial"/>
        </w:rPr>
        <w:t>apital</w:t>
      </w:r>
    </w:p>
    <w:p w14:paraId="6324C0F5" w14:textId="4DF7AABA" w:rsidR="00482C09" w:rsidRPr="004F4196" w:rsidRDefault="00482C09" w:rsidP="00482C09">
      <w:r w:rsidRPr="004F4196">
        <w:t xml:space="preserve">From 1945 to 1989, the Australian Government made concessional advances to the state and Northern Territory </w:t>
      </w:r>
      <w:r w:rsidR="00CF7B11">
        <w:t>g</w:t>
      </w:r>
      <w:r w:rsidRPr="004F4196">
        <w:t>overnments under Commonwealth–State financing arrangements for housing and for specific purpose capital. The advances were concessional fixed</w:t>
      </w:r>
      <w:r w:rsidR="00166CB5">
        <w:noBreakHyphen/>
      </w:r>
      <w:r w:rsidRPr="004F4196">
        <w:t xml:space="preserve">rate loans to be repaid over 53 years, </w:t>
      </w:r>
      <w:r>
        <w:t>with the last loans maturing in </w:t>
      </w:r>
      <w:r w:rsidRPr="004F4196">
        <w:t>2042. Annual payments, comprising both interest and principal repayment, are made to the Commonwealth. As</w:t>
      </w:r>
      <w:r w:rsidR="00CE740E">
        <w:t> </w:t>
      </w:r>
      <w:r w:rsidRPr="004F4196">
        <w:t>at</w:t>
      </w:r>
      <w:r w:rsidR="00CE740E">
        <w:t> </w:t>
      </w:r>
      <w:r w:rsidRPr="007F228E">
        <w:t>30</w:t>
      </w:r>
      <w:r w:rsidR="002B5A92">
        <w:t> June </w:t>
      </w:r>
      <w:r w:rsidRPr="007F228E">
        <w:t>202</w:t>
      </w:r>
      <w:r w:rsidR="00EB71ED">
        <w:t>2</w:t>
      </w:r>
      <w:r w:rsidRPr="007F228E">
        <w:t>, the amortised value of the advances was $</w:t>
      </w:r>
      <w:r w:rsidR="00EB71ED">
        <w:t>1.3</w:t>
      </w:r>
      <w:r w:rsidR="002B5A92">
        <w:t> billion</w:t>
      </w:r>
      <w:r w:rsidRPr="007F228E">
        <w:t xml:space="preserve"> (and principal value of $1.</w:t>
      </w:r>
      <w:r>
        <w:t>5</w:t>
      </w:r>
      <w:r w:rsidR="002B5A92">
        <w:t> billion</w:t>
      </w:r>
      <w:r w:rsidRPr="007F228E">
        <w:t>).</w:t>
      </w:r>
    </w:p>
    <w:p w14:paraId="140B5C9C" w14:textId="7095400D" w:rsidR="00482C09" w:rsidRPr="001967DD" w:rsidRDefault="00482C09" w:rsidP="00482C09">
      <w:r w:rsidRPr="004F4196">
        <w:t xml:space="preserve">The Australian Office of Financial Management manages the receipt of interest and principal repayments from the state and Northern Territory </w:t>
      </w:r>
      <w:r w:rsidR="00CF7B11">
        <w:t>g</w:t>
      </w:r>
      <w:r w:rsidRPr="004F4196">
        <w:t>overnments to the Commonwealth.</w:t>
      </w:r>
    </w:p>
    <w:p w14:paraId="12EC8BD7" w14:textId="77777777" w:rsidR="00482C09" w:rsidRPr="00FE0536" w:rsidRDefault="00482C09" w:rsidP="00482C09">
      <w:pPr>
        <w:pStyle w:val="Heading4"/>
        <w:rPr>
          <w:rFonts w:eastAsia="Arial"/>
        </w:rPr>
      </w:pPr>
      <w:r w:rsidRPr="00542FD2">
        <w:rPr>
          <w:rFonts w:eastAsia="Arial"/>
        </w:rPr>
        <w:t xml:space="preserve">International Monetary Fund </w:t>
      </w:r>
      <w:r>
        <w:rPr>
          <w:rFonts w:eastAsia="Arial"/>
        </w:rPr>
        <w:t>–</w:t>
      </w:r>
      <w:r w:rsidRPr="00542FD2">
        <w:rPr>
          <w:rFonts w:eastAsia="Arial"/>
        </w:rPr>
        <w:t xml:space="preserve"> New Arrangements to Borrow</w:t>
      </w:r>
    </w:p>
    <w:p w14:paraId="17BD6F4E" w14:textId="731446A5" w:rsidR="00482C09" w:rsidRPr="00542FD2" w:rsidRDefault="00482C09" w:rsidP="00482C09">
      <w:r w:rsidRPr="00FE0536">
        <w:t xml:space="preserve">Australia has made a line of credit available to the International Monetary Fund (IMF) under its New Arrangements to Borrow since 1998. On 26 January 2020, the IMF Executive Board agreed to a new period </w:t>
      </w:r>
      <w:r w:rsidR="00BB2D14">
        <w:t xml:space="preserve">of </w:t>
      </w:r>
      <w:r w:rsidR="00BB2D14" w:rsidRPr="00FE0536">
        <w:t xml:space="preserve">New Arrangements to Borrow </w:t>
      </w:r>
      <w:r w:rsidRPr="00FE0536">
        <w:t>from 1 January 2021 to 31</w:t>
      </w:r>
      <w:r w:rsidR="002B5A92">
        <w:t> December </w:t>
      </w:r>
      <w:r w:rsidRPr="00FE0536">
        <w:t xml:space="preserve">2025. The </w:t>
      </w:r>
      <w:r w:rsidR="00ED4F12" w:rsidRPr="00FE0536">
        <w:t>New Arrangements to Borrow</w:t>
      </w:r>
      <w:r w:rsidR="00ED4F12" w:rsidRPr="00FE0536" w:rsidDel="00ED4F12">
        <w:t xml:space="preserve"> </w:t>
      </w:r>
      <w:r w:rsidRPr="00FE0536">
        <w:t xml:space="preserve">helps ensure that the IMF has the resources available to maintain stability and support recovery in the global economy. </w:t>
      </w:r>
      <w:r w:rsidR="00ED4F12" w:rsidRPr="00FE0536">
        <w:lastRenderedPageBreak/>
        <w:t>New</w:t>
      </w:r>
      <w:r w:rsidR="00BB2D14">
        <w:t> </w:t>
      </w:r>
      <w:r w:rsidR="00ED4F12" w:rsidRPr="00FE0536">
        <w:t>Arrangements to Borrow</w:t>
      </w:r>
      <w:r w:rsidR="00ED4F12" w:rsidRPr="00FE0536" w:rsidDel="00ED4F12">
        <w:t xml:space="preserve"> </w:t>
      </w:r>
      <w:r w:rsidRPr="00FE0536">
        <w:t>funds are drawn upon by the IMF as needed to supplement the IMF</w:t>
      </w:r>
      <w:r w:rsidR="00166CB5">
        <w:t>’</w:t>
      </w:r>
      <w:r w:rsidRPr="00FE0536">
        <w:t>s usual quota re</w:t>
      </w:r>
      <w:r w:rsidRPr="00542FD2">
        <w:t xml:space="preserve">sources and will be repaid in full with interest. It is </w:t>
      </w:r>
      <w:r>
        <w:t>estimated</w:t>
      </w:r>
      <w:r w:rsidRPr="00542FD2">
        <w:t xml:space="preserve"> that the value of loans outstanding to Australia </w:t>
      </w:r>
      <w:r>
        <w:t>is</w:t>
      </w:r>
      <w:r w:rsidRPr="00542FD2">
        <w:t xml:space="preserve"> SDR </w:t>
      </w:r>
      <w:r w:rsidR="00332B7D">
        <w:t>29</w:t>
      </w:r>
      <w:r>
        <w:t>.7</w:t>
      </w:r>
      <w:r w:rsidRPr="00542FD2">
        <w:t> million (approximately A$</w:t>
      </w:r>
      <w:r w:rsidR="00332B7D">
        <w:t>57.0</w:t>
      </w:r>
      <w:r w:rsidRPr="00542FD2">
        <w:t> million</w:t>
      </w:r>
      <w:r>
        <w:t xml:space="preserve">) </w:t>
      </w:r>
      <w:r w:rsidRPr="00542FD2">
        <w:t>as at 30</w:t>
      </w:r>
      <w:r w:rsidR="002B5A92">
        <w:t> June </w:t>
      </w:r>
      <w:r w:rsidRPr="00542FD2">
        <w:t>202</w:t>
      </w:r>
      <w:r>
        <w:t>2</w:t>
      </w:r>
      <w:r w:rsidRPr="00542FD2">
        <w:t>.</w:t>
      </w:r>
    </w:p>
    <w:p w14:paraId="5963BFA7" w14:textId="77777777" w:rsidR="00482C09" w:rsidRPr="00FE0536" w:rsidRDefault="00482C09" w:rsidP="00482C09">
      <w:pPr>
        <w:pStyle w:val="Heading4"/>
        <w:rPr>
          <w:rFonts w:eastAsia="Arial"/>
        </w:rPr>
      </w:pPr>
      <w:r w:rsidRPr="00542FD2">
        <w:rPr>
          <w:rFonts w:eastAsia="Arial"/>
        </w:rPr>
        <w:t xml:space="preserve">International Monetary Fund </w:t>
      </w:r>
      <w:r>
        <w:rPr>
          <w:rFonts w:eastAsia="Arial"/>
        </w:rPr>
        <w:t>–</w:t>
      </w:r>
      <w:r w:rsidRPr="00542FD2">
        <w:rPr>
          <w:rFonts w:eastAsia="Arial"/>
        </w:rPr>
        <w:t xml:space="preserve"> Poverty Reduction and Growth Trust</w:t>
      </w:r>
    </w:p>
    <w:p w14:paraId="73E6630E" w14:textId="1CEE8613" w:rsidR="00EB71ED" w:rsidRPr="001A0E0A" w:rsidRDefault="00482C09" w:rsidP="00904742">
      <w:pPr>
        <w:rPr>
          <w:rFonts w:eastAsia="Book Antiqua"/>
        </w:rPr>
      </w:pPr>
      <w:r w:rsidRPr="001A0E0A">
        <w:rPr>
          <w:rFonts w:eastAsia="Book Antiqua"/>
        </w:rPr>
        <w:t>On 26</w:t>
      </w:r>
      <w:r w:rsidR="002B5A92" w:rsidRPr="001A0E0A">
        <w:rPr>
          <w:rFonts w:eastAsia="Book Antiqua"/>
        </w:rPr>
        <w:t> October </w:t>
      </w:r>
      <w:r w:rsidRPr="001A0E0A">
        <w:rPr>
          <w:rFonts w:eastAsia="Book Antiqua"/>
        </w:rPr>
        <w:t>2020, the Australian Government entered into an agreement to make a line of credit available to the International Monetary Fund (IMF) under the Poverty Reduction and Growth Trust (PRGT) through to 31</w:t>
      </w:r>
      <w:r w:rsidR="002B5A92" w:rsidRPr="001A0E0A">
        <w:rPr>
          <w:rFonts w:eastAsia="Book Antiqua"/>
        </w:rPr>
        <w:t> December </w:t>
      </w:r>
      <w:r w:rsidRPr="001A0E0A">
        <w:rPr>
          <w:rFonts w:eastAsia="Book Antiqua"/>
        </w:rPr>
        <w:t>2029</w:t>
      </w:r>
      <w:r w:rsidR="00332B7D" w:rsidRPr="001A0E0A">
        <w:rPr>
          <w:rFonts w:eastAsia="Book Antiqua"/>
        </w:rPr>
        <w:t xml:space="preserve">. </w:t>
      </w:r>
      <w:r w:rsidR="00332B7D" w:rsidRPr="001A0E0A">
        <w:rPr>
          <w:rFonts w:ascii="Book Antiqua" w:eastAsia="Book Antiqua" w:hAnsi="Book Antiqua" w:cs="Book Antiqua"/>
        </w:rPr>
        <w:t>On 11</w:t>
      </w:r>
      <w:r w:rsidR="002B5A92" w:rsidRPr="001A0E0A">
        <w:rPr>
          <w:rFonts w:ascii="Book Antiqua" w:eastAsia="Book Antiqua" w:hAnsi="Book Antiqua" w:cs="Book Antiqua"/>
        </w:rPr>
        <w:t> October </w:t>
      </w:r>
      <w:r w:rsidR="00332B7D" w:rsidRPr="001A0E0A">
        <w:rPr>
          <w:rFonts w:ascii="Book Antiqua" w:eastAsia="Book Antiqua" w:hAnsi="Book Antiqua" w:cs="Book Antiqua"/>
        </w:rPr>
        <w:t>2022, the Australian Government entered into an agreement to make an additional SDR</w:t>
      </w:r>
      <w:r w:rsidR="00A80E8B" w:rsidRPr="001A0E0A">
        <w:rPr>
          <w:rFonts w:ascii="Book Antiqua" w:eastAsia="Book Antiqua" w:hAnsi="Book Antiqua" w:cs="Book Antiqua"/>
        </w:rPr>
        <w:t> </w:t>
      </w:r>
      <w:r w:rsidR="00332B7D" w:rsidRPr="001A0E0A">
        <w:rPr>
          <w:rFonts w:ascii="Book Antiqua" w:eastAsia="Book Antiqua" w:hAnsi="Book Antiqua" w:cs="Book Antiqua"/>
        </w:rPr>
        <w:t>500</w:t>
      </w:r>
      <w:r w:rsidR="00A80E8B" w:rsidRPr="001A0E0A">
        <w:rPr>
          <w:rFonts w:ascii="Book Antiqua" w:eastAsia="Book Antiqua" w:hAnsi="Book Antiqua" w:cs="Book Antiqua"/>
        </w:rPr>
        <w:t> </w:t>
      </w:r>
      <w:r w:rsidR="00332B7D" w:rsidRPr="001A0E0A">
        <w:rPr>
          <w:rFonts w:ascii="Book Antiqua" w:eastAsia="Book Antiqua" w:hAnsi="Book Antiqua" w:cs="Book Antiqua"/>
        </w:rPr>
        <w:t xml:space="preserve">million (approximately A$958.9 million </w:t>
      </w:r>
      <w:r w:rsidR="00904742">
        <w:rPr>
          <w:rFonts w:ascii="Book Antiqua" w:eastAsia="Book Antiqua" w:hAnsi="Book Antiqua" w:cs="Book Antiqua"/>
        </w:rPr>
        <w:t xml:space="preserve">as </w:t>
      </w:r>
      <w:r w:rsidR="00332B7D" w:rsidRPr="001A0E0A">
        <w:rPr>
          <w:rFonts w:ascii="Book Antiqua" w:eastAsia="Book Antiqua" w:hAnsi="Book Antiqua" w:cs="Book Antiqua"/>
        </w:rPr>
        <w:t>at 30</w:t>
      </w:r>
      <w:r w:rsidR="002B5A92" w:rsidRPr="001A0E0A">
        <w:rPr>
          <w:rFonts w:ascii="Book Antiqua" w:eastAsia="Book Antiqua" w:hAnsi="Book Antiqua" w:cs="Book Antiqua"/>
        </w:rPr>
        <w:t> June </w:t>
      </w:r>
      <w:r w:rsidR="00332B7D" w:rsidRPr="001A0E0A">
        <w:rPr>
          <w:rFonts w:ascii="Book Antiqua" w:eastAsia="Book Antiqua" w:hAnsi="Book Antiqua" w:cs="Book Antiqua"/>
        </w:rPr>
        <w:t>2022) line of credit available to the IMF through the PRGT Loan Account through to 31</w:t>
      </w:r>
      <w:r w:rsidR="002B5A92" w:rsidRPr="001A0E0A">
        <w:rPr>
          <w:rFonts w:ascii="Book Antiqua" w:eastAsia="Book Antiqua" w:hAnsi="Book Antiqua" w:cs="Book Antiqua"/>
        </w:rPr>
        <w:t> December </w:t>
      </w:r>
      <w:r w:rsidR="00332B7D" w:rsidRPr="001A0E0A">
        <w:rPr>
          <w:rFonts w:ascii="Book Antiqua" w:eastAsia="Book Antiqua" w:hAnsi="Book Antiqua" w:cs="Book Antiqua"/>
        </w:rPr>
        <w:t>2029.</w:t>
      </w:r>
    </w:p>
    <w:p w14:paraId="62BC4BF9" w14:textId="788953D7" w:rsidR="00482C09" w:rsidRPr="001A0E0A" w:rsidRDefault="00482C09" w:rsidP="00904742">
      <w:pPr>
        <w:rPr>
          <w:rFonts w:eastAsia="Book Antiqua"/>
        </w:rPr>
      </w:pPr>
      <w:r w:rsidRPr="001A0E0A">
        <w:rPr>
          <w:rFonts w:eastAsia="Book Antiqua"/>
        </w:rPr>
        <w:t>The PRGT provides concessional financial support to low</w:t>
      </w:r>
      <w:r w:rsidR="00166CB5">
        <w:rPr>
          <w:rFonts w:eastAsia="Book Antiqua"/>
        </w:rPr>
        <w:noBreakHyphen/>
      </w:r>
      <w:r w:rsidRPr="001A0E0A">
        <w:rPr>
          <w:rFonts w:eastAsia="Book Antiqua"/>
        </w:rPr>
        <w:t>income countries to help them achieve, maintain, or restore a stable and sustainable macroeconomic position. PRGT funds are drawn upon by the IMF as needed and will be repaid in full with interest.</w:t>
      </w:r>
    </w:p>
    <w:p w14:paraId="6CBB7548" w14:textId="1FA6808A" w:rsidR="00482C09" w:rsidRDefault="00482C09" w:rsidP="00904742">
      <w:pPr>
        <w:rPr>
          <w:rFonts w:eastAsia="Book Antiqua"/>
        </w:rPr>
      </w:pPr>
      <w:r w:rsidRPr="001A0E0A">
        <w:rPr>
          <w:rFonts w:eastAsia="Book Antiqua"/>
        </w:rPr>
        <w:t>It is estimated that the value of loans outstanding to Australia was SDR 210.6 million (approximately A$</w:t>
      </w:r>
      <w:r w:rsidR="00EB71ED" w:rsidRPr="001A0E0A">
        <w:rPr>
          <w:rFonts w:eastAsia="Book Antiqua"/>
        </w:rPr>
        <w:t>403.9</w:t>
      </w:r>
      <w:r w:rsidRPr="001A0E0A">
        <w:rPr>
          <w:rFonts w:eastAsia="Book Antiqua"/>
        </w:rPr>
        <w:t xml:space="preserve"> million) as at 30</w:t>
      </w:r>
      <w:r w:rsidR="002B5A92" w:rsidRPr="001A0E0A">
        <w:rPr>
          <w:rFonts w:eastAsia="Book Antiqua"/>
        </w:rPr>
        <w:t> June </w:t>
      </w:r>
      <w:r w:rsidRPr="001A0E0A">
        <w:rPr>
          <w:rFonts w:eastAsia="Book Antiqua"/>
        </w:rPr>
        <w:t>2022.</w:t>
      </w:r>
    </w:p>
    <w:p w14:paraId="3ECBA3EE" w14:textId="693618EE" w:rsidR="00C979D3" w:rsidRPr="00904742" w:rsidRDefault="00EA377B" w:rsidP="00904742">
      <w:pPr>
        <w:rPr>
          <w:rFonts w:eastAsia="Book Antiqua"/>
        </w:rPr>
      </w:pPr>
      <w:r>
        <w:rPr>
          <w:rFonts w:eastAsia="Book Antiqua"/>
        </w:rPr>
        <w:t>O</w:t>
      </w:r>
      <w:r w:rsidR="00904742" w:rsidRPr="00C7545E">
        <w:rPr>
          <w:rFonts w:eastAsia="Book Antiqua"/>
        </w:rPr>
        <w:t xml:space="preserve">n 11 October 2022, the Government entered </w:t>
      </w:r>
      <w:r w:rsidR="00904742">
        <w:rPr>
          <w:rFonts w:eastAsia="Book Antiqua"/>
        </w:rPr>
        <w:t>into an agreement to lend SDR 1 </w:t>
      </w:r>
      <w:r w:rsidR="00904742" w:rsidRPr="00C7545E">
        <w:rPr>
          <w:rFonts w:eastAsia="Book Antiqua"/>
        </w:rPr>
        <w:t>billion (approximately A$1.9 billion at 30 June 2022) to the PRGT Pooled Investments</w:t>
      </w:r>
      <w:r w:rsidR="00904742">
        <w:rPr>
          <w:rFonts w:eastAsia="Book Antiqua"/>
        </w:rPr>
        <w:t>,</w:t>
      </w:r>
      <w:r w:rsidR="00904742" w:rsidRPr="00C7545E">
        <w:rPr>
          <w:rFonts w:eastAsia="Book Antiqua"/>
        </w:rPr>
        <w:t xml:space="preserve"> in order to provide subsidy </w:t>
      </w:r>
      <w:r w:rsidR="00E059ED">
        <w:rPr>
          <w:rFonts w:eastAsia="Book Antiqua"/>
        </w:rPr>
        <w:t>resources to the PRGT of SDR 36 </w:t>
      </w:r>
      <w:r w:rsidR="00904742" w:rsidRPr="00C7545E">
        <w:rPr>
          <w:rFonts w:eastAsia="Book Antiqua"/>
        </w:rPr>
        <w:t xml:space="preserve">million (approximately A$69.0 million </w:t>
      </w:r>
      <w:r w:rsidR="00904742">
        <w:rPr>
          <w:rFonts w:eastAsia="Book Antiqua"/>
        </w:rPr>
        <w:t xml:space="preserve">as </w:t>
      </w:r>
      <w:r w:rsidR="00904742" w:rsidRPr="00C7545E">
        <w:rPr>
          <w:rFonts w:eastAsia="Book Antiqua"/>
        </w:rPr>
        <w:t xml:space="preserve">at 30 June 2022). This loan was drawn down by the IMF on 21 October 2022. PRGT Pooled Investments funds will be repaid in full with interest. </w:t>
      </w:r>
    </w:p>
    <w:p w14:paraId="28B014D3" w14:textId="04D0DA21" w:rsidR="00564C9B" w:rsidRDefault="00564C9B" w:rsidP="00482C09">
      <w:pPr>
        <w:pStyle w:val="Heading4"/>
        <w:rPr>
          <w:rFonts w:eastAsia="Arial"/>
        </w:rPr>
      </w:pPr>
      <w:r w:rsidRPr="002C4495">
        <w:rPr>
          <w:rFonts w:eastAsia="Arial"/>
        </w:rPr>
        <w:t>International Monetary Fund – Resilience and Sustainability Trust</w:t>
      </w:r>
    </w:p>
    <w:p w14:paraId="2DA9DEC6" w14:textId="1CCB32E6" w:rsidR="00332B7D" w:rsidRPr="00CD0452" w:rsidRDefault="00332B7D" w:rsidP="00332B7D">
      <w:pPr>
        <w:rPr>
          <w:rFonts w:eastAsia="Book Antiqua"/>
        </w:rPr>
      </w:pPr>
      <w:r w:rsidRPr="00592B03">
        <w:rPr>
          <w:rFonts w:ascii="Book Antiqua" w:eastAsia="Book Antiqua" w:hAnsi="Book Antiqua" w:cs="Book Antiqua"/>
          <w:sz w:val="20"/>
        </w:rPr>
        <w:t xml:space="preserve">On </w:t>
      </w:r>
      <w:r>
        <w:rPr>
          <w:rFonts w:ascii="Book Antiqua" w:eastAsia="Book Antiqua" w:hAnsi="Book Antiqua" w:cs="Book Antiqua"/>
          <w:sz w:val="20"/>
        </w:rPr>
        <w:t>11</w:t>
      </w:r>
      <w:r w:rsidR="002B5A92">
        <w:rPr>
          <w:rFonts w:ascii="Book Antiqua" w:eastAsia="Book Antiqua" w:hAnsi="Book Antiqua" w:cs="Book Antiqua"/>
          <w:sz w:val="20"/>
        </w:rPr>
        <w:t> October </w:t>
      </w:r>
      <w:r w:rsidRPr="00592B03">
        <w:rPr>
          <w:rFonts w:ascii="Book Antiqua" w:eastAsia="Book Antiqua" w:hAnsi="Book Antiqua" w:cs="Book Antiqua"/>
          <w:sz w:val="20"/>
        </w:rPr>
        <w:t>2022</w:t>
      </w:r>
      <w:r w:rsidRPr="00D56E46">
        <w:rPr>
          <w:rFonts w:ascii="Book Antiqua" w:eastAsia="Book Antiqua" w:hAnsi="Book Antiqua" w:cs="Book Antiqua"/>
          <w:sz w:val="20"/>
        </w:rPr>
        <w:t>, the Australian Government entered into an agreement</w:t>
      </w:r>
      <w:r w:rsidRPr="002C4495">
        <w:rPr>
          <w:rFonts w:eastAsia="Book Antiqua"/>
        </w:rPr>
        <w:t xml:space="preserve"> to make a SDR 760 million (approximately A$1.5</w:t>
      </w:r>
      <w:r w:rsidR="002B5A92">
        <w:rPr>
          <w:rFonts w:eastAsia="Book Antiqua"/>
        </w:rPr>
        <w:t> billion</w:t>
      </w:r>
      <w:r w:rsidRPr="002C4495">
        <w:rPr>
          <w:rFonts w:eastAsia="Book Antiqua"/>
        </w:rPr>
        <w:t xml:space="preserve"> </w:t>
      </w:r>
      <w:r w:rsidR="00AC5935">
        <w:rPr>
          <w:rFonts w:eastAsia="Book Antiqua"/>
        </w:rPr>
        <w:t xml:space="preserve">as </w:t>
      </w:r>
      <w:r w:rsidRPr="002C4495">
        <w:rPr>
          <w:rFonts w:eastAsia="Book Antiqua"/>
        </w:rPr>
        <w:t>at 30</w:t>
      </w:r>
      <w:r w:rsidR="002B5A92">
        <w:rPr>
          <w:rFonts w:eastAsia="Book Antiqua"/>
        </w:rPr>
        <w:t> June </w:t>
      </w:r>
      <w:r w:rsidRPr="002C4495">
        <w:rPr>
          <w:rFonts w:eastAsia="Book Antiqua"/>
        </w:rPr>
        <w:t>2022) line of credit available to the International Monetary Fund (IMF) under the Resilience and Sustainability Trust</w:t>
      </w:r>
      <w:r w:rsidR="00166CB5">
        <w:rPr>
          <w:rFonts w:eastAsia="Book Antiqua"/>
        </w:rPr>
        <w:t>’</w:t>
      </w:r>
      <w:r w:rsidRPr="002C4495">
        <w:rPr>
          <w:rFonts w:eastAsia="Book Antiqua"/>
        </w:rPr>
        <w:t>s (RST) Loan Account through to 30</w:t>
      </w:r>
      <w:r w:rsidR="002B5A92">
        <w:rPr>
          <w:rFonts w:eastAsia="Book Antiqua"/>
        </w:rPr>
        <w:t> November </w:t>
      </w:r>
      <w:r w:rsidRPr="002C4495">
        <w:rPr>
          <w:rFonts w:eastAsia="Book Antiqua"/>
        </w:rPr>
        <w:t>2030. The RST Loan Account provides affordable long</w:t>
      </w:r>
      <w:r w:rsidR="00166CB5">
        <w:rPr>
          <w:rFonts w:eastAsia="Book Antiqua"/>
        </w:rPr>
        <w:noBreakHyphen/>
      </w:r>
      <w:r w:rsidRPr="002C4495">
        <w:rPr>
          <w:rFonts w:eastAsia="Book Antiqua"/>
        </w:rPr>
        <w:t xml:space="preserve">term financing to help vulnerable countries build economic resilience and sustainability to address the risks stemming from climate change and pandemics. RST Loan Account funds are drawn upon by the IMF as needed and will be repaid in full with interest. </w:t>
      </w:r>
    </w:p>
    <w:p w14:paraId="68D42EB0" w14:textId="128B4F6D" w:rsidR="00332B7D" w:rsidRPr="00CD0452" w:rsidRDefault="00332B7D" w:rsidP="00332B7D">
      <w:pPr>
        <w:rPr>
          <w:rFonts w:eastAsia="Book Antiqua"/>
        </w:rPr>
      </w:pPr>
      <w:r>
        <w:rPr>
          <w:rFonts w:ascii="Book Antiqua" w:eastAsia="Book Antiqua" w:hAnsi="Book Antiqua" w:cs="Book Antiqua"/>
          <w:sz w:val="20"/>
        </w:rPr>
        <w:t>Additionally, on 11</w:t>
      </w:r>
      <w:r w:rsidR="002B5A92">
        <w:rPr>
          <w:rFonts w:ascii="Book Antiqua" w:eastAsia="Book Antiqua" w:hAnsi="Book Antiqua" w:cs="Book Antiqua"/>
          <w:sz w:val="20"/>
        </w:rPr>
        <w:t> October </w:t>
      </w:r>
      <w:r>
        <w:rPr>
          <w:rFonts w:ascii="Book Antiqua" w:eastAsia="Book Antiqua" w:hAnsi="Book Antiqua" w:cs="Book Antiqua"/>
          <w:sz w:val="20"/>
        </w:rPr>
        <w:t>2022, the Government entered into an agreement</w:t>
      </w:r>
      <w:r w:rsidRPr="00CD0452">
        <w:rPr>
          <w:rFonts w:eastAsia="Book Antiqua"/>
        </w:rPr>
        <w:t xml:space="preserve"> to lend SDR 152 million (approximately A$291.5 million </w:t>
      </w:r>
      <w:r w:rsidR="00E059ED">
        <w:rPr>
          <w:rFonts w:eastAsia="Book Antiqua"/>
        </w:rPr>
        <w:t xml:space="preserve">as </w:t>
      </w:r>
      <w:r w:rsidRPr="00CD0452">
        <w:rPr>
          <w:rFonts w:eastAsia="Book Antiqua"/>
        </w:rPr>
        <w:t>at 30</w:t>
      </w:r>
      <w:r w:rsidR="002B5A92">
        <w:rPr>
          <w:rFonts w:eastAsia="Book Antiqua"/>
        </w:rPr>
        <w:t> June </w:t>
      </w:r>
      <w:r w:rsidRPr="00CD0452">
        <w:rPr>
          <w:rFonts w:eastAsia="Book Antiqua"/>
        </w:rPr>
        <w:t>2022) to the RST Deposit Account through to 30</w:t>
      </w:r>
      <w:r w:rsidR="002B5A92">
        <w:rPr>
          <w:rFonts w:eastAsia="Book Antiqua"/>
        </w:rPr>
        <w:t> November </w:t>
      </w:r>
      <w:r w:rsidRPr="00CD0452">
        <w:rPr>
          <w:rFonts w:eastAsia="Book Antiqua"/>
        </w:rPr>
        <w:t>2050, and SDR 15.</w:t>
      </w:r>
      <w:r w:rsidR="00904742">
        <w:rPr>
          <w:rFonts w:eastAsia="Book Antiqua"/>
        </w:rPr>
        <w:t>2 million (approximately A$29.2 </w:t>
      </w:r>
      <w:r w:rsidRPr="00CD0452">
        <w:rPr>
          <w:rFonts w:eastAsia="Book Antiqua"/>
        </w:rPr>
        <w:t xml:space="preserve">million </w:t>
      </w:r>
      <w:r w:rsidR="00E059ED">
        <w:rPr>
          <w:rFonts w:eastAsia="Book Antiqua"/>
        </w:rPr>
        <w:t xml:space="preserve">as </w:t>
      </w:r>
      <w:r w:rsidRPr="00CD0452">
        <w:rPr>
          <w:rFonts w:eastAsia="Book Antiqua"/>
        </w:rPr>
        <w:t>at 30</w:t>
      </w:r>
      <w:r w:rsidR="002B5A92">
        <w:rPr>
          <w:rFonts w:eastAsia="Book Antiqua"/>
        </w:rPr>
        <w:t> June </w:t>
      </w:r>
      <w:r w:rsidRPr="00CD0452">
        <w:rPr>
          <w:rFonts w:eastAsia="Book Antiqua"/>
        </w:rPr>
        <w:t>2022) to the RST Reserve Account though to liquidation of the Trust. RST Deposit Account funds will be repaid in full with interest. RST Reserve Account funds will be repaid upon liquidation of the RST and will not accrue interest. These additional contributions will enable the IMF to build sufficient reserves over time to manage risks associated with RST lending such potential late payments.</w:t>
      </w:r>
    </w:p>
    <w:p w14:paraId="6E8F4596" w14:textId="49032F6B" w:rsidR="00482C09" w:rsidRPr="004F4196" w:rsidRDefault="00482C09" w:rsidP="00482C09">
      <w:pPr>
        <w:pStyle w:val="Heading4"/>
        <w:rPr>
          <w:rFonts w:eastAsia="Arial"/>
        </w:rPr>
      </w:pPr>
      <w:r w:rsidRPr="004F4196">
        <w:rPr>
          <w:rFonts w:eastAsia="Arial"/>
        </w:rPr>
        <w:lastRenderedPageBreak/>
        <w:t>Loan Agreement between the Government of Australia and the Government of</w:t>
      </w:r>
      <w:r w:rsidR="00CE740E">
        <w:rPr>
          <w:rFonts w:eastAsia="Arial"/>
        </w:rPr>
        <w:t> </w:t>
      </w:r>
      <w:r w:rsidRPr="004F4196">
        <w:rPr>
          <w:rFonts w:eastAsia="Arial"/>
        </w:rPr>
        <w:t>Indonesia</w:t>
      </w:r>
    </w:p>
    <w:p w14:paraId="096D8435" w14:textId="366CF1B3" w:rsidR="00482C09" w:rsidRPr="004F4196" w:rsidRDefault="00482C09" w:rsidP="00482C09">
      <w:r w:rsidRPr="004F4196">
        <w:t>On 12</w:t>
      </w:r>
      <w:r w:rsidR="002B5A92">
        <w:t> November </w:t>
      </w:r>
      <w:r w:rsidRPr="004F4196">
        <w:t>2020, Australia entered into a A$1.5</w:t>
      </w:r>
      <w:r w:rsidR="002B5A92">
        <w:t> billion</w:t>
      </w:r>
      <w:r w:rsidRPr="004F4196">
        <w:t xml:space="preserve"> loan agreement with Indonesia. This agreement is part of a multilateral action to support Indonesia led by the Asian Development Bank and includ</w:t>
      </w:r>
      <w:r>
        <w:t>es</w:t>
      </w:r>
      <w:r w:rsidRPr="004F4196">
        <w:t xml:space="preserve"> the Asian Infrastructure Investment Bank, the Japan International Cooperation Agency and the German state</w:t>
      </w:r>
      <w:r w:rsidR="00166CB5">
        <w:noBreakHyphen/>
      </w:r>
      <w:r w:rsidRPr="004F4196">
        <w:t>owned development bank.</w:t>
      </w:r>
    </w:p>
    <w:p w14:paraId="49758A58" w14:textId="6C3D0097" w:rsidR="00482C09" w:rsidRPr="001967DD" w:rsidRDefault="00482C09" w:rsidP="00482C09">
      <w:r w:rsidRPr="004F4196">
        <w:t>The funds will be used to support Indonesia</w:t>
      </w:r>
      <w:r w:rsidR="00166CB5">
        <w:t>’</w:t>
      </w:r>
      <w:r w:rsidRPr="004F4196">
        <w:t>s COVID</w:t>
      </w:r>
      <w:r w:rsidR="00166CB5">
        <w:noBreakHyphen/>
      </w:r>
      <w:r w:rsidRPr="004F4196">
        <w:t>19 response, including social protection initiatives</w:t>
      </w:r>
      <w:r>
        <w:t xml:space="preserve"> and health system development.</w:t>
      </w:r>
    </w:p>
    <w:p w14:paraId="3D492870" w14:textId="7199635E" w:rsidR="00482C09" w:rsidRPr="00FE0536" w:rsidRDefault="00482C09" w:rsidP="00482C09">
      <w:pPr>
        <w:pStyle w:val="Heading4"/>
        <w:rPr>
          <w:rFonts w:eastAsia="Arial"/>
        </w:rPr>
      </w:pPr>
      <w:r w:rsidRPr="00542FD2">
        <w:rPr>
          <w:rFonts w:eastAsia="Arial"/>
        </w:rPr>
        <w:t>Loan to the Government of Papua</w:t>
      </w:r>
      <w:r w:rsidR="002B5A92">
        <w:rPr>
          <w:rFonts w:eastAsia="Arial"/>
        </w:rPr>
        <w:t> New Guinea</w:t>
      </w:r>
    </w:p>
    <w:p w14:paraId="3AA11BB1" w14:textId="7B848C0D" w:rsidR="00482C09" w:rsidRPr="00FE0536" w:rsidRDefault="00482C09" w:rsidP="00482C09">
      <w:r w:rsidRPr="00FE0536">
        <w:t>On 2</w:t>
      </w:r>
      <w:r w:rsidR="00CC1877">
        <w:t>2</w:t>
      </w:r>
      <w:r w:rsidR="002B5A92">
        <w:t> November </w:t>
      </w:r>
      <w:r w:rsidRPr="00FE0536">
        <w:t>2020, the Government entered into a loan agreement for US$400 million (approximately A$558 million) in 2020</w:t>
      </w:r>
      <w:r w:rsidR="00CC03B8">
        <w:t>–</w:t>
      </w:r>
      <w:r w:rsidRPr="00FE0536">
        <w:t>21 to the Governm</w:t>
      </w:r>
      <w:r w:rsidRPr="00542FD2">
        <w:t>ent of Papua</w:t>
      </w:r>
      <w:r w:rsidR="002B5A92">
        <w:t> New Guinea</w:t>
      </w:r>
      <w:r w:rsidR="003B7FC7">
        <w:t xml:space="preserve"> (PNG)</w:t>
      </w:r>
      <w:r w:rsidRPr="00542FD2">
        <w:t>. The</w:t>
      </w:r>
      <w:r w:rsidR="00CE740E">
        <w:t> </w:t>
      </w:r>
      <w:r w:rsidRPr="00542FD2">
        <w:t>loan refinances the US$300 million short</w:t>
      </w:r>
      <w:r w:rsidR="00166CB5">
        <w:noBreakHyphen/>
      </w:r>
      <w:r w:rsidRPr="00542FD2">
        <w:t xml:space="preserve">term loan </w:t>
      </w:r>
      <w:r w:rsidRPr="00FE0536">
        <w:t>made in 2019</w:t>
      </w:r>
      <w:r w:rsidR="00CC03B8">
        <w:t>–</w:t>
      </w:r>
      <w:r w:rsidRPr="00FE0536">
        <w:t>20 and a further A$140</w:t>
      </w:r>
      <w:r w:rsidR="00CE740E">
        <w:t> </w:t>
      </w:r>
      <w:r w:rsidRPr="00FE0536">
        <w:t>million loan for budget support, including PNG</w:t>
      </w:r>
      <w:r w:rsidR="00166CB5">
        <w:t>’</w:t>
      </w:r>
      <w:r w:rsidRPr="00FE0536">
        <w:t>s response to COVID</w:t>
      </w:r>
      <w:r w:rsidR="00166CB5">
        <w:noBreakHyphen/>
      </w:r>
      <w:r w:rsidRPr="00FE0536">
        <w:t>19. The</w:t>
      </w:r>
      <w:r w:rsidR="00CE740E">
        <w:t> </w:t>
      </w:r>
      <w:r w:rsidRPr="00FE0536">
        <w:t>previous short</w:t>
      </w:r>
      <w:r w:rsidR="00166CB5">
        <w:noBreakHyphen/>
      </w:r>
      <w:r w:rsidRPr="00FE0536">
        <w:t>term loan was made to support budget sustainability, assist in the delivery of core government services, support longer term economic reforms</w:t>
      </w:r>
      <w:r>
        <w:t>,</w:t>
      </w:r>
      <w:r w:rsidRPr="00FE0536">
        <w:t xml:space="preserve"> and increase the availability of foreign exchange in the country. The Australian Government ha</w:t>
      </w:r>
      <w:r w:rsidR="00CC1877">
        <w:t>d</w:t>
      </w:r>
      <w:r w:rsidRPr="00FE0536">
        <w:t xml:space="preserve"> agreed with PNG to temporarily suspend principal and interest repayments for the loan consistent with the Debt Service Suspension Initiative of G20 nations to support low</w:t>
      </w:r>
      <w:r w:rsidR="00166CB5">
        <w:noBreakHyphen/>
      </w:r>
      <w:r w:rsidRPr="00FE0536">
        <w:t>income nations during the COVID</w:t>
      </w:r>
      <w:r w:rsidR="00166CB5">
        <w:noBreakHyphen/>
      </w:r>
      <w:r w:rsidRPr="00FE0536">
        <w:t>19 pandemic.</w:t>
      </w:r>
      <w:r w:rsidR="00CC1877">
        <w:t xml:space="preserve"> This suspension has now ended</w:t>
      </w:r>
      <w:r w:rsidR="00322A32">
        <w:t xml:space="preserve">. </w:t>
      </w:r>
    </w:p>
    <w:p w14:paraId="51B02852" w14:textId="26BAE1AE" w:rsidR="00482C09" w:rsidRPr="00C65652" w:rsidRDefault="00482C09" w:rsidP="00482C09">
      <w:pPr>
        <w:pStyle w:val="Heading4"/>
        <w:rPr>
          <w:rFonts w:eastAsia="Arial"/>
          <w:b w:val="0"/>
        </w:rPr>
      </w:pPr>
      <w:r w:rsidRPr="00C65652">
        <w:rPr>
          <w:rFonts w:eastAsia="Arial"/>
        </w:rPr>
        <w:t>2021 Loan to Government of Papua</w:t>
      </w:r>
      <w:r w:rsidR="002B5A92">
        <w:rPr>
          <w:rFonts w:eastAsia="Arial"/>
        </w:rPr>
        <w:t> New Guinea</w:t>
      </w:r>
    </w:p>
    <w:p w14:paraId="6E94DBD8" w14:textId="0C8121D1" w:rsidR="0058411E" w:rsidRPr="0058411E" w:rsidRDefault="00482C09" w:rsidP="00CE740E">
      <w:r w:rsidRPr="00565D85">
        <w:t>On 10</w:t>
      </w:r>
      <w:r w:rsidR="002B5A92">
        <w:t> December </w:t>
      </w:r>
      <w:r w:rsidRPr="00565D85">
        <w:t>2021, the Australian Government entered into a loan agreement for A$650 million in 2021</w:t>
      </w:r>
      <w:r w:rsidR="00CC03B8">
        <w:t>–</w:t>
      </w:r>
      <w:r w:rsidRPr="00565D85">
        <w:t>22 to the Government of Papua</w:t>
      </w:r>
      <w:r w:rsidR="002B5A92">
        <w:t> New Guinea</w:t>
      </w:r>
      <w:r w:rsidR="003B7FC7">
        <w:t xml:space="preserve"> (PNG)</w:t>
      </w:r>
      <w:r w:rsidRPr="00565D85">
        <w:t xml:space="preserve">. The loan was provided in response to a request from the PNG Prime Minister </w:t>
      </w:r>
      <w:r>
        <w:t>for</w:t>
      </w:r>
      <w:r w:rsidRPr="00565D85">
        <w:t xml:space="preserve"> further support to enable </w:t>
      </w:r>
      <w:r>
        <w:t>the</w:t>
      </w:r>
      <w:r w:rsidRPr="00565D85">
        <w:t xml:space="preserve"> PNG Government to meet required expenditure in their 2021 Budget, including on the health and economic response to the COVID</w:t>
      </w:r>
      <w:r w:rsidR="00166CB5">
        <w:noBreakHyphen/>
      </w:r>
      <w:r w:rsidRPr="00565D85">
        <w:t>19 pandemic. The loan is also provided to help PNG continue progress on economic reforms under the second International Monetary Fund Staff</w:t>
      </w:r>
      <w:r w:rsidR="00166CB5">
        <w:noBreakHyphen/>
      </w:r>
      <w:r w:rsidRPr="00565D85">
        <w:t>Monitored Program.</w:t>
      </w:r>
    </w:p>
    <w:sectPr w:rsidR="0058411E" w:rsidRPr="0058411E" w:rsidSect="00AC71E7">
      <w:headerReference w:type="even" r:id="rId28"/>
      <w:headerReference w:type="default" r:id="rId29"/>
      <w:footerReference w:type="even" r:id="rId30"/>
      <w:footerReference w:type="default" r:id="rId31"/>
      <w:headerReference w:type="first" r:id="rId32"/>
      <w:footerReference w:type="first" r:id="rId33"/>
      <w:pgSz w:w="11906" w:h="16838" w:code="9"/>
      <w:pgMar w:top="2835" w:right="2098" w:bottom="2466" w:left="2098" w:header="1814" w:footer="18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CCDBE" w14:textId="77777777" w:rsidR="00A613CC" w:rsidRDefault="00A613CC" w:rsidP="00E40261">
      <w:pPr>
        <w:spacing w:after="0" w:line="240" w:lineRule="auto"/>
      </w:pPr>
      <w:r>
        <w:separator/>
      </w:r>
    </w:p>
  </w:endnote>
  <w:endnote w:type="continuationSeparator" w:id="0">
    <w:p w14:paraId="5A2AB2FB" w14:textId="77777777" w:rsidR="00A613CC" w:rsidRDefault="00A613CC" w:rsidP="00E40261">
      <w:pPr>
        <w:spacing w:after="0" w:line="240" w:lineRule="auto"/>
      </w:pPr>
      <w:r>
        <w:continuationSeparator/>
      </w:r>
    </w:p>
  </w:endnote>
  <w:endnote w:type="continuationNotice" w:id="1">
    <w:p w14:paraId="1BD11444" w14:textId="77777777" w:rsidR="00A613CC" w:rsidRDefault="00A613C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9B77B" w14:textId="28E4E4C7" w:rsidR="00125440" w:rsidRDefault="00125440" w:rsidP="00482C09">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sidR="00A07DDE" w:rsidRPr="00A07DDE">
      <w:rPr>
        <w:b/>
        <w:bCs/>
        <w:noProof/>
      </w:rPr>
      <w:t>4</w:t>
    </w:r>
    <w:r w:rsidRPr="00B3705D">
      <w:rPr>
        <w:b/>
        <w:bCs/>
      </w:rPr>
      <w:fldChar w:fldCharType="end"/>
    </w:r>
    <w:r w:rsidRPr="00B3705D">
      <w:t xml:space="preserve">  |  </w:t>
    </w:r>
    <w:fldSimple w:instr=" SUBJECT   \* MERGEFORMAT ">
      <w:r w:rsidR="00E7339B">
        <w:t>Statement 9: Statement of Risks</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4AF1F" w14:textId="01370046" w:rsidR="00125440" w:rsidRPr="007F4096" w:rsidRDefault="00A613CC" w:rsidP="002C596C">
    <w:pPr>
      <w:pStyle w:val="FooterOddWHITE"/>
      <w:rPr>
        <w:b/>
        <w:bCs/>
      </w:rPr>
    </w:pPr>
    <w:fldSimple w:instr=" SUBJECT   \* MERGEFORMAT ">
      <w:r w:rsidR="00E7339B">
        <w:t>Statement 9: Statement of Risks</w:t>
      </w:r>
    </w:fldSimple>
    <w:r w:rsidR="00125440" w:rsidRPr="001A7712">
      <w:t xml:space="preserve">  |  </w:t>
    </w:r>
    <w:r w:rsidR="00125440" w:rsidRPr="007F4096">
      <w:rPr>
        <w:b/>
        <w:bCs/>
      </w:rPr>
      <w:t xml:space="preserve">Page </w:t>
    </w:r>
    <w:r w:rsidR="00125440" w:rsidRPr="007F4096">
      <w:rPr>
        <w:b/>
        <w:bCs/>
      </w:rPr>
      <w:fldChar w:fldCharType="begin"/>
    </w:r>
    <w:r w:rsidR="00125440" w:rsidRPr="007F4096">
      <w:rPr>
        <w:b/>
        <w:bCs/>
      </w:rPr>
      <w:instrText xml:space="preserve"> PAGE  \* Arabic  \* MERGEFORMAT </w:instrText>
    </w:r>
    <w:r w:rsidR="00125440" w:rsidRPr="007F4096">
      <w:rPr>
        <w:b/>
        <w:bCs/>
      </w:rPr>
      <w:fldChar w:fldCharType="separate"/>
    </w:r>
    <w:r w:rsidR="00A07DDE">
      <w:rPr>
        <w:b/>
        <w:bCs/>
        <w:noProof/>
      </w:rPr>
      <w:t>1</w:t>
    </w:r>
    <w:r w:rsidR="00125440" w:rsidRPr="007F4096">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52DB8" w14:textId="6FDD2921" w:rsidR="00125440" w:rsidRPr="00B34A54" w:rsidRDefault="00A613CC" w:rsidP="00DE504B">
    <w:pPr>
      <w:pStyle w:val="FooterOdd"/>
    </w:pPr>
    <w:fldSimple w:instr=" SUBJECT   \* MERGEFORMAT ">
      <w:r w:rsidR="00E7339B">
        <w:t>Statement 9: Statement of Risks</w:t>
      </w:r>
    </w:fldSimple>
    <w:r w:rsidR="00125440" w:rsidRPr="00B34A54">
      <w:t xml:space="preserve">  |  </w:t>
    </w:r>
    <w:r w:rsidR="00125440" w:rsidRPr="00B34A54">
      <w:rPr>
        <w:b/>
      </w:rPr>
      <w:t xml:space="preserve">Page </w:t>
    </w:r>
    <w:r w:rsidR="00125440" w:rsidRPr="00B34A54">
      <w:rPr>
        <w:b/>
      </w:rPr>
      <w:fldChar w:fldCharType="begin"/>
    </w:r>
    <w:r w:rsidR="00125440" w:rsidRPr="00B34A54">
      <w:rPr>
        <w:b/>
      </w:rPr>
      <w:instrText xml:space="preserve"> PAGE  \* Arabic  \* MERGEFORMAT </w:instrText>
    </w:r>
    <w:r w:rsidR="00125440" w:rsidRPr="00B34A54">
      <w:rPr>
        <w:b/>
      </w:rPr>
      <w:fldChar w:fldCharType="separate"/>
    </w:r>
    <w:r w:rsidR="00A07DDE">
      <w:rPr>
        <w:b/>
        <w:noProof/>
      </w:rPr>
      <w:t>3</w:t>
    </w:r>
    <w:r w:rsidR="00125440" w:rsidRPr="00B34A54">
      <w:rPr>
        <w:b/>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10D43" w14:textId="143DB8C8" w:rsidR="00125440" w:rsidRPr="00FB054A" w:rsidRDefault="00125440" w:rsidP="00CE2CB7">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sidR="008202EC">
      <w:rPr>
        <w:b/>
        <w:noProof/>
      </w:rPr>
      <w:t>20</w:t>
    </w:r>
    <w:r w:rsidRPr="00B3705D">
      <w:rPr>
        <w:b/>
        <w:bCs/>
      </w:rPr>
      <w:fldChar w:fldCharType="end"/>
    </w:r>
    <w:r w:rsidRPr="00B3705D">
      <w:t xml:space="preserve">  |  </w:t>
    </w:r>
    <w:fldSimple w:instr=" SUBJECT   \* MERGEFORMAT ">
      <w:r w:rsidR="00E7339B">
        <w:t>Statement 9: Statement of Risks</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2DA48" w14:textId="0B008E31" w:rsidR="00125440" w:rsidRPr="003F1E2D" w:rsidRDefault="00A613CC" w:rsidP="003F1E2D">
    <w:pPr>
      <w:pStyle w:val="FooterOdd"/>
    </w:pPr>
    <w:fldSimple w:instr=" SUBJECT   \* MERGEFORMAT ">
      <w:r w:rsidR="00E7339B">
        <w:t>Statement 9: Statement of Risks</w:t>
      </w:r>
    </w:fldSimple>
    <w:r w:rsidR="00125440" w:rsidRPr="00B3705D">
      <w:t xml:space="preserve">  |  </w:t>
    </w:r>
    <w:r w:rsidR="00125440" w:rsidRPr="00B3705D">
      <w:rPr>
        <w:b/>
        <w:bCs/>
      </w:rPr>
      <w:t xml:space="preserve">Page </w:t>
    </w:r>
    <w:r w:rsidR="00125440" w:rsidRPr="00B3705D">
      <w:rPr>
        <w:b/>
        <w:bCs/>
      </w:rPr>
      <w:fldChar w:fldCharType="begin"/>
    </w:r>
    <w:r w:rsidR="00125440" w:rsidRPr="00B3705D">
      <w:rPr>
        <w:b/>
        <w:bCs/>
      </w:rPr>
      <w:instrText xml:space="preserve"> PAGE  \* Arabic  \* MERGEFORMAT </w:instrText>
    </w:r>
    <w:r w:rsidR="00125440" w:rsidRPr="00B3705D">
      <w:rPr>
        <w:b/>
        <w:bCs/>
      </w:rPr>
      <w:fldChar w:fldCharType="separate"/>
    </w:r>
    <w:r w:rsidR="008202EC">
      <w:rPr>
        <w:b/>
        <w:bCs/>
        <w:noProof/>
      </w:rPr>
      <w:t>21</w:t>
    </w:r>
    <w:r w:rsidR="00125440" w:rsidRPr="00B3705D">
      <w:rPr>
        <w:b/>
        <w:b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09B8A" w14:textId="6BAB36EB" w:rsidR="00125440" w:rsidRPr="00FB054A" w:rsidRDefault="00A613CC" w:rsidP="00C60351">
    <w:pPr>
      <w:pStyle w:val="FooterOdd"/>
    </w:pPr>
    <w:fldSimple w:instr=" SUBJECT   \* MERGEFORMAT ">
      <w:r w:rsidR="00E7339B">
        <w:t>Statement 9: Statement of Risks</w:t>
      </w:r>
    </w:fldSimple>
    <w:r w:rsidR="00125440" w:rsidRPr="00B3705D">
      <w:t xml:space="preserve">  |  </w:t>
    </w:r>
    <w:r w:rsidR="00125440" w:rsidRPr="00B3705D">
      <w:rPr>
        <w:b/>
        <w:bCs/>
      </w:rPr>
      <w:t xml:space="preserve">Page </w:t>
    </w:r>
    <w:r w:rsidR="00125440" w:rsidRPr="00B3705D">
      <w:rPr>
        <w:b/>
        <w:bCs/>
      </w:rPr>
      <w:fldChar w:fldCharType="begin"/>
    </w:r>
    <w:r w:rsidR="00125440" w:rsidRPr="00B3705D">
      <w:rPr>
        <w:b/>
        <w:bCs/>
      </w:rPr>
      <w:instrText xml:space="preserve"> PAGE  \* Arabic  \* MERGEFORMAT </w:instrText>
    </w:r>
    <w:r w:rsidR="00125440" w:rsidRPr="00B3705D">
      <w:rPr>
        <w:b/>
        <w:bCs/>
      </w:rPr>
      <w:fldChar w:fldCharType="separate"/>
    </w:r>
    <w:r w:rsidR="00A07DDE">
      <w:rPr>
        <w:b/>
        <w:bCs/>
        <w:noProof/>
      </w:rPr>
      <w:t>5</w:t>
    </w:r>
    <w:r w:rsidR="00125440" w:rsidRPr="00B3705D">
      <w:rPr>
        <w:b/>
        <w:bCs/>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B9DB8" w14:textId="29F740B0" w:rsidR="00125440" w:rsidRPr="00FB054A" w:rsidRDefault="00125440" w:rsidP="00CE2CB7">
    <w:pPr>
      <w:pStyle w:val="Footer"/>
    </w:pPr>
    <w:r w:rsidRPr="005E792C">
      <w:rPr>
        <w:noProof/>
        <w:sz w:val="2"/>
        <w:szCs w:val="2"/>
      </w:rPr>
      <mc:AlternateContent>
        <mc:Choice Requires="wps">
          <w:drawing>
            <wp:anchor distT="0" distB="0" distL="114300" distR="114300" simplePos="0" relativeHeight="251658242" behindDoc="0" locked="0" layoutInCell="1" allowOverlap="1" wp14:anchorId="0D7973EF" wp14:editId="0761630E">
              <wp:simplePos x="0" y="0"/>
              <wp:positionH relativeFrom="column">
                <wp:posOffset>-541020</wp:posOffset>
              </wp:positionH>
              <wp:positionV relativeFrom="margin">
                <wp:align>top</wp:align>
              </wp:positionV>
              <wp:extent cx="399600" cy="4896000"/>
              <wp:effectExtent l="0" t="0" r="635" b="0"/>
              <wp:wrapNone/>
              <wp:docPr id="5" name="Text Box 7"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w="9525">
                        <a:noFill/>
                        <a:miter lim="800000"/>
                        <a:headEnd/>
                        <a:tailEnd/>
                      </a:ln>
                    </wps:spPr>
                    <wps:txbx>
                      <w:txbxContent>
                        <w:p w14:paraId="22EAEF9E" w14:textId="575697C3" w:rsidR="00125440" w:rsidRDefault="00125440" w:rsidP="00447E2C">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sidR="00A07DDE" w:rsidRPr="00A07DDE">
                            <w:rPr>
                              <w:b/>
                              <w:bCs/>
                              <w:noProof/>
                            </w:rPr>
                            <w:t>56</w:t>
                          </w:r>
                          <w:r w:rsidRPr="00B3705D">
                            <w:rPr>
                              <w:b/>
                              <w:bCs/>
                            </w:rPr>
                            <w:fldChar w:fldCharType="end"/>
                          </w:r>
                          <w:r w:rsidRPr="00B3705D">
                            <w:t xml:space="preserve">  |  </w:t>
                          </w:r>
                          <w:fldSimple w:instr=" SUBJECT   \* MERGEFORMAT ">
                            <w:r w:rsidR="00E7339B">
                              <w:t>Statement 9: Statement of Risks</w:t>
                            </w:r>
                          </w:fldSimple>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7973EF" id="_x0000_t202" coordsize="21600,21600" o:spt="202" path="m,l,21600r21600,l21600,xe">
              <v:stroke joinstyle="miter"/>
              <v:path gradientshapeok="t" o:connecttype="rect"/>
            </v:shapetype>
            <v:shape id="Text Box 7" o:spid="_x0000_s1028" type="#_x0000_t202" alt="Landscape Page Number" style="position:absolute;left:0;text-align:left;margin-left:-42.6pt;margin-top:0;width:31.45pt;height:385.5pt;z-index:251658242;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" stroked="f">
              <v:textbox style="layout-flow:vertical" inset="0,0,0,0">
                <w:txbxContent>
                  <w:p w14:paraId="22EAEF9E" w14:textId="575697C3" w:rsidR="00125440" w:rsidRDefault="00125440" w:rsidP="00447E2C">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sidR="00A07DDE" w:rsidRPr="00A07DDE">
                      <w:rPr>
                        <w:b/>
                        <w:bCs/>
                        <w:noProof/>
                      </w:rPr>
                      <w:t>56</w:t>
                    </w:r>
                    <w:r w:rsidRPr="00B3705D">
                      <w:rPr>
                        <w:b/>
                        <w:bCs/>
                      </w:rPr>
                      <w:fldChar w:fldCharType="end"/>
                    </w:r>
                    <w:r w:rsidRPr="00B3705D">
                      <w:t xml:space="preserve">  |  </w:t>
                    </w:r>
                    <w:r w:rsidR="00A613CC">
                      <w:fldChar w:fldCharType="begin"/>
                    </w:r>
                    <w:r w:rsidR="00A613CC">
                      <w:instrText xml:space="preserve"> SUBJECT   \* MERGEFORMAT </w:instrText>
                    </w:r>
                    <w:r w:rsidR="00A613CC">
                      <w:fldChar w:fldCharType="separate"/>
                    </w:r>
                    <w:r w:rsidR="00E7339B">
                      <w:t>Statement 9: Statement of Risks</w:t>
                    </w:r>
                    <w:r w:rsidR="00A613CC">
                      <w:fldChar w:fldCharType="end"/>
                    </w:r>
                  </w:p>
                </w:txbxContent>
              </v:textbox>
              <w10:wrap anchory="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8CA70" w14:textId="7B0B026D" w:rsidR="00125440" w:rsidRPr="003F1E2D" w:rsidRDefault="00125440" w:rsidP="003F1E2D">
    <w:pPr>
      <w:pStyle w:val="Footer"/>
    </w:pPr>
    <w:r w:rsidRPr="005E792C">
      <w:rPr>
        <w:noProof/>
        <w:sz w:val="2"/>
        <w:szCs w:val="2"/>
      </w:rPr>
      <mc:AlternateContent>
        <mc:Choice Requires="wps">
          <w:drawing>
            <wp:anchor distT="0" distB="0" distL="114300" distR="114300" simplePos="0" relativeHeight="251658241" behindDoc="0" locked="0" layoutInCell="1" allowOverlap="1" wp14:anchorId="70691AF6" wp14:editId="0B3C49E1">
              <wp:simplePos x="0" y="0"/>
              <wp:positionH relativeFrom="column">
                <wp:posOffset>-541020</wp:posOffset>
              </wp:positionH>
              <wp:positionV relativeFrom="margin">
                <wp:align>top</wp:align>
              </wp:positionV>
              <wp:extent cx="399600" cy="4896000"/>
              <wp:effectExtent l="0" t="0" r="635" b="0"/>
              <wp:wrapNone/>
              <wp:docPr id="15" name="Text Box 7"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w="9525">
                        <a:noFill/>
                        <a:miter lim="800000"/>
                        <a:headEnd/>
                        <a:tailEnd/>
                      </a:ln>
                    </wps:spPr>
                    <wps:txbx>
                      <w:txbxContent>
                        <w:p w14:paraId="5943045B" w14:textId="6222B76A" w:rsidR="00125440" w:rsidRDefault="00A613CC" w:rsidP="00447E2C">
                          <w:pPr>
                            <w:pStyle w:val="FooterOdd"/>
                          </w:pPr>
                          <w:fldSimple w:instr=" SUBJECT   \* MERGEFORMAT ">
                            <w:r w:rsidR="00E7339B">
                              <w:t>Statement 9: Statement of Risks</w:t>
                            </w:r>
                          </w:fldSimple>
                          <w:r w:rsidR="00125440" w:rsidRPr="00B3705D">
                            <w:t xml:space="preserve">  |  </w:t>
                          </w:r>
                          <w:r w:rsidR="00125440" w:rsidRPr="00B3705D">
                            <w:rPr>
                              <w:b/>
                              <w:bCs/>
                            </w:rPr>
                            <w:t xml:space="preserve">Page </w:t>
                          </w:r>
                          <w:r w:rsidR="00125440" w:rsidRPr="00B3705D">
                            <w:rPr>
                              <w:b/>
                              <w:bCs/>
                            </w:rPr>
                            <w:fldChar w:fldCharType="begin"/>
                          </w:r>
                          <w:r w:rsidR="00125440" w:rsidRPr="00B3705D">
                            <w:rPr>
                              <w:b/>
                              <w:bCs/>
                            </w:rPr>
                            <w:instrText xml:space="preserve"> PAGE  \* Arabic  \* MERGEFORMAT </w:instrText>
                          </w:r>
                          <w:r w:rsidR="00125440" w:rsidRPr="00B3705D">
                            <w:rPr>
                              <w:b/>
                              <w:bCs/>
                            </w:rPr>
                            <w:fldChar w:fldCharType="separate"/>
                          </w:r>
                          <w:r w:rsidR="00246B54">
                            <w:rPr>
                              <w:b/>
                              <w:bCs/>
                              <w:noProof/>
                            </w:rPr>
                            <w:t>57</w:t>
                          </w:r>
                          <w:r w:rsidR="00125440" w:rsidRPr="00B3705D">
                            <w:rPr>
                              <w:b/>
                              <w:bCs/>
                            </w:rPr>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691AF6" id="_x0000_t202" coordsize="21600,21600" o:spt="202" path="m,l,21600r21600,l21600,xe">
              <v:stroke joinstyle="miter"/>
              <v:path gradientshapeok="t" o:connecttype="rect"/>
            </v:shapetype>
            <v:shape id="_x0000_s1029" type="#_x0000_t202" alt="Landscape Page Number" style="position:absolute;left:0;text-align:left;margin-left:-42.6pt;margin-top:0;width:31.45pt;height:385.5pt;z-index:251658241;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" stroked="f">
              <v:textbox style="layout-flow:vertical" inset="0,0,0,0">
                <w:txbxContent>
                  <w:p w14:paraId="5943045B" w14:textId="6222B76A" w:rsidR="00125440" w:rsidRDefault="00A613CC" w:rsidP="00447E2C">
                    <w:pPr>
                      <w:pStyle w:val="FooterOdd"/>
                    </w:pPr>
                    <w:r>
                      <w:fldChar w:fldCharType="begin"/>
                    </w:r>
                    <w:r>
                      <w:instrText xml:space="preserve"> SUBJECT   \* MERGEFORMAT </w:instrText>
                    </w:r>
                    <w:r>
                      <w:fldChar w:fldCharType="separate"/>
                    </w:r>
                    <w:r w:rsidR="00E7339B">
                      <w:t>Statement 9: Statement of Risks</w:t>
                    </w:r>
                    <w:r>
                      <w:fldChar w:fldCharType="end"/>
                    </w:r>
                    <w:r w:rsidR="00125440" w:rsidRPr="00B3705D">
                      <w:t xml:space="preserve">  |  </w:t>
                    </w:r>
                    <w:r w:rsidR="00125440" w:rsidRPr="00B3705D">
                      <w:rPr>
                        <w:b/>
                        <w:bCs/>
                      </w:rPr>
                      <w:t xml:space="preserve">Page </w:t>
                    </w:r>
                    <w:r w:rsidR="00125440" w:rsidRPr="00B3705D">
                      <w:rPr>
                        <w:b/>
                        <w:bCs/>
                      </w:rPr>
                      <w:fldChar w:fldCharType="begin"/>
                    </w:r>
                    <w:r w:rsidR="00125440" w:rsidRPr="00B3705D">
                      <w:rPr>
                        <w:b/>
                        <w:bCs/>
                      </w:rPr>
                      <w:instrText xml:space="preserve"> PAGE  \* Arabic  \* MERGEFORMAT </w:instrText>
                    </w:r>
                    <w:r w:rsidR="00125440" w:rsidRPr="00B3705D">
                      <w:rPr>
                        <w:b/>
                        <w:bCs/>
                      </w:rPr>
                      <w:fldChar w:fldCharType="separate"/>
                    </w:r>
                    <w:r w:rsidR="00246B54">
                      <w:rPr>
                        <w:b/>
                        <w:bCs/>
                        <w:noProof/>
                      </w:rPr>
                      <w:t>57</w:t>
                    </w:r>
                    <w:r w:rsidR="00125440" w:rsidRPr="00B3705D">
                      <w:rPr>
                        <w:b/>
                        <w:bCs/>
                      </w:rPr>
                      <w:fldChar w:fldCharType="end"/>
                    </w:r>
                  </w:p>
                </w:txbxContent>
              </v:textbox>
              <w10:wrap anchory="margin"/>
            </v:shape>
          </w:pict>
        </mc:Fallback>
      </mc:AlternateContent>
    </w:r>
    <w:r w:rsidRPr="005E792C">
      <w:rPr>
        <w:noProof/>
        <w:sz w:val="2"/>
        <w:szCs w:val="2"/>
      </w:rPr>
      <mc:AlternateContent>
        <mc:Choice Requires="wps">
          <w:drawing>
            <wp:anchor distT="0" distB="0" distL="114300" distR="114300" simplePos="0" relativeHeight="251658240" behindDoc="0" locked="0" layoutInCell="1" allowOverlap="1" wp14:anchorId="4FF181F8" wp14:editId="7F13D95D">
              <wp:simplePos x="0" y="0"/>
              <wp:positionH relativeFrom="column">
                <wp:posOffset>-541020</wp:posOffset>
              </wp:positionH>
              <wp:positionV relativeFrom="margin">
                <wp:align>top</wp:align>
              </wp:positionV>
              <wp:extent cx="399600" cy="4896000"/>
              <wp:effectExtent l="0" t="0" r="635" b="0"/>
              <wp:wrapNone/>
              <wp:docPr id="101" name="Text Box 7"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w="9525">
                        <a:noFill/>
                        <a:miter lim="800000"/>
                        <a:headEnd/>
                        <a:tailEnd/>
                      </a:ln>
                    </wps:spPr>
                    <wps:txbx>
                      <w:txbxContent>
                        <w:p w14:paraId="77E7DE59" w14:textId="735B7A22" w:rsidR="00125440" w:rsidRDefault="00A613CC" w:rsidP="00447E2C">
                          <w:pPr>
                            <w:pStyle w:val="FooterOdd"/>
                          </w:pPr>
                          <w:fldSimple w:instr=" SUBJECT   \* MERGEFORMAT ">
                            <w:r w:rsidR="00E7339B">
                              <w:t>Statement 9: Statement of Risks</w:t>
                            </w:r>
                          </w:fldSimple>
                          <w:r w:rsidR="00125440" w:rsidRPr="00B3705D">
                            <w:t xml:space="preserve">  |  </w:t>
                          </w:r>
                          <w:r w:rsidR="00125440" w:rsidRPr="00B3705D">
                            <w:rPr>
                              <w:b/>
                              <w:bCs/>
                            </w:rPr>
                            <w:t xml:space="preserve">Page </w:t>
                          </w:r>
                          <w:r w:rsidR="00125440" w:rsidRPr="00B3705D">
                            <w:rPr>
                              <w:b/>
                              <w:bCs/>
                            </w:rPr>
                            <w:fldChar w:fldCharType="begin"/>
                          </w:r>
                          <w:r w:rsidR="00125440" w:rsidRPr="00B3705D">
                            <w:rPr>
                              <w:b/>
                              <w:bCs/>
                            </w:rPr>
                            <w:instrText xml:space="preserve"> PAGE  \* Arabic  \* MERGEFORMAT </w:instrText>
                          </w:r>
                          <w:r w:rsidR="00125440" w:rsidRPr="00B3705D">
                            <w:rPr>
                              <w:b/>
                              <w:bCs/>
                            </w:rPr>
                            <w:fldChar w:fldCharType="separate"/>
                          </w:r>
                          <w:r w:rsidR="00246B54">
                            <w:rPr>
                              <w:b/>
                              <w:bCs/>
                              <w:noProof/>
                            </w:rPr>
                            <w:t>57</w:t>
                          </w:r>
                          <w:r w:rsidR="00125440" w:rsidRPr="00B3705D">
                            <w:rPr>
                              <w:b/>
                              <w:bCs/>
                            </w:rPr>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F181F8" id="_x0000_s1030" type="#_x0000_t202" alt="Landscape Page Number" style="position:absolute;left:0;text-align:left;margin-left:-42.6pt;margin-top:0;width:31.45pt;height:385.5pt;z-index:251658240;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" stroked="f">
              <v:textbox style="layout-flow:vertical" inset="0,0,0,0">
                <w:txbxContent>
                  <w:p w14:paraId="77E7DE59" w14:textId="735B7A22" w:rsidR="00125440" w:rsidRDefault="00A613CC" w:rsidP="00447E2C">
                    <w:pPr>
                      <w:pStyle w:val="FooterOdd"/>
                    </w:pPr>
                    <w:r>
                      <w:fldChar w:fldCharType="begin"/>
                    </w:r>
                    <w:r>
                      <w:instrText xml:space="preserve"> SUBJECT   \* MERGEFORMAT </w:instrText>
                    </w:r>
                    <w:r>
                      <w:fldChar w:fldCharType="separate"/>
                    </w:r>
                    <w:r w:rsidR="00E7339B">
                      <w:t>Statement 9: Statement of Risks</w:t>
                    </w:r>
                    <w:r>
                      <w:fldChar w:fldCharType="end"/>
                    </w:r>
                    <w:r w:rsidR="00125440" w:rsidRPr="00B3705D">
                      <w:t xml:space="preserve">  |  </w:t>
                    </w:r>
                    <w:r w:rsidR="00125440" w:rsidRPr="00B3705D">
                      <w:rPr>
                        <w:b/>
                        <w:bCs/>
                      </w:rPr>
                      <w:t xml:space="preserve">Page </w:t>
                    </w:r>
                    <w:r w:rsidR="00125440" w:rsidRPr="00B3705D">
                      <w:rPr>
                        <w:b/>
                        <w:bCs/>
                      </w:rPr>
                      <w:fldChar w:fldCharType="begin"/>
                    </w:r>
                    <w:r w:rsidR="00125440" w:rsidRPr="00B3705D">
                      <w:rPr>
                        <w:b/>
                        <w:bCs/>
                      </w:rPr>
                      <w:instrText xml:space="preserve"> PAGE  \* Arabic  \* MERGEFORMAT </w:instrText>
                    </w:r>
                    <w:r w:rsidR="00125440" w:rsidRPr="00B3705D">
                      <w:rPr>
                        <w:b/>
                        <w:bCs/>
                      </w:rPr>
                      <w:fldChar w:fldCharType="separate"/>
                    </w:r>
                    <w:r w:rsidR="00246B54">
                      <w:rPr>
                        <w:b/>
                        <w:bCs/>
                        <w:noProof/>
                      </w:rPr>
                      <w:t>57</w:t>
                    </w:r>
                    <w:r w:rsidR="00125440" w:rsidRPr="00B3705D">
                      <w:rPr>
                        <w:b/>
                        <w:bCs/>
                      </w:rPr>
                      <w:fldChar w:fldCharType="end"/>
                    </w:r>
                  </w:p>
                </w:txbxContent>
              </v:textbox>
              <w10:wrap anchory="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21D00" w14:textId="77777777" w:rsidR="00125440" w:rsidRPr="00FB054A" w:rsidRDefault="00125440" w:rsidP="00FB054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852F" w14:textId="0705E098" w:rsidR="00125440" w:rsidRDefault="00125440" w:rsidP="00B32E9E">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sidR="008202EC">
      <w:rPr>
        <w:b/>
        <w:noProof/>
      </w:rPr>
      <w:t>66</w:t>
    </w:r>
    <w:r w:rsidRPr="00B3705D">
      <w:rPr>
        <w:b/>
        <w:bCs/>
      </w:rPr>
      <w:fldChar w:fldCharType="end"/>
    </w:r>
    <w:r w:rsidRPr="00B3705D">
      <w:t xml:space="preserve">  |  </w:t>
    </w:r>
    <w:fldSimple w:instr=" SUBJECT   \* MERGEFORMAT ">
      <w:r w:rsidR="00E7339B">
        <w:t>Statement 9: Statement of Risks</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F3FAC" w14:textId="33F5DDEB" w:rsidR="00125440" w:rsidRDefault="00125440" w:rsidP="00B32E9E">
    <w:pPr>
      <w:pStyle w:val="FooterOdd"/>
    </w:pPr>
    <w:r>
      <w:ptab w:relativeTo="margin" w:alignment="left" w:leader="none"/>
    </w:r>
    <w:r w:rsidDel="00643AB2">
      <w:t xml:space="preserve"> </w:t>
    </w:r>
    <w:fldSimple w:instr=" SUBJECT   \* MERGEFORMAT ">
      <w:r w:rsidR="00E7339B">
        <w:t>Statement 9: Statement of Risks</w:t>
      </w:r>
    </w:fldSimple>
    <w:r w:rsidRPr="00B3705D">
      <w:t xml:space="preserve">  |  </w:t>
    </w:r>
    <w:r w:rsidRPr="00B3705D">
      <w:rPr>
        <w:b/>
        <w:bCs/>
      </w:rPr>
      <w:t xml:space="preserve">Page </w:t>
    </w:r>
    <w:r w:rsidRPr="00B3705D">
      <w:rPr>
        <w:b/>
        <w:bCs/>
      </w:rPr>
      <w:fldChar w:fldCharType="begin"/>
    </w:r>
    <w:r w:rsidRPr="00B3705D">
      <w:rPr>
        <w:b/>
        <w:bCs/>
      </w:rPr>
      <w:instrText xml:space="preserve"> PAGE  \* Arabic  \* MERGEFORMAT </w:instrText>
    </w:r>
    <w:r w:rsidRPr="00B3705D">
      <w:rPr>
        <w:b/>
        <w:bCs/>
      </w:rPr>
      <w:fldChar w:fldCharType="separate"/>
    </w:r>
    <w:r w:rsidR="008202EC">
      <w:rPr>
        <w:b/>
        <w:bCs/>
        <w:noProof/>
      </w:rPr>
      <w:t>67</w:t>
    </w:r>
    <w:r w:rsidRPr="00B3705D">
      <w:rPr>
        <w:b/>
        <w:bCs/>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CF065" w14:textId="45EF927D" w:rsidR="00125440" w:rsidRDefault="00A613CC" w:rsidP="00B32E9E">
    <w:pPr>
      <w:pStyle w:val="FooterOdd"/>
    </w:pPr>
    <w:fldSimple w:instr=" SUBJECT   \* MERGEFORMAT ">
      <w:r w:rsidR="00E7339B">
        <w:t>Statement 9: Statement of Risks</w:t>
      </w:r>
    </w:fldSimple>
    <w:r w:rsidR="00125440" w:rsidRPr="00B3705D">
      <w:t xml:space="preserve">  |  </w:t>
    </w:r>
    <w:r w:rsidR="00125440" w:rsidRPr="00B3705D">
      <w:rPr>
        <w:b/>
        <w:bCs/>
      </w:rPr>
      <w:t xml:space="preserve">Page </w:t>
    </w:r>
    <w:r w:rsidR="00125440" w:rsidRPr="00B3705D">
      <w:rPr>
        <w:b/>
        <w:bCs/>
      </w:rPr>
      <w:fldChar w:fldCharType="begin"/>
    </w:r>
    <w:r w:rsidR="00125440" w:rsidRPr="00B3705D">
      <w:rPr>
        <w:b/>
        <w:bCs/>
      </w:rPr>
      <w:instrText xml:space="preserve"> PAGE  \* Arabic  \* MERGEFORMAT </w:instrText>
    </w:r>
    <w:r w:rsidR="00125440" w:rsidRPr="00B3705D">
      <w:rPr>
        <w:b/>
        <w:bCs/>
      </w:rPr>
      <w:fldChar w:fldCharType="separate"/>
    </w:r>
    <w:r w:rsidR="00125440">
      <w:rPr>
        <w:b/>
        <w:bCs/>
        <w:noProof/>
      </w:rPr>
      <w:t>56</w:t>
    </w:r>
    <w:r w:rsidR="00125440"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6AEE7" w14:textId="77777777" w:rsidR="00A613CC" w:rsidRPr="003C1CA4" w:rsidRDefault="00A613CC" w:rsidP="00EB6597">
      <w:pPr>
        <w:spacing w:after="0" w:line="240" w:lineRule="auto"/>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1B7998C5" w14:textId="77777777" w:rsidR="00A613CC" w:rsidRDefault="00A613CC" w:rsidP="00E40261">
      <w:pPr>
        <w:spacing w:after="0" w:line="240" w:lineRule="auto"/>
      </w:pPr>
      <w:r>
        <w:continuationSeparator/>
      </w:r>
    </w:p>
  </w:footnote>
  <w:footnote w:type="continuationNotice" w:id="1">
    <w:p w14:paraId="0079C2EB" w14:textId="77777777" w:rsidR="00A613CC" w:rsidRDefault="00A613CC">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A1974" w14:textId="4B2B1C9D" w:rsidR="00217185" w:rsidRDefault="00217185">
    <w:pPr>
      <w:pStyle w:val="Header"/>
    </w:pPr>
    <w:r>
      <w:rPr>
        <w:noProof/>
      </w:rPr>
      <mc:AlternateContent>
        <mc:Choice Requires="wps">
          <w:drawing>
            <wp:anchor distT="0" distB="0" distL="114300" distR="114300" simplePos="0" relativeHeight="251658245" behindDoc="1" locked="1" layoutInCell="1" allowOverlap="1" wp14:anchorId="4FF58D53" wp14:editId="34ABDBCF">
              <wp:simplePos x="0" y="0"/>
              <wp:positionH relativeFrom="page">
                <wp:align>center</wp:align>
              </wp:positionH>
              <wp:positionV relativeFrom="page">
                <wp:align>center</wp:align>
              </wp:positionV>
              <wp:extent cx="7560000" cy="10735200"/>
              <wp:effectExtent l="0" t="0" r="3175" b="9525"/>
              <wp:wrapNone/>
              <wp:docPr id="13" name="Rectangl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10735200"/>
                      </a:xfrm>
                      <a:prstGeom prst="rect">
                        <a:avLst/>
                      </a:prstGeom>
                      <a:solidFill>
                        <a:schemeClr val="tx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60387" id="Rectangle 13" o:spid="_x0000_s1026" alt="&quot;&quot;" style="position:absolute;margin-left:0;margin-top:0;width:595.3pt;height:845.3pt;z-index:-251658235;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" fillcolor="#293f5b [3215]" stroked="f" strokeweight="1pt">
              <w10:wrap anchorx="page" anchory="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37E67" w14:textId="16B12DC7" w:rsidR="00125440" w:rsidRDefault="001254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BB90D" w14:textId="77777777" w:rsidR="00125440" w:rsidRPr="00B963B1" w:rsidRDefault="00125440" w:rsidP="00B963B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125440" w14:paraId="2FDA6B10" w14:textId="77777777" w:rsidTr="002A6A16">
      <w:trPr>
        <w:trHeight w:hRule="exact" w:val="340"/>
      </w:trPr>
      <w:tc>
        <w:tcPr>
          <w:tcW w:w="7797" w:type="dxa"/>
        </w:tcPr>
        <w:p w14:paraId="39ACA8F4" w14:textId="4A980557" w:rsidR="00125440" w:rsidRDefault="00125440" w:rsidP="008F55F8">
          <w:pPr>
            <w:pStyle w:val="HeaderEven"/>
            <w:ind w:left="-113"/>
          </w:pPr>
          <w:r w:rsidRPr="00D47C6E">
            <w:rPr>
              <w:noProof/>
              <w:position w:val="-6"/>
            </w:rPr>
            <w:drawing>
              <wp:inline distT="0" distB="0" distL="0" distR="0" wp14:anchorId="694A1728" wp14:editId="3669584B">
                <wp:extent cx="1350000" cy="126000"/>
                <wp:effectExtent l="0" t="0" r="3175" b="7620"/>
                <wp:docPr id="1"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r>
            <w:t xml:space="preserve">  |  </w:t>
          </w:r>
          <w:fldSimple w:instr=" TITLE   \* MERGEFORMAT ">
            <w:r w:rsidR="00E7339B">
              <w:t>Budget Paper No. 1</w:t>
            </w:r>
          </w:fldSimple>
        </w:p>
      </w:tc>
    </w:tr>
  </w:tbl>
  <w:p w14:paraId="70D5FDCD" w14:textId="13DDA918" w:rsidR="00125440" w:rsidRPr="00B60715" w:rsidRDefault="00125440" w:rsidP="00B6071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A8F83" w14:textId="4418D91E" w:rsidR="00125440" w:rsidRPr="000635BE" w:rsidRDefault="00125440" w:rsidP="003F1E2D">
    <w:pPr>
      <w:pStyle w:val="HeaderOdd"/>
      <w:jc w:val="center"/>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125440" w14:paraId="18D625B3" w14:textId="77777777" w:rsidTr="002A6A16">
      <w:trPr>
        <w:trHeight w:hRule="exact" w:val="340"/>
      </w:trPr>
      <w:tc>
        <w:tcPr>
          <w:tcW w:w="7797" w:type="dxa"/>
        </w:tcPr>
        <w:p w14:paraId="11161FFF" w14:textId="564F480A" w:rsidR="00125440" w:rsidRDefault="00A613CC" w:rsidP="000635BE">
          <w:pPr>
            <w:pStyle w:val="HeaderOdd"/>
          </w:pPr>
          <w:fldSimple w:instr=" TITLE   \* MERGEFORMAT ">
            <w:r w:rsidR="00E7339B">
              <w:t>Budget Paper No. 1</w:t>
            </w:r>
          </w:fldSimple>
          <w:r w:rsidR="00125440">
            <w:t xml:space="preserve">  |  </w:t>
          </w:r>
          <w:r w:rsidR="00125440" w:rsidRPr="00D47C6E">
            <w:rPr>
              <w:noProof/>
              <w:position w:val="-6"/>
            </w:rPr>
            <w:drawing>
              <wp:inline distT="0" distB="0" distL="0" distR="0" wp14:anchorId="6A70F002" wp14:editId="026D038D">
                <wp:extent cx="1350000" cy="126000"/>
                <wp:effectExtent l="0" t="0" r="3175" b="7620"/>
                <wp:docPr id="2"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p>
      </w:tc>
    </w:tr>
  </w:tbl>
  <w:p w14:paraId="22E5A951" w14:textId="77777777" w:rsidR="00125440" w:rsidRPr="003F1E2D" w:rsidRDefault="00125440" w:rsidP="003F1E2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D4DF1" w14:textId="5B686388" w:rsidR="00125440" w:rsidRPr="005B2F30" w:rsidRDefault="00125440">
    <w:pPr>
      <w:pStyle w:val="Header"/>
      <w:rPr>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E6D5E" w14:textId="2576AF3B" w:rsidR="00125440" w:rsidRPr="003F1E2D" w:rsidRDefault="00125440" w:rsidP="003F1E2D">
    <w:pPr>
      <w:pStyle w:val="Header"/>
    </w:pPr>
    <w:r w:rsidRPr="00D47C6E">
      <w:rPr>
        <w:noProof/>
        <w:sz w:val="32"/>
        <w:szCs w:val="32"/>
      </w:rPr>
      <mc:AlternateContent>
        <mc:Choice Requires="wps">
          <w:drawing>
            <wp:anchor distT="0" distB="0" distL="114300" distR="114300" simplePos="0" relativeHeight="251658244" behindDoc="0" locked="0" layoutInCell="1" allowOverlap="1" wp14:anchorId="552D30CA" wp14:editId="41B5A4BA">
              <wp:simplePos x="0" y="0"/>
              <wp:positionH relativeFrom="column">
                <wp:posOffset>7560945</wp:posOffset>
              </wp:positionH>
              <wp:positionV relativeFrom="margin">
                <wp:align>top</wp:align>
              </wp:positionV>
              <wp:extent cx="399600" cy="4896000"/>
              <wp:effectExtent l="0" t="0" r="635" b="0"/>
              <wp:wrapNone/>
              <wp:docPr id="26" name="Text Box 6"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527B5E" w14:textId="5B466F48" w:rsidR="00125440" w:rsidRPr="00137C7E" w:rsidRDefault="00125440" w:rsidP="00CC6004">
                          <w:pPr>
                            <w:pStyle w:val="HeaderEven"/>
                          </w:pPr>
                          <w:r w:rsidRPr="00D47C6E">
                            <w:rPr>
                              <w:noProof/>
                              <w:position w:val="-6"/>
                            </w:rPr>
                            <w:drawing>
                              <wp:inline distT="0" distB="0" distL="0" distR="0" wp14:anchorId="3C538E0E" wp14:editId="401C5709">
                                <wp:extent cx="1332000" cy="122400"/>
                                <wp:effectExtent l="0" t="4762" r="0" b="0"/>
                                <wp:docPr id="3"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332000" cy="122400"/>
                                        </a:xfrm>
                                        <a:prstGeom prst="rect">
                                          <a:avLst/>
                                        </a:prstGeom>
                                      </pic:spPr>
                                    </pic:pic>
                                  </a:graphicData>
                                </a:graphic>
                              </wp:inline>
                            </w:drawing>
                          </w:r>
                          <w:r>
                            <w:t xml:space="preserve">  |  </w:t>
                          </w:r>
                          <w:fldSimple w:instr=" TITLE   \* MERGEFORMAT ">
                            <w:r w:rsidR="00E7339B">
                              <w:t>Budget Paper No. 1</w:t>
                            </w:r>
                          </w:fldSimple>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2D30CA" id="_x0000_t202" coordsize="21600,21600" o:spt="202" path="m,l,21600r21600,l21600,xe">
              <v:stroke joinstyle="miter"/>
              <v:path gradientshapeok="t" o:connecttype="rect"/>
            </v:shapetype>
            <v:shape id="Text Box 6" o:spid="_x0000_s1026" type="#_x0000_t202" alt="Landscape Odd Header" style="position:absolute;margin-left:595.35pt;margin-top:0;width:31.45pt;height:385.5pt;z-index:251658244;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" stroked="f">
              <v:textbox style="layout-flow:vertical" inset="0,0,0,0">
                <w:txbxContent>
                  <w:p w14:paraId="09527B5E" w14:textId="5B466F48" w:rsidR="00125440" w:rsidRPr="00137C7E" w:rsidRDefault="00125440" w:rsidP="00CC6004">
                    <w:pPr>
                      <w:pStyle w:val="HeaderEven"/>
                    </w:pPr>
                    <w:r w:rsidRPr="00D47C6E">
                      <w:rPr>
                        <w:noProof/>
                        <w:position w:val="-6"/>
                      </w:rPr>
                      <w:drawing>
                        <wp:inline distT="0" distB="0" distL="0" distR="0" wp14:anchorId="3C538E0E" wp14:editId="401C5709">
                          <wp:extent cx="1332000" cy="122400"/>
                          <wp:effectExtent l="0" t="4762" r="0" b="0"/>
                          <wp:docPr id="3"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8">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rot="5400000">
                                    <a:off x="0" y="0"/>
                                    <a:ext cx="1332000" cy="122400"/>
                                  </a:xfrm>
                                  <a:prstGeom prst="rect">
                                    <a:avLst/>
                                  </a:prstGeom>
                                </pic:spPr>
                              </pic:pic>
                            </a:graphicData>
                          </a:graphic>
                        </wp:inline>
                      </w:drawing>
                    </w:r>
                    <w:r>
                      <w:t xml:space="preserve">  |  </w:t>
                    </w:r>
                    <w:r w:rsidR="00A613CC">
                      <w:fldChar w:fldCharType="begin"/>
                    </w:r>
                    <w:r w:rsidR="00A613CC">
                      <w:instrText xml:space="preserve"> TITLE   \* MERGEFORMAT </w:instrText>
                    </w:r>
                    <w:r w:rsidR="00A613CC">
                      <w:fldChar w:fldCharType="separate"/>
                    </w:r>
                    <w:r w:rsidR="00E7339B">
                      <w:t>Budget Paper No. 1</w:t>
                    </w:r>
                    <w:r w:rsidR="00A613CC">
                      <w:fldChar w:fldCharType="end"/>
                    </w:r>
                  </w:p>
                </w:txbxContent>
              </v:textbox>
              <w10:wrap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B93F3" w14:textId="69113E58" w:rsidR="00125440" w:rsidRPr="000635BE" w:rsidRDefault="00125440" w:rsidP="003F1E2D">
    <w:pPr>
      <w:pStyle w:val="HeaderOdd"/>
      <w:jc w:val="center"/>
      <w:rPr>
        <w:sz w:val="2"/>
        <w:szCs w:val="4"/>
      </w:rPr>
    </w:pPr>
    <w:r w:rsidRPr="00CE2CB7">
      <w:rPr>
        <w:noProof/>
        <w:sz w:val="32"/>
        <w:szCs w:val="32"/>
      </w:rPr>
      <mc:AlternateContent>
        <mc:Choice Requires="wps">
          <w:drawing>
            <wp:anchor distT="0" distB="0" distL="114300" distR="114300" simplePos="0" relativeHeight="251658243" behindDoc="0" locked="0" layoutInCell="1" allowOverlap="1" wp14:anchorId="5591A5C3" wp14:editId="4F9103FA">
              <wp:simplePos x="0" y="0"/>
              <wp:positionH relativeFrom="column">
                <wp:posOffset>7560945</wp:posOffset>
              </wp:positionH>
              <wp:positionV relativeFrom="margin">
                <wp:align>bottom</wp:align>
              </wp:positionV>
              <wp:extent cx="399600" cy="4896000"/>
              <wp:effectExtent l="0" t="0" r="635" b="0"/>
              <wp:wrapNone/>
              <wp:docPr id="9" name="Text Box 6"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597388" w14:textId="74B93293" w:rsidR="00125440" w:rsidRPr="00137C7E" w:rsidRDefault="00A613CC" w:rsidP="001D33D6">
                          <w:pPr>
                            <w:pStyle w:val="HeaderOdd"/>
                          </w:pPr>
                          <w:fldSimple w:instr=" TITLE   \* MERGEFORMAT ">
                            <w:r w:rsidR="00E7339B">
                              <w:t>Budget Paper No. 1</w:t>
                            </w:r>
                          </w:fldSimple>
                          <w:r w:rsidR="00125440">
                            <w:t xml:space="preserve">  |  </w:t>
                          </w:r>
                          <w:r w:rsidR="00125440" w:rsidRPr="00D47C6E">
                            <w:rPr>
                              <w:noProof/>
                              <w:position w:val="-6"/>
                            </w:rPr>
                            <w:drawing>
                              <wp:inline distT="0" distB="0" distL="0" distR="0" wp14:anchorId="07B210A3" wp14:editId="1A43CF03">
                                <wp:extent cx="1332000" cy="122400"/>
                                <wp:effectExtent l="0" t="4762" r="0" b="0"/>
                                <wp:docPr id="6"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332000" cy="122400"/>
                                        </a:xfrm>
                                        <a:prstGeom prst="rect">
                                          <a:avLst/>
                                        </a:prstGeom>
                                      </pic:spPr>
                                    </pic:pic>
                                  </a:graphicData>
                                </a:graphic>
                              </wp:inline>
                            </w:drawing>
                          </w:r>
                        </w:p>
                      </w:txbxContent>
                    </wps:txbx>
                    <wps:bodyPr rot="0" vert="vert" wrap="square" lIns="0" tIns="0" rIns="0" bIns="72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91A5C3" id="_x0000_t202" coordsize="21600,21600" o:spt="202" path="m,l,21600r21600,l21600,xe">
              <v:stroke joinstyle="miter"/>
              <v:path gradientshapeok="t" o:connecttype="rect"/>
            </v:shapetype>
            <v:shape id="_x0000_s1027" type="#_x0000_t202" alt="Landscape Odd Header" style="position:absolute;left:0;text-align:left;margin-left:595.35pt;margin-top:0;width:31.45pt;height:385.5pt;z-index:251658243;visibility:visible;mso-wrap-style:square;mso-width-percent:0;mso-height-percent:0;mso-wrap-distance-left:9pt;mso-wrap-distance-top:0;mso-wrap-distance-right:9pt;mso-wrap-distance-bottom:0;mso-position-horizontal:absolute;mso-position-horizontal-relative:text;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" stroked="f">
              <v:textbox style="layout-flow:vertical" inset="0,0,0,.2mm">
                <w:txbxContent>
                  <w:p w14:paraId="49597388" w14:textId="74B93293" w:rsidR="00125440" w:rsidRPr="00137C7E" w:rsidRDefault="00A613CC" w:rsidP="001D33D6">
                    <w:pPr>
                      <w:pStyle w:val="HeaderOdd"/>
                    </w:pPr>
                    <w:r>
                      <w:fldChar w:fldCharType="begin"/>
                    </w:r>
                    <w:r>
                      <w:instrText xml:space="preserve"> TITLE   \* MERGEFORMAT </w:instrText>
                    </w:r>
                    <w:r>
                      <w:fldChar w:fldCharType="separate"/>
                    </w:r>
                    <w:r w:rsidR="00E7339B">
                      <w:t>Budget Paper No. 1</w:t>
                    </w:r>
                    <w:r>
                      <w:fldChar w:fldCharType="end"/>
                    </w:r>
                    <w:r w:rsidR="00125440">
                      <w:t xml:space="preserve">  |  </w:t>
                    </w:r>
                    <w:r w:rsidR="00125440" w:rsidRPr="00D47C6E">
                      <w:rPr>
                        <w:noProof/>
                        <w:position w:val="-6"/>
                      </w:rPr>
                      <w:drawing>
                        <wp:inline distT="0" distB="0" distL="0" distR="0" wp14:anchorId="07B210A3" wp14:editId="1A43CF03">
                          <wp:extent cx="1332000" cy="122400"/>
                          <wp:effectExtent l="0" t="4762" r="0" b="0"/>
                          <wp:docPr id="6"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8">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rot="5400000">
                                    <a:off x="0" y="0"/>
                                    <a:ext cx="1332000" cy="122400"/>
                                  </a:xfrm>
                                  <a:prstGeom prst="rect">
                                    <a:avLst/>
                                  </a:prstGeom>
                                </pic:spPr>
                              </pic:pic>
                            </a:graphicData>
                          </a:graphic>
                        </wp:inline>
                      </w:drawing>
                    </w:r>
                  </w:p>
                </w:txbxContent>
              </v:textbox>
              <w10:wrap anchory="margin"/>
            </v:shape>
          </w:pict>
        </mc:Fallback>
      </mc:AlternateContent>
    </w:r>
  </w:p>
  <w:p w14:paraId="5B37C531" w14:textId="77777777" w:rsidR="00125440" w:rsidRPr="003F1E2D" w:rsidRDefault="00125440" w:rsidP="003F1E2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B7841" w14:textId="77777777" w:rsidR="00125440" w:rsidRPr="00AA5439" w:rsidRDefault="00125440" w:rsidP="00AA5439">
    <w:pPr>
      <w:pStyle w:val="HeaderEven"/>
      <w:rPr>
        <w:sz w:val="2"/>
        <w:szCs w:val="2"/>
      </w:rPr>
    </w:pPr>
  </w:p>
  <w:p w14:paraId="2EC114C7" w14:textId="77777777" w:rsidR="00125440" w:rsidRPr="00AA5439" w:rsidRDefault="00125440" w:rsidP="00AA5439">
    <w:pPr>
      <w:pStyle w:val="HeaderEven"/>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3D61EB" w14:paraId="0FA279AD" w14:textId="77777777" w:rsidTr="002A6A16">
      <w:trPr>
        <w:trHeight w:hRule="exact" w:val="340"/>
      </w:trPr>
      <w:tc>
        <w:tcPr>
          <w:tcW w:w="7797" w:type="dxa"/>
        </w:tcPr>
        <w:p w14:paraId="713B6BC6" w14:textId="58FA9553" w:rsidR="003D61EB" w:rsidRDefault="003D61EB" w:rsidP="008F55F8">
          <w:pPr>
            <w:pStyle w:val="HeaderEven"/>
            <w:ind w:left="-113"/>
          </w:pPr>
          <w:r w:rsidRPr="00D47C6E">
            <w:rPr>
              <w:noProof/>
              <w:position w:val="-6"/>
            </w:rPr>
            <w:drawing>
              <wp:inline distT="0" distB="0" distL="0" distR="0" wp14:anchorId="6722A74E" wp14:editId="2B2DE495">
                <wp:extent cx="1350000" cy="126000"/>
                <wp:effectExtent l="0" t="0" r="3175" b="7620"/>
                <wp:docPr id="17"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r>
            <w:t xml:space="preserve">  |  </w:t>
          </w:r>
          <w:fldSimple w:instr=" TITLE   \* MERGEFORMAT ">
            <w:r w:rsidR="00E7339B">
              <w:t>Budget Paper No. 1</w:t>
            </w:r>
          </w:fldSimple>
        </w:p>
      </w:tc>
    </w:tr>
  </w:tbl>
  <w:p w14:paraId="238240AF" w14:textId="77777777" w:rsidR="00125440" w:rsidRPr="00AA5439" w:rsidRDefault="00125440" w:rsidP="00AA5439">
    <w:pPr>
      <w:pStyle w:val="HeaderEven"/>
      <w:rPr>
        <w:sz w:val="2"/>
        <w:szCs w:val="4"/>
      </w:rPr>
    </w:pPr>
  </w:p>
  <w:p w14:paraId="56F8390A" w14:textId="77777777" w:rsidR="00125440" w:rsidRPr="007703C7" w:rsidRDefault="00125440" w:rsidP="007703C7">
    <w:pPr>
      <w:pStyle w:val="Header"/>
      <w:rPr>
        <w:sz w:val="2"/>
        <w:szCs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7B397" w14:textId="77777777" w:rsidR="00125440" w:rsidRPr="000635BE" w:rsidRDefault="00125440" w:rsidP="000635BE">
    <w:pPr>
      <w:pStyle w:val="HeaderOdd"/>
      <w:rPr>
        <w:sz w:val="2"/>
        <w:szCs w:val="4"/>
      </w:rPr>
    </w:pPr>
  </w:p>
  <w:p w14:paraId="39A1654C" w14:textId="77777777" w:rsidR="00125440" w:rsidRPr="00AA5439" w:rsidRDefault="00125440" w:rsidP="00AA5439">
    <w:pPr>
      <w:pStyle w:val="Header"/>
      <w:rPr>
        <w:sz w:val="2"/>
        <w:szCs w:val="2"/>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3D61EB" w14:paraId="6E3EF1F5" w14:textId="77777777" w:rsidTr="002A6A16">
      <w:trPr>
        <w:trHeight w:hRule="exact" w:val="340"/>
      </w:trPr>
      <w:tc>
        <w:tcPr>
          <w:tcW w:w="7797" w:type="dxa"/>
        </w:tcPr>
        <w:p w14:paraId="34CB1705" w14:textId="3E84E697" w:rsidR="003D61EB" w:rsidRDefault="00A613CC" w:rsidP="000635BE">
          <w:pPr>
            <w:pStyle w:val="HeaderOdd"/>
          </w:pPr>
          <w:fldSimple w:instr=" TITLE   \* MERGEFORMAT ">
            <w:r w:rsidR="00E7339B">
              <w:t>Budget Paper No. 1</w:t>
            </w:r>
          </w:fldSimple>
          <w:r w:rsidR="003D61EB">
            <w:t xml:space="preserve">  |  </w:t>
          </w:r>
          <w:r w:rsidR="003D61EB" w:rsidRPr="00D47C6E">
            <w:rPr>
              <w:noProof/>
              <w:position w:val="-6"/>
            </w:rPr>
            <w:drawing>
              <wp:inline distT="0" distB="0" distL="0" distR="0" wp14:anchorId="7FD5275B" wp14:editId="1AA6EFFD">
                <wp:extent cx="1350000" cy="126000"/>
                <wp:effectExtent l="0" t="0" r="3175" b="7620"/>
                <wp:docPr id="12"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p>
      </w:tc>
    </w:tr>
  </w:tbl>
  <w:p w14:paraId="7F631760" w14:textId="77777777" w:rsidR="00125440" w:rsidRDefault="00125440" w:rsidP="00C6035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125440" w14:paraId="2B948D2D" w14:textId="77777777" w:rsidTr="002A6A16">
      <w:trPr>
        <w:trHeight w:hRule="exact" w:val="340"/>
      </w:trPr>
      <w:tc>
        <w:tcPr>
          <w:tcW w:w="7797" w:type="dxa"/>
        </w:tcPr>
        <w:p w14:paraId="1E25CF75" w14:textId="4D0EABC9" w:rsidR="00125440" w:rsidRDefault="00A613CC" w:rsidP="000635BE">
          <w:pPr>
            <w:pStyle w:val="HeaderOdd"/>
          </w:pPr>
          <w:fldSimple w:instr=" TITLE   \* MERGEFORMAT ">
            <w:r w:rsidR="00E7339B">
              <w:t>Budget Paper No. 1</w:t>
            </w:r>
          </w:fldSimple>
          <w:r w:rsidR="00125440">
            <w:t xml:space="preserve">  |  </w:t>
          </w:r>
          <w:r w:rsidR="00125440" w:rsidRPr="000635BE">
            <w:rPr>
              <w:rFonts w:ascii="Arial Bold" w:hAnsi="Arial Bold"/>
              <w:b/>
              <w:bCs/>
              <w:noProof/>
              <w:position w:val="-10"/>
            </w:rPr>
            <w:drawing>
              <wp:inline distT="0" distB="0" distL="0" distR="0" wp14:anchorId="54FCF0F6" wp14:editId="11518ECF">
                <wp:extent cx="989308" cy="225993"/>
                <wp:effectExtent l="0" t="0" r="1905" b="3175"/>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9308" cy="225993"/>
                        </a:xfrm>
                        <a:prstGeom prst="rect">
                          <a:avLst/>
                        </a:prstGeom>
                        <a:noFill/>
                      </pic:spPr>
                    </pic:pic>
                  </a:graphicData>
                </a:graphic>
              </wp:inline>
            </w:drawing>
          </w:r>
        </w:p>
      </w:tc>
    </w:tr>
  </w:tbl>
  <w:p w14:paraId="7CF8D0BC" w14:textId="77777777" w:rsidR="00125440" w:rsidRPr="00AA5439" w:rsidRDefault="00125440" w:rsidP="00AA5439">
    <w:pPr>
      <w:pStyle w:val="HeaderEven"/>
      <w:rPr>
        <w:sz w:val="2"/>
        <w:szCs w:val="4"/>
      </w:rPr>
    </w:pPr>
  </w:p>
  <w:p w14:paraId="706CB0E2" w14:textId="77777777" w:rsidR="00125440" w:rsidRDefault="001254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7A78"/>
    <w:multiLevelType w:val="hybridMultilevel"/>
    <w:tmpl w:val="5F0E02DE"/>
    <w:lvl w:ilvl="0" w:tplc="0C090001">
      <w:start w:val="1"/>
      <w:numFmt w:val="bullet"/>
      <w:lvlText w:val=""/>
      <w:lvlJc w:val="left"/>
      <w:pPr>
        <w:ind w:left="1138" w:hanging="360"/>
      </w:pPr>
      <w:rPr>
        <w:rFonts w:ascii="Symbol" w:hAnsi="Symbol" w:hint="default"/>
      </w:rPr>
    </w:lvl>
    <w:lvl w:ilvl="1" w:tplc="0C090003">
      <w:start w:val="1"/>
      <w:numFmt w:val="bullet"/>
      <w:lvlText w:val="o"/>
      <w:lvlJc w:val="left"/>
      <w:pPr>
        <w:ind w:left="1858" w:hanging="360"/>
      </w:pPr>
      <w:rPr>
        <w:rFonts w:ascii="Courier New" w:hAnsi="Courier New" w:cs="Courier New" w:hint="default"/>
      </w:rPr>
    </w:lvl>
    <w:lvl w:ilvl="2" w:tplc="0C090005">
      <w:start w:val="1"/>
      <w:numFmt w:val="bullet"/>
      <w:lvlText w:val=""/>
      <w:lvlJc w:val="left"/>
      <w:pPr>
        <w:ind w:left="2578" w:hanging="360"/>
      </w:pPr>
      <w:rPr>
        <w:rFonts w:ascii="Wingdings" w:hAnsi="Wingdings" w:hint="default"/>
      </w:rPr>
    </w:lvl>
    <w:lvl w:ilvl="3" w:tplc="0C090001">
      <w:start w:val="1"/>
      <w:numFmt w:val="bullet"/>
      <w:lvlText w:val=""/>
      <w:lvlJc w:val="left"/>
      <w:pPr>
        <w:ind w:left="3298" w:hanging="360"/>
      </w:pPr>
      <w:rPr>
        <w:rFonts w:ascii="Symbol" w:hAnsi="Symbol" w:hint="default"/>
      </w:rPr>
    </w:lvl>
    <w:lvl w:ilvl="4" w:tplc="0C090003">
      <w:start w:val="1"/>
      <w:numFmt w:val="bullet"/>
      <w:lvlText w:val="o"/>
      <w:lvlJc w:val="left"/>
      <w:pPr>
        <w:ind w:left="4018" w:hanging="360"/>
      </w:pPr>
      <w:rPr>
        <w:rFonts w:ascii="Courier New" w:hAnsi="Courier New" w:cs="Courier New" w:hint="default"/>
      </w:rPr>
    </w:lvl>
    <w:lvl w:ilvl="5" w:tplc="0C090005">
      <w:start w:val="1"/>
      <w:numFmt w:val="bullet"/>
      <w:lvlText w:val=""/>
      <w:lvlJc w:val="left"/>
      <w:pPr>
        <w:ind w:left="4738" w:hanging="360"/>
      </w:pPr>
      <w:rPr>
        <w:rFonts w:ascii="Wingdings" w:hAnsi="Wingdings" w:hint="default"/>
      </w:rPr>
    </w:lvl>
    <w:lvl w:ilvl="6" w:tplc="0C090001">
      <w:start w:val="1"/>
      <w:numFmt w:val="bullet"/>
      <w:lvlText w:val=""/>
      <w:lvlJc w:val="left"/>
      <w:pPr>
        <w:ind w:left="5458" w:hanging="360"/>
      </w:pPr>
      <w:rPr>
        <w:rFonts w:ascii="Symbol" w:hAnsi="Symbol" w:hint="default"/>
      </w:rPr>
    </w:lvl>
    <w:lvl w:ilvl="7" w:tplc="0C090003">
      <w:start w:val="1"/>
      <w:numFmt w:val="bullet"/>
      <w:lvlText w:val="o"/>
      <w:lvlJc w:val="left"/>
      <w:pPr>
        <w:ind w:left="6178" w:hanging="360"/>
      </w:pPr>
      <w:rPr>
        <w:rFonts w:ascii="Courier New" w:hAnsi="Courier New" w:cs="Courier New" w:hint="default"/>
      </w:rPr>
    </w:lvl>
    <w:lvl w:ilvl="8" w:tplc="0C090005">
      <w:start w:val="1"/>
      <w:numFmt w:val="bullet"/>
      <w:lvlText w:val=""/>
      <w:lvlJc w:val="left"/>
      <w:pPr>
        <w:ind w:left="6898" w:hanging="360"/>
      </w:pPr>
      <w:rPr>
        <w:rFonts w:ascii="Wingdings" w:hAnsi="Wingdings" w:hint="default"/>
      </w:rPr>
    </w:lvl>
  </w:abstractNum>
  <w:abstractNum w:abstractNumId="1"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2" w15:restartNumberingAfterBreak="0">
    <w:nsid w:val="1013547A"/>
    <w:multiLevelType w:val="hybridMultilevel"/>
    <w:tmpl w:val="25DA8776"/>
    <w:lvl w:ilvl="0" w:tplc="62A48EE6">
      <w:start w:val="1"/>
      <w:numFmt w:val="lowerLetter"/>
      <w:lvlText w:val="(%1)"/>
      <w:lvlJc w:val="left"/>
      <w:pPr>
        <w:ind w:left="1004" w:hanging="360"/>
      </w:pPr>
      <w:rPr>
        <w:rFonts w:ascii="Arial" w:eastAsia="Arial" w:hAnsi="Arial" w:cs="Arial" w:hint="default"/>
        <w:spacing w:val="-1"/>
        <w:w w:val="100"/>
        <w:sz w:val="16"/>
        <w:szCs w:val="16"/>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3" w15:restartNumberingAfterBreak="0">
    <w:nsid w:val="106935DD"/>
    <w:multiLevelType w:val="hybridMultilevel"/>
    <w:tmpl w:val="243A3976"/>
    <w:lvl w:ilvl="0" w:tplc="FC8C40CC">
      <w:start w:val="9"/>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5" w15:restartNumberingAfterBreak="0">
    <w:nsid w:val="1A334C4F"/>
    <w:multiLevelType w:val="hybridMultilevel"/>
    <w:tmpl w:val="C5D2C294"/>
    <w:lvl w:ilvl="0" w:tplc="FA009C46">
      <w:numFmt w:val="bullet"/>
      <w:lvlText w:val="-"/>
      <w:lvlJc w:val="left"/>
      <w:pPr>
        <w:ind w:left="408" w:hanging="360"/>
      </w:pPr>
      <w:rPr>
        <w:rFonts w:ascii="Book Antiqua" w:eastAsia="Times New Roman" w:hAnsi="Book Antiqua" w:cs="Times New Roman" w:hint="default"/>
      </w:rPr>
    </w:lvl>
    <w:lvl w:ilvl="1" w:tplc="0C090003" w:tentative="1">
      <w:start w:val="1"/>
      <w:numFmt w:val="bullet"/>
      <w:lvlText w:val="o"/>
      <w:lvlJc w:val="left"/>
      <w:pPr>
        <w:ind w:left="1128" w:hanging="360"/>
      </w:pPr>
      <w:rPr>
        <w:rFonts w:ascii="Courier New" w:hAnsi="Courier New" w:cs="Courier New" w:hint="default"/>
      </w:rPr>
    </w:lvl>
    <w:lvl w:ilvl="2" w:tplc="0C090005" w:tentative="1">
      <w:start w:val="1"/>
      <w:numFmt w:val="bullet"/>
      <w:lvlText w:val=""/>
      <w:lvlJc w:val="left"/>
      <w:pPr>
        <w:ind w:left="1848" w:hanging="360"/>
      </w:pPr>
      <w:rPr>
        <w:rFonts w:ascii="Wingdings" w:hAnsi="Wingdings" w:hint="default"/>
      </w:rPr>
    </w:lvl>
    <w:lvl w:ilvl="3" w:tplc="0C090001" w:tentative="1">
      <w:start w:val="1"/>
      <w:numFmt w:val="bullet"/>
      <w:lvlText w:val=""/>
      <w:lvlJc w:val="left"/>
      <w:pPr>
        <w:ind w:left="2568" w:hanging="360"/>
      </w:pPr>
      <w:rPr>
        <w:rFonts w:ascii="Symbol" w:hAnsi="Symbol" w:hint="default"/>
      </w:rPr>
    </w:lvl>
    <w:lvl w:ilvl="4" w:tplc="0C090003" w:tentative="1">
      <w:start w:val="1"/>
      <w:numFmt w:val="bullet"/>
      <w:lvlText w:val="o"/>
      <w:lvlJc w:val="left"/>
      <w:pPr>
        <w:ind w:left="3288" w:hanging="360"/>
      </w:pPr>
      <w:rPr>
        <w:rFonts w:ascii="Courier New" w:hAnsi="Courier New" w:cs="Courier New" w:hint="default"/>
      </w:rPr>
    </w:lvl>
    <w:lvl w:ilvl="5" w:tplc="0C090005" w:tentative="1">
      <w:start w:val="1"/>
      <w:numFmt w:val="bullet"/>
      <w:lvlText w:val=""/>
      <w:lvlJc w:val="left"/>
      <w:pPr>
        <w:ind w:left="4008" w:hanging="360"/>
      </w:pPr>
      <w:rPr>
        <w:rFonts w:ascii="Wingdings" w:hAnsi="Wingdings" w:hint="default"/>
      </w:rPr>
    </w:lvl>
    <w:lvl w:ilvl="6" w:tplc="0C090001" w:tentative="1">
      <w:start w:val="1"/>
      <w:numFmt w:val="bullet"/>
      <w:lvlText w:val=""/>
      <w:lvlJc w:val="left"/>
      <w:pPr>
        <w:ind w:left="4728" w:hanging="360"/>
      </w:pPr>
      <w:rPr>
        <w:rFonts w:ascii="Symbol" w:hAnsi="Symbol" w:hint="default"/>
      </w:rPr>
    </w:lvl>
    <w:lvl w:ilvl="7" w:tplc="0C090003" w:tentative="1">
      <w:start w:val="1"/>
      <w:numFmt w:val="bullet"/>
      <w:lvlText w:val="o"/>
      <w:lvlJc w:val="left"/>
      <w:pPr>
        <w:ind w:left="5448" w:hanging="360"/>
      </w:pPr>
      <w:rPr>
        <w:rFonts w:ascii="Courier New" w:hAnsi="Courier New" w:cs="Courier New" w:hint="default"/>
      </w:rPr>
    </w:lvl>
    <w:lvl w:ilvl="8" w:tplc="0C090005" w:tentative="1">
      <w:start w:val="1"/>
      <w:numFmt w:val="bullet"/>
      <w:lvlText w:val=""/>
      <w:lvlJc w:val="left"/>
      <w:pPr>
        <w:ind w:left="6168" w:hanging="360"/>
      </w:pPr>
      <w:rPr>
        <w:rFonts w:ascii="Wingdings" w:hAnsi="Wingdings" w:hint="default"/>
      </w:rPr>
    </w:lvl>
  </w:abstractNum>
  <w:abstractNum w:abstractNumId="6" w15:restartNumberingAfterBreak="0">
    <w:nsid w:val="1CD553CF"/>
    <w:multiLevelType w:val="hybridMultilevel"/>
    <w:tmpl w:val="0CE63AB6"/>
    <w:lvl w:ilvl="0" w:tplc="C83891BA">
      <w:start w:val="1"/>
      <w:numFmt w:val="lowerRoman"/>
      <w:lvlText w:val="(%1)"/>
      <w:lvlJc w:val="left"/>
      <w:pPr>
        <w:ind w:left="842" w:hanging="425"/>
      </w:pPr>
      <w:rPr>
        <w:rFonts w:ascii="Book Antiqua" w:eastAsia="Book Antiqua" w:hAnsi="Book Antiqua" w:cs="Book Antiqua" w:hint="default"/>
        <w:w w:val="96"/>
        <w:sz w:val="20"/>
        <w:szCs w:val="20"/>
      </w:rPr>
    </w:lvl>
    <w:lvl w:ilvl="1" w:tplc="08E0E00A">
      <w:numFmt w:val="bullet"/>
      <w:lvlText w:val="•"/>
      <w:lvlJc w:val="left"/>
      <w:pPr>
        <w:ind w:left="1610" w:hanging="425"/>
      </w:pPr>
      <w:rPr>
        <w:rFonts w:hint="default"/>
      </w:rPr>
    </w:lvl>
    <w:lvl w:ilvl="2" w:tplc="7D68944C">
      <w:numFmt w:val="bullet"/>
      <w:lvlText w:val="•"/>
      <w:lvlJc w:val="left"/>
      <w:pPr>
        <w:ind w:left="2381" w:hanging="425"/>
      </w:pPr>
      <w:rPr>
        <w:rFonts w:hint="default"/>
      </w:rPr>
    </w:lvl>
    <w:lvl w:ilvl="3" w:tplc="A17EE224">
      <w:numFmt w:val="bullet"/>
      <w:lvlText w:val="•"/>
      <w:lvlJc w:val="left"/>
      <w:pPr>
        <w:ind w:left="3151" w:hanging="425"/>
      </w:pPr>
      <w:rPr>
        <w:rFonts w:hint="default"/>
      </w:rPr>
    </w:lvl>
    <w:lvl w:ilvl="4" w:tplc="162CF922">
      <w:numFmt w:val="bullet"/>
      <w:lvlText w:val="•"/>
      <w:lvlJc w:val="left"/>
      <w:pPr>
        <w:ind w:left="3922" w:hanging="425"/>
      </w:pPr>
      <w:rPr>
        <w:rFonts w:hint="default"/>
      </w:rPr>
    </w:lvl>
    <w:lvl w:ilvl="5" w:tplc="22C8A5DC">
      <w:numFmt w:val="bullet"/>
      <w:lvlText w:val="•"/>
      <w:lvlJc w:val="left"/>
      <w:pPr>
        <w:ind w:left="4693" w:hanging="425"/>
      </w:pPr>
      <w:rPr>
        <w:rFonts w:hint="default"/>
      </w:rPr>
    </w:lvl>
    <w:lvl w:ilvl="6" w:tplc="6AE2E892">
      <w:numFmt w:val="bullet"/>
      <w:lvlText w:val="•"/>
      <w:lvlJc w:val="left"/>
      <w:pPr>
        <w:ind w:left="5463" w:hanging="425"/>
      </w:pPr>
      <w:rPr>
        <w:rFonts w:hint="default"/>
      </w:rPr>
    </w:lvl>
    <w:lvl w:ilvl="7" w:tplc="CFF0B906">
      <w:numFmt w:val="bullet"/>
      <w:lvlText w:val="•"/>
      <w:lvlJc w:val="left"/>
      <w:pPr>
        <w:ind w:left="6234" w:hanging="425"/>
      </w:pPr>
      <w:rPr>
        <w:rFonts w:hint="default"/>
      </w:rPr>
    </w:lvl>
    <w:lvl w:ilvl="8" w:tplc="C9D203AC">
      <w:numFmt w:val="bullet"/>
      <w:lvlText w:val="•"/>
      <w:lvlJc w:val="left"/>
      <w:pPr>
        <w:ind w:left="7005" w:hanging="425"/>
      </w:pPr>
      <w:rPr>
        <w:rFonts w:hint="default"/>
      </w:rPr>
    </w:lvl>
  </w:abstractNum>
  <w:abstractNum w:abstractNumId="7" w15:restartNumberingAfterBreak="0">
    <w:nsid w:val="27437820"/>
    <w:multiLevelType w:val="hybridMultilevel"/>
    <w:tmpl w:val="7C2E6E92"/>
    <w:lvl w:ilvl="0" w:tplc="99EA0B9A">
      <w:numFmt w:val="bullet"/>
      <w:lvlText w:val="•"/>
      <w:lvlJc w:val="left"/>
      <w:pPr>
        <w:ind w:left="720" w:hanging="360"/>
      </w:pPr>
      <w:rPr>
        <w:rFonts w:ascii="Times New Roman" w:eastAsia="Times New Roman" w:hAnsi="Times New Roman" w:cs="Times New Roman" w:hint="default"/>
        <w:w w:val="99"/>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8782BBE"/>
    <w:multiLevelType w:val="hybridMultilevel"/>
    <w:tmpl w:val="009E24B0"/>
    <w:lvl w:ilvl="0" w:tplc="69429E78">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CE03996"/>
    <w:multiLevelType w:val="hybridMultilevel"/>
    <w:tmpl w:val="D3E699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F115EBC"/>
    <w:multiLevelType w:val="hybridMultilevel"/>
    <w:tmpl w:val="582C1D62"/>
    <w:lvl w:ilvl="0" w:tplc="99EA0B9A">
      <w:numFmt w:val="bullet"/>
      <w:lvlText w:val="•"/>
      <w:lvlJc w:val="left"/>
      <w:pPr>
        <w:ind w:left="701" w:hanging="284"/>
      </w:pPr>
      <w:rPr>
        <w:rFonts w:ascii="Times New Roman" w:eastAsia="Times New Roman" w:hAnsi="Times New Roman" w:cs="Times New Roman" w:hint="default"/>
        <w:w w:val="99"/>
        <w:sz w:val="20"/>
        <w:szCs w:val="20"/>
      </w:rPr>
    </w:lvl>
    <w:lvl w:ilvl="1" w:tplc="911C4862">
      <w:numFmt w:val="bullet"/>
      <w:lvlText w:val="•"/>
      <w:lvlJc w:val="left"/>
      <w:pPr>
        <w:ind w:left="1485" w:hanging="284"/>
      </w:pPr>
      <w:rPr>
        <w:rFonts w:hint="default"/>
      </w:rPr>
    </w:lvl>
    <w:lvl w:ilvl="2" w:tplc="349E1636">
      <w:numFmt w:val="bullet"/>
      <w:lvlText w:val="•"/>
      <w:lvlJc w:val="left"/>
      <w:pPr>
        <w:ind w:left="2270" w:hanging="284"/>
      </w:pPr>
      <w:rPr>
        <w:rFonts w:hint="default"/>
      </w:rPr>
    </w:lvl>
    <w:lvl w:ilvl="3" w:tplc="9B14CB4E">
      <w:numFmt w:val="bullet"/>
      <w:lvlText w:val="•"/>
      <w:lvlJc w:val="left"/>
      <w:pPr>
        <w:ind w:left="3055" w:hanging="284"/>
      </w:pPr>
      <w:rPr>
        <w:rFonts w:hint="default"/>
      </w:rPr>
    </w:lvl>
    <w:lvl w:ilvl="4" w:tplc="171A8B22">
      <w:numFmt w:val="bullet"/>
      <w:lvlText w:val="•"/>
      <w:lvlJc w:val="left"/>
      <w:pPr>
        <w:ind w:left="3840" w:hanging="284"/>
      </w:pPr>
      <w:rPr>
        <w:rFonts w:hint="default"/>
      </w:rPr>
    </w:lvl>
    <w:lvl w:ilvl="5" w:tplc="41F84974">
      <w:numFmt w:val="bullet"/>
      <w:lvlText w:val="•"/>
      <w:lvlJc w:val="left"/>
      <w:pPr>
        <w:ind w:left="4625" w:hanging="284"/>
      </w:pPr>
      <w:rPr>
        <w:rFonts w:hint="default"/>
      </w:rPr>
    </w:lvl>
    <w:lvl w:ilvl="6" w:tplc="6C1E4916">
      <w:numFmt w:val="bullet"/>
      <w:lvlText w:val="•"/>
      <w:lvlJc w:val="left"/>
      <w:pPr>
        <w:ind w:left="5410" w:hanging="284"/>
      </w:pPr>
      <w:rPr>
        <w:rFonts w:hint="default"/>
      </w:rPr>
    </w:lvl>
    <w:lvl w:ilvl="7" w:tplc="2286E9B6">
      <w:numFmt w:val="bullet"/>
      <w:lvlText w:val="•"/>
      <w:lvlJc w:val="left"/>
      <w:pPr>
        <w:ind w:left="6195" w:hanging="284"/>
      </w:pPr>
      <w:rPr>
        <w:rFonts w:hint="default"/>
      </w:rPr>
    </w:lvl>
    <w:lvl w:ilvl="8" w:tplc="7EA05A54">
      <w:numFmt w:val="bullet"/>
      <w:lvlText w:val="•"/>
      <w:lvlJc w:val="left"/>
      <w:pPr>
        <w:ind w:left="6980" w:hanging="284"/>
      </w:pPr>
      <w:rPr>
        <w:rFonts w:hint="default"/>
      </w:rPr>
    </w:lvl>
  </w:abstractNum>
  <w:abstractNum w:abstractNumId="11" w15:restartNumberingAfterBreak="0">
    <w:nsid w:val="30BA18F5"/>
    <w:multiLevelType w:val="hybridMultilevel"/>
    <w:tmpl w:val="F2B00E2E"/>
    <w:lvl w:ilvl="0" w:tplc="BD863EF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130385C"/>
    <w:multiLevelType w:val="hybridMultilevel"/>
    <w:tmpl w:val="B3EA8748"/>
    <w:lvl w:ilvl="0" w:tplc="62A48EE6">
      <w:start w:val="1"/>
      <w:numFmt w:val="lowerLetter"/>
      <w:lvlText w:val="(%1)"/>
      <w:lvlJc w:val="left"/>
      <w:pPr>
        <w:ind w:left="700" w:hanging="284"/>
      </w:pPr>
      <w:rPr>
        <w:rFonts w:ascii="Arial" w:eastAsia="Arial" w:hAnsi="Arial" w:cs="Arial" w:hint="default"/>
        <w:spacing w:val="-1"/>
        <w:w w:val="100"/>
        <w:sz w:val="16"/>
        <w:szCs w:val="16"/>
      </w:rPr>
    </w:lvl>
    <w:lvl w:ilvl="1" w:tplc="7DCEABDC">
      <w:numFmt w:val="bullet"/>
      <w:lvlText w:val="•"/>
      <w:lvlJc w:val="left"/>
      <w:pPr>
        <w:ind w:left="1484" w:hanging="284"/>
      </w:pPr>
      <w:rPr>
        <w:rFonts w:hint="default"/>
      </w:rPr>
    </w:lvl>
    <w:lvl w:ilvl="2" w:tplc="A310480C">
      <w:numFmt w:val="bullet"/>
      <w:lvlText w:val="•"/>
      <w:lvlJc w:val="left"/>
      <w:pPr>
        <w:ind w:left="2269" w:hanging="284"/>
      </w:pPr>
      <w:rPr>
        <w:rFonts w:hint="default"/>
      </w:rPr>
    </w:lvl>
    <w:lvl w:ilvl="3" w:tplc="4E3E2048">
      <w:numFmt w:val="bullet"/>
      <w:lvlText w:val="•"/>
      <w:lvlJc w:val="left"/>
      <w:pPr>
        <w:ind w:left="3053" w:hanging="284"/>
      </w:pPr>
      <w:rPr>
        <w:rFonts w:hint="default"/>
      </w:rPr>
    </w:lvl>
    <w:lvl w:ilvl="4" w:tplc="C852B044">
      <w:numFmt w:val="bullet"/>
      <w:lvlText w:val="•"/>
      <w:lvlJc w:val="left"/>
      <w:pPr>
        <w:ind w:left="3838" w:hanging="284"/>
      </w:pPr>
      <w:rPr>
        <w:rFonts w:hint="default"/>
      </w:rPr>
    </w:lvl>
    <w:lvl w:ilvl="5" w:tplc="A4BEAD66">
      <w:numFmt w:val="bullet"/>
      <w:lvlText w:val="•"/>
      <w:lvlJc w:val="left"/>
      <w:pPr>
        <w:ind w:left="4623" w:hanging="284"/>
      </w:pPr>
      <w:rPr>
        <w:rFonts w:hint="default"/>
      </w:rPr>
    </w:lvl>
    <w:lvl w:ilvl="6" w:tplc="96E66434">
      <w:numFmt w:val="bullet"/>
      <w:lvlText w:val="•"/>
      <w:lvlJc w:val="left"/>
      <w:pPr>
        <w:ind w:left="5407" w:hanging="284"/>
      </w:pPr>
      <w:rPr>
        <w:rFonts w:hint="default"/>
      </w:rPr>
    </w:lvl>
    <w:lvl w:ilvl="7" w:tplc="8E548E42">
      <w:numFmt w:val="bullet"/>
      <w:lvlText w:val="•"/>
      <w:lvlJc w:val="left"/>
      <w:pPr>
        <w:ind w:left="6192" w:hanging="284"/>
      </w:pPr>
      <w:rPr>
        <w:rFonts w:hint="default"/>
      </w:rPr>
    </w:lvl>
    <w:lvl w:ilvl="8" w:tplc="0A54B566">
      <w:numFmt w:val="bullet"/>
      <w:lvlText w:val="•"/>
      <w:lvlJc w:val="left"/>
      <w:pPr>
        <w:ind w:left="6977" w:hanging="284"/>
      </w:pPr>
      <w:rPr>
        <w:rFonts w:hint="default"/>
      </w:rPr>
    </w:lvl>
  </w:abstractNum>
  <w:abstractNum w:abstractNumId="13" w15:restartNumberingAfterBreak="0">
    <w:nsid w:val="3B2E19AC"/>
    <w:multiLevelType w:val="singleLevel"/>
    <w:tmpl w:val="C64E315A"/>
    <w:lvl w:ilvl="0">
      <w:start w:val="1"/>
      <w:numFmt w:val="lowerLetter"/>
      <w:pStyle w:val="ChartandTableFootnoteAlpha"/>
      <w:lvlText w:val="%1)"/>
      <w:lvlJc w:val="left"/>
      <w:pPr>
        <w:ind w:left="360" w:hanging="360"/>
      </w:pPr>
      <w:rPr>
        <w:b w:val="0"/>
        <w:i w:val="0"/>
        <w:color w:val="000000"/>
        <w:sz w:val="16"/>
      </w:rPr>
    </w:lvl>
  </w:abstractNum>
  <w:abstractNum w:abstractNumId="14" w15:restartNumberingAfterBreak="0">
    <w:nsid w:val="3C276283"/>
    <w:multiLevelType w:val="hybridMultilevel"/>
    <w:tmpl w:val="8BE8E9C8"/>
    <w:lvl w:ilvl="0" w:tplc="189EB2DE">
      <w:numFmt w:val="bullet"/>
      <w:lvlText w:val="-"/>
      <w:lvlJc w:val="left"/>
      <w:pPr>
        <w:ind w:left="408" w:hanging="360"/>
      </w:pPr>
      <w:rPr>
        <w:rFonts w:ascii="Book Antiqua" w:eastAsia="Times New Roman" w:hAnsi="Book Antiqua" w:cs="Times New Roman" w:hint="default"/>
        <w:b w:val="0"/>
      </w:rPr>
    </w:lvl>
    <w:lvl w:ilvl="1" w:tplc="0C090003" w:tentative="1">
      <w:start w:val="1"/>
      <w:numFmt w:val="bullet"/>
      <w:lvlText w:val="o"/>
      <w:lvlJc w:val="left"/>
      <w:pPr>
        <w:ind w:left="1128" w:hanging="360"/>
      </w:pPr>
      <w:rPr>
        <w:rFonts w:ascii="Courier New" w:hAnsi="Courier New" w:cs="Courier New" w:hint="default"/>
      </w:rPr>
    </w:lvl>
    <w:lvl w:ilvl="2" w:tplc="0C090005" w:tentative="1">
      <w:start w:val="1"/>
      <w:numFmt w:val="bullet"/>
      <w:lvlText w:val=""/>
      <w:lvlJc w:val="left"/>
      <w:pPr>
        <w:ind w:left="1848" w:hanging="360"/>
      </w:pPr>
      <w:rPr>
        <w:rFonts w:ascii="Wingdings" w:hAnsi="Wingdings" w:hint="default"/>
      </w:rPr>
    </w:lvl>
    <w:lvl w:ilvl="3" w:tplc="0C090001" w:tentative="1">
      <w:start w:val="1"/>
      <w:numFmt w:val="bullet"/>
      <w:lvlText w:val=""/>
      <w:lvlJc w:val="left"/>
      <w:pPr>
        <w:ind w:left="2568" w:hanging="360"/>
      </w:pPr>
      <w:rPr>
        <w:rFonts w:ascii="Symbol" w:hAnsi="Symbol" w:hint="default"/>
      </w:rPr>
    </w:lvl>
    <w:lvl w:ilvl="4" w:tplc="0C090003" w:tentative="1">
      <w:start w:val="1"/>
      <w:numFmt w:val="bullet"/>
      <w:lvlText w:val="o"/>
      <w:lvlJc w:val="left"/>
      <w:pPr>
        <w:ind w:left="3288" w:hanging="360"/>
      </w:pPr>
      <w:rPr>
        <w:rFonts w:ascii="Courier New" w:hAnsi="Courier New" w:cs="Courier New" w:hint="default"/>
      </w:rPr>
    </w:lvl>
    <w:lvl w:ilvl="5" w:tplc="0C090005" w:tentative="1">
      <w:start w:val="1"/>
      <w:numFmt w:val="bullet"/>
      <w:lvlText w:val=""/>
      <w:lvlJc w:val="left"/>
      <w:pPr>
        <w:ind w:left="4008" w:hanging="360"/>
      </w:pPr>
      <w:rPr>
        <w:rFonts w:ascii="Wingdings" w:hAnsi="Wingdings" w:hint="default"/>
      </w:rPr>
    </w:lvl>
    <w:lvl w:ilvl="6" w:tplc="0C090001" w:tentative="1">
      <w:start w:val="1"/>
      <w:numFmt w:val="bullet"/>
      <w:lvlText w:val=""/>
      <w:lvlJc w:val="left"/>
      <w:pPr>
        <w:ind w:left="4728" w:hanging="360"/>
      </w:pPr>
      <w:rPr>
        <w:rFonts w:ascii="Symbol" w:hAnsi="Symbol" w:hint="default"/>
      </w:rPr>
    </w:lvl>
    <w:lvl w:ilvl="7" w:tplc="0C090003" w:tentative="1">
      <w:start w:val="1"/>
      <w:numFmt w:val="bullet"/>
      <w:lvlText w:val="o"/>
      <w:lvlJc w:val="left"/>
      <w:pPr>
        <w:ind w:left="5448" w:hanging="360"/>
      </w:pPr>
      <w:rPr>
        <w:rFonts w:ascii="Courier New" w:hAnsi="Courier New" w:cs="Courier New" w:hint="default"/>
      </w:rPr>
    </w:lvl>
    <w:lvl w:ilvl="8" w:tplc="0C090005" w:tentative="1">
      <w:start w:val="1"/>
      <w:numFmt w:val="bullet"/>
      <w:lvlText w:val=""/>
      <w:lvlJc w:val="left"/>
      <w:pPr>
        <w:ind w:left="6168" w:hanging="360"/>
      </w:pPr>
      <w:rPr>
        <w:rFonts w:ascii="Wingdings" w:hAnsi="Wingdings" w:hint="default"/>
      </w:rPr>
    </w:lvl>
  </w:abstractNum>
  <w:abstractNum w:abstractNumId="15"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16" w15:restartNumberingAfterBreak="0">
    <w:nsid w:val="4CB15AA2"/>
    <w:multiLevelType w:val="hybridMultilevel"/>
    <w:tmpl w:val="6E7ADAF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7" w15:restartNumberingAfterBreak="0">
    <w:nsid w:val="50B14F8A"/>
    <w:multiLevelType w:val="hybridMultilevel"/>
    <w:tmpl w:val="63C635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1316FBE"/>
    <w:multiLevelType w:val="hybridMultilevel"/>
    <w:tmpl w:val="2DD806F2"/>
    <w:lvl w:ilvl="0" w:tplc="B762BF64">
      <w:numFmt w:val="bullet"/>
      <w:lvlText w:val="•"/>
      <w:lvlJc w:val="left"/>
      <w:pPr>
        <w:ind w:left="700" w:hanging="284"/>
      </w:pPr>
      <w:rPr>
        <w:rFonts w:ascii="Times New Roman" w:eastAsia="Times New Roman" w:hAnsi="Times New Roman" w:cs="Times New Roman" w:hint="default"/>
        <w:w w:val="99"/>
        <w:sz w:val="20"/>
        <w:szCs w:val="20"/>
      </w:rPr>
    </w:lvl>
    <w:lvl w:ilvl="1" w:tplc="E7E4BABE">
      <w:numFmt w:val="bullet"/>
      <w:lvlText w:val="•"/>
      <w:lvlJc w:val="left"/>
      <w:pPr>
        <w:ind w:left="1484" w:hanging="284"/>
      </w:pPr>
      <w:rPr>
        <w:rFonts w:hint="default"/>
      </w:rPr>
    </w:lvl>
    <w:lvl w:ilvl="2" w:tplc="BCFA3704">
      <w:numFmt w:val="bullet"/>
      <w:lvlText w:val="•"/>
      <w:lvlJc w:val="left"/>
      <w:pPr>
        <w:ind w:left="2269" w:hanging="284"/>
      </w:pPr>
      <w:rPr>
        <w:rFonts w:hint="default"/>
      </w:rPr>
    </w:lvl>
    <w:lvl w:ilvl="3" w:tplc="18361B36">
      <w:numFmt w:val="bullet"/>
      <w:lvlText w:val="•"/>
      <w:lvlJc w:val="left"/>
      <w:pPr>
        <w:ind w:left="3053" w:hanging="284"/>
      </w:pPr>
      <w:rPr>
        <w:rFonts w:hint="default"/>
      </w:rPr>
    </w:lvl>
    <w:lvl w:ilvl="4" w:tplc="41FE2B32">
      <w:numFmt w:val="bullet"/>
      <w:lvlText w:val="•"/>
      <w:lvlJc w:val="left"/>
      <w:pPr>
        <w:ind w:left="3838" w:hanging="284"/>
      </w:pPr>
      <w:rPr>
        <w:rFonts w:hint="default"/>
      </w:rPr>
    </w:lvl>
    <w:lvl w:ilvl="5" w:tplc="8E9A45EE">
      <w:numFmt w:val="bullet"/>
      <w:lvlText w:val="•"/>
      <w:lvlJc w:val="left"/>
      <w:pPr>
        <w:ind w:left="4623" w:hanging="284"/>
      </w:pPr>
      <w:rPr>
        <w:rFonts w:hint="default"/>
      </w:rPr>
    </w:lvl>
    <w:lvl w:ilvl="6" w:tplc="2264C0F0">
      <w:numFmt w:val="bullet"/>
      <w:lvlText w:val="•"/>
      <w:lvlJc w:val="left"/>
      <w:pPr>
        <w:ind w:left="5407" w:hanging="284"/>
      </w:pPr>
      <w:rPr>
        <w:rFonts w:hint="default"/>
      </w:rPr>
    </w:lvl>
    <w:lvl w:ilvl="7" w:tplc="37008A7C">
      <w:numFmt w:val="bullet"/>
      <w:lvlText w:val="•"/>
      <w:lvlJc w:val="left"/>
      <w:pPr>
        <w:ind w:left="6192" w:hanging="284"/>
      </w:pPr>
      <w:rPr>
        <w:rFonts w:hint="default"/>
      </w:rPr>
    </w:lvl>
    <w:lvl w:ilvl="8" w:tplc="1A20B5FA">
      <w:numFmt w:val="bullet"/>
      <w:lvlText w:val="•"/>
      <w:lvlJc w:val="left"/>
      <w:pPr>
        <w:ind w:left="6977" w:hanging="284"/>
      </w:pPr>
      <w:rPr>
        <w:rFonts w:hint="default"/>
      </w:rPr>
    </w:lvl>
  </w:abstractNum>
  <w:abstractNum w:abstractNumId="19" w15:restartNumberingAfterBreak="0">
    <w:nsid w:val="66B62E0B"/>
    <w:multiLevelType w:val="hybridMultilevel"/>
    <w:tmpl w:val="FB7C6214"/>
    <w:lvl w:ilvl="0" w:tplc="81D42B8C">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21" w15:restartNumberingAfterBreak="0">
    <w:nsid w:val="6AA20756"/>
    <w:multiLevelType w:val="hybridMultilevel"/>
    <w:tmpl w:val="8F5C1FCA"/>
    <w:name w:val="Alpha Paragraph2"/>
    <w:lvl w:ilvl="0" w:tplc="EC50654E">
      <w:start w:val="1"/>
      <w:numFmt w:val="lowerRoman"/>
      <w:pStyle w:val="AlphaParagraph-Roman"/>
      <w:lvlText w:val="(%1)"/>
      <w:lvlJc w:val="left"/>
      <w:pPr>
        <w:ind w:left="720" w:hanging="360"/>
      </w:pPr>
      <w:rPr>
        <w:rFonts w:hint="default"/>
        <w:b w:val="0"/>
        <w:i w:val="0"/>
        <w:color w:val="000000"/>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B5551AA"/>
    <w:multiLevelType w:val="hybridMultilevel"/>
    <w:tmpl w:val="56962876"/>
    <w:lvl w:ilvl="0" w:tplc="0C090017">
      <w:start w:val="1"/>
      <w:numFmt w:val="lowerLetter"/>
      <w:lvlText w:val="%1)"/>
      <w:lvlJc w:val="left"/>
      <w:pPr>
        <w:ind w:left="1004" w:hanging="360"/>
      </w:p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23" w15:restartNumberingAfterBreak="0">
    <w:nsid w:val="7BA65291"/>
    <w:multiLevelType w:val="hybridMultilevel"/>
    <w:tmpl w:val="C5EC6888"/>
    <w:lvl w:ilvl="0" w:tplc="53C2A9F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CAF2726"/>
    <w:multiLevelType w:val="hybridMultilevel"/>
    <w:tmpl w:val="3D8A59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15"/>
  </w:num>
  <w:num w:numId="2">
    <w:abstractNumId w:val="4"/>
  </w:num>
  <w:num w:numId="3">
    <w:abstractNumId w:val="1"/>
  </w:num>
  <w:num w:numId="4">
    <w:abstractNumId w:val="13"/>
  </w:num>
  <w:num w:numId="5">
    <w:abstractNumId w:val="20"/>
  </w:num>
  <w:num w:numId="6">
    <w:abstractNumId w:val="1"/>
  </w:num>
  <w:num w:numId="7">
    <w:abstractNumId w:val="1"/>
  </w:num>
  <w:num w:numId="8">
    <w:abstractNumId w:val="6"/>
  </w:num>
  <w:num w:numId="9">
    <w:abstractNumId w:val="10"/>
  </w:num>
  <w:num w:numId="10">
    <w:abstractNumId w:val="18"/>
  </w:num>
  <w:num w:numId="11">
    <w:abstractNumId w:val="12"/>
  </w:num>
  <w:num w:numId="12">
    <w:abstractNumId w:val="17"/>
  </w:num>
  <w:num w:numId="13">
    <w:abstractNumId w:val="9"/>
  </w:num>
  <w:num w:numId="14">
    <w:abstractNumId w:val="13"/>
  </w:num>
  <w:num w:numId="15">
    <w:abstractNumId w:val="8"/>
  </w:num>
  <w:num w:numId="16">
    <w:abstractNumId w:val="7"/>
  </w:num>
  <w:num w:numId="17">
    <w:abstractNumId w:val="3"/>
  </w:num>
  <w:num w:numId="18">
    <w:abstractNumId w:val="19"/>
  </w:num>
  <w:num w:numId="19">
    <w:abstractNumId w:val="23"/>
  </w:num>
  <w:num w:numId="20">
    <w:abstractNumId w:val="11"/>
  </w:num>
  <w:num w:numId="21">
    <w:abstractNumId w:val="22"/>
  </w:num>
  <w:num w:numId="22">
    <w:abstractNumId w:val="2"/>
  </w:num>
  <w:num w:numId="23">
    <w:abstractNumId w:val="21"/>
  </w:num>
  <w:num w:numId="24">
    <w:abstractNumId w:val="13"/>
    <w:lvlOverride w:ilvl="0">
      <w:startOverride w:val="1"/>
    </w:lvlOverride>
  </w:num>
  <w:num w:numId="25">
    <w:abstractNumId w:val="13"/>
    <w:lvlOverride w:ilvl="0">
      <w:startOverride w:val="1"/>
    </w:lvlOverride>
  </w:num>
  <w:num w:numId="26">
    <w:abstractNumId w:val="13"/>
    <w:lvlOverride w:ilvl="0">
      <w:startOverride w:val="1"/>
    </w:lvlOverride>
  </w:num>
  <w:num w:numId="27">
    <w:abstractNumId w:val="15"/>
    <w:lvlOverride w:ilvl="0">
      <w:startOverride w:val="1"/>
    </w:lvlOverride>
  </w:num>
  <w:num w:numId="28">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num>
  <w:num w:numId="31">
    <w:abstractNumId w:val="13"/>
    <w:lvlOverride w:ilvl="0">
      <w:startOverride w:val="1"/>
    </w:lvlOverride>
  </w:num>
  <w:num w:numId="32">
    <w:abstractNumId w:val="24"/>
  </w:num>
  <w:num w:numId="33">
    <w:abstractNumId w:val="16"/>
  </w:num>
  <w:num w:numId="34">
    <w:abstractNumId w:val="14"/>
  </w:num>
  <w:num w:numId="35">
    <w:abstractNumId w:val="16"/>
  </w:num>
  <w:num w:numId="36">
    <w:abstractNumId w:val="13"/>
    <w:lvlOverride w:ilvl="0">
      <w:startOverride w:val="1"/>
    </w:lvlOverride>
  </w:num>
  <w:num w:numId="37">
    <w:abstractNumId w:val="13"/>
  </w:num>
  <w:num w:numId="38">
    <w:abstractNumId w:val="13"/>
    <w:lvlOverride w:ilvl="0">
      <w:startOverride w:val="1"/>
    </w:lvlOverride>
  </w:num>
  <w:num w:numId="39">
    <w:abstractNumId w:val="13"/>
    <w:lvlOverride w:ilvl="0">
      <w:startOverride w:val="1"/>
    </w:lvlOverride>
  </w:num>
  <w:num w:numId="40">
    <w:abstractNumId w:val="13"/>
  </w:num>
  <w:num w:numId="41">
    <w:abstractNumId w:val="13"/>
  </w:num>
  <w:num w:numId="42">
    <w:abstractNumId w:val="5"/>
  </w:num>
  <w:num w:numId="43">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attachedTemplate r:id="rId1"/>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ecurityClassificationInHeader" w:val="False"/>
  </w:docVars>
  <w:rsids>
    <w:rsidRoot w:val="00632D71"/>
    <w:rsid w:val="000004EA"/>
    <w:rsid w:val="00000DB4"/>
    <w:rsid w:val="0000361C"/>
    <w:rsid w:val="00005228"/>
    <w:rsid w:val="00006CA6"/>
    <w:rsid w:val="00007454"/>
    <w:rsid w:val="00011DBB"/>
    <w:rsid w:val="00013EA8"/>
    <w:rsid w:val="00016CE9"/>
    <w:rsid w:val="0001747A"/>
    <w:rsid w:val="00021022"/>
    <w:rsid w:val="00022305"/>
    <w:rsid w:val="00035D8D"/>
    <w:rsid w:val="00042EC2"/>
    <w:rsid w:val="000443CD"/>
    <w:rsid w:val="000516CF"/>
    <w:rsid w:val="000605FE"/>
    <w:rsid w:val="000622DA"/>
    <w:rsid w:val="000630C6"/>
    <w:rsid w:val="000635BE"/>
    <w:rsid w:val="0006675F"/>
    <w:rsid w:val="0007021D"/>
    <w:rsid w:val="0007157A"/>
    <w:rsid w:val="00075EF7"/>
    <w:rsid w:val="00076C71"/>
    <w:rsid w:val="00083D9A"/>
    <w:rsid w:val="00084BB4"/>
    <w:rsid w:val="00087626"/>
    <w:rsid w:val="0009295E"/>
    <w:rsid w:val="00093131"/>
    <w:rsid w:val="0009408A"/>
    <w:rsid w:val="000947CB"/>
    <w:rsid w:val="000A2F36"/>
    <w:rsid w:val="000B3704"/>
    <w:rsid w:val="000D11AA"/>
    <w:rsid w:val="000D60EA"/>
    <w:rsid w:val="000D7822"/>
    <w:rsid w:val="000E03E5"/>
    <w:rsid w:val="000E105B"/>
    <w:rsid w:val="000E149B"/>
    <w:rsid w:val="000E64BC"/>
    <w:rsid w:val="000F10AD"/>
    <w:rsid w:val="000F21E1"/>
    <w:rsid w:val="00102B56"/>
    <w:rsid w:val="00103F65"/>
    <w:rsid w:val="001101F6"/>
    <w:rsid w:val="0011175D"/>
    <w:rsid w:val="00112630"/>
    <w:rsid w:val="00113973"/>
    <w:rsid w:val="00117305"/>
    <w:rsid w:val="00124585"/>
    <w:rsid w:val="00125440"/>
    <w:rsid w:val="00132321"/>
    <w:rsid w:val="00132D1B"/>
    <w:rsid w:val="001330AE"/>
    <w:rsid w:val="001356EF"/>
    <w:rsid w:val="00141F7B"/>
    <w:rsid w:val="001452B6"/>
    <w:rsid w:val="00145428"/>
    <w:rsid w:val="00150253"/>
    <w:rsid w:val="0015142B"/>
    <w:rsid w:val="00153D06"/>
    <w:rsid w:val="00154316"/>
    <w:rsid w:val="00155A58"/>
    <w:rsid w:val="00166245"/>
    <w:rsid w:val="00166CB5"/>
    <w:rsid w:val="00172CFE"/>
    <w:rsid w:val="0019115B"/>
    <w:rsid w:val="001970E6"/>
    <w:rsid w:val="001A01F8"/>
    <w:rsid w:val="001A0E0A"/>
    <w:rsid w:val="001A1145"/>
    <w:rsid w:val="001A2681"/>
    <w:rsid w:val="001A2ACD"/>
    <w:rsid w:val="001A4A07"/>
    <w:rsid w:val="001A7712"/>
    <w:rsid w:val="001B22BE"/>
    <w:rsid w:val="001B55EA"/>
    <w:rsid w:val="001C13DA"/>
    <w:rsid w:val="001C29BA"/>
    <w:rsid w:val="001C476F"/>
    <w:rsid w:val="001C4D7D"/>
    <w:rsid w:val="001D0461"/>
    <w:rsid w:val="001D33D6"/>
    <w:rsid w:val="001D5136"/>
    <w:rsid w:val="001E0F27"/>
    <w:rsid w:val="001E289C"/>
    <w:rsid w:val="001E311F"/>
    <w:rsid w:val="001E3B5F"/>
    <w:rsid w:val="001E3EBA"/>
    <w:rsid w:val="001E5CD0"/>
    <w:rsid w:val="001E61C5"/>
    <w:rsid w:val="001E6FD3"/>
    <w:rsid w:val="001F07CA"/>
    <w:rsid w:val="001F08E1"/>
    <w:rsid w:val="001F0D40"/>
    <w:rsid w:val="001F60F4"/>
    <w:rsid w:val="00201459"/>
    <w:rsid w:val="00204AD3"/>
    <w:rsid w:val="00205A11"/>
    <w:rsid w:val="0020654C"/>
    <w:rsid w:val="00211FAE"/>
    <w:rsid w:val="00214AD5"/>
    <w:rsid w:val="00216F35"/>
    <w:rsid w:val="00217185"/>
    <w:rsid w:val="002336C3"/>
    <w:rsid w:val="00236E2D"/>
    <w:rsid w:val="00237F04"/>
    <w:rsid w:val="00242DAE"/>
    <w:rsid w:val="002469CD"/>
    <w:rsid w:val="00246A01"/>
    <w:rsid w:val="00246B54"/>
    <w:rsid w:val="00247211"/>
    <w:rsid w:val="00254A15"/>
    <w:rsid w:val="002620CC"/>
    <w:rsid w:val="002627A1"/>
    <w:rsid w:val="00264F11"/>
    <w:rsid w:val="00266C6A"/>
    <w:rsid w:val="00267200"/>
    <w:rsid w:val="00267E13"/>
    <w:rsid w:val="002706C7"/>
    <w:rsid w:val="00271286"/>
    <w:rsid w:val="00273E45"/>
    <w:rsid w:val="002750FD"/>
    <w:rsid w:val="00281716"/>
    <w:rsid w:val="00291A54"/>
    <w:rsid w:val="0029221C"/>
    <w:rsid w:val="002934C8"/>
    <w:rsid w:val="002957A4"/>
    <w:rsid w:val="002957C9"/>
    <w:rsid w:val="002A0F10"/>
    <w:rsid w:val="002A6A16"/>
    <w:rsid w:val="002B11F2"/>
    <w:rsid w:val="002B184B"/>
    <w:rsid w:val="002B32D8"/>
    <w:rsid w:val="002B3895"/>
    <w:rsid w:val="002B5A92"/>
    <w:rsid w:val="002B5ACF"/>
    <w:rsid w:val="002B6106"/>
    <w:rsid w:val="002C0D99"/>
    <w:rsid w:val="002C3DEB"/>
    <w:rsid w:val="002C43FA"/>
    <w:rsid w:val="002C4495"/>
    <w:rsid w:val="002C596C"/>
    <w:rsid w:val="002D42D3"/>
    <w:rsid w:val="002D7AEE"/>
    <w:rsid w:val="002E638A"/>
    <w:rsid w:val="002E7B71"/>
    <w:rsid w:val="002F0472"/>
    <w:rsid w:val="002F4A85"/>
    <w:rsid w:val="002F6E2B"/>
    <w:rsid w:val="00302CE9"/>
    <w:rsid w:val="00305105"/>
    <w:rsid w:val="00305312"/>
    <w:rsid w:val="003100CB"/>
    <w:rsid w:val="00313FDF"/>
    <w:rsid w:val="003148BF"/>
    <w:rsid w:val="003216D3"/>
    <w:rsid w:val="00321A94"/>
    <w:rsid w:val="00322A32"/>
    <w:rsid w:val="003247E8"/>
    <w:rsid w:val="00325B5D"/>
    <w:rsid w:val="00325F45"/>
    <w:rsid w:val="003303B0"/>
    <w:rsid w:val="00332B7D"/>
    <w:rsid w:val="0033749A"/>
    <w:rsid w:val="003412F8"/>
    <w:rsid w:val="003421CD"/>
    <w:rsid w:val="003451F5"/>
    <w:rsid w:val="00345B85"/>
    <w:rsid w:val="003478ED"/>
    <w:rsid w:val="003506C0"/>
    <w:rsid w:val="00352A76"/>
    <w:rsid w:val="00354235"/>
    <w:rsid w:val="0035537F"/>
    <w:rsid w:val="00360558"/>
    <w:rsid w:val="0036084E"/>
    <w:rsid w:val="00360947"/>
    <w:rsid w:val="00360A8C"/>
    <w:rsid w:val="00364142"/>
    <w:rsid w:val="00364E6C"/>
    <w:rsid w:val="003669A8"/>
    <w:rsid w:val="00367079"/>
    <w:rsid w:val="00372648"/>
    <w:rsid w:val="00372A62"/>
    <w:rsid w:val="00377927"/>
    <w:rsid w:val="00381ADC"/>
    <w:rsid w:val="00381D29"/>
    <w:rsid w:val="00382E3D"/>
    <w:rsid w:val="003933DF"/>
    <w:rsid w:val="003934D4"/>
    <w:rsid w:val="00393A06"/>
    <w:rsid w:val="00395401"/>
    <w:rsid w:val="003A3AC2"/>
    <w:rsid w:val="003B3670"/>
    <w:rsid w:val="003B4685"/>
    <w:rsid w:val="003B4687"/>
    <w:rsid w:val="003B7FAA"/>
    <w:rsid w:val="003B7FC7"/>
    <w:rsid w:val="003C1546"/>
    <w:rsid w:val="003C1A8A"/>
    <w:rsid w:val="003C1CA4"/>
    <w:rsid w:val="003C1CE5"/>
    <w:rsid w:val="003C3CAA"/>
    <w:rsid w:val="003C5E9E"/>
    <w:rsid w:val="003D35B5"/>
    <w:rsid w:val="003D4CFD"/>
    <w:rsid w:val="003D61EB"/>
    <w:rsid w:val="003E3252"/>
    <w:rsid w:val="003E700A"/>
    <w:rsid w:val="003E78C2"/>
    <w:rsid w:val="003F1E2D"/>
    <w:rsid w:val="003F3850"/>
    <w:rsid w:val="003F42F4"/>
    <w:rsid w:val="003F4CDF"/>
    <w:rsid w:val="004058AE"/>
    <w:rsid w:val="004127C2"/>
    <w:rsid w:val="00412E58"/>
    <w:rsid w:val="00413864"/>
    <w:rsid w:val="00414D61"/>
    <w:rsid w:val="00420ADB"/>
    <w:rsid w:val="004233DE"/>
    <w:rsid w:val="00425356"/>
    <w:rsid w:val="004257D6"/>
    <w:rsid w:val="0042588F"/>
    <w:rsid w:val="0042697C"/>
    <w:rsid w:val="00432C4E"/>
    <w:rsid w:val="004404F8"/>
    <w:rsid w:val="004415DA"/>
    <w:rsid w:val="00444369"/>
    <w:rsid w:val="00447379"/>
    <w:rsid w:val="00447E2C"/>
    <w:rsid w:val="00453E4D"/>
    <w:rsid w:val="00462E62"/>
    <w:rsid w:val="0046366C"/>
    <w:rsid w:val="0046391C"/>
    <w:rsid w:val="004643E8"/>
    <w:rsid w:val="004648CC"/>
    <w:rsid w:val="004658D1"/>
    <w:rsid w:val="00467D65"/>
    <w:rsid w:val="00471211"/>
    <w:rsid w:val="0048266E"/>
    <w:rsid w:val="00482C09"/>
    <w:rsid w:val="0048563A"/>
    <w:rsid w:val="00491197"/>
    <w:rsid w:val="00491903"/>
    <w:rsid w:val="00495D28"/>
    <w:rsid w:val="004B0612"/>
    <w:rsid w:val="004B6E1D"/>
    <w:rsid w:val="004C1AFB"/>
    <w:rsid w:val="004C51CE"/>
    <w:rsid w:val="004C716F"/>
    <w:rsid w:val="004D2E85"/>
    <w:rsid w:val="004E11C9"/>
    <w:rsid w:val="004E1B1B"/>
    <w:rsid w:val="004E5ADD"/>
    <w:rsid w:val="004E73D0"/>
    <w:rsid w:val="004E7829"/>
    <w:rsid w:val="004E7927"/>
    <w:rsid w:val="004F3FD9"/>
    <w:rsid w:val="004F60DD"/>
    <w:rsid w:val="004F676A"/>
    <w:rsid w:val="004F7635"/>
    <w:rsid w:val="00504CDE"/>
    <w:rsid w:val="00506889"/>
    <w:rsid w:val="00512067"/>
    <w:rsid w:val="00514B42"/>
    <w:rsid w:val="005151D9"/>
    <w:rsid w:val="005216C0"/>
    <w:rsid w:val="005217E0"/>
    <w:rsid w:val="00521ECD"/>
    <w:rsid w:val="00523E2F"/>
    <w:rsid w:val="0052468E"/>
    <w:rsid w:val="005267FD"/>
    <w:rsid w:val="005326DF"/>
    <w:rsid w:val="00533C1F"/>
    <w:rsid w:val="00536263"/>
    <w:rsid w:val="00544873"/>
    <w:rsid w:val="00547DDF"/>
    <w:rsid w:val="00560C97"/>
    <w:rsid w:val="005642C7"/>
    <w:rsid w:val="00564C9B"/>
    <w:rsid w:val="005706D0"/>
    <w:rsid w:val="00570E30"/>
    <w:rsid w:val="00571B95"/>
    <w:rsid w:val="00580067"/>
    <w:rsid w:val="00581B06"/>
    <w:rsid w:val="00582F4B"/>
    <w:rsid w:val="00582FEE"/>
    <w:rsid w:val="005838D0"/>
    <w:rsid w:val="0058411E"/>
    <w:rsid w:val="00584335"/>
    <w:rsid w:val="00584715"/>
    <w:rsid w:val="005939D4"/>
    <w:rsid w:val="005A0315"/>
    <w:rsid w:val="005A3770"/>
    <w:rsid w:val="005A43A4"/>
    <w:rsid w:val="005A46A1"/>
    <w:rsid w:val="005A50C1"/>
    <w:rsid w:val="005B2F30"/>
    <w:rsid w:val="005B3010"/>
    <w:rsid w:val="005B64C8"/>
    <w:rsid w:val="005C427E"/>
    <w:rsid w:val="005C441E"/>
    <w:rsid w:val="005D0FD2"/>
    <w:rsid w:val="005D23CB"/>
    <w:rsid w:val="005D35DF"/>
    <w:rsid w:val="005D41F6"/>
    <w:rsid w:val="005E25AE"/>
    <w:rsid w:val="005E462C"/>
    <w:rsid w:val="005E66AE"/>
    <w:rsid w:val="005E792C"/>
    <w:rsid w:val="005F2111"/>
    <w:rsid w:val="005F4192"/>
    <w:rsid w:val="00601DA2"/>
    <w:rsid w:val="0060305C"/>
    <w:rsid w:val="00614554"/>
    <w:rsid w:val="006208F7"/>
    <w:rsid w:val="006220B8"/>
    <w:rsid w:val="00622CDB"/>
    <w:rsid w:val="00632D71"/>
    <w:rsid w:val="006341A4"/>
    <w:rsid w:val="00634413"/>
    <w:rsid w:val="00643406"/>
    <w:rsid w:val="00645222"/>
    <w:rsid w:val="0064619B"/>
    <w:rsid w:val="006467EA"/>
    <w:rsid w:val="00647435"/>
    <w:rsid w:val="00652E07"/>
    <w:rsid w:val="0065350C"/>
    <w:rsid w:val="006568AA"/>
    <w:rsid w:val="00661782"/>
    <w:rsid w:val="006647AA"/>
    <w:rsid w:val="00664F1B"/>
    <w:rsid w:val="006672A3"/>
    <w:rsid w:val="00671C12"/>
    <w:rsid w:val="006733BB"/>
    <w:rsid w:val="006774DA"/>
    <w:rsid w:val="00677A3D"/>
    <w:rsid w:val="00677EBB"/>
    <w:rsid w:val="00680768"/>
    <w:rsid w:val="00682646"/>
    <w:rsid w:val="00682D05"/>
    <w:rsid w:val="00686421"/>
    <w:rsid w:val="00686A53"/>
    <w:rsid w:val="0069186E"/>
    <w:rsid w:val="00692105"/>
    <w:rsid w:val="00695FBF"/>
    <w:rsid w:val="00697F14"/>
    <w:rsid w:val="006A02A6"/>
    <w:rsid w:val="006A02D5"/>
    <w:rsid w:val="006A0CF9"/>
    <w:rsid w:val="006A13D1"/>
    <w:rsid w:val="006A2185"/>
    <w:rsid w:val="006A324A"/>
    <w:rsid w:val="006A7208"/>
    <w:rsid w:val="006A7E0A"/>
    <w:rsid w:val="006B35E6"/>
    <w:rsid w:val="006C283C"/>
    <w:rsid w:val="006C3E1F"/>
    <w:rsid w:val="006C4A90"/>
    <w:rsid w:val="006C766F"/>
    <w:rsid w:val="006C7DBC"/>
    <w:rsid w:val="006D2447"/>
    <w:rsid w:val="006D2732"/>
    <w:rsid w:val="006D4C39"/>
    <w:rsid w:val="006D4E27"/>
    <w:rsid w:val="006D55B0"/>
    <w:rsid w:val="006D7D9E"/>
    <w:rsid w:val="006E76F3"/>
    <w:rsid w:val="006E791D"/>
    <w:rsid w:val="006E7F46"/>
    <w:rsid w:val="006F65C2"/>
    <w:rsid w:val="007019D8"/>
    <w:rsid w:val="00701E00"/>
    <w:rsid w:val="00702304"/>
    <w:rsid w:val="00703C92"/>
    <w:rsid w:val="00704E4B"/>
    <w:rsid w:val="007106C8"/>
    <w:rsid w:val="00711831"/>
    <w:rsid w:val="007141E5"/>
    <w:rsid w:val="00715A87"/>
    <w:rsid w:val="00721C27"/>
    <w:rsid w:val="0072449F"/>
    <w:rsid w:val="00733C3B"/>
    <w:rsid w:val="0073619C"/>
    <w:rsid w:val="00741097"/>
    <w:rsid w:val="00754C3A"/>
    <w:rsid w:val="00754CF2"/>
    <w:rsid w:val="00755F34"/>
    <w:rsid w:val="00763886"/>
    <w:rsid w:val="00766A12"/>
    <w:rsid w:val="007703C7"/>
    <w:rsid w:val="00772F94"/>
    <w:rsid w:val="0077513F"/>
    <w:rsid w:val="007758C5"/>
    <w:rsid w:val="0078413B"/>
    <w:rsid w:val="007878A8"/>
    <w:rsid w:val="00791275"/>
    <w:rsid w:val="007913DD"/>
    <w:rsid w:val="0079243A"/>
    <w:rsid w:val="00792F0C"/>
    <w:rsid w:val="007949BB"/>
    <w:rsid w:val="00795085"/>
    <w:rsid w:val="007A004B"/>
    <w:rsid w:val="007A075B"/>
    <w:rsid w:val="007A643C"/>
    <w:rsid w:val="007B15EC"/>
    <w:rsid w:val="007B371F"/>
    <w:rsid w:val="007C05DE"/>
    <w:rsid w:val="007C1D9F"/>
    <w:rsid w:val="007C2B1E"/>
    <w:rsid w:val="007C59A9"/>
    <w:rsid w:val="007D3D7F"/>
    <w:rsid w:val="007D5AEF"/>
    <w:rsid w:val="007D68C1"/>
    <w:rsid w:val="007E0572"/>
    <w:rsid w:val="007E17A3"/>
    <w:rsid w:val="007E57BE"/>
    <w:rsid w:val="007E5B87"/>
    <w:rsid w:val="007E5F3E"/>
    <w:rsid w:val="007F2F0D"/>
    <w:rsid w:val="007F408D"/>
    <w:rsid w:val="007F4096"/>
    <w:rsid w:val="0080146D"/>
    <w:rsid w:val="0080301E"/>
    <w:rsid w:val="0080607C"/>
    <w:rsid w:val="00811C20"/>
    <w:rsid w:val="008202EC"/>
    <w:rsid w:val="00824AAF"/>
    <w:rsid w:val="00824E07"/>
    <w:rsid w:val="008252EE"/>
    <w:rsid w:val="008253FB"/>
    <w:rsid w:val="0082665F"/>
    <w:rsid w:val="008271E7"/>
    <w:rsid w:val="008330DC"/>
    <w:rsid w:val="00833D36"/>
    <w:rsid w:val="008344BA"/>
    <w:rsid w:val="0084043B"/>
    <w:rsid w:val="0084288F"/>
    <w:rsid w:val="00844B93"/>
    <w:rsid w:val="00850E5C"/>
    <w:rsid w:val="00853CC6"/>
    <w:rsid w:val="008566D3"/>
    <w:rsid w:val="00861151"/>
    <w:rsid w:val="00862A25"/>
    <w:rsid w:val="008662A6"/>
    <w:rsid w:val="00870DB1"/>
    <w:rsid w:val="00871B26"/>
    <w:rsid w:val="00872695"/>
    <w:rsid w:val="00872ADE"/>
    <w:rsid w:val="008733C7"/>
    <w:rsid w:val="00876175"/>
    <w:rsid w:val="00876AA2"/>
    <w:rsid w:val="0087747F"/>
    <w:rsid w:val="00881D59"/>
    <w:rsid w:val="00885620"/>
    <w:rsid w:val="00885D26"/>
    <w:rsid w:val="0089738B"/>
    <w:rsid w:val="008A254C"/>
    <w:rsid w:val="008A7ED8"/>
    <w:rsid w:val="008B1923"/>
    <w:rsid w:val="008D1F80"/>
    <w:rsid w:val="008D3CA1"/>
    <w:rsid w:val="008D45DE"/>
    <w:rsid w:val="008D71E5"/>
    <w:rsid w:val="008D750B"/>
    <w:rsid w:val="008E59BC"/>
    <w:rsid w:val="008E6744"/>
    <w:rsid w:val="008E7225"/>
    <w:rsid w:val="008F0B28"/>
    <w:rsid w:val="008F4DAD"/>
    <w:rsid w:val="008F55F8"/>
    <w:rsid w:val="008F7EAF"/>
    <w:rsid w:val="00901936"/>
    <w:rsid w:val="00902FF1"/>
    <w:rsid w:val="00904742"/>
    <w:rsid w:val="00907693"/>
    <w:rsid w:val="009141E5"/>
    <w:rsid w:val="00915B8A"/>
    <w:rsid w:val="00915FD1"/>
    <w:rsid w:val="00920A73"/>
    <w:rsid w:val="00920B6F"/>
    <w:rsid w:val="00926B1E"/>
    <w:rsid w:val="00926CA9"/>
    <w:rsid w:val="0093363A"/>
    <w:rsid w:val="009345C5"/>
    <w:rsid w:val="00935FA1"/>
    <w:rsid w:val="0093736F"/>
    <w:rsid w:val="009412D0"/>
    <w:rsid w:val="009414DF"/>
    <w:rsid w:val="00941FB5"/>
    <w:rsid w:val="00943C8B"/>
    <w:rsid w:val="00945F94"/>
    <w:rsid w:val="0095043B"/>
    <w:rsid w:val="00953255"/>
    <w:rsid w:val="00955F18"/>
    <w:rsid w:val="009576BE"/>
    <w:rsid w:val="009577D1"/>
    <w:rsid w:val="00957D2A"/>
    <w:rsid w:val="00961BD1"/>
    <w:rsid w:val="00966E7E"/>
    <w:rsid w:val="00973DDD"/>
    <w:rsid w:val="00976DEC"/>
    <w:rsid w:val="009804F5"/>
    <w:rsid w:val="00981D4D"/>
    <w:rsid w:val="009824FC"/>
    <w:rsid w:val="00982B8F"/>
    <w:rsid w:val="00985714"/>
    <w:rsid w:val="0099043B"/>
    <w:rsid w:val="0099672B"/>
    <w:rsid w:val="009A1EF2"/>
    <w:rsid w:val="009A531B"/>
    <w:rsid w:val="009A553C"/>
    <w:rsid w:val="009A5842"/>
    <w:rsid w:val="009B28B4"/>
    <w:rsid w:val="009B2CFA"/>
    <w:rsid w:val="009B4579"/>
    <w:rsid w:val="009B7503"/>
    <w:rsid w:val="009C37E9"/>
    <w:rsid w:val="009C3A40"/>
    <w:rsid w:val="009C3C2E"/>
    <w:rsid w:val="009C4905"/>
    <w:rsid w:val="009C4C3F"/>
    <w:rsid w:val="009C52A2"/>
    <w:rsid w:val="009C5D19"/>
    <w:rsid w:val="009C6166"/>
    <w:rsid w:val="009D1C5D"/>
    <w:rsid w:val="009D1D59"/>
    <w:rsid w:val="009D1EE7"/>
    <w:rsid w:val="009D4725"/>
    <w:rsid w:val="009D7235"/>
    <w:rsid w:val="009D7662"/>
    <w:rsid w:val="009E1065"/>
    <w:rsid w:val="009E11D6"/>
    <w:rsid w:val="009E44EC"/>
    <w:rsid w:val="009E766A"/>
    <w:rsid w:val="009F5E7A"/>
    <w:rsid w:val="009F7791"/>
    <w:rsid w:val="00A0069A"/>
    <w:rsid w:val="00A02EEF"/>
    <w:rsid w:val="00A034BD"/>
    <w:rsid w:val="00A06967"/>
    <w:rsid w:val="00A07DDE"/>
    <w:rsid w:val="00A13328"/>
    <w:rsid w:val="00A14C27"/>
    <w:rsid w:val="00A17227"/>
    <w:rsid w:val="00A2280E"/>
    <w:rsid w:val="00A22A1C"/>
    <w:rsid w:val="00A23078"/>
    <w:rsid w:val="00A236A5"/>
    <w:rsid w:val="00A23876"/>
    <w:rsid w:val="00A23F24"/>
    <w:rsid w:val="00A24773"/>
    <w:rsid w:val="00A268AC"/>
    <w:rsid w:val="00A323D7"/>
    <w:rsid w:val="00A36880"/>
    <w:rsid w:val="00A41B0B"/>
    <w:rsid w:val="00A422C1"/>
    <w:rsid w:val="00A470D6"/>
    <w:rsid w:val="00A50A3E"/>
    <w:rsid w:val="00A547A3"/>
    <w:rsid w:val="00A569E8"/>
    <w:rsid w:val="00A613CC"/>
    <w:rsid w:val="00A646DC"/>
    <w:rsid w:val="00A6622E"/>
    <w:rsid w:val="00A70937"/>
    <w:rsid w:val="00A71EA8"/>
    <w:rsid w:val="00A731F0"/>
    <w:rsid w:val="00A7337F"/>
    <w:rsid w:val="00A74585"/>
    <w:rsid w:val="00A75F5E"/>
    <w:rsid w:val="00A80E8B"/>
    <w:rsid w:val="00A819BF"/>
    <w:rsid w:val="00A913E0"/>
    <w:rsid w:val="00A96EFE"/>
    <w:rsid w:val="00AA0065"/>
    <w:rsid w:val="00AA5439"/>
    <w:rsid w:val="00AB3249"/>
    <w:rsid w:val="00AB5E51"/>
    <w:rsid w:val="00AB63E5"/>
    <w:rsid w:val="00AC5935"/>
    <w:rsid w:val="00AC6A00"/>
    <w:rsid w:val="00AC71E7"/>
    <w:rsid w:val="00AC7DB8"/>
    <w:rsid w:val="00AD173C"/>
    <w:rsid w:val="00AD68DA"/>
    <w:rsid w:val="00AE1FB1"/>
    <w:rsid w:val="00AE31D3"/>
    <w:rsid w:val="00AE3B26"/>
    <w:rsid w:val="00AE6549"/>
    <w:rsid w:val="00AF085B"/>
    <w:rsid w:val="00AF1140"/>
    <w:rsid w:val="00AF4720"/>
    <w:rsid w:val="00AF4C47"/>
    <w:rsid w:val="00B02DE2"/>
    <w:rsid w:val="00B046D2"/>
    <w:rsid w:val="00B13130"/>
    <w:rsid w:val="00B1324B"/>
    <w:rsid w:val="00B152DC"/>
    <w:rsid w:val="00B222A2"/>
    <w:rsid w:val="00B27E2E"/>
    <w:rsid w:val="00B32B29"/>
    <w:rsid w:val="00B32E9E"/>
    <w:rsid w:val="00B3434D"/>
    <w:rsid w:val="00B36189"/>
    <w:rsid w:val="00B44DD2"/>
    <w:rsid w:val="00B514E3"/>
    <w:rsid w:val="00B53C5E"/>
    <w:rsid w:val="00B55B0B"/>
    <w:rsid w:val="00B60715"/>
    <w:rsid w:val="00B62C94"/>
    <w:rsid w:val="00B64976"/>
    <w:rsid w:val="00B71046"/>
    <w:rsid w:val="00B71A08"/>
    <w:rsid w:val="00B742E3"/>
    <w:rsid w:val="00B76BD9"/>
    <w:rsid w:val="00B91AED"/>
    <w:rsid w:val="00B949D1"/>
    <w:rsid w:val="00B963B1"/>
    <w:rsid w:val="00B96A23"/>
    <w:rsid w:val="00B96DC8"/>
    <w:rsid w:val="00BA60CE"/>
    <w:rsid w:val="00BB207D"/>
    <w:rsid w:val="00BB2D14"/>
    <w:rsid w:val="00BB4E04"/>
    <w:rsid w:val="00BB556A"/>
    <w:rsid w:val="00BC2CEF"/>
    <w:rsid w:val="00BC3BAF"/>
    <w:rsid w:val="00BC63B8"/>
    <w:rsid w:val="00BD0970"/>
    <w:rsid w:val="00BD239B"/>
    <w:rsid w:val="00BE1064"/>
    <w:rsid w:val="00BF13BB"/>
    <w:rsid w:val="00C00DB6"/>
    <w:rsid w:val="00C02ACC"/>
    <w:rsid w:val="00C03E62"/>
    <w:rsid w:val="00C05340"/>
    <w:rsid w:val="00C060D7"/>
    <w:rsid w:val="00C11BAD"/>
    <w:rsid w:val="00C17139"/>
    <w:rsid w:val="00C24EDE"/>
    <w:rsid w:val="00C26AB4"/>
    <w:rsid w:val="00C33129"/>
    <w:rsid w:val="00C359D4"/>
    <w:rsid w:val="00C4044E"/>
    <w:rsid w:val="00C4293F"/>
    <w:rsid w:val="00C42A19"/>
    <w:rsid w:val="00C44195"/>
    <w:rsid w:val="00C461BE"/>
    <w:rsid w:val="00C47997"/>
    <w:rsid w:val="00C516D7"/>
    <w:rsid w:val="00C52010"/>
    <w:rsid w:val="00C522B5"/>
    <w:rsid w:val="00C52CC9"/>
    <w:rsid w:val="00C601D0"/>
    <w:rsid w:val="00C60351"/>
    <w:rsid w:val="00C64CC1"/>
    <w:rsid w:val="00C67DF7"/>
    <w:rsid w:val="00C72E89"/>
    <w:rsid w:val="00C75ABC"/>
    <w:rsid w:val="00C76ECA"/>
    <w:rsid w:val="00C80792"/>
    <w:rsid w:val="00C816A4"/>
    <w:rsid w:val="00C84EF8"/>
    <w:rsid w:val="00C86ACF"/>
    <w:rsid w:val="00C91688"/>
    <w:rsid w:val="00C93398"/>
    <w:rsid w:val="00C97603"/>
    <w:rsid w:val="00C979D3"/>
    <w:rsid w:val="00CA1EF1"/>
    <w:rsid w:val="00CA4248"/>
    <w:rsid w:val="00CA5484"/>
    <w:rsid w:val="00CA5EF5"/>
    <w:rsid w:val="00CB2026"/>
    <w:rsid w:val="00CB5A95"/>
    <w:rsid w:val="00CB660A"/>
    <w:rsid w:val="00CB7A4A"/>
    <w:rsid w:val="00CC03B8"/>
    <w:rsid w:val="00CC1877"/>
    <w:rsid w:val="00CC2DBE"/>
    <w:rsid w:val="00CC39E9"/>
    <w:rsid w:val="00CC6004"/>
    <w:rsid w:val="00CD0452"/>
    <w:rsid w:val="00CD1B0A"/>
    <w:rsid w:val="00CD5430"/>
    <w:rsid w:val="00CD57FF"/>
    <w:rsid w:val="00CD6B35"/>
    <w:rsid w:val="00CD7201"/>
    <w:rsid w:val="00CE03E5"/>
    <w:rsid w:val="00CE2CB7"/>
    <w:rsid w:val="00CE38FB"/>
    <w:rsid w:val="00CE740E"/>
    <w:rsid w:val="00CF0F17"/>
    <w:rsid w:val="00CF5596"/>
    <w:rsid w:val="00CF6262"/>
    <w:rsid w:val="00CF7B11"/>
    <w:rsid w:val="00D05E54"/>
    <w:rsid w:val="00D1022E"/>
    <w:rsid w:val="00D11E98"/>
    <w:rsid w:val="00D15B0D"/>
    <w:rsid w:val="00D1685E"/>
    <w:rsid w:val="00D16AAE"/>
    <w:rsid w:val="00D16E86"/>
    <w:rsid w:val="00D17032"/>
    <w:rsid w:val="00D257D0"/>
    <w:rsid w:val="00D27078"/>
    <w:rsid w:val="00D34D16"/>
    <w:rsid w:val="00D36470"/>
    <w:rsid w:val="00D3743E"/>
    <w:rsid w:val="00D4352E"/>
    <w:rsid w:val="00D43C9D"/>
    <w:rsid w:val="00D47C6E"/>
    <w:rsid w:val="00D524BF"/>
    <w:rsid w:val="00D5674C"/>
    <w:rsid w:val="00D601D3"/>
    <w:rsid w:val="00D604D7"/>
    <w:rsid w:val="00D74304"/>
    <w:rsid w:val="00D803EE"/>
    <w:rsid w:val="00D81A31"/>
    <w:rsid w:val="00D82B0F"/>
    <w:rsid w:val="00D91D1F"/>
    <w:rsid w:val="00DA1DFB"/>
    <w:rsid w:val="00DA2D30"/>
    <w:rsid w:val="00DA42A3"/>
    <w:rsid w:val="00DA58C6"/>
    <w:rsid w:val="00DB075F"/>
    <w:rsid w:val="00DB3BFA"/>
    <w:rsid w:val="00DC1B5D"/>
    <w:rsid w:val="00DC2471"/>
    <w:rsid w:val="00DC5AEB"/>
    <w:rsid w:val="00DD0EF8"/>
    <w:rsid w:val="00DD48B6"/>
    <w:rsid w:val="00DD7AC7"/>
    <w:rsid w:val="00DE4677"/>
    <w:rsid w:val="00DE504B"/>
    <w:rsid w:val="00DE5BDC"/>
    <w:rsid w:val="00DE64DC"/>
    <w:rsid w:val="00DE71D2"/>
    <w:rsid w:val="00DF478F"/>
    <w:rsid w:val="00DF5A91"/>
    <w:rsid w:val="00DF7369"/>
    <w:rsid w:val="00E01A1C"/>
    <w:rsid w:val="00E021C4"/>
    <w:rsid w:val="00E02F0F"/>
    <w:rsid w:val="00E02F53"/>
    <w:rsid w:val="00E037A4"/>
    <w:rsid w:val="00E037A7"/>
    <w:rsid w:val="00E042A3"/>
    <w:rsid w:val="00E059ED"/>
    <w:rsid w:val="00E11FAE"/>
    <w:rsid w:val="00E216C0"/>
    <w:rsid w:val="00E24117"/>
    <w:rsid w:val="00E3433B"/>
    <w:rsid w:val="00E35418"/>
    <w:rsid w:val="00E3791B"/>
    <w:rsid w:val="00E40261"/>
    <w:rsid w:val="00E461AA"/>
    <w:rsid w:val="00E4685E"/>
    <w:rsid w:val="00E46AF8"/>
    <w:rsid w:val="00E5306C"/>
    <w:rsid w:val="00E56EB5"/>
    <w:rsid w:val="00E577EA"/>
    <w:rsid w:val="00E61120"/>
    <w:rsid w:val="00E611A3"/>
    <w:rsid w:val="00E66821"/>
    <w:rsid w:val="00E67C9B"/>
    <w:rsid w:val="00E71045"/>
    <w:rsid w:val="00E7339B"/>
    <w:rsid w:val="00E754DD"/>
    <w:rsid w:val="00E80210"/>
    <w:rsid w:val="00E80BDD"/>
    <w:rsid w:val="00E82CE9"/>
    <w:rsid w:val="00E83800"/>
    <w:rsid w:val="00E85029"/>
    <w:rsid w:val="00E9176C"/>
    <w:rsid w:val="00E91B10"/>
    <w:rsid w:val="00E93028"/>
    <w:rsid w:val="00E93FCD"/>
    <w:rsid w:val="00E94674"/>
    <w:rsid w:val="00E979A0"/>
    <w:rsid w:val="00EA03E5"/>
    <w:rsid w:val="00EA377B"/>
    <w:rsid w:val="00EA3EDA"/>
    <w:rsid w:val="00EA52E4"/>
    <w:rsid w:val="00EB355D"/>
    <w:rsid w:val="00EB4B77"/>
    <w:rsid w:val="00EB5D99"/>
    <w:rsid w:val="00EB6597"/>
    <w:rsid w:val="00EB71ED"/>
    <w:rsid w:val="00EC2D39"/>
    <w:rsid w:val="00EC3C65"/>
    <w:rsid w:val="00ED1B2A"/>
    <w:rsid w:val="00ED1C3C"/>
    <w:rsid w:val="00ED2606"/>
    <w:rsid w:val="00ED3220"/>
    <w:rsid w:val="00ED4F12"/>
    <w:rsid w:val="00ED5DF3"/>
    <w:rsid w:val="00EE0B81"/>
    <w:rsid w:val="00EE149B"/>
    <w:rsid w:val="00EF280F"/>
    <w:rsid w:val="00EF3627"/>
    <w:rsid w:val="00EF4C8A"/>
    <w:rsid w:val="00F00920"/>
    <w:rsid w:val="00F0339B"/>
    <w:rsid w:val="00F052CB"/>
    <w:rsid w:val="00F12FF5"/>
    <w:rsid w:val="00F31C5C"/>
    <w:rsid w:val="00F35A8F"/>
    <w:rsid w:val="00F35E1D"/>
    <w:rsid w:val="00F362DE"/>
    <w:rsid w:val="00F40FD0"/>
    <w:rsid w:val="00F46EC7"/>
    <w:rsid w:val="00F5078C"/>
    <w:rsid w:val="00F51DA2"/>
    <w:rsid w:val="00F522F9"/>
    <w:rsid w:val="00F60569"/>
    <w:rsid w:val="00F63B99"/>
    <w:rsid w:val="00F67035"/>
    <w:rsid w:val="00F70241"/>
    <w:rsid w:val="00F70567"/>
    <w:rsid w:val="00F715F5"/>
    <w:rsid w:val="00F74BEF"/>
    <w:rsid w:val="00F7507B"/>
    <w:rsid w:val="00F7591C"/>
    <w:rsid w:val="00F768B2"/>
    <w:rsid w:val="00F815CD"/>
    <w:rsid w:val="00F81854"/>
    <w:rsid w:val="00F8218F"/>
    <w:rsid w:val="00F8438B"/>
    <w:rsid w:val="00F84F40"/>
    <w:rsid w:val="00F90813"/>
    <w:rsid w:val="00F90C9D"/>
    <w:rsid w:val="00F90CD6"/>
    <w:rsid w:val="00F911B5"/>
    <w:rsid w:val="00F9481F"/>
    <w:rsid w:val="00F96410"/>
    <w:rsid w:val="00FA25FB"/>
    <w:rsid w:val="00FA305D"/>
    <w:rsid w:val="00FA3414"/>
    <w:rsid w:val="00FA3C9B"/>
    <w:rsid w:val="00FA682E"/>
    <w:rsid w:val="00FB054A"/>
    <w:rsid w:val="00FB2C68"/>
    <w:rsid w:val="00FB4758"/>
    <w:rsid w:val="00FB520B"/>
    <w:rsid w:val="00FB61A7"/>
    <w:rsid w:val="00FC0A2E"/>
    <w:rsid w:val="00FC0F0B"/>
    <w:rsid w:val="00FC6155"/>
    <w:rsid w:val="00FC700D"/>
    <w:rsid w:val="00FC7371"/>
    <w:rsid w:val="00FD6449"/>
    <w:rsid w:val="00FD7BF1"/>
    <w:rsid w:val="00FE2078"/>
    <w:rsid w:val="00FE3F3D"/>
    <w:rsid w:val="00FE48A3"/>
    <w:rsid w:val="00FF1D1C"/>
    <w:rsid w:val="00FF4F46"/>
    <w:rsid w:val="40345CD9"/>
    <w:rsid w:val="769B0678"/>
    <w:rsid w:val="770310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35C81"/>
  <w15:chartTrackingRefBased/>
  <w15:docId w15:val="{621A01E2-C43D-43DA-8C14-79793CC27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4D4"/>
    <w:pPr>
      <w:spacing w:before="240" w:after="240" w:line="240" w:lineRule="exact"/>
    </w:pPr>
    <w:rPr>
      <w:rFonts w:eastAsia="Times New Roman" w:cs="Times New Roman"/>
      <w:sz w:val="19"/>
      <w:szCs w:val="20"/>
      <w:lang w:eastAsia="en-AU"/>
    </w:rPr>
  </w:style>
  <w:style w:type="paragraph" w:styleId="Heading1">
    <w:name w:val="heading 1"/>
    <w:basedOn w:val="HeadingBase"/>
    <w:next w:val="Normal"/>
    <w:link w:val="Heading1Char"/>
    <w:qFormat/>
    <w:rsid w:val="003934D4"/>
    <w:pPr>
      <w:spacing w:after="240"/>
      <w:outlineLvl w:val="0"/>
    </w:pPr>
    <w:rPr>
      <w:rFonts w:ascii="Arial Bold" w:hAnsi="Arial Bold"/>
      <w:b/>
      <w:kern w:val="34"/>
      <w:sz w:val="36"/>
    </w:rPr>
  </w:style>
  <w:style w:type="paragraph" w:styleId="Heading2">
    <w:name w:val="heading 2"/>
    <w:basedOn w:val="HeadingBase"/>
    <w:next w:val="Normal"/>
    <w:link w:val="Heading2Char"/>
    <w:qFormat/>
    <w:rsid w:val="003934D4"/>
    <w:pPr>
      <w:spacing w:before="240" w:after="240"/>
      <w:outlineLvl w:val="1"/>
    </w:pPr>
    <w:rPr>
      <w:rFonts w:ascii="Arial Bold" w:hAnsi="Arial Bold"/>
      <w:b/>
      <w:sz w:val="26"/>
    </w:rPr>
  </w:style>
  <w:style w:type="paragraph" w:styleId="Heading3">
    <w:name w:val="heading 3"/>
    <w:basedOn w:val="HeadingBase"/>
    <w:next w:val="Normal"/>
    <w:link w:val="Heading3Char"/>
    <w:qFormat/>
    <w:rsid w:val="003934D4"/>
    <w:pPr>
      <w:spacing w:before="120" w:after="120"/>
      <w:outlineLvl w:val="2"/>
    </w:pPr>
    <w:rPr>
      <w:rFonts w:ascii="Arial Bold" w:hAnsi="Arial Bold"/>
      <w:b/>
      <w:sz w:val="22"/>
    </w:rPr>
  </w:style>
  <w:style w:type="paragraph" w:styleId="Heading4">
    <w:name w:val="heading 4"/>
    <w:basedOn w:val="HeadingBase"/>
    <w:next w:val="Normal"/>
    <w:link w:val="Heading4Char"/>
    <w:qFormat/>
    <w:rsid w:val="003934D4"/>
    <w:pPr>
      <w:spacing w:after="120"/>
      <w:outlineLvl w:val="3"/>
    </w:pPr>
    <w:rPr>
      <w:rFonts w:ascii="Arial Bold" w:hAnsi="Arial Bold"/>
      <w:b/>
      <w:sz w:val="20"/>
    </w:rPr>
  </w:style>
  <w:style w:type="paragraph" w:styleId="Heading5">
    <w:name w:val="heading 5"/>
    <w:basedOn w:val="HeadingBase"/>
    <w:next w:val="Normal"/>
    <w:link w:val="Heading5Char"/>
    <w:qFormat/>
    <w:rsid w:val="003934D4"/>
    <w:pPr>
      <w:spacing w:after="120"/>
      <w:outlineLvl w:val="4"/>
    </w:pPr>
    <w:rPr>
      <w:bCs/>
      <w:i/>
      <w:iCs/>
      <w:sz w:val="20"/>
      <w:szCs w:val="26"/>
    </w:rPr>
  </w:style>
  <w:style w:type="paragraph" w:styleId="Heading6">
    <w:name w:val="heading 6"/>
    <w:basedOn w:val="HeadingBase"/>
    <w:next w:val="Normal"/>
    <w:link w:val="Heading6Char"/>
    <w:rsid w:val="003934D4"/>
    <w:pPr>
      <w:spacing w:after="120"/>
      <w:outlineLvl w:val="5"/>
    </w:pPr>
    <w:rPr>
      <w:bCs/>
      <w:sz w:val="20"/>
      <w:szCs w:val="22"/>
    </w:rPr>
  </w:style>
  <w:style w:type="paragraph" w:styleId="Heading7">
    <w:name w:val="heading 7"/>
    <w:basedOn w:val="HeadingBase"/>
    <w:next w:val="Normal"/>
    <w:link w:val="Heading7Char"/>
    <w:rsid w:val="003934D4"/>
    <w:pPr>
      <w:spacing w:before="120"/>
      <w:outlineLvl w:val="6"/>
    </w:pPr>
    <w:rPr>
      <w:sz w:val="20"/>
      <w:szCs w:val="24"/>
    </w:rPr>
  </w:style>
  <w:style w:type="paragraph" w:styleId="Heading8">
    <w:name w:val="heading 8"/>
    <w:basedOn w:val="HeadingBase"/>
    <w:next w:val="Normal"/>
    <w:link w:val="Heading8Char"/>
    <w:rsid w:val="003934D4"/>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3934D4"/>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3934D4"/>
    <w:pPr>
      <w:tabs>
        <w:tab w:val="center" w:pos="4153"/>
        <w:tab w:val="right" w:pos="8306"/>
      </w:tabs>
    </w:pPr>
  </w:style>
  <w:style w:type="character" w:customStyle="1" w:styleId="HeaderChar">
    <w:name w:val="Header Char"/>
    <w:basedOn w:val="DefaultParagraphFont"/>
    <w:link w:val="Header"/>
    <w:rsid w:val="003934D4"/>
    <w:rPr>
      <w:rFonts w:ascii="Arial" w:eastAsia="Times New Roman" w:hAnsi="Arial" w:cs="Times New Roman"/>
      <w:color w:val="293F5B" w:themeColor="text2"/>
      <w:sz w:val="18"/>
      <w:szCs w:val="20"/>
      <w:lang w:eastAsia="en-AU"/>
    </w:rPr>
  </w:style>
  <w:style w:type="paragraph" w:styleId="Footer">
    <w:name w:val="footer"/>
    <w:basedOn w:val="FooterBase"/>
    <w:link w:val="FooterChar"/>
    <w:rsid w:val="003934D4"/>
    <w:pPr>
      <w:tabs>
        <w:tab w:val="center" w:pos="4153"/>
        <w:tab w:val="right" w:pos="8306"/>
      </w:tabs>
    </w:pPr>
  </w:style>
  <w:style w:type="character" w:customStyle="1" w:styleId="FooterChar">
    <w:name w:val="Footer Char"/>
    <w:basedOn w:val="DefaultParagraphFont"/>
    <w:link w:val="Footer"/>
    <w:rsid w:val="003934D4"/>
    <w:rPr>
      <w:rFonts w:ascii="Arial" w:eastAsia="Times New Roman" w:hAnsi="Arial" w:cs="Times New Roman"/>
      <w:color w:val="293F5B" w:themeColor="text2"/>
      <w:sz w:val="20"/>
      <w:szCs w:val="20"/>
      <w:lang w:eastAsia="en-AU"/>
    </w:rPr>
  </w:style>
  <w:style w:type="paragraph" w:customStyle="1" w:styleId="SecurityClassificationHeader">
    <w:name w:val="Security Classification Header"/>
    <w:link w:val="SecurityClassificationHeaderChar"/>
    <w:rsid w:val="003934D4"/>
    <w:pPr>
      <w:spacing w:before="240" w:after="60"/>
      <w:jc w:val="center"/>
    </w:pPr>
    <w:rPr>
      <w:rFonts w:ascii="Calibri" w:eastAsia="Times New Roman" w:hAnsi="Calibri" w:cs="Calibri"/>
      <w:b/>
      <w:caps/>
      <w:color w:val="293F5B" w:themeColor="text2"/>
      <w:sz w:val="24"/>
      <w:szCs w:val="20"/>
      <w:lang w:eastAsia="en-AU"/>
    </w:rPr>
  </w:style>
  <w:style w:type="character" w:customStyle="1" w:styleId="SecurityClassificationHeaderChar">
    <w:name w:val="Security Classification Header Char"/>
    <w:basedOn w:val="HeaderChar"/>
    <w:link w:val="SecurityClassificationHeader"/>
    <w:rsid w:val="003934D4"/>
    <w:rPr>
      <w:rFonts w:ascii="Calibri" w:eastAsia="Times New Roman" w:hAnsi="Calibri" w:cs="Calibri"/>
      <w:b/>
      <w:caps/>
      <w:color w:val="293F5B" w:themeColor="text2"/>
      <w:sz w:val="24"/>
      <w:szCs w:val="20"/>
      <w:lang w:eastAsia="en-AU"/>
    </w:rPr>
  </w:style>
  <w:style w:type="paragraph" w:customStyle="1" w:styleId="SecurityClassificationFooter">
    <w:name w:val="Security Classification Footer"/>
    <w:link w:val="SecurityClassificationFooterChar"/>
    <w:rsid w:val="003934D4"/>
    <w:pPr>
      <w:spacing w:before="60" w:after="240"/>
      <w:jc w:val="center"/>
    </w:pPr>
    <w:rPr>
      <w:rFonts w:ascii="Calibri" w:eastAsia="Times New Roman" w:hAnsi="Calibri" w:cs="Calibri"/>
      <w:b/>
      <w:caps/>
      <w:color w:val="293F5B" w:themeColor="text2"/>
      <w:sz w:val="24"/>
      <w:szCs w:val="20"/>
      <w:lang w:eastAsia="en-AU"/>
    </w:rPr>
  </w:style>
  <w:style w:type="character" w:customStyle="1" w:styleId="SecurityClassificationFooterChar">
    <w:name w:val="Security Classification Footer Char"/>
    <w:basedOn w:val="HeaderChar"/>
    <w:link w:val="SecurityClassificationFooter"/>
    <w:rsid w:val="003934D4"/>
    <w:rPr>
      <w:rFonts w:ascii="Calibri" w:eastAsia="Times New Roman" w:hAnsi="Calibri" w:cs="Calibri"/>
      <w:b/>
      <w:caps/>
      <w:color w:val="293F5B" w:themeColor="text2"/>
      <w:sz w:val="24"/>
      <w:szCs w:val="20"/>
      <w:lang w:eastAsia="en-AU"/>
    </w:rPr>
  </w:style>
  <w:style w:type="paragraph" w:customStyle="1" w:styleId="DLMSecurityHeader">
    <w:name w:val="DLM Security Header"/>
    <w:link w:val="DLMSecurityHeaderChar"/>
    <w:rsid w:val="003934D4"/>
    <w:pPr>
      <w:spacing w:before="60" w:after="240"/>
      <w:jc w:val="center"/>
    </w:pPr>
    <w:rPr>
      <w:rFonts w:ascii="Calibri" w:eastAsia="Times New Roman" w:hAnsi="Calibri" w:cs="Calibri"/>
      <w:b/>
      <w:caps/>
      <w:color w:val="293F5B" w:themeColor="text2"/>
      <w:sz w:val="24"/>
      <w:szCs w:val="20"/>
      <w:lang w:eastAsia="en-AU"/>
    </w:rPr>
  </w:style>
  <w:style w:type="character" w:customStyle="1" w:styleId="DLMSecurityHeaderChar">
    <w:name w:val="DLM Security Header Char"/>
    <w:basedOn w:val="HeaderChar"/>
    <w:link w:val="DLMSecurityHeader"/>
    <w:rsid w:val="003934D4"/>
    <w:rPr>
      <w:rFonts w:ascii="Calibri" w:eastAsia="Times New Roman" w:hAnsi="Calibri" w:cs="Calibri"/>
      <w:b/>
      <w:caps/>
      <w:color w:val="293F5B" w:themeColor="text2"/>
      <w:sz w:val="24"/>
      <w:szCs w:val="20"/>
      <w:lang w:eastAsia="en-AU"/>
    </w:rPr>
  </w:style>
  <w:style w:type="paragraph" w:customStyle="1" w:styleId="DLMSecurityFooter">
    <w:name w:val="DLM Security Footer"/>
    <w:link w:val="DLMSecurityFooterChar"/>
    <w:rsid w:val="003934D4"/>
    <w:pPr>
      <w:spacing w:before="240" w:after="60"/>
      <w:jc w:val="center"/>
    </w:pPr>
    <w:rPr>
      <w:rFonts w:ascii="Calibri" w:eastAsia="Times New Roman" w:hAnsi="Calibri" w:cs="Calibri"/>
      <w:b/>
      <w:caps/>
      <w:color w:val="293F5B" w:themeColor="text2"/>
      <w:sz w:val="24"/>
      <w:szCs w:val="20"/>
      <w:lang w:eastAsia="en-AU"/>
    </w:rPr>
  </w:style>
  <w:style w:type="character" w:customStyle="1" w:styleId="DLMSecurityFooterChar">
    <w:name w:val="DLM Security Footer Char"/>
    <w:basedOn w:val="HeaderChar"/>
    <w:link w:val="DLMSecurityFooter"/>
    <w:rsid w:val="003934D4"/>
    <w:rPr>
      <w:rFonts w:ascii="Calibri" w:eastAsia="Times New Roman" w:hAnsi="Calibri" w:cs="Calibri"/>
      <w:b/>
      <w:caps/>
      <w:color w:val="293F5B" w:themeColor="text2"/>
      <w:sz w:val="24"/>
      <w:szCs w:val="20"/>
      <w:lang w:eastAsia="en-AU"/>
    </w:rPr>
  </w:style>
  <w:style w:type="paragraph" w:customStyle="1" w:styleId="Classification">
    <w:name w:val="Classification"/>
    <w:basedOn w:val="HeadingBase"/>
    <w:rsid w:val="003934D4"/>
    <w:pPr>
      <w:jc w:val="center"/>
    </w:pPr>
    <w:rPr>
      <w:rFonts w:ascii="Arial Bold" w:hAnsi="Arial Bold"/>
      <w:b/>
      <w:caps/>
      <w:sz w:val="22"/>
    </w:rPr>
  </w:style>
  <w:style w:type="paragraph" w:customStyle="1" w:styleId="FileProperties">
    <w:name w:val="File Properties"/>
    <w:basedOn w:val="Normal"/>
    <w:rsid w:val="003934D4"/>
    <w:pPr>
      <w:spacing w:before="0"/>
    </w:pPr>
    <w:rPr>
      <w:i/>
    </w:rPr>
  </w:style>
  <w:style w:type="paragraph" w:customStyle="1" w:styleId="AlphaParagraph">
    <w:name w:val="Alpha Paragraph"/>
    <w:basedOn w:val="Normal"/>
    <w:rsid w:val="003934D4"/>
    <w:pPr>
      <w:numPr>
        <w:numId w:val="1"/>
      </w:numPr>
      <w:tabs>
        <w:tab w:val="clear" w:pos="567"/>
        <w:tab w:val="num" w:pos="360"/>
      </w:tabs>
      <w:ind w:left="0" w:firstLine="0"/>
    </w:pPr>
  </w:style>
  <w:style w:type="paragraph" w:customStyle="1" w:styleId="HeadingBase">
    <w:name w:val="Heading Base"/>
    <w:rsid w:val="003934D4"/>
    <w:pPr>
      <w:keepNext/>
      <w:spacing w:after="0" w:line="240" w:lineRule="auto"/>
    </w:pPr>
    <w:rPr>
      <w:rFonts w:ascii="Arial" w:eastAsia="Times New Roman" w:hAnsi="Arial" w:cs="Times New Roman"/>
      <w:sz w:val="24"/>
      <w:szCs w:val="20"/>
      <w:lang w:eastAsia="en-AU"/>
    </w:rPr>
  </w:style>
  <w:style w:type="paragraph" w:customStyle="1" w:styleId="Heading1-Statement">
    <w:name w:val="Heading 1 - Statement"/>
    <w:basedOn w:val="Heading1"/>
    <w:next w:val="Normal"/>
    <w:autoRedefine/>
    <w:qFormat/>
    <w:rsid w:val="00AF085B"/>
    <w:rPr>
      <w:bCs/>
      <w:color w:val="FFFFFF" w:themeColor="background1"/>
      <w:szCs w:val="52"/>
    </w:rPr>
  </w:style>
  <w:style w:type="paragraph" w:customStyle="1" w:styleId="StatementWhite">
    <w:name w:val="Statement White"/>
    <w:basedOn w:val="Normal"/>
    <w:autoRedefine/>
    <w:qFormat/>
    <w:rsid w:val="00AF085B"/>
    <w:pPr>
      <w:textboxTightWrap w:val="firstAndLastLine"/>
    </w:pPr>
    <w:rPr>
      <w:rFonts w:cstheme="minorHAnsi"/>
      <w:color w:val="FFFFFF" w:themeColor="background1"/>
      <w:kern w:val="18"/>
      <w:sz w:val="18"/>
    </w:rPr>
  </w:style>
  <w:style w:type="paragraph" w:customStyle="1" w:styleId="FooterOddWHITE">
    <w:name w:val="Footer Odd WHITE"/>
    <w:basedOn w:val="FooterOdd"/>
    <w:qFormat/>
    <w:rsid w:val="003934D4"/>
    <w:pPr>
      <w:pBdr>
        <w:top w:val="single" w:sz="4" w:space="10" w:color="FFFFFF" w:themeColor="background1"/>
      </w:pBdr>
    </w:pPr>
    <w:rPr>
      <w:color w:val="FFFFFF" w:themeColor="background1"/>
    </w:rPr>
  </w:style>
  <w:style w:type="paragraph" w:customStyle="1" w:styleId="BoxText">
    <w:name w:val="Box Text"/>
    <w:basedOn w:val="Normal"/>
    <w:qFormat/>
    <w:rsid w:val="003934D4"/>
    <w:pPr>
      <w:spacing w:before="120" w:after="120" w:line="240" w:lineRule="auto"/>
    </w:pPr>
  </w:style>
  <w:style w:type="paragraph" w:customStyle="1" w:styleId="BoxBullet">
    <w:name w:val="Box Bullet"/>
    <w:basedOn w:val="BoxText"/>
    <w:rsid w:val="003934D4"/>
    <w:pPr>
      <w:numPr>
        <w:numId w:val="2"/>
      </w:numPr>
    </w:pPr>
  </w:style>
  <w:style w:type="paragraph" w:customStyle="1" w:styleId="BoxHeading">
    <w:name w:val="Box Heading"/>
    <w:basedOn w:val="HeadingBase"/>
    <w:next w:val="BoxText"/>
    <w:rsid w:val="003934D4"/>
    <w:pPr>
      <w:spacing w:before="120" w:after="120"/>
    </w:pPr>
    <w:rPr>
      <w:b/>
      <w:sz w:val="20"/>
    </w:rPr>
  </w:style>
  <w:style w:type="character" w:customStyle="1" w:styleId="Heading6Char">
    <w:name w:val="Heading 6 Char"/>
    <w:basedOn w:val="DefaultParagraphFont"/>
    <w:link w:val="Heading6"/>
    <w:rsid w:val="003934D4"/>
    <w:rPr>
      <w:rFonts w:ascii="Arial" w:eastAsia="Times New Roman" w:hAnsi="Arial" w:cs="Times New Roman"/>
      <w:bCs/>
      <w:sz w:val="20"/>
      <w:lang w:eastAsia="en-AU"/>
    </w:rPr>
  </w:style>
  <w:style w:type="paragraph" w:customStyle="1" w:styleId="BoxSubHeading">
    <w:name w:val="Box Sub Heading"/>
    <w:basedOn w:val="Heading6"/>
    <w:rsid w:val="003934D4"/>
    <w:pPr>
      <w:spacing w:before="120" w:after="40"/>
    </w:pPr>
  </w:style>
  <w:style w:type="paragraph" w:customStyle="1" w:styleId="Bullet">
    <w:name w:val="Bullet"/>
    <w:basedOn w:val="Normal"/>
    <w:qFormat/>
    <w:rsid w:val="003934D4"/>
    <w:pPr>
      <w:numPr>
        <w:numId w:val="3"/>
      </w:numPr>
      <w:spacing w:after="160"/>
      <w:ind w:left="284" w:hanging="284"/>
    </w:pPr>
  </w:style>
  <w:style w:type="paragraph" w:styleId="Caption">
    <w:name w:val="caption"/>
    <w:basedOn w:val="Normal"/>
    <w:next w:val="Normal"/>
    <w:rsid w:val="003934D4"/>
    <w:rPr>
      <w:b/>
      <w:bCs/>
    </w:rPr>
  </w:style>
  <w:style w:type="paragraph" w:customStyle="1" w:styleId="ChartandTableFootnote">
    <w:name w:val="Chart and Table Footnote"/>
    <w:basedOn w:val="HeadingBase"/>
    <w:next w:val="Normal"/>
    <w:rsid w:val="003934D4"/>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rsid w:val="003934D4"/>
    <w:pPr>
      <w:keepNext w:val="0"/>
      <w:numPr>
        <w:numId w:val="4"/>
      </w:numPr>
      <w:spacing w:before="30"/>
    </w:pPr>
    <w:rPr>
      <w:color w:val="000000"/>
      <w:sz w:val="16"/>
    </w:rPr>
  </w:style>
  <w:style w:type="paragraph" w:customStyle="1" w:styleId="ChartandTableFootnoteSmall">
    <w:name w:val="Chart and Table Footnote Small"/>
    <w:basedOn w:val="HeadingBase"/>
    <w:next w:val="Normal"/>
    <w:rsid w:val="003934D4"/>
    <w:pPr>
      <w:keepNext w:val="0"/>
      <w:tabs>
        <w:tab w:val="left" w:pos="284"/>
      </w:tabs>
      <w:jc w:val="both"/>
    </w:pPr>
    <w:rPr>
      <w:color w:val="000000"/>
      <w:sz w:val="15"/>
    </w:rPr>
  </w:style>
  <w:style w:type="paragraph" w:customStyle="1" w:styleId="ChartGraphic">
    <w:name w:val="Chart Graphic"/>
    <w:basedOn w:val="HeadingBase"/>
    <w:rsid w:val="003934D4"/>
    <w:pPr>
      <w:jc w:val="center"/>
    </w:pPr>
    <w:rPr>
      <w:sz w:val="20"/>
    </w:rPr>
  </w:style>
  <w:style w:type="paragraph" w:customStyle="1" w:styleId="ChartHeading">
    <w:name w:val="Chart Heading"/>
    <w:basedOn w:val="HeadingBase"/>
    <w:next w:val="ChartGraphic"/>
    <w:qFormat/>
    <w:rsid w:val="003934D4"/>
    <w:pPr>
      <w:spacing w:before="120" w:after="20"/>
    </w:pPr>
    <w:rPr>
      <w:b/>
      <w:sz w:val="20"/>
    </w:rPr>
  </w:style>
  <w:style w:type="paragraph" w:customStyle="1" w:styleId="TableLine">
    <w:name w:val="Table Line"/>
    <w:basedOn w:val="Normal"/>
    <w:next w:val="Normal"/>
    <w:autoRedefine/>
    <w:rsid w:val="003934D4"/>
    <w:pPr>
      <w:pBdr>
        <w:bottom w:val="single" w:sz="4" w:space="2" w:color="626A77" w:themeColor="background2" w:themeShade="E6"/>
      </w:pBdr>
      <w:spacing w:before="0" w:line="240" w:lineRule="auto"/>
    </w:pPr>
    <w:rPr>
      <w:noProof/>
      <w:sz w:val="4"/>
      <w:szCs w:val="4"/>
    </w:rPr>
  </w:style>
  <w:style w:type="paragraph" w:customStyle="1" w:styleId="ChartSecondHeading">
    <w:name w:val="Chart Second Heading"/>
    <w:basedOn w:val="HeadingBase"/>
    <w:next w:val="ChartGraphic"/>
    <w:rsid w:val="003934D4"/>
    <w:pPr>
      <w:spacing w:after="60"/>
    </w:pPr>
    <w:rPr>
      <w:sz w:val="19"/>
    </w:rPr>
  </w:style>
  <w:style w:type="character" w:styleId="CommentReference">
    <w:name w:val="annotation reference"/>
    <w:basedOn w:val="DefaultParagraphFont"/>
    <w:rsid w:val="003934D4"/>
    <w:rPr>
      <w:sz w:val="16"/>
      <w:szCs w:val="16"/>
    </w:rPr>
  </w:style>
  <w:style w:type="paragraph" w:styleId="CommentText">
    <w:name w:val="annotation text"/>
    <w:basedOn w:val="Normal"/>
    <w:link w:val="CommentTextChar"/>
    <w:rsid w:val="003934D4"/>
  </w:style>
  <w:style w:type="character" w:customStyle="1" w:styleId="CommentTextChar">
    <w:name w:val="Comment Text Char"/>
    <w:basedOn w:val="DefaultParagraphFont"/>
    <w:link w:val="CommentText"/>
    <w:rsid w:val="003934D4"/>
    <w:rPr>
      <w:rFonts w:eastAsia="Times New Roman" w:cs="Times New Roman"/>
      <w:sz w:val="19"/>
      <w:szCs w:val="20"/>
      <w:lang w:eastAsia="en-AU"/>
    </w:rPr>
  </w:style>
  <w:style w:type="paragraph" w:styleId="CommentSubject">
    <w:name w:val="annotation subject"/>
    <w:basedOn w:val="CommentText"/>
    <w:next w:val="CommentText"/>
    <w:link w:val="CommentSubjectChar"/>
    <w:semiHidden/>
    <w:rsid w:val="003934D4"/>
    <w:rPr>
      <w:b/>
      <w:bCs/>
    </w:rPr>
  </w:style>
  <w:style w:type="character" w:customStyle="1" w:styleId="CommentSubjectChar">
    <w:name w:val="Comment Subject Char"/>
    <w:basedOn w:val="CommentTextChar"/>
    <w:link w:val="CommentSubject"/>
    <w:semiHidden/>
    <w:rsid w:val="003934D4"/>
    <w:rPr>
      <w:rFonts w:eastAsia="Times New Roman" w:cs="Times New Roman"/>
      <w:b/>
      <w:bCs/>
      <w:sz w:val="19"/>
      <w:szCs w:val="20"/>
      <w:lang w:eastAsia="en-AU"/>
    </w:rPr>
  </w:style>
  <w:style w:type="paragraph" w:customStyle="1" w:styleId="ContentsHeading">
    <w:name w:val="Contents Heading"/>
    <w:basedOn w:val="Heading1"/>
    <w:next w:val="Normal"/>
    <w:rsid w:val="003934D4"/>
    <w:pPr>
      <w:spacing w:after="720"/>
      <w:outlineLvl w:val="9"/>
    </w:pPr>
  </w:style>
  <w:style w:type="character" w:styleId="Strong">
    <w:name w:val="Strong"/>
    <w:basedOn w:val="DefaultParagraphFont"/>
    <w:uiPriority w:val="22"/>
    <w:qFormat/>
    <w:rsid w:val="003934D4"/>
    <w:rPr>
      <w:b/>
      <w:bCs/>
    </w:rPr>
  </w:style>
  <w:style w:type="paragraph" w:customStyle="1" w:styleId="Dash">
    <w:name w:val="Dash"/>
    <w:basedOn w:val="Normal"/>
    <w:qFormat/>
    <w:rsid w:val="003934D4"/>
    <w:pPr>
      <w:numPr>
        <w:ilvl w:val="1"/>
        <w:numId w:val="3"/>
      </w:numPr>
      <w:tabs>
        <w:tab w:val="left" w:pos="567"/>
      </w:tabs>
    </w:pPr>
  </w:style>
  <w:style w:type="paragraph" w:styleId="DocumentMap">
    <w:name w:val="Document Map"/>
    <w:basedOn w:val="Normal"/>
    <w:link w:val="DocumentMapChar"/>
    <w:semiHidden/>
    <w:rsid w:val="003934D4"/>
    <w:pPr>
      <w:shd w:val="clear" w:color="auto" w:fill="000080"/>
    </w:pPr>
    <w:rPr>
      <w:rFonts w:ascii="Tahoma" w:hAnsi="Tahoma" w:cs="Tahoma"/>
    </w:rPr>
  </w:style>
  <w:style w:type="character" w:customStyle="1" w:styleId="DocumentMapChar">
    <w:name w:val="Document Map Char"/>
    <w:basedOn w:val="DefaultParagraphFont"/>
    <w:link w:val="DocumentMap"/>
    <w:semiHidden/>
    <w:rsid w:val="003934D4"/>
    <w:rPr>
      <w:rFonts w:ascii="Tahoma" w:eastAsia="Times New Roman" w:hAnsi="Tahoma" w:cs="Tahoma"/>
      <w:sz w:val="19"/>
      <w:szCs w:val="20"/>
      <w:shd w:val="clear" w:color="auto" w:fill="000080"/>
      <w:lang w:eastAsia="en-AU"/>
    </w:rPr>
  </w:style>
  <w:style w:type="paragraph" w:customStyle="1" w:styleId="DoubleDot">
    <w:name w:val="Double Dot"/>
    <w:basedOn w:val="Normal"/>
    <w:rsid w:val="003934D4"/>
    <w:pPr>
      <w:numPr>
        <w:ilvl w:val="2"/>
        <w:numId w:val="3"/>
      </w:numPr>
      <w:tabs>
        <w:tab w:val="clear" w:pos="850"/>
        <w:tab w:val="num" w:pos="360"/>
        <w:tab w:val="left" w:pos="851"/>
      </w:tabs>
    </w:pPr>
  </w:style>
  <w:style w:type="character" w:styleId="EndnoteReference">
    <w:name w:val="endnote reference"/>
    <w:basedOn w:val="DefaultParagraphFont"/>
    <w:unhideWhenUsed/>
    <w:rsid w:val="00EA03E5"/>
    <w:rPr>
      <w:vertAlign w:val="superscript"/>
    </w:rPr>
  </w:style>
  <w:style w:type="paragraph" w:styleId="EndnoteText">
    <w:name w:val="endnote text"/>
    <w:basedOn w:val="Normal"/>
    <w:link w:val="EndnoteTextChar"/>
    <w:uiPriority w:val="99"/>
    <w:unhideWhenUsed/>
    <w:rsid w:val="00EA03E5"/>
  </w:style>
  <w:style w:type="character" w:customStyle="1" w:styleId="EndnoteTextChar">
    <w:name w:val="Endnote Text Char"/>
    <w:basedOn w:val="DefaultParagraphFont"/>
    <w:link w:val="EndnoteText"/>
    <w:uiPriority w:val="99"/>
    <w:rsid w:val="00EA03E5"/>
    <w:rPr>
      <w:rFonts w:eastAsia="Times New Roman" w:cs="Times New Roman"/>
      <w:sz w:val="19"/>
      <w:szCs w:val="20"/>
      <w:lang w:eastAsia="en-AU"/>
    </w:rPr>
  </w:style>
  <w:style w:type="paragraph" w:customStyle="1" w:styleId="FigureHeading">
    <w:name w:val="Figure Heading"/>
    <w:basedOn w:val="HeadingBase"/>
    <w:next w:val="ChartGraphic"/>
    <w:rsid w:val="003934D4"/>
    <w:pPr>
      <w:spacing w:before="120" w:after="20"/>
    </w:pPr>
    <w:rPr>
      <w:b/>
      <w:sz w:val="20"/>
    </w:rPr>
  </w:style>
  <w:style w:type="paragraph" w:customStyle="1" w:styleId="FooterBase">
    <w:name w:val="Footer Base"/>
    <w:rsid w:val="003934D4"/>
    <w:pPr>
      <w:spacing w:after="0" w:line="240" w:lineRule="auto"/>
      <w:jc w:val="center"/>
    </w:pPr>
    <w:rPr>
      <w:rFonts w:ascii="Arial" w:eastAsia="Times New Roman" w:hAnsi="Arial" w:cs="Times New Roman"/>
      <w:color w:val="293F5B" w:themeColor="text2"/>
      <w:sz w:val="20"/>
      <w:szCs w:val="20"/>
      <w:lang w:eastAsia="en-AU"/>
    </w:rPr>
  </w:style>
  <w:style w:type="paragraph" w:customStyle="1" w:styleId="FooterEven">
    <w:name w:val="Footer Even"/>
    <w:basedOn w:val="Footer"/>
    <w:rsid w:val="003934D4"/>
    <w:pPr>
      <w:pBdr>
        <w:top w:val="single" w:sz="4" w:space="10" w:color="293F5B" w:themeColor="text2"/>
      </w:pBdr>
      <w:jc w:val="left"/>
    </w:pPr>
    <w:rPr>
      <w:sz w:val="18"/>
    </w:rPr>
  </w:style>
  <w:style w:type="paragraph" w:customStyle="1" w:styleId="FooterOdd">
    <w:name w:val="Footer Odd"/>
    <w:basedOn w:val="Footer"/>
    <w:qFormat/>
    <w:rsid w:val="003934D4"/>
    <w:pPr>
      <w:pBdr>
        <w:top w:val="single" w:sz="4" w:space="10" w:color="293F5B" w:themeColor="text2"/>
      </w:pBdr>
      <w:jc w:val="right"/>
    </w:pPr>
    <w:rPr>
      <w:sz w:val="18"/>
    </w:rPr>
  </w:style>
  <w:style w:type="character" w:styleId="FootnoteReference">
    <w:name w:val="footnote reference"/>
    <w:basedOn w:val="DefaultParagraphFont"/>
    <w:rsid w:val="003934D4"/>
    <w:rPr>
      <w:vertAlign w:val="superscript"/>
    </w:rPr>
  </w:style>
  <w:style w:type="paragraph" w:styleId="FootnoteText">
    <w:name w:val="footnote text"/>
    <w:basedOn w:val="Normal"/>
    <w:link w:val="FootnoteTextChar"/>
    <w:rsid w:val="003934D4"/>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3934D4"/>
    <w:rPr>
      <w:rFonts w:eastAsia="Times New Roman" w:cs="Times New Roman"/>
      <w:sz w:val="18"/>
      <w:szCs w:val="20"/>
      <w:lang w:eastAsia="en-AU"/>
    </w:rPr>
  </w:style>
  <w:style w:type="character" w:customStyle="1" w:styleId="FramedHeader">
    <w:name w:val="Framed Header"/>
    <w:basedOn w:val="DefaultParagraphFont"/>
    <w:rsid w:val="003934D4"/>
    <w:rPr>
      <w:rFonts w:ascii="Book Antiqua" w:hAnsi="Book Antiqua"/>
      <w:i/>
      <w:dstrike w:val="0"/>
      <w:color w:val="auto"/>
      <w:sz w:val="20"/>
      <w:vertAlign w:val="baseline"/>
    </w:rPr>
  </w:style>
  <w:style w:type="paragraph" w:customStyle="1" w:styleId="HeaderBase">
    <w:name w:val="Header Base"/>
    <w:rsid w:val="003934D4"/>
    <w:pPr>
      <w:spacing w:after="0" w:line="240" w:lineRule="auto"/>
    </w:pPr>
    <w:rPr>
      <w:rFonts w:ascii="Arial" w:eastAsia="Times New Roman" w:hAnsi="Arial" w:cs="Times New Roman"/>
      <w:color w:val="293F5B" w:themeColor="text2"/>
      <w:sz w:val="18"/>
      <w:szCs w:val="20"/>
      <w:lang w:eastAsia="en-AU"/>
    </w:rPr>
  </w:style>
  <w:style w:type="paragraph" w:customStyle="1" w:styleId="HeaderEven">
    <w:name w:val="Header Even"/>
    <w:basedOn w:val="HeaderBase"/>
    <w:rsid w:val="003934D4"/>
  </w:style>
  <w:style w:type="paragraph" w:customStyle="1" w:styleId="HeaderOdd">
    <w:name w:val="Header Odd"/>
    <w:basedOn w:val="HeaderBase"/>
    <w:rsid w:val="003934D4"/>
    <w:pPr>
      <w:jc w:val="right"/>
    </w:pPr>
  </w:style>
  <w:style w:type="character" w:customStyle="1" w:styleId="Heading1Char">
    <w:name w:val="Heading 1 Char"/>
    <w:basedOn w:val="DefaultParagraphFont"/>
    <w:link w:val="Heading1"/>
    <w:rsid w:val="003934D4"/>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3934D4"/>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3934D4"/>
    <w:rPr>
      <w:rFonts w:ascii="Arial Bold" w:eastAsia="Times New Roman" w:hAnsi="Arial Bold" w:cs="Times New Roman"/>
      <w:b/>
      <w:szCs w:val="20"/>
      <w:lang w:eastAsia="en-AU"/>
    </w:rPr>
  </w:style>
  <w:style w:type="paragraph" w:customStyle="1" w:styleId="Heading3noTOC">
    <w:name w:val="Heading 3 no TOC"/>
    <w:basedOn w:val="Heading3"/>
    <w:rsid w:val="003934D4"/>
    <w:pPr>
      <w:outlineLvl w:val="9"/>
    </w:pPr>
  </w:style>
  <w:style w:type="character" w:customStyle="1" w:styleId="Heading4Char">
    <w:name w:val="Heading 4 Char"/>
    <w:basedOn w:val="DefaultParagraphFont"/>
    <w:link w:val="Heading4"/>
    <w:rsid w:val="003934D4"/>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3934D4"/>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3934D4"/>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3934D4"/>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3934D4"/>
    <w:rPr>
      <w:rFonts w:ascii="Times New Roman" w:hAnsi="Times New Roman"/>
      <w:vanish/>
      <w:sz w:val="16"/>
    </w:rPr>
  </w:style>
  <w:style w:type="character" w:styleId="Hyperlink">
    <w:name w:val="Hyperlink"/>
    <w:basedOn w:val="DefaultParagraphFont"/>
    <w:uiPriority w:val="99"/>
    <w:unhideWhenUsed/>
    <w:rsid w:val="003934D4"/>
    <w:rPr>
      <w:color w:val="0000FF"/>
      <w:u w:val="single"/>
    </w:rPr>
  </w:style>
  <w:style w:type="paragraph" w:styleId="Index1">
    <w:name w:val="index 1"/>
    <w:basedOn w:val="Normal"/>
    <w:next w:val="Normal"/>
    <w:uiPriority w:val="99"/>
    <w:rsid w:val="00EA03E5"/>
    <w:pPr>
      <w:ind w:left="200" w:hanging="200"/>
    </w:pPr>
  </w:style>
  <w:style w:type="paragraph" w:styleId="Index2">
    <w:name w:val="index 2"/>
    <w:basedOn w:val="Normal"/>
    <w:next w:val="Normal"/>
    <w:uiPriority w:val="99"/>
    <w:rsid w:val="00EA03E5"/>
    <w:pPr>
      <w:ind w:left="400" w:hanging="200"/>
    </w:pPr>
  </w:style>
  <w:style w:type="paragraph" w:styleId="Index3">
    <w:name w:val="index 3"/>
    <w:basedOn w:val="Normal"/>
    <w:next w:val="Normal"/>
    <w:uiPriority w:val="99"/>
    <w:rsid w:val="00EA03E5"/>
    <w:pPr>
      <w:ind w:left="600" w:hanging="200"/>
    </w:pPr>
  </w:style>
  <w:style w:type="paragraph" w:styleId="Index4">
    <w:name w:val="index 4"/>
    <w:basedOn w:val="Normal"/>
    <w:next w:val="Normal"/>
    <w:autoRedefine/>
    <w:semiHidden/>
    <w:rsid w:val="003934D4"/>
    <w:pPr>
      <w:ind w:left="800" w:hanging="200"/>
    </w:pPr>
  </w:style>
  <w:style w:type="paragraph" w:styleId="Index5">
    <w:name w:val="index 5"/>
    <w:basedOn w:val="Normal"/>
    <w:next w:val="Normal"/>
    <w:autoRedefine/>
    <w:semiHidden/>
    <w:rsid w:val="003934D4"/>
    <w:pPr>
      <w:ind w:left="1000" w:hanging="200"/>
    </w:pPr>
  </w:style>
  <w:style w:type="paragraph" w:styleId="Index6">
    <w:name w:val="index 6"/>
    <w:basedOn w:val="Normal"/>
    <w:next w:val="Normal"/>
    <w:autoRedefine/>
    <w:semiHidden/>
    <w:rsid w:val="003934D4"/>
    <w:pPr>
      <w:ind w:left="1200" w:hanging="200"/>
    </w:pPr>
  </w:style>
  <w:style w:type="paragraph" w:styleId="Index7">
    <w:name w:val="index 7"/>
    <w:basedOn w:val="Normal"/>
    <w:next w:val="Normal"/>
    <w:autoRedefine/>
    <w:semiHidden/>
    <w:rsid w:val="003934D4"/>
    <w:pPr>
      <w:ind w:left="1400" w:hanging="200"/>
    </w:pPr>
  </w:style>
  <w:style w:type="paragraph" w:styleId="Index8">
    <w:name w:val="index 8"/>
    <w:basedOn w:val="Normal"/>
    <w:next w:val="Normal"/>
    <w:autoRedefine/>
    <w:semiHidden/>
    <w:rsid w:val="003934D4"/>
    <w:pPr>
      <w:ind w:left="1600" w:hanging="200"/>
    </w:pPr>
  </w:style>
  <w:style w:type="paragraph" w:styleId="Index9">
    <w:name w:val="index 9"/>
    <w:basedOn w:val="Normal"/>
    <w:next w:val="Normal"/>
    <w:autoRedefine/>
    <w:semiHidden/>
    <w:rsid w:val="003934D4"/>
    <w:pPr>
      <w:ind w:left="1800" w:hanging="200"/>
    </w:pPr>
  </w:style>
  <w:style w:type="paragraph" w:styleId="IndexHeading">
    <w:name w:val="index heading"/>
    <w:basedOn w:val="Normal"/>
    <w:next w:val="Index1"/>
    <w:uiPriority w:val="99"/>
    <w:rsid w:val="00EA03E5"/>
    <w:rPr>
      <w:rFonts w:ascii="Arial Bold" w:hAnsi="Arial Bold" w:cs="Arial"/>
      <w:b/>
      <w:bCs/>
      <w:color w:val="002B54"/>
    </w:rPr>
  </w:style>
  <w:style w:type="paragraph" w:styleId="MacroText">
    <w:name w:val="macro"/>
    <w:link w:val="MacroTextChar"/>
    <w:unhideWhenUsed/>
    <w:rsid w:val="003934D4"/>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3934D4"/>
    <w:rPr>
      <w:rFonts w:ascii="Courier New" w:eastAsia="Times New Roman" w:hAnsi="Courier New" w:cs="Courier New"/>
      <w:sz w:val="20"/>
      <w:szCs w:val="20"/>
      <w:lang w:eastAsia="en-AU"/>
    </w:rPr>
  </w:style>
  <w:style w:type="paragraph" w:styleId="NormalIndent">
    <w:name w:val="Normal Indent"/>
    <w:basedOn w:val="Normal"/>
    <w:rsid w:val="003934D4"/>
    <w:pPr>
      <w:ind w:left="567"/>
    </w:pPr>
  </w:style>
  <w:style w:type="paragraph" w:customStyle="1" w:styleId="NoteTableHeading">
    <w:name w:val="Note Table Heading"/>
    <w:basedOn w:val="HeadingBase"/>
    <w:next w:val="Normal"/>
    <w:rsid w:val="003934D4"/>
    <w:pPr>
      <w:spacing w:before="240"/>
    </w:pPr>
    <w:rPr>
      <w:b/>
      <w:sz w:val="20"/>
    </w:rPr>
  </w:style>
  <w:style w:type="paragraph" w:customStyle="1" w:styleId="OverviewParagraph">
    <w:name w:val="Overview Paragraph"/>
    <w:basedOn w:val="Normal"/>
    <w:rsid w:val="003934D4"/>
    <w:pPr>
      <w:spacing w:before="120" w:after="120" w:line="240" w:lineRule="auto"/>
    </w:pPr>
  </w:style>
  <w:style w:type="character" w:styleId="PageNumber">
    <w:name w:val="page number"/>
    <w:basedOn w:val="DefaultParagraphFont"/>
    <w:rsid w:val="003934D4"/>
    <w:rPr>
      <w:rFonts w:ascii="Arial" w:hAnsi="Arial" w:cs="Arial"/>
    </w:rPr>
  </w:style>
  <w:style w:type="paragraph" w:customStyle="1" w:styleId="SingleParagraph">
    <w:name w:val="Single Paragraph"/>
    <w:basedOn w:val="Normal"/>
    <w:rsid w:val="003934D4"/>
    <w:pPr>
      <w:spacing w:before="0" w:after="0"/>
    </w:pPr>
  </w:style>
  <w:style w:type="paragraph" w:customStyle="1" w:styleId="Source">
    <w:name w:val="Source"/>
    <w:basedOn w:val="Normal"/>
    <w:rsid w:val="003934D4"/>
    <w:pPr>
      <w:tabs>
        <w:tab w:val="left" w:pos="709"/>
      </w:tabs>
      <w:spacing w:before="30" w:line="240" w:lineRule="auto"/>
      <w:ind w:left="709" w:hanging="709"/>
    </w:pPr>
    <w:rPr>
      <w:rFonts w:ascii="Arial" w:hAnsi="Arial"/>
      <w:sz w:val="16"/>
    </w:rPr>
  </w:style>
  <w:style w:type="paragraph" w:customStyle="1" w:styleId="TableColumnHeadingBase">
    <w:name w:val="Table Column Heading Base"/>
    <w:basedOn w:val="Normal"/>
    <w:rsid w:val="003934D4"/>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3934D4"/>
    <w:pPr>
      <w:jc w:val="center"/>
    </w:pPr>
  </w:style>
  <w:style w:type="paragraph" w:customStyle="1" w:styleId="TableColumnHeadingLeft">
    <w:name w:val="Table Column Heading Left"/>
    <w:basedOn w:val="TableColumnHeadingBase"/>
    <w:next w:val="Normal"/>
    <w:rsid w:val="003934D4"/>
  </w:style>
  <w:style w:type="paragraph" w:customStyle="1" w:styleId="TableColumnHeadingRight">
    <w:name w:val="Table Column Heading Right"/>
    <w:basedOn w:val="TableColumnHeadingBase"/>
    <w:next w:val="Normal"/>
    <w:rsid w:val="003934D4"/>
    <w:pPr>
      <w:jc w:val="right"/>
    </w:pPr>
  </w:style>
  <w:style w:type="paragraph" w:customStyle="1" w:styleId="TableGraphic">
    <w:name w:val="Table Graphic"/>
    <w:basedOn w:val="Normal"/>
    <w:next w:val="Normal"/>
    <w:rsid w:val="003934D4"/>
    <w:pPr>
      <w:spacing w:after="0" w:line="240" w:lineRule="auto"/>
      <w:ind w:right="-113"/>
    </w:pPr>
  </w:style>
  <w:style w:type="table" w:styleId="TableGrid">
    <w:name w:val="Table Grid"/>
    <w:basedOn w:val="TableNormal"/>
    <w:rsid w:val="003934D4"/>
    <w:pPr>
      <w:spacing w:after="240" w:line="260" w:lineRule="exact"/>
      <w:jc w:val="both"/>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3934D4"/>
    <w:pPr>
      <w:spacing w:before="120" w:after="20"/>
    </w:pPr>
    <w:rPr>
      <w:b/>
      <w:sz w:val="20"/>
    </w:rPr>
  </w:style>
  <w:style w:type="paragraph" w:customStyle="1" w:styleId="TableHeadingcontinued">
    <w:name w:val="Table Heading continued"/>
    <w:basedOn w:val="HeadingBase"/>
    <w:next w:val="TableGraphic"/>
    <w:rsid w:val="003934D4"/>
    <w:pPr>
      <w:spacing w:before="120" w:after="20"/>
    </w:pPr>
    <w:rPr>
      <w:rFonts w:ascii="Arial Bold" w:hAnsi="Arial Bold"/>
      <w:b/>
      <w:sz w:val="20"/>
    </w:rPr>
  </w:style>
  <w:style w:type="paragraph" w:styleId="TableofAuthorities">
    <w:name w:val="table of authorities"/>
    <w:basedOn w:val="Normal"/>
    <w:next w:val="Normal"/>
    <w:uiPriority w:val="99"/>
    <w:rsid w:val="00EA03E5"/>
    <w:pPr>
      <w:ind w:left="200" w:hanging="200"/>
    </w:pPr>
  </w:style>
  <w:style w:type="paragraph" w:styleId="TableofFigures">
    <w:name w:val="table of figures"/>
    <w:basedOn w:val="Normal"/>
    <w:next w:val="Normal"/>
    <w:rsid w:val="003934D4"/>
  </w:style>
  <w:style w:type="paragraph" w:customStyle="1" w:styleId="TableTextBase">
    <w:name w:val="Table Text Base"/>
    <w:basedOn w:val="Normal"/>
    <w:rsid w:val="003934D4"/>
    <w:pPr>
      <w:spacing w:before="20" w:after="20" w:line="240" w:lineRule="auto"/>
    </w:pPr>
    <w:rPr>
      <w:rFonts w:ascii="Arial" w:hAnsi="Arial"/>
      <w:sz w:val="16"/>
    </w:rPr>
  </w:style>
  <w:style w:type="paragraph" w:customStyle="1" w:styleId="TableTextCentred">
    <w:name w:val="Table Text Centred"/>
    <w:basedOn w:val="TableTextBase"/>
    <w:rsid w:val="003934D4"/>
    <w:pPr>
      <w:jc w:val="center"/>
    </w:pPr>
  </w:style>
  <w:style w:type="paragraph" w:customStyle="1" w:styleId="TableTextIndented">
    <w:name w:val="Table Text Indented"/>
    <w:basedOn w:val="TableTextBase"/>
    <w:rsid w:val="003934D4"/>
    <w:pPr>
      <w:ind w:left="284"/>
    </w:pPr>
  </w:style>
  <w:style w:type="paragraph" w:customStyle="1" w:styleId="TableTextLeft">
    <w:name w:val="Table Text Left"/>
    <w:basedOn w:val="TableTextBase"/>
    <w:rsid w:val="003934D4"/>
  </w:style>
  <w:style w:type="paragraph" w:customStyle="1" w:styleId="TableTextRight">
    <w:name w:val="Table Text Right"/>
    <w:basedOn w:val="TableTextBase"/>
    <w:rsid w:val="003934D4"/>
    <w:pPr>
      <w:jc w:val="right"/>
    </w:pPr>
  </w:style>
  <w:style w:type="paragraph" w:styleId="TOAHeading">
    <w:name w:val="toa heading"/>
    <w:basedOn w:val="Normal"/>
    <w:next w:val="Normal"/>
    <w:rsid w:val="003934D4"/>
    <w:pPr>
      <w:spacing w:before="120"/>
    </w:pPr>
    <w:rPr>
      <w:rFonts w:ascii="Arial" w:hAnsi="Arial" w:cs="Arial"/>
      <w:b/>
      <w:bCs/>
      <w:sz w:val="24"/>
      <w:szCs w:val="24"/>
    </w:rPr>
  </w:style>
  <w:style w:type="paragraph" w:styleId="TOC1">
    <w:name w:val="toc 1"/>
    <w:basedOn w:val="HeaderBase"/>
    <w:next w:val="Normal"/>
    <w:uiPriority w:val="39"/>
    <w:rsid w:val="003934D4"/>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39"/>
    <w:rsid w:val="003934D4"/>
    <w:pPr>
      <w:keepNext w:val="0"/>
      <w:tabs>
        <w:tab w:val="left" w:pos="992"/>
        <w:tab w:val="right" w:leader="dot" w:pos="7700"/>
      </w:tabs>
      <w:spacing w:before="60" w:after="60"/>
      <w:ind w:left="851" w:right="851" w:hanging="851"/>
    </w:pPr>
    <w:rPr>
      <w:sz w:val="18"/>
    </w:rPr>
  </w:style>
  <w:style w:type="paragraph" w:styleId="TOC3">
    <w:name w:val="toc 3"/>
    <w:basedOn w:val="HeadingBase"/>
    <w:next w:val="Normal"/>
    <w:uiPriority w:val="2"/>
    <w:unhideWhenUsed/>
    <w:rsid w:val="003934D4"/>
    <w:pPr>
      <w:tabs>
        <w:tab w:val="right" w:leader="dot" w:pos="7700"/>
      </w:tabs>
      <w:spacing w:before="40"/>
      <w:ind w:right="851"/>
    </w:pPr>
    <w:rPr>
      <w:sz w:val="20"/>
    </w:rPr>
  </w:style>
  <w:style w:type="paragraph" w:styleId="TOC4">
    <w:name w:val="toc 4"/>
    <w:basedOn w:val="HeadingBase"/>
    <w:next w:val="Normal"/>
    <w:uiPriority w:val="2"/>
    <w:unhideWhenUsed/>
    <w:rsid w:val="003934D4"/>
    <w:pPr>
      <w:tabs>
        <w:tab w:val="right" w:leader="dot" w:pos="7700"/>
      </w:tabs>
      <w:spacing w:before="40"/>
      <w:ind w:right="851"/>
    </w:pPr>
    <w:rPr>
      <w:sz w:val="20"/>
    </w:rPr>
  </w:style>
  <w:style w:type="paragraph" w:styleId="TOC5">
    <w:name w:val="toc 5"/>
    <w:basedOn w:val="Normal"/>
    <w:next w:val="Normal"/>
    <w:autoRedefine/>
    <w:uiPriority w:val="2"/>
    <w:rsid w:val="003934D4"/>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rsid w:val="003934D4"/>
    <w:pPr>
      <w:tabs>
        <w:tab w:val="left" w:pos="851"/>
      </w:tabs>
      <w:ind w:left="851" w:hanging="851"/>
    </w:pPr>
    <w:rPr>
      <w:color w:val="000000"/>
    </w:rPr>
  </w:style>
  <w:style w:type="paragraph" w:styleId="TOC7">
    <w:name w:val="toc 7"/>
    <w:basedOn w:val="Normal"/>
    <w:next w:val="Normal"/>
    <w:autoRedefine/>
    <w:uiPriority w:val="2"/>
    <w:rsid w:val="003934D4"/>
    <w:pPr>
      <w:ind w:left="1200"/>
    </w:pPr>
  </w:style>
  <w:style w:type="paragraph" w:styleId="TOC8">
    <w:name w:val="toc 8"/>
    <w:basedOn w:val="Normal"/>
    <w:next w:val="Normal"/>
    <w:autoRedefine/>
    <w:uiPriority w:val="2"/>
    <w:rsid w:val="003934D4"/>
    <w:pPr>
      <w:ind w:left="1400"/>
    </w:pPr>
  </w:style>
  <w:style w:type="paragraph" w:styleId="TOC9">
    <w:name w:val="toc 9"/>
    <w:basedOn w:val="Normal"/>
    <w:next w:val="Normal"/>
    <w:autoRedefine/>
    <w:uiPriority w:val="2"/>
    <w:rsid w:val="003934D4"/>
    <w:pPr>
      <w:ind w:left="1600"/>
    </w:pPr>
  </w:style>
  <w:style w:type="paragraph" w:customStyle="1" w:styleId="TPHeading1">
    <w:name w:val="TP Heading 1"/>
    <w:basedOn w:val="HeadingBase"/>
    <w:semiHidden/>
    <w:rsid w:val="003934D4"/>
    <w:pPr>
      <w:spacing w:before="60" w:after="60"/>
      <w:ind w:left="1134"/>
    </w:pPr>
    <w:rPr>
      <w:rFonts w:ascii="Arial Bold" w:hAnsi="Arial Bold"/>
      <w:b/>
      <w:caps/>
      <w:spacing w:val="-10"/>
      <w:sz w:val="28"/>
    </w:rPr>
  </w:style>
  <w:style w:type="paragraph" w:customStyle="1" w:styleId="TPHeading2">
    <w:name w:val="TP Heading 2"/>
    <w:basedOn w:val="HeadingBase"/>
    <w:semiHidden/>
    <w:rsid w:val="003934D4"/>
    <w:pPr>
      <w:ind w:left="1134"/>
    </w:pPr>
    <w:rPr>
      <w:caps/>
      <w:spacing w:val="-10"/>
      <w:sz w:val="28"/>
    </w:rPr>
  </w:style>
  <w:style w:type="paragraph" w:customStyle="1" w:styleId="TPHeading3">
    <w:name w:val="TP Heading 3"/>
    <w:basedOn w:val="HeadingBase"/>
    <w:semiHidden/>
    <w:rsid w:val="003934D4"/>
    <w:pPr>
      <w:ind w:left="1134"/>
    </w:pPr>
    <w:rPr>
      <w:caps/>
      <w:spacing w:val="-10"/>
    </w:rPr>
  </w:style>
  <w:style w:type="paragraph" w:customStyle="1" w:styleId="TPHeading3bold">
    <w:name w:val="TP Heading 3 bold"/>
    <w:basedOn w:val="TPHeading3"/>
    <w:semiHidden/>
    <w:rsid w:val="003934D4"/>
    <w:rPr>
      <w:rFonts w:cs="Arial"/>
      <w:b/>
      <w:sz w:val="22"/>
      <w:szCs w:val="22"/>
    </w:rPr>
  </w:style>
  <w:style w:type="paragraph" w:customStyle="1" w:styleId="TPHEADING3boldspace">
    <w:name w:val="TP HEADING 3 bold space"/>
    <w:basedOn w:val="TPHeading3bold"/>
    <w:semiHidden/>
    <w:rsid w:val="003934D4"/>
    <w:pPr>
      <w:spacing w:after="120"/>
    </w:pPr>
  </w:style>
  <w:style w:type="paragraph" w:customStyle="1" w:styleId="TPHEADING3space">
    <w:name w:val="TP HEADING 3 space"/>
    <w:basedOn w:val="TPHeading3"/>
    <w:semiHidden/>
    <w:rsid w:val="003934D4"/>
    <w:pPr>
      <w:spacing w:before="120" w:after="120"/>
    </w:pPr>
    <w:rPr>
      <w:rFonts w:cs="Arial"/>
      <w:sz w:val="22"/>
      <w:szCs w:val="22"/>
    </w:rPr>
  </w:style>
  <w:style w:type="paragraph" w:customStyle="1" w:styleId="TPHeading4">
    <w:name w:val="TP Heading 4"/>
    <w:basedOn w:val="TPHeading3"/>
    <w:semiHidden/>
    <w:rsid w:val="003934D4"/>
    <w:rPr>
      <w:sz w:val="20"/>
    </w:rPr>
  </w:style>
  <w:style w:type="paragraph" w:customStyle="1" w:styleId="TPHEADING4space">
    <w:name w:val="TP HEADING 4 space"/>
    <w:basedOn w:val="TPHEADING3space"/>
    <w:semiHidden/>
    <w:rsid w:val="003934D4"/>
  </w:style>
  <w:style w:type="paragraph" w:customStyle="1" w:styleId="ChartLine">
    <w:name w:val="Chart Line"/>
    <w:basedOn w:val="Normal"/>
    <w:autoRedefine/>
    <w:qFormat/>
    <w:rsid w:val="003934D4"/>
    <w:pPr>
      <w:pBdr>
        <w:bottom w:val="single" w:sz="4" w:space="2" w:color="626A77" w:themeColor="background2" w:themeShade="E6"/>
      </w:pBdr>
      <w:spacing w:before="0" w:line="240" w:lineRule="auto"/>
    </w:pPr>
    <w:rPr>
      <w:noProof/>
      <w:sz w:val="4"/>
      <w:szCs w:val="4"/>
    </w:rPr>
  </w:style>
  <w:style w:type="paragraph" w:styleId="NoSpacing">
    <w:name w:val="No Spacing"/>
    <w:uiPriority w:val="1"/>
    <w:qFormat/>
    <w:rsid w:val="003934D4"/>
    <w:pPr>
      <w:spacing w:after="0" w:line="240" w:lineRule="auto"/>
    </w:pPr>
    <w:rPr>
      <w:rFonts w:eastAsia="Times New Roman" w:cs="Times New Roman"/>
      <w:sz w:val="19"/>
      <w:szCs w:val="20"/>
      <w:lang w:eastAsia="en-AU"/>
    </w:rPr>
  </w:style>
  <w:style w:type="paragraph" w:customStyle="1" w:styleId="ChartMainHeading">
    <w:name w:val="Chart Main Heading"/>
    <w:basedOn w:val="ChartHeading"/>
    <w:next w:val="ChartGraphic"/>
    <w:rsid w:val="003934D4"/>
  </w:style>
  <w:style w:type="character" w:customStyle="1" w:styleId="BoxHeading-Continued">
    <w:name w:val="Box Heading - Continued"/>
    <w:uiPriority w:val="1"/>
    <w:qFormat/>
    <w:rsid w:val="003934D4"/>
    <w:rPr>
      <w:sz w:val="16"/>
    </w:rPr>
  </w:style>
  <w:style w:type="paragraph" w:customStyle="1" w:styleId="Box-continuedon">
    <w:name w:val="Box - continued on"/>
    <w:basedOn w:val="Normal"/>
    <w:qFormat/>
    <w:rsid w:val="003934D4"/>
    <w:pPr>
      <w:jc w:val="right"/>
    </w:pPr>
    <w:rPr>
      <w:rFonts w:asciiTheme="majorHAnsi" w:hAnsiTheme="majorHAnsi" w:cstheme="majorHAnsi"/>
      <w:i/>
      <w:iCs/>
      <w:sz w:val="18"/>
      <w:szCs w:val="24"/>
    </w:rPr>
  </w:style>
  <w:style w:type="paragraph" w:customStyle="1" w:styleId="StatementWhite-Bullet">
    <w:name w:val="Statement White - Bullet"/>
    <w:basedOn w:val="Bullet"/>
    <w:qFormat/>
    <w:rsid w:val="003934D4"/>
    <w:rPr>
      <w:color w:val="FFFFFF" w:themeColor="background1"/>
    </w:rPr>
  </w:style>
  <w:style w:type="character" w:customStyle="1" w:styleId="Heading9Char">
    <w:name w:val="Heading 9 Char"/>
    <w:basedOn w:val="DefaultParagraphFont"/>
    <w:link w:val="Heading9"/>
    <w:uiPriority w:val="9"/>
    <w:rsid w:val="003934D4"/>
    <w:rPr>
      <w:rFonts w:ascii="Cambria" w:eastAsia="Times New Roman" w:hAnsi="Cambria" w:cs="Times New Roman"/>
      <w:lang w:eastAsia="en-AU"/>
    </w:rPr>
  </w:style>
  <w:style w:type="paragraph" w:customStyle="1" w:styleId="BoxHeading2">
    <w:name w:val="Box Heading 2"/>
    <w:basedOn w:val="BoxHeading"/>
    <w:autoRedefine/>
    <w:rsid w:val="003934D4"/>
    <w:pPr>
      <w:spacing w:after="0"/>
    </w:pPr>
    <w:rPr>
      <w:b w:val="0"/>
      <w:bCs/>
      <w:szCs w:val="14"/>
    </w:rPr>
  </w:style>
  <w:style w:type="paragraph" w:customStyle="1" w:styleId="AppendixHeading">
    <w:name w:val="Appendix Heading"/>
    <w:basedOn w:val="HeadingBase"/>
    <w:uiPriority w:val="99"/>
    <w:rsid w:val="00482C09"/>
    <w:pPr>
      <w:spacing w:after="240"/>
      <w:jc w:val="center"/>
      <w:outlineLvl w:val="3"/>
    </w:pPr>
    <w:rPr>
      <w:b/>
      <w:smallCaps/>
      <w:sz w:val="30"/>
    </w:rPr>
  </w:style>
  <w:style w:type="paragraph" w:styleId="BalloonText">
    <w:name w:val="Balloon Text"/>
    <w:basedOn w:val="Normal"/>
    <w:link w:val="BalloonTextChar"/>
    <w:uiPriority w:val="99"/>
    <w:rsid w:val="00482C09"/>
    <w:pPr>
      <w:spacing w:before="0" w:line="260" w:lineRule="exact"/>
      <w:jc w:val="both"/>
    </w:pPr>
    <w:rPr>
      <w:rFonts w:ascii="Tahoma" w:hAnsi="Tahoma" w:cs="Tahoma"/>
      <w:sz w:val="16"/>
      <w:szCs w:val="16"/>
    </w:rPr>
  </w:style>
  <w:style w:type="character" w:customStyle="1" w:styleId="BalloonTextChar">
    <w:name w:val="Balloon Text Char"/>
    <w:basedOn w:val="DefaultParagraphFont"/>
    <w:link w:val="BalloonText"/>
    <w:uiPriority w:val="99"/>
    <w:rsid w:val="00482C09"/>
    <w:rPr>
      <w:rFonts w:ascii="Tahoma" w:eastAsia="Times New Roman" w:hAnsi="Tahoma" w:cs="Tahoma"/>
      <w:sz w:val="16"/>
      <w:szCs w:val="16"/>
      <w:lang w:eastAsia="en-AU"/>
    </w:rPr>
  </w:style>
  <w:style w:type="paragraph" w:customStyle="1" w:styleId="BlockedQuotation">
    <w:name w:val="Blocked Quotation"/>
    <w:basedOn w:val="Normal"/>
    <w:uiPriority w:val="99"/>
    <w:rsid w:val="00482C09"/>
    <w:pPr>
      <w:spacing w:before="0" w:line="260" w:lineRule="exact"/>
      <w:ind w:left="567"/>
      <w:jc w:val="both"/>
    </w:pPr>
    <w:rPr>
      <w:rFonts w:ascii="Book Antiqua" w:hAnsi="Book Antiqua"/>
      <w:sz w:val="20"/>
    </w:rPr>
  </w:style>
  <w:style w:type="paragraph" w:customStyle="1" w:styleId="ContentsnoToC">
    <w:name w:val="Contents no ToC"/>
    <w:basedOn w:val="ContentsHeading"/>
    <w:uiPriority w:val="99"/>
    <w:rsid w:val="00482C09"/>
    <w:pPr>
      <w:jc w:val="center"/>
    </w:pPr>
    <w:rPr>
      <w:kern w:val="0"/>
    </w:rPr>
  </w:style>
  <w:style w:type="paragraph" w:customStyle="1" w:styleId="SourceBox">
    <w:name w:val="Source Box"/>
    <w:basedOn w:val="Source"/>
    <w:uiPriority w:val="99"/>
    <w:rsid w:val="00482C09"/>
    <w:pPr>
      <w:spacing w:before="0" w:after="120"/>
      <w:jc w:val="both"/>
    </w:pPr>
  </w:style>
  <w:style w:type="paragraph" w:customStyle="1" w:styleId="TableColumnHeadingS118pt">
    <w:name w:val="Table Column Heading S11 8 pt"/>
    <w:basedOn w:val="TableColumnHeadingBase"/>
    <w:uiPriority w:val="99"/>
    <w:rsid w:val="00482C09"/>
    <w:pPr>
      <w:spacing w:after="0"/>
    </w:pPr>
    <w:rPr>
      <w:rFonts w:ascii="Arial" w:hAnsi="Arial"/>
    </w:rPr>
  </w:style>
  <w:style w:type="paragraph" w:customStyle="1" w:styleId="TableColumnHeadingS119pt">
    <w:name w:val="Table Column Heading S11 9 pt"/>
    <w:basedOn w:val="TableColumnHeadingBase"/>
    <w:uiPriority w:val="99"/>
    <w:rsid w:val="00482C09"/>
    <w:pPr>
      <w:spacing w:before="60" w:after="60"/>
    </w:pPr>
    <w:rPr>
      <w:rFonts w:ascii="Arial" w:hAnsi="Arial"/>
      <w:sz w:val="18"/>
    </w:rPr>
  </w:style>
  <w:style w:type="paragraph" w:customStyle="1" w:styleId="Boxcontinuedover">
    <w:name w:val="Box continued over"/>
    <w:basedOn w:val="BoxText"/>
    <w:uiPriority w:val="99"/>
    <w:qFormat/>
    <w:rsid w:val="00482C09"/>
    <w:pPr>
      <w:spacing w:before="240" w:after="0"/>
      <w:jc w:val="right"/>
    </w:pPr>
    <w:rPr>
      <w:rFonts w:ascii="Arial" w:hAnsi="Arial"/>
      <w:b/>
      <w:bCs/>
      <w:sz w:val="18"/>
      <w:szCs w:val="16"/>
    </w:rPr>
  </w:style>
  <w:style w:type="paragraph" w:styleId="BodyText">
    <w:name w:val="Body Text"/>
    <w:basedOn w:val="Normal"/>
    <w:link w:val="BodyTextChar"/>
    <w:uiPriority w:val="1"/>
    <w:qFormat/>
    <w:rsid w:val="00482C09"/>
    <w:pPr>
      <w:widowControl w:val="0"/>
      <w:autoSpaceDE w:val="0"/>
      <w:autoSpaceDN w:val="0"/>
      <w:spacing w:before="0" w:after="0" w:line="240" w:lineRule="auto"/>
      <w:jc w:val="both"/>
    </w:pPr>
    <w:rPr>
      <w:rFonts w:ascii="Book Antiqua" w:eastAsia="Book Antiqua" w:hAnsi="Book Antiqua" w:cs="Book Antiqua"/>
      <w:sz w:val="20"/>
      <w:lang w:val="en-US"/>
    </w:rPr>
  </w:style>
  <w:style w:type="character" w:customStyle="1" w:styleId="BodyTextChar">
    <w:name w:val="Body Text Char"/>
    <w:basedOn w:val="DefaultParagraphFont"/>
    <w:link w:val="BodyText"/>
    <w:uiPriority w:val="1"/>
    <w:rsid w:val="00482C09"/>
    <w:rPr>
      <w:rFonts w:ascii="Book Antiqua" w:eastAsia="Book Antiqua" w:hAnsi="Book Antiqua" w:cs="Book Antiqua"/>
      <w:sz w:val="20"/>
      <w:szCs w:val="20"/>
      <w:lang w:val="en-US" w:eastAsia="en-AU"/>
    </w:rPr>
  </w:style>
  <w:style w:type="paragraph" w:customStyle="1" w:styleId="TableParagraph">
    <w:name w:val="Table Paragraph"/>
    <w:basedOn w:val="Normal"/>
    <w:uiPriority w:val="1"/>
    <w:qFormat/>
    <w:rsid w:val="00482C09"/>
    <w:pPr>
      <w:widowControl w:val="0"/>
      <w:autoSpaceDE w:val="0"/>
      <w:autoSpaceDN w:val="0"/>
      <w:spacing w:before="18" w:after="0" w:line="240" w:lineRule="auto"/>
      <w:jc w:val="both"/>
    </w:pPr>
    <w:rPr>
      <w:rFonts w:ascii="Arial" w:eastAsia="Arial" w:hAnsi="Arial" w:cs="Arial"/>
      <w:sz w:val="20"/>
      <w:lang w:val="en-US"/>
    </w:rPr>
  </w:style>
  <w:style w:type="paragraph" w:styleId="ListParagraph">
    <w:name w:val="List Paragraph"/>
    <w:basedOn w:val="Normal"/>
    <w:uiPriority w:val="34"/>
    <w:qFormat/>
    <w:rsid w:val="00482C09"/>
    <w:pPr>
      <w:widowControl w:val="0"/>
      <w:autoSpaceDE w:val="0"/>
      <w:autoSpaceDN w:val="0"/>
      <w:spacing w:before="0" w:after="0" w:line="240" w:lineRule="auto"/>
      <w:ind w:left="701" w:hanging="284"/>
      <w:jc w:val="both"/>
    </w:pPr>
    <w:rPr>
      <w:rFonts w:ascii="Arial" w:eastAsia="Arial" w:hAnsi="Arial" w:cs="Arial"/>
      <w:sz w:val="20"/>
      <w:lang w:val="en-US"/>
    </w:rPr>
  </w:style>
  <w:style w:type="paragraph" w:customStyle="1" w:styleId="Default">
    <w:name w:val="Default"/>
    <w:uiPriority w:val="99"/>
    <w:rsid w:val="00482C09"/>
    <w:pPr>
      <w:autoSpaceDE w:val="0"/>
      <w:autoSpaceDN w:val="0"/>
      <w:adjustRightInd w:val="0"/>
      <w:spacing w:after="0" w:line="240" w:lineRule="auto"/>
    </w:pPr>
    <w:rPr>
      <w:rFonts w:ascii="Arial" w:hAnsi="Arial" w:cs="Arial"/>
      <w:color w:val="000000"/>
      <w:sz w:val="24"/>
      <w:szCs w:val="24"/>
    </w:rPr>
  </w:style>
  <w:style w:type="paragraph" w:styleId="TOCHeading">
    <w:name w:val="TOC Heading"/>
    <w:basedOn w:val="Heading1"/>
    <w:next w:val="Normal"/>
    <w:uiPriority w:val="39"/>
    <w:unhideWhenUsed/>
    <w:qFormat/>
    <w:rsid w:val="00482C09"/>
    <w:pPr>
      <w:jc w:val="center"/>
      <w:outlineLvl w:val="9"/>
    </w:pPr>
    <w:rPr>
      <w:lang w:val="en-US"/>
    </w:rPr>
  </w:style>
  <w:style w:type="paragraph" w:customStyle="1" w:styleId="PortfolioHeading">
    <w:name w:val="Portfolio Heading"/>
    <w:basedOn w:val="Normal"/>
    <w:link w:val="PortfolioHeadingChar"/>
    <w:qFormat/>
    <w:rsid w:val="00482C09"/>
    <w:pPr>
      <w:widowControl w:val="0"/>
      <w:autoSpaceDE w:val="0"/>
      <w:autoSpaceDN w:val="0"/>
      <w:spacing w:after="0" w:line="240" w:lineRule="auto"/>
      <w:ind w:left="418"/>
      <w:jc w:val="both"/>
      <w:outlineLvl w:val="0"/>
    </w:pPr>
    <w:rPr>
      <w:rFonts w:ascii="Arial" w:eastAsia="Arial" w:hAnsi="Arial" w:cs="Arial"/>
      <w:b/>
      <w:bCs/>
      <w:sz w:val="26"/>
      <w:szCs w:val="26"/>
      <w:lang w:val="en-US"/>
    </w:rPr>
  </w:style>
  <w:style w:type="paragraph" w:customStyle="1" w:styleId="RiskCategory">
    <w:name w:val="Risk Category"/>
    <w:basedOn w:val="Normal"/>
    <w:link w:val="RiskCategoryChar"/>
    <w:qFormat/>
    <w:rsid w:val="00482C09"/>
    <w:pPr>
      <w:keepNext/>
      <w:keepLines/>
      <w:widowControl w:val="0"/>
      <w:autoSpaceDE w:val="0"/>
      <w:autoSpaceDN w:val="0"/>
      <w:spacing w:before="120" w:after="0" w:line="276" w:lineRule="auto"/>
      <w:ind w:left="420"/>
      <w:jc w:val="both"/>
      <w:outlineLvl w:val="1"/>
    </w:pPr>
    <w:rPr>
      <w:rFonts w:ascii="Arial" w:eastAsia="Arial" w:hAnsi="Arial" w:cs="Arial"/>
      <w:b/>
      <w:bCs/>
      <w:sz w:val="20"/>
      <w:lang w:val="en-US"/>
    </w:rPr>
  </w:style>
  <w:style w:type="character" w:customStyle="1" w:styleId="PortfolioHeadingChar">
    <w:name w:val="Portfolio Heading Char"/>
    <w:basedOn w:val="DefaultParagraphFont"/>
    <w:link w:val="PortfolioHeading"/>
    <w:rsid w:val="00482C09"/>
    <w:rPr>
      <w:rFonts w:ascii="Arial" w:eastAsia="Arial" w:hAnsi="Arial" w:cs="Arial"/>
      <w:b/>
      <w:bCs/>
      <w:sz w:val="26"/>
      <w:szCs w:val="26"/>
      <w:lang w:val="en-US" w:eastAsia="en-AU"/>
    </w:rPr>
  </w:style>
  <w:style w:type="paragraph" w:customStyle="1" w:styleId="Risktitle">
    <w:name w:val="Risk title"/>
    <w:basedOn w:val="Normal"/>
    <w:link w:val="RisktitleChar"/>
    <w:qFormat/>
    <w:rsid w:val="00482C09"/>
    <w:pPr>
      <w:keepNext/>
      <w:keepLines/>
      <w:widowControl w:val="0"/>
      <w:autoSpaceDE w:val="0"/>
      <w:autoSpaceDN w:val="0"/>
      <w:spacing w:before="120" w:after="0" w:line="240" w:lineRule="auto"/>
      <w:ind w:left="420"/>
      <w:jc w:val="both"/>
      <w:outlineLvl w:val="2"/>
    </w:pPr>
    <w:rPr>
      <w:rFonts w:ascii="Arial" w:eastAsia="Arial" w:hAnsi="Arial" w:cs="Arial"/>
      <w:b/>
      <w:bCs/>
      <w:i/>
      <w:sz w:val="20"/>
      <w:lang w:val="en-US"/>
    </w:rPr>
  </w:style>
  <w:style w:type="character" w:customStyle="1" w:styleId="RiskCategoryChar">
    <w:name w:val="Risk Category Char"/>
    <w:basedOn w:val="DefaultParagraphFont"/>
    <w:link w:val="RiskCategory"/>
    <w:rsid w:val="00482C09"/>
    <w:rPr>
      <w:rFonts w:ascii="Arial" w:eastAsia="Arial" w:hAnsi="Arial" w:cs="Arial"/>
      <w:b/>
      <w:bCs/>
      <w:sz w:val="20"/>
      <w:szCs w:val="20"/>
      <w:lang w:val="en-US" w:eastAsia="en-AU"/>
    </w:rPr>
  </w:style>
  <w:style w:type="paragraph" w:customStyle="1" w:styleId="RiskLoantext">
    <w:name w:val="Risk/Loan text"/>
    <w:basedOn w:val="Normal"/>
    <w:link w:val="RiskLoantextChar"/>
    <w:qFormat/>
    <w:rsid w:val="00482C09"/>
    <w:pPr>
      <w:autoSpaceDE w:val="0"/>
      <w:autoSpaceDN w:val="0"/>
      <w:spacing w:before="137" w:after="0" w:line="252" w:lineRule="auto"/>
      <w:ind w:left="420" w:right="414"/>
      <w:jc w:val="both"/>
    </w:pPr>
    <w:rPr>
      <w:rFonts w:ascii="Book Antiqua" w:eastAsia="Book Antiqua" w:hAnsi="Book Antiqua" w:cs="Book Antiqua"/>
      <w:sz w:val="20"/>
      <w:lang w:val="en-US"/>
    </w:rPr>
  </w:style>
  <w:style w:type="character" w:customStyle="1" w:styleId="RisktitleChar">
    <w:name w:val="Risk title Char"/>
    <w:basedOn w:val="DefaultParagraphFont"/>
    <w:link w:val="Risktitle"/>
    <w:rsid w:val="00482C09"/>
    <w:rPr>
      <w:rFonts w:ascii="Arial" w:eastAsia="Arial" w:hAnsi="Arial" w:cs="Arial"/>
      <w:b/>
      <w:bCs/>
      <w:i/>
      <w:sz w:val="20"/>
      <w:szCs w:val="20"/>
      <w:lang w:val="en-US" w:eastAsia="en-AU"/>
    </w:rPr>
  </w:style>
  <w:style w:type="character" w:customStyle="1" w:styleId="RiskLoantextChar">
    <w:name w:val="Risk/Loan text Char"/>
    <w:basedOn w:val="DefaultParagraphFont"/>
    <w:link w:val="RiskLoantext"/>
    <w:rsid w:val="00482C09"/>
    <w:rPr>
      <w:rFonts w:ascii="Book Antiqua" w:eastAsia="Book Antiqua" w:hAnsi="Book Antiqua" w:cs="Book Antiqua"/>
      <w:sz w:val="20"/>
      <w:szCs w:val="20"/>
      <w:lang w:val="en-US" w:eastAsia="en-AU"/>
    </w:rPr>
  </w:style>
  <w:style w:type="paragraph" w:customStyle="1" w:styleId="AlphaParagraph-Roman">
    <w:name w:val="Alpha Paragraph - Roman"/>
    <w:basedOn w:val="AlphaParagraph"/>
    <w:rsid w:val="00482C09"/>
    <w:pPr>
      <w:numPr>
        <w:numId w:val="23"/>
      </w:numPr>
      <w:tabs>
        <w:tab w:val="left" w:pos="426"/>
      </w:tabs>
      <w:spacing w:before="0" w:line="260" w:lineRule="exact"/>
      <w:ind w:left="426" w:hanging="426"/>
      <w:jc w:val="both"/>
    </w:pPr>
    <w:rPr>
      <w:rFonts w:ascii="Book Antiqua" w:hAnsi="Book Antiqua"/>
      <w:sz w:val="20"/>
    </w:rPr>
  </w:style>
  <w:style w:type="paragraph" w:customStyle="1" w:styleId="TableTextLeft-Indent">
    <w:name w:val="Table Text Left - Indent"/>
    <w:basedOn w:val="TableTextLeft"/>
    <w:rsid w:val="00482C09"/>
    <w:pPr>
      <w:ind w:left="317" w:hanging="142"/>
    </w:pPr>
    <w:rPr>
      <w:rFonts w:eastAsia="Calibri"/>
    </w:rPr>
  </w:style>
  <w:style w:type="paragraph" w:styleId="NormalWeb">
    <w:name w:val="Normal (Web)"/>
    <w:basedOn w:val="Normal"/>
    <w:uiPriority w:val="99"/>
    <w:semiHidden/>
    <w:unhideWhenUsed/>
    <w:rsid w:val="00482C09"/>
    <w:pPr>
      <w:spacing w:before="0" w:line="260" w:lineRule="exact"/>
      <w:jc w:val="both"/>
    </w:pPr>
    <w:rPr>
      <w:rFonts w:ascii="Times New Roman" w:hAnsi="Times New Roman"/>
      <w:sz w:val="24"/>
      <w:szCs w:val="24"/>
    </w:rPr>
  </w:style>
  <w:style w:type="character" w:styleId="PlaceholderText">
    <w:name w:val="Placeholder Text"/>
    <w:basedOn w:val="DefaultParagraphFont"/>
    <w:uiPriority w:val="99"/>
    <w:semiHidden/>
    <w:rsid w:val="00482C09"/>
    <w:rPr>
      <w:color w:val="808080"/>
    </w:rPr>
  </w:style>
  <w:style w:type="paragraph" w:styleId="Revision">
    <w:name w:val="Revision"/>
    <w:hidden/>
    <w:uiPriority w:val="99"/>
    <w:semiHidden/>
    <w:rsid w:val="00482C09"/>
    <w:pPr>
      <w:spacing w:after="0" w:line="240" w:lineRule="auto"/>
    </w:pPr>
    <w:rPr>
      <w:rFonts w:ascii="Book Antiqua" w:eastAsia="Times New Roman" w:hAnsi="Book Antiqua" w:cs="Times New Roman"/>
      <w:sz w:val="20"/>
      <w:szCs w:val="20"/>
      <w:lang w:eastAsia="en-AU"/>
    </w:rPr>
  </w:style>
  <w:style w:type="character" w:styleId="FollowedHyperlink">
    <w:name w:val="FollowedHyperlink"/>
    <w:basedOn w:val="DefaultParagraphFont"/>
    <w:uiPriority w:val="99"/>
    <w:semiHidden/>
    <w:unhideWhenUsed/>
    <w:rsid w:val="00482C09"/>
    <w:rPr>
      <w:color w:val="E61E26" w:themeColor="followedHyperlink"/>
      <w:u w:val="single"/>
    </w:rPr>
  </w:style>
  <w:style w:type="paragraph" w:customStyle="1" w:styleId="msonormal0">
    <w:name w:val="msonormal"/>
    <w:basedOn w:val="Normal"/>
    <w:uiPriority w:val="99"/>
    <w:semiHidden/>
    <w:rsid w:val="00482C09"/>
    <w:pPr>
      <w:spacing w:before="0" w:line="260" w:lineRule="exact"/>
      <w:jc w:val="both"/>
    </w:pPr>
    <w:rPr>
      <w:rFonts w:ascii="Times New Roman" w:hAnsi="Times New Roman"/>
      <w:sz w:val="24"/>
      <w:szCs w:val="24"/>
    </w:rPr>
  </w:style>
  <w:style w:type="character" w:customStyle="1" w:styleId="MaintextCharChar">
    <w:name w:val="Main text Char Char"/>
    <w:link w:val="Maintext"/>
    <w:semiHidden/>
    <w:locked/>
    <w:rsid w:val="00482C09"/>
    <w:rPr>
      <w:rFonts w:ascii="Arial" w:eastAsia="Times New Roman" w:hAnsi="Arial" w:cs="Arial"/>
      <w:szCs w:val="24"/>
    </w:rPr>
  </w:style>
  <w:style w:type="paragraph" w:customStyle="1" w:styleId="Maintext">
    <w:name w:val="Main text"/>
    <w:basedOn w:val="Normal"/>
    <w:link w:val="MaintextCharChar"/>
    <w:semiHidden/>
    <w:rsid w:val="00482C09"/>
    <w:pPr>
      <w:spacing w:before="0" w:after="0" w:line="240" w:lineRule="auto"/>
    </w:pPr>
    <w:rPr>
      <w:rFonts w:ascii="Arial" w:hAnsi="Arial" w:cs="Arial"/>
      <w:sz w:val="22"/>
      <w:szCs w:val="24"/>
      <w:lang w:eastAsia="en-US"/>
    </w:rPr>
  </w:style>
  <w:style w:type="table" w:customStyle="1" w:styleId="TableGrid5">
    <w:name w:val="Table Grid5"/>
    <w:basedOn w:val="TableNormal"/>
    <w:next w:val="TableGrid"/>
    <w:uiPriority w:val="39"/>
    <w:rsid w:val="00C51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hostLine">
    <w:name w:val="Ghost Line"/>
    <w:basedOn w:val="NoSpacing"/>
    <w:qFormat/>
    <w:rsid w:val="003934D4"/>
    <w:pPr>
      <w:jc w:val="both"/>
    </w:pPr>
    <w:rPr>
      <w:rFonts w:ascii="Book Antiqua" w:hAnsi="Book Antiqua"/>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48217">
      <w:bodyDiv w:val="1"/>
      <w:marLeft w:val="0"/>
      <w:marRight w:val="0"/>
      <w:marTop w:val="0"/>
      <w:marBottom w:val="0"/>
      <w:divBdr>
        <w:top w:val="none" w:sz="0" w:space="0" w:color="auto"/>
        <w:left w:val="none" w:sz="0" w:space="0" w:color="auto"/>
        <w:bottom w:val="none" w:sz="0" w:space="0" w:color="auto"/>
        <w:right w:val="none" w:sz="0" w:space="0" w:color="auto"/>
      </w:divBdr>
    </w:div>
    <w:div w:id="147984729">
      <w:bodyDiv w:val="1"/>
      <w:marLeft w:val="0"/>
      <w:marRight w:val="0"/>
      <w:marTop w:val="0"/>
      <w:marBottom w:val="0"/>
      <w:divBdr>
        <w:top w:val="none" w:sz="0" w:space="0" w:color="auto"/>
        <w:left w:val="none" w:sz="0" w:space="0" w:color="auto"/>
        <w:bottom w:val="none" w:sz="0" w:space="0" w:color="auto"/>
        <w:right w:val="none" w:sz="0" w:space="0" w:color="auto"/>
      </w:divBdr>
    </w:div>
    <w:div w:id="190152442">
      <w:bodyDiv w:val="1"/>
      <w:marLeft w:val="0"/>
      <w:marRight w:val="0"/>
      <w:marTop w:val="0"/>
      <w:marBottom w:val="0"/>
      <w:divBdr>
        <w:top w:val="none" w:sz="0" w:space="0" w:color="auto"/>
        <w:left w:val="none" w:sz="0" w:space="0" w:color="auto"/>
        <w:bottom w:val="none" w:sz="0" w:space="0" w:color="auto"/>
        <w:right w:val="none" w:sz="0" w:space="0" w:color="auto"/>
      </w:divBdr>
    </w:div>
    <w:div w:id="832067580">
      <w:bodyDiv w:val="1"/>
      <w:marLeft w:val="0"/>
      <w:marRight w:val="0"/>
      <w:marTop w:val="0"/>
      <w:marBottom w:val="0"/>
      <w:divBdr>
        <w:top w:val="none" w:sz="0" w:space="0" w:color="auto"/>
        <w:left w:val="none" w:sz="0" w:space="0" w:color="auto"/>
        <w:bottom w:val="none" w:sz="0" w:space="0" w:color="auto"/>
        <w:right w:val="none" w:sz="0" w:space="0" w:color="auto"/>
      </w:divBdr>
    </w:div>
    <w:div w:id="916014348">
      <w:bodyDiv w:val="1"/>
      <w:marLeft w:val="0"/>
      <w:marRight w:val="0"/>
      <w:marTop w:val="0"/>
      <w:marBottom w:val="0"/>
      <w:divBdr>
        <w:top w:val="none" w:sz="0" w:space="0" w:color="auto"/>
        <w:left w:val="none" w:sz="0" w:space="0" w:color="auto"/>
        <w:bottom w:val="none" w:sz="0" w:space="0" w:color="auto"/>
        <w:right w:val="none" w:sz="0" w:space="0" w:color="auto"/>
      </w:divBdr>
    </w:div>
    <w:div w:id="1058094870">
      <w:bodyDiv w:val="1"/>
      <w:marLeft w:val="0"/>
      <w:marRight w:val="0"/>
      <w:marTop w:val="0"/>
      <w:marBottom w:val="0"/>
      <w:divBdr>
        <w:top w:val="none" w:sz="0" w:space="0" w:color="auto"/>
        <w:left w:val="none" w:sz="0" w:space="0" w:color="auto"/>
        <w:bottom w:val="none" w:sz="0" w:space="0" w:color="auto"/>
        <w:right w:val="none" w:sz="0" w:space="0" w:color="auto"/>
      </w:divBdr>
    </w:div>
    <w:div w:id="1708918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eader" Target="header6.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footer" Target="footer12.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header" Target="header1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footer" Target="footer1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6.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webSettings" Target="webSettings.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Budget\Budget%20Template.dotm" TargetMode="External"/></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293F5B"/>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4EFA3CD0C9384883E202483A01CFD0" ma:contentTypeVersion="24" ma:contentTypeDescription="Create a new document." ma:contentTypeScope="" ma:versionID="b492a6f60403d1702e9fd74dbc1c60cd">
  <xsd:schema xmlns:xsd="http://www.w3.org/2001/XMLSchema" xmlns:xs="http://www.w3.org/2001/XMLSchema" xmlns:p="http://schemas.microsoft.com/office/2006/metadata/properties" xmlns:ns1="http://schemas.microsoft.com/sharepoint/v3" xmlns:ns2="9115ddca-c623-419f-a3c0-6a1c58c4dac8" xmlns:ns3="244fe85f-b655-4145-9b20-543b75dc1c24" targetNamespace="http://schemas.microsoft.com/office/2006/metadata/properties" ma:root="true" ma:fieldsID="245d6aa251cb9bfe7e335d8c0f22fe3b" ns1:_="" ns2:_="" ns3:_="">
    <xsd:import namespace="http://schemas.microsoft.com/sharepoint/v3"/>
    <xsd:import namespace="9115ddca-c623-419f-a3c0-6a1c58c4dac8"/>
    <xsd:import namespace="244fe85f-b655-4145-9b20-543b75dc1c24"/>
    <xsd:element name="properties">
      <xsd:complexType>
        <xsd:sequence>
          <xsd:element name="documentManagement">
            <xsd:complexType>
              <xsd:all>
                <xsd:element ref="ns2:Image" minOccurs="0"/>
                <xsd:element ref="ns2:MediaServiceMetadata" minOccurs="0"/>
                <xsd:element ref="ns2:MediaServiceFastMetadata" minOccurs="0"/>
                <xsd:element ref="ns2:MediaServiceAutoKeyPoints" minOccurs="0"/>
                <xsd:element ref="ns2:MediaServiceKeyPoints" minOccurs="0"/>
                <xsd:element ref="ns2:Status" minOccurs="0"/>
                <xsd:element ref="ns2:Note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ma:readOnly="false">
      <xsd:simpleType>
        <xsd:restriction base="dms:Note"/>
      </xsd:simpleType>
    </xsd:element>
    <xsd:element name="_ip_UnifiedCompliancePolicyUIAction" ma:index="17"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ddca-c623-419f-a3c0-6a1c58c4dac8" elementFormDefault="qualified">
    <xsd:import namespace="http://schemas.microsoft.com/office/2006/documentManagement/types"/>
    <xsd:import namespace="http://schemas.microsoft.com/office/infopath/2007/PartnerControls"/>
    <xsd:element name="Image" ma:index="3" nillable="true" ma:displayName="Image" ma:format="Thumbnail" ma:internalName="Image" ma:readOnly="false">
      <xsd:simpleType>
        <xsd:restriction base="dms:Unknow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Status" ma:index="12" nillable="true" ma:displayName="Status" ma:format="Dropdown" ma:hidden="true" ma:internalName="Status" ma:readOnly="false">
      <xsd:simpleType>
        <xsd:restriction base="dms:Choice">
          <xsd:enumeration value="With drafter"/>
          <xsd:enumeration value="With EB for comment"/>
          <xsd:enumeration value="With TO for comment"/>
          <xsd:enumeration value="With EB for final review"/>
          <xsd:enumeration value="With TO for final review"/>
          <xsd:enumeration value="With Treasurer for final review"/>
          <xsd:enumeration value="In sandy"/>
          <xsd:enumeration value="In hard close"/>
        </xsd:restriction>
      </xsd:simpleType>
    </xsd:element>
    <xsd:element name="Notes" ma:index="13" nillable="true" ma:displayName="Notes" ma:format="Dropdown" ma:hidden="true" ma:internalName="Notes" ma:readOnly="false">
      <xsd:simpleType>
        <xsd:restriction base="dms:Note"/>
      </xsd:simpleType>
    </xsd:element>
    <xsd:element name="MediaServiceAutoTags" ma:index="18" nillable="true" ma:displayName="Tags" ma:hidden="true"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OCR" ma:index="22" nillable="true" ma:displayName="Extracted Text" ma:hidden="true" ma:internalName="MediaServiceOCR" ma:readOnly="true">
      <xsd:simpleType>
        <xsd:restriction base="dms:Note"/>
      </xsd:simpleType>
    </xsd:element>
    <xsd:element name="MediaServiceLocation" ma:index="23" nillable="true" ma:displayName="Location" ma:hidden="true" ma:internalName="MediaServiceLocation" ma:readOnly="true">
      <xsd:simpleType>
        <xsd:restriction base="dms:Text"/>
      </xsd:simpleType>
    </xsd:element>
    <xsd:element name="_Flow_SignoffStatus" ma:index="24" nillable="true" ma:displayName="Sign-off status" ma:hidden="true" ma:internalName="Sign_x002d_off_x0020_status" ma:readOnly="fals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8240cd-c75f-40bd-87f4-262ac964b25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4fe85f-b655-4145-9b20-543b75dc1c24"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8" nillable="true" ma:displayName="Taxonomy Catch All Column" ma:hidden="true" ma:list="{eed413a1-1c23-4ed2-af48-854dd5cd0a31}" ma:internalName="TaxCatchAll" ma:readOnly="false" ma:showField="CatchAllData" ma:web="244fe85f-b655-4145-9b20-543b75dc1c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44fe85f-b655-4145-9b20-543b75dc1c24" xsi:nil="true"/>
    <_ip_UnifiedCompliancePolicyUIAction xmlns="http://schemas.microsoft.com/sharepoint/v3" xsi:nil="true"/>
    <_Flow_SignoffStatus xmlns="9115ddca-c623-419f-a3c0-6a1c58c4dac8" xsi:nil="true"/>
    <_ip_UnifiedCompliancePolicyProperties xmlns="http://schemas.microsoft.com/sharepoint/v3" xsi:nil="true"/>
    <Status xmlns="9115ddca-c623-419f-a3c0-6a1c58c4dac8" xsi:nil="true"/>
    <lcf76f155ced4ddcb4097134ff3c332f xmlns="9115ddca-c623-419f-a3c0-6a1c58c4dac8">
      <Terms xmlns="http://schemas.microsoft.com/office/infopath/2007/PartnerControls"/>
    </lcf76f155ced4ddcb4097134ff3c332f>
    <Notes xmlns="9115ddca-c623-419f-a3c0-6a1c58c4dac8" xsi:nil="true"/>
    <Image xmlns="9115ddca-c623-419f-a3c0-6a1c58c4dac8" xsi:nil="true"/>
  </documentManagement>
</p:properties>
</file>

<file path=customXml/itemProps1.xml><?xml version="1.0" encoding="utf-8"?>
<ds:datastoreItem xmlns:ds="http://schemas.openxmlformats.org/officeDocument/2006/customXml" ds:itemID="{0E054F26-BE5B-4ECB-BC24-526052E2C7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15ddca-c623-419f-a3c0-6a1c58c4dac8"/>
    <ds:schemaRef ds:uri="244fe85f-b655-4145-9b20-543b75dc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D34CFC-067A-498A-BFC0-1522B1B7523A}">
  <ds:schemaRefs>
    <ds:schemaRef ds:uri="http://schemas.openxmlformats.org/officeDocument/2006/bibliography"/>
  </ds:schemaRefs>
</ds:datastoreItem>
</file>

<file path=customXml/itemProps3.xml><?xml version="1.0" encoding="utf-8"?>
<ds:datastoreItem xmlns:ds="http://schemas.openxmlformats.org/officeDocument/2006/customXml" ds:itemID="{4DF8FE6F-6B59-4D82-92EA-ECBC597FA64F}">
  <ds:schemaRefs>
    <ds:schemaRef ds:uri="http://schemas.microsoft.com/sharepoint/v3/contenttype/forms"/>
  </ds:schemaRefs>
</ds:datastoreItem>
</file>

<file path=customXml/itemProps4.xml><?xml version="1.0" encoding="utf-8"?>
<ds:datastoreItem xmlns:ds="http://schemas.openxmlformats.org/officeDocument/2006/customXml" ds:itemID="{706C2688-CB4E-4CBA-8114-E57EC1B99C76}">
  <ds:schemaRefs>
    <ds:schemaRef ds:uri="http://schemas.microsoft.com/sharepoint/v3"/>
    <ds:schemaRef ds:uri="http://www.w3.org/XML/1998/namespace"/>
    <ds:schemaRef ds:uri="http://purl.org/dc/elements/1.1/"/>
    <ds:schemaRef ds:uri="http://purl.org/dc/dcmitype/"/>
    <ds:schemaRef ds:uri="http://schemas.microsoft.com/office/infopath/2007/PartnerControls"/>
    <ds:schemaRef ds:uri="http://purl.org/dc/terms/"/>
    <ds:schemaRef ds:uri="http://schemas.openxmlformats.org/package/2006/metadata/core-properties"/>
    <ds:schemaRef ds:uri="9115ddca-c623-419f-a3c0-6a1c58c4dac8"/>
    <ds:schemaRef ds:uri="http://schemas.microsoft.com/office/2006/metadata/properties"/>
    <ds:schemaRef ds:uri="http://schemas.microsoft.com/office/2006/documentManagement/types"/>
    <ds:schemaRef ds:uri="244fe85f-b655-4145-9b20-543b75dc1c24"/>
  </ds:schemaRefs>
</ds:datastoreItem>
</file>

<file path=docProps/app.xml><?xml version="1.0" encoding="utf-8"?>
<Properties xmlns="http://schemas.openxmlformats.org/officeDocument/2006/extended-properties" xmlns:vt="http://schemas.openxmlformats.org/officeDocument/2006/docPropsVTypes">
  <Template>Budget Template.dotm</Template>
  <TotalTime>152</TotalTime>
  <Pages>67</Pages>
  <Words>24017</Words>
  <Characters>132578</Characters>
  <Application>Microsoft Office Word</Application>
  <DocSecurity>0</DocSecurity>
  <Lines>2705</Lines>
  <Paragraphs>1213</Paragraphs>
  <ScaleCrop>false</ScaleCrop>
  <HeadingPairs>
    <vt:vector size="2" baseType="variant">
      <vt:variant>
        <vt:lpstr>Title</vt:lpstr>
      </vt:variant>
      <vt:variant>
        <vt:i4>1</vt:i4>
      </vt:variant>
    </vt:vector>
  </HeadingPairs>
  <TitlesOfParts>
    <vt:vector size="1" baseType="lpstr">
      <vt:lpstr>Budget Paper No. 1</vt:lpstr>
    </vt:vector>
  </TitlesOfParts>
  <Company>Australian Government - The Treasury</Company>
  <LinksUpToDate>false</LinksUpToDate>
  <CharactersWithSpaces>155382</CharactersWithSpaces>
  <SharedDoc>false</SharedDoc>
  <HLinks>
    <vt:vector size="396" baseType="variant">
      <vt:variant>
        <vt:i4>1703992</vt:i4>
      </vt:variant>
      <vt:variant>
        <vt:i4>392</vt:i4>
      </vt:variant>
      <vt:variant>
        <vt:i4>0</vt:i4>
      </vt:variant>
      <vt:variant>
        <vt:i4>5</vt:i4>
      </vt:variant>
      <vt:variant>
        <vt:lpwstr/>
      </vt:variant>
      <vt:variant>
        <vt:lpwstr>_Toc117184694</vt:lpwstr>
      </vt:variant>
      <vt:variant>
        <vt:i4>1703992</vt:i4>
      </vt:variant>
      <vt:variant>
        <vt:i4>386</vt:i4>
      </vt:variant>
      <vt:variant>
        <vt:i4>0</vt:i4>
      </vt:variant>
      <vt:variant>
        <vt:i4>5</vt:i4>
      </vt:variant>
      <vt:variant>
        <vt:lpwstr/>
      </vt:variant>
      <vt:variant>
        <vt:lpwstr>_Toc117184693</vt:lpwstr>
      </vt:variant>
      <vt:variant>
        <vt:i4>1703992</vt:i4>
      </vt:variant>
      <vt:variant>
        <vt:i4>380</vt:i4>
      </vt:variant>
      <vt:variant>
        <vt:i4>0</vt:i4>
      </vt:variant>
      <vt:variant>
        <vt:i4>5</vt:i4>
      </vt:variant>
      <vt:variant>
        <vt:lpwstr/>
      </vt:variant>
      <vt:variant>
        <vt:lpwstr>_Toc117184692</vt:lpwstr>
      </vt:variant>
      <vt:variant>
        <vt:i4>1703992</vt:i4>
      </vt:variant>
      <vt:variant>
        <vt:i4>374</vt:i4>
      </vt:variant>
      <vt:variant>
        <vt:i4>0</vt:i4>
      </vt:variant>
      <vt:variant>
        <vt:i4>5</vt:i4>
      </vt:variant>
      <vt:variant>
        <vt:lpwstr/>
      </vt:variant>
      <vt:variant>
        <vt:lpwstr>_Toc117184691</vt:lpwstr>
      </vt:variant>
      <vt:variant>
        <vt:i4>1703992</vt:i4>
      </vt:variant>
      <vt:variant>
        <vt:i4>368</vt:i4>
      </vt:variant>
      <vt:variant>
        <vt:i4>0</vt:i4>
      </vt:variant>
      <vt:variant>
        <vt:i4>5</vt:i4>
      </vt:variant>
      <vt:variant>
        <vt:lpwstr/>
      </vt:variant>
      <vt:variant>
        <vt:lpwstr>_Toc117184690</vt:lpwstr>
      </vt:variant>
      <vt:variant>
        <vt:i4>1769528</vt:i4>
      </vt:variant>
      <vt:variant>
        <vt:i4>362</vt:i4>
      </vt:variant>
      <vt:variant>
        <vt:i4>0</vt:i4>
      </vt:variant>
      <vt:variant>
        <vt:i4>5</vt:i4>
      </vt:variant>
      <vt:variant>
        <vt:lpwstr/>
      </vt:variant>
      <vt:variant>
        <vt:lpwstr>_Toc117184689</vt:lpwstr>
      </vt:variant>
      <vt:variant>
        <vt:i4>1769528</vt:i4>
      </vt:variant>
      <vt:variant>
        <vt:i4>356</vt:i4>
      </vt:variant>
      <vt:variant>
        <vt:i4>0</vt:i4>
      </vt:variant>
      <vt:variant>
        <vt:i4>5</vt:i4>
      </vt:variant>
      <vt:variant>
        <vt:lpwstr/>
      </vt:variant>
      <vt:variant>
        <vt:lpwstr>_Toc117184688</vt:lpwstr>
      </vt:variant>
      <vt:variant>
        <vt:i4>1769528</vt:i4>
      </vt:variant>
      <vt:variant>
        <vt:i4>350</vt:i4>
      </vt:variant>
      <vt:variant>
        <vt:i4>0</vt:i4>
      </vt:variant>
      <vt:variant>
        <vt:i4>5</vt:i4>
      </vt:variant>
      <vt:variant>
        <vt:lpwstr/>
      </vt:variant>
      <vt:variant>
        <vt:lpwstr>_Toc117184687</vt:lpwstr>
      </vt:variant>
      <vt:variant>
        <vt:i4>1769528</vt:i4>
      </vt:variant>
      <vt:variant>
        <vt:i4>344</vt:i4>
      </vt:variant>
      <vt:variant>
        <vt:i4>0</vt:i4>
      </vt:variant>
      <vt:variant>
        <vt:i4>5</vt:i4>
      </vt:variant>
      <vt:variant>
        <vt:lpwstr/>
      </vt:variant>
      <vt:variant>
        <vt:lpwstr>_Toc117184686</vt:lpwstr>
      </vt:variant>
      <vt:variant>
        <vt:i4>1769528</vt:i4>
      </vt:variant>
      <vt:variant>
        <vt:i4>338</vt:i4>
      </vt:variant>
      <vt:variant>
        <vt:i4>0</vt:i4>
      </vt:variant>
      <vt:variant>
        <vt:i4>5</vt:i4>
      </vt:variant>
      <vt:variant>
        <vt:lpwstr/>
      </vt:variant>
      <vt:variant>
        <vt:lpwstr>_Toc117184685</vt:lpwstr>
      </vt:variant>
      <vt:variant>
        <vt:i4>1769528</vt:i4>
      </vt:variant>
      <vt:variant>
        <vt:i4>332</vt:i4>
      </vt:variant>
      <vt:variant>
        <vt:i4>0</vt:i4>
      </vt:variant>
      <vt:variant>
        <vt:i4>5</vt:i4>
      </vt:variant>
      <vt:variant>
        <vt:lpwstr/>
      </vt:variant>
      <vt:variant>
        <vt:lpwstr>_Toc117184684</vt:lpwstr>
      </vt:variant>
      <vt:variant>
        <vt:i4>1769528</vt:i4>
      </vt:variant>
      <vt:variant>
        <vt:i4>326</vt:i4>
      </vt:variant>
      <vt:variant>
        <vt:i4>0</vt:i4>
      </vt:variant>
      <vt:variant>
        <vt:i4>5</vt:i4>
      </vt:variant>
      <vt:variant>
        <vt:lpwstr/>
      </vt:variant>
      <vt:variant>
        <vt:lpwstr>_Toc117184683</vt:lpwstr>
      </vt:variant>
      <vt:variant>
        <vt:i4>1769528</vt:i4>
      </vt:variant>
      <vt:variant>
        <vt:i4>320</vt:i4>
      </vt:variant>
      <vt:variant>
        <vt:i4>0</vt:i4>
      </vt:variant>
      <vt:variant>
        <vt:i4>5</vt:i4>
      </vt:variant>
      <vt:variant>
        <vt:lpwstr/>
      </vt:variant>
      <vt:variant>
        <vt:lpwstr>_Toc117184682</vt:lpwstr>
      </vt:variant>
      <vt:variant>
        <vt:i4>1769528</vt:i4>
      </vt:variant>
      <vt:variant>
        <vt:i4>314</vt:i4>
      </vt:variant>
      <vt:variant>
        <vt:i4>0</vt:i4>
      </vt:variant>
      <vt:variant>
        <vt:i4>5</vt:i4>
      </vt:variant>
      <vt:variant>
        <vt:lpwstr/>
      </vt:variant>
      <vt:variant>
        <vt:lpwstr>_Toc117184681</vt:lpwstr>
      </vt:variant>
      <vt:variant>
        <vt:i4>1769528</vt:i4>
      </vt:variant>
      <vt:variant>
        <vt:i4>308</vt:i4>
      </vt:variant>
      <vt:variant>
        <vt:i4>0</vt:i4>
      </vt:variant>
      <vt:variant>
        <vt:i4>5</vt:i4>
      </vt:variant>
      <vt:variant>
        <vt:lpwstr/>
      </vt:variant>
      <vt:variant>
        <vt:lpwstr>_Toc117184680</vt:lpwstr>
      </vt:variant>
      <vt:variant>
        <vt:i4>1310776</vt:i4>
      </vt:variant>
      <vt:variant>
        <vt:i4>302</vt:i4>
      </vt:variant>
      <vt:variant>
        <vt:i4>0</vt:i4>
      </vt:variant>
      <vt:variant>
        <vt:i4>5</vt:i4>
      </vt:variant>
      <vt:variant>
        <vt:lpwstr/>
      </vt:variant>
      <vt:variant>
        <vt:lpwstr>_Toc117184679</vt:lpwstr>
      </vt:variant>
      <vt:variant>
        <vt:i4>1310776</vt:i4>
      </vt:variant>
      <vt:variant>
        <vt:i4>296</vt:i4>
      </vt:variant>
      <vt:variant>
        <vt:i4>0</vt:i4>
      </vt:variant>
      <vt:variant>
        <vt:i4>5</vt:i4>
      </vt:variant>
      <vt:variant>
        <vt:lpwstr/>
      </vt:variant>
      <vt:variant>
        <vt:lpwstr>_Toc117184678</vt:lpwstr>
      </vt:variant>
      <vt:variant>
        <vt:i4>1310776</vt:i4>
      </vt:variant>
      <vt:variant>
        <vt:i4>290</vt:i4>
      </vt:variant>
      <vt:variant>
        <vt:i4>0</vt:i4>
      </vt:variant>
      <vt:variant>
        <vt:i4>5</vt:i4>
      </vt:variant>
      <vt:variant>
        <vt:lpwstr/>
      </vt:variant>
      <vt:variant>
        <vt:lpwstr>_Toc117184677</vt:lpwstr>
      </vt:variant>
      <vt:variant>
        <vt:i4>1310776</vt:i4>
      </vt:variant>
      <vt:variant>
        <vt:i4>284</vt:i4>
      </vt:variant>
      <vt:variant>
        <vt:i4>0</vt:i4>
      </vt:variant>
      <vt:variant>
        <vt:i4>5</vt:i4>
      </vt:variant>
      <vt:variant>
        <vt:lpwstr/>
      </vt:variant>
      <vt:variant>
        <vt:lpwstr>_Toc117184676</vt:lpwstr>
      </vt:variant>
      <vt:variant>
        <vt:i4>1310776</vt:i4>
      </vt:variant>
      <vt:variant>
        <vt:i4>278</vt:i4>
      </vt:variant>
      <vt:variant>
        <vt:i4>0</vt:i4>
      </vt:variant>
      <vt:variant>
        <vt:i4>5</vt:i4>
      </vt:variant>
      <vt:variant>
        <vt:lpwstr/>
      </vt:variant>
      <vt:variant>
        <vt:lpwstr>_Toc117184675</vt:lpwstr>
      </vt:variant>
      <vt:variant>
        <vt:i4>1310776</vt:i4>
      </vt:variant>
      <vt:variant>
        <vt:i4>272</vt:i4>
      </vt:variant>
      <vt:variant>
        <vt:i4>0</vt:i4>
      </vt:variant>
      <vt:variant>
        <vt:i4>5</vt:i4>
      </vt:variant>
      <vt:variant>
        <vt:lpwstr/>
      </vt:variant>
      <vt:variant>
        <vt:lpwstr>_Toc117184674</vt:lpwstr>
      </vt:variant>
      <vt:variant>
        <vt:i4>1310776</vt:i4>
      </vt:variant>
      <vt:variant>
        <vt:i4>266</vt:i4>
      </vt:variant>
      <vt:variant>
        <vt:i4>0</vt:i4>
      </vt:variant>
      <vt:variant>
        <vt:i4>5</vt:i4>
      </vt:variant>
      <vt:variant>
        <vt:lpwstr/>
      </vt:variant>
      <vt:variant>
        <vt:lpwstr>_Toc117184673</vt:lpwstr>
      </vt:variant>
      <vt:variant>
        <vt:i4>1310776</vt:i4>
      </vt:variant>
      <vt:variant>
        <vt:i4>260</vt:i4>
      </vt:variant>
      <vt:variant>
        <vt:i4>0</vt:i4>
      </vt:variant>
      <vt:variant>
        <vt:i4>5</vt:i4>
      </vt:variant>
      <vt:variant>
        <vt:lpwstr/>
      </vt:variant>
      <vt:variant>
        <vt:lpwstr>_Toc117184672</vt:lpwstr>
      </vt:variant>
      <vt:variant>
        <vt:i4>1310776</vt:i4>
      </vt:variant>
      <vt:variant>
        <vt:i4>254</vt:i4>
      </vt:variant>
      <vt:variant>
        <vt:i4>0</vt:i4>
      </vt:variant>
      <vt:variant>
        <vt:i4>5</vt:i4>
      </vt:variant>
      <vt:variant>
        <vt:lpwstr/>
      </vt:variant>
      <vt:variant>
        <vt:lpwstr>_Toc117184671</vt:lpwstr>
      </vt:variant>
      <vt:variant>
        <vt:i4>1310776</vt:i4>
      </vt:variant>
      <vt:variant>
        <vt:i4>248</vt:i4>
      </vt:variant>
      <vt:variant>
        <vt:i4>0</vt:i4>
      </vt:variant>
      <vt:variant>
        <vt:i4>5</vt:i4>
      </vt:variant>
      <vt:variant>
        <vt:lpwstr/>
      </vt:variant>
      <vt:variant>
        <vt:lpwstr>_Toc117184670</vt:lpwstr>
      </vt:variant>
      <vt:variant>
        <vt:i4>1376312</vt:i4>
      </vt:variant>
      <vt:variant>
        <vt:i4>242</vt:i4>
      </vt:variant>
      <vt:variant>
        <vt:i4>0</vt:i4>
      </vt:variant>
      <vt:variant>
        <vt:i4>5</vt:i4>
      </vt:variant>
      <vt:variant>
        <vt:lpwstr/>
      </vt:variant>
      <vt:variant>
        <vt:lpwstr>_Toc117184669</vt:lpwstr>
      </vt:variant>
      <vt:variant>
        <vt:i4>1376312</vt:i4>
      </vt:variant>
      <vt:variant>
        <vt:i4>236</vt:i4>
      </vt:variant>
      <vt:variant>
        <vt:i4>0</vt:i4>
      </vt:variant>
      <vt:variant>
        <vt:i4>5</vt:i4>
      </vt:variant>
      <vt:variant>
        <vt:lpwstr/>
      </vt:variant>
      <vt:variant>
        <vt:lpwstr>_Toc117184668</vt:lpwstr>
      </vt:variant>
      <vt:variant>
        <vt:i4>1376312</vt:i4>
      </vt:variant>
      <vt:variant>
        <vt:i4>230</vt:i4>
      </vt:variant>
      <vt:variant>
        <vt:i4>0</vt:i4>
      </vt:variant>
      <vt:variant>
        <vt:i4>5</vt:i4>
      </vt:variant>
      <vt:variant>
        <vt:lpwstr/>
      </vt:variant>
      <vt:variant>
        <vt:lpwstr>_Toc117184667</vt:lpwstr>
      </vt:variant>
      <vt:variant>
        <vt:i4>1376312</vt:i4>
      </vt:variant>
      <vt:variant>
        <vt:i4>224</vt:i4>
      </vt:variant>
      <vt:variant>
        <vt:i4>0</vt:i4>
      </vt:variant>
      <vt:variant>
        <vt:i4>5</vt:i4>
      </vt:variant>
      <vt:variant>
        <vt:lpwstr/>
      </vt:variant>
      <vt:variant>
        <vt:lpwstr>_Toc117184666</vt:lpwstr>
      </vt:variant>
      <vt:variant>
        <vt:i4>1376312</vt:i4>
      </vt:variant>
      <vt:variant>
        <vt:i4>218</vt:i4>
      </vt:variant>
      <vt:variant>
        <vt:i4>0</vt:i4>
      </vt:variant>
      <vt:variant>
        <vt:i4>5</vt:i4>
      </vt:variant>
      <vt:variant>
        <vt:lpwstr/>
      </vt:variant>
      <vt:variant>
        <vt:lpwstr>_Toc117184665</vt:lpwstr>
      </vt:variant>
      <vt:variant>
        <vt:i4>1376312</vt:i4>
      </vt:variant>
      <vt:variant>
        <vt:i4>212</vt:i4>
      </vt:variant>
      <vt:variant>
        <vt:i4>0</vt:i4>
      </vt:variant>
      <vt:variant>
        <vt:i4>5</vt:i4>
      </vt:variant>
      <vt:variant>
        <vt:lpwstr/>
      </vt:variant>
      <vt:variant>
        <vt:lpwstr>_Toc117184664</vt:lpwstr>
      </vt:variant>
      <vt:variant>
        <vt:i4>1376312</vt:i4>
      </vt:variant>
      <vt:variant>
        <vt:i4>206</vt:i4>
      </vt:variant>
      <vt:variant>
        <vt:i4>0</vt:i4>
      </vt:variant>
      <vt:variant>
        <vt:i4>5</vt:i4>
      </vt:variant>
      <vt:variant>
        <vt:lpwstr/>
      </vt:variant>
      <vt:variant>
        <vt:lpwstr>_Toc117184663</vt:lpwstr>
      </vt:variant>
      <vt:variant>
        <vt:i4>1376312</vt:i4>
      </vt:variant>
      <vt:variant>
        <vt:i4>200</vt:i4>
      </vt:variant>
      <vt:variant>
        <vt:i4>0</vt:i4>
      </vt:variant>
      <vt:variant>
        <vt:i4>5</vt:i4>
      </vt:variant>
      <vt:variant>
        <vt:lpwstr/>
      </vt:variant>
      <vt:variant>
        <vt:lpwstr>_Toc117184662</vt:lpwstr>
      </vt:variant>
      <vt:variant>
        <vt:i4>1376312</vt:i4>
      </vt:variant>
      <vt:variant>
        <vt:i4>194</vt:i4>
      </vt:variant>
      <vt:variant>
        <vt:i4>0</vt:i4>
      </vt:variant>
      <vt:variant>
        <vt:i4>5</vt:i4>
      </vt:variant>
      <vt:variant>
        <vt:lpwstr/>
      </vt:variant>
      <vt:variant>
        <vt:lpwstr>_Toc117184661</vt:lpwstr>
      </vt:variant>
      <vt:variant>
        <vt:i4>1376312</vt:i4>
      </vt:variant>
      <vt:variant>
        <vt:i4>188</vt:i4>
      </vt:variant>
      <vt:variant>
        <vt:i4>0</vt:i4>
      </vt:variant>
      <vt:variant>
        <vt:i4>5</vt:i4>
      </vt:variant>
      <vt:variant>
        <vt:lpwstr/>
      </vt:variant>
      <vt:variant>
        <vt:lpwstr>_Toc117184660</vt:lpwstr>
      </vt:variant>
      <vt:variant>
        <vt:i4>1441848</vt:i4>
      </vt:variant>
      <vt:variant>
        <vt:i4>182</vt:i4>
      </vt:variant>
      <vt:variant>
        <vt:i4>0</vt:i4>
      </vt:variant>
      <vt:variant>
        <vt:i4>5</vt:i4>
      </vt:variant>
      <vt:variant>
        <vt:lpwstr/>
      </vt:variant>
      <vt:variant>
        <vt:lpwstr>_Toc117184659</vt:lpwstr>
      </vt:variant>
      <vt:variant>
        <vt:i4>1441848</vt:i4>
      </vt:variant>
      <vt:variant>
        <vt:i4>176</vt:i4>
      </vt:variant>
      <vt:variant>
        <vt:i4>0</vt:i4>
      </vt:variant>
      <vt:variant>
        <vt:i4>5</vt:i4>
      </vt:variant>
      <vt:variant>
        <vt:lpwstr/>
      </vt:variant>
      <vt:variant>
        <vt:lpwstr>_Toc117184658</vt:lpwstr>
      </vt:variant>
      <vt:variant>
        <vt:i4>1441848</vt:i4>
      </vt:variant>
      <vt:variant>
        <vt:i4>170</vt:i4>
      </vt:variant>
      <vt:variant>
        <vt:i4>0</vt:i4>
      </vt:variant>
      <vt:variant>
        <vt:i4>5</vt:i4>
      </vt:variant>
      <vt:variant>
        <vt:lpwstr/>
      </vt:variant>
      <vt:variant>
        <vt:lpwstr>_Toc117184657</vt:lpwstr>
      </vt:variant>
      <vt:variant>
        <vt:i4>1441848</vt:i4>
      </vt:variant>
      <vt:variant>
        <vt:i4>164</vt:i4>
      </vt:variant>
      <vt:variant>
        <vt:i4>0</vt:i4>
      </vt:variant>
      <vt:variant>
        <vt:i4>5</vt:i4>
      </vt:variant>
      <vt:variant>
        <vt:lpwstr/>
      </vt:variant>
      <vt:variant>
        <vt:lpwstr>_Toc117184656</vt:lpwstr>
      </vt:variant>
      <vt:variant>
        <vt:i4>1441848</vt:i4>
      </vt:variant>
      <vt:variant>
        <vt:i4>158</vt:i4>
      </vt:variant>
      <vt:variant>
        <vt:i4>0</vt:i4>
      </vt:variant>
      <vt:variant>
        <vt:i4>5</vt:i4>
      </vt:variant>
      <vt:variant>
        <vt:lpwstr/>
      </vt:variant>
      <vt:variant>
        <vt:lpwstr>_Toc117184655</vt:lpwstr>
      </vt:variant>
      <vt:variant>
        <vt:i4>1441848</vt:i4>
      </vt:variant>
      <vt:variant>
        <vt:i4>152</vt:i4>
      </vt:variant>
      <vt:variant>
        <vt:i4>0</vt:i4>
      </vt:variant>
      <vt:variant>
        <vt:i4>5</vt:i4>
      </vt:variant>
      <vt:variant>
        <vt:lpwstr/>
      </vt:variant>
      <vt:variant>
        <vt:lpwstr>_Toc117184654</vt:lpwstr>
      </vt:variant>
      <vt:variant>
        <vt:i4>1441848</vt:i4>
      </vt:variant>
      <vt:variant>
        <vt:i4>146</vt:i4>
      </vt:variant>
      <vt:variant>
        <vt:i4>0</vt:i4>
      </vt:variant>
      <vt:variant>
        <vt:i4>5</vt:i4>
      </vt:variant>
      <vt:variant>
        <vt:lpwstr/>
      </vt:variant>
      <vt:variant>
        <vt:lpwstr>_Toc117184653</vt:lpwstr>
      </vt:variant>
      <vt:variant>
        <vt:i4>1441848</vt:i4>
      </vt:variant>
      <vt:variant>
        <vt:i4>140</vt:i4>
      </vt:variant>
      <vt:variant>
        <vt:i4>0</vt:i4>
      </vt:variant>
      <vt:variant>
        <vt:i4>5</vt:i4>
      </vt:variant>
      <vt:variant>
        <vt:lpwstr/>
      </vt:variant>
      <vt:variant>
        <vt:lpwstr>_Toc117184652</vt:lpwstr>
      </vt:variant>
      <vt:variant>
        <vt:i4>1441848</vt:i4>
      </vt:variant>
      <vt:variant>
        <vt:i4>134</vt:i4>
      </vt:variant>
      <vt:variant>
        <vt:i4>0</vt:i4>
      </vt:variant>
      <vt:variant>
        <vt:i4>5</vt:i4>
      </vt:variant>
      <vt:variant>
        <vt:lpwstr/>
      </vt:variant>
      <vt:variant>
        <vt:lpwstr>_Toc117184651</vt:lpwstr>
      </vt:variant>
      <vt:variant>
        <vt:i4>1441848</vt:i4>
      </vt:variant>
      <vt:variant>
        <vt:i4>128</vt:i4>
      </vt:variant>
      <vt:variant>
        <vt:i4>0</vt:i4>
      </vt:variant>
      <vt:variant>
        <vt:i4>5</vt:i4>
      </vt:variant>
      <vt:variant>
        <vt:lpwstr/>
      </vt:variant>
      <vt:variant>
        <vt:lpwstr>_Toc117184650</vt:lpwstr>
      </vt:variant>
      <vt:variant>
        <vt:i4>1507384</vt:i4>
      </vt:variant>
      <vt:variant>
        <vt:i4>122</vt:i4>
      </vt:variant>
      <vt:variant>
        <vt:i4>0</vt:i4>
      </vt:variant>
      <vt:variant>
        <vt:i4>5</vt:i4>
      </vt:variant>
      <vt:variant>
        <vt:lpwstr/>
      </vt:variant>
      <vt:variant>
        <vt:lpwstr>_Toc117184649</vt:lpwstr>
      </vt:variant>
      <vt:variant>
        <vt:i4>1507384</vt:i4>
      </vt:variant>
      <vt:variant>
        <vt:i4>116</vt:i4>
      </vt:variant>
      <vt:variant>
        <vt:i4>0</vt:i4>
      </vt:variant>
      <vt:variant>
        <vt:i4>5</vt:i4>
      </vt:variant>
      <vt:variant>
        <vt:lpwstr/>
      </vt:variant>
      <vt:variant>
        <vt:lpwstr>_Toc117184648</vt:lpwstr>
      </vt:variant>
      <vt:variant>
        <vt:i4>1507384</vt:i4>
      </vt:variant>
      <vt:variant>
        <vt:i4>110</vt:i4>
      </vt:variant>
      <vt:variant>
        <vt:i4>0</vt:i4>
      </vt:variant>
      <vt:variant>
        <vt:i4>5</vt:i4>
      </vt:variant>
      <vt:variant>
        <vt:lpwstr/>
      </vt:variant>
      <vt:variant>
        <vt:lpwstr>_Toc117184647</vt:lpwstr>
      </vt:variant>
      <vt:variant>
        <vt:i4>1507384</vt:i4>
      </vt:variant>
      <vt:variant>
        <vt:i4>104</vt:i4>
      </vt:variant>
      <vt:variant>
        <vt:i4>0</vt:i4>
      </vt:variant>
      <vt:variant>
        <vt:i4>5</vt:i4>
      </vt:variant>
      <vt:variant>
        <vt:lpwstr/>
      </vt:variant>
      <vt:variant>
        <vt:lpwstr>_Toc117184646</vt:lpwstr>
      </vt:variant>
      <vt:variant>
        <vt:i4>1507384</vt:i4>
      </vt:variant>
      <vt:variant>
        <vt:i4>98</vt:i4>
      </vt:variant>
      <vt:variant>
        <vt:i4>0</vt:i4>
      </vt:variant>
      <vt:variant>
        <vt:i4>5</vt:i4>
      </vt:variant>
      <vt:variant>
        <vt:lpwstr/>
      </vt:variant>
      <vt:variant>
        <vt:lpwstr>_Toc117184645</vt:lpwstr>
      </vt:variant>
      <vt:variant>
        <vt:i4>1507384</vt:i4>
      </vt:variant>
      <vt:variant>
        <vt:i4>92</vt:i4>
      </vt:variant>
      <vt:variant>
        <vt:i4>0</vt:i4>
      </vt:variant>
      <vt:variant>
        <vt:i4>5</vt:i4>
      </vt:variant>
      <vt:variant>
        <vt:lpwstr/>
      </vt:variant>
      <vt:variant>
        <vt:lpwstr>_Toc117184644</vt:lpwstr>
      </vt:variant>
      <vt:variant>
        <vt:i4>1507384</vt:i4>
      </vt:variant>
      <vt:variant>
        <vt:i4>86</vt:i4>
      </vt:variant>
      <vt:variant>
        <vt:i4>0</vt:i4>
      </vt:variant>
      <vt:variant>
        <vt:i4>5</vt:i4>
      </vt:variant>
      <vt:variant>
        <vt:lpwstr/>
      </vt:variant>
      <vt:variant>
        <vt:lpwstr>_Toc117184643</vt:lpwstr>
      </vt:variant>
      <vt:variant>
        <vt:i4>1507384</vt:i4>
      </vt:variant>
      <vt:variant>
        <vt:i4>80</vt:i4>
      </vt:variant>
      <vt:variant>
        <vt:i4>0</vt:i4>
      </vt:variant>
      <vt:variant>
        <vt:i4>5</vt:i4>
      </vt:variant>
      <vt:variant>
        <vt:lpwstr/>
      </vt:variant>
      <vt:variant>
        <vt:lpwstr>_Toc117184642</vt:lpwstr>
      </vt:variant>
      <vt:variant>
        <vt:i4>1507384</vt:i4>
      </vt:variant>
      <vt:variant>
        <vt:i4>74</vt:i4>
      </vt:variant>
      <vt:variant>
        <vt:i4>0</vt:i4>
      </vt:variant>
      <vt:variant>
        <vt:i4>5</vt:i4>
      </vt:variant>
      <vt:variant>
        <vt:lpwstr/>
      </vt:variant>
      <vt:variant>
        <vt:lpwstr>_Toc117184641</vt:lpwstr>
      </vt:variant>
      <vt:variant>
        <vt:i4>1507384</vt:i4>
      </vt:variant>
      <vt:variant>
        <vt:i4>68</vt:i4>
      </vt:variant>
      <vt:variant>
        <vt:i4>0</vt:i4>
      </vt:variant>
      <vt:variant>
        <vt:i4>5</vt:i4>
      </vt:variant>
      <vt:variant>
        <vt:lpwstr/>
      </vt:variant>
      <vt:variant>
        <vt:lpwstr>_Toc117184640</vt:lpwstr>
      </vt:variant>
      <vt:variant>
        <vt:i4>1048632</vt:i4>
      </vt:variant>
      <vt:variant>
        <vt:i4>62</vt:i4>
      </vt:variant>
      <vt:variant>
        <vt:i4>0</vt:i4>
      </vt:variant>
      <vt:variant>
        <vt:i4>5</vt:i4>
      </vt:variant>
      <vt:variant>
        <vt:lpwstr/>
      </vt:variant>
      <vt:variant>
        <vt:lpwstr>_Toc117184639</vt:lpwstr>
      </vt:variant>
      <vt:variant>
        <vt:i4>1048632</vt:i4>
      </vt:variant>
      <vt:variant>
        <vt:i4>56</vt:i4>
      </vt:variant>
      <vt:variant>
        <vt:i4>0</vt:i4>
      </vt:variant>
      <vt:variant>
        <vt:i4>5</vt:i4>
      </vt:variant>
      <vt:variant>
        <vt:lpwstr/>
      </vt:variant>
      <vt:variant>
        <vt:lpwstr>_Toc117184638</vt:lpwstr>
      </vt:variant>
      <vt:variant>
        <vt:i4>1048632</vt:i4>
      </vt:variant>
      <vt:variant>
        <vt:i4>50</vt:i4>
      </vt:variant>
      <vt:variant>
        <vt:i4>0</vt:i4>
      </vt:variant>
      <vt:variant>
        <vt:i4>5</vt:i4>
      </vt:variant>
      <vt:variant>
        <vt:lpwstr/>
      </vt:variant>
      <vt:variant>
        <vt:lpwstr>_Toc117184637</vt:lpwstr>
      </vt:variant>
      <vt:variant>
        <vt:i4>1048632</vt:i4>
      </vt:variant>
      <vt:variant>
        <vt:i4>44</vt:i4>
      </vt:variant>
      <vt:variant>
        <vt:i4>0</vt:i4>
      </vt:variant>
      <vt:variant>
        <vt:i4>5</vt:i4>
      </vt:variant>
      <vt:variant>
        <vt:lpwstr/>
      </vt:variant>
      <vt:variant>
        <vt:lpwstr>_Toc117184636</vt:lpwstr>
      </vt:variant>
      <vt:variant>
        <vt:i4>1048632</vt:i4>
      </vt:variant>
      <vt:variant>
        <vt:i4>38</vt:i4>
      </vt:variant>
      <vt:variant>
        <vt:i4>0</vt:i4>
      </vt:variant>
      <vt:variant>
        <vt:i4>5</vt:i4>
      </vt:variant>
      <vt:variant>
        <vt:lpwstr/>
      </vt:variant>
      <vt:variant>
        <vt:lpwstr>_Toc117184635</vt:lpwstr>
      </vt:variant>
      <vt:variant>
        <vt:i4>1048632</vt:i4>
      </vt:variant>
      <vt:variant>
        <vt:i4>32</vt:i4>
      </vt:variant>
      <vt:variant>
        <vt:i4>0</vt:i4>
      </vt:variant>
      <vt:variant>
        <vt:i4>5</vt:i4>
      </vt:variant>
      <vt:variant>
        <vt:lpwstr/>
      </vt:variant>
      <vt:variant>
        <vt:lpwstr>_Toc117184634</vt:lpwstr>
      </vt:variant>
      <vt:variant>
        <vt:i4>1048632</vt:i4>
      </vt:variant>
      <vt:variant>
        <vt:i4>26</vt:i4>
      </vt:variant>
      <vt:variant>
        <vt:i4>0</vt:i4>
      </vt:variant>
      <vt:variant>
        <vt:i4>5</vt:i4>
      </vt:variant>
      <vt:variant>
        <vt:lpwstr/>
      </vt:variant>
      <vt:variant>
        <vt:lpwstr>_Toc117184633</vt:lpwstr>
      </vt:variant>
      <vt:variant>
        <vt:i4>1048632</vt:i4>
      </vt:variant>
      <vt:variant>
        <vt:i4>20</vt:i4>
      </vt:variant>
      <vt:variant>
        <vt:i4>0</vt:i4>
      </vt:variant>
      <vt:variant>
        <vt:i4>5</vt:i4>
      </vt:variant>
      <vt:variant>
        <vt:lpwstr/>
      </vt:variant>
      <vt:variant>
        <vt:lpwstr>_Toc117184632</vt:lpwstr>
      </vt:variant>
      <vt:variant>
        <vt:i4>1048632</vt:i4>
      </vt:variant>
      <vt:variant>
        <vt:i4>14</vt:i4>
      </vt:variant>
      <vt:variant>
        <vt:i4>0</vt:i4>
      </vt:variant>
      <vt:variant>
        <vt:i4>5</vt:i4>
      </vt:variant>
      <vt:variant>
        <vt:lpwstr/>
      </vt:variant>
      <vt:variant>
        <vt:lpwstr>_Toc117184631</vt:lpwstr>
      </vt:variant>
      <vt:variant>
        <vt:i4>1048632</vt:i4>
      </vt:variant>
      <vt:variant>
        <vt:i4>8</vt:i4>
      </vt:variant>
      <vt:variant>
        <vt:i4>0</vt:i4>
      </vt:variant>
      <vt:variant>
        <vt:i4>5</vt:i4>
      </vt:variant>
      <vt:variant>
        <vt:lpwstr/>
      </vt:variant>
      <vt:variant>
        <vt:lpwstr>_Toc117184630</vt:lpwstr>
      </vt:variant>
      <vt:variant>
        <vt:i4>1114168</vt:i4>
      </vt:variant>
      <vt:variant>
        <vt:i4>2</vt:i4>
      </vt:variant>
      <vt:variant>
        <vt:i4>0</vt:i4>
      </vt:variant>
      <vt:variant>
        <vt:i4>5</vt:i4>
      </vt:variant>
      <vt:variant>
        <vt:lpwstr/>
      </vt:variant>
      <vt:variant>
        <vt:lpwstr>_Toc117184629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Statement 9: Statement of Risks</dc:subject>
  <dc:creator>Australian Government - The Treasury</dc:creator>
  <cp:keywords/>
  <dc:description/>
  <cp:lastModifiedBy>Van Der Hoeven, Megan</cp:lastModifiedBy>
  <cp:revision>98</cp:revision>
  <cp:lastPrinted>2022-10-23T00:02:00Z</cp:lastPrinted>
  <dcterms:created xsi:type="dcterms:W3CDTF">2022-10-23T05:34:00Z</dcterms:created>
  <dcterms:modified xsi:type="dcterms:W3CDTF">2022-10-23T05:57:00Z</dcterms:modified>
</cp:coreProperties>
</file>