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6FC3" w14:textId="7DD596CC" w:rsidR="00BA75A1" w:rsidRPr="0008597F" w:rsidRDefault="00BA75A1" w:rsidP="00BA75A1">
      <w:pPr>
        <w:pStyle w:val="Heading1-Statement"/>
      </w:pPr>
      <w:bookmarkStart w:id="0" w:name="_Toc134092996"/>
      <w:bookmarkStart w:id="1" w:name="_Toc227055188"/>
      <w:r w:rsidRPr="00307C2F">
        <w:t>Statement 2:</w:t>
      </w:r>
      <w:r>
        <w:br/>
      </w:r>
      <w:r w:rsidRPr="00AB4772">
        <w:t>Economic Outlook</w:t>
      </w:r>
      <w:bookmarkEnd w:id="0"/>
      <w:bookmarkEnd w:id="1"/>
    </w:p>
    <w:p w14:paraId="64F262B7" w14:textId="3D445719" w:rsidR="00B849A4" w:rsidRDefault="006E3939" w:rsidP="00C96640">
      <w:r>
        <w:t>The</w:t>
      </w:r>
      <w:r w:rsidR="009C3345">
        <w:t xml:space="preserve"> conflict in the Middle East</w:t>
      </w:r>
      <w:r w:rsidR="44F0FC38">
        <w:t xml:space="preserve"> </w:t>
      </w:r>
      <w:r w:rsidR="00814914">
        <w:t>has</w:t>
      </w:r>
      <w:r w:rsidR="0BC8DB5E">
        <w:t xml:space="preserve"> severely</w:t>
      </w:r>
      <w:r w:rsidR="395AFFF0">
        <w:t xml:space="preserve"> </w:t>
      </w:r>
      <w:r w:rsidR="00814914">
        <w:t>disrupted</w:t>
      </w:r>
      <w:r w:rsidR="00664DA3">
        <w:t xml:space="preserve"> </w:t>
      </w:r>
      <w:r w:rsidR="5F26F3CF">
        <w:t>global oil supplies</w:t>
      </w:r>
      <w:r w:rsidR="0194F092">
        <w:t>,</w:t>
      </w:r>
      <w:r w:rsidR="0ED01857">
        <w:t xml:space="preserve"> </w:t>
      </w:r>
      <w:proofErr w:type="gramStart"/>
      <w:r w:rsidR="0ED01857">
        <w:t>creat</w:t>
      </w:r>
      <w:r w:rsidR="00060876">
        <w:t>ing</w:t>
      </w:r>
      <w:proofErr w:type="gramEnd"/>
      <w:r w:rsidR="0ED01857">
        <w:t xml:space="preserve"> extreme global volatility and uncertainty</w:t>
      </w:r>
      <w:r w:rsidR="28DB109D">
        <w:t xml:space="preserve"> and </w:t>
      </w:r>
      <w:r w:rsidR="62E1B5C4">
        <w:t>weighing heavily on the global economic outlook</w:t>
      </w:r>
      <w:r w:rsidR="0ED01857">
        <w:t>.</w:t>
      </w:r>
      <w:r w:rsidR="009C3345">
        <w:t xml:space="preserve"> </w:t>
      </w:r>
      <w:r w:rsidR="00A342F6">
        <w:t xml:space="preserve">The conflict will result in higher global inflation and lower growth, with the scale of </w:t>
      </w:r>
      <w:r w:rsidR="00422031">
        <w:t xml:space="preserve">the </w:t>
      </w:r>
      <w:r w:rsidR="00A342F6" w:rsidRPr="007646E1">
        <w:t>impact</w:t>
      </w:r>
      <w:r w:rsidR="00A342F6">
        <w:t xml:space="preserve"> </w:t>
      </w:r>
      <w:r w:rsidR="00A342F6" w:rsidRPr="005E4F23">
        <w:t>depend</w:t>
      </w:r>
      <w:r w:rsidR="00524BFB" w:rsidRPr="005E4F23">
        <w:t>ent</w:t>
      </w:r>
      <w:r w:rsidR="00A342F6">
        <w:t xml:space="preserve"> on its duration and severity. </w:t>
      </w:r>
      <w:r w:rsidR="00A76831">
        <w:t xml:space="preserve">The conflict </w:t>
      </w:r>
      <w:r w:rsidR="001056CE" w:rsidRPr="005E4F23">
        <w:t>has disrupted</w:t>
      </w:r>
      <w:r w:rsidR="00A76831">
        <w:t xml:space="preserve"> around one</w:t>
      </w:r>
      <w:r w:rsidR="008231F8">
        <w:noBreakHyphen/>
      </w:r>
      <w:r w:rsidR="00A76831">
        <w:t>fifth of the world</w:t>
      </w:r>
      <w:r w:rsidR="008231F8">
        <w:t>’</w:t>
      </w:r>
      <w:r w:rsidR="00A76831">
        <w:t xml:space="preserve">s seaborne oil and gas supply. It </w:t>
      </w:r>
      <w:r w:rsidR="001056CE" w:rsidRPr="005E4F23">
        <w:t>has</w:t>
      </w:r>
      <w:r w:rsidR="00A76831">
        <w:t xml:space="preserve"> also </w:t>
      </w:r>
      <w:r w:rsidR="001056CE" w:rsidRPr="005E4F23">
        <w:t>impacted</w:t>
      </w:r>
      <w:r w:rsidR="00A76831">
        <w:t xml:space="preserve"> many other global supply chains, including for fertiliser, chemicals, aluminium and plastics.</w:t>
      </w:r>
    </w:p>
    <w:p w14:paraId="2C3ED2D5" w14:textId="1236E53A" w:rsidR="00B849A4" w:rsidRDefault="00B849A4" w:rsidP="00B849A4">
      <w:r>
        <w:t xml:space="preserve">The economic impacts of the conflict in the Middle East are likely to linger beyond the resolution of the conflict. For markets and supply chains to normalise once the conflict ends, damaged infrastructure will need to be repaired so production in the region can restart, refiners will need time to process raw inputs into fuel and refined products, and shipping and global trade will need to resume and </w:t>
      </w:r>
      <w:r w:rsidR="00524BFB" w:rsidRPr="005E4F23">
        <w:t>stabilise</w:t>
      </w:r>
      <w:r>
        <w:t xml:space="preserve">. </w:t>
      </w:r>
    </w:p>
    <w:p w14:paraId="156B185A" w14:textId="4CF64471" w:rsidR="00470606" w:rsidRDefault="00E62AF4" w:rsidP="00C96640">
      <w:r>
        <w:t xml:space="preserve">Australia </w:t>
      </w:r>
      <w:r w:rsidDel="2905DC4B">
        <w:t xml:space="preserve">is </w:t>
      </w:r>
      <w:r>
        <w:t>not immune from the impacts of the conflict</w:t>
      </w:r>
      <w:r w:rsidR="00CB2DC0" w:rsidRPr="005E4F23">
        <w:t>,</w:t>
      </w:r>
      <w:r>
        <w:t xml:space="preserve"> </w:t>
      </w:r>
      <w:r w:rsidR="52BC7703">
        <w:t xml:space="preserve">and the economic consequences </w:t>
      </w:r>
      <w:r w:rsidR="50D0D25F">
        <w:t>will</w:t>
      </w:r>
      <w:r w:rsidR="52BC7703">
        <w:t xml:space="preserve"> continue</w:t>
      </w:r>
      <w:r w:rsidR="141DD4C4">
        <w:t xml:space="preserve"> to be felt</w:t>
      </w:r>
      <w:r w:rsidR="52BC7703">
        <w:t xml:space="preserve"> for some time. The </w:t>
      </w:r>
      <w:r w:rsidR="00FA0FF3">
        <w:t>conflict</w:t>
      </w:r>
      <w:r w:rsidR="52BC7703">
        <w:t xml:space="preserve"> has compounded</w:t>
      </w:r>
      <w:r w:rsidR="67597CBC">
        <w:t xml:space="preserve"> cost pressures for households and businesses</w:t>
      </w:r>
      <w:r w:rsidR="002D6759" w:rsidRPr="005E4F23">
        <w:t>,</w:t>
      </w:r>
      <w:r w:rsidR="67597CBC">
        <w:t xml:space="preserve"> and</w:t>
      </w:r>
      <w:r w:rsidR="299CA8A7">
        <w:t xml:space="preserve"> is</w:t>
      </w:r>
      <w:r w:rsidR="67597CBC">
        <w:t xml:space="preserve"> strain</w:t>
      </w:r>
      <w:r w:rsidR="5A9339A2">
        <w:t>ing</w:t>
      </w:r>
      <w:r w:rsidR="67597CBC">
        <w:t xml:space="preserve"> some supply chains</w:t>
      </w:r>
      <w:r w:rsidR="004D527B">
        <w:t xml:space="preserve">. </w:t>
      </w:r>
    </w:p>
    <w:p w14:paraId="1CE9213B" w14:textId="54550646" w:rsidR="00DF3A9B" w:rsidRDefault="00DB5D91" w:rsidP="005D734B">
      <w:r>
        <w:t xml:space="preserve">Headline inflation rose to 4.6 per </w:t>
      </w:r>
      <w:r w:rsidR="00482E57">
        <w:t xml:space="preserve">cent in the 12 months to March 2026, driven by a </w:t>
      </w:r>
      <w:r w:rsidR="00207C37">
        <w:t>32.8</w:t>
      </w:r>
      <w:r w:rsidR="008F7CC4">
        <w:t> </w:t>
      </w:r>
      <w:r w:rsidR="00482E57">
        <w:t>per</w:t>
      </w:r>
      <w:r w:rsidR="008F7CC4">
        <w:t> </w:t>
      </w:r>
      <w:r w:rsidR="00482E57">
        <w:t>cent rise in automotive fuel prices</w:t>
      </w:r>
      <w:r w:rsidR="00D44E09">
        <w:t xml:space="preserve"> in the month</w:t>
      </w:r>
      <w:r w:rsidR="00482E57">
        <w:t xml:space="preserve">. </w:t>
      </w:r>
      <w:r w:rsidR="00482E57">
        <w:rPr>
          <w:bCs/>
        </w:rPr>
        <w:t xml:space="preserve">The impact of higher fuel prices is expected to broaden in the coming months, as </w:t>
      </w:r>
      <w:r w:rsidR="00470606" w:rsidRPr="001F67BB">
        <w:t>price</w:t>
      </w:r>
      <w:r w:rsidR="00EE6E76">
        <w:t>s</w:t>
      </w:r>
      <w:r w:rsidR="00482E57">
        <w:rPr>
          <w:bCs/>
        </w:rPr>
        <w:t xml:space="preserve"> </w:t>
      </w:r>
      <w:r w:rsidR="00482E57">
        <w:t xml:space="preserve">flow through to other </w:t>
      </w:r>
      <w:r w:rsidR="00482E57">
        <w:rPr>
          <w:bCs/>
        </w:rPr>
        <w:t>goods and services</w:t>
      </w:r>
      <w:r w:rsidR="00482E57">
        <w:t>.</w:t>
      </w:r>
      <w:r w:rsidR="00482E57" w:rsidRPr="00EF2DD1">
        <w:t xml:space="preserve"> </w:t>
      </w:r>
      <w:r w:rsidR="007F38DE">
        <w:t>T</w:t>
      </w:r>
      <w:r w:rsidR="00482E57">
        <w:t>his is expected to add to several pre</w:t>
      </w:r>
      <w:r w:rsidR="008231F8">
        <w:noBreakHyphen/>
      </w:r>
      <w:r w:rsidR="00482E57">
        <w:t xml:space="preserve">existing </w:t>
      </w:r>
      <w:r w:rsidR="00482E57" w:rsidRPr="00AE62D9">
        <w:t xml:space="preserve">temporary and persistent </w:t>
      </w:r>
      <w:r w:rsidR="00482E57">
        <w:t>inflationary pressures</w:t>
      </w:r>
      <w:r w:rsidR="00482E57" w:rsidRPr="00AE62D9">
        <w:t>.</w:t>
      </w:r>
      <w:r w:rsidR="00114796">
        <w:t xml:space="preserve"> </w:t>
      </w:r>
    </w:p>
    <w:p w14:paraId="44EABACB" w14:textId="5C661087" w:rsidR="00015DFE" w:rsidRPr="005E4F23" w:rsidRDefault="00114796" w:rsidP="003E5421">
      <w:r w:rsidRPr="005E4F23">
        <w:t xml:space="preserve">As a result, headline inflation is forecast to be </w:t>
      </w:r>
      <w:r w:rsidR="000A340F" w:rsidRPr="005E4F23">
        <w:t>5</w:t>
      </w:r>
      <w:r w:rsidRPr="005E4F23">
        <w:t xml:space="preserve"> per cent through the year to the June quarter 2026.</w:t>
      </w:r>
      <w:r w:rsidR="00144422" w:rsidRPr="005E4F23">
        <w:t xml:space="preserve"> </w:t>
      </w:r>
      <w:r w:rsidR="00234E1F" w:rsidRPr="005E4F23">
        <w:t xml:space="preserve">Headline inflation is forecast to decline to </w:t>
      </w:r>
      <w:r w:rsidR="000A340F" w:rsidRPr="005E4F23">
        <w:t>2</w:t>
      </w:r>
      <w:r w:rsidR="00D856B0" w:rsidRPr="005E4F23">
        <w:t xml:space="preserve">½ </w:t>
      </w:r>
      <w:r w:rsidR="00234E1F" w:rsidRPr="005E4F23">
        <w:t xml:space="preserve">per cent </w:t>
      </w:r>
      <w:r w:rsidR="001253D4" w:rsidRPr="005E4F23">
        <w:t>through the year to</w:t>
      </w:r>
      <w:r w:rsidR="00234E1F" w:rsidRPr="005E4F23">
        <w:t xml:space="preserve"> </w:t>
      </w:r>
      <w:r w:rsidR="00D27FA5" w:rsidRPr="005E4F23">
        <w:t xml:space="preserve">the </w:t>
      </w:r>
      <w:r w:rsidR="00234E1F" w:rsidRPr="005E4F23">
        <w:t xml:space="preserve">June quarter 2027, supported by </w:t>
      </w:r>
      <w:r w:rsidR="00A84E5E" w:rsidRPr="005E4F23">
        <w:t xml:space="preserve">an </w:t>
      </w:r>
      <w:r w:rsidR="00234E1F" w:rsidRPr="005E4F23">
        <w:t>assumed decline in global oil prices from the middle of 2026</w:t>
      </w:r>
      <w:r w:rsidR="008C493B" w:rsidRPr="005E4F23">
        <w:t>,</w:t>
      </w:r>
      <w:r w:rsidR="00234E1F" w:rsidRPr="005E4F23">
        <w:t xml:space="preserve"> a resolution of temporary pressures, and a moderation in services inflation. </w:t>
      </w:r>
      <w:r w:rsidR="00E8540B" w:rsidRPr="005E4F23">
        <w:t>Abstracting from the impact of fuel prices, inflation is forecast to sustainably return to the RBA</w:t>
      </w:r>
      <w:r w:rsidR="008231F8">
        <w:t>’</w:t>
      </w:r>
      <w:r w:rsidR="00157A2E" w:rsidRPr="005E4F23">
        <w:t xml:space="preserve">s </w:t>
      </w:r>
      <w:r w:rsidR="00E8540B" w:rsidRPr="005E4F23">
        <w:t xml:space="preserve">target band </w:t>
      </w:r>
      <w:r w:rsidR="00AA67DB" w:rsidRPr="005E4F23">
        <w:t>in</w:t>
      </w:r>
      <w:r w:rsidR="00E8540B" w:rsidRPr="005E4F23">
        <w:t xml:space="preserve"> the middle of 2027.</w:t>
      </w:r>
    </w:p>
    <w:p w14:paraId="52B2E299" w14:textId="627FD925" w:rsidR="00FF34AC" w:rsidRPr="005E4F23" w:rsidRDefault="002237D3" w:rsidP="003E5421">
      <w:r w:rsidRPr="005E4F23">
        <w:t>Th</w:t>
      </w:r>
      <w:r w:rsidR="00470606" w:rsidRPr="005E4F23">
        <w:t>e conflict, high global oil prices and resulting inflationary pressures are expected to</w:t>
      </w:r>
      <w:r w:rsidR="00470606" w:rsidRPr="005E4F23" w:rsidDel="00421541">
        <w:t xml:space="preserve"> </w:t>
      </w:r>
      <w:r w:rsidR="00080FF4" w:rsidRPr="005E4F23">
        <w:t>weigh</w:t>
      </w:r>
      <w:r w:rsidRPr="005E4F23">
        <w:t xml:space="preserve"> on </w:t>
      </w:r>
      <w:r w:rsidR="00BF59EB" w:rsidRPr="005E4F23">
        <w:t xml:space="preserve">growth in </w:t>
      </w:r>
      <w:r w:rsidRPr="005E4F23">
        <w:t>real incomes and household consumption</w:t>
      </w:r>
      <w:r w:rsidR="00470606" w:rsidRPr="005E4F23">
        <w:t xml:space="preserve"> in the near</w:t>
      </w:r>
      <w:r w:rsidR="008231F8">
        <w:noBreakHyphen/>
      </w:r>
      <w:r w:rsidR="00470606" w:rsidRPr="005E4F23">
        <w:t>term</w:t>
      </w:r>
      <w:r w:rsidRPr="005E4F23">
        <w:t xml:space="preserve">. </w:t>
      </w:r>
      <w:r w:rsidR="00470606" w:rsidRPr="005E4F23">
        <w:t>As a result, g</w:t>
      </w:r>
      <w:r w:rsidR="00A856CD" w:rsidRPr="005E4F23">
        <w:t xml:space="preserve">rowth in the Australian economy is </w:t>
      </w:r>
      <w:r w:rsidR="00207C20" w:rsidRPr="005E4F23">
        <w:t xml:space="preserve">forecast </w:t>
      </w:r>
      <w:r w:rsidR="0064072D" w:rsidRPr="005E4F23">
        <w:t xml:space="preserve">to slow from </w:t>
      </w:r>
      <w:r w:rsidR="00010415" w:rsidRPr="005E4F23">
        <w:t>2</w:t>
      </w:r>
      <w:r w:rsidR="00EB3500" w:rsidRPr="005E4F23">
        <w:t xml:space="preserve">¼ </w:t>
      </w:r>
      <w:r w:rsidR="0064072D" w:rsidRPr="005E4F23">
        <w:t>per</w:t>
      </w:r>
      <w:r w:rsidR="00A627D1" w:rsidRPr="005E4F23">
        <w:t> </w:t>
      </w:r>
      <w:r w:rsidR="0064072D" w:rsidRPr="005E4F23">
        <w:t>cent in 2025</w:t>
      </w:r>
      <w:r w:rsidR="00082629" w:rsidRPr="005E4F23">
        <w:t>–</w:t>
      </w:r>
      <w:r w:rsidR="0064072D" w:rsidRPr="005E4F23">
        <w:t xml:space="preserve">26 to </w:t>
      </w:r>
      <w:r w:rsidR="00010415" w:rsidRPr="005E4F23">
        <w:t>1¾</w:t>
      </w:r>
      <w:r w:rsidR="00D113AB" w:rsidRPr="005E4F23">
        <w:t> </w:t>
      </w:r>
      <w:r w:rsidR="0064072D" w:rsidRPr="005E4F23">
        <w:t>per</w:t>
      </w:r>
      <w:r w:rsidR="00A627D1" w:rsidRPr="005E4F23">
        <w:t> </w:t>
      </w:r>
      <w:r w:rsidR="0064072D" w:rsidRPr="005E4F23">
        <w:t>cent in 2026</w:t>
      </w:r>
      <w:r w:rsidR="008658AC" w:rsidRPr="005E4F23">
        <w:t>–</w:t>
      </w:r>
      <w:r w:rsidR="0064072D" w:rsidRPr="005E4F23">
        <w:t>27</w:t>
      </w:r>
      <w:r w:rsidRPr="005E4F23">
        <w:t>.</w:t>
      </w:r>
      <w:r w:rsidR="00180DCA" w:rsidRPr="005E4F23">
        <w:t xml:space="preserve"> While the economic outlook remains highly uncertain, the Australian economy is expected to grow by </w:t>
      </w:r>
      <w:r w:rsidR="00754363" w:rsidRPr="005E4F23">
        <w:t>2</w:t>
      </w:r>
      <w:r w:rsidR="00836F9C" w:rsidRPr="005E4F23">
        <w:t>¼</w:t>
      </w:r>
      <w:r w:rsidR="00180DCA" w:rsidRPr="005E4F23">
        <w:t xml:space="preserve"> per cent in </w:t>
      </w:r>
      <w:r w:rsidR="00730D5E" w:rsidRPr="005E4F23">
        <w:t>2027–28</w:t>
      </w:r>
      <w:r w:rsidR="00180DCA" w:rsidRPr="005E4F23">
        <w:t xml:space="preserve">. This recovery assumes that global oil prices begin to decline from </w:t>
      </w:r>
      <w:r w:rsidR="00FE7FA2" w:rsidRPr="005E4F23">
        <w:t xml:space="preserve">the </w:t>
      </w:r>
      <w:r w:rsidR="00180DCA" w:rsidRPr="005E4F23">
        <w:t>mid</w:t>
      </w:r>
      <w:r w:rsidR="00FE7FA2" w:rsidRPr="005E4F23">
        <w:t>dle of</w:t>
      </w:r>
      <w:r w:rsidR="006D1410" w:rsidRPr="005E4F23">
        <w:t xml:space="preserve"> </w:t>
      </w:r>
      <w:r w:rsidR="00180DCA" w:rsidRPr="005E4F23">
        <w:t xml:space="preserve">2026 and largely stabilise </w:t>
      </w:r>
      <w:r w:rsidR="005C0304" w:rsidRPr="005E4F23">
        <w:t xml:space="preserve">from </w:t>
      </w:r>
      <w:r w:rsidR="00FE7FA2" w:rsidRPr="005E4F23">
        <w:t xml:space="preserve">the </w:t>
      </w:r>
      <w:r w:rsidR="00180DCA" w:rsidRPr="005E4F23">
        <w:t>mid</w:t>
      </w:r>
      <w:r w:rsidR="00FE7FA2" w:rsidRPr="005E4F23">
        <w:t xml:space="preserve">dle of </w:t>
      </w:r>
      <w:r w:rsidR="00180DCA" w:rsidRPr="005E4F23">
        <w:t>2027, informed by current market expectations.</w:t>
      </w:r>
    </w:p>
    <w:p w14:paraId="147493AA" w14:textId="77777777" w:rsidR="00EA07FD" w:rsidRPr="005E4F23" w:rsidRDefault="00EA07FD" w:rsidP="003E5421">
      <w:pPr>
        <w:spacing w:before="0" w:after="160" w:line="259" w:lineRule="auto"/>
      </w:pPr>
      <w:r w:rsidRPr="005E4F23">
        <w:br w:type="page"/>
      </w:r>
    </w:p>
    <w:p w14:paraId="0E784FC0" w14:textId="6E823693" w:rsidR="00C74B22" w:rsidRDefault="40576EF1" w:rsidP="00C96640">
      <w:r>
        <w:lastRenderedPageBreak/>
        <w:t xml:space="preserve">Despite the substantial </w:t>
      </w:r>
      <w:r w:rsidR="007F731A">
        <w:t xml:space="preserve">economic </w:t>
      </w:r>
      <w:r>
        <w:t xml:space="preserve">impacts </w:t>
      </w:r>
      <w:r w:rsidR="00180DCA">
        <w:t>of the global oil shock</w:t>
      </w:r>
      <w:r>
        <w:t xml:space="preserve">, </w:t>
      </w:r>
      <w:r w:rsidR="4D6B339A">
        <w:t>Australia confronts these</w:t>
      </w:r>
      <w:r w:rsidR="6B48175C">
        <w:t xml:space="preserve"> challenges</w:t>
      </w:r>
      <w:r w:rsidR="4D6B339A">
        <w:t xml:space="preserve"> from a position of relative strengt</w:t>
      </w:r>
      <w:r w:rsidR="29EA45FF">
        <w:t>h.</w:t>
      </w:r>
      <w:r w:rsidR="0D6372A4">
        <w:t xml:space="preserve"> The Australian economy is growing faster than every major advanced economy</w:t>
      </w:r>
      <w:r w:rsidR="006B38CD" w:rsidRPr="005E4F23">
        <w:t>, u</w:t>
      </w:r>
      <w:r w:rsidR="4277F072" w:rsidRPr="005E4F23">
        <w:t>nemployment</w:t>
      </w:r>
      <w:r w:rsidR="4277F072">
        <w:t xml:space="preserve"> remains low, </w:t>
      </w:r>
      <w:r w:rsidR="6A7677FC">
        <w:t xml:space="preserve">the </w:t>
      </w:r>
      <w:r w:rsidR="009152E4">
        <w:t xml:space="preserve">labour force </w:t>
      </w:r>
      <w:r w:rsidR="6A7677FC">
        <w:t xml:space="preserve">participation rate remains high, </w:t>
      </w:r>
      <w:r w:rsidR="4277F072">
        <w:t>wages growth is solid</w:t>
      </w:r>
      <w:r w:rsidR="00FC326D">
        <w:t>,</w:t>
      </w:r>
      <w:r w:rsidR="4277F072">
        <w:t xml:space="preserve"> and</w:t>
      </w:r>
      <w:r w:rsidR="5AF7C23D">
        <w:t xml:space="preserve"> public finances are among the strongest in the </w:t>
      </w:r>
      <w:r w:rsidR="00FB5E32">
        <w:t xml:space="preserve">developed </w:t>
      </w:r>
      <w:r w:rsidR="5AF7C23D">
        <w:t>world</w:t>
      </w:r>
      <w:r w:rsidR="00180DCA">
        <w:t>, with gross debt lower than every major advanced economy</w:t>
      </w:r>
      <w:r w:rsidR="5AF7C23D">
        <w:t xml:space="preserve">. </w:t>
      </w:r>
    </w:p>
    <w:p w14:paraId="7AF6DF65" w14:textId="39116D41" w:rsidR="00AA623C" w:rsidRDefault="00BA3228" w:rsidP="00C96640">
      <w:r>
        <w:t>E</w:t>
      </w:r>
      <w:r w:rsidRPr="00D674E8">
        <w:t xml:space="preserve">conomic activity </w:t>
      </w:r>
      <w:r w:rsidR="00180DCA">
        <w:t>strengthened</w:t>
      </w:r>
      <w:r w:rsidRPr="00D674E8">
        <w:t xml:space="preserve"> over 2025</w:t>
      </w:r>
      <w:r>
        <w:t>,</w:t>
      </w:r>
      <w:r w:rsidR="4092D8F0">
        <w:t xml:space="preserve"> </w:t>
      </w:r>
      <w:r w:rsidR="2BADF3C3">
        <w:t xml:space="preserve">driven by the </w:t>
      </w:r>
      <w:r w:rsidR="7026CFAF">
        <w:t xml:space="preserve">recovery in the </w:t>
      </w:r>
      <w:r w:rsidR="2BADF3C3">
        <w:t>private sector.</w:t>
      </w:r>
      <w:r w:rsidR="3FCB2F43">
        <w:t xml:space="preserve"> </w:t>
      </w:r>
      <w:r w:rsidR="00EE15AA">
        <w:t xml:space="preserve">Rising momentum in private demand </w:t>
      </w:r>
      <w:r w:rsidR="00D308D6">
        <w:t>was supported</w:t>
      </w:r>
      <w:r w:rsidR="00EE15AA">
        <w:t xml:space="preserve"> by </w:t>
      </w:r>
      <w:r w:rsidR="002D61A9">
        <w:t xml:space="preserve">strong growth in </w:t>
      </w:r>
      <w:r w:rsidR="00EE15AA">
        <w:t xml:space="preserve">investment and </w:t>
      </w:r>
      <w:r w:rsidR="002D61A9">
        <w:t xml:space="preserve">household </w:t>
      </w:r>
      <w:r w:rsidR="00EE15AA">
        <w:t>consumption</w:t>
      </w:r>
      <w:r w:rsidR="00A0532B">
        <w:t>. P</w:t>
      </w:r>
      <w:r w:rsidR="00EE15AA">
        <w:t xml:space="preserve">rivate </w:t>
      </w:r>
      <w:r w:rsidR="00D2365E">
        <w:t xml:space="preserve">final </w:t>
      </w:r>
      <w:r w:rsidR="00EE15AA">
        <w:t xml:space="preserve">demand </w:t>
      </w:r>
      <w:r w:rsidR="00A0532B">
        <w:t>exceeded</w:t>
      </w:r>
      <w:r w:rsidR="00EE15AA">
        <w:t xml:space="preserve"> public final demand</w:t>
      </w:r>
      <w:r w:rsidR="008231F8">
        <w:t>’</w:t>
      </w:r>
      <w:r w:rsidR="00EE15AA">
        <w:t xml:space="preserve">s contribution to growth </w:t>
      </w:r>
      <w:r w:rsidR="00FA7C9A">
        <w:t>in every</w:t>
      </w:r>
      <w:r w:rsidR="00EE15AA">
        <w:t xml:space="preserve"> quarter</w:t>
      </w:r>
      <w:r w:rsidR="00FA7C9A">
        <w:t xml:space="preserve"> of 2025</w:t>
      </w:r>
      <w:r w:rsidR="00EE15AA" w:rsidRPr="00D674E8">
        <w:t>.</w:t>
      </w:r>
      <w:r w:rsidR="00EE15AA">
        <w:t xml:space="preserve"> </w:t>
      </w:r>
      <w:r w:rsidR="005B476E">
        <w:t>G</w:t>
      </w:r>
      <w:r w:rsidR="00C42C48">
        <w:t xml:space="preserve">rowth in business investment </w:t>
      </w:r>
      <w:r w:rsidR="00D72A6D">
        <w:t>picked up</w:t>
      </w:r>
      <w:r w:rsidR="2AB9A945">
        <w:t xml:space="preserve"> substantially in 2025</w:t>
      </w:r>
      <w:r w:rsidR="6222E980">
        <w:t>,</w:t>
      </w:r>
      <w:r w:rsidR="00BF5D5F">
        <w:t xml:space="preserve"> </w:t>
      </w:r>
      <w:r w:rsidR="40F6C9D0">
        <w:t>driven b</w:t>
      </w:r>
      <w:r w:rsidR="3F56C73C">
        <w:t>y non</w:t>
      </w:r>
      <w:r w:rsidR="008231F8">
        <w:noBreakHyphen/>
      </w:r>
      <w:r w:rsidR="3F56C73C">
        <w:t>mining business investment</w:t>
      </w:r>
      <w:r w:rsidR="2AB9A945">
        <w:t>.</w:t>
      </w:r>
      <w:r w:rsidR="50C29FA9">
        <w:t xml:space="preserve"> </w:t>
      </w:r>
    </w:p>
    <w:p w14:paraId="7022B2BB" w14:textId="2010866F" w:rsidR="00C74B22" w:rsidRDefault="00AA623C" w:rsidP="00C96640">
      <w:r>
        <w:t xml:space="preserve">The </w:t>
      </w:r>
      <w:r w:rsidR="58A3C83C">
        <w:t>momentum</w:t>
      </w:r>
      <w:r w:rsidR="50C29FA9">
        <w:t xml:space="preserve"> </w:t>
      </w:r>
      <w:r w:rsidR="00B15D0C">
        <w:t xml:space="preserve">in business investment growth </w:t>
      </w:r>
      <w:r w:rsidR="50C29FA9">
        <w:t xml:space="preserve">is expected to continue with </w:t>
      </w:r>
      <w:r w:rsidR="58A3C83C">
        <w:t>capital expenditure intentions for 2025</w:t>
      </w:r>
      <w:r w:rsidR="00A627D1">
        <w:t>–</w:t>
      </w:r>
      <w:r w:rsidR="58A3C83C">
        <w:t>26 nearing $200 billion, despite substantial global uncertainty.</w:t>
      </w:r>
      <w:r w:rsidR="24A744A5">
        <w:t xml:space="preserve"> D</w:t>
      </w:r>
      <w:r w:rsidR="2AB9A945">
        <w:t xml:space="preserve">welling investment </w:t>
      </w:r>
      <w:r w:rsidR="000B5134">
        <w:t xml:space="preserve">growth </w:t>
      </w:r>
      <w:r w:rsidR="24A744A5">
        <w:t xml:space="preserve">also improved in 2025. Dwelling investment </w:t>
      </w:r>
      <w:r w:rsidR="2AB9A945">
        <w:t xml:space="preserve">has grown for eight consecutive quarters, the longest run </w:t>
      </w:r>
      <w:r w:rsidR="00957C3B">
        <w:t xml:space="preserve">of quarterly growth </w:t>
      </w:r>
      <w:r w:rsidR="2AB9A945">
        <w:t xml:space="preserve">in a decade. </w:t>
      </w:r>
    </w:p>
    <w:p w14:paraId="2B28C60C" w14:textId="51B62568" w:rsidR="00E87DB0" w:rsidRDefault="002410D9" w:rsidP="00E558A2">
      <w:r>
        <w:t xml:space="preserve">The labour market </w:t>
      </w:r>
      <w:r w:rsidR="6DC8A950">
        <w:t>remains resilient and</w:t>
      </w:r>
      <w:r w:rsidR="32FC3CC0">
        <w:t xml:space="preserve"> </w:t>
      </w:r>
      <w:r>
        <w:t xml:space="preserve">is </w:t>
      </w:r>
      <w:r w:rsidR="00AF66F5">
        <w:t>well</w:t>
      </w:r>
      <w:r w:rsidR="00730D5E">
        <w:t xml:space="preserve"> </w:t>
      </w:r>
      <w:r w:rsidR="00AF66F5">
        <w:t>placed</w:t>
      </w:r>
      <w:r>
        <w:t xml:space="preserve"> to </w:t>
      </w:r>
      <w:r w:rsidR="51FC25AD">
        <w:t>withstand</w:t>
      </w:r>
      <w:r w:rsidR="00AF66F5">
        <w:t xml:space="preserve"> </w:t>
      </w:r>
      <w:r w:rsidR="00740AA4">
        <w:t>slow</w:t>
      </w:r>
      <w:r w:rsidR="00056CAF">
        <w:t>er</w:t>
      </w:r>
      <w:r w:rsidR="00740AA4">
        <w:t xml:space="preserve"> </w:t>
      </w:r>
      <w:r w:rsidR="003D298F">
        <w:t xml:space="preserve">economic </w:t>
      </w:r>
      <w:r w:rsidR="00740AA4">
        <w:t>growth</w:t>
      </w:r>
      <w:r w:rsidR="00056CAF">
        <w:t xml:space="preserve"> in </w:t>
      </w:r>
      <w:r w:rsidR="003345E5">
        <w:t>2026</w:t>
      </w:r>
      <w:r w:rsidR="008658AC">
        <w:t>–</w:t>
      </w:r>
      <w:r w:rsidR="003345E5">
        <w:t>27</w:t>
      </w:r>
      <w:r w:rsidR="004B5687">
        <w:t>.</w:t>
      </w:r>
      <w:r w:rsidR="009B14F0">
        <w:t xml:space="preserve"> </w:t>
      </w:r>
      <w:r w:rsidR="003A0A9B">
        <w:t>The</w:t>
      </w:r>
      <w:r w:rsidR="009B14F0">
        <w:t xml:space="preserve"> </w:t>
      </w:r>
      <w:r w:rsidR="009B14F0" w:rsidRPr="00195BBE">
        <w:t xml:space="preserve">unemployment </w:t>
      </w:r>
      <w:r w:rsidR="003A0A9B">
        <w:t>rate remains</w:t>
      </w:r>
      <w:r w:rsidR="009B14F0" w:rsidRPr="00195BBE">
        <w:t xml:space="preserve"> </w:t>
      </w:r>
      <w:r w:rsidR="009B14F0">
        <w:t xml:space="preserve">low by </w:t>
      </w:r>
      <w:r w:rsidR="0050506D">
        <w:t>historic</w:t>
      </w:r>
      <w:r w:rsidR="000D4336">
        <w:t>al</w:t>
      </w:r>
      <w:r w:rsidR="009B14F0">
        <w:t xml:space="preserve"> standards</w:t>
      </w:r>
      <w:r w:rsidR="0050506D">
        <w:t xml:space="preserve">, </w:t>
      </w:r>
      <w:r w:rsidR="009B14F0">
        <w:t xml:space="preserve">employment </w:t>
      </w:r>
      <w:r w:rsidR="003A0A9B">
        <w:t xml:space="preserve">has continued to </w:t>
      </w:r>
      <w:r w:rsidR="00C44EDD">
        <w:t>grow,</w:t>
      </w:r>
      <w:r w:rsidR="009B14F0">
        <w:t xml:space="preserve"> </w:t>
      </w:r>
      <w:r w:rsidR="009B14F0" w:rsidRPr="00195BBE">
        <w:t xml:space="preserve">and the </w:t>
      </w:r>
      <w:r w:rsidR="003D298F">
        <w:t xml:space="preserve">labour force </w:t>
      </w:r>
      <w:r w:rsidR="009B14F0" w:rsidRPr="00195BBE">
        <w:t xml:space="preserve">participation rate </w:t>
      </w:r>
      <w:r w:rsidR="009B14F0">
        <w:t>remain</w:t>
      </w:r>
      <w:r w:rsidR="003A0A9B">
        <w:t>s</w:t>
      </w:r>
      <w:r w:rsidR="009B14F0" w:rsidRPr="00195BBE">
        <w:t xml:space="preserve"> near </w:t>
      </w:r>
      <w:r w:rsidR="00BE7110">
        <w:t xml:space="preserve">its </w:t>
      </w:r>
      <w:r w:rsidR="003A0A9B">
        <w:t xml:space="preserve">recent </w:t>
      </w:r>
      <w:r w:rsidR="009B14F0" w:rsidRPr="00195BBE">
        <w:t>record high.</w:t>
      </w:r>
    </w:p>
    <w:p w14:paraId="4C099313" w14:textId="363F9FB0" w:rsidR="00686631" w:rsidRPr="004C7A33" w:rsidDel="00DC751A" w:rsidRDefault="00B73138" w:rsidP="00E558A2">
      <w:r>
        <w:t xml:space="preserve">The unemployment rate has been broadly stable over the past year </w:t>
      </w:r>
      <w:r w:rsidR="00276E79" w:rsidRPr="005E4F23">
        <w:t>and</w:t>
      </w:r>
      <w:r>
        <w:t xml:space="preserve"> is expected to </w:t>
      </w:r>
      <w:r w:rsidR="000F642B" w:rsidRPr="005E4F23">
        <w:t xml:space="preserve">remain </w:t>
      </w:r>
      <w:r w:rsidR="006A2109" w:rsidRPr="005E4F23">
        <w:t>low by historic standards</w:t>
      </w:r>
      <w:r w:rsidR="000F642B" w:rsidRPr="005E4F23">
        <w:t>, rising only</w:t>
      </w:r>
      <w:r>
        <w:t xml:space="preserve"> gradually </w:t>
      </w:r>
      <w:r w:rsidR="00080272">
        <w:t xml:space="preserve">from 4¼ per cent in the June quarter 2026 </w:t>
      </w:r>
      <w:r w:rsidR="003F7795">
        <w:t xml:space="preserve">to 4½ per cent </w:t>
      </w:r>
      <w:r w:rsidR="00B40B22">
        <w:t>in the June quarter 2027</w:t>
      </w:r>
      <w:r w:rsidR="00AD6DE7">
        <w:t xml:space="preserve"> and </w:t>
      </w:r>
      <w:r w:rsidR="00AE4A0A">
        <w:t>the June quarter 2028</w:t>
      </w:r>
      <w:r w:rsidRPr="005E4F23">
        <w:t>.</w:t>
      </w:r>
      <w:r w:rsidR="005C7CA4">
        <w:t xml:space="preserve"> Labour market conditions are </w:t>
      </w:r>
      <w:r w:rsidR="00700366">
        <w:t xml:space="preserve">continuing to support </w:t>
      </w:r>
      <w:r w:rsidR="771A334F">
        <w:t xml:space="preserve">solid </w:t>
      </w:r>
      <w:r w:rsidR="00700366">
        <w:t xml:space="preserve">wage growth, </w:t>
      </w:r>
      <w:r w:rsidR="00823BD0">
        <w:t xml:space="preserve">with growth in the Wage Price Index </w:t>
      </w:r>
      <w:r w:rsidR="00964F3B">
        <w:t>forecast</w:t>
      </w:r>
      <w:r w:rsidR="00CB41FF">
        <w:t xml:space="preserve"> to remain above </w:t>
      </w:r>
      <w:r w:rsidR="0018153A">
        <w:t xml:space="preserve">its </w:t>
      </w:r>
      <w:r w:rsidR="00A627D1">
        <w:t>10</w:t>
      </w:r>
      <w:r w:rsidR="008231F8">
        <w:noBreakHyphen/>
      </w:r>
      <w:r w:rsidR="0018153A">
        <w:t>year</w:t>
      </w:r>
      <w:r w:rsidR="00AB13DD">
        <w:t xml:space="preserve"> </w:t>
      </w:r>
      <w:r w:rsidR="00CB41FF">
        <w:t>pre</w:t>
      </w:r>
      <w:r w:rsidR="008231F8">
        <w:noBreakHyphen/>
      </w:r>
      <w:r w:rsidR="00CB41FF">
        <w:t xml:space="preserve">pandemic </w:t>
      </w:r>
      <w:r w:rsidR="0018153A">
        <w:t>average</w:t>
      </w:r>
      <w:r w:rsidR="00CB41FF">
        <w:t>.</w:t>
      </w:r>
    </w:p>
    <w:p w14:paraId="72686FF1" w14:textId="3C50C1BD" w:rsidR="001C053F" w:rsidRDefault="003F5BC4" w:rsidP="0087551A">
      <w:r>
        <w:t>There are significant risks</w:t>
      </w:r>
      <w:r w:rsidR="000A6448">
        <w:t xml:space="preserve"> </w:t>
      </w:r>
      <w:r w:rsidR="00B158B4">
        <w:t>surround</w:t>
      </w:r>
      <w:r>
        <w:t>ing</w:t>
      </w:r>
      <w:r w:rsidR="00B158B4">
        <w:t xml:space="preserve"> t</w:t>
      </w:r>
      <w:r w:rsidR="000A6448">
        <w:t xml:space="preserve">he economic </w:t>
      </w:r>
      <w:r w:rsidR="00FA3365">
        <w:t>forecasts</w:t>
      </w:r>
      <w:r w:rsidR="00474689">
        <w:t>,</w:t>
      </w:r>
      <w:r w:rsidR="000A6448">
        <w:t xml:space="preserve"> </w:t>
      </w:r>
      <w:r w:rsidR="009D1385">
        <w:t xml:space="preserve">particularly </w:t>
      </w:r>
      <w:r w:rsidR="00802BDB">
        <w:t>in relation to</w:t>
      </w:r>
      <w:r w:rsidR="000A6448">
        <w:t xml:space="preserve"> the </w:t>
      </w:r>
      <w:r w:rsidR="000A6448" w:rsidDel="00DB22A3">
        <w:t xml:space="preserve">duration of the </w:t>
      </w:r>
      <w:r w:rsidR="000A6448">
        <w:t xml:space="preserve">conflict </w:t>
      </w:r>
      <w:r w:rsidR="00E56C6C">
        <w:t xml:space="preserve">and </w:t>
      </w:r>
      <w:r w:rsidR="006A2109" w:rsidRPr="005E4F23">
        <w:t xml:space="preserve">the extent of the </w:t>
      </w:r>
      <w:r w:rsidR="00E56C6C">
        <w:t xml:space="preserve">disruption </w:t>
      </w:r>
      <w:r w:rsidR="000A6448">
        <w:t>in the Middle East.</w:t>
      </w:r>
      <w:r w:rsidR="00971A6D">
        <w:t xml:space="preserve"> </w:t>
      </w:r>
      <w:r w:rsidR="00FB5784" w:rsidRPr="005E4F23">
        <w:t xml:space="preserve">If the resolution to the conflict and sustained reopening </w:t>
      </w:r>
      <w:r w:rsidR="008646EE" w:rsidRPr="005E4F23">
        <w:t xml:space="preserve">of the Strait of Hormuz is quicker than market expectations, this could result in upside to the forecasts. </w:t>
      </w:r>
      <w:r w:rsidR="001703C1">
        <w:t>S</w:t>
      </w:r>
      <w:r w:rsidR="00D50748">
        <w:t>ustained</w:t>
      </w:r>
      <w:r w:rsidR="001C053F">
        <w:t xml:space="preserve"> </w:t>
      </w:r>
      <w:r w:rsidR="005930A8">
        <w:t xml:space="preserve">domestic </w:t>
      </w:r>
      <w:r w:rsidR="001C053F">
        <w:t xml:space="preserve">supply chain disruptions could </w:t>
      </w:r>
      <w:r w:rsidR="00A14547">
        <w:t>emerge</w:t>
      </w:r>
      <w:r w:rsidR="00085B89">
        <w:t xml:space="preserve">, </w:t>
      </w:r>
      <w:r w:rsidR="00161D07">
        <w:t>even i</w:t>
      </w:r>
      <w:r w:rsidR="002F2C86">
        <w:t>n the case of a shorter conflict</w:t>
      </w:r>
      <w:r w:rsidR="00A14547">
        <w:t xml:space="preserve">. </w:t>
      </w:r>
      <w:r w:rsidR="003304FB">
        <w:t>While</w:t>
      </w:r>
      <w:r w:rsidR="006062EF">
        <w:t xml:space="preserve"> global financial markets have so far </w:t>
      </w:r>
      <w:r w:rsidR="00726D4F">
        <w:t>been resilient</w:t>
      </w:r>
      <w:r w:rsidR="003304FB">
        <w:t>,</w:t>
      </w:r>
      <w:r w:rsidR="006062EF">
        <w:t xml:space="preserve"> a more protracted conflict may suddenly weigh on market sentiment and asset valuations.</w:t>
      </w:r>
    </w:p>
    <w:p w14:paraId="396EB4E3" w14:textId="6A9A362C" w:rsidR="00726D4F" w:rsidRDefault="00726D4F" w:rsidP="00E007B2">
      <w:r>
        <w:t xml:space="preserve">Domestically, inflation could </w:t>
      </w:r>
      <w:r w:rsidR="00EB4030">
        <w:t xml:space="preserve">remain </w:t>
      </w:r>
      <w:r>
        <w:t>persist</w:t>
      </w:r>
      <w:r w:rsidR="00EB4030">
        <w:t>ently high</w:t>
      </w:r>
      <w:r w:rsidR="0039707E">
        <w:t>,</w:t>
      </w:r>
      <w:r>
        <w:t xml:space="preserve"> especially if </w:t>
      </w:r>
      <w:r w:rsidR="0024275D">
        <w:t xml:space="preserve">the </w:t>
      </w:r>
      <w:r>
        <w:t xml:space="preserve">impact of the conflict in the Middle East </w:t>
      </w:r>
      <w:r w:rsidR="001E12A4">
        <w:t>is</w:t>
      </w:r>
      <w:r w:rsidR="0024275D">
        <w:t xml:space="preserve"> more severe than expected</w:t>
      </w:r>
      <w:r>
        <w:t xml:space="preserve">. There is also a risk </w:t>
      </w:r>
      <w:r w:rsidR="00924BE0">
        <w:t xml:space="preserve">that </w:t>
      </w:r>
      <w:r>
        <w:t>the conflict could weigh more heavily on economic growth, particularly if households and businesses become more cautious. Reduced consumption and investment ha</w:t>
      </w:r>
      <w:r w:rsidR="00B507D2">
        <w:t>ve</w:t>
      </w:r>
      <w:r>
        <w:t xml:space="preserve"> the potential to flow into weaker employment growth and higher unemployment. </w:t>
      </w:r>
    </w:p>
    <w:p w14:paraId="2D52077A" w14:textId="7CFAA72B" w:rsidR="00883487" w:rsidRDefault="00FB2290" w:rsidP="00883487">
      <w:r>
        <w:t xml:space="preserve">There are other potential risks to the outlook. </w:t>
      </w:r>
      <w:r w:rsidR="00E302A1">
        <w:t xml:space="preserve">Rising </w:t>
      </w:r>
      <w:r w:rsidR="0071034C">
        <w:t>global</w:t>
      </w:r>
      <w:r w:rsidR="00E302A1">
        <w:t xml:space="preserve"> protectionism </w:t>
      </w:r>
      <w:r w:rsidR="00E302A1" w:rsidRPr="00E302A1">
        <w:t>continues to drive shifts in global trade flows and place upward pressure on prices, particularly in the United States</w:t>
      </w:r>
      <w:r w:rsidR="00E302A1">
        <w:t>.</w:t>
      </w:r>
      <w:r w:rsidR="009459C0" w:rsidRPr="00BB1A5C">
        <w:t xml:space="preserve"> </w:t>
      </w:r>
      <w:r w:rsidR="00075A4E">
        <w:t xml:space="preserve">On the upside, strong investment in AI and technology </w:t>
      </w:r>
      <w:r w:rsidR="003128CB">
        <w:t>could be a potential source of productivity</w:t>
      </w:r>
      <w:r w:rsidR="00115D6C">
        <w:t xml:space="preserve"> growth</w:t>
      </w:r>
      <w:r w:rsidR="003128CB">
        <w:t xml:space="preserve"> in the medium</w:t>
      </w:r>
      <w:r w:rsidR="008231F8">
        <w:noBreakHyphen/>
      </w:r>
      <w:r w:rsidR="003128CB">
        <w:t>term.</w:t>
      </w:r>
    </w:p>
    <w:p w14:paraId="4995168C" w14:textId="77777777" w:rsidR="00883487" w:rsidRDefault="00883487" w:rsidP="00883487">
      <w:pPr>
        <w:sectPr w:rsidR="00883487" w:rsidSect="00191F42">
          <w:headerReference w:type="even" r:id="rId7"/>
          <w:headerReference w:type="default" r:id="rId8"/>
          <w:footerReference w:type="even" r:id="rId9"/>
          <w:footerReference w:type="default" r:id="rId10"/>
          <w:headerReference w:type="first" r:id="rId11"/>
          <w:footerReference w:type="first" r:id="rId12"/>
          <w:pgSz w:w="11906" w:h="16838" w:code="9"/>
          <w:pgMar w:top="2835" w:right="2098" w:bottom="2466" w:left="2098" w:header="1814" w:footer="1814" w:gutter="0"/>
          <w:pgNumType w:start="47"/>
          <w:cols w:space="708"/>
          <w:titlePg/>
          <w:docGrid w:linePitch="360"/>
        </w:sectPr>
      </w:pPr>
      <w:bookmarkStart w:id="2" w:name="_Toc227055189"/>
    </w:p>
    <w:p w14:paraId="6A08D1A9" w14:textId="275FE209" w:rsidR="00BA75A1" w:rsidRPr="00D66947" w:rsidRDefault="00BA75A1" w:rsidP="003C02F5">
      <w:pPr>
        <w:pStyle w:val="Heading1"/>
        <w:spacing w:after="720"/>
      </w:pPr>
      <w:r>
        <w:lastRenderedPageBreak/>
        <w:t xml:space="preserve">Statement </w:t>
      </w:r>
      <w:r w:rsidR="00EA07FD" w:rsidRPr="005E4F23">
        <w:t xml:space="preserve">2 </w:t>
      </w:r>
      <w:r>
        <w:t>c</w:t>
      </w:r>
      <w:r w:rsidRPr="00AA71F1">
        <w:t>ontents</w:t>
      </w:r>
      <w:bookmarkEnd w:id="2"/>
    </w:p>
    <w:p w14:paraId="20B4A6B9" w14:textId="7EBC81BA" w:rsidR="00BC48CF" w:rsidRDefault="002C048A">
      <w:pPr>
        <w:pStyle w:val="TOC2"/>
        <w:rPr>
          <w:rFonts w:asciiTheme="minorHAnsi" w:eastAsiaTheme="minorEastAsia" w:hAnsiTheme="minorHAnsi" w:cstheme="minorBidi"/>
          <w:noProof/>
          <w:kern w:val="2"/>
          <w:sz w:val="24"/>
          <w:szCs w:val="24"/>
          <w14:ligatures w14:val="standardContextual"/>
        </w:rPr>
      </w:pPr>
      <w:r w:rsidRPr="005E4F23">
        <w:rPr>
          <w:rFonts w:ascii="Arial Bold" w:hAnsi="Arial Bold"/>
          <w:position w:val="-1"/>
          <w:sz w:val="20"/>
        </w:rPr>
        <w:fldChar w:fldCharType="begin"/>
      </w:r>
      <w:r w:rsidRPr="005E4F23">
        <w:rPr>
          <w:rFonts w:ascii="Arial Bold" w:hAnsi="Arial Bold"/>
          <w:position w:val="-1"/>
          <w:sz w:val="20"/>
        </w:rPr>
        <w:instrText xml:space="preserve"> TOC \o "2-2" \h \z \t "Heading 3,3" </w:instrText>
      </w:r>
      <w:r w:rsidRPr="005E4F23">
        <w:rPr>
          <w:rFonts w:ascii="Arial Bold" w:hAnsi="Arial Bold"/>
          <w:position w:val="-1"/>
          <w:sz w:val="20"/>
        </w:rPr>
        <w:fldChar w:fldCharType="separate"/>
      </w:r>
      <w:hyperlink w:anchor="_Toc229133805" w:history="1">
        <w:r w:rsidR="00BC48CF" w:rsidRPr="003248BA">
          <w:rPr>
            <w:rStyle w:val="Hyperlink"/>
            <w:noProof/>
          </w:rPr>
          <w:t>International economic outlook</w:t>
        </w:r>
        <w:r w:rsidR="00BC48CF">
          <w:rPr>
            <w:noProof/>
            <w:webHidden/>
          </w:rPr>
          <w:tab/>
        </w:r>
        <w:r w:rsidR="00BC48CF">
          <w:rPr>
            <w:noProof/>
            <w:webHidden/>
          </w:rPr>
          <w:fldChar w:fldCharType="begin"/>
        </w:r>
        <w:r w:rsidR="00BC48CF">
          <w:rPr>
            <w:noProof/>
            <w:webHidden/>
          </w:rPr>
          <w:instrText xml:space="preserve"> PAGEREF _Toc229133805 \h </w:instrText>
        </w:r>
        <w:r w:rsidR="00BC48CF">
          <w:rPr>
            <w:noProof/>
            <w:webHidden/>
          </w:rPr>
        </w:r>
        <w:r w:rsidR="00BC48CF">
          <w:rPr>
            <w:noProof/>
            <w:webHidden/>
          </w:rPr>
          <w:fldChar w:fldCharType="separate"/>
        </w:r>
        <w:r w:rsidR="00A00E7A">
          <w:rPr>
            <w:noProof/>
            <w:webHidden/>
          </w:rPr>
          <w:t>51</w:t>
        </w:r>
        <w:r w:rsidR="00BC48CF">
          <w:rPr>
            <w:noProof/>
            <w:webHidden/>
          </w:rPr>
          <w:fldChar w:fldCharType="end"/>
        </w:r>
      </w:hyperlink>
    </w:p>
    <w:p w14:paraId="4D6CCD0A" w14:textId="22BC62DE" w:rsidR="00BC48CF" w:rsidRDefault="00BC48CF">
      <w:pPr>
        <w:pStyle w:val="TOC2"/>
        <w:rPr>
          <w:rFonts w:asciiTheme="minorHAnsi" w:eastAsiaTheme="minorEastAsia" w:hAnsiTheme="minorHAnsi" w:cstheme="minorBidi"/>
          <w:noProof/>
          <w:kern w:val="2"/>
          <w:sz w:val="24"/>
          <w:szCs w:val="24"/>
          <w14:ligatures w14:val="standardContextual"/>
        </w:rPr>
      </w:pPr>
      <w:hyperlink w:anchor="_Toc229133806" w:history="1">
        <w:r w:rsidRPr="003248BA">
          <w:rPr>
            <w:rStyle w:val="Hyperlink"/>
            <w:noProof/>
          </w:rPr>
          <w:t>Domestic economic outlook</w:t>
        </w:r>
        <w:r>
          <w:rPr>
            <w:noProof/>
            <w:webHidden/>
          </w:rPr>
          <w:tab/>
        </w:r>
        <w:r>
          <w:rPr>
            <w:noProof/>
            <w:webHidden/>
          </w:rPr>
          <w:fldChar w:fldCharType="begin"/>
        </w:r>
        <w:r>
          <w:rPr>
            <w:noProof/>
            <w:webHidden/>
          </w:rPr>
          <w:instrText xml:space="preserve"> PAGEREF _Toc229133806 \h </w:instrText>
        </w:r>
        <w:r>
          <w:rPr>
            <w:noProof/>
            <w:webHidden/>
          </w:rPr>
        </w:r>
        <w:r>
          <w:rPr>
            <w:noProof/>
            <w:webHidden/>
          </w:rPr>
          <w:fldChar w:fldCharType="separate"/>
        </w:r>
        <w:r w:rsidR="00A00E7A">
          <w:rPr>
            <w:noProof/>
            <w:webHidden/>
          </w:rPr>
          <w:t>57</w:t>
        </w:r>
        <w:r>
          <w:rPr>
            <w:noProof/>
            <w:webHidden/>
          </w:rPr>
          <w:fldChar w:fldCharType="end"/>
        </w:r>
      </w:hyperlink>
    </w:p>
    <w:p w14:paraId="6202DD8F" w14:textId="4AFC2C11" w:rsidR="00BC48CF" w:rsidRDefault="00BC48CF">
      <w:pPr>
        <w:pStyle w:val="TOC3"/>
        <w:rPr>
          <w:rFonts w:asciiTheme="minorHAnsi" w:eastAsiaTheme="minorEastAsia" w:hAnsiTheme="minorHAnsi" w:cstheme="minorBidi"/>
          <w:noProof/>
          <w:kern w:val="2"/>
          <w:sz w:val="24"/>
          <w:szCs w:val="24"/>
          <w:lang w:val="en-AU"/>
          <w14:ligatures w14:val="standardContextual"/>
        </w:rPr>
      </w:pPr>
      <w:hyperlink w:anchor="_Toc229133807" w:history="1">
        <w:r w:rsidRPr="003248BA">
          <w:rPr>
            <w:rStyle w:val="Hyperlink"/>
            <w:noProof/>
          </w:rPr>
          <w:t>Household consumption</w:t>
        </w:r>
        <w:r>
          <w:rPr>
            <w:noProof/>
            <w:webHidden/>
          </w:rPr>
          <w:tab/>
        </w:r>
        <w:r>
          <w:rPr>
            <w:noProof/>
            <w:webHidden/>
          </w:rPr>
          <w:fldChar w:fldCharType="begin"/>
        </w:r>
        <w:r>
          <w:rPr>
            <w:noProof/>
            <w:webHidden/>
          </w:rPr>
          <w:instrText xml:space="preserve"> PAGEREF _Toc229133807 \h </w:instrText>
        </w:r>
        <w:r>
          <w:rPr>
            <w:noProof/>
            <w:webHidden/>
          </w:rPr>
        </w:r>
        <w:r>
          <w:rPr>
            <w:noProof/>
            <w:webHidden/>
          </w:rPr>
          <w:fldChar w:fldCharType="separate"/>
        </w:r>
        <w:r w:rsidR="00A00E7A">
          <w:rPr>
            <w:noProof/>
            <w:webHidden/>
          </w:rPr>
          <w:t>63</w:t>
        </w:r>
        <w:r>
          <w:rPr>
            <w:noProof/>
            <w:webHidden/>
          </w:rPr>
          <w:fldChar w:fldCharType="end"/>
        </w:r>
      </w:hyperlink>
    </w:p>
    <w:p w14:paraId="22FAAA7E" w14:textId="180D9318" w:rsidR="00BC48CF" w:rsidRDefault="00BC48CF">
      <w:pPr>
        <w:pStyle w:val="TOC3"/>
        <w:rPr>
          <w:rFonts w:asciiTheme="minorHAnsi" w:eastAsiaTheme="minorEastAsia" w:hAnsiTheme="minorHAnsi" w:cstheme="minorBidi"/>
          <w:noProof/>
          <w:kern w:val="2"/>
          <w:sz w:val="24"/>
          <w:szCs w:val="24"/>
          <w:lang w:val="en-AU"/>
          <w14:ligatures w14:val="standardContextual"/>
        </w:rPr>
      </w:pPr>
      <w:hyperlink w:anchor="_Toc229133808" w:history="1">
        <w:r w:rsidRPr="003248BA">
          <w:rPr>
            <w:rStyle w:val="Hyperlink"/>
            <w:noProof/>
          </w:rPr>
          <w:t>Dwelling investment</w:t>
        </w:r>
        <w:r>
          <w:rPr>
            <w:noProof/>
            <w:webHidden/>
          </w:rPr>
          <w:tab/>
        </w:r>
        <w:r>
          <w:rPr>
            <w:noProof/>
            <w:webHidden/>
          </w:rPr>
          <w:fldChar w:fldCharType="begin"/>
        </w:r>
        <w:r>
          <w:rPr>
            <w:noProof/>
            <w:webHidden/>
          </w:rPr>
          <w:instrText xml:space="preserve"> PAGEREF _Toc229133808 \h </w:instrText>
        </w:r>
        <w:r>
          <w:rPr>
            <w:noProof/>
            <w:webHidden/>
          </w:rPr>
        </w:r>
        <w:r>
          <w:rPr>
            <w:noProof/>
            <w:webHidden/>
          </w:rPr>
          <w:fldChar w:fldCharType="separate"/>
        </w:r>
        <w:r w:rsidR="00A00E7A">
          <w:rPr>
            <w:noProof/>
            <w:webHidden/>
          </w:rPr>
          <w:t>64</w:t>
        </w:r>
        <w:r>
          <w:rPr>
            <w:noProof/>
            <w:webHidden/>
          </w:rPr>
          <w:fldChar w:fldCharType="end"/>
        </w:r>
      </w:hyperlink>
    </w:p>
    <w:p w14:paraId="056B5AB3" w14:textId="73DB6FC7" w:rsidR="00BC48CF" w:rsidRDefault="00BC48CF">
      <w:pPr>
        <w:pStyle w:val="TOC3"/>
        <w:rPr>
          <w:rFonts w:asciiTheme="minorHAnsi" w:eastAsiaTheme="minorEastAsia" w:hAnsiTheme="minorHAnsi" w:cstheme="minorBidi"/>
          <w:noProof/>
          <w:kern w:val="2"/>
          <w:sz w:val="24"/>
          <w:szCs w:val="24"/>
          <w:lang w:val="en-AU"/>
          <w14:ligatures w14:val="standardContextual"/>
        </w:rPr>
      </w:pPr>
      <w:hyperlink w:anchor="_Toc229133809" w:history="1">
        <w:r w:rsidRPr="003248BA">
          <w:rPr>
            <w:rStyle w:val="Hyperlink"/>
            <w:noProof/>
          </w:rPr>
          <w:t>Business investment</w:t>
        </w:r>
        <w:r>
          <w:rPr>
            <w:noProof/>
            <w:webHidden/>
          </w:rPr>
          <w:tab/>
        </w:r>
        <w:r>
          <w:rPr>
            <w:noProof/>
            <w:webHidden/>
          </w:rPr>
          <w:fldChar w:fldCharType="begin"/>
        </w:r>
        <w:r>
          <w:rPr>
            <w:noProof/>
            <w:webHidden/>
          </w:rPr>
          <w:instrText xml:space="preserve"> PAGEREF _Toc229133809 \h </w:instrText>
        </w:r>
        <w:r>
          <w:rPr>
            <w:noProof/>
            <w:webHidden/>
          </w:rPr>
        </w:r>
        <w:r>
          <w:rPr>
            <w:noProof/>
            <w:webHidden/>
          </w:rPr>
          <w:fldChar w:fldCharType="separate"/>
        </w:r>
        <w:r w:rsidR="00A00E7A">
          <w:rPr>
            <w:noProof/>
            <w:webHidden/>
          </w:rPr>
          <w:t>65</w:t>
        </w:r>
        <w:r>
          <w:rPr>
            <w:noProof/>
            <w:webHidden/>
          </w:rPr>
          <w:fldChar w:fldCharType="end"/>
        </w:r>
      </w:hyperlink>
    </w:p>
    <w:p w14:paraId="02833DFA" w14:textId="1B7C68E4" w:rsidR="00BC48CF" w:rsidRDefault="00BC48CF">
      <w:pPr>
        <w:pStyle w:val="TOC3"/>
        <w:rPr>
          <w:rFonts w:asciiTheme="minorHAnsi" w:eastAsiaTheme="minorEastAsia" w:hAnsiTheme="minorHAnsi" w:cstheme="minorBidi"/>
          <w:noProof/>
          <w:kern w:val="2"/>
          <w:sz w:val="24"/>
          <w:szCs w:val="24"/>
          <w:lang w:val="en-AU"/>
          <w14:ligatures w14:val="standardContextual"/>
        </w:rPr>
      </w:pPr>
      <w:hyperlink w:anchor="_Toc229133810" w:history="1">
        <w:r w:rsidRPr="003248BA">
          <w:rPr>
            <w:rStyle w:val="Hyperlink"/>
            <w:noProof/>
          </w:rPr>
          <w:t>Public final demand</w:t>
        </w:r>
        <w:r>
          <w:rPr>
            <w:noProof/>
            <w:webHidden/>
          </w:rPr>
          <w:tab/>
        </w:r>
        <w:r>
          <w:rPr>
            <w:noProof/>
            <w:webHidden/>
          </w:rPr>
          <w:fldChar w:fldCharType="begin"/>
        </w:r>
        <w:r>
          <w:rPr>
            <w:noProof/>
            <w:webHidden/>
          </w:rPr>
          <w:instrText xml:space="preserve"> PAGEREF _Toc229133810 \h </w:instrText>
        </w:r>
        <w:r>
          <w:rPr>
            <w:noProof/>
            <w:webHidden/>
          </w:rPr>
        </w:r>
        <w:r>
          <w:rPr>
            <w:noProof/>
            <w:webHidden/>
          </w:rPr>
          <w:fldChar w:fldCharType="separate"/>
        </w:r>
        <w:r w:rsidR="00A00E7A">
          <w:rPr>
            <w:noProof/>
            <w:webHidden/>
          </w:rPr>
          <w:t>71</w:t>
        </w:r>
        <w:r>
          <w:rPr>
            <w:noProof/>
            <w:webHidden/>
          </w:rPr>
          <w:fldChar w:fldCharType="end"/>
        </w:r>
      </w:hyperlink>
    </w:p>
    <w:p w14:paraId="7FED5517" w14:textId="760FE9ED" w:rsidR="00BC48CF" w:rsidRDefault="00BC48CF">
      <w:pPr>
        <w:pStyle w:val="TOC3"/>
        <w:rPr>
          <w:rFonts w:asciiTheme="minorHAnsi" w:eastAsiaTheme="minorEastAsia" w:hAnsiTheme="minorHAnsi" w:cstheme="minorBidi"/>
          <w:noProof/>
          <w:kern w:val="2"/>
          <w:sz w:val="24"/>
          <w:szCs w:val="24"/>
          <w:lang w:val="en-AU"/>
          <w14:ligatures w14:val="standardContextual"/>
        </w:rPr>
      </w:pPr>
      <w:hyperlink w:anchor="_Toc229133811" w:history="1">
        <w:r w:rsidRPr="003248BA">
          <w:rPr>
            <w:rStyle w:val="Hyperlink"/>
            <w:noProof/>
          </w:rPr>
          <w:t>International trade</w:t>
        </w:r>
        <w:r>
          <w:rPr>
            <w:noProof/>
            <w:webHidden/>
          </w:rPr>
          <w:tab/>
        </w:r>
        <w:r>
          <w:rPr>
            <w:noProof/>
            <w:webHidden/>
          </w:rPr>
          <w:fldChar w:fldCharType="begin"/>
        </w:r>
        <w:r>
          <w:rPr>
            <w:noProof/>
            <w:webHidden/>
          </w:rPr>
          <w:instrText xml:space="preserve"> PAGEREF _Toc229133811 \h </w:instrText>
        </w:r>
        <w:r>
          <w:rPr>
            <w:noProof/>
            <w:webHidden/>
          </w:rPr>
        </w:r>
        <w:r>
          <w:rPr>
            <w:noProof/>
            <w:webHidden/>
          </w:rPr>
          <w:fldChar w:fldCharType="separate"/>
        </w:r>
        <w:r w:rsidR="00A00E7A">
          <w:rPr>
            <w:noProof/>
            <w:webHidden/>
          </w:rPr>
          <w:t>72</w:t>
        </w:r>
        <w:r>
          <w:rPr>
            <w:noProof/>
            <w:webHidden/>
          </w:rPr>
          <w:fldChar w:fldCharType="end"/>
        </w:r>
      </w:hyperlink>
    </w:p>
    <w:p w14:paraId="4EE6592E" w14:textId="777A24A7" w:rsidR="00BC48CF" w:rsidRDefault="00BC48CF">
      <w:pPr>
        <w:pStyle w:val="TOC3"/>
        <w:rPr>
          <w:rFonts w:asciiTheme="minorHAnsi" w:eastAsiaTheme="minorEastAsia" w:hAnsiTheme="minorHAnsi" w:cstheme="minorBidi"/>
          <w:noProof/>
          <w:kern w:val="2"/>
          <w:sz w:val="24"/>
          <w:szCs w:val="24"/>
          <w:lang w:val="en-AU"/>
          <w14:ligatures w14:val="standardContextual"/>
        </w:rPr>
      </w:pPr>
      <w:hyperlink w:anchor="_Toc229133812" w:history="1">
        <w:r w:rsidRPr="003248BA">
          <w:rPr>
            <w:rStyle w:val="Hyperlink"/>
            <w:noProof/>
          </w:rPr>
          <w:t>Labour market and wages</w:t>
        </w:r>
        <w:r>
          <w:rPr>
            <w:noProof/>
            <w:webHidden/>
          </w:rPr>
          <w:tab/>
        </w:r>
        <w:r>
          <w:rPr>
            <w:noProof/>
            <w:webHidden/>
          </w:rPr>
          <w:fldChar w:fldCharType="begin"/>
        </w:r>
        <w:r>
          <w:rPr>
            <w:noProof/>
            <w:webHidden/>
          </w:rPr>
          <w:instrText xml:space="preserve"> PAGEREF _Toc229133812 \h </w:instrText>
        </w:r>
        <w:r>
          <w:rPr>
            <w:noProof/>
            <w:webHidden/>
          </w:rPr>
        </w:r>
        <w:r>
          <w:rPr>
            <w:noProof/>
            <w:webHidden/>
          </w:rPr>
          <w:fldChar w:fldCharType="separate"/>
        </w:r>
        <w:r w:rsidR="00A00E7A">
          <w:rPr>
            <w:noProof/>
            <w:webHidden/>
          </w:rPr>
          <w:t>73</w:t>
        </w:r>
        <w:r>
          <w:rPr>
            <w:noProof/>
            <w:webHidden/>
          </w:rPr>
          <w:fldChar w:fldCharType="end"/>
        </w:r>
      </w:hyperlink>
    </w:p>
    <w:p w14:paraId="75F813FF" w14:textId="70717BF7" w:rsidR="00BC48CF" w:rsidRDefault="00BC48CF" w:rsidP="009068EE">
      <w:pPr>
        <w:pStyle w:val="TOC3"/>
        <w:tabs>
          <w:tab w:val="clear" w:pos="992"/>
        </w:tabs>
        <w:rPr>
          <w:rFonts w:asciiTheme="minorHAnsi" w:eastAsiaTheme="minorEastAsia" w:hAnsiTheme="minorHAnsi" w:cstheme="minorBidi"/>
          <w:noProof/>
          <w:kern w:val="2"/>
          <w:sz w:val="24"/>
          <w:szCs w:val="24"/>
          <w:lang w:val="en-AU"/>
          <w14:ligatures w14:val="standardContextual"/>
        </w:rPr>
      </w:pPr>
      <w:hyperlink w:anchor="_Toc229133813" w:history="1">
        <w:r w:rsidRPr="003248BA">
          <w:rPr>
            <w:rStyle w:val="Hyperlink"/>
            <w:noProof/>
          </w:rPr>
          <w:t>Inflation</w:t>
        </w:r>
        <w:r>
          <w:rPr>
            <w:noProof/>
            <w:webHidden/>
          </w:rPr>
          <w:tab/>
        </w:r>
        <w:r>
          <w:rPr>
            <w:noProof/>
            <w:webHidden/>
          </w:rPr>
          <w:fldChar w:fldCharType="begin"/>
        </w:r>
        <w:r>
          <w:rPr>
            <w:noProof/>
            <w:webHidden/>
          </w:rPr>
          <w:instrText xml:space="preserve"> PAGEREF _Toc229133813 \h </w:instrText>
        </w:r>
        <w:r>
          <w:rPr>
            <w:noProof/>
            <w:webHidden/>
          </w:rPr>
        </w:r>
        <w:r>
          <w:rPr>
            <w:noProof/>
            <w:webHidden/>
          </w:rPr>
          <w:fldChar w:fldCharType="separate"/>
        </w:r>
        <w:r w:rsidR="00A00E7A">
          <w:rPr>
            <w:noProof/>
            <w:webHidden/>
          </w:rPr>
          <w:t>74</w:t>
        </w:r>
        <w:r>
          <w:rPr>
            <w:noProof/>
            <w:webHidden/>
          </w:rPr>
          <w:fldChar w:fldCharType="end"/>
        </w:r>
      </w:hyperlink>
    </w:p>
    <w:p w14:paraId="4924191E" w14:textId="3DCD771F" w:rsidR="00BC48CF" w:rsidRDefault="00BC48CF">
      <w:pPr>
        <w:pStyle w:val="TOC3"/>
        <w:rPr>
          <w:rFonts w:asciiTheme="minorHAnsi" w:eastAsiaTheme="minorEastAsia" w:hAnsiTheme="minorHAnsi" w:cstheme="minorBidi"/>
          <w:noProof/>
          <w:kern w:val="2"/>
          <w:sz w:val="24"/>
          <w:szCs w:val="24"/>
          <w:lang w:val="en-AU"/>
          <w14:ligatures w14:val="standardContextual"/>
        </w:rPr>
      </w:pPr>
      <w:hyperlink w:anchor="_Toc229133814" w:history="1">
        <w:r w:rsidRPr="003248BA">
          <w:rPr>
            <w:rStyle w:val="Hyperlink"/>
            <w:noProof/>
            <w:lang w:eastAsia="en-US"/>
          </w:rPr>
          <w:t>Net overseas migration</w:t>
        </w:r>
        <w:r>
          <w:rPr>
            <w:noProof/>
            <w:webHidden/>
          </w:rPr>
          <w:tab/>
        </w:r>
        <w:r>
          <w:rPr>
            <w:noProof/>
            <w:webHidden/>
          </w:rPr>
          <w:fldChar w:fldCharType="begin"/>
        </w:r>
        <w:r>
          <w:rPr>
            <w:noProof/>
            <w:webHidden/>
          </w:rPr>
          <w:instrText xml:space="preserve"> PAGEREF _Toc229133814 \h </w:instrText>
        </w:r>
        <w:r>
          <w:rPr>
            <w:noProof/>
            <w:webHidden/>
          </w:rPr>
        </w:r>
        <w:r>
          <w:rPr>
            <w:noProof/>
            <w:webHidden/>
          </w:rPr>
          <w:fldChar w:fldCharType="separate"/>
        </w:r>
        <w:r w:rsidR="00A00E7A">
          <w:rPr>
            <w:noProof/>
            <w:webHidden/>
          </w:rPr>
          <w:t>78</w:t>
        </w:r>
        <w:r>
          <w:rPr>
            <w:noProof/>
            <w:webHidden/>
          </w:rPr>
          <w:fldChar w:fldCharType="end"/>
        </w:r>
      </w:hyperlink>
    </w:p>
    <w:p w14:paraId="08E47AEE" w14:textId="09C0E5A1" w:rsidR="00BC48CF" w:rsidRDefault="00BC48CF">
      <w:pPr>
        <w:pStyle w:val="TOC3"/>
        <w:rPr>
          <w:rFonts w:asciiTheme="minorHAnsi" w:eastAsiaTheme="minorEastAsia" w:hAnsiTheme="minorHAnsi" w:cstheme="minorBidi"/>
          <w:noProof/>
          <w:kern w:val="2"/>
          <w:sz w:val="24"/>
          <w:szCs w:val="24"/>
          <w:lang w:val="en-AU"/>
          <w14:ligatures w14:val="standardContextual"/>
        </w:rPr>
      </w:pPr>
      <w:hyperlink w:anchor="_Toc229133815" w:history="1">
        <w:r w:rsidRPr="003248BA">
          <w:rPr>
            <w:rStyle w:val="Hyperlink"/>
            <w:noProof/>
            <w:lang w:eastAsia="en-US"/>
          </w:rPr>
          <w:t>Nominal GDP and the medium</w:t>
        </w:r>
        <w:r w:rsidR="008231F8">
          <w:rPr>
            <w:rStyle w:val="Hyperlink"/>
            <w:noProof/>
            <w:lang w:eastAsia="en-US"/>
          </w:rPr>
          <w:noBreakHyphen/>
        </w:r>
        <w:r w:rsidRPr="003248BA">
          <w:rPr>
            <w:rStyle w:val="Hyperlink"/>
            <w:noProof/>
            <w:lang w:eastAsia="en-US"/>
          </w:rPr>
          <w:t>term outlook</w:t>
        </w:r>
        <w:r>
          <w:rPr>
            <w:noProof/>
            <w:webHidden/>
          </w:rPr>
          <w:tab/>
        </w:r>
        <w:r>
          <w:rPr>
            <w:noProof/>
            <w:webHidden/>
          </w:rPr>
          <w:fldChar w:fldCharType="begin"/>
        </w:r>
        <w:r>
          <w:rPr>
            <w:noProof/>
            <w:webHidden/>
          </w:rPr>
          <w:instrText xml:space="preserve"> PAGEREF _Toc229133815 \h </w:instrText>
        </w:r>
        <w:r>
          <w:rPr>
            <w:noProof/>
            <w:webHidden/>
          </w:rPr>
        </w:r>
        <w:r>
          <w:rPr>
            <w:noProof/>
            <w:webHidden/>
          </w:rPr>
          <w:fldChar w:fldCharType="separate"/>
        </w:r>
        <w:r w:rsidR="00A00E7A">
          <w:rPr>
            <w:noProof/>
            <w:webHidden/>
          </w:rPr>
          <w:t>78</w:t>
        </w:r>
        <w:r>
          <w:rPr>
            <w:noProof/>
            <w:webHidden/>
          </w:rPr>
          <w:fldChar w:fldCharType="end"/>
        </w:r>
      </w:hyperlink>
    </w:p>
    <w:p w14:paraId="7D5F9AA7" w14:textId="404CA692" w:rsidR="00BA75A1" w:rsidRDefault="002C048A" w:rsidP="00763C2D">
      <w:pPr>
        <w:pStyle w:val="TOC3"/>
        <w:rPr>
          <w:rFonts w:eastAsiaTheme="minorEastAsia"/>
        </w:rPr>
        <w:sectPr w:rsidR="00BA75A1" w:rsidSect="004D20BB">
          <w:headerReference w:type="first" r:id="rId13"/>
          <w:footerReference w:type="first" r:id="rId14"/>
          <w:type w:val="oddPage"/>
          <w:pgSz w:w="11906" w:h="16838" w:code="9"/>
          <w:pgMar w:top="2835" w:right="2098" w:bottom="2466" w:left="2098" w:header="1814" w:footer="1814" w:gutter="0"/>
          <w:cols w:space="708"/>
          <w:titlePg/>
          <w:docGrid w:linePitch="360"/>
        </w:sectPr>
      </w:pPr>
      <w:r w:rsidRPr="005E4F23">
        <w:rPr>
          <w:rFonts w:ascii="Arial Bold" w:hAnsi="Arial Bold"/>
          <w:position w:val="-1"/>
          <w:sz w:val="20"/>
        </w:rPr>
        <w:fldChar w:fldCharType="end"/>
      </w:r>
      <w:r w:rsidR="00BA75A1" w:rsidRPr="004F53DC">
        <w:rPr>
          <w:rFonts w:eastAsiaTheme="minorEastAsia"/>
        </w:rPr>
        <w:t xml:space="preserve"> </w:t>
      </w:r>
    </w:p>
    <w:p w14:paraId="57BCE10B" w14:textId="77777777" w:rsidR="00BA75A1" w:rsidRDefault="00BA75A1" w:rsidP="00BA75A1">
      <w:pPr>
        <w:pStyle w:val="Heading1"/>
      </w:pPr>
      <w:bookmarkStart w:id="3" w:name="_Toc133606786"/>
      <w:bookmarkStart w:id="4" w:name="_Toc227055190"/>
      <w:r>
        <w:lastRenderedPageBreak/>
        <w:t>Statement 2: Economic Outlook</w:t>
      </w:r>
      <w:bookmarkEnd w:id="3"/>
      <w:bookmarkEnd w:id="4"/>
    </w:p>
    <w:p w14:paraId="04123DE3" w14:textId="6228A6F1" w:rsidR="00BA75A1" w:rsidRDefault="00C77A26" w:rsidP="00BA75A1">
      <w:pPr>
        <w:pStyle w:val="Heading2"/>
      </w:pPr>
      <w:bookmarkStart w:id="5" w:name="_Toc229133805"/>
      <w:r>
        <w:t>International economic outlook</w:t>
      </w:r>
      <w:bookmarkEnd w:id="5"/>
    </w:p>
    <w:p w14:paraId="7D2F1CAB" w14:textId="4B8B87D2" w:rsidR="0028723F" w:rsidRDefault="00A766F1" w:rsidP="00C96640">
      <w:r>
        <w:t xml:space="preserve">The conflict in the Middle East </w:t>
      </w:r>
      <w:r w:rsidR="008646EE" w:rsidRPr="005E4F23">
        <w:t>has created</w:t>
      </w:r>
      <w:r w:rsidR="00615862">
        <w:t xml:space="preserve"> extreme</w:t>
      </w:r>
      <w:r w:rsidR="0751CFEA">
        <w:t xml:space="preserve"> </w:t>
      </w:r>
      <w:r>
        <w:t xml:space="preserve">uncertainty and volatility </w:t>
      </w:r>
      <w:r w:rsidR="26CB9986">
        <w:t xml:space="preserve">and </w:t>
      </w:r>
      <w:r w:rsidR="008646EE" w:rsidRPr="005E4F23">
        <w:t>had</w:t>
      </w:r>
      <w:r w:rsidR="26CB9986">
        <w:t xml:space="preserve"> a substantial impact on the global economy. </w:t>
      </w:r>
      <w:r w:rsidR="0028723F">
        <w:t xml:space="preserve">The conflict </w:t>
      </w:r>
      <w:r w:rsidR="008646EE" w:rsidRPr="005E4F23">
        <w:t>has disrupted</w:t>
      </w:r>
      <w:r w:rsidR="0028723F">
        <w:t xml:space="preserve"> around one</w:t>
      </w:r>
      <w:r w:rsidR="008231F8">
        <w:noBreakHyphen/>
      </w:r>
      <w:r w:rsidR="0028723F">
        <w:t>fifth of the world</w:t>
      </w:r>
      <w:r w:rsidR="008231F8">
        <w:t>’</w:t>
      </w:r>
      <w:r w:rsidR="0028723F">
        <w:t xml:space="preserve">s </w:t>
      </w:r>
      <w:r w:rsidR="00C53D3C">
        <w:t xml:space="preserve">seaborne oil and gas supply. Many other </w:t>
      </w:r>
      <w:r w:rsidR="0028723F">
        <w:t>global supply chains</w:t>
      </w:r>
      <w:r w:rsidR="00A51526">
        <w:t xml:space="preserve"> </w:t>
      </w:r>
      <w:r w:rsidR="008646EE" w:rsidRPr="005E4F23">
        <w:t>have</w:t>
      </w:r>
      <w:r w:rsidR="0004353C">
        <w:t xml:space="preserve"> also </w:t>
      </w:r>
      <w:r w:rsidR="008646EE" w:rsidRPr="005E4F23">
        <w:t>been</w:t>
      </w:r>
      <w:r w:rsidR="00A51526">
        <w:t xml:space="preserve"> impacted</w:t>
      </w:r>
      <w:r w:rsidR="0028723F">
        <w:t xml:space="preserve">, including </w:t>
      </w:r>
      <w:r w:rsidR="00C53D3C">
        <w:t xml:space="preserve">for </w:t>
      </w:r>
      <w:r w:rsidR="0028723F">
        <w:t>fertiliser, chemicals, aluminium</w:t>
      </w:r>
      <w:r w:rsidR="009F6896">
        <w:t xml:space="preserve"> and</w:t>
      </w:r>
      <w:r w:rsidR="0028723F">
        <w:t xml:space="preserve"> plastics. This will result in higher global inflation and lower global growth, with the </w:t>
      </w:r>
      <w:r w:rsidR="00A11C0E">
        <w:t xml:space="preserve">scale of </w:t>
      </w:r>
      <w:r w:rsidR="0028723F" w:rsidRPr="007646E1">
        <w:t>impact</w:t>
      </w:r>
      <w:r w:rsidR="0028723F">
        <w:t xml:space="preserve"> depending on the duration </w:t>
      </w:r>
      <w:r w:rsidR="00893109">
        <w:t xml:space="preserve">and severity </w:t>
      </w:r>
      <w:r w:rsidR="0028723F">
        <w:t xml:space="preserve">of the conflict. </w:t>
      </w:r>
    </w:p>
    <w:p w14:paraId="5306E7D7" w14:textId="7B7218DE" w:rsidR="00533AFB" w:rsidRDefault="00533AFB" w:rsidP="004D315E">
      <w:r>
        <w:t>The Middle East is a significant global producer of crude oil, refined petroleum products, LNG and LPG, and the Strait of Hormuz is central to global supply chains</w:t>
      </w:r>
      <w:r w:rsidR="00E16726">
        <w:t xml:space="preserve"> (Chart </w:t>
      </w:r>
      <w:r w:rsidR="00F00A58">
        <w:t>2.1</w:t>
      </w:r>
      <w:r w:rsidR="00E16726">
        <w:t>)</w:t>
      </w:r>
      <w:r>
        <w:t xml:space="preserve">. </w:t>
      </w:r>
      <w:r w:rsidR="0078752B" w:rsidRPr="0078752B">
        <w:t>Gulf</w:t>
      </w:r>
      <w:r w:rsidR="00973AFD">
        <w:t> </w:t>
      </w:r>
      <w:r w:rsidR="0078752B" w:rsidRPr="0078752B">
        <w:t>countries account for around 8</w:t>
      </w:r>
      <w:r w:rsidR="00A627D1">
        <w:t> </w:t>
      </w:r>
      <w:r w:rsidR="0078752B" w:rsidRPr="0078752B">
        <w:t>per</w:t>
      </w:r>
      <w:r w:rsidR="00A627D1">
        <w:t> </w:t>
      </w:r>
      <w:r w:rsidR="0078752B" w:rsidRPr="0078752B">
        <w:t xml:space="preserve">cent of global aluminium production and </w:t>
      </w:r>
      <w:r w:rsidR="005E3408">
        <w:t>around</w:t>
      </w:r>
      <w:r w:rsidR="00C72508">
        <w:t xml:space="preserve"> </w:t>
      </w:r>
      <w:r w:rsidR="0078752B" w:rsidRPr="0078752B">
        <w:t>1</w:t>
      </w:r>
      <w:r w:rsidR="0078752B">
        <w:t>0</w:t>
      </w:r>
      <w:r w:rsidR="00A627D1">
        <w:t> </w:t>
      </w:r>
      <w:r w:rsidR="0078752B" w:rsidRPr="0078752B">
        <w:t>per</w:t>
      </w:r>
      <w:r w:rsidR="00A627D1">
        <w:t> </w:t>
      </w:r>
      <w:r w:rsidR="0078752B" w:rsidRPr="0078752B">
        <w:t xml:space="preserve">cent of </w:t>
      </w:r>
      <w:r w:rsidR="00794D0D">
        <w:t xml:space="preserve">global </w:t>
      </w:r>
      <w:r w:rsidR="0078752B" w:rsidRPr="0078752B">
        <w:t>ethylene</w:t>
      </w:r>
      <w:r w:rsidR="00A37508">
        <w:t xml:space="preserve"> </w:t>
      </w:r>
      <w:r w:rsidR="00794D0D">
        <w:t>product</w:t>
      </w:r>
      <w:r w:rsidR="001B4440">
        <w:t>ion</w:t>
      </w:r>
      <w:r w:rsidR="00A37508">
        <w:t xml:space="preserve"> (a feedstock used to manufacture plastics</w:t>
      </w:r>
      <w:r w:rsidR="00756428">
        <w:t xml:space="preserve"> and </w:t>
      </w:r>
      <w:r w:rsidR="00A37508">
        <w:t>clothing)</w:t>
      </w:r>
      <w:r w:rsidR="0078752B" w:rsidRPr="0078752B">
        <w:t>.</w:t>
      </w:r>
      <w:r w:rsidR="0078752B">
        <w:t xml:space="preserve"> </w:t>
      </w:r>
      <w:r>
        <w:t>Around one</w:t>
      </w:r>
      <w:r w:rsidR="008231F8">
        <w:noBreakHyphen/>
      </w:r>
      <w:r>
        <w:t xml:space="preserve">third of global </w:t>
      </w:r>
      <w:r w:rsidR="00624105">
        <w:t xml:space="preserve">seaborne </w:t>
      </w:r>
      <w:r>
        <w:t>fertilise</w:t>
      </w:r>
      <w:r w:rsidR="00624105">
        <w:t>r supply</w:t>
      </w:r>
      <w:r w:rsidR="007048CD">
        <w:t xml:space="preserve"> </w:t>
      </w:r>
      <w:r w:rsidR="005811E6">
        <w:t xml:space="preserve">also </w:t>
      </w:r>
      <w:r>
        <w:t>transit</w:t>
      </w:r>
      <w:r w:rsidR="00624105">
        <w:t>s</w:t>
      </w:r>
      <w:r>
        <w:t xml:space="preserve"> the Strait of Hormuz, </w:t>
      </w:r>
      <w:r w:rsidR="00AD264B">
        <w:t xml:space="preserve">placing </w:t>
      </w:r>
      <w:r>
        <w:t xml:space="preserve">additional pressure </w:t>
      </w:r>
      <w:r w:rsidR="00AD264B">
        <w:t>on</w:t>
      </w:r>
      <w:r>
        <w:t xml:space="preserve"> input costs </w:t>
      </w:r>
      <w:r w:rsidR="00925FF6">
        <w:t>for businesses</w:t>
      </w:r>
      <w:r>
        <w:t xml:space="preserve"> in </w:t>
      </w:r>
      <w:r w:rsidR="009B582C">
        <w:t>all</w:t>
      </w:r>
      <w:r>
        <w:t xml:space="preserve"> economies.</w:t>
      </w:r>
      <w:r w:rsidR="001D374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6"/>
        <w:gridCol w:w="3864"/>
      </w:tblGrid>
      <w:tr w:rsidR="00FE7696" w:rsidRPr="008231F8" w14:paraId="0455D32D" w14:textId="1697EA9A" w:rsidTr="00582D50">
        <w:tc>
          <w:tcPr>
            <w:tcW w:w="3846" w:type="dxa"/>
          </w:tcPr>
          <w:p w14:paraId="14E084DD" w14:textId="7EB031E5" w:rsidR="00FE7696" w:rsidRPr="008231F8" w:rsidRDefault="0069460C" w:rsidP="00883487">
            <w:pPr>
              <w:pStyle w:val="ChartMainHeading"/>
              <w:spacing w:before="0"/>
            </w:pPr>
            <w:r w:rsidRPr="008231F8">
              <w:t xml:space="preserve">Chart 2.1: Share of global commodity </w:t>
            </w:r>
            <w:r w:rsidR="001A725F" w:rsidRPr="008231F8">
              <w:t xml:space="preserve">trade </w:t>
            </w:r>
            <w:r w:rsidRPr="008231F8">
              <w:t>transiting the Strait of Hormuz</w:t>
            </w:r>
          </w:p>
        </w:tc>
        <w:tc>
          <w:tcPr>
            <w:tcW w:w="3864" w:type="dxa"/>
          </w:tcPr>
          <w:p w14:paraId="7DB35D80" w14:textId="5B697C5B" w:rsidR="000D78D6" w:rsidRPr="008231F8" w:rsidRDefault="0069460C" w:rsidP="00883487">
            <w:pPr>
              <w:pStyle w:val="ChartMainHeading"/>
              <w:spacing w:before="0"/>
            </w:pPr>
            <w:r w:rsidRPr="008231F8">
              <w:t>Chart 2.2: Fall in global oil production following major geopolitical shocks</w:t>
            </w:r>
          </w:p>
        </w:tc>
      </w:tr>
      <w:tr w:rsidR="00883487" w:rsidRPr="008231F8" w14:paraId="33D0F968" w14:textId="77777777" w:rsidTr="00582D50">
        <w:tc>
          <w:tcPr>
            <w:tcW w:w="3846" w:type="dxa"/>
          </w:tcPr>
          <w:p w14:paraId="4A2D5085" w14:textId="04340390" w:rsidR="00883487" w:rsidRPr="008231F8" w:rsidRDefault="000E361C" w:rsidP="00883487">
            <w:pPr>
              <w:pStyle w:val="ChartGraphic"/>
            </w:pPr>
            <w:r w:rsidRPr="008231F8">
              <w:rPr>
                <w:noProof/>
              </w:rPr>
              <w:drawing>
                <wp:inline distT="0" distB="0" distL="0" distR="0" wp14:anchorId="5A796DFF" wp14:editId="6F34D0A1">
                  <wp:extent cx="2305050" cy="2305050"/>
                  <wp:effectExtent l="0" t="0" r="0" b="0"/>
                  <wp:docPr id="1456913910" name="Graphic 1" descr="This horizontal stacked bar chart shows the share of global trade in selected commodities that transits the Strait of Hormuz. Four commodities are shown, ammonia and phosphate, LNG, crude oil, and urea, with each bar split between trade passing through the Strait and trade from the rest of the world. The chart shows that at least 20 per cent of global trade in each commodity passes through the Strait. Urea has the highest exposure, with 30 per cent of trade transiting the Strait, followed by crude oil at 25 per cent. Ammonia and phosphate, and LNG, each have 20 per cent of trade passing through the Strait, with the remainder sourced else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13910" name="Graphic 1" descr="This horizontal stacked bar chart shows the share of global trade in selected commodities that transits the Strait of Hormuz. Four commodities are shown, ammonia and phosphate, LNG, crude oil, and urea, with each bar split between trade passing through the Strait and trade from the rest of the world. The chart shows that at least 20 per cent of global trade in each commodity passes through the Strait. Urea has the highest exposure, with 30 per cent of trade transiting the Strait, followed by crude oil at 25 per cent. Ammonia and phosphate, and LNG, each have 20 per cent of trade passing through the Strait, with the remainder sourced elsewhere."/>
                          <pic:cNvPicPr/>
                        </pic:nvPicPr>
                        <pic:blipFill>
                          <a:blip r:embed="rId15">
                            <a:extLst>
                              <a:ext uri="{96DAC541-7B7A-43D3-8B79-37D633B846F1}">
                                <asvg:svgBlip xmlns:asvg="http://schemas.microsoft.com/office/drawing/2016/SVG/main" r:embed="rId16"/>
                              </a:ext>
                            </a:extLst>
                          </a:blip>
                          <a:stretch>
                            <a:fillRect/>
                          </a:stretch>
                        </pic:blipFill>
                        <pic:spPr>
                          <a:xfrm>
                            <a:off x="0" y="0"/>
                            <a:ext cx="2305050" cy="2305050"/>
                          </a:xfrm>
                          <a:prstGeom prst="rect">
                            <a:avLst/>
                          </a:prstGeom>
                        </pic:spPr>
                      </pic:pic>
                    </a:graphicData>
                  </a:graphic>
                </wp:inline>
              </w:drawing>
            </w:r>
          </w:p>
        </w:tc>
        <w:tc>
          <w:tcPr>
            <w:tcW w:w="3864" w:type="dxa"/>
          </w:tcPr>
          <w:p w14:paraId="4776CE31" w14:textId="21C2EDB9" w:rsidR="00883487" w:rsidRPr="008231F8" w:rsidRDefault="00EE63A9" w:rsidP="00883487">
            <w:pPr>
              <w:pStyle w:val="ChartGraphic"/>
            </w:pPr>
            <w:r w:rsidRPr="008231F8">
              <w:rPr>
                <w:noProof/>
              </w:rPr>
              <w:drawing>
                <wp:inline distT="0" distB="0" distL="0" distR="0" wp14:anchorId="4E269365" wp14:editId="26597E28">
                  <wp:extent cx="2304000" cy="2304000"/>
                  <wp:effectExtent l="0" t="0" r="1270" b="1270"/>
                  <wp:docPr id="898816810" name="Graphic 1" descr="This column chart shows the percentage of global oil production lost in the month following the onset of major historical oil shocks. It provides context for the scale of production losses following the Iran conflict that began in February 2026. The chart compares five events: the Russia–Ukraine conflict (2022), the Iraq War (2003), the Yom Kippur War (1973), the Iran Iraq War (1980), and the Iran conflict (2026). Each column represents the percentage decline in global oil production in the month after the first month of each conflict. Losses range from negligible impacts, such as a 0.13 per cent decline during the Russian invasion of Ukraine, to a severe 10.5 per cent fall in March 2026 following the outbreak of conflict in the Middle East in late February 2026. The remaining historical shocks resulted in production losses of between 1.6 per cent and 4.9 per c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8816810" name="Graphic 1" descr="This column chart shows the percentage of global oil production lost in the month following the onset of major historical oil shocks. It provides context for the scale of production losses following the Iran conflict that began in February 2026. The chart compares five events: the Russia–Ukraine conflict (2022), the Iraq War (2003), the Yom Kippur War (1973), the Iran Iraq War (1980), and the Iran conflict (2026). Each column represents the percentage decline in global oil production in the month after the first month of each conflict. Losses range from negligible impacts, such as a 0.13 per cent decline during the Russian invasion of Ukraine, to a severe 10.5 per cent fall in March 2026 following the outbreak of conflict in the Middle East in late February 2026. The remaining historical shocks resulted in production losses of between 1.6 per cent and 4.9 per cent."/>
                          <pic:cNvPicPr/>
                        </pic:nvPicPr>
                        <pic:blipFill>
                          <a:blip r:embed="rId17">
                            <a:extLst>
                              <a:ext uri="{96DAC541-7B7A-43D3-8B79-37D633B846F1}">
                                <asvg:svgBlip xmlns:asvg="http://schemas.microsoft.com/office/drawing/2016/SVG/main" r:embed="rId18"/>
                              </a:ext>
                            </a:extLst>
                          </a:blip>
                          <a:stretch>
                            <a:fillRect/>
                          </a:stretch>
                        </pic:blipFill>
                        <pic:spPr>
                          <a:xfrm>
                            <a:off x="0" y="0"/>
                            <a:ext cx="2304000" cy="2304000"/>
                          </a:xfrm>
                          <a:prstGeom prst="rect">
                            <a:avLst/>
                          </a:prstGeom>
                        </pic:spPr>
                      </pic:pic>
                    </a:graphicData>
                  </a:graphic>
                </wp:inline>
              </w:drawing>
            </w:r>
          </w:p>
        </w:tc>
      </w:tr>
      <w:tr w:rsidR="009877DD" w:rsidRPr="008231F8" w14:paraId="03E19878" w14:textId="77777777" w:rsidTr="006E25EE">
        <w:trPr>
          <w:trHeight w:val="551"/>
        </w:trPr>
        <w:tc>
          <w:tcPr>
            <w:tcW w:w="3846" w:type="dxa"/>
          </w:tcPr>
          <w:p w14:paraId="405B0DC7" w14:textId="26CAC87E" w:rsidR="00883487" w:rsidRPr="006E25EE" w:rsidRDefault="009877DD" w:rsidP="006E25EE">
            <w:pPr>
              <w:pStyle w:val="ChartandTableFootnote"/>
            </w:pPr>
            <w:r w:rsidRPr="006E25EE" w:rsidDel="0069460C">
              <w:t xml:space="preserve">Source: </w:t>
            </w:r>
            <w:r w:rsidR="00883487" w:rsidRPr="006E25EE">
              <w:tab/>
            </w:r>
            <w:r w:rsidR="00490C1E" w:rsidRPr="006E25EE">
              <w:t>IEA</w:t>
            </w:r>
            <w:r w:rsidR="00094A26" w:rsidRPr="006E25EE">
              <w:t xml:space="preserve"> and</w:t>
            </w:r>
            <w:r w:rsidR="00490C1E" w:rsidRPr="006E25EE">
              <w:t xml:space="preserve"> Treasury.</w:t>
            </w:r>
          </w:p>
          <w:p w14:paraId="4220F680" w14:textId="698F01B4" w:rsidR="00490C1E" w:rsidRPr="006E25EE" w:rsidRDefault="00490C1E" w:rsidP="006E25EE">
            <w:pPr>
              <w:pStyle w:val="ChartandTableFootnote"/>
            </w:pPr>
            <w:r w:rsidRPr="006E25EE">
              <w:t xml:space="preserve">Note: </w:t>
            </w:r>
            <w:r w:rsidR="00883487" w:rsidRPr="006E25EE">
              <w:tab/>
            </w:r>
            <w:r w:rsidRPr="006E25EE">
              <w:t>Strait of Hormuz shares are approximate, based on IEA estimates.</w:t>
            </w:r>
            <w:r w:rsidR="000E549B" w:rsidRPr="006E25EE">
              <w:t xml:space="preserve"> Oil represents share of seaborne trade. </w:t>
            </w:r>
          </w:p>
        </w:tc>
        <w:tc>
          <w:tcPr>
            <w:tcW w:w="3864" w:type="dxa"/>
          </w:tcPr>
          <w:p w14:paraId="65B0F625" w14:textId="43637C80" w:rsidR="00883487" w:rsidRPr="006E25EE" w:rsidRDefault="00490C1E" w:rsidP="006E25EE">
            <w:pPr>
              <w:pStyle w:val="ChartandTableFootnote"/>
            </w:pPr>
            <w:r w:rsidRPr="006E25EE">
              <w:t xml:space="preserve">Source: </w:t>
            </w:r>
            <w:r w:rsidR="00883487" w:rsidRPr="006E25EE">
              <w:tab/>
            </w:r>
            <w:r w:rsidRPr="006E25EE">
              <w:t>I</w:t>
            </w:r>
            <w:r w:rsidR="00AF5E09">
              <w:t>E</w:t>
            </w:r>
            <w:r w:rsidRPr="006E25EE">
              <w:t>A</w:t>
            </w:r>
            <w:r w:rsidR="00094A26" w:rsidRPr="006E25EE">
              <w:t xml:space="preserve"> and</w:t>
            </w:r>
            <w:r w:rsidRPr="006E25EE">
              <w:t xml:space="preserve"> Treasury. </w:t>
            </w:r>
          </w:p>
          <w:p w14:paraId="059D7015" w14:textId="1E891DED" w:rsidR="00D5206F" w:rsidRPr="006E25EE" w:rsidRDefault="00490C1E" w:rsidP="006E25EE">
            <w:pPr>
              <w:pStyle w:val="ChartandTableFootnote"/>
            </w:pPr>
            <w:r w:rsidRPr="006E25EE">
              <w:t xml:space="preserve">Note: </w:t>
            </w:r>
            <w:r w:rsidR="00883487" w:rsidRPr="006E25EE">
              <w:tab/>
            </w:r>
            <w:r w:rsidRPr="006E25EE">
              <w:t xml:space="preserve">Fall in global crude oil production </w:t>
            </w:r>
            <w:r w:rsidR="003D70DB" w:rsidRPr="006E25EE">
              <w:t xml:space="preserve">as a share of total global production, </w:t>
            </w:r>
            <w:r w:rsidRPr="006E25EE">
              <w:t>one month after the onset of each conflict.</w:t>
            </w:r>
          </w:p>
        </w:tc>
      </w:tr>
    </w:tbl>
    <w:p w14:paraId="0A6D7E1F" w14:textId="74540BF0" w:rsidR="00DF105B" w:rsidRDefault="00DF105B" w:rsidP="00A627D1">
      <w:pPr>
        <w:pStyle w:val="ChartLine"/>
      </w:pPr>
    </w:p>
    <w:p w14:paraId="60432222" w14:textId="67DCFA53" w:rsidR="0003241D" w:rsidRDefault="0003241D" w:rsidP="00C96640">
      <w:r>
        <w:t xml:space="preserve">The duration and severity of the conflict in the Middle East will determine the time it takes for production and shipping routes to recover. This will be critical to how the global economic outlook evolves. </w:t>
      </w:r>
      <w:r w:rsidRPr="00FC6765" w:rsidDel="00DD7F81">
        <w:t xml:space="preserve">The current conflict has already resulted in the largest </w:t>
      </w:r>
      <w:r w:rsidDel="00623041">
        <w:t>global</w:t>
      </w:r>
      <w:r w:rsidDel="001D3C9D">
        <w:t xml:space="preserve"> </w:t>
      </w:r>
      <w:r w:rsidRPr="00B500ED">
        <w:t>oil supply disruption on record</w:t>
      </w:r>
      <w:r w:rsidRPr="00E131DC" w:rsidDel="00DD7F81">
        <w:t xml:space="preserve"> </w:t>
      </w:r>
      <w:r w:rsidRPr="00E131DC">
        <w:t xml:space="preserve">(Chart </w:t>
      </w:r>
      <w:r w:rsidR="006C3FF4">
        <w:t>2.2</w:t>
      </w:r>
      <w:r w:rsidRPr="00E131DC">
        <w:t>)</w:t>
      </w:r>
      <w:r>
        <w:t>. Global growth is forecast to be 3</w:t>
      </w:r>
      <w:r w:rsidR="00A627D1">
        <w:t> per cent</w:t>
      </w:r>
      <w:r>
        <w:t xml:space="preserve"> in 2026, following growth of 3</w:t>
      </w:r>
      <w:r w:rsidR="008646EE" w:rsidRPr="005E4F23">
        <w:t>.5</w:t>
      </w:r>
      <w:r w:rsidR="00A627D1">
        <w:t> per cent</w:t>
      </w:r>
      <w:r>
        <w:t xml:space="preserve"> in 2025. Assuming an easing in global oil prices </w:t>
      </w:r>
      <w:r w:rsidDel="00932A89">
        <w:t>from mid</w:t>
      </w:r>
      <w:r w:rsidR="008231F8">
        <w:noBreakHyphen/>
      </w:r>
      <w:r w:rsidDel="00932A89">
        <w:t>2026</w:t>
      </w:r>
      <w:r>
        <w:t xml:space="preserve">, global growth </w:t>
      </w:r>
      <w:r w:rsidDel="00932A89">
        <w:t xml:space="preserve">is </w:t>
      </w:r>
      <w:r>
        <w:t>expected to pick</w:t>
      </w:r>
      <w:r w:rsidR="00D4038C">
        <w:t xml:space="preserve"> </w:t>
      </w:r>
      <w:r>
        <w:t>up to be 3¼</w:t>
      </w:r>
      <w:r w:rsidR="003B572E">
        <w:t xml:space="preserve"> </w:t>
      </w:r>
      <w:r w:rsidR="00A627D1">
        <w:t>per cent</w:t>
      </w:r>
      <w:r>
        <w:t xml:space="preserve"> in 2027 and 2028. </w:t>
      </w:r>
    </w:p>
    <w:p w14:paraId="101EA84C" w14:textId="1CC88897" w:rsidR="004D0A76" w:rsidRDefault="00AF186A" w:rsidP="00C96640">
      <w:r>
        <w:lastRenderedPageBreak/>
        <w:t xml:space="preserve">Asia </w:t>
      </w:r>
      <w:r w:rsidR="004D0A76" w:rsidDel="00641628">
        <w:t xml:space="preserve">is </w:t>
      </w:r>
      <w:r w:rsidR="004D0A76" w:rsidDel="00F31A8E">
        <w:t xml:space="preserve">being </w:t>
      </w:r>
      <w:r w:rsidR="004D0A76" w:rsidDel="00641628">
        <w:t xml:space="preserve">particularly </w:t>
      </w:r>
      <w:r w:rsidR="004D0A76" w:rsidDel="002E4FF0">
        <w:t>affected by</w:t>
      </w:r>
      <w:r w:rsidR="004D0A76" w:rsidDel="00C60F9F">
        <w:t xml:space="preserve"> </w:t>
      </w:r>
      <w:r w:rsidR="004C7415">
        <w:t xml:space="preserve">the global </w:t>
      </w:r>
      <w:r w:rsidR="00675D3A">
        <w:t>price and supply chain impacts of the conflict in the Middle East</w:t>
      </w:r>
      <w:r w:rsidR="004D0A76">
        <w:t>.</w:t>
      </w:r>
      <w:r w:rsidR="004D0A76" w:rsidDel="00641628">
        <w:t xml:space="preserve"> </w:t>
      </w:r>
      <w:r w:rsidR="00635FB9">
        <w:t>Prior to the conflict, a</w:t>
      </w:r>
      <w:r w:rsidR="00745375">
        <w:t>round 80</w:t>
      </w:r>
      <w:r w:rsidR="00A627D1">
        <w:t> </w:t>
      </w:r>
      <w:r w:rsidR="00745375">
        <w:t>per</w:t>
      </w:r>
      <w:r w:rsidR="00A627D1">
        <w:t> </w:t>
      </w:r>
      <w:r w:rsidR="00745375">
        <w:t xml:space="preserve">cent of </w:t>
      </w:r>
      <w:r w:rsidR="00970E56">
        <w:t xml:space="preserve">the </w:t>
      </w:r>
      <w:r w:rsidR="00745375">
        <w:t xml:space="preserve">crude oil flows </w:t>
      </w:r>
      <w:r w:rsidR="00635FB9">
        <w:t xml:space="preserve">that </w:t>
      </w:r>
      <w:r w:rsidR="00970E56">
        <w:t>transited</w:t>
      </w:r>
      <w:r w:rsidR="00745375">
        <w:t xml:space="preserve"> through the Strait of Hormuz were destined for </w:t>
      </w:r>
      <w:r w:rsidR="00641628">
        <w:t>Asia</w:t>
      </w:r>
      <w:r w:rsidR="00745375">
        <w:t xml:space="preserve">. </w:t>
      </w:r>
      <w:r w:rsidR="004D0A76">
        <w:t>China, Japan, the Republic of Korea and India are all large net importers of oil and rely heavily on Middle</w:t>
      </w:r>
      <w:r w:rsidR="000E21E5">
        <w:t> </w:t>
      </w:r>
      <w:r w:rsidR="004D0A76">
        <w:t xml:space="preserve">East supplies. A significant increase in energy costs is also </w:t>
      </w:r>
      <w:r w:rsidR="00AC3D5B">
        <w:t>con</w:t>
      </w:r>
      <w:r w:rsidR="00FC309B">
        <w:t xml:space="preserve">straining economic activity in </w:t>
      </w:r>
      <w:r w:rsidR="004D0A76">
        <w:t xml:space="preserve">the Philippines, Vietnam, Indonesia, Thailand and Malaysia. Many of these countries have implemented measures to </w:t>
      </w:r>
      <w:r w:rsidR="00C423FF">
        <w:t>preserve</w:t>
      </w:r>
      <w:r w:rsidR="004D0A76">
        <w:t xml:space="preserve"> domestic supply of oil</w:t>
      </w:r>
      <w:r w:rsidR="008646EE" w:rsidRPr="005E4F23">
        <w:t xml:space="preserve"> and</w:t>
      </w:r>
      <w:r w:rsidR="004D0A76" w:rsidRPr="005E4F23">
        <w:t xml:space="preserve"> </w:t>
      </w:r>
      <w:r w:rsidR="004D0A76">
        <w:t xml:space="preserve">refined fuel. </w:t>
      </w:r>
    </w:p>
    <w:p w14:paraId="0493EB13" w14:textId="480D28A9" w:rsidR="00DC6636" w:rsidRDefault="00804C4B" w:rsidP="00C96640">
      <w:r>
        <w:t xml:space="preserve">While the </w:t>
      </w:r>
      <w:r w:rsidR="00DC6636">
        <w:t xml:space="preserve">conflict </w:t>
      </w:r>
      <w:r>
        <w:t xml:space="preserve">has added to </w:t>
      </w:r>
      <w:r w:rsidR="00DC6636">
        <w:t>a</w:t>
      </w:r>
      <w:r w:rsidR="00B50849">
        <w:t>n already uncertain</w:t>
      </w:r>
      <w:r w:rsidR="00DC6636">
        <w:t xml:space="preserve"> global backdrop, </w:t>
      </w:r>
      <w:r w:rsidR="00FF5D18" w:rsidDel="004379F5">
        <w:t xml:space="preserve">the </w:t>
      </w:r>
      <w:r w:rsidR="00FF5D18">
        <w:t xml:space="preserve">global economy displayed </w:t>
      </w:r>
      <w:r w:rsidR="00DC6636" w:rsidDel="00B50849">
        <w:t xml:space="preserve">more </w:t>
      </w:r>
      <w:r w:rsidR="00DC6636">
        <w:t xml:space="preserve">resilience </w:t>
      </w:r>
      <w:r w:rsidR="00DC6636" w:rsidDel="00B50849">
        <w:t xml:space="preserve">than expected </w:t>
      </w:r>
      <w:r w:rsidR="00DC6636">
        <w:t xml:space="preserve">in 2025. Global monetary and fiscal policy settings were broadly supportive of growth </w:t>
      </w:r>
      <w:r w:rsidR="00DC6636" w:rsidDel="00B67A7C">
        <w:t xml:space="preserve">in </w:t>
      </w:r>
      <w:r w:rsidR="00712278">
        <w:t>2025</w:t>
      </w:r>
      <w:r w:rsidR="0046559B">
        <w:t>, although inflation remained a challenge</w:t>
      </w:r>
      <w:r w:rsidR="00CF055C">
        <w:t xml:space="preserve">. </w:t>
      </w:r>
      <w:r w:rsidR="009E3ECE">
        <w:t xml:space="preserve">Prior to the Middle East conflict, </w:t>
      </w:r>
      <w:r w:rsidR="00510925">
        <w:t xml:space="preserve">headline </w:t>
      </w:r>
      <w:r w:rsidR="009E3ECE">
        <w:t>inflation was above central bank targets in the United</w:t>
      </w:r>
      <w:r w:rsidR="00076980">
        <w:t> </w:t>
      </w:r>
      <w:r w:rsidR="009E3ECE">
        <w:t>States</w:t>
      </w:r>
      <w:r w:rsidR="0047353A">
        <w:t xml:space="preserve"> and </w:t>
      </w:r>
      <w:r w:rsidR="009E3ECE">
        <w:t xml:space="preserve">the United Kingdom, </w:t>
      </w:r>
      <w:r w:rsidR="00D520F8">
        <w:t>and</w:t>
      </w:r>
      <w:r w:rsidR="009E3ECE">
        <w:t xml:space="preserve"> core </w:t>
      </w:r>
      <w:r w:rsidR="00D520F8">
        <w:t xml:space="preserve">inflation </w:t>
      </w:r>
      <w:r w:rsidR="009E3ECE">
        <w:t xml:space="preserve">measures </w:t>
      </w:r>
      <w:r w:rsidR="00D520F8">
        <w:t>remained persistently above</w:t>
      </w:r>
      <w:r w:rsidR="0067498B">
        <w:t xml:space="preserve"> target</w:t>
      </w:r>
      <w:r w:rsidR="008029AE">
        <w:t xml:space="preserve"> </w:t>
      </w:r>
      <w:r w:rsidR="000C756E" w:rsidRPr="000C756E">
        <w:t>across</w:t>
      </w:r>
      <w:r w:rsidR="008029AE">
        <w:t xml:space="preserve"> </w:t>
      </w:r>
      <w:r w:rsidR="003B43AA">
        <w:t xml:space="preserve">many </w:t>
      </w:r>
      <w:r w:rsidR="009E0A66">
        <w:t>major</w:t>
      </w:r>
      <w:r w:rsidR="008029AE">
        <w:t xml:space="preserve"> advanced economies</w:t>
      </w:r>
      <w:r w:rsidR="00B93ACB">
        <w:t xml:space="preserve">, including the </w:t>
      </w:r>
      <w:r w:rsidR="00F92A0C">
        <w:t xml:space="preserve">United States and the </w:t>
      </w:r>
      <w:r w:rsidR="00B93ACB">
        <w:t xml:space="preserve">Euro </w:t>
      </w:r>
      <w:r w:rsidR="00F92A0C">
        <w:t>a</w:t>
      </w:r>
      <w:r w:rsidR="00B93ACB">
        <w:t>rea</w:t>
      </w:r>
      <w:r w:rsidR="000C756E" w:rsidRPr="000C756E">
        <w:t>.</w:t>
      </w:r>
      <w:r w:rsidR="0067498B">
        <w:t xml:space="preserve"> </w:t>
      </w:r>
    </w:p>
    <w:p w14:paraId="17E6A8E2" w14:textId="5D23873E" w:rsidR="009B2CF5" w:rsidRDefault="00182CDE" w:rsidP="00C96640">
      <w:r w:rsidRPr="009F32C2">
        <w:t>U</w:t>
      </w:r>
      <w:r w:rsidR="00836BC3">
        <w:t xml:space="preserve">nited </w:t>
      </w:r>
      <w:r w:rsidRPr="009F32C2">
        <w:t>S</w:t>
      </w:r>
      <w:r w:rsidR="00836BC3">
        <w:t>tates</w:t>
      </w:r>
      <w:r w:rsidR="008231F8">
        <w:t>’</w:t>
      </w:r>
      <w:r w:rsidRPr="009F32C2">
        <w:t xml:space="preserve"> trade restrictions</w:t>
      </w:r>
      <w:r>
        <w:t xml:space="preserve"> </w:t>
      </w:r>
      <w:r w:rsidR="00291708">
        <w:t>were</w:t>
      </w:r>
      <w:r w:rsidRPr="009F32C2">
        <w:t xml:space="preserve"> </w:t>
      </w:r>
      <w:r>
        <w:t>implemented later and at lower rates than initially announced on</w:t>
      </w:r>
      <w:r w:rsidRPr="009F32C2">
        <w:t xml:space="preserve"> </w:t>
      </w:r>
      <w:r w:rsidR="008231F8">
        <w:t>‘</w:t>
      </w:r>
      <w:r w:rsidRPr="009F32C2">
        <w:t>Liberation Day</w:t>
      </w:r>
      <w:r w:rsidR="008231F8">
        <w:t>’</w:t>
      </w:r>
      <w:r>
        <w:t xml:space="preserve"> in April 2025. Further, the </w:t>
      </w:r>
      <w:r w:rsidR="001A773E">
        <w:t>U</w:t>
      </w:r>
      <w:r w:rsidR="00784840">
        <w:t xml:space="preserve">nited </w:t>
      </w:r>
      <w:r w:rsidR="001A773E">
        <w:t>S</w:t>
      </w:r>
      <w:r w:rsidR="00784840">
        <w:t>tates</w:t>
      </w:r>
      <w:r>
        <w:t xml:space="preserve"> entered </w:t>
      </w:r>
      <w:r w:rsidR="00836BC3">
        <w:t>into</w:t>
      </w:r>
      <w:r>
        <w:t xml:space="preserve"> </w:t>
      </w:r>
      <w:proofErr w:type="gramStart"/>
      <w:r>
        <w:t>a number of</w:t>
      </w:r>
      <w:proofErr w:type="gramEnd"/>
      <w:r>
        <w:t xml:space="preserve"> trade agreements and the global economy managed to divert </w:t>
      </w:r>
      <w:r w:rsidR="00EC3A5B">
        <w:t xml:space="preserve">trade flows </w:t>
      </w:r>
      <w:r w:rsidR="00244208">
        <w:t>to alternative markets</w:t>
      </w:r>
      <w:r>
        <w:t>. Chinese exports to the U</w:t>
      </w:r>
      <w:r w:rsidR="005A4269">
        <w:t xml:space="preserve">nited </w:t>
      </w:r>
      <w:r>
        <w:t>S</w:t>
      </w:r>
      <w:r w:rsidR="005A4269">
        <w:t>tates</w:t>
      </w:r>
      <w:r>
        <w:t xml:space="preserve"> fell by almost 30</w:t>
      </w:r>
      <w:r w:rsidR="00A627D1">
        <w:t> </w:t>
      </w:r>
      <w:r>
        <w:t>per</w:t>
      </w:r>
      <w:r w:rsidR="00A627D1">
        <w:t> </w:t>
      </w:r>
      <w:r>
        <w:t xml:space="preserve">cent </w:t>
      </w:r>
      <w:r w:rsidR="00AF51EF">
        <w:t>over the course of</w:t>
      </w:r>
      <w:r>
        <w:t xml:space="preserve"> 2025, while exports to ASEAN and </w:t>
      </w:r>
      <w:r w:rsidR="00FC6E1D">
        <w:t xml:space="preserve">the </w:t>
      </w:r>
      <w:r>
        <w:t>E</w:t>
      </w:r>
      <w:r w:rsidR="00FC6E1D">
        <w:t xml:space="preserve">uropean </w:t>
      </w:r>
      <w:r>
        <w:t>U</w:t>
      </w:r>
      <w:r w:rsidR="00FC6E1D">
        <w:t>nion</w:t>
      </w:r>
      <w:r>
        <w:t xml:space="preserve"> increased by 30</w:t>
      </w:r>
      <w:r w:rsidR="00A627D1">
        <w:t> </w:t>
      </w:r>
      <w:r>
        <w:t>per</w:t>
      </w:r>
      <w:r w:rsidR="00A627D1">
        <w:t> </w:t>
      </w:r>
      <w:r>
        <w:t>cent and 7</w:t>
      </w:r>
      <w:r w:rsidR="00A627D1">
        <w:t> </w:t>
      </w:r>
      <w:r>
        <w:t>per</w:t>
      </w:r>
      <w:r w:rsidR="00A627D1">
        <w:t> </w:t>
      </w:r>
      <w:r>
        <w:t>cent</w:t>
      </w:r>
      <w:r w:rsidR="00EC3A5B">
        <w:t>, respectively</w:t>
      </w:r>
      <w:r>
        <w:t xml:space="preserve">. </w:t>
      </w:r>
      <w:r w:rsidR="009B2CF5">
        <w:t>While the U</w:t>
      </w:r>
      <w:r w:rsidR="00CC5CC5">
        <w:t xml:space="preserve">nited </w:t>
      </w:r>
      <w:r w:rsidR="009B2CF5">
        <w:t>S</w:t>
      </w:r>
      <w:r w:rsidR="00CC5CC5">
        <w:t>tates</w:t>
      </w:r>
      <w:r w:rsidR="009B2CF5">
        <w:t xml:space="preserve"> Supreme Court nullified some aspects of the U</w:t>
      </w:r>
      <w:r w:rsidR="005A4269">
        <w:t xml:space="preserve">nited </w:t>
      </w:r>
      <w:r w:rsidR="009B2CF5">
        <w:t>S</w:t>
      </w:r>
      <w:r w:rsidR="005A4269">
        <w:t>tates</w:t>
      </w:r>
      <w:r w:rsidR="009B2CF5">
        <w:t xml:space="preserve"> Administration</w:t>
      </w:r>
      <w:r w:rsidR="008231F8">
        <w:t>’</w:t>
      </w:r>
      <w:r w:rsidR="009B2CF5">
        <w:t>s tariff authority</w:t>
      </w:r>
      <w:r w:rsidR="00CC5CC5">
        <w:t xml:space="preserve"> in January 2026</w:t>
      </w:r>
      <w:r w:rsidR="008013F9">
        <w:t xml:space="preserve">, </w:t>
      </w:r>
      <w:r w:rsidR="00EA43AE">
        <w:t xml:space="preserve">effective </w:t>
      </w:r>
      <w:r w:rsidR="00592F28">
        <w:t>U</w:t>
      </w:r>
      <w:r w:rsidR="00691431">
        <w:t xml:space="preserve">nited </w:t>
      </w:r>
      <w:r w:rsidR="00592F28">
        <w:t>S</w:t>
      </w:r>
      <w:r w:rsidR="00691431">
        <w:t>tates</w:t>
      </w:r>
      <w:r w:rsidR="00EA43AE">
        <w:t xml:space="preserve"> tariff rates remain at their highest level since the 1940s.</w:t>
      </w:r>
      <w:r w:rsidR="009B2CF5">
        <w:t xml:space="preserve"> </w:t>
      </w:r>
      <w:r w:rsidR="005A4269">
        <w:t xml:space="preserve">The effects of this more protectionist </w:t>
      </w:r>
      <w:r w:rsidR="005D1BBD">
        <w:t xml:space="preserve">United States </w:t>
      </w:r>
      <w:r w:rsidR="005A4269">
        <w:t>stance</w:t>
      </w:r>
      <w:r w:rsidR="00CC5CC5">
        <w:t xml:space="preserve"> </w:t>
      </w:r>
      <w:r w:rsidR="005A4269">
        <w:t xml:space="preserve">are still </w:t>
      </w:r>
      <w:r w:rsidR="00342D11">
        <w:t>unfolding across the global economy.</w:t>
      </w:r>
    </w:p>
    <w:p w14:paraId="0CF1A0A6" w14:textId="33A4DA75" w:rsidR="007439D7" w:rsidRDefault="00182CDE" w:rsidP="00C96640">
      <w:r>
        <w:t>Globally, technology</w:t>
      </w:r>
      <w:r w:rsidR="008231F8">
        <w:noBreakHyphen/>
      </w:r>
      <w:r>
        <w:t>driven investment is expected to continue support</w:t>
      </w:r>
      <w:r w:rsidR="00950838">
        <w:t>ing</w:t>
      </w:r>
      <w:r>
        <w:t xml:space="preserve"> growth over </w:t>
      </w:r>
      <w:r w:rsidR="009D1518">
        <w:t xml:space="preserve">the </w:t>
      </w:r>
      <w:r>
        <w:t xml:space="preserve">coming </w:t>
      </w:r>
      <w:r w:rsidDel="007E09B6">
        <w:t>years</w:t>
      </w:r>
      <w:r w:rsidR="007E09B6">
        <w:t xml:space="preserve"> and</w:t>
      </w:r>
      <w:r w:rsidR="00CA4400">
        <w:t xml:space="preserve"> may deliver </w:t>
      </w:r>
      <w:r>
        <w:t>productivity gains in the medium</w:t>
      </w:r>
      <w:r w:rsidR="008231F8">
        <w:noBreakHyphen/>
      </w:r>
      <w:r>
        <w:t xml:space="preserve">term. </w:t>
      </w:r>
      <w:r w:rsidR="00FE4FA3">
        <w:t xml:space="preserve">The United States is a key driver of this, with </w:t>
      </w:r>
      <w:r w:rsidR="00C35C14">
        <w:t xml:space="preserve">investment in information processing equipment </w:t>
      </w:r>
      <w:r w:rsidR="00FE4FA3">
        <w:t>growing by</w:t>
      </w:r>
      <w:r w:rsidR="00C35C14">
        <w:t xml:space="preserve"> </w:t>
      </w:r>
      <w:r w:rsidR="007E09B6">
        <w:t xml:space="preserve">around </w:t>
      </w:r>
      <w:r w:rsidR="00C35C14">
        <w:t>20</w:t>
      </w:r>
      <w:r w:rsidR="00A627D1">
        <w:t> </w:t>
      </w:r>
      <w:r w:rsidR="00C35C14">
        <w:t>per</w:t>
      </w:r>
      <w:r w:rsidR="00A627D1">
        <w:t> </w:t>
      </w:r>
      <w:r w:rsidR="00C35C14">
        <w:t xml:space="preserve">cent in 2025. </w:t>
      </w:r>
      <w:r>
        <w:t>Th</w:t>
      </w:r>
      <w:r w:rsidR="00FE4FA3">
        <w:t>is</w:t>
      </w:r>
      <w:r>
        <w:t xml:space="preserve"> </w:t>
      </w:r>
      <w:r w:rsidR="00FE4FA3">
        <w:t>comes on top</w:t>
      </w:r>
      <w:r>
        <w:t xml:space="preserve"> </w:t>
      </w:r>
      <w:r w:rsidR="00FE4FA3">
        <w:t>of</w:t>
      </w:r>
      <w:r>
        <w:t xml:space="preserve"> substantial global investment in renewable energy</w:t>
      </w:r>
      <w:r w:rsidR="00D573ED">
        <w:t xml:space="preserve"> </w:t>
      </w:r>
      <w:r>
        <w:t>technologies and infrastructure</w:t>
      </w:r>
      <w:r w:rsidR="00AA149B">
        <w:t xml:space="preserve"> (Chart</w:t>
      </w:r>
      <w:r w:rsidR="00830A7F">
        <w:t>s 2.3 and 2.4</w:t>
      </w:r>
      <w:r w:rsidR="00AA149B">
        <w:t>)</w:t>
      </w:r>
      <w:r w:rsidR="000304CE">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55"/>
        <w:gridCol w:w="3855"/>
      </w:tblGrid>
      <w:tr w:rsidR="003A6B16" w:rsidRPr="008231F8" w14:paraId="128199A2" w14:textId="77777777" w:rsidTr="002210AD">
        <w:tc>
          <w:tcPr>
            <w:tcW w:w="3855" w:type="dxa"/>
          </w:tcPr>
          <w:p w14:paraId="3633E770" w14:textId="4F6BB7C7" w:rsidR="003A6B16" w:rsidRPr="008231F8" w:rsidRDefault="003A6B16" w:rsidP="00883487">
            <w:pPr>
              <w:pStyle w:val="ChartMainHeading"/>
              <w:spacing w:before="0"/>
            </w:pPr>
            <w:r w:rsidRPr="008231F8">
              <w:lastRenderedPageBreak/>
              <w:t xml:space="preserve">Chart </w:t>
            </w:r>
            <w:r w:rsidR="00835D45" w:rsidRPr="008231F8">
              <w:t>2.3</w:t>
            </w:r>
            <w:r w:rsidRPr="008231F8">
              <w:t xml:space="preserve">: </w:t>
            </w:r>
            <w:r w:rsidR="000318CE" w:rsidRPr="008231F8">
              <w:t>Global installed data centre</w:t>
            </w:r>
            <w:r w:rsidR="00DC0F48" w:rsidRPr="008231F8">
              <w:t> </w:t>
            </w:r>
            <w:r w:rsidR="000318CE" w:rsidRPr="008231F8">
              <w:t xml:space="preserve">capacity </w:t>
            </w:r>
          </w:p>
        </w:tc>
        <w:tc>
          <w:tcPr>
            <w:tcW w:w="3855" w:type="dxa"/>
          </w:tcPr>
          <w:p w14:paraId="004281FE" w14:textId="38CE0047" w:rsidR="003A6B16" w:rsidRPr="008231F8" w:rsidRDefault="003A6B16" w:rsidP="00883487">
            <w:pPr>
              <w:pStyle w:val="ChartMainHeading"/>
              <w:spacing w:before="0"/>
            </w:pPr>
            <w:r w:rsidRPr="008231F8">
              <w:t xml:space="preserve">Chart </w:t>
            </w:r>
            <w:r w:rsidR="00835D45" w:rsidRPr="008231F8">
              <w:t>2.4</w:t>
            </w:r>
            <w:r w:rsidRPr="008231F8">
              <w:t>: Global clean energy</w:t>
            </w:r>
            <w:r w:rsidR="00DC0F48" w:rsidRPr="008231F8">
              <w:t> </w:t>
            </w:r>
            <w:r w:rsidRPr="008231F8">
              <w:t>investment</w:t>
            </w:r>
          </w:p>
        </w:tc>
      </w:tr>
      <w:tr w:rsidR="00881343" w:rsidRPr="008231F8" w14:paraId="1935B516" w14:textId="655547BD" w:rsidTr="002210AD">
        <w:tc>
          <w:tcPr>
            <w:tcW w:w="3855" w:type="dxa"/>
          </w:tcPr>
          <w:p w14:paraId="0302B065" w14:textId="423C72D6" w:rsidR="00881343" w:rsidRPr="008231F8" w:rsidRDefault="006E070B" w:rsidP="00883487">
            <w:pPr>
              <w:pStyle w:val="ChartGraphic"/>
            </w:pPr>
            <w:r w:rsidRPr="008231F8">
              <w:rPr>
                <w:noProof/>
              </w:rPr>
              <w:drawing>
                <wp:inline distT="0" distB="0" distL="0" distR="0" wp14:anchorId="5897E034" wp14:editId="2C2F67E2">
                  <wp:extent cx="2304000" cy="2304000"/>
                  <wp:effectExtent l="0" t="0" r="0" b="1270"/>
                  <wp:docPr id="825096176" name="Graphic 1" descr="This line chart shows global installed data centre capacity increasing from 21.4 gigawatts in 2005 to 114.3 gigawatts in 2025. Capacity rises steadily throughout the period, with year-on-year growth accelerating from 2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096176" name="Graphic 1" descr="This line chart shows global installed data centre capacity increasing from 21.4 gigawatts in 2005 to 114.3 gigawatts in 2025. Capacity rises steadily throughout the period, with year-on-year growth accelerating from 2023."/>
                          <pic:cNvPicPr/>
                        </pic:nvPicPr>
                        <pic:blipFill>
                          <a:blip r:embed="rId19">
                            <a:extLst>
                              <a:ext uri="{96DAC541-7B7A-43D3-8B79-37D633B846F1}">
                                <asvg:svgBlip xmlns:asvg="http://schemas.microsoft.com/office/drawing/2016/SVG/main" r:embed="rId20"/>
                              </a:ext>
                            </a:extLst>
                          </a:blip>
                          <a:stretch>
                            <a:fillRect/>
                          </a:stretch>
                        </pic:blipFill>
                        <pic:spPr>
                          <a:xfrm>
                            <a:off x="0" y="0"/>
                            <a:ext cx="2304000" cy="2304000"/>
                          </a:xfrm>
                          <a:prstGeom prst="rect">
                            <a:avLst/>
                          </a:prstGeom>
                        </pic:spPr>
                      </pic:pic>
                    </a:graphicData>
                  </a:graphic>
                </wp:inline>
              </w:drawing>
            </w:r>
          </w:p>
        </w:tc>
        <w:tc>
          <w:tcPr>
            <w:tcW w:w="3855" w:type="dxa"/>
          </w:tcPr>
          <w:p w14:paraId="1B1518DB" w14:textId="7D7E15AE" w:rsidR="0013586F" w:rsidRPr="008231F8" w:rsidRDefault="007D2A9A" w:rsidP="00883487">
            <w:pPr>
              <w:pStyle w:val="ChartGraphic"/>
            </w:pPr>
            <w:r w:rsidRPr="008231F8">
              <w:rPr>
                <w:noProof/>
              </w:rPr>
              <w:drawing>
                <wp:inline distT="0" distB="0" distL="0" distR="0" wp14:anchorId="46A4E1D4" wp14:editId="6D9231F0">
                  <wp:extent cx="2305050" cy="2305050"/>
                  <wp:effectExtent l="0" t="0" r="0" b="0"/>
                  <wp:docPr id="1831561977" name="Graphic 1" descr="This line chart shows global clean energy investment rising from around US$1,209 billion in 2015 to about US$2,154 billion in 2025. Aside from a small decline in 2020, investment increases steadily over the period, with growth accelerating after 2020 compared with the previous five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61977" name="Graphic 1" descr="This line chart shows global clean energy investment rising from around US$1,209 billion in 2015 to about US$2,154 billion in 2025. Aside from a small decline in 2020, investment increases steadily over the period, with growth accelerating after 2020 compared with the previous five years."/>
                          <pic:cNvPicPr/>
                        </pic:nvPicPr>
                        <pic:blipFill>
                          <a:blip r:embed="rId21">
                            <a:extLst>
                              <a:ext uri="{96DAC541-7B7A-43D3-8B79-37D633B846F1}">
                                <asvg:svgBlip xmlns:asvg="http://schemas.microsoft.com/office/drawing/2016/SVG/main" r:embed="rId22"/>
                              </a:ext>
                            </a:extLst>
                          </a:blip>
                          <a:stretch>
                            <a:fillRect/>
                          </a:stretch>
                        </pic:blipFill>
                        <pic:spPr>
                          <a:xfrm>
                            <a:off x="0" y="0"/>
                            <a:ext cx="2305050" cy="2305050"/>
                          </a:xfrm>
                          <a:prstGeom prst="rect">
                            <a:avLst/>
                          </a:prstGeom>
                        </pic:spPr>
                      </pic:pic>
                    </a:graphicData>
                  </a:graphic>
                </wp:inline>
              </w:drawing>
            </w:r>
          </w:p>
        </w:tc>
      </w:tr>
      <w:tr w:rsidR="00881343" w:rsidRPr="008231F8" w14:paraId="1207911C" w14:textId="07148A39" w:rsidTr="002210AD">
        <w:tc>
          <w:tcPr>
            <w:tcW w:w="3855" w:type="dxa"/>
          </w:tcPr>
          <w:p w14:paraId="237074A8" w14:textId="77777777" w:rsidR="001E6E3C" w:rsidRPr="008231F8" w:rsidRDefault="00881343" w:rsidP="003E5421">
            <w:pPr>
              <w:pStyle w:val="ChartandTableFootnote"/>
            </w:pPr>
            <w:r w:rsidRPr="008231F8">
              <w:t>Source:</w:t>
            </w:r>
            <w:r w:rsidR="001E6E3C" w:rsidRPr="008231F8">
              <w:t xml:space="preserve"> </w:t>
            </w:r>
            <w:r w:rsidR="00883487" w:rsidRPr="008231F8">
              <w:tab/>
            </w:r>
            <w:r w:rsidR="00CF67D8" w:rsidRPr="008231F8">
              <w:t>IEA</w:t>
            </w:r>
            <w:r w:rsidR="00A24FF4" w:rsidRPr="008231F8">
              <w:t xml:space="preserve"> and</w:t>
            </w:r>
            <w:r w:rsidRPr="008231F8">
              <w:t xml:space="preserve"> Treasury</w:t>
            </w:r>
            <w:r w:rsidR="00DE2744" w:rsidRPr="008231F8">
              <w:t>.</w:t>
            </w:r>
          </w:p>
          <w:p w14:paraId="43F7BC82" w14:textId="0E66A09F" w:rsidR="00881343" w:rsidRPr="008231F8" w:rsidRDefault="00D72B0E" w:rsidP="00883487">
            <w:pPr>
              <w:pStyle w:val="ChartandTableFootnote"/>
            </w:pPr>
            <w:r w:rsidRPr="008231F8">
              <w:t xml:space="preserve">Note: </w:t>
            </w:r>
            <w:r w:rsidRPr="008231F8">
              <w:tab/>
            </w:r>
            <w:r w:rsidR="00CC111A" w:rsidRPr="008231F8">
              <w:t>GW refers to gigawatts, a unit of power equal to one billion watts.</w:t>
            </w:r>
          </w:p>
        </w:tc>
        <w:tc>
          <w:tcPr>
            <w:tcW w:w="3855" w:type="dxa"/>
          </w:tcPr>
          <w:p w14:paraId="13E8FC4E" w14:textId="77777777" w:rsidR="004C0327" w:rsidRPr="008231F8" w:rsidRDefault="000F0523" w:rsidP="003E5421">
            <w:pPr>
              <w:pStyle w:val="ChartandTableFootnote"/>
            </w:pPr>
            <w:r w:rsidRPr="008231F8">
              <w:t xml:space="preserve">Source: </w:t>
            </w:r>
            <w:r w:rsidR="00883487" w:rsidRPr="008231F8">
              <w:tab/>
            </w:r>
            <w:r w:rsidRPr="008231F8">
              <w:t>IEA</w:t>
            </w:r>
            <w:r w:rsidR="00A24FF4" w:rsidRPr="008231F8">
              <w:t xml:space="preserve"> and</w:t>
            </w:r>
            <w:r w:rsidR="00B41E12" w:rsidRPr="008231F8">
              <w:t xml:space="preserve"> </w:t>
            </w:r>
            <w:r w:rsidRPr="008231F8">
              <w:t>Treasury</w:t>
            </w:r>
            <w:r w:rsidR="00DE2744" w:rsidRPr="008231F8">
              <w:t>.</w:t>
            </w:r>
          </w:p>
          <w:p w14:paraId="76AFE48D" w14:textId="57346FE5" w:rsidR="000F0523" w:rsidRPr="008231F8" w:rsidRDefault="004C0327" w:rsidP="00883487">
            <w:pPr>
              <w:pStyle w:val="ChartandTableFootnote"/>
            </w:pPr>
            <w:r w:rsidRPr="008231F8">
              <w:t xml:space="preserve">Note: </w:t>
            </w:r>
            <w:r w:rsidRPr="008231F8">
              <w:tab/>
              <w:t>Figures are expressed in 2024 US dollars.</w:t>
            </w:r>
          </w:p>
        </w:tc>
      </w:tr>
    </w:tbl>
    <w:p w14:paraId="39BF7CDF" w14:textId="77777777" w:rsidR="00883487" w:rsidRDefault="00883487" w:rsidP="00A627D1">
      <w:pPr>
        <w:pStyle w:val="ChartLine"/>
      </w:pPr>
    </w:p>
    <w:p w14:paraId="732D9591" w14:textId="41AD10FB" w:rsidR="00661E3E" w:rsidRDefault="00546531" w:rsidP="00C96640">
      <w:r>
        <w:t>T</w:t>
      </w:r>
      <w:r w:rsidR="00661E3E">
        <w:t xml:space="preserve">he risks to the global economic outlook are largely contingent on the duration </w:t>
      </w:r>
      <w:r w:rsidR="00DC5BB3">
        <w:t xml:space="preserve">and severity </w:t>
      </w:r>
      <w:r w:rsidR="00661E3E">
        <w:t xml:space="preserve">of the conflict in the Middle East. </w:t>
      </w:r>
      <w:r w:rsidR="008646EE" w:rsidRPr="005E4F23">
        <w:t xml:space="preserve">If the resolution to the conflict and sustained reopening of the Strait of Hormuz is quicker </w:t>
      </w:r>
      <w:r w:rsidR="00F05D11" w:rsidRPr="005E4F23">
        <w:t xml:space="preserve">than market expectations, this could result in upside to the global economic growth forecasts. </w:t>
      </w:r>
      <w:r w:rsidR="0021383B">
        <w:t xml:space="preserve">The prospect of </w:t>
      </w:r>
      <w:r w:rsidR="00661E3E">
        <w:t xml:space="preserve">a more protracted conflict </w:t>
      </w:r>
      <w:r w:rsidR="0021383B">
        <w:t xml:space="preserve">poses </w:t>
      </w:r>
      <w:r w:rsidR="00661E3E">
        <w:t xml:space="preserve">a </w:t>
      </w:r>
      <w:r w:rsidR="66C07444">
        <w:t>significant</w:t>
      </w:r>
      <w:r w:rsidR="1CA70B89">
        <w:t xml:space="preserve"> </w:t>
      </w:r>
      <w:r w:rsidR="00661E3E">
        <w:t>downside risk</w:t>
      </w:r>
      <w:r w:rsidR="23BA5ECD">
        <w:t>, with</w:t>
      </w:r>
      <w:r w:rsidR="004C5136">
        <w:t xml:space="preserve"> </w:t>
      </w:r>
      <w:r w:rsidR="00661E3E">
        <w:t>sharper and broader global supply chain pressures</w:t>
      </w:r>
      <w:r w:rsidR="00745432">
        <w:t xml:space="preserve">. </w:t>
      </w:r>
      <w:r w:rsidR="00D44510">
        <w:t xml:space="preserve">Energy and chemical products originating from the </w:t>
      </w:r>
      <w:r w:rsidR="00661E3E">
        <w:t xml:space="preserve">Middle East are inputs across the </w:t>
      </w:r>
      <w:r w:rsidR="000F0968">
        <w:t>global</w:t>
      </w:r>
      <w:r w:rsidR="00661E3E">
        <w:t xml:space="preserve"> supply chain, including plastics used in the construction industry and</w:t>
      </w:r>
      <w:r w:rsidR="007148BB">
        <w:t xml:space="preserve"> fertiliser</w:t>
      </w:r>
      <w:r w:rsidR="009402B7">
        <w:t>s relied upon by</w:t>
      </w:r>
      <w:r w:rsidR="00661E3E">
        <w:t xml:space="preserve"> </w:t>
      </w:r>
      <w:r w:rsidR="00EA35DA">
        <w:t>agriculture</w:t>
      </w:r>
      <w:r w:rsidR="00661E3E">
        <w:t xml:space="preserve">. </w:t>
      </w:r>
    </w:p>
    <w:p w14:paraId="00C47DB8" w14:textId="625AD336" w:rsidR="00284B79" w:rsidDel="00C32495" w:rsidRDefault="009E4DF6" w:rsidP="00C96640">
      <w:r>
        <w:t xml:space="preserve">Financial markets have </w:t>
      </w:r>
      <w:r w:rsidR="001A1D75">
        <w:t xml:space="preserve">been </w:t>
      </w:r>
      <w:r w:rsidR="007423F0">
        <w:t>resilient</w:t>
      </w:r>
      <w:r w:rsidR="001A1D75">
        <w:t xml:space="preserve"> to date</w:t>
      </w:r>
      <w:r>
        <w:t xml:space="preserve">, </w:t>
      </w:r>
      <w:r w:rsidR="001A1D75">
        <w:t>but</w:t>
      </w:r>
      <w:r>
        <w:t xml:space="preserve"> a</w:t>
      </w:r>
      <w:r w:rsidR="00E90986">
        <w:t xml:space="preserve"> more protracted conflict </w:t>
      </w:r>
      <w:r w:rsidR="00B31367">
        <w:t>risks</w:t>
      </w:r>
      <w:r w:rsidR="00B46623">
        <w:t xml:space="preserve"> weigh</w:t>
      </w:r>
      <w:r w:rsidR="00B31367">
        <w:t>ing</w:t>
      </w:r>
      <w:r w:rsidR="00B46623">
        <w:t xml:space="preserve"> </w:t>
      </w:r>
      <w:r w:rsidR="00E90986">
        <w:t>on confidence</w:t>
      </w:r>
      <w:r w:rsidR="001A1D75">
        <w:t xml:space="preserve"> and </w:t>
      </w:r>
      <w:r w:rsidR="00E90986">
        <w:t xml:space="preserve">financial conditions. </w:t>
      </w:r>
      <w:r w:rsidR="00BC717B">
        <w:t>Increased</w:t>
      </w:r>
      <w:r w:rsidR="001C1127">
        <w:t xml:space="preserve"> uncertainty is </w:t>
      </w:r>
      <w:r w:rsidR="006C1B67">
        <w:t xml:space="preserve">contributing to volatility in asset valuations and is </w:t>
      </w:r>
      <w:r w:rsidR="00EA3525">
        <w:t>pushing credit spreads</w:t>
      </w:r>
      <w:r w:rsidR="005E3BFC">
        <w:t xml:space="preserve"> wider</w:t>
      </w:r>
      <w:r w:rsidR="00A300B7" w:rsidDel="007B5686">
        <w:t>, which</w:t>
      </w:r>
      <w:r w:rsidR="00A300B7">
        <w:t xml:space="preserve"> threatens to compound existing concerns surrounding private credit markets.</w:t>
      </w:r>
      <w:r w:rsidR="00EA3525">
        <w:t xml:space="preserve"> </w:t>
      </w:r>
      <w:r w:rsidR="00284B79">
        <w:t xml:space="preserve">Rising sovereign bond yields signal that financial conditions are tightening in response to concerns about </w:t>
      </w:r>
      <w:r w:rsidR="003342C3">
        <w:t xml:space="preserve">the inflationary effects of </w:t>
      </w:r>
      <w:r w:rsidR="004A4656">
        <w:t>higher energy prices.</w:t>
      </w:r>
      <w:r w:rsidR="00284B79">
        <w:t xml:space="preserve"> </w:t>
      </w:r>
      <w:r w:rsidR="00FC1938">
        <w:t xml:space="preserve">If the conflict adds to concerns about fiscal sustainability in heavily indebted economies, there is a risk that borrowing costs will begin to constrain the ability of some countries to use fiscal policy effectively to deal with the global energy shock. </w:t>
      </w:r>
    </w:p>
    <w:p w14:paraId="1B282D7F" w14:textId="5CB800AB" w:rsidR="00DC0F48" w:rsidRPr="005E4F23" w:rsidRDefault="00241DC8" w:rsidP="003E5421">
      <w:r>
        <w:t>Structural uncertainties also remain for the global economic outlook, on both the upside and the downside. The continued momentum in technology</w:t>
      </w:r>
      <w:r w:rsidR="008231F8">
        <w:noBreakHyphen/>
      </w:r>
      <w:r>
        <w:t xml:space="preserve">led investment and investment in the renewable energy transition poses an upside, while fiscal vulnerabilities, </w:t>
      </w:r>
      <w:r w:rsidR="000C6829">
        <w:t xml:space="preserve">more protectionist </w:t>
      </w:r>
      <w:r>
        <w:t>trade</w:t>
      </w:r>
      <w:r w:rsidR="000C6829">
        <w:t xml:space="preserve"> policy settings</w:t>
      </w:r>
      <w:r>
        <w:t xml:space="preserve"> and continued heightened uncertainty and geopolitical risk </w:t>
      </w:r>
      <w:r w:rsidR="0053005A">
        <w:t xml:space="preserve">all </w:t>
      </w:r>
      <w:r>
        <w:t>pose</w:t>
      </w:r>
      <w:r w:rsidR="00574D7C">
        <w:t xml:space="preserve"> a</w:t>
      </w:r>
      <w:r>
        <w:t xml:space="preserve"> downside</w:t>
      </w:r>
      <w:r w:rsidR="00574D7C">
        <w:t xml:space="preserve"> to the global economic outlook</w:t>
      </w:r>
      <w:r>
        <w:t xml:space="preserve">. </w:t>
      </w:r>
    </w:p>
    <w:p w14:paraId="51BBCEF4" w14:textId="51ED6428" w:rsidR="00883487" w:rsidRDefault="00883487" w:rsidP="002210AD">
      <w:r>
        <w:br w:type="page"/>
      </w:r>
    </w:p>
    <w:p w14:paraId="6BB17B59" w14:textId="506A470A" w:rsidR="00241DC8" w:rsidRPr="005E4F23" w:rsidRDefault="00305C37" w:rsidP="00883487">
      <w:pPr>
        <w:pStyle w:val="TableHeading"/>
        <w:rPr>
          <w:rFonts w:cs="Arial"/>
          <w:color w:val="000000"/>
          <w:szCs w:val="16"/>
          <w:vertAlign w:val="superscript"/>
        </w:rPr>
      </w:pPr>
      <w:r w:rsidRPr="009C5A3B">
        <w:lastRenderedPageBreak/>
        <w:t xml:space="preserve">Table </w:t>
      </w:r>
      <w:r w:rsidR="00835D45">
        <w:t>2</w:t>
      </w:r>
      <w:r w:rsidR="00F3535C" w:rsidRPr="009C5A3B">
        <w:t>.</w:t>
      </w:r>
      <w:r w:rsidR="00835D45">
        <w:t>1</w:t>
      </w:r>
      <w:r w:rsidR="00F3535C" w:rsidRPr="009C5A3B">
        <w:t>: I</w:t>
      </w:r>
      <w:r w:rsidR="00241DC8" w:rsidRPr="009C5A3B">
        <w:t xml:space="preserve">nternational </w:t>
      </w:r>
      <w:r w:rsidR="00441636" w:rsidRPr="001A014A">
        <w:t>GDP</w:t>
      </w:r>
      <w:r w:rsidR="00441636">
        <w:t xml:space="preserve"> </w:t>
      </w:r>
      <w:r w:rsidR="00241DC8" w:rsidRPr="009C5A3B">
        <w:t>growth forecasts</w:t>
      </w:r>
      <w:r w:rsidR="007B6749">
        <w:rPr>
          <w:rFonts w:cs="Arial"/>
          <w:color w:val="000000"/>
          <w:szCs w:val="16"/>
          <w:vertAlign w:val="superscript"/>
        </w:rPr>
        <w:t>(a)</w:t>
      </w:r>
    </w:p>
    <w:tbl>
      <w:tblPr>
        <w:tblW w:w="5000" w:type="pct"/>
        <w:tblCellMar>
          <w:left w:w="0" w:type="dxa"/>
          <w:right w:w="28" w:type="dxa"/>
        </w:tblCellMar>
        <w:tblLook w:val="06A0" w:firstRow="1" w:lastRow="0" w:firstColumn="1" w:lastColumn="0" w:noHBand="1" w:noVBand="1"/>
      </w:tblPr>
      <w:tblGrid>
        <w:gridCol w:w="2455"/>
        <w:gridCol w:w="1314"/>
        <w:gridCol w:w="2039"/>
        <w:gridCol w:w="951"/>
        <w:gridCol w:w="951"/>
      </w:tblGrid>
      <w:tr w:rsidR="00DD07DC" w:rsidRPr="008231F8" w14:paraId="7C9C4614" w14:textId="77777777" w:rsidTr="00F23DFA">
        <w:trPr>
          <w:trHeight w:hRule="exact" w:val="225"/>
        </w:trPr>
        <w:tc>
          <w:tcPr>
            <w:tcW w:w="1592" w:type="pct"/>
            <w:tcBorders>
              <w:top w:val="single" w:sz="4" w:space="0" w:color="293F5B"/>
              <w:left w:val="nil"/>
              <w:bottom w:val="nil"/>
              <w:right w:val="nil"/>
            </w:tcBorders>
            <w:shd w:val="clear" w:color="000000" w:fill="FFFFFF"/>
            <w:noWrap/>
            <w:vAlign w:val="center"/>
            <w:hideMark/>
          </w:tcPr>
          <w:p w14:paraId="23790AAD"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 </w:t>
            </w:r>
          </w:p>
        </w:tc>
        <w:tc>
          <w:tcPr>
            <w:tcW w:w="852" w:type="pct"/>
            <w:tcBorders>
              <w:top w:val="single" w:sz="4" w:space="0" w:color="293F5B"/>
              <w:left w:val="nil"/>
              <w:bottom w:val="nil"/>
              <w:right w:val="nil"/>
            </w:tcBorders>
            <w:shd w:val="clear" w:color="000000" w:fill="FFFFFF"/>
            <w:noWrap/>
            <w:vAlign w:val="center"/>
            <w:hideMark/>
          </w:tcPr>
          <w:p w14:paraId="759B538E" w14:textId="77777777" w:rsidR="00DD07DC" w:rsidRPr="008231F8" w:rsidRDefault="00DD07DC"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Outcomes</w:t>
            </w:r>
          </w:p>
        </w:tc>
        <w:tc>
          <w:tcPr>
            <w:tcW w:w="2556" w:type="pct"/>
            <w:gridSpan w:val="3"/>
            <w:tcBorders>
              <w:top w:val="single" w:sz="4" w:space="0" w:color="293F5B"/>
              <w:left w:val="nil"/>
              <w:bottom w:val="nil"/>
              <w:right w:val="nil"/>
            </w:tcBorders>
            <w:shd w:val="clear" w:color="000000" w:fill="E6F2FF"/>
            <w:noWrap/>
            <w:vAlign w:val="center"/>
            <w:hideMark/>
          </w:tcPr>
          <w:p w14:paraId="62E16994" w14:textId="77777777" w:rsidR="00DD07DC" w:rsidRPr="008231F8" w:rsidRDefault="00DD07DC"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Forecasts (Calendar Years)</w:t>
            </w:r>
          </w:p>
        </w:tc>
      </w:tr>
      <w:tr w:rsidR="00DD07DC" w:rsidRPr="008231F8" w14:paraId="70A936A2"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12395C03"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 </w:t>
            </w:r>
          </w:p>
        </w:tc>
        <w:tc>
          <w:tcPr>
            <w:tcW w:w="852" w:type="pct"/>
            <w:tcBorders>
              <w:top w:val="nil"/>
              <w:left w:val="nil"/>
              <w:bottom w:val="single" w:sz="4" w:space="0" w:color="293F5B"/>
              <w:right w:val="nil"/>
            </w:tcBorders>
            <w:shd w:val="clear" w:color="000000" w:fill="FFFFFF"/>
            <w:noWrap/>
            <w:vAlign w:val="center"/>
            <w:hideMark/>
          </w:tcPr>
          <w:p w14:paraId="3D8BA48D" w14:textId="77777777" w:rsidR="00DD07DC" w:rsidRPr="008231F8" w:rsidRDefault="00DD07DC"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2025</w:t>
            </w:r>
          </w:p>
        </w:tc>
        <w:tc>
          <w:tcPr>
            <w:tcW w:w="1322" w:type="pct"/>
            <w:tcBorders>
              <w:top w:val="nil"/>
              <w:left w:val="nil"/>
              <w:bottom w:val="single" w:sz="4" w:space="0" w:color="293F5B"/>
              <w:right w:val="nil"/>
            </w:tcBorders>
            <w:shd w:val="clear" w:color="000000" w:fill="E6F2FF"/>
            <w:noWrap/>
            <w:vAlign w:val="center"/>
            <w:hideMark/>
          </w:tcPr>
          <w:p w14:paraId="31347750" w14:textId="77777777" w:rsidR="00DD07DC" w:rsidRPr="008231F8" w:rsidRDefault="00DD07DC"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2026</w:t>
            </w:r>
          </w:p>
        </w:tc>
        <w:tc>
          <w:tcPr>
            <w:tcW w:w="617" w:type="pct"/>
            <w:tcBorders>
              <w:top w:val="nil"/>
              <w:left w:val="nil"/>
              <w:bottom w:val="single" w:sz="4" w:space="0" w:color="293F5B"/>
              <w:right w:val="nil"/>
            </w:tcBorders>
            <w:shd w:val="clear" w:color="000000" w:fill="E6F2FF"/>
            <w:noWrap/>
            <w:vAlign w:val="center"/>
            <w:hideMark/>
          </w:tcPr>
          <w:p w14:paraId="44D1F37B" w14:textId="77777777" w:rsidR="00DD07DC" w:rsidRPr="008231F8" w:rsidRDefault="00DD07DC"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2027</w:t>
            </w:r>
          </w:p>
        </w:tc>
        <w:tc>
          <w:tcPr>
            <w:tcW w:w="617" w:type="pct"/>
            <w:tcBorders>
              <w:top w:val="nil"/>
              <w:left w:val="nil"/>
              <w:bottom w:val="single" w:sz="4" w:space="0" w:color="293F5B"/>
              <w:right w:val="nil"/>
            </w:tcBorders>
            <w:shd w:val="clear" w:color="000000" w:fill="E6F2FF"/>
            <w:noWrap/>
            <w:vAlign w:val="center"/>
            <w:hideMark/>
          </w:tcPr>
          <w:p w14:paraId="45769119" w14:textId="77777777" w:rsidR="00DD07DC" w:rsidRPr="008231F8" w:rsidRDefault="00DD07DC"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2028</w:t>
            </w:r>
          </w:p>
        </w:tc>
      </w:tr>
      <w:tr w:rsidR="00DD07DC" w:rsidRPr="008231F8" w14:paraId="117F2B86"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26A1DACA"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Australia</w:t>
            </w:r>
          </w:p>
        </w:tc>
        <w:tc>
          <w:tcPr>
            <w:tcW w:w="852" w:type="pct"/>
            <w:tcBorders>
              <w:top w:val="nil"/>
              <w:left w:val="nil"/>
              <w:bottom w:val="nil"/>
              <w:right w:val="nil"/>
            </w:tcBorders>
            <w:shd w:val="clear" w:color="000000" w:fill="FFFFFF"/>
            <w:noWrap/>
            <w:vAlign w:val="center"/>
            <w:hideMark/>
          </w:tcPr>
          <w:p w14:paraId="2A534DA0" w14:textId="7B03F852"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w:t>
            </w:r>
            <w:r w:rsidR="00034E56" w:rsidRPr="008231F8">
              <w:rPr>
                <w:rFonts w:ascii="Arial" w:hAnsi="Arial" w:cs="Arial"/>
                <w:color w:val="000000"/>
                <w:sz w:val="16"/>
                <w:szCs w:val="16"/>
              </w:rPr>
              <w:t>.0</w:t>
            </w:r>
          </w:p>
        </w:tc>
        <w:tc>
          <w:tcPr>
            <w:tcW w:w="1322" w:type="pct"/>
            <w:tcBorders>
              <w:top w:val="nil"/>
              <w:left w:val="nil"/>
              <w:bottom w:val="nil"/>
              <w:right w:val="nil"/>
            </w:tcBorders>
            <w:shd w:val="clear" w:color="000000" w:fill="E6F2FF"/>
            <w:noWrap/>
            <w:vAlign w:val="center"/>
            <w:hideMark/>
          </w:tcPr>
          <w:p w14:paraId="58D5CF96"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w:t>
            </w:r>
          </w:p>
        </w:tc>
        <w:tc>
          <w:tcPr>
            <w:tcW w:w="617" w:type="pct"/>
            <w:tcBorders>
              <w:top w:val="nil"/>
              <w:left w:val="nil"/>
              <w:bottom w:val="nil"/>
              <w:right w:val="nil"/>
            </w:tcBorders>
            <w:shd w:val="clear" w:color="000000" w:fill="E6F2FF"/>
            <w:noWrap/>
            <w:vAlign w:val="center"/>
            <w:hideMark/>
          </w:tcPr>
          <w:p w14:paraId="1D898CE1"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w:t>
            </w:r>
          </w:p>
        </w:tc>
        <w:tc>
          <w:tcPr>
            <w:tcW w:w="617" w:type="pct"/>
            <w:tcBorders>
              <w:top w:val="nil"/>
              <w:left w:val="nil"/>
              <w:bottom w:val="nil"/>
              <w:right w:val="nil"/>
            </w:tcBorders>
            <w:shd w:val="clear" w:color="000000" w:fill="E6F2FF"/>
            <w:noWrap/>
            <w:vAlign w:val="center"/>
            <w:hideMark/>
          </w:tcPr>
          <w:p w14:paraId="40EE4FFB"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1/2</w:t>
            </w:r>
          </w:p>
        </w:tc>
      </w:tr>
      <w:tr w:rsidR="00DD07DC" w:rsidRPr="008231F8" w14:paraId="6E200611"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56B57744"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 xml:space="preserve">China </w:t>
            </w:r>
          </w:p>
        </w:tc>
        <w:tc>
          <w:tcPr>
            <w:tcW w:w="852" w:type="pct"/>
            <w:tcBorders>
              <w:top w:val="nil"/>
              <w:left w:val="nil"/>
              <w:bottom w:val="nil"/>
              <w:right w:val="nil"/>
            </w:tcBorders>
            <w:shd w:val="clear" w:color="000000" w:fill="FFFFFF"/>
            <w:noWrap/>
            <w:vAlign w:val="center"/>
            <w:hideMark/>
          </w:tcPr>
          <w:p w14:paraId="0AAD3F67" w14:textId="0C093C94"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5</w:t>
            </w:r>
            <w:r w:rsidR="00034E56" w:rsidRPr="008231F8">
              <w:rPr>
                <w:rFonts w:ascii="Arial" w:hAnsi="Arial" w:cs="Arial"/>
                <w:color w:val="000000"/>
                <w:sz w:val="16"/>
                <w:szCs w:val="16"/>
              </w:rPr>
              <w:t>.0</w:t>
            </w:r>
          </w:p>
        </w:tc>
        <w:tc>
          <w:tcPr>
            <w:tcW w:w="1322" w:type="pct"/>
            <w:tcBorders>
              <w:top w:val="nil"/>
              <w:left w:val="nil"/>
              <w:bottom w:val="nil"/>
              <w:right w:val="nil"/>
            </w:tcBorders>
            <w:shd w:val="clear" w:color="000000" w:fill="E6F2FF"/>
            <w:noWrap/>
            <w:vAlign w:val="center"/>
            <w:hideMark/>
          </w:tcPr>
          <w:p w14:paraId="336601C6"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3/4</w:t>
            </w:r>
          </w:p>
        </w:tc>
        <w:tc>
          <w:tcPr>
            <w:tcW w:w="617" w:type="pct"/>
            <w:tcBorders>
              <w:top w:val="nil"/>
              <w:left w:val="nil"/>
              <w:bottom w:val="nil"/>
              <w:right w:val="nil"/>
            </w:tcBorders>
            <w:shd w:val="clear" w:color="000000" w:fill="E6F2FF"/>
            <w:noWrap/>
            <w:vAlign w:val="center"/>
            <w:hideMark/>
          </w:tcPr>
          <w:p w14:paraId="6B5EDAF9"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1/2</w:t>
            </w:r>
          </w:p>
        </w:tc>
        <w:tc>
          <w:tcPr>
            <w:tcW w:w="617" w:type="pct"/>
            <w:tcBorders>
              <w:top w:val="nil"/>
              <w:left w:val="nil"/>
              <w:bottom w:val="nil"/>
              <w:right w:val="nil"/>
            </w:tcBorders>
            <w:shd w:val="clear" w:color="000000" w:fill="E6F2FF"/>
            <w:noWrap/>
            <w:vAlign w:val="center"/>
            <w:hideMark/>
          </w:tcPr>
          <w:p w14:paraId="31037EB0"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1/2</w:t>
            </w:r>
          </w:p>
        </w:tc>
      </w:tr>
      <w:tr w:rsidR="00DD07DC" w:rsidRPr="008231F8" w14:paraId="53386E64"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5D95BC1A"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India</w:t>
            </w:r>
          </w:p>
        </w:tc>
        <w:tc>
          <w:tcPr>
            <w:tcW w:w="852" w:type="pct"/>
            <w:tcBorders>
              <w:top w:val="nil"/>
              <w:left w:val="nil"/>
              <w:bottom w:val="nil"/>
              <w:right w:val="nil"/>
            </w:tcBorders>
            <w:shd w:val="clear" w:color="000000" w:fill="FFFFFF"/>
            <w:noWrap/>
            <w:vAlign w:val="center"/>
            <w:hideMark/>
          </w:tcPr>
          <w:p w14:paraId="545E0A16"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7.5</w:t>
            </w:r>
          </w:p>
        </w:tc>
        <w:tc>
          <w:tcPr>
            <w:tcW w:w="1322" w:type="pct"/>
            <w:tcBorders>
              <w:top w:val="nil"/>
              <w:left w:val="nil"/>
              <w:bottom w:val="nil"/>
              <w:right w:val="nil"/>
            </w:tcBorders>
            <w:shd w:val="clear" w:color="000000" w:fill="E6F2FF"/>
            <w:noWrap/>
            <w:vAlign w:val="center"/>
            <w:hideMark/>
          </w:tcPr>
          <w:p w14:paraId="36B5C343"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6 1/4</w:t>
            </w:r>
          </w:p>
        </w:tc>
        <w:tc>
          <w:tcPr>
            <w:tcW w:w="617" w:type="pct"/>
            <w:tcBorders>
              <w:top w:val="nil"/>
              <w:left w:val="nil"/>
              <w:bottom w:val="nil"/>
              <w:right w:val="nil"/>
            </w:tcBorders>
            <w:shd w:val="clear" w:color="000000" w:fill="E6F2FF"/>
            <w:noWrap/>
            <w:vAlign w:val="center"/>
            <w:hideMark/>
          </w:tcPr>
          <w:p w14:paraId="7610AFF0"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6 1/2</w:t>
            </w:r>
          </w:p>
        </w:tc>
        <w:tc>
          <w:tcPr>
            <w:tcW w:w="617" w:type="pct"/>
            <w:tcBorders>
              <w:top w:val="nil"/>
              <w:left w:val="nil"/>
              <w:bottom w:val="nil"/>
              <w:right w:val="nil"/>
            </w:tcBorders>
            <w:shd w:val="clear" w:color="000000" w:fill="E6F2FF"/>
            <w:noWrap/>
            <w:vAlign w:val="center"/>
            <w:hideMark/>
          </w:tcPr>
          <w:p w14:paraId="793A78C7"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6 1/2</w:t>
            </w:r>
          </w:p>
        </w:tc>
      </w:tr>
      <w:tr w:rsidR="00DD07DC" w:rsidRPr="008231F8" w14:paraId="7374E995"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36EFD529"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Japan</w:t>
            </w:r>
          </w:p>
        </w:tc>
        <w:tc>
          <w:tcPr>
            <w:tcW w:w="852" w:type="pct"/>
            <w:tcBorders>
              <w:top w:val="nil"/>
              <w:left w:val="nil"/>
              <w:bottom w:val="nil"/>
              <w:right w:val="nil"/>
            </w:tcBorders>
            <w:shd w:val="clear" w:color="000000" w:fill="FFFFFF"/>
            <w:noWrap/>
            <w:vAlign w:val="center"/>
            <w:hideMark/>
          </w:tcPr>
          <w:p w14:paraId="29D14FC7"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1.2</w:t>
            </w:r>
          </w:p>
        </w:tc>
        <w:tc>
          <w:tcPr>
            <w:tcW w:w="1322" w:type="pct"/>
            <w:tcBorders>
              <w:top w:val="nil"/>
              <w:left w:val="nil"/>
              <w:bottom w:val="nil"/>
              <w:right w:val="nil"/>
            </w:tcBorders>
            <w:shd w:val="clear" w:color="000000" w:fill="E6F2FF"/>
            <w:noWrap/>
            <w:vAlign w:val="center"/>
            <w:hideMark/>
          </w:tcPr>
          <w:p w14:paraId="5DEE3C83"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 3/4</w:t>
            </w:r>
          </w:p>
        </w:tc>
        <w:tc>
          <w:tcPr>
            <w:tcW w:w="617" w:type="pct"/>
            <w:tcBorders>
              <w:top w:val="nil"/>
              <w:left w:val="nil"/>
              <w:bottom w:val="nil"/>
              <w:right w:val="nil"/>
            </w:tcBorders>
            <w:shd w:val="clear" w:color="000000" w:fill="E6F2FF"/>
            <w:noWrap/>
            <w:vAlign w:val="center"/>
            <w:hideMark/>
          </w:tcPr>
          <w:p w14:paraId="179468C6"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 3/4</w:t>
            </w:r>
          </w:p>
        </w:tc>
        <w:tc>
          <w:tcPr>
            <w:tcW w:w="617" w:type="pct"/>
            <w:tcBorders>
              <w:top w:val="nil"/>
              <w:left w:val="nil"/>
              <w:bottom w:val="nil"/>
              <w:right w:val="nil"/>
            </w:tcBorders>
            <w:shd w:val="clear" w:color="000000" w:fill="E6F2FF"/>
            <w:noWrap/>
            <w:vAlign w:val="center"/>
            <w:hideMark/>
          </w:tcPr>
          <w:p w14:paraId="33843F15"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 3/4</w:t>
            </w:r>
          </w:p>
        </w:tc>
      </w:tr>
      <w:tr w:rsidR="00DD07DC" w:rsidRPr="008231F8" w14:paraId="65EACC01"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6731FAFA" w14:textId="0BC8E111" w:rsidR="00DD07DC" w:rsidRPr="008231F8" w:rsidRDefault="006A64D7"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Repu</w:t>
            </w:r>
            <w:r w:rsidR="00034E56" w:rsidRPr="008231F8">
              <w:rPr>
                <w:rFonts w:ascii="Arial" w:hAnsi="Arial" w:cs="Arial"/>
                <w:color w:val="000000"/>
                <w:sz w:val="16"/>
                <w:szCs w:val="16"/>
              </w:rPr>
              <w:t xml:space="preserve">blic of </w:t>
            </w:r>
            <w:r w:rsidR="00DD07DC" w:rsidRPr="008231F8">
              <w:rPr>
                <w:rFonts w:ascii="Arial" w:hAnsi="Arial" w:cs="Arial"/>
                <w:color w:val="000000"/>
                <w:sz w:val="16"/>
                <w:szCs w:val="16"/>
              </w:rPr>
              <w:t>Korea</w:t>
            </w:r>
          </w:p>
        </w:tc>
        <w:tc>
          <w:tcPr>
            <w:tcW w:w="852" w:type="pct"/>
            <w:tcBorders>
              <w:top w:val="nil"/>
              <w:left w:val="nil"/>
              <w:bottom w:val="nil"/>
              <w:right w:val="nil"/>
            </w:tcBorders>
            <w:shd w:val="clear" w:color="000000" w:fill="FFFFFF"/>
            <w:noWrap/>
            <w:vAlign w:val="center"/>
            <w:hideMark/>
          </w:tcPr>
          <w:p w14:paraId="037640C9" w14:textId="49018EE0"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w:t>
            </w:r>
            <w:r w:rsidR="00034E56" w:rsidRPr="008231F8">
              <w:rPr>
                <w:rFonts w:ascii="Arial" w:hAnsi="Arial" w:cs="Arial"/>
                <w:color w:val="000000"/>
                <w:sz w:val="16"/>
                <w:szCs w:val="16"/>
              </w:rPr>
              <w:t>.0</w:t>
            </w:r>
          </w:p>
        </w:tc>
        <w:tc>
          <w:tcPr>
            <w:tcW w:w="1322" w:type="pct"/>
            <w:tcBorders>
              <w:top w:val="nil"/>
              <w:left w:val="nil"/>
              <w:bottom w:val="nil"/>
              <w:right w:val="nil"/>
            </w:tcBorders>
            <w:shd w:val="clear" w:color="000000" w:fill="E6F2FF"/>
            <w:noWrap/>
            <w:vAlign w:val="center"/>
            <w:hideMark/>
          </w:tcPr>
          <w:p w14:paraId="6AA00B13"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3/4</w:t>
            </w:r>
          </w:p>
        </w:tc>
        <w:tc>
          <w:tcPr>
            <w:tcW w:w="617" w:type="pct"/>
            <w:tcBorders>
              <w:top w:val="nil"/>
              <w:left w:val="nil"/>
              <w:bottom w:val="nil"/>
              <w:right w:val="nil"/>
            </w:tcBorders>
            <w:shd w:val="clear" w:color="000000" w:fill="E6F2FF"/>
            <w:noWrap/>
            <w:vAlign w:val="center"/>
            <w:hideMark/>
          </w:tcPr>
          <w:p w14:paraId="18D5D09D"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w:t>
            </w:r>
          </w:p>
        </w:tc>
        <w:tc>
          <w:tcPr>
            <w:tcW w:w="617" w:type="pct"/>
            <w:tcBorders>
              <w:top w:val="nil"/>
              <w:left w:val="nil"/>
              <w:bottom w:val="nil"/>
              <w:right w:val="nil"/>
            </w:tcBorders>
            <w:shd w:val="clear" w:color="000000" w:fill="E6F2FF"/>
            <w:noWrap/>
            <w:vAlign w:val="center"/>
            <w:hideMark/>
          </w:tcPr>
          <w:p w14:paraId="5DB0E269"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w:t>
            </w:r>
          </w:p>
        </w:tc>
      </w:tr>
      <w:tr w:rsidR="00DD07DC" w:rsidRPr="008231F8" w14:paraId="4E8A6BB7"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7BA137D9"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United States</w:t>
            </w:r>
          </w:p>
        </w:tc>
        <w:tc>
          <w:tcPr>
            <w:tcW w:w="852" w:type="pct"/>
            <w:tcBorders>
              <w:top w:val="nil"/>
              <w:left w:val="nil"/>
              <w:bottom w:val="nil"/>
              <w:right w:val="nil"/>
            </w:tcBorders>
            <w:shd w:val="clear" w:color="000000" w:fill="FFFFFF"/>
            <w:noWrap/>
            <w:vAlign w:val="center"/>
            <w:hideMark/>
          </w:tcPr>
          <w:p w14:paraId="72E878D7"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2.1</w:t>
            </w:r>
          </w:p>
        </w:tc>
        <w:tc>
          <w:tcPr>
            <w:tcW w:w="1322" w:type="pct"/>
            <w:tcBorders>
              <w:top w:val="nil"/>
              <w:left w:val="nil"/>
              <w:bottom w:val="nil"/>
              <w:right w:val="nil"/>
            </w:tcBorders>
            <w:shd w:val="clear" w:color="000000" w:fill="E6F2FF"/>
            <w:noWrap/>
            <w:vAlign w:val="center"/>
            <w:hideMark/>
          </w:tcPr>
          <w:p w14:paraId="5B70B76E"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1/4</w:t>
            </w:r>
          </w:p>
        </w:tc>
        <w:tc>
          <w:tcPr>
            <w:tcW w:w="617" w:type="pct"/>
            <w:tcBorders>
              <w:top w:val="nil"/>
              <w:left w:val="nil"/>
              <w:bottom w:val="nil"/>
              <w:right w:val="nil"/>
            </w:tcBorders>
            <w:shd w:val="clear" w:color="000000" w:fill="E6F2FF"/>
            <w:noWrap/>
            <w:vAlign w:val="center"/>
            <w:hideMark/>
          </w:tcPr>
          <w:p w14:paraId="0E39E363"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w:t>
            </w:r>
          </w:p>
        </w:tc>
        <w:tc>
          <w:tcPr>
            <w:tcW w:w="617" w:type="pct"/>
            <w:tcBorders>
              <w:top w:val="nil"/>
              <w:left w:val="nil"/>
              <w:bottom w:val="nil"/>
              <w:right w:val="nil"/>
            </w:tcBorders>
            <w:shd w:val="clear" w:color="000000" w:fill="E6F2FF"/>
            <w:noWrap/>
            <w:vAlign w:val="center"/>
            <w:hideMark/>
          </w:tcPr>
          <w:p w14:paraId="5DD4FA12"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w:t>
            </w:r>
          </w:p>
        </w:tc>
      </w:tr>
      <w:tr w:rsidR="00DD07DC" w:rsidRPr="008231F8" w14:paraId="2CD7AB37"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2F5329E4"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Euro area</w:t>
            </w:r>
          </w:p>
        </w:tc>
        <w:tc>
          <w:tcPr>
            <w:tcW w:w="852" w:type="pct"/>
            <w:tcBorders>
              <w:top w:val="nil"/>
              <w:left w:val="nil"/>
              <w:bottom w:val="nil"/>
              <w:right w:val="nil"/>
            </w:tcBorders>
            <w:shd w:val="clear" w:color="000000" w:fill="FFFFFF"/>
            <w:noWrap/>
            <w:vAlign w:val="center"/>
            <w:hideMark/>
          </w:tcPr>
          <w:p w14:paraId="247AE493"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1.5</w:t>
            </w:r>
          </w:p>
        </w:tc>
        <w:tc>
          <w:tcPr>
            <w:tcW w:w="1322" w:type="pct"/>
            <w:tcBorders>
              <w:top w:val="nil"/>
              <w:left w:val="nil"/>
              <w:bottom w:val="nil"/>
              <w:right w:val="nil"/>
            </w:tcBorders>
            <w:shd w:val="clear" w:color="000000" w:fill="E6F2FF"/>
            <w:noWrap/>
            <w:vAlign w:val="center"/>
            <w:hideMark/>
          </w:tcPr>
          <w:p w14:paraId="199F9F97"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w:t>
            </w:r>
          </w:p>
        </w:tc>
        <w:tc>
          <w:tcPr>
            <w:tcW w:w="617" w:type="pct"/>
            <w:tcBorders>
              <w:top w:val="nil"/>
              <w:left w:val="nil"/>
              <w:bottom w:val="nil"/>
              <w:right w:val="nil"/>
            </w:tcBorders>
            <w:shd w:val="clear" w:color="000000" w:fill="E6F2FF"/>
            <w:noWrap/>
            <w:vAlign w:val="center"/>
            <w:hideMark/>
          </w:tcPr>
          <w:p w14:paraId="1BBA2293"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1/4</w:t>
            </w:r>
          </w:p>
        </w:tc>
        <w:tc>
          <w:tcPr>
            <w:tcW w:w="617" w:type="pct"/>
            <w:tcBorders>
              <w:top w:val="nil"/>
              <w:left w:val="nil"/>
              <w:bottom w:val="nil"/>
              <w:right w:val="nil"/>
            </w:tcBorders>
            <w:shd w:val="clear" w:color="000000" w:fill="E6F2FF"/>
            <w:noWrap/>
            <w:vAlign w:val="center"/>
            <w:hideMark/>
          </w:tcPr>
          <w:p w14:paraId="4ECD1627"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1/4</w:t>
            </w:r>
          </w:p>
        </w:tc>
      </w:tr>
      <w:tr w:rsidR="00DD07DC" w:rsidRPr="008231F8" w14:paraId="0FBECE8F"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68D016AC"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United Kingdom</w:t>
            </w:r>
          </w:p>
        </w:tc>
        <w:tc>
          <w:tcPr>
            <w:tcW w:w="852" w:type="pct"/>
            <w:tcBorders>
              <w:top w:val="nil"/>
              <w:left w:val="nil"/>
              <w:bottom w:val="nil"/>
              <w:right w:val="nil"/>
            </w:tcBorders>
            <w:shd w:val="clear" w:color="000000" w:fill="FFFFFF"/>
            <w:noWrap/>
            <w:vAlign w:val="center"/>
            <w:hideMark/>
          </w:tcPr>
          <w:p w14:paraId="1202BF72"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1.4</w:t>
            </w:r>
          </w:p>
        </w:tc>
        <w:tc>
          <w:tcPr>
            <w:tcW w:w="1322" w:type="pct"/>
            <w:tcBorders>
              <w:top w:val="nil"/>
              <w:left w:val="nil"/>
              <w:bottom w:val="nil"/>
              <w:right w:val="nil"/>
            </w:tcBorders>
            <w:shd w:val="clear" w:color="000000" w:fill="E6F2FF"/>
            <w:noWrap/>
            <w:vAlign w:val="center"/>
            <w:hideMark/>
          </w:tcPr>
          <w:p w14:paraId="0E772EAA"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 3/4</w:t>
            </w:r>
          </w:p>
        </w:tc>
        <w:tc>
          <w:tcPr>
            <w:tcW w:w="617" w:type="pct"/>
            <w:tcBorders>
              <w:top w:val="nil"/>
              <w:left w:val="nil"/>
              <w:bottom w:val="nil"/>
              <w:right w:val="nil"/>
            </w:tcBorders>
            <w:shd w:val="clear" w:color="000000" w:fill="E6F2FF"/>
            <w:noWrap/>
            <w:vAlign w:val="center"/>
            <w:hideMark/>
          </w:tcPr>
          <w:p w14:paraId="0D45F6B8"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w:t>
            </w:r>
          </w:p>
        </w:tc>
        <w:tc>
          <w:tcPr>
            <w:tcW w:w="617" w:type="pct"/>
            <w:tcBorders>
              <w:top w:val="nil"/>
              <w:left w:val="nil"/>
              <w:bottom w:val="nil"/>
              <w:right w:val="nil"/>
            </w:tcBorders>
            <w:shd w:val="clear" w:color="000000" w:fill="E6F2FF"/>
            <w:noWrap/>
            <w:vAlign w:val="center"/>
            <w:hideMark/>
          </w:tcPr>
          <w:p w14:paraId="5016A4D8"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w:t>
            </w:r>
          </w:p>
        </w:tc>
      </w:tr>
      <w:tr w:rsidR="00DD07DC" w:rsidRPr="008231F8" w14:paraId="1D7B8461"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2607007E"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Other East Asia</w:t>
            </w:r>
            <w:r w:rsidRPr="008231F8">
              <w:rPr>
                <w:rFonts w:ascii="Arial" w:hAnsi="Arial" w:cs="Arial"/>
                <w:color w:val="000000"/>
                <w:sz w:val="16"/>
                <w:szCs w:val="16"/>
                <w:vertAlign w:val="superscript"/>
              </w:rPr>
              <w:t>(b)(c)</w:t>
            </w:r>
          </w:p>
        </w:tc>
        <w:tc>
          <w:tcPr>
            <w:tcW w:w="852" w:type="pct"/>
            <w:tcBorders>
              <w:top w:val="nil"/>
              <w:left w:val="nil"/>
              <w:bottom w:val="nil"/>
              <w:right w:val="nil"/>
            </w:tcBorders>
            <w:shd w:val="clear" w:color="000000" w:fill="FFFFFF"/>
            <w:noWrap/>
            <w:vAlign w:val="center"/>
            <w:hideMark/>
          </w:tcPr>
          <w:p w14:paraId="75AAB29E"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4.5</w:t>
            </w:r>
          </w:p>
        </w:tc>
        <w:tc>
          <w:tcPr>
            <w:tcW w:w="1322" w:type="pct"/>
            <w:tcBorders>
              <w:top w:val="nil"/>
              <w:left w:val="nil"/>
              <w:bottom w:val="nil"/>
              <w:right w:val="nil"/>
            </w:tcBorders>
            <w:shd w:val="clear" w:color="000000" w:fill="E6F2FF"/>
            <w:noWrap/>
            <w:vAlign w:val="center"/>
            <w:hideMark/>
          </w:tcPr>
          <w:p w14:paraId="3093573A"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3/4</w:t>
            </w:r>
          </w:p>
        </w:tc>
        <w:tc>
          <w:tcPr>
            <w:tcW w:w="617" w:type="pct"/>
            <w:tcBorders>
              <w:top w:val="nil"/>
              <w:left w:val="nil"/>
              <w:bottom w:val="nil"/>
              <w:right w:val="nil"/>
            </w:tcBorders>
            <w:shd w:val="clear" w:color="000000" w:fill="E6F2FF"/>
            <w:noWrap/>
            <w:vAlign w:val="center"/>
            <w:hideMark/>
          </w:tcPr>
          <w:p w14:paraId="1F86216A"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3/4</w:t>
            </w:r>
          </w:p>
        </w:tc>
        <w:tc>
          <w:tcPr>
            <w:tcW w:w="617" w:type="pct"/>
            <w:tcBorders>
              <w:top w:val="nil"/>
              <w:left w:val="nil"/>
              <w:bottom w:val="nil"/>
              <w:right w:val="nil"/>
            </w:tcBorders>
            <w:shd w:val="clear" w:color="000000" w:fill="E6F2FF"/>
            <w:noWrap/>
            <w:vAlign w:val="center"/>
            <w:hideMark/>
          </w:tcPr>
          <w:p w14:paraId="77BCB513"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3/4</w:t>
            </w:r>
          </w:p>
        </w:tc>
      </w:tr>
      <w:tr w:rsidR="00DD07DC" w:rsidRPr="008231F8" w14:paraId="690C5ABC" w14:textId="77777777" w:rsidTr="00F23DFA">
        <w:trPr>
          <w:trHeight w:hRule="exact" w:val="225"/>
        </w:trPr>
        <w:tc>
          <w:tcPr>
            <w:tcW w:w="1592" w:type="pct"/>
            <w:tcBorders>
              <w:top w:val="nil"/>
              <w:left w:val="nil"/>
              <w:bottom w:val="nil"/>
              <w:right w:val="nil"/>
            </w:tcBorders>
            <w:shd w:val="clear" w:color="000000" w:fill="FFFFFF"/>
            <w:noWrap/>
            <w:vAlign w:val="center"/>
            <w:hideMark/>
          </w:tcPr>
          <w:p w14:paraId="26923510"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Major trading partners</w:t>
            </w:r>
            <w:r w:rsidRPr="008231F8">
              <w:rPr>
                <w:rFonts w:ascii="Arial" w:hAnsi="Arial" w:cs="Arial"/>
                <w:color w:val="000000"/>
                <w:sz w:val="16"/>
                <w:szCs w:val="16"/>
                <w:vertAlign w:val="superscript"/>
              </w:rPr>
              <w:t>(b)</w:t>
            </w:r>
          </w:p>
        </w:tc>
        <w:tc>
          <w:tcPr>
            <w:tcW w:w="852" w:type="pct"/>
            <w:tcBorders>
              <w:top w:val="nil"/>
              <w:left w:val="nil"/>
              <w:bottom w:val="nil"/>
              <w:right w:val="nil"/>
            </w:tcBorders>
            <w:shd w:val="clear" w:color="000000" w:fill="FFFFFF"/>
            <w:noWrap/>
            <w:vAlign w:val="center"/>
            <w:hideMark/>
          </w:tcPr>
          <w:p w14:paraId="520A66A7"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3.8</w:t>
            </w:r>
          </w:p>
        </w:tc>
        <w:tc>
          <w:tcPr>
            <w:tcW w:w="1322" w:type="pct"/>
            <w:tcBorders>
              <w:top w:val="nil"/>
              <w:left w:val="nil"/>
              <w:bottom w:val="nil"/>
              <w:right w:val="nil"/>
            </w:tcBorders>
            <w:shd w:val="clear" w:color="000000" w:fill="E6F2FF"/>
            <w:noWrap/>
            <w:vAlign w:val="center"/>
            <w:hideMark/>
          </w:tcPr>
          <w:p w14:paraId="7410E537"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1/4</w:t>
            </w:r>
          </w:p>
        </w:tc>
        <w:tc>
          <w:tcPr>
            <w:tcW w:w="617" w:type="pct"/>
            <w:tcBorders>
              <w:top w:val="nil"/>
              <w:left w:val="nil"/>
              <w:bottom w:val="nil"/>
              <w:right w:val="nil"/>
            </w:tcBorders>
            <w:shd w:val="clear" w:color="000000" w:fill="E6F2FF"/>
            <w:noWrap/>
            <w:vAlign w:val="center"/>
            <w:hideMark/>
          </w:tcPr>
          <w:p w14:paraId="473652EF"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1/4</w:t>
            </w:r>
          </w:p>
        </w:tc>
        <w:tc>
          <w:tcPr>
            <w:tcW w:w="617" w:type="pct"/>
            <w:tcBorders>
              <w:top w:val="nil"/>
              <w:left w:val="nil"/>
              <w:bottom w:val="nil"/>
              <w:right w:val="nil"/>
            </w:tcBorders>
            <w:shd w:val="clear" w:color="000000" w:fill="E6F2FF"/>
            <w:noWrap/>
            <w:vAlign w:val="center"/>
            <w:hideMark/>
          </w:tcPr>
          <w:p w14:paraId="0A1880A8"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1/4</w:t>
            </w:r>
          </w:p>
        </w:tc>
      </w:tr>
      <w:tr w:rsidR="00DD07DC" w:rsidRPr="008231F8" w14:paraId="32BE490C" w14:textId="77777777" w:rsidTr="00F23DFA">
        <w:trPr>
          <w:trHeight w:hRule="exact" w:val="225"/>
        </w:trPr>
        <w:tc>
          <w:tcPr>
            <w:tcW w:w="1592" w:type="pct"/>
            <w:tcBorders>
              <w:top w:val="nil"/>
              <w:left w:val="nil"/>
              <w:bottom w:val="single" w:sz="4" w:space="0" w:color="293F5B"/>
              <w:right w:val="nil"/>
            </w:tcBorders>
            <w:shd w:val="clear" w:color="000000" w:fill="FFFFFF"/>
            <w:noWrap/>
            <w:vAlign w:val="center"/>
            <w:hideMark/>
          </w:tcPr>
          <w:p w14:paraId="1A01D6DC" w14:textId="77777777" w:rsidR="00DD07DC" w:rsidRPr="008231F8" w:rsidRDefault="00DD07DC"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World</w:t>
            </w:r>
            <w:r w:rsidRPr="008231F8">
              <w:rPr>
                <w:rFonts w:ascii="Arial" w:hAnsi="Arial" w:cs="Arial"/>
                <w:color w:val="000000"/>
                <w:sz w:val="16"/>
                <w:szCs w:val="16"/>
                <w:vertAlign w:val="superscript"/>
              </w:rPr>
              <w:t>(b)</w:t>
            </w:r>
          </w:p>
        </w:tc>
        <w:tc>
          <w:tcPr>
            <w:tcW w:w="852" w:type="pct"/>
            <w:tcBorders>
              <w:top w:val="nil"/>
              <w:left w:val="nil"/>
              <w:bottom w:val="single" w:sz="4" w:space="0" w:color="293F5B"/>
              <w:right w:val="nil"/>
            </w:tcBorders>
            <w:shd w:val="clear" w:color="000000" w:fill="FFFFFF"/>
            <w:noWrap/>
            <w:vAlign w:val="center"/>
            <w:hideMark/>
          </w:tcPr>
          <w:p w14:paraId="539C735D" w14:textId="2D54F9F4"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          3.5 </w:t>
            </w:r>
          </w:p>
        </w:tc>
        <w:tc>
          <w:tcPr>
            <w:tcW w:w="1322" w:type="pct"/>
            <w:tcBorders>
              <w:top w:val="nil"/>
              <w:left w:val="nil"/>
              <w:bottom w:val="single" w:sz="4" w:space="0" w:color="293F5B"/>
              <w:right w:val="nil"/>
            </w:tcBorders>
            <w:shd w:val="clear" w:color="000000" w:fill="E6F2FF"/>
            <w:noWrap/>
            <w:vAlign w:val="center"/>
            <w:hideMark/>
          </w:tcPr>
          <w:p w14:paraId="34028E87" w14:textId="3AF4F21D"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      3 </w:t>
            </w:r>
          </w:p>
        </w:tc>
        <w:tc>
          <w:tcPr>
            <w:tcW w:w="617" w:type="pct"/>
            <w:tcBorders>
              <w:top w:val="nil"/>
              <w:left w:val="nil"/>
              <w:bottom w:val="single" w:sz="4" w:space="0" w:color="293F5B"/>
              <w:right w:val="nil"/>
            </w:tcBorders>
            <w:shd w:val="clear" w:color="000000" w:fill="E6F2FF"/>
            <w:noWrap/>
            <w:vAlign w:val="center"/>
            <w:hideMark/>
          </w:tcPr>
          <w:p w14:paraId="61229F6B"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1/4</w:t>
            </w:r>
          </w:p>
        </w:tc>
        <w:tc>
          <w:tcPr>
            <w:tcW w:w="617" w:type="pct"/>
            <w:tcBorders>
              <w:top w:val="nil"/>
              <w:left w:val="nil"/>
              <w:bottom w:val="single" w:sz="4" w:space="0" w:color="293F5B"/>
              <w:right w:val="nil"/>
            </w:tcBorders>
            <w:shd w:val="clear" w:color="000000" w:fill="E6F2FF"/>
            <w:noWrap/>
            <w:vAlign w:val="center"/>
            <w:hideMark/>
          </w:tcPr>
          <w:p w14:paraId="084AA590" w14:textId="77777777" w:rsidR="00DD07DC" w:rsidRPr="008231F8" w:rsidRDefault="00DD07DC"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1/4</w:t>
            </w:r>
          </w:p>
        </w:tc>
      </w:tr>
    </w:tbl>
    <w:p w14:paraId="26CC3DA6" w14:textId="3D22BAD3" w:rsidR="001944C9" w:rsidRDefault="005802BF" w:rsidP="001A014A">
      <w:pPr>
        <w:pStyle w:val="ChartandTableFootnoteAlpha"/>
      </w:pPr>
      <w:r>
        <w:t>Percentage change on previous year.</w:t>
      </w:r>
    </w:p>
    <w:p w14:paraId="1CB6A4DF" w14:textId="68F6673C" w:rsidR="005802BF" w:rsidRDefault="005802BF" w:rsidP="001A014A">
      <w:pPr>
        <w:pStyle w:val="ChartandTableFootnoteAlpha"/>
      </w:pPr>
      <w:r>
        <w:t>World and Other East Asia growth rates are calculated using GDP weights based on purchasing power parity (PPP). Growth rates for major trading partners are calculated using Australian goods and services export trade weights.</w:t>
      </w:r>
    </w:p>
    <w:p w14:paraId="25DFB69C" w14:textId="6168605F" w:rsidR="005802BF" w:rsidRDefault="005802BF" w:rsidP="001A014A">
      <w:pPr>
        <w:pStyle w:val="ChartandTableFootnoteAlpha"/>
      </w:pPr>
      <w:r>
        <w:t>Other East Asia includes Indonesia, Malaysia, the Philippines, Thailand, Vietnam, Singapore, and Taiwan.</w:t>
      </w:r>
    </w:p>
    <w:p w14:paraId="5DEC2F07" w14:textId="234AC965" w:rsidR="004F496A" w:rsidRPr="004F496A" w:rsidRDefault="005802BF" w:rsidP="001A014A">
      <w:pPr>
        <w:pStyle w:val="ChartandTableFootnote"/>
      </w:pPr>
      <w:r>
        <w:t>Source:</w:t>
      </w:r>
      <w:r w:rsidR="00DC0F48" w:rsidRPr="005E4F23">
        <w:tab/>
      </w:r>
      <w:r>
        <w:t>National statistical agencies, IMF, Refinitiv and Treasury.</w:t>
      </w:r>
    </w:p>
    <w:p w14:paraId="7FB7787D" w14:textId="77777777" w:rsidR="00883487" w:rsidRPr="00883487" w:rsidRDefault="00883487" w:rsidP="008136E3">
      <w:pPr>
        <w:pStyle w:val="TableLine"/>
      </w:pPr>
    </w:p>
    <w:p w14:paraId="2CA508F2" w14:textId="7BE557CC" w:rsidR="00001F87" w:rsidRDefault="00001F87" w:rsidP="00763C2D">
      <w:pPr>
        <w:rPr>
          <w:b/>
        </w:rPr>
      </w:pPr>
      <w:bookmarkStart w:id="6" w:name="_Toc164274032"/>
      <w:bookmarkStart w:id="7" w:name="_Toc165043295"/>
      <w:bookmarkStart w:id="8" w:name="_Toc133606793"/>
      <w:r w:rsidRPr="00763C2D">
        <w:rPr>
          <w:b/>
        </w:rPr>
        <w:t>China</w:t>
      </w:r>
      <w:r w:rsidR="008231F8">
        <w:rPr>
          <w:b/>
        </w:rPr>
        <w:t>’</w:t>
      </w:r>
      <w:r w:rsidRPr="00763C2D">
        <w:rPr>
          <w:b/>
        </w:rPr>
        <w:t>s</w:t>
      </w:r>
      <w:r w:rsidR="00D57116" w:rsidRPr="00763C2D">
        <w:rPr>
          <w:b/>
        </w:rPr>
        <w:t xml:space="preserve"> </w:t>
      </w:r>
      <w:r w:rsidR="00241DC8" w:rsidRPr="004D315E">
        <w:rPr>
          <w:bCs/>
        </w:rPr>
        <w:t>economic growth</w:t>
      </w:r>
      <w:r w:rsidR="00241DC8">
        <w:rPr>
          <w:b/>
        </w:rPr>
        <w:t xml:space="preserve"> </w:t>
      </w:r>
      <w:r w:rsidRPr="00C66E97">
        <w:t xml:space="preserve">is </w:t>
      </w:r>
      <w:r w:rsidR="00034E56" w:rsidRPr="005E4F23">
        <w:t>forecast</w:t>
      </w:r>
      <w:r w:rsidR="00D57116" w:rsidRPr="00C66E97">
        <w:t xml:space="preserve"> to </w:t>
      </w:r>
      <w:r w:rsidR="00241DC8">
        <w:t>slow to</w:t>
      </w:r>
      <w:r w:rsidR="00D57116" w:rsidRPr="00C66E97">
        <w:t xml:space="preserve"> </w:t>
      </w:r>
      <w:r w:rsidR="0065569D">
        <w:t>4¾</w:t>
      </w:r>
      <w:r w:rsidR="00A627D1">
        <w:t> </w:t>
      </w:r>
      <w:r w:rsidR="00D57116" w:rsidRPr="00C66E97">
        <w:t>per</w:t>
      </w:r>
      <w:r w:rsidR="00A627D1">
        <w:t> </w:t>
      </w:r>
      <w:r w:rsidR="00D57116" w:rsidRPr="00C66E97">
        <w:t>cent in 2026</w:t>
      </w:r>
      <w:r w:rsidR="0065569D">
        <w:t xml:space="preserve"> and</w:t>
      </w:r>
      <w:r w:rsidR="00D57116" w:rsidRPr="00C66E97">
        <w:t xml:space="preserve"> </w:t>
      </w:r>
      <w:r w:rsidR="0065569D">
        <w:t>4½</w:t>
      </w:r>
      <w:r w:rsidR="00A627D1">
        <w:t> </w:t>
      </w:r>
      <w:r w:rsidR="00D57116" w:rsidRPr="00C66E97">
        <w:t>per</w:t>
      </w:r>
      <w:r w:rsidR="00A627D1">
        <w:t> </w:t>
      </w:r>
      <w:r w:rsidR="00D57116" w:rsidRPr="00C66E97">
        <w:t>cent in 2027</w:t>
      </w:r>
      <w:r w:rsidR="00E914B0">
        <w:t> </w:t>
      </w:r>
      <w:r w:rsidR="00D57116" w:rsidRPr="00C66E97">
        <w:t>and 2028.</w:t>
      </w:r>
      <w:r w:rsidRPr="00C66E97">
        <w:t xml:space="preserve"> This is consistent with the recent </w:t>
      </w:r>
      <w:r w:rsidR="00895FC5">
        <w:t xml:space="preserve">downgrade of the </w:t>
      </w:r>
      <w:r w:rsidRPr="00C66E97">
        <w:t xml:space="preserve">official growth target </w:t>
      </w:r>
      <w:r w:rsidR="004B0902">
        <w:t>to</w:t>
      </w:r>
      <w:r w:rsidR="004B0902" w:rsidRPr="00C66E97">
        <w:t xml:space="preserve"> </w:t>
      </w:r>
      <w:r w:rsidRPr="00C66E97">
        <w:t>4.5</w:t>
      </w:r>
      <w:r w:rsidR="00DC0F48" w:rsidRPr="005E4F23">
        <w:t> </w:t>
      </w:r>
      <w:r w:rsidRPr="00C66E97">
        <w:t>to</w:t>
      </w:r>
      <w:r w:rsidR="00DC0F48" w:rsidRPr="005E4F23">
        <w:t> </w:t>
      </w:r>
      <w:r w:rsidRPr="00C66E97">
        <w:t>5</w:t>
      </w:r>
      <w:r w:rsidR="00A627D1">
        <w:t> </w:t>
      </w:r>
      <w:r w:rsidRPr="00C66E97">
        <w:t>per</w:t>
      </w:r>
      <w:r w:rsidR="00A627D1">
        <w:t> </w:t>
      </w:r>
      <w:r w:rsidRPr="00C66E97">
        <w:t xml:space="preserve">cent in 2026. </w:t>
      </w:r>
      <w:r w:rsidR="008E116F">
        <w:t xml:space="preserve">China achieved its </w:t>
      </w:r>
      <w:r w:rsidR="00631998">
        <w:t>official growth target of 5</w:t>
      </w:r>
      <w:r w:rsidR="00A627D1">
        <w:t> </w:t>
      </w:r>
      <w:r w:rsidR="00631998">
        <w:t>per</w:t>
      </w:r>
      <w:r w:rsidR="00A627D1">
        <w:t> </w:t>
      </w:r>
      <w:r w:rsidR="00631998">
        <w:t>cent in 2025</w:t>
      </w:r>
      <w:r w:rsidR="0022463A" w:rsidRPr="00C66E97">
        <w:t>,</w:t>
      </w:r>
      <w:r w:rsidR="001E07E3">
        <w:t xml:space="preserve"> with</w:t>
      </w:r>
      <w:r w:rsidR="00025D98">
        <w:t xml:space="preserve"> </w:t>
      </w:r>
      <w:r w:rsidR="0022463A" w:rsidRPr="00C66E97">
        <w:t xml:space="preserve">strong exports </w:t>
      </w:r>
      <w:r w:rsidR="001B3055">
        <w:t xml:space="preserve">helping to </w:t>
      </w:r>
      <w:r w:rsidR="001E07E3">
        <w:t>offset</w:t>
      </w:r>
      <w:r w:rsidR="0022463A" w:rsidRPr="00C66E97">
        <w:t xml:space="preserve"> persistent weakness in the property sector and subdued household consumption</w:t>
      </w:r>
      <w:r w:rsidR="007B64AE">
        <w:t xml:space="preserve">. This is </w:t>
      </w:r>
      <w:r w:rsidR="0022463A" w:rsidRPr="00C66E97">
        <w:t>expected to continue in the near</w:t>
      </w:r>
      <w:r w:rsidR="008231F8">
        <w:noBreakHyphen/>
      </w:r>
      <w:r w:rsidR="0022463A" w:rsidRPr="00C66E97">
        <w:t xml:space="preserve">term. Policy support is </w:t>
      </w:r>
      <w:r w:rsidR="00A46ECF">
        <w:t>also</w:t>
      </w:r>
      <w:r w:rsidR="0022463A" w:rsidRPr="00C66E97">
        <w:t xml:space="preserve"> stabilising </w:t>
      </w:r>
      <w:r w:rsidR="00A46ECF">
        <w:t>growth</w:t>
      </w:r>
      <w:r w:rsidR="0022463A" w:rsidRPr="00C66E97">
        <w:t>, with recent easing measures</w:t>
      </w:r>
      <w:r w:rsidR="005C1E99" w:rsidRPr="00C66E97">
        <w:t xml:space="preserve"> </w:t>
      </w:r>
      <w:r w:rsidR="0022463A" w:rsidRPr="00C66E97">
        <w:t xml:space="preserve">boosting infrastructure investment. </w:t>
      </w:r>
    </w:p>
    <w:p w14:paraId="6264B97D" w14:textId="3F42D368" w:rsidR="00947C55" w:rsidRPr="00FF4021" w:rsidRDefault="00C47F0F" w:rsidP="00763C2D">
      <w:r w:rsidRPr="00C47F0F">
        <w:t xml:space="preserve">China is relatively well positioned </w:t>
      </w:r>
      <w:r>
        <w:t>to navigate the effects of</w:t>
      </w:r>
      <w:r w:rsidR="00FF4021" w:rsidRPr="00FF4021">
        <w:t xml:space="preserve"> the Middle East conflict</w:t>
      </w:r>
      <w:r w:rsidR="003C5448">
        <w:t>,</w:t>
      </w:r>
      <w:r w:rsidR="00FF4021" w:rsidRPr="00FF4021">
        <w:t xml:space="preserve"> </w:t>
      </w:r>
      <w:r w:rsidR="004F5D5A">
        <w:t xml:space="preserve">with </w:t>
      </w:r>
      <w:r w:rsidR="00D864CC">
        <w:t>its</w:t>
      </w:r>
      <w:r w:rsidR="00FF4021" w:rsidRPr="00FF4021">
        <w:t xml:space="preserve"> </w:t>
      </w:r>
      <w:r w:rsidR="00AC627B">
        <w:t xml:space="preserve">longstanding </w:t>
      </w:r>
      <w:r w:rsidR="00D864CC">
        <w:t xml:space="preserve">focus on </w:t>
      </w:r>
      <w:r w:rsidR="00015E0F">
        <w:t xml:space="preserve">energy </w:t>
      </w:r>
      <w:r w:rsidR="00D864CC">
        <w:t>security</w:t>
      </w:r>
      <w:r w:rsidR="004F5D5A">
        <w:t xml:space="preserve"> resulting in </w:t>
      </w:r>
      <w:r w:rsidR="002D0C74">
        <w:t>substantial</w:t>
      </w:r>
      <w:r w:rsidRPr="00C47F0F">
        <w:t xml:space="preserve"> </w:t>
      </w:r>
      <w:r w:rsidR="00015E0F">
        <w:t xml:space="preserve">energy </w:t>
      </w:r>
      <w:r w:rsidR="006E47AB">
        <w:t>reserve</w:t>
      </w:r>
      <w:r w:rsidRPr="00C47F0F">
        <w:t>s and diversified supply.</w:t>
      </w:r>
      <w:r w:rsidR="002E7C53">
        <w:t xml:space="preserve"> </w:t>
      </w:r>
      <w:r w:rsidR="000306DE">
        <w:t>H</w:t>
      </w:r>
      <w:r w:rsidR="00FF4021" w:rsidRPr="00FF4021">
        <w:t xml:space="preserve">igher </w:t>
      </w:r>
      <w:r w:rsidR="00072E70">
        <w:t xml:space="preserve">energy </w:t>
      </w:r>
      <w:r w:rsidR="00FF4021" w:rsidRPr="00FF4021">
        <w:t xml:space="preserve">prices </w:t>
      </w:r>
      <w:r w:rsidR="00DA329D">
        <w:t xml:space="preserve">will </w:t>
      </w:r>
      <w:r w:rsidR="00015E0F">
        <w:t>place upward pressure on</w:t>
      </w:r>
      <w:r w:rsidR="006F0F38">
        <w:t xml:space="preserve"> </w:t>
      </w:r>
      <w:r w:rsidR="00DA329D">
        <w:t>subdued</w:t>
      </w:r>
      <w:r w:rsidR="00FF4021" w:rsidRPr="00FF4021">
        <w:t xml:space="preserve"> domestic </w:t>
      </w:r>
      <w:r w:rsidR="003E1018">
        <w:t>inflation</w:t>
      </w:r>
      <w:r w:rsidR="00DA329D">
        <w:t xml:space="preserve"> </w:t>
      </w:r>
      <w:r w:rsidR="00CD67EF">
        <w:t xml:space="preserve">and </w:t>
      </w:r>
      <w:r w:rsidR="00FF4021" w:rsidRPr="00FF4021">
        <w:t>may</w:t>
      </w:r>
      <w:r w:rsidR="000306DE">
        <w:t xml:space="preserve"> </w:t>
      </w:r>
      <w:r w:rsidR="00FF4021" w:rsidRPr="00FF4021">
        <w:t xml:space="preserve">boost demand for Chinese </w:t>
      </w:r>
      <w:r w:rsidR="00885AFB">
        <w:t>products</w:t>
      </w:r>
      <w:r w:rsidR="00FF4021" w:rsidRPr="00FF4021">
        <w:t xml:space="preserve"> such as electric vehicles</w:t>
      </w:r>
      <w:r w:rsidR="00DC367E">
        <w:t xml:space="preserve"> and </w:t>
      </w:r>
      <w:r w:rsidR="00C61CE8">
        <w:t xml:space="preserve">solar </w:t>
      </w:r>
      <w:r w:rsidR="00CD67EF">
        <w:t>panels</w:t>
      </w:r>
      <w:r w:rsidR="00C61CE8">
        <w:t xml:space="preserve">. </w:t>
      </w:r>
      <w:r w:rsidR="00DC367E">
        <w:t>In</w:t>
      </w:r>
      <w:r w:rsidR="00FF4021" w:rsidRPr="00FF4021">
        <w:t xml:space="preserve"> the medium term, structural headwinds</w:t>
      </w:r>
      <w:r w:rsidR="00A14989">
        <w:t xml:space="preserve"> </w:t>
      </w:r>
      <w:r w:rsidR="00FF4021" w:rsidRPr="00FF4021">
        <w:t>including an ageing population, slower urbanisation and property sector weakness</w:t>
      </w:r>
      <w:r w:rsidR="00C7549B">
        <w:t xml:space="preserve"> </w:t>
      </w:r>
      <w:r w:rsidR="002A6EBF">
        <w:t>will continue</w:t>
      </w:r>
      <w:r w:rsidR="001508C5">
        <w:t xml:space="preserve"> to</w:t>
      </w:r>
      <w:r w:rsidR="00C7549B">
        <w:t xml:space="preserve"> </w:t>
      </w:r>
      <w:r w:rsidR="00FF4021" w:rsidRPr="00FF4021">
        <w:t>weigh on growth.</w:t>
      </w:r>
    </w:p>
    <w:p w14:paraId="09910B86" w14:textId="5D3A1448" w:rsidR="000A7EC3" w:rsidRDefault="00CA0616" w:rsidP="002210AD">
      <w:pPr>
        <w:keepLines/>
      </w:pPr>
      <w:r w:rsidRPr="00CA0616">
        <w:t xml:space="preserve">The </w:t>
      </w:r>
      <w:r w:rsidRPr="002D5B88">
        <w:rPr>
          <w:b/>
        </w:rPr>
        <w:t>United States</w:t>
      </w:r>
      <w:r w:rsidRPr="00CA0616">
        <w:t xml:space="preserve"> economy </w:t>
      </w:r>
      <w:r w:rsidR="00AC7FAC">
        <w:t>grew by 2.1</w:t>
      </w:r>
      <w:r w:rsidR="00A627D1">
        <w:t> </w:t>
      </w:r>
      <w:r w:rsidR="00AC7FAC">
        <w:t>per</w:t>
      </w:r>
      <w:r w:rsidR="00A627D1">
        <w:t> </w:t>
      </w:r>
      <w:r w:rsidR="00AC7FAC">
        <w:t>cent</w:t>
      </w:r>
      <w:r w:rsidRPr="00CA0616">
        <w:t xml:space="preserve"> in 2025, driven by strong household consumption</w:t>
      </w:r>
      <w:r w:rsidR="00BF46AE">
        <w:t xml:space="preserve"> and technology</w:t>
      </w:r>
      <w:r w:rsidR="008231F8">
        <w:noBreakHyphen/>
      </w:r>
      <w:r w:rsidR="00BF46AE">
        <w:t>related investment</w:t>
      </w:r>
      <w:r w:rsidRPr="00CA0616">
        <w:t xml:space="preserve">. </w:t>
      </w:r>
      <w:r w:rsidR="000232EC">
        <w:t xml:space="preserve">It </w:t>
      </w:r>
      <w:r w:rsidR="00AC7FAC">
        <w:t>is expected to face</w:t>
      </w:r>
      <w:r w:rsidR="000232EC">
        <w:t xml:space="preserve"> headwinds in 2026, including from </w:t>
      </w:r>
      <w:r w:rsidR="000232EC" w:rsidRPr="00CA0616">
        <w:t>higher energy prices</w:t>
      </w:r>
      <w:r w:rsidR="000232EC">
        <w:t>,</w:t>
      </w:r>
      <w:r w:rsidR="000232EC" w:rsidRPr="00CA0616">
        <w:t xml:space="preserve"> </w:t>
      </w:r>
      <w:r w:rsidR="00034E56" w:rsidRPr="005E4F23">
        <w:t>softer</w:t>
      </w:r>
      <w:r w:rsidR="000232EC" w:rsidRPr="00CA0616">
        <w:t xml:space="preserve"> labour market conditions </w:t>
      </w:r>
      <w:r w:rsidR="000232EC">
        <w:t xml:space="preserve">and </w:t>
      </w:r>
      <w:r w:rsidR="00B63B3C">
        <w:t xml:space="preserve">protectionist </w:t>
      </w:r>
      <w:r w:rsidR="000232EC" w:rsidRPr="00CA0616">
        <w:t xml:space="preserve">trade policy </w:t>
      </w:r>
      <w:r w:rsidR="00A62C5E">
        <w:t>settings</w:t>
      </w:r>
      <w:r w:rsidR="00B81791">
        <w:t xml:space="preserve">. </w:t>
      </w:r>
      <w:r w:rsidR="009B3215">
        <w:t>However</w:t>
      </w:r>
      <w:r w:rsidR="00B81791">
        <w:t>,</w:t>
      </w:r>
      <w:r w:rsidR="00B33827">
        <w:t xml:space="preserve"> </w:t>
      </w:r>
      <w:r w:rsidR="00654976">
        <w:t xml:space="preserve">economic </w:t>
      </w:r>
      <w:r w:rsidR="00B33827">
        <w:t>growth in the United States is well positioned to outperform</w:t>
      </w:r>
      <w:r w:rsidR="00A62C5E">
        <w:t xml:space="preserve"> </w:t>
      </w:r>
      <w:r w:rsidR="00654976">
        <w:t>that of other advanced economies</w:t>
      </w:r>
      <w:r w:rsidR="006847E7">
        <w:t xml:space="preserve">. </w:t>
      </w:r>
      <w:r w:rsidR="00651AE3" w:rsidRPr="00537427">
        <w:t xml:space="preserve">While still exposed to global energy prices, </w:t>
      </w:r>
      <w:r w:rsidR="00651AE3">
        <w:t>the</w:t>
      </w:r>
      <w:r w:rsidR="00651AE3" w:rsidRPr="00537427">
        <w:t xml:space="preserve"> United States </w:t>
      </w:r>
      <w:r w:rsidR="00CC7D8B" w:rsidRPr="00537427">
        <w:t>faces limited risk of near</w:t>
      </w:r>
      <w:r w:rsidR="008231F8">
        <w:noBreakHyphen/>
      </w:r>
      <w:r w:rsidR="00CC7D8B" w:rsidRPr="00537427">
        <w:t>term energy supply disruption</w:t>
      </w:r>
      <w:r w:rsidR="00CC7D8B" w:rsidRPr="00537427" w:rsidDel="00CC7D8B">
        <w:t xml:space="preserve"> </w:t>
      </w:r>
      <w:r w:rsidR="00CC7D8B" w:rsidRPr="00537427">
        <w:t xml:space="preserve">given it </w:t>
      </w:r>
      <w:r w:rsidR="007D760D">
        <w:t>is</w:t>
      </w:r>
      <w:r w:rsidR="00D61ED6">
        <w:t xml:space="preserve"> </w:t>
      </w:r>
      <w:r w:rsidR="007D760D">
        <w:t>a</w:t>
      </w:r>
      <w:r w:rsidR="00D61ED6">
        <w:t xml:space="preserve"> </w:t>
      </w:r>
      <w:r w:rsidR="001D4F49">
        <w:t>major oil and gas producer</w:t>
      </w:r>
      <w:r w:rsidR="00654976">
        <w:t>. H</w:t>
      </w:r>
      <w:r w:rsidR="00E647BC">
        <w:t xml:space="preserve">ousehold consumption </w:t>
      </w:r>
      <w:r w:rsidR="00E502A0">
        <w:t xml:space="preserve">is </w:t>
      </w:r>
      <w:r w:rsidR="00E647BC">
        <w:t>expected to be</w:t>
      </w:r>
      <w:r w:rsidR="00F73488">
        <w:t xml:space="preserve"> supported by</w:t>
      </w:r>
      <w:r w:rsidR="00047015">
        <w:t xml:space="preserve"> </w:t>
      </w:r>
      <w:r w:rsidR="00B81791">
        <w:t>e</w:t>
      </w:r>
      <w:r w:rsidRPr="00CA0616">
        <w:t>xpansionary fiscal policy</w:t>
      </w:r>
      <w:r w:rsidR="00E3096D">
        <w:t>,</w:t>
      </w:r>
      <w:r w:rsidR="00C7161C" w:rsidRPr="00537427">
        <w:t xml:space="preserve"> </w:t>
      </w:r>
      <w:r w:rsidR="00E502A0">
        <w:t>while a</w:t>
      </w:r>
      <w:r w:rsidR="00C7161C" w:rsidRPr="00537427">
        <w:t xml:space="preserve"> </w:t>
      </w:r>
      <w:r w:rsidR="004E166E">
        <w:t xml:space="preserve">strong </w:t>
      </w:r>
      <w:r w:rsidR="00A94310">
        <w:t>pipeline of AI</w:t>
      </w:r>
      <w:r w:rsidR="008231F8">
        <w:noBreakHyphen/>
      </w:r>
      <w:r w:rsidR="00A94310">
        <w:t xml:space="preserve">related </w:t>
      </w:r>
      <w:r w:rsidR="00C7161C">
        <w:t xml:space="preserve">investment </w:t>
      </w:r>
      <w:r w:rsidR="004E166E">
        <w:t>is expected to support</w:t>
      </w:r>
      <w:r w:rsidR="008A2D55">
        <w:t xml:space="preserve"> business investment</w:t>
      </w:r>
      <w:r w:rsidR="00AE6DA6">
        <w:t>.</w:t>
      </w:r>
      <w:r w:rsidR="00C7161C" w:rsidRPr="00537427">
        <w:t xml:space="preserve"> </w:t>
      </w:r>
      <w:r w:rsidR="00EA4CF6">
        <w:t>G</w:t>
      </w:r>
      <w:r w:rsidR="00EA4CF6" w:rsidRPr="00CA0616">
        <w:t xml:space="preserve">rowth </w:t>
      </w:r>
      <w:r w:rsidR="00EA4CF6">
        <w:t xml:space="preserve">is </w:t>
      </w:r>
      <w:r w:rsidR="00EA4CF6" w:rsidRPr="00CA0616">
        <w:t xml:space="preserve">forecast </w:t>
      </w:r>
      <w:r w:rsidR="005B596E">
        <w:t>to be</w:t>
      </w:r>
      <w:r w:rsidR="005B596E" w:rsidRPr="00CA0616">
        <w:t xml:space="preserve"> </w:t>
      </w:r>
      <w:r w:rsidR="00EA4CF6" w:rsidRPr="00CA0616">
        <w:t>2¼</w:t>
      </w:r>
      <w:r w:rsidR="00A627D1">
        <w:t> </w:t>
      </w:r>
      <w:r w:rsidR="00EA4CF6" w:rsidRPr="00CA0616">
        <w:t>per</w:t>
      </w:r>
      <w:r w:rsidR="00A627D1">
        <w:t> </w:t>
      </w:r>
      <w:r w:rsidR="00EA4CF6" w:rsidRPr="00CA0616">
        <w:t>cent in 2026 and 2</w:t>
      </w:r>
      <w:r w:rsidR="00A627D1">
        <w:t> </w:t>
      </w:r>
      <w:r w:rsidR="00EA4CF6" w:rsidRPr="00CA0616">
        <w:t>per</w:t>
      </w:r>
      <w:r w:rsidR="00A627D1">
        <w:t> </w:t>
      </w:r>
      <w:r w:rsidR="00EA4CF6" w:rsidRPr="00CA0616">
        <w:t>cent in 2027 and 2028.</w:t>
      </w:r>
    </w:p>
    <w:p w14:paraId="46B8DD12" w14:textId="7F4DF8E6" w:rsidR="00B322E8" w:rsidRPr="005E4F23" w:rsidRDefault="0019141D" w:rsidP="003E5421">
      <w:pPr>
        <w:keepLines/>
      </w:pPr>
      <w:r w:rsidRPr="005E4F23">
        <w:br w:type="page"/>
      </w:r>
    </w:p>
    <w:p w14:paraId="60365E06" w14:textId="538D49F7" w:rsidR="00292B40" w:rsidRDefault="00992AF8" w:rsidP="00883487">
      <w:r w:rsidRPr="00992AF8">
        <w:lastRenderedPageBreak/>
        <w:t xml:space="preserve">Inflation in the </w:t>
      </w:r>
      <w:r w:rsidR="00AE7508">
        <w:t xml:space="preserve">United States </w:t>
      </w:r>
      <w:r w:rsidRPr="00992AF8">
        <w:t>remains above target</w:t>
      </w:r>
      <w:r w:rsidR="00AE7508">
        <w:t>.</w:t>
      </w:r>
      <w:r w:rsidR="000A1E20">
        <w:t xml:space="preserve"> </w:t>
      </w:r>
      <w:r w:rsidR="00AE7508">
        <w:t>H</w:t>
      </w:r>
      <w:r w:rsidR="000A1E20">
        <w:t xml:space="preserve">igher energy prices stemming from the </w:t>
      </w:r>
      <w:r w:rsidR="00396E2C">
        <w:t xml:space="preserve">Middle East conflict </w:t>
      </w:r>
      <w:r w:rsidR="00AE7508">
        <w:t xml:space="preserve">are </w:t>
      </w:r>
      <w:r w:rsidR="00C018AE">
        <w:t xml:space="preserve">expected to </w:t>
      </w:r>
      <w:r w:rsidR="00AB298E">
        <w:t xml:space="preserve">place further upward pressure on </w:t>
      </w:r>
      <w:r w:rsidR="00AE7508">
        <w:t>inflation</w:t>
      </w:r>
      <w:r w:rsidR="00AB298E">
        <w:t xml:space="preserve">. </w:t>
      </w:r>
      <w:r w:rsidRPr="00992AF8">
        <w:t xml:space="preserve">Despite signs of a cooling labour market and </w:t>
      </w:r>
      <w:r w:rsidR="008F4D24">
        <w:t>greater</w:t>
      </w:r>
      <w:r w:rsidRPr="00992AF8">
        <w:t xml:space="preserve"> AI adoption, services inflation remains well above the Federal Reserve</w:t>
      </w:r>
      <w:r w:rsidR="008231F8">
        <w:t>’</w:t>
      </w:r>
      <w:r w:rsidRPr="00992AF8">
        <w:t>s 2</w:t>
      </w:r>
      <w:r w:rsidR="00A627D1">
        <w:t> </w:t>
      </w:r>
      <w:r w:rsidRPr="00992AF8">
        <w:t>per</w:t>
      </w:r>
      <w:r w:rsidR="00A627D1">
        <w:t> </w:t>
      </w:r>
      <w:r w:rsidRPr="00992AF8">
        <w:t xml:space="preserve">cent inflation target. </w:t>
      </w:r>
    </w:p>
    <w:p w14:paraId="594617F7" w14:textId="43430850" w:rsidR="005C2EDA" w:rsidRDefault="007501EC" w:rsidP="00883487">
      <w:r w:rsidRPr="007501EC">
        <w:rPr>
          <w:b/>
          <w:bCs/>
        </w:rPr>
        <w:t>Japan</w:t>
      </w:r>
      <w:r w:rsidR="008231F8">
        <w:rPr>
          <w:b/>
          <w:bCs/>
        </w:rPr>
        <w:t>’</w:t>
      </w:r>
      <w:r w:rsidRPr="007501EC">
        <w:rPr>
          <w:b/>
          <w:bCs/>
        </w:rPr>
        <w:t>s economy</w:t>
      </w:r>
      <w:r w:rsidRPr="007501EC">
        <w:t xml:space="preserve"> </w:t>
      </w:r>
      <w:r w:rsidR="00A80DC7">
        <w:t>was supported by</w:t>
      </w:r>
      <w:r w:rsidRPr="007501EC">
        <w:t xml:space="preserve"> </w:t>
      </w:r>
      <w:r w:rsidR="00D541FC">
        <w:t>robust</w:t>
      </w:r>
      <w:r w:rsidRPr="007501EC">
        <w:t xml:space="preserve"> business investment and household consumption</w:t>
      </w:r>
      <w:r w:rsidR="00936F7C">
        <w:t xml:space="preserve"> in 2025</w:t>
      </w:r>
      <w:r w:rsidRPr="007501EC">
        <w:t>.</w:t>
      </w:r>
      <w:r w:rsidR="00FE780A">
        <w:t xml:space="preserve"> </w:t>
      </w:r>
      <w:r w:rsidR="0088206C">
        <w:t xml:space="preserve">However, </w:t>
      </w:r>
      <w:r w:rsidR="007108E5" w:rsidDel="00C3749A">
        <w:t>t</w:t>
      </w:r>
      <w:r w:rsidR="007108E5">
        <w:t xml:space="preserve">he conflict in the Middle East poses a </w:t>
      </w:r>
      <w:r w:rsidR="00477828">
        <w:t>major</w:t>
      </w:r>
      <w:r w:rsidR="007108E5">
        <w:t xml:space="preserve"> headwind to growth</w:t>
      </w:r>
      <w:r w:rsidR="00AE231F">
        <w:t xml:space="preserve">. </w:t>
      </w:r>
      <w:r w:rsidR="00D26189">
        <w:t>Japan</w:t>
      </w:r>
      <w:r w:rsidR="00170BD1">
        <w:t xml:space="preserve"> </w:t>
      </w:r>
      <w:r w:rsidR="00AB113E">
        <w:t xml:space="preserve">is a net energy importer, </w:t>
      </w:r>
      <w:r w:rsidR="00170BD1">
        <w:t>sourc</w:t>
      </w:r>
      <w:r w:rsidR="00AB113E">
        <w:t>ing</w:t>
      </w:r>
      <w:r w:rsidR="00170BD1">
        <w:t xml:space="preserve"> </w:t>
      </w:r>
      <w:r w:rsidR="004B51EF">
        <w:t>over</w:t>
      </w:r>
      <w:r w:rsidR="00170BD1">
        <w:t xml:space="preserve"> 90</w:t>
      </w:r>
      <w:r w:rsidR="00A627D1">
        <w:t> </w:t>
      </w:r>
      <w:r w:rsidR="00170BD1">
        <w:t>per</w:t>
      </w:r>
      <w:r w:rsidR="00A627D1">
        <w:t> </w:t>
      </w:r>
      <w:r w:rsidR="00170BD1">
        <w:t xml:space="preserve">cent of its crude oil from the Middle </w:t>
      </w:r>
      <w:r w:rsidR="00D26189">
        <w:t>East</w:t>
      </w:r>
      <w:r w:rsidR="00AB12A9">
        <w:t xml:space="preserve"> prior to the conflict</w:t>
      </w:r>
      <w:r w:rsidR="00D26189">
        <w:t>.</w:t>
      </w:r>
      <w:r w:rsidR="009F27F6">
        <w:t xml:space="preserve"> </w:t>
      </w:r>
      <w:r w:rsidR="00F00B48">
        <w:t>With</w:t>
      </w:r>
      <w:r w:rsidR="00C3749A">
        <w:t xml:space="preserve"> rising wages and </w:t>
      </w:r>
      <w:r w:rsidR="000A26C2">
        <w:t xml:space="preserve">fiscal policy </w:t>
      </w:r>
      <w:r w:rsidR="00F00B48">
        <w:t>providing some support for domestic demand,</w:t>
      </w:r>
      <w:r w:rsidR="00C3749A">
        <w:t xml:space="preserve"> </w:t>
      </w:r>
      <w:r w:rsidR="00F00B48">
        <w:t>g</w:t>
      </w:r>
      <w:r w:rsidR="00C3749A">
        <w:t>rowth is forecast to be ¾</w:t>
      </w:r>
      <w:r w:rsidR="00A627D1">
        <w:t> </w:t>
      </w:r>
      <w:r w:rsidR="00756974">
        <w:t>per</w:t>
      </w:r>
      <w:r w:rsidR="00A627D1">
        <w:t> </w:t>
      </w:r>
      <w:r w:rsidR="00756974">
        <w:t>cent</w:t>
      </w:r>
      <w:r w:rsidR="00C3749A">
        <w:t xml:space="preserve"> in 2026, 2027 and 2028. </w:t>
      </w:r>
      <w:r w:rsidR="009A2C8A">
        <w:t>Higher</w:t>
      </w:r>
      <w:r w:rsidR="00AB12A9">
        <w:t xml:space="preserve"> global</w:t>
      </w:r>
      <w:r w:rsidR="009A2C8A">
        <w:t xml:space="preserve"> energy prices will </w:t>
      </w:r>
      <w:r w:rsidR="00BB202E">
        <w:t xml:space="preserve">place </w:t>
      </w:r>
      <w:r w:rsidR="009A2C8A">
        <w:t>upward pressure on inflation</w:t>
      </w:r>
      <w:r w:rsidR="004851D8">
        <w:t xml:space="preserve">, </w:t>
      </w:r>
      <w:r w:rsidR="00254395">
        <w:t xml:space="preserve">even if </w:t>
      </w:r>
      <w:r w:rsidR="00186699">
        <w:t xml:space="preserve">fuel </w:t>
      </w:r>
      <w:r w:rsidR="00254395">
        <w:t xml:space="preserve">price caps </w:t>
      </w:r>
      <w:r w:rsidR="00186699">
        <w:t xml:space="preserve">and </w:t>
      </w:r>
      <w:r w:rsidR="002E720F">
        <w:t>electricity</w:t>
      </w:r>
      <w:r w:rsidR="00186699">
        <w:t xml:space="preserve"> subs</w:t>
      </w:r>
      <w:r w:rsidR="002E720F">
        <w:t xml:space="preserve">idies </w:t>
      </w:r>
      <w:r w:rsidR="00254395">
        <w:t xml:space="preserve">limit some of the pass through to consumers. </w:t>
      </w:r>
      <w:r w:rsidR="003F177F" w:rsidRPr="003F177F">
        <w:t xml:space="preserve">The energy shock </w:t>
      </w:r>
      <w:r w:rsidR="00034349">
        <w:t>may also</w:t>
      </w:r>
      <w:r w:rsidR="003B577E">
        <w:t xml:space="preserve"> </w:t>
      </w:r>
      <w:r w:rsidR="003F177F" w:rsidRPr="003F177F">
        <w:t xml:space="preserve">weigh on </w:t>
      </w:r>
      <w:r w:rsidR="003F177F">
        <w:t>industr</w:t>
      </w:r>
      <w:r w:rsidR="00B712FE">
        <w:t>ial output</w:t>
      </w:r>
      <w:r w:rsidR="003F177F" w:rsidRPr="003F177F">
        <w:t>.</w:t>
      </w:r>
    </w:p>
    <w:p w14:paraId="3C534819" w14:textId="6970DF58" w:rsidR="00952DA3" w:rsidRDefault="00952DA3" w:rsidP="00883487">
      <w:r>
        <w:rPr>
          <w:b/>
          <w:bCs/>
        </w:rPr>
        <w:t xml:space="preserve">The Republic of Korea </w:t>
      </w:r>
      <w:r w:rsidR="00650666">
        <w:t>grew by</w:t>
      </w:r>
      <w:r w:rsidR="00DA49AB">
        <w:t xml:space="preserve"> 1</w:t>
      </w:r>
      <w:r w:rsidR="00A627D1">
        <w:t> </w:t>
      </w:r>
      <w:r w:rsidR="00DA49AB">
        <w:t>per</w:t>
      </w:r>
      <w:r w:rsidR="00A627D1">
        <w:t> </w:t>
      </w:r>
      <w:r w:rsidR="00DA49AB">
        <w:t>cent in 2025</w:t>
      </w:r>
      <w:r w:rsidR="0054058B">
        <w:t>,</w:t>
      </w:r>
      <w:r w:rsidR="00ED3646">
        <w:t xml:space="preserve"> </w:t>
      </w:r>
      <w:r w:rsidR="007C110C">
        <w:t>with growth</w:t>
      </w:r>
      <w:r w:rsidR="00DD52FF">
        <w:t xml:space="preserve"> </w:t>
      </w:r>
      <w:r w:rsidR="009E1474">
        <w:t xml:space="preserve">forecast to </w:t>
      </w:r>
      <w:r w:rsidR="00427707">
        <w:t>pick up to</w:t>
      </w:r>
      <w:r w:rsidR="00F664EB">
        <w:t xml:space="preserve"> </w:t>
      </w:r>
      <w:r w:rsidR="005D409C">
        <w:t>1¾</w:t>
      </w:r>
      <w:r w:rsidR="00A627D1">
        <w:t> </w:t>
      </w:r>
      <w:r w:rsidR="005D409C" w:rsidRPr="000D569E">
        <w:t>per</w:t>
      </w:r>
      <w:r w:rsidR="00A627D1">
        <w:t> </w:t>
      </w:r>
      <w:r w:rsidR="005D409C" w:rsidRPr="000D569E">
        <w:t xml:space="preserve">cent </w:t>
      </w:r>
      <w:r w:rsidR="005D409C">
        <w:t>in</w:t>
      </w:r>
      <w:r w:rsidR="005D409C" w:rsidRPr="000D569E">
        <w:t xml:space="preserve"> 2026</w:t>
      </w:r>
      <w:r w:rsidR="005D409C">
        <w:t xml:space="preserve"> and 2</w:t>
      </w:r>
      <w:r w:rsidR="00A627D1">
        <w:t> </w:t>
      </w:r>
      <w:r w:rsidR="005D409C">
        <w:t>per</w:t>
      </w:r>
      <w:r w:rsidR="00A627D1">
        <w:t> </w:t>
      </w:r>
      <w:r w:rsidR="005D409C">
        <w:t>cent in 2027 and 2028</w:t>
      </w:r>
      <w:r w:rsidR="00A37EC2">
        <w:t>.</w:t>
      </w:r>
      <w:r w:rsidR="00160349">
        <w:t xml:space="preserve"> </w:t>
      </w:r>
      <w:r w:rsidR="002A2393">
        <w:t xml:space="preserve">Expansionary fiscal policy, rising real wages and </w:t>
      </w:r>
      <w:r w:rsidR="00D810D8">
        <w:t xml:space="preserve">strong exports </w:t>
      </w:r>
      <w:r w:rsidR="000B650B">
        <w:t xml:space="preserve">are expected to support </w:t>
      </w:r>
      <w:r w:rsidR="00992C69">
        <w:t xml:space="preserve">activity </w:t>
      </w:r>
      <w:r w:rsidR="000B650B">
        <w:t>in the near</w:t>
      </w:r>
      <w:r w:rsidR="008231F8">
        <w:noBreakHyphen/>
      </w:r>
      <w:r w:rsidR="000B650B">
        <w:t xml:space="preserve">term. </w:t>
      </w:r>
      <w:r w:rsidR="00E06DF6">
        <w:t xml:space="preserve">However, </w:t>
      </w:r>
      <w:r w:rsidR="00084D91">
        <w:t xml:space="preserve">the Middle East conflict poses </w:t>
      </w:r>
      <w:r w:rsidR="0024643C">
        <w:t xml:space="preserve">a </w:t>
      </w:r>
      <w:r w:rsidR="00563C52">
        <w:t xml:space="preserve">significant </w:t>
      </w:r>
      <w:r w:rsidR="00A845B3">
        <w:t>risk</w:t>
      </w:r>
      <w:r w:rsidR="00992C69">
        <w:t xml:space="preserve"> to growth</w:t>
      </w:r>
      <w:r w:rsidR="002C7A7B">
        <w:t>. A</w:t>
      </w:r>
      <w:r>
        <w:t>round</w:t>
      </w:r>
      <w:r w:rsidRPr="007B3846">
        <w:t xml:space="preserve"> </w:t>
      </w:r>
      <w:r w:rsidRPr="000D569E">
        <w:t>two</w:t>
      </w:r>
      <w:r w:rsidR="008231F8">
        <w:noBreakHyphen/>
      </w:r>
      <w:r w:rsidRPr="000D569E">
        <w:t xml:space="preserve">thirds of </w:t>
      </w:r>
      <w:r w:rsidR="00DA04E8">
        <w:t xml:space="preserve">the Republic of </w:t>
      </w:r>
      <w:r w:rsidR="00752CC7">
        <w:t>Korea</w:t>
      </w:r>
      <w:r w:rsidR="008231F8">
        <w:t>’</w:t>
      </w:r>
      <w:r w:rsidR="00752CC7">
        <w:t xml:space="preserve">s </w:t>
      </w:r>
      <w:r w:rsidRPr="000D569E">
        <w:t xml:space="preserve">crude oil imports </w:t>
      </w:r>
      <w:r>
        <w:t>and around one</w:t>
      </w:r>
      <w:r w:rsidR="008231F8">
        <w:noBreakHyphen/>
      </w:r>
      <w:r>
        <w:t xml:space="preserve">quarter of its naphtha </w:t>
      </w:r>
      <w:r w:rsidR="00F77E23">
        <w:t>requirements</w:t>
      </w:r>
      <w:r w:rsidRPr="000D569E">
        <w:t xml:space="preserve"> </w:t>
      </w:r>
      <w:r w:rsidR="002C7A7B">
        <w:t xml:space="preserve">were </w:t>
      </w:r>
      <w:r w:rsidRPr="000D569E">
        <w:t>sourced from the Middle East</w:t>
      </w:r>
      <w:r w:rsidR="001917FB">
        <w:t xml:space="preserve"> prior to the conflict</w:t>
      </w:r>
      <w:r w:rsidRPr="000D569E">
        <w:t xml:space="preserve">. </w:t>
      </w:r>
      <w:r w:rsidR="00206C58">
        <w:t xml:space="preserve">Beyond </w:t>
      </w:r>
      <w:r w:rsidR="00752CC7">
        <w:t xml:space="preserve">rising </w:t>
      </w:r>
      <w:r w:rsidR="00E205B0">
        <w:t>energy and other input</w:t>
      </w:r>
      <w:r w:rsidR="0041627A">
        <w:t xml:space="preserve"> </w:t>
      </w:r>
      <w:r w:rsidR="00752CC7">
        <w:t xml:space="preserve">prices, </w:t>
      </w:r>
      <w:r w:rsidR="00676AC0">
        <w:t>the</w:t>
      </w:r>
      <w:r w:rsidR="00B84828">
        <w:t xml:space="preserve"> </w:t>
      </w:r>
      <w:r w:rsidR="00ED085A">
        <w:t xml:space="preserve">semiconductor and shipbuilding industries </w:t>
      </w:r>
      <w:r w:rsidR="00650666">
        <w:t xml:space="preserve">also </w:t>
      </w:r>
      <w:r w:rsidR="0075149A">
        <w:t>remain</w:t>
      </w:r>
      <w:r w:rsidR="00ED085A">
        <w:t xml:space="preserve"> exposed to </w:t>
      </w:r>
      <w:r w:rsidR="00A458D3">
        <w:t>unfavourable</w:t>
      </w:r>
      <w:r w:rsidR="00427707">
        <w:t xml:space="preserve"> </w:t>
      </w:r>
      <w:r w:rsidR="00ED085A">
        <w:t>shifts</w:t>
      </w:r>
      <w:r w:rsidR="001F1A82">
        <w:t xml:space="preserve"> </w:t>
      </w:r>
      <w:r w:rsidR="007455C5">
        <w:t>in U</w:t>
      </w:r>
      <w:r w:rsidR="00315B8D">
        <w:t xml:space="preserve">nited </w:t>
      </w:r>
      <w:r w:rsidR="007455C5">
        <w:t>S</w:t>
      </w:r>
      <w:r w:rsidR="00315B8D">
        <w:t>tates</w:t>
      </w:r>
      <w:r w:rsidR="007455C5">
        <w:t xml:space="preserve"> trade policy and weaker technology investment abroad.</w:t>
      </w:r>
    </w:p>
    <w:p w14:paraId="411CAC1A" w14:textId="533010BA" w:rsidR="00CA17EE" w:rsidRDefault="00420635" w:rsidP="00883487">
      <w:r w:rsidRPr="00420635">
        <w:rPr>
          <w:b/>
          <w:bCs/>
        </w:rPr>
        <w:t>India</w:t>
      </w:r>
      <w:r w:rsidRPr="004D315E">
        <w:t xml:space="preserve"> is forecast to grow by 6</w:t>
      </w:r>
      <w:r w:rsidR="007062F8">
        <w:t>¼</w:t>
      </w:r>
      <w:r w:rsidR="00A627D1">
        <w:t> </w:t>
      </w:r>
      <w:r w:rsidRPr="004D315E">
        <w:t>per</w:t>
      </w:r>
      <w:r w:rsidR="00A627D1">
        <w:t> </w:t>
      </w:r>
      <w:r w:rsidRPr="004D315E">
        <w:t xml:space="preserve">cent in 2026, </w:t>
      </w:r>
      <w:r w:rsidR="001B05E0">
        <w:t>and 6½</w:t>
      </w:r>
      <w:r w:rsidR="00A627D1">
        <w:t> </w:t>
      </w:r>
      <w:r w:rsidR="001B05E0">
        <w:t>per</w:t>
      </w:r>
      <w:r w:rsidR="00A627D1">
        <w:t> cent</w:t>
      </w:r>
      <w:r w:rsidR="001B05E0">
        <w:t xml:space="preserve"> </w:t>
      </w:r>
      <w:r w:rsidR="00F279BA">
        <w:t xml:space="preserve">in </w:t>
      </w:r>
      <w:r w:rsidRPr="004D315E">
        <w:t>2027 and 2028.</w:t>
      </w:r>
      <w:r w:rsidR="00921B90">
        <w:t xml:space="preserve"> </w:t>
      </w:r>
      <w:r w:rsidR="001E59AA">
        <w:t>C</w:t>
      </w:r>
      <w:r w:rsidR="00CB5097" w:rsidRPr="005E4F23">
        <w:t>onsumption</w:t>
      </w:r>
      <w:r w:rsidR="00CB5097" w:rsidRPr="00CB5097">
        <w:t xml:space="preserve"> tax</w:t>
      </w:r>
      <w:r w:rsidR="00343CDB">
        <w:t xml:space="preserve"> cuts</w:t>
      </w:r>
      <w:r w:rsidR="00CB5097" w:rsidRPr="00CB5097">
        <w:t xml:space="preserve"> </w:t>
      </w:r>
      <w:r w:rsidR="00C83657">
        <w:t>are</w:t>
      </w:r>
      <w:r w:rsidR="00CB5097" w:rsidRPr="00CB5097">
        <w:t xml:space="preserve"> expected to </w:t>
      </w:r>
      <w:r w:rsidR="00034E56" w:rsidRPr="005E4F23">
        <w:t>support</w:t>
      </w:r>
      <w:r w:rsidR="00D446E9">
        <w:t xml:space="preserve"> economic growth</w:t>
      </w:r>
      <w:r w:rsidR="00CB5097" w:rsidRPr="00CB5097">
        <w:t xml:space="preserve">. </w:t>
      </w:r>
      <w:r w:rsidR="00006544">
        <w:t>C</w:t>
      </w:r>
      <w:r w:rsidRPr="004D315E">
        <w:t>apital investment</w:t>
      </w:r>
      <w:r w:rsidR="00006544">
        <w:t xml:space="preserve"> is anticipated to reach record levels in 2026</w:t>
      </w:r>
      <w:r w:rsidR="00B326A6">
        <w:t>, with continued state investment in</w:t>
      </w:r>
      <w:r>
        <w:t xml:space="preserve"> </w:t>
      </w:r>
      <w:r w:rsidRPr="004D315E">
        <w:t>freight corridors, defence and waterways.</w:t>
      </w:r>
      <w:r w:rsidRPr="004D315E" w:rsidDel="00921B90">
        <w:t xml:space="preserve"> The Middle East conflict </w:t>
      </w:r>
      <w:r w:rsidR="006302A9">
        <w:t>is expected</w:t>
      </w:r>
      <w:r w:rsidRPr="004D315E" w:rsidDel="00306A90">
        <w:t xml:space="preserve"> to </w:t>
      </w:r>
      <w:r w:rsidR="006302A9">
        <w:t xml:space="preserve">weigh on </w:t>
      </w:r>
      <w:r w:rsidRPr="004D315E" w:rsidDel="00921B90">
        <w:t xml:space="preserve">growth, </w:t>
      </w:r>
      <w:r w:rsidR="006302A9">
        <w:t>especially in 2026</w:t>
      </w:r>
      <w:r w:rsidR="00632AE9">
        <w:t xml:space="preserve">. India is dependent upon imported energy and fertiliser, with </w:t>
      </w:r>
      <w:r w:rsidRPr="004D315E" w:rsidDel="00921B90">
        <w:t>around half of India</w:t>
      </w:r>
      <w:r w:rsidR="008231F8">
        <w:t>’</w:t>
      </w:r>
      <w:r w:rsidRPr="004D315E" w:rsidDel="00921B90">
        <w:t xml:space="preserve">s imported </w:t>
      </w:r>
      <w:r w:rsidR="00F60C2A">
        <w:t xml:space="preserve">crude </w:t>
      </w:r>
      <w:r w:rsidRPr="004D315E" w:rsidDel="00921B90">
        <w:t>oil and around 40</w:t>
      </w:r>
      <w:r w:rsidR="00A627D1">
        <w:t> </w:t>
      </w:r>
      <w:r w:rsidRPr="004D315E" w:rsidDel="00921B90">
        <w:t>per</w:t>
      </w:r>
      <w:r w:rsidR="00A627D1">
        <w:t> </w:t>
      </w:r>
      <w:r w:rsidRPr="004D315E" w:rsidDel="00921B90">
        <w:t xml:space="preserve">cent of fertiliser </w:t>
      </w:r>
      <w:r w:rsidR="007107F4">
        <w:t xml:space="preserve">imports </w:t>
      </w:r>
      <w:r w:rsidR="002C7A7B">
        <w:t xml:space="preserve">being sourced </w:t>
      </w:r>
      <w:r w:rsidRPr="004D315E" w:rsidDel="00921B90">
        <w:t xml:space="preserve">from the </w:t>
      </w:r>
      <w:r w:rsidR="008C4B7E" w:rsidDel="00921B90">
        <w:t>Middle East</w:t>
      </w:r>
      <w:r w:rsidR="002C7A7B">
        <w:t xml:space="preserve"> prior to the conflict</w:t>
      </w:r>
      <w:r w:rsidRPr="004D315E" w:rsidDel="00921B90">
        <w:t>.</w:t>
      </w:r>
    </w:p>
    <w:p w14:paraId="5277E655" w14:textId="4487E92C" w:rsidR="00984B26" w:rsidRDefault="00BA34F6" w:rsidP="00883487">
      <w:r w:rsidRPr="00BA34F6">
        <w:t xml:space="preserve">The </w:t>
      </w:r>
      <w:r w:rsidRPr="00BA34F6">
        <w:rPr>
          <w:b/>
          <w:bCs/>
        </w:rPr>
        <w:t>Euro area</w:t>
      </w:r>
      <w:r w:rsidRPr="00BA34F6">
        <w:t xml:space="preserve"> is forecast to grow </w:t>
      </w:r>
      <w:r w:rsidR="0019359F">
        <w:t>by</w:t>
      </w:r>
      <w:r w:rsidRPr="00BA34F6">
        <w:t xml:space="preserve"> </w:t>
      </w:r>
      <w:r w:rsidR="00A049E0">
        <w:t>1</w:t>
      </w:r>
      <w:r w:rsidR="00A627D1">
        <w:t> </w:t>
      </w:r>
      <w:r w:rsidR="00BA0FBF">
        <w:t>per</w:t>
      </w:r>
      <w:r w:rsidR="00A627D1">
        <w:t> </w:t>
      </w:r>
      <w:r w:rsidR="00BA0FBF">
        <w:t>cent in 2026</w:t>
      </w:r>
      <w:r w:rsidR="00515943">
        <w:t xml:space="preserve"> </w:t>
      </w:r>
      <w:r w:rsidR="00321457">
        <w:t>and</w:t>
      </w:r>
      <w:r w:rsidR="00515943">
        <w:t xml:space="preserve"> 1¼</w:t>
      </w:r>
      <w:r w:rsidR="00A627D1">
        <w:t> </w:t>
      </w:r>
      <w:r w:rsidR="00BA0FBF">
        <w:t>per</w:t>
      </w:r>
      <w:r w:rsidR="00A627D1">
        <w:t> </w:t>
      </w:r>
      <w:r w:rsidR="00BA0FBF">
        <w:t>cent in 2</w:t>
      </w:r>
      <w:r w:rsidRPr="00BA34F6">
        <w:t>027 and 2028</w:t>
      </w:r>
      <w:r w:rsidR="001E633F">
        <w:t xml:space="preserve">, underpinned </w:t>
      </w:r>
      <w:r w:rsidR="003C3038">
        <w:t>by fiscal stimulus</w:t>
      </w:r>
      <w:r w:rsidR="00F060BA">
        <w:t xml:space="preserve"> led by Germany</w:t>
      </w:r>
      <w:r w:rsidR="003C3038">
        <w:t xml:space="preserve">, </w:t>
      </w:r>
      <w:r w:rsidR="007140E1">
        <w:t>particularly</w:t>
      </w:r>
      <w:r w:rsidR="003C3038">
        <w:t xml:space="preserve"> infrastructure and defence spending</w:t>
      </w:r>
      <w:r w:rsidR="001E633F">
        <w:t xml:space="preserve">. </w:t>
      </w:r>
      <w:r w:rsidR="006F7F78">
        <w:t>E</w:t>
      </w:r>
      <w:r w:rsidR="003C3038">
        <w:t>nergy market disruptions</w:t>
      </w:r>
      <w:r w:rsidR="000C7CA6">
        <w:t xml:space="preserve"> from the Middle East conflict</w:t>
      </w:r>
      <w:r w:rsidR="006F7F78">
        <w:t xml:space="preserve"> present a downside risk to growth</w:t>
      </w:r>
      <w:r w:rsidR="003C3038">
        <w:t xml:space="preserve">. </w:t>
      </w:r>
      <w:r w:rsidR="00133400" w:rsidRPr="00133400">
        <w:t xml:space="preserve">Although Europe is less reliant on Gulf energy than Asia, it remains a net energy importer and is </w:t>
      </w:r>
      <w:r w:rsidR="00247C92">
        <w:t>exposed to shifts in global energy prices</w:t>
      </w:r>
      <w:r w:rsidR="00133400" w:rsidRPr="00133400">
        <w:t>.</w:t>
      </w:r>
      <w:r w:rsidR="00133400">
        <w:t xml:space="preserve"> </w:t>
      </w:r>
      <w:r w:rsidR="003C3038">
        <w:t xml:space="preserve">Higher </w:t>
      </w:r>
      <w:r w:rsidR="00305A32">
        <w:t>global</w:t>
      </w:r>
      <w:r w:rsidR="003C3038">
        <w:t xml:space="preserve"> energy </w:t>
      </w:r>
      <w:r w:rsidR="000C7CA6">
        <w:t xml:space="preserve">prices will add to the </w:t>
      </w:r>
      <w:r w:rsidR="00076811">
        <w:t xml:space="preserve">input </w:t>
      </w:r>
      <w:r w:rsidR="000C7CA6">
        <w:t>cost pressures European industry has faced since Russia</w:t>
      </w:r>
      <w:r w:rsidR="008231F8">
        <w:t>’</w:t>
      </w:r>
      <w:r w:rsidR="000C7CA6">
        <w:t>s invasion of Ukraine</w:t>
      </w:r>
      <w:r w:rsidR="007140E1">
        <w:t xml:space="preserve"> and </w:t>
      </w:r>
      <w:r w:rsidR="00E06AD8">
        <w:t>weigh on household consumption</w:t>
      </w:r>
      <w:r w:rsidR="00770177">
        <w:t>.</w:t>
      </w:r>
    </w:p>
    <w:p w14:paraId="7E4F954A" w14:textId="060211A0" w:rsidR="00AB413A" w:rsidRDefault="003F1514" w:rsidP="00883487">
      <w:pPr>
        <w:keepLines/>
      </w:pPr>
      <w:r>
        <w:t xml:space="preserve">Growth in the </w:t>
      </w:r>
      <w:r>
        <w:rPr>
          <w:b/>
          <w:bCs/>
        </w:rPr>
        <w:t xml:space="preserve">United Kingdom </w:t>
      </w:r>
      <w:r>
        <w:t xml:space="preserve">slowed over 2025 and is </w:t>
      </w:r>
      <w:r w:rsidR="00B857E0" w:rsidRPr="00B857E0">
        <w:t xml:space="preserve">forecast to be </w:t>
      </w:r>
      <w:r w:rsidR="00940220">
        <w:t>¾</w:t>
      </w:r>
      <w:r w:rsidR="00A627D1">
        <w:t> </w:t>
      </w:r>
      <w:r w:rsidR="000C5234">
        <w:t>per</w:t>
      </w:r>
      <w:r w:rsidR="00A627D1">
        <w:t> </w:t>
      </w:r>
      <w:r w:rsidR="000C5234">
        <w:t>cent in 20</w:t>
      </w:r>
      <w:r w:rsidR="00B3166E">
        <w:t>2</w:t>
      </w:r>
      <w:r w:rsidR="000C5234">
        <w:t>6</w:t>
      </w:r>
      <w:r w:rsidR="006470B1">
        <w:t xml:space="preserve"> and</w:t>
      </w:r>
      <w:r w:rsidR="00B857E0" w:rsidRPr="00B857E0">
        <w:t xml:space="preserve"> </w:t>
      </w:r>
      <w:r w:rsidR="00940220">
        <w:t>1</w:t>
      </w:r>
      <w:r w:rsidR="00A627D1">
        <w:t> </w:t>
      </w:r>
      <w:r w:rsidR="000C5234">
        <w:t>per</w:t>
      </w:r>
      <w:r w:rsidR="00A627D1">
        <w:t> </w:t>
      </w:r>
      <w:r w:rsidR="000C5234">
        <w:t xml:space="preserve">cent in 2027 </w:t>
      </w:r>
      <w:r w:rsidR="00B857E0" w:rsidRPr="00B857E0">
        <w:t xml:space="preserve">and </w:t>
      </w:r>
      <w:r w:rsidR="006470B1">
        <w:t>2028</w:t>
      </w:r>
      <w:r>
        <w:t xml:space="preserve">. </w:t>
      </w:r>
      <w:r w:rsidR="000C5234">
        <w:t>Fiscal vulnerabilities</w:t>
      </w:r>
      <w:r w:rsidR="001F1D57">
        <w:t xml:space="preserve">, </w:t>
      </w:r>
      <w:r w:rsidR="00034E56" w:rsidRPr="005E4F23">
        <w:t>subdued</w:t>
      </w:r>
      <w:r w:rsidR="00835C26">
        <w:t xml:space="preserve"> </w:t>
      </w:r>
      <w:r w:rsidR="00007A2A">
        <w:t>business investment</w:t>
      </w:r>
      <w:r w:rsidR="00B857E0" w:rsidRPr="00B857E0">
        <w:t xml:space="preserve"> and a </w:t>
      </w:r>
      <w:r w:rsidR="00835C26">
        <w:t>softening</w:t>
      </w:r>
      <w:r w:rsidR="00835C26" w:rsidRPr="00B857E0">
        <w:t xml:space="preserve"> </w:t>
      </w:r>
      <w:r w:rsidR="00B857E0" w:rsidRPr="00B857E0">
        <w:t>labour market</w:t>
      </w:r>
      <w:r w:rsidR="7164EEF0">
        <w:t xml:space="preserve"> </w:t>
      </w:r>
      <w:r w:rsidR="00835C26">
        <w:t xml:space="preserve">are </w:t>
      </w:r>
      <w:r w:rsidR="00795398">
        <w:t>expected</w:t>
      </w:r>
      <w:r w:rsidR="001F1D57">
        <w:t xml:space="preserve"> </w:t>
      </w:r>
      <w:r w:rsidR="00513477">
        <w:t>to drag</w:t>
      </w:r>
      <w:r w:rsidR="7164EEF0">
        <w:t xml:space="preserve"> on activity</w:t>
      </w:r>
      <w:r w:rsidR="00B857E0">
        <w:t>.</w:t>
      </w:r>
      <w:r w:rsidR="00B857E0" w:rsidRPr="00B857E0">
        <w:t xml:space="preserve"> Inflation has </w:t>
      </w:r>
      <w:r w:rsidR="00AD70F9">
        <w:t>been</w:t>
      </w:r>
      <w:r w:rsidR="00AD70F9" w:rsidRPr="00B857E0">
        <w:t xml:space="preserve"> </w:t>
      </w:r>
      <w:r w:rsidR="00B857E0" w:rsidRPr="00B857E0">
        <w:t>above target for an extended period</w:t>
      </w:r>
      <w:r w:rsidR="00BD7282">
        <w:t>,</w:t>
      </w:r>
      <w:r w:rsidR="00B857E0" w:rsidRPr="00B857E0">
        <w:t xml:space="preserve"> </w:t>
      </w:r>
      <w:r w:rsidR="00B6169A">
        <w:t>with</w:t>
      </w:r>
      <w:r w:rsidR="00BD7282">
        <w:t xml:space="preserve"> </w:t>
      </w:r>
      <w:r w:rsidR="003D08C5">
        <w:t xml:space="preserve">higher global energy prices adding </w:t>
      </w:r>
      <w:r w:rsidR="0076785E">
        <w:t>renewed inflationary pressure</w:t>
      </w:r>
      <w:r w:rsidR="003D08C5">
        <w:t xml:space="preserve"> </w:t>
      </w:r>
      <w:r w:rsidR="0076785E">
        <w:t xml:space="preserve">given the </w:t>
      </w:r>
      <w:r w:rsidR="003D375C">
        <w:t xml:space="preserve">United Kingdom </w:t>
      </w:r>
      <w:r w:rsidR="00B36A79">
        <w:t xml:space="preserve">is </w:t>
      </w:r>
      <w:r w:rsidR="00B857E0" w:rsidRPr="00B857E0">
        <w:t>a net importer of energy</w:t>
      </w:r>
      <w:r w:rsidR="007323B0">
        <w:t>.</w:t>
      </w:r>
    </w:p>
    <w:p w14:paraId="223117E5" w14:textId="42F9F5FF" w:rsidR="000A7EC3" w:rsidRPr="005E4F23" w:rsidRDefault="00C5303A" w:rsidP="003E5421">
      <w:pPr>
        <w:keepLines/>
      </w:pPr>
      <w:r w:rsidRPr="005E4F23">
        <w:br w:type="page"/>
      </w:r>
    </w:p>
    <w:p w14:paraId="624F58FF" w14:textId="0DAF4CE9" w:rsidR="00550668" w:rsidRPr="005E4F23" w:rsidRDefault="008E72F3" w:rsidP="003E5421">
      <w:r w:rsidRPr="00DB609A">
        <w:rPr>
          <w:b/>
          <w:bCs/>
        </w:rPr>
        <w:lastRenderedPageBreak/>
        <w:t>Other East Asia</w:t>
      </w:r>
      <w:r w:rsidRPr="007811C7">
        <w:rPr>
          <w:b/>
        </w:rPr>
        <w:t>n</w:t>
      </w:r>
      <w:r>
        <w:t xml:space="preserve"> economies </w:t>
      </w:r>
      <w:r w:rsidR="000A32D8">
        <w:t xml:space="preserve">face a mixed outlook. </w:t>
      </w:r>
      <w:r w:rsidR="009A36D8">
        <w:t>Some c</w:t>
      </w:r>
      <w:r w:rsidR="00D92929">
        <w:t>ountries</w:t>
      </w:r>
      <w:r w:rsidR="009A36D8">
        <w:t xml:space="preserve">, </w:t>
      </w:r>
      <w:r w:rsidR="00D92929">
        <w:t>like Vietnam</w:t>
      </w:r>
      <w:r w:rsidR="009A36D8">
        <w:t xml:space="preserve">, </w:t>
      </w:r>
      <w:r w:rsidR="00D92929">
        <w:t xml:space="preserve">have become important manufacturing hubs as bilateral trade between China and the </w:t>
      </w:r>
      <w:r w:rsidR="00D92929" w:rsidRPr="005E4F23">
        <w:t>U</w:t>
      </w:r>
      <w:r w:rsidR="00D94B32">
        <w:t xml:space="preserve">nited </w:t>
      </w:r>
      <w:r w:rsidR="00D92929" w:rsidRPr="005E4F23">
        <w:t>S</w:t>
      </w:r>
      <w:r w:rsidR="00D94B32">
        <w:t>tates</w:t>
      </w:r>
      <w:r w:rsidR="00D92929">
        <w:t xml:space="preserve"> </w:t>
      </w:r>
      <w:r w:rsidR="003F6FCB">
        <w:t>has fallen</w:t>
      </w:r>
      <w:r w:rsidR="0023266A">
        <w:t xml:space="preserve">. Other countries, like Taiwan, have </w:t>
      </w:r>
      <w:r w:rsidR="00D92929">
        <w:t>benefit</w:t>
      </w:r>
      <w:r w:rsidR="005833CA">
        <w:t>ted</w:t>
      </w:r>
      <w:r w:rsidR="00D92929">
        <w:t xml:space="preserve"> from strong </w:t>
      </w:r>
      <w:r w:rsidR="00D92929" w:rsidRPr="005E4F23">
        <w:t>U</w:t>
      </w:r>
      <w:r w:rsidR="00AF3618" w:rsidRPr="005E4F23">
        <w:t>nited States</w:t>
      </w:r>
      <w:r w:rsidR="00D92929">
        <w:t xml:space="preserve"> demand for technology goods. </w:t>
      </w:r>
      <w:r w:rsidR="00881488">
        <w:t>H</w:t>
      </w:r>
      <w:r w:rsidR="00D92929">
        <w:t xml:space="preserve">owever, </w:t>
      </w:r>
      <w:r w:rsidR="00881488">
        <w:t>the conflict in t</w:t>
      </w:r>
      <w:r w:rsidR="000A32D8">
        <w:t>he Middle East</w:t>
      </w:r>
      <w:r w:rsidR="00881488">
        <w:t xml:space="preserve"> will have a significant impact on</w:t>
      </w:r>
      <w:r w:rsidR="000A32D8">
        <w:t xml:space="preserve"> </w:t>
      </w:r>
      <w:r w:rsidR="00947B34">
        <w:t>low</w:t>
      </w:r>
      <w:r w:rsidR="008231F8">
        <w:noBreakHyphen/>
      </w:r>
      <w:r w:rsidR="00947B34">
        <w:t>income, energy</w:t>
      </w:r>
      <w:r w:rsidR="008231F8">
        <w:noBreakHyphen/>
      </w:r>
      <w:r w:rsidR="00947B34">
        <w:t>importing countries fac</w:t>
      </w:r>
      <w:r w:rsidR="00E609D1">
        <w:t>ing</w:t>
      </w:r>
      <w:r w:rsidR="00947B34">
        <w:t xml:space="preserve"> higher fuel costs and weaker external demand. </w:t>
      </w:r>
      <w:r w:rsidR="00EF0130" w:rsidRPr="005E4F23">
        <w:t>Potential s</w:t>
      </w:r>
      <w:r w:rsidR="00FA7440" w:rsidRPr="005E4F23">
        <w:t>hortages</w:t>
      </w:r>
      <w:r w:rsidR="00FA7440">
        <w:t xml:space="preserve"> </w:t>
      </w:r>
      <w:r w:rsidR="00862E1F">
        <w:t xml:space="preserve">of </w:t>
      </w:r>
      <w:r w:rsidR="00FA7440">
        <w:t xml:space="preserve">manufacturing </w:t>
      </w:r>
      <w:r w:rsidR="00BE44AB">
        <w:t>inputs</w:t>
      </w:r>
      <w:r w:rsidR="001D7447">
        <w:t xml:space="preserve"> </w:t>
      </w:r>
      <w:r w:rsidR="00BE44AB">
        <w:t>sourced from the Middle East</w:t>
      </w:r>
      <w:r w:rsidR="001D7447">
        <w:t xml:space="preserve">, such as naphtha </w:t>
      </w:r>
      <w:r w:rsidR="00F36D9E">
        <w:t xml:space="preserve">used in plastics and helium used in </w:t>
      </w:r>
      <w:r w:rsidR="000A5E74">
        <w:t>semiconductor</w:t>
      </w:r>
      <w:r w:rsidR="00607F74">
        <w:t xml:space="preserve">s, </w:t>
      </w:r>
      <w:r w:rsidR="00947B34">
        <w:t xml:space="preserve">also </w:t>
      </w:r>
      <w:r w:rsidR="00EF4206">
        <w:t>pose a risk</w:t>
      </w:r>
      <w:r w:rsidR="00862E1F">
        <w:t xml:space="preserve"> to growth in regional manufacturing hubs.</w:t>
      </w:r>
      <w:r w:rsidR="00947B34">
        <w:t xml:space="preserve"> </w:t>
      </w:r>
      <w:r w:rsidR="00C8657E">
        <w:t xml:space="preserve">Growth </w:t>
      </w:r>
      <w:r w:rsidR="00DB609A" w:rsidRPr="00DB609A">
        <w:t xml:space="preserve">is forecast to be </w:t>
      </w:r>
      <w:r w:rsidR="008C4E6F">
        <w:t>3¾</w:t>
      </w:r>
      <w:r w:rsidR="00A627D1">
        <w:t> per cent</w:t>
      </w:r>
      <w:r w:rsidR="00D051BB">
        <w:t xml:space="preserve"> </w:t>
      </w:r>
      <w:r w:rsidR="001702A1">
        <w:t>in 2026</w:t>
      </w:r>
      <w:r w:rsidR="00DB609A" w:rsidRPr="00DB609A">
        <w:t>,</w:t>
      </w:r>
      <w:r w:rsidR="002B6EB4">
        <w:t xml:space="preserve"> </w:t>
      </w:r>
      <w:r w:rsidR="005A0C75">
        <w:t>2027 and 2028.</w:t>
      </w:r>
    </w:p>
    <w:p w14:paraId="6C2F5AFE" w14:textId="2B8682A9" w:rsidR="00883487" w:rsidRDefault="00DB609A" w:rsidP="00883487">
      <w:r w:rsidRPr="00DB609A">
        <w:t xml:space="preserve"> </w:t>
      </w:r>
      <w:r w:rsidR="00883487">
        <w:br w:type="page"/>
      </w:r>
    </w:p>
    <w:p w14:paraId="0CD3FD75" w14:textId="1EB92437" w:rsidR="00BA75A1" w:rsidRDefault="00C77A26" w:rsidP="00214132">
      <w:pPr>
        <w:pStyle w:val="Heading2"/>
      </w:pPr>
      <w:bookmarkStart w:id="9" w:name="_Toc229133806"/>
      <w:bookmarkEnd w:id="6"/>
      <w:bookmarkEnd w:id="7"/>
      <w:r>
        <w:lastRenderedPageBreak/>
        <w:t>Domestic economic outlook</w:t>
      </w:r>
      <w:bookmarkEnd w:id="9"/>
    </w:p>
    <w:p w14:paraId="3E18D7E4" w14:textId="3A9E9EA1" w:rsidR="57E11455" w:rsidRDefault="57E11455" w:rsidP="00883487">
      <w:pPr>
        <w:rPr>
          <w:rFonts w:eastAsiaTheme="minorEastAsia"/>
        </w:rPr>
      </w:pPr>
      <w:r>
        <w:t xml:space="preserve">The </w:t>
      </w:r>
      <w:r w:rsidR="007D1E74">
        <w:t>conflict</w:t>
      </w:r>
      <w:r>
        <w:t xml:space="preserve"> in the Middle East </w:t>
      </w:r>
      <w:r w:rsidR="00942269" w:rsidRPr="005E4F23">
        <w:t>has had</w:t>
      </w:r>
      <w:r>
        <w:t xml:space="preserve"> </w:t>
      </w:r>
      <w:r w:rsidR="2DCAD691">
        <w:t>a</w:t>
      </w:r>
      <w:r>
        <w:t xml:space="preserve"> substantial </w:t>
      </w:r>
      <w:r w:rsidRPr="00EF0830">
        <w:rPr>
          <w:rFonts w:eastAsiaTheme="minorEastAsia"/>
        </w:rPr>
        <w:t>impact on the Australian economy, and the domestic outlook remains highly uncertain</w:t>
      </w:r>
      <w:r w:rsidR="03B94F67" w:rsidRPr="00EF0830">
        <w:rPr>
          <w:rFonts w:eastAsiaTheme="minorEastAsia"/>
        </w:rPr>
        <w:t xml:space="preserve">. </w:t>
      </w:r>
      <w:r w:rsidR="0AF20714" w:rsidRPr="2C6D4482">
        <w:rPr>
          <w:rFonts w:eastAsiaTheme="minorEastAsia"/>
        </w:rPr>
        <w:t>Like many other countries around the world, t</w:t>
      </w:r>
      <w:r w:rsidR="06B70F12" w:rsidRPr="00EF0830">
        <w:rPr>
          <w:rFonts w:eastAsiaTheme="minorEastAsia"/>
        </w:rPr>
        <w:t xml:space="preserve">he conflict </w:t>
      </w:r>
      <w:r w:rsidR="00733917" w:rsidRPr="005E4F23">
        <w:rPr>
          <w:rFonts w:eastAsiaTheme="minorEastAsia"/>
        </w:rPr>
        <w:t>has compounded</w:t>
      </w:r>
      <w:r w:rsidR="06B70F12" w:rsidRPr="00EF0830">
        <w:rPr>
          <w:rFonts w:eastAsiaTheme="minorEastAsia"/>
        </w:rPr>
        <w:t xml:space="preserve"> cost pressures for </w:t>
      </w:r>
      <w:r w:rsidR="2E428F56" w:rsidRPr="2C6D4482">
        <w:rPr>
          <w:rFonts w:eastAsiaTheme="minorEastAsia"/>
        </w:rPr>
        <w:t>households and businesses</w:t>
      </w:r>
      <w:r w:rsidR="06B70F12" w:rsidRPr="00EF0830">
        <w:rPr>
          <w:rFonts w:eastAsiaTheme="minorEastAsia"/>
        </w:rPr>
        <w:t>, straining supply chains</w:t>
      </w:r>
      <w:r w:rsidR="269FDB1A" w:rsidRPr="2C6D4482">
        <w:rPr>
          <w:rFonts w:eastAsiaTheme="minorEastAsia"/>
        </w:rPr>
        <w:t xml:space="preserve">, </w:t>
      </w:r>
      <w:r w:rsidR="007610C0">
        <w:rPr>
          <w:rFonts w:eastAsiaTheme="minorEastAsia"/>
        </w:rPr>
        <w:t xml:space="preserve">and </w:t>
      </w:r>
      <w:r w:rsidR="269FDB1A" w:rsidRPr="2C6D4482">
        <w:rPr>
          <w:rFonts w:eastAsiaTheme="minorEastAsia"/>
        </w:rPr>
        <w:t>weighing on growth</w:t>
      </w:r>
      <w:r w:rsidR="007610C0">
        <w:rPr>
          <w:rFonts w:eastAsiaTheme="minorEastAsia"/>
        </w:rPr>
        <w:t>. T</w:t>
      </w:r>
      <w:r w:rsidR="06B70F12" w:rsidRPr="00EF0830">
        <w:rPr>
          <w:rFonts w:eastAsiaTheme="minorEastAsia"/>
        </w:rPr>
        <w:t>he economic consequences</w:t>
      </w:r>
      <w:r w:rsidR="21EFCC71" w:rsidRPr="2C6D4482">
        <w:rPr>
          <w:rFonts w:eastAsiaTheme="minorEastAsia"/>
        </w:rPr>
        <w:t xml:space="preserve"> are expected to be felt for some time</w:t>
      </w:r>
      <w:r w:rsidR="00EE166C" w:rsidRPr="005E4F23">
        <w:rPr>
          <w:rFonts w:eastAsiaTheme="minorEastAsia"/>
        </w:rPr>
        <w:t>, even beyond the resolution of the conflict</w:t>
      </w:r>
      <w:r w:rsidR="21EFCC71" w:rsidRPr="2C6D4482">
        <w:rPr>
          <w:rFonts w:eastAsiaTheme="minorEastAsia"/>
        </w:rPr>
        <w:t xml:space="preserve">. </w:t>
      </w:r>
    </w:p>
    <w:p w14:paraId="2BC6C71C" w14:textId="27179C3D" w:rsidR="00B31367" w:rsidRDefault="00533751" w:rsidP="00883487">
      <w:pPr>
        <w:rPr>
          <w:rFonts w:eastAsiaTheme="minorEastAsia"/>
        </w:rPr>
      </w:pPr>
      <w:r>
        <w:t xml:space="preserve">Disrupted global production and shipping of fuel, petrochemicals and other products have led to higher domestic prices. </w:t>
      </w:r>
      <w:r w:rsidR="00D129A9">
        <w:t>Retail</w:t>
      </w:r>
      <w:r w:rsidR="00A61979">
        <w:t xml:space="preserve"> p</w:t>
      </w:r>
      <w:r>
        <w:t xml:space="preserve">etrol prices </w:t>
      </w:r>
      <w:r w:rsidR="00F5737A">
        <w:t>grew sharply over March</w:t>
      </w:r>
      <w:r w:rsidR="00BA54FC">
        <w:t xml:space="preserve">, although by the end of April </w:t>
      </w:r>
      <w:r w:rsidR="00E13070">
        <w:t>national average price</w:t>
      </w:r>
      <w:r w:rsidR="000E3EB2">
        <w:t>s</w:t>
      </w:r>
      <w:r w:rsidR="00E13070">
        <w:t xml:space="preserve"> had returned to </w:t>
      </w:r>
      <w:r w:rsidR="0066551E">
        <w:t>around pre</w:t>
      </w:r>
      <w:r w:rsidR="008231F8">
        <w:noBreakHyphen/>
      </w:r>
      <w:r w:rsidR="0066551E">
        <w:t xml:space="preserve">conflict </w:t>
      </w:r>
      <w:r w:rsidR="00353144">
        <w:t>levels</w:t>
      </w:r>
      <w:r w:rsidR="00B3410F">
        <w:t xml:space="preserve">, supported by the temporary </w:t>
      </w:r>
      <w:r w:rsidR="00D917CA">
        <w:t xml:space="preserve">reduction in </w:t>
      </w:r>
      <w:r w:rsidR="00490ED4">
        <w:t xml:space="preserve">the </w:t>
      </w:r>
      <w:r w:rsidR="00D917CA">
        <w:t>fuel excise</w:t>
      </w:r>
      <w:r w:rsidR="003C1B75">
        <w:t xml:space="preserve">. </w:t>
      </w:r>
      <w:r w:rsidR="00BE7A18">
        <w:t>At the end of April, nation</w:t>
      </w:r>
      <w:r w:rsidR="00286D0E">
        <w:t>al</w:t>
      </w:r>
      <w:r w:rsidR="00BE7A18">
        <w:t xml:space="preserve"> average d</w:t>
      </w:r>
      <w:r>
        <w:t xml:space="preserve">iesel prices </w:t>
      </w:r>
      <w:r w:rsidR="000E3EB2">
        <w:t>were</w:t>
      </w:r>
      <w:r w:rsidR="000E3EB2" w:rsidDel="0065024C">
        <w:t xml:space="preserve"> </w:t>
      </w:r>
      <w:r w:rsidR="009372D2">
        <w:t xml:space="preserve">up by </w:t>
      </w:r>
      <w:r>
        <w:t xml:space="preserve">over </w:t>
      </w:r>
      <w:r w:rsidR="009372D2" w:rsidRPr="009372D2">
        <w:t>7</w:t>
      </w:r>
      <w:r w:rsidR="00F5737A">
        <w:t>0</w:t>
      </w:r>
      <w:r w:rsidR="009372D2">
        <w:t xml:space="preserve"> </w:t>
      </w:r>
      <w:r w:rsidDel="0065024C">
        <w:t>cent</w:t>
      </w:r>
      <w:r w:rsidR="00FE5134" w:rsidDel="0065024C">
        <w:t xml:space="preserve">s per litre </w:t>
      </w:r>
      <w:r w:rsidR="00BD37D2">
        <w:t xml:space="preserve">since the </w:t>
      </w:r>
      <w:r w:rsidR="00827272">
        <w:t>start of the conflict in the Midde East</w:t>
      </w:r>
      <w:r>
        <w:t xml:space="preserve">. Global urea prices have increased </w:t>
      </w:r>
      <w:r w:rsidR="001D49E5" w:rsidRPr="005E4F23">
        <w:t xml:space="preserve">by </w:t>
      </w:r>
      <w:r>
        <w:t xml:space="preserve">more than </w:t>
      </w:r>
      <w:r w:rsidR="00D4633D">
        <w:t>70</w:t>
      </w:r>
      <w:r>
        <w:t> per cent</w:t>
      </w:r>
      <w:r w:rsidR="00733917" w:rsidRPr="005E4F23">
        <w:t xml:space="preserve"> on pre</w:t>
      </w:r>
      <w:r w:rsidR="008231F8">
        <w:noBreakHyphen/>
      </w:r>
      <w:r w:rsidR="00733917" w:rsidRPr="005E4F23">
        <w:t>conflict levels at their peak</w:t>
      </w:r>
      <w:r>
        <w:t xml:space="preserve">, driving up domestic fertiliser prices by </w:t>
      </w:r>
      <w:r w:rsidR="00D4633D">
        <w:t>a similar amount</w:t>
      </w:r>
      <w:r>
        <w:t xml:space="preserve">. </w:t>
      </w:r>
      <w:r w:rsidR="003E32AE">
        <w:t>Prices for certain plastics</w:t>
      </w:r>
      <w:r>
        <w:t xml:space="preserve"> have also surged</w:t>
      </w:r>
      <w:r w:rsidR="00C740A9" w:rsidRPr="005E4F23">
        <w:t>, peaking over one</w:t>
      </w:r>
      <w:r w:rsidR="008231F8">
        <w:noBreakHyphen/>
      </w:r>
      <w:r w:rsidR="00C740A9" w:rsidRPr="005E4F23">
        <w:t>third higher</w:t>
      </w:r>
      <w:r>
        <w:t xml:space="preserve"> than </w:t>
      </w:r>
      <w:r w:rsidR="00C740A9" w:rsidRPr="005E4F23">
        <w:t>pre</w:t>
      </w:r>
      <w:r w:rsidR="008231F8">
        <w:noBreakHyphen/>
      </w:r>
      <w:r w:rsidR="00C740A9" w:rsidRPr="005E4F23">
        <w:t>conflict levels</w:t>
      </w:r>
      <w:r>
        <w:t>, with food and industrial packaging and construction particularly affected.</w:t>
      </w:r>
    </w:p>
    <w:p w14:paraId="0958DBB9" w14:textId="5307D3F1" w:rsidR="00A6569F" w:rsidRDefault="00A6569F" w:rsidP="00A6569F">
      <w:r>
        <w:t xml:space="preserve">As a result, the conflict is adding to inflationary pressures and supply constraints in parts of the economy. Prior to the conflict, inflation was already above the </w:t>
      </w:r>
      <w:r w:rsidR="008D66C2" w:rsidRPr="005E4F23">
        <w:t>RBA</w:t>
      </w:r>
      <w:r w:rsidR="008231F8">
        <w:t>’</w:t>
      </w:r>
      <w:r w:rsidR="00157A2E" w:rsidRPr="005E4F23">
        <w:t>s</w:t>
      </w:r>
      <w:r w:rsidR="008D66C2">
        <w:t xml:space="preserve"> </w:t>
      </w:r>
      <w:r>
        <w:t xml:space="preserve">target band, and the economy was operating close to its maximum capacity. Inflation is forecast to be </w:t>
      </w:r>
      <w:r w:rsidR="0074713D">
        <w:t>5</w:t>
      </w:r>
      <w:r>
        <w:t> per cent through the year to the June quarter 2026, with most of the pick</w:t>
      </w:r>
      <w:r w:rsidR="008231F8">
        <w:noBreakHyphen/>
      </w:r>
      <w:r>
        <w:t xml:space="preserve">up attributable to the sharp rise in </w:t>
      </w:r>
      <w:r w:rsidR="00E27892">
        <w:t xml:space="preserve">fuel </w:t>
      </w:r>
      <w:r>
        <w:t>prices.</w:t>
      </w:r>
    </w:p>
    <w:p w14:paraId="34E0DD1F" w14:textId="25E86F16" w:rsidR="003C472F" w:rsidRDefault="00CB6EEB" w:rsidP="00883487">
      <w:pPr>
        <w:rPr>
          <w:rFonts w:eastAsiaTheme="minorEastAsia"/>
        </w:rPr>
      </w:pPr>
      <w:r w:rsidRPr="002C0338">
        <w:t xml:space="preserve">The economic forecasts are underpinned by the assumption that the Tapis oil price averages </w:t>
      </w:r>
      <w:r w:rsidR="009A4471" w:rsidRPr="002C0338">
        <w:t xml:space="preserve">around </w:t>
      </w:r>
      <w:r w:rsidRPr="002C0338">
        <w:t>US$10</w:t>
      </w:r>
      <w:r w:rsidR="009A4471" w:rsidRPr="002C0338">
        <w:t>0</w:t>
      </w:r>
      <w:r w:rsidRPr="002C0338">
        <w:t xml:space="preserve"> per barrel </w:t>
      </w:r>
      <w:r w:rsidR="00A936FE">
        <w:t>in</w:t>
      </w:r>
      <w:r w:rsidR="00A936FE" w:rsidRPr="002C0338">
        <w:t xml:space="preserve"> </w:t>
      </w:r>
      <w:r w:rsidRPr="002C0338">
        <w:t xml:space="preserve">the June quarter 2026 </w:t>
      </w:r>
      <w:r w:rsidR="00973999">
        <w:t>before declining and largely stabilising</w:t>
      </w:r>
      <w:r w:rsidR="00C35BAD">
        <w:t xml:space="preserve"> from the middle of 2027, informed by current market expectations</w:t>
      </w:r>
      <w:r w:rsidR="009B359B" w:rsidRPr="002C0338">
        <w:t>. This sees the Tapis oil pri</w:t>
      </w:r>
      <w:r w:rsidR="00604ACB" w:rsidRPr="002C0338">
        <w:t>ce</w:t>
      </w:r>
      <w:r w:rsidR="009B359B" w:rsidRPr="002C0338">
        <w:t xml:space="preserve"> average </w:t>
      </w:r>
      <w:r w:rsidR="00F86217">
        <w:t xml:space="preserve">around </w:t>
      </w:r>
      <w:r w:rsidRPr="002C0338">
        <w:t xml:space="preserve">US$80 per barrel </w:t>
      </w:r>
      <w:r w:rsidR="00B7260D">
        <w:t xml:space="preserve">in </w:t>
      </w:r>
      <w:r w:rsidRPr="002C0338">
        <w:t>the June quarter 2027.</w:t>
      </w:r>
      <w:r>
        <w:t xml:space="preserve"> </w:t>
      </w:r>
      <w:r w:rsidR="0048114F">
        <w:t xml:space="preserve">Abstracting from the impact of fuel prices, inflation is forecast to sustainably return to the </w:t>
      </w:r>
      <w:r w:rsidR="00066F1B" w:rsidRPr="005E4F23">
        <w:t>RBA</w:t>
      </w:r>
      <w:r w:rsidR="008231F8">
        <w:t>’</w:t>
      </w:r>
      <w:r w:rsidR="00157A2E" w:rsidRPr="005E4F23">
        <w:t>s</w:t>
      </w:r>
      <w:r w:rsidR="00066F1B">
        <w:t xml:space="preserve"> </w:t>
      </w:r>
      <w:r w:rsidR="0048114F">
        <w:t xml:space="preserve">target band </w:t>
      </w:r>
      <w:r w:rsidR="00594F5E" w:rsidRPr="005E4F23">
        <w:t>in</w:t>
      </w:r>
      <w:r w:rsidR="0048114F">
        <w:t xml:space="preserve"> </w:t>
      </w:r>
      <w:r w:rsidR="00973118">
        <w:t xml:space="preserve">the middle of </w:t>
      </w:r>
      <w:r w:rsidR="00573644">
        <w:t>2027</w:t>
      </w:r>
      <w:r w:rsidR="0048114F">
        <w:t xml:space="preserve">. A modest easing in labour market conditions is expected to support a moderation in services inflation. </w:t>
      </w:r>
    </w:p>
    <w:p w14:paraId="0ECB1E42" w14:textId="6833677C" w:rsidR="0048521A" w:rsidRDefault="0048114F" w:rsidP="00883487">
      <w:r>
        <w:t xml:space="preserve">As a result of the conflict and the global oil shock, economic growth in Australia is </w:t>
      </w:r>
      <w:r w:rsidR="00AA1015">
        <w:t xml:space="preserve">forecast </w:t>
      </w:r>
      <w:r>
        <w:t xml:space="preserve">to slow from </w:t>
      </w:r>
      <w:r w:rsidR="00DB62A5">
        <w:t>2</w:t>
      </w:r>
      <w:r w:rsidR="00DB62A5" w:rsidRPr="005E4F23">
        <w:t>¼</w:t>
      </w:r>
      <w:r w:rsidR="00DB62A5">
        <w:t xml:space="preserve"> </w:t>
      </w:r>
      <w:r>
        <w:t xml:space="preserve">per cent in 2025–26 to </w:t>
      </w:r>
      <w:r w:rsidR="00DB62A5">
        <w:t>1</w:t>
      </w:r>
      <w:r w:rsidR="00DB62A5" w:rsidRPr="005E4F23">
        <w:t>¾</w:t>
      </w:r>
      <w:r w:rsidR="00DB62A5">
        <w:t xml:space="preserve"> </w:t>
      </w:r>
      <w:r>
        <w:t xml:space="preserve">per cent in 2026–27 as higher prices across the economy weigh on activity. Higher fuel prices are expected to </w:t>
      </w:r>
      <w:r w:rsidR="00436296">
        <w:t>dampen consumption and put pressure on business operations</w:t>
      </w:r>
      <w:r>
        <w:t>.</w:t>
      </w:r>
      <w:r w:rsidDel="0045560E">
        <w:t xml:space="preserve"> </w:t>
      </w:r>
      <w:r>
        <w:t>In sectors like agriculture and construction, these impacts will be exacerbated by higher fertiliser and plastic prices.</w:t>
      </w:r>
    </w:p>
    <w:p w14:paraId="17160067" w14:textId="77777777" w:rsidR="00DC0F48" w:rsidRPr="005E4F23" w:rsidRDefault="00DC0F48" w:rsidP="003E5421">
      <w:pPr>
        <w:spacing w:before="0" w:after="160" w:line="259" w:lineRule="auto"/>
      </w:pPr>
      <w:r w:rsidRPr="005E4F23">
        <w:br w:type="page"/>
      </w:r>
    </w:p>
    <w:p w14:paraId="2F3EB1FC" w14:textId="03705B43" w:rsidR="00797DBA" w:rsidRPr="004D26B1" w:rsidRDefault="2F73FE79" w:rsidP="00883487">
      <w:r>
        <w:lastRenderedPageBreak/>
        <w:t xml:space="preserve">While Australia is not immune from the impacts of the conflict, </w:t>
      </w:r>
      <w:r w:rsidR="00BE0ADD" w:rsidRPr="005E4F23">
        <w:t xml:space="preserve">the Australian economy confronts </w:t>
      </w:r>
      <w:r w:rsidR="007D4AA2">
        <w:t xml:space="preserve">these challenges from </w:t>
      </w:r>
      <w:r w:rsidR="00B43483">
        <w:t>a</w:t>
      </w:r>
      <w:r w:rsidR="007D4AA2">
        <w:t xml:space="preserve"> position of strength.</w:t>
      </w:r>
      <w:r>
        <w:t xml:space="preserve"> </w:t>
      </w:r>
      <w:r w:rsidR="003C7BE3" w:rsidRPr="005E4F23">
        <w:t>The</w:t>
      </w:r>
      <w:r w:rsidR="003C7BE3">
        <w:t xml:space="preserve"> economy grew strongly </w:t>
      </w:r>
      <w:r w:rsidR="006F5921">
        <w:t xml:space="preserve">through the year </w:t>
      </w:r>
      <w:r w:rsidR="00BE3BFE">
        <w:t>in</w:t>
      </w:r>
      <w:r w:rsidR="003C7BE3">
        <w:t xml:space="preserve"> 2025</w:t>
      </w:r>
      <w:r w:rsidR="007B0E83">
        <w:t xml:space="preserve">, </w:t>
      </w:r>
      <w:r w:rsidR="00AC0B40">
        <w:t xml:space="preserve">with </w:t>
      </w:r>
      <w:r w:rsidR="000774D7">
        <w:t xml:space="preserve">broad </w:t>
      </w:r>
      <w:r w:rsidR="00AC0B40">
        <w:t xml:space="preserve">growth </w:t>
      </w:r>
      <w:r w:rsidR="007B0E83">
        <w:t xml:space="preserve">underpinned </w:t>
      </w:r>
      <w:r w:rsidR="005A2F72">
        <w:t xml:space="preserve">by </w:t>
      </w:r>
      <w:r w:rsidR="00687DE4">
        <w:t>a pick</w:t>
      </w:r>
      <w:r w:rsidR="008231F8">
        <w:noBreakHyphen/>
      </w:r>
      <w:r w:rsidR="00687DE4">
        <w:t>up</w:t>
      </w:r>
      <w:r w:rsidR="005A2F72">
        <w:t xml:space="preserve"> in private sector</w:t>
      </w:r>
      <w:r w:rsidR="00282165">
        <w:t xml:space="preserve"> activity</w:t>
      </w:r>
      <w:r w:rsidR="00C14406">
        <w:t xml:space="preserve"> across both </w:t>
      </w:r>
      <w:r w:rsidR="00687DE4">
        <w:t>household</w:t>
      </w:r>
      <w:r w:rsidR="00C14406">
        <w:t xml:space="preserve"> consumption and </w:t>
      </w:r>
      <w:r w:rsidR="00A45BF2">
        <w:t xml:space="preserve">private </w:t>
      </w:r>
      <w:r w:rsidR="00C14406">
        <w:t>investment</w:t>
      </w:r>
      <w:r w:rsidR="005A2F72">
        <w:t xml:space="preserve">. </w:t>
      </w:r>
      <w:r w:rsidR="00E8554A">
        <w:t xml:space="preserve">Private final demand made a stronger contribution to growth than public final demand in every quarter of 2025. </w:t>
      </w:r>
      <w:r w:rsidR="00F9011E">
        <w:t xml:space="preserve">The </w:t>
      </w:r>
      <w:r w:rsidR="00F9011E" w:rsidRPr="00195BBE">
        <w:t xml:space="preserve">unemployment </w:t>
      </w:r>
      <w:r w:rsidR="00F9011E">
        <w:t xml:space="preserve">rate </w:t>
      </w:r>
      <w:r w:rsidR="00F218E7">
        <w:t xml:space="preserve">has increased but </w:t>
      </w:r>
      <w:r w:rsidR="00F9011E">
        <w:t>remains</w:t>
      </w:r>
      <w:r w:rsidR="00F9011E" w:rsidRPr="00195BBE">
        <w:t xml:space="preserve"> </w:t>
      </w:r>
      <w:r w:rsidR="00F9011E">
        <w:t>low by historic</w:t>
      </w:r>
      <w:r w:rsidR="004C57A2">
        <w:t>al</w:t>
      </w:r>
      <w:r w:rsidR="00F9011E">
        <w:t xml:space="preserve"> standards, employment has continued to grow,</w:t>
      </w:r>
      <w:r w:rsidR="00F9011E" w:rsidRPr="00195BBE">
        <w:t xml:space="preserve"> the participation rate </w:t>
      </w:r>
      <w:r w:rsidR="00F9011E">
        <w:t>remains</w:t>
      </w:r>
      <w:r w:rsidR="00F9011E" w:rsidRPr="00195BBE">
        <w:t xml:space="preserve"> near </w:t>
      </w:r>
      <w:r w:rsidR="00BF7387">
        <w:t>its</w:t>
      </w:r>
      <w:r w:rsidR="00F9011E">
        <w:t xml:space="preserve"> </w:t>
      </w:r>
      <w:r w:rsidR="00F9011E" w:rsidRPr="00195BBE">
        <w:t>record high</w:t>
      </w:r>
      <w:r w:rsidR="00560B4B">
        <w:t xml:space="preserve"> and wage growth remain</w:t>
      </w:r>
      <w:r w:rsidR="00CE43CC">
        <w:t>s</w:t>
      </w:r>
      <w:r w:rsidR="00560B4B">
        <w:t xml:space="preserve"> resilient. </w:t>
      </w:r>
      <w:r w:rsidRPr="005E4F23">
        <w:t>Australia</w:t>
      </w:r>
      <w:r w:rsidR="008231F8">
        <w:t>’</w:t>
      </w:r>
      <w:r w:rsidRPr="005E4F23">
        <w:t xml:space="preserve">s </w:t>
      </w:r>
      <w:r w:rsidR="008E6B88" w:rsidRPr="005E4F23">
        <w:t>public finances are among the</w:t>
      </w:r>
      <w:r w:rsidRPr="005E4F23">
        <w:t xml:space="preserve"> </w:t>
      </w:r>
      <w:r w:rsidR="008E6B88" w:rsidRPr="005E4F23">
        <w:t>strongest in the developed world</w:t>
      </w:r>
      <w:r w:rsidRPr="005E4F23">
        <w:t xml:space="preserve">, </w:t>
      </w:r>
      <w:r w:rsidR="008E6B88" w:rsidRPr="005E4F23">
        <w:t>with</w:t>
      </w:r>
      <w:r>
        <w:t xml:space="preserve"> gross debt lower than every major advanced economy.</w:t>
      </w:r>
      <w:r w:rsidR="09DEE17F">
        <w:t xml:space="preserve"> </w:t>
      </w:r>
      <w:r w:rsidR="09DEE17F" w:rsidDel="0045560E">
        <w:t xml:space="preserve">These fundamentals mean Australia is one of the best placed economies to manage the </w:t>
      </w:r>
      <w:r w:rsidR="009D2FA5">
        <w:t xml:space="preserve">current challenges. </w:t>
      </w: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4D26B1" w:rsidRPr="008231F8" w14:paraId="5BB7D8D7" w14:textId="77777777" w:rsidTr="005C48A6">
        <w:trPr>
          <w:cantSplit/>
          <w:trHeight w:val="1701"/>
        </w:trPr>
        <w:tc>
          <w:tcPr>
            <w:tcW w:w="7890" w:type="dxa"/>
            <w:shd w:val="clear" w:color="auto" w:fill="E6F2FF"/>
          </w:tcPr>
          <w:p w14:paraId="0212E45D" w14:textId="6D0077FE" w:rsidR="004D26B1" w:rsidRPr="008231F8" w:rsidRDefault="004D26B1" w:rsidP="00883487">
            <w:pPr>
              <w:pStyle w:val="BoxHeading"/>
            </w:pPr>
            <w:bookmarkStart w:id="10" w:name="_Toc115952097"/>
            <w:bookmarkStart w:id="11" w:name="_Toc117259647"/>
            <w:bookmarkStart w:id="12" w:name="_Toc133606792"/>
            <w:bookmarkStart w:id="13" w:name="_Toc164274031"/>
            <w:bookmarkStart w:id="14" w:name="_Toc165043294"/>
            <w:bookmarkStart w:id="15" w:name="_Toc191051832"/>
            <w:r w:rsidRPr="008231F8">
              <w:t xml:space="preserve">Box </w:t>
            </w:r>
            <w:r w:rsidR="000F3AC3" w:rsidRPr="008231F8">
              <w:t>2.1</w:t>
            </w:r>
            <w:r w:rsidRPr="008231F8">
              <w:t>: Price impacts from the conflict in the Middle East</w:t>
            </w:r>
          </w:p>
          <w:p w14:paraId="29CF7C35" w14:textId="701D1BA6" w:rsidR="004D26B1" w:rsidRPr="008231F8" w:rsidRDefault="004D26B1" w:rsidP="00883487">
            <w:pPr>
              <w:pStyle w:val="BoxText"/>
              <w:rPr>
                <w:i/>
                <w:iCs/>
              </w:rPr>
            </w:pPr>
            <w:r w:rsidRPr="008231F8">
              <w:t xml:space="preserve">The conflict in the Middle East has caused significant price movements in key products. National average petrol prices increased by around </w:t>
            </w:r>
            <w:r w:rsidR="00F85BB5" w:rsidRPr="008231F8">
              <w:t>4</w:t>
            </w:r>
            <w:r w:rsidRPr="008231F8">
              <w:t>0</w:t>
            </w:r>
            <w:r w:rsidR="00A627D1" w:rsidRPr="008231F8">
              <w:t> per cent</w:t>
            </w:r>
            <w:r w:rsidRPr="008231F8">
              <w:t xml:space="preserve"> over the first month of the conflict, while national average diesel prices increased by around 7</w:t>
            </w:r>
            <w:r w:rsidR="00E82ABF" w:rsidRPr="008231F8">
              <w:t>0</w:t>
            </w:r>
            <w:r w:rsidR="00A627D1" w:rsidRPr="008231F8">
              <w:t> per cent</w:t>
            </w:r>
            <w:r w:rsidRPr="008231F8">
              <w:t>. Prices then declined, with the decline being much more significant for petrol</w:t>
            </w:r>
            <w:r w:rsidR="00B6433F" w:rsidRPr="008231F8">
              <w:t>. Petrol prices</w:t>
            </w:r>
            <w:r w:rsidR="009A7B57" w:rsidRPr="008231F8">
              <w:t xml:space="preserve"> returned to around pre-conflict prices by the end of April</w:t>
            </w:r>
            <w:r w:rsidRPr="008231F8">
              <w:t xml:space="preserve">, while national average diesel prices were around </w:t>
            </w:r>
            <w:r w:rsidR="000A0ABB" w:rsidRPr="008231F8">
              <w:t>4</w:t>
            </w:r>
            <w:r w:rsidRPr="008231F8">
              <w:t>0</w:t>
            </w:r>
            <w:r w:rsidR="00A627D1" w:rsidRPr="008231F8">
              <w:t> per cent</w:t>
            </w:r>
            <w:r w:rsidRPr="008231F8">
              <w:t xml:space="preserve"> above pre-conflict levels. These movements reflect shifts in global markets, as well as reductions in </w:t>
            </w:r>
            <w:r w:rsidR="00775355" w:rsidRPr="008231F8">
              <w:t xml:space="preserve">the </w:t>
            </w:r>
            <w:r w:rsidRPr="008231F8">
              <w:t>fuel excise in Australia.</w:t>
            </w:r>
            <w:r w:rsidR="005E6F84" w:rsidRPr="008231F8">
              <w:t xml:space="preserve"> </w:t>
            </w:r>
          </w:p>
          <w:p w14:paraId="231D8FE2" w14:textId="16B34025" w:rsidR="004D26B1" w:rsidRPr="008231F8" w:rsidRDefault="004D26B1" w:rsidP="00883487">
            <w:pPr>
              <w:pStyle w:val="BoxText"/>
            </w:pPr>
            <w:r w:rsidRPr="008231F8">
              <w:t>Since the start of the conflict, global benchmark oil prices have varied due to the disruption of Middle East supply, the global release of strategic reserves, demand management measures in several Asian economies, and re-routing of the global oil trade.</w:t>
            </w:r>
            <w:r w:rsidR="005E6F84" w:rsidRPr="008231F8">
              <w:t xml:space="preserve"> </w:t>
            </w:r>
            <w:r w:rsidRPr="008231F8">
              <w:t>Historically, the Singaporean petrol and diesel benchmarks (Mogas 95 and Gasoil (Platts)) have been important predictors of Australian fuel prices. Since the outbreak of the Middle East conflict, Australian petrol prices have continued to closely track Singaporean Mogas 95. However, Australian diesel prices have recently diverged from Singaporean Gasoil as Australian importers have begun to source cargoes from new suppliers.</w:t>
            </w:r>
          </w:p>
          <w:p w14:paraId="410E469D" w14:textId="63F0CA8B" w:rsidR="004D26B1" w:rsidRPr="008231F8" w:rsidRDefault="00881719" w:rsidP="00883487">
            <w:pPr>
              <w:pStyle w:val="Box-continuedon"/>
            </w:pPr>
            <w:proofErr w:type="gramStart"/>
            <w:r w:rsidRPr="008231F8">
              <w:t>Continued</w:t>
            </w:r>
            <w:r w:rsidR="00070B74" w:rsidRPr="008231F8">
              <w:t xml:space="preserve"> </w:t>
            </w:r>
            <w:r w:rsidRPr="008231F8">
              <w:t>on</w:t>
            </w:r>
            <w:proofErr w:type="gramEnd"/>
            <w:r w:rsidRPr="008231F8">
              <w:t xml:space="preserve"> </w:t>
            </w:r>
            <w:r w:rsidR="00070B74" w:rsidRPr="008231F8">
              <w:t>next page</w:t>
            </w:r>
          </w:p>
        </w:tc>
      </w:tr>
      <w:bookmarkEnd w:id="10"/>
      <w:bookmarkEnd w:id="11"/>
      <w:bookmarkEnd w:id="12"/>
      <w:bookmarkEnd w:id="13"/>
      <w:bookmarkEnd w:id="14"/>
      <w:bookmarkEnd w:id="15"/>
    </w:tbl>
    <w:p w14:paraId="663D05D5" w14:textId="476AAEAD" w:rsidR="00883487" w:rsidRDefault="00883487" w:rsidP="002210AD">
      <w:pPr>
        <w:pStyle w:val="SingleParagraph"/>
      </w:pP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883487" w:rsidRPr="008231F8" w14:paraId="1F62013B" w14:textId="77777777" w:rsidTr="005C48A6">
        <w:trPr>
          <w:cantSplit/>
        </w:trPr>
        <w:tc>
          <w:tcPr>
            <w:tcW w:w="7710" w:type="dxa"/>
            <w:shd w:val="clear" w:color="auto" w:fill="E6F2FF"/>
          </w:tcPr>
          <w:p w14:paraId="7B677B3E" w14:textId="20082A23" w:rsidR="00883487" w:rsidRPr="008231F8" w:rsidRDefault="00883487" w:rsidP="00883487">
            <w:pPr>
              <w:pStyle w:val="BoxHeading"/>
              <w:rPr>
                <w:rStyle w:val="BoxHeading-Continued"/>
              </w:rPr>
            </w:pPr>
            <w:r w:rsidRPr="008231F8">
              <w:lastRenderedPageBreak/>
              <w:t xml:space="preserve">Box </w:t>
            </w:r>
            <w:r w:rsidR="000F3AC3" w:rsidRPr="008231F8">
              <w:t>2.1</w:t>
            </w:r>
            <w:r w:rsidRPr="008231F8">
              <w:t xml:space="preserve">: Price impacts from the conflict in the Middle East </w:t>
            </w:r>
            <w:r w:rsidRPr="008231F8">
              <w:rPr>
                <w:rStyle w:val="BoxHeading-Continued"/>
              </w:rPr>
              <w:t>(continued)</w:t>
            </w:r>
          </w:p>
          <w:p w14:paraId="465A0C45" w14:textId="2766C431" w:rsidR="00883487" w:rsidRPr="008231F8" w:rsidRDefault="00883487" w:rsidP="00883487">
            <w:pPr>
              <w:pStyle w:val="BoxText"/>
              <w:rPr>
                <w:rFonts w:asciiTheme="minorHAnsi" w:hAnsiTheme="minorHAnsi"/>
                <w:szCs w:val="19"/>
              </w:rPr>
            </w:pPr>
            <w:r w:rsidRPr="008231F8">
              <w:t xml:space="preserve">Higher petrol and diesel prices affect both households and businesses. Fuel prices make up around </w:t>
            </w:r>
            <w:r w:rsidR="004224A6" w:rsidRPr="008231F8">
              <w:t>three</w:t>
            </w:r>
            <w:r w:rsidR="00A627D1" w:rsidRPr="008231F8">
              <w:t> per cent</w:t>
            </w:r>
            <w:r w:rsidRPr="008231F8">
              <w:t xml:space="preserve"> of household expenditure, with the majority of this being for petrol. On average, liquid fuels make up less than </w:t>
            </w:r>
            <w:r w:rsidR="004224A6" w:rsidRPr="008231F8">
              <w:t>one</w:t>
            </w:r>
            <w:r w:rsidR="00A627D1" w:rsidRPr="008231F8">
              <w:t> per cent</w:t>
            </w:r>
            <w:r w:rsidRPr="008231F8">
              <w:t xml:space="preserve"> of business costs (mostly through diesel), although </w:t>
            </w:r>
            <w:r w:rsidR="00C82BDA" w:rsidRPr="008231F8">
              <w:t>the diesel share</w:t>
            </w:r>
            <w:r w:rsidRPr="008231F8">
              <w:t xml:space="preserve"> is </w:t>
            </w:r>
            <w:r w:rsidR="00C82BDA" w:rsidRPr="008231F8">
              <w:t>larger</w:t>
            </w:r>
            <w:r w:rsidRPr="008231F8">
              <w:t xml:space="preserve"> for sectors like </w:t>
            </w:r>
            <w:r w:rsidR="00CE6829" w:rsidRPr="008231F8">
              <w:t xml:space="preserve">road </w:t>
            </w:r>
            <w:r w:rsidRPr="008231F8">
              <w:t>transport (around 10</w:t>
            </w:r>
            <w:r w:rsidR="00A627D1" w:rsidRPr="008231F8">
              <w:t> per cent</w:t>
            </w:r>
            <w:r w:rsidRPr="008231F8">
              <w:t>)</w:t>
            </w:r>
            <w:r w:rsidR="0045492D" w:rsidRPr="008231F8">
              <w:t xml:space="preserve">, agriculture (around </w:t>
            </w:r>
            <w:r w:rsidR="00D61AFB" w:rsidRPr="008231F8">
              <w:t>three</w:t>
            </w:r>
            <w:r w:rsidR="0045492D" w:rsidRPr="008231F8">
              <w:t xml:space="preserve"> per cent)</w:t>
            </w:r>
            <w:r w:rsidRPr="008231F8">
              <w:t xml:space="preserve"> and mining (around </w:t>
            </w:r>
            <w:r w:rsidR="00D61AFB" w:rsidRPr="008231F8">
              <w:t>two</w:t>
            </w:r>
            <w:r w:rsidR="00A627D1" w:rsidRPr="008231F8">
              <w:t> per cent</w:t>
            </w:r>
            <w:r w:rsidR="00146F7D" w:rsidRPr="008231F8">
              <w:t>)</w:t>
            </w:r>
            <w:r w:rsidR="000F314F" w:rsidRPr="008231F8">
              <w:t xml:space="preserve"> (Chart </w:t>
            </w:r>
            <w:r w:rsidR="000A7EC3" w:rsidRPr="008231F8">
              <w:t>2</w:t>
            </w:r>
            <w:r w:rsidR="000F314F" w:rsidRPr="008231F8">
              <w:t>.</w:t>
            </w:r>
            <w:r w:rsidR="000A7EC3" w:rsidRPr="008231F8">
              <w:t>5</w:t>
            </w:r>
            <w:r w:rsidR="0099424C" w:rsidRPr="008231F8">
              <w:t xml:space="preserve"> and Chart </w:t>
            </w:r>
            <w:r w:rsidR="000A7EC3" w:rsidRPr="008231F8">
              <w:t>2</w:t>
            </w:r>
            <w:r w:rsidR="0099424C" w:rsidRPr="008231F8">
              <w:t>.</w:t>
            </w:r>
            <w:r w:rsidR="000A7EC3" w:rsidRPr="008231F8">
              <w:t>6</w:t>
            </w:r>
            <w:r w:rsidR="000F314F" w:rsidRPr="008231F8">
              <w:t>)</w:t>
            </w:r>
            <w:r w:rsidR="00146F7D" w:rsidRPr="008231F8">
              <w:t>.</w:t>
            </w:r>
            <w:r w:rsidR="009D7B60" w:rsidRPr="008231F8">
              <w:rPr>
                <w:rFonts w:asciiTheme="minorHAnsi" w:hAnsiTheme="minorHAnsi"/>
                <w:szCs w:val="19"/>
              </w:rPr>
              <w:t xml:space="preserve"> For this reason, higher fuel prices are expected to flow through to prices of other products and services.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3571"/>
              <w:gridCol w:w="3571"/>
            </w:tblGrid>
            <w:tr w:rsidR="00C2684D" w:rsidRPr="008231F8" w14:paraId="77758944" w14:textId="77777777" w:rsidTr="005C48A6">
              <w:tc>
                <w:tcPr>
                  <w:tcW w:w="3571" w:type="dxa"/>
                  <w:vAlign w:val="bottom"/>
                </w:tcPr>
                <w:p w14:paraId="72DD0D5A" w14:textId="1DB3F15F" w:rsidR="00C2684D" w:rsidRPr="008231F8" w:rsidRDefault="00C2684D" w:rsidP="003E5421">
                  <w:pPr>
                    <w:pStyle w:val="ChartMainHeading"/>
                    <w:spacing w:before="0"/>
                  </w:pPr>
                  <w:r w:rsidRPr="008231F8">
                    <w:t>Chart 2.5: Cost share of diesel in production</w:t>
                  </w:r>
                </w:p>
              </w:tc>
              <w:tc>
                <w:tcPr>
                  <w:tcW w:w="3571" w:type="dxa"/>
                  <w:vAlign w:val="bottom"/>
                </w:tcPr>
                <w:p w14:paraId="25563680" w14:textId="77777777" w:rsidR="00C2684D" w:rsidRPr="008231F8" w:rsidRDefault="00C2684D" w:rsidP="003E5421">
                  <w:pPr>
                    <w:pStyle w:val="ChartMainHeading"/>
                    <w:spacing w:before="0"/>
                  </w:pPr>
                  <w:r w:rsidRPr="008231F8">
                    <w:t>Chart 2.6: Share of economy wide diesel use</w:t>
                  </w:r>
                </w:p>
              </w:tc>
            </w:tr>
            <w:tr w:rsidR="00C2684D" w:rsidRPr="008231F8" w14:paraId="437EA471" w14:textId="77777777" w:rsidTr="005C48A6">
              <w:tc>
                <w:tcPr>
                  <w:tcW w:w="3571" w:type="dxa"/>
                </w:tcPr>
                <w:p w14:paraId="731FDB74" w14:textId="7A39FB9E" w:rsidR="00C2684D" w:rsidRPr="008231F8" w:rsidRDefault="00C2684D" w:rsidP="003E5421">
                  <w:pPr>
                    <w:pStyle w:val="ChartGraphic"/>
                    <w:rPr>
                      <w:szCs w:val="19"/>
                    </w:rPr>
                  </w:pPr>
                  <w:r w:rsidRPr="008231F8">
                    <w:rPr>
                      <w:noProof/>
                    </w:rPr>
                    <w:drawing>
                      <wp:inline distT="0" distB="0" distL="0" distR="0" wp14:anchorId="6319D26E" wp14:editId="0CFC1F60">
                        <wp:extent cx="2160000" cy="2304000"/>
                        <wp:effectExtent l="0" t="0" r="0" b="1270"/>
                        <wp:docPr id="202992608" name="Graphic 1" descr="This chart shows the cost share of diesel in production across different sectors in the economy. The cost share is highest in the road transport sector at 10.2 per cent. This is followed by the rail transport sector at 5 per cent; the agriculture sector at 3.1 per cent; and the mining sector at 2.1 per cent. Other sectors in the economy, including construction, utilities, manufacturing, and services have a cost share of less than 1 per c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992608" name="Graphic 1" descr="This chart shows the cost share of diesel in production across different sectors in the economy. The cost share is highest in the road transport sector at 10.2 per cent. This is followed by the rail transport sector at 5 per cent; the agriculture sector at 3.1 per cent; and the mining sector at 2.1 per cent. Other sectors in the economy, including construction, utilities, manufacturing, and services have a cost share of less than 1 per cent."/>
                                <pic:cNvPicPr/>
                              </pic:nvPicPr>
                              <pic:blipFill>
                                <a:blip r:embed="rId23">
                                  <a:extLst>
                                    <a:ext uri="{96DAC541-7B7A-43D3-8B79-37D633B846F1}">
                                      <asvg:svgBlip xmlns:asvg="http://schemas.microsoft.com/office/drawing/2016/SVG/main" r:embed="rId24"/>
                                    </a:ext>
                                  </a:extLst>
                                </a:blip>
                                <a:stretch>
                                  <a:fillRect/>
                                </a:stretch>
                              </pic:blipFill>
                              <pic:spPr>
                                <a:xfrm>
                                  <a:off x="0" y="0"/>
                                  <a:ext cx="2160000" cy="2304000"/>
                                </a:xfrm>
                                <a:prstGeom prst="rect">
                                  <a:avLst/>
                                </a:prstGeom>
                              </pic:spPr>
                            </pic:pic>
                          </a:graphicData>
                        </a:graphic>
                      </wp:inline>
                    </w:drawing>
                  </w:r>
                </w:p>
              </w:tc>
              <w:tc>
                <w:tcPr>
                  <w:tcW w:w="3571" w:type="dxa"/>
                </w:tcPr>
                <w:p w14:paraId="2832E4C2" w14:textId="1D76C8F9" w:rsidR="00C2684D" w:rsidRPr="008231F8" w:rsidRDefault="00C2684D" w:rsidP="003E5421">
                  <w:pPr>
                    <w:pStyle w:val="ChartGraphic"/>
                    <w:rPr>
                      <w:szCs w:val="19"/>
                    </w:rPr>
                  </w:pPr>
                  <w:r w:rsidRPr="008231F8">
                    <w:rPr>
                      <w:noProof/>
                    </w:rPr>
                    <w:drawing>
                      <wp:inline distT="0" distB="0" distL="0" distR="0" wp14:anchorId="5EAFB6E6" wp14:editId="1C712A45">
                        <wp:extent cx="2160000" cy="2304000"/>
                        <wp:effectExtent l="0" t="0" r="0" b="1270"/>
                        <wp:docPr id="217766479" name="Graphic 1" descr="This chart shows the share of economy-wide diesel use across different sectors in the economy. The mining sector has the highest share of diesel use, at 24.6 per cent. This is followed by the road transport sector at 22.4 per cent; the services sector at 12.7 per cent; the construction sector at 11 per cent; the agriculture sector at 10.4 per cent; and households at 9.5 per cent. Other sectors in the economy, including rail transport, manufacturing, and utilities, each use less than 3 per cent of diese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766479" name="Graphic 1" descr="This chart shows the share of economy-wide diesel use across different sectors in the economy. The mining sector has the highest share of diesel use, at 24.6 per cent. This is followed by the road transport sector at 22.4 per cent; the services sector at 12.7 per cent; the construction sector at 11 per cent; the agriculture sector at 10.4 per cent; and households at 9.5 per cent. Other sectors in the economy, including rail transport, manufacturing, and utilities, each use less than 3 per cent of diesel."/>
                                <pic:cNvPicPr/>
                              </pic:nvPicPr>
                              <pic:blipFill>
                                <a:blip r:embed="rId25">
                                  <a:extLst>
                                    <a:ext uri="{96DAC541-7B7A-43D3-8B79-37D633B846F1}">
                                      <asvg:svgBlip xmlns:asvg="http://schemas.microsoft.com/office/drawing/2016/SVG/main" r:embed="rId26"/>
                                    </a:ext>
                                  </a:extLst>
                                </a:blip>
                                <a:stretch>
                                  <a:fillRect/>
                                </a:stretch>
                              </pic:blipFill>
                              <pic:spPr>
                                <a:xfrm>
                                  <a:off x="0" y="0"/>
                                  <a:ext cx="2160000" cy="2304000"/>
                                </a:xfrm>
                                <a:prstGeom prst="rect">
                                  <a:avLst/>
                                </a:prstGeom>
                              </pic:spPr>
                            </pic:pic>
                          </a:graphicData>
                        </a:graphic>
                      </wp:inline>
                    </w:drawing>
                  </w:r>
                </w:p>
              </w:tc>
            </w:tr>
            <w:tr w:rsidR="00C2684D" w:rsidRPr="008231F8" w14:paraId="31C4B9D4" w14:textId="77777777" w:rsidTr="005C48A6">
              <w:tc>
                <w:tcPr>
                  <w:tcW w:w="3571" w:type="dxa"/>
                </w:tcPr>
                <w:p w14:paraId="6C776534" w14:textId="1E29CAC2" w:rsidR="00032CF3" w:rsidRPr="008231F8" w:rsidRDefault="00C2684D" w:rsidP="003E5421">
                  <w:pPr>
                    <w:pStyle w:val="ChartandTableFootnote"/>
                  </w:pPr>
                  <w:r w:rsidRPr="008231F8">
                    <w:t xml:space="preserve">Source: </w:t>
                  </w:r>
                  <w:r w:rsidRPr="008231F8">
                    <w:tab/>
                    <w:t>ABS Australian National Accounts: Input-Output Tables (2023</w:t>
                  </w:r>
                  <w:r w:rsidR="00DC0F48" w:rsidRPr="008231F8">
                    <w:t>–</w:t>
                  </w:r>
                  <w:r w:rsidRPr="008231F8">
                    <w:t>24 financial year).</w:t>
                  </w:r>
                </w:p>
              </w:tc>
              <w:tc>
                <w:tcPr>
                  <w:tcW w:w="3571" w:type="dxa"/>
                </w:tcPr>
                <w:p w14:paraId="3B727A25" w14:textId="6F0E64F6" w:rsidR="00C2684D" w:rsidRPr="008231F8" w:rsidRDefault="00C2684D" w:rsidP="003E5421">
                  <w:pPr>
                    <w:pStyle w:val="ChartandTableFootnote"/>
                    <w:rPr>
                      <w:rStyle w:val="ChartGraphicChar"/>
                    </w:rPr>
                  </w:pPr>
                  <w:r w:rsidRPr="008231F8">
                    <w:t xml:space="preserve">Source: </w:t>
                  </w:r>
                  <w:r w:rsidRPr="008231F8">
                    <w:tab/>
                    <w:t>ABS Australian National Accounts: Input-Output Tables (2023</w:t>
                  </w:r>
                  <w:r w:rsidR="00DC0F48" w:rsidRPr="008231F8">
                    <w:t>–</w:t>
                  </w:r>
                  <w:r w:rsidRPr="008231F8">
                    <w:t>24 financial year).</w:t>
                  </w:r>
                </w:p>
              </w:tc>
            </w:tr>
          </w:tbl>
          <w:p w14:paraId="2A1A6AE7" w14:textId="1BF15D86" w:rsidR="00032CF3" w:rsidRPr="008231F8" w:rsidRDefault="00032CF3" w:rsidP="003E5421">
            <w:pPr>
              <w:pStyle w:val="ChartLine"/>
            </w:pPr>
          </w:p>
          <w:p w14:paraId="07958F4F" w14:textId="2078CDCE" w:rsidR="00883487" w:rsidRPr="008231F8" w:rsidRDefault="00883487" w:rsidP="00883487">
            <w:pPr>
              <w:pStyle w:val="BoxText"/>
              <w:rPr>
                <w:i/>
                <w:iCs/>
              </w:rPr>
            </w:pPr>
            <w:r w:rsidRPr="008231F8">
              <w:t>Global and domestic urea prices have risen by more than 70</w:t>
            </w:r>
            <w:r w:rsidR="00A627D1" w:rsidRPr="008231F8">
              <w:t> per cent</w:t>
            </w:r>
            <w:r w:rsidRPr="008231F8">
              <w:t xml:space="preserve"> since the outbreak of the conflict in the Middle East – around 40</w:t>
            </w:r>
            <w:r w:rsidR="00A627D1" w:rsidRPr="008231F8">
              <w:t> per cent</w:t>
            </w:r>
            <w:r w:rsidRPr="008231F8">
              <w:t xml:space="preserve"> of global urea exports originate from the Middle East. Higher urea and fertiliser prices will place upward pressure on </w:t>
            </w:r>
            <w:r w:rsidR="00F218E7" w:rsidRPr="008231F8">
              <w:t xml:space="preserve">global </w:t>
            </w:r>
            <w:r w:rsidRPr="008231F8">
              <w:t xml:space="preserve">food prices, although this will occur with a lag due to planting cycles. For example, it took around six to twelve months for the increase in global urea prices that occurred </w:t>
            </w:r>
            <w:proofErr w:type="gramStart"/>
            <w:r w:rsidRPr="008231F8">
              <w:t>as a result of</w:t>
            </w:r>
            <w:proofErr w:type="gramEnd"/>
            <w:r w:rsidRPr="008231F8">
              <w:t xml:space="preserve"> Russia’s invasion of Ukraine in 2022 to flow through to increased food inflation across the world, including in Australia (Chart </w:t>
            </w:r>
            <w:r w:rsidR="000A7EC3" w:rsidRPr="008231F8">
              <w:t>2</w:t>
            </w:r>
            <w:r w:rsidRPr="008231F8">
              <w:t>.</w:t>
            </w:r>
            <w:r w:rsidR="000A7EC3" w:rsidRPr="008231F8">
              <w:t>7</w:t>
            </w:r>
            <w:r w:rsidRPr="008231F8">
              <w:t>).</w:t>
            </w:r>
          </w:p>
          <w:p w14:paraId="3A9FCC00" w14:textId="70C224CA" w:rsidR="00883487" w:rsidRPr="008231F8" w:rsidRDefault="00883487" w:rsidP="00883487">
            <w:pPr>
              <w:pStyle w:val="Box-continuedon"/>
            </w:pPr>
            <w:proofErr w:type="gramStart"/>
            <w:r w:rsidRPr="008231F8">
              <w:t xml:space="preserve">Continued </w:t>
            </w:r>
            <w:r w:rsidRPr="008231F8">
              <w:rPr>
                <w:rStyle w:val="BoxHeading-Continued"/>
                <w:sz w:val="18"/>
              </w:rPr>
              <w:t>on</w:t>
            </w:r>
            <w:proofErr w:type="gramEnd"/>
            <w:r w:rsidRPr="008231F8">
              <w:t xml:space="preserve"> next page</w:t>
            </w:r>
          </w:p>
        </w:tc>
      </w:tr>
    </w:tbl>
    <w:p w14:paraId="411075F8" w14:textId="77777777" w:rsidR="00883487" w:rsidRDefault="00883487" w:rsidP="002210AD">
      <w:pPr>
        <w:pStyle w:val="SingleParagraph"/>
      </w:pPr>
    </w:p>
    <w:tbl>
      <w:tblPr>
        <w:tblW w:w="5000" w:type="pct"/>
        <w:shd w:val="clear" w:color="auto" w:fill="E6F2FF"/>
        <w:tblCellMar>
          <w:top w:w="284" w:type="dxa"/>
          <w:bottom w:w="284" w:type="dxa"/>
        </w:tblCellMar>
        <w:tblLook w:val="0620" w:firstRow="1" w:lastRow="0" w:firstColumn="0" w:lastColumn="0" w:noHBand="1" w:noVBand="1"/>
      </w:tblPr>
      <w:tblGrid>
        <w:gridCol w:w="7710"/>
      </w:tblGrid>
      <w:tr w:rsidR="00883487" w:rsidRPr="008231F8" w14:paraId="121FA8FC" w14:textId="77777777" w:rsidTr="005C48A6">
        <w:trPr>
          <w:cantSplit/>
          <w:trHeight w:val="8222"/>
        </w:trPr>
        <w:tc>
          <w:tcPr>
            <w:tcW w:w="7710" w:type="dxa"/>
            <w:shd w:val="clear" w:color="auto" w:fill="E6F2FF"/>
            <w:tcMar>
              <w:left w:w="284" w:type="dxa"/>
              <w:right w:w="284" w:type="dxa"/>
            </w:tcMar>
          </w:tcPr>
          <w:p w14:paraId="7EC42000" w14:textId="7A90C7B8" w:rsidR="00883487" w:rsidRPr="008231F8" w:rsidRDefault="00883487">
            <w:pPr>
              <w:pStyle w:val="BoxHeading"/>
              <w:rPr>
                <w:rStyle w:val="BoxHeading-Continued"/>
              </w:rPr>
            </w:pPr>
            <w:r w:rsidRPr="008231F8">
              <w:lastRenderedPageBreak/>
              <w:t xml:space="preserve">Box </w:t>
            </w:r>
            <w:r w:rsidR="000F3AC3" w:rsidRPr="008231F8">
              <w:t>2.1</w:t>
            </w:r>
            <w:r w:rsidRPr="008231F8">
              <w:t xml:space="preserve">: Price impacts from the conflict in the Middle East </w:t>
            </w:r>
            <w:r w:rsidRPr="008231F8">
              <w:rPr>
                <w:rStyle w:val="BoxHeading-Continued"/>
              </w:rPr>
              <w:t>(continued)</w:t>
            </w:r>
          </w:p>
          <w:p w14:paraId="6A60D9EF" w14:textId="77777777" w:rsidR="00BB2053" w:rsidRPr="008231F8" w:rsidRDefault="00BB2053" w:rsidP="003E5421">
            <w:pPr>
              <w:pStyle w:val="ChartMainHeading"/>
            </w:pPr>
            <w:r w:rsidRPr="008231F8">
              <w:t xml:space="preserve">Chart 2.7: Urea prices and global food inflation </w:t>
            </w:r>
          </w:p>
          <w:p w14:paraId="209584C3" w14:textId="7B20CF70" w:rsidR="00BB2053" w:rsidRPr="008231F8" w:rsidRDefault="00397236" w:rsidP="003E5421">
            <w:pPr>
              <w:pStyle w:val="ChartGraphic"/>
            </w:pPr>
            <w:r w:rsidRPr="008231F8">
              <w:rPr>
                <w:noProof/>
              </w:rPr>
              <w:drawing>
                <wp:inline distT="0" distB="0" distL="0" distR="0" wp14:anchorId="28D5A1B7" wp14:editId="5D225F12">
                  <wp:extent cx="4500000" cy="2520000"/>
                  <wp:effectExtent l="0" t="0" r="0" b="0"/>
                  <wp:docPr id="2024223782" name="Graphic 1" descr="This line chart shows movements in the urea price against US and Australian food inflation since April 2020, illustrating the impact of changes in the urea price on global food prices. In 2021-22, urea prices spiked reaching around US$930 in November 2021. Following this, US food inflation peaked at 11.4 per cent through-the-year in August 2022, and Australian inflation peaked at 10.7 per cent through-the-year in September 20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23782" name="Graphic 1" descr="This line chart shows movements in the urea price against US and Australian food inflation since April 2020, illustrating the impact of changes in the urea price on global food prices. In 2021-22, urea prices spiked reaching around US$930 in November 2021. Following this, US food inflation peaked at 11.4 per cent through-the-year in August 2022, and Australian inflation peaked at 10.7 per cent through-the-year in September 2022.  "/>
                          <pic:cNvPicPr/>
                        </pic:nvPicPr>
                        <pic:blipFill>
                          <a:blip r:embed="rId27">
                            <a:extLst>
                              <a:ext uri="{96DAC541-7B7A-43D3-8B79-37D633B846F1}">
                                <asvg:svgBlip xmlns:asvg="http://schemas.microsoft.com/office/drawing/2016/SVG/main" r:embed="rId28"/>
                              </a:ext>
                            </a:extLst>
                          </a:blip>
                          <a:stretch>
                            <a:fillRect/>
                          </a:stretch>
                        </pic:blipFill>
                        <pic:spPr>
                          <a:xfrm>
                            <a:off x="0" y="0"/>
                            <a:ext cx="4500000" cy="2520000"/>
                          </a:xfrm>
                          <a:prstGeom prst="rect">
                            <a:avLst/>
                          </a:prstGeom>
                        </pic:spPr>
                      </pic:pic>
                    </a:graphicData>
                  </a:graphic>
                </wp:inline>
              </w:drawing>
            </w:r>
          </w:p>
          <w:p w14:paraId="2312E5A3" w14:textId="77777777" w:rsidR="00BB2053" w:rsidRPr="008231F8" w:rsidRDefault="00BB2053" w:rsidP="003E5421">
            <w:pPr>
              <w:pStyle w:val="ChartandTableFootnote"/>
              <w:rPr>
                <w:rFonts w:eastAsia="Book Antiqua"/>
              </w:rPr>
            </w:pPr>
            <w:r w:rsidRPr="008231F8">
              <w:rPr>
                <w:rFonts w:eastAsia="Book Antiqua"/>
              </w:rPr>
              <w:t xml:space="preserve">Source: </w:t>
            </w:r>
            <w:r w:rsidRPr="008231F8">
              <w:rPr>
                <w:rFonts w:eastAsia="Book Antiqua"/>
              </w:rPr>
              <w:tab/>
              <w:t>ABS, Bloomberg, BLS and Treasury.</w:t>
            </w:r>
          </w:p>
          <w:p w14:paraId="27006BEB" w14:textId="159DAEE8" w:rsidR="00BB2053" w:rsidRPr="008231F8" w:rsidRDefault="00BB2053" w:rsidP="003E5421">
            <w:pPr>
              <w:pStyle w:val="ChartandTableFootnote"/>
              <w:rPr>
                <w:rFonts w:eastAsia="Book Antiqua"/>
              </w:rPr>
            </w:pPr>
            <w:r w:rsidRPr="008231F8">
              <w:rPr>
                <w:rFonts w:eastAsia="Book Antiqua"/>
              </w:rPr>
              <w:t xml:space="preserve">Note: </w:t>
            </w:r>
            <w:r w:rsidRPr="008231F8">
              <w:rPr>
                <w:rFonts w:eastAsia="Book Antiqua"/>
              </w:rPr>
              <w:tab/>
              <w:t>Urea prices to April 2026. US and Australian food inflation data to March 2026. Urea uses granular FOB Middle East prices.</w:t>
            </w:r>
          </w:p>
          <w:p w14:paraId="5DB82394" w14:textId="77777777" w:rsidR="00BB2053" w:rsidRPr="008231F8" w:rsidRDefault="00BB2053" w:rsidP="003E5421">
            <w:pPr>
              <w:pStyle w:val="ChartLine"/>
            </w:pPr>
          </w:p>
          <w:p w14:paraId="3E435409" w14:textId="189B57A0" w:rsidR="00883487" w:rsidRPr="008231F8" w:rsidRDefault="00883487" w:rsidP="00883487">
            <w:pPr>
              <w:pStyle w:val="BoxText"/>
              <w:rPr>
                <w:i/>
                <w:iCs/>
              </w:rPr>
            </w:pPr>
            <w:r w:rsidRPr="008231F8">
              <w:t>Other cost pressures are also expected to emerge. Gulf countries are important suppliers of the petrochemicals used to manufacture plastics and synthetic materials</w:t>
            </w:r>
            <w:r w:rsidR="00DA0838" w:rsidRPr="008231F8">
              <w:t>.</w:t>
            </w:r>
            <w:r w:rsidRPr="008231F8">
              <w:t xml:space="preserve"> </w:t>
            </w:r>
            <w:r w:rsidR="00DA0838" w:rsidRPr="008231F8">
              <w:t>T</w:t>
            </w:r>
            <w:r w:rsidRPr="008231F8">
              <w:t>he price of naphtha has already increased by more than 50</w:t>
            </w:r>
            <w:r w:rsidR="00A627D1" w:rsidRPr="008231F8">
              <w:t> per cent</w:t>
            </w:r>
            <w:r w:rsidRPr="008231F8">
              <w:t xml:space="preserve"> since the outbreak of conflict. Qatar alone accounts for one-third of global helium supply, which is a byproduct of natural gas production and used in semiconductor manufacturing. </w:t>
            </w:r>
          </w:p>
          <w:p w14:paraId="450CAB97" w14:textId="56CA4E4C" w:rsidR="00883487" w:rsidRPr="008231F8" w:rsidRDefault="00883487">
            <w:pPr>
              <w:pStyle w:val="BoxText"/>
            </w:pPr>
            <w:r w:rsidRPr="008231F8">
              <w:rPr>
                <w:rFonts w:asciiTheme="minorHAnsi" w:hAnsiTheme="minorHAnsi"/>
                <w:szCs w:val="19"/>
              </w:rPr>
              <w:t xml:space="preserve">Asian manufacturing hubs which use these chemicals as inputs to plastic and semiconductor production are particularly exposed, given their dependence on Middle Eastern supply chains. </w:t>
            </w:r>
            <w:r w:rsidR="006B619F" w:rsidRPr="008231F8">
              <w:rPr>
                <w:rFonts w:asciiTheme="minorHAnsi" w:hAnsiTheme="minorHAnsi"/>
                <w:szCs w:val="19"/>
              </w:rPr>
              <w:t>P</w:t>
            </w:r>
            <w:r w:rsidRPr="008231F8">
              <w:rPr>
                <w:rFonts w:asciiTheme="minorHAnsi" w:hAnsiTheme="minorHAnsi"/>
                <w:szCs w:val="19"/>
              </w:rPr>
              <w:t>lastics are widely used in construction materials</w:t>
            </w:r>
            <w:r w:rsidR="007B20E8" w:rsidRPr="008231F8">
              <w:rPr>
                <w:rFonts w:asciiTheme="minorHAnsi" w:hAnsiTheme="minorHAnsi"/>
                <w:szCs w:val="19"/>
              </w:rPr>
              <w:t>, medical supplies</w:t>
            </w:r>
            <w:r w:rsidRPr="008231F8">
              <w:rPr>
                <w:rFonts w:asciiTheme="minorHAnsi" w:hAnsiTheme="minorHAnsi"/>
                <w:szCs w:val="19"/>
              </w:rPr>
              <w:t xml:space="preserve"> and packaging. Increases in </w:t>
            </w:r>
            <w:r w:rsidR="00616FA4" w:rsidRPr="008231F8">
              <w:rPr>
                <w:rFonts w:asciiTheme="minorHAnsi" w:hAnsiTheme="minorHAnsi"/>
                <w:szCs w:val="19"/>
              </w:rPr>
              <w:t>polyvinyl chloride (</w:t>
            </w:r>
            <w:r w:rsidRPr="008231F8">
              <w:rPr>
                <w:rFonts w:asciiTheme="minorHAnsi" w:hAnsiTheme="minorHAnsi"/>
                <w:szCs w:val="19"/>
              </w:rPr>
              <w:t>PVC</w:t>
            </w:r>
            <w:r w:rsidR="00616FA4" w:rsidRPr="008231F8">
              <w:rPr>
                <w:rFonts w:asciiTheme="minorHAnsi" w:hAnsiTheme="minorHAnsi"/>
                <w:szCs w:val="19"/>
              </w:rPr>
              <w:t>)</w:t>
            </w:r>
            <w:r w:rsidRPr="008231F8">
              <w:rPr>
                <w:rFonts w:asciiTheme="minorHAnsi" w:hAnsiTheme="minorHAnsi"/>
                <w:szCs w:val="19"/>
              </w:rPr>
              <w:t xml:space="preserve"> prices are likely to flow through to dwelling construction costs, while increased packaging costs could impact a broad range of consumer goods.</w:t>
            </w:r>
          </w:p>
        </w:tc>
      </w:tr>
    </w:tbl>
    <w:p w14:paraId="7CE757CC" w14:textId="77777777" w:rsidR="00883487" w:rsidRDefault="00883487" w:rsidP="003E5421"/>
    <w:p w14:paraId="335C1699" w14:textId="6EDBAF77" w:rsidR="00DC0F48" w:rsidRPr="005E4F23" w:rsidRDefault="00DC0F48" w:rsidP="003E5421">
      <w:pPr>
        <w:spacing w:before="0" w:after="160" w:line="259" w:lineRule="auto"/>
      </w:pPr>
      <w:r w:rsidRPr="005E4F23">
        <w:br w:type="page"/>
      </w:r>
    </w:p>
    <w:p w14:paraId="5FDF3327" w14:textId="461E5428" w:rsidR="00DC2614" w:rsidRPr="005E4F23" w:rsidRDefault="00FC00F7" w:rsidP="003E5421">
      <w:r w:rsidRPr="005E4F23">
        <w:lastRenderedPageBreak/>
        <w:t xml:space="preserve">While the </w:t>
      </w:r>
      <w:r w:rsidR="008159CA" w:rsidRPr="005E4F23">
        <w:t xml:space="preserve">economic impacts </w:t>
      </w:r>
      <w:r w:rsidR="00920CFA" w:rsidRPr="005E4F23">
        <w:t xml:space="preserve">of the conflict in the Middle East </w:t>
      </w:r>
      <w:r w:rsidR="00CA59A8" w:rsidRPr="005E4F23">
        <w:t xml:space="preserve">are </w:t>
      </w:r>
      <w:r w:rsidR="00573A6C" w:rsidRPr="005E4F23">
        <w:t xml:space="preserve">likely to </w:t>
      </w:r>
      <w:r w:rsidR="00977FEA" w:rsidRPr="005E4F23">
        <w:t>endure</w:t>
      </w:r>
      <w:r w:rsidR="0045560E" w:rsidRPr="005E4F23">
        <w:t xml:space="preserve"> for some time</w:t>
      </w:r>
      <w:r w:rsidR="00CB6EEB" w:rsidRPr="005E4F23">
        <w:t>,</w:t>
      </w:r>
      <w:r w:rsidR="00E842FB" w:rsidRPr="005E4F23">
        <w:t xml:space="preserve"> </w:t>
      </w:r>
      <w:r w:rsidR="7864DE3B" w:rsidRPr="005E4F23">
        <w:t>g</w:t>
      </w:r>
      <w:r w:rsidR="5ED852EE" w:rsidRPr="005E4F23">
        <w:t>rowth</w:t>
      </w:r>
      <w:r w:rsidR="00891F4F" w:rsidRPr="005E4F23">
        <w:t xml:space="preserve"> in the Australian economy is </w:t>
      </w:r>
      <w:r w:rsidR="00793F42" w:rsidRPr="005E4F23">
        <w:t>expected</w:t>
      </w:r>
      <w:r w:rsidR="00405316" w:rsidRPr="005E4F23">
        <w:t xml:space="preserve"> </w:t>
      </w:r>
      <w:r w:rsidR="00891F4F" w:rsidRPr="005E4F23">
        <w:t>to recover</w:t>
      </w:r>
      <w:r w:rsidR="007C199F" w:rsidRPr="005E4F23">
        <w:t xml:space="preserve"> </w:t>
      </w:r>
      <w:r w:rsidR="00F54604" w:rsidRPr="005E4F23">
        <w:t xml:space="preserve">in </w:t>
      </w:r>
      <w:r w:rsidR="007C199F" w:rsidRPr="005E4F23">
        <w:t>2027</w:t>
      </w:r>
      <w:r w:rsidR="00A627D1" w:rsidRPr="005E4F23">
        <w:t>–2</w:t>
      </w:r>
      <w:r w:rsidR="007C199F" w:rsidRPr="005E4F23">
        <w:t>8, w</w:t>
      </w:r>
      <w:r w:rsidR="007217A9" w:rsidRPr="005E4F23">
        <w:t>ith</w:t>
      </w:r>
      <w:r w:rsidR="0061075F" w:rsidRPr="005E4F23">
        <w:t xml:space="preserve"> </w:t>
      </w:r>
      <w:r w:rsidR="008D57FD" w:rsidRPr="005E4F23">
        <w:t>economic</w:t>
      </w:r>
      <w:r w:rsidR="0061075F" w:rsidRPr="005E4F23">
        <w:t xml:space="preserve"> growth</w:t>
      </w:r>
      <w:r w:rsidR="00891F4F" w:rsidRPr="005E4F23">
        <w:t xml:space="preserve"> </w:t>
      </w:r>
      <w:r w:rsidR="00793F42" w:rsidRPr="005E4F23">
        <w:t xml:space="preserve">forecast </w:t>
      </w:r>
      <w:r w:rsidR="00901D2E" w:rsidRPr="005E4F23">
        <w:t>to</w:t>
      </w:r>
      <w:r w:rsidR="00891F4F" w:rsidRPr="005E4F23">
        <w:t xml:space="preserve"> </w:t>
      </w:r>
      <w:r w:rsidR="00793F42" w:rsidRPr="005E4F23">
        <w:t xml:space="preserve">be </w:t>
      </w:r>
      <w:r w:rsidR="00A50EFB" w:rsidRPr="005E4F23">
        <w:t xml:space="preserve">2¼ </w:t>
      </w:r>
      <w:r w:rsidR="00A627D1" w:rsidRPr="005E4F23">
        <w:t>per cent</w:t>
      </w:r>
      <w:r w:rsidR="00DC09BB" w:rsidRPr="005E4F23">
        <w:t xml:space="preserve"> that year</w:t>
      </w:r>
      <w:r w:rsidR="00C71452" w:rsidRPr="005E4F23">
        <w:t>, driven by a pick</w:t>
      </w:r>
      <w:r w:rsidR="008231F8">
        <w:noBreakHyphen/>
      </w:r>
      <w:r w:rsidR="00C71452" w:rsidRPr="005E4F23">
        <w:t xml:space="preserve">up in </w:t>
      </w:r>
      <w:r w:rsidR="00990B2D" w:rsidRPr="005E4F23">
        <w:t xml:space="preserve">household </w:t>
      </w:r>
      <w:r w:rsidR="00C71452" w:rsidRPr="005E4F23">
        <w:t>consumption as real</w:t>
      </w:r>
      <w:r w:rsidR="00990B2D" w:rsidRPr="005E4F23">
        <w:t xml:space="preserve"> household</w:t>
      </w:r>
      <w:r w:rsidR="00C71452" w:rsidRPr="005E4F23">
        <w:t xml:space="preserve"> incomes recover.</w:t>
      </w:r>
      <w:r w:rsidR="005E6F84" w:rsidRPr="005E4F23">
        <w:t xml:space="preserve"> </w:t>
      </w:r>
    </w:p>
    <w:p w14:paraId="59ED7EC4" w14:textId="3181B71C" w:rsidR="00DA5038" w:rsidRDefault="00F45E73" w:rsidP="008723BA">
      <w:bookmarkStart w:id="16" w:name="_Hlk164255017"/>
      <w:r>
        <w:t>The</w:t>
      </w:r>
      <w:r w:rsidR="0051340A">
        <w:t xml:space="preserve"> Australian </w:t>
      </w:r>
      <w:r w:rsidR="00314963">
        <w:t xml:space="preserve">labour market </w:t>
      </w:r>
      <w:r w:rsidR="0051340A">
        <w:t>is</w:t>
      </w:r>
      <w:r w:rsidR="00FE4D97">
        <w:t xml:space="preserve"> </w:t>
      </w:r>
      <w:r w:rsidR="003876E8">
        <w:t xml:space="preserve">expected to </w:t>
      </w:r>
      <w:r w:rsidR="000D2DE0">
        <w:t>remain resilient</w:t>
      </w:r>
      <w:r w:rsidR="00373379">
        <w:t xml:space="preserve"> </w:t>
      </w:r>
      <w:r w:rsidR="0013535D">
        <w:t>and is well</w:t>
      </w:r>
      <w:r w:rsidR="00730D5E">
        <w:t xml:space="preserve"> </w:t>
      </w:r>
      <w:r w:rsidR="0013535D">
        <w:t xml:space="preserve">placed to withstand slower economic growth in </w:t>
      </w:r>
      <w:r w:rsidR="00730D5E">
        <w:t>2026–27</w:t>
      </w:r>
      <w:r w:rsidR="00605C2C">
        <w:t xml:space="preserve"> due to its strong fundamentals.</w:t>
      </w:r>
      <w:r w:rsidR="007338C9">
        <w:t xml:space="preserve"> </w:t>
      </w:r>
      <w:r w:rsidR="008B11FE">
        <w:t xml:space="preserve">Market sector employment growth </w:t>
      </w:r>
      <w:r w:rsidR="00BA3CC9">
        <w:t>continued to b</w:t>
      </w:r>
      <w:r w:rsidR="00A2160B">
        <w:t>u</w:t>
      </w:r>
      <w:r w:rsidR="00BA3CC9">
        <w:t>ild momentum over 2025</w:t>
      </w:r>
      <w:r w:rsidR="00E92818">
        <w:t>, and</w:t>
      </w:r>
      <w:r w:rsidR="008B11FE">
        <w:t xml:space="preserve"> aggregate</w:t>
      </w:r>
      <w:r w:rsidR="00E92818">
        <w:t xml:space="preserve"> e</w:t>
      </w:r>
      <w:r w:rsidR="00A2160B">
        <w:t xml:space="preserve">mployment is </w:t>
      </w:r>
      <w:r w:rsidR="00426399">
        <w:t xml:space="preserve">expected </w:t>
      </w:r>
      <w:r w:rsidR="00A2160B">
        <w:t xml:space="preserve">to </w:t>
      </w:r>
      <w:r w:rsidR="00637D1C">
        <w:t xml:space="preserve">continue to </w:t>
      </w:r>
      <w:r w:rsidR="00A2160B">
        <w:t xml:space="preserve">grow </w:t>
      </w:r>
      <w:r w:rsidR="00637D1C">
        <w:t>over the forecast period</w:t>
      </w:r>
      <w:r w:rsidR="00A2160B">
        <w:t>.</w:t>
      </w:r>
      <w:r w:rsidR="008723BA">
        <w:t xml:space="preserve"> </w:t>
      </w:r>
      <w:r w:rsidR="00E92818">
        <w:t>The participation</w:t>
      </w:r>
      <w:r w:rsidR="00E92818" w:rsidRPr="006F1AC8">
        <w:t xml:space="preserve"> rate </w:t>
      </w:r>
      <w:r w:rsidR="00637D1C">
        <w:t xml:space="preserve">has been strong </w:t>
      </w:r>
      <w:r w:rsidR="00D63FD0">
        <w:t xml:space="preserve">and </w:t>
      </w:r>
      <w:r w:rsidR="00E92818">
        <w:t xml:space="preserve">is </w:t>
      </w:r>
      <w:r w:rsidR="00E92818" w:rsidRPr="006F1AC8">
        <w:t xml:space="preserve">forecast to remain near </w:t>
      </w:r>
      <w:r w:rsidR="0061035F">
        <w:t xml:space="preserve">its </w:t>
      </w:r>
      <w:r w:rsidR="00E92818" w:rsidRPr="006F1AC8">
        <w:t>record high</w:t>
      </w:r>
      <w:r w:rsidR="00E92818">
        <w:t xml:space="preserve">, </w:t>
      </w:r>
      <w:r w:rsidR="0055639A">
        <w:t>and t</w:t>
      </w:r>
      <w:r w:rsidR="006D051C">
        <w:t xml:space="preserve">he unemployment rate is </w:t>
      </w:r>
      <w:r w:rsidR="006D051C" w:rsidRPr="006F1AC8">
        <w:t xml:space="preserve">forecast </w:t>
      </w:r>
      <w:r w:rsidR="006D051C">
        <w:t xml:space="preserve">to remain </w:t>
      </w:r>
      <w:r w:rsidR="006D051C" w:rsidRPr="006F1AC8">
        <w:t>low</w:t>
      </w:r>
      <w:r w:rsidR="006D051C">
        <w:t xml:space="preserve"> by </w:t>
      </w:r>
      <w:r w:rsidR="006D051C" w:rsidRPr="006F1AC8">
        <w:t>historic</w:t>
      </w:r>
      <w:r w:rsidR="00631E2B">
        <w:t>al</w:t>
      </w:r>
      <w:r w:rsidR="006D051C" w:rsidRPr="006F1AC8">
        <w:t xml:space="preserve"> standards</w:t>
      </w:r>
      <w:r w:rsidR="006D051C">
        <w:t xml:space="preserve">. </w:t>
      </w:r>
      <w:r w:rsidR="008723BA">
        <w:t>These</w:t>
      </w:r>
      <w:r w:rsidR="008723BA" w:rsidRPr="008C31F3">
        <w:t xml:space="preserve"> conditions are expected to support </w:t>
      </w:r>
      <w:r w:rsidR="00987443">
        <w:t>solid</w:t>
      </w:r>
      <w:r w:rsidR="00987443" w:rsidRPr="008C31F3">
        <w:t> </w:t>
      </w:r>
      <w:r w:rsidR="008723BA" w:rsidRPr="008C31F3">
        <w:t>wage growth</w:t>
      </w:r>
      <w:r w:rsidR="00987443">
        <w:t xml:space="preserve">, with real wage growth expected to return in </w:t>
      </w:r>
      <w:r w:rsidR="00730D5E">
        <w:t>2026–27</w:t>
      </w:r>
      <w:r w:rsidR="008723BA" w:rsidRPr="008C31F3">
        <w:t>.</w:t>
      </w:r>
    </w:p>
    <w:p w14:paraId="759E7463" w14:textId="54ABAFBD" w:rsidR="00E206B5" w:rsidRPr="005E4F23" w:rsidRDefault="00BD5FE6" w:rsidP="003E5421">
      <w:r w:rsidRPr="005E4F23">
        <w:t>The economic outlook</w:t>
      </w:r>
      <w:r w:rsidR="37D281B4" w:rsidRPr="005E4F23">
        <w:t xml:space="preserve"> remains highly uncertain and heavily</w:t>
      </w:r>
      <w:r w:rsidR="00A11167" w:rsidRPr="005E4F23">
        <w:t xml:space="preserve"> contingent on the </w:t>
      </w:r>
      <w:r w:rsidR="00926627" w:rsidRPr="005E4F23">
        <w:t>severity</w:t>
      </w:r>
      <w:r w:rsidR="00A11167" w:rsidRPr="005E4F23">
        <w:t xml:space="preserve"> </w:t>
      </w:r>
      <w:r w:rsidR="00F652BC" w:rsidRPr="005E4F23">
        <w:t>of the conflict in the Middle East.</w:t>
      </w:r>
      <w:r w:rsidR="00E5206C" w:rsidRPr="005E4F23">
        <w:t xml:space="preserve"> </w:t>
      </w:r>
      <w:r w:rsidR="00072CFC" w:rsidRPr="005E4F23">
        <w:t>A relat</w:t>
      </w:r>
      <w:r w:rsidR="006604F6" w:rsidRPr="005E4F23">
        <w:t xml:space="preserve">ively quick resolution to the conflict and reopening of the Strait of Hormuz </w:t>
      </w:r>
      <w:r w:rsidR="0859DC8B" w:rsidRPr="005E4F23">
        <w:t xml:space="preserve">presents an upside risk to growth, </w:t>
      </w:r>
      <w:r w:rsidR="00655D7E" w:rsidRPr="005E4F23">
        <w:t xml:space="preserve">while a more protracted conflict </w:t>
      </w:r>
      <w:r w:rsidR="2451F431" w:rsidRPr="005E4F23">
        <w:t xml:space="preserve">could weigh more heavily on the outlook. </w:t>
      </w:r>
      <w:r w:rsidR="00655D7E" w:rsidRPr="005E4F23">
        <w:t>T</w:t>
      </w:r>
      <w:r w:rsidR="009C0AEF" w:rsidRPr="005E4F23">
        <w:t xml:space="preserve">he </w:t>
      </w:r>
      <w:r w:rsidR="005B6179" w:rsidRPr="005E4F23">
        <w:t xml:space="preserve">economic </w:t>
      </w:r>
      <w:r w:rsidR="00420FD8" w:rsidRPr="005E4F23">
        <w:t xml:space="preserve">impacts of </w:t>
      </w:r>
      <w:r w:rsidR="005B6179" w:rsidRPr="005E4F23">
        <w:t>the conflict could be</w:t>
      </w:r>
      <w:r w:rsidR="00032AF0" w:rsidRPr="005E4F23">
        <w:t xml:space="preserve"> significantly</w:t>
      </w:r>
      <w:r w:rsidR="005B6179" w:rsidRPr="005E4F23">
        <w:t xml:space="preserve"> </w:t>
      </w:r>
      <w:r w:rsidR="00D80F6F" w:rsidRPr="005E4F23">
        <w:t>more sever</w:t>
      </w:r>
      <w:r w:rsidR="00DB34CF" w:rsidRPr="005E4F23">
        <w:t>e</w:t>
      </w:r>
      <w:r w:rsidR="007035CB" w:rsidRPr="005E4F23">
        <w:t xml:space="preserve"> </w:t>
      </w:r>
      <w:r w:rsidR="009F6746" w:rsidRPr="005E4F23">
        <w:t xml:space="preserve">if </w:t>
      </w:r>
      <w:r w:rsidR="00873F35" w:rsidRPr="005E4F23">
        <w:t xml:space="preserve">supply chain </w:t>
      </w:r>
      <w:r w:rsidR="005B6179" w:rsidRPr="005E4F23">
        <w:t xml:space="preserve">disruptions </w:t>
      </w:r>
      <w:r w:rsidR="00DA6801" w:rsidRPr="005E4F23">
        <w:t xml:space="preserve">persist or </w:t>
      </w:r>
      <w:r w:rsidR="00BF0FAA" w:rsidRPr="005E4F23">
        <w:t xml:space="preserve">if </w:t>
      </w:r>
      <w:r w:rsidR="00A8065F" w:rsidRPr="005E4F23">
        <w:t>sourcing</w:t>
      </w:r>
      <w:r w:rsidR="00BF0FAA" w:rsidRPr="005E4F23">
        <w:t xml:space="preserve"> of </w:t>
      </w:r>
      <w:r w:rsidR="00746844" w:rsidRPr="005E4F23">
        <w:t xml:space="preserve">key </w:t>
      </w:r>
      <w:r w:rsidR="00873F35" w:rsidRPr="005E4F23">
        <w:t>inputs</w:t>
      </w:r>
      <w:r w:rsidR="00746844" w:rsidRPr="005E4F23">
        <w:t xml:space="preserve"> becomes a challenge</w:t>
      </w:r>
      <w:r w:rsidR="00DA6801" w:rsidRPr="005E4F23">
        <w:t>.</w:t>
      </w:r>
      <w:r w:rsidR="00376FEC" w:rsidRPr="005E4F23">
        <w:t xml:space="preserve"> </w:t>
      </w:r>
      <w:r w:rsidR="003F7A67" w:rsidRPr="005E4F23">
        <w:t xml:space="preserve">Box </w:t>
      </w:r>
      <w:r w:rsidR="00223ED5" w:rsidRPr="005E4F23">
        <w:t>2.2</w:t>
      </w:r>
      <w:r w:rsidR="00062BED" w:rsidRPr="005E4F23">
        <w:t xml:space="preserve"> </w:t>
      </w:r>
      <w:r w:rsidR="00873F35" w:rsidRPr="005E4F23">
        <w:t>considers</w:t>
      </w:r>
      <w:r w:rsidR="00062BED" w:rsidRPr="005E4F23">
        <w:t xml:space="preserve"> </w:t>
      </w:r>
      <w:r w:rsidR="00AC427C" w:rsidRPr="005E4F23">
        <w:t xml:space="preserve">the potential economic implications </w:t>
      </w:r>
      <w:r w:rsidR="00873F35" w:rsidRPr="005E4F23">
        <w:t xml:space="preserve">for Australia of </w:t>
      </w:r>
      <w:r w:rsidR="00AC427C" w:rsidRPr="005E4F23">
        <w:t>a more severe conflict scenario</w:t>
      </w:r>
      <w:r w:rsidR="003F7A67" w:rsidRPr="005E4F23">
        <w:t>.</w:t>
      </w:r>
    </w:p>
    <w:p w14:paraId="08E05B2F" w14:textId="405715FF" w:rsidR="00E206B5" w:rsidRPr="005E4F23" w:rsidRDefault="00CF1F56" w:rsidP="003E5421">
      <w:r w:rsidRPr="005E4F23">
        <w:br w:type="page"/>
      </w:r>
    </w:p>
    <w:p w14:paraId="14E4491E" w14:textId="52FD117D" w:rsidR="00512AD7" w:rsidRPr="005E4F23" w:rsidRDefault="00A0143E" w:rsidP="00E34E33">
      <w:pPr>
        <w:pStyle w:val="TableHeading"/>
        <w:rPr>
          <w:rFonts w:ascii="Arial Bold" w:eastAsiaTheme="minorHAnsi" w:hAnsi="Arial Bold"/>
          <w:vertAlign w:val="superscript"/>
        </w:rPr>
      </w:pPr>
      <w:r w:rsidRPr="0056173B">
        <w:lastRenderedPageBreak/>
        <w:t xml:space="preserve">Table </w:t>
      </w:r>
      <w:r w:rsidR="002E1AA2" w:rsidRPr="0056173B">
        <w:t>2.</w:t>
      </w:r>
      <w:r w:rsidR="00845B85" w:rsidRPr="0056173B">
        <w:t>2</w:t>
      </w:r>
      <w:r w:rsidR="00116A0F" w:rsidRPr="0056173B">
        <w:t>: Domestic economy – detailed forecasts</w:t>
      </w:r>
      <w:r w:rsidR="00116A0F" w:rsidRPr="0056173B">
        <w:rPr>
          <w:rFonts w:ascii="Arial Bold" w:hAnsi="Arial Bold"/>
          <w:vertAlign w:val="superscript"/>
        </w:rPr>
        <w:t>(a)</w:t>
      </w:r>
    </w:p>
    <w:tbl>
      <w:tblPr>
        <w:tblW w:w="5000" w:type="pct"/>
        <w:tblCellMar>
          <w:left w:w="0" w:type="dxa"/>
          <w:right w:w="28" w:type="dxa"/>
        </w:tblCellMar>
        <w:tblLook w:val="06A0" w:firstRow="1" w:lastRow="0" w:firstColumn="1" w:lastColumn="0" w:noHBand="1" w:noVBand="1"/>
      </w:tblPr>
      <w:tblGrid>
        <w:gridCol w:w="3468"/>
        <w:gridCol w:w="1061"/>
        <w:gridCol w:w="1061"/>
        <w:gridCol w:w="1061"/>
        <w:gridCol w:w="1059"/>
      </w:tblGrid>
      <w:tr w:rsidR="00E60186" w:rsidRPr="008231F8" w14:paraId="181C6104" w14:textId="77777777" w:rsidTr="00F23DFA">
        <w:trPr>
          <w:trHeight w:hRule="exact" w:val="225"/>
        </w:trPr>
        <w:tc>
          <w:tcPr>
            <w:tcW w:w="2249" w:type="pct"/>
            <w:tcBorders>
              <w:top w:val="single" w:sz="4" w:space="0" w:color="293F5B"/>
              <w:left w:val="nil"/>
              <w:bottom w:val="nil"/>
              <w:right w:val="nil"/>
            </w:tcBorders>
            <w:noWrap/>
            <w:vAlign w:val="center"/>
            <w:hideMark/>
          </w:tcPr>
          <w:p w14:paraId="6439A87E"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 </w:t>
            </w:r>
          </w:p>
        </w:tc>
        <w:tc>
          <w:tcPr>
            <w:tcW w:w="688" w:type="pct"/>
            <w:tcBorders>
              <w:top w:val="single" w:sz="4" w:space="0" w:color="293F5B"/>
              <w:left w:val="nil"/>
              <w:bottom w:val="nil"/>
              <w:right w:val="nil"/>
            </w:tcBorders>
            <w:noWrap/>
            <w:vAlign w:val="center"/>
            <w:hideMark/>
          </w:tcPr>
          <w:p w14:paraId="1301DA52" w14:textId="77777777" w:rsidR="00E60186" w:rsidRPr="008231F8" w:rsidRDefault="00E60186"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Outcomes</w:t>
            </w:r>
            <w:r w:rsidRPr="008231F8">
              <w:rPr>
                <w:rFonts w:ascii="Arial" w:hAnsi="Arial" w:cs="Arial"/>
                <w:color w:val="000000"/>
                <w:sz w:val="16"/>
                <w:szCs w:val="16"/>
                <w:vertAlign w:val="superscript"/>
              </w:rPr>
              <w:t>(b)</w:t>
            </w:r>
          </w:p>
        </w:tc>
        <w:tc>
          <w:tcPr>
            <w:tcW w:w="2063" w:type="pct"/>
            <w:gridSpan w:val="3"/>
            <w:tcBorders>
              <w:top w:val="single" w:sz="4" w:space="0" w:color="293F5B"/>
              <w:left w:val="nil"/>
              <w:bottom w:val="nil"/>
              <w:right w:val="nil"/>
            </w:tcBorders>
            <w:shd w:val="clear" w:color="000000" w:fill="E6F2FF"/>
            <w:noWrap/>
            <w:vAlign w:val="center"/>
            <w:hideMark/>
          </w:tcPr>
          <w:p w14:paraId="49212885" w14:textId="77777777" w:rsidR="00E60186" w:rsidRPr="008231F8" w:rsidRDefault="00E60186"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Forecasts</w:t>
            </w:r>
          </w:p>
        </w:tc>
      </w:tr>
      <w:tr w:rsidR="00E60186" w:rsidRPr="008231F8" w14:paraId="39BC3EE8" w14:textId="77777777" w:rsidTr="00F23DFA">
        <w:trPr>
          <w:trHeight w:hRule="exact" w:val="225"/>
        </w:trPr>
        <w:tc>
          <w:tcPr>
            <w:tcW w:w="2249" w:type="pct"/>
            <w:tcBorders>
              <w:top w:val="nil"/>
              <w:left w:val="nil"/>
              <w:bottom w:val="nil"/>
              <w:right w:val="nil"/>
            </w:tcBorders>
            <w:noWrap/>
            <w:vAlign w:val="center"/>
            <w:hideMark/>
          </w:tcPr>
          <w:p w14:paraId="13C2A31C" w14:textId="77777777" w:rsidR="00E60186" w:rsidRPr="008231F8" w:rsidRDefault="00E60186" w:rsidP="003E5421">
            <w:pPr>
              <w:spacing w:before="0" w:after="0" w:line="240" w:lineRule="auto"/>
              <w:jc w:val="center"/>
              <w:rPr>
                <w:rFonts w:ascii="Arial" w:hAnsi="Arial" w:cs="Arial"/>
                <w:color w:val="000000"/>
                <w:sz w:val="16"/>
                <w:szCs w:val="16"/>
              </w:rPr>
            </w:pPr>
          </w:p>
        </w:tc>
        <w:tc>
          <w:tcPr>
            <w:tcW w:w="688" w:type="pct"/>
            <w:tcBorders>
              <w:top w:val="nil"/>
              <w:left w:val="nil"/>
              <w:bottom w:val="nil"/>
              <w:right w:val="nil"/>
            </w:tcBorders>
            <w:noWrap/>
            <w:vAlign w:val="center"/>
            <w:hideMark/>
          </w:tcPr>
          <w:p w14:paraId="2CF815AE" w14:textId="77777777" w:rsidR="00E60186" w:rsidRPr="008231F8" w:rsidRDefault="00E60186"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2024-25</w:t>
            </w:r>
          </w:p>
        </w:tc>
        <w:tc>
          <w:tcPr>
            <w:tcW w:w="688" w:type="pct"/>
            <w:tcBorders>
              <w:top w:val="nil"/>
              <w:left w:val="nil"/>
              <w:bottom w:val="single" w:sz="4" w:space="0" w:color="auto"/>
              <w:right w:val="nil"/>
            </w:tcBorders>
            <w:shd w:val="clear" w:color="000000" w:fill="E6F2FF"/>
            <w:noWrap/>
            <w:vAlign w:val="center"/>
            <w:hideMark/>
          </w:tcPr>
          <w:p w14:paraId="44648A01" w14:textId="77777777" w:rsidR="00E60186" w:rsidRPr="008231F8" w:rsidRDefault="00E60186"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2025-26</w:t>
            </w:r>
          </w:p>
        </w:tc>
        <w:tc>
          <w:tcPr>
            <w:tcW w:w="688" w:type="pct"/>
            <w:tcBorders>
              <w:top w:val="nil"/>
              <w:left w:val="nil"/>
              <w:bottom w:val="single" w:sz="4" w:space="0" w:color="auto"/>
              <w:right w:val="nil"/>
            </w:tcBorders>
            <w:shd w:val="clear" w:color="000000" w:fill="E6F2FF"/>
            <w:noWrap/>
            <w:vAlign w:val="center"/>
            <w:hideMark/>
          </w:tcPr>
          <w:p w14:paraId="600F2160" w14:textId="77777777" w:rsidR="00E60186" w:rsidRPr="008231F8" w:rsidRDefault="00E60186"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2026-27</w:t>
            </w:r>
          </w:p>
        </w:tc>
        <w:tc>
          <w:tcPr>
            <w:tcW w:w="687" w:type="pct"/>
            <w:tcBorders>
              <w:top w:val="nil"/>
              <w:left w:val="nil"/>
              <w:bottom w:val="single" w:sz="4" w:space="0" w:color="auto"/>
              <w:right w:val="nil"/>
            </w:tcBorders>
            <w:shd w:val="clear" w:color="000000" w:fill="E6F2FF"/>
            <w:noWrap/>
            <w:vAlign w:val="center"/>
            <w:hideMark/>
          </w:tcPr>
          <w:p w14:paraId="3F8057FC" w14:textId="77777777" w:rsidR="00E60186" w:rsidRPr="008231F8" w:rsidRDefault="00E60186"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2027-28</w:t>
            </w:r>
          </w:p>
        </w:tc>
      </w:tr>
      <w:tr w:rsidR="00E60186" w:rsidRPr="008231F8" w14:paraId="4081475A" w14:textId="77777777" w:rsidTr="00F23DFA">
        <w:trPr>
          <w:trHeight w:hRule="exact" w:val="225"/>
        </w:trPr>
        <w:tc>
          <w:tcPr>
            <w:tcW w:w="2249" w:type="pct"/>
            <w:tcBorders>
              <w:top w:val="nil"/>
              <w:left w:val="nil"/>
              <w:bottom w:val="nil"/>
              <w:right w:val="nil"/>
            </w:tcBorders>
            <w:noWrap/>
            <w:vAlign w:val="center"/>
            <w:hideMark/>
          </w:tcPr>
          <w:p w14:paraId="05C61464" w14:textId="77777777" w:rsidR="00E60186" w:rsidRPr="008231F8" w:rsidRDefault="00E60186" w:rsidP="003E5421">
            <w:pPr>
              <w:spacing w:before="0" w:after="0" w:line="240" w:lineRule="auto"/>
              <w:rPr>
                <w:rFonts w:ascii="Arial" w:hAnsi="Arial" w:cs="Arial"/>
                <w:b/>
                <w:bCs/>
                <w:color w:val="000000"/>
                <w:sz w:val="16"/>
                <w:szCs w:val="16"/>
              </w:rPr>
            </w:pPr>
            <w:r w:rsidRPr="008231F8">
              <w:rPr>
                <w:rFonts w:ascii="Arial" w:hAnsi="Arial" w:cs="Arial"/>
                <w:b/>
                <w:bCs/>
                <w:color w:val="000000"/>
                <w:sz w:val="16"/>
                <w:szCs w:val="16"/>
              </w:rPr>
              <w:t>Real gross domestic product</w:t>
            </w:r>
          </w:p>
        </w:tc>
        <w:tc>
          <w:tcPr>
            <w:tcW w:w="688" w:type="pct"/>
            <w:tcBorders>
              <w:top w:val="single" w:sz="4" w:space="0" w:color="auto"/>
              <w:left w:val="nil"/>
              <w:bottom w:val="nil"/>
              <w:right w:val="nil"/>
            </w:tcBorders>
            <w:shd w:val="clear" w:color="000000" w:fill="FFFFFF"/>
            <w:noWrap/>
            <w:vAlign w:val="center"/>
            <w:hideMark/>
          </w:tcPr>
          <w:p w14:paraId="1B08E618"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1.3</w:t>
            </w:r>
          </w:p>
        </w:tc>
        <w:tc>
          <w:tcPr>
            <w:tcW w:w="688" w:type="pct"/>
            <w:tcBorders>
              <w:top w:val="single" w:sz="4" w:space="0" w:color="auto"/>
              <w:left w:val="nil"/>
              <w:bottom w:val="nil"/>
              <w:right w:val="nil"/>
            </w:tcBorders>
            <w:shd w:val="clear" w:color="000000" w:fill="E6F2FF"/>
            <w:noWrap/>
            <w:vAlign w:val="center"/>
            <w:hideMark/>
          </w:tcPr>
          <w:p w14:paraId="3F6FEF2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1/4</w:t>
            </w:r>
          </w:p>
        </w:tc>
        <w:tc>
          <w:tcPr>
            <w:tcW w:w="688" w:type="pct"/>
            <w:tcBorders>
              <w:top w:val="single" w:sz="4" w:space="0" w:color="auto"/>
              <w:left w:val="nil"/>
              <w:bottom w:val="nil"/>
              <w:right w:val="nil"/>
            </w:tcBorders>
            <w:shd w:val="clear" w:color="000000" w:fill="E6F2FF"/>
            <w:noWrap/>
            <w:vAlign w:val="center"/>
            <w:hideMark/>
          </w:tcPr>
          <w:p w14:paraId="44375DA0"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3/4</w:t>
            </w:r>
          </w:p>
        </w:tc>
        <w:tc>
          <w:tcPr>
            <w:tcW w:w="687" w:type="pct"/>
            <w:tcBorders>
              <w:top w:val="single" w:sz="4" w:space="0" w:color="auto"/>
              <w:left w:val="nil"/>
              <w:bottom w:val="nil"/>
              <w:right w:val="nil"/>
            </w:tcBorders>
            <w:shd w:val="clear" w:color="000000" w:fill="E6F2FF"/>
            <w:noWrap/>
            <w:vAlign w:val="center"/>
            <w:hideMark/>
          </w:tcPr>
          <w:p w14:paraId="1B0F9985"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1/4</w:t>
            </w:r>
          </w:p>
        </w:tc>
      </w:tr>
      <w:tr w:rsidR="00E60186" w:rsidRPr="008231F8" w14:paraId="5F9D9E18" w14:textId="77777777" w:rsidTr="00F23DFA">
        <w:trPr>
          <w:trHeight w:hRule="exact" w:val="225"/>
        </w:trPr>
        <w:tc>
          <w:tcPr>
            <w:tcW w:w="2249" w:type="pct"/>
            <w:tcBorders>
              <w:top w:val="nil"/>
              <w:left w:val="nil"/>
              <w:bottom w:val="nil"/>
              <w:right w:val="nil"/>
            </w:tcBorders>
            <w:noWrap/>
            <w:vAlign w:val="center"/>
            <w:hideMark/>
          </w:tcPr>
          <w:p w14:paraId="3A9B1ED6"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Household consumption</w:t>
            </w:r>
          </w:p>
        </w:tc>
        <w:tc>
          <w:tcPr>
            <w:tcW w:w="688" w:type="pct"/>
            <w:tcBorders>
              <w:top w:val="nil"/>
              <w:left w:val="nil"/>
              <w:bottom w:val="nil"/>
              <w:right w:val="nil"/>
            </w:tcBorders>
            <w:shd w:val="clear" w:color="000000" w:fill="FFFFFF"/>
            <w:noWrap/>
            <w:vAlign w:val="center"/>
            <w:hideMark/>
          </w:tcPr>
          <w:p w14:paraId="6BFADB18"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1.2</w:t>
            </w:r>
          </w:p>
        </w:tc>
        <w:tc>
          <w:tcPr>
            <w:tcW w:w="688" w:type="pct"/>
            <w:tcBorders>
              <w:top w:val="nil"/>
              <w:left w:val="nil"/>
              <w:bottom w:val="nil"/>
              <w:right w:val="nil"/>
            </w:tcBorders>
            <w:shd w:val="clear" w:color="000000" w:fill="E6F2FF"/>
            <w:noWrap/>
            <w:vAlign w:val="center"/>
            <w:hideMark/>
          </w:tcPr>
          <w:p w14:paraId="11B42261"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1/4</w:t>
            </w:r>
          </w:p>
        </w:tc>
        <w:tc>
          <w:tcPr>
            <w:tcW w:w="688" w:type="pct"/>
            <w:tcBorders>
              <w:top w:val="nil"/>
              <w:left w:val="nil"/>
              <w:bottom w:val="nil"/>
              <w:right w:val="nil"/>
            </w:tcBorders>
            <w:shd w:val="clear" w:color="000000" w:fill="E6F2FF"/>
            <w:noWrap/>
            <w:vAlign w:val="center"/>
            <w:hideMark/>
          </w:tcPr>
          <w:p w14:paraId="4697A40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3/4</w:t>
            </w:r>
          </w:p>
        </w:tc>
        <w:tc>
          <w:tcPr>
            <w:tcW w:w="687" w:type="pct"/>
            <w:tcBorders>
              <w:top w:val="nil"/>
              <w:left w:val="nil"/>
              <w:bottom w:val="nil"/>
              <w:right w:val="nil"/>
            </w:tcBorders>
            <w:shd w:val="clear" w:color="000000" w:fill="E6F2FF"/>
            <w:noWrap/>
            <w:vAlign w:val="center"/>
            <w:hideMark/>
          </w:tcPr>
          <w:p w14:paraId="427D6522"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1/2</w:t>
            </w:r>
          </w:p>
        </w:tc>
      </w:tr>
      <w:tr w:rsidR="00E60186" w:rsidRPr="008231F8" w14:paraId="39C1BDAE" w14:textId="77777777" w:rsidTr="00F23DFA">
        <w:trPr>
          <w:trHeight w:hRule="exact" w:val="225"/>
        </w:trPr>
        <w:tc>
          <w:tcPr>
            <w:tcW w:w="2249" w:type="pct"/>
            <w:tcBorders>
              <w:top w:val="nil"/>
              <w:left w:val="nil"/>
              <w:bottom w:val="nil"/>
              <w:right w:val="nil"/>
            </w:tcBorders>
            <w:noWrap/>
            <w:vAlign w:val="center"/>
            <w:hideMark/>
          </w:tcPr>
          <w:p w14:paraId="3CC6E944"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Dwelling investment</w:t>
            </w:r>
          </w:p>
        </w:tc>
        <w:tc>
          <w:tcPr>
            <w:tcW w:w="688" w:type="pct"/>
            <w:tcBorders>
              <w:top w:val="nil"/>
              <w:left w:val="nil"/>
              <w:bottom w:val="nil"/>
              <w:right w:val="nil"/>
            </w:tcBorders>
            <w:shd w:val="clear" w:color="000000" w:fill="FFFFFF"/>
            <w:noWrap/>
            <w:vAlign w:val="center"/>
            <w:hideMark/>
          </w:tcPr>
          <w:p w14:paraId="35EFBAC8"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4.3</w:t>
            </w:r>
          </w:p>
        </w:tc>
        <w:tc>
          <w:tcPr>
            <w:tcW w:w="688" w:type="pct"/>
            <w:tcBorders>
              <w:top w:val="nil"/>
              <w:left w:val="nil"/>
              <w:bottom w:val="nil"/>
              <w:right w:val="nil"/>
            </w:tcBorders>
            <w:shd w:val="clear" w:color="000000" w:fill="E6F2FF"/>
            <w:noWrap/>
            <w:vAlign w:val="center"/>
            <w:hideMark/>
          </w:tcPr>
          <w:p w14:paraId="48DD65C5"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5    </w:t>
            </w:r>
          </w:p>
        </w:tc>
        <w:tc>
          <w:tcPr>
            <w:tcW w:w="688" w:type="pct"/>
            <w:tcBorders>
              <w:top w:val="nil"/>
              <w:left w:val="nil"/>
              <w:bottom w:val="nil"/>
              <w:right w:val="nil"/>
            </w:tcBorders>
            <w:shd w:val="clear" w:color="000000" w:fill="E6F2FF"/>
            <w:noWrap/>
            <w:vAlign w:val="center"/>
            <w:hideMark/>
          </w:tcPr>
          <w:p w14:paraId="70960B9B"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4    </w:t>
            </w:r>
          </w:p>
        </w:tc>
        <w:tc>
          <w:tcPr>
            <w:tcW w:w="687" w:type="pct"/>
            <w:tcBorders>
              <w:top w:val="nil"/>
              <w:left w:val="nil"/>
              <w:bottom w:val="nil"/>
              <w:right w:val="nil"/>
            </w:tcBorders>
            <w:shd w:val="clear" w:color="000000" w:fill="E6F2FF"/>
            <w:noWrap/>
            <w:vAlign w:val="center"/>
            <w:hideMark/>
          </w:tcPr>
          <w:p w14:paraId="47483FBB"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1/2</w:t>
            </w:r>
          </w:p>
        </w:tc>
      </w:tr>
      <w:tr w:rsidR="00E60186" w:rsidRPr="008231F8" w14:paraId="055AE315" w14:textId="77777777" w:rsidTr="00F23DFA">
        <w:trPr>
          <w:trHeight w:hRule="exact" w:val="225"/>
        </w:trPr>
        <w:tc>
          <w:tcPr>
            <w:tcW w:w="2249" w:type="pct"/>
            <w:tcBorders>
              <w:top w:val="nil"/>
              <w:left w:val="nil"/>
              <w:bottom w:val="nil"/>
              <w:right w:val="nil"/>
            </w:tcBorders>
            <w:noWrap/>
            <w:vAlign w:val="center"/>
            <w:hideMark/>
          </w:tcPr>
          <w:p w14:paraId="58968065"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Total business investment</w:t>
            </w:r>
            <w:r w:rsidRPr="008231F8">
              <w:rPr>
                <w:rFonts w:ascii="Arial" w:hAnsi="Arial" w:cs="Arial"/>
                <w:color w:val="000000"/>
                <w:sz w:val="16"/>
                <w:szCs w:val="16"/>
                <w:vertAlign w:val="superscript"/>
              </w:rPr>
              <w:t>(c)</w:t>
            </w:r>
          </w:p>
        </w:tc>
        <w:tc>
          <w:tcPr>
            <w:tcW w:w="688" w:type="pct"/>
            <w:tcBorders>
              <w:top w:val="nil"/>
              <w:left w:val="nil"/>
              <w:bottom w:val="nil"/>
              <w:right w:val="nil"/>
            </w:tcBorders>
            <w:shd w:val="clear" w:color="000000" w:fill="FFFFFF"/>
            <w:noWrap/>
            <w:vAlign w:val="center"/>
            <w:hideMark/>
          </w:tcPr>
          <w:p w14:paraId="20C887C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-0.1</w:t>
            </w:r>
          </w:p>
        </w:tc>
        <w:tc>
          <w:tcPr>
            <w:tcW w:w="688" w:type="pct"/>
            <w:tcBorders>
              <w:top w:val="nil"/>
              <w:left w:val="nil"/>
              <w:bottom w:val="nil"/>
              <w:right w:val="nil"/>
            </w:tcBorders>
            <w:shd w:val="clear" w:color="000000" w:fill="E6F2FF"/>
            <w:noWrap/>
            <w:vAlign w:val="center"/>
            <w:hideMark/>
          </w:tcPr>
          <w:p w14:paraId="480D6BAE"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4    </w:t>
            </w:r>
          </w:p>
        </w:tc>
        <w:tc>
          <w:tcPr>
            <w:tcW w:w="688" w:type="pct"/>
            <w:tcBorders>
              <w:top w:val="nil"/>
              <w:left w:val="nil"/>
              <w:bottom w:val="nil"/>
              <w:right w:val="nil"/>
            </w:tcBorders>
            <w:shd w:val="clear" w:color="000000" w:fill="E6F2FF"/>
            <w:noWrap/>
            <w:vAlign w:val="center"/>
            <w:hideMark/>
          </w:tcPr>
          <w:p w14:paraId="45E8C741"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1/2</w:t>
            </w:r>
          </w:p>
        </w:tc>
        <w:tc>
          <w:tcPr>
            <w:tcW w:w="687" w:type="pct"/>
            <w:tcBorders>
              <w:top w:val="nil"/>
              <w:left w:val="nil"/>
              <w:bottom w:val="nil"/>
              <w:right w:val="nil"/>
            </w:tcBorders>
            <w:shd w:val="clear" w:color="000000" w:fill="E6F2FF"/>
            <w:noWrap/>
            <w:vAlign w:val="center"/>
            <w:hideMark/>
          </w:tcPr>
          <w:p w14:paraId="0E30E8A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2    </w:t>
            </w:r>
          </w:p>
        </w:tc>
      </w:tr>
      <w:tr w:rsidR="00E60186" w:rsidRPr="008231F8" w14:paraId="1A795132" w14:textId="77777777" w:rsidTr="00F23DFA">
        <w:trPr>
          <w:trHeight w:hRule="exact" w:val="225"/>
        </w:trPr>
        <w:tc>
          <w:tcPr>
            <w:tcW w:w="2249" w:type="pct"/>
            <w:tcBorders>
              <w:top w:val="nil"/>
              <w:left w:val="nil"/>
              <w:bottom w:val="nil"/>
              <w:right w:val="nil"/>
            </w:tcBorders>
            <w:noWrap/>
            <w:vAlign w:val="center"/>
            <w:hideMark/>
          </w:tcPr>
          <w:p w14:paraId="0AC652E1" w14:textId="77777777" w:rsidR="00E60186" w:rsidRPr="008231F8" w:rsidRDefault="00E60186" w:rsidP="003E5421">
            <w:pPr>
              <w:spacing w:before="0" w:after="0" w:line="240" w:lineRule="auto"/>
              <w:ind w:firstLineChars="100" w:firstLine="160"/>
              <w:rPr>
                <w:rFonts w:ascii="Arial" w:hAnsi="Arial" w:cs="Arial"/>
                <w:i/>
                <w:iCs/>
                <w:color w:val="000000"/>
                <w:sz w:val="16"/>
                <w:szCs w:val="16"/>
              </w:rPr>
            </w:pPr>
            <w:r w:rsidRPr="008231F8">
              <w:rPr>
                <w:rFonts w:ascii="Arial" w:hAnsi="Arial" w:cs="Arial"/>
                <w:i/>
                <w:iCs/>
                <w:color w:val="000000"/>
                <w:sz w:val="16"/>
                <w:szCs w:val="16"/>
              </w:rPr>
              <w:t>By industry</w:t>
            </w:r>
          </w:p>
        </w:tc>
        <w:tc>
          <w:tcPr>
            <w:tcW w:w="688" w:type="pct"/>
            <w:tcBorders>
              <w:top w:val="nil"/>
              <w:left w:val="nil"/>
              <w:bottom w:val="nil"/>
              <w:right w:val="nil"/>
            </w:tcBorders>
            <w:noWrap/>
            <w:vAlign w:val="center"/>
            <w:hideMark/>
          </w:tcPr>
          <w:p w14:paraId="756648B1" w14:textId="77777777" w:rsidR="00E60186" w:rsidRPr="008231F8" w:rsidRDefault="00E60186" w:rsidP="003E5421">
            <w:pPr>
              <w:spacing w:before="0" w:after="0" w:line="240" w:lineRule="auto"/>
              <w:ind w:firstLineChars="100" w:firstLine="160"/>
              <w:rPr>
                <w:rFonts w:ascii="Arial" w:hAnsi="Arial" w:cs="Arial"/>
                <w:i/>
                <w:iCs/>
                <w:color w:val="000000"/>
                <w:sz w:val="16"/>
                <w:szCs w:val="16"/>
              </w:rPr>
            </w:pPr>
          </w:p>
        </w:tc>
        <w:tc>
          <w:tcPr>
            <w:tcW w:w="688" w:type="pct"/>
            <w:tcBorders>
              <w:top w:val="nil"/>
              <w:left w:val="nil"/>
              <w:bottom w:val="nil"/>
              <w:right w:val="nil"/>
            </w:tcBorders>
            <w:shd w:val="clear" w:color="000000" w:fill="E6F2FF"/>
            <w:noWrap/>
            <w:vAlign w:val="center"/>
            <w:hideMark/>
          </w:tcPr>
          <w:p w14:paraId="6FFFAF0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8" w:type="pct"/>
            <w:tcBorders>
              <w:top w:val="nil"/>
              <w:left w:val="nil"/>
              <w:bottom w:val="nil"/>
              <w:right w:val="nil"/>
            </w:tcBorders>
            <w:shd w:val="clear" w:color="000000" w:fill="E6F2FF"/>
            <w:noWrap/>
            <w:vAlign w:val="center"/>
            <w:hideMark/>
          </w:tcPr>
          <w:p w14:paraId="3EEA7BC8"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7" w:type="pct"/>
            <w:tcBorders>
              <w:top w:val="nil"/>
              <w:left w:val="nil"/>
              <w:bottom w:val="nil"/>
              <w:right w:val="nil"/>
            </w:tcBorders>
            <w:shd w:val="clear" w:color="000000" w:fill="E6F2FF"/>
            <w:noWrap/>
            <w:vAlign w:val="center"/>
            <w:hideMark/>
          </w:tcPr>
          <w:p w14:paraId="449B723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r>
      <w:tr w:rsidR="00E60186" w:rsidRPr="008231F8" w14:paraId="3DAA3183" w14:textId="77777777" w:rsidTr="00F23DFA">
        <w:trPr>
          <w:trHeight w:hRule="exact" w:val="225"/>
        </w:trPr>
        <w:tc>
          <w:tcPr>
            <w:tcW w:w="2249" w:type="pct"/>
            <w:tcBorders>
              <w:top w:val="nil"/>
              <w:left w:val="nil"/>
              <w:bottom w:val="nil"/>
              <w:right w:val="nil"/>
            </w:tcBorders>
            <w:noWrap/>
            <w:vAlign w:val="center"/>
            <w:hideMark/>
          </w:tcPr>
          <w:p w14:paraId="3B2C9AE5" w14:textId="77777777" w:rsidR="00E60186" w:rsidRPr="008231F8" w:rsidRDefault="00E60186" w:rsidP="003E5421">
            <w:pPr>
              <w:spacing w:before="0" w:after="0" w:line="240" w:lineRule="auto"/>
              <w:ind w:firstLineChars="200" w:firstLine="320"/>
              <w:rPr>
                <w:rFonts w:ascii="Arial" w:hAnsi="Arial" w:cs="Arial"/>
                <w:color w:val="000000"/>
                <w:sz w:val="16"/>
                <w:szCs w:val="16"/>
              </w:rPr>
            </w:pPr>
            <w:r w:rsidRPr="008231F8">
              <w:rPr>
                <w:rFonts w:ascii="Arial" w:hAnsi="Arial" w:cs="Arial"/>
                <w:color w:val="000000"/>
                <w:sz w:val="16"/>
                <w:szCs w:val="16"/>
              </w:rPr>
              <w:t>Mining investment</w:t>
            </w:r>
          </w:p>
        </w:tc>
        <w:tc>
          <w:tcPr>
            <w:tcW w:w="688" w:type="pct"/>
            <w:tcBorders>
              <w:top w:val="nil"/>
              <w:left w:val="nil"/>
              <w:bottom w:val="nil"/>
              <w:right w:val="nil"/>
            </w:tcBorders>
            <w:shd w:val="clear" w:color="000000" w:fill="FFFFFF"/>
            <w:noWrap/>
            <w:vAlign w:val="center"/>
            <w:hideMark/>
          </w:tcPr>
          <w:p w14:paraId="393F11B8"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-1.0</w:t>
            </w:r>
          </w:p>
        </w:tc>
        <w:tc>
          <w:tcPr>
            <w:tcW w:w="688" w:type="pct"/>
            <w:tcBorders>
              <w:top w:val="nil"/>
              <w:left w:val="nil"/>
              <w:bottom w:val="nil"/>
              <w:right w:val="nil"/>
            </w:tcBorders>
            <w:shd w:val="clear" w:color="000000" w:fill="E6F2FF"/>
            <w:noWrap/>
            <w:vAlign w:val="center"/>
            <w:hideMark/>
          </w:tcPr>
          <w:p w14:paraId="4397811B"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 1/2</w:t>
            </w:r>
          </w:p>
        </w:tc>
        <w:tc>
          <w:tcPr>
            <w:tcW w:w="688" w:type="pct"/>
            <w:tcBorders>
              <w:top w:val="nil"/>
              <w:left w:val="nil"/>
              <w:bottom w:val="nil"/>
              <w:right w:val="nil"/>
            </w:tcBorders>
            <w:shd w:val="clear" w:color="000000" w:fill="E6F2FF"/>
            <w:noWrap/>
            <w:vAlign w:val="center"/>
            <w:hideMark/>
          </w:tcPr>
          <w:p w14:paraId="2640CAAB"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1    </w:t>
            </w:r>
          </w:p>
        </w:tc>
        <w:tc>
          <w:tcPr>
            <w:tcW w:w="687" w:type="pct"/>
            <w:tcBorders>
              <w:top w:val="nil"/>
              <w:left w:val="nil"/>
              <w:bottom w:val="nil"/>
              <w:right w:val="nil"/>
            </w:tcBorders>
            <w:shd w:val="clear" w:color="000000" w:fill="E6F2FF"/>
            <w:noWrap/>
            <w:vAlign w:val="center"/>
            <w:hideMark/>
          </w:tcPr>
          <w:p w14:paraId="1EABBE24"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0    </w:t>
            </w:r>
          </w:p>
        </w:tc>
      </w:tr>
      <w:tr w:rsidR="00E60186" w:rsidRPr="008231F8" w14:paraId="158B4B31" w14:textId="77777777" w:rsidTr="00F23DFA">
        <w:trPr>
          <w:trHeight w:hRule="exact" w:val="225"/>
        </w:trPr>
        <w:tc>
          <w:tcPr>
            <w:tcW w:w="2249" w:type="pct"/>
            <w:tcBorders>
              <w:top w:val="nil"/>
              <w:left w:val="nil"/>
              <w:bottom w:val="nil"/>
              <w:right w:val="nil"/>
            </w:tcBorders>
            <w:noWrap/>
            <w:vAlign w:val="center"/>
            <w:hideMark/>
          </w:tcPr>
          <w:p w14:paraId="453A3E8A" w14:textId="77777777" w:rsidR="00E60186" w:rsidRPr="008231F8" w:rsidRDefault="00E60186" w:rsidP="003E5421">
            <w:pPr>
              <w:spacing w:before="0" w:after="0" w:line="240" w:lineRule="auto"/>
              <w:ind w:firstLineChars="200" w:firstLine="320"/>
              <w:rPr>
                <w:rFonts w:ascii="Arial" w:hAnsi="Arial" w:cs="Arial"/>
                <w:color w:val="000000"/>
                <w:sz w:val="16"/>
                <w:szCs w:val="16"/>
              </w:rPr>
            </w:pPr>
            <w:r w:rsidRPr="008231F8">
              <w:rPr>
                <w:rFonts w:ascii="Arial" w:hAnsi="Arial" w:cs="Arial"/>
                <w:color w:val="000000"/>
                <w:sz w:val="16"/>
                <w:szCs w:val="16"/>
              </w:rPr>
              <w:t>Non-mining investment</w:t>
            </w:r>
          </w:p>
        </w:tc>
        <w:tc>
          <w:tcPr>
            <w:tcW w:w="688" w:type="pct"/>
            <w:tcBorders>
              <w:top w:val="nil"/>
              <w:left w:val="nil"/>
              <w:bottom w:val="nil"/>
              <w:right w:val="nil"/>
            </w:tcBorders>
            <w:shd w:val="clear" w:color="000000" w:fill="FFFFFF"/>
            <w:noWrap/>
            <w:vAlign w:val="center"/>
            <w:hideMark/>
          </w:tcPr>
          <w:p w14:paraId="667E06B4"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0.2</w:t>
            </w:r>
          </w:p>
        </w:tc>
        <w:tc>
          <w:tcPr>
            <w:tcW w:w="688" w:type="pct"/>
            <w:tcBorders>
              <w:top w:val="nil"/>
              <w:left w:val="nil"/>
              <w:bottom w:val="nil"/>
              <w:right w:val="nil"/>
            </w:tcBorders>
            <w:shd w:val="clear" w:color="000000" w:fill="E6F2FF"/>
            <w:noWrap/>
            <w:vAlign w:val="center"/>
            <w:hideMark/>
          </w:tcPr>
          <w:p w14:paraId="0BD407A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5    </w:t>
            </w:r>
          </w:p>
        </w:tc>
        <w:tc>
          <w:tcPr>
            <w:tcW w:w="688" w:type="pct"/>
            <w:tcBorders>
              <w:top w:val="nil"/>
              <w:left w:val="nil"/>
              <w:bottom w:val="nil"/>
              <w:right w:val="nil"/>
            </w:tcBorders>
            <w:shd w:val="clear" w:color="000000" w:fill="E6F2FF"/>
            <w:noWrap/>
            <w:vAlign w:val="center"/>
            <w:hideMark/>
          </w:tcPr>
          <w:p w14:paraId="60373AFB"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3    </w:t>
            </w:r>
          </w:p>
        </w:tc>
        <w:tc>
          <w:tcPr>
            <w:tcW w:w="687" w:type="pct"/>
            <w:tcBorders>
              <w:top w:val="nil"/>
              <w:left w:val="nil"/>
              <w:bottom w:val="nil"/>
              <w:right w:val="nil"/>
            </w:tcBorders>
            <w:shd w:val="clear" w:color="000000" w:fill="E6F2FF"/>
            <w:noWrap/>
            <w:vAlign w:val="center"/>
            <w:hideMark/>
          </w:tcPr>
          <w:p w14:paraId="41DEA5CC"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1/2</w:t>
            </w:r>
          </w:p>
        </w:tc>
      </w:tr>
      <w:tr w:rsidR="00E60186" w:rsidRPr="008231F8" w14:paraId="7DFDA75E" w14:textId="77777777" w:rsidTr="00F23DFA">
        <w:trPr>
          <w:trHeight w:hRule="exact" w:val="225"/>
        </w:trPr>
        <w:tc>
          <w:tcPr>
            <w:tcW w:w="2249" w:type="pct"/>
            <w:tcBorders>
              <w:top w:val="nil"/>
              <w:left w:val="nil"/>
              <w:bottom w:val="nil"/>
              <w:right w:val="nil"/>
            </w:tcBorders>
            <w:noWrap/>
            <w:vAlign w:val="center"/>
            <w:hideMark/>
          </w:tcPr>
          <w:p w14:paraId="1BD0669A"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Private final demand</w:t>
            </w:r>
            <w:r w:rsidRPr="008231F8">
              <w:rPr>
                <w:rFonts w:ascii="Arial" w:hAnsi="Arial" w:cs="Arial"/>
                <w:color w:val="000000"/>
                <w:sz w:val="16"/>
                <w:szCs w:val="16"/>
                <w:vertAlign w:val="superscript"/>
              </w:rPr>
              <w:t>(c)</w:t>
            </w:r>
          </w:p>
        </w:tc>
        <w:tc>
          <w:tcPr>
            <w:tcW w:w="688" w:type="pct"/>
            <w:tcBorders>
              <w:top w:val="nil"/>
              <w:left w:val="nil"/>
              <w:bottom w:val="nil"/>
              <w:right w:val="nil"/>
            </w:tcBorders>
            <w:shd w:val="clear" w:color="000000" w:fill="FFFFFF"/>
            <w:noWrap/>
            <w:vAlign w:val="center"/>
            <w:hideMark/>
          </w:tcPr>
          <w:p w14:paraId="24FCE695"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1.3</w:t>
            </w:r>
          </w:p>
        </w:tc>
        <w:tc>
          <w:tcPr>
            <w:tcW w:w="688" w:type="pct"/>
            <w:tcBorders>
              <w:top w:val="nil"/>
              <w:left w:val="nil"/>
              <w:bottom w:val="nil"/>
              <w:right w:val="nil"/>
            </w:tcBorders>
            <w:shd w:val="clear" w:color="000000" w:fill="E6F2FF"/>
            <w:noWrap/>
            <w:vAlign w:val="center"/>
            <w:hideMark/>
          </w:tcPr>
          <w:p w14:paraId="1526A44B"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3    </w:t>
            </w:r>
          </w:p>
        </w:tc>
        <w:tc>
          <w:tcPr>
            <w:tcW w:w="688" w:type="pct"/>
            <w:tcBorders>
              <w:top w:val="nil"/>
              <w:left w:val="nil"/>
              <w:bottom w:val="nil"/>
              <w:right w:val="nil"/>
            </w:tcBorders>
            <w:shd w:val="clear" w:color="000000" w:fill="E6F2FF"/>
            <w:noWrap/>
            <w:vAlign w:val="center"/>
            <w:hideMark/>
          </w:tcPr>
          <w:p w14:paraId="067993A3"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2    </w:t>
            </w:r>
          </w:p>
        </w:tc>
        <w:tc>
          <w:tcPr>
            <w:tcW w:w="687" w:type="pct"/>
            <w:tcBorders>
              <w:top w:val="nil"/>
              <w:left w:val="nil"/>
              <w:bottom w:val="nil"/>
              <w:right w:val="nil"/>
            </w:tcBorders>
            <w:shd w:val="clear" w:color="000000" w:fill="E6F2FF"/>
            <w:noWrap/>
            <w:vAlign w:val="center"/>
            <w:hideMark/>
          </w:tcPr>
          <w:p w14:paraId="0121852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1/2</w:t>
            </w:r>
          </w:p>
        </w:tc>
      </w:tr>
      <w:tr w:rsidR="00E60186" w:rsidRPr="008231F8" w14:paraId="075D5CBD" w14:textId="77777777" w:rsidTr="00F23DFA">
        <w:trPr>
          <w:trHeight w:hRule="exact" w:val="225"/>
        </w:trPr>
        <w:tc>
          <w:tcPr>
            <w:tcW w:w="2249" w:type="pct"/>
            <w:tcBorders>
              <w:top w:val="nil"/>
              <w:left w:val="nil"/>
              <w:bottom w:val="nil"/>
              <w:right w:val="nil"/>
            </w:tcBorders>
            <w:noWrap/>
            <w:vAlign w:val="center"/>
            <w:hideMark/>
          </w:tcPr>
          <w:p w14:paraId="070AB392"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Public final demand</w:t>
            </w:r>
            <w:r w:rsidRPr="008231F8">
              <w:rPr>
                <w:rFonts w:ascii="Arial" w:hAnsi="Arial" w:cs="Arial"/>
                <w:color w:val="000000"/>
                <w:sz w:val="16"/>
                <w:szCs w:val="16"/>
                <w:vertAlign w:val="superscript"/>
              </w:rPr>
              <w:t xml:space="preserve">(c) </w:t>
            </w:r>
          </w:p>
        </w:tc>
        <w:tc>
          <w:tcPr>
            <w:tcW w:w="688" w:type="pct"/>
            <w:tcBorders>
              <w:top w:val="nil"/>
              <w:left w:val="nil"/>
              <w:bottom w:val="nil"/>
              <w:right w:val="nil"/>
            </w:tcBorders>
            <w:shd w:val="clear" w:color="000000" w:fill="FFFFFF"/>
            <w:noWrap/>
            <w:vAlign w:val="center"/>
            <w:hideMark/>
          </w:tcPr>
          <w:p w14:paraId="40978EC7"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4.2</w:t>
            </w:r>
          </w:p>
        </w:tc>
        <w:tc>
          <w:tcPr>
            <w:tcW w:w="688" w:type="pct"/>
            <w:tcBorders>
              <w:top w:val="nil"/>
              <w:left w:val="nil"/>
              <w:bottom w:val="nil"/>
              <w:right w:val="nil"/>
            </w:tcBorders>
            <w:shd w:val="clear" w:color="000000" w:fill="E6F2FF"/>
            <w:noWrap/>
            <w:vAlign w:val="center"/>
            <w:hideMark/>
          </w:tcPr>
          <w:p w14:paraId="114D3E9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3/4</w:t>
            </w:r>
          </w:p>
        </w:tc>
        <w:tc>
          <w:tcPr>
            <w:tcW w:w="688" w:type="pct"/>
            <w:tcBorders>
              <w:top w:val="nil"/>
              <w:left w:val="nil"/>
              <w:bottom w:val="nil"/>
              <w:right w:val="nil"/>
            </w:tcBorders>
            <w:shd w:val="clear" w:color="000000" w:fill="E6F2FF"/>
            <w:noWrap/>
            <w:vAlign w:val="center"/>
            <w:hideMark/>
          </w:tcPr>
          <w:p w14:paraId="5B67CA1A"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3/4</w:t>
            </w:r>
          </w:p>
        </w:tc>
        <w:tc>
          <w:tcPr>
            <w:tcW w:w="687" w:type="pct"/>
            <w:tcBorders>
              <w:top w:val="nil"/>
              <w:left w:val="nil"/>
              <w:bottom w:val="nil"/>
              <w:right w:val="nil"/>
            </w:tcBorders>
            <w:shd w:val="clear" w:color="000000" w:fill="E6F2FF"/>
            <w:noWrap/>
            <w:vAlign w:val="center"/>
            <w:hideMark/>
          </w:tcPr>
          <w:p w14:paraId="37C122B5"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1/2</w:t>
            </w:r>
          </w:p>
        </w:tc>
      </w:tr>
      <w:tr w:rsidR="00E60186" w:rsidRPr="008231F8" w14:paraId="6DBA24CD" w14:textId="77777777" w:rsidTr="00F23DFA">
        <w:trPr>
          <w:trHeight w:hRule="exact" w:val="225"/>
        </w:trPr>
        <w:tc>
          <w:tcPr>
            <w:tcW w:w="2249" w:type="pct"/>
            <w:tcBorders>
              <w:top w:val="nil"/>
              <w:left w:val="nil"/>
              <w:bottom w:val="nil"/>
              <w:right w:val="nil"/>
            </w:tcBorders>
            <w:noWrap/>
            <w:vAlign w:val="center"/>
            <w:hideMark/>
          </w:tcPr>
          <w:p w14:paraId="23BB701D"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Change in inventories</w:t>
            </w:r>
            <w:r w:rsidRPr="008231F8">
              <w:rPr>
                <w:rFonts w:ascii="Arial" w:hAnsi="Arial" w:cs="Arial"/>
                <w:color w:val="000000"/>
                <w:sz w:val="16"/>
                <w:szCs w:val="16"/>
                <w:vertAlign w:val="superscript"/>
              </w:rPr>
              <w:t>(d)</w:t>
            </w:r>
          </w:p>
        </w:tc>
        <w:tc>
          <w:tcPr>
            <w:tcW w:w="688" w:type="pct"/>
            <w:tcBorders>
              <w:top w:val="nil"/>
              <w:left w:val="nil"/>
              <w:bottom w:val="nil"/>
              <w:right w:val="nil"/>
            </w:tcBorders>
            <w:shd w:val="clear" w:color="000000" w:fill="FFFFFF"/>
            <w:noWrap/>
            <w:vAlign w:val="center"/>
            <w:hideMark/>
          </w:tcPr>
          <w:p w14:paraId="68C8DDE0"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-0.1</w:t>
            </w:r>
          </w:p>
        </w:tc>
        <w:tc>
          <w:tcPr>
            <w:tcW w:w="688" w:type="pct"/>
            <w:tcBorders>
              <w:top w:val="nil"/>
              <w:left w:val="nil"/>
              <w:bottom w:val="nil"/>
              <w:right w:val="nil"/>
            </w:tcBorders>
            <w:shd w:val="clear" w:color="000000" w:fill="E6F2FF"/>
            <w:noWrap/>
            <w:vAlign w:val="center"/>
            <w:hideMark/>
          </w:tcPr>
          <w:p w14:paraId="7CF4D64E"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0    </w:t>
            </w:r>
          </w:p>
        </w:tc>
        <w:tc>
          <w:tcPr>
            <w:tcW w:w="688" w:type="pct"/>
            <w:tcBorders>
              <w:top w:val="nil"/>
              <w:left w:val="nil"/>
              <w:bottom w:val="nil"/>
              <w:right w:val="nil"/>
            </w:tcBorders>
            <w:shd w:val="clear" w:color="000000" w:fill="E6F2FF"/>
            <w:noWrap/>
            <w:vAlign w:val="center"/>
            <w:hideMark/>
          </w:tcPr>
          <w:p w14:paraId="57CE58CF"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0    </w:t>
            </w:r>
          </w:p>
        </w:tc>
        <w:tc>
          <w:tcPr>
            <w:tcW w:w="687" w:type="pct"/>
            <w:tcBorders>
              <w:top w:val="nil"/>
              <w:left w:val="nil"/>
              <w:bottom w:val="nil"/>
              <w:right w:val="nil"/>
            </w:tcBorders>
            <w:shd w:val="clear" w:color="000000" w:fill="E6F2FF"/>
            <w:noWrap/>
            <w:vAlign w:val="center"/>
            <w:hideMark/>
          </w:tcPr>
          <w:p w14:paraId="2231DB63"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0    </w:t>
            </w:r>
          </w:p>
        </w:tc>
      </w:tr>
      <w:tr w:rsidR="00E60186" w:rsidRPr="008231F8" w14:paraId="3093CC02" w14:textId="77777777" w:rsidTr="00F23DFA">
        <w:trPr>
          <w:trHeight w:hRule="exact" w:val="225"/>
        </w:trPr>
        <w:tc>
          <w:tcPr>
            <w:tcW w:w="2249" w:type="pct"/>
            <w:tcBorders>
              <w:top w:val="nil"/>
              <w:left w:val="nil"/>
              <w:bottom w:val="nil"/>
              <w:right w:val="nil"/>
            </w:tcBorders>
            <w:noWrap/>
            <w:vAlign w:val="center"/>
            <w:hideMark/>
          </w:tcPr>
          <w:p w14:paraId="1922C363"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Gross national expenditure</w:t>
            </w:r>
          </w:p>
        </w:tc>
        <w:tc>
          <w:tcPr>
            <w:tcW w:w="688" w:type="pct"/>
            <w:tcBorders>
              <w:top w:val="nil"/>
              <w:left w:val="nil"/>
              <w:bottom w:val="nil"/>
              <w:right w:val="nil"/>
            </w:tcBorders>
            <w:shd w:val="clear" w:color="000000" w:fill="FFFFFF"/>
            <w:noWrap/>
            <w:vAlign w:val="center"/>
            <w:hideMark/>
          </w:tcPr>
          <w:p w14:paraId="65AE6AA1"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1.9</w:t>
            </w:r>
          </w:p>
        </w:tc>
        <w:tc>
          <w:tcPr>
            <w:tcW w:w="688" w:type="pct"/>
            <w:tcBorders>
              <w:top w:val="nil"/>
              <w:left w:val="nil"/>
              <w:bottom w:val="nil"/>
              <w:right w:val="nil"/>
            </w:tcBorders>
            <w:shd w:val="clear" w:color="000000" w:fill="E6F2FF"/>
            <w:noWrap/>
            <w:vAlign w:val="center"/>
            <w:hideMark/>
          </w:tcPr>
          <w:p w14:paraId="6F3D8F22"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3/4</w:t>
            </w:r>
          </w:p>
        </w:tc>
        <w:tc>
          <w:tcPr>
            <w:tcW w:w="688" w:type="pct"/>
            <w:tcBorders>
              <w:top w:val="nil"/>
              <w:left w:val="nil"/>
              <w:bottom w:val="nil"/>
              <w:right w:val="nil"/>
            </w:tcBorders>
            <w:shd w:val="clear" w:color="000000" w:fill="E6F2FF"/>
            <w:noWrap/>
            <w:vAlign w:val="center"/>
            <w:hideMark/>
          </w:tcPr>
          <w:p w14:paraId="27A8F3BA"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1/4</w:t>
            </w:r>
          </w:p>
        </w:tc>
        <w:tc>
          <w:tcPr>
            <w:tcW w:w="687" w:type="pct"/>
            <w:tcBorders>
              <w:top w:val="nil"/>
              <w:left w:val="nil"/>
              <w:bottom w:val="nil"/>
              <w:right w:val="nil"/>
            </w:tcBorders>
            <w:shd w:val="clear" w:color="000000" w:fill="E6F2FF"/>
            <w:noWrap/>
            <w:vAlign w:val="center"/>
            <w:hideMark/>
          </w:tcPr>
          <w:p w14:paraId="179B017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1/2</w:t>
            </w:r>
          </w:p>
        </w:tc>
      </w:tr>
      <w:tr w:rsidR="00E60186" w:rsidRPr="008231F8" w14:paraId="3F231205" w14:textId="77777777" w:rsidTr="00F23DFA">
        <w:trPr>
          <w:trHeight w:hRule="exact" w:val="225"/>
        </w:trPr>
        <w:tc>
          <w:tcPr>
            <w:tcW w:w="2249" w:type="pct"/>
            <w:tcBorders>
              <w:top w:val="nil"/>
              <w:left w:val="nil"/>
              <w:bottom w:val="nil"/>
              <w:right w:val="nil"/>
            </w:tcBorders>
            <w:noWrap/>
            <w:vAlign w:val="center"/>
            <w:hideMark/>
          </w:tcPr>
          <w:p w14:paraId="31062EC9"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Exports of goods and services</w:t>
            </w:r>
          </w:p>
        </w:tc>
        <w:tc>
          <w:tcPr>
            <w:tcW w:w="688" w:type="pct"/>
            <w:tcBorders>
              <w:top w:val="nil"/>
              <w:left w:val="nil"/>
              <w:bottom w:val="nil"/>
              <w:right w:val="nil"/>
            </w:tcBorders>
            <w:shd w:val="clear" w:color="000000" w:fill="FFFFFF"/>
            <w:noWrap/>
            <w:vAlign w:val="center"/>
            <w:hideMark/>
          </w:tcPr>
          <w:p w14:paraId="553DA87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0.7</w:t>
            </w:r>
          </w:p>
        </w:tc>
        <w:tc>
          <w:tcPr>
            <w:tcW w:w="688" w:type="pct"/>
            <w:tcBorders>
              <w:top w:val="nil"/>
              <w:left w:val="nil"/>
              <w:bottom w:val="nil"/>
              <w:right w:val="nil"/>
            </w:tcBorders>
            <w:shd w:val="clear" w:color="000000" w:fill="E6F2FF"/>
            <w:noWrap/>
            <w:vAlign w:val="center"/>
            <w:hideMark/>
          </w:tcPr>
          <w:p w14:paraId="3975AA9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1/2</w:t>
            </w:r>
          </w:p>
        </w:tc>
        <w:tc>
          <w:tcPr>
            <w:tcW w:w="688" w:type="pct"/>
            <w:tcBorders>
              <w:top w:val="nil"/>
              <w:left w:val="nil"/>
              <w:bottom w:val="nil"/>
              <w:right w:val="nil"/>
            </w:tcBorders>
            <w:shd w:val="clear" w:color="000000" w:fill="E6F2FF"/>
            <w:noWrap/>
            <w:vAlign w:val="center"/>
            <w:hideMark/>
          </w:tcPr>
          <w:p w14:paraId="721E1AE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1    </w:t>
            </w:r>
          </w:p>
        </w:tc>
        <w:tc>
          <w:tcPr>
            <w:tcW w:w="687" w:type="pct"/>
            <w:tcBorders>
              <w:top w:val="nil"/>
              <w:left w:val="nil"/>
              <w:bottom w:val="nil"/>
              <w:right w:val="nil"/>
            </w:tcBorders>
            <w:shd w:val="clear" w:color="000000" w:fill="E6F2FF"/>
            <w:noWrap/>
            <w:vAlign w:val="center"/>
            <w:hideMark/>
          </w:tcPr>
          <w:p w14:paraId="07FAE4AA"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2    </w:t>
            </w:r>
          </w:p>
        </w:tc>
      </w:tr>
      <w:tr w:rsidR="00E60186" w:rsidRPr="008231F8" w14:paraId="6D9309DA" w14:textId="77777777" w:rsidTr="00F23DFA">
        <w:trPr>
          <w:trHeight w:hRule="exact" w:val="225"/>
        </w:trPr>
        <w:tc>
          <w:tcPr>
            <w:tcW w:w="2249" w:type="pct"/>
            <w:tcBorders>
              <w:top w:val="nil"/>
              <w:left w:val="nil"/>
              <w:bottom w:val="nil"/>
              <w:right w:val="nil"/>
            </w:tcBorders>
            <w:noWrap/>
            <w:vAlign w:val="center"/>
            <w:hideMark/>
          </w:tcPr>
          <w:p w14:paraId="3F770F80"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Imports of goods and services</w:t>
            </w:r>
          </w:p>
        </w:tc>
        <w:tc>
          <w:tcPr>
            <w:tcW w:w="688" w:type="pct"/>
            <w:tcBorders>
              <w:top w:val="nil"/>
              <w:left w:val="nil"/>
              <w:bottom w:val="nil"/>
              <w:right w:val="nil"/>
            </w:tcBorders>
            <w:shd w:val="clear" w:color="000000" w:fill="FFFFFF"/>
            <w:noWrap/>
            <w:vAlign w:val="center"/>
            <w:hideMark/>
          </w:tcPr>
          <w:p w14:paraId="559A787E"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3.3</w:t>
            </w:r>
          </w:p>
        </w:tc>
        <w:tc>
          <w:tcPr>
            <w:tcW w:w="688" w:type="pct"/>
            <w:tcBorders>
              <w:top w:val="nil"/>
              <w:left w:val="nil"/>
              <w:bottom w:val="nil"/>
              <w:right w:val="nil"/>
            </w:tcBorders>
            <w:shd w:val="clear" w:color="000000" w:fill="E6F2FF"/>
            <w:noWrap/>
            <w:vAlign w:val="center"/>
            <w:hideMark/>
          </w:tcPr>
          <w:p w14:paraId="220D4F32"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5    </w:t>
            </w:r>
          </w:p>
        </w:tc>
        <w:tc>
          <w:tcPr>
            <w:tcW w:w="688" w:type="pct"/>
            <w:tcBorders>
              <w:top w:val="nil"/>
              <w:left w:val="nil"/>
              <w:bottom w:val="nil"/>
              <w:right w:val="nil"/>
            </w:tcBorders>
            <w:shd w:val="clear" w:color="000000" w:fill="E6F2FF"/>
            <w:noWrap/>
            <w:vAlign w:val="center"/>
            <w:hideMark/>
          </w:tcPr>
          <w:p w14:paraId="73A3E75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1/2</w:t>
            </w:r>
          </w:p>
        </w:tc>
        <w:tc>
          <w:tcPr>
            <w:tcW w:w="687" w:type="pct"/>
            <w:tcBorders>
              <w:top w:val="nil"/>
              <w:left w:val="nil"/>
              <w:bottom w:val="nil"/>
              <w:right w:val="nil"/>
            </w:tcBorders>
            <w:shd w:val="clear" w:color="000000" w:fill="E6F2FF"/>
            <w:noWrap/>
            <w:vAlign w:val="center"/>
            <w:hideMark/>
          </w:tcPr>
          <w:p w14:paraId="71EEB497"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3    </w:t>
            </w:r>
          </w:p>
        </w:tc>
      </w:tr>
      <w:tr w:rsidR="00E60186" w:rsidRPr="008231F8" w14:paraId="7C4FBABD" w14:textId="77777777" w:rsidTr="00F23DFA">
        <w:trPr>
          <w:trHeight w:hRule="exact" w:val="225"/>
        </w:trPr>
        <w:tc>
          <w:tcPr>
            <w:tcW w:w="2249" w:type="pct"/>
            <w:tcBorders>
              <w:top w:val="nil"/>
              <w:left w:val="nil"/>
              <w:bottom w:val="nil"/>
              <w:right w:val="nil"/>
            </w:tcBorders>
            <w:noWrap/>
            <w:vAlign w:val="center"/>
            <w:hideMark/>
          </w:tcPr>
          <w:p w14:paraId="3CEDD9EB" w14:textId="77777777" w:rsidR="00E60186" w:rsidRPr="008231F8" w:rsidRDefault="00E60186" w:rsidP="003E5421">
            <w:pPr>
              <w:spacing w:before="0" w:after="0" w:line="240" w:lineRule="auto"/>
              <w:ind w:firstLineChars="100" w:firstLine="160"/>
              <w:rPr>
                <w:rFonts w:ascii="Arial" w:hAnsi="Arial" w:cs="Arial"/>
                <w:color w:val="000000"/>
                <w:sz w:val="16"/>
                <w:szCs w:val="16"/>
              </w:rPr>
            </w:pPr>
            <w:r w:rsidRPr="008231F8">
              <w:rPr>
                <w:rFonts w:ascii="Arial" w:hAnsi="Arial" w:cs="Arial"/>
                <w:color w:val="000000"/>
                <w:sz w:val="16"/>
                <w:szCs w:val="16"/>
              </w:rPr>
              <w:t>Net exports</w:t>
            </w:r>
            <w:r w:rsidRPr="008231F8">
              <w:rPr>
                <w:rFonts w:ascii="Arial" w:hAnsi="Arial" w:cs="Arial"/>
                <w:color w:val="000000"/>
                <w:sz w:val="16"/>
                <w:szCs w:val="16"/>
                <w:vertAlign w:val="superscript"/>
              </w:rPr>
              <w:t>(d)</w:t>
            </w:r>
          </w:p>
        </w:tc>
        <w:tc>
          <w:tcPr>
            <w:tcW w:w="688" w:type="pct"/>
            <w:tcBorders>
              <w:top w:val="nil"/>
              <w:left w:val="nil"/>
              <w:bottom w:val="nil"/>
              <w:right w:val="nil"/>
            </w:tcBorders>
            <w:shd w:val="clear" w:color="000000" w:fill="FFFFFF"/>
            <w:noWrap/>
            <w:vAlign w:val="center"/>
            <w:hideMark/>
          </w:tcPr>
          <w:p w14:paraId="0BCDF19A"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-0.6</w:t>
            </w:r>
          </w:p>
        </w:tc>
        <w:tc>
          <w:tcPr>
            <w:tcW w:w="688" w:type="pct"/>
            <w:tcBorders>
              <w:top w:val="nil"/>
              <w:left w:val="nil"/>
              <w:bottom w:val="nil"/>
              <w:right w:val="nil"/>
            </w:tcBorders>
            <w:shd w:val="clear" w:color="000000" w:fill="E6F2FF"/>
            <w:noWrap/>
            <w:vAlign w:val="center"/>
            <w:hideMark/>
          </w:tcPr>
          <w:p w14:paraId="76BA63A1"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- 1/4</w:t>
            </w:r>
          </w:p>
        </w:tc>
        <w:tc>
          <w:tcPr>
            <w:tcW w:w="688" w:type="pct"/>
            <w:tcBorders>
              <w:top w:val="nil"/>
              <w:left w:val="nil"/>
              <w:bottom w:val="nil"/>
              <w:right w:val="nil"/>
            </w:tcBorders>
            <w:shd w:val="clear" w:color="000000" w:fill="E6F2FF"/>
            <w:noWrap/>
            <w:vAlign w:val="center"/>
            <w:hideMark/>
          </w:tcPr>
          <w:p w14:paraId="678D0AA7"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- 1/2</w:t>
            </w:r>
          </w:p>
        </w:tc>
        <w:tc>
          <w:tcPr>
            <w:tcW w:w="687" w:type="pct"/>
            <w:tcBorders>
              <w:top w:val="nil"/>
              <w:left w:val="nil"/>
              <w:bottom w:val="nil"/>
              <w:right w:val="nil"/>
            </w:tcBorders>
            <w:shd w:val="clear" w:color="000000" w:fill="E6F2FF"/>
            <w:noWrap/>
            <w:vAlign w:val="center"/>
            <w:hideMark/>
          </w:tcPr>
          <w:p w14:paraId="28DE898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- 1/4</w:t>
            </w:r>
          </w:p>
        </w:tc>
      </w:tr>
      <w:tr w:rsidR="00E60186" w:rsidRPr="008231F8" w14:paraId="07D95637" w14:textId="77777777" w:rsidTr="00F23DFA">
        <w:trPr>
          <w:trHeight w:hRule="exact" w:val="225"/>
        </w:trPr>
        <w:tc>
          <w:tcPr>
            <w:tcW w:w="2249" w:type="pct"/>
            <w:tcBorders>
              <w:top w:val="nil"/>
              <w:left w:val="nil"/>
              <w:bottom w:val="nil"/>
              <w:right w:val="nil"/>
            </w:tcBorders>
            <w:noWrap/>
            <w:vAlign w:val="center"/>
            <w:hideMark/>
          </w:tcPr>
          <w:p w14:paraId="19BBE0AB"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Nominal gross domestic product</w:t>
            </w:r>
          </w:p>
        </w:tc>
        <w:tc>
          <w:tcPr>
            <w:tcW w:w="688" w:type="pct"/>
            <w:tcBorders>
              <w:top w:val="nil"/>
              <w:left w:val="nil"/>
              <w:bottom w:val="nil"/>
              <w:right w:val="nil"/>
            </w:tcBorders>
            <w:shd w:val="clear" w:color="000000" w:fill="FFFFFF"/>
            <w:noWrap/>
            <w:vAlign w:val="center"/>
            <w:hideMark/>
          </w:tcPr>
          <w:p w14:paraId="57A6CB4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3.6</w:t>
            </w:r>
          </w:p>
        </w:tc>
        <w:tc>
          <w:tcPr>
            <w:tcW w:w="688" w:type="pct"/>
            <w:tcBorders>
              <w:top w:val="nil"/>
              <w:left w:val="nil"/>
              <w:bottom w:val="nil"/>
              <w:right w:val="nil"/>
            </w:tcBorders>
            <w:shd w:val="clear" w:color="000000" w:fill="E6F2FF"/>
            <w:noWrap/>
            <w:vAlign w:val="center"/>
            <w:hideMark/>
          </w:tcPr>
          <w:p w14:paraId="34D11D63"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6 3/4</w:t>
            </w:r>
          </w:p>
        </w:tc>
        <w:tc>
          <w:tcPr>
            <w:tcW w:w="688" w:type="pct"/>
            <w:tcBorders>
              <w:top w:val="nil"/>
              <w:left w:val="nil"/>
              <w:bottom w:val="nil"/>
              <w:right w:val="nil"/>
            </w:tcBorders>
            <w:shd w:val="clear" w:color="000000" w:fill="E6F2FF"/>
            <w:noWrap/>
            <w:vAlign w:val="center"/>
            <w:hideMark/>
          </w:tcPr>
          <w:p w14:paraId="55613A74"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1/4</w:t>
            </w:r>
          </w:p>
        </w:tc>
        <w:tc>
          <w:tcPr>
            <w:tcW w:w="687" w:type="pct"/>
            <w:tcBorders>
              <w:top w:val="nil"/>
              <w:left w:val="nil"/>
              <w:bottom w:val="nil"/>
              <w:right w:val="nil"/>
            </w:tcBorders>
            <w:shd w:val="clear" w:color="000000" w:fill="E6F2FF"/>
            <w:noWrap/>
            <w:vAlign w:val="center"/>
            <w:hideMark/>
          </w:tcPr>
          <w:p w14:paraId="0E0C45AA"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3/4</w:t>
            </w:r>
          </w:p>
        </w:tc>
      </w:tr>
      <w:tr w:rsidR="00E60186" w:rsidRPr="008231F8" w14:paraId="71B9ED66" w14:textId="77777777" w:rsidTr="00F23DFA">
        <w:trPr>
          <w:trHeight w:hRule="exact" w:val="225"/>
        </w:trPr>
        <w:tc>
          <w:tcPr>
            <w:tcW w:w="2249" w:type="pct"/>
            <w:tcBorders>
              <w:top w:val="nil"/>
              <w:left w:val="nil"/>
              <w:bottom w:val="nil"/>
              <w:right w:val="nil"/>
            </w:tcBorders>
            <w:noWrap/>
            <w:vAlign w:val="center"/>
            <w:hideMark/>
          </w:tcPr>
          <w:p w14:paraId="37CD2C16"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Prices and wages</w:t>
            </w:r>
          </w:p>
        </w:tc>
        <w:tc>
          <w:tcPr>
            <w:tcW w:w="688" w:type="pct"/>
            <w:tcBorders>
              <w:top w:val="nil"/>
              <w:left w:val="nil"/>
              <w:bottom w:val="nil"/>
              <w:right w:val="nil"/>
            </w:tcBorders>
            <w:shd w:val="clear" w:color="000000" w:fill="FFFFFF"/>
            <w:noWrap/>
            <w:vAlign w:val="center"/>
            <w:hideMark/>
          </w:tcPr>
          <w:p w14:paraId="552112FF"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8" w:type="pct"/>
            <w:tcBorders>
              <w:top w:val="nil"/>
              <w:left w:val="nil"/>
              <w:bottom w:val="nil"/>
              <w:right w:val="nil"/>
            </w:tcBorders>
            <w:shd w:val="clear" w:color="000000" w:fill="E6F2FF"/>
            <w:noWrap/>
            <w:vAlign w:val="center"/>
            <w:hideMark/>
          </w:tcPr>
          <w:p w14:paraId="70E293A8"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8" w:type="pct"/>
            <w:tcBorders>
              <w:top w:val="nil"/>
              <w:left w:val="nil"/>
              <w:bottom w:val="nil"/>
              <w:right w:val="nil"/>
            </w:tcBorders>
            <w:shd w:val="clear" w:color="000000" w:fill="E6F2FF"/>
            <w:noWrap/>
            <w:vAlign w:val="center"/>
            <w:hideMark/>
          </w:tcPr>
          <w:p w14:paraId="3F4777C3"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7" w:type="pct"/>
            <w:tcBorders>
              <w:top w:val="nil"/>
              <w:left w:val="nil"/>
              <w:bottom w:val="nil"/>
              <w:right w:val="nil"/>
            </w:tcBorders>
            <w:shd w:val="clear" w:color="000000" w:fill="E6F2FF"/>
            <w:noWrap/>
            <w:vAlign w:val="center"/>
            <w:hideMark/>
          </w:tcPr>
          <w:p w14:paraId="33CA44B0"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r>
      <w:tr w:rsidR="00E60186" w:rsidRPr="008231F8" w14:paraId="13C90747" w14:textId="77777777" w:rsidTr="00F23DFA">
        <w:trPr>
          <w:trHeight w:hRule="exact" w:val="225"/>
        </w:trPr>
        <w:tc>
          <w:tcPr>
            <w:tcW w:w="2249" w:type="pct"/>
            <w:tcBorders>
              <w:top w:val="nil"/>
              <w:left w:val="nil"/>
              <w:bottom w:val="nil"/>
              <w:right w:val="nil"/>
            </w:tcBorders>
            <w:noWrap/>
            <w:vAlign w:val="center"/>
            <w:hideMark/>
          </w:tcPr>
          <w:p w14:paraId="04D55D9E" w14:textId="77777777" w:rsidR="00E60186" w:rsidRPr="008231F8" w:rsidRDefault="00E60186" w:rsidP="003E5421">
            <w:pPr>
              <w:spacing w:before="0" w:after="0" w:line="240" w:lineRule="auto"/>
              <w:ind w:firstLineChars="100" w:firstLine="160"/>
              <w:rPr>
                <w:rFonts w:ascii="Arial" w:hAnsi="Arial" w:cs="Arial"/>
                <w:color w:val="000000"/>
                <w:sz w:val="16"/>
                <w:szCs w:val="16"/>
              </w:rPr>
            </w:pPr>
            <w:r w:rsidRPr="008231F8">
              <w:rPr>
                <w:rFonts w:ascii="Arial" w:hAnsi="Arial" w:cs="Arial"/>
                <w:color w:val="000000"/>
                <w:sz w:val="16"/>
                <w:szCs w:val="16"/>
              </w:rPr>
              <w:t>Consumer price index</w:t>
            </w:r>
            <w:r w:rsidRPr="008231F8">
              <w:rPr>
                <w:rFonts w:ascii="Arial" w:hAnsi="Arial" w:cs="Arial"/>
                <w:color w:val="000000"/>
                <w:sz w:val="16"/>
                <w:szCs w:val="16"/>
                <w:vertAlign w:val="superscript"/>
              </w:rPr>
              <w:t>(e)</w:t>
            </w:r>
          </w:p>
        </w:tc>
        <w:tc>
          <w:tcPr>
            <w:tcW w:w="688" w:type="pct"/>
            <w:tcBorders>
              <w:top w:val="nil"/>
              <w:left w:val="nil"/>
              <w:bottom w:val="nil"/>
              <w:right w:val="nil"/>
            </w:tcBorders>
            <w:shd w:val="clear" w:color="000000" w:fill="FFFFFF"/>
            <w:noWrap/>
            <w:vAlign w:val="center"/>
            <w:hideMark/>
          </w:tcPr>
          <w:p w14:paraId="087517BF"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2.1</w:t>
            </w:r>
          </w:p>
        </w:tc>
        <w:tc>
          <w:tcPr>
            <w:tcW w:w="688" w:type="pct"/>
            <w:tcBorders>
              <w:top w:val="nil"/>
              <w:left w:val="nil"/>
              <w:bottom w:val="nil"/>
              <w:right w:val="nil"/>
            </w:tcBorders>
            <w:shd w:val="clear" w:color="000000" w:fill="E6F2FF"/>
            <w:noWrap/>
            <w:vAlign w:val="center"/>
            <w:hideMark/>
          </w:tcPr>
          <w:p w14:paraId="0F1CA759"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5    </w:t>
            </w:r>
          </w:p>
        </w:tc>
        <w:tc>
          <w:tcPr>
            <w:tcW w:w="688" w:type="pct"/>
            <w:tcBorders>
              <w:top w:val="nil"/>
              <w:left w:val="nil"/>
              <w:bottom w:val="nil"/>
              <w:right w:val="nil"/>
            </w:tcBorders>
            <w:shd w:val="clear" w:color="000000" w:fill="E6F2FF"/>
            <w:noWrap/>
            <w:vAlign w:val="center"/>
            <w:hideMark/>
          </w:tcPr>
          <w:p w14:paraId="594CB435"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1/2</w:t>
            </w:r>
          </w:p>
        </w:tc>
        <w:tc>
          <w:tcPr>
            <w:tcW w:w="687" w:type="pct"/>
            <w:tcBorders>
              <w:top w:val="nil"/>
              <w:left w:val="nil"/>
              <w:bottom w:val="nil"/>
              <w:right w:val="nil"/>
            </w:tcBorders>
            <w:shd w:val="clear" w:color="000000" w:fill="E6F2FF"/>
            <w:noWrap/>
            <w:vAlign w:val="center"/>
            <w:hideMark/>
          </w:tcPr>
          <w:p w14:paraId="6EAA3BE7"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1/2</w:t>
            </w:r>
          </w:p>
        </w:tc>
      </w:tr>
      <w:tr w:rsidR="00E60186" w:rsidRPr="008231F8" w14:paraId="4252F6E0" w14:textId="77777777" w:rsidTr="00F23DFA">
        <w:trPr>
          <w:trHeight w:hRule="exact" w:val="225"/>
        </w:trPr>
        <w:tc>
          <w:tcPr>
            <w:tcW w:w="2249" w:type="pct"/>
            <w:tcBorders>
              <w:top w:val="nil"/>
              <w:left w:val="nil"/>
              <w:bottom w:val="nil"/>
              <w:right w:val="nil"/>
            </w:tcBorders>
            <w:noWrap/>
            <w:vAlign w:val="center"/>
            <w:hideMark/>
          </w:tcPr>
          <w:p w14:paraId="2228FA19" w14:textId="77777777" w:rsidR="00E60186" w:rsidRPr="008231F8" w:rsidRDefault="00E60186" w:rsidP="003E5421">
            <w:pPr>
              <w:spacing w:before="0" w:after="0" w:line="240" w:lineRule="auto"/>
              <w:ind w:firstLineChars="100" w:firstLine="160"/>
              <w:rPr>
                <w:rFonts w:ascii="Arial" w:hAnsi="Arial" w:cs="Arial"/>
                <w:color w:val="000000"/>
                <w:sz w:val="16"/>
                <w:szCs w:val="16"/>
              </w:rPr>
            </w:pPr>
            <w:r w:rsidRPr="008231F8">
              <w:rPr>
                <w:rFonts w:ascii="Arial" w:hAnsi="Arial" w:cs="Arial"/>
                <w:color w:val="000000"/>
                <w:sz w:val="16"/>
                <w:szCs w:val="16"/>
              </w:rPr>
              <w:t>Wage price index</w:t>
            </w:r>
            <w:r w:rsidRPr="008231F8">
              <w:rPr>
                <w:rFonts w:ascii="Arial" w:hAnsi="Arial" w:cs="Arial"/>
                <w:color w:val="000000"/>
                <w:sz w:val="16"/>
                <w:szCs w:val="16"/>
                <w:vertAlign w:val="superscript"/>
              </w:rPr>
              <w:t>(f)</w:t>
            </w:r>
          </w:p>
        </w:tc>
        <w:tc>
          <w:tcPr>
            <w:tcW w:w="688" w:type="pct"/>
            <w:tcBorders>
              <w:top w:val="nil"/>
              <w:left w:val="nil"/>
              <w:bottom w:val="nil"/>
              <w:right w:val="nil"/>
            </w:tcBorders>
            <w:shd w:val="clear" w:color="000000" w:fill="FFFFFF"/>
            <w:noWrap/>
            <w:vAlign w:val="center"/>
            <w:hideMark/>
          </w:tcPr>
          <w:p w14:paraId="190F599E"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3.4</w:t>
            </w:r>
          </w:p>
        </w:tc>
        <w:tc>
          <w:tcPr>
            <w:tcW w:w="688" w:type="pct"/>
            <w:tcBorders>
              <w:top w:val="nil"/>
              <w:left w:val="nil"/>
              <w:bottom w:val="nil"/>
              <w:right w:val="nil"/>
            </w:tcBorders>
            <w:shd w:val="clear" w:color="000000" w:fill="E6F2FF"/>
            <w:noWrap/>
            <w:vAlign w:val="center"/>
            <w:hideMark/>
          </w:tcPr>
          <w:p w14:paraId="7CEDAF47"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1/4</w:t>
            </w:r>
          </w:p>
        </w:tc>
        <w:tc>
          <w:tcPr>
            <w:tcW w:w="688" w:type="pct"/>
            <w:tcBorders>
              <w:top w:val="nil"/>
              <w:left w:val="nil"/>
              <w:bottom w:val="nil"/>
              <w:right w:val="nil"/>
            </w:tcBorders>
            <w:shd w:val="clear" w:color="000000" w:fill="E6F2FF"/>
            <w:noWrap/>
            <w:vAlign w:val="center"/>
            <w:hideMark/>
          </w:tcPr>
          <w:p w14:paraId="456A2F6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1/2</w:t>
            </w:r>
          </w:p>
        </w:tc>
        <w:tc>
          <w:tcPr>
            <w:tcW w:w="687" w:type="pct"/>
            <w:tcBorders>
              <w:top w:val="nil"/>
              <w:left w:val="nil"/>
              <w:bottom w:val="nil"/>
              <w:right w:val="nil"/>
            </w:tcBorders>
            <w:shd w:val="clear" w:color="000000" w:fill="E6F2FF"/>
            <w:noWrap/>
            <w:vAlign w:val="center"/>
            <w:hideMark/>
          </w:tcPr>
          <w:p w14:paraId="15AA538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3 1/2</w:t>
            </w:r>
          </w:p>
        </w:tc>
      </w:tr>
      <w:tr w:rsidR="00E60186" w:rsidRPr="008231F8" w14:paraId="2D5E3310" w14:textId="77777777" w:rsidTr="00F23DFA">
        <w:trPr>
          <w:trHeight w:hRule="exact" w:val="225"/>
        </w:trPr>
        <w:tc>
          <w:tcPr>
            <w:tcW w:w="2249" w:type="pct"/>
            <w:tcBorders>
              <w:top w:val="nil"/>
              <w:left w:val="nil"/>
              <w:bottom w:val="nil"/>
              <w:right w:val="nil"/>
            </w:tcBorders>
            <w:noWrap/>
            <w:vAlign w:val="center"/>
            <w:hideMark/>
          </w:tcPr>
          <w:p w14:paraId="03D5B5E3" w14:textId="77777777" w:rsidR="00E60186" w:rsidRPr="008231F8" w:rsidRDefault="00E60186" w:rsidP="003E5421">
            <w:pPr>
              <w:spacing w:before="0" w:after="0" w:line="240" w:lineRule="auto"/>
              <w:ind w:firstLineChars="100" w:firstLine="160"/>
              <w:rPr>
                <w:rFonts w:ascii="Arial" w:hAnsi="Arial" w:cs="Arial"/>
                <w:color w:val="000000"/>
                <w:sz w:val="16"/>
                <w:szCs w:val="16"/>
              </w:rPr>
            </w:pPr>
            <w:r w:rsidRPr="008231F8">
              <w:rPr>
                <w:rFonts w:ascii="Arial" w:hAnsi="Arial" w:cs="Arial"/>
                <w:color w:val="000000"/>
                <w:sz w:val="16"/>
                <w:szCs w:val="16"/>
              </w:rPr>
              <w:t>GDP deflator</w:t>
            </w:r>
          </w:p>
        </w:tc>
        <w:tc>
          <w:tcPr>
            <w:tcW w:w="688" w:type="pct"/>
            <w:tcBorders>
              <w:top w:val="nil"/>
              <w:left w:val="nil"/>
              <w:bottom w:val="nil"/>
              <w:right w:val="nil"/>
            </w:tcBorders>
            <w:shd w:val="clear" w:color="000000" w:fill="FFFFFF"/>
            <w:noWrap/>
            <w:vAlign w:val="center"/>
            <w:hideMark/>
          </w:tcPr>
          <w:p w14:paraId="38AF7605"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2.3</w:t>
            </w:r>
          </w:p>
        </w:tc>
        <w:tc>
          <w:tcPr>
            <w:tcW w:w="688" w:type="pct"/>
            <w:tcBorders>
              <w:top w:val="nil"/>
              <w:left w:val="nil"/>
              <w:bottom w:val="nil"/>
              <w:right w:val="nil"/>
            </w:tcBorders>
            <w:shd w:val="clear" w:color="000000" w:fill="E6F2FF"/>
            <w:noWrap/>
            <w:vAlign w:val="center"/>
            <w:hideMark/>
          </w:tcPr>
          <w:p w14:paraId="3E4F6C44"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1/4</w:t>
            </w:r>
          </w:p>
        </w:tc>
        <w:tc>
          <w:tcPr>
            <w:tcW w:w="688" w:type="pct"/>
            <w:tcBorders>
              <w:top w:val="nil"/>
              <w:left w:val="nil"/>
              <w:bottom w:val="nil"/>
              <w:right w:val="nil"/>
            </w:tcBorders>
            <w:shd w:val="clear" w:color="000000" w:fill="E6F2FF"/>
            <w:noWrap/>
            <w:vAlign w:val="center"/>
            <w:hideMark/>
          </w:tcPr>
          <w:p w14:paraId="07F94D5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1/2</w:t>
            </w:r>
          </w:p>
        </w:tc>
        <w:tc>
          <w:tcPr>
            <w:tcW w:w="687" w:type="pct"/>
            <w:tcBorders>
              <w:top w:val="nil"/>
              <w:left w:val="nil"/>
              <w:bottom w:val="nil"/>
              <w:right w:val="nil"/>
            </w:tcBorders>
            <w:shd w:val="clear" w:color="000000" w:fill="E6F2FF"/>
            <w:noWrap/>
            <w:vAlign w:val="center"/>
            <w:hideMark/>
          </w:tcPr>
          <w:p w14:paraId="0219A867"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 1/2</w:t>
            </w:r>
          </w:p>
        </w:tc>
      </w:tr>
      <w:tr w:rsidR="00E60186" w:rsidRPr="008231F8" w14:paraId="3C905FBA" w14:textId="77777777" w:rsidTr="00F23DFA">
        <w:trPr>
          <w:trHeight w:hRule="exact" w:val="225"/>
        </w:trPr>
        <w:tc>
          <w:tcPr>
            <w:tcW w:w="2249" w:type="pct"/>
            <w:tcBorders>
              <w:top w:val="nil"/>
              <w:left w:val="nil"/>
              <w:bottom w:val="nil"/>
              <w:right w:val="nil"/>
            </w:tcBorders>
            <w:noWrap/>
            <w:vAlign w:val="center"/>
            <w:hideMark/>
          </w:tcPr>
          <w:p w14:paraId="11D9B6C6"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Labour market</w:t>
            </w:r>
          </w:p>
        </w:tc>
        <w:tc>
          <w:tcPr>
            <w:tcW w:w="688" w:type="pct"/>
            <w:tcBorders>
              <w:top w:val="nil"/>
              <w:left w:val="nil"/>
              <w:bottom w:val="nil"/>
              <w:right w:val="nil"/>
            </w:tcBorders>
            <w:shd w:val="clear" w:color="000000" w:fill="FFFFFF"/>
            <w:noWrap/>
            <w:vAlign w:val="center"/>
            <w:hideMark/>
          </w:tcPr>
          <w:p w14:paraId="684578C2"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8" w:type="pct"/>
            <w:tcBorders>
              <w:top w:val="nil"/>
              <w:left w:val="nil"/>
              <w:bottom w:val="nil"/>
              <w:right w:val="nil"/>
            </w:tcBorders>
            <w:shd w:val="clear" w:color="000000" w:fill="E6F2FF"/>
            <w:noWrap/>
            <w:vAlign w:val="center"/>
            <w:hideMark/>
          </w:tcPr>
          <w:p w14:paraId="4C369879"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8" w:type="pct"/>
            <w:tcBorders>
              <w:top w:val="nil"/>
              <w:left w:val="nil"/>
              <w:bottom w:val="nil"/>
              <w:right w:val="nil"/>
            </w:tcBorders>
            <w:shd w:val="clear" w:color="000000" w:fill="E6F2FF"/>
            <w:noWrap/>
            <w:vAlign w:val="center"/>
            <w:hideMark/>
          </w:tcPr>
          <w:p w14:paraId="6584264F"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7" w:type="pct"/>
            <w:tcBorders>
              <w:top w:val="nil"/>
              <w:left w:val="nil"/>
              <w:bottom w:val="nil"/>
              <w:right w:val="nil"/>
            </w:tcBorders>
            <w:shd w:val="clear" w:color="000000" w:fill="E6F2FF"/>
            <w:noWrap/>
            <w:vAlign w:val="center"/>
            <w:hideMark/>
          </w:tcPr>
          <w:p w14:paraId="19BE8210"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r>
      <w:tr w:rsidR="00E60186" w:rsidRPr="008231F8" w14:paraId="667DE41C" w14:textId="77777777" w:rsidTr="00F23DFA">
        <w:trPr>
          <w:trHeight w:hRule="exact" w:val="225"/>
        </w:trPr>
        <w:tc>
          <w:tcPr>
            <w:tcW w:w="2249" w:type="pct"/>
            <w:tcBorders>
              <w:top w:val="nil"/>
              <w:left w:val="nil"/>
              <w:bottom w:val="nil"/>
              <w:right w:val="nil"/>
            </w:tcBorders>
            <w:noWrap/>
            <w:vAlign w:val="center"/>
            <w:hideMark/>
          </w:tcPr>
          <w:p w14:paraId="09B53A17" w14:textId="77777777" w:rsidR="00E60186" w:rsidRPr="008231F8" w:rsidRDefault="00E60186" w:rsidP="003E5421">
            <w:pPr>
              <w:spacing w:before="0" w:after="0" w:line="240" w:lineRule="auto"/>
              <w:ind w:firstLineChars="100" w:firstLine="160"/>
              <w:rPr>
                <w:rFonts w:ascii="Arial" w:hAnsi="Arial" w:cs="Arial"/>
                <w:color w:val="000000"/>
                <w:sz w:val="16"/>
                <w:szCs w:val="16"/>
              </w:rPr>
            </w:pPr>
            <w:r w:rsidRPr="008231F8">
              <w:rPr>
                <w:rFonts w:ascii="Arial" w:hAnsi="Arial" w:cs="Arial"/>
                <w:color w:val="000000"/>
                <w:sz w:val="16"/>
                <w:szCs w:val="16"/>
              </w:rPr>
              <w:t>Participation rate (per cent)</w:t>
            </w:r>
            <w:r w:rsidRPr="008231F8">
              <w:rPr>
                <w:rFonts w:ascii="Arial" w:hAnsi="Arial" w:cs="Arial"/>
                <w:color w:val="000000"/>
                <w:sz w:val="16"/>
                <w:szCs w:val="16"/>
                <w:vertAlign w:val="superscript"/>
              </w:rPr>
              <w:t>(g)</w:t>
            </w:r>
          </w:p>
        </w:tc>
        <w:tc>
          <w:tcPr>
            <w:tcW w:w="688" w:type="pct"/>
            <w:tcBorders>
              <w:top w:val="nil"/>
              <w:left w:val="nil"/>
              <w:bottom w:val="nil"/>
              <w:right w:val="nil"/>
            </w:tcBorders>
            <w:shd w:val="clear" w:color="000000" w:fill="FFFFFF"/>
            <w:noWrap/>
            <w:vAlign w:val="center"/>
            <w:hideMark/>
          </w:tcPr>
          <w:p w14:paraId="08823DD4"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67.0</w:t>
            </w:r>
          </w:p>
        </w:tc>
        <w:tc>
          <w:tcPr>
            <w:tcW w:w="688" w:type="pct"/>
            <w:tcBorders>
              <w:top w:val="nil"/>
              <w:left w:val="nil"/>
              <w:bottom w:val="nil"/>
              <w:right w:val="nil"/>
            </w:tcBorders>
            <w:shd w:val="clear" w:color="000000" w:fill="E6F2FF"/>
            <w:noWrap/>
            <w:vAlign w:val="center"/>
            <w:hideMark/>
          </w:tcPr>
          <w:p w14:paraId="078AADB5"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66 3/4</w:t>
            </w:r>
          </w:p>
        </w:tc>
        <w:tc>
          <w:tcPr>
            <w:tcW w:w="688" w:type="pct"/>
            <w:tcBorders>
              <w:top w:val="nil"/>
              <w:left w:val="nil"/>
              <w:bottom w:val="nil"/>
              <w:right w:val="nil"/>
            </w:tcBorders>
            <w:shd w:val="clear" w:color="000000" w:fill="E6F2FF"/>
            <w:noWrap/>
            <w:vAlign w:val="center"/>
            <w:hideMark/>
          </w:tcPr>
          <w:p w14:paraId="6E36BB5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67    </w:t>
            </w:r>
          </w:p>
        </w:tc>
        <w:tc>
          <w:tcPr>
            <w:tcW w:w="687" w:type="pct"/>
            <w:tcBorders>
              <w:top w:val="nil"/>
              <w:left w:val="nil"/>
              <w:bottom w:val="nil"/>
              <w:right w:val="nil"/>
            </w:tcBorders>
            <w:shd w:val="clear" w:color="000000" w:fill="E6F2FF"/>
            <w:noWrap/>
            <w:vAlign w:val="center"/>
            <w:hideMark/>
          </w:tcPr>
          <w:p w14:paraId="44BECAFB"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67 1/4</w:t>
            </w:r>
          </w:p>
        </w:tc>
      </w:tr>
      <w:tr w:rsidR="00E60186" w:rsidRPr="008231F8" w14:paraId="2201A911" w14:textId="77777777" w:rsidTr="00F23DFA">
        <w:trPr>
          <w:trHeight w:hRule="exact" w:val="225"/>
        </w:trPr>
        <w:tc>
          <w:tcPr>
            <w:tcW w:w="2249" w:type="pct"/>
            <w:tcBorders>
              <w:top w:val="nil"/>
              <w:left w:val="nil"/>
              <w:bottom w:val="nil"/>
              <w:right w:val="nil"/>
            </w:tcBorders>
            <w:noWrap/>
            <w:vAlign w:val="center"/>
            <w:hideMark/>
          </w:tcPr>
          <w:p w14:paraId="06A4F9B7" w14:textId="77777777" w:rsidR="00E60186" w:rsidRPr="008231F8" w:rsidRDefault="00E60186" w:rsidP="003E5421">
            <w:pPr>
              <w:spacing w:before="0" w:after="0" w:line="240" w:lineRule="auto"/>
              <w:ind w:firstLineChars="100" w:firstLine="160"/>
              <w:rPr>
                <w:rFonts w:ascii="Arial" w:hAnsi="Arial" w:cs="Arial"/>
                <w:color w:val="000000"/>
                <w:sz w:val="16"/>
                <w:szCs w:val="16"/>
              </w:rPr>
            </w:pPr>
            <w:r w:rsidRPr="008231F8">
              <w:rPr>
                <w:rFonts w:ascii="Arial" w:hAnsi="Arial" w:cs="Arial"/>
                <w:color w:val="000000"/>
                <w:sz w:val="16"/>
                <w:szCs w:val="16"/>
              </w:rPr>
              <w:t>Employment</w:t>
            </w:r>
            <w:r w:rsidRPr="008231F8">
              <w:rPr>
                <w:rFonts w:ascii="Arial" w:hAnsi="Arial" w:cs="Arial"/>
                <w:color w:val="000000"/>
                <w:sz w:val="16"/>
                <w:szCs w:val="16"/>
                <w:vertAlign w:val="superscript"/>
              </w:rPr>
              <w:t>(f)</w:t>
            </w:r>
          </w:p>
        </w:tc>
        <w:tc>
          <w:tcPr>
            <w:tcW w:w="688" w:type="pct"/>
            <w:tcBorders>
              <w:top w:val="nil"/>
              <w:left w:val="nil"/>
              <w:bottom w:val="nil"/>
              <w:right w:val="nil"/>
            </w:tcBorders>
            <w:shd w:val="clear" w:color="000000" w:fill="FFFFFF"/>
            <w:noWrap/>
            <w:vAlign w:val="center"/>
            <w:hideMark/>
          </w:tcPr>
          <w:p w14:paraId="020C9868"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2.1</w:t>
            </w:r>
          </w:p>
        </w:tc>
        <w:tc>
          <w:tcPr>
            <w:tcW w:w="688" w:type="pct"/>
            <w:tcBorders>
              <w:top w:val="nil"/>
              <w:left w:val="nil"/>
              <w:bottom w:val="nil"/>
              <w:right w:val="nil"/>
            </w:tcBorders>
            <w:shd w:val="clear" w:color="000000" w:fill="E6F2FF"/>
            <w:noWrap/>
            <w:vAlign w:val="center"/>
            <w:hideMark/>
          </w:tcPr>
          <w:p w14:paraId="383F86BA"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1/2</w:t>
            </w:r>
          </w:p>
        </w:tc>
        <w:tc>
          <w:tcPr>
            <w:tcW w:w="688" w:type="pct"/>
            <w:tcBorders>
              <w:top w:val="nil"/>
              <w:left w:val="nil"/>
              <w:bottom w:val="nil"/>
              <w:right w:val="nil"/>
            </w:tcBorders>
            <w:shd w:val="clear" w:color="000000" w:fill="E6F2FF"/>
            <w:noWrap/>
            <w:vAlign w:val="center"/>
            <w:hideMark/>
          </w:tcPr>
          <w:p w14:paraId="78206935"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1/2</w:t>
            </w:r>
          </w:p>
        </w:tc>
        <w:tc>
          <w:tcPr>
            <w:tcW w:w="687" w:type="pct"/>
            <w:tcBorders>
              <w:top w:val="nil"/>
              <w:left w:val="nil"/>
              <w:bottom w:val="nil"/>
              <w:right w:val="nil"/>
            </w:tcBorders>
            <w:shd w:val="clear" w:color="000000" w:fill="E6F2FF"/>
            <w:noWrap/>
            <w:vAlign w:val="center"/>
            <w:hideMark/>
          </w:tcPr>
          <w:p w14:paraId="0E710CB8"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3/4</w:t>
            </w:r>
          </w:p>
        </w:tc>
      </w:tr>
      <w:tr w:rsidR="00E60186" w:rsidRPr="008231F8" w14:paraId="43C41028" w14:textId="77777777" w:rsidTr="00F23DFA">
        <w:trPr>
          <w:trHeight w:hRule="exact" w:val="225"/>
        </w:trPr>
        <w:tc>
          <w:tcPr>
            <w:tcW w:w="2249" w:type="pct"/>
            <w:tcBorders>
              <w:top w:val="nil"/>
              <w:left w:val="nil"/>
              <w:bottom w:val="nil"/>
              <w:right w:val="nil"/>
            </w:tcBorders>
            <w:noWrap/>
            <w:vAlign w:val="center"/>
            <w:hideMark/>
          </w:tcPr>
          <w:p w14:paraId="34BFA9D3" w14:textId="77777777" w:rsidR="00E60186" w:rsidRPr="008231F8" w:rsidRDefault="00E60186" w:rsidP="003E5421">
            <w:pPr>
              <w:spacing w:before="0" w:after="0" w:line="240" w:lineRule="auto"/>
              <w:ind w:firstLineChars="100" w:firstLine="160"/>
              <w:rPr>
                <w:rFonts w:ascii="Arial" w:hAnsi="Arial" w:cs="Arial"/>
                <w:color w:val="000000"/>
                <w:sz w:val="16"/>
                <w:szCs w:val="16"/>
              </w:rPr>
            </w:pPr>
            <w:r w:rsidRPr="008231F8">
              <w:rPr>
                <w:rFonts w:ascii="Arial" w:hAnsi="Arial" w:cs="Arial"/>
                <w:color w:val="000000"/>
                <w:sz w:val="16"/>
                <w:szCs w:val="16"/>
              </w:rPr>
              <w:t>Unemployment rate (per cent)</w:t>
            </w:r>
            <w:r w:rsidRPr="008231F8">
              <w:rPr>
                <w:rFonts w:ascii="Arial" w:hAnsi="Arial" w:cs="Arial"/>
                <w:color w:val="000000"/>
                <w:sz w:val="16"/>
                <w:szCs w:val="16"/>
                <w:vertAlign w:val="superscript"/>
              </w:rPr>
              <w:t>(g)</w:t>
            </w:r>
          </w:p>
        </w:tc>
        <w:tc>
          <w:tcPr>
            <w:tcW w:w="688" w:type="pct"/>
            <w:tcBorders>
              <w:top w:val="nil"/>
              <w:left w:val="nil"/>
              <w:bottom w:val="nil"/>
              <w:right w:val="nil"/>
            </w:tcBorders>
            <w:shd w:val="clear" w:color="000000" w:fill="FFFFFF"/>
            <w:noWrap/>
            <w:vAlign w:val="center"/>
            <w:hideMark/>
          </w:tcPr>
          <w:p w14:paraId="37E2C36B"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4.2</w:t>
            </w:r>
          </w:p>
        </w:tc>
        <w:tc>
          <w:tcPr>
            <w:tcW w:w="688" w:type="pct"/>
            <w:tcBorders>
              <w:top w:val="nil"/>
              <w:left w:val="nil"/>
              <w:bottom w:val="nil"/>
              <w:right w:val="nil"/>
            </w:tcBorders>
            <w:shd w:val="clear" w:color="000000" w:fill="E6F2FF"/>
            <w:noWrap/>
            <w:vAlign w:val="center"/>
            <w:hideMark/>
          </w:tcPr>
          <w:p w14:paraId="116FA974"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1/4</w:t>
            </w:r>
          </w:p>
        </w:tc>
        <w:tc>
          <w:tcPr>
            <w:tcW w:w="688" w:type="pct"/>
            <w:tcBorders>
              <w:top w:val="nil"/>
              <w:left w:val="nil"/>
              <w:bottom w:val="nil"/>
              <w:right w:val="nil"/>
            </w:tcBorders>
            <w:shd w:val="clear" w:color="000000" w:fill="E6F2FF"/>
            <w:noWrap/>
            <w:vAlign w:val="center"/>
            <w:hideMark/>
          </w:tcPr>
          <w:p w14:paraId="03C488DB"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1/2</w:t>
            </w:r>
          </w:p>
        </w:tc>
        <w:tc>
          <w:tcPr>
            <w:tcW w:w="687" w:type="pct"/>
            <w:tcBorders>
              <w:top w:val="nil"/>
              <w:left w:val="nil"/>
              <w:bottom w:val="nil"/>
              <w:right w:val="nil"/>
            </w:tcBorders>
            <w:shd w:val="clear" w:color="000000" w:fill="E6F2FF"/>
            <w:noWrap/>
            <w:vAlign w:val="center"/>
            <w:hideMark/>
          </w:tcPr>
          <w:p w14:paraId="25C2F880"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1/2</w:t>
            </w:r>
          </w:p>
        </w:tc>
      </w:tr>
      <w:tr w:rsidR="00E60186" w:rsidRPr="008231F8" w14:paraId="6BF1BF60" w14:textId="77777777" w:rsidTr="00F23DFA">
        <w:trPr>
          <w:trHeight w:hRule="exact" w:val="225"/>
        </w:trPr>
        <w:tc>
          <w:tcPr>
            <w:tcW w:w="2249" w:type="pct"/>
            <w:tcBorders>
              <w:top w:val="nil"/>
              <w:left w:val="nil"/>
              <w:bottom w:val="nil"/>
              <w:right w:val="nil"/>
            </w:tcBorders>
            <w:noWrap/>
            <w:vAlign w:val="center"/>
            <w:hideMark/>
          </w:tcPr>
          <w:p w14:paraId="53AC9736" w14:textId="77777777"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Balance of payments</w:t>
            </w:r>
          </w:p>
        </w:tc>
        <w:tc>
          <w:tcPr>
            <w:tcW w:w="688" w:type="pct"/>
            <w:tcBorders>
              <w:top w:val="nil"/>
              <w:left w:val="nil"/>
              <w:bottom w:val="nil"/>
              <w:right w:val="nil"/>
            </w:tcBorders>
            <w:shd w:val="clear" w:color="000000" w:fill="FFFFFF"/>
            <w:noWrap/>
            <w:vAlign w:val="center"/>
            <w:hideMark/>
          </w:tcPr>
          <w:p w14:paraId="1F31D3CD"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8" w:type="pct"/>
            <w:tcBorders>
              <w:top w:val="nil"/>
              <w:left w:val="nil"/>
              <w:bottom w:val="nil"/>
              <w:right w:val="nil"/>
            </w:tcBorders>
            <w:shd w:val="clear" w:color="000000" w:fill="E6F2FF"/>
            <w:noWrap/>
            <w:vAlign w:val="center"/>
            <w:hideMark/>
          </w:tcPr>
          <w:p w14:paraId="55972980"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8" w:type="pct"/>
            <w:tcBorders>
              <w:top w:val="nil"/>
              <w:left w:val="nil"/>
              <w:bottom w:val="nil"/>
              <w:right w:val="nil"/>
            </w:tcBorders>
            <w:shd w:val="clear" w:color="000000" w:fill="E6F2FF"/>
            <w:noWrap/>
            <w:vAlign w:val="center"/>
            <w:hideMark/>
          </w:tcPr>
          <w:p w14:paraId="231FFF0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c>
          <w:tcPr>
            <w:tcW w:w="687" w:type="pct"/>
            <w:tcBorders>
              <w:top w:val="nil"/>
              <w:left w:val="nil"/>
              <w:bottom w:val="nil"/>
              <w:right w:val="nil"/>
            </w:tcBorders>
            <w:shd w:val="clear" w:color="000000" w:fill="E6F2FF"/>
            <w:noWrap/>
            <w:vAlign w:val="center"/>
            <w:hideMark/>
          </w:tcPr>
          <w:p w14:paraId="1D8755C2"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w:t>
            </w:r>
          </w:p>
        </w:tc>
      </w:tr>
      <w:tr w:rsidR="00E60186" w:rsidRPr="008231F8" w14:paraId="7746284B" w14:textId="77777777" w:rsidTr="00F23DFA">
        <w:trPr>
          <w:trHeight w:hRule="exact" w:val="225"/>
        </w:trPr>
        <w:tc>
          <w:tcPr>
            <w:tcW w:w="2249" w:type="pct"/>
            <w:tcBorders>
              <w:top w:val="nil"/>
              <w:left w:val="nil"/>
              <w:bottom w:val="nil"/>
              <w:right w:val="nil"/>
            </w:tcBorders>
            <w:noWrap/>
            <w:vAlign w:val="center"/>
            <w:hideMark/>
          </w:tcPr>
          <w:p w14:paraId="3447C627" w14:textId="77777777" w:rsidR="00E60186" w:rsidRPr="008231F8" w:rsidRDefault="00E60186" w:rsidP="003E5421">
            <w:pPr>
              <w:spacing w:before="0" w:after="0" w:line="240" w:lineRule="auto"/>
              <w:ind w:firstLineChars="100" w:firstLine="160"/>
              <w:rPr>
                <w:rFonts w:ascii="Arial" w:hAnsi="Arial" w:cs="Arial"/>
                <w:color w:val="000000"/>
                <w:sz w:val="16"/>
                <w:szCs w:val="16"/>
              </w:rPr>
            </w:pPr>
            <w:r w:rsidRPr="008231F8">
              <w:rPr>
                <w:rFonts w:ascii="Arial" w:hAnsi="Arial" w:cs="Arial"/>
                <w:color w:val="000000"/>
                <w:sz w:val="16"/>
                <w:szCs w:val="16"/>
              </w:rPr>
              <w:t>Terms of trade</w:t>
            </w:r>
            <w:r w:rsidRPr="008231F8">
              <w:rPr>
                <w:rFonts w:ascii="Arial" w:hAnsi="Arial" w:cs="Arial"/>
                <w:color w:val="000000"/>
                <w:sz w:val="16"/>
                <w:szCs w:val="16"/>
                <w:vertAlign w:val="superscript"/>
              </w:rPr>
              <w:t>(h)</w:t>
            </w:r>
          </w:p>
        </w:tc>
        <w:tc>
          <w:tcPr>
            <w:tcW w:w="688" w:type="pct"/>
            <w:tcBorders>
              <w:top w:val="nil"/>
              <w:left w:val="nil"/>
              <w:bottom w:val="nil"/>
              <w:right w:val="nil"/>
            </w:tcBorders>
            <w:shd w:val="clear" w:color="000000" w:fill="FFFFFF"/>
            <w:noWrap/>
            <w:vAlign w:val="center"/>
            <w:hideMark/>
          </w:tcPr>
          <w:p w14:paraId="40899ECF"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-4.1</w:t>
            </w:r>
          </w:p>
        </w:tc>
        <w:tc>
          <w:tcPr>
            <w:tcW w:w="688" w:type="pct"/>
            <w:tcBorders>
              <w:top w:val="nil"/>
              <w:left w:val="nil"/>
              <w:bottom w:val="nil"/>
              <w:right w:val="nil"/>
            </w:tcBorders>
            <w:shd w:val="clear" w:color="000000" w:fill="E6F2FF"/>
            <w:noWrap/>
            <w:vAlign w:val="center"/>
            <w:hideMark/>
          </w:tcPr>
          <w:p w14:paraId="7A9E4077"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1/2</w:t>
            </w:r>
          </w:p>
        </w:tc>
        <w:tc>
          <w:tcPr>
            <w:tcW w:w="688" w:type="pct"/>
            <w:tcBorders>
              <w:top w:val="nil"/>
              <w:left w:val="nil"/>
              <w:bottom w:val="nil"/>
              <w:right w:val="nil"/>
            </w:tcBorders>
            <w:shd w:val="clear" w:color="000000" w:fill="E6F2FF"/>
            <w:noWrap/>
            <w:vAlign w:val="center"/>
            <w:hideMark/>
          </w:tcPr>
          <w:p w14:paraId="241C0A32"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- 1/4</w:t>
            </w:r>
          </w:p>
        </w:tc>
        <w:tc>
          <w:tcPr>
            <w:tcW w:w="687" w:type="pct"/>
            <w:tcBorders>
              <w:top w:val="nil"/>
              <w:left w:val="nil"/>
              <w:bottom w:val="nil"/>
              <w:right w:val="nil"/>
            </w:tcBorders>
            <w:shd w:val="clear" w:color="000000" w:fill="E6F2FF"/>
            <w:noWrap/>
            <w:vAlign w:val="center"/>
            <w:hideMark/>
          </w:tcPr>
          <w:p w14:paraId="62BFE878"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-7 1/4</w:t>
            </w:r>
          </w:p>
        </w:tc>
      </w:tr>
      <w:tr w:rsidR="00E60186" w:rsidRPr="008231F8" w14:paraId="45A2C5DA" w14:textId="77777777" w:rsidTr="00F23DFA">
        <w:trPr>
          <w:trHeight w:hRule="exact" w:val="225"/>
        </w:trPr>
        <w:tc>
          <w:tcPr>
            <w:tcW w:w="2249" w:type="pct"/>
            <w:tcBorders>
              <w:top w:val="nil"/>
              <w:left w:val="nil"/>
              <w:bottom w:val="nil"/>
              <w:right w:val="nil"/>
            </w:tcBorders>
            <w:noWrap/>
            <w:vAlign w:val="center"/>
            <w:hideMark/>
          </w:tcPr>
          <w:p w14:paraId="5984CA3E" w14:textId="77777777" w:rsidR="00E60186" w:rsidRPr="008231F8" w:rsidRDefault="00E60186" w:rsidP="003E5421">
            <w:pPr>
              <w:spacing w:before="0" w:after="0" w:line="240" w:lineRule="auto"/>
              <w:ind w:firstLineChars="100" w:firstLine="160"/>
              <w:rPr>
                <w:rFonts w:ascii="Arial" w:hAnsi="Arial" w:cs="Arial"/>
                <w:color w:val="000000"/>
                <w:sz w:val="16"/>
                <w:szCs w:val="16"/>
              </w:rPr>
            </w:pPr>
            <w:r w:rsidRPr="008231F8">
              <w:rPr>
                <w:rFonts w:ascii="Arial" w:hAnsi="Arial" w:cs="Arial"/>
                <w:color w:val="000000"/>
                <w:sz w:val="16"/>
                <w:szCs w:val="16"/>
              </w:rPr>
              <w:t xml:space="preserve">Current account balance (per cent of GDP) </w:t>
            </w:r>
          </w:p>
        </w:tc>
        <w:tc>
          <w:tcPr>
            <w:tcW w:w="688" w:type="pct"/>
            <w:tcBorders>
              <w:top w:val="nil"/>
              <w:left w:val="nil"/>
              <w:bottom w:val="nil"/>
              <w:right w:val="nil"/>
            </w:tcBorders>
            <w:shd w:val="clear" w:color="000000" w:fill="FFFFFF"/>
            <w:noWrap/>
            <w:vAlign w:val="center"/>
            <w:hideMark/>
          </w:tcPr>
          <w:p w14:paraId="564F963F"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-2.5</w:t>
            </w:r>
          </w:p>
        </w:tc>
        <w:tc>
          <w:tcPr>
            <w:tcW w:w="688" w:type="pct"/>
            <w:tcBorders>
              <w:top w:val="nil"/>
              <w:left w:val="nil"/>
              <w:bottom w:val="nil"/>
              <w:right w:val="nil"/>
            </w:tcBorders>
            <w:shd w:val="clear" w:color="000000" w:fill="E6F2FF"/>
            <w:noWrap/>
            <w:vAlign w:val="center"/>
            <w:hideMark/>
          </w:tcPr>
          <w:p w14:paraId="4643D40A"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3/4</w:t>
            </w:r>
          </w:p>
        </w:tc>
        <w:tc>
          <w:tcPr>
            <w:tcW w:w="688" w:type="pct"/>
            <w:tcBorders>
              <w:top w:val="nil"/>
              <w:left w:val="nil"/>
              <w:bottom w:val="nil"/>
              <w:right w:val="nil"/>
            </w:tcBorders>
            <w:shd w:val="clear" w:color="000000" w:fill="E6F2FF"/>
            <w:noWrap/>
            <w:vAlign w:val="center"/>
            <w:hideMark/>
          </w:tcPr>
          <w:p w14:paraId="332A65B7"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-2 3/4</w:t>
            </w:r>
          </w:p>
        </w:tc>
        <w:tc>
          <w:tcPr>
            <w:tcW w:w="687" w:type="pct"/>
            <w:tcBorders>
              <w:top w:val="nil"/>
              <w:left w:val="nil"/>
              <w:bottom w:val="nil"/>
              <w:right w:val="nil"/>
            </w:tcBorders>
            <w:shd w:val="clear" w:color="000000" w:fill="E6F2FF"/>
            <w:noWrap/>
            <w:vAlign w:val="center"/>
            <w:hideMark/>
          </w:tcPr>
          <w:p w14:paraId="7C8CEE66" w14:textId="77777777"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-4    </w:t>
            </w:r>
          </w:p>
        </w:tc>
      </w:tr>
      <w:tr w:rsidR="00E60186" w:rsidRPr="008231F8" w14:paraId="40EFA644" w14:textId="77777777" w:rsidTr="00F23DFA">
        <w:trPr>
          <w:trHeight w:hRule="exact" w:val="225"/>
        </w:trPr>
        <w:tc>
          <w:tcPr>
            <w:tcW w:w="2249" w:type="pct"/>
            <w:tcBorders>
              <w:top w:val="nil"/>
              <w:left w:val="nil"/>
              <w:bottom w:val="single" w:sz="4" w:space="0" w:color="293F5B"/>
              <w:right w:val="nil"/>
            </w:tcBorders>
            <w:noWrap/>
            <w:vAlign w:val="center"/>
            <w:hideMark/>
          </w:tcPr>
          <w:p w14:paraId="108D0D59" w14:textId="5D4BA9DC" w:rsidR="00E60186" w:rsidRPr="008231F8" w:rsidRDefault="00E60186"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Net overseas migration</w:t>
            </w:r>
            <w:r w:rsidRPr="008231F8">
              <w:rPr>
                <w:rFonts w:ascii="Arial" w:hAnsi="Arial" w:cs="Arial"/>
                <w:color w:val="000000"/>
                <w:sz w:val="16"/>
                <w:szCs w:val="16"/>
                <w:vertAlign w:val="superscript"/>
              </w:rPr>
              <w:t>(i)</w:t>
            </w:r>
          </w:p>
        </w:tc>
        <w:tc>
          <w:tcPr>
            <w:tcW w:w="688" w:type="pct"/>
            <w:tcBorders>
              <w:top w:val="nil"/>
              <w:left w:val="nil"/>
              <w:bottom w:val="single" w:sz="4" w:space="0" w:color="293F5B"/>
              <w:right w:val="nil"/>
            </w:tcBorders>
            <w:shd w:val="clear" w:color="000000" w:fill="FFFFFF"/>
            <w:noWrap/>
            <w:vAlign w:val="center"/>
            <w:hideMark/>
          </w:tcPr>
          <w:p w14:paraId="0E45B7F2" w14:textId="77777777" w:rsidR="00E60186" w:rsidRPr="008231F8" w:rsidRDefault="00E60186" w:rsidP="009478EB">
            <w:pPr>
              <w:pStyle w:val="TableTextRight"/>
            </w:pPr>
            <w:r w:rsidRPr="008231F8">
              <w:t xml:space="preserve">       305,000 </w:t>
            </w:r>
          </w:p>
        </w:tc>
        <w:tc>
          <w:tcPr>
            <w:tcW w:w="688" w:type="pct"/>
            <w:tcBorders>
              <w:top w:val="nil"/>
              <w:left w:val="nil"/>
              <w:bottom w:val="single" w:sz="4" w:space="0" w:color="293F5B"/>
              <w:right w:val="nil"/>
            </w:tcBorders>
            <w:shd w:val="clear" w:color="000000" w:fill="E6F2FF"/>
            <w:noWrap/>
            <w:vAlign w:val="center"/>
            <w:hideMark/>
          </w:tcPr>
          <w:p w14:paraId="23AE83A0" w14:textId="77777777" w:rsidR="00E60186" w:rsidRPr="008231F8" w:rsidRDefault="00E60186" w:rsidP="009478EB">
            <w:pPr>
              <w:pStyle w:val="TableTextRight"/>
            </w:pPr>
            <w:r w:rsidRPr="008231F8">
              <w:t xml:space="preserve">       295,000 </w:t>
            </w:r>
          </w:p>
        </w:tc>
        <w:tc>
          <w:tcPr>
            <w:tcW w:w="688" w:type="pct"/>
            <w:tcBorders>
              <w:top w:val="nil"/>
              <w:left w:val="nil"/>
              <w:bottom w:val="single" w:sz="4" w:space="0" w:color="293F5B"/>
              <w:right w:val="nil"/>
            </w:tcBorders>
            <w:shd w:val="clear" w:color="000000" w:fill="E6F2FF"/>
            <w:noWrap/>
            <w:vAlign w:val="center"/>
            <w:hideMark/>
          </w:tcPr>
          <w:p w14:paraId="78FC5A40" w14:textId="77777777" w:rsidR="00E60186" w:rsidRPr="008231F8" w:rsidRDefault="00E60186" w:rsidP="00680242">
            <w:pPr>
              <w:pStyle w:val="TableTextRight"/>
            </w:pPr>
            <w:r w:rsidRPr="008231F8">
              <w:t xml:space="preserve">       245,000 </w:t>
            </w:r>
          </w:p>
        </w:tc>
        <w:tc>
          <w:tcPr>
            <w:tcW w:w="687" w:type="pct"/>
            <w:tcBorders>
              <w:top w:val="nil"/>
              <w:left w:val="nil"/>
              <w:bottom w:val="single" w:sz="4" w:space="0" w:color="293F5B"/>
              <w:right w:val="nil"/>
            </w:tcBorders>
            <w:shd w:val="clear" w:color="000000" w:fill="E6F2FF"/>
            <w:noWrap/>
            <w:vAlign w:val="center"/>
            <w:hideMark/>
          </w:tcPr>
          <w:p w14:paraId="041F543F" w14:textId="6E91F771" w:rsidR="00E60186" w:rsidRPr="008231F8" w:rsidRDefault="00E60186"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       225,000 </w:t>
            </w:r>
          </w:p>
        </w:tc>
      </w:tr>
    </w:tbl>
    <w:p w14:paraId="0A682585" w14:textId="46BCC8D3" w:rsidR="003E4F60" w:rsidRPr="00175D3E" w:rsidRDefault="003E4F60" w:rsidP="0058053E">
      <w:pPr>
        <w:pStyle w:val="ChartandTableFootnoteAlpha"/>
        <w:numPr>
          <w:ilvl w:val="0"/>
          <w:numId w:val="8"/>
        </w:numPr>
        <w:spacing w:line="170" w:lineRule="exact"/>
        <w:rPr>
          <w:rFonts w:eastAsiaTheme="minorHAnsi"/>
        </w:rPr>
      </w:pPr>
      <w:r w:rsidRPr="00175D3E">
        <w:rPr>
          <w:rFonts w:eastAsiaTheme="minorHAnsi"/>
        </w:rPr>
        <w:t>Percentage change on preceding year unless otherwise indicated.</w:t>
      </w:r>
    </w:p>
    <w:p w14:paraId="587409BA" w14:textId="41A1B783" w:rsidR="003E4F60" w:rsidRPr="005E4F23" w:rsidRDefault="003E4F60" w:rsidP="003E5421">
      <w:pPr>
        <w:pStyle w:val="ChartandTableFootnoteAlpha"/>
        <w:spacing w:before="0" w:line="170" w:lineRule="exact"/>
        <w:rPr>
          <w:rFonts w:eastAsiaTheme="minorHAnsi"/>
        </w:rPr>
      </w:pPr>
      <w:r w:rsidRPr="005E4F23">
        <w:rPr>
          <w:rFonts w:eastAsiaTheme="minorHAnsi"/>
        </w:rPr>
        <w:t>Calculated using original data unless otherwise indicated.</w:t>
      </w:r>
    </w:p>
    <w:p w14:paraId="76A5F710" w14:textId="5B30962C" w:rsidR="003E4F60" w:rsidRPr="005E4F23" w:rsidRDefault="003E4F60" w:rsidP="003E5421">
      <w:pPr>
        <w:pStyle w:val="ChartandTableFootnoteAlpha"/>
        <w:spacing w:before="0" w:line="170" w:lineRule="exact"/>
        <w:rPr>
          <w:rFonts w:eastAsiaTheme="minorHAnsi"/>
        </w:rPr>
      </w:pPr>
      <w:r w:rsidRPr="005E4F23">
        <w:rPr>
          <w:rFonts w:eastAsiaTheme="minorHAnsi"/>
        </w:rPr>
        <w:t>Excluding second</w:t>
      </w:r>
      <w:r w:rsidR="008231F8">
        <w:rPr>
          <w:rFonts w:eastAsiaTheme="minorHAnsi"/>
        </w:rPr>
        <w:noBreakHyphen/>
      </w:r>
      <w:r w:rsidRPr="005E4F23">
        <w:rPr>
          <w:rFonts w:eastAsiaTheme="minorHAnsi"/>
        </w:rPr>
        <w:t>hand asset sales between the public and private sector.</w:t>
      </w:r>
    </w:p>
    <w:p w14:paraId="5804207D" w14:textId="177A438C" w:rsidR="003E4F60" w:rsidRPr="005E4F23" w:rsidRDefault="003E4F60" w:rsidP="003E5421">
      <w:pPr>
        <w:pStyle w:val="ChartandTableFootnoteAlpha"/>
        <w:spacing w:before="0" w:line="170" w:lineRule="exact"/>
        <w:rPr>
          <w:rFonts w:eastAsiaTheme="minorHAnsi"/>
        </w:rPr>
      </w:pPr>
      <w:r w:rsidRPr="005E4F23">
        <w:rPr>
          <w:rFonts w:eastAsiaTheme="minorHAnsi"/>
        </w:rPr>
        <w:t>Percentage point contribution to growth in GDP.</w:t>
      </w:r>
      <w:r w:rsidRPr="005E4F23">
        <w:rPr>
          <w:rFonts w:eastAsiaTheme="minorHAnsi"/>
        </w:rPr>
        <w:tab/>
      </w:r>
    </w:p>
    <w:p w14:paraId="315F4908" w14:textId="59E136EC" w:rsidR="003E4F60" w:rsidRPr="005E4F23" w:rsidRDefault="003E4F60" w:rsidP="003E5421">
      <w:pPr>
        <w:pStyle w:val="ChartandTableFootnoteAlpha"/>
        <w:spacing w:before="0" w:line="170" w:lineRule="exact"/>
        <w:rPr>
          <w:rFonts w:eastAsiaTheme="minorHAnsi"/>
        </w:rPr>
      </w:pPr>
      <w:r w:rsidRPr="005E4F23">
        <w:rPr>
          <w:rFonts w:eastAsiaTheme="minorHAnsi"/>
        </w:rPr>
        <w:t>Through</w:t>
      </w:r>
      <w:r w:rsidR="008231F8">
        <w:rPr>
          <w:rFonts w:eastAsiaTheme="minorHAnsi"/>
        </w:rPr>
        <w:noBreakHyphen/>
      </w:r>
      <w:r w:rsidRPr="005E4F23">
        <w:rPr>
          <w:rFonts w:eastAsiaTheme="minorHAnsi"/>
        </w:rPr>
        <w:t>the</w:t>
      </w:r>
      <w:r w:rsidR="008231F8">
        <w:rPr>
          <w:rFonts w:eastAsiaTheme="minorHAnsi"/>
        </w:rPr>
        <w:noBreakHyphen/>
      </w:r>
      <w:r w:rsidRPr="005E4F23">
        <w:rPr>
          <w:rFonts w:eastAsiaTheme="minorHAnsi"/>
        </w:rPr>
        <w:t>year growth rate to the June quarter.</w:t>
      </w:r>
    </w:p>
    <w:p w14:paraId="2F8187C8" w14:textId="5D4FDCB5" w:rsidR="003E4F60" w:rsidRPr="005E4F23" w:rsidRDefault="003E4F60" w:rsidP="003E5421">
      <w:pPr>
        <w:pStyle w:val="ChartandTableFootnoteAlpha"/>
        <w:spacing w:before="0" w:line="170" w:lineRule="exact"/>
        <w:rPr>
          <w:rFonts w:eastAsiaTheme="minorHAnsi"/>
        </w:rPr>
      </w:pPr>
      <w:r w:rsidRPr="005E4F23">
        <w:rPr>
          <w:rFonts w:eastAsiaTheme="minorHAnsi"/>
        </w:rPr>
        <w:t>Seasonally adjusted, through</w:t>
      </w:r>
      <w:r w:rsidR="008231F8">
        <w:rPr>
          <w:rFonts w:eastAsiaTheme="minorHAnsi"/>
        </w:rPr>
        <w:noBreakHyphen/>
      </w:r>
      <w:r w:rsidRPr="005E4F23">
        <w:rPr>
          <w:rFonts w:eastAsiaTheme="minorHAnsi"/>
        </w:rPr>
        <w:t>the</w:t>
      </w:r>
      <w:r w:rsidR="008231F8">
        <w:rPr>
          <w:rFonts w:eastAsiaTheme="minorHAnsi"/>
        </w:rPr>
        <w:noBreakHyphen/>
      </w:r>
      <w:r w:rsidRPr="005E4F23">
        <w:rPr>
          <w:rFonts w:eastAsiaTheme="minorHAnsi"/>
        </w:rPr>
        <w:t>year growth rate to the June quarter.</w:t>
      </w:r>
    </w:p>
    <w:p w14:paraId="1742CF43" w14:textId="3D3F1852" w:rsidR="003E4F60" w:rsidRPr="005E4F23" w:rsidRDefault="003E4F60" w:rsidP="003E5421">
      <w:pPr>
        <w:pStyle w:val="ChartandTableFootnoteAlpha"/>
        <w:spacing w:before="0" w:line="170" w:lineRule="exact"/>
        <w:rPr>
          <w:rFonts w:eastAsiaTheme="minorHAnsi"/>
        </w:rPr>
      </w:pPr>
      <w:r w:rsidRPr="005E4F23">
        <w:rPr>
          <w:rFonts w:eastAsiaTheme="minorHAnsi"/>
        </w:rPr>
        <w:t>Seasonally adjusted rate for the June quarter.</w:t>
      </w:r>
    </w:p>
    <w:p w14:paraId="7915FB61" w14:textId="685DBF66" w:rsidR="003E4F60" w:rsidRPr="005E4F23" w:rsidRDefault="003E4F60" w:rsidP="003E5421">
      <w:pPr>
        <w:pStyle w:val="ChartandTableFootnoteAlpha"/>
        <w:spacing w:before="0" w:line="170" w:lineRule="exact"/>
        <w:rPr>
          <w:rFonts w:eastAsiaTheme="minorHAnsi"/>
        </w:rPr>
      </w:pPr>
      <w:r w:rsidRPr="005E4F23">
        <w:rPr>
          <w:rFonts w:eastAsiaTheme="minorHAnsi"/>
        </w:rPr>
        <w:t>Key assumptions were set at the end of April 2026. Spot prices for key commodities are assumed to decline from elevated levels over four quarters to the end of the March quarter 2027 as follows: iron ore declines to US$60/tonne; metallurgical coal declines to US$140/tonne; thermal coal declines to US$70/tonne; and LNG declines to US$10/</w:t>
      </w:r>
      <w:proofErr w:type="spellStart"/>
      <w:r w:rsidRPr="005E4F23">
        <w:rPr>
          <w:rFonts w:eastAsiaTheme="minorHAnsi"/>
        </w:rPr>
        <w:t>mmBtu</w:t>
      </w:r>
      <w:proofErr w:type="spellEnd"/>
      <w:r w:rsidRPr="005E4F23">
        <w:rPr>
          <w:rFonts w:eastAsiaTheme="minorHAnsi"/>
        </w:rPr>
        <w:t>. The gold price is assumed to decline over eight quarters to the end of the March quarter 2028 to US$3,325/troy ounce. All bulk commodity prices are in free on board (FOB) terms</w:t>
      </w:r>
    </w:p>
    <w:p w14:paraId="5B59A15D" w14:textId="327927CF" w:rsidR="003E4F60" w:rsidRPr="005E4F23" w:rsidRDefault="003E4F60" w:rsidP="003E5421">
      <w:pPr>
        <w:pStyle w:val="ChartandTableFootnoteAlpha"/>
        <w:spacing w:before="0" w:line="170" w:lineRule="exact"/>
        <w:rPr>
          <w:rFonts w:eastAsiaTheme="minorHAnsi"/>
        </w:rPr>
      </w:pPr>
      <w:r w:rsidRPr="005E4F23">
        <w:rPr>
          <w:rFonts w:eastAsiaTheme="minorHAnsi"/>
        </w:rPr>
        <w:t>Net overseas migration is forecast to be 225,000 in 2028–29 and 2029–30.</w:t>
      </w:r>
    </w:p>
    <w:p w14:paraId="189040A2" w14:textId="443A8FD7" w:rsidR="003E4F60" w:rsidRPr="005E4F23" w:rsidRDefault="003E4F60" w:rsidP="003E5421">
      <w:pPr>
        <w:pStyle w:val="ChartandTableFootnote"/>
        <w:spacing w:before="0" w:line="170" w:lineRule="exact"/>
        <w:rPr>
          <w:rFonts w:eastAsiaTheme="minorHAnsi"/>
        </w:rPr>
      </w:pPr>
      <w:r w:rsidRPr="005E4F23">
        <w:rPr>
          <w:rFonts w:eastAsiaTheme="minorHAnsi"/>
        </w:rPr>
        <w:t>Note:</w:t>
      </w:r>
      <w:r w:rsidR="00E14234" w:rsidRPr="005E4F23">
        <w:rPr>
          <w:rFonts w:eastAsiaTheme="minorHAnsi"/>
        </w:rPr>
        <w:tab/>
      </w:r>
      <w:r w:rsidRPr="005E4F23">
        <w:rPr>
          <w:rFonts w:eastAsiaTheme="minorHAnsi"/>
        </w:rPr>
        <w:t>The forecasts for the domestic economy are based on several technical assumptions. The exchange rate is assumed to remain around 70 US cents and a trade</w:t>
      </w:r>
      <w:r w:rsidR="008231F8">
        <w:rPr>
          <w:rFonts w:eastAsiaTheme="minorHAnsi"/>
        </w:rPr>
        <w:noBreakHyphen/>
      </w:r>
      <w:r w:rsidRPr="005E4F23">
        <w:rPr>
          <w:rFonts w:eastAsiaTheme="minorHAnsi"/>
        </w:rPr>
        <w:t>weighted index of around 65. Interest rates are assumed to move in line with expectations derived from financial market pricing. The Tapis oil price is assumed to average around US$100/barrel in the June quarter 2026 before declining and largely stabilising from the middle of 2027, informed by market expectations. It averages around US$80/barrel in the June quarter 2027 and is assumed to follow the trajectory of the Brent oil futures curve thereafter. It averages around US$77/barrel at the end of the detailed forecast period.</w:t>
      </w:r>
    </w:p>
    <w:p w14:paraId="326F852F" w14:textId="0FEDE44F" w:rsidR="00DC0F48" w:rsidRPr="005E4F23" w:rsidRDefault="003E4F60" w:rsidP="003E5421">
      <w:pPr>
        <w:pStyle w:val="ChartandTableFootnote"/>
        <w:spacing w:before="0" w:line="170" w:lineRule="exact"/>
        <w:rPr>
          <w:rFonts w:eastAsiaTheme="minorHAnsi"/>
        </w:rPr>
      </w:pPr>
      <w:r w:rsidRPr="005E4F23">
        <w:rPr>
          <w:rFonts w:eastAsiaTheme="minorHAnsi"/>
        </w:rPr>
        <w:t xml:space="preserve">Sources: </w:t>
      </w:r>
      <w:r w:rsidR="00E14234" w:rsidRPr="005E4F23">
        <w:rPr>
          <w:rFonts w:eastAsiaTheme="minorHAnsi"/>
        </w:rPr>
        <w:tab/>
      </w:r>
      <w:r w:rsidRPr="005E4F23">
        <w:rPr>
          <w:rFonts w:eastAsiaTheme="minorHAnsi"/>
        </w:rPr>
        <w:t>ABS Australian National Accounts: National Income, Expenditure and Product; Balance of Payments and International Investment Position, Australia; National, state and territory population; Labour Force, Australia; Wage Price Index, Australia; Consumer Price Index, Australia; unpublished ABS data and Treasury.</w:t>
      </w:r>
    </w:p>
    <w:p w14:paraId="426EF4C8" w14:textId="77777777" w:rsidR="00DC0F48" w:rsidRPr="005E4F23" w:rsidRDefault="00DC0F48" w:rsidP="003E5421">
      <w:pPr>
        <w:pStyle w:val="TableLine"/>
      </w:pPr>
    </w:p>
    <w:p w14:paraId="0A0BB677" w14:textId="4928E2A3" w:rsidR="00BA75A1" w:rsidRDefault="00BA75A1" w:rsidP="003850F8">
      <w:pPr>
        <w:pStyle w:val="Heading3"/>
      </w:pPr>
      <w:bookmarkStart w:id="17" w:name="_Toc227055194"/>
      <w:bookmarkStart w:id="18" w:name="_Toc229133807"/>
      <w:r w:rsidRPr="00271D04">
        <w:lastRenderedPageBreak/>
        <w:t>Household consumption</w:t>
      </w:r>
      <w:bookmarkEnd w:id="17"/>
      <w:bookmarkEnd w:id="18"/>
    </w:p>
    <w:p w14:paraId="4A7458ED" w14:textId="2E72D12A" w:rsidR="00D55D82" w:rsidRDefault="00AF55A6" w:rsidP="007175D5">
      <w:r>
        <w:t>Growth in h</w:t>
      </w:r>
      <w:r w:rsidR="005A2284">
        <w:t>ousehold c</w:t>
      </w:r>
      <w:r w:rsidR="00D55D82">
        <w:t>onsumption</w:t>
      </w:r>
      <w:r w:rsidR="00DF6516">
        <w:t xml:space="preserve"> is forecast </w:t>
      </w:r>
      <w:r w:rsidR="003564F3">
        <w:t xml:space="preserve">to </w:t>
      </w:r>
      <w:r>
        <w:t>be</w:t>
      </w:r>
      <w:r w:rsidR="003564F3">
        <w:t xml:space="preserve"> </w:t>
      </w:r>
      <w:r w:rsidR="00A87606">
        <w:t>2</w:t>
      </w:r>
      <w:r w:rsidR="007C54CA" w:rsidRPr="005E4F23">
        <w:t>¼</w:t>
      </w:r>
      <w:r w:rsidR="00A627D1">
        <w:t> </w:t>
      </w:r>
      <w:r w:rsidR="00D55D82">
        <w:t>per</w:t>
      </w:r>
      <w:r w:rsidR="00A627D1">
        <w:t> </w:t>
      </w:r>
      <w:r w:rsidR="00D55D82">
        <w:t>cent in 202</w:t>
      </w:r>
      <w:r w:rsidR="00A64A34">
        <w:t>5</w:t>
      </w:r>
      <w:r w:rsidR="00A627D1">
        <w:t>–</w:t>
      </w:r>
      <w:r w:rsidR="00A64A34">
        <w:t>26</w:t>
      </w:r>
      <w:r w:rsidR="003F01EE">
        <w:t xml:space="preserve"> be</w:t>
      </w:r>
      <w:r w:rsidR="00866707">
        <w:t xml:space="preserve">fore slowing to </w:t>
      </w:r>
      <w:r w:rsidR="00282A24">
        <w:t>1</w:t>
      </w:r>
      <w:r w:rsidR="00282A24" w:rsidRPr="005E4F23">
        <w:t>¾</w:t>
      </w:r>
      <w:r w:rsidR="00A627D1">
        <w:t> </w:t>
      </w:r>
      <w:r w:rsidR="00866707">
        <w:t>per</w:t>
      </w:r>
      <w:r w:rsidR="00A627D1">
        <w:t> </w:t>
      </w:r>
      <w:r w:rsidR="00866707">
        <w:t>cent in 2026</w:t>
      </w:r>
      <w:r w:rsidR="00A627D1">
        <w:t>–</w:t>
      </w:r>
      <w:r w:rsidR="00866707">
        <w:t xml:space="preserve">27 as </w:t>
      </w:r>
      <w:r w:rsidR="0059480A">
        <w:t xml:space="preserve">higher </w:t>
      </w:r>
      <w:r w:rsidR="00AA1472">
        <w:t xml:space="preserve">prices </w:t>
      </w:r>
      <w:r w:rsidR="00034489">
        <w:t>from</w:t>
      </w:r>
      <w:r w:rsidR="00961014">
        <w:t xml:space="preserve"> </w:t>
      </w:r>
      <w:r w:rsidR="000C3C36">
        <w:t xml:space="preserve">the </w:t>
      </w:r>
      <w:r w:rsidR="006B72E8">
        <w:t xml:space="preserve">conflict in the Middle East </w:t>
      </w:r>
      <w:r w:rsidR="00770309">
        <w:t xml:space="preserve">weigh </w:t>
      </w:r>
      <w:r w:rsidR="00DA4B34">
        <w:t>on</w:t>
      </w:r>
      <w:r w:rsidR="001F177C">
        <w:t xml:space="preserve"> </w:t>
      </w:r>
      <w:r w:rsidR="00924FED">
        <w:t xml:space="preserve">real </w:t>
      </w:r>
      <w:r w:rsidR="00644A4C">
        <w:t xml:space="preserve">incomes and </w:t>
      </w:r>
      <w:r w:rsidR="001F177C">
        <w:t>spending</w:t>
      </w:r>
      <w:r w:rsidR="00D651AA">
        <w:t xml:space="preserve"> (Chart </w:t>
      </w:r>
      <w:r w:rsidR="007A4FA2" w:rsidRPr="005E4F23">
        <w:t>2</w:t>
      </w:r>
      <w:r w:rsidR="007A4FA2">
        <w:t>.8</w:t>
      </w:r>
      <w:r w:rsidR="00D651AA">
        <w:t>)</w:t>
      </w:r>
      <w:r w:rsidR="001F177C">
        <w:t xml:space="preserve">. </w:t>
      </w:r>
      <w:r w:rsidR="00977349" w:rsidRPr="00774CD0">
        <w:t>The conflict has compounded cost of living pressures on households, including from higher interest rates.</w:t>
      </w:r>
      <w:r w:rsidR="00977349">
        <w:t xml:space="preserve"> </w:t>
      </w:r>
      <w:r w:rsidR="00D25A01">
        <w:t>Household c</w:t>
      </w:r>
      <w:r w:rsidR="00A86092">
        <w:t>onsumption</w:t>
      </w:r>
      <w:r w:rsidR="000A320C">
        <w:t xml:space="preserve"> </w:t>
      </w:r>
      <w:r w:rsidR="00A86092">
        <w:t xml:space="preserve">is </w:t>
      </w:r>
      <w:r w:rsidR="00EF6B8F">
        <w:t xml:space="preserve">then </w:t>
      </w:r>
      <w:r w:rsidR="00A86092">
        <w:t xml:space="preserve">forecast to </w:t>
      </w:r>
      <w:r w:rsidR="00AA3134">
        <w:t xml:space="preserve">recover </w:t>
      </w:r>
      <w:r w:rsidR="00EF6B8F">
        <w:t>and grow by</w:t>
      </w:r>
      <w:r w:rsidR="000A320C">
        <w:t xml:space="preserve"> </w:t>
      </w:r>
      <w:r w:rsidR="008343EC">
        <w:t>2</w:t>
      </w:r>
      <w:r w:rsidR="008343EC" w:rsidRPr="005E4F23">
        <w:t>½</w:t>
      </w:r>
      <w:r w:rsidR="00A627D1">
        <w:t> </w:t>
      </w:r>
      <w:r w:rsidR="00093CCC">
        <w:t>per</w:t>
      </w:r>
      <w:r w:rsidR="00A627D1">
        <w:t> </w:t>
      </w:r>
      <w:r w:rsidR="00093CCC">
        <w:t xml:space="preserve">cent </w:t>
      </w:r>
      <w:r w:rsidR="008343EC">
        <w:t>in 2027</w:t>
      </w:r>
      <w:r w:rsidR="00A627D1">
        <w:t>–</w:t>
      </w:r>
      <w:r w:rsidR="008343EC">
        <w:t>28</w:t>
      </w:r>
      <w:r w:rsidR="00996D07">
        <w:t xml:space="preserve">. </w:t>
      </w:r>
    </w:p>
    <w:p w14:paraId="562D5633" w14:textId="63261D06" w:rsidR="00E957C7" w:rsidRDefault="00857B18" w:rsidP="00E957C7">
      <w:r>
        <w:t xml:space="preserve">Despite </w:t>
      </w:r>
      <w:r w:rsidR="00E37085">
        <w:t>heightened</w:t>
      </w:r>
      <w:r w:rsidR="00F90E6B">
        <w:t xml:space="preserve"> uncertainty</w:t>
      </w:r>
      <w:r w:rsidR="00E37085">
        <w:t>, s</w:t>
      </w:r>
      <w:r w:rsidR="000C59B6">
        <w:t xml:space="preserve">trong </w:t>
      </w:r>
      <w:r w:rsidR="00E37085">
        <w:t xml:space="preserve">recent </w:t>
      </w:r>
      <w:r w:rsidR="002D6534">
        <w:t>real</w:t>
      </w:r>
      <w:r w:rsidR="000C59B6">
        <w:t xml:space="preserve"> income growth </w:t>
      </w:r>
      <w:r w:rsidR="008343EC">
        <w:t>is expected to</w:t>
      </w:r>
      <w:r w:rsidR="00C66502">
        <w:t xml:space="preserve"> provide </w:t>
      </w:r>
      <w:r w:rsidR="00250021">
        <w:t xml:space="preserve">support to </w:t>
      </w:r>
      <w:r w:rsidR="00D25A01">
        <w:t xml:space="preserve">household </w:t>
      </w:r>
      <w:r w:rsidR="00470DCF">
        <w:t>consumption</w:t>
      </w:r>
      <w:r w:rsidR="00E37085">
        <w:t xml:space="preserve"> across 2025</w:t>
      </w:r>
      <w:r w:rsidR="00A627D1">
        <w:t>–</w:t>
      </w:r>
      <w:r w:rsidR="00E37085">
        <w:t xml:space="preserve">26. </w:t>
      </w:r>
      <w:r w:rsidR="005C7ABD">
        <w:t>R</w:t>
      </w:r>
      <w:r w:rsidR="000740B4">
        <w:t xml:space="preserve">eal </w:t>
      </w:r>
      <w:r w:rsidR="002C7791" w:rsidRPr="00967599">
        <w:t>household</w:t>
      </w:r>
      <w:r w:rsidR="002C7791">
        <w:t xml:space="preserve"> </w:t>
      </w:r>
      <w:r w:rsidR="000740B4">
        <w:t>gross dis</w:t>
      </w:r>
      <w:r w:rsidR="009F119D">
        <w:t xml:space="preserve">posable income </w:t>
      </w:r>
      <w:r w:rsidR="00DC5A13">
        <w:t xml:space="preserve">grew by </w:t>
      </w:r>
      <w:r w:rsidR="00AF38C0">
        <w:t>4</w:t>
      </w:r>
      <w:r w:rsidR="00296873">
        <w:t>.0</w:t>
      </w:r>
      <w:r w:rsidR="00A627D1">
        <w:t> </w:t>
      </w:r>
      <w:r w:rsidR="00AF38C0">
        <w:t>per</w:t>
      </w:r>
      <w:r w:rsidR="00A627D1">
        <w:t> </w:t>
      </w:r>
      <w:r w:rsidR="00AF38C0">
        <w:t>cent in 2024</w:t>
      </w:r>
      <w:r w:rsidR="00A627D1">
        <w:t>–</w:t>
      </w:r>
      <w:r w:rsidR="00AF38C0">
        <w:t>25</w:t>
      </w:r>
      <w:r w:rsidR="00DC0413">
        <w:t>,</w:t>
      </w:r>
      <w:r w:rsidR="006A5973">
        <w:t xml:space="preserve"> </w:t>
      </w:r>
      <w:r w:rsidR="000F3732">
        <w:t>exceeding</w:t>
      </w:r>
      <w:r w:rsidR="003070BF">
        <w:t xml:space="preserve"> the </w:t>
      </w:r>
      <w:r w:rsidR="00E97A48">
        <w:t>10</w:t>
      </w:r>
      <w:r w:rsidR="008231F8">
        <w:noBreakHyphen/>
      </w:r>
      <w:r w:rsidR="00E97A48">
        <w:t>year</w:t>
      </w:r>
      <w:r w:rsidR="003070BF">
        <w:t xml:space="preserve"> </w:t>
      </w:r>
      <w:r w:rsidR="00954A1F">
        <w:t>pre</w:t>
      </w:r>
      <w:r w:rsidR="008231F8">
        <w:noBreakHyphen/>
      </w:r>
      <w:r w:rsidR="00954A1F">
        <w:t>COVID</w:t>
      </w:r>
      <w:r w:rsidR="003070BF">
        <w:t xml:space="preserve"> average </w:t>
      </w:r>
      <w:r w:rsidR="0062292F">
        <w:t xml:space="preserve">growth </w:t>
      </w:r>
      <w:r w:rsidR="006F6395">
        <w:t xml:space="preserve">rate </w:t>
      </w:r>
      <w:r w:rsidR="003070BF">
        <w:t>of 2.</w:t>
      </w:r>
      <w:r w:rsidR="00502EA1">
        <w:t>5</w:t>
      </w:r>
      <w:r w:rsidR="00A627D1">
        <w:t> </w:t>
      </w:r>
      <w:r w:rsidR="003070BF">
        <w:t>per</w:t>
      </w:r>
      <w:r w:rsidR="00A627D1">
        <w:t> </w:t>
      </w:r>
      <w:r w:rsidR="003070BF">
        <w:t>cent</w:t>
      </w:r>
      <w:r w:rsidR="00685DDA">
        <w:t xml:space="preserve"> per year</w:t>
      </w:r>
      <w:r w:rsidR="00E34081">
        <w:t xml:space="preserve">. </w:t>
      </w:r>
      <w:r w:rsidR="001B3037">
        <w:t xml:space="preserve">Real income growth </w:t>
      </w:r>
      <w:r w:rsidR="00BE13E6">
        <w:t xml:space="preserve">has </w:t>
      </w:r>
      <w:r w:rsidR="00B23303">
        <w:t>allowed</w:t>
      </w:r>
      <w:r w:rsidR="005D2353">
        <w:t xml:space="preserve"> </w:t>
      </w:r>
      <w:r w:rsidR="00B23303">
        <w:t xml:space="preserve">many </w:t>
      </w:r>
      <w:r w:rsidR="00D651AA">
        <w:t xml:space="preserve">households </w:t>
      </w:r>
      <w:r w:rsidR="005D2353">
        <w:t xml:space="preserve">to </w:t>
      </w:r>
      <w:r w:rsidR="00E057BE">
        <w:t>increas</w:t>
      </w:r>
      <w:r w:rsidR="005D2353">
        <w:t>e</w:t>
      </w:r>
      <w:r w:rsidR="00946FC3">
        <w:t xml:space="preserve"> the share of income they save</w:t>
      </w:r>
      <w:r w:rsidR="00553BF2">
        <w:t xml:space="preserve">, </w:t>
      </w:r>
      <w:r w:rsidR="00C11EF8">
        <w:t xml:space="preserve">increasing </w:t>
      </w:r>
      <w:r w:rsidR="00946FC3">
        <w:t>the</w:t>
      </w:r>
      <w:r w:rsidR="0035040A">
        <w:t xml:space="preserve"> net household</w:t>
      </w:r>
      <w:r w:rsidR="002409CF">
        <w:t xml:space="preserve"> </w:t>
      </w:r>
      <w:r w:rsidR="00946FC3">
        <w:t>saving rate</w:t>
      </w:r>
      <w:r w:rsidR="0035040A">
        <w:t xml:space="preserve"> </w:t>
      </w:r>
      <w:r w:rsidR="00FD5AD1">
        <w:t xml:space="preserve">and providing a </w:t>
      </w:r>
      <w:r w:rsidR="00E76EB2">
        <w:t xml:space="preserve">partial </w:t>
      </w:r>
      <w:r w:rsidR="00FD5AD1">
        <w:t xml:space="preserve">buffer to </w:t>
      </w:r>
      <w:r w:rsidR="005829A2">
        <w:t xml:space="preserve">the effects of higher prices on household budgets </w:t>
      </w:r>
      <w:r w:rsidR="00701995">
        <w:t>(</w:t>
      </w:r>
      <w:r w:rsidR="002409CF">
        <w:t>Chart 2.</w:t>
      </w:r>
      <w:r w:rsidR="007A4FA2" w:rsidRPr="005E4F23">
        <w:t>9</w:t>
      </w:r>
      <w:r w:rsidR="00701995">
        <w:t>)</w:t>
      </w:r>
      <w:r w:rsidR="00A93489">
        <w:t>.</w:t>
      </w:r>
      <w:r w:rsidR="0026290A">
        <w:t xml:space="preserve"> </w:t>
      </w:r>
      <w:r w:rsidR="007062C5" w:rsidRPr="007062C5">
        <w:t xml:space="preserve">Real household </w:t>
      </w:r>
      <w:r w:rsidR="00B53696">
        <w:t xml:space="preserve">gross </w:t>
      </w:r>
      <w:r w:rsidR="007062C5" w:rsidRPr="007062C5">
        <w:t>disposable income</w:t>
      </w:r>
      <w:r w:rsidR="00D1283F">
        <w:t xml:space="preserve"> growth</w:t>
      </w:r>
      <w:r w:rsidR="007062C5" w:rsidRPr="007062C5">
        <w:t xml:space="preserve"> is forecast to </w:t>
      </w:r>
      <w:r w:rsidR="00926627">
        <w:t>be</w:t>
      </w:r>
      <w:r w:rsidR="007062C5" w:rsidRPr="007062C5">
        <w:t xml:space="preserve"> </w:t>
      </w:r>
      <w:r w:rsidR="00144B38">
        <w:t>3</w:t>
      </w:r>
      <w:r w:rsidR="00144B38" w:rsidRPr="005E4F23">
        <w:t>¼</w:t>
      </w:r>
      <w:r w:rsidR="00A627D1">
        <w:t> </w:t>
      </w:r>
      <w:r w:rsidR="007062C5" w:rsidRPr="007062C5">
        <w:t>per</w:t>
      </w:r>
      <w:r w:rsidR="00A627D1">
        <w:t> </w:t>
      </w:r>
      <w:r w:rsidR="007062C5" w:rsidRPr="007062C5">
        <w:t>cent in 2025–26</w:t>
      </w:r>
      <w:r w:rsidR="00144B38">
        <w:t xml:space="preserve"> before </w:t>
      </w:r>
      <w:r w:rsidR="00314A7E" w:rsidRPr="0048521A">
        <w:t xml:space="preserve">moderating </w:t>
      </w:r>
      <w:r w:rsidR="00144B38" w:rsidRPr="0048521A">
        <w:t>to</w:t>
      </w:r>
      <w:r w:rsidR="007062C5" w:rsidRPr="0048521A">
        <w:t xml:space="preserve"> </w:t>
      </w:r>
      <w:r w:rsidR="005C023D" w:rsidRPr="005E4F23">
        <w:t>½</w:t>
      </w:r>
      <w:r w:rsidR="00E957C7" w:rsidRPr="0048521A">
        <w:t xml:space="preserve"> </w:t>
      </w:r>
      <w:r w:rsidR="007062C5" w:rsidRPr="0048521A">
        <w:t>per</w:t>
      </w:r>
      <w:r w:rsidR="00E957C7" w:rsidRPr="0048521A">
        <w:t xml:space="preserve"> </w:t>
      </w:r>
      <w:r w:rsidR="007062C5" w:rsidRPr="0048521A">
        <w:t xml:space="preserve">cent in </w:t>
      </w:r>
      <w:r w:rsidR="00730D5E" w:rsidRPr="0048521A">
        <w:t>2026–27</w:t>
      </w:r>
      <w:r w:rsidR="007C5E6C" w:rsidRPr="0048521A">
        <w:t xml:space="preserve"> </w:t>
      </w:r>
      <w:r w:rsidR="00616FF4" w:rsidRPr="0048521A">
        <w:t>due to</w:t>
      </w:r>
      <w:r w:rsidR="007C5E6C" w:rsidRPr="0048521A">
        <w:t xml:space="preserve"> </w:t>
      </w:r>
      <w:r w:rsidR="00E96699" w:rsidRPr="0048521A">
        <w:t xml:space="preserve">the </w:t>
      </w:r>
      <w:r w:rsidR="00064EF0" w:rsidRPr="0048521A">
        <w:t>impacts of</w:t>
      </w:r>
      <w:r w:rsidR="00470B8B" w:rsidRPr="0048521A">
        <w:t xml:space="preserve"> the </w:t>
      </w:r>
      <w:r w:rsidR="00C034E4" w:rsidRPr="0048521A">
        <w:t xml:space="preserve">conflict </w:t>
      </w:r>
      <w:r w:rsidR="007B17EA" w:rsidRPr="0048521A">
        <w:t>in the Middle East</w:t>
      </w:r>
      <w:r w:rsidR="001749A0" w:rsidRPr="0048521A">
        <w:t>. Real household gross disposable income is forecast to grow by</w:t>
      </w:r>
      <w:r w:rsidR="00064EF0" w:rsidRPr="0048521A" w:rsidDel="001749A0">
        <w:t xml:space="preserve"> </w:t>
      </w:r>
      <w:r w:rsidR="00B73067" w:rsidRPr="0048521A">
        <w:t>2</w:t>
      </w:r>
      <w:r w:rsidR="00E957C7" w:rsidRPr="005E4F23">
        <w:t>¼</w:t>
      </w:r>
      <w:r w:rsidR="00E957C7" w:rsidRPr="0048521A">
        <w:t xml:space="preserve"> </w:t>
      </w:r>
      <w:r w:rsidR="00064EF0" w:rsidRPr="0048521A">
        <w:t>per</w:t>
      </w:r>
      <w:r w:rsidR="00E957C7" w:rsidRPr="0048521A">
        <w:t xml:space="preserve"> </w:t>
      </w:r>
      <w:r w:rsidR="00064EF0" w:rsidRPr="0048521A">
        <w:t xml:space="preserve">cent in </w:t>
      </w:r>
      <w:r w:rsidR="00730D5E" w:rsidRPr="0048521A">
        <w:t>2027–28</w:t>
      </w:r>
      <w:r w:rsidR="00E957C7" w:rsidRPr="0048521A">
        <w:t xml:space="preserve">. </w:t>
      </w:r>
      <w:r w:rsidR="00E957C7" w:rsidRPr="0048521A" w:rsidDel="009A22C2">
        <w:t>Consistent with market expectations, the forecasts assume an additional increase in the cash rate in the September quarter 2026</w:t>
      </w:r>
      <w:r w:rsidR="00E957C7" w:rsidRPr="005E4F23" w:rsidDel="009A22C2">
        <w:t>.</w:t>
      </w:r>
    </w:p>
    <w:p w14:paraId="5374F7A4" w14:textId="57EB6C03" w:rsidR="00A72253" w:rsidRPr="00E12D17" w:rsidRDefault="00590F72" w:rsidP="00763C2D">
      <w:r>
        <w:t>T</w:t>
      </w:r>
      <w:r w:rsidR="0049084A">
        <w:t>he conflict in the Middle East</w:t>
      </w:r>
      <w:r w:rsidR="00794C85">
        <w:t xml:space="preserve"> </w:t>
      </w:r>
      <w:r w:rsidR="000739B6" w:rsidRPr="000739B6">
        <w:t xml:space="preserve">poses </w:t>
      </w:r>
      <w:r w:rsidR="00134258">
        <w:t xml:space="preserve">a </w:t>
      </w:r>
      <w:r w:rsidR="000739B6" w:rsidRPr="000739B6">
        <w:t xml:space="preserve">downside risk </w:t>
      </w:r>
      <w:r w:rsidR="00040D07">
        <w:t xml:space="preserve">if </w:t>
      </w:r>
      <w:r>
        <w:t xml:space="preserve">uncertainty weighs on </w:t>
      </w:r>
      <w:r w:rsidR="000739B6" w:rsidRPr="000739B6">
        <w:t>household consumption</w:t>
      </w:r>
      <w:r>
        <w:t xml:space="preserve"> </w:t>
      </w:r>
      <w:r w:rsidR="002B4444">
        <w:t xml:space="preserve">by </w:t>
      </w:r>
      <w:r>
        <w:t>more than expected</w:t>
      </w:r>
      <w:r w:rsidR="000739B6" w:rsidRPr="000739B6">
        <w:t xml:space="preserve">. </w:t>
      </w:r>
      <w:r w:rsidR="005824C4">
        <w:t>Further, m</w:t>
      </w:r>
      <w:r w:rsidR="0049084A">
        <w:t xml:space="preserve">ore sustained </w:t>
      </w:r>
      <w:r w:rsidR="005355D2">
        <w:t xml:space="preserve">price </w:t>
      </w:r>
      <w:r w:rsidR="0049084A">
        <w:t xml:space="preserve">increases </w:t>
      </w:r>
      <w:r w:rsidR="00812BB1">
        <w:t xml:space="preserve">would add to income pressures </w:t>
      </w:r>
      <w:r w:rsidR="00A109D0">
        <w:t xml:space="preserve">which could </w:t>
      </w:r>
      <w:r w:rsidR="0088222D">
        <w:t>dampen</w:t>
      </w:r>
      <w:r w:rsidR="001710B4">
        <w:t xml:space="preserve"> spending</w:t>
      </w:r>
      <w:r w:rsidR="0088222D">
        <w:t xml:space="preserve">, particularly </w:t>
      </w:r>
      <w:r w:rsidR="001710B4">
        <w:t xml:space="preserve">on </w:t>
      </w:r>
      <w:r w:rsidR="0088222D">
        <w:t xml:space="preserve">discretionary </w:t>
      </w:r>
      <w:r w:rsidR="001710B4">
        <w:t>goods and services</w:t>
      </w:r>
      <w:r w:rsidR="009A291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55"/>
        <w:gridCol w:w="3855"/>
      </w:tblGrid>
      <w:tr w:rsidR="005141B7" w:rsidRPr="008231F8" w14:paraId="235A7EEC" w14:textId="77777777" w:rsidTr="00883487">
        <w:tc>
          <w:tcPr>
            <w:tcW w:w="3855" w:type="dxa"/>
          </w:tcPr>
          <w:p w14:paraId="371D1CCF" w14:textId="3E6D2449" w:rsidR="008D1EB0" w:rsidRPr="008231F8" w:rsidRDefault="005141B7" w:rsidP="00883487">
            <w:pPr>
              <w:pStyle w:val="ChartMainHeading"/>
              <w:spacing w:before="0"/>
            </w:pPr>
            <w:r w:rsidRPr="008231F8">
              <w:t xml:space="preserve">Chart </w:t>
            </w:r>
            <w:r w:rsidR="00835D45" w:rsidRPr="008231F8">
              <w:t>2.</w:t>
            </w:r>
            <w:r w:rsidR="00B87631" w:rsidRPr="008231F8">
              <w:t>8</w:t>
            </w:r>
            <w:r w:rsidRPr="008231F8">
              <w:t>: Household consumption</w:t>
            </w:r>
            <w:r w:rsidR="009A065C" w:rsidRPr="008231F8">
              <w:t xml:space="preserve"> growth</w:t>
            </w:r>
          </w:p>
        </w:tc>
        <w:tc>
          <w:tcPr>
            <w:tcW w:w="3855" w:type="dxa"/>
          </w:tcPr>
          <w:p w14:paraId="72E70292" w14:textId="3EC224B9" w:rsidR="005141B7" w:rsidRPr="008231F8" w:rsidRDefault="005141B7" w:rsidP="00883487">
            <w:pPr>
              <w:pStyle w:val="ChartMainHeading"/>
              <w:spacing w:before="0"/>
            </w:pPr>
            <w:r w:rsidRPr="008231F8">
              <w:t xml:space="preserve">Chart </w:t>
            </w:r>
            <w:r w:rsidR="00835D45" w:rsidRPr="008231F8">
              <w:t>2.</w:t>
            </w:r>
            <w:r w:rsidR="00B87631" w:rsidRPr="008231F8">
              <w:t>9</w:t>
            </w:r>
            <w:r w:rsidRPr="008231F8">
              <w:t>: Net household saving rati</w:t>
            </w:r>
            <w:r w:rsidR="00434B93" w:rsidRPr="008231F8">
              <w:t>o</w:t>
            </w:r>
            <w:r w:rsidRPr="008231F8">
              <w:t xml:space="preserve"> </w:t>
            </w:r>
          </w:p>
        </w:tc>
      </w:tr>
      <w:tr w:rsidR="005141B7" w:rsidRPr="008231F8" w14:paraId="3BECB10E" w14:textId="77777777" w:rsidTr="00883487">
        <w:tc>
          <w:tcPr>
            <w:tcW w:w="3855" w:type="dxa"/>
          </w:tcPr>
          <w:p w14:paraId="61C3DC27" w14:textId="3907A10D" w:rsidR="00E42BA3" w:rsidRPr="008231F8" w:rsidRDefault="00177F24" w:rsidP="00883487">
            <w:pPr>
              <w:pStyle w:val="ChartGraphic"/>
            </w:pPr>
            <w:r w:rsidRPr="008231F8">
              <w:rPr>
                <w:noProof/>
              </w:rPr>
              <w:drawing>
                <wp:inline distT="0" distB="0" distL="0" distR="0" wp14:anchorId="115A75DC" wp14:editId="7C65A28B">
                  <wp:extent cx="2305050" cy="2305050"/>
                  <wp:effectExtent l="0" t="0" r="0" b="0"/>
                  <wp:docPr id="2105481412" name="Graphic 1" descr="This chart shows historical consumption growth from 2013-14 to 2024-25, as well as forecasts for consumption growth from 2025-26 to 2027-28. Consumption growth remained above 2 per cent between 2013-14 to 2017-18. In 2018-19, consumption growth rose more slowly, before declining by 3.3 per cent in 2020-21. Consumption growth rose strongly in 2021-22 and 2022-23, before easing to above 1 per cent in 2023-24 and 2024-25. Consumption growth is forecast to continue growing, rising in 2025-26 to 2.25 per cent, 1.75 per cent in 2026-27, and then rising to 2.5 per cent in 2027-2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1412" name="Graphic 1" descr="This chart shows historical consumption growth from 2013-14 to 2024-25, as well as forecasts for consumption growth from 2025-26 to 2027-28. Consumption growth remained above 2 per cent between 2013-14 to 2017-18. In 2018-19, consumption growth rose more slowly, before declining by 3.3 per cent in 2020-21. Consumption growth rose strongly in 2021-22 and 2022-23, before easing to above 1 per cent in 2023-24 and 2024-25. Consumption growth is forecast to continue growing, rising in 2025-26 to 2.25 per cent, 1.75 per cent in 2026-27, and then rising to 2.5 per cent in 2027-28. "/>
                          <pic:cNvPicPr/>
                        </pic:nvPicPr>
                        <pic:blipFill>
                          <a:blip r:embed="rId29">
                            <a:extLst>
                              <a:ext uri="{96DAC541-7B7A-43D3-8B79-37D633B846F1}">
                                <asvg:svgBlip xmlns:asvg="http://schemas.microsoft.com/office/drawing/2016/SVG/main" r:embed="rId30"/>
                              </a:ext>
                            </a:extLst>
                          </a:blip>
                          <a:stretch>
                            <a:fillRect/>
                          </a:stretch>
                        </pic:blipFill>
                        <pic:spPr>
                          <a:xfrm>
                            <a:off x="0" y="0"/>
                            <a:ext cx="2305050" cy="2305050"/>
                          </a:xfrm>
                          <a:prstGeom prst="rect">
                            <a:avLst/>
                          </a:prstGeom>
                        </pic:spPr>
                      </pic:pic>
                    </a:graphicData>
                  </a:graphic>
                </wp:inline>
              </w:drawing>
            </w:r>
          </w:p>
        </w:tc>
        <w:tc>
          <w:tcPr>
            <w:tcW w:w="3855" w:type="dxa"/>
          </w:tcPr>
          <w:p w14:paraId="31E1BBC1" w14:textId="74BA5360" w:rsidR="006967A4" w:rsidRPr="008231F8" w:rsidRDefault="002F0E42" w:rsidP="00883487">
            <w:pPr>
              <w:pStyle w:val="ChartGraphic"/>
            </w:pPr>
            <w:r w:rsidRPr="008231F8">
              <w:rPr>
                <w:noProof/>
              </w:rPr>
              <w:drawing>
                <wp:inline distT="0" distB="0" distL="0" distR="0" wp14:anchorId="49D1C57A" wp14:editId="06DA598E">
                  <wp:extent cx="2304000" cy="2304000"/>
                  <wp:effectExtent l="0" t="0" r="0" b="1270"/>
                  <wp:docPr id="686005403" name="Graphic 1" descr="This line chart shows historical net household saving ratio between 2013–14 and 2024–25. The chart shows forecast net household saving ratio from 2025–26 to 2027–28. The saving ratio is relatively stable at around 5 to 8 per cent from 2009–10 to 2018–19, then rises sharply during 2019-20, peaking at about 23 per cent and remaining elevated in 2020–21 and 2021–22. From 2022–23, the saving ratio falls back to low levels, reaching around 2 per cent in 2023–24. It is then forecast to recover gradually to around 6–7 per cent by 2025–26, before easing slightly to around 5 per cent by 2027–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6005403" name="Graphic 1" descr="This line chart shows historical net household saving ratio between 2013–14 and 2024–25. The chart shows forecast net household saving ratio from 2025–26 to 2027–28. The saving ratio is relatively stable at around 5 to 8 per cent from 2009–10 to 2018–19, then rises sharply during 2019-20, peaking at about 23 per cent and remaining elevated in 2020–21 and 2021–22. From 2022–23, the saving ratio falls back to low levels, reaching around 2 per cent in 2023–24. It is then forecast to recover gradually to around 6–7 per cent by 2025–26, before easing slightly to around 5 per cent by 2027–28."/>
                          <pic:cNvPicPr/>
                        </pic:nvPicPr>
                        <pic:blipFill>
                          <a:blip r:embed="rId31">
                            <a:extLst>
                              <a:ext uri="{96DAC541-7B7A-43D3-8B79-37D633B846F1}">
                                <asvg:svgBlip xmlns:asvg="http://schemas.microsoft.com/office/drawing/2016/SVG/main" r:embed="rId32"/>
                              </a:ext>
                            </a:extLst>
                          </a:blip>
                          <a:stretch>
                            <a:fillRect/>
                          </a:stretch>
                        </pic:blipFill>
                        <pic:spPr>
                          <a:xfrm>
                            <a:off x="0" y="0"/>
                            <a:ext cx="2304000" cy="2304000"/>
                          </a:xfrm>
                          <a:prstGeom prst="rect">
                            <a:avLst/>
                          </a:prstGeom>
                        </pic:spPr>
                      </pic:pic>
                    </a:graphicData>
                  </a:graphic>
                </wp:inline>
              </w:drawing>
            </w:r>
          </w:p>
        </w:tc>
      </w:tr>
      <w:tr w:rsidR="00883487" w:rsidRPr="008231F8" w14:paraId="25540EB7" w14:textId="77777777" w:rsidTr="00883487">
        <w:tc>
          <w:tcPr>
            <w:tcW w:w="3855" w:type="dxa"/>
          </w:tcPr>
          <w:p w14:paraId="4B4C8BC7" w14:textId="0B37BB2C" w:rsidR="00883487" w:rsidRPr="008231F8" w:rsidRDefault="005D20DD" w:rsidP="00883487">
            <w:pPr>
              <w:pStyle w:val="ChartandTableFootnote"/>
              <w:rPr>
                <w:rStyle w:val="ChartGraphicChar"/>
              </w:rPr>
            </w:pPr>
            <w:r w:rsidRPr="008231F8">
              <w:t xml:space="preserve">Source: </w:t>
            </w:r>
            <w:r w:rsidRPr="008231F8">
              <w:tab/>
              <w:t>ABS Australian National Accounts: National Income, Expenditure and Product and Treasury.</w:t>
            </w:r>
          </w:p>
        </w:tc>
        <w:tc>
          <w:tcPr>
            <w:tcW w:w="3855" w:type="dxa"/>
          </w:tcPr>
          <w:p w14:paraId="529B27D6" w14:textId="74144E17" w:rsidR="00883487" w:rsidRPr="008231F8" w:rsidRDefault="005D20DD" w:rsidP="00883487">
            <w:pPr>
              <w:pStyle w:val="ChartandTableFootnote"/>
              <w:rPr>
                <w:rStyle w:val="ChartGraphicChar"/>
              </w:rPr>
            </w:pPr>
            <w:r w:rsidRPr="008231F8">
              <w:t xml:space="preserve">Source: </w:t>
            </w:r>
            <w:r w:rsidRPr="008231F8">
              <w:tab/>
              <w:t>ABS Australian National Accounts: National Income, Expenditure and Product and Treasury.</w:t>
            </w:r>
          </w:p>
        </w:tc>
      </w:tr>
    </w:tbl>
    <w:p w14:paraId="7CFA42DD" w14:textId="08E78EA4" w:rsidR="00BA75A1" w:rsidRPr="005A787B" w:rsidRDefault="002C7383" w:rsidP="0053233F">
      <w:pPr>
        <w:pStyle w:val="Heading3"/>
        <w:spacing w:before="240"/>
      </w:pPr>
      <w:bookmarkStart w:id="19" w:name="_Toc227055195"/>
      <w:bookmarkStart w:id="20" w:name="_Toc229133808"/>
      <w:r>
        <w:lastRenderedPageBreak/>
        <w:t>Dw</w:t>
      </w:r>
      <w:r w:rsidR="00BA75A1" w:rsidRPr="003E19E8">
        <w:t>elling</w:t>
      </w:r>
      <w:r w:rsidR="00BA75A1" w:rsidRPr="005A787B">
        <w:t xml:space="preserve"> investment</w:t>
      </w:r>
      <w:bookmarkEnd w:id="19"/>
      <w:bookmarkEnd w:id="20"/>
      <w:r w:rsidR="00BA75A1" w:rsidRPr="005A787B">
        <w:t xml:space="preserve"> </w:t>
      </w:r>
    </w:p>
    <w:p w14:paraId="652A9F32" w14:textId="236EF5DD" w:rsidR="004678AA" w:rsidRDefault="004678AA" w:rsidP="00883487">
      <w:r>
        <w:t xml:space="preserve">Dwelling investment is forecast to grow </w:t>
      </w:r>
      <w:r w:rsidR="006B2F55">
        <w:t xml:space="preserve">by </w:t>
      </w:r>
      <w:r>
        <w:t>5</w:t>
      </w:r>
      <w:r w:rsidR="00F61168" w:rsidRPr="005E4F23">
        <w:t xml:space="preserve"> </w:t>
      </w:r>
      <w:r>
        <w:t>per</w:t>
      </w:r>
      <w:r w:rsidR="00A627D1">
        <w:t> </w:t>
      </w:r>
      <w:r>
        <w:t>cent in 2025</w:t>
      </w:r>
      <w:r w:rsidR="00942A06" w:rsidRPr="007062C5">
        <w:t>–</w:t>
      </w:r>
      <w:r>
        <w:t xml:space="preserve">26 as </w:t>
      </w:r>
      <w:r w:rsidR="008816B2">
        <w:t xml:space="preserve">strong commencements increase the pipeline of </w:t>
      </w:r>
      <w:r w:rsidR="00810DFA">
        <w:t>work under construction</w:t>
      </w:r>
      <w:r w:rsidR="00166F07">
        <w:t xml:space="preserve"> (Chart 2.</w:t>
      </w:r>
      <w:r w:rsidR="00820A80">
        <w:t>10</w:t>
      </w:r>
      <w:r w:rsidR="00166F07">
        <w:t>)</w:t>
      </w:r>
      <w:r>
        <w:t xml:space="preserve">. </w:t>
      </w:r>
      <w:r w:rsidR="00684713">
        <w:t xml:space="preserve">Growth in dwelling investment is </w:t>
      </w:r>
      <w:r w:rsidR="001F6734">
        <w:t xml:space="preserve">expected to continue, albeit at a more moderate pace. Dwelling investment is </w:t>
      </w:r>
      <w:r w:rsidR="00684713">
        <w:t xml:space="preserve">forecast to </w:t>
      </w:r>
      <w:r w:rsidR="001F6734">
        <w:t>grow</w:t>
      </w:r>
      <w:r w:rsidR="00795509">
        <w:t xml:space="preserve"> by</w:t>
      </w:r>
      <w:r w:rsidR="001F6734">
        <w:t xml:space="preserve"> </w:t>
      </w:r>
      <w:r w:rsidR="00E376BE">
        <w:t>4</w:t>
      </w:r>
      <w:r w:rsidR="00A627D1">
        <w:t> </w:t>
      </w:r>
      <w:r w:rsidR="00810DFA">
        <w:t>per</w:t>
      </w:r>
      <w:r w:rsidR="00A627D1">
        <w:t> </w:t>
      </w:r>
      <w:r w:rsidR="00810DFA">
        <w:t>cent</w:t>
      </w:r>
      <w:r w:rsidR="00810DFA" w:rsidRPr="00C76278">
        <w:t xml:space="preserve"> </w:t>
      </w:r>
      <w:r w:rsidR="00012DAA">
        <w:t>in 2026</w:t>
      </w:r>
      <w:r w:rsidR="00942A06" w:rsidRPr="007062C5">
        <w:t>–</w:t>
      </w:r>
      <w:r w:rsidR="00012DAA">
        <w:t xml:space="preserve">27 </w:t>
      </w:r>
      <w:r w:rsidR="000635A4">
        <w:t>and</w:t>
      </w:r>
      <w:r w:rsidR="00810DFA">
        <w:t xml:space="preserve"> </w:t>
      </w:r>
      <w:r w:rsidR="00E376BE">
        <w:t xml:space="preserve">3½ </w:t>
      </w:r>
      <w:r w:rsidR="0036049D">
        <w:t>per</w:t>
      </w:r>
      <w:r w:rsidR="00A627D1">
        <w:t> </w:t>
      </w:r>
      <w:r w:rsidR="0036049D">
        <w:t xml:space="preserve">cent in </w:t>
      </w:r>
      <w:r w:rsidR="00810DFA">
        <w:t>2027</w:t>
      </w:r>
      <w:r w:rsidR="00942A06" w:rsidRPr="007062C5">
        <w:t>–</w:t>
      </w:r>
      <w:r w:rsidR="00810DFA">
        <w:t>28</w:t>
      </w:r>
      <w:r w:rsidR="001547A9">
        <w:t xml:space="preserve"> (Chart 2.</w:t>
      </w:r>
      <w:r w:rsidR="00166F07">
        <w:t>1</w:t>
      </w:r>
      <w:r w:rsidR="00820A80">
        <w:t>1</w:t>
      </w:r>
      <w:r w:rsidR="001547A9">
        <w:t>)</w:t>
      </w:r>
      <w:r w:rsidR="00837380">
        <w:t>.</w:t>
      </w:r>
      <w:r w:rsidR="00810DFA">
        <w:t xml:space="preserve"> </w:t>
      </w:r>
      <w:r w:rsidR="001B5325">
        <w:t>This</w:t>
      </w:r>
      <w:r w:rsidR="006A2318">
        <w:t xml:space="preserve"> </w:t>
      </w:r>
      <w:r w:rsidR="001F6734">
        <w:t>moderation</w:t>
      </w:r>
      <w:r w:rsidR="001B5325">
        <w:t xml:space="preserve"> reflects</w:t>
      </w:r>
      <w:r w:rsidR="00686095">
        <w:t xml:space="preserve"> the effects of</w:t>
      </w:r>
      <w:r w:rsidR="008F6451">
        <w:t xml:space="preserve"> </w:t>
      </w:r>
      <w:r w:rsidR="00192505">
        <w:t xml:space="preserve">higher </w:t>
      </w:r>
      <w:r w:rsidR="00730131">
        <w:t xml:space="preserve">interest rates and </w:t>
      </w:r>
      <w:r w:rsidR="00192505">
        <w:t>construction cost</w:t>
      </w:r>
      <w:r w:rsidR="00730131">
        <w:t xml:space="preserve"> growth</w:t>
      </w:r>
      <w:r w:rsidR="00566CE1">
        <w:t xml:space="preserve">, including </w:t>
      </w:r>
      <w:r w:rsidR="00663E93">
        <w:t>because of</w:t>
      </w:r>
      <w:r w:rsidR="00566CE1">
        <w:t xml:space="preserve"> the conflict in the Middle East</w:t>
      </w:r>
      <w:r w:rsidR="00192505">
        <w:t>.</w:t>
      </w:r>
      <w:r w:rsidR="00BC00F6">
        <w:t xml:space="preserve"> </w:t>
      </w:r>
    </w:p>
    <w:p w14:paraId="54926CD1" w14:textId="3273F207" w:rsidR="003A3F27" w:rsidRDefault="003A3F27" w:rsidP="00883487">
      <w:pPr>
        <w:rPr>
          <w:bCs/>
        </w:rPr>
      </w:pPr>
      <w:r>
        <w:t>Dwelling investment indicators</w:t>
      </w:r>
      <w:r w:rsidR="00F9358E">
        <w:t>,</w:t>
      </w:r>
      <w:r>
        <w:t xml:space="preserve"> including building approvals, dwelling </w:t>
      </w:r>
      <w:r w:rsidR="004A67D9">
        <w:t>commencements</w:t>
      </w:r>
      <w:r>
        <w:t>, and housing credit grew strongly over 2025</w:t>
      </w:r>
      <w:r w:rsidR="00332C2A">
        <w:t>.</w:t>
      </w:r>
      <w:r w:rsidR="00CA286C">
        <w:t xml:space="preserve"> </w:t>
      </w:r>
      <w:r>
        <w:t xml:space="preserve">Solid </w:t>
      </w:r>
      <w:r w:rsidR="00870BC6">
        <w:t xml:space="preserve">demand </w:t>
      </w:r>
      <w:r w:rsidR="00C02933">
        <w:t xml:space="preserve">for housing </w:t>
      </w:r>
      <w:r w:rsidR="00A57AA6">
        <w:t xml:space="preserve">and </w:t>
      </w:r>
      <w:r>
        <w:t xml:space="preserve">growth in </w:t>
      </w:r>
      <w:r w:rsidR="00A407B9">
        <w:t>asset</w:t>
      </w:r>
      <w:r w:rsidR="00B023C5">
        <w:t xml:space="preserve"> prices </w:t>
      </w:r>
      <w:r>
        <w:t xml:space="preserve">are expected to </w:t>
      </w:r>
      <w:r w:rsidR="00B53C44">
        <w:t xml:space="preserve">continue to </w:t>
      </w:r>
      <w:r w:rsidR="008B4F27">
        <w:t>support</w:t>
      </w:r>
      <w:r w:rsidR="00752585">
        <w:t xml:space="preserve"> </w:t>
      </w:r>
      <w:r w:rsidR="00FE4214">
        <w:t xml:space="preserve">additional </w:t>
      </w:r>
      <w:r w:rsidR="00D95FDB">
        <w:t xml:space="preserve">building </w:t>
      </w:r>
      <w:r>
        <w:t>approvals. However,</w:t>
      </w:r>
      <w:r w:rsidR="00F812D9">
        <w:t xml:space="preserve"> </w:t>
      </w:r>
      <w:r w:rsidR="0062103F">
        <w:t>higher interest rates and</w:t>
      </w:r>
      <w:r>
        <w:t xml:space="preserve"> </w:t>
      </w:r>
      <w:r w:rsidR="006D7834">
        <w:t xml:space="preserve">the </w:t>
      </w:r>
      <w:r w:rsidR="006D7834">
        <w:rPr>
          <w:bCs/>
        </w:rPr>
        <w:t xml:space="preserve">conflict in the Middle East </w:t>
      </w:r>
      <w:r w:rsidR="00807FB7">
        <w:rPr>
          <w:bCs/>
        </w:rPr>
        <w:t>present</w:t>
      </w:r>
      <w:r w:rsidR="007A23B2">
        <w:t xml:space="preserve"> </w:t>
      </w:r>
      <w:r w:rsidR="006C7CE2">
        <w:t xml:space="preserve">downside </w:t>
      </w:r>
      <w:r w:rsidR="007A23B2">
        <w:t>risk to demand</w:t>
      </w:r>
      <w:r w:rsidR="0025429E">
        <w:t xml:space="preserve">. </w:t>
      </w:r>
      <w:r w:rsidR="00FA6FFD">
        <w:t>A</w:t>
      </w:r>
      <w:r>
        <w:t xml:space="preserve"> sharper</w:t>
      </w:r>
      <w:r w:rsidR="008231F8">
        <w:noBreakHyphen/>
      </w:r>
      <w:r>
        <w:t>than</w:t>
      </w:r>
      <w:r w:rsidR="008231F8">
        <w:noBreakHyphen/>
      </w:r>
      <w:r>
        <w:t xml:space="preserve">expected dampening in </w:t>
      </w:r>
      <w:r w:rsidR="00CD11F1">
        <w:t xml:space="preserve">demand </w:t>
      </w:r>
      <w:r w:rsidR="00A26B65">
        <w:t>and building approvals</w:t>
      </w:r>
      <w:r w:rsidR="00CD11F1">
        <w:t xml:space="preserve"> </w:t>
      </w:r>
      <w:r>
        <w:t xml:space="preserve">would weigh on </w:t>
      </w:r>
      <w:r w:rsidR="00FA6FFD">
        <w:t xml:space="preserve">dwelling </w:t>
      </w:r>
      <w:r>
        <w:t>investment</w:t>
      </w:r>
      <w:r w:rsidR="00D66ED1">
        <w:t xml:space="preserve"> growth</w:t>
      </w:r>
      <w:r w:rsidR="00FF7392">
        <w:t>.</w:t>
      </w:r>
      <w:r w:rsidR="007F05A9">
        <w:t xml:space="preserve"> </w:t>
      </w:r>
    </w:p>
    <w:p w14:paraId="486A35AE" w14:textId="75A6F0E7" w:rsidR="00366A6F" w:rsidRDefault="00B504DE" w:rsidP="00883487">
      <w:r>
        <w:rPr>
          <w:bCs/>
        </w:rPr>
        <w:t xml:space="preserve">The conflict </w:t>
      </w:r>
      <w:r w:rsidR="007026A3">
        <w:rPr>
          <w:bCs/>
        </w:rPr>
        <w:t xml:space="preserve">in the Middle East </w:t>
      </w:r>
      <w:r w:rsidR="00F1776A">
        <w:rPr>
          <w:bCs/>
        </w:rPr>
        <w:t xml:space="preserve">also </w:t>
      </w:r>
      <w:r w:rsidR="007026A3">
        <w:rPr>
          <w:bCs/>
        </w:rPr>
        <w:t xml:space="preserve">poses </w:t>
      </w:r>
      <w:r w:rsidR="00023A6A">
        <w:rPr>
          <w:bCs/>
        </w:rPr>
        <w:t xml:space="preserve">significant </w:t>
      </w:r>
      <w:r w:rsidR="00F1776A">
        <w:rPr>
          <w:bCs/>
        </w:rPr>
        <w:t>supply</w:t>
      </w:r>
      <w:r w:rsidR="008231F8">
        <w:rPr>
          <w:bCs/>
        </w:rPr>
        <w:noBreakHyphen/>
      </w:r>
      <w:r w:rsidR="00F1776A">
        <w:rPr>
          <w:bCs/>
        </w:rPr>
        <w:t xml:space="preserve">side </w:t>
      </w:r>
      <w:r w:rsidR="007026A3">
        <w:rPr>
          <w:bCs/>
        </w:rPr>
        <w:t>risk to</w:t>
      </w:r>
      <w:r w:rsidR="00A96CDC">
        <w:t xml:space="preserve"> the pace of </w:t>
      </w:r>
      <w:r w:rsidR="00356B3E">
        <w:t xml:space="preserve">dwelling </w:t>
      </w:r>
      <w:r w:rsidR="00083DAD">
        <w:t xml:space="preserve">construction </w:t>
      </w:r>
      <w:r w:rsidR="003E6D0B">
        <w:t xml:space="preserve">through </w:t>
      </w:r>
      <w:r>
        <w:t>higher cost</w:t>
      </w:r>
      <w:r w:rsidR="003E6D0B">
        <w:t xml:space="preserve"> growth</w:t>
      </w:r>
      <w:r>
        <w:t xml:space="preserve"> </w:t>
      </w:r>
      <w:r w:rsidR="00123666">
        <w:t xml:space="preserve">and supply chain </w:t>
      </w:r>
      <w:r w:rsidR="00E81C86">
        <w:t>disrupti</w:t>
      </w:r>
      <w:r w:rsidR="00123666">
        <w:t>on</w:t>
      </w:r>
      <w:r w:rsidR="00EE36CD">
        <w:t xml:space="preserve">. </w:t>
      </w:r>
      <w:r w:rsidR="00153C5B">
        <w:t xml:space="preserve">Polyvinyl chloride (PVC) prices increased significantly </w:t>
      </w:r>
      <w:r w:rsidR="007E38BB">
        <w:t xml:space="preserve">in </w:t>
      </w:r>
      <w:r w:rsidR="00153C5B">
        <w:t xml:space="preserve">March and resulted in an increase in </w:t>
      </w:r>
      <w:r w:rsidR="00265063" w:rsidRPr="005E4F23">
        <w:t xml:space="preserve">some </w:t>
      </w:r>
      <w:r w:rsidR="00153C5B">
        <w:t>plumbing material prices by around 30</w:t>
      </w:r>
      <w:r w:rsidR="00A627D1">
        <w:t> </w:t>
      </w:r>
      <w:r w:rsidR="00153C5B">
        <w:t>per</w:t>
      </w:r>
      <w:r w:rsidR="00A627D1">
        <w:t> </w:t>
      </w:r>
      <w:r w:rsidR="00153C5B">
        <w:t xml:space="preserve">cent in April. </w:t>
      </w:r>
      <w:r w:rsidR="00B00B7F">
        <w:t>S</w:t>
      </w:r>
      <w:r w:rsidR="00023A6A">
        <w:t>ustained</w:t>
      </w:r>
      <w:r w:rsidR="00746D62">
        <w:t xml:space="preserve"> </w:t>
      </w:r>
      <w:r w:rsidR="006154C1">
        <w:t>increase</w:t>
      </w:r>
      <w:r w:rsidR="00B00B7F">
        <w:t>s</w:t>
      </w:r>
      <w:r w:rsidR="00261C21">
        <w:t xml:space="preserve"> in fuel </w:t>
      </w:r>
      <w:r w:rsidR="00023A6A">
        <w:t xml:space="preserve">and </w:t>
      </w:r>
      <w:r w:rsidR="00B00B7F">
        <w:t>other</w:t>
      </w:r>
      <w:r w:rsidR="00023A6A">
        <w:t xml:space="preserve"> construction</w:t>
      </w:r>
      <w:r w:rsidR="00261C21">
        <w:t xml:space="preserve"> input costs across the housing supply chain</w:t>
      </w:r>
      <w:r w:rsidR="00023A6A">
        <w:t xml:space="preserve"> will </w:t>
      </w:r>
      <w:r w:rsidR="00AB4375">
        <w:t xml:space="preserve">create challenges for project feasibility and </w:t>
      </w:r>
      <w:r w:rsidR="008E7235">
        <w:t xml:space="preserve">cashflow management </w:t>
      </w:r>
      <w:r w:rsidR="00B4396E">
        <w:t>for</w:t>
      </w:r>
      <w:r w:rsidR="008E7235">
        <w:t xml:space="preserve"> businesses in the industry, particularly </w:t>
      </w:r>
      <w:r w:rsidR="00D3791E">
        <w:t xml:space="preserve">those </w:t>
      </w:r>
      <w:r w:rsidR="00D84DC0">
        <w:t>with</w:t>
      </w:r>
      <w:r w:rsidR="000976F9">
        <w:t xml:space="preserve"> fixed</w:t>
      </w:r>
      <w:r w:rsidR="008231F8">
        <w:noBreakHyphen/>
      </w:r>
      <w:r w:rsidR="000976F9">
        <w:t>price c</w:t>
      </w:r>
      <w:r w:rsidR="00A46DAA">
        <w:t>ontrac</w:t>
      </w:r>
      <w:r w:rsidR="00D3791E">
        <w:t>ts.</w:t>
      </w:r>
      <w:r w:rsidR="008E7235">
        <w:t xml:space="preserve"> </w:t>
      </w:r>
    </w:p>
    <w:p w14:paraId="26673694" w14:textId="1C16273C" w:rsidR="0055082F" w:rsidRDefault="008A39C1" w:rsidP="00883487">
      <w:r w:rsidRPr="005E4F23">
        <w:t>Government initiatives</w:t>
      </w:r>
      <w:r w:rsidR="00A01A68" w:rsidRPr="005E4F23">
        <w:t xml:space="preserve"> </w:t>
      </w:r>
      <w:r w:rsidR="00AB333D" w:rsidRPr="005E4F23">
        <w:t xml:space="preserve">are supporting dwelling investment. </w:t>
      </w:r>
      <w:r w:rsidR="002832ED" w:rsidRPr="005E4F23">
        <w:t>The combination of Government</w:t>
      </w:r>
      <w:r w:rsidR="008231F8">
        <w:t>’</w:t>
      </w:r>
      <w:r w:rsidR="002832ED" w:rsidRPr="005E4F23">
        <w:t>s policies in this Budget will add to housing supply</w:t>
      </w:r>
      <w:r w:rsidR="003047D7" w:rsidRPr="005E4F23">
        <w:t xml:space="preserve"> (see </w:t>
      </w:r>
      <w:r w:rsidR="003047D7" w:rsidRPr="000E045A">
        <w:rPr>
          <w:i/>
          <w:iCs/>
        </w:rPr>
        <w:t>Statement 4</w:t>
      </w:r>
      <w:r w:rsidR="003047D7" w:rsidRPr="005E4F23">
        <w:t>)</w:t>
      </w:r>
      <w:r w:rsidR="002832ED" w:rsidRPr="005E4F23">
        <w:t>.</w:t>
      </w:r>
      <w:r w:rsidR="003B3A53" w:rsidRPr="005E4F23">
        <w:t xml:space="preserve"> </w:t>
      </w:r>
    </w:p>
    <w:tbl>
      <w:tblPr>
        <w:tblStyle w:val="TableGrid"/>
        <w:tblW w:w="75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3846"/>
        <w:gridCol w:w="3846"/>
      </w:tblGrid>
      <w:tr w:rsidR="00C83563" w:rsidRPr="008231F8" w14:paraId="0E1D6E70" w14:textId="77777777" w:rsidTr="00F23DFA">
        <w:trPr>
          <w:trHeight w:val="20"/>
        </w:trPr>
        <w:tc>
          <w:tcPr>
            <w:tcW w:w="3855" w:type="dxa"/>
          </w:tcPr>
          <w:p w14:paraId="58040EFC" w14:textId="67726505" w:rsidR="00C83563" w:rsidRPr="008231F8" w:rsidRDefault="00C83563" w:rsidP="00883487">
            <w:pPr>
              <w:pStyle w:val="ChartMainHeading"/>
              <w:spacing w:before="0"/>
            </w:pPr>
            <w:bookmarkStart w:id="21" w:name="_Hlk225704099"/>
            <w:r w:rsidRPr="008231F8">
              <w:t xml:space="preserve">Chart </w:t>
            </w:r>
            <w:r w:rsidR="00F2140C" w:rsidRPr="008231F8">
              <w:t>2.</w:t>
            </w:r>
            <w:r w:rsidR="00B87631" w:rsidRPr="008231F8">
              <w:t>10</w:t>
            </w:r>
            <w:r w:rsidRPr="008231F8">
              <w:t xml:space="preserve">: </w:t>
            </w:r>
            <w:r w:rsidR="00166F07" w:rsidRPr="008231F8">
              <w:t>Number of private sector dwellings under construction</w:t>
            </w:r>
          </w:p>
        </w:tc>
        <w:tc>
          <w:tcPr>
            <w:tcW w:w="3653" w:type="dxa"/>
          </w:tcPr>
          <w:p w14:paraId="2EBFC60B" w14:textId="01E8DEC0" w:rsidR="00C83563" w:rsidRPr="008231F8" w:rsidRDefault="00C83563" w:rsidP="00883487">
            <w:pPr>
              <w:pStyle w:val="ChartMainHeading"/>
              <w:spacing w:before="0"/>
            </w:pPr>
            <w:r w:rsidRPr="008231F8">
              <w:t xml:space="preserve">Chart </w:t>
            </w:r>
            <w:r w:rsidR="00F2140C" w:rsidRPr="008231F8">
              <w:t>2.</w:t>
            </w:r>
            <w:r w:rsidR="00E31E91" w:rsidRPr="008231F8">
              <w:t>1</w:t>
            </w:r>
            <w:r w:rsidR="00B87631" w:rsidRPr="008231F8">
              <w:t>1</w:t>
            </w:r>
            <w:r w:rsidR="00E31E91" w:rsidRPr="008231F8">
              <w:t>:</w:t>
            </w:r>
            <w:r w:rsidRPr="008231F8">
              <w:t xml:space="preserve"> </w:t>
            </w:r>
            <w:r w:rsidR="00166F07" w:rsidRPr="008231F8">
              <w:t>Dwelling investment</w:t>
            </w:r>
          </w:p>
        </w:tc>
      </w:tr>
      <w:tr w:rsidR="00C83563" w:rsidRPr="008231F8" w14:paraId="44541267" w14:textId="77777777" w:rsidTr="00F23DFA">
        <w:trPr>
          <w:trHeight w:val="20"/>
        </w:trPr>
        <w:tc>
          <w:tcPr>
            <w:tcW w:w="3855" w:type="dxa"/>
          </w:tcPr>
          <w:p w14:paraId="1A227B62" w14:textId="19C1FF0C" w:rsidR="00C83563" w:rsidRPr="008231F8" w:rsidRDefault="00663212" w:rsidP="00883487">
            <w:pPr>
              <w:pStyle w:val="ChartGraphic"/>
            </w:pPr>
            <w:r w:rsidRPr="008231F8">
              <w:rPr>
                <w:noProof/>
              </w:rPr>
              <w:drawing>
                <wp:inline distT="0" distB="0" distL="0" distR="0" wp14:anchorId="67F159B4" wp14:editId="22BB8372">
                  <wp:extent cx="2305050" cy="2305050"/>
                  <wp:effectExtent l="0" t="0" r="0" b="0"/>
                  <wp:docPr id="1810839602" name="Graphic 1" descr="This line chart shows the number of dwellings under construction for the private sector from December 2005 to December 2025, which has increased from around 112,000 dwellings in December 2005 to around 232,000 under construction in December 2025. The number rose rapidly over 2012 to 2016, reaching a peak of around 227,000 in 2018, and then fell to around 182,000 in 2020. There was another peak in 2022 at almost 240,000 dwellings and then fell to around 208,000 dwellings by December 2024. The number of dwellings under construction for the private sector rose steadily ov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39602" name="Graphic 1" descr="This line chart shows the number of dwellings under construction for the private sector from December 2005 to December 2025, which has increased from around 112,000 dwellings in December 2005 to around 232,000 under construction in December 2025. The number rose rapidly over 2012 to 2016, reaching a peak of around 227,000 in 2018, and then fell to around 182,000 in 2020. There was another peak in 2022 at almost 240,000 dwellings and then fell to around 208,000 dwellings by December 2024. The number of dwellings under construction for the private sector rose steadily over 2025."/>
                          <pic:cNvPicPr/>
                        </pic:nvPicPr>
                        <pic:blipFill>
                          <a:blip r:embed="rId33">
                            <a:extLst>
                              <a:ext uri="{96DAC541-7B7A-43D3-8B79-37D633B846F1}">
                                <asvg:svgBlip xmlns:asvg="http://schemas.microsoft.com/office/drawing/2016/SVG/main" r:embed="rId34"/>
                              </a:ext>
                            </a:extLst>
                          </a:blip>
                          <a:stretch>
                            <a:fillRect/>
                          </a:stretch>
                        </pic:blipFill>
                        <pic:spPr>
                          <a:xfrm>
                            <a:off x="0" y="0"/>
                            <a:ext cx="2305050" cy="2305050"/>
                          </a:xfrm>
                          <a:prstGeom prst="rect">
                            <a:avLst/>
                          </a:prstGeom>
                        </pic:spPr>
                      </pic:pic>
                    </a:graphicData>
                  </a:graphic>
                </wp:inline>
              </w:drawing>
            </w:r>
          </w:p>
        </w:tc>
        <w:tc>
          <w:tcPr>
            <w:tcW w:w="3653" w:type="dxa"/>
          </w:tcPr>
          <w:p w14:paraId="37E41706" w14:textId="7097BC07" w:rsidR="00C83563" w:rsidRPr="008231F8" w:rsidRDefault="00501CEA" w:rsidP="00883487">
            <w:pPr>
              <w:pStyle w:val="ChartGraphic"/>
            </w:pPr>
            <w:r w:rsidRPr="008231F8">
              <w:rPr>
                <w:noProof/>
              </w:rPr>
              <w:drawing>
                <wp:inline distT="0" distB="0" distL="0" distR="0" wp14:anchorId="08154232" wp14:editId="3B9475E4">
                  <wp:extent cx="2304000" cy="2304000"/>
                  <wp:effectExtent l="0" t="0" r="1270" b="1270"/>
                  <wp:docPr id="562528204" name="Graphic 1" descr="This column chart shows the annual levels (in $billions) of dwelling investment from 2006-07 to 2027-28. Starting at around $117b in 2006-07, dwelling investment levels gradually decreased to around $107b in 2011-12 and then grew strongly in the following years to reach record levels of around $145b in each of 2016-17 and 2017-18. Levels then fell back to around $131b in 2019-20, rising again then falling in the years to 2023-24. Dwelling investment levels grew to $142b in 2024-25 and are expected to continue increasing to record high levels over the forecast period, to be $160b in 2027-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528204" name="Graphic 1" descr="This column chart shows the annual levels (in $billions) of dwelling investment from 2006-07 to 2027-28. Starting at around $117b in 2006-07, dwelling investment levels gradually decreased to around $107b in 2011-12 and then grew strongly in the following years to reach record levels of around $145b in each of 2016-17 and 2017-18. Levels then fell back to around $131b in 2019-20, rising again then falling in the years to 2023-24. Dwelling investment levels grew to $142b in 2024-25 and are expected to continue increasing to record high levels over the forecast period, to be $160b in 2027-28."/>
                          <pic:cNvPicPr/>
                        </pic:nvPicPr>
                        <pic:blipFill>
                          <a:blip r:embed="rId35">
                            <a:extLst>
                              <a:ext uri="{96DAC541-7B7A-43D3-8B79-37D633B846F1}">
                                <asvg:svgBlip xmlns:asvg="http://schemas.microsoft.com/office/drawing/2016/SVG/main" r:embed="rId36"/>
                              </a:ext>
                            </a:extLst>
                          </a:blip>
                          <a:stretch>
                            <a:fillRect/>
                          </a:stretch>
                        </pic:blipFill>
                        <pic:spPr>
                          <a:xfrm>
                            <a:off x="0" y="0"/>
                            <a:ext cx="2304000" cy="2304000"/>
                          </a:xfrm>
                          <a:prstGeom prst="rect">
                            <a:avLst/>
                          </a:prstGeom>
                        </pic:spPr>
                      </pic:pic>
                    </a:graphicData>
                  </a:graphic>
                </wp:inline>
              </w:drawing>
            </w:r>
          </w:p>
        </w:tc>
      </w:tr>
      <w:tr w:rsidR="00883487" w:rsidRPr="008231F8" w14:paraId="00CC5775" w14:textId="77777777" w:rsidTr="00F23DFA">
        <w:trPr>
          <w:trHeight w:val="20"/>
        </w:trPr>
        <w:tc>
          <w:tcPr>
            <w:tcW w:w="3855" w:type="dxa"/>
          </w:tcPr>
          <w:p w14:paraId="649F77A2" w14:textId="0D3FA8AB" w:rsidR="00883487" w:rsidRPr="008231F8" w:rsidRDefault="00883487" w:rsidP="00883487">
            <w:pPr>
              <w:pStyle w:val="ChartandTableFootnote"/>
            </w:pPr>
            <w:r w:rsidRPr="008231F8">
              <w:t xml:space="preserve">Source: </w:t>
            </w:r>
            <w:r w:rsidRPr="008231F8">
              <w:tab/>
              <w:t xml:space="preserve">ABS </w:t>
            </w:r>
            <w:r w:rsidR="00BD31BA" w:rsidRPr="008231F8">
              <w:t>Building Activity</w:t>
            </w:r>
            <w:r w:rsidR="00183C33" w:rsidRPr="008231F8">
              <w:t xml:space="preserve"> and Treasury</w:t>
            </w:r>
            <w:r w:rsidR="00CA31C3" w:rsidRPr="008231F8">
              <w:t>.</w:t>
            </w:r>
          </w:p>
        </w:tc>
        <w:tc>
          <w:tcPr>
            <w:tcW w:w="3653" w:type="dxa"/>
          </w:tcPr>
          <w:p w14:paraId="54BD64AE" w14:textId="50B3A3F0" w:rsidR="00883487" w:rsidRPr="008231F8" w:rsidRDefault="00883487" w:rsidP="00883487">
            <w:pPr>
              <w:pStyle w:val="ChartandTableFootnote"/>
              <w:rPr>
                <w:noProof/>
              </w:rPr>
            </w:pPr>
            <w:r w:rsidRPr="008231F8">
              <w:t xml:space="preserve">Source: </w:t>
            </w:r>
            <w:r w:rsidRPr="008231F8">
              <w:tab/>
            </w:r>
            <w:r w:rsidR="00166F07" w:rsidRPr="008231F8">
              <w:t>ABS Australian National Accounts: National Income, Expenditure and Product and Treasury.</w:t>
            </w:r>
          </w:p>
        </w:tc>
      </w:tr>
    </w:tbl>
    <w:p w14:paraId="69B4C6E5" w14:textId="77777777" w:rsidR="000802E4" w:rsidRDefault="000802E4" w:rsidP="00A627D1">
      <w:pPr>
        <w:pStyle w:val="ChartLine"/>
      </w:pPr>
      <w:bookmarkStart w:id="22" w:name="_Toc227055196"/>
      <w:bookmarkEnd w:id="21"/>
    </w:p>
    <w:p w14:paraId="73E2ACB6" w14:textId="18AB8431" w:rsidR="00BA75A1" w:rsidRDefault="00BA75A1" w:rsidP="00BA75A1">
      <w:pPr>
        <w:pStyle w:val="Heading3"/>
      </w:pPr>
      <w:bookmarkStart w:id="23" w:name="_Toc229133809"/>
      <w:r w:rsidRPr="005A787B">
        <w:lastRenderedPageBreak/>
        <w:t>Business investment</w:t>
      </w:r>
      <w:bookmarkEnd w:id="22"/>
      <w:bookmarkEnd w:id="23"/>
    </w:p>
    <w:p w14:paraId="3156CBD6" w14:textId="723854EF" w:rsidR="007C0A2B" w:rsidRDefault="004F053B" w:rsidP="001B40D9">
      <w:r w:rsidRPr="00E859F4">
        <w:rPr>
          <w:bCs/>
        </w:rPr>
        <w:t xml:space="preserve">Business investment </w:t>
      </w:r>
      <w:r w:rsidR="007172A2">
        <w:rPr>
          <w:bCs/>
        </w:rPr>
        <w:t xml:space="preserve">growth </w:t>
      </w:r>
      <w:r w:rsidR="0026372A">
        <w:rPr>
          <w:bCs/>
        </w:rPr>
        <w:t xml:space="preserve">picked up substantially in the second half of 2025. Momentum is expected to continue, with </w:t>
      </w:r>
      <w:r w:rsidR="007D66F1">
        <w:rPr>
          <w:bCs/>
        </w:rPr>
        <w:t xml:space="preserve">business investment </w:t>
      </w:r>
      <w:r>
        <w:rPr>
          <w:bCs/>
        </w:rPr>
        <w:t xml:space="preserve">forecast to </w:t>
      </w:r>
      <w:r w:rsidR="005962A4">
        <w:rPr>
          <w:bCs/>
        </w:rPr>
        <w:t>grow</w:t>
      </w:r>
      <w:r w:rsidRPr="00E859F4" w:rsidDel="00F230FD">
        <w:rPr>
          <w:bCs/>
        </w:rPr>
        <w:t xml:space="preserve"> </w:t>
      </w:r>
      <w:r w:rsidRPr="00E859F4">
        <w:rPr>
          <w:bCs/>
        </w:rPr>
        <w:t xml:space="preserve">by </w:t>
      </w:r>
      <w:r>
        <w:rPr>
          <w:bCs/>
        </w:rPr>
        <w:t>4</w:t>
      </w:r>
      <w:r w:rsidR="00A627D1">
        <w:rPr>
          <w:bCs/>
        </w:rPr>
        <w:t> </w:t>
      </w:r>
      <w:r w:rsidRPr="00E859F4">
        <w:rPr>
          <w:bCs/>
        </w:rPr>
        <w:t>per</w:t>
      </w:r>
      <w:r w:rsidR="00A627D1">
        <w:rPr>
          <w:bCs/>
        </w:rPr>
        <w:t> </w:t>
      </w:r>
      <w:r w:rsidRPr="00E859F4">
        <w:rPr>
          <w:bCs/>
        </w:rPr>
        <w:t>cent in 2025</w:t>
      </w:r>
      <w:r w:rsidR="00DC0F48" w:rsidRPr="005E4F23">
        <w:rPr>
          <w:rFonts w:ascii="Cambria Math" w:hAnsi="Cambria Math" w:cs="Cambria Math"/>
          <w:bCs/>
        </w:rPr>
        <w:t>–</w:t>
      </w:r>
      <w:r w:rsidRPr="00E859F4">
        <w:rPr>
          <w:bCs/>
        </w:rPr>
        <w:t>26</w:t>
      </w:r>
      <w:r>
        <w:rPr>
          <w:bCs/>
        </w:rPr>
        <w:t>, 2</w:t>
      </w:r>
      <w:r w:rsidR="006A3705" w:rsidRPr="005E4F23">
        <w:t>½</w:t>
      </w:r>
      <w:r w:rsidR="00A627D1">
        <w:rPr>
          <w:bCs/>
        </w:rPr>
        <w:t> </w:t>
      </w:r>
      <w:r w:rsidRPr="00E859F4">
        <w:rPr>
          <w:bCs/>
        </w:rPr>
        <w:t>per</w:t>
      </w:r>
      <w:r w:rsidR="00A627D1">
        <w:rPr>
          <w:bCs/>
        </w:rPr>
        <w:t> </w:t>
      </w:r>
      <w:r w:rsidRPr="00E859F4">
        <w:rPr>
          <w:bCs/>
        </w:rPr>
        <w:t>cent in 2026</w:t>
      </w:r>
      <w:r w:rsidRPr="00E859F4">
        <w:rPr>
          <w:rFonts w:ascii="Cambria Math" w:hAnsi="Cambria Math" w:cs="Cambria Math"/>
          <w:bCs/>
        </w:rPr>
        <w:t>‑</w:t>
      </w:r>
      <w:r w:rsidRPr="00E859F4">
        <w:rPr>
          <w:bCs/>
        </w:rPr>
        <w:t>27</w:t>
      </w:r>
      <w:r>
        <w:rPr>
          <w:bCs/>
        </w:rPr>
        <w:t xml:space="preserve"> and </w:t>
      </w:r>
      <w:r w:rsidR="00A476E1">
        <w:rPr>
          <w:bCs/>
        </w:rPr>
        <w:t xml:space="preserve">2 per cent in </w:t>
      </w:r>
      <w:r>
        <w:rPr>
          <w:bCs/>
        </w:rPr>
        <w:t>2027</w:t>
      </w:r>
      <w:r w:rsidR="00A627D1">
        <w:rPr>
          <w:bCs/>
        </w:rPr>
        <w:t>–</w:t>
      </w:r>
      <w:r>
        <w:rPr>
          <w:bCs/>
        </w:rPr>
        <w:t>28</w:t>
      </w:r>
      <w:r w:rsidR="007D66F1">
        <w:rPr>
          <w:bCs/>
        </w:rPr>
        <w:t xml:space="preserve">. </w:t>
      </w:r>
      <w:r w:rsidR="005011C1">
        <w:rPr>
          <w:bCs/>
        </w:rPr>
        <w:t xml:space="preserve">Recent </w:t>
      </w:r>
      <w:r w:rsidR="007D66F1">
        <w:rPr>
          <w:bCs/>
        </w:rPr>
        <w:t xml:space="preserve">capital expenditure expectations have been revised upwards, but these could be </w:t>
      </w:r>
      <w:r w:rsidR="00E53453">
        <w:rPr>
          <w:bCs/>
        </w:rPr>
        <w:t>unwound as business</w:t>
      </w:r>
      <w:r w:rsidR="00646805">
        <w:rPr>
          <w:bCs/>
        </w:rPr>
        <w:t>es</w:t>
      </w:r>
      <w:r w:rsidR="00E53453">
        <w:rPr>
          <w:bCs/>
        </w:rPr>
        <w:t xml:space="preserve"> factor in the impact of</w:t>
      </w:r>
      <w:r w:rsidR="00364B01" w:rsidDel="007D66F1">
        <w:rPr>
          <w:bCs/>
        </w:rPr>
        <w:t xml:space="preserve"> </w:t>
      </w:r>
      <w:r w:rsidR="004B5B6B">
        <w:rPr>
          <w:bCs/>
        </w:rPr>
        <w:t xml:space="preserve">higher </w:t>
      </w:r>
      <w:r w:rsidR="006A3705">
        <w:rPr>
          <w:bCs/>
        </w:rPr>
        <w:t xml:space="preserve">input prices </w:t>
      </w:r>
      <w:proofErr w:type="gramStart"/>
      <w:r w:rsidR="006A3705">
        <w:rPr>
          <w:bCs/>
        </w:rPr>
        <w:t>as a result of</w:t>
      </w:r>
      <w:proofErr w:type="gramEnd"/>
      <w:r w:rsidR="006A3705">
        <w:rPr>
          <w:bCs/>
        </w:rPr>
        <w:t xml:space="preserve"> the conflict in the Middle E</w:t>
      </w:r>
      <w:r w:rsidR="00CC4FF8">
        <w:rPr>
          <w:bCs/>
        </w:rPr>
        <w:t>a</w:t>
      </w:r>
      <w:r w:rsidR="006A3705">
        <w:rPr>
          <w:bCs/>
        </w:rPr>
        <w:t>st</w:t>
      </w:r>
      <w:r w:rsidR="00E53453">
        <w:rPr>
          <w:bCs/>
        </w:rPr>
        <w:t>. H</w:t>
      </w:r>
      <w:r w:rsidR="004B5B6B">
        <w:rPr>
          <w:bCs/>
        </w:rPr>
        <w:t xml:space="preserve">igher borrowing costs </w:t>
      </w:r>
      <w:r w:rsidR="009025E1" w:rsidRPr="005E4F23">
        <w:t>could</w:t>
      </w:r>
      <w:r w:rsidR="00E53453">
        <w:rPr>
          <w:bCs/>
        </w:rPr>
        <w:t xml:space="preserve"> </w:t>
      </w:r>
      <w:r w:rsidR="003A589F">
        <w:rPr>
          <w:bCs/>
        </w:rPr>
        <w:t xml:space="preserve">weigh on </w:t>
      </w:r>
      <w:r w:rsidR="006B20C1">
        <w:rPr>
          <w:bCs/>
        </w:rPr>
        <w:t>profitability</w:t>
      </w:r>
      <w:r w:rsidR="003319E0">
        <w:t>.</w:t>
      </w:r>
      <w:r w:rsidR="007C0A2B">
        <w:t xml:space="preserve"> </w:t>
      </w:r>
    </w:p>
    <w:p w14:paraId="6B785506" w14:textId="3B175864" w:rsidR="00662837" w:rsidRDefault="005C036C" w:rsidP="00883487">
      <w:r>
        <w:t>Business c</w:t>
      </w:r>
      <w:r w:rsidR="00A35499">
        <w:t xml:space="preserve">apacity utilisation remains above </w:t>
      </w:r>
      <w:r w:rsidR="00AB6318">
        <w:t xml:space="preserve">its </w:t>
      </w:r>
      <w:r w:rsidR="00A35499">
        <w:t>long</w:t>
      </w:r>
      <w:r w:rsidR="008231F8">
        <w:noBreakHyphen/>
      </w:r>
      <w:r w:rsidR="00A35499">
        <w:t>run average</w:t>
      </w:r>
      <w:r w:rsidR="007376E3">
        <w:t xml:space="preserve"> (Chart 2.</w:t>
      </w:r>
      <w:r w:rsidR="31C496D4">
        <w:t>12</w:t>
      </w:r>
      <w:r w:rsidR="007376E3">
        <w:t>)</w:t>
      </w:r>
      <w:r w:rsidR="002F5347">
        <w:t>. Combined with</w:t>
      </w:r>
      <w:r>
        <w:t xml:space="preserve"> strong demand </w:t>
      </w:r>
      <w:r w:rsidR="008C6546">
        <w:t>for goods and services</w:t>
      </w:r>
      <w:r w:rsidR="00A44460">
        <w:t xml:space="preserve">, </w:t>
      </w:r>
      <w:r w:rsidR="002F5347">
        <w:t>this is</w:t>
      </w:r>
      <w:r w:rsidR="004119D5">
        <w:t xml:space="preserve"> </w:t>
      </w:r>
      <w:r w:rsidR="00A35499">
        <w:t>incentiv</w:t>
      </w:r>
      <w:r w:rsidR="00E92302">
        <w:t>ising</w:t>
      </w:r>
      <w:r w:rsidR="00A35499">
        <w:t xml:space="preserve"> businesses to </w:t>
      </w:r>
      <w:r w:rsidR="00BF7221">
        <w:t>keep investing</w:t>
      </w:r>
      <w:r w:rsidR="00A35499">
        <w:t xml:space="preserve">. </w:t>
      </w:r>
      <w:r w:rsidR="0057587F">
        <w:t>Businesses</w:t>
      </w:r>
      <w:r w:rsidR="00E67631">
        <w:t xml:space="preserve"> are expected to</w:t>
      </w:r>
      <w:r w:rsidR="00E67631" w:rsidRPr="00E67631">
        <w:t xml:space="preserve"> continue to </w:t>
      </w:r>
      <w:r w:rsidR="00CF6437">
        <w:t>find ways</w:t>
      </w:r>
      <w:r w:rsidR="00BB260E">
        <w:t xml:space="preserve"> </w:t>
      </w:r>
      <w:r w:rsidR="00E67631" w:rsidRPr="00E67631">
        <w:t>to improve their business operations and systems</w:t>
      </w:r>
      <w:r w:rsidR="00CF6437">
        <w:t xml:space="preserve"> through digit</w:t>
      </w:r>
      <w:r w:rsidR="00FB7836">
        <w:t>al</w:t>
      </w:r>
      <w:r w:rsidR="00CF6437">
        <w:t>isation</w:t>
      </w:r>
      <w:r w:rsidR="0026009A">
        <w:t>,</w:t>
      </w:r>
      <w:r w:rsidR="00171BE9">
        <w:t xml:space="preserve"> </w:t>
      </w:r>
      <w:r w:rsidR="00950851" w:rsidRPr="00950851">
        <w:t xml:space="preserve">including greater adoption of </w:t>
      </w:r>
      <w:r w:rsidR="00E564D4">
        <w:t>technology and AI</w:t>
      </w:r>
      <w:r w:rsidR="24A4BB3F">
        <w:t xml:space="preserve"> (Chart 2.13)</w:t>
      </w:r>
      <w:r w:rsidR="00E67631">
        <w:t>.</w:t>
      </w:r>
      <w:r w:rsidR="00E67631" w:rsidRPr="00E67631">
        <w:t xml:space="preserve"> </w:t>
      </w:r>
      <w:r w:rsidR="007C1ED8">
        <w:t xml:space="preserve">Investment in </w:t>
      </w:r>
      <w:r w:rsidR="0088395D">
        <w:t>i</w:t>
      </w:r>
      <w:r w:rsidR="007C1ED8">
        <w:t xml:space="preserve">nformation media and technology equipment </w:t>
      </w:r>
      <w:r w:rsidR="00E67631">
        <w:t xml:space="preserve">has </w:t>
      </w:r>
      <w:r w:rsidR="00111C48">
        <w:t xml:space="preserve">grown by </w:t>
      </w:r>
      <w:r w:rsidR="003A1005" w:rsidRPr="005E4F23">
        <w:t>over</w:t>
      </w:r>
      <w:r w:rsidR="00301BDF" w:rsidRPr="005E4F23">
        <w:t xml:space="preserve"> </w:t>
      </w:r>
      <w:r w:rsidR="00301BDF">
        <w:t>50</w:t>
      </w:r>
      <w:r w:rsidR="00A627D1">
        <w:t> </w:t>
      </w:r>
      <w:r w:rsidR="00111C48">
        <w:t>per</w:t>
      </w:r>
      <w:r w:rsidR="00A627D1">
        <w:t> </w:t>
      </w:r>
      <w:r w:rsidR="00111C48">
        <w:t xml:space="preserve">cent </w:t>
      </w:r>
      <w:r w:rsidR="00B34292">
        <w:t>since</w:t>
      </w:r>
      <w:r w:rsidR="00662837">
        <w:t xml:space="preserve"> the beginning of 2025. </w:t>
      </w:r>
    </w:p>
    <w:p w14:paraId="443110F1" w14:textId="4C69634E" w:rsidR="004F02F4" w:rsidRDefault="00922CD4" w:rsidP="001A014A">
      <w:r>
        <w:t>A strong pipeline of</w:t>
      </w:r>
      <w:r w:rsidR="007604A4">
        <w:t xml:space="preserve"> data centre and renewables projects </w:t>
      </w:r>
      <w:r w:rsidR="00357E9C">
        <w:t>is</w:t>
      </w:r>
      <w:r w:rsidR="007604A4">
        <w:t xml:space="preserve"> expected to </w:t>
      </w:r>
      <w:r w:rsidR="00357E9C">
        <w:t xml:space="preserve">support </w:t>
      </w:r>
      <w:r w:rsidR="00CF6437">
        <w:t xml:space="preserve">underlying </w:t>
      </w:r>
      <w:r w:rsidR="00357E9C">
        <w:t xml:space="preserve">growth in </w:t>
      </w:r>
      <w:r w:rsidR="00C8161B">
        <w:t>non</w:t>
      </w:r>
      <w:r w:rsidR="008231F8">
        <w:noBreakHyphen/>
      </w:r>
      <w:r w:rsidR="00C8161B">
        <w:t xml:space="preserve">mining </w:t>
      </w:r>
      <w:r w:rsidR="007604A4">
        <w:t>investment</w:t>
      </w:r>
      <w:r w:rsidR="00BD4F9E">
        <w:t>.</w:t>
      </w:r>
      <w:r w:rsidR="008E264E">
        <w:t xml:space="preserve"> </w:t>
      </w:r>
      <w:r w:rsidR="004F02F4">
        <w:t>This momentum is expected to continue, with non</w:t>
      </w:r>
      <w:r w:rsidR="008231F8">
        <w:noBreakHyphen/>
      </w:r>
      <w:r w:rsidR="004F02F4">
        <w:t xml:space="preserve">mining investment forecast to grow by 5 per cent in </w:t>
      </w:r>
      <w:r w:rsidR="00730D5E">
        <w:t>2026–27</w:t>
      </w:r>
      <w:r w:rsidR="004F02F4">
        <w:t xml:space="preserve">, 3 per cent in </w:t>
      </w:r>
      <w:r w:rsidR="00730D5E">
        <w:t>2026–27</w:t>
      </w:r>
      <w:r w:rsidR="004F02F4">
        <w:t xml:space="preserve"> and 2</w:t>
      </w:r>
      <w:r w:rsidR="004F02F4" w:rsidRPr="005E4F23">
        <w:t>½</w:t>
      </w:r>
      <w:r w:rsidR="00DC0F48" w:rsidRPr="005E4F23">
        <w:t> </w:t>
      </w:r>
      <w:r w:rsidR="004A6A6C">
        <w:t>per cent</w:t>
      </w:r>
      <w:r w:rsidR="004F02F4">
        <w:t xml:space="preserve"> in </w:t>
      </w:r>
      <w:r w:rsidR="00730D5E">
        <w:t>2027–28</w:t>
      </w:r>
      <w:r w:rsidR="004F02F4">
        <w:t>.</w:t>
      </w:r>
      <w:r w:rsidR="005E6F84">
        <w:t xml:space="preserve"> </w:t>
      </w:r>
    </w:p>
    <w:p w14:paraId="174A3D0F" w14:textId="4351F5DF" w:rsidR="00045CE9" w:rsidRDefault="00434E93" w:rsidP="00883487">
      <w:r>
        <w:t>M</w:t>
      </w:r>
      <w:r w:rsidRPr="00C50A5F">
        <w:t xml:space="preserve">ining investment is </w:t>
      </w:r>
      <w:r w:rsidR="006207A6">
        <w:t>forecast to grow by ½</w:t>
      </w:r>
      <w:r w:rsidR="00A627D1">
        <w:t> </w:t>
      </w:r>
      <w:r w:rsidR="006207A6">
        <w:t>per</w:t>
      </w:r>
      <w:r w:rsidR="00A627D1">
        <w:t> </w:t>
      </w:r>
      <w:r w:rsidR="006207A6">
        <w:t>cent in 2025</w:t>
      </w:r>
      <w:r w:rsidR="00A627D1">
        <w:t>–</w:t>
      </w:r>
      <w:r w:rsidR="006207A6">
        <w:t xml:space="preserve">26, </w:t>
      </w:r>
      <w:r w:rsidR="00B23B85">
        <w:t xml:space="preserve">before </w:t>
      </w:r>
      <w:r w:rsidR="007B2AC5">
        <w:t>growing by</w:t>
      </w:r>
      <w:r w:rsidR="006207A6">
        <w:t xml:space="preserve"> 1</w:t>
      </w:r>
      <w:r w:rsidR="00A627D1">
        <w:t> </w:t>
      </w:r>
      <w:r w:rsidR="006207A6">
        <w:t>per</w:t>
      </w:r>
      <w:r w:rsidR="00A627D1">
        <w:t> </w:t>
      </w:r>
      <w:r w:rsidR="006207A6">
        <w:t>cent in 2026</w:t>
      </w:r>
      <w:r w:rsidR="00A627D1">
        <w:t>–</w:t>
      </w:r>
      <w:r w:rsidR="006207A6">
        <w:t>27</w:t>
      </w:r>
      <w:r w:rsidR="00624163">
        <w:t>,</w:t>
      </w:r>
      <w:r w:rsidR="00CF6437">
        <w:t xml:space="preserve"> </w:t>
      </w:r>
      <w:r w:rsidR="00357E9C">
        <w:t xml:space="preserve">as </w:t>
      </w:r>
      <w:r w:rsidR="00966C14">
        <w:t xml:space="preserve">elevated </w:t>
      </w:r>
      <w:r w:rsidR="00633774">
        <w:t xml:space="preserve">global </w:t>
      </w:r>
      <w:r w:rsidR="00966C14">
        <w:t xml:space="preserve">commodity prices </w:t>
      </w:r>
      <w:r w:rsidR="00D8428B">
        <w:t>support a</w:t>
      </w:r>
      <w:r w:rsidR="0031580F">
        <w:t xml:space="preserve"> pick</w:t>
      </w:r>
      <w:r w:rsidR="008231F8">
        <w:noBreakHyphen/>
      </w:r>
      <w:r w:rsidR="0031580F">
        <w:t xml:space="preserve">up </w:t>
      </w:r>
      <w:r w:rsidR="00D8428B">
        <w:t>in</w:t>
      </w:r>
      <w:r>
        <w:t xml:space="preserve"> </w:t>
      </w:r>
      <w:r w:rsidRPr="00C50A5F">
        <w:t>mineral exploration activity</w:t>
      </w:r>
      <w:r w:rsidR="006934CA">
        <w:t xml:space="preserve">, </w:t>
      </w:r>
      <w:r w:rsidR="0031580F">
        <w:t>particularly in</w:t>
      </w:r>
      <w:r w:rsidR="007A6B08">
        <w:t xml:space="preserve"> gold and critical minerals</w:t>
      </w:r>
      <w:r w:rsidR="0031580F">
        <w:t>.</w:t>
      </w:r>
      <w:r w:rsidR="005A2AF9">
        <w:t xml:space="preserve"> </w:t>
      </w:r>
    </w:p>
    <w:p w14:paraId="33E2FAED" w14:textId="0E556593" w:rsidR="00EC6E00" w:rsidRPr="00883487" w:rsidRDefault="003E35F4" w:rsidP="009C5A3B">
      <w:r>
        <w:t xml:space="preserve">Supply chain disruptions </w:t>
      </w:r>
      <w:r w:rsidR="009E1D8D">
        <w:t>caused by</w:t>
      </w:r>
      <w:r w:rsidR="00F73BD4">
        <w:t xml:space="preserve"> the </w:t>
      </w:r>
      <w:r w:rsidR="00815D80">
        <w:t xml:space="preserve">conflict in the </w:t>
      </w:r>
      <w:r w:rsidR="00F73BD4">
        <w:t xml:space="preserve">Middle East </w:t>
      </w:r>
      <w:r>
        <w:t>pos</w:t>
      </w:r>
      <w:r w:rsidR="00A07EE4">
        <w:t>e</w:t>
      </w:r>
      <w:r>
        <w:t xml:space="preserve"> a downside risk to </w:t>
      </w:r>
      <w:r w:rsidR="00785B3B">
        <w:t>business investment</w:t>
      </w:r>
      <w:r w:rsidR="00EF0229">
        <w:t>.</w:t>
      </w:r>
      <w:r w:rsidR="0092407C">
        <w:t xml:space="preserve"> </w:t>
      </w:r>
      <w:r w:rsidR="00CC6436">
        <w:t>O</w:t>
      </w:r>
      <w:r w:rsidR="00380C66">
        <w:t xml:space="preserve">ver </w:t>
      </w:r>
      <w:r w:rsidR="00AE01EF" w:rsidRPr="005E4F23">
        <w:t>8</w:t>
      </w:r>
      <w:r w:rsidR="00380C66">
        <w:t>0</w:t>
      </w:r>
      <w:r w:rsidR="00A627D1">
        <w:t> </w:t>
      </w:r>
      <w:r w:rsidR="00A01FD6">
        <w:t>per</w:t>
      </w:r>
      <w:r w:rsidR="00A627D1">
        <w:t> </w:t>
      </w:r>
      <w:r w:rsidR="00A01FD6">
        <w:t xml:space="preserve">cent of all </w:t>
      </w:r>
      <w:r w:rsidR="00AE01EF">
        <w:t xml:space="preserve">capital goods are </w:t>
      </w:r>
      <w:r>
        <w:t>imported</w:t>
      </w:r>
      <w:r w:rsidR="004F51DD">
        <w:t xml:space="preserve"> from overseas.</w:t>
      </w:r>
      <w:r w:rsidR="00B92103">
        <w:t xml:space="preserve"> </w:t>
      </w:r>
      <w:r w:rsidR="006965A8">
        <w:t>The</w:t>
      </w:r>
      <w:r w:rsidR="00416798">
        <w:t xml:space="preserve"> Middle East </w:t>
      </w:r>
      <w:r w:rsidR="00F172E8">
        <w:t xml:space="preserve">produces </w:t>
      </w:r>
      <w:r w:rsidR="00914F04">
        <w:t>around</w:t>
      </w:r>
      <w:r w:rsidR="00FD1152">
        <w:t xml:space="preserve"> </w:t>
      </w:r>
      <w:r w:rsidR="00BA3F8C">
        <w:t>one</w:t>
      </w:r>
      <w:r w:rsidR="008231F8">
        <w:noBreakHyphen/>
      </w:r>
      <w:r w:rsidR="00FD1152">
        <w:t>quarter of the world</w:t>
      </w:r>
      <w:r w:rsidR="008231F8">
        <w:t>’</w:t>
      </w:r>
      <w:r w:rsidR="00FD1152">
        <w:t xml:space="preserve">s </w:t>
      </w:r>
      <w:r w:rsidR="00CF6437">
        <w:t>sulphur</w:t>
      </w:r>
      <w:r w:rsidR="00FA6B82">
        <w:t xml:space="preserve"> and </w:t>
      </w:r>
      <w:r w:rsidR="00EE135C">
        <w:t xml:space="preserve">around </w:t>
      </w:r>
      <w:r w:rsidR="000D70A3">
        <w:t>one</w:t>
      </w:r>
      <w:r w:rsidR="008231F8">
        <w:noBreakHyphen/>
      </w:r>
      <w:r w:rsidR="00EE135C">
        <w:t>third of the world</w:t>
      </w:r>
      <w:r w:rsidR="008231F8">
        <w:t>’</w:t>
      </w:r>
      <w:r w:rsidR="00EE135C">
        <w:t xml:space="preserve">s commercial </w:t>
      </w:r>
      <w:r w:rsidR="00FA6B82">
        <w:t xml:space="preserve">helium, which are critical </w:t>
      </w:r>
      <w:r w:rsidR="00EE135C">
        <w:t>inputs to metal processing and high</w:t>
      </w:r>
      <w:r w:rsidR="008231F8">
        <w:noBreakHyphen/>
      </w:r>
      <w:r w:rsidR="00EE135C">
        <w:t xml:space="preserve">tech production chains, </w:t>
      </w:r>
      <w:r w:rsidR="0049663A">
        <w:t xml:space="preserve">including </w:t>
      </w:r>
      <w:r w:rsidR="0056300D">
        <w:t>for data centres</w:t>
      </w:r>
      <w:r w:rsidR="0049663A">
        <w:t xml:space="preserve">. </w:t>
      </w:r>
      <w:r w:rsidR="00013248">
        <w:t>Supply of th</w:t>
      </w:r>
      <w:r w:rsidR="005A44B6">
        <w:t xml:space="preserve">ese key inputs </w:t>
      </w:r>
      <w:r w:rsidR="00013248">
        <w:t>could be disrupted or delayed</w:t>
      </w:r>
      <w:r w:rsidR="0006013A">
        <w:t>. Combined with</w:t>
      </w:r>
      <w:r w:rsidR="00B92103">
        <w:t xml:space="preserve"> </w:t>
      </w:r>
      <w:r w:rsidR="00833002">
        <w:t>higher fuel prices</w:t>
      </w:r>
      <w:r w:rsidR="0006013A">
        <w:t>, this could delay investment plans</w:t>
      </w:r>
      <w:r w:rsidR="00833002">
        <w:t xml:space="preserve">. </w:t>
      </w:r>
      <w:r w:rsidR="00DC1622">
        <w:t>At the end of April</w:t>
      </w:r>
      <w:r w:rsidR="0061543F">
        <w:t xml:space="preserve">, </w:t>
      </w:r>
      <w:r w:rsidR="00C755B0" w:rsidRPr="00AA0000">
        <w:t>national</w:t>
      </w:r>
      <w:r w:rsidR="00C755B0">
        <w:t xml:space="preserve"> </w:t>
      </w:r>
      <w:r w:rsidR="00CC1484">
        <w:t xml:space="preserve">average </w:t>
      </w:r>
      <w:r w:rsidR="0061543F">
        <w:t>d</w:t>
      </w:r>
      <w:r w:rsidR="00833002">
        <w:t>iesel prices ha</w:t>
      </w:r>
      <w:r w:rsidR="00F36B72">
        <w:t>d</w:t>
      </w:r>
      <w:r w:rsidR="00833002">
        <w:t xml:space="preserve"> risen by more than </w:t>
      </w:r>
      <w:r w:rsidR="00A32FDD">
        <w:t>70 cents per litre</w:t>
      </w:r>
      <w:r w:rsidR="00833002">
        <w:t xml:space="preserve"> since the outbreak of conflict. </w:t>
      </w:r>
      <w:r w:rsidR="00EE5996">
        <w:t xml:space="preserve">Diesel is used widely across the economy, particularly </w:t>
      </w:r>
      <w:r w:rsidR="00623817">
        <w:t xml:space="preserve">by </w:t>
      </w:r>
      <w:r w:rsidR="008C4FB9">
        <w:t>the transport, mining, agriculture</w:t>
      </w:r>
      <w:r w:rsidR="00623817">
        <w:t xml:space="preserve">, construction and manufacturing industries.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6"/>
        <w:gridCol w:w="3864"/>
      </w:tblGrid>
      <w:tr w:rsidR="006B2AD0" w:rsidRPr="008231F8" w14:paraId="3966C840" w14:textId="77777777" w:rsidTr="002210AD">
        <w:trPr>
          <w:trHeight w:val="132"/>
        </w:trPr>
        <w:tc>
          <w:tcPr>
            <w:tcW w:w="3789" w:type="dxa"/>
          </w:tcPr>
          <w:p w14:paraId="751B856A" w14:textId="56EE60E9" w:rsidR="006B2AD0" w:rsidRPr="008231F8" w:rsidRDefault="006B2AD0" w:rsidP="00883487">
            <w:pPr>
              <w:pStyle w:val="ChartMainHeading"/>
              <w:spacing w:before="0"/>
            </w:pPr>
            <w:r w:rsidRPr="008231F8">
              <w:lastRenderedPageBreak/>
              <w:t>Chart 2.</w:t>
            </w:r>
            <w:r w:rsidR="00835D45" w:rsidRPr="008231F8">
              <w:t>1</w:t>
            </w:r>
            <w:r w:rsidR="00B87631" w:rsidRPr="008231F8">
              <w:t>2</w:t>
            </w:r>
            <w:r w:rsidRPr="008231F8">
              <w:t xml:space="preserve">: </w:t>
            </w:r>
            <w:r w:rsidR="00D738B0" w:rsidRPr="008231F8">
              <w:t>NAB</w:t>
            </w:r>
            <w:r w:rsidRPr="008231F8">
              <w:t xml:space="preserve"> </w:t>
            </w:r>
            <w:r w:rsidR="00D738B0" w:rsidRPr="008231F8">
              <w:t>c</w:t>
            </w:r>
            <w:r w:rsidR="00F40DE6" w:rsidRPr="008231F8">
              <w:t xml:space="preserve">apacity </w:t>
            </w:r>
            <w:r w:rsidR="00D738B0" w:rsidRPr="008231F8">
              <w:t>u</w:t>
            </w:r>
            <w:r w:rsidR="00F40DE6" w:rsidRPr="008231F8">
              <w:t xml:space="preserve">tilisation </w:t>
            </w:r>
          </w:p>
        </w:tc>
        <w:tc>
          <w:tcPr>
            <w:tcW w:w="3921" w:type="dxa"/>
          </w:tcPr>
          <w:p w14:paraId="3BDA1BBC" w14:textId="1208B499" w:rsidR="006B2AD0" w:rsidRPr="008231F8" w:rsidRDefault="006B2AD0" w:rsidP="00883487">
            <w:pPr>
              <w:pStyle w:val="ChartMainHeading"/>
              <w:spacing w:before="0"/>
            </w:pPr>
            <w:r w:rsidRPr="008231F8">
              <w:t>Chart 2.</w:t>
            </w:r>
            <w:r w:rsidR="00835D45" w:rsidRPr="008231F8">
              <w:t>1</w:t>
            </w:r>
            <w:r w:rsidR="00B87631" w:rsidRPr="008231F8">
              <w:t>3</w:t>
            </w:r>
            <w:r w:rsidRPr="008231F8">
              <w:t xml:space="preserve">: </w:t>
            </w:r>
            <w:r w:rsidR="00F40DE6" w:rsidRPr="008231F8">
              <w:t>Share of nominal non</w:t>
            </w:r>
            <w:r w:rsidR="00A627D1" w:rsidRPr="008231F8">
              <w:noBreakHyphen/>
            </w:r>
            <w:r w:rsidR="00F40DE6" w:rsidRPr="008231F8">
              <w:t xml:space="preserve">mining </w:t>
            </w:r>
            <w:r w:rsidR="00E31E91" w:rsidRPr="008231F8">
              <w:t xml:space="preserve">business </w:t>
            </w:r>
            <w:r w:rsidR="00F40DE6" w:rsidRPr="008231F8">
              <w:t>investment</w:t>
            </w:r>
            <w:r w:rsidR="00553D13" w:rsidRPr="008231F8">
              <w:t xml:space="preserve"> </w:t>
            </w:r>
            <w:r w:rsidR="00F40DE6" w:rsidRPr="008231F8">
              <w:t xml:space="preserve">by </w:t>
            </w:r>
            <w:r w:rsidR="00553D13" w:rsidRPr="008231F8">
              <w:t>component</w:t>
            </w:r>
          </w:p>
        </w:tc>
      </w:tr>
      <w:tr w:rsidR="006B2AD0" w:rsidRPr="008231F8" w14:paraId="222A0680" w14:textId="77777777" w:rsidTr="002210AD">
        <w:trPr>
          <w:trHeight w:val="3288"/>
        </w:trPr>
        <w:tc>
          <w:tcPr>
            <w:tcW w:w="3789" w:type="dxa"/>
          </w:tcPr>
          <w:p w14:paraId="371D07A2" w14:textId="21B42CBA" w:rsidR="006B2AD0" w:rsidRPr="008231F8" w:rsidRDefault="00C05245" w:rsidP="00883487">
            <w:pPr>
              <w:pStyle w:val="ChartGraphic"/>
            </w:pPr>
            <w:r w:rsidRPr="008231F8">
              <w:rPr>
                <w:noProof/>
              </w:rPr>
              <w:drawing>
                <wp:inline distT="0" distB="0" distL="0" distR="0" wp14:anchorId="66184EEB" wp14:editId="712547E5">
                  <wp:extent cx="2304000" cy="2304000"/>
                  <wp:effectExtent l="0" t="0" r="1270" b="1270"/>
                  <wp:docPr id="5457349" name="Graphic 1" descr="Line chart of capacity utilisation (%) from March 2016 to March 2026 with a horizontal long‑run average at 82.5% (dashed line). Capacity utilisation sits mostly just below the long‑run average through 2016 to 2019 (around 81–83%), then drops sharply in June 2020 to 74.7%. It rebounds to 82.5% by March 2021, then rises above average through 2021 to 2023, reaching a peak of 85.8% in September 2022. From 2023 onward it trends down towards the long‑run average, ending at 82.9% in March 2026 (above long-run aver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57349" name="Graphic 1" descr="Line chart of capacity utilisation (%) from March 2016 to March 2026 with a horizontal long‑run average at 82.5% (dashed line). Capacity utilisation sits mostly just below the long‑run average through 2016 to 2019 (around 81–83%), then drops sharply in June 2020 to 74.7%. It rebounds to 82.5% by March 2021, then rises above average through 2021 to 2023, reaching a peak of 85.8% in September 2022. From 2023 onward it trends down towards the long‑run average, ending at 82.9% in March 2026 (above long-run average)."/>
                          <pic:cNvPicPr/>
                        </pic:nvPicPr>
                        <pic:blipFill>
                          <a:blip r:embed="rId37">
                            <a:extLst>
                              <a:ext uri="{96DAC541-7B7A-43D3-8B79-37D633B846F1}">
                                <asvg:svgBlip xmlns:asvg="http://schemas.microsoft.com/office/drawing/2016/SVG/main" r:embed="rId38"/>
                              </a:ext>
                            </a:extLst>
                          </a:blip>
                          <a:stretch>
                            <a:fillRect/>
                          </a:stretch>
                        </pic:blipFill>
                        <pic:spPr>
                          <a:xfrm>
                            <a:off x="0" y="0"/>
                            <a:ext cx="2304000" cy="2304000"/>
                          </a:xfrm>
                          <a:prstGeom prst="rect">
                            <a:avLst/>
                          </a:prstGeom>
                        </pic:spPr>
                      </pic:pic>
                    </a:graphicData>
                  </a:graphic>
                </wp:inline>
              </w:drawing>
            </w:r>
          </w:p>
        </w:tc>
        <w:tc>
          <w:tcPr>
            <w:tcW w:w="3921" w:type="dxa"/>
          </w:tcPr>
          <w:p w14:paraId="66D8B1CE" w14:textId="1824AD9F" w:rsidR="006B2AD0" w:rsidRPr="008231F8" w:rsidRDefault="00A63A01" w:rsidP="00883487">
            <w:pPr>
              <w:pStyle w:val="ChartGraphic"/>
            </w:pPr>
            <w:r w:rsidRPr="008231F8">
              <w:rPr>
                <w:noProof/>
              </w:rPr>
              <w:drawing>
                <wp:inline distT="0" distB="0" distL="0" distR="0" wp14:anchorId="3695AED3" wp14:editId="09508014">
                  <wp:extent cx="2304000" cy="2304000"/>
                  <wp:effectExtent l="0" t="0" r="0" b="1270"/>
                  <wp:docPr id="1138095028" name="Graphic 1" descr="The chart shows the share of nominal non-mining investment, illustrating changes in the composition of non-mining investment over the past 20 years. Intellectual property products and non-dwelling construction have risen over time as a share of nominal non-mining investment, while machinery and equipment has fallen as a shar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8095028" name="Graphic 1" descr="The chart shows the share of nominal non-mining investment, illustrating changes in the composition of non-mining investment over the past 20 years. Intellectual property products and non-dwelling construction have risen over time as a share of nominal non-mining investment, while machinery and equipment has fallen as a share. "/>
                          <pic:cNvPicPr/>
                        </pic:nvPicPr>
                        <pic:blipFill>
                          <a:blip r:embed="rId39">
                            <a:extLst>
                              <a:ext uri="{96DAC541-7B7A-43D3-8B79-37D633B846F1}">
                                <asvg:svgBlip xmlns:asvg="http://schemas.microsoft.com/office/drawing/2016/SVG/main" r:embed="rId40"/>
                              </a:ext>
                            </a:extLst>
                          </a:blip>
                          <a:stretch>
                            <a:fillRect/>
                          </a:stretch>
                        </pic:blipFill>
                        <pic:spPr>
                          <a:xfrm>
                            <a:off x="0" y="0"/>
                            <a:ext cx="2304000" cy="2304000"/>
                          </a:xfrm>
                          <a:prstGeom prst="rect">
                            <a:avLst/>
                          </a:prstGeom>
                        </pic:spPr>
                      </pic:pic>
                    </a:graphicData>
                  </a:graphic>
                </wp:inline>
              </w:drawing>
            </w:r>
          </w:p>
        </w:tc>
      </w:tr>
      <w:tr w:rsidR="00883487" w:rsidRPr="008231F8" w14:paraId="3A83B6A9" w14:textId="77777777" w:rsidTr="002210AD">
        <w:trPr>
          <w:trHeight w:val="20"/>
        </w:trPr>
        <w:tc>
          <w:tcPr>
            <w:tcW w:w="3789" w:type="dxa"/>
          </w:tcPr>
          <w:p w14:paraId="5C1D1160" w14:textId="4CBD4591" w:rsidR="00883487" w:rsidRPr="008231F8" w:rsidRDefault="00883487" w:rsidP="00883487">
            <w:pPr>
              <w:pStyle w:val="ChartandTableFootnote"/>
            </w:pPr>
            <w:r w:rsidRPr="008231F8">
              <w:t xml:space="preserve">Source: </w:t>
            </w:r>
            <w:r w:rsidRPr="008231F8">
              <w:tab/>
              <w:t>NAB and Treasury.</w:t>
            </w:r>
          </w:p>
          <w:p w14:paraId="68E52F91" w14:textId="7C803B70" w:rsidR="00883487" w:rsidRPr="008231F8" w:rsidRDefault="00883487" w:rsidP="00883487">
            <w:pPr>
              <w:pStyle w:val="ChartandTableFootnote"/>
            </w:pPr>
            <w:r w:rsidRPr="008231F8">
              <w:t xml:space="preserve">Note: </w:t>
            </w:r>
            <w:r w:rsidRPr="008231F8">
              <w:tab/>
            </w:r>
            <w:r w:rsidR="00473EAE" w:rsidRPr="008231F8">
              <w:t>Dashed line indicates t</w:t>
            </w:r>
            <w:r w:rsidR="00A627D1" w:rsidRPr="008231F8">
              <w:t>en</w:t>
            </w:r>
            <w:r w:rsidRPr="008231F8">
              <w:t xml:space="preserve"> year long-run average. </w:t>
            </w:r>
          </w:p>
        </w:tc>
        <w:tc>
          <w:tcPr>
            <w:tcW w:w="3921" w:type="dxa"/>
          </w:tcPr>
          <w:p w14:paraId="3B5EAF9C" w14:textId="138D2417" w:rsidR="00883487" w:rsidRPr="008231F8" w:rsidRDefault="00883487" w:rsidP="00883487">
            <w:pPr>
              <w:pStyle w:val="ChartandTableFootnote"/>
              <w:rPr>
                <w:noProof/>
              </w:rPr>
            </w:pPr>
            <w:r w:rsidRPr="008231F8">
              <w:t xml:space="preserve">Source: </w:t>
            </w:r>
            <w:r w:rsidRPr="008231F8">
              <w:tab/>
              <w:t>ABS Australian National Accounts: National Income, Expenditure and Product and Treasury.</w:t>
            </w:r>
          </w:p>
        </w:tc>
      </w:tr>
    </w:tbl>
    <w:p w14:paraId="325AF38C" w14:textId="3AC043E0" w:rsidR="002210AD" w:rsidRDefault="002210AD" w:rsidP="00A627D1">
      <w:pPr>
        <w:pStyle w:val="ChartLine"/>
      </w:pPr>
    </w:p>
    <w:p w14:paraId="61DA4EB4" w14:textId="77777777" w:rsidR="002210AD" w:rsidRPr="002210AD" w:rsidRDefault="002210AD" w:rsidP="002210AD">
      <w:pPr>
        <w:pStyle w:val="SingleParagraph"/>
      </w:pP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7D1FD2" w:rsidRPr="008231F8" w14:paraId="5D612B1F" w14:textId="77777777" w:rsidTr="00F23DFA">
        <w:trPr>
          <w:cantSplit/>
          <w:trHeight w:val="5815"/>
        </w:trPr>
        <w:tc>
          <w:tcPr>
            <w:tcW w:w="7710" w:type="dxa"/>
            <w:shd w:val="clear" w:color="auto" w:fill="E6F2FF"/>
          </w:tcPr>
          <w:p w14:paraId="79C3E00B" w14:textId="7E517CAF" w:rsidR="007D1FD2" w:rsidRPr="008231F8" w:rsidRDefault="00622A37" w:rsidP="007D1FD2">
            <w:pPr>
              <w:pStyle w:val="BoxHeading"/>
            </w:pPr>
            <w:r w:rsidRPr="008231F8">
              <w:lastRenderedPageBreak/>
              <w:br w:type="column"/>
            </w:r>
            <w:r w:rsidR="007D1FD2" w:rsidRPr="008231F8">
              <w:br w:type="column"/>
              <w:t xml:space="preserve">Box </w:t>
            </w:r>
            <w:r w:rsidR="000F3AC3" w:rsidRPr="008231F8">
              <w:t>2.2</w:t>
            </w:r>
            <w:r w:rsidR="007D1FD2" w:rsidRPr="008231F8">
              <w:t xml:space="preserve">: Risks of a more severe Middle East conflict </w:t>
            </w:r>
          </w:p>
          <w:p w14:paraId="441D4546" w14:textId="4D1D9695" w:rsidR="002C00CB" w:rsidRPr="008231F8" w:rsidRDefault="002C00CB" w:rsidP="002C00CB">
            <w:pPr>
              <w:pStyle w:val="BoxText"/>
            </w:pPr>
            <w:r w:rsidRPr="008231F8">
              <w:t xml:space="preserve">The economic forecasts assume that global oil prices begin to decline from </w:t>
            </w:r>
            <w:r w:rsidR="00397268" w:rsidRPr="008231F8">
              <w:t xml:space="preserve">the </w:t>
            </w:r>
            <w:r w:rsidRPr="008231F8">
              <w:t>mid</w:t>
            </w:r>
            <w:r w:rsidR="00397268" w:rsidRPr="008231F8">
              <w:t xml:space="preserve">dle of </w:t>
            </w:r>
            <w:r w:rsidRPr="008231F8">
              <w:t xml:space="preserve">2026 and largely stabilise </w:t>
            </w:r>
            <w:r w:rsidR="004C703A" w:rsidRPr="008231F8">
              <w:t xml:space="preserve">from </w:t>
            </w:r>
            <w:r w:rsidR="00397268" w:rsidRPr="008231F8">
              <w:t xml:space="preserve">the </w:t>
            </w:r>
            <w:r w:rsidRPr="008231F8">
              <w:t>mid</w:t>
            </w:r>
            <w:r w:rsidR="00397268" w:rsidRPr="008231F8">
              <w:t xml:space="preserve">dle of </w:t>
            </w:r>
            <w:r w:rsidRPr="008231F8">
              <w:t xml:space="preserve">2027. However, there is significant uncertainty around the </w:t>
            </w:r>
            <w:r w:rsidR="00694848" w:rsidRPr="008231F8">
              <w:t xml:space="preserve">duration and severity </w:t>
            </w:r>
            <w:r w:rsidRPr="008231F8">
              <w:t xml:space="preserve">of the conflict </w:t>
            </w:r>
            <w:r w:rsidR="00694848" w:rsidRPr="008231F8">
              <w:t>in the Middle</w:t>
            </w:r>
            <w:r w:rsidR="00C639D3" w:rsidRPr="008231F8">
              <w:t> </w:t>
            </w:r>
            <w:r w:rsidR="00694848" w:rsidRPr="008231F8">
              <w:t xml:space="preserve">East </w:t>
            </w:r>
            <w:r w:rsidRPr="008231F8">
              <w:t xml:space="preserve">and </w:t>
            </w:r>
            <w:r w:rsidR="00694848" w:rsidRPr="008231F8">
              <w:t xml:space="preserve">its </w:t>
            </w:r>
            <w:r w:rsidRPr="008231F8">
              <w:t xml:space="preserve">disruption </w:t>
            </w:r>
            <w:r w:rsidR="00694848" w:rsidRPr="008231F8">
              <w:t>of global</w:t>
            </w:r>
            <w:r w:rsidRPr="008231F8">
              <w:t xml:space="preserve"> supply chains. If the conflict in the Middle East is more protracted or escalates, global prices for oil, LNG, fertiliser, petrochemicals and other derivative products will remain elevated for longer. This will result in more severe economic impacts for the global and Australian economies.</w:t>
            </w:r>
          </w:p>
          <w:p w14:paraId="74ED7069" w14:textId="78514C22" w:rsidR="007D1FD2" w:rsidRPr="008231F8" w:rsidRDefault="00D15D18" w:rsidP="00883487">
            <w:pPr>
              <w:pStyle w:val="BoxText"/>
            </w:pPr>
            <w:r w:rsidRPr="008231F8">
              <w:t xml:space="preserve">To illustrate the potential impacts of </w:t>
            </w:r>
            <w:r w:rsidR="00A27483" w:rsidRPr="008231F8">
              <w:t>a</w:t>
            </w:r>
            <w:r w:rsidRPr="008231F8">
              <w:t xml:space="preserve"> </w:t>
            </w:r>
            <w:r w:rsidR="008466A4" w:rsidRPr="008231F8">
              <w:t xml:space="preserve">more severe </w:t>
            </w:r>
            <w:r w:rsidRPr="008231F8">
              <w:t xml:space="preserve">disruption, </w:t>
            </w:r>
            <w:r w:rsidR="007D1FD2" w:rsidRPr="008231F8">
              <w:t>Treasury has modelled a scenario in which global oil prices peak as high as US$200 per barrel during the September quarter 2026</w:t>
            </w:r>
            <w:r w:rsidR="001D4ECB" w:rsidRPr="008231F8">
              <w:t xml:space="preserve"> (Chart </w:t>
            </w:r>
            <w:r w:rsidR="00E82B5E" w:rsidRPr="008231F8">
              <w:t>2.14)</w:t>
            </w:r>
            <w:r w:rsidR="007D1FD2" w:rsidRPr="008231F8">
              <w:t xml:space="preserve">. This could occur if </w:t>
            </w:r>
            <w:r w:rsidR="00524E28" w:rsidRPr="008231F8">
              <w:t>the conflict is protracted or if an escalation</w:t>
            </w:r>
            <w:r w:rsidR="007D1FD2" w:rsidRPr="008231F8">
              <w:t xml:space="preserve"> further damages energy and export infrastructure across the Middle East and shuts off oil supply from the region, including through the Red Sea trade route.</w:t>
            </w:r>
          </w:p>
          <w:p w14:paraId="6B6068F5" w14:textId="524F30A8" w:rsidR="009C378B" w:rsidRPr="008231F8" w:rsidRDefault="007D1FD2" w:rsidP="007D1FD2">
            <w:pPr>
              <w:pStyle w:val="BoxText"/>
            </w:pPr>
            <w:r w:rsidRPr="008231F8">
              <w:t>The scenario assumes that global oil prices</w:t>
            </w:r>
            <w:r w:rsidR="00497510" w:rsidRPr="008231F8">
              <w:t xml:space="preserve"> </w:t>
            </w:r>
            <w:r w:rsidRPr="008231F8">
              <w:t>decline from the US$200 per barrel peak as global demand for oil adjusts in response to the higher price and some higher</w:t>
            </w:r>
            <w:r w:rsidR="004A4330" w:rsidRPr="008231F8">
              <w:noBreakHyphen/>
            </w:r>
            <w:r w:rsidRPr="008231F8">
              <w:t xml:space="preserve">cost oil producers begin production. </w:t>
            </w:r>
            <w:r w:rsidR="006222DA" w:rsidRPr="008231F8">
              <w:t>Prices</w:t>
            </w:r>
            <w:r w:rsidR="00497510" w:rsidRPr="008231F8">
              <w:t xml:space="preserve"> </w:t>
            </w:r>
            <w:r w:rsidR="006222DA" w:rsidRPr="008231F8">
              <w:t>then</w:t>
            </w:r>
            <w:r w:rsidRPr="008231F8">
              <w:t xml:space="preserve"> gradually </w:t>
            </w:r>
            <w:r w:rsidR="006222DA" w:rsidRPr="008231F8">
              <w:t>normalise</w:t>
            </w:r>
            <w:r w:rsidRPr="008231F8">
              <w:t xml:space="preserve"> </w:t>
            </w:r>
            <w:r w:rsidR="00891B87" w:rsidRPr="008231F8">
              <w:t xml:space="preserve">as </w:t>
            </w:r>
            <w:r w:rsidRPr="008231F8">
              <w:t xml:space="preserve">time </w:t>
            </w:r>
            <w:r w:rsidR="00891B87" w:rsidRPr="008231F8">
              <w:t>is</w:t>
            </w:r>
            <w:r w:rsidRPr="008231F8">
              <w:t xml:space="preserve"> needed to repair damaged infrastructure across the Middle East and for shipping to normalise. Global oil prices are assumed to reach </w:t>
            </w:r>
            <w:r w:rsidR="00973EF0" w:rsidRPr="008231F8">
              <w:t xml:space="preserve">around </w:t>
            </w:r>
            <w:r w:rsidRPr="008231F8">
              <w:t>US$80 per barrel by the June quarter 2029.</w:t>
            </w:r>
            <w:r w:rsidR="00F3710D" w:rsidRPr="008231F8">
              <w:t xml:space="preserve"> </w:t>
            </w:r>
            <w:r w:rsidR="00F148B3" w:rsidRPr="008231F8">
              <w:t>T</w:t>
            </w:r>
            <w:r w:rsidR="00516BFC" w:rsidRPr="008231F8">
              <w:t>he</w:t>
            </w:r>
            <w:r w:rsidR="00F3710D" w:rsidRPr="008231F8">
              <w:t xml:space="preserve"> scenario</w:t>
            </w:r>
            <w:r w:rsidR="00F148B3" w:rsidRPr="008231F8">
              <w:t xml:space="preserve"> assumes</w:t>
            </w:r>
            <w:r w:rsidR="00F3710D" w:rsidRPr="008231F8">
              <w:t xml:space="preserve"> there are </w:t>
            </w:r>
            <w:r w:rsidR="00516BFC" w:rsidRPr="008231F8">
              <w:t xml:space="preserve">corresponding price </w:t>
            </w:r>
            <w:r w:rsidR="00F05B37" w:rsidRPr="008231F8">
              <w:t xml:space="preserve">increases for </w:t>
            </w:r>
            <w:r w:rsidR="00F3710D" w:rsidRPr="008231F8">
              <w:t xml:space="preserve">related </w:t>
            </w:r>
            <w:r w:rsidR="00F05B37" w:rsidRPr="008231F8">
              <w:t>commodities,</w:t>
            </w:r>
            <w:r w:rsidR="00F3710D" w:rsidRPr="008231F8">
              <w:t xml:space="preserve"> </w:t>
            </w:r>
            <w:r w:rsidR="00F148B3" w:rsidRPr="008231F8">
              <w:t>including LNG, fertiliser</w:t>
            </w:r>
            <w:r w:rsidR="00E55844" w:rsidRPr="008231F8">
              <w:t xml:space="preserve"> and</w:t>
            </w:r>
            <w:r w:rsidR="002B4CB6" w:rsidRPr="008231F8">
              <w:t xml:space="preserve"> petrochemicals</w:t>
            </w:r>
            <w:r w:rsidR="00F148B3" w:rsidRPr="008231F8">
              <w:t>.</w:t>
            </w:r>
            <w:r w:rsidR="00645713" w:rsidRPr="008231F8">
              <w:t xml:space="preserve"> </w:t>
            </w:r>
            <w:r w:rsidR="00014D06" w:rsidRPr="008231F8">
              <w:t>G</w:t>
            </w:r>
            <w:r w:rsidR="00645713" w:rsidRPr="008231F8">
              <w:t xml:space="preserve">lobal risk premia are </w:t>
            </w:r>
            <w:r w:rsidR="00014D06" w:rsidRPr="008231F8">
              <w:t xml:space="preserve">also </w:t>
            </w:r>
            <w:r w:rsidR="00645713" w:rsidRPr="008231F8">
              <w:t>expected to be higher</w:t>
            </w:r>
            <w:r w:rsidR="00206C15" w:rsidRPr="008231F8">
              <w:t xml:space="preserve">, </w:t>
            </w:r>
            <w:r w:rsidR="00645713" w:rsidRPr="008231F8">
              <w:t xml:space="preserve">and household and business confidence are expected to be lower. </w:t>
            </w:r>
          </w:p>
          <w:p w14:paraId="424B49F6" w14:textId="396BD0A0" w:rsidR="008136E3" w:rsidRPr="008231F8" w:rsidRDefault="00D308F6" w:rsidP="003E5421">
            <w:pPr>
              <w:pStyle w:val="Box-continuedon"/>
              <w:rPr>
                <w:rFonts w:eastAsia="Book Antiqua"/>
              </w:rPr>
            </w:pPr>
            <w:proofErr w:type="gramStart"/>
            <w:r w:rsidRPr="008231F8">
              <w:t>Continued on</w:t>
            </w:r>
            <w:proofErr w:type="gramEnd"/>
            <w:r w:rsidRPr="008231F8">
              <w:t xml:space="preserve"> next page</w:t>
            </w:r>
          </w:p>
        </w:tc>
      </w:tr>
    </w:tbl>
    <w:p w14:paraId="6EF47BEA" w14:textId="77777777" w:rsidR="00513C37" w:rsidRDefault="00513C37" w:rsidP="002210AD">
      <w:pPr>
        <w:pStyle w:val="SingleParagraph"/>
      </w:pP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7A5467" w:rsidRPr="008231F8" w14:paraId="042A519F" w14:textId="77777777" w:rsidTr="00F23DFA">
        <w:trPr>
          <w:cantSplit/>
          <w:trHeight w:val="6237"/>
        </w:trPr>
        <w:tc>
          <w:tcPr>
            <w:tcW w:w="7710" w:type="dxa"/>
            <w:shd w:val="clear" w:color="auto" w:fill="E6F2FF"/>
          </w:tcPr>
          <w:p w14:paraId="4838AF9F" w14:textId="7C91BC9F" w:rsidR="00C06D94" w:rsidRPr="008231F8" w:rsidRDefault="00C06D94" w:rsidP="003E5421">
            <w:pPr>
              <w:pStyle w:val="BoxHeading"/>
              <w:rPr>
                <w:rStyle w:val="BoxHeading-Continued"/>
              </w:rPr>
            </w:pPr>
            <w:r w:rsidRPr="008231F8">
              <w:rPr>
                <w:rStyle w:val="BoxHeadingChar"/>
                <w:b/>
              </w:rPr>
              <w:lastRenderedPageBreak/>
              <w:t>Box 2.2: Risks of a more severe Middle East conflict</w:t>
            </w:r>
            <w:r w:rsidRPr="008231F8">
              <w:t xml:space="preserve"> </w:t>
            </w:r>
            <w:r w:rsidRPr="008231F8">
              <w:rPr>
                <w:rStyle w:val="BoxHeading-Continued"/>
              </w:rPr>
              <w:t>(continued)</w:t>
            </w:r>
          </w:p>
          <w:p w14:paraId="405D186B" w14:textId="3A04E223" w:rsidR="00324621" w:rsidRPr="008231F8" w:rsidRDefault="00324621" w:rsidP="003E5421">
            <w:pPr>
              <w:pStyle w:val="ChartMainHeading"/>
            </w:pPr>
            <w:r w:rsidRPr="008231F8">
              <w:t>Chart 2.14: Oil price assumptions and futures curve</w:t>
            </w:r>
          </w:p>
          <w:p w14:paraId="647A2ED4" w14:textId="760B9229" w:rsidR="00324621" w:rsidRPr="008231F8" w:rsidRDefault="00AD5978" w:rsidP="003E5421">
            <w:pPr>
              <w:pStyle w:val="ChartGraphic"/>
            </w:pPr>
            <w:r w:rsidRPr="008231F8">
              <w:rPr>
                <w:noProof/>
              </w:rPr>
              <w:drawing>
                <wp:inline distT="0" distB="0" distL="0" distR="0" wp14:anchorId="34F3371D" wp14:editId="10D1DA3C">
                  <wp:extent cx="4500000" cy="2520000"/>
                  <wp:effectExtent l="0" t="0" r="0" b="0"/>
                  <wp:docPr id="13101367" name="Graphic 1" descr="This line chart shows Treasury's current forecast Tapis assumption, a scenario Tapis assumption and the Brent crude futures curve. The forecast assumption and the Brent futures contract price spikes in the June quarter 2026 at just over US$100 per barrel before falling to back to around US$80 per barrel in June 2027. The scenario Tapis oil assumption spikes further in the September quarter 2026, reaching US$200 per barrel during this quarter. The scenario Tapis assumption reaches around US$80 per barrel by the June quarter 2029 and around US$75 per barrel by the June quarter 2030.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01367" name="Graphic 1" descr="This line chart shows Treasury's current forecast Tapis assumption, a scenario Tapis assumption and the Brent crude futures curve. The forecast assumption and the Brent futures contract price spikes in the June quarter 2026 at just over US$100 per barrel before falling to back to around US$80 per barrel in June 2027. The scenario Tapis oil assumption spikes further in the September quarter 2026, reaching US$200 per barrel during this quarter. The scenario Tapis assumption reaches around US$80 per barrel by the June quarter 2029 and around US$75 per barrel by the June quarter 2030. "/>
                          <pic:cNvPicPr/>
                        </pic:nvPicPr>
                        <pic:blipFill>
                          <a:blip r:embed="rId41">
                            <a:extLst>
                              <a:ext uri="{96DAC541-7B7A-43D3-8B79-37D633B846F1}">
                                <asvg:svgBlip xmlns:asvg="http://schemas.microsoft.com/office/drawing/2016/SVG/main" r:embed="rId42"/>
                              </a:ext>
                            </a:extLst>
                          </a:blip>
                          <a:stretch>
                            <a:fillRect/>
                          </a:stretch>
                        </pic:blipFill>
                        <pic:spPr>
                          <a:xfrm>
                            <a:off x="0" y="0"/>
                            <a:ext cx="4500000" cy="2520000"/>
                          </a:xfrm>
                          <a:prstGeom prst="rect">
                            <a:avLst/>
                          </a:prstGeom>
                        </pic:spPr>
                      </pic:pic>
                    </a:graphicData>
                  </a:graphic>
                </wp:inline>
              </w:drawing>
            </w:r>
          </w:p>
          <w:p w14:paraId="28200C67" w14:textId="77777777" w:rsidR="00324621" w:rsidRPr="008231F8" w:rsidRDefault="00324621" w:rsidP="003E5421">
            <w:pPr>
              <w:pStyle w:val="ChartandTableFootnote"/>
            </w:pPr>
            <w:r w:rsidRPr="008231F8">
              <w:t xml:space="preserve">Source: </w:t>
            </w:r>
            <w:r w:rsidRPr="008231F8">
              <w:tab/>
              <w:t>Bloomberg and Treasury.</w:t>
            </w:r>
          </w:p>
          <w:p w14:paraId="1C9ED605" w14:textId="3D336401" w:rsidR="00324621" w:rsidRPr="00AD50FB" w:rsidRDefault="00324621" w:rsidP="00AD50FB">
            <w:pPr>
              <w:pStyle w:val="ChartandTableFootnote"/>
            </w:pPr>
            <w:r w:rsidRPr="00AD50FB">
              <w:t xml:space="preserve">Note: </w:t>
            </w:r>
            <w:r w:rsidRPr="00AD50FB">
              <w:tab/>
              <w:t>Brent futures data from the week of 20 April 2026. Quarterly data are an</w:t>
            </w:r>
            <w:r w:rsidR="00B75ADD" w:rsidRPr="00AD50FB">
              <w:t xml:space="preserve"> average of three monthl</w:t>
            </w:r>
            <w:r w:rsidR="00D65D36" w:rsidRPr="00AD50FB">
              <w:t>y contracts</w:t>
            </w:r>
            <w:r w:rsidRPr="00AD50FB">
              <w:t>.</w:t>
            </w:r>
            <w:r w:rsidR="0002391F" w:rsidRPr="00AD50FB">
              <w:t xml:space="preserve"> </w:t>
            </w:r>
            <w:r w:rsidRPr="00AD50FB">
              <w:t>The most recent peak in the quarterly average Tapis price was</w:t>
            </w:r>
            <w:r w:rsidR="00DC0F48" w:rsidRPr="00AD50FB">
              <w:t> </w:t>
            </w:r>
            <w:r w:rsidRPr="00AD50FB">
              <w:t>US$118.8 per barrel in the June quarter 2022 following Russia’s invasion of Ukraine. The</w:t>
            </w:r>
            <w:r w:rsidR="00DC0F48" w:rsidRPr="00AD50FB">
              <w:t> </w:t>
            </w:r>
            <w:r w:rsidRPr="00AD50FB">
              <w:t>highest daily Tapis price in 2022 occurred in the March quarter and was US$138.4</w:t>
            </w:r>
            <w:r w:rsidR="00DC0F48" w:rsidRPr="00AD50FB">
              <w:t> </w:t>
            </w:r>
            <w:r w:rsidRPr="00AD50FB">
              <w:t>per</w:t>
            </w:r>
            <w:r w:rsidR="00DC0F48" w:rsidRPr="00AD50FB">
              <w:t> </w:t>
            </w:r>
            <w:r w:rsidRPr="00AD50FB">
              <w:t>barrel.</w:t>
            </w:r>
          </w:p>
          <w:p w14:paraId="1DE7C066" w14:textId="77777777" w:rsidR="00AF0311" w:rsidRPr="008231F8" w:rsidRDefault="00AF0311" w:rsidP="003E5421">
            <w:pPr>
              <w:pStyle w:val="ChartLine"/>
            </w:pPr>
          </w:p>
          <w:p w14:paraId="13998905" w14:textId="5D1D4DA6" w:rsidR="007A5467" w:rsidRPr="008231F8" w:rsidRDefault="00A762E0" w:rsidP="003E5421">
            <w:pPr>
              <w:pStyle w:val="Box-continuedon"/>
            </w:pPr>
            <w:proofErr w:type="gramStart"/>
            <w:r w:rsidRPr="008231F8">
              <w:t>Continued on</w:t>
            </w:r>
            <w:proofErr w:type="gramEnd"/>
            <w:r w:rsidRPr="008231F8">
              <w:t xml:space="preserve"> next page</w:t>
            </w:r>
          </w:p>
        </w:tc>
      </w:tr>
    </w:tbl>
    <w:p w14:paraId="59070EF1" w14:textId="77777777" w:rsidR="009B74D0" w:rsidRDefault="009B74D0" w:rsidP="002210AD">
      <w:pPr>
        <w:pStyle w:val="SingleParagraph"/>
      </w:pPr>
    </w:p>
    <w:p w14:paraId="1C351F0B" w14:textId="3E470B29" w:rsidR="00E206B5" w:rsidRPr="005E4F23" w:rsidRDefault="00DC0F48" w:rsidP="003E5421">
      <w:pPr>
        <w:spacing w:before="0" w:after="160" w:line="259" w:lineRule="auto"/>
      </w:pPr>
      <w:r w:rsidRPr="005E4F23">
        <w:br w:type="page"/>
      </w: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8A54A9" w:rsidRPr="008231F8" w14:paraId="6797C374" w14:textId="77777777" w:rsidTr="00F23DFA">
        <w:trPr>
          <w:cantSplit/>
        </w:trPr>
        <w:tc>
          <w:tcPr>
            <w:tcW w:w="5000" w:type="pct"/>
            <w:shd w:val="clear" w:color="auto" w:fill="E6F2FF"/>
          </w:tcPr>
          <w:p w14:paraId="4EBE584D" w14:textId="77777777" w:rsidR="008A54A9" w:rsidRPr="008231F8" w:rsidRDefault="008A54A9" w:rsidP="008A54A9">
            <w:pPr>
              <w:pStyle w:val="TableHeading"/>
            </w:pPr>
            <w:r w:rsidRPr="008231F8">
              <w:rPr>
                <w:rStyle w:val="BoxHeadingChar"/>
                <w:b/>
              </w:rPr>
              <w:lastRenderedPageBreak/>
              <w:t>Box 2.2: Risks of a more severe Middle East conflict</w:t>
            </w:r>
            <w:r w:rsidRPr="008231F8">
              <w:t xml:space="preserve"> </w:t>
            </w:r>
            <w:r w:rsidRPr="008231F8">
              <w:rPr>
                <w:rStyle w:val="BoxHeading-Continued"/>
              </w:rPr>
              <w:t>(continued)</w:t>
            </w:r>
          </w:p>
          <w:p w14:paraId="774E6387" w14:textId="7E895DF7" w:rsidR="008A54A9" w:rsidRPr="008231F8" w:rsidRDefault="008A54A9" w:rsidP="008A54A9">
            <w:pPr>
              <w:pStyle w:val="BoxText"/>
            </w:pPr>
            <w:r w:rsidRPr="008231F8">
              <w:t>This scenario results in one</w:t>
            </w:r>
            <w:r w:rsidR="00E83B6F" w:rsidRPr="008231F8">
              <w:t xml:space="preserve"> </w:t>
            </w:r>
            <w:r w:rsidRPr="008231F8">
              <w:t xml:space="preserve">quarter of negative real GDP growth </w:t>
            </w:r>
            <w:r w:rsidR="007B20E8" w:rsidRPr="008231F8">
              <w:t xml:space="preserve">in the September quarter 2026 </w:t>
            </w:r>
            <w:r w:rsidRPr="008231F8">
              <w:t>and persistent weakness in the economy. The level</w:t>
            </w:r>
            <w:r w:rsidRPr="008231F8" w:rsidDel="00F52C6D">
              <w:t xml:space="preserve"> </w:t>
            </w:r>
            <w:r w:rsidRPr="008231F8">
              <w:t>of real GDP is ½</w:t>
            </w:r>
            <w:r w:rsidR="00D006FB">
              <w:t> </w:t>
            </w:r>
            <w:r w:rsidRPr="008231F8">
              <w:t>of</w:t>
            </w:r>
            <w:r w:rsidR="00D006FB">
              <w:t> </w:t>
            </w:r>
            <w:r w:rsidRPr="008231F8">
              <w:t>a</w:t>
            </w:r>
            <w:r w:rsidR="00D006FB">
              <w:t> </w:t>
            </w:r>
            <w:r w:rsidRPr="008231F8">
              <w:t>per cent lower across both 2026–27 and 2027–28 and remains lower by ¼</w:t>
            </w:r>
            <w:r w:rsidR="00D006FB">
              <w:t> </w:t>
            </w:r>
            <w:r w:rsidRPr="008231F8">
              <w:t>per</w:t>
            </w:r>
            <w:r w:rsidR="00D006FB">
              <w:t> </w:t>
            </w:r>
            <w:r w:rsidRPr="008231F8">
              <w:t xml:space="preserve">cent across 2028–29, compared to the forecasts (Chart 2.15). </w:t>
            </w:r>
          </w:p>
          <w:p w14:paraId="154D1EEB" w14:textId="2EB6B6DE" w:rsidR="008A54A9" w:rsidRPr="008231F8" w:rsidRDefault="008A54A9" w:rsidP="008A54A9">
            <w:pPr>
              <w:pStyle w:val="BoxText"/>
            </w:pPr>
            <w:r w:rsidRPr="008231F8">
              <w:t>Inflation peaks at around 7¼ per cent</w:t>
            </w:r>
            <w:r w:rsidR="00DA7BB5" w:rsidRPr="008231F8">
              <w:t xml:space="preserve"> </w:t>
            </w:r>
            <w:r w:rsidRPr="008231F8">
              <w:t xml:space="preserve">through the year to the December quarter </w:t>
            </w:r>
            <w:r w:rsidR="00DA7BB5" w:rsidRPr="008231F8">
              <w:t>2026</w:t>
            </w:r>
            <w:r w:rsidRPr="008231F8">
              <w:t xml:space="preserve">, </w:t>
            </w:r>
            <w:r w:rsidR="002832ED" w:rsidRPr="008231F8">
              <w:t>below</w:t>
            </w:r>
            <w:r w:rsidRPr="008231F8">
              <w:t xml:space="preserve"> the 2022 peak of 7.9 per cent </w:t>
            </w:r>
            <w:r w:rsidR="00DA7BB5" w:rsidRPr="008231F8">
              <w:t xml:space="preserve">(Chart 2.16), </w:t>
            </w:r>
            <w:r w:rsidRPr="008231F8">
              <w:t>and takes two quarters longer to return to the RBA</w:t>
            </w:r>
            <w:r w:rsidR="00157A2E" w:rsidRPr="008231F8">
              <w:t>’s</w:t>
            </w:r>
            <w:r w:rsidRPr="008231F8">
              <w:t xml:space="preserve"> target band compared to the forecasts. The unemployment rate peaks at around 5 per cent in 2027–28 before gradually declining to 4½ per cent by the first half of 2030 (Table 2.3)</w:t>
            </w:r>
            <w:r w:rsidR="007C6294" w:rsidRPr="008231F8">
              <w:t>.</w:t>
            </w:r>
          </w:p>
          <w:p w14:paraId="4AA7CE00" w14:textId="77777777" w:rsidR="008A54A9" w:rsidRPr="008231F8" w:rsidRDefault="008A54A9" w:rsidP="008A54A9">
            <w:pPr>
              <w:pStyle w:val="BoxText"/>
            </w:pPr>
            <w:r w:rsidRPr="008231F8">
              <w:t>This scenario shows a more severe conflict will</w:t>
            </w:r>
            <w:r w:rsidRPr="008231F8" w:rsidDel="00EB0260">
              <w:t xml:space="preserve"> </w:t>
            </w:r>
            <w:r w:rsidRPr="008231F8">
              <w:t xml:space="preserve">have a significant impact on both households and businesses. For households, real incomes fall in the face of rising prices, exacerbating cost of living challenges. This places pressure on household budgets at a time when workers may also be facing weaker job prospects as the labour market deteriorates due to slowing economic activity. These impacts will likely vary across different regions of Australia.  </w:t>
            </w:r>
          </w:p>
          <w:p w14:paraId="2296AB6C" w14:textId="7CF8B1E0" w:rsidR="008A54A9" w:rsidRPr="008231F8" w:rsidRDefault="008A54A9" w:rsidP="008A54A9">
            <w:pPr>
              <w:pStyle w:val="BoxText"/>
            </w:pPr>
            <w:r w:rsidRPr="008231F8">
              <w:t xml:space="preserve">For businesses, higher prices for diesel, fertiliser, and other petrochemical products increase input costs, placing pressure on margins and, potentially in some cases, on viability. This will exacerbate the impact on domestic inflation. However, higher global prices for commodities such as LNG and thermal coal will provide support to some sectors, reflecting Australia’s status as a net energy exporter. </w:t>
            </w:r>
          </w:p>
          <w:p w14:paraId="093B0469" w14:textId="6BCCE5D8" w:rsidR="008A54A9" w:rsidRPr="008231F8" w:rsidRDefault="008A54A9" w:rsidP="008A54A9">
            <w:pPr>
              <w:pStyle w:val="BoxText"/>
            </w:pPr>
            <w:r w:rsidRPr="008231F8">
              <w:t>The impacts of a more severe</w:t>
            </w:r>
            <w:r w:rsidRPr="008231F8" w:rsidDel="007640C8">
              <w:t xml:space="preserve"> </w:t>
            </w:r>
            <w:r w:rsidRPr="008231F8">
              <w:t xml:space="preserve">conflict in the Middle East are highly uncertain and depend on global and domestic price dynamics, how demand is reduced globally to accommodate lower supply, and how households, businesses and financial markets respond globally and domestically. This uncertainty could prompt a more profound and protracted slowdown. </w:t>
            </w:r>
          </w:p>
          <w:p w14:paraId="3824F022" w14:textId="2E9A78E5" w:rsidR="008A54A9" w:rsidRPr="008231F8" w:rsidRDefault="008A54A9" w:rsidP="008A54A9">
            <w:pPr>
              <w:pStyle w:val="BoxText"/>
              <w:rPr>
                <w:rStyle w:val="BoxHeading-Continued"/>
              </w:rPr>
            </w:pPr>
            <w:r w:rsidRPr="008231F8">
              <w:t xml:space="preserve">Additionally, the scenario assumes global oil prices initially decline rapidly from the US$200 peak as global demand and production respond. There is a risk that extremely high prices could be sustained for longer — for example, if higher-cost oil producers take longer than expected to come online. There is also a risk that a permanently higher geopolitical risk premium could be applied to global oil prices </w:t>
            </w:r>
            <w:proofErr w:type="gramStart"/>
            <w:r w:rsidRPr="008231F8">
              <w:t>as a result of</w:t>
            </w:r>
            <w:proofErr w:type="gramEnd"/>
            <w:r w:rsidRPr="008231F8">
              <w:t xml:space="preserve"> market disruption due to the conflict. This would result in even more severe economic impacts. It would also increase the risk of sustained or disorderly supply disruptions. Disruptions to the physical supply of products throughout supply chains would have significant adverse economic impacts.</w:t>
            </w:r>
            <w:r w:rsidRPr="008231F8">
              <w:rPr>
                <w:rStyle w:val="BoxHeading-Continued"/>
              </w:rPr>
              <w:t xml:space="preserve"> </w:t>
            </w:r>
          </w:p>
          <w:p w14:paraId="48DD29C2" w14:textId="7C1D26D5" w:rsidR="008A54A9" w:rsidRPr="008231F8" w:rsidRDefault="008A54A9" w:rsidP="003E5421">
            <w:pPr>
              <w:pStyle w:val="Box-continuedon"/>
            </w:pPr>
            <w:proofErr w:type="gramStart"/>
            <w:r w:rsidRPr="008231F8">
              <w:t>Continued on</w:t>
            </w:r>
            <w:proofErr w:type="gramEnd"/>
            <w:r w:rsidRPr="008231F8">
              <w:t xml:space="preserve"> next page</w:t>
            </w:r>
          </w:p>
        </w:tc>
      </w:tr>
    </w:tbl>
    <w:p w14:paraId="2F4F325D" w14:textId="77777777" w:rsidR="006F23D5" w:rsidRDefault="006F23D5" w:rsidP="002210AD">
      <w:pPr>
        <w:pStyle w:val="SingleParagraph"/>
      </w:pPr>
    </w:p>
    <w:p w14:paraId="34784FB0" w14:textId="523C54DD" w:rsidR="006F23D5" w:rsidRDefault="00DC0F48" w:rsidP="003E5421">
      <w:pPr>
        <w:spacing w:before="0" w:after="160" w:line="259" w:lineRule="auto"/>
      </w:pPr>
      <w:r w:rsidRPr="005E4F23">
        <w:br w:type="page"/>
      </w: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0C038B" w:rsidRPr="008231F8" w14:paraId="1A87690D" w14:textId="77777777" w:rsidTr="00F23DFA">
        <w:trPr>
          <w:cantSplit/>
          <w:trHeight w:val="7229"/>
        </w:trPr>
        <w:tc>
          <w:tcPr>
            <w:tcW w:w="5000" w:type="pct"/>
            <w:shd w:val="clear" w:color="auto" w:fill="E6F2FF"/>
          </w:tcPr>
          <w:p w14:paraId="4AD18D82" w14:textId="77777777" w:rsidR="000C038B" w:rsidRPr="008231F8" w:rsidRDefault="000C038B" w:rsidP="000C038B">
            <w:pPr>
              <w:pStyle w:val="TableHeading"/>
            </w:pPr>
            <w:r w:rsidRPr="008231F8">
              <w:rPr>
                <w:rStyle w:val="BoxHeadingChar"/>
                <w:b/>
              </w:rPr>
              <w:lastRenderedPageBreak/>
              <w:t>Box 2.2: Risks of a more severe Middle East conflict</w:t>
            </w:r>
            <w:r w:rsidRPr="008231F8">
              <w:t xml:space="preserve"> </w:t>
            </w:r>
            <w:r w:rsidRPr="008231F8">
              <w:rPr>
                <w:rStyle w:val="BoxHeading-Continued"/>
              </w:rPr>
              <w:t>(continued)</w:t>
            </w:r>
          </w:p>
          <w:p w14:paraId="642E82AD" w14:textId="77777777" w:rsidR="000C038B" w:rsidRPr="008231F8" w:rsidRDefault="000C038B" w:rsidP="000C038B">
            <w:pPr>
              <w:pStyle w:val="TableHeading"/>
              <w:rPr>
                <w:rFonts w:eastAsiaTheme="minorHAnsi"/>
              </w:rPr>
            </w:pPr>
            <w:r w:rsidRPr="008231F8">
              <w:t>Table 2.3: Modelled impacts of a more severe Middle East conflict </w:t>
            </w:r>
          </w:p>
          <w:tbl>
            <w:tblPr>
              <w:tblW w:w="5000" w:type="pct"/>
              <w:tblCellMar>
                <w:left w:w="0" w:type="dxa"/>
                <w:right w:w="28" w:type="dxa"/>
              </w:tblCellMar>
              <w:tblLook w:val="0620" w:firstRow="1" w:lastRow="0" w:firstColumn="0" w:lastColumn="0" w:noHBand="1" w:noVBand="1"/>
            </w:tblPr>
            <w:tblGrid>
              <w:gridCol w:w="2134"/>
              <w:gridCol w:w="1004"/>
              <w:gridCol w:w="1001"/>
              <w:gridCol w:w="1001"/>
              <w:gridCol w:w="1001"/>
              <w:gridCol w:w="1001"/>
            </w:tblGrid>
            <w:tr w:rsidR="000167A4" w:rsidRPr="008231F8" w14:paraId="6B5B00D5" w14:textId="77777777" w:rsidTr="00BD4C9D">
              <w:trPr>
                <w:trHeight w:hRule="exact" w:val="225"/>
              </w:trPr>
              <w:tc>
                <w:tcPr>
                  <w:tcW w:w="1492" w:type="pct"/>
                  <w:tcBorders>
                    <w:top w:val="single" w:sz="4" w:space="0" w:color="293F5B"/>
                    <w:left w:val="nil"/>
                    <w:bottom w:val="nil"/>
                    <w:right w:val="nil"/>
                  </w:tcBorders>
                  <w:noWrap/>
                  <w:vAlign w:val="center"/>
                  <w:hideMark/>
                </w:tcPr>
                <w:p w14:paraId="33AC3547" w14:textId="77777777" w:rsidR="000167A4" w:rsidRPr="008231F8" w:rsidRDefault="000167A4"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 </w:t>
                  </w:r>
                </w:p>
              </w:tc>
              <w:tc>
                <w:tcPr>
                  <w:tcW w:w="702" w:type="pct"/>
                  <w:tcBorders>
                    <w:top w:val="single" w:sz="4" w:space="0" w:color="293F5B"/>
                    <w:left w:val="nil"/>
                    <w:bottom w:val="single" w:sz="4" w:space="0" w:color="auto"/>
                    <w:right w:val="nil"/>
                  </w:tcBorders>
                  <w:noWrap/>
                  <w:vAlign w:val="center"/>
                  <w:hideMark/>
                </w:tcPr>
                <w:p w14:paraId="7084C5A3" w14:textId="77777777" w:rsidR="000167A4" w:rsidRPr="008231F8" w:rsidRDefault="000167A4"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2025-26</w:t>
                  </w:r>
                </w:p>
              </w:tc>
              <w:tc>
                <w:tcPr>
                  <w:tcW w:w="701" w:type="pct"/>
                  <w:tcBorders>
                    <w:top w:val="single" w:sz="4" w:space="0" w:color="293F5B"/>
                    <w:left w:val="nil"/>
                    <w:bottom w:val="single" w:sz="4" w:space="0" w:color="auto"/>
                    <w:right w:val="nil"/>
                  </w:tcBorders>
                  <w:noWrap/>
                  <w:vAlign w:val="center"/>
                  <w:hideMark/>
                </w:tcPr>
                <w:p w14:paraId="309EE26F" w14:textId="77777777" w:rsidR="000167A4" w:rsidRPr="008231F8" w:rsidRDefault="000167A4"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2026-27</w:t>
                  </w:r>
                </w:p>
              </w:tc>
              <w:tc>
                <w:tcPr>
                  <w:tcW w:w="701" w:type="pct"/>
                  <w:tcBorders>
                    <w:top w:val="single" w:sz="4" w:space="0" w:color="293F5B"/>
                    <w:left w:val="nil"/>
                    <w:bottom w:val="single" w:sz="4" w:space="0" w:color="auto"/>
                    <w:right w:val="nil"/>
                  </w:tcBorders>
                  <w:noWrap/>
                  <w:vAlign w:val="center"/>
                  <w:hideMark/>
                </w:tcPr>
                <w:p w14:paraId="5A6180E2" w14:textId="77777777" w:rsidR="000167A4" w:rsidRPr="008231F8" w:rsidRDefault="000167A4"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2027-28</w:t>
                  </w:r>
                </w:p>
              </w:tc>
              <w:tc>
                <w:tcPr>
                  <w:tcW w:w="701" w:type="pct"/>
                  <w:tcBorders>
                    <w:top w:val="single" w:sz="4" w:space="0" w:color="293F5B"/>
                    <w:left w:val="nil"/>
                    <w:bottom w:val="single" w:sz="4" w:space="0" w:color="auto"/>
                    <w:right w:val="nil"/>
                  </w:tcBorders>
                  <w:noWrap/>
                  <w:vAlign w:val="center"/>
                  <w:hideMark/>
                </w:tcPr>
                <w:p w14:paraId="699A3FA8" w14:textId="77777777" w:rsidR="000167A4" w:rsidRPr="008231F8" w:rsidRDefault="000167A4"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2028-29</w:t>
                  </w:r>
                </w:p>
              </w:tc>
              <w:tc>
                <w:tcPr>
                  <w:tcW w:w="701" w:type="pct"/>
                  <w:tcBorders>
                    <w:top w:val="single" w:sz="4" w:space="0" w:color="293F5B"/>
                    <w:left w:val="nil"/>
                    <w:bottom w:val="single" w:sz="4" w:space="0" w:color="auto"/>
                    <w:right w:val="nil"/>
                  </w:tcBorders>
                  <w:noWrap/>
                  <w:vAlign w:val="center"/>
                  <w:hideMark/>
                </w:tcPr>
                <w:p w14:paraId="5D88FCE7" w14:textId="77777777" w:rsidR="000167A4" w:rsidRPr="008231F8" w:rsidRDefault="000167A4" w:rsidP="003E5421">
                  <w:pPr>
                    <w:spacing w:before="0" w:after="0" w:line="240" w:lineRule="auto"/>
                    <w:jc w:val="center"/>
                    <w:rPr>
                      <w:rFonts w:ascii="Arial" w:hAnsi="Arial" w:cs="Arial"/>
                      <w:color w:val="000000"/>
                      <w:sz w:val="16"/>
                      <w:szCs w:val="16"/>
                    </w:rPr>
                  </w:pPr>
                  <w:r w:rsidRPr="008231F8">
                    <w:rPr>
                      <w:rFonts w:ascii="Arial" w:hAnsi="Arial" w:cs="Arial"/>
                      <w:color w:val="000000"/>
                      <w:sz w:val="16"/>
                      <w:szCs w:val="16"/>
                    </w:rPr>
                    <w:t>2029-30</w:t>
                  </w:r>
                </w:p>
              </w:tc>
            </w:tr>
            <w:tr w:rsidR="000167A4" w:rsidRPr="008231F8" w14:paraId="0A93453B" w14:textId="77777777" w:rsidTr="00BD4C9D">
              <w:trPr>
                <w:trHeight w:hRule="exact" w:val="225"/>
              </w:trPr>
              <w:tc>
                <w:tcPr>
                  <w:tcW w:w="1492" w:type="pct"/>
                  <w:tcBorders>
                    <w:top w:val="nil"/>
                    <w:left w:val="nil"/>
                    <w:bottom w:val="nil"/>
                    <w:right w:val="nil"/>
                  </w:tcBorders>
                  <w:noWrap/>
                  <w:vAlign w:val="center"/>
                  <w:hideMark/>
                </w:tcPr>
                <w:p w14:paraId="1D3BE032" w14:textId="77777777" w:rsidR="000167A4" w:rsidRPr="008231F8" w:rsidRDefault="000167A4"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Impact on real GDP level</w:t>
                  </w:r>
                  <w:r w:rsidRPr="008231F8">
                    <w:rPr>
                      <w:rFonts w:ascii="Arial" w:hAnsi="Arial" w:cs="Arial"/>
                      <w:color w:val="000000"/>
                      <w:sz w:val="16"/>
                      <w:szCs w:val="16"/>
                      <w:vertAlign w:val="superscript"/>
                    </w:rPr>
                    <w:t>(a)</w:t>
                  </w:r>
                </w:p>
              </w:tc>
              <w:tc>
                <w:tcPr>
                  <w:tcW w:w="702" w:type="pct"/>
                  <w:tcBorders>
                    <w:top w:val="single" w:sz="4" w:space="0" w:color="auto"/>
                    <w:left w:val="nil"/>
                    <w:bottom w:val="nil"/>
                    <w:right w:val="nil"/>
                  </w:tcBorders>
                  <w:noWrap/>
                  <w:vAlign w:val="center"/>
                  <w:hideMark/>
                </w:tcPr>
                <w:p w14:paraId="1D149889"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0    </w:t>
                  </w:r>
                </w:p>
              </w:tc>
              <w:tc>
                <w:tcPr>
                  <w:tcW w:w="701" w:type="pct"/>
                  <w:tcBorders>
                    <w:top w:val="single" w:sz="4" w:space="0" w:color="auto"/>
                    <w:left w:val="nil"/>
                    <w:bottom w:val="nil"/>
                    <w:right w:val="nil"/>
                  </w:tcBorders>
                  <w:noWrap/>
                  <w:vAlign w:val="center"/>
                  <w:hideMark/>
                </w:tcPr>
                <w:p w14:paraId="3A2C865A"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- 1/2</w:t>
                  </w:r>
                </w:p>
              </w:tc>
              <w:tc>
                <w:tcPr>
                  <w:tcW w:w="701" w:type="pct"/>
                  <w:tcBorders>
                    <w:top w:val="single" w:sz="4" w:space="0" w:color="auto"/>
                    <w:left w:val="nil"/>
                    <w:bottom w:val="nil"/>
                    <w:right w:val="nil"/>
                  </w:tcBorders>
                  <w:noWrap/>
                  <w:vAlign w:val="center"/>
                  <w:hideMark/>
                </w:tcPr>
                <w:p w14:paraId="592B0894"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- 1/2</w:t>
                  </w:r>
                </w:p>
              </w:tc>
              <w:tc>
                <w:tcPr>
                  <w:tcW w:w="701" w:type="pct"/>
                  <w:tcBorders>
                    <w:top w:val="single" w:sz="4" w:space="0" w:color="auto"/>
                    <w:left w:val="nil"/>
                    <w:bottom w:val="nil"/>
                    <w:right w:val="nil"/>
                  </w:tcBorders>
                  <w:noWrap/>
                  <w:vAlign w:val="center"/>
                  <w:hideMark/>
                </w:tcPr>
                <w:p w14:paraId="62F50675"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- 1/4</w:t>
                  </w:r>
                </w:p>
              </w:tc>
              <w:tc>
                <w:tcPr>
                  <w:tcW w:w="701" w:type="pct"/>
                  <w:tcBorders>
                    <w:top w:val="single" w:sz="4" w:space="0" w:color="auto"/>
                    <w:left w:val="nil"/>
                    <w:bottom w:val="nil"/>
                    <w:right w:val="nil"/>
                  </w:tcBorders>
                  <w:noWrap/>
                  <w:vAlign w:val="center"/>
                  <w:hideMark/>
                </w:tcPr>
                <w:p w14:paraId="6D059789"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0    </w:t>
                  </w:r>
                </w:p>
              </w:tc>
            </w:tr>
            <w:tr w:rsidR="000167A4" w:rsidRPr="008231F8" w14:paraId="1FEC8FAC" w14:textId="77777777" w:rsidTr="00BD4C9D">
              <w:trPr>
                <w:trHeight w:hRule="exact" w:val="225"/>
              </w:trPr>
              <w:tc>
                <w:tcPr>
                  <w:tcW w:w="1492" w:type="pct"/>
                  <w:tcBorders>
                    <w:top w:val="nil"/>
                    <w:left w:val="nil"/>
                    <w:bottom w:val="nil"/>
                    <w:right w:val="nil"/>
                  </w:tcBorders>
                  <w:noWrap/>
                  <w:vAlign w:val="center"/>
                  <w:hideMark/>
                </w:tcPr>
                <w:p w14:paraId="4ED38F9F" w14:textId="77777777" w:rsidR="000167A4" w:rsidRPr="008231F8" w:rsidRDefault="000167A4"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Unemployment rate</w:t>
                  </w:r>
                  <w:r w:rsidRPr="008231F8">
                    <w:rPr>
                      <w:rFonts w:ascii="Arial" w:hAnsi="Arial" w:cs="Arial"/>
                      <w:color w:val="000000"/>
                      <w:sz w:val="16"/>
                      <w:szCs w:val="16"/>
                      <w:vertAlign w:val="superscript"/>
                    </w:rPr>
                    <w:t>(b)</w:t>
                  </w:r>
                </w:p>
              </w:tc>
              <w:tc>
                <w:tcPr>
                  <w:tcW w:w="702" w:type="pct"/>
                  <w:tcBorders>
                    <w:top w:val="nil"/>
                    <w:left w:val="nil"/>
                    <w:bottom w:val="nil"/>
                    <w:right w:val="nil"/>
                  </w:tcBorders>
                  <w:noWrap/>
                  <w:vAlign w:val="center"/>
                  <w:hideMark/>
                </w:tcPr>
                <w:p w14:paraId="2539A087"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1/2</w:t>
                  </w:r>
                </w:p>
              </w:tc>
              <w:tc>
                <w:tcPr>
                  <w:tcW w:w="701" w:type="pct"/>
                  <w:tcBorders>
                    <w:top w:val="nil"/>
                    <w:left w:val="nil"/>
                    <w:bottom w:val="nil"/>
                    <w:right w:val="nil"/>
                  </w:tcBorders>
                  <w:noWrap/>
                  <w:vAlign w:val="center"/>
                  <w:hideMark/>
                </w:tcPr>
                <w:p w14:paraId="2ED025BF"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5    </w:t>
                  </w:r>
                </w:p>
              </w:tc>
              <w:tc>
                <w:tcPr>
                  <w:tcW w:w="701" w:type="pct"/>
                  <w:tcBorders>
                    <w:top w:val="nil"/>
                    <w:left w:val="nil"/>
                    <w:bottom w:val="nil"/>
                    <w:right w:val="nil"/>
                  </w:tcBorders>
                  <w:noWrap/>
                  <w:vAlign w:val="center"/>
                  <w:hideMark/>
                </w:tcPr>
                <w:p w14:paraId="0244EDE7"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5    </w:t>
                  </w:r>
                </w:p>
              </w:tc>
              <w:tc>
                <w:tcPr>
                  <w:tcW w:w="701" w:type="pct"/>
                  <w:tcBorders>
                    <w:top w:val="nil"/>
                    <w:left w:val="nil"/>
                    <w:bottom w:val="nil"/>
                    <w:right w:val="nil"/>
                  </w:tcBorders>
                  <w:noWrap/>
                  <w:vAlign w:val="center"/>
                  <w:hideMark/>
                </w:tcPr>
                <w:p w14:paraId="29675E68"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3/4</w:t>
                  </w:r>
                </w:p>
              </w:tc>
              <w:tc>
                <w:tcPr>
                  <w:tcW w:w="701" w:type="pct"/>
                  <w:tcBorders>
                    <w:top w:val="nil"/>
                    <w:left w:val="nil"/>
                    <w:bottom w:val="nil"/>
                    <w:right w:val="nil"/>
                  </w:tcBorders>
                  <w:noWrap/>
                  <w:vAlign w:val="center"/>
                  <w:hideMark/>
                </w:tcPr>
                <w:p w14:paraId="7D9D8B0E"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4 1/2</w:t>
                  </w:r>
                </w:p>
              </w:tc>
            </w:tr>
            <w:tr w:rsidR="000167A4" w:rsidRPr="008231F8" w14:paraId="424CD378" w14:textId="77777777" w:rsidTr="00BD4C9D">
              <w:trPr>
                <w:trHeight w:hRule="exact" w:val="225"/>
              </w:trPr>
              <w:tc>
                <w:tcPr>
                  <w:tcW w:w="1492" w:type="pct"/>
                  <w:tcBorders>
                    <w:top w:val="nil"/>
                    <w:left w:val="nil"/>
                    <w:bottom w:val="single" w:sz="4" w:space="0" w:color="293F5B"/>
                    <w:right w:val="nil"/>
                  </w:tcBorders>
                  <w:noWrap/>
                  <w:vAlign w:val="center"/>
                  <w:hideMark/>
                </w:tcPr>
                <w:p w14:paraId="51508F6D" w14:textId="77777777" w:rsidR="000167A4" w:rsidRPr="008231F8" w:rsidRDefault="000167A4" w:rsidP="003E5421">
                  <w:pPr>
                    <w:spacing w:before="0" w:after="0" w:line="240" w:lineRule="auto"/>
                    <w:rPr>
                      <w:rFonts w:ascii="Arial" w:hAnsi="Arial" w:cs="Arial"/>
                      <w:color w:val="000000"/>
                      <w:sz w:val="16"/>
                      <w:szCs w:val="16"/>
                    </w:rPr>
                  </w:pPr>
                  <w:r w:rsidRPr="008231F8">
                    <w:rPr>
                      <w:rFonts w:ascii="Arial" w:hAnsi="Arial" w:cs="Arial"/>
                      <w:color w:val="000000"/>
                      <w:sz w:val="16"/>
                      <w:szCs w:val="16"/>
                    </w:rPr>
                    <w:t>Consumer price index</w:t>
                  </w:r>
                  <w:r w:rsidRPr="008231F8">
                    <w:rPr>
                      <w:rFonts w:ascii="Arial" w:hAnsi="Arial" w:cs="Arial"/>
                      <w:color w:val="000000"/>
                      <w:sz w:val="16"/>
                      <w:szCs w:val="16"/>
                      <w:vertAlign w:val="superscript"/>
                    </w:rPr>
                    <w:t>(c)</w:t>
                  </w:r>
                </w:p>
              </w:tc>
              <w:tc>
                <w:tcPr>
                  <w:tcW w:w="702" w:type="pct"/>
                  <w:tcBorders>
                    <w:top w:val="nil"/>
                    <w:left w:val="nil"/>
                    <w:bottom w:val="single" w:sz="4" w:space="0" w:color="293F5B"/>
                    <w:right w:val="nil"/>
                  </w:tcBorders>
                  <w:noWrap/>
                  <w:vAlign w:val="center"/>
                  <w:hideMark/>
                </w:tcPr>
                <w:p w14:paraId="1A9B2F8D"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5 1/4</w:t>
                  </w:r>
                </w:p>
              </w:tc>
              <w:tc>
                <w:tcPr>
                  <w:tcW w:w="701" w:type="pct"/>
                  <w:tcBorders>
                    <w:top w:val="nil"/>
                    <w:left w:val="nil"/>
                    <w:bottom w:val="single" w:sz="4" w:space="0" w:color="293F5B"/>
                    <w:right w:val="nil"/>
                  </w:tcBorders>
                  <w:noWrap/>
                  <w:vAlign w:val="center"/>
                  <w:hideMark/>
                </w:tcPr>
                <w:p w14:paraId="4E7BFDBA"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5    </w:t>
                  </w:r>
                </w:p>
              </w:tc>
              <w:tc>
                <w:tcPr>
                  <w:tcW w:w="701" w:type="pct"/>
                  <w:tcBorders>
                    <w:top w:val="nil"/>
                    <w:left w:val="nil"/>
                    <w:bottom w:val="single" w:sz="4" w:space="0" w:color="293F5B"/>
                    <w:right w:val="nil"/>
                  </w:tcBorders>
                  <w:noWrap/>
                  <w:vAlign w:val="center"/>
                  <w:hideMark/>
                </w:tcPr>
                <w:p w14:paraId="05C1A9AE"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1/2</w:t>
                  </w:r>
                </w:p>
              </w:tc>
              <w:tc>
                <w:tcPr>
                  <w:tcW w:w="701" w:type="pct"/>
                  <w:tcBorders>
                    <w:top w:val="nil"/>
                    <w:left w:val="nil"/>
                    <w:bottom w:val="single" w:sz="4" w:space="0" w:color="293F5B"/>
                    <w:right w:val="nil"/>
                  </w:tcBorders>
                  <w:noWrap/>
                  <w:vAlign w:val="center"/>
                  <w:hideMark/>
                </w:tcPr>
                <w:p w14:paraId="71973B45"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 xml:space="preserve"> 3/4</w:t>
                  </w:r>
                </w:p>
              </w:tc>
              <w:tc>
                <w:tcPr>
                  <w:tcW w:w="701" w:type="pct"/>
                  <w:tcBorders>
                    <w:top w:val="nil"/>
                    <w:left w:val="nil"/>
                    <w:bottom w:val="single" w:sz="4" w:space="0" w:color="293F5B"/>
                    <w:right w:val="nil"/>
                  </w:tcBorders>
                  <w:noWrap/>
                  <w:vAlign w:val="center"/>
                  <w:hideMark/>
                </w:tcPr>
                <w:p w14:paraId="51C9B5B5" w14:textId="77777777" w:rsidR="000167A4" w:rsidRPr="008231F8" w:rsidRDefault="000167A4" w:rsidP="003E5421">
                  <w:pPr>
                    <w:spacing w:before="0" w:after="0" w:line="240" w:lineRule="auto"/>
                    <w:jc w:val="right"/>
                    <w:rPr>
                      <w:rFonts w:ascii="Arial" w:hAnsi="Arial" w:cs="Arial"/>
                      <w:color w:val="000000"/>
                      <w:sz w:val="16"/>
                      <w:szCs w:val="16"/>
                    </w:rPr>
                  </w:pPr>
                  <w:r w:rsidRPr="008231F8">
                    <w:rPr>
                      <w:rFonts w:ascii="Arial" w:hAnsi="Arial" w:cs="Arial"/>
                      <w:color w:val="000000"/>
                      <w:sz w:val="16"/>
                      <w:szCs w:val="16"/>
                    </w:rPr>
                    <w:t>1 1/2</w:t>
                  </w:r>
                </w:p>
              </w:tc>
            </w:tr>
          </w:tbl>
          <w:p w14:paraId="41839723" w14:textId="32922BC8" w:rsidR="00324621" w:rsidRPr="008231F8" w:rsidRDefault="00324621" w:rsidP="0058053E">
            <w:pPr>
              <w:pStyle w:val="ChartandTableFootnoteAlpha"/>
              <w:numPr>
                <w:ilvl w:val="0"/>
                <w:numId w:val="7"/>
              </w:numPr>
            </w:pPr>
            <w:r w:rsidRPr="008231F8">
              <w:t xml:space="preserve">Per cent deviation to forecast level in the </w:t>
            </w:r>
            <w:r w:rsidR="00DA7BB5" w:rsidRPr="008231F8">
              <w:t>financial year</w:t>
            </w:r>
            <w:r w:rsidRPr="008231F8">
              <w:t>.</w:t>
            </w:r>
          </w:p>
          <w:p w14:paraId="7049E517" w14:textId="10F2DA66" w:rsidR="00324621" w:rsidRPr="008231F8" w:rsidRDefault="00324621" w:rsidP="00006793">
            <w:pPr>
              <w:pStyle w:val="ChartandTableFootnoteAlpha"/>
            </w:pPr>
            <w:r w:rsidRPr="008231F8">
              <w:t>Seasonally adjusted rate for the June quarter.</w:t>
            </w:r>
          </w:p>
          <w:p w14:paraId="1E13666F" w14:textId="3B324097" w:rsidR="00324621" w:rsidRPr="008231F8" w:rsidRDefault="00324621" w:rsidP="003E5421">
            <w:pPr>
              <w:pStyle w:val="ChartandTableFootnoteAlpha"/>
              <w:rPr>
                <w:rFonts w:eastAsia="Book Antiqua"/>
              </w:rPr>
            </w:pPr>
            <w:r w:rsidRPr="008231F8">
              <w:t>Through</w:t>
            </w:r>
            <w:r w:rsidR="00216F6F" w:rsidRPr="008231F8">
              <w:t>-</w:t>
            </w:r>
            <w:r w:rsidRPr="008231F8">
              <w:t>the</w:t>
            </w:r>
            <w:r w:rsidR="00216F6F" w:rsidRPr="008231F8">
              <w:t>-</w:t>
            </w:r>
            <w:r w:rsidRPr="008231F8">
              <w:t>year growth rate to the June quarter.</w:t>
            </w:r>
          </w:p>
          <w:p w14:paraId="79DF392B" w14:textId="77777777" w:rsidR="00E2575B" w:rsidRPr="008231F8" w:rsidRDefault="00E2575B" w:rsidP="003E5421">
            <w:pPr>
              <w:pStyle w:val="TableLine"/>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Pr>
            <w:tblGrid>
              <w:gridCol w:w="3571"/>
              <w:gridCol w:w="3571"/>
            </w:tblGrid>
            <w:tr w:rsidR="00DA7BB5" w:rsidRPr="008231F8" w14:paraId="24501D23" w14:textId="77777777" w:rsidTr="00BD4C9D">
              <w:tc>
                <w:tcPr>
                  <w:tcW w:w="3571" w:type="dxa"/>
                </w:tcPr>
                <w:p w14:paraId="37F9BC79" w14:textId="20F9BE9E" w:rsidR="00DA7BB5" w:rsidRPr="008231F8" w:rsidRDefault="00DA7BB5" w:rsidP="003E5421">
                  <w:pPr>
                    <w:pStyle w:val="ChartMainHeading"/>
                    <w:spacing w:before="0"/>
                  </w:pPr>
                  <w:r w:rsidRPr="008231F8">
                    <w:t xml:space="preserve">Chart 2.15: </w:t>
                  </w:r>
                  <w:r w:rsidR="00A5610E" w:rsidRPr="008231F8">
                    <w:t>Scenario impact on real GDP level</w:t>
                  </w:r>
                </w:p>
              </w:tc>
              <w:tc>
                <w:tcPr>
                  <w:tcW w:w="3571" w:type="dxa"/>
                </w:tcPr>
                <w:p w14:paraId="02C03F7C" w14:textId="51A041A0" w:rsidR="00DA7BB5" w:rsidRPr="008231F8" w:rsidRDefault="00DA7BB5" w:rsidP="003E5421">
                  <w:pPr>
                    <w:pStyle w:val="ChartMainHeading"/>
                    <w:spacing w:before="0"/>
                  </w:pPr>
                  <w:r w:rsidRPr="008231F8">
                    <w:t>Chart 2.16: Consumer price</w:t>
                  </w:r>
                  <w:r w:rsidR="00A5610E" w:rsidRPr="008231F8">
                    <w:t xml:space="preserve"> </w:t>
                  </w:r>
                  <w:r w:rsidR="00216F6F" w:rsidRPr="008231F8">
                    <w:t xml:space="preserve">index </w:t>
                  </w:r>
                  <w:r w:rsidR="00A5610E" w:rsidRPr="008231F8">
                    <w:t>growth in scenario</w:t>
                  </w:r>
                  <w:r w:rsidRPr="008231F8">
                    <w:t xml:space="preserve"> </w:t>
                  </w:r>
                </w:p>
              </w:tc>
            </w:tr>
            <w:tr w:rsidR="00DA7BB5" w:rsidRPr="008231F8" w14:paraId="5F671695" w14:textId="77777777" w:rsidTr="00BD4C9D">
              <w:trPr>
                <w:trHeight w:val="1014"/>
              </w:trPr>
              <w:tc>
                <w:tcPr>
                  <w:tcW w:w="3571" w:type="dxa"/>
                </w:tcPr>
                <w:p w14:paraId="307A9E30" w14:textId="69EC7866" w:rsidR="00DA7BB5" w:rsidRPr="008231F8" w:rsidRDefault="00156225" w:rsidP="003E5421">
                  <w:pPr>
                    <w:pStyle w:val="ChartGraphic"/>
                  </w:pPr>
                  <w:r w:rsidRPr="008231F8">
                    <w:rPr>
                      <w:noProof/>
                    </w:rPr>
                    <w:drawing>
                      <wp:inline distT="0" distB="0" distL="0" distR="0" wp14:anchorId="49ACE821" wp14:editId="49EAF709">
                        <wp:extent cx="2160000" cy="2304000"/>
                        <wp:effectExtent l="0" t="0" r="0" b="1270"/>
                        <wp:docPr id="157577826" name="Graphic 1" descr="This chart shows the deviation in the real GDP level in a more severe Middle East conflict scenario in each quarter across the forward estimates. Compared to the Budget 2026-27 central forecasts, in this scenario the real GDP level is around 0.5 per cent lower in the September quarter 2026 and 0.6 per cent lower in the December quarter 2026 before rising gradually across the forward estimates to reach around 0.1 per cent lower by the June quarter of 2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577826" name="Graphic 1" descr="This chart shows the deviation in the real GDP level in a more severe Middle East conflict scenario in each quarter across the forward estimates. Compared to the Budget 2026-27 central forecasts, in this scenario the real GDP level is around 0.5 per cent lower in the September quarter 2026 and 0.6 per cent lower in the December quarter 2026 before rising gradually across the forward estimates to reach around 0.1 per cent lower by the June quarter of 2030."/>
                                <pic:cNvPicPr/>
                              </pic:nvPicPr>
                              <pic:blipFill>
                                <a:blip r:embed="rId43">
                                  <a:extLst>
                                    <a:ext uri="{96DAC541-7B7A-43D3-8B79-37D633B846F1}">
                                      <asvg:svgBlip xmlns:asvg="http://schemas.microsoft.com/office/drawing/2016/SVG/main" r:embed="rId44"/>
                                    </a:ext>
                                  </a:extLst>
                                </a:blip>
                                <a:stretch>
                                  <a:fillRect/>
                                </a:stretch>
                              </pic:blipFill>
                              <pic:spPr>
                                <a:xfrm>
                                  <a:off x="0" y="0"/>
                                  <a:ext cx="2160000" cy="2304000"/>
                                </a:xfrm>
                                <a:prstGeom prst="rect">
                                  <a:avLst/>
                                </a:prstGeom>
                              </pic:spPr>
                            </pic:pic>
                          </a:graphicData>
                        </a:graphic>
                      </wp:inline>
                    </w:drawing>
                  </w:r>
                </w:p>
              </w:tc>
              <w:tc>
                <w:tcPr>
                  <w:tcW w:w="3571" w:type="dxa"/>
                </w:tcPr>
                <w:p w14:paraId="6B135314" w14:textId="2FD3DEDC" w:rsidR="00DA7BB5" w:rsidRPr="008231F8" w:rsidRDefault="00E91B8E" w:rsidP="003E5421">
                  <w:pPr>
                    <w:pStyle w:val="ChartGraphic"/>
                  </w:pPr>
                  <w:r w:rsidRPr="008231F8">
                    <w:rPr>
                      <w:noProof/>
                    </w:rPr>
                    <w:drawing>
                      <wp:inline distT="0" distB="0" distL="0" distR="0" wp14:anchorId="2A6AE842" wp14:editId="1C0EE726">
                        <wp:extent cx="2160000" cy="2340000"/>
                        <wp:effectExtent l="0" t="0" r="0" b="3175"/>
                        <wp:docPr id="1570638457" name="Graphic 1" descr="This chart shows through-the-year growth in the consumer price index from the June quarter 2021 to the June quarter 2030 in a more severe Middle East conflict scenario. The chart shows that in the scenario inflation peaks around 7 1/4 quarter per cent in late 2026 before falling quickly. Inflation is lower than 2 per cent from the March quarter of 2028 but after reaching its lowest point around early 2029 it begins to trend back upwards towards 2 per cen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0638457" name="Graphic 1" descr="This chart shows through-the-year growth in the consumer price index from the June quarter 2021 to the June quarter 2030 in a more severe Middle East conflict scenario. The chart shows that in the scenario inflation peaks around 7 1/4 quarter per cent in late 2026 before falling quickly. Inflation is lower than 2 per cent from the March quarter of 2028 but after reaching its lowest point around early 2029 it begins to trend back upwards towards 2 per cent. "/>
                                <pic:cNvPicPr/>
                              </pic:nvPicPr>
                              <pic:blipFill>
                                <a:blip r:embed="rId45">
                                  <a:extLst>
                                    <a:ext uri="{96DAC541-7B7A-43D3-8B79-37D633B846F1}">
                                      <asvg:svgBlip xmlns:asvg="http://schemas.microsoft.com/office/drawing/2016/SVG/main" r:embed="rId46"/>
                                    </a:ext>
                                  </a:extLst>
                                </a:blip>
                                <a:stretch>
                                  <a:fillRect/>
                                </a:stretch>
                              </pic:blipFill>
                              <pic:spPr>
                                <a:xfrm>
                                  <a:off x="0" y="0"/>
                                  <a:ext cx="2160000" cy="2340000"/>
                                </a:xfrm>
                                <a:prstGeom prst="rect">
                                  <a:avLst/>
                                </a:prstGeom>
                              </pic:spPr>
                            </pic:pic>
                          </a:graphicData>
                        </a:graphic>
                      </wp:inline>
                    </w:drawing>
                  </w:r>
                </w:p>
              </w:tc>
            </w:tr>
            <w:tr w:rsidR="00DA7BB5" w:rsidRPr="008231F8" w14:paraId="513ABAD9" w14:textId="77777777" w:rsidTr="00BD4C9D">
              <w:trPr>
                <w:trHeight w:val="20"/>
              </w:trPr>
              <w:tc>
                <w:tcPr>
                  <w:tcW w:w="3571" w:type="dxa"/>
                </w:tcPr>
                <w:p w14:paraId="10DA36C3" w14:textId="7DDB965B" w:rsidR="00DA7BB5" w:rsidRPr="008231F8" w:rsidRDefault="00DA7BB5" w:rsidP="003E5421">
                  <w:pPr>
                    <w:pStyle w:val="ChartandTableFootnote"/>
                  </w:pPr>
                  <w:r w:rsidRPr="008231F8">
                    <w:rPr>
                      <w:noProof/>
                    </w:rPr>
                    <w:t xml:space="preserve">Source: </w:t>
                  </w:r>
                  <w:r w:rsidRPr="008231F8">
                    <w:rPr>
                      <w:noProof/>
                    </w:rPr>
                    <w:tab/>
                  </w:r>
                  <w:r w:rsidRPr="008231F8">
                    <w:t>ABS Australian National Accounts: National Income, Expenditure and Product and Treasury.</w:t>
                  </w:r>
                </w:p>
              </w:tc>
              <w:tc>
                <w:tcPr>
                  <w:tcW w:w="3571" w:type="dxa"/>
                </w:tcPr>
                <w:p w14:paraId="1E738825" w14:textId="6C241DE3" w:rsidR="00DA7BB5" w:rsidRPr="008231F8" w:rsidRDefault="00DA7BB5" w:rsidP="003E5421">
                  <w:pPr>
                    <w:pStyle w:val="ChartandTableFootnote"/>
                    <w:rPr>
                      <w:noProof/>
                    </w:rPr>
                  </w:pPr>
                  <w:r w:rsidRPr="008231F8">
                    <w:t xml:space="preserve">Source: </w:t>
                  </w:r>
                  <w:r w:rsidRPr="008231F8">
                    <w:tab/>
                    <w:t>ABS Consumer Price Index and Treasury.</w:t>
                  </w:r>
                </w:p>
              </w:tc>
            </w:tr>
          </w:tbl>
          <w:p w14:paraId="10EACB56" w14:textId="0DDFE6C8" w:rsidR="000C038B" w:rsidRPr="008231F8" w:rsidRDefault="000C038B" w:rsidP="003E5421">
            <w:pPr>
              <w:pStyle w:val="ChartGraphic"/>
            </w:pPr>
          </w:p>
        </w:tc>
      </w:tr>
    </w:tbl>
    <w:p w14:paraId="3F8E2F57" w14:textId="77777777" w:rsidR="000044D9" w:rsidRDefault="000044D9" w:rsidP="002210AD">
      <w:pPr>
        <w:pStyle w:val="SingleParagraph"/>
      </w:pPr>
    </w:p>
    <w:p w14:paraId="0686F308" w14:textId="77777777" w:rsidR="00DC0F48" w:rsidRPr="005E4F23" w:rsidRDefault="00DC0F48" w:rsidP="003E5421">
      <w:pPr>
        <w:spacing w:before="0" w:after="160" w:line="259" w:lineRule="auto"/>
        <w:rPr>
          <w:rFonts w:ascii="Arial Bold" w:hAnsi="Arial Bold"/>
          <w:b/>
          <w:sz w:val="22"/>
        </w:rPr>
      </w:pPr>
      <w:r w:rsidRPr="005E4F23">
        <w:br w:type="page"/>
      </w:r>
    </w:p>
    <w:p w14:paraId="2886DD96" w14:textId="04853D22" w:rsidR="00622A37" w:rsidRPr="002744B4" w:rsidRDefault="00622A37" w:rsidP="00622A37">
      <w:pPr>
        <w:pStyle w:val="Heading3"/>
      </w:pPr>
      <w:bookmarkStart w:id="24" w:name="_Toc229133810"/>
      <w:r>
        <w:lastRenderedPageBreak/>
        <w:t xml:space="preserve">Public </w:t>
      </w:r>
      <w:r w:rsidR="002E68CA">
        <w:t>f</w:t>
      </w:r>
      <w:r>
        <w:t xml:space="preserve">inal </w:t>
      </w:r>
      <w:r w:rsidR="002E68CA">
        <w:t>d</w:t>
      </w:r>
      <w:r>
        <w:t>emand</w:t>
      </w:r>
      <w:bookmarkEnd w:id="24"/>
    </w:p>
    <w:p w14:paraId="5054A51B" w14:textId="354DCBF9" w:rsidR="00F5664C" w:rsidRDefault="007F3678" w:rsidP="00BA75A1">
      <w:r w:rsidRPr="007F3678">
        <w:t>Growth i</w:t>
      </w:r>
      <w:r>
        <w:t xml:space="preserve">n public final demand is </w:t>
      </w:r>
      <w:r w:rsidR="00732453">
        <w:t xml:space="preserve">forecast </w:t>
      </w:r>
      <w:r w:rsidR="007B6AEC">
        <w:t>to moderate</w:t>
      </w:r>
      <w:r w:rsidR="007B4BEA">
        <w:t xml:space="preserve"> from</w:t>
      </w:r>
      <w:r w:rsidR="002629AD">
        <w:t xml:space="preserve"> </w:t>
      </w:r>
      <w:r w:rsidR="00221BC6">
        <w:t>2¾</w:t>
      </w:r>
      <w:r w:rsidR="00A627D1">
        <w:t> </w:t>
      </w:r>
      <w:r w:rsidR="00AC15AA">
        <w:t>per</w:t>
      </w:r>
      <w:r w:rsidR="00A627D1">
        <w:t> </w:t>
      </w:r>
      <w:r w:rsidR="00AC15AA">
        <w:t>cent</w:t>
      </w:r>
      <w:r w:rsidR="00221BC6">
        <w:t xml:space="preserve"> in 2025</w:t>
      </w:r>
      <w:r w:rsidR="00A627D1">
        <w:t>–</w:t>
      </w:r>
      <w:r w:rsidR="00221BC6">
        <w:t>26</w:t>
      </w:r>
      <w:r w:rsidR="00C72E29">
        <w:t xml:space="preserve"> and 2026</w:t>
      </w:r>
      <w:r w:rsidR="00A627D1">
        <w:t>–</w:t>
      </w:r>
      <w:r w:rsidR="00C72E29">
        <w:t>27</w:t>
      </w:r>
      <w:r w:rsidR="000F0525">
        <w:t xml:space="preserve"> </w:t>
      </w:r>
      <w:r w:rsidR="00060164">
        <w:t xml:space="preserve">to </w:t>
      </w:r>
      <w:r w:rsidR="00F37399" w:rsidRPr="000D227A">
        <w:t>2</w:t>
      </w:r>
      <w:r w:rsidR="00C112FA" w:rsidRPr="004D315E">
        <w:t>½</w:t>
      </w:r>
      <w:r w:rsidR="00A627D1">
        <w:t> </w:t>
      </w:r>
      <w:r w:rsidR="00303765">
        <w:t>per</w:t>
      </w:r>
      <w:r w:rsidR="00A627D1">
        <w:t> </w:t>
      </w:r>
      <w:r w:rsidR="00303765">
        <w:t>cent</w:t>
      </w:r>
      <w:r w:rsidR="00060164">
        <w:t xml:space="preserve"> in 20</w:t>
      </w:r>
      <w:r w:rsidR="00CC334A">
        <w:t>27</w:t>
      </w:r>
      <w:r w:rsidR="00A627D1">
        <w:t>–</w:t>
      </w:r>
      <w:r w:rsidR="00CC334A">
        <w:t>28</w:t>
      </w:r>
      <w:r w:rsidR="00BE6F9F">
        <w:t xml:space="preserve"> (Chart 2.</w:t>
      </w:r>
      <w:r w:rsidR="00133847" w:rsidRPr="005E4F23">
        <w:t>1</w:t>
      </w:r>
      <w:r w:rsidR="00780430" w:rsidRPr="005E4F23">
        <w:t>7</w:t>
      </w:r>
      <w:r w:rsidR="00BE6F9F">
        <w:t>)</w:t>
      </w:r>
      <w:r w:rsidR="002444F1">
        <w:t>.</w:t>
      </w:r>
      <w:r w:rsidR="00611559">
        <w:t xml:space="preserve"> Th</w:t>
      </w:r>
      <w:r w:rsidR="00D7493C">
        <w:t>e</w:t>
      </w:r>
      <w:r w:rsidR="00611559">
        <w:t xml:space="preserve"> </w:t>
      </w:r>
      <w:r w:rsidR="001E68EA">
        <w:t xml:space="preserve">moderation </w:t>
      </w:r>
      <w:r w:rsidR="002C614B">
        <w:t xml:space="preserve">reflects </w:t>
      </w:r>
      <w:r w:rsidR="005512AA">
        <w:t>softer</w:t>
      </w:r>
      <w:r w:rsidR="002C614B">
        <w:t xml:space="preserve"> growth in </w:t>
      </w:r>
      <w:r w:rsidR="4D531D9E">
        <w:t>both</w:t>
      </w:r>
      <w:r w:rsidR="002C614B">
        <w:t xml:space="preserve"> public investment </w:t>
      </w:r>
      <w:r w:rsidR="0092523C">
        <w:t xml:space="preserve">and public consumption. </w:t>
      </w:r>
      <w:r w:rsidR="00E65491">
        <w:t xml:space="preserve">Public </w:t>
      </w:r>
      <w:r w:rsidR="003062BF">
        <w:t xml:space="preserve">final </w:t>
      </w:r>
      <w:r w:rsidR="00E65491">
        <w:t>demand is forecast to make a smaller contribution to growth than private</w:t>
      </w:r>
      <w:r w:rsidR="003062BF">
        <w:t xml:space="preserve"> final</w:t>
      </w:r>
      <w:r w:rsidR="00E65491">
        <w:t xml:space="preserve"> demand </w:t>
      </w:r>
      <w:r w:rsidR="00FF4ADF">
        <w:t>in</w:t>
      </w:r>
      <w:r w:rsidR="00E65491">
        <w:t xml:space="preserve"> each year of the forecast period</w:t>
      </w:r>
      <w:r w:rsidR="0000303D">
        <w:t xml:space="preserve"> (Chart 2.</w:t>
      </w:r>
      <w:r w:rsidR="00133847" w:rsidRPr="005E4F23">
        <w:t>1</w:t>
      </w:r>
      <w:r w:rsidR="00780430" w:rsidRPr="005E4F23">
        <w:t>8</w:t>
      </w:r>
      <w:r w:rsidR="0000303D">
        <w:t>)</w:t>
      </w:r>
      <w:r w:rsidR="00E65491">
        <w:t xml:space="preserve">. </w:t>
      </w:r>
    </w:p>
    <w:p w14:paraId="6CE74DAF" w14:textId="44DA75DC" w:rsidR="00680E76" w:rsidRDefault="00680E76" w:rsidP="00680E76">
      <w:r>
        <w:t xml:space="preserve">Public investment growth is projected to slow as </w:t>
      </w:r>
      <w:r w:rsidRPr="00655E9C">
        <w:t xml:space="preserve">the </w:t>
      </w:r>
      <w:r>
        <w:t>pipeline of new</w:t>
      </w:r>
      <w:r w:rsidRPr="00655E9C">
        <w:t xml:space="preserve"> </w:t>
      </w:r>
      <w:r>
        <w:t xml:space="preserve">infrastructure </w:t>
      </w:r>
      <w:r w:rsidRPr="00655E9C">
        <w:t>projects declines</w:t>
      </w:r>
      <w:r>
        <w:t xml:space="preserve">. </w:t>
      </w:r>
      <w:r w:rsidR="00147193">
        <w:t xml:space="preserve">Public consumption growth is also forecast to slow from its pace in recent years. </w:t>
      </w:r>
      <w:r>
        <w:t xml:space="preserve">This reflects </w:t>
      </w:r>
      <w:r w:rsidRPr="00631A19">
        <w:t>reforms to Commonwealth programs</w:t>
      </w:r>
      <w:r>
        <w:t>, particularly the National Disability Insurance Scheme</w:t>
      </w:r>
      <w:r w:rsidR="0091576F">
        <w:t xml:space="preserve"> (NDIS)</w:t>
      </w:r>
      <w:r>
        <w:t xml:space="preserve">. Nominal growth in the </w:t>
      </w:r>
      <w:r w:rsidR="0091576F">
        <w:t>NDIS</w:t>
      </w:r>
      <w:r>
        <w:t xml:space="preserve"> is projected to decline from </w:t>
      </w:r>
      <w:r w:rsidRPr="001E28EA">
        <w:t>over 10</w:t>
      </w:r>
      <w:r w:rsidR="00A627D1">
        <w:t> per cent</w:t>
      </w:r>
      <w:r w:rsidRPr="001E28EA">
        <w:t xml:space="preserve"> in 2024</w:t>
      </w:r>
      <w:r w:rsidR="00A627D1">
        <w:t>–2</w:t>
      </w:r>
      <w:r w:rsidRPr="001E28EA">
        <w:t>5 to an average of around 2</w:t>
      </w:r>
      <w:r w:rsidR="00A627D1">
        <w:t> per cent</w:t>
      </w:r>
      <w:r w:rsidRPr="001E28EA">
        <w:t xml:space="preserve"> between 2025</w:t>
      </w:r>
      <w:r w:rsidR="00A627D1">
        <w:t>–2</w:t>
      </w:r>
      <w:r w:rsidRPr="001E28EA">
        <w:t xml:space="preserve">6 and </w:t>
      </w:r>
      <w:r w:rsidR="008971B1">
        <w:t>2029–30</w:t>
      </w:r>
      <w:r w:rsidRPr="00B91960">
        <w:t>.</w:t>
      </w:r>
      <w:r>
        <w:t xml:space="preserve"> </w:t>
      </w:r>
      <w:r w:rsidR="00E70F37">
        <w:t xml:space="preserve">As a share of GDP, NDIS expenditure is expected to decline from 1.7 per cent in </w:t>
      </w:r>
      <w:r w:rsidR="00730D5E">
        <w:t>2025–26</w:t>
      </w:r>
      <w:r w:rsidR="00E70F37">
        <w:t xml:space="preserve"> to 1.6</w:t>
      </w:r>
      <w:r w:rsidR="00DC0F48" w:rsidRPr="00B91960">
        <w:t> </w:t>
      </w:r>
      <w:r w:rsidR="00E70F37">
        <w:t xml:space="preserve">per cent in </w:t>
      </w:r>
      <w:r w:rsidR="00213E90" w:rsidRPr="00B91960">
        <w:t>20</w:t>
      </w:r>
      <w:r w:rsidR="0068682B" w:rsidRPr="00B91960">
        <w:t>2</w:t>
      </w:r>
      <w:r w:rsidR="00213E90" w:rsidRPr="00B91960">
        <w:t>8</w:t>
      </w:r>
      <w:r w:rsidR="00213E90">
        <w:t>–29</w:t>
      </w:r>
      <w:r w:rsidR="00E70F37">
        <w:t xml:space="preserve"> and 1.5 per cent in </w:t>
      </w:r>
      <w:r w:rsidR="008971B1">
        <w:t>2029–30</w:t>
      </w:r>
      <w:r w:rsidR="00E70F37" w:rsidRPr="00B91960">
        <w:t>.</w:t>
      </w:r>
      <w:r w:rsidR="00E70F37">
        <w:t xml:space="preserve"> Without the Government</w:t>
      </w:r>
      <w:r w:rsidR="008231F8">
        <w:t>’</w:t>
      </w:r>
      <w:r w:rsidR="00E70F37">
        <w:t xml:space="preserve">s recent changes, NDIS </w:t>
      </w:r>
      <w:r w:rsidR="004E7DF1">
        <w:t>expenditure</w:t>
      </w:r>
      <w:r w:rsidR="00E70F37">
        <w:t xml:space="preserve"> as a share of GDP would have </w:t>
      </w:r>
      <w:r w:rsidR="001F2BAB">
        <w:t xml:space="preserve">been projected to </w:t>
      </w:r>
      <w:r w:rsidR="00E70F37">
        <w:t>exceed 2</w:t>
      </w:r>
      <w:r w:rsidR="00DC0F48" w:rsidRPr="00B91960">
        <w:t> </w:t>
      </w:r>
      <w:r w:rsidR="00E70F37">
        <w:t>per</w:t>
      </w:r>
      <w:r w:rsidR="00DC0F48" w:rsidRPr="00B91960">
        <w:t> </w:t>
      </w:r>
      <w:r w:rsidR="00E70F37">
        <w:t xml:space="preserve">cent by </w:t>
      </w:r>
      <w:r w:rsidR="008971B1">
        <w:t>2029–30</w:t>
      </w:r>
      <w:r w:rsidR="00E70F37">
        <w:t>.</w:t>
      </w:r>
      <w:r>
        <w:t xml:space="preserve"> Spending</w:t>
      </w:r>
      <w:r w:rsidRPr="00525F8A">
        <w:t xml:space="preserve"> growth </w:t>
      </w:r>
      <w:r>
        <w:t>across other levels of government is also expected to moderate.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55"/>
        <w:gridCol w:w="3855"/>
      </w:tblGrid>
      <w:tr w:rsidR="00C577BD" w:rsidRPr="008231F8" w14:paraId="6B6998D6" w14:textId="77777777" w:rsidTr="00883487">
        <w:tc>
          <w:tcPr>
            <w:tcW w:w="3855" w:type="dxa"/>
          </w:tcPr>
          <w:p w14:paraId="416545DE" w14:textId="3826834C" w:rsidR="00DC71AB" w:rsidRPr="008231F8" w:rsidRDefault="003D779D" w:rsidP="00883487">
            <w:pPr>
              <w:pStyle w:val="ChartMainHeading"/>
              <w:spacing w:before="0"/>
            </w:pPr>
            <w:r w:rsidRPr="008231F8">
              <w:t>Chart 2.</w:t>
            </w:r>
            <w:r w:rsidR="001B4097" w:rsidRPr="008231F8">
              <w:t>1</w:t>
            </w:r>
            <w:r w:rsidR="00780430" w:rsidRPr="008231F8">
              <w:t>7</w:t>
            </w:r>
            <w:r w:rsidRPr="008231F8">
              <w:t xml:space="preserve">: Public </w:t>
            </w:r>
            <w:r w:rsidR="00FE47F8" w:rsidRPr="008231F8">
              <w:t xml:space="preserve">final </w:t>
            </w:r>
            <w:r w:rsidRPr="008231F8">
              <w:t>demand</w:t>
            </w:r>
            <w:r w:rsidR="00D12A98">
              <w:t> </w:t>
            </w:r>
            <w:r w:rsidRPr="008231F8">
              <w:t>growth</w:t>
            </w:r>
          </w:p>
        </w:tc>
        <w:tc>
          <w:tcPr>
            <w:tcW w:w="3855" w:type="dxa"/>
          </w:tcPr>
          <w:p w14:paraId="653633AE" w14:textId="2B6FC692" w:rsidR="00DC71AB" w:rsidRPr="008231F8" w:rsidRDefault="003D779D" w:rsidP="00883487">
            <w:pPr>
              <w:pStyle w:val="ChartMainHeading"/>
              <w:spacing w:before="0"/>
            </w:pPr>
            <w:r w:rsidRPr="008231F8">
              <w:t>Chart 2.</w:t>
            </w:r>
            <w:r w:rsidR="001B4097" w:rsidRPr="008231F8">
              <w:t>1</w:t>
            </w:r>
            <w:r w:rsidR="00780430" w:rsidRPr="008231F8">
              <w:t>8</w:t>
            </w:r>
            <w:r w:rsidRPr="008231F8">
              <w:t xml:space="preserve">: Contributions to domestic final demand growth </w:t>
            </w:r>
          </w:p>
        </w:tc>
      </w:tr>
      <w:tr w:rsidR="00DC71AB" w:rsidRPr="008231F8" w14:paraId="67FE5B48" w14:textId="77777777" w:rsidTr="00883487">
        <w:trPr>
          <w:trHeight w:val="1014"/>
        </w:trPr>
        <w:tc>
          <w:tcPr>
            <w:tcW w:w="3855" w:type="dxa"/>
          </w:tcPr>
          <w:p w14:paraId="4D1948E5" w14:textId="4623A56D" w:rsidR="00DC71AB" w:rsidRPr="008231F8" w:rsidRDefault="00562A12" w:rsidP="00883487">
            <w:pPr>
              <w:pStyle w:val="ChartGraphic"/>
            </w:pPr>
            <w:r w:rsidRPr="008231F8">
              <w:rPr>
                <w:noProof/>
              </w:rPr>
              <w:drawing>
                <wp:inline distT="0" distB="0" distL="0" distR="0" wp14:anchorId="4D3252E3" wp14:editId="1535623F">
                  <wp:extent cx="2304000" cy="2304000"/>
                  <wp:effectExtent l="0" t="0" r="0" b="0"/>
                  <wp:docPr id="1172711306" name="Graphic 1" descr="The chart shows contributions to annual growth in public final demand by component from 2021-22 to forecasts for 2027-28. Both public consumption and public investment have contributed to growth in new public final demand from 2021-22 to 2024-25. New public final demand growth is forecast to moderate from 4.2 per cent in 2024-25 to 2.75 per cent in 2025-26 and 2026-27, then to 2.50 per cent in 20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11306" name="Graphic 1" descr="The chart shows contributions to annual growth in public final demand by component from 2021-22 to forecasts for 2027-28. Both public consumption and public investment have contributed to growth in new public final demand from 2021-22 to 2024-25. New public final demand growth is forecast to moderate from 4.2 per cent in 2024-25 to 2.75 per cent in 2025-26 and 2026-27, then to 2.50 per cent in 2027-28."/>
                          <pic:cNvPicPr/>
                        </pic:nvPicPr>
                        <pic:blipFill>
                          <a:blip r:embed="rId47">
                            <a:extLst>
                              <a:ext uri="{96DAC541-7B7A-43D3-8B79-37D633B846F1}">
                                <asvg:svgBlip xmlns:asvg="http://schemas.microsoft.com/office/drawing/2016/SVG/main" r:embed="rId48"/>
                              </a:ext>
                            </a:extLst>
                          </a:blip>
                          <a:stretch>
                            <a:fillRect/>
                          </a:stretch>
                        </pic:blipFill>
                        <pic:spPr>
                          <a:xfrm>
                            <a:off x="0" y="0"/>
                            <a:ext cx="2304000" cy="2304000"/>
                          </a:xfrm>
                          <a:prstGeom prst="rect">
                            <a:avLst/>
                          </a:prstGeom>
                        </pic:spPr>
                      </pic:pic>
                    </a:graphicData>
                  </a:graphic>
                </wp:inline>
              </w:drawing>
            </w:r>
          </w:p>
        </w:tc>
        <w:tc>
          <w:tcPr>
            <w:tcW w:w="3855" w:type="dxa"/>
          </w:tcPr>
          <w:p w14:paraId="5E0E5C78" w14:textId="608E23F5" w:rsidR="00DC71AB" w:rsidRPr="008231F8" w:rsidRDefault="008A0910" w:rsidP="00883487">
            <w:pPr>
              <w:pStyle w:val="ChartGraphic"/>
            </w:pPr>
            <w:r w:rsidRPr="008231F8">
              <w:rPr>
                <w:noProof/>
              </w:rPr>
              <w:drawing>
                <wp:inline distT="0" distB="0" distL="0" distR="0" wp14:anchorId="4FDE3E1A" wp14:editId="10812E9F">
                  <wp:extent cx="2305050" cy="2305050"/>
                  <wp:effectExtent l="0" t="0" r="0" b="0"/>
                  <wp:docPr id="1719660431" name="Graphic 1" descr="The chart shows private final demand and public final demand’s contribution to domestic final demand between 2021-22 and 2027-28. Private demand contributed more than the public demand to domestic final demand growth in 2021-22 and 2022-23. Private demand's contribution eased in 2023-24 and 2024-25, resulting in public demand contributing more to domestic final demand growth than the private sector in 2024-25. Over the detailed forecast period - private demand is expected to contribute more than public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60431" name="Graphic 1" descr="The chart shows private final demand and public final demand’s contribution to domestic final demand between 2021-22 and 2027-28. Private demand contributed more than the public demand to domestic final demand growth in 2021-22 and 2022-23. Private demand's contribution eased in 2023-24 and 2024-25, resulting in public demand contributing more to domestic final demand growth than the private sector in 2024-25. Over the detailed forecast period - private demand is expected to contribute more than public demand."/>
                          <pic:cNvPicPr/>
                        </pic:nvPicPr>
                        <pic:blipFill>
                          <a:blip r:embed="rId49">
                            <a:extLst>
                              <a:ext uri="{96DAC541-7B7A-43D3-8B79-37D633B846F1}">
                                <asvg:svgBlip xmlns:asvg="http://schemas.microsoft.com/office/drawing/2016/SVG/main" r:embed="rId50"/>
                              </a:ext>
                            </a:extLst>
                          </a:blip>
                          <a:stretch>
                            <a:fillRect/>
                          </a:stretch>
                        </pic:blipFill>
                        <pic:spPr>
                          <a:xfrm>
                            <a:off x="0" y="0"/>
                            <a:ext cx="2305050" cy="2305050"/>
                          </a:xfrm>
                          <a:prstGeom prst="rect">
                            <a:avLst/>
                          </a:prstGeom>
                        </pic:spPr>
                      </pic:pic>
                    </a:graphicData>
                  </a:graphic>
                </wp:inline>
              </w:drawing>
            </w:r>
          </w:p>
        </w:tc>
      </w:tr>
      <w:tr w:rsidR="00883487" w:rsidRPr="008231F8" w14:paraId="736C9013" w14:textId="77777777" w:rsidTr="00883487">
        <w:trPr>
          <w:trHeight w:val="20"/>
        </w:trPr>
        <w:tc>
          <w:tcPr>
            <w:tcW w:w="3855" w:type="dxa"/>
          </w:tcPr>
          <w:p w14:paraId="1FE916B5" w14:textId="5997F49D" w:rsidR="00883487" w:rsidRPr="008231F8" w:rsidRDefault="00883487" w:rsidP="00883487">
            <w:pPr>
              <w:pStyle w:val="ChartandTableFootnote"/>
            </w:pPr>
            <w:r w:rsidRPr="008231F8">
              <w:rPr>
                <w:noProof/>
              </w:rPr>
              <w:t xml:space="preserve">Source: </w:t>
            </w:r>
            <w:r w:rsidRPr="008231F8">
              <w:rPr>
                <w:noProof/>
              </w:rPr>
              <w:tab/>
              <w:t>ABS Australian National Accounts: National Income, Expenditure and Product and Treasury.</w:t>
            </w:r>
          </w:p>
        </w:tc>
        <w:tc>
          <w:tcPr>
            <w:tcW w:w="3855" w:type="dxa"/>
          </w:tcPr>
          <w:p w14:paraId="4C18EDEE" w14:textId="5660C5FA" w:rsidR="00883487" w:rsidRPr="008231F8" w:rsidRDefault="00883487" w:rsidP="00883487">
            <w:pPr>
              <w:pStyle w:val="ChartandTableFootnote"/>
              <w:rPr>
                <w:noProof/>
              </w:rPr>
            </w:pPr>
            <w:r w:rsidRPr="008231F8">
              <w:t xml:space="preserve">Source: </w:t>
            </w:r>
            <w:r w:rsidRPr="008231F8">
              <w:tab/>
              <w:t>ABS Australian National Accounts: National Income, Expenditure and Product and Treasury.</w:t>
            </w:r>
          </w:p>
        </w:tc>
      </w:tr>
    </w:tbl>
    <w:p w14:paraId="795B9C38" w14:textId="77777777" w:rsidR="009F10DC" w:rsidRDefault="009F10DC" w:rsidP="00A627D1">
      <w:pPr>
        <w:pStyle w:val="ChartLine"/>
      </w:pPr>
      <w:bookmarkStart w:id="25" w:name="_Toc227055198"/>
    </w:p>
    <w:p w14:paraId="2FA0F9BD" w14:textId="2F1FFDE2" w:rsidR="00883487" w:rsidRPr="00883487" w:rsidRDefault="00883487" w:rsidP="002210AD">
      <w:pPr>
        <w:pStyle w:val="SingleParagraph"/>
      </w:pPr>
      <w:r w:rsidRPr="00883487">
        <w:br w:type="page"/>
      </w:r>
    </w:p>
    <w:p w14:paraId="14A99B97" w14:textId="4FB3611A" w:rsidR="00BA75A1" w:rsidRPr="005A787B" w:rsidRDefault="00BA75A1" w:rsidP="00EF6CD3">
      <w:pPr>
        <w:pStyle w:val="Heading3"/>
      </w:pPr>
      <w:bookmarkStart w:id="26" w:name="_Toc229133811"/>
      <w:r w:rsidRPr="00EF6CD3">
        <w:lastRenderedPageBreak/>
        <w:t>International trade</w:t>
      </w:r>
      <w:bookmarkEnd w:id="25"/>
      <w:bookmarkEnd w:id="26"/>
    </w:p>
    <w:p w14:paraId="1674559D" w14:textId="6BAD49A5" w:rsidR="002C34F8" w:rsidRDefault="00BB4C13" w:rsidP="00A627D1">
      <w:pPr>
        <w:spacing w:after="210"/>
      </w:pPr>
      <w:r>
        <w:t xml:space="preserve">The </w:t>
      </w:r>
      <w:r w:rsidR="00BB7588">
        <w:t>conflict in the Middle East poses significant uncertainty for the external sector</w:t>
      </w:r>
      <w:r w:rsidR="00EF4F57">
        <w:t>,</w:t>
      </w:r>
      <w:r w:rsidR="00A75783">
        <w:t xml:space="preserve"> with implications</w:t>
      </w:r>
      <w:r w:rsidR="00EF4F57">
        <w:t xml:space="preserve"> for both trade prices and volumes</w:t>
      </w:r>
      <w:r w:rsidR="00BB7588">
        <w:t xml:space="preserve">. </w:t>
      </w:r>
      <w:r w:rsidR="00F01580">
        <w:t xml:space="preserve">Higher energy prices </w:t>
      </w:r>
      <w:r w:rsidR="00936C31">
        <w:t>will</w:t>
      </w:r>
      <w:r w:rsidR="00F01580">
        <w:t xml:space="preserve"> have a positive </w:t>
      </w:r>
      <w:r w:rsidR="00137705">
        <w:t xml:space="preserve">impact on </w:t>
      </w:r>
      <w:r w:rsidR="00EB4AD6">
        <w:t xml:space="preserve">the </w:t>
      </w:r>
      <w:r w:rsidR="00137705">
        <w:t xml:space="preserve">terms of trade </w:t>
      </w:r>
      <w:r w:rsidR="00EB4AD6">
        <w:t>given Australia</w:t>
      </w:r>
      <w:r w:rsidR="008231F8">
        <w:t>’</w:t>
      </w:r>
      <w:r w:rsidR="00EB4AD6">
        <w:t xml:space="preserve">s position as a net energy exporter. </w:t>
      </w:r>
      <w:r w:rsidR="00657881">
        <w:t>Increased energy prices and sustained export demand are expected to drive up</w:t>
      </w:r>
      <w:r w:rsidR="00137705">
        <w:t xml:space="preserve"> L</w:t>
      </w:r>
      <w:r w:rsidR="00122460">
        <w:t>NG</w:t>
      </w:r>
      <w:r w:rsidR="00137705">
        <w:t xml:space="preserve"> and thermal coal export</w:t>
      </w:r>
      <w:r w:rsidR="00A36EEC">
        <w:t xml:space="preserve"> value</w:t>
      </w:r>
      <w:r w:rsidR="00137705">
        <w:t>s.</w:t>
      </w:r>
      <w:r w:rsidR="00935EC5">
        <w:t xml:space="preserve"> </w:t>
      </w:r>
      <w:r w:rsidR="002F4DFF">
        <w:t>By contrast, h</w:t>
      </w:r>
      <w:r w:rsidR="001565FD">
        <w:t>igher</w:t>
      </w:r>
      <w:r w:rsidR="0042109D">
        <w:t xml:space="preserve"> </w:t>
      </w:r>
      <w:r w:rsidR="00300450">
        <w:t xml:space="preserve">input and transportation </w:t>
      </w:r>
      <w:r w:rsidR="001565FD">
        <w:t>costs</w:t>
      </w:r>
      <w:r w:rsidR="002F4DFF">
        <w:t xml:space="preserve"> </w:t>
      </w:r>
      <w:r w:rsidR="007A6168">
        <w:t>because of</w:t>
      </w:r>
      <w:r w:rsidR="001565FD">
        <w:t xml:space="preserve"> higher oil prices </w:t>
      </w:r>
      <w:r w:rsidR="007434EB">
        <w:t xml:space="preserve">will </w:t>
      </w:r>
      <w:r w:rsidR="00657881">
        <w:t xml:space="preserve">place </w:t>
      </w:r>
      <w:r w:rsidR="00B85381">
        <w:t>upward pressure</w:t>
      </w:r>
      <w:r w:rsidR="002F4DFF">
        <w:t xml:space="preserve"> </w:t>
      </w:r>
      <w:r w:rsidR="00657881">
        <w:t xml:space="preserve">on </w:t>
      </w:r>
      <w:r w:rsidR="00B85381">
        <w:t>import prices</w:t>
      </w:r>
      <w:r w:rsidR="00481C98">
        <w:t xml:space="preserve">. </w:t>
      </w:r>
      <w:r w:rsidR="008041CF">
        <w:t>T</w:t>
      </w:r>
      <w:r w:rsidR="00137705">
        <w:t xml:space="preserve">he conflict </w:t>
      </w:r>
      <w:r w:rsidR="00657881">
        <w:t>in the Middle East</w:t>
      </w:r>
      <w:r w:rsidR="00137705">
        <w:t xml:space="preserve"> </w:t>
      </w:r>
      <w:r w:rsidR="004D260D">
        <w:t xml:space="preserve">is expected to </w:t>
      </w:r>
      <w:r w:rsidR="00137705">
        <w:t>weigh on the outlook for both inbound and outbound tourism due to higher travel prices, tighter airline capacity and weaker travel</w:t>
      </w:r>
      <w:r w:rsidR="00657881">
        <w:t>ler</w:t>
      </w:r>
      <w:r w:rsidR="00137705">
        <w:t xml:space="preserve"> sentiment.</w:t>
      </w:r>
    </w:p>
    <w:p w14:paraId="1C704A45" w14:textId="6D395F88" w:rsidR="00B51AA7" w:rsidRDefault="00137705" w:rsidP="00A627D1">
      <w:pPr>
        <w:spacing w:before="210" w:after="210"/>
      </w:pPr>
      <w:r>
        <w:t>E</w:t>
      </w:r>
      <w:r w:rsidR="00E5478B">
        <w:t>xport</w:t>
      </w:r>
      <w:r w:rsidR="006E4352">
        <w:t xml:space="preserve">s are </w:t>
      </w:r>
      <w:r w:rsidR="00EA5433">
        <w:t xml:space="preserve">forecast to </w:t>
      </w:r>
      <w:r w:rsidR="006E4352">
        <w:t>grow by</w:t>
      </w:r>
      <w:r w:rsidR="007E135E">
        <w:t xml:space="preserve"> </w:t>
      </w:r>
      <w:r w:rsidR="00546426">
        <w:t>3</w:t>
      </w:r>
      <w:r w:rsidR="00E5478B" w:rsidRPr="005E4F23">
        <w:t>½</w:t>
      </w:r>
      <w:r w:rsidR="00A627D1">
        <w:t> </w:t>
      </w:r>
      <w:r w:rsidR="00B36F14">
        <w:t>per</w:t>
      </w:r>
      <w:r w:rsidR="00A627D1">
        <w:t> </w:t>
      </w:r>
      <w:r w:rsidR="00B36F14">
        <w:t>cent in 2025</w:t>
      </w:r>
      <w:r w:rsidR="00A627D1">
        <w:t>–</w:t>
      </w:r>
      <w:r w:rsidR="00B36F14">
        <w:t>26</w:t>
      </w:r>
      <w:r w:rsidR="004105C2">
        <w:t xml:space="preserve">, underpinned by strong </w:t>
      </w:r>
      <w:r w:rsidR="00473151">
        <w:t>growth</w:t>
      </w:r>
      <w:r w:rsidR="00B23ECF">
        <w:t xml:space="preserve"> in </w:t>
      </w:r>
      <w:r w:rsidR="004105C2">
        <w:t>commodities</w:t>
      </w:r>
      <w:r w:rsidR="00B23ECF">
        <w:t xml:space="preserve"> </w:t>
      </w:r>
      <w:r w:rsidR="00A90D33">
        <w:t>and services</w:t>
      </w:r>
      <w:r w:rsidR="00C138F6">
        <w:t>, particularly</w:t>
      </w:r>
      <w:r w:rsidR="00A90D33">
        <w:t xml:space="preserve"> </w:t>
      </w:r>
      <w:r w:rsidR="00330104">
        <w:t xml:space="preserve">in </w:t>
      </w:r>
      <w:r w:rsidR="002F3E29">
        <w:t>late 2025</w:t>
      </w:r>
      <w:r w:rsidR="003E1569">
        <w:t>.</w:t>
      </w:r>
      <w:r w:rsidR="00DE3593">
        <w:t xml:space="preserve"> Ex</w:t>
      </w:r>
      <w:r w:rsidR="00583FB9">
        <w:t>port growth</w:t>
      </w:r>
      <w:r w:rsidR="00DA7C4D">
        <w:t xml:space="preserve"> is forecast to moderate</w:t>
      </w:r>
      <w:r w:rsidR="003E412B">
        <w:t xml:space="preserve"> to </w:t>
      </w:r>
      <w:r w:rsidR="00323E66">
        <w:t>1</w:t>
      </w:r>
      <w:r w:rsidR="00A627D1">
        <w:t> </w:t>
      </w:r>
      <w:r w:rsidR="00AD3C32">
        <w:t>per</w:t>
      </w:r>
      <w:r w:rsidR="00A627D1">
        <w:t> </w:t>
      </w:r>
      <w:r w:rsidR="00AD3C32">
        <w:t>cent</w:t>
      </w:r>
      <w:r w:rsidR="000D20B4">
        <w:t xml:space="preserve"> in </w:t>
      </w:r>
      <w:r w:rsidR="003F0E24">
        <w:t>2</w:t>
      </w:r>
      <w:r w:rsidR="00583FB9">
        <w:t>0</w:t>
      </w:r>
      <w:r w:rsidR="003F0E24">
        <w:t>26</w:t>
      </w:r>
      <w:r w:rsidR="00A627D1">
        <w:t>–</w:t>
      </w:r>
      <w:r w:rsidR="000D20B4">
        <w:t>27</w:t>
      </w:r>
      <w:r w:rsidR="003F0E24">
        <w:t xml:space="preserve">, before rising to </w:t>
      </w:r>
      <w:r w:rsidR="000D20B4">
        <w:t>2</w:t>
      </w:r>
      <w:r w:rsidR="00A627D1">
        <w:t> </w:t>
      </w:r>
      <w:r w:rsidR="000D20B4">
        <w:t>per</w:t>
      </w:r>
      <w:r w:rsidR="00A627D1">
        <w:t> </w:t>
      </w:r>
      <w:r w:rsidR="000D20B4">
        <w:t>cent in 2027</w:t>
      </w:r>
      <w:r w:rsidR="00A627D1">
        <w:t>–</w:t>
      </w:r>
      <w:r w:rsidR="000D20B4">
        <w:t xml:space="preserve">28. </w:t>
      </w:r>
      <w:r w:rsidR="005D3CD7">
        <w:t>M</w:t>
      </w:r>
      <w:r w:rsidR="007E5388">
        <w:t xml:space="preserve">ining </w:t>
      </w:r>
      <w:r w:rsidR="00D350BC">
        <w:t>exports</w:t>
      </w:r>
      <w:r w:rsidR="007E5388" w:rsidDel="00F04784">
        <w:t xml:space="preserve"> </w:t>
      </w:r>
      <w:r w:rsidR="00F04784">
        <w:t>are</w:t>
      </w:r>
      <w:r w:rsidR="007E5388">
        <w:t xml:space="preserve"> expected to </w:t>
      </w:r>
      <w:r w:rsidR="005D3CD7">
        <w:t xml:space="preserve">continue to </w:t>
      </w:r>
      <w:r w:rsidR="009E2B7B">
        <w:t xml:space="preserve">underpin </w:t>
      </w:r>
      <w:r w:rsidR="00C53311">
        <w:t>export</w:t>
      </w:r>
      <w:r w:rsidR="00AF42A2">
        <w:t xml:space="preserve"> growth</w:t>
      </w:r>
      <w:r w:rsidR="00FE47F8">
        <w:t xml:space="preserve"> (Chart 2.</w:t>
      </w:r>
      <w:r w:rsidR="00780430" w:rsidRPr="005E4F23">
        <w:t>20</w:t>
      </w:r>
      <w:r w:rsidR="00FE47F8">
        <w:t>)</w:t>
      </w:r>
      <w:r w:rsidR="00C53311">
        <w:t>. However,</w:t>
      </w:r>
      <w:r w:rsidR="00B23854">
        <w:t xml:space="preserve"> </w:t>
      </w:r>
      <w:r w:rsidR="00116F27">
        <w:t xml:space="preserve">mining export </w:t>
      </w:r>
      <w:r w:rsidR="007F1042">
        <w:t xml:space="preserve">growth is forecast to </w:t>
      </w:r>
      <w:r w:rsidR="005D3CD7">
        <w:t>ease in line with</w:t>
      </w:r>
      <w:r w:rsidR="007F1042">
        <w:t xml:space="preserve"> slowing </w:t>
      </w:r>
      <w:r w:rsidR="0093064C">
        <w:t xml:space="preserve">demand </w:t>
      </w:r>
      <w:r w:rsidR="006E17FD">
        <w:t>from China</w:t>
      </w:r>
      <w:r w:rsidR="007D0747">
        <w:t xml:space="preserve"> for key commodities</w:t>
      </w:r>
      <w:r w:rsidR="00B8325F">
        <w:t>, particularly iron ore,</w:t>
      </w:r>
      <w:r w:rsidR="00C53311">
        <w:t xml:space="preserve"> </w:t>
      </w:r>
      <w:r w:rsidR="007F1042">
        <w:t xml:space="preserve">as </w:t>
      </w:r>
      <w:r w:rsidR="00150C9C">
        <w:t>China</w:t>
      </w:r>
      <w:r w:rsidR="007F1042">
        <w:t xml:space="preserve"> continues to</w:t>
      </w:r>
      <w:r w:rsidR="00282DB5">
        <w:t xml:space="preserve"> transition towards</w:t>
      </w:r>
      <w:r w:rsidR="006E17FD">
        <w:t xml:space="preserve"> less steel</w:t>
      </w:r>
      <w:r w:rsidR="008231F8">
        <w:noBreakHyphen/>
      </w:r>
      <w:r w:rsidR="006E17FD">
        <w:t xml:space="preserve">intensive </w:t>
      </w:r>
      <w:r w:rsidR="00282DB5">
        <w:t xml:space="preserve">economic </w:t>
      </w:r>
      <w:r w:rsidR="006E17FD">
        <w:t>activity</w:t>
      </w:r>
      <w:r w:rsidR="00854B45">
        <w:t>.</w:t>
      </w:r>
      <w:r w:rsidR="008B062C">
        <w:t xml:space="preserve"> </w:t>
      </w:r>
      <w:r w:rsidR="00384B2C">
        <w:t>Services exports are forecast to grow modestly</w:t>
      </w:r>
      <w:r w:rsidR="00F40FCE">
        <w:t>, with</w:t>
      </w:r>
      <w:r w:rsidR="00C4616E">
        <w:t xml:space="preserve"> global uncertainty </w:t>
      </w:r>
      <w:r w:rsidR="00F40FCE">
        <w:t>dampening</w:t>
      </w:r>
      <w:r w:rsidR="00E10B75">
        <w:t xml:space="preserve"> overseas </w:t>
      </w:r>
      <w:r w:rsidR="00F40FCE">
        <w:t>travel demand</w:t>
      </w:r>
      <w:r w:rsidR="00BD14A7">
        <w:t>, while</w:t>
      </w:r>
      <w:r w:rsidR="007E1A31">
        <w:t xml:space="preserve"> </w:t>
      </w:r>
      <w:r w:rsidR="00E70FEF">
        <w:t xml:space="preserve">growth in the student stock </w:t>
      </w:r>
      <w:r w:rsidR="00BD14A7">
        <w:t>remains subdued.</w:t>
      </w:r>
    </w:p>
    <w:p w14:paraId="72BDC6A5" w14:textId="6E1976C9" w:rsidR="00914E10" w:rsidRDefault="00D92ECC" w:rsidP="00A627D1">
      <w:pPr>
        <w:spacing w:before="210" w:after="220"/>
      </w:pPr>
      <w:r>
        <w:t>I</w:t>
      </w:r>
      <w:r w:rsidR="008351C3">
        <w:t xml:space="preserve">mports are forecast to grow by </w:t>
      </w:r>
      <w:r w:rsidR="00134968">
        <w:t>5</w:t>
      </w:r>
      <w:r w:rsidR="00A627D1">
        <w:t> </w:t>
      </w:r>
      <w:r w:rsidR="00134968">
        <w:t>per</w:t>
      </w:r>
      <w:r w:rsidR="00A627D1">
        <w:t> </w:t>
      </w:r>
      <w:r w:rsidR="00134968">
        <w:t>cent in 2025</w:t>
      </w:r>
      <w:r w:rsidR="00A627D1">
        <w:t>–</w:t>
      </w:r>
      <w:r w:rsidR="00134968">
        <w:t xml:space="preserve">26, </w:t>
      </w:r>
      <w:r>
        <w:t xml:space="preserve">supported by </w:t>
      </w:r>
      <w:r w:rsidR="00252EFE">
        <w:t>robust</w:t>
      </w:r>
      <w:r>
        <w:t xml:space="preserve"> growth in domestic demand and</w:t>
      </w:r>
      <w:r w:rsidR="00FE4B75">
        <w:t xml:space="preserve"> a</w:t>
      </w:r>
      <w:r w:rsidR="00882EC7">
        <w:t xml:space="preserve"> stronger </w:t>
      </w:r>
      <w:r w:rsidR="00FE4B75">
        <w:t>Australian dollar</w:t>
      </w:r>
      <w:r w:rsidR="00307610">
        <w:t xml:space="preserve">. </w:t>
      </w:r>
      <w:r w:rsidR="008F5ECD">
        <w:t>Investment in software</w:t>
      </w:r>
      <w:r w:rsidR="005A7BB6">
        <w:t>,</w:t>
      </w:r>
      <w:r w:rsidR="007A7E8A">
        <w:t xml:space="preserve"> automatic data processing equipment</w:t>
      </w:r>
      <w:r w:rsidR="008F5ECD">
        <w:t xml:space="preserve">, </w:t>
      </w:r>
      <w:r w:rsidR="00CF5962">
        <w:t xml:space="preserve">defence capability </w:t>
      </w:r>
      <w:r w:rsidR="00AD49D0">
        <w:t xml:space="preserve">and materials for large </w:t>
      </w:r>
      <w:r w:rsidR="00CC1309">
        <w:t xml:space="preserve">state and renewable infrastructure projects </w:t>
      </w:r>
      <w:r w:rsidR="008B7931" w:rsidRPr="005E4F23">
        <w:t>is</w:t>
      </w:r>
      <w:r w:rsidR="00516AB1">
        <w:t xml:space="preserve"> expected to </w:t>
      </w:r>
      <w:r w:rsidR="0028554F">
        <w:t xml:space="preserve">continue to underpin </w:t>
      </w:r>
      <w:r w:rsidR="001C75D2">
        <w:t xml:space="preserve">solid </w:t>
      </w:r>
      <w:r w:rsidR="0028554F">
        <w:t>goods import</w:t>
      </w:r>
      <w:r w:rsidR="005F4F50">
        <w:t>s</w:t>
      </w:r>
      <w:r w:rsidR="00811AE2">
        <w:t xml:space="preserve"> growth</w:t>
      </w:r>
      <w:r w:rsidR="0028554F">
        <w:t xml:space="preserve">. </w:t>
      </w:r>
      <w:r w:rsidR="00372ABA">
        <w:t>Import</w:t>
      </w:r>
      <w:r w:rsidR="00F42466">
        <w:t>s</w:t>
      </w:r>
      <w:r w:rsidR="00372ABA">
        <w:t xml:space="preserve"> </w:t>
      </w:r>
      <w:r w:rsidR="00F42466">
        <w:t>are</w:t>
      </w:r>
      <w:r w:rsidR="00372ABA">
        <w:t xml:space="preserve"> forecast to </w:t>
      </w:r>
      <w:r w:rsidR="006C70EA">
        <w:t>continue to grow solidly</w:t>
      </w:r>
      <w:r w:rsidR="00F42466">
        <w:t xml:space="preserve"> at </w:t>
      </w:r>
      <w:r w:rsidR="00372ABA">
        <w:t>3</w:t>
      </w:r>
      <w:r w:rsidR="00B121F2" w:rsidRPr="005E4F23">
        <w:t>½</w:t>
      </w:r>
      <w:r w:rsidR="00A627D1">
        <w:t> </w:t>
      </w:r>
      <w:r w:rsidR="00372ABA">
        <w:t>per</w:t>
      </w:r>
      <w:r w:rsidR="00A627D1">
        <w:t> </w:t>
      </w:r>
      <w:r w:rsidR="00372ABA">
        <w:t>cent in 2026</w:t>
      </w:r>
      <w:r w:rsidR="00A627D1">
        <w:t>–</w:t>
      </w:r>
      <w:r w:rsidR="00372ABA">
        <w:t xml:space="preserve">27 and </w:t>
      </w:r>
      <w:r w:rsidR="00736958">
        <w:t xml:space="preserve">3 per cent in </w:t>
      </w:r>
      <w:r w:rsidR="00372ABA">
        <w:t>2027</w:t>
      </w:r>
      <w:r w:rsidR="00A627D1">
        <w:t>–</w:t>
      </w:r>
      <w:r w:rsidR="00372ABA">
        <w:t>28</w:t>
      </w:r>
      <w:r w:rsidR="0018168F">
        <w:t xml:space="preserve">, in line with </w:t>
      </w:r>
      <w:r w:rsidR="00576B94">
        <w:t>investment and consum</w:t>
      </w:r>
      <w:r w:rsidR="00F76530">
        <w:t>ption</w:t>
      </w:r>
      <w:r w:rsidR="00576B94">
        <w:t>.</w:t>
      </w:r>
    </w:p>
    <w:p w14:paraId="3E5590A1" w14:textId="7DAE89AB" w:rsidR="00BD5588" w:rsidRPr="005E4F23" w:rsidRDefault="00FC3500" w:rsidP="003E5421">
      <w:pPr>
        <w:spacing w:before="210" w:after="220"/>
      </w:pPr>
      <w:r w:rsidRPr="005E4F23">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3840"/>
      </w:tblGrid>
      <w:tr w:rsidR="00392ED7" w:rsidRPr="008231F8" w14:paraId="26CCD11F" w14:textId="77777777" w:rsidTr="0055419B">
        <w:trPr>
          <w:trHeight w:val="63"/>
        </w:trPr>
        <w:tc>
          <w:tcPr>
            <w:tcW w:w="3870" w:type="dxa"/>
          </w:tcPr>
          <w:p w14:paraId="343758EC" w14:textId="73B566D2" w:rsidR="00392ED7" w:rsidRPr="008231F8" w:rsidRDefault="00392ED7" w:rsidP="002210AD">
            <w:pPr>
              <w:pStyle w:val="ChartMainHeading"/>
              <w:spacing w:before="0" w:after="100" w:afterAutospacing="1"/>
            </w:pPr>
            <w:r w:rsidRPr="008231F8">
              <w:lastRenderedPageBreak/>
              <w:t xml:space="preserve">Chart </w:t>
            </w:r>
            <w:r w:rsidR="00835D45" w:rsidRPr="008231F8">
              <w:t>2.1</w:t>
            </w:r>
            <w:r w:rsidR="00780430" w:rsidRPr="008231F8">
              <w:t>9</w:t>
            </w:r>
            <w:r w:rsidRPr="008231F8">
              <w:t>:</w:t>
            </w:r>
            <w:r w:rsidR="00511A6F" w:rsidRPr="008231F8">
              <w:t xml:space="preserve"> Net export</w:t>
            </w:r>
            <w:r w:rsidR="00000DC7" w:rsidRPr="008231F8">
              <w:t>s</w:t>
            </w:r>
            <w:r w:rsidR="00511A6F" w:rsidRPr="008231F8">
              <w:t xml:space="preserve"> contribution to GDP growth</w:t>
            </w:r>
          </w:p>
        </w:tc>
        <w:tc>
          <w:tcPr>
            <w:tcW w:w="3840" w:type="dxa"/>
          </w:tcPr>
          <w:p w14:paraId="4A5B2CA7" w14:textId="701DCC32" w:rsidR="00392ED7" w:rsidRPr="008231F8" w:rsidRDefault="00392ED7" w:rsidP="002210AD">
            <w:pPr>
              <w:pStyle w:val="ChartMainHeading"/>
              <w:spacing w:before="0" w:after="100" w:afterAutospacing="1"/>
            </w:pPr>
            <w:r w:rsidRPr="008231F8">
              <w:t xml:space="preserve">Chart </w:t>
            </w:r>
            <w:r w:rsidR="00835D45" w:rsidRPr="008231F8">
              <w:t>2.</w:t>
            </w:r>
            <w:r w:rsidR="00780430" w:rsidRPr="008231F8">
              <w:t>20</w:t>
            </w:r>
            <w:r w:rsidRPr="008231F8">
              <w:t>:</w:t>
            </w:r>
            <w:r w:rsidR="00511A6F" w:rsidRPr="008231F8">
              <w:t xml:space="preserve"> Contribution to exports growth </w:t>
            </w:r>
            <w:r w:rsidR="00B01A94" w:rsidRPr="008231F8">
              <w:t>by component</w:t>
            </w:r>
          </w:p>
        </w:tc>
      </w:tr>
      <w:tr w:rsidR="00392ED7" w:rsidRPr="008231F8" w14:paraId="06497B53" w14:textId="77777777" w:rsidTr="0055419B">
        <w:trPr>
          <w:trHeight w:val="2712"/>
        </w:trPr>
        <w:tc>
          <w:tcPr>
            <w:tcW w:w="3870" w:type="dxa"/>
          </w:tcPr>
          <w:p w14:paraId="1A7F4C8F" w14:textId="15A94283" w:rsidR="00392ED7" w:rsidRPr="008231F8" w:rsidRDefault="0055419B" w:rsidP="00883487">
            <w:pPr>
              <w:pStyle w:val="ChartGraphic"/>
            </w:pPr>
            <w:r w:rsidRPr="008231F8">
              <w:rPr>
                <w:noProof/>
              </w:rPr>
              <w:drawing>
                <wp:inline distT="0" distB="0" distL="0" distR="0" wp14:anchorId="1969512B" wp14:editId="11A75828">
                  <wp:extent cx="2314800" cy="2304000"/>
                  <wp:effectExtent l="0" t="0" r="9525" b="1270"/>
                  <wp:docPr id="1173141823" name="Graphic 1" descr="This chart shows contributions to net trade growth over the detailed forecast period. Net trade is expected to detract from growth as higher goods imports more than offset strong growth in goods exports. Services imports and exports are expected to broadly offset one anoth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3141823" name="Graphic 1" descr="This chart shows contributions to net trade growth over the detailed forecast period. Net trade is expected to detract from growth as higher goods imports more than offset strong growth in goods exports. Services imports and exports are expected to broadly offset one another."/>
                          <pic:cNvPicPr/>
                        </pic:nvPicPr>
                        <pic:blipFill>
                          <a:blip r:embed="rId51">
                            <a:extLst>
                              <a:ext uri="{96DAC541-7B7A-43D3-8B79-37D633B846F1}">
                                <asvg:svgBlip xmlns:asvg="http://schemas.microsoft.com/office/drawing/2016/SVG/main" r:embed="rId52"/>
                              </a:ext>
                            </a:extLst>
                          </a:blip>
                          <a:stretch>
                            <a:fillRect/>
                          </a:stretch>
                        </pic:blipFill>
                        <pic:spPr>
                          <a:xfrm>
                            <a:off x="0" y="0"/>
                            <a:ext cx="2314800" cy="2304000"/>
                          </a:xfrm>
                          <a:prstGeom prst="rect">
                            <a:avLst/>
                          </a:prstGeom>
                        </pic:spPr>
                      </pic:pic>
                    </a:graphicData>
                  </a:graphic>
                </wp:inline>
              </w:drawing>
            </w:r>
          </w:p>
        </w:tc>
        <w:tc>
          <w:tcPr>
            <w:tcW w:w="3840" w:type="dxa"/>
          </w:tcPr>
          <w:p w14:paraId="20A8C991" w14:textId="493D4771" w:rsidR="00392ED7" w:rsidRPr="008231F8" w:rsidRDefault="00EE4A97" w:rsidP="00883487">
            <w:pPr>
              <w:pStyle w:val="ChartGraphic"/>
            </w:pPr>
            <w:r w:rsidRPr="008231F8">
              <w:rPr>
                <w:noProof/>
              </w:rPr>
              <w:drawing>
                <wp:inline distT="0" distB="0" distL="0" distR="0" wp14:anchorId="4EEA99CF" wp14:editId="36D6824E">
                  <wp:extent cx="2304000" cy="2304000"/>
                  <wp:effectExtent l="0" t="0" r="1270" b="1270"/>
                  <wp:docPr id="389988782" name="Graphic 1" descr="This chart shows how different export categories have contributed to overall export growth historically and in the detailed forecast period. In recent years, services exports have been a significant driver of export growth. Export growth is forecast to remain positive, with mining exports expected to be the primary driver of growth across the detailed forecast perio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988782" name="Graphic 1" descr="This chart shows how different export categories have contributed to overall export growth historically and in the detailed forecast period. In recent years, services exports have been a significant driver of export growth. Export growth is forecast to remain positive, with mining exports expected to be the primary driver of growth across the detailed forecast period."/>
                          <pic:cNvPicPr/>
                        </pic:nvPicPr>
                        <pic:blipFill>
                          <a:blip r:embed="rId53">
                            <a:extLst>
                              <a:ext uri="{96DAC541-7B7A-43D3-8B79-37D633B846F1}">
                                <asvg:svgBlip xmlns:asvg="http://schemas.microsoft.com/office/drawing/2016/SVG/main" r:embed="rId54"/>
                              </a:ext>
                            </a:extLst>
                          </a:blip>
                          <a:stretch>
                            <a:fillRect/>
                          </a:stretch>
                        </pic:blipFill>
                        <pic:spPr>
                          <a:xfrm>
                            <a:off x="0" y="0"/>
                            <a:ext cx="2304000" cy="2304000"/>
                          </a:xfrm>
                          <a:prstGeom prst="rect">
                            <a:avLst/>
                          </a:prstGeom>
                        </pic:spPr>
                      </pic:pic>
                    </a:graphicData>
                  </a:graphic>
                </wp:inline>
              </w:drawing>
            </w:r>
          </w:p>
        </w:tc>
      </w:tr>
      <w:tr w:rsidR="00883487" w:rsidRPr="008231F8" w14:paraId="2A47A8DA" w14:textId="77777777" w:rsidTr="0055419B">
        <w:trPr>
          <w:trHeight w:val="20"/>
        </w:trPr>
        <w:tc>
          <w:tcPr>
            <w:tcW w:w="3870" w:type="dxa"/>
          </w:tcPr>
          <w:p w14:paraId="5B165833" w14:textId="446DEF17" w:rsidR="00883487" w:rsidRPr="008231F8" w:rsidRDefault="00883487" w:rsidP="003E5421">
            <w:pPr>
              <w:pStyle w:val="ChartandTableFootnote"/>
            </w:pPr>
            <w:r w:rsidRPr="008231F8">
              <w:t xml:space="preserve">Source: </w:t>
            </w:r>
            <w:r w:rsidRPr="008231F8">
              <w:tab/>
              <w:t>ABS Balance of Payments and International Investment Position, ABS Australian National Accounts: National Income, Expenditure and Product and Treasury.</w:t>
            </w:r>
          </w:p>
        </w:tc>
        <w:tc>
          <w:tcPr>
            <w:tcW w:w="3840" w:type="dxa"/>
          </w:tcPr>
          <w:p w14:paraId="03428728" w14:textId="487A165A" w:rsidR="00883487" w:rsidRPr="008231F8" w:rsidRDefault="00883487" w:rsidP="003E5421">
            <w:pPr>
              <w:pStyle w:val="ChartandTableFootnote"/>
            </w:pPr>
            <w:r w:rsidRPr="008231F8">
              <w:t xml:space="preserve">Source: </w:t>
            </w:r>
            <w:r w:rsidRPr="008231F8">
              <w:tab/>
              <w:t>ABS Balance of Payments and International Investment Position, ABS Australian National Accounts: National Income, Expenditure and Product and Treasury.</w:t>
            </w:r>
          </w:p>
        </w:tc>
      </w:tr>
    </w:tbl>
    <w:p w14:paraId="428DEBC3" w14:textId="77777777" w:rsidR="002210AD" w:rsidRDefault="002210AD" w:rsidP="00A627D1">
      <w:pPr>
        <w:pStyle w:val="ChartLine"/>
      </w:pPr>
    </w:p>
    <w:p w14:paraId="24E1C786" w14:textId="77777777" w:rsidR="00DC0F48" w:rsidRPr="005E4F23" w:rsidRDefault="00DC0F48" w:rsidP="003E5421">
      <w:pPr>
        <w:pStyle w:val="SingleParagraph"/>
      </w:pPr>
      <w:bookmarkStart w:id="27" w:name="_Toc227055199"/>
    </w:p>
    <w:p w14:paraId="3E8EBB2D" w14:textId="3F39BBAE" w:rsidR="00BA75A1" w:rsidRPr="00135A46" w:rsidRDefault="00BA75A1" w:rsidP="00883487">
      <w:pPr>
        <w:pStyle w:val="Heading3"/>
      </w:pPr>
      <w:bookmarkStart w:id="28" w:name="_Toc229133812"/>
      <w:r w:rsidRPr="00EF0830">
        <w:t>Labour market and wages</w:t>
      </w:r>
      <w:bookmarkEnd w:id="27"/>
      <w:bookmarkEnd w:id="28"/>
    </w:p>
    <w:p w14:paraId="31CFC44F" w14:textId="422F8BC1" w:rsidR="00282C9C" w:rsidRPr="00446E83" w:rsidRDefault="002B188D" w:rsidP="00282C9C">
      <w:r>
        <w:t xml:space="preserve">The labour market is expected to remain resilient despite the impacts of the Middle East conflict. </w:t>
      </w:r>
      <w:r w:rsidR="001F16DC">
        <w:t>E</w:t>
      </w:r>
      <w:r w:rsidR="000F1EC9">
        <w:t xml:space="preserve">mployment </w:t>
      </w:r>
      <w:r w:rsidR="006A2552">
        <w:t xml:space="preserve">is </w:t>
      </w:r>
      <w:r w:rsidR="00537027">
        <w:t xml:space="preserve">expected </w:t>
      </w:r>
      <w:r w:rsidR="006A2552" w:rsidDel="00537027">
        <w:t>to continu</w:t>
      </w:r>
      <w:r w:rsidR="00EA658A" w:rsidDel="00537027">
        <w:t>e</w:t>
      </w:r>
      <w:r w:rsidR="006A2552" w:rsidDel="00537027">
        <w:t xml:space="preserve"> </w:t>
      </w:r>
      <w:r w:rsidR="00526C3A">
        <w:t xml:space="preserve">to </w:t>
      </w:r>
      <w:r w:rsidR="00FC0B05">
        <w:t>grow,</w:t>
      </w:r>
      <w:r w:rsidR="00AE0194">
        <w:t xml:space="preserve"> </w:t>
      </w:r>
      <w:r w:rsidR="001F16DC">
        <w:t>and</w:t>
      </w:r>
      <w:r w:rsidR="001F16DC" w:rsidRPr="002142E9">
        <w:t xml:space="preserve"> </w:t>
      </w:r>
      <w:r w:rsidR="00DE0367">
        <w:t xml:space="preserve">the participation rate </w:t>
      </w:r>
      <w:r w:rsidR="005235ED">
        <w:t xml:space="preserve">is </w:t>
      </w:r>
      <w:r w:rsidR="00537027">
        <w:t xml:space="preserve">expected </w:t>
      </w:r>
      <w:r w:rsidR="00C72C55">
        <w:t xml:space="preserve">to </w:t>
      </w:r>
      <w:r w:rsidR="0029280E">
        <w:t>remain close to its recent record high</w:t>
      </w:r>
      <w:r w:rsidR="00881546">
        <w:t xml:space="preserve">. </w:t>
      </w:r>
      <w:r w:rsidR="00282C9C">
        <w:t xml:space="preserve">The </w:t>
      </w:r>
      <w:r w:rsidR="00282C9C" w:rsidRPr="002142E9">
        <w:t xml:space="preserve">unemployment rate </w:t>
      </w:r>
      <w:r w:rsidR="00282C9C">
        <w:t xml:space="preserve">is forecast to </w:t>
      </w:r>
      <w:r w:rsidR="00282C9C" w:rsidRPr="002142E9">
        <w:t>remain low by historic</w:t>
      </w:r>
      <w:r w:rsidR="00282C9C">
        <w:t>al</w:t>
      </w:r>
      <w:r w:rsidR="00282C9C" w:rsidRPr="002142E9">
        <w:t xml:space="preserve"> standards</w:t>
      </w:r>
      <w:r w:rsidR="00282C9C">
        <w:t>, gradually increasing from 4</w:t>
      </w:r>
      <w:r w:rsidR="00282C9C" w:rsidRPr="005E4F23">
        <w:t>¼</w:t>
      </w:r>
      <w:r w:rsidR="00282C9C">
        <w:t xml:space="preserve"> per cent in the June quarter 2026 to 4</w:t>
      </w:r>
      <w:r w:rsidR="00282C9C" w:rsidRPr="005E4F23">
        <w:t>½</w:t>
      </w:r>
      <w:r w:rsidR="00282C9C" w:rsidRPr="00446E83">
        <w:t xml:space="preserve"> per cent in </w:t>
      </w:r>
      <w:r w:rsidR="00282C9C">
        <w:t xml:space="preserve">the June quarter </w:t>
      </w:r>
      <w:r w:rsidR="00282C9C" w:rsidRPr="00EC3E7B">
        <w:t>202</w:t>
      </w:r>
      <w:r w:rsidR="00752286">
        <w:t>7</w:t>
      </w:r>
      <w:r w:rsidR="00282C9C">
        <w:t xml:space="preserve"> and the June quarter </w:t>
      </w:r>
      <w:r w:rsidR="00282C9C" w:rsidRPr="00EC3E7B">
        <w:t>202</w:t>
      </w:r>
      <w:r w:rsidR="00752286">
        <w:t>8</w:t>
      </w:r>
      <w:r w:rsidR="00282C9C" w:rsidRPr="00EC3E7B">
        <w:t>.</w:t>
      </w:r>
      <w:r w:rsidR="00282C9C">
        <w:t xml:space="preserve"> </w:t>
      </w:r>
      <w:r w:rsidR="00282C9C" w:rsidRPr="00EC3E7B">
        <w:t xml:space="preserve">The unemployment rate is </w:t>
      </w:r>
      <w:r w:rsidR="00F35168">
        <w:t>expected</w:t>
      </w:r>
      <w:r w:rsidR="00F35168" w:rsidRPr="00EC3E7B">
        <w:t xml:space="preserve"> </w:t>
      </w:r>
      <w:r w:rsidR="00282C9C" w:rsidRPr="00EC3E7B">
        <w:t>to remain well below its average in the decade before the pandemic</w:t>
      </w:r>
      <w:r w:rsidR="00282C9C">
        <w:t xml:space="preserve"> (Chart 2.</w:t>
      </w:r>
      <w:r w:rsidR="0083555E" w:rsidRPr="005E4F23">
        <w:t>2</w:t>
      </w:r>
      <w:r w:rsidR="00780430" w:rsidRPr="005E4F23">
        <w:t>1</w:t>
      </w:r>
      <w:r w:rsidR="00282C9C">
        <w:t>).</w:t>
      </w:r>
    </w:p>
    <w:p w14:paraId="329279FB" w14:textId="5CBB1269" w:rsidR="00FC7208" w:rsidRDefault="00FC7208" w:rsidP="00EC3E7B">
      <w:r>
        <w:t xml:space="preserve">Employment is expected to continue growing </w:t>
      </w:r>
      <w:r w:rsidR="000610C4">
        <w:t>over the forecast period</w:t>
      </w:r>
      <w:r>
        <w:t xml:space="preserve">. </w:t>
      </w:r>
      <w:r w:rsidR="00AA763E">
        <w:t>E</w:t>
      </w:r>
      <w:r>
        <w:t xml:space="preserve">mployment is forecast to grow by </w:t>
      </w:r>
      <w:r w:rsidR="00642AE4">
        <w:t>1</w:t>
      </w:r>
      <w:r w:rsidR="00642AE4" w:rsidRPr="005E4F23">
        <w:t>½</w:t>
      </w:r>
      <w:r>
        <w:t xml:space="preserve"> per cent through the year to the June quarter 2026 and </w:t>
      </w:r>
      <w:r w:rsidR="00704AEF">
        <w:t xml:space="preserve">the June quarter 2027 </w:t>
      </w:r>
      <w:r>
        <w:t xml:space="preserve">and </w:t>
      </w:r>
      <w:r w:rsidR="0069572A">
        <w:t>1</w:t>
      </w:r>
      <w:r w:rsidR="0069572A" w:rsidRPr="005E4F23">
        <w:t>¾</w:t>
      </w:r>
      <w:r>
        <w:t xml:space="preserve"> per cent through the year to the June quarter 2028. </w:t>
      </w:r>
      <w:r w:rsidR="00B823E0">
        <w:t xml:space="preserve">Market sector </w:t>
      </w:r>
      <w:r w:rsidR="004C68D7">
        <w:t>employment</w:t>
      </w:r>
      <w:r w:rsidR="00B823E0">
        <w:t xml:space="preserve"> </w:t>
      </w:r>
      <w:r w:rsidR="00CC7F67">
        <w:t xml:space="preserve">growth </w:t>
      </w:r>
      <w:r w:rsidR="00B823E0">
        <w:t>continued to build momentum over 2025</w:t>
      </w:r>
      <w:r w:rsidR="00761034">
        <w:t>,</w:t>
      </w:r>
      <w:r w:rsidR="00CC0154">
        <w:t xml:space="preserve"> but </w:t>
      </w:r>
      <w:r w:rsidR="00190B0A">
        <w:t>the impact</w:t>
      </w:r>
      <w:r w:rsidR="00CC0154">
        <w:t xml:space="preserve"> of the </w:t>
      </w:r>
      <w:r w:rsidR="008F2D77">
        <w:t xml:space="preserve">Middle East </w:t>
      </w:r>
      <w:r w:rsidR="00CC0154">
        <w:t xml:space="preserve">conflict </w:t>
      </w:r>
      <w:r w:rsidR="00E80E9F" w:rsidRPr="005E4F23">
        <w:t>is</w:t>
      </w:r>
      <w:r w:rsidR="00CC0154">
        <w:t xml:space="preserve"> expected to </w:t>
      </w:r>
      <w:r>
        <w:t>result in a moderation in</w:t>
      </w:r>
      <w:r w:rsidR="008D262B">
        <w:t xml:space="preserve"> </w:t>
      </w:r>
      <w:r w:rsidR="008D6D22">
        <w:t>growth</w:t>
      </w:r>
      <w:r w:rsidR="000F6D55">
        <w:t xml:space="preserve">. </w:t>
      </w:r>
      <w:r w:rsidR="00787254">
        <w:t>E</w:t>
      </w:r>
      <w:r w:rsidR="008C496F" w:rsidRPr="008C496F">
        <w:t xml:space="preserve">mployers </w:t>
      </w:r>
      <w:r w:rsidR="005B0E4D">
        <w:t>facing reduced demand for their products</w:t>
      </w:r>
      <w:r w:rsidR="008C496F" w:rsidRPr="008C496F">
        <w:t xml:space="preserve"> are </w:t>
      </w:r>
      <w:r w:rsidR="00787254">
        <w:t>expected to</w:t>
      </w:r>
      <w:r w:rsidR="008C496F" w:rsidRPr="008C496F">
        <w:t xml:space="preserve"> respond </w:t>
      </w:r>
      <w:r w:rsidR="00346F8B">
        <w:t xml:space="preserve">initially </w:t>
      </w:r>
      <w:r w:rsidR="008C496F" w:rsidRPr="008C496F">
        <w:t>by cutting hours for existing staff</w:t>
      </w:r>
      <w:r w:rsidR="00787254">
        <w:t xml:space="preserve"> </w:t>
      </w:r>
      <w:r w:rsidR="008C496F" w:rsidRPr="008C496F">
        <w:t xml:space="preserve">and </w:t>
      </w:r>
      <w:r w:rsidR="00346F8B">
        <w:t xml:space="preserve">delaying </w:t>
      </w:r>
      <w:r w:rsidR="001A07A8">
        <w:t xml:space="preserve">hiring </w:t>
      </w:r>
      <w:r w:rsidR="00C46350">
        <w:t xml:space="preserve">of </w:t>
      </w:r>
      <w:r w:rsidR="001A07A8">
        <w:t>new staff</w:t>
      </w:r>
      <w:r w:rsidR="008C496F">
        <w:t>.</w:t>
      </w:r>
      <w:r w:rsidR="00EC3C31" w:rsidRPr="00EC3C31">
        <w:t xml:space="preserve"> </w:t>
      </w:r>
    </w:p>
    <w:p w14:paraId="4C70CF9B" w14:textId="61EEE731" w:rsidR="000A18DC" w:rsidRDefault="00185C53" w:rsidP="00883487">
      <w:r>
        <w:t>S</w:t>
      </w:r>
      <w:r w:rsidR="000A18DC" w:rsidRPr="00EC3C31">
        <w:t xml:space="preserve">tructural factors will continue to support </w:t>
      </w:r>
      <w:r w:rsidR="00C36C55">
        <w:t xml:space="preserve">labour force </w:t>
      </w:r>
      <w:r w:rsidR="000A18DC" w:rsidRPr="00EC3C31">
        <w:t>participation</w:t>
      </w:r>
      <w:r w:rsidR="00750EEC" w:rsidRPr="005E4F23">
        <w:t>.</w:t>
      </w:r>
      <w:r w:rsidR="00FE1B29">
        <w:t xml:space="preserve"> These</w:t>
      </w:r>
      <w:r w:rsidR="000A18DC">
        <w:t xml:space="preserve"> </w:t>
      </w:r>
      <w:r w:rsidR="000A18DC" w:rsidRPr="00603F00">
        <w:t>includ</w:t>
      </w:r>
      <w:r w:rsidR="00FE1B29">
        <w:t>e</w:t>
      </w:r>
      <w:r w:rsidR="000A18DC" w:rsidRPr="00603F00">
        <w:t xml:space="preserve"> </w:t>
      </w:r>
      <w:r w:rsidR="0029221A">
        <w:t>continued increases in</w:t>
      </w:r>
      <w:r w:rsidR="00703B81" w:rsidRPr="00603F00">
        <w:t xml:space="preserve"> female participa</w:t>
      </w:r>
      <w:r w:rsidR="0029221A">
        <w:t>tion</w:t>
      </w:r>
      <w:r w:rsidR="00703B81" w:rsidRPr="00603F00">
        <w:t xml:space="preserve">, </w:t>
      </w:r>
      <w:r w:rsidR="00703B81" w:rsidRPr="001E459B">
        <w:t>a greater propensity for migrants to participate in the labour market,</w:t>
      </w:r>
      <w:r w:rsidR="00703B81" w:rsidRPr="00603F00">
        <w:t xml:space="preserve"> and </w:t>
      </w:r>
      <w:r w:rsidR="0029221A">
        <w:t>a continued trend towards later retirements</w:t>
      </w:r>
      <w:r w:rsidR="000A18DC" w:rsidRPr="00603F00">
        <w:t>.</w:t>
      </w:r>
      <w:r w:rsidR="00EE5D16">
        <w:t xml:space="preserve"> The participat</w:t>
      </w:r>
      <w:r w:rsidR="00FE1B29">
        <w:t xml:space="preserve">ion rate is forecast to remain around </w:t>
      </w:r>
      <w:r w:rsidR="00B83AED">
        <w:t>67</w:t>
      </w:r>
      <w:r w:rsidR="00A627D1">
        <w:t> </w:t>
      </w:r>
      <w:r w:rsidR="00FE1B29">
        <w:t>per</w:t>
      </w:r>
      <w:r w:rsidR="00A627D1">
        <w:t> </w:t>
      </w:r>
      <w:r w:rsidR="00FE1B29">
        <w:t>cent until 2027</w:t>
      </w:r>
      <w:r w:rsidR="00A627D1">
        <w:t>–</w:t>
      </w:r>
      <w:r w:rsidR="00FE1B29">
        <w:t>28.</w:t>
      </w:r>
      <w:r w:rsidR="00EE5D16">
        <w:t xml:space="preserve"> </w:t>
      </w:r>
    </w:p>
    <w:p w14:paraId="7B55090F" w14:textId="77777777" w:rsidR="00DC0F48" w:rsidRPr="005E4F23" w:rsidRDefault="00DC0F48" w:rsidP="003E5421">
      <w:pPr>
        <w:spacing w:before="0" w:after="160" w:line="259" w:lineRule="auto"/>
      </w:pPr>
      <w:r w:rsidRPr="005E4F23">
        <w:br w:type="page"/>
      </w:r>
    </w:p>
    <w:p w14:paraId="403824E4" w14:textId="3511530A" w:rsidR="00B936BC" w:rsidRDefault="005A0E05" w:rsidP="00883487">
      <w:r w:rsidRPr="002E4F56">
        <w:lastRenderedPageBreak/>
        <w:t xml:space="preserve">The </w:t>
      </w:r>
      <w:r>
        <w:t>Wage Price Index</w:t>
      </w:r>
      <w:r w:rsidRPr="002E4F56">
        <w:t xml:space="preserve"> is forecast to grow by </w:t>
      </w:r>
      <w:r w:rsidR="008E4928">
        <w:t>3</w:t>
      </w:r>
      <w:r w:rsidR="008E4928" w:rsidRPr="005E4F23">
        <w:t>¼</w:t>
      </w:r>
      <w:r w:rsidR="00A627D1">
        <w:t> </w:t>
      </w:r>
      <w:r w:rsidRPr="002E4F56">
        <w:t>per</w:t>
      </w:r>
      <w:r w:rsidR="00A627D1">
        <w:t> </w:t>
      </w:r>
      <w:r w:rsidRPr="002E4F56">
        <w:t xml:space="preserve">cent </w:t>
      </w:r>
      <w:r w:rsidR="006C54AF">
        <w:t>through the year to the June</w:t>
      </w:r>
      <w:r w:rsidR="00A627D1">
        <w:t> </w:t>
      </w:r>
      <w:r w:rsidR="006C54AF">
        <w:t>quarter 2026</w:t>
      </w:r>
      <w:r w:rsidRPr="002E4F56">
        <w:t xml:space="preserve">, before increasing to </w:t>
      </w:r>
      <w:r w:rsidR="008E4928">
        <w:t>3</w:t>
      </w:r>
      <w:r w:rsidR="008E4928" w:rsidRPr="005E4F23">
        <w:t>½</w:t>
      </w:r>
      <w:r w:rsidR="00A627D1">
        <w:t> </w:t>
      </w:r>
      <w:r w:rsidRPr="002E4F56">
        <w:t>per</w:t>
      </w:r>
      <w:r w:rsidR="00A627D1">
        <w:t> </w:t>
      </w:r>
      <w:r w:rsidRPr="002E4F56">
        <w:t xml:space="preserve">cent </w:t>
      </w:r>
      <w:r w:rsidR="00EA7814">
        <w:t xml:space="preserve">through the year to the June quarter </w:t>
      </w:r>
      <w:r w:rsidR="008E4928">
        <w:t xml:space="preserve">2027 and </w:t>
      </w:r>
      <w:r w:rsidR="00EA7814">
        <w:t>the June quarter 2028</w:t>
      </w:r>
      <w:r w:rsidRPr="002E4F56">
        <w:t>.</w:t>
      </w:r>
      <w:r>
        <w:t xml:space="preserve"> </w:t>
      </w:r>
      <w:r w:rsidR="00D65D4E">
        <w:t xml:space="preserve">The </w:t>
      </w:r>
      <w:r w:rsidR="00633170">
        <w:t>Wage Price Index</w:t>
      </w:r>
      <w:r w:rsidR="00D65D4E">
        <w:t xml:space="preserve"> </w:t>
      </w:r>
      <w:r w:rsidR="001F1923">
        <w:t xml:space="preserve">has </w:t>
      </w:r>
      <w:r w:rsidR="001F1923" w:rsidRPr="002E4F56">
        <w:t xml:space="preserve">grown </w:t>
      </w:r>
      <w:r w:rsidR="001F1923">
        <w:t xml:space="preserve">at an annual rate </w:t>
      </w:r>
      <w:r w:rsidR="001F1923" w:rsidRPr="002E4F56">
        <w:t>above 3</w:t>
      </w:r>
      <w:r w:rsidR="00A627D1">
        <w:t> </w:t>
      </w:r>
      <w:r w:rsidR="001F1923" w:rsidRPr="002E4F56">
        <w:t>per</w:t>
      </w:r>
      <w:r w:rsidR="00A627D1">
        <w:t> </w:t>
      </w:r>
      <w:r w:rsidR="001F1923" w:rsidRPr="002E4F56">
        <w:t xml:space="preserve">cent since </w:t>
      </w:r>
      <w:r w:rsidR="00E624BC">
        <w:t>the</w:t>
      </w:r>
      <w:r w:rsidR="001F1923" w:rsidRPr="002E4F56">
        <w:t xml:space="preserve"> September </w:t>
      </w:r>
      <w:r w:rsidR="001F1923">
        <w:t xml:space="preserve">quarter </w:t>
      </w:r>
      <w:r w:rsidR="001F1923" w:rsidRPr="002E4F56">
        <w:t>2022</w:t>
      </w:r>
      <w:r w:rsidR="00102231">
        <w:t xml:space="preserve">. </w:t>
      </w:r>
      <w:r w:rsidR="00102231" w:rsidRPr="005E4F23">
        <w:t>T</w:t>
      </w:r>
      <w:r w:rsidR="006C6D4D" w:rsidRPr="005E4F23">
        <w:t>his is</w:t>
      </w:r>
      <w:r w:rsidR="001F1923" w:rsidRPr="002E4F56">
        <w:t xml:space="preserve"> the longest period in more than a decade and a half</w:t>
      </w:r>
      <w:r w:rsidR="001F1923">
        <w:t xml:space="preserve"> </w:t>
      </w:r>
      <w:r w:rsidR="00B63C2B">
        <w:t xml:space="preserve">that </w:t>
      </w:r>
      <w:r w:rsidR="00CF4DA1">
        <w:t xml:space="preserve">annual </w:t>
      </w:r>
      <w:r w:rsidR="00551EF3">
        <w:t>growth</w:t>
      </w:r>
      <w:r w:rsidR="006B6100">
        <w:t xml:space="preserve"> </w:t>
      </w:r>
      <w:r w:rsidR="00B63C2B">
        <w:t xml:space="preserve">has </w:t>
      </w:r>
      <w:r w:rsidR="006B6100" w:rsidRPr="005E4F23">
        <w:t>been</w:t>
      </w:r>
      <w:r w:rsidR="00B63C2B">
        <w:t xml:space="preserve"> above 3</w:t>
      </w:r>
      <w:r w:rsidR="00A627D1">
        <w:t> </w:t>
      </w:r>
      <w:r w:rsidR="00B63C2B">
        <w:t>per</w:t>
      </w:r>
      <w:r w:rsidR="00A627D1">
        <w:t> </w:t>
      </w:r>
      <w:r w:rsidR="00B63C2B">
        <w:t>cent</w:t>
      </w:r>
      <w:r w:rsidR="003804A8">
        <w:t>,</w:t>
      </w:r>
      <w:r w:rsidR="001F1923">
        <w:t xml:space="preserve"> </w:t>
      </w:r>
      <w:r w:rsidR="000F520F">
        <w:t xml:space="preserve">and this is expected to </w:t>
      </w:r>
      <w:r w:rsidR="006C6D4D" w:rsidRPr="005E4F23">
        <w:t>continue</w:t>
      </w:r>
      <w:r w:rsidR="000F520F">
        <w:t xml:space="preserve"> over the forecast period (Chart </w:t>
      </w:r>
      <w:r w:rsidR="003804A8">
        <w:t>2.</w:t>
      </w:r>
      <w:r w:rsidR="0083555E" w:rsidRPr="005E4F23">
        <w:t>2</w:t>
      </w:r>
      <w:r w:rsidR="00780430" w:rsidRPr="005E4F23">
        <w:t>2</w:t>
      </w:r>
      <w:r w:rsidR="000F520F">
        <w:t>).</w:t>
      </w:r>
    </w:p>
    <w:p w14:paraId="12107A40" w14:textId="049E6D02" w:rsidR="00703B81" w:rsidRPr="000A2E76" w:rsidRDefault="006C2060" w:rsidP="00883487">
      <w:r>
        <w:t>W</w:t>
      </w:r>
      <w:r w:rsidR="00BE4128">
        <w:t>age</w:t>
      </w:r>
      <w:r w:rsidR="00E173CC">
        <w:t>s</w:t>
      </w:r>
      <w:r w:rsidR="00102400">
        <w:t xml:space="preserve"> </w:t>
      </w:r>
      <w:r w:rsidR="00BE4128">
        <w:t>set through enterprise agreements</w:t>
      </w:r>
      <w:r w:rsidR="005A6A1A">
        <w:t xml:space="preserve"> </w:t>
      </w:r>
      <w:r w:rsidR="00CF15F7">
        <w:t>are</w:t>
      </w:r>
      <w:r w:rsidR="00B51204">
        <w:t xml:space="preserve"> expected</w:t>
      </w:r>
      <w:r>
        <w:t xml:space="preserve"> to</w:t>
      </w:r>
      <w:r w:rsidR="001C5D88">
        <w:t xml:space="preserve"> moderat</w:t>
      </w:r>
      <w:r>
        <w:t>e</w:t>
      </w:r>
      <w:r w:rsidR="00AF6026">
        <w:t xml:space="preserve"> over the forecast period</w:t>
      </w:r>
      <w:r>
        <w:t>.</w:t>
      </w:r>
      <w:r w:rsidR="003141CD">
        <w:t xml:space="preserve"> </w:t>
      </w:r>
      <w:r w:rsidR="00BA5D17">
        <w:t xml:space="preserve">Award wage growth is expected to continue to be supported </w:t>
      </w:r>
      <w:r w:rsidR="00E01767">
        <w:t xml:space="preserve">by </w:t>
      </w:r>
      <w:r w:rsidR="00360BE4">
        <w:t>several</w:t>
      </w:r>
      <w:r w:rsidR="00E01767">
        <w:t xml:space="preserve"> recent </w:t>
      </w:r>
      <w:r w:rsidR="00223181">
        <w:t>Fair</w:t>
      </w:r>
      <w:r w:rsidR="00DC0F48" w:rsidRPr="005E4F23">
        <w:t> </w:t>
      </w:r>
      <w:r w:rsidR="00223181">
        <w:t xml:space="preserve">Work Commission </w:t>
      </w:r>
      <w:r w:rsidR="00CD5507">
        <w:t>decisions</w:t>
      </w:r>
      <w:r w:rsidR="00223181">
        <w:t>, including the junior pay rates determination and the</w:t>
      </w:r>
      <w:r w:rsidR="00E27D07">
        <w:t xml:space="preserve"> </w:t>
      </w:r>
      <w:r w:rsidR="00E27D07" w:rsidRPr="002C0338">
        <w:rPr>
          <w:rStyle w:val="Emphasis"/>
        </w:rPr>
        <w:t>Gender Undervaluation – priority awards</w:t>
      </w:r>
      <w:r w:rsidR="00E27D07">
        <w:t xml:space="preserve"> review. </w:t>
      </w:r>
    </w:p>
    <w:p w14:paraId="44111374" w14:textId="15071F88" w:rsidR="5E41E375" w:rsidRDefault="00D0746C" w:rsidP="00883487">
      <w:r>
        <w:t xml:space="preserve">The recent increase in inflation </w:t>
      </w:r>
      <w:r w:rsidR="002C4AFE" w:rsidRPr="005E4F23">
        <w:t>is</w:t>
      </w:r>
      <w:r w:rsidR="002C4AFE">
        <w:t xml:space="preserve"> expected to result</w:t>
      </w:r>
      <w:r w:rsidR="00905B1B">
        <w:t xml:space="preserve"> in a decline in real wages over 2025</w:t>
      </w:r>
      <w:r w:rsidR="00A627D1">
        <w:t>–</w:t>
      </w:r>
      <w:r w:rsidR="00905B1B">
        <w:t>26</w:t>
      </w:r>
      <w:r w:rsidR="00306DF1" w:rsidRPr="005E4F23">
        <w:t>.</w:t>
      </w:r>
      <w:r w:rsidR="00430C1A">
        <w:t xml:space="preserve"> R</w:t>
      </w:r>
      <w:r w:rsidR="00A409B2">
        <w:t>eal wages</w:t>
      </w:r>
      <w:r w:rsidR="00306DF1" w:rsidRPr="00306DF1">
        <w:t xml:space="preserve">, as measured by annual growth in </w:t>
      </w:r>
      <w:r w:rsidR="00DE7DCD">
        <w:t xml:space="preserve">the </w:t>
      </w:r>
      <w:r w:rsidR="00B07E9C">
        <w:t>Wage Price Index</w:t>
      </w:r>
      <w:r w:rsidR="00306DF1" w:rsidRPr="00306DF1">
        <w:t xml:space="preserve"> relative to the annual growth in </w:t>
      </w:r>
      <w:r w:rsidR="00EE0F5F">
        <w:t>the headline</w:t>
      </w:r>
      <w:r w:rsidR="00306DF1" w:rsidRPr="00306DF1">
        <w:t xml:space="preserve"> </w:t>
      </w:r>
      <w:r w:rsidR="00B07E9C">
        <w:t>Consumer Price Index</w:t>
      </w:r>
      <w:r w:rsidR="00306DF1" w:rsidRPr="00306DF1">
        <w:t xml:space="preserve">, </w:t>
      </w:r>
      <w:r w:rsidR="00A409B2">
        <w:t xml:space="preserve">are </w:t>
      </w:r>
      <w:r w:rsidR="00A409B2" w:rsidRPr="009C56E3">
        <w:t xml:space="preserve">forecast to grow </w:t>
      </w:r>
      <w:r w:rsidR="00A409B2">
        <w:t>again in 2026</w:t>
      </w:r>
      <w:r w:rsidR="00A627D1">
        <w:t>–</w:t>
      </w:r>
      <w:r w:rsidR="00A409B2">
        <w:t>27</w:t>
      </w:r>
      <w:r w:rsidR="00705545">
        <w:t xml:space="preserve"> and 2027</w:t>
      </w:r>
      <w:r w:rsidR="00A627D1">
        <w:t>–</w:t>
      </w:r>
      <w:r w:rsidR="00705545">
        <w:t>28</w:t>
      </w:r>
      <w:r w:rsidR="00A409B2">
        <w:t xml:space="preserve"> a</w:t>
      </w:r>
      <w:r w:rsidR="00EC3C31" w:rsidRPr="009C56E3">
        <w:t>s inflation</w:t>
      </w:r>
      <w:r w:rsidR="001E5EED">
        <w:t>ary pressures ease</w:t>
      </w:r>
      <w:r w:rsidR="00EC3C31" w:rsidRPr="009C56E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6"/>
        <w:gridCol w:w="3864"/>
      </w:tblGrid>
      <w:tr w:rsidR="00BB3FCC" w:rsidRPr="008231F8" w14:paraId="58000B7A" w14:textId="77777777" w:rsidTr="00BE0BC7">
        <w:trPr>
          <w:trHeight w:val="20"/>
        </w:trPr>
        <w:tc>
          <w:tcPr>
            <w:tcW w:w="3840" w:type="dxa"/>
          </w:tcPr>
          <w:p w14:paraId="01215410" w14:textId="74AB7DFF" w:rsidR="00BB3FCC" w:rsidRPr="008231F8" w:rsidRDefault="003C1C89" w:rsidP="002210AD">
            <w:pPr>
              <w:pStyle w:val="ChartMainHeading"/>
              <w:spacing w:before="0"/>
            </w:pPr>
            <w:r w:rsidRPr="008231F8">
              <w:t>Chart</w:t>
            </w:r>
            <w:r w:rsidR="003D4973" w:rsidRPr="008231F8">
              <w:t xml:space="preserve"> </w:t>
            </w:r>
            <w:r w:rsidR="00835D45" w:rsidRPr="008231F8">
              <w:t>2.</w:t>
            </w:r>
            <w:r w:rsidR="001B4097" w:rsidRPr="008231F8">
              <w:t>2</w:t>
            </w:r>
            <w:r w:rsidR="00780430" w:rsidRPr="008231F8">
              <w:t>1</w:t>
            </w:r>
            <w:r w:rsidRPr="008231F8">
              <w:t>:</w:t>
            </w:r>
            <w:r w:rsidR="00BA2558" w:rsidRPr="008231F8">
              <w:t xml:space="preserve"> Unemployment rate</w:t>
            </w:r>
          </w:p>
        </w:tc>
        <w:tc>
          <w:tcPr>
            <w:tcW w:w="3870" w:type="dxa"/>
          </w:tcPr>
          <w:p w14:paraId="76A2A0CF" w14:textId="720D97E5" w:rsidR="00BB3FCC" w:rsidRPr="008231F8" w:rsidRDefault="003C1C89" w:rsidP="002210AD">
            <w:pPr>
              <w:pStyle w:val="ChartMainHeading"/>
              <w:spacing w:before="0"/>
            </w:pPr>
            <w:r w:rsidRPr="008231F8">
              <w:t>Chart</w:t>
            </w:r>
            <w:r w:rsidR="003D4973" w:rsidRPr="008231F8">
              <w:t xml:space="preserve"> </w:t>
            </w:r>
            <w:r w:rsidR="00835D45" w:rsidRPr="008231F8">
              <w:t>2.</w:t>
            </w:r>
            <w:r w:rsidR="001B4097" w:rsidRPr="008231F8">
              <w:t>2</w:t>
            </w:r>
            <w:r w:rsidR="00780430" w:rsidRPr="008231F8">
              <w:t>2</w:t>
            </w:r>
            <w:r w:rsidR="00835D45" w:rsidRPr="008231F8">
              <w:t>:</w:t>
            </w:r>
            <w:r w:rsidR="00BA2558" w:rsidRPr="008231F8">
              <w:t xml:space="preserve"> Nominal wages growth</w:t>
            </w:r>
            <w:r w:rsidR="009970DB" w:rsidRPr="008231F8">
              <w:t xml:space="preserve"> </w:t>
            </w:r>
          </w:p>
        </w:tc>
      </w:tr>
      <w:tr w:rsidR="00883487" w:rsidRPr="008231F8" w14:paraId="64715891" w14:textId="77777777" w:rsidTr="00BE0BC7">
        <w:trPr>
          <w:trHeight w:val="20"/>
        </w:trPr>
        <w:tc>
          <w:tcPr>
            <w:tcW w:w="3840" w:type="dxa"/>
          </w:tcPr>
          <w:p w14:paraId="1EEAB8FF" w14:textId="3087066F" w:rsidR="00883487" w:rsidRPr="008231F8" w:rsidRDefault="0059144C" w:rsidP="00883487">
            <w:pPr>
              <w:pStyle w:val="ChartGraphic"/>
              <w:rPr>
                <w:noProof/>
              </w:rPr>
            </w:pPr>
            <w:r w:rsidRPr="008231F8">
              <w:rPr>
                <w:noProof/>
              </w:rPr>
              <w:drawing>
                <wp:inline distT="0" distB="0" distL="0" distR="0" wp14:anchorId="37FAF64C" wp14:editId="5E2D8480">
                  <wp:extent cx="2305050" cy="2305050"/>
                  <wp:effectExtent l="0" t="0" r="0" b="0"/>
                  <wp:docPr id="2072249616" name="Graphic 1" descr="This chart shows the unemployment rate from June 2010 to March 2026 and Treasury's forecasts of the unemployment rate for the June quarter 2026, the June quarter 2027 and the June quarter 2028. Following the onset of the COVID-19 pandemic, the unemployment rate increased from around 5 per cent to 7.4 per cent in mid-2020. As economic activity recovered, the unemployment rate began to fall in 2021, and reached a low of 3.5 per cent around mid-2022. It has since increased gradually, but remains low by historic standards.The unemployment rate is forecast to rise gradually from 4¼ per cent in June quarter 2026 to 4½ per cent in the June quarter 2027 and the June quarter 2028, but it is expected to remain below the 10-year pre-pandemic average of 5.5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49616" name="Graphic 1" descr="This chart shows the unemployment rate from June 2010 to March 2026 and Treasury's forecasts of the unemployment rate for the June quarter 2026, the June quarter 2027 and the June quarter 2028. Following the onset of the COVID-19 pandemic, the unemployment rate increased from around 5 per cent to 7.4 per cent in mid-2020. As economic activity recovered, the unemployment rate began to fall in 2021, and reached a low of 3.5 per cent around mid-2022. It has since increased gradually, but remains low by historic standards.The unemployment rate is forecast to rise gradually from 4¼ per cent in June quarter 2026 to 4½ per cent in the June quarter 2027 and the June quarter 2028, but it is expected to remain below the 10-year pre-pandemic average of 5.5 per cent."/>
                          <pic:cNvPicPr/>
                        </pic:nvPicPr>
                        <pic:blipFill>
                          <a:blip r:embed="rId55">
                            <a:extLst>
                              <a:ext uri="{96DAC541-7B7A-43D3-8B79-37D633B846F1}">
                                <asvg:svgBlip xmlns:asvg="http://schemas.microsoft.com/office/drawing/2016/SVG/main" r:embed="rId56"/>
                              </a:ext>
                            </a:extLst>
                          </a:blip>
                          <a:stretch>
                            <a:fillRect/>
                          </a:stretch>
                        </pic:blipFill>
                        <pic:spPr>
                          <a:xfrm>
                            <a:off x="0" y="0"/>
                            <a:ext cx="2305050" cy="2305050"/>
                          </a:xfrm>
                          <a:prstGeom prst="rect">
                            <a:avLst/>
                          </a:prstGeom>
                        </pic:spPr>
                      </pic:pic>
                    </a:graphicData>
                  </a:graphic>
                </wp:inline>
              </w:drawing>
            </w:r>
            <w:r w:rsidRPr="008231F8" w:rsidDel="0059144C">
              <w:rPr>
                <w:noProof/>
              </w:rPr>
              <w:t xml:space="preserve"> </w:t>
            </w:r>
          </w:p>
        </w:tc>
        <w:tc>
          <w:tcPr>
            <w:tcW w:w="3870" w:type="dxa"/>
          </w:tcPr>
          <w:p w14:paraId="2DC7C8DC" w14:textId="470E9E66" w:rsidR="00883487" w:rsidRPr="008231F8" w:rsidRDefault="00BE0BC7" w:rsidP="00883487">
            <w:pPr>
              <w:pStyle w:val="ChartGraphic"/>
              <w:rPr>
                <w:noProof/>
              </w:rPr>
            </w:pPr>
            <w:r w:rsidRPr="008231F8">
              <w:rPr>
                <w:noProof/>
              </w:rPr>
              <w:drawing>
                <wp:inline distT="0" distB="0" distL="0" distR="0" wp14:anchorId="6B844A34" wp14:editId="3BBFDC91">
                  <wp:extent cx="2304000" cy="2304000"/>
                  <wp:effectExtent l="0" t="0" r="1270" b="1270"/>
                  <wp:docPr id="864647639" name="Graphic 1" descr="The chart shows nominal wages growth from the June quarter 2010 to December quarter 2025, and Treasury’s forecasts of nominal wages growth through the year to the June quarter 2026, the June quarter 2027 and the June quarter 2028. The Wage Price Index (WPI) grew at an annual rate of below 2.7 per cent between 2014 and 2021. Wage growth picked up as the economy re-opened after the pandemic and unemployment fell. WPI growth peaked at 4.3 per cent in the year to December quarter 2023, it has since declined slightly growing 3.4 per cent in the year to December quarter 2025. WPI is forecast to grow by 3¼ per cent through the year to the June quarter 2026, before increasing to 3½ per cent through the year to the June quarter 2027 and the June quarter 2028, well above the 10-year pre-pandemic average of 2.7 per c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4647639" name="Graphic 1" descr="The chart shows nominal wages growth from the June quarter 2010 to December quarter 2025, and Treasury’s forecasts of nominal wages growth through the year to the June quarter 2026, the June quarter 2027 and the June quarter 2028. The Wage Price Index (WPI) grew at an annual rate of below 2.7 per cent between 2014 and 2021. Wage growth picked up as the economy re-opened after the pandemic and unemployment fell. WPI growth peaked at 4.3 per cent in the year to December quarter 2023, it has since declined slightly growing 3.4 per cent in the year to December quarter 2025. WPI is forecast to grow by 3¼ per cent through the year to the June quarter 2026, before increasing to 3½ per cent through the year to the June quarter 2027 and the June quarter 2028, well above the 10-year pre-pandemic average of 2.7 per cent."/>
                          <pic:cNvPicPr/>
                        </pic:nvPicPr>
                        <pic:blipFill>
                          <a:blip r:embed="rId57">
                            <a:extLst>
                              <a:ext uri="{96DAC541-7B7A-43D3-8B79-37D633B846F1}">
                                <asvg:svgBlip xmlns:asvg="http://schemas.microsoft.com/office/drawing/2016/SVG/main" r:embed="rId58"/>
                              </a:ext>
                            </a:extLst>
                          </a:blip>
                          <a:stretch>
                            <a:fillRect/>
                          </a:stretch>
                        </pic:blipFill>
                        <pic:spPr>
                          <a:xfrm>
                            <a:off x="0" y="0"/>
                            <a:ext cx="2304000" cy="2304000"/>
                          </a:xfrm>
                          <a:prstGeom prst="rect">
                            <a:avLst/>
                          </a:prstGeom>
                        </pic:spPr>
                      </pic:pic>
                    </a:graphicData>
                  </a:graphic>
                </wp:inline>
              </w:drawing>
            </w:r>
          </w:p>
        </w:tc>
      </w:tr>
      <w:tr w:rsidR="00883487" w:rsidRPr="008231F8" w14:paraId="08F5EEC4" w14:textId="77777777" w:rsidTr="00BE0BC7">
        <w:trPr>
          <w:trHeight w:val="20"/>
        </w:trPr>
        <w:tc>
          <w:tcPr>
            <w:tcW w:w="3840" w:type="dxa"/>
          </w:tcPr>
          <w:p w14:paraId="75D87E2C" w14:textId="3E87F2F4" w:rsidR="00883487" w:rsidRPr="008231F8" w:rsidRDefault="00883487" w:rsidP="00455382">
            <w:pPr>
              <w:pStyle w:val="ChartandTableFootnote"/>
            </w:pPr>
            <w:r w:rsidRPr="008231F8">
              <w:t xml:space="preserve">Source: </w:t>
            </w:r>
            <w:r w:rsidR="00455382" w:rsidRPr="008231F8">
              <w:tab/>
            </w:r>
            <w:r w:rsidRPr="008231F8">
              <w:t>ABS Labour Force</w:t>
            </w:r>
            <w:r w:rsidR="00650C7A" w:rsidRPr="008231F8">
              <w:t xml:space="preserve"> Survey</w:t>
            </w:r>
            <w:r w:rsidR="00B41E12" w:rsidRPr="008231F8">
              <w:t xml:space="preserve"> </w:t>
            </w:r>
            <w:r w:rsidR="00650C7A" w:rsidRPr="008231F8">
              <w:t>and Treasury</w:t>
            </w:r>
            <w:r w:rsidRPr="008231F8">
              <w:t>.</w:t>
            </w:r>
          </w:p>
          <w:p w14:paraId="3E2F2ABC" w14:textId="46453B79" w:rsidR="00883487" w:rsidRPr="008231F8" w:rsidRDefault="00BD0E9E" w:rsidP="003517A0">
            <w:pPr>
              <w:pStyle w:val="ChartandTableFootnote"/>
            </w:pPr>
            <w:r w:rsidRPr="008231F8">
              <w:t xml:space="preserve">Note: </w:t>
            </w:r>
            <w:r w:rsidRPr="008231F8">
              <w:tab/>
              <w:t>Dashed line indicates 2010</w:t>
            </w:r>
            <w:r w:rsidR="00F10397" w:rsidRPr="008231F8">
              <w:rPr>
                <w:rFonts w:cs="Arial"/>
                <w:szCs w:val="16"/>
              </w:rPr>
              <w:t>–</w:t>
            </w:r>
            <w:r w:rsidRPr="008231F8">
              <w:t>19 average.</w:t>
            </w:r>
          </w:p>
        </w:tc>
        <w:tc>
          <w:tcPr>
            <w:tcW w:w="3870" w:type="dxa"/>
          </w:tcPr>
          <w:p w14:paraId="6F8A6AFD" w14:textId="71C98D80" w:rsidR="00883487" w:rsidRPr="008231F8" w:rsidRDefault="00883487" w:rsidP="00455382">
            <w:pPr>
              <w:pStyle w:val="ChartandTableFootnote"/>
            </w:pPr>
            <w:r w:rsidRPr="008231F8">
              <w:t xml:space="preserve">Source: </w:t>
            </w:r>
            <w:r w:rsidR="00455382" w:rsidRPr="008231F8">
              <w:tab/>
            </w:r>
            <w:r w:rsidRPr="008231F8">
              <w:t>ABS Wage Price Index</w:t>
            </w:r>
            <w:r w:rsidR="00B41E12" w:rsidRPr="008231F8">
              <w:t xml:space="preserve"> </w:t>
            </w:r>
            <w:r w:rsidR="00650C7A" w:rsidRPr="008231F8">
              <w:t>and Treasury</w:t>
            </w:r>
            <w:r w:rsidRPr="008231F8">
              <w:t>.</w:t>
            </w:r>
          </w:p>
          <w:p w14:paraId="32873B2D" w14:textId="14272F44" w:rsidR="00883487" w:rsidRPr="008231F8" w:rsidRDefault="00BD0E9E" w:rsidP="003517A0">
            <w:pPr>
              <w:pStyle w:val="ChartandTableFootnote"/>
            </w:pPr>
            <w:r w:rsidRPr="008231F8">
              <w:t xml:space="preserve">Note: </w:t>
            </w:r>
            <w:r w:rsidRPr="008231F8">
              <w:tab/>
              <w:t>Dashed line indicates 2010</w:t>
            </w:r>
            <w:r w:rsidR="00F10397" w:rsidRPr="008231F8">
              <w:rPr>
                <w:rFonts w:cs="Arial"/>
                <w:szCs w:val="16"/>
              </w:rPr>
              <w:t>–</w:t>
            </w:r>
            <w:r w:rsidRPr="008231F8">
              <w:t>19 average.</w:t>
            </w:r>
          </w:p>
        </w:tc>
      </w:tr>
    </w:tbl>
    <w:p w14:paraId="443599DE" w14:textId="77777777" w:rsidR="002210AD" w:rsidRDefault="002210AD" w:rsidP="00A627D1">
      <w:pPr>
        <w:pStyle w:val="ChartLine"/>
      </w:pPr>
      <w:bookmarkStart w:id="29" w:name="_Toc227055075"/>
      <w:bookmarkStart w:id="30" w:name="_Toc227055200"/>
      <w:bookmarkStart w:id="31" w:name="_Toc227066573"/>
    </w:p>
    <w:p w14:paraId="480BC1A8" w14:textId="77777777" w:rsidR="00DC0F48" w:rsidRPr="005E4F23" w:rsidRDefault="00DC0F48" w:rsidP="003E5421">
      <w:pPr>
        <w:pStyle w:val="SingleParagraph"/>
      </w:pPr>
    </w:p>
    <w:p w14:paraId="66A195AF" w14:textId="4CC8A26B" w:rsidR="00BA75A1" w:rsidRDefault="00D92A44" w:rsidP="00BA75A1">
      <w:pPr>
        <w:pStyle w:val="Heading3"/>
      </w:pPr>
      <w:bookmarkStart w:id="32" w:name="_Toc229133813"/>
      <w:r>
        <w:t>I</w:t>
      </w:r>
      <w:r w:rsidR="00BA75A1" w:rsidRPr="00805561">
        <w:t>nflation</w:t>
      </w:r>
      <w:bookmarkEnd w:id="29"/>
      <w:bookmarkEnd w:id="30"/>
      <w:bookmarkEnd w:id="31"/>
      <w:bookmarkEnd w:id="32"/>
    </w:p>
    <w:p w14:paraId="6C49EA3A" w14:textId="02228285" w:rsidR="004755B9" w:rsidRDefault="004755B9" w:rsidP="004755B9">
      <w:pPr>
        <w:rPr>
          <w:bCs/>
        </w:rPr>
      </w:pPr>
      <w:r>
        <w:rPr>
          <w:bCs/>
        </w:rPr>
        <w:t xml:space="preserve">The conflict in the Middle East has </w:t>
      </w:r>
      <w:r w:rsidR="006C6D4D" w:rsidRPr="005E4F23">
        <w:t>substantially added to</w:t>
      </w:r>
      <w:r w:rsidR="00711BEC">
        <w:t xml:space="preserve"> </w:t>
      </w:r>
      <w:r>
        <w:t>inflation</w:t>
      </w:r>
      <w:r w:rsidR="00E90DBA">
        <w:t>ary</w:t>
      </w:r>
      <w:r>
        <w:t xml:space="preserve"> pressures in the Australian economy. </w:t>
      </w:r>
      <w:r>
        <w:rPr>
          <w:bCs/>
        </w:rPr>
        <w:t>Automotive fuel prices increased by 32.8 per cent in the month of March</w:t>
      </w:r>
      <w:r w:rsidR="009A2D7E" w:rsidRPr="005E4F23">
        <w:t xml:space="preserve"> (Chart 2.</w:t>
      </w:r>
      <w:r w:rsidR="009A2D7E" w:rsidRPr="005E4F23">
        <w:rPr>
          <w:bCs/>
        </w:rPr>
        <w:t>2</w:t>
      </w:r>
      <w:r w:rsidR="00B01B3F" w:rsidRPr="005E4F23">
        <w:rPr>
          <w:bCs/>
        </w:rPr>
        <w:t>3</w:t>
      </w:r>
      <w:r w:rsidR="009A2D7E" w:rsidRPr="005E4F23">
        <w:t>)</w:t>
      </w:r>
      <w:r w:rsidRPr="005E4F23">
        <w:t>,</w:t>
      </w:r>
      <w:r>
        <w:rPr>
          <w:bCs/>
        </w:rPr>
        <w:t xml:space="preserve"> driving an increase in headline inflation to 4.6 per cent through the year</w:t>
      </w:r>
      <w:r w:rsidRPr="005E4F23">
        <w:t>.</w:t>
      </w:r>
      <w:r>
        <w:rPr>
          <w:bCs/>
        </w:rPr>
        <w:t xml:space="preserve"> T</w:t>
      </w:r>
      <w:r w:rsidRPr="00206A62">
        <w:rPr>
          <w:bCs/>
        </w:rPr>
        <w:t xml:space="preserve">rimmed mean inflation </w:t>
      </w:r>
      <w:r>
        <w:rPr>
          <w:bCs/>
        </w:rPr>
        <w:t xml:space="preserve">was 3.3 </w:t>
      </w:r>
      <w:r w:rsidRPr="00206A62">
        <w:rPr>
          <w:bCs/>
        </w:rPr>
        <w:t xml:space="preserve">per cent </w:t>
      </w:r>
      <w:r>
        <w:rPr>
          <w:bCs/>
        </w:rPr>
        <w:t>through the year to March 2026. The Government</w:t>
      </w:r>
      <w:r w:rsidR="008231F8">
        <w:rPr>
          <w:bCs/>
        </w:rPr>
        <w:t>’</w:t>
      </w:r>
      <w:r>
        <w:rPr>
          <w:bCs/>
        </w:rPr>
        <w:t xml:space="preserve">s temporary cut to the fuel excise is </w:t>
      </w:r>
      <w:r>
        <w:t>limiting</w:t>
      </w:r>
      <w:r>
        <w:rPr>
          <w:bCs/>
        </w:rPr>
        <w:t xml:space="preserve"> the impact of higher petrol and diesel prices on households and headline inflation. </w:t>
      </w:r>
    </w:p>
    <w:p w14:paraId="3C132484" w14:textId="3FD3049D" w:rsidR="00040A13" w:rsidRDefault="00BF6A79" w:rsidP="002210AD">
      <w:r>
        <w:lastRenderedPageBreak/>
        <w:t xml:space="preserve">Price </w:t>
      </w:r>
      <w:r w:rsidR="000D70C6">
        <w:t xml:space="preserve">pressures </w:t>
      </w:r>
      <w:r>
        <w:t>stemming from the conflict</w:t>
      </w:r>
      <w:r w:rsidR="000D70C6">
        <w:t xml:space="preserve"> are expected to broaden</w:t>
      </w:r>
      <w:r w:rsidR="007965EA">
        <w:t xml:space="preserve"> in the coming months</w:t>
      </w:r>
      <w:r w:rsidR="001B0D95">
        <w:t xml:space="preserve">, as </w:t>
      </w:r>
      <w:r w:rsidR="00E46886">
        <w:t>price</w:t>
      </w:r>
      <w:r w:rsidR="00B25EFD">
        <w:t xml:space="preserve"> increase</w:t>
      </w:r>
      <w:r w:rsidR="00E46886">
        <w:t xml:space="preserve">s </w:t>
      </w:r>
      <w:r w:rsidR="00B25EFD">
        <w:t xml:space="preserve">for </w:t>
      </w:r>
      <w:r w:rsidR="00E46886">
        <w:t>petroleum</w:t>
      </w:r>
      <w:r w:rsidR="008231F8">
        <w:noBreakHyphen/>
      </w:r>
      <w:r w:rsidR="003C529C">
        <w:t>dependent</w:t>
      </w:r>
      <w:r w:rsidR="00376946">
        <w:t xml:space="preserve"> </w:t>
      </w:r>
      <w:r w:rsidR="00E46886">
        <w:t>products</w:t>
      </w:r>
      <w:r w:rsidR="00DB50F1">
        <w:t xml:space="preserve"> </w:t>
      </w:r>
      <w:r w:rsidR="00960061">
        <w:t xml:space="preserve">are </w:t>
      </w:r>
      <w:r w:rsidR="00C2351A">
        <w:t>passed through</w:t>
      </w:r>
      <w:r w:rsidR="009E5484">
        <w:t xml:space="preserve"> supply chains</w:t>
      </w:r>
      <w:r w:rsidR="00816794">
        <w:t>. F</w:t>
      </w:r>
      <w:r w:rsidR="009F32A1">
        <w:t xml:space="preserve">ood </w:t>
      </w:r>
      <w:r w:rsidR="00810DD2">
        <w:t>prices</w:t>
      </w:r>
      <w:r w:rsidR="009F32A1">
        <w:t xml:space="preserve"> </w:t>
      </w:r>
      <w:r w:rsidR="00D574C3">
        <w:t>will</w:t>
      </w:r>
      <w:r w:rsidR="009F32A1">
        <w:t xml:space="preserve"> be particularly affected</w:t>
      </w:r>
      <w:r w:rsidR="00816794">
        <w:t xml:space="preserve">, </w:t>
      </w:r>
      <w:r w:rsidR="00C2351A">
        <w:t xml:space="preserve">reflecting </w:t>
      </w:r>
      <w:r w:rsidR="00DB50F1">
        <w:t>higher fuel and fertiliser prices</w:t>
      </w:r>
      <w:r w:rsidR="0041457B">
        <w:t>.</w:t>
      </w:r>
      <w:r w:rsidR="00A64878">
        <w:t xml:space="preserve"> </w:t>
      </w:r>
      <w:r w:rsidR="00D14FF0">
        <w:t xml:space="preserve">The </w:t>
      </w:r>
      <w:r w:rsidR="00D14FF0" w:rsidRPr="005E4F23">
        <w:t>price</w:t>
      </w:r>
      <w:r w:rsidR="007A1FAF" w:rsidRPr="005E4F23">
        <w:t>s</w:t>
      </w:r>
      <w:r w:rsidR="00D14FF0">
        <w:t xml:space="preserve"> of newly constructed dwellings </w:t>
      </w:r>
      <w:r w:rsidR="007A1FAF" w:rsidRPr="005E4F23">
        <w:t>are</w:t>
      </w:r>
      <w:r w:rsidR="00D14FF0">
        <w:t xml:space="preserve"> also likely to increase, as higher </w:t>
      </w:r>
      <w:r w:rsidR="00FF0B6A">
        <w:t>fuel and plastics</w:t>
      </w:r>
      <w:r w:rsidR="00D14FF0">
        <w:t xml:space="preserve"> cost</w:t>
      </w:r>
      <w:r w:rsidR="007C5BC7">
        <w:t>s</w:t>
      </w:r>
      <w:r w:rsidR="00D14FF0">
        <w:t xml:space="preserve"> increase </w:t>
      </w:r>
      <w:r w:rsidR="00810DD2">
        <w:t xml:space="preserve">the price of building </w:t>
      </w:r>
      <w:r w:rsidR="00D14FF0">
        <w:t xml:space="preserve">materials. </w:t>
      </w:r>
      <w:r w:rsidR="00091726">
        <w:t>While t</w:t>
      </w:r>
      <w:r w:rsidR="005E666B">
        <w:t xml:space="preserve">here is significant uncertainty </w:t>
      </w:r>
      <w:r w:rsidR="009D44F8">
        <w:t>around</w:t>
      </w:r>
      <w:r w:rsidR="005E666B">
        <w:t xml:space="preserve"> the severity and duration of the conflict, the price</w:t>
      </w:r>
      <w:r w:rsidR="007458B7">
        <w:t>s</w:t>
      </w:r>
      <w:r w:rsidR="005E666B">
        <w:t xml:space="preserve"> </w:t>
      </w:r>
      <w:r w:rsidR="1A8F904F">
        <w:t>of</w:t>
      </w:r>
      <w:r w:rsidR="005E666B">
        <w:t xml:space="preserve"> oil</w:t>
      </w:r>
      <w:r w:rsidR="008231F8">
        <w:noBreakHyphen/>
      </w:r>
      <w:r w:rsidR="005E666B">
        <w:t xml:space="preserve">dependent products </w:t>
      </w:r>
      <w:r w:rsidR="00CC1D97">
        <w:t>are</w:t>
      </w:r>
      <w:r w:rsidR="004473D9">
        <w:t xml:space="preserve"> unlikely to </w:t>
      </w:r>
      <w:r w:rsidR="005E666B">
        <w:t xml:space="preserve">normalise </w:t>
      </w:r>
      <w:r w:rsidR="007B3836">
        <w:t>quickly</w:t>
      </w:r>
      <w:r w:rsidR="00D02FAD">
        <w:t>, contributing</w:t>
      </w:r>
      <w:r w:rsidR="000D46E6">
        <w:t xml:space="preserve"> to price pressures</w:t>
      </w:r>
      <w:r w:rsidR="00040A13">
        <w:t xml:space="preserve"> over </w:t>
      </w:r>
      <w:r w:rsidR="00775C4A">
        <w:t xml:space="preserve">much of </w:t>
      </w:r>
      <w:r w:rsidR="00040A13">
        <w:t>2026</w:t>
      </w:r>
      <w:r w:rsidR="00A627D1">
        <w:t>–</w:t>
      </w:r>
      <w:r w:rsidR="00040A13">
        <w:t>27.</w:t>
      </w:r>
    </w:p>
    <w:p w14:paraId="45D1638A" w14:textId="7399056F" w:rsidR="00EE559F" w:rsidRDefault="00886D79" w:rsidP="002210AD">
      <w:r>
        <w:t>Headline i</w:t>
      </w:r>
      <w:r w:rsidR="000F6588">
        <w:t xml:space="preserve">nflation is </w:t>
      </w:r>
      <w:r w:rsidR="00AC4E6D">
        <w:t>forecast</w:t>
      </w:r>
      <w:r w:rsidR="00844313">
        <w:t xml:space="preserve"> to peak at</w:t>
      </w:r>
      <w:r w:rsidR="00CA4B33" w:rsidRPr="00F60D14">
        <w:t xml:space="preserve"> </w:t>
      </w:r>
      <w:r w:rsidR="00030A19">
        <w:t>5</w:t>
      </w:r>
      <w:r w:rsidR="00A627D1">
        <w:t> </w:t>
      </w:r>
      <w:r w:rsidR="00CA4B33">
        <w:t>per</w:t>
      </w:r>
      <w:r w:rsidR="00A627D1">
        <w:t> </w:t>
      </w:r>
      <w:r w:rsidR="00CA4B33">
        <w:t>cent</w:t>
      </w:r>
      <w:r w:rsidR="00CA4B33" w:rsidRPr="00F60D14">
        <w:t xml:space="preserve"> </w:t>
      </w:r>
      <w:r w:rsidR="00CA4B33">
        <w:t>through the year to</w:t>
      </w:r>
      <w:r w:rsidR="00CA4B33" w:rsidRPr="00F60D14">
        <w:t xml:space="preserve"> the June quarter 2026.</w:t>
      </w:r>
      <w:r w:rsidR="00711EEF">
        <w:t xml:space="preserve"> </w:t>
      </w:r>
      <w:r w:rsidR="0031421C">
        <w:t xml:space="preserve">It is then expected to </w:t>
      </w:r>
      <w:r w:rsidR="007D5FA5">
        <w:t>decline</w:t>
      </w:r>
      <w:r w:rsidR="0031421C">
        <w:t xml:space="preserve">, </w:t>
      </w:r>
      <w:r w:rsidR="00CB647A">
        <w:t>in line with the assumption that global</w:t>
      </w:r>
      <w:r w:rsidR="0031421C">
        <w:t xml:space="preserve"> oil prices ease over 2026</w:t>
      </w:r>
      <w:r w:rsidR="00A627D1">
        <w:t>–</w:t>
      </w:r>
      <w:r w:rsidR="0031421C">
        <w:t>27</w:t>
      </w:r>
      <w:r w:rsidR="00373170">
        <w:t xml:space="preserve">, </w:t>
      </w:r>
      <w:r w:rsidR="00373170" w:rsidRPr="00F60D14">
        <w:t xml:space="preserve">to </w:t>
      </w:r>
      <w:r w:rsidR="00F947D5">
        <w:t>2</w:t>
      </w:r>
      <w:r w:rsidR="00356EF3" w:rsidRPr="005E4F23">
        <w:t>½</w:t>
      </w:r>
      <w:r w:rsidR="00356EF3">
        <w:t xml:space="preserve"> </w:t>
      </w:r>
      <w:r w:rsidR="00373170">
        <w:t>per</w:t>
      </w:r>
      <w:r w:rsidR="00A627D1">
        <w:t> </w:t>
      </w:r>
      <w:r w:rsidR="00373170">
        <w:t>cent</w:t>
      </w:r>
      <w:r w:rsidR="00373170" w:rsidRPr="00F60D14">
        <w:t xml:space="preserve"> through the year to the June quarter 2027</w:t>
      </w:r>
      <w:r w:rsidR="00C714DF">
        <w:t xml:space="preserve"> (Chart 2.</w:t>
      </w:r>
      <w:r w:rsidR="00122592" w:rsidRPr="005E4F23">
        <w:t>2</w:t>
      </w:r>
      <w:r w:rsidR="00B01B3F" w:rsidRPr="005E4F23">
        <w:t>4</w:t>
      </w:r>
      <w:r w:rsidR="00C714DF" w:rsidRPr="005E4F23">
        <w:t>)</w:t>
      </w:r>
      <w:r w:rsidR="007467CA" w:rsidRPr="005E4F23">
        <w:t>.</w:t>
      </w:r>
      <w:r w:rsidR="00486A15" w:rsidRPr="005E4F23">
        <w:t xml:space="preserve"> </w:t>
      </w:r>
      <w:r w:rsidR="00F704F1" w:rsidRPr="005E4F23">
        <w:t>Abstracting from</w:t>
      </w:r>
      <w:r w:rsidR="00486A15" w:rsidRPr="00F60D14">
        <w:t xml:space="preserve"> the impact of fuel prices, inflation is </w:t>
      </w:r>
      <w:r w:rsidR="00F704F1" w:rsidRPr="005E4F23">
        <w:t>forecast</w:t>
      </w:r>
      <w:r w:rsidR="00486A15" w:rsidRPr="00F60D14">
        <w:t xml:space="preserve"> to </w:t>
      </w:r>
      <w:r w:rsidR="00F704F1" w:rsidRPr="005E4F23">
        <w:t xml:space="preserve">sustainably </w:t>
      </w:r>
      <w:r w:rsidR="00486A15" w:rsidRPr="00F60D14">
        <w:t xml:space="preserve">return to the </w:t>
      </w:r>
      <w:r w:rsidR="00F704F1" w:rsidRPr="005E4F23">
        <w:t>RBA</w:t>
      </w:r>
      <w:r w:rsidR="008231F8">
        <w:t>’</w:t>
      </w:r>
      <w:r w:rsidR="005B7AA0" w:rsidRPr="005E4F23">
        <w:t>s</w:t>
      </w:r>
      <w:r w:rsidR="00486A15">
        <w:t xml:space="preserve"> </w:t>
      </w:r>
      <w:r w:rsidR="00486A15" w:rsidRPr="00F60D14">
        <w:t xml:space="preserve">target band in </w:t>
      </w:r>
      <w:r w:rsidR="00F766BD">
        <w:t xml:space="preserve">the </w:t>
      </w:r>
      <w:r w:rsidR="00F704F1" w:rsidRPr="005E4F23">
        <w:t xml:space="preserve">middle of </w:t>
      </w:r>
      <w:r w:rsidR="00F766BD">
        <w:t>2027</w:t>
      </w:r>
      <w:r w:rsidR="00023617">
        <w:t>.</w:t>
      </w:r>
    </w:p>
    <w:p w14:paraId="398BC22A" w14:textId="508D486A" w:rsidR="003C0F92" w:rsidRDefault="00250688" w:rsidP="002210AD">
      <w:pPr>
        <w:rPr>
          <w:bCs/>
        </w:rPr>
      </w:pPr>
      <w:r>
        <w:rPr>
          <w:bCs/>
        </w:rPr>
        <w:t xml:space="preserve">Australia was </w:t>
      </w:r>
      <w:r w:rsidR="002121B0">
        <w:rPr>
          <w:bCs/>
        </w:rPr>
        <w:t>facing</w:t>
      </w:r>
      <w:r w:rsidR="10B055EB">
        <w:t xml:space="preserve"> </w:t>
      </w:r>
      <w:r>
        <w:rPr>
          <w:bCs/>
        </w:rPr>
        <w:t xml:space="preserve">inflationary pressures immediately prior to </w:t>
      </w:r>
      <w:r w:rsidR="00323C70">
        <w:rPr>
          <w:bCs/>
        </w:rPr>
        <w:t>the Middle East conflict</w:t>
      </w:r>
      <w:r>
        <w:rPr>
          <w:bCs/>
        </w:rPr>
        <w:t>.</w:t>
      </w:r>
      <w:r>
        <w:t xml:space="preserve"> </w:t>
      </w:r>
      <w:r w:rsidR="006532D1">
        <w:t>H</w:t>
      </w:r>
      <w:r>
        <w:t>eadline</w:t>
      </w:r>
      <w:r w:rsidR="0093326C" w:rsidRPr="00AF6EA1">
        <w:t xml:space="preserve"> </w:t>
      </w:r>
      <w:r w:rsidR="00817E0E">
        <w:t xml:space="preserve">and underlying </w:t>
      </w:r>
      <w:r w:rsidR="00805C2D">
        <w:t xml:space="preserve">inflation </w:t>
      </w:r>
      <w:r w:rsidR="00817E0E">
        <w:t>both returned to the RBA</w:t>
      </w:r>
      <w:r w:rsidR="008231F8">
        <w:t>’</w:t>
      </w:r>
      <w:r w:rsidR="00756D73">
        <w:t>s</w:t>
      </w:r>
      <w:r w:rsidR="00817E0E">
        <w:t xml:space="preserve"> target band </w:t>
      </w:r>
      <w:r w:rsidR="00EC0D71">
        <w:t xml:space="preserve">briefly </w:t>
      </w:r>
      <w:r w:rsidR="00817E0E">
        <w:t xml:space="preserve">in </w:t>
      </w:r>
      <w:r w:rsidR="00A45FEA">
        <w:t>2025 but</w:t>
      </w:r>
      <w:r w:rsidR="00817E0E">
        <w:t xml:space="preserve"> </w:t>
      </w:r>
      <w:r w:rsidR="00E6146B">
        <w:t>increased again to be</w:t>
      </w:r>
      <w:r w:rsidR="00805C2D">
        <w:t xml:space="preserve"> </w:t>
      </w:r>
      <w:r w:rsidR="009E665A">
        <w:t xml:space="preserve">above </w:t>
      </w:r>
      <w:r w:rsidR="00A713D2">
        <w:t>3</w:t>
      </w:r>
      <w:r w:rsidR="00A627D1">
        <w:t> </w:t>
      </w:r>
      <w:r w:rsidR="00A94E0C">
        <w:t>per</w:t>
      </w:r>
      <w:r w:rsidR="00A627D1">
        <w:t> </w:t>
      </w:r>
      <w:r w:rsidR="00A94E0C">
        <w:t>cent</w:t>
      </w:r>
      <w:r w:rsidR="00277234">
        <w:t xml:space="preserve"> towards the end of the year</w:t>
      </w:r>
      <w:r w:rsidR="009A42EE">
        <w:t>.</w:t>
      </w:r>
      <w:r w:rsidR="00281F76">
        <w:t xml:space="preserve"> Th</w:t>
      </w:r>
      <w:r w:rsidR="004E60E0">
        <w:t>ese developments</w:t>
      </w:r>
      <w:r w:rsidR="00281F76">
        <w:t xml:space="preserve"> reflected </w:t>
      </w:r>
      <w:r w:rsidR="0093326C" w:rsidRPr="00AF6EA1">
        <w:t>a mix of temporary and persistent factors</w:t>
      </w:r>
      <w:r w:rsidR="005065D5">
        <w:t xml:space="preserve"> (Box </w:t>
      </w:r>
      <w:r w:rsidR="00030D5D">
        <w:t>2.3</w:t>
      </w:r>
      <w:r w:rsidR="005065D5">
        <w:t>)</w:t>
      </w:r>
      <w:r w:rsidR="0093326C" w:rsidRPr="00AF6EA1">
        <w:t>.</w:t>
      </w:r>
      <w:r w:rsidR="00AF6EA1">
        <w:rPr>
          <w:b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9"/>
        <w:gridCol w:w="3861"/>
      </w:tblGrid>
      <w:tr w:rsidR="00044A2C" w:rsidRPr="008231F8" w14:paraId="1F5A3AE7" w14:textId="77777777" w:rsidTr="00CC6E29">
        <w:trPr>
          <w:trHeight w:val="20"/>
        </w:trPr>
        <w:tc>
          <w:tcPr>
            <w:tcW w:w="3849" w:type="dxa"/>
          </w:tcPr>
          <w:p w14:paraId="1270D2EE" w14:textId="18366712" w:rsidR="00044A2C" w:rsidRPr="008231F8" w:rsidRDefault="00044A2C" w:rsidP="002210AD">
            <w:pPr>
              <w:pStyle w:val="ChartMainHeading"/>
              <w:spacing w:before="0"/>
            </w:pPr>
            <w:r w:rsidRPr="008231F8">
              <w:t xml:space="preserve">Chart </w:t>
            </w:r>
            <w:r w:rsidR="00835D45" w:rsidRPr="008231F8">
              <w:t>2.</w:t>
            </w:r>
            <w:r w:rsidR="001B4097" w:rsidRPr="008231F8">
              <w:t>2</w:t>
            </w:r>
            <w:r w:rsidR="00B01B3F" w:rsidRPr="008231F8">
              <w:t>3</w:t>
            </w:r>
            <w:r w:rsidRPr="008231F8">
              <w:t xml:space="preserve">: </w:t>
            </w:r>
            <w:r w:rsidR="001E589B" w:rsidRPr="008231F8">
              <w:t>Monthly automotive fuel</w:t>
            </w:r>
            <w:r w:rsidRPr="008231F8">
              <w:t xml:space="preserve"> inflation</w:t>
            </w:r>
          </w:p>
        </w:tc>
        <w:tc>
          <w:tcPr>
            <w:tcW w:w="3861" w:type="dxa"/>
          </w:tcPr>
          <w:p w14:paraId="0D58B667" w14:textId="7A1CDB34" w:rsidR="00044A2C" w:rsidRPr="008231F8" w:rsidRDefault="00044A2C" w:rsidP="002210AD">
            <w:pPr>
              <w:pStyle w:val="ChartMainHeading"/>
              <w:spacing w:before="0"/>
            </w:pPr>
            <w:r w:rsidRPr="008231F8">
              <w:t xml:space="preserve">Chart </w:t>
            </w:r>
            <w:r w:rsidR="00835D45" w:rsidRPr="008231F8">
              <w:t>2.2</w:t>
            </w:r>
            <w:r w:rsidR="00B01B3F" w:rsidRPr="008231F8">
              <w:t>4</w:t>
            </w:r>
            <w:r w:rsidRPr="008231F8">
              <w:t xml:space="preserve">: </w:t>
            </w:r>
            <w:r w:rsidR="009A2D7E" w:rsidRPr="008231F8">
              <w:t>Headline</w:t>
            </w:r>
            <w:r w:rsidRPr="008231F8">
              <w:t xml:space="preserve"> and </w:t>
            </w:r>
            <w:r w:rsidR="009A2D7E" w:rsidRPr="008231F8">
              <w:t>underlying</w:t>
            </w:r>
            <w:r w:rsidRPr="008231F8">
              <w:t xml:space="preserve"> inflation</w:t>
            </w:r>
          </w:p>
        </w:tc>
      </w:tr>
      <w:tr w:rsidR="002210AD" w:rsidRPr="008231F8" w14:paraId="4CF1852F" w14:textId="77777777" w:rsidTr="00CC6E29">
        <w:trPr>
          <w:trHeight w:val="20"/>
        </w:trPr>
        <w:tc>
          <w:tcPr>
            <w:tcW w:w="3849" w:type="dxa"/>
          </w:tcPr>
          <w:p w14:paraId="18AD930C" w14:textId="4AC0EA44" w:rsidR="002210AD" w:rsidRPr="008231F8" w:rsidRDefault="00A26D9D" w:rsidP="002210AD">
            <w:pPr>
              <w:pStyle w:val="ChartGraphic"/>
            </w:pPr>
            <w:r w:rsidRPr="008231F8">
              <w:rPr>
                <w:noProof/>
              </w:rPr>
              <w:drawing>
                <wp:inline distT="0" distB="0" distL="0" distR="0" wp14:anchorId="27B094CB" wp14:editId="7EFFC1DF">
                  <wp:extent cx="2305050" cy="2305050"/>
                  <wp:effectExtent l="0" t="0" r="0" b="0"/>
                  <wp:docPr id="75282909" name="Graphic 1" descr="This chart shows monthly growth in automotive fuel prices as measured by the CPI. Fuel prices are very volatile. There was a notable decline around 2020 as the pandemic dampened demand for fuel, followed by upward pressure following Russia's invasion of Ukraine in 2022. The most striking feature is the increase in March 2026, where fuel prices increased by 32.8 per cent following the escalation of conflict in the Middle East, the largest monthly movement 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2909" name="Graphic 1" descr="This chart shows monthly growth in automotive fuel prices as measured by the CPI. Fuel prices are very volatile. There was a notable decline around 2020 as the pandemic dampened demand for fuel, followed by upward pressure following Russia's invasion of Ukraine in 2022. The most striking feature is the increase in March 2026, where fuel prices increased by 32.8 per cent following the escalation of conflict in the Middle East, the largest monthly movement on record."/>
                          <pic:cNvPicPr/>
                        </pic:nvPicPr>
                        <pic:blipFill>
                          <a:blip r:embed="rId59">
                            <a:extLst>
                              <a:ext uri="{96DAC541-7B7A-43D3-8B79-37D633B846F1}">
                                <asvg:svgBlip xmlns:asvg="http://schemas.microsoft.com/office/drawing/2016/SVG/main" r:embed="rId60"/>
                              </a:ext>
                            </a:extLst>
                          </a:blip>
                          <a:stretch>
                            <a:fillRect/>
                          </a:stretch>
                        </pic:blipFill>
                        <pic:spPr>
                          <a:xfrm>
                            <a:off x="0" y="0"/>
                            <a:ext cx="2305050" cy="2305050"/>
                          </a:xfrm>
                          <a:prstGeom prst="rect">
                            <a:avLst/>
                          </a:prstGeom>
                        </pic:spPr>
                      </pic:pic>
                    </a:graphicData>
                  </a:graphic>
                </wp:inline>
              </w:drawing>
            </w:r>
          </w:p>
        </w:tc>
        <w:tc>
          <w:tcPr>
            <w:tcW w:w="3861" w:type="dxa"/>
          </w:tcPr>
          <w:p w14:paraId="55EF0076" w14:textId="6B8E4533" w:rsidR="002210AD" w:rsidRPr="008231F8" w:rsidRDefault="00CC6E29" w:rsidP="002210AD">
            <w:pPr>
              <w:pStyle w:val="ChartGraphic"/>
            </w:pPr>
            <w:r>
              <w:rPr>
                <w:noProof/>
              </w:rPr>
              <w:drawing>
                <wp:inline distT="0" distB="0" distL="0" distR="0" wp14:anchorId="4C019642" wp14:editId="0AF924EE">
                  <wp:extent cx="2314575" cy="2305050"/>
                  <wp:effectExtent l="0" t="0" r="0" b="0"/>
                  <wp:docPr id="1229547132" name="Graphic 1" descr="This chart shows the through-the-year growth in headline inflation, and two measures of underlying inflation - the trimmed mean and CPI excluding the impact of fuel prices and electricity rebates - between the June quarter 2018 and March quarter 2026, as inflation forecasts. Between the June quarter 2018 and the March quarter 2020, headline and underlying inflation were below the Reserve Bank of Australia's (RBA) target band of 2 to 3 per cent. Inflation rose sharply as the economy re-opened after the COVID-19 pandemic. Headline inflation peaked at 7.9 per cent in the year ending December quarter of 2022, while trimmed mean inflation peaked at  6.8 per cent in the year ending December quarter 2022. Headline inflation then declined to 2.1 per cent in the year ending June quarter 2025, before picking up over the second half of 2025. Trimmed mean declined more slowly than headline inflation, and reached a low of 2.7 per cent in the year ending June 2025, and has since increased more gradually than headline inflation. Headline inflation is forecast to be 5 per cent in the year ending June quarter 2026, and 2 1/2 per cent in the years ending June quarter 2027 and June quarter 2028. Underlying inflation is expected to peak lower than headline, but decline more slow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47132" name="Graphic 1" descr="This chart shows the through-the-year growth in headline inflation, and two measures of underlying inflation - the trimmed mean and CPI excluding the impact of fuel prices and electricity rebates - between the June quarter 2018 and March quarter 2026, as inflation forecasts. Between the June quarter 2018 and the March quarter 2020, headline and underlying inflation were below the Reserve Bank of Australia's (RBA) target band of 2 to 3 per cent. Inflation rose sharply as the economy re-opened after the COVID-19 pandemic. Headline inflation peaked at 7.9 per cent in the year ending December quarter of 2022, while trimmed mean inflation peaked at  6.8 per cent in the year ending December quarter 2022. Headline inflation then declined to 2.1 per cent in the year ending June quarter 2025, before picking up over the second half of 2025. Trimmed mean declined more slowly than headline inflation, and reached a low of 2.7 per cent in the year ending June 2025, and has since increased more gradually than headline inflation. Headline inflation is forecast to be 5 per cent in the year ending June quarter 2026, and 2 1/2 per cent in the years ending June quarter 2027 and June quarter 2028. Underlying inflation is expected to peak lower than headline, but decline more slowly."/>
                          <pic:cNvPicPr/>
                        </pic:nvPicPr>
                        <pic:blipFill>
                          <a:blip r:embed="rId61">
                            <a:extLst>
                              <a:ext uri="{96DAC541-7B7A-43D3-8B79-37D633B846F1}">
                                <asvg:svgBlip xmlns:asvg="http://schemas.microsoft.com/office/drawing/2016/SVG/main" r:embed="rId62"/>
                              </a:ext>
                            </a:extLst>
                          </a:blip>
                          <a:stretch>
                            <a:fillRect/>
                          </a:stretch>
                        </pic:blipFill>
                        <pic:spPr>
                          <a:xfrm>
                            <a:off x="0" y="0"/>
                            <a:ext cx="2314575" cy="2305050"/>
                          </a:xfrm>
                          <a:prstGeom prst="rect">
                            <a:avLst/>
                          </a:prstGeom>
                        </pic:spPr>
                      </pic:pic>
                    </a:graphicData>
                  </a:graphic>
                </wp:inline>
              </w:drawing>
            </w:r>
          </w:p>
        </w:tc>
      </w:tr>
      <w:tr w:rsidR="00044A2C" w:rsidRPr="008231F8" w14:paraId="268957DA" w14:textId="77777777" w:rsidTr="00CC6E29">
        <w:trPr>
          <w:trHeight w:val="20"/>
        </w:trPr>
        <w:tc>
          <w:tcPr>
            <w:tcW w:w="3849" w:type="dxa"/>
          </w:tcPr>
          <w:p w14:paraId="63926D35" w14:textId="108115D4" w:rsidR="00044A2C" w:rsidRPr="001A41F3" w:rsidRDefault="00044A2C" w:rsidP="001A41F3">
            <w:pPr>
              <w:pStyle w:val="ChartandTableFootnote"/>
            </w:pPr>
            <w:r w:rsidRPr="001A41F3">
              <w:t xml:space="preserve">Source: </w:t>
            </w:r>
            <w:r w:rsidR="002210AD" w:rsidRPr="001A41F3">
              <w:tab/>
            </w:r>
            <w:r w:rsidRPr="001A41F3">
              <w:t>ABS Consumer Price Index</w:t>
            </w:r>
            <w:r w:rsidR="001F7959" w:rsidRPr="001A41F3">
              <w:t xml:space="preserve"> </w:t>
            </w:r>
            <w:r w:rsidRPr="001A41F3">
              <w:t>and Treasury.</w:t>
            </w:r>
            <w:r w:rsidR="00433EFC" w:rsidRPr="001A41F3">
              <w:t xml:space="preserve"> </w:t>
            </w:r>
          </w:p>
        </w:tc>
        <w:tc>
          <w:tcPr>
            <w:tcW w:w="3861" w:type="dxa"/>
          </w:tcPr>
          <w:p w14:paraId="16237513" w14:textId="02C37380" w:rsidR="005E0067" w:rsidRPr="001A41F3" w:rsidRDefault="00044A2C" w:rsidP="001A41F3">
            <w:pPr>
              <w:pStyle w:val="ChartandTableFootnote"/>
            </w:pPr>
            <w:r w:rsidRPr="001A41F3">
              <w:t xml:space="preserve">Source: </w:t>
            </w:r>
            <w:r w:rsidR="002210AD" w:rsidRPr="001A41F3">
              <w:tab/>
            </w:r>
            <w:r w:rsidRPr="001A41F3">
              <w:t>ABS Consumer Price Index and Treasury.</w:t>
            </w:r>
          </w:p>
          <w:p w14:paraId="03747A6D" w14:textId="6413147D" w:rsidR="00044A2C" w:rsidRPr="001A41F3" w:rsidRDefault="0089576E" w:rsidP="001A41F3">
            <w:pPr>
              <w:pStyle w:val="ChartandTableFootnote"/>
            </w:pPr>
            <w:r w:rsidRPr="001A41F3">
              <w:t xml:space="preserve"> </w:t>
            </w:r>
            <w:r w:rsidR="005E0067" w:rsidRPr="001A41F3">
              <w:t xml:space="preserve">Note: </w:t>
            </w:r>
            <w:r w:rsidR="005E0067" w:rsidRPr="001A41F3">
              <w:tab/>
              <w:t>Grey</w:t>
            </w:r>
            <w:r w:rsidR="007A4E1E" w:rsidRPr="001A41F3">
              <w:t xml:space="preserve"> shading denotes the RBA’s target band.</w:t>
            </w:r>
            <w:r w:rsidRPr="001A41F3">
              <w:t xml:space="preserve"> </w:t>
            </w:r>
          </w:p>
        </w:tc>
      </w:tr>
    </w:tbl>
    <w:p w14:paraId="342549F3" w14:textId="77777777" w:rsidR="002210AD" w:rsidRDefault="002210AD" w:rsidP="00A627D1">
      <w:pPr>
        <w:pStyle w:val="ChartLine"/>
      </w:pP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6A4EC4" w:rsidRPr="008231F8" w14:paraId="33A370DE" w14:textId="77777777" w:rsidTr="00F23DFA">
        <w:trPr>
          <w:cantSplit/>
          <w:trHeight w:val="3688"/>
        </w:trPr>
        <w:tc>
          <w:tcPr>
            <w:tcW w:w="5000" w:type="pct"/>
            <w:shd w:val="clear" w:color="auto" w:fill="E6F2FF"/>
          </w:tcPr>
          <w:p w14:paraId="2AFB0B3E" w14:textId="67F227A9" w:rsidR="006A4EC4" w:rsidRPr="008231F8" w:rsidRDefault="006A4EC4" w:rsidP="002210AD">
            <w:pPr>
              <w:pStyle w:val="BoxHeading"/>
              <w:rPr>
                <w:b w:val="0"/>
              </w:rPr>
            </w:pPr>
            <w:r w:rsidRPr="008231F8">
              <w:lastRenderedPageBreak/>
              <w:t xml:space="preserve">Box </w:t>
            </w:r>
            <w:r w:rsidR="000F3AC3" w:rsidRPr="008231F8">
              <w:t>2.3</w:t>
            </w:r>
            <w:r w:rsidRPr="008231F8">
              <w:t>: Drivers of the recent increase in inflation</w:t>
            </w:r>
          </w:p>
          <w:p w14:paraId="54CCC316" w14:textId="5ECFFC2E" w:rsidR="00646C60" w:rsidRPr="008231F8" w:rsidRDefault="00FD2B1B" w:rsidP="00FD2B1B">
            <w:pPr>
              <w:pStyle w:val="BoxText"/>
            </w:pPr>
            <w:r w:rsidRPr="008231F8">
              <w:t xml:space="preserve">The conflict in the Middle East is </w:t>
            </w:r>
            <w:r w:rsidR="00806EE9" w:rsidRPr="008231F8">
              <w:t xml:space="preserve">already having a significant </w:t>
            </w:r>
            <w:r w:rsidR="00B450A2" w:rsidRPr="008231F8">
              <w:t xml:space="preserve">impact </w:t>
            </w:r>
            <w:r w:rsidR="00806EE9" w:rsidRPr="008231F8">
              <w:t>on inflation</w:t>
            </w:r>
            <w:r w:rsidR="007E1CDC" w:rsidRPr="008231F8">
              <w:t>, which increased to 4.6 per cent in the 12 months to March 2026</w:t>
            </w:r>
            <w:r w:rsidR="002D69A8" w:rsidRPr="008231F8">
              <w:t>,</w:t>
            </w:r>
            <w:r w:rsidR="00E63458" w:rsidRPr="008231F8">
              <w:t xml:space="preserve"> driven by </w:t>
            </w:r>
            <w:r w:rsidR="00CA06EF" w:rsidRPr="008231F8">
              <w:t>a</w:t>
            </w:r>
            <w:r w:rsidR="00E63458" w:rsidRPr="008231F8">
              <w:t xml:space="preserve"> </w:t>
            </w:r>
            <w:r w:rsidR="00806EE9" w:rsidRPr="008231F8">
              <w:t>32.8</w:t>
            </w:r>
            <w:r w:rsidR="00156ABD" w:rsidRPr="008231F8">
              <w:t> </w:t>
            </w:r>
            <w:r w:rsidR="00806EE9" w:rsidRPr="008231F8">
              <w:t>per</w:t>
            </w:r>
            <w:r w:rsidR="00DC0F48" w:rsidRPr="008231F8">
              <w:t> </w:t>
            </w:r>
            <w:r w:rsidR="00806EE9" w:rsidRPr="008231F8">
              <w:t xml:space="preserve">cent </w:t>
            </w:r>
            <w:r w:rsidR="00FD4EE4" w:rsidRPr="008231F8">
              <w:t>increase in automotive fuel prices in March</w:t>
            </w:r>
            <w:r w:rsidR="00053359" w:rsidRPr="008231F8">
              <w:t xml:space="preserve">. </w:t>
            </w:r>
            <w:r w:rsidR="00156ABD" w:rsidRPr="008231F8">
              <w:t>Abstracting from</w:t>
            </w:r>
            <w:r w:rsidR="00116AFF" w:rsidRPr="008231F8">
              <w:t xml:space="preserve"> the impact from fuel</w:t>
            </w:r>
            <w:r w:rsidR="008210DC" w:rsidRPr="008231F8">
              <w:t xml:space="preserve"> prices</w:t>
            </w:r>
            <w:r w:rsidR="00116AFF" w:rsidRPr="008231F8">
              <w:t xml:space="preserve">, </w:t>
            </w:r>
            <w:r w:rsidR="00053359" w:rsidRPr="008231F8">
              <w:t xml:space="preserve">headline inflation </w:t>
            </w:r>
            <w:r w:rsidR="00B050C7" w:rsidRPr="008231F8">
              <w:t xml:space="preserve">decreased slightly </w:t>
            </w:r>
            <w:r w:rsidR="00806EE9" w:rsidRPr="008231F8">
              <w:t>in March</w:t>
            </w:r>
            <w:r w:rsidR="009666C2" w:rsidRPr="008231F8">
              <w:t>.</w:t>
            </w:r>
          </w:p>
          <w:p w14:paraId="4B7847EA" w14:textId="1D96ECA3" w:rsidR="00A20FC5" w:rsidRPr="008231F8" w:rsidRDefault="00B252E3" w:rsidP="00FD2B1B">
            <w:pPr>
              <w:pStyle w:val="BoxText"/>
            </w:pPr>
            <w:r w:rsidRPr="008231F8">
              <w:t xml:space="preserve">The </w:t>
            </w:r>
            <w:r w:rsidR="00BB5C1D" w:rsidRPr="008231F8">
              <w:t>impact o</w:t>
            </w:r>
            <w:r w:rsidR="00DD76B4" w:rsidRPr="008231F8">
              <w:t xml:space="preserve">f the Middle East conflict on prices is expected to peak </w:t>
            </w:r>
            <w:r w:rsidR="00141282" w:rsidRPr="008231F8">
              <w:t>in the June quarter 2026</w:t>
            </w:r>
            <w:r w:rsidR="00715BA0" w:rsidRPr="008231F8">
              <w:t xml:space="preserve">, </w:t>
            </w:r>
            <w:r w:rsidR="0046717A" w:rsidRPr="008231F8">
              <w:t>as</w:t>
            </w:r>
            <w:r w:rsidR="00217831" w:rsidRPr="008231F8">
              <w:t xml:space="preserve"> price pressures stemming from the conflict broaden and price increases for petroleum-dependent products are passed through supply chains.</w:t>
            </w:r>
            <w:r w:rsidR="00141282" w:rsidRPr="008231F8">
              <w:t xml:space="preserve"> </w:t>
            </w:r>
            <w:r w:rsidR="0046717A" w:rsidRPr="008231F8">
              <w:t xml:space="preserve">At this point, the conflict is expected to add </w:t>
            </w:r>
            <w:r w:rsidR="00875FA0" w:rsidRPr="008231F8">
              <w:t xml:space="preserve">around </w:t>
            </w:r>
            <w:r w:rsidR="00D7519E" w:rsidRPr="008231F8">
              <w:t>one</w:t>
            </w:r>
            <w:r w:rsidR="00874C1B" w:rsidRPr="008231F8">
              <w:t xml:space="preserve"> percentage point to headline inflation</w:t>
            </w:r>
            <w:r w:rsidR="000C25C0" w:rsidRPr="008231F8">
              <w:t xml:space="preserve"> through the year to </w:t>
            </w:r>
            <w:r w:rsidR="008210DC" w:rsidRPr="008231F8">
              <w:t xml:space="preserve">the </w:t>
            </w:r>
            <w:r w:rsidR="000C25C0" w:rsidRPr="008231F8">
              <w:t>June quarter 2026</w:t>
            </w:r>
            <w:r w:rsidR="0046717A" w:rsidRPr="008231F8">
              <w:t xml:space="preserve">. The </w:t>
            </w:r>
            <w:r w:rsidR="00FD2B1B" w:rsidRPr="008231F8">
              <w:t xml:space="preserve">inflationary effects </w:t>
            </w:r>
            <w:r w:rsidR="008559FA" w:rsidRPr="008231F8">
              <w:t>from the conflict</w:t>
            </w:r>
            <w:r w:rsidR="00FD2B1B" w:rsidRPr="008231F8" w:rsidDel="00AE0754">
              <w:t xml:space="preserve"> are </w:t>
            </w:r>
            <w:r w:rsidR="008559FA" w:rsidRPr="008231F8">
              <w:t>then</w:t>
            </w:r>
            <w:r w:rsidR="00FD2B1B" w:rsidRPr="008231F8">
              <w:t xml:space="preserve"> expected to continue through the coming year.</w:t>
            </w:r>
          </w:p>
          <w:p w14:paraId="41C2B661" w14:textId="5B204BD8" w:rsidR="00FD2B1B" w:rsidRPr="008231F8" w:rsidRDefault="00FD2B1B" w:rsidP="00FD2B1B">
            <w:pPr>
              <w:pStyle w:val="BoxText"/>
            </w:pPr>
            <w:r w:rsidRPr="008231F8">
              <w:t>Even before the developments in the Middle East, both headline and underlying inflation had risen to be above the RBA</w:t>
            </w:r>
            <w:r w:rsidR="00157A2E" w:rsidRPr="008231F8">
              <w:t>’s</w:t>
            </w:r>
            <w:r w:rsidRPr="008231F8">
              <w:t xml:space="preserve"> target band</w:t>
            </w:r>
            <w:r w:rsidR="00AE0754" w:rsidRPr="008231F8">
              <w:t xml:space="preserve"> in 2025</w:t>
            </w:r>
            <w:r w:rsidRPr="008231F8">
              <w:t xml:space="preserve">, reflecting a combination of temporary and more enduring factors. </w:t>
            </w:r>
          </w:p>
          <w:p w14:paraId="65DB875F" w14:textId="40124689" w:rsidR="00FD2B1B" w:rsidRPr="008231F8" w:rsidRDefault="00FD2B1B" w:rsidP="00FD2B1B">
            <w:pPr>
              <w:pStyle w:val="BoxText"/>
            </w:pPr>
            <w:r w:rsidRPr="008231F8">
              <w:t xml:space="preserve">Temporary factors included the end of government </w:t>
            </w:r>
            <w:r w:rsidR="007255C6" w:rsidRPr="008231F8">
              <w:t xml:space="preserve">electricity </w:t>
            </w:r>
            <w:r w:rsidRPr="008231F8">
              <w:t>rebates</w:t>
            </w:r>
            <w:r w:rsidRPr="008231F8" w:rsidDel="006610D5">
              <w:t>,</w:t>
            </w:r>
            <w:r w:rsidRPr="008231F8">
              <w:t xml:space="preserve"> which are estimated to add around ½ of a percentage point to annual headline inflation across 2026. Increases in some administered prices</w:t>
            </w:r>
            <w:r w:rsidR="0050750A" w:rsidRPr="008231F8">
              <w:t xml:space="preserve"> </w:t>
            </w:r>
            <w:proofErr w:type="gramStart"/>
            <w:r w:rsidR="0050750A" w:rsidRPr="008231F8">
              <w:t>as a result of</w:t>
            </w:r>
            <w:proofErr w:type="gramEnd"/>
            <w:r w:rsidR="0050750A" w:rsidRPr="008231F8">
              <w:t xml:space="preserve"> periodic reviews</w:t>
            </w:r>
            <w:r w:rsidRPr="008231F8">
              <w:t>, combined with volatility in travel prices, have also added to inflation. T</w:t>
            </w:r>
            <w:r w:rsidR="00C26662" w:rsidRPr="008231F8">
              <w:t>ogether</w:t>
            </w:r>
            <w:r w:rsidR="00801CF9" w:rsidRPr="008231F8">
              <w:t>,</w:t>
            </w:r>
            <w:r w:rsidR="00C26662" w:rsidRPr="008231F8">
              <w:t xml:space="preserve"> t</w:t>
            </w:r>
            <w:r w:rsidRPr="008231F8">
              <w:t>he</w:t>
            </w:r>
            <w:r w:rsidRPr="008231F8" w:rsidDel="00D22303">
              <w:t>se</w:t>
            </w:r>
            <w:r w:rsidRPr="008231F8">
              <w:t xml:space="preserve"> factors </w:t>
            </w:r>
            <w:r w:rsidR="00065C6F" w:rsidRPr="008231F8">
              <w:t>temporar</w:t>
            </w:r>
            <w:r w:rsidR="00F20513" w:rsidRPr="008231F8">
              <w:t>il</w:t>
            </w:r>
            <w:r w:rsidR="00065C6F" w:rsidRPr="008231F8">
              <w:t xml:space="preserve">y </w:t>
            </w:r>
            <w:r w:rsidRPr="008231F8">
              <w:t xml:space="preserve">contributed </w:t>
            </w:r>
            <w:r w:rsidR="361615B5" w:rsidRPr="008231F8">
              <w:t xml:space="preserve">around </w:t>
            </w:r>
            <w:r w:rsidR="001B17BE" w:rsidRPr="008231F8">
              <w:t xml:space="preserve">0.9 percentage points </w:t>
            </w:r>
            <w:r w:rsidRPr="008231F8">
              <w:t>to the increase in annual inflation between the June quarter 2025 and the March quarter 2026 (Chart</w:t>
            </w:r>
            <w:r w:rsidR="000C6E08" w:rsidRPr="008231F8">
              <w:t> 2.2</w:t>
            </w:r>
            <w:r w:rsidR="005D0602" w:rsidRPr="008231F8">
              <w:t>5</w:t>
            </w:r>
            <w:r w:rsidRPr="008231F8">
              <w:t xml:space="preserve">). </w:t>
            </w:r>
          </w:p>
          <w:p w14:paraId="31E52313" w14:textId="1828DE4C" w:rsidR="00FD2B1B" w:rsidRPr="008231F8" w:rsidRDefault="00FD2B1B" w:rsidP="00FD2B1B">
            <w:pPr>
              <w:pStyle w:val="BoxText"/>
            </w:pPr>
            <w:r w:rsidRPr="008231F8">
              <w:t xml:space="preserve">There have also been more persistent pressures. Underlying inflation has increased since mid-2025 and an increasing share of the CPI basket is exhibiting elevated inflation (Chart </w:t>
            </w:r>
            <w:r w:rsidR="000C6E08" w:rsidRPr="008231F8">
              <w:t>2.2</w:t>
            </w:r>
            <w:r w:rsidR="005D0602" w:rsidRPr="008231F8">
              <w:t>6</w:t>
            </w:r>
            <w:r w:rsidRPr="008231F8">
              <w:t xml:space="preserve">). </w:t>
            </w:r>
            <w:r w:rsidR="00F16434" w:rsidRPr="008231F8">
              <w:t>Persistent</w:t>
            </w:r>
            <w:r w:rsidR="00754559" w:rsidRPr="008231F8">
              <w:t xml:space="preserve"> services inflation</w:t>
            </w:r>
            <w:r w:rsidR="00E246B9" w:rsidRPr="008231F8">
              <w:t xml:space="preserve"> and</w:t>
            </w:r>
            <w:r w:rsidR="00754559" w:rsidRPr="008231F8">
              <w:t xml:space="preserve"> </w:t>
            </w:r>
            <w:r w:rsidRPr="008231F8">
              <w:t xml:space="preserve">sector-specific supply constraints have contributed to this. </w:t>
            </w:r>
          </w:p>
          <w:p w14:paraId="539CF848" w14:textId="1F329918" w:rsidR="00DB4261" w:rsidRPr="008231F8" w:rsidRDefault="00DB4261" w:rsidP="00FD2B1B">
            <w:pPr>
              <w:pStyle w:val="BoxText"/>
            </w:pPr>
            <w:r w:rsidRPr="008231F8">
              <w:t xml:space="preserve">As has been the case in many overseas jurisdictions, services inflation has persistently remained above </w:t>
            </w:r>
            <w:r w:rsidR="00610060" w:rsidRPr="008231F8">
              <w:t>its long run average</w:t>
            </w:r>
            <w:r w:rsidRPr="008231F8">
              <w:t xml:space="preserve">. Services prices are closely linked to domestic conditions, </w:t>
            </w:r>
            <w:r w:rsidR="007621EA" w:rsidRPr="008231F8">
              <w:t xml:space="preserve">and can </w:t>
            </w:r>
            <w:r w:rsidR="001B4015" w:rsidRPr="008231F8">
              <w:t xml:space="preserve">reflect </w:t>
            </w:r>
            <w:r w:rsidRPr="008231F8">
              <w:t>the resilience in Australia’s labour market.</w:t>
            </w:r>
          </w:p>
          <w:p w14:paraId="29BF86CF" w14:textId="0559D892" w:rsidR="006A4EC4" w:rsidRPr="008231F8" w:rsidRDefault="009B2FBF" w:rsidP="00A627D1">
            <w:pPr>
              <w:pStyle w:val="Box-continuedon"/>
              <w:spacing w:after="200"/>
              <w:rPr>
                <w:rFonts w:eastAsia="Book Antiqua"/>
              </w:rPr>
            </w:pPr>
            <w:proofErr w:type="gramStart"/>
            <w:r w:rsidRPr="008231F8">
              <w:t>Continued on</w:t>
            </w:r>
            <w:proofErr w:type="gramEnd"/>
            <w:r w:rsidRPr="008231F8">
              <w:t xml:space="preserve"> next page</w:t>
            </w:r>
          </w:p>
        </w:tc>
      </w:tr>
    </w:tbl>
    <w:p w14:paraId="364C84FE" w14:textId="73EE89A6" w:rsidR="002210AD" w:rsidRPr="002210AD" w:rsidRDefault="002210AD" w:rsidP="002210AD">
      <w:pPr>
        <w:pStyle w:val="GhostLine"/>
        <w:rPr>
          <w:rFonts w:eastAsiaTheme="minorEastAsia"/>
        </w:rPr>
      </w:pP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2210AD" w:rsidRPr="008231F8" w14:paraId="1A3EA138" w14:textId="77777777" w:rsidTr="00F23DFA">
        <w:trPr>
          <w:cantSplit/>
        </w:trPr>
        <w:tc>
          <w:tcPr>
            <w:tcW w:w="5000" w:type="pct"/>
            <w:shd w:val="clear" w:color="auto" w:fill="E6F2FF"/>
          </w:tcPr>
          <w:p w14:paraId="73C0834F" w14:textId="5145A738" w:rsidR="002210AD" w:rsidRPr="008231F8" w:rsidRDefault="002210AD" w:rsidP="002210AD">
            <w:pPr>
              <w:pStyle w:val="BoxHeading"/>
              <w:rPr>
                <w:rStyle w:val="BoxHeading-Continued"/>
              </w:rPr>
            </w:pPr>
            <w:bookmarkStart w:id="33" w:name="_Toc227055201"/>
            <w:r w:rsidRPr="008231F8">
              <w:lastRenderedPageBreak/>
              <w:t xml:space="preserve">Box </w:t>
            </w:r>
            <w:r w:rsidR="000F3AC3" w:rsidRPr="008231F8">
              <w:t>2.3</w:t>
            </w:r>
            <w:r w:rsidRPr="008231F8">
              <w:t xml:space="preserve">: Drivers of the recent increase in inflation </w:t>
            </w:r>
            <w:r w:rsidRPr="008231F8">
              <w:rPr>
                <w:rStyle w:val="BoxHeading-Continued"/>
              </w:rPr>
              <w:t>(continued)</w:t>
            </w:r>
          </w:p>
          <w:p w14:paraId="7C9DC8D6" w14:textId="7327EBE9" w:rsidR="00A627D1" w:rsidRPr="008231F8" w:rsidRDefault="00AD0663" w:rsidP="008136E3">
            <w:pPr>
              <w:pStyle w:val="BoxText"/>
            </w:pPr>
            <w:r w:rsidRPr="008231F8">
              <w:t xml:space="preserve">Supply constraints have persisted in food and rental markets since the pandemic. In 2025, there were strong increases in the prices of cocoa, coffee and meat. While some pressures are easing, higher fuel and fertiliser costs linked to the disruption in the Middle East are expected to keep </w:t>
            </w:r>
            <w:r w:rsidR="00A949C0" w:rsidRPr="008231F8">
              <w:t xml:space="preserve">global </w:t>
            </w:r>
            <w:r w:rsidRPr="008231F8">
              <w:t>food prices elevated in the coming months. In the rental market, record low vacancy rates and construction costs have both contributed to rental inflation. Over</w:t>
            </w:r>
            <w:r w:rsidR="005109B0" w:rsidRPr="008231F8">
              <w:t xml:space="preserve"> </w:t>
            </w:r>
            <w:r w:rsidRPr="008231F8">
              <w:t>time, growth in dwelling investment will add to the dwelling stock and help ease these pressures.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1"/>
              <w:gridCol w:w="3571"/>
            </w:tblGrid>
            <w:tr w:rsidR="002210AD" w:rsidRPr="008231F8" w14:paraId="5734BB21" w14:textId="77777777" w:rsidTr="00011E75">
              <w:tc>
                <w:tcPr>
                  <w:tcW w:w="3580" w:type="dxa"/>
                  <w:vAlign w:val="bottom"/>
                </w:tcPr>
                <w:p w14:paraId="71C12FF4" w14:textId="72E4CBFE" w:rsidR="002210AD" w:rsidRPr="008231F8" w:rsidRDefault="002210AD" w:rsidP="002210AD">
                  <w:pPr>
                    <w:pStyle w:val="ChartMainHeading"/>
                    <w:spacing w:before="0"/>
                  </w:pPr>
                  <w:r w:rsidRPr="008231F8">
                    <w:t xml:space="preserve">Chart </w:t>
                  </w:r>
                  <w:r w:rsidR="001B4097" w:rsidRPr="008231F8">
                    <w:t>2.2</w:t>
                  </w:r>
                  <w:r w:rsidR="005D0602" w:rsidRPr="008231F8">
                    <w:t>5</w:t>
                  </w:r>
                  <w:r w:rsidRPr="008231F8">
                    <w:t>: Contributions to annual headline inflation</w:t>
                  </w:r>
                </w:p>
              </w:tc>
              <w:tc>
                <w:tcPr>
                  <w:tcW w:w="3562" w:type="dxa"/>
                  <w:vAlign w:val="bottom"/>
                </w:tcPr>
                <w:p w14:paraId="1B59984E" w14:textId="4E72CCED" w:rsidR="002210AD" w:rsidRPr="008231F8" w:rsidRDefault="002210AD" w:rsidP="002210AD">
                  <w:pPr>
                    <w:pStyle w:val="ChartMainHeading"/>
                    <w:spacing w:before="0"/>
                  </w:pPr>
                  <w:r w:rsidRPr="008231F8">
                    <w:t>Chart 2</w:t>
                  </w:r>
                  <w:r w:rsidR="001B4097" w:rsidRPr="008231F8">
                    <w:t>.2</w:t>
                  </w:r>
                  <w:r w:rsidR="005D0602" w:rsidRPr="008231F8">
                    <w:t>6</w:t>
                  </w:r>
                  <w:r w:rsidRPr="008231F8">
                    <w:t>: Annual price growth for CPI expenditure classes</w:t>
                  </w:r>
                </w:p>
              </w:tc>
            </w:tr>
            <w:tr w:rsidR="002210AD" w:rsidRPr="008231F8" w14:paraId="3197DBC0" w14:textId="77777777" w:rsidTr="00011E75">
              <w:tc>
                <w:tcPr>
                  <w:tcW w:w="3580" w:type="dxa"/>
                </w:tcPr>
                <w:p w14:paraId="0454597D" w14:textId="34A8AFEE" w:rsidR="002210AD" w:rsidRPr="008231F8" w:rsidRDefault="00011E75" w:rsidP="002210AD">
                  <w:pPr>
                    <w:pStyle w:val="ChartGraphic"/>
                  </w:pPr>
                  <w:r w:rsidRPr="008231F8">
                    <w:rPr>
                      <w:noProof/>
                    </w:rPr>
                    <w:drawing>
                      <wp:inline distT="0" distB="0" distL="0" distR="0" wp14:anchorId="46720338" wp14:editId="2A0B420E">
                        <wp:extent cx="2160000" cy="2304000"/>
                        <wp:effectExtent l="0" t="0" r="0" b="1270"/>
                        <wp:docPr id="18922920" name="Graphic 1" descr="This chart shows annual headline inflation as measured by the complete monthly CPI between May 2025 and March 2026. It disaggregates the contribution of automotive fuel and other temporary drivers of inflation from the rest of the CPI basket. Inflation decreased to 1.9 per cent in June 2025, with temporary factors and fuel detracting from inflation over this period. Inflation increased to 3.8 per cent by the end of 2025, largely driven by temporary factors. The increase in annual headline inflation to 4.6 per cent in March 2026 was driven by fuel pric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22920" name="Graphic 1" descr="This chart shows annual headline inflation as measured by the complete monthly CPI between May 2025 and March 2026. It disaggregates the contribution of automotive fuel and other temporary drivers of inflation from the rest of the CPI basket. Inflation decreased to 1.9 per cent in June 2025, with temporary factors and fuel detracting from inflation over this period. Inflation increased to 3.8 per cent by the end of 2025, largely driven by temporary factors. The increase in annual headline inflation to 4.6 per cent in March 2026 was driven by fuel prices."/>
                                <pic:cNvPicPr/>
                              </pic:nvPicPr>
                              <pic:blipFill>
                                <a:blip r:embed="rId63">
                                  <a:extLst>
                                    <a:ext uri="{96DAC541-7B7A-43D3-8B79-37D633B846F1}">
                                      <asvg:svgBlip xmlns:asvg="http://schemas.microsoft.com/office/drawing/2016/SVG/main" r:embed="rId64"/>
                                    </a:ext>
                                  </a:extLst>
                                </a:blip>
                                <a:stretch>
                                  <a:fillRect/>
                                </a:stretch>
                              </pic:blipFill>
                              <pic:spPr>
                                <a:xfrm>
                                  <a:off x="0" y="0"/>
                                  <a:ext cx="2160000" cy="2304000"/>
                                </a:xfrm>
                                <a:prstGeom prst="rect">
                                  <a:avLst/>
                                </a:prstGeom>
                              </pic:spPr>
                            </pic:pic>
                          </a:graphicData>
                        </a:graphic>
                      </wp:inline>
                    </w:drawing>
                  </w:r>
                </w:p>
              </w:tc>
              <w:tc>
                <w:tcPr>
                  <w:tcW w:w="3562" w:type="dxa"/>
                </w:tcPr>
                <w:p w14:paraId="32F9BB6C" w14:textId="5BAE7A93" w:rsidR="002210AD" w:rsidRPr="008231F8" w:rsidRDefault="00BA7948" w:rsidP="002210AD">
                  <w:pPr>
                    <w:pStyle w:val="ChartGraphic"/>
                  </w:pPr>
                  <w:r w:rsidRPr="008231F8">
                    <w:rPr>
                      <w:noProof/>
                    </w:rPr>
                    <w:drawing>
                      <wp:inline distT="0" distB="0" distL="0" distR="0" wp14:anchorId="1B76FDB9" wp14:editId="7F259D3F">
                        <wp:extent cx="2160000" cy="2304000"/>
                        <wp:effectExtent l="0" t="0" r="0" b="1270"/>
                        <wp:docPr id="1746553385" name="Graphic 1" descr="This chart depicts the share of CPI expenditure classes expenditure classes experiencing annual price growth below 2 per cent, between 2 and 3 per cent and above 3 per cent between March 2010 and March 2026. Up until 2021, most expenditure classes recorded price growth below 3 per cent. As inflation increased in 2021, when increased demand coincided with global shortages permeating domestic supply chains, there was a large increase in expenditure classes recording annual price growth greater than 3 per cent. This share eased over 2023-2025 as inflation decreased, but has increased recently as inflationary pressures have re-emerg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6553385" name="Graphic 1" descr="This chart depicts the share of CPI expenditure classes expenditure classes experiencing annual price growth below 2 per cent, between 2 and 3 per cent and above 3 per cent between March 2010 and March 2026. Up until 2021, most expenditure classes recorded price growth below 3 per cent. As inflation increased in 2021, when increased demand coincided with global shortages permeating domestic supply chains, there was a large increase in expenditure classes recording annual price growth greater than 3 per cent. This share eased over 2023-2025 as inflation decreased, but has increased recently as inflationary pressures have re-emerged."/>
                                <pic:cNvPicPr/>
                              </pic:nvPicPr>
                              <pic:blipFill>
                                <a:blip r:embed="rId65">
                                  <a:extLst>
                                    <a:ext uri="{96DAC541-7B7A-43D3-8B79-37D633B846F1}">
                                      <asvg:svgBlip xmlns:asvg="http://schemas.microsoft.com/office/drawing/2016/SVG/main" r:embed="rId66"/>
                                    </a:ext>
                                  </a:extLst>
                                </a:blip>
                                <a:stretch>
                                  <a:fillRect/>
                                </a:stretch>
                              </pic:blipFill>
                              <pic:spPr>
                                <a:xfrm>
                                  <a:off x="0" y="0"/>
                                  <a:ext cx="2160000" cy="2304000"/>
                                </a:xfrm>
                                <a:prstGeom prst="rect">
                                  <a:avLst/>
                                </a:prstGeom>
                              </pic:spPr>
                            </pic:pic>
                          </a:graphicData>
                        </a:graphic>
                      </wp:inline>
                    </w:drawing>
                  </w:r>
                </w:p>
              </w:tc>
            </w:tr>
            <w:tr w:rsidR="002210AD" w:rsidRPr="008231F8" w14:paraId="08ACDFA5" w14:textId="77777777" w:rsidTr="00011E75">
              <w:trPr>
                <w:trHeight w:val="20"/>
              </w:trPr>
              <w:tc>
                <w:tcPr>
                  <w:tcW w:w="3580" w:type="dxa"/>
                </w:tcPr>
                <w:p w14:paraId="0B24E47D" w14:textId="4B4EFEB1" w:rsidR="002210AD" w:rsidRPr="008231F8" w:rsidRDefault="002210AD" w:rsidP="003E5421">
                  <w:pPr>
                    <w:pStyle w:val="ChartandTableFootnote"/>
                  </w:pPr>
                  <w:r w:rsidRPr="008231F8">
                    <w:t xml:space="preserve">Source: </w:t>
                  </w:r>
                  <w:r w:rsidRPr="008231F8">
                    <w:tab/>
                    <w:t>ABS Consumer Price Index and Treasury.</w:t>
                  </w:r>
                </w:p>
                <w:p w14:paraId="2F80D08B" w14:textId="5603FD87" w:rsidR="002210AD" w:rsidRPr="008231F8" w:rsidRDefault="002210AD" w:rsidP="003E5421">
                  <w:pPr>
                    <w:pStyle w:val="ChartandTableFootnote"/>
                    <w:rPr>
                      <w:noProof/>
                    </w:rPr>
                  </w:pPr>
                  <w:r w:rsidRPr="008231F8">
                    <w:t xml:space="preserve">Note: </w:t>
                  </w:r>
                  <w:r w:rsidRPr="008231F8">
                    <w:tab/>
                    <w:t>Temporary includes the contribution of electricity, holiday travel, fruit and vegetables, water and sewerage and property rates and charges.</w:t>
                  </w:r>
                </w:p>
              </w:tc>
              <w:tc>
                <w:tcPr>
                  <w:tcW w:w="3562" w:type="dxa"/>
                </w:tcPr>
                <w:p w14:paraId="5360B619" w14:textId="79625548" w:rsidR="002210AD" w:rsidRPr="008231F8" w:rsidRDefault="002210AD" w:rsidP="003E5421">
                  <w:pPr>
                    <w:pStyle w:val="ChartandTableFootnote"/>
                    <w:rPr>
                      <w:noProof/>
                    </w:rPr>
                  </w:pPr>
                  <w:r w:rsidRPr="008231F8">
                    <w:t xml:space="preserve">Source: </w:t>
                  </w:r>
                  <w:r w:rsidRPr="008231F8">
                    <w:tab/>
                    <w:t>ABS Consumer Price Index and Treasury.</w:t>
                  </w:r>
                  <w:r w:rsidRPr="008231F8">
                    <w:rPr>
                      <w:noProof/>
                    </w:rPr>
                    <w:t xml:space="preserve"> </w:t>
                  </w:r>
                </w:p>
                <w:p w14:paraId="7BCD290D" w14:textId="190000C7" w:rsidR="002210AD" w:rsidRPr="008231F8" w:rsidRDefault="002210AD" w:rsidP="003E5421">
                  <w:pPr>
                    <w:pStyle w:val="ChartandTableFootnote"/>
                    <w:rPr>
                      <w:noProof/>
                    </w:rPr>
                  </w:pPr>
                  <w:r w:rsidRPr="008231F8">
                    <w:rPr>
                      <w:noProof/>
                    </w:rPr>
                    <w:t xml:space="preserve">Note: </w:t>
                  </w:r>
                  <w:r w:rsidRPr="008231F8">
                    <w:rPr>
                      <w:noProof/>
                    </w:rPr>
                    <w:tab/>
                    <w:t xml:space="preserve">Chart shows the share of CPI expenditure classes growing at different annual rates. Data </w:t>
                  </w:r>
                  <w:r w:rsidR="004E1C0A" w:rsidRPr="008231F8">
                    <w:t>are</w:t>
                  </w:r>
                  <w:r w:rsidRPr="008231F8">
                    <w:rPr>
                      <w:noProof/>
                    </w:rPr>
                    <w:t xml:space="preserve"> not weighted.</w:t>
                  </w:r>
                </w:p>
              </w:tc>
            </w:tr>
          </w:tbl>
          <w:p w14:paraId="204E53AB" w14:textId="77777777" w:rsidR="002210AD" w:rsidRPr="008231F8" w:rsidRDefault="002210AD" w:rsidP="008136E3">
            <w:pPr>
              <w:pStyle w:val="ChartLine"/>
            </w:pPr>
          </w:p>
          <w:p w14:paraId="7163BC60" w14:textId="64ECF6B3" w:rsidR="008136E3" w:rsidRPr="008231F8" w:rsidRDefault="008136E3" w:rsidP="008136E3">
            <w:pPr>
              <w:pStyle w:val="GhostLine"/>
            </w:pPr>
          </w:p>
        </w:tc>
      </w:tr>
    </w:tbl>
    <w:p w14:paraId="418537BD" w14:textId="5894ADFB" w:rsidR="008134C7" w:rsidRPr="005E4F23" w:rsidRDefault="00FC3500" w:rsidP="003E5421">
      <w:pPr>
        <w:rPr>
          <w:rFonts w:eastAsiaTheme="minorEastAsia"/>
          <w:lang w:eastAsia="en-US"/>
        </w:rPr>
      </w:pPr>
      <w:r w:rsidRPr="005E4F23">
        <w:rPr>
          <w:rFonts w:eastAsiaTheme="minorEastAsia"/>
          <w:lang w:eastAsia="en-US"/>
        </w:rPr>
        <w:br w:type="page"/>
      </w:r>
    </w:p>
    <w:p w14:paraId="6AFFBCF8" w14:textId="68CDB2AD" w:rsidR="00BA75A1" w:rsidRDefault="00BA75A1" w:rsidP="00BA75A1">
      <w:pPr>
        <w:pStyle w:val="Heading3"/>
        <w:rPr>
          <w:rFonts w:eastAsiaTheme="minorEastAsia"/>
          <w:lang w:eastAsia="en-US"/>
        </w:rPr>
      </w:pPr>
      <w:bookmarkStart w:id="34" w:name="_Toc229133814"/>
      <w:r>
        <w:rPr>
          <w:rFonts w:eastAsiaTheme="minorEastAsia"/>
          <w:lang w:eastAsia="en-US"/>
        </w:rPr>
        <w:lastRenderedPageBreak/>
        <w:t>Net overseas migration</w:t>
      </w:r>
      <w:bookmarkEnd w:id="33"/>
      <w:bookmarkEnd w:id="34"/>
    </w:p>
    <w:p w14:paraId="24B213C5" w14:textId="00C0F6E4" w:rsidR="00A627D1" w:rsidRDefault="00A320E1" w:rsidP="00A627D1">
      <w:r w:rsidRPr="00BE352D">
        <w:t xml:space="preserve">Net overseas migration (NOM) </w:t>
      </w:r>
      <w:r>
        <w:t>has</w:t>
      </w:r>
      <w:r w:rsidRPr="00BE352D">
        <w:t xml:space="preserve"> declin</w:t>
      </w:r>
      <w:r>
        <w:t>ed</w:t>
      </w:r>
      <w:r w:rsidRPr="00BE352D">
        <w:t xml:space="preserve"> </w:t>
      </w:r>
      <w:r>
        <w:t xml:space="preserve">by around 45 per cent </w:t>
      </w:r>
      <w:r w:rsidRPr="00BE352D">
        <w:t>from its peak in 2022–23</w:t>
      </w:r>
      <w:r>
        <w:t xml:space="preserve"> and is forecast to continue declining through to 2027–28. NOM is forecast to be moderately higher than previously expected in 2025–26 and 2026–27, </w:t>
      </w:r>
      <w:r w:rsidR="0080715A">
        <w:t xml:space="preserve">which reflects </w:t>
      </w:r>
      <w:r>
        <w:t>that migrants on temporary visas are departing Australia at lower rates than in the past.</w:t>
      </w:r>
      <w:r w:rsidRPr="00BE352D">
        <w:t xml:space="preserve"> </w:t>
      </w:r>
      <w:r w:rsidR="00080705">
        <w:t>Arrivals</w:t>
      </w:r>
      <w:r w:rsidR="009C76A9">
        <w:t xml:space="preserve"> </w:t>
      </w:r>
      <w:r w:rsidR="00E22ACB">
        <w:t xml:space="preserve">of New </w:t>
      </w:r>
      <w:r w:rsidR="00FC64B4">
        <w:t>Zealand</w:t>
      </w:r>
      <w:r w:rsidR="00E22ACB">
        <w:t xml:space="preserve"> citizens</w:t>
      </w:r>
      <w:r w:rsidR="00FC64B4">
        <w:t xml:space="preserve"> </w:t>
      </w:r>
      <w:r w:rsidR="00080705">
        <w:t>are</w:t>
      </w:r>
      <w:r w:rsidR="00FC64B4">
        <w:t xml:space="preserve"> also expected to remain strong,</w:t>
      </w:r>
      <w:r w:rsidR="00E22ACB">
        <w:t xml:space="preserve"> </w:t>
      </w:r>
      <w:r w:rsidR="00B65A5D">
        <w:t>reflecting Australia</w:t>
      </w:r>
      <w:r w:rsidR="008231F8">
        <w:t>’</w:t>
      </w:r>
      <w:r w:rsidR="00B65A5D">
        <w:t xml:space="preserve">s relatively </w:t>
      </w:r>
      <w:r w:rsidR="009C76A9">
        <w:t xml:space="preserve">favourable labour market conditions. </w:t>
      </w:r>
      <w:r w:rsidR="006A5C2F">
        <w:t>M</w:t>
      </w:r>
      <w:r w:rsidR="0046516C">
        <w:t xml:space="preserve">igration policy </w:t>
      </w:r>
      <w:r w:rsidR="00DC4A8C">
        <w:t>changes</w:t>
      </w:r>
      <w:r w:rsidR="006A5C2F">
        <w:t xml:space="preserve"> </w:t>
      </w:r>
      <w:r w:rsidR="007F0530">
        <w:t xml:space="preserve">in this Budget </w:t>
      </w:r>
      <w:r w:rsidR="006A5C2F">
        <w:t xml:space="preserve">will </w:t>
      </w:r>
      <w:r w:rsidR="00DC4A8C">
        <w:t xml:space="preserve">place </w:t>
      </w:r>
      <w:r w:rsidR="00190E62">
        <w:t>downward pressure on NOM</w:t>
      </w:r>
      <w:r w:rsidR="00323A34">
        <w:t>.</w:t>
      </w:r>
      <w:r w:rsidR="00BE352D" w:rsidRPr="00BE352D">
        <w:t xml:space="preserve"> </w:t>
      </w:r>
    </w:p>
    <w:p w14:paraId="7F7AFD83" w14:textId="4F990DC1" w:rsidR="00BA75A1" w:rsidRDefault="00BA75A1" w:rsidP="00BA75A1">
      <w:pPr>
        <w:pStyle w:val="Heading3"/>
        <w:rPr>
          <w:rFonts w:eastAsiaTheme="minorEastAsia"/>
          <w:lang w:eastAsia="en-US"/>
        </w:rPr>
      </w:pPr>
      <w:bookmarkStart w:id="35" w:name="_Toc227055202"/>
      <w:bookmarkStart w:id="36" w:name="_Toc229133815"/>
      <w:r>
        <w:rPr>
          <w:rFonts w:eastAsiaTheme="minorEastAsia"/>
          <w:lang w:eastAsia="en-US"/>
        </w:rPr>
        <w:t>Nominal GDP and the medium</w:t>
      </w:r>
      <w:r w:rsidR="009F2D26">
        <w:rPr>
          <w:rFonts w:eastAsiaTheme="minorEastAsia"/>
          <w:lang w:eastAsia="en-US"/>
        </w:rPr>
        <w:t>-</w:t>
      </w:r>
      <w:r>
        <w:rPr>
          <w:rFonts w:eastAsiaTheme="minorEastAsia"/>
          <w:lang w:eastAsia="en-US"/>
        </w:rPr>
        <w:t>term outlook</w:t>
      </w:r>
      <w:bookmarkEnd w:id="8"/>
      <w:bookmarkEnd w:id="16"/>
      <w:bookmarkEnd w:id="35"/>
      <w:bookmarkEnd w:id="36"/>
    </w:p>
    <w:p w14:paraId="00A263E3" w14:textId="0FB57446" w:rsidR="00443017" w:rsidRDefault="00C542B9" w:rsidP="002210AD">
      <w:pPr>
        <w:rPr>
          <w:rFonts w:eastAsiaTheme="minorEastAsia"/>
          <w:lang w:eastAsia="en-US"/>
        </w:rPr>
      </w:pPr>
      <w:r>
        <w:rPr>
          <w:rFonts w:eastAsiaTheme="minorEastAsia"/>
          <w:lang w:eastAsia="en-US"/>
        </w:rPr>
        <w:t xml:space="preserve">Nominal </w:t>
      </w:r>
      <w:r w:rsidR="00027837">
        <w:rPr>
          <w:rFonts w:eastAsiaTheme="minorEastAsia"/>
          <w:lang w:eastAsia="en-US"/>
        </w:rPr>
        <w:t>GD</w:t>
      </w:r>
      <w:r>
        <w:rPr>
          <w:rFonts w:eastAsiaTheme="minorEastAsia"/>
          <w:lang w:eastAsia="en-US"/>
        </w:rPr>
        <w:t xml:space="preserve">P is </w:t>
      </w:r>
      <w:r w:rsidR="00065FEC">
        <w:rPr>
          <w:rFonts w:eastAsiaTheme="minorEastAsia"/>
          <w:lang w:eastAsia="en-US"/>
        </w:rPr>
        <w:t xml:space="preserve">forecast </w:t>
      </w:r>
      <w:r>
        <w:rPr>
          <w:rFonts w:eastAsiaTheme="minorEastAsia"/>
          <w:lang w:eastAsia="en-US"/>
        </w:rPr>
        <w:t xml:space="preserve">to grow by </w:t>
      </w:r>
      <w:r w:rsidR="00DC3B28">
        <w:rPr>
          <w:rFonts w:eastAsiaTheme="minorEastAsia"/>
          <w:lang w:eastAsia="en-US"/>
        </w:rPr>
        <w:t>6</w:t>
      </w:r>
      <w:r w:rsidR="00DC3B28" w:rsidRPr="005E4F23">
        <w:rPr>
          <w:rFonts w:eastAsiaTheme="minorEastAsia"/>
          <w:lang w:eastAsia="en-US"/>
        </w:rPr>
        <w:t>¾</w:t>
      </w:r>
      <w:r w:rsidR="00932E37">
        <w:rPr>
          <w:rFonts w:eastAsiaTheme="minorEastAsia"/>
          <w:lang w:eastAsia="en-US"/>
        </w:rPr>
        <w:t xml:space="preserve"> per cent</w:t>
      </w:r>
      <w:r>
        <w:rPr>
          <w:rFonts w:eastAsiaTheme="minorEastAsia"/>
          <w:lang w:eastAsia="en-US"/>
        </w:rPr>
        <w:t xml:space="preserve"> in 2025</w:t>
      </w:r>
      <w:r w:rsidR="00A627D1">
        <w:rPr>
          <w:rFonts w:eastAsiaTheme="minorEastAsia"/>
          <w:lang w:eastAsia="en-US"/>
        </w:rPr>
        <w:t>–2</w:t>
      </w:r>
      <w:r>
        <w:rPr>
          <w:rFonts w:eastAsiaTheme="minorEastAsia"/>
          <w:lang w:eastAsia="en-US"/>
        </w:rPr>
        <w:t>6</w:t>
      </w:r>
      <w:r w:rsidR="00BC0BDE" w:rsidRPr="6F3EC95D">
        <w:rPr>
          <w:rFonts w:eastAsiaTheme="minorEastAsia"/>
          <w:lang w:eastAsia="en-US"/>
        </w:rPr>
        <w:t>, reflecting the impact of higher commodity prices and inflationary pressures</w:t>
      </w:r>
      <w:r>
        <w:rPr>
          <w:rFonts w:eastAsiaTheme="minorEastAsia"/>
          <w:lang w:eastAsia="en-US"/>
        </w:rPr>
        <w:t xml:space="preserve">. Nominal GDP is then </w:t>
      </w:r>
      <w:r w:rsidR="00065FEC">
        <w:rPr>
          <w:rFonts w:eastAsiaTheme="minorEastAsia"/>
          <w:lang w:eastAsia="en-US"/>
        </w:rPr>
        <w:t xml:space="preserve">forecast </w:t>
      </w:r>
      <w:r>
        <w:rPr>
          <w:rFonts w:eastAsiaTheme="minorEastAsia"/>
          <w:lang w:eastAsia="en-US"/>
        </w:rPr>
        <w:t xml:space="preserve">to </w:t>
      </w:r>
      <w:r w:rsidR="00CE2E1D">
        <w:rPr>
          <w:rFonts w:eastAsiaTheme="minorEastAsia"/>
          <w:lang w:eastAsia="en-US"/>
        </w:rPr>
        <w:t>grow by</w:t>
      </w:r>
      <w:r>
        <w:rPr>
          <w:rFonts w:eastAsiaTheme="minorEastAsia"/>
          <w:lang w:eastAsia="en-US"/>
        </w:rPr>
        <w:t xml:space="preserve"> </w:t>
      </w:r>
      <w:r w:rsidR="00FE3CE8">
        <w:rPr>
          <w:rFonts w:eastAsiaTheme="minorEastAsia"/>
          <w:lang w:eastAsia="en-US"/>
        </w:rPr>
        <w:t>4</w:t>
      </w:r>
      <w:r w:rsidR="00FE3CE8" w:rsidRPr="005E4F23">
        <w:rPr>
          <w:rFonts w:eastAsiaTheme="minorEastAsia"/>
          <w:lang w:eastAsia="en-US"/>
        </w:rPr>
        <w:t>¼</w:t>
      </w:r>
      <w:r w:rsidR="004776C6">
        <w:rPr>
          <w:rFonts w:eastAsiaTheme="minorEastAsia"/>
          <w:lang w:eastAsia="en-US"/>
        </w:rPr>
        <w:t> </w:t>
      </w:r>
      <w:r w:rsidR="00A627D1">
        <w:rPr>
          <w:rFonts w:eastAsiaTheme="minorEastAsia"/>
          <w:lang w:eastAsia="en-US"/>
        </w:rPr>
        <w:t>per cent</w:t>
      </w:r>
      <w:r w:rsidR="00B578AF">
        <w:rPr>
          <w:rFonts w:eastAsiaTheme="minorEastAsia"/>
          <w:lang w:eastAsia="en-US"/>
        </w:rPr>
        <w:t xml:space="preserve"> in </w:t>
      </w:r>
      <w:r w:rsidR="00A627D1">
        <w:rPr>
          <w:rFonts w:eastAsiaTheme="minorEastAsia"/>
          <w:lang w:eastAsia="en-US"/>
        </w:rPr>
        <w:t>2026–27</w:t>
      </w:r>
      <w:r w:rsidR="009F0D74">
        <w:rPr>
          <w:rFonts w:eastAsiaTheme="minorEastAsia"/>
          <w:lang w:eastAsia="en-US"/>
        </w:rPr>
        <w:t>,</w:t>
      </w:r>
      <w:r w:rsidR="00AF6B2D">
        <w:rPr>
          <w:rFonts w:eastAsiaTheme="minorEastAsia"/>
          <w:lang w:eastAsia="en-US"/>
        </w:rPr>
        <w:t xml:space="preserve"> as </w:t>
      </w:r>
      <w:r w:rsidR="00874318">
        <w:rPr>
          <w:rFonts w:eastAsiaTheme="minorEastAsia"/>
          <w:lang w:eastAsia="en-US"/>
        </w:rPr>
        <w:t xml:space="preserve">economic growth and </w:t>
      </w:r>
      <w:r w:rsidR="00E70F54">
        <w:rPr>
          <w:rFonts w:eastAsiaTheme="minorEastAsia"/>
          <w:lang w:eastAsia="en-US"/>
        </w:rPr>
        <w:t>domestic inflation moderate</w:t>
      </w:r>
      <w:r w:rsidR="000B0157">
        <w:rPr>
          <w:rFonts w:eastAsiaTheme="minorEastAsia"/>
          <w:lang w:eastAsia="en-US"/>
        </w:rPr>
        <w:t xml:space="preserve"> and the terms of trade </w:t>
      </w:r>
      <w:r w:rsidR="006927F8" w:rsidRPr="005E4F23">
        <w:rPr>
          <w:rFonts w:eastAsiaTheme="minorEastAsia"/>
          <w:lang w:eastAsia="en-US"/>
        </w:rPr>
        <w:t>are</w:t>
      </w:r>
      <w:r w:rsidR="00425AB6">
        <w:rPr>
          <w:rFonts w:eastAsiaTheme="minorEastAsia"/>
          <w:lang w:eastAsia="en-US"/>
        </w:rPr>
        <w:t xml:space="preserve"> </w:t>
      </w:r>
      <w:r w:rsidR="00BC0BDE">
        <w:rPr>
          <w:rFonts w:eastAsiaTheme="minorEastAsia"/>
          <w:lang w:eastAsia="en-US"/>
        </w:rPr>
        <w:t>assumed to fall</w:t>
      </w:r>
      <w:r w:rsidR="00E70F54">
        <w:rPr>
          <w:rFonts w:eastAsiaTheme="minorEastAsia"/>
          <w:lang w:eastAsia="en-US"/>
        </w:rPr>
        <w:t>.</w:t>
      </w:r>
      <w:r w:rsidR="00644763">
        <w:rPr>
          <w:rFonts w:eastAsiaTheme="minorEastAsia"/>
          <w:lang w:eastAsia="en-US"/>
        </w:rPr>
        <w:t xml:space="preserve"> </w:t>
      </w:r>
    </w:p>
    <w:p w14:paraId="30995BDB" w14:textId="1C7A8562" w:rsidR="00B45A30" w:rsidRDefault="00B45A30" w:rsidP="002210AD">
      <w:pPr>
        <w:rPr>
          <w:rFonts w:eastAsiaTheme="minorEastAsia"/>
          <w:lang w:eastAsia="en-US"/>
        </w:rPr>
      </w:pPr>
      <w:r>
        <w:rPr>
          <w:rFonts w:eastAsiaTheme="minorEastAsia"/>
          <w:lang w:eastAsia="en-US"/>
        </w:rPr>
        <w:t xml:space="preserve">The pathway for key commodity prices is </w:t>
      </w:r>
      <w:r w:rsidR="000B0D38">
        <w:rPr>
          <w:rFonts w:eastAsiaTheme="minorEastAsia"/>
          <w:lang w:eastAsia="en-US"/>
        </w:rPr>
        <w:t>based on a</w:t>
      </w:r>
      <w:r>
        <w:rPr>
          <w:rFonts w:eastAsiaTheme="minorEastAsia"/>
          <w:lang w:eastAsia="en-US"/>
        </w:rPr>
        <w:t xml:space="preserve"> technical assumption that commodity markets return to relatively conservative anchor prices over time. This approach reduces the risk that near</w:t>
      </w:r>
      <w:r w:rsidR="008231F8">
        <w:rPr>
          <w:rFonts w:eastAsiaTheme="minorEastAsia"/>
          <w:lang w:eastAsia="en-US"/>
        </w:rPr>
        <w:noBreakHyphen/>
      </w:r>
      <w:r>
        <w:rPr>
          <w:rFonts w:eastAsiaTheme="minorEastAsia"/>
          <w:lang w:eastAsia="en-US"/>
        </w:rPr>
        <w:t xml:space="preserve">term </w:t>
      </w:r>
      <w:r w:rsidR="00C44C6A">
        <w:rPr>
          <w:rFonts w:eastAsiaTheme="minorEastAsia"/>
          <w:lang w:eastAsia="en-US"/>
        </w:rPr>
        <w:t xml:space="preserve">price </w:t>
      </w:r>
      <w:r>
        <w:rPr>
          <w:rFonts w:eastAsiaTheme="minorEastAsia"/>
          <w:lang w:eastAsia="en-US"/>
        </w:rPr>
        <w:t>fluctuations result in overstating medium</w:t>
      </w:r>
      <w:r w:rsidR="008231F8">
        <w:rPr>
          <w:rFonts w:eastAsiaTheme="minorEastAsia"/>
          <w:lang w:eastAsia="en-US"/>
        </w:rPr>
        <w:noBreakHyphen/>
      </w:r>
      <w:r>
        <w:rPr>
          <w:rFonts w:eastAsiaTheme="minorEastAsia"/>
          <w:lang w:eastAsia="en-US"/>
        </w:rPr>
        <w:t xml:space="preserve">term nominal </w:t>
      </w:r>
      <w:r w:rsidR="00946C7D">
        <w:rPr>
          <w:rFonts w:eastAsiaTheme="minorEastAsia"/>
          <w:lang w:eastAsia="en-US"/>
        </w:rPr>
        <w:t>GDP.</w:t>
      </w:r>
    </w:p>
    <w:p w14:paraId="3F2CF325" w14:textId="0FA328D1" w:rsidR="001752C1" w:rsidRDefault="00027837" w:rsidP="00027837">
      <w:pPr>
        <w:rPr>
          <w:rFonts w:eastAsiaTheme="minorEastAsia"/>
          <w:lang w:eastAsia="en-US"/>
        </w:rPr>
      </w:pPr>
      <w:r w:rsidRPr="00027837">
        <w:rPr>
          <w:rFonts w:eastAsiaTheme="minorEastAsia"/>
          <w:lang w:eastAsia="en-US"/>
        </w:rPr>
        <w:t xml:space="preserve">The fiscal aggregates are underpinned by economic forecasts over the Budget estimates period and projections over the medium term (Chart </w:t>
      </w:r>
      <w:r w:rsidR="00F160D9">
        <w:rPr>
          <w:rFonts w:eastAsiaTheme="minorEastAsia"/>
          <w:lang w:eastAsia="en-US"/>
        </w:rPr>
        <w:t>2.</w:t>
      </w:r>
      <w:r w:rsidR="00F160D9" w:rsidRPr="005E4F23">
        <w:rPr>
          <w:rFonts w:eastAsiaTheme="minorEastAsia"/>
          <w:lang w:eastAsia="en-US"/>
        </w:rPr>
        <w:t>2</w:t>
      </w:r>
      <w:r w:rsidR="005D0602" w:rsidRPr="005E4F23">
        <w:rPr>
          <w:rFonts w:eastAsiaTheme="minorEastAsia"/>
          <w:lang w:eastAsia="en-US"/>
        </w:rPr>
        <w:t>7</w:t>
      </w:r>
      <w:r w:rsidRPr="00027837">
        <w:rPr>
          <w:rFonts w:eastAsiaTheme="minorEastAsia"/>
          <w:lang w:eastAsia="en-US"/>
        </w:rPr>
        <w:t>).</w:t>
      </w:r>
    </w:p>
    <w:p w14:paraId="6E0ACEC0" w14:textId="126E1A0A" w:rsidR="00EF2CED" w:rsidRDefault="00EF2CED" w:rsidP="002210AD">
      <w:pPr>
        <w:pStyle w:val="ChartMainHeading"/>
        <w:rPr>
          <w:rFonts w:eastAsiaTheme="minorEastAsia"/>
          <w:lang w:eastAsia="en-US"/>
        </w:rPr>
      </w:pPr>
      <w:r>
        <w:rPr>
          <w:rFonts w:eastAsiaTheme="minorEastAsia"/>
          <w:lang w:eastAsia="en-US"/>
        </w:rPr>
        <w:t xml:space="preserve">Chart </w:t>
      </w:r>
      <w:r w:rsidR="007123BF">
        <w:rPr>
          <w:rFonts w:eastAsiaTheme="minorEastAsia"/>
          <w:lang w:eastAsia="en-US"/>
        </w:rPr>
        <w:t>2.</w:t>
      </w:r>
      <w:r w:rsidR="007123BF" w:rsidRPr="005E4F23">
        <w:rPr>
          <w:rFonts w:eastAsiaTheme="minorEastAsia"/>
          <w:lang w:eastAsia="en-US"/>
        </w:rPr>
        <w:t>2</w:t>
      </w:r>
      <w:r w:rsidR="005D0602" w:rsidRPr="005E4F23">
        <w:rPr>
          <w:rFonts w:eastAsiaTheme="minorEastAsia"/>
          <w:lang w:eastAsia="en-US"/>
        </w:rPr>
        <w:t>7</w:t>
      </w:r>
      <w:r>
        <w:rPr>
          <w:rFonts w:eastAsiaTheme="minorEastAsia"/>
          <w:lang w:eastAsia="en-US"/>
        </w:rPr>
        <w:t>: Medium</w:t>
      </w:r>
      <w:r w:rsidR="008231F8">
        <w:rPr>
          <w:rFonts w:eastAsiaTheme="minorEastAsia"/>
          <w:lang w:eastAsia="en-US"/>
        </w:rPr>
        <w:noBreakHyphen/>
      </w:r>
      <w:r>
        <w:rPr>
          <w:rFonts w:eastAsiaTheme="minorEastAsia"/>
          <w:lang w:eastAsia="en-US"/>
        </w:rPr>
        <w:t>term projections period</w:t>
      </w:r>
    </w:p>
    <w:p w14:paraId="75A2C73F" w14:textId="347CF998" w:rsidR="002210AD" w:rsidRDefault="00045673" w:rsidP="002210AD">
      <w:pPr>
        <w:pStyle w:val="ChartGraphic"/>
        <w:rPr>
          <w:rFonts w:eastAsiaTheme="minorEastAsia"/>
          <w:lang w:eastAsia="en-US"/>
        </w:rPr>
      </w:pPr>
      <w:r w:rsidRPr="005E4F23">
        <w:rPr>
          <w:rFonts w:eastAsiaTheme="minorEastAsia"/>
          <w:noProof/>
        </w:rPr>
        <w:drawing>
          <wp:inline distT="0" distB="0" distL="0" distR="0" wp14:anchorId="7D720200" wp14:editId="00627A20">
            <wp:extent cx="4644000" cy="1185784"/>
            <wp:effectExtent l="0" t="0" r="4445" b="0"/>
            <wp:docPr id="743000138" name="Picture 5" descr="This chart shows the breakdown of the economic forecast period and the economic medium-term projection period for the 2026-27 Budget. It shows that the economic forecast period runs from 2025-26 to 2029-30, with the detailed forecast period defined from 2025-26 to 2027-28. The economic medium-term projection period runs from 2030-31 to 2036–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00138" name="Picture 5" descr="This chart shows the breakdown of the economic forecast period and the economic medium-term projection period for the 2026-27 Budget. It shows that the economic forecast period runs from 2025-26 to 2029-30, with the detailed forecast period defined from 2025-26 to 2027-28. The economic medium-term projection period runs from 2030-31 to 2036–37.&#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44000" cy="1185784"/>
                    </a:xfrm>
                    <a:prstGeom prst="rect">
                      <a:avLst/>
                    </a:prstGeom>
                    <a:noFill/>
                    <a:ln>
                      <a:noFill/>
                    </a:ln>
                  </pic:spPr>
                </pic:pic>
              </a:graphicData>
            </a:graphic>
          </wp:inline>
        </w:drawing>
      </w:r>
    </w:p>
    <w:p w14:paraId="3DA892C8" w14:textId="63734ECD" w:rsidR="00917F70" w:rsidRPr="005E4F23" w:rsidRDefault="0057667A" w:rsidP="002210AD">
      <w:pPr>
        <w:pStyle w:val="ChartandTableFootnote"/>
        <w:rPr>
          <w:rFonts w:eastAsiaTheme="minorEastAsia"/>
        </w:rPr>
      </w:pPr>
      <w:r w:rsidRPr="005E4F23">
        <w:rPr>
          <w:rFonts w:eastAsiaTheme="minorEastAsia"/>
        </w:rPr>
        <w:t xml:space="preserve">Source: </w:t>
      </w:r>
      <w:r w:rsidR="002210AD" w:rsidRPr="005E4F23">
        <w:rPr>
          <w:rFonts w:eastAsiaTheme="minorEastAsia"/>
        </w:rPr>
        <w:tab/>
      </w:r>
      <w:r w:rsidRPr="005E4F23">
        <w:rPr>
          <w:rFonts w:eastAsiaTheme="minorEastAsia"/>
        </w:rPr>
        <w:t>Treasury.</w:t>
      </w:r>
    </w:p>
    <w:p w14:paraId="5DC1E82D" w14:textId="77777777" w:rsidR="002210AD" w:rsidRPr="002210AD" w:rsidRDefault="002210AD" w:rsidP="00A627D1">
      <w:pPr>
        <w:pStyle w:val="ChartLine"/>
        <w:rPr>
          <w:rFonts w:eastAsiaTheme="minorEastAsia"/>
          <w:lang w:eastAsia="en-US"/>
        </w:rPr>
      </w:pPr>
    </w:p>
    <w:p w14:paraId="77F06841" w14:textId="409B7EFB" w:rsidR="001D3B61" w:rsidRDefault="00027837" w:rsidP="00027837">
      <w:pPr>
        <w:rPr>
          <w:rFonts w:eastAsiaTheme="minorEastAsia"/>
          <w:lang w:eastAsia="en-US"/>
        </w:rPr>
      </w:pPr>
      <w:r w:rsidRPr="00027837">
        <w:rPr>
          <w:rFonts w:eastAsiaTheme="minorEastAsia"/>
          <w:lang w:eastAsia="en-US"/>
        </w:rPr>
        <w:t>Beyond the detailed forecast horizon of 202</w:t>
      </w:r>
      <w:r w:rsidR="000D5AF9">
        <w:rPr>
          <w:rFonts w:eastAsiaTheme="minorEastAsia"/>
          <w:lang w:eastAsia="en-US"/>
        </w:rPr>
        <w:t>7</w:t>
      </w:r>
      <w:r w:rsidRPr="00027837">
        <w:rPr>
          <w:rFonts w:eastAsiaTheme="minorEastAsia"/>
          <w:lang w:eastAsia="en-US"/>
        </w:rPr>
        <w:t>–2</w:t>
      </w:r>
      <w:r w:rsidR="000D5AF9">
        <w:rPr>
          <w:rFonts w:eastAsiaTheme="minorEastAsia"/>
          <w:lang w:eastAsia="en-US"/>
        </w:rPr>
        <w:t>8</w:t>
      </w:r>
      <w:r w:rsidRPr="00027837">
        <w:rPr>
          <w:rFonts w:eastAsiaTheme="minorEastAsia"/>
          <w:lang w:eastAsia="en-US"/>
        </w:rPr>
        <w:t xml:space="preserve">, Treasury uses a </w:t>
      </w:r>
      <w:proofErr w:type="spellStart"/>
      <w:r w:rsidRPr="00027837">
        <w:rPr>
          <w:rFonts w:eastAsiaTheme="minorEastAsia"/>
          <w:lang w:eastAsia="en-US"/>
        </w:rPr>
        <w:t>macroeconometric</w:t>
      </w:r>
      <w:proofErr w:type="spellEnd"/>
      <w:r w:rsidRPr="00027837">
        <w:rPr>
          <w:rFonts w:eastAsiaTheme="minorEastAsia"/>
          <w:lang w:eastAsia="en-US"/>
        </w:rPr>
        <w:t xml:space="preserve"> model of the Australian economy for its forecasts and projections. The model informs how the economy returns to its trend level of output, known as potential </w:t>
      </w:r>
      <w:r w:rsidR="004665A4">
        <w:rPr>
          <w:rFonts w:eastAsiaTheme="minorEastAsia"/>
          <w:lang w:eastAsia="en-US"/>
        </w:rPr>
        <w:t>output.</w:t>
      </w:r>
    </w:p>
    <w:p w14:paraId="09AF0CB6" w14:textId="04708D3B" w:rsidR="001D3B61" w:rsidRPr="005F17A1" w:rsidRDefault="001D3B61" w:rsidP="001D3B61">
      <w:pPr>
        <w:rPr>
          <w:rFonts w:eastAsiaTheme="minorEastAsia"/>
          <w:lang w:eastAsia="en-US"/>
        </w:rPr>
      </w:pPr>
      <w:r>
        <w:t xml:space="preserve">Potential output is the output that can be </w:t>
      </w:r>
      <w:r w:rsidRPr="00592489">
        <w:t>produced when an economy operates at maximum sustainable employment.</w:t>
      </w:r>
      <w:r>
        <w:t xml:space="preserve"> It </w:t>
      </w:r>
      <w:r w:rsidRPr="00592489">
        <w:t>depends on the</w:t>
      </w:r>
      <w:r>
        <w:t xml:space="preserve"> number of people in the economy, the number of people who are part of the labour force, how many hours they work, and labour productivity. </w:t>
      </w:r>
      <w:r>
        <w:rPr>
          <w:rFonts w:eastAsiaTheme="minorEastAsia"/>
          <w:lang w:eastAsia="en-US"/>
        </w:rPr>
        <w:t>The level of potential GDP is estimated using the 3Ps of population, participation and productivity.</w:t>
      </w:r>
    </w:p>
    <w:p w14:paraId="6B8192B3" w14:textId="013ED6E9" w:rsidR="0037613C" w:rsidRDefault="00053EFF" w:rsidP="002210AD">
      <w:pPr>
        <w:rPr>
          <w:rFonts w:eastAsiaTheme="minorEastAsia"/>
          <w:lang w:eastAsia="en-US"/>
        </w:rPr>
      </w:pPr>
      <w:r w:rsidRPr="00027837">
        <w:rPr>
          <w:rFonts w:eastAsiaTheme="minorEastAsia"/>
          <w:lang w:eastAsia="en-US"/>
        </w:rPr>
        <w:t>In the long</w:t>
      </w:r>
      <w:r w:rsidR="00536706" w:rsidRPr="005E4F23">
        <w:rPr>
          <w:rFonts w:eastAsiaTheme="minorEastAsia"/>
          <w:lang w:eastAsia="en-US"/>
        </w:rPr>
        <w:t xml:space="preserve"> </w:t>
      </w:r>
      <w:r>
        <w:rPr>
          <w:rFonts w:eastAsiaTheme="minorEastAsia"/>
          <w:lang w:eastAsia="en-US"/>
        </w:rPr>
        <w:t>term</w:t>
      </w:r>
      <w:r w:rsidRPr="00027837">
        <w:rPr>
          <w:rFonts w:eastAsiaTheme="minorEastAsia"/>
          <w:lang w:eastAsia="en-US"/>
        </w:rPr>
        <w:t xml:space="preserve">, </w:t>
      </w:r>
      <w:r w:rsidR="0061657E">
        <w:rPr>
          <w:rFonts w:eastAsiaTheme="minorEastAsia"/>
          <w:lang w:eastAsia="en-US"/>
        </w:rPr>
        <w:t>t</w:t>
      </w:r>
      <w:r>
        <w:rPr>
          <w:rFonts w:eastAsiaTheme="minorEastAsia"/>
          <w:lang w:eastAsia="en-US"/>
        </w:rPr>
        <w:t xml:space="preserve">he labour force participation rate is expected to rise owing to increases in participation among females, migrants and older cohorts, while average hours worked </w:t>
      </w:r>
      <w:r>
        <w:rPr>
          <w:rFonts w:eastAsiaTheme="minorEastAsia"/>
          <w:lang w:eastAsia="en-US"/>
        </w:rPr>
        <w:lastRenderedPageBreak/>
        <w:t>per</w:t>
      </w:r>
      <w:r w:rsidR="00C82B4C">
        <w:rPr>
          <w:rFonts w:eastAsiaTheme="minorEastAsia"/>
          <w:lang w:eastAsia="en-US"/>
        </w:rPr>
        <w:t> </w:t>
      </w:r>
      <w:r>
        <w:rPr>
          <w:rFonts w:eastAsiaTheme="minorEastAsia"/>
          <w:lang w:eastAsia="en-US"/>
        </w:rPr>
        <w:t>employee is expected to decline as more workers take up part</w:t>
      </w:r>
      <w:r w:rsidR="008231F8">
        <w:rPr>
          <w:rFonts w:eastAsiaTheme="minorEastAsia"/>
          <w:lang w:eastAsia="en-US"/>
        </w:rPr>
        <w:noBreakHyphen/>
      </w:r>
      <w:r>
        <w:rPr>
          <w:rFonts w:eastAsiaTheme="minorEastAsia"/>
          <w:lang w:eastAsia="en-US"/>
        </w:rPr>
        <w:t xml:space="preserve">time work. Total hours worked per person remains around 20 hours per week, a level consistent with what has been seen over more than 40 years in Australia. </w:t>
      </w:r>
      <w:r w:rsidR="0037613C">
        <w:rPr>
          <w:rFonts w:eastAsiaTheme="minorEastAsia"/>
          <w:lang w:eastAsia="en-US"/>
        </w:rPr>
        <w:t>The long</w:t>
      </w:r>
      <w:r w:rsidR="008231F8">
        <w:rPr>
          <w:rFonts w:eastAsiaTheme="minorEastAsia"/>
          <w:lang w:eastAsia="en-US"/>
        </w:rPr>
        <w:noBreakHyphen/>
      </w:r>
      <w:r w:rsidR="0037613C">
        <w:rPr>
          <w:rFonts w:eastAsiaTheme="minorEastAsia"/>
          <w:lang w:eastAsia="en-US"/>
        </w:rPr>
        <w:t xml:space="preserve">term </w:t>
      </w:r>
      <w:r w:rsidR="0037613C" w:rsidRPr="00027837">
        <w:rPr>
          <w:rFonts w:eastAsiaTheme="minorEastAsia"/>
          <w:lang w:eastAsia="en-US"/>
        </w:rPr>
        <w:t>Non</w:t>
      </w:r>
      <w:r w:rsidR="008231F8">
        <w:rPr>
          <w:rFonts w:eastAsiaTheme="minorEastAsia"/>
          <w:lang w:eastAsia="en-US"/>
        </w:rPr>
        <w:noBreakHyphen/>
      </w:r>
      <w:r w:rsidR="0037613C" w:rsidRPr="00027837">
        <w:rPr>
          <w:rFonts w:eastAsiaTheme="minorEastAsia"/>
          <w:lang w:eastAsia="en-US"/>
        </w:rPr>
        <w:t xml:space="preserve">Accelerating Inflation Rate of Unemployment (NAIRU) </w:t>
      </w:r>
      <w:r w:rsidR="0037613C">
        <w:rPr>
          <w:rFonts w:eastAsiaTheme="minorEastAsia"/>
          <w:lang w:eastAsia="en-US"/>
        </w:rPr>
        <w:t>is assumed to be</w:t>
      </w:r>
      <w:r w:rsidR="0037613C" w:rsidRPr="00027837">
        <w:rPr>
          <w:rFonts w:eastAsiaTheme="minorEastAsia"/>
          <w:lang w:eastAsia="en-US"/>
        </w:rPr>
        <w:t xml:space="preserve"> 4¼ per cent</w:t>
      </w:r>
      <w:r w:rsidR="0037613C">
        <w:rPr>
          <w:rFonts w:eastAsiaTheme="minorEastAsia"/>
          <w:lang w:eastAsia="en-US"/>
        </w:rPr>
        <w:t>.</w:t>
      </w:r>
    </w:p>
    <w:p w14:paraId="3A53443B" w14:textId="20094A78" w:rsidR="00242697" w:rsidRPr="002210AD" w:rsidRDefault="00053EFF" w:rsidP="002210AD">
      <w:pPr>
        <w:rPr>
          <w:rFonts w:eastAsiaTheme="minorEastAsia"/>
          <w:lang w:eastAsia="en-US"/>
        </w:rPr>
      </w:pPr>
      <w:r>
        <w:rPr>
          <w:rFonts w:eastAsiaTheme="minorEastAsia"/>
          <w:lang w:eastAsia="en-US"/>
        </w:rPr>
        <w:t>The long</w:t>
      </w:r>
      <w:r w:rsidR="008231F8">
        <w:rPr>
          <w:rFonts w:eastAsiaTheme="minorEastAsia"/>
          <w:lang w:eastAsia="en-US"/>
        </w:rPr>
        <w:noBreakHyphen/>
      </w:r>
      <w:r>
        <w:rPr>
          <w:rFonts w:eastAsiaTheme="minorEastAsia"/>
          <w:lang w:eastAsia="en-US"/>
        </w:rPr>
        <w:t xml:space="preserve">term </w:t>
      </w:r>
      <w:r w:rsidRPr="00027837">
        <w:rPr>
          <w:rFonts w:eastAsiaTheme="minorEastAsia"/>
          <w:lang w:eastAsia="en-US"/>
        </w:rPr>
        <w:t xml:space="preserve">underlying productivity </w:t>
      </w:r>
      <w:r>
        <w:rPr>
          <w:rFonts w:eastAsiaTheme="minorEastAsia"/>
          <w:lang w:eastAsia="en-US"/>
        </w:rPr>
        <w:t>assumption</w:t>
      </w:r>
      <w:r w:rsidRPr="00027837">
        <w:rPr>
          <w:rFonts w:eastAsiaTheme="minorEastAsia"/>
          <w:lang w:eastAsia="en-US"/>
        </w:rPr>
        <w:t xml:space="preserve"> </w:t>
      </w:r>
      <w:r>
        <w:rPr>
          <w:rFonts w:eastAsiaTheme="minorEastAsia"/>
          <w:lang w:eastAsia="en-US"/>
        </w:rPr>
        <w:t xml:space="preserve">is </w:t>
      </w:r>
      <w:r w:rsidRPr="00027837">
        <w:rPr>
          <w:rFonts w:eastAsiaTheme="minorEastAsia"/>
          <w:lang w:eastAsia="en-US"/>
        </w:rPr>
        <w:t>1.2 per cent per year</w:t>
      </w:r>
      <w:r>
        <w:rPr>
          <w:rFonts w:eastAsiaTheme="minorEastAsia"/>
          <w:lang w:eastAsia="en-US"/>
        </w:rPr>
        <w:t>. The transition to the long</w:t>
      </w:r>
      <w:r w:rsidR="008231F8">
        <w:rPr>
          <w:rFonts w:eastAsiaTheme="minorEastAsia"/>
          <w:lang w:eastAsia="en-US"/>
        </w:rPr>
        <w:noBreakHyphen/>
      </w:r>
      <w:r>
        <w:rPr>
          <w:rFonts w:eastAsiaTheme="minorEastAsia"/>
          <w:lang w:eastAsia="en-US"/>
        </w:rPr>
        <w:t xml:space="preserve">term rate of underlying productivity growth is assumed to occur over a period of around </w:t>
      </w:r>
      <w:r w:rsidR="004D7C79">
        <w:rPr>
          <w:rFonts w:eastAsiaTheme="minorEastAsia"/>
          <w:lang w:eastAsia="en-US"/>
        </w:rPr>
        <w:t>five</w:t>
      </w:r>
      <w:r>
        <w:rPr>
          <w:rFonts w:eastAsiaTheme="minorEastAsia"/>
          <w:lang w:eastAsia="en-US"/>
        </w:rPr>
        <w:t xml:space="preserve"> years (Box </w:t>
      </w:r>
      <w:r w:rsidR="00494BE1">
        <w:rPr>
          <w:rFonts w:eastAsiaTheme="minorEastAsia"/>
          <w:lang w:eastAsia="en-US"/>
        </w:rPr>
        <w:t>2.4</w:t>
      </w:r>
      <w:r>
        <w:rPr>
          <w:rFonts w:eastAsiaTheme="minorEastAsia"/>
          <w:lang w:eastAsia="en-US"/>
        </w:rPr>
        <w:t>)</w:t>
      </w:r>
      <w:r>
        <w:t xml:space="preserve">. </w:t>
      </w:r>
      <w:r>
        <w:rPr>
          <w:rFonts w:eastAsiaTheme="minorEastAsia"/>
          <w:lang w:eastAsia="en-US"/>
        </w:rPr>
        <w:t>D</w:t>
      </w:r>
      <w:r w:rsidRPr="00027837">
        <w:rPr>
          <w:rFonts w:eastAsiaTheme="minorEastAsia"/>
          <w:lang w:eastAsia="en-US"/>
        </w:rPr>
        <w:t xml:space="preserve">omestic inflation converges to the midpoint of the </w:t>
      </w:r>
      <w:r w:rsidRPr="005E4F23">
        <w:rPr>
          <w:rFonts w:eastAsiaTheme="minorEastAsia"/>
          <w:lang w:eastAsia="en-US"/>
        </w:rPr>
        <w:t>RBA</w:t>
      </w:r>
      <w:r w:rsidR="008231F8">
        <w:rPr>
          <w:rFonts w:eastAsiaTheme="minorEastAsia"/>
          <w:lang w:eastAsia="en-US"/>
        </w:rPr>
        <w:t>’</w:t>
      </w:r>
      <w:r w:rsidR="00157A2E" w:rsidRPr="005E4F23">
        <w:rPr>
          <w:rFonts w:eastAsiaTheme="minorEastAsia"/>
          <w:lang w:eastAsia="en-US"/>
        </w:rPr>
        <w:t>s</w:t>
      </w:r>
      <w:r w:rsidRPr="00027837">
        <w:rPr>
          <w:rFonts w:eastAsiaTheme="minorEastAsia"/>
          <w:lang w:eastAsia="en-US"/>
        </w:rPr>
        <w:t xml:space="preserve"> target band.</w:t>
      </w:r>
      <w:r>
        <w:rPr>
          <w:rFonts w:eastAsiaTheme="minorEastAsia"/>
          <w:lang w:eastAsia="en-US"/>
        </w:rPr>
        <w:t xml:space="preserve"> </w:t>
      </w:r>
      <w:r w:rsidR="00024EF0" w:rsidRPr="00C4528A">
        <w:rPr>
          <w:rFonts w:eastAsiaTheme="minorEastAsia"/>
          <w:lang w:eastAsia="en-US"/>
        </w:rPr>
        <w:t xml:space="preserve">The terms of trade are assumed to be </w:t>
      </w:r>
      <w:r w:rsidR="00FC549A" w:rsidRPr="00C4528A">
        <w:rPr>
          <w:rFonts w:eastAsiaTheme="minorEastAsia"/>
          <w:lang w:eastAsia="en-US"/>
        </w:rPr>
        <w:t>broadly</w:t>
      </w:r>
      <w:r w:rsidR="00024EF0" w:rsidRPr="00C4528A">
        <w:rPr>
          <w:rFonts w:eastAsiaTheme="minorEastAsia"/>
          <w:lang w:eastAsia="en-US"/>
        </w:rPr>
        <w:t xml:space="preserve"> flat from the end of the </w:t>
      </w:r>
      <w:r w:rsidR="00F60178" w:rsidRPr="00C4528A">
        <w:rPr>
          <w:rFonts w:eastAsiaTheme="minorEastAsia"/>
          <w:lang w:eastAsia="en-US"/>
        </w:rPr>
        <w:t>detailed forecast period</w:t>
      </w:r>
      <w:r w:rsidR="00024EF0" w:rsidRPr="00C4528A">
        <w:rPr>
          <w:rFonts w:eastAsiaTheme="minorEastAsia"/>
          <w:lang w:eastAsia="en-US"/>
        </w:rPr>
        <w:t>.</w:t>
      </w: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C272D6" w:rsidRPr="008231F8" w14:paraId="41238FC8" w14:textId="77777777" w:rsidTr="00F23DFA">
        <w:trPr>
          <w:cantSplit/>
          <w:trHeight w:val="4678"/>
        </w:trPr>
        <w:tc>
          <w:tcPr>
            <w:tcW w:w="7710" w:type="dxa"/>
            <w:shd w:val="clear" w:color="auto" w:fill="E6F2FF"/>
          </w:tcPr>
          <w:p w14:paraId="3BBD52FE" w14:textId="7208366D" w:rsidR="00C272D6" w:rsidRPr="008231F8" w:rsidRDefault="00C272D6" w:rsidP="002210AD">
            <w:pPr>
              <w:pStyle w:val="BoxHeading"/>
            </w:pPr>
            <w:r w:rsidRPr="008231F8">
              <w:t xml:space="preserve">Box </w:t>
            </w:r>
            <w:r w:rsidR="000F3AC3" w:rsidRPr="008231F8">
              <w:t>2.4</w:t>
            </w:r>
            <w:r w:rsidRPr="008231F8">
              <w:t xml:space="preserve">: </w:t>
            </w:r>
            <w:r w:rsidR="00742D3F" w:rsidRPr="008231F8">
              <w:t>Productivity</w:t>
            </w:r>
            <w:r w:rsidR="00634123" w:rsidRPr="008231F8">
              <w:t xml:space="preserve"> transition</w:t>
            </w:r>
          </w:p>
          <w:p w14:paraId="6F6DF97B" w14:textId="2A8B0BB4" w:rsidR="00D51FE2" w:rsidRPr="008231F8" w:rsidRDefault="00D51FE2" w:rsidP="002210AD">
            <w:pPr>
              <w:pStyle w:val="BoxText"/>
            </w:pPr>
            <w:r w:rsidRPr="008231F8">
              <w:t xml:space="preserve">Productivity growth is influenced by innovation, diffusion, investment and policy settings, </w:t>
            </w:r>
            <w:r w:rsidR="000B0D38" w:rsidRPr="008231F8">
              <w:t xml:space="preserve">across </w:t>
            </w:r>
            <w:r w:rsidRPr="008231F8">
              <w:t xml:space="preserve">both private businesses and government and </w:t>
            </w:r>
            <w:r w:rsidR="000B0D38" w:rsidRPr="008231F8">
              <w:t xml:space="preserve">reflects </w:t>
            </w:r>
            <w:r w:rsidRPr="008231F8">
              <w:t>both domestic and global</w:t>
            </w:r>
            <w:r w:rsidR="00807CC5" w:rsidRPr="008231F8">
              <w:t xml:space="preserve"> factors</w:t>
            </w:r>
            <w:r w:rsidRPr="008231F8">
              <w:t>. This makes productivity growth difficult to predict. Accordingly, Treasury uses an assumption for long-term productivity growth that is informed by long-</w:t>
            </w:r>
            <w:r w:rsidR="0024686E" w:rsidRPr="008231F8">
              <w:t>term</w:t>
            </w:r>
            <w:r w:rsidR="000B0D38" w:rsidRPr="008231F8">
              <w:t xml:space="preserve"> domestic and global</w:t>
            </w:r>
            <w:r w:rsidRPr="008231F8">
              <w:t xml:space="preserve"> trends.</w:t>
            </w:r>
          </w:p>
          <w:p w14:paraId="62B33E87" w14:textId="28634438" w:rsidR="00776505" w:rsidRPr="008231F8" w:rsidRDefault="00D51FE2" w:rsidP="00D51FE2">
            <w:pPr>
              <w:pStyle w:val="BoxText"/>
            </w:pPr>
            <w:r w:rsidRPr="008231F8">
              <w:t>The long-term productivity growth assumption was revised from 1.5</w:t>
            </w:r>
            <w:r w:rsidR="00A627D1" w:rsidRPr="008231F8">
              <w:t> per cent</w:t>
            </w:r>
            <w:r w:rsidRPr="008231F8">
              <w:t xml:space="preserve"> to 1.2</w:t>
            </w:r>
            <w:r w:rsidR="00A627D1" w:rsidRPr="008231F8">
              <w:t> per cent</w:t>
            </w:r>
            <w:r w:rsidRPr="008231F8">
              <w:t xml:space="preserve"> per annum in the October 2022</w:t>
            </w:r>
            <w:r w:rsidR="00A627D1" w:rsidRPr="008231F8">
              <w:t>–2</w:t>
            </w:r>
            <w:r w:rsidRPr="008231F8">
              <w:t xml:space="preserve">3 Budget. This reflected the persistence of weaker global and domestic productivity outcomes. </w:t>
            </w:r>
          </w:p>
          <w:p w14:paraId="6908C636" w14:textId="30201006" w:rsidR="00D51FE2" w:rsidRPr="008231F8" w:rsidRDefault="00D51FE2" w:rsidP="002210AD">
            <w:pPr>
              <w:pStyle w:val="BoxText"/>
            </w:pPr>
            <w:r w:rsidRPr="008231F8">
              <w:t>Developments in recent years have added more uncertainty to the long-term assumption. For example, pandemic-related volatility in the first half of this decade has made underlying trends more difficult to interpret. Downside risks, including climate change and rising barriers to trade, have the potential to hamper long-term productivity growth. The upside potential of technological innovations, including artificial intelligence, is potentially very significant, but uncertain.</w:t>
            </w:r>
            <w:r w:rsidR="00BA6F84" w:rsidRPr="008231F8">
              <w:rPr>
                <w:rFonts w:eastAsia="Book Antiqua"/>
              </w:rPr>
              <w:t xml:space="preserve"> Balancing these uncertainties, the long-term productivity growth assumption remains at 1.2 per cent in the 2026</w:t>
            </w:r>
            <w:r w:rsidR="00730D5E" w:rsidRPr="008231F8">
              <w:rPr>
                <w:rFonts w:eastAsia="Book Antiqua"/>
              </w:rPr>
              <w:t>–27</w:t>
            </w:r>
            <w:r w:rsidR="00BA6F84" w:rsidRPr="008231F8">
              <w:rPr>
                <w:rFonts w:eastAsia="Book Antiqua"/>
              </w:rPr>
              <w:t xml:space="preserve"> Budget.</w:t>
            </w:r>
          </w:p>
          <w:p w14:paraId="10A9006E" w14:textId="2573B726" w:rsidR="00D51FE2" w:rsidRPr="008231F8" w:rsidRDefault="00D51FE2" w:rsidP="002210AD">
            <w:pPr>
              <w:pStyle w:val="BoxText"/>
            </w:pPr>
            <w:r w:rsidRPr="008231F8">
              <w:t xml:space="preserve">Internationally, long-term productivity growth assumptions </w:t>
            </w:r>
            <w:r w:rsidRPr="008231F8" w:rsidDel="00807CC5">
              <w:t xml:space="preserve">vary </w:t>
            </w:r>
            <w:r w:rsidRPr="008231F8">
              <w:t xml:space="preserve">from country to country. They tend to be informed by historical averages and </w:t>
            </w:r>
            <w:r w:rsidR="00CE79D7" w:rsidRPr="008231F8">
              <w:t xml:space="preserve">are </w:t>
            </w:r>
            <w:r w:rsidRPr="008231F8">
              <w:t>periodically reassessed with reference to productivity trends and prospects. Like Australia, others have revised down their assumptions over the past</w:t>
            </w:r>
            <w:r w:rsidR="00A627D1" w:rsidRPr="008231F8">
              <w:t xml:space="preserve"> five</w:t>
            </w:r>
            <w:r w:rsidRPr="008231F8">
              <w:t xml:space="preserve"> years.</w:t>
            </w:r>
          </w:p>
          <w:p w14:paraId="5DDEA317" w14:textId="596D82A6" w:rsidR="00C272D6" w:rsidRPr="008231F8" w:rsidRDefault="00C272D6" w:rsidP="002210AD">
            <w:pPr>
              <w:pStyle w:val="Box-continuedon"/>
              <w:rPr>
                <w:rFonts w:eastAsia="Book Antiqua"/>
              </w:rPr>
            </w:pPr>
            <w:proofErr w:type="gramStart"/>
            <w:r w:rsidRPr="008231F8">
              <w:t>Continued on</w:t>
            </w:r>
            <w:proofErr w:type="gramEnd"/>
            <w:r w:rsidRPr="008231F8">
              <w:t xml:space="preserve"> next page</w:t>
            </w:r>
          </w:p>
        </w:tc>
      </w:tr>
    </w:tbl>
    <w:p w14:paraId="623E80DF" w14:textId="2A3CFED8" w:rsidR="00BA75A1" w:rsidRPr="002210AD" w:rsidRDefault="00BA75A1" w:rsidP="002210AD"/>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2210AD" w:rsidRPr="008231F8" w14:paraId="0482BDF0" w14:textId="77777777" w:rsidTr="00F23DFA">
        <w:trPr>
          <w:cantSplit/>
        </w:trPr>
        <w:tc>
          <w:tcPr>
            <w:tcW w:w="7710" w:type="dxa"/>
            <w:shd w:val="clear" w:color="auto" w:fill="E6F2FF"/>
          </w:tcPr>
          <w:p w14:paraId="7922A91D" w14:textId="6345EDEA" w:rsidR="002210AD" w:rsidRPr="008231F8" w:rsidRDefault="002210AD" w:rsidP="002210AD">
            <w:pPr>
              <w:pStyle w:val="BoxHeading"/>
            </w:pPr>
            <w:r w:rsidRPr="008231F8">
              <w:lastRenderedPageBreak/>
              <w:t xml:space="preserve">Box </w:t>
            </w:r>
            <w:r w:rsidR="000F3AC3" w:rsidRPr="008231F8">
              <w:t>2.4</w:t>
            </w:r>
            <w:r w:rsidRPr="008231F8">
              <w:t xml:space="preserve">: Productivity transition </w:t>
            </w:r>
            <w:r w:rsidRPr="008231F8">
              <w:rPr>
                <w:rStyle w:val="BoxHeading-Continued"/>
              </w:rPr>
              <w:t>(continued)</w:t>
            </w:r>
          </w:p>
          <w:p w14:paraId="6EE8B86C" w14:textId="0E4CB319" w:rsidR="00A627D1" w:rsidRPr="008231F8" w:rsidRDefault="00A627D1" w:rsidP="00A627D1">
            <w:pPr>
              <w:pStyle w:val="BoxText"/>
            </w:pPr>
            <w:r w:rsidRPr="008231F8">
              <w:t>Australia’s long-term productivity assumption remains broadly consistent with the range used by other open market economies with similar institutional features. The U</w:t>
            </w:r>
            <w:r w:rsidR="00BA132C" w:rsidRPr="008231F8">
              <w:t xml:space="preserve">nited </w:t>
            </w:r>
            <w:r w:rsidRPr="008231F8">
              <w:t>K</w:t>
            </w:r>
            <w:r w:rsidR="00BA132C" w:rsidRPr="008231F8">
              <w:t>ingdom</w:t>
            </w:r>
            <w:r w:rsidRPr="008231F8">
              <w:t>’s Office for Budget Responsibility uses a long-term assumption of 1.5 per cent, the U</w:t>
            </w:r>
            <w:r w:rsidR="00BA132C" w:rsidRPr="008231F8">
              <w:t xml:space="preserve">nited </w:t>
            </w:r>
            <w:r w:rsidRPr="008231F8">
              <w:t>S</w:t>
            </w:r>
            <w:r w:rsidR="00BA132C" w:rsidRPr="008231F8">
              <w:t>tates</w:t>
            </w:r>
            <w:r w:rsidR="007F6D37" w:rsidRPr="008231F8">
              <w:t>’</w:t>
            </w:r>
            <w:r w:rsidRPr="008231F8">
              <w:t xml:space="preserve"> Congressional Budget Office uses a long-term assumption of 1.4 per cent, the New Zealand Treasury uses a long-term assumption of 0.9 per cent, and the Canadian Department of Finance uses a long-term assumption of 0.8 per cent.</w:t>
            </w:r>
          </w:p>
          <w:p w14:paraId="205C234B" w14:textId="6CE6BBAA" w:rsidR="00A627D1" w:rsidRPr="008231F8" w:rsidRDefault="00A627D1" w:rsidP="00A627D1">
            <w:pPr>
              <w:pStyle w:val="BoxText"/>
            </w:pPr>
            <w:r w:rsidRPr="008231F8">
              <w:t>T</w:t>
            </w:r>
            <w:r w:rsidR="00106549" w:rsidRPr="008231F8">
              <w:t>reasury’s</w:t>
            </w:r>
            <w:r w:rsidRPr="008231F8">
              <w:t xml:space="preserve"> Budget forecasts </w:t>
            </w:r>
            <w:proofErr w:type="gramStart"/>
            <w:r w:rsidRPr="008231F8">
              <w:t>are based on an assumption</w:t>
            </w:r>
            <w:proofErr w:type="gramEnd"/>
            <w:r w:rsidRPr="008231F8">
              <w:t xml:space="preserve"> that underlying productivity growth transitions to its long-run growth rate over time. From the first year of the forward estimates, Treasury projects that underlying productivity growth transitions to its long-term growth assumption over around five years. Underlying productivity growth is assumed to be 1.2 per cent in 2031</w:t>
            </w:r>
            <w:r w:rsidR="00364ABC" w:rsidRPr="008231F8">
              <w:t>–</w:t>
            </w:r>
            <w:r w:rsidRPr="008231F8">
              <w:t>32.</w:t>
            </w:r>
          </w:p>
          <w:p w14:paraId="7D07B0EE" w14:textId="22B23A09" w:rsidR="00A627D1" w:rsidRPr="008231F8" w:rsidRDefault="00A627D1" w:rsidP="00A627D1">
            <w:pPr>
              <w:pStyle w:val="BoxText"/>
            </w:pPr>
            <w:r w:rsidRPr="008231F8">
              <w:t>This is a more gradual transition than used in the 2025–26 Budget. Previously, underlying productivity growth was projected to transition to the long-term assumption after two years from the first year of the forward estimates. If the previous methodology was used in this Budget, this would have seen underlying productivity growth reach 1.2 per cent by the end of 2028–29.</w:t>
            </w:r>
          </w:p>
          <w:p w14:paraId="647A98C9" w14:textId="13D6523E" w:rsidR="002210AD" w:rsidRPr="008231F8" w:rsidRDefault="002210AD" w:rsidP="003E5421">
            <w:pPr>
              <w:pStyle w:val="BoxText"/>
            </w:pPr>
            <w:r w:rsidRPr="008231F8">
              <w:t>Treasury considers a gradual transition to be appropriate, reflecting uncertainty around productivity trends and consistent with international practice. In advanced economies, including the U</w:t>
            </w:r>
            <w:r w:rsidR="00BA132C" w:rsidRPr="008231F8">
              <w:t xml:space="preserve">nited </w:t>
            </w:r>
            <w:r w:rsidRPr="008231F8">
              <w:t>S</w:t>
            </w:r>
            <w:r w:rsidR="00BA132C" w:rsidRPr="008231F8">
              <w:t>tates</w:t>
            </w:r>
            <w:r w:rsidRPr="008231F8">
              <w:t xml:space="preserve"> and </w:t>
            </w:r>
            <w:r w:rsidR="00BA132C" w:rsidRPr="008231F8">
              <w:t xml:space="preserve">the </w:t>
            </w:r>
            <w:r w:rsidRPr="008231F8">
              <w:t>U</w:t>
            </w:r>
            <w:r w:rsidR="00BA132C" w:rsidRPr="008231F8">
              <w:t xml:space="preserve">nited </w:t>
            </w:r>
            <w:r w:rsidRPr="008231F8">
              <w:t>K</w:t>
            </w:r>
            <w:r w:rsidR="00BA132C" w:rsidRPr="008231F8">
              <w:t>ingdom</w:t>
            </w:r>
            <w:r w:rsidRPr="008231F8">
              <w:t>, independent and government fiscal agencies tend to assume that convergence to long-term productivity growth assumptions takes place over five to ten years.</w:t>
            </w:r>
            <w:r w:rsidR="004D5C80" w:rsidRPr="008231F8">
              <w:t xml:space="preserve"> </w:t>
            </w:r>
            <w:r w:rsidR="00CB5200" w:rsidRPr="008231F8">
              <w:t>The</w:t>
            </w:r>
            <w:r w:rsidR="004D5C80" w:rsidRPr="008231F8">
              <w:t xml:space="preserve"> </w:t>
            </w:r>
            <w:r w:rsidR="000D5E0B" w:rsidRPr="008231F8">
              <w:t xml:space="preserve">gradual transition </w:t>
            </w:r>
            <w:r w:rsidR="004B139D" w:rsidRPr="008231F8">
              <w:t>adopted in this Budget</w:t>
            </w:r>
            <w:r w:rsidR="000D5E0B" w:rsidRPr="008231F8">
              <w:t xml:space="preserve"> is </w:t>
            </w:r>
            <w:r w:rsidR="00C726BF" w:rsidRPr="008231F8">
              <w:t xml:space="preserve">more </w:t>
            </w:r>
            <w:r w:rsidR="000D5E0B" w:rsidRPr="008231F8">
              <w:t>in</w:t>
            </w:r>
            <w:r w:rsidR="004D5C80" w:rsidRPr="008231F8">
              <w:t xml:space="preserve"> line with </w:t>
            </w:r>
            <w:r w:rsidR="00466B17" w:rsidRPr="008231F8">
              <w:t xml:space="preserve">these </w:t>
            </w:r>
            <w:r w:rsidR="004D5C80" w:rsidRPr="008231F8">
              <w:t xml:space="preserve">other </w:t>
            </w:r>
            <w:r w:rsidR="00AC2B6D" w:rsidRPr="008231F8">
              <w:t>approaches</w:t>
            </w:r>
            <w:r w:rsidR="00934F4B" w:rsidRPr="008231F8">
              <w:t xml:space="preserve"> to the long-run productivity assumption</w:t>
            </w:r>
            <w:r w:rsidR="004D5C80" w:rsidRPr="008231F8">
              <w:t>.</w:t>
            </w:r>
          </w:p>
          <w:p w14:paraId="13A6E3ED" w14:textId="1C1D8CA5" w:rsidR="008136E3" w:rsidRPr="008231F8" w:rsidRDefault="008136E3" w:rsidP="008136E3">
            <w:pPr>
              <w:pStyle w:val="GhostLine"/>
            </w:pPr>
          </w:p>
        </w:tc>
      </w:tr>
    </w:tbl>
    <w:p w14:paraId="42D4C503" w14:textId="77777777" w:rsidR="00BA75A1" w:rsidRPr="002210AD" w:rsidRDefault="00BA75A1" w:rsidP="003E5421">
      <w:pPr>
        <w:rPr>
          <w:rFonts w:eastAsiaTheme="minorEastAsia"/>
        </w:rPr>
      </w:pPr>
    </w:p>
    <w:sectPr w:rsidR="00BA75A1" w:rsidRPr="002210AD" w:rsidSect="004D20BB">
      <w:headerReference w:type="even" r:id="rId68"/>
      <w:headerReference w:type="default" r:id="rId69"/>
      <w:footerReference w:type="even" r:id="rId70"/>
      <w:footerReference w:type="default" r:id="rId71"/>
      <w:headerReference w:type="first" r:id="rId72"/>
      <w:footerReference w:type="first" r:id="rId73"/>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31020" w14:textId="77777777" w:rsidR="004B742F" w:rsidRDefault="004B742F" w:rsidP="00E40261">
      <w:pPr>
        <w:spacing w:after="0" w:line="240" w:lineRule="auto"/>
      </w:pPr>
      <w:r>
        <w:separator/>
      </w:r>
    </w:p>
  </w:endnote>
  <w:endnote w:type="continuationSeparator" w:id="0">
    <w:p w14:paraId="660B61E5" w14:textId="77777777" w:rsidR="004B742F" w:rsidRDefault="004B742F" w:rsidP="00E40261">
      <w:pPr>
        <w:spacing w:after="0" w:line="240" w:lineRule="auto"/>
      </w:pPr>
      <w:r>
        <w:continuationSeparator/>
      </w:r>
    </w:p>
  </w:endnote>
  <w:endnote w:type="continuationNotice" w:id="1">
    <w:p w14:paraId="6374862B" w14:textId="77777777" w:rsidR="004B742F" w:rsidRDefault="004B742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wiss 721 BT">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C550" w14:textId="54FF3A50" w:rsidR="00BA75A1" w:rsidRDefault="00BA75A1" w:rsidP="00774818">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A00E7A">
        <w:t>Statement 2: Economic Outlook</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B2E81" w14:textId="15579EC3" w:rsidR="00BA75A1" w:rsidRPr="002E61E2" w:rsidRDefault="00A00E7A" w:rsidP="00774818">
    <w:pPr>
      <w:pStyle w:val="FooterOdd"/>
      <w:rPr>
        <w:b/>
      </w:rPr>
    </w:pPr>
    <w:fldSimple w:instr=" SUBJECT   \* MERGEFORMAT ">
      <w:r>
        <w:t>Statement 2: Economic Outlook</w:t>
      </w:r>
    </w:fldSimple>
    <w:r w:rsidR="00BA75A1" w:rsidRPr="00081542">
      <w:t> | </w:t>
    </w:r>
    <w:r w:rsidR="00BA75A1" w:rsidRPr="00B3705D">
      <w:rPr>
        <w:b/>
        <w:bCs/>
      </w:rPr>
      <w:t xml:space="preserve">Page </w:t>
    </w:r>
    <w:r w:rsidR="00BA75A1" w:rsidRPr="00B3705D">
      <w:rPr>
        <w:b/>
        <w:bCs/>
      </w:rPr>
      <w:fldChar w:fldCharType="begin"/>
    </w:r>
    <w:r w:rsidR="00BA75A1" w:rsidRPr="00B3705D">
      <w:rPr>
        <w:b/>
        <w:bCs/>
      </w:rPr>
      <w:instrText xml:space="preserve"> PAGE  \* Arabic  \* MERGEFORMAT </w:instrText>
    </w:r>
    <w:r w:rsidR="00BA75A1" w:rsidRPr="00B3705D">
      <w:rPr>
        <w:b/>
        <w:bCs/>
      </w:rPr>
      <w:fldChar w:fldCharType="separate"/>
    </w:r>
    <w:r w:rsidR="00BA75A1">
      <w:rPr>
        <w:b/>
        <w:bCs/>
      </w:rPr>
      <w:t>1</w:t>
    </w:r>
    <w:r w:rsidR="00BA75A1"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F646" w14:textId="07E3670C" w:rsidR="00BA75A1" w:rsidRPr="002E61E2" w:rsidRDefault="00A00E7A" w:rsidP="00774818">
    <w:pPr>
      <w:pStyle w:val="FooterOdd"/>
      <w:rPr>
        <w:b/>
      </w:rPr>
    </w:pPr>
    <w:fldSimple w:instr=" SUBJECT   \* MERGEFORMAT ">
      <w:r>
        <w:t>Statement 2: Economic Outlook</w:t>
      </w:r>
    </w:fldSimple>
    <w:r w:rsidR="00BA75A1" w:rsidRPr="00081542">
      <w:t> | </w:t>
    </w:r>
    <w:r w:rsidR="00BA75A1" w:rsidRPr="00B3705D">
      <w:rPr>
        <w:b/>
        <w:bCs/>
      </w:rPr>
      <w:t xml:space="preserve">Page </w:t>
    </w:r>
    <w:r w:rsidR="00BA75A1" w:rsidRPr="00B3705D">
      <w:rPr>
        <w:b/>
        <w:bCs/>
      </w:rPr>
      <w:fldChar w:fldCharType="begin"/>
    </w:r>
    <w:r w:rsidR="00BA75A1" w:rsidRPr="00B3705D">
      <w:rPr>
        <w:b/>
        <w:bCs/>
      </w:rPr>
      <w:instrText xml:space="preserve"> PAGE  \* Arabic  \* MERGEFORMAT </w:instrText>
    </w:r>
    <w:r w:rsidR="00BA75A1" w:rsidRPr="00B3705D">
      <w:rPr>
        <w:b/>
        <w:bCs/>
      </w:rPr>
      <w:fldChar w:fldCharType="separate"/>
    </w:r>
    <w:r w:rsidR="00BA75A1">
      <w:rPr>
        <w:b/>
        <w:bCs/>
      </w:rPr>
      <w:t>1</w:t>
    </w:r>
    <w:r w:rsidR="00BA75A1" w:rsidRPr="00B3705D">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8B08" w14:textId="03ED64E7" w:rsidR="0058053E" w:rsidRPr="002E61E2" w:rsidRDefault="00A00E7A" w:rsidP="00774818">
    <w:pPr>
      <w:pStyle w:val="FooterOdd"/>
      <w:rPr>
        <w:b/>
      </w:rPr>
    </w:pPr>
    <w:fldSimple w:instr=" SUBJECT   \* MERGEFORMAT ">
      <w:r>
        <w:t>Statement 2: Economic Outlook</w:t>
      </w:r>
    </w:fldSimple>
    <w:r w:rsidR="00EA07FD" w:rsidRPr="00081542">
      <w:t> | </w:t>
    </w:r>
    <w:r w:rsidR="00EA07FD" w:rsidRPr="00B3705D">
      <w:rPr>
        <w:b/>
        <w:bCs/>
      </w:rPr>
      <w:t xml:space="preserve">Page </w:t>
    </w:r>
    <w:r w:rsidR="00EA07FD" w:rsidRPr="00B3705D">
      <w:rPr>
        <w:b/>
        <w:bCs/>
      </w:rPr>
      <w:fldChar w:fldCharType="begin"/>
    </w:r>
    <w:r w:rsidR="00EA07FD" w:rsidRPr="00B3705D">
      <w:rPr>
        <w:b/>
        <w:bCs/>
      </w:rPr>
      <w:instrText xml:space="preserve"> PAGE  \* Arabic  \* MERGEFORMAT </w:instrText>
    </w:r>
    <w:r w:rsidR="00EA07FD" w:rsidRPr="00B3705D">
      <w:rPr>
        <w:b/>
        <w:bCs/>
      </w:rPr>
      <w:fldChar w:fldCharType="separate"/>
    </w:r>
    <w:r w:rsidR="00EA07FD">
      <w:rPr>
        <w:b/>
        <w:bCs/>
      </w:rPr>
      <w:t>1</w:t>
    </w:r>
    <w:r w:rsidR="00EA07FD" w:rsidRPr="00B3705D">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A8344" w14:textId="7B07787C" w:rsidR="00996641" w:rsidRPr="00522D74" w:rsidRDefault="00996641" w:rsidP="000C54AB">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A00E7A">
        <w:t>Statement 2: Economic Outlook</w:t>
      </w:r>
    </w:fldSimple>
    <w:r>
      <w:rPr>
        <w:noProof/>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BB6D" w14:textId="4B78D2AE" w:rsidR="00996641" w:rsidRDefault="00A00E7A" w:rsidP="009F3CAB">
    <w:pPr>
      <w:pStyle w:val="FooterOdd"/>
    </w:pPr>
    <w:fldSimple w:instr=" SUBJECT   \* MERGEFORMAT ">
      <w:r>
        <w:t>Statement 2: Economic Outlook</w:t>
      </w:r>
    </w:fldSimple>
    <w:r w:rsidR="00996641" w:rsidRPr="00081542">
      <w:t> | </w:t>
    </w:r>
    <w:r w:rsidR="00996641" w:rsidRPr="00B3705D">
      <w:rPr>
        <w:b/>
        <w:bCs/>
      </w:rPr>
      <w:t xml:space="preserve">Page </w:t>
    </w:r>
    <w:r w:rsidR="00996641" w:rsidRPr="00B3705D">
      <w:rPr>
        <w:b/>
        <w:bCs/>
      </w:rPr>
      <w:fldChar w:fldCharType="begin"/>
    </w:r>
    <w:r w:rsidR="00996641" w:rsidRPr="00B3705D">
      <w:rPr>
        <w:b/>
        <w:bCs/>
      </w:rPr>
      <w:instrText xml:space="preserve"> PAGE  \* Arabic  \* MERGEFORMAT </w:instrText>
    </w:r>
    <w:r w:rsidR="00996641" w:rsidRPr="00B3705D">
      <w:rPr>
        <w:b/>
        <w:bCs/>
      </w:rPr>
      <w:fldChar w:fldCharType="separate"/>
    </w:r>
    <w:r w:rsidR="00996641">
      <w:rPr>
        <w:b/>
        <w:bCs/>
      </w:rPr>
      <w:t>1</w:t>
    </w:r>
    <w:r w:rsidR="00996641" w:rsidRPr="00B3705D">
      <w:rPr>
        <w:b/>
        <w:b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E662" w14:textId="658C39C2" w:rsidR="00996641" w:rsidRDefault="00A00E7A" w:rsidP="00360947">
    <w:pPr>
      <w:pStyle w:val="FooterOdd"/>
    </w:pPr>
    <w:fldSimple w:instr=" SUBJECT   \* MERGEFORMAT ">
      <w:r>
        <w:t>Statement 2: Economic Outlook</w:t>
      </w:r>
    </w:fldSimple>
    <w:r w:rsidR="00996641" w:rsidRPr="00081542">
      <w:t> | </w:t>
    </w:r>
    <w:r w:rsidR="00996641" w:rsidRPr="00B3705D">
      <w:rPr>
        <w:b/>
        <w:bCs/>
      </w:rPr>
      <w:t xml:space="preserve">Page </w:t>
    </w:r>
    <w:r w:rsidR="00996641" w:rsidRPr="00B3705D">
      <w:rPr>
        <w:b/>
        <w:bCs/>
      </w:rPr>
      <w:fldChar w:fldCharType="begin"/>
    </w:r>
    <w:r w:rsidR="00996641" w:rsidRPr="00B3705D">
      <w:rPr>
        <w:b/>
        <w:bCs/>
      </w:rPr>
      <w:instrText xml:space="preserve"> PAGE  \* Arabic  \* MERGEFORMAT </w:instrText>
    </w:r>
    <w:r w:rsidR="00996641" w:rsidRPr="00B3705D">
      <w:rPr>
        <w:b/>
        <w:bCs/>
      </w:rPr>
      <w:fldChar w:fldCharType="separate"/>
    </w:r>
    <w:r w:rsidR="00996641">
      <w:rPr>
        <w:b/>
        <w:bCs/>
      </w:rPr>
      <w:t>1</w:t>
    </w:r>
    <w:r w:rsidR="00996641"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D683" w14:textId="77777777" w:rsidR="004B742F" w:rsidRPr="003C1CA4" w:rsidRDefault="004B742F"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0B756854" w14:textId="77777777" w:rsidR="004B742F" w:rsidRDefault="004B742F" w:rsidP="00E40261">
      <w:pPr>
        <w:spacing w:after="0" w:line="240" w:lineRule="auto"/>
      </w:pPr>
      <w:r>
        <w:continuationSeparator/>
      </w:r>
    </w:p>
  </w:footnote>
  <w:footnote w:type="continuationNotice" w:id="1">
    <w:p w14:paraId="7AA79E00" w14:textId="77777777" w:rsidR="004B742F" w:rsidRDefault="004B742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8DFF" w14:textId="7BF19841" w:rsidR="00BA75A1" w:rsidRPr="00AA5439" w:rsidRDefault="007E4BF5" w:rsidP="00AA5439">
    <w:pPr>
      <w:pStyle w:val="HeaderEven"/>
      <w:rPr>
        <w:sz w:val="2"/>
        <w:szCs w:val="2"/>
      </w:rPr>
    </w:pPr>
    <w:r>
      <w:rPr>
        <w:noProof/>
        <w:sz w:val="2"/>
        <w:szCs w:val="2"/>
      </w:rPr>
      <w:drawing>
        <wp:anchor distT="0" distB="0" distL="114300" distR="114300" simplePos="0" relativeHeight="251654656" behindDoc="1" locked="0" layoutInCell="1" allowOverlap="1" wp14:anchorId="5DACB634" wp14:editId="16393C2E">
          <wp:simplePos x="0" y="0"/>
          <wp:positionH relativeFrom="page">
            <wp:align>center</wp:align>
          </wp:positionH>
          <wp:positionV relativeFrom="page">
            <wp:align>center</wp:align>
          </wp:positionV>
          <wp:extent cx="7560000" cy="10692000"/>
          <wp:effectExtent l="0" t="0" r="3175" b="0"/>
          <wp:wrapNone/>
          <wp:docPr id="1129557105" name="Picture 1129557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22849" name="Picture 39402284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p w14:paraId="2C3E1E9E" w14:textId="77777777" w:rsidR="00BA75A1" w:rsidRPr="00AA5439" w:rsidRDefault="00BA75A1" w:rsidP="00AA5439">
    <w:pPr>
      <w:pStyle w:val="HeaderEven"/>
      <w:rPr>
        <w:sz w:val="2"/>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2A3C" w14:textId="7E6AFA75" w:rsidR="00BA75A1" w:rsidRPr="000635BE" w:rsidRDefault="00883487" w:rsidP="000635BE">
    <w:pPr>
      <w:pStyle w:val="HeaderOdd"/>
      <w:rPr>
        <w:sz w:val="2"/>
        <w:szCs w:val="4"/>
      </w:rPr>
    </w:pPr>
    <w:r>
      <w:rPr>
        <w:noProof/>
      </w:rPr>
      <w:drawing>
        <wp:anchor distT="0" distB="0" distL="114300" distR="114300" simplePos="0" relativeHeight="251655680" behindDoc="1" locked="0" layoutInCell="1" allowOverlap="1" wp14:anchorId="5D8B8A59" wp14:editId="64651DE8">
          <wp:simplePos x="0" y="0"/>
          <wp:positionH relativeFrom="page">
            <wp:align>center</wp:align>
          </wp:positionH>
          <wp:positionV relativeFrom="page">
            <wp:align>center</wp:align>
          </wp:positionV>
          <wp:extent cx="7556400" cy="10688400"/>
          <wp:effectExtent l="0" t="0" r="6985" b="0"/>
          <wp:wrapNone/>
          <wp:docPr id="380042242" name="Picture 3800422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17613" name="Picture 50591761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6400" cy="10688400"/>
                  </a:xfrm>
                  <a:prstGeom prst="rect">
                    <a:avLst/>
                  </a:prstGeom>
                </pic:spPr>
              </pic:pic>
            </a:graphicData>
          </a:graphic>
          <wp14:sizeRelH relativeFrom="margin">
            <wp14:pctWidth>0</wp14:pctWidth>
          </wp14:sizeRelH>
          <wp14:sizeRelV relativeFrom="margin">
            <wp14:pctHeight>0</wp14:pctHeight>
          </wp14:sizeRelV>
        </wp:anchor>
      </w:drawing>
    </w:r>
  </w:p>
  <w:p w14:paraId="376A1477" w14:textId="25C13420" w:rsidR="00BA75A1" w:rsidRPr="00AA5439" w:rsidRDefault="00BA75A1" w:rsidP="00774818">
    <w:pPr>
      <w:pStyle w:val="HeaderOdd"/>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90F41" w14:textId="634FEB26" w:rsidR="00BA75A1" w:rsidRDefault="00871153">
    <w:pPr>
      <w:pStyle w:val="Header"/>
    </w:pPr>
    <w:r>
      <w:rPr>
        <w:noProof/>
        <w:sz w:val="2"/>
        <w:szCs w:val="2"/>
      </w:rPr>
      <w:drawing>
        <wp:anchor distT="0" distB="0" distL="114300" distR="114300" simplePos="0" relativeHeight="251660800" behindDoc="1" locked="0" layoutInCell="1" allowOverlap="1" wp14:anchorId="0BFCFA88" wp14:editId="057C9458">
          <wp:simplePos x="0" y="0"/>
          <wp:positionH relativeFrom="page">
            <wp:align>center</wp:align>
          </wp:positionH>
          <wp:positionV relativeFrom="page">
            <wp:align>center</wp:align>
          </wp:positionV>
          <wp:extent cx="7560000" cy="10692000"/>
          <wp:effectExtent l="0" t="0" r="3175" b="0"/>
          <wp:wrapNone/>
          <wp:docPr id="1166221633" name="Picture 11662216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22849" name="Picture 39402284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1F0B" w14:textId="4BA18BE5" w:rsidR="00BA75A1" w:rsidRDefault="00883487" w:rsidP="001173D6">
    <w:pPr>
      <w:pStyle w:val="GhostLine"/>
    </w:pPr>
    <w:r>
      <w:rPr>
        <w:noProof/>
      </w:rPr>
      <w:drawing>
        <wp:anchor distT="0" distB="0" distL="114300" distR="114300" simplePos="0" relativeHeight="251659776" behindDoc="1" locked="0" layoutInCell="1" allowOverlap="1" wp14:anchorId="73F4A070" wp14:editId="2482D556">
          <wp:simplePos x="0" y="0"/>
          <wp:positionH relativeFrom="page">
            <wp:align>center</wp:align>
          </wp:positionH>
          <wp:positionV relativeFrom="page">
            <wp:align>center</wp:align>
          </wp:positionV>
          <wp:extent cx="7558767" cy="10692000"/>
          <wp:effectExtent l="0" t="0" r="4445" b="0"/>
          <wp:wrapNone/>
          <wp:docPr id="1909794526" name="Picture 19097945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94526" name="Picture 190979452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8767"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883487" w:rsidRPr="008231F8" w14:paraId="688DF648" w14:textId="77777777" w:rsidTr="00936CFF">
      <w:trPr>
        <w:trHeight w:hRule="exact" w:val="340"/>
      </w:trPr>
      <w:tc>
        <w:tcPr>
          <w:tcW w:w="7797" w:type="dxa"/>
        </w:tcPr>
        <w:p w14:paraId="1DD3FC97" w14:textId="73004297" w:rsidR="00883487" w:rsidRPr="008231F8" w:rsidRDefault="00883487" w:rsidP="00F60EA1">
          <w:pPr>
            <w:pStyle w:val="HeaderEven"/>
          </w:pPr>
          <w:r w:rsidRPr="008231F8">
            <w:rPr>
              <w:noProof/>
              <w:position w:val="-8"/>
            </w:rPr>
            <w:drawing>
              <wp:inline distT="0" distB="0" distL="0" distR="0" wp14:anchorId="6ADAA293" wp14:editId="3E42A0AF">
                <wp:extent cx="859038" cy="198000"/>
                <wp:effectExtent l="0" t="0" r="0" b="0"/>
                <wp:docPr id="4816563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8231F8">
            <w:t> | </w:t>
          </w:r>
          <w:fldSimple w:instr=" TITLE   \* MERGEFORMAT ">
            <w:r w:rsidR="00A00E7A">
              <w:t>Budget Paper No. 1</w:t>
            </w:r>
          </w:fldSimple>
        </w:p>
      </w:tc>
    </w:tr>
  </w:tbl>
  <w:p w14:paraId="5A099592" w14:textId="54D4346A" w:rsidR="00996641" w:rsidRPr="00AA2450" w:rsidRDefault="00883487" w:rsidP="00AA2450">
    <w:pPr>
      <w:pStyle w:val="GhostLine"/>
    </w:pPr>
    <w:r>
      <w:rPr>
        <w:noProof/>
        <w:szCs w:val="2"/>
      </w:rPr>
      <w:drawing>
        <wp:anchor distT="0" distB="0" distL="114300" distR="114300" simplePos="0" relativeHeight="251656704" behindDoc="1" locked="0" layoutInCell="1" allowOverlap="1" wp14:anchorId="2545BE57" wp14:editId="29483CCD">
          <wp:simplePos x="0" y="0"/>
          <wp:positionH relativeFrom="page">
            <wp:align>center</wp:align>
          </wp:positionH>
          <wp:positionV relativeFrom="page">
            <wp:align>center</wp:align>
          </wp:positionV>
          <wp:extent cx="7560000" cy="10692000"/>
          <wp:effectExtent l="0" t="0" r="3175" b="0"/>
          <wp:wrapNone/>
          <wp:docPr id="1405059087" name="Picture 14050590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58135" name="Picture 1693158135">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96641" w:rsidRPr="008231F8" w14:paraId="39A6521C" w14:textId="77777777" w:rsidTr="00774818">
      <w:trPr>
        <w:trHeight w:hRule="exact" w:val="340"/>
      </w:trPr>
      <w:tc>
        <w:tcPr>
          <w:tcW w:w="7797" w:type="dxa"/>
          <w:tcMar>
            <w:left w:w="108" w:type="dxa"/>
            <w:right w:w="108" w:type="dxa"/>
          </w:tcMar>
        </w:tcPr>
        <w:p w14:paraId="11926E83" w14:textId="769B90D2" w:rsidR="00996641" w:rsidRPr="008231F8" w:rsidRDefault="00A00E7A" w:rsidP="00AA2450">
          <w:pPr>
            <w:pStyle w:val="HeaderOdd"/>
          </w:pPr>
          <w:fldSimple w:instr=" TITLE   \* MERGEFORMAT ">
            <w:r>
              <w:t>Budget Paper No. 1</w:t>
            </w:r>
          </w:fldSimple>
          <w:r w:rsidR="00996641" w:rsidRPr="008231F8">
            <w:t> | </w:t>
          </w:r>
          <w:r w:rsidR="00996641" w:rsidRPr="008231F8">
            <w:rPr>
              <w:noProof/>
              <w:position w:val="-8"/>
              <w:vertAlign w:val="subscript"/>
            </w:rPr>
            <w:drawing>
              <wp:inline distT="0" distB="0" distL="0" distR="0" wp14:anchorId="6A95A178" wp14:editId="64BFCB50">
                <wp:extent cx="859038" cy="198000"/>
                <wp:effectExtent l="0" t="0" r="0" b="0"/>
                <wp:docPr id="54805537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30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3CA8D0B1" w14:textId="33214014" w:rsidR="00996641" w:rsidRPr="00AA2450" w:rsidRDefault="00996641" w:rsidP="00AA2450">
    <w:pPr>
      <w:pStyle w:val="GhostLine"/>
    </w:pPr>
  </w:p>
  <w:p w14:paraId="335AEBF2" w14:textId="1CC6011B" w:rsidR="00996641" w:rsidRPr="00AA2450" w:rsidRDefault="00010C13" w:rsidP="00AA2450">
    <w:pPr>
      <w:pStyle w:val="GhostLine"/>
    </w:pPr>
    <w:r>
      <w:rPr>
        <w:noProof/>
      </w:rPr>
      <w:drawing>
        <wp:anchor distT="0" distB="0" distL="114300" distR="114300" simplePos="0" relativeHeight="251661824" behindDoc="1" locked="0" layoutInCell="1" allowOverlap="1" wp14:anchorId="732523A0" wp14:editId="04CBBB62">
          <wp:simplePos x="0" y="0"/>
          <wp:positionH relativeFrom="page">
            <wp:align>center</wp:align>
          </wp:positionH>
          <wp:positionV relativeFrom="page">
            <wp:align>center</wp:align>
          </wp:positionV>
          <wp:extent cx="7560000" cy="10692000"/>
          <wp:effectExtent l="0" t="0" r="3175" b="0"/>
          <wp:wrapNone/>
          <wp:docPr id="509091323"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91323"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B31D" w14:textId="2A013E9C" w:rsidR="00996641" w:rsidRPr="008066AF" w:rsidRDefault="00342235" w:rsidP="00BF3A1E">
    <w:pPr>
      <w:pStyle w:val="GhostLine"/>
    </w:pPr>
    <w:r>
      <w:rPr>
        <w:noProof/>
        <w:szCs w:val="2"/>
      </w:rPr>
      <w:drawing>
        <wp:anchor distT="0" distB="0" distL="114300" distR="114300" simplePos="0" relativeHeight="251657728" behindDoc="1" locked="0" layoutInCell="1" allowOverlap="1" wp14:anchorId="61980F4B" wp14:editId="55889749">
          <wp:simplePos x="0" y="0"/>
          <wp:positionH relativeFrom="page">
            <wp:posOffset>3175</wp:posOffset>
          </wp:positionH>
          <wp:positionV relativeFrom="page">
            <wp:posOffset>-635</wp:posOffset>
          </wp:positionV>
          <wp:extent cx="7560000" cy="10692000"/>
          <wp:effectExtent l="0" t="0" r="3175" b="0"/>
          <wp:wrapNone/>
          <wp:docPr id="359183512" name="Picture 3591835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94526" name="Picture 190979452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A4A8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4E7D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BC0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074B4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821A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60DD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F2C7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4A2E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16B0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7C75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2" w15:restartNumberingAfterBreak="0">
    <w:nsid w:val="1647577F"/>
    <w:multiLevelType w:val="multilevel"/>
    <w:tmpl w:val="794240C4"/>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3"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4" w15:restartNumberingAfterBreak="0">
    <w:nsid w:val="5FAA4416"/>
    <w:multiLevelType w:val="multilevel"/>
    <w:tmpl w:val="D2300CFC"/>
    <w:lvl w:ilvl="0">
      <w:start w:val="1"/>
      <w:numFmt w:val="decimal"/>
      <w:pStyle w:val="OutlineNumbere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16" w15:restartNumberingAfterBreak="0">
    <w:nsid w:val="74553C6C"/>
    <w:multiLevelType w:val="multilevel"/>
    <w:tmpl w:val="EF5ADE80"/>
    <w:name w:val="StandardNumberedList"/>
    <w:lvl w:ilvl="0">
      <w:start w:val="1"/>
      <w:numFmt w:val="decimal"/>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03410866">
    <w:abstractNumId w:val="13"/>
  </w:num>
  <w:num w:numId="2" w16cid:durableId="70975900">
    <w:abstractNumId w:val="11"/>
  </w:num>
  <w:num w:numId="3" w16cid:durableId="541596858">
    <w:abstractNumId w:val="10"/>
  </w:num>
  <w:num w:numId="4" w16cid:durableId="15844135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7239319">
    <w:abstractNumId w:val="16"/>
  </w:num>
  <w:num w:numId="6" w16cid:durableId="1518692781">
    <w:abstractNumId w:val="14"/>
  </w:num>
  <w:num w:numId="7" w16cid:durableId="12089501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3121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8522229">
    <w:abstractNumId w:val="12"/>
  </w:num>
  <w:num w:numId="10" w16cid:durableId="308556280">
    <w:abstractNumId w:val="15"/>
  </w:num>
  <w:num w:numId="11" w16cid:durableId="322590933">
    <w:abstractNumId w:val="9"/>
  </w:num>
  <w:num w:numId="12" w16cid:durableId="1723669811">
    <w:abstractNumId w:val="7"/>
  </w:num>
  <w:num w:numId="13" w16cid:durableId="235865475">
    <w:abstractNumId w:val="6"/>
  </w:num>
  <w:num w:numId="14" w16cid:durableId="1066297075">
    <w:abstractNumId w:val="5"/>
  </w:num>
  <w:num w:numId="15" w16cid:durableId="10422456">
    <w:abstractNumId w:val="4"/>
  </w:num>
  <w:num w:numId="16" w16cid:durableId="4594083">
    <w:abstractNumId w:val="8"/>
  </w:num>
  <w:num w:numId="17" w16cid:durableId="961616114">
    <w:abstractNumId w:val="3"/>
  </w:num>
  <w:num w:numId="18" w16cid:durableId="760225057">
    <w:abstractNumId w:val="2"/>
  </w:num>
  <w:num w:numId="19" w16cid:durableId="1531915683">
    <w:abstractNumId w:val="1"/>
  </w:num>
  <w:num w:numId="20" w16cid:durableId="28890010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comments" w:enforcement="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BA75A1"/>
    <w:rsid w:val="0000005F"/>
    <w:rsid w:val="000000DE"/>
    <w:rsid w:val="000001C5"/>
    <w:rsid w:val="00000262"/>
    <w:rsid w:val="00000325"/>
    <w:rsid w:val="00000459"/>
    <w:rsid w:val="000004DA"/>
    <w:rsid w:val="000004EA"/>
    <w:rsid w:val="0000059C"/>
    <w:rsid w:val="000005C6"/>
    <w:rsid w:val="000006E3"/>
    <w:rsid w:val="0000077C"/>
    <w:rsid w:val="0000077E"/>
    <w:rsid w:val="00000805"/>
    <w:rsid w:val="00000826"/>
    <w:rsid w:val="00000A1B"/>
    <w:rsid w:val="00000A6F"/>
    <w:rsid w:val="00000A81"/>
    <w:rsid w:val="00000B30"/>
    <w:rsid w:val="00000B42"/>
    <w:rsid w:val="00000BD3"/>
    <w:rsid w:val="00000BDD"/>
    <w:rsid w:val="00000BE9"/>
    <w:rsid w:val="00000C39"/>
    <w:rsid w:val="00000C4B"/>
    <w:rsid w:val="00000C5C"/>
    <w:rsid w:val="00000DC7"/>
    <w:rsid w:val="00000DE8"/>
    <w:rsid w:val="00000E22"/>
    <w:rsid w:val="00000E56"/>
    <w:rsid w:val="00000E62"/>
    <w:rsid w:val="00000E71"/>
    <w:rsid w:val="0000102C"/>
    <w:rsid w:val="00001050"/>
    <w:rsid w:val="00001127"/>
    <w:rsid w:val="00001139"/>
    <w:rsid w:val="00001147"/>
    <w:rsid w:val="000011A6"/>
    <w:rsid w:val="000011D4"/>
    <w:rsid w:val="0000121E"/>
    <w:rsid w:val="00001223"/>
    <w:rsid w:val="00001334"/>
    <w:rsid w:val="00001410"/>
    <w:rsid w:val="0000143A"/>
    <w:rsid w:val="00001547"/>
    <w:rsid w:val="0000157B"/>
    <w:rsid w:val="0000166B"/>
    <w:rsid w:val="000016B2"/>
    <w:rsid w:val="000016B4"/>
    <w:rsid w:val="000016E4"/>
    <w:rsid w:val="0000176F"/>
    <w:rsid w:val="000017B1"/>
    <w:rsid w:val="00001820"/>
    <w:rsid w:val="00001835"/>
    <w:rsid w:val="0000184C"/>
    <w:rsid w:val="000018A9"/>
    <w:rsid w:val="000018C0"/>
    <w:rsid w:val="000018FC"/>
    <w:rsid w:val="0000195A"/>
    <w:rsid w:val="0000196A"/>
    <w:rsid w:val="00001AA6"/>
    <w:rsid w:val="00001AF1"/>
    <w:rsid w:val="00001BD1"/>
    <w:rsid w:val="00001D3D"/>
    <w:rsid w:val="00001E08"/>
    <w:rsid w:val="00001E5A"/>
    <w:rsid w:val="00001EC4"/>
    <w:rsid w:val="00001EC6"/>
    <w:rsid w:val="00001EDD"/>
    <w:rsid w:val="00001F87"/>
    <w:rsid w:val="00001FB6"/>
    <w:rsid w:val="00001FE7"/>
    <w:rsid w:val="00002010"/>
    <w:rsid w:val="00002044"/>
    <w:rsid w:val="00002124"/>
    <w:rsid w:val="0000214C"/>
    <w:rsid w:val="0000223D"/>
    <w:rsid w:val="00002346"/>
    <w:rsid w:val="000023C7"/>
    <w:rsid w:val="000023DD"/>
    <w:rsid w:val="000023EE"/>
    <w:rsid w:val="00002540"/>
    <w:rsid w:val="000025FD"/>
    <w:rsid w:val="00002636"/>
    <w:rsid w:val="00002660"/>
    <w:rsid w:val="000026A4"/>
    <w:rsid w:val="000026AF"/>
    <w:rsid w:val="0000284B"/>
    <w:rsid w:val="00002863"/>
    <w:rsid w:val="00002878"/>
    <w:rsid w:val="000028D0"/>
    <w:rsid w:val="000028E8"/>
    <w:rsid w:val="000028F1"/>
    <w:rsid w:val="00002A4C"/>
    <w:rsid w:val="00002A68"/>
    <w:rsid w:val="00002C05"/>
    <w:rsid w:val="00002C14"/>
    <w:rsid w:val="00002C5A"/>
    <w:rsid w:val="00002CD2"/>
    <w:rsid w:val="00002D79"/>
    <w:rsid w:val="00002D81"/>
    <w:rsid w:val="00002E6D"/>
    <w:rsid w:val="00002E7C"/>
    <w:rsid w:val="00002EB1"/>
    <w:rsid w:val="00002ED4"/>
    <w:rsid w:val="00002F63"/>
    <w:rsid w:val="00003024"/>
    <w:rsid w:val="00003027"/>
    <w:rsid w:val="0000303D"/>
    <w:rsid w:val="000030AF"/>
    <w:rsid w:val="00003188"/>
    <w:rsid w:val="000031C5"/>
    <w:rsid w:val="00003317"/>
    <w:rsid w:val="00003390"/>
    <w:rsid w:val="0000348D"/>
    <w:rsid w:val="0000349E"/>
    <w:rsid w:val="00003502"/>
    <w:rsid w:val="00003511"/>
    <w:rsid w:val="0000352B"/>
    <w:rsid w:val="000035FF"/>
    <w:rsid w:val="0000383F"/>
    <w:rsid w:val="000038F2"/>
    <w:rsid w:val="00003927"/>
    <w:rsid w:val="0000396E"/>
    <w:rsid w:val="00003A4A"/>
    <w:rsid w:val="00003B72"/>
    <w:rsid w:val="00003BCA"/>
    <w:rsid w:val="00003E1B"/>
    <w:rsid w:val="00003EFA"/>
    <w:rsid w:val="00003F6C"/>
    <w:rsid w:val="00003FD2"/>
    <w:rsid w:val="00004015"/>
    <w:rsid w:val="0000410D"/>
    <w:rsid w:val="00004197"/>
    <w:rsid w:val="00004203"/>
    <w:rsid w:val="0000428B"/>
    <w:rsid w:val="0000429B"/>
    <w:rsid w:val="00004311"/>
    <w:rsid w:val="000043FB"/>
    <w:rsid w:val="00004409"/>
    <w:rsid w:val="00004476"/>
    <w:rsid w:val="000044D1"/>
    <w:rsid w:val="000044D9"/>
    <w:rsid w:val="0000453E"/>
    <w:rsid w:val="00004549"/>
    <w:rsid w:val="00004551"/>
    <w:rsid w:val="0000456E"/>
    <w:rsid w:val="00004573"/>
    <w:rsid w:val="000045CC"/>
    <w:rsid w:val="00004632"/>
    <w:rsid w:val="0000473E"/>
    <w:rsid w:val="00004745"/>
    <w:rsid w:val="000047E7"/>
    <w:rsid w:val="0000485E"/>
    <w:rsid w:val="000049C8"/>
    <w:rsid w:val="00004A8B"/>
    <w:rsid w:val="00004B23"/>
    <w:rsid w:val="00004B27"/>
    <w:rsid w:val="00004B94"/>
    <w:rsid w:val="00004BA1"/>
    <w:rsid w:val="00004CF3"/>
    <w:rsid w:val="00004DFD"/>
    <w:rsid w:val="00004E21"/>
    <w:rsid w:val="00004ED7"/>
    <w:rsid w:val="00004ED8"/>
    <w:rsid w:val="00004F76"/>
    <w:rsid w:val="00004F82"/>
    <w:rsid w:val="00004F83"/>
    <w:rsid w:val="00004F9E"/>
    <w:rsid w:val="00005022"/>
    <w:rsid w:val="000050EC"/>
    <w:rsid w:val="0000519C"/>
    <w:rsid w:val="00005319"/>
    <w:rsid w:val="00005325"/>
    <w:rsid w:val="00005505"/>
    <w:rsid w:val="000055DC"/>
    <w:rsid w:val="00005608"/>
    <w:rsid w:val="00005610"/>
    <w:rsid w:val="0000561F"/>
    <w:rsid w:val="000056D7"/>
    <w:rsid w:val="00005743"/>
    <w:rsid w:val="00005747"/>
    <w:rsid w:val="00005786"/>
    <w:rsid w:val="000058DD"/>
    <w:rsid w:val="000058F6"/>
    <w:rsid w:val="00005917"/>
    <w:rsid w:val="00005945"/>
    <w:rsid w:val="000059F9"/>
    <w:rsid w:val="00005A38"/>
    <w:rsid w:val="00005A85"/>
    <w:rsid w:val="00005AAD"/>
    <w:rsid w:val="00005B0A"/>
    <w:rsid w:val="00005B42"/>
    <w:rsid w:val="00005B5D"/>
    <w:rsid w:val="00005BB4"/>
    <w:rsid w:val="00005CC8"/>
    <w:rsid w:val="00005CEC"/>
    <w:rsid w:val="00005DC9"/>
    <w:rsid w:val="000060CE"/>
    <w:rsid w:val="00006164"/>
    <w:rsid w:val="00006181"/>
    <w:rsid w:val="000062C4"/>
    <w:rsid w:val="00006479"/>
    <w:rsid w:val="00006536"/>
    <w:rsid w:val="00006544"/>
    <w:rsid w:val="00006589"/>
    <w:rsid w:val="00006598"/>
    <w:rsid w:val="00006793"/>
    <w:rsid w:val="00006868"/>
    <w:rsid w:val="000068ED"/>
    <w:rsid w:val="00006982"/>
    <w:rsid w:val="000069B0"/>
    <w:rsid w:val="000069D2"/>
    <w:rsid w:val="00006ACF"/>
    <w:rsid w:val="00006AE9"/>
    <w:rsid w:val="00006B0D"/>
    <w:rsid w:val="00006BA7"/>
    <w:rsid w:val="00006BBD"/>
    <w:rsid w:val="00006BDD"/>
    <w:rsid w:val="00006C2A"/>
    <w:rsid w:val="00006CCA"/>
    <w:rsid w:val="00006D2B"/>
    <w:rsid w:val="00006DEF"/>
    <w:rsid w:val="00006F8C"/>
    <w:rsid w:val="00007095"/>
    <w:rsid w:val="000070AA"/>
    <w:rsid w:val="00007114"/>
    <w:rsid w:val="0000718E"/>
    <w:rsid w:val="00007279"/>
    <w:rsid w:val="000072A3"/>
    <w:rsid w:val="000072C2"/>
    <w:rsid w:val="00007372"/>
    <w:rsid w:val="000073B0"/>
    <w:rsid w:val="00007417"/>
    <w:rsid w:val="000074BA"/>
    <w:rsid w:val="0000752C"/>
    <w:rsid w:val="00007534"/>
    <w:rsid w:val="00007565"/>
    <w:rsid w:val="0000758B"/>
    <w:rsid w:val="000075DE"/>
    <w:rsid w:val="0000760A"/>
    <w:rsid w:val="00007612"/>
    <w:rsid w:val="000076CB"/>
    <w:rsid w:val="000077F3"/>
    <w:rsid w:val="00007850"/>
    <w:rsid w:val="00007890"/>
    <w:rsid w:val="000078B6"/>
    <w:rsid w:val="0000793E"/>
    <w:rsid w:val="000079C3"/>
    <w:rsid w:val="00007A03"/>
    <w:rsid w:val="00007A2A"/>
    <w:rsid w:val="00007A70"/>
    <w:rsid w:val="00007A71"/>
    <w:rsid w:val="00007A87"/>
    <w:rsid w:val="00007A93"/>
    <w:rsid w:val="00007A9A"/>
    <w:rsid w:val="00007ACD"/>
    <w:rsid w:val="00007B23"/>
    <w:rsid w:val="00007D2F"/>
    <w:rsid w:val="00007DA2"/>
    <w:rsid w:val="00007E70"/>
    <w:rsid w:val="00007E87"/>
    <w:rsid w:val="00007F3D"/>
    <w:rsid w:val="00007F82"/>
    <w:rsid w:val="00007F92"/>
    <w:rsid w:val="00007FFE"/>
    <w:rsid w:val="000100CF"/>
    <w:rsid w:val="0001017B"/>
    <w:rsid w:val="000101E6"/>
    <w:rsid w:val="00010267"/>
    <w:rsid w:val="0001040A"/>
    <w:rsid w:val="00010415"/>
    <w:rsid w:val="00010442"/>
    <w:rsid w:val="0001044E"/>
    <w:rsid w:val="000104F7"/>
    <w:rsid w:val="00010503"/>
    <w:rsid w:val="00010506"/>
    <w:rsid w:val="0001075C"/>
    <w:rsid w:val="0001083D"/>
    <w:rsid w:val="00010879"/>
    <w:rsid w:val="0001087E"/>
    <w:rsid w:val="000108B2"/>
    <w:rsid w:val="00010901"/>
    <w:rsid w:val="00010981"/>
    <w:rsid w:val="00010984"/>
    <w:rsid w:val="00010A50"/>
    <w:rsid w:val="00010AB9"/>
    <w:rsid w:val="00010AEA"/>
    <w:rsid w:val="00010AF6"/>
    <w:rsid w:val="00010AF7"/>
    <w:rsid w:val="00010B26"/>
    <w:rsid w:val="00010B42"/>
    <w:rsid w:val="00010B79"/>
    <w:rsid w:val="00010BEA"/>
    <w:rsid w:val="00010C13"/>
    <w:rsid w:val="00010E54"/>
    <w:rsid w:val="00010E57"/>
    <w:rsid w:val="00010E6D"/>
    <w:rsid w:val="00010F5D"/>
    <w:rsid w:val="00010FC8"/>
    <w:rsid w:val="00011076"/>
    <w:rsid w:val="000110E8"/>
    <w:rsid w:val="00011133"/>
    <w:rsid w:val="000111D8"/>
    <w:rsid w:val="0001128A"/>
    <w:rsid w:val="000112F2"/>
    <w:rsid w:val="00011406"/>
    <w:rsid w:val="0001141B"/>
    <w:rsid w:val="00011444"/>
    <w:rsid w:val="0001157D"/>
    <w:rsid w:val="000115FD"/>
    <w:rsid w:val="00011667"/>
    <w:rsid w:val="000116C2"/>
    <w:rsid w:val="000116EE"/>
    <w:rsid w:val="00011717"/>
    <w:rsid w:val="00011745"/>
    <w:rsid w:val="00011820"/>
    <w:rsid w:val="000118CA"/>
    <w:rsid w:val="00011937"/>
    <w:rsid w:val="00011992"/>
    <w:rsid w:val="00011AE1"/>
    <w:rsid w:val="00011B17"/>
    <w:rsid w:val="00011B26"/>
    <w:rsid w:val="00011B3C"/>
    <w:rsid w:val="00011C78"/>
    <w:rsid w:val="00011D05"/>
    <w:rsid w:val="00011DBB"/>
    <w:rsid w:val="00011E2B"/>
    <w:rsid w:val="00011E75"/>
    <w:rsid w:val="0001204D"/>
    <w:rsid w:val="00012132"/>
    <w:rsid w:val="00012283"/>
    <w:rsid w:val="000122A1"/>
    <w:rsid w:val="000122FD"/>
    <w:rsid w:val="000123B6"/>
    <w:rsid w:val="000123E3"/>
    <w:rsid w:val="00012486"/>
    <w:rsid w:val="000124BA"/>
    <w:rsid w:val="000124EA"/>
    <w:rsid w:val="000125F7"/>
    <w:rsid w:val="0001261F"/>
    <w:rsid w:val="000126EF"/>
    <w:rsid w:val="0001271F"/>
    <w:rsid w:val="00012807"/>
    <w:rsid w:val="00012887"/>
    <w:rsid w:val="000128E2"/>
    <w:rsid w:val="0001294E"/>
    <w:rsid w:val="0001294F"/>
    <w:rsid w:val="00012953"/>
    <w:rsid w:val="00012969"/>
    <w:rsid w:val="00012983"/>
    <w:rsid w:val="00012A27"/>
    <w:rsid w:val="00012A7D"/>
    <w:rsid w:val="00012A86"/>
    <w:rsid w:val="00012A9D"/>
    <w:rsid w:val="00012AD9"/>
    <w:rsid w:val="00012ADD"/>
    <w:rsid w:val="00012AE7"/>
    <w:rsid w:val="00012B6A"/>
    <w:rsid w:val="00012BF0"/>
    <w:rsid w:val="00012CC2"/>
    <w:rsid w:val="00012D4E"/>
    <w:rsid w:val="00012D52"/>
    <w:rsid w:val="00012D98"/>
    <w:rsid w:val="00012DAA"/>
    <w:rsid w:val="00012EE5"/>
    <w:rsid w:val="00012F4C"/>
    <w:rsid w:val="00013021"/>
    <w:rsid w:val="00013027"/>
    <w:rsid w:val="0001313E"/>
    <w:rsid w:val="00013248"/>
    <w:rsid w:val="00013457"/>
    <w:rsid w:val="000134C1"/>
    <w:rsid w:val="000134DD"/>
    <w:rsid w:val="00013501"/>
    <w:rsid w:val="0001356A"/>
    <w:rsid w:val="000136FC"/>
    <w:rsid w:val="0001371B"/>
    <w:rsid w:val="0001373A"/>
    <w:rsid w:val="0001387A"/>
    <w:rsid w:val="00013891"/>
    <w:rsid w:val="0001390B"/>
    <w:rsid w:val="00013A42"/>
    <w:rsid w:val="00013A4D"/>
    <w:rsid w:val="00013A6E"/>
    <w:rsid w:val="00013A79"/>
    <w:rsid w:val="00013AB3"/>
    <w:rsid w:val="00013AEC"/>
    <w:rsid w:val="00013B16"/>
    <w:rsid w:val="00013D75"/>
    <w:rsid w:val="00013D7A"/>
    <w:rsid w:val="00013DAE"/>
    <w:rsid w:val="00013DEF"/>
    <w:rsid w:val="00013E17"/>
    <w:rsid w:val="00013E92"/>
    <w:rsid w:val="00013EA8"/>
    <w:rsid w:val="00013ED7"/>
    <w:rsid w:val="00014144"/>
    <w:rsid w:val="00014273"/>
    <w:rsid w:val="000142F5"/>
    <w:rsid w:val="000143B0"/>
    <w:rsid w:val="0001448B"/>
    <w:rsid w:val="00014526"/>
    <w:rsid w:val="0001454C"/>
    <w:rsid w:val="000145A8"/>
    <w:rsid w:val="000146C1"/>
    <w:rsid w:val="00014750"/>
    <w:rsid w:val="000147D3"/>
    <w:rsid w:val="00014813"/>
    <w:rsid w:val="00014861"/>
    <w:rsid w:val="000148DF"/>
    <w:rsid w:val="000149B8"/>
    <w:rsid w:val="00014A34"/>
    <w:rsid w:val="00014A43"/>
    <w:rsid w:val="00014A93"/>
    <w:rsid w:val="00014A97"/>
    <w:rsid w:val="00014ACE"/>
    <w:rsid w:val="00014B36"/>
    <w:rsid w:val="00014D06"/>
    <w:rsid w:val="00014D26"/>
    <w:rsid w:val="00014D77"/>
    <w:rsid w:val="00014E18"/>
    <w:rsid w:val="00014E5F"/>
    <w:rsid w:val="00014E88"/>
    <w:rsid w:val="00014EA9"/>
    <w:rsid w:val="00014F25"/>
    <w:rsid w:val="00014FAA"/>
    <w:rsid w:val="0001500B"/>
    <w:rsid w:val="000151C9"/>
    <w:rsid w:val="000151DB"/>
    <w:rsid w:val="00015388"/>
    <w:rsid w:val="000154CC"/>
    <w:rsid w:val="000154F7"/>
    <w:rsid w:val="000156BC"/>
    <w:rsid w:val="0001578B"/>
    <w:rsid w:val="00015928"/>
    <w:rsid w:val="000159C4"/>
    <w:rsid w:val="00015A26"/>
    <w:rsid w:val="00015A65"/>
    <w:rsid w:val="00015B80"/>
    <w:rsid w:val="00015B9E"/>
    <w:rsid w:val="00015BD8"/>
    <w:rsid w:val="00015C00"/>
    <w:rsid w:val="00015C78"/>
    <w:rsid w:val="00015D0B"/>
    <w:rsid w:val="00015D1B"/>
    <w:rsid w:val="00015DFE"/>
    <w:rsid w:val="00015E0F"/>
    <w:rsid w:val="00015EA0"/>
    <w:rsid w:val="00015EB4"/>
    <w:rsid w:val="00015F21"/>
    <w:rsid w:val="00016088"/>
    <w:rsid w:val="0001609D"/>
    <w:rsid w:val="000160C6"/>
    <w:rsid w:val="000162DC"/>
    <w:rsid w:val="000162FD"/>
    <w:rsid w:val="000163B6"/>
    <w:rsid w:val="000165E3"/>
    <w:rsid w:val="000167A4"/>
    <w:rsid w:val="000167B2"/>
    <w:rsid w:val="00016804"/>
    <w:rsid w:val="00016951"/>
    <w:rsid w:val="00016980"/>
    <w:rsid w:val="000169CF"/>
    <w:rsid w:val="00016A55"/>
    <w:rsid w:val="00016AB6"/>
    <w:rsid w:val="00016AF9"/>
    <w:rsid w:val="00016CAD"/>
    <w:rsid w:val="00016E13"/>
    <w:rsid w:val="00016E22"/>
    <w:rsid w:val="00016EE0"/>
    <w:rsid w:val="00017060"/>
    <w:rsid w:val="00017075"/>
    <w:rsid w:val="00017113"/>
    <w:rsid w:val="00017135"/>
    <w:rsid w:val="000171AF"/>
    <w:rsid w:val="000171DD"/>
    <w:rsid w:val="00017248"/>
    <w:rsid w:val="000172AF"/>
    <w:rsid w:val="000172CA"/>
    <w:rsid w:val="000172E5"/>
    <w:rsid w:val="00017307"/>
    <w:rsid w:val="00017350"/>
    <w:rsid w:val="0001735A"/>
    <w:rsid w:val="00017394"/>
    <w:rsid w:val="000173BC"/>
    <w:rsid w:val="00017518"/>
    <w:rsid w:val="00017631"/>
    <w:rsid w:val="00017657"/>
    <w:rsid w:val="00017661"/>
    <w:rsid w:val="00017701"/>
    <w:rsid w:val="00017735"/>
    <w:rsid w:val="0001779A"/>
    <w:rsid w:val="0001781E"/>
    <w:rsid w:val="000178B9"/>
    <w:rsid w:val="000178DE"/>
    <w:rsid w:val="0001796C"/>
    <w:rsid w:val="000179EE"/>
    <w:rsid w:val="00017AE6"/>
    <w:rsid w:val="00017B00"/>
    <w:rsid w:val="00017BEF"/>
    <w:rsid w:val="00017C4E"/>
    <w:rsid w:val="00017CED"/>
    <w:rsid w:val="00017D64"/>
    <w:rsid w:val="00017DEF"/>
    <w:rsid w:val="00017E11"/>
    <w:rsid w:val="00017E40"/>
    <w:rsid w:val="00017F59"/>
    <w:rsid w:val="00017FBA"/>
    <w:rsid w:val="00017FD0"/>
    <w:rsid w:val="000200AF"/>
    <w:rsid w:val="000200DA"/>
    <w:rsid w:val="00020176"/>
    <w:rsid w:val="0002019F"/>
    <w:rsid w:val="00020201"/>
    <w:rsid w:val="00020203"/>
    <w:rsid w:val="0002025D"/>
    <w:rsid w:val="00020305"/>
    <w:rsid w:val="00020311"/>
    <w:rsid w:val="000203E4"/>
    <w:rsid w:val="000203F7"/>
    <w:rsid w:val="00020456"/>
    <w:rsid w:val="000204D8"/>
    <w:rsid w:val="00020506"/>
    <w:rsid w:val="0002057A"/>
    <w:rsid w:val="0002057F"/>
    <w:rsid w:val="000206AB"/>
    <w:rsid w:val="00020774"/>
    <w:rsid w:val="00020821"/>
    <w:rsid w:val="00020885"/>
    <w:rsid w:val="00020973"/>
    <w:rsid w:val="00020A79"/>
    <w:rsid w:val="00020AA3"/>
    <w:rsid w:val="00020AB0"/>
    <w:rsid w:val="00020AFF"/>
    <w:rsid w:val="00020C4C"/>
    <w:rsid w:val="00020D0A"/>
    <w:rsid w:val="00020D25"/>
    <w:rsid w:val="00020E7B"/>
    <w:rsid w:val="00020E84"/>
    <w:rsid w:val="00020EA5"/>
    <w:rsid w:val="00020F41"/>
    <w:rsid w:val="00020F98"/>
    <w:rsid w:val="0002105D"/>
    <w:rsid w:val="0002105F"/>
    <w:rsid w:val="000210EB"/>
    <w:rsid w:val="00021361"/>
    <w:rsid w:val="000213B0"/>
    <w:rsid w:val="0002146C"/>
    <w:rsid w:val="00021531"/>
    <w:rsid w:val="000215BC"/>
    <w:rsid w:val="00021645"/>
    <w:rsid w:val="0002164E"/>
    <w:rsid w:val="00021772"/>
    <w:rsid w:val="000217D5"/>
    <w:rsid w:val="0002187A"/>
    <w:rsid w:val="000219C3"/>
    <w:rsid w:val="00021B81"/>
    <w:rsid w:val="00021CE3"/>
    <w:rsid w:val="00021E9B"/>
    <w:rsid w:val="00021EBF"/>
    <w:rsid w:val="00021F31"/>
    <w:rsid w:val="00021F53"/>
    <w:rsid w:val="00021FBB"/>
    <w:rsid w:val="0002200A"/>
    <w:rsid w:val="00022026"/>
    <w:rsid w:val="00022030"/>
    <w:rsid w:val="0002215C"/>
    <w:rsid w:val="000221E1"/>
    <w:rsid w:val="00022224"/>
    <w:rsid w:val="0002241A"/>
    <w:rsid w:val="00022465"/>
    <w:rsid w:val="0002251B"/>
    <w:rsid w:val="0002257C"/>
    <w:rsid w:val="0002257F"/>
    <w:rsid w:val="000225A7"/>
    <w:rsid w:val="0002270C"/>
    <w:rsid w:val="00022729"/>
    <w:rsid w:val="00022747"/>
    <w:rsid w:val="000227A0"/>
    <w:rsid w:val="000228F3"/>
    <w:rsid w:val="0002295B"/>
    <w:rsid w:val="00022A2B"/>
    <w:rsid w:val="00022B14"/>
    <w:rsid w:val="00022B36"/>
    <w:rsid w:val="00022C1D"/>
    <w:rsid w:val="00022C90"/>
    <w:rsid w:val="00022D32"/>
    <w:rsid w:val="00022D40"/>
    <w:rsid w:val="00022D4B"/>
    <w:rsid w:val="00022D5A"/>
    <w:rsid w:val="00022E09"/>
    <w:rsid w:val="00022E53"/>
    <w:rsid w:val="00022E8C"/>
    <w:rsid w:val="00022EAA"/>
    <w:rsid w:val="00022F89"/>
    <w:rsid w:val="00022FEB"/>
    <w:rsid w:val="00023062"/>
    <w:rsid w:val="00023138"/>
    <w:rsid w:val="0002314F"/>
    <w:rsid w:val="00023191"/>
    <w:rsid w:val="000231CC"/>
    <w:rsid w:val="0002323F"/>
    <w:rsid w:val="000232EC"/>
    <w:rsid w:val="0002330D"/>
    <w:rsid w:val="00023371"/>
    <w:rsid w:val="00023382"/>
    <w:rsid w:val="000233AF"/>
    <w:rsid w:val="00023442"/>
    <w:rsid w:val="000234E0"/>
    <w:rsid w:val="000234F6"/>
    <w:rsid w:val="00023534"/>
    <w:rsid w:val="00023554"/>
    <w:rsid w:val="00023617"/>
    <w:rsid w:val="0002372A"/>
    <w:rsid w:val="00023780"/>
    <w:rsid w:val="00023815"/>
    <w:rsid w:val="00023895"/>
    <w:rsid w:val="0002391F"/>
    <w:rsid w:val="000239C4"/>
    <w:rsid w:val="00023A6A"/>
    <w:rsid w:val="00023B0D"/>
    <w:rsid w:val="00023C36"/>
    <w:rsid w:val="00023C62"/>
    <w:rsid w:val="00023D9D"/>
    <w:rsid w:val="00023DB1"/>
    <w:rsid w:val="00023E07"/>
    <w:rsid w:val="00023E80"/>
    <w:rsid w:val="00023F0A"/>
    <w:rsid w:val="00023F27"/>
    <w:rsid w:val="00023F44"/>
    <w:rsid w:val="00023FF0"/>
    <w:rsid w:val="00024062"/>
    <w:rsid w:val="00024186"/>
    <w:rsid w:val="000241AE"/>
    <w:rsid w:val="0002434A"/>
    <w:rsid w:val="000244B3"/>
    <w:rsid w:val="000244B6"/>
    <w:rsid w:val="000244F4"/>
    <w:rsid w:val="0002461E"/>
    <w:rsid w:val="000246D6"/>
    <w:rsid w:val="00024836"/>
    <w:rsid w:val="0002497E"/>
    <w:rsid w:val="000249B5"/>
    <w:rsid w:val="000249F6"/>
    <w:rsid w:val="00024B03"/>
    <w:rsid w:val="00024B3F"/>
    <w:rsid w:val="00024B99"/>
    <w:rsid w:val="00024BA4"/>
    <w:rsid w:val="00024C58"/>
    <w:rsid w:val="00024CBC"/>
    <w:rsid w:val="00024D0D"/>
    <w:rsid w:val="00024D79"/>
    <w:rsid w:val="00024DB3"/>
    <w:rsid w:val="00024EF0"/>
    <w:rsid w:val="00025099"/>
    <w:rsid w:val="0002511B"/>
    <w:rsid w:val="000251E3"/>
    <w:rsid w:val="00025246"/>
    <w:rsid w:val="00025261"/>
    <w:rsid w:val="000252C6"/>
    <w:rsid w:val="00025300"/>
    <w:rsid w:val="000253D5"/>
    <w:rsid w:val="0002548C"/>
    <w:rsid w:val="000254C1"/>
    <w:rsid w:val="0002558B"/>
    <w:rsid w:val="00025632"/>
    <w:rsid w:val="0002563B"/>
    <w:rsid w:val="00025655"/>
    <w:rsid w:val="0002573D"/>
    <w:rsid w:val="000257BE"/>
    <w:rsid w:val="00025926"/>
    <w:rsid w:val="00025998"/>
    <w:rsid w:val="00025A9A"/>
    <w:rsid w:val="00025AAD"/>
    <w:rsid w:val="00025B64"/>
    <w:rsid w:val="00025B65"/>
    <w:rsid w:val="00025B77"/>
    <w:rsid w:val="00025C4F"/>
    <w:rsid w:val="00025CBC"/>
    <w:rsid w:val="00025D65"/>
    <w:rsid w:val="00025D98"/>
    <w:rsid w:val="00025E7A"/>
    <w:rsid w:val="00025E88"/>
    <w:rsid w:val="00025ECE"/>
    <w:rsid w:val="00026070"/>
    <w:rsid w:val="000260E9"/>
    <w:rsid w:val="00026126"/>
    <w:rsid w:val="0002621E"/>
    <w:rsid w:val="00026224"/>
    <w:rsid w:val="00026253"/>
    <w:rsid w:val="00026269"/>
    <w:rsid w:val="000262C9"/>
    <w:rsid w:val="000262DE"/>
    <w:rsid w:val="0002634F"/>
    <w:rsid w:val="000263B8"/>
    <w:rsid w:val="0002642A"/>
    <w:rsid w:val="00026468"/>
    <w:rsid w:val="00026479"/>
    <w:rsid w:val="000265E0"/>
    <w:rsid w:val="000265E6"/>
    <w:rsid w:val="0002669C"/>
    <w:rsid w:val="000266E1"/>
    <w:rsid w:val="000267FD"/>
    <w:rsid w:val="000268CA"/>
    <w:rsid w:val="00026913"/>
    <w:rsid w:val="00026A08"/>
    <w:rsid w:val="00026A30"/>
    <w:rsid w:val="00026B00"/>
    <w:rsid w:val="00026B08"/>
    <w:rsid w:val="00026BB9"/>
    <w:rsid w:val="00026BD1"/>
    <w:rsid w:val="00026CD8"/>
    <w:rsid w:val="00026E1B"/>
    <w:rsid w:val="00026ECF"/>
    <w:rsid w:val="00026F5B"/>
    <w:rsid w:val="0002705E"/>
    <w:rsid w:val="00027080"/>
    <w:rsid w:val="000271AD"/>
    <w:rsid w:val="000272C8"/>
    <w:rsid w:val="00027339"/>
    <w:rsid w:val="000273A2"/>
    <w:rsid w:val="000273E0"/>
    <w:rsid w:val="0002741C"/>
    <w:rsid w:val="0002744B"/>
    <w:rsid w:val="00027471"/>
    <w:rsid w:val="00027590"/>
    <w:rsid w:val="0002760A"/>
    <w:rsid w:val="000276B2"/>
    <w:rsid w:val="00027739"/>
    <w:rsid w:val="00027785"/>
    <w:rsid w:val="000277B5"/>
    <w:rsid w:val="0002782A"/>
    <w:rsid w:val="00027837"/>
    <w:rsid w:val="0002784F"/>
    <w:rsid w:val="00027896"/>
    <w:rsid w:val="000278A0"/>
    <w:rsid w:val="000278D1"/>
    <w:rsid w:val="000279AA"/>
    <w:rsid w:val="00027A2D"/>
    <w:rsid w:val="00027A9B"/>
    <w:rsid w:val="00027ACB"/>
    <w:rsid w:val="00027B2C"/>
    <w:rsid w:val="00027B93"/>
    <w:rsid w:val="00027C7D"/>
    <w:rsid w:val="00027C93"/>
    <w:rsid w:val="00027CB2"/>
    <w:rsid w:val="00027CBE"/>
    <w:rsid w:val="00027CC0"/>
    <w:rsid w:val="00027E38"/>
    <w:rsid w:val="00027FD8"/>
    <w:rsid w:val="0003002B"/>
    <w:rsid w:val="000300F1"/>
    <w:rsid w:val="000301BC"/>
    <w:rsid w:val="000301F4"/>
    <w:rsid w:val="00030240"/>
    <w:rsid w:val="0003028B"/>
    <w:rsid w:val="0003028F"/>
    <w:rsid w:val="000302C9"/>
    <w:rsid w:val="00030469"/>
    <w:rsid w:val="00030495"/>
    <w:rsid w:val="000304CE"/>
    <w:rsid w:val="000305D0"/>
    <w:rsid w:val="00030614"/>
    <w:rsid w:val="0003061B"/>
    <w:rsid w:val="00030651"/>
    <w:rsid w:val="000306BA"/>
    <w:rsid w:val="000306DE"/>
    <w:rsid w:val="0003080E"/>
    <w:rsid w:val="000308CD"/>
    <w:rsid w:val="00030904"/>
    <w:rsid w:val="000309F2"/>
    <w:rsid w:val="00030A19"/>
    <w:rsid w:val="00030A4C"/>
    <w:rsid w:val="00030B29"/>
    <w:rsid w:val="00030B2A"/>
    <w:rsid w:val="00030B2B"/>
    <w:rsid w:val="00030BBC"/>
    <w:rsid w:val="00030C01"/>
    <w:rsid w:val="00030C09"/>
    <w:rsid w:val="00030C9B"/>
    <w:rsid w:val="00030CF9"/>
    <w:rsid w:val="00030D38"/>
    <w:rsid w:val="00030D5D"/>
    <w:rsid w:val="00030D91"/>
    <w:rsid w:val="00030E26"/>
    <w:rsid w:val="00030F82"/>
    <w:rsid w:val="00030FB1"/>
    <w:rsid w:val="0003105A"/>
    <w:rsid w:val="0003105E"/>
    <w:rsid w:val="0003111C"/>
    <w:rsid w:val="00031199"/>
    <w:rsid w:val="000311AB"/>
    <w:rsid w:val="00031229"/>
    <w:rsid w:val="0003126E"/>
    <w:rsid w:val="0003150F"/>
    <w:rsid w:val="00031510"/>
    <w:rsid w:val="00031573"/>
    <w:rsid w:val="000315A1"/>
    <w:rsid w:val="00031633"/>
    <w:rsid w:val="0003165C"/>
    <w:rsid w:val="00031770"/>
    <w:rsid w:val="000318CE"/>
    <w:rsid w:val="000318FA"/>
    <w:rsid w:val="00031938"/>
    <w:rsid w:val="00031965"/>
    <w:rsid w:val="00031AA1"/>
    <w:rsid w:val="00031C41"/>
    <w:rsid w:val="00031D9B"/>
    <w:rsid w:val="00031E9F"/>
    <w:rsid w:val="00031EDF"/>
    <w:rsid w:val="00031F92"/>
    <w:rsid w:val="00032006"/>
    <w:rsid w:val="0003203C"/>
    <w:rsid w:val="00032065"/>
    <w:rsid w:val="00032218"/>
    <w:rsid w:val="00032293"/>
    <w:rsid w:val="0003230B"/>
    <w:rsid w:val="000323B7"/>
    <w:rsid w:val="0003241D"/>
    <w:rsid w:val="00032498"/>
    <w:rsid w:val="0003258C"/>
    <w:rsid w:val="000325A9"/>
    <w:rsid w:val="000325FB"/>
    <w:rsid w:val="000326A5"/>
    <w:rsid w:val="00032738"/>
    <w:rsid w:val="00032760"/>
    <w:rsid w:val="00032796"/>
    <w:rsid w:val="00032972"/>
    <w:rsid w:val="00032A03"/>
    <w:rsid w:val="00032AF0"/>
    <w:rsid w:val="00032B60"/>
    <w:rsid w:val="00032B65"/>
    <w:rsid w:val="00032B83"/>
    <w:rsid w:val="00032C1E"/>
    <w:rsid w:val="00032CE4"/>
    <w:rsid w:val="00032CF3"/>
    <w:rsid w:val="00032DA5"/>
    <w:rsid w:val="00032E61"/>
    <w:rsid w:val="00032ED7"/>
    <w:rsid w:val="00032FF4"/>
    <w:rsid w:val="0003301A"/>
    <w:rsid w:val="000331E4"/>
    <w:rsid w:val="0003324D"/>
    <w:rsid w:val="000332A8"/>
    <w:rsid w:val="0003334D"/>
    <w:rsid w:val="00033372"/>
    <w:rsid w:val="00033429"/>
    <w:rsid w:val="00033539"/>
    <w:rsid w:val="00033542"/>
    <w:rsid w:val="00033567"/>
    <w:rsid w:val="00033578"/>
    <w:rsid w:val="0003363E"/>
    <w:rsid w:val="000336F3"/>
    <w:rsid w:val="000337A7"/>
    <w:rsid w:val="000337A8"/>
    <w:rsid w:val="000338C1"/>
    <w:rsid w:val="00033978"/>
    <w:rsid w:val="00033A18"/>
    <w:rsid w:val="00033BF0"/>
    <w:rsid w:val="00033BF4"/>
    <w:rsid w:val="00033C9F"/>
    <w:rsid w:val="00033DF9"/>
    <w:rsid w:val="00033ECE"/>
    <w:rsid w:val="00033ED1"/>
    <w:rsid w:val="00033F36"/>
    <w:rsid w:val="00033F66"/>
    <w:rsid w:val="00034068"/>
    <w:rsid w:val="0003411C"/>
    <w:rsid w:val="000341E9"/>
    <w:rsid w:val="0003433B"/>
    <w:rsid w:val="00034349"/>
    <w:rsid w:val="0003437C"/>
    <w:rsid w:val="00034382"/>
    <w:rsid w:val="000343C3"/>
    <w:rsid w:val="00034489"/>
    <w:rsid w:val="00034541"/>
    <w:rsid w:val="00034560"/>
    <w:rsid w:val="000345AD"/>
    <w:rsid w:val="000345C8"/>
    <w:rsid w:val="00034607"/>
    <w:rsid w:val="00034656"/>
    <w:rsid w:val="00034721"/>
    <w:rsid w:val="00034722"/>
    <w:rsid w:val="000347B6"/>
    <w:rsid w:val="00034832"/>
    <w:rsid w:val="0003486A"/>
    <w:rsid w:val="00034930"/>
    <w:rsid w:val="000349D3"/>
    <w:rsid w:val="00034A26"/>
    <w:rsid w:val="00034A96"/>
    <w:rsid w:val="00034AD2"/>
    <w:rsid w:val="00034AFC"/>
    <w:rsid w:val="00034B16"/>
    <w:rsid w:val="00034BD6"/>
    <w:rsid w:val="00034D9A"/>
    <w:rsid w:val="00034E56"/>
    <w:rsid w:val="00034EA8"/>
    <w:rsid w:val="00034F13"/>
    <w:rsid w:val="00034F83"/>
    <w:rsid w:val="00035012"/>
    <w:rsid w:val="0003504A"/>
    <w:rsid w:val="0003505C"/>
    <w:rsid w:val="00035124"/>
    <w:rsid w:val="0003514C"/>
    <w:rsid w:val="00035165"/>
    <w:rsid w:val="000352A3"/>
    <w:rsid w:val="0003531F"/>
    <w:rsid w:val="00035339"/>
    <w:rsid w:val="0003533B"/>
    <w:rsid w:val="00035521"/>
    <w:rsid w:val="0003556F"/>
    <w:rsid w:val="000357B9"/>
    <w:rsid w:val="000357FB"/>
    <w:rsid w:val="000358C3"/>
    <w:rsid w:val="00035972"/>
    <w:rsid w:val="000359A6"/>
    <w:rsid w:val="00035AF0"/>
    <w:rsid w:val="00035B08"/>
    <w:rsid w:val="00035B24"/>
    <w:rsid w:val="00035B5D"/>
    <w:rsid w:val="00035B79"/>
    <w:rsid w:val="00035B7B"/>
    <w:rsid w:val="00035BCF"/>
    <w:rsid w:val="00035C57"/>
    <w:rsid w:val="00035D8D"/>
    <w:rsid w:val="00035E25"/>
    <w:rsid w:val="00035E58"/>
    <w:rsid w:val="00035EEC"/>
    <w:rsid w:val="00035EFA"/>
    <w:rsid w:val="00035F7F"/>
    <w:rsid w:val="000360CC"/>
    <w:rsid w:val="000360CD"/>
    <w:rsid w:val="0003621F"/>
    <w:rsid w:val="000362A6"/>
    <w:rsid w:val="000362FD"/>
    <w:rsid w:val="00036476"/>
    <w:rsid w:val="000365B5"/>
    <w:rsid w:val="000365C3"/>
    <w:rsid w:val="00036601"/>
    <w:rsid w:val="00036669"/>
    <w:rsid w:val="00036688"/>
    <w:rsid w:val="0003670C"/>
    <w:rsid w:val="00036721"/>
    <w:rsid w:val="00036727"/>
    <w:rsid w:val="000367D8"/>
    <w:rsid w:val="000367FE"/>
    <w:rsid w:val="00036859"/>
    <w:rsid w:val="00036881"/>
    <w:rsid w:val="000368BF"/>
    <w:rsid w:val="000368DA"/>
    <w:rsid w:val="0003690E"/>
    <w:rsid w:val="00036910"/>
    <w:rsid w:val="0003698B"/>
    <w:rsid w:val="000369D6"/>
    <w:rsid w:val="00036A6E"/>
    <w:rsid w:val="00036AB4"/>
    <w:rsid w:val="00036B04"/>
    <w:rsid w:val="00036B64"/>
    <w:rsid w:val="00036B8E"/>
    <w:rsid w:val="00036B99"/>
    <w:rsid w:val="00036BAF"/>
    <w:rsid w:val="00036C2D"/>
    <w:rsid w:val="00036D54"/>
    <w:rsid w:val="00036E96"/>
    <w:rsid w:val="00036F24"/>
    <w:rsid w:val="000370F9"/>
    <w:rsid w:val="0003719B"/>
    <w:rsid w:val="000371AB"/>
    <w:rsid w:val="000371C5"/>
    <w:rsid w:val="000372A0"/>
    <w:rsid w:val="000372C5"/>
    <w:rsid w:val="000372D9"/>
    <w:rsid w:val="000372EB"/>
    <w:rsid w:val="0003736D"/>
    <w:rsid w:val="000374C8"/>
    <w:rsid w:val="000375A5"/>
    <w:rsid w:val="000375B6"/>
    <w:rsid w:val="000375CE"/>
    <w:rsid w:val="00037630"/>
    <w:rsid w:val="00037666"/>
    <w:rsid w:val="0003768F"/>
    <w:rsid w:val="000376CF"/>
    <w:rsid w:val="000376DF"/>
    <w:rsid w:val="00037765"/>
    <w:rsid w:val="000377FE"/>
    <w:rsid w:val="000378B4"/>
    <w:rsid w:val="00037A0B"/>
    <w:rsid w:val="00037A83"/>
    <w:rsid w:val="00037A85"/>
    <w:rsid w:val="00037AD2"/>
    <w:rsid w:val="00037ADE"/>
    <w:rsid w:val="00037AE6"/>
    <w:rsid w:val="00037B93"/>
    <w:rsid w:val="00037BA9"/>
    <w:rsid w:val="00037BDF"/>
    <w:rsid w:val="00037CC3"/>
    <w:rsid w:val="00037D07"/>
    <w:rsid w:val="00037D41"/>
    <w:rsid w:val="00037D44"/>
    <w:rsid w:val="00037E0B"/>
    <w:rsid w:val="00037E35"/>
    <w:rsid w:val="00037E6A"/>
    <w:rsid w:val="00037ED1"/>
    <w:rsid w:val="00037FDD"/>
    <w:rsid w:val="000400D3"/>
    <w:rsid w:val="000401EB"/>
    <w:rsid w:val="00040246"/>
    <w:rsid w:val="000402E6"/>
    <w:rsid w:val="0004058D"/>
    <w:rsid w:val="00040593"/>
    <w:rsid w:val="0004065D"/>
    <w:rsid w:val="000406DC"/>
    <w:rsid w:val="0004075F"/>
    <w:rsid w:val="00040819"/>
    <w:rsid w:val="00040853"/>
    <w:rsid w:val="00040862"/>
    <w:rsid w:val="000408DA"/>
    <w:rsid w:val="00040A13"/>
    <w:rsid w:val="00040B32"/>
    <w:rsid w:val="00040C05"/>
    <w:rsid w:val="00040D07"/>
    <w:rsid w:val="00040D2D"/>
    <w:rsid w:val="00040DC1"/>
    <w:rsid w:val="00040E21"/>
    <w:rsid w:val="00040E26"/>
    <w:rsid w:val="00040E61"/>
    <w:rsid w:val="00040E99"/>
    <w:rsid w:val="00040E9E"/>
    <w:rsid w:val="00040F4B"/>
    <w:rsid w:val="00040F86"/>
    <w:rsid w:val="00040FAC"/>
    <w:rsid w:val="0004119A"/>
    <w:rsid w:val="00041286"/>
    <w:rsid w:val="000412C3"/>
    <w:rsid w:val="0004136B"/>
    <w:rsid w:val="000413E4"/>
    <w:rsid w:val="000413EA"/>
    <w:rsid w:val="000415A7"/>
    <w:rsid w:val="00041646"/>
    <w:rsid w:val="00041735"/>
    <w:rsid w:val="0004177F"/>
    <w:rsid w:val="00041C41"/>
    <w:rsid w:val="00041C6E"/>
    <w:rsid w:val="00041C72"/>
    <w:rsid w:val="00041CD0"/>
    <w:rsid w:val="00041DB4"/>
    <w:rsid w:val="00041FB4"/>
    <w:rsid w:val="00041FD8"/>
    <w:rsid w:val="000420A1"/>
    <w:rsid w:val="000420C5"/>
    <w:rsid w:val="00042135"/>
    <w:rsid w:val="000421FC"/>
    <w:rsid w:val="0004220D"/>
    <w:rsid w:val="00042240"/>
    <w:rsid w:val="00042261"/>
    <w:rsid w:val="0004228E"/>
    <w:rsid w:val="00042486"/>
    <w:rsid w:val="0004256C"/>
    <w:rsid w:val="00042660"/>
    <w:rsid w:val="0004277A"/>
    <w:rsid w:val="000428EA"/>
    <w:rsid w:val="00042996"/>
    <w:rsid w:val="000429B1"/>
    <w:rsid w:val="00042A25"/>
    <w:rsid w:val="00042A36"/>
    <w:rsid w:val="00042B21"/>
    <w:rsid w:val="00042B61"/>
    <w:rsid w:val="00042B63"/>
    <w:rsid w:val="00042B8A"/>
    <w:rsid w:val="00042C46"/>
    <w:rsid w:val="00042CB0"/>
    <w:rsid w:val="00042D26"/>
    <w:rsid w:val="00042D73"/>
    <w:rsid w:val="00042EA5"/>
    <w:rsid w:val="00042F62"/>
    <w:rsid w:val="00042FBF"/>
    <w:rsid w:val="00042FD0"/>
    <w:rsid w:val="00043051"/>
    <w:rsid w:val="00043073"/>
    <w:rsid w:val="00043083"/>
    <w:rsid w:val="000430D7"/>
    <w:rsid w:val="0004312B"/>
    <w:rsid w:val="000431FA"/>
    <w:rsid w:val="0004335A"/>
    <w:rsid w:val="00043499"/>
    <w:rsid w:val="0004353C"/>
    <w:rsid w:val="000435BB"/>
    <w:rsid w:val="0004362C"/>
    <w:rsid w:val="00043635"/>
    <w:rsid w:val="0004368F"/>
    <w:rsid w:val="00043864"/>
    <w:rsid w:val="00043876"/>
    <w:rsid w:val="000438E4"/>
    <w:rsid w:val="0004391C"/>
    <w:rsid w:val="00043979"/>
    <w:rsid w:val="00043A5A"/>
    <w:rsid w:val="00043B2A"/>
    <w:rsid w:val="00043B2B"/>
    <w:rsid w:val="00043CFF"/>
    <w:rsid w:val="00043D72"/>
    <w:rsid w:val="00043DF1"/>
    <w:rsid w:val="00043E6C"/>
    <w:rsid w:val="00043F4E"/>
    <w:rsid w:val="00043FB4"/>
    <w:rsid w:val="00044051"/>
    <w:rsid w:val="000440CA"/>
    <w:rsid w:val="0004412D"/>
    <w:rsid w:val="00044150"/>
    <w:rsid w:val="000441AE"/>
    <w:rsid w:val="000441DF"/>
    <w:rsid w:val="000442C2"/>
    <w:rsid w:val="00044347"/>
    <w:rsid w:val="00044348"/>
    <w:rsid w:val="000444EE"/>
    <w:rsid w:val="00044578"/>
    <w:rsid w:val="0004457D"/>
    <w:rsid w:val="0004471D"/>
    <w:rsid w:val="00044805"/>
    <w:rsid w:val="00044906"/>
    <w:rsid w:val="0004499F"/>
    <w:rsid w:val="00044A2C"/>
    <w:rsid w:val="00044B13"/>
    <w:rsid w:val="00044B4B"/>
    <w:rsid w:val="00044B8E"/>
    <w:rsid w:val="00044CD0"/>
    <w:rsid w:val="00044CE9"/>
    <w:rsid w:val="00044D08"/>
    <w:rsid w:val="00044D1B"/>
    <w:rsid w:val="00044D37"/>
    <w:rsid w:val="00044DA4"/>
    <w:rsid w:val="00044DE9"/>
    <w:rsid w:val="00044E64"/>
    <w:rsid w:val="00044E6B"/>
    <w:rsid w:val="00044EE8"/>
    <w:rsid w:val="00044EFC"/>
    <w:rsid w:val="00044F41"/>
    <w:rsid w:val="00044FB4"/>
    <w:rsid w:val="000450A1"/>
    <w:rsid w:val="000450D2"/>
    <w:rsid w:val="000452C2"/>
    <w:rsid w:val="00045302"/>
    <w:rsid w:val="00045336"/>
    <w:rsid w:val="000453DC"/>
    <w:rsid w:val="00045497"/>
    <w:rsid w:val="00045563"/>
    <w:rsid w:val="00045673"/>
    <w:rsid w:val="0004567F"/>
    <w:rsid w:val="000456EF"/>
    <w:rsid w:val="00045728"/>
    <w:rsid w:val="00045744"/>
    <w:rsid w:val="000457A8"/>
    <w:rsid w:val="0004586A"/>
    <w:rsid w:val="000458E0"/>
    <w:rsid w:val="000459D8"/>
    <w:rsid w:val="00045A73"/>
    <w:rsid w:val="00045AA5"/>
    <w:rsid w:val="00045B40"/>
    <w:rsid w:val="00045B42"/>
    <w:rsid w:val="00045C8D"/>
    <w:rsid w:val="00045CE9"/>
    <w:rsid w:val="00045D16"/>
    <w:rsid w:val="00045D62"/>
    <w:rsid w:val="00045E53"/>
    <w:rsid w:val="00045E6F"/>
    <w:rsid w:val="00045E95"/>
    <w:rsid w:val="00045F9D"/>
    <w:rsid w:val="00045FCB"/>
    <w:rsid w:val="00045FE4"/>
    <w:rsid w:val="00046040"/>
    <w:rsid w:val="00046068"/>
    <w:rsid w:val="000461B8"/>
    <w:rsid w:val="00046278"/>
    <w:rsid w:val="00046282"/>
    <w:rsid w:val="000462A1"/>
    <w:rsid w:val="000462A3"/>
    <w:rsid w:val="000463B1"/>
    <w:rsid w:val="000463D1"/>
    <w:rsid w:val="0004642E"/>
    <w:rsid w:val="00046515"/>
    <w:rsid w:val="000466AE"/>
    <w:rsid w:val="00046782"/>
    <w:rsid w:val="00046796"/>
    <w:rsid w:val="000468D6"/>
    <w:rsid w:val="00046905"/>
    <w:rsid w:val="00046918"/>
    <w:rsid w:val="00046944"/>
    <w:rsid w:val="00046953"/>
    <w:rsid w:val="0004695D"/>
    <w:rsid w:val="00046962"/>
    <w:rsid w:val="000469C2"/>
    <w:rsid w:val="00046AD3"/>
    <w:rsid w:val="00046B1E"/>
    <w:rsid w:val="00046B54"/>
    <w:rsid w:val="00046C44"/>
    <w:rsid w:val="00046D20"/>
    <w:rsid w:val="00046D22"/>
    <w:rsid w:val="00046D6C"/>
    <w:rsid w:val="00046E47"/>
    <w:rsid w:val="00046E8B"/>
    <w:rsid w:val="00046F13"/>
    <w:rsid w:val="00046F34"/>
    <w:rsid w:val="00047015"/>
    <w:rsid w:val="0004703F"/>
    <w:rsid w:val="0004709F"/>
    <w:rsid w:val="000470B0"/>
    <w:rsid w:val="0004715B"/>
    <w:rsid w:val="00047277"/>
    <w:rsid w:val="0004733F"/>
    <w:rsid w:val="0004737F"/>
    <w:rsid w:val="000473BC"/>
    <w:rsid w:val="000473EF"/>
    <w:rsid w:val="00047534"/>
    <w:rsid w:val="0004757F"/>
    <w:rsid w:val="0004765A"/>
    <w:rsid w:val="00047759"/>
    <w:rsid w:val="000477FE"/>
    <w:rsid w:val="00047861"/>
    <w:rsid w:val="00047A36"/>
    <w:rsid w:val="00047A43"/>
    <w:rsid w:val="00047AB3"/>
    <w:rsid w:val="00047B00"/>
    <w:rsid w:val="00047B26"/>
    <w:rsid w:val="00047BB8"/>
    <w:rsid w:val="00047D0C"/>
    <w:rsid w:val="00047D61"/>
    <w:rsid w:val="00047E05"/>
    <w:rsid w:val="00047E5A"/>
    <w:rsid w:val="00047E62"/>
    <w:rsid w:val="00047E91"/>
    <w:rsid w:val="00047FAC"/>
    <w:rsid w:val="000500C4"/>
    <w:rsid w:val="000500E6"/>
    <w:rsid w:val="0005012E"/>
    <w:rsid w:val="00050145"/>
    <w:rsid w:val="000501EB"/>
    <w:rsid w:val="00050297"/>
    <w:rsid w:val="000502F4"/>
    <w:rsid w:val="00050360"/>
    <w:rsid w:val="00050414"/>
    <w:rsid w:val="000504C4"/>
    <w:rsid w:val="000504DA"/>
    <w:rsid w:val="000504E3"/>
    <w:rsid w:val="0005055B"/>
    <w:rsid w:val="00050592"/>
    <w:rsid w:val="00050597"/>
    <w:rsid w:val="000505AB"/>
    <w:rsid w:val="00050608"/>
    <w:rsid w:val="00050711"/>
    <w:rsid w:val="00050717"/>
    <w:rsid w:val="000508C8"/>
    <w:rsid w:val="00050933"/>
    <w:rsid w:val="000509B1"/>
    <w:rsid w:val="000509BB"/>
    <w:rsid w:val="000509CA"/>
    <w:rsid w:val="00050A4A"/>
    <w:rsid w:val="00050A65"/>
    <w:rsid w:val="00050C0A"/>
    <w:rsid w:val="00050C95"/>
    <w:rsid w:val="00050CC1"/>
    <w:rsid w:val="00050CF5"/>
    <w:rsid w:val="00050D01"/>
    <w:rsid w:val="00050D43"/>
    <w:rsid w:val="00050E9C"/>
    <w:rsid w:val="00051120"/>
    <w:rsid w:val="00051159"/>
    <w:rsid w:val="0005121E"/>
    <w:rsid w:val="00051265"/>
    <w:rsid w:val="0005130E"/>
    <w:rsid w:val="0005136F"/>
    <w:rsid w:val="0005138B"/>
    <w:rsid w:val="000513C0"/>
    <w:rsid w:val="000514AE"/>
    <w:rsid w:val="000514D6"/>
    <w:rsid w:val="000514FA"/>
    <w:rsid w:val="0005175C"/>
    <w:rsid w:val="000517D7"/>
    <w:rsid w:val="0005185F"/>
    <w:rsid w:val="000518A9"/>
    <w:rsid w:val="00051A5E"/>
    <w:rsid w:val="00051AB9"/>
    <w:rsid w:val="00051ADB"/>
    <w:rsid w:val="00051BEF"/>
    <w:rsid w:val="00051CAF"/>
    <w:rsid w:val="00051DF2"/>
    <w:rsid w:val="00051E9D"/>
    <w:rsid w:val="00052110"/>
    <w:rsid w:val="00052139"/>
    <w:rsid w:val="000522FD"/>
    <w:rsid w:val="00052330"/>
    <w:rsid w:val="000524EA"/>
    <w:rsid w:val="00052524"/>
    <w:rsid w:val="000525F1"/>
    <w:rsid w:val="00052687"/>
    <w:rsid w:val="000527A0"/>
    <w:rsid w:val="000527A4"/>
    <w:rsid w:val="00052829"/>
    <w:rsid w:val="0005282C"/>
    <w:rsid w:val="000528A2"/>
    <w:rsid w:val="000528BD"/>
    <w:rsid w:val="00052947"/>
    <w:rsid w:val="000529E6"/>
    <w:rsid w:val="00052A23"/>
    <w:rsid w:val="00052BFF"/>
    <w:rsid w:val="00052D54"/>
    <w:rsid w:val="00052DD8"/>
    <w:rsid w:val="00052E22"/>
    <w:rsid w:val="00052E70"/>
    <w:rsid w:val="00052EB1"/>
    <w:rsid w:val="00052F65"/>
    <w:rsid w:val="00052FA8"/>
    <w:rsid w:val="00052FCC"/>
    <w:rsid w:val="0005305B"/>
    <w:rsid w:val="000530CF"/>
    <w:rsid w:val="0005312F"/>
    <w:rsid w:val="0005313A"/>
    <w:rsid w:val="0005317B"/>
    <w:rsid w:val="00053199"/>
    <w:rsid w:val="00053215"/>
    <w:rsid w:val="0005328A"/>
    <w:rsid w:val="000532B3"/>
    <w:rsid w:val="00053303"/>
    <w:rsid w:val="00053359"/>
    <w:rsid w:val="000533D8"/>
    <w:rsid w:val="00053449"/>
    <w:rsid w:val="0005346A"/>
    <w:rsid w:val="00053486"/>
    <w:rsid w:val="000534E6"/>
    <w:rsid w:val="00053625"/>
    <w:rsid w:val="0005367A"/>
    <w:rsid w:val="0005367F"/>
    <w:rsid w:val="00053680"/>
    <w:rsid w:val="000536C4"/>
    <w:rsid w:val="0005370D"/>
    <w:rsid w:val="0005378A"/>
    <w:rsid w:val="000537EE"/>
    <w:rsid w:val="00053898"/>
    <w:rsid w:val="000539C7"/>
    <w:rsid w:val="00053B03"/>
    <w:rsid w:val="00053C17"/>
    <w:rsid w:val="00053C87"/>
    <w:rsid w:val="00053DA4"/>
    <w:rsid w:val="00053DC5"/>
    <w:rsid w:val="00053DF8"/>
    <w:rsid w:val="00053EFF"/>
    <w:rsid w:val="00053F38"/>
    <w:rsid w:val="00053F3E"/>
    <w:rsid w:val="00053F7E"/>
    <w:rsid w:val="00053FA3"/>
    <w:rsid w:val="00054013"/>
    <w:rsid w:val="000540FD"/>
    <w:rsid w:val="0005411E"/>
    <w:rsid w:val="00054125"/>
    <w:rsid w:val="000542B6"/>
    <w:rsid w:val="000542DF"/>
    <w:rsid w:val="000542F5"/>
    <w:rsid w:val="0005439B"/>
    <w:rsid w:val="00054412"/>
    <w:rsid w:val="0005445E"/>
    <w:rsid w:val="0005456D"/>
    <w:rsid w:val="0005457F"/>
    <w:rsid w:val="0005468F"/>
    <w:rsid w:val="000546EB"/>
    <w:rsid w:val="00054703"/>
    <w:rsid w:val="00054771"/>
    <w:rsid w:val="000547AC"/>
    <w:rsid w:val="0005480C"/>
    <w:rsid w:val="0005481D"/>
    <w:rsid w:val="00054846"/>
    <w:rsid w:val="0005484F"/>
    <w:rsid w:val="000548CC"/>
    <w:rsid w:val="00054AB9"/>
    <w:rsid w:val="00054C8F"/>
    <w:rsid w:val="00054D34"/>
    <w:rsid w:val="00054DC2"/>
    <w:rsid w:val="00054DCA"/>
    <w:rsid w:val="00054E33"/>
    <w:rsid w:val="00054E62"/>
    <w:rsid w:val="00054EFD"/>
    <w:rsid w:val="00054F3F"/>
    <w:rsid w:val="00054F45"/>
    <w:rsid w:val="00054FCE"/>
    <w:rsid w:val="0005510A"/>
    <w:rsid w:val="00055154"/>
    <w:rsid w:val="000551B0"/>
    <w:rsid w:val="00055240"/>
    <w:rsid w:val="00055250"/>
    <w:rsid w:val="000552F7"/>
    <w:rsid w:val="00055302"/>
    <w:rsid w:val="0005534B"/>
    <w:rsid w:val="00055371"/>
    <w:rsid w:val="00055505"/>
    <w:rsid w:val="00055506"/>
    <w:rsid w:val="000556C2"/>
    <w:rsid w:val="000557CA"/>
    <w:rsid w:val="000557CC"/>
    <w:rsid w:val="000557CE"/>
    <w:rsid w:val="00055860"/>
    <w:rsid w:val="00055B1B"/>
    <w:rsid w:val="00055B59"/>
    <w:rsid w:val="00055B64"/>
    <w:rsid w:val="00055C5E"/>
    <w:rsid w:val="00055CB6"/>
    <w:rsid w:val="00055D2E"/>
    <w:rsid w:val="00055D7B"/>
    <w:rsid w:val="00055DA1"/>
    <w:rsid w:val="00056040"/>
    <w:rsid w:val="00056080"/>
    <w:rsid w:val="000560CB"/>
    <w:rsid w:val="000560E3"/>
    <w:rsid w:val="00056112"/>
    <w:rsid w:val="0005617D"/>
    <w:rsid w:val="000561E0"/>
    <w:rsid w:val="00056242"/>
    <w:rsid w:val="00056267"/>
    <w:rsid w:val="0005634B"/>
    <w:rsid w:val="0005634F"/>
    <w:rsid w:val="000564D4"/>
    <w:rsid w:val="00056514"/>
    <w:rsid w:val="00056607"/>
    <w:rsid w:val="000566C4"/>
    <w:rsid w:val="0005674C"/>
    <w:rsid w:val="00056756"/>
    <w:rsid w:val="0005679F"/>
    <w:rsid w:val="000567A0"/>
    <w:rsid w:val="000567DB"/>
    <w:rsid w:val="000567F4"/>
    <w:rsid w:val="0005681F"/>
    <w:rsid w:val="000569E9"/>
    <w:rsid w:val="000569FF"/>
    <w:rsid w:val="00056A2C"/>
    <w:rsid w:val="00056A2E"/>
    <w:rsid w:val="00056BA8"/>
    <w:rsid w:val="00056CAF"/>
    <w:rsid w:val="00056CE3"/>
    <w:rsid w:val="00056D14"/>
    <w:rsid w:val="00056F01"/>
    <w:rsid w:val="00056F80"/>
    <w:rsid w:val="00056FC9"/>
    <w:rsid w:val="0005706B"/>
    <w:rsid w:val="00057108"/>
    <w:rsid w:val="00057167"/>
    <w:rsid w:val="00057208"/>
    <w:rsid w:val="0005727C"/>
    <w:rsid w:val="00057319"/>
    <w:rsid w:val="0005735B"/>
    <w:rsid w:val="0005736C"/>
    <w:rsid w:val="000573C2"/>
    <w:rsid w:val="000573DF"/>
    <w:rsid w:val="00057542"/>
    <w:rsid w:val="0005755F"/>
    <w:rsid w:val="00057650"/>
    <w:rsid w:val="00057662"/>
    <w:rsid w:val="00057682"/>
    <w:rsid w:val="00057733"/>
    <w:rsid w:val="000578BC"/>
    <w:rsid w:val="000578F0"/>
    <w:rsid w:val="00057951"/>
    <w:rsid w:val="00057A5B"/>
    <w:rsid w:val="00057A70"/>
    <w:rsid w:val="00057C33"/>
    <w:rsid w:val="00057C43"/>
    <w:rsid w:val="00057C9D"/>
    <w:rsid w:val="00057CCF"/>
    <w:rsid w:val="00057DF8"/>
    <w:rsid w:val="00057EDB"/>
    <w:rsid w:val="00057EEB"/>
    <w:rsid w:val="00057EF9"/>
    <w:rsid w:val="00057FF7"/>
    <w:rsid w:val="00060082"/>
    <w:rsid w:val="00060099"/>
    <w:rsid w:val="000600DD"/>
    <w:rsid w:val="00060130"/>
    <w:rsid w:val="0006013A"/>
    <w:rsid w:val="00060164"/>
    <w:rsid w:val="000601B0"/>
    <w:rsid w:val="00060223"/>
    <w:rsid w:val="00060267"/>
    <w:rsid w:val="000602CB"/>
    <w:rsid w:val="000602E0"/>
    <w:rsid w:val="00060321"/>
    <w:rsid w:val="00060393"/>
    <w:rsid w:val="0006046E"/>
    <w:rsid w:val="000604F8"/>
    <w:rsid w:val="00060549"/>
    <w:rsid w:val="000606C7"/>
    <w:rsid w:val="000606FA"/>
    <w:rsid w:val="00060774"/>
    <w:rsid w:val="0006077D"/>
    <w:rsid w:val="000607AA"/>
    <w:rsid w:val="000607BC"/>
    <w:rsid w:val="00060876"/>
    <w:rsid w:val="000609FB"/>
    <w:rsid w:val="00060B79"/>
    <w:rsid w:val="00060B9B"/>
    <w:rsid w:val="00060CA0"/>
    <w:rsid w:val="00060E17"/>
    <w:rsid w:val="00060E44"/>
    <w:rsid w:val="00060E72"/>
    <w:rsid w:val="00060FD3"/>
    <w:rsid w:val="000610C4"/>
    <w:rsid w:val="00061144"/>
    <w:rsid w:val="0006115D"/>
    <w:rsid w:val="00061169"/>
    <w:rsid w:val="0006116A"/>
    <w:rsid w:val="00061177"/>
    <w:rsid w:val="00061199"/>
    <w:rsid w:val="0006120B"/>
    <w:rsid w:val="0006120C"/>
    <w:rsid w:val="0006126D"/>
    <w:rsid w:val="000612EF"/>
    <w:rsid w:val="0006130F"/>
    <w:rsid w:val="000614D9"/>
    <w:rsid w:val="000615CE"/>
    <w:rsid w:val="00061619"/>
    <w:rsid w:val="00061648"/>
    <w:rsid w:val="000617D2"/>
    <w:rsid w:val="000617D4"/>
    <w:rsid w:val="00061879"/>
    <w:rsid w:val="00061887"/>
    <w:rsid w:val="000618B0"/>
    <w:rsid w:val="00061911"/>
    <w:rsid w:val="00061915"/>
    <w:rsid w:val="00061972"/>
    <w:rsid w:val="00061A19"/>
    <w:rsid w:val="00061D52"/>
    <w:rsid w:val="00061DEE"/>
    <w:rsid w:val="00061F4F"/>
    <w:rsid w:val="00061FE8"/>
    <w:rsid w:val="00062060"/>
    <w:rsid w:val="0006207D"/>
    <w:rsid w:val="00062119"/>
    <w:rsid w:val="000621BB"/>
    <w:rsid w:val="000621C3"/>
    <w:rsid w:val="0006229D"/>
    <w:rsid w:val="000622DA"/>
    <w:rsid w:val="000622F1"/>
    <w:rsid w:val="000623A4"/>
    <w:rsid w:val="000623B0"/>
    <w:rsid w:val="000624DC"/>
    <w:rsid w:val="0006254D"/>
    <w:rsid w:val="00062553"/>
    <w:rsid w:val="0006262D"/>
    <w:rsid w:val="0006265B"/>
    <w:rsid w:val="00062670"/>
    <w:rsid w:val="00062687"/>
    <w:rsid w:val="000626E0"/>
    <w:rsid w:val="000626E6"/>
    <w:rsid w:val="0006278E"/>
    <w:rsid w:val="000627CE"/>
    <w:rsid w:val="000628AC"/>
    <w:rsid w:val="0006293E"/>
    <w:rsid w:val="00062983"/>
    <w:rsid w:val="000629D6"/>
    <w:rsid w:val="00062A45"/>
    <w:rsid w:val="00062BED"/>
    <w:rsid w:val="00062C1B"/>
    <w:rsid w:val="00062D2A"/>
    <w:rsid w:val="00062D9C"/>
    <w:rsid w:val="00062E58"/>
    <w:rsid w:val="00062E5B"/>
    <w:rsid w:val="00062E5D"/>
    <w:rsid w:val="00062E7A"/>
    <w:rsid w:val="00062F54"/>
    <w:rsid w:val="00063051"/>
    <w:rsid w:val="00063093"/>
    <w:rsid w:val="000630DE"/>
    <w:rsid w:val="00063207"/>
    <w:rsid w:val="000632D3"/>
    <w:rsid w:val="000632DD"/>
    <w:rsid w:val="000632DF"/>
    <w:rsid w:val="0006331A"/>
    <w:rsid w:val="00063381"/>
    <w:rsid w:val="00063427"/>
    <w:rsid w:val="000634F1"/>
    <w:rsid w:val="000635A4"/>
    <w:rsid w:val="000635B9"/>
    <w:rsid w:val="000635BE"/>
    <w:rsid w:val="00063666"/>
    <w:rsid w:val="00063834"/>
    <w:rsid w:val="000639B7"/>
    <w:rsid w:val="000639D5"/>
    <w:rsid w:val="00063C8C"/>
    <w:rsid w:val="00063CCA"/>
    <w:rsid w:val="00063D36"/>
    <w:rsid w:val="00063D5C"/>
    <w:rsid w:val="00063F21"/>
    <w:rsid w:val="00063F3A"/>
    <w:rsid w:val="00064072"/>
    <w:rsid w:val="0006415F"/>
    <w:rsid w:val="000641B2"/>
    <w:rsid w:val="000641D3"/>
    <w:rsid w:val="000641F4"/>
    <w:rsid w:val="0006431F"/>
    <w:rsid w:val="00064360"/>
    <w:rsid w:val="0006444B"/>
    <w:rsid w:val="0006453D"/>
    <w:rsid w:val="000645AB"/>
    <w:rsid w:val="000645CB"/>
    <w:rsid w:val="000645D0"/>
    <w:rsid w:val="00064769"/>
    <w:rsid w:val="00064781"/>
    <w:rsid w:val="000647EB"/>
    <w:rsid w:val="00064838"/>
    <w:rsid w:val="000648C8"/>
    <w:rsid w:val="0006494E"/>
    <w:rsid w:val="00064A2C"/>
    <w:rsid w:val="00064A3A"/>
    <w:rsid w:val="00064A6B"/>
    <w:rsid w:val="00064A81"/>
    <w:rsid w:val="00064AD8"/>
    <w:rsid w:val="00064AF3"/>
    <w:rsid w:val="00064BB1"/>
    <w:rsid w:val="00064BB9"/>
    <w:rsid w:val="00064C64"/>
    <w:rsid w:val="00064C93"/>
    <w:rsid w:val="00064D2F"/>
    <w:rsid w:val="00064D75"/>
    <w:rsid w:val="00064E26"/>
    <w:rsid w:val="00064E40"/>
    <w:rsid w:val="00064E5E"/>
    <w:rsid w:val="00064EF0"/>
    <w:rsid w:val="00064F8C"/>
    <w:rsid w:val="00064F90"/>
    <w:rsid w:val="000650FB"/>
    <w:rsid w:val="00065181"/>
    <w:rsid w:val="00065183"/>
    <w:rsid w:val="0006518D"/>
    <w:rsid w:val="00065215"/>
    <w:rsid w:val="00065218"/>
    <w:rsid w:val="00065238"/>
    <w:rsid w:val="00065294"/>
    <w:rsid w:val="0006529A"/>
    <w:rsid w:val="00065353"/>
    <w:rsid w:val="000653D0"/>
    <w:rsid w:val="00065408"/>
    <w:rsid w:val="00065416"/>
    <w:rsid w:val="0006543C"/>
    <w:rsid w:val="0006549F"/>
    <w:rsid w:val="0006551B"/>
    <w:rsid w:val="00065646"/>
    <w:rsid w:val="000656A1"/>
    <w:rsid w:val="000656A4"/>
    <w:rsid w:val="000656AF"/>
    <w:rsid w:val="00065786"/>
    <w:rsid w:val="00065813"/>
    <w:rsid w:val="000658BE"/>
    <w:rsid w:val="000658FE"/>
    <w:rsid w:val="00065915"/>
    <w:rsid w:val="00065A4A"/>
    <w:rsid w:val="00065C05"/>
    <w:rsid w:val="00065C6F"/>
    <w:rsid w:val="00065C84"/>
    <w:rsid w:val="00065E07"/>
    <w:rsid w:val="00065E6E"/>
    <w:rsid w:val="00065F05"/>
    <w:rsid w:val="00065F70"/>
    <w:rsid w:val="00065FEC"/>
    <w:rsid w:val="00066035"/>
    <w:rsid w:val="000660A7"/>
    <w:rsid w:val="00066100"/>
    <w:rsid w:val="00066119"/>
    <w:rsid w:val="00066259"/>
    <w:rsid w:val="0006632C"/>
    <w:rsid w:val="0006638F"/>
    <w:rsid w:val="0006641C"/>
    <w:rsid w:val="00066428"/>
    <w:rsid w:val="0006642C"/>
    <w:rsid w:val="0006648E"/>
    <w:rsid w:val="000664D3"/>
    <w:rsid w:val="000664E1"/>
    <w:rsid w:val="000664F2"/>
    <w:rsid w:val="00066583"/>
    <w:rsid w:val="00066585"/>
    <w:rsid w:val="00066593"/>
    <w:rsid w:val="000665ED"/>
    <w:rsid w:val="000667FF"/>
    <w:rsid w:val="00066935"/>
    <w:rsid w:val="000669BB"/>
    <w:rsid w:val="000669F0"/>
    <w:rsid w:val="00066A29"/>
    <w:rsid w:val="00066A32"/>
    <w:rsid w:val="00066AB1"/>
    <w:rsid w:val="00066AD3"/>
    <w:rsid w:val="00066AF7"/>
    <w:rsid w:val="00066D11"/>
    <w:rsid w:val="00066D3E"/>
    <w:rsid w:val="00066D66"/>
    <w:rsid w:val="00066DE2"/>
    <w:rsid w:val="00066E00"/>
    <w:rsid w:val="00066E57"/>
    <w:rsid w:val="00066E97"/>
    <w:rsid w:val="00066F1B"/>
    <w:rsid w:val="000671C9"/>
    <w:rsid w:val="00067228"/>
    <w:rsid w:val="00067236"/>
    <w:rsid w:val="0006723A"/>
    <w:rsid w:val="000672A0"/>
    <w:rsid w:val="00067370"/>
    <w:rsid w:val="000673EC"/>
    <w:rsid w:val="000673F3"/>
    <w:rsid w:val="000673FC"/>
    <w:rsid w:val="00067657"/>
    <w:rsid w:val="00067715"/>
    <w:rsid w:val="0006777E"/>
    <w:rsid w:val="0006788F"/>
    <w:rsid w:val="000678B5"/>
    <w:rsid w:val="000678D7"/>
    <w:rsid w:val="00067920"/>
    <w:rsid w:val="00067949"/>
    <w:rsid w:val="000679F0"/>
    <w:rsid w:val="000679FB"/>
    <w:rsid w:val="00067A09"/>
    <w:rsid w:val="00067A8E"/>
    <w:rsid w:val="00067A92"/>
    <w:rsid w:val="00067AF8"/>
    <w:rsid w:val="00067B7B"/>
    <w:rsid w:val="00067CAA"/>
    <w:rsid w:val="00067CE5"/>
    <w:rsid w:val="00067D63"/>
    <w:rsid w:val="0007004C"/>
    <w:rsid w:val="000700BF"/>
    <w:rsid w:val="000702FC"/>
    <w:rsid w:val="00070324"/>
    <w:rsid w:val="0007037F"/>
    <w:rsid w:val="000703A2"/>
    <w:rsid w:val="00070480"/>
    <w:rsid w:val="0007054E"/>
    <w:rsid w:val="0007055A"/>
    <w:rsid w:val="000705D7"/>
    <w:rsid w:val="00070678"/>
    <w:rsid w:val="000706E1"/>
    <w:rsid w:val="00070706"/>
    <w:rsid w:val="0007082D"/>
    <w:rsid w:val="00070899"/>
    <w:rsid w:val="000708D5"/>
    <w:rsid w:val="000708E7"/>
    <w:rsid w:val="0007090E"/>
    <w:rsid w:val="00070949"/>
    <w:rsid w:val="0007094C"/>
    <w:rsid w:val="000709AC"/>
    <w:rsid w:val="000709C0"/>
    <w:rsid w:val="00070A19"/>
    <w:rsid w:val="00070AC5"/>
    <w:rsid w:val="00070B72"/>
    <w:rsid w:val="00070B74"/>
    <w:rsid w:val="00070CAD"/>
    <w:rsid w:val="00070D47"/>
    <w:rsid w:val="00070EDE"/>
    <w:rsid w:val="00070F8C"/>
    <w:rsid w:val="00070FB3"/>
    <w:rsid w:val="000710C3"/>
    <w:rsid w:val="00071159"/>
    <w:rsid w:val="00071169"/>
    <w:rsid w:val="000711C4"/>
    <w:rsid w:val="000711E7"/>
    <w:rsid w:val="000712FD"/>
    <w:rsid w:val="00071327"/>
    <w:rsid w:val="000713C3"/>
    <w:rsid w:val="00071416"/>
    <w:rsid w:val="00071571"/>
    <w:rsid w:val="000717E4"/>
    <w:rsid w:val="00071838"/>
    <w:rsid w:val="00071973"/>
    <w:rsid w:val="00071A5F"/>
    <w:rsid w:val="00071C20"/>
    <w:rsid w:val="00071C68"/>
    <w:rsid w:val="00071CCD"/>
    <w:rsid w:val="00071CCE"/>
    <w:rsid w:val="00071D53"/>
    <w:rsid w:val="00071DE0"/>
    <w:rsid w:val="00071E5A"/>
    <w:rsid w:val="00071EAA"/>
    <w:rsid w:val="00071EB4"/>
    <w:rsid w:val="00071EF5"/>
    <w:rsid w:val="00071F5A"/>
    <w:rsid w:val="000720EA"/>
    <w:rsid w:val="00072222"/>
    <w:rsid w:val="00072271"/>
    <w:rsid w:val="00072277"/>
    <w:rsid w:val="000723F0"/>
    <w:rsid w:val="00072446"/>
    <w:rsid w:val="0007246F"/>
    <w:rsid w:val="000724F8"/>
    <w:rsid w:val="00072596"/>
    <w:rsid w:val="000725F4"/>
    <w:rsid w:val="000726D7"/>
    <w:rsid w:val="0007272D"/>
    <w:rsid w:val="0007275F"/>
    <w:rsid w:val="00072815"/>
    <w:rsid w:val="000728A5"/>
    <w:rsid w:val="000728FC"/>
    <w:rsid w:val="000729A8"/>
    <w:rsid w:val="000729EC"/>
    <w:rsid w:val="00072ACD"/>
    <w:rsid w:val="00072B25"/>
    <w:rsid w:val="00072BA5"/>
    <w:rsid w:val="00072BC5"/>
    <w:rsid w:val="00072BD3"/>
    <w:rsid w:val="00072C56"/>
    <w:rsid w:val="00072C93"/>
    <w:rsid w:val="00072CBE"/>
    <w:rsid w:val="00072CE6"/>
    <w:rsid w:val="00072CFC"/>
    <w:rsid w:val="00072E41"/>
    <w:rsid w:val="00072E70"/>
    <w:rsid w:val="00072F22"/>
    <w:rsid w:val="00072F3E"/>
    <w:rsid w:val="00072FF9"/>
    <w:rsid w:val="00072FFE"/>
    <w:rsid w:val="000731AF"/>
    <w:rsid w:val="000733F8"/>
    <w:rsid w:val="0007343E"/>
    <w:rsid w:val="000734F7"/>
    <w:rsid w:val="000735F4"/>
    <w:rsid w:val="00073689"/>
    <w:rsid w:val="000736B9"/>
    <w:rsid w:val="00073733"/>
    <w:rsid w:val="00073865"/>
    <w:rsid w:val="000738E2"/>
    <w:rsid w:val="00073919"/>
    <w:rsid w:val="000739B6"/>
    <w:rsid w:val="000739CA"/>
    <w:rsid w:val="000739F6"/>
    <w:rsid w:val="00073A1E"/>
    <w:rsid w:val="00073A36"/>
    <w:rsid w:val="00073A61"/>
    <w:rsid w:val="00073A66"/>
    <w:rsid w:val="00073A7C"/>
    <w:rsid w:val="00073AA7"/>
    <w:rsid w:val="00073ABE"/>
    <w:rsid w:val="00073B11"/>
    <w:rsid w:val="00073C42"/>
    <w:rsid w:val="00073D96"/>
    <w:rsid w:val="00073DED"/>
    <w:rsid w:val="00073DF6"/>
    <w:rsid w:val="00073E56"/>
    <w:rsid w:val="00073EB8"/>
    <w:rsid w:val="00073ECB"/>
    <w:rsid w:val="00073EEC"/>
    <w:rsid w:val="00073EF2"/>
    <w:rsid w:val="00073F6C"/>
    <w:rsid w:val="00073F88"/>
    <w:rsid w:val="000740B4"/>
    <w:rsid w:val="000740F4"/>
    <w:rsid w:val="00074139"/>
    <w:rsid w:val="000741E7"/>
    <w:rsid w:val="000742B0"/>
    <w:rsid w:val="00074483"/>
    <w:rsid w:val="000745E1"/>
    <w:rsid w:val="000746B9"/>
    <w:rsid w:val="00074722"/>
    <w:rsid w:val="000747E1"/>
    <w:rsid w:val="000747FC"/>
    <w:rsid w:val="0007482F"/>
    <w:rsid w:val="0007484B"/>
    <w:rsid w:val="0007485B"/>
    <w:rsid w:val="000748BB"/>
    <w:rsid w:val="00074990"/>
    <w:rsid w:val="000749B5"/>
    <w:rsid w:val="00074A3A"/>
    <w:rsid w:val="00074A93"/>
    <w:rsid w:val="00074AD4"/>
    <w:rsid w:val="00074B15"/>
    <w:rsid w:val="00074B28"/>
    <w:rsid w:val="00074B2F"/>
    <w:rsid w:val="00074B65"/>
    <w:rsid w:val="00074D60"/>
    <w:rsid w:val="00074DE8"/>
    <w:rsid w:val="00074DF4"/>
    <w:rsid w:val="00074E04"/>
    <w:rsid w:val="00074E14"/>
    <w:rsid w:val="00074FF2"/>
    <w:rsid w:val="0007509B"/>
    <w:rsid w:val="0007512F"/>
    <w:rsid w:val="00075194"/>
    <w:rsid w:val="00075264"/>
    <w:rsid w:val="000752AB"/>
    <w:rsid w:val="000753A4"/>
    <w:rsid w:val="0007543A"/>
    <w:rsid w:val="000754C3"/>
    <w:rsid w:val="000754D1"/>
    <w:rsid w:val="0007553B"/>
    <w:rsid w:val="00075544"/>
    <w:rsid w:val="000755C2"/>
    <w:rsid w:val="0007571E"/>
    <w:rsid w:val="00075756"/>
    <w:rsid w:val="0007578D"/>
    <w:rsid w:val="000757BD"/>
    <w:rsid w:val="000757E9"/>
    <w:rsid w:val="00075876"/>
    <w:rsid w:val="000758AB"/>
    <w:rsid w:val="00075925"/>
    <w:rsid w:val="0007592C"/>
    <w:rsid w:val="0007594B"/>
    <w:rsid w:val="00075979"/>
    <w:rsid w:val="000759C1"/>
    <w:rsid w:val="00075A08"/>
    <w:rsid w:val="00075A4E"/>
    <w:rsid w:val="00075A65"/>
    <w:rsid w:val="00075AD4"/>
    <w:rsid w:val="00075BA2"/>
    <w:rsid w:val="00075BE7"/>
    <w:rsid w:val="00075C24"/>
    <w:rsid w:val="00075D4A"/>
    <w:rsid w:val="00075E44"/>
    <w:rsid w:val="00075E7B"/>
    <w:rsid w:val="00075F2B"/>
    <w:rsid w:val="00075FD8"/>
    <w:rsid w:val="0007614C"/>
    <w:rsid w:val="00076171"/>
    <w:rsid w:val="0007619F"/>
    <w:rsid w:val="000761EB"/>
    <w:rsid w:val="00076206"/>
    <w:rsid w:val="0007626D"/>
    <w:rsid w:val="000762E3"/>
    <w:rsid w:val="00076374"/>
    <w:rsid w:val="0007639D"/>
    <w:rsid w:val="000763A2"/>
    <w:rsid w:val="0007642C"/>
    <w:rsid w:val="00076434"/>
    <w:rsid w:val="0007644F"/>
    <w:rsid w:val="000764B3"/>
    <w:rsid w:val="0007658B"/>
    <w:rsid w:val="0007660D"/>
    <w:rsid w:val="000766EA"/>
    <w:rsid w:val="00076811"/>
    <w:rsid w:val="000768AB"/>
    <w:rsid w:val="00076908"/>
    <w:rsid w:val="0007692B"/>
    <w:rsid w:val="0007695E"/>
    <w:rsid w:val="00076960"/>
    <w:rsid w:val="00076980"/>
    <w:rsid w:val="00076A15"/>
    <w:rsid w:val="00076A91"/>
    <w:rsid w:val="00076AC4"/>
    <w:rsid w:val="00076B50"/>
    <w:rsid w:val="00076B9E"/>
    <w:rsid w:val="00076BBA"/>
    <w:rsid w:val="00076DE1"/>
    <w:rsid w:val="00076E6A"/>
    <w:rsid w:val="00076ECE"/>
    <w:rsid w:val="00076F8F"/>
    <w:rsid w:val="000770B5"/>
    <w:rsid w:val="000770CA"/>
    <w:rsid w:val="00077135"/>
    <w:rsid w:val="000771AA"/>
    <w:rsid w:val="000772DE"/>
    <w:rsid w:val="00077438"/>
    <w:rsid w:val="000774D7"/>
    <w:rsid w:val="00077520"/>
    <w:rsid w:val="00077587"/>
    <w:rsid w:val="000775D3"/>
    <w:rsid w:val="000775DA"/>
    <w:rsid w:val="000775E9"/>
    <w:rsid w:val="00077609"/>
    <w:rsid w:val="00077612"/>
    <w:rsid w:val="00077720"/>
    <w:rsid w:val="00077774"/>
    <w:rsid w:val="000777F4"/>
    <w:rsid w:val="0007788C"/>
    <w:rsid w:val="000778C6"/>
    <w:rsid w:val="000779E1"/>
    <w:rsid w:val="00077A1E"/>
    <w:rsid w:val="00077AA1"/>
    <w:rsid w:val="00077C62"/>
    <w:rsid w:val="00077C73"/>
    <w:rsid w:val="00077C9A"/>
    <w:rsid w:val="00077CA2"/>
    <w:rsid w:val="00077CD8"/>
    <w:rsid w:val="00077D0C"/>
    <w:rsid w:val="00077D87"/>
    <w:rsid w:val="00077DA7"/>
    <w:rsid w:val="00077F48"/>
    <w:rsid w:val="00077FAA"/>
    <w:rsid w:val="000800AA"/>
    <w:rsid w:val="0008019C"/>
    <w:rsid w:val="000801C3"/>
    <w:rsid w:val="0008022D"/>
    <w:rsid w:val="00080272"/>
    <w:rsid w:val="000802B8"/>
    <w:rsid w:val="000802E4"/>
    <w:rsid w:val="0008030D"/>
    <w:rsid w:val="0008034D"/>
    <w:rsid w:val="00080364"/>
    <w:rsid w:val="000803AA"/>
    <w:rsid w:val="000804E2"/>
    <w:rsid w:val="00080508"/>
    <w:rsid w:val="00080522"/>
    <w:rsid w:val="00080552"/>
    <w:rsid w:val="00080571"/>
    <w:rsid w:val="00080618"/>
    <w:rsid w:val="0008061D"/>
    <w:rsid w:val="0008064F"/>
    <w:rsid w:val="000806C5"/>
    <w:rsid w:val="000806D4"/>
    <w:rsid w:val="00080705"/>
    <w:rsid w:val="00080722"/>
    <w:rsid w:val="00080743"/>
    <w:rsid w:val="000807CD"/>
    <w:rsid w:val="00080878"/>
    <w:rsid w:val="00080907"/>
    <w:rsid w:val="0008093E"/>
    <w:rsid w:val="00080981"/>
    <w:rsid w:val="00080AEC"/>
    <w:rsid w:val="00080B60"/>
    <w:rsid w:val="00080C3F"/>
    <w:rsid w:val="00080CC7"/>
    <w:rsid w:val="00080CC9"/>
    <w:rsid w:val="00080CFD"/>
    <w:rsid w:val="00080D3D"/>
    <w:rsid w:val="00080DF1"/>
    <w:rsid w:val="00080E02"/>
    <w:rsid w:val="00080FF4"/>
    <w:rsid w:val="00080FF9"/>
    <w:rsid w:val="00081030"/>
    <w:rsid w:val="000810B9"/>
    <w:rsid w:val="00081149"/>
    <w:rsid w:val="0008118A"/>
    <w:rsid w:val="00081216"/>
    <w:rsid w:val="000813E3"/>
    <w:rsid w:val="00081435"/>
    <w:rsid w:val="000814C6"/>
    <w:rsid w:val="000814DD"/>
    <w:rsid w:val="00081542"/>
    <w:rsid w:val="0008155E"/>
    <w:rsid w:val="000815DB"/>
    <w:rsid w:val="00081640"/>
    <w:rsid w:val="0008169E"/>
    <w:rsid w:val="0008182E"/>
    <w:rsid w:val="00081881"/>
    <w:rsid w:val="000818A0"/>
    <w:rsid w:val="000818FF"/>
    <w:rsid w:val="000819C2"/>
    <w:rsid w:val="000819D9"/>
    <w:rsid w:val="00081A77"/>
    <w:rsid w:val="00081AC2"/>
    <w:rsid w:val="00081B19"/>
    <w:rsid w:val="00081B97"/>
    <w:rsid w:val="00081C49"/>
    <w:rsid w:val="00081CEA"/>
    <w:rsid w:val="00081D2C"/>
    <w:rsid w:val="00081DF5"/>
    <w:rsid w:val="00081DF7"/>
    <w:rsid w:val="00081E48"/>
    <w:rsid w:val="00081EAB"/>
    <w:rsid w:val="00081EF5"/>
    <w:rsid w:val="00081FAC"/>
    <w:rsid w:val="00081FD3"/>
    <w:rsid w:val="00082037"/>
    <w:rsid w:val="000820A2"/>
    <w:rsid w:val="000821DE"/>
    <w:rsid w:val="0008221C"/>
    <w:rsid w:val="0008223E"/>
    <w:rsid w:val="0008231A"/>
    <w:rsid w:val="00082322"/>
    <w:rsid w:val="00082345"/>
    <w:rsid w:val="000824C3"/>
    <w:rsid w:val="000824DD"/>
    <w:rsid w:val="000824FE"/>
    <w:rsid w:val="00082629"/>
    <w:rsid w:val="0008270A"/>
    <w:rsid w:val="0008273F"/>
    <w:rsid w:val="0008278D"/>
    <w:rsid w:val="000827AF"/>
    <w:rsid w:val="00082894"/>
    <w:rsid w:val="000828FE"/>
    <w:rsid w:val="00082925"/>
    <w:rsid w:val="00082997"/>
    <w:rsid w:val="000829EF"/>
    <w:rsid w:val="000829FA"/>
    <w:rsid w:val="00082A08"/>
    <w:rsid w:val="00082A4F"/>
    <w:rsid w:val="00082BD9"/>
    <w:rsid w:val="00082C16"/>
    <w:rsid w:val="00082C1E"/>
    <w:rsid w:val="00082D5E"/>
    <w:rsid w:val="00082D7C"/>
    <w:rsid w:val="00082D84"/>
    <w:rsid w:val="00082DAF"/>
    <w:rsid w:val="00082DD6"/>
    <w:rsid w:val="00082E86"/>
    <w:rsid w:val="00082EB2"/>
    <w:rsid w:val="00082EDE"/>
    <w:rsid w:val="00082EE4"/>
    <w:rsid w:val="00082F27"/>
    <w:rsid w:val="00082F38"/>
    <w:rsid w:val="00082F54"/>
    <w:rsid w:val="00082F7B"/>
    <w:rsid w:val="00083054"/>
    <w:rsid w:val="00083104"/>
    <w:rsid w:val="0008310F"/>
    <w:rsid w:val="000831DA"/>
    <w:rsid w:val="000831FD"/>
    <w:rsid w:val="000831FE"/>
    <w:rsid w:val="0008322B"/>
    <w:rsid w:val="000832D6"/>
    <w:rsid w:val="00083407"/>
    <w:rsid w:val="00083457"/>
    <w:rsid w:val="00083460"/>
    <w:rsid w:val="000835ED"/>
    <w:rsid w:val="0008362B"/>
    <w:rsid w:val="000836B9"/>
    <w:rsid w:val="0008371E"/>
    <w:rsid w:val="0008381D"/>
    <w:rsid w:val="0008382D"/>
    <w:rsid w:val="00083840"/>
    <w:rsid w:val="000838F2"/>
    <w:rsid w:val="0008399A"/>
    <w:rsid w:val="000839F2"/>
    <w:rsid w:val="00083A42"/>
    <w:rsid w:val="00083A64"/>
    <w:rsid w:val="00083A6C"/>
    <w:rsid w:val="00083B22"/>
    <w:rsid w:val="00083DAD"/>
    <w:rsid w:val="00083E66"/>
    <w:rsid w:val="00083EA9"/>
    <w:rsid w:val="00083EAE"/>
    <w:rsid w:val="00083FD9"/>
    <w:rsid w:val="000840C3"/>
    <w:rsid w:val="000841E0"/>
    <w:rsid w:val="0008420D"/>
    <w:rsid w:val="000842B4"/>
    <w:rsid w:val="00084434"/>
    <w:rsid w:val="00084436"/>
    <w:rsid w:val="0008447D"/>
    <w:rsid w:val="000844A8"/>
    <w:rsid w:val="000844FD"/>
    <w:rsid w:val="0008457F"/>
    <w:rsid w:val="000846CC"/>
    <w:rsid w:val="00084721"/>
    <w:rsid w:val="0008479C"/>
    <w:rsid w:val="00084849"/>
    <w:rsid w:val="00084939"/>
    <w:rsid w:val="00084963"/>
    <w:rsid w:val="00084A1F"/>
    <w:rsid w:val="00084AFF"/>
    <w:rsid w:val="00084C69"/>
    <w:rsid w:val="00084D2A"/>
    <w:rsid w:val="00084D91"/>
    <w:rsid w:val="00084E05"/>
    <w:rsid w:val="00084E09"/>
    <w:rsid w:val="00084E87"/>
    <w:rsid w:val="00084F03"/>
    <w:rsid w:val="00084FA7"/>
    <w:rsid w:val="00085028"/>
    <w:rsid w:val="0008512C"/>
    <w:rsid w:val="000853AA"/>
    <w:rsid w:val="000853F2"/>
    <w:rsid w:val="0008540D"/>
    <w:rsid w:val="00085433"/>
    <w:rsid w:val="000854BE"/>
    <w:rsid w:val="00085656"/>
    <w:rsid w:val="00085692"/>
    <w:rsid w:val="000856AE"/>
    <w:rsid w:val="0008570B"/>
    <w:rsid w:val="00085754"/>
    <w:rsid w:val="000857DB"/>
    <w:rsid w:val="0008581C"/>
    <w:rsid w:val="0008595E"/>
    <w:rsid w:val="00085978"/>
    <w:rsid w:val="0008597F"/>
    <w:rsid w:val="00085990"/>
    <w:rsid w:val="00085AC4"/>
    <w:rsid w:val="00085B89"/>
    <w:rsid w:val="00085C02"/>
    <w:rsid w:val="00085C62"/>
    <w:rsid w:val="00085CD2"/>
    <w:rsid w:val="00085D07"/>
    <w:rsid w:val="00085D3B"/>
    <w:rsid w:val="00085D50"/>
    <w:rsid w:val="00085D9B"/>
    <w:rsid w:val="00085DAD"/>
    <w:rsid w:val="00085DBA"/>
    <w:rsid w:val="00085DF5"/>
    <w:rsid w:val="00085DF9"/>
    <w:rsid w:val="00085E21"/>
    <w:rsid w:val="00085EC2"/>
    <w:rsid w:val="00085EC9"/>
    <w:rsid w:val="00085F43"/>
    <w:rsid w:val="00086093"/>
    <w:rsid w:val="000860A2"/>
    <w:rsid w:val="0008610D"/>
    <w:rsid w:val="00086112"/>
    <w:rsid w:val="0008625B"/>
    <w:rsid w:val="000862D2"/>
    <w:rsid w:val="0008630D"/>
    <w:rsid w:val="000863E7"/>
    <w:rsid w:val="00086470"/>
    <w:rsid w:val="000864E3"/>
    <w:rsid w:val="000866D1"/>
    <w:rsid w:val="00086785"/>
    <w:rsid w:val="00086796"/>
    <w:rsid w:val="00086817"/>
    <w:rsid w:val="000868C5"/>
    <w:rsid w:val="000868E5"/>
    <w:rsid w:val="0008694C"/>
    <w:rsid w:val="00086978"/>
    <w:rsid w:val="000869E0"/>
    <w:rsid w:val="00086A22"/>
    <w:rsid w:val="00086A91"/>
    <w:rsid w:val="00086B93"/>
    <w:rsid w:val="00086BD0"/>
    <w:rsid w:val="00086C17"/>
    <w:rsid w:val="00086CB4"/>
    <w:rsid w:val="00086E42"/>
    <w:rsid w:val="00086E58"/>
    <w:rsid w:val="00086EAE"/>
    <w:rsid w:val="00086F8D"/>
    <w:rsid w:val="00086FE5"/>
    <w:rsid w:val="0008701A"/>
    <w:rsid w:val="000870B8"/>
    <w:rsid w:val="00087177"/>
    <w:rsid w:val="000871BF"/>
    <w:rsid w:val="0008730A"/>
    <w:rsid w:val="000873CF"/>
    <w:rsid w:val="0008740F"/>
    <w:rsid w:val="000875BD"/>
    <w:rsid w:val="00087658"/>
    <w:rsid w:val="0008768B"/>
    <w:rsid w:val="000877AB"/>
    <w:rsid w:val="000878E3"/>
    <w:rsid w:val="00087938"/>
    <w:rsid w:val="00087B0E"/>
    <w:rsid w:val="00087B52"/>
    <w:rsid w:val="00087BBE"/>
    <w:rsid w:val="00087CDF"/>
    <w:rsid w:val="00087D0B"/>
    <w:rsid w:val="00087D88"/>
    <w:rsid w:val="00087EB7"/>
    <w:rsid w:val="00087ECF"/>
    <w:rsid w:val="00087F2E"/>
    <w:rsid w:val="00090082"/>
    <w:rsid w:val="000900B9"/>
    <w:rsid w:val="00090127"/>
    <w:rsid w:val="00090158"/>
    <w:rsid w:val="00090179"/>
    <w:rsid w:val="000901CE"/>
    <w:rsid w:val="0009024D"/>
    <w:rsid w:val="000902B6"/>
    <w:rsid w:val="00090325"/>
    <w:rsid w:val="0009041E"/>
    <w:rsid w:val="0009048B"/>
    <w:rsid w:val="0009060F"/>
    <w:rsid w:val="00090650"/>
    <w:rsid w:val="00090721"/>
    <w:rsid w:val="00090982"/>
    <w:rsid w:val="000909F6"/>
    <w:rsid w:val="00090A17"/>
    <w:rsid w:val="00090AF6"/>
    <w:rsid w:val="00090BDB"/>
    <w:rsid w:val="00090C28"/>
    <w:rsid w:val="00090CCD"/>
    <w:rsid w:val="00090CDF"/>
    <w:rsid w:val="00090D58"/>
    <w:rsid w:val="00090DC2"/>
    <w:rsid w:val="00090E7D"/>
    <w:rsid w:val="00090E98"/>
    <w:rsid w:val="00090EC1"/>
    <w:rsid w:val="00090F20"/>
    <w:rsid w:val="00090F3E"/>
    <w:rsid w:val="00090F46"/>
    <w:rsid w:val="00090F6A"/>
    <w:rsid w:val="0009102C"/>
    <w:rsid w:val="0009103E"/>
    <w:rsid w:val="0009105E"/>
    <w:rsid w:val="0009111F"/>
    <w:rsid w:val="000911B3"/>
    <w:rsid w:val="00091217"/>
    <w:rsid w:val="00091244"/>
    <w:rsid w:val="000912CF"/>
    <w:rsid w:val="000913B6"/>
    <w:rsid w:val="00091478"/>
    <w:rsid w:val="00091547"/>
    <w:rsid w:val="000915B1"/>
    <w:rsid w:val="000915D0"/>
    <w:rsid w:val="00091726"/>
    <w:rsid w:val="0009172E"/>
    <w:rsid w:val="00091796"/>
    <w:rsid w:val="000917DE"/>
    <w:rsid w:val="0009181D"/>
    <w:rsid w:val="000918CA"/>
    <w:rsid w:val="00091900"/>
    <w:rsid w:val="00091908"/>
    <w:rsid w:val="00091965"/>
    <w:rsid w:val="000919D8"/>
    <w:rsid w:val="00091B47"/>
    <w:rsid w:val="00091CB6"/>
    <w:rsid w:val="00091D91"/>
    <w:rsid w:val="00091DD1"/>
    <w:rsid w:val="00091DE9"/>
    <w:rsid w:val="00091E00"/>
    <w:rsid w:val="00091F4C"/>
    <w:rsid w:val="00091FE8"/>
    <w:rsid w:val="0009216F"/>
    <w:rsid w:val="000921E5"/>
    <w:rsid w:val="00092306"/>
    <w:rsid w:val="0009231D"/>
    <w:rsid w:val="000923F8"/>
    <w:rsid w:val="0009259B"/>
    <w:rsid w:val="000925B7"/>
    <w:rsid w:val="00092677"/>
    <w:rsid w:val="000927AA"/>
    <w:rsid w:val="00092AB7"/>
    <w:rsid w:val="00092AC7"/>
    <w:rsid w:val="00092B3D"/>
    <w:rsid w:val="00092D62"/>
    <w:rsid w:val="00092DA8"/>
    <w:rsid w:val="00092E24"/>
    <w:rsid w:val="00092E2E"/>
    <w:rsid w:val="00092E71"/>
    <w:rsid w:val="00092EE5"/>
    <w:rsid w:val="00093024"/>
    <w:rsid w:val="00093027"/>
    <w:rsid w:val="00093046"/>
    <w:rsid w:val="000930D4"/>
    <w:rsid w:val="000930EA"/>
    <w:rsid w:val="0009317B"/>
    <w:rsid w:val="000931C6"/>
    <w:rsid w:val="000931CC"/>
    <w:rsid w:val="000931CD"/>
    <w:rsid w:val="000931ED"/>
    <w:rsid w:val="00093229"/>
    <w:rsid w:val="0009331B"/>
    <w:rsid w:val="0009331D"/>
    <w:rsid w:val="00093391"/>
    <w:rsid w:val="000933CB"/>
    <w:rsid w:val="000933F4"/>
    <w:rsid w:val="00093475"/>
    <w:rsid w:val="000934CB"/>
    <w:rsid w:val="0009362C"/>
    <w:rsid w:val="0009364D"/>
    <w:rsid w:val="000936D4"/>
    <w:rsid w:val="00093759"/>
    <w:rsid w:val="0009399F"/>
    <w:rsid w:val="000939B5"/>
    <w:rsid w:val="00093A86"/>
    <w:rsid w:val="00093C2B"/>
    <w:rsid w:val="00093C98"/>
    <w:rsid w:val="00093CCC"/>
    <w:rsid w:val="00093D44"/>
    <w:rsid w:val="00093D98"/>
    <w:rsid w:val="00093DEC"/>
    <w:rsid w:val="00093E50"/>
    <w:rsid w:val="00093E66"/>
    <w:rsid w:val="00093E87"/>
    <w:rsid w:val="00093FA2"/>
    <w:rsid w:val="00093FA7"/>
    <w:rsid w:val="00094069"/>
    <w:rsid w:val="00094141"/>
    <w:rsid w:val="00094271"/>
    <w:rsid w:val="0009430E"/>
    <w:rsid w:val="00094310"/>
    <w:rsid w:val="0009436A"/>
    <w:rsid w:val="0009440E"/>
    <w:rsid w:val="00094427"/>
    <w:rsid w:val="000944DE"/>
    <w:rsid w:val="000946D6"/>
    <w:rsid w:val="0009471C"/>
    <w:rsid w:val="0009472C"/>
    <w:rsid w:val="00094895"/>
    <w:rsid w:val="00094983"/>
    <w:rsid w:val="00094A26"/>
    <w:rsid w:val="00094A48"/>
    <w:rsid w:val="00094A73"/>
    <w:rsid w:val="00094B25"/>
    <w:rsid w:val="00094B82"/>
    <w:rsid w:val="00094C7C"/>
    <w:rsid w:val="00094C8F"/>
    <w:rsid w:val="00094C92"/>
    <w:rsid w:val="00094CD8"/>
    <w:rsid w:val="00094D02"/>
    <w:rsid w:val="00094D38"/>
    <w:rsid w:val="00094DA9"/>
    <w:rsid w:val="00094DD7"/>
    <w:rsid w:val="00094ECF"/>
    <w:rsid w:val="00094FF8"/>
    <w:rsid w:val="00095048"/>
    <w:rsid w:val="00095055"/>
    <w:rsid w:val="0009505A"/>
    <w:rsid w:val="0009526B"/>
    <w:rsid w:val="00095285"/>
    <w:rsid w:val="00095353"/>
    <w:rsid w:val="000953CC"/>
    <w:rsid w:val="000953D7"/>
    <w:rsid w:val="00095471"/>
    <w:rsid w:val="00095490"/>
    <w:rsid w:val="000954BA"/>
    <w:rsid w:val="0009551E"/>
    <w:rsid w:val="0009556E"/>
    <w:rsid w:val="00095592"/>
    <w:rsid w:val="000955D1"/>
    <w:rsid w:val="000955DF"/>
    <w:rsid w:val="000955FE"/>
    <w:rsid w:val="00095705"/>
    <w:rsid w:val="00095774"/>
    <w:rsid w:val="0009587C"/>
    <w:rsid w:val="00095959"/>
    <w:rsid w:val="000959AF"/>
    <w:rsid w:val="00095AC0"/>
    <w:rsid w:val="00095AFD"/>
    <w:rsid w:val="00095B15"/>
    <w:rsid w:val="00095B95"/>
    <w:rsid w:val="00095BC3"/>
    <w:rsid w:val="00095CDE"/>
    <w:rsid w:val="00095CE6"/>
    <w:rsid w:val="00095CE7"/>
    <w:rsid w:val="00095CF9"/>
    <w:rsid w:val="00095D29"/>
    <w:rsid w:val="00095DA9"/>
    <w:rsid w:val="00095EDE"/>
    <w:rsid w:val="00095F16"/>
    <w:rsid w:val="00095F66"/>
    <w:rsid w:val="00096089"/>
    <w:rsid w:val="000960F5"/>
    <w:rsid w:val="00096149"/>
    <w:rsid w:val="00096179"/>
    <w:rsid w:val="000961DC"/>
    <w:rsid w:val="00096335"/>
    <w:rsid w:val="000963A4"/>
    <w:rsid w:val="0009643B"/>
    <w:rsid w:val="0009656A"/>
    <w:rsid w:val="0009659D"/>
    <w:rsid w:val="000965B9"/>
    <w:rsid w:val="0009660C"/>
    <w:rsid w:val="00096875"/>
    <w:rsid w:val="000968B9"/>
    <w:rsid w:val="0009695E"/>
    <w:rsid w:val="00096963"/>
    <w:rsid w:val="000969F5"/>
    <w:rsid w:val="00096B20"/>
    <w:rsid w:val="00096D58"/>
    <w:rsid w:val="00096E1A"/>
    <w:rsid w:val="00096E40"/>
    <w:rsid w:val="00097024"/>
    <w:rsid w:val="0009719D"/>
    <w:rsid w:val="000973C5"/>
    <w:rsid w:val="0009747A"/>
    <w:rsid w:val="000975A7"/>
    <w:rsid w:val="00097676"/>
    <w:rsid w:val="000976F9"/>
    <w:rsid w:val="00097714"/>
    <w:rsid w:val="00097769"/>
    <w:rsid w:val="0009779D"/>
    <w:rsid w:val="00097845"/>
    <w:rsid w:val="0009786D"/>
    <w:rsid w:val="000978B1"/>
    <w:rsid w:val="000978C1"/>
    <w:rsid w:val="0009798A"/>
    <w:rsid w:val="000979E6"/>
    <w:rsid w:val="00097AA0"/>
    <w:rsid w:val="00097D0E"/>
    <w:rsid w:val="00097D61"/>
    <w:rsid w:val="00097DA2"/>
    <w:rsid w:val="00097E6E"/>
    <w:rsid w:val="00097E8A"/>
    <w:rsid w:val="00097E91"/>
    <w:rsid w:val="00097EFF"/>
    <w:rsid w:val="00097F68"/>
    <w:rsid w:val="00097FCC"/>
    <w:rsid w:val="00097FF7"/>
    <w:rsid w:val="000A005D"/>
    <w:rsid w:val="000A013C"/>
    <w:rsid w:val="000A027B"/>
    <w:rsid w:val="000A0300"/>
    <w:rsid w:val="000A0402"/>
    <w:rsid w:val="000A0420"/>
    <w:rsid w:val="000A048F"/>
    <w:rsid w:val="000A054C"/>
    <w:rsid w:val="000A0705"/>
    <w:rsid w:val="000A088E"/>
    <w:rsid w:val="000A08BC"/>
    <w:rsid w:val="000A0928"/>
    <w:rsid w:val="000A093C"/>
    <w:rsid w:val="000A0ABB"/>
    <w:rsid w:val="000A0B03"/>
    <w:rsid w:val="000A0C0F"/>
    <w:rsid w:val="000A0C1D"/>
    <w:rsid w:val="000A0E69"/>
    <w:rsid w:val="000A0E8D"/>
    <w:rsid w:val="000A0E97"/>
    <w:rsid w:val="000A0ED3"/>
    <w:rsid w:val="000A0F7F"/>
    <w:rsid w:val="000A0FB7"/>
    <w:rsid w:val="000A0FE6"/>
    <w:rsid w:val="000A1023"/>
    <w:rsid w:val="000A1047"/>
    <w:rsid w:val="000A10DA"/>
    <w:rsid w:val="000A1115"/>
    <w:rsid w:val="000A1277"/>
    <w:rsid w:val="000A1282"/>
    <w:rsid w:val="000A136B"/>
    <w:rsid w:val="000A1418"/>
    <w:rsid w:val="000A1424"/>
    <w:rsid w:val="000A159B"/>
    <w:rsid w:val="000A15C0"/>
    <w:rsid w:val="000A15C5"/>
    <w:rsid w:val="000A1651"/>
    <w:rsid w:val="000A1787"/>
    <w:rsid w:val="000A1792"/>
    <w:rsid w:val="000A1797"/>
    <w:rsid w:val="000A17F0"/>
    <w:rsid w:val="000A1818"/>
    <w:rsid w:val="000A1852"/>
    <w:rsid w:val="000A187D"/>
    <w:rsid w:val="000A1893"/>
    <w:rsid w:val="000A18DC"/>
    <w:rsid w:val="000A1938"/>
    <w:rsid w:val="000A1945"/>
    <w:rsid w:val="000A1A03"/>
    <w:rsid w:val="000A1AA0"/>
    <w:rsid w:val="000A1AED"/>
    <w:rsid w:val="000A1B9C"/>
    <w:rsid w:val="000A1BAE"/>
    <w:rsid w:val="000A1C31"/>
    <w:rsid w:val="000A1CAC"/>
    <w:rsid w:val="000A1CE5"/>
    <w:rsid w:val="000A1D3A"/>
    <w:rsid w:val="000A1D52"/>
    <w:rsid w:val="000A1D88"/>
    <w:rsid w:val="000A1E20"/>
    <w:rsid w:val="000A1EBA"/>
    <w:rsid w:val="000A1F29"/>
    <w:rsid w:val="000A1F49"/>
    <w:rsid w:val="000A1F5C"/>
    <w:rsid w:val="000A204D"/>
    <w:rsid w:val="000A20EE"/>
    <w:rsid w:val="000A211E"/>
    <w:rsid w:val="000A2126"/>
    <w:rsid w:val="000A222F"/>
    <w:rsid w:val="000A2479"/>
    <w:rsid w:val="000A26C2"/>
    <w:rsid w:val="000A27BD"/>
    <w:rsid w:val="000A287A"/>
    <w:rsid w:val="000A28B7"/>
    <w:rsid w:val="000A2922"/>
    <w:rsid w:val="000A295C"/>
    <w:rsid w:val="000A295E"/>
    <w:rsid w:val="000A29CF"/>
    <w:rsid w:val="000A29E0"/>
    <w:rsid w:val="000A29EE"/>
    <w:rsid w:val="000A2A2F"/>
    <w:rsid w:val="000A2A41"/>
    <w:rsid w:val="000A2A71"/>
    <w:rsid w:val="000A2BD2"/>
    <w:rsid w:val="000A2BD4"/>
    <w:rsid w:val="000A2BDD"/>
    <w:rsid w:val="000A2C65"/>
    <w:rsid w:val="000A2C71"/>
    <w:rsid w:val="000A2DC4"/>
    <w:rsid w:val="000A2E0E"/>
    <w:rsid w:val="000A2E69"/>
    <w:rsid w:val="000A2E76"/>
    <w:rsid w:val="000A2F65"/>
    <w:rsid w:val="000A3015"/>
    <w:rsid w:val="000A3057"/>
    <w:rsid w:val="000A3072"/>
    <w:rsid w:val="000A31AA"/>
    <w:rsid w:val="000A31B0"/>
    <w:rsid w:val="000A31BC"/>
    <w:rsid w:val="000A320C"/>
    <w:rsid w:val="000A3211"/>
    <w:rsid w:val="000A32D8"/>
    <w:rsid w:val="000A3366"/>
    <w:rsid w:val="000A340F"/>
    <w:rsid w:val="000A3435"/>
    <w:rsid w:val="000A344E"/>
    <w:rsid w:val="000A347B"/>
    <w:rsid w:val="000A3493"/>
    <w:rsid w:val="000A34BE"/>
    <w:rsid w:val="000A34ED"/>
    <w:rsid w:val="000A35AB"/>
    <w:rsid w:val="000A361C"/>
    <w:rsid w:val="000A3728"/>
    <w:rsid w:val="000A372F"/>
    <w:rsid w:val="000A3891"/>
    <w:rsid w:val="000A3977"/>
    <w:rsid w:val="000A39DE"/>
    <w:rsid w:val="000A3A5E"/>
    <w:rsid w:val="000A3B43"/>
    <w:rsid w:val="000A3D07"/>
    <w:rsid w:val="000A3E80"/>
    <w:rsid w:val="000A3EC6"/>
    <w:rsid w:val="000A3F6D"/>
    <w:rsid w:val="000A4023"/>
    <w:rsid w:val="000A4031"/>
    <w:rsid w:val="000A4079"/>
    <w:rsid w:val="000A40FE"/>
    <w:rsid w:val="000A4112"/>
    <w:rsid w:val="000A41DD"/>
    <w:rsid w:val="000A41F5"/>
    <w:rsid w:val="000A4250"/>
    <w:rsid w:val="000A433F"/>
    <w:rsid w:val="000A442D"/>
    <w:rsid w:val="000A4467"/>
    <w:rsid w:val="000A4482"/>
    <w:rsid w:val="000A44E7"/>
    <w:rsid w:val="000A4545"/>
    <w:rsid w:val="000A45F3"/>
    <w:rsid w:val="000A472D"/>
    <w:rsid w:val="000A4760"/>
    <w:rsid w:val="000A479B"/>
    <w:rsid w:val="000A47DD"/>
    <w:rsid w:val="000A47EF"/>
    <w:rsid w:val="000A4810"/>
    <w:rsid w:val="000A4843"/>
    <w:rsid w:val="000A48F3"/>
    <w:rsid w:val="000A4A71"/>
    <w:rsid w:val="000A4AAD"/>
    <w:rsid w:val="000A4ABE"/>
    <w:rsid w:val="000A4B81"/>
    <w:rsid w:val="000A4B96"/>
    <w:rsid w:val="000A4CC7"/>
    <w:rsid w:val="000A4CD9"/>
    <w:rsid w:val="000A4D3E"/>
    <w:rsid w:val="000A4EFF"/>
    <w:rsid w:val="000A4F09"/>
    <w:rsid w:val="000A4F44"/>
    <w:rsid w:val="000A5091"/>
    <w:rsid w:val="000A527B"/>
    <w:rsid w:val="000A5332"/>
    <w:rsid w:val="000A5370"/>
    <w:rsid w:val="000A538E"/>
    <w:rsid w:val="000A5597"/>
    <w:rsid w:val="000A5615"/>
    <w:rsid w:val="000A5630"/>
    <w:rsid w:val="000A56A9"/>
    <w:rsid w:val="000A56BA"/>
    <w:rsid w:val="000A56E2"/>
    <w:rsid w:val="000A5716"/>
    <w:rsid w:val="000A5724"/>
    <w:rsid w:val="000A5728"/>
    <w:rsid w:val="000A574F"/>
    <w:rsid w:val="000A5779"/>
    <w:rsid w:val="000A579C"/>
    <w:rsid w:val="000A57D7"/>
    <w:rsid w:val="000A598E"/>
    <w:rsid w:val="000A59EA"/>
    <w:rsid w:val="000A59F3"/>
    <w:rsid w:val="000A5A0B"/>
    <w:rsid w:val="000A5BED"/>
    <w:rsid w:val="000A5C78"/>
    <w:rsid w:val="000A5C7F"/>
    <w:rsid w:val="000A5CCF"/>
    <w:rsid w:val="000A5E74"/>
    <w:rsid w:val="000A5E81"/>
    <w:rsid w:val="000A5EF9"/>
    <w:rsid w:val="000A5F0A"/>
    <w:rsid w:val="000A5F23"/>
    <w:rsid w:val="000A5F4B"/>
    <w:rsid w:val="000A5F9E"/>
    <w:rsid w:val="000A5FCB"/>
    <w:rsid w:val="000A5FEC"/>
    <w:rsid w:val="000A5FF4"/>
    <w:rsid w:val="000A607A"/>
    <w:rsid w:val="000A60AC"/>
    <w:rsid w:val="000A60B2"/>
    <w:rsid w:val="000A6188"/>
    <w:rsid w:val="000A62B4"/>
    <w:rsid w:val="000A62E5"/>
    <w:rsid w:val="000A632B"/>
    <w:rsid w:val="000A63AC"/>
    <w:rsid w:val="000A6448"/>
    <w:rsid w:val="000A644C"/>
    <w:rsid w:val="000A6461"/>
    <w:rsid w:val="000A6503"/>
    <w:rsid w:val="000A650C"/>
    <w:rsid w:val="000A658F"/>
    <w:rsid w:val="000A6593"/>
    <w:rsid w:val="000A65B3"/>
    <w:rsid w:val="000A663E"/>
    <w:rsid w:val="000A66FB"/>
    <w:rsid w:val="000A6724"/>
    <w:rsid w:val="000A674E"/>
    <w:rsid w:val="000A678B"/>
    <w:rsid w:val="000A683E"/>
    <w:rsid w:val="000A688C"/>
    <w:rsid w:val="000A689B"/>
    <w:rsid w:val="000A6942"/>
    <w:rsid w:val="000A6959"/>
    <w:rsid w:val="000A69A2"/>
    <w:rsid w:val="000A69F2"/>
    <w:rsid w:val="000A6A57"/>
    <w:rsid w:val="000A6A88"/>
    <w:rsid w:val="000A6AB9"/>
    <w:rsid w:val="000A6BCD"/>
    <w:rsid w:val="000A6BCE"/>
    <w:rsid w:val="000A6BDB"/>
    <w:rsid w:val="000A6C08"/>
    <w:rsid w:val="000A6C13"/>
    <w:rsid w:val="000A6C83"/>
    <w:rsid w:val="000A6D2D"/>
    <w:rsid w:val="000A6F0B"/>
    <w:rsid w:val="000A6F9C"/>
    <w:rsid w:val="000A6FA4"/>
    <w:rsid w:val="000A6FB3"/>
    <w:rsid w:val="000A700C"/>
    <w:rsid w:val="000A7126"/>
    <w:rsid w:val="000A717C"/>
    <w:rsid w:val="000A7215"/>
    <w:rsid w:val="000A7242"/>
    <w:rsid w:val="000A7317"/>
    <w:rsid w:val="000A73F1"/>
    <w:rsid w:val="000A7533"/>
    <w:rsid w:val="000A75E2"/>
    <w:rsid w:val="000A7762"/>
    <w:rsid w:val="000A79A2"/>
    <w:rsid w:val="000A7A2C"/>
    <w:rsid w:val="000A7A5A"/>
    <w:rsid w:val="000A7A5B"/>
    <w:rsid w:val="000A7A9D"/>
    <w:rsid w:val="000A7AE2"/>
    <w:rsid w:val="000A7AED"/>
    <w:rsid w:val="000A7AF9"/>
    <w:rsid w:val="000A7B5A"/>
    <w:rsid w:val="000A7C05"/>
    <w:rsid w:val="000A7C49"/>
    <w:rsid w:val="000A7C7A"/>
    <w:rsid w:val="000A7CC3"/>
    <w:rsid w:val="000A7D2C"/>
    <w:rsid w:val="000A7D7B"/>
    <w:rsid w:val="000A7DE1"/>
    <w:rsid w:val="000A7EC3"/>
    <w:rsid w:val="000A7F36"/>
    <w:rsid w:val="000A7FCD"/>
    <w:rsid w:val="000A7FD7"/>
    <w:rsid w:val="000A7FEE"/>
    <w:rsid w:val="000B0018"/>
    <w:rsid w:val="000B0157"/>
    <w:rsid w:val="000B017F"/>
    <w:rsid w:val="000B0225"/>
    <w:rsid w:val="000B0282"/>
    <w:rsid w:val="000B0343"/>
    <w:rsid w:val="000B0522"/>
    <w:rsid w:val="000B0594"/>
    <w:rsid w:val="000B0619"/>
    <w:rsid w:val="000B07FC"/>
    <w:rsid w:val="000B0817"/>
    <w:rsid w:val="000B0837"/>
    <w:rsid w:val="000B0872"/>
    <w:rsid w:val="000B0924"/>
    <w:rsid w:val="000B0AF1"/>
    <w:rsid w:val="000B0C6C"/>
    <w:rsid w:val="000B0D38"/>
    <w:rsid w:val="000B0D43"/>
    <w:rsid w:val="000B0D8B"/>
    <w:rsid w:val="000B0E18"/>
    <w:rsid w:val="000B0E24"/>
    <w:rsid w:val="000B0E3A"/>
    <w:rsid w:val="000B0FA0"/>
    <w:rsid w:val="000B1092"/>
    <w:rsid w:val="000B10CF"/>
    <w:rsid w:val="000B10F9"/>
    <w:rsid w:val="000B11FB"/>
    <w:rsid w:val="000B1258"/>
    <w:rsid w:val="000B12E4"/>
    <w:rsid w:val="000B13B7"/>
    <w:rsid w:val="000B1437"/>
    <w:rsid w:val="000B148F"/>
    <w:rsid w:val="000B14D3"/>
    <w:rsid w:val="000B14EF"/>
    <w:rsid w:val="000B1553"/>
    <w:rsid w:val="000B1563"/>
    <w:rsid w:val="000B15A4"/>
    <w:rsid w:val="000B15A8"/>
    <w:rsid w:val="000B15BC"/>
    <w:rsid w:val="000B15C8"/>
    <w:rsid w:val="000B1602"/>
    <w:rsid w:val="000B1666"/>
    <w:rsid w:val="000B1699"/>
    <w:rsid w:val="000B179B"/>
    <w:rsid w:val="000B18C1"/>
    <w:rsid w:val="000B19A7"/>
    <w:rsid w:val="000B1A08"/>
    <w:rsid w:val="000B1A73"/>
    <w:rsid w:val="000B1AFC"/>
    <w:rsid w:val="000B1B61"/>
    <w:rsid w:val="000B1BD3"/>
    <w:rsid w:val="000B1BF5"/>
    <w:rsid w:val="000B1CEF"/>
    <w:rsid w:val="000B1D8E"/>
    <w:rsid w:val="000B1F91"/>
    <w:rsid w:val="000B1FD5"/>
    <w:rsid w:val="000B2036"/>
    <w:rsid w:val="000B2059"/>
    <w:rsid w:val="000B207F"/>
    <w:rsid w:val="000B20E9"/>
    <w:rsid w:val="000B20F9"/>
    <w:rsid w:val="000B2112"/>
    <w:rsid w:val="000B21BA"/>
    <w:rsid w:val="000B21CA"/>
    <w:rsid w:val="000B21E5"/>
    <w:rsid w:val="000B23BA"/>
    <w:rsid w:val="000B23C4"/>
    <w:rsid w:val="000B2506"/>
    <w:rsid w:val="000B252F"/>
    <w:rsid w:val="000B2552"/>
    <w:rsid w:val="000B2595"/>
    <w:rsid w:val="000B25A0"/>
    <w:rsid w:val="000B27C2"/>
    <w:rsid w:val="000B2847"/>
    <w:rsid w:val="000B284A"/>
    <w:rsid w:val="000B2879"/>
    <w:rsid w:val="000B2899"/>
    <w:rsid w:val="000B28BE"/>
    <w:rsid w:val="000B28C5"/>
    <w:rsid w:val="000B28F7"/>
    <w:rsid w:val="000B2951"/>
    <w:rsid w:val="000B2BA9"/>
    <w:rsid w:val="000B2C14"/>
    <w:rsid w:val="000B2C22"/>
    <w:rsid w:val="000B2C79"/>
    <w:rsid w:val="000B2CA5"/>
    <w:rsid w:val="000B2CCE"/>
    <w:rsid w:val="000B2D89"/>
    <w:rsid w:val="000B2DA3"/>
    <w:rsid w:val="000B2FB8"/>
    <w:rsid w:val="000B302E"/>
    <w:rsid w:val="000B3052"/>
    <w:rsid w:val="000B3068"/>
    <w:rsid w:val="000B3078"/>
    <w:rsid w:val="000B3194"/>
    <w:rsid w:val="000B3229"/>
    <w:rsid w:val="000B3230"/>
    <w:rsid w:val="000B3241"/>
    <w:rsid w:val="000B32D6"/>
    <w:rsid w:val="000B3321"/>
    <w:rsid w:val="000B34C8"/>
    <w:rsid w:val="000B35A6"/>
    <w:rsid w:val="000B363C"/>
    <w:rsid w:val="000B369B"/>
    <w:rsid w:val="000B380F"/>
    <w:rsid w:val="000B38A8"/>
    <w:rsid w:val="000B38B1"/>
    <w:rsid w:val="000B38DF"/>
    <w:rsid w:val="000B392A"/>
    <w:rsid w:val="000B39F2"/>
    <w:rsid w:val="000B3ACF"/>
    <w:rsid w:val="000B3B5E"/>
    <w:rsid w:val="000B3CD3"/>
    <w:rsid w:val="000B3D17"/>
    <w:rsid w:val="000B3D1B"/>
    <w:rsid w:val="000B3EE2"/>
    <w:rsid w:val="000B3F28"/>
    <w:rsid w:val="000B3F57"/>
    <w:rsid w:val="000B4031"/>
    <w:rsid w:val="000B4068"/>
    <w:rsid w:val="000B40BE"/>
    <w:rsid w:val="000B40CE"/>
    <w:rsid w:val="000B4141"/>
    <w:rsid w:val="000B4153"/>
    <w:rsid w:val="000B4200"/>
    <w:rsid w:val="000B4222"/>
    <w:rsid w:val="000B426F"/>
    <w:rsid w:val="000B4283"/>
    <w:rsid w:val="000B428E"/>
    <w:rsid w:val="000B4321"/>
    <w:rsid w:val="000B43A6"/>
    <w:rsid w:val="000B43C3"/>
    <w:rsid w:val="000B43F7"/>
    <w:rsid w:val="000B442C"/>
    <w:rsid w:val="000B4437"/>
    <w:rsid w:val="000B44DA"/>
    <w:rsid w:val="000B459D"/>
    <w:rsid w:val="000B45AD"/>
    <w:rsid w:val="000B45D6"/>
    <w:rsid w:val="000B45FF"/>
    <w:rsid w:val="000B4623"/>
    <w:rsid w:val="000B46D9"/>
    <w:rsid w:val="000B4701"/>
    <w:rsid w:val="000B4734"/>
    <w:rsid w:val="000B4742"/>
    <w:rsid w:val="000B47D4"/>
    <w:rsid w:val="000B4838"/>
    <w:rsid w:val="000B48B8"/>
    <w:rsid w:val="000B49B4"/>
    <w:rsid w:val="000B4A08"/>
    <w:rsid w:val="000B4ACC"/>
    <w:rsid w:val="000B4B0A"/>
    <w:rsid w:val="000B4B5B"/>
    <w:rsid w:val="000B4B7A"/>
    <w:rsid w:val="000B4BC0"/>
    <w:rsid w:val="000B4C43"/>
    <w:rsid w:val="000B4C6B"/>
    <w:rsid w:val="000B4C91"/>
    <w:rsid w:val="000B4CD6"/>
    <w:rsid w:val="000B4CDC"/>
    <w:rsid w:val="000B4D80"/>
    <w:rsid w:val="000B4EF4"/>
    <w:rsid w:val="000B4F04"/>
    <w:rsid w:val="000B4FB8"/>
    <w:rsid w:val="000B4FD5"/>
    <w:rsid w:val="000B4FE8"/>
    <w:rsid w:val="000B4FFF"/>
    <w:rsid w:val="000B5124"/>
    <w:rsid w:val="000B5134"/>
    <w:rsid w:val="000B5157"/>
    <w:rsid w:val="000B5267"/>
    <w:rsid w:val="000B527E"/>
    <w:rsid w:val="000B52FD"/>
    <w:rsid w:val="000B530D"/>
    <w:rsid w:val="000B5360"/>
    <w:rsid w:val="000B536E"/>
    <w:rsid w:val="000B537B"/>
    <w:rsid w:val="000B5427"/>
    <w:rsid w:val="000B5482"/>
    <w:rsid w:val="000B557D"/>
    <w:rsid w:val="000B558B"/>
    <w:rsid w:val="000B55FC"/>
    <w:rsid w:val="000B5750"/>
    <w:rsid w:val="000B57BC"/>
    <w:rsid w:val="000B586B"/>
    <w:rsid w:val="000B589B"/>
    <w:rsid w:val="000B58E5"/>
    <w:rsid w:val="000B58FF"/>
    <w:rsid w:val="000B59AE"/>
    <w:rsid w:val="000B59B0"/>
    <w:rsid w:val="000B5AE0"/>
    <w:rsid w:val="000B5B2A"/>
    <w:rsid w:val="000B5B42"/>
    <w:rsid w:val="000B5C9D"/>
    <w:rsid w:val="000B5CD6"/>
    <w:rsid w:val="000B5CFC"/>
    <w:rsid w:val="000B5D14"/>
    <w:rsid w:val="000B5D5E"/>
    <w:rsid w:val="000B5EA0"/>
    <w:rsid w:val="000B5EA5"/>
    <w:rsid w:val="000B5FC4"/>
    <w:rsid w:val="000B612B"/>
    <w:rsid w:val="000B6171"/>
    <w:rsid w:val="000B63B3"/>
    <w:rsid w:val="000B63C5"/>
    <w:rsid w:val="000B63DD"/>
    <w:rsid w:val="000B64A3"/>
    <w:rsid w:val="000B650B"/>
    <w:rsid w:val="000B652E"/>
    <w:rsid w:val="000B659E"/>
    <w:rsid w:val="000B65C1"/>
    <w:rsid w:val="000B65E1"/>
    <w:rsid w:val="000B65EB"/>
    <w:rsid w:val="000B6699"/>
    <w:rsid w:val="000B6708"/>
    <w:rsid w:val="000B679A"/>
    <w:rsid w:val="000B68B4"/>
    <w:rsid w:val="000B69CA"/>
    <w:rsid w:val="000B6A1E"/>
    <w:rsid w:val="000B6A25"/>
    <w:rsid w:val="000B6A34"/>
    <w:rsid w:val="000B6B35"/>
    <w:rsid w:val="000B6C0D"/>
    <w:rsid w:val="000B6C96"/>
    <w:rsid w:val="000B6CDE"/>
    <w:rsid w:val="000B6DCA"/>
    <w:rsid w:val="000B6DFC"/>
    <w:rsid w:val="000B6E4A"/>
    <w:rsid w:val="000B6E8A"/>
    <w:rsid w:val="000B6EC3"/>
    <w:rsid w:val="000B6EE2"/>
    <w:rsid w:val="000B701D"/>
    <w:rsid w:val="000B708A"/>
    <w:rsid w:val="000B70C1"/>
    <w:rsid w:val="000B7149"/>
    <w:rsid w:val="000B72BA"/>
    <w:rsid w:val="000B735D"/>
    <w:rsid w:val="000B7407"/>
    <w:rsid w:val="000B74D7"/>
    <w:rsid w:val="000B74EC"/>
    <w:rsid w:val="000B7507"/>
    <w:rsid w:val="000B7539"/>
    <w:rsid w:val="000B75BF"/>
    <w:rsid w:val="000B760D"/>
    <w:rsid w:val="000B7636"/>
    <w:rsid w:val="000B77AB"/>
    <w:rsid w:val="000B78F0"/>
    <w:rsid w:val="000B7925"/>
    <w:rsid w:val="000B792B"/>
    <w:rsid w:val="000B7937"/>
    <w:rsid w:val="000B7C59"/>
    <w:rsid w:val="000B7D7A"/>
    <w:rsid w:val="000B7E10"/>
    <w:rsid w:val="000B7E59"/>
    <w:rsid w:val="000B7ED0"/>
    <w:rsid w:val="000C0040"/>
    <w:rsid w:val="000C010B"/>
    <w:rsid w:val="000C018D"/>
    <w:rsid w:val="000C0257"/>
    <w:rsid w:val="000C0264"/>
    <w:rsid w:val="000C029A"/>
    <w:rsid w:val="000C02F9"/>
    <w:rsid w:val="000C038B"/>
    <w:rsid w:val="000C03B7"/>
    <w:rsid w:val="000C040B"/>
    <w:rsid w:val="000C04C3"/>
    <w:rsid w:val="000C0576"/>
    <w:rsid w:val="000C0581"/>
    <w:rsid w:val="000C05CB"/>
    <w:rsid w:val="000C05CF"/>
    <w:rsid w:val="000C05ED"/>
    <w:rsid w:val="000C066D"/>
    <w:rsid w:val="000C06E1"/>
    <w:rsid w:val="000C081B"/>
    <w:rsid w:val="000C087F"/>
    <w:rsid w:val="000C08B5"/>
    <w:rsid w:val="000C0919"/>
    <w:rsid w:val="000C0A73"/>
    <w:rsid w:val="000C0ACF"/>
    <w:rsid w:val="000C0B5D"/>
    <w:rsid w:val="000C0BF9"/>
    <w:rsid w:val="000C0CBE"/>
    <w:rsid w:val="000C0CBF"/>
    <w:rsid w:val="000C0D34"/>
    <w:rsid w:val="000C0D4B"/>
    <w:rsid w:val="000C0DE7"/>
    <w:rsid w:val="000C0DE9"/>
    <w:rsid w:val="000C0F62"/>
    <w:rsid w:val="000C1011"/>
    <w:rsid w:val="000C118F"/>
    <w:rsid w:val="000C1248"/>
    <w:rsid w:val="000C1323"/>
    <w:rsid w:val="000C136A"/>
    <w:rsid w:val="000C13BD"/>
    <w:rsid w:val="000C13FF"/>
    <w:rsid w:val="000C14B1"/>
    <w:rsid w:val="000C14C1"/>
    <w:rsid w:val="000C14FD"/>
    <w:rsid w:val="000C1619"/>
    <w:rsid w:val="000C1627"/>
    <w:rsid w:val="000C163D"/>
    <w:rsid w:val="000C17AD"/>
    <w:rsid w:val="000C1848"/>
    <w:rsid w:val="000C18A1"/>
    <w:rsid w:val="000C1A7A"/>
    <w:rsid w:val="000C1AB0"/>
    <w:rsid w:val="000C1B21"/>
    <w:rsid w:val="000C1C69"/>
    <w:rsid w:val="000C1CAB"/>
    <w:rsid w:val="000C1D27"/>
    <w:rsid w:val="000C1F3A"/>
    <w:rsid w:val="000C1F4F"/>
    <w:rsid w:val="000C1F87"/>
    <w:rsid w:val="000C1FFA"/>
    <w:rsid w:val="000C200F"/>
    <w:rsid w:val="000C203B"/>
    <w:rsid w:val="000C2085"/>
    <w:rsid w:val="000C2186"/>
    <w:rsid w:val="000C228B"/>
    <w:rsid w:val="000C22DF"/>
    <w:rsid w:val="000C2382"/>
    <w:rsid w:val="000C2396"/>
    <w:rsid w:val="000C23F9"/>
    <w:rsid w:val="000C2486"/>
    <w:rsid w:val="000C257B"/>
    <w:rsid w:val="000C2597"/>
    <w:rsid w:val="000C25C0"/>
    <w:rsid w:val="000C25C9"/>
    <w:rsid w:val="000C25CF"/>
    <w:rsid w:val="000C25D0"/>
    <w:rsid w:val="000C260D"/>
    <w:rsid w:val="000C2640"/>
    <w:rsid w:val="000C26F9"/>
    <w:rsid w:val="000C2749"/>
    <w:rsid w:val="000C274B"/>
    <w:rsid w:val="000C2750"/>
    <w:rsid w:val="000C2772"/>
    <w:rsid w:val="000C27C9"/>
    <w:rsid w:val="000C27CF"/>
    <w:rsid w:val="000C284B"/>
    <w:rsid w:val="000C289A"/>
    <w:rsid w:val="000C2ADE"/>
    <w:rsid w:val="000C2BF3"/>
    <w:rsid w:val="000C2C2A"/>
    <w:rsid w:val="000C2C49"/>
    <w:rsid w:val="000C2CDE"/>
    <w:rsid w:val="000C2D3F"/>
    <w:rsid w:val="000C2E66"/>
    <w:rsid w:val="000C2EB0"/>
    <w:rsid w:val="000C2EB1"/>
    <w:rsid w:val="000C2EBE"/>
    <w:rsid w:val="000C2F81"/>
    <w:rsid w:val="000C2F9C"/>
    <w:rsid w:val="000C304F"/>
    <w:rsid w:val="000C3087"/>
    <w:rsid w:val="000C30B9"/>
    <w:rsid w:val="000C3125"/>
    <w:rsid w:val="000C3143"/>
    <w:rsid w:val="000C31CD"/>
    <w:rsid w:val="000C31F6"/>
    <w:rsid w:val="000C32B3"/>
    <w:rsid w:val="000C342F"/>
    <w:rsid w:val="000C347F"/>
    <w:rsid w:val="000C3588"/>
    <w:rsid w:val="000C35C1"/>
    <w:rsid w:val="000C3737"/>
    <w:rsid w:val="000C3821"/>
    <w:rsid w:val="000C392F"/>
    <w:rsid w:val="000C394B"/>
    <w:rsid w:val="000C396F"/>
    <w:rsid w:val="000C3B14"/>
    <w:rsid w:val="000C3C36"/>
    <w:rsid w:val="000C3D61"/>
    <w:rsid w:val="000C3D7D"/>
    <w:rsid w:val="000C3E62"/>
    <w:rsid w:val="000C3E6E"/>
    <w:rsid w:val="000C3E9E"/>
    <w:rsid w:val="000C3E9F"/>
    <w:rsid w:val="000C3F20"/>
    <w:rsid w:val="000C4293"/>
    <w:rsid w:val="000C42E2"/>
    <w:rsid w:val="000C433E"/>
    <w:rsid w:val="000C44AF"/>
    <w:rsid w:val="000C4610"/>
    <w:rsid w:val="000C4622"/>
    <w:rsid w:val="000C4635"/>
    <w:rsid w:val="000C4658"/>
    <w:rsid w:val="000C46E4"/>
    <w:rsid w:val="000C473A"/>
    <w:rsid w:val="000C473E"/>
    <w:rsid w:val="000C47DF"/>
    <w:rsid w:val="000C485F"/>
    <w:rsid w:val="000C4874"/>
    <w:rsid w:val="000C4A52"/>
    <w:rsid w:val="000C4AC2"/>
    <w:rsid w:val="000C4B0D"/>
    <w:rsid w:val="000C4B1F"/>
    <w:rsid w:val="000C4BE4"/>
    <w:rsid w:val="000C4C9C"/>
    <w:rsid w:val="000C4CA3"/>
    <w:rsid w:val="000C4CCB"/>
    <w:rsid w:val="000C4CDE"/>
    <w:rsid w:val="000C4D2D"/>
    <w:rsid w:val="000C4EE6"/>
    <w:rsid w:val="000C4F83"/>
    <w:rsid w:val="000C5103"/>
    <w:rsid w:val="000C5234"/>
    <w:rsid w:val="000C5280"/>
    <w:rsid w:val="000C52C7"/>
    <w:rsid w:val="000C5362"/>
    <w:rsid w:val="000C53A2"/>
    <w:rsid w:val="000C53F5"/>
    <w:rsid w:val="000C53FA"/>
    <w:rsid w:val="000C545B"/>
    <w:rsid w:val="000C54AB"/>
    <w:rsid w:val="000C5599"/>
    <w:rsid w:val="000C55C2"/>
    <w:rsid w:val="000C560A"/>
    <w:rsid w:val="000C563E"/>
    <w:rsid w:val="000C575A"/>
    <w:rsid w:val="000C5765"/>
    <w:rsid w:val="000C58E9"/>
    <w:rsid w:val="000C5970"/>
    <w:rsid w:val="000C5973"/>
    <w:rsid w:val="000C59B6"/>
    <w:rsid w:val="000C59C9"/>
    <w:rsid w:val="000C5A19"/>
    <w:rsid w:val="000C5AF6"/>
    <w:rsid w:val="000C5B46"/>
    <w:rsid w:val="000C5B9B"/>
    <w:rsid w:val="000C5C47"/>
    <w:rsid w:val="000C5C49"/>
    <w:rsid w:val="000C5C4B"/>
    <w:rsid w:val="000C5CDD"/>
    <w:rsid w:val="000C5DF9"/>
    <w:rsid w:val="000C5ECB"/>
    <w:rsid w:val="000C5EDF"/>
    <w:rsid w:val="000C6059"/>
    <w:rsid w:val="000C60B1"/>
    <w:rsid w:val="000C6158"/>
    <w:rsid w:val="000C6203"/>
    <w:rsid w:val="000C6234"/>
    <w:rsid w:val="000C629F"/>
    <w:rsid w:val="000C6348"/>
    <w:rsid w:val="000C637D"/>
    <w:rsid w:val="000C64A7"/>
    <w:rsid w:val="000C650B"/>
    <w:rsid w:val="000C6519"/>
    <w:rsid w:val="000C6571"/>
    <w:rsid w:val="000C6582"/>
    <w:rsid w:val="000C65F9"/>
    <w:rsid w:val="000C6713"/>
    <w:rsid w:val="000C6829"/>
    <w:rsid w:val="000C6865"/>
    <w:rsid w:val="000C687A"/>
    <w:rsid w:val="000C687B"/>
    <w:rsid w:val="000C6966"/>
    <w:rsid w:val="000C6991"/>
    <w:rsid w:val="000C69A7"/>
    <w:rsid w:val="000C6A7E"/>
    <w:rsid w:val="000C6C1C"/>
    <w:rsid w:val="000C6CA9"/>
    <w:rsid w:val="000C6E08"/>
    <w:rsid w:val="000C6F70"/>
    <w:rsid w:val="000C6FAA"/>
    <w:rsid w:val="000C70BD"/>
    <w:rsid w:val="000C7172"/>
    <w:rsid w:val="000C72C3"/>
    <w:rsid w:val="000C7322"/>
    <w:rsid w:val="000C73B8"/>
    <w:rsid w:val="000C73F9"/>
    <w:rsid w:val="000C73FD"/>
    <w:rsid w:val="000C742B"/>
    <w:rsid w:val="000C7495"/>
    <w:rsid w:val="000C74B1"/>
    <w:rsid w:val="000C756E"/>
    <w:rsid w:val="000C75B2"/>
    <w:rsid w:val="000C764E"/>
    <w:rsid w:val="000C7721"/>
    <w:rsid w:val="000C773A"/>
    <w:rsid w:val="000C7755"/>
    <w:rsid w:val="000C77E2"/>
    <w:rsid w:val="000C7836"/>
    <w:rsid w:val="000C7887"/>
    <w:rsid w:val="000C7894"/>
    <w:rsid w:val="000C78AF"/>
    <w:rsid w:val="000C7907"/>
    <w:rsid w:val="000C795F"/>
    <w:rsid w:val="000C7B70"/>
    <w:rsid w:val="000C7BCF"/>
    <w:rsid w:val="000C7CA1"/>
    <w:rsid w:val="000C7CA6"/>
    <w:rsid w:val="000C7D25"/>
    <w:rsid w:val="000C7E59"/>
    <w:rsid w:val="000C7E98"/>
    <w:rsid w:val="000C7ED8"/>
    <w:rsid w:val="000C7EEB"/>
    <w:rsid w:val="000C7F4A"/>
    <w:rsid w:val="000D003D"/>
    <w:rsid w:val="000D004F"/>
    <w:rsid w:val="000D00D0"/>
    <w:rsid w:val="000D0212"/>
    <w:rsid w:val="000D0257"/>
    <w:rsid w:val="000D037C"/>
    <w:rsid w:val="000D0413"/>
    <w:rsid w:val="000D063D"/>
    <w:rsid w:val="000D06D5"/>
    <w:rsid w:val="000D0716"/>
    <w:rsid w:val="000D0767"/>
    <w:rsid w:val="000D092D"/>
    <w:rsid w:val="000D0991"/>
    <w:rsid w:val="000D09DF"/>
    <w:rsid w:val="000D0A0F"/>
    <w:rsid w:val="000D0B56"/>
    <w:rsid w:val="000D0BE0"/>
    <w:rsid w:val="000D0C26"/>
    <w:rsid w:val="000D0F29"/>
    <w:rsid w:val="000D0FEE"/>
    <w:rsid w:val="000D1054"/>
    <w:rsid w:val="000D1087"/>
    <w:rsid w:val="000D10F5"/>
    <w:rsid w:val="000D110E"/>
    <w:rsid w:val="000D12DC"/>
    <w:rsid w:val="000D142B"/>
    <w:rsid w:val="000D1573"/>
    <w:rsid w:val="000D15C0"/>
    <w:rsid w:val="000D16A8"/>
    <w:rsid w:val="000D16E2"/>
    <w:rsid w:val="000D170C"/>
    <w:rsid w:val="000D1792"/>
    <w:rsid w:val="000D1846"/>
    <w:rsid w:val="000D1955"/>
    <w:rsid w:val="000D1A6D"/>
    <w:rsid w:val="000D1A99"/>
    <w:rsid w:val="000D1C53"/>
    <w:rsid w:val="000D1DE8"/>
    <w:rsid w:val="000D1DF0"/>
    <w:rsid w:val="000D1E2E"/>
    <w:rsid w:val="000D1F69"/>
    <w:rsid w:val="000D1FE3"/>
    <w:rsid w:val="000D209A"/>
    <w:rsid w:val="000D20B4"/>
    <w:rsid w:val="000D2184"/>
    <w:rsid w:val="000D21E5"/>
    <w:rsid w:val="000D227A"/>
    <w:rsid w:val="000D2360"/>
    <w:rsid w:val="000D23E8"/>
    <w:rsid w:val="000D240A"/>
    <w:rsid w:val="000D24EC"/>
    <w:rsid w:val="000D258E"/>
    <w:rsid w:val="000D25BD"/>
    <w:rsid w:val="000D2635"/>
    <w:rsid w:val="000D26F1"/>
    <w:rsid w:val="000D2714"/>
    <w:rsid w:val="000D27E3"/>
    <w:rsid w:val="000D2856"/>
    <w:rsid w:val="000D28C6"/>
    <w:rsid w:val="000D28F2"/>
    <w:rsid w:val="000D2996"/>
    <w:rsid w:val="000D2AC2"/>
    <w:rsid w:val="000D2ACC"/>
    <w:rsid w:val="000D2B64"/>
    <w:rsid w:val="000D2C3E"/>
    <w:rsid w:val="000D2DA1"/>
    <w:rsid w:val="000D2DE0"/>
    <w:rsid w:val="000D2E3A"/>
    <w:rsid w:val="000D2F99"/>
    <w:rsid w:val="000D306A"/>
    <w:rsid w:val="000D3093"/>
    <w:rsid w:val="000D3144"/>
    <w:rsid w:val="000D31B0"/>
    <w:rsid w:val="000D3229"/>
    <w:rsid w:val="000D3271"/>
    <w:rsid w:val="000D32CE"/>
    <w:rsid w:val="000D3404"/>
    <w:rsid w:val="000D3414"/>
    <w:rsid w:val="000D3436"/>
    <w:rsid w:val="000D3452"/>
    <w:rsid w:val="000D348E"/>
    <w:rsid w:val="000D34D3"/>
    <w:rsid w:val="000D3504"/>
    <w:rsid w:val="000D35EC"/>
    <w:rsid w:val="000D364E"/>
    <w:rsid w:val="000D3746"/>
    <w:rsid w:val="000D3778"/>
    <w:rsid w:val="000D3912"/>
    <w:rsid w:val="000D3974"/>
    <w:rsid w:val="000D399A"/>
    <w:rsid w:val="000D3ADD"/>
    <w:rsid w:val="000D3AF8"/>
    <w:rsid w:val="000D3BD2"/>
    <w:rsid w:val="000D3E82"/>
    <w:rsid w:val="000D3ECD"/>
    <w:rsid w:val="000D3ED3"/>
    <w:rsid w:val="000D3F63"/>
    <w:rsid w:val="000D3FE9"/>
    <w:rsid w:val="000D3FFD"/>
    <w:rsid w:val="000D40BE"/>
    <w:rsid w:val="000D40C2"/>
    <w:rsid w:val="000D40D7"/>
    <w:rsid w:val="000D40F7"/>
    <w:rsid w:val="000D411C"/>
    <w:rsid w:val="000D414D"/>
    <w:rsid w:val="000D4170"/>
    <w:rsid w:val="000D417F"/>
    <w:rsid w:val="000D41E5"/>
    <w:rsid w:val="000D422D"/>
    <w:rsid w:val="000D4281"/>
    <w:rsid w:val="000D42C2"/>
    <w:rsid w:val="000D42EB"/>
    <w:rsid w:val="000D4336"/>
    <w:rsid w:val="000D433E"/>
    <w:rsid w:val="000D43C9"/>
    <w:rsid w:val="000D43E9"/>
    <w:rsid w:val="000D4451"/>
    <w:rsid w:val="000D44B8"/>
    <w:rsid w:val="000D45A0"/>
    <w:rsid w:val="000D45BB"/>
    <w:rsid w:val="000D45CE"/>
    <w:rsid w:val="000D45F9"/>
    <w:rsid w:val="000D464D"/>
    <w:rsid w:val="000D4675"/>
    <w:rsid w:val="000D46E6"/>
    <w:rsid w:val="000D4718"/>
    <w:rsid w:val="000D476D"/>
    <w:rsid w:val="000D4778"/>
    <w:rsid w:val="000D493F"/>
    <w:rsid w:val="000D4984"/>
    <w:rsid w:val="000D4994"/>
    <w:rsid w:val="000D4AE6"/>
    <w:rsid w:val="000D4CFE"/>
    <w:rsid w:val="000D4D0B"/>
    <w:rsid w:val="000D4D10"/>
    <w:rsid w:val="000D4D4C"/>
    <w:rsid w:val="000D4D9C"/>
    <w:rsid w:val="000D4DB8"/>
    <w:rsid w:val="000D4E6B"/>
    <w:rsid w:val="000D4E91"/>
    <w:rsid w:val="000D4F1F"/>
    <w:rsid w:val="000D4F9D"/>
    <w:rsid w:val="000D5056"/>
    <w:rsid w:val="000D505A"/>
    <w:rsid w:val="000D5088"/>
    <w:rsid w:val="000D50C4"/>
    <w:rsid w:val="000D50D5"/>
    <w:rsid w:val="000D50E5"/>
    <w:rsid w:val="000D5202"/>
    <w:rsid w:val="000D5206"/>
    <w:rsid w:val="000D5381"/>
    <w:rsid w:val="000D538C"/>
    <w:rsid w:val="000D53C7"/>
    <w:rsid w:val="000D53E5"/>
    <w:rsid w:val="000D559F"/>
    <w:rsid w:val="000D569E"/>
    <w:rsid w:val="000D56CB"/>
    <w:rsid w:val="000D5719"/>
    <w:rsid w:val="000D5745"/>
    <w:rsid w:val="000D57B8"/>
    <w:rsid w:val="000D57CC"/>
    <w:rsid w:val="000D58A1"/>
    <w:rsid w:val="000D58B2"/>
    <w:rsid w:val="000D58BD"/>
    <w:rsid w:val="000D5942"/>
    <w:rsid w:val="000D59A3"/>
    <w:rsid w:val="000D5A79"/>
    <w:rsid w:val="000D5A7F"/>
    <w:rsid w:val="000D5A9B"/>
    <w:rsid w:val="000D5AA5"/>
    <w:rsid w:val="000D5AF9"/>
    <w:rsid w:val="000D5B68"/>
    <w:rsid w:val="000D5C88"/>
    <w:rsid w:val="000D5CDA"/>
    <w:rsid w:val="000D5D02"/>
    <w:rsid w:val="000D5D03"/>
    <w:rsid w:val="000D5DE3"/>
    <w:rsid w:val="000D5E0B"/>
    <w:rsid w:val="000D5E7F"/>
    <w:rsid w:val="000D5EFF"/>
    <w:rsid w:val="000D6052"/>
    <w:rsid w:val="000D606A"/>
    <w:rsid w:val="000D607B"/>
    <w:rsid w:val="000D6137"/>
    <w:rsid w:val="000D619F"/>
    <w:rsid w:val="000D61FA"/>
    <w:rsid w:val="000D6388"/>
    <w:rsid w:val="000D642B"/>
    <w:rsid w:val="000D65D4"/>
    <w:rsid w:val="000D67BB"/>
    <w:rsid w:val="000D68F5"/>
    <w:rsid w:val="000D693D"/>
    <w:rsid w:val="000D6978"/>
    <w:rsid w:val="000D699C"/>
    <w:rsid w:val="000D6BBB"/>
    <w:rsid w:val="000D6BC1"/>
    <w:rsid w:val="000D6C99"/>
    <w:rsid w:val="000D6CD2"/>
    <w:rsid w:val="000D6D3E"/>
    <w:rsid w:val="000D6E1C"/>
    <w:rsid w:val="000D6EED"/>
    <w:rsid w:val="000D6F29"/>
    <w:rsid w:val="000D6F7A"/>
    <w:rsid w:val="000D6FDA"/>
    <w:rsid w:val="000D70A3"/>
    <w:rsid w:val="000D70C6"/>
    <w:rsid w:val="000D71E5"/>
    <w:rsid w:val="000D71F6"/>
    <w:rsid w:val="000D727F"/>
    <w:rsid w:val="000D730C"/>
    <w:rsid w:val="000D7427"/>
    <w:rsid w:val="000D74B7"/>
    <w:rsid w:val="000D755B"/>
    <w:rsid w:val="000D75D4"/>
    <w:rsid w:val="000D76A8"/>
    <w:rsid w:val="000D7791"/>
    <w:rsid w:val="000D7868"/>
    <w:rsid w:val="000D7897"/>
    <w:rsid w:val="000D78D6"/>
    <w:rsid w:val="000D78F4"/>
    <w:rsid w:val="000D7C55"/>
    <w:rsid w:val="000D7C88"/>
    <w:rsid w:val="000D7EAA"/>
    <w:rsid w:val="000D7EDC"/>
    <w:rsid w:val="000D7FD9"/>
    <w:rsid w:val="000D7FE3"/>
    <w:rsid w:val="000E0016"/>
    <w:rsid w:val="000E001C"/>
    <w:rsid w:val="000E0029"/>
    <w:rsid w:val="000E003B"/>
    <w:rsid w:val="000E0044"/>
    <w:rsid w:val="000E00E8"/>
    <w:rsid w:val="000E00EC"/>
    <w:rsid w:val="000E00F6"/>
    <w:rsid w:val="000E00F9"/>
    <w:rsid w:val="000E0116"/>
    <w:rsid w:val="000E01B1"/>
    <w:rsid w:val="000E01CC"/>
    <w:rsid w:val="000E01EB"/>
    <w:rsid w:val="000E0250"/>
    <w:rsid w:val="000E034C"/>
    <w:rsid w:val="000E03A7"/>
    <w:rsid w:val="000E03B8"/>
    <w:rsid w:val="000E03BE"/>
    <w:rsid w:val="000E042E"/>
    <w:rsid w:val="000E0435"/>
    <w:rsid w:val="000E0437"/>
    <w:rsid w:val="000E045A"/>
    <w:rsid w:val="000E047F"/>
    <w:rsid w:val="000E0527"/>
    <w:rsid w:val="000E0538"/>
    <w:rsid w:val="000E063E"/>
    <w:rsid w:val="000E0667"/>
    <w:rsid w:val="000E0712"/>
    <w:rsid w:val="000E07A2"/>
    <w:rsid w:val="000E081A"/>
    <w:rsid w:val="000E087E"/>
    <w:rsid w:val="000E099F"/>
    <w:rsid w:val="000E09C6"/>
    <w:rsid w:val="000E0A02"/>
    <w:rsid w:val="000E0A2C"/>
    <w:rsid w:val="000E0B5A"/>
    <w:rsid w:val="000E0BBF"/>
    <w:rsid w:val="000E0BCE"/>
    <w:rsid w:val="000E0CAF"/>
    <w:rsid w:val="000E0DCE"/>
    <w:rsid w:val="000E0DDF"/>
    <w:rsid w:val="000E0E54"/>
    <w:rsid w:val="000E0EAF"/>
    <w:rsid w:val="000E0F0B"/>
    <w:rsid w:val="000E105B"/>
    <w:rsid w:val="000E10DB"/>
    <w:rsid w:val="000E1129"/>
    <w:rsid w:val="000E1165"/>
    <w:rsid w:val="000E12FA"/>
    <w:rsid w:val="000E13B2"/>
    <w:rsid w:val="000E13B5"/>
    <w:rsid w:val="000E1462"/>
    <w:rsid w:val="000E149B"/>
    <w:rsid w:val="000E14B1"/>
    <w:rsid w:val="000E1538"/>
    <w:rsid w:val="000E15DB"/>
    <w:rsid w:val="000E1610"/>
    <w:rsid w:val="000E17E4"/>
    <w:rsid w:val="000E1889"/>
    <w:rsid w:val="000E18D3"/>
    <w:rsid w:val="000E19C6"/>
    <w:rsid w:val="000E1A26"/>
    <w:rsid w:val="000E1A87"/>
    <w:rsid w:val="000E1A93"/>
    <w:rsid w:val="000E1B04"/>
    <w:rsid w:val="000E1B0D"/>
    <w:rsid w:val="000E1B59"/>
    <w:rsid w:val="000E1B98"/>
    <w:rsid w:val="000E1BDC"/>
    <w:rsid w:val="000E1BF8"/>
    <w:rsid w:val="000E1C20"/>
    <w:rsid w:val="000E1C54"/>
    <w:rsid w:val="000E1CF4"/>
    <w:rsid w:val="000E1D53"/>
    <w:rsid w:val="000E1D9D"/>
    <w:rsid w:val="000E1D9F"/>
    <w:rsid w:val="000E1E35"/>
    <w:rsid w:val="000E1EB5"/>
    <w:rsid w:val="000E1F09"/>
    <w:rsid w:val="000E1F4D"/>
    <w:rsid w:val="000E2019"/>
    <w:rsid w:val="000E2047"/>
    <w:rsid w:val="000E2063"/>
    <w:rsid w:val="000E209B"/>
    <w:rsid w:val="000E2100"/>
    <w:rsid w:val="000E2105"/>
    <w:rsid w:val="000E21D5"/>
    <w:rsid w:val="000E21E5"/>
    <w:rsid w:val="000E222F"/>
    <w:rsid w:val="000E2254"/>
    <w:rsid w:val="000E2260"/>
    <w:rsid w:val="000E2274"/>
    <w:rsid w:val="000E227B"/>
    <w:rsid w:val="000E22C9"/>
    <w:rsid w:val="000E22D8"/>
    <w:rsid w:val="000E22E7"/>
    <w:rsid w:val="000E2301"/>
    <w:rsid w:val="000E2345"/>
    <w:rsid w:val="000E23D7"/>
    <w:rsid w:val="000E23EA"/>
    <w:rsid w:val="000E24BD"/>
    <w:rsid w:val="000E25F9"/>
    <w:rsid w:val="000E267F"/>
    <w:rsid w:val="000E2689"/>
    <w:rsid w:val="000E26AA"/>
    <w:rsid w:val="000E26AC"/>
    <w:rsid w:val="000E26CF"/>
    <w:rsid w:val="000E2857"/>
    <w:rsid w:val="000E285F"/>
    <w:rsid w:val="000E297C"/>
    <w:rsid w:val="000E29AB"/>
    <w:rsid w:val="000E29BC"/>
    <w:rsid w:val="000E2AF5"/>
    <w:rsid w:val="000E2B0C"/>
    <w:rsid w:val="000E2B3A"/>
    <w:rsid w:val="000E2B61"/>
    <w:rsid w:val="000E2C7B"/>
    <w:rsid w:val="000E2C88"/>
    <w:rsid w:val="000E2CFF"/>
    <w:rsid w:val="000E2D28"/>
    <w:rsid w:val="000E2DD1"/>
    <w:rsid w:val="000E2E1A"/>
    <w:rsid w:val="000E2E41"/>
    <w:rsid w:val="000E2E7D"/>
    <w:rsid w:val="000E2F9C"/>
    <w:rsid w:val="000E2FA0"/>
    <w:rsid w:val="000E2FED"/>
    <w:rsid w:val="000E322E"/>
    <w:rsid w:val="000E32AF"/>
    <w:rsid w:val="000E32CC"/>
    <w:rsid w:val="000E32FA"/>
    <w:rsid w:val="000E33B2"/>
    <w:rsid w:val="000E33D7"/>
    <w:rsid w:val="000E33DE"/>
    <w:rsid w:val="000E33E4"/>
    <w:rsid w:val="000E34AF"/>
    <w:rsid w:val="000E3576"/>
    <w:rsid w:val="000E361C"/>
    <w:rsid w:val="000E3626"/>
    <w:rsid w:val="000E380F"/>
    <w:rsid w:val="000E3897"/>
    <w:rsid w:val="000E38B5"/>
    <w:rsid w:val="000E38D6"/>
    <w:rsid w:val="000E394E"/>
    <w:rsid w:val="000E3957"/>
    <w:rsid w:val="000E39FE"/>
    <w:rsid w:val="000E3A2F"/>
    <w:rsid w:val="000E3B2A"/>
    <w:rsid w:val="000E3C03"/>
    <w:rsid w:val="000E3DB8"/>
    <w:rsid w:val="000E3DDB"/>
    <w:rsid w:val="000E3E78"/>
    <w:rsid w:val="000E3EB2"/>
    <w:rsid w:val="000E4117"/>
    <w:rsid w:val="000E41AB"/>
    <w:rsid w:val="000E41C0"/>
    <w:rsid w:val="000E4318"/>
    <w:rsid w:val="000E433D"/>
    <w:rsid w:val="000E43CF"/>
    <w:rsid w:val="000E4570"/>
    <w:rsid w:val="000E45FB"/>
    <w:rsid w:val="000E4603"/>
    <w:rsid w:val="000E462D"/>
    <w:rsid w:val="000E4887"/>
    <w:rsid w:val="000E48D4"/>
    <w:rsid w:val="000E48EB"/>
    <w:rsid w:val="000E4976"/>
    <w:rsid w:val="000E497C"/>
    <w:rsid w:val="000E49F4"/>
    <w:rsid w:val="000E4A17"/>
    <w:rsid w:val="000E4A8B"/>
    <w:rsid w:val="000E4AE0"/>
    <w:rsid w:val="000E4AEE"/>
    <w:rsid w:val="000E4B64"/>
    <w:rsid w:val="000E4BDE"/>
    <w:rsid w:val="000E4BED"/>
    <w:rsid w:val="000E4BEF"/>
    <w:rsid w:val="000E4C13"/>
    <w:rsid w:val="000E4C51"/>
    <w:rsid w:val="000E4CCC"/>
    <w:rsid w:val="000E4CFB"/>
    <w:rsid w:val="000E4D19"/>
    <w:rsid w:val="000E4D1F"/>
    <w:rsid w:val="000E4D54"/>
    <w:rsid w:val="000E4D5C"/>
    <w:rsid w:val="000E4D61"/>
    <w:rsid w:val="000E4EAE"/>
    <w:rsid w:val="000E4F6A"/>
    <w:rsid w:val="000E4FA9"/>
    <w:rsid w:val="000E4FED"/>
    <w:rsid w:val="000E518F"/>
    <w:rsid w:val="000E5204"/>
    <w:rsid w:val="000E521D"/>
    <w:rsid w:val="000E523B"/>
    <w:rsid w:val="000E52AD"/>
    <w:rsid w:val="000E5343"/>
    <w:rsid w:val="000E53D6"/>
    <w:rsid w:val="000E544F"/>
    <w:rsid w:val="000E549B"/>
    <w:rsid w:val="000E5528"/>
    <w:rsid w:val="000E555D"/>
    <w:rsid w:val="000E5588"/>
    <w:rsid w:val="000E598A"/>
    <w:rsid w:val="000E5C4C"/>
    <w:rsid w:val="000E5D28"/>
    <w:rsid w:val="000E5D6C"/>
    <w:rsid w:val="000E5D83"/>
    <w:rsid w:val="000E5EA5"/>
    <w:rsid w:val="000E5EA7"/>
    <w:rsid w:val="000E5FDB"/>
    <w:rsid w:val="000E600F"/>
    <w:rsid w:val="000E6040"/>
    <w:rsid w:val="000E6042"/>
    <w:rsid w:val="000E60A2"/>
    <w:rsid w:val="000E6264"/>
    <w:rsid w:val="000E639F"/>
    <w:rsid w:val="000E63D6"/>
    <w:rsid w:val="000E64D4"/>
    <w:rsid w:val="000E654F"/>
    <w:rsid w:val="000E65FF"/>
    <w:rsid w:val="000E6695"/>
    <w:rsid w:val="000E693A"/>
    <w:rsid w:val="000E693F"/>
    <w:rsid w:val="000E6A11"/>
    <w:rsid w:val="000E6AB1"/>
    <w:rsid w:val="000E6B46"/>
    <w:rsid w:val="000E6BBD"/>
    <w:rsid w:val="000E6CBD"/>
    <w:rsid w:val="000E6D54"/>
    <w:rsid w:val="000E6D8D"/>
    <w:rsid w:val="000E6E23"/>
    <w:rsid w:val="000E6E48"/>
    <w:rsid w:val="000E6F62"/>
    <w:rsid w:val="000E6FC5"/>
    <w:rsid w:val="000E711D"/>
    <w:rsid w:val="000E713D"/>
    <w:rsid w:val="000E71E9"/>
    <w:rsid w:val="000E7321"/>
    <w:rsid w:val="000E73B8"/>
    <w:rsid w:val="000E73ED"/>
    <w:rsid w:val="000E7491"/>
    <w:rsid w:val="000E74C6"/>
    <w:rsid w:val="000E7562"/>
    <w:rsid w:val="000E75AB"/>
    <w:rsid w:val="000E75F0"/>
    <w:rsid w:val="000E7837"/>
    <w:rsid w:val="000E784B"/>
    <w:rsid w:val="000E7877"/>
    <w:rsid w:val="000E79E8"/>
    <w:rsid w:val="000E7A0A"/>
    <w:rsid w:val="000E7A5D"/>
    <w:rsid w:val="000E7BBE"/>
    <w:rsid w:val="000E7BD6"/>
    <w:rsid w:val="000E7C16"/>
    <w:rsid w:val="000E7C23"/>
    <w:rsid w:val="000E7CA0"/>
    <w:rsid w:val="000E7D12"/>
    <w:rsid w:val="000E7D44"/>
    <w:rsid w:val="000E7D6B"/>
    <w:rsid w:val="000E7D79"/>
    <w:rsid w:val="000E7E5A"/>
    <w:rsid w:val="000E7ED9"/>
    <w:rsid w:val="000E7F0E"/>
    <w:rsid w:val="000E7F4C"/>
    <w:rsid w:val="000F0010"/>
    <w:rsid w:val="000F0020"/>
    <w:rsid w:val="000F00B9"/>
    <w:rsid w:val="000F00DA"/>
    <w:rsid w:val="000F0120"/>
    <w:rsid w:val="000F0227"/>
    <w:rsid w:val="000F02D9"/>
    <w:rsid w:val="000F02DA"/>
    <w:rsid w:val="000F04F5"/>
    <w:rsid w:val="000F0523"/>
    <w:rsid w:val="000F0525"/>
    <w:rsid w:val="000F058C"/>
    <w:rsid w:val="000F0754"/>
    <w:rsid w:val="000F07D0"/>
    <w:rsid w:val="000F086F"/>
    <w:rsid w:val="000F08C4"/>
    <w:rsid w:val="000F0968"/>
    <w:rsid w:val="000F09E9"/>
    <w:rsid w:val="000F0ABA"/>
    <w:rsid w:val="000F0B34"/>
    <w:rsid w:val="000F0B46"/>
    <w:rsid w:val="000F0B4C"/>
    <w:rsid w:val="000F0B54"/>
    <w:rsid w:val="000F0B6D"/>
    <w:rsid w:val="000F0BC5"/>
    <w:rsid w:val="000F0BD7"/>
    <w:rsid w:val="000F0C7D"/>
    <w:rsid w:val="000F0D5B"/>
    <w:rsid w:val="000F0D8C"/>
    <w:rsid w:val="000F0DA1"/>
    <w:rsid w:val="000F0DB3"/>
    <w:rsid w:val="000F0EA8"/>
    <w:rsid w:val="000F0F28"/>
    <w:rsid w:val="000F0F2A"/>
    <w:rsid w:val="000F118A"/>
    <w:rsid w:val="000F11F5"/>
    <w:rsid w:val="000F122D"/>
    <w:rsid w:val="000F126C"/>
    <w:rsid w:val="000F12A7"/>
    <w:rsid w:val="000F12F2"/>
    <w:rsid w:val="000F1319"/>
    <w:rsid w:val="000F131F"/>
    <w:rsid w:val="000F13A4"/>
    <w:rsid w:val="000F13AB"/>
    <w:rsid w:val="000F151C"/>
    <w:rsid w:val="000F1569"/>
    <w:rsid w:val="000F159B"/>
    <w:rsid w:val="000F15BE"/>
    <w:rsid w:val="000F15FF"/>
    <w:rsid w:val="000F16E9"/>
    <w:rsid w:val="000F17B7"/>
    <w:rsid w:val="000F181C"/>
    <w:rsid w:val="000F1845"/>
    <w:rsid w:val="000F194C"/>
    <w:rsid w:val="000F1981"/>
    <w:rsid w:val="000F19E2"/>
    <w:rsid w:val="000F1A24"/>
    <w:rsid w:val="000F1A2B"/>
    <w:rsid w:val="000F1A2F"/>
    <w:rsid w:val="000F1A39"/>
    <w:rsid w:val="000F1B16"/>
    <w:rsid w:val="000F1B7E"/>
    <w:rsid w:val="000F1C14"/>
    <w:rsid w:val="000F1CEC"/>
    <w:rsid w:val="000F1DE5"/>
    <w:rsid w:val="000F1E53"/>
    <w:rsid w:val="000F1EC9"/>
    <w:rsid w:val="000F1FC9"/>
    <w:rsid w:val="000F20CA"/>
    <w:rsid w:val="000F21D7"/>
    <w:rsid w:val="000F2299"/>
    <w:rsid w:val="000F231C"/>
    <w:rsid w:val="000F2384"/>
    <w:rsid w:val="000F241B"/>
    <w:rsid w:val="000F2463"/>
    <w:rsid w:val="000F247C"/>
    <w:rsid w:val="000F2498"/>
    <w:rsid w:val="000F2525"/>
    <w:rsid w:val="000F264A"/>
    <w:rsid w:val="000F27B7"/>
    <w:rsid w:val="000F27F6"/>
    <w:rsid w:val="000F28E0"/>
    <w:rsid w:val="000F28F0"/>
    <w:rsid w:val="000F2975"/>
    <w:rsid w:val="000F2979"/>
    <w:rsid w:val="000F29DA"/>
    <w:rsid w:val="000F2A89"/>
    <w:rsid w:val="000F2B4F"/>
    <w:rsid w:val="000F2BAE"/>
    <w:rsid w:val="000F2C87"/>
    <w:rsid w:val="000F2DE3"/>
    <w:rsid w:val="000F2EB8"/>
    <w:rsid w:val="000F2ED1"/>
    <w:rsid w:val="000F2FF6"/>
    <w:rsid w:val="000F2FF7"/>
    <w:rsid w:val="000F3046"/>
    <w:rsid w:val="000F304C"/>
    <w:rsid w:val="000F314F"/>
    <w:rsid w:val="000F3202"/>
    <w:rsid w:val="000F326C"/>
    <w:rsid w:val="000F3272"/>
    <w:rsid w:val="000F334B"/>
    <w:rsid w:val="000F33BE"/>
    <w:rsid w:val="000F33C1"/>
    <w:rsid w:val="000F3427"/>
    <w:rsid w:val="000F3483"/>
    <w:rsid w:val="000F34BC"/>
    <w:rsid w:val="000F34BF"/>
    <w:rsid w:val="000F34C2"/>
    <w:rsid w:val="000F34E4"/>
    <w:rsid w:val="000F34FD"/>
    <w:rsid w:val="000F35C1"/>
    <w:rsid w:val="000F3660"/>
    <w:rsid w:val="000F3732"/>
    <w:rsid w:val="000F37BA"/>
    <w:rsid w:val="000F37CA"/>
    <w:rsid w:val="000F38B9"/>
    <w:rsid w:val="000F38D0"/>
    <w:rsid w:val="000F3900"/>
    <w:rsid w:val="000F39F9"/>
    <w:rsid w:val="000F3A13"/>
    <w:rsid w:val="000F3A72"/>
    <w:rsid w:val="000F3AC3"/>
    <w:rsid w:val="000F3B22"/>
    <w:rsid w:val="000F3BC1"/>
    <w:rsid w:val="000F3D09"/>
    <w:rsid w:val="000F3DCE"/>
    <w:rsid w:val="000F3E08"/>
    <w:rsid w:val="000F3E3A"/>
    <w:rsid w:val="000F3EAC"/>
    <w:rsid w:val="000F3EB6"/>
    <w:rsid w:val="000F3ED6"/>
    <w:rsid w:val="000F3F36"/>
    <w:rsid w:val="000F3F93"/>
    <w:rsid w:val="000F3FD9"/>
    <w:rsid w:val="000F40EB"/>
    <w:rsid w:val="000F411E"/>
    <w:rsid w:val="000F4179"/>
    <w:rsid w:val="000F41AA"/>
    <w:rsid w:val="000F42A5"/>
    <w:rsid w:val="000F4388"/>
    <w:rsid w:val="000F43D5"/>
    <w:rsid w:val="000F4414"/>
    <w:rsid w:val="000F4564"/>
    <w:rsid w:val="000F45A8"/>
    <w:rsid w:val="000F45BB"/>
    <w:rsid w:val="000F45D3"/>
    <w:rsid w:val="000F4636"/>
    <w:rsid w:val="000F4687"/>
    <w:rsid w:val="000F46F3"/>
    <w:rsid w:val="000F4732"/>
    <w:rsid w:val="000F4760"/>
    <w:rsid w:val="000F477E"/>
    <w:rsid w:val="000F47B1"/>
    <w:rsid w:val="000F487F"/>
    <w:rsid w:val="000F48AB"/>
    <w:rsid w:val="000F48CF"/>
    <w:rsid w:val="000F4A37"/>
    <w:rsid w:val="000F4AD0"/>
    <w:rsid w:val="000F4AE6"/>
    <w:rsid w:val="000F4AEF"/>
    <w:rsid w:val="000F4B8C"/>
    <w:rsid w:val="000F4BF2"/>
    <w:rsid w:val="000F4C08"/>
    <w:rsid w:val="000F4C2A"/>
    <w:rsid w:val="000F4CC3"/>
    <w:rsid w:val="000F4D0B"/>
    <w:rsid w:val="000F4D2D"/>
    <w:rsid w:val="000F4D2F"/>
    <w:rsid w:val="000F4DED"/>
    <w:rsid w:val="000F4E21"/>
    <w:rsid w:val="000F4EBA"/>
    <w:rsid w:val="000F4F01"/>
    <w:rsid w:val="000F5021"/>
    <w:rsid w:val="000F5138"/>
    <w:rsid w:val="000F513F"/>
    <w:rsid w:val="000F5166"/>
    <w:rsid w:val="000F520F"/>
    <w:rsid w:val="000F5333"/>
    <w:rsid w:val="000F55F1"/>
    <w:rsid w:val="000F5631"/>
    <w:rsid w:val="000F56B7"/>
    <w:rsid w:val="000F579E"/>
    <w:rsid w:val="000F5854"/>
    <w:rsid w:val="000F58CD"/>
    <w:rsid w:val="000F5991"/>
    <w:rsid w:val="000F5A03"/>
    <w:rsid w:val="000F5A9F"/>
    <w:rsid w:val="000F5B1F"/>
    <w:rsid w:val="000F5BD7"/>
    <w:rsid w:val="000F5C56"/>
    <w:rsid w:val="000F5CA2"/>
    <w:rsid w:val="000F5E16"/>
    <w:rsid w:val="000F5E28"/>
    <w:rsid w:val="000F5E42"/>
    <w:rsid w:val="000F5E85"/>
    <w:rsid w:val="000F5F98"/>
    <w:rsid w:val="000F5FA9"/>
    <w:rsid w:val="000F63D9"/>
    <w:rsid w:val="000F63FB"/>
    <w:rsid w:val="000F642B"/>
    <w:rsid w:val="000F6479"/>
    <w:rsid w:val="000F64BA"/>
    <w:rsid w:val="000F64C9"/>
    <w:rsid w:val="000F64FB"/>
    <w:rsid w:val="000F651F"/>
    <w:rsid w:val="000F6538"/>
    <w:rsid w:val="000F6559"/>
    <w:rsid w:val="000F6588"/>
    <w:rsid w:val="000F662D"/>
    <w:rsid w:val="000F6661"/>
    <w:rsid w:val="000F67F5"/>
    <w:rsid w:val="000F68C2"/>
    <w:rsid w:val="000F68E9"/>
    <w:rsid w:val="000F6935"/>
    <w:rsid w:val="000F6938"/>
    <w:rsid w:val="000F69AF"/>
    <w:rsid w:val="000F69B9"/>
    <w:rsid w:val="000F69E4"/>
    <w:rsid w:val="000F6A75"/>
    <w:rsid w:val="000F6AA0"/>
    <w:rsid w:val="000F6AE5"/>
    <w:rsid w:val="000F6B13"/>
    <w:rsid w:val="000F6C1D"/>
    <w:rsid w:val="000F6C8D"/>
    <w:rsid w:val="000F6D47"/>
    <w:rsid w:val="000F6D54"/>
    <w:rsid w:val="000F6D55"/>
    <w:rsid w:val="000F6D96"/>
    <w:rsid w:val="000F6DBA"/>
    <w:rsid w:val="000F6E16"/>
    <w:rsid w:val="000F6E36"/>
    <w:rsid w:val="000F6F09"/>
    <w:rsid w:val="000F6FD1"/>
    <w:rsid w:val="000F70A1"/>
    <w:rsid w:val="000F70A9"/>
    <w:rsid w:val="000F70C1"/>
    <w:rsid w:val="000F70CB"/>
    <w:rsid w:val="000F70F1"/>
    <w:rsid w:val="000F7169"/>
    <w:rsid w:val="000F71ED"/>
    <w:rsid w:val="000F71FD"/>
    <w:rsid w:val="000F7316"/>
    <w:rsid w:val="000F7358"/>
    <w:rsid w:val="000F743A"/>
    <w:rsid w:val="000F7442"/>
    <w:rsid w:val="000F7447"/>
    <w:rsid w:val="000F7482"/>
    <w:rsid w:val="000F74DD"/>
    <w:rsid w:val="000F74E6"/>
    <w:rsid w:val="000F74E9"/>
    <w:rsid w:val="000F751B"/>
    <w:rsid w:val="000F7601"/>
    <w:rsid w:val="000F7634"/>
    <w:rsid w:val="000F771C"/>
    <w:rsid w:val="000F7769"/>
    <w:rsid w:val="000F77A4"/>
    <w:rsid w:val="000F77B0"/>
    <w:rsid w:val="000F77FA"/>
    <w:rsid w:val="000F7825"/>
    <w:rsid w:val="000F78A7"/>
    <w:rsid w:val="000F78E0"/>
    <w:rsid w:val="000F7B95"/>
    <w:rsid w:val="000F7BCA"/>
    <w:rsid w:val="000F7BF5"/>
    <w:rsid w:val="000F7C40"/>
    <w:rsid w:val="000F7DAB"/>
    <w:rsid w:val="000F7E6D"/>
    <w:rsid w:val="000F7E83"/>
    <w:rsid w:val="000F7ECE"/>
    <w:rsid w:val="000F7FB8"/>
    <w:rsid w:val="001000F0"/>
    <w:rsid w:val="0010017B"/>
    <w:rsid w:val="00100186"/>
    <w:rsid w:val="001001C1"/>
    <w:rsid w:val="00100359"/>
    <w:rsid w:val="00100363"/>
    <w:rsid w:val="00100438"/>
    <w:rsid w:val="0010044C"/>
    <w:rsid w:val="001004DD"/>
    <w:rsid w:val="001004FD"/>
    <w:rsid w:val="001004FE"/>
    <w:rsid w:val="0010059B"/>
    <w:rsid w:val="00100679"/>
    <w:rsid w:val="00100706"/>
    <w:rsid w:val="00100750"/>
    <w:rsid w:val="00100774"/>
    <w:rsid w:val="00100874"/>
    <w:rsid w:val="00100A5F"/>
    <w:rsid w:val="00100C0B"/>
    <w:rsid w:val="00100D08"/>
    <w:rsid w:val="00100D16"/>
    <w:rsid w:val="00100E1E"/>
    <w:rsid w:val="00100E8D"/>
    <w:rsid w:val="00100ED7"/>
    <w:rsid w:val="00100F2A"/>
    <w:rsid w:val="00100FC0"/>
    <w:rsid w:val="0010105C"/>
    <w:rsid w:val="001010CD"/>
    <w:rsid w:val="0010110E"/>
    <w:rsid w:val="0010112C"/>
    <w:rsid w:val="00101170"/>
    <w:rsid w:val="001011C6"/>
    <w:rsid w:val="00101209"/>
    <w:rsid w:val="00101212"/>
    <w:rsid w:val="0010122C"/>
    <w:rsid w:val="001012B9"/>
    <w:rsid w:val="0010132A"/>
    <w:rsid w:val="00101461"/>
    <w:rsid w:val="00101581"/>
    <w:rsid w:val="001015BC"/>
    <w:rsid w:val="001015BD"/>
    <w:rsid w:val="0010164E"/>
    <w:rsid w:val="00101727"/>
    <w:rsid w:val="00101736"/>
    <w:rsid w:val="00101847"/>
    <w:rsid w:val="001019CB"/>
    <w:rsid w:val="00101AD1"/>
    <w:rsid w:val="00101ADD"/>
    <w:rsid w:val="00101B13"/>
    <w:rsid w:val="00101B4B"/>
    <w:rsid w:val="00101B98"/>
    <w:rsid w:val="00101CF9"/>
    <w:rsid w:val="00101D20"/>
    <w:rsid w:val="00101D2C"/>
    <w:rsid w:val="00101E9D"/>
    <w:rsid w:val="00102200"/>
    <w:rsid w:val="00102231"/>
    <w:rsid w:val="00102236"/>
    <w:rsid w:val="00102237"/>
    <w:rsid w:val="00102323"/>
    <w:rsid w:val="00102373"/>
    <w:rsid w:val="00102387"/>
    <w:rsid w:val="00102400"/>
    <w:rsid w:val="001024C0"/>
    <w:rsid w:val="00102815"/>
    <w:rsid w:val="00102848"/>
    <w:rsid w:val="001028B4"/>
    <w:rsid w:val="0010292B"/>
    <w:rsid w:val="00102AFA"/>
    <w:rsid w:val="00102B2E"/>
    <w:rsid w:val="00102B78"/>
    <w:rsid w:val="00102B88"/>
    <w:rsid w:val="00102C49"/>
    <w:rsid w:val="00102CE5"/>
    <w:rsid w:val="00102E39"/>
    <w:rsid w:val="00102FC4"/>
    <w:rsid w:val="001031AB"/>
    <w:rsid w:val="001031E3"/>
    <w:rsid w:val="0010326D"/>
    <w:rsid w:val="00103289"/>
    <w:rsid w:val="00103317"/>
    <w:rsid w:val="00103350"/>
    <w:rsid w:val="001033ED"/>
    <w:rsid w:val="00103420"/>
    <w:rsid w:val="00103488"/>
    <w:rsid w:val="0010348D"/>
    <w:rsid w:val="0010349C"/>
    <w:rsid w:val="001034CD"/>
    <w:rsid w:val="0010352E"/>
    <w:rsid w:val="001035C1"/>
    <w:rsid w:val="00103687"/>
    <w:rsid w:val="001036AF"/>
    <w:rsid w:val="00103716"/>
    <w:rsid w:val="001037D8"/>
    <w:rsid w:val="0010394D"/>
    <w:rsid w:val="001039CB"/>
    <w:rsid w:val="00103B0E"/>
    <w:rsid w:val="00103B7A"/>
    <w:rsid w:val="00103BB2"/>
    <w:rsid w:val="00103BB5"/>
    <w:rsid w:val="00103BEB"/>
    <w:rsid w:val="00103C3F"/>
    <w:rsid w:val="00103C48"/>
    <w:rsid w:val="00103C5D"/>
    <w:rsid w:val="00103CF1"/>
    <w:rsid w:val="00103D1C"/>
    <w:rsid w:val="00103E7B"/>
    <w:rsid w:val="00103E9B"/>
    <w:rsid w:val="00103F65"/>
    <w:rsid w:val="00104051"/>
    <w:rsid w:val="001040DD"/>
    <w:rsid w:val="00104197"/>
    <w:rsid w:val="00104296"/>
    <w:rsid w:val="001043AC"/>
    <w:rsid w:val="001043B6"/>
    <w:rsid w:val="00104405"/>
    <w:rsid w:val="00104564"/>
    <w:rsid w:val="00104633"/>
    <w:rsid w:val="00104669"/>
    <w:rsid w:val="00104674"/>
    <w:rsid w:val="001046E5"/>
    <w:rsid w:val="001046ED"/>
    <w:rsid w:val="00104706"/>
    <w:rsid w:val="00104739"/>
    <w:rsid w:val="0010493D"/>
    <w:rsid w:val="001049CD"/>
    <w:rsid w:val="00104AA7"/>
    <w:rsid w:val="00104B63"/>
    <w:rsid w:val="00104C06"/>
    <w:rsid w:val="00104C48"/>
    <w:rsid w:val="00104DAF"/>
    <w:rsid w:val="00104EDC"/>
    <w:rsid w:val="00104F1D"/>
    <w:rsid w:val="00104F1E"/>
    <w:rsid w:val="00104F7C"/>
    <w:rsid w:val="00105045"/>
    <w:rsid w:val="00105051"/>
    <w:rsid w:val="0010513E"/>
    <w:rsid w:val="00105142"/>
    <w:rsid w:val="0010517E"/>
    <w:rsid w:val="001051B9"/>
    <w:rsid w:val="00105262"/>
    <w:rsid w:val="0010538C"/>
    <w:rsid w:val="0010539A"/>
    <w:rsid w:val="0010539B"/>
    <w:rsid w:val="001053A7"/>
    <w:rsid w:val="0010546B"/>
    <w:rsid w:val="0010548B"/>
    <w:rsid w:val="0010554C"/>
    <w:rsid w:val="0010554E"/>
    <w:rsid w:val="00105680"/>
    <w:rsid w:val="001056CE"/>
    <w:rsid w:val="001056CF"/>
    <w:rsid w:val="001056E5"/>
    <w:rsid w:val="001056F0"/>
    <w:rsid w:val="00105714"/>
    <w:rsid w:val="0010578B"/>
    <w:rsid w:val="001057D3"/>
    <w:rsid w:val="00105803"/>
    <w:rsid w:val="0010584C"/>
    <w:rsid w:val="001058E9"/>
    <w:rsid w:val="001058ED"/>
    <w:rsid w:val="00105A88"/>
    <w:rsid w:val="00105AF0"/>
    <w:rsid w:val="00105B84"/>
    <w:rsid w:val="00105B99"/>
    <w:rsid w:val="00105C89"/>
    <w:rsid w:val="00105CB0"/>
    <w:rsid w:val="00105D41"/>
    <w:rsid w:val="00105DBA"/>
    <w:rsid w:val="00105DE1"/>
    <w:rsid w:val="00105DE5"/>
    <w:rsid w:val="00105E15"/>
    <w:rsid w:val="00105E85"/>
    <w:rsid w:val="00105FB3"/>
    <w:rsid w:val="00105FD5"/>
    <w:rsid w:val="00106065"/>
    <w:rsid w:val="00106083"/>
    <w:rsid w:val="001060B2"/>
    <w:rsid w:val="001060CA"/>
    <w:rsid w:val="001060EA"/>
    <w:rsid w:val="00106124"/>
    <w:rsid w:val="0010612F"/>
    <w:rsid w:val="0010613B"/>
    <w:rsid w:val="001062F9"/>
    <w:rsid w:val="00106305"/>
    <w:rsid w:val="001063B5"/>
    <w:rsid w:val="00106407"/>
    <w:rsid w:val="00106532"/>
    <w:rsid w:val="00106541"/>
    <w:rsid w:val="00106549"/>
    <w:rsid w:val="0010654E"/>
    <w:rsid w:val="001065AA"/>
    <w:rsid w:val="001065DD"/>
    <w:rsid w:val="00106632"/>
    <w:rsid w:val="0010665E"/>
    <w:rsid w:val="00106695"/>
    <w:rsid w:val="001066B5"/>
    <w:rsid w:val="0010679E"/>
    <w:rsid w:val="00106816"/>
    <w:rsid w:val="0010688E"/>
    <w:rsid w:val="00106A86"/>
    <w:rsid w:val="00106BC7"/>
    <w:rsid w:val="00106D4D"/>
    <w:rsid w:val="00106E2D"/>
    <w:rsid w:val="00106F46"/>
    <w:rsid w:val="00106F9F"/>
    <w:rsid w:val="00107019"/>
    <w:rsid w:val="0010709D"/>
    <w:rsid w:val="001070F6"/>
    <w:rsid w:val="00107118"/>
    <w:rsid w:val="0010718C"/>
    <w:rsid w:val="00107242"/>
    <w:rsid w:val="00107277"/>
    <w:rsid w:val="00107287"/>
    <w:rsid w:val="001072FA"/>
    <w:rsid w:val="001074C4"/>
    <w:rsid w:val="00107508"/>
    <w:rsid w:val="0010752B"/>
    <w:rsid w:val="00107634"/>
    <w:rsid w:val="001076BA"/>
    <w:rsid w:val="001076E5"/>
    <w:rsid w:val="00107727"/>
    <w:rsid w:val="00107731"/>
    <w:rsid w:val="0010774B"/>
    <w:rsid w:val="00107969"/>
    <w:rsid w:val="00107991"/>
    <w:rsid w:val="001079C6"/>
    <w:rsid w:val="00107B52"/>
    <w:rsid w:val="00107B6C"/>
    <w:rsid w:val="00107B97"/>
    <w:rsid w:val="00107C7E"/>
    <w:rsid w:val="00107CDC"/>
    <w:rsid w:val="00107D27"/>
    <w:rsid w:val="00107E94"/>
    <w:rsid w:val="00107EAB"/>
    <w:rsid w:val="00107EDB"/>
    <w:rsid w:val="00107F04"/>
    <w:rsid w:val="00107F08"/>
    <w:rsid w:val="00110001"/>
    <w:rsid w:val="00110172"/>
    <w:rsid w:val="0011019D"/>
    <w:rsid w:val="0011024B"/>
    <w:rsid w:val="0011025C"/>
    <w:rsid w:val="001103E1"/>
    <w:rsid w:val="001103FB"/>
    <w:rsid w:val="0011042A"/>
    <w:rsid w:val="001104E8"/>
    <w:rsid w:val="00110544"/>
    <w:rsid w:val="001105AE"/>
    <w:rsid w:val="0011067E"/>
    <w:rsid w:val="00110689"/>
    <w:rsid w:val="00110711"/>
    <w:rsid w:val="00110722"/>
    <w:rsid w:val="00110804"/>
    <w:rsid w:val="0011082C"/>
    <w:rsid w:val="001109A9"/>
    <w:rsid w:val="001109D4"/>
    <w:rsid w:val="00110A06"/>
    <w:rsid w:val="00110A58"/>
    <w:rsid w:val="00110A9B"/>
    <w:rsid w:val="00110B18"/>
    <w:rsid w:val="00110B8E"/>
    <w:rsid w:val="00110BB6"/>
    <w:rsid w:val="00110C0C"/>
    <w:rsid w:val="00110CBC"/>
    <w:rsid w:val="00110D56"/>
    <w:rsid w:val="00110D89"/>
    <w:rsid w:val="00110D9E"/>
    <w:rsid w:val="00110DB9"/>
    <w:rsid w:val="00110E7A"/>
    <w:rsid w:val="001110AF"/>
    <w:rsid w:val="001110F1"/>
    <w:rsid w:val="00111191"/>
    <w:rsid w:val="0011134B"/>
    <w:rsid w:val="001113B4"/>
    <w:rsid w:val="001113E9"/>
    <w:rsid w:val="001113EA"/>
    <w:rsid w:val="00111486"/>
    <w:rsid w:val="0011155E"/>
    <w:rsid w:val="0011158A"/>
    <w:rsid w:val="00111595"/>
    <w:rsid w:val="00111728"/>
    <w:rsid w:val="0011175D"/>
    <w:rsid w:val="00111772"/>
    <w:rsid w:val="00111875"/>
    <w:rsid w:val="00111880"/>
    <w:rsid w:val="00111904"/>
    <w:rsid w:val="00111974"/>
    <w:rsid w:val="00111A81"/>
    <w:rsid w:val="00111AAC"/>
    <w:rsid w:val="00111C48"/>
    <w:rsid w:val="00111CAC"/>
    <w:rsid w:val="00111CD3"/>
    <w:rsid w:val="00111D02"/>
    <w:rsid w:val="00111D2E"/>
    <w:rsid w:val="00111E72"/>
    <w:rsid w:val="00111E94"/>
    <w:rsid w:val="00111F37"/>
    <w:rsid w:val="00112126"/>
    <w:rsid w:val="001121BD"/>
    <w:rsid w:val="00112221"/>
    <w:rsid w:val="0011222E"/>
    <w:rsid w:val="00112281"/>
    <w:rsid w:val="0011237A"/>
    <w:rsid w:val="0011237E"/>
    <w:rsid w:val="001124EE"/>
    <w:rsid w:val="0011253F"/>
    <w:rsid w:val="00112676"/>
    <w:rsid w:val="001126A9"/>
    <w:rsid w:val="00112798"/>
    <w:rsid w:val="001127A3"/>
    <w:rsid w:val="00112958"/>
    <w:rsid w:val="001129B5"/>
    <w:rsid w:val="001129D4"/>
    <w:rsid w:val="00112AD9"/>
    <w:rsid w:val="00112B39"/>
    <w:rsid w:val="00112C21"/>
    <w:rsid w:val="00112CB7"/>
    <w:rsid w:val="00112D48"/>
    <w:rsid w:val="00112DA8"/>
    <w:rsid w:val="00112F3F"/>
    <w:rsid w:val="00113037"/>
    <w:rsid w:val="001130F4"/>
    <w:rsid w:val="00113194"/>
    <w:rsid w:val="00113341"/>
    <w:rsid w:val="001133CE"/>
    <w:rsid w:val="00113422"/>
    <w:rsid w:val="0011344F"/>
    <w:rsid w:val="001135AD"/>
    <w:rsid w:val="001136DA"/>
    <w:rsid w:val="001136FC"/>
    <w:rsid w:val="00113753"/>
    <w:rsid w:val="00113767"/>
    <w:rsid w:val="00113829"/>
    <w:rsid w:val="00113854"/>
    <w:rsid w:val="00113953"/>
    <w:rsid w:val="0011398B"/>
    <w:rsid w:val="00113B04"/>
    <w:rsid w:val="00113B7D"/>
    <w:rsid w:val="00113BBC"/>
    <w:rsid w:val="00113BDA"/>
    <w:rsid w:val="00113BE6"/>
    <w:rsid w:val="00113CB0"/>
    <w:rsid w:val="00113CD9"/>
    <w:rsid w:val="00113FA6"/>
    <w:rsid w:val="00114006"/>
    <w:rsid w:val="00114013"/>
    <w:rsid w:val="00114015"/>
    <w:rsid w:val="00114057"/>
    <w:rsid w:val="0011406B"/>
    <w:rsid w:val="00114081"/>
    <w:rsid w:val="00114227"/>
    <w:rsid w:val="001142CF"/>
    <w:rsid w:val="001142D4"/>
    <w:rsid w:val="00114342"/>
    <w:rsid w:val="00114356"/>
    <w:rsid w:val="0011440A"/>
    <w:rsid w:val="0011443B"/>
    <w:rsid w:val="00114470"/>
    <w:rsid w:val="001144D2"/>
    <w:rsid w:val="00114580"/>
    <w:rsid w:val="001145BD"/>
    <w:rsid w:val="001145CE"/>
    <w:rsid w:val="00114672"/>
    <w:rsid w:val="001146A3"/>
    <w:rsid w:val="00114707"/>
    <w:rsid w:val="00114731"/>
    <w:rsid w:val="00114796"/>
    <w:rsid w:val="0011479C"/>
    <w:rsid w:val="0011483F"/>
    <w:rsid w:val="001148F8"/>
    <w:rsid w:val="00114972"/>
    <w:rsid w:val="0011498F"/>
    <w:rsid w:val="001149CA"/>
    <w:rsid w:val="00114C23"/>
    <w:rsid w:val="00114CA0"/>
    <w:rsid w:val="00114CC3"/>
    <w:rsid w:val="00114F28"/>
    <w:rsid w:val="00114FB2"/>
    <w:rsid w:val="00114FE8"/>
    <w:rsid w:val="00114FEE"/>
    <w:rsid w:val="00115021"/>
    <w:rsid w:val="0011519F"/>
    <w:rsid w:val="001151DD"/>
    <w:rsid w:val="00115312"/>
    <w:rsid w:val="0011551F"/>
    <w:rsid w:val="001155D7"/>
    <w:rsid w:val="00115671"/>
    <w:rsid w:val="00115685"/>
    <w:rsid w:val="00115849"/>
    <w:rsid w:val="0011585D"/>
    <w:rsid w:val="0011585F"/>
    <w:rsid w:val="0011586A"/>
    <w:rsid w:val="001159B4"/>
    <w:rsid w:val="00115A43"/>
    <w:rsid w:val="00115A4E"/>
    <w:rsid w:val="00115A6E"/>
    <w:rsid w:val="00115A95"/>
    <w:rsid w:val="00115AAC"/>
    <w:rsid w:val="00115B49"/>
    <w:rsid w:val="00115B9B"/>
    <w:rsid w:val="00115D6C"/>
    <w:rsid w:val="00115E0D"/>
    <w:rsid w:val="00115E3F"/>
    <w:rsid w:val="00115EDF"/>
    <w:rsid w:val="00115EF0"/>
    <w:rsid w:val="00115F97"/>
    <w:rsid w:val="00116123"/>
    <w:rsid w:val="00116126"/>
    <w:rsid w:val="00116373"/>
    <w:rsid w:val="0011651D"/>
    <w:rsid w:val="00116536"/>
    <w:rsid w:val="001165EE"/>
    <w:rsid w:val="0011662C"/>
    <w:rsid w:val="0011666E"/>
    <w:rsid w:val="00116678"/>
    <w:rsid w:val="00116786"/>
    <w:rsid w:val="00116862"/>
    <w:rsid w:val="0011691A"/>
    <w:rsid w:val="00116969"/>
    <w:rsid w:val="00116A0F"/>
    <w:rsid w:val="00116A23"/>
    <w:rsid w:val="00116A89"/>
    <w:rsid w:val="00116AE8"/>
    <w:rsid w:val="00116AFF"/>
    <w:rsid w:val="00116B68"/>
    <w:rsid w:val="00116BC0"/>
    <w:rsid w:val="00116D1B"/>
    <w:rsid w:val="00116D35"/>
    <w:rsid w:val="00116E08"/>
    <w:rsid w:val="00116F27"/>
    <w:rsid w:val="00116F4D"/>
    <w:rsid w:val="00117008"/>
    <w:rsid w:val="00117063"/>
    <w:rsid w:val="0011720B"/>
    <w:rsid w:val="001172C4"/>
    <w:rsid w:val="0011737D"/>
    <w:rsid w:val="0011738D"/>
    <w:rsid w:val="001173D6"/>
    <w:rsid w:val="001173DF"/>
    <w:rsid w:val="00117493"/>
    <w:rsid w:val="0011749D"/>
    <w:rsid w:val="00117570"/>
    <w:rsid w:val="0011759A"/>
    <w:rsid w:val="001176B1"/>
    <w:rsid w:val="001176E1"/>
    <w:rsid w:val="0011770A"/>
    <w:rsid w:val="00117863"/>
    <w:rsid w:val="001179FD"/>
    <w:rsid w:val="00117A11"/>
    <w:rsid w:val="00117A68"/>
    <w:rsid w:val="00117ADC"/>
    <w:rsid w:val="00117B5F"/>
    <w:rsid w:val="00117C57"/>
    <w:rsid w:val="00117D1C"/>
    <w:rsid w:val="00117D4A"/>
    <w:rsid w:val="00117E04"/>
    <w:rsid w:val="00117EDF"/>
    <w:rsid w:val="00117EEA"/>
    <w:rsid w:val="00117F60"/>
    <w:rsid w:val="00120112"/>
    <w:rsid w:val="001201C6"/>
    <w:rsid w:val="001202F0"/>
    <w:rsid w:val="0012055E"/>
    <w:rsid w:val="00120757"/>
    <w:rsid w:val="001207C4"/>
    <w:rsid w:val="00120828"/>
    <w:rsid w:val="00120836"/>
    <w:rsid w:val="00120928"/>
    <w:rsid w:val="0012096E"/>
    <w:rsid w:val="00120BE8"/>
    <w:rsid w:val="00120C67"/>
    <w:rsid w:val="00120D76"/>
    <w:rsid w:val="00120E26"/>
    <w:rsid w:val="00120E96"/>
    <w:rsid w:val="00120EAF"/>
    <w:rsid w:val="00120EF4"/>
    <w:rsid w:val="00121063"/>
    <w:rsid w:val="00121066"/>
    <w:rsid w:val="0012108B"/>
    <w:rsid w:val="001210DD"/>
    <w:rsid w:val="001210F6"/>
    <w:rsid w:val="00121156"/>
    <w:rsid w:val="0012115D"/>
    <w:rsid w:val="001211F7"/>
    <w:rsid w:val="001213A4"/>
    <w:rsid w:val="001213AB"/>
    <w:rsid w:val="0012142E"/>
    <w:rsid w:val="00121433"/>
    <w:rsid w:val="00121449"/>
    <w:rsid w:val="0012149A"/>
    <w:rsid w:val="001214AC"/>
    <w:rsid w:val="00121591"/>
    <w:rsid w:val="001215A2"/>
    <w:rsid w:val="001215AD"/>
    <w:rsid w:val="001216F8"/>
    <w:rsid w:val="001218C7"/>
    <w:rsid w:val="0012190A"/>
    <w:rsid w:val="0012192A"/>
    <w:rsid w:val="00121934"/>
    <w:rsid w:val="00121A38"/>
    <w:rsid w:val="00121B89"/>
    <w:rsid w:val="00121CD7"/>
    <w:rsid w:val="00121D1C"/>
    <w:rsid w:val="00121E82"/>
    <w:rsid w:val="00121E9F"/>
    <w:rsid w:val="00121EAE"/>
    <w:rsid w:val="00121ED0"/>
    <w:rsid w:val="00121F02"/>
    <w:rsid w:val="00121F54"/>
    <w:rsid w:val="00121FAA"/>
    <w:rsid w:val="00121FCC"/>
    <w:rsid w:val="00122090"/>
    <w:rsid w:val="001220D8"/>
    <w:rsid w:val="00122126"/>
    <w:rsid w:val="0012220F"/>
    <w:rsid w:val="0012225E"/>
    <w:rsid w:val="00122333"/>
    <w:rsid w:val="00122378"/>
    <w:rsid w:val="001223B9"/>
    <w:rsid w:val="001223FE"/>
    <w:rsid w:val="00122409"/>
    <w:rsid w:val="00122428"/>
    <w:rsid w:val="00122460"/>
    <w:rsid w:val="001224D1"/>
    <w:rsid w:val="00122592"/>
    <w:rsid w:val="001225A8"/>
    <w:rsid w:val="001225D3"/>
    <w:rsid w:val="00122725"/>
    <w:rsid w:val="001227B8"/>
    <w:rsid w:val="001228A1"/>
    <w:rsid w:val="001229C9"/>
    <w:rsid w:val="00122A40"/>
    <w:rsid w:val="00122A55"/>
    <w:rsid w:val="00122C56"/>
    <w:rsid w:val="00122CA7"/>
    <w:rsid w:val="00122D43"/>
    <w:rsid w:val="00122D54"/>
    <w:rsid w:val="00122F22"/>
    <w:rsid w:val="00122F95"/>
    <w:rsid w:val="00123025"/>
    <w:rsid w:val="0012303D"/>
    <w:rsid w:val="0012304C"/>
    <w:rsid w:val="00123069"/>
    <w:rsid w:val="00123090"/>
    <w:rsid w:val="0012313D"/>
    <w:rsid w:val="001231B9"/>
    <w:rsid w:val="0012321F"/>
    <w:rsid w:val="001232BB"/>
    <w:rsid w:val="00123377"/>
    <w:rsid w:val="001233B5"/>
    <w:rsid w:val="0012344A"/>
    <w:rsid w:val="001234E2"/>
    <w:rsid w:val="00123500"/>
    <w:rsid w:val="00123626"/>
    <w:rsid w:val="00123666"/>
    <w:rsid w:val="001236DF"/>
    <w:rsid w:val="00123798"/>
    <w:rsid w:val="001237AE"/>
    <w:rsid w:val="001237BB"/>
    <w:rsid w:val="001237C7"/>
    <w:rsid w:val="0012381E"/>
    <w:rsid w:val="00123825"/>
    <w:rsid w:val="00123827"/>
    <w:rsid w:val="0012383C"/>
    <w:rsid w:val="001238B2"/>
    <w:rsid w:val="00123963"/>
    <w:rsid w:val="001239D4"/>
    <w:rsid w:val="00123AA8"/>
    <w:rsid w:val="00123AFC"/>
    <w:rsid w:val="00123B1D"/>
    <w:rsid w:val="00123B67"/>
    <w:rsid w:val="00123BD6"/>
    <w:rsid w:val="00123BF7"/>
    <w:rsid w:val="00123C47"/>
    <w:rsid w:val="00123CE6"/>
    <w:rsid w:val="00123DF7"/>
    <w:rsid w:val="00123F15"/>
    <w:rsid w:val="00123FB3"/>
    <w:rsid w:val="0012414F"/>
    <w:rsid w:val="00124189"/>
    <w:rsid w:val="001241A2"/>
    <w:rsid w:val="001241BC"/>
    <w:rsid w:val="00124204"/>
    <w:rsid w:val="00124255"/>
    <w:rsid w:val="0012429A"/>
    <w:rsid w:val="00124378"/>
    <w:rsid w:val="001243AC"/>
    <w:rsid w:val="00124474"/>
    <w:rsid w:val="0012453F"/>
    <w:rsid w:val="001245E3"/>
    <w:rsid w:val="001246A8"/>
    <w:rsid w:val="00124747"/>
    <w:rsid w:val="0012477A"/>
    <w:rsid w:val="0012490C"/>
    <w:rsid w:val="00124946"/>
    <w:rsid w:val="00124994"/>
    <w:rsid w:val="001249B5"/>
    <w:rsid w:val="00124C18"/>
    <w:rsid w:val="00124D5B"/>
    <w:rsid w:val="00124DEB"/>
    <w:rsid w:val="00124DF8"/>
    <w:rsid w:val="00124DFF"/>
    <w:rsid w:val="00124E68"/>
    <w:rsid w:val="00124E70"/>
    <w:rsid w:val="00124E99"/>
    <w:rsid w:val="00124F2B"/>
    <w:rsid w:val="00125055"/>
    <w:rsid w:val="00125070"/>
    <w:rsid w:val="00125143"/>
    <w:rsid w:val="001251C1"/>
    <w:rsid w:val="001251D0"/>
    <w:rsid w:val="001252B5"/>
    <w:rsid w:val="0012531B"/>
    <w:rsid w:val="00125370"/>
    <w:rsid w:val="001253CC"/>
    <w:rsid w:val="001253D4"/>
    <w:rsid w:val="00125442"/>
    <w:rsid w:val="00125455"/>
    <w:rsid w:val="001255B0"/>
    <w:rsid w:val="00125744"/>
    <w:rsid w:val="00125763"/>
    <w:rsid w:val="00125798"/>
    <w:rsid w:val="001257B6"/>
    <w:rsid w:val="001257F8"/>
    <w:rsid w:val="0012581E"/>
    <w:rsid w:val="00125892"/>
    <w:rsid w:val="0012589A"/>
    <w:rsid w:val="001258FE"/>
    <w:rsid w:val="00125A24"/>
    <w:rsid w:val="00125B76"/>
    <w:rsid w:val="00125BE4"/>
    <w:rsid w:val="00125C2B"/>
    <w:rsid w:val="00125CA1"/>
    <w:rsid w:val="00125CA6"/>
    <w:rsid w:val="00125D4E"/>
    <w:rsid w:val="00125D6E"/>
    <w:rsid w:val="00125D73"/>
    <w:rsid w:val="00125E21"/>
    <w:rsid w:val="00125E8B"/>
    <w:rsid w:val="00125E94"/>
    <w:rsid w:val="00125EC0"/>
    <w:rsid w:val="00125F72"/>
    <w:rsid w:val="00125FC3"/>
    <w:rsid w:val="0012605A"/>
    <w:rsid w:val="001260DE"/>
    <w:rsid w:val="001261A3"/>
    <w:rsid w:val="001261F0"/>
    <w:rsid w:val="0012624D"/>
    <w:rsid w:val="0012632E"/>
    <w:rsid w:val="0012641C"/>
    <w:rsid w:val="0012644C"/>
    <w:rsid w:val="0012644D"/>
    <w:rsid w:val="001264A4"/>
    <w:rsid w:val="001265AD"/>
    <w:rsid w:val="001265BF"/>
    <w:rsid w:val="0012666F"/>
    <w:rsid w:val="00126768"/>
    <w:rsid w:val="0012678B"/>
    <w:rsid w:val="0012684B"/>
    <w:rsid w:val="00126963"/>
    <w:rsid w:val="0012699E"/>
    <w:rsid w:val="00126A42"/>
    <w:rsid w:val="00126A8C"/>
    <w:rsid w:val="00126AAD"/>
    <w:rsid w:val="00126B6C"/>
    <w:rsid w:val="00126B77"/>
    <w:rsid w:val="00126BCC"/>
    <w:rsid w:val="00126C40"/>
    <w:rsid w:val="00126CB4"/>
    <w:rsid w:val="00126CE2"/>
    <w:rsid w:val="00126DFD"/>
    <w:rsid w:val="00126E15"/>
    <w:rsid w:val="00126E21"/>
    <w:rsid w:val="00126F1A"/>
    <w:rsid w:val="00126F32"/>
    <w:rsid w:val="0012701A"/>
    <w:rsid w:val="001270DA"/>
    <w:rsid w:val="00127173"/>
    <w:rsid w:val="00127397"/>
    <w:rsid w:val="00127425"/>
    <w:rsid w:val="001274B2"/>
    <w:rsid w:val="00127515"/>
    <w:rsid w:val="001275F1"/>
    <w:rsid w:val="00127768"/>
    <w:rsid w:val="001278D4"/>
    <w:rsid w:val="001278ED"/>
    <w:rsid w:val="00127944"/>
    <w:rsid w:val="001279A8"/>
    <w:rsid w:val="001279BF"/>
    <w:rsid w:val="001279DF"/>
    <w:rsid w:val="001279F2"/>
    <w:rsid w:val="00127A7B"/>
    <w:rsid w:val="00127C30"/>
    <w:rsid w:val="00127C77"/>
    <w:rsid w:val="00127CC1"/>
    <w:rsid w:val="00127CD5"/>
    <w:rsid w:val="00127CE5"/>
    <w:rsid w:val="00127DC1"/>
    <w:rsid w:val="00127FB5"/>
    <w:rsid w:val="00130029"/>
    <w:rsid w:val="0013004E"/>
    <w:rsid w:val="001300E4"/>
    <w:rsid w:val="00130103"/>
    <w:rsid w:val="00130160"/>
    <w:rsid w:val="001301D8"/>
    <w:rsid w:val="001301DB"/>
    <w:rsid w:val="0013021E"/>
    <w:rsid w:val="00130396"/>
    <w:rsid w:val="001303E5"/>
    <w:rsid w:val="00130404"/>
    <w:rsid w:val="0013041F"/>
    <w:rsid w:val="00130473"/>
    <w:rsid w:val="0013050E"/>
    <w:rsid w:val="00130533"/>
    <w:rsid w:val="00130535"/>
    <w:rsid w:val="001305BF"/>
    <w:rsid w:val="001306BF"/>
    <w:rsid w:val="001306D5"/>
    <w:rsid w:val="001307F7"/>
    <w:rsid w:val="00130994"/>
    <w:rsid w:val="00130D1B"/>
    <w:rsid w:val="00130D76"/>
    <w:rsid w:val="00130DE6"/>
    <w:rsid w:val="00130DF4"/>
    <w:rsid w:val="00130E1E"/>
    <w:rsid w:val="00130E62"/>
    <w:rsid w:val="00130E80"/>
    <w:rsid w:val="00130FF5"/>
    <w:rsid w:val="00131108"/>
    <w:rsid w:val="0013117C"/>
    <w:rsid w:val="001311B4"/>
    <w:rsid w:val="00131248"/>
    <w:rsid w:val="00131343"/>
    <w:rsid w:val="001313AC"/>
    <w:rsid w:val="001314DA"/>
    <w:rsid w:val="0013164B"/>
    <w:rsid w:val="00131729"/>
    <w:rsid w:val="001317FE"/>
    <w:rsid w:val="0013180A"/>
    <w:rsid w:val="001318E7"/>
    <w:rsid w:val="00131B3D"/>
    <w:rsid w:val="00131C14"/>
    <w:rsid w:val="00131DE3"/>
    <w:rsid w:val="00131E5D"/>
    <w:rsid w:val="00131E98"/>
    <w:rsid w:val="00131EE7"/>
    <w:rsid w:val="0013202D"/>
    <w:rsid w:val="00132126"/>
    <w:rsid w:val="001321D6"/>
    <w:rsid w:val="001321FF"/>
    <w:rsid w:val="00132266"/>
    <w:rsid w:val="001322D4"/>
    <w:rsid w:val="00132326"/>
    <w:rsid w:val="0013237E"/>
    <w:rsid w:val="001324A9"/>
    <w:rsid w:val="0013252A"/>
    <w:rsid w:val="00132568"/>
    <w:rsid w:val="00132575"/>
    <w:rsid w:val="001325B5"/>
    <w:rsid w:val="001325CE"/>
    <w:rsid w:val="0013260E"/>
    <w:rsid w:val="00132654"/>
    <w:rsid w:val="0013265C"/>
    <w:rsid w:val="00132722"/>
    <w:rsid w:val="00132AE3"/>
    <w:rsid w:val="00132B95"/>
    <w:rsid w:val="00132CA3"/>
    <w:rsid w:val="00132D3F"/>
    <w:rsid w:val="00132EBF"/>
    <w:rsid w:val="001330E1"/>
    <w:rsid w:val="0013317A"/>
    <w:rsid w:val="001331AB"/>
    <w:rsid w:val="00133260"/>
    <w:rsid w:val="00133279"/>
    <w:rsid w:val="00133329"/>
    <w:rsid w:val="00133381"/>
    <w:rsid w:val="001333F6"/>
    <w:rsid w:val="00133400"/>
    <w:rsid w:val="00133442"/>
    <w:rsid w:val="00133496"/>
    <w:rsid w:val="001334A4"/>
    <w:rsid w:val="001334AE"/>
    <w:rsid w:val="001334C4"/>
    <w:rsid w:val="00133502"/>
    <w:rsid w:val="00133563"/>
    <w:rsid w:val="00133586"/>
    <w:rsid w:val="0013360B"/>
    <w:rsid w:val="00133646"/>
    <w:rsid w:val="0013365D"/>
    <w:rsid w:val="00133673"/>
    <w:rsid w:val="001337CB"/>
    <w:rsid w:val="00133845"/>
    <w:rsid w:val="00133847"/>
    <w:rsid w:val="00133889"/>
    <w:rsid w:val="00133AE6"/>
    <w:rsid w:val="00133C2D"/>
    <w:rsid w:val="00133C91"/>
    <w:rsid w:val="00133D31"/>
    <w:rsid w:val="00133D96"/>
    <w:rsid w:val="00133DD0"/>
    <w:rsid w:val="00133E55"/>
    <w:rsid w:val="00133E91"/>
    <w:rsid w:val="00133E98"/>
    <w:rsid w:val="00133EEF"/>
    <w:rsid w:val="00133FB9"/>
    <w:rsid w:val="00134065"/>
    <w:rsid w:val="00134143"/>
    <w:rsid w:val="001341AA"/>
    <w:rsid w:val="00134229"/>
    <w:rsid w:val="00134251"/>
    <w:rsid w:val="00134258"/>
    <w:rsid w:val="001342B7"/>
    <w:rsid w:val="00134340"/>
    <w:rsid w:val="001344C5"/>
    <w:rsid w:val="001344DB"/>
    <w:rsid w:val="001344F9"/>
    <w:rsid w:val="0013453D"/>
    <w:rsid w:val="001345C0"/>
    <w:rsid w:val="001345DD"/>
    <w:rsid w:val="0013460A"/>
    <w:rsid w:val="001347D3"/>
    <w:rsid w:val="00134815"/>
    <w:rsid w:val="0013489D"/>
    <w:rsid w:val="00134958"/>
    <w:rsid w:val="00134968"/>
    <w:rsid w:val="0013499A"/>
    <w:rsid w:val="00134A25"/>
    <w:rsid w:val="00134A8D"/>
    <w:rsid w:val="00134AA0"/>
    <w:rsid w:val="00134B24"/>
    <w:rsid w:val="00134B77"/>
    <w:rsid w:val="00134C03"/>
    <w:rsid w:val="00134C72"/>
    <w:rsid w:val="00134D14"/>
    <w:rsid w:val="00134DB9"/>
    <w:rsid w:val="00134DD8"/>
    <w:rsid w:val="00134EB4"/>
    <w:rsid w:val="00134ED1"/>
    <w:rsid w:val="00134F66"/>
    <w:rsid w:val="00135149"/>
    <w:rsid w:val="00135195"/>
    <w:rsid w:val="001351AB"/>
    <w:rsid w:val="001351C6"/>
    <w:rsid w:val="001351E2"/>
    <w:rsid w:val="0013524F"/>
    <w:rsid w:val="0013525E"/>
    <w:rsid w:val="001352BD"/>
    <w:rsid w:val="001352CB"/>
    <w:rsid w:val="001352DE"/>
    <w:rsid w:val="001352E3"/>
    <w:rsid w:val="0013532E"/>
    <w:rsid w:val="0013535D"/>
    <w:rsid w:val="00135518"/>
    <w:rsid w:val="001355F5"/>
    <w:rsid w:val="00135779"/>
    <w:rsid w:val="00135788"/>
    <w:rsid w:val="001357BB"/>
    <w:rsid w:val="0013586F"/>
    <w:rsid w:val="00135889"/>
    <w:rsid w:val="001358A5"/>
    <w:rsid w:val="001358AF"/>
    <w:rsid w:val="00135922"/>
    <w:rsid w:val="001359BA"/>
    <w:rsid w:val="001359BE"/>
    <w:rsid w:val="00135A46"/>
    <w:rsid w:val="00135AD2"/>
    <w:rsid w:val="00135AD5"/>
    <w:rsid w:val="00135AFD"/>
    <w:rsid w:val="00135B7F"/>
    <w:rsid w:val="00135CE8"/>
    <w:rsid w:val="00135D05"/>
    <w:rsid w:val="00135DA6"/>
    <w:rsid w:val="00135E02"/>
    <w:rsid w:val="00135E04"/>
    <w:rsid w:val="00135E80"/>
    <w:rsid w:val="00135E99"/>
    <w:rsid w:val="00135F41"/>
    <w:rsid w:val="00135FB4"/>
    <w:rsid w:val="00135FED"/>
    <w:rsid w:val="001361C6"/>
    <w:rsid w:val="00136310"/>
    <w:rsid w:val="00136320"/>
    <w:rsid w:val="00136383"/>
    <w:rsid w:val="00136562"/>
    <w:rsid w:val="001365BE"/>
    <w:rsid w:val="00136616"/>
    <w:rsid w:val="0013665B"/>
    <w:rsid w:val="0013670D"/>
    <w:rsid w:val="001367D4"/>
    <w:rsid w:val="00136877"/>
    <w:rsid w:val="00136899"/>
    <w:rsid w:val="00136A35"/>
    <w:rsid w:val="00136B87"/>
    <w:rsid w:val="00136BD9"/>
    <w:rsid w:val="00136CA3"/>
    <w:rsid w:val="00136D22"/>
    <w:rsid w:val="00136D6F"/>
    <w:rsid w:val="00136DC8"/>
    <w:rsid w:val="00136E30"/>
    <w:rsid w:val="00136EA1"/>
    <w:rsid w:val="00136EB5"/>
    <w:rsid w:val="00136F93"/>
    <w:rsid w:val="00137049"/>
    <w:rsid w:val="001370A0"/>
    <w:rsid w:val="00137143"/>
    <w:rsid w:val="0013714D"/>
    <w:rsid w:val="0013722E"/>
    <w:rsid w:val="001372A4"/>
    <w:rsid w:val="001372F3"/>
    <w:rsid w:val="0013734F"/>
    <w:rsid w:val="00137355"/>
    <w:rsid w:val="00137604"/>
    <w:rsid w:val="0013764E"/>
    <w:rsid w:val="00137702"/>
    <w:rsid w:val="00137705"/>
    <w:rsid w:val="001377EC"/>
    <w:rsid w:val="0013780C"/>
    <w:rsid w:val="00137905"/>
    <w:rsid w:val="0013790C"/>
    <w:rsid w:val="001379DE"/>
    <w:rsid w:val="00137A4E"/>
    <w:rsid w:val="00137A6C"/>
    <w:rsid w:val="00137B0B"/>
    <w:rsid w:val="00137D42"/>
    <w:rsid w:val="00137EE7"/>
    <w:rsid w:val="00137F09"/>
    <w:rsid w:val="0014003A"/>
    <w:rsid w:val="0014007C"/>
    <w:rsid w:val="00140097"/>
    <w:rsid w:val="00140214"/>
    <w:rsid w:val="0014021D"/>
    <w:rsid w:val="00140228"/>
    <w:rsid w:val="001402A0"/>
    <w:rsid w:val="00140357"/>
    <w:rsid w:val="00140364"/>
    <w:rsid w:val="00140387"/>
    <w:rsid w:val="00140391"/>
    <w:rsid w:val="001403A3"/>
    <w:rsid w:val="001403AF"/>
    <w:rsid w:val="001403FF"/>
    <w:rsid w:val="00140670"/>
    <w:rsid w:val="00140673"/>
    <w:rsid w:val="00140807"/>
    <w:rsid w:val="0014084E"/>
    <w:rsid w:val="00140999"/>
    <w:rsid w:val="001409BA"/>
    <w:rsid w:val="00140A9A"/>
    <w:rsid w:val="00140BC8"/>
    <w:rsid w:val="00140C04"/>
    <w:rsid w:val="00140CC2"/>
    <w:rsid w:val="00140D18"/>
    <w:rsid w:val="00140E52"/>
    <w:rsid w:val="00140E64"/>
    <w:rsid w:val="00140EB6"/>
    <w:rsid w:val="00140FD4"/>
    <w:rsid w:val="0014105A"/>
    <w:rsid w:val="001411EB"/>
    <w:rsid w:val="001411FB"/>
    <w:rsid w:val="00141282"/>
    <w:rsid w:val="001412B2"/>
    <w:rsid w:val="00141462"/>
    <w:rsid w:val="0014148E"/>
    <w:rsid w:val="0014152F"/>
    <w:rsid w:val="0014154F"/>
    <w:rsid w:val="00141582"/>
    <w:rsid w:val="00141696"/>
    <w:rsid w:val="001416BC"/>
    <w:rsid w:val="0014186A"/>
    <w:rsid w:val="001418BD"/>
    <w:rsid w:val="00141916"/>
    <w:rsid w:val="00141941"/>
    <w:rsid w:val="00141949"/>
    <w:rsid w:val="0014197A"/>
    <w:rsid w:val="00141AF2"/>
    <w:rsid w:val="00141B2D"/>
    <w:rsid w:val="00141B4B"/>
    <w:rsid w:val="00141B66"/>
    <w:rsid w:val="00141C2C"/>
    <w:rsid w:val="00141D85"/>
    <w:rsid w:val="00141DA3"/>
    <w:rsid w:val="00141DB5"/>
    <w:rsid w:val="00141DF0"/>
    <w:rsid w:val="00141E14"/>
    <w:rsid w:val="00141E5D"/>
    <w:rsid w:val="00141EA6"/>
    <w:rsid w:val="00141EA9"/>
    <w:rsid w:val="00141EB4"/>
    <w:rsid w:val="00141F6D"/>
    <w:rsid w:val="001420B9"/>
    <w:rsid w:val="001420C4"/>
    <w:rsid w:val="001420FC"/>
    <w:rsid w:val="0014217D"/>
    <w:rsid w:val="00142419"/>
    <w:rsid w:val="0014241E"/>
    <w:rsid w:val="001424C4"/>
    <w:rsid w:val="001425AD"/>
    <w:rsid w:val="00142671"/>
    <w:rsid w:val="001426A2"/>
    <w:rsid w:val="00142766"/>
    <w:rsid w:val="00142770"/>
    <w:rsid w:val="0014279B"/>
    <w:rsid w:val="0014284A"/>
    <w:rsid w:val="001429C8"/>
    <w:rsid w:val="00142AF3"/>
    <w:rsid w:val="00142B56"/>
    <w:rsid w:val="00142B6A"/>
    <w:rsid w:val="00142B6E"/>
    <w:rsid w:val="00142BBC"/>
    <w:rsid w:val="00142C19"/>
    <w:rsid w:val="00142CB6"/>
    <w:rsid w:val="00142D4E"/>
    <w:rsid w:val="00142E23"/>
    <w:rsid w:val="00142E58"/>
    <w:rsid w:val="00142EA0"/>
    <w:rsid w:val="00142F0E"/>
    <w:rsid w:val="0014303E"/>
    <w:rsid w:val="00143090"/>
    <w:rsid w:val="00143123"/>
    <w:rsid w:val="0014327B"/>
    <w:rsid w:val="0014327D"/>
    <w:rsid w:val="001432D7"/>
    <w:rsid w:val="00143311"/>
    <w:rsid w:val="0014343F"/>
    <w:rsid w:val="00143443"/>
    <w:rsid w:val="001434D7"/>
    <w:rsid w:val="0014350C"/>
    <w:rsid w:val="00143666"/>
    <w:rsid w:val="0014385A"/>
    <w:rsid w:val="00143909"/>
    <w:rsid w:val="0014391A"/>
    <w:rsid w:val="0014398F"/>
    <w:rsid w:val="0014399D"/>
    <w:rsid w:val="00143A0D"/>
    <w:rsid w:val="00143ABD"/>
    <w:rsid w:val="00143AF0"/>
    <w:rsid w:val="00143B07"/>
    <w:rsid w:val="00143B26"/>
    <w:rsid w:val="00143C02"/>
    <w:rsid w:val="00143C34"/>
    <w:rsid w:val="00143C6D"/>
    <w:rsid w:val="00143D16"/>
    <w:rsid w:val="00143DF9"/>
    <w:rsid w:val="00143FCD"/>
    <w:rsid w:val="0014414D"/>
    <w:rsid w:val="0014425E"/>
    <w:rsid w:val="0014433E"/>
    <w:rsid w:val="00144342"/>
    <w:rsid w:val="00144343"/>
    <w:rsid w:val="001443EA"/>
    <w:rsid w:val="00144422"/>
    <w:rsid w:val="0014443D"/>
    <w:rsid w:val="0014444F"/>
    <w:rsid w:val="001445B5"/>
    <w:rsid w:val="001446CC"/>
    <w:rsid w:val="00144755"/>
    <w:rsid w:val="00144779"/>
    <w:rsid w:val="001447A4"/>
    <w:rsid w:val="00144954"/>
    <w:rsid w:val="001449F6"/>
    <w:rsid w:val="00144A0A"/>
    <w:rsid w:val="00144A65"/>
    <w:rsid w:val="00144A84"/>
    <w:rsid w:val="00144B38"/>
    <w:rsid w:val="00144B87"/>
    <w:rsid w:val="00144CB8"/>
    <w:rsid w:val="00144D60"/>
    <w:rsid w:val="00144E00"/>
    <w:rsid w:val="00144E88"/>
    <w:rsid w:val="00144E99"/>
    <w:rsid w:val="00144EAD"/>
    <w:rsid w:val="00144F0A"/>
    <w:rsid w:val="00144F13"/>
    <w:rsid w:val="00145093"/>
    <w:rsid w:val="001450D7"/>
    <w:rsid w:val="00145134"/>
    <w:rsid w:val="0014516D"/>
    <w:rsid w:val="001452E8"/>
    <w:rsid w:val="0014558A"/>
    <w:rsid w:val="001455EC"/>
    <w:rsid w:val="00145635"/>
    <w:rsid w:val="00145646"/>
    <w:rsid w:val="001456B0"/>
    <w:rsid w:val="00145841"/>
    <w:rsid w:val="00145A85"/>
    <w:rsid w:val="00145B2C"/>
    <w:rsid w:val="00145B5B"/>
    <w:rsid w:val="00145D6D"/>
    <w:rsid w:val="00145F50"/>
    <w:rsid w:val="00146106"/>
    <w:rsid w:val="001461E3"/>
    <w:rsid w:val="00146215"/>
    <w:rsid w:val="0014632A"/>
    <w:rsid w:val="0014635E"/>
    <w:rsid w:val="00146369"/>
    <w:rsid w:val="0014640E"/>
    <w:rsid w:val="0014656C"/>
    <w:rsid w:val="00146789"/>
    <w:rsid w:val="0014682A"/>
    <w:rsid w:val="0014683E"/>
    <w:rsid w:val="00146961"/>
    <w:rsid w:val="001469F3"/>
    <w:rsid w:val="00146A71"/>
    <w:rsid w:val="00146B83"/>
    <w:rsid w:val="00146BC6"/>
    <w:rsid w:val="00146CBA"/>
    <w:rsid w:val="00146D1F"/>
    <w:rsid w:val="00146D4E"/>
    <w:rsid w:val="00146D7D"/>
    <w:rsid w:val="00146F51"/>
    <w:rsid w:val="00146F7D"/>
    <w:rsid w:val="00147035"/>
    <w:rsid w:val="0014706C"/>
    <w:rsid w:val="001470BC"/>
    <w:rsid w:val="001470DB"/>
    <w:rsid w:val="001470F7"/>
    <w:rsid w:val="00147193"/>
    <w:rsid w:val="001471CC"/>
    <w:rsid w:val="0014720A"/>
    <w:rsid w:val="0014720F"/>
    <w:rsid w:val="00147251"/>
    <w:rsid w:val="001472C8"/>
    <w:rsid w:val="001472CA"/>
    <w:rsid w:val="00147460"/>
    <w:rsid w:val="001474CC"/>
    <w:rsid w:val="001474F8"/>
    <w:rsid w:val="0014761D"/>
    <w:rsid w:val="001476C0"/>
    <w:rsid w:val="001476EF"/>
    <w:rsid w:val="00147855"/>
    <w:rsid w:val="001478A8"/>
    <w:rsid w:val="001478D3"/>
    <w:rsid w:val="00147960"/>
    <w:rsid w:val="0014797E"/>
    <w:rsid w:val="00147A2A"/>
    <w:rsid w:val="00147A2D"/>
    <w:rsid w:val="00147B4D"/>
    <w:rsid w:val="00147B9B"/>
    <w:rsid w:val="00147C96"/>
    <w:rsid w:val="00147D54"/>
    <w:rsid w:val="00147DCD"/>
    <w:rsid w:val="00147E19"/>
    <w:rsid w:val="00147E22"/>
    <w:rsid w:val="00147E8A"/>
    <w:rsid w:val="00147E8F"/>
    <w:rsid w:val="00147F3C"/>
    <w:rsid w:val="00147FE9"/>
    <w:rsid w:val="001500AE"/>
    <w:rsid w:val="001500FA"/>
    <w:rsid w:val="00150172"/>
    <w:rsid w:val="00150286"/>
    <w:rsid w:val="0015046E"/>
    <w:rsid w:val="001506AF"/>
    <w:rsid w:val="001506D2"/>
    <w:rsid w:val="001506E7"/>
    <w:rsid w:val="00150714"/>
    <w:rsid w:val="0015074A"/>
    <w:rsid w:val="001507F6"/>
    <w:rsid w:val="00150811"/>
    <w:rsid w:val="00150815"/>
    <w:rsid w:val="001508C5"/>
    <w:rsid w:val="001508EB"/>
    <w:rsid w:val="00150A41"/>
    <w:rsid w:val="00150B2D"/>
    <w:rsid w:val="00150C9C"/>
    <w:rsid w:val="00150D00"/>
    <w:rsid w:val="00150DE3"/>
    <w:rsid w:val="00150E7D"/>
    <w:rsid w:val="00150EA3"/>
    <w:rsid w:val="00150ECA"/>
    <w:rsid w:val="00150EEF"/>
    <w:rsid w:val="00150FA1"/>
    <w:rsid w:val="0015102C"/>
    <w:rsid w:val="00151113"/>
    <w:rsid w:val="00151136"/>
    <w:rsid w:val="00151149"/>
    <w:rsid w:val="00151232"/>
    <w:rsid w:val="001512BB"/>
    <w:rsid w:val="001512D2"/>
    <w:rsid w:val="001512E7"/>
    <w:rsid w:val="00151310"/>
    <w:rsid w:val="0015131E"/>
    <w:rsid w:val="00151434"/>
    <w:rsid w:val="001514BE"/>
    <w:rsid w:val="0015153D"/>
    <w:rsid w:val="001515E3"/>
    <w:rsid w:val="001517AE"/>
    <w:rsid w:val="0015182F"/>
    <w:rsid w:val="00151857"/>
    <w:rsid w:val="00151862"/>
    <w:rsid w:val="0015188B"/>
    <w:rsid w:val="001518BD"/>
    <w:rsid w:val="001518E7"/>
    <w:rsid w:val="001518F5"/>
    <w:rsid w:val="00151950"/>
    <w:rsid w:val="00151AF1"/>
    <w:rsid w:val="00151C80"/>
    <w:rsid w:val="00151CE7"/>
    <w:rsid w:val="00151D29"/>
    <w:rsid w:val="00151D3E"/>
    <w:rsid w:val="00151DA1"/>
    <w:rsid w:val="00151E6F"/>
    <w:rsid w:val="00151EB5"/>
    <w:rsid w:val="00151EC2"/>
    <w:rsid w:val="00151FCF"/>
    <w:rsid w:val="00152013"/>
    <w:rsid w:val="0015201C"/>
    <w:rsid w:val="0015201E"/>
    <w:rsid w:val="0015206E"/>
    <w:rsid w:val="001520F4"/>
    <w:rsid w:val="001521E3"/>
    <w:rsid w:val="0015228C"/>
    <w:rsid w:val="00152350"/>
    <w:rsid w:val="001523F9"/>
    <w:rsid w:val="00152581"/>
    <w:rsid w:val="0015262E"/>
    <w:rsid w:val="001526A3"/>
    <w:rsid w:val="001526CE"/>
    <w:rsid w:val="00152723"/>
    <w:rsid w:val="0015279F"/>
    <w:rsid w:val="00152803"/>
    <w:rsid w:val="0015282E"/>
    <w:rsid w:val="00152927"/>
    <w:rsid w:val="001529B1"/>
    <w:rsid w:val="001529D3"/>
    <w:rsid w:val="001529F7"/>
    <w:rsid w:val="00152A4D"/>
    <w:rsid w:val="00152AA9"/>
    <w:rsid w:val="00152AEB"/>
    <w:rsid w:val="00152B60"/>
    <w:rsid w:val="00152BBF"/>
    <w:rsid w:val="00152C91"/>
    <w:rsid w:val="00152CF6"/>
    <w:rsid w:val="00152DC6"/>
    <w:rsid w:val="00152E79"/>
    <w:rsid w:val="001530AE"/>
    <w:rsid w:val="001530C2"/>
    <w:rsid w:val="0015317B"/>
    <w:rsid w:val="00153221"/>
    <w:rsid w:val="0015338F"/>
    <w:rsid w:val="001534AE"/>
    <w:rsid w:val="001534C7"/>
    <w:rsid w:val="0015357C"/>
    <w:rsid w:val="001535EA"/>
    <w:rsid w:val="00153645"/>
    <w:rsid w:val="00153695"/>
    <w:rsid w:val="00153850"/>
    <w:rsid w:val="00153961"/>
    <w:rsid w:val="001539B3"/>
    <w:rsid w:val="001539C6"/>
    <w:rsid w:val="00153A30"/>
    <w:rsid w:val="00153AB6"/>
    <w:rsid w:val="00153C43"/>
    <w:rsid w:val="00153C5B"/>
    <w:rsid w:val="00153D92"/>
    <w:rsid w:val="00153DC8"/>
    <w:rsid w:val="00153E47"/>
    <w:rsid w:val="00153E75"/>
    <w:rsid w:val="00153E91"/>
    <w:rsid w:val="00153EBF"/>
    <w:rsid w:val="00153F72"/>
    <w:rsid w:val="00154016"/>
    <w:rsid w:val="0015408C"/>
    <w:rsid w:val="00154389"/>
    <w:rsid w:val="00154424"/>
    <w:rsid w:val="00154457"/>
    <w:rsid w:val="0015447D"/>
    <w:rsid w:val="0015454B"/>
    <w:rsid w:val="00154554"/>
    <w:rsid w:val="001546C9"/>
    <w:rsid w:val="00154758"/>
    <w:rsid w:val="00154767"/>
    <w:rsid w:val="0015478E"/>
    <w:rsid w:val="001547A9"/>
    <w:rsid w:val="001548BC"/>
    <w:rsid w:val="001548D4"/>
    <w:rsid w:val="001548F8"/>
    <w:rsid w:val="00154905"/>
    <w:rsid w:val="00154967"/>
    <w:rsid w:val="00154ABB"/>
    <w:rsid w:val="00154AD5"/>
    <w:rsid w:val="00154AFC"/>
    <w:rsid w:val="00154BE5"/>
    <w:rsid w:val="00154C32"/>
    <w:rsid w:val="00154C6C"/>
    <w:rsid w:val="00154C6F"/>
    <w:rsid w:val="00154C89"/>
    <w:rsid w:val="00154CFF"/>
    <w:rsid w:val="00154DFE"/>
    <w:rsid w:val="00154F71"/>
    <w:rsid w:val="00155021"/>
    <w:rsid w:val="00155050"/>
    <w:rsid w:val="001550C3"/>
    <w:rsid w:val="00155419"/>
    <w:rsid w:val="00155435"/>
    <w:rsid w:val="00155444"/>
    <w:rsid w:val="00155488"/>
    <w:rsid w:val="001554C7"/>
    <w:rsid w:val="0015555F"/>
    <w:rsid w:val="00155769"/>
    <w:rsid w:val="00155787"/>
    <w:rsid w:val="001557A1"/>
    <w:rsid w:val="0015597F"/>
    <w:rsid w:val="00155A22"/>
    <w:rsid w:val="00155A25"/>
    <w:rsid w:val="00155A73"/>
    <w:rsid w:val="00155B8E"/>
    <w:rsid w:val="00155C15"/>
    <w:rsid w:val="00155C39"/>
    <w:rsid w:val="00155C44"/>
    <w:rsid w:val="00155CB5"/>
    <w:rsid w:val="00155E19"/>
    <w:rsid w:val="00155E1A"/>
    <w:rsid w:val="00155F01"/>
    <w:rsid w:val="00155F0E"/>
    <w:rsid w:val="00156076"/>
    <w:rsid w:val="00156128"/>
    <w:rsid w:val="001561DA"/>
    <w:rsid w:val="00156225"/>
    <w:rsid w:val="00156229"/>
    <w:rsid w:val="0015625F"/>
    <w:rsid w:val="00156283"/>
    <w:rsid w:val="001562E1"/>
    <w:rsid w:val="00156342"/>
    <w:rsid w:val="0015636B"/>
    <w:rsid w:val="001563A0"/>
    <w:rsid w:val="001563B0"/>
    <w:rsid w:val="001563B3"/>
    <w:rsid w:val="001564E2"/>
    <w:rsid w:val="001564F2"/>
    <w:rsid w:val="00156503"/>
    <w:rsid w:val="0015656E"/>
    <w:rsid w:val="0015658B"/>
    <w:rsid w:val="001565B2"/>
    <w:rsid w:val="001565FD"/>
    <w:rsid w:val="00156625"/>
    <w:rsid w:val="00156637"/>
    <w:rsid w:val="001567BB"/>
    <w:rsid w:val="00156945"/>
    <w:rsid w:val="0015695A"/>
    <w:rsid w:val="001569AF"/>
    <w:rsid w:val="00156A6D"/>
    <w:rsid w:val="00156ABD"/>
    <w:rsid w:val="00156B08"/>
    <w:rsid w:val="00156B25"/>
    <w:rsid w:val="00156BB1"/>
    <w:rsid w:val="00156C36"/>
    <w:rsid w:val="00156C5E"/>
    <w:rsid w:val="00156C9B"/>
    <w:rsid w:val="00156D95"/>
    <w:rsid w:val="00156E0A"/>
    <w:rsid w:val="00156F35"/>
    <w:rsid w:val="00156F7C"/>
    <w:rsid w:val="00156FCC"/>
    <w:rsid w:val="00156FD6"/>
    <w:rsid w:val="0015707F"/>
    <w:rsid w:val="0015712D"/>
    <w:rsid w:val="00157240"/>
    <w:rsid w:val="001572DF"/>
    <w:rsid w:val="001573F3"/>
    <w:rsid w:val="0015740A"/>
    <w:rsid w:val="001574C8"/>
    <w:rsid w:val="001574F4"/>
    <w:rsid w:val="00157526"/>
    <w:rsid w:val="0015771E"/>
    <w:rsid w:val="0015776C"/>
    <w:rsid w:val="001577FA"/>
    <w:rsid w:val="00157805"/>
    <w:rsid w:val="001578A6"/>
    <w:rsid w:val="00157A28"/>
    <w:rsid w:val="00157A2E"/>
    <w:rsid w:val="00157A55"/>
    <w:rsid w:val="00157B54"/>
    <w:rsid w:val="00157BAE"/>
    <w:rsid w:val="00157C61"/>
    <w:rsid w:val="00157CF7"/>
    <w:rsid w:val="00157D54"/>
    <w:rsid w:val="00157DA5"/>
    <w:rsid w:val="00157DB4"/>
    <w:rsid w:val="00157DD0"/>
    <w:rsid w:val="00157E45"/>
    <w:rsid w:val="00157F18"/>
    <w:rsid w:val="00157F7F"/>
    <w:rsid w:val="0016004A"/>
    <w:rsid w:val="00160082"/>
    <w:rsid w:val="00160089"/>
    <w:rsid w:val="001600BB"/>
    <w:rsid w:val="001600CE"/>
    <w:rsid w:val="001601C4"/>
    <w:rsid w:val="00160227"/>
    <w:rsid w:val="0016026D"/>
    <w:rsid w:val="00160349"/>
    <w:rsid w:val="00160359"/>
    <w:rsid w:val="00160415"/>
    <w:rsid w:val="0016047C"/>
    <w:rsid w:val="00160535"/>
    <w:rsid w:val="00160669"/>
    <w:rsid w:val="00160794"/>
    <w:rsid w:val="001607D3"/>
    <w:rsid w:val="001607D9"/>
    <w:rsid w:val="001608D0"/>
    <w:rsid w:val="001608E2"/>
    <w:rsid w:val="00160928"/>
    <w:rsid w:val="00160997"/>
    <w:rsid w:val="001609BD"/>
    <w:rsid w:val="001609BE"/>
    <w:rsid w:val="001609ED"/>
    <w:rsid w:val="00160AC0"/>
    <w:rsid w:val="00160BCF"/>
    <w:rsid w:val="00160C50"/>
    <w:rsid w:val="00160CF2"/>
    <w:rsid w:val="00160D0D"/>
    <w:rsid w:val="00160D18"/>
    <w:rsid w:val="00160D3A"/>
    <w:rsid w:val="00160DF3"/>
    <w:rsid w:val="00160E12"/>
    <w:rsid w:val="00160E2C"/>
    <w:rsid w:val="00160E8D"/>
    <w:rsid w:val="00160FBF"/>
    <w:rsid w:val="0016102C"/>
    <w:rsid w:val="0016106C"/>
    <w:rsid w:val="001610AC"/>
    <w:rsid w:val="00161173"/>
    <w:rsid w:val="00161177"/>
    <w:rsid w:val="00161199"/>
    <w:rsid w:val="0016123A"/>
    <w:rsid w:val="0016129F"/>
    <w:rsid w:val="001612D4"/>
    <w:rsid w:val="001612DE"/>
    <w:rsid w:val="001612EA"/>
    <w:rsid w:val="0016131F"/>
    <w:rsid w:val="00161330"/>
    <w:rsid w:val="0016141F"/>
    <w:rsid w:val="00161433"/>
    <w:rsid w:val="00161525"/>
    <w:rsid w:val="0016154A"/>
    <w:rsid w:val="00161560"/>
    <w:rsid w:val="001615A6"/>
    <w:rsid w:val="001615AD"/>
    <w:rsid w:val="001616AC"/>
    <w:rsid w:val="0016170A"/>
    <w:rsid w:val="00161800"/>
    <w:rsid w:val="001619B4"/>
    <w:rsid w:val="001619B5"/>
    <w:rsid w:val="00161AB1"/>
    <w:rsid w:val="00161C76"/>
    <w:rsid w:val="00161CC2"/>
    <w:rsid w:val="00161CFB"/>
    <w:rsid w:val="00161D07"/>
    <w:rsid w:val="00161DBD"/>
    <w:rsid w:val="00161DC0"/>
    <w:rsid w:val="00161DF1"/>
    <w:rsid w:val="00161E58"/>
    <w:rsid w:val="00161ED6"/>
    <w:rsid w:val="00161EDE"/>
    <w:rsid w:val="00161EE0"/>
    <w:rsid w:val="00161F46"/>
    <w:rsid w:val="00161F7B"/>
    <w:rsid w:val="00161FCB"/>
    <w:rsid w:val="001620DB"/>
    <w:rsid w:val="0016212A"/>
    <w:rsid w:val="00162208"/>
    <w:rsid w:val="0016220E"/>
    <w:rsid w:val="00162232"/>
    <w:rsid w:val="00162257"/>
    <w:rsid w:val="0016225A"/>
    <w:rsid w:val="001622E8"/>
    <w:rsid w:val="0016230D"/>
    <w:rsid w:val="00162398"/>
    <w:rsid w:val="001623D3"/>
    <w:rsid w:val="00162483"/>
    <w:rsid w:val="001624D2"/>
    <w:rsid w:val="001624D7"/>
    <w:rsid w:val="00162501"/>
    <w:rsid w:val="0016255E"/>
    <w:rsid w:val="0016258F"/>
    <w:rsid w:val="001625EF"/>
    <w:rsid w:val="0016260C"/>
    <w:rsid w:val="00162670"/>
    <w:rsid w:val="001626B6"/>
    <w:rsid w:val="001627DB"/>
    <w:rsid w:val="001628B6"/>
    <w:rsid w:val="0016296D"/>
    <w:rsid w:val="001629AD"/>
    <w:rsid w:val="001629FC"/>
    <w:rsid w:val="00162A37"/>
    <w:rsid w:val="00162D69"/>
    <w:rsid w:val="00162DC1"/>
    <w:rsid w:val="00162ECA"/>
    <w:rsid w:val="00162F45"/>
    <w:rsid w:val="00162F90"/>
    <w:rsid w:val="00162FC5"/>
    <w:rsid w:val="00162FC8"/>
    <w:rsid w:val="00162FE7"/>
    <w:rsid w:val="0016301B"/>
    <w:rsid w:val="00163030"/>
    <w:rsid w:val="0016303E"/>
    <w:rsid w:val="0016315F"/>
    <w:rsid w:val="001632CD"/>
    <w:rsid w:val="00163384"/>
    <w:rsid w:val="001633B5"/>
    <w:rsid w:val="001633FA"/>
    <w:rsid w:val="0016345C"/>
    <w:rsid w:val="001634AB"/>
    <w:rsid w:val="001636F9"/>
    <w:rsid w:val="00163730"/>
    <w:rsid w:val="00163736"/>
    <w:rsid w:val="0016377A"/>
    <w:rsid w:val="00163901"/>
    <w:rsid w:val="0016396A"/>
    <w:rsid w:val="00163A44"/>
    <w:rsid w:val="00163AC8"/>
    <w:rsid w:val="00163AFF"/>
    <w:rsid w:val="00163BA5"/>
    <w:rsid w:val="00163C9A"/>
    <w:rsid w:val="00163CA9"/>
    <w:rsid w:val="00163CB1"/>
    <w:rsid w:val="00163D80"/>
    <w:rsid w:val="00163D8B"/>
    <w:rsid w:val="00163E08"/>
    <w:rsid w:val="00163E78"/>
    <w:rsid w:val="00163E9D"/>
    <w:rsid w:val="0016416D"/>
    <w:rsid w:val="001641FD"/>
    <w:rsid w:val="0016422A"/>
    <w:rsid w:val="0016427C"/>
    <w:rsid w:val="0016428C"/>
    <w:rsid w:val="001642BE"/>
    <w:rsid w:val="001642EC"/>
    <w:rsid w:val="0016439A"/>
    <w:rsid w:val="00164421"/>
    <w:rsid w:val="001644CC"/>
    <w:rsid w:val="0016463D"/>
    <w:rsid w:val="0016466F"/>
    <w:rsid w:val="00164764"/>
    <w:rsid w:val="001647D1"/>
    <w:rsid w:val="001648CC"/>
    <w:rsid w:val="00164B10"/>
    <w:rsid w:val="00164C88"/>
    <w:rsid w:val="00164D1C"/>
    <w:rsid w:val="00164D23"/>
    <w:rsid w:val="00164E12"/>
    <w:rsid w:val="00164EBF"/>
    <w:rsid w:val="00164ED4"/>
    <w:rsid w:val="00164EFF"/>
    <w:rsid w:val="001650DC"/>
    <w:rsid w:val="00165185"/>
    <w:rsid w:val="00165186"/>
    <w:rsid w:val="00165208"/>
    <w:rsid w:val="00165294"/>
    <w:rsid w:val="001652CD"/>
    <w:rsid w:val="001652DC"/>
    <w:rsid w:val="001652EE"/>
    <w:rsid w:val="001653F9"/>
    <w:rsid w:val="00165405"/>
    <w:rsid w:val="00165449"/>
    <w:rsid w:val="001654AD"/>
    <w:rsid w:val="00165514"/>
    <w:rsid w:val="001655F3"/>
    <w:rsid w:val="00165646"/>
    <w:rsid w:val="001657F0"/>
    <w:rsid w:val="00165865"/>
    <w:rsid w:val="0016592B"/>
    <w:rsid w:val="0016595A"/>
    <w:rsid w:val="00165A41"/>
    <w:rsid w:val="00165A5C"/>
    <w:rsid w:val="00165A77"/>
    <w:rsid w:val="00165AA0"/>
    <w:rsid w:val="00165B49"/>
    <w:rsid w:val="00165C8F"/>
    <w:rsid w:val="00165D42"/>
    <w:rsid w:val="00165ED2"/>
    <w:rsid w:val="00165EE1"/>
    <w:rsid w:val="00165F89"/>
    <w:rsid w:val="00166003"/>
    <w:rsid w:val="001661F4"/>
    <w:rsid w:val="001661FE"/>
    <w:rsid w:val="00166299"/>
    <w:rsid w:val="001662B0"/>
    <w:rsid w:val="0016636D"/>
    <w:rsid w:val="001663D8"/>
    <w:rsid w:val="00166500"/>
    <w:rsid w:val="0016656D"/>
    <w:rsid w:val="00166606"/>
    <w:rsid w:val="00166618"/>
    <w:rsid w:val="00166654"/>
    <w:rsid w:val="0016669D"/>
    <w:rsid w:val="00166708"/>
    <w:rsid w:val="0016672F"/>
    <w:rsid w:val="00166750"/>
    <w:rsid w:val="0016683D"/>
    <w:rsid w:val="001669CD"/>
    <w:rsid w:val="00166A80"/>
    <w:rsid w:val="00166C61"/>
    <w:rsid w:val="00166C71"/>
    <w:rsid w:val="00166DD9"/>
    <w:rsid w:val="00166EF1"/>
    <w:rsid w:val="00166F07"/>
    <w:rsid w:val="00166F1F"/>
    <w:rsid w:val="00166F31"/>
    <w:rsid w:val="00166FB0"/>
    <w:rsid w:val="0016711A"/>
    <w:rsid w:val="00167146"/>
    <w:rsid w:val="001672D9"/>
    <w:rsid w:val="001674E9"/>
    <w:rsid w:val="001674EC"/>
    <w:rsid w:val="00167552"/>
    <w:rsid w:val="00167572"/>
    <w:rsid w:val="0016767B"/>
    <w:rsid w:val="001676A5"/>
    <w:rsid w:val="001676BA"/>
    <w:rsid w:val="001676E0"/>
    <w:rsid w:val="001677C4"/>
    <w:rsid w:val="0016787F"/>
    <w:rsid w:val="00167A46"/>
    <w:rsid w:val="00167B14"/>
    <w:rsid w:val="00167B38"/>
    <w:rsid w:val="00167BE7"/>
    <w:rsid w:val="00167C13"/>
    <w:rsid w:val="00167C68"/>
    <w:rsid w:val="00167D9A"/>
    <w:rsid w:val="00167F14"/>
    <w:rsid w:val="00167F38"/>
    <w:rsid w:val="00167F47"/>
    <w:rsid w:val="00167FC1"/>
    <w:rsid w:val="00167FC5"/>
    <w:rsid w:val="00167FE0"/>
    <w:rsid w:val="00167FEF"/>
    <w:rsid w:val="0017009C"/>
    <w:rsid w:val="0017016F"/>
    <w:rsid w:val="001701BC"/>
    <w:rsid w:val="00170273"/>
    <w:rsid w:val="001702A1"/>
    <w:rsid w:val="001702E9"/>
    <w:rsid w:val="001702F4"/>
    <w:rsid w:val="0017030C"/>
    <w:rsid w:val="00170311"/>
    <w:rsid w:val="00170353"/>
    <w:rsid w:val="001703A5"/>
    <w:rsid w:val="001703C1"/>
    <w:rsid w:val="001703DF"/>
    <w:rsid w:val="0017041C"/>
    <w:rsid w:val="0017048A"/>
    <w:rsid w:val="001704F5"/>
    <w:rsid w:val="00170558"/>
    <w:rsid w:val="001706BC"/>
    <w:rsid w:val="00170719"/>
    <w:rsid w:val="00170772"/>
    <w:rsid w:val="001707AF"/>
    <w:rsid w:val="001707C6"/>
    <w:rsid w:val="001707EA"/>
    <w:rsid w:val="00170927"/>
    <w:rsid w:val="0017092A"/>
    <w:rsid w:val="00170AD6"/>
    <w:rsid w:val="00170B1A"/>
    <w:rsid w:val="00170B32"/>
    <w:rsid w:val="00170BD1"/>
    <w:rsid w:val="00170D96"/>
    <w:rsid w:val="00170DA4"/>
    <w:rsid w:val="00170DDF"/>
    <w:rsid w:val="00170FAB"/>
    <w:rsid w:val="00170FF0"/>
    <w:rsid w:val="00171029"/>
    <w:rsid w:val="00171032"/>
    <w:rsid w:val="0017107A"/>
    <w:rsid w:val="00171085"/>
    <w:rsid w:val="001710B4"/>
    <w:rsid w:val="00171151"/>
    <w:rsid w:val="00171273"/>
    <w:rsid w:val="001712B8"/>
    <w:rsid w:val="0017146D"/>
    <w:rsid w:val="001714DD"/>
    <w:rsid w:val="001714E1"/>
    <w:rsid w:val="0017151E"/>
    <w:rsid w:val="00171593"/>
    <w:rsid w:val="001716D2"/>
    <w:rsid w:val="001716D3"/>
    <w:rsid w:val="0017176E"/>
    <w:rsid w:val="001717C5"/>
    <w:rsid w:val="00171888"/>
    <w:rsid w:val="0017189C"/>
    <w:rsid w:val="00171917"/>
    <w:rsid w:val="00171935"/>
    <w:rsid w:val="0017193C"/>
    <w:rsid w:val="001719CB"/>
    <w:rsid w:val="001719E0"/>
    <w:rsid w:val="00171AA4"/>
    <w:rsid w:val="00171AA7"/>
    <w:rsid w:val="00171ADA"/>
    <w:rsid w:val="00171B36"/>
    <w:rsid w:val="00171BE9"/>
    <w:rsid w:val="00171D04"/>
    <w:rsid w:val="00171D1B"/>
    <w:rsid w:val="00171D74"/>
    <w:rsid w:val="00171D95"/>
    <w:rsid w:val="00171DAC"/>
    <w:rsid w:val="00171E1E"/>
    <w:rsid w:val="00171F9C"/>
    <w:rsid w:val="00171FC6"/>
    <w:rsid w:val="00172137"/>
    <w:rsid w:val="00172177"/>
    <w:rsid w:val="001721C3"/>
    <w:rsid w:val="00172262"/>
    <w:rsid w:val="001723A3"/>
    <w:rsid w:val="001723A8"/>
    <w:rsid w:val="001723F3"/>
    <w:rsid w:val="001723FF"/>
    <w:rsid w:val="001724F7"/>
    <w:rsid w:val="00172542"/>
    <w:rsid w:val="001725AA"/>
    <w:rsid w:val="001725CF"/>
    <w:rsid w:val="0017271E"/>
    <w:rsid w:val="00172757"/>
    <w:rsid w:val="00172772"/>
    <w:rsid w:val="00172778"/>
    <w:rsid w:val="001727A4"/>
    <w:rsid w:val="001729FF"/>
    <w:rsid w:val="00172AC3"/>
    <w:rsid w:val="00172B7B"/>
    <w:rsid w:val="00172BAB"/>
    <w:rsid w:val="00172BE3"/>
    <w:rsid w:val="00172CCE"/>
    <w:rsid w:val="00172CFE"/>
    <w:rsid w:val="00172D12"/>
    <w:rsid w:val="00172D3E"/>
    <w:rsid w:val="00172E11"/>
    <w:rsid w:val="00172EE0"/>
    <w:rsid w:val="0017307E"/>
    <w:rsid w:val="00173091"/>
    <w:rsid w:val="001731A0"/>
    <w:rsid w:val="001731FF"/>
    <w:rsid w:val="0017328D"/>
    <w:rsid w:val="00173436"/>
    <w:rsid w:val="00173564"/>
    <w:rsid w:val="001735E1"/>
    <w:rsid w:val="00173636"/>
    <w:rsid w:val="00173695"/>
    <w:rsid w:val="0017373C"/>
    <w:rsid w:val="001737CB"/>
    <w:rsid w:val="001737F5"/>
    <w:rsid w:val="00173863"/>
    <w:rsid w:val="001738D7"/>
    <w:rsid w:val="0017390D"/>
    <w:rsid w:val="00173991"/>
    <w:rsid w:val="001739CA"/>
    <w:rsid w:val="001739E3"/>
    <w:rsid w:val="00173AA9"/>
    <w:rsid w:val="00173B19"/>
    <w:rsid w:val="00173B67"/>
    <w:rsid w:val="00173C28"/>
    <w:rsid w:val="00173DC8"/>
    <w:rsid w:val="00173DCE"/>
    <w:rsid w:val="00173DE1"/>
    <w:rsid w:val="00173F4F"/>
    <w:rsid w:val="00173FD0"/>
    <w:rsid w:val="00173FD6"/>
    <w:rsid w:val="00174072"/>
    <w:rsid w:val="0017416B"/>
    <w:rsid w:val="00174173"/>
    <w:rsid w:val="00174186"/>
    <w:rsid w:val="0017425C"/>
    <w:rsid w:val="001742A5"/>
    <w:rsid w:val="001742CA"/>
    <w:rsid w:val="001742F5"/>
    <w:rsid w:val="00174315"/>
    <w:rsid w:val="001743EC"/>
    <w:rsid w:val="00174413"/>
    <w:rsid w:val="00174643"/>
    <w:rsid w:val="00174741"/>
    <w:rsid w:val="001747C7"/>
    <w:rsid w:val="001747F7"/>
    <w:rsid w:val="0017480C"/>
    <w:rsid w:val="0017484B"/>
    <w:rsid w:val="00174893"/>
    <w:rsid w:val="0017493E"/>
    <w:rsid w:val="001749A0"/>
    <w:rsid w:val="00174A1D"/>
    <w:rsid w:val="00174A51"/>
    <w:rsid w:val="00174A74"/>
    <w:rsid w:val="00174B16"/>
    <w:rsid w:val="00174B5E"/>
    <w:rsid w:val="00174B8F"/>
    <w:rsid w:val="00174B94"/>
    <w:rsid w:val="00174C50"/>
    <w:rsid w:val="00174C56"/>
    <w:rsid w:val="00174C75"/>
    <w:rsid w:val="00174CB9"/>
    <w:rsid w:val="00174D0F"/>
    <w:rsid w:val="00174D1D"/>
    <w:rsid w:val="00174D1E"/>
    <w:rsid w:val="00174DAB"/>
    <w:rsid w:val="00174DAC"/>
    <w:rsid w:val="00174F09"/>
    <w:rsid w:val="00174F29"/>
    <w:rsid w:val="00175023"/>
    <w:rsid w:val="001750E3"/>
    <w:rsid w:val="00175131"/>
    <w:rsid w:val="0017515A"/>
    <w:rsid w:val="0017517D"/>
    <w:rsid w:val="001752A8"/>
    <w:rsid w:val="001752C1"/>
    <w:rsid w:val="001752E1"/>
    <w:rsid w:val="001753B2"/>
    <w:rsid w:val="001753C6"/>
    <w:rsid w:val="00175496"/>
    <w:rsid w:val="001754BF"/>
    <w:rsid w:val="001754FC"/>
    <w:rsid w:val="00175561"/>
    <w:rsid w:val="001755F9"/>
    <w:rsid w:val="001756C3"/>
    <w:rsid w:val="00175713"/>
    <w:rsid w:val="0017580D"/>
    <w:rsid w:val="0017583F"/>
    <w:rsid w:val="00175902"/>
    <w:rsid w:val="00175991"/>
    <w:rsid w:val="001759E1"/>
    <w:rsid w:val="00175A8F"/>
    <w:rsid w:val="00175B80"/>
    <w:rsid w:val="00175BAF"/>
    <w:rsid w:val="00175BD2"/>
    <w:rsid w:val="00175D09"/>
    <w:rsid w:val="00175D3E"/>
    <w:rsid w:val="00175D68"/>
    <w:rsid w:val="00175F02"/>
    <w:rsid w:val="00175F05"/>
    <w:rsid w:val="00175FEB"/>
    <w:rsid w:val="00175FFA"/>
    <w:rsid w:val="00176028"/>
    <w:rsid w:val="001761D8"/>
    <w:rsid w:val="00176272"/>
    <w:rsid w:val="0017629A"/>
    <w:rsid w:val="0017634C"/>
    <w:rsid w:val="001763F3"/>
    <w:rsid w:val="00176466"/>
    <w:rsid w:val="001764F7"/>
    <w:rsid w:val="001764FA"/>
    <w:rsid w:val="00176511"/>
    <w:rsid w:val="00176705"/>
    <w:rsid w:val="0017677F"/>
    <w:rsid w:val="00176788"/>
    <w:rsid w:val="001767D5"/>
    <w:rsid w:val="0017681B"/>
    <w:rsid w:val="0017686E"/>
    <w:rsid w:val="00176877"/>
    <w:rsid w:val="00176882"/>
    <w:rsid w:val="001768C8"/>
    <w:rsid w:val="00176A8D"/>
    <w:rsid w:val="00176A93"/>
    <w:rsid w:val="00176AEB"/>
    <w:rsid w:val="00176AED"/>
    <w:rsid w:val="00176B57"/>
    <w:rsid w:val="00176BFC"/>
    <w:rsid w:val="00176C7E"/>
    <w:rsid w:val="00176D31"/>
    <w:rsid w:val="00176E6C"/>
    <w:rsid w:val="00176E7A"/>
    <w:rsid w:val="00176F01"/>
    <w:rsid w:val="00177029"/>
    <w:rsid w:val="0017703F"/>
    <w:rsid w:val="00177045"/>
    <w:rsid w:val="00177127"/>
    <w:rsid w:val="0017718D"/>
    <w:rsid w:val="001772CA"/>
    <w:rsid w:val="00177526"/>
    <w:rsid w:val="00177566"/>
    <w:rsid w:val="001775E2"/>
    <w:rsid w:val="001776AD"/>
    <w:rsid w:val="001776D1"/>
    <w:rsid w:val="0017771F"/>
    <w:rsid w:val="0017775E"/>
    <w:rsid w:val="001777FF"/>
    <w:rsid w:val="0017782C"/>
    <w:rsid w:val="00177835"/>
    <w:rsid w:val="00177A19"/>
    <w:rsid w:val="00177BB3"/>
    <w:rsid w:val="00177BD9"/>
    <w:rsid w:val="00177C42"/>
    <w:rsid w:val="00177CB5"/>
    <w:rsid w:val="00177D2D"/>
    <w:rsid w:val="00177D55"/>
    <w:rsid w:val="00177E17"/>
    <w:rsid w:val="00177E27"/>
    <w:rsid w:val="00177E52"/>
    <w:rsid w:val="00177ECB"/>
    <w:rsid w:val="00177F1C"/>
    <w:rsid w:val="00177F24"/>
    <w:rsid w:val="00180012"/>
    <w:rsid w:val="001801C2"/>
    <w:rsid w:val="001803A7"/>
    <w:rsid w:val="001804E0"/>
    <w:rsid w:val="001805F7"/>
    <w:rsid w:val="0018061A"/>
    <w:rsid w:val="0018076A"/>
    <w:rsid w:val="001809FF"/>
    <w:rsid w:val="00180A4A"/>
    <w:rsid w:val="00180A5A"/>
    <w:rsid w:val="00180B53"/>
    <w:rsid w:val="00180D0E"/>
    <w:rsid w:val="00180D64"/>
    <w:rsid w:val="00180D69"/>
    <w:rsid w:val="00180DCA"/>
    <w:rsid w:val="00180E9B"/>
    <w:rsid w:val="00180F9E"/>
    <w:rsid w:val="00180FFA"/>
    <w:rsid w:val="00181037"/>
    <w:rsid w:val="00181092"/>
    <w:rsid w:val="001810A3"/>
    <w:rsid w:val="001810B1"/>
    <w:rsid w:val="001810FF"/>
    <w:rsid w:val="0018111E"/>
    <w:rsid w:val="00181196"/>
    <w:rsid w:val="00181287"/>
    <w:rsid w:val="001812F9"/>
    <w:rsid w:val="00181346"/>
    <w:rsid w:val="00181368"/>
    <w:rsid w:val="001813D5"/>
    <w:rsid w:val="00181409"/>
    <w:rsid w:val="001814A5"/>
    <w:rsid w:val="0018153A"/>
    <w:rsid w:val="001815DF"/>
    <w:rsid w:val="00181685"/>
    <w:rsid w:val="0018168F"/>
    <w:rsid w:val="001817A9"/>
    <w:rsid w:val="00181835"/>
    <w:rsid w:val="001818B5"/>
    <w:rsid w:val="00181997"/>
    <w:rsid w:val="001819A6"/>
    <w:rsid w:val="001819FC"/>
    <w:rsid w:val="00181A05"/>
    <w:rsid w:val="00181AA4"/>
    <w:rsid w:val="00181ABC"/>
    <w:rsid w:val="00181B33"/>
    <w:rsid w:val="00181BAA"/>
    <w:rsid w:val="00181C44"/>
    <w:rsid w:val="00181C97"/>
    <w:rsid w:val="00181D0D"/>
    <w:rsid w:val="00181D42"/>
    <w:rsid w:val="00181DFB"/>
    <w:rsid w:val="00181E46"/>
    <w:rsid w:val="00181E98"/>
    <w:rsid w:val="00181EB4"/>
    <w:rsid w:val="00181EFE"/>
    <w:rsid w:val="00181F02"/>
    <w:rsid w:val="00181F77"/>
    <w:rsid w:val="00181F90"/>
    <w:rsid w:val="001820AB"/>
    <w:rsid w:val="00182258"/>
    <w:rsid w:val="00182294"/>
    <w:rsid w:val="001822EB"/>
    <w:rsid w:val="00182345"/>
    <w:rsid w:val="00182354"/>
    <w:rsid w:val="001823C2"/>
    <w:rsid w:val="00182446"/>
    <w:rsid w:val="001824A0"/>
    <w:rsid w:val="001824E0"/>
    <w:rsid w:val="001824ED"/>
    <w:rsid w:val="00182500"/>
    <w:rsid w:val="0018253F"/>
    <w:rsid w:val="00182566"/>
    <w:rsid w:val="001825A7"/>
    <w:rsid w:val="0018261E"/>
    <w:rsid w:val="001826B0"/>
    <w:rsid w:val="001827BD"/>
    <w:rsid w:val="001828B1"/>
    <w:rsid w:val="00182922"/>
    <w:rsid w:val="0018298B"/>
    <w:rsid w:val="001829F9"/>
    <w:rsid w:val="00182A09"/>
    <w:rsid w:val="00182A0C"/>
    <w:rsid w:val="00182AB1"/>
    <w:rsid w:val="00182AE5"/>
    <w:rsid w:val="00182B0D"/>
    <w:rsid w:val="00182CDE"/>
    <w:rsid w:val="00182CE8"/>
    <w:rsid w:val="00182CFD"/>
    <w:rsid w:val="00182E98"/>
    <w:rsid w:val="00182FB6"/>
    <w:rsid w:val="00182FEF"/>
    <w:rsid w:val="0018307E"/>
    <w:rsid w:val="0018309C"/>
    <w:rsid w:val="001830A9"/>
    <w:rsid w:val="001830BE"/>
    <w:rsid w:val="001830CB"/>
    <w:rsid w:val="001830DF"/>
    <w:rsid w:val="001830E0"/>
    <w:rsid w:val="001831CB"/>
    <w:rsid w:val="001831FB"/>
    <w:rsid w:val="00183264"/>
    <w:rsid w:val="00183366"/>
    <w:rsid w:val="00183427"/>
    <w:rsid w:val="00183439"/>
    <w:rsid w:val="001834CE"/>
    <w:rsid w:val="001834FE"/>
    <w:rsid w:val="0018355F"/>
    <w:rsid w:val="001835EB"/>
    <w:rsid w:val="00183667"/>
    <w:rsid w:val="00183882"/>
    <w:rsid w:val="00183BBB"/>
    <w:rsid w:val="00183C33"/>
    <w:rsid w:val="00183C81"/>
    <w:rsid w:val="00183D1B"/>
    <w:rsid w:val="00183DA4"/>
    <w:rsid w:val="00183DE4"/>
    <w:rsid w:val="0018406E"/>
    <w:rsid w:val="00184078"/>
    <w:rsid w:val="0018415A"/>
    <w:rsid w:val="00184162"/>
    <w:rsid w:val="00184216"/>
    <w:rsid w:val="001842BA"/>
    <w:rsid w:val="001843CD"/>
    <w:rsid w:val="001843E6"/>
    <w:rsid w:val="00184607"/>
    <w:rsid w:val="00184652"/>
    <w:rsid w:val="001846F5"/>
    <w:rsid w:val="0018476F"/>
    <w:rsid w:val="00184831"/>
    <w:rsid w:val="00184875"/>
    <w:rsid w:val="001848DA"/>
    <w:rsid w:val="001848FF"/>
    <w:rsid w:val="00184961"/>
    <w:rsid w:val="001849A3"/>
    <w:rsid w:val="00184A12"/>
    <w:rsid w:val="00184A49"/>
    <w:rsid w:val="00184A6C"/>
    <w:rsid w:val="00184ACD"/>
    <w:rsid w:val="00184AE9"/>
    <w:rsid w:val="00184B0A"/>
    <w:rsid w:val="00184B4D"/>
    <w:rsid w:val="00184B89"/>
    <w:rsid w:val="00184BB4"/>
    <w:rsid w:val="00184C66"/>
    <w:rsid w:val="00184EA8"/>
    <w:rsid w:val="00184EE5"/>
    <w:rsid w:val="0018516B"/>
    <w:rsid w:val="0018522A"/>
    <w:rsid w:val="0018525E"/>
    <w:rsid w:val="00185271"/>
    <w:rsid w:val="001853C6"/>
    <w:rsid w:val="00185495"/>
    <w:rsid w:val="00185648"/>
    <w:rsid w:val="00185691"/>
    <w:rsid w:val="00185694"/>
    <w:rsid w:val="001857D9"/>
    <w:rsid w:val="001858F0"/>
    <w:rsid w:val="00185A92"/>
    <w:rsid w:val="00185B9C"/>
    <w:rsid w:val="00185C53"/>
    <w:rsid w:val="00185D1F"/>
    <w:rsid w:val="00185DBF"/>
    <w:rsid w:val="00185FC7"/>
    <w:rsid w:val="00185FD7"/>
    <w:rsid w:val="00185FFE"/>
    <w:rsid w:val="00186076"/>
    <w:rsid w:val="00186223"/>
    <w:rsid w:val="00186224"/>
    <w:rsid w:val="001862AB"/>
    <w:rsid w:val="0018639C"/>
    <w:rsid w:val="001863A7"/>
    <w:rsid w:val="001863AF"/>
    <w:rsid w:val="00186432"/>
    <w:rsid w:val="001864B9"/>
    <w:rsid w:val="0018656F"/>
    <w:rsid w:val="0018659B"/>
    <w:rsid w:val="0018659D"/>
    <w:rsid w:val="0018660D"/>
    <w:rsid w:val="00186620"/>
    <w:rsid w:val="00186626"/>
    <w:rsid w:val="00186699"/>
    <w:rsid w:val="001866AD"/>
    <w:rsid w:val="001866C8"/>
    <w:rsid w:val="00186785"/>
    <w:rsid w:val="001867E7"/>
    <w:rsid w:val="00186886"/>
    <w:rsid w:val="00186897"/>
    <w:rsid w:val="001868D5"/>
    <w:rsid w:val="0018691E"/>
    <w:rsid w:val="00186969"/>
    <w:rsid w:val="00186A65"/>
    <w:rsid w:val="00186A67"/>
    <w:rsid w:val="00186AB7"/>
    <w:rsid w:val="00186C13"/>
    <w:rsid w:val="00186C7E"/>
    <w:rsid w:val="00186CBD"/>
    <w:rsid w:val="00186CFD"/>
    <w:rsid w:val="00186DA5"/>
    <w:rsid w:val="00186DC3"/>
    <w:rsid w:val="00186E8E"/>
    <w:rsid w:val="00186FB7"/>
    <w:rsid w:val="00187003"/>
    <w:rsid w:val="001870A4"/>
    <w:rsid w:val="001870A7"/>
    <w:rsid w:val="0018711B"/>
    <w:rsid w:val="00187148"/>
    <w:rsid w:val="0018730D"/>
    <w:rsid w:val="00187327"/>
    <w:rsid w:val="00187392"/>
    <w:rsid w:val="001873E4"/>
    <w:rsid w:val="001874EE"/>
    <w:rsid w:val="001875B3"/>
    <w:rsid w:val="0018769A"/>
    <w:rsid w:val="0018774A"/>
    <w:rsid w:val="00187754"/>
    <w:rsid w:val="0018779C"/>
    <w:rsid w:val="001878B0"/>
    <w:rsid w:val="00187AA9"/>
    <w:rsid w:val="00187AD5"/>
    <w:rsid w:val="00187CA8"/>
    <w:rsid w:val="00187D2E"/>
    <w:rsid w:val="00187D38"/>
    <w:rsid w:val="00187D80"/>
    <w:rsid w:val="00187EF0"/>
    <w:rsid w:val="00187F33"/>
    <w:rsid w:val="0019002F"/>
    <w:rsid w:val="0019004A"/>
    <w:rsid w:val="00190053"/>
    <w:rsid w:val="0019006C"/>
    <w:rsid w:val="00190193"/>
    <w:rsid w:val="001901BC"/>
    <w:rsid w:val="00190243"/>
    <w:rsid w:val="00190281"/>
    <w:rsid w:val="001902FF"/>
    <w:rsid w:val="001903C8"/>
    <w:rsid w:val="001903DC"/>
    <w:rsid w:val="001904C9"/>
    <w:rsid w:val="00190507"/>
    <w:rsid w:val="001905B0"/>
    <w:rsid w:val="001905EC"/>
    <w:rsid w:val="00190825"/>
    <w:rsid w:val="00190862"/>
    <w:rsid w:val="00190891"/>
    <w:rsid w:val="00190997"/>
    <w:rsid w:val="00190A63"/>
    <w:rsid w:val="00190B0A"/>
    <w:rsid w:val="00190BE1"/>
    <w:rsid w:val="00190C4A"/>
    <w:rsid w:val="00190CAA"/>
    <w:rsid w:val="00190CF4"/>
    <w:rsid w:val="00190D52"/>
    <w:rsid w:val="00190DFA"/>
    <w:rsid w:val="00190E5B"/>
    <w:rsid w:val="00190E62"/>
    <w:rsid w:val="0019113D"/>
    <w:rsid w:val="0019115B"/>
    <w:rsid w:val="001911C4"/>
    <w:rsid w:val="00191264"/>
    <w:rsid w:val="001912D6"/>
    <w:rsid w:val="00191307"/>
    <w:rsid w:val="00191387"/>
    <w:rsid w:val="001913C8"/>
    <w:rsid w:val="00191405"/>
    <w:rsid w:val="0019141D"/>
    <w:rsid w:val="0019149E"/>
    <w:rsid w:val="001915BE"/>
    <w:rsid w:val="001916C3"/>
    <w:rsid w:val="001916C9"/>
    <w:rsid w:val="00191737"/>
    <w:rsid w:val="00191743"/>
    <w:rsid w:val="001917FB"/>
    <w:rsid w:val="00191813"/>
    <w:rsid w:val="001918B7"/>
    <w:rsid w:val="001919C7"/>
    <w:rsid w:val="00191AFC"/>
    <w:rsid w:val="00191BDB"/>
    <w:rsid w:val="00191CAF"/>
    <w:rsid w:val="00191CC8"/>
    <w:rsid w:val="00191D52"/>
    <w:rsid w:val="00191D68"/>
    <w:rsid w:val="00191EEB"/>
    <w:rsid w:val="00191F12"/>
    <w:rsid w:val="00191F42"/>
    <w:rsid w:val="0019207D"/>
    <w:rsid w:val="001920AC"/>
    <w:rsid w:val="00192140"/>
    <w:rsid w:val="00192165"/>
    <w:rsid w:val="00192175"/>
    <w:rsid w:val="001921C2"/>
    <w:rsid w:val="001921E4"/>
    <w:rsid w:val="00192247"/>
    <w:rsid w:val="001922B5"/>
    <w:rsid w:val="001923F7"/>
    <w:rsid w:val="001923FD"/>
    <w:rsid w:val="00192460"/>
    <w:rsid w:val="001924B9"/>
    <w:rsid w:val="001924F4"/>
    <w:rsid w:val="00192505"/>
    <w:rsid w:val="0019251B"/>
    <w:rsid w:val="001925FA"/>
    <w:rsid w:val="00192607"/>
    <w:rsid w:val="00192677"/>
    <w:rsid w:val="0019271A"/>
    <w:rsid w:val="00192746"/>
    <w:rsid w:val="00192846"/>
    <w:rsid w:val="0019288A"/>
    <w:rsid w:val="0019290D"/>
    <w:rsid w:val="00192AB9"/>
    <w:rsid w:val="00192AD3"/>
    <w:rsid w:val="00192CA9"/>
    <w:rsid w:val="00192CAD"/>
    <w:rsid w:val="00192CBB"/>
    <w:rsid w:val="00192D2D"/>
    <w:rsid w:val="00192DE8"/>
    <w:rsid w:val="00192FDE"/>
    <w:rsid w:val="0019300B"/>
    <w:rsid w:val="0019301E"/>
    <w:rsid w:val="00193029"/>
    <w:rsid w:val="001931C6"/>
    <w:rsid w:val="001931D1"/>
    <w:rsid w:val="001932AA"/>
    <w:rsid w:val="00193493"/>
    <w:rsid w:val="00193525"/>
    <w:rsid w:val="00193536"/>
    <w:rsid w:val="0019359F"/>
    <w:rsid w:val="001935E2"/>
    <w:rsid w:val="00193601"/>
    <w:rsid w:val="00193632"/>
    <w:rsid w:val="00193793"/>
    <w:rsid w:val="001937B5"/>
    <w:rsid w:val="00193812"/>
    <w:rsid w:val="00193834"/>
    <w:rsid w:val="001938F5"/>
    <w:rsid w:val="00193909"/>
    <w:rsid w:val="001939CF"/>
    <w:rsid w:val="00193A6E"/>
    <w:rsid w:val="00193C5D"/>
    <w:rsid w:val="00193CCD"/>
    <w:rsid w:val="00193D18"/>
    <w:rsid w:val="00193D45"/>
    <w:rsid w:val="00193E26"/>
    <w:rsid w:val="00193F36"/>
    <w:rsid w:val="00193F60"/>
    <w:rsid w:val="00193FD0"/>
    <w:rsid w:val="00194051"/>
    <w:rsid w:val="001940A5"/>
    <w:rsid w:val="001940BE"/>
    <w:rsid w:val="00194179"/>
    <w:rsid w:val="001941CE"/>
    <w:rsid w:val="001941F5"/>
    <w:rsid w:val="001942FE"/>
    <w:rsid w:val="0019430B"/>
    <w:rsid w:val="0019436F"/>
    <w:rsid w:val="001943F0"/>
    <w:rsid w:val="00194460"/>
    <w:rsid w:val="0019448D"/>
    <w:rsid w:val="001944C9"/>
    <w:rsid w:val="001944E6"/>
    <w:rsid w:val="00194560"/>
    <w:rsid w:val="00194643"/>
    <w:rsid w:val="00194739"/>
    <w:rsid w:val="00194773"/>
    <w:rsid w:val="001947EE"/>
    <w:rsid w:val="001949D3"/>
    <w:rsid w:val="00194A57"/>
    <w:rsid w:val="00194A62"/>
    <w:rsid w:val="00194A8C"/>
    <w:rsid w:val="00194B7B"/>
    <w:rsid w:val="00194BD9"/>
    <w:rsid w:val="00194C09"/>
    <w:rsid w:val="00194C94"/>
    <w:rsid w:val="00194D97"/>
    <w:rsid w:val="00194DF6"/>
    <w:rsid w:val="00194E79"/>
    <w:rsid w:val="00194ED0"/>
    <w:rsid w:val="001950A9"/>
    <w:rsid w:val="001950AB"/>
    <w:rsid w:val="001950F2"/>
    <w:rsid w:val="0019515B"/>
    <w:rsid w:val="00195185"/>
    <w:rsid w:val="0019529B"/>
    <w:rsid w:val="001952A2"/>
    <w:rsid w:val="0019548D"/>
    <w:rsid w:val="0019554E"/>
    <w:rsid w:val="00195597"/>
    <w:rsid w:val="001955FD"/>
    <w:rsid w:val="00195692"/>
    <w:rsid w:val="001956BB"/>
    <w:rsid w:val="001956BF"/>
    <w:rsid w:val="001957C4"/>
    <w:rsid w:val="0019584D"/>
    <w:rsid w:val="0019586E"/>
    <w:rsid w:val="0019589B"/>
    <w:rsid w:val="001958C7"/>
    <w:rsid w:val="001958FE"/>
    <w:rsid w:val="00195940"/>
    <w:rsid w:val="001959C2"/>
    <w:rsid w:val="00195A32"/>
    <w:rsid w:val="00195AFF"/>
    <w:rsid w:val="00195B4C"/>
    <w:rsid w:val="00195BBE"/>
    <w:rsid w:val="00195BCC"/>
    <w:rsid w:val="00195C7F"/>
    <w:rsid w:val="00195C8F"/>
    <w:rsid w:val="00195CBE"/>
    <w:rsid w:val="00195DD9"/>
    <w:rsid w:val="00195F33"/>
    <w:rsid w:val="00195F3B"/>
    <w:rsid w:val="00195FEC"/>
    <w:rsid w:val="0019607F"/>
    <w:rsid w:val="0019609B"/>
    <w:rsid w:val="00196257"/>
    <w:rsid w:val="001962E8"/>
    <w:rsid w:val="00196344"/>
    <w:rsid w:val="00196407"/>
    <w:rsid w:val="0019640F"/>
    <w:rsid w:val="00196463"/>
    <w:rsid w:val="001964AB"/>
    <w:rsid w:val="001964E8"/>
    <w:rsid w:val="00196636"/>
    <w:rsid w:val="001966B4"/>
    <w:rsid w:val="00196706"/>
    <w:rsid w:val="00196781"/>
    <w:rsid w:val="00196790"/>
    <w:rsid w:val="001967AE"/>
    <w:rsid w:val="00196830"/>
    <w:rsid w:val="00196893"/>
    <w:rsid w:val="001969D4"/>
    <w:rsid w:val="00196A67"/>
    <w:rsid w:val="00196AE0"/>
    <w:rsid w:val="00196B15"/>
    <w:rsid w:val="00196B54"/>
    <w:rsid w:val="00196B91"/>
    <w:rsid w:val="00196BD9"/>
    <w:rsid w:val="00196C82"/>
    <w:rsid w:val="00196D48"/>
    <w:rsid w:val="00196D6D"/>
    <w:rsid w:val="00196E11"/>
    <w:rsid w:val="00196F0F"/>
    <w:rsid w:val="001970E6"/>
    <w:rsid w:val="001972CF"/>
    <w:rsid w:val="00197335"/>
    <w:rsid w:val="00197388"/>
    <w:rsid w:val="001973D7"/>
    <w:rsid w:val="00197402"/>
    <w:rsid w:val="00197635"/>
    <w:rsid w:val="001976C0"/>
    <w:rsid w:val="00197706"/>
    <w:rsid w:val="00197711"/>
    <w:rsid w:val="00197756"/>
    <w:rsid w:val="00197857"/>
    <w:rsid w:val="00197891"/>
    <w:rsid w:val="001978C9"/>
    <w:rsid w:val="001978DF"/>
    <w:rsid w:val="00197995"/>
    <w:rsid w:val="0019799C"/>
    <w:rsid w:val="001979D8"/>
    <w:rsid w:val="00197A54"/>
    <w:rsid w:val="00197A57"/>
    <w:rsid w:val="00197A59"/>
    <w:rsid w:val="00197B1C"/>
    <w:rsid w:val="00197B6D"/>
    <w:rsid w:val="00197BE5"/>
    <w:rsid w:val="00197CB6"/>
    <w:rsid w:val="00197CBE"/>
    <w:rsid w:val="00197D05"/>
    <w:rsid w:val="00197D73"/>
    <w:rsid w:val="00197E26"/>
    <w:rsid w:val="00197F21"/>
    <w:rsid w:val="00197F59"/>
    <w:rsid w:val="001A0069"/>
    <w:rsid w:val="001A009F"/>
    <w:rsid w:val="001A00DA"/>
    <w:rsid w:val="001A014A"/>
    <w:rsid w:val="001A01C6"/>
    <w:rsid w:val="001A020E"/>
    <w:rsid w:val="001A02B9"/>
    <w:rsid w:val="001A0328"/>
    <w:rsid w:val="001A0414"/>
    <w:rsid w:val="001A067B"/>
    <w:rsid w:val="001A06FD"/>
    <w:rsid w:val="001A07A8"/>
    <w:rsid w:val="001A0820"/>
    <w:rsid w:val="001A0840"/>
    <w:rsid w:val="001A0881"/>
    <w:rsid w:val="001A09A2"/>
    <w:rsid w:val="001A0A49"/>
    <w:rsid w:val="001A0AB2"/>
    <w:rsid w:val="001A0BA1"/>
    <w:rsid w:val="001A0BB9"/>
    <w:rsid w:val="001A0BDD"/>
    <w:rsid w:val="001A0BE9"/>
    <w:rsid w:val="001A0CC9"/>
    <w:rsid w:val="001A0FDF"/>
    <w:rsid w:val="001A100E"/>
    <w:rsid w:val="001A1076"/>
    <w:rsid w:val="001A10CE"/>
    <w:rsid w:val="001A1106"/>
    <w:rsid w:val="001A1170"/>
    <w:rsid w:val="001A1193"/>
    <w:rsid w:val="001A11D1"/>
    <w:rsid w:val="001A1225"/>
    <w:rsid w:val="001A124A"/>
    <w:rsid w:val="001A13B2"/>
    <w:rsid w:val="001A1661"/>
    <w:rsid w:val="001A16A9"/>
    <w:rsid w:val="001A16EF"/>
    <w:rsid w:val="001A1706"/>
    <w:rsid w:val="001A17F7"/>
    <w:rsid w:val="001A183A"/>
    <w:rsid w:val="001A1940"/>
    <w:rsid w:val="001A1A0C"/>
    <w:rsid w:val="001A1A28"/>
    <w:rsid w:val="001A1AB5"/>
    <w:rsid w:val="001A1ADD"/>
    <w:rsid w:val="001A1B66"/>
    <w:rsid w:val="001A1B70"/>
    <w:rsid w:val="001A1BFC"/>
    <w:rsid w:val="001A1D75"/>
    <w:rsid w:val="001A1E50"/>
    <w:rsid w:val="001A1F4E"/>
    <w:rsid w:val="001A1FDD"/>
    <w:rsid w:val="001A204E"/>
    <w:rsid w:val="001A205E"/>
    <w:rsid w:val="001A213A"/>
    <w:rsid w:val="001A213D"/>
    <w:rsid w:val="001A21A3"/>
    <w:rsid w:val="001A222F"/>
    <w:rsid w:val="001A2322"/>
    <w:rsid w:val="001A2342"/>
    <w:rsid w:val="001A2378"/>
    <w:rsid w:val="001A239A"/>
    <w:rsid w:val="001A24BE"/>
    <w:rsid w:val="001A24F9"/>
    <w:rsid w:val="001A2518"/>
    <w:rsid w:val="001A27EF"/>
    <w:rsid w:val="001A2A9C"/>
    <w:rsid w:val="001A2B4E"/>
    <w:rsid w:val="001A2B57"/>
    <w:rsid w:val="001A2C37"/>
    <w:rsid w:val="001A2C67"/>
    <w:rsid w:val="001A2C8A"/>
    <w:rsid w:val="001A2D13"/>
    <w:rsid w:val="001A2F47"/>
    <w:rsid w:val="001A3014"/>
    <w:rsid w:val="001A30F3"/>
    <w:rsid w:val="001A31E6"/>
    <w:rsid w:val="001A3210"/>
    <w:rsid w:val="001A32EA"/>
    <w:rsid w:val="001A33EB"/>
    <w:rsid w:val="001A34AE"/>
    <w:rsid w:val="001A358A"/>
    <w:rsid w:val="001A35CF"/>
    <w:rsid w:val="001A365F"/>
    <w:rsid w:val="001A366F"/>
    <w:rsid w:val="001A37C2"/>
    <w:rsid w:val="001A3889"/>
    <w:rsid w:val="001A39B2"/>
    <w:rsid w:val="001A3A30"/>
    <w:rsid w:val="001A3B67"/>
    <w:rsid w:val="001A3CE5"/>
    <w:rsid w:val="001A3D5A"/>
    <w:rsid w:val="001A3E03"/>
    <w:rsid w:val="001A3F05"/>
    <w:rsid w:val="001A4050"/>
    <w:rsid w:val="001A4065"/>
    <w:rsid w:val="001A412D"/>
    <w:rsid w:val="001A41F3"/>
    <w:rsid w:val="001A4268"/>
    <w:rsid w:val="001A42BC"/>
    <w:rsid w:val="001A4566"/>
    <w:rsid w:val="001A4580"/>
    <w:rsid w:val="001A462D"/>
    <w:rsid w:val="001A4672"/>
    <w:rsid w:val="001A46AA"/>
    <w:rsid w:val="001A4794"/>
    <w:rsid w:val="001A47A2"/>
    <w:rsid w:val="001A499F"/>
    <w:rsid w:val="001A4A87"/>
    <w:rsid w:val="001A4A97"/>
    <w:rsid w:val="001A4B93"/>
    <w:rsid w:val="001A4B96"/>
    <w:rsid w:val="001A4BAA"/>
    <w:rsid w:val="001A4BCF"/>
    <w:rsid w:val="001A4CBD"/>
    <w:rsid w:val="001A4D21"/>
    <w:rsid w:val="001A4D48"/>
    <w:rsid w:val="001A4E1E"/>
    <w:rsid w:val="001A4E5A"/>
    <w:rsid w:val="001A4E67"/>
    <w:rsid w:val="001A4E82"/>
    <w:rsid w:val="001A4FDD"/>
    <w:rsid w:val="001A4FEC"/>
    <w:rsid w:val="001A4FF1"/>
    <w:rsid w:val="001A5036"/>
    <w:rsid w:val="001A50BD"/>
    <w:rsid w:val="001A5182"/>
    <w:rsid w:val="001A5195"/>
    <w:rsid w:val="001A5214"/>
    <w:rsid w:val="001A521C"/>
    <w:rsid w:val="001A528A"/>
    <w:rsid w:val="001A52A9"/>
    <w:rsid w:val="001A52C5"/>
    <w:rsid w:val="001A52F5"/>
    <w:rsid w:val="001A52FD"/>
    <w:rsid w:val="001A5362"/>
    <w:rsid w:val="001A5442"/>
    <w:rsid w:val="001A5461"/>
    <w:rsid w:val="001A5507"/>
    <w:rsid w:val="001A5571"/>
    <w:rsid w:val="001A563B"/>
    <w:rsid w:val="001A56C5"/>
    <w:rsid w:val="001A573F"/>
    <w:rsid w:val="001A58BB"/>
    <w:rsid w:val="001A5923"/>
    <w:rsid w:val="001A5A57"/>
    <w:rsid w:val="001A5A92"/>
    <w:rsid w:val="001A5AA2"/>
    <w:rsid w:val="001A5AC2"/>
    <w:rsid w:val="001A5B88"/>
    <w:rsid w:val="001A5BCD"/>
    <w:rsid w:val="001A5BE5"/>
    <w:rsid w:val="001A5CA5"/>
    <w:rsid w:val="001A5CD3"/>
    <w:rsid w:val="001A5D1E"/>
    <w:rsid w:val="001A5DE9"/>
    <w:rsid w:val="001A5E2A"/>
    <w:rsid w:val="001A5F1E"/>
    <w:rsid w:val="001A5F3D"/>
    <w:rsid w:val="001A5F9C"/>
    <w:rsid w:val="001A6015"/>
    <w:rsid w:val="001A602E"/>
    <w:rsid w:val="001A6171"/>
    <w:rsid w:val="001A6236"/>
    <w:rsid w:val="001A635A"/>
    <w:rsid w:val="001A6404"/>
    <w:rsid w:val="001A6559"/>
    <w:rsid w:val="001A65AE"/>
    <w:rsid w:val="001A660C"/>
    <w:rsid w:val="001A669B"/>
    <w:rsid w:val="001A67C9"/>
    <w:rsid w:val="001A6824"/>
    <w:rsid w:val="001A6864"/>
    <w:rsid w:val="001A6943"/>
    <w:rsid w:val="001A6A1B"/>
    <w:rsid w:val="001A6AD3"/>
    <w:rsid w:val="001A6ADD"/>
    <w:rsid w:val="001A6B33"/>
    <w:rsid w:val="001A6B38"/>
    <w:rsid w:val="001A6B52"/>
    <w:rsid w:val="001A6BB6"/>
    <w:rsid w:val="001A6BDA"/>
    <w:rsid w:val="001A6BE2"/>
    <w:rsid w:val="001A6C64"/>
    <w:rsid w:val="001A6C9D"/>
    <w:rsid w:val="001A6CBE"/>
    <w:rsid w:val="001A6D10"/>
    <w:rsid w:val="001A6E8E"/>
    <w:rsid w:val="001A6FB2"/>
    <w:rsid w:val="001A6FDF"/>
    <w:rsid w:val="001A705E"/>
    <w:rsid w:val="001A70CE"/>
    <w:rsid w:val="001A7207"/>
    <w:rsid w:val="001A7214"/>
    <w:rsid w:val="001A722D"/>
    <w:rsid w:val="001A725F"/>
    <w:rsid w:val="001A729A"/>
    <w:rsid w:val="001A72BF"/>
    <w:rsid w:val="001A72EB"/>
    <w:rsid w:val="001A7320"/>
    <w:rsid w:val="001A73A7"/>
    <w:rsid w:val="001A73CE"/>
    <w:rsid w:val="001A7446"/>
    <w:rsid w:val="001A75B8"/>
    <w:rsid w:val="001A75E0"/>
    <w:rsid w:val="001A75F5"/>
    <w:rsid w:val="001A7649"/>
    <w:rsid w:val="001A7688"/>
    <w:rsid w:val="001A7712"/>
    <w:rsid w:val="001A773E"/>
    <w:rsid w:val="001A77B7"/>
    <w:rsid w:val="001A7886"/>
    <w:rsid w:val="001A7979"/>
    <w:rsid w:val="001A799E"/>
    <w:rsid w:val="001A79D4"/>
    <w:rsid w:val="001A79DD"/>
    <w:rsid w:val="001A7A7C"/>
    <w:rsid w:val="001A7B2A"/>
    <w:rsid w:val="001A7C31"/>
    <w:rsid w:val="001A7D21"/>
    <w:rsid w:val="001A7EF2"/>
    <w:rsid w:val="001B0022"/>
    <w:rsid w:val="001B01D9"/>
    <w:rsid w:val="001B0299"/>
    <w:rsid w:val="001B02DE"/>
    <w:rsid w:val="001B0415"/>
    <w:rsid w:val="001B0562"/>
    <w:rsid w:val="001B0574"/>
    <w:rsid w:val="001B05E0"/>
    <w:rsid w:val="001B05FD"/>
    <w:rsid w:val="001B065B"/>
    <w:rsid w:val="001B066E"/>
    <w:rsid w:val="001B069E"/>
    <w:rsid w:val="001B0711"/>
    <w:rsid w:val="001B0733"/>
    <w:rsid w:val="001B0774"/>
    <w:rsid w:val="001B07AC"/>
    <w:rsid w:val="001B081C"/>
    <w:rsid w:val="001B086E"/>
    <w:rsid w:val="001B0927"/>
    <w:rsid w:val="001B098D"/>
    <w:rsid w:val="001B0A1F"/>
    <w:rsid w:val="001B0AE4"/>
    <w:rsid w:val="001B0AF3"/>
    <w:rsid w:val="001B0B93"/>
    <w:rsid w:val="001B0C4F"/>
    <w:rsid w:val="001B0D95"/>
    <w:rsid w:val="001B0E3F"/>
    <w:rsid w:val="001B0F63"/>
    <w:rsid w:val="001B0F80"/>
    <w:rsid w:val="001B0FAF"/>
    <w:rsid w:val="001B1009"/>
    <w:rsid w:val="001B1020"/>
    <w:rsid w:val="001B1069"/>
    <w:rsid w:val="001B1191"/>
    <w:rsid w:val="001B1199"/>
    <w:rsid w:val="001B1278"/>
    <w:rsid w:val="001B1325"/>
    <w:rsid w:val="001B1326"/>
    <w:rsid w:val="001B135B"/>
    <w:rsid w:val="001B138E"/>
    <w:rsid w:val="001B13A0"/>
    <w:rsid w:val="001B1593"/>
    <w:rsid w:val="001B1696"/>
    <w:rsid w:val="001B175F"/>
    <w:rsid w:val="001B17AB"/>
    <w:rsid w:val="001B17BE"/>
    <w:rsid w:val="001B1859"/>
    <w:rsid w:val="001B18A1"/>
    <w:rsid w:val="001B18B2"/>
    <w:rsid w:val="001B18B4"/>
    <w:rsid w:val="001B18DF"/>
    <w:rsid w:val="001B18F0"/>
    <w:rsid w:val="001B19BB"/>
    <w:rsid w:val="001B1A33"/>
    <w:rsid w:val="001B1AEB"/>
    <w:rsid w:val="001B1C07"/>
    <w:rsid w:val="001B1CA1"/>
    <w:rsid w:val="001B1E29"/>
    <w:rsid w:val="001B1E6A"/>
    <w:rsid w:val="001B1EBD"/>
    <w:rsid w:val="001B1F33"/>
    <w:rsid w:val="001B1F7E"/>
    <w:rsid w:val="001B2011"/>
    <w:rsid w:val="001B210E"/>
    <w:rsid w:val="001B2166"/>
    <w:rsid w:val="001B21F0"/>
    <w:rsid w:val="001B2245"/>
    <w:rsid w:val="001B22E2"/>
    <w:rsid w:val="001B23CD"/>
    <w:rsid w:val="001B249F"/>
    <w:rsid w:val="001B2531"/>
    <w:rsid w:val="001B25D8"/>
    <w:rsid w:val="001B265C"/>
    <w:rsid w:val="001B2771"/>
    <w:rsid w:val="001B2844"/>
    <w:rsid w:val="001B2894"/>
    <w:rsid w:val="001B293B"/>
    <w:rsid w:val="001B2B29"/>
    <w:rsid w:val="001B2BDB"/>
    <w:rsid w:val="001B2BE4"/>
    <w:rsid w:val="001B2C86"/>
    <w:rsid w:val="001B2C9E"/>
    <w:rsid w:val="001B2CB2"/>
    <w:rsid w:val="001B2D1E"/>
    <w:rsid w:val="001B2D87"/>
    <w:rsid w:val="001B2DF7"/>
    <w:rsid w:val="001B2E32"/>
    <w:rsid w:val="001B2F64"/>
    <w:rsid w:val="001B2F77"/>
    <w:rsid w:val="001B3037"/>
    <w:rsid w:val="001B3055"/>
    <w:rsid w:val="001B317E"/>
    <w:rsid w:val="001B3287"/>
    <w:rsid w:val="001B32A0"/>
    <w:rsid w:val="001B32BC"/>
    <w:rsid w:val="001B32FA"/>
    <w:rsid w:val="001B3356"/>
    <w:rsid w:val="001B33EE"/>
    <w:rsid w:val="001B35DC"/>
    <w:rsid w:val="001B3669"/>
    <w:rsid w:val="001B370B"/>
    <w:rsid w:val="001B3722"/>
    <w:rsid w:val="001B3747"/>
    <w:rsid w:val="001B381B"/>
    <w:rsid w:val="001B382F"/>
    <w:rsid w:val="001B38D1"/>
    <w:rsid w:val="001B38F2"/>
    <w:rsid w:val="001B3906"/>
    <w:rsid w:val="001B395E"/>
    <w:rsid w:val="001B3AA2"/>
    <w:rsid w:val="001B3C07"/>
    <w:rsid w:val="001B3C2A"/>
    <w:rsid w:val="001B3C88"/>
    <w:rsid w:val="001B3CA2"/>
    <w:rsid w:val="001B3CAD"/>
    <w:rsid w:val="001B3D87"/>
    <w:rsid w:val="001B3DDC"/>
    <w:rsid w:val="001B3DF7"/>
    <w:rsid w:val="001B3E46"/>
    <w:rsid w:val="001B3F6E"/>
    <w:rsid w:val="001B4015"/>
    <w:rsid w:val="001B4035"/>
    <w:rsid w:val="001B4097"/>
    <w:rsid w:val="001B40B6"/>
    <w:rsid w:val="001B40C8"/>
    <w:rsid w:val="001B40D9"/>
    <w:rsid w:val="001B411B"/>
    <w:rsid w:val="001B42A2"/>
    <w:rsid w:val="001B43E3"/>
    <w:rsid w:val="001B4440"/>
    <w:rsid w:val="001B452C"/>
    <w:rsid w:val="001B4582"/>
    <w:rsid w:val="001B45A3"/>
    <w:rsid w:val="001B45B5"/>
    <w:rsid w:val="001B45C5"/>
    <w:rsid w:val="001B4612"/>
    <w:rsid w:val="001B471C"/>
    <w:rsid w:val="001B4800"/>
    <w:rsid w:val="001B482F"/>
    <w:rsid w:val="001B4897"/>
    <w:rsid w:val="001B49FD"/>
    <w:rsid w:val="001B4AA7"/>
    <w:rsid w:val="001B4B00"/>
    <w:rsid w:val="001B4BFF"/>
    <w:rsid w:val="001B4C16"/>
    <w:rsid w:val="001B4C44"/>
    <w:rsid w:val="001B4CE9"/>
    <w:rsid w:val="001B4D05"/>
    <w:rsid w:val="001B4E84"/>
    <w:rsid w:val="001B4EB5"/>
    <w:rsid w:val="001B4EC1"/>
    <w:rsid w:val="001B4ECE"/>
    <w:rsid w:val="001B4EDB"/>
    <w:rsid w:val="001B4EF4"/>
    <w:rsid w:val="001B4F39"/>
    <w:rsid w:val="001B4F79"/>
    <w:rsid w:val="001B4FDA"/>
    <w:rsid w:val="001B501D"/>
    <w:rsid w:val="001B5099"/>
    <w:rsid w:val="001B50A4"/>
    <w:rsid w:val="001B50CA"/>
    <w:rsid w:val="001B50DF"/>
    <w:rsid w:val="001B50E6"/>
    <w:rsid w:val="001B5161"/>
    <w:rsid w:val="001B51F7"/>
    <w:rsid w:val="001B5301"/>
    <w:rsid w:val="001B5325"/>
    <w:rsid w:val="001B5444"/>
    <w:rsid w:val="001B54C5"/>
    <w:rsid w:val="001B55A5"/>
    <w:rsid w:val="001B564E"/>
    <w:rsid w:val="001B5653"/>
    <w:rsid w:val="001B5670"/>
    <w:rsid w:val="001B5695"/>
    <w:rsid w:val="001B578A"/>
    <w:rsid w:val="001B5A96"/>
    <w:rsid w:val="001B5BCC"/>
    <w:rsid w:val="001B5C0C"/>
    <w:rsid w:val="001B5C13"/>
    <w:rsid w:val="001B5CCF"/>
    <w:rsid w:val="001B5D00"/>
    <w:rsid w:val="001B5D17"/>
    <w:rsid w:val="001B5D3F"/>
    <w:rsid w:val="001B5D9C"/>
    <w:rsid w:val="001B602C"/>
    <w:rsid w:val="001B608E"/>
    <w:rsid w:val="001B6097"/>
    <w:rsid w:val="001B60CA"/>
    <w:rsid w:val="001B60E2"/>
    <w:rsid w:val="001B6125"/>
    <w:rsid w:val="001B6211"/>
    <w:rsid w:val="001B6366"/>
    <w:rsid w:val="001B63D9"/>
    <w:rsid w:val="001B63F6"/>
    <w:rsid w:val="001B64E0"/>
    <w:rsid w:val="001B656D"/>
    <w:rsid w:val="001B6634"/>
    <w:rsid w:val="001B6694"/>
    <w:rsid w:val="001B66D9"/>
    <w:rsid w:val="001B6793"/>
    <w:rsid w:val="001B67E7"/>
    <w:rsid w:val="001B68FC"/>
    <w:rsid w:val="001B6917"/>
    <w:rsid w:val="001B697E"/>
    <w:rsid w:val="001B6A06"/>
    <w:rsid w:val="001B6A11"/>
    <w:rsid w:val="001B6B12"/>
    <w:rsid w:val="001B6C1C"/>
    <w:rsid w:val="001B6C1E"/>
    <w:rsid w:val="001B6C35"/>
    <w:rsid w:val="001B6CE3"/>
    <w:rsid w:val="001B6EDF"/>
    <w:rsid w:val="001B6EFE"/>
    <w:rsid w:val="001B6F70"/>
    <w:rsid w:val="001B6FD3"/>
    <w:rsid w:val="001B705E"/>
    <w:rsid w:val="001B7079"/>
    <w:rsid w:val="001B70B2"/>
    <w:rsid w:val="001B70BD"/>
    <w:rsid w:val="001B7185"/>
    <w:rsid w:val="001B71EE"/>
    <w:rsid w:val="001B7232"/>
    <w:rsid w:val="001B7272"/>
    <w:rsid w:val="001B7299"/>
    <w:rsid w:val="001B72B6"/>
    <w:rsid w:val="001B739D"/>
    <w:rsid w:val="001B73CE"/>
    <w:rsid w:val="001B73D4"/>
    <w:rsid w:val="001B74A7"/>
    <w:rsid w:val="001B75DD"/>
    <w:rsid w:val="001B766A"/>
    <w:rsid w:val="001B7698"/>
    <w:rsid w:val="001B77BB"/>
    <w:rsid w:val="001B77D1"/>
    <w:rsid w:val="001B78CE"/>
    <w:rsid w:val="001B7971"/>
    <w:rsid w:val="001B79C4"/>
    <w:rsid w:val="001B7A3B"/>
    <w:rsid w:val="001B7B00"/>
    <w:rsid w:val="001B7CA4"/>
    <w:rsid w:val="001B7D94"/>
    <w:rsid w:val="001B7D97"/>
    <w:rsid w:val="001B7DDA"/>
    <w:rsid w:val="001B7DED"/>
    <w:rsid w:val="001B7E8A"/>
    <w:rsid w:val="001B7FAF"/>
    <w:rsid w:val="001C0016"/>
    <w:rsid w:val="001C00B2"/>
    <w:rsid w:val="001C0137"/>
    <w:rsid w:val="001C0168"/>
    <w:rsid w:val="001C0258"/>
    <w:rsid w:val="001C02F7"/>
    <w:rsid w:val="001C035B"/>
    <w:rsid w:val="001C0381"/>
    <w:rsid w:val="001C0444"/>
    <w:rsid w:val="001C0450"/>
    <w:rsid w:val="001C0478"/>
    <w:rsid w:val="001C04B6"/>
    <w:rsid w:val="001C04C6"/>
    <w:rsid w:val="001C052B"/>
    <w:rsid w:val="001C053F"/>
    <w:rsid w:val="001C06A1"/>
    <w:rsid w:val="001C072A"/>
    <w:rsid w:val="001C072C"/>
    <w:rsid w:val="001C0780"/>
    <w:rsid w:val="001C0800"/>
    <w:rsid w:val="001C08E8"/>
    <w:rsid w:val="001C0905"/>
    <w:rsid w:val="001C0A2E"/>
    <w:rsid w:val="001C0A72"/>
    <w:rsid w:val="001C0A8D"/>
    <w:rsid w:val="001C0B6D"/>
    <w:rsid w:val="001C0C1B"/>
    <w:rsid w:val="001C0CA2"/>
    <w:rsid w:val="001C0D45"/>
    <w:rsid w:val="001C0EE5"/>
    <w:rsid w:val="001C0EF1"/>
    <w:rsid w:val="001C0F09"/>
    <w:rsid w:val="001C0F90"/>
    <w:rsid w:val="001C1071"/>
    <w:rsid w:val="001C1127"/>
    <w:rsid w:val="001C1164"/>
    <w:rsid w:val="001C11E0"/>
    <w:rsid w:val="001C1326"/>
    <w:rsid w:val="001C1436"/>
    <w:rsid w:val="001C1505"/>
    <w:rsid w:val="001C1570"/>
    <w:rsid w:val="001C15D7"/>
    <w:rsid w:val="001C1687"/>
    <w:rsid w:val="001C182E"/>
    <w:rsid w:val="001C18B0"/>
    <w:rsid w:val="001C1975"/>
    <w:rsid w:val="001C19A9"/>
    <w:rsid w:val="001C1B52"/>
    <w:rsid w:val="001C1BC7"/>
    <w:rsid w:val="001C1C0E"/>
    <w:rsid w:val="001C1C8F"/>
    <w:rsid w:val="001C1C97"/>
    <w:rsid w:val="001C1D02"/>
    <w:rsid w:val="001C1E4E"/>
    <w:rsid w:val="001C1F0B"/>
    <w:rsid w:val="001C1F6E"/>
    <w:rsid w:val="001C1F87"/>
    <w:rsid w:val="001C203A"/>
    <w:rsid w:val="001C2077"/>
    <w:rsid w:val="001C21A3"/>
    <w:rsid w:val="001C2209"/>
    <w:rsid w:val="001C22A3"/>
    <w:rsid w:val="001C2376"/>
    <w:rsid w:val="001C23D1"/>
    <w:rsid w:val="001C243B"/>
    <w:rsid w:val="001C2553"/>
    <w:rsid w:val="001C256D"/>
    <w:rsid w:val="001C263F"/>
    <w:rsid w:val="001C2695"/>
    <w:rsid w:val="001C26CF"/>
    <w:rsid w:val="001C2718"/>
    <w:rsid w:val="001C2726"/>
    <w:rsid w:val="001C276E"/>
    <w:rsid w:val="001C298B"/>
    <w:rsid w:val="001C29B0"/>
    <w:rsid w:val="001C29BA"/>
    <w:rsid w:val="001C2A47"/>
    <w:rsid w:val="001C2BD2"/>
    <w:rsid w:val="001C2BF1"/>
    <w:rsid w:val="001C2C1E"/>
    <w:rsid w:val="001C2CC0"/>
    <w:rsid w:val="001C2CF6"/>
    <w:rsid w:val="001C2D19"/>
    <w:rsid w:val="001C2D37"/>
    <w:rsid w:val="001C2D6F"/>
    <w:rsid w:val="001C2E25"/>
    <w:rsid w:val="001C2EEA"/>
    <w:rsid w:val="001C2FA1"/>
    <w:rsid w:val="001C2FEC"/>
    <w:rsid w:val="001C3026"/>
    <w:rsid w:val="001C3075"/>
    <w:rsid w:val="001C3093"/>
    <w:rsid w:val="001C30FE"/>
    <w:rsid w:val="001C3149"/>
    <w:rsid w:val="001C31FD"/>
    <w:rsid w:val="001C3423"/>
    <w:rsid w:val="001C344A"/>
    <w:rsid w:val="001C347F"/>
    <w:rsid w:val="001C357D"/>
    <w:rsid w:val="001C35D2"/>
    <w:rsid w:val="001C3616"/>
    <w:rsid w:val="001C3664"/>
    <w:rsid w:val="001C366B"/>
    <w:rsid w:val="001C37EC"/>
    <w:rsid w:val="001C3A61"/>
    <w:rsid w:val="001C3AF5"/>
    <w:rsid w:val="001C3B4C"/>
    <w:rsid w:val="001C3B6C"/>
    <w:rsid w:val="001C3BB5"/>
    <w:rsid w:val="001C3BC3"/>
    <w:rsid w:val="001C3BD7"/>
    <w:rsid w:val="001C3C0D"/>
    <w:rsid w:val="001C3C2F"/>
    <w:rsid w:val="001C3CCF"/>
    <w:rsid w:val="001C3D7E"/>
    <w:rsid w:val="001C3D8A"/>
    <w:rsid w:val="001C3E3D"/>
    <w:rsid w:val="001C3E7B"/>
    <w:rsid w:val="001C3ECD"/>
    <w:rsid w:val="001C3F30"/>
    <w:rsid w:val="001C4031"/>
    <w:rsid w:val="001C4069"/>
    <w:rsid w:val="001C408E"/>
    <w:rsid w:val="001C415E"/>
    <w:rsid w:val="001C4182"/>
    <w:rsid w:val="001C41B9"/>
    <w:rsid w:val="001C41F2"/>
    <w:rsid w:val="001C429E"/>
    <w:rsid w:val="001C42CF"/>
    <w:rsid w:val="001C42FC"/>
    <w:rsid w:val="001C4348"/>
    <w:rsid w:val="001C43BF"/>
    <w:rsid w:val="001C4495"/>
    <w:rsid w:val="001C452B"/>
    <w:rsid w:val="001C454D"/>
    <w:rsid w:val="001C45B5"/>
    <w:rsid w:val="001C45E0"/>
    <w:rsid w:val="001C4737"/>
    <w:rsid w:val="001C479F"/>
    <w:rsid w:val="001C47AF"/>
    <w:rsid w:val="001C47BE"/>
    <w:rsid w:val="001C47FB"/>
    <w:rsid w:val="001C47FF"/>
    <w:rsid w:val="001C483E"/>
    <w:rsid w:val="001C48A4"/>
    <w:rsid w:val="001C48E4"/>
    <w:rsid w:val="001C4948"/>
    <w:rsid w:val="001C4A5B"/>
    <w:rsid w:val="001C4B4F"/>
    <w:rsid w:val="001C4C51"/>
    <w:rsid w:val="001C4C92"/>
    <w:rsid w:val="001C4CA3"/>
    <w:rsid w:val="001C4DA0"/>
    <w:rsid w:val="001C4E57"/>
    <w:rsid w:val="001C4E8C"/>
    <w:rsid w:val="001C5077"/>
    <w:rsid w:val="001C514A"/>
    <w:rsid w:val="001C51AB"/>
    <w:rsid w:val="001C5279"/>
    <w:rsid w:val="001C52D0"/>
    <w:rsid w:val="001C52FB"/>
    <w:rsid w:val="001C533F"/>
    <w:rsid w:val="001C5426"/>
    <w:rsid w:val="001C5502"/>
    <w:rsid w:val="001C5509"/>
    <w:rsid w:val="001C55F1"/>
    <w:rsid w:val="001C564D"/>
    <w:rsid w:val="001C56A1"/>
    <w:rsid w:val="001C56C0"/>
    <w:rsid w:val="001C5768"/>
    <w:rsid w:val="001C57AF"/>
    <w:rsid w:val="001C5860"/>
    <w:rsid w:val="001C5A4D"/>
    <w:rsid w:val="001C5A59"/>
    <w:rsid w:val="001C5A64"/>
    <w:rsid w:val="001C5AD8"/>
    <w:rsid w:val="001C5AFC"/>
    <w:rsid w:val="001C5BDE"/>
    <w:rsid w:val="001C5C37"/>
    <w:rsid w:val="001C5CE0"/>
    <w:rsid w:val="001C5CFE"/>
    <w:rsid w:val="001C5D4D"/>
    <w:rsid w:val="001C5D88"/>
    <w:rsid w:val="001C5DA9"/>
    <w:rsid w:val="001C5E21"/>
    <w:rsid w:val="001C5EB2"/>
    <w:rsid w:val="001C6049"/>
    <w:rsid w:val="001C608C"/>
    <w:rsid w:val="001C608E"/>
    <w:rsid w:val="001C60E6"/>
    <w:rsid w:val="001C6104"/>
    <w:rsid w:val="001C6209"/>
    <w:rsid w:val="001C639B"/>
    <w:rsid w:val="001C63A9"/>
    <w:rsid w:val="001C643A"/>
    <w:rsid w:val="001C6498"/>
    <w:rsid w:val="001C64BC"/>
    <w:rsid w:val="001C6512"/>
    <w:rsid w:val="001C6650"/>
    <w:rsid w:val="001C66C7"/>
    <w:rsid w:val="001C6753"/>
    <w:rsid w:val="001C6791"/>
    <w:rsid w:val="001C6801"/>
    <w:rsid w:val="001C6831"/>
    <w:rsid w:val="001C68B5"/>
    <w:rsid w:val="001C68E7"/>
    <w:rsid w:val="001C6953"/>
    <w:rsid w:val="001C6AAE"/>
    <w:rsid w:val="001C6ADE"/>
    <w:rsid w:val="001C6B68"/>
    <w:rsid w:val="001C6B6A"/>
    <w:rsid w:val="001C6BBF"/>
    <w:rsid w:val="001C6CED"/>
    <w:rsid w:val="001C6CF2"/>
    <w:rsid w:val="001C6CFC"/>
    <w:rsid w:val="001C6D22"/>
    <w:rsid w:val="001C6E11"/>
    <w:rsid w:val="001C6EA4"/>
    <w:rsid w:val="001C6EE4"/>
    <w:rsid w:val="001C6EF8"/>
    <w:rsid w:val="001C6F1F"/>
    <w:rsid w:val="001C7043"/>
    <w:rsid w:val="001C7060"/>
    <w:rsid w:val="001C708E"/>
    <w:rsid w:val="001C7163"/>
    <w:rsid w:val="001C71B6"/>
    <w:rsid w:val="001C7203"/>
    <w:rsid w:val="001C7238"/>
    <w:rsid w:val="001C7254"/>
    <w:rsid w:val="001C725D"/>
    <w:rsid w:val="001C730A"/>
    <w:rsid w:val="001C730B"/>
    <w:rsid w:val="001C7368"/>
    <w:rsid w:val="001C73CA"/>
    <w:rsid w:val="001C73D6"/>
    <w:rsid w:val="001C7454"/>
    <w:rsid w:val="001C748F"/>
    <w:rsid w:val="001C74DD"/>
    <w:rsid w:val="001C7507"/>
    <w:rsid w:val="001C7559"/>
    <w:rsid w:val="001C7578"/>
    <w:rsid w:val="001C75A6"/>
    <w:rsid w:val="001C75D2"/>
    <w:rsid w:val="001C7631"/>
    <w:rsid w:val="001C766A"/>
    <w:rsid w:val="001C7706"/>
    <w:rsid w:val="001C7714"/>
    <w:rsid w:val="001C7761"/>
    <w:rsid w:val="001C780E"/>
    <w:rsid w:val="001C7812"/>
    <w:rsid w:val="001C7880"/>
    <w:rsid w:val="001C7907"/>
    <w:rsid w:val="001C7A71"/>
    <w:rsid w:val="001C7A73"/>
    <w:rsid w:val="001C7AB2"/>
    <w:rsid w:val="001C7C11"/>
    <w:rsid w:val="001C7D59"/>
    <w:rsid w:val="001C7D5A"/>
    <w:rsid w:val="001C7EB8"/>
    <w:rsid w:val="001D005F"/>
    <w:rsid w:val="001D006C"/>
    <w:rsid w:val="001D0165"/>
    <w:rsid w:val="001D0199"/>
    <w:rsid w:val="001D0297"/>
    <w:rsid w:val="001D0626"/>
    <w:rsid w:val="001D073A"/>
    <w:rsid w:val="001D0795"/>
    <w:rsid w:val="001D07AD"/>
    <w:rsid w:val="001D07F0"/>
    <w:rsid w:val="001D086F"/>
    <w:rsid w:val="001D096D"/>
    <w:rsid w:val="001D0B15"/>
    <w:rsid w:val="001D0B6A"/>
    <w:rsid w:val="001D0B78"/>
    <w:rsid w:val="001D0B8C"/>
    <w:rsid w:val="001D0B9A"/>
    <w:rsid w:val="001D0C06"/>
    <w:rsid w:val="001D0C0C"/>
    <w:rsid w:val="001D0C40"/>
    <w:rsid w:val="001D0E39"/>
    <w:rsid w:val="001D0E56"/>
    <w:rsid w:val="001D0F5E"/>
    <w:rsid w:val="001D0FBA"/>
    <w:rsid w:val="001D101A"/>
    <w:rsid w:val="001D1039"/>
    <w:rsid w:val="001D1055"/>
    <w:rsid w:val="001D105A"/>
    <w:rsid w:val="001D10A3"/>
    <w:rsid w:val="001D115F"/>
    <w:rsid w:val="001D1189"/>
    <w:rsid w:val="001D119B"/>
    <w:rsid w:val="001D11B8"/>
    <w:rsid w:val="001D1276"/>
    <w:rsid w:val="001D127C"/>
    <w:rsid w:val="001D1308"/>
    <w:rsid w:val="001D136C"/>
    <w:rsid w:val="001D1507"/>
    <w:rsid w:val="001D152B"/>
    <w:rsid w:val="001D16ED"/>
    <w:rsid w:val="001D18A6"/>
    <w:rsid w:val="001D18EE"/>
    <w:rsid w:val="001D18F0"/>
    <w:rsid w:val="001D1A00"/>
    <w:rsid w:val="001D1A9B"/>
    <w:rsid w:val="001D1AEE"/>
    <w:rsid w:val="001D1BBC"/>
    <w:rsid w:val="001D1C6B"/>
    <w:rsid w:val="001D1CF2"/>
    <w:rsid w:val="001D1CF5"/>
    <w:rsid w:val="001D1D28"/>
    <w:rsid w:val="001D1D57"/>
    <w:rsid w:val="001D1D60"/>
    <w:rsid w:val="001D1DEB"/>
    <w:rsid w:val="001D1EAB"/>
    <w:rsid w:val="001D1F01"/>
    <w:rsid w:val="001D207A"/>
    <w:rsid w:val="001D208A"/>
    <w:rsid w:val="001D208F"/>
    <w:rsid w:val="001D20DC"/>
    <w:rsid w:val="001D2107"/>
    <w:rsid w:val="001D2176"/>
    <w:rsid w:val="001D217C"/>
    <w:rsid w:val="001D2198"/>
    <w:rsid w:val="001D21DC"/>
    <w:rsid w:val="001D22A5"/>
    <w:rsid w:val="001D22A8"/>
    <w:rsid w:val="001D2404"/>
    <w:rsid w:val="001D2413"/>
    <w:rsid w:val="001D244F"/>
    <w:rsid w:val="001D26B9"/>
    <w:rsid w:val="001D27E0"/>
    <w:rsid w:val="001D2827"/>
    <w:rsid w:val="001D2873"/>
    <w:rsid w:val="001D2974"/>
    <w:rsid w:val="001D2996"/>
    <w:rsid w:val="001D29CE"/>
    <w:rsid w:val="001D29D0"/>
    <w:rsid w:val="001D29DE"/>
    <w:rsid w:val="001D2B13"/>
    <w:rsid w:val="001D2B3D"/>
    <w:rsid w:val="001D2BA4"/>
    <w:rsid w:val="001D2BA7"/>
    <w:rsid w:val="001D2BC5"/>
    <w:rsid w:val="001D2C1E"/>
    <w:rsid w:val="001D2C2E"/>
    <w:rsid w:val="001D2CCA"/>
    <w:rsid w:val="001D2D67"/>
    <w:rsid w:val="001D2D70"/>
    <w:rsid w:val="001D2D79"/>
    <w:rsid w:val="001D2D95"/>
    <w:rsid w:val="001D2DB6"/>
    <w:rsid w:val="001D2EFC"/>
    <w:rsid w:val="001D2F2E"/>
    <w:rsid w:val="001D309B"/>
    <w:rsid w:val="001D31B2"/>
    <w:rsid w:val="001D324F"/>
    <w:rsid w:val="001D32ED"/>
    <w:rsid w:val="001D339E"/>
    <w:rsid w:val="001D33D1"/>
    <w:rsid w:val="001D33D6"/>
    <w:rsid w:val="001D33DC"/>
    <w:rsid w:val="001D3490"/>
    <w:rsid w:val="001D349C"/>
    <w:rsid w:val="001D34A9"/>
    <w:rsid w:val="001D34E3"/>
    <w:rsid w:val="001D355E"/>
    <w:rsid w:val="001D3731"/>
    <w:rsid w:val="001D3747"/>
    <w:rsid w:val="001D3794"/>
    <w:rsid w:val="001D3AD4"/>
    <w:rsid w:val="001D3B61"/>
    <w:rsid w:val="001D3BD3"/>
    <w:rsid w:val="001D3C47"/>
    <w:rsid w:val="001D3C61"/>
    <w:rsid w:val="001D3D2F"/>
    <w:rsid w:val="001D3D66"/>
    <w:rsid w:val="001D3DA0"/>
    <w:rsid w:val="001D3E33"/>
    <w:rsid w:val="001D3E46"/>
    <w:rsid w:val="001D3F2B"/>
    <w:rsid w:val="001D3FAF"/>
    <w:rsid w:val="001D409A"/>
    <w:rsid w:val="001D4161"/>
    <w:rsid w:val="001D424A"/>
    <w:rsid w:val="001D43EA"/>
    <w:rsid w:val="001D44A9"/>
    <w:rsid w:val="001D44D3"/>
    <w:rsid w:val="001D44E8"/>
    <w:rsid w:val="001D4703"/>
    <w:rsid w:val="001D485A"/>
    <w:rsid w:val="001D4878"/>
    <w:rsid w:val="001D4884"/>
    <w:rsid w:val="001D48B3"/>
    <w:rsid w:val="001D492E"/>
    <w:rsid w:val="001D49E5"/>
    <w:rsid w:val="001D4A86"/>
    <w:rsid w:val="001D4A9C"/>
    <w:rsid w:val="001D4AB9"/>
    <w:rsid w:val="001D4ACC"/>
    <w:rsid w:val="001D4B7D"/>
    <w:rsid w:val="001D4C79"/>
    <w:rsid w:val="001D4C82"/>
    <w:rsid w:val="001D4CD6"/>
    <w:rsid w:val="001D4CEB"/>
    <w:rsid w:val="001D4D25"/>
    <w:rsid w:val="001D4D2C"/>
    <w:rsid w:val="001D4E43"/>
    <w:rsid w:val="001D4E70"/>
    <w:rsid w:val="001D4E8A"/>
    <w:rsid w:val="001D4ECB"/>
    <w:rsid w:val="001D4F49"/>
    <w:rsid w:val="001D5054"/>
    <w:rsid w:val="001D5088"/>
    <w:rsid w:val="001D5098"/>
    <w:rsid w:val="001D513C"/>
    <w:rsid w:val="001D51A5"/>
    <w:rsid w:val="001D51DE"/>
    <w:rsid w:val="001D51F2"/>
    <w:rsid w:val="001D5225"/>
    <w:rsid w:val="001D540F"/>
    <w:rsid w:val="001D541D"/>
    <w:rsid w:val="001D5431"/>
    <w:rsid w:val="001D5438"/>
    <w:rsid w:val="001D5472"/>
    <w:rsid w:val="001D54AA"/>
    <w:rsid w:val="001D54F1"/>
    <w:rsid w:val="001D5531"/>
    <w:rsid w:val="001D55DD"/>
    <w:rsid w:val="001D57DF"/>
    <w:rsid w:val="001D57E0"/>
    <w:rsid w:val="001D581A"/>
    <w:rsid w:val="001D5887"/>
    <w:rsid w:val="001D5915"/>
    <w:rsid w:val="001D5A6C"/>
    <w:rsid w:val="001D5B08"/>
    <w:rsid w:val="001D5BB2"/>
    <w:rsid w:val="001D5C1E"/>
    <w:rsid w:val="001D5C5F"/>
    <w:rsid w:val="001D5C9C"/>
    <w:rsid w:val="001D5D18"/>
    <w:rsid w:val="001D5D37"/>
    <w:rsid w:val="001D5DEE"/>
    <w:rsid w:val="001D5DF9"/>
    <w:rsid w:val="001D5E99"/>
    <w:rsid w:val="001D5ECE"/>
    <w:rsid w:val="001D5FDB"/>
    <w:rsid w:val="001D6056"/>
    <w:rsid w:val="001D60E9"/>
    <w:rsid w:val="001D6115"/>
    <w:rsid w:val="001D616E"/>
    <w:rsid w:val="001D616F"/>
    <w:rsid w:val="001D63B8"/>
    <w:rsid w:val="001D649E"/>
    <w:rsid w:val="001D64AF"/>
    <w:rsid w:val="001D64F0"/>
    <w:rsid w:val="001D6616"/>
    <w:rsid w:val="001D66FE"/>
    <w:rsid w:val="001D673B"/>
    <w:rsid w:val="001D676B"/>
    <w:rsid w:val="001D6777"/>
    <w:rsid w:val="001D679D"/>
    <w:rsid w:val="001D67A5"/>
    <w:rsid w:val="001D689E"/>
    <w:rsid w:val="001D69BF"/>
    <w:rsid w:val="001D69E0"/>
    <w:rsid w:val="001D6A68"/>
    <w:rsid w:val="001D6A69"/>
    <w:rsid w:val="001D6BA4"/>
    <w:rsid w:val="001D6BBE"/>
    <w:rsid w:val="001D6DE0"/>
    <w:rsid w:val="001D6DE9"/>
    <w:rsid w:val="001D6E4E"/>
    <w:rsid w:val="001D6F52"/>
    <w:rsid w:val="001D6F5C"/>
    <w:rsid w:val="001D6F6A"/>
    <w:rsid w:val="001D6FA9"/>
    <w:rsid w:val="001D70B2"/>
    <w:rsid w:val="001D70C6"/>
    <w:rsid w:val="001D719A"/>
    <w:rsid w:val="001D7200"/>
    <w:rsid w:val="001D7206"/>
    <w:rsid w:val="001D7276"/>
    <w:rsid w:val="001D72F1"/>
    <w:rsid w:val="001D73E3"/>
    <w:rsid w:val="001D7432"/>
    <w:rsid w:val="001D7447"/>
    <w:rsid w:val="001D7470"/>
    <w:rsid w:val="001D7492"/>
    <w:rsid w:val="001D74F3"/>
    <w:rsid w:val="001D759C"/>
    <w:rsid w:val="001D7630"/>
    <w:rsid w:val="001D78B6"/>
    <w:rsid w:val="001D78BE"/>
    <w:rsid w:val="001D78C8"/>
    <w:rsid w:val="001D7BB1"/>
    <w:rsid w:val="001D7C8D"/>
    <w:rsid w:val="001D7C9A"/>
    <w:rsid w:val="001D7D41"/>
    <w:rsid w:val="001D7EE2"/>
    <w:rsid w:val="001E00FB"/>
    <w:rsid w:val="001E0137"/>
    <w:rsid w:val="001E01D2"/>
    <w:rsid w:val="001E0202"/>
    <w:rsid w:val="001E0213"/>
    <w:rsid w:val="001E0220"/>
    <w:rsid w:val="001E0288"/>
    <w:rsid w:val="001E02E2"/>
    <w:rsid w:val="001E02EF"/>
    <w:rsid w:val="001E030A"/>
    <w:rsid w:val="001E044C"/>
    <w:rsid w:val="001E0450"/>
    <w:rsid w:val="001E049C"/>
    <w:rsid w:val="001E05DA"/>
    <w:rsid w:val="001E0621"/>
    <w:rsid w:val="001E06E1"/>
    <w:rsid w:val="001E0794"/>
    <w:rsid w:val="001E07E3"/>
    <w:rsid w:val="001E0A0C"/>
    <w:rsid w:val="001E0B1E"/>
    <w:rsid w:val="001E0B9F"/>
    <w:rsid w:val="001E0C25"/>
    <w:rsid w:val="001E0CEE"/>
    <w:rsid w:val="001E0D64"/>
    <w:rsid w:val="001E0D85"/>
    <w:rsid w:val="001E0DC2"/>
    <w:rsid w:val="001E0EED"/>
    <w:rsid w:val="001E0F1A"/>
    <w:rsid w:val="001E0FB6"/>
    <w:rsid w:val="001E102B"/>
    <w:rsid w:val="001E1038"/>
    <w:rsid w:val="001E10CB"/>
    <w:rsid w:val="001E10E0"/>
    <w:rsid w:val="001E1196"/>
    <w:rsid w:val="001E11E5"/>
    <w:rsid w:val="001E1265"/>
    <w:rsid w:val="001E12A4"/>
    <w:rsid w:val="001E12D6"/>
    <w:rsid w:val="001E1308"/>
    <w:rsid w:val="001E1365"/>
    <w:rsid w:val="001E14A0"/>
    <w:rsid w:val="001E14AC"/>
    <w:rsid w:val="001E1541"/>
    <w:rsid w:val="001E1584"/>
    <w:rsid w:val="001E16F5"/>
    <w:rsid w:val="001E17A0"/>
    <w:rsid w:val="001E18F2"/>
    <w:rsid w:val="001E195C"/>
    <w:rsid w:val="001E1A41"/>
    <w:rsid w:val="001E1AD1"/>
    <w:rsid w:val="001E1B10"/>
    <w:rsid w:val="001E1B6B"/>
    <w:rsid w:val="001E1B88"/>
    <w:rsid w:val="001E1C41"/>
    <w:rsid w:val="001E1D97"/>
    <w:rsid w:val="001E1DE3"/>
    <w:rsid w:val="001E1E6C"/>
    <w:rsid w:val="001E1EF1"/>
    <w:rsid w:val="001E1F16"/>
    <w:rsid w:val="001E1F37"/>
    <w:rsid w:val="001E1F9B"/>
    <w:rsid w:val="001E1FC9"/>
    <w:rsid w:val="001E219E"/>
    <w:rsid w:val="001E23C2"/>
    <w:rsid w:val="001E2481"/>
    <w:rsid w:val="001E2531"/>
    <w:rsid w:val="001E2580"/>
    <w:rsid w:val="001E264D"/>
    <w:rsid w:val="001E26F1"/>
    <w:rsid w:val="001E276A"/>
    <w:rsid w:val="001E27BD"/>
    <w:rsid w:val="001E27D2"/>
    <w:rsid w:val="001E28EA"/>
    <w:rsid w:val="001E299B"/>
    <w:rsid w:val="001E2B9E"/>
    <w:rsid w:val="001E2BDA"/>
    <w:rsid w:val="001E2C1B"/>
    <w:rsid w:val="001E2C38"/>
    <w:rsid w:val="001E2C42"/>
    <w:rsid w:val="001E2CBA"/>
    <w:rsid w:val="001E2D30"/>
    <w:rsid w:val="001E2E68"/>
    <w:rsid w:val="001E2ECF"/>
    <w:rsid w:val="001E2EEE"/>
    <w:rsid w:val="001E2F0B"/>
    <w:rsid w:val="001E2F94"/>
    <w:rsid w:val="001E30B1"/>
    <w:rsid w:val="001E30F9"/>
    <w:rsid w:val="001E31C7"/>
    <w:rsid w:val="001E3228"/>
    <w:rsid w:val="001E356F"/>
    <w:rsid w:val="001E35FC"/>
    <w:rsid w:val="001E36C3"/>
    <w:rsid w:val="001E370E"/>
    <w:rsid w:val="001E389B"/>
    <w:rsid w:val="001E38E5"/>
    <w:rsid w:val="001E3A04"/>
    <w:rsid w:val="001E3ADF"/>
    <w:rsid w:val="001E3AEE"/>
    <w:rsid w:val="001E3AF0"/>
    <w:rsid w:val="001E3B1E"/>
    <w:rsid w:val="001E3B87"/>
    <w:rsid w:val="001E3C41"/>
    <w:rsid w:val="001E3F3B"/>
    <w:rsid w:val="001E41E3"/>
    <w:rsid w:val="001E41EA"/>
    <w:rsid w:val="001E423B"/>
    <w:rsid w:val="001E4252"/>
    <w:rsid w:val="001E430E"/>
    <w:rsid w:val="001E4345"/>
    <w:rsid w:val="001E43A3"/>
    <w:rsid w:val="001E442D"/>
    <w:rsid w:val="001E446E"/>
    <w:rsid w:val="001E449E"/>
    <w:rsid w:val="001E459B"/>
    <w:rsid w:val="001E4712"/>
    <w:rsid w:val="001E4732"/>
    <w:rsid w:val="001E482D"/>
    <w:rsid w:val="001E490C"/>
    <w:rsid w:val="001E493E"/>
    <w:rsid w:val="001E497B"/>
    <w:rsid w:val="001E4A0C"/>
    <w:rsid w:val="001E4A59"/>
    <w:rsid w:val="001E4B00"/>
    <w:rsid w:val="001E4C67"/>
    <w:rsid w:val="001E4D18"/>
    <w:rsid w:val="001E4D4E"/>
    <w:rsid w:val="001E4D85"/>
    <w:rsid w:val="001E4E26"/>
    <w:rsid w:val="001E509E"/>
    <w:rsid w:val="001E5111"/>
    <w:rsid w:val="001E5150"/>
    <w:rsid w:val="001E5158"/>
    <w:rsid w:val="001E5174"/>
    <w:rsid w:val="001E5217"/>
    <w:rsid w:val="001E5285"/>
    <w:rsid w:val="001E53AD"/>
    <w:rsid w:val="001E540F"/>
    <w:rsid w:val="001E542C"/>
    <w:rsid w:val="001E5481"/>
    <w:rsid w:val="001E54E2"/>
    <w:rsid w:val="001E5523"/>
    <w:rsid w:val="001E55C3"/>
    <w:rsid w:val="001E5608"/>
    <w:rsid w:val="001E5610"/>
    <w:rsid w:val="001E564D"/>
    <w:rsid w:val="001E56A6"/>
    <w:rsid w:val="001E5793"/>
    <w:rsid w:val="001E589B"/>
    <w:rsid w:val="001E5963"/>
    <w:rsid w:val="001E5986"/>
    <w:rsid w:val="001E59AA"/>
    <w:rsid w:val="001E5A92"/>
    <w:rsid w:val="001E5B0B"/>
    <w:rsid w:val="001E5B2A"/>
    <w:rsid w:val="001E5C9A"/>
    <w:rsid w:val="001E5D0E"/>
    <w:rsid w:val="001E5D6D"/>
    <w:rsid w:val="001E5D89"/>
    <w:rsid w:val="001E5DF6"/>
    <w:rsid w:val="001E5E1A"/>
    <w:rsid w:val="001E5EA5"/>
    <w:rsid w:val="001E5EED"/>
    <w:rsid w:val="001E5FA4"/>
    <w:rsid w:val="001E5FEC"/>
    <w:rsid w:val="001E6037"/>
    <w:rsid w:val="001E61AB"/>
    <w:rsid w:val="001E633F"/>
    <w:rsid w:val="001E6383"/>
    <w:rsid w:val="001E63BC"/>
    <w:rsid w:val="001E645C"/>
    <w:rsid w:val="001E651E"/>
    <w:rsid w:val="001E6556"/>
    <w:rsid w:val="001E65A4"/>
    <w:rsid w:val="001E65B2"/>
    <w:rsid w:val="001E65CB"/>
    <w:rsid w:val="001E683E"/>
    <w:rsid w:val="001E68AE"/>
    <w:rsid w:val="001E68EA"/>
    <w:rsid w:val="001E69E4"/>
    <w:rsid w:val="001E6A38"/>
    <w:rsid w:val="001E6A6D"/>
    <w:rsid w:val="001E6A89"/>
    <w:rsid w:val="001E6AE5"/>
    <w:rsid w:val="001E6C4A"/>
    <w:rsid w:val="001E6C5E"/>
    <w:rsid w:val="001E6D4B"/>
    <w:rsid w:val="001E6DA3"/>
    <w:rsid w:val="001E6E0E"/>
    <w:rsid w:val="001E6E3C"/>
    <w:rsid w:val="001E6EB5"/>
    <w:rsid w:val="001E6FA1"/>
    <w:rsid w:val="001E6FCF"/>
    <w:rsid w:val="001E6FD3"/>
    <w:rsid w:val="001E718D"/>
    <w:rsid w:val="001E725C"/>
    <w:rsid w:val="001E72D9"/>
    <w:rsid w:val="001E72E9"/>
    <w:rsid w:val="001E73C8"/>
    <w:rsid w:val="001E7412"/>
    <w:rsid w:val="001E7437"/>
    <w:rsid w:val="001E7443"/>
    <w:rsid w:val="001E7481"/>
    <w:rsid w:val="001E7618"/>
    <w:rsid w:val="001E7668"/>
    <w:rsid w:val="001E7746"/>
    <w:rsid w:val="001E77D0"/>
    <w:rsid w:val="001E795B"/>
    <w:rsid w:val="001E79DE"/>
    <w:rsid w:val="001E7A51"/>
    <w:rsid w:val="001E7ABB"/>
    <w:rsid w:val="001E7AED"/>
    <w:rsid w:val="001E7B0F"/>
    <w:rsid w:val="001E7BAE"/>
    <w:rsid w:val="001E7BFB"/>
    <w:rsid w:val="001E7C89"/>
    <w:rsid w:val="001E7DD3"/>
    <w:rsid w:val="001E7E0C"/>
    <w:rsid w:val="001E7EA3"/>
    <w:rsid w:val="001E7EBF"/>
    <w:rsid w:val="001E7EF7"/>
    <w:rsid w:val="001E7FE9"/>
    <w:rsid w:val="001F005A"/>
    <w:rsid w:val="001F005E"/>
    <w:rsid w:val="001F00DA"/>
    <w:rsid w:val="001F0116"/>
    <w:rsid w:val="001F0183"/>
    <w:rsid w:val="001F0202"/>
    <w:rsid w:val="001F02CA"/>
    <w:rsid w:val="001F0356"/>
    <w:rsid w:val="001F038E"/>
    <w:rsid w:val="001F0395"/>
    <w:rsid w:val="001F03FB"/>
    <w:rsid w:val="001F0406"/>
    <w:rsid w:val="001F0431"/>
    <w:rsid w:val="001F0452"/>
    <w:rsid w:val="001F0501"/>
    <w:rsid w:val="001F0564"/>
    <w:rsid w:val="001F05AD"/>
    <w:rsid w:val="001F05C7"/>
    <w:rsid w:val="001F0628"/>
    <w:rsid w:val="001F06B9"/>
    <w:rsid w:val="001F06E3"/>
    <w:rsid w:val="001F0876"/>
    <w:rsid w:val="001F089D"/>
    <w:rsid w:val="001F08E1"/>
    <w:rsid w:val="001F0966"/>
    <w:rsid w:val="001F0978"/>
    <w:rsid w:val="001F0A3B"/>
    <w:rsid w:val="001F0B22"/>
    <w:rsid w:val="001F0DCA"/>
    <w:rsid w:val="001F0E10"/>
    <w:rsid w:val="001F0E23"/>
    <w:rsid w:val="001F0E68"/>
    <w:rsid w:val="001F0EE5"/>
    <w:rsid w:val="001F0FAB"/>
    <w:rsid w:val="001F1033"/>
    <w:rsid w:val="001F103C"/>
    <w:rsid w:val="001F10D7"/>
    <w:rsid w:val="001F1127"/>
    <w:rsid w:val="001F11F2"/>
    <w:rsid w:val="001F1202"/>
    <w:rsid w:val="001F144A"/>
    <w:rsid w:val="001F14C7"/>
    <w:rsid w:val="001F153B"/>
    <w:rsid w:val="001F1562"/>
    <w:rsid w:val="001F163D"/>
    <w:rsid w:val="001F1694"/>
    <w:rsid w:val="001F16DC"/>
    <w:rsid w:val="001F16FF"/>
    <w:rsid w:val="001F170E"/>
    <w:rsid w:val="001F173C"/>
    <w:rsid w:val="001F177C"/>
    <w:rsid w:val="001F1850"/>
    <w:rsid w:val="001F18B0"/>
    <w:rsid w:val="001F18E6"/>
    <w:rsid w:val="001F1923"/>
    <w:rsid w:val="001F19B0"/>
    <w:rsid w:val="001F1A51"/>
    <w:rsid w:val="001F1A82"/>
    <w:rsid w:val="001F1B1D"/>
    <w:rsid w:val="001F1B80"/>
    <w:rsid w:val="001F1BEA"/>
    <w:rsid w:val="001F1C17"/>
    <w:rsid w:val="001F1C28"/>
    <w:rsid w:val="001F1C5B"/>
    <w:rsid w:val="001F1CC6"/>
    <w:rsid w:val="001F1CD2"/>
    <w:rsid w:val="001F1D57"/>
    <w:rsid w:val="001F1D77"/>
    <w:rsid w:val="001F1E3C"/>
    <w:rsid w:val="001F1F81"/>
    <w:rsid w:val="001F1FA4"/>
    <w:rsid w:val="001F1FE5"/>
    <w:rsid w:val="001F1FEC"/>
    <w:rsid w:val="001F2031"/>
    <w:rsid w:val="001F207E"/>
    <w:rsid w:val="001F20AD"/>
    <w:rsid w:val="001F2210"/>
    <w:rsid w:val="001F226D"/>
    <w:rsid w:val="001F2312"/>
    <w:rsid w:val="001F23ED"/>
    <w:rsid w:val="001F2476"/>
    <w:rsid w:val="001F24C0"/>
    <w:rsid w:val="001F25B1"/>
    <w:rsid w:val="001F25B3"/>
    <w:rsid w:val="001F263C"/>
    <w:rsid w:val="001F2762"/>
    <w:rsid w:val="001F2787"/>
    <w:rsid w:val="001F2853"/>
    <w:rsid w:val="001F286E"/>
    <w:rsid w:val="001F29EB"/>
    <w:rsid w:val="001F2AA1"/>
    <w:rsid w:val="001F2BAB"/>
    <w:rsid w:val="001F2C79"/>
    <w:rsid w:val="001F2D27"/>
    <w:rsid w:val="001F2D70"/>
    <w:rsid w:val="001F2E4F"/>
    <w:rsid w:val="001F2F07"/>
    <w:rsid w:val="001F2F5F"/>
    <w:rsid w:val="001F2F8C"/>
    <w:rsid w:val="001F2FDC"/>
    <w:rsid w:val="001F3010"/>
    <w:rsid w:val="001F3159"/>
    <w:rsid w:val="001F3160"/>
    <w:rsid w:val="001F316B"/>
    <w:rsid w:val="001F31F3"/>
    <w:rsid w:val="001F3357"/>
    <w:rsid w:val="001F33F1"/>
    <w:rsid w:val="001F35EB"/>
    <w:rsid w:val="001F364F"/>
    <w:rsid w:val="001F377A"/>
    <w:rsid w:val="001F37EE"/>
    <w:rsid w:val="001F37F0"/>
    <w:rsid w:val="001F3800"/>
    <w:rsid w:val="001F3993"/>
    <w:rsid w:val="001F39D7"/>
    <w:rsid w:val="001F39D8"/>
    <w:rsid w:val="001F3AB6"/>
    <w:rsid w:val="001F3B14"/>
    <w:rsid w:val="001F3B88"/>
    <w:rsid w:val="001F3C5D"/>
    <w:rsid w:val="001F3D26"/>
    <w:rsid w:val="001F3D39"/>
    <w:rsid w:val="001F3E14"/>
    <w:rsid w:val="001F3E16"/>
    <w:rsid w:val="001F3EB0"/>
    <w:rsid w:val="001F3FC7"/>
    <w:rsid w:val="001F4073"/>
    <w:rsid w:val="001F40FA"/>
    <w:rsid w:val="001F4125"/>
    <w:rsid w:val="001F4136"/>
    <w:rsid w:val="001F41D1"/>
    <w:rsid w:val="001F41E6"/>
    <w:rsid w:val="001F42D6"/>
    <w:rsid w:val="001F4327"/>
    <w:rsid w:val="001F437A"/>
    <w:rsid w:val="001F439E"/>
    <w:rsid w:val="001F43C1"/>
    <w:rsid w:val="001F444E"/>
    <w:rsid w:val="001F45C2"/>
    <w:rsid w:val="001F45CF"/>
    <w:rsid w:val="001F46A5"/>
    <w:rsid w:val="001F4705"/>
    <w:rsid w:val="001F4712"/>
    <w:rsid w:val="001F488C"/>
    <w:rsid w:val="001F48B6"/>
    <w:rsid w:val="001F48F8"/>
    <w:rsid w:val="001F4907"/>
    <w:rsid w:val="001F49D3"/>
    <w:rsid w:val="001F4A41"/>
    <w:rsid w:val="001F4B4C"/>
    <w:rsid w:val="001F4B9E"/>
    <w:rsid w:val="001F4C37"/>
    <w:rsid w:val="001F4D11"/>
    <w:rsid w:val="001F4D28"/>
    <w:rsid w:val="001F4D3A"/>
    <w:rsid w:val="001F4D55"/>
    <w:rsid w:val="001F4E77"/>
    <w:rsid w:val="001F4F2B"/>
    <w:rsid w:val="001F4F45"/>
    <w:rsid w:val="001F5053"/>
    <w:rsid w:val="001F509E"/>
    <w:rsid w:val="001F510E"/>
    <w:rsid w:val="001F5181"/>
    <w:rsid w:val="001F51AB"/>
    <w:rsid w:val="001F51FA"/>
    <w:rsid w:val="001F52CC"/>
    <w:rsid w:val="001F5669"/>
    <w:rsid w:val="001F567C"/>
    <w:rsid w:val="001F56BD"/>
    <w:rsid w:val="001F575A"/>
    <w:rsid w:val="001F57D2"/>
    <w:rsid w:val="001F58B2"/>
    <w:rsid w:val="001F591E"/>
    <w:rsid w:val="001F59F0"/>
    <w:rsid w:val="001F5A09"/>
    <w:rsid w:val="001F5A8E"/>
    <w:rsid w:val="001F5AFB"/>
    <w:rsid w:val="001F5C49"/>
    <w:rsid w:val="001F5CBE"/>
    <w:rsid w:val="001F5D3B"/>
    <w:rsid w:val="001F5E68"/>
    <w:rsid w:val="001F5E7E"/>
    <w:rsid w:val="001F5EBA"/>
    <w:rsid w:val="001F5F2F"/>
    <w:rsid w:val="001F5F64"/>
    <w:rsid w:val="001F5FE7"/>
    <w:rsid w:val="001F6038"/>
    <w:rsid w:val="001F6076"/>
    <w:rsid w:val="001F6148"/>
    <w:rsid w:val="001F61D6"/>
    <w:rsid w:val="001F6290"/>
    <w:rsid w:val="001F640D"/>
    <w:rsid w:val="001F6419"/>
    <w:rsid w:val="001F641C"/>
    <w:rsid w:val="001F6531"/>
    <w:rsid w:val="001F65A7"/>
    <w:rsid w:val="001F65B3"/>
    <w:rsid w:val="001F65FC"/>
    <w:rsid w:val="001F6634"/>
    <w:rsid w:val="001F66EE"/>
    <w:rsid w:val="001F6734"/>
    <w:rsid w:val="001F67BB"/>
    <w:rsid w:val="001F67F6"/>
    <w:rsid w:val="001F6811"/>
    <w:rsid w:val="001F6891"/>
    <w:rsid w:val="001F68BB"/>
    <w:rsid w:val="001F68BD"/>
    <w:rsid w:val="001F6ADB"/>
    <w:rsid w:val="001F6AE5"/>
    <w:rsid w:val="001F6BFA"/>
    <w:rsid w:val="001F6CE2"/>
    <w:rsid w:val="001F6CEF"/>
    <w:rsid w:val="001F700A"/>
    <w:rsid w:val="001F7073"/>
    <w:rsid w:val="001F70E5"/>
    <w:rsid w:val="001F7211"/>
    <w:rsid w:val="001F7225"/>
    <w:rsid w:val="001F72A3"/>
    <w:rsid w:val="001F7365"/>
    <w:rsid w:val="001F736D"/>
    <w:rsid w:val="001F747B"/>
    <w:rsid w:val="001F74D2"/>
    <w:rsid w:val="001F751A"/>
    <w:rsid w:val="001F75D4"/>
    <w:rsid w:val="001F75D6"/>
    <w:rsid w:val="001F7600"/>
    <w:rsid w:val="001F770E"/>
    <w:rsid w:val="001F7756"/>
    <w:rsid w:val="001F7784"/>
    <w:rsid w:val="001F7872"/>
    <w:rsid w:val="001F78B5"/>
    <w:rsid w:val="001F7959"/>
    <w:rsid w:val="001F7999"/>
    <w:rsid w:val="001F7A11"/>
    <w:rsid w:val="001F7A2E"/>
    <w:rsid w:val="001F7A83"/>
    <w:rsid w:val="001F7C67"/>
    <w:rsid w:val="001F7C7E"/>
    <w:rsid w:val="001F7CD6"/>
    <w:rsid w:val="001F7CFE"/>
    <w:rsid w:val="001F7D33"/>
    <w:rsid w:val="001F7D7F"/>
    <w:rsid w:val="00200057"/>
    <w:rsid w:val="002001B1"/>
    <w:rsid w:val="002001E0"/>
    <w:rsid w:val="002001FC"/>
    <w:rsid w:val="0020024A"/>
    <w:rsid w:val="002002A2"/>
    <w:rsid w:val="002002AA"/>
    <w:rsid w:val="002003B7"/>
    <w:rsid w:val="002003F1"/>
    <w:rsid w:val="0020047F"/>
    <w:rsid w:val="002004B1"/>
    <w:rsid w:val="00200656"/>
    <w:rsid w:val="0020068E"/>
    <w:rsid w:val="00200853"/>
    <w:rsid w:val="00200859"/>
    <w:rsid w:val="00200A97"/>
    <w:rsid w:val="00200A9E"/>
    <w:rsid w:val="00200AA5"/>
    <w:rsid w:val="00200B4F"/>
    <w:rsid w:val="00200BE6"/>
    <w:rsid w:val="00200C85"/>
    <w:rsid w:val="00200C94"/>
    <w:rsid w:val="00200D05"/>
    <w:rsid w:val="00200DC1"/>
    <w:rsid w:val="00200DCC"/>
    <w:rsid w:val="00200DEA"/>
    <w:rsid w:val="00200E3E"/>
    <w:rsid w:val="00200E87"/>
    <w:rsid w:val="00200F6C"/>
    <w:rsid w:val="00200FD8"/>
    <w:rsid w:val="00201107"/>
    <w:rsid w:val="002011F1"/>
    <w:rsid w:val="00201358"/>
    <w:rsid w:val="00201397"/>
    <w:rsid w:val="002013B6"/>
    <w:rsid w:val="00201580"/>
    <w:rsid w:val="002015B8"/>
    <w:rsid w:val="002015D7"/>
    <w:rsid w:val="0020162C"/>
    <w:rsid w:val="002016E1"/>
    <w:rsid w:val="0020179B"/>
    <w:rsid w:val="002017C4"/>
    <w:rsid w:val="002019A1"/>
    <w:rsid w:val="002019E7"/>
    <w:rsid w:val="00201B16"/>
    <w:rsid w:val="00201C21"/>
    <w:rsid w:val="00201C2D"/>
    <w:rsid w:val="00201C95"/>
    <w:rsid w:val="00201CCC"/>
    <w:rsid w:val="00201D54"/>
    <w:rsid w:val="00201DAA"/>
    <w:rsid w:val="00201DFD"/>
    <w:rsid w:val="00202038"/>
    <w:rsid w:val="0020203A"/>
    <w:rsid w:val="00202077"/>
    <w:rsid w:val="00202275"/>
    <w:rsid w:val="00202342"/>
    <w:rsid w:val="0020255C"/>
    <w:rsid w:val="002025EA"/>
    <w:rsid w:val="00202673"/>
    <w:rsid w:val="00202718"/>
    <w:rsid w:val="00202838"/>
    <w:rsid w:val="002029CE"/>
    <w:rsid w:val="00202A7E"/>
    <w:rsid w:val="00202AAE"/>
    <w:rsid w:val="00202BD5"/>
    <w:rsid w:val="00202D19"/>
    <w:rsid w:val="00202DB4"/>
    <w:rsid w:val="00202DB7"/>
    <w:rsid w:val="00203079"/>
    <w:rsid w:val="00203099"/>
    <w:rsid w:val="0020309A"/>
    <w:rsid w:val="002030B2"/>
    <w:rsid w:val="00203173"/>
    <w:rsid w:val="00203196"/>
    <w:rsid w:val="002031FE"/>
    <w:rsid w:val="002032FD"/>
    <w:rsid w:val="0020330A"/>
    <w:rsid w:val="00203332"/>
    <w:rsid w:val="002033B2"/>
    <w:rsid w:val="002033CD"/>
    <w:rsid w:val="0020342B"/>
    <w:rsid w:val="002034AD"/>
    <w:rsid w:val="002034E8"/>
    <w:rsid w:val="002034F0"/>
    <w:rsid w:val="00203583"/>
    <w:rsid w:val="002035C7"/>
    <w:rsid w:val="0020360B"/>
    <w:rsid w:val="0020365D"/>
    <w:rsid w:val="002036C1"/>
    <w:rsid w:val="00203720"/>
    <w:rsid w:val="002037EC"/>
    <w:rsid w:val="00203835"/>
    <w:rsid w:val="002038F9"/>
    <w:rsid w:val="00203967"/>
    <w:rsid w:val="0020398B"/>
    <w:rsid w:val="002039E4"/>
    <w:rsid w:val="00203AB9"/>
    <w:rsid w:val="00203AED"/>
    <w:rsid w:val="00203B0C"/>
    <w:rsid w:val="00203B5C"/>
    <w:rsid w:val="00203BD7"/>
    <w:rsid w:val="00203BEF"/>
    <w:rsid w:val="00203D1F"/>
    <w:rsid w:val="00203DDB"/>
    <w:rsid w:val="00203EA2"/>
    <w:rsid w:val="00203F2F"/>
    <w:rsid w:val="00203F3F"/>
    <w:rsid w:val="00203F58"/>
    <w:rsid w:val="00203FD3"/>
    <w:rsid w:val="00204044"/>
    <w:rsid w:val="00204072"/>
    <w:rsid w:val="002040C3"/>
    <w:rsid w:val="0020411D"/>
    <w:rsid w:val="00204145"/>
    <w:rsid w:val="002041A9"/>
    <w:rsid w:val="0020426D"/>
    <w:rsid w:val="002042F4"/>
    <w:rsid w:val="002043C1"/>
    <w:rsid w:val="002043CB"/>
    <w:rsid w:val="002043EF"/>
    <w:rsid w:val="00204428"/>
    <w:rsid w:val="0020443A"/>
    <w:rsid w:val="00204443"/>
    <w:rsid w:val="002044A6"/>
    <w:rsid w:val="002044D8"/>
    <w:rsid w:val="0020459A"/>
    <w:rsid w:val="002046FF"/>
    <w:rsid w:val="0020481D"/>
    <w:rsid w:val="002048FC"/>
    <w:rsid w:val="00204A22"/>
    <w:rsid w:val="00204A5D"/>
    <w:rsid w:val="00204A97"/>
    <w:rsid w:val="00204B8F"/>
    <w:rsid w:val="00204C04"/>
    <w:rsid w:val="00204C06"/>
    <w:rsid w:val="00204C74"/>
    <w:rsid w:val="00204CE2"/>
    <w:rsid w:val="00204F4B"/>
    <w:rsid w:val="0020501D"/>
    <w:rsid w:val="002050BF"/>
    <w:rsid w:val="0020518B"/>
    <w:rsid w:val="002051C2"/>
    <w:rsid w:val="00205200"/>
    <w:rsid w:val="00205254"/>
    <w:rsid w:val="00205257"/>
    <w:rsid w:val="0020528D"/>
    <w:rsid w:val="002053DE"/>
    <w:rsid w:val="00205527"/>
    <w:rsid w:val="00205572"/>
    <w:rsid w:val="00205734"/>
    <w:rsid w:val="0020576C"/>
    <w:rsid w:val="00205883"/>
    <w:rsid w:val="00205964"/>
    <w:rsid w:val="002059C5"/>
    <w:rsid w:val="00205C0D"/>
    <w:rsid w:val="00205CB1"/>
    <w:rsid w:val="00205E4A"/>
    <w:rsid w:val="00205F1E"/>
    <w:rsid w:val="00205F45"/>
    <w:rsid w:val="00205FBE"/>
    <w:rsid w:val="00206168"/>
    <w:rsid w:val="0020627C"/>
    <w:rsid w:val="002062D1"/>
    <w:rsid w:val="00206300"/>
    <w:rsid w:val="0020640B"/>
    <w:rsid w:val="00206432"/>
    <w:rsid w:val="00206472"/>
    <w:rsid w:val="002064BD"/>
    <w:rsid w:val="002064D7"/>
    <w:rsid w:val="002064E1"/>
    <w:rsid w:val="00206504"/>
    <w:rsid w:val="00206513"/>
    <w:rsid w:val="00206584"/>
    <w:rsid w:val="0020660E"/>
    <w:rsid w:val="00206639"/>
    <w:rsid w:val="00206655"/>
    <w:rsid w:val="002066ED"/>
    <w:rsid w:val="00206790"/>
    <w:rsid w:val="002067C3"/>
    <w:rsid w:val="002067D0"/>
    <w:rsid w:val="0020683E"/>
    <w:rsid w:val="00206977"/>
    <w:rsid w:val="00206993"/>
    <w:rsid w:val="002069D5"/>
    <w:rsid w:val="00206A05"/>
    <w:rsid w:val="00206A62"/>
    <w:rsid w:val="00206A94"/>
    <w:rsid w:val="00206A9D"/>
    <w:rsid w:val="00206B48"/>
    <w:rsid w:val="00206BA9"/>
    <w:rsid w:val="00206C15"/>
    <w:rsid w:val="00206C35"/>
    <w:rsid w:val="00206C58"/>
    <w:rsid w:val="00206C7B"/>
    <w:rsid w:val="00206D3D"/>
    <w:rsid w:val="00206DAA"/>
    <w:rsid w:val="00206EB6"/>
    <w:rsid w:val="00206FE4"/>
    <w:rsid w:val="002070F0"/>
    <w:rsid w:val="00207176"/>
    <w:rsid w:val="002071B2"/>
    <w:rsid w:val="00207341"/>
    <w:rsid w:val="0020736B"/>
    <w:rsid w:val="0020751C"/>
    <w:rsid w:val="00207576"/>
    <w:rsid w:val="002075A9"/>
    <w:rsid w:val="002076F8"/>
    <w:rsid w:val="002076F9"/>
    <w:rsid w:val="00207794"/>
    <w:rsid w:val="002078A1"/>
    <w:rsid w:val="0020790B"/>
    <w:rsid w:val="00207910"/>
    <w:rsid w:val="00207954"/>
    <w:rsid w:val="002079EB"/>
    <w:rsid w:val="00207A1E"/>
    <w:rsid w:val="00207A7E"/>
    <w:rsid w:val="00207ACA"/>
    <w:rsid w:val="00207AF5"/>
    <w:rsid w:val="00207C20"/>
    <w:rsid w:val="00207C23"/>
    <w:rsid w:val="00207C37"/>
    <w:rsid w:val="00207D79"/>
    <w:rsid w:val="00207D8A"/>
    <w:rsid w:val="00207DF9"/>
    <w:rsid w:val="00207E16"/>
    <w:rsid w:val="00207E8B"/>
    <w:rsid w:val="00207F72"/>
    <w:rsid w:val="00207F73"/>
    <w:rsid w:val="00207FAA"/>
    <w:rsid w:val="00207FFB"/>
    <w:rsid w:val="0021017C"/>
    <w:rsid w:val="0021030C"/>
    <w:rsid w:val="0021034A"/>
    <w:rsid w:val="002103EE"/>
    <w:rsid w:val="002104A3"/>
    <w:rsid w:val="0021050E"/>
    <w:rsid w:val="0021051D"/>
    <w:rsid w:val="002105EB"/>
    <w:rsid w:val="00210820"/>
    <w:rsid w:val="00210851"/>
    <w:rsid w:val="00210904"/>
    <w:rsid w:val="00210A64"/>
    <w:rsid w:val="00210AF8"/>
    <w:rsid w:val="00210B26"/>
    <w:rsid w:val="00210BB2"/>
    <w:rsid w:val="00210C14"/>
    <w:rsid w:val="00210D31"/>
    <w:rsid w:val="00210DD2"/>
    <w:rsid w:val="00210DEA"/>
    <w:rsid w:val="00210E7D"/>
    <w:rsid w:val="00210F0A"/>
    <w:rsid w:val="00210F1E"/>
    <w:rsid w:val="00211158"/>
    <w:rsid w:val="002111C0"/>
    <w:rsid w:val="00211213"/>
    <w:rsid w:val="002113C7"/>
    <w:rsid w:val="002114FA"/>
    <w:rsid w:val="0021157E"/>
    <w:rsid w:val="00211659"/>
    <w:rsid w:val="0021170C"/>
    <w:rsid w:val="0021177F"/>
    <w:rsid w:val="002117B1"/>
    <w:rsid w:val="002117BC"/>
    <w:rsid w:val="002117DF"/>
    <w:rsid w:val="002117F6"/>
    <w:rsid w:val="00211932"/>
    <w:rsid w:val="00211A91"/>
    <w:rsid w:val="00211A97"/>
    <w:rsid w:val="00211BBC"/>
    <w:rsid w:val="00211C5C"/>
    <w:rsid w:val="00211D62"/>
    <w:rsid w:val="00211D79"/>
    <w:rsid w:val="00211E86"/>
    <w:rsid w:val="00211F27"/>
    <w:rsid w:val="00211F2E"/>
    <w:rsid w:val="00211F51"/>
    <w:rsid w:val="00211F77"/>
    <w:rsid w:val="00211F9F"/>
    <w:rsid w:val="00211FCB"/>
    <w:rsid w:val="00212022"/>
    <w:rsid w:val="00212035"/>
    <w:rsid w:val="002121B0"/>
    <w:rsid w:val="002121FF"/>
    <w:rsid w:val="00212342"/>
    <w:rsid w:val="002123B9"/>
    <w:rsid w:val="002123D5"/>
    <w:rsid w:val="002123F4"/>
    <w:rsid w:val="002124D8"/>
    <w:rsid w:val="0021252E"/>
    <w:rsid w:val="0021254F"/>
    <w:rsid w:val="00212730"/>
    <w:rsid w:val="00212790"/>
    <w:rsid w:val="002127B6"/>
    <w:rsid w:val="002127E0"/>
    <w:rsid w:val="00212862"/>
    <w:rsid w:val="00212B39"/>
    <w:rsid w:val="00212BE2"/>
    <w:rsid w:val="00212C23"/>
    <w:rsid w:val="00212C83"/>
    <w:rsid w:val="00212D0B"/>
    <w:rsid w:val="00212D31"/>
    <w:rsid w:val="00212E48"/>
    <w:rsid w:val="00212E86"/>
    <w:rsid w:val="00212E96"/>
    <w:rsid w:val="00212EBC"/>
    <w:rsid w:val="00212F2B"/>
    <w:rsid w:val="00212FA7"/>
    <w:rsid w:val="00213049"/>
    <w:rsid w:val="0021317D"/>
    <w:rsid w:val="002131EA"/>
    <w:rsid w:val="00213265"/>
    <w:rsid w:val="00213287"/>
    <w:rsid w:val="002132DB"/>
    <w:rsid w:val="002132FF"/>
    <w:rsid w:val="002133AF"/>
    <w:rsid w:val="002133C9"/>
    <w:rsid w:val="002133D8"/>
    <w:rsid w:val="002133F2"/>
    <w:rsid w:val="00213508"/>
    <w:rsid w:val="00213510"/>
    <w:rsid w:val="002135C5"/>
    <w:rsid w:val="002135D6"/>
    <w:rsid w:val="0021361B"/>
    <w:rsid w:val="00213651"/>
    <w:rsid w:val="00213661"/>
    <w:rsid w:val="00213681"/>
    <w:rsid w:val="00213757"/>
    <w:rsid w:val="0021383B"/>
    <w:rsid w:val="002138D5"/>
    <w:rsid w:val="00213941"/>
    <w:rsid w:val="0021397F"/>
    <w:rsid w:val="00213AAC"/>
    <w:rsid w:val="00213AF1"/>
    <w:rsid w:val="00213B10"/>
    <w:rsid w:val="00213B4C"/>
    <w:rsid w:val="00213B95"/>
    <w:rsid w:val="00213BEA"/>
    <w:rsid w:val="00213BF3"/>
    <w:rsid w:val="00213CC5"/>
    <w:rsid w:val="00213E51"/>
    <w:rsid w:val="00213E68"/>
    <w:rsid w:val="00213E90"/>
    <w:rsid w:val="00213EB4"/>
    <w:rsid w:val="00213FE7"/>
    <w:rsid w:val="00214071"/>
    <w:rsid w:val="002140D3"/>
    <w:rsid w:val="0021410E"/>
    <w:rsid w:val="00214132"/>
    <w:rsid w:val="002141BA"/>
    <w:rsid w:val="002141D0"/>
    <w:rsid w:val="0021427A"/>
    <w:rsid w:val="002142E9"/>
    <w:rsid w:val="002142F9"/>
    <w:rsid w:val="00214361"/>
    <w:rsid w:val="00214372"/>
    <w:rsid w:val="002143F0"/>
    <w:rsid w:val="00214439"/>
    <w:rsid w:val="002144B8"/>
    <w:rsid w:val="002144D6"/>
    <w:rsid w:val="00214533"/>
    <w:rsid w:val="00214583"/>
    <w:rsid w:val="002145F1"/>
    <w:rsid w:val="0021475B"/>
    <w:rsid w:val="002148B8"/>
    <w:rsid w:val="002149F0"/>
    <w:rsid w:val="00214B93"/>
    <w:rsid w:val="00214CA3"/>
    <w:rsid w:val="00214CDE"/>
    <w:rsid w:val="00214CFB"/>
    <w:rsid w:val="00214DBD"/>
    <w:rsid w:val="00214E86"/>
    <w:rsid w:val="00214F76"/>
    <w:rsid w:val="00214F80"/>
    <w:rsid w:val="00215033"/>
    <w:rsid w:val="0021505A"/>
    <w:rsid w:val="002151AE"/>
    <w:rsid w:val="00215233"/>
    <w:rsid w:val="00215243"/>
    <w:rsid w:val="002152B3"/>
    <w:rsid w:val="002152F3"/>
    <w:rsid w:val="002153A6"/>
    <w:rsid w:val="002153E2"/>
    <w:rsid w:val="002154B3"/>
    <w:rsid w:val="0021552B"/>
    <w:rsid w:val="0021558D"/>
    <w:rsid w:val="002156B7"/>
    <w:rsid w:val="002156CE"/>
    <w:rsid w:val="002156D2"/>
    <w:rsid w:val="00215978"/>
    <w:rsid w:val="00215999"/>
    <w:rsid w:val="002159F3"/>
    <w:rsid w:val="00215A38"/>
    <w:rsid w:val="00215A54"/>
    <w:rsid w:val="00215C04"/>
    <w:rsid w:val="00215D1B"/>
    <w:rsid w:val="00215D30"/>
    <w:rsid w:val="00215D49"/>
    <w:rsid w:val="00215D94"/>
    <w:rsid w:val="00215E23"/>
    <w:rsid w:val="00215EBE"/>
    <w:rsid w:val="00215F11"/>
    <w:rsid w:val="00215FE8"/>
    <w:rsid w:val="00216032"/>
    <w:rsid w:val="0021609B"/>
    <w:rsid w:val="002160A2"/>
    <w:rsid w:val="002160B2"/>
    <w:rsid w:val="002160F4"/>
    <w:rsid w:val="00216126"/>
    <w:rsid w:val="0021613A"/>
    <w:rsid w:val="0021614C"/>
    <w:rsid w:val="0021619C"/>
    <w:rsid w:val="002161B0"/>
    <w:rsid w:val="00216238"/>
    <w:rsid w:val="00216321"/>
    <w:rsid w:val="0021637C"/>
    <w:rsid w:val="002165C8"/>
    <w:rsid w:val="002165D8"/>
    <w:rsid w:val="002166D2"/>
    <w:rsid w:val="00216967"/>
    <w:rsid w:val="002169E2"/>
    <w:rsid w:val="00216AC0"/>
    <w:rsid w:val="00216B7B"/>
    <w:rsid w:val="00216BE8"/>
    <w:rsid w:val="00216C0C"/>
    <w:rsid w:val="00216C43"/>
    <w:rsid w:val="00216CA5"/>
    <w:rsid w:val="00216D96"/>
    <w:rsid w:val="00216DA5"/>
    <w:rsid w:val="00216E11"/>
    <w:rsid w:val="00216E16"/>
    <w:rsid w:val="00216ED4"/>
    <w:rsid w:val="00216F25"/>
    <w:rsid w:val="00216F4F"/>
    <w:rsid w:val="00216F6F"/>
    <w:rsid w:val="00216FCB"/>
    <w:rsid w:val="00217000"/>
    <w:rsid w:val="00217081"/>
    <w:rsid w:val="002170A2"/>
    <w:rsid w:val="002170B7"/>
    <w:rsid w:val="002170CE"/>
    <w:rsid w:val="00217113"/>
    <w:rsid w:val="0021716F"/>
    <w:rsid w:val="00217182"/>
    <w:rsid w:val="0021746D"/>
    <w:rsid w:val="00217484"/>
    <w:rsid w:val="00217523"/>
    <w:rsid w:val="00217608"/>
    <w:rsid w:val="00217623"/>
    <w:rsid w:val="00217674"/>
    <w:rsid w:val="00217677"/>
    <w:rsid w:val="002176A5"/>
    <w:rsid w:val="002176F0"/>
    <w:rsid w:val="00217718"/>
    <w:rsid w:val="0021778B"/>
    <w:rsid w:val="002177E2"/>
    <w:rsid w:val="00217831"/>
    <w:rsid w:val="00217898"/>
    <w:rsid w:val="002178A7"/>
    <w:rsid w:val="002178B5"/>
    <w:rsid w:val="002178CC"/>
    <w:rsid w:val="00217952"/>
    <w:rsid w:val="00217AE0"/>
    <w:rsid w:val="00217B25"/>
    <w:rsid w:val="00217CE1"/>
    <w:rsid w:val="00217D66"/>
    <w:rsid w:val="00217E18"/>
    <w:rsid w:val="00217EC7"/>
    <w:rsid w:val="00217F02"/>
    <w:rsid w:val="00217FBB"/>
    <w:rsid w:val="00217FFE"/>
    <w:rsid w:val="0022003B"/>
    <w:rsid w:val="002200FC"/>
    <w:rsid w:val="002201DB"/>
    <w:rsid w:val="00220266"/>
    <w:rsid w:val="002202AC"/>
    <w:rsid w:val="00220315"/>
    <w:rsid w:val="00220340"/>
    <w:rsid w:val="0022037F"/>
    <w:rsid w:val="0022048A"/>
    <w:rsid w:val="00220548"/>
    <w:rsid w:val="00220568"/>
    <w:rsid w:val="00220574"/>
    <w:rsid w:val="00220625"/>
    <w:rsid w:val="00220633"/>
    <w:rsid w:val="0022077E"/>
    <w:rsid w:val="002207BA"/>
    <w:rsid w:val="002207D8"/>
    <w:rsid w:val="0022085E"/>
    <w:rsid w:val="00220892"/>
    <w:rsid w:val="002208CB"/>
    <w:rsid w:val="002208D5"/>
    <w:rsid w:val="002208E4"/>
    <w:rsid w:val="00220A8E"/>
    <w:rsid w:val="00220C07"/>
    <w:rsid w:val="00220C17"/>
    <w:rsid w:val="00220C76"/>
    <w:rsid w:val="00220CD5"/>
    <w:rsid w:val="00220CE2"/>
    <w:rsid w:val="00220FF3"/>
    <w:rsid w:val="00221067"/>
    <w:rsid w:val="002210AD"/>
    <w:rsid w:val="002210CC"/>
    <w:rsid w:val="002210E5"/>
    <w:rsid w:val="00221123"/>
    <w:rsid w:val="00221164"/>
    <w:rsid w:val="002211A8"/>
    <w:rsid w:val="002211B0"/>
    <w:rsid w:val="00221279"/>
    <w:rsid w:val="002212CC"/>
    <w:rsid w:val="0022138E"/>
    <w:rsid w:val="00221483"/>
    <w:rsid w:val="00221521"/>
    <w:rsid w:val="002215DC"/>
    <w:rsid w:val="00221662"/>
    <w:rsid w:val="00221677"/>
    <w:rsid w:val="002216B6"/>
    <w:rsid w:val="0022176D"/>
    <w:rsid w:val="002217B0"/>
    <w:rsid w:val="002218F9"/>
    <w:rsid w:val="0022194A"/>
    <w:rsid w:val="00221965"/>
    <w:rsid w:val="002219D0"/>
    <w:rsid w:val="00221A9C"/>
    <w:rsid w:val="00221BC6"/>
    <w:rsid w:val="00221C86"/>
    <w:rsid w:val="00221CFB"/>
    <w:rsid w:val="00221E3E"/>
    <w:rsid w:val="00221EE8"/>
    <w:rsid w:val="00221FD2"/>
    <w:rsid w:val="0022212D"/>
    <w:rsid w:val="00222149"/>
    <w:rsid w:val="002222BA"/>
    <w:rsid w:val="002222FF"/>
    <w:rsid w:val="00222418"/>
    <w:rsid w:val="0022241A"/>
    <w:rsid w:val="0022249C"/>
    <w:rsid w:val="002224DD"/>
    <w:rsid w:val="002225C0"/>
    <w:rsid w:val="0022272A"/>
    <w:rsid w:val="002227A7"/>
    <w:rsid w:val="00222822"/>
    <w:rsid w:val="00222980"/>
    <w:rsid w:val="002229A7"/>
    <w:rsid w:val="00222A11"/>
    <w:rsid w:val="00222A17"/>
    <w:rsid w:val="00222A80"/>
    <w:rsid w:val="00222A8C"/>
    <w:rsid w:val="00222C1D"/>
    <w:rsid w:val="00222C55"/>
    <w:rsid w:val="00222C7C"/>
    <w:rsid w:val="00222CAA"/>
    <w:rsid w:val="00222CCB"/>
    <w:rsid w:val="00222D14"/>
    <w:rsid w:val="00222D57"/>
    <w:rsid w:val="00222D9F"/>
    <w:rsid w:val="00222DCE"/>
    <w:rsid w:val="00222E97"/>
    <w:rsid w:val="00222EDC"/>
    <w:rsid w:val="00222F3F"/>
    <w:rsid w:val="00222F6C"/>
    <w:rsid w:val="0022306B"/>
    <w:rsid w:val="00223181"/>
    <w:rsid w:val="00223182"/>
    <w:rsid w:val="00223208"/>
    <w:rsid w:val="002232A6"/>
    <w:rsid w:val="00223338"/>
    <w:rsid w:val="0022334C"/>
    <w:rsid w:val="0022344E"/>
    <w:rsid w:val="002234CC"/>
    <w:rsid w:val="00223532"/>
    <w:rsid w:val="00223552"/>
    <w:rsid w:val="002235DB"/>
    <w:rsid w:val="00223618"/>
    <w:rsid w:val="0022367C"/>
    <w:rsid w:val="002236B1"/>
    <w:rsid w:val="0022371E"/>
    <w:rsid w:val="002237A6"/>
    <w:rsid w:val="002237C4"/>
    <w:rsid w:val="002237D3"/>
    <w:rsid w:val="0022387A"/>
    <w:rsid w:val="002238F5"/>
    <w:rsid w:val="00223937"/>
    <w:rsid w:val="00223977"/>
    <w:rsid w:val="00223B46"/>
    <w:rsid w:val="00223BFD"/>
    <w:rsid w:val="00223C6F"/>
    <w:rsid w:val="00223CE7"/>
    <w:rsid w:val="00223D25"/>
    <w:rsid w:val="00223E42"/>
    <w:rsid w:val="00223E9D"/>
    <w:rsid w:val="00223ECE"/>
    <w:rsid w:val="00223ED5"/>
    <w:rsid w:val="00223F0F"/>
    <w:rsid w:val="00223F9C"/>
    <w:rsid w:val="00223FCF"/>
    <w:rsid w:val="00224088"/>
    <w:rsid w:val="002240C3"/>
    <w:rsid w:val="002241E1"/>
    <w:rsid w:val="00224235"/>
    <w:rsid w:val="0022423E"/>
    <w:rsid w:val="0022428A"/>
    <w:rsid w:val="00224297"/>
    <w:rsid w:val="00224306"/>
    <w:rsid w:val="0022434D"/>
    <w:rsid w:val="002243DB"/>
    <w:rsid w:val="002243E6"/>
    <w:rsid w:val="0022443B"/>
    <w:rsid w:val="00224450"/>
    <w:rsid w:val="002244A3"/>
    <w:rsid w:val="0022463A"/>
    <w:rsid w:val="00224667"/>
    <w:rsid w:val="00224739"/>
    <w:rsid w:val="00224809"/>
    <w:rsid w:val="0022485A"/>
    <w:rsid w:val="00224995"/>
    <w:rsid w:val="00224A6C"/>
    <w:rsid w:val="00224ACF"/>
    <w:rsid w:val="00224B01"/>
    <w:rsid w:val="00224B03"/>
    <w:rsid w:val="00224C06"/>
    <w:rsid w:val="00224C96"/>
    <w:rsid w:val="00224CA8"/>
    <w:rsid w:val="00224CE7"/>
    <w:rsid w:val="00224CF8"/>
    <w:rsid w:val="00224D29"/>
    <w:rsid w:val="00224D4B"/>
    <w:rsid w:val="00224E05"/>
    <w:rsid w:val="00224EFC"/>
    <w:rsid w:val="00224F2D"/>
    <w:rsid w:val="0022515F"/>
    <w:rsid w:val="002251C4"/>
    <w:rsid w:val="00225231"/>
    <w:rsid w:val="002252A2"/>
    <w:rsid w:val="00225331"/>
    <w:rsid w:val="002253F2"/>
    <w:rsid w:val="00225435"/>
    <w:rsid w:val="002255BB"/>
    <w:rsid w:val="002255E6"/>
    <w:rsid w:val="002255EA"/>
    <w:rsid w:val="002256E0"/>
    <w:rsid w:val="00225712"/>
    <w:rsid w:val="002257CB"/>
    <w:rsid w:val="00225889"/>
    <w:rsid w:val="002258C8"/>
    <w:rsid w:val="002259DA"/>
    <w:rsid w:val="002259F1"/>
    <w:rsid w:val="00225A38"/>
    <w:rsid w:val="00225A57"/>
    <w:rsid w:val="00225D48"/>
    <w:rsid w:val="00225D5A"/>
    <w:rsid w:val="00225DA9"/>
    <w:rsid w:val="00225DC5"/>
    <w:rsid w:val="00225E0D"/>
    <w:rsid w:val="00225E2E"/>
    <w:rsid w:val="00225E9F"/>
    <w:rsid w:val="00225EFE"/>
    <w:rsid w:val="00226064"/>
    <w:rsid w:val="00226101"/>
    <w:rsid w:val="00226391"/>
    <w:rsid w:val="002263B7"/>
    <w:rsid w:val="00226422"/>
    <w:rsid w:val="00226433"/>
    <w:rsid w:val="00226444"/>
    <w:rsid w:val="00226519"/>
    <w:rsid w:val="002265B3"/>
    <w:rsid w:val="0022665D"/>
    <w:rsid w:val="002266A7"/>
    <w:rsid w:val="002266CA"/>
    <w:rsid w:val="00226891"/>
    <w:rsid w:val="002268C8"/>
    <w:rsid w:val="0022691C"/>
    <w:rsid w:val="002269EC"/>
    <w:rsid w:val="00226A6A"/>
    <w:rsid w:val="00226AD5"/>
    <w:rsid w:val="00226B9F"/>
    <w:rsid w:val="00226BA1"/>
    <w:rsid w:val="00226BB1"/>
    <w:rsid w:val="00226BC4"/>
    <w:rsid w:val="00226C7F"/>
    <w:rsid w:val="00226CDB"/>
    <w:rsid w:val="00226E9A"/>
    <w:rsid w:val="00226EDB"/>
    <w:rsid w:val="00226F52"/>
    <w:rsid w:val="00226F58"/>
    <w:rsid w:val="002270B6"/>
    <w:rsid w:val="00227220"/>
    <w:rsid w:val="0022723F"/>
    <w:rsid w:val="002272B6"/>
    <w:rsid w:val="002272CC"/>
    <w:rsid w:val="00227370"/>
    <w:rsid w:val="002273C7"/>
    <w:rsid w:val="002274A5"/>
    <w:rsid w:val="002275B8"/>
    <w:rsid w:val="00227711"/>
    <w:rsid w:val="00227769"/>
    <w:rsid w:val="002279E4"/>
    <w:rsid w:val="00227B2A"/>
    <w:rsid w:val="00227BE1"/>
    <w:rsid w:val="00227C38"/>
    <w:rsid w:val="00227C58"/>
    <w:rsid w:val="00227CC8"/>
    <w:rsid w:val="00227CD3"/>
    <w:rsid w:val="00227D12"/>
    <w:rsid w:val="00227D6E"/>
    <w:rsid w:val="00227DFD"/>
    <w:rsid w:val="00227E4D"/>
    <w:rsid w:val="00227E59"/>
    <w:rsid w:val="00227EAF"/>
    <w:rsid w:val="00227F16"/>
    <w:rsid w:val="00227F8A"/>
    <w:rsid w:val="00227FFE"/>
    <w:rsid w:val="0023005E"/>
    <w:rsid w:val="0023009A"/>
    <w:rsid w:val="00230111"/>
    <w:rsid w:val="00230168"/>
    <w:rsid w:val="00230257"/>
    <w:rsid w:val="002303AD"/>
    <w:rsid w:val="0023040B"/>
    <w:rsid w:val="0023050F"/>
    <w:rsid w:val="002305B7"/>
    <w:rsid w:val="00230622"/>
    <w:rsid w:val="00230673"/>
    <w:rsid w:val="002306A7"/>
    <w:rsid w:val="002306CE"/>
    <w:rsid w:val="00230713"/>
    <w:rsid w:val="002308B7"/>
    <w:rsid w:val="00230971"/>
    <w:rsid w:val="00230A93"/>
    <w:rsid w:val="00230AFD"/>
    <w:rsid w:val="00230BA5"/>
    <w:rsid w:val="00230BB2"/>
    <w:rsid w:val="00230C2C"/>
    <w:rsid w:val="00230C99"/>
    <w:rsid w:val="00230CD5"/>
    <w:rsid w:val="00230E34"/>
    <w:rsid w:val="002310F1"/>
    <w:rsid w:val="00231158"/>
    <w:rsid w:val="00231236"/>
    <w:rsid w:val="00231263"/>
    <w:rsid w:val="002312B1"/>
    <w:rsid w:val="0023131D"/>
    <w:rsid w:val="002313A8"/>
    <w:rsid w:val="00231442"/>
    <w:rsid w:val="00231519"/>
    <w:rsid w:val="002315BB"/>
    <w:rsid w:val="002315CA"/>
    <w:rsid w:val="00231650"/>
    <w:rsid w:val="002316FE"/>
    <w:rsid w:val="00231840"/>
    <w:rsid w:val="00231885"/>
    <w:rsid w:val="002318A8"/>
    <w:rsid w:val="002318AF"/>
    <w:rsid w:val="00231B47"/>
    <w:rsid w:val="00231B51"/>
    <w:rsid w:val="00231B63"/>
    <w:rsid w:val="00231BBD"/>
    <w:rsid w:val="00231BF5"/>
    <w:rsid w:val="00231E58"/>
    <w:rsid w:val="00231F6A"/>
    <w:rsid w:val="00231FDA"/>
    <w:rsid w:val="00232057"/>
    <w:rsid w:val="002321EA"/>
    <w:rsid w:val="002322D3"/>
    <w:rsid w:val="002322ED"/>
    <w:rsid w:val="0023237F"/>
    <w:rsid w:val="002323AB"/>
    <w:rsid w:val="0023240B"/>
    <w:rsid w:val="0023266A"/>
    <w:rsid w:val="0023266C"/>
    <w:rsid w:val="0023274A"/>
    <w:rsid w:val="002327AD"/>
    <w:rsid w:val="0023284A"/>
    <w:rsid w:val="00232858"/>
    <w:rsid w:val="00232938"/>
    <w:rsid w:val="00232963"/>
    <w:rsid w:val="00232B8B"/>
    <w:rsid w:val="00232BE2"/>
    <w:rsid w:val="00232D61"/>
    <w:rsid w:val="00232DF1"/>
    <w:rsid w:val="00232F9D"/>
    <w:rsid w:val="00233095"/>
    <w:rsid w:val="002330EC"/>
    <w:rsid w:val="0023320D"/>
    <w:rsid w:val="00233231"/>
    <w:rsid w:val="002332F5"/>
    <w:rsid w:val="002333ED"/>
    <w:rsid w:val="002334A8"/>
    <w:rsid w:val="002334B2"/>
    <w:rsid w:val="0023364B"/>
    <w:rsid w:val="0023372E"/>
    <w:rsid w:val="00233750"/>
    <w:rsid w:val="00233837"/>
    <w:rsid w:val="0023384E"/>
    <w:rsid w:val="00233912"/>
    <w:rsid w:val="00233B08"/>
    <w:rsid w:val="00233B0D"/>
    <w:rsid w:val="00233C1F"/>
    <w:rsid w:val="00233C5C"/>
    <w:rsid w:val="00233E12"/>
    <w:rsid w:val="00233E9D"/>
    <w:rsid w:val="00233EE4"/>
    <w:rsid w:val="00233F0C"/>
    <w:rsid w:val="0023411D"/>
    <w:rsid w:val="002342E1"/>
    <w:rsid w:val="00234382"/>
    <w:rsid w:val="00234399"/>
    <w:rsid w:val="002343AD"/>
    <w:rsid w:val="002343B4"/>
    <w:rsid w:val="00234565"/>
    <w:rsid w:val="0023465B"/>
    <w:rsid w:val="002346A5"/>
    <w:rsid w:val="002346E3"/>
    <w:rsid w:val="0023470A"/>
    <w:rsid w:val="00234775"/>
    <w:rsid w:val="002347DF"/>
    <w:rsid w:val="00234890"/>
    <w:rsid w:val="002348B3"/>
    <w:rsid w:val="0023490E"/>
    <w:rsid w:val="0023491C"/>
    <w:rsid w:val="00234951"/>
    <w:rsid w:val="00234A22"/>
    <w:rsid w:val="00234ADB"/>
    <w:rsid w:val="00234B29"/>
    <w:rsid w:val="00234B2F"/>
    <w:rsid w:val="00234B55"/>
    <w:rsid w:val="00234BA4"/>
    <w:rsid w:val="00234C41"/>
    <w:rsid w:val="00234C70"/>
    <w:rsid w:val="00234C8B"/>
    <w:rsid w:val="00234CB5"/>
    <w:rsid w:val="00234D28"/>
    <w:rsid w:val="00234D70"/>
    <w:rsid w:val="00234D8C"/>
    <w:rsid w:val="00234D9D"/>
    <w:rsid w:val="00234DC1"/>
    <w:rsid w:val="00234DC6"/>
    <w:rsid w:val="00234E1F"/>
    <w:rsid w:val="00234E59"/>
    <w:rsid w:val="00234E5E"/>
    <w:rsid w:val="00234E75"/>
    <w:rsid w:val="00234E86"/>
    <w:rsid w:val="00234F19"/>
    <w:rsid w:val="00234F43"/>
    <w:rsid w:val="00234F52"/>
    <w:rsid w:val="00235039"/>
    <w:rsid w:val="002350C0"/>
    <w:rsid w:val="0023516D"/>
    <w:rsid w:val="002351AC"/>
    <w:rsid w:val="002351DB"/>
    <w:rsid w:val="0023520B"/>
    <w:rsid w:val="002352AD"/>
    <w:rsid w:val="00235375"/>
    <w:rsid w:val="002354A2"/>
    <w:rsid w:val="00235524"/>
    <w:rsid w:val="0023566E"/>
    <w:rsid w:val="00235681"/>
    <w:rsid w:val="002357A3"/>
    <w:rsid w:val="00235858"/>
    <w:rsid w:val="0023587B"/>
    <w:rsid w:val="002358AA"/>
    <w:rsid w:val="00235A04"/>
    <w:rsid w:val="00235A7B"/>
    <w:rsid w:val="00235AB0"/>
    <w:rsid w:val="00235AC6"/>
    <w:rsid w:val="00235B30"/>
    <w:rsid w:val="00235C6A"/>
    <w:rsid w:val="00235C97"/>
    <w:rsid w:val="00235CD5"/>
    <w:rsid w:val="00235D61"/>
    <w:rsid w:val="00235D8C"/>
    <w:rsid w:val="00235E07"/>
    <w:rsid w:val="00235FB4"/>
    <w:rsid w:val="00236023"/>
    <w:rsid w:val="00236093"/>
    <w:rsid w:val="0023610D"/>
    <w:rsid w:val="0023613D"/>
    <w:rsid w:val="0023613F"/>
    <w:rsid w:val="00236179"/>
    <w:rsid w:val="0023619F"/>
    <w:rsid w:val="00236200"/>
    <w:rsid w:val="0023621C"/>
    <w:rsid w:val="002362EF"/>
    <w:rsid w:val="00236375"/>
    <w:rsid w:val="002363C1"/>
    <w:rsid w:val="002364F9"/>
    <w:rsid w:val="0023650C"/>
    <w:rsid w:val="002365FE"/>
    <w:rsid w:val="00236645"/>
    <w:rsid w:val="0023666D"/>
    <w:rsid w:val="00236694"/>
    <w:rsid w:val="002366A9"/>
    <w:rsid w:val="0023676E"/>
    <w:rsid w:val="002367CF"/>
    <w:rsid w:val="00236854"/>
    <w:rsid w:val="00236943"/>
    <w:rsid w:val="00236A0A"/>
    <w:rsid w:val="00236A8C"/>
    <w:rsid w:val="00236BF9"/>
    <w:rsid w:val="00236C0F"/>
    <w:rsid w:val="00236C96"/>
    <w:rsid w:val="00236C9B"/>
    <w:rsid w:val="00236D4D"/>
    <w:rsid w:val="00236DEA"/>
    <w:rsid w:val="00236FC4"/>
    <w:rsid w:val="002370E0"/>
    <w:rsid w:val="00237147"/>
    <w:rsid w:val="0023715C"/>
    <w:rsid w:val="00237170"/>
    <w:rsid w:val="002371BC"/>
    <w:rsid w:val="0023723B"/>
    <w:rsid w:val="0023723C"/>
    <w:rsid w:val="0023731C"/>
    <w:rsid w:val="0023732A"/>
    <w:rsid w:val="00237338"/>
    <w:rsid w:val="00237371"/>
    <w:rsid w:val="002373FA"/>
    <w:rsid w:val="00237473"/>
    <w:rsid w:val="002374F4"/>
    <w:rsid w:val="00237576"/>
    <w:rsid w:val="002375A5"/>
    <w:rsid w:val="00237632"/>
    <w:rsid w:val="002376FE"/>
    <w:rsid w:val="0023775E"/>
    <w:rsid w:val="0023777B"/>
    <w:rsid w:val="0023779D"/>
    <w:rsid w:val="0023779E"/>
    <w:rsid w:val="0023793E"/>
    <w:rsid w:val="00237969"/>
    <w:rsid w:val="002379C9"/>
    <w:rsid w:val="002379F6"/>
    <w:rsid w:val="00237AB5"/>
    <w:rsid w:val="00237B58"/>
    <w:rsid w:val="00237BD2"/>
    <w:rsid w:val="00237CDE"/>
    <w:rsid w:val="00237DD7"/>
    <w:rsid w:val="00237F04"/>
    <w:rsid w:val="00237F11"/>
    <w:rsid w:val="00237F77"/>
    <w:rsid w:val="0024000D"/>
    <w:rsid w:val="00240167"/>
    <w:rsid w:val="002401D5"/>
    <w:rsid w:val="00240343"/>
    <w:rsid w:val="002403BD"/>
    <w:rsid w:val="002404AE"/>
    <w:rsid w:val="002404F6"/>
    <w:rsid w:val="002404FE"/>
    <w:rsid w:val="00240560"/>
    <w:rsid w:val="002405A7"/>
    <w:rsid w:val="002405C3"/>
    <w:rsid w:val="0024078B"/>
    <w:rsid w:val="0024083A"/>
    <w:rsid w:val="002409A0"/>
    <w:rsid w:val="002409CF"/>
    <w:rsid w:val="002409F7"/>
    <w:rsid w:val="002409FE"/>
    <w:rsid w:val="00240A29"/>
    <w:rsid w:val="00240A41"/>
    <w:rsid w:val="00240AA8"/>
    <w:rsid w:val="00240B62"/>
    <w:rsid w:val="00240BC4"/>
    <w:rsid w:val="00240BDA"/>
    <w:rsid w:val="00240BED"/>
    <w:rsid w:val="00240CA6"/>
    <w:rsid w:val="00240CE1"/>
    <w:rsid w:val="00240D4C"/>
    <w:rsid w:val="00240D94"/>
    <w:rsid w:val="00240E9D"/>
    <w:rsid w:val="00240F43"/>
    <w:rsid w:val="00240F62"/>
    <w:rsid w:val="00240F8C"/>
    <w:rsid w:val="0024100F"/>
    <w:rsid w:val="002410D9"/>
    <w:rsid w:val="002411C2"/>
    <w:rsid w:val="002411C4"/>
    <w:rsid w:val="002411C6"/>
    <w:rsid w:val="002412E7"/>
    <w:rsid w:val="00241473"/>
    <w:rsid w:val="002414AB"/>
    <w:rsid w:val="0024155E"/>
    <w:rsid w:val="00241571"/>
    <w:rsid w:val="002416F6"/>
    <w:rsid w:val="0024177B"/>
    <w:rsid w:val="0024177F"/>
    <w:rsid w:val="00241834"/>
    <w:rsid w:val="00241978"/>
    <w:rsid w:val="0024197F"/>
    <w:rsid w:val="00241989"/>
    <w:rsid w:val="00241A0D"/>
    <w:rsid w:val="00241AA7"/>
    <w:rsid w:val="00241B82"/>
    <w:rsid w:val="00241D08"/>
    <w:rsid w:val="00241DC8"/>
    <w:rsid w:val="00241E0F"/>
    <w:rsid w:val="00241E3D"/>
    <w:rsid w:val="00242251"/>
    <w:rsid w:val="002422A7"/>
    <w:rsid w:val="0024234A"/>
    <w:rsid w:val="00242462"/>
    <w:rsid w:val="00242479"/>
    <w:rsid w:val="002425F9"/>
    <w:rsid w:val="00242644"/>
    <w:rsid w:val="00242697"/>
    <w:rsid w:val="0024275D"/>
    <w:rsid w:val="002427A9"/>
    <w:rsid w:val="0024282B"/>
    <w:rsid w:val="00242850"/>
    <w:rsid w:val="00242916"/>
    <w:rsid w:val="002429B6"/>
    <w:rsid w:val="002429C2"/>
    <w:rsid w:val="00242A4F"/>
    <w:rsid w:val="00242A64"/>
    <w:rsid w:val="00242A72"/>
    <w:rsid w:val="00242A7E"/>
    <w:rsid w:val="00242AB6"/>
    <w:rsid w:val="00242AEF"/>
    <w:rsid w:val="00242C02"/>
    <w:rsid w:val="00242C3B"/>
    <w:rsid w:val="00242C7B"/>
    <w:rsid w:val="00242DBF"/>
    <w:rsid w:val="00242DF7"/>
    <w:rsid w:val="00242E5D"/>
    <w:rsid w:val="00242E64"/>
    <w:rsid w:val="00242E9A"/>
    <w:rsid w:val="00242FD1"/>
    <w:rsid w:val="0024314F"/>
    <w:rsid w:val="00243151"/>
    <w:rsid w:val="00243255"/>
    <w:rsid w:val="00243396"/>
    <w:rsid w:val="00243407"/>
    <w:rsid w:val="0024354C"/>
    <w:rsid w:val="00243621"/>
    <w:rsid w:val="0024364D"/>
    <w:rsid w:val="002436A4"/>
    <w:rsid w:val="002436FC"/>
    <w:rsid w:val="0024371B"/>
    <w:rsid w:val="002437F6"/>
    <w:rsid w:val="0024381E"/>
    <w:rsid w:val="00243853"/>
    <w:rsid w:val="00243855"/>
    <w:rsid w:val="0024396B"/>
    <w:rsid w:val="0024399F"/>
    <w:rsid w:val="00243BA7"/>
    <w:rsid w:val="00243BCC"/>
    <w:rsid w:val="00243BF1"/>
    <w:rsid w:val="00243C7F"/>
    <w:rsid w:val="00243C84"/>
    <w:rsid w:val="00243D85"/>
    <w:rsid w:val="00243D9E"/>
    <w:rsid w:val="00243EE5"/>
    <w:rsid w:val="00243F27"/>
    <w:rsid w:val="00243F54"/>
    <w:rsid w:val="00243F5A"/>
    <w:rsid w:val="00243FA6"/>
    <w:rsid w:val="00244058"/>
    <w:rsid w:val="002440EA"/>
    <w:rsid w:val="00244208"/>
    <w:rsid w:val="00244236"/>
    <w:rsid w:val="002442D6"/>
    <w:rsid w:val="00244348"/>
    <w:rsid w:val="0024435A"/>
    <w:rsid w:val="00244378"/>
    <w:rsid w:val="0024445D"/>
    <w:rsid w:val="00244474"/>
    <w:rsid w:val="002444AD"/>
    <w:rsid w:val="002444CC"/>
    <w:rsid w:val="002444F1"/>
    <w:rsid w:val="00244782"/>
    <w:rsid w:val="002447B6"/>
    <w:rsid w:val="002447D4"/>
    <w:rsid w:val="002447D7"/>
    <w:rsid w:val="00244A3A"/>
    <w:rsid w:val="00244A62"/>
    <w:rsid w:val="00244B83"/>
    <w:rsid w:val="00244C88"/>
    <w:rsid w:val="00244ED7"/>
    <w:rsid w:val="002451C5"/>
    <w:rsid w:val="00245208"/>
    <w:rsid w:val="0024521A"/>
    <w:rsid w:val="00245259"/>
    <w:rsid w:val="00245416"/>
    <w:rsid w:val="002454BC"/>
    <w:rsid w:val="00245588"/>
    <w:rsid w:val="002455B2"/>
    <w:rsid w:val="002455B4"/>
    <w:rsid w:val="00245793"/>
    <w:rsid w:val="00245A4C"/>
    <w:rsid w:val="00245A75"/>
    <w:rsid w:val="00245A9F"/>
    <w:rsid w:val="00245AAC"/>
    <w:rsid w:val="00245B78"/>
    <w:rsid w:val="00245BAA"/>
    <w:rsid w:val="00245BB1"/>
    <w:rsid w:val="00245BF6"/>
    <w:rsid w:val="00245C17"/>
    <w:rsid w:val="00245C31"/>
    <w:rsid w:val="00245C52"/>
    <w:rsid w:val="00245C61"/>
    <w:rsid w:val="00245C86"/>
    <w:rsid w:val="00245CAD"/>
    <w:rsid w:val="00245D11"/>
    <w:rsid w:val="00245D9A"/>
    <w:rsid w:val="00245E43"/>
    <w:rsid w:val="00245E5B"/>
    <w:rsid w:val="00245EDE"/>
    <w:rsid w:val="00245F1D"/>
    <w:rsid w:val="00245F3D"/>
    <w:rsid w:val="00245FB3"/>
    <w:rsid w:val="00246179"/>
    <w:rsid w:val="0024631B"/>
    <w:rsid w:val="00246339"/>
    <w:rsid w:val="002463F0"/>
    <w:rsid w:val="0024643C"/>
    <w:rsid w:val="002464FD"/>
    <w:rsid w:val="00246561"/>
    <w:rsid w:val="0024658F"/>
    <w:rsid w:val="0024666E"/>
    <w:rsid w:val="002466E1"/>
    <w:rsid w:val="00246725"/>
    <w:rsid w:val="00246731"/>
    <w:rsid w:val="002467D7"/>
    <w:rsid w:val="002467FF"/>
    <w:rsid w:val="00246845"/>
    <w:rsid w:val="0024686E"/>
    <w:rsid w:val="00246877"/>
    <w:rsid w:val="0024689A"/>
    <w:rsid w:val="002468DC"/>
    <w:rsid w:val="002469EC"/>
    <w:rsid w:val="002469F8"/>
    <w:rsid w:val="002469FF"/>
    <w:rsid w:val="00246A74"/>
    <w:rsid w:val="00246B25"/>
    <w:rsid w:val="00246BB1"/>
    <w:rsid w:val="00246BE8"/>
    <w:rsid w:val="00246D15"/>
    <w:rsid w:val="00246D67"/>
    <w:rsid w:val="00246F29"/>
    <w:rsid w:val="00246FDC"/>
    <w:rsid w:val="00247017"/>
    <w:rsid w:val="00247024"/>
    <w:rsid w:val="002471C7"/>
    <w:rsid w:val="002471F7"/>
    <w:rsid w:val="0024721C"/>
    <w:rsid w:val="00247234"/>
    <w:rsid w:val="00247421"/>
    <w:rsid w:val="00247438"/>
    <w:rsid w:val="00247580"/>
    <w:rsid w:val="002476C2"/>
    <w:rsid w:val="002478CB"/>
    <w:rsid w:val="00247958"/>
    <w:rsid w:val="00247BAF"/>
    <w:rsid w:val="00247C0B"/>
    <w:rsid w:val="00247C92"/>
    <w:rsid w:val="00247CE2"/>
    <w:rsid w:val="00247D1B"/>
    <w:rsid w:val="00247D38"/>
    <w:rsid w:val="00247D43"/>
    <w:rsid w:val="00247D58"/>
    <w:rsid w:val="00247D88"/>
    <w:rsid w:val="00247DBE"/>
    <w:rsid w:val="00247F56"/>
    <w:rsid w:val="00247F6A"/>
    <w:rsid w:val="00250021"/>
    <w:rsid w:val="00250048"/>
    <w:rsid w:val="002500EE"/>
    <w:rsid w:val="00250128"/>
    <w:rsid w:val="0025013D"/>
    <w:rsid w:val="0025016D"/>
    <w:rsid w:val="002501DF"/>
    <w:rsid w:val="002501E5"/>
    <w:rsid w:val="00250208"/>
    <w:rsid w:val="0025021D"/>
    <w:rsid w:val="00250330"/>
    <w:rsid w:val="0025034E"/>
    <w:rsid w:val="00250373"/>
    <w:rsid w:val="0025037D"/>
    <w:rsid w:val="002503B3"/>
    <w:rsid w:val="002503E0"/>
    <w:rsid w:val="00250472"/>
    <w:rsid w:val="002504DE"/>
    <w:rsid w:val="0025051A"/>
    <w:rsid w:val="00250532"/>
    <w:rsid w:val="00250540"/>
    <w:rsid w:val="00250688"/>
    <w:rsid w:val="002506B5"/>
    <w:rsid w:val="0025078D"/>
    <w:rsid w:val="0025080B"/>
    <w:rsid w:val="00250811"/>
    <w:rsid w:val="00250826"/>
    <w:rsid w:val="002508DB"/>
    <w:rsid w:val="00250924"/>
    <w:rsid w:val="002509F0"/>
    <w:rsid w:val="00250A7D"/>
    <w:rsid w:val="00250AA6"/>
    <w:rsid w:val="00250B3D"/>
    <w:rsid w:val="00250BF2"/>
    <w:rsid w:val="00250D83"/>
    <w:rsid w:val="00250DC2"/>
    <w:rsid w:val="00250E5B"/>
    <w:rsid w:val="00250EA0"/>
    <w:rsid w:val="00250EB5"/>
    <w:rsid w:val="00250EC3"/>
    <w:rsid w:val="00250F36"/>
    <w:rsid w:val="0025104E"/>
    <w:rsid w:val="00251085"/>
    <w:rsid w:val="00251132"/>
    <w:rsid w:val="00251184"/>
    <w:rsid w:val="00251235"/>
    <w:rsid w:val="00251356"/>
    <w:rsid w:val="002513A1"/>
    <w:rsid w:val="002513A5"/>
    <w:rsid w:val="002513A9"/>
    <w:rsid w:val="002513BB"/>
    <w:rsid w:val="002513DA"/>
    <w:rsid w:val="00251404"/>
    <w:rsid w:val="0025141E"/>
    <w:rsid w:val="00251449"/>
    <w:rsid w:val="0025144C"/>
    <w:rsid w:val="0025144D"/>
    <w:rsid w:val="00251506"/>
    <w:rsid w:val="0025150A"/>
    <w:rsid w:val="00251565"/>
    <w:rsid w:val="002515EA"/>
    <w:rsid w:val="0025169F"/>
    <w:rsid w:val="002516DD"/>
    <w:rsid w:val="00251732"/>
    <w:rsid w:val="002519C8"/>
    <w:rsid w:val="00251AE4"/>
    <w:rsid w:val="00251B65"/>
    <w:rsid w:val="00251BFB"/>
    <w:rsid w:val="00251CE4"/>
    <w:rsid w:val="00251D50"/>
    <w:rsid w:val="00251D93"/>
    <w:rsid w:val="00251DB8"/>
    <w:rsid w:val="00251E14"/>
    <w:rsid w:val="00251E5F"/>
    <w:rsid w:val="00251EAA"/>
    <w:rsid w:val="00251EC6"/>
    <w:rsid w:val="00251FB7"/>
    <w:rsid w:val="0025200F"/>
    <w:rsid w:val="0025226E"/>
    <w:rsid w:val="00252282"/>
    <w:rsid w:val="0025230D"/>
    <w:rsid w:val="00252341"/>
    <w:rsid w:val="002523A9"/>
    <w:rsid w:val="0025242B"/>
    <w:rsid w:val="002524A4"/>
    <w:rsid w:val="002524C8"/>
    <w:rsid w:val="00252545"/>
    <w:rsid w:val="002525A1"/>
    <w:rsid w:val="002525BF"/>
    <w:rsid w:val="002525C3"/>
    <w:rsid w:val="002525FD"/>
    <w:rsid w:val="002526EF"/>
    <w:rsid w:val="00252726"/>
    <w:rsid w:val="00252855"/>
    <w:rsid w:val="00252885"/>
    <w:rsid w:val="002528BD"/>
    <w:rsid w:val="002528C2"/>
    <w:rsid w:val="00252989"/>
    <w:rsid w:val="00252A2B"/>
    <w:rsid w:val="00252A4D"/>
    <w:rsid w:val="00252A5D"/>
    <w:rsid w:val="00252AAB"/>
    <w:rsid w:val="00252B34"/>
    <w:rsid w:val="00252BC0"/>
    <w:rsid w:val="00252C13"/>
    <w:rsid w:val="00252D4A"/>
    <w:rsid w:val="00252DAB"/>
    <w:rsid w:val="00252DC6"/>
    <w:rsid w:val="00252DEA"/>
    <w:rsid w:val="00252E33"/>
    <w:rsid w:val="00252E9A"/>
    <w:rsid w:val="00252EFE"/>
    <w:rsid w:val="00252F9F"/>
    <w:rsid w:val="00252FD4"/>
    <w:rsid w:val="002530A5"/>
    <w:rsid w:val="002530D8"/>
    <w:rsid w:val="0025318C"/>
    <w:rsid w:val="00253251"/>
    <w:rsid w:val="0025333E"/>
    <w:rsid w:val="0025335F"/>
    <w:rsid w:val="002533BA"/>
    <w:rsid w:val="002535E2"/>
    <w:rsid w:val="00253657"/>
    <w:rsid w:val="002536D0"/>
    <w:rsid w:val="002536DE"/>
    <w:rsid w:val="002537CE"/>
    <w:rsid w:val="002537F7"/>
    <w:rsid w:val="002537F8"/>
    <w:rsid w:val="002537FD"/>
    <w:rsid w:val="0025388B"/>
    <w:rsid w:val="0025392F"/>
    <w:rsid w:val="00253995"/>
    <w:rsid w:val="00253996"/>
    <w:rsid w:val="00253A2C"/>
    <w:rsid w:val="00253B2B"/>
    <w:rsid w:val="00253BF9"/>
    <w:rsid w:val="00253CD9"/>
    <w:rsid w:val="00253E71"/>
    <w:rsid w:val="00253F5D"/>
    <w:rsid w:val="00253F9C"/>
    <w:rsid w:val="00254093"/>
    <w:rsid w:val="002540BE"/>
    <w:rsid w:val="00254104"/>
    <w:rsid w:val="0025415C"/>
    <w:rsid w:val="0025429E"/>
    <w:rsid w:val="00254395"/>
    <w:rsid w:val="00254396"/>
    <w:rsid w:val="002543A8"/>
    <w:rsid w:val="0025443B"/>
    <w:rsid w:val="0025448C"/>
    <w:rsid w:val="002544D2"/>
    <w:rsid w:val="002545E7"/>
    <w:rsid w:val="002545ED"/>
    <w:rsid w:val="0025479B"/>
    <w:rsid w:val="00254904"/>
    <w:rsid w:val="00254982"/>
    <w:rsid w:val="00254B2C"/>
    <w:rsid w:val="00254B30"/>
    <w:rsid w:val="00254BAB"/>
    <w:rsid w:val="00254DE0"/>
    <w:rsid w:val="00254DF5"/>
    <w:rsid w:val="00254F8F"/>
    <w:rsid w:val="00255017"/>
    <w:rsid w:val="00255084"/>
    <w:rsid w:val="002550AB"/>
    <w:rsid w:val="002550EE"/>
    <w:rsid w:val="0025510E"/>
    <w:rsid w:val="002551F2"/>
    <w:rsid w:val="0025533C"/>
    <w:rsid w:val="00255351"/>
    <w:rsid w:val="002553A0"/>
    <w:rsid w:val="00255461"/>
    <w:rsid w:val="002554C9"/>
    <w:rsid w:val="0025557D"/>
    <w:rsid w:val="002555F5"/>
    <w:rsid w:val="002555F8"/>
    <w:rsid w:val="00255653"/>
    <w:rsid w:val="0025565F"/>
    <w:rsid w:val="00255699"/>
    <w:rsid w:val="002556AC"/>
    <w:rsid w:val="00255761"/>
    <w:rsid w:val="00255789"/>
    <w:rsid w:val="00255943"/>
    <w:rsid w:val="002559E5"/>
    <w:rsid w:val="00255A6F"/>
    <w:rsid w:val="00255A86"/>
    <w:rsid w:val="00255AFE"/>
    <w:rsid w:val="00255B52"/>
    <w:rsid w:val="00255BCA"/>
    <w:rsid w:val="00255BDF"/>
    <w:rsid w:val="00255C12"/>
    <w:rsid w:val="00255E7B"/>
    <w:rsid w:val="00255E83"/>
    <w:rsid w:val="00255F5F"/>
    <w:rsid w:val="00256057"/>
    <w:rsid w:val="002560AD"/>
    <w:rsid w:val="0025610F"/>
    <w:rsid w:val="0025613C"/>
    <w:rsid w:val="00256246"/>
    <w:rsid w:val="00256304"/>
    <w:rsid w:val="002563C7"/>
    <w:rsid w:val="002563E0"/>
    <w:rsid w:val="002563E7"/>
    <w:rsid w:val="00256602"/>
    <w:rsid w:val="002566F4"/>
    <w:rsid w:val="0025673F"/>
    <w:rsid w:val="00256748"/>
    <w:rsid w:val="00256797"/>
    <w:rsid w:val="002567B1"/>
    <w:rsid w:val="002567D5"/>
    <w:rsid w:val="002567E4"/>
    <w:rsid w:val="00256817"/>
    <w:rsid w:val="00256867"/>
    <w:rsid w:val="002568AF"/>
    <w:rsid w:val="00256990"/>
    <w:rsid w:val="002569AD"/>
    <w:rsid w:val="002569CB"/>
    <w:rsid w:val="00256AC2"/>
    <w:rsid w:val="00256C60"/>
    <w:rsid w:val="00256D1F"/>
    <w:rsid w:val="00256D3A"/>
    <w:rsid w:val="00256DE5"/>
    <w:rsid w:val="00256E82"/>
    <w:rsid w:val="00256E8E"/>
    <w:rsid w:val="00256EB6"/>
    <w:rsid w:val="00256F0A"/>
    <w:rsid w:val="00257074"/>
    <w:rsid w:val="00257075"/>
    <w:rsid w:val="002570F3"/>
    <w:rsid w:val="00257130"/>
    <w:rsid w:val="00257211"/>
    <w:rsid w:val="0025725C"/>
    <w:rsid w:val="00257274"/>
    <w:rsid w:val="00257276"/>
    <w:rsid w:val="0025728B"/>
    <w:rsid w:val="002572AA"/>
    <w:rsid w:val="0025736A"/>
    <w:rsid w:val="002573A0"/>
    <w:rsid w:val="00257423"/>
    <w:rsid w:val="002575E8"/>
    <w:rsid w:val="002576F7"/>
    <w:rsid w:val="00257769"/>
    <w:rsid w:val="0025778D"/>
    <w:rsid w:val="00257910"/>
    <w:rsid w:val="00257936"/>
    <w:rsid w:val="00257992"/>
    <w:rsid w:val="002579D4"/>
    <w:rsid w:val="002579E1"/>
    <w:rsid w:val="00257A50"/>
    <w:rsid w:val="00257BC6"/>
    <w:rsid w:val="00257C3A"/>
    <w:rsid w:val="00257C6A"/>
    <w:rsid w:val="00257CD4"/>
    <w:rsid w:val="00257DBC"/>
    <w:rsid w:val="00257E54"/>
    <w:rsid w:val="00257ED0"/>
    <w:rsid w:val="00257F63"/>
    <w:rsid w:val="00260099"/>
    <w:rsid w:val="0026009A"/>
    <w:rsid w:val="002600DC"/>
    <w:rsid w:val="002600FF"/>
    <w:rsid w:val="002602B6"/>
    <w:rsid w:val="002603B7"/>
    <w:rsid w:val="00260580"/>
    <w:rsid w:val="002605AE"/>
    <w:rsid w:val="0026067D"/>
    <w:rsid w:val="002607AB"/>
    <w:rsid w:val="00260830"/>
    <w:rsid w:val="00260834"/>
    <w:rsid w:val="00260B29"/>
    <w:rsid w:val="00260B95"/>
    <w:rsid w:val="00260BA7"/>
    <w:rsid w:val="00260CBA"/>
    <w:rsid w:val="00260CE0"/>
    <w:rsid w:val="00260D69"/>
    <w:rsid w:val="00261122"/>
    <w:rsid w:val="002611F3"/>
    <w:rsid w:val="00261200"/>
    <w:rsid w:val="00261244"/>
    <w:rsid w:val="002612D0"/>
    <w:rsid w:val="0026130D"/>
    <w:rsid w:val="0026137F"/>
    <w:rsid w:val="00261391"/>
    <w:rsid w:val="0026143E"/>
    <w:rsid w:val="0026146A"/>
    <w:rsid w:val="00261475"/>
    <w:rsid w:val="002614B7"/>
    <w:rsid w:val="00261527"/>
    <w:rsid w:val="002616B1"/>
    <w:rsid w:val="002616E5"/>
    <w:rsid w:val="0026186E"/>
    <w:rsid w:val="002618D9"/>
    <w:rsid w:val="002619B2"/>
    <w:rsid w:val="00261A22"/>
    <w:rsid w:val="00261C21"/>
    <w:rsid w:val="00261CEC"/>
    <w:rsid w:val="00261D14"/>
    <w:rsid w:val="00261D3D"/>
    <w:rsid w:val="00261DD7"/>
    <w:rsid w:val="00261DFE"/>
    <w:rsid w:val="00261ECF"/>
    <w:rsid w:val="0026242C"/>
    <w:rsid w:val="00262502"/>
    <w:rsid w:val="002625C6"/>
    <w:rsid w:val="002625E1"/>
    <w:rsid w:val="002626A4"/>
    <w:rsid w:val="0026280F"/>
    <w:rsid w:val="00262847"/>
    <w:rsid w:val="002628B4"/>
    <w:rsid w:val="002628C7"/>
    <w:rsid w:val="0026290A"/>
    <w:rsid w:val="00262915"/>
    <w:rsid w:val="0026297C"/>
    <w:rsid w:val="002629AD"/>
    <w:rsid w:val="002629B1"/>
    <w:rsid w:val="00262A20"/>
    <w:rsid w:val="00262B47"/>
    <w:rsid w:val="00262BD2"/>
    <w:rsid w:val="00262BD7"/>
    <w:rsid w:val="00262C9E"/>
    <w:rsid w:val="00262E17"/>
    <w:rsid w:val="00262EA5"/>
    <w:rsid w:val="00262EC3"/>
    <w:rsid w:val="00262F3E"/>
    <w:rsid w:val="00262F91"/>
    <w:rsid w:val="00263027"/>
    <w:rsid w:val="0026304E"/>
    <w:rsid w:val="00263066"/>
    <w:rsid w:val="00263119"/>
    <w:rsid w:val="0026311E"/>
    <w:rsid w:val="0026319A"/>
    <w:rsid w:val="002631BD"/>
    <w:rsid w:val="002631D9"/>
    <w:rsid w:val="002631F8"/>
    <w:rsid w:val="00263280"/>
    <w:rsid w:val="002632C5"/>
    <w:rsid w:val="002632C8"/>
    <w:rsid w:val="002634AB"/>
    <w:rsid w:val="002635C3"/>
    <w:rsid w:val="002635C7"/>
    <w:rsid w:val="002635C9"/>
    <w:rsid w:val="002635E6"/>
    <w:rsid w:val="002635F6"/>
    <w:rsid w:val="00263633"/>
    <w:rsid w:val="0026370B"/>
    <w:rsid w:val="0026372A"/>
    <w:rsid w:val="002638E1"/>
    <w:rsid w:val="0026391C"/>
    <w:rsid w:val="00263982"/>
    <w:rsid w:val="00263A6C"/>
    <w:rsid w:val="00263B25"/>
    <w:rsid w:val="00263C84"/>
    <w:rsid w:val="00263C9B"/>
    <w:rsid w:val="00263D46"/>
    <w:rsid w:val="00263D92"/>
    <w:rsid w:val="00263F86"/>
    <w:rsid w:val="00264010"/>
    <w:rsid w:val="00264084"/>
    <w:rsid w:val="00264122"/>
    <w:rsid w:val="00264173"/>
    <w:rsid w:val="0026437B"/>
    <w:rsid w:val="00264429"/>
    <w:rsid w:val="00264431"/>
    <w:rsid w:val="00264571"/>
    <w:rsid w:val="0026459B"/>
    <w:rsid w:val="002645AD"/>
    <w:rsid w:val="00264617"/>
    <w:rsid w:val="0026463A"/>
    <w:rsid w:val="002646B4"/>
    <w:rsid w:val="002646B5"/>
    <w:rsid w:val="0026470D"/>
    <w:rsid w:val="00264865"/>
    <w:rsid w:val="00264962"/>
    <w:rsid w:val="002649A8"/>
    <w:rsid w:val="002649C2"/>
    <w:rsid w:val="00264A6E"/>
    <w:rsid w:val="00264A8E"/>
    <w:rsid w:val="00264AA8"/>
    <w:rsid w:val="00264B2E"/>
    <w:rsid w:val="00264B41"/>
    <w:rsid w:val="00264C3B"/>
    <w:rsid w:val="00264C44"/>
    <w:rsid w:val="00264D79"/>
    <w:rsid w:val="00264D84"/>
    <w:rsid w:val="00264E47"/>
    <w:rsid w:val="00264EB1"/>
    <w:rsid w:val="00264EC7"/>
    <w:rsid w:val="00264ED2"/>
    <w:rsid w:val="00264F02"/>
    <w:rsid w:val="00264F6E"/>
    <w:rsid w:val="0026502B"/>
    <w:rsid w:val="00265063"/>
    <w:rsid w:val="00265085"/>
    <w:rsid w:val="002650E0"/>
    <w:rsid w:val="00265193"/>
    <w:rsid w:val="00265245"/>
    <w:rsid w:val="0026526B"/>
    <w:rsid w:val="0026529A"/>
    <w:rsid w:val="0026531E"/>
    <w:rsid w:val="0026532E"/>
    <w:rsid w:val="0026534A"/>
    <w:rsid w:val="0026538C"/>
    <w:rsid w:val="00265401"/>
    <w:rsid w:val="0026548D"/>
    <w:rsid w:val="00265507"/>
    <w:rsid w:val="0026560A"/>
    <w:rsid w:val="002656FF"/>
    <w:rsid w:val="00265701"/>
    <w:rsid w:val="00265799"/>
    <w:rsid w:val="002657BF"/>
    <w:rsid w:val="00265849"/>
    <w:rsid w:val="0026588E"/>
    <w:rsid w:val="002659BB"/>
    <w:rsid w:val="00265B57"/>
    <w:rsid w:val="00265B67"/>
    <w:rsid w:val="00265D50"/>
    <w:rsid w:val="00265D71"/>
    <w:rsid w:val="00265DA3"/>
    <w:rsid w:val="00265E38"/>
    <w:rsid w:val="00265FA2"/>
    <w:rsid w:val="00266057"/>
    <w:rsid w:val="0026607B"/>
    <w:rsid w:val="002660E4"/>
    <w:rsid w:val="002661BF"/>
    <w:rsid w:val="002663AB"/>
    <w:rsid w:val="00266475"/>
    <w:rsid w:val="0026649B"/>
    <w:rsid w:val="00266533"/>
    <w:rsid w:val="00266570"/>
    <w:rsid w:val="0026657F"/>
    <w:rsid w:val="0026663A"/>
    <w:rsid w:val="0026665B"/>
    <w:rsid w:val="00266674"/>
    <w:rsid w:val="002666C0"/>
    <w:rsid w:val="002666DB"/>
    <w:rsid w:val="0026673C"/>
    <w:rsid w:val="0026696C"/>
    <w:rsid w:val="002669CF"/>
    <w:rsid w:val="00266A51"/>
    <w:rsid w:val="00266A8B"/>
    <w:rsid w:val="00266ADE"/>
    <w:rsid w:val="00266B01"/>
    <w:rsid w:val="00266B8D"/>
    <w:rsid w:val="00266B9E"/>
    <w:rsid w:val="00266C08"/>
    <w:rsid w:val="00266C89"/>
    <w:rsid w:val="00266D0A"/>
    <w:rsid w:val="00266D65"/>
    <w:rsid w:val="00266DFD"/>
    <w:rsid w:val="00266E2F"/>
    <w:rsid w:val="00266E32"/>
    <w:rsid w:val="00266E5A"/>
    <w:rsid w:val="00266E70"/>
    <w:rsid w:val="00266EFF"/>
    <w:rsid w:val="00266FDE"/>
    <w:rsid w:val="0026702E"/>
    <w:rsid w:val="002670F2"/>
    <w:rsid w:val="00267200"/>
    <w:rsid w:val="00267237"/>
    <w:rsid w:val="00267273"/>
    <w:rsid w:val="0026735F"/>
    <w:rsid w:val="0026748A"/>
    <w:rsid w:val="0026749F"/>
    <w:rsid w:val="002674AA"/>
    <w:rsid w:val="0026750E"/>
    <w:rsid w:val="00267752"/>
    <w:rsid w:val="00267941"/>
    <w:rsid w:val="00267992"/>
    <w:rsid w:val="00267A1C"/>
    <w:rsid w:val="00267BC7"/>
    <w:rsid w:val="00267C18"/>
    <w:rsid w:val="00267C48"/>
    <w:rsid w:val="00267F21"/>
    <w:rsid w:val="002700F4"/>
    <w:rsid w:val="00270114"/>
    <w:rsid w:val="002703AF"/>
    <w:rsid w:val="00270468"/>
    <w:rsid w:val="002705EF"/>
    <w:rsid w:val="00270611"/>
    <w:rsid w:val="00270684"/>
    <w:rsid w:val="002706B3"/>
    <w:rsid w:val="002706DA"/>
    <w:rsid w:val="00270746"/>
    <w:rsid w:val="002707A3"/>
    <w:rsid w:val="0027084A"/>
    <w:rsid w:val="0027093E"/>
    <w:rsid w:val="002709A8"/>
    <w:rsid w:val="002709D2"/>
    <w:rsid w:val="00270A69"/>
    <w:rsid w:val="00270B38"/>
    <w:rsid w:val="00270B88"/>
    <w:rsid w:val="00270D04"/>
    <w:rsid w:val="00270E03"/>
    <w:rsid w:val="00270EB5"/>
    <w:rsid w:val="00270F64"/>
    <w:rsid w:val="00270FFE"/>
    <w:rsid w:val="00271071"/>
    <w:rsid w:val="00271096"/>
    <w:rsid w:val="002710CB"/>
    <w:rsid w:val="00271161"/>
    <w:rsid w:val="00271175"/>
    <w:rsid w:val="0027128C"/>
    <w:rsid w:val="0027132A"/>
    <w:rsid w:val="0027133D"/>
    <w:rsid w:val="00271352"/>
    <w:rsid w:val="00271426"/>
    <w:rsid w:val="00271493"/>
    <w:rsid w:val="00271500"/>
    <w:rsid w:val="00271757"/>
    <w:rsid w:val="00271779"/>
    <w:rsid w:val="0027178D"/>
    <w:rsid w:val="002717D6"/>
    <w:rsid w:val="0027181F"/>
    <w:rsid w:val="00271828"/>
    <w:rsid w:val="002718B8"/>
    <w:rsid w:val="002718E2"/>
    <w:rsid w:val="002718FD"/>
    <w:rsid w:val="0027196A"/>
    <w:rsid w:val="00271A66"/>
    <w:rsid w:val="00271A80"/>
    <w:rsid w:val="00271BF2"/>
    <w:rsid w:val="00271CC6"/>
    <w:rsid w:val="00271ED0"/>
    <w:rsid w:val="00271F17"/>
    <w:rsid w:val="00271F35"/>
    <w:rsid w:val="00271F94"/>
    <w:rsid w:val="0027205F"/>
    <w:rsid w:val="00272082"/>
    <w:rsid w:val="00272141"/>
    <w:rsid w:val="0027224B"/>
    <w:rsid w:val="00272329"/>
    <w:rsid w:val="00272383"/>
    <w:rsid w:val="00272390"/>
    <w:rsid w:val="00272412"/>
    <w:rsid w:val="0027251F"/>
    <w:rsid w:val="00272535"/>
    <w:rsid w:val="002725E7"/>
    <w:rsid w:val="002726AB"/>
    <w:rsid w:val="0027295B"/>
    <w:rsid w:val="0027295F"/>
    <w:rsid w:val="002729A5"/>
    <w:rsid w:val="002729A7"/>
    <w:rsid w:val="00272A44"/>
    <w:rsid w:val="00272BC1"/>
    <w:rsid w:val="00272C08"/>
    <w:rsid w:val="00272CC5"/>
    <w:rsid w:val="00272CD9"/>
    <w:rsid w:val="00272E0B"/>
    <w:rsid w:val="00272E10"/>
    <w:rsid w:val="00272E31"/>
    <w:rsid w:val="00272E43"/>
    <w:rsid w:val="00272F65"/>
    <w:rsid w:val="00272F6A"/>
    <w:rsid w:val="002730E2"/>
    <w:rsid w:val="0027313E"/>
    <w:rsid w:val="00273173"/>
    <w:rsid w:val="002731B6"/>
    <w:rsid w:val="0027345F"/>
    <w:rsid w:val="0027357B"/>
    <w:rsid w:val="00273631"/>
    <w:rsid w:val="00273673"/>
    <w:rsid w:val="00273713"/>
    <w:rsid w:val="00273797"/>
    <w:rsid w:val="0027383E"/>
    <w:rsid w:val="002738AF"/>
    <w:rsid w:val="0027395D"/>
    <w:rsid w:val="00273A11"/>
    <w:rsid w:val="00273A29"/>
    <w:rsid w:val="00273A3B"/>
    <w:rsid w:val="00273B1A"/>
    <w:rsid w:val="00273B2B"/>
    <w:rsid w:val="00273C3F"/>
    <w:rsid w:val="00273C40"/>
    <w:rsid w:val="00273C74"/>
    <w:rsid w:val="00273EE0"/>
    <w:rsid w:val="00273EFC"/>
    <w:rsid w:val="00273F06"/>
    <w:rsid w:val="00273F82"/>
    <w:rsid w:val="00274014"/>
    <w:rsid w:val="0027404D"/>
    <w:rsid w:val="00274087"/>
    <w:rsid w:val="0027417B"/>
    <w:rsid w:val="002741AA"/>
    <w:rsid w:val="002741CC"/>
    <w:rsid w:val="00274222"/>
    <w:rsid w:val="002742F7"/>
    <w:rsid w:val="0027441E"/>
    <w:rsid w:val="002744B4"/>
    <w:rsid w:val="002744D9"/>
    <w:rsid w:val="0027452B"/>
    <w:rsid w:val="00274585"/>
    <w:rsid w:val="002745CA"/>
    <w:rsid w:val="002745EE"/>
    <w:rsid w:val="0027462B"/>
    <w:rsid w:val="0027468C"/>
    <w:rsid w:val="002746AA"/>
    <w:rsid w:val="002746C3"/>
    <w:rsid w:val="002746CC"/>
    <w:rsid w:val="00274761"/>
    <w:rsid w:val="002748AE"/>
    <w:rsid w:val="00274B06"/>
    <w:rsid w:val="00274B10"/>
    <w:rsid w:val="00274B2F"/>
    <w:rsid w:val="00274CF2"/>
    <w:rsid w:val="00274DDC"/>
    <w:rsid w:val="00274DDF"/>
    <w:rsid w:val="00274E9F"/>
    <w:rsid w:val="00274EC7"/>
    <w:rsid w:val="002750B2"/>
    <w:rsid w:val="0027519B"/>
    <w:rsid w:val="0027542E"/>
    <w:rsid w:val="0027544F"/>
    <w:rsid w:val="002755CE"/>
    <w:rsid w:val="0027561E"/>
    <w:rsid w:val="0027563A"/>
    <w:rsid w:val="00275721"/>
    <w:rsid w:val="002757B9"/>
    <w:rsid w:val="0027591B"/>
    <w:rsid w:val="00275B95"/>
    <w:rsid w:val="00275BC9"/>
    <w:rsid w:val="00275BE1"/>
    <w:rsid w:val="00275BF0"/>
    <w:rsid w:val="00275D0F"/>
    <w:rsid w:val="00275D4B"/>
    <w:rsid w:val="00275E03"/>
    <w:rsid w:val="00275EB4"/>
    <w:rsid w:val="00275EDF"/>
    <w:rsid w:val="00275FA5"/>
    <w:rsid w:val="0027606C"/>
    <w:rsid w:val="002760A7"/>
    <w:rsid w:val="0027610A"/>
    <w:rsid w:val="0027631D"/>
    <w:rsid w:val="00276329"/>
    <w:rsid w:val="00276387"/>
    <w:rsid w:val="00276403"/>
    <w:rsid w:val="00276418"/>
    <w:rsid w:val="00276513"/>
    <w:rsid w:val="00276526"/>
    <w:rsid w:val="00276573"/>
    <w:rsid w:val="002765E6"/>
    <w:rsid w:val="0027663F"/>
    <w:rsid w:val="002766C5"/>
    <w:rsid w:val="002766DC"/>
    <w:rsid w:val="002767F9"/>
    <w:rsid w:val="00276808"/>
    <w:rsid w:val="0027689E"/>
    <w:rsid w:val="0027694D"/>
    <w:rsid w:val="00276ADB"/>
    <w:rsid w:val="00276AE9"/>
    <w:rsid w:val="00276BF1"/>
    <w:rsid w:val="00276C17"/>
    <w:rsid w:val="00276C67"/>
    <w:rsid w:val="00276E4D"/>
    <w:rsid w:val="00276E79"/>
    <w:rsid w:val="00276F5B"/>
    <w:rsid w:val="00276FA1"/>
    <w:rsid w:val="00276FA4"/>
    <w:rsid w:val="00276FEC"/>
    <w:rsid w:val="00277002"/>
    <w:rsid w:val="0027706E"/>
    <w:rsid w:val="00277086"/>
    <w:rsid w:val="002770E5"/>
    <w:rsid w:val="00277104"/>
    <w:rsid w:val="0027712B"/>
    <w:rsid w:val="002771FD"/>
    <w:rsid w:val="00277234"/>
    <w:rsid w:val="0027733A"/>
    <w:rsid w:val="00277412"/>
    <w:rsid w:val="002774D0"/>
    <w:rsid w:val="00277627"/>
    <w:rsid w:val="00277636"/>
    <w:rsid w:val="002776AA"/>
    <w:rsid w:val="0027777F"/>
    <w:rsid w:val="00277805"/>
    <w:rsid w:val="00277905"/>
    <w:rsid w:val="002779AA"/>
    <w:rsid w:val="002779E0"/>
    <w:rsid w:val="002779E2"/>
    <w:rsid w:val="00277A0F"/>
    <w:rsid w:val="00277ACE"/>
    <w:rsid w:val="00277B56"/>
    <w:rsid w:val="00277B7E"/>
    <w:rsid w:val="00277BA5"/>
    <w:rsid w:val="00277D4D"/>
    <w:rsid w:val="00277E00"/>
    <w:rsid w:val="00277E63"/>
    <w:rsid w:val="00277E7C"/>
    <w:rsid w:val="00277EE0"/>
    <w:rsid w:val="00277F19"/>
    <w:rsid w:val="00277FB2"/>
    <w:rsid w:val="00280098"/>
    <w:rsid w:val="002801AF"/>
    <w:rsid w:val="002803E3"/>
    <w:rsid w:val="002804B8"/>
    <w:rsid w:val="0028052F"/>
    <w:rsid w:val="00280536"/>
    <w:rsid w:val="0028067E"/>
    <w:rsid w:val="0028068B"/>
    <w:rsid w:val="0028075F"/>
    <w:rsid w:val="002807A1"/>
    <w:rsid w:val="002807E4"/>
    <w:rsid w:val="0028096F"/>
    <w:rsid w:val="00280A1B"/>
    <w:rsid w:val="00280A4A"/>
    <w:rsid w:val="00280B9C"/>
    <w:rsid w:val="00280C91"/>
    <w:rsid w:val="00280CE8"/>
    <w:rsid w:val="00280CF0"/>
    <w:rsid w:val="00280D5F"/>
    <w:rsid w:val="00280D79"/>
    <w:rsid w:val="00280DAF"/>
    <w:rsid w:val="00280EA6"/>
    <w:rsid w:val="00280EDF"/>
    <w:rsid w:val="00281101"/>
    <w:rsid w:val="00281119"/>
    <w:rsid w:val="0028116C"/>
    <w:rsid w:val="00281204"/>
    <w:rsid w:val="0028126D"/>
    <w:rsid w:val="0028139A"/>
    <w:rsid w:val="002813C4"/>
    <w:rsid w:val="002813D8"/>
    <w:rsid w:val="00281486"/>
    <w:rsid w:val="0028150B"/>
    <w:rsid w:val="00281521"/>
    <w:rsid w:val="002816B0"/>
    <w:rsid w:val="00281716"/>
    <w:rsid w:val="002817D3"/>
    <w:rsid w:val="0028196E"/>
    <w:rsid w:val="00281B30"/>
    <w:rsid w:val="00281C76"/>
    <w:rsid w:val="00281D24"/>
    <w:rsid w:val="00281DE6"/>
    <w:rsid w:val="00281E1E"/>
    <w:rsid w:val="00281E59"/>
    <w:rsid w:val="00281E94"/>
    <w:rsid w:val="00281EAA"/>
    <w:rsid w:val="00281F68"/>
    <w:rsid w:val="00281F76"/>
    <w:rsid w:val="00282083"/>
    <w:rsid w:val="00282165"/>
    <w:rsid w:val="002821F2"/>
    <w:rsid w:val="00282228"/>
    <w:rsid w:val="0028231E"/>
    <w:rsid w:val="00282366"/>
    <w:rsid w:val="0028238B"/>
    <w:rsid w:val="00282408"/>
    <w:rsid w:val="00282510"/>
    <w:rsid w:val="002826FC"/>
    <w:rsid w:val="00282706"/>
    <w:rsid w:val="00282790"/>
    <w:rsid w:val="002827DF"/>
    <w:rsid w:val="0028282C"/>
    <w:rsid w:val="00282A24"/>
    <w:rsid w:val="00282AE8"/>
    <w:rsid w:val="00282B59"/>
    <w:rsid w:val="00282B9A"/>
    <w:rsid w:val="00282C0C"/>
    <w:rsid w:val="00282C72"/>
    <w:rsid w:val="00282C9C"/>
    <w:rsid w:val="00282DB5"/>
    <w:rsid w:val="00282DE4"/>
    <w:rsid w:val="00282F1E"/>
    <w:rsid w:val="00282F43"/>
    <w:rsid w:val="00282F83"/>
    <w:rsid w:val="00282FBD"/>
    <w:rsid w:val="00283038"/>
    <w:rsid w:val="00283042"/>
    <w:rsid w:val="00283151"/>
    <w:rsid w:val="00283188"/>
    <w:rsid w:val="002831CA"/>
    <w:rsid w:val="00283274"/>
    <w:rsid w:val="002832ED"/>
    <w:rsid w:val="002833AE"/>
    <w:rsid w:val="00283445"/>
    <w:rsid w:val="002834DF"/>
    <w:rsid w:val="0028359A"/>
    <w:rsid w:val="002835B3"/>
    <w:rsid w:val="002835F8"/>
    <w:rsid w:val="0028368A"/>
    <w:rsid w:val="002836E7"/>
    <w:rsid w:val="0028376C"/>
    <w:rsid w:val="002837B0"/>
    <w:rsid w:val="002837B4"/>
    <w:rsid w:val="002837E1"/>
    <w:rsid w:val="002837F4"/>
    <w:rsid w:val="00283841"/>
    <w:rsid w:val="00283896"/>
    <w:rsid w:val="002838C8"/>
    <w:rsid w:val="002838E8"/>
    <w:rsid w:val="002839A1"/>
    <w:rsid w:val="002839D8"/>
    <w:rsid w:val="00283A2C"/>
    <w:rsid w:val="00283AA5"/>
    <w:rsid w:val="00283B41"/>
    <w:rsid w:val="00283BDC"/>
    <w:rsid w:val="00283D98"/>
    <w:rsid w:val="00283DE4"/>
    <w:rsid w:val="00283ED9"/>
    <w:rsid w:val="00283EFC"/>
    <w:rsid w:val="00283F98"/>
    <w:rsid w:val="00283FC1"/>
    <w:rsid w:val="00283FFC"/>
    <w:rsid w:val="00284161"/>
    <w:rsid w:val="00284280"/>
    <w:rsid w:val="002842B2"/>
    <w:rsid w:val="002842B9"/>
    <w:rsid w:val="002842ED"/>
    <w:rsid w:val="00284332"/>
    <w:rsid w:val="00284365"/>
    <w:rsid w:val="00284406"/>
    <w:rsid w:val="002844B2"/>
    <w:rsid w:val="0028457C"/>
    <w:rsid w:val="00284633"/>
    <w:rsid w:val="00284638"/>
    <w:rsid w:val="00284683"/>
    <w:rsid w:val="0028473D"/>
    <w:rsid w:val="00284753"/>
    <w:rsid w:val="00284865"/>
    <w:rsid w:val="00284948"/>
    <w:rsid w:val="002849B2"/>
    <w:rsid w:val="002849CA"/>
    <w:rsid w:val="00284B02"/>
    <w:rsid w:val="00284B4F"/>
    <w:rsid w:val="00284B79"/>
    <w:rsid w:val="00284CBD"/>
    <w:rsid w:val="00284CE9"/>
    <w:rsid w:val="00284D22"/>
    <w:rsid w:val="00284E84"/>
    <w:rsid w:val="0028511A"/>
    <w:rsid w:val="00285151"/>
    <w:rsid w:val="002852B9"/>
    <w:rsid w:val="002852CF"/>
    <w:rsid w:val="0028531A"/>
    <w:rsid w:val="0028536C"/>
    <w:rsid w:val="00285372"/>
    <w:rsid w:val="0028538E"/>
    <w:rsid w:val="0028549B"/>
    <w:rsid w:val="002854C9"/>
    <w:rsid w:val="00285528"/>
    <w:rsid w:val="0028554F"/>
    <w:rsid w:val="002855AA"/>
    <w:rsid w:val="0028560E"/>
    <w:rsid w:val="00285792"/>
    <w:rsid w:val="002857AF"/>
    <w:rsid w:val="002857E5"/>
    <w:rsid w:val="00285814"/>
    <w:rsid w:val="00285852"/>
    <w:rsid w:val="0028588D"/>
    <w:rsid w:val="00285966"/>
    <w:rsid w:val="002859A7"/>
    <w:rsid w:val="00285A17"/>
    <w:rsid w:val="00285A56"/>
    <w:rsid w:val="00285AC3"/>
    <w:rsid w:val="00285ACF"/>
    <w:rsid w:val="00285AE2"/>
    <w:rsid w:val="00285B18"/>
    <w:rsid w:val="00285C14"/>
    <w:rsid w:val="00285D1B"/>
    <w:rsid w:val="00285D3E"/>
    <w:rsid w:val="00285DF3"/>
    <w:rsid w:val="00285E78"/>
    <w:rsid w:val="00285E7A"/>
    <w:rsid w:val="00285F54"/>
    <w:rsid w:val="00285FB2"/>
    <w:rsid w:val="00285FF5"/>
    <w:rsid w:val="00286042"/>
    <w:rsid w:val="00286388"/>
    <w:rsid w:val="002864EC"/>
    <w:rsid w:val="00286562"/>
    <w:rsid w:val="0028662F"/>
    <w:rsid w:val="00286687"/>
    <w:rsid w:val="00286733"/>
    <w:rsid w:val="002867B9"/>
    <w:rsid w:val="002868D4"/>
    <w:rsid w:val="00286918"/>
    <w:rsid w:val="00286934"/>
    <w:rsid w:val="002869AF"/>
    <w:rsid w:val="00286A96"/>
    <w:rsid w:val="00286AE8"/>
    <w:rsid w:val="00286AFF"/>
    <w:rsid w:val="00286B1E"/>
    <w:rsid w:val="00286BAC"/>
    <w:rsid w:val="00286D0E"/>
    <w:rsid w:val="00286D9E"/>
    <w:rsid w:val="00286E8D"/>
    <w:rsid w:val="00286F22"/>
    <w:rsid w:val="00286FFB"/>
    <w:rsid w:val="0028707C"/>
    <w:rsid w:val="0028723F"/>
    <w:rsid w:val="00287246"/>
    <w:rsid w:val="0028724F"/>
    <w:rsid w:val="00287251"/>
    <w:rsid w:val="00287271"/>
    <w:rsid w:val="002872B1"/>
    <w:rsid w:val="002872CF"/>
    <w:rsid w:val="002873C0"/>
    <w:rsid w:val="002873F0"/>
    <w:rsid w:val="002874DA"/>
    <w:rsid w:val="00287552"/>
    <w:rsid w:val="00287598"/>
    <w:rsid w:val="00287618"/>
    <w:rsid w:val="00287621"/>
    <w:rsid w:val="0028777E"/>
    <w:rsid w:val="002877AB"/>
    <w:rsid w:val="002877EC"/>
    <w:rsid w:val="002878EE"/>
    <w:rsid w:val="002879EE"/>
    <w:rsid w:val="00287C69"/>
    <w:rsid w:val="00287CE3"/>
    <w:rsid w:val="00287D26"/>
    <w:rsid w:val="00287D33"/>
    <w:rsid w:val="00287D47"/>
    <w:rsid w:val="00287D9D"/>
    <w:rsid w:val="00287DB6"/>
    <w:rsid w:val="00287DF5"/>
    <w:rsid w:val="00287E4C"/>
    <w:rsid w:val="00287E84"/>
    <w:rsid w:val="00290035"/>
    <w:rsid w:val="002900CA"/>
    <w:rsid w:val="002901B7"/>
    <w:rsid w:val="002901CD"/>
    <w:rsid w:val="0029020B"/>
    <w:rsid w:val="00290230"/>
    <w:rsid w:val="0029056A"/>
    <w:rsid w:val="002905E9"/>
    <w:rsid w:val="0029063C"/>
    <w:rsid w:val="0029078F"/>
    <w:rsid w:val="0029090B"/>
    <w:rsid w:val="00290927"/>
    <w:rsid w:val="0029092E"/>
    <w:rsid w:val="002909A6"/>
    <w:rsid w:val="00290AE5"/>
    <w:rsid w:val="00290BC8"/>
    <w:rsid w:val="00290BD2"/>
    <w:rsid w:val="00290BE9"/>
    <w:rsid w:val="00290BF8"/>
    <w:rsid w:val="00290D86"/>
    <w:rsid w:val="00290D9E"/>
    <w:rsid w:val="00290DB3"/>
    <w:rsid w:val="00290DE0"/>
    <w:rsid w:val="00290DE5"/>
    <w:rsid w:val="00290F32"/>
    <w:rsid w:val="00291014"/>
    <w:rsid w:val="002910DE"/>
    <w:rsid w:val="00291141"/>
    <w:rsid w:val="002911B5"/>
    <w:rsid w:val="002911D2"/>
    <w:rsid w:val="00291245"/>
    <w:rsid w:val="00291325"/>
    <w:rsid w:val="002913FF"/>
    <w:rsid w:val="0029144E"/>
    <w:rsid w:val="00291501"/>
    <w:rsid w:val="0029156F"/>
    <w:rsid w:val="00291611"/>
    <w:rsid w:val="002916FD"/>
    <w:rsid w:val="00291708"/>
    <w:rsid w:val="00291759"/>
    <w:rsid w:val="00291766"/>
    <w:rsid w:val="002917B8"/>
    <w:rsid w:val="002917EB"/>
    <w:rsid w:val="002918B5"/>
    <w:rsid w:val="0029194B"/>
    <w:rsid w:val="00291A70"/>
    <w:rsid w:val="00291A72"/>
    <w:rsid w:val="00291A96"/>
    <w:rsid w:val="00291AF4"/>
    <w:rsid w:val="00291B0D"/>
    <w:rsid w:val="00291B54"/>
    <w:rsid w:val="00291BB0"/>
    <w:rsid w:val="00291C77"/>
    <w:rsid w:val="00291CA6"/>
    <w:rsid w:val="00291CCB"/>
    <w:rsid w:val="00291D8A"/>
    <w:rsid w:val="00291D95"/>
    <w:rsid w:val="00291E4B"/>
    <w:rsid w:val="00291EBF"/>
    <w:rsid w:val="00291FE3"/>
    <w:rsid w:val="002920E3"/>
    <w:rsid w:val="002921D4"/>
    <w:rsid w:val="0029221A"/>
    <w:rsid w:val="0029225A"/>
    <w:rsid w:val="0029232A"/>
    <w:rsid w:val="002923F3"/>
    <w:rsid w:val="002924EC"/>
    <w:rsid w:val="0029262F"/>
    <w:rsid w:val="002927D6"/>
    <w:rsid w:val="0029280E"/>
    <w:rsid w:val="0029295A"/>
    <w:rsid w:val="00292A2A"/>
    <w:rsid w:val="00292B40"/>
    <w:rsid w:val="00292BC6"/>
    <w:rsid w:val="00292DB4"/>
    <w:rsid w:val="00292E7A"/>
    <w:rsid w:val="00292F53"/>
    <w:rsid w:val="002931E2"/>
    <w:rsid w:val="0029321C"/>
    <w:rsid w:val="0029323F"/>
    <w:rsid w:val="00293251"/>
    <w:rsid w:val="002932B9"/>
    <w:rsid w:val="002932C0"/>
    <w:rsid w:val="0029332B"/>
    <w:rsid w:val="00293402"/>
    <w:rsid w:val="0029341E"/>
    <w:rsid w:val="00293470"/>
    <w:rsid w:val="0029352E"/>
    <w:rsid w:val="00293555"/>
    <w:rsid w:val="00293599"/>
    <w:rsid w:val="0029370F"/>
    <w:rsid w:val="00293744"/>
    <w:rsid w:val="00293761"/>
    <w:rsid w:val="002938E2"/>
    <w:rsid w:val="002938E3"/>
    <w:rsid w:val="00293A3E"/>
    <w:rsid w:val="00293A41"/>
    <w:rsid w:val="00293A77"/>
    <w:rsid w:val="00293A82"/>
    <w:rsid w:val="00293AC0"/>
    <w:rsid w:val="00293C59"/>
    <w:rsid w:val="00293D6A"/>
    <w:rsid w:val="00293E17"/>
    <w:rsid w:val="00293EAE"/>
    <w:rsid w:val="002940CA"/>
    <w:rsid w:val="00294113"/>
    <w:rsid w:val="0029419F"/>
    <w:rsid w:val="00294292"/>
    <w:rsid w:val="0029434D"/>
    <w:rsid w:val="00294381"/>
    <w:rsid w:val="00294453"/>
    <w:rsid w:val="002944FF"/>
    <w:rsid w:val="0029459C"/>
    <w:rsid w:val="002945E7"/>
    <w:rsid w:val="00294634"/>
    <w:rsid w:val="0029464D"/>
    <w:rsid w:val="00294670"/>
    <w:rsid w:val="0029485A"/>
    <w:rsid w:val="00294894"/>
    <w:rsid w:val="002948A9"/>
    <w:rsid w:val="00294943"/>
    <w:rsid w:val="00294999"/>
    <w:rsid w:val="002949B6"/>
    <w:rsid w:val="002949BC"/>
    <w:rsid w:val="00294D5F"/>
    <w:rsid w:val="00294D69"/>
    <w:rsid w:val="00294DF5"/>
    <w:rsid w:val="00294E25"/>
    <w:rsid w:val="00294F2E"/>
    <w:rsid w:val="00294F8C"/>
    <w:rsid w:val="002950A8"/>
    <w:rsid w:val="00295161"/>
    <w:rsid w:val="0029522F"/>
    <w:rsid w:val="0029524D"/>
    <w:rsid w:val="0029535E"/>
    <w:rsid w:val="00295378"/>
    <w:rsid w:val="00295509"/>
    <w:rsid w:val="00295592"/>
    <w:rsid w:val="002955EF"/>
    <w:rsid w:val="00295693"/>
    <w:rsid w:val="00295722"/>
    <w:rsid w:val="0029573D"/>
    <w:rsid w:val="0029575D"/>
    <w:rsid w:val="0029583E"/>
    <w:rsid w:val="00295846"/>
    <w:rsid w:val="0029589C"/>
    <w:rsid w:val="002959AF"/>
    <w:rsid w:val="00295A20"/>
    <w:rsid w:val="00295A64"/>
    <w:rsid w:val="00295AE4"/>
    <w:rsid w:val="00295B44"/>
    <w:rsid w:val="00295C16"/>
    <w:rsid w:val="00295C40"/>
    <w:rsid w:val="00295CB3"/>
    <w:rsid w:val="00295D26"/>
    <w:rsid w:val="00295E8A"/>
    <w:rsid w:val="00295F02"/>
    <w:rsid w:val="00295F63"/>
    <w:rsid w:val="00296122"/>
    <w:rsid w:val="00296153"/>
    <w:rsid w:val="002961F5"/>
    <w:rsid w:val="0029625A"/>
    <w:rsid w:val="00296289"/>
    <w:rsid w:val="00296383"/>
    <w:rsid w:val="0029639B"/>
    <w:rsid w:val="002963FC"/>
    <w:rsid w:val="00296468"/>
    <w:rsid w:val="002964AF"/>
    <w:rsid w:val="002964F6"/>
    <w:rsid w:val="00296755"/>
    <w:rsid w:val="0029683B"/>
    <w:rsid w:val="0029683C"/>
    <w:rsid w:val="0029686F"/>
    <w:rsid w:val="00296873"/>
    <w:rsid w:val="00296882"/>
    <w:rsid w:val="002969B1"/>
    <w:rsid w:val="002969E4"/>
    <w:rsid w:val="00296B52"/>
    <w:rsid w:val="00296B9F"/>
    <w:rsid w:val="00296C27"/>
    <w:rsid w:val="00296C65"/>
    <w:rsid w:val="00296C8B"/>
    <w:rsid w:val="00296E0D"/>
    <w:rsid w:val="00296E9B"/>
    <w:rsid w:val="00296EED"/>
    <w:rsid w:val="00296F11"/>
    <w:rsid w:val="00296F85"/>
    <w:rsid w:val="002970BA"/>
    <w:rsid w:val="002970EB"/>
    <w:rsid w:val="0029711C"/>
    <w:rsid w:val="0029715E"/>
    <w:rsid w:val="00297254"/>
    <w:rsid w:val="00297286"/>
    <w:rsid w:val="00297342"/>
    <w:rsid w:val="00297355"/>
    <w:rsid w:val="0029738A"/>
    <w:rsid w:val="00297434"/>
    <w:rsid w:val="00297456"/>
    <w:rsid w:val="00297545"/>
    <w:rsid w:val="0029761E"/>
    <w:rsid w:val="0029763A"/>
    <w:rsid w:val="00297748"/>
    <w:rsid w:val="002977CD"/>
    <w:rsid w:val="002978A6"/>
    <w:rsid w:val="002978F5"/>
    <w:rsid w:val="002979A6"/>
    <w:rsid w:val="002979AE"/>
    <w:rsid w:val="002979D8"/>
    <w:rsid w:val="00297ADB"/>
    <w:rsid w:val="00297AE6"/>
    <w:rsid w:val="00297B01"/>
    <w:rsid w:val="00297B7C"/>
    <w:rsid w:val="00297CEE"/>
    <w:rsid w:val="00297D54"/>
    <w:rsid w:val="00297D6A"/>
    <w:rsid w:val="00297EFF"/>
    <w:rsid w:val="00297F42"/>
    <w:rsid w:val="00297FC7"/>
    <w:rsid w:val="00297FE9"/>
    <w:rsid w:val="002A0163"/>
    <w:rsid w:val="002A02E9"/>
    <w:rsid w:val="002A0301"/>
    <w:rsid w:val="002A0313"/>
    <w:rsid w:val="002A0424"/>
    <w:rsid w:val="002A0514"/>
    <w:rsid w:val="002A0566"/>
    <w:rsid w:val="002A05FD"/>
    <w:rsid w:val="002A0645"/>
    <w:rsid w:val="002A0703"/>
    <w:rsid w:val="002A077E"/>
    <w:rsid w:val="002A0794"/>
    <w:rsid w:val="002A08AC"/>
    <w:rsid w:val="002A08C2"/>
    <w:rsid w:val="002A08EC"/>
    <w:rsid w:val="002A0923"/>
    <w:rsid w:val="002A0972"/>
    <w:rsid w:val="002A09C2"/>
    <w:rsid w:val="002A0A45"/>
    <w:rsid w:val="002A0B8A"/>
    <w:rsid w:val="002A0C71"/>
    <w:rsid w:val="002A0CA6"/>
    <w:rsid w:val="002A0F13"/>
    <w:rsid w:val="002A0F52"/>
    <w:rsid w:val="002A10A0"/>
    <w:rsid w:val="002A10BE"/>
    <w:rsid w:val="002A11E1"/>
    <w:rsid w:val="002A12B0"/>
    <w:rsid w:val="002A12C5"/>
    <w:rsid w:val="002A12F2"/>
    <w:rsid w:val="002A12F4"/>
    <w:rsid w:val="002A131D"/>
    <w:rsid w:val="002A1349"/>
    <w:rsid w:val="002A150B"/>
    <w:rsid w:val="002A160B"/>
    <w:rsid w:val="002A16D3"/>
    <w:rsid w:val="002A1867"/>
    <w:rsid w:val="002A1906"/>
    <w:rsid w:val="002A194F"/>
    <w:rsid w:val="002A19BD"/>
    <w:rsid w:val="002A19C3"/>
    <w:rsid w:val="002A1A33"/>
    <w:rsid w:val="002A1A60"/>
    <w:rsid w:val="002A1A87"/>
    <w:rsid w:val="002A1AA1"/>
    <w:rsid w:val="002A1B32"/>
    <w:rsid w:val="002A1BE6"/>
    <w:rsid w:val="002A1F41"/>
    <w:rsid w:val="002A1FE6"/>
    <w:rsid w:val="002A207A"/>
    <w:rsid w:val="002A20F4"/>
    <w:rsid w:val="002A2138"/>
    <w:rsid w:val="002A2206"/>
    <w:rsid w:val="002A233E"/>
    <w:rsid w:val="002A2393"/>
    <w:rsid w:val="002A23BF"/>
    <w:rsid w:val="002A2423"/>
    <w:rsid w:val="002A244F"/>
    <w:rsid w:val="002A24BD"/>
    <w:rsid w:val="002A255B"/>
    <w:rsid w:val="002A262D"/>
    <w:rsid w:val="002A270E"/>
    <w:rsid w:val="002A27CA"/>
    <w:rsid w:val="002A2826"/>
    <w:rsid w:val="002A28B9"/>
    <w:rsid w:val="002A29AD"/>
    <w:rsid w:val="002A29C6"/>
    <w:rsid w:val="002A29FF"/>
    <w:rsid w:val="002A2B3C"/>
    <w:rsid w:val="002A2B60"/>
    <w:rsid w:val="002A2BA5"/>
    <w:rsid w:val="002A2BAE"/>
    <w:rsid w:val="002A2BF6"/>
    <w:rsid w:val="002A2D0A"/>
    <w:rsid w:val="002A2D3E"/>
    <w:rsid w:val="002A2D7E"/>
    <w:rsid w:val="002A2E25"/>
    <w:rsid w:val="002A2ECA"/>
    <w:rsid w:val="002A2EF9"/>
    <w:rsid w:val="002A2EFF"/>
    <w:rsid w:val="002A2F7D"/>
    <w:rsid w:val="002A3159"/>
    <w:rsid w:val="002A3161"/>
    <w:rsid w:val="002A316E"/>
    <w:rsid w:val="002A3186"/>
    <w:rsid w:val="002A31C9"/>
    <w:rsid w:val="002A31F6"/>
    <w:rsid w:val="002A322F"/>
    <w:rsid w:val="002A32AF"/>
    <w:rsid w:val="002A3309"/>
    <w:rsid w:val="002A33B3"/>
    <w:rsid w:val="002A3432"/>
    <w:rsid w:val="002A34E1"/>
    <w:rsid w:val="002A3652"/>
    <w:rsid w:val="002A367C"/>
    <w:rsid w:val="002A3858"/>
    <w:rsid w:val="002A3876"/>
    <w:rsid w:val="002A38FE"/>
    <w:rsid w:val="002A3944"/>
    <w:rsid w:val="002A396B"/>
    <w:rsid w:val="002A3A8F"/>
    <w:rsid w:val="002A3AA7"/>
    <w:rsid w:val="002A3B6F"/>
    <w:rsid w:val="002A3C03"/>
    <w:rsid w:val="002A3C06"/>
    <w:rsid w:val="002A3CA5"/>
    <w:rsid w:val="002A3D16"/>
    <w:rsid w:val="002A3D93"/>
    <w:rsid w:val="002A3DA5"/>
    <w:rsid w:val="002A3DD5"/>
    <w:rsid w:val="002A3DD9"/>
    <w:rsid w:val="002A3DE2"/>
    <w:rsid w:val="002A3E8A"/>
    <w:rsid w:val="002A3EBE"/>
    <w:rsid w:val="002A3FA7"/>
    <w:rsid w:val="002A3FD1"/>
    <w:rsid w:val="002A3FE3"/>
    <w:rsid w:val="002A4098"/>
    <w:rsid w:val="002A4273"/>
    <w:rsid w:val="002A4299"/>
    <w:rsid w:val="002A42DC"/>
    <w:rsid w:val="002A4348"/>
    <w:rsid w:val="002A439B"/>
    <w:rsid w:val="002A4423"/>
    <w:rsid w:val="002A4496"/>
    <w:rsid w:val="002A46C9"/>
    <w:rsid w:val="002A477B"/>
    <w:rsid w:val="002A4780"/>
    <w:rsid w:val="002A47A7"/>
    <w:rsid w:val="002A47BE"/>
    <w:rsid w:val="002A487D"/>
    <w:rsid w:val="002A4893"/>
    <w:rsid w:val="002A48E4"/>
    <w:rsid w:val="002A49B3"/>
    <w:rsid w:val="002A49DE"/>
    <w:rsid w:val="002A4A1E"/>
    <w:rsid w:val="002A4AEA"/>
    <w:rsid w:val="002A4B43"/>
    <w:rsid w:val="002A4BEA"/>
    <w:rsid w:val="002A4C18"/>
    <w:rsid w:val="002A4CB6"/>
    <w:rsid w:val="002A4D3C"/>
    <w:rsid w:val="002A4D98"/>
    <w:rsid w:val="002A4DD2"/>
    <w:rsid w:val="002A4DDD"/>
    <w:rsid w:val="002A4E0D"/>
    <w:rsid w:val="002A4E5B"/>
    <w:rsid w:val="002A4F35"/>
    <w:rsid w:val="002A5078"/>
    <w:rsid w:val="002A507A"/>
    <w:rsid w:val="002A5116"/>
    <w:rsid w:val="002A5152"/>
    <w:rsid w:val="002A518A"/>
    <w:rsid w:val="002A5224"/>
    <w:rsid w:val="002A53A9"/>
    <w:rsid w:val="002A53C9"/>
    <w:rsid w:val="002A540A"/>
    <w:rsid w:val="002A5449"/>
    <w:rsid w:val="002A54D0"/>
    <w:rsid w:val="002A54FC"/>
    <w:rsid w:val="002A5504"/>
    <w:rsid w:val="002A552C"/>
    <w:rsid w:val="002A5561"/>
    <w:rsid w:val="002A562B"/>
    <w:rsid w:val="002A56F4"/>
    <w:rsid w:val="002A574F"/>
    <w:rsid w:val="002A57AE"/>
    <w:rsid w:val="002A5813"/>
    <w:rsid w:val="002A5A21"/>
    <w:rsid w:val="002A5A3C"/>
    <w:rsid w:val="002A5B06"/>
    <w:rsid w:val="002A5B0F"/>
    <w:rsid w:val="002A5B9E"/>
    <w:rsid w:val="002A5C1A"/>
    <w:rsid w:val="002A5C8B"/>
    <w:rsid w:val="002A5D2D"/>
    <w:rsid w:val="002A5DF1"/>
    <w:rsid w:val="002A5E7C"/>
    <w:rsid w:val="002A5E9D"/>
    <w:rsid w:val="002A5F7B"/>
    <w:rsid w:val="002A603B"/>
    <w:rsid w:val="002A6062"/>
    <w:rsid w:val="002A60C4"/>
    <w:rsid w:val="002A6105"/>
    <w:rsid w:val="002A61D0"/>
    <w:rsid w:val="002A61F7"/>
    <w:rsid w:val="002A6267"/>
    <w:rsid w:val="002A6372"/>
    <w:rsid w:val="002A6386"/>
    <w:rsid w:val="002A6387"/>
    <w:rsid w:val="002A63CE"/>
    <w:rsid w:val="002A6465"/>
    <w:rsid w:val="002A64C4"/>
    <w:rsid w:val="002A674D"/>
    <w:rsid w:val="002A67D2"/>
    <w:rsid w:val="002A682A"/>
    <w:rsid w:val="002A68B5"/>
    <w:rsid w:val="002A6914"/>
    <w:rsid w:val="002A69F5"/>
    <w:rsid w:val="002A6A0E"/>
    <w:rsid w:val="002A6A16"/>
    <w:rsid w:val="002A6A54"/>
    <w:rsid w:val="002A6B41"/>
    <w:rsid w:val="002A6BBD"/>
    <w:rsid w:val="002A6C1B"/>
    <w:rsid w:val="002A6C49"/>
    <w:rsid w:val="002A6CA2"/>
    <w:rsid w:val="002A6D45"/>
    <w:rsid w:val="002A6D5D"/>
    <w:rsid w:val="002A6D68"/>
    <w:rsid w:val="002A6E56"/>
    <w:rsid w:val="002A6EBF"/>
    <w:rsid w:val="002A6ED1"/>
    <w:rsid w:val="002A6EE3"/>
    <w:rsid w:val="002A703C"/>
    <w:rsid w:val="002A712A"/>
    <w:rsid w:val="002A71A4"/>
    <w:rsid w:val="002A71E9"/>
    <w:rsid w:val="002A727C"/>
    <w:rsid w:val="002A72F0"/>
    <w:rsid w:val="002A734E"/>
    <w:rsid w:val="002A7357"/>
    <w:rsid w:val="002A7368"/>
    <w:rsid w:val="002A73EC"/>
    <w:rsid w:val="002A756B"/>
    <w:rsid w:val="002A7591"/>
    <w:rsid w:val="002A774C"/>
    <w:rsid w:val="002A781C"/>
    <w:rsid w:val="002A7874"/>
    <w:rsid w:val="002A788A"/>
    <w:rsid w:val="002A789F"/>
    <w:rsid w:val="002A79DF"/>
    <w:rsid w:val="002A7A40"/>
    <w:rsid w:val="002A7A89"/>
    <w:rsid w:val="002A7B09"/>
    <w:rsid w:val="002A7B23"/>
    <w:rsid w:val="002A7BE6"/>
    <w:rsid w:val="002A7C5C"/>
    <w:rsid w:val="002A7C8C"/>
    <w:rsid w:val="002A7CD8"/>
    <w:rsid w:val="002A7CFF"/>
    <w:rsid w:val="002A7D5D"/>
    <w:rsid w:val="002A7E17"/>
    <w:rsid w:val="002B004A"/>
    <w:rsid w:val="002B006C"/>
    <w:rsid w:val="002B014A"/>
    <w:rsid w:val="002B0246"/>
    <w:rsid w:val="002B02B9"/>
    <w:rsid w:val="002B030A"/>
    <w:rsid w:val="002B0368"/>
    <w:rsid w:val="002B0399"/>
    <w:rsid w:val="002B04E1"/>
    <w:rsid w:val="002B0500"/>
    <w:rsid w:val="002B06C0"/>
    <w:rsid w:val="002B0778"/>
    <w:rsid w:val="002B07C6"/>
    <w:rsid w:val="002B07DE"/>
    <w:rsid w:val="002B0805"/>
    <w:rsid w:val="002B09FF"/>
    <w:rsid w:val="002B0B2E"/>
    <w:rsid w:val="002B0B3F"/>
    <w:rsid w:val="002B0B9B"/>
    <w:rsid w:val="002B0CE6"/>
    <w:rsid w:val="002B0D11"/>
    <w:rsid w:val="002B0E35"/>
    <w:rsid w:val="002B0E64"/>
    <w:rsid w:val="002B0E67"/>
    <w:rsid w:val="002B0F22"/>
    <w:rsid w:val="002B0F2A"/>
    <w:rsid w:val="002B0F58"/>
    <w:rsid w:val="002B0F69"/>
    <w:rsid w:val="002B1016"/>
    <w:rsid w:val="002B1043"/>
    <w:rsid w:val="002B10E8"/>
    <w:rsid w:val="002B1319"/>
    <w:rsid w:val="002B1363"/>
    <w:rsid w:val="002B1392"/>
    <w:rsid w:val="002B1410"/>
    <w:rsid w:val="002B1438"/>
    <w:rsid w:val="002B14CF"/>
    <w:rsid w:val="002B155C"/>
    <w:rsid w:val="002B159D"/>
    <w:rsid w:val="002B1634"/>
    <w:rsid w:val="002B166C"/>
    <w:rsid w:val="002B1671"/>
    <w:rsid w:val="002B171E"/>
    <w:rsid w:val="002B17DB"/>
    <w:rsid w:val="002B1801"/>
    <w:rsid w:val="002B180A"/>
    <w:rsid w:val="002B1865"/>
    <w:rsid w:val="002B188D"/>
    <w:rsid w:val="002B1914"/>
    <w:rsid w:val="002B19FA"/>
    <w:rsid w:val="002B1AF6"/>
    <w:rsid w:val="002B1BB4"/>
    <w:rsid w:val="002B1C96"/>
    <w:rsid w:val="002B1CF5"/>
    <w:rsid w:val="002B1D59"/>
    <w:rsid w:val="002B1D60"/>
    <w:rsid w:val="002B1DA9"/>
    <w:rsid w:val="002B1DAB"/>
    <w:rsid w:val="002B1DB5"/>
    <w:rsid w:val="002B1DE0"/>
    <w:rsid w:val="002B1E27"/>
    <w:rsid w:val="002B1E2D"/>
    <w:rsid w:val="002B1F28"/>
    <w:rsid w:val="002B1F98"/>
    <w:rsid w:val="002B2003"/>
    <w:rsid w:val="002B203C"/>
    <w:rsid w:val="002B214F"/>
    <w:rsid w:val="002B2163"/>
    <w:rsid w:val="002B21D3"/>
    <w:rsid w:val="002B21F1"/>
    <w:rsid w:val="002B2258"/>
    <w:rsid w:val="002B228C"/>
    <w:rsid w:val="002B2374"/>
    <w:rsid w:val="002B2393"/>
    <w:rsid w:val="002B2455"/>
    <w:rsid w:val="002B2559"/>
    <w:rsid w:val="002B25B0"/>
    <w:rsid w:val="002B25DA"/>
    <w:rsid w:val="002B26EE"/>
    <w:rsid w:val="002B2732"/>
    <w:rsid w:val="002B27D5"/>
    <w:rsid w:val="002B27F4"/>
    <w:rsid w:val="002B28B0"/>
    <w:rsid w:val="002B28DB"/>
    <w:rsid w:val="002B2916"/>
    <w:rsid w:val="002B29C8"/>
    <w:rsid w:val="002B2AAB"/>
    <w:rsid w:val="002B2AC2"/>
    <w:rsid w:val="002B2B14"/>
    <w:rsid w:val="002B2B23"/>
    <w:rsid w:val="002B2CB7"/>
    <w:rsid w:val="002B2D10"/>
    <w:rsid w:val="002B2D5B"/>
    <w:rsid w:val="002B2D85"/>
    <w:rsid w:val="002B2E14"/>
    <w:rsid w:val="002B2E55"/>
    <w:rsid w:val="002B2F93"/>
    <w:rsid w:val="002B2FC9"/>
    <w:rsid w:val="002B2FDC"/>
    <w:rsid w:val="002B3091"/>
    <w:rsid w:val="002B3140"/>
    <w:rsid w:val="002B3157"/>
    <w:rsid w:val="002B31F0"/>
    <w:rsid w:val="002B323D"/>
    <w:rsid w:val="002B3241"/>
    <w:rsid w:val="002B32CC"/>
    <w:rsid w:val="002B3406"/>
    <w:rsid w:val="002B3439"/>
    <w:rsid w:val="002B3481"/>
    <w:rsid w:val="002B3579"/>
    <w:rsid w:val="002B35FA"/>
    <w:rsid w:val="002B36EC"/>
    <w:rsid w:val="002B3848"/>
    <w:rsid w:val="002B3890"/>
    <w:rsid w:val="002B3954"/>
    <w:rsid w:val="002B3995"/>
    <w:rsid w:val="002B39E3"/>
    <w:rsid w:val="002B39F1"/>
    <w:rsid w:val="002B3A00"/>
    <w:rsid w:val="002B3B69"/>
    <w:rsid w:val="002B3D25"/>
    <w:rsid w:val="002B3D61"/>
    <w:rsid w:val="002B3DA4"/>
    <w:rsid w:val="002B3E1E"/>
    <w:rsid w:val="002B3E5C"/>
    <w:rsid w:val="002B3EB1"/>
    <w:rsid w:val="002B3EB4"/>
    <w:rsid w:val="002B3F21"/>
    <w:rsid w:val="002B3F23"/>
    <w:rsid w:val="002B3F7F"/>
    <w:rsid w:val="002B3FDE"/>
    <w:rsid w:val="002B4052"/>
    <w:rsid w:val="002B4181"/>
    <w:rsid w:val="002B41D2"/>
    <w:rsid w:val="002B427A"/>
    <w:rsid w:val="002B4326"/>
    <w:rsid w:val="002B4334"/>
    <w:rsid w:val="002B4358"/>
    <w:rsid w:val="002B43FD"/>
    <w:rsid w:val="002B4439"/>
    <w:rsid w:val="002B4444"/>
    <w:rsid w:val="002B4459"/>
    <w:rsid w:val="002B455C"/>
    <w:rsid w:val="002B45EF"/>
    <w:rsid w:val="002B4670"/>
    <w:rsid w:val="002B4704"/>
    <w:rsid w:val="002B47F9"/>
    <w:rsid w:val="002B4837"/>
    <w:rsid w:val="002B48AA"/>
    <w:rsid w:val="002B48D3"/>
    <w:rsid w:val="002B4999"/>
    <w:rsid w:val="002B4A3C"/>
    <w:rsid w:val="002B4A44"/>
    <w:rsid w:val="002B4AE5"/>
    <w:rsid w:val="002B4BF5"/>
    <w:rsid w:val="002B4C5C"/>
    <w:rsid w:val="002B4CB6"/>
    <w:rsid w:val="002B4D0D"/>
    <w:rsid w:val="002B4D48"/>
    <w:rsid w:val="002B4DF9"/>
    <w:rsid w:val="002B4EE3"/>
    <w:rsid w:val="002B4FC8"/>
    <w:rsid w:val="002B5000"/>
    <w:rsid w:val="002B5005"/>
    <w:rsid w:val="002B506E"/>
    <w:rsid w:val="002B509C"/>
    <w:rsid w:val="002B5149"/>
    <w:rsid w:val="002B515C"/>
    <w:rsid w:val="002B5173"/>
    <w:rsid w:val="002B517F"/>
    <w:rsid w:val="002B51AB"/>
    <w:rsid w:val="002B523B"/>
    <w:rsid w:val="002B5289"/>
    <w:rsid w:val="002B55F6"/>
    <w:rsid w:val="002B5786"/>
    <w:rsid w:val="002B58B7"/>
    <w:rsid w:val="002B5914"/>
    <w:rsid w:val="002B59FB"/>
    <w:rsid w:val="002B5A60"/>
    <w:rsid w:val="002B5B4B"/>
    <w:rsid w:val="002B5B9D"/>
    <w:rsid w:val="002B5DA7"/>
    <w:rsid w:val="002B5DE6"/>
    <w:rsid w:val="002B5E0F"/>
    <w:rsid w:val="002B5EDF"/>
    <w:rsid w:val="002B5FD2"/>
    <w:rsid w:val="002B6059"/>
    <w:rsid w:val="002B6106"/>
    <w:rsid w:val="002B6178"/>
    <w:rsid w:val="002B6209"/>
    <w:rsid w:val="002B64FC"/>
    <w:rsid w:val="002B651B"/>
    <w:rsid w:val="002B65D2"/>
    <w:rsid w:val="002B675B"/>
    <w:rsid w:val="002B6872"/>
    <w:rsid w:val="002B6886"/>
    <w:rsid w:val="002B68E6"/>
    <w:rsid w:val="002B697F"/>
    <w:rsid w:val="002B6B15"/>
    <w:rsid w:val="002B6B6E"/>
    <w:rsid w:val="002B6C30"/>
    <w:rsid w:val="002B6CAC"/>
    <w:rsid w:val="002B6CB7"/>
    <w:rsid w:val="002B6CE9"/>
    <w:rsid w:val="002B6D45"/>
    <w:rsid w:val="002B6D5F"/>
    <w:rsid w:val="002B6D70"/>
    <w:rsid w:val="002B6DA3"/>
    <w:rsid w:val="002B6E44"/>
    <w:rsid w:val="002B6EB4"/>
    <w:rsid w:val="002B701C"/>
    <w:rsid w:val="002B7095"/>
    <w:rsid w:val="002B7104"/>
    <w:rsid w:val="002B71BE"/>
    <w:rsid w:val="002B735E"/>
    <w:rsid w:val="002B751C"/>
    <w:rsid w:val="002B759D"/>
    <w:rsid w:val="002B75A6"/>
    <w:rsid w:val="002B76D5"/>
    <w:rsid w:val="002B788A"/>
    <w:rsid w:val="002B788E"/>
    <w:rsid w:val="002B792D"/>
    <w:rsid w:val="002B79DC"/>
    <w:rsid w:val="002B79EB"/>
    <w:rsid w:val="002B7A78"/>
    <w:rsid w:val="002B7B07"/>
    <w:rsid w:val="002B7B14"/>
    <w:rsid w:val="002B7BAE"/>
    <w:rsid w:val="002B7BBB"/>
    <w:rsid w:val="002B7BDA"/>
    <w:rsid w:val="002B7CAF"/>
    <w:rsid w:val="002B7D55"/>
    <w:rsid w:val="002B7DA3"/>
    <w:rsid w:val="002B7E3E"/>
    <w:rsid w:val="002B7E8B"/>
    <w:rsid w:val="002B7FC3"/>
    <w:rsid w:val="002C005A"/>
    <w:rsid w:val="002C00AF"/>
    <w:rsid w:val="002C00CB"/>
    <w:rsid w:val="002C0149"/>
    <w:rsid w:val="002C015B"/>
    <w:rsid w:val="002C0188"/>
    <w:rsid w:val="002C01BC"/>
    <w:rsid w:val="002C02E2"/>
    <w:rsid w:val="002C0338"/>
    <w:rsid w:val="002C033F"/>
    <w:rsid w:val="002C0368"/>
    <w:rsid w:val="002C0385"/>
    <w:rsid w:val="002C03D2"/>
    <w:rsid w:val="002C03FB"/>
    <w:rsid w:val="002C048A"/>
    <w:rsid w:val="002C0611"/>
    <w:rsid w:val="002C0617"/>
    <w:rsid w:val="002C0696"/>
    <w:rsid w:val="002C0722"/>
    <w:rsid w:val="002C080F"/>
    <w:rsid w:val="002C083A"/>
    <w:rsid w:val="002C08A2"/>
    <w:rsid w:val="002C0927"/>
    <w:rsid w:val="002C0AB0"/>
    <w:rsid w:val="002C0B8E"/>
    <w:rsid w:val="002C0F24"/>
    <w:rsid w:val="002C0F6E"/>
    <w:rsid w:val="002C0F80"/>
    <w:rsid w:val="002C0FB8"/>
    <w:rsid w:val="002C0FDA"/>
    <w:rsid w:val="002C112F"/>
    <w:rsid w:val="002C1158"/>
    <w:rsid w:val="002C12E9"/>
    <w:rsid w:val="002C1328"/>
    <w:rsid w:val="002C1367"/>
    <w:rsid w:val="002C1476"/>
    <w:rsid w:val="002C1527"/>
    <w:rsid w:val="002C15C5"/>
    <w:rsid w:val="002C16B9"/>
    <w:rsid w:val="002C1712"/>
    <w:rsid w:val="002C1791"/>
    <w:rsid w:val="002C179A"/>
    <w:rsid w:val="002C17DB"/>
    <w:rsid w:val="002C18E6"/>
    <w:rsid w:val="002C1914"/>
    <w:rsid w:val="002C19B5"/>
    <w:rsid w:val="002C1A30"/>
    <w:rsid w:val="002C1A31"/>
    <w:rsid w:val="002C1A6B"/>
    <w:rsid w:val="002C1B57"/>
    <w:rsid w:val="002C1B9B"/>
    <w:rsid w:val="002C1BAE"/>
    <w:rsid w:val="002C1BD1"/>
    <w:rsid w:val="002C1E29"/>
    <w:rsid w:val="002C1F33"/>
    <w:rsid w:val="002C1FCD"/>
    <w:rsid w:val="002C2071"/>
    <w:rsid w:val="002C2097"/>
    <w:rsid w:val="002C21AF"/>
    <w:rsid w:val="002C21EE"/>
    <w:rsid w:val="002C23C1"/>
    <w:rsid w:val="002C2452"/>
    <w:rsid w:val="002C24A7"/>
    <w:rsid w:val="002C251A"/>
    <w:rsid w:val="002C2605"/>
    <w:rsid w:val="002C27E1"/>
    <w:rsid w:val="002C27F8"/>
    <w:rsid w:val="002C2832"/>
    <w:rsid w:val="002C285D"/>
    <w:rsid w:val="002C286F"/>
    <w:rsid w:val="002C2887"/>
    <w:rsid w:val="002C28DE"/>
    <w:rsid w:val="002C28EA"/>
    <w:rsid w:val="002C2A86"/>
    <w:rsid w:val="002C2AE9"/>
    <w:rsid w:val="002C2AFA"/>
    <w:rsid w:val="002C2B24"/>
    <w:rsid w:val="002C2B73"/>
    <w:rsid w:val="002C2B81"/>
    <w:rsid w:val="002C2C12"/>
    <w:rsid w:val="002C2C74"/>
    <w:rsid w:val="002C2D3A"/>
    <w:rsid w:val="002C2D57"/>
    <w:rsid w:val="002C2FE2"/>
    <w:rsid w:val="002C2FE4"/>
    <w:rsid w:val="002C3010"/>
    <w:rsid w:val="002C3033"/>
    <w:rsid w:val="002C30B9"/>
    <w:rsid w:val="002C30C4"/>
    <w:rsid w:val="002C30CE"/>
    <w:rsid w:val="002C30E0"/>
    <w:rsid w:val="002C3171"/>
    <w:rsid w:val="002C31A0"/>
    <w:rsid w:val="002C32A1"/>
    <w:rsid w:val="002C32B9"/>
    <w:rsid w:val="002C32BC"/>
    <w:rsid w:val="002C3361"/>
    <w:rsid w:val="002C33B7"/>
    <w:rsid w:val="002C3448"/>
    <w:rsid w:val="002C34EB"/>
    <w:rsid w:val="002C34F8"/>
    <w:rsid w:val="002C3587"/>
    <w:rsid w:val="002C35B9"/>
    <w:rsid w:val="002C35D2"/>
    <w:rsid w:val="002C3639"/>
    <w:rsid w:val="002C36F6"/>
    <w:rsid w:val="002C3700"/>
    <w:rsid w:val="002C3702"/>
    <w:rsid w:val="002C3759"/>
    <w:rsid w:val="002C3766"/>
    <w:rsid w:val="002C38B3"/>
    <w:rsid w:val="002C38DE"/>
    <w:rsid w:val="002C3947"/>
    <w:rsid w:val="002C3A21"/>
    <w:rsid w:val="002C3A68"/>
    <w:rsid w:val="002C3B0F"/>
    <w:rsid w:val="002C3B1E"/>
    <w:rsid w:val="002C3B6D"/>
    <w:rsid w:val="002C3B83"/>
    <w:rsid w:val="002C3B92"/>
    <w:rsid w:val="002C3BAF"/>
    <w:rsid w:val="002C3C84"/>
    <w:rsid w:val="002C3D00"/>
    <w:rsid w:val="002C3D1E"/>
    <w:rsid w:val="002C3D80"/>
    <w:rsid w:val="002C3DEB"/>
    <w:rsid w:val="002C3F66"/>
    <w:rsid w:val="002C4098"/>
    <w:rsid w:val="002C41DD"/>
    <w:rsid w:val="002C4409"/>
    <w:rsid w:val="002C44BB"/>
    <w:rsid w:val="002C44BD"/>
    <w:rsid w:val="002C456F"/>
    <w:rsid w:val="002C45C1"/>
    <w:rsid w:val="002C45EB"/>
    <w:rsid w:val="002C465C"/>
    <w:rsid w:val="002C4849"/>
    <w:rsid w:val="002C4973"/>
    <w:rsid w:val="002C4A42"/>
    <w:rsid w:val="002C4AA6"/>
    <w:rsid w:val="002C4AA9"/>
    <w:rsid w:val="002C4AFE"/>
    <w:rsid w:val="002C4B9F"/>
    <w:rsid w:val="002C4C9B"/>
    <w:rsid w:val="002C4C9C"/>
    <w:rsid w:val="002C4D85"/>
    <w:rsid w:val="002C4EB8"/>
    <w:rsid w:val="002C4F14"/>
    <w:rsid w:val="002C4F79"/>
    <w:rsid w:val="002C4FBF"/>
    <w:rsid w:val="002C4FE3"/>
    <w:rsid w:val="002C501D"/>
    <w:rsid w:val="002C508C"/>
    <w:rsid w:val="002C50A6"/>
    <w:rsid w:val="002C50E4"/>
    <w:rsid w:val="002C5146"/>
    <w:rsid w:val="002C51C1"/>
    <w:rsid w:val="002C5286"/>
    <w:rsid w:val="002C5402"/>
    <w:rsid w:val="002C5404"/>
    <w:rsid w:val="002C5426"/>
    <w:rsid w:val="002C544C"/>
    <w:rsid w:val="002C54A1"/>
    <w:rsid w:val="002C5535"/>
    <w:rsid w:val="002C5567"/>
    <w:rsid w:val="002C55C6"/>
    <w:rsid w:val="002C5654"/>
    <w:rsid w:val="002C5714"/>
    <w:rsid w:val="002C574C"/>
    <w:rsid w:val="002C5767"/>
    <w:rsid w:val="002C57A2"/>
    <w:rsid w:val="002C5849"/>
    <w:rsid w:val="002C58C7"/>
    <w:rsid w:val="002C5969"/>
    <w:rsid w:val="002C596C"/>
    <w:rsid w:val="002C5A40"/>
    <w:rsid w:val="002C5A66"/>
    <w:rsid w:val="002C5B67"/>
    <w:rsid w:val="002C5B8E"/>
    <w:rsid w:val="002C5BC1"/>
    <w:rsid w:val="002C5BF0"/>
    <w:rsid w:val="002C5C71"/>
    <w:rsid w:val="002C5DB1"/>
    <w:rsid w:val="002C5DE8"/>
    <w:rsid w:val="002C5F04"/>
    <w:rsid w:val="002C5F80"/>
    <w:rsid w:val="002C5F8F"/>
    <w:rsid w:val="002C614B"/>
    <w:rsid w:val="002C6163"/>
    <w:rsid w:val="002C6220"/>
    <w:rsid w:val="002C625B"/>
    <w:rsid w:val="002C62E3"/>
    <w:rsid w:val="002C630E"/>
    <w:rsid w:val="002C6336"/>
    <w:rsid w:val="002C6420"/>
    <w:rsid w:val="002C6490"/>
    <w:rsid w:val="002C6520"/>
    <w:rsid w:val="002C6539"/>
    <w:rsid w:val="002C65BF"/>
    <w:rsid w:val="002C6626"/>
    <w:rsid w:val="002C675B"/>
    <w:rsid w:val="002C6A1B"/>
    <w:rsid w:val="002C6A67"/>
    <w:rsid w:val="002C6A77"/>
    <w:rsid w:val="002C6AE7"/>
    <w:rsid w:val="002C6B33"/>
    <w:rsid w:val="002C6B95"/>
    <w:rsid w:val="002C6BA5"/>
    <w:rsid w:val="002C6C0E"/>
    <w:rsid w:val="002C6C50"/>
    <w:rsid w:val="002C6D3D"/>
    <w:rsid w:val="002C6E1C"/>
    <w:rsid w:val="002C6EB6"/>
    <w:rsid w:val="002C6EE0"/>
    <w:rsid w:val="002C6F2F"/>
    <w:rsid w:val="002C70B9"/>
    <w:rsid w:val="002C71CB"/>
    <w:rsid w:val="002C7278"/>
    <w:rsid w:val="002C72E9"/>
    <w:rsid w:val="002C7357"/>
    <w:rsid w:val="002C7383"/>
    <w:rsid w:val="002C73F7"/>
    <w:rsid w:val="002C744C"/>
    <w:rsid w:val="002C74BF"/>
    <w:rsid w:val="002C752F"/>
    <w:rsid w:val="002C7573"/>
    <w:rsid w:val="002C7777"/>
    <w:rsid w:val="002C7791"/>
    <w:rsid w:val="002C77E2"/>
    <w:rsid w:val="002C77E8"/>
    <w:rsid w:val="002C77FD"/>
    <w:rsid w:val="002C7804"/>
    <w:rsid w:val="002C7857"/>
    <w:rsid w:val="002C7A7B"/>
    <w:rsid w:val="002C7AF0"/>
    <w:rsid w:val="002C7B08"/>
    <w:rsid w:val="002C7B5B"/>
    <w:rsid w:val="002C7B77"/>
    <w:rsid w:val="002C7C93"/>
    <w:rsid w:val="002C7DBE"/>
    <w:rsid w:val="002C7E8A"/>
    <w:rsid w:val="002C7EF1"/>
    <w:rsid w:val="002C7F3E"/>
    <w:rsid w:val="002C7FBD"/>
    <w:rsid w:val="002D0034"/>
    <w:rsid w:val="002D0052"/>
    <w:rsid w:val="002D012A"/>
    <w:rsid w:val="002D0196"/>
    <w:rsid w:val="002D01BC"/>
    <w:rsid w:val="002D0221"/>
    <w:rsid w:val="002D026D"/>
    <w:rsid w:val="002D02C3"/>
    <w:rsid w:val="002D03B6"/>
    <w:rsid w:val="002D03F4"/>
    <w:rsid w:val="002D0407"/>
    <w:rsid w:val="002D041C"/>
    <w:rsid w:val="002D0467"/>
    <w:rsid w:val="002D046E"/>
    <w:rsid w:val="002D04FE"/>
    <w:rsid w:val="002D0596"/>
    <w:rsid w:val="002D05AC"/>
    <w:rsid w:val="002D05D0"/>
    <w:rsid w:val="002D0639"/>
    <w:rsid w:val="002D06F4"/>
    <w:rsid w:val="002D06F7"/>
    <w:rsid w:val="002D06FB"/>
    <w:rsid w:val="002D072A"/>
    <w:rsid w:val="002D07CE"/>
    <w:rsid w:val="002D080B"/>
    <w:rsid w:val="002D08F5"/>
    <w:rsid w:val="002D0A79"/>
    <w:rsid w:val="002D0A83"/>
    <w:rsid w:val="002D0B88"/>
    <w:rsid w:val="002D0B8F"/>
    <w:rsid w:val="002D0C31"/>
    <w:rsid w:val="002D0C74"/>
    <w:rsid w:val="002D0E08"/>
    <w:rsid w:val="002D0F32"/>
    <w:rsid w:val="002D0F71"/>
    <w:rsid w:val="002D1062"/>
    <w:rsid w:val="002D11E1"/>
    <w:rsid w:val="002D1266"/>
    <w:rsid w:val="002D12C1"/>
    <w:rsid w:val="002D1348"/>
    <w:rsid w:val="002D1534"/>
    <w:rsid w:val="002D1657"/>
    <w:rsid w:val="002D16D3"/>
    <w:rsid w:val="002D1787"/>
    <w:rsid w:val="002D17C6"/>
    <w:rsid w:val="002D1838"/>
    <w:rsid w:val="002D188F"/>
    <w:rsid w:val="002D1947"/>
    <w:rsid w:val="002D1A18"/>
    <w:rsid w:val="002D1B8D"/>
    <w:rsid w:val="002D1C4B"/>
    <w:rsid w:val="002D1C5E"/>
    <w:rsid w:val="002D1E6B"/>
    <w:rsid w:val="002D1ECC"/>
    <w:rsid w:val="002D1F7B"/>
    <w:rsid w:val="002D1FAF"/>
    <w:rsid w:val="002D209E"/>
    <w:rsid w:val="002D20AF"/>
    <w:rsid w:val="002D20B6"/>
    <w:rsid w:val="002D20CB"/>
    <w:rsid w:val="002D21C1"/>
    <w:rsid w:val="002D21F4"/>
    <w:rsid w:val="002D2208"/>
    <w:rsid w:val="002D228B"/>
    <w:rsid w:val="002D234E"/>
    <w:rsid w:val="002D23C2"/>
    <w:rsid w:val="002D23E1"/>
    <w:rsid w:val="002D2450"/>
    <w:rsid w:val="002D2495"/>
    <w:rsid w:val="002D254F"/>
    <w:rsid w:val="002D25BB"/>
    <w:rsid w:val="002D25F2"/>
    <w:rsid w:val="002D26BC"/>
    <w:rsid w:val="002D2719"/>
    <w:rsid w:val="002D2798"/>
    <w:rsid w:val="002D27F2"/>
    <w:rsid w:val="002D2867"/>
    <w:rsid w:val="002D2964"/>
    <w:rsid w:val="002D2976"/>
    <w:rsid w:val="002D2980"/>
    <w:rsid w:val="002D29E4"/>
    <w:rsid w:val="002D2B64"/>
    <w:rsid w:val="002D2B90"/>
    <w:rsid w:val="002D2BC3"/>
    <w:rsid w:val="002D2C5C"/>
    <w:rsid w:val="002D2C7D"/>
    <w:rsid w:val="002D2C89"/>
    <w:rsid w:val="002D2DF7"/>
    <w:rsid w:val="002D2E2F"/>
    <w:rsid w:val="002D3102"/>
    <w:rsid w:val="002D3191"/>
    <w:rsid w:val="002D31EB"/>
    <w:rsid w:val="002D3248"/>
    <w:rsid w:val="002D3281"/>
    <w:rsid w:val="002D334F"/>
    <w:rsid w:val="002D33F4"/>
    <w:rsid w:val="002D344F"/>
    <w:rsid w:val="002D3488"/>
    <w:rsid w:val="002D34DC"/>
    <w:rsid w:val="002D366A"/>
    <w:rsid w:val="002D3674"/>
    <w:rsid w:val="002D3745"/>
    <w:rsid w:val="002D3774"/>
    <w:rsid w:val="002D3838"/>
    <w:rsid w:val="002D38A9"/>
    <w:rsid w:val="002D3954"/>
    <w:rsid w:val="002D39D3"/>
    <w:rsid w:val="002D3A86"/>
    <w:rsid w:val="002D3C17"/>
    <w:rsid w:val="002D3C1D"/>
    <w:rsid w:val="002D3C3A"/>
    <w:rsid w:val="002D3C65"/>
    <w:rsid w:val="002D3CF8"/>
    <w:rsid w:val="002D3D68"/>
    <w:rsid w:val="002D3D69"/>
    <w:rsid w:val="002D3D8C"/>
    <w:rsid w:val="002D3D99"/>
    <w:rsid w:val="002D3DF4"/>
    <w:rsid w:val="002D3E62"/>
    <w:rsid w:val="002D3EA1"/>
    <w:rsid w:val="002D3F13"/>
    <w:rsid w:val="002D3F25"/>
    <w:rsid w:val="002D3F7B"/>
    <w:rsid w:val="002D3FD7"/>
    <w:rsid w:val="002D403D"/>
    <w:rsid w:val="002D41CC"/>
    <w:rsid w:val="002D4228"/>
    <w:rsid w:val="002D4232"/>
    <w:rsid w:val="002D42E8"/>
    <w:rsid w:val="002D437C"/>
    <w:rsid w:val="002D46D4"/>
    <w:rsid w:val="002D489C"/>
    <w:rsid w:val="002D4A54"/>
    <w:rsid w:val="002D4AAC"/>
    <w:rsid w:val="002D4C65"/>
    <w:rsid w:val="002D4C73"/>
    <w:rsid w:val="002D4D3D"/>
    <w:rsid w:val="002D4E0A"/>
    <w:rsid w:val="002D4E3B"/>
    <w:rsid w:val="002D4ECA"/>
    <w:rsid w:val="002D4EF4"/>
    <w:rsid w:val="002D500D"/>
    <w:rsid w:val="002D5030"/>
    <w:rsid w:val="002D5044"/>
    <w:rsid w:val="002D519F"/>
    <w:rsid w:val="002D51C1"/>
    <w:rsid w:val="002D5334"/>
    <w:rsid w:val="002D5365"/>
    <w:rsid w:val="002D543F"/>
    <w:rsid w:val="002D54A1"/>
    <w:rsid w:val="002D54EC"/>
    <w:rsid w:val="002D550C"/>
    <w:rsid w:val="002D55A0"/>
    <w:rsid w:val="002D56F1"/>
    <w:rsid w:val="002D56FD"/>
    <w:rsid w:val="002D5745"/>
    <w:rsid w:val="002D5858"/>
    <w:rsid w:val="002D5877"/>
    <w:rsid w:val="002D58AA"/>
    <w:rsid w:val="002D594A"/>
    <w:rsid w:val="002D59A7"/>
    <w:rsid w:val="002D5AF1"/>
    <w:rsid w:val="002D5B83"/>
    <w:rsid w:val="002D5B88"/>
    <w:rsid w:val="002D5C81"/>
    <w:rsid w:val="002D5CFA"/>
    <w:rsid w:val="002D5D8F"/>
    <w:rsid w:val="002D5E56"/>
    <w:rsid w:val="002D5F9E"/>
    <w:rsid w:val="002D5FFA"/>
    <w:rsid w:val="002D5FFD"/>
    <w:rsid w:val="002D604B"/>
    <w:rsid w:val="002D6065"/>
    <w:rsid w:val="002D61A9"/>
    <w:rsid w:val="002D61AC"/>
    <w:rsid w:val="002D6232"/>
    <w:rsid w:val="002D6263"/>
    <w:rsid w:val="002D6296"/>
    <w:rsid w:val="002D629B"/>
    <w:rsid w:val="002D62ED"/>
    <w:rsid w:val="002D6343"/>
    <w:rsid w:val="002D6363"/>
    <w:rsid w:val="002D63D2"/>
    <w:rsid w:val="002D6485"/>
    <w:rsid w:val="002D6514"/>
    <w:rsid w:val="002D6534"/>
    <w:rsid w:val="002D654B"/>
    <w:rsid w:val="002D6561"/>
    <w:rsid w:val="002D665C"/>
    <w:rsid w:val="002D6673"/>
    <w:rsid w:val="002D6697"/>
    <w:rsid w:val="002D6759"/>
    <w:rsid w:val="002D675E"/>
    <w:rsid w:val="002D6785"/>
    <w:rsid w:val="002D683B"/>
    <w:rsid w:val="002D683D"/>
    <w:rsid w:val="002D6844"/>
    <w:rsid w:val="002D68FC"/>
    <w:rsid w:val="002D6945"/>
    <w:rsid w:val="002D69A8"/>
    <w:rsid w:val="002D6A02"/>
    <w:rsid w:val="002D6A4B"/>
    <w:rsid w:val="002D6ADF"/>
    <w:rsid w:val="002D6BC3"/>
    <w:rsid w:val="002D6BDB"/>
    <w:rsid w:val="002D6C03"/>
    <w:rsid w:val="002D6D55"/>
    <w:rsid w:val="002D6DC4"/>
    <w:rsid w:val="002D6E7F"/>
    <w:rsid w:val="002D6E84"/>
    <w:rsid w:val="002D6ED0"/>
    <w:rsid w:val="002D70A8"/>
    <w:rsid w:val="002D70C9"/>
    <w:rsid w:val="002D70CA"/>
    <w:rsid w:val="002D7179"/>
    <w:rsid w:val="002D71AD"/>
    <w:rsid w:val="002D7222"/>
    <w:rsid w:val="002D723E"/>
    <w:rsid w:val="002D7331"/>
    <w:rsid w:val="002D7339"/>
    <w:rsid w:val="002D7357"/>
    <w:rsid w:val="002D7380"/>
    <w:rsid w:val="002D744A"/>
    <w:rsid w:val="002D7456"/>
    <w:rsid w:val="002D74A4"/>
    <w:rsid w:val="002D74AB"/>
    <w:rsid w:val="002D7589"/>
    <w:rsid w:val="002D7613"/>
    <w:rsid w:val="002D7662"/>
    <w:rsid w:val="002D76B2"/>
    <w:rsid w:val="002D774D"/>
    <w:rsid w:val="002D789E"/>
    <w:rsid w:val="002D7927"/>
    <w:rsid w:val="002D7A6B"/>
    <w:rsid w:val="002D7BA1"/>
    <w:rsid w:val="002D7BD0"/>
    <w:rsid w:val="002D7C6E"/>
    <w:rsid w:val="002D7CB7"/>
    <w:rsid w:val="002D7DC5"/>
    <w:rsid w:val="002D7DEC"/>
    <w:rsid w:val="002D7E95"/>
    <w:rsid w:val="002D7F51"/>
    <w:rsid w:val="002E00E6"/>
    <w:rsid w:val="002E010B"/>
    <w:rsid w:val="002E0193"/>
    <w:rsid w:val="002E0207"/>
    <w:rsid w:val="002E0269"/>
    <w:rsid w:val="002E02AC"/>
    <w:rsid w:val="002E0305"/>
    <w:rsid w:val="002E03D1"/>
    <w:rsid w:val="002E049A"/>
    <w:rsid w:val="002E054C"/>
    <w:rsid w:val="002E0560"/>
    <w:rsid w:val="002E0598"/>
    <w:rsid w:val="002E0631"/>
    <w:rsid w:val="002E0671"/>
    <w:rsid w:val="002E06AB"/>
    <w:rsid w:val="002E074C"/>
    <w:rsid w:val="002E07A5"/>
    <w:rsid w:val="002E07E0"/>
    <w:rsid w:val="002E0937"/>
    <w:rsid w:val="002E0946"/>
    <w:rsid w:val="002E09D4"/>
    <w:rsid w:val="002E0A82"/>
    <w:rsid w:val="002E0C85"/>
    <w:rsid w:val="002E0CDA"/>
    <w:rsid w:val="002E0D39"/>
    <w:rsid w:val="002E0D83"/>
    <w:rsid w:val="002E0D87"/>
    <w:rsid w:val="002E0E4C"/>
    <w:rsid w:val="002E0EE4"/>
    <w:rsid w:val="002E0F62"/>
    <w:rsid w:val="002E0FB3"/>
    <w:rsid w:val="002E10D6"/>
    <w:rsid w:val="002E112B"/>
    <w:rsid w:val="002E123A"/>
    <w:rsid w:val="002E1277"/>
    <w:rsid w:val="002E12C7"/>
    <w:rsid w:val="002E130B"/>
    <w:rsid w:val="002E1339"/>
    <w:rsid w:val="002E15DE"/>
    <w:rsid w:val="002E15F9"/>
    <w:rsid w:val="002E163B"/>
    <w:rsid w:val="002E169B"/>
    <w:rsid w:val="002E1706"/>
    <w:rsid w:val="002E171B"/>
    <w:rsid w:val="002E1741"/>
    <w:rsid w:val="002E1924"/>
    <w:rsid w:val="002E19B0"/>
    <w:rsid w:val="002E19CC"/>
    <w:rsid w:val="002E1A0B"/>
    <w:rsid w:val="002E1A4B"/>
    <w:rsid w:val="002E1A51"/>
    <w:rsid w:val="002E1A7D"/>
    <w:rsid w:val="002E1AA2"/>
    <w:rsid w:val="002E1B33"/>
    <w:rsid w:val="002E1C5F"/>
    <w:rsid w:val="002E1D3D"/>
    <w:rsid w:val="002E1D72"/>
    <w:rsid w:val="002E1D9C"/>
    <w:rsid w:val="002E1F30"/>
    <w:rsid w:val="002E1F64"/>
    <w:rsid w:val="002E2057"/>
    <w:rsid w:val="002E222A"/>
    <w:rsid w:val="002E222B"/>
    <w:rsid w:val="002E2290"/>
    <w:rsid w:val="002E236C"/>
    <w:rsid w:val="002E238D"/>
    <w:rsid w:val="002E23EF"/>
    <w:rsid w:val="002E2401"/>
    <w:rsid w:val="002E24BB"/>
    <w:rsid w:val="002E24CA"/>
    <w:rsid w:val="002E24E1"/>
    <w:rsid w:val="002E250E"/>
    <w:rsid w:val="002E2693"/>
    <w:rsid w:val="002E2717"/>
    <w:rsid w:val="002E2761"/>
    <w:rsid w:val="002E277E"/>
    <w:rsid w:val="002E27B7"/>
    <w:rsid w:val="002E280C"/>
    <w:rsid w:val="002E2A85"/>
    <w:rsid w:val="002E2ADD"/>
    <w:rsid w:val="002E2C4B"/>
    <w:rsid w:val="002E2C58"/>
    <w:rsid w:val="002E2C5D"/>
    <w:rsid w:val="002E2C7B"/>
    <w:rsid w:val="002E2C7F"/>
    <w:rsid w:val="002E2C88"/>
    <w:rsid w:val="002E2D49"/>
    <w:rsid w:val="002E2D68"/>
    <w:rsid w:val="002E2D7C"/>
    <w:rsid w:val="002E2D97"/>
    <w:rsid w:val="002E2DCE"/>
    <w:rsid w:val="002E2DF8"/>
    <w:rsid w:val="002E2DFE"/>
    <w:rsid w:val="002E305C"/>
    <w:rsid w:val="002E310C"/>
    <w:rsid w:val="002E3156"/>
    <w:rsid w:val="002E3273"/>
    <w:rsid w:val="002E3505"/>
    <w:rsid w:val="002E3515"/>
    <w:rsid w:val="002E35C2"/>
    <w:rsid w:val="002E35DC"/>
    <w:rsid w:val="002E360D"/>
    <w:rsid w:val="002E3719"/>
    <w:rsid w:val="002E37AC"/>
    <w:rsid w:val="002E37DB"/>
    <w:rsid w:val="002E37F4"/>
    <w:rsid w:val="002E3808"/>
    <w:rsid w:val="002E388B"/>
    <w:rsid w:val="002E39BB"/>
    <w:rsid w:val="002E3A8D"/>
    <w:rsid w:val="002E3AB5"/>
    <w:rsid w:val="002E3B17"/>
    <w:rsid w:val="002E3B2A"/>
    <w:rsid w:val="002E3C03"/>
    <w:rsid w:val="002E3C0E"/>
    <w:rsid w:val="002E3C2D"/>
    <w:rsid w:val="002E3CF5"/>
    <w:rsid w:val="002E3DE1"/>
    <w:rsid w:val="002E3DE7"/>
    <w:rsid w:val="002E3E03"/>
    <w:rsid w:val="002E3E09"/>
    <w:rsid w:val="002E3E30"/>
    <w:rsid w:val="002E3E69"/>
    <w:rsid w:val="002E3F39"/>
    <w:rsid w:val="002E3F80"/>
    <w:rsid w:val="002E40D2"/>
    <w:rsid w:val="002E4283"/>
    <w:rsid w:val="002E4394"/>
    <w:rsid w:val="002E43E0"/>
    <w:rsid w:val="002E4438"/>
    <w:rsid w:val="002E453B"/>
    <w:rsid w:val="002E45DB"/>
    <w:rsid w:val="002E460D"/>
    <w:rsid w:val="002E464B"/>
    <w:rsid w:val="002E4731"/>
    <w:rsid w:val="002E4739"/>
    <w:rsid w:val="002E475C"/>
    <w:rsid w:val="002E47DD"/>
    <w:rsid w:val="002E492D"/>
    <w:rsid w:val="002E4C46"/>
    <w:rsid w:val="002E4C57"/>
    <w:rsid w:val="002E4C9A"/>
    <w:rsid w:val="002E4DC3"/>
    <w:rsid w:val="002E4E74"/>
    <w:rsid w:val="002E4EB9"/>
    <w:rsid w:val="002E4EF1"/>
    <w:rsid w:val="002E4F56"/>
    <w:rsid w:val="002E4FF0"/>
    <w:rsid w:val="002E50B2"/>
    <w:rsid w:val="002E50C2"/>
    <w:rsid w:val="002E5140"/>
    <w:rsid w:val="002E51C3"/>
    <w:rsid w:val="002E5248"/>
    <w:rsid w:val="002E527C"/>
    <w:rsid w:val="002E52C1"/>
    <w:rsid w:val="002E52F3"/>
    <w:rsid w:val="002E5547"/>
    <w:rsid w:val="002E5579"/>
    <w:rsid w:val="002E5657"/>
    <w:rsid w:val="002E5728"/>
    <w:rsid w:val="002E581C"/>
    <w:rsid w:val="002E5889"/>
    <w:rsid w:val="002E58ED"/>
    <w:rsid w:val="002E5C03"/>
    <w:rsid w:val="002E5C23"/>
    <w:rsid w:val="002E5D29"/>
    <w:rsid w:val="002E5D3F"/>
    <w:rsid w:val="002E5D56"/>
    <w:rsid w:val="002E5D89"/>
    <w:rsid w:val="002E5E1E"/>
    <w:rsid w:val="002E5EED"/>
    <w:rsid w:val="002E60E5"/>
    <w:rsid w:val="002E614A"/>
    <w:rsid w:val="002E6192"/>
    <w:rsid w:val="002E61BB"/>
    <w:rsid w:val="002E61D1"/>
    <w:rsid w:val="002E6207"/>
    <w:rsid w:val="002E629C"/>
    <w:rsid w:val="002E62A4"/>
    <w:rsid w:val="002E6309"/>
    <w:rsid w:val="002E6315"/>
    <w:rsid w:val="002E638A"/>
    <w:rsid w:val="002E63BA"/>
    <w:rsid w:val="002E653F"/>
    <w:rsid w:val="002E65C0"/>
    <w:rsid w:val="002E66B0"/>
    <w:rsid w:val="002E6748"/>
    <w:rsid w:val="002E6819"/>
    <w:rsid w:val="002E68A2"/>
    <w:rsid w:val="002E68C2"/>
    <w:rsid w:val="002E68CA"/>
    <w:rsid w:val="002E6969"/>
    <w:rsid w:val="002E69F3"/>
    <w:rsid w:val="002E6B5D"/>
    <w:rsid w:val="002E6BBB"/>
    <w:rsid w:val="002E6BDA"/>
    <w:rsid w:val="002E6CB2"/>
    <w:rsid w:val="002E6D8A"/>
    <w:rsid w:val="002E6DDE"/>
    <w:rsid w:val="002E6DF2"/>
    <w:rsid w:val="002E6E95"/>
    <w:rsid w:val="002E6EFA"/>
    <w:rsid w:val="002E6F7F"/>
    <w:rsid w:val="002E702C"/>
    <w:rsid w:val="002E714D"/>
    <w:rsid w:val="002E720F"/>
    <w:rsid w:val="002E72AA"/>
    <w:rsid w:val="002E73F0"/>
    <w:rsid w:val="002E74CB"/>
    <w:rsid w:val="002E75AA"/>
    <w:rsid w:val="002E7610"/>
    <w:rsid w:val="002E773B"/>
    <w:rsid w:val="002E7772"/>
    <w:rsid w:val="002E77E9"/>
    <w:rsid w:val="002E780D"/>
    <w:rsid w:val="002E7844"/>
    <w:rsid w:val="002E78B3"/>
    <w:rsid w:val="002E7A63"/>
    <w:rsid w:val="002E7A64"/>
    <w:rsid w:val="002E7A71"/>
    <w:rsid w:val="002E7B71"/>
    <w:rsid w:val="002E7C21"/>
    <w:rsid w:val="002E7C34"/>
    <w:rsid w:val="002E7C53"/>
    <w:rsid w:val="002E7C7E"/>
    <w:rsid w:val="002E7CB6"/>
    <w:rsid w:val="002E7CC1"/>
    <w:rsid w:val="002E7D9D"/>
    <w:rsid w:val="002E7DBB"/>
    <w:rsid w:val="002E7E9A"/>
    <w:rsid w:val="002E7F0B"/>
    <w:rsid w:val="002F0038"/>
    <w:rsid w:val="002F01FB"/>
    <w:rsid w:val="002F0211"/>
    <w:rsid w:val="002F025D"/>
    <w:rsid w:val="002F0352"/>
    <w:rsid w:val="002F0379"/>
    <w:rsid w:val="002F0394"/>
    <w:rsid w:val="002F043B"/>
    <w:rsid w:val="002F04D4"/>
    <w:rsid w:val="002F052A"/>
    <w:rsid w:val="002F0550"/>
    <w:rsid w:val="002F06F7"/>
    <w:rsid w:val="002F0747"/>
    <w:rsid w:val="002F07C7"/>
    <w:rsid w:val="002F0916"/>
    <w:rsid w:val="002F0924"/>
    <w:rsid w:val="002F095A"/>
    <w:rsid w:val="002F0971"/>
    <w:rsid w:val="002F0984"/>
    <w:rsid w:val="002F0A9D"/>
    <w:rsid w:val="002F0B35"/>
    <w:rsid w:val="002F0B67"/>
    <w:rsid w:val="002F0B96"/>
    <w:rsid w:val="002F0B9B"/>
    <w:rsid w:val="002F0BC4"/>
    <w:rsid w:val="002F0BDE"/>
    <w:rsid w:val="002F0BE4"/>
    <w:rsid w:val="002F0C4E"/>
    <w:rsid w:val="002F0E42"/>
    <w:rsid w:val="002F0ED7"/>
    <w:rsid w:val="002F104A"/>
    <w:rsid w:val="002F1060"/>
    <w:rsid w:val="002F1109"/>
    <w:rsid w:val="002F121C"/>
    <w:rsid w:val="002F1234"/>
    <w:rsid w:val="002F123F"/>
    <w:rsid w:val="002F1306"/>
    <w:rsid w:val="002F1337"/>
    <w:rsid w:val="002F133F"/>
    <w:rsid w:val="002F142A"/>
    <w:rsid w:val="002F14CC"/>
    <w:rsid w:val="002F14D3"/>
    <w:rsid w:val="002F153E"/>
    <w:rsid w:val="002F1671"/>
    <w:rsid w:val="002F173A"/>
    <w:rsid w:val="002F181E"/>
    <w:rsid w:val="002F1997"/>
    <w:rsid w:val="002F19DF"/>
    <w:rsid w:val="002F19E8"/>
    <w:rsid w:val="002F1A96"/>
    <w:rsid w:val="002F1A9F"/>
    <w:rsid w:val="002F1ADC"/>
    <w:rsid w:val="002F1AF8"/>
    <w:rsid w:val="002F1B14"/>
    <w:rsid w:val="002F1BFE"/>
    <w:rsid w:val="002F1C0F"/>
    <w:rsid w:val="002F1D2D"/>
    <w:rsid w:val="002F1D92"/>
    <w:rsid w:val="002F1DB2"/>
    <w:rsid w:val="002F1DF9"/>
    <w:rsid w:val="002F1E59"/>
    <w:rsid w:val="002F1ED9"/>
    <w:rsid w:val="002F1F6B"/>
    <w:rsid w:val="002F1FA0"/>
    <w:rsid w:val="002F1FF1"/>
    <w:rsid w:val="002F204E"/>
    <w:rsid w:val="002F2050"/>
    <w:rsid w:val="002F210E"/>
    <w:rsid w:val="002F213E"/>
    <w:rsid w:val="002F2201"/>
    <w:rsid w:val="002F2211"/>
    <w:rsid w:val="002F22CF"/>
    <w:rsid w:val="002F2386"/>
    <w:rsid w:val="002F2395"/>
    <w:rsid w:val="002F2455"/>
    <w:rsid w:val="002F24C4"/>
    <w:rsid w:val="002F2634"/>
    <w:rsid w:val="002F2636"/>
    <w:rsid w:val="002F26E7"/>
    <w:rsid w:val="002F273C"/>
    <w:rsid w:val="002F277D"/>
    <w:rsid w:val="002F27BC"/>
    <w:rsid w:val="002F2810"/>
    <w:rsid w:val="002F2865"/>
    <w:rsid w:val="002F2988"/>
    <w:rsid w:val="002F29AD"/>
    <w:rsid w:val="002F2ACB"/>
    <w:rsid w:val="002F2C86"/>
    <w:rsid w:val="002F2CD5"/>
    <w:rsid w:val="002F2E02"/>
    <w:rsid w:val="002F2E54"/>
    <w:rsid w:val="002F30F0"/>
    <w:rsid w:val="002F31E9"/>
    <w:rsid w:val="002F327B"/>
    <w:rsid w:val="002F335C"/>
    <w:rsid w:val="002F33F1"/>
    <w:rsid w:val="002F3478"/>
    <w:rsid w:val="002F34C8"/>
    <w:rsid w:val="002F350E"/>
    <w:rsid w:val="002F3535"/>
    <w:rsid w:val="002F35E8"/>
    <w:rsid w:val="002F3635"/>
    <w:rsid w:val="002F3654"/>
    <w:rsid w:val="002F3661"/>
    <w:rsid w:val="002F37AC"/>
    <w:rsid w:val="002F3909"/>
    <w:rsid w:val="002F397D"/>
    <w:rsid w:val="002F39DF"/>
    <w:rsid w:val="002F3A23"/>
    <w:rsid w:val="002F3A5E"/>
    <w:rsid w:val="002F3B6B"/>
    <w:rsid w:val="002F3B82"/>
    <w:rsid w:val="002F3BD0"/>
    <w:rsid w:val="002F3CBF"/>
    <w:rsid w:val="002F3CD7"/>
    <w:rsid w:val="002F3D05"/>
    <w:rsid w:val="002F3D09"/>
    <w:rsid w:val="002F3D2E"/>
    <w:rsid w:val="002F3D59"/>
    <w:rsid w:val="002F3D5D"/>
    <w:rsid w:val="002F3DAD"/>
    <w:rsid w:val="002F3E14"/>
    <w:rsid w:val="002F3E29"/>
    <w:rsid w:val="002F3F46"/>
    <w:rsid w:val="002F40F3"/>
    <w:rsid w:val="002F410A"/>
    <w:rsid w:val="002F4176"/>
    <w:rsid w:val="002F4184"/>
    <w:rsid w:val="002F4231"/>
    <w:rsid w:val="002F4328"/>
    <w:rsid w:val="002F439A"/>
    <w:rsid w:val="002F43E6"/>
    <w:rsid w:val="002F4433"/>
    <w:rsid w:val="002F45BE"/>
    <w:rsid w:val="002F45C3"/>
    <w:rsid w:val="002F4741"/>
    <w:rsid w:val="002F477B"/>
    <w:rsid w:val="002F4852"/>
    <w:rsid w:val="002F48D3"/>
    <w:rsid w:val="002F4948"/>
    <w:rsid w:val="002F4972"/>
    <w:rsid w:val="002F4A71"/>
    <w:rsid w:val="002F4B00"/>
    <w:rsid w:val="002F4C0F"/>
    <w:rsid w:val="002F4C4A"/>
    <w:rsid w:val="002F4D85"/>
    <w:rsid w:val="002F4DFF"/>
    <w:rsid w:val="002F4E2A"/>
    <w:rsid w:val="002F4E5B"/>
    <w:rsid w:val="002F4F05"/>
    <w:rsid w:val="002F4FAA"/>
    <w:rsid w:val="002F5020"/>
    <w:rsid w:val="002F5034"/>
    <w:rsid w:val="002F50AF"/>
    <w:rsid w:val="002F517D"/>
    <w:rsid w:val="002F51EA"/>
    <w:rsid w:val="002F5266"/>
    <w:rsid w:val="002F5347"/>
    <w:rsid w:val="002F548B"/>
    <w:rsid w:val="002F54DE"/>
    <w:rsid w:val="002F55AE"/>
    <w:rsid w:val="002F55BC"/>
    <w:rsid w:val="002F562A"/>
    <w:rsid w:val="002F5633"/>
    <w:rsid w:val="002F567F"/>
    <w:rsid w:val="002F585F"/>
    <w:rsid w:val="002F587F"/>
    <w:rsid w:val="002F589D"/>
    <w:rsid w:val="002F59B5"/>
    <w:rsid w:val="002F59FB"/>
    <w:rsid w:val="002F5ADC"/>
    <w:rsid w:val="002F5B28"/>
    <w:rsid w:val="002F5B7D"/>
    <w:rsid w:val="002F5B84"/>
    <w:rsid w:val="002F5D20"/>
    <w:rsid w:val="002F5EBC"/>
    <w:rsid w:val="002F5F09"/>
    <w:rsid w:val="002F5F8C"/>
    <w:rsid w:val="002F5FE4"/>
    <w:rsid w:val="002F6026"/>
    <w:rsid w:val="002F611B"/>
    <w:rsid w:val="002F61C6"/>
    <w:rsid w:val="002F61EA"/>
    <w:rsid w:val="002F63DD"/>
    <w:rsid w:val="002F6449"/>
    <w:rsid w:val="002F6472"/>
    <w:rsid w:val="002F64C6"/>
    <w:rsid w:val="002F6636"/>
    <w:rsid w:val="002F6675"/>
    <w:rsid w:val="002F66EF"/>
    <w:rsid w:val="002F675D"/>
    <w:rsid w:val="002F6998"/>
    <w:rsid w:val="002F69E8"/>
    <w:rsid w:val="002F6A20"/>
    <w:rsid w:val="002F6A81"/>
    <w:rsid w:val="002F6AED"/>
    <w:rsid w:val="002F6AF7"/>
    <w:rsid w:val="002F6BDD"/>
    <w:rsid w:val="002F6CBD"/>
    <w:rsid w:val="002F6D07"/>
    <w:rsid w:val="002F6D21"/>
    <w:rsid w:val="002F6EB6"/>
    <w:rsid w:val="002F6F01"/>
    <w:rsid w:val="002F700E"/>
    <w:rsid w:val="002F70F0"/>
    <w:rsid w:val="002F711E"/>
    <w:rsid w:val="002F71F3"/>
    <w:rsid w:val="002F721E"/>
    <w:rsid w:val="002F72D6"/>
    <w:rsid w:val="002F72ED"/>
    <w:rsid w:val="002F7322"/>
    <w:rsid w:val="002F735A"/>
    <w:rsid w:val="002F7382"/>
    <w:rsid w:val="002F741D"/>
    <w:rsid w:val="002F757E"/>
    <w:rsid w:val="002F76FD"/>
    <w:rsid w:val="002F772C"/>
    <w:rsid w:val="002F774A"/>
    <w:rsid w:val="002F78AF"/>
    <w:rsid w:val="002F78D7"/>
    <w:rsid w:val="002F79E3"/>
    <w:rsid w:val="002F79F0"/>
    <w:rsid w:val="002F7B18"/>
    <w:rsid w:val="002F7B3A"/>
    <w:rsid w:val="002F7BA4"/>
    <w:rsid w:val="002F7BF2"/>
    <w:rsid w:val="002F7C98"/>
    <w:rsid w:val="002F7D57"/>
    <w:rsid w:val="002F7DAD"/>
    <w:rsid w:val="002F7E56"/>
    <w:rsid w:val="002F7FBF"/>
    <w:rsid w:val="0030025C"/>
    <w:rsid w:val="003003C3"/>
    <w:rsid w:val="003003F2"/>
    <w:rsid w:val="00300450"/>
    <w:rsid w:val="00300581"/>
    <w:rsid w:val="003005DD"/>
    <w:rsid w:val="003005F5"/>
    <w:rsid w:val="00300641"/>
    <w:rsid w:val="00300656"/>
    <w:rsid w:val="003006E7"/>
    <w:rsid w:val="0030090F"/>
    <w:rsid w:val="00300924"/>
    <w:rsid w:val="00300981"/>
    <w:rsid w:val="00300AF0"/>
    <w:rsid w:val="00300B4D"/>
    <w:rsid w:val="00300C9A"/>
    <w:rsid w:val="00300D00"/>
    <w:rsid w:val="00300D07"/>
    <w:rsid w:val="00300ED2"/>
    <w:rsid w:val="00300EF3"/>
    <w:rsid w:val="00300F06"/>
    <w:rsid w:val="00300F48"/>
    <w:rsid w:val="003010E0"/>
    <w:rsid w:val="00301125"/>
    <w:rsid w:val="00301201"/>
    <w:rsid w:val="00301277"/>
    <w:rsid w:val="003012ED"/>
    <w:rsid w:val="003013EF"/>
    <w:rsid w:val="003014E0"/>
    <w:rsid w:val="00301514"/>
    <w:rsid w:val="00301576"/>
    <w:rsid w:val="0030157B"/>
    <w:rsid w:val="003015F2"/>
    <w:rsid w:val="00301634"/>
    <w:rsid w:val="003016C3"/>
    <w:rsid w:val="003016E6"/>
    <w:rsid w:val="00301772"/>
    <w:rsid w:val="003017AF"/>
    <w:rsid w:val="003018CC"/>
    <w:rsid w:val="00301902"/>
    <w:rsid w:val="00301A87"/>
    <w:rsid w:val="00301AAD"/>
    <w:rsid w:val="00301AB0"/>
    <w:rsid w:val="00301AB2"/>
    <w:rsid w:val="00301B8F"/>
    <w:rsid w:val="00301BDF"/>
    <w:rsid w:val="00301E05"/>
    <w:rsid w:val="00301E2D"/>
    <w:rsid w:val="00301ECB"/>
    <w:rsid w:val="00301FDA"/>
    <w:rsid w:val="00301FF9"/>
    <w:rsid w:val="0030200C"/>
    <w:rsid w:val="00302081"/>
    <w:rsid w:val="00302106"/>
    <w:rsid w:val="0030210E"/>
    <w:rsid w:val="00302192"/>
    <w:rsid w:val="003022C7"/>
    <w:rsid w:val="00302357"/>
    <w:rsid w:val="003023B8"/>
    <w:rsid w:val="00302414"/>
    <w:rsid w:val="00302444"/>
    <w:rsid w:val="00302503"/>
    <w:rsid w:val="00302590"/>
    <w:rsid w:val="003025CD"/>
    <w:rsid w:val="003025E0"/>
    <w:rsid w:val="00302698"/>
    <w:rsid w:val="0030269F"/>
    <w:rsid w:val="003026AC"/>
    <w:rsid w:val="0030273C"/>
    <w:rsid w:val="00302875"/>
    <w:rsid w:val="0030288E"/>
    <w:rsid w:val="00302AA1"/>
    <w:rsid w:val="00302AA7"/>
    <w:rsid w:val="00302B36"/>
    <w:rsid w:val="00302B7E"/>
    <w:rsid w:val="00302CCF"/>
    <w:rsid w:val="00302F32"/>
    <w:rsid w:val="0030301A"/>
    <w:rsid w:val="00303054"/>
    <w:rsid w:val="00303068"/>
    <w:rsid w:val="00303088"/>
    <w:rsid w:val="00303145"/>
    <w:rsid w:val="00303156"/>
    <w:rsid w:val="0030317E"/>
    <w:rsid w:val="003032D4"/>
    <w:rsid w:val="00303344"/>
    <w:rsid w:val="00303387"/>
    <w:rsid w:val="0030345D"/>
    <w:rsid w:val="003035AF"/>
    <w:rsid w:val="0030370B"/>
    <w:rsid w:val="00303737"/>
    <w:rsid w:val="00303765"/>
    <w:rsid w:val="0030398C"/>
    <w:rsid w:val="00303B3A"/>
    <w:rsid w:val="00303B82"/>
    <w:rsid w:val="00303B9B"/>
    <w:rsid w:val="00303BD8"/>
    <w:rsid w:val="00303BDA"/>
    <w:rsid w:val="00303CA0"/>
    <w:rsid w:val="00303CA7"/>
    <w:rsid w:val="00303CC8"/>
    <w:rsid w:val="00303CCF"/>
    <w:rsid w:val="00303DC9"/>
    <w:rsid w:val="00303DF0"/>
    <w:rsid w:val="00303E4D"/>
    <w:rsid w:val="00303EBA"/>
    <w:rsid w:val="00303EF9"/>
    <w:rsid w:val="0030408A"/>
    <w:rsid w:val="003040B1"/>
    <w:rsid w:val="003040EA"/>
    <w:rsid w:val="00304159"/>
    <w:rsid w:val="0030418F"/>
    <w:rsid w:val="0030419A"/>
    <w:rsid w:val="003041C9"/>
    <w:rsid w:val="00304341"/>
    <w:rsid w:val="0030445F"/>
    <w:rsid w:val="0030450C"/>
    <w:rsid w:val="00304538"/>
    <w:rsid w:val="00304565"/>
    <w:rsid w:val="00304591"/>
    <w:rsid w:val="003046A5"/>
    <w:rsid w:val="003046E6"/>
    <w:rsid w:val="00304744"/>
    <w:rsid w:val="00304752"/>
    <w:rsid w:val="00304786"/>
    <w:rsid w:val="003047D7"/>
    <w:rsid w:val="0030483D"/>
    <w:rsid w:val="0030486C"/>
    <w:rsid w:val="00304A15"/>
    <w:rsid w:val="00304A2E"/>
    <w:rsid w:val="00304A9F"/>
    <w:rsid w:val="00304B22"/>
    <w:rsid w:val="00304B29"/>
    <w:rsid w:val="00304CEA"/>
    <w:rsid w:val="00304D11"/>
    <w:rsid w:val="00304E10"/>
    <w:rsid w:val="00304E72"/>
    <w:rsid w:val="00304E76"/>
    <w:rsid w:val="00304EA1"/>
    <w:rsid w:val="00304F6E"/>
    <w:rsid w:val="00305072"/>
    <w:rsid w:val="00305105"/>
    <w:rsid w:val="00305133"/>
    <w:rsid w:val="00305156"/>
    <w:rsid w:val="00305232"/>
    <w:rsid w:val="00305251"/>
    <w:rsid w:val="00305261"/>
    <w:rsid w:val="0030538E"/>
    <w:rsid w:val="003053C9"/>
    <w:rsid w:val="0030543E"/>
    <w:rsid w:val="00305489"/>
    <w:rsid w:val="00305657"/>
    <w:rsid w:val="00305666"/>
    <w:rsid w:val="003057FA"/>
    <w:rsid w:val="00305844"/>
    <w:rsid w:val="0030587E"/>
    <w:rsid w:val="00305891"/>
    <w:rsid w:val="003058A8"/>
    <w:rsid w:val="0030590F"/>
    <w:rsid w:val="00305939"/>
    <w:rsid w:val="00305A32"/>
    <w:rsid w:val="00305AB0"/>
    <w:rsid w:val="00305B54"/>
    <w:rsid w:val="00305BD8"/>
    <w:rsid w:val="00305C37"/>
    <w:rsid w:val="00305CDE"/>
    <w:rsid w:val="00305D18"/>
    <w:rsid w:val="00305D49"/>
    <w:rsid w:val="00305D8B"/>
    <w:rsid w:val="00305ECB"/>
    <w:rsid w:val="0030606D"/>
    <w:rsid w:val="00306083"/>
    <w:rsid w:val="00306238"/>
    <w:rsid w:val="0030626E"/>
    <w:rsid w:val="003062A1"/>
    <w:rsid w:val="003062BF"/>
    <w:rsid w:val="00306327"/>
    <w:rsid w:val="0030640D"/>
    <w:rsid w:val="003064D9"/>
    <w:rsid w:val="0030661A"/>
    <w:rsid w:val="00306666"/>
    <w:rsid w:val="00306683"/>
    <w:rsid w:val="003066FC"/>
    <w:rsid w:val="0030673E"/>
    <w:rsid w:val="0030676B"/>
    <w:rsid w:val="003068A4"/>
    <w:rsid w:val="003068B4"/>
    <w:rsid w:val="003068C5"/>
    <w:rsid w:val="003068D7"/>
    <w:rsid w:val="00306A01"/>
    <w:rsid w:val="00306A1E"/>
    <w:rsid w:val="00306A90"/>
    <w:rsid w:val="00306DF1"/>
    <w:rsid w:val="00306E79"/>
    <w:rsid w:val="00306E7E"/>
    <w:rsid w:val="00306EFD"/>
    <w:rsid w:val="00306F0A"/>
    <w:rsid w:val="0030700A"/>
    <w:rsid w:val="00307038"/>
    <w:rsid w:val="003070BF"/>
    <w:rsid w:val="0030716A"/>
    <w:rsid w:val="0030718C"/>
    <w:rsid w:val="00307275"/>
    <w:rsid w:val="00307503"/>
    <w:rsid w:val="003075A5"/>
    <w:rsid w:val="00307610"/>
    <w:rsid w:val="0030768B"/>
    <w:rsid w:val="003076F0"/>
    <w:rsid w:val="0030774C"/>
    <w:rsid w:val="00307899"/>
    <w:rsid w:val="00307963"/>
    <w:rsid w:val="00307990"/>
    <w:rsid w:val="00307A75"/>
    <w:rsid w:val="00307B4F"/>
    <w:rsid w:val="00307BE1"/>
    <w:rsid w:val="00307C06"/>
    <w:rsid w:val="00307D42"/>
    <w:rsid w:val="00307DF7"/>
    <w:rsid w:val="00307EC4"/>
    <w:rsid w:val="0031004A"/>
    <w:rsid w:val="0031005E"/>
    <w:rsid w:val="0031006D"/>
    <w:rsid w:val="00310223"/>
    <w:rsid w:val="003102BF"/>
    <w:rsid w:val="003102EA"/>
    <w:rsid w:val="00310308"/>
    <w:rsid w:val="003103A6"/>
    <w:rsid w:val="003103B6"/>
    <w:rsid w:val="0031040C"/>
    <w:rsid w:val="00310419"/>
    <w:rsid w:val="00310465"/>
    <w:rsid w:val="00310521"/>
    <w:rsid w:val="0031054B"/>
    <w:rsid w:val="0031054F"/>
    <w:rsid w:val="0031059C"/>
    <w:rsid w:val="003105AB"/>
    <w:rsid w:val="003105C0"/>
    <w:rsid w:val="00310677"/>
    <w:rsid w:val="0031078B"/>
    <w:rsid w:val="00310799"/>
    <w:rsid w:val="00310803"/>
    <w:rsid w:val="00310831"/>
    <w:rsid w:val="0031093D"/>
    <w:rsid w:val="00310A01"/>
    <w:rsid w:val="00310A65"/>
    <w:rsid w:val="00310A6B"/>
    <w:rsid w:val="00310B64"/>
    <w:rsid w:val="00310BDD"/>
    <w:rsid w:val="00310C37"/>
    <w:rsid w:val="00310CBD"/>
    <w:rsid w:val="00310CCE"/>
    <w:rsid w:val="00310E2C"/>
    <w:rsid w:val="00310E52"/>
    <w:rsid w:val="00310E66"/>
    <w:rsid w:val="00310E8B"/>
    <w:rsid w:val="00310ECB"/>
    <w:rsid w:val="00310F58"/>
    <w:rsid w:val="00310FB3"/>
    <w:rsid w:val="00311055"/>
    <w:rsid w:val="0031108C"/>
    <w:rsid w:val="003110D5"/>
    <w:rsid w:val="00311190"/>
    <w:rsid w:val="003111A4"/>
    <w:rsid w:val="00311275"/>
    <w:rsid w:val="00311316"/>
    <w:rsid w:val="00311425"/>
    <w:rsid w:val="0031142F"/>
    <w:rsid w:val="00311443"/>
    <w:rsid w:val="0031146D"/>
    <w:rsid w:val="00311563"/>
    <w:rsid w:val="003115E9"/>
    <w:rsid w:val="00311645"/>
    <w:rsid w:val="0031179D"/>
    <w:rsid w:val="0031181F"/>
    <w:rsid w:val="00311827"/>
    <w:rsid w:val="0031190B"/>
    <w:rsid w:val="003119DB"/>
    <w:rsid w:val="003119EE"/>
    <w:rsid w:val="003119F7"/>
    <w:rsid w:val="00311B21"/>
    <w:rsid w:val="00311B57"/>
    <w:rsid w:val="00311BF9"/>
    <w:rsid w:val="00311BFC"/>
    <w:rsid w:val="00311DC2"/>
    <w:rsid w:val="00311DE0"/>
    <w:rsid w:val="00311DEC"/>
    <w:rsid w:val="00311EA4"/>
    <w:rsid w:val="00311F3E"/>
    <w:rsid w:val="00311FD8"/>
    <w:rsid w:val="0031206A"/>
    <w:rsid w:val="00312081"/>
    <w:rsid w:val="003120A4"/>
    <w:rsid w:val="003120AC"/>
    <w:rsid w:val="003120CE"/>
    <w:rsid w:val="00312150"/>
    <w:rsid w:val="003121AF"/>
    <w:rsid w:val="003121DD"/>
    <w:rsid w:val="00312229"/>
    <w:rsid w:val="0031229C"/>
    <w:rsid w:val="003122B4"/>
    <w:rsid w:val="003122B5"/>
    <w:rsid w:val="00312360"/>
    <w:rsid w:val="003123C0"/>
    <w:rsid w:val="003123E6"/>
    <w:rsid w:val="00312451"/>
    <w:rsid w:val="0031249B"/>
    <w:rsid w:val="0031249E"/>
    <w:rsid w:val="0031250B"/>
    <w:rsid w:val="0031258B"/>
    <w:rsid w:val="0031275B"/>
    <w:rsid w:val="0031283A"/>
    <w:rsid w:val="00312876"/>
    <w:rsid w:val="00312886"/>
    <w:rsid w:val="003128CB"/>
    <w:rsid w:val="003128FE"/>
    <w:rsid w:val="0031290E"/>
    <w:rsid w:val="00312A60"/>
    <w:rsid w:val="00312ADF"/>
    <w:rsid w:val="00312B5A"/>
    <w:rsid w:val="00312BC5"/>
    <w:rsid w:val="00312C00"/>
    <w:rsid w:val="00312C1F"/>
    <w:rsid w:val="00312D98"/>
    <w:rsid w:val="00312DD1"/>
    <w:rsid w:val="00312E29"/>
    <w:rsid w:val="00312E93"/>
    <w:rsid w:val="00312FAA"/>
    <w:rsid w:val="00312FD4"/>
    <w:rsid w:val="00313011"/>
    <w:rsid w:val="00313015"/>
    <w:rsid w:val="003130CD"/>
    <w:rsid w:val="0031310B"/>
    <w:rsid w:val="00313116"/>
    <w:rsid w:val="003131CC"/>
    <w:rsid w:val="0031322C"/>
    <w:rsid w:val="00313282"/>
    <w:rsid w:val="003132FC"/>
    <w:rsid w:val="0031336B"/>
    <w:rsid w:val="00313386"/>
    <w:rsid w:val="003133A3"/>
    <w:rsid w:val="003133F9"/>
    <w:rsid w:val="003133FD"/>
    <w:rsid w:val="00313515"/>
    <w:rsid w:val="00313524"/>
    <w:rsid w:val="003135E1"/>
    <w:rsid w:val="0031373C"/>
    <w:rsid w:val="003137A4"/>
    <w:rsid w:val="0031383F"/>
    <w:rsid w:val="00313869"/>
    <w:rsid w:val="00313945"/>
    <w:rsid w:val="003139F0"/>
    <w:rsid w:val="00313A73"/>
    <w:rsid w:val="00313BC3"/>
    <w:rsid w:val="00313C71"/>
    <w:rsid w:val="00313EA7"/>
    <w:rsid w:val="00313FF7"/>
    <w:rsid w:val="0031401D"/>
    <w:rsid w:val="003140FF"/>
    <w:rsid w:val="0031416C"/>
    <w:rsid w:val="003141CD"/>
    <w:rsid w:val="0031421C"/>
    <w:rsid w:val="003142E8"/>
    <w:rsid w:val="003143B6"/>
    <w:rsid w:val="003143D7"/>
    <w:rsid w:val="003143FE"/>
    <w:rsid w:val="0031443E"/>
    <w:rsid w:val="003144E2"/>
    <w:rsid w:val="003145B1"/>
    <w:rsid w:val="0031467D"/>
    <w:rsid w:val="00314738"/>
    <w:rsid w:val="003147AA"/>
    <w:rsid w:val="00314962"/>
    <w:rsid w:val="00314963"/>
    <w:rsid w:val="0031499B"/>
    <w:rsid w:val="00314A7E"/>
    <w:rsid w:val="00314ABE"/>
    <w:rsid w:val="00314DCA"/>
    <w:rsid w:val="00314E71"/>
    <w:rsid w:val="00314E7B"/>
    <w:rsid w:val="00314ED0"/>
    <w:rsid w:val="00314ED6"/>
    <w:rsid w:val="00314F96"/>
    <w:rsid w:val="00315006"/>
    <w:rsid w:val="00315134"/>
    <w:rsid w:val="003151B4"/>
    <w:rsid w:val="003151FF"/>
    <w:rsid w:val="00315215"/>
    <w:rsid w:val="00315241"/>
    <w:rsid w:val="003153E6"/>
    <w:rsid w:val="00315515"/>
    <w:rsid w:val="003155F2"/>
    <w:rsid w:val="00315605"/>
    <w:rsid w:val="00315622"/>
    <w:rsid w:val="0031569B"/>
    <w:rsid w:val="00315734"/>
    <w:rsid w:val="003157C4"/>
    <w:rsid w:val="0031580F"/>
    <w:rsid w:val="00315851"/>
    <w:rsid w:val="003158DB"/>
    <w:rsid w:val="0031592D"/>
    <w:rsid w:val="00315A19"/>
    <w:rsid w:val="00315A4D"/>
    <w:rsid w:val="00315AF4"/>
    <w:rsid w:val="00315B5E"/>
    <w:rsid w:val="00315B8D"/>
    <w:rsid w:val="00315C62"/>
    <w:rsid w:val="00315C67"/>
    <w:rsid w:val="00315E05"/>
    <w:rsid w:val="00315F77"/>
    <w:rsid w:val="003161B5"/>
    <w:rsid w:val="003161D2"/>
    <w:rsid w:val="003161FF"/>
    <w:rsid w:val="00316229"/>
    <w:rsid w:val="0031622F"/>
    <w:rsid w:val="003163E5"/>
    <w:rsid w:val="003164D4"/>
    <w:rsid w:val="00316511"/>
    <w:rsid w:val="00316589"/>
    <w:rsid w:val="003165F5"/>
    <w:rsid w:val="0031670D"/>
    <w:rsid w:val="00316727"/>
    <w:rsid w:val="00316816"/>
    <w:rsid w:val="0031689F"/>
    <w:rsid w:val="003168B4"/>
    <w:rsid w:val="003168E5"/>
    <w:rsid w:val="003169D6"/>
    <w:rsid w:val="00316B0D"/>
    <w:rsid w:val="00316B1F"/>
    <w:rsid w:val="00316B38"/>
    <w:rsid w:val="00316B45"/>
    <w:rsid w:val="00316BB8"/>
    <w:rsid w:val="00316C50"/>
    <w:rsid w:val="00316D59"/>
    <w:rsid w:val="00316D91"/>
    <w:rsid w:val="00316DB2"/>
    <w:rsid w:val="00316DDF"/>
    <w:rsid w:val="00316E1E"/>
    <w:rsid w:val="00316E85"/>
    <w:rsid w:val="00316F52"/>
    <w:rsid w:val="003170BA"/>
    <w:rsid w:val="0031713F"/>
    <w:rsid w:val="003171B2"/>
    <w:rsid w:val="003171FD"/>
    <w:rsid w:val="0031729C"/>
    <w:rsid w:val="003172CF"/>
    <w:rsid w:val="003172F4"/>
    <w:rsid w:val="0031730B"/>
    <w:rsid w:val="00317367"/>
    <w:rsid w:val="00317391"/>
    <w:rsid w:val="003173C3"/>
    <w:rsid w:val="003173DB"/>
    <w:rsid w:val="0031742A"/>
    <w:rsid w:val="003174F7"/>
    <w:rsid w:val="00317529"/>
    <w:rsid w:val="00317543"/>
    <w:rsid w:val="00317668"/>
    <w:rsid w:val="0031768F"/>
    <w:rsid w:val="00317710"/>
    <w:rsid w:val="00317730"/>
    <w:rsid w:val="0031773B"/>
    <w:rsid w:val="00317764"/>
    <w:rsid w:val="003178AC"/>
    <w:rsid w:val="00317BF4"/>
    <w:rsid w:val="00317C11"/>
    <w:rsid w:val="00317C14"/>
    <w:rsid w:val="00317D7D"/>
    <w:rsid w:val="00317DE6"/>
    <w:rsid w:val="00317E0A"/>
    <w:rsid w:val="00317F45"/>
    <w:rsid w:val="00317F82"/>
    <w:rsid w:val="00320045"/>
    <w:rsid w:val="003200E7"/>
    <w:rsid w:val="00320283"/>
    <w:rsid w:val="00320366"/>
    <w:rsid w:val="003203BE"/>
    <w:rsid w:val="003203C7"/>
    <w:rsid w:val="00320400"/>
    <w:rsid w:val="0032044C"/>
    <w:rsid w:val="00320461"/>
    <w:rsid w:val="00320492"/>
    <w:rsid w:val="0032049E"/>
    <w:rsid w:val="003204F9"/>
    <w:rsid w:val="003205B1"/>
    <w:rsid w:val="0032066B"/>
    <w:rsid w:val="0032068C"/>
    <w:rsid w:val="0032073C"/>
    <w:rsid w:val="003207B4"/>
    <w:rsid w:val="003207C8"/>
    <w:rsid w:val="0032083E"/>
    <w:rsid w:val="00320935"/>
    <w:rsid w:val="00320AD5"/>
    <w:rsid w:val="00320B67"/>
    <w:rsid w:val="00320C21"/>
    <w:rsid w:val="00320C3D"/>
    <w:rsid w:val="00320D97"/>
    <w:rsid w:val="00320DB6"/>
    <w:rsid w:val="00320DFB"/>
    <w:rsid w:val="00320E34"/>
    <w:rsid w:val="00320F4B"/>
    <w:rsid w:val="00320FFE"/>
    <w:rsid w:val="00321059"/>
    <w:rsid w:val="003210B5"/>
    <w:rsid w:val="00321197"/>
    <w:rsid w:val="003211A5"/>
    <w:rsid w:val="003211B4"/>
    <w:rsid w:val="003211F8"/>
    <w:rsid w:val="00321307"/>
    <w:rsid w:val="0032135A"/>
    <w:rsid w:val="003213E2"/>
    <w:rsid w:val="00321457"/>
    <w:rsid w:val="003216AB"/>
    <w:rsid w:val="003216EB"/>
    <w:rsid w:val="003216EC"/>
    <w:rsid w:val="00321A27"/>
    <w:rsid w:val="00321AA0"/>
    <w:rsid w:val="00321BD1"/>
    <w:rsid w:val="00321C52"/>
    <w:rsid w:val="00321CA8"/>
    <w:rsid w:val="00321D01"/>
    <w:rsid w:val="00321DBC"/>
    <w:rsid w:val="0032203B"/>
    <w:rsid w:val="00322079"/>
    <w:rsid w:val="003220E3"/>
    <w:rsid w:val="003221C8"/>
    <w:rsid w:val="0032233E"/>
    <w:rsid w:val="003223D7"/>
    <w:rsid w:val="0032241E"/>
    <w:rsid w:val="0032245E"/>
    <w:rsid w:val="0032251E"/>
    <w:rsid w:val="0032254B"/>
    <w:rsid w:val="0032257F"/>
    <w:rsid w:val="003225F0"/>
    <w:rsid w:val="0032262B"/>
    <w:rsid w:val="00322659"/>
    <w:rsid w:val="0032265D"/>
    <w:rsid w:val="0032267D"/>
    <w:rsid w:val="003226F1"/>
    <w:rsid w:val="003227F0"/>
    <w:rsid w:val="003227FF"/>
    <w:rsid w:val="003228A1"/>
    <w:rsid w:val="00322960"/>
    <w:rsid w:val="00322A16"/>
    <w:rsid w:val="00322A80"/>
    <w:rsid w:val="00322A8E"/>
    <w:rsid w:val="00322A91"/>
    <w:rsid w:val="00322BE5"/>
    <w:rsid w:val="00322C10"/>
    <w:rsid w:val="00322CC9"/>
    <w:rsid w:val="00322DF3"/>
    <w:rsid w:val="00322EA6"/>
    <w:rsid w:val="00322FC5"/>
    <w:rsid w:val="003231CF"/>
    <w:rsid w:val="003232C6"/>
    <w:rsid w:val="00323377"/>
    <w:rsid w:val="0032338E"/>
    <w:rsid w:val="00323459"/>
    <w:rsid w:val="003235BA"/>
    <w:rsid w:val="003235FF"/>
    <w:rsid w:val="00323683"/>
    <w:rsid w:val="00323696"/>
    <w:rsid w:val="003236D6"/>
    <w:rsid w:val="00323720"/>
    <w:rsid w:val="00323794"/>
    <w:rsid w:val="00323825"/>
    <w:rsid w:val="0032388D"/>
    <w:rsid w:val="0032390F"/>
    <w:rsid w:val="00323941"/>
    <w:rsid w:val="0032398F"/>
    <w:rsid w:val="00323A34"/>
    <w:rsid w:val="00323A67"/>
    <w:rsid w:val="00323A7A"/>
    <w:rsid w:val="00323B7D"/>
    <w:rsid w:val="00323BCC"/>
    <w:rsid w:val="00323C3E"/>
    <w:rsid w:val="00323C70"/>
    <w:rsid w:val="00323CFF"/>
    <w:rsid w:val="00323D17"/>
    <w:rsid w:val="00323D1D"/>
    <w:rsid w:val="00323E66"/>
    <w:rsid w:val="00323F10"/>
    <w:rsid w:val="00323F13"/>
    <w:rsid w:val="00323F89"/>
    <w:rsid w:val="0032404E"/>
    <w:rsid w:val="0032409F"/>
    <w:rsid w:val="003240DE"/>
    <w:rsid w:val="00324146"/>
    <w:rsid w:val="00324164"/>
    <w:rsid w:val="0032420F"/>
    <w:rsid w:val="00324273"/>
    <w:rsid w:val="00324275"/>
    <w:rsid w:val="003242DE"/>
    <w:rsid w:val="003244CF"/>
    <w:rsid w:val="00324591"/>
    <w:rsid w:val="003245AA"/>
    <w:rsid w:val="003245B0"/>
    <w:rsid w:val="00324621"/>
    <w:rsid w:val="00324696"/>
    <w:rsid w:val="0032469D"/>
    <w:rsid w:val="003246CA"/>
    <w:rsid w:val="00324768"/>
    <w:rsid w:val="00324842"/>
    <w:rsid w:val="00324865"/>
    <w:rsid w:val="00324894"/>
    <w:rsid w:val="003248B7"/>
    <w:rsid w:val="003248BA"/>
    <w:rsid w:val="00324930"/>
    <w:rsid w:val="00324972"/>
    <w:rsid w:val="003249C6"/>
    <w:rsid w:val="003249C7"/>
    <w:rsid w:val="003249DA"/>
    <w:rsid w:val="003249E9"/>
    <w:rsid w:val="00324A05"/>
    <w:rsid w:val="00324A76"/>
    <w:rsid w:val="00324AFE"/>
    <w:rsid w:val="00324B68"/>
    <w:rsid w:val="00324BBA"/>
    <w:rsid w:val="00324C76"/>
    <w:rsid w:val="00324D04"/>
    <w:rsid w:val="00324DE7"/>
    <w:rsid w:val="00324E97"/>
    <w:rsid w:val="00324F17"/>
    <w:rsid w:val="00324FD1"/>
    <w:rsid w:val="00324FFA"/>
    <w:rsid w:val="00325092"/>
    <w:rsid w:val="00325216"/>
    <w:rsid w:val="00325360"/>
    <w:rsid w:val="003253C9"/>
    <w:rsid w:val="003254C3"/>
    <w:rsid w:val="00325510"/>
    <w:rsid w:val="00325551"/>
    <w:rsid w:val="00325556"/>
    <w:rsid w:val="0032558C"/>
    <w:rsid w:val="003255AD"/>
    <w:rsid w:val="00325612"/>
    <w:rsid w:val="00325659"/>
    <w:rsid w:val="003259E8"/>
    <w:rsid w:val="00325AD5"/>
    <w:rsid w:val="00325C31"/>
    <w:rsid w:val="00325CED"/>
    <w:rsid w:val="00325EFA"/>
    <w:rsid w:val="00325F3B"/>
    <w:rsid w:val="00326052"/>
    <w:rsid w:val="003260C7"/>
    <w:rsid w:val="00326207"/>
    <w:rsid w:val="003262D5"/>
    <w:rsid w:val="0032641D"/>
    <w:rsid w:val="00326420"/>
    <w:rsid w:val="00326494"/>
    <w:rsid w:val="0032655C"/>
    <w:rsid w:val="0032659A"/>
    <w:rsid w:val="0032662C"/>
    <w:rsid w:val="003266B5"/>
    <w:rsid w:val="003266C5"/>
    <w:rsid w:val="0032670D"/>
    <w:rsid w:val="00326825"/>
    <w:rsid w:val="0032688F"/>
    <w:rsid w:val="003268C5"/>
    <w:rsid w:val="00326910"/>
    <w:rsid w:val="00326931"/>
    <w:rsid w:val="00326A7F"/>
    <w:rsid w:val="00326A81"/>
    <w:rsid w:val="00326C46"/>
    <w:rsid w:val="00326CEC"/>
    <w:rsid w:val="00326D30"/>
    <w:rsid w:val="00326DFB"/>
    <w:rsid w:val="00326E27"/>
    <w:rsid w:val="00326EDB"/>
    <w:rsid w:val="00326F03"/>
    <w:rsid w:val="00326F2F"/>
    <w:rsid w:val="00326F41"/>
    <w:rsid w:val="00326F59"/>
    <w:rsid w:val="00326FD6"/>
    <w:rsid w:val="003270CE"/>
    <w:rsid w:val="003272A5"/>
    <w:rsid w:val="003272B3"/>
    <w:rsid w:val="0032745A"/>
    <w:rsid w:val="0032747C"/>
    <w:rsid w:val="00327526"/>
    <w:rsid w:val="0032756D"/>
    <w:rsid w:val="00327599"/>
    <w:rsid w:val="003275AC"/>
    <w:rsid w:val="00327613"/>
    <w:rsid w:val="00327628"/>
    <w:rsid w:val="00327782"/>
    <w:rsid w:val="00327879"/>
    <w:rsid w:val="003278AE"/>
    <w:rsid w:val="00327A66"/>
    <w:rsid w:val="00327A72"/>
    <w:rsid w:val="00327ABE"/>
    <w:rsid w:val="00327AD2"/>
    <w:rsid w:val="00327B1A"/>
    <w:rsid w:val="00327CBE"/>
    <w:rsid w:val="00327D34"/>
    <w:rsid w:val="00327D79"/>
    <w:rsid w:val="00327DD5"/>
    <w:rsid w:val="00327DF4"/>
    <w:rsid w:val="00327F9C"/>
    <w:rsid w:val="00330102"/>
    <w:rsid w:val="00330104"/>
    <w:rsid w:val="0033014A"/>
    <w:rsid w:val="0033022D"/>
    <w:rsid w:val="00330339"/>
    <w:rsid w:val="00330392"/>
    <w:rsid w:val="003303B0"/>
    <w:rsid w:val="003303C5"/>
    <w:rsid w:val="00330446"/>
    <w:rsid w:val="00330456"/>
    <w:rsid w:val="0033046E"/>
    <w:rsid w:val="003304ED"/>
    <w:rsid w:val="003304FB"/>
    <w:rsid w:val="0033051F"/>
    <w:rsid w:val="00330525"/>
    <w:rsid w:val="00330666"/>
    <w:rsid w:val="00330694"/>
    <w:rsid w:val="003306B9"/>
    <w:rsid w:val="003306DD"/>
    <w:rsid w:val="0033073F"/>
    <w:rsid w:val="00330744"/>
    <w:rsid w:val="003307AE"/>
    <w:rsid w:val="003307C4"/>
    <w:rsid w:val="00330800"/>
    <w:rsid w:val="00330864"/>
    <w:rsid w:val="003308B7"/>
    <w:rsid w:val="003308C3"/>
    <w:rsid w:val="00330908"/>
    <w:rsid w:val="003309D0"/>
    <w:rsid w:val="00330B60"/>
    <w:rsid w:val="00330B67"/>
    <w:rsid w:val="00330BB9"/>
    <w:rsid w:val="00330C46"/>
    <w:rsid w:val="00330D8A"/>
    <w:rsid w:val="00330DB2"/>
    <w:rsid w:val="00330DB5"/>
    <w:rsid w:val="00330ED4"/>
    <w:rsid w:val="0033107B"/>
    <w:rsid w:val="0033109E"/>
    <w:rsid w:val="0033119E"/>
    <w:rsid w:val="003311F4"/>
    <w:rsid w:val="0033120F"/>
    <w:rsid w:val="0033131A"/>
    <w:rsid w:val="00331337"/>
    <w:rsid w:val="00331422"/>
    <w:rsid w:val="00331456"/>
    <w:rsid w:val="00331493"/>
    <w:rsid w:val="003315AF"/>
    <w:rsid w:val="003316EF"/>
    <w:rsid w:val="00331809"/>
    <w:rsid w:val="003319E0"/>
    <w:rsid w:val="00331A91"/>
    <w:rsid w:val="00331AD4"/>
    <w:rsid w:val="00331BF4"/>
    <w:rsid w:val="00331C4C"/>
    <w:rsid w:val="00331C60"/>
    <w:rsid w:val="00331D7E"/>
    <w:rsid w:val="00331DE0"/>
    <w:rsid w:val="00331E38"/>
    <w:rsid w:val="00331E60"/>
    <w:rsid w:val="00331EB2"/>
    <w:rsid w:val="00331EEE"/>
    <w:rsid w:val="00331F76"/>
    <w:rsid w:val="00331FD5"/>
    <w:rsid w:val="00332058"/>
    <w:rsid w:val="00332101"/>
    <w:rsid w:val="00332171"/>
    <w:rsid w:val="0033217E"/>
    <w:rsid w:val="003321BD"/>
    <w:rsid w:val="00332208"/>
    <w:rsid w:val="0033225E"/>
    <w:rsid w:val="0033234E"/>
    <w:rsid w:val="003323A8"/>
    <w:rsid w:val="00332418"/>
    <w:rsid w:val="00332435"/>
    <w:rsid w:val="00332488"/>
    <w:rsid w:val="00332497"/>
    <w:rsid w:val="00332553"/>
    <w:rsid w:val="00332609"/>
    <w:rsid w:val="0033269C"/>
    <w:rsid w:val="0033278A"/>
    <w:rsid w:val="0033286C"/>
    <w:rsid w:val="00332877"/>
    <w:rsid w:val="003328A2"/>
    <w:rsid w:val="003328DF"/>
    <w:rsid w:val="00332B39"/>
    <w:rsid w:val="00332C08"/>
    <w:rsid w:val="00332C2A"/>
    <w:rsid w:val="00332D4A"/>
    <w:rsid w:val="00332DA8"/>
    <w:rsid w:val="00332E3B"/>
    <w:rsid w:val="00332EEC"/>
    <w:rsid w:val="00332EF4"/>
    <w:rsid w:val="00332FFD"/>
    <w:rsid w:val="00333028"/>
    <w:rsid w:val="00333092"/>
    <w:rsid w:val="003330AB"/>
    <w:rsid w:val="003330F4"/>
    <w:rsid w:val="00333134"/>
    <w:rsid w:val="00333152"/>
    <w:rsid w:val="00333188"/>
    <w:rsid w:val="00333277"/>
    <w:rsid w:val="00333321"/>
    <w:rsid w:val="00333322"/>
    <w:rsid w:val="00333340"/>
    <w:rsid w:val="0033336F"/>
    <w:rsid w:val="00333385"/>
    <w:rsid w:val="00333403"/>
    <w:rsid w:val="00333469"/>
    <w:rsid w:val="00333540"/>
    <w:rsid w:val="0033359C"/>
    <w:rsid w:val="0033362A"/>
    <w:rsid w:val="003336C7"/>
    <w:rsid w:val="00333703"/>
    <w:rsid w:val="00333770"/>
    <w:rsid w:val="0033384B"/>
    <w:rsid w:val="003338B8"/>
    <w:rsid w:val="003339C2"/>
    <w:rsid w:val="003339E6"/>
    <w:rsid w:val="003339ED"/>
    <w:rsid w:val="00333A11"/>
    <w:rsid w:val="00333A14"/>
    <w:rsid w:val="00333B05"/>
    <w:rsid w:val="00333B39"/>
    <w:rsid w:val="00333B68"/>
    <w:rsid w:val="00333B9E"/>
    <w:rsid w:val="00333BBE"/>
    <w:rsid w:val="00333C0D"/>
    <w:rsid w:val="00333D0A"/>
    <w:rsid w:val="00333EEF"/>
    <w:rsid w:val="003341B3"/>
    <w:rsid w:val="00334270"/>
    <w:rsid w:val="003342C3"/>
    <w:rsid w:val="003342F1"/>
    <w:rsid w:val="00334300"/>
    <w:rsid w:val="0033430A"/>
    <w:rsid w:val="003343E2"/>
    <w:rsid w:val="00334550"/>
    <w:rsid w:val="003345E5"/>
    <w:rsid w:val="0033463F"/>
    <w:rsid w:val="003347CE"/>
    <w:rsid w:val="0033491D"/>
    <w:rsid w:val="00334AFB"/>
    <w:rsid w:val="00334B06"/>
    <w:rsid w:val="00334B1E"/>
    <w:rsid w:val="00334B38"/>
    <w:rsid w:val="00334B5B"/>
    <w:rsid w:val="00334B9D"/>
    <w:rsid w:val="00334CAE"/>
    <w:rsid w:val="00334CB1"/>
    <w:rsid w:val="00334DED"/>
    <w:rsid w:val="00334EC6"/>
    <w:rsid w:val="00334EDA"/>
    <w:rsid w:val="00334F37"/>
    <w:rsid w:val="0033525E"/>
    <w:rsid w:val="00335330"/>
    <w:rsid w:val="0033539A"/>
    <w:rsid w:val="003353B2"/>
    <w:rsid w:val="003353DC"/>
    <w:rsid w:val="0033546F"/>
    <w:rsid w:val="003354C6"/>
    <w:rsid w:val="003356BE"/>
    <w:rsid w:val="003356CE"/>
    <w:rsid w:val="00335706"/>
    <w:rsid w:val="0033579F"/>
    <w:rsid w:val="003357F8"/>
    <w:rsid w:val="00335838"/>
    <w:rsid w:val="0033588B"/>
    <w:rsid w:val="00335910"/>
    <w:rsid w:val="003359D6"/>
    <w:rsid w:val="00335A2E"/>
    <w:rsid w:val="00335B27"/>
    <w:rsid w:val="00335BC4"/>
    <w:rsid w:val="00335BD8"/>
    <w:rsid w:val="00335C0A"/>
    <w:rsid w:val="00335C10"/>
    <w:rsid w:val="00335ED8"/>
    <w:rsid w:val="00335EEE"/>
    <w:rsid w:val="00335F8B"/>
    <w:rsid w:val="003360A6"/>
    <w:rsid w:val="003360E5"/>
    <w:rsid w:val="003360FA"/>
    <w:rsid w:val="00336107"/>
    <w:rsid w:val="0033615D"/>
    <w:rsid w:val="003361B5"/>
    <w:rsid w:val="003362C8"/>
    <w:rsid w:val="003362F6"/>
    <w:rsid w:val="003363D4"/>
    <w:rsid w:val="00336444"/>
    <w:rsid w:val="003364ED"/>
    <w:rsid w:val="003364FF"/>
    <w:rsid w:val="00336593"/>
    <w:rsid w:val="0033662B"/>
    <w:rsid w:val="00336642"/>
    <w:rsid w:val="00336647"/>
    <w:rsid w:val="0033664A"/>
    <w:rsid w:val="00336670"/>
    <w:rsid w:val="0033670D"/>
    <w:rsid w:val="00336726"/>
    <w:rsid w:val="00336782"/>
    <w:rsid w:val="0033683A"/>
    <w:rsid w:val="00336947"/>
    <w:rsid w:val="00336974"/>
    <w:rsid w:val="00336A39"/>
    <w:rsid w:val="00336A99"/>
    <w:rsid w:val="00336B1C"/>
    <w:rsid w:val="00336B33"/>
    <w:rsid w:val="00336BE4"/>
    <w:rsid w:val="00336CA5"/>
    <w:rsid w:val="00336D40"/>
    <w:rsid w:val="00336DC7"/>
    <w:rsid w:val="00336DE8"/>
    <w:rsid w:val="00336F5B"/>
    <w:rsid w:val="00336FD5"/>
    <w:rsid w:val="0033703F"/>
    <w:rsid w:val="00337196"/>
    <w:rsid w:val="003371E8"/>
    <w:rsid w:val="00337262"/>
    <w:rsid w:val="00337273"/>
    <w:rsid w:val="003372F4"/>
    <w:rsid w:val="0033751D"/>
    <w:rsid w:val="0033759C"/>
    <w:rsid w:val="0033762E"/>
    <w:rsid w:val="00337640"/>
    <w:rsid w:val="003376B0"/>
    <w:rsid w:val="0033777D"/>
    <w:rsid w:val="003378D6"/>
    <w:rsid w:val="003378E2"/>
    <w:rsid w:val="003379B0"/>
    <w:rsid w:val="00337A01"/>
    <w:rsid w:val="00337A56"/>
    <w:rsid w:val="00337A9E"/>
    <w:rsid w:val="00337BF9"/>
    <w:rsid w:val="00337C1F"/>
    <w:rsid w:val="00337C40"/>
    <w:rsid w:val="00337D2C"/>
    <w:rsid w:val="00337D92"/>
    <w:rsid w:val="00337E66"/>
    <w:rsid w:val="00337E91"/>
    <w:rsid w:val="00337F99"/>
    <w:rsid w:val="00340056"/>
    <w:rsid w:val="0034009D"/>
    <w:rsid w:val="0034018C"/>
    <w:rsid w:val="003401BE"/>
    <w:rsid w:val="00340292"/>
    <w:rsid w:val="003402B2"/>
    <w:rsid w:val="003402B8"/>
    <w:rsid w:val="00340354"/>
    <w:rsid w:val="003403B0"/>
    <w:rsid w:val="0034047F"/>
    <w:rsid w:val="003404A5"/>
    <w:rsid w:val="003404D4"/>
    <w:rsid w:val="00340585"/>
    <w:rsid w:val="003406AA"/>
    <w:rsid w:val="0034075D"/>
    <w:rsid w:val="00340828"/>
    <w:rsid w:val="00340917"/>
    <w:rsid w:val="00340925"/>
    <w:rsid w:val="00340CAB"/>
    <w:rsid w:val="00340D08"/>
    <w:rsid w:val="00340D4A"/>
    <w:rsid w:val="00340E2C"/>
    <w:rsid w:val="00340E33"/>
    <w:rsid w:val="00340E6B"/>
    <w:rsid w:val="00340EC3"/>
    <w:rsid w:val="003410C8"/>
    <w:rsid w:val="003410E0"/>
    <w:rsid w:val="003410F3"/>
    <w:rsid w:val="00341101"/>
    <w:rsid w:val="00341148"/>
    <w:rsid w:val="0034120E"/>
    <w:rsid w:val="0034129B"/>
    <w:rsid w:val="003412C0"/>
    <w:rsid w:val="003413D9"/>
    <w:rsid w:val="00341444"/>
    <w:rsid w:val="00341623"/>
    <w:rsid w:val="003416C7"/>
    <w:rsid w:val="00341751"/>
    <w:rsid w:val="003417C8"/>
    <w:rsid w:val="00341885"/>
    <w:rsid w:val="00341891"/>
    <w:rsid w:val="003418A2"/>
    <w:rsid w:val="00341929"/>
    <w:rsid w:val="003419CB"/>
    <w:rsid w:val="003419E7"/>
    <w:rsid w:val="00341B6A"/>
    <w:rsid w:val="00341B7A"/>
    <w:rsid w:val="00341B97"/>
    <w:rsid w:val="00341C30"/>
    <w:rsid w:val="00341CDB"/>
    <w:rsid w:val="00341CE1"/>
    <w:rsid w:val="00341CFA"/>
    <w:rsid w:val="00341D0E"/>
    <w:rsid w:val="00341FB9"/>
    <w:rsid w:val="0034202B"/>
    <w:rsid w:val="003420A5"/>
    <w:rsid w:val="003420AD"/>
    <w:rsid w:val="003420E3"/>
    <w:rsid w:val="00342103"/>
    <w:rsid w:val="00342133"/>
    <w:rsid w:val="0034215D"/>
    <w:rsid w:val="003421CA"/>
    <w:rsid w:val="003421CD"/>
    <w:rsid w:val="00342235"/>
    <w:rsid w:val="003422C4"/>
    <w:rsid w:val="00342353"/>
    <w:rsid w:val="00342397"/>
    <w:rsid w:val="0034239C"/>
    <w:rsid w:val="003423B3"/>
    <w:rsid w:val="0034243A"/>
    <w:rsid w:val="00342473"/>
    <w:rsid w:val="0034248B"/>
    <w:rsid w:val="0034249F"/>
    <w:rsid w:val="0034266C"/>
    <w:rsid w:val="00342765"/>
    <w:rsid w:val="003428BF"/>
    <w:rsid w:val="00342931"/>
    <w:rsid w:val="00342971"/>
    <w:rsid w:val="00342A21"/>
    <w:rsid w:val="00342B34"/>
    <w:rsid w:val="00342B6D"/>
    <w:rsid w:val="00342BE4"/>
    <w:rsid w:val="00342CB9"/>
    <w:rsid w:val="00342CE4"/>
    <w:rsid w:val="00342D11"/>
    <w:rsid w:val="00342D1D"/>
    <w:rsid w:val="00342E1C"/>
    <w:rsid w:val="00342EDF"/>
    <w:rsid w:val="00342F24"/>
    <w:rsid w:val="00342F43"/>
    <w:rsid w:val="00342FAD"/>
    <w:rsid w:val="00342FBD"/>
    <w:rsid w:val="00343079"/>
    <w:rsid w:val="00343097"/>
    <w:rsid w:val="003430C3"/>
    <w:rsid w:val="003430C4"/>
    <w:rsid w:val="00343200"/>
    <w:rsid w:val="0034322B"/>
    <w:rsid w:val="00343251"/>
    <w:rsid w:val="00343269"/>
    <w:rsid w:val="0034335C"/>
    <w:rsid w:val="00343385"/>
    <w:rsid w:val="003433A2"/>
    <w:rsid w:val="00343491"/>
    <w:rsid w:val="003435D2"/>
    <w:rsid w:val="003435DB"/>
    <w:rsid w:val="0034373D"/>
    <w:rsid w:val="00343752"/>
    <w:rsid w:val="00343827"/>
    <w:rsid w:val="003438D2"/>
    <w:rsid w:val="00343993"/>
    <w:rsid w:val="003439F0"/>
    <w:rsid w:val="00343A0A"/>
    <w:rsid w:val="00343A76"/>
    <w:rsid w:val="00343C44"/>
    <w:rsid w:val="00343CDB"/>
    <w:rsid w:val="00343DA3"/>
    <w:rsid w:val="00343E7A"/>
    <w:rsid w:val="00343FDD"/>
    <w:rsid w:val="00344042"/>
    <w:rsid w:val="0034407F"/>
    <w:rsid w:val="003440DE"/>
    <w:rsid w:val="00344175"/>
    <w:rsid w:val="00344280"/>
    <w:rsid w:val="00344288"/>
    <w:rsid w:val="003442C4"/>
    <w:rsid w:val="00344315"/>
    <w:rsid w:val="003443D5"/>
    <w:rsid w:val="0034440D"/>
    <w:rsid w:val="0034442C"/>
    <w:rsid w:val="00344453"/>
    <w:rsid w:val="003444CD"/>
    <w:rsid w:val="00344524"/>
    <w:rsid w:val="00344681"/>
    <w:rsid w:val="00344686"/>
    <w:rsid w:val="003446AE"/>
    <w:rsid w:val="00344783"/>
    <w:rsid w:val="0034481E"/>
    <w:rsid w:val="00344838"/>
    <w:rsid w:val="00344847"/>
    <w:rsid w:val="00344898"/>
    <w:rsid w:val="00344905"/>
    <w:rsid w:val="00344942"/>
    <w:rsid w:val="00344963"/>
    <w:rsid w:val="0034496B"/>
    <w:rsid w:val="00344A41"/>
    <w:rsid w:val="00344A45"/>
    <w:rsid w:val="00344AAD"/>
    <w:rsid w:val="00344AFA"/>
    <w:rsid w:val="00344B31"/>
    <w:rsid w:val="00344B86"/>
    <w:rsid w:val="00344C87"/>
    <w:rsid w:val="00344DB2"/>
    <w:rsid w:val="00344E1E"/>
    <w:rsid w:val="003451F5"/>
    <w:rsid w:val="0034520F"/>
    <w:rsid w:val="0034531A"/>
    <w:rsid w:val="003453A6"/>
    <w:rsid w:val="00345432"/>
    <w:rsid w:val="00345507"/>
    <w:rsid w:val="0034565B"/>
    <w:rsid w:val="00345686"/>
    <w:rsid w:val="003456C7"/>
    <w:rsid w:val="00345716"/>
    <w:rsid w:val="003457BB"/>
    <w:rsid w:val="003457E3"/>
    <w:rsid w:val="003458AC"/>
    <w:rsid w:val="00345A1F"/>
    <w:rsid w:val="00345AAC"/>
    <w:rsid w:val="00345AC2"/>
    <w:rsid w:val="00345B25"/>
    <w:rsid w:val="00345B2F"/>
    <w:rsid w:val="00345B78"/>
    <w:rsid w:val="00345DC2"/>
    <w:rsid w:val="00345E8A"/>
    <w:rsid w:val="00345EC0"/>
    <w:rsid w:val="00345F33"/>
    <w:rsid w:val="00345F41"/>
    <w:rsid w:val="00345F85"/>
    <w:rsid w:val="00345F8D"/>
    <w:rsid w:val="00345FD8"/>
    <w:rsid w:val="003461A8"/>
    <w:rsid w:val="003461CF"/>
    <w:rsid w:val="00346357"/>
    <w:rsid w:val="003463F2"/>
    <w:rsid w:val="00346458"/>
    <w:rsid w:val="0034659A"/>
    <w:rsid w:val="0034669E"/>
    <w:rsid w:val="003466C9"/>
    <w:rsid w:val="00346779"/>
    <w:rsid w:val="00346845"/>
    <w:rsid w:val="00346873"/>
    <w:rsid w:val="003468B4"/>
    <w:rsid w:val="00346A09"/>
    <w:rsid w:val="00346A81"/>
    <w:rsid w:val="00346AD6"/>
    <w:rsid w:val="00346B9F"/>
    <w:rsid w:val="00346C5C"/>
    <w:rsid w:val="00346C85"/>
    <w:rsid w:val="00346DB7"/>
    <w:rsid w:val="00346DFD"/>
    <w:rsid w:val="00346E67"/>
    <w:rsid w:val="00346ECD"/>
    <w:rsid w:val="00346F8B"/>
    <w:rsid w:val="0034706D"/>
    <w:rsid w:val="00347110"/>
    <w:rsid w:val="00347212"/>
    <w:rsid w:val="00347216"/>
    <w:rsid w:val="00347342"/>
    <w:rsid w:val="003473A8"/>
    <w:rsid w:val="00347528"/>
    <w:rsid w:val="00347544"/>
    <w:rsid w:val="00347677"/>
    <w:rsid w:val="00347692"/>
    <w:rsid w:val="003476A9"/>
    <w:rsid w:val="003476FE"/>
    <w:rsid w:val="00347743"/>
    <w:rsid w:val="003477D0"/>
    <w:rsid w:val="003477D7"/>
    <w:rsid w:val="003477F3"/>
    <w:rsid w:val="0034786F"/>
    <w:rsid w:val="003478ED"/>
    <w:rsid w:val="00347962"/>
    <w:rsid w:val="00347972"/>
    <w:rsid w:val="0034799A"/>
    <w:rsid w:val="00347A36"/>
    <w:rsid w:val="00347AC2"/>
    <w:rsid w:val="00347B1B"/>
    <w:rsid w:val="00347B3A"/>
    <w:rsid w:val="00347B73"/>
    <w:rsid w:val="00347BBE"/>
    <w:rsid w:val="00347C49"/>
    <w:rsid w:val="00347CFF"/>
    <w:rsid w:val="00347D0D"/>
    <w:rsid w:val="00347DB4"/>
    <w:rsid w:val="00347DF9"/>
    <w:rsid w:val="00347EFB"/>
    <w:rsid w:val="00347F4E"/>
    <w:rsid w:val="00347FC4"/>
    <w:rsid w:val="00350072"/>
    <w:rsid w:val="00350118"/>
    <w:rsid w:val="0035019D"/>
    <w:rsid w:val="003501ED"/>
    <w:rsid w:val="00350236"/>
    <w:rsid w:val="003502B5"/>
    <w:rsid w:val="003502E6"/>
    <w:rsid w:val="0035035F"/>
    <w:rsid w:val="0035036D"/>
    <w:rsid w:val="003503A0"/>
    <w:rsid w:val="0035040A"/>
    <w:rsid w:val="00350453"/>
    <w:rsid w:val="00350478"/>
    <w:rsid w:val="003504AC"/>
    <w:rsid w:val="003504BE"/>
    <w:rsid w:val="00350579"/>
    <w:rsid w:val="003505DF"/>
    <w:rsid w:val="003506C0"/>
    <w:rsid w:val="0035074C"/>
    <w:rsid w:val="003507D9"/>
    <w:rsid w:val="003508C6"/>
    <w:rsid w:val="003508D8"/>
    <w:rsid w:val="00350913"/>
    <w:rsid w:val="00350956"/>
    <w:rsid w:val="00350A75"/>
    <w:rsid w:val="00350B08"/>
    <w:rsid w:val="00350B69"/>
    <w:rsid w:val="00350BD3"/>
    <w:rsid w:val="00350C62"/>
    <w:rsid w:val="00350E39"/>
    <w:rsid w:val="00350EA6"/>
    <w:rsid w:val="00350F3D"/>
    <w:rsid w:val="0035109C"/>
    <w:rsid w:val="00351130"/>
    <w:rsid w:val="00351137"/>
    <w:rsid w:val="00351141"/>
    <w:rsid w:val="00351218"/>
    <w:rsid w:val="00351227"/>
    <w:rsid w:val="00351438"/>
    <w:rsid w:val="003515B7"/>
    <w:rsid w:val="003515CA"/>
    <w:rsid w:val="003515F7"/>
    <w:rsid w:val="003515F8"/>
    <w:rsid w:val="0035160D"/>
    <w:rsid w:val="003517A0"/>
    <w:rsid w:val="003517AB"/>
    <w:rsid w:val="00351820"/>
    <w:rsid w:val="00351842"/>
    <w:rsid w:val="00351880"/>
    <w:rsid w:val="00351953"/>
    <w:rsid w:val="00351A2A"/>
    <w:rsid w:val="00351A36"/>
    <w:rsid w:val="00351B4A"/>
    <w:rsid w:val="00351B5D"/>
    <w:rsid w:val="00351BCF"/>
    <w:rsid w:val="00351C50"/>
    <w:rsid w:val="00351C67"/>
    <w:rsid w:val="00351EA9"/>
    <w:rsid w:val="00351F48"/>
    <w:rsid w:val="00351F4C"/>
    <w:rsid w:val="00351F75"/>
    <w:rsid w:val="00351F7D"/>
    <w:rsid w:val="00351FDA"/>
    <w:rsid w:val="00352039"/>
    <w:rsid w:val="003520E2"/>
    <w:rsid w:val="00352177"/>
    <w:rsid w:val="0035217D"/>
    <w:rsid w:val="00352187"/>
    <w:rsid w:val="003522A2"/>
    <w:rsid w:val="00352315"/>
    <w:rsid w:val="00352334"/>
    <w:rsid w:val="00352468"/>
    <w:rsid w:val="0035265B"/>
    <w:rsid w:val="00352780"/>
    <w:rsid w:val="0035278D"/>
    <w:rsid w:val="003527B6"/>
    <w:rsid w:val="0035284C"/>
    <w:rsid w:val="00352862"/>
    <w:rsid w:val="0035290E"/>
    <w:rsid w:val="0035295D"/>
    <w:rsid w:val="00352984"/>
    <w:rsid w:val="00352A5B"/>
    <w:rsid w:val="00352A60"/>
    <w:rsid w:val="00352B1E"/>
    <w:rsid w:val="00352C00"/>
    <w:rsid w:val="00352CAD"/>
    <w:rsid w:val="00352DAE"/>
    <w:rsid w:val="00352DCB"/>
    <w:rsid w:val="00352DE0"/>
    <w:rsid w:val="00352E49"/>
    <w:rsid w:val="00352EE2"/>
    <w:rsid w:val="00352F67"/>
    <w:rsid w:val="00352FD8"/>
    <w:rsid w:val="00353083"/>
    <w:rsid w:val="00353105"/>
    <w:rsid w:val="0035312B"/>
    <w:rsid w:val="00353144"/>
    <w:rsid w:val="00353269"/>
    <w:rsid w:val="0035333C"/>
    <w:rsid w:val="0035346B"/>
    <w:rsid w:val="0035348B"/>
    <w:rsid w:val="00353495"/>
    <w:rsid w:val="0035350B"/>
    <w:rsid w:val="00353534"/>
    <w:rsid w:val="003535BA"/>
    <w:rsid w:val="003535DF"/>
    <w:rsid w:val="003536B2"/>
    <w:rsid w:val="0035373B"/>
    <w:rsid w:val="0035376B"/>
    <w:rsid w:val="00353793"/>
    <w:rsid w:val="003537BF"/>
    <w:rsid w:val="00353843"/>
    <w:rsid w:val="003538C8"/>
    <w:rsid w:val="003538E1"/>
    <w:rsid w:val="00353AA9"/>
    <w:rsid w:val="00353BFD"/>
    <w:rsid w:val="00353C7B"/>
    <w:rsid w:val="00353CA6"/>
    <w:rsid w:val="00353CC2"/>
    <w:rsid w:val="00353CF4"/>
    <w:rsid w:val="00353D59"/>
    <w:rsid w:val="00353DBF"/>
    <w:rsid w:val="00353E0D"/>
    <w:rsid w:val="00353E21"/>
    <w:rsid w:val="00353E25"/>
    <w:rsid w:val="00353F04"/>
    <w:rsid w:val="00353F5A"/>
    <w:rsid w:val="0035400F"/>
    <w:rsid w:val="003540DB"/>
    <w:rsid w:val="00354140"/>
    <w:rsid w:val="00354229"/>
    <w:rsid w:val="00354452"/>
    <w:rsid w:val="0035473C"/>
    <w:rsid w:val="003547D2"/>
    <w:rsid w:val="0035489E"/>
    <w:rsid w:val="003548AA"/>
    <w:rsid w:val="003548BE"/>
    <w:rsid w:val="00354941"/>
    <w:rsid w:val="00354B09"/>
    <w:rsid w:val="00354B45"/>
    <w:rsid w:val="00354B99"/>
    <w:rsid w:val="00354C01"/>
    <w:rsid w:val="00354C3C"/>
    <w:rsid w:val="00354C84"/>
    <w:rsid w:val="00354CA1"/>
    <w:rsid w:val="00354D27"/>
    <w:rsid w:val="00354D5B"/>
    <w:rsid w:val="00354DE0"/>
    <w:rsid w:val="00354EDD"/>
    <w:rsid w:val="00354EE9"/>
    <w:rsid w:val="00354FA7"/>
    <w:rsid w:val="00355094"/>
    <w:rsid w:val="00355097"/>
    <w:rsid w:val="0035510F"/>
    <w:rsid w:val="00355191"/>
    <w:rsid w:val="003551AD"/>
    <w:rsid w:val="00355246"/>
    <w:rsid w:val="003552AD"/>
    <w:rsid w:val="003552F5"/>
    <w:rsid w:val="00355346"/>
    <w:rsid w:val="00355397"/>
    <w:rsid w:val="003553F3"/>
    <w:rsid w:val="00355401"/>
    <w:rsid w:val="00355457"/>
    <w:rsid w:val="00355485"/>
    <w:rsid w:val="003554AD"/>
    <w:rsid w:val="003554F9"/>
    <w:rsid w:val="00355524"/>
    <w:rsid w:val="0035554C"/>
    <w:rsid w:val="00355555"/>
    <w:rsid w:val="00355593"/>
    <w:rsid w:val="003555BC"/>
    <w:rsid w:val="00355607"/>
    <w:rsid w:val="00355692"/>
    <w:rsid w:val="003556A0"/>
    <w:rsid w:val="003556CE"/>
    <w:rsid w:val="003557FF"/>
    <w:rsid w:val="003558AD"/>
    <w:rsid w:val="00355977"/>
    <w:rsid w:val="003559A7"/>
    <w:rsid w:val="00355A31"/>
    <w:rsid w:val="00355A5C"/>
    <w:rsid w:val="00355BA7"/>
    <w:rsid w:val="00355C2C"/>
    <w:rsid w:val="00355CA4"/>
    <w:rsid w:val="00355E3B"/>
    <w:rsid w:val="00355E94"/>
    <w:rsid w:val="00355F92"/>
    <w:rsid w:val="00355FED"/>
    <w:rsid w:val="00356005"/>
    <w:rsid w:val="00356073"/>
    <w:rsid w:val="00356136"/>
    <w:rsid w:val="0035617D"/>
    <w:rsid w:val="003561DC"/>
    <w:rsid w:val="0035622C"/>
    <w:rsid w:val="00356292"/>
    <w:rsid w:val="003562CF"/>
    <w:rsid w:val="0035631E"/>
    <w:rsid w:val="003563A2"/>
    <w:rsid w:val="00356437"/>
    <w:rsid w:val="003564C4"/>
    <w:rsid w:val="003564F3"/>
    <w:rsid w:val="00356505"/>
    <w:rsid w:val="00356613"/>
    <w:rsid w:val="00356765"/>
    <w:rsid w:val="00356773"/>
    <w:rsid w:val="00356A4E"/>
    <w:rsid w:val="00356B0D"/>
    <w:rsid w:val="00356B32"/>
    <w:rsid w:val="00356B3E"/>
    <w:rsid w:val="00356B8D"/>
    <w:rsid w:val="00356C05"/>
    <w:rsid w:val="00356C9D"/>
    <w:rsid w:val="00356D78"/>
    <w:rsid w:val="00356DF5"/>
    <w:rsid w:val="00356E77"/>
    <w:rsid w:val="00356ED4"/>
    <w:rsid w:val="00356EF3"/>
    <w:rsid w:val="00356F2B"/>
    <w:rsid w:val="00356F55"/>
    <w:rsid w:val="00356FC3"/>
    <w:rsid w:val="00357090"/>
    <w:rsid w:val="003570A2"/>
    <w:rsid w:val="003570BD"/>
    <w:rsid w:val="003572BF"/>
    <w:rsid w:val="0035734F"/>
    <w:rsid w:val="00357552"/>
    <w:rsid w:val="003577DD"/>
    <w:rsid w:val="0035783D"/>
    <w:rsid w:val="0035790B"/>
    <w:rsid w:val="00357A80"/>
    <w:rsid w:val="00357BC3"/>
    <w:rsid w:val="00357BD4"/>
    <w:rsid w:val="00357CAB"/>
    <w:rsid w:val="00357CC4"/>
    <w:rsid w:val="00357CCA"/>
    <w:rsid w:val="00357E9C"/>
    <w:rsid w:val="00357EDB"/>
    <w:rsid w:val="00357F0D"/>
    <w:rsid w:val="00357FCB"/>
    <w:rsid w:val="00360098"/>
    <w:rsid w:val="00360129"/>
    <w:rsid w:val="00360214"/>
    <w:rsid w:val="003602B1"/>
    <w:rsid w:val="003602F2"/>
    <w:rsid w:val="00360314"/>
    <w:rsid w:val="00360322"/>
    <w:rsid w:val="00360483"/>
    <w:rsid w:val="00360498"/>
    <w:rsid w:val="0036049D"/>
    <w:rsid w:val="00360576"/>
    <w:rsid w:val="0036059E"/>
    <w:rsid w:val="003605AC"/>
    <w:rsid w:val="00360603"/>
    <w:rsid w:val="003606CB"/>
    <w:rsid w:val="0036075E"/>
    <w:rsid w:val="003607A2"/>
    <w:rsid w:val="003607A8"/>
    <w:rsid w:val="00360930"/>
    <w:rsid w:val="00360947"/>
    <w:rsid w:val="00360948"/>
    <w:rsid w:val="003609C4"/>
    <w:rsid w:val="00360B09"/>
    <w:rsid w:val="00360B79"/>
    <w:rsid w:val="00360B95"/>
    <w:rsid w:val="00360BE4"/>
    <w:rsid w:val="00360C34"/>
    <w:rsid w:val="00360FF4"/>
    <w:rsid w:val="00361003"/>
    <w:rsid w:val="00361008"/>
    <w:rsid w:val="0036107D"/>
    <w:rsid w:val="00361116"/>
    <w:rsid w:val="0036114A"/>
    <w:rsid w:val="0036119D"/>
    <w:rsid w:val="00361213"/>
    <w:rsid w:val="00361218"/>
    <w:rsid w:val="0036126B"/>
    <w:rsid w:val="00361300"/>
    <w:rsid w:val="00361339"/>
    <w:rsid w:val="0036137E"/>
    <w:rsid w:val="00361384"/>
    <w:rsid w:val="003613F6"/>
    <w:rsid w:val="0036145A"/>
    <w:rsid w:val="003614AF"/>
    <w:rsid w:val="00361594"/>
    <w:rsid w:val="003615DD"/>
    <w:rsid w:val="003616C2"/>
    <w:rsid w:val="00361880"/>
    <w:rsid w:val="003619E9"/>
    <w:rsid w:val="00361A62"/>
    <w:rsid w:val="00361A8C"/>
    <w:rsid w:val="00361AF7"/>
    <w:rsid w:val="00361B05"/>
    <w:rsid w:val="00361B4C"/>
    <w:rsid w:val="00361B95"/>
    <w:rsid w:val="00361C7F"/>
    <w:rsid w:val="00361CCB"/>
    <w:rsid w:val="00361DEA"/>
    <w:rsid w:val="00361E3B"/>
    <w:rsid w:val="00361E81"/>
    <w:rsid w:val="00361EF9"/>
    <w:rsid w:val="00361F3E"/>
    <w:rsid w:val="00361F49"/>
    <w:rsid w:val="00361FBC"/>
    <w:rsid w:val="00361FFA"/>
    <w:rsid w:val="00362091"/>
    <w:rsid w:val="003620DE"/>
    <w:rsid w:val="00362218"/>
    <w:rsid w:val="00362261"/>
    <w:rsid w:val="0036247D"/>
    <w:rsid w:val="0036261A"/>
    <w:rsid w:val="0036263E"/>
    <w:rsid w:val="003626B2"/>
    <w:rsid w:val="0036270C"/>
    <w:rsid w:val="00362800"/>
    <w:rsid w:val="00362834"/>
    <w:rsid w:val="0036283D"/>
    <w:rsid w:val="00362849"/>
    <w:rsid w:val="003628E5"/>
    <w:rsid w:val="003628F1"/>
    <w:rsid w:val="00362919"/>
    <w:rsid w:val="003629C4"/>
    <w:rsid w:val="00362A18"/>
    <w:rsid w:val="00362A30"/>
    <w:rsid w:val="00362B08"/>
    <w:rsid w:val="00362B47"/>
    <w:rsid w:val="00362B5D"/>
    <w:rsid w:val="00362BDB"/>
    <w:rsid w:val="00362C16"/>
    <w:rsid w:val="00362C67"/>
    <w:rsid w:val="00362CB3"/>
    <w:rsid w:val="00362CCA"/>
    <w:rsid w:val="00362DCF"/>
    <w:rsid w:val="00362E57"/>
    <w:rsid w:val="00362F82"/>
    <w:rsid w:val="00362F93"/>
    <w:rsid w:val="0036300A"/>
    <w:rsid w:val="00363077"/>
    <w:rsid w:val="003630C6"/>
    <w:rsid w:val="0036310B"/>
    <w:rsid w:val="003633E2"/>
    <w:rsid w:val="00363413"/>
    <w:rsid w:val="0036350A"/>
    <w:rsid w:val="00363608"/>
    <w:rsid w:val="0036362C"/>
    <w:rsid w:val="00363667"/>
    <w:rsid w:val="0036390D"/>
    <w:rsid w:val="003639A5"/>
    <w:rsid w:val="00363A5D"/>
    <w:rsid w:val="00363A69"/>
    <w:rsid w:val="00363AEC"/>
    <w:rsid w:val="00363B1F"/>
    <w:rsid w:val="00363BB8"/>
    <w:rsid w:val="00363BC3"/>
    <w:rsid w:val="00363BE5"/>
    <w:rsid w:val="00363CB9"/>
    <w:rsid w:val="00363CFB"/>
    <w:rsid w:val="00363DC3"/>
    <w:rsid w:val="0036401B"/>
    <w:rsid w:val="00364032"/>
    <w:rsid w:val="00364052"/>
    <w:rsid w:val="0036408C"/>
    <w:rsid w:val="003640BF"/>
    <w:rsid w:val="0036413B"/>
    <w:rsid w:val="003641CC"/>
    <w:rsid w:val="003642A5"/>
    <w:rsid w:val="003642F0"/>
    <w:rsid w:val="00364388"/>
    <w:rsid w:val="00364574"/>
    <w:rsid w:val="003646BA"/>
    <w:rsid w:val="003648B4"/>
    <w:rsid w:val="00364910"/>
    <w:rsid w:val="00364912"/>
    <w:rsid w:val="0036496D"/>
    <w:rsid w:val="0036497E"/>
    <w:rsid w:val="0036498C"/>
    <w:rsid w:val="00364A34"/>
    <w:rsid w:val="00364AB9"/>
    <w:rsid w:val="00364ABC"/>
    <w:rsid w:val="00364ABE"/>
    <w:rsid w:val="00364AE1"/>
    <w:rsid w:val="00364B01"/>
    <w:rsid w:val="00364CCD"/>
    <w:rsid w:val="00364D8F"/>
    <w:rsid w:val="00364D91"/>
    <w:rsid w:val="00364E5E"/>
    <w:rsid w:val="00364F88"/>
    <w:rsid w:val="00364FBD"/>
    <w:rsid w:val="00364FDF"/>
    <w:rsid w:val="00365024"/>
    <w:rsid w:val="0036509E"/>
    <w:rsid w:val="00365129"/>
    <w:rsid w:val="00365180"/>
    <w:rsid w:val="003651AA"/>
    <w:rsid w:val="003651E2"/>
    <w:rsid w:val="0036526D"/>
    <w:rsid w:val="00365275"/>
    <w:rsid w:val="0036548A"/>
    <w:rsid w:val="00365578"/>
    <w:rsid w:val="00365640"/>
    <w:rsid w:val="00365648"/>
    <w:rsid w:val="00365761"/>
    <w:rsid w:val="00365819"/>
    <w:rsid w:val="003659E7"/>
    <w:rsid w:val="00365A0E"/>
    <w:rsid w:val="00365BA0"/>
    <w:rsid w:val="00365D0C"/>
    <w:rsid w:val="00365D4B"/>
    <w:rsid w:val="00365E4A"/>
    <w:rsid w:val="00365E8A"/>
    <w:rsid w:val="00365F16"/>
    <w:rsid w:val="003660BF"/>
    <w:rsid w:val="00366110"/>
    <w:rsid w:val="00366152"/>
    <w:rsid w:val="00366161"/>
    <w:rsid w:val="003662B0"/>
    <w:rsid w:val="003662EA"/>
    <w:rsid w:val="00366335"/>
    <w:rsid w:val="00366365"/>
    <w:rsid w:val="00366379"/>
    <w:rsid w:val="003663A4"/>
    <w:rsid w:val="0036645C"/>
    <w:rsid w:val="00366463"/>
    <w:rsid w:val="003664AF"/>
    <w:rsid w:val="00366509"/>
    <w:rsid w:val="00366706"/>
    <w:rsid w:val="00366718"/>
    <w:rsid w:val="0036673D"/>
    <w:rsid w:val="003667C3"/>
    <w:rsid w:val="003669EA"/>
    <w:rsid w:val="003669F2"/>
    <w:rsid w:val="00366A6F"/>
    <w:rsid w:val="00366A90"/>
    <w:rsid w:val="00366BFA"/>
    <w:rsid w:val="00366C51"/>
    <w:rsid w:val="00366CA6"/>
    <w:rsid w:val="00366CC0"/>
    <w:rsid w:val="00366D34"/>
    <w:rsid w:val="00366E25"/>
    <w:rsid w:val="00366FB2"/>
    <w:rsid w:val="003670B1"/>
    <w:rsid w:val="003670C6"/>
    <w:rsid w:val="003670DD"/>
    <w:rsid w:val="003670E4"/>
    <w:rsid w:val="0036715B"/>
    <w:rsid w:val="003671F4"/>
    <w:rsid w:val="00367227"/>
    <w:rsid w:val="003672F0"/>
    <w:rsid w:val="00367472"/>
    <w:rsid w:val="00367537"/>
    <w:rsid w:val="00367572"/>
    <w:rsid w:val="00367575"/>
    <w:rsid w:val="00367576"/>
    <w:rsid w:val="003676E5"/>
    <w:rsid w:val="003676F0"/>
    <w:rsid w:val="003677B4"/>
    <w:rsid w:val="00367810"/>
    <w:rsid w:val="003678C2"/>
    <w:rsid w:val="003679C5"/>
    <w:rsid w:val="00367B22"/>
    <w:rsid w:val="00367B56"/>
    <w:rsid w:val="00367BC9"/>
    <w:rsid w:val="00367BDF"/>
    <w:rsid w:val="00367BFE"/>
    <w:rsid w:val="00367C49"/>
    <w:rsid w:val="00367CF7"/>
    <w:rsid w:val="00367D82"/>
    <w:rsid w:val="00367DC9"/>
    <w:rsid w:val="00367DE1"/>
    <w:rsid w:val="00367E71"/>
    <w:rsid w:val="00367EAD"/>
    <w:rsid w:val="00367ED6"/>
    <w:rsid w:val="00367FE8"/>
    <w:rsid w:val="00370052"/>
    <w:rsid w:val="00370157"/>
    <w:rsid w:val="00370165"/>
    <w:rsid w:val="003701A6"/>
    <w:rsid w:val="003701D4"/>
    <w:rsid w:val="003701EC"/>
    <w:rsid w:val="00370256"/>
    <w:rsid w:val="00370483"/>
    <w:rsid w:val="0037052D"/>
    <w:rsid w:val="00370861"/>
    <w:rsid w:val="00370876"/>
    <w:rsid w:val="00370990"/>
    <w:rsid w:val="003709C3"/>
    <w:rsid w:val="00370B03"/>
    <w:rsid w:val="00370B7C"/>
    <w:rsid w:val="00370B83"/>
    <w:rsid w:val="00370B88"/>
    <w:rsid w:val="00370BAA"/>
    <w:rsid w:val="00370BBE"/>
    <w:rsid w:val="00370CAA"/>
    <w:rsid w:val="00370D0C"/>
    <w:rsid w:val="00370E43"/>
    <w:rsid w:val="00370FB3"/>
    <w:rsid w:val="00370FB5"/>
    <w:rsid w:val="0037101A"/>
    <w:rsid w:val="00371128"/>
    <w:rsid w:val="0037114C"/>
    <w:rsid w:val="00371155"/>
    <w:rsid w:val="0037115E"/>
    <w:rsid w:val="00371195"/>
    <w:rsid w:val="003711EE"/>
    <w:rsid w:val="00371514"/>
    <w:rsid w:val="00371640"/>
    <w:rsid w:val="00371738"/>
    <w:rsid w:val="0037174C"/>
    <w:rsid w:val="00371799"/>
    <w:rsid w:val="00371858"/>
    <w:rsid w:val="003718A3"/>
    <w:rsid w:val="003718D9"/>
    <w:rsid w:val="0037195A"/>
    <w:rsid w:val="003719B4"/>
    <w:rsid w:val="003719C2"/>
    <w:rsid w:val="003719E9"/>
    <w:rsid w:val="00371AF7"/>
    <w:rsid w:val="00371B19"/>
    <w:rsid w:val="00371B1F"/>
    <w:rsid w:val="00371B43"/>
    <w:rsid w:val="00371B4A"/>
    <w:rsid w:val="00371BF2"/>
    <w:rsid w:val="00371BF4"/>
    <w:rsid w:val="00371E11"/>
    <w:rsid w:val="0037201C"/>
    <w:rsid w:val="0037243C"/>
    <w:rsid w:val="0037259F"/>
    <w:rsid w:val="003725F7"/>
    <w:rsid w:val="003726B2"/>
    <w:rsid w:val="0037277A"/>
    <w:rsid w:val="00372883"/>
    <w:rsid w:val="003728AC"/>
    <w:rsid w:val="003728BE"/>
    <w:rsid w:val="003728F0"/>
    <w:rsid w:val="003728FE"/>
    <w:rsid w:val="00372991"/>
    <w:rsid w:val="003729D0"/>
    <w:rsid w:val="00372A0E"/>
    <w:rsid w:val="00372ABA"/>
    <w:rsid w:val="00372C21"/>
    <w:rsid w:val="00372D2D"/>
    <w:rsid w:val="00372D6C"/>
    <w:rsid w:val="00372E10"/>
    <w:rsid w:val="00372E32"/>
    <w:rsid w:val="00372E73"/>
    <w:rsid w:val="00372EB1"/>
    <w:rsid w:val="00372EFA"/>
    <w:rsid w:val="00372F04"/>
    <w:rsid w:val="00372FD0"/>
    <w:rsid w:val="0037301F"/>
    <w:rsid w:val="00373042"/>
    <w:rsid w:val="00373170"/>
    <w:rsid w:val="00373232"/>
    <w:rsid w:val="0037323B"/>
    <w:rsid w:val="003732DA"/>
    <w:rsid w:val="003732EF"/>
    <w:rsid w:val="00373306"/>
    <w:rsid w:val="00373379"/>
    <w:rsid w:val="0037338E"/>
    <w:rsid w:val="003733A1"/>
    <w:rsid w:val="0037343C"/>
    <w:rsid w:val="00373456"/>
    <w:rsid w:val="00373457"/>
    <w:rsid w:val="00373464"/>
    <w:rsid w:val="0037358B"/>
    <w:rsid w:val="00373597"/>
    <w:rsid w:val="003735A8"/>
    <w:rsid w:val="00373626"/>
    <w:rsid w:val="00373681"/>
    <w:rsid w:val="00373785"/>
    <w:rsid w:val="003737F4"/>
    <w:rsid w:val="00373833"/>
    <w:rsid w:val="00373941"/>
    <w:rsid w:val="0037395A"/>
    <w:rsid w:val="00373A67"/>
    <w:rsid w:val="00373A91"/>
    <w:rsid w:val="00373AF1"/>
    <w:rsid w:val="00373BF7"/>
    <w:rsid w:val="00373C1F"/>
    <w:rsid w:val="00373CC9"/>
    <w:rsid w:val="00373DBA"/>
    <w:rsid w:val="00373DC6"/>
    <w:rsid w:val="00373E60"/>
    <w:rsid w:val="003740BE"/>
    <w:rsid w:val="003740E0"/>
    <w:rsid w:val="00374101"/>
    <w:rsid w:val="00374128"/>
    <w:rsid w:val="003741F5"/>
    <w:rsid w:val="00374235"/>
    <w:rsid w:val="0037428D"/>
    <w:rsid w:val="00374421"/>
    <w:rsid w:val="003745DB"/>
    <w:rsid w:val="003745EA"/>
    <w:rsid w:val="00374693"/>
    <w:rsid w:val="0037474F"/>
    <w:rsid w:val="0037477F"/>
    <w:rsid w:val="00374825"/>
    <w:rsid w:val="00374861"/>
    <w:rsid w:val="0037487B"/>
    <w:rsid w:val="00374989"/>
    <w:rsid w:val="00374AD6"/>
    <w:rsid w:val="00374C3D"/>
    <w:rsid w:val="00374C5C"/>
    <w:rsid w:val="00374E27"/>
    <w:rsid w:val="00374E4A"/>
    <w:rsid w:val="00374ECB"/>
    <w:rsid w:val="00374F33"/>
    <w:rsid w:val="00374FBD"/>
    <w:rsid w:val="00375006"/>
    <w:rsid w:val="0037504B"/>
    <w:rsid w:val="00375060"/>
    <w:rsid w:val="003750FB"/>
    <w:rsid w:val="00375149"/>
    <w:rsid w:val="003754B1"/>
    <w:rsid w:val="003754E3"/>
    <w:rsid w:val="00375563"/>
    <w:rsid w:val="0037559B"/>
    <w:rsid w:val="0037564B"/>
    <w:rsid w:val="003756D0"/>
    <w:rsid w:val="00375833"/>
    <w:rsid w:val="0037589C"/>
    <w:rsid w:val="00375970"/>
    <w:rsid w:val="003759E4"/>
    <w:rsid w:val="00375A8C"/>
    <w:rsid w:val="00375AD9"/>
    <w:rsid w:val="00375BCB"/>
    <w:rsid w:val="00375C28"/>
    <w:rsid w:val="00375DCB"/>
    <w:rsid w:val="00375DD4"/>
    <w:rsid w:val="00375DE5"/>
    <w:rsid w:val="00375E97"/>
    <w:rsid w:val="00375F3F"/>
    <w:rsid w:val="00375F6D"/>
    <w:rsid w:val="0037607B"/>
    <w:rsid w:val="003760D9"/>
    <w:rsid w:val="0037613C"/>
    <w:rsid w:val="00376202"/>
    <w:rsid w:val="0037629D"/>
    <w:rsid w:val="00376330"/>
    <w:rsid w:val="00376339"/>
    <w:rsid w:val="00376386"/>
    <w:rsid w:val="0037641D"/>
    <w:rsid w:val="0037649C"/>
    <w:rsid w:val="003764BC"/>
    <w:rsid w:val="003764F6"/>
    <w:rsid w:val="003765A4"/>
    <w:rsid w:val="003765CD"/>
    <w:rsid w:val="00376687"/>
    <w:rsid w:val="003766DE"/>
    <w:rsid w:val="003766F9"/>
    <w:rsid w:val="0037674D"/>
    <w:rsid w:val="00376758"/>
    <w:rsid w:val="00376854"/>
    <w:rsid w:val="00376946"/>
    <w:rsid w:val="003769A3"/>
    <w:rsid w:val="003769F7"/>
    <w:rsid w:val="003769FB"/>
    <w:rsid w:val="00376AAF"/>
    <w:rsid w:val="00376C6C"/>
    <w:rsid w:val="00376CFC"/>
    <w:rsid w:val="00376E42"/>
    <w:rsid w:val="00376EFD"/>
    <w:rsid w:val="00376F2D"/>
    <w:rsid w:val="00376FEC"/>
    <w:rsid w:val="00377016"/>
    <w:rsid w:val="00377074"/>
    <w:rsid w:val="00377174"/>
    <w:rsid w:val="003771E5"/>
    <w:rsid w:val="003772BF"/>
    <w:rsid w:val="003772F4"/>
    <w:rsid w:val="00377350"/>
    <w:rsid w:val="0037735E"/>
    <w:rsid w:val="00377372"/>
    <w:rsid w:val="003773B9"/>
    <w:rsid w:val="003773EA"/>
    <w:rsid w:val="003773F5"/>
    <w:rsid w:val="003773F6"/>
    <w:rsid w:val="003774AF"/>
    <w:rsid w:val="0037756E"/>
    <w:rsid w:val="00377581"/>
    <w:rsid w:val="0037758D"/>
    <w:rsid w:val="003775F5"/>
    <w:rsid w:val="003775F9"/>
    <w:rsid w:val="00377609"/>
    <w:rsid w:val="0037776B"/>
    <w:rsid w:val="00377789"/>
    <w:rsid w:val="0037788C"/>
    <w:rsid w:val="00377921"/>
    <w:rsid w:val="00377927"/>
    <w:rsid w:val="00377961"/>
    <w:rsid w:val="003779DC"/>
    <w:rsid w:val="00377A3C"/>
    <w:rsid w:val="00377AEB"/>
    <w:rsid w:val="00377B21"/>
    <w:rsid w:val="00377B6B"/>
    <w:rsid w:val="00377B8F"/>
    <w:rsid w:val="00377BA5"/>
    <w:rsid w:val="00377C3D"/>
    <w:rsid w:val="00377C81"/>
    <w:rsid w:val="00377C87"/>
    <w:rsid w:val="00377CFC"/>
    <w:rsid w:val="00377D14"/>
    <w:rsid w:val="00377D6D"/>
    <w:rsid w:val="00377F17"/>
    <w:rsid w:val="00377F53"/>
    <w:rsid w:val="00380056"/>
    <w:rsid w:val="003800EA"/>
    <w:rsid w:val="0038013D"/>
    <w:rsid w:val="00380158"/>
    <w:rsid w:val="00380179"/>
    <w:rsid w:val="0038022C"/>
    <w:rsid w:val="0038025B"/>
    <w:rsid w:val="003802C2"/>
    <w:rsid w:val="003802EF"/>
    <w:rsid w:val="00380318"/>
    <w:rsid w:val="003803AE"/>
    <w:rsid w:val="003804A8"/>
    <w:rsid w:val="0038051C"/>
    <w:rsid w:val="00380554"/>
    <w:rsid w:val="00380653"/>
    <w:rsid w:val="003807B1"/>
    <w:rsid w:val="003807E7"/>
    <w:rsid w:val="003807ED"/>
    <w:rsid w:val="003807FC"/>
    <w:rsid w:val="00380917"/>
    <w:rsid w:val="0038091B"/>
    <w:rsid w:val="00380931"/>
    <w:rsid w:val="00380A00"/>
    <w:rsid w:val="00380A52"/>
    <w:rsid w:val="00380AB5"/>
    <w:rsid w:val="00380B15"/>
    <w:rsid w:val="00380B1A"/>
    <w:rsid w:val="00380B49"/>
    <w:rsid w:val="00380B54"/>
    <w:rsid w:val="00380C66"/>
    <w:rsid w:val="00380D7D"/>
    <w:rsid w:val="00380EA9"/>
    <w:rsid w:val="00380F90"/>
    <w:rsid w:val="0038103C"/>
    <w:rsid w:val="003810A5"/>
    <w:rsid w:val="0038116A"/>
    <w:rsid w:val="00381232"/>
    <w:rsid w:val="00381256"/>
    <w:rsid w:val="003813B8"/>
    <w:rsid w:val="003813F4"/>
    <w:rsid w:val="0038149A"/>
    <w:rsid w:val="003814F1"/>
    <w:rsid w:val="0038159E"/>
    <w:rsid w:val="003815EB"/>
    <w:rsid w:val="00381662"/>
    <w:rsid w:val="003816D6"/>
    <w:rsid w:val="003816E4"/>
    <w:rsid w:val="00381823"/>
    <w:rsid w:val="003818F7"/>
    <w:rsid w:val="0038195E"/>
    <w:rsid w:val="00381968"/>
    <w:rsid w:val="003819FD"/>
    <w:rsid w:val="00381A60"/>
    <w:rsid w:val="00381A77"/>
    <w:rsid w:val="00381AE7"/>
    <w:rsid w:val="00381B24"/>
    <w:rsid w:val="00381BFA"/>
    <w:rsid w:val="00381D29"/>
    <w:rsid w:val="00381D4C"/>
    <w:rsid w:val="00381EBF"/>
    <w:rsid w:val="00381F33"/>
    <w:rsid w:val="00381F97"/>
    <w:rsid w:val="00382011"/>
    <w:rsid w:val="003820BF"/>
    <w:rsid w:val="00382203"/>
    <w:rsid w:val="003822D1"/>
    <w:rsid w:val="00382349"/>
    <w:rsid w:val="00382387"/>
    <w:rsid w:val="003823F6"/>
    <w:rsid w:val="0038246F"/>
    <w:rsid w:val="00382570"/>
    <w:rsid w:val="00382581"/>
    <w:rsid w:val="003825B9"/>
    <w:rsid w:val="003825DE"/>
    <w:rsid w:val="003825E8"/>
    <w:rsid w:val="003825FA"/>
    <w:rsid w:val="00382637"/>
    <w:rsid w:val="003826A8"/>
    <w:rsid w:val="003826E4"/>
    <w:rsid w:val="00382849"/>
    <w:rsid w:val="00382858"/>
    <w:rsid w:val="00382B45"/>
    <w:rsid w:val="00382BD0"/>
    <w:rsid w:val="00382BDE"/>
    <w:rsid w:val="00382DA2"/>
    <w:rsid w:val="00382E30"/>
    <w:rsid w:val="00382E3D"/>
    <w:rsid w:val="00382E62"/>
    <w:rsid w:val="00382E96"/>
    <w:rsid w:val="00382EAE"/>
    <w:rsid w:val="00382F75"/>
    <w:rsid w:val="00382FCE"/>
    <w:rsid w:val="00383043"/>
    <w:rsid w:val="0038304E"/>
    <w:rsid w:val="00383102"/>
    <w:rsid w:val="0038312F"/>
    <w:rsid w:val="0038318B"/>
    <w:rsid w:val="003831D9"/>
    <w:rsid w:val="00383202"/>
    <w:rsid w:val="0038329C"/>
    <w:rsid w:val="00383413"/>
    <w:rsid w:val="00383416"/>
    <w:rsid w:val="003834DF"/>
    <w:rsid w:val="0038366F"/>
    <w:rsid w:val="00383671"/>
    <w:rsid w:val="00383732"/>
    <w:rsid w:val="00383806"/>
    <w:rsid w:val="003838C2"/>
    <w:rsid w:val="0038391F"/>
    <w:rsid w:val="003839CC"/>
    <w:rsid w:val="00383A8F"/>
    <w:rsid w:val="00383B40"/>
    <w:rsid w:val="00383B7C"/>
    <w:rsid w:val="00383B86"/>
    <w:rsid w:val="00383B90"/>
    <w:rsid w:val="00383D71"/>
    <w:rsid w:val="00384137"/>
    <w:rsid w:val="00384190"/>
    <w:rsid w:val="0038430A"/>
    <w:rsid w:val="0038433C"/>
    <w:rsid w:val="00384441"/>
    <w:rsid w:val="003844B4"/>
    <w:rsid w:val="003844BB"/>
    <w:rsid w:val="003846AF"/>
    <w:rsid w:val="003846D6"/>
    <w:rsid w:val="003847F4"/>
    <w:rsid w:val="00384A5E"/>
    <w:rsid w:val="00384A72"/>
    <w:rsid w:val="00384A9A"/>
    <w:rsid w:val="00384AC7"/>
    <w:rsid w:val="00384B2C"/>
    <w:rsid w:val="00384B8D"/>
    <w:rsid w:val="00384C35"/>
    <w:rsid w:val="00384C5B"/>
    <w:rsid w:val="00384D69"/>
    <w:rsid w:val="00384D97"/>
    <w:rsid w:val="00384EF0"/>
    <w:rsid w:val="00384F0E"/>
    <w:rsid w:val="00384F17"/>
    <w:rsid w:val="00384F22"/>
    <w:rsid w:val="0038502E"/>
    <w:rsid w:val="00385060"/>
    <w:rsid w:val="003850E8"/>
    <w:rsid w:val="003850F4"/>
    <w:rsid w:val="003850F8"/>
    <w:rsid w:val="00385134"/>
    <w:rsid w:val="003852D2"/>
    <w:rsid w:val="003852D3"/>
    <w:rsid w:val="00385352"/>
    <w:rsid w:val="00385404"/>
    <w:rsid w:val="00385414"/>
    <w:rsid w:val="003854F6"/>
    <w:rsid w:val="00385522"/>
    <w:rsid w:val="00385526"/>
    <w:rsid w:val="00385579"/>
    <w:rsid w:val="00385589"/>
    <w:rsid w:val="003855B0"/>
    <w:rsid w:val="0038565F"/>
    <w:rsid w:val="00385725"/>
    <w:rsid w:val="0038583B"/>
    <w:rsid w:val="0038587E"/>
    <w:rsid w:val="003858BB"/>
    <w:rsid w:val="00385923"/>
    <w:rsid w:val="00385A01"/>
    <w:rsid w:val="00385A1C"/>
    <w:rsid w:val="00385AD6"/>
    <w:rsid w:val="00385B01"/>
    <w:rsid w:val="00385B8A"/>
    <w:rsid w:val="00385C00"/>
    <w:rsid w:val="00385C88"/>
    <w:rsid w:val="00385D14"/>
    <w:rsid w:val="00385D3A"/>
    <w:rsid w:val="00385EB5"/>
    <w:rsid w:val="00385EE5"/>
    <w:rsid w:val="00385F0C"/>
    <w:rsid w:val="00385F45"/>
    <w:rsid w:val="00385FA1"/>
    <w:rsid w:val="00386146"/>
    <w:rsid w:val="00386205"/>
    <w:rsid w:val="0038621A"/>
    <w:rsid w:val="003862C2"/>
    <w:rsid w:val="00386536"/>
    <w:rsid w:val="00386600"/>
    <w:rsid w:val="003866D7"/>
    <w:rsid w:val="00386786"/>
    <w:rsid w:val="0038678E"/>
    <w:rsid w:val="003867B7"/>
    <w:rsid w:val="00386858"/>
    <w:rsid w:val="00386935"/>
    <w:rsid w:val="00386B7E"/>
    <w:rsid w:val="00386BBB"/>
    <w:rsid w:val="00386C9A"/>
    <w:rsid w:val="00386CBF"/>
    <w:rsid w:val="00386D05"/>
    <w:rsid w:val="00386D7C"/>
    <w:rsid w:val="00386F36"/>
    <w:rsid w:val="00386F9D"/>
    <w:rsid w:val="00386FC7"/>
    <w:rsid w:val="00387029"/>
    <w:rsid w:val="00387146"/>
    <w:rsid w:val="0038729B"/>
    <w:rsid w:val="003872A5"/>
    <w:rsid w:val="003872BA"/>
    <w:rsid w:val="0038732C"/>
    <w:rsid w:val="00387398"/>
    <w:rsid w:val="003873AF"/>
    <w:rsid w:val="0038743F"/>
    <w:rsid w:val="00387448"/>
    <w:rsid w:val="0038745A"/>
    <w:rsid w:val="00387489"/>
    <w:rsid w:val="003874A4"/>
    <w:rsid w:val="003876E8"/>
    <w:rsid w:val="0038773F"/>
    <w:rsid w:val="0038779D"/>
    <w:rsid w:val="003877B0"/>
    <w:rsid w:val="003878A6"/>
    <w:rsid w:val="003878DE"/>
    <w:rsid w:val="003879FB"/>
    <w:rsid w:val="00387B8C"/>
    <w:rsid w:val="00387BD0"/>
    <w:rsid w:val="00387BDD"/>
    <w:rsid w:val="00387BFD"/>
    <w:rsid w:val="00387D65"/>
    <w:rsid w:val="00387DB8"/>
    <w:rsid w:val="00387DF7"/>
    <w:rsid w:val="00387E01"/>
    <w:rsid w:val="00387F79"/>
    <w:rsid w:val="00387FCB"/>
    <w:rsid w:val="00390000"/>
    <w:rsid w:val="00390002"/>
    <w:rsid w:val="00390111"/>
    <w:rsid w:val="003901E5"/>
    <w:rsid w:val="0039038E"/>
    <w:rsid w:val="003904B0"/>
    <w:rsid w:val="003904BF"/>
    <w:rsid w:val="0039065B"/>
    <w:rsid w:val="00390691"/>
    <w:rsid w:val="003906A2"/>
    <w:rsid w:val="003906B0"/>
    <w:rsid w:val="00390762"/>
    <w:rsid w:val="00390810"/>
    <w:rsid w:val="003908BC"/>
    <w:rsid w:val="00390948"/>
    <w:rsid w:val="0039095E"/>
    <w:rsid w:val="00390987"/>
    <w:rsid w:val="00390A37"/>
    <w:rsid w:val="00390BCE"/>
    <w:rsid w:val="00390C51"/>
    <w:rsid w:val="00390C67"/>
    <w:rsid w:val="00390CAF"/>
    <w:rsid w:val="00390CFC"/>
    <w:rsid w:val="00390CFE"/>
    <w:rsid w:val="00390D29"/>
    <w:rsid w:val="00390DDB"/>
    <w:rsid w:val="00390E0A"/>
    <w:rsid w:val="00390E0D"/>
    <w:rsid w:val="00390E35"/>
    <w:rsid w:val="00390F44"/>
    <w:rsid w:val="00390F78"/>
    <w:rsid w:val="00391061"/>
    <w:rsid w:val="00391186"/>
    <w:rsid w:val="00391194"/>
    <w:rsid w:val="003912DF"/>
    <w:rsid w:val="0039131D"/>
    <w:rsid w:val="00391327"/>
    <w:rsid w:val="00391479"/>
    <w:rsid w:val="00391523"/>
    <w:rsid w:val="00391621"/>
    <w:rsid w:val="003916B0"/>
    <w:rsid w:val="003916F6"/>
    <w:rsid w:val="00391701"/>
    <w:rsid w:val="0039185D"/>
    <w:rsid w:val="0039186E"/>
    <w:rsid w:val="0039189C"/>
    <w:rsid w:val="003918B3"/>
    <w:rsid w:val="00391988"/>
    <w:rsid w:val="00391A06"/>
    <w:rsid w:val="00391A2A"/>
    <w:rsid w:val="00391BC5"/>
    <w:rsid w:val="00391BD1"/>
    <w:rsid w:val="00391C8B"/>
    <w:rsid w:val="00391DFC"/>
    <w:rsid w:val="00391F1D"/>
    <w:rsid w:val="003920AE"/>
    <w:rsid w:val="003920D9"/>
    <w:rsid w:val="0039213D"/>
    <w:rsid w:val="00392157"/>
    <w:rsid w:val="003921A2"/>
    <w:rsid w:val="003921AB"/>
    <w:rsid w:val="003921F4"/>
    <w:rsid w:val="00392250"/>
    <w:rsid w:val="0039235B"/>
    <w:rsid w:val="0039258B"/>
    <w:rsid w:val="003925DA"/>
    <w:rsid w:val="00392611"/>
    <w:rsid w:val="00392661"/>
    <w:rsid w:val="00392751"/>
    <w:rsid w:val="00392884"/>
    <w:rsid w:val="0039291D"/>
    <w:rsid w:val="00392A42"/>
    <w:rsid w:val="00392B93"/>
    <w:rsid w:val="00392B9D"/>
    <w:rsid w:val="00392BA4"/>
    <w:rsid w:val="00392CFF"/>
    <w:rsid w:val="00392D3E"/>
    <w:rsid w:val="00392D72"/>
    <w:rsid w:val="00392D7D"/>
    <w:rsid w:val="00392D91"/>
    <w:rsid w:val="00392E1A"/>
    <w:rsid w:val="00392E42"/>
    <w:rsid w:val="00392E69"/>
    <w:rsid w:val="00392E9F"/>
    <w:rsid w:val="00392ED7"/>
    <w:rsid w:val="00392EF5"/>
    <w:rsid w:val="00392F04"/>
    <w:rsid w:val="00392F14"/>
    <w:rsid w:val="00392F24"/>
    <w:rsid w:val="00392F51"/>
    <w:rsid w:val="00392FB4"/>
    <w:rsid w:val="00393172"/>
    <w:rsid w:val="003931F1"/>
    <w:rsid w:val="0039324C"/>
    <w:rsid w:val="003933A2"/>
    <w:rsid w:val="003934F6"/>
    <w:rsid w:val="00393537"/>
    <w:rsid w:val="00393546"/>
    <w:rsid w:val="0039356F"/>
    <w:rsid w:val="00393669"/>
    <w:rsid w:val="003938AC"/>
    <w:rsid w:val="003938B2"/>
    <w:rsid w:val="003938D3"/>
    <w:rsid w:val="0039391E"/>
    <w:rsid w:val="003939D1"/>
    <w:rsid w:val="00393A9C"/>
    <w:rsid w:val="00393AE3"/>
    <w:rsid w:val="00393BD0"/>
    <w:rsid w:val="00393C9B"/>
    <w:rsid w:val="00393D32"/>
    <w:rsid w:val="00393D4D"/>
    <w:rsid w:val="00393E61"/>
    <w:rsid w:val="00393F2C"/>
    <w:rsid w:val="00393F46"/>
    <w:rsid w:val="00394170"/>
    <w:rsid w:val="00394268"/>
    <w:rsid w:val="003942E3"/>
    <w:rsid w:val="0039435F"/>
    <w:rsid w:val="00394366"/>
    <w:rsid w:val="003943D0"/>
    <w:rsid w:val="003943E5"/>
    <w:rsid w:val="00394466"/>
    <w:rsid w:val="00394483"/>
    <w:rsid w:val="003944E9"/>
    <w:rsid w:val="0039465C"/>
    <w:rsid w:val="003946E1"/>
    <w:rsid w:val="0039471A"/>
    <w:rsid w:val="0039473F"/>
    <w:rsid w:val="00394837"/>
    <w:rsid w:val="0039483F"/>
    <w:rsid w:val="00394910"/>
    <w:rsid w:val="003949EB"/>
    <w:rsid w:val="00394A54"/>
    <w:rsid w:val="00394AF1"/>
    <w:rsid w:val="00394B8D"/>
    <w:rsid w:val="00394C44"/>
    <w:rsid w:val="00394CA7"/>
    <w:rsid w:val="00394D8C"/>
    <w:rsid w:val="00394DE2"/>
    <w:rsid w:val="00394EE6"/>
    <w:rsid w:val="00394FBB"/>
    <w:rsid w:val="00394FD8"/>
    <w:rsid w:val="00395098"/>
    <w:rsid w:val="003950E4"/>
    <w:rsid w:val="0039510B"/>
    <w:rsid w:val="0039513B"/>
    <w:rsid w:val="003951DC"/>
    <w:rsid w:val="003951EC"/>
    <w:rsid w:val="0039527F"/>
    <w:rsid w:val="0039531B"/>
    <w:rsid w:val="00395406"/>
    <w:rsid w:val="00395423"/>
    <w:rsid w:val="003956AD"/>
    <w:rsid w:val="003957BB"/>
    <w:rsid w:val="003957F1"/>
    <w:rsid w:val="00395898"/>
    <w:rsid w:val="003959C0"/>
    <w:rsid w:val="003959F3"/>
    <w:rsid w:val="00395A13"/>
    <w:rsid w:val="00395A1F"/>
    <w:rsid w:val="00395ADC"/>
    <w:rsid w:val="00395B87"/>
    <w:rsid w:val="00395BCD"/>
    <w:rsid w:val="00395CDC"/>
    <w:rsid w:val="00395E31"/>
    <w:rsid w:val="00395EC5"/>
    <w:rsid w:val="00395EF6"/>
    <w:rsid w:val="00395F14"/>
    <w:rsid w:val="00395F68"/>
    <w:rsid w:val="00395F82"/>
    <w:rsid w:val="0039602B"/>
    <w:rsid w:val="00396076"/>
    <w:rsid w:val="003960B9"/>
    <w:rsid w:val="003960C2"/>
    <w:rsid w:val="0039617F"/>
    <w:rsid w:val="003961FB"/>
    <w:rsid w:val="00396299"/>
    <w:rsid w:val="003962EC"/>
    <w:rsid w:val="0039635B"/>
    <w:rsid w:val="0039644D"/>
    <w:rsid w:val="0039647A"/>
    <w:rsid w:val="00396494"/>
    <w:rsid w:val="003965B2"/>
    <w:rsid w:val="0039665F"/>
    <w:rsid w:val="0039669B"/>
    <w:rsid w:val="00396707"/>
    <w:rsid w:val="00396772"/>
    <w:rsid w:val="00396794"/>
    <w:rsid w:val="003967BA"/>
    <w:rsid w:val="00396825"/>
    <w:rsid w:val="00396860"/>
    <w:rsid w:val="00396866"/>
    <w:rsid w:val="0039686A"/>
    <w:rsid w:val="00396A10"/>
    <w:rsid w:val="00396B9E"/>
    <w:rsid w:val="00396C06"/>
    <w:rsid w:val="00396C69"/>
    <w:rsid w:val="00396CFF"/>
    <w:rsid w:val="00396D18"/>
    <w:rsid w:val="00396D3E"/>
    <w:rsid w:val="00396D5C"/>
    <w:rsid w:val="00396DFA"/>
    <w:rsid w:val="00396E2C"/>
    <w:rsid w:val="00396F16"/>
    <w:rsid w:val="00396F40"/>
    <w:rsid w:val="00396F99"/>
    <w:rsid w:val="00397052"/>
    <w:rsid w:val="0039707E"/>
    <w:rsid w:val="003970B4"/>
    <w:rsid w:val="003970FF"/>
    <w:rsid w:val="00397117"/>
    <w:rsid w:val="00397131"/>
    <w:rsid w:val="003971A5"/>
    <w:rsid w:val="00397236"/>
    <w:rsid w:val="00397268"/>
    <w:rsid w:val="00397275"/>
    <w:rsid w:val="003974F2"/>
    <w:rsid w:val="00397510"/>
    <w:rsid w:val="00397663"/>
    <w:rsid w:val="003976B0"/>
    <w:rsid w:val="003976CD"/>
    <w:rsid w:val="003976D7"/>
    <w:rsid w:val="00397708"/>
    <w:rsid w:val="00397797"/>
    <w:rsid w:val="003977A3"/>
    <w:rsid w:val="00397867"/>
    <w:rsid w:val="0039791E"/>
    <w:rsid w:val="00397939"/>
    <w:rsid w:val="00397964"/>
    <w:rsid w:val="003979A8"/>
    <w:rsid w:val="00397A0B"/>
    <w:rsid w:val="00397A62"/>
    <w:rsid w:val="00397A6F"/>
    <w:rsid w:val="00397AFE"/>
    <w:rsid w:val="00397B2B"/>
    <w:rsid w:val="00397B3A"/>
    <w:rsid w:val="00397B75"/>
    <w:rsid w:val="00397B9F"/>
    <w:rsid w:val="00397BAB"/>
    <w:rsid w:val="00397C0C"/>
    <w:rsid w:val="00397C14"/>
    <w:rsid w:val="00397C71"/>
    <w:rsid w:val="00397D1C"/>
    <w:rsid w:val="00397DD8"/>
    <w:rsid w:val="00397EDC"/>
    <w:rsid w:val="00397F90"/>
    <w:rsid w:val="00397F9D"/>
    <w:rsid w:val="00397FDF"/>
    <w:rsid w:val="003A0019"/>
    <w:rsid w:val="003A0093"/>
    <w:rsid w:val="003A00BE"/>
    <w:rsid w:val="003A018F"/>
    <w:rsid w:val="003A03A4"/>
    <w:rsid w:val="003A03D9"/>
    <w:rsid w:val="003A0483"/>
    <w:rsid w:val="003A04CD"/>
    <w:rsid w:val="003A0584"/>
    <w:rsid w:val="003A05F2"/>
    <w:rsid w:val="003A0606"/>
    <w:rsid w:val="003A0629"/>
    <w:rsid w:val="003A0659"/>
    <w:rsid w:val="003A06B6"/>
    <w:rsid w:val="003A06EA"/>
    <w:rsid w:val="003A0755"/>
    <w:rsid w:val="003A0781"/>
    <w:rsid w:val="003A0816"/>
    <w:rsid w:val="003A085B"/>
    <w:rsid w:val="003A0861"/>
    <w:rsid w:val="003A08BD"/>
    <w:rsid w:val="003A08E8"/>
    <w:rsid w:val="003A094F"/>
    <w:rsid w:val="003A099A"/>
    <w:rsid w:val="003A09AF"/>
    <w:rsid w:val="003A09D8"/>
    <w:rsid w:val="003A0A9B"/>
    <w:rsid w:val="003A0B44"/>
    <w:rsid w:val="003A0B55"/>
    <w:rsid w:val="003A0C52"/>
    <w:rsid w:val="003A0C5C"/>
    <w:rsid w:val="003A0C95"/>
    <w:rsid w:val="003A0D41"/>
    <w:rsid w:val="003A0DA8"/>
    <w:rsid w:val="003A0E08"/>
    <w:rsid w:val="003A0E3F"/>
    <w:rsid w:val="003A1005"/>
    <w:rsid w:val="003A1008"/>
    <w:rsid w:val="003A10F7"/>
    <w:rsid w:val="003A1157"/>
    <w:rsid w:val="003A11DD"/>
    <w:rsid w:val="003A133F"/>
    <w:rsid w:val="003A1369"/>
    <w:rsid w:val="003A1380"/>
    <w:rsid w:val="003A13FC"/>
    <w:rsid w:val="003A141A"/>
    <w:rsid w:val="003A145A"/>
    <w:rsid w:val="003A1492"/>
    <w:rsid w:val="003A1514"/>
    <w:rsid w:val="003A1516"/>
    <w:rsid w:val="003A1587"/>
    <w:rsid w:val="003A15CA"/>
    <w:rsid w:val="003A1622"/>
    <w:rsid w:val="003A1682"/>
    <w:rsid w:val="003A1702"/>
    <w:rsid w:val="003A17DC"/>
    <w:rsid w:val="003A18D3"/>
    <w:rsid w:val="003A18E1"/>
    <w:rsid w:val="003A190F"/>
    <w:rsid w:val="003A1919"/>
    <w:rsid w:val="003A1A68"/>
    <w:rsid w:val="003A1A78"/>
    <w:rsid w:val="003A1B53"/>
    <w:rsid w:val="003A1D64"/>
    <w:rsid w:val="003A1DDA"/>
    <w:rsid w:val="003A1E09"/>
    <w:rsid w:val="003A1E95"/>
    <w:rsid w:val="003A1ECD"/>
    <w:rsid w:val="003A1F64"/>
    <w:rsid w:val="003A1FBC"/>
    <w:rsid w:val="003A207F"/>
    <w:rsid w:val="003A2080"/>
    <w:rsid w:val="003A20A0"/>
    <w:rsid w:val="003A20E8"/>
    <w:rsid w:val="003A221C"/>
    <w:rsid w:val="003A221F"/>
    <w:rsid w:val="003A223B"/>
    <w:rsid w:val="003A227B"/>
    <w:rsid w:val="003A232A"/>
    <w:rsid w:val="003A2339"/>
    <w:rsid w:val="003A2366"/>
    <w:rsid w:val="003A24C9"/>
    <w:rsid w:val="003A25EB"/>
    <w:rsid w:val="003A2668"/>
    <w:rsid w:val="003A27A3"/>
    <w:rsid w:val="003A27C8"/>
    <w:rsid w:val="003A27D8"/>
    <w:rsid w:val="003A2812"/>
    <w:rsid w:val="003A287B"/>
    <w:rsid w:val="003A2934"/>
    <w:rsid w:val="003A297A"/>
    <w:rsid w:val="003A2C04"/>
    <w:rsid w:val="003A2C48"/>
    <w:rsid w:val="003A2C99"/>
    <w:rsid w:val="003A2D10"/>
    <w:rsid w:val="003A2D20"/>
    <w:rsid w:val="003A2D54"/>
    <w:rsid w:val="003A2F66"/>
    <w:rsid w:val="003A2F9D"/>
    <w:rsid w:val="003A2FC0"/>
    <w:rsid w:val="003A31BE"/>
    <w:rsid w:val="003A3217"/>
    <w:rsid w:val="003A3256"/>
    <w:rsid w:val="003A3314"/>
    <w:rsid w:val="003A335E"/>
    <w:rsid w:val="003A33B3"/>
    <w:rsid w:val="003A33BA"/>
    <w:rsid w:val="003A3450"/>
    <w:rsid w:val="003A3466"/>
    <w:rsid w:val="003A34B8"/>
    <w:rsid w:val="003A34E7"/>
    <w:rsid w:val="003A35D8"/>
    <w:rsid w:val="003A3633"/>
    <w:rsid w:val="003A3657"/>
    <w:rsid w:val="003A3831"/>
    <w:rsid w:val="003A3849"/>
    <w:rsid w:val="003A390D"/>
    <w:rsid w:val="003A3937"/>
    <w:rsid w:val="003A3960"/>
    <w:rsid w:val="003A3984"/>
    <w:rsid w:val="003A3A62"/>
    <w:rsid w:val="003A3AC2"/>
    <w:rsid w:val="003A3B21"/>
    <w:rsid w:val="003A3BE8"/>
    <w:rsid w:val="003A3C5C"/>
    <w:rsid w:val="003A3C6F"/>
    <w:rsid w:val="003A3C8B"/>
    <w:rsid w:val="003A3DD7"/>
    <w:rsid w:val="003A3DEB"/>
    <w:rsid w:val="003A3E7A"/>
    <w:rsid w:val="003A3EAA"/>
    <w:rsid w:val="003A3F27"/>
    <w:rsid w:val="003A4063"/>
    <w:rsid w:val="003A4068"/>
    <w:rsid w:val="003A41E8"/>
    <w:rsid w:val="003A4348"/>
    <w:rsid w:val="003A437E"/>
    <w:rsid w:val="003A43AD"/>
    <w:rsid w:val="003A4446"/>
    <w:rsid w:val="003A4464"/>
    <w:rsid w:val="003A4515"/>
    <w:rsid w:val="003A4551"/>
    <w:rsid w:val="003A4649"/>
    <w:rsid w:val="003A46FA"/>
    <w:rsid w:val="003A4771"/>
    <w:rsid w:val="003A47B3"/>
    <w:rsid w:val="003A47C3"/>
    <w:rsid w:val="003A47FF"/>
    <w:rsid w:val="003A486B"/>
    <w:rsid w:val="003A49AE"/>
    <w:rsid w:val="003A49DC"/>
    <w:rsid w:val="003A4C0F"/>
    <w:rsid w:val="003A4C59"/>
    <w:rsid w:val="003A4CDC"/>
    <w:rsid w:val="003A4DA1"/>
    <w:rsid w:val="003A4E96"/>
    <w:rsid w:val="003A4F11"/>
    <w:rsid w:val="003A4FFE"/>
    <w:rsid w:val="003A5060"/>
    <w:rsid w:val="003A511A"/>
    <w:rsid w:val="003A5152"/>
    <w:rsid w:val="003A5382"/>
    <w:rsid w:val="003A53DE"/>
    <w:rsid w:val="003A5425"/>
    <w:rsid w:val="003A5491"/>
    <w:rsid w:val="003A54A4"/>
    <w:rsid w:val="003A553B"/>
    <w:rsid w:val="003A554C"/>
    <w:rsid w:val="003A5574"/>
    <w:rsid w:val="003A55D4"/>
    <w:rsid w:val="003A55DA"/>
    <w:rsid w:val="003A563E"/>
    <w:rsid w:val="003A568B"/>
    <w:rsid w:val="003A57C9"/>
    <w:rsid w:val="003A57FE"/>
    <w:rsid w:val="003A589F"/>
    <w:rsid w:val="003A5933"/>
    <w:rsid w:val="003A59AE"/>
    <w:rsid w:val="003A59F1"/>
    <w:rsid w:val="003A5A1D"/>
    <w:rsid w:val="003A5A89"/>
    <w:rsid w:val="003A5B37"/>
    <w:rsid w:val="003A5BB8"/>
    <w:rsid w:val="003A5CD6"/>
    <w:rsid w:val="003A5D05"/>
    <w:rsid w:val="003A5E39"/>
    <w:rsid w:val="003A5E8B"/>
    <w:rsid w:val="003A5EA1"/>
    <w:rsid w:val="003A5F29"/>
    <w:rsid w:val="003A5FDC"/>
    <w:rsid w:val="003A61A2"/>
    <w:rsid w:val="003A6290"/>
    <w:rsid w:val="003A6382"/>
    <w:rsid w:val="003A647A"/>
    <w:rsid w:val="003A64DF"/>
    <w:rsid w:val="003A65EE"/>
    <w:rsid w:val="003A666C"/>
    <w:rsid w:val="003A66BD"/>
    <w:rsid w:val="003A66C2"/>
    <w:rsid w:val="003A66CF"/>
    <w:rsid w:val="003A6714"/>
    <w:rsid w:val="003A67A2"/>
    <w:rsid w:val="003A67C7"/>
    <w:rsid w:val="003A67D6"/>
    <w:rsid w:val="003A6954"/>
    <w:rsid w:val="003A69BE"/>
    <w:rsid w:val="003A69D9"/>
    <w:rsid w:val="003A69F1"/>
    <w:rsid w:val="003A6ABD"/>
    <w:rsid w:val="003A6B16"/>
    <w:rsid w:val="003A6C5E"/>
    <w:rsid w:val="003A6CC3"/>
    <w:rsid w:val="003A6D62"/>
    <w:rsid w:val="003A6D92"/>
    <w:rsid w:val="003A6FC2"/>
    <w:rsid w:val="003A71D3"/>
    <w:rsid w:val="003A71FD"/>
    <w:rsid w:val="003A7218"/>
    <w:rsid w:val="003A729E"/>
    <w:rsid w:val="003A72B8"/>
    <w:rsid w:val="003A72C6"/>
    <w:rsid w:val="003A733D"/>
    <w:rsid w:val="003A734C"/>
    <w:rsid w:val="003A735E"/>
    <w:rsid w:val="003A735F"/>
    <w:rsid w:val="003A73D5"/>
    <w:rsid w:val="003A7429"/>
    <w:rsid w:val="003A7598"/>
    <w:rsid w:val="003A7649"/>
    <w:rsid w:val="003A7742"/>
    <w:rsid w:val="003A778F"/>
    <w:rsid w:val="003A7863"/>
    <w:rsid w:val="003A788D"/>
    <w:rsid w:val="003A78A2"/>
    <w:rsid w:val="003A7920"/>
    <w:rsid w:val="003A7B14"/>
    <w:rsid w:val="003A7B1F"/>
    <w:rsid w:val="003A7B9C"/>
    <w:rsid w:val="003A7BD2"/>
    <w:rsid w:val="003A7BF5"/>
    <w:rsid w:val="003A7C6D"/>
    <w:rsid w:val="003A7C94"/>
    <w:rsid w:val="003A7F0A"/>
    <w:rsid w:val="003A7F14"/>
    <w:rsid w:val="003A7F23"/>
    <w:rsid w:val="003A7F39"/>
    <w:rsid w:val="003A7F45"/>
    <w:rsid w:val="003A7FAD"/>
    <w:rsid w:val="003B0038"/>
    <w:rsid w:val="003B0059"/>
    <w:rsid w:val="003B015B"/>
    <w:rsid w:val="003B019F"/>
    <w:rsid w:val="003B0250"/>
    <w:rsid w:val="003B02D8"/>
    <w:rsid w:val="003B0321"/>
    <w:rsid w:val="003B041D"/>
    <w:rsid w:val="003B0437"/>
    <w:rsid w:val="003B0487"/>
    <w:rsid w:val="003B04A3"/>
    <w:rsid w:val="003B0628"/>
    <w:rsid w:val="003B0695"/>
    <w:rsid w:val="003B0707"/>
    <w:rsid w:val="003B0852"/>
    <w:rsid w:val="003B085C"/>
    <w:rsid w:val="003B088C"/>
    <w:rsid w:val="003B09C5"/>
    <w:rsid w:val="003B0A61"/>
    <w:rsid w:val="003B0AFD"/>
    <w:rsid w:val="003B0BBB"/>
    <w:rsid w:val="003B0BF4"/>
    <w:rsid w:val="003B0C60"/>
    <w:rsid w:val="003B0C76"/>
    <w:rsid w:val="003B0C83"/>
    <w:rsid w:val="003B0CA0"/>
    <w:rsid w:val="003B0E40"/>
    <w:rsid w:val="003B0E9B"/>
    <w:rsid w:val="003B0EC5"/>
    <w:rsid w:val="003B0F95"/>
    <w:rsid w:val="003B0FCC"/>
    <w:rsid w:val="003B0FD2"/>
    <w:rsid w:val="003B0FEB"/>
    <w:rsid w:val="003B10DD"/>
    <w:rsid w:val="003B1260"/>
    <w:rsid w:val="003B12A7"/>
    <w:rsid w:val="003B12C0"/>
    <w:rsid w:val="003B12D4"/>
    <w:rsid w:val="003B12FC"/>
    <w:rsid w:val="003B1396"/>
    <w:rsid w:val="003B1462"/>
    <w:rsid w:val="003B154A"/>
    <w:rsid w:val="003B1573"/>
    <w:rsid w:val="003B15CC"/>
    <w:rsid w:val="003B165B"/>
    <w:rsid w:val="003B17A5"/>
    <w:rsid w:val="003B1891"/>
    <w:rsid w:val="003B189A"/>
    <w:rsid w:val="003B189E"/>
    <w:rsid w:val="003B18B5"/>
    <w:rsid w:val="003B18E6"/>
    <w:rsid w:val="003B1A1C"/>
    <w:rsid w:val="003B1BD9"/>
    <w:rsid w:val="003B1CFB"/>
    <w:rsid w:val="003B1D0C"/>
    <w:rsid w:val="003B1D9C"/>
    <w:rsid w:val="003B1E66"/>
    <w:rsid w:val="003B1EAC"/>
    <w:rsid w:val="003B1EB1"/>
    <w:rsid w:val="003B1F10"/>
    <w:rsid w:val="003B1F2D"/>
    <w:rsid w:val="003B1F79"/>
    <w:rsid w:val="003B2076"/>
    <w:rsid w:val="003B20C1"/>
    <w:rsid w:val="003B20F5"/>
    <w:rsid w:val="003B2123"/>
    <w:rsid w:val="003B2137"/>
    <w:rsid w:val="003B22B1"/>
    <w:rsid w:val="003B22BF"/>
    <w:rsid w:val="003B22F3"/>
    <w:rsid w:val="003B22F9"/>
    <w:rsid w:val="003B23B5"/>
    <w:rsid w:val="003B24B4"/>
    <w:rsid w:val="003B25D8"/>
    <w:rsid w:val="003B26CC"/>
    <w:rsid w:val="003B26D2"/>
    <w:rsid w:val="003B271F"/>
    <w:rsid w:val="003B2961"/>
    <w:rsid w:val="003B29CE"/>
    <w:rsid w:val="003B2AC1"/>
    <w:rsid w:val="003B2BFD"/>
    <w:rsid w:val="003B2C85"/>
    <w:rsid w:val="003B2CCC"/>
    <w:rsid w:val="003B2CDB"/>
    <w:rsid w:val="003B2D46"/>
    <w:rsid w:val="003B2D5B"/>
    <w:rsid w:val="003B2DDA"/>
    <w:rsid w:val="003B2E20"/>
    <w:rsid w:val="003B2ED7"/>
    <w:rsid w:val="003B2F28"/>
    <w:rsid w:val="003B303C"/>
    <w:rsid w:val="003B3046"/>
    <w:rsid w:val="003B3061"/>
    <w:rsid w:val="003B3146"/>
    <w:rsid w:val="003B3186"/>
    <w:rsid w:val="003B31E1"/>
    <w:rsid w:val="003B3333"/>
    <w:rsid w:val="003B3337"/>
    <w:rsid w:val="003B3378"/>
    <w:rsid w:val="003B3435"/>
    <w:rsid w:val="003B3598"/>
    <w:rsid w:val="003B35F6"/>
    <w:rsid w:val="003B3670"/>
    <w:rsid w:val="003B36DB"/>
    <w:rsid w:val="003B3714"/>
    <w:rsid w:val="003B376C"/>
    <w:rsid w:val="003B3811"/>
    <w:rsid w:val="003B38D0"/>
    <w:rsid w:val="003B39EA"/>
    <w:rsid w:val="003B3A26"/>
    <w:rsid w:val="003B3A3F"/>
    <w:rsid w:val="003B3A53"/>
    <w:rsid w:val="003B3B5C"/>
    <w:rsid w:val="003B3B8F"/>
    <w:rsid w:val="003B3BD7"/>
    <w:rsid w:val="003B3E0A"/>
    <w:rsid w:val="003B3E7D"/>
    <w:rsid w:val="003B3E8D"/>
    <w:rsid w:val="003B3F2A"/>
    <w:rsid w:val="003B4038"/>
    <w:rsid w:val="003B4107"/>
    <w:rsid w:val="003B41CB"/>
    <w:rsid w:val="003B41E2"/>
    <w:rsid w:val="003B4254"/>
    <w:rsid w:val="003B42C7"/>
    <w:rsid w:val="003B434F"/>
    <w:rsid w:val="003B43AA"/>
    <w:rsid w:val="003B44DD"/>
    <w:rsid w:val="003B454E"/>
    <w:rsid w:val="003B464D"/>
    <w:rsid w:val="003B479C"/>
    <w:rsid w:val="003B485E"/>
    <w:rsid w:val="003B489A"/>
    <w:rsid w:val="003B48AA"/>
    <w:rsid w:val="003B4A43"/>
    <w:rsid w:val="003B4A86"/>
    <w:rsid w:val="003B4C44"/>
    <w:rsid w:val="003B4C90"/>
    <w:rsid w:val="003B4C9F"/>
    <w:rsid w:val="003B4D8B"/>
    <w:rsid w:val="003B4E39"/>
    <w:rsid w:val="003B502C"/>
    <w:rsid w:val="003B5069"/>
    <w:rsid w:val="003B50FA"/>
    <w:rsid w:val="003B5118"/>
    <w:rsid w:val="003B5136"/>
    <w:rsid w:val="003B51D7"/>
    <w:rsid w:val="003B5238"/>
    <w:rsid w:val="003B5261"/>
    <w:rsid w:val="003B52FF"/>
    <w:rsid w:val="003B5342"/>
    <w:rsid w:val="003B539A"/>
    <w:rsid w:val="003B5473"/>
    <w:rsid w:val="003B549E"/>
    <w:rsid w:val="003B55B5"/>
    <w:rsid w:val="003B568A"/>
    <w:rsid w:val="003B572E"/>
    <w:rsid w:val="003B573B"/>
    <w:rsid w:val="003B577E"/>
    <w:rsid w:val="003B585E"/>
    <w:rsid w:val="003B5960"/>
    <w:rsid w:val="003B5978"/>
    <w:rsid w:val="003B5998"/>
    <w:rsid w:val="003B59A1"/>
    <w:rsid w:val="003B59C8"/>
    <w:rsid w:val="003B5ADE"/>
    <w:rsid w:val="003B5B40"/>
    <w:rsid w:val="003B5BF2"/>
    <w:rsid w:val="003B5C13"/>
    <w:rsid w:val="003B5C1D"/>
    <w:rsid w:val="003B5C9C"/>
    <w:rsid w:val="003B5D01"/>
    <w:rsid w:val="003B5D34"/>
    <w:rsid w:val="003B5D79"/>
    <w:rsid w:val="003B5D89"/>
    <w:rsid w:val="003B5D8E"/>
    <w:rsid w:val="003B5D91"/>
    <w:rsid w:val="003B5DC1"/>
    <w:rsid w:val="003B5DE9"/>
    <w:rsid w:val="003B5F27"/>
    <w:rsid w:val="003B60C4"/>
    <w:rsid w:val="003B610C"/>
    <w:rsid w:val="003B612F"/>
    <w:rsid w:val="003B61CB"/>
    <w:rsid w:val="003B6206"/>
    <w:rsid w:val="003B623F"/>
    <w:rsid w:val="003B63CC"/>
    <w:rsid w:val="003B63F6"/>
    <w:rsid w:val="003B6402"/>
    <w:rsid w:val="003B6425"/>
    <w:rsid w:val="003B6495"/>
    <w:rsid w:val="003B65AD"/>
    <w:rsid w:val="003B6618"/>
    <w:rsid w:val="003B664C"/>
    <w:rsid w:val="003B668F"/>
    <w:rsid w:val="003B67DC"/>
    <w:rsid w:val="003B68B0"/>
    <w:rsid w:val="003B69B1"/>
    <w:rsid w:val="003B6B3C"/>
    <w:rsid w:val="003B6B78"/>
    <w:rsid w:val="003B6BA2"/>
    <w:rsid w:val="003B6BD7"/>
    <w:rsid w:val="003B6C5F"/>
    <w:rsid w:val="003B6CE2"/>
    <w:rsid w:val="003B6D65"/>
    <w:rsid w:val="003B6D7B"/>
    <w:rsid w:val="003B6DAA"/>
    <w:rsid w:val="003B6DEA"/>
    <w:rsid w:val="003B6E0C"/>
    <w:rsid w:val="003B6EC7"/>
    <w:rsid w:val="003B6EEB"/>
    <w:rsid w:val="003B6F0A"/>
    <w:rsid w:val="003B70BE"/>
    <w:rsid w:val="003B711F"/>
    <w:rsid w:val="003B7127"/>
    <w:rsid w:val="003B714A"/>
    <w:rsid w:val="003B731C"/>
    <w:rsid w:val="003B73AC"/>
    <w:rsid w:val="003B746D"/>
    <w:rsid w:val="003B7487"/>
    <w:rsid w:val="003B75B9"/>
    <w:rsid w:val="003B7669"/>
    <w:rsid w:val="003B76CA"/>
    <w:rsid w:val="003B77DB"/>
    <w:rsid w:val="003B77E6"/>
    <w:rsid w:val="003B77FD"/>
    <w:rsid w:val="003B7813"/>
    <w:rsid w:val="003B7A6C"/>
    <w:rsid w:val="003B7B57"/>
    <w:rsid w:val="003B7CC4"/>
    <w:rsid w:val="003B7D97"/>
    <w:rsid w:val="003B7E47"/>
    <w:rsid w:val="003B7E94"/>
    <w:rsid w:val="003C0089"/>
    <w:rsid w:val="003C0232"/>
    <w:rsid w:val="003C023B"/>
    <w:rsid w:val="003C0258"/>
    <w:rsid w:val="003C025F"/>
    <w:rsid w:val="003C026D"/>
    <w:rsid w:val="003C028A"/>
    <w:rsid w:val="003C02F5"/>
    <w:rsid w:val="003C0381"/>
    <w:rsid w:val="003C041C"/>
    <w:rsid w:val="003C043E"/>
    <w:rsid w:val="003C04EC"/>
    <w:rsid w:val="003C06C5"/>
    <w:rsid w:val="003C06EC"/>
    <w:rsid w:val="003C07C0"/>
    <w:rsid w:val="003C0945"/>
    <w:rsid w:val="003C0956"/>
    <w:rsid w:val="003C09CF"/>
    <w:rsid w:val="003C09DF"/>
    <w:rsid w:val="003C0A3C"/>
    <w:rsid w:val="003C0A9C"/>
    <w:rsid w:val="003C0ADA"/>
    <w:rsid w:val="003C0B14"/>
    <w:rsid w:val="003C0BC5"/>
    <w:rsid w:val="003C0BFD"/>
    <w:rsid w:val="003C0D45"/>
    <w:rsid w:val="003C0D65"/>
    <w:rsid w:val="003C0D94"/>
    <w:rsid w:val="003C0DE1"/>
    <w:rsid w:val="003C0E81"/>
    <w:rsid w:val="003C0EEA"/>
    <w:rsid w:val="003C0F6B"/>
    <w:rsid w:val="003C0F92"/>
    <w:rsid w:val="003C1165"/>
    <w:rsid w:val="003C11AF"/>
    <w:rsid w:val="003C11D4"/>
    <w:rsid w:val="003C1222"/>
    <w:rsid w:val="003C1238"/>
    <w:rsid w:val="003C125E"/>
    <w:rsid w:val="003C12C6"/>
    <w:rsid w:val="003C1336"/>
    <w:rsid w:val="003C1347"/>
    <w:rsid w:val="003C135B"/>
    <w:rsid w:val="003C138F"/>
    <w:rsid w:val="003C143A"/>
    <w:rsid w:val="003C1540"/>
    <w:rsid w:val="003C1580"/>
    <w:rsid w:val="003C15AC"/>
    <w:rsid w:val="003C1639"/>
    <w:rsid w:val="003C1833"/>
    <w:rsid w:val="003C18F6"/>
    <w:rsid w:val="003C190F"/>
    <w:rsid w:val="003C197F"/>
    <w:rsid w:val="003C1ACF"/>
    <w:rsid w:val="003C1B75"/>
    <w:rsid w:val="003C1C85"/>
    <w:rsid w:val="003C1C89"/>
    <w:rsid w:val="003C1CA4"/>
    <w:rsid w:val="003C1DE2"/>
    <w:rsid w:val="003C1E1C"/>
    <w:rsid w:val="003C1E26"/>
    <w:rsid w:val="003C1E57"/>
    <w:rsid w:val="003C1E5E"/>
    <w:rsid w:val="003C1EE3"/>
    <w:rsid w:val="003C1FD2"/>
    <w:rsid w:val="003C1FFB"/>
    <w:rsid w:val="003C20E9"/>
    <w:rsid w:val="003C20EB"/>
    <w:rsid w:val="003C214B"/>
    <w:rsid w:val="003C2251"/>
    <w:rsid w:val="003C2326"/>
    <w:rsid w:val="003C2336"/>
    <w:rsid w:val="003C2351"/>
    <w:rsid w:val="003C236A"/>
    <w:rsid w:val="003C2379"/>
    <w:rsid w:val="003C248B"/>
    <w:rsid w:val="003C2491"/>
    <w:rsid w:val="003C265E"/>
    <w:rsid w:val="003C26A4"/>
    <w:rsid w:val="003C270D"/>
    <w:rsid w:val="003C2839"/>
    <w:rsid w:val="003C28EB"/>
    <w:rsid w:val="003C28EF"/>
    <w:rsid w:val="003C293F"/>
    <w:rsid w:val="003C2A0B"/>
    <w:rsid w:val="003C2AC7"/>
    <w:rsid w:val="003C2B42"/>
    <w:rsid w:val="003C2BF5"/>
    <w:rsid w:val="003C2C0A"/>
    <w:rsid w:val="003C2C6A"/>
    <w:rsid w:val="003C2D62"/>
    <w:rsid w:val="003C2E32"/>
    <w:rsid w:val="003C2F7E"/>
    <w:rsid w:val="003C3038"/>
    <w:rsid w:val="003C305E"/>
    <w:rsid w:val="003C3060"/>
    <w:rsid w:val="003C30B5"/>
    <w:rsid w:val="003C30E8"/>
    <w:rsid w:val="003C312F"/>
    <w:rsid w:val="003C315D"/>
    <w:rsid w:val="003C3236"/>
    <w:rsid w:val="003C32F9"/>
    <w:rsid w:val="003C3309"/>
    <w:rsid w:val="003C335C"/>
    <w:rsid w:val="003C33C2"/>
    <w:rsid w:val="003C33DC"/>
    <w:rsid w:val="003C3417"/>
    <w:rsid w:val="003C3464"/>
    <w:rsid w:val="003C3492"/>
    <w:rsid w:val="003C352E"/>
    <w:rsid w:val="003C356F"/>
    <w:rsid w:val="003C3649"/>
    <w:rsid w:val="003C365B"/>
    <w:rsid w:val="003C3736"/>
    <w:rsid w:val="003C379C"/>
    <w:rsid w:val="003C387E"/>
    <w:rsid w:val="003C38BB"/>
    <w:rsid w:val="003C3961"/>
    <w:rsid w:val="003C3A14"/>
    <w:rsid w:val="003C3AD5"/>
    <w:rsid w:val="003C3B65"/>
    <w:rsid w:val="003C3C9B"/>
    <w:rsid w:val="003C3D6E"/>
    <w:rsid w:val="003C3DB0"/>
    <w:rsid w:val="003C3DF4"/>
    <w:rsid w:val="003C3ECF"/>
    <w:rsid w:val="003C3EF5"/>
    <w:rsid w:val="003C3F0B"/>
    <w:rsid w:val="003C3F44"/>
    <w:rsid w:val="003C400D"/>
    <w:rsid w:val="003C407D"/>
    <w:rsid w:val="003C40E6"/>
    <w:rsid w:val="003C4141"/>
    <w:rsid w:val="003C4154"/>
    <w:rsid w:val="003C4231"/>
    <w:rsid w:val="003C4295"/>
    <w:rsid w:val="003C42BF"/>
    <w:rsid w:val="003C42DF"/>
    <w:rsid w:val="003C4306"/>
    <w:rsid w:val="003C4335"/>
    <w:rsid w:val="003C433A"/>
    <w:rsid w:val="003C459A"/>
    <w:rsid w:val="003C45A6"/>
    <w:rsid w:val="003C45C4"/>
    <w:rsid w:val="003C466F"/>
    <w:rsid w:val="003C46EA"/>
    <w:rsid w:val="003C4701"/>
    <w:rsid w:val="003C472F"/>
    <w:rsid w:val="003C4777"/>
    <w:rsid w:val="003C47B9"/>
    <w:rsid w:val="003C4857"/>
    <w:rsid w:val="003C48E5"/>
    <w:rsid w:val="003C48EC"/>
    <w:rsid w:val="003C4912"/>
    <w:rsid w:val="003C49EB"/>
    <w:rsid w:val="003C4A85"/>
    <w:rsid w:val="003C4AE9"/>
    <w:rsid w:val="003C4AEA"/>
    <w:rsid w:val="003C4B08"/>
    <w:rsid w:val="003C4C04"/>
    <w:rsid w:val="003C4C15"/>
    <w:rsid w:val="003C4CC1"/>
    <w:rsid w:val="003C4CD1"/>
    <w:rsid w:val="003C4CF9"/>
    <w:rsid w:val="003C4DFE"/>
    <w:rsid w:val="003C4E07"/>
    <w:rsid w:val="003C4E90"/>
    <w:rsid w:val="003C4ED2"/>
    <w:rsid w:val="003C4F92"/>
    <w:rsid w:val="003C4F99"/>
    <w:rsid w:val="003C4FF8"/>
    <w:rsid w:val="003C50C8"/>
    <w:rsid w:val="003C510E"/>
    <w:rsid w:val="003C51F4"/>
    <w:rsid w:val="003C529C"/>
    <w:rsid w:val="003C52DB"/>
    <w:rsid w:val="003C5393"/>
    <w:rsid w:val="003C53EE"/>
    <w:rsid w:val="003C5403"/>
    <w:rsid w:val="003C5429"/>
    <w:rsid w:val="003C5448"/>
    <w:rsid w:val="003C54A7"/>
    <w:rsid w:val="003C55CD"/>
    <w:rsid w:val="003C565E"/>
    <w:rsid w:val="003C56CA"/>
    <w:rsid w:val="003C573E"/>
    <w:rsid w:val="003C5765"/>
    <w:rsid w:val="003C5804"/>
    <w:rsid w:val="003C5B58"/>
    <w:rsid w:val="003C5E89"/>
    <w:rsid w:val="003C5F6D"/>
    <w:rsid w:val="003C5FFB"/>
    <w:rsid w:val="003C6010"/>
    <w:rsid w:val="003C60DD"/>
    <w:rsid w:val="003C60EE"/>
    <w:rsid w:val="003C60F8"/>
    <w:rsid w:val="003C619A"/>
    <w:rsid w:val="003C61B5"/>
    <w:rsid w:val="003C61D3"/>
    <w:rsid w:val="003C640D"/>
    <w:rsid w:val="003C643C"/>
    <w:rsid w:val="003C644C"/>
    <w:rsid w:val="003C64C0"/>
    <w:rsid w:val="003C64C1"/>
    <w:rsid w:val="003C654D"/>
    <w:rsid w:val="003C6561"/>
    <w:rsid w:val="003C6694"/>
    <w:rsid w:val="003C670E"/>
    <w:rsid w:val="003C671C"/>
    <w:rsid w:val="003C69C7"/>
    <w:rsid w:val="003C6AFD"/>
    <w:rsid w:val="003C6BD5"/>
    <w:rsid w:val="003C6BF0"/>
    <w:rsid w:val="003C6C2F"/>
    <w:rsid w:val="003C6C67"/>
    <w:rsid w:val="003C6CF8"/>
    <w:rsid w:val="003C6D2B"/>
    <w:rsid w:val="003C6D4F"/>
    <w:rsid w:val="003C6D80"/>
    <w:rsid w:val="003C6DCF"/>
    <w:rsid w:val="003C6EBF"/>
    <w:rsid w:val="003C6F76"/>
    <w:rsid w:val="003C6FD0"/>
    <w:rsid w:val="003C716F"/>
    <w:rsid w:val="003C71BA"/>
    <w:rsid w:val="003C7245"/>
    <w:rsid w:val="003C7297"/>
    <w:rsid w:val="003C72ED"/>
    <w:rsid w:val="003C735E"/>
    <w:rsid w:val="003C73E1"/>
    <w:rsid w:val="003C7496"/>
    <w:rsid w:val="003C74BE"/>
    <w:rsid w:val="003C74ED"/>
    <w:rsid w:val="003C7506"/>
    <w:rsid w:val="003C7542"/>
    <w:rsid w:val="003C7548"/>
    <w:rsid w:val="003C75A1"/>
    <w:rsid w:val="003C75E2"/>
    <w:rsid w:val="003C75FD"/>
    <w:rsid w:val="003C75FF"/>
    <w:rsid w:val="003C7615"/>
    <w:rsid w:val="003C76F2"/>
    <w:rsid w:val="003C7735"/>
    <w:rsid w:val="003C776F"/>
    <w:rsid w:val="003C77BF"/>
    <w:rsid w:val="003C77D6"/>
    <w:rsid w:val="003C77E8"/>
    <w:rsid w:val="003C78BD"/>
    <w:rsid w:val="003C7A35"/>
    <w:rsid w:val="003C7A79"/>
    <w:rsid w:val="003C7A9E"/>
    <w:rsid w:val="003C7BE3"/>
    <w:rsid w:val="003C7C93"/>
    <w:rsid w:val="003C7D7B"/>
    <w:rsid w:val="003C7DBF"/>
    <w:rsid w:val="003C7DDD"/>
    <w:rsid w:val="003C7DE2"/>
    <w:rsid w:val="003C7DFB"/>
    <w:rsid w:val="003C7E1D"/>
    <w:rsid w:val="003C7E68"/>
    <w:rsid w:val="003C7E93"/>
    <w:rsid w:val="003C7ECE"/>
    <w:rsid w:val="003C7F5D"/>
    <w:rsid w:val="003D0026"/>
    <w:rsid w:val="003D015A"/>
    <w:rsid w:val="003D01F9"/>
    <w:rsid w:val="003D023B"/>
    <w:rsid w:val="003D023F"/>
    <w:rsid w:val="003D02FB"/>
    <w:rsid w:val="003D0327"/>
    <w:rsid w:val="003D0576"/>
    <w:rsid w:val="003D05A3"/>
    <w:rsid w:val="003D05CB"/>
    <w:rsid w:val="003D05F2"/>
    <w:rsid w:val="003D0707"/>
    <w:rsid w:val="003D070E"/>
    <w:rsid w:val="003D07DF"/>
    <w:rsid w:val="003D07F7"/>
    <w:rsid w:val="003D0811"/>
    <w:rsid w:val="003D0820"/>
    <w:rsid w:val="003D08C5"/>
    <w:rsid w:val="003D0A3B"/>
    <w:rsid w:val="003D0A82"/>
    <w:rsid w:val="003D0B1C"/>
    <w:rsid w:val="003D0BD7"/>
    <w:rsid w:val="003D0C3B"/>
    <w:rsid w:val="003D0D28"/>
    <w:rsid w:val="003D0DDF"/>
    <w:rsid w:val="003D0E16"/>
    <w:rsid w:val="003D0E5C"/>
    <w:rsid w:val="003D0E65"/>
    <w:rsid w:val="003D0E81"/>
    <w:rsid w:val="003D0EBC"/>
    <w:rsid w:val="003D0EEA"/>
    <w:rsid w:val="003D0F13"/>
    <w:rsid w:val="003D117B"/>
    <w:rsid w:val="003D123E"/>
    <w:rsid w:val="003D1273"/>
    <w:rsid w:val="003D1280"/>
    <w:rsid w:val="003D1300"/>
    <w:rsid w:val="003D130A"/>
    <w:rsid w:val="003D1439"/>
    <w:rsid w:val="003D1454"/>
    <w:rsid w:val="003D1462"/>
    <w:rsid w:val="003D14CE"/>
    <w:rsid w:val="003D15CC"/>
    <w:rsid w:val="003D164C"/>
    <w:rsid w:val="003D167B"/>
    <w:rsid w:val="003D16B8"/>
    <w:rsid w:val="003D1706"/>
    <w:rsid w:val="003D17C7"/>
    <w:rsid w:val="003D182A"/>
    <w:rsid w:val="003D183A"/>
    <w:rsid w:val="003D18DB"/>
    <w:rsid w:val="003D1964"/>
    <w:rsid w:val="003D1967"/>
    <w:rsid w:val="003D1A73"/>
    <w:rsid w:val="003D1BE0"/>
    <w:rsid w:val="003D1D3F"/>
    <w:rsid w:val="003D1D4C"/>
    <w:rsid w:val="003D1E6B"/>
    <w:rsid w:val="003D1EF1"/>
    <w:rsid w:val="003D1F11"/>
    <w:rsid w:val="003D1FAF"/>
    <w:rsid w:val="003D200A"/>
    <w:rsid w:val="003D203A"/>
    <w:rsid w:val="003D2067"/>
    <w:rsid w:val="003D208A"/>
    <w:rsid w:val="003D20D8"/>
    <w:rsid w:val="003D2105"/>
    <w:rsid w:val="003D2249"/>
    <w:rsid w:val="003D2252"/>
    <w:rsid w:val="003D2258"/>
    <w:rsid w:val="003D22B5"/>
    <w:rsid w:val="003D234F"/>
    <w:rsid w:val="003D24DB"/>
    <w:rsid w:val="003D254C"/>
    <w:rsid w:val="003D2607"/>
    <w:rsid w:val="003D264A"/>
    <w:rsid w:val="003D2732"/>
    <w:rsid w:val="003D27C3"/>
    <w:rsid w:val="003D2887"/>
    <w:rsid w:val="003D2898"/>
    <w:rsid w:val="003D298F"/>
    <w:rsid w:val="003D29A2"/>
    <w:rsid w:val="003D29E1"/>
    <w:rsid w:val="003D2A9F"/>
    <w:rsid w:val="003D2B07"/>
    <w:rsid w:val="003D2CB6"/>
    <w:rsid w:val="003D2F39"/>
    <w:rsid w:val="003D2FEF"/>
    <w:rsid w:val="003D30C2"/>
    <w:rsid w:val="003D30D3"/>
    <w:rsid w:val="003D310A"/>
    <w:rsid w:val="003D314E"/>
    <w:rsid w:val="003D3152"/>
    <w:rsid w:val="003D31A6"/>
    <w:rsid w:val="003D320E"/>
    <w:rsid w:val="003D32D1"/>
    <w:rsid w:val="003D3325"/>
    <w:rsid w:val="003D36ED"/>
    <w:rsid w:val="003D375C"/>
    <w:rsid w:val="003D37BC"/>
    <w:rsid w:val="003D37E2"/>
    <w:rsid w:val="003D380D"/>
    <w:rsid w:val="003D3843"/>
    <w:rsid w:val="003D3B32"/>
    <w:rsid w:val="003D3B99"/>
    <w:rsid w:val="003D3D35"/>
    <w:rsid w:val="003D3E19"/>
    <w:rsid w:val="003D3E6A"/>
    <w:rsid w:val="003D3E71"/>
    <w:rsid w:val="003D3FE3"/>
    <w:rsid w:val="003D4146"/>
    <w:rsid w:val="003D41E4"/>
    <w:rsid w:val="003D41FE"/>
    <w:rsid w:val="003D4335"/>
    <w:rsid w:val="003D43D6"/>
    <w:rsid w:val="003D44B0"/>
    <w:rsid w:val="003D44B9"/>
    <w:rsid w:val="003D44D6"/>
    <w:rsid w:val="003D463F"/>
    <w:rsid w:val="003D479A"/>
    <w:rsid w:val="003D47A3"/>
    <w:rsid w:val="003D47AB"/>
    <w:rsid w:val="003D47CE"/>
    <w:rsid w:val="003D48D5"/>
    <w:rsid w:val="003D4918"/>
    <w:rsid w:val="003D4922"/>
    <w:rsid w:val="003D4950"/>
    <w:rsid w:val="003D4973"/>
    <w:rsid w:val="003D4A00"/>
    <w:rsid w:val="003D4A01"/>
    <w:rsid w:val="003D4AAC"/>
    <w:rsid w:val="003D4AD4"/>
    <w:rsid w:val="003D4B1A"/>
    <w:rsid w:val="003D4B5A"/>
    <w:rsid w:val="003D4BF3"/>
    <w:rsid w:val="003D4CA0"/>
    <w:rsid w:val="003D4CF6"/>
    <w:rsid w:val="003D4D17"/>
    <w:rsid w:val="003D4DD1"/>
    <w:rsid w:val="003D4E71"/>
    <w:rsid w:val="003D4E8A"/>
    <w:rsid w:val="003D4F6A"/>
    <w:rsid w:val="003D4FFD"/>
    <w:rsid w:val="003D5001"/>
    <w:rsid w:val="003D5002"/>
    <w:rsid w:val="003D509A"/>
    <w:rsid w:val="003D50BD"/>
    <w:rsid w:val="003D5165"/>
    <w:rsid w:val="003D5171"/>
    <w:rsid w:val="003D5183"/>
    <w:rsid w:val="003D518E"/>
    <w:rsid w:val="003D51C6"/>
    <w:rsid w:val="003D51D2"/>
    <w:rsid w:val="003D51E2"/>
    <w:rsid w:val="003D520C"/>
    <w:rsid w:val="003D5268"/>
    <w:rsid w:val="003D534B"/>
    <w:rsid w:val="003D544A"/>
    <w:rsid w:val="003D5537"/>
    <w:rsid w:val="003D5730"/>
    <w:rsid w:val="003D5731"/>
    <w:rsid w:val="003D5864"/>
    <w:rsid w:val="003D58AD"/>
    <w:rsid w:val="003D5967"/>
    <w:rsid w:val="003D59B4"/>
    <w:rsid w:val="003D59BE"/>
    <w:rsid w:val="003D5A75"/>
    <w:rsid w:val="003D5B25"/>
    <w:rsid w:val="003D5B59"/>
    <w:rsid w:val="003D5C07"/>
    <w:rsid w:val="003D5C7C"/>
    <w:rsid w:val="003D5CBE"/>
    <w:rsid w:val="003D5CC1"/>
    <w:rsid w:val="003D5CF5"/>
    <w:rsid w:val="003D5D27"/>
    <w:rsid w:val="003D5E61"/>
    <w:rsid w:val="003D5E74"/>
    <w:rsid w:val="003D5E98"/>
    <w:rsid w:val="003D5ED9"/>
    <w:rsid w:val="003D5EE6"/>
    <w:rsid w:val="003D5F09"/>
    <w:rsid w:val="003D5FB3"/>
    <w:rsid w:val="003D607F"/>
    <w:rsid w:val="003D609F"/>
    <w:rsid w:val="003D60AB"/>
    <w:rsid w:val="003D612F"/>
    <w:rsid w:val="003D6168"/>
    <w:rsid w:val="003D6184"/>
    <w:rsid w:val="003D6264"/>
    <w:rsid w:val="003D6281"/>
    <w:rsid w:val="003D632F"/>
    <w:rsid w:val="003D637B"/>
    <w:rsid w:val="003D63DB"/>
    <w:rsid w:val="003D63E1"/>
    <w:rsid w:val="003D6446"/>
    <w:rsid w:val="003D648D"/>
    <w:rsid w:val="003D64D7"/>
    <w:rsid w:val="003D65A5"/>
    <w:rsid w:val="003D66CD"/>
    <w:rsid w:val="003D66EE"/>
    <w:rsid w:val="003D6736"/>
    <w:rsid w:val="003D6761"/>
    <w:rsid w:val="003D6767"/>
    <w:rsid w:val="003D67EB"/>
    <w:rsid w:val="003D6800"/>
    <w:rsid w:val="003D6845"/>
    <w:rsid w:val="003D68B6"/>
    <w:rsid w:val="003D68C6"/>
    <w:rsid w:val="003D68DE"/>
    <w:rsid w:val="003D690F"/>
    <w:rsid w:val="003D691C"/>
    <w:rsid w:val="003D69D0"/>
    <w:rsid w:val="003D69E3"/>
    <w:rsid w:val="003D6A83"/>
    <w:rsid w:val="003D6C2C"/>
    <w:rsid w:val="003D6D61"/>
    <w:rsid w:val="003D6F29"/>
    <w:rsid w:val="003D70DB"/>
    <w:rsid w:val="003D7102"/>
    <w:rsid w:val="003D713A"/>
    <w:rsid w:val="003D713C"/>
    <w:rsid w:val="003D71EE"/>
    <w:rsid w:val="003D71F1"/>
    <w:rsid w:val="003D72AC"/>
    <w:rsid w:val="003D7301"/>
    <w:rsid w:val="003D7369"/>
    <w:rsid w:val="003D73EB"/>
    <w:rsid w:val="003D74E8"/>
    <w:rsid w:val="003D75FB"/>
    <w:rsid w:val="003D7684"/>
    <w:rsid w:val="003D7706"/>
    <w:rsid w:val="003D778E"/>
    <w:rsid w:val="003D779D"/>
    <w:rsid w:val="003D782C"/>
    <w:rsid w:val="003D7ADA"/>
    <w:rsid w:val="003D7B33"/>
    <w:rsid w:val="003D7B87"/>
    <w:rsid w:val="003D7B8B"/>
    <w:rsid w:val="003D7C91"/>
    <w:rsid w:val="003D7CB5"/>
    <w:rsid w:val="003D7D19"/>
    <w:rsid w:val="003D7E74"/>
    <w:rsid w:val="003D7F09"/>
    <w:rsid w:val="003D7F71"/>
    <w:rsid w:val="003D7FA5"/>
    <w:rsid w:val="003E000E"/>
    <w:rsid w:val="003E00C4"/>
    <w:rsid w:val="003E0132"/>
    <w:rsid w:val="003E0135"/>
    <w:rsid w:val="003E016A"/>
    <w:rsid w:val="003E033F"/>
    <w:rsid w:val="003E036D"/>
    <w:rsid w:val="003E0379"/>
    <w:rsid w:val="003E0512"/>
    <w:rsid w:val="003E0599"/>
    <w:rsid w:val="003E05C7"/>
    <w:rsid w:val="003E070C"/>
    <w:rsid w:val="003E0784"/>
    <w:rsid w:val="003E07A4"/>
    <w:rsid w:val="003E07B0"/>
    <w:rsid w:val="003E09AA"/>
    <w:rsid w:val="003E0A99"/>
    <w:rsid w:val="003E0ABB"/>
    <w:rsid w:val="003E0B0B"/>
    <w:rsid w:val="003E0BA9"/>
    <w:rsid w:val="003E0CEC"/>
    <w:rsid w:val="003E0D20"/>
    <w:rsid w:val="003E0D56"/>
    <w:rsid w:val="003E0DCC"/>
    <w:rsid w:val="003E0F17"/>
    <w:rsid w:val="003E0F55"/>
    <w:rsid w:val="003E1018"/>
    <w:rsid w:val="003E10AA"/>
    <w:rsid w:val="003E1169"/>
    <w:rsid w:val="003E117B"/>
    <w:rsid w:val="003E1252"/>
    <w:rsid w:val="003E135E"/>
    <w:rsid w:val="003E14AB"/>
    <w:rsid w:val="003E1569"/>
    <w:rsid w:val="003E1587"/>
    <w:rsid w:val="003E15CB"/>
    <w:rsid w:val="003E15D7"/>
    <w:rsid w:val="003E1642"/>
    <w:rsid w:val="003E166E"/>
    <w:rsid w:val="003E16EF"/>
    <w:rsid w:val="003E1727"/>
    <w:rsid w:val="003E172C"/>
    <w:rsid w:val="003E194F"/>
    <w:rsid w:val="003E1958"/>
    <w:rsid w:val="003E1971"/>
    <w:rsid w:val="003E1A63"/>
    <w:rsid w:val="003E1B2A"/>
    <w:rsid w:val="003E1C0A"/>
    <w:rsid w:val="003E1C17"/>
    <w:rsid w:val="003E1D24"/>
    <w:rsid w:val="003E1DB2"/>
    <w:rsid w:val="003E1E47"/>
    <w:rsid w:val="003E1E6F"/>
    <w:rsid w:val="003E1EAC"/>
    <w:rsid w:val="003E1ED4"/>
    <w:rsid w:val="003E1EF5"/>
    <w:rsid w:val="003E2016"/>
    <w:rsid w:val="003E204A"/>
    <w:rsid w:val="003E20EC"/>
    <w:rsid w:val="003E218D"/>
    <w:rsid w:val="003E23C9"/>
    <w:rsid w:val="003E2478"/>
    <w:rsid w:val="003E2490"/>
    <w:rsid w:val="003E253C"/>
    <w:rsid w:val="003E2560"/>
    <w:rsid w:val="003E2563"/>
    <w:rsid w:val="003E259D"/>
    <w:rsid w:val="003E25C0"/>
    <w:rsid w:val="003E2822"/>
    <w:rsid w:val="003E2840"/>
    <w:rsid w:val="003E287E"/>
    <w:rsid w:val="003E28D8"/>
    <w:rsid w:val="003E291A"/>
    <w:rsid w:val="003E292E"/>
    <w:rsid w:val="003E2935"/>
    <w:rsid w:val="003E2946"/>
    <w:rsid w:val="003E2990"/>
    <w:rsid w:val="003E2A43"/>
    <w:rsid w:val="003E2A53"/>
    <w:rsid w:val="003E2A86"/>
    <w:rsid w:val="003E2AA8"/>
    <w:rsid w:val="003E2ACF"/>
    <w:rsid w:val="003E2B7F"/>
    <w:rsid w:val="003E2BBC"/>
    <w:rsid w:val="003E2BBF"/>
    <w:rsid w:val="003E2BC6"/>
    <w:rsid w:val="003E2C2B"/>
    <w:rsid w:val="003E2C9B"/>
    <w:rsid w:val="003E2CFC"/>
    <w:rsid w:val="003E2D80"/>
    <w:rsid w:val="003E2DC3"/>
    <w:rsid w:val="003E2ED8"/>
    <w:rsid w:val="003E3042"/>
    <w:rsid w:val="003E313A"/>
    <w:rsid w:val="003E31C6"/>
    <w:rsid w:val="003E32AE"/>
    <w:rsid w:val="003E3314"/>
    <w:rsid w:val="003E3315"/>
    <w:rsid w:val="003E3339"/>
    <w:rsid w:val="003E3377"/>
    <w:rsid w:val="003E33AC"/>
    <w:rsid w:val="003E3489"/>
    <w:rsid w:val="003E34DD"/>
    <w:rsid w:val="003E3500"/>
    <w:rsid w:val="003E35F4"/>
    <w:rsid w:val="003E3637"/>
    <w:rsid w:val="003E3764"/>
    <w:rsid w:val="003E3847"/>
    <w:rsid w:val="003E385D"/>
    <w:rsid w:val="003E386D"/>
    <w:rsid w:val="003E3A54"/>
    <w:rsid w:val="003E3AA4"/>
    <w:rsid w:val="003E3B3C"/>
    <w:rsid w:val="003E3C06"/>
    <w:rsid w:val="003E3C1B"/>
    <w:rsid w:val="003E3C38"/>
    <w:rsid w:val="003E3CE5"/>
    <w:rsid w:val="003E3D53"/>
    <w:rsid w:val="003E3D80"/>
    <w:rsid w:val="003E3DFD"/>
    <w:rsid w:val="003E3E42"/>
    <w:rsid w:val="003E4086"/>
    <w:rsid w:val="003E40AF"/>
    <w:rsid w:val="003E40E7"/>
    <w:rsid w:val="003E412B"/>
    <w:rsid w:val="003E4189"/>
    <w:rsid w:val="003E4227"/>
    <w:rsid w:val="003E425C"/>
    <w:rsid w:val="003E426B"/>
    <w:rsid w:val="003E42BC"/>
    <w:rsid w:val="003E4303"/>
    <w:rsid w:val="003E4307"/>
    <w:rsid w:val="003E443A"/>
    <w:rsid w:val="003E4443"/>
    <w:rsid w:val="003E4558"/>
    <w:rsid w:val="003E4565"/>
    <w:rsid w:val="003E45E7"/>
    <w:rsid w:val="003E4762"/>
    <w:rsid w:val="003E4824"/>
    <w:rsid w:val="003E485F"/>
    <w:rsid w:val="003E4900"/>
    <w:rsid w:val="003E4A3D"/>
    <w:rsid w:val="003E4A94"/>
    <w:rsid w:val="003E4AB2"/>
    <w:rsid w:val="003E4B20"/>
    <w:rsid w:val="003E4B9B"/>
    <w:rsid w:val="003E4C42"/>
    <w:rsid w:val="003E4C64"/>
    <w:rsid w:val="003E4C66"/>
    <w:rsid w:val="003E4D6F"/>
    <w:rsid w:val="003E4D90"/>
    <w:rsid w:val="003E4DC4"/>
    <w:rsid w:val="003E4E2C"/>
    <w:rsid w:val="003E4EFA"/>
    <w:rsid w:val="003E4F13"/>
    <w:rsid w:val="003E4F60"/>
    <w:rsid w:val="003E5033"/>
    <w:rsid w:val="003E5140"/>
    <w:rsid w:val="003E5173"/>
    <w:rsid w:val="003E51EA"/>
    <w:rsid w:val="003E5421"/>
    <w:rsid w:val="003E5430"/>
    <w:rsid w:val="003E5438"/>
    <w:rsid w:val="003E547F"/>
    <w:rsid w:val="003E548F"/>
    <w:rsid w:val="003E54F9"/>
    <w:rsid w:val="003E54FA"/>
    <w:rsid w:val="003E55B1"/>
    <w:rsid w:val="003E565F"/>
    <w:rsid w:val="003E5680"/>
    <w:rsid w:val="003E56CC"/>
    <w:rsid w:val="003E57CF"/>
    <w:rsid w:val="003E57D3"/>
    <w:rsid w:val="003E582A"/>
    <w:rsid w:val="003E58C3"/>
    <w:rsid w:val="003E5919"/>
    <w:rsid w:val="003E5968"/>
    <w:rsid w:val="003E59E2"/>
    <w:rsid w:val="003E5A13"/>
    <w:rsid w:val="003E5ABC"/>
    <w:rsid w:val="003E5B69"/>
    <w:rsid w:val="003E5C7E"/>
    <w:rsid w:val="003E5C95"/>
    <w:rsid w:val="003E5CB1"/>
    <w:rsid w:val="003E5CD6"/>
    <w:rsid w:val="003E5F74"/>
    <w:rsid w:val="003E5FF3"/>
    <w:rsid w:val="003E603F"/>
    <w:rsid w:val="003E606B"/>
    <w:rsid w:val="003E6078"/>
    <w:rsid w:val="003E61E5"/>
    <w:rsid w:val="003E61F6"/>
    <w:rsid w:val="003E628C"/>
    <w:rsid w:val="003E62B7"/>
    <w:rsid w:val="003E632B"/>
    <w:rsid w:val="003E6474"/>
    <w:rsid w:val="003E6491"/>
    <w:rsid w:val="003E6495"/>
    <w:rsid w:val="003E6542"/>
    <w:rsid w:val="003E6593"/>
    <w:rsid w:val="003E65CF"/>
    <w:rsid w:val="003E6639"/>
    <w:rsid w:val="003E669C"/>
    <w:rsid w:val="003E66E1"/>
    <w:rsid w:val="003E67C3"/>
    <w:rsid w:val="003E683A"/>
    <w:rsid w:val="003E68E6"/>
    <w:rsid w:val="003E6A69"/>
    <w:rsid w:val="003E6BFE"/>
    <w:rsid w:val="003E6D0B"/>
    <w:rsid w:val="003E6E54"/>
    <w:rsid w:val="003E6F09"/>
    <w:rsid w:val="003E6F4C"/>
    <w:rsid w:val="003E70BE"/>
    <w:rsid w:val="003E70D1"/>
    <w:rsid w:val="003E71E4"/>
    <w:rsid w:val="003E7280"/>
    <w:rsid w:val="003E730C"/>
    <w:rsid w:val="003E737A"/>
    <w:rsid w:val="003E744B"/>
    <w:rsid w:val="003E7548"/>
    <w:rsid w:val="003E75CF"/>
    <w:rsid w:val="003E7612"/>
    <w:rsid w:val="003E7691"/>
    <w:rsid w:val="003E76B5"/>
    <w:rsid w:val="003E7728"/>
    <w:rsid w:val="003E775B"/>
    <w:rsid w:val="003E77A4"/>
    <w:rsid w:val="003E7834"/>
    <w:rsid w:val="003E788E"/>
    <w:rsid w:val="003E78F6"/>
    <w:rsid w:val="003E7B11"/>
    <w:rsid w:val="003E7B21"/>
    <w:rsid w:val="003E7C04"/>
    <w:rsid w:val="003E7C05"/>
    <w:rsid w:val="003E7C4E"/>
    <w:rsid w:val="003E7D52"/>
    <w:rsid w:val="003E7EB9"/>
    <w:rsid w:val="003E7F7D"/>
    <w:rsid w:val="003E7FCA"/>
    <w:rsid w:val="003F00A4"/>
    <w:rsid w:val="003F00C8"/>
    <w:rsid w:val="003F0132"/>
    <w:rsid w:val="003F0162"/>
    <w:rsid w:val="003F01EE"/>
    <w:rsid w:val="003F020A"/>
    <w:rsid w:val="003F025B"/>
    <w:rsid w:val="003F0266"/>
    <w:rsid w:val="003F0373"/>
    <w:rsid w:val="003F043C"/>
    <w:rsid w:val="003F0503"/>
    <w:rsid w:val="003F0575"/>
    <w:rsid w:val="003F05E2"/>
    <w:rsid w:val="003F075E"/>
    <w:rsid w:val="003F0788"/>
    <w:rsid w:val="003F0800"/>
    <w:rsid w:val="003F0814"/>
    <w:rsid w:val="003F0944"/>
    <w:rsid w:val="003F097A"/>
    <w:rsid w:val="003F09D2"/>
    <w:rsid w:val="003F0A16"/>
    <w:rsid w:val="003F0A43"/>
    <w:rsid w:val="003F0B5E"/>
    <w:rsid w:val="003F0B66"/>
    <w:rsid w:val="003F0BB6"/>
    <w:rsid w:val="003F0BC6"/>
    <w:rsid w:val="003F0D1D"/>
    <w:rsid w:val="003F0D44"/>
    <w:rsid w:val="003F0E24"/>
    <w:rsid w:val="003F0E57"/>
    <w:rsid w:val="003F0F32"/>
    <w:rsid w:val="003F0F6B"/>
    <w:rsid w:val="003F0F8E"/>
    <w:rsid w:val="003F102B"/>
    <w:rsid w:val="003F1074"/>
    <w:rsid w:val="003F107F"/>
    <w:rsid w:val="003F10FD"/>
    <w:rsid w:val="003F11DD"/>
    <w:rsid w:val="003F1267"/>
    <w:rsid w:val="003F1291"/>
    <w:rsid w:val="003F1301"/>
    <w:rsid w:val="003F13E6"/>
    <w:rsid w:val="003F13FE"/>
    <w:rsid w:val="003F14B2"/>
    <w:rsid w:val="003F14CD"/>
    <w:rsid w:val="003F1514"/>
    <w:rsid w:val="003F1612"/>
    <w:rsid w:val="003F1679"/>
    <w:rsid w:val="003F169F"/>
    <w:rsid w:val="003F16C9"/>
    <w:rsid w:val="003F177F"/>
    <w:rsid w:val="003F1868"/>
    <w:rsid w:val="003F189B"/>
    <w:rsid w:val="003F1985"/>
    <w:rsid w:val="003F19E9"/>
    <w:rsid w:val="003F1AB1"/>
    <w:rsid w:val="003F1B2A"/>
    <w:rsid w:val="003F1BF9"/>
    <w:rsid w:val="003F1D30"/>
    <w:rsid w:val="003F1DA7"/>
    <w:rsid w:val="003F1E01"/>
    <w:rsid w:val="003F1ED9"/>
    <w:rsid w:val="003F1EF7"/>
    <w:rsid w:val="003F20D5"/>
    <w:rsid w:val="003F2156"/>
    <w:rsid w:val="003F2180"/>
    <w:rsid w:val="003F2250"/>
    <w:rsid w:val="003F22B1"/>
    <w:rsid w:val="003F22F2"/>
    <w:rsid w:val="003F25CC"/>
    <w:rsid w:val="003F2686"/>
    <w:rsid w:val="003F270B"/>
    <w:rsid w:val="003F2884"/>
    <w:rsid w:val="003F28F1"/>
    <w:rsid w:val="003F2918"/>
    <w:rsid w:val="003F2981"/>
    <w:rsid w:val="003F29E0"/>
    <w:rsid w:val="003F29F7"/>
    <w:rsid w:val="003F2A4A"/>
    <w:rsid w:val="003F2A93"/>
    <w:rsid w:val="003F2AB1"/>
    <w:rsid w:val="003F2B7B"/>
    <w:rsid w:val="003F2C27"/>
    <w:rsid w:val="003F2C7C"/>
    <w:rsid w:val="003F2C89"/>
    <w:rsid w:val="003F2E29"/>
    <w:rsid w:val="003F3083"/>
    <w:rsid w:val="003F30A2"/>
    <w:rsid w:val="003F3131"/>
    <w:rsid w:val="003F318E"/>
    <w:rsid w:val="003F3399"/>
    <w:rsid w:val="003F35A2"/>
    <w:rsid w:val="003F3815"/>
    <w:rsid w:val="003F382C"/>
    <w:rsid w:val="003F384A"/>
    <w:rsid w:val="003F387E"/>
    <w:rsid w:val="003F38CA"/>
    <w:rsid w:val="003F38F0"/>
    <w:rsid w:val="003F394E"/>
    <w:rsid w:val="003F3957"/>
    <w:rsid w:val="003F399D"/>
    <w:rsid w:val="003F3A6B"/>
    <w:rsid w:val="003F3C4A"/>
    <w:rsid w:val="003F3D4D"/>
    <w:rsid w:val="003F3DF3"/>
    <w:rsid w:val="003F3FDB"/>
    <w:rsid w:val="003F4030"/>
    <w:rsid w:val="003F404C"/>
    <w:rsid w:val="003F42A6"/>
    <w:rsid w:val="003F42D3"/>
    <w:rsid w:val="003F42F4"/>
    <w:rsid w:val="003F43A8"/>
    <w:rsid w:val="003F43C0"/>
    <w:rsid w:val="003F446E"/>
    <w:rsid w:val="003F45D6"/>
    <w:rsid w:val="003F46EC"/>
    <w:rsid w:val="003F4770"/>
    <w:rsid w:val="003F47A6"/>
    <w:rsid w:val="003F4956"/>
    <w:rsid w:val="003F4A48"/>
    <w:rsid w:val="003F4A8A"/>
    <w:rsid w:val="003F4AC4"/>
    <w:rsid w:val="003F4B27"/>
    <w:rsid w:val="003F4B39"/>
    <w:rsid w:val="003F4B4B"/>
    <w:rsid w:val="003F4B5E"/>
    <w:rsid w:val="003F4B72"/>
    <w:rsid w:val="003F4D5D"/>
    <w:rsid w:val="003F4D85"/>
    <w:rsid w:val="003F4DE4"/>
    <w:rsid w:val="003F4E8B"/>
    <w:rsid w:val="003F4EC3"/>
    <w:rsid w:val="003F50ED"/>
    <w:rsid w:val="003F51B3"/>
    <w:rsid w:val="003F51D4"/>
    <w:rsid w:val="003F526E"/>
    <w:rsid w:val="003F528B"/>
    <w:rsid w:val="003F5400"/>
    <w:rsid w:val="003F5447"/>
    <w:rsid w:val="003F5541"/>
    <w:rsid w:val="003F5710"/>
    <w:rsid w:val="003F576B"/>
    <w:rsid w:val="003F59AE"/>
    <w:rsid w:val="003F5A3D"/>
    <w:rsid w:val="003F5A50"/>
    <w:rsid w:val="003F5BA8"/>
    <w:rsid w:val="003F5BC4"/>
    <w:rsid w:val="003F5BF8"/>
    <w:rsid w:val="003F5C3E"/>
    <w:rsid w:val="003F5C46"/>
    <w:rsid w:val="003F5C4C"/>
    <w:rsid w:val="003F5CE8"/>
    <w:rsid w:val="003F5D69"/>
    <w:rsid w:val="003F5D70"/>
    <w:rsid w:val="003F5E36"/>
    <w:rsid w:val="003F5E4D"/>
    <w:rsid w:val="003F603F"/>
    <w:rsid w:val="003F60DE"/>
    <w:rsid w:val="003F6232"/>
    <w:rsid w:val="003F6276"/>
    <w:rsid w:val="003F6323"/>
    <w:rsid w:val="003F6441"/>
    <w:rsid w:val="003F64EE"/>
    <w:rsid w:val="003F6570"/>
    <w:rsid w:val="003F65B6"/>
    <w:rsid w:val="003F6605"/>
    <w:rsid w:val="003F669D"/>
    <w:rsid w:val="003F67DE"/>
    <w:rsid w:val="003F688B"/>
    <w:rsid w:val="003F68B3"/>
    <w:rsid w:val="003F6979"/>
    <w:rsid w:val="003F697B"/>
    <w:rsid w:val="003F6993"/>
    <w:rsid w:val="003F6A11"/>
    <w:rsid w:val="003F6A59"/>
    <w:rsid w:val="003F6A72"/>
    <w:rsid w:val="003F6ABA"/>
    <w:rsid w:val="003F6BD7"/>
    <w:rsid w:val="003F6BF8"/>
    <w:rsid w:val="003F6E27"/>
    <w:rsid w:val="003F6EE3"/>
    <w:rsid w:val="003F6EF9"/>
    <w:rsid w:val="003F6F43"/>
    <w:rsid w:val="003F6FCB"/>
    <w:rsid w:val="003F6FEC"/>
    <w:rsid w:val="003F7107"/>
    <w:rsid w:val="003F7158"/>
    <w:rsid w:val="003F7221"/>
    <w:rsid w:val="003F724E"/>
    <w:rsid w:val="003F7256"/>
    <w:rsid w:val="003F72E0"/>
    <w:rsid w:val="003F72F4"/>
    <w:rsid w:val="003F7302"/>
    <w:rsid w:val="003F738F"/>
    <w:rsid w:val="003F7390"/>
    <w:rsid w:val="003F73FA"/>
    <w:rsid w:val="003F74CB"/>
    <w:rsid w:val="003F75BB"/>
    <w:rsid w:val="003F75F5"/>
    <w:rsid w:val="003F765D"/>
    <w:rsid w:val="003F7660"/>
    <w:rsid w:val="003F7697"/>
    <w:rsid w:val="003F76B9"/>
    <w:rsid w:val="003F76F7"/>
    <w:rsid w:val="003F7736"/>
    <w:rsid w:val="003F7795"/>
    <w:rsid w:val="003F7885"/>
    <w:rsid w:val="003F793C"/>
    <w:rsid w:val="003F7994"/>
    <w:rsid w:val="003F79D4"/>
    <w:rsid w:val="003F7A67"/>
    <w:rsid w:val="003F7ABB"/>
    <w:rsid w:val="003F7AC1"/>
    <w:rsid w:val="003F7BE7"/>
    <w:rsid w:val="003F7C48"/>
    <w:rsid w:val="003F7CA7"/>
    <w:rsid w:val="003F7E34"/>
    <w:rsid w:val="003F7E3A"/>
    <w:rsid w:val="003F7FAE"/>
    <w:rsid w:val="003F7FCE"/>
    <w:rsid w:val="00400046"/>
    <w:rsid w:val="00400055"/>
    <w:rsid w:val="00400093"/>
    <w:rsid w:val="004000C5"/>
    <w:rsid w:val="00400123"/>
    <w:rsid w:val="004001F0"/>
    <w:rsid w:val="004002AC"/>
    <w:rsid w:val="00400418"/>
    <w:rsid w:val="0040043A"/>
    <w:rsid w:val="0040062E"/>
    <w:rsid w:val="00400670"/>
    <w:rsid w:val="00400691"/>
    <w:rsid w:val="004007DC"/>
    <w:rsid w:val="0040083E"/>
    <w:rsid w:val="00400869"/>
    <w:rsid w:val="004008DF"/>
    <w:rsid w:val="00400907"/>
    <w:rsid w:val="00400B2E"/>
    <w:rsid w:val="00400B48"/>
    <w:rsid w:val="00400E16"/>
    <w:rsid w:val="00400E38"/>
    <w:rsid w:val="00400E51"/>
    <w:rsid w:val="00400EC5"/>
    <w:rsid w:val="00400EE9"/>
    <w:rsid w:val="00400F51"/>
    <w:rsid w:val="00400FA5"/>
    <w:rsid w:val="0040106C"/>
    <w:rsid w:val="004011DE"/>
    <w:rsid w:val="004011FF"/>
    <w:rsid w:val="00401221"/>
    <w:rsid w:val="004012AE"/>
    <w:rsid w:val="004012C2"/>
    <w:rsid w:val="004012C6"/>
    <w:rsid w:val="004012E9"/>
    <w:rsid w:val="0040135B"/>
    <w:rsid w:val="00401366"/>
    <w:rsid w:val="004013BE"/>
    <w:rsid w:val="004013C4"/>
    <w:rsid w:val="00401436"/>
    <w:rsid w:val="0040144B"/>
    <w:rsid w:val="0040147D"/>
    <w:rsid w:val="004014F3"/>
    <w:rsid w:val="00401576"/>
    <w:rsid w:val="004015A5"/>
    <w:rsid w:val="004015ED"/>
    <w:rsid w:val="004015FD"/>
    <w:rsid w:val="0040160E"/>
    <w:rsid w:val="004016FF"/>
    <w:rsid w:val="00401702"/>
    <w:rsid w:val="00401865"/>
    <w:rsid w:val="004019F6"/>
    <w:rsid w:val="00401A4D"/>
    <w:rsid w:val="00401A8C"/>
    <w:rsid w:val="00401A9F"/>
    <w:rsid w:val="00401AB6"/>
    <w:rsid w:val="00401B1D"/>
    <w:rsid w:val="00401B88"/>
    <w:rsid w:val="00401BD9"/>
    <w:rsid w:val="00401BE7"/>
    <w:rsid w:val="00401C35"/>
    <w:rsid w:val="00401C7B"/>
    <w:rsid w:val="00401D2F"/>
    <w:rsid w:val="00401D3D"/>
    <w:rsid w:val="00401DAB"/>
    <w:rsid w:val="00401DFF"/>
    <w:rsid w:val="00401E34"/>
    <w:rsid w:val="00401EBD"/>
    <w:rsid w:val="00401EC6"/>
    <w:rsid w:val="00401F40"/>
    <w:rsid w:val="00401F7B"/>
    <w:rsid w:val="00401FF4"/>
    <w:rsid w:val="00402078"/>
    <w:rsid w:val="00402099"/>
    <w:rsid w:val="004021C6"/>
    <w:rsid w:val="004022A9"/>
    <w:rsid w:val="004022B7"/>
    <w:rsid w:val="00402368"/>
    <w:rsid w:val="004023E1"/>
    <w:rsid w:val="004024E1"/>
    <w:rsid w:val="0040254E"/>
    <w:rsid w:val="00402555"/>
    <w:rsid w:val="0040256F"/>
    <w:rsid w:val="0040257A"/>
    <w:rsid w:val="0040258A"/>
    <w:rsid w:val="00402610"/>
    <w:rsid w:val="00402661"/>
    <w:rsid w:val="004026CE"/>
    <w:rsid w:val="004026EA"/>
    <w:rsid w:val="0040274F"/>
    <w:rsid w:val="00402752"/>
    <w:rsid w:val="00402754"/>
    <w:rsid w:val="00402834"/>
    <w:rsid w:val="00402912"/>
    <w:rsid w:val="00402ADF"/>
    <w:rsid w:val="00402AE9"/>
    <w:rsid w:val="00402B90"/>
    <w:rsid w:val="00402BA5"/>
    <w:rsid w:val="00402BAA"/>
    <w:rsid w:val="00402BF3"/>
    <w:rsid w:val="00402C46"/>
    <w:rsid w:val="00402CA6"/>
    <w:rsid w:val="00402DDB"/>
    <w:rsid w:val="00402DE3"/>
    <w:rsid w:val="00402E32"/>
    <w:rsid w:val="00402EDD"/>
    <w:rsid w:val="00402F33"/>
    <w:rsid w:val="00402F96"/>
    <w:rsid w:val="00402FA8"/>
    <w:rsid w:val="00402FBA"/>
    <w:rsid w:val="00403094"/>
    <w:rsid w:val="004030B2"/>
    <w:rsid w:val="00403147"/>
    <w:rsid w:val="0040347A"/>
    <w:rsid w:val="004034BE"/>
    <w:rsid w:val="004034D4"/>
    <w:rsid w:val="0040351D"/>
    <w:rsid w:val="00403629"/>
    <w:rsid w:val="00403767"/>
    <w:rsid w:val="0040390C"/>
    <w:rsid w:val="00403967"/>
    <w:rsid w:val="00403970"/>
    <w:rsid w:val="004039E8"/>
    <w:rsid w:val="004039EE"/>
    <w:rsid w:val="00403A7F"/>
    <w:rsid w:val="00403BA5"/>
    <w:rsid w:val="00403C38"/>
    <w:rsid w:val="00403D4A"/>
    <w:rsid w:val="00403D4D"/>
    <w:rsid w:val="00403D94"/>
    <w:rsid w:val="00403E03"/>
    <w:rsid w:val="00403E47"/>
    <w:rsid w:val="00403EA0"/>
    <w:rsid w:val="00403EA3"/>
    <w:rsid w:val="00403EE7"/>
    <w:rsid w:val="00403F71"/>
    <w:rsid w:val="00403FFC"/>
    <w:rsid w:val="00404087"/>
    <w:rsid w:val="004041A6"/>
    <w:rsid w:val="00404243"/>
    <w:rsid w:val="00404312"/>
    <w:rsid w:val="0040437A"/>
    <w:rsid w:val="00404455"/>
    <w:rsid w:val="0040452D"/>
    <w:rsid w:val="0040462B"/>
    <w:rsid w:val="0040466B"/>
    <w:rsid w:val="004046F1"/>
    <w:rsid w:val="0040481A"/>
    <w:rsid w:val="00404886"/>
    <w:rsid w:val="004049AA"/>
    <w:rsid w:val="004049E0"/>
    <w:rsid w:val="00404ABF"/>
    <w:rsid w:val="00404B11"/>
    <w:rsid w:val="00404B6C"/>
    <w:rsid w:val="00404C38"/>
    <w:rsid w:val="00404C91"/>
    <w:rsid w:val="00404D26"/>
    <w:rsid w:val="00404E31"/>
    <w:rsid w:val="00404FD7"/>
    <w:rsid w:val="00405155"/>
    <w:rsid w:val="00405316"/>
    <w:rsid w:val="00405424"/>
    <w:rsid w:val="00405427"/>
    <w:rsid w:val="00405489"/>
    <w:rsid w:val="004054B0"/>
    <w:rsid w:val="004054DA"/>
    <w:rsid w:val="00405603"/>
    <w:rsid w:val="00405770"/>
    <w:rsid w:val="004057C7"/>
    <w:rsid w:val="00405842"/>
    <w:rsid w:val="0040594C"/>
    <w:rsid w:val="0040599F"/>
    <w:rsid w:val="004059DE"/>
    <w:rsid w:val="00405C0A"/>
    <w:rsid w:val="00405C1B"/>
    <w:rsid w:val="00405D34"/>
    <w:rsid w:val="00405D9F"/>
    <w:rsid w:val="00405DC0"/>
    <w:rsid w:val="00405DE9"/>
    <w:rsid w:val="00405E71"/>
    <w:rsid w:val="00405E90"/>
    <w:rsid w:val="00405F00"/>
    <w:rsid w:val="00405F64"/>
    <w:rsid w:val="0040604C"/>
    <w:rsid w:val="004060A4"/>
    <w:rsid w:val="004060D3"/>
    <w:rsid w:val="0040610A"/>
    <w:rsid w:val="0040610F"/>
    <w:rsid w:val="00406289"/>
    <w:rsid w:val="0040637B"/>
    <w:rsid w:val="0040637E"/>
    <w:rsid w:val="004063D2"/>
    <w:rsid w:val="004063E4"/>
    <w:rsid w:val="00406444"/>
    <w:rsid w:val="00406511"/>
    <w:rsid w:val="004065C3"/>
    <w:rsid w:val="00406619"/>
    <w:rsid w:val="00406663"/>
    <w:rsid w:val="004066DB"/>
    <w:rsid w:val="00406828"/>
    <w:rsid w:val="00406899"/>
    <w:rsid w:val="00406A34"/>
    <w:rsid w:val="00406A8F"/>
    <w:rsid w:val="00406AD2"/>
    <w:rsid w:val="00406B2D"/>
    <w:rsid w:val="00406B64"/>
    <w:rsid w:val="00406BA4"/>
    <w:rsid w:val="00406BB7"/>
    <w:rsid w:val="00406BBE"/>
    <w:rsid w:val="00406BEA"/>
    <w:rsid w:val="00406C12"/>
    <w:rsid w:val="00406C35"/>
    <w:rsid w:val="00406DB7"/>
    <w:rsid w:val="00406E2C"/>
    <w:rsid w:val="00406E32"/>
    <w:rsid w:val="00406EFA"/>
    <w:rsid w:val="00407040"/>
    <w:rsid w:val="00407061"/>
    <w:rsid w:val="00407076"/>
    <w:rsid w:val="004070F4"/>
    <w:rsid w:val="00407192"/>
    <w:rsid w:val="00407230"/>
    <w:rsid w:val="0040725B"/>
    <w:rsid w:val="0040726A"/>
    <w:rsid w:val="00407274"/>
    <w:rsid w:val="004072F9"/>
    <w:rsid w:val="004073CD"/>
    <w:rsid w:val="004076E3"/>
    <w:rsid w:val="004076F5"/>
    <w:rsid w:val="00407836"/>
    <w:rsid w:val="00407847"/>
    <w:rsid w:val="00407863"/>
    <w:rsid w:val="0040787E"/>
    <w:rsid w:val="00407997"/>
    <w:rsid w:val="004079FF"/>
    <w:rsid w:val="00407A4E"/>
    <w:rsid w:val="00407A5E"/>
    <w:rsid w:val="00407AAD"/>
    <w:rsid w:val="00407AEC"/>
    <w:rsid w:val="00407AFE"/>
    <w:rsid w:val="00407B2A"/>
    <w:rsid w:val="00407CAB"/>
    <w:rsid w:val="00407CD6"/>
    <w:rsid w:val="00407CF4"/>
    <w:rsid w:val="00407CFD"/>
    <w:rsid w:val="00407D19"/>
    <w:rsid w:val="00407D7A"/>
    <w:rsid w:val="00407DC6"/>
    <w:rsid w:val="00407EC8"/>
    <w:rsid w:val="00407F38"/>
    <w:rsid w:val="0041001A"/>
    <w:rsid w:val="00410024"/>
    <w:rsid w:val="004101E7"/>
    <w:rsid w:val="004102FA"/>
    <w:rsid w:val="00410338"/>
    <w:rsid w:val="00410354"/>
    <w:rsid w:val="004104CD"/>
    <w:rsid w:val="00410504"/>
    <w:rsid w:val="0041056F"/>
    <w:rsid w:val="004105C2"/>
    <w:rsid w:val="00410688"/>
    <w:rsid w:val="004109D9"/>
    <w:rsid w:val="00410A0C"/>
    <w:rsid w:val="00410A1A"/>
    <w:rsid w:val="00410A2A"/>
    <w:rsid w:val="00410AC2"/>
    <w:rsid w:val="00410B07"/>
    <w:rsid w:val="00410B24"/>
    <w:rsid w:val="00410C6F"/>
    <w:rsid w:val="00410D19"/>
    <w:rsid w:val="00410D28"/>
    <w:rsid w:val="00410EE7"/>
    <w:rsid w:val="00410F00"/>
    <w:rsid w:val="00410F06"/>
    <w:rsid w:val="00410F17"/>
    <w:rsid w:val="00410F85"/>
    <w:rsid w:val="00410FCF"/>
    <w:rsid w:val="004110BA"/>
    <w:rsid w:val="004110E3"/>
    <w:rsid w:val="00411222"/>
    <w:rsid w:val="0041125C"/>
    <w:rsid w:val="004112B4"/>
    <w:rsid w:val="0041144D"/>
    <w:rsid w:val="0041144E"/>
    <w:rsid w:val="00411454"/>
    <w:rsid w:val="004114AA"/>
    <w:rsid w:val="0041160F"/>
    <w:rsid w:val="004116C2"/>
    <w:rsid w:val="0041181C"/>
    <w:rsid w:val="004118B3"/>
    <w:rsid w:val="00411992"/>
    <w:rsid w:val="004119D5"/>
    <w:rsid w:val="00411A22"/>
    <w:rsid w:val="00411BCF"/>
    <w:rsid w:val="00411C0D"/>
    <w:rsid w:val="00411C10"/>
    <w:rsid w:val="00411C66"/>
    <w:rsid w:val="00411C6B"/>
    <w:rsid w:val="00411CF2"/>
    <w:rsid w:val="00411D80"/>
    <w:rsid w:val="00411DA1"/>
    <w:rsid w:val="00411DD8"/>
    <w:rsid w:val="00411F0B"/>
    <w:rsid w:val="00411F23"/>
    <w:rsid w:val="00412014"/>
    <w:rsid w:val="0041205D"/>
    <w:rsid w:val="00412077"/>
    <w:rsid w:val="0041210F"/>
    <w:rsid w:val="0041214E"/>
    <w:rsid w:val="00412177"/>
    <w:rsid w:val="00412178"/>
    <w:rsid w:val="004121C6"/>
    <w:rsid w:val="0041224C"/>
    <w:rsid w:val="004122A7"/>
    <w:rsid w:val="0041231F"/>
    <w:rsid w:val="0041234D"/>
    <w:rsid w:val="0041250D"/>
    <w:rsid w:val="00412574"/>
    <w:rsid w:val="004125C1"/>
    <w:rsid w:val="00412623"/>
    <w:rsid w:val="004126F4"/>
    <w:rsid w:val="00412766"/>
    <w:rsid w:val="0041290E"/>
    <w:rsid w:val="00412943"/>
    <w:rsid w:val="0041295E"/>
    <w:rsid w:val="00412B84"/>
    <w:rsid w:val="00412BC9"/>
    <w:rsid w:val="00412C67"/>
    <w:rsid w:val="00412D87"/>
    <w:rsid w:val="00412D91"/>
    <w:rsid w:val="00412DD7"/>
    <w:rsid w:val="00412E88"/>
    <w:rsid w:val="00412E9A"/>
    <w:rsid w:val="00412EE4"/>
    <w:rsid w:val="00412F89"/>
    <w:rsid w:val="00412FCB"/>
    <w:rsid w:val="00412FCC"/>
    <w:rsid w:val="00413002"/>
    <w:rsid w:val="00413022"/>
    <w:rsid w:val="0041303A"/>
    <w:rsid w:val="0041311B"/>
    <w:rsid w:val="0041313E"/>
    <w:rsid w:val="004131A6"/>
    <w:rsid w:val="00413327"/>
    <w:rsid w:val="0041337B"/>
    <w:rsid w:val="004133F6"/>
    <w:rsid w:val="004134BA"/>
    <w:rsid w:val="004134EF"/>
    <w:rsid w:val="0041350C"/>
    <w:rsid w:val="004135D3"/>
    <w:rsid w:val="00413610"/>
    <w:rsid w:val="00413650"/>
    <w:rsid w:val="004136A6"/>
    <w:rsid w:val="0041378A"/>
    <w:rsid w:val="004137EA"/>
    <w:rsid w:val="00413808"/>
    <w:rsid w:val="004138B1"/>
    <w:rsid w:val="00413942"/>
    <w:rsid w:val="00413A60"/>
    <w:rsid w:val="00413A70"/>
    <w:rsid w:val="00413AA6"/>
    <w:rsid w:val="00413C8B"/>
    <w:rsid w:val="00413CE7"/>
    <w:rsid w:val="00413CF6"/>
    <w:rsid w:val="00413D1C"/>
    <w:rsid w:val="00413D84"/>
    <w:rsid w:val="00413DE4"/>
    <w:rsid w:val="00413E45"/>
    <w:rsid w:val="00413EB5"/>
    <w:rsid w:val="00413ED5"/>
    <w:rsid w:val="00413EDD"/>
    <w:rsid w:val="00413F0A"/>
    <w:rsid w:val="00413F84"/>
    <w:rsid w:val="00414052"/>
    <w:rsid w:val="004141E7"/>
    <w:rsid w:val="00414252"/>
    <w:rsid w:val="004142AF"/>
    <w:rsid w:val="0041433D"/>
    <w:rsid w:val="00414570"/>
    <w:rsid w:val="0041457B"/>
    <w:rsid w:val="004146A7"/>
    <w:rsid w:val="00414725"/>
    <w:rsid w:val="0041475F"/>
    <w:rsid w:val="004147FF"/>
    <w:rsid w:val="004148DF"/>
    <w:rsid w:val="00414944"/>
    <w:rsid w:val="0041496A"/>
    <w:rsid w:val="004149C1"/>
    <w:rsid w:val="00414A72"/>
    <w:rsid w:val="00414ADC"/>
    <w:rsid w:val="00414B9B"/>
    <w:rsid w:val="00414BAE"/>
    <w:rsid w:val="00414BE7"/>
    <w:rsid w:val="00414C4C"/>
    <w:rsid w:val="00414C88"/>
    <w:rsid w:val="00414C8E"/>
    <w:rsid w:val="00414C90"/>
    <w:rsid w:val="00414D61"/>
    <w:rsid w:val="00414E11"/>
    <w:rsid w:val="00415255"/>
    <w:rsid w:val="0041529A"/>
    <w:rsid w:val="004152A1"/>
    <w:rsid w:val="00415499"/>
    <w:rsid w:val="00415546"/>
    <w:rsid w:val="0041561D"/>
    <w:rsid w:val="0041573D"/>
    <w:rsid w:val="0041576A"/>
    <w:rsid w:val="00415949"/>
    <w:rsid w:val="00415959"/>
    <w:rsid w:val="00415ACF"/>
    <w:rsid w:val="00415C65"/>
    <w:rsid w:val="00415CDE"/>
    <w:rsid w:val="00415D37"/>
    <w:rsid w:val="00415E67"/>
    <w:rsid w:val="00415EC9"/>
    <w:rsid w:val="00415FBB"/>
    <w:rsid w:val="00416066"/>
    <w:rsid w:val="004160AF"/>
    <w:rsid w:val="004160B3"/>
    <w:rsid w:val="004160DE"/>
    <w:rsid w:val="00416113"/>
    <w:rsid w:val="0041627A"/>
    <w:rsid w:val="004162B2"/>
    <w:rsid w:val="00416316"/>
    <w:rsid w:val="00416382"/>
    <w:rsid w:val="00416516"/>
    <w:rsid w:val="0041658F"/>
    <w:rsid w:val="004166CB"/>
    <w:rsid w:val="00416764"/>
    <w:rsid w:val="00416798"/>
    <w:rsid w:val="0041681A"/>
    <w:rsid w:val="00416869"/>
    <w:rsid w:val="00416885"/>
    <w:rsid w:val="004168AE"/>
    <w:rsid w:val="004168C4"/>
    <w:rsid w:val="00416977"/>
    <w:rsid w:val="00416A0D"/>
    <w:rsid w:val="00416A0F"/>
    <w:rsid w:val="00416A36"/>
    <w:rsid w:val="00416A8C"/>
    <w:rsid w:val="00416A99"/>
    <w:rsid w:val="00416B72"/>
    <w:rsid w:val="00416C0B"/>
    <w:rsid w:val="00416C1A"/>
    <w:rsid w:val="00416C41"/>
    <w:rsid w:val="00416C47"/>
    <w:rsid w:val="00416D8B"/>
    <w:rsid w:val="00416DCD"/>
    <w:rsid w:val="00416DCF"/>
    <w:rsid w:val="00416E1B"/>
    <w:rsid w:val="00416E3B"/>
    <w:rsid w:val="00416E56"/>
    <w:rsid w:val="00417107"/>
    <w:rsid w:val="0041723B"/>
    <w:rsid w:val="00417301"/>
    <w:rsid w:val="004173F8"/>
    <w:rsid w:val="0041743D"/>
    <w:rsid w:val="0041746B"/>
    <w:rsid w:val="004174D0"/>
    <w:rsid w:val="00417536"/>
    <w:rsid w:val="004175A2"/>
    <w:rsid w:val="00417683"/>
    <w:rsid w:val="004176D0"/>
    <w:rsid w:val="0041775F"/>
    <w:rsid w:val="00417818"/>
    <w:rsid w:val="0041782C"/>
    <w:rsid w:val="00417864"/>
    <w:rsid w:val="00417877"/>
    <w:rsid w:val="00417886"/>
    <w:rsid w:val="00417913"/>
    <w:rsid w:val="00417A49"/>
    <w:rsid w:val="00417A67"/>
    <w:rsid w:val="00417AB9"/>
    <w:rsid w:val="00417B04"/>
    <w:rsid w:val="00417CF3"/>
    <w:rsid w:val="00417D17"/>
    <w:rsid w:val="00417D79"/>
    <w:rsid w:val="00417D8E"/>
    <w:rsid w:val="00417E2A"/>
    <w:rsid w:val="00417E2E"/>
    <w:rsid w:val="00417E9D"/>
    <w:rsid w:val="00417ED2"/>
    <w:rsid w:val="00417EE6"/>
    <w:rsid w:val="00417EE9"/>
    <w:rsid w:val="00417FAD"/>
    <w:rsid w:val="00417FB5"/>
    <w:rsid w:val="00417FB7"/>
    <w:rsid w:val="00417FE6"/>
    <w:rsid w:val="00420010"/>
    <w:rsid w:val="00420020"/>
    <w:rsid w:val="00420080"/>
    <w:rsid w:val="0042009A"/>
    <w:rsid w:val="004200A4"/>
    <w:rsid w:val="004200E7"/>
    <w:rsid w:val="0042018E"/>
    <w:rsid w:val="004203DF"/>
    <w:rsid w:val="004203F6"/>
    <w:rsid w:val="0042044D"/>
    <w:rsid w:val="00420635"/>
    <w:rsid w:val="0042064E"/>
    <w:rsid w:val="004208F0"/>
    <w:rsid w:val="00420946"/>
    <w:rsid w:val="00420977"/>
    <w:rsid w:val="004209A6"/>
    <w:rsid w:val="004209BF"/>
    <w:rsid w:val="00420AA1"/>
    <w:rsid w:val="00420AD8"/>
    <w:rsid w:val="00420CB5"/>
    <w:rsid w:val="00420DBC"/>
    <w:rsid w:val="00420E6C"/>
    <w:rsid w:val="00420E7E"/>
    <w:rsid w:val="00420FD6"/>
    <w:rsid w:val="00420FD8"/>
    <w:rsid w:val="0042109D"/>
    <w:rsid w:val="004210D2"/>
    <w:rsid w:val="00421106"/>
    <w:rsid w:val="0042110A"/>
    <w:rsid w:val="0042111B"/>
    <w:rsid w:val="0042126B"/>
    <w:rsid w:val="00421344"/>
    <w:rsid w:val="00421358"/>
    <w:rsid w:val="004213A4"/>
    <w:rsid w:val="00421541"/>
    <w:rsid w:val="0042159A"/>
    <w:rsid w:val="004215CC"/>
    <w:rsid w:val="00421625"/>
    <w:rsid w:val="00421626"/>
    <w:rsid w:val="0042187E"/>
    <w:rsid w:val="00421979"/>
    <w:rsid w:val="004219C0"/>
    <w:rsid w:val="00421A53"/>
    <w:rsid w:val="00421C51"/>
    <w:rsid w:val="00421CAD"/>
    <w:rsid w:val="00421D9A"/>
    <w:rsid w:val="00421E77"/>
    <w:rsid w:val="00421FB6"/>
    <w:rsid w:val="00422031"/>
    <w:rsid w:val="00422096"/>
    <w:rsid w:val="004220FF"/>
    <w:rsid w:val="0042212E"/>
    <w:rsid w:val="0042231C"/>
    <w:rsid w:val="004224A6"/>
    <w:rsid w:val="004224C8"/>
    <w:rsid w:val="00422526"/>
    <w:rsid w:val="00422584"/>
    <w:rsid w:val="0042258B"/>
    <w:rsid w:val="00422592"/>
    <w:rsid w:val="00422681"/>
    <w:rsid w:val="004226EC"/>
    <w:rsid w:val="00422822"/>
    <w:rsid w:val="00422853"/>
    <w:rsid w:val="00422A17"/>
    <w:rsid w:val="00422AE9"/>
    <w:rsid w:val="00422B22"/>
    <w:rsid w:val="00422B71"/>
    <w:rsid w:val="00422B89"/>
    <w:rsid w:val="00422E1D"/>
    <w:rsid w:val="00422E9E"/>
    <w:rsid w:val="00422EE4"/>
    <w:rsid w:val="00422F3E"/>
    <w:rsid w:val="00422FA2"/>
    <w:rsid w:val="00422FC7"/>
    <w:rsid w:val="00422FCB"/>
    <w:rsid w:val="00423065"/>
    <w:rsid w:val="004230A1"/>
    <w:rsid w:val="00423136"/>
    <w:rsid w:val="00423239"/>
    <w:rsid w:val="0042329A"/>
    <w:rsid w:val="00423307"/>
    <w:rsid w:val="0042334E"/>
    <w:rsid w:val="004233DE"/>
    <w:rsid w:val="00423564"/>
    <w:rsid w:val="004235FB"/>
    <w:rsid w:val="0042367A"/>
    <w:rsid w:val="004237A1"/>
    <w:rsid w:val="00423926"/>
    <w:rsid w:val="004239EF"/>
    <w:rsid w:val="00423A63"/>
    <w:rsid w:val="00423AE5"/>
    <w:rsid w:val="00423AE9"/>
    <w:rsid w:val="00423BC9"/>
    <w:rsid w:val="00423C6D"/>
    <w:rsid w:val="00423C7C"/>
    <w:rsid w:val="00423C8A"/>
    <w:rsid w:val="00423CC5"/>
    <w:rsid w:val="00423E13"/>
    <w:rsid w:val="00423E14"/>
    <w:rsid w:val="00423EC0"/>
    <w:rsid w:val="00423EF5"/>
    <w:rsid w:val="00423FA4"/>
    <w:rsid w:val="00423FC7"/>
    <w:rsid w:val="00423FD1"/>
    <w:rsid w:val="00424176"/>
    <w:rsid w:val="00424266"/>
    <w:rsid w:val="0042426B"/>
    <w:rsid w:val="0042427B"/>
    <w:rsid w:val="0042427F"/>
    <w:rsid w:val="004242A2"/>
    <w:rsid w:val="00424460"/>
    <w:rsid w:val="00424583"/>
    <w:rsid w:val="0042458F"/>
    <w:rsid w:val="004245A6"/>
    <w:rsid w:val="0042461C"/>
    <w:rsid w:val="00424746"/>
    <w:rsid w:val="0042476A"/>
    <w:rsid w:val="0042478D"/>
    <w:rsid w:val="004247E4"/>
    <w:rsid w:val="00424812"/>
    <w:rsid w:val="00424827"/>
    <w:rsid w:val="00424845"/>
    <w:rsid w:val="00424868"/>
    <w:rsid w:val="004248B7"/>
    <w:rsid w:val="004248E7"/>
    <w:rsid w:val="004248E9"/>
    <w:rsid w:val="00424B3A"/>
    <w:rsid w:val="00424B98"/>
    <w:rsid w:val="00424C44"/>
    <w:rsid w:val="00424C93"/>
    <w:rsid w:val="00424DAD"/>
    <w:rsid w:val="00424DD7"/>
    <w:rsid w:val="00424ED4"/>
    <w:rsid w:val="00424F42"/>
    <w:rsid w:val="00424F6E"/>
    <w:rsid w:val="00424FD0"/>
    <w:rsid w:val="004250AF"/>
    <w:rsid w:val="004250CE"/>
    <w:rsid w:val="004250E5"/>
    <w:rsid w:val="004250ED"/>
    <w:rsid w:val="0042510E"/>
    <w:rsid w:val="0042528D"/>
    <w:rsid w:val="00425293"/>
    <w:rsid w:val="0042552F"/>
    <w:rsid w:val="0042553D"/>
    <w:rsid w:val="004255BA"/>
    <w:rsid w:val="004255D1"/>
    <w:rsid w:val="00425745"/>
    <w:rsid w:val="00425806"/>
    <w:rsid w:val="0042582C"/>
    <w:rsid w:val="004258D4"/>
    <w:rsid w:val="004258D6"/>
    <w:rsid w:val="0042594C"/>
    <w:rsid w:val="00425AB6"/>
    <w:rsid w:val="00425C32"/>
    <w:rsid w:val="00425C91"/>
    <w:rsid w:val="00425D87"/>
    <w:rsid w:val="00425DBB"/>
    <w:rsid w:val="00425E9D"/>
    <w:rsid w:val="00425FD1"/>
    <w:rsid w:val="00425FFD"/>
    <w:rsid w:val="0042602B"/>
    <w:rsid w:val="0042619C"/>
    <w:rsid w:val="0042620F"/>
    <w:rsid w:val="00426241"/>
    <w:rsid w:val="0042627E"/>
    <w:rsid w:val="004262ED"/>
    <w:rsid w:val="0042638E"/>
    <w:rsid w:val="00426399"/>
    <w:rsid w:val="004263DF"/>
    <w:rsid w:val="004264C7"/>
    <w:rsid w:val="0042663B"/>
    <w:rsid w:val="004266A1"/>
    <w:rsid w:val="004266F1"/>
    <w:rsid w:val="00426782"/>
    <w:rsid w:val="004267EF"/>
    <w:rsid w:val="0042690F"/>
    <w:rsid w:val="0042699D"/>
    <w:rsid w:val="00426A77"/>
    <w:rsid w:val="00426A82"/>
    <w:rsid w:val="00426B46"/>
    <w:rsid w:val="00426B52"/>
    <w:rsid w:val="00426B56"/>
    <w:rsid w:val="00426D42"/>
    <w:rsid w:val="00426D58"/>
    <w:rsid w:val="00426D90"/>
    <w:rsid w:val="00426DED"/>
    <w:rsid w:val="00426E6E"/>
    <w:rsid w:val="00426FF7"/>
    <w:rsid w:val="00427067"/>
    <w:rsid w:val="00427068"/>
    <w:rsid w:val="00427083"/>
    <w:rsid w:val="004270E5"/>
    <w:rsid w:val="0042710B"/>
    <w:rsid w:val="0042713D"/>
    <w:rsid w:val="0042718C"/>
    <w:rsid w:val="004271FD"/>
    <w:rsid w:val="00427451"/>
    <w:rsid w:val="00427548"/>
    <w:rsid w:val="0042755E"/>
    <w:rsid w:val="0042764F"/>
    <w:rsid w:val="0042765B"/>
    <w:rsid w:val="0042766B"/>
    <w:rsid w:val="00427707"/>
    <w:rsid w:val="00427717"/>
    <w:rsid w:val="004277EF"/>
    <w:rsid w:val="0042784A"/>
    <w:rsid w:val="00427850"/>
    <w:rsid w:val="00427A0D"/>
    <w:rsid w:val="00427A1D"/>
    <w:rsid w:val="00427A96"/>
    <w:rsid w:val="00427AAD"/>
    <w:rsid w:val="00427ABB"/>
    <w:rsid w:val="00427BD2"/>
    <w:rsid w:val="00427C13"/>
    <w:rsid w:val="00427CEF"/>
    <w:rsid w:val="00427CF3"/>
    <w:rsid w:val="00427CF4"/>
    <w:rsid w:val="00427E01"/>
    <w:rsid w:val="00427EFD"/>
    <w:rsid w:val="00427FAB"/>
    <w:rsid w:val="00427FB4"/>
    <w:rsid w:val="0043003E"/>
    <w:rsid w:val="004300A9"/>
    <w:rsid w:val="004300D4"/>
    <w:rsid w:val="00430128"/>
    <w:rsid w:val="004301C8"/>
    <w:rsid w:val="004301DC"/>
    <w:rsid w:val="0043030B"/>
    <w:rsid w:val="00430392"/>
    <w:rsid w:val="00430409"/>
    <w:rsid w:val="00430420"/>
    <w:rsid w:val="00430493"/>
    <w:rsid w:val="00430523"/>
    <w:rsid w:val="00430567"/>
    <w:rsid w:val="00430724"/>
    <w:rsid w:val="00430771"/>
    <w:rsid w:val="0043079A"/>
    <w:rsid w:val="004307E4"/>
    <w:rsid w:val="00430872"/>
    <w:rsid w:val="00430899"/>
    <w:rsid w:val="00430982"/>
    <w:rsid w:val="00430AA8"/>
    <w:rsid w:val="00430AB3"/>
    <w:rsid w:val="00430AFB"/>
    <w:rsid w:val="00430B2D"/>
    <w:rsid w:val="00430B41"/>
    <w:rsid w:val="00430B79"/>
    <w:rsid w:val="00430B8C"/>
    <w:rsid w:val="00430C1A"/>
    <w:rsid w:val="00430C71"/>
    <w:rsid w:val="00430CBB"/>
    <w:rsid w:val="00430D04"/>
    <w:rsid w:val="00430D68"/>
    <w:rsid w:val="00430DB1"/>
    <w:rsid w:val="00430E00"/>
    <w:rsid w:val="00430E31"/>
    <w:rsid w:val="00430E5A"/>
    <w:rsid w:val="00430F24"/>
    <w:rsid w:val="00430FA8"/>
    <w:rsid w:val="00431007"/>
    <w:rsid w:val="004310F8"/>
    <w:rsid w:val="00431118"/>
    <w:rsid w:val="00431122"/>
    <w:rsid w:val="00431140"/>
    <w:rsid w:val="00431172"/>
    <w:rsid w:val="004311DF"/>
    <w:rsid w:val="0043123D"/>
    <w:rsid w:val="004312B3"/>
    <w:rsid w:val="00431312"/>
    <w:rsid w:val="0043134C"/>
    <w:rsid w:val="00431397"/>
    <w:rsid w:val="004313C5"/>
    <w:rsid w:val="00431457"/>
    <w:rsid w:val="004315B3"/>
    <w:rsid w:val="0043162D"/>
    <w:rsid w:val="004316E3"/>
    <w:rsid w:val="0043170F"/>
    <w:rsid w:val="0043179C"/>
    <w:rsid w:val="004317EE"/>
    <w:rsid w:val="00431856"/>
    <w:rsid w:val="00431922"/>
    <w:rsid w:val="0043196A"/>
    <w:rsid w:val="00431BE2"/>
    <w:rsid w:val="00431D1D"/>
    <w:rsid w:val="00431E23"/>
    <w:rsid w:val="00431F3C"/>
    <w:rsid w:val="00431F58"/>
    <w:rsid w:val="004320BC"/>
    <w:rsid w:val="0043212F"/>
    <w:rsid w:val="00432324"/>
    <w:rsid w:val="00432357"/>
    <w:rsid w:val="00432358"/>
    <w:rsid w:val="0043243A"/>
    <w:rsid w:val="004324CB"/>
    <w:rsid w:val="00432722"/>
    <w:rsid w:val="00432793"/>
    <w:rsid w:val="004327EE"/>
    <w:rsid w:val="00432825"/>
    <w:rsid w:val="0043284F"/>
    <w:rsid w:val="004328B7"/>
    <w:rsid w:val="004328F4"/>
    <w:rsid w:val="004329BE"/>
    <w:rsid w:val="00432A71"/>
    <w:rsid w:val="00432B16"/>
    <w:rsid w:val="00432BD2"/>
    <w:rsid w:val="00432C12"/>
    <w:rsid w:val="00432C18"/>
    <w:rsid w:val="00432C1C"/>
    <w:rsid w:val="00432C3F"/>
    <w:rsid w:val="00432C85"/>
    <w:rsid w:val="00432CC6"/>
    <w:rsid w:val="00432F4D"/>
    <w:rsid w:val="00432F9B"/>
    <w:rsid w:val="00432FB6"/>
    <w:rsid w:val="00433028"/>
    <w:rsid w:val="004330DF"/>
    <w:rsid w:val="0043312A"/>
    <w:rsid w:val="00433130"/>
    <w:rsid w:val="0043316E"/>
    <w:rsid w:val="00433186"/>
    <w:rsid w:val="00433210"/>
    <w:rsid w:val="0043323C"/>
    <w:rsid w:val="004332DE"/>
    <w:rsid w:val="0043335F"/>
    <w:rsid w:val="004333C5"/>
    <w:rsid w:val="004333CC"/>
    <w:rsid w:val="00433469"/>
    <w:rsid w:val="0043349D"/>
    <w:rsid w:val="004335AE"/>
    <w:rsid w:val="004335AF"/>
    <w:rsid w:val="00433685"/>
    <w:rsid w:val="004339AB"/>
    <w:rsid w:val="00433A6A"/>
    <w:rsid w:val="00433B56"/>
    <w:rsid w:val="00433C5C"/>
    <w:rsid w:val="00433D34"/>
    <w:rsid w:val="00433D3A"/>
    <w:rsid w:val="00433D46"/>
    <w:rsid w:val="00433EFC"/>
    <w:rsid w:val="00433F49"/>
    <w:rsid w:val="00433F61"/>
    <w:rsid w:val="00433F62"/>
    <w:rsid w:val="00433F6E"/>
    <w:rsid w:val="00433F80"/>
    <w:rsid w:val="00434070"/>
    <w:rsid w:val="004341AE"/>
    <w:rsid w:val="004341AF"/>
    <w:rsid w:val="00434257"/>
    <w:rsid w:val="00434331"/>
    <w:rsid w:val="0043434B"/>
    <w:rsid w:val="00434375"/>
    <w:rsid w:val="0043441C"/>
    <w:rsid w:val="004344DF"/>
    <w:rsid w:val="004344F6"/>
    <w:rsid w:val="00434529"/>
    <w:rsid w:val="004345A1"/>
    <w:rsid w:val="00434705"/>
    <w:rsid w:val="00434848"/>
    <w:rsid w:val="004348CA"/>
    <w:rsid w:val="0043493A"/>
    <w:rsid w:val="004349CC"/>
    <w:rsid w:val="00434A28"/>
    <w:rsid w:val="00434A6C"/>
    <w:rsid w:val="00434A99"/>
    <w:rsid w:val="00434AD6"/>
    <w:rsid w:val="00434B93"/>
    <w:rsid w:val="00434BA6"/>
    <w:rsid w:val="00434C00"/>
    <w:rsid w:val="00434C3A"/>
    <w:rsid w:val="00434CA9"/>
    <w:rsid w:val="00434D61"/>
    <w:rsid w:val="00434D78"/>
    <w:rsid w:val="00434D9B"/>
    <w:rsid w:val="00434DE1"/>
    <w:rsid w:val="00434E31"/>
    <w:rsid w:val="00434E33"/>
    <w:rsid w:val="00434E93"/>
    <w:rsid w:val="00434F0A"/>
    <w:rsid w:val="00434FA7"/>
    <w:rsid w:val="0043501B"/>
    <w:rsid w:val="0043509D"/>
    <w:rsid w:val="004350E8"/>
    <w:rsid w:val="004350F5"/>
    <w:rsid w:val="004351E5"/>
    <w:rsid w:val="004352D3"/>
    <w:rsid w:val="00435525"/>
    <w:rsid w:val="00435529"/>
    <w:rsid w:val="0043559C"/>
    <w:rsid w:val="004356DF"/>
    <w:rsid w:val="00435738"/>
    <w:rsid w:val="0043573B"/>
    <w:rsid w:val="00435755"/>
    <w:rsid w:val="0043575B"/>
    <w:rsid w:val="00435782"/>
    <w:rsid w:val="004358F2"/>
    <w:rsid w:val="004359A1"/>
    <w:rsid w:val="004359E8"/>
    <w:rsid w:val="00435B5F"/>
    <w:rsid w:val="00435C89"/>
    <w:rsid w:val="00435CB6"/>
    <w:rsid w:val="00435CF8"/>
    <w:rsid w:val="00435D2A"/>
    <w:rsid w:val="00435DC2"/>
    <w:rsid w:val="00435DD2"/>
    <w:rsid w:val="00435E16"/>
    <w:rsid w:val="00435E6E"/>
    <w:rsid w:val="00435FC5"/>
    <w:rsid w:val="00436076"/>
    <w:rsid w:val="004360FD"/>
    <w:rsid w:val="004360FE"/>
    <w:rsid w:val="004361C0"/>
    <w:rsid w:val="004361DB"/>
    <w:rsid w:val="00436213"/>
    <w:rsid w:val="00436246"/>
    <w:rsid w:val="00436296"/>
    <w:rsid w:val="00436319"/>
    <w:rsid w:val="00436357"/>
    <w:rsid w:val="004363AC"/>
    <w:rsid w:val="004364C2"/>
    <w:rsid w:val="00436529"/>
    <w:rsid w:val="00436731"/>
    <w:rsid w:val="004367EF"/>
    <w:rsid w:val="0043681D"/>
    <w:rsid w:val="00436825"/>
    <w:rsid w:val="00436885"/>
    <w:rsid w:val="00436901"/>
    <w:rsid w:val="00436944"/>
    <w:rsid w:val="0043697B"/>
    <w:rsid w:val="00436A7A"/>
    <w:rsid w:val="00436BC2"/>
    <w:rsid w:val="00436CA4"/>
    <w:rsid w:val="00436CD8"/>
    <w:rsid w:val="00436D76"/>
    <w:rsid w:val="00436ED0"/>
    <w:rsid w:val="00436F1D"/>
    <w:rsid w:val="00436F87"/>
    <w:rsid w:val="00437031"/>
    <w:rsid w:val="00437197"/>
    <w:rsid w:val="004371C8"/>
    <w:rsid w:val="00437203"/>
    <w:rsid w:val="004372A5"/>
    <w:rsid w:val="004374CB"/>
    <w:rsid w:val="004374F3"/>
    <w:rsid w:val="004375B0"/>
    <w:rsid w:val="00437670"/>
    <w:rsid w:val="0043784D"/>
    <w:rsid w:val="00437896"/>
    <w:rsid w:val="004378EC"/>
    <w:rsid w:val="004378F5"/>
    <w:rsid w:val="0043794D"/>
    <w:rsid w:val="00437970"/>
    <w:rsid w:val="004379F5"/>
    <w:rsid w:val="00437A5D"/>
    <w:rsid w:val="00437A68"/>
    <w:rsid w:val="00437B28"/>
    <w:rsid w:val="00437C37"/>
    <w:rsid w:val="00437C83"/>
    <w:rsid w:val="00437CAD"/>
    <w:rsid w:val="00437CCC"/>
    <w:rsid w:val="00437EC0"/>
    <w:rsid w:val="00437F1C"/>
    <w:rsid w:val="00437F23"/>
    <w:rsid w:val="00437F2A"/>
    <w:rsid w:val="00437FDE"/>
    <w:rsid w:val="004400BA"/>
    <w:rsid w:val="0044016D"/>
    <w:rsid w:val="00440325"/>
    <w:rsid w:val="0044042C"/>
    <w:rsid w:val="00440468"/>
    <w:rsid w:val="004404C5"/>
    <w:rsid w:val="00440564"/>
    <w:rsid w:val="004406E5"/>
    <w:rsid w:val="00440724"/>
    <w:rsid w:val="004407A1"/>
    <w:rsid w:val="0044091B"/>
    <w:rsid w:val="004409A0"/>
    <w:rsid w:val="00440AB9"/>
    <w:rsid w:val="00440B1F"/>
    <w:rsid w:val="00440B41"/>
    <w:rsid w:val="00440B68"/>
    <w:rsid w:val="00440B82"/>
    <w:rsid w:val="00440CF9"/>
    <w:rsid w:val="00440D19"/>
    <w:rsid w:val="00440E5B"/>
    <w:rsid w:val="00440E8F"/>
    <w:rsid w:val="00440EFA"/>
    <w:rsid w:val="00440F9C"/>
    <w:rsid w:val="00440FFB"/>
    <w:rsid w:val="00441057"/>
    <w:rsid w:val="00441172"/>
    <w:rsid w:val="00441189"/>
    <w:rsid w:val="00441214"/>
    <w:rsid w:val="0044124A"/>
    <w:rsid w:val="00441297"/>
    <w:rsid w:val="004412CE"/>
    <w:rsid w:val="004414FC"/>
    <w:rsid w:val="0044150D"/>
    <w:rsid w:val="00441538"/>
    <w:rsid w:val="0044156A"/>
    <w:rsid w:val="00441622"/>
    <w:rsid w:val="00441636"/>
    <w:rsid w:val="0044166D"/>
    <w:rsid w:val="004416F5"/>
    <w:rsid w:val="00441720"/>
    <w:rsid w:val="004417E9"/>
    <w:rsid w:val="00441822"/>
    <w:rsid w:val="004418AF"/>
    <w:rsid w:val="004419B4"/>
    <w:rsid w:val="00441A4C"/>
    <w:rsid w:val="00441A7E"/>
    <w:rsid w:val="00441AD7"/>
    <w:rsid w:val="00441B2E"/>
    <w:rsid w:val="00441B89"/>
    <w:rsid w:val="00441C22"/>
    <w:rsid w:val="00441D0C"/>
    <w:rsid w:val="00441D68"/>
    <w:rsid w:val="00441DC8"/>
    <w:rsid w:val="00441F48"/>
    <w:rsid w:val="00442025"/>
    <w:rsid w:val="0044203F"/>
    <w:rsid w:val="004420A2"/>
    <w:rsid w:val="00442150"/>
    <w:rsid w:val="004421C4"/>
    <w:rsid w:val="004421D2"/>
    <w:rsid w:val="00442204"/>
    <w:rsid w:val="0044229D"/>
    <w:rsid w:val="00442310"/>
    <w:rsid w:val="00442325"/>
    <w:rsid w:val="00442504"/>
    <w:rsid w:val="00442525"/>
    <w:rsid w:val="00442537"/>
    <w:rsid w:val="0044258A"/>
    <w:rsid w:val="004425C8"/>
    <w:rsid w:val="00442702"/>
    <w:rsid w:val="00442742"/>
    <w:rsid w:val="00442804"/>
    <w:rsid w:val="0044281C"/>
    <w:rsid w:val="004428F3"/>
    <w:rsid w:val="00442926"/>
    <w:rsid w:val="004429DE"/>
    <w:rsid w:val="00442A9B"/>
    <w:rsid w:val="00442AA3"/>
    <w:rsid w:val="00442B74"/>
    <w:rsid w:val="00442B82"/>
    <w:rsid w:val="00442BCC"/>
    <w:rsid w:val="00442C7E"/>
    <w:rsid w:val="00442CAC"/>
    <w:rsid w:val="00442DED"/>
    <w:rsid w:val="00442E1B"/>
    <w:rsid w:val="00442E78"/>
    <w:rsid w:val="00442E90"/>
    <w:rsid w:val="00442ECA"/>
    <w:rsid w:val="00442F1C"/>
    <w:rsid w:val="00442F85"/>
    <w:rsid w:val="00442FB2"/>
    <w:rsid w:val="00442FE4"/>
    <w:rsid w:val="00443005"/>
    <w:rsid w:val="00443017"/>
    <w:rsid w:val="00443020"/>
    <w:rsid w:val="00443050"/>
    <w:rsid w:val="00443054"/>
    <w:rsid w:val="00443069"/>
    <w:rsid w:val="00443232"/>
    <w:rsid w:val="004432E1"/>
    <w:rsid w:val="00443327"/>
    <w:rsid w:val="0044338A"/>
    <w:rsid w:val="004433AC"/>
    <w:rsid w:val="004433C4"/>
    <w:rsid w:val="004433E3"/>
    <w:rsid w:val="00443490"/>
    <w:rsid w:val="00443498"/>
    <w:rsid w:val="00443514"/>
    <w:rsid w:val="00443659"/>
    <w:rsid w:val="004436A8"/>
    <w:rsid w:val="004436DA"/>
    <w:rsid w:val="00443763"/>
    <w:rsid w:val="00443912"/>
    <w:rsid w:val="00443949"/>
    <w:rsid w:val="004439B9"/>
    <w:rsid w:val="00443A77"/>
    <w:rsid w:val="00443B73"/>
    <w:rsid w:val="00443C87"/>
    <w:rsid w:val="00443D23"/>
    <w:rsid w:val="00443D59"/>
    <w:rsid w:val="00443D73"/>
    <w:rsid w:val="00443E14"/>
    <w:rsid w:val="00443E22"/>
    <w:rsid w:val="00443E26"/>
    <w:rsid w:val="00443F06"/>
    <w:rsid w:val="00443F4A"/>
    <w:rsid w:val="00443F94"/>
    <w:rsid w:val="00443FDF"/>
    <w:rsid w:val="00443FE7"/>
    <w:rsid w:val="00443FF5"/>
    <w:rsid w:val="00444015"/>
    <w:rsid w:val="0044405E"/>
    <w:rsid w:val="00444080"/>
    <w:rsid w:val="0044410A"/>
    <w:rsid w:val="00444153"/>
    <w:rsid w:val="00444198"/>
    <w:rsid w:val="004441D6"/>
    <w:rsid w:val="0044425A"/>
    <w:rsid w:val="004442C1"/>
    <w:rsid w:val="00444308"/>
    <w:rsid w:val="00444342"/>
    <w:rsid w:val="00444372"/>
    <w:rsid w:val="004443E9"/>
    <w:rsid w:val="0044451D"/>
    <w:rsid w:val="00444604"/>
    <w:rsid w:val="00444761"/>
    <w:rsid w:val="004447C3"/>
    <w:rsid w:val="004447D4"/>
    <w:rsid w:val="004447E4"/>
    <w:rsid w:val="00444877"/>
    <w:rsid w:val="00444956"/>
    <w:rsid w:val="004449A7"/>
    <w:rsid w:val="00444A45"/>
    <w:rsid w:val="00444AF5"/>
    <w:rsid w:val="00444B39"/>
    <w:rsid w:val="00444BE7"/>
    <w:rsid w:val="00444C56"/>
    <w:rsid w:val="00444CAE"/>
    <w:rsid w:val="00444D53"/>
    <w:rsid w:val="00444E59"/>
    <w:rsid w:val="00444E5D"/>
    <w:rsid w:val="00444E9F"/>
    <w:rsid w:val="00444EA2"/>
    <w:rsid w:val="00444EFC"/>
    <w:rsid w:val="00444FA5"/>
    <w:rsid w:val="00445027"/>
    <w:rsid w:val="00445073"/>
    <w:rsid w:val="004450F3"/>
    <w:rsid w:val="004451EA"/>
    <w:rsid w:val="004451F4"/>
    <w:rsid w:val="004452E2"/>
    <w:rsid w:val="004452E8"/>
    <w:rsid w:val="0044541D"/>
    <w:rsid w:val="00445463"/>
    <w:rsid w:val="004454A4"/>
    <w:rsid w:val="004454AF"/>
    <w:rsid w:val="00445548"/>
    <w:rsid w:val="00445592"/>
    <w:rsid w:val="00445659"/>
    <w:rsid w:val="004456B5"/>
    <w:rsid w:val="004458DB"/>
    <w:rsid w:val="004458E1"/>
    <w:rsid w:val="004458EA"/>
    <w:rsid w:val="00445916"/>
    <w:rsid w:val="0044593E"/>
    <w:rsid w:val="00445974"/>
    <w:rsid w:val="0044598E"/>
    <w:rsid w:val="004459A8"/>
    <w:rsid w:val="004459DE"/>
    <w:rsid w:val="004459E8"/>
    <w:rsid w:val="004459F9"/>
    <w:rsid w:val="00445A17"/>
    <w:rsid w:val="00445A20"/>
    <w:rsid w:val="00445A67"/>
    <w:rsid w:val="00445A70"/>
    <w:rsid w:val="00445AF7"/>
    <w:rsid w:val="00445B3F"/>
    <w:rsid w:val="00445B53"/>
    <w:rsid w:val="00445B8B"/>
    <w:rsid w:val="00445BF2"/>
    <w:rsid w:val="00445D1B"/>
    <w:rsid w:val="00445DB8"/>
    <w:rsid w:val="00445E11"/>
    <w:rsid w:val="00445E34"/>
    <w:rsid w:val="00445EA1"/>
    <w:rsid w:val="004460D7"/>
    <w:rsid w:val="00446107"/>
    <w:rsid w:val="00446156"/>
    <w:rsid w:val="004461BC"/>
    <w:rsid w:val="004462FB"/>
    <w:rsid w:val="00446451"/>
    <w:rsid w:val="004464A2"/>
    <w:rsid w:val="004465D5"/>
    <w:rsid w:val="0044668F"/>
    <w:rsid w:val="004466D6"/>
    <w:rsid w:val="00446736"/>
    <w:rsid w:val="0044673C"/>
    <w:rsid w:val="00446788"/>
    <w:rsid w:val="004467EC"/>
    <w:rsid w:val="004468A5"/>
    <w:rsid w:val="00446904"/>
    <w:rsid w:val="00446921"/>
    <w:rsid w:val="00446928"/>
    <w:rsid w:val="00446950"/>
    <w:rsid w:val="00446985"/>
    <w:rsid w:val="00446A0F"/>
    <w:rsid w:val="00446AAD"/>
    <w:rsid w:val="00446B6C"/>
    <w:rsid w:val="00446B7C"/>
    <w:rsid w:val="00446BD9"/>
    <w:rsid w:val="00446CA7"/>
    <w:rsid w:val="00446D09"/>
    <w:rsid w:val="00446D1A"/>
    <w:rsid w:val="00446D83"/>
    <w:rsid w:val="00446DCA"/>
    <w:rsid w:val="00446DE4"/>
    <w:rsid w:val="00446DEB"/>
    <w:rsid w:val="00446DF7"/>
    <w:rsid w:val="00446E15"/>
    <w:rsid w:val="00446E1A"/>
    <w:rsid w:val="00446E3F"/>
    <w:rsid w:val="00446E83"/>
    <w:rsid w:val="00447149"/>
    <w:rsid w:val="004471A7"/>
    <w:rsid w:val="004471BD"/>
    <w:rsid w:val="004471C9"/>
    <w:rsid w:val="004471E6"/>
    <w:rsid w:val="0044728F"/>
    <w:rsid w:val="00447375"/>
    <w:rsid w:val="00447378"/>
    <w:rsid w:val="004473D9"/>
    <w:rsid w:val="00447404"/>
    <w:rsid w:val="00447470"/>
    <w:rsid w:val="004474EA"/>
    <w:rsid w:val="004475DF"/>
    <w:rsid w:val="00447665"/>
    <w:rsid w:val="004476E8"/>
    <w:rsid w:val="004477E4"/>
    <w:rsid w:val="004477EB"/>
    <w:rsid w:val="00447926"/>
    <w:rsid w:val="00447949"/>
    <w:rsid w:val="004479B6"/>
    <w:rsid w:val="00447A08"/>
    <w:rsid w:val="00447A96"/>
    <w:rsid w:val="00447B42"/>
    <w:rsid w:val="00447BB5"/>
    <w:rsid w:val="00447BEB"/>
    <w:rsid w:val="00447C99"/>
    <w:rsid w:val="00447D32"/>
    <w:rsid w:val="00447D68"/>
    <w:rsid w:val="00447DB7"/>
    <w:rsid w:val="00447E2C"/>
    <w:rsid w:val="00447E56"/>
    <w:rsid w:val="00447E69"/>
    <w:rsid w:val="00447EDE"/>
    <w:rsid w:val="00450053"/>
    <w:rsid w:val="00450240"/>
    <w:rsid w:val="00450313"/>
    <w:rsid w:val="00450337"/>
    <w:rsid w:val="00450377"/>
    <w:rsid w:val="0045038E"/>
    <w:rsid w:val="0045045B"/>
    <w:rsid w:val="004504D4"/>
    <w:rsid w:val="004505F4"/>
    <w:rsid w:val="00450683"/>
    <w:rsid w:val="004506E6"/>
    <w:rsid w:val="004506FC"/>
    <w:rsid w:val="004507F7"/>
    <w:rsid w:val="004509BB"/>
    <w:rsid w:val="004509C3"/>
    <w:rsid w:val="00450A0B"/>
    <w:rsid w:val="00450A3B"/>
    <w:rsid w:val="00450B42"/>
    <w:rsid w:val="00450B94"/>
    <w:rsid w:val="00450BEF"/>
    <w:rsid w:val="00450CC6"/>
    <w:rsid w:val="00450D56"/>
    <w:rsid w:val="00450D92"/>
    <w:rsid w:val="00450E22"/>
    <w:rsid w:val="00450E73"/>
    <w:rsid w:val="00450E7E"/>
    <w:rsid w:val="00450EFB"/>
    <w:rsid w:val="00450F32"/>
    <w:rsid w:val="00450F81"/>
    <w:rsid w:val="00451054"/>
    <w:rsid w:val="004510F4"/>
    <w:rsid w:val="0045124A"/>
    <w:rsid w:val="00451255"/>
    <w:rsid w:val="004512BA"/>
    <w:rsid w:val="004512BE"/>
    <w:rsid w:val="004512F8"/>
    <w:rsid w:val="00451332"/>
    <w:rsid w:val="00451424"/>
    <w:rsid w:val="0045147E"/>
    <w:rsid w:val="00451523"/>
    <w:rsid w:val="0045156A"/>
    <w:rsid w:val="004515BF"/>
    <w:rsid w:val="004516E8"/>
    <w:rsid w:val="004516EB"/>
    <w:rsid w:val="0045178E"/>
    <w:rsid w:val="00451913"/>
    <w:rsid w:val="0045195B"/>
    <w:rsid w:val="00451997"/>
    <w:rsid w:val="00451A11"/>
    <w:rsid w:val="00451A3E"/>
    <w:rsid w:val="00451A67"/>
    <w:rsid w:val="00451A75"/>
    <w:rsid w:val="00451A89"/>
    <w:rsid w:val="00451AEA"/>
    <w:rsid w:val="00451B44"/>
    <w:rsid w:val="00451B4D"/>
    <w:rsid w:val="00451C28"/>
    <w:rsid w:val="00451C4B"/>
    <w:rsid w:val="00451D6E"/>
    <w:rsid w:val="00451E40"/>
    <w:rsid w:val="00451E6B"/>
    <w:rsid w:val="00451EA0"/>
    <w:rsid w:val="00451EAD"/>
    <w:rsid w:val="0045204C"/>
    <w:rsid w:val="004520E5"/>
    <w:rsid w:val="004521A6"/>
    <w:rsid w:val="00452244"/>
    <w:rsid w:val="00452324"/>
    <w:rsid w:val="00452330"/>
    <w:rsid w:val="00452371"/>
    <w:rsid w:val="00452382"/>
    <w:rsid w:val="0045239A"/>
    <w:rsid w:val="004523B1"/>
    <w:rsid w:val="00452488"/>
    <w:rsid w:val="00452689"/>
    <w:rsid w:val="004527DC"/>
    <w:rsid w:val="0045290D"/>
    <w:rsid w:val="00452939"/>
    <w:rsid w:val="004529BF"/>
    <w:rsid w:val="00452A69"/>
    <w:rsid w:val="00452A79"/>
    <w:rsid w:val="00452A8C"/>
    <w:rsid w:val="00452AD2"/>
    <w:rsid w:val="00452B03"/>
    <w:rsid w:val="00452CA4"/>
    <w:rsid w:val="00452CA9"/>
    <w:rsid w:val="00452CDE"/>
    <w:rsid w:val="00452D96"/>
    <w:rsid w:val="00452DF0"/>
    <w:rsid w:val="00452E17"/>
    <w:rsid w:val="00452E1F"/>
    <w:rsid w:val="00452ED5"/>
    <w:rsid w:val="00452F79"/>
    <w:rsid w:val="00452F7D"/>
    <w:rsid w:val="00452FA2"/>
    <w:rsid w:val="00452FFC"/>
    <w:rsid w:val="0045306B"/>
    <w:rsid w:val="004530F3"/>
    <w:rsid w:val="0045312E"/>
    <w:rsid w:val="004531F5"/>
    <w:rsid w:val="00453216"/>
    <w:rsid w:val="004532B0"/>
    <w:rsid w:val="00453316"/>
    <w:rsid w:val="004534B2"/>
    <w:rsid w:val="004534F7"/>
    <w:rsid w:val="0045351D"/>
    <w:rsid w:val="0045355E"/>
    <w:rsid w:val="00453574"/>
    <w:rsid w:val="00453754"/>
    <w:rsid w:val="00453834"/>
    <w:rsid w:val="00453863"/>
    <w:rsid w:val="004539C1"/>
    <w:rsid w:val="00453B03"/>
    <w:rsid w:val="00453BA1"/>
    <w:rsid w:val="00453CFA"/>
    <w:rsid w:val="00453D33"/>
    <w:rsid w:val="00453EAF"/>
    <w:rsid w:val="00453F48"/>
    <w:rsid w:val="00453F50"/>
    <w:rsid w:val="00454166"/>
    <w:rsid w:val="004542F6"/>
    <w:rsid w:val="004543B1"/>
    <w:rsid w:val="004543DB"/>
    <w:rsid w:val="00454481"/>
    <w:rsid w:val="004544E2"/>
    <w:rsid w:val="00454541"/>
    <w:rsid w:val="0045454A"/>
    <w:rsid w:val="00454636"/>
    <w:rsid w:val="00454674"/>
    <w:rsid w:val="00454682"/>
    <w:rsid w:val="0045478B"/>
    <w:rsid w:val="004547BA"/>
    <w:rsid w:val="00454835"/>
    <w:rsid w:val="00454853"/>
    <w:rsid w:val="00454881"/>
    <w:rsid w:val="0045492D"/>
    <w:rsid w:val="00454932"/>
    <w:rsid w:val="00454ACF"/>
    <w:rsid w:val="00454AE2"/>
    <w:rsid w:val="00454C66"/>
    <w:rsid w:val="00454D92"/>
    <w:rsid w:val="00454DC8"/>
    <w:rsid w:val="00454E40"/>
    <w:rsid w:val="00454F72"/>
    <w:rsid w:val="00455233"/>
    <w:rsid w:val="00455382"/>
    <w:rsid w:val="004553B9"/>
    <w:rsid w:val="004553EE"/>
    <w:rsid w:val="004554C6"/>
    <w:rsid w:val="00455504"/>
    <w:rsid w:val="00455544"/>
    <w:rsid w:val="00455553"/>
    <w:rsid w:val="0045560E"/>
    <w:rsid w:val="0045561C"/>
    <w:rsid w:val="004556D7"/>
    <w:rsid w:val="00455777"/>
    <w:rsid w:val="004557CF"/>
    <w:rsid w:val="004558B8"/>
    <w:rsid w:val="004558C2"/>
    <w:rsid w:val="00455940"/>
    <w:rsid w:val="00455967"/>
    <w:rsid w:val="00455975"/>
    <w:rsid w:val="004559B1"/>
    <w:rsid w:val="00455B0F"/>
    <w:rsid w:val="00455B11"/>
    <w:rsid w:val="00455B99"/>
    <w:rsid w:val="00455BF7"/>
    <w:rsid w:val="00455C14"/>
    <w:rsid w:val="00455D80"/>
    <w:rsid w:val="00455E61"/>
    <w:rsid w:val="00455E81"/>
    <w:rsid w:val="00455EF8"/>
    <w:rsid w:val="00455F74"/>
    <w:rsid w:val="00456079"/>
    <w:rsid w:val="00456117"/>
    <w:rsid w:val="0045614E"/>
    <w:rsid w:val="00456173"/>
    <w:rsid w:val="004561B8"/>
    <w:rsid w:val="00456201"/>
    <w:rsid w:val="00456270"/>
    <w:rsid w:val="004563A8"/>
    <w:rsid w:val="004564D1"/>
    <w:rsid w:val="004565AD"/>
    <w:rsid w:val="004565DA"/>
    <w:rsid w:val="00456627"/>
    <w:rsid w:val="0045662E"/>
    <w:rsid w:val="00456670"/>
    <w:rsid w:val="004566DB"/>
    <w:rsid w:val="004567F2"/>
    <w:rsid w:val="0045687B"/>
    <w:rsid w:val="00456928"/>
    <w:rsid w:val="00456A3C"/>
    <w:rsid w:val="00456A3E"/>
    <w:rsid w:val="00456ADE"/>
    <w:rsid w:val="00456AE5"/>
    <w:rsid w:val="00456B18"/>
    <w:rsid w:val="00456B30"/>
    <w:rsid w:val="00456B33"/>
    <w:rsid w:val="00456CE2"/>
    <w:rsid w:val="00456D0A"/>
    <w:rsid w:val="00456D5A"/>
    <w:rsid w:val="00456E21"/>
    <w:rsid w:val="00456E41"/>
    <w:rsid w:val="00456EB2"/>
    <w:rsid w:val="00457078"/>
    <w:rsid w:val="004570BE"/>
    <w:rsid w:val="00457251"/>
    <w:rsid w:val="00457307"/>
    <w:rsid w:val="00457342"/>
    <w:rsid w:val="004573D8"/>
    <w:rsid w:val="004573FF"/>
    <w:rsid w:val="00457484"/>
    <w:rsid w:val="004574F8"/>
    <w:rsid w:val="00457707"/>
    <w:rsid w:val="00457794"/>
    <w:rsid w:val="004577C1"/>
    <w:rsid w:val="004577C7"/>
    <w:rsid w:val="0045782B"/>
    <w:rsid w:val="00457838"/>
    <w:rsid w:val="004578AA"/>
    <w:rsid w:val="0045791F"/>
    <w:rsid w:val="00457929"/>
    <w:rsid w:val="00457A47"/>
    <w:rsid w:val="00457A77"/>
    <w:rsid w:val="00457A7E"/>
    <w:rsid w:val="00457AAE"/>
    <w:rsid w:val="00457B51"/>
    <w:rsid w:val="00457B6D"/>
    <w:rsid w:val="00457DE1"/>
    <w:rsid w:val="00457E02"/>
    <w:rsid w:val="00457E88"/>
    <w:rsid w:val="00457E8C"/>
    <w:rsid w:val="00457ED2"/>
    <w:rsid w:val="00457F34"/>
    <w:rsid w:val="00457F86"/>
    <w:rsid w:val="00460063"/>
    <w:rsid w:val="004600C8"/>
    <w:rsid w:val="0046010E"/>
    <w:rsid w:val="00460122"/>
    <w:rsid w:val="00460196"/>
    <w:rsid w:val="004601D7"/>
    <w:rsid w:val="004601E4"/>
    <w:rsid w:val="004601FB"/>
    <w:rsid w:val="00460210"/>
    <w:rsid w:val="00460216"/>
    <w:rsid w:val="00460233"/>
    <w:rsid w:val="00460252"/>
    <w:rsid w:val="00460545"/>
    <w:rsid w:val="00460744"/>
    <w:rsid w:val="0046094A"/>
    <w:rsid w:val="004609A5"/>
    <w:rsid w:val="00460A4E"/>
    <w:rsid w:val="00460A5D"/>
    <w:rsid w:val="00460B31"/>
    <w:rsid w:val="00460BCC"/>
    <w:rsid w:val="00460BDF"/>
    <w:rsid w:val="00460C02"/>
    <w:rsid w:val="00460D26"/>
    <w:rsid w:val="00460D48"/>
    <w:rsid w:val="00460D74"/>
    <w:rsid w:val="00460DAE"/>
    <w:rsid w:val="00460DBA"/>
    <w:rsid w:val="00460E1E"/>
    <w:rsid w:val="00460E77"/>
    <w:rsid w:val="00461076"/>
    <w:rsid w:val="0046109A"/>
    <w:rsid w:val="004611CC"/>
    <w:rsid w:val="004611CD"/>
    <w:rsid w:val="0046126F"/>
    <w:rsid w:val="00461361"/>
    <w:rsid w:val="00461383"/>
    <w:rsid w:val="004613B3"/>
    <w:rsid w:val="004614A0"/>
    <w:rsid w:val="00461626"/>
    <w:rsid w:val="0046162E"/>
    <w:rsid w:val="0046164A"/>
    <w:rsid w:val="00461771"/>
    <w:rsid w:val="004617D7"/>
    <w:rsid w:val="004618DE"/>
    <w:rsid w:val="00461920"/>
    <w:rsid w:val="0046198F"/>
    <w:rsid w:val="00461A3D"/>
    <w:rsid w:val="00461B66"/>
    <w:rsid w:val="00461BA0"/>
    <w:rsid w:val="00461BAC"/>
    <w:rsid w:val="00461C55"/>
    <w:rsid w:val="00461C91"/>
    <w:rsid w:val="00461CC5"/>
    <w:rsid w:val="00461DE1"/>
    <w:rsid w:val="00461E8F"/>
    <w:rsid w:val="00461F39"/>
    <w:rsid w:val="00461F86"/>
    <w:rsid w:val="00461F9A"/>
    <w:rsid w:val="00461FAE"/>
    <w:rsid w:val="00462027"/>
    <w:rsid w:val="00462138"/>
    <w:rsid w:val="00462265"/>
    <w:rsid w:val="00462273"/>
    <w:rsid w:val="004622E3"/>
    <w:rsid w:val="00462315"/>
    <w:rsid w:val="00462325"/>
    <w:rsid w:val="00462393"/>
    <w:rsid w:val="004623CF"/>
    <w:rsid w:val="0046249F"/>
    <w:rsid w:val="004624F5"/>
    <w:rsid w:val="00462536"/>
    <w:rsid w:val="00462596"/>
    <w:rsid w:val="004626CA"/>
    <w:rsid w:val="004626E1"/>
    <w:rsid w:val="004627A6"/>
    <w:rsid w:val="004627B4"/>
    <w:rsid w:val="00462827"/>
    <w:rsid w:val="00462969"/>
    <w:rsid w:val="00462A9C"/>
    <w:rsid w:val="00462AB7"/>
    <w:rsid w:val="00462ABF"/>
    <w:rsid w:val="00462AEC"/>
    <w:rsid w:val="00462C09"/>
    <w:rsid w:val="00462C1A"/>
    <w:rsid w:val="00462D82"/>
    <w:rsid w:val="00462DE7"/>
    <w:rsid w:val="00462FB1"/>
    <w:rsid w:val="00462FEA"/>
    <w:rsid w:val="00463147"/>
    <w:rsid w:val="0046314F"/>
    <w:rsid w:val="0046319D"/>
    <w:rsid w:val="00463228"/>
    <w:rsid w:val="004632FF"/>
    <w:rsid w:val="00463327"/>
    <w:rsid w:val="00463454"/>
    <w:rsid w:val="0046346C"/>
    <w:rsid w:val="004634D1"/>
    <w:rsid w:val="00463532"/>
    <w:rsid w:val="004635D4"/>
    <w:rsid w:val="0046360D"/>
    <w:rsid w:val="00463635"/>
    <w:rsid w:val="0046376A"/>
    <w:rsid w:val="004637B3"/>
    <w:rsid w:val="004637DB"/>
    <w:rsid w:val="004637F4"/>
    <w:rsid w:val="004637FF"/>
    <w:rsid w:val="00463831"/>
    <w:rsid w:val="00463840"/>
    <w:rsid w:val="0046391C"/>
    <w:rsid w:val="00463A78"/>
    <w:rsid w:val="00463ADC"/>
    <w:rsid w:val="00463B01"/>
    <w:rsid w:val="00463C90"/>
    <w:rsid w:val="00463D34"/>
    <w:rsid w:val="00463D8F"/>
    <w:rsid w:val="00463DC8"/>
    <w:rsid w:val="004640CC"/>
    <w:rsid w:val="0046411A"/>
    <w:rsid w:val="00464121"/>
    <w:rsid w:val="00464161"/>
    <w:rsid w:val="0046418C"/>
    <w:rsid w:val="004641D4"/>
    <w:rsid w:val="004641D5"/>
    <w:rsid w:val="004641E0"/>
    <w:rsid w:val="004642E4"/>
    <w:rsid w:val="00464304"/>
    <w:rsid w:val="004643B9"/>
    <w:rsid w:val="004643D5"/>
    <w:rsid w:val="004644F3"/>
    <w:rsid w:val="0046457E"/>
    <w:rsid w:val="004645A9"/>
    <w:rsid w:val="004645C5"/>
    <w:rsid w:val="00464804"/>
    <w:rsid w:val="00464835"/>
    <w:rsid w:val="0046487D"/>
    <w:rsid w:val="004648E3"/>
    <w:rsid w:val="00464994"/>
    <w:rsid w:val="00464A32"/>
    <w:rsid w:val="00464A34"/>
    <w:rsid w:val="00464A8E"/>
    <w:rsid w:val="00464AAC"/>
    <w:rsid w:val="00464B61"/>
    <w:rsid w:val="00464B91"/>
    <w:rsid w:val="00464C54"/>
    <w:rsid w:val="00464CC5"/>
    <w:rsid w:val="00464D39"/>
    <w:rsid w:val="00464D5B"/>
    <w:rsid w:val="00464D82"/>
    <w:rsid w:val="00464E75"/>
    <w:rsid w:val="00464ED6"/>
    <w:rsid w:val="00464EEE"/>
    <w:rsid w:val="00464EF1"/>
    <w:rsid w:val="00465074"/>
    <w:rsid w:val="0046516C"/>
    <w:rsid w:val="0046525C"/>
    <w:rsid w:val="00465327"/>
    <w:rsid w:val="00465373"/>
    <w:rsid w:val="004653DC"/>
    <w:rsid w:val="00465414"/>
    <w:rsid w:val="0046559B"/>
    <w:rsid w:val="00465658"/>
    <w:rsid w:val="004656F1"/>
    <w:rsid w:val="00465706"/>
    <w:rsid w:val="0046579B"/>
    <w:rsid w:val="0046579C"/>
    <w:rsid w:val="0046582A"/>
    <w:rsid w:val="004658B7"/>
    <w:rsid w:val="00465932"/>
    <w:rsid w:val="0046596F"/>
    <w:rsid w:val="00465A45"/>
    <w:rsid w:val="00465B21"/>
    <w:rsid w:val="00465B33"/>
    <w:rsid w:val="00465B66"/>
    <w:rsid w:val="00465CA0"/>
    <w:rsid w:val="00465D95"/>
    <w:rsid w:val="00465DB1"/>
    <w:rsid w:val="00465DF7"/>
    <w:rsid w:val="0046606E"/>
    <w:rsid w:val="004660CA"/>
    <w:rsid w:val="004661BF"/>
    <w:rsid w:val="004661FA"/>
    <w:rsid w:val="00466211"/>
    <w:rsid w:val="0046626F"/>
    <w:rsid w:val="004662C5"/>
    <w:rsid w:val="004662CF"/>
    <w:rsid w:val="00466345"/>
    <w:rsid w:val="00466358"/>
    <w:rsid w:val="00466386"/>
    <w:rsid w:val="004663AE"/>
    <w:rsid w:val="004663C5"/>
    <w:rsid w:val="004663D2"/>
    <w:rsid w:val="004663EA"/>
    <w:rsid w:val="00466455"/>
    <w:rsid w:val="004665A4"/>
    <w:rsid w:val="004667F1"/>
    <w:rsid w:val="00466852"/>
    <w:rsid w:val="004668A6"/>
    <w:rsid w:val="0046699C"/>
    <w:rsid w:val="0046699F"/>
    <w:rsid w:val="004669B5"/>
    <w:rsid w:val="004669FC"/>
    <w:rsid w:val="00466A69"/>
    <w:rsid w:val="00466B17"/>
    <w:rsid w:val="00466BA7"/>
    <w:rsid w:val="00466C24"/>
    <w:rsid w:val="00466C73"/>
    <w:rsid w:val="00466D72"/>
    <w:rsid w:val="00466DCC"/>
    <w:rsid w:val="00466E4F"/>
    <w:rsid w:val="00466EC7"/>
    <w:rsid w:val="00466F86"/>
    <w:rsid w:val="00466FA0"/>
    <w:rsid w:val="0046707C"/>
    <w:rsid w:val="004670AB"/>
    <w:rsid w:val="0046717A"/>
    <w:rsid w:val="00467228"/>
    <w:rsid w:val="004673A5"/>
    <w:rsid w:val="00467428"/>
    <w:rsid w:val="00467451"/>
    <w:rsid w:val="00467599"/>
    <w:rsid w:val="00467625"/>
    <w:rsid w:val="00467633"/>
    <w:rsid w:val="0046766F"/>
    <w:rsid w:val="0046772D"/>
    <w:rsid w:val="0046773B"/>
    <w:rsid w:val="00467751"/>
    <w:rsid w:val="0046777A"/>
    <w:rsid w:val="004677C0"/>
    <w:rsid w:val="00467801"/>
    <w:rsid w:val="004678AA"/>
    <w:rsid w:val="00467927"/>
    <w:rsid w:val="004679AC"/>
    <w:rsid w:val="004679CC"/>
    <w:rsid w:val="00467AE6"/>
    <w:rsid w:val="00467C32"/>
    <w:rsid w:val="00467C65"/>
    <w:rsid w:val="00467C87"/>
    <w:rsid w:val="00467D05"/>
    <w:rsid w:val="00467D4B"/>
    <w:rsid w:val="00467D6B"/>
    <w:rsid w:val="00467DF6"/>
    <w:rsid w:val="00467E22"/>
    <w:rsid w:val="00467E68"/>
    <w:rsid w:val="00467EC8"/>
    <w:rsid w:val="00467ECF"/>
    <w:rsid w:val="00467FCB"/>
    <w:rsid w:val="00467FDB"/>
    <w:rsid w:val="00470014"/>
    <w:rsid w:val="00470061"/>
    <w:rsid w:val="00470077"/>
    <w:rsid w:val="0047011B"/>
    <w:rsid w:val="00470173"/>
    <w:rsid w:val="00470198"/>
    <w:rsid w:val="004701B3"/>
    <w:rsid w:val="00470225"/>
    <w:rsid w:val="004702CE"/>
    <w:rsid w:val="00470324"/>
    <w:rsid w:val="00470341"/>
    <w:rsid w:val="0047039A"/>
    <w:rsid w:val="0047040E"/>
    <w:rsid w:val="00470467"/>
    <w:rsid w:val="00470475"/>
    <w:rsid w:val="004704EA"/>
    <w:rsid w:val="00470606"/>
    <w:rsid w:val="004707C6"/>
    <w:rsid w:val="004708B5"/>
    <w:rsid w:val="004708EA"/>
    <w:rsid w:val="004709DA"/>
    <w:rsid w:val="004709DB"/>
    <w:rsid w:val="004709FA"/>
    <w:rsid w:val="00470A9B"/>
    <w:rsid w:val="00470ADE"/>
    <w:rsid w:val="00470B8B"/>
    <w:rsid w:val="00470BFF"/>
    <w:rsid w:val="00470C18"/>
    <w:rsid w:val="00470CE3"/>
    <w:rsid w:val="00470CE8"/>
    <w:rsid w:val="00470DB7"/>
    <w:rsid w:val="00470DCF"/>
    <w:rsid w:val="00470E64"/>
    <w:rsid w:val="00470E81"/>
    <w:rsid w:val="00470EA9"/>
    <w:rsid w:val="00470FED"/>
    <w:rsid w:val="0047100E"/>
    <w:rsid w:val="00471027"/>
    <w:rsid w:val="0047103D"/>
    <w:rsid w:val="00471094"/>
    <w:rsid w:val="004710B2"/>
    <w:rsid w:val="00471112"/>
    <w:rsid w:val="004715DE"/>
    <w:rsid w:val="004715E6"/>
    <w:rsid w:val="00471662"/>
    <w:rsid w:val="004716C2"/>
    <w:rsid w:val="004717B1"/>
    <w:rsid w:val="00471847"/>
    <w:rsid w:val="004718AA"/>
    <w:rsid w:val="004718EA"/>
    <w:rsid w:val="004718FC"/>
    <w:rsid w:val="0047192B"/>
    <w:rsid w:val="004719EA"/>
    <w:rsid w:val="004719F6"/>
    <w:rsid w:val="00471A11"/>
    <w:rsid w:val="00471A85"/>
    <w:rsid w:val="00471B4B"/>
    <w:rsid w:val="00471B4C"/>
    <w:rsid w:val="00471BCA"/>
    <w:rsid w:val="00471BEE"/>
    <w:rsid w:val="00471CC2"/>
    <w:rsid w:val="00471D37"/>
    <w:rsid w:val="00471F58"/>
    <w:rsid w:val="00471FB4"/>
    <w:rsid w:val="0047201F"/>
    <w:rsid w:val="00472058"/>
    <w:rsid w:val="00472068"/>
    <w:rsid w:val="00472089"/>
    <w:rsid w:val="004720AD"/>
    <w:rsid w:val="004720B1"/>
    <w:rsid w:val="00472211"/>
    <w:rsid w:val="00472302"/>
    <w:rsid w:val="0047236F"/>
    <w:rsid w:val="0047239D"/>
    <w:rsid w:val="004723D6"/>
    <w:rsid w:val="004725CB"/>
    <w:rsid w:val="00472784"/>
    <w:rsid w:val="00472908"/>
    <w:rsid w:val="004729FB"/>
    <w:rsid w:val="00472A23"/>
    <w:rsid w:val="00472A9A"/>
    <w:rsid w:val="00472AA6"/>
    <w:rsid w:val="00472ACE"/>
    <w:rsid w:val="00472B55"/>
    <w:rsid w:val="00472B6E"/>
    <w:rsid w:val="00472BDE"/>
    <w:rsid w:val="00472C86"/>
    <w:rsid w:val="00472C9B"/>
    <w:rsid w:val="00472E93"/>
    <w:rsid w:val="00472F4B"/>
    <w:rsid w:val="0047302E"/>
    <w:rsid w:val="00473073"/>
    <w:rsid w:val="004730E2"/>
    <w:rsid w:val="00473151"/>
    <w:rsid w:val="0047322E"/>
    <w:rsid w:val="004732A2"/>
    <w:rsid w:val="004732F5"/>
    <w:rsid w:val="00473318"/>
    <w:rsid w:val="00473424"/>
    <w:rsid w:val="00473482"/>
    <w:rsid w:val="004734B2"/>
    <w:rsid w:val="004734BB"/>
    <w:rsid w:val="00473502"/>
    <w:rsid w:val="0047353A"/>
    <w:rsid w:val="00473555"/>
    <w:rsid w:val="004736B8"/>
    <w:rsid w:val="00473743"/>
    <w:rsid w:val="004738FC"/>
    <w:rsid w:val="00473931"/>
    <w:rsid w:val="00473B83"/>
    <w:rsid w:val="00473C13"/>
    <w:rsid w:val="00473C51"/>
    <w:rsid w:val="00473D09"/>
    <w:rsid w:val="00473D4F"/>
    <w:rsid w:val="00473E8C"/>
    <w:rsid w:val="00473EA2"/>
    <w:rsid w:val="00473EAE"/>
    <w:rsid w:val="00473EFB"/>
    <w:rsid w:val="00473F7C"/>
    <w:rsid w:val="0047405D"/>
    <w:rsid w:val="0047407A"/>
    <w:rsid w:val="004741A0"/>
    <w:rsid w:val="0047422A"/>
    <w:rsid w:val="004742DC"/>
    <w:rsid w:val="004742FA"/>
    <w:rsid w:val="00474487"/>
    <w:rsid w:val="004744A5"/>
    <w:rsid w:val="00474509"/>
    <w:rsid w:val="00474550"/>
    <w:rsid w:val="00474689"/>
    <w:rsid w:val="0047486D"/>
    <w:rsid w:val="00474874"/>
    <w:rsid w:val="004748EE"/>
    <w:rsid w:val="00474A53"/>
    <w:rsid w:val="00474A58"/>
    <w:rsid w:val="00474A9C"/>
    <w:rsid w:val="00474B67"/>
    <w:rsid w:val="00474C32"/>
    <w:rsid w:val="00474C33"/>
    <w:rsid w:val="00474D62"/>
    <w:rsid w:val="00474DEF"/>
    <w:rsid w:val="00474E72"/>
    <w:rsid w:val="00475058"/>
    <w:rsid w:val="00475077"/>
    <w:rsid w:val="004750D0"/>
    <w:rsid w:val="00475102"/>
    <w:rsid w:val="00475171"/>
    <w:rsid w:val="00475255"/>
    <w:rsid w:val="00475286"/>
    <w:rsid w:val="0047534B"/>
    <w:rsid w:val="00475491"/>
    <w:rsid w:val="004754B7"/>
    <w:rsid w:val="004754E8"/>
    <w:rsid w:val="004755B9"/>
    <w:rsid w:val="0047564B"/>
    <w:rsid w:val="0047568B"/>
    <w:rsid w:val="004756D7"/>
    <w:rsid w:val="00475729"/>
    <w:rsid w:val="00475751"/>
    <w:rsid w:val="00475826"/>
    <w:rsid w:val="00475840"/>
    <w:rsid w:val="0047586F"/>
    <w:rsid w:val="00475925"/>
    <w:rsid w:val="0047592D"/>
    <w:rsid w:val="004759BB"/>
    <w:rsid w:val="00475AC4"/>
    <w:rsid w:val="00475AD0"/>
    <w:rsid w:val="00475B20"/>
    <w:rsid w:val="00475B99"/>
    <w:rsid w:val="00475C2B"/>
    <w:rsid w:val="00475C6C"/>
    <w:rsid w:val="00475C86"/>
    <w:rsid w:val="00475D11"/>
    <w:rsid w:val="00475D1C"/>
    <w:rsid w:val="00475D6D"/>
    <w:rsid w:val="00475E09"/>
    <w:rsid w:val="00475E63"/>
    <w:rsid w:val="00475EB4"/>
    <w:rsid w:val="00475ED3"/>
    <w:rsid w:val="00475FD4"/>
    <w:rsid w:val="00476054"/>
    <w:rsid w:val="0047622B"/>
    <w:rsid w:val="00476323"/>
    <w:rsid w:val="004766FE"/>
    <w:rsid w:val="004767B9"/>
    <w:rsid w:val="004767BF"/>
    <w:rsid w:val="004767DA"/>
    <w:rsid w:val="00476814"/>
    <w:rsid w:val="00476885"/>
    <w:rsid w:val="00476914"/>
    <w:rsid w:val="00476961"/>
    <w:rsid w:val="00476994"/>
    <w:rsid w:val="00476A94"/>
    <w:rsid w:val="00476ABE"/>
    <w:rsid w:val="00476B85"/>
    <w:rsid w:val="00476BE7"/>
    <w:rsid w:val="00476CD2"/>
    <w:rsid w:val="00476CF9"/>
    <w:rsid w:val="00476DC8"/>
    <w:rsid w:val="00476E41"/>
    <w:rsid w:val="00476E8A"/>
    <w:rsid w:val="00476ED7"/>
    <w:rsid w:val="00476F4C"/>
    <w:rsid w:val="00476FBC"/>
    <w:rsid w:val="00477123"/>
    <w:rsid w:val="0047722D"/>
    <w:rsid w:val="00477269"/>
    <w:rsid w:val="004772ED"/>
    <w:rsid w:val="004773EE"/>
    <w:rsid w:val="004773F5"/>
    <w:rsid w:val="0047748C"/>
    <w:rsid w:val="004774D2"/>
    <w:rsid w:val="004774FC"/>
    <w:rsid w:val="0047753F"/>
    <w:rsid w:val="004775D9"/>
    <w:rsid w:val="004776C6"/>
    <w:rsid w:val="0047777F"/>
    <w:rsid w:val="00477828"/>
    <w:rsid w:val="00477900"/>
    <w:rsid w:val="00477948"/>
    <w:rsid w:val="004779D1"/>
    <w:rsid w:val="00477A48"/>
    <w:rsid w:val="00477B21"/>
    <w:rsid w:val="00477C65"/>
    <w:rsid w:val="00477D27"/>
    <w:rsid w:val="00477DFB"/>
    <w:rsid w:val="00477E2B"/>
    <w:rsid w:val="00477EA2"/>
    <w:rsid w:val="00477F32"/>
    <w:rsid w:val="00477F4D"/>
    <w:rsid w:val="0048000A"/>
    <w:rsid w:val="00480061"/>
    <w:rsid w:val="004800E6"/>
    <w:rsid w:val="004800EC"/>
    <w:rsid w:val="00480146"/>
    <w:rsid w:val="004801AB"/>
    <w:rsid w:val="004801C0"/>
    <w:rsid w:val="0048022D"/>
    <w:rsid w:val="004802EB"/>
    <w:rsid w:val="0048036C"/>
    <w:rsid w:val="004803AC"/>
    <w:rsid w:val="00480573"/>
    <w:rsid w:val="004806F0"/>
    <w:rsid w:val="00480789"/>
    <w:rsid w:val="00480806"/>
    <w:rsid w:val="00480840"/>
    <w:rsid w:val="0048084C"/>
    <w:rsid w:val="004809D1"/>
    <w:rsid w:val="00480AD1"/>
    <w:rsid w:val="00480ADA"/>
    <w:rsid w:val="00480B79"/>
    <w:rsid w:val="00480C4E"/>
    <w:rsid w:val="00480CF9"/>
    <w:rsid w:val="00480D6C"/>
    <w:rsid w:val="00480D9C"/>
    <w:rsid w:val="00480E39"/>
    <w:rsid w:val="00480ED2"/>
    <w:rsid w:val="00480FDA"/>
    <w:rsid w:val="0048100F"/>
    <w:rsid w:val="0048101E"/>
    <w:rsid w:val="00481089"/>
    <w:rsid w:val="0048108B"/>
    <w:rsid w:val="0048114F"/>
    <w:rsid w:val="00481233"/>
    <w:rsid w:val="00481329"/>
    <w:rsid w:val="00481341"/>
    <w:rsid w:val="0048149C"/>
    <w:rsid w:val="004815C7"/>
    <w:rsid w:val="00481611"/>
    <w:rsid w:val="00481651"/>
    <w:rsid w:val="00481789"/>
    <w:rsid w:val="00481832"/>
    <w:rsid w:val="0048185C"/>
    <w:rsid w:val="004818B1"/>
    <w:rsid w:val="004818F3"/>
    <w:rsid w:val="00481954"/>
    <w:rsid w:val="004819A1"/>
    <w:rsid w:val="00481C0D"/>
    <w:rsid w:val="00481C19"/>
    <w:rsid w:val="00481C2E"/>
    <w:rsid w:val="00481C7D"/>
    <w:rsid w:val="00481C98"/>
    <w:rsid w:val="00481D40"/>
    <w:rsid w:val="00481DF4"/>
    <w:rsid w:val="00481E65"/>
    <w:rsid w:val="00482082"/>
    <w:rsid w:val="00482145"/>
    <w:rsid w:val="0048226D"/>
    <w:rsid w:val="0048229A"/>
    <w:rsid w:val="0048245A"/>
    <w:rsid w:val="004824AA"/>
    <w:rsid w:val="004824AB"/>
    <w:rsid w:val="004824B2"/>
    <w:rsid w:val="00482549"/>
    <w:rsid w:val="004825E5"/>
    <w:rsid w:val="00482783"/>
    <w:rsid w:val="00482800"/>
    <w:rsid w:val="004828EE"/>
    <w:rsid w:val="004828FF"/>
    <w:rsid w:val="0048294B"/>
    <w:rsid w:val="004829F2"/>
    <w:rsid w:val="00482A1C"/>
    <w:rsid w:val="00482A7C"/>
    <w:rsid w:val="00482AD8"/>
    <w:rsid w:val="00482B2B"/>
    <w:rsid w:val="00482B6F"/>
    <w:rsid w:val="00482BE2"/>
    <w:rsid w:val="00482C7B"/>
    <w:rsid w:val="00482C7D"/>
    <w:rsid w:val="00482D13"/>
    <w:rsid w:val="00482DB0"/>
    <w:rsid w:val="00482DE9"/>
    <w:rsid w:val="00482E0C"/>
    <w:rsid w:val="00482E0E"/>
    <w:rsid w:val="00482E57"/>
    <w:rsid w:val="00482F11"/>
    <w:rsid w:val="0048303A"/>
    <w:rsid w:val="0048307F"/>
    <w:rsid w:val="00483235"/>
    <w:rsid w:val="00483271"/>
    <w:rsid w:val="004832AF"/>
    <w:rsid w:val="004832B9"/>
    <w:rsid w:val="00483394"/>
    <w:rsid w:val="004833B5"/>
    <w:rsid w:val="004833D8"/>
    <w:rsid w:val="004833FA"/>
    <w:rsid w:val="004834D0"/>
    <w:rsid w:val="004835A2"/>
    <w:rsid w:val="004835D4"/>
    <w:rsid w:val="00483686"/>
    <w:rsid w:val="004836C9"/>
    <w:rsid w:val="004836DE"/>
    <w:rsid w:val="004837EF"/>
    <w:rsid w:val="00483870"/>
    <w:rsid w:val="004838A4"/>
    <w:rsid w:val="004838B9"/>
    <w:rsid w:val="004838BD"/>
    <w:rsid w:val="004839C3"/>
    <w:rsid w:val="004839D8"/>
    <w:rsid w:val="00483AF1"/>
    <w:rsid w:val="00483B48"/>
    <w:rsid w:val="00483C2C"/>
    <w:rsid w:val="00483C80"/>
    <w:rsid w:val="00483CD3"/>
    <w:rsid w:val="00483D10"/>
    <w:rsid w:val="00483D7D"/>
    <w:rsid w:val="00483E36"/>
    <w:rsid w:val="00483E5E"/>
    <w:rsid w:val="00483EF1"/>
    <w:rsid w:val="00483F5B"/>
    <w:rsid w:val="00483F84"/>
    <w:rsid w:val="00483FCA"/>
    <w:rsid w:val="00484039"/>
    <w:rsid w:val="0048405E"/>
    <w:rsid w:val="004841BE"/>
    <w:rsid w:val="004841F7"/>
    <w:rsid w:val="0048438C"/>
    <w:rsid w:val="004843D1"/>
    <w:rsid w:val="00484435"/>
    <w:rsid w:val="004844A1"/>
    <w:rsid w:val="004845C5"/>
    <w:rsid w:val="004845E4"/>
    <w:rsid w:val="00484688"/>
    <w:rsid w:val="004846F9"/>
    <w:rsid w:val="004847B3"/>
    <w:rsid w:val="004847B6"/>
    <w:rsid w:val="0048482F"/>
    <w:rsid w:val="004848AF"/>
    <w:rsid w:val="00484909"/>
    <w:rsid w:val="00484A24"/>
    <w:rsid w:val="00484A4F"/>
    <w:rsid w:val="00484A8F"/>
    <w:rsid w:val="00484AAC"/>
    <w:rsid w:val="00484B8E"/>
    <w:rsid w:val="00484C66"/>
    <w:rsid w:val="00484C8C"/>
    <w:rsid w:val="00484D96"/>
    <w:rsid w:val="00484E04"/>
    <w:rsid w:val="00484E7F"/>
    <w:rsid w:val="00484F3A"/>
    <w:rsid w:val="00484FBA"/>
    <w:rsid w:val="004850A9"/>
    <w:rsid w:val="00485172"/>
    <w:rsid w:val="004851D2"/>
    <w:rsid w:val="004851D8"/>
    <w:rsid w:val="0048521A"/>
    <w:rsid w:val="00485378"/>
    <w:rsid w:val="0048548E"/>
    <w:rsid w:val="004854D3"/>
    <w:rsid w:val="00485529"/>
    <w:rsid w:val="00485563"/>
    <w:rsid w:val="0048558D"/>
    <w:rsid w:val="004855BD"/>
    <w:rsid w:val="004855C7"/>
    <w:rsid w:val="0048563A"/>
    <w:rsid w:val="00485767"/>
    <w:rsid w:val="00485786"/>
    <w:rsid w:val="00485798"/>
    <w:rsid w:val="0048587F"/>
    <w:rsid w:val="00485A2B"/>
    <w:rsid w:val="00485A9D"/>
    <w:rsid w:val="00485BF2"/>
    <w:rsid w:val="00485BF4"/>
    <w:rsid w:val="00485C97"/>
    <w:rsid w:val="00485D05"/>
    <w:rsid w:val="00485D11"/>
    <w:rsid w:val="00485DF7"/>
    <w:rsid w:val="00485EB6"/>
    <w:rsid w:val="00485EF1"/>
    <w:rsid w:val="00485FC3"/>
    <w:rsid w:val="0048600A"/>
    <w:rsid w:val="00486307"/>
    <w:rsid w:val="00486312"/>
    <w:rsid w:val="004863E1"/>
    <w:rsid w:val="00486513"/>
    <w:rsid w:val="0048653D"/>
    <w:rsid w:val="00486693"/>
    <w:rsid w:val="004866CB"/>
    <w:rsid w:val="0048671A"/>
    <w:rsid w:val="0048676C"/>
    <w:rsid w:val="0048685A"/>
    <w:rsid w:val="004869BA"/>
    <w:rsid w:val="00486A15"/>
    <w:rsid w:val="00486A65"/>
    <w:rsid w:val="00486ABE"/>
    <w:rsid w:val="00486C9B"/>
    <w:rsid w:val="00486CB2"/>
    <w:rsid w:val="00486DBA"/>
    <w:rsid w:val="00486F11"/>
    <w:rsid w:val="00486F6F"/>
    <w:rsid w:val="00486F84"/>
    <w:rsid w:val="00486FE4"/>
    <w:rsid w:val="00487046"/>
    <w:rsid w:val="00487073"/>
    <w:rsid w:val="004870F2"/>
    <w:rsid w:val="00487155"/>
    <w:rsid w:val="004871D8"/>
    <w:rsid w:val="004871ED"/>
    <w:rsid w:val="00487277"/>
    <w:rsid w:val="00487295"/>
    <w:rsid w:val="0048736C"/>
    <w:rsid w:val="004873A3"/>
    <w:rsid w:val="004874E0"/>
    <w:rsid w:val="0048752A"/>
    <w:rsid w:val="0048757B"/>
    <w:rsid w:val="00487589"/>
    <w:rsid w:val="00487598"/>
    <w:rsid w:val="00487694"/>
    <w:rsid w:val="0048769C"/>
    <w:rsid w:val="004876E1"/>
    <w:rsid w:val="004876FF"/>
    <w:rsid w:val="0048771C"/>
    <w:rsid w:val="0048777D"/>
    <w:rsid w:val="00487819"/>
    <w:rsid w:val="00487848"/>
    <w:rsid w:val="00487900"/>
    <w:rsid w:val="00487905"/>
    <w:rsid w:val="004879C3"/>
    <w:rsid w:val="00487A93"/>
    <w:rsid w:val="00487B71"/>
    <w:rsid w:val="00487BC4"/>
    <w:rsid w:val="00487C32"/>
    <w:rsid w:val="00487D52"/>
    <w:rsid w:val="00487DD6"/>
    <w:rsid w:val="00487E18"/>
    <w:rsid w:val="00487EC5"/>
    <w:rsid w:val="00487EEF"/>
    <w:rsid w:val="00490057"/>
    <w:rsid w:val="00490181"/>
    <w:rsid w:val="004901B8"/>
    <w:rsid w:val="0049034B"/>
    <w:rsid w:val="0049038A"/>
    <w:rsid w:val="004903A9"/>
    <w:rsid w:val="004903B6"/>
    <w:rsid w:val="004904E7"/>
    <w:rsid w:val="0049056C"/>
    <w:rsid w:val="00490597"/>
    <w:rsid w:val="004906CA"/>
    <w:rsid w:val="00490716"/>
    <w:rsid w:val="0049084A"/>
    <w:rsid w:val="00490866"/>
    <w:rsid w:val="004909C9"/>
    <w:rsid w:val="004909CC"/>
    <w:rsid w:val="00490A93"/>
    <w:rsid w:val="00490AEC"/>
    <w:rsid w:val="00490BA6"/>
    <w:rsid w:val="00490BE5"/>
    <w:rsid w:val="00490C1E"/>
    <w:rsid w:val="00490C55"/>
    <w:rsid w:val="00490C7A"/>
    <w:rsid w:val="00490CB6"/>
    <w:rsid w:val="00490CE9"/>
    <w:rsid w:val="00490D18"/>
    <w:rsid w:val="00490D44"/>
    <w:rsid w:val="00490D58"/>
    <w:rsid w:val="00490E16"/>
    <w:rsid w:val="00490E94"/>
    <w:rsid w:val="00490ED4"/>
    <w:rsid w:val="00490EF7"/>
    <w:rsid w:val="00491028"/>
    <w:rsid w:val="00491046"/>
    <w:rsid w:val="004910AD"/>
    <w:rsid w:val="004910BE"/>
    <w:rsid w:val="004910EB"/>
    <w:rsid w:val="004911D3"/>
    <w:rsid w:val="00491238"/>
    <w:rsid w:val="004913EC"/>
    <w:rsid w:val="00491437"/>
    <w:rsid w:val="0049145B"/>
    <w:rsid w:val="004914B1"/>
    <w:rsid w:val="004914DF"/>
    <w:rsid w:val="00491526"/>
    <w:rsid w:val="0049153A"/>
    <w:rsid w:val="00491600"/>
    <w:rsid w:val="00491879"/>
    <w:rsid w:val="004918A5"/>
    <w:rsid w:val="004918C0"/>
    <w:rsid w:val="0049194F"/>
    <w:rsid w:val="00491AA2"/>
    <w:rsid w:val="00491AD2"/>
    <w:rsid w:val="00491D26"/>
    <w:rsid w:val="00491DC4"/>
    <w:rsid w:val="00491E03"/>
    <w:rsid w:val="00491F29"/>
    <w:rsid w:val="00491FFF"/>
    <w:rsid w:val="00492098"/>
    <w:rsid w:val="004920BF"/>
    <w:rsid w:val="00492110"/>
    <w:rsid w:val="0049231E"/>
    <w:rsid w:val="00492342"/>
    <w:rsid w:val="00492483"/>
    <w:rsid w:val="00492606"/>
    <w:rsid w:val="00492608"/>
    <w:rsid w:val="0049262E"/>
    <w:rsid w:val="00492787"/>
    <w:rsid w:val="00492873"/>
    <w:rsid w:val="004928E2"/>
    <w:rsid w:val="00492903"/>
    <w:rsid w:val="00492A10"/>
    <w:rsid w:val="00492B7B"/>
    <w:rsid w:val="00492BDC"/>
    <w:rsid w:val="00492CC4"/>
    <w:rsid w:val="00492D39"/>
    <w:rsid w:val="00492D44"/>
    <w:rsid w:val="00492D52"/>
    <w:rsid w:val="00492D6D"/>
    <w:rsid w:val="00492D75"/>
    <w:rsid w:val="00492DB4"/>
    <w:rsid w:val="00492E3D"/>
    <w:rsid w:val="00492E8A"/>
    <w:rsid w:val="00492EEA"/>
    <w:rsid w:val="00492F60"/>
    <w:rsid w:val="00492F78"/>
    <w:rsid w:val="00492F7C"/>
    <w:rsid w:val="00492F88"/>
    <w:rsid w:val="00493033"/>
    <w:rsid w:val="00493214"/>
    <w:rsid w:val="004932AB"/>
    <w:rsid w:val="004932AC"/>
    <w:rsid w:val="0049337D"/>
    <w:rsid w:val="004933EB"/>
    <w:rsid w:val="0049348A"/>
    <w:rsid w:val="00493541"/>
    <w:rsid w:val="00493557"/>
    <w:rsid w:val="00493573"/>
    <w:rsid w:val="00493598"/>
    <w:rsid w:val="00493809"/>
    <w:rsid w:val="00493814"/>
    <w:rsid w:val="004938C8"/>
    <w:rsid w:val="0049390A"/>
    <w:rsid w:val="00493A88"/>
    <w:rsid w:val="00493AA7"/>
    <w:rsid w:val="00493AEB"/>
    <w:rsid w:val="00493B5F"/>
    <w:rsid w:val="00493B62"/>
    <w:rsid w:val="00493C89"/>
    <w:rsid w:val="00493DD4"/>
    <w:rsid w:val="00493E10"/>
    <w:rsid w:val="00493F7F"/>
    <w:rsid w:val="004940BC"/>
    <w:rsid w:val="004940D1"/>
    <w:rsid w:val="004940E9"/>
    <w:rsid w:val="00494159"/>
    <w:rsid w:val="004941C1"/>
    <w:rsid w:val="0049428C"/>
    <w:rsid w:val="004942D2"/>
    <w:rsid w:val="004942DC"/>
    <w:rsid w:val="004944B0"/>
    <w:rsid w:val="004945F0"/>
    <w:rsid w:val="004945FE"/>
    <w:rsid w:val="00494A33"/>
    <w:rsid w:val="00494A6C"/>
    <w:rsid w:val="00494A9E"/>
    <w:rsid w:val="00494AF9"/>
    <w:rsid w:val="00494B85"/>
    <w:rsid w:val="00494B8F"/>
    <w:rsid w:val="00494BE1"/>
    <w:rsid w:val="00494C69"/>
    <w:rsid w:val="00494C7E"/>
    <w:rsid w:val="00494CC3"/>
    <w:rsid w:val="00494D38"/>
    <w:rsid w:val="00494E09"/>
    <w:rsid w:val="00494EB4"/>
    <w:rsid w:val="00494F11"/>
    <w:rsid w:val="0049508B"/>
    <w:rsid w:val="004950C8"/>
    <w:rsid w:val="00495180"/>
    <w:rsid w:val="00495187"/>
    <w:rsid w:val="00495256"/>
    <w:rsid w:val="00495326"/>
    <w:rsid w:val="004953D8"/>
    <w:rsid w:val="004953FD"/>
    <w:rsid w:val="00495421"/>
    <w:rsid w:val="00495471"/>
    <w:rsid w:val="004954AB"/>
    <w:rsid w:val="004954D6"/>
    <w:rsid w:val="004954FC"/>
    <w:rsid w:val="004955BC"/>
    <w:rsid w:val="0049560A"/>
    <w:rsid w:val="0049566C"/>
    <w:rsid w:val="0049567D"/>
    <w:rsid w:val="00495686"/>
    <w:rsid w:val="004956BA"/>
    <w:rsid w:val="004956C2"/>
    <w:rsid w:val="004957A9"/>
    <w:rsid w:val="0049585F"/>
    <w:rsid w:val="004958AB"/>
    <w:rsid w:val="004958FD"/>
    <w:rsid w:val="004959E2"/>
    <w:rsid w:val="00495A02"/>
    <w:rsid w:val="00495A4F"/>
    <w:rsid w:val="00495B84"/>
    <w:rsid w:val="00495BBB"/>
    <w:rsid w:val="00495BF1"/>
    <w:rsid w:val="00495CAF"/>
    <w:rsid w:val="00495D53"/>
    <w:rsid w:val="00495DFC"/>
    <w:rsid w:val="00495E5B"/>
    <w:rsid w:val="00495E6B"/>
    <w:rsid w:val="00495F01"/>
    <w:rsid w:val="00495F04"/>
    <w:rsid w:val="00495F1F"/>
    <w:rsid w:val="00496077"/>
    <w:rsid w:val="00496129"/>
    <w:rsid w:val="0049616C"/>
    <w:rsid w:val="004961D6"/>
    <w:rsid w:val="00496483"/>
    <w:rsid w:val="00496613"/>
    <w:rsid w:val="00496627"/>
    <w:rsid w:val="0049663A"/>
    <w:rsid w:val="0049674B"/>
    <w:rsid w:val="00496896"/>
    <w:rsid w:val="004969FA"/>
    <w:rsid w:val="00496AD2"/>
    <w:rsid w:val="00496BA1"/>
    <w:rsid w:val="00496BC3"/>
    <w:rsid w:val="00496C03"/>
    <w:rsid w:val="00496CA5"/>
    <w:rsid w:val="00496D03"/>
    <w:rsid w:val="00496D62"/>
    <w:rsid w:val="00496DCA"/>
    <w:rsid w:val="00496EBF"/>
    <w:rsid w:val="00496ECC"/>
    <w:rsid w:val="00496EDF"/>
    <w:rsid w:val="00496F40"/>
    <w:rsid w:val="00496F53"/>
    <w:rsid w:val="00496F77"/>
    <w:rsid w:val="00497064"/>
    <w:rsid w:val="004971F5"/>
    <w:rsid w:val="00497286"/>
    <w:rsid w:val="0049735B"/>
    <w:rsid w:val="00497366"/>
    <w:rsid w:val="004973DD"/>
    <w:rsid w:val="00497450"/>
    <w:rsid w:val="004974F7"/>
    <w:rsid w:val="00497510"/>
    <w:rsid w:val="0049752E"/>
    <w:rsid w:val="00497649"/>
    <w:rsid w:val="0049773D"/>
    <w:rsid w:val="004977BD"/>
    <w:rsid w:val="00497853"/>
    <w:rsid w:val="00497863"/>
    <w:rsid w:val="00497871"/>
    <w:rsid w:val="00497A2B"/>
    <w:rsid w:val="00497AEB"/>
    <w:rsid w:val="00497BBF"/>
    <w:rsid w:val="00497BD7"/>
    <w:rsid w:val="00497C34"/>
    <w:rsid w:val="00497C81"/>
    <w:rsid w:val="00497CFF"/>
    <w:rsid w:val="00497E50"/>
    <w:rsid w:val="00497F6B"/>
    <w:rsid w:val="00497FA6"/>
    <w:rsid w:val="004A008D"/>
    <w:rsid w:val="004A00EA"/>
    <w:rsid w:val="004A0168"/>
    <w:rsid w:val="004A01BB"/>
    <w:rsid w:val="004A0234"/>
    <w:rsid w:val="004A0319"/>
    <w:rsid w:val="004A03EA"/>
    <w:rsid w:val="004A0462"/>
    <w:rsid w:val="004A04EB"/>
    <w:rsid w:val="004A0611"/>
    <w:rsid w:val="004A0633"/>
    <w:rsid w:val="004A0649"/>
    <w:rsid w:val="004A06F2"/>
    <w:rsid w:val="004A0737"/>
    <w:rsid w:val="004A073E"/>
    <w:rsid w:val="004A07E0"/>
    <w:rsid w:val="004A07F5"/>
    <w:rsid w:val="004A08B3"/>
    <w:rsid w:val="004A093F"/>
    <w:rsid w:val="004A0976"/>
    <w:rsid w:val="004A0A08"/>
    <w:rsid w:val="004A0AEC"/>
    <w:rsid w:val="004A0B27"/>
    <w:rsid w:val="004A0C2C"/>
    <w:rsid w:val="004A0D09"/>
    <w:rsid w:val="004A0E02"/>
    <w:rsid w:val="004A0FE2"/>
    <w:rsid w:val="004A101E"/>
    <w:rsid w:val="004A1039"/>
    <w:rsid w:val="004A107E"/>
    <w:rsid w:val="004A1087"/>
    <w:rsid w:val="004A10AD"/>
    <w:rsid w:val="004A110E"/>
    <w:rsid w:val="004A11C4"/>
    <w:rsid w:val="004A11D7"/>
    <w:rsid w:val="004A125E"/>
    <w:rsid w:val="004A126A"/>
    <w:rsid w:val="004A12E9"/>
    <w:rsid w:val="004A13E4"/>
    <w:rsid w:val="004A1451"/>
    <w:rsid w:val="004A1498"/>
    <w:rsid w:val="004A14AB"/>
    <w:rsid w:val="004A14B8"/>
    <w:rsid w:val="004A16A7"/>
    <w:rsid w:val="004A16AC"/>
    <w:rsid w:val="004A1733"/>
    <w:rsid w:val="004A1752"/>
    <w:rsid w:val="004A187E"/>
    <w:rsid w:val="004A1B40"/>
    <w:rsid w:val="004A1B67"/>
    <w:rsid w:val="004A1C52"/>
    <w:rsid w:val="004A1CB8"/>
    <w:rsid w:val="004A1CEC"/>
    <w:rsid w:val="004A1DA4"/>
    <w:rsid w:val="004A1EE5"/>
    <w:rsid w:val="004A1F74"/>
    <w:rsid w:val="004A1F76"/>
    <w:rsid w:val="004A1FAE"/>
    <w:rsid w:val="004A1FB0"/>
    <w:rsid w:val="004A1FEE"/>
    <w:rsid w:val="004A2068"/>
    <w:rsid w:val="004A207D"/>
    <w:rsid w:val="004A20EC"/>
    <w:rsid w:val="004A2113"/>
    <w:rsid w:val="004A221B"/>
    <w:rsid w:val="004A22D8"/>
    <w:rsid w:val="004A2363"/>
    <w:rsid w:val="004A2492"/>
    <w:rsid w:val="004A24D7"/>
    <w:rsid w:val="004A24DA"/>
    <w:rsid w:val="004A25E9"/>
    <w:rsid w:val="004A26F2"/>
    <w:rsid w:val="004A2701"/>
    <w:rsid w:val="004A278C"/>
    <w:rsid w:val="004A27A5"/>
    <w:rsid w:val="004A2880"/>
    <w:rsid w:val="004A288B"/>
    <w:rsid w:val="004A28C3"/>
    <w:rsid w:val="004A2A41"/>
    <w:rsid w:val="004A2A54"/>
    <w:rsid w:val="004A2A5B"/>
    <w:rsid w:val="004A2B23"/>
    <w:rsid w:val="004A2B48"/>
    <w:rsid w:val="004A2B49"/>
    <w:rsid w:val="004A2B4C"/>
    <w:rsid w:val="004A2B95"/>
    <w:rsid w:val="004A2C4F"/>
    <w:rsid w:val="004A2D83"/>
    <w:rsid w:val="004A2DB6"/>
    <w:rsid w:val="004A2E40"/>
    <w:rsid w:val="004A2F87"/>
    <w:rsid w:val="004A2FD2"/>
    <w:rsid w:val="004A2FDB"/>
    <w:rsid w:val="004A3075"/>
    <w:rsid w:val="004A316D"/>
    <w:rsid w:val="004A3190"/>
    <w:rsid w:val="004A31A7"/>
    <w:rsid w:val="004A32AA"/>
    <w:rsid w:val="004A3339"/>
    <w:rsid w:val="004A3344"/>
    <w:rsid w:val="004A3365"/>
    <w:rsid w:val="004A34B0"/>
    <w:rsid w:val="004A34E0"/>
    <w:rsid w:val="004A35A8"/>
    <w:rsid w:val="004A36CF"/>
    <w:rsid w:val="004A3734"/>
    <w:rsid w:val="004A3799"/>
    <w:rsid w:val="004A37AF"/>
    <w:rsid w:val="004A3801"/>
    <w:rsid w:val="004A387E"/>
    <w:rsid w:val="004A38E6"/>
    <w:rsid w:val="004A3925"/>
    <w:rsid w:val="004A394B"/>
    <w:rsid w:val="004A396D"/>
    <w:rsid w:val="004A399C"/>
    <w:rsid w:val="004A3A25"/>
    <w:rsid w:val="004A3A77"/>
    <w:rsid w:val="004A3AA6"/>
    <w:rsid w:val="004A3ABE"/>
    <w:rsid w:val="004A3B8E"/>
    <w:rsid w:val="004A3C0C"/>
    <w:rsid w:val="004A3CD9"/>
    <w:rsid w:val="004A3E06"/>
    <w:rsid w:val="004A3F45"/>
    <w:rsid w:val="004A3F62"/>
    <w:rsid w:val="004A40B0"/>
    <w:rsid w:val="004A40F4"/>
    <w:rsid w:val="004A4151"/>
    <w:rsid w:val="004A417D"/>
    <w:rsid w:val="004A4235"/>
    <w:rsid w:val="004A429E"/>
    <w:rsid w:val="004A4330"/>
    <w:rsid w:val="004A44F8"/>
    <w:rsid w:val="004A4516"/>
    <w:rsid w:val="004A45D9"/>
    <w:rsid w:val="004A4656"/>
    <w:rsid w:val="004A47CD"/>
    <w:rsid w:val="004A4988"/>
    <w:rsid w:val="004A4998"/>
    <w:rsid w:val="004A4A16"/>
    <w:rsid w:val="004A4A72"/>
    <w:rsid w:val="004A4B6B"/>
    <w:rsid w:val="004A4BA0"/>
    <w:rsid w:val="004A4BA6"/>
    <w:rsid w:val="004A4C3D"/>
    <w:rsid w:val="004A4C66"/>
    <w:rsid w:val="004A4CFC"/>
    <w:rsid w:val="004A4D9E"/>
    <w:rsid w:val="004A4DE1"/>
    <w:rsid w:val="004A4E8B"/>
    <w:rsid w:val="004A4E9E"/>
    <w:rsid w:val="004A4E9F"/>
    <w:rsid w:val="004A4EA8"/>
    <w:rsid w:val="004A4F49"/>
    <w:rsid w:val="004A4F4A"/>
    <w:rsid w:val="004A4F4B"/>
    <w:rsid w:val="004A4FDA"/>
    <w:rsid w:val="004A50C9"/>
    <w:rsid w:val="004A524A"/>
    <w:rsid w:val="004A527A"/>
    <w:rsid w:val="004A52C6"/>
    <w:rsid w:val="004A532D"/>
    <w:rsid w:val="004A5403"/>
    <w:rsid w:val="004A5425"/>
    <w:rsid w:val="004A54E3"/>
    <w:rsid w:val="004A5665"/>
    <w:rsid w:val="004A56E6"/>
    <w:rsid w:val="004A56F9"/>
    <w:rsid w:val="004A5700"/>
    <w:rsid w:val="004A5747"/>
    <w:rsid w:val="004A5754"/>
    <w:rsid w:val="004A5857"/>
    <w:rsid w:val="004A597B"/>
    <w:rsid w:val="004A5A25"/>
    <w:rsid w:val="004A5A26"/>
    <w:rsid w:val="004A5AAB"/>
    <w:rsid w:val="004A5B13"/>
    <w:rsid w:val="004A5BE6"/>
    <w:rsid w:val="004A5D47"/>
    <w:rsid w:val="004A5D65"/>
    <w:rsid w:val="004A5DBE"/>
    <w:rsid w:val="004A5DDC"/>
    <w:rsid w:val="004A5E66"/>
    <w:rsid w:val="004A5E81"/>
    <w:rsid w:val="004A5FAC"/>
    <w:rsid w:val="004A5FDD"/>
    <w:rsid w:val="004A6002"/>
    <w:rsid w:val="004A6040"/>
    <w:rsid w:val="004A61CF"/>
    <w:rsid w:val="004A6228"/>
    <w:rsid w:val="004A6244"/>
    <w:rsid w:val="004A6280"/>
    <w:rsid w:val="004A6336"/>
    <w:rsid w:val="004A6372"/>
    <w:rsid w:val="004A6417"/>
    <w:rsid w:val="004A64F3"/>
    <w:rsid w:val="004A6510"/>
    <w:rsid w:val="004A6594"/>
    <w:rsid w:val="004A65B1"/>
    <w:rsid w:val="004A6669"/>
    <w:rsid w:val="004A66BB"/>
    <w:rsid w:val="004A67D9"/>
    <w:rsid w:val="004A6939"/>
    <w:rsid w:val="004A69DB"/>
    <w:rsid w:val="004A6A6C"/>
    <w:rsid w:val="004A6AE9"/>
    <w:rsid w:val="004A6AF2"/>
    <w:rsid w:val="004A6B18"/>
    <w:rsid w:val="004A6BDC"/>
    <w:rsid w:val="004A6C59"/>
    <w:rsid w:val="004A6D28"/>
    <w:rsid w:val="004A6D4E"/>
    <w:rsid w:val="004A6D8B"/>
    <w:rsid w:val="004A6E71"/>
    <w:rsid w:val="004A6EAD"/>
    <w:rsid w:val="004A6F03"/>
    <w:rsid w:val="004A6F87"/>
    <w:rsid w:val="004A6F9D"/>
    <w:rsid w:val="004A6FB3"/>
    <w:rsid w:val="004A6FB7"/>
    <w:rsid w:val="004A7017"/>
    <w:rsid w:val="004A701B"/>
    <w:rsid w:val="004A7027"/>
    <w:rsid w:val="004A70B8"/>
    <w:rsid w:val="004A71D5"/>
    <w:rsid w:val="004A7214"/>
    <w:rsid w:val="004A728D"/>
    <w:rsid w:val="004A72C9"/>
    <w:rsid w:val="004A73EC"/>
    <w:rsid w:val="004A741B"/>
    <w:rsid w:val="004A7427"/>
    <w:rsid w:val="004A7440"/>
    <w:rsid w:val="004A7544"/>
    <w:rsid w:val="004A7566"/>
    <w:rsid w:val="004A75B4"/>
    <w:rsid w:val="004A7640"/>
    <w:rsid w:val="004A7668"/>
    <w:rsid w:val="004A76A4"/>
    <w:rsid w:val="004A7719"/>
    <w:rsid w:val="004A7816"/>
    <w:rsid w:val="004A7842"/>
    <w:rsid w:val="004A7883"/>
    <w:rsid w:val="004A7951"/>
    <w:rsid w:val="004A79AE"/>
    <w:rsid w:val="004A7A65"/>
    <w:rsid w:val="004A7AD7"/>
    <w:rsid w:val="004A7B6A"/>
    <w:rsid w:val="004A7C34"/>
    <w:rsid w:val="004A7CF2"/>
    <w:rsid w:val="004A7D99"/>
    <w:rsid w:val="004A7E85"/>
    <w:rsid w:val="004A7E99"/>
    <w:rsid w:val="004A7F2C"/>
    <w:rsid w:val="004A7F8D"/>
    <w:rsid w:val="004B00CE"/>
    <w:rsid w:val="004B017B"/>
    <w:rsid w:val="004B01A0"/>
    <w:rsid w:val="004B01CF"/>
    <w:rsid w:val="004B030E"/>
    <w:rsid w:val="004B0335"/>
    <w:rsid w:val="004B04E2"/>
    <w:rsid w:val="004B05AD"/>
    <w:rsid w:val="004B0605"/>
    <w:rsid w:val="004B0668"/>
    <w:rsid w:val="004B070A"/>
    <w:rsid w:val="004B0902"/>
    <w:rsid w:val="004B0927"/>
    <w:rsid w:val="004B0946"/>
    <w:rsid w:val="004B097F"/>
    <w:rsid w:val="004B0A45"/>
    <w:rsid w:val="004B0BA4"/>
    <w:rsid w:val="004B0C46"/>
    <w:rsid w:val="004B0DDF"/>
    <w:rsid w:val="004B0F3B"/>
    <w:rsid w:val="004B0F76"/>
    <w:rsid w:val="004B1014"/>
    <w:rsid w:val="004B1043"/>
    <w:rsid w:val="004B1095"/>
    <w:rsid w:val="004B10E1"/>
    <w:rsid w:val="004B1124"/>
    <w:rsid w:val="004B116A"/>
    <w:rsid w:val="004B1369"/>
    <w:rsid w:val="004B1372"/>
    <w:rsid w:val="004B139D"/>
    <w:rsid w:val="004B13CA"/>
    <w:rsid w:val="004B155E"/>
    <w:rsid w:val="004B1577"/>
    <w:rsid w:val="004B15B3"/>
    <w:rsid w:val="004B160C"/>
    <w:rsid w:val="004B1674"/>
    <w:rsid w:val="004B182A"/>
    <w:rsid w:val="004B18B8"/>
    <w:rsid w:val="004B193D"/>
    <w:rsid w:val="004B1963"/>
    <w:rsid w:val="004B19A4"/>
    <w:rsid w:val="004B19AE"/>
    <w:rsid w:val="004B1A58"/>
    <w:rsid w:val="004B1B6F"/>
    <w:rsid w:val="004B1C33"/>
    <w:rsid w:val="004B1C9B"/>
    <w:rsid w:val="004B1CA6"/>
    <w:rsid w:val="004B1CAE"/>
    <w:rsid w:val="004B1CAF"/>
    <w:rsid w:val="004B1D6A"/>
    <w:rsid w:val="004B1E3A"/>
    <w:rsid w:val="004B1E7D"/>
    <w:rsid w:val="004B1F85"/>
    <w:rsid w:val="004B1FE5"/>
    <w:rsid w:val="004B1FFB"/>
    <w:rsid w:val="004B2070"/>
    <w:rsid w:val="004B20F5"/>
    <w:rsid w:val="004B2248"/>
    <w:rsid w:val="004B2279"/>
    <w:rsid w:val="004B22AC"/>
    <w:rsid w:val="004B22DD"/>
    <w:rsid w:val="004B237F"/>
    <w:rsid w:val="004B23D1"/>
    <w:rsid w:val="004B241A"/>
    <w:rsid w:val="004B24DA"/>
    <w:rsid w:val="004B2538"/>
    <w:rsid w:val="004B2607"/>
    <w:rsid w:val="004B27CC"/>
    <w:rsid w:val="004B27D6"/>
    <w:rsid w:val="004B2AF3"/>
    <w:rsid w:val="004B2B4C"/>
    <w:rsid w:val="004B2BFB"/>
    <w:rsid w:val="004B2D6C"/>
    <w:rsid w:val="004B2EEC"/>
    <w:rsid w:val="004B2FA2"/>
    <w:rsid w:val="004B2FF9"/>
    <w:rsid w:val="004B319B"/>
    <w:rsid w:val="004B31F5"/>
    <w:rsid w:val="004B32D3"/>
    <w:rsid w:val="004B332C"/>
    <w:rsid w:val="004B343E"/>
    <w:rsid w:val="004B352C"/>
    <w:rsid w:val="004B35B5"/>
    <w:rsid w:val="004B35D8"/>
    <w:rsid w:val="004B3623"/>
    <w:rsid w:val="004B3689"/>
    <w:rsid w:val="004B36CD"/>
    <w:rsid w:val="004B3764"/>
    <w:rsid w:val="004B37BB"/>
    <w:rsid w:val="004B383B"/>
    <w:rsid w:val="004B3848"/>
    <w:rsid w:val="004B3A7D"/>
    <w:rsid w:val="004B3A9F"/>
    <w:rsid w:val="004B3B29"/>
    <w:rsid w:val="004B3B2D"/>
    <w:rsid w:val="004B3BC8"/>
    <w:rsid w:val="004B3BCD"/>
    <w:rsid w:val="004B3BE8"/>
    <w:rsid w:val="004B3BEF"/>
    <w:rsid w:val="004B3C21"/>
    <w:rsid w:val="004B3C24"/>
    <w:rsid w:val="004B3D73"/>
    <w:rsid w:val="004B3F36"/>
    <w:rsid w:val="004B3F98"/>
    <w:rsid w:val="004B415F"/>
    <w:rsid w:val="004B41D7"/>
    <w:rsid w:val="004B4207"/>
    <w:rsid w:val="004B4280"/>
    <w:rsid w:val="004B42FF"/>
    <w:rsid w:val="004B435F"/>
    <w:rsid w:val="004B43A2"/>
    <w:rsid w:val="004B4423"/>
    <w:rsid w:val="004B45D0"/>
    <w:rsid w:val="004B45DB"/>
    <w:rsid w:val="004B46AB"/>
    <w:rsid w:val="004B46AE"/>
    <w:rsid w:val="004B472F"/>
    <w:rsid w:val="004B486C"/>
    <w:rsid w:val="004B498B"/>
    <w:rsid w:val="004B49D1"/>
    <w:rsid w:val="004B49D9"/>
    <w:rsid w:val="004B4A36"/>
    <w:rsid w:val="004B4A40"/>
    <w:rsid w:val="004B4A56"/>
    <w:rsid w:val="004B4A91"/>
    <w:rsid w:val="004B4A9B"/>
    <w:rsid w:val="004B4AE1"/>
    <w:rsid w:val="004B4C46"/>
    <w:rsid w:val="004B4C66"/>
    <w:rsid w:val="004B4CFA"/>
    <w:rsid w:val="004B4DDD"/>
    <w:rsid w:val="004B4E65"/>
    <w:rsid w:val="004B4ED7"/>
    <w:rsid w:val="004B4F3F"/>
    <w:rsid w:val="004B50C8"/>
    <w:rsid w:val="004B51AA"/>
    <w:rsid w:val="004B51E5"/>
    <w:rsid w:val="004B51EE"/>
    <w:rsid w:val="004B51EF"/>
    <w:rsid w:val="004B51F8"/>
    <w:rsid w:val="004B5227"/>
    <w:rsid w:val="004B5240"/>
    <w:rsid w:val="004B533C"/>
    <w:rsid w:val="004B534D"/>
    <w:rsid w:val="004B53F8"/>
    <w:rsid w:val="004B5482"/>
    <w:rsid w:val="004B5506"/>
    <w:rsid w:val="004B5508"/>
    <w:rsid w:val="004B5560"/>
    <w:rsid w:val="004B55F6"/>
    <w:rsid w:val="004B55FE"/>
    <w:rsid w:val="004B5687"/>
    <w:rsid w:val="004B56FC"/>
    <w:rsid w:val="004B571F"/>
    <w:rsid w:val="004B585D"/>
    <w:rsid w:val="004B58AE"/>
    <w:rsid w:val="004B595D"/>
    <w:rsid w:val="004B5A70"/>
    <w:rsid w:val="004B5A9D"/>
    <w:rsid w:val="004B5AC0"/>
    <w:rsid w:val="004B5AD5"/>
    <w:rsid w:val="004B5B33"/>
    <w:rsid w:val="004B5B6B"/>
    <w:rsid w:val="004B5B73"/>
    <w:rsid w:val="004B5C66"/>
    <w:rsid w:val="004B5C86"/>
    <w:rsid w:val="004B5C9C"/>
    <w:rsid w:val="004B5CA7"/>
    <w:rsid w:val="004B5D1E"/>
    <w:rsid w:val="004B5D54"/>
    <w:rsid w:val="004B5E7B"/>
    <w:rsid w:val="004B5F24"/>
    <w:rsid w:val="004B5F9C"/>
    <w:rsid w:val="004B5FF7"/>
    <w:rsid w:val="004B603E"/>
    <w:rsid w:val="004B60E6"/>
    <w:rsid w:val="004B6215"/>
    <w:rsid w:val="004B62EC"/>
    <w:rsid w:val="004B630E"/>
    <w:rsid w:val="004B6399"/>
    <w:rsid w:val="004B63A9"/>
    <w:rsid w:val="004B64B7"/>
    <w:rsid w:val="004B65B5"/>
    <w:rsid w:val="004B6601"/>
    <w:rsid w:val="004B6627"/>
    <w:rsid w:val="004B6679"/>
    <w:rsid w:val="004B6680"/>
    <w:rsid w:val="004B66C1"/>
    <w:rsid w:val="004B67A6"/>
    <w:rsid w:val="004B67FD"/>
    <w:rsid w:val="004B6922"/>
    <w:rsid w:val="004B6AFE"/>
    <w:rsid w:val="004B6C81"/>
    <w:rsid w:val="004B6CFB"/>
    <w:rsid w:val="004B6D6E"/>
    <w:rsid w:val="004B6DCD"/>
    <w:rsid w:val="004B6DFC"/>
    <w:rsid w:val="004B6E06"/>
    <w:rsid w:val="004B6E55"/>
    <w:rsid w:val="004B6EA5"/>
    <w:rsid w:val="004B6F22"/>
    <w:rsid w:val="004B6F34"/>
    <w:rsid w:val="004B6FBB"/>
    <w:rsid w:val="004B711A"/>
    <w:rsid w:val="004B7196"/>
    <w:rsid w:val="004B71D9"/>
    <w:rsid w:val="004B720D"/>
    <w:rsid w:val="004B7210"/>
    <w:rsid w:val="004B7243"/>
    <w:rsid w:val="004B72B1"/>
    <w:rsid w:val="004B731D"/>
    <w:rsid w:val="004B7328"/>
    <w:rsid w:val="004B7358"/>
    <w:rsid w:val="004B7359"/>
    <w:rsid w:val="004B7413"/>
    <w:rsid w:val="004B742F"/>
    <w:rsid w:val="004B76D2"/>
    <w:rsid w:val="004B777E"/>
    <w:rsid w:val="004B78B1"/>
    <w:rsid w:val="004B7925"/>
    <w:rsid w:val="004B7A4E"/>
    <w:rsid w:val="004B7ACD"/>
    <w:rsid w:val="004B7B18"/>
    <w:rsid w:val="004B7BDF"/>
    <w:rsid w:val="004B7C3E"/>
    <w:rsid w:val="004B7D8C"/>
    <w:rsid w:val="004B7DB9"/>
    <w:rsid w:val="004B7DD0"/>
    <w:rsid w:val="004B7E31"/>
    <w:rsid w:val="004B7EE1"/>
    <w:rsid w:val="004B7F88"/>
    <w:rsid w:val="004B7FC5"/>
    <w:rsid w:val="004C0085"/>
    <w:rsid w:val="004C00A0"/>
    <w:rsid w:val="004C018D"/>
    <w:rsid w:val="004C022E"/>
    <w:rsid w:val="004C02FB"/>
    <w:rsid w:val="004C0327"/>
    <w:rsid w:val="004C034F"/>
    <w:rsid w:val="004C03EF"/>
    <w:rsid w:val="004C03F7"/>
    <w:rsid w:val="004C0450"/>
    <w:rsid w:val="004C04A6"/>
    <w:rsid w:val="004C0520"/>
    <w:rsid w:val="004C052C"/>
    <w:rsid w:val="004C05F5"/>
    <w:rsid w:val="004C0636"/>
    <w:rsid w:val="004C06D2"/>
    <w:rsid w:val="004C0750"/>
    <w:rsid w:val="004C0779"/>
    <w:rsid w:val="004C0795"/>
    <w:rsid w:val="004C08E8"/>
    <w:rsid w:val="004C09BC"/>
    <w:rsid w:val="004C0A2C"/>
    <w:rsid w:val="004C0A5B"/>
    <w:rsid w:val="004C0B41"/>
    <w:rsid w:val="004C0B4D"/>
    <w:rsid w:val="004C0B75"/>
    <w:rsid w:val="004C0B91"/>
    <w:rsid w:val="004C0C06"/>
    <w:rsid w:val="004C0C38"/>
    <w:rsid w:val="004C0C61"/>
    <w:rsid w:val="004C0D0B"/>
    <w:rsid w:val="004C0E1B"/>
    <w:rsid w:val="004C0E55"/>
    <w:rsid w:val="004C0E64"/>
    <w:rsid w:val="004C0F3F"/>
    <w:rsid w:val="004C0F60"/>
    <w:rsid w:val="004C0F8F"/>
    <w:rsid w:val="004C0FC9"/>
    <w:rsid w:val="004C110C"/>
    <w:rsid w:val="004C112C"/>
    <w:rsid w:val="004C112D"/>
    <w:rsid w:val="004C1138"/>
    <w:rsid w:val="004C1155"/>
    <w:rsid w:val="004C13F0"/>
    <w:rsid w:val="004C145F"/>
    <w:rsid w:val="004C1473"/>
    <w:rsid w:val="004C148B"/>
    <w:rsid w:val="004C14F1"/>
    <w:rsid w:val="004C15DE"/>
    <w:rsid w:val="004C1619"/>
    <w:rsid w:val="004C16FC"/>
    <w:rsid w:val="004C175E"/>
    <w:rsid w:val="004C177E"/>
    <w:rsid w:val="004C1795"/>
    <w:rsid w:val="004C17FF"/>
    <w:rsid w:val="004C1850"/>
    <w:rsid w:val="004C18BE"/>
    <w:rsid w:val="004C198D"/>
    <w:rsid w:val="004C1A92"/>
    <w:rsid w:val="004C1B90"/>
    <w:rsid w:val="004C1BB8"/>
    <w:rsid w:val="004C1C44"/>
    <w:rsid w:val="004C1C68"/>
    <w:rsid w:val="004C1CAD"/>
    <w:rsid w:val="004C1D47"/>
    <w:rsid w:val="004C1E8C"/>
    <w:rsid w:val="004C1EFC"/>
    <w:rsid w:val="004C1EFD"/>
    <w:rsid w:val="004C1F5B"/>
    <w:rsid w:val="004C1FB3"/>
    <w:rsid w:val="004C2068"/>
    <w:rsid w:val="004C207D"/>
    <w:rsid w:val="004C2128"/>
    <w:rsid w:val="004C213F"/>
    <w:rsid w:val="004C2195"/>
    <w:rsid w:val="004C2207"/>
    <w:rsid w:val="004C2245"/>
    <w:rsid w:val="004C2285"/>
    <w:rsid w:val="004C22E8"/>
    <w:rsid w:val="004C2331"/>
    <w:rsid w:val="004C2414"/>
    <w:rsid w:val="004C2470"/>
    <w:rsid w:val="004C24EC"/>
    <w:rsid w:val="004C2522"/>
    <w:rsid w:val="004C2574"/>
    <w:rsid w:val="004C25EB"/>
    <w:rsid w:val="004C2617"/>
    <w:rsid w:val="004C275C"/>
    <w:rsid w:val="004C2770"/>
    <w:rsid w:val="004C27AE"/>
    <w:rsid w:val="004C27F3"/>
    <w:rsid w:val="004C2966"/>
    <w:rsid w:val="004C2A40"/>
    <w:rsid w:val="004C2A60"/>
    <w:rsid w:val="004C2BC8"/>
    <w:rsid w:val="004C2C2E"/>
    <w:rsid w:val="004C2C4D"/>
    <w:rsid w:val="004C2D8C"/>
    <w:rsid w:val="004C2DAD"/>
    <w:rsid w:val="004C2DDC"/>
    <w:rsid w:val="004C2EA5"/>
    <w:rsid w:val="004C2FD4"/>
    <w:rsid w:val="004C2FEA"/>
    <w:rsid w:val="004C3055"/>
    <w:rsid w:val="004C309D"/>
    <w:rsid w:val="004C31CF"/>
    <w:rsid w:val="004C31D7"/>
    <w:rsid w:val="004C31E4"/>
    <w:rsid w:val="004C325B"/>
    <w:rsid w:val="004C325F"/>
    <w:rsid w:val="004C32D9"/>
    <w:rsid w:val="004C32F0"/>
    <w:rsid w:val="004C34A8"/>
    <w:rsid w:val="004C3614"/>
    <w:rsid w:val="004C3752"/>
    <w:rsid w:val="004C39B7"/>
    <w:rsid w:val="004C39CB"/>
    <w:rsid w:val="004C39E2"/>
    <w:rsid w:val="004C3A2A"/>
    <w:rsid w:val="004C3A5F"/>
    <w:rsid w:val="004C3A76"/>
    <w:rsid w:val="004C3D77"/>
    <w:rsid w:val="004C3D9F"/>
    <w:rsid w:val="004C3E91"/>
    <w:rsid w:val="004C3EBB"/>
    <w:rsid w:val="004C3F27"/>
    <w:rsid w:val="004C3FC3"/>
    <w:rsid w:val="004C4031"/>
    <w:rsid w:val="004C403E"/>
    <w:rsid w:val="004C4057"/>
    <w:rsid w:val="004C409C"/>
    <w:rsid w:val="004C40C0"/>
    <w:rsid w:val="004C40C8"/>
    <w:rsid w:val="004C4368"/>
    <w:rsid w:val="004C43BF"/>
    <w:rsid w:val="004C450D"/>
    <w:rsid w:val="004C461F"/>
    <w:rsid w:val="004C46CA"/>
    <w:rsid w:val="004C46CD"/>
    <w:rsid w:val="004C4776"/>
    <w:rsid w:val="004C47D3"/>
    <w:rsid w:val="004C483E"/>
    <w:rsid w:val="004C4885"/>
    <w:rsid w:val="004C4918"/>
    <w:rsid w:val="004C4956"/>
    <w:rsid w:val="004C496A"/>
    <w:rsid w:val="004C49C0"/>
    <w:rsid w:val="004C4A02"/>
    <w:rsid w:val="004C4AF2"/>
    <w:rsid w:val="004C4B39"/>
    <w:rsid w:val="004C4B64"/>
    <w:rsid w:val="004C4B78"/>
    <w:rsid w:val="004C4BA5"/>
    <w:rsid w:val="004C4C34"/>
    <w:rsid w:val="004C4C4B"/>
    <w:rsid w:val="004C4C7A"/>
    <w:rsid w:val="004C4D9D"/>
    <w:rsid w:val="004C4E35"/>
    <w:rsid w:val="004C4F3B"/>
    <w:rsid w:val="004C5083"/>
    <w:rsid w:val="004C509E"/>
    <w:rsid w:val="004C5136"/>
    <w:rsid w:val="004C5145"/>
    <w:rsid w:val="004C5163"/>
    <w:rsid w:val="004C51F1"/>
    <w:rsid w:val="004C5206"/>
    <w:rsid w:val="004C5357"/>
    <w:rsid w:val="004C53EF"/>
    <w:rsid w:val="004C5524"/>
    <w:rsid w:val="004C568C"/>
    <w:rsid w:val="004C56BA"/>
    <w:rsid w:val="004C5784"/>
    <w:rsid w:val="004C57A2"/>
    <w:rsid w:val="004C5809"/>
    <w:rsid w:val="004C5864"/>
    <w:rsid w:val="004C5982"/>
    <w:rsid w:val="004C59B0"/>
    <w:rsid w:val="004C59D0"/>
    <w:rsid w:val="004C5A8C"/>
    <w:rsid w:val="004C5B27"/>
    <w:rsid w:val="004C5B41"/>
    <w:rsid w:val="004C5E26"/>
    <w:rsid w:val="004C5EAE"/>
    <w:rsid w:val="004C5F76"/>
    <w:rsid w:val="004C5F77"/>
    <w:rsid w:val="004C6022"/>
    <w:rsid w:val="004C60B0"/>
    <w:rsid w:val="004C61E6"/>
    <w:rsid w:val="004C6247"/>
    <w:rsid w:val="004C6297"/>
    <w:rsid w:val="004C633D"/>
    <w:rsid w:val="004C6453"/>
    <w:rsid w:val="004C64E2"/>
    <w:rsid w:val="004C6535"/>
    <w:rsid w:val="004C653A"/>
    <w:rsid w:val="004C653E"/>
    <w:rsid w:val="004C6625"/>
    <w:rsid w:val="004C6634"/>
    <w:rsid w:val="004C66DD"/>
    <w:rsid w:val="004C66E3"/>
    <w:rsid w:val="004C67AB"/>
    <w:rsid w:val="004C6809"/>
    <w:rsid w:val="004C68AD"/>
    <w:rsid w:val="004C68CC"/>
    <w:rsid w:val="004C68D7"/>
    <w:rsid w:val="004C6948"/>
    <w:rsid w:val="004C6A35"/>
    <w:rsid w:val="004C6A4F"/>
    <w:rsid w:val="004C6B2B"/>
    <w:rsid w:val="004C6B81"/>
    <w:rsid w:val="004C6B8C"/>
    <w:rsid w:val="004C6C1E"/>
    <w:rsid w:val="004C6CCE"/>
    <w:rsid w:val="004C6D02"/>
    <w:rsid w:val="004C6D08"/>
    <w:rsid w:val="004C6D12"/>
    <w:rsid w:val="004C6E5B"/>
    <w:rsid w:val="004C6EA6"/>
    <w:rsid w:val="004C6EF5"/>
    <w:rsid w:val="004C703A"/>
    <w:rsid w:val="004C7045"/>
    <w:rsid w:val="004C706D"/>
    <w:rsid w:val="004C70A4"/>
    <w:rsid w:val="004C7243"/>
    <w:rsid w:val="004C7394"/>
    <w:rsid w:val="004C73BA"/>
    <w:rsid w:val="004C7415"/>
    <w:rsid w:val="004C7543"/>
    <w:rsid w:val="004C755A"/>
    <w:rsid w:val="004C755E"/>
    <w:rsid w:val="004C7599"/>
    <w:rsid w:val="004C75D5"/>
    <w:rsid w:val="004C76E3"/>
    <w:rsid w:val="004C77E9"/>
    <w:rsid w:val="004C77EB"/>
    <w:rsid w:val="004C7869"/>
    <w:rsid w:val="004C78A4"/>
    <w:rsid w:val="004C7A33"/>
    <w:rsid w:val="004C7A91"/>
    <w:rsid w:val="004C7AC5"/>
    <w:rsid w:val="004C7C12"/>
    <w:rsid w:val="004C7C8D"/>
    <w:rsid w:val="004C7DAC"/>
    <w:rsid w:val="004C7E0F"/>
    <w:rsid w:val="004C7E2A"/>
    <w:rsid w:val="004C7E2F"/>
    <w:rsid w:val="004D00F1"/>
    <w:rsid w:val="004D018F"/>
    <w:rsid w:val="004D01A8"/>
    <w:rsid w:val="004D01E6"/>
    <w:rsid w:val="004D0312"/>
    <w:rsid w:val="004D0433"/>
    <w:rsid w:val="004D0511"/>
    <w:rsid w:val="004D052C"/>
    <w:rsid w:val="004D0537"/>
    <w:rsid w:val="004D0574"/>
    <w:rsid w:val="004D0591"/>
    <w:rsid w:val="004D05E0"/>
    <w:rsid w:val="004D0639"/>
    <w:rsid w:val="004D0649"/>
    <w:rsid w:val="004D066A"/>
    <w:rsid w:val="004D075A"/>
    <w:rsid w:val="004D07A4"/>
    <w:rsid w:val="004D07A8"/>
    <w:rsid w:val="004D07BB"/>
    <w:rsid w:val="004D0A4F"/>
    <w:rsid w:val="004D0A76"/>
    <w:rsid w:val="004D0B54"/>
    <w:rsid w:val="004D0CAC"/>
    <w:rsid w:val="004D0DD2"/>
    <w:rsid w:val="004D0DEF"/>
    <w:rsid w:val="004D0DF2"/>
    <w:rsid w:val="004D0E3B"/>
    <w:rsid w:val="004D0EAD"/>
    <w:rsid w:val="004D0EE5"/>
    <w:rsid w:val="004D0F1D"/>
    <w:rsid w:val="004D1356"/>
    <w:rsid w:val="004D13AE"/>
    <w:rsid w:val="004D1413"/>
    <w:rsid w:val="004D1537"/>
    <w:rsid w:val="004D1556"/>
    <w:rsid w:val="004D1839"/>
    <w:rsid w:val="004D1956"/>
    <w:rsid w:val="004D1B23"/>
    <w:rsid w:val="004D1BE2"/>
    <w:rsid w:val="004D1CA4"/>
    <w:rsid w:val="004D1CEE"/>
    <w:rsid w:val="004D1D39"/>
    <w:rsid w:val="004D1D57"/>
    <w:rsid w:val="004D1DE9"/>
    <w:rsid w:val="004D1E75"/>
    <w:rsid w:val="004D1E8B"/>
    <w:rsid w:val="004D1EEB"/>
    <w:rsid w:val="004D1F98"/>
    <w:rsid w:val="004D1FC9"/>
    <w:rsid w:val="004D1FF1"/>
    <w:rsid w:val="004D20BB"/>
    <w:rsid w:val="004D210E"/>
    <w:rsid w:val="004D2140"/>
    <w:rsid w:val="004D21EC"/>
    <w:rsid w:val="004D227C"/>
    <w:rsid w:val="004D2308"/>
    <w:rsid w:val="004D23AD"/>
    <w:rsid w:val="004D249A"/>
    <w:rsid w:val="004D24FD"/>
    <w:rsid w:val="004D25B2"/>
    <w:rsid w:val="004D260D"/>
    <w:rsid w:val="004D26AC"/>
    <w:rsid w:val="004D26B1"/>
    <w:rsid w:val="004D275E"/>
    <w:rsid w:val="004D2786"/>
    <w:rsid w:val="004D27FE"/>
    <w:rsid w:val="004D2816"/>
    <w:rsid w:val="004D281E"/>
    <w:rsid w:val="004D287C"/>
    <w:rsid w:val="004D2883"/>
    <w:rsid w:val="004D298D"/>
    <w:rsid w:val="004D2A91"/>
    <w:rsid w:val="004D2B91"/>
    <w:rsid w:val="004D2C02"/>
    <w:rsid w:val="004D2C20"/>
    <w:rsid w:val="004D2C54"/>
    <w:rsid w:val="004D2C5B"/>
    <w:rsid w:val="004D2DF2"/>
    <w:rsid w:val="004D2E15"/>
    <w:rsid w:val="004D2E40"/>
    <w:rsid w:val="004D2F4F"/>
    <w:rsid w:val="004D2F6B"/>
    <w:rsid w:val="004D2FB8"/>
    <w:rsid w:val="004D2FFE"/>
    <w:rsid w:val="004D315E"/>
    <w:rsid w:val="004D317A"/>
    <w:rsid w:val="004D32DF"/>
    <w:rsid w:val="004D3321"/>
    <w:rsid w:val="004D332E"/>
    <w:rsid w:val="004D33BE"/>
    <w:rsid w:val="004D33E4"/>
    <w:rsid w:val="004D349C"/>
    <w:rsid w:val="004D34BA"/>
    <w:rsid w:val="004D34DF"/>
    <w:rsid w:val="004D3545"/>
    <w:rsid w:val="004D354C"/>
    <w:rsid w:val="004D35FE"/>
    <w:rsid w:val="004D3692"/>
    <w:rsid w:val="004D36EA"/>
    <w:rsid w:val="004D3790"/>
    <w:rsid w:val="004D37F9"/>
    <w:rsid w:val="004D3936"/>
    <w:rsid w:val="004D3988"/>
    <w:rsid w:val="004D3A0E"/>
    <w:rsid w:val="004D3BC9"/>
    <w:rsid w:val="004D3C0D"/>
    <w:rsid w:val="004D3CB9"/>
    <w:rsid w:val="004D3E23"/>
    <w:rsid w:val="004D3E87"/>
    <w:rsid w:val="004D3E8C"/>
    <w:rsid w:val="004D3F17"/>
    <w:rsid w:val="004D3F3B"/>
    <w:rsid w:val="004D3F5A"/>
    <w:rsid w:val="004D3FBF"/>
    <w:rsid w:val="004D4038"/>
    <w:rsid w:val="004D4068"/>
    <w:rsid w:val="004D409F"/>
    <w:rsid w:val="004D40BE"/>
    <w:rsid w:val="004D40C7"/>
    <w:rsid w:val="004D40DD"/>
    <w:rsid w:val="004D415A"/>
    <w:rsid w:val="004D428E"/>
    <w:rsid w:val="004D4370"/>
    <w:rsid w:val="004D44C8"/>
    <w:rsid w:val="004D4771"/>
    <w:rsid w:val="004D49D0"/>
    <w:rsid w:val="004D49F5"/>
    <w:rsid w:val="004D4A51"/>
    <w:rsid w:val="004D4A77"/>
    <w:rsid w:val="004D4B27"/>
    <w:rsid w:val="004D4C7E"/>
    <w:rsid w:val="004D4DCF"/>
    <w:rsid w:val="004D4DDD"/>
    <w:rsid w:val="004D4F01"/>
    <w:rsid w:val="004D4F17"/>
    <w:rsid w:val="004D4FE1"/>
    <w:rsid w:val="004D50D8"/>
    <w:rsid w:val="004D51A9"/>
    <w:rsid w:val="004D51BE"/>
    <w:rsid w:val="004D527B"/>
    <w:rsid w:val="004D542B"/>
    <w:rsid w:val="004D54B8"/>
    <w:rsid w:val="004D5555"/>
    <w:rsid w:val="004D55BA"/>
    <w:rsid w:val="004D55D0"/>
    <w:rsid w:val="004D55D9"/>
    <w:rsid w:val="004D560E"/>
    <w:rsid w:val="004D5651"/>
    <w:rsid w:val="004D567C"/>
    <w:rsid w:val="004D56F7"/>
    <w:rsid w:val="004D5766"/>
    <w:rsid w:val="004D5791"/>
    <w:rsid w:val="004D5851"/>
    <w:rsid w:val="004D58D6"/>
    <w:rsid w:val="004D5957"/>
    <w:rsid w:val="004D5962"/>
    <w:rsid w:val="004D5963"/>
    <w:rsid w:val="004D5A42"/>
    <w:rsid w:val="004D5AAF"/>
    <w:rsid w:val="004D5ACC"/>
    <w:rsid w:val="004D5AD1"/>
    <w:rsid w:val="004D5B47"/>
    <w:rsid w:val="004D5C80"/>
    <w:rsid w:val="004D5D4E"/>
    <w:rsid w:val="004D5D56"/>
    <w:rsid w:val="004D5DA4"/>
    <w:rsid w:val="004D5E2A"/>
    <w:rsid w:val="004D5E7C"/>
    <w:rsid w:val="004D5E9D"/>
    <w:rsid w:val="004D5F11"/>
    <w:rsid w:val="004D6184"/>
    <w:rsid w:val="004D61A6"/>
    <w:rsid w:val="004D6249"/>
    <w:rsid w:val="004D626A"/>
    <w:rsid w:val="004D6274"/>
    <w:rsid w:val="004D63F4"/>
    <w:rsid w:val="004D63FE"/>
    <w:rsid w:val="004D651C"/>
    <w:rsid w:val="004D6520"/>
    <w:rsid w:val="004D655C"/>
    <w:rsid w:val="004D6597"/>
    <w:rsid w:val="004D65A4"/>
    <w:rsid w:val="004D67DA"/>
    <w:rsid w:val="004D680F"/>
    <w:rsid w:val="004D6951"/>
    <w:rsid w:val="004D6A5B"/>
    <w:rsid w:val="004D6C57"/>
    <w:rsid w:val="004D6CB6"/>
    <w:rsid w:val="004D6CF3"/>
    <w:rsid w:val="004D6E24"/>
    <w:rsid w:val="004D6E47"/>
    <w:rsid w:val="004D6E4A"/>
    <w:rsid w:val="004D6E92"/>
    <w:rsid w:val="004D6EF8"/>
    <w:rsid w:val="004D6F0C"/>
    <w:rsid w:val="004D70F7"/>
    <w:rsid w:val="004D71D0"/>
    <w:rsid w:val="004D7202"/>
    <w:rsid w:val="004D7237"/>
    <w:rsid w:val="004D7315"/>
    <w:rsid w:val="004D7325"/>
    <w:rsid w:val="004D73A5"/>
    <w:rsid w:val="004D7402"/>
    <w:rsid w:val="004D754C"/>
    <w:rsid w:val="004D7581"/>
    <w:rsid w:val="004D7594"/>
    <w:rsid w:val="004D7685"/>
    <w:rsid w:val="004D76EF"/>
    <w:rsid w:val="004D7733"/>
    <w:rsid w:val="004D77A8"/>
    <w:rsid w:val="004D77B8"/>
    <w:rsid w:val="004D781B"/>
    <w:rsid w:val="004D7834"/>
    <w:rsid w:val="004D7867"/>
    <w:rsid w:val="004D788C"/>
    <w:rsid w:val="004D78FC"/>
    <w:rsid w:val="004D7914"/>
    <w:rsid w:val="004D7969"/>
    <w:rsid w:val="004D7A5E"/>
    <w:rsid w:val="004D7ACE"/>
    <w:rsid w:val="004D7BBE"/>
    <w:rsid w:val="004D7C66"/>
    <w:rsid w:val="004D7C79"/>
    <w:rsid w:val="004D7D66"/>
    <w:rsid w:val="004D7DC4"/>
    <w:rsid w:val="004D7E7E"/>
    <w:rsid w:val="004D7F8E"/>
    <w:rsid w:val="004E005D"/>
    <w:rsid w:val="004E008A"/>
    <w:rsid w:val="004E011A"/>
    <w:rsid w:val="004E011B"/>
    <w:rsid w:val="004E0285"/>
    <w:rsid w:val="004E034B"/>
    <w:rsid w:val="004E0378"/>
    <w:rsid w:val="004E06A6"/>
    <w:rsid w:val="004E073F"/>
    <w:rsid w:val="004E0992"/>
    <w:rsid w:val="004E0A51"/>
    <w:rsid w:val="004E0AAC"/>
    <w:rsid w:val="004E0B60"/>
    <w:rsid w:val="004E0C7E"/>
    <w:rsid w:val="004E0C96"/>
    <w:rsid w:val="004E0CDE"/>
    <w:rsid w:val="004E0E47"/>
    <w:rsid w:val="004E0E5D"/>
    <w:rsid w:val="004E0ED9"/>
    <w:rsid w:val="004E10C4"/>
    <w:rsid w:val="004E114B"/>
    <w:rsid w:val="004E136E"/>
    <w:rsid w:val="004E143F"/>
    <w:rsid w:val="004E1570"/>
    <w:rsid w:val="004E15EB"/>
    <w:rsid w:val="004E1662"/>
    <w:rsid w:val="004E166E"/>
    <w:rsid w:val="004E1871"/>
    <w:rsid w:val="004E19EA"/>
    <w:rsid w:val="004E19F5"/>
    <w:rsid w:val="004E1A19"/>
    <w:rsid w:val="004E1A31"/>
    <w:rsid w:val="004E1A39"/>
    <w:rsid w:val="004E1B20"/>
    <w:rsid w:val="004E1B68"/>
    <w:rsid w:val="004E1BAF"/>
    <w:rsid w:val="004E1BFB"/>
    <w:rsid w:val="004E1C0A"/>
    <w:rsid w:val="004E1C61"/>
    <w:rsid w:val="004E1D10"/>
    <w:rsid w:val="004E1FB1"/>
    <w:rsid w:val="004E214F"/>
    <w:rsid w:val="004E21A8"/>
    <w:rsid w:val="004E21E3"/>
    <w:rsid w:val="004E2244"/>
    <w:rsid w:val="004E224F"/>
    <w:rsid w:val="004E2371"/>
    <w:rsid w:val="004E23D0"/>
    <w:rsid w:val="004E24F6"/>
    <w:rsid w:val="004E2510"/>
    <w:rsid w:val="004E2598"/>
    <w:rsid w:val="004E2706"/>
    <w:rsid w:val="004E27EB"/>
    <w:rsid w:val="004E2800"/>
    <w:rsid w:val="004E2856"/>
    <w:rsid w:val="004E2881"/>
    <w:rsid w:val="004E28BA"/>
    <w:rsid w:val="004E28E9"/>
    <w:rsid w:val="004E2B37"/>
    <w:rsid w:val="004E2BE1"/>
    <w:rsid w:val="004E2C68"/>
    <w:rsid w:val="004E2C78"/>
    <w:rsid w:val="004E2CB6"/>
    <w:rsid w:val="004E2CD8"/>
    <w:rsid w:val="004E2D1F"/>
    <w:rsid w:val="004E2DBB"/>
    <w:rsid w:val="004E2EB2"/>
    <w:rsid w:val="004E2EC8"/>
    <w:rsid w:val="004E2F78"/>
    <w:rsid w:val="004E2FA8"/>
    <w:rsid w:val="004E3047"/>
    <w:rsid w:val="004E3098"/>
    <w:rsid w:val="004E30CC"/>
    <w:rsid w:val="004E30CD"/>
    <w:rsid w:val="004E31D2"/>
    <w:rsid w:val="004E326D"/>
    <w:rsid w:val="004E342F"/>
    <w:rsid w:val="004E34D8"/>
    <w:rsid w:val="004E3525"/>
    <w:rsid w:val="004E3554"/>
    <w:rsid w:val="004E3574"/>
    <w:rsid w:val="004E3626"/>
    <w:rsid w:val="004E3691"/>
    <w:rsid w:val="004E37E8"/>
    <w:rsid w:val="004E382D"/>
    <w:rsid w:val="004E385E"/>
    <w:rsid w:val="004E3884"/>
    <w:rsid w:val="004E3944"/>
    <w:rsid w:val="004E3A30"/>
    <w:rsid w:val="004E3A41"/>
    <w:rsid w:val="004E3B09"/>
    <w:rsid w:val="004E3BED"/>
    <w:rsid w:val="004E3C45"/>
    <w:rsid w:val="004E3D35"/>
    <w:rsid w:val="004E3D44"/>
    <w:rsid w:val="004E3D6E"/>
    <w:rsid w:val="004E3DFB"/>
    <w:rsid w:val="004E3E5C"/>
    <w:rsid w:val="004E3E90"/>
    <w:rsid w:val="004E3F12"/>
    <w:rsid w:val="004E3F2C"/>
    <w:rsid w:val="004E3F5F"/>
    <w:rsid w:val="004E4174"/>
    <w:rsid w:val="004E41BD"/>
    <w:rsid w:val="004E4235"/>
    <w:rsid w:val="004E4242"/>
    <w:rsid w:val="004E4256"/>
    <w:rsid w:val="004E437D"/>
    <w:rsid w:val="004E4380"/>
    <w:rsid w:val="004E4412"/>
    <w:rsid w:val="004E448B"/>
    <w:rsid w:val="004E44F7"/>
    <w:rsid w:val="004E4562"/>
    <w:rsid w:val="004E4592"/>
    <w:rsid w:val="004E4657"/>
    <w:rsid w:val="004E46FE"/>
    <w:rsid w:val="004E4715"/>
    <w:rsid w:val="004E475F"/>
    <w:rsid w:val="004E47EA"/>
    <w:rsid w:val="004E47F0"/>
    <w:rsid w:val="004E4814"/>
    <w:rsid w:val="004E4829"/>
    <w:rsid w:val="004E4864"/>
    <w:rsid w:val="004E48B8"/>
    <w:rsid w:val="004E48B9"/>
    <w:rsid w:val="004E491D"/>
    <w:rsid w:val="004E4988"/>
    <w:rsid w:val="004E49C7"/>
    <w:rsid w:val="004E4A13"/>
    <w:rsid w:val="004E4B1E"/>
    <w:rsid w:val="004E4D45"/>
    <w:rsid w:val="004E4D88"/>
    <w:rsid w:val="004E4E38"/>
    <w:rsid w:val="004E4E46"/>
    <w:rsid w:val="004E4E62"/>
    <w:rsid w:val="004E4F0E"/>
    <w:rsid w:val="004E4F17"/>
    <w:rsid w:val="004E4F32"/>
    <w:rsid w:val="004E4F7E"/>
    <w:rsid w:val="004E4FB7"/>
    <w:rsid w:val="004E5183"/>
    <w:rsid w:val="004E51E0"/>
    <w:rsid w:val="004E5220"/>
    <w:rsid w:val="004E534A"/>
    <w:rsid w:val="004E54EA"/>
    <w:rsid w:val="004E560C"/>
    <w:rsid w:val="004E5709"/>
    <w:rsid w:val="004E5755"/>
    <w:rsid w:val="004E57CB"/>
    <w:rsid w:val="004E57DD"/>
    <w:rsid w:val="004E57DF"/>
    <w:rsid w:val="004E58DD"/>
    <w:rsid w:val="004E58E2"/>
    <w:rsid w:val="004E5A03"/>
    <w:rsid w:val="004E5A09"/>
    <w:rsid w:val="004E5A6E"/>
    <w:rsid w:val="004E5B22"/>
    <w:rsid w:val="004E5B9E"/>
    <w:rsid w:val="004E5C29"/>
    <w:rsid w:val="004E5D43"/>
    <w:rsid w:val="004E5D6F"/>
    <w:rsid w:val="004E5D70"/>
    <w:rsid w:val="004E5E02"/>
    <w:rsid w:val="004E5E7C"/>
    <w:rsid w:val="004E5FC2"/>
    <w:rsid w:val="004E6015"/>
    <w:rsid w:val="004E6023"/>
    <w:rsid w:val="004E6051"/>
    <w:rsid w:val="004E6084"/>
    <w:rsid w:val="004E60AC"/>
    <w:rsid w:val="004E60E0"/>
    <w:rsid w:val="004E61DF"/>
    <w:rsid w:val="004E627F"/>
    <w:rsid w:val="004E63AA"/>
    <w:rsid w:val="004E63BA"/>
    <w:rsid w:val="004E63F5"/>
    <w:rsid w:val="004E6480"/>
    <w:rsid w:val="004E6499"/>
    <w:rsid w:val="004E6602"/>
    <w:rsid w:val="004E66CD"/>
    <w:rsid w:val="004E6764"/>
    <w:rsid w:val="004E6792"/>
    <w:rsid w:val="004E68E1"/>
    <w:rsid w:val="004E6909"/>
    <w:rsid w:val="004E6970"/>
    <w:rsid w:val="004E6991"/>
    <w:rsid w:val="004E6A22"/>
    <w:rsid w:val="004E6B14"/>
    <w:rsid w:val="004E6BFA"/>
    <w:rsid w:val="004E70FE"/>
    <w:rsid w:val="004E7106"/>
    <w:rsid w:val="004E71BF"/>
    <w:rsid w:val="004E723E"/>
    <w:rsid w:val="004E72A6"/>
    <w:rsid w:val="004E7301"/>
    <w:rsid w:val="004E73AC"/>
    <w:rsid w:val="004E7420"/>
    <w:rsid w:val="004E7510"/>
    <w:rsid w:val="004E756A"/>
    <w:rsid w:val="004E7578"/>
    <w:rsid w:val="004E75B7"/>
    <w:rsid w:val="004E768E"/>
    <w:rsid w:val="004E77EB"/>
    <w:rsid w:val="004E77FB"/>
    <w:rsid w:val="004E791D"/>
    <w:rsid w:val="004E79C0"/>
    <w:rsid w:val="004E7A09"/>
    <w:rsid w:val="004E7DA2"/>
    <w:rsid w:val="004E7DF1"/>
    <w:rsid w:val="004E7DF6"/>
    <w:rsid w:val="004E7E81"/>
    <w:rsid w:val="004E7EEB"/>
    <w:rsid w:val="004F00C5"/>
    <w:rsid w:val="004F0102"/>
    <w:rsid w:val="004F0249"/>
    <w:rsid w:val="004F0294"/>
    <w:rsid w:val="004F02F4"/>
    <w:rsid w:val="004F02FB"/>
    <w:rsid w:val="004F041E"/>
    <w:rsid w:val="004F0427"/>
    <w:rsid w:val="004F04B8"/>
    <w:rsid w:val="004F04E4"/>
    <w:rsid w:val="004F053B"/>
    <w:rsid w:val="004F057A"/>
    <w:rsid w:val="004F058C"/>
    <w:rsid w:val="004F0615"/>
    <w:rsid w:val="004F0651"/>
    <w:rsid w:val="004F0689"/>
    <w:rsid w:val="004F0707"/>
    <w:rsid w:val="004F072D"/>
    <w:rsid w:val="004F073D"/>
    <w:rsid w:val="004F073E"/>
    <w:rsid w:val="004F0782"/>
    <w:rsid w:val="004F082B"/>
    <w:rsid w:val="004F085E"/>
    <w:rsid w:val="004F0865"/>
    <w:rsid w:val="004F08D5"/>
    <w:rsid w:val="004F08E9"/>
    <w:rsid w:val="004F08F1"/>
    <w:rsid w:val="004F095A"/>
    <w:rsid w:val="004F0A31"/>
    <w:rsid w:val="004F0A57"/>
    <w:rsid w:val="004F0B1A"/>
    <w:rsid w:val="004F0BA2"/>
    <w:rsid w:val="004F0C6F"/>
    <w:rsid w:val="004F0C8C"/>
    <w:rsid w:val="004F0CF7"/>
    <w:rsid w:val="004F0D59"/>
    <w:rsid w:val="004F0E51"/>
    <w:rsid w:val="004F0E97"/>
    <w:rsid w:val="004F0F83"/>
    <w:rsid w:val="004F1046"/>
    <w:rsid w:val="004F11CF"/>
    <w:rsid w:val="004F11F8"/>
    <w:rsid w:val="004F1218"/>
    <w:rsid w:val="004F1293"/>
    <w:rsid w:val="004F13C9"/>
    <w:rsid w:val="004F1438"/>
    <w:rsid w:val="004F146F"/>
    <w:rsid w:val="004F14A8"/>
    <w:rsid w:val="004F150A"/>
    <w:rsid w:val="004F1548"/>
    <w:rsid w:val="004F15CB"/>
    <w:rsid w:val="004F15D5"/>
    <w:rsid w:val="004F15F7"/>
    <w:rsid w:val="004F1609"/>
    <w:rsid w:val="004F168C"/>
    <w:rsid w:val="004F16C1"/>
    <w:rsid w:val="004F16E0"/>
    <w:rsid w:val="004F16E8"/>
    <w:rsid w:val="004F16EF"/>
    <w:rsid w:val="004F181E"/>
    <w:rsid w:val="004F19EA"/>
    <w:rsid w:val="004F19F5"/>
    <w:rsid w:val="004F19FC"/>
    <w:rsid w:val="004F1A0F"/>
    <w:rsid w:val="004F1A32"/>
    <w:rsid w:val="004F1BA6"/>
    <w:rsid w:val="004F1C1C"/>
    <w:rsid w:val="004F1C2C"/>
    <w:rsid w:val="004F1C67"/>
    <w:rsid w:val="004F1C90"/>
    <w:rsid w:val="004F1E5C"/>
    <w:rsid w:val="004F1ED8"/>
    <w:rsid w:val="004F1FEE"/>
    <w:rsid w:val="004F2037"/>
    <w:rsid w:val="004F2166"/>
    <w:rsid w:val="004F2174"/>
    <w:rsid w:val="004F2230"/>
    <w:rsid w:val="004F2289"/>
    <w:rsid w:val="004F240A"/>
    <w:rsid w:val="004F24E8"/>
    <w:rsid w:val="004F2502"/>
    <w:rsid w:val="004F263B"/>
    <w:rsid w:val="004F27FB"/>
    <w:rsid w:val="004F28C3"/>
    <w:rsid w:val="004F29FD"/>
    <w:rsid w:val="004F2A05"/>
    <w:rsid w:val="004F2B6C"/>
    <w:rsid w:val="004F2BA8"/>
    <w:rsid w:val="004F2C18"/>
    <w:rsid w:val="004F2D10"/>
    <w:rsid w:val="004F2D25"/>
    <w:rsid w:val="004F2D4F"/>
    <w:rsid w:val="004F2E0D"/>
    <w:rsid w:val="004F2E49"/>
    <w:rsid w:val="004F2EDF"/>
    <w:rsid w:val="004F2EE0"/>
    <w:rsid w:val="004F3082"/>
    <w:rsid w:val="004F3196"/>
    <w:rsid w:val="004F3202"/>
    <w:rsid w:val="004F3219"/>
    <w:rsid w:val="004F3224"/>
    <w:rsid w:val="004F3455"/>
    <w:rsid w:val="004F362E"/>
    <w:rsid w:val="004F363F"/>
    <w:rsid w:val="004F3661"/>
    <w:rsid w:val="004F3689"/>
    <w:rsid w:val="004F36E5"/>
    <w:rsid w:val="004F37C8"/>
    <w:rsid w:val="004F38AF"/>
    <w:rsid w:val="004F38C4"/>
    <w:rsid w:val="004F38F6"/>
    <w:rsid w:val="004F3923"/>
    <w:rsid w:val="004F39C5"/>
    <w:rsid w:val="004F3A26"/>
    <w:rsid w:val="004F3A2D"/>
    <w:rsid w:val="004F3AFF"/>
    <w:rsid w:val="004F3B4E"/>
    <w:rsid w:val="004F3B56"/>
    <w:rsid w:val="004F3B67"/>
    <w:rsid w:val="004F3C41"/>
    <w:rsid w:val="004F3C55"/>
    <w:rsid w:val="004F3C99"/>
    <w:rsid w:val="004F3D44"/>
    <w:rsid w:val="004F3D81"/>
    <w:rsid w:val="004F3E07"/>
    <w:rsid w:val="004F3E56"/>
    <w:rsid w:val="004F3F80"/>
    <w:rsid w:val="004F3FC0"/>
    <w:rsid w:val="004F3FD9"/>
    <w:rsid w:val="004F4011"/>
    <w:rsid w:val="004F4147"/>
    <w:rsid w:val="004F426C"/>
    <w:rsid w:val="004F4333"/>
    <w:rsid w:val="004F4335"/>
    <w:rsid w:val="004F4483"/>
    <w:rsid w:val="004F44E5"/>
    <w:rsid w:val="004F4529"/>
    <w:rsid w:val="004F45A0"/>
    <w:rsid w:val="004F462C"/>
    <w:rsid w:val="004F468D"/>
    <w:rsid w:val="004F48EB"/>
    <w:rsid w:val="004F493B"/>
    <w:rsid w:val="004F496A"/>
    <w:rsid w:val="004F49E4"/>
    <w:rsid w:val="004F4A09"/>
    <w:rsid w:val="004F4AE1"/>
    <w:rsid w:val="004F4B67"/>
    <w:rsid w:val="004F4C98"/>
    <w:rsid w:val="004F4CAA"/>
    <w:rsid w:val="004F4CBA"/>
    <w:rsid w:val="004F4D28"/>
    <w:rsid w:val="004F4D7F"/>
    <w:rsid w:val="004F4EFB"/>
    <w:rsid w:val="004F4F0F"/>
    <w:rsid w:val="004F5034"/>
    <w:rsid w:val="004F5088"/>
    <w:rsid w:val="004F509E"/>
    <w:rsid w:val="004F50F1"/>
    <w:rsid w:val="004F50FD"/>
    <w:rsid w:val="004F5102"/>
    <w:rsid w:val="004F5112"/>
    <w:rsid w:val="004F517A"/>
    <w:rsid w:val="004F51C8"/>
    <w:rsid w:val="004F51DD"/>
    <w:rsid w:val="004F5212"/>
    <w:rsid w:val="004F5252"/>
    <w:rsid w:val="004F52DC"/>
    <w:rsid w:val="004F52E1"/>
    <w:rsid w:val="004F5307"/>
    <w:rsid w:val="004F5369"/>
    <w:rsid w:val="004F53D0"/>
    <w:rsid w:val="004F53E1"/>
    <w:rsid w:val="004F555C"/>
    <w:rsid w:val="004F556D"/>
    <w:rsid w:val="004F5581"/>
    <w:rsid w:val="004F5647"/>
    <w:rsid w:val="004F5695"/>
    <w:rsid w:val="004F579F"/>
    <w:rsid w:val="004F57C6"/>
    <w:rsid w:val="004F5861"/>
    <w:rsid w:val="004F5951"/>
    <w:rsid w:val="004F59BD"/>
    <w:rsid w:val="004F59F7"/>
    <w:rsid w:val="004F5A0E"/>
    <w:rsid w:val="004F5AC3"/>
    <w:rsid w:val="004F5B4E"/>
    <w:rsid w:val="004F5B54"/>
    <w:rsid w:val="004F5C7C"/>
    <w:rsid w:val="004F5CFC"/>
    <w:rsid w:val="004F5D28"/>
    <w:rsid w:val="004F5D3C"/>
    <w:rsid w:val="004F5D48"/>
    <w:rsid w:val="004F5D5A"/>
    <w:rsid w:val="004F5D9F"/>
    <w:rsid w:val="004F5DF6"/>
    <w:rsid w:val="004F5FD2"/>
    <w:rsid w:val="004F6024"/>
    <w:rsid w:val="004F60DD"/>
    <w:rsid w:val="004F6120"/>
    <w:rsid w:val="004F613F"/>
    <w:rsid w:val="004F6178"/>
    <w:rsid w:val="004F6244"/>
    <w:rsid w:val="004F627F"/>
    <w:rsid w:val="004F63CE"/>
    <w:rsid w:val="004F65C1"/>
    <w:rsid w:val="004F65F8"/>
    <w:rsid w:val="004F668A"/>
    <w:rsid w:val="004F6716"/>
    <w:rsid w:val="004F6787"/>
    <w:rsid w:val="004F6815"/>
    <w:rsid w:val="004F6A03"/>
    <w:rsid w:val="004F6B4C"/>
    <w:rsid w:val="004F6B4D"/>
    <w:rsid w:val="004F6C5E"/>
    <w:rsid w:val="004F6C8E"/>
    <w:rsid w:val="004F6DB2"/>
    <w:rsid w:val="004F6E62"/>
    <w:rsid w:val="004F6EBF"/>
    <w:rsid w:val="004F6F15"/>
    <w:rsid w:val="004F6F1D"/>
    <w:rsid w:val="004F6F6C"/>
    <w:rsid w:val="004F6F8F"/>
    <w:rsid w:val="004F6FB1"/>
    <w:rsid w:val="004F6FDC"/>
    <w:rsid w:val="004F7075"/>
    <w:rsid w:val="004F712A"/>
    <w:rsid w:val="004F7153"/>
    <w:rsid w:val="004F71A1"/>
    <w:rsid w:val="004F71A8"/>
    <w:rsid w:val="004F72C6"/>
    <w:rsid w:val="004F744F"/>
    <w:rsid w:val="004F7462"/>
    <w:rsid w:val="004F74D6"/>
    <w:rsid w:val="004F7553"/>
    <w:rsid w:val="004F75A5"/>
    <w:rsid w:val="004F76A9"/>
    <w:rsid w:val="004F773F"/>
    <w:rsid w:val="004F77D2"/>
    <w:rsid w:val="004F7841"/>
    <w:rsid w:val="004F79B4"/>
    <w:rsid w:val="004F79D9"/>
    <w:rsid w:val="004F79DF"/>
    <w:rsid w:val="004F7B65"/>
    <w:rsid w:val="004F7BD1"/>
    <w:rsid w:val="004F7CC7"/>
    <w:rsid w:val="004F7CE6"/>
    <w:rsid w:val="004F7D11"/>
    <w:rsid w:val="004F7DD4"/>
    <w:rsid w:val="004F7E3D"/>
    <w:rsid w:val="004F7ED6"/>
    <w:rsid w:val="004F7F54"/>
    <w:rsid w:val="004F7F6F"/>
    <w:rsid w:val="004FEBF5"/>
    <w:rsid w:val="0050013A"/>
    <w:rsid w:val="00500163"/>
    <w:rsid w:val="005001CC"/>
    <w:rsid w:val="005001E7"/>
    <w:rsid w:val="0050022E"/>
    <w:rsid w:val="00500236"/>
    <w:rsid w:val="005003CB"/>
    <w:rsid w:val="00500440"/>
    <w:rsid w:val="0050049B"/>
    <w:rsid w:val="005004B1"/>
    <w:rsid w:val="005004FC"/>
    <w:rsid w:val="0050053D"/>
    <w:rsid w:val="005005AC"/>
    <w:rsid w:val="005005C5"/>
    <w:rsid w:val="00500603"/>
    <w:rsid w:val="00500620"/>
    <w:rsid w:val="00500644"/>
    <w:rsid w:val="00500663"/>
    <w:rsid w:val="0050067F"/>
    <w:rsid w:val="0050087E"/>
    <w:rsid w:val="00500884"/>
    <w:rsid w:val="00500897"/>
    <w:rsid w:val="005008AE"/>
    <w:rsid w:val="005008D4"/>
    <w:rsid w:val="00500904"/>
    <w:rsid w:val="005009A5"/>
    <w:rsid w:val="00500A3B"/>
    <w:rsid w:val="00500A81"/>
    <w:rsid w:val="00500AF3"/>
    <w:rsid w:val="00500B5B"/>
    <w:rsid w:val="00500B7E"/>
    <w:rsid w:val="00500B99"/>
    <w:rsid w:val="00500C39"/>
    <w:rsid w:val="00500C68"/>
    <w:rsid w:val="00500E3B"/>
    <w:rsid w:val="00500ED3"/>
    <w:rsid w:val="00500F5D"/>
    <w:rsid w:val="00501014"/>
    <w:rsid w:val="00501027"/>
    <w:rsid w:val="0050105E"/>
    <w:rsid w:val="00501090"/>
    <w:rsid w:val="005010AF"/>
    <w:rsid w:val="00501117"/>
    <w:rsid w:val="00501134"/>
    <w:rsid w:val="0050117F"/>
    <w:rsid w:val="005011C1"/>
    <w:rsid w:val="005011FD"/>
    <w:rsid w:val="00501207"/>
    <w:rsid w:val="00501215"/>
    <w:rsid w:val="0050138D"/>
    <w:rsid w:val="005013C5"/>
    <w:rsid w:val="005013E5"/>
    <w:rsid w:val="00501574"/>
    <w:rsid w:val="00501580"/>
    <w:rsid w:val="005015F8"/>
    <w:rsid w:val="005016B1"/>
    <w:rsid w:val="005016CE"/>
    <w:rsid w:val="0050175C"/>
    <w:rsid w:val="005018E1"/>
    <w:rsid w:val="0050191A"/>
    <w:rsid w:val="00501939"/>
    <w:rsid w:val="005019D1"/>
    <w:rsid w:val="00501BA5"/>
    <w:rsid w:val="00501C7A"/>
    <w:rsid w:val="00501C9C"/>
    <w:rsid w:val="00501CB3"/>
    <w:rsid w:val="00501CEA"/>
    <w:rsid w:val="00501D69"/>
    <w:rsid w:val="00501D88"/>
    <w:rsid w:val="00501E42"/>
    <w:rsid w:val="00501E4B"/>
    <w:rsid w:val="00501EAC"/>
    <w:rsid w:val="00501EFE"/>
    <w:rsid w:val="00501F36"/>
    <w:rsid w:val="00501F9D"/>
    <w:rsid w:val="0050217A"/>
    <w:rsid w:val="00502224"/>
    <w:rsid w:val="00502274"/>
    <w:rsid w:val="005022DB"/>
    <w:rsid w:val="00502360"/>
    <w:rsid w:val="00502416"/>
    <w:rsid w:val="0050242A"/>
    <w:rsid w:val="00502584"/>
    <w:rsid w:val="0050260A"/>
    <w:rsid w:val="0050264F"/>
    <w:rsid w:val="005026FD"/>
    <w:rsid w:val="00502723"/>
    <w:rsid w:val="0050277D"/>
    <w:rsid w:val="005028DA"/>
    <w:rsid w:val="00502958"/>
    <w:rsid w:val="0050299F"/>
    <w:rsid w:val="00502B1E"/>
    <w:rsid w:val="00502B84"/>
    <w:rsid w:val="00502BC5"/>
    <w:rsid w:val="00502C42"/>
    <w:rsid w:val="00502C92"/>
    <w:rsid w:val="00502D80"/>
    <w:rsid w:val="00502DE4"/>
    <w:rsid w:val="00502E0D"/>
    <w:rsid w:val="00502EA1"/>
    <w:rsid w:val="00502F0B"/>
    <w:rsid w:val="0050315F"/>
    <w:rsid w:val="00503184"/>
    <w:rsid w:val="005031D0"/>
    <w:rsid w:val="0050325A"/>
    <w:rsid w:val="0050329C"/>
    <w:rsid w:val="0050346C"/>
    <w:rsid w:val="0050357E"/>
    <w:rsid w:val="00503598"/>
    <w:rsid w:val="0050359A"/>
    <w:rsid w:val="005035C7"/>
    <w:rsid w:val="005035F8"/>
    <w:rsid w:val="0050372E"/>
    <w:rsid w:val="005038AE"/>
    <w:rsid w:val="00503926"/>
    <w:rsid w:val="00503A69"/>
    <w:rsid w:val="00503A88"/>
    <w:rsid w:val="00503ADF"/>
    <w:rsid w:val="00503C0D"/>
    <w:rsid w:val="00503C2A"/>
    <w:rsid w:val="00503C4C"/>
    <w:rsid w:val="00503DD6"/>
    <w:rsid w:val="00503E15"/>
    <w:rsid w:val="00503E1D"/>
    <w:rsid w:val="005040C6"/>
    <w:rsid w:val="00504113"/>
    <w:rsid w:val="00504124"/>
    <w:rsid w:val="00504188"/>
    <w:rsid w:val="00504295"/>
    <w:rsid w:val="00504352"/>
    <w:rsid w:val="0050435C"/>
    <w:rsid w:val="005043D7"/>
    <w:rsid w:val="005044D5"/>
    <w:rsid w:val="005044F9"/>
    <w:rsid w:val="005045BD"/>
    <w:rsid w:val="005045FB"/>
    <w:rsid w:val="005046B3"/>
    <w:rsid w:val="0050478A"/>
    <w:rsid w:val="00504862"/>
    <w:rsid w:val="0050490F"/>
    <w:rsid w:val="0050495F"/>
    <w:rsid w:val="0050497C"/>
    <w:rsid w:val="00504990"/>
    <w:rsid w:val="00504A3E"/>
    <w:rsid w:val="00504A97"/>
    <w:rsid w:val="00504AF5"/>
    <w:rsid w:val="00504B49"/>
    <w:rsid w:val="00504BAB"/>
    <w:rsid w:val="00504D24"/>
    <w:rsid w:val="00504D8C"/>
    <w:rsid w:val="00504E72"/>
    <w:rsid w:val="00504EBF"/>
    <w:rsid w:val="00504EE9"/>
    <w:rsid w:val="00504FB7"/>
    <w:rsid w:val="00504FDA"/>
    <w:rsid w:val="00505001"/>
    <w:rsid w:val="0050506D"/>
    <w:rsid w:val="00505349"/>
    <w:rsid w:val="00505363"/>
    <w:rsid w:val="00505367"/>
    <w:rsid w:val="0050538D"/>
    <w:rsid w:val="005053AA"/>
    <w:rsid w:val="005053D4"/>
    <w:rsid w:val="005054D2"/>
    <w:rsid w:val="00505533"/>
    <w:rsid w:val="005055A7"/>
    <w:rsid w:val="00505625"/>
    <w:rsid w:val="0050562F"/>
    <w:rsid w:val="00505670"/>
    <w:rsid w:val="0050578B"/>
    <w:rsid w:val="00505914"/>
    <w:rsid w:val="00505918"/>
    <w:rsid w:val="00505959"/>
    <w:rsid w:val="00505961"/>
    <w:rsid w:val="005059D7"/>
    <w:rsid w:val="00505A40"/>
    <w:rsid w:val="00505ADB"/>
    <w:rsid w:val="00505AF9"/>
    <w:rsid w:val="00505AFF"/>
    <w:rsid w:val="00505B05"/>
    <w:rsid w:val="00505B24"/>
    <w:rsid w:val="00505BBA"/>
    <w:rsid w:val="00505BCF"/>
    <w:rsid w:val="00505D1C"/>
    <w:rsid w:val="00505D90"/>
    <w:rsid w:val="00505DBC"/>
    <w:rsid w:val="00505E82"/>
    <w:rsid w:val="00505EB6"/>
    <w:rsid w:val="00505F4A"/>
    <w:rsid w:val="005060AB"/>
    <w:rsid w:val="005060F4"/>
    <w:rsid w:val="0050611C"/>
    <w:rsid w:val="00506132"/>
    <w:rsid w:val="00506172"/>
    <w:rsid w:val="00506215"/>
    <w:rsid w:val="00506309"/>
    <w:rsid w:val="0050630B"/>
    <w:rsid w:val="005063A7"/>
    <w:rsid w:val="0050644E"/>
    <w:rsid w:val="0050649C"/>
    <w:rsid w:val="005064AE"/>
    <w:rsid w:val="005064EF"/>
    <w:rsid w:val="00506533"/>
    <w:rsid w:val="00506582"/>
    <w:rsid w:val="005065D5"/>
    <w:rsid w:val="005065DD"/>
    <w:rsid w:val="00506613"/>
    <w:rsid w:val="0050666A"/>
    <w:rsid w:val="005067F2"/>
    <w:rsid w:val="00506828"/>
    <w:rsid w:val="0050683D"/>
    <w:rsid w:val="0050685B"/>
    <w:rsid w:val="00506863"/>
    <w:rsid w:val="005068B4"/>
    <w:rsid w:val="005068F2"/>
    <w:rsid w:val="005069FB"/>
    <w:rsid w:val="00506A1F"/>
    <w:rsid w:val="00506A46"/>
    <w:rsid w:val="00506B1B"/>
    <w:rsid w:val="00506BBA"/>
    <w:rsid w:val="00506CA1"/>
    <w:rsid w:val="00506D36"/>
    <w:rsid w:val="00506DA7"/>
    <w:rsid w:val="00506E74"/>
    <w:rsid w:val="00506F09"/>
    <w:rsid w:val="00506F18"/>
    <w:rsid w:val="00506F2F"/>
    <w:rsid w:val="00507017"/>
    <w:rsid w:val="00507039"/>
    <w:rsid w:val="0050704C"/>
    <w:rsid w:val="005070B4"/>
    <w:rsid w:val="005070B6"/>
    <w:rsid w:val="005070E8"/>
    <w:rsid w:val="00507105"/>
    <w:rsid w:val="00507108"/>
    <w:rsid w:val="00507123"/>
    <w:rsid w:val="00507139"/>
    <w:rsid w:val="00507244"/>
    <w:rsid w:val="005072C7"/>
    <w:rsid w:val="00507326"/>
    <w:rsid w:val="00507395"/>
    <w:rsid w:val="005074CC"/>
    <w:rsid w:val="0050750A"/>
    <w:rsid w:val="0050758F"/>
    <w:rsid w:val="005075AA"/>
    <w:rsid w:val="00507639"/>
    <w:rsid w:val="00507788"/>
    <w:rsid w:val="0050779C"/>
    <w:rsid w:val="00507854"/>
    <w:rsid w:val="005078F9"/>
    <w:rsid w:val="00507A67"/>
    <w:rsid w:val="00507BCA"/>
    <w:rsid w:val="00507C5F"/>
    <w:rsid w:val="00507D37"/>
    <w:rsid w:val="00507E05"/>
    <w:rsid w:val="00507E94"/>
    <w:rsid w:val="00507F55"/>
    <w:rsid w:val="00510037"/>
    <w:rsid w:val="0051008C"/>
    <w:rsid w:val="005100E5"/>
    <w:rsid w:val="005100F5"/>
    <w:rsid w:val="0051018C"/>
    <w:rsid w:val="0051024B"/>
    <w:rsid w:val="00510296"/>
    <w:rsid w:val="00510323"/>
    <w:rsid w:val="0051034E"/>
    <w:rsid w:val="005103EC"/>
    <w:rsid w:val="00510457"/>
    <w:rsid w:val="005104AB"/>
    <w:rsid w:val="005104CA"/>
    <w:rsid w:val="005104DF"/>
    <w:rsid w:val="0051054A"/>
    <w:rsid w:val="00510613"/>
    <w:rsid w:val="00510661"/>
    <w:rsid w:val="00510751"/>
    <w:rsid w:val="005107CB"/>
    <w:rsid w:val="005107F7"/>
    <w:rsid w:val="00510811"/>
    <w:rsid w:val="0051082B"/>
    <w:rsid w:val="00510847"/>
    <w:rsid w:val="0051084F"/>
    <w:rsid w:val="00510855"/>
    <w:rsid w:val="00510865"/>
    <w:rsid w:val="00510925"/>
    <w:rsid w:val="0051092A"/>
    <w:rsid w:val="0051094E"/>
    <w:rsid w:val="005109B0"/>
    <w:rsid w:val="00510AB2"/>
    <w:rsid w:val="00510C0E"/>
    <w:rsid w:val="00510C45"/>
    <w:rsid w:val="00510CAD"/>
    <w:rsid w:val="00510CF8"/>
    <w:rsid w:val="00510DBD"/>
    <w:rsid w:val="00510E26"/>
    <w:rsid w:val="00510E2C"/>
    <w:rsid w:val="00510E9A"/>
    <w:rsid w:val="00510F27"/>
    <w:rsid w:val="00510F39"/>
    <w:rsid w:val="00510F5B"/>
    <w:rsid w:val="00510FA0"/>
    <w:rsid w:val="00511026"/>
    <w:rsid w:val="00511063"/>
    <w:rsid w:val="00511086"/>
    <w:rsid w:val="0051110C"/>
    <w:rsid w:val="00511120"/>
    <w:rsid w:val="005111DB"/>
    <w:rsid w:val="00511300"/>
    <w:rsid w:val="00511311"/>
    <w:rsid w:val="00511433"/>
    <w:rsid w:val="00511437"/>
    <w:rsid w:val="00511451"/>
    <w:rsid w:val="00511526"/>
    <w:rsid w:val="00511599"/>
    <w:rsid w:val="005115C6"/>
    <w:rsid w:val="005115D7"/>
    <w:rsid w:val="005115E4"/>
    <w:rsid w:val="005117DA"/>
    <w:rsid w:val="0051199E"/>
    <w:rsid w:val="005119AB"/>
    <w:rsid w:val="00511A23"/>
    <w:rsid w:val="00511A6F"/>
    <w:rsid w:val="00511A9B"/>
    <w:rsid w:val="00511B3B"/>
    <w:rsid w:val="00511B5D"/>
    <w:rsid w:val="00511B61"/>
    <w:rsid w:val="00511B69"/>
    <w:rsid w:val="00511C3B"/>
    <w:rsid w:val="00511D30"/>
    <w:rsid w:val="0051202A"/>
    <w:rsid w:val="00512086"/>
    <w:rsid w:val="00512093"/>
    <w:rsid w:val="005120C8"/>
    <w:rsid w:val="005120ED"/>
    <w:rsid w:val="00512175"/>
    <w:rsid w:val="0051217B"/>
    <w:rsid w:val="005121D2"/>
    <w:rsid w:val="00512228"/>
    <w:rsid w:val="005123C4"/>
    <w:rsid w:val="00512409"/>
    <w:rsid w:val="0051245D"/>
    <w:rsid w:val="00512474"/>
    <w:rsid w:val="00512547"/>
    <w:rsid w:val="00512659"/>
    <w:rsid w:val="005126B3"/>
    <w:rsid w:val="00512725"/>
    <w:rsid w:val="0051274A"/>
    <w:rsid w:val="00512772"/>
    <w:rsid w:val="00512987"/>
    <w:rsid w:val="00512A03"/>
    <w:rsid w:val="00512A21"/>
    <w:rsid w:val="00512AD7"/>
    <w:rsid w:val="00512B35"/>
    <w:rsid w:val="00512B78"/>
    <w:rsid w:val="00512BED"/>
    <w:rsid w:val="00512C77"/>
    <w:rsid w:val="00512DC3"/>
    <w:rsid w:val="00512DCC"/>
    <w:rsid w:val="00512F17"/>
    <w:rsid w:val="00512F38"/>
    <w:rsid w:val="00512FE0"/>
    <w:rsid w:val="0051304D"/>
    <w:rsid w:val="0051310C"/>
    <w:rsid w:val="00513144"/>
    <w:rsid w:val="00513208"/>
    <w:rsid w:val="00513275"/>
    <w:rsid w:val="0051340A"/>
    <w:rsid w:val="0051344B"/>
    <w:rsid w:val="00513477"/>
    <w:rsid w:val="00513513"/>
    <w:rsid w:val="00513565"/>
    <w:rsid w:val="005135C3"/>
    <w:rsid w:val="00513651"/>
    <w:rsid w:val="0051366C"/>
    <w:rsid w:val="00513755"/>
    <w:rsid w:val="005137FC"/>
    <w:rsid w:val="0051395C"/>
    <w:rsid w:val="0051396F"/>
    <w:rsid w:val="005139B8"/>
    <w:rsid w:val="00513A7B"/>
    <w:rsid w:val="00513C37"/>
    <w:rsid w:val="00513C5D"/>
    <w:rsid w:val="00513D39"/>
    <w:rsid w:val="00513ECF"/>
    <w:rsid w:val="00513F88"/>
    <w:rsid w:val="00513FCE"/>
    <w:rsid w:val="0051400D"/>
    <w:rsid w:val="00514031"/>
    <w:rsid w:val="005140C1"/>
    <w:rsid w:val="005140FA"/>
    <w:rsid w:val="00514194"/>
    <w:rsid w:val="005141A3"/>
    <w:rsid w:val="005141B7"/>
    <w:rsid w:val="005141BA"/>
    <w:rsid w:val="00514220"/>
    <w:rsid w:val="005142EA"/>
    <w:rsid w:val="00514371"/>
    <w:rsid w:val="005146A5"/>
    <w:rsid w:val="005146D1"/>
    <w:rsid w:val="0051473F"/>
    <w:rsid w:val="0051485D"/>
    <w:rsid w:val="0051486D"/>
    <w:rsid w:val="00514887"/>
    <w:rsid w:val="00514956"/>
    <w:rsid w:val="00514A23"/>
    <w:rsid w:val="00514A6D"/>
    <w:rsid w:val="00514B1C"/>
    <w:rsid w:val="00514D0B"/>
    <w:rsid w:val="00514DC7"/>
    <w:rsid w:val="00514E21"/>
    <w:rsid w:val="00514E7E"/>
    <w:rsid w:val="00514EA5"/>
    <w:rsid w:val="00514F08"/>
    <w:rsid w:val="00514F66"/>
    <w:rsid w:val="00514F7C"/>
    <w:rsid w:val="00514F8F"/>
    <w:rsid w:val="00514FC8"/>
    <w:rsid w:val="00514FD7"/>
    <w:rsid w:val="00515048"/>
    <w:rsid w:val="005150FF"/>
    <w:rsid w:val="00515132"/>
    <w:rsid w:val="00515139"/>
    <w:rsid w:val="0051514A"/>
    <w:rsid w:val="005151D9"/>
    <w:rsid w:val="005152D3"/>
    <w:rsid w:val="005153C6"/>
    <w:rsid w:val="005153CB"/>
    <w:rsid w:val="00515483"/>
    <w:rsid w:val="0051552D"/>
    <w:rsid w:val="005155E2"/>
    <w:rsid w:val="0051562F"/>
    <w:rsid w:val="005156D6"/>
    <w:rsid w:val="00515749"/>
    <w:rsid w:val="00515874"/>
    <w:rsid w:val="005158FD"/>
    <w:rsid w:val="00515943"/>
    <w:rsid w:val="00515981"/>
    <w:rsid w:val="00515B3A"/>
    <w:rsid w:val="00515BE4"/>
    <w:rsid w:val="00515C23"/>
    <w:rsid w:val="00515C53"/>
    <w:rsid w:val="00515CA9"/>
    <w:rsid w:val="00515CFA"/>
    <w:rsid w:val="00515D21"/>
    <w:rsid w:val="00515D6C"/>
    <w:rsid w:val="00515DEC"/>
    <w:rsid w:val="0051601C"/>
    <w:rsid w:val="0051604A"/>
    <w:rsid w:val="00516078"/>
    <w:rsid w:val="0051612A"/>
    <w:rsid w:val="005161FD"/>
    <w:rsid w:val="00516328"/>
    <w:rsid w:val="00516334"/>
    <w:rsid w:val="00516363"/>
    <w:rsid w:val="00516491"/>
    <w:rsid w:val="005164E6"/>
    <w:rsid w:val="005165E0"/>
    <w:rsid w:val="00516629"/>
    <w:rsid w:val="00516684"/>
    <w:rsid w:val="00516741"/>
    <w:rsid w:val="0051676F"/>
    <w:rsid w:val="005167BC"/>
    <w:rsid w:val="005167F0"/>
    <w:rsid w:val="00516823"/>
    <w:rsid w:val="00516878"/>
    <w:rsid w:val="00516A0F"/>
    <w:rsid w:val="00516AB1"/>
    <w:rsid w:val="00516AEB"/>
    <w:rsid w:val="00516B3E"/>
    <w:rsid w:val="00516BCC"/>
    <w:rsid w:val="00516BFC"/>
    <w:rsid w:val="00516D7B"/>
    <w:rsid w:val="00516E0F"/>
    <w:rsid w:val="00516E5E"/>
    <w:rsid w:val="00516E73"/>
    <w:rsid w:val="00516E80"/>
    <w:rsid w:val="00516F43"/>
    <w:rsid w:val="00516F99"/>
    <w:rsid w:val="00516FA8"/>
    <w:rsid w:val="00516FF0"/>
    <w:rsid w:val="00516FF3"/>
    <w:rsid w:val="00517030"/>
    <w:rsid w:val="00517069"/>
    <w:rsid w:val="00517087"/>
    <w:rsid w:val="00517158"/>
    <w:rsid w:val="0051715F"/>
    <w:rsid w:val="005171AB"/>
    <w:rsid w:val="005172AF"/>
    <w:rsid w:val="0051733E"/>
    <w:rsid w:val="00517381"/>
    <w:rsid w:val="0051738B"/>
    <w:rsid w:val="005173F3"/>
    <w:rsid w:val="005174BD"/>
    <w:rsid w:val="00517567"/>
    <w:rsid w:val="00517586"/>
    <w:rsid w:val="00517618"/>
    <w:rsid w:val="00517621"/>
    <w:rsid w:val="0051764C"/>
    <w:rsid w:val="005176B5"/>
    <w:rsid w:val="005176BD"/>
    <w:rsid w:val="0051770B"/>
    <w:rsid w:val="00517864"/>
    <w:rsid w:val="00517875"/>
    <w:rsid w:val="005178AB"/>
    <w:rsid w:val="005178C3"/>
    <w:rsid w:val="00517945"/>
    <w:rsid w:val="005179E5"/>
    <w:rsid w:val="00517A1B"/>
    <w:rsid w:val="00517A62"/>
    <w:rsid w:val="00517ABA"/>
    <w:rsid w:val="00517CAB"/>
    <w:rsid w:val="00517CF4"/>
    <w:rsid w:val="00517D1D"/>
    <w:rsid w:val="00517D2B"/>
    <w:rsid w:val="00517DBB"/>
    <w:rsid w:val="00517DE6"/>
    <w:rsid w:val="00517EF3"/>
    <w:rsid w:val="00517F44"/>
    <w:rsid w:val="00520037"/>
    <w:rsid w:val="0052008E"/>
    <w:rsid w:val="005200A5"/>
    <w:rsid w:val="005200AE"/>
    <w:rsid w:val="005200CB"/>
    <w:rsid w:val="005200EE"/>
    <w:rsid w:val="00520160"/>
    <w:rsid w:val="00520161"/>
    <w:rsid w:val="005201B2"/>
    <w:rsid w:val="005202A8"/>
    <w:rsid w:val="00520359"/>
    <w:rsid w:val="00520380"/>
    <w:rsid w:val="0052044A"/>
    <w:rsid w:val="00520463"/>
    <w:rsid w:val="0052049B"/>
    <w:rsid w:val="005204C8"/>
    <w:rsid w:val="005204CF"/>
    <w:rsid w:val="00520529"/>
    <w:rsid w:val="00520781"/>
    <w:rsid w:val="0052081E"/>
    <w:rsid w:val="00520824"/>
    <w:rsid w:val="0052084F"/>
    <w:rsid w:val="0052087A"/>
    <w:rsid w:val="0052096D"/>
    <w:rsid w:val="0052099B"/>
    <w:rsid w:val="00520AC9"/>
    <w:rsid w:val="00520C83"/>
    <w:rsid w:val="00520CCC"/>
    <w:rsid w:val="00520D75"/>
    <w:rsid w:val="00520E57"/>
    <w:rsid w:val="00520E7C"/>
    <w:rsid w:val="00520E83"/>
    <w:rsid w:val="00520ECC"/>
    <w:rsid w:val="00520FA3"/>
    <w:rsid w:val="00520FD6"/>
    <w:rsid w:val="00520FEB"/>
    <w:rsid w:val="00520FEF"/>
    <w:rsid w:val="0052102B"/>
    <w:rsid w:val="00521049"/>
    <w:rsid w:val="005210A0"/>
    <w:rsid w:val="00521130"/>
    <w:rsid w:val="00521145"/>
    <w:rsid w:val="005211E2"/>
    <w:rsid w:val="005212F0"/>
    <w:rsid w:val="00521388"/>
    <w:rsid w:val="005214B3"/>
    <w:rsid w:val="005214D9"/>
    <w:rsid w:val="00521553"/>
    <w:rsid w:val="00521566"/>
    <w:rsid w:val="005215C7"/>
    <w:rsid w:val="0052164A"/>
    <w:rsid w:val="0052168F"/>
    <w:rsid w:val="005216BE"/>
    <w:rsid w:val="005217BD"/>
    <w:rsid w:val="005217FD"/>
    <w:rsid w:val="0052189B"/>
    <w:rsid w:val="00521953"/>
    <w:rsid w:val="0052198D"/>
    <w:rsid w:val="00521B73"/>
    <w:rsid w:val="00521BDC"/>
    <w:rsid w:val="00521E3E"/>
    <w:rsid w:val="00521EC1"/>
    <w:rsid w:val="00521F14"/>
    <w:rsid w:val="00521FA9"/>
    <w:rsid w:val="00521FC6"/>
    <w:rsid w:val="00522007"/>
    <w:rsid w:val="0052205D"/>
    <w:rsid w:val="00522099"/>
    <w:rsid w:val="00522112"/>
    <w:rsid w:val="005221A5"/>
    <w:rsid w:val="0052220B"/>
    <w:rsid w:val="0052241D"/>
    <w:rsid w:val="005224B6"/>
    <w:rsid w:val="005224FA"/>
    <w:rsid w:val="0052251A"/>
    <w:rsid w:val="00522549"/>
    <w:rsid w:val="005225D6"/>
    <w:rsid w:val="00522657"/>
    <w:rsid w:val="005226D2"/>
    <w:rsid w:val="005226E3"/>
    <w:rsid w:val="00522828"/>
    <w:rsid w:val="00522A26"/>
    <w:rsid w:val="00522A89"/>
    <w:rsid w:val="00522A8A"/>
    <w:rsid w:val="00522A9B"/>
    <w:rsid w:val="00522BE8"/>
    <w:rsid w:val="00522C10"/>
    <w:rsid w:val="00522C11"/>
    <w:rsid w:val="00522CA8"/>
    <w:rsid w:val="00522CAA"/>
    <w:rsid w:val="00522D02"/>
    <w:rsid w:val="00522D27"/>
    <w:rsid w:val="00522D74"/>
    <w:rsid w:val="00522D7F"/>
    <w:rsid w:val="00522DDA"/>
    <w:rsid w:val="00522EC7"/>
    <w:rsid w:val="00522FC7"/>
    <w:rsid w:val="00522FD7"/>
    <w:rsid w:val="00522FE0"/>
    <w:rsid w:val="00523039"/>
    <w:rsid w:val="0052304E"/>
    <w:rsid w:val="00523124"/>
    <w:rsid w:val="00523181"/>
    <w:rsid w:val="0052320B"/>
    <w:rsid w:val="0052324C"/>
    <w:rsid w:val="00523343"/>
    <w:rsid w:val="005233DA"/>
    <w:rsid w:val="005233ED"/>
    <w:rsid w:val="0052341B"/>
    <w:rsid w:val="00523549"/>
    <w:rsid w:val="005235DC"/>
    <w:rsid w:val="005235ED"/>
    <w:rsid w:val="0052362F"/>
    <w:rsid w:val="0052364A"/>
    <w:rsid w:val="00523776"/>
    <w:rsid w:val="00523819"/>
    <w:rsid w:val="00523889"/>
    <w:rsid w:val="0052395E"/>
    <w:rsid w:val="005239D9"/>
    <w:rsid w:val="00523A8D"/>
    <w:rsid w:val="00523A96"/>
    <w:rsid w:val="00523AFA"/>
    <w:rsid w:val="00523C65"/>
    <w:rsid w:val="00523DA4"/>
    <w:rsid w:val="00523E3F"/>
    <w:rsid w:val="00523E81"/>
    <w:rsid w:val="00523F65"/>
    <w:rsid w:val="00523FDB"/>
    <w:rsid w:val="00523FFE"/>
    <w:rsid w:val="00524037"/>
    <w:rsid w:val="0052407E"/>
    <w:rsid w:val="005240B4"/>
    <w:rsid w:val="005241E1"/>
    <w:rsid w:val="005241FD"/>
    <w:rsid w:val="0052420F"/>
    <w:rsid w:val="005243B8"/>
    <w:rsid w:val="0052442B"/>
    <w:rsid w:val="005244E4"/>
    <w:rsid w:val="00524680"/>
    <w:rsid w:val="0052468E"/>
    <w:rsid w:val="00524715"/>
    <w:rsid w:val="00524732"/>
    <w:rsid w:val="005247B7"/>
    <w:rsid w:val="00524840"/>
    <w:rsid w:val="005248EB"/>
    <w:rsid w:val="00524936"/>
    <w:rsid w:val="00524957"/>
    <w:rsid w:val="00524BFB"/>
    <w:rsid w:val="00524D06"/>
    <w:rsid w:val="00524D1E"/>
    <w:rsid w:val="00524DA8"/>
    <w:rsid w:val="00524DAF"/>
    <w:rsid w:val="00524E28"/>
    <w:rsid w:val="00524EF2"/>
    <w:rsid w:val="00524F18"/>
    <w:rsid w:val="00524FA5"/>
    <w:rsid w:val="0052500D"/>
    <w:rsid w:val="0052504F"/>
    <w:rsid w:val="00525150"/>
    <w:rsid w:val="005251A4"/>
    <w:rsid w:val="0052520B"/>
    <w:rsid w:val="005252B6"/>
    <w:rsid w:val="00525310"/>
    <w:rsid w:val="005253A1"/>
    <w:rsid w:val="005253E2"/>
    <w:rsid w:val="00525407"/>
    <w:rsid w:val="00525430"/>
    <w:rsid w:val="005254D6"/>
    <w:rsid w:val="0052554E"/>
    <w:rsid w:val="00525593"/>
    <w:rsid w:val="005255F2"/>
    <w:rsid w:val="00525641"/>
    <w:rsid w:val="00525643"/>
    <w:rsid w:val="005258C9"/>
    <w:rsid w:val="00525A4A"/>
    <w:rsid w:val="00525A66"/>
    <w:rsid w:val="00525BFC"/>
    <w:rsid w:val="00525CC7"/>
    <w:rsid w:val="00525D00"/>
    <w:rsid w:val="00525D07"/>
    <w:rsid w:val="00525D38"/>
    <w:rsid w:val="00525DA6"/>
    <w:rsid w:val="00525DDD"/>
    <w:rsid w:val="00525E23"/>
    <w:rsid w:val="00525E7E"/>
    <w:rsid w:val="00525EB6"/>
    <w:rsid w:val="00525F8A"/>
    <w:rsid w:val="00525FEB"/>
    <w:rsid w:val="005260A6"/>
    <w:rsid w:val="005261D6"/>
    <w:rsid w:val="00526210"/>
    <w:rsid w:val="00526212"/>
    <w:rsid w:val="005262AB"/>
    <w:rsid w:val="00526316"/>
    <w:rsid w:val="00526367"/>
    <w:rsid w:val="005263FA"/>
    <w:rsid w:val="005264B5"/>
    <w:rsid w:val="0052659F"/>
    <w:rsid w:val="0052662D"/>
    <w:rsid w:val="00526713"/>
    <w:rsid w:val="00526746"/>
    <w:rsid w:val="005268A6"/>
    <w:rsid w:val="005268BD"/>
    <w:rsid w:val="0052695A"/>
    <w:rsid w:val="00526995"/>
    <w:rsid w:val="00526A6C"/>
    <w:rsid w:val="00526BB8"/>
    <w:rsid w:val="00526BC3"/>
    <w:rsid w:val="00526BE1"/>
    <w:rsid w:val="00526C0B"/>
    <w:rsid w:val="00526C3A"/>
    <w:rsid w:val="00526C86"/>
    <w:rsid w:val="00526CE5"/>
    <w:rsid w:val="00526EA0"/>
    <w:rsid w:val="0052705C"/>
    <w:rsid w:val="0052706D"/>
    <w:rsid w:val="00527113"/>
    <w:rsid w:val="0052711C"/>
    <w:rsid w:val="005272BA"/>
    <w:rsid w:val="005273A1"/>
    <w:rsid w:val="0052747F"/>
    <w:rsid w:val="0052752B"/>
    <w:rsid w:val="0052756A"/>
    <w:rsid w:val="00527576"/>
    <w:rsid w:val="005275C1"/>
    <w:rsid w:val="0052775B"/>
    <w:rsid w:val="005277D4"/>
    <w:rsid w:val="005277DF"/>
    <w:rsid w:val="005277E4"/>
    <w:rsid w:val="00527902"/>
    <w:rsid w:val="005279DF"/>
    <w:rsid w:val="00527A7B"/>
    <w:rsid w:val="00527B24"/>
    <w:rsid w:val="00527B79"/>
    <w:rsid w:val="00527BDA"/>
    <w:rsid w:val="00527C3E"/>
    <w:rsid w:val="00527C8B"/>
    <w:rsid w:val="00527CDC"/>
    <w:rsid w:val="00527D12"/>
    <w:rsid w:val="00527DF5"/>
    <w:rsid w:val="00527E52"/>
    <w:rsid w:val="00527EAB"/>
    <w:rsid w:val="00527EED"/>
    <w:rsid w:val="00527FE4"/>
    <w:rsid w:val="0053005A"/>
    <w:rsid w:val="00530167"/>
    <w:rsid w:val="00530198"/>
    <w:rsid w:val="005302A5"/>
    <w:rsid w:val="005303F2"/>
    <w:rsid w:val="00530419"/>
    <w:rsid w:val="0053049E"/>
    <w:rsid w:val="00530521"/>
    <w:rsid w:val="00530561"/>
    <w:rsid w:val="005305ED"/>
    <w:rsid w:val="0053065F"/>
    <w:rsid w:val="00530794"/>
    <w:rsid w:val="00530819"/>
    <w:rsid w:val="00530996"/>
    <w:rsid w:val="00530B51"/>
    <w:rsid w:val="00530C85"/>
    <w:rsid w:val="00530CC8"/>
    <w:rsid w:val="00530D43"/>
    <w:rsid w:val="00530D7E"/>
    <w:rsid w:val="00530D9A"/>
    <w:rsid w:val="00530DE6"/>
    <w:rsid w:val="00530ECA"/>
    <w:rsid w:val="00530FF6"/>
    <w:rsid w:val="0053104F"/>
    <w:rsid w:val="005310A0"/>
    <w:rsid w:val="0053118B"/>
    <w:rsid w:val="0053122D"/>
    <w:rsid w:val="00531281"/>
    <w:rsid w:val="005312D4"/>
    <w:rsid w:val="00531307"/>
    <w:rsid w:val="0053130D"/>
    <w:rsid w:val="00531332"/>
    <w:rsid w:val="00531373"/>
    <w:rsid w:val="005313F5"/>
    <w:rsid w:val="0053150F"/>
    <w:rsid w:val="0053151A"/>
    <w:rsid w:val="00531620"/>
    <w:rsid w:val="0053166B"/>
    <w:rsid w:val="005316D6"/>
    <w:rsid w:val="00531709"/>
    <w:rsid w:val="0053172A"/>
    <w:rsid w:val="005317AF"/>
    <w:rsid w:val="005317CB"/>
    <w:rsid w:val="0053189A"/>
    <w:rsid w:val="005318B7"/>
    <w:rsid w:val="00531956"/>
    <w:rsid w:val="00531AEB"/>
    <w:rsid w:val="00531B3D"/>
    <w:rsid w:val="00531BCC"/>
    <w:rsid w:val="00531C52"/>
    <w:rsid w:val="00531D48"/>
    <w:rsid w:val="00531E86"/>
    <w:rsid w:val="00531FE7"/>
    <w:rsid w:val="00532028"/>
    <w:rsid w:val="005320DF"/>
    <w:rsid w:val="0053213B"/>
    <w:rsid w:val="0053215E"/>
    <w:rsid w:val="00532259"/>
    <w:rsid w:val="00532305"/>
    <w:rsid w:val="00532339"/>
    <w:rsid w:val="0053233F"/>
    <w:rsid w:val="00532355"/>
    <w:rsid w:val="005323DF"/>
    <w:rsid w:val="005323F4"/>
    <w:rsid w:val="00532408"/>
    <w:rsid w:val="00532528"/>
    <w:rsid w:val="0053282B"/>
    <w:rsid w:val="00532887"/>
    <w:rsid w:val="00532917"/>
    <w:rsid w:val="00532A4A"/>
    <w:rsid w:val="00532B23"/>
    <w:rsid w:val="00532C7B"/>
    <w:rsid w:val="00532CB5"/>
    <w:rsid w:val="00532D3E"/>
    <w:rsid w:val="00532D51"/>
    <w:rsid w:val="00533022"/>
    <w:rsid w:val="005330A7"/>
    <w:rsid w:val="005330AE"/>
    <w:rsid w:val="005330E3"/>
    <w:rsid w:val="005330E6"/>
    <w:rsid w:val="00533181"/>
    <w:rsid w:val="00533214"/>
    <w:rsid w:val="00533295"/>
    <w:rsid w:val="005332FA"/>
    <w:rsid w:val="00533362"/>
    <w:rsid w:val="0053341D"/>
    <w:rsid w:val="005334A1"/>
    <w:rsid w:val="0053365E"/>
    <w:rsid w:val="00533751"/>
    <w:rsid w:val="0053385C"/>
    <w:rsid w:val="00533863"/>
    <w:rsid w:val="00533874"/>
    <w:rsid w:val="005338C5"/>
    <w:rsid w:val="005338F5"/>
    <w:rsid w:val="00533951"/>
    <w:rsid w:val="00533984"/>
    <w:rsid w:val="00533A90"/>
    <w:rsid w:val="00533AB8"/>
    <w:rsid w:val="00533AFB"/>
    <w:rsid w:val="00533B4F"/>
    <w:rsid w:val="00533B7F"/>
    <w:rsid w:val="00533BA7"/>
    <w:rsid w:val="00533BD4"/>
    <w:rsid w:val="00533C59"/>
    <w:rsid w:val="00533C5F"/>
    <w:rsid w:val="00533C8F"/>
    <w:rsid w:val="00533CA9"/>
    <w:rsid w:val="00533FB8"/>
    <w:rsid w:val="005340D8"/>
    <w:rsid w:val="005341AF"/>
    <w:rsid w:val="005342C3"/>
    <w:rsid w:val="0053437F"/>
    <w:rsid w:val="00534386"/>
    <w:rsid w:val="005343C6"/>
    <w:rsid w:val="005344F6"/>
    <w:rsid w:val="00534506"/>
    <w:rsid w:val="0053451C"/>
    <w:rsid w:val="0053454C"/>
    <w:rsid w:val="00534580"/>
    <w:rsid w:val="00534647"/>
    <w:rsid w:val="00534652"/>
    <w:rsid w:val="00534678"/>
    <w:rsid w:val="0053470D"/>
    <w:rsid w:val="00534723"/>
    <w:rsid w:val="00534748"/>
    <w:rsid w:val="00534791"/>
    <w:rsid w:val="0053482B"/>
    <w:rsid w:val="005348F9"/>
    <w:rsid w:val="00534909"/>
    <w:rsid w:val="0053498F"/>
    <w:rsid w:val="00534BCE"/>
    <w:rsid w:val="00534CB0"/>
    <w:rsid w:val="00534D25"/>
    <w:rsid w:val="00534D4A"/>
    <w:rsid w:val="00534D75"/>
    <w:rsid w:val="00534D77"/>
    <w:rsid w:val="00534D90"/>
    <w:rsid w:val="00534E6C"/>
    <w:rsid w:val="00535021"/>
    <w:rsid w:val="00535059"/>
    <w:rsid w:val="005350BE"/>
    <w:rsid w:val="005352DE"/>
    <w:rsid w:val="00535357"/>
    <w:rsid w:val="005353CE"/>
    <w:rsid w:val="00535442"/>
    <w:rsid w:val="005354BF"/>
    <w:rsid w:val="0053554B"/>
    <w:rsid w:val="00535587"/>
    <w:rsid w:val="005355AE"/>
    <w:rsid w:val="005355D2"/>
    <w:rsid w:val="00535606"/>
    <w:rsid w:val="00535646"/>
    <w:rsid w:val="005356A0"/>
    <w:rsid w:val="00535734"/>
    <w:rsid w:val="0053588D"/>
    <w:rsid w:val="00535BA7"/>
    <w:rsid w:val="00535CC1"/>
    <w:rsid w:val="00535CF4"/>
    <w:rsid w:val="00535D42"/>
    <w:rsid w:val="00535E57"/>
    <w:rsid w:val="00536043"/>
    <w:rsid w:val="005360B5"/>
    <w:rsid w:val="005360C1"/>
    <w:rsid w:val="0053614B"/>
    <w:rsid w:val="005361D8"/>
    <w:rsid w:val="00536227"/>
    <w:rsid w:val="005362D4"/>
    <w:rsid w:val="0053630F"/>
    <w:rsid w:val="0053633A"/>
    <w:rsid w:val="005363DF"/>
    <w:rsid w:val="0053643B"/>
    <w:rsid w:val="00536651"/>
    <w:rsid w:val="00536706"/>
    <w:rsid w:val="00536934"/>
    <w:rsid w:val="00536AE5"/>
    <w:rsid w:val="00536B18"/>
    <w:rsid w:val="00536C66"/>
    <w:rsid w:val="00536CD6"/>
    <w:rsid w:val="00536CE3"/>
    <w:rsid w:val="00536CF5"/>
    <w:rsid w:val="00536E09"/>
    <w:rsid w:val="00536E5C"/>
    <w:rsid w:val="00536EEE"/>
    <w:rsid w:val="00536EF3"/>
    <w:rsid w:val="00536F37"/>
    <w:rsid w:val="00536FC2"/>
    <w:rsid w:val="00537027"/>
    <w:rsid w:val="00537049"/>
    <w:rsid w:val="00537076"/>
    <w:rsid w:val="005371C7"/>
    <w:rsid w:val="00537232"/>
    <w:rsid w:val="00537427"/>
    <w:rsid w:val="00537441"/>
    <w:rsid w:val="0053745D"/>
    <w:rsid w:val="005374CC"/>
    <w:rsid w:val="0053763C"/>
    <w:rsid w:val="0053782C"/>
    <w:rsid w:val="00537888"/>
    <w:rsid w:val="0053788F"/>
    <w:rsid w:val="005378B3"/>
    <w:rsid w:val="00537938"/>
    <w:rsid w:val="00537985"/>
    <w:rsid w:val="00537994"/>
    <w:rsid w:val="00537ACC"/>
    <w:rsid w:val="00537B40"/>
    <w:rsid w:val="00537B53"/>
    <w:rsid w:val="00537B64"/>
    <w:rsid w:val="00537BBC"/>
    <w:rsid w:val="00537BE8"/>
    <w:rsid w:val="00537CDD"/>
    <w:rsid w:val="00537D23"/>
    <w:rsid w:val="00537D30"/>
    <w:rsid w:val="00537E0F"/>
    <w:rsid w:val="00537E23"/>
    <w:rsid w:val="00537E35"/>
    <w:rsid w:val="00537E53"/>
    <w:rsid w:val="00537F77"/>
    <w:rsid w:val="00537FA8"/>
    <w:rsid w:val="00540072"/>
    <w:rsid w:val="0054007C"/>
    <w:rsid w:val="005400C3"/>
    <w:rsid w:val="005402D3"/>
    <w:rsid w:val="00540451"/>
    <w:rsid w:val="005404C0"/>
    <w:rsid w:val="0054058B"/>
    <w:rsid w:val="005405F2"/>
    <w:rsid w:val="005405FF"/>
    <w:rsid w:val="00540642"/>
    <w:rsid w:val="005406E5"/>
    <w:rsid w:val="005406EC"/>
    <w:rsid w:val="00540786"/>
    <w:rsid w:val="005407BB"/>
    <w:rsid w:val="005407DF"/>
    <w:rsid w:val="00540823"/>
    <w:rsid w:val="00540893"/>
    <w:rsid w:val="00540CB7"/>
    <w:rsid w:val="00540D9E"/>
    <w:rsid w:val="00540F1F"/>
    <w:rsid w:val="00540F7E"/>
    <w:rsid w:val="005410FC"/>
    <w:rsid w:val="005411F7"/>
    <w:rsid w:val="0054126B"/>
    <w:rsid w:val="0054127C"/>
    <w:rsid w:val="005412C5"/>
    <w:rsid w:val="00541328"/>
    <w:rsid w:val="005413E2"/>
    <w:rsid w:val="005413ED"/>
    <w:rsid w:val="0054140C"/>
    <w:rsid w:val="0054141F"/>
    <w:rsid w:val="00541480"/>
    <w:rsid w:val="00541562"/>
    <w:rsid w:val="00541621"/>
    <w:rsid w:val="00541694"/>
    <w:rsid w:val="00541851"/>
    <w:rsid w:val="00541954"/>
    <w:rsid w:val="005419BC"/>
    <w:rsid w:val="00541A65"/>
    <w:rsid w:val="00541ABF"/>
    <w:rsid w:val="00541ADE"/>
    <w:rsid w:val="00541C0C"/>
    <w:rsid w:val="00541C95"/>
    <w:rsid w:val="00541D3E"/>
    <w:rsid w:val="00541DBC"/>
    <w:rsid w:val="00541F57"/>
    <w:rsid w:val="00541FB5"/>
    <w:rsid w:val="0054200C"/>
    <w:rsid w:val="0054207F"/>
    <w:rsid w:val="005420A9"/>
    <w:rsid w:val="005420E6"/>
    <w:rsid w:val="00542144"/>
    <w:rsid w:val="005421C6"/>
    <w:rsid w:val="00542292"/>
    <w:rsid w:val="005422C5"/>
    <w:rsid w:val="0054231B"/>
    <w:rsid w:val="005423CC"/>
    <w:rsid w:val="0054242F"/>
    <w:rsid w:val="0054243C"/>
    <w:rsid w:val="0054244E"/>
    <w:rsid w:val="0054253B"/>
    <w:rsid w:val="0054257C"/>
    <w:rsid w:val="00542623"/>
    <w:rsid w:val="0054262D"/>
    <w:rsid w:val="0054267F"/>
    <w:rsid w:val="00542735"/>
    <w:rsid w:val="005427C4"/>
    <w:rsid w:val="005428AA"/>
    <w:rsid w:val="0054291F"/>
    <w:rsid w:val="005429F0"/>
    <w:rsid w:val="00542A44"/>
    <w:rsid w:val="00542A6B"/>
    <w:rsid w:val="00542AC5"/>
    <w:rsid w:val="00542B3D"/>
    <w:rsid w:val="00542C2A"/>
    <w:rsid w:val="00542CEE"/>
    <w:rsid w:val="00542D0A"/>
    <w:rsid w:val="00542D59"/>
    <w:rsid w:val="00542E62"/>
    <w:rsid w:val="00542ED7"/>
    <w:rsid w:val="00542F7D"/>
    <w:rsid w:val="00542F7E"/>
    <w:rsid w:val="00542FA8"/>
    <w:rsid w:val="00543223"/>
    <w:rsid w:val="005432B2"/>
    <w:rsid w:val="00543312"/>
    <w:rsid w:val="0054337B"/>
    <w:rsid w:val="0054344E"/>
    <w:rsid w:val="0054350A"/>
    <w:rsid w:val="0054350E"/>
    <w:rsid w:val="005435B7"/>
    <w:rsid w:val="00543616"/>
    <w:rsid w:val="00543648"/>
    <w:rsid w:val="00543655"/>
    <w:rsid w:val="00543735"/>
    <w:rsid w:val="00543768"/>
    <w:rsid w:val="005438C5"/>
    <w:rsid w:val="0054395A"/>
    <w:rsid w:val="00543975"/>
    <w:rsid w:val="00543A9D"/>
    <w:rsid w:val="00543B76"/>
    <w:rsid w:val="00543B83"/>
    <w:rsid w:val="00543B8D"/>
    <w:rsid w:val="00543BD0"/>
    <w:rsid w:val="00543BE5"/>
    <w:rsid w:val="00543C03"/>
    <w:rsid w:val="00543C68"/>
    <w:rsid w:val="00543CB1"/>
    <w:rsid w:val="00543D75"/>
    <w:rsid w:val="00543E58"/>
    <w:rsid w:val="00543FBE"/>
    <w:rsid w:val="00543FF1"/>
    <w:rsid w:val="00544035"/>
    <w:rsid w:val="00544142"/>
    <w:rsid w:val="00544215"/>
    <w:rsid w:val="00544231"/>
    <w:rsid w:val="00544250"/>
    <w:rsid w:val="00544271"/>
    <w:rsid w:val="0054437E"/>
    <w:rsid w:val="005443D5"/>
    <w:rsid w:val="00544430"/>
    <w:rsid w:val="00544551"/>
    <w:rsid w:val="005445DF"/>
    <w:rsid w:val="0054470C"/>
    <w:rsid w:val="00544937"/>
    <w:rsid w:val="00544966"/>
    <w:rsid w:val="00544A65"/>
    <w:rsid w:val="00544AB3"/>
    <w:rsid w:val="00544C0E"/>
    <w:rsid w:val="00544D08"/>
    <w:rsid w:val="00544D4C"/>
    <w:rsid w:val="00544D51"/>
    <w:rsid w:val="00544E76"/>
    <w:rsid w:val="00544E85"/>
    <w:rsid w:val="00544F3E"/>
    <w:rsid w:val="00544F8D"/>
    <w:rsid w:val="00544F94"/>
    <w:rsid w:val="00544FB0"/>
    <w:rsid w:val="00545088"/>
    <w:rsid w:val="0054516E"/>
    <w:rsid w:val="005451F1"/>
    <w:rsid w:val="0054527B"/>
    <w:rsid w:val="005452E9"/>
    <w:rsid w:val="00545439"/>
    <w:rsid w:val="005454C6"/>
    <w:rsid w:val="00545535"/>
    <w:rsid w:val="0054553F"/>
    <w:rsid w:val="00545558"/>
    <w:rsid w:val="005455DF"/>
    <w:rsid w:val="0054565B"/>
    <w:rsid w:val="00545673"/>
    <w:rsid w:val="005456B6"/>
    <w:rsid w:val="005456F9"/>
    <w:rsid w:val="00545705"/>
    <w:rsid w:val="0054570A"/>
    <w:rsid w:val="0054580E"/>
    <w:rsid w:val="0054586C"/>
    <w:rsid w:val="005459F8"/>
    <w:rsid w:val="00545A12"/>
    <w:rsid w:val="00545A34"/>
    <w:rsid w:val="00545AFD"/>
    <w:rsid w:val="00545BBF"/>
    <w:rsid w:val="00545D55"/>
    <w:rsid w:val="00545D92"/>
    <w:rsid w:val="00545DBF"/>
    <w:rsid w:val="00545E06"/>
    <w:rsid w:val="00545F92"/>
    <w:rsid w:val="00546020"/>
    <w:rsid w:val="00546178"/>
    <w:rsid w:val="005461C7"/>
    <w:rsid w:val="005462DF"/>
    <w:rsid w:val="00546403"/>
    <w:rsid w:val="00546426"/>
    <w:rsid w:val="005464A6"/>
    <w:rsid w:val="00546531"/>
    <w:rsid w:val="00546549"/>
    <w:rsid w:val="0054659A"/>
    <w:rsid w:val="00546693"/>
    <w:rsid w:val="005466B5"/>
    <w:rsid w:val="005466C9"/>
    <w:rsid w:val="005469F3"/>
    <w:rsid w:val="00546ABB"/>
    <w:rsid w:val="00546B03"/>
    <w:rsid w:val="00546B52"/>
    <w:rsid w:val="00546C0A"/>
    <w:rsid w:val="00546CE0"/>
    <w:rsid w:val="00546CF3"/>
    <w:rsid w:val="00546D1C"/>
    <w:rsid w:val="00546E7C"/>
    <w:rsid w:val="00546E94"/>
    <w:rsid w:val="00546F02"/>
    <w:rsid w:val="00546FEE"/>
    <w:rsid w:val="005471F3"/>
    <w:rsid w:val="005471F8"/>
    <w:rsid w:val="005471F9"/>
    <w:rsid w:val="0054733C"/>
    <w:rsid w:val="00547420"/>
    <w:rsid w:val="00547441"/>
    <w:rsid w:val="00547530"/>
    <w:rsid w:val="00547539"/>
    <w:rsid w:val="005475E1"/>
    <w:rsid w:val="005476BD"/>
    <w:rsid w:val="005477E2"/>
    <w:rsid w:val="00547824"/>
    <w:rsid w:val="00547844"/>
    <w:rsid w:val="00547990"/>
    <w:rsid w:val="005479F3"/>
    <w:rsid w:val="00547A14"/>
    <w:rsid w:val="00547A2F"/>
    <w:rsid w:val="00547BBA"/>
    <w:rsid w:val="00547BCF"/>
    <w:rsid w:val="00547C95"/>
    <w:rsid w:val="00550094"/>
    <w:rsid w:val="00550098"/>
    <w:rsid w:val="005500C8"/>
    <w:rsid w:val="00550170"/>
    <w:rsid w:val="0055017A"/>
    <w:rsid w:val="00550264"/>
    <w:rsid w:val="00550269"/>
    <w:rsid w:val="005502B6"/>
    <w:rsid w:val="005502CB"/>
    <w:rsid w:val="005502E4"/>
    <w:rsid w:val="005502F1"/>
    <w:rsid w:val="00550316"/>
    <w:rsid w:val="00550326"/>
    <w:rsid w:val="0055034C"/>
    <w:rsid w:val="0055035F"/>
    <w:rsid w:val="00550491"/>
    <w:rsid w:val="005504BB"/>
    <w:rsid w:val="0055050D"/>
    <w:rsid w:val="005505E3"/>
    <w:rsid w:val="00550668"/>
    <w:rsid w:val="005506A6"/>
    <w:rsid w:val="005507F9"/>
    <w:rsid w:val="0055082F"/>
    <w:rsid w:val="005508AD"/>
    <w:rsid w:val="005508E5"/>
    <w:rsid w:val="00550922"/>
    <w:rsid w:val="0055096B"/>
    <w:rsid w:val="00550986"/>
    <w:rsid w:val="00550B45"/>
    <w:rsid w:val="00550B83"/>
    <w:rsid w:val="00550B94"/>
    <w:rsid w:val="00550C32"/>
    <w:rsid w:val="00550C4E"/>
    <w:rsid w:val="00550CDE"/>
    <w:rsid w:val="00550D18"/>
    <w:rsid w:val="00550D1F"/>
    <w:rsid w:val="00550DEE"/>
    <w:rsid w:val="00550E2F"/>
    <w:rsid w:val="00550E76"/>
    <w:rsid w:val="00550E9D"/>
    <w:rsid w:val="00550F12"/>
    <w:rsid w:val="00550F98"/>
    <w:rsid w:val="0055108D"/>
    <w:rsid w:val="00551230"/>
    <w:rsid w:val="005512AA"/>
    <w:rsid w:val="005512CA"/>
    <w:rsid w:val="0055132B"/>
    <w:rsid w:val="005513A2"/>
    <w:rsid w:val="005513A8"/>
    <w:rsid w:val="005514BD"/>
    <w:rsid w:val="00551511"/>
    <w:rsid w:val="00551747"/>
    <w:rsid w:val="00551840"/>
    <w:rsid w:val="005518B1"/>
    <w:rsid w:val="00551A51"/>
    <w:rsid w:val="00551A8E"/>
    <w:rsid w:val="00551B78"/>
    <w:rsid w:val="00551C37"/>
    <w:rsid w:val="00551C74"/>
    <w:rsid w:val="00551D0B"/>
    <w:rsid w:val="00551DFC"/>
    <w:rsid w:val="00551E41"/>
    <w:rsid w:val="00551E91"/>
    <w:rsid w:val="00551EDE"/>
    <w:rsid w:val="00551EF3"/>
    <w:rsid w:val="00551F95"/>
    <w:rsid w:val="00552056"/>
    <w:rsid w:val="0055207B"/>
    <w:rsid w:val="005521D6"/>
    <w:rsid w:val="00552204"/>
    <w:rsid w:val="00552469"/>
    <w:rsid w:val="00552519"/>
    <w:rsid w:val="005525E5"/>
    <w:rsid w:val="00552604"/>
    <w:rsid w:val="00552682"/>
    <w:rsid w:val="005526F7"/>
    <w:rsid w:val="00552766"/>
    <w:rsid w:val="00552AD8"/>
    <w:rsid w:val="00552AF5"/>
    <w:rsid w:val="00552B82"/>
    <w:rsid w:val="00552BE6"/>
    <w:rsid w:val="00552CED"/>
    <w:rsid w:val="00552E31"/>
    <w:rsid w:val="00552F02"/>
    <w:rsid w:val="00552F5D"/>
    <w:rsid w:val="00552FEE"/>
    <w:rsid w:val="00553023"/>
    <w:rsid w:val="0055308E"/>
    <w:rsid w:val="00553287"/>
    <w:rsid w:val="00553319"/>
    <w:rsid w:val="0055332A"/>
    <w:rsid w:val="00553345"/>
    <w:rsid w:val="0055347F"/>
    <w:rsid w:val="0055348A"/>
    <w:rsid w:val="0055350A"/>
    <w:rsid w:val="00553572"/>
    <w:rsid w:val="005535C9"/>
    <w:rsid w:val="00553621"/>
    <w:rsid w:val="00553626"/>
    <w:rsid w:val="005536CF"/>
    <w:rsid w:val="005536F1"/>
    <w:rsid w:val="00553704"/>
    <w:rsid w:val="005537A2"/>
    <w:rsid w:val="005537E3"/>
    <w:rsid w:val="005538C0"/>
    <w:rsid w:val="005538EF"/>
    <w:rsid w:val="00553921"/>
    <w:rsid w:val="00553A3B"/>
    <w:rsid w:val="00553A4E"/>
    <w:rsid w:val="00553ABE"/>
    <w:rsid w:val="00553B8B"/>
    <w:rsid w:val="00553BF2"/>
    <w:rsid w:val="00553D13"/>
    <w:rsid w:val="00553E41"/>
    <w:rsid w:val="00553EF1"/>
    <w:rsid w:val="00553F62"/>
    <w:rsid w:val="00553FDB"/>
    <w:rsid w:val="00554007"/>
    <w:rsid w:val="005540D9"/>
    <w:rsid w:val="005540DE"/>
    <w:rsid w:val="00554194"/>
    <w:rsid w:val="0055419B"/>
    <w:rsid w:val="0055426C"/>
    <w:rsid w:val="0055432C"/>
    <w:rsid w:val="005543BB"/>
    <w:rsid w:val="00554443"/>
    <w:rsid w:val="0055444B"/>
    <w:rsid w:val="005546CB"/>
    <w:rsid w:val="005546DF"/>
    <w:rsid w:val="00554723"/>
    <w:rsid w:val="005547AF"/>
    <w:rsid w:val="00554835"/>
    <w:rsid w:val="005549A7"/>
    <w:rsid w:val="00554A75"/>
    <w:rsid w:val="00554AE9"/>
    <w:rsid w:val="00554B1F"/>
    <w:rsid w:val="00554B5B"/>
    <w:rsid w:val="00554B8C"/>
    <w:rsid w:val="00554C1D"/>
    <w:rsid w:val="00554C30"/>
    <w:rsid w:val="00554C39"/>
    <w:rsid w:val="00554C53"/>
    <w:rsid w:val="00554CDD"/>
    <w:rsid w:val="00554DE3"/>
    <w:rsid w:val="0055503A"/>
    <w:rsid w:val="00555121"/>
    <w:rsid w:val="00555175"/>
    <w:rsid w:val="005552E5"/>
    <w:rsid w:val="005553DC"/>
    <w:rsid w:val="00555436"/>
    <w:rsid w:val="005555FA"/>
    <w:rsid w:val="0055561D"/>
    <w:rsid w:val="00555654"/>
    <w:rsid w:val="0055568E"/>
    <w:rsid w:val="0055579E"/>
    <w:rsid w:val="005557BF"/>
    <w:rsid w:val="00555831"/>
    <w:rsid w:val="00555866"/>
    <w:rsid w:val="005558BB"/>
    <w:rsid w:val="00555A27"/>
    <w:rsid w:val="00555B0C"/>
    <w:rsid w:val="00555B23"/>
    <w:rsid w:val="00555B4E"/>
    <w:rsid w:val="00555B52"/>
    <w:rsid w:val="00555BF1"/>
    <w:rsid w:val="00555C53"/>
    <w:rsid w:val="00555C5D"/>
    <w:rsid w:val="00555C6D"/>
    <w:rsid w:val="00555CA8"/>
    <w:rsid w:val="00555D45"/>
    <w:rsid w:val="00555DEC"/>
    <w:rsid w:val="00555E1E"/>
    <w:rsid w:val="00555EE0"/>
    <w:rsid w:val="00555F37"/>
    <w:rsid w:val="0055601D"/>
    <w:rsid w:val="00556034"/>
    <w:rsid w:val="0055606D"/>
    <w:rsid w:val="0055619C"/>
    <w:rsid w:val="005561A4"/>
    <w:rsid w:val="00556264"/>
    <w:rsid w:val="005562BD"/>
    <w:rsid w:val="00556329"/>
    <w:rsid w:val="0055639A"/>
    <w:rsid w:val="005564BC"/>
    <w:rsid w:val="005565A1"/>
    <w:rsid w:val="005565FD"/>
    <w:rsid w:val="0055670E"/>
    <w:rsid w:val="005567D8"/>
    <w:rsid w:val="00556849"/>
    <w:rsid w:val="0055697A"/>
    <w:rsid w:val="0055697C"/>
    <w:rsid w:val="005569A1"/>
    <w:rsid w:val="005569A2"/>
    <w:rsid w:val="005569C7"/>
    <w:rsid w:val="00556BA5"/>
    <w:rsid w:val="00556D55"/>
    <w:rsid w:val="00556F48"/>
    <w:rsid w:val="00557013"/>
    <w:rsid w:val="0055703D"/>
    <w:rsid w:val="00557042"/>
    <w:rsid w:val="00557062"/>
    <w:rsid w:val="0055708B"/>
    <w:rsid w:val="005570B3"/>
    <w:rsid w:val="00557179"/>
    <w:rsid w:val="005571E9"/>
    <w:rsid w:val="005571EE"/>
    <w:rsid w:val="005571F3"/>
    <w:rsid w:val="0055721E"/>
    <w:rsid w:val="00557223"/>
    <w:rsid w:val="0055723A"/>
    <w:rsid w:val="00557334"/>
    <w:rsid w:val="0055736B"/>
    <w:rsid w:val="005573A7"/>
    <w:rsid w:val="005573A9"/>
    <w:rsid w:val="005573D4"/>
    <w:rsid w:val="005575D2"/>
    <w:rsid w:val="00557600"/>
    <w:rsid w:val="00557638"/>
    <w:rsid w:val="005576E2"/>
    <w:rsid w:val="00557734"/>
    <w:rsid w:val="005577BC"/>
    <w:rsid w:val="005577D1"/>
    <w:rsid w:val="00557806"/>
    <w:rsid w:val="0055783C"/>
    <w:rsid w:val="005578AE"/>
    <w:rsid w:val="00557908"/>
    <w:rsid w:val="005579DC"/>
    <w:rsid w:val="00557C44"/>
    <w:rsid w:val="00557C5D"/>
    <w:rsid w:val="00557CE6"/>
    <w:rsid w:val="00557DB7"/>
    <w:rsid w:val="00557E5F"/>
    <w:rsid w:val="00557F7D"/>
    <w:rsid w:val="005600B4"/>
    <w:rsid w:val="005601A8"/>
    <w:rsid w:val="005601CB"/>
    <w:rsid w:val="00560298"/>
    <w:rsid w:val="005602F0"/>
    <w:rsid w:val="0056046A"/>
    <w:rsid w:val="005604AC"/>
    <w:rsid w:val="0056054C"/>
    <w:rsid w:val="0056056C"/>
    <w:rsid w:val="00560609"/>
    <w:rsid w:val="00560704"/>
    <w:rsid w:val="00560781"/>
    <w:rsid w:val="005607B9"/>
    <w:rsid w:val="00560A8D"/>
    <w:rsid w:val="00560B4B"/>
    <w:rsid w:val="00560BCC"/>
    <w:rsid w:val="00560C08"/>
    <w:rsid w:val="00560D4A"/>
    <w:rsid w:val="00560DD1"/>
    <w:rsid w:val="00560DF0"/>
    <w:rsid w:val="00560E66"/>
    <w:rsid w:val="00560EF7"/>
    <w:rsid w:val="00560FBF"/>
    <w:rsid w:val="00561017"/>
    <w:rsid w:val="005611AC"/>
    <w:rsid w:val="00561279"/>
    <w:rsid w:val="00561375"/>
    <w:rsid w:val="005614E8"/>
    <w:rsid w:val="00561569"/>
    <w:rsid w:val="00561614"/>
    <w:rsid w:val="00561659"/>
    <w:rsid w:val="005616AF"/>
    <w:rsid w:val="005616C1"/>
    <w:rsid w:val="0056173B"/>
    <w:rsid w:val="00561782"/>
    <w:rsid w:val="005617CF"/>
    <w:rsid w:val="00561814"/>
    <w:rsid w:val="00561844"/>
    <w:rsid w:val="005618A9"/>
    <w:rsid w:val="005618EB"/>
    <w:rsid w:val="0056191E"/>
    <w:rsid w:val="005619B7"/>
    <w:rsid w:val="00561B11"/>
    <w:rsid w:val="00561C63"/>
    <w:rsid w:val="00561DA2"/>
    <w:rsid w:val="00561DD4"/>
    <w:rsid w:val="00561EBD"/>
    <w:rsid w:val="00561EFF"/>
    <w:rsid w:val="005620CE"/>
    <w:rsid w:val="005621EE"/>
    <w:rsid w:val="005621F2"/>
    <w:rsid w:val="00562207"/>
    <w:rsid w:val="0056222C"/>
    <w:rsid w:val="0056237E"/>
    <w:rsid w:val="0056238A"/>
    <w:rsid w:val="00562510"/>
    <w:rsid w:val="0056253E"/>
    <w:rsid w:val="00562547"/>
    <w:rsid w:val="00562575"/>
    <w:rsid w:val="005625A5"/>
    <w:rsid w:val="005626E8"/>
    <w:rsid w:val="00562794"/>
    <w:rsid w:val="005627C7"/>
    <w:rsid w:val="00562807"/>
    <w:rsid w:val="0056284A"/>
    <w:rsid w:val="0056286B"/>
    <w:rsid w:val="00562871"/>
    <w:rsid w:val="005628D4"/>
    <w:rsid w:val="00562904"/>
    <w:rsid w:val="0056295E"/>
    <w:rsid w:val="00562A12"/>
    <w:rsid w:val="00562A79"/>
    <w:rsid w:val="00562B84"/>
    <w:rsid w:val="00562B85"/>
    <w:rsid w:val="00562B95"/>
    <w:rsid w:val="00562BEE"/>
    <w:rsid w:val="00562BF6"/>
    <w:rsid w:val="00562C7D"/>
    <w:rsid w:val="00562CFA"/>
    <w:rsid w:val="00562D58"/>
    <w:rsid w:val="00562D77"/>
    <w:rsid w:val="00562EDC"/>
    <w:rsid w:val="00562F23"/>
    <w:rsid w:val="00562F87"/>
    <w:rsid w:val="0056300D"/>
    <w:rsid w:val="0056306C"/>
    <w:rsid w:val="00563079"/>
    <w:rsid w:val="00563165"/>
    <w:rsid w:val="005631C6"/>
    <w:rsid w:val="005631DB"/>
    <w:rsid w:val="00563280"/>
    <w:rsid w:val="005632A2"/>
    <w:rsid w:val="005632AB"/>
    <w:rsid w:val="0056349B"/>
    <w:rsid w:val="0056355D"/>
    <w:rsid w:val="00563684"/>
    <w:rsid w:val="005636D6"/>
    <w:rsid w:val="0056375D"/>
    <w:rsid w:val="00563829"/>
    <w:rsid w:val="00563AAA"/>
    <w:rsid w:val="00563B28"/>
    <w:rsid w:val="00563C52"/>
    <w:rsid w:val="00563CAB"/>
    <w:rsid w:val="00563D5B"/>
    <w:rsid w:val="00563E93"/>
    <w:rsid w:val="00563F45"/>
    <w:rsid w:val="00563F66"/>
    <w:rsid w:val="00563F94"/>
    <w:rsid w:val="00563FBF"/>
    <w:rsid w:val="00564101"/>
    <w:rsid w:val="005641EF"/>
    <w:rsid w:val="005641F2"/>
    <w:rsid w:val="0056420D"/>
    <w:rsid w:val="0056425E"/>
    <w:rsid w:val="005642C7"/>
    <w:rsid w:val="00564340"/>
    <w:rsid w:val="0056454E"/>
    <w:rsid w:val="005645E9"/>
    <w:rsid w:val="00564602"/>
    <w:rsid w:val="00564684"/>
    <w:rsid w:val="00564749"/>
    <w:rsid w:val="00564886"/>
    <w:rsid w:val="0056499E"/>
    <w:rsid w:val="005649F3"/>
    <w:rsid w:val="00564A58"/>
    <w:rsid w:val="00564A9D"/>
    <w:rsid w:val="00564B2B"/>
    <w:rsid w:val="00564D2C"/>
    <w:rsid w:val="00564DB1"/>
    <w:rsid w:val="00564E97"/>
    <w:rsid w:val="00564EC3"/>
    <w:rsid w:val="00564FE9"/>
    <w:rsid w:val="005650E3"/>
    <w:rsid w:val="00565116"/>
    <w:rsid w:val="00565124"/>
    <w:rsid w:val="005651D7"/>
    <w:rsid w:val="005651F0"/>
    <w:rsid w:val="005654E2"/>
    <w:rsid w:val="005654E7"/>
    <w:rsid w:val="005655D9"/>
    <w:rsid w:val="005656A3"/>
    <w:rsid w:val="005656AF"/>
    <w:rsid w:val="00565728"/>
    <w:rsid w:val="005657D9"/>
    <w:rsid w:val="0056586C"/>
    <w:rsid w:val="0056587E"/>
    <w:rsid w:val="0056590C"/>
    <w:rsid w:val="00565998"/>
    <w:rsid w:val="005659FD"/>
    <w:rsid w:val="00565A01"/>
    <w:rsid w:val="00565AB4"/>
    <w:rsid w:val="00565B06"/>
    <w:rsid w:val="00565BC8"/>
    <w:rsid w:val="00565BFB"/>
    <w:rsid w:val="00565C3F"/>
    <w:rsid w:val="00565C93"/>
    <w:rsid w:val="00565CD4"/>
    <w:rsid w:val="00565E07"/>
    <w:rsid w:val="00565E08"/>
    <w:rsid w:val="00565E1D"/>
    <w:rsid w:val="00565E2B"/>
    <w:rsid w:val="00565E34"/>
    <w:rsid w:val="00565E73"/>
    <w:rsid w:val="00565F25"/>
    <w:rsid w:val="00565F41"/>
    <w:rsid w:val="00565F91"/>
    <w:rsid w:val="00565FE1"/>
    <w:rsid w:val="00565FEE"/>
    <w:rsid w:val="00566086"/>
    <w:rsid w:val="005661A3"/>
    <w:rsid w:val="005661EA"/>
    <w:rsid w:val="005662B7"/>
    <w:rsid w:val="0056632A"/>
    <w:rsid w:val="0056634F"/>
    <w:rsid w:val="00566552"/>
    <w:rsid w:val="0056663F"/>
    <w:rsid w:val="005667A2"/>
    <w:rsid w:val="005667B4"/>
    <w:rsid w:val="00566813"/>
    <w:rsid w:val="00566838"/>
    <w:rsid w:val="0056689B"/>
    <w:rsid w:val="00566979"/>
    <w:rsid w:val="00566A1D"/>
    <w:rsid w:val="00566A71"/>
    <w:rsid w:val="00566CE1"/>
    <w:rsid w:val="00566CE6"/>
    <w:rsid w:val="00566DA6"/>
    <w:rsid w:val="00566E04"/>
    <w:rsid w:val="00566E22"/>
    <w:rsid w:val="00566E2C"/>
    <w:rsid w:val="00566E2E"/>
    <w:rsid w:val="00566E62"/>
    <w:rsid w:val="00566F15"/>
    <w:rsid w:val="00567033"/>
    <w:rsid w:val="0056719B"/>
    <w:rsid w:val="00567334"/>
    <w:rsid w:val="00567387"/>
    <w:rsid w:val="005673FA"/>
    <w:rsid w:val="005674D8"/>
    <w:rsid w:val="0056750E"/>
    <w:rsid w:val="00567696"/>
    <w:rsid w:val="005676EF"/>
    <w:rsid w:val="00567766"/>
    <w:rsid w:val="0056792A"/>
    <w:rsid w:val="00567951"/>
    <w:rsid w:val="00567973"/>
    <w:rsid w:val="00567A09"/>
    <w:rsid w:val="00567A3C"/>
    <w:rsid w:val="00567B0C"/>
    <w:rsid w:val="00567C78"/>
    <w:rsid w:val="00567D61"/>
    <w:rsid w:val="00567E00"/>
    <w:rsid w:val="00567F64"/>
    <w:rsid w:val="00567FBE"/>
    <w:rsid w:val="00570054"/>
    <w:rsid w:val="00570153"/>
    <w:rsid w:val="0057016D"/>
    <w:rsid w:val="0057018D"/>
    <w:rsid w:val="005701BC"/>
    <w:rsid w:val="005701C2"/>
    <w:rsid w:val="00570210"/>
    <w:rsid w:val="0057031B"/>
    <w:rsid w:val="005703DC"/>
    <w:rsid w:val="0057043E"/>
    <w:rsid w:val="0057045A"/>
    <w:rsid w:val="005704FE"/>
    <w:rsid w:val="005705B3"/>
    <w:rsid w:val="005705FE"/>
    <w:rsid w:val="00570638"/>
    <w:rsid w:val="0057066E"/>
    <w:rsid w:val="0057087A"/>
    <w:rsid w:val="005708F4"/>
    <w:rsid w:val="0057098B"/>
    <w:rsid w:val="005709DC"/>
    <w:rsid w:val="00570AD8"/>
    <w:rsid w:val="00570B1E"/>
    <w:rsid w:val="00570B5E"/>
    <w:rsid w:val="00570BFA"/>
    <w:rsid w:val="00570C28"/>
    <w:rsid w:val="00570CE4"/>
    <w:rsid w:val="00570DF6"/>
    <w:rsid w:val="00570E33"/>
    <w:rsid w:val="00570FB3"/>
    <w:rsid w:val="0057113C"/>
    <w:rsid w:val="00571148"/>
    <w:rsid w:val="00571185"/>
    <w:rsid w:val="005711A6"/>
    <w:rsid w:val="00571226"/>
    <w:rsid w:val="0057123A"/>
    <w:rsid w:val="0057126B"/>
    <w:rsid w:val="0057127E"/>
    <w:rsid w:val="00571372"/>
    <w:rsid w:val="005714A3"/>
    <w:rsid w:val="005715B0"/>
    <w:rsid w:val="0057163D"/>
    <w:rsid w:val="00571754"/>
    <w:rsid w:val="00571881"/>
    <w:rsid w:val="005718DE"/>
    <w:rsid w:val="00571925"/>
    <w:rsid w:val="0057197F"/>
    <w:rsid w:val="00571ABF"/>
    <w:rsid w:val="00571AC4"/>
    <w:rsid w:val="00571ADD"/>
    <w:rsid w:val="00571BD8"/>
    <w:rsid w:val="00571BFB"/>
    <w:rsid w:val="00571C4D"/>
    <w:rsid w:val="00571C6A"/>
    <w:rsid w:val="00571CBC"/>
    <w:rsid w:val="00571CCA"/>
    <w:rsid w:val="00571D30"/>
    <w:rsid w:val="00571D56"/>
    <w:rsid w:val="00571D59"/>
    <w:rsid w:val="00571F03"/>
    <w:rsid w:val="00571F5F"/>
    <w:rsid w:val="00572039"/>
    <w:rsid w:val="00572040"/>
    <w:rsid w:val="00572042"/>
    <w:rsid w:val="00572094"/>
    <w:rsid w:val="0057211F"/>
    <w:rsid w:val="00572180"/>
    <w:rsid w:val="00572235"/>
    <w:rsid w:val="00572278"/>
    <w:rsid w:val="005723D9"/>
    <w:rsid w:val="0057241A"/>
    <w:rsid w:val="00572609"/>
    <w:rsid w:val="00572655"/>
    <w:rsid w:val="00572695"/>
    <w:rsid w:val="00572727"/>
    <w:rsid w:val="00572783"/>
    <w:rsid w:val="00572807"/>
    <w:rsid w:val="0057285D"/>
    <w:rsid w:val="0057289A"/>
    <w:rsid w:val="005728C1"/>
    <w:rsid w:val="00572948"/>
    <w:rsid w:val="005729FC"/>
    <w:rsid w:val="00572A6E"/>
    <w:rsid w:val="00572AA5"/>
    <w:rsid w:val="00572BA4"/>
    <w:rsid w:val="00572C49"/>
    <w:rsid w:val="00572C53"/>
    <w:rsid w:val="00572CD2"/>
    <w:rsid w:val="00572DA9"/>
    <w:rsid w:val="00572DB6"/>
    <w:rsid w:val="00572DE9"/>
    <w:rsid w:val="00572E04"/>
    <w:rsid w:val="005730C8"/>
    <w:rsid w:val="00573122"/>
    <w:rsid w:val="005732AF"/>
    <w:rsid w:val="00573320"/>
    <w:rsid w:val="00573331"/>
    <w:rsid w:val="00573644"/>
    <w:rsid w:val="00573655"/>
    <w:rsid w:val="0057375E"/>
    <w:rsid w:val="0057382E"/>
    <w:rsid w:val="005738B8"/>
    <w:rsid w:val="005738CB"/>
    <w:rsid w:val="005738D9"/>
    <w:rsid w:val="005739A8"/>
    <w:rsid w:val="005739B8"/>
    <w:rsid w:val="00573A1A"/>
    <w:rsid w:val="00573A6C"/>
    <w:rsid w:val="00573A87"/>
    <w:rsid w:val="00573B61"/>
    <w:rsid w:val="00573BB0"/>
    <w:rsid w:val="00573CAA"/>
    <w:rsid w:val="00573CAE"/>
    <w:rsid w:val="00573CCC"/>
    <w:rsid w:val="00573D75"/>
    <w:rsid w:val="00573D76"/>
    <w:rsid w:val="00573DCC"/>
    <w:rsid w:val="00573E2D"/>
    <w:rsid w:val="00573E62"/>
    <w:rsid w:val="00573EA4"/>
    <w:rsid w:val="00574001"/>
    <w:rsid w:val="00574099"/>
    <w:rsid w:val="005740B1"/>
    <w:rsid w:val="0057412F"/>
    <w:rsid w:val="005741EA"/>
    <w:rsid w:val="00574275"/>
    <w:rsid w:val="0057427A"/>
    <w:rsid w:val="005742A1"/>
    <w:rsid w:val="005743D3"/>
    <w:rsid w:val="0057446D"/>
    <w:rsid w:val="0057454E"/>
    <w:rsid w:val="0057457E"/>
    <w:rsid w:val="00574587"/>
    <w:rsid w:val="005745F0"/>
    <w:rsid w:val="00574641"/>
    <w:rsid w:val="005746EC"/>
    <w:rsid w:val="0057476C"/>
    <w:rsid w:val="0057478F"/>
    <w:rsid w:val="005747EE"/>
    <w:rsid w:val="00574815"/>
    <w:rsid w:val="00574862"/>
    <w:rsid w:val="005749A5"/>
    <w:rsid w:val="00574AF9"/>
    <w:rsid w:val="00574B6D"/>
    <w:rsid w:val="00574B8C"/>
    <w:rsid w:val="00574C94"/>
    <w:rsid w:val="00574CCB"/>
    <w:rsid w:val="00574D03"/>
    <w:rsid w:val="00574D7C"/>
    <w:rsid w:val="00574DF2"/>
    <w:rsid w:val="00574E02"/>
    <w:rsid w:val="00574E80"/>
    <w:rsid w:val="00574EC9"/>
    <w:rsid w:val="00574FFD"/>
    <w:rsid w:val="00575034"/>
    <w:rsid w:val="00575149"/>
    <w:rsid w:val="005751BB"/>
    <w:rsid w:val="0057526E"/>
    <w:rsid w:val="005752C7"/>
    <w:rsid w:val="005753A7"/>
    <w:rsid w:val="005754E7"/>
    <w:rsid w:val="0057580D"/>
    <w:rsid w:val="00575853"/>
    <w:rsid w:val="0057586E"/>
    <w:rsid w:val="00575878"/>
    <w:rsid w:val="0057587F"/>
    <w:rsid w:val="00575910"/>
    <w:rsid w:val="00575948"/>
    <w:rsid w:val="005759C2"/>
    <w:rsid w:val="00575A02"/>
    <w:rsid w:val="00575A2B"/>
    <w:rsid w:val="00575A4D"/>
    <w:rsid w:val="00575B12"/>
    <w:rsid w:val="00575BDD"/>
    <w:rsid w:val="00575C22"/>
    <w:rsid w:val="00575D00"/>
    <w:rsid w:val="00575D63"/>
    <w:rsid w:val="00575D75"/>
    <w:rsid w:val="00575DC5"/>
    <w:rsid w:val="00575E08"/>
    <w:rsid w:val="00575E64"/>
    <w:rsid w:val="00575E7D"/>
    <w:rsid w:val="00575EA0"/>
    <w:rsid w:val="00575F77"/>
    <w:rsid w:val="00575FD4"/>
    <w:rsid w:val="00576021"/>
    <w:rsid w:val="0057616B"/>
    <w:rsid w:val="0057630D"/>
    <w:rsid w:val="005763BD"/>
    <w:rsid w:val="005764AA"/>
    <w:rsid w:val="00576541"/>
    <w:rsid w:val="0057667A"/>
    <w:rsid w:val="005766DC"/>
    <w:rsid w:val="00576783"/>
    <w:rsid w:val="005767D7"/>
    <w:rsid w:val="00576851"/>
    <w:rsid w:val="00576A11"/>
    <w:rsid w:val="00576B3F"/>
    <w:rsid w:val="00576B76"/>
    <w:rsid w:val="00576B94"/>
    <w:rsid w:val="00576C16"/>
    <w:rsid w:val="00576C72"/>
    <w:rsid w:val="00576C7C"/>
    <w:rsid w:val="00576CA0"/>
    <w:rsid w:val="00576CCA"/>
    <w:rsid w:val="00576D39"/>
    <w:rsid w:val="00576EBF"/>
    <w:rsid w:val="00576EDE"/>
    <w:rsid w:val="00576F50"/>
    <w:rsid w:val="00576F5D"/>
    <w:rsid w:val="00577028"/>
    <w:rsid w:val="00577043"/>
    <w:rsid w:val="005770D1"/>
    <w:rsid w:val="00577106"/>
    <w:rsid w:val="00577108"/>
    <w:rsid w:val="005772C3"/>
    <w:rsid w:val="005772CF"/>
    <w:rsid w:val="0057737D"/>
    <w:rsid w:val="00577381"/>
    <w:rsid w:val="00577407"/>
    <w:rsid w:val="0057740D"/>
    <w:rsid w:val="0057747F"/>
    <w:rsid w:val="00577537"/>
    <w:rsid w:val="0057774B"/>
    <w:rsid w:val="00577783"/>
    <w:rsid w:val="00577809"/>
    <w:rsid w:val="00577814"/>
    <w:rsid w:val="00577821"/>
    <w:rsid w:val="0057785B"/>
    <w:rsid w:val="00577869"/>
    <w:rsid w:val="005778B9"/>
    <w:rsid w:val="0057794D"/>
    <w:rsid w:val="00577A17"/>
    <w:rsid w:val="00577A43"/>
    <w:rsid w:val="00577A6A"/>
    <w:rsid w:val="00577AE7"/>
    <w:rsid w:val="00577B8A"/>
    <w:rsid w:val="00577C13"/>
    <w:rsid w:val="00577C1F"/>
    <w:rsid w:val="00577C7E"/>
    <w:rsid w:val="00577D16"/>
    <w:rsid w:val="00577D66"/>
    <w:rsid w:val="00577DC1"/>
    <w:rsid w:val="00577DFF"/>
    <w:rsid w:val="00577F5C"/>
    <w:rsid w:val="00580067"/>
    <w:rsid w:val="0058011A"/>
    <w:rsid w:val="00580169"/>
    <w:rsid w:val="005802BF"/>
    <w:rsid w:val="005802E4"/>
    <w:rsid w:val="0058036B"/>
    <w:rsid w:val="005803D0"/>
    <w:rsid w:val="00580439"/>
    <w:rsid w:val="005804D8"/>
    <w:rsid w:val="005804FB"/>
    <w:rsid w:val="0058053E"/>
    <w:rsid w:val="0058056D"/>
    <w:rsid w:val="005806B3"/>
    <w:rsid w:val="00580733"/>
    <w:rsid w:val="00580787"/>
    <w:rsid w:val="005807F4"/>
    <w:rsid w:val="00580861"/>
    <w:rsid w:val="005808E7"/>
    <w:rsid w:val="00580998"/>
    <w:rsid w:val="00580C03"/>
    <w:rsid w:val="00580D00"/>
    <w:rsid w:val="00580DE0"/>
    <w:rsid w:val="00580E32"/>
    <w:rsid w:val="00580E6F"/>
    <w:rsid w:val="00580E70"/>
    <w:rsid w:val="00581081"/>
    <w:rsid w:val="005811DE"/>
    <w:rsid w:val="005811E6"/>
    <w:rsid w:val="00581253"/>
    <w:rsid w:val="0058125C"/>
    <w:rsid w:val="0058127D"/>
    <w:rsid w:val="005812C9"/>
    <w:rsid w:val="0058137C"/>
    <w:rsid w:val="00581497"/>
    <w:rsid w:val="005814B5"/>
    <w:rsid w:val="005814CE"/>
    <w:rsid w:val="00581743"/>
    <w:rsid w:val="0058176B"/>
    <w:rsid w:val="00581808"/>
    <w:rsid w:val="0058183F"/>
    <w:rsid w:val="005819A6"/>
    <w:rsid w:val="00581A19"/>
    <w:rsid w:val="00581AB9"/>
    <w:rsid w:val="00581BC3"/>
    <w:rsid w:val="00581C67"/>
    <w:rsid w:val="00581CA5"/>
    <w:rsid w:val="00581D2E"/>
    <w:rsid w:val="00581F7A"/>
    <w:rsid w:val="00581FCA"/>
    <w:rsid w:val="00582043"/>
    <w:rsid w:val="00582050"/>
    <w:rsid w:val="00582095"/>
    <w:rsid w:val="005821B0"/>
    <w:rsid w:val="005821FC"/>
    <w:rsid w:val="005822B8"/>
    <w:rsid w:val="005823FE"/>
    <w:rsid w:val="0058240D"/>
    <w:rsid w:val="00582486"/>
    <w:rsid w:val="005824A9"/>
    <w:rsid w:val="005824C2"/>
    <w:rsid w:val="005824C4"/>
    <w:rsid w:val="005824FC"/>
    <w:rsid w:val="00582500"/>
    <w:rsid w:val="0058250C"/>
    <w:rsid w:val="005825B1"/>
    <w:rsid w:val="005825CC"/>
    <w:rsid w:val="00582654"/>
    <w:rsid w:val="005826C1"/>
    <w:rsid w:val="005827C0"/>
    <w:rsid w:val="005827E9"/>
    <w:rsid w:val="005828DE"/>
    <w:rsid w:val="00582911"/>
    <w:rsid w:val="0058294F"/>
    <w:rsid w:val="00582967"/>
    <w:rsid w:val="005829A2"/>
    <w:rsid w:val="005829B5"/>
    <w:rsid w:val="00582B60"/>
    <w:rsid w:val="00582D0C"/>
    <w:rsid w:val="00582D50"/>
    <w:rsid w:val="00582D91"/>
    <w:rsid w:val="00582D99"/>
    <w:rsid w:val="00582E04"/>
    <w:rsid w:val="00582EB6"/>
    <w:rsid w:val="00582EEE"/>
    <w:rsid w:val="00582F45"/>
    <w:rsid w:val="00582F8B"/>
    <w:rsid w:val="00582FA4"/>
    <w:rsid w:val="00582FAF"/>
    <w:rsid w:val="0058300C"/>
    <w:rsid w:val="00583051"/>
    <w:rsid w:val="00583076"/>
    <w:rsid w:val="005830B5"/>
    <w:rsid w:val="0058313A"/>
    <w:rsid w:val="00583144"/>
    <w:rsid w:val="00583226"/>
    <w:rsid w:val="00583356"/>
    <w:rsid w:val="005833B1"/>
    <w:rsid w:val="005833CA"/>
    <w:rsid w:val="0058347C"/>
    <w:rsid w:val="00583483"/>
    <w:rsid w:val="005834C8"/>
    <w:rsid w:val="005834FA"/>
    <w:rsid w:val="00583518"/>
    <w:rsid w:val="00583555"/>
    <w:rsid w:val="0058364A"/>
    <w:rsid w:val="0058367E"/>
    <w:rsid w:val="0058378E"/>
    <w:rsid w:val="00583996"/>
    <w:rsid w:val="00583B0F"/>
    <w:rsid w:val="00583B42"/>
    <w:rsid w:val="00583B4A"/>
    <w:rsid w:val="00583B86"/>
    <w:rsid w:val="00583C35"/>
    <w:rsid w:val="00583C56"/>
    <w:rsid w:val="00583DC5"/>
    <w:rsid w:val="00583E26"/>
    <w:rsid w:val="00583E74"/>
    <w:rsid w:val="00583E92"/>
    <w:rsid w:val="00583FB9"/>
    <w:rsid w:val="00583FF4"/>
    <w:rsid w:val="005840C6"/>
    <w:rsid w:val="005840D6"/>
    <w:rsid w:val="005840DE"/>
    <w:rsid w:val="0058429A"/>
    <w:rsid w:val="00584313"/>
    <w:rsid w:val="0058437A"/>
    <w:rsid w:val="005844F9"/>
    <w:rsid w:val="0058452B"/>
    <w:rsid w:val="00584563"/>
    <w:rsid w:val="00584567"/>
    <w:rsid w:val="0058464D"/>
    <w:rsid w:val="00584676"/>
    <w:rsid w:val="00584746"/>
    <w:rsid w:val="005847E6"/>
    <w:rsid w:val="00584804"/>
    <w:rsid w:val="0058487B"/>
    <w:rsid w:val="00584941"/>
    <w:rsid w:val="00584B80"/>
    <w:rsid w:val="00584BBB"/>
    <w:rsid w:val="00584CEA"/>
    <w:rsid w:val="00584E01"/>
    <w:rsid w:val="00584EB0"/>
    <w:rsid w:val="00584F27"/>
    <w:rsid w:val="00584FAA"/>
    <w:rsid w:val="0058501C"/>
    <w:rsid w:val="005850D4"/>
    <w:rsid w:val="0058514E"/>
    <w:rsid w:val="00585160"/>
    <w:rsid w:val="005851F2"/>
    <w:rsid w:val="0058525C"/>
    <w:rsid w:val="0058527F"/>
    <w:rsid w:val="00585294"/>
    <w:rsid w:val="005852BC"/>
    <w:rsid w:val="0058535A"/>
    <w:rsid w:val="00585385"/>
    <w:rsid w:val="005853BA"/>
    <w:rsid w:val="0058552D"/>
    <w:rsid w:val="00585567"/>
    <w:rsid w:val="005855B9"/>
    <w:rsid w:val="00585659"/>
    <w:rsid w:val="005856D7"/>
    <w:rsid w:val="00585753"/>
    <w:rsid w:val="00585754"/>
    <w:rsid w:val="00585973"/>
    <w:rsid w:val="00585A48"/>
    <w:rsid w:val="00585AE9"/>
    <w:rsid w:val="00585B90"/>
    <w:rsid w:val="00585BE9"/>
    <w:rsid w:val="00585C8E"/>
    <w:rsid w:val="00585D3C"/>
    <w:rsid w:val="00585D46"/>
    <w:rsid w:val="00585F72"/>
    <w:rsid w:val="00585F90"/>
    <w:rsid w:val="00585FC0"/>
    <w:rsid w:val="00586019"/>
    <w:rsid w:val="00586039"/>
    <w:rsid w:val="005860A0"/>
    <w:rsid w:val="00586102"/>
    <w:rsid w:val="00586111"/>
    <w:rsid w:val="005862DB"/>
    <w:rsid w:val="00586331"/>
    <w:rsid w:val="00586381"/>
    <w:rsid w:val="005863E4"/>
    <w:rsid w:val="005864BB"/>
    <w:rsid w:val="0058650F"/>
    <w:rsid w:val="00586720"/>
    <w:rsid w:val="00586753"/>
    <w:rsid w:val="00586879"/>
    <w:rsid w:val="005869E4"/>
    <w:rsid w:val="00586A12"/>
    <w:rsid w:val="00586AA1"/>
    <w:rsid w:val="00586B14"/>
    <w:rsid w:val="00586B77"/>
    <w:rsid w:val="00586C6E"/>
    <w:rsid w:val="00586C84"/>
    <w:rsid w:val="00586CDA"/>
    <w:rsid w:val="00586CF2"/>
    <w:rsid w:val="00586CFD"/>
    <w:rsid w:val="00586D08"/>
    <w:rsid w:val="00586EF9"/>
    <w:rsid w:val="00586FF1"/>
    <w:rsid w:val="00587149"/>
    <w:rsid w:val="0058736F"/>
    <w:rsid w:val="005873B7"/>
    <w:rsid w:val="005873C6"/>
    <w:rsid w:val="00587523"/>
    <w:rsid w:val="005875E2"/>
    <w:rsid w:val="0058773A"/>
    <w:rsid w:val="00587786"/>
    <w:rsid w:val="005877D7"/>
    <w:rsid w:val="00587A05"/>
    <w:rsid w:val="00587A4F"/>
    <w:rsid w:val="00587A6D"/>
    <w:rsid w:val="00587B6C"/>
    <w:rsid w:val="00587E9D"/>
    <w:rsid w:val="00587EB2"/>
    <w:rsid w:val="0059000E"/>
    <w:rsid w:val="0059004F"/>
    <w:rsid w:val="005900AE"/>
    <w:rsid w:val="005900AF"/>
    <w:rsid w:val="005900D4"/>
    <w:rsid w:val="00590114"/>
    <w:rsid w:val="00590234"/>
    <w:rsid w:val="00590320"/>
    <w:rsid w:val="005904C6"/>
    <w:rsid w:val="0059053A"/>
    <w:rsid w:val="005905CE"/>
    <w:rsid w:val="0059062F"/>
    <w:rsid w:val="00590716"/>
    <w:rsid w:val="005907BD"/>
    <w:rsid w:val="005907FB"/>
    <w:rsid w:val="00590807"/>
    <w:rsid w:val="00590827"/>
    <w:rsid w:val="0059083F"/>
    <w:rsid w:val="00590861"/>
    <w:rsid w:val="0059097F"/>
    <w:rsid w:val="005909DF"/>
    <w:rsid w:val="00590A04"/>
    <w:rsid w:val="00590A23"/>
    <w:rsid w:val="00590A5E"/>
    <w:rsid w:val="00590A7A"/>
    <w:rsid w:val="00590AC0"/>
    <w:rsid w:val="00590B04"/>
    <w:rsid w:val="00590B7F"/>
    <w:rsid w:val="00590BAB"/>
    <w:rsid w:val="00590BEE"/>
    <w:rsid w:val="00590C61"/>
    <w:rsid w:val="00590DCE"/>
    <w:rsid w:val="00590E59"/>
    <w:rsid w:val="00590E5B"/>
    <w:rsid w:val="00590F68"/>
    <w:rsid w:val="00590F72"/>
    <w:rsid w:val="0059109C"/>
    <w:rsid w:val="00591118"/>
    <w:rsid w:val="005911D9"/>
    <w:rsid w:val="0059123D"/>
    <w:rsid w:val="005912AA"/>
    <w:rsid w:val="0059136D"/>
    <w:rsid w:val="00591390"/>
    <w:rsid w:val="0059141B"/>
    <w:rsid w:val="00591446"/>
    <w:rsid w:val="0059144C"/>
    <w:rsid w:val="00591465"/>
    <w:rsid w:val="005914C4"/>
    <w:rsid w:val="005915B4"/>
    <w:rsid w:val="005916CC"/>
    <w:rsid w:val="00591859"/>
    <w:rsid w:val="00591873"/>
    <w:rsid w:val="005918E7"/>
    <w:rsid w:val="00591936"/>
    <w:rsid w:val="00591956"/>
    <w:rsid w:val="00591B3E"/>
    <w:rsid w:val="00591C65"/>
    <w:rsid w:val="00591D65"/>
    <w:rsid w:val="00591E0C"/>
    <w:rsid w:val="00591EAE"/>
    <w:rsid w:val="00591F64"/>
    <w:rsid w:val="00591F97"/>
    <w:rsid w:val="00592150"/>
    <w:rsid w:val="0059219E"/>
    <w:rsid w:val="0059234A"/>
    <w:rsid w:val="00592381"/>
    <w:rsid w:val="005923C6"/>
    <w:rsid w:val="00592499"/>
    <w:rsid w:val="00592513"/>
    <w:rsid w:val="0059255B"/>
    <w:rsid w:val="00592587"/>
    <w:rsid w:val="00592605"/>
    <w:rsid w:val="005927CB"/>
    <w:rsid w:val="005927E9"/>
    <w:rsid w:val="00592900"/>
    <w:rsid w:val="005929BE"/>
    <w:rsid w:val="005929FE"/>
    <w:rsid w:val="00592A3E"/>
    <w:rsid w:val="00592A74"/>
    <w:rsid w:val="00592C0D"/>
    <w:rsid w:val="00592D02"/>
    <w:rsid w:val="00592D84"/>
    <w:rsid w:val="00592D88"/>
    <w:rsid w:val="00592D95"/>
    <w:rsid w:val="00592E13"/>
    <w:rsid w:val="00592EE9"/>
    <w:rsid w:val="00592F07"/>
    <w:rsid w:val="00592F14"/>
    <w:rsid w:val="00592F28"/>
    <w:rsid w:val="00592F3B"/>
    <w:rsid w:val="00592FB7"/>
    <w:rsid w:val="005930A8"/>
    <w:rsid w:val="005930DA"/>
    <w:rsid w:val="005930E7"/>
    <w:rsid w:val="0059320E"/>
    <w:rsid w:val="00593215"/>
    <w:rsid w:val="00593326"/>
    <w:rsid w:val="0059336B"/>
    <w:rsid w:val="0059336E"/>
    <w:rsid w:val="005933F4"/>
    <w:rsid w:val="00593563"/>
    <w:rsid w:val="005935AB"/>
    <w:rsid w:val="005935D9"/>
    <w:rsid w:val="005935E9"/>
    <w:rsid w:val="0059360B"/>
    <w:rsid w:val="005936AC"/>
    <w:rsid w:val="00593772"/>
    <w:rsid w:val="005937BC"/>
    <w:rsid w:val="00593838"/>
    <w:rsid w:val="005938BE"/>
    <w:rsid w:val="00593914"/>
    <w:rsid w:val="005939BB"/>
    <w:rsid w:val="005939D4"/>
    <w:rsid w:val="005939D9"/>
    <w:rsid w:val="00593A27"/>
    <w:rsid w:val="00593A59"/>
    <w:rsid w:val="00593B41"/>
    <w:rsid w:val="00593C9E"/>
    <w:rsid w:val="00593E00"/>
    <w:rsid w:val="00593E01"/>
    <w:rsid w:val="00593E2B"/>
    <w:rsid w:val="00593E99"/>
    <w:rsid w:val="00593F0B"/>
    <w:rsid w:val="00594183"/>
    <w:rsid w:val="00594239"/>
    <w:rsid w:val="00594300"/>
    <w:rsid w:val="0059440F"/>
    <w:rsid w:val="005944CA"/>
    <w:rsid w:val="005944D0"/>
    <w:rsid w:val="005945D0"/>
    <w:rsid w:val="00594687"/>
    <w:rsid w:val="00594764"/>
    <w:rsid w:val="0059480A"/>
    <w:rsid w:val="00594819"/>
    <w:rsid w:val="005948E3"/>
    <w:rsid w:val="00594932"/>
    <w:rsid w:val="0059494F"/>
    <w:rsid w:val="005949A4"/>
    <w:rsid w:val="005949F1"/>
    <w:rsid w:val="00594B22"/>
    <w:rsid w:val="00594B58"/>
    <w:rsid w:val="00594BA3"/>
    <w:rsid w:val="00594BD0"/>
    <w:rsid w:val="00594C30"/>
    <w:rsid w:val="00594EB3"/>
    <w:rsid w:val="00594EFB"/>
    <w:rsid w:val="00594F5E"/>
    <w:rsid w:val="00594F78"/>
    <w:rsid w:val="00594FD6"/>
    <w:rsid w:val="005950C6"/>
    <w:rsid w:val="00595103"/>
    <w:rsid w:val="00595194"/>
    <w:rsid w:val="005951BE"/>
    <w:rsid w:val="00595200"/>
    <w:rsid w:val="00595267"/>
    <w:rsid w:val="00595287"/>
    <w:rsid w:val="00595301"/>
    <w:rsid w:val="00595345"/>
    <w:rsid w:val="005953E4"/>
    <w:rsid w:val="0059547E"/>
    <w:rsid w:val="005955DF"/>
    <w:rsid w:val="00595620"/>
    <w:rsid w:val="00595655"/>
    <w:rsid w:val="00595688"/>
    <w:rsid w:val="0059573D"/>
    <w:rsid w:val="005957D4"/>
    <w:rsid w:val="005957DC"/>
    <w:rsid w:val="005958B7"/>
    <w:rsid w:val="0059595D"/>
    <w:rsid w:val="0059599B"/>
    <w:rsid w:val="00595A80"/>
    <w:rsid w:val="00595B3A"/>
    <w:rsid w:val="00595CD7"/>
    <w:rsid w:val="00595D71"/>
    <w:rsid w:val="00595E7B"/>
    <w:rsid w:val="00595E9D"/>
    <w:rsid w:val="00595F2A"/>
    <w:rsid w:val="0059612A"/>
    <w:rsid w:val="0059621E"/>
    <w:rsid w:val="0059623E"/>
    <w:rsid w:val="005962A4"/>
    <w:rsid w:val="00596334"/>
    <w:rsid w:val="00596348"/>
    <w:rsid w:val="00596458"/>
    <w:rsid w:val="005964A0"/>
    <w:rsid w:val="005966CE"/>
    <w:rsid w:val="005966EC"/>
    <w:rsid w:val="00596772"/>
    <w:rsid w:val="00596778"/>
    <w:rsid w:val="0059694C"/>
    <w:rsid w:val="00596980"/>
    <w:rsid w:val="005969B4"/>
    <w:rsid w:val="005969EB"/>
    <w:rsid w:val="00596A33"/>
    <w:rsid w:val="00596A75"/>
    <w:rsid w:val="00596AB7"/>
    <w:rsid w:val="00596C13"/>
    <w:rsid w:val="00596C31"/>
    <w:rsid w:val="00596C7D"/>
    <w:rsid w:val="00596D39"/>
    <w:rsid w:val="00596DB7"/>
    <w:rsid w:val="00596E04"/>
    <w:rsid w:val="00596F6C"/>
    <w:rsid w:val="00596FC7"/>
    <w:rsid w:val="00596FF3"/>
    <w:rsid w:val="00597075"/>
    <w:rsid w:val="00597077"/>
    <w:rsid w:val="00597128"/>
    <w:rsid w:val="005971FD"/>
    <w:rsid w:val="005972D7"/>
    <w:rsid w:val="0059730D"/>
    <w:rsid w:val="005973A7"/>
    <w:rsid w:val="00597471"/>
    <w:rsid w:val="0059761C"/>
    <w:rsid w:val="005976A4"/>
    <w:rsid w:val="00597724"/>
    <w:rsid w:val="0059786D"/>
    <w:rsid w:val="00597B87"/>
    <w:rsid w:val="00597B9F"/>
    <w:rsid w:val="00597C82"/>
    <w:rsid w:val="00597D13"/>
    <w:rsid w:val="00597D1B"/>
    <w:rsid w:val="00597E60"/>
    <w:rsid w:val="00597E7F"/>
    <w:rsid w:val="00597FEC"/>
    <w:rsid w:val="005A007B"/>
    <w:rsid w:val="005A01EF"/>
    <w:rsid w:val="005A022D"/>
    <w:rsid w:val="005A023A"/>
    <w:rsid w:val="005A03B1"/>
    <w:rsid w:val="005A050F"/>
    <w:rsid w:val="005A053B"/>
    <w:rsid w:val="005A0556"/>
    <w:rsid w:val="005A0585"/>
    <w:rsid w:val="005A05EF"/>
    <w:rsid w:val="005A0642"/>
    <w:rsid w:val="005A0754"/>
    <w:rsid w:val="005A07FE"/>
    <w:rsid w:val="005A088E"/>
    <w:rsid w:val="005A0898"/>
    <w:rsid w:val="005A0A5F"/>
    <w:rsid w:val="005A0B86"/>
    <w:rsid w:val="005A0B97"/>
    <w:rsid w:val="005A0C5E"/>
    <w:rsid w:val="005A0C75"/>
    <w:rsid w:val="005A0CBB"/>
    <w:rsid w:val="005A0CC0"/>
    <w:rsid w:val="005A0D08"/>
    <w:rsid w:val="005A0DB2"/>
    <w:rsid w:val="005A0E05"/>
    <w:rsid w:val="005A0E7B"/>
    <w:rsid w:val="005A0F1E"/>
    <w:rsid w:val="005A0F74"/>
    <w:rsid w:val="005A1023"/>
    <w:rsid w:val="005A12F6"/>
    <w:rsid w:val="005A130A"/>
    <w:rsid w:val="005A145A"/>
    <w:rsid w:val="005A1524"/>
    <w:rsid w:val="005A160A"/>
    <w:rsid w:val="005A1680"/>
    <w:rsid w:val="005A1748"/>
    <w:rsid w:val="005A175D"/>
    <w:rsid w:val="005A1870"/>
    <w:rsid w:val="005A18FB"/>
    <w:rsid w:val="005A1900"/>
    <w:rsid w:val="005A196F"/>
    <w:rsid w:val="005A1A08"/>
    <w:rsid w:val="005A1B1C"/>
    <w:rsid w:val="005A1C31"/>
    <w:rsid w:val="005A1D3F"/>
    <w:rsid w:val="005A1EB2"/>
    <w:rsid w:val="005A2010"/>
    <w:rsid w:val="005A2034"/>
    <w:rsid w:val="005A20A8"/>
    <w:rsid w:val="005A20FE"/>
    <w:rsid w:val="005A2115"/>
    <w:rsid w:val="005A2137"/>
    <w:rsid w:val="005A2144"/>
    <w:rsid w:val="005A217A"/>
    <w:rsid w:val="005A220B"/>
    <w:rsid w:val="005A221C"/>
    <w:rsid w:val="005A222B"/>
    <w:rsid w:val="005A2263"/>
    <w:rsid w:val="005A227D"/>
    <w:rsid w:val="005A2284"/>
    <w:rsid w:val="005A231B"/>
    <w:rsid w:val="005A2328"/>
    <w:rsid w:val="005A2365"/>
    <w:rsid w:val="005A2508"/>
    <w:rsid w:val="005A2853"/>
    <w:rsid w:val="005A28D0"/>
    <w:rsid w:val="005A2949"/>
    <w:rsid w:val="005A2953"/>
    <w:rsid w:val="005A29BE"/>
    <w:rsid w:val="005A29C2"/>
    <w:rsid w:val="005A2AC7"/>
    <w:rsid w:val="005A2AF9"/>
    <w:rsid w:val="005A2B19"/>
    <w:rsid w:val="005A2B42"/>
    <w:rsid w:val="005A2BE9"/>
    <w:rsid w:val="005A2CEA"/>
    <w:rsid w:val="005A2D91"/>
    <w:rsid w:val="005A2E99"/>
    <w:rsid w:val="005A2F72"/>
    <w:rsid w:val="005A30D3"/>
    <w:rsid w:val="005A3109"/>
    <w:rsid w:val="005A3262"/>
    <w:rsid w:val="005A32A6"/>
    <w:rsid w:val="005A32DE"/>
    <w:rsid w:val="005A33D6"/>
    <w:rsid w:val="005A3448"/>
    <w:rsid w:val="005A35A0"/>
    <w:rsid w:val="005A35E8"/>
    <w:rsid w:val="005A3700"/>
    <w:rsid w:val="005A370B"/>
    <w:rsid w:val="005A3829"/>
    <w:rsid w:val="005A39B2"/>
    <w:rsid w:val="005A3AEA"/>
    <w:rsid w:val="005A3BA7"/>
    <w:rsid w:val="005A3C33"/>
    <w:rsid w:val="005A3CF3"/>
    <w:rsid w:val="005A3D82"/>
    <w:rsid w:val="005A3E0A"/>
    <w:rsid w:val="005A3FB4"/>
    <w:rsid w:val="005A40C8"/>
    <w:rsid w:val="005A40DB"/>
    <w:rsid w:val="005A411A"/>
    <w:rsid w:val="005A4181"/>
    <w:rsid w:val="005A418F"/>
    <w:rsid w:val="005A419C"/>
    <w:rsid w:val="005A420F"/>
    <w:rsid w:val="005A4268"/>
    <w:rsid w:val="005A4269"/>
    <w:rsid w:val="005A42B7"/>
    <w:rsid w:val="005A437E"/>
    <w:rsid w:val="005A43A4"/>
    <w:rsid w:val="005A4485"/>
    <w:rsid w:val="005A448E"/>
    <w:rsid w:val="005A44B6"/>
    <w:rsid w:val="005A4563"/>
    <w:rsid w:val="005A4566"/>
    <w:rsid w:val="005A4635"/>
    <w:rsid w:val="005A46F9"/>
    <w:rsid w:val="005A4706"/>
    <w:rsid w:val="005A4856"/>
    <w:rsid w:val="005A485C"/>
    <w:rsid w:val="005A48B4"/>
    <w:rsid w:val="005A4905"/>
    <w:rsid w:val="005A493E"/>
    <w:rsid w:val="005A49CD"/>
    <w:rsid w:val="005A49E6"/>
    <w:rsid w:val="005A4A62"/>
    <w:rsid w:val="005A4A6F"/>
    <w:rsid w:val="005A4AC0"/>
    <w:rsid w:val="005A4B57"/>
    <w:rsid w:val="005A4BB6"/>
    <w:rsid w:val="005A4C06"/>
    <w:rsid w:val="005A4CEE"/>
    <w:rsid w:val="005A4E42"/>
    <w:rsid w:val="005A4F16"/>
    <w:rsid w:val="005A4F33"/>
    <w:rsid w:val="005A4F43"/>
    <w:rsid w:val="005A4FE2"/>
    <w:rsid w:val="005A4FEB"/>
    <w:rsid w:val="005A509B"/>
    <w:rsid w:val="005A50C4"/>
    <w:rsid w:val="005A513D"/>
    <w:rsid w:val="005A5146"/>
    <w:rsid w:val="005A51BD"/>
    <w:rsid w:val="005A5215"/>
    <w:rsid w:val="005A5216"/>
    <w:rsid w:val="005A521C"/>
    <w:rsid w:val="005A5237"/>
    <w:rsid w:val="005A525D"/>
    <w:rsid w:val="005A5262"/>
    <w:rsid w:val="005A5290"/>
    <w:rsid w:val="005A5308"/>
    <w:rsid w:val="005A5327"/>
    <w:rsid w:val="005A5358"/>
    <w:rsid w:val="005A5379"/>
    <w:rsid w:val="005A53BF"/>
    <w:rsid w:val="005A5427"/>
    <w:rsid w:val="005A54F4"/>
    <w:rsid w:val="005A5572"/>
    <w:rsid w:val="005A55A1"/>
    <w:rsid w:val="005A5688"/>
    <w:rsid w:val="005A595B"/>
    <w:rsid w:val="005A5A07"/>
    <w:rsid w:val="005A5A90"/>
    <w:rsid w:val="005A5B49"/>
    <w:rsid w:val="005A5B99"/>
    <w:rsid w:val="005A5C53"/>
    <w:rsid w:val="005A5C86"/>
    <w:rsid w:val="005A5D34"/>
    <w:rsid w:val="005A5D4C"/>
    <w:rsid w:val="005A5D8C"/>
    <w:rsid w:val="005A5E11"/>
    <w:rsid w:val="005A5E9E"/>
    <w:rsid w:val="005A5EA9"/>
    <w:rsid w:val="005A5F96"/>
    <w:rsid w:val="005A5FB8"/>
    <w:rsid w:val="005A60AA"/>
    <w:rsid w:val="005A60B7"/>
    <w:rsid w:val="005A60BE"/>
    <w:rsid w:val="005A6134"/>
    <w:rsid w:val="005A6135"/>
    <w:rsid w:val="005A6146"/>
    <w:rsid w:val="005A6156"/>
    <w:rsid w:val="005A616E"/>
    <w:rsid w:val="005A623E"/>
    <w:rsid w:val="005A62D1"/>
    <w:rsid w:val="005A63D3"/>
    <w:rsid w:val="005A63E4"/>
    <w:rsid w:val="005A6459"/>
    <w:rsid w:val="005A650B"/>
    <w:rsid w:val="005A6535"/>
    <w:rsid w:val="005A655D"/>
    <w:rsid w:val="005A6578"/>
    <w:rsid w:val="005A65E9"/>
    <w:rsid w:val="005A67EF"/>
    <w:rsid w:val="005A680B"/>
    <w:rsid w:val="005A6850"/>
    <w:rsid w:val="005A6886"/>
    <w:rsid w:val="005A68D1"/>
    <w:rsid w:val="005A6989"/>
    <w:rsid w:val="005A6A1A"/>
    <w:rsid w:val="005A6ADC"/>
    <w:rsid w:val="005A6AF1"/>
    <w:rsid w:val="005A6B36"/>
    <w:rsid w:val="005A6B37"/>
    <w:rsid w:val="005A6C0A"/>
    <w:rsid w:val="005A6C69"/>
    <w:rsid w:val="005A6D00"/>
    <w:rsid w:val="005A6D0A"/>
    <w:rsid w:val="005A6D79"/>
    <w:rsid w:val="005A6DC4"/>
    <w:rsid w:val="005A6E88"/>
    <w:rsid w:val="005A6F5C"/>
    <w:rsid w:val="005A6F5F"/>
    <w:rsid w:val="005A6FC6"/>
    <w:rsid w:val="005A7087"/>
    <w:rsid w:val="005A70FF"/>
    <w:rsid w:val="005A7145"/>
    <w:rsid w:val="005A71EA"/>
    <w:rsid w:val="005A72DA"/>
    <w:rsid w:val="005A749D"/>
    <w:rsid w:val="005A7644"/>
    <w:rsid w:val="005A76E7"/>
    <w:rsid w:val="005A77F6"/>
    <w:rsid w:val="005A7804"/>
    <w:rsid w:val="005A7945"/>
    <w:rsid w:val="005A794B"/>
    <w:rsid w:val="005A79CC"/>
    <w:rsid w:val="005A79F9"/>
    <w:rsid w:val="005A7A8B"/>
    <w:rsid w:val="005A7A92"/>
    <w:rsid w:val="005A7BB6"/>
    <w:rsid w:val="005A7C30"/>
    <w:rsid w:val="005A7E2C"/>
    <w:rsid w:val="005B00B5"/>
    <w:rsid w:val="005B011B"/>
    <w:rsid w:val="005B0220"/>
    <w:rsid w:val="005B02BC"/>
    <w:rsid w:val="005B0397"/>
    <w:rsid w:val="005B03A5"/>
    <w:rsid w:val="005B0446"/>
    <w:rsid w:val="005B05A4"/>
    <w:rsid w:val="005B07EA"/>
    <w:rsid w:val="005B084F"/>
    <w:rsid w:val="005B0939"/>
    <w:rsid w:val="005B09C3"/>
    <w:rsid w:val="005B0AE5"/>
    <w:rsid w:val="005B0AFA"/>
    <w:rsid w:val="005B0B07"/>
    <w:rsid w:val="005B0C6D"/>
    <w:rsid w:val="005B0CB9"/>
    <w:rsid w:val="005B0D46"/>
    <w:rsid w:val="005B0D4D"/>
    <w:rsid w:val="005B0D94"/>
    <w:rsid w:val="005B0DF1"/>
    <w:rsid w:val="005B0E4D"/>
    <w:rsid w:val="005B0E4E"/>
    <w:rsid w:val="005B0F4B"/>
    <w:rsid w:val="005B0FEC"/>
    <w:rsid w:val="005B1048"/>
    <w:rsid w:val="005B10C1"/>
    <w:rsid w:val="005B121E"/>
    <w:rsid w:val="005B1250"/>
    <w:rsid w:val="005B125A"/>
    <w:rsid w:val="005B12A2"/>
    <w:rsid w:val="005B12CF"/>
    <w:rsid w:val="005B12E7"/>
    <w:rsid w:val="005B1326"/>
    <w:rsid w:val="005B135A"/>
    <w:rsid w:val="005B1390"/>
    <w:rsid w:val="005B14E4"/>
    <w:rsid w:val="005B14E9"/>
    <w:rsid w:val="005B1526"/>
    <w:rsid w:val="005B154A"/>
    <w:rsid w:val="005B1553"/>
    <w:rsid w:val="005B1599"/>
    <w:rsid w:val="005B1636"/>
    <w:rsid w:val="005B1670"/>
    <w:rsid w:val="005B1685"/>
    <w:rsid w:val="005B1732"/>
    <w:rsid w:val="005B1761"/>
    <w:rsid w:val="005B176C"/>
    <w:rsid w:val="005B179F"/>
    <w:rsid w:val="005B193E"/>
    <w:rsid w:val="005B198C"/>
    <w:rsid w:val="005B1AD3"/>
    <w:rsid w:val="005B1B72"/>
    <w:rsid w:val="005B1B78"/>
    <w:rsid w:val="005B1C68"/>
    <w:rsid w:val="005B1D3C"/>
    <w:rsid w:val="005B1F3E"/>
    <w:rsid w:val="005B1FD1"/>
    <w:rsid w:val="005B2033"/>
    <w:rsid w:val="005B2063"/>
    <w:rsid w:val="005B2069"/>
    <w:rsid w:val="005B2077"/>
    <w:rsid w:val="005B207F"/>
    <w:rsid w:val="005B2096"/>
    <w:rsid w:val="005B20C7"/>
    <w:rsid w:val="005B20E2"/>
    <w:rsid w:val="005B224B"/>
    <w:rsid w:val="005B2253"/>
    <w:rsid w:val="005B2388"/>
    <w:rsid w:val="005B23C1"/>
    <w:rsid w:val="005B23E2"/>
    <w:rsid w:val="005B247B"/>
    <w:rsid w:val="005B24D0"/>
    <w:rsid w:val="005B2604"/>
    <w:rsid w:val="005B265B"/>
    <w:rsid w:val="005B26D6"/>
    <w:rsid w:val="005B2736"/>
    <w:rsid w:val="005B27A8"/>
    <w:rsid w:val="005B2803"/>
    <w:rsid w:val="005B285B"/>
    <w:rsid w:val="005B28E9"/>
    <w:rsid w:val="005B293D"/>
    <w:rsid w:val="005B2968"/>
    <w:rsid w:val="005B29A8"/>
    <w:rsid w:val="005B29E5"/>
    <w:rsid w:val="005B2A0E"/>
    <w:rsid w:val="005B2A2F"/>
    <w:rsid w:val="005B2AD7"/>
    <w:rsid w:val="005B2AFF"/>
    <w:rsid w:val="005B2B70"/>
    <w:rsid w:val="005B2BAE"/>
    <w:rsid w:val="005B2BBD"/>
    <w:rsid w:val="005B2C28"/>
    <w:rsid w:val="005B2C48"/>
    <w:rsid w:val="005B2CB4"/>
    <w:rsid w:val="005B2EAC"/>
    <w:rsid w:val="005B2F16"/>
    <w:rsid w:val="005B2F30"/>
    <w:rsid w:val="005B2F8B"/>
    <w:rsid w:val="005B2FD5"/>
    <w:rsid w:val="005B3010"/>
    <w:rsid w:val="005B3043"/>
    <w:rsid w:val="005B3153"/>
    <w:rsid w:val="005B318F"/>
    <w:rsid w:val="005B332C"/>
    <w:rsid w:val="005B335D"/>
    <w:rsid w:val="005B336E"/>
    <w:rsid w:val="005B339D"/>
    <w:rsid w:val="005B33A1"/>
    <w:rsid w:val="005B33DE"/>
    <w:rsid w:val="005B33E1"/>
    <w:rsid w:val="005B345F"/>
    <w:rsid w:val="005B34B6"/>
    <w:rsid w:val="005B34DC"/>
    <w:rsid w:val="005B34F7"/>
    <w:rsid w:val="005B3519"/>
    <w:rsid w:val="005B359B"/>
    <w:rsid w:val="005B360C"/>
    <w:rsid w:val="005B3640"/>
    <w:rsid w:val="005B36AC"/>
    <w:rsid w:val="005B3765"/>
    <w:rsid w:val="005B387D"/>
    <w:rsid w:val="005B38D0"/>
    <w:rsid w:val="005B38D3"/>
    <w:rsid w:val="005B38EA"/>
    <w:rsid w:val="005B399F"/>
    <w:rsid w:val="005B3A35"/>
    <w:rsid w:val="005B3AC0"/>
    <w:rsid w:val="005B3AE7"/>
    <w:rsid w:val="005B3B30"/>
    <w:rsid w:val="005B3DDB"/>
    <w:rsid w:val="005B3E22"/>
    <w:rsid w:val="005B3EB6"/>
    <w:rsid w:val="005B3ECC"/>
    <w:rsid w:val="005B3EFE"/>
    <w:rsid w:val="005B3F35"/>
    <w:rsid w:val="005B403A"/>
    <w:rsid w:val="005B40CC"/>
    <w:rsid w:val="005B41E0"/>
    <w:rsid w:val="005B41F1"/>
    <w:rsid w:val="005B438F"/>
    <w:rsid w:val="005B4481"/>
    <w:rsid w:val="005B4562"/>
    <w:rsid w:val="005B457F"/>
    <w:rsid w:val="005B4583"/>
    <w:rsid w:val="005B4588"/>
    <w:rsid w:val="005B4698"/>
    <w:rsid w:val="005B476E"/>
    <w:rsid w:val="005B47E8"/>
    <w:rsid w:val="005B48A1"/>
    <w:rsid w:val="005B4A5C"/>
    <w:rsid w:val="005B4A74"/>
    <w:rsid w:val="005B4A7D"/>
    <w:rsid w:val="005B4AAD"/>
    <w:rsid w:val="005B4BC2"/>
    <w:rsid w:val="005B4C08"/>
    <w:rsid w:val="005B4CCA"/>
    <w:rsid w:val="005B4EFB"/>
    <w:rsid w:val="005B4F99"/>
    <w:rsid w:val="005B4FBF"/>
    <w:rsid w:val="005B4FC5"/>
    <w:rsid w:val="005B4FE6"/>
    <w:rsid w:val="005B50A7"/>
    <w:rsid w:val="005B50AC"/>
    <w:rsid w:val="005B50BA"/>
    <w:rsid w:val="005B514D"/>
    <w:rsid w:val="005B516B"/>
    <w:rsid w:val="005B51F3"/>
    <w:rsid w:val="005B533A"/>
    <w:rsid w:val="005B5394"/>
    <w:rsid w:val="005B53EC"/>
    <w:rsid w:val="005B54A0"/>
    <w:rsid w:val="005B551B"/>
    <w:rsid w:val="005B5690"/>
    <w:rsid w:val="005B569E"/>
    <w:rsid w:val="005B56F4"/>
    <w:rsid w:val="005B5838"/>
    <w:rsid w:val="005B58A2"/>
    <w:rsid w:val="005B58DC"/>
    <w:rsid w:val="005B596E"/>
    <w:rsid w:val="005B59EA"/>
    <w:rsid w:val="005B5A8A"/>
    <w:rsid w:val="005B5B46"/>
    <w:rsid w:val="005B5B68"/>
    <w:rsid w:val="005B5B83"/>
    <w:rsid w:val="005B5BF5"/>
    <w:rsid w:val="005B5C2B"/>
    <w:rsid w:val="005B5C84"/>
    <w:rsid w:val="005B5D07"/>
    <w:rsid w:val="005B5DCC"/>
    <w:rsid w:val="005B5E17"/>
    <w:rsid w:val="005B5EBF"/>
    <w:rsid w:val="005B5ED9"/>
    <w:rsid w:val="005B5F60"/>
    <w:rsid w:val="005B5FE1"/>
    <w:rsid w:val="005B60A0"/>
    <w:rsid w:val="005B60E6"/>
    <w:rsid w:val="005B60F2"/>
    <w:rsid w:val="005B6179"/>
    <w:rsid w:val="005B61DD"/>
    <w:rsid w:val="005B6219"/>
    <w:rsid w:val="005B621E"/>
    <w:rsid w:val="005B6363"/>
    <w:rsid w:val="005B63AD"/>
    <w:rsid w:val="005B63C7"/>
    <w:rsid w:val="005B63E4"/>
    <w:rsid w:val="005B658A"/>
    <w:rsid w:val="005B66C8"/>
    <w:rsid w:val="005B67AD"/>
    <w:rsid w:val="005B67F9"/>
    <w:rsid w:val="005B69EC"/>
    <w:rsid w:val="005B6A8A"/>
    <w:rsid w:val="005B6AD6"/>
    <w:rsid w:val="005B6B0A"/>
    <w:rsid w:val="005B6B20"/>
    <w:rsid w:val="005B6C54"/>
    <w:rsid w:val="005B6C72"/>
    <w:rsid w:val="005B6E46"/>
    <w:rsid w:val="005B6FD5"/>
    <w:rsid w:val="005B6FEC"/>
    <w:rsid w:val="005B704E"/>
    <w:rsid w:val="005B705B"/>
    <w:rsid w:val="005B7083"/>
    <w:rsid w:val="005B71E0"/>
    <w:rsid w:val="005B721D"/>
    <w:rsid w:val="005B728C"/>
    <w:rsid w:val="005B72E6"/>
    <w:rsid w:val="005B733F"/>
    <w:rsid w:val="005B7439"/>
    <w:rsid w:val="005B74E6"/>
    <w:rsid w:val="005B75A2"/>
    <w:rsid w:val="005B75B2"/>
    <w:rsid w:val="005B75C8"/>
    <w:rsid w:val="005B7615"/>
    <w:rsid w:val="005B76D3"/>
    <w:rsid w:val="005B7778"/>
    <w:rsid w:val="005B7892"/>
    <w:rsid w:val="005B7A8D"/>
    <w:rsid w:val="005B7AA0"/>
    <w:rsid w:val="005B7B11"/>
    <w:rsid w:val="005B7BFB"/>
    <w:rsid w:val="005B7D6D"/>
    <w:rsid w:val="005B7E58"/>
    <w:rsid w:val="005B7E5E"/>
    <w:rsid w:val="005B7ED6"/>
    <w:rsid w:val="005B7F31"/>
    <w:rsid w:val="005B7F54"/>
    <w:rsid w:val="005C00E2"/>
    <w:rsid w:val="005C0149"/>
    <w:rsid w:val="005C01EA"/>
    <w:rsid w:val="005C023D"/>
    <w:rsid w:val="005C0304"/>
    <w:rsid w:val="005C036C"/>
    <w:rsid w:val="005C0459"/>
    <w:rsid w:val="005C04A2"/>
    <w:rsid w:val="005C0527"/>
    <w:rsid w:val="005C05F5"/>
    <w:rsid w:val="005C0693"/>
    <w:rsid w:val="005C07DD"/>
    <w:rsid w:val="005C07FF"/>
    <w:rsid w:val="005C0882"/>
    <w:rsid w:val="005C08DF"/>
    <w:rsid w:val="005C093A"/>
    <w:rsid w:val="005C097A"/>
    <w:rsid w:val="005C0982"/>
    <w:rsid w:val="005C09B4"/>
    <w:rsid w:val="005C0A2A"/>
    <w:rsid w:val="005C0A6B"/>
    <w:rsid w:val="005C0B07"/>
    <w:rsid w:val="005C0BF0"/>
    <w:rsid w:val="005C0C03"/>
    <w:rsid w:val="005C0C06"/>
    <w:rsid w:val="005C0C27"/>
    <w:rsid w:val="005C0D4D"/>
    <w:rsid w:val="005C0DCF"/>
    <w:rsid w:val="005C0E96"/>
    <w:rsid w:val="005C0EE1"/>
    <w:rsid w:val="005C0F50"/>
    <w:rsid w:val="005C0F82"/>
    <w:rsid w:val="005C104E"/>
    <w:rsid w:val="005C1094"/>
    <w:rsid w:val="005C10C5"/>
    <w:rsid w:val="005C10F2"/>
    <w:rsid w:val="005C12AB"/>
    <w:rsid w:val="005C15DC"/>
    <w:rsid w:val="005C1623"/>
    <w:rsid w:val="005C169D"/>
    <w:rsid w:val="005C1709"/>
    <w:rsid w:val="005C1767"/>
    <w:rsid w:val="005C1830"/>
    <w:rsid w:val="005C18DA"/>
    <w:rsid w:val="005C1BCC"/>
    <w:rsid w:val="005C1BE3"/>
    <w:rsid w:val="005C1C52"/>
    <w:rsid w:val="005C1C6E"/>
    <w:rsid w:val="005C1C8F"/>
    <w:rsid w:val="005C1CAD"/>
    <w:rsid w:val="005C1CE6"/>
    <w:rsid w:val="005C1D7A"/>
    <w:rsid w:val="005C1E99"/>
    <w:rsid w:val="005C1ED5"/>
    <w:rsid w:val="005C201E"/>
    <w:rsid w:val="005C205B"/>
    <w:rsid w:val="005C20A6"/>
    <w:rsid w:val="005C2106"/>
    <w:rsid w:val="005C2135"/>
    <w:rsid w:val="005C2188"/>
    <w:rsid w:val="005C2189"/>
    <w:rsid w:val="005C24EB"/>
    <w:rsid w:val="005C259A"/>
    <w:rsid w:val="005C25A9"/>
    <w:rsid w:val="005C2601"/>
    <w:rsid w:val="005C26A2"/>
    <w:rsid w:val="005C26D8"/>
    <w:rsid w:val="005C271B"/>
    <w:rsid w:val="005C28A0"/>
    <w:rsid w:val="005C2973"/>
    <w:rsid w:val="005C2988"/>
    <w:rsid w:val="005C2A16"/>
    <w:rsid w:val="005C2B6B"/>
    <w:rsid w:val="005C2B6E"/>
    <w:rsid w:val="005C2BBF"/>
    <w:rsid w:val="005C2C12"/>
    <w:rsid w:val="005C2C88"/>
    <w:rsid w:val="005C2D00"/>
    <w:rsid w:val="005C2D42"/>
    <w:rsid w:val="005C2EDA"/>
    <w:rsid w:val="005C2F08"/>
    <w:rsid w:val="005C300F"/>
    <w:rsid w:val="005C30A8"/>
    <w:rsid w:val="005C3348"/>
    <w:rsid w:val="005C33B4"/>
    <w:rsid w:val="005C33C4"/>
    <w:rsid w:val="005C33F4"/>
    <w:rsid w:val="005C3407"/>
    <w:rsid w:val="005C3417"/>
    <w:rsid w:val="005C343F"/>
    <w:rsid w:val="005C344C"/>
    <w:rsid w:val="005C3505"/>
    <w:rsid w:val="005C351B"/>
    <w:rsid w:val="005C3521"/>
    <w:rsid w:val="005C358F"/>
    <w:rsid w:val="005C3624"/>
    <w:rsid w:val="005C3677"/>
    <w:rsid w:val="005C36BB"/>
    <w:rsid w:val="005C36D5"/>
    <w:rsid w:val="005C3738"/>
    <w:rsid w:val="005C3778"/>
    <w:rsid w:val="005C379A"/>
    <w:rsid w:val="005C37B4"/>
    <w:rsid w:val="005C38DB"/>
    <w:rsid w:val="005C3935"/>
    <w:rsid w:val="005C39FB"/>
    <w:rsid w:val="005C3A20"/>
    <w:rsid w:val="005C3A46"/>
    <w:rsid w:val="005C3A5C"/>
    <w:rsid w:val="005C3AB9"/>
    <w:rsid w:val="005C3ADF"/>
    <w:rsid w:val="005C3B01"/>
    <w:rsid w:val="005C3B54"/>
    <w:rsid w:val="005C3BD3"/>
    <w:rsid w:val="005C3C67"/>
    <w:rsid w:val="005C3CE8"/>
    <w:rsid w:val="005C3D4D"/>
    <w:rsid w:val="005C3D82"/>
    <w:rsid w:val="005C3DBA"/>
    <w:rsid w:val="005C3E73"/>
    <w:rsid w:val="005C3EAA"/>
    <w:rsid w:val="005C3EE9"/>
    <w:rsid w:val="005C3F65"/>
    <w:rsid w:val="005C3FCA"/>
    <w:rsid w:val="005C4029"/>
    <w:rsid w:val="005C40AA"/>
    <w:rsid w:val="005C4148"/>
    <w:rsid w:val="005C4166"/>
    <w:rsid w:val="005C421A"/>
    <w:rsid w:val="005C42C7"/>
    <w:rsid w:val="005C4374"/>
    <w:rsid w:val="005C4378"/>
    <w:rsid w:val="005C4384"/>
    <w:rsid w:val="005C43BC"/>
    <w:rsid w:val="005C4547"/>
    <w:rsid w:val="005C4603"/>
    <w:rsid w:val="005C4639"/>
    <w:rsid w:val="005C4737"/>
    <w:rsid w:val="005C476C"/>
    <w:rsid w:val="005C4825"/>
    <w:rsid w:val="005C48A6"/>
    <w:rsid w:val="005C48BB"/>
    <w:rsid w:val="005C4922"/>
    <w:rsid w:val="005C4927"/>
    <w:rsid w:val="005C4950"/>
    <w:rsid w:val="005C495F"/>
    <w:rsid w:val="005C49F5"/>
    <w:rsid w:val="005C4A2F"/>
    <w:rsid w:val="005C4ADD"/>
    <w:rsid w:val="005C4C10"/>
    <w:rsid w:val="005C4C76"/>
    <w:rsid w:val="005C4CD2"/>
    <w:rsid w:val="005C4D8F"/>
    <w:rsid w:val="005C4E25"/>
    <w:rsid w:val="005C4E41"/>
    <w:rsid w:val="005C4E5D"/>
    <w:rsid w:val="005C4EAB"/>
    <w:rsid w:val="005C4EE7"/>
    <w:rsid w:val="005C4F9A"/>
    <w:rsid w:val="005C4FF5"/>
    <w:rsid w:val="005C4FFE"/>
    <w:rsid w:val="005C5047"/>
    <w:rsid w:val="005C5153"/>
    <w:rsid w:val="005C52B6"/>
    <w:rsid w:val="005C5309"/>
    <w:rsid w:val="005C531B"/>
    <w:rsid w:val="005C537A"/>
    <w:rsid w:val="005C546A"/>
    <w:rsid w:val="005C5475"/>
    <w:rsid w:val="005C55C5"/>
    <w:rsid w:val="005C5610"/>
    <w:rsid w:val="005C5653"/>
    <w:rsid w:val="005C56E9"/>
    <w:rsid w:val="005C57E1"/>
    <w:rsid w:val="005C5830"/>
    <w:rsid w:val="005C583F"/>
    <w:rsid w:val="005C5869"/>
    <w:rsid w:val="005C5922"/>
    <w:rsid w:val="005C59A2"/>
    <w:rsid w:val="005C5AB1"/>
    <w:rsid w:val="005C5E1C"/>
    <w:rsid w:val="005C5E49"/>
    <w:rsid w:val="005C5E9C"/>
    <w:rsid w:val="005C5EE8"/>
    <w:rsid w:val="005C5F1E"/>
    <w:rsid w:val="005C60CD"/>
    <w:rsid w:val="005C60D5"/>
    <w:rsid w:val="005C6129"/>
    <w:rsid w:val="005C633B"/>
    <w:rsid w:val="005C63C1"/>
    <w:rsid w:val="005C63C3"/>
    <w:rsid w:val="005C6420"/>
    <w:rsid w:val="005C654A"/>
    <w:rsid w:val="005C654D"/>
    <w:rsid w:val="005C6662"/>
    <w:rsid w:val="005C6667"/>
    <w:rsid w:val="005C66FA"/>
    <w:rsid w:val="005C6756"/>
    <w:rsid w:val="005C6785"/>
    <w:rsid w:val="005C67C2"/>
    <w:rsid w:val="005C67E1"/>
    <w:rsid w:val="005C6842"/>
    <w:rsid w:val="005C68C4"/>
    <w:rsid w:val="005C6A4E"/>
    <w:rsid w:val="005C6A5E"/>
    <w:rsid w:val="005C6A8F"/>
    <w:rsid w:val="005C6ADA"/>
    <w:rsid w:val="005C6B27"/>
    <w:rsid w:val="005C6B5A"/>
    <w:rsid w:val="005C6C4F"/>
    <w:rsid w:val="005C6CD7"/>
    <w:rsid w:val="005C6D1C"/>
    <w:rsid w:val="005C6D3E"/>
    <w:rsid w:val="005C6E62"/>
    <w:rsid w:val="005C6E67"/>
    <w:rsid w:val="005C6EA2"/>
    <w:rsid w:val="005C707C"/>
    <w:rsid w:val="005C7190"/>
    <w:rsid w:val="005C71C9"/>
    <w:rsid w:val="005C7260"/>
    <w:rsid w:val="005C7491"/>
    <w:rsid w:val="005C7512"/>
    <w:rsid w:val="005C75D3"/>
    <w:rsid w:val="005C7754"/>
    <w:rsid w:val="005C7794"/>
    <w:rsid w:val="005C784B"/>
    <w:rsid w:val="005C791C"/>
    <w:rsid w:val="005C791D"/>
    <w:rsid w:val="005C799D"/>
    <w:rsid w:val="005C7A57"/>
    <w:rsid w:val="005C7ABD"/>
    <w:rsid w:val="005C7AE3"/>
    <w:rsid w:val="005C7C25"/>
    <w:rsid w:val="005C7C7C"/>
    <w:rsid w:val="005C7CA4"/>
    <w:rsid w:val="005C7CA8"/>
    <w:rsid w:val="005C7CF7"/>
    <w:rsid w:val="005C7D2D"/>
    <w:rsid w:val="005C7DAE"/>
    <w:rsid w:val="005C7DB6"/>
    <w:rsid w:val="005C7DBB"/>
    <w:rsid w:val="005C7DD8"/>
    <w:rsid w:val="005C7E00"/>
    <w:rsid w:val="005C7E06"/>
    <w:rsid w:val="005C7E5F"/>
    <w:rsid w:val="005C7F6D"/>
    <w:rsid w:val="005C7FDB"/>
    <w:rsid w:val="005D0021"/>
    <w:rsid w:val="005D0039"/>
    <w:rsid w:val="005D02AE"/>
    <w:rsid w:val="005D02C6"/>
    <w:rsid w:val="005D0319"/>
    <w:rsid w:val="005D03F9"/>
    <w:rsid w:val="005D0602"/>
    <w:rsid w:val="005D062B"/>
    <w:rsid w:val="005D076A"/>
    <w:rsid w:val="005D0773"/>
    <w:rsid w:val="005D08A6"/>
    <w:rsid w:val="005D08C7"/>
    <w:rsid w:val="005D090A"/>
    <w:rsid w:val="005D095E"/>
    <w:rsid w:val="005D098F"/>
    <w:rsid w:val="005D0A94"/>
    <w:rsid w:val="005D0B13"/>
    <w:rsid w:val="005D0B93"/>
    <w:rsid w:val="005D0BD5"/>
    <w:rsid w:val="005D0C4C"/>
    <w:rsid w:val="005D0C90"/>
    <w:rsid w:val="005D0CC5"/>
    <w:rsid w:val="005D0CD7"/>
    <w:rsid w:val="005D0D3D"/>
    <w:rsid w:val="005D0E89"/>
    <w:rsid w:val="005D0EA1"/>
    <w:rsid w:val="005D0FCF"/>
    <w:rsid w:val="005D10F6"/>
    <w:rsid w:val="005D129E"/>
    <w:rsid w:val="005D12B4"/>
    <w:rsid w:val="005D13B4"/>
    <w:rsid w:val="005D1423"/>
    <w:rsid w:val="005D143A"/>
    <w:rsid w:val="005D163F"/>
    <w:rsid w:val="005D1654"/>
    <w:rsid w:val="005D165D"/>
    <w:rsid w:val="005D16E2"/>
    <w:rsid w:val="005D17B1"/>
    <w:rsid w:val="005D1842"/>
    <w:rsid w:val="005D1846"/>
    <w:rsid w:val="005D1AB7"/>
    <w:rsid w:val="005D1B13"/>
    <w:rsid w:val="005D1BBB"/>
    <w:rsid w:val="005D1BBD"/>
    <w:rsid w:val="005D1C5E"/>
    <w:rsid w:val="005D1CDE"/>
    <w:rsid w:val="005D208F"/>
    <w:rsid w:val="005D20DD"/>
    <w:rsid w:val="005D2158"/>
    <w:rsid w:val="005D2241"/>
    <w:rsid w:val="005D22E0"/>
    <w:rsid w:val="005D22E7"/>
    <w:rsid w:val="005D2353"/>
    <w:rsid w:val="005D23CB"/>
    <w:rsid w:val="005D240B"/>
    <w:rsid w:val="005D246F"/>
    <w:rsid w:val="005D24C4"/>
    <w:rsid w:val="005D2596"/>
    <w:rsid w:val="005D260A"/>
    <w:rsid w:val="005D2661"/>
    <w:rsid w:val="005D266E"/>
    <w:rsid w:val="005D2707"/>
    <w:rsid w:val="005D2839"/>
    <w:rsid w:val="005D2A3F"/>
    <w:rsid w:val="005D2A9A"/>
    <w:rsid w:val="005D2B85"/>
    <w:rsid w:val="005D2C38"/>
    <w:rsid w:val="005D2CEB"/>
    <w:rsid w:val="005D2D31"/>
    <w:rsid w:val="005D2D7A"/>
    <w:rsid w:val="005D2E5F"/>
    <w:rsid w:val="005D2E97"/>
    <w:rsid w:val="005D2F12"/>
    <w:rsid w:val="005D2FC4"/>
    <w:rsid w:val="005D311E"/>
    <w:rsid w:val="005D3223"/>
    <w:rsid w:val="005D32F4"/>
    <w:rsid w:val="005D333B"/>
    <w:rsid w:val="005D33E5"/>
    <w:rsid w:val="005D35DE"/>
    <w:rsid w:val="005D35F0"/>
    <w:rsid w:val="005D3676"/>
    <w:rsid w:val="005D3717"/>
    <w:rsid w:val="005D3828"/>
    <w:rsid w:val="005D3956"/>
    <w:rsid w:val="005D3AB4"/>
    <w:rsid w:val="005D3AF3"/>
    <w:rsid w:val="005D3B12"/>
    <w:rsid w:val="005D3B7D"/>
    <w:rsid w:val="005D3B82"/>
    <w:rsid w:val="005D3C70"/>
    <w:rsid w:val="005D3CB2"/>
    <w:rsid w:val="005D3CB4"/>
    <w:rsid w:val="005D3CD7"/>
    <w:rsid w:val="005D3CE8"/>
    <w:rsid w:val="005D3D90"/>
    <w:rsid w:val="005D3D9D"/>
    <w:rsid w:val="005D3E3F"/>
    <w:rsid w:val="005D3E5B"/>
    <w:rsid w:val="005D3ED6"/>
    <w:rsid w:val="005D3EE1"/>
    <w:rsid w:val="005D400B"/>
    <w:rsid w:val="005D4052"/>
    <w:rsid w:val="005D409C"/>
    <w:rsid w:val="005D414E"/>
    <w:rsid w:val="005D4233"/>
    <w:rsid w:val="005D42B9"/>
    <w:rsid w:val="005D42DA"/>
    <w:rsid w:val="005D432F"/>
    <w:rsid w:val="005D439E"/>
    <w:rsid w:val="005D4446"/>
    <w:rsid w:val="005D4610"/>
    <w:rsid w:val="005D46C5"/>
    <w:rsid w:val="005D47EA"/>
    <w:rsid w:val="005D4834"/>
    <w:rsid w:val="005D4850"/>
    <w:rsid w:val="005D48E4"/>
    <w:rsid w:val="005D48F2"/>
    <w:rsid w:val="005D490F"/>
    <w:rsid w:val="005D4945"/>
    <w:rsid w:val="005D4955"/>
    <w:rsid w:val="005D497A"/>
    <w:rsid w:val="005D49A1"/>
    <w:rsid w:val="005D49C6"/>
    <w:rsid w:val="005D49DF"/>
    <w:rsid w:val="005D4A12"/>
    <w:rsid w:val="005D4A48"/>
    <w:rsid w:val="005D4A8A"/>
    <w:rsid w:val="005D4B1A"/>
    <w:rsid w:val="005D4BD0"/>
    <w:rsid w:val="005D4CA1"/>
    <w:rsid w:val="005D4D9E"/>
    <w:rsid w:val="005D4DDC"/>
    <w:rsid w:val="005D4DF6"/>
    <w:rsid w:val="005D4E27"/>
    <w:rsid w:val="005D4EA4"/>
    <w:rsid w:val="005D4EC1"/>
    <w:rsid w:val="005D50AF"/>
    <w:rsid w:val="005D516D"/>
    <w:rsid w:val="005D5183"/>
    <w:rsid w:val="005D5353"/>
    <w:rsid w:val="005D53E1"/>
    <w:rsid w:val="005D545C"/>
    <w:rsid w:val="005D58A7"/>
    <w:rsid w:val="005D58D9"/>
    <w:rsid w:val="005D58E0"/>
    <w:rsid w:val="005D590A"/>
    <w:rsid w:val="005D59C4"/>
    <w:rsid w:val="005D59CC"/>
    <w:rsid w:val="005D5A3A"/>
    <w:rsid w:val="005D5A4E"/>
    <w:rsid w:val="005D5C2E"/>
    <w:rsid w:val="005D5CDA"/>
    <w:rsid w:val="005D5D01"/>
    <w:rsid w:val="005D5D7A"/>
    <w:rsid w:val="005D5E2C"/>
    <w:rsid w:val="005D5EC2"/>
    <w:rsid w:val="005D5EC9"/>
    <w:rsid w:val="005D5EF1"/>
    <w:rsid w:val="005D5F3A"/>
    <w:rsid w:val="005D6069"/>
    <w:rsid w:val="005D6118"/>
    <w:rsid w:val="005D62DD"/>
    <w:rsid w:val="005D65C9"/>
    <w:rsid w:val="005D65D2"/>
    <w:rsid w:val="005D65E9"/>
    <w:rsid w:val="005D6601"/>
    <w:rsid w:val="005D6613"/>
    <w:rsid w:val="005D6692"/>
    <w:rsid w:val="005D6798"/>
    <w:rsid w:val="005D67D3"/>
    <w:rsid w:val="005D6840"/>
    <w:rsid w:val="005D685D"/>
    <w:rsid w:val="005D6A3D"/>
    <w:rsid w:val="005D6A75"/>
    <w:rsid w:val="005D6A8D"/>
    <w:rsid w:val="005D6ADA"/>
    <w:rsid w:val="005D6B8F"/>
    <w:rsid w:val="005D6B9E"/>
    <w:rsid w:val="005D6C44"/>
    <w:rsid w:val="005D6DF9"/>
    <w:rsid w:val="005D6FCE"/>
    <w:rsid w:val="005D7057"/>
    <w:rsid w:val="005D7096"/>
    <w:rsid w:val="005D70AD"/>
    <w:rsid w:val="005D71F9"/>
    <w:rsid w:val="005D7243"/>
    <w:rsid w:val="005D724E"/>
    <w:rsid w:val="005D730A"/>
    <w:rsid w:val="005D734B"/>
    <w:rsid w:val="005D745D"/>
    <w:rsid w:val="005D7567"/>
    <w:rsid w:val="005D75E1"/>
    <w:rsid w:val="005D75E4"/>
    <w:rsid w:val="005D779D"/>
    <w:rsid w:val="005D779E"/>
    <w:rsid w:val="005D77B9"/>
    <w:rsid w:val="005D77FA"/>
    <w:rsid w:val="005D7878"/>
    <w:rsid w:val="005D78B9"/>
    <w:rsid w:val="005D7A1B"/>
    <w:rsid w:val="005D7B6F"/>
    <w:rsid w:val="005D7B9F"/>
    <w:rsid w:val="005D7C1F"/>
    <w:rsid w:val="005D7C75"/>
    <w:rsid w:val="005D7CCA"/>
    <w:rsid w:val="005D7E10"/>
    <w:rsid w:val="005D7FC0"/>
    <w:rsid w:val="005D7FF9"/>
    <w:rsid w:val="005E0067"/>
    <w:rsid w:val="005E015B"/>
    <w:rsid w:val="005E016F"/>
    <w:rsid w:val="005E01E9"/>
    <w:rsid w:val="005E0203"/>
    <w:rsid w:val="005E0282"/>
    <w:rsid w:val="005E02A1"/>
    <w:rsid w:val="005E02AC"/>
    <w:rsid w:val="005E03BC"/>
    <w:rsid w:val="005E03C6"/>
    <w:rsid w:val="005E0502"/>
    <w:rsid w:val="005E0519"/>
    <w:rsid w:val="005E06C9"/>
    <w:rsid w:val="005E078E"/>
    <w:rsid w:val="005E083E"/>
    <w:rsid w:val="005E0897"/>
    <w:rsid w:val="005E093B"/>
    <w:rsid w:val="005E094F"/>
    <w:rsid w:val="005E097C"/>
    <w:rsid w:val="005E0A10"/>
    <w:rsid w:val="005E0ABD"/>
    <w:rsid w:val="005E0AF9"/>
    <w:rsid w:val="005E0C23"/>
    <w:rsid w:val="005E0C7F"/>
    <w:rsid w:val="005E0CB9"/>
    <w:rsid w:val="005E0D5E"/>
    <w:rsid w:val="005E0D73"/>
    <w:rsid w:val="005E0EC4"/>
    <w:rsid w:val="005E0ED2"/>
    <w:rsid w:val="005E0F14"/>
    <w:rsid w:val="005E1045"/>
    <w:rsid w:val="005E105E"/>
    <w:rsid w:val="005E10DF"/>
    <w:rsid w:val="005E11AB"/>
    <w:rsid w:val="005E11B5"/>
    <w:rsid w:val="005E11E0"/>
    <w:rsid w:val="005E12BE"/>
    <w:rsid w:val="005E135B"/>
    <w:rsid w:val="005E136E"/>
    <w:rsid w:val="005E143D"/>
    <w:rsid w:val="005E1459"/>
    <w:rsid w:val="005E14DB"/>
    <w:rsid w:val="005E155C"/>
    <w:rsid w:val="005E15A9"/>
    <w:rsid w:val="005E1603"/>
    <w:rsid w:val="005E176E"/>
    <w:rsid w:val="005E1792"/>
    <w:rsid w:val="005E1882"/>
    <w:rsid w:val="005E18DB"/>
    <w:rsid w:val="005E1A41"/>
    <w:rsid w:val="005E1A79"/>
    <w:rsid w:val="005E1A89"/>
    <w:rsid w:val="005E1A92"/>
    <w:rsid w:val="005E1ADB"/>
    <w:rsid w:val="005E1B65"/>
    <w:rsid w:val="005E1B7D"/>
    <w:rsid w:val="005E1BEF"/>
    <w:rsid w:val="005E1BF4"/>
    <w:rsid w:val="005E1C5B"/>
    <w:rsid w:val="005E1D5C"/>
    <w:rsid w:val="005E1DA1"/>
    <w:rsid w:val="005E1DD2"/>
    <w:rsid w:val="005E1E69"/>
    <w:rsid w:val="005E1F9A"/>
    <w:rsid w:val="005E206E"/>
    <w:rsid w:val="005E2095"/>
    <w:rsid w:val="005E21EA"/>
    <w:rsid w:val="005E2295"/>
    <w:rsid w:val="005E22C6"/>
    <w:rsid w:val="005E2341"/>
    <w:rsid w:val="005E2378"/>
    <w:rsid w:val="005E23D7"/>
    <w:rsid w:val="005E23FE"/>
    <w:rsid w:val="005E258B"/>
    <w:rsid w:val="005E2597"/>
    <w:rsid w:val="005E25A0"/>
    <w:rsid w:val="005E25FE"/>
    <w:rsid w:val="005E2613"/>
    <w:rsid w:val="005E2670"/>
    <w:rsid w:val="005E2700"/>
    <w:rsid w:val="005E2746"/>
    <w:rsid w:val="005E29E3"/>
    <w:rsid w:val="005E29FF"/>
    <w:rsid w:val="005E2B6F"/>
    <w:rsid w:val="005E2B9D"/>
    <w:rsid w:val="005E2C04"/>
    <w:rsid w:val="005E2C2C"/>
    <w:rsid w:val="005E2CD9"/>
    <w:rsid w:val="005E2D2F"/>
    <w:rsid w:val="005E2D80"/>
    <w:rsid w:val="005E2E02"/>
    <w:rsid w:val="005E2F70"/>
    <w:rsid w:val="005E2FB8"/>
    <w:rsid w:val="005E2FD4"/>
    <w:rsid w:val="005E30FF"/>
    <w:rsid w:val="005E31A5"/>
    <w:rsid w:val="005E31CD"/>
    <w:rsid w:val="005E31DB"/>
    <w:rsid w:val="005E338A"/>
    <w:rsid w:val="005E3408"/>
    <w:rsid w:val="005E34F7"/>
    <w:rsid w:val="005E3539"/>
    <w:rsid w:val="005E376D"/>
    <w:rsid w:val="005E3AE9"/>
    <w:rsid w:val="005E3B03"/>
    <w:rsid w:val="005E3B8D"/>
    <w:rsid w:val="005E3B93"/>
    <w:rsid w:val="005E3BDF"/>
    <w:rsid w:val="005E3BFC"/>
    <w:rsid w:val="005E3CC1"/>
    <w:rsid w:val="005E3D0A"/>
    <w:rsid w:val="005E3D5E"/>
    <w:rsid w:val="005E3E75"/>
    <w:rsid w:val="005E400D"/>
    <w:rsid w:val="005E42D2"/>
    <w:rsid w:val="005E4463"/>
    <w:rsid w:val="005E4483"/>
    <w:rsid w:val="005E44FD"/>
    <w:rsid w:val="005E4514"/>
    <w:rsid w:val="005E471A"/>
    <w:rsid w:val="005E4833"/>
    <w:rsid w:val="005E4A40"/>
    <w:rsid w:val="005E4B2D"/>
    <w:rsid w:val="005E4B4C"/>
    <w:rsid w:val="005E4BEE"/>
    <w:rsid w:val="005E4C48"/>
    <w:rsid w:val="005E4C4B"/>
    <w:rsid w:val="005E4E13"/>
    <w:rsid w:val="005E4E62"/>
    <w:rsid w:val="005E4EA5"/>
    <w:rsid w:val="005E4F23"/>
    <w:rsid w:val="005E4F85"/>
    <w:rsid w:val="005E4FB3"/>
    <w:rsid w:val="005E5167"/>
    <w:rsid w:val="005E5206"/>
    <w:rsid w:val="005E5332"/>
    <w:rsid w:val="005E54B0"/>
    <w:rsid w:val="005E54D2"/>
    <w:rsid w:val="005E54EB"/>
    <w:rsid w:val="005E5630"/>
    <w:rsid w:val="005E5673"/>
    <w:rsid w:val="005E56CC"/>
    <w:rsid w:val="005E579C"/>
    <w:rsid w:val="005E5894"/>
    <w:rsid w:val="005E59FB"/>
    <w:rsid w:val="005E5A0B"/>
    <w:rsid w:val="005E5A27"/>
    <w:rsid w:val="005E5AC5"/>
    <w:rsid w:val="005E5B06"/>
    <w:rsid w:val="005E5B19"/>
    <w:rsid w:val="005E5B38"/>
    <w:rsid w:val="005E5B81"/>
    <w:rsid w:val="005E5BFE"/>
    <w:rsid w:val="005E5C28"/>
    <w:rsid w:val="005E5C5B"/>
    <w:rsid w:val="005E5D49"/>
    <w:rsid w:val="005E5E72"/>
    <w:rsid w:val="005E5E8A"/>
    <w:rsid w:val="005E5F02"/>
    <w:rsid w:val="005E605F"/>
    <w:rsid w:val="005E6325"/>
    <w:rsid w:val="005E63DB"/>
    <w:rsid w:val="005E63F4"/>
    <w:rsid w:val="005E64E2"/>
    <w:rsid w:val="005E65AD"/>
    <w:rsid w:val="005E661B"/>
    <w:rsid w:val="005E6622"/>
    <w:rsid w:val="005E666B"/>
    <w:rsid w:val="005E667D"/>
    <w:rsid w:val="005E6710"/>
    <w:rsid w:val="005E6751"/>
    <w:rsid w:val="005E679A"/>
    <w:rsid w:val="005E6815"/>
    <w:rsid w:val="005E6829"/>
    <w:rsid w:val="005E694E"/>
    <w:rsid w:val="005E6A0F"/>
    <w:rsid w:val="005E6A82"/>
    <w:rsid w:val="005E6A92"/>
    <w:rsid w:val="005E6C65"/>
    <w:rsid w:val="005E6CD0"/>
    <w:rsid w:val="005E6D8F"/>
    <w:rsid w:val="005E6E43"/>
    <w:rsid w:val="005E6E57"/>
    <w:rsid w:val="005E6E7F"/>
    <w:rsid w:val="005E6F25"/>
    <w:rsid w:val="005E6F84"/>
    <w:rsid w:val="005E6FF2"/>
    <w:rsid w:val="005E715C"/>
    <w:rsid w:val="005E71D5"/>
    <w:rsid w:val="005E7277"/>
    <w:rsid w:val="005E72D0"/>
    <w:rsid w:val="005E72E7"/>
    <w:rsid w:val="005E7426"/>
    <w:rsid w:val="005E7433"/>
    <w:rsid w:val="005E74E9"/>
    <w:rsid w:val="005E751C"/>
    <w:rsid w:val="005E755E"/>
    <w:rsid w:val="005E7596"/>
    <w:rsid w:val="005E75A7"/>
    <w:rsid w:val="005E75B0"/>
    <w:rsid w:val="005E75BC"/>
    <w:rsid w:val="005E760F"/>
    <w:rsid w:val="005E7691"/>
    <w:rsid w:val="005E7702"/>
    <w:rsid w:val="005E773D"/>
    <w:rsid w:val="005E7760"/>
    <w:rsid w:val="005E7783"/>
    <w:rsid w:val="005E7819"/>
    <w:rsid w:val="005E792C"/>
    <w:rsid w:val="005E7983"/>
    <w:rsid w:val="005E7BF5"/>
    <w:rsid w:val="005E7C0A"/>
    <w:rsid w:val="005E7C28"/>
    <w:rsid w:val="005E7CD7"/>
    <w:rsid w:val="005E7CF9"/>
    <w:rsid w:val="005E7DAD"/>
    <w:rsid w:val="005E7EAE"/>
    <w:rsid w:val="005E7FC4"/>
    <w:rsid w:val="005E7FDC"/>
    <w:rsid w:val="005F0030"/>
    <w:rsid w:val="005F0102"/>
    <w:rsid w:val="005F01BA"/>
    <w:rsid w:val="005F01F6"/>
    <w:rsid w:val="005F0349"/>
    <w:rsid w:val="005F040F"/>
    <w:rsid w:val="005F047A"/>
    <w:rsid w:val="005F059F"/>
    <w:rsid w:val="005F0642"/>
    <w:rsid w:val="005F065D"/>
    <w:rsid w:val="005F06F6"/>
    <w:rsid w:val="005F070A"/>
    <w:rsid w:val="005F0777"/>
    <w:rsid w:val="005F07B6"/>
    <w:rsid w:val="005F08D9"/>
    <w:rsid w:val="005F094E"/>
    <w:rsid w:val="005F09EE"/>
    <w:rsid w:val="005F0A1F"/>
    <w:rsid w:val="005F0A35"/>
    <w:rsid w:val="005F0AE1"/>
    <w:rsid w:val="005F0BDF"/>
    <w:rsid w:val="005F0D5F"/>
    <w:rsid w:val="005F0F4C"/>
    <w:rsid w:val="005F101A"/>
    <w:rsid w:val="005F1084"/>
    <w:rsid w:val="005F118E"/>
    <w:rsid w:val="005F124F"/>
    <w:rsid w:val="005F12D9"/>
    <w:rsid w:val="005F1335"/>
    <w:rsid w:val="005F1339"/>
    <w:rsid w:val="005F1416"/>
    <w:rsid w:val="005F1423"/>
    <w:rsid w:val="005F1433"/>
    <w:rsid w:val="005F1453"/>
    <w:rsid w:val="005F16E5"/>
    <w:rsid w:val="005F171C"/>
    <w:rsid w:val="005F172D"/>
    <w:rsid w:val="005F195E"/>
    <w:rsid w:val="005F1973"/>
    <w:rsid w:val="005F1A4D"/>
    <w:rsid w:val="005F1ADA"/>
    <w:rsid w:val="005F1B2A"/>
    <w:rsid w:val="005F1B3D"/>
    <w:rsid w:val="005F1B70"/>
    <w:rsid w:val="005F1BA2"/>
    <w:rsid w:val="005F1CF4"/>
    <w:rsid w:val="005F1E28"/>
    <w:rsid w:val="005F1E85"/>
    <w:rsid w:val="005F1F63"/>
    <w:rsid w:val="005F1FF5"/>
    <w:rsid w:val="005F208D"/>
    <w:rsid w:val="005F2100"/>
    <w:rsid w:val="005F2142"/>
    <w:rsid w:val="005F214F"/>
    <w:rsid w:val="005F2171"/>
    <w:rsid w:val="005F2189"/>
    <w:rsid w:val="005F23A6"/>
    <w:rsid w:val="005F2420"/>
    <w:rsid w:val="005F243D"/>
    <w:rsid w:val="005F250E"/>
    <w:rsid w:val="005F257D"/>
    <w:rsid w:val="005F2888"/>
    <w:rsid w:val="005F28A7"/>
    <w:rsid w:val="005F2918"/>
    <w:rsid w:val="005F2AAE"/>
    <w:rsid w:val="005F2B2E"/>
    <w:rsid w:val="005F2B2F"/>
    <w:rsid w:val="005F2B6C"/>
    <w:rsid w:val="005F2C05"/>
    <w:rsid w:val="005F2C94"/>
    <w:rsid w:val="005F2C99"/>
    <w:rsid w:val="005F2D0F"/>
    <w:rsid w:val="005F2D6E"/>
    <w:rsid w:val="005F2F3C"/>
    <w:rsid w:val="005F2FF9"/>
    <w:rsid w:val="005F3188"/>
    <w:rsid w:val="005F31D4"/>
    <w:rsid w:val="005F3268"/>
    <w:rsid w:val="005F326A"/>
    <w:rsid w:val="005F32CC"/>
    <w:rsid w:val="005F3346"/>
    <w:rsid w:val="005F3392"/>
    <w:rsid w:val="005F359F"/>
    <w:rsid w:val="005F35D6"/>
    <w:rsid w:val="005F36E4"/>
    <w:rsid w:val="005F373C"/>
    <w:rsid w:val="005F37E1"/>
    <w:rsid w:val="005F383F"/>
    <w:rsid w:val="005F3880"/>
    <w:rsid w:val="005F38CE"/>
    <w:rsid w:val="005F38E7"/>
    <w:rsid w:val="005F3939"/>
    <w:rsid w:val="005F39A1"/>
    <w:rsid w:val="005F39A7"/>
    <w:rsid w:val="005F3A77"/>
    <w:rsid w:val="005F3C70"/>
    <w:rsid w:val="005F3C87"/>
    <w:rsid w:val="005F3CF1"/>
    <w:rsid w:val="005F3D16"/>
    <w:rsid w:val="005F3D98"/>
    <w:rsid w:val="005F3EC9"/>
    <w:rsid w:val="005F3EEB"/>
    <w:rsid w:val="005F3F53"/>
    <w:rsid w:val="005F3F6C"/>
    <w:rsid w:val="005F3F6E"/>
    <w:rsid w:val="005F3F94"/>
    <w:rsid w:val="005F406A"/>
    <w:rsid w:val="005F40AE"/>
    <w:rsid w:val="005F40EC"/>
    <w:rsid w:val="005F4111"/>
    <w:rsid w:val="005F42D0"/>
    <w:rsid w:val="005F4321"/>
    <w:rsid w:val="005F4484"/>
    <w:rsid w:val="005F44AC"/>
    <w:rsid w:val="005F44B3"/>
    <w:rsid w:val="005F44D7"/>
    <w:rsid w:val="005F4581"/>
    <w:rsid w:val="005F4615"/>
    <w:rsid w:val="005F461B"/>
    <w:rsid w:val="005F4655"/>
    <w:rsid w:val="005F4668"/>
    <w:rsid w:val="005F46F1"/>
    <w:rsid w:val="005F471C"/>
    <w:rsid w:val="005F4768"/>
    <w:rsid w:val="005F4930"/>
    <w:rsid w:val="005F4937"/>
    <w:rsid w:val="005F4967"/>
    <w:rsid w:val="005F4999"/>
    <w:rsid w:val="005F49AB"/>
    <w:rsid w:val="005F4A0D"/>
    <w:rsid w:val="005F4A79"/>
    <w:rsid w:val="005F4B11"/>
    <w:rsid w:val="005F4B37"/>
    <w:rsid w:val="005F4CD0"/>
    <w:rsid w:val="005F4D07"/>
    <w:rsid w:val="005F4D22"/>
    <w:rsid w:val="005F4DFE"/>
    <w:rsid w:val="005F4F50"/>
    <w:rsid w:val="005F4F55"/>
    <w:rsid w:val="005F4FAC"/>
    <w:rsid w:val="005F509E"/>
    <w:rsid w:val="005F511E"/>
    <w:rsid w:val="005F5195"/>
    <w:rsid w:val="005F51AC"/>
    <w:rsid w:val="005F51D3"/>
    <w:rsid w:val="005F51E5"/>
    <w:rsid w:val="005F5262"/>
    <w:rsid w:val="005F5270"/>
    <w:rsid w:val="005F53E1"/>
    <w:rsid w:val="005F54D3"/>
    <w:rsid w:val="005F561A"/>
    <w:rsid w:val="005F56FD"/>
    <w:rsid w:val="005F5760"/>
    <w:rsid w:val="005F57FC"/>
    <w:rsid w:val="005F5865"/>
    <w:rsid w:val="005F5931"/>
    <w:rsid w:val="005F5937"/>
    <w:rsid w:val="005F598E"/>
    <w:rsid w:val="005F5BE3"/>
    <w:rsid w:val="005F5BF7"/>
    <w:rsid w:val="005F5C70"/>
    <w:rsid w:val="005F5E43"/>
    <w:rsid w:val="005F5E9B"/>
    <w:rsid w:val="005F5F4C"/>
    <w:rsid w:val="005F5F79"/>
    <w:rsid w:val="005F5FFB"/>
    <w:rsid w:val="005F5FFE"/>
    <w:rsid w:val="005F602F"/>
    <w:rsid w:val="005F61EF"/>
    <w:rsid w:val="005F6310"/>
    <w:rsid w:val="005F6372"/>
    <w:rsid w:val="005F64DE"/>
    <w:rsid w:val="005F65AB"/>
    <w:rsid w:val="005F65C0"/>
    <w:rsid w:val="005F6638"/>
    <w:rsid w:val="005F6709"/>
    <w:rsid w:val="005F6729"/>
    <w:rsid w:val="005F673E"/>
    <w:rsid w:val="005F6748"/>
    <w:rsid w:val="005F6765"/>
    <w:rsid w:val="005F6775"/>
    <w:rsid w:val="005F67A7"/>
    <w:rsid w:val="005F682F"/>
    <w:rsid w:val="005F68AA"/>
    <w:rsid w:val="005F69AC"/>
    <w:rsid w:val="005F6B04"/>
    <w:rsid w:val="005F6B40"/>
    <w:rsid w:val="005F6C51"/>
    <w:rsid w:val="005F6C77"/>
    <w:rsid w:val="005F6CF7"/>
    <w:rsid w:val="005F6DE6"/>
    <w:rsid w:val="005F6EDB"/>
    <w:rsid w:val="005F6F24"/>
    <w:rsid w:val="005F6F27"/>
    <w:rsid w:val="005F6F7A"/>
    <w:rsid w:val="005F6FB2"/>
    <w:rsid w:val="005F6FB5"/>
    <w:rsid w:val="005F6FC8"/>
    <w:rsid w:val="005F7024"/>
    <w:rsid w:val="005F706C"/>
    <w:rsid w:val="005F70C1"/>
    <w:rsid w:val="005F71B4"/>
    <w:rsid w:val="005F72B1"/>
    <w:rsid w:val="005F730A"/>
    <w:rsid w:val="005F737E"/>
    <w:rsid w:val="005F73B2"/>
    <w:rsid w:val="005F73B6"/>
    <w:rsid w:val="005F7408"/>
    <w:rsid w:val="005F741D"/>
    <w:rsid w:val="005F74AA"/>
    <w:rsid w:val="005F7586"/>
    <w:rsid w:val="005F7637"/>
    <w:rsid w:val="005F763C"/>
    <w:rsid w:val="005F7724"/>
    <w:rsid w:val="005F7782"/>
    <w:rsid w:val="005F77D2"/>
    <w:rsid w:val="005F77DC"/>
    <w:rsid w:val="005F783F"/>
    <w:rsid w:val="005F795B"/>
    <w:rsid w:val="005F7A2F"/>
    <w:rsid w:val="005F7C17"/>
    <w:rsid w:val="005F7C6C"/>
    <w:rsid w:val="005F7CCA"/>
    <w:rsid w:val="005F7CDE"/>
    <w:rsid w:val="005F7D7B"/>
    <w:rsid w:val="005F7DA7"/>
    <w:rsid w:val="005F7DFC"/>
    <w:rsid w:val="005F7E03"/>
    <w:rsid w:val="005F7E4D"/>
    <w:rsid w:val="005F7F05"/>
    <w:rsid w:val="00600023"/>
    <w:rsid w:val="00600073"/>
    <w:rsid w:val="006000C9"/>
    <w:rsid w:val="006000E2"/>
    <w:rsid w:val="0060011A"/>
    <w:rsid w:val="00600198"/>
    <w:rsid w:val="006001E9"/>
    <w:rsid w:val="00600243"/>
    <w:rsid w:val="0060029F"/>
    <w:rsid w:val="006002BA"/>
    <w:rsid w:val="006002D9"/>
    <w:rsid w:val="00600413"/>
    <w:rsid w:val="0060041B"/>
    <w:rsid w:val="00600498"/>
    <w:rsid w:val="006004B5"/>
    <w:rsid w:val="00600523"/>
    <w:rsid w:val="006005BB"/>
    <w:rsid w:val="00600609"/>
    <w:rsid w:val="006006DA"/>
    <w:rsid w:val="006007BD"/>
    <w:rsid w:val="006008FB"/>
    <w:rsid w:val="00600A04"/>
    <w:rsid w:val="00600A6A"/>
    <w:rsid w:val="00600B1F"/>
    <w:rsid w:val="00600B5C"/>
    <w:rsid w:val="00600BB3"/>
    <w:rsid w:val="00600BD6"/>
    <w:rsid w:val="00600C11"/>
    <w:rsid w:val="00600C4D"/>
    <w:rsid w:val="00600C8D"/>
    <w:rsid w:val="00600D9F"/>
    <w:rsid w:val="00600EC7"/>
    <w:rsid w:val="00600EFA"/>
    <w:rsid w:val="00600F6E"/>
    <w:rsid w:val="00600FEB"/>
    <w:rsid w:val="00601006"/>
    <w:rsid w:val="0060102C"/>
    <w:rsid w:val="0060107D"/>
    <w:rsid w:val="006010A2"/>
    <w:rsid w:val="006010F9"/>
    <w:rsid w:val="00601103"/>
    <w:rsid w:val="00601109"/>
    <w:rsid w:val="006011E2"/>
    <w:rsid w:val="00601264"/>
    <w:rsid w:val="00601283"/>
    <w:rsid w:val="0060132D"/>
    <w:rsid w:val="00601334"/>
    <w:rsid w:val="00601361"/>
    <w:rsid w:val="00601388"/>
    <w:rsid w:val="006013C5"/>
    <w:rsid w:val="0060154C"/>
    <w:rsid w:val="0060164F"/>
    <w:rsid w:val="0060167A"/>
    <w:rsid w:val="0060177B"/>
    <w:rsid w:val="006017B7"/>
    <w:rsid w:val="00601813"/>
    <w:rsid w:val="00601878"/>
    <w:rsid w:val="006019A5"/>
    <w:rsid w:val="00601A03"/>
    <w:rsid w:val="00601A06"/>
    <w:rsid w:val="00601A15"/>
    <w:rsid w:val="00601AE9"/>
    <w:rsid w:val="00601AEB"/>
    <w:rsid w:val="00601C31"/>
    <w:rsid w:val="00601CCD"/>
    <w:rsid w:val="00601DC2"/>
    <w:rsid w:val="00601EC1"/>
    <w:rsid w:val="00601FB1"/>
    <w:rsid w:val="00602066"/>
    <w:rsid w:val="00602149"/>
    <w:rsid w:val="00602174"/>
    <w:rsid w:val="006021A9"/>
    <w:rsid w:val="006021CA"/>
    <w:rsid w:val="006021FD"/>
    <w:rsid w:val="00602215"/>
    <w:rsid w:val="00602265"/>
    <w:rsid w:val="006022E5"/>
    <w:rsid w:val="006023C5"/>
    <w:rsid w:val="006023F2"/>
    <w:rsid w:val="006024A3"/>
    <w:rsid w:val="006025BF"/>
    <w:rsid w:val="006027C2"/>
    <w:rsid w:val="0060297F"/>
    <w:rsid w:val="006029A5"/>
    <w:rsid w:val="006029E8"/>
    <w:rsid w:val="00602A73"/>
    <w:rsid w:val="00602B21"/>
    <w:rsid w:val="00602B24"/>
    <w:rsid w:val="00602B29"/>
    <w:rsid w:val="00602BB8"/>
    <w:rsid w:val="00602BBD"/>
    <w:rsid w:val="00602BFB"/>
    <w:rsid w:val="00602D8B"/>
    <w:rsid w:val="00602DD1"/>
    <w:rsid w:val="00602E1F"/>
    <w:rsid w:val="00602EBE"/>
    <w:rsid w:val="00602FFC"/>
    <w:rsid w:val="0060305C"/>
    <w:rsid w:val="0060307D"/>
    <w:rsid w:val="006030DB"/>
    <w:rsid w:val="0060310F"/>
    <w:rsid w:val="00603188"/>
    <w:rsid w:val="00603212"/>
    <w:rsid w:val="00603225"/>
    <w:rsid w:val="00603245"/>
    <w:rsid w:val="0060326A"/>
    <w:rsid w:val="006032A7"/>
    <w:rsid w:val="006032B9"/>
    <w:rsid w:val="006033DB"/>
    <w:rsid w:val="006035FE"/>
    <w:rsid w:val="00603683"/>
    <w:rsid w:val="0060368C"/>
    <w:rsid w:val="00603754"/>
    <w:rsid w:val="0060375E"/>
    <w:rsid w:val="0060379D"/>
    <w:rsid w:val="0060381A"/>
    <w:rsid w:val="00603832"/>
    <w:rsid w:val="00603854"/>
    <w:rsid w:val="00603872"/>
    <w:rsid w:val="006038C2"/>
    <w:rsid w:val="006038DB"/>
    <w:rsid w:val="00603993"/>
    <w:rsid w:val="006039AD"/>
    <w:rsid w:val="006039DC"/>
    <w:rsid w:val="00603B21"/>
    <w:rsid w:val="00603C05"/>
    <w:rsid w:val="00603C11"/>
    <w:rsid w:val="00603D9E"/>
    <w:rsid w:val="00603E5A"/>
    <w:rsid w:val="00603F00"/>
    <w:rsid w:val="00603F0D"/>
    <w:rsid w:val="00603F52"/>
    <w:rsid w:val="00603FC7"/>
    <w:rsid w:val="00604064"/>
    <w:rsid w:val="00604188"/>
    <w:rsid w:val="006041C8"/>
    <w:rsid w:val="0060421C"/>
    <w:rsid w:val="00604319"/>
    <w:rsid w:val="006043BB"/>
    <w:rsid w:val="006043CB"/>
    <w:rsid w:val="006043E6"/>
    <w:rsid w:val="00604400"/>
    <w:rsid w:val="0060440B"/>
    <w:rsid w:val="0060448C"/>
    <w:rsid w:val="006044CB"/>
    <w:rsid w:val="0060450E"/>
    <w:rsid w:val="00604649"/>
    <w:rsid w:val="0060471F"/>
    <w:rsid w:val="00604991"/>
    <w:rsid w:val="006049D2"/>
    <w:rsid w:val="00604A8A"/>
    <w:rsid w:val="00604ACB"/>
    <w:rsid w:val="00604B61"/>
    <w:rsid w:val="00604B79"/>
    <w:rsid w:val="00604C0F"/>
    <w:rsid w:val="00604C2C"/>
    <w:rsid w:val="00604D03"/>
    <w:rsid w:val="00604D98"/>
    <w:rsid w:val="00604DFB"/>
    <w:rsid w:val="00604E1F"/>
    <w:rsid w:val="00604FA7"/>
    <w:rsid w:val="00604FAC"/>
    <w:rsid w:val="00604FF4"/>
    <w:rsid w:val="00605092"/>
    <w:rsid w:val="00605111"/>
    <w:rsid w:val="00605172"/>
    <w:rsid w:val="00605186"/>
    <w:rsid w:val="0060521D"/>
    <w:rsid w:val="00605277"/>
    <w:rsid w:val="00605281"/>
    <w:rsid w:val="006052F0"/>
    <w:rsid w:val="00605348"/>
    <w:rsid w:val="0060534B"/>
    <w:rsid w:val="006053DF"/>
    <w:rsid w:val="006053E8"/>
    <w:rsid w:val="0060553A"/>
    <w:rsid w:val="0060554A"/>
    <w:rsid w:val="00605587"/>
    <w:rsid w:val="00605593"/>
    <w:rsid w:val="006055E2"/>
    <w:rsid w:val="00605638"/>
    <w:rsid w:val="00605666"/>
    <w:rsid w:val="0060571D"/>
    <w:rsid w:val="00605736"/>
    <w:rsid w:val="006057D6"/>
    <w:rsid w:val="006057EB"/>
    <w:rsid w:val="00605865"/>
    <w:rsid w:val="006058BE"/>
    <w:rsid w:val="006058E8"/>
    <w:rsid w:val="0060597D"/>
    <w:rsid w:val="006059A5"/>
    <w:rsid w:val="00605A02"/>
    <w:rsid w:val="00605A27"/>
    <w:rsid w:val="00605B02"/>
    <w:rsid w:val="00605BBB"/>
    <w:rsid w:val="00605BCB"/>
    <w:rsid w:val="00605C2C"/>
    <w:rsid w:val="00605C5C"/>
    <w:rsid w:val="00605C5F"/>
    <w:rsid w:val="00605CAF"/>
    <w:rsid w:val="00605CBF"/>
    <w:rsid w:val="00605D2A"/>
    <w:rsid w:val="00605D73"/>
    <w:rsid w:val="00605E73"/>
    <w:rsid w:val="00605E76"/>
    <w:rsid w:val="00605EBE"/>
    <w:rsid w:val="00605F2B"/>
    <w:rsid w:val="00605F7B"/>
    <w:rsid w:val="00606028"/>
    <w:rsid w:val="00606098"/>
    <w:rsid w:val="006060BD"/>
    <w:rsid w:val="006061AC"/>
    <w:rsid w:val="006062EF"/>
    <w:rsid w:val="00606333"/>
    <w:rsid w:val="0060634D"/>
    <w:rsid w:val="006063D9"/>
    <w:rsid w:val="00606414"/>
    <w:rsid w:val="0060645B"/>
    <w:rsid w:val="00606473"/>
    <w:rsid w:val="006064BB"/>
    <w:rsid w:val="006065CD"/>
    <w:rsid w:val="006065ED"/>
    <w:rsid w:val="00606689"/>
    <w:rsid w:val="006066BF"/>
    <w:rsid w:val="0060672E"/>
    <w:rsid w:val="00606730"/>
    <w:rsid w:val="0060683C"/>
    <w:rsid w:val="0060692C"/>
    <w:rsid w:val="00606930"/>
    <w:rsid w:val="00606947"/>
    <w:rsid w:val="0060698F"/>
    <w:rsid w:val="00606A3C"/>
    <w:rsid w:val="00606A3F"/>
    <w:rsid w:val="00606A59"/>
    <w:rsid w:val="00606AA2"/>
    <w:rsid w:val="00606AEE"/>
    <w:rsid w:val="00606B41"/>
    <w:rsid w:val="00606B97"/>
    <w:rsid w:val="00606C09"/>
    <w:rsid w:val="00606C52"/>
    <w:rsid w:val="00606CBE"/>
    <w:rsid w:val="00606D04"/>
    <w:rsid w:val="00606D60"/>
    <w:rsid w:val="00606DE4"/>
    <w:rsid w:val="00606E64"/>
    <w:rsid w:val="00606EFA"/>
    <w:rsid w:val="00606F3F"/>
    <w:rsid w:val="00607064"/>
    <w:rsid w:val="00607088"/>
    <w:rsid w:val="006070B9"/>
    <w:rsid w:val="006070BD"/>
    <w:rsid w:val="006070D8"/>
    <w:rsid w:val="006071BD"/>
    <w:rsid w:val="006072D3"/>
    <w:rsid w:val="00607333"/>
    <w:rsid w:val="0060733D"/>
    <w:rsid w:val="006073AA"/>
    <w:rsid w:val="006074E0"/>
    <w:rsid w:val="00607549"/>
    <w:rsid w:val="006075BC"/>
    <w:rsid w:val="006076AE"/>
    <w:rsid w:val="006077AB"/>
    <w:rsid w:val="006078D0"/>
    <w:rsid w:val="0060792B"/>
    <w:rsid w:val="00607A0D"/>
    <w:rsid w:val="00607A6A"/>
    <w:rsid w:val="00607A81"/>
    <w:rsid w:val="00607A83"/>
    <w:rsid w:val="00607B8D"/>
    <w:rsid w:val="00607C3E"/>
    <w:rsid w:val="00607CFC"/>
    <w:rsid w:val="00607CFD"/>
    <w:rsid w:val="00607DA2"/>
    <w:rsid w:val="00607DFE"/>
    <w:rsid w:val="00607F74"/>
    <w:rsid w:val="00607F8D"/>
    <w:rsid w:val="00607F9F"/>
    <w:rsid w:val="00607FB5"/>
    <w:rsid w:val="00610021"/>
    <w:rsid w:val="00610045"/>
    <w:rsid w:val="00610060"/>
    <w:rsid w:val="00610087"/>
    <w:rsid w:val="006100C7"/>
    <w:rsid w:val="00610102"/>
    <w:rsid w:val="00610148"/>
    <w:rsid w:val="006101E2"/>
    <w:rsid w:val="00610268"/>
    <w:rsid w:val="00610359"/>
    <w:rsid w:val="0061035F"/>
    <w:rsid w:val="006104FA"/>
    <w:rsid w:val="0061051F"/>
    <w:rsid w:val="006105A2"/>
    <w:rsid w:val="006105A4"/>
    <w:rsid w:val="00610655"/>
    <w:rsid w:val="006106E3"/>
    <w:rsid w:val="0061075F"/>
    <w:rsid w:val="006107D1"/>
    <w:rsid w:val="006107DE"/>
    <w:rsid w:val="006107FC"/>
    <w:rsid w:val="0061089B"/>
    <w:rsid w:val="00610923"/>
    <w:rsid w:val="00610995"/>
    <w:rsid w:val="00610999"/>
    <w:rsid w:val="006109D8"/>
    <w:rsid w:val="006109ED"/>
    <w:rsid w:val="00610BCC"/>
    <w:rsid w:val="00610C69"/>
    <w:rsid w:val="00610CE3"/>
    <w:rsid w:val="00610E35"/>
    <w:rsid w:val="00610ED4"/>
    <w:rsid w:val="00610EDD"/>
    <w:rsid w:val="00610FFA"/>
    <w:rsid w:val="0061103A"/>
    <w:rsid w:val="006110D0"/>
    <w:rsid w:val="0061119F"/>
    <w:rsid w:val="006111A3"/>
    <w:rsid w:val="006111D1"/>
    <w:rsid w:val="006111EA"/>
    <w:rsid w:val="0061122E"/>
    <w:rsid w:val="0061125A"/>
    <w:rsid w:val="0061132D"/>
    <w:rsid w:val="006113DA"/>
    <w:rsid w:val="00611417"/>
    <w:rsid w:val="0061141C"/>
    <w:rsid w:val="0061142C"/>
    <w:rsid w:val="00611472"/>
    <w:rsid w:val="00611559"/>
    <w:rsid w:val="006115BD"/>
    <w:rsid w:val="0061173F"/>
    <w:rsid w:val="0061188B"/>
    <w:rsid w:val="00611900"/>
    <w:rsid w:val="00611963"/>
    <w:rsid w:val="0061198C"/>
    <w:rsid w:val="006119DF"/>
    <w:rsid w:val="00611A50"/>
    <w:rsid w:val="00611A63"/>
    <w:rsid w:val="00611AEC"/>
    <w:rsid w:val="00611BB9"/>
    <w:rsid w:val="00611E54"/>
    <w:rsid w:val="00611F33"/>
    <w:rsid w:val="00611F72"/>
    <w:rsid w:val="00612069"/>
    <w:rsid w:val="0061221A"/>
    <w:rsid w:val="00612357"/>
    <w:rsid w:val="006123FC"/>
    <w:rsid w:val="00612494"/>
    <w:rsid w:val="00612637"/>
    <w:rsid w:val="006126D7"/>
    <w:rsid w:val="00612713"/>
    <w:rsid w:val="006127A0"/>
    <w:rsid w:val="006127B9"/>
    <w:rsid w:val="006127D9"/>
    <w:rsid w:val="006127F4"/>
    <w:rsid w:val="00612805"/>
    <w:rsid w:val="00612843"/>
    <w:rsid w:val="00612870"/>
    <w:rsid w:val="00612891"/>
    <w:rsid w:val="006128C9"/>
    <w:rsid w:val="006128FA"/>
    <w:rsid w:val="00612A36"/>
    <w:rsid w:val="00612A4D"/>
    <w:rsid w:val="00612A68"/>
    <w:rsid w:val="00612A6F"/>
    <w:rsid w:val="00612AB3"/>
    <w:rsid w:val="00612C71"/>
    <w:rsid w:val="00612C9F"/>
    <w:rsid w:val="00612CA8"/>
    <w:rsid w:val="00612D71"/>
    <w:rsid w:val="00612DD0"/>
    <w:rsid w:val="00612E4F"/>
    <w:rsid w:val="00612E65"/>
    <w:rsid w:val="00612F99"/>
    <w:rsid w:val="00612FBE"/>
    <w:rsid w:val="00613055"/>
    <w:rsid w:val="00613164"/>
    <w:rsid w:val="00613222"/>
    <w:rsid w:val="00613223"/>
    <w:rsid w:val="0061327C"/>
    <w:rsid w:val="006132A9"/>
    <w:rsid w:val="006132C8"/>
    <w:rsid w:val="00613438"/>
    <w:rsid w:val="006134F2"/>
    <w:rsid w:val="006135C3"/>
    <w:rsid w:val="006136FD"/>
    <w:rsid w:val="00613789"/>
    <w:rsid w:val="00613812"/>
    <w:rsid w:val="006138EB"/>
    <w:rsid w:val="00613973"/>
    <w:rsid w:val="00613A0A"/>
    <w:rsid w:val="00613A5F"/>
    <w:rsid w:val="00613B37"/>
    <w:rsid w:val="00613C0F"/>
    <w:rsid w:val="00613C2E"/>
    <w:rsid w:val="00613C3A"/>
    <w:rsid w:val="00613CE6"/>
    <w:rsid w:val="00613D20"/>
    <w:rsid w:val="00613DA2"/>
    <w:rsid w:val="00613DD8"/>
    <w:rsid w:val="00613F13"/>
    <w:rsid w:val="00613F23"/>
    <w:rsid w:val="00613FEF"/>
    <w:rsid w:val="0061410D"/>
    <w:rsid w:val="0061415B"/>
    <w:rsid w:val="00614376"/>
    <w:rsid w:val="00614391"/>
    <w:rsid w:val="00614432"/>
    <w:rsid w:val="00614449"/>
    <w:rsid w:val="0061447C"/>
    <w:rsid w:val="006144BB"/>
    <w:rsid w:val="006144DE"/>
    <w:rsid w:val="006144F2"/>
    <w:rsid w:val="0061451E"/>
    <w:rsid w:val="00614554"/>
    <w:rsid w:val="006145C8"/>
    <w:rsid w:val="00614605"/>
    <w:rsid w:val="0061467D"/>
    <w:rsid w:val="00614688"/>
    <w:rsid w:val="006146E4"/>
    <w:rsid w:val="00614721"/>
    <w:rsid w:val="00614729"/>
    <w:rsid w:val="006147C9"/>
    <w:rsid w:val="00614827"/>
    <w:rsid w:val="00614839"/>
    <w:rsid w:val="0061483B"/>
    <w:rsid w:val="0061483E"/>
    <w:rsid w:val="0061486B"/>
    <w:rsid w:val="006148FE"/>
    <w:rsid w:val="00614CF7"/>
    <w:rsid w:val="00614D5A"/>
    <w:rsid w:val="00614F76"/>
    <w:rsid w:val="00614FC4"/>
    <w:rsid w:val="00614FE1"/>
    <w:rsid w:val="00614FE9"/>
    <w:rsid w:val="0061506E"/>
    <w:rsid w:val="00615097"/>
    <w:rsid w:val="006150CA"/>
    <w:rsid w:val="006151DB"/>
    <w:rsid w:val="006151DE"/>
    <w:rsid w:val="00615209"/>
    <w:rsid w:val="00615235"/>
    <w:rsid w:val="006153BF"/>
    <w:rsid w:val="0061543F"/>
    <w:rsid w:val="006154A6"/>
    <w:rsid w:val="006154C1"/>
    <w:rsid w:val="006154C9"/>
    <w:rsid w:val="006154CB"/>
    <w:rsid w:val="00615518"/>
    <w:rsid w:val="006155BC"/>
    <w:rsid w:val="00615608"/>
    <w:rsid w:val="00615667"/>
    <w:rsid w:val="0061567F"/>
    <w:rsid w:val="0061577A"/>
    <w:rsid w:val="00615797"/>
    <w:rsid w:val="00615805"/>
    <w:rsid w:val="00615862"/>
    <w:rsid w:val="006159C6"/>
    <w:rsid w:val="00615A72"/>
    <w:rsid w:val="00615AD2"/>
    <w:rsid w:val="00615AE9"/>
    <w:rsid w:val="00615C99"/>
    <w:rsid w:val="00615CD6"/>
    <w:rsid w:val="00615DE6"/>
    <w:rsid w:val="00615F50"/>
    <w:rsid w:val="00615F5E"/>
    <w:rsid w:val="00615F78"/>
    <w:rsid w:val="00616042"/>
    <w:rsid w:val="006160AB"/>
    <w:rsid w:val="00616182"/>
    <w:rsid w:val="00616233"/>
    <w:rsid w:val="00616260"/>
    <w:rsid w:val="0061626A"/>
    <w:rsid w:val="006163B3"/>
    <w:rsid w:val="0061646E"/>
    <w:rsid w:val="0061657E"/>
    <w:rsid w:val="006166DD"/>
    <w:rsid w:val="006166EC"/>
    <w:rsid w:val="00616779"/>
    <w:rsid w:val="006167BF"/>
    <w:rsid w:val="006167E1"/>
    <w:rsid w:val="00616877"/>
    <w:rsid w:val="00616886"/>
    <w:rsid w:val="006168EA"/>
    <w:rsid w:val="006168ED"/>
    <w:rsid w:val="006168FA"/>
    <w:rsid w:val="00616914"/>
    <w:rsid w:val="00616961"/>
    <w:rsid w:val="00616B57"/>
    <w:rsid w:val="00616C10"/>
    <w:rsid w:val="00616D42"/>
    <w:rsid w:val="00616D4F"/>
    <w:rsid w:val="00616D89"/>
    <w:rsid w:val="00616D99"/>
    <w:rsid w:val="00616DBA"/>
    <w:rsid w:val="00616DE5"/>
    <w:rsid w:val="00616DED"/>
    <w:rsid w:val="00616DEE"/>
    <w:rsid w:val="00616E40"/>
    <w:rsid w:val="00616F42"/>
    <w:rsid w:val="00616FA4"/>
    <w:rsid w:val="00616FF4"/>
    <w:rsid w:val="00617034"/>
    <w:rsid w:val="00617138"/>
    <w:rsid w:val="006172E4"/>
    <w:rsid w:val="006173D0"/>
    <w:rsid w:val="00617462"/>
    <w:rsid w:val="00617479"/>
    <w:rsid w:val="00617514"/>
    <w:rsid w:val="006175A2"/>
    <w:rsid w:val="006175D2"/>
    <w:rsid w:val="00617622"/>
    <w:rsid w:val="00617645"/>
    <w:rsid w:val="006176D7"/>
    <w:rsid w:val="006177A9"/>
    <w:rsid w:val="006177AB"/>
    <w:rsid w:val="006177C5"/>
    <w:rsid w:val="006177DB"/>
    <w:rsid w:val="006178C1"/>
    <w:rsid w:val="00617B6B"/>
    <w:rsid w:val="00617B6E"/>
    <w:rsid w:val="00617B73"/>
    <w:rsid w:val="00617C02"/>
    <w:rsid w:val="00617C08"/>
    <w:rsid w:val="00617C28"/>
    <w:rsid w:val="00617CF4"/>
    <w:rsid w:val="00617D4D"/>
    <w:rsid w:val="00617D82"/>
    <w:rsid w:val="00617E09"/>
    <w:rsid w:val="00617EBB"/>
    <w:rsid w:val="00617F1D"/>
    <w:rsid w:val="00617F9D"/>
    <w:rsid w:val="006200AE"/>
    <w:rsid w:val="0062021A"/>
    <w:rsid w:val="00620279"/>
    <w:rsid w:val="00620387"/>
    <w:rsid w:val="00620474"/>
    <w:rsid w:val="006204DC"/>
    <w:rsid w:val="006204E2"/>
    <w:rsid w:val="006204E9"/>
    <w:rsid w:val="00620546"/>
    <w:rsid w:val="0062059A"/>
    <w:rsid w:val="0062067D"/>
    <w:rsid w:val="006206CC"/>
    <w:rsid w:val="00620709"/>
    <w:rsid w:val="006207A6"/>
    <w:rsid w:val="0062084D"/>
    <w:rsid w:val="006209F6"/>
    <w:rsid w:val="00620C30"/>
    <w:rsid w:val="00620C85"/>
    <w:rsid w:val="00620D8F"/>
    <w:rsid w:val="00620DA2"/>
    <w:rsid w:val="00620E5E"/>
    <w:rsid w:val="00620EA4"/>
    <w:rsid w:val="00620F05"/>
    <w:rsid w:val="00620F9B"/>
    <w:rsid w:val="00620FF0"/>
    <w:rsid w:val="0062103F"/>
    <w:rsid w:val="0062105B"/>
    <w:rsid w:val="006212E3"/>
    <w:rsid w:val="00621306"/>
    <w:rsid w:val="00621343"/>
    <w:rsid w:val="006213FF"/>
    <w:rsid w:val="00621488"/>
    <w:rsid w:val="006214FB"/>
    <w:rsid w:val="00621575"/>
    <w:rsid w:val="006215AF"/>
    <w:rsid w:val="00621655"/>
    <w:rsid w:val="00621699"/>
    <w:rsid w:val="006217F5"/>
    <w:rsid w:val="00621819"/>
    <w:rsid w:val="00621975"/>
    <w:rsid w:val="00621C25"/>
    <w:rsid w:val="00621E4D"/>
    <w:rsid w:val="00621EBE"/>
    <w:rsid w:val="00621ED8"/>
    <w:rsid w:val="00621F9A"/>
    <w:rsid w:val="00621FB0"/>
    <w:rsid w:val="006220C1"/>
    <w:rsid w:val="00622127"/>
    <w:rsid w:val="006221A0"/>
    <w:rsid w:val="006221CF"/>
    <w:rsid w:val="00622263"/>
    <w:rsid w:val="00622284"/>
    <w:rsid w:val="006222DA"/>
    <w:rsid w:val="00622376"/>
    <w:rsid w:val="0062241B"/>
    <w:rsid w:val="0062247D"/>
    <w:rsid w:val="006224B6"/>
    <w:rsid w:val="006224BD"/>
    <w:rsid w:val="006224D3"/>
    <w:rsid w:val="00622576"/>
    <w:rsid w:val="006226C3"/>
    <w:rsid w:val="00622720"/>
    <w:rsid w:val="0062285C"/>
    <w:rsid w:val="00622897"/>
    <w:rsid w:val="0062292D"/>
    <w:rsid w:val="0062292F"/>
    <w:rsid w:val="00622A37"/>
    <w:rsid w:val="00622A64"/>
    <w:rsid w:val="00622C14"/>
    <w:rsid w:val="00622C30"/>
    <w:rsid w:val="00622C81"/>
    <w:rsid w:val="00622CDB"/>
    <w:rsid w:val="00622D57"/>
    <w:rsid w:val="00622E1A"/>
    <w:rsid w:val="00622E42"/>
    <w:rsid w:val="00622E76"/>
    <w:rsid w:val="00622F6C"/>
    <w:rsid w:val="00622FA9"/>
    <w:rsid w:val="006230B6"/>
    <w:rsid w:val="006230F2"/>
    <w:rsid w:val="00623121"/>
    <w:rsid w:val="0062313F"/>
    <w:rsid w:val="0062318C"/>
    <w:rsid w:val="0062322B"/>
    <w:rsid w:val="0062335B"/>
    <w:rsid w:val="00623365"/>
    <w:rsid w:val="00623367"/>
    <w:rsid w:val="00623432"/>
    <w:rsid w:val="0062344D"/>
    <w:rsid w:val="00623536"/>
    <w:rsid w:val="006235D7"/>
    <w:rsid w:val="00623603"/>
    <w:rsid w:val="0062367E"/>
    <w:rsid w:val="006236A6"/>
    <w:rsid w:val="006236E0"/>
    <w:rsid w:val="0062379C"/>
    <w:rsid w:val="006237CA"/>
    <w:rsid w:val="00623817"/>
    <w:rsid w:val="0062386C"/>
    <w:rsid w:val="006238E7"/>
    <w:rsid w:val="00623967"/>
    <w:rsid w:val="006239D1"/>
    <w:rsid w:val="00623AD5"/>
    <w:rsid w:val="00623B5A"/>
    <w:rsid w:val="00623BDB"/>
    <w:rsid w:val="00623BFA"/>
    <w:rsid w:val="00623C1F"/>
    <w:rsid w:val="00623C96"/>
    <w:rsid w:val="00623D3D"/>
    <w:rsid w:val="00623D5A"/>
    <w:rsid w:val="00623E32"/>
    <w:rsid w:val="00623ECB"/>
    <w:rsid w:val="00623F7F"/>
    <w:rsid w:val="00623F91"/>
    <w:rsid w:val="00624079"/>
    <w:rsid w:val="00624105"/>
    <w:rsid w:val="00624149"/>
    <w:rsid w:val="00624163"/>
    <w:rsid w:val="0062420A"/>
    <w:rsid w:val="0062421C"/>
    <w:rsid w:val="0062422E"/>
    <w:rsid w:val="0062440E"/>
    <w:rsid w:val="00624413"/>
    <w:rsid w:val="00624439"/>
    <w:rsid w:val="006244EC"/>
    <w:rsid w:val="0062457E"/>
    <w:rsid w:val="00624592"/>
    <w:rsid w:val="0062467F"/>
    <w:rsid w:val="006246E4"/>
    <w:rsid w:val="0062476E"/>
    <w:rsid w:val="006248BB"/>
    <w:rsid w:val="006248CB"/>
    <w:rsid w:val="00624B70"/>
    <w:rsid w:val="00624C6F"/>
    <w:rsid w:val="00624C71"/>
    <w:rsid w:val="00624C8D"/>
    <w:rsid w:val="00624D51"/>
    <w:rsid w:val="00624E01"/>
    <w:rsid w:val="00624E74"/>
    <w:rsid w:val="00624EF2"/>
    <w:rsid w:val="00624F36"/>
    <w:rsid w:val="00624F42"/>
    <w:rsid w:val="00625062"/>
    <w:rsid w:val="0062518B"/>
    <w:rsid w:val="006251EB"/>
    <w:rsid w:val="00625297"/>
    <w:rsid w:val="006252A4"/>
    <w:rsid w:val="006252CC"/>
    <w:rsid w:val="006252EB"/>
    <w:rsid w:val="0062532C"/>
    <w:rsid w:val="00625363"/>
    <w:rsid w:val="0062541A"/>
    <w:rsid w:val="006254D0"/>
    <w:rsid w:val="006254FA"/>
    <w:rsid w:val="00625521"/>
    <w:rsid w:val="006255C5"/>
    <w:rsid w:val="006255EB"/>
    <w:rsid w:val="006256C9"/>
    <w:rsid w:val="006256E7"/>
    <w:rsid w:val="0062576C"/>
    <w:rsid w:val="00625798"/>
    <w:rsid w:val="006257B3"/>
    <w:rsid w:val="00625854"/>
    <w:rsid w:val="00625897"/>
    <w:rsid w:val="006258F9"/>
    <w:rsid w:val="00625A00"/>
    <w:rsid w:val="00625A47"/>
    <w:rsid w:val="00625A5D"/>
    <w:rsid w:val="00625A9C"/>
    <w:rsid w:val="00625BC8"/>
    <w:rsid w:val="00625C3F"/>
    <w:rsid w:val="00625CFA"/>
    <w:rsid w:val="00625D59"/>
    <w:rsid w:val="00625F26"/>
    <w:rsid w:val="00625F88"/>
    <w:rsid w:val="00625FE2"/>
    <w:rsid w:val="00625FEF"/>
    <w:rsid w:val="00626078"/>
    <w:rsid w:val="00626090"/>
    <w:rsid w:val="006260EB"/>
    <w:rsid w:val="00626160"/>
    <w:rsid w:val="006261BB"/>
    <w:rsid w:val="006261C4"/>
    <w:rsid w:val="00626208"/>
    <w:rsid w:val="0062627C"/>
    <w:rsid w:val="006262A9"/>
    <w:rsid w:val="00626302"/>
    <w:rsid w:val="006263A2"/>
    <w:rsid w:val="006263D5"/>
    <w:rsid w:val="0062647C"/>
    <w:rsid w:val="006264AA"/>
    <w:rsid w:val="006264CE"/>
    <w:rsid w:val="006264EE"/>
    <w:rsid w:val="0062657D"/>
    <w:rsid w:val="00626594"/>
    <w:rsid w:val="006266DD"/>
    <w:rsid w:val="00626771"/>
    <w:rsid w:val="00626A53"/>
    <w:rsid w:val="00626A61"/>
    <w:rsid w:val="00626A9F"/>
    <w:rsid w:val="00626AB4"/>
    <w:rsid w:val="00626ADF"/>
    <w:rsid w:val="00626B0C"/>
    <w:rsid w:val="00626BA8"/>
    <w:rsid w:val="00626BB1"/>
    <w:rsid w:val="00626BCA"/>
    <w:rsid w:val="00626BDE"/>
    <w:rsid w:val="00626C36"/>
    <w:rsid w:val="00626CAF"/>
    <w:rsid w:val="00626D50"/>
    <w:rsid w:val="00626E71"/>
    <w:rsid w:val="00626E86"/>
    <w:rsid w:val="00626EB9"/>
    <w:rsid w:val="00626F39"/>
    <w:rsid w:val="00627174"/>
    <w:rsid w:val="00627205"/>
    <w:rsid w:val="00627299"/>
    <w:rsid w:val="0062734E"/>
    <w:rsid w:val="0062742F"/>
    <w:rsid w:val="0062748E"/>
    <w:rsid w:val="00627539"/>
    <w:rsid w:val="00627598"/>
    <w:rsid w:val="00627640"/>
    <w:rsid w:val="006276F1"/>
    <w:rsid w:val="00627782"/>
    <w:rsid w:val="00627951"/>
    <w:rsid w:val="00627B3E"/>
    <w:rsid w:val="00627B9B"/>
    <w:rsid w:val="00627BA7"/>
    <w:rsid w:val="00627D59"/>
    <w:rsid w:val="00627D7A"/>
    <w:rsid w:val="00627D9D"/>
    <w:rsid w:val="00627E46"/>
    <w:rsid w:val="00627E57"/>
    <w:rsid w:val="00627EF9"/>
    <w:rsid w:val="00627F0B"/>
    <w:rsid w:val="00627F4D"/>
    <w:rsid w:val="0063008C"/>
    <w:rsid w:val="00630121"/>
    <w:rsid w:val="00630129"/>
    <w:rsid w:val="0063012F"/>
    <w:rsid w:val="00630134"/>
    <w:rsid w:val="006302A9"/>
    <w:rsid w:val="00630349"/>
    <w:rsid w:val="006303B0"/>
    <w:rsid w:val="0063053B"/>
    <w:rsid w:val="006305A9"/>
    <w:rsid w:val="006306EB"/>
    <w:rsid w:val="00630823"/>
    <w:rsid w:val="00630849"/>
    <w:rsid w:val="00630886"/>
    <w:rsid w:val="00630889"/>
    <w:rsid w:val="00630894"/>
    <w:rsid w:val="00630A7E"/>
    <w:rsid w:val="00630A81"/>
    <w:rsid w:val="00630A93"/>
    <w:rsid w:val="00630AD8"/>
    <w:rsid w:val="00630B0D"/>
    <w:rsid w:val="00630C18"/>
    <w:rsid w:val="00630C81"/>
    <w:rsid w:val="00630CA7"/>
    <w:rsid w:val="00630D53"/>
    <w:rsid w:val="00630DB2"/>
    <w:rsid w:val="00630EB5"/>
    <w:rsid w:val="00630EC8"/>
    <w:rsid w:val="00631032"/>
    <w:rsid w:val="00631101"/>
    <w:rsid w:val="00631104"/>
    <w:rsid w:val="00631202"/>
    <w:rsid w:val="00631211"/>
    <w:rsid w:val="0063126A"/>
    <w:rsid w:val="0063128C"/>
    <w:rsid w:val="00631321"/>
    <w:rsid w:val="0063137B"/>
    <w:rsid w:val="006313FF"/>
    <w:rsid w:val="0063147E"/>
    <w:rsid w:val="006316FE"/>
    <w:rsid w:val="006317A5"/>
    <w:rsid w:val="0063182C"/>
    <w:rsid w:val="00631871"/>
    <w:rsid w:val="00631998"/>
    <w:rsid w:val="00631A19"/>
    <w:rsid w:val="00631A4E"/>
    <w:rsid w:val="00631C06"/>
    <w:rsid w:val="00631CE4"/>
    <w:rsid w:val="00631CEE"/>
    <w:rsid w:val="00631D7D"/>
    <w:rsid w:val="00631DB9"/>
    <w:rsid w:val="00631DD5"/>
    <w:rsid w:val="00631E2B"/>
    <w:rsid w:val="00631FEA"/>
    <w:rsid w:val="00631FFE"/>
    <w:rsid w:val="00632066"/>
    <w:rsid w:val="0063216A"/>
    <w:rsid w:val="00632185"/>
    <w:rsid w:val="0063218E"/>
    <w:rsid w:val="006322A1"/>
    <w:rsid w:val="0063242C"/>
    <w:rsid w:val="00632458"/>
    <w:rsid w:val="0063248A"/>
    <w:rsid w:val="006325E7"/>
    <w:rsid w:val="006325E9"/>
    <w:rsid w:val="0063263A"/>
    <w:rsid w:val="00632669"/>
    <w:rsid w:val="006326C7"/>
    <w:rsid w:val="0063271B"/>
    <w:rsid w:val="00632771"/>
    <w:rsid w:val="0063296F"/>
    <w:rsid w:val="00632985"/>
    <w:rsid w:val="006329BA"/>
    <w:rsid w:val="006329E5"/>
    <w:rsid w:val="00632A82"/>
    <w:rsid w:val="00632AB6"/>
    <w:rsid w:val="00632ABD"/>
    <w:rsid w:val="00632ADB"/>
    <w:rsid w:val="00632AE9"/>
    <w:rsid w:val="00632C47"/>
    <w:rsid w:val="00632CE1"/>
    <w:rsid w:val="00632CFA"/>
    <w:rsid w:val="00632D3E"/>
    <w:rsid w:val="00632E4A"/>
    <w:rsid w:val="00632E95"/>
    <w:rsid w:val="00632F0B"/>
    <w:rsid w:val="00632F3B"/>
    <w:rsid w:val="00632FCC"/>
    <w:rsid w:val="00632FCD"/>
    <w:rsid w:val="006330ED"/>
    <w:rsid w:val="00633170"/>
    <w:rsid w:val="0063335D"/>
    <w:rsid w:val="0063335E"/>
    <w:rsid w:val="0063338E"/>
    <w:rsid w:val="006333C1"/>
    <w:rsid w:val="006335B7"/>
    <w:rsid w:val="00633635"/>
    <w:rsid w:val="00633648"/>
    <w:rsid w:val="00633695"/>
    <w:rsid w:val="00633774"/>
    <w:rsid w:val="006337F8"/>
    <w:rsid w:val="00633917"/>
    <w:rsid w:val="0063397C"/>
    <w:rsid w:val="006339DE"/>
    <w:rsid w:val="00633AEF"/>
    <w:rsid w:val="00633AF6"/>
    <w:rsid w:val="00633D27"/>
    <w:rsid w:val="00633D3D"/>
    <w:rsid w:val="00633DD0"/>
    <w:rsid w:val="00633DD6"/>
    <w:rsid w:val="00633FA1"/>
    <w:rsid w:val="00633FE8"/>
    <w:rsid w:val="00634123"/>
    <w:rsid w:val="00634124"/>
    <w:rsid w:val="0063414D"/>
    <w:rsid w:val="006341B5"/>
    <w:rsid w:val="00634240"/>
    <w:rsid w:val="00634243"/>
    <w:rsid w:val="0063429A"/>
    <w:rsid w:val="00634455"/>
    <w:rsid w:val="006345B7"/>
    <w:rsid w:val="00634612"/>
    <w:rsid w:val="0063464C"/>
    <w:rsid w:val="00634652"/>
    <w:rsid w:val="00634681"/>
    <w:rsid w:val="0063471B"/>
    <w:rsid w:val="006347B4"/>
    <w:rsid w:val="006347CE"/>
    <w:rsid w:val="00634823"/>
    <w:rsid w:val="006348E1"/>
    <w:rsid w:val="006349A5"/>
    <w:rsid w:val="00634A43"/>
    <w:rsid w:val="00634A5C"/>
    <w:rsid w:val="00634A77"/>
    <w:rsid w:val="00634A93"/>
    <w:rsid w:val="00634B5B"/>
    <w:rsid w:val="00634BDB"/>
    <w:rsid w:val="00634C37"/>
    <w:rsid w:val="00634C3E"/>
    <w:rsid w:val="00634C82"/>
    <w:rsid w:val="00634D94"/>
    <w:rsid w:val="00634DC1"/>
    <w:rsid w:val="00634DE0"/>
    <w:rsid w:val="00634F36"/>
    <w:rsid w:val="00634F4A"/>
    <w:rsid w:val="00634FB7"/>
    <w:rsid w:val="006350BB"/>
    <w:rsid w:val="006351F5"/>
    <w:rsid w:val="0063520E"/>
    <w:rsid w:val="00635215"/>
    <w:rsid w:val="00635257"/>
    <w:rsid w:val="0063525A"/>
    <w:rsid w:val="0063526E"/>
    <w:rsid w:val="00635281"/>
    <w:rsid w:val="00635398"/>
    <w:rsid w:val="006353A9"/>
    <w:rsid w:val="006353C4"/>
    <w:rsid w:val="006353EC"/>
    <w:rsid w:val="00635454"/>
    <w:rsid w:val="0063545E"/>
    <w:rsid w:val="006354E4"/>
    <w:rsid w:val="006354EF"/>
    <w:rsid w:val="006355A2"/>
    <w:rsid w:val="006355B9"/>
    <w:rsid w:val="00635634"/>
    <w:rsid w:val="006356EE"/>
    <w:rsid w:val="00635700"/>
    <w:rsid w:val="0063570D"/>
    <w:rsid w:val="00635776"/>
    <w:rsid w:val="00635806"/>
    <w:rsid w:val="00635943"/>
    <w:rsid w:val="006359A9"/>
    <w:rsid w:val="006359F5"/>
    <w:rsid w:val="00635ACB"/>
    <w:rsid w:val="00635AFB"/>
    <w:rsid w:val="00635B57"/>
    <w:rsid w:val="00635BE1"/>
    <w:rsid w:val="00635D86"/>
    <w:rsid w:val="00635D88"/>
    <w:rsid w:val="00635DE3"/>
    <w:rsid w:val="00635EAF"/>
    <w:rsid w:val="00635EFD"/>
    <w:rsid w:val="00635F45"/>
    <w:rsid w:val="00635FB9"/>
    <w:rsid w:val="00636006"/>
    <w:rsid w:val="00636030"/>
    <w:rsid w:val="00636068"/>
    <w:rsid w:val="00636211"/>
    <w:rsid w:val="00636453"/>
    <w:rsid w:val="0063648A"/>
    <w:rsid w:val="00636519"/>
    <w:rsid w:val="00636651"/>
    <w:rsid w:val="006366E3"/>
    <w:rsid w:val="00636713"/>
    <w:rsid w:val="0063678A"/>
    <w:rsid w:val="006367AF"/>
    <w:rsid w:val="0063692B"/>
    <w:rsid w:val="00636A3F"/>
    <w:rsid w:val="00636B4B"/>
    <w:rsid w:val="00636B51"/>
    <w:rsid w:val="00636C14"/>
    <w:rsid w:val="00636C7D"/>
    <w:rsid w:val="00636DD5"/>
    <w:rsid w:val="00636EAD"/>
    <w:rsid w:val="00636ECC"/>
    <w:rsid w:val="00636EEA"/>
    <w:rsid w:val="00636F10"/>
    <w:rsid w:val="00636F1B"/>
    <w:rsid w:val="00636F46"/>
    <w:rsid w:val="00636F6B"/>
    <w:rsid w:val="006371CA"/>
    <w:rsid w:val="0063720A"/>
    <w:rsid w:val="0063729B"/>
    <w:rsid w:val="00637316"/>
    <w:rsid w:val="006373B7"/>
    <w:rsid w:val="006373D5"/>
    <w:rsid w:val="00637438"/>
    <w:rsid w:val="00637473"/>
    <w:rsid w:val="0063747F"/>
    <w:rsid w:val="00637494"/>
    <w:rsid w:val="006374B3"/>
    <w:rsid w:val="006374BE"/>
    <w:rsid w:val="006374FF"/>
    <w:rsid w:val="006376F5"/>
    <w:rsid w:val="0063780D"/>
    <w:rsid w:val="00637817"/>
    <w:rsid w:val="00637836"/>
    <w:rsid w:val="00637877"/>
    <w:rsid w:val="0063790B"/>
    <w:rsid w:val="006379C9"/>
    <w:rsid w:val="00637A27"/>
    <w:rsid w:val="00637BC4"/>
    <w:rsid w:val="00637BDD"/>
    <w:rsid w:val="00637C72"/>
    <w:rsid w:val="00637CAF"/>
    <w:rsid w:val="00637CD8"/>
    <w:rsid w:val="00637D01"/>
    <w:rsid w:val="00637D0E"/>
    <w:rsid w:val="00637D1C"/>
    <w:rsid w:val="00637D63"/>
    <w:rsid w:val="00637D84"/>
    <w:rsid w:val="00637F8D"/>
    <w:rsid w:val="00640081"/>
    <w:rsid w:val="006402A6"/>
    <w:rsid w:val="006402CE"/>
    <w:rsid w:val="00640311"/>
    <w:rsid w:val="00640372"/>
    <w:rsid w:val="00640373"/>
    <w:rsid w:val="0064051E"/>
    <w:rsid w:val="00640560"/>
    <w:rsid w:val="00640611"/>
    <w:rsid w:val="0064064A"/>
    <w:rsid w:val="006406AE"/>
    <w:rsid w:val="0064072D"/>
    <w:rsid w:val="006407D0"/>
    <w:rsid w:val="0064096F"/>
    <w:rsid w:val="00640A33"/>
    <w:rsid w:val="00640A79"/>
    <w:rsid w:val="00640AD4"/>
    <w:rsid w:val="00640AD7"/>
    <w:rsid w:val="00640B62"/>
    <w:rsid w:val="00640BA7"/>
    <w:rsid w:val="00640C2A"/>
    <w:rsid w:val="00640CE6"/>
    <w:rsid w:val="00640D0D"/>
    <w:rsid w:val="00640DDB"/>
    <w:rsid w:val="00640F1D"/>
    <w:rsid w:val="00640F35"/>
    <w:rsid w:val="00640F90"/>
    <w:rsid w:val="00640F9B"/>
    <w:rsid w:val="00640FDE"/>
    <w:rsid w:val="00641014"/>
    <w:rsid w:val="0064104C"/>
    <w:rsid w:val="0064124A"/>
    <w:rsid w:val="00641271"/>
    <w:rsid w:val="006412BC"/>
    <w:rsid w:val="006412FC"/>
    <w:rsid w:val="00641363"/>
    <w:rsid w:val="006413DC"/>
    <w:rsid w:val="00641414"/>
    <w:rsid w:val="0064149F"/>
    <w:rsid w:val="00641533"/>
    <w:rsid w:val="00641628"/>
    <w:rsid w:val="006418A3"/>
    <w:rsid w:val="006418CA"/>
    <w:rsid w:val="006419EA"/>
    <w:rsid w:val="006419F5"/>
    <w:rsid w:val="00641A33"/>
    <w:rsid w:val="00641A3B"/>
    <w:rsid w:val="00641AA0"/>
    <w:rsid w:val="00641B6A"/>
    <w:rsid w:val="00641DDC"/>
    <w:rsid w:val="00641FC3"/>
    <w:rsid w:val="0064200C"/>
    <w:rsid w:val="0064214C"/>
    <w:rsid w:val="006422B5"/>
    <w:rsid w:val="00642340"/>
    <w:rsid w:val="00642365"/>
    <w:rsid w:val="0064237A"/>
    <w:rsid w:val="00642465"/>
    <w:rsid w:val="0064265A"/>
    <w:rsid w:val="00642665"/>
    <w:rsid w:val="00642726"/>
    <w:rsid w:val="0064276C"/>
    <w:rsid w:val="00642775"/>
    <w:rsid w:val="006427A0"/>
    <w:rsid w:val="006428F7"/>
    <w:rsid w:val="006429B5"/>
    <w:rsid w:val="006429CD"/>
    <w:rsid w:val="00642A17"/>
    <w:rsid w:val="00642AE4"/>
    <w:rsid w:val="00642AFD"/>
    <w:rsid w:val="00642B59"/>
    <w:rsid w:val="00642BA5"/>
    <w:rsid w:val="00642C90"/>
    <w:rsid w:val="00642C96"/>
    <w:rsid w:val="00642E4D"/>
    <w:rsid w:val="00642F6B"/>
    <w:rsid w:val="00643078"/>
    <w:rsid w:val="006430B1"/>
    <w:rsid w:val="006430CE"/>
    <w:rsid w:val="00643126"/>
    <w:rsid w:val="0064313A"/>
    <w:rsid w:val="006431B1"/>
    <w:rsid w:val="006431C1"/>
    <w:rsid w:val="006431E8"/>
    <w:rsid w:val="006431FA"/>
    <w:rsid w:val="006431FE"/>
    <w:rsid w:val="0064332F"/>
    <w:rsid w:val="00643483"/>
    <w:rsid w:val="006434F1"/>
    <w:rsid w:val="00643547"/>
    <w:rsid w:val="006435E5"/>
    <w:rsid w:val="00643637"/>
    <w:rsid w:val="00643678"/>
    <w:rsid w:val="006436D6"/>
    <w:rsid w:val="00643713"/>
    <w:rsid w:val="00643736"/>
    <w:rsid w:val="00643759"/>
    <w:rsid w:val="00643760"/>
    <w:rsid w:val="006438B0"/>
    <w:rsid w:val="0064392C"/>
    <w:rsid w:val="006439F6"/>
    <w:rsid w:val="00643AB6"/>
    <w:rsid w:val="00643AEA"/>
    <w:rsid w:val="00643B48"/>
    <w:rsid w:val="00643B7F"/>
    <w:rsid w:val="00643C3B"/>
    <w:rsid w:val="00643C8C"/>
    <w:rsid w:val="00643CE9"/>
    <w:rsid w:val="00643D18"/>
    <w:rsid w:val="00643DA7"/>
    <w:rsid w:val="00643DAC"/>
    <w:rsid w:val="00643E72"/>
    <w:rsid w:val="00643EBE"/>
    <w:rsid w:val="00643ED9"/>
    <w:rsid w:val="00643FBD"/>
    <w:rsid w:val="00643FE7"/>
    <w:rsid w:val="0064416B"/>
    <w:rsid w:val="00644414"/>
    <w:rsid w:val="006445FA"/>
    <w:rsid w:val="00644675"/>
    <w:rsid w:val="00644757"/>
    <w:rsid w:val="00644763"/>
    <w:rsid w:val="006447E8"/>
    <w:rsid w:val="00644817"/>
    <w:rsid w:val="00644847"/>
    <w:rsid w:val="00644857"/>
    <w:rsid w:val="00644894"/>
    <w:rsid w:val="006448AF"/>
    <w:rsid w:val="006449C8"/>
    <w:rsid w:val="006449EF"/>
    <w:rsid w:val="00644A4C"/>
    <w:rsid w:val="00644AAB"/>
    <w:rsid w:val="00644AE0"/>
    <w:rsid w:val="00644B65"/>
    <w:rsid w:val="00644CBA"/>
    <w:rsid w:val="00644CE7"/>
    <w:rsid w:val="00644D26"/>
    <w:rsid w:val="00644E3D"/>
    <w:rsid w:val="00644E75"/>
    <w:rsid w:val="00644E8F"/>
    <w:rsid w:val="00644EA3"/>
    <w:rsid w:val="00644F26"/>
    <w:rsid w:val="00644F2D"/>
    <w:rsid w:val="00644F41"/>
    <w:rsid w:val="006450B2"/>
    <w:rsid w:val="006450C0"/>
    <w:rsid w:val="0064521E"/>
    <w:rsid w:val="00645263"/>
    <w:rsid w:val="006452A3"/>
    <w:rsid w:val="00645384"/>
    <w:rsid w:val="006453F3"/>
    <w:rsid w:val="00645417"/>
    <w:rsid w:val="00645453"/>
    <w:rsid w:val="006454A5"/>
    <w:rsid w:val="006454C0"/>
    <w:rsid w:val="0064550C"/>
    <w:rsid w:val="0064551D"/>
    <w:rsid w:val="00645527"/>
    <w:rsid w:val="00645647"/>
    <w:rsid w:val="006456C9"/>
    <w:rsid w:val="00645713"/>
    <w:rsid w:val="006457F5"/>
    <w:rsid w:val="00645813"/>
    <w:rsid w:val="00645843"/>
    <w:rsid w:val="0064589B"/>
    <w:rsid w:val="006458A5"/>
    <w:rsid w:val="006458D8"/>
    <w:rsid w:val="006458F1"/>
    <w:rsid w:val="006458FA"/>
    <w:rsid w:val="00645937"/>
    <w:rsid w:val="0064593F"/>
    <w:rsid w:val="00645996"/>
    <w:rsid w:val="006459D0"/>
    <w:rsid w:val="00645B21"/>
    <w:rsid w:val="00645B36"/>
    <w:rsid w:val="00645B49"/>
    <w:rsid w:val="00645BF4"/>
    <w:rsid w:val="00645D04"/>
    <w:rsid w:val="00645D6D"/>
    <w:rsid w:val="00645E5B"/>
    <w:rsid w:val="00645EA8"/>
    <w:rsid w:val="00645ED6"/>
    <w:rsid w:val="00645F05"/>
    <w:rsid w:val="00645F61"/>
    <w:rsid w:val="00645FBA"/>
    <w:rsid w:val="00645FDA"/>
    <w:rsid w:val="0064612C"/>
    <w:rsid w:val="006461CF"/>
    <w:rsid w:val="00646275"/>
    <w:rsid w:val="006462A8"/>
    <w:rsid w:val="006462F8"/>
    <w:rsid w:val="0064637F"/>
    <w:rsid w:val="00646566"/>
    <w:rsid w:val="006465C3"/>
    <w:rsid w:val="00646614"/>
    <w:rsid w:val="00646633"/>
    <w:rsid w:val="0064668E"/>
    <w:rsid w:val="006466FF"/>
    <w:rsid w:val="0064675A"/>
    <w:rsid w:val="006467B2"/>
    <w:rsid w:val="006467E8"/>
    <w:rsid w:val="00646805"/>
    <w:rsid w:val="00646903"/>
    <w:rsid w:val="00646977"/>
    <w:rsid w:val="00646A27"/>
    <w:rsid w:val="00646AFA"/>
    <w:rsid w:val="00646B7E"/>
    <w:rsid w:val="00646C60"/>
    <w:rsid w:val="00646F33"/>
    <w:rsid w:val="00646F66"/>
    <w:rsid w:val="00646FE8"/>
    <w:rsid w:val="0064702C"/>
    <w:rsid w:val="006470B1"/>
    <w:rsid w:val="00647145"/>
    <w:rsid w:val="006471A6"/>
    <w:rsid w:val="0064721C"/>
    <w:rsid w:val="00647240"/>
    <w:rsid w:val="0064735C"/>
    <w:rsid w:val="006473C8"/>
    <w:rsid w:val="006473F9"/>
    <w:rsid w:val="00647423"/>
    <w:rsid w:val="006474A2"/>
    <w:rsid w:val="0064750E"/>
    <w:rsid w:val="00647520"/>
    <w:rsid w:val="0064759F"/>
    <w:rsid w:val="006475C4"/>
    <w:rsid w:val="00647691"/>
    <w:rsid w:val="006476F2"/>
    <w:rsid w:val="00647803"/>
    <w:rsid w:val="0064789C"/>
    <w:rsid w:val="00647A99"/>
    <w:rsid w:val="00647ABE"/>
    <w:rsid w:val="00647AF8"/>
    <w:rsid w:val="00647B3A"/>
    <w:rsid w:val="00647BAA"/>
    <w:rsid w:val="00647C81"/>
    <w:rsid w:val="00647C92"/>
    <w:rsid w:val="00647CFF"/>
    <w:rsid w:val="00647D3A"/>
    <w:rsid w:val="00647F09"/>
    <w:rsid w:val="0065002E"/>
    <w:rsid w:val="0065009E"/>
    <w:rsid w:val="006500B7"/>
    <w:rsid w:val="00650115"/>
    <w:rsid w:val="00650188"/>
    <w:rsid w:val="006501AE"/>
    <w:rsid w:val="006501C5"/>
    <w:rsid w:val="0065021A"/>
    <w:rsid w:val="0065024C"/>
    <w:rsid w:val="00650251"/>
    <w:rsid w:val="00650625"/>
    <w:rsid w:val="00650666"/>
    <w:rsid w:val="0065071A"/>
    <w:rsid w:val="00650745"/>
    <w:rsid w:val="006507B0"/>
    <w:rsid w:val="00650A10"/>
    <w:rsid w:val="00650A14"/>
    <w:rsid w:val="00650AEC"/>
    <w:rsid w:val="00650B0D"/>
    <w:rsid w:val="00650B3A"/>
    <w:rsid w:val="00650B99"/>
    <w:rsid w:val="00650C7A"/>
    <w:rsid w:val="00650CE5"/>
    <w:rsid w:val="00650DF9"/>
    <w:rsid w:val="00650EFF"/>
    <w:rsid w:val="00650F51"/>
    <w:rsid w:val="00650F7A"/>
    <w:rsid w:val="006510A2"/>
    <w:rsid w:val="00651155"/>
    <w:rsid w:val="00651161"/>
    <w:rsid w:val="0065117C"/>
    <w:rsid w:val="006511A7"/>
    <w:rsid w:val="006511B3"/>
    <w:rsid w:val="006511C9"/>
    <w:rsid w:val="006511E4"/>
    <w:rsid w:val="00651210"/>
    <w:rsid w:val="00651232"/>
    <w:rsid w:val="006512DD"/>
    <w:rsid w:val="006513C7"/>
    <w:rsid w:val="006515A1"/>
    <w:rsid w:val="006516C2"/>
    <w:rsid w:val="0065178D"/>
    <w:rsid w:val="00651811"/>
    <w:rsid w:val="00651854"/>
    <w:rsid w:val="00651865"/>
    <w:rsid w:val="0065197F"/>
    <w:rsid w:val="0065199D"/>
    <w:rsid w:val="00651A57"/>
    <w:rsid w:val="00651A72"/>
    <w:rsid w:val="00651A95"/>
    <w:rsid w:val="00651ADE"/>
    <w:rsid w:val="00651AE3"/>
    <w:rsid w:val="00651B0C"/>
    <w:rsid w:val="00651B0E"/>
    <w:rsid w:val="00651BB1"/>
    <w:rsid w:val="00651C5F"/>
    <w:rsid w:val="00651C73"/>
    <w:rsid w:val="00651C8B"/>
    <w:rsid w:val="00651CFC"/>
    <w:rsid w:val="00651D08"/>
    <w:rsid w:val="00651F37"/>
    <w:rsid w:val="00651F7D"/>
    <w:rsid w:val="00651FF0"/>
    <w:rsid w:val="00652011"/>
    <w:rsid w:val="0065201C"/>
    <w:rsid w:val="00652026"/>
    <w:rsid w:val="00652184"/>
    <w:rsid w:val="006521ED"/>
    <w:rsid w:val="0065220A"/>
    <w:rsid w:val="0065220C"/>
    <w:rsid w:val="00652241"/>
    <w:rsid w:val="00652279"/>
    <w:rsid w:val="006522FB"/>
    <w:rsid w:val="0065232F"/>
    <w:rsid w:val="006523B1"/>
    <w:rsid w:val="006524E4"/>
    <w:rsid w:val="0065253F"/>
    <w:rsid w:val="0065255E"/>
    <w:rsid w:val="00652599"/>
    <w:rsid w:val="006525DD"/>
    <w:rsid w:val="0065261B"/>
    <w:rsid w:val="00652791"/>
    <w:rsid w:val="006527EA"/>
    <w:rsid w:val="00652AD1"/>
    <w:rsid w:val="00652AE3"/>
    <w:rsid w:val="00652C7F"/>
    <w:rsid w:val="00652CAA"/>
    <w:rsid w:val="00652D7C"/>
    <w:rsid w:val="00652E43"/>
    <w:rsid w:val="00652E76"/>
    <w:rsid w:val="00652EAF"/>
    <w:rsid w:val="00652EC5"/>
    <w:rsid w:val="006530B7"/>
    <w:rsid w:val="006530D4"/>
    <w:rsid w:val="006530D8"/>
    <w:rsid w:val="006531C8"/>
    <w:rsid w:val="00653246"/>
    <w:rsid w:val="0065324B"/>
    <w:rsid w:val="0065328B"/>
    <w:rsid w:val="006532AE"/>
    <w:rsid w:val="006532D1"/>
    <w:rsid w:val="00653345"/>
    <w:rsid w:val="00653394"/>
    <w:rsid w:val="006533B0"/>
    <w:rsid w:val="006534ED"/>
    <w:rsid w:val="00653512"/>
    <w:rsid w:val="00653591"/>
    <w:rsid w:val="00653638"/>
    <w:rsid w:val="006536C7"/>
    <w:rsid w:val="006537BF"/>
    <w:rsid w:val="00653852"/>
    <w:rsid w:val="006539CE"/>
    <w:rsid w:val="00653A49"/>
    <w:rsid w:val="00653B48"/>
    <w:rsid w:val="00653B4E"/>
    <w:rsid w:val="00653B8C"/>
    <w:rsid w:val="00653C17"/>
    <w:rsid w:val="00653C53"/>
    <w:rsid w:val="00653D08"/>
    <w:rsid w:val="00653D2B"/>
    <w:rsid w:val="00653D72"/>
    <w:rsid w:val="00653E6A"/>
    <w:rsid w:val="00653E9A"/>
    <w:rsid w:val="00653EE5"/>
    <w:rsid w:val="00653EEB"/>
    <w:rsid w:val="00653F22"/>
    <w:rsid w:val="00653F64"/>
    <w:rsid w:val="00653F84"/>
    <w:rsid w:val="00653FBE"/>
    <w:rsid w:val="0065406F"/>
    <w:rsid w:val="00654072"/>
    <w:rsid w:val="00654138"/>
    <w:rsid w:val="00654160"/>
    <w:rsid w:val="00654205"/>
    <w:rsid w:val="00654255"/>
    <w:rsid w:val="00654289"/>
    <w:rsid w:val="006542B6"/>
    <w:rsid w:val="00654301"/>
    <w:rsid w:val="006545A7"/>
    <w:rsid w:val="00654862"/>
    <w:rsid w:val="0065487D"/>
    <w:rsid w:val="00654886"/>
    <w:rsid w:val="006548DA"/>
    <w:rsid w:val="00654976"/>
    <w:rsid w:val="006549B7"/>
    <w:rsid w:val="00654ADF"/>
    <w:rsid w:val="00654B16"/>
    <w:rsid w:val="00654B5C"/>
    <w:rsid w:val="00654B6F"/>
    <w:rsid w:val="00654BE9"/>
    <w:rsid w:val="00654CC0"/>
    <w:rsid w:val="00654D70"/>
    <w:rsid w:val="00654DEB"/>
    <w:rsid w:val="00654EFF"/>
    <w:rsid w:val="00654F3D"/>
    <w:rsid w:val="00654FA3"/>
    <w:rsid w:val="00654FF3"/>
    <w:rsid w:val="00655093"/>
    <w:rsid w:val="0065510B"/>
    <w:rsid w:val="006551B6"/>
    <w:rsid w:val="0065523B"/>
    <w:rsid w:val="006552A1"/>
    <w:rsid w:val="00655304"/>
    <w:rsid w:val="00655333"/>
    <w:rsid w:val="006553DC"/>
    <w:rsid w:val="006553FE"/>
    <w:rsid w:val="0065541B"/>
    <w:rsid w:val="00655446"/>
    <w:rsid w:val="00655485"/>
    <w:rsid w:val="00655518"/>
    <w:rsid w:val="0065569D"/>
    <w:rsid w:val="006556B1"/>
    <w:rsid w:val="006556DC"/>
    <w:rsid w:val="00655738"/>
    <w:rsid w:val="006557F6"/>
    <w:rsid w:val="0065588F"/>
    <w:rsid w:val="006558AE"/>
    <w:rsid w:val="006558E7"/>
    <w:rsid w:val="00655945"/>
    <w:rsid w:val="006559F3"/>
    <w:rsid w:val="00655B27"/>
    <w:rsid w:val="00655BEA"/>
    <w:rsid w:val="00655BF3"/>
    <w:rsid w:val="00655C38"/>
    <w:rsid w:val="00655CDB"/>
    <w:rsid w:val="00655D7E"/>
    <w:rsid w:val="00655E51"/>
    <w:rsid w:val="00655E9C"/>
    <w:rsid w:val="00655EDB"/>
    <w:rsid w:val="0065602A"/>
    <w:rsid w:val="00656095"/>
    <w:rsid w:val="006560D9"/>
    <w:rsid w:val="00656222"/>
    <w:rsid w:val="00656326"/>
    <w:rsid w:val="0065639F"/>
    <w:rsid w:val="006563A6"/>
    <w:rsid w:val="006563B1"/>
    <w:rsid w:val="00656478"/>
    <w:rsid w:val="006564CB"/>
    <w:rsid w:val="00656661"/>
    <w:rsid w:val="0065672D"/>
    <w:rsid w:val="00656747"/>
    <w:rsid w:val="00656782"/>
    <w:rsid w:val="0065678A"/>
    <w:rsid w:val="006567A5"/>
    <w:rsid w:val="006567E3"/>
    <w:rsid w:val="0065688E"/>
    <w:rsid w:val="006568AA"/>
    <w:rsid w:val="00656953"/>
    <w:rsid w:val="00656966"/>
    <w:rsid w:val="00656969"/>
    <w:rsid w:val="00656970"/>
    <w:rsid w:val="006569A4"/>
    <w:rsid w:val="006569C6"/>
    <w:rsid w:val="006569EF"/>
    <w:rsid w:val="00656B78"/>
    <w:rsid w:val="00656C08"/>
    <w:rsid w:val="00656D0B"/>
    <w:rsid w:val="00656D6A"/>
    <w:rsid w:val="00656D7D"/>
    <w:rsid w:val="00656F16"/>
    <w:rsid w:val="00656F1C"/>
    <w:rsid w:val="00656F87"/>
    <w:rsid w:val="00656FA1"/>
    <w:rsid w:val="00657032"/>
    <w:rsid w:val="00657062"/>
    <w:rsid w:val="006570AC"/>
    <w:rsid w:val="00657192"/>
    <w:rsid w:val="00657194"/>
    <w:rsid w:val="00657284"/>
    <w:rsid w:val="00657409"/>
    <w:rsid w:val="00657496"/>
    <w:rsid w:val="006574B9"/>
    <w:rsid w:val="006574C0"/>
    <w:rsid w:val="006575BC"/>
    <w:rsid w:val="00657634"/>
    <w:rsid w:val="0065763A"/>
    <w:rsid w:val="0065765C"/>
    <w:rsid w:val="0065775C"/>
    <w:rsid w:val="006577A2"/>
    <w:rsid w:val="00657881"/>
    <w:rsid w:val="00657926"/>
    <w:rsid w:val="00657B5F"/>
    <w:rsid w:val="00657BC5"/>
    <w:rsid w:val="00657C17"/>
    <w:rsid w:val="00657C2D"/>
    <w:rsid w:val="00657C46"/>
    <w:rsid w:val="00657CE2"/>
    <w:rsid w:val="00657D81"/>
    <w:rsid w:val="00657DBE"/>
    <w:rsid w:val="00657E83"/>
    <w:rsid w:val="00657EF8"/>
    <w:rsid w:val="00657F23"/>
    <w:rsid w:val="00657F5E"/>
    <w:rsid w:val="00657F9E"/>
    <w:rsid w:val="006600F2"/>
    <w:rsid w:val="00660114"/>
    <w:rsid w:val="0066012D"/>
    <w:rsid w:val="0066014A"/>
    <w:rsid w:val="00660253"/>
    <w:rsid w:val="0066027D"/>
    <w:rsid w:val="006602B0"/>
    <w:rsid w:val="006602F0"/>
    <w:rsid w:val="00660344"/>
    <w:rsid w:val="00660411"/>
    <w:rsid w:val="006604A0"/>
    <w:rsid w:val="006604B0"/>
    <w:rsid w:val="006604F6"/>
    <w:rsid w:val="00660551"/>
    <w:rsid w:val="00660605"/>
    <w:rsid w:val="0066063B"/>
    <w:rsid w:val="0066069A"/>
    <w:rsid w:val="006608CA"/>
    <w:rsid w:val="0066096F"/>
    <w:rsid w:val="006609B9"/>
    <w:rsid w:val="006609D2"/>
    <w:rsid w:val="00660A22"/>
    <w:rsid w:val="00660A65"/>
    <w:rsid w:val="00660B0D"/>
    <w:rsid w:val="00660B80"/>
    <w:rsid w:val="00660BF8"/>
    <w:rsid w:val="00660C56"/>
    <w:rsid w:val="00660CA1"/>
    <w:rsid w:val="00660CB5"/>
    <w:rsid w:val="00660CD3"/>
    <w:rsid w:val="00660D3B"/>
    <w:rsid w:val="00660D3F"/>
    <w:rsid w:val="00660DEA"/>
    <w:rsid w:val="006611CA"/>
    <w:rsid w:val="00661329"/>
    <w:rsid w:val="006613D9"/>
    <w:rsid w:val="006613F2"/>
    <w:rsid w:val="0066142B"/>
    <w:rsid w:val="006614BA"/>
    <w:rsid w:val="006614D0"/>
    <w:rsid w:val="0066154A"/>
    <w:rsid w:val="00661673"/>
    <w:rsid w:val="006616F3"/>
    <w:rsid w:val="00661763"/>
    <w:rsid w:val="00661764"/>
    <w:rsid w:val="006618DB"/>
    <w:rsid w:val="0066192E"/>
    <w:rsid w:val="00661974"/>
    <w:rsid w:val="0066197E"/>
    <w:rsid w:val="006619D6"/>
    <w:rsid w:val="00661A36"/>
    <w:rsid w:val="00661A42"/>
    <w:rsid w:val="00661A67"/>
    <w:rsid w:val="00661AC0"/>
    <w:rsid w:val="00661B15"/>
    <w:rsid w:val="00661B53"/>
    <w:rsid w:val="00661C03"/>
    <w:rsid w:val="00661CD2"/>
    <w:rsid w:val="00661CD7"/>
    <w:rsid w:val="00661D39"/>
    <w:rsid w:val="00661DC0"/>
    <w:rsid w:val="00661DD4"/>
    <w:rsid w:val="00661E3E"/>
    <w:rsid w:val="00661E8F"/>
    <w:rsid w:val="00661EE1"/>
    <w:rsid w:val="00661EE9"/>
    <w:rsid w:val="00661EFB"/>
    <w:rsid w:val="00661F98"/>
    <w:rsid w:val="00662052"/>
    <w:rsid w:val="0066208E"/>
    <w:rsid w:val="006620ED"/>
    <w:rsid w:val="00662156"/>
    <w:rsid w:val="00662288"/>
    <w:rsid w:val="006622E7"/>
    <w:rsid w:val="00662352"/>
    <w:rsid w:val="00662420"/>
    <w:rsid w:val="00662477"/>
    <w:rsid w:val="00662579"/>
    <w:rsid w:val="0066259B"/>
    <w:rsid w:val="006627A9"/>
    <w:rsid w:val="006627F8"/>
    <w:rsid w:val="00662837"/>
    <w:rsid w:val="00662945"/>
    <w:rsid w:val="00662A02"/>
    <w:rsid w:val="00662A49"/>
    <w:rsid w:val="00662B35"/>
    <w:rsid w:val="00662C18"/>
    <w:rsid w:val="00662D1E"/>
    <w:rsid w:val="00662D43"/>
    <w:rsid w:val="00662D90"/>
    <w:rsid w:val="00662F67"/>
    <w:rsid w:val="00662F70"/>
    <w:rsid w:val="00662FC1"/>
    <w:rsid w:val="0066301F"/>
    <w:rsid w:val="0066304A"/>
    <w:rsid w:val="006630D6"/>
    <w:rsid w:val="00663212"/>
    <w:rsid w:val="00663261"/>
    <w:rsid w:val="006632B0"/>
    <w:rsid w:val="006632B6"/>
    <w:rsid w:val="00663337"/>
    <w:rsid w:val="00663344"/>
    <w:rsid w:val="00663362"/>
    <w:rsid w:val="0066336C"/>
    <w:rsid w:val="0066339C"/>
    <w:rsid w:val="00663426"/>
    <w:rsid w:val="0066343B"/>
    <w:rsid w:val="0066349A"/>
    <w:rsid w:val="00663566"/>
    <w:rsid w:val="00663584"/>
    <w:rsid w:val="006635B2"/>
    <w:rsid w:val="0066367B"/>
    <w:rsid w:val="0066367F"/>
    <w:rsid w:val="0066370D"/>
    <w:rsid w:val="00663797"/>
    <w:rsid w:val="006637A0"/>
    <w:rsid w:val="0066386D"/>
    <w:rsid w:val="0066387D"/>
    <w:rsid w:val="006638A8"/>
    <w:rsid w:val="006638C0"/>
    <w:rsid w:val="006638C1"/>
    <w:rsid w:val="00663937"/>
    <w:rsid w:val="00663A27"/>
    <w:rsid w:val="00663A49"/>
    <w:rsid w:val="00663B1A"/>
    <w:rsid w:val="00663B43"/>
    <w:rsid w:val="00663C19"/>
    <w:rsid w:val="00663CE0"/>
    <w:rsid w:val="00663CE2"/>
    <w:rsid w:val="00663D2B"/>
    <w:rsid w:val="00663E16"/>
    <w:rsid w:val="00663E93"/>
    <w:rsid w:val="00663EF3"/>
    <w:rsid w:val="00664009"/>
    <w:rsid w:val="00664091"/>
    <w:rsid w:val="006640B0"/>
    <w:rsid w:val="006640DB"/>
    <w:rsid w:val="0066415B"/>
    <w:rsid w:val="00664248"/>
    <w:rsid w:val="0066425F"/>
    <w:rsid w:val="00664299"/>
    <w:rsid w:val="006642F4"/>
    <w:rsid w:val="0066434E"/>
    <w:rsid w:val="0066437B"/>
    <w:rsid w:val="00664417"/>
    <w:rsid w:val="00664489"/>
    <w:rsid w:val="0066457C"/>
    <w:rsid w:val="0066464F"/>
    <w:rsid w:val="0066471A"/>
    <w:rsid w:val="006647AC"/>
    <w:rsid w:val="00664900"/>
    <w:rsid w:val="006649A6"/>
    <w:rsid w:val="00664A4F"/>
    <w:rsid w:val="00664A78"/>
    <w:rsid w:val="00664C27"/>
    <w:rsid w:val="00664C56"/>
    <w:rsid w:val="00664C94"/>
    <w:rsid w:val="00664C9C"/>
    <w:rsid w:val="00664D5E"/>
    <w:rsid w:val="00664DA3"/>
    <w:rsid w:val="00664DC2"/>
    <w:rsid w:val="00664E1D"/>
    <w:rsid w:val="00664E38"/>
    <w:rsid w:val="00664F1B"/>
    <w:rsid w:val="00664F49"/>
    <w:rsid w:val="0066506A"/>
    <w:rsid w:val="006651FB"/>
    <w:rsid w:val="00665278"/>
    <w:rsid w:val="006652F6"/>
    <w:rsid w:val="00665450"/>
    <w:rsid w:val="00665480"/>
    <w:rsid w:val="0066551E"/>
    <w:rsid w:val="0066552F"/>
    <w:rsid w:val="00665560"/>
    <w:rsid w:val="00665573"/>
    <w:rsid w:val="006655A2"/>
    <w:rsid w:val="00665621"/>
    <w:rsid w:val="00665684"/>
    <w:rsid w:val="006656D0"/>
    <w:rsid w:val="006656DA"/>
    <w:rsid w:val="0066591B"/>
    <w:rsid w:val="00665A43"/>
    <w:rsid w:val="00665A7A"/>
    <w:rsid w:val="00665AC6"/>
    <w:rsid w:val="00665B1F"/>
    <w:rsid w:val="00665B46"/>
    <w:rsid w:val="00665B60"/>
    <w:rsid w:val="00665BA6"/>
    <w:rsid w:val="00665BF4"/>
    <w:rsid w:val="00665C54"/>
    <w:rsid w:val="00665CFB"/>
    <w:rsid w:val="00665CFE"/>
    <w:rsid w:val="00665DA9"/>
    <w:rsid w:val="00665E69"/>
    <w:rsid w:val="00665E78"/>
    <w:rsid w:val="00665FE1"/>
    <w:rsid w:val="00666041"/>
    <w:rsid w:val="006660A9"/>
    <w:rsid w:val="00666251"/>
    <w:rsid w:val="00666278"/>
    <w:rsid w:val="00666294"/>
    <w:rsid w:val="00666334"/>
    <w:rsid w:val="00666485"/>
    <w:rsid w:val="006664BE"/>
    <w:rsid w:val="00666513"/>
    <w:rsid w:val="00666550"/>
    <w:rsid w:val="006665A8"/>
    <w:rsid w:val="006666D5"/>
    <w:rsid w:val="006666E2"/>
    <w:rsid w:val="006666EC"/>
    <w:rsid w:val="0066672C"/>
    <w:rsid w:val="00666750"/>
    <w:rsid w:val="0066676D"/>
    <w:rsid w:val="006668B9"/>
    <w:rsid w:val="006669DA"/>
    <w:rsid w:val="00666A80"/>
    <w:rsid w:val="00666B2E"/>
    <w:rsid w:val="00666B96"/>
    <w:rsid w:val="00666BEB"/>
    <w:rsid w:val="00666CF5"/>
    <w:rsid w:val="00666D0F"/>
    <w:rsid w:val="00666D41"/>
    <w:rsid w:val="00666D91"/>
    <w:rsid w:val="00666DA9"/>
    <w:rsid w:val="00667035"/>
    <w:rsid w:val="00667056"/>
    <w:rsid w:val="00667079"/>
    <w:rsid w:val="00667136"/>
    <w:rsid w:val="00667149"/>
    <w:rsid w:val="00667154"/>
    <w:rsid w:val="00667196"/>
    <w:rsid w:val="00667270"/>
    <w:rsid w:val="0066731D"/>
    <w:rsid w:val="006673B0"/>
    <w:rsid w:val="006673BC"/>
    <w:rsid w:val="0066749D"/>
    <w:rsid w:val="00667701"/>
    <w:rsid w:val="00667747"/>
    <w:rsid w:val="0066778F"/>
    <w:rsid w:val="00667819"/>
    <w:rsid w:val="00667831"/>
    <w:rsid w:val="0066788D"/>
    <w:rsid w:val="006678BE"/>
    <w:rsid w:val="006678DC"/>
    <w:rsid w:val="00667993"/>
    <w:rsid w:val="006679AE"/>
    <w:rsid w:val="00667A09"/>
    <w:rsid w:val="00667A78"/>
    <w:rsid w:val="00667AA0"/>
    <w:rsid w:val="00667B2A"/>
    <w:rsid w:val="00667BDF"/>
    <w:rsid w:val="00667C2C"/>
    <w:rsid w:val="00667CA4"/>
    <w:rsid w:val="00667CD6"/>
    <w:rsid w:val="00667D73"/>
    <w:rsid w:val="00667D99"/>
    <w:rsid w:val="00667E2E"/>
    <w:rsid w:val="00667E49"/>
    <w:rsid w:val="00667E82"/>
    <w:rsid w:val="00667FED"/>
    <w:rsid w:val="0067005C"/>
    <w:rsid w:val="0067014B"/>
    <w:rsid w:val="0067015E"/>
    <w:rsid w:val="00670203"/>
    <w:rsid w:val="00670239"/>
    <w:rsid w:val="00670291"/>
    <w:rsid w:val="006702EB"/>
    <w:rsid w:val="00670493"/>
    <w:rsid w:val="006704B1"/>
    <w:rsid w:val="006704C6"/>
    <w:rsid w:val="00670596"/>
    <w:rsid w:val="006706E7"/>
    <w:rsid w:val="00670732"/>
    <w:rsid w:val="00670769"/>
    <w:rsid w:val="006708E1"/>
    <w:rsid w:val="006708FE"/>
    <w:rsid w:val="006708FF"/>
    <w:rsid w:val="0067092A"/>
    <w:rsid w:val="00670975"/>
    <w:rsid w:val="00670AAC"/>
    <w:rsid w:val="00670B0E"/>
    <w:rsid w:val="00670C25"/>
    <w:rsid w:val="00670D34"/>
    <w:rsid w:val="00670D51"/>
    <w:rsid w:val="00670E16"/>
    <w:rsid w:val="00670E79"/>
    <w:rsid w:val="00670F81"/>
    <w:rsid w:val="00670F9D"/>
    <w:rsid w:val="00670FBA"/>
    <w:rsid w:val="00670FD4"/>
    <w:rsid w:val="00671006"/>
    <w:rsid w:val="006710B8"/>
    <w:rsid w:val="00671170"/>
    <w:rsid w:val="0067119B"/>
    <w:rsid w:val="006711A8"/>
    <w:rsid w:val="006711CA"/>
    <w:rsid w:val="0067136D"/>
    <w:rsid w:val="00671409"/>
    <w:rsid w:val="00671455"/>
    <w:rsid w:val="00671478"/>
    <w:rsid w:val="00671486"/>
    <w:rsid w:val="0067152D"/>
    <w:rsid w:val="006715A2"/>
    <w:rsid w:val="006715CD"/>
    <w:rsid w:val="00671605"/>
    <w:rsid w:val="006716AC"/>
    <w:rsid w:val="006716FC"/>
    <w:rsid w:val="0067174A"/>
    <w:rsid w:val="00671779"/>
    <w:rsid w:val="006717A3"/>
    <w:rsid w:val="006717AF"/>
    <w:rsid w:val="0067192B"/>
    <w:rsid w:val="0067192D"/>
    <w:rsid w:val="00671939"/>
    <w:rsid w:val="00671959"/>
    <w:rsid w:val="006719AB"/>
    <w:rsid w:val="006719E3"/>
    <w:rsid w:val="006719FD"/>
    <w:rsid w:val="00671A18"/>
    <w:rsid w:val="00671BB1"/>
    <w:rsid w:val="00671C23"/>
    <w:rsid w:val="00671C3D"/>
    <w:rsid w:val="00671C4A"/>
    <w:rsid w:val="00671C7D"/>
    <w:rsid w:val="00671D36"/>
    <w:rsid w:val="00671DFF"/>
    <w:rsid w:val="00671F86"/>
    <w:rsid w:val="00671FBB"/>
    <w:rsid w:val="00672043"/>
    <w:rsid w:val="006720C9"/>
    <w:rsid w:val="0067212A"/>
    <w:rsid w:val="00672197"/>
    <w:rsid w:val="0067220C"/>
    <w:rsid w:val="00672292"/>
    <w:rsid w:val="006722BC"/>
    <w:rsid w:val="006722CF"/>
    <w:rsid w:val="006723D9"/>
    <w:rsid w:val="00672449"/>
    <w:rsid w:val="00672702"/>
    <w:rsid w:val="00672751"/>
    <w:rsid w:val="006727D0"/>
    <w:rsid w:val="0067284F"/>
    <w:rsid w:val="00672861"/>
    <w:rsid w:val="00672903"/>
    <w:rsid w:val="00672923"/>
    <w:rsid w:val="00672961"/>
    <w:rsid w:val="00672A54"/>
    <w:rsid w:val="00672AC2"/>
    <w:rsid w:val="00672BCC"/>
    <w:rsid w:val="00672C8E"/>
    <w:rsid w:val="00672D1E"/>
    <w:rsid w:val="00672D57"/>
    <w:rsid w:val="00672DC9"/>
    <w:rsid w:val="00672EAE"/>
    <w:rsid w:val="00672FA3"/>
    <w:rsid w:val="00672FAC"/>
    <w:rsid w:val="00672FD1"/>
    <w:rsid w:val="0067302E"/>
    <w:rsid w:val="006730DD"/>
    <w:rsid w:val="00673114"/>
    <w:rsid w:val="0067312F"/>
    <w:rsid w:val="0067315D"/>
    <w:rsid w:val="0067319B"/>
    <w:rsid w:val="006731F1"/>
    <w:rsid w:val="006732C7"/>
    <w:rsid w:val="006732D0"/>
    <w:rsid w:val="0067333F"/>
    <w:rsid w:val="006733B6"/>
    <w:rsid w:val="00673405"/>
    <w:rsid w:val="0067352C"/>
    <w:rsid w:val="0067354C"/>
    <w:rsid w:val="00673594"/>
    <w:rsid w:val="00673600"/>
    <w:rsid w:val="00673637"/>
    <w:rsid w:val="00673678"/>
    <w:rsid w:val="0067367B"/>
    <w:rsid w:val="0067368A"/>
    <w:rsid w:val="006736BC"/>
    <w:rsid w:val="006738FE"/>
    <w:rsid w:val="00673A17"/>
    <w:rsid w:val="00673A50"/>
    <w:rsid w:val="00673B8F"/>
    <w:rsid w:val="00673DC5"/>
    <w:rsid w:val="00673DF5"/>
    <w:rsid w:val="00673F2C"/>
    <w:rsid w:val="006740E8"/>
    <w:rsid w:val="00674152"/>
    <w:rsid w:val="0067422D"/>
    <w:rsid w:val="00674298"/>
    <w:rsid w:val="006742BC"/>
    <w:rsid w:val="0067432E"/>
    <w:rsid w:val="0067434E"/>
    <w:rsid w:val="006743D2"/>
    <w:rsid w:val="006743D4"/>
    <w:rsid w:val="0067449C"/>
    <w:rsid w:val="006744D0"/>
    <w:rsid w:val="00674557"/>
    <w:rsid w:val="00674581"/>
    <w:rsid w:val="0067459F"/>
    <w:rsid w:val="006746A9"/>
    <w:rsid w:val="00674705"/>
    <w:rsid w:val="006747AD"/>
    <w:rsid w:val="00674864"/>
    <w:rsid w:val="00674869"/>
    <w:rsid w:val="006748AE"/>
    <w:rsid w:val="006748D0"/>
    <w:rsid w:val="0067498B"/>
    <w:rsid w:val="00674AEC"/>
    <w:rsid w:val="00674C86"/>
    <w:rsid w:val="00674CA2"/>
    <w:rsid w:val="00674F38"/>
    <w:rsid w:val="00674F74"/>
    <w:rsid w:val="00675056"/>
    <w:rsid w:val="00675059"/>
    <w:rsid w:val="00675106"/>
    <w:rsid w:val="006754AA"/>
    <w:rsid w:val="0067553F"/>
    <w:rsid w:val="0067554A"/>
    <w:rsid w:val="006756E9"/>
    <w:rsid w:val="0067586D"/>
    <w:rsid w:val="00675956"/>
    <w:rsid w:val="00675B05"/>
    <w:rsid w:val="00675BC7"/>
    <w:rsid w:val="00675BE8"/>
    <w:rsid w:val="00675C34"/>
    <w:rsid w:val="00675C3E"/>
    <w:rsid w:val="00675C82"/>
    <w:rsid w:val="00675D3A"/>
    <w:rsid w:val="00675D91"/>
    <w:rsid w:val="00675E78"/>
    <w:rsid w:val="00675ED3"/>
    <w:rsid w:val="00675FCC"/>
    <w:rsid w:val="0067602C"/>
    <w:rsid w:val="00676202"/>
    <w:rsid w:val="0067626F"/>
    <w:rsid w:val="006762EB"/>
    <w:rsid w:val="00676343"/>
    <w:rsid w:val="00676393"/>
    <w:rsid w:val="006764C6"/>
    <w:rsid w:val="00676520"/>
    <w:rsid w:val="00676644"/>
    <w:rsid w:val="006766BD"/>
    <w:rsid w:val="006766CB"/>
    <w:rsid w:val="00676722"/>
    <w:rsid w:val="00676728"/>
    <w:rsid w:val="0067673A"/>
    <w:rsid w:val="00676855"/>
    <w:rsid w:val="00676869"/>
    <w:rsid w:val="0067687B"/>
    <w:rsid w:val="00676882"/>
    <w:rsid w:val="00676885"/>
    <w:rsid w:val="00676893"/>
    <w:rsid w:val="006768C4"/>
    <w:rsid w:val="00676924"/>
    <w:rsid w:val="0067692B"/>
    <w:rsid w:val="0067695A"/>
    <w:rsid w:val="006769E1"/>
    <w:rsid w:val="00676AC0"/>
    <w:rsid w:val="00676B31"/>
    <w:rsid w:val="00676B3A"/>
    <w:rsid w:val="00676B91"/>
    <w:rsid w:val="00676BB6"/>
    <w:rsid w:val="00676DE7"/>
    <w:rsid w:val="00676E17"/>
    <w:rsid w:val="00676E55"/>
    <w:rsid w:val="00676E8F"/>
    <w:rsid w:val="00676EBC"/>
    <w:rsid w:val="00676F5A"/>
    <w:rsid w:val="0067700D"/>
    <w:rsid w:val="006770B1"/>
    <w:rsid w:val="006770DA"/>
    <w:rsid w:val="00677115"/>
    <w:rsid w:val="006771BC"/>
    <w:rsid w:val="00677335"/>
    <w:rsid w:val="006773DB"/>
    <w:rsid w:val="0067747B"/>
    <w:rsid w:val="0067749D"/>
    <w:rsid w:val="006774D8"/>
    <w:rsid w:val="0067750B"/>
    <w:rsid w:val="0067753D"/>
    <w:rsid w:val="00677584"/>
    <w:rsid w:val="006775C8"/>
    <w:rsid w:val="006777B2"/>
    <w:rsid w:val="0067785A"/>
    <w:rsid w:val="006778E0"/>
    <w:rsid w:val="00677905"/>
    <w:rsid w:val="00677AE0"/>
    <w:rsid w:val="00677B0A"/>
    <w:rsid w:val="00677B96"/>
    <w:rsid w:val="00677BAF"/>
    <w:rsid w:val="00677C78"/>
    <w:rsid w:val="00677D42"/>
    <w:rsid w:val="00677D5F"/>
    <w:rsid w:val="00677D89"/>
    <w:rsid w:val="00677EBB"/>
    <w:rsid w:val="00677ED7"/>
    <w:rsid w:val="00677F40"/>
    <w:rsid w:val="00677F6C"/>
    <w:rsid w:val="00677F9E"/>
    <w:rsid w:val="00677FBF"/>
    <w:rsid w:val="00680003"/>
    <w:rsid w:val="00680054"/>
    <w:rsid w:val="00680063"/>
    <w:rsid w:val="00680084"/>
    <w:rsid w:val="006800EA"/>
    <w:rsid w:val="006801FF"/>
    <w:rsid w:val="00680235"/>
    <w:rsid w:val="00680242"/>
    <w:rsid w:val="00680258"/>
    <w:rsid w:val="0068026B"/>
    <w:rsid w:val="00680282"/>
    <w:rsid w:val="0068028B"/>
    <w:rsid w:val="00680369"/>
    <w:rsid w:val="00680377"/>
    <w:rsid w:val="0068037E"/>
    <w:rsid w:val="00680438"/>
    <w:rsid w:val="0068043A"/>
    <w:rsid w:val="00680493"/>
    <w:rsid w:val="0068061A"/>
    <w:rsid w:val="00680653"/>
    <w:rsid w:val="006806C3"/>
    <w:rsid w:val="00680739"/>
    <w:rsid w:val="0068075D"/>
    <w:rsid w:val="00680768"/>
    <w:rsid w:val="0068076B"/>
    <w:rsid w:val="0068084D"/>
    <w:rsid w:val="00680879"/>
    <w:rsid w:val="00680886"/>
    <w:rsid w:val="0068088E"/>
    <w:rsid w:val="006808ED"/>
    <w:rsid w:val="0068096C"/>
    <w:rsid w:val="00680971"/>
    <w:rsid w:val="0068097C"/>
    <w:rsid w:val="0068097D"/>
    <w:rsid w:val="00680B9D"/>
    <w:rsid w:val="00680C22"/>
    <w:rsid w:val="00680CEA"/>
    <w:rsid w:val="00680E76"/>
    <w:rsid w:val="00680E89"/>
    <w:rsid w:val="00680F38"/>
    <w:rsid w:val="0068102E"/>
    <w:rsid w:val="0068107E"/>
    <w:rsid w:val="00681084"/>
    <w:rsid w:val="00681085"/>
    <w:rsid w:val="00681125"/>
    <w:rsid w:val="00681155"/>
    <w:rsid w:val="006811C0"/>
    <w:rsid w:val="00681220"/>
    <w:rsid w:val="00681232"/>
    <w:rsid w:val="006812BE"/>
    <w:rsid w:val="0068131A"/>
    <w:rsid w:val="0068131C"/>
    <w:rsid w:val="0068137C"/>
    <w:rsid w:val="006813A0"/>
    <w:rsid w:val="006813AF"/>
    <w:rsid w:val="006813C8"/>
    <w:rsid w:val="0068142B"/>
    <w:rsid w:val="0068153D"/>
    <w:rsid w:val="0068156B"/>
    <w:rsid w:val="00681600"/>
    <w:rsid w:val="0068160C"/>
    <w:rsid w:val="006816D9"/>
    <w:rsid w:val="00681865"/>
    <w:rsid w:val="0068193C"/>
    <w:rsid w:val="00681992"/>
    <w:rsid w:val="006819E9"/>
    <w:rsid w:val="00681A97"/>
    <w:rsid w:val="00681B13"/>
    <w:rsid w:val="00681B70"/>
    <w:rsid w:val="00681C30"/>
    <w:rsid w:val="00681CDE"/>
    <w:rsid w:val="00681CFA"/>
    <w:rsid w:val="00681D63"/>
    <w:rsid w:val="00681E1D"/>
    <w:rsid w:val="00682011"/>
    <w:rsid w:val="0068202B"/>
    <w:rsid w:val="0068208C"/>
    <w:rsid w:val="006820C9"/>
    <w:rsid w:val="006821CA"/>
    <w:rsid w:val="0068220D"/>
    <w:rsid w:val="00682251"/>
    <w:rsid w:val="0068230B"/>
    <w:rsid w:val="0068242A"/>
    <w:rsid w:val="00682463"/>
    <w:rsid w:val="006824C2"/>
    <w:rsid w:val="00682621"/>
    <w:rsid w:val="0068267C"/>
    <w:rsid w:val="006826B8"/>
    <w:rsid w:val="00682764"/>
    <w:rsid w:val="0068294F"/>
    <w:rsid w:val="00682972"/>
    <w:rsid w:val="006829D0"/>
    <w:rsid w:val="00682A1A"/>
    <w:rsid w:val="00682AAC"/>
    <w:rsid w:val="00682AB2"/>
    <w:rsid w:val="00682AB4"/>
    <w:rsid w:val="00682B77"/>
    <w:rsid w:val="00682B96"/>
    <w:rsid w:val="00682BCD"/>
    <w:rsid w:val="00682C8B"/>
    <w:rsid w:val="00682C8F"/>
    <w:rsid w:val="00682CC5"/>
    <w:rsid w:val="00682D05"/>
    <w:rsid w:val="00682D3A"/>
    <w:rsid w:val="00682D99"/>
    <w:rsid w:val="00682FED"/>
    <w:rsid w:val="00683076"/>
    <w:rsid w:val="00683100"/>
    <w:rsid w:val="0068332B"/>
    <w:rsid w:val="006833AA"/>
    <w:rsid w:val="006834BA"/>
    <w:rsid w:val="006834D5"/>
    <w:rsid w:val="00683928"/>
    <w:rsid w:val="0068393D"/>
    <w:rsid w:val="00683973"/>
    <w:rsid w:val="00683A43"/>
    <w:rsid w:val="00683A60"/>
    <w:rsid w:val="00683B46"/>
    <w:rsid w:val="00683B6E"/>
    <w:rsid w:val="00683D48"/>
    <w:rsid w:val="00683E0E"/>
    <w:rsid w:val="00683FE6"/>
    <w:rsid w:val="00684045"/>
    <w:rsid w:val="0068406F"/>
    <w:rsid w:val="006842A8"/>
    <w:rsid w:val="006842BF"/>
    <w:rsid w:val="00684310"/>
    <w:rsid w:val="00684349"/>
    <w:rsid w:val="00684402"/>
    <w:rsid w:val="00684485"/>
    <w:rsid w:val="00684491"/>
    <w:rsid w:val="006844D6"/>
    <w:rsid w:val="00684536"/>
    <w:rsid w:val="006845BB"/>
    <w:rsid w:val="006845FE"/>
    <w:rsid w:val="00684699"/>
    <w:rsid w:val="00684713"/>
    <w:rsid w:val="0068472E"/>
    <w:rsid w:val="00684749"/>
    <w:rsid w:val="0068476C"/>
    <w:rsid w:val="00684792"/>
    <w:rsid w:val="006847BB"/>
    <w:rsid w:val="006847E7"/>
    <w:rsid w:val="0068488A"/>
    <w:rsid w:val="00684970"/>
    <w:rsid w:val="00684975"/>
    <w:rsid w:val="006849A4"/>
    <w:rsid w:val="006849B7"/>
    <w:rsid w:val="00684B1D"/>
    <w:rsid w:val="00684BB7"/>
    <w:rsid w:val="00684BC4"/>
    <w:rsid w:val="00684CEF"/>
    <w:rsid w:val="00684D3C"/>
    <w:rsid w:val="00684DD4"/>
    <w:rsid w:val="00684DEE"/>
    <w:rsid w:val="00684E3E"/>
    <w:rsid w:val="00684E8D"/>
    <w:rsid w:val="00684E96"/>
    <w:rsid w:val="00684F45"/>
    <w:rsid w:val="00684FC8"/>
    <w:rsid w:val="00684FCF"/>
    <w:rsid w:val="00685045"/>
    <w:rsid w:val="006850C6"/>
    <w:rsid w:val="00685127"/>
    <w:rsid w:val="0068518A"/>
    <w:rsid w:val="0068528A"/>
    <w:rsid w:val="0068529C"/>
    <w:rsid w:val="006852B5"/>
    <w:rsid w:val="00685534"/>
    <w:rsid w:val="00685554"/>
    <w:rsid w:val="00685560"/>
    <w:rsid w:val="0068559A"/>
    <w:rsid w:val="00685629"/>
    <w:rsid w:val="0068562E"/>
    <w:rsid w:val="00685663"/>
    <w:rsid w:val="0068568A"/>
    <w:rsid w:val="006857D3"/>
    <w:rsid w:val="00685868"/>
    <w:rsid w:val="006859F1"/>
    <w:rsid w:val="00685A7F"/>
    <w:rsid w:val="00685AFF"/>
    <w:rsid w:val="00685B0D"/>
    <w:rsid w:val="00685D62"/>
    <w:rsid w:val="00685DBA"/>
    <w:rsid w:val="00685DDA"/>
    <w:rsid w:val="00685E66"/>
    <w:rsid w:val="00685EC7"/>
    <w:rsid w:val="00685EFE"/>
    <w:rsid w:val="00685F78"/>
    <w:rsid w:val="00686095"/>
    <w:rsid w:val="006863FB"/>
    <w:rsid w:val="00686591"/>
    <w:rsid w:val="00686631"/>
    <w:rsid w:val="006866D8"/>
    <w:rsid w:val="006866E2"/>
    <w:rsid w:val="00686718"/>
    <w:rsid w:val="006867E4"/>
    <w:rsid w:val="00686810"/>
    <w:rsid w:val="0068682B"/>
    <w:rsid w:val="00686940"/>
    <w:rsid w:val="006869A0"/>
    <w:rsid w:val="00686A2B"/>
    <w:rsid w:val="00686A79"/>
    <w:rsid w:val="00686B72"/>
    <w:rsid w:val="00686C16"/>
    <w:rsid w:val="00686C9F"/>
    <w:rsid w:val="00686DDC"/>
    <w:rsid w:val="00686EA6"/>
    <w:rsid w:val="00686F1E"/>
    <w:rsid w:val="00686FCC"/>
    <w:rsid w:val="0068703F"/>
    <w:rsid w:val="006870A5"/>
    <w:rsid w:val="006871A8"/>
    <w:rsid w:val="0068726B"/>
    <w:rsid w:val="006872E4"/>
    <w:rsid w:val="00687320"/>
    <w:rsid w:val="006873CF"/>
    <w:rsid w:val="00687429"/>
    <w:rsid w:val="00687486"/>
    <w:rsid w:val="006874B2"/>
    <w:rsid w:val="006874F0"/>
    <w:rsid w:val="0068765C"/>
    <w:rsid w:val="00687729"/>
    <w:rsid w:val="00687739"/>
    <w:rsid w:val="006877C7"/>
    <w:rsid w:val="00687A66"/>
    <w:rsid w:val="00687AD6"/>
    <w:rsid w:val="00687C1A"/>
    <w:rsid w:val="00687C1E"/>
    <w:rsid w:val="00687C2B"/>
    <w:rsid w:val="00687C61"/>
    <w:rsid w:val="00687CA5"/>
    <w:rsid w:val="00687CF5"/>
    <w:rsid w:val="00687D8B"/>
    <w:rsid w:val="00687DE4"/>
    <w:rsid w:val="00687DF8"/>
    <w:rsid w:val="00687DFC"/>
    <w:rsid w:val="00687E46"/>
    <w:rsid w:val="00687E7E"/>
    <w:rsid w:val="00687EAB"/>
    <w:rsid w:val="00687F84"/>
    <w:rsid w:val="00687FE1"/>
    <w:rsid w:val="006900A8"/>
    <w:rsid w:val="006900BE"/>
    <w:rsid w:val="006900F8"/>
    <w:rsid w:val="00690138"/>
    <w:rsid w:val="00690265"/>
    <w:rsid w:val="00690395"/>
    <w:rsid w:val="006903A2"/>
    <w:rsid w:val="006903DF"/>
    <w:rsid w:val="00690451"/>
    <w:rsid w:val="006904E3"/>
    <w:rsid w:val="006904EE"/>
    <w:rsid w:val="00690552"/>
    <w:rsid w:val="00690670"/>
    <w:rsid w:val="00690693"/>
    <w:rsid w:val="006908C0"/>
    <w:rsid w:val="006908F5"/>
    <w:rsid w:val="00690970"/>
    <w:rsid w:val="006909A9"/>
    <w:rsid w:val="006909C1"/>
    <w:rsid w:val="00690B7A"/>
    <w:rsid w:val="00690BF0"/>
    <w:rsid w:val="00690C35"/>
    <w:rsid w:val="00690DCE"/>
    <w:rsid w:val="00690DF5"/>
    <w:rsid w:val="00690F37"/>
    <w:rsid w:val="00690F3E"/>
    <w:rsid w:val="00690F9D"/>
    <w:rsid w:val="00690FA0"/>
    <w:rsid w:val="00690FE8"/>
    <w:rsid w:val="006911AA"/>
    <w:rsid w:val="006911E2"/>
    <w:rsid w:val="0069121F"/>
    <w:rsid w:val="0069123F"/>
    <w:rsid w:val="00691396"/>
    <w:rsid w:val="006913CF"/>
    <w:rsid w:val="00691417"/>
    <w:rsid w:val="00691431"/>
    <w:rsid w:val="00691471"/>
    <w:rsid w:val="0069152C"/>
    <w:rsid w:val="00691565"/>
    <w:rsid w:val="006915E6"/>
    <w:rsid w:val="006915F0"/>
    <w:rsid w:val="006916AB"/>
    <w:rsid w:val="006916C2"/>
    <w:rsid w:val="0069178D"/>
    <w:rsid w:val="00691797"/>
    <w:rsid w:val="00691810"/>
    <w:rsid w:val="006918BA"/>
    <w:rsid w:val="00691970"/>
    <w:rsid w:val="006919CF"/>
    <w:rsid w:val="00691A4B"/>
    <w:rsid w:val="00691AA5"/>
    <w:rsid w:val="00691AAA"/>
    <w:rsid w:val="00691ABD"/>
    <w:rsid w:val="00691BE9"/>
    <w:rsid w:val="00691BED"/>
    <w:rsid w:val="00691D37"/>
    <w:rsid w:val="00691D81"/>
    <w:rsid w:val="00691DA4"/>
    <w:rsid w:val="00691DFE"/>
    <w:rsid w:val="00691E1A"/>
    <w:rsid w:val="00691EBE"/>
    <w:rsid w:val="0069209A"/>
    <w:rsid w:val="006920B3"/>
    <w:rsid w:val="00692105"/>
    <w:rsid w:val="006921C8"/>
    <w:rsid w:val="006921D6"/>
    <w:rsid w:val="006921EE"/>
    <w:rsid w:val="006922AA"/>
    <w:rsid w:val="0069232D"/>
    <w:rsid w:val="006923BD"/>
    <w:rsid w:val="006923E8"/>
    <w:rsid w:val="00692408"/>
    <w:rsid w:val="006924B9"/>
    <w:rsid w:val="00692505"/>
    <w:rsid w:val="00692556"/>
    <w:rsid w:val="0069256B"/>
    <w:rsid w:val="0069261B"/>
    <w:rsid w:val="0069265A"/>
    <w:rsid w:val="006926A7"/>
    <w:rsid w:val="006926B2"/>
    <w:rsid w:val="006926E8"/>
    <w:rsid w:val="0069275D"/>
    <w:rsid w:val="006927F8"/>
    <w:rsid w:val="006927FB"/>
    <w:rsid w:val="0069281F"/>
    <w:rsid w:val="0069288B"/>
    <w:rsid w:val="006928AA"/>
    <w:rsid w:val="00692906"/>
    <w:rsid w:val="00692910"/>
    <w:rsid w:val="00692983"/>
    <w:rsid w:val="00692AD2"/>
    <w:rsid w:val="00692AE2"/>
    <w:rsid w:val="00692B10"/>
    <w:rsid w:val="00692B86"/>
    <w:rsid w:val="00692B99"/>
    <w:rsid w:val="00692BED"/>
    <w:rsid w:val="00692C6F"/>
    <w:rsid w:val="00692CED"/>
    <w:rsid w:val="00692D03"/>
    <w:rsid w:val="00692D05"/>
    <w:rsid w:val="00692D17"/>
    <w:rsid w:val="00692D95"/>
    <w:rsid w:val="00692E20"/>
    <w:rsid w:val="00692E7F"/>
    <w:rsid w:val="00692F99"/>
    <w:rsid w:val="00693002"/>
    <w:rsid w:val="00693053"/>
    <w:rsid w:val="00693061"/>
    <w:rsid w:val="00693129"/>
    <w:rsid w:val="006931BE"/>
    <w:rsid w:val="00693206"/>
    <w:rsid w:val="00693223"/>
    <w:rsid w:val="00693347"/>
    <w:rsid w:val="006933E5"/>
    <w:rsid w:val="00693430"/>
    <w:rsid w:val="006934CA"/>
    <w:rsid w:val="006934FE"/>
    <w:rsid w:val="006936D7"/>
    <w:rsid w:val="0069375F"/>
    <w:rsid w:val="006937DB"/>
    <w:rsid w:val="00693826"/>
    <w:rsid w:val="00693895"/>
    <w:rsid w:val="00693957"/>
    <w:rsid w:val="00693A65"/>
    <w:rsid w:val="00693A75"/>
    <w:rsid w:val="00693B4F"/>
    <w:rsid w:val="00693BC7"/>
    <w:rsid w:val="00693BDE"/>
    <w:rsid w:val="00693BF1"/>
    <w:rsid w:val="00693C0A"/>
    <w:rsid w:val="00693C5B"/>
    <w:rsid w:val="00693C97"/>
    <w:rsid w:val="00693DD5"/>
    <w:rsid w:val="00693DEB"/>
    <w:rsid w:val="00693FCA"/>
    <w:rsid w:val="00694030"/>
    <w:rsid w:val="00694077"/>
    <w:rsid w:val="00694090"/>
    <w:rsid w:val="00694097"/>
    <w:rsid w:val="006940C3"/>
    <w:rsid w:val="00694157"/>
    <w:rsid w:val="006941FD"/>
    <w:rsid w:val="00694204"/>
    <w:rsid w:val="00694315"/>
    <w:rsid w:val="006943C9"/>
    <w:rsid w:val="00694439"/>
    <w:rsid w:val="00694497"/>
    <w:rsid w:val="00694604"/>
    <w:rsid w:val="00694605"/>
    <w:rsid w:val="0069460C"/>
    <w:rsid w:val="006946D9"/>
    <w:rsid w:val="006947BD"/>
    <w:rsid w:val="006947CB"/>
    <w:rsid w:val="00694848"/>
    <w:rsid w:val="00694944"/>
    <w:rsid w:val="00694993"/>
    <w:rsid w:val="00694A77"/>
    <w:rsid w:val="00694B34"/>
    <w:rsid w:val="00694DAA"/>
    <w:rsid w:val="00694DE4"/>
    <w:rsid w:val="00694E36"/>
    <w:rsid w:val="00694E4F"/>
    <w:rsid w:val="00694E73"/>
    <w:rsid w:val="00694F10"/>
    <w:rsid w:val="006951D9"/>
    <w:rsid w:val="0069525E"/>
    <w:rsid w:val="006952D1"/>
    <w:rsid w:val="006953DB"/>
    <w:rsid w:val="006954CF"/>
    <w:rsid w:val="006955D9"/>
    <w:rsid w:val="00695623"/>
    <w:rsid w:val="00695637"/>
    <w:rsid w:val="00695649"/>
    <w:rsid w:val="00695663"/>
    <w:rsid w:val="0069572A"/>
    <w:rsid w:val="0069578C"/>
    <w:rsid w:val="0069585C"/>
    <w:rsid w:val="0069588B"/>
    <w:rsid w:val="0069590F"/>
    <w:rsid w:val="00695B0B"/>
    <w:rsid w:val="00695B53"/>
    <w:rsid w:val="00695BA5"/>
    <w:rsid w:val="00695C3A"/>
    <w:rsid w:val="00695CCF"/>
    <w:rsid w:val="00695D0E"/>
    <w:rsid w:val="00695D17"/>
    <w:rsid w:val="00695DA5"/>
    <w:rsid w:val="00695DE2"/>
    <w:rsid w:val="00695DED"/>
    <w:rsid w:val="00695E5F"/>
    <w:rsid w:val="00695E97"/>
    <w:rsid w:val="00695F35"/>
    <w:rsid w:val="00695F71"/>
    <w:rsid w:val="00695FA4"/>
    <w:rsid w:val="00695FCD"/>
    <w:rsid w:val="00696065"/>
    <w:rsid w:val="006960D9"/>
    <w:rsid w:val="006960E7"/>
    <w:rsid w:val="00696162"/>
    <w:rsid w:val="00696286"/>
    <w:rsid w:val="0069629F"/>
    <w:rsid w:val="006963F8"/>
    <w:rsid w:val="006964E2"/>
    <w:rsid w:val="00696539"/>
    <w:rsid w:val="00696574"/>
    <w:rsid w:val="006965A7"/>
    <w:rsid w:val="006965A8"/>
    <w:rsid w:val="006965FC"/>
    <w:rsid w:val="00696609"/>
    <w:rsid w:val="00696611"/>
    <w:rsid w:val="006966AE"/>
    <w:rsid w:val="006966BB"/>
    <w:rsid w:val="006966E5"/>
    <w:rsid w:val="006967A4"/>
    <w:rsid w:val="00696948"/>
    <w:rsid w:val="00696A14"/>
    <w:rsid w:val="00696C2D"/>
    <w:rsid w:val="00696E33"/>
    <w:rsid w:val="00696E5B"/>
    <w:rsid w:val="00696E64"/>
    <w:rsid w:val="00696F0F"/>
    <w:rsid w:val="00696F37"/>
    <w:rsid w:val="00697022"/>
    <w:rsid w:val="00697104"/>
    <w:rsid w:val="0069715A"/>
    <w:rsid w:val="0069734F"/>
    <w:rsid w:val="006973C4"/>
    <w:rsid w:val="00697419"/>
    <w:rsid w:val="0069742D"/>
    <w:rsid w:val="0069742F"/>
    <w:rsid w:val="0069746C"/>
    <w:rsid w:val="0069752B"/>
    <w:rsid w:val="00697530"/>
    <w:rsid w:val="0069758C"/>
    <w:rsid w:val="00697630"/>
    <w:rsid w:val="0069783A"/>
    <w:rsid w:val="00697987"/>
    <w:rsid w:val="00697AC6"/>
    <w:rsid w:val="00697AEC"/>
    <w:rsid w:val="00697CF8"/>
    <w:rsid w:val="00697D84"/>
    <w:rsid w:val="00697DB7"/>
    <w:rsid w:val="00697E44"/>
    <w:rsid w:val="00697EFD"/>
    <w:rsid w:val="00697FC6"/>
    <w:rsid w:val="006A0090"/>
    <w:rsid w:val="006A0091"/>
    <w:rsid w:val="006A00FA"/>
    <w:rsid w:val="006A0119"/>
    <w:rsid w:val="006A0142"/>
    <w:rsid w:val="006A019C"/>
    <w:rsid w:val="006A01CD"/>
    <w:rsid w:val="006A02B6"/>
    <w:rsid w:val="006A0395"/>
    <w:rsid w:val="006A0407"/>
    <w:rsid w:val="006A0475"/>
    <w:rsid w:val="006A04A3"/>
    <w:rsid w:val="006A04C3"/>
    <w:rsid w:val="006A05C2"/>
    <w:rsid w:val="006A061F"/>
    <w:rsid w:val="006A06B6"/>
    <w:rsid w:val="006A07EB"/>
    <w:rsid w:val="006A0800"/>
    <w:rsid w:val="006A0864"/>
    <w:rsid w:val="006A0899"/>
    <w:rsid w:val="006A08A9"/>
    <w:rsid w:val="006A0A38"/>
    <w:rsid w:val="006A0C70"/>
    <w:rsid w:val="006A0CB6"/>
    <w:rsid w:val="006A0D15"/>
    <w:rsid w:val="006A0D6C"/>
    <w:rsid w:val="006A0D97"/>
    <w:rsid w:val="006A0DA3"/>
    <w:rsid w:val="006A0E16"/>
    <w:rsid w:val="006A0F74"/>
    <w:rsid w:val="006A0FC7"/>
    <w:rsid w:val="006A0FF7"/>
    <w:rsid w:val="006A107D"/>
    <w:rsid w:val="006A10A6"/>
    <w:rsid w:val="006A10BB"/>
    <w:rsid w:val="006A1135"/>
    <w:rsid w:val="006A1142"/>
    <w:rsid w:val="006A11A9"/>
    <w:rsid w:val="006A11E0"/>
    <w:rsid w:val="006A129F"/>
    <w:rsid w:val="006A1363"/>
    <w:rsid w:val="006A1366"/>
    <w:rsid w:val="006A13B1"/>
    <w:rsid w:val="006A13E9"/>
    <w:rsid w:val="006A13F1"/>
    <w:rsid w:val="006A15E8"/>
    <w:rsid w:val="006A16AA"/>
    <w:rsid w:val="006A174E"/>
    <w:rsid w:val="006A174F"/>
    <w:rsid w:val="006A17E5"/>
    <w:rsid w:val="006A1806"/>
    <w:rsid w:val="006A1834"/>
    <w:rsid w:val="006A1999"/>
    <w:rsid w:val="006A1A5B"/>
    <w:rsid w:val="006A1B11"/>
    <w:rsid w:val="006A1C08"/>
    <w:rsid w:val="006A1CB6"/>
    <w:rsid w:val="006A1CC0"/>
    <w:rsid w:val="006A1CE9"/>
    <w:rsid w:val="006A1D94"/>
    <w:rsid w:val="006A1EBE"/>
    <w:rsid w:val="006A1F0B"/>
    <w:rsid w:val="006A1F77"/>
    <w:rsid w:val="006A209D"/>
    <w:rsid w:val="006A2109"/>
    <w:rsid w:val="006A21A5"/>
    <w:rsid w:val="006A21FE"/>
    <w:rsid w:val="006A22DE"/>
    <w:rsid w:val="006A2318"/>
    <w:rsid w:val="006A2415"/>
    <w:rsid w:val="006A248D"/>
    <w:rsid w:val="006A24E8"/>
    <w:rsid w:val="006A24FB"/>
    <w:rsid w:val="006A253E"/>
    <w:rsid w:val="006A2552"/>
    <w:rsid w:val="006A25E8"/>
    <w:rsid w:val="006A260C"/>
    <w:rsid w:val="006A2661"/>
    <w:rsid w:val="006A2676"/>
    <w:rsid w:val="006A269D"/>
    <w:rsid w:val="006A2700"/>
    <w:rsid w:val="006A27C0"/>
    <w:rsid w:val="006A287B"/>
    <w:rsid w:val="006A293A"/>
    <w:rsid w:val="006A2AB4"/>
    <w:rsid w:val="006A2BA8"/>
    <w:rsid w:val="006A2BBF"/>
    <w:rsid w:val="006A2BCF"/>
    <w:rsid w:val="006A2C0C"/>
    <w:rsid w:val="006A2CD3"/>
    <w:rsid w:val="006A2D2C"/>
    <w:rsid w:val="006A2D48"/>
    <w:rsid w:val="006A2DD3"/>
    <w:rsid w:val="006A2DFB"/>
    <w:rsid w:val="006A2E0C"/>
    <w:rsid w:val="006A2EAD"/>
    <w:rsid w:val="006A2F82"/>
    <w:rsid w:val="006A31C1"/>
    <w:rsid w:val="006A3238"/>
    <w:rsid w:val="006A3360"/>
    <w:rsid w:val="006A33B0"/>
    <w:rsid w:val="006A33D4"/>
    <w:rsid w:val="006A34DD"/>
    <w:rsid w:val="006A3552"/>
    <w:rsid w:val="006A3613"/>
    <w:rsid w:val="006A3620"/>
    <w:rsid w:val="006A363B"/>
    <w:rsid w:val="006A3705"/>
    <w:rsid w:val="006A3736"/>
    <w:rsid w:val="006A3844"/>
    <w:rsid w:val="006A3922"/>
    <w:rsid w:val="006A395E"/>
    <w:rsid w:val="006A3968"/>
    <w:rsid w:val="006A3AC6"/>
    <w:rsid w:val="006A3AF2"/>
    <w:rsid w:val="006A3AFD"/>
    <w:rsid w:val="006A3BE4"/>
    <w:rsid w:val="006A3BE5"/>
    <w:rsid w:val="006A3C32"/>
    <w:rsid w:val="006A3C93"/>
    <w:rsid w:val="006A3D04"/>
    <w:rsid w:val="006A3D2C"/>
    <w:rsid w:val="006A3DB9"/>
    <w:rsid w:val="006A3DDA"/>
    <w:rsid w:val="006A3DE5"/>
    <w:rsid w:val="006A417F"/>
    <w:rsid w:val="006A4186"/>
    <w:rsid w:val="006A41FB"/>
    <w:rsid w:val="006A41FD"/>
    <w:rsid w:val="006A426B"/>
    <w:rsid w:val="006A42E3"/>
    <w:rsid w:val="006A431A"/>
    <w:rsid w:val="006A4360"/>
    <w:rsid w:val="006A44CA"/>
    <w:rsid w:val="006A4509"/>
    <w:rsid w:val="006A454C"/>
    <w:rsid w:val="006A4577"/>
    <w:rsid w:val="006A46AC"/>
    <w:rsid w:val="006A475C"/>
    <w:rsid w:val="006A483B"/>
    <w:rsid w:val="006A4851"/>
    <w:rsid w:val="006A4884"/>
    <w:rsid w:val="006A4AEB"/>
    <w:rsid w:val="006A4BD3"/>
    <w:rsid w:val="006A4C1E"/>
    <w:rsid w:val="006A4C3D"/>
    <w:rsid w:val="006A4C45"/>
    <w:rsid w:val="006A4C9F"/>
    <w:rsid w:val="006A4CCE"/>
    <w:rsid w:val="006A4D01"/>
    <w:rsid w:val="006A4D5D"/>
    <w:rsid w:val="006A4D83"/>
    <w:rsid w:val="006A4D94"/>
    <w:rsid w:val="006A4E42"/>
    <w:rsid w:val="006A4EC4"/>
    <w:rsid w:val="006A5015"/>
    <w:rsid w:val="006A5070"/>
    <w:rsid w:val="006A50B1"/>
    <w:rsid w:val="006A5124"/>
    <w:rsid w:val="006A520A"/>
    <w:rsid w:val="006A525E"/>
    <w:rsid w:val="006A52DE"/>
    <w:rsid w:val="006A5319"/>
    <w:rsid w:val="006A5510"/>
    <w:rsid w:val="006A552A"/>
    <w:rsid w:val="006A555A"/>
    <w:rsid w:val="006A55B7"/>
    <w:rsid w:val="006A55F6"/>
    <w:rsid w:val="006A55FD"/>
    <w:rsid w:val="006A574B"/>
    <w:rsid w:val="006A577E"/>
    <w:rsid w:val="006A57D7"/>
    <w:rsid w:val="006A58D3"/>
    <w:rsid w:val="006A596B"/>
    <w:rsid w:val="006A5973"/>
    <w:rsid w:val="006A59D5"/>
    <w:rsid w:val="006A5A09"/>
    <w:rsid w:val="006A5B0D"/>
    <w:rsid w:val="006A5BF7"/>
    <w:rsid w:val="006A5C2F"/>
    <w:rsid w:val="006A5C49"/>
    <w:rsid w:val="006A5C6C"/>
    <w:rsid w:val="006A5D3D"/>
    <w:rsid w:val="006A5D3E"/>
    <w:rsid w:val="006A5E7C"/>
    <w:rsid w:val="006A5EC0"/>
    <w:rsid w:val="006A6016"/>
    <w:rsid w:val="006A605E"/>
    <w:rsid w:val="006A60E1"/>
    <w:rsid w:val="006A6159"/>
    <w:rsid w:val="006A627C"/>
    <w:rsid w:val="006A648F"/>
    <w:rsid w:val="006A64A7"/>
    <w:rsid w:val="006A64D7"/>
    <w:rsid w:val="006A658E"/>
    <w:rsid w:val="006A6622"/>
    <w:rsid w:val="006A66A0"/>
    <w:rsid w:val="006A6757"/>
    <w:rsid w:val="006A6779"/>
    <w:rsid w:val="006A6792"/>
    <w:rsid w:val="006A67F9"/>
    <w:rsid w:val="006A67FD"/>
    <w:rsid w:val="006A682F"/>
    <w:rsid w:val="006A6949"/>
    <w:rsid w:val="006A6A1B"/>
    <w:rsid w:val="006A6A86"/>
    <w:rsid w:val="006A6AE4"/>
    <w:rsid w:val="006A6AFF"/>
    <w:rsid w:val="006A6BEC"/>
    <w:rsid w:val="006A6C62"/>
    <w:rsid w:val="006A6CC4"/>
    <w:rsid w:val="006A6CE9"/>
    <w:rsid w:val="006A6CEC"/>
    <w:rsid w:val="006A6CF7"/>
    <w:rsid w:val="006A6E34"/>
    <w:rsid w:val="006A6EC5"/>
    <w:rsid w:val="006A7005"/>
    <w:rsid w:val="006A7043"/>
    <w:rsid w:val="006A7072"/>
    <w:rsid w:val="006A7074"/>
    <w:rsid w:val="006A70E0"/>
    <w:rsid w:val="006A7193"/>
    <w:rsid w:val="006A71E9"/>
    <w:rsid w:val="006A724A"/>
    <w:rsid w:val="006A7299"/>
    <w:rsid w:val="006A73D2"/>
    <w:rsid w:val="006A74D6"/>
    <w:rsid w:val="006A7517"/>
    <w:rsid w:val="006A7746"/>
    <w:rsid w:val="006A77C2"/>
    <w:rsid w:val="006A7825"/>
    <w:rsid w:val="006A783D"/>
    <w:rsid w:val="006A788F"/>
    <w:rsid w:val="006A792C"/>
    <w:rsid w:val="006A796B"/>
    <w:rsid w:val="006A7A42"/>
    <w:rsid w:val="006A7A62"/>
    <w:rsid w:val="006A7A78"/>
    <w:rsid w:val="006A7AEC"/>
    <w:rsid w:val="006A7BD6"/>
    <w:rsid w:val="006A7BF4"/>
    <w:rsid w:val="006A7C85"/>
    <w:rsid w:val="006A7D2F"/>
    <w:rsid w:val="006A7D4E"/>
    <w:rsid w:val="006A7E92"/>
    <w:rsid w:val="006A7FC8"/>
    <w:rsid w:val="006B016B"/>
    <w:rsid w:val="006B01AA"/>
    <w:rsid w:val="006B01D0"/>
    <w:rsid w:val="006B02CA"/>
    <w:rsid w:val="006B0373"/>
    <w:rsid w:val="006B03D7"/>
    <w:rsid w:val="006B04A8"/>
    <w:rsid w:val="006B04DC"/>
    <w:rsid w:val="006B058E"/>
    <w:rsid w:val="006B05CF"/>
    <w:rsid w:val="006B05EE"/>
    <w:rsid w:val="006B07BD"/>
    <w:rsid w:val="006B085D"/>
    <w:rsid w:val="006B08D1"/>
    <w:rsid w:val="006B0900"/>
    <w:rsid w:val="006B099C"/>
    <w:rsid w:val="006B09F1"/>
    <w:rsid w:val="006B0A2F"/>
    <w:rsid w:val="006B0B1F"/>
    <w:rsid w:val="006B0C4E"/>
    <w:rsid w:val="006B0C6D"/>
    <w:rsid w:val="006B0C74"/>
    <w:rsid w:val="006B0D30"/>
    <w:rsid w:val="006B0D76"/>
    <w:rsid w:val="006B0DA7"/>
    <w:rsid w:val="006B0DFB"/>
    <w:rsid w:val="006B0EAA"/>
    <w:rsid w:val="006B0F74"/>
    <w:rsid w:val="006B0FC2"/>
    <w:rsid w:val="006B10CE"/>
    <w:rsid w:val="006B1105"/>
    <w:rsid w:val="006B1189"/>
    <w:rsid w:val="006B11BE"/>
    <w:rsid w:val="006B1274"/>
    <w:rsid w:val="006B13A5"/>
    <w:rsid w:val="006B14CA"/>
    <w:rsid w:val="006B14E4"/>
    <w:rsid w:val="006B14EA"/>
    <w:rsid w:val="006B1587"/>
    <w:rsid w:val="006B15B0"/>
    <w:rsid w:val="006B1656"/>
    <w:rsid w:val="006B166A"/>
    <w:rsid w:val="006B172A"/>
    <w:rsid w:val="006B1744"/>
    <w:rsid w:val="006B179C"/>
    <w:rsid w:val="006B183E"/>
    <w:rsid w:val="006B1911"/>
    <w:rsid w:val="006B19F8"/>
    <w:rsid w:val="006B1AE9"/>
    <w:rsid w:val="006B1B0E"/>
    <w:rsid w:val="006B1C00"/>
    <w:rsid w:val="006B1C3F"/>
    <w:rsid w:val="006B1C8F"/>
    <w:rsid w:val="006B1CCB"/>
    <w:rsid w:val="006B1D11"/>
    <w:rsid w:val="006B1D8C"/>
    <w:rsid w:val="006B1DEA"/>
    <w:rsid w:val="006B1DF2"/>
    <w:rsid w:val="006B1F21"/>
    <w:rsid w:val="006B20C1"/>
    <w:rsid w:val="006B2148"/>
    <w:rsid w:val="006B22FD"/>
    <w:rsid w:val="006B2369"/>
    <w:rsid w:val="006B244E"/>
    <w:rsid w:val="006B2456"/>
    <w:rsid w:val="006B2564"/>
    <w:rsid w:val="006B2585"/>
    <w:rsid w:val="006B2640"/>
    <w:rsid w:val="006B269C"/>
    <w:rsid w:val="006B26AA"/>
    <w:rsid w:val="006B27C3"/>
    <w:rsid w:val="006B293E"/>
    <w:rsid w:val="006B29F2"/>
    <w:rsid w:val="006B2A88"/>
    <w:rsid w:val="006B2AD0"/>
    <w:rsid w:val="006B2BEF"/>
    <w:rsid w:val="006B2CA0"/>
    <w:rsid w:val="006B2D3E"/>
    <w:rsid w:val="006B2DE7"/>
    <w:rsid w:val="006B2E60"/>
    <w:rsid w:val="006B2E64"/>
    <w:rsid w:val="006B2E97"/>
    <w:rsid w:val="006B2F23"/>
    <w:rsid w:val="006B2F55"/>
    <w:rsid w:val="006B2FE4"/>
    <w:rsid w:val="006B3082"/>
    <w:rsid w:val="006B30B8"/>
    <w:rsid w:val="006B319F"/>
    <w:rsid w:val="006B31C2"/>
    <w:rsid w:val="006B31CC"/>
    <w:rsid w:val="006B31D2"/>
    <w:rsid w:val="006B32A9"/>
    <w:rsid w:val="006B339D"/>
    <w:rsid w:val="006B359E"/>
    <w:rsid w:val="006B35A0"/>
    <w:rsid w:val="006B35EE"/>
    <w:rsid w:val="006B364C"/>
    <w:rsid w:val="006B36AC"/>
    <w:rsid w:val="006B3759"/>
    <w:rsid w:val="006B37D0"/>
    <w:rsid w:val="006B3837"/>
    <w:rsid w:val="006B38C1"/>
    <w:rsid w:val="006B38CD"/>
    <w:rsid w:val="006B3996"/>
    <w:rsid w:val="006B399D"/>
    <w:rsid w:val="006B3B21"/>
    <w:rsid w:val="006B3B67"/>
    <w:rsid w:val="006B3BFE"/>
    <w:rsid w:val="006B3C1D"/>
    <w:rsid w:val="006B3C4C"/>
    <w:rsid w:val="006B3C91"/>
    <w:rsid w:val="006B3D31"/>
    <w:rsid w:val="006B3E3A"/>
    <w:rsid w:val="006B3F14"/>
    <w:rsid w:val="006B3F8E"/>
    <w:rsid w:val="006B3FD0"/>
    <w:rsid w:val="006B4012"/>
    <w:rsid w:val="006B406D"/>
    <w:rsid w:val="006B4087"/>
    <w:rsid w:val="006B4138"/>
    <w:rsid w:val="006B4175"/>
    <w:rsid w:val="006B417B"/>
    <w:rsid w:val="006B419E"/>
    <w:rsid w:val="006B41D9"/>
    <w:rsid w:val="006B422F"/>
    <w:rsid w:val="006B425A"/>
    <w:rsid w:val="006B4339"/>
    <w:rsid w:val="006B4356"/>
    <w:rsid w:val="006B4385"/>
    <w:rsid w:val="006B4396"/>
    <w:rsid w:val="006B4459"/>
    <w:rsid w:val="006B453A"/>
    <w:rsid w:val="006B4540"/>
    <w:rsid w:val="006B454C"/>
    <w:rsid w:val="006B454E"/>
    <w:rsid w:val="006B4579"/>
    <w:rsid w:val="006B45FC"/>
    <w:rsid w:val="006B4623"/>
    <w:rsid w:val="006B464B"/>
    <w:rsid w:val="006B4862"/>
    <w:rsid w:val="006B4932"/>
    <w:rsid w:val="006B49EA"/>
    <w:rsid w:val="006B4A31"/>
    <w:rsid w:val="006B4A3D"/>
    <w:rsid w:val="006B4AA8"/>
    <w:rsid w:val="006B4BE3"/>
    <w:rsid w:val="006B4BE4"/>
    <w:rsid w:val="006B4CE9"/>
    <w:rsid w:val="006B4FF8"/>
    <w:rsid w:val="006B52B4"/>
    <w:rsid w:val="006B557E"/>
    <w:rsid w:val="006B56E9"/>
    <w:rsid w:val="006B5764"/>
    <w:rsid w:val="006B5822"/>
    <w:rsid w:val="006B58C1"/>
    <w:rsid w:val="006B5910"/>
    <w:rsid w:val="006B5A01"/>
    <w:rsid w:val="006B5AC8"/>
    <w:rsid w:val="006B5B0E"/>
    <w:rsid w:val="006B5B41"/>
    <w:rsid w:val="006B5B83"/>
    <w:rsid w:val="006B5BCA"/>
    <w:rsid w:val="006B5BD1"/>
    <w:rsid w:val="006B5BEF"/>
    <w:rsid w:val="006B5DB3"/>
    <w:rsid w:val="006B5EB9"/>
    <w:rsid w:val="006B5F30"/>
    <w:rsid w:val="006B5F39"/>
    <w:rsid w:val="006B6037"/>
    <w:rsid w:val="006B6056"/>
    <w:rsid w:val="006B6100"/>
    <w:rsid w:val="006B619F"/>
    <w:rsid w:val="006B61A1"/>
    <w:rsid w:val="006B61D9"/>
    <w:rsid w:val="006B620B"/>
    <w:rsid w:val="006B623A"/>
    <w:rsid w:val="006B62F5"/>
    <w:rsid w:val="006B63E6"/>
    <w:rsid w:val="006B6426"/>
    <w:rsid w:val="006B6458"/>
    <w:rsid w:val="006B64DF"/>
    <w:rsid w:val="006B657B"/>
    <w:rsid w:val="006B65ED"/>
    <w:rsid w:val="006B660A"/>
    <w:rsid w:val="006B6613"/>
    <w:rsid w:val="006B664C"/>
    <w:rsid w:val="006B668F"/>
    <w:rsid w:val="006B678F"/>
    <w:rsid w:val="006B681E"/>
    <w:rsid w:val="006B687F"/>
    <w:rsid w:val="006B6AC1"/>
    <w:rsid w:val="006B6B12"/>
    <w:rsid w:val="006B6B74"/>
    <w:rsid w:val="006B6C56"/>
    <w:rsid w:val="006B6D1A"/>
    <w:rsid w:val="006B6D6C"/>
    <w:rsid w:val="006B6E5C"/>
    <w:rsid w:val="006B6E77"/>
    <w:rsid w:val="006B6FA1"/>
    <w:rsid w:val="006B70DA"/>
    <w:rsid w:val="006B7126"/>
    <w:rsid w:val="006B71D0"/>
    <w:rsid w:val="006B72C9"/>
    <w:rsid w:val="006B72D6"/>
    <w:rsid w:val="006B72E8"/>
    <w:rsid w:val="006B7345"/>
    <w:rsid w:val="006B73B8"/>
    <w:rsid w:val="006B73C7"/>
    <w:rsid w:val="006B7524"/>
    <w:rsid w:val="006B764C"/>
    <w:rsid w:val="006B77AF"/>
    <w:rsid w:val="006B77CC"/>
    <w:rsid w:val="006B789A"/>
    <w:rsid w:val="006B7934"/>
    <w:rsid w:val="006B79A1"/>
    <w:rsid w:val="006B79AD"/>
    <w:rsid w:val="006B79D2"/>
    <w:rsid w:val="006B7AB4"/>
    <w:rsid w:val="006B7B16"/>
    <w:rsid w:val="006B7CD7"/>
    <w:rsid w:val="006B7D9E"/>
    <w:rsid w:val="006B7DAD"/>
    <w:rsid w:val="006B7E90"/>
    <w:rsid w:val="006B7E96"/>
    <w:rsid w:val="006B7EBD"/>
    <w:rsid w:val="006B7EDE"/>
    <w:rsid w:val="006B7F09"/>
    <w:rsid w:val="006B7F63"/>
    <w:rsid w:val="006B7FB1"/>
    <w:rsid w:val="006B7FD1"/>
    <w:rsid w:val="006C0022"/>
    <w:rsid w:val="006C002F"/>
    <w:rsid w:val="006C004B"/>
    <w:rsid w:val="006C020E"/>
    <w:rsid w:val="006C021C"/>
    <w:rsid w:val="006C0291"/>
    <w:rsid w:val="006C02F0"/>
    <w:rsid w:val="006C03B7"/>
    <w:rsid w:val="006C03DE"/>
    <w:rsid w:val="006C03E4"/>
    <w:rsid w:val="006C0400"/>
    <w:rsid w:val="006C04A8"/>
    <w:rsid w:val="006C067B"/>
    <w:rsid w:val="006C074A"/>
    <w:rsid w:val="006C076F"/>
    <w:rsid w:val="006C07B7"/>
    <w:rsid w:val="006C07EC"/>
    <w:rsid w:val="006C0925"/>
    <w:rsid w:val="006C0942"/>
    <w:rsid w:val="006C09F0"/>
    <w:rsid w:val="006C0A94"/>
    <w:rsid w:val="006C0BBD"/>
    <w:rsid w:val="006C0C42"/>
    <w:rsid w:val="006C0E72"/>
    <w:rsid w:val="006C0E80"/>
    <w:rsid w:val="006C0F0C"/>
    <w:rsid w:val="006C0FF7"/>
    <w:rsid w:val="006C1023"/>
    <w:rsid w:val="006C1058"/>
    <w:rsid w:val="006C1075"/>
    <w:rsid w:val="006C10DD"/>
    <w:rsid w:val="006C1135"/>
    <w:rsid w:val="006C115F"/>
    <w:rsid w:val="006C1183"/>
    <w:rsid w:val="006C11B5"/>
    <w:rsid w:val="006C11BC"/>
    <w:rsid w:val="006C11EF"/>
    <w:rsid w:val="006C12CD"/>
    <w:rsid w:val="006C13CE"/>
    <w:rsid w:val="006C1494"/>
    <w:rsid w:val="006C14DF"/>
    <w:rsid w:val="006C1522"/>
    <w:rsid w:val="006C159A"/>
    <w:rsid w:val="006C15E5"/>
    <w:rsid w:val="006C162C"/>
    <w:rsid w:val="006C1653"/>
    <w:rsid w:val="006C1707"/>
    <w:rsid w:val="006C181A"/>
    <w:rsid w:val="006C1969"/>
    <w:rsid w:val="006C19C4"/>
    <w:rsid w:val="006C19D0"/>
    <w:rsid w:val="006C1AAE"/>
    <w:rsid w:val="006C1B5D"/>
    <w:rsid w:val="006C1B67"/>
    <w:rsid w:val="006C1C84"/>
    <w:rsid w:val="006C1C88"/>
    <w:rsid w:val="006C1CE8"/>
    <w:rsid w:val="006C1E11"/>
    <w:rsid w:val="006C2060"/>
    <w:rsid w:val="006C210A"/>
    <w:rsid w:val="006C213D"/>
    <w:rsid w:val="006C213E"/>
    <w:rsid w:val="006C2169"/>
    <w:rsid w:val="006C22A9"/>
    <w:rsid w:val="006C2316"/>
    <w:rsid w:val="006C234D"/>
    <w:rsid w:val="006C2372"/>
    <w:rsid w:val="006C23DE"/>
    <w:rsid w:val="006C2432"/>
    <w:rsid w:val="006C2466"/>
    <w:rsid w:val="006C24BD"/>
    <w:rsid w:val="006C2508"/>
    <w:rsid w:val="006C2542"/>
    <w:rsid w:val="006C2569"/>
    <w:rsid w:val="006C27B6"/>
    <w:rsid w:val="006C27FD"/>
    <w:rsid w:val="006C28D0"/>
    <w:rsid w:val="006C28EF"/>
    <w:rsid w:val="006C2921"/>
    <w:rsid w:val="006C29BC"/>
    <w:rsid w:val="006C2A5E"/>
    <w:rsid w:val="006C2AC4"/>
    <w:rsid w:val="006C2BDA"/>
    <w:rsid w:val="006C2C70"/>
    <w:rsid w:val="006C2D0F"/>
    <w:rsid w:val="006C2D80"/>
    <w:rsid w:val="006C2F8E"/>
    <w:rsid w:val="006C3084"/>
    <w:rsid w:val="006C30C5"/>
    <w:rsid w:val="006C314D"/>
    <w:rsid w:val="006C316E"/>
    <w:rsid w:val="006C31A4"/>
    <w:rsid w:val="006C31F5"/>
    <w:rsid w:val="006C320E"/>
    <w:rsid w:val="006C3227"/>
    <w:rsid w:val="006C3298"/>
    <w:rsid w:val="006C333D"/>
    <w:rsid w:val="006C3422"/>
    <w:rsid w:val="006C3496"/>
    <w:rsid w:val="006C34E1"/>
    <w:rsid w:val="006C35B0"/>
    <w:rsid w:val="006C3632"/>
    <w:rsid w:val="006C375D"/>
    <w:rsid w:val="006C3769"/>
    <w:rsid w:val="006C3887"/>
    <w:rsid w:val="006C38B7"/>
    <w:rsid w:val="006C38C6"/>
    <w:rsid w:val="006C3985"/>
    <w:rsid w:val="006C3A1F"/>
    <w:rsid w:val="006C3A88"/>
    <w:rsid w:val="006C3ABB"/>
    <w:rsid w:val="006C3B0F"/>
    <w:rsid w:val="006C3B3F"/>
    <w:rsid w:val="006C3B62"/>
    <w:rsid w:val="006C3BE4"/>
    <w:rsid w:val="006C3C4A"/>
    <w:rsid w:val="006C3CD2"/>
    <w:rsid w:val="006C3E1F"/>
    <w:rsid w:val="006C3F3C"/>
    <w:rsid w:val="006C3F69"/>
    <w:rsid w:val="006C3FF4"/>
    <w:rsid w:val="006C4003"/>
    <w:rsid w:val="006C40AB"/>
    <w:rsid w:val="006C42D7"/>
    <w:rsid w:val="006C43CC"/>
    <w:rsid w:val="006C43D3"/>
    <w:rsid w:val="006C43D6"/>
    <w:rsid w:val="006C43EC"/>
    <w:rsid w:val="006C4557"/>
    <w:rsid w:val="006C4598"/>
    <w:rsid w:val="006C4610"/>
    <w:rsid w:val="006C4653"/>
    <w:rsid w:val="006C465B"/>
    <w:rsid w:val="006C4809"/>
    <w:rsid w:val="006C4A7E"/>
    <w:rsid w:val="006C4A90"/>
    <w:rsid w:val="006C4AC2"/>
    <w:rsid w:val="006C4AD0"/>
    <w:rsid w:val="006C4B79"/>
    <w:rsid w:val="006C4BAE"/>
    <w:rsid w:val="006C4BB3"/>
    <w:rsid w:val="006C4C31"/>
    <w:rsid w:val="006C4C60"/>
    <w:rsid w:val="006C4CE2"/>
    <w:rsid w:val="006C4D18"/>
    <w:rsid w:val="006C4D6F"/>
    <w:rsid w:val="006C4D9E"/>
    <w:rsid w:val="006C4DF3"/>
    <w:rsid w:val="006C4E4D"/>
    <w:rsid w:val="006C4EA4"/>
    <w:rsid w:val="006C4F4F"/>
    <w:rsid w:val="006C4FEF"/>
    <w:rsid w:val="006C50C9"/>
    <w:rsid w:val="006C5200"/>
    <w:rsid w:val="006C5237"/>
    <w:rsid w:val="006C5243"/>
    <w:rsid w:val="006C5323"/>
    <w:rsid w:val="006C5339"/>
    <w:rsid w:val="006C535E"/>
    <w:rsid w:val="006C53C4"/>
    <w:rsid w:val="006C53D5"/>
    <w:rsid w:val="006C54AF"/>
    <w:rsid w:val="006C5512"/>
    <w:rsid w:val="006C555B"/>
    <w:rsid w:val="006C556E"/>
    <w:rsid w:val="006C55AD"/>
    <w:rsid w:val="006C5630"/>
    <w:rsid w:val="006C5679"/>
    <w:rsid w:val="006C5914"/>
    <w:rsid w:val="006C59A2"/>
    <w:rsid w:val="006C5A1D"/>
    <w:rsid w:val="006C5AA9"/>
    <w:rsid w:val="006C5AD7"/>
    <w:rsid w:val="006C5B18"/>
    <w:rsid w:val="006C5B96"/>
    <w:rsid w:val="006C5C07"/>
    <w:rsid w:val="006C5C38"/>
    <w:rsid w:val="006C5CC1"/>
    <w:rsid w:val="006C5D27"/>
    <w:rsid w:val="006C5E20"/>
    <w:rsid w:val="006C5E2D"/>
    <w:rsid w:val="006C5E89"/>
    <w:rsid w:val="006C5F2F"/>
    <w:rsid w:val="006C5F3D"/>
    <w:rsid w:val="006C608F"/>
    <w:rsid w:val="006C6156"/>
    <w:rsid w:val="006C61BF"/>
    <w:rsid w:val="006C622C"/>
    <w:rsid w:val="006C625E"/>
    <w:rsid w:val="006C639B"/>
    <w:rsid w:val="006C6408"/>
    <w:rsid w:val="006C6426"/>
    <w:rsid w:val="006C647B"/>
    <w:rsid w:val="006C64A4"/>
    <w:rsid w:val="006C650A"/>
    <w:rsid w:val="006C6530"/>
    <w:rsid w:val="006C655F"/>
    <w:rsid w:val="006C6684"/>
    <w:rsid w:val="006C683C"/>
    <w:rsid w:val="006C68A6"/>
    <w:rsid w:val="006C6A12"/>
    <w:rsid w:val="006C6A5F"/>
    <w:rsid w:val="006C6A69"/>
    <w:rsid w:val="006C6AE6"/>
    <w:rsid w:val="006C6B56"/>
    <w:rsid w:val="006C6BCA"/>
    <w:rsid w:val="006C6C8A"/>
    <w:rsid w:val="006C6D4D"/>
    <w:rsid w:val="006C6E0B"/>
    <w:rsid w:val="006C6F88"/>
    <w:rsid w:val="006C6FD5"/>
    <w:rsid w:val="006C7052"/>
    <w:rsid w:val="006C70EA"/>
    <w:rsid w:val="006C7121"/>
    <w:rsid w:val="006C7166"/>
    <w:rsid w:val="006C716B"/>
    <w:rsid w:val="006C7207"/>
    <w:rsid w:val="006C723B"/>
    <w:rsid w:val="006C72B6"/>
    <w:rsid w:val="006C743E"/>
    <w:rsid w:val="006C7448"/>
    <w:rsid w:val="006C74AA"/>
    <w:rsid w:val="006C7558"/>
    <w:rsid w:val="006C75C0"/>
    <w:rsid w:val="006C7786"/>
    <w:rsid w:val="006C78F8"/>
    <w:rsid w:val="006C79FA"/>
    <w:rsid w:val="006C7A14"/>
    <w:rsid w:val="006C7A39"/>
    <w:rsid w:val="006C7A81"/>
    <w:rsid w:val="006C7A94"/>
    <w:rsid w:val="006C7B7C"/>
    <w:rsid w:val="006C7BF6"/>
    <w:rsid w:val="006C7CD5"/>
    <w:rsid w:val="006C7CE2"/>
    <w:rsid w:val="006C7D7E"/>
    <w:rsid w:val="006C7D86"/>
    <w:rsid w:val="006C7DFE"/>
    <w:rsid w:val="006C7E08"/>
    <w:rsid w:val="006C7EDC"/>
    <w:rsid w:val="006C7F76"/>
    <w:rsid w:val="006D000C"/>
    <w:rsid w:val="006D0213"/>
    <w:rsid w:val="006D03BE"/>
    <w:rsid w:val="006D03CF"/>
    <w:rsid w:val="006D042D"/>
    <w:rsid w:val="006D0496"/>
    <w:rsid w:val="006D04D2"/>
    <w:rsid w:val="006D04FF"/>
    <w:rsid w:val="006D051C"/>
    <w:rsid w:val="006D07A7"/>
    <w:rsid w:val="006D082C"/>
    <w:rsid w:val="006D094D"/>
    <w:rsid w:val="006D0977"/>
    <w:rsid w:val="006D09E3"/>
    <w:rsid w:val="006D0AD9"/>
    <w:rsid w:val="006D0B54"/>
    <w:rsid w:val="006D0B7A"/>
    <w:rsid w:val="006D0E14"/>
    <w:rsid w:val="006D0E16"/>
    <w:rsid w:val="006D0E5C"/>
    <w:rsid w:val="006D0E68"/>
    <w:rsid w:val="006D0EB4"/>
    <w:rsid w:val="006D0F10"/>
    <w:rsid w:val="006D0F36"/>
    <w:rsid w:val="006D0F7D"/>
    <w:rsid w:val="006D0FAD"/>
    <w:rsid w:val="006D10F4"/>
    <w:rsid w:val="006D117E"/>
    <w:rsid w:val="006D12A6"/>
    <w:rsid w:val="006D13D4"/>
    <w:rsid w:val="006D1410"/>
    <w:rsid w:val="006D1522"/>
    <w:rsid w:val="006D152C"/>
    <w:rsid w:val="006D16A7"/>
    <w:rsid w:val="006D16B8"/>
    <w:rsid w:val="006D16D0"/>
    <w:rsid w:val="006D16E1"/>
    <w:rsid w:val="006D1749"/>
    <w:rsid w:val="006D1773"/>
    <w:rsid w:val="006D1782"/>
    <w:rsid w:val="006D1813"/>
    <w:rsid w:val="006D18CD"/>
    <w:rsid w:val="006D192E"/>
    <w:rsid w:val="006D197E"/>
    <w:rsid w:val="006D1AD2"/>
    <w:rsid w:val="006D1B49"/>
    <w:rsid w:val="006D1BAD"/>
    <w:rsid w:val="006D1D46"/>
    <w:rsid w:val="006D20AF"/>
    <w:rsid w:val="006D20E3"/>
    <w:rsid w:val="006D20F8"/>
    <w:rsid w:val="006D210B"/>
    <w:rsid w:val="006D2114"/>
    <w:rsid w:val="006D21CD"/>
    <w:rsid w:val="006D2210"/>
    <w:rsid w:val="006D236F"/>
    <w:rsid w:val="006D23C7"/>
    <w:rsid w:val="006D2482"/>
    <w:rsid w:val="006D24C8"/>
    <w:rsid w:val="006D24D7"/>
    <w:rsid w:val="006D24DB"/>
    <w:rsid w:val="006D24DC"/>
    <w:rsid w:val="006D257B"/>
    <w:rsid w:val="006D25CE"/>
    <w:rsid w:val="006D2678"/>
    <w:rsid w:val="006D26C0"/>
    <w:rsid w:val="006D2716"/>
    <w:rsid w:val="006D2721"/>
    <w:rsid w:val="006D273B"/>
    <w:rsid w:val="006D28B4"/>
    <w:rsid w:val="006D28BE"/>
    <w:rsid w:val="006D2927"/>
    <w:rsid w:val="006D2A95"/>
    <w:rsid w:val="006D2B90"/>
    <w:rsid w:val="006D2BA4"/>
    <w:rsid w:val="006D2BF4"/>
    <w:rsid w:val="006D2D97"/>
    <w:rsid w:val="006D2ED8"/>
    <w:rsid w:val="006D3059"/>
    <w:rsid w:val="006D30DF"/>
    <w:rsid w:val="006D3158"/>
    <w:rsid w:val="006D3174"/>
    <w:rsid w:val="006D3181"/>
    <w:rsid w:val="006D31AA"/>
    <w:rsid w:val="006D32CD"/>
    <w:rsid w:val="006D3310"/>
    <w:rsid w:val="006D3367"/>
    <w:rsid w:val="006D3385"/>
    <w:rsid w:val="006D3433"/>
    <w:rsid w:val="006D3489"/>
    <w:rsid w:val="006D3490"/>
    <w:rsid w:val="006D3518"/>
    <w:rsid w:val="006D3586"/>
    <w:rsid w:val="006D3593"/>
    <w:rsid w:val="006D359C"/>
    <w:rsid w:val="006D361D"/>
    <w:rsid w:val="006D363B"/>
    <w:rsid w:val="006D37A2"/>
    <w:rsid w:val="006D37C5"/>
    <w:rsid w:val="006D37DC"/>
    <w:rsid w:val="006D3930"/>
    <w:rsid w:val="006D39A5"/>
    <w:rsid w:val="006D3AE4"/>
    <w:rsid w:val="006D3B01"/>
    <w:rsid w:val="006D3B06"/>
    <w:rsid w:val="006D3C2A"/>
    <w:rsid w:val="006D3CA4"/>
    <w:rsid w:val="006D3D64"/>
    <w:rsid w:val="006D3D78"/>
    <w:rsid w:val="006D3E3A"/>
    <w:rsid w:val="006D3EFF"/>
    <w:rsid w:val="006D401C"/>
    <w:rsid w:val="006D402C"/>
    <w:rsid w:val="006D4291"/>
    <w:rsid w:val="006D4306"/>
    <w:rsid w:val="006D430B"/>
    <w:rsid w:val="006D43D9"/>
    <w:rsid w:val="006D4555"/>
    <w:rsid w:val="006D4556"/>
    <w:rsid w:val="006D45A8"/>
    <w:rsid w:val="006D4614"/>
    <w:rsid w:val="006D4667"/>
    <w:rsid w:val="006D4786"/>
    <w:rsid w:val="006D47A4"/>
    <w:rsid w:val="006D49A7"/>
    <w:rsid w:val="006D4A4D"/>
    <w:rsid w:val="006D4A5D"/>
    <w:rsid w:val="006D4A99"/>
    <w:rsid w:val="006D4AC4"/>
    <w:rsid w:val="006D4B0F"/>
    <w:rsid w:val="006D4B27"/>
    <w:rsid w:val="006D4B2D"/>
    <w:rsid w:val="006D4B68"/>
    <w:rsid w:val="006D4C41"/>
    <w:rsid w:val="006D4D4F"/>
    <w:rsid w:val="006D4D53"/>
    <w:rsid w:val="006D4F83"/>
    <w:rsid w:val="006D4F8A"/>
    <w:rsid w:val="006D4FF1"/>
    <w:rsid w:val="006D5009"/>
    <w:rsid w:val="006D50C2"/>
    <w:rsid w:val="006D51DB"/>
    <w:rsid w:val="006D5243"/>
    <w:rsid w:val="006D529B"/>
    <w:rsid w:val="006D5327"/>
    <w:rsid w:val="006D533B"/>
    <w:rsid w:val="006D5354"/>
    <w:rsid w:val="006D5379"/>
    <w:rsid w:val="006D53EC"/>
    <w:rsid w:val="006D53F3"/>
    <w:rsid w:val="006D55CA"/>
    <w:rsid w:val="006D560B"/>
    <w:rsid w:val="006D5697"/>
    <w:rsid w:val="006D56BA"/>
    <w:rsid w:val="006D5796"/>
    <w:rsid w:val="006D5837"/>
    <w:rsid w:val="006D5872"/>
    <w:rsid w:val="006D587E"/>
    <w:rsid w:val="006D5894"/>
    <w:rsid w:val="006D58EB"/>
    <w:rsid w:val="006D5956"/>
    <w:rsid w:val="006D596B"/>
    <w:rsid w:val="006D59B6"/>
    <w:rsid w:val="006D5A2B"/>
    <w:rsid w:val="006D5A80"/>
    <w:rsid w:val="006D5A89"/>
    <w:rsid w:val="006D5AAE"/>
    <w:rsid w:val="006D5BDC"/>
    <w:rsid w:val="006D5C18"/>
    <w:rsid w:val="006D5CC1"/>
    <w:rsid w:val="006D5F88"/>
    <w:rsid w:val="006D5FF4"/>
    <w:rsid w:val="006D6009"/>
    <w:rsid w:val="006D6077"/>
    <w:rsid w:val="006D60D4"/>
    <w:rsid w:val="006D6159"/>
    <w:rsid w:val="006D6192"/>
    <w:rsid w:val="006D61AB"/>
    <w:rsid w:val="006D61AF"/>
    <w:rsid w:val="006D623F"/>
    <w:rsid w:val="006D624F"/>
    <w:rsid w:val="006D62BF"/>
    <w:rsid w:val="006D62D4"/>
    <w:rsid w:val="006D63C0"/>
    <w:rsid w:val="006D6512"/>
    <w:rsid w:val="006D65AE"/>
    <w:rsid w:val="006D660B"/>
    <w:rsid w:val="006D6647"/>
    <w:rsid w:val="006D6704"/>
    <w:rsid w:val="006D6717"/>
    <w:rsid w:val="006D67D3"/>
    <w:rsid w:val="006D6820"/>
    <w:rsid w:val="006D693E"/>
    <w:rsid w:val="006D69C5"/>
    <w:rsid w:val="006D6ACC"/>
    <w:rsid w:val="006D6B75"/>
    <w:rsid w:val="006D6C02"/>
    <w:rsid w:val="006D6C08"/>
    <w:rsid w:val="006D6C43"/>
    <w:rsid w:val="006D6DB9"/>
    <w:rsid w:val="006D6DCD"/>
    <w:rsid w:val="006D6E0F"/>
    <w:rsid w:val="006D6ED4"/>
    <w:rsid w:val="006D6F5B"/>
    <w:rsid w:val="006D6F73"/>
    <w:rsid w:val="006D709A"/>
    <w:rsid w:val="006D70EF"/>
    <w:rsid w:val="006D71C2"/>
    <w:rsid w:val="006D7362"/>
    <w:rsid w:val="006D738A"/>
    <w:rsid w:val="006D738E"/>
    <w:rsid w:val="006D73D6"/>
    <w:rsid w:val="006D7402"/>
    <w:rsid w:val="006D744A"/>
    <w:rsid w:val="006D74C3"/>
    <w:rsid w:val="006D7626"/>
    <w:rsid w:val="006D77A1"/>
    <w:rsid w:val="006D7803"/>
    <w:rsid w:val="006D7834"/>
    <w:rsid w:val="006D7895"/>
    <w:rsid w:val="006D7A13"/>
    <w:rsid w:val="006D7A9C"/>
    <w:rsid w:val="006D7ABD"/>
    <w:rsid w:val="006D7BDA"/>
    <w:rsid w:val="006D7C13"/>
    <w:rsid w:val="006D7C32"/>
    <w:rsid w:val="006D7C37"/>
    <w:rsid w:val="006D7D4C"/>
    <w:rsid w:val="006D7D80"/>
    <w:rsid w:val="006D7E59"/>
    <w:rsid w:val="006D7E64"/>
    <w:rsid w:val="006D7F18"/>
    <w:rsid w:val="006D7F43"/>
    <w:rsid w:val="006D7FA0"/>
    <w:rsid w:val="006E003E"/>
    <w:rsid w:val="006E018C"/>
    <w:rsid w:val="006E030D"/>
    <w:rsid w:val="006E034E"/>
    <w:rsid w:val="006E0403"/>
    <w:rsid w:val="006E0432"/>
    <w:rsid w:val="006E0483"/>
    <w:rsid w:val="006E0570"/>
    <w:rsid w:val="006E0577"/>
    <w:rsid w:val="006E05AA"/>
    <w:rsid w:val="006E070B"/>
    <w:rsid w:val="006E077E"/>
    <w:rsid w:val="006E078F"/>
    <w:rsid w:val="006E0814"/>
    <w:rsid w:val="006E088F"/>
    <w:rsid w:val="006E0957"/>
    <w:rsid w:val="006E0A75"/>
    <w:rsid w:val="006E0BE5"/>
    <w:rsid w:val="006E0CC2"/>
    <w:rsid w:val="006E0CEF"/>
    <w:rsid w:val="006E0D66"/>
    <w:rsid w:val="006E0D7F"/>
    <w:rsid w:val="006E0E8E"/>
    <w:rsid w:val="006E0E9D"/>
    <w:rsid w:val="006E0EE4"/>
    <w:rsid w:val="006E10BF"/>
    <w:rsid w:val="006E10EF"/>
    <w:rsid w:val="006E1187"/>
    <w:rsid w:val="006E11B7"/>
    <w:rsid w:val="006E121B"/>
    <w:rsid w:val="006E1230"/>
    <w:rsid w:val="006E129A"/>
    <w:rsid w:val="006E12BB"/>
    <w:rsid w:val="006E1317"/>
    <w:rsid w:val="006E1356"/>
    <w:rsid w:val="006E1488"/>
    <w:rsid w:val="006E14D0"/>
    <w:rsid w:val="006E14E5"/>
    <w:rsid w:val="006E1549"/>
    <w:rsid w:val="006E154C"/>
    <w:rsid w:val="006E1651"/>
    <w:rsid w:val="006E17FD"/>
    <w:rsid w:val="006E1820"/>
    <w:rsid w:val="006E196E"/>
    <w:rsid w:val="006E1A3E"/>
    <w:rsid w:val="006E1B2B"/>
    <w:rsid w:val="006E1CE6"/>
    <w:rsid w:val="006E1D8F"/>
    <w:rsid w:val="006E1E71"/>
    <w:rsid w:val="006E1F0A"/>
    <w:rsid w:val="006E1F82"/>
    <w:rsid w:val="006E2043"/>
    <w:rsid w:val="006E20FA"/>
    <w:rsid w:val="006E212F"/>
    <w:rsid w:val="006E2186"/>
    <w:rsid w:val="006E22DD"/>
    <w:rsid w:val="006E236D"/>
    <w:rsid w:val="006E2393"/>
    <w:rsid w:val="006E25EE"/>
    <w:rsid w:val="006E26D0"/>
    <w:rsid w:val="006E276F"/>
    <w:rsid w:val="006E2777"/>
    <w:rsid w:val="006E278A"/>
    <w:rsid w:val="006E27D1"/>
    <w:rsid w:val="006E2870"/>
    <w:rsid w:val="006E289A"/>
    <w:rsid w:val="006E28CC"/>
    <w:rsid w:val="006E2A1A"/>
    <w:rsid w:val="006E2BCF"/>
    <w:rsid w:val="006E2DCA"/>
    <w:rsid w:val="006E2E77"/>
    <w:rsid w:val="006E2E82"/>
    <w:rsid w:val="006E2E91"/>
    <w:rsid w:val="006E2EA4"/>
    <w:rsid w:val="006E2F54"/>
    <w:rsid w:val="006E2FD2"/>
    <w:rsid w:val="006E301A"/>
    <w:rsid w:val="006E3074"/>
    <w:rsid w:val="006E3101"/>
    <w:rsid w:val="006E31AC"/>
    <w:rsid w:val="006E33C4"/>
    <w:rsid w:val="006E3402"/>
    <w:rsid w:val="006E34A7"/>
    <w:rsid w:val="006E34D1"/>
    <w:rsid w:val="006E351D"/>
    <w:rsid w:val="006E3535"/>
    <w:rsid w:val="006E355F"/>
    <w:rsid w:val="006E3564"/>
    <w:rsid w:val="006E364A"/>
    <w:rsid w:val="006E36DC"/>
    <w:rsid w:val="006E3775"/>
    <w:rsid w:val="006E37EE"/>
    <w:rsid w:val="006E3939"/>
    <w:rsid w:val="006E3950"/>
    <w:rsid w:val="006E3986"/>
    <w:rsid w:val="006E3AA2"/>
    <w:rsid w:val="006E3B2F"/>
    <w:rsid w:val="006E3BD1"/>
    <w:rsid w:val="006E3C49"/>
    <w:rsid w:val="006E3C7D"/>
    <w:rsid w:val="006E3DD0"/>
    <w:rsid w:val="006E3EC6"/>
    <w:rsid w:val="006E3F06"/>
    <w:rsid w:val="006E3FEC"/>
    <w:rsid w:val="006E4166"/>
    <w:rsid w:val="006E420E"/>
    <w:rsid w:val="006E4220"/>
    <w:rsid w:val="006E4278"/>
    <w:rsid w:val="006E42BC"/>
    <w:rsid w:val="006E4352"/>
    <w:rsid w:val="006E4391"/>
    <w:rsid w:val="006E43BC"/>
    <w:rsid w:val="006E4499"/>
    <w:rsid w:val="006E44C0"/>
    <w:rsid w:val="006E4652"/>
    <w:rsid w:val="006E4653"/>
    <w:rsid w:val="006E4685"/>
    <w:rsid w:val="006E47AB"/>
    <w:rsid w:val="006E487B"/>
    <w:rsid w:val="006E489F"/>
    <w:rsid w:val="006E48E4"/>
    <w:rsid w:val="006E4903"/>
    <w:rsid w:val="006E4B43"/>
    <w:rsid w:val="006E4B45"/>
    <w:rsid w:val="006E4B7E"/>
    <w:rsid w:val="006E4B83"/>
    <w:rsid w:val="006E4DF2"/>
    <w:rsid w:val="006E4E2F"/>
    <w:rsid w:val="006E4E3C"/>
    <w:rsid w:val="006E4E65"/>
    <w:rsid w:val="006E4F9D"/>
    <w:rsid w:val="006E5021"/>
    <w:rsid w:val="006E5038"/>
    <w:rsid w:val="006E504C"/>
    <w:rsid w:val="006E521B"/>
    <w:rsid w:val="006E54B7"/>
    <w:rsid w:val="006E54D1"/>
    <w:rsid w:val="006E5542"/>
    <w:rsid w:val="006E5565"/>
    <w:rsid w:val="006E55FD"/>
    <w:rsid w:val="006E56E4"/>
    <w:rsid w:val="006E56FF"/>
    <w:rsid w:val="006E5748"/>
    <w:rsid w:val="006E580B"/>
    <w:rsid w:val="006E59F7"/>
    <w:rsid w:val="006E5A00"/>
    <w:rsid w:val="006E5A14"/>
    <w:rsid w:val="006E5A3F"/>
    <w:rsid w:val="006E5A70"/>
    <w:rsid w:val="006E5A99"/>
    <w:rsid w:val="006E5B1B"/>
    <w:rsid w:val="006E5C3C"/>
    <w:rsid w:val="006E5D58"/>
    <w:rsid w:val="006E5F9D"/>
    <w:rsid w:val="006E5FB0"/>
    <w:rsid w:val="006E5FB6"/>
    <w:rsid w:val="006E6029"/>
    <w:rsid w:val="006E60F2"/>
    <w:rsid w:val="006E6129"/>
    <w:rsid w:val="006E6261"/>
    <w:rsid w:val="006E62A8"/>
    <w:rsid w:val="006E62D2"/>
    <w:rsid w:val="006E63A5"/>
    <w:rsid w:val="006E64CB"/>
    <w:rsid w:val="006E64E8"/>
    <w:rsid w:val="006E652B"/>
    <w:rsid w:val="006E6535"/>
    <w:rsid w:val="006E6561"/>
    <w:rsid w:val="006E65A1"/>
    <w:rsid w:val="006E65EB"/>
    <w:rsid w:val="006E6636"/>
    <w:rsid w:val="006E6645"/>
    <w:rsid w:val="006E665F"/>
    <w:rsid w:val="006E668A"/>
    <w:rsid w:val="006E66DF"/>
    <w:rsid w:val="006E6715"/>
    <w:rsid w:val="006E6753"/>
    <w:rsid w:val="006E6777"/>
    <w:rsid w:val="006E67CC"/>
    <w:rsid w:val="006E6802"/>
    <w:rsid w:val="006E6834"/>
    <w:rsid w:val="006E6856"/>
    <w:rsid w:val="006E6857"/>
    <w:rsid w:val="006E686E"/>
    <w:rsid w:val="006E68D5"/>
    <w:rsid w:val="006E6A72"/>
    <w:rsid w:val="006E6B09"/>
    <w:rsid w:val="006E6B29"/>
    <w:rsid w:val="006E6B36"/>
    <w:rsid w:val="006E6C14"/>
    <w:rsid w:val="006E6C51"/>
    <w:rsid w:val="006E6D59"/>
    <w:rsid w:val="006E6DBA"/>
    <w:rsid w:val="006E6FB3"/>
    <w:rsid w:val="006E7014"/>
    <w:rsid w:val="006E70B4"/>
    <w:rsid w:val="006E7155"/>
    <w:rsid w:val="006E71A3"/>
    <w:rsid w:val="006E71BA"/>
    <w:rsid w:val="006E71EB"/>
    <w:rsid w:val="006E71FC"/>
    <w:rsid w:val="006E72F8"/>
    <w:rsid w:val="006E7306"/>
    <w:rsid w:val="006E7364"/>
    <w:rsid w:val="006E738C"/>
    <w:rsid w:val="006E74A5"/>
    <w:rsid w:val="006E74E9"/>
    <w:rsid w:val="006E7597"/>
    <w:rsid w:val="006E75D6"/>
    <w:rsid w:val="006E75DF"/>
    <w:rsid w:val="006E75E6"/>
    <w:rsid w:val="006E769E"/>
    <w:rsid w:val="006E76DC"/>
    <w:rsid w:val="006E78D5"/>
    <w:rsid w:val="006E78DC"/>
    <w:rsid w:val="006E7957"/>
    <w:rsid w:val="006E7966"/>
    <w:rsid w:val="006E7978"/>
    <w:rsid w:val="006E79C5"/>
    <w:rsid w:val="006E7A06"/>
    <w:rsid w:val="006E7C19"/>
    <w:rsid w:val="006E7D21"/>
    <w:rsid w:val="006E7D36"/>
    <w:rsid w:val="006E7E68"/>
    <w:rsid w:val="006E7F46"/>
    <w:rsid w:val="006F007F"/>
    <w:rsid w:val="006F0128"/>
    <w:rsid w:val="006F0186"/>
    <w:rsid w:val="006F019E"/>
    <w:rsid w:val="006F01A0"/>
    <w:rsid w:val="006F01BF"/>
    <w:rsid w:val="006F020E"/>
    <w:rsid w:val="006F0465"/>
    <w:rsid w:val="006F0492"/>
    <w:rsid w:val="006F0529"/>
    <w:rsid w:val="006F054C"/>
    <w:rsid w:val="006F0573"/>
    <w:rsid w:val="006F0693"/>
    <w:rsid w:val="006F0737"/>
    <w:rsid w:val="006F07FF"/>
    <w:rsid w:val="006F0852"/>
    <w:rsid w:val="006F08E6"/>
    <w:rsid w:val="006F09E3"/>
    <w:rsid w:val="006F0ABB"/>
    <w:rsid w:val="006F0B02"/>
    <w:rsid w:val="006F0B32"/>
    <w:rsid w:val="006F0D0F"/>
    <w:rsid w:val="006F0D89"/>
    <w:rsid w:val="006F0E0B"/>
    <w:rsid w:val="006F0F38"/>
    <w:rsid w:val="006F1222"/>
    <w:rsid w:val="006F148C"/>
    <w:rsid w:val="006F157D"/>
    <w:rsid w:val="006F16F9"/>
    <w:rsid w:val="006F17DA"/>
    <w:rsid w:val="006F1849"/>
    <w:rsid w:val="006F188F"/>
    <w:rsid w:val="006F193F"/>
    <w:rsid w:val="006F198B"/>
    <w:rsid w:val="006F1A22"/>
    <w:rsid w:val="006F1A2F"/>
    <w:rsid w:val="006F1A98"/>
    <w:rsid w:val="006F1AC8"/>
    <w:rsid w:val="006F1B47"/>
    <w:rsid w:val="006F1F09"/>
    <w:rsid w:val="006F1F33"/>
    <w:rsid w:val="006F1FCE"/>
    <w:rsid w:val="006F201C"/>
    <w:rsid w:val="006F2142"/>
    <w:rsid w:val="006F2145"/>
    <w:rsid w:val="006F22BE"/>
    <w:rsid w:val="006F22C1"/>
    <w:rsid w:val="006F239A"/>
    <w:rsid w:val="006F23D5"/>
    <w:rsid w:val="006F24CA"/>
    <w:rsid w:val="006F24FA"/>
    <w:rsid w:val="006F254F"/>
    <w:rsid w:val="006F27CE"/>
    <w:rsid w:val="006F285E"/>
    <w:rsid w:val="006F286E"/>
    <w:rsid w:val="006F28E0"/>
    <w:rsid w:val="006F2949"/>
    <w:rsid w:val="006F2A0D"/>
    <w:rsid w:val="006F2AE2"/>
    <w:rsid w:val="006F2B22"/>
    <w:rsid w:val="006F2C04"/>
    <w:rsid w:val="006F2CC1"/>
    <w:rsid w:val="006F2CE7"/>
    <w:rsid w:val="006F2D5F"/>
    <w:rsid w:val="006F2D98"/>
    <w:rsid w:val="006F2E00"/>
    <w:rsid w:val="006F2E16"/>
    <w:rsid w:val="006F2F14"/>
    <w:rsid w:val="006F2F34"/>
    <w:rsid w:val="006F2F7F"/>
    <w:rsid w:val="006F2F80"/>
    <w:rsid w:val="006F3002"/>
    <w:rsid w:val="006F303A"/>
    <w:rsid w:val="006F3090"/>
    <w:rsid w:val="006F30DF"/>
    <w:rsid w:val="006F329D"/>
    <w:rsid w:val="006F334B"/>
    <w:rsid w:val="006F3354"/>
    <w:rsid w:val="006F3397"/>
    <w:rsid w:val="006F33E9"/>
    <w:rsid w:val="006F3636"/>
    <w:rsid w:val="006F3642"/>
    <w:rsid w:val="006F364D"/>
    <w:rsid w:val="006F3668"/>
    <w:rsid w:val="006F36C9"/>
    <w:rsid w:val="006F37D0"/>
    <w:rsid w:val="006F3843"/>
    <w:rsid w:val="006F3863"/>
    <w:rsid w:val="006F390A"/>
    <w:rsid w:val="006F3B1F"/>
    <w:rsid w:val="006F3B5B"/>
    <w:rsid w:val="006F3BEA"/>
    <w:rsid w:val="006F3D72"/>
    <w:rsid w:val="006F3DD2"/>
    <w:rsid w:val="006F3E0A"/>
    <w:rsid w:val="006F3F1B"/>
    <w:rsid w:val="006F3FA5"/>
    <w:rsid w:val="006F40FB"/>
    <w:rsid w:val="006F4107"/>
    <w:rsid w:val="006F4189"/>
    <w:rsid w:val="006F418A"/>
    <w:rsid w:val="006F41D8"/>
    <w:rsid w:val="006F41E0"/>
    <w:rsid w:val="006F42CD"/>
    <w:rsid w:val="006F42CE"/>
    <w:rsid w:val="006F42DD"/>
    <w:rsid w:val="006F42E0"/>
    <w:rsid w:val="006F4394"/>
    <w:rsid w:val="006F4442"/>
    <w:rsid w:val="006F4568"/>
    <w:rsid w:val="006F4647"/>
    <w:rsid w:val="006F4699"/>
    <w:rsid w:val="006F46A2"/>
    <w:rsid w:val="006F46B6"/>
    <w:rsid w:val="006F47B0"/>
    <w:rsid w:val="006F47BA"/>
    <w:rsid w:val="006F47BF"/>
    <w:rsid w:val="006F47F8"/>
    <w:rsid w:val="006F48BE"/>
    <w:rsid w:val="006F49C1"/>
    <w:rsid w:val="006F4A50"/>
    <w:rsid w:val="006F4A61"/>
    <w:rsid w:val="006F4A89"/>
    <w:rsid w:val="006F4B7D"/>
    <w:rsid w:val="006F4C2C"/>
    <w:rsid w:val="006F4CE0"/>
    <w:rsid w:val="006F4D93"/>
    <w:rsid w:val="006F4E1B"/>
    <w:rsid w:val="006F4E28"/>
    <w:rsid w:val="006F4F83"/>
    <w:rsid w:val="006F5102"/>
    <w:rsid w:val="006F5153"/>
    <w:rsid w:val="006F5171"/>
    <w:rsid w:val="006F51BA"/>
    <w:rsid w:val="006F51F0"/>
    <w:rsid w:val="006F5259"/>
    <w:rsid w:val="006F529A"/>
    <w:rsid w:val="006F52D2"/>
    <w:rsid w:val="006F52F8"/>
    <w:rsid w:val="006F5306"/>
    <w:rsid w:val="006F5476"/>
    <w:rsid w:val="006F55A2"/>
    <w:rsid w:val="006F564A"/>
    <w:rsid w:val="006F56B6"/>
    <w:rsid w:val="006F572D"/>
    <w:rsid w:val="006F572E"/>
    <w:rsid w:val="006F57DD"/>
    <w:rsid w:val="006F5810"/>
    <w:rsid w:val="006F5817"/>
    <w:rsid w:val="006F5842"/>
    <w:rsid w:val="006F5921"/>
    <w:rsid w:val="006F59A4"/>
    <w:rsid w:val="006F59E6"/>
    <w:rsid w:val="006F5A61"/>
    <w:rsid w:val="006F5B08"/>
    <w:rsid w:val="006F5B37"/>
    <w:rsid w:val="006F5BB5"/>
    <w:rsid w:val="006F5D42"/>
    <w:rsid w:val="006F5E51"/>
    <w:rsid w:val="006F5EBB"/>
    <w:rsid w:val="006F5EC6"/>
    <w:rsid w:val="006F5EF9"/>
    <w:rsid w:val="006F5F05"/>
    <w:rsid w:val="006F6006"/>
    <w:rsid w:val="006F601B"/>
    <w:rsid w:val="006F60F1"/>
    <w:rsid w:val="006F620B"/>
    <w:rsid w:val="006F6395"/>
    <w:rsid w:val="006F63B0"/>
    <w:rsid w:val="006F63C7"/>
    <w:rsid w:val="006F64AB"/>
    <w:rsid w:val="006F64C4"/>
    <w:rsid w:val="006F64E2"/>
    <w:rsid w:val="006F654C"/>
    <w:rsid w:val="006F65B2"/>
    <w:rsid w:val="006F65D6"/>
    <w:rsid w:val="006F6608"/>
    <w:rsid w:val="006F6622"/>
    <w:rsid w:val="006F6748"/>
    <w:rsid w:val="006F680F"/>
    <w:rsid w:val="006F68A3"/>
    <w:rsid w:val="006F699E"/>
    <w:rsid w:val="006F6AF4"/>
    <w:rsid w:val="006F6B1C"/>
    <w:rsid w:val="006F6B64"/>
    <w:rsid w:val="006F6B65"/>
    <w:rsid w:val="006F6BE1"/>
    <w:rsid w:val="006F6D9C"/>
    <w:rsid w:val="006F6DB1"/>
    <w:rsid w:val="006F6DB4"/>
    <w:rsid w:val="006F6E19"/>
    <w:rsid w:val="006F6E63"/>
    <w:rsid w:val="006F6F00"/>
    <w:rsid w:val="006F6F18"/>
    <w:rsid w:val="006F703A"/>
    <w:rsid w:val="006F714E"/>
    <w:rsid w:val="006F715A"/>
    <w:rsid w:val="006F7198"/>
    <w:rsid w:val="006F730C"/>
    <w:rsid w:val="006F73E2"/>
    <w:rsid w:val="006F7523"/>
    <w:rsid w:val="006F75DD"/>
    <w:rsid w:val="006F7666"/>
    <w:rsid w:val="006F7718"/>
    <w:rsid w:val="006F7818"/>
    <w:rsid w:val="006F790B"/>
    <w:rsid w:val="006F792A"/>
    <w:rsid w:val="006F7955"/>
    <w:rsid w:val="006F79B2"/>
    <w:rsid w:val="006F79FF"/>
    <w:rsid w:val="006F7B0F"/>
    <w:rsid w:val="006F7B1D"/>
    <w:rsid w:val="006F7C50"/>
    <w:rsid w:val="006F7CE3"/>
    <w:rsid w:val="006F7DAB"/>
    <w:rsid w:val="006F7DEA"/>
    <w:rsid w:val="006F7ECB"/>
    <w:rsid w:val="006F7F5F"/>
    <w:rsid w:val="006F7F78"/>
    <w:rsid w:val="006F7FF8"/>
    <w:rsid w:val="00700092"/>
    <w:rsid w:val="00700190"/>
    <w:rsid w:val="007002C6"/>
    <w:rsid w:val="00700366"/>
    <w:rsid w:val="007003A2"/>
    <w:rsid w:val="0070041E"/>
    <w:rsid w:val="00700478"/>
    <w:rsid w:val="007004B6"/>
    <w:rsid w:val="00700517"/>
    <w:rsid w:val="007005D3"/>
    <w:rsid w:val="00700706"/>
    <w:rsid w:val="00700836"/>
    <w:rsid w:val="00700866"/>
    <w:rsid w:val="00700887"/>
    <w:rsid w:val="00700959"/>
    <w:rsid w:val="00700966"/>
    <w:rsid w:val="00700AA2"/>
    <w:rsid w:val="00700AF3"/>
    <w:rsid w:val="00700AFA"/>
    <w:rsid w:val="00700BD3"/>
    <w:rsid w:val="00700BDC"/>
    <w:rsid w:val="00700CD7"/>
    <w:rsid w:val="00700D9B"/>
    <w:rsid w:val="00700EC5"/>
    <w:rsid w:val="00700EF0"/>
    <w:rsid w:val="00700F6C"/>
    <w:rsid w:val="0070100D"/>
    <w:rsid w:val="0070109C"/>
    <w:rsid w:val="00701119"/>
    <w:rsid w:val="0070124E"/>
    <w:rsid w:val="0070138C"/>
    <w:rsid w:val="007013E3"/>
    <w:rsid w:val="00701525"/>
    <w:rsid w:val="007015C2"/>
    <w:rsid w:val="00701772"/>
    <w:rsid w:val="007017AB"/>
    <w:rsid w:val="007017DF"/>
    <w:rsid w:val="007017F8"/>
    <w:rsid w:val="007018A8"/>
    <w:rsid w:val="00701995"/>
    <w:rsid w:val="00701996"/>
    <w:rsid w:val="007019C5"/>
    <w:rsid w:val="007019D6"/>
    <w:rsid w:val="007019DB"/>
    <w:rsid w:val="00701B69"/>
    <w:rsid w:val="00701BA8"/>
    <w:rsid w:val="00701C13"/>
    <w:rsid w:val="00701C7F"/>
    <w:rsid w:val="00701CC3"/>
    <w:rsid w:val="00701D17"/>
    <w:rsid w:val="00701DD8"/>
    <w:rsid w:val="00701F09"/>
    <w:rsid w:val="007020E6"/>
    <w:rsid w:val="0070218A"/>
    <w:rsid w:val="007021C8"/>
    <w:rsid w:val="0070226C"/>
    <w:rsid w:val="00702293"/>
    <w:rsid w:val="007022BE"/>
    <w:rsid w:val="00702304"/>
    <w:rsid w:val="00702356"/>
    <w:rsid w:val="007023B1"/>
    <w:rsid w:val="007023F7"/>
    <w:rsid w:val="00702487"/>
    <w:rsid w:val="0070259C"/>
    <w:rsid w:val="007026A3"/>
    <w:rsid w:val="007027C6"/>
    <w:rsid w:val="00702822"/>
    <w:rsid w:val="007028AF"/>
    <w:rsid w:val="007028FE"/>
    <w:rsid w:val="00702A07"/>
    <w:rsid w:val="00702B3B"/>
    <w:rsid w:val="00702B7F"/>
    <w:rsid w:val="00702BC9"/>
    <w:rsid w:val="00702C34"/>
    <w:rsid w:val="00702C67"/>
    <w:rsid w:val="00702CE4"/>
    <w:rsid w:val="00702CE5"/>
    <w:rsid w:val="00702CE6"/>
    <w:rsid w:val="00702DDB"/>
    <w:rsid w:val="00702E9C"/>
    <w:rsid w:val="00702FEE"/>
    <w:rsid w:val="007032E1"/>
    <w:rsid w:val="007033B7"/>
    <w:rsid w:val="007033CC"/>
    <w:rsid w:val="00703456"/>
    <w:rsid w:val="007034CB"/>
    <w:rsid w:val="007034DD"/>
    <w:rsid w:val="007035CB"/>
    <w:rsid w:val="007036D1"/>
    <w:rsid w:val="0070371D"/>
    <w:rsid w:val="0070377A"/>
    <w:rsid w:val="007037A0"/>
    <w:rsid w:val="007037EA"/>
    <w:rsid w:val="00703866"/>
    <w:rsid w:val="007038CC"/>
    <w:rsid w:val="007038FB"/>
    <w:rsid w:val="007039DC"/>
    <w:rsid w:val="00703B54"/>
    <w:rsid w:val="00703B81"/>
    <w:rsid w:val="00703BB9"/>
    <w:rsid w:val="00703C39"/>
    <w:rsid w:val="00703D1F"/>
    <w:rsid w:val="00703DE9"/>
    <w:rsid w:val="00703E24"/>
    <w:rsid w:val="00703E2D"/>
    <w:rsid w:val="00703EBB"/>
    <w:rsid w:val="00703EFC"/>
    <w:rsid w:val="00703F8A"/>
    <w:rsid w:val="00703FEE"/>
    <w:rsid w:val="007040D0"/>
    <w:rsid w:val="00704112"/>
    <w:rsid w:val="0070417C"/>
    <w:rsid w:val="00704257"/>
    <w:rsid w:val="007042E5"/>
    <w:rsid w:val="00704305"/>
    <w:rsid w:val="00704320"/>
    <w:rsid w:val="00704389"/>
    <w:rsid w:val="007043AC"/>
    <w:rsid w:val="007043CC"/>
    <w:rsid w:val="007044C8"/>
    <w:rsid w:val="00704563"/>
    <w:rsid w:val="00704578"/>
    <w:rsid w:val="007045DE"/>
    <w:rsid w:val="0070460D"/>
    <w:rsid w:val="007046DA"/>
    <w:rsid w:val="0070474B"/>
    <w:rsid w:val="007047F9"/>
    <w:rsid w:val="00704852"/>
    <w:rsid w:val="007048CD"/>
    <w:rsid w:val="0070495D"/>
    <w:rsid w:val="007049C1"/>
    <w:rsid w:val="00704A27"/>
    <w:rsid w:val="00704A9D"/>
    <w:rsid w:val="00704AEF"/>
    <w:rsid w:val="00704B0D"/>
    <w:rsid w:val="00704D6C"/>
    <w:rsid w:val="00704D71"/>
    <w:rsid w:val="00704D84"/>
    <w:rsid w:val="00704EA4"/>
    <w:rsid w:val="00704F13"/>
    <w:rsid w:val="00704F46"/>
    <w:rsid w:val="00704FE4"/>
    <w:rsid w:val="00704FF6"/>
    <w:rsid w:val="007050C9"/>
    <w:rsid w:val="007050CD"/>
    <w:rsid w:val="00705116"/>
    <w:rsid w:val="00705165"/>
    <w:rsid w:val="0070521B"/>
    <w:rsid w:val="00705256"/>
    <w:rsid w:val="00705324"/>
    <w:rsid w:val="007053E9"/>
    <w:rsid w:val="0070544F"/>
    <w:rsid w:val="00705545"/>
    <w:rsid w:val="00705588"/>
    <w:rsid w:val="007055D3"/>
    <w:rsid w:val="007055DD"/>
    <w:rsid w:val="0070563E"/>
    <w:rsid w:val="007056BC"/>
    <w:rsid w:val="00705854"/>
    <w:rsid w:val="00705899"/>
    <w:rsid w:val="0070596C"/>
    <w:rsid w:val="00705993"/>
    <w:rsid w:val="007059BC"/>
    <w:rsid w:val="00705A84"/>
    <w:rsid w:val="00705ADE"/>
    <w:rsid w:val="00705AFA"/>
    <w:rsid w:val="00705BA7"/>
    <w:rsid w:val="00705C38"/>
    <w:rsid w:val="00705C3C"/>
    <w:rsid w:val="00705C3E"/>
    <w:rsid w:val="00705C41"/>
    <w:rsid w:val="00705C7D"/>
    <w:rsid w:val="00705ED5"/>
    <w:rsid w:val="00705F5F"/>
    <w:rsid w:val="00705F6E"/>
    <w:rsid w:val="00705FFE"/>
    <w:rsid w:val="0070608E"/>
    <w:rsid w:val="00706092"/>
    <w:rsid w:val="0070617B"/>
    <w:rsid w:val="00706280"/>
    <w:rsid w:val="00706298"/>
    <w:rsid w:val="007062C5"/>
    <w:rsid w:val="007062F8"/>
    <w:rsid w:val="00706319"/>
    <w:rsid w:val="007063FC"/>
    <w:rsid w:val="00706423"/>
    <w:rsid w:val="00706427"/>
    <w:rsid w:val="0070649D"/>
    <w:rsid w:val="007064D9"/>
    <w:rsid w:val="007064E1"/>
    <w:rsid w:val="00706520"/>
    <w:rsid w:val="00706558"/>
    <w:rsid w:val="00706613"/>
    <w:rsid w:val="00706659"/>
    <w:rsid w:val="007066AD"/>
    <w:rsid w:val="00706773"/>
    <w:rsid w:val="007068B1"/>
    <w:rsid w:val="007068E3"/>
    <w:rsid w:val="00706903"/>
    <w:rsid w:val="0070697A"/>
    <w:rsid w:val="007069C7"/>
    <w:rsid w:val="007069E7"/>
    <w:rsid w:val="00706B6B"/>
    <w:rsid w:val="00706BB3"/>
    <w:rsid w:val="00706BE9"/>
    <w:rsid w:val="00706BEB"/>
    <w:rsid w:val="00706C1B"/>
    <w:rsid w:val="00706C35"/>
    <w:rsid w:val="00706CB2"/>
    <w:rsid w:val="00706DCA"/>
    <w:rsid w:val="00706EBB"/>
    <w:rsid w:val="00706F19"/>
    <w:rsid w:val="00706F1C"/>
    <w:rsid w:val="00706F60"/>
    <w:rsid w:val="00707060"/>
    <w:rsid w:val="007070A8"/>
    <w:rsid w:val="00707107"/>
    <w:rsid w:val="00707130"/>
    <w:rsid w:val="00707272"/>
    <w:rsid w:val="00707332"/>
    <w:rsid w:val="0070748C"/>
    <w:rsid w:val="007074B7"/>
    <w:rsid w:val="00707505"/>
    <w:rsid w:val="00707534"/>
    <w:rsid w:val="00707554"/>
    <w:rsid w:val="0070761E"/>
    <w:rsid w:val="007076FA"/>
    <w:rsid w:val="00707848"/>
    <w:rsid w:val="007078B2"/>
    <w:rsid w:val="007078E3"/>
    <w:rsid w:val="007079F9"/>
    <w:rsid w:val="00707A22"/>
    <w:rsid w:val="00707A5C"/>
    <w:rsid w:val="00707A9B"/>
    <w:rsid w:val="00707AE0"/>
    <w:rsid w:val="00707B36"/>
    <w:rsid w:val="00707B46"/>
    <w:rsid w:val="00707BAA"/>
    <w:rsid w:val="00707D00"/>
    <w:rsid w:val="00707D11"/>
    <w:rsid w:val="00707D16"/>
    <w:rsid w:val="00707D21"/>
    <w:rsid w:val="00707D96"/>
    <w:rsid w:val="00707E82"/>
    <w:rsid w:val="00707EDE"/>
    <w:rsid w:val="00707F04"/>
    <w:rsid w:val="00707F6C"/>
    <w:rsid w:val="00707FCB"/>
    <w:rsid w:val="0071004A"/>
    <w:rsid w:val="00710094"/>
    <w:rsid w:val="0071016F"/>
    <w:rsid w:val="007101C2"/>
    <w:rsid w:val="00710224"/>
    <w:rsid w:val="007102BB"/>
    <w:rsid w:val="007102E9"/>
    <w:rsid w:val="00710308"/>
    <w:rsid w:val="0071033A"/>
    <w:rsid w:val="0071034C"/>
    <w:rsid w:val="00710355"/>
    <w:rsid w:val="0071035B"/>
    <w:rsid w:val="0071037B"/>
    <w:rsid w:val="00710380"/>
    <w:rsid w:val="0071044A"/>
    <w:rsid w:val="00710458"/>
    <w:rsid w:val="0071059D"/>
    <w:rsid w:val="0071062A"/>
    <w:rsid w:val="0071063C"/>
    <w:rsid w:val="00710756"/>
    <w:rsid w:val="00710758"/>
    <w:rsid w:val="007107AC"/>
    <w:rsid w:val="007107F4"/>
    <w:rsid w:val="007108E5"/>
    <w:rsid w:val="007108F5"/>
    <w:rsid w:val="0071098B"/>
    <w:rsid w:val="0071099B"/>
    <w:rsid w:val="007109C9"/>
    <w:rsid w:val="00710AB8"/>
    <w:rsid w:val="00710B6B"/>
    <w:rsid w:val="00710B9D"/>
    <w:rsid w:val="00710C1F"/>
    <w:rsid w:val="00710D52"/>
    <w:rsid w:val="00710DDD"/>
    <w:rsid w:val="00710E1D"/>
    <w:rsid w:val="00710E3A"/>
    <w:rsid w:val="00710EB0"/>
    <w:rsid w:val="00710F45"/>
    <w:rsid w:val="0071100C"/>
    <w:rsid w:val="007110B8"/>
    <w:rsid w:val="007111BC"/>
    <w:rsid w:val="00711253"/>
    <w:rsid w:val="00711259"/>
    <w:rsid w:val="00711289"/>
    <w:rsid w:val="007112A9"/>
    <w:rsid w:val="007112CB"/>
    <w:rsid w:val="007112F6"/>
    <w:rsid w:val="0071130C"/>
    <w:rsid w:val="007113C3"/>
    <w:rsid w:val="0071143D"/>
    <w:rsid w:val="00711546"/>
    <w:rsid w:val="00711625"/>
    <w:rsid w:val="0071167C"/>
    <w:rsid w:val="007116E7"/>
    <w:rsid w:val="00711714"/>
    <w:rsid w:val="0071175B"/>
    <w:rsid w:val="007117EF"/>
    <w:rsid w:val="00711895"/>
    <w:rsid w:val="00711ACA"/>
    <w:rsid w:val="00711B08"/>
    <w:rsid w:val="00711BEC"/>
    <w:rsid w:val="00711C02"/>
    <w:rsid w:val="00711C15"/>
    <w:rsid w:val="00711C7C"/>
    <w:rsid w:val="00711CEC"/>
    <w:rsid w:val="00711DE5"/>
    <w:rsid w:val="00711EEF"/>
    <w:rsid w:val="00711F42"/>
    <w:rsid w:val="0071212D"/>
    <w:rsid w:val="00712186"/>
    <w:rsid w:val="007121B9"/>
    <w:rsid w:val="00712271"/>
    <w:rsid w:val="00712278"/>
    <w:rsid w:val="00712324"/>
    <w:rsid w:val="007123BF"/>
    <w:rsid w:val="00712602"/>
    <w:rsid w:val="0071263B"/>
    <w:rsid w:val="00712731"/>
    <w:rsid w:val="00712848"/>
    <w:rsid w:val="007128A1"/>
    <w:rsid w:val="007128B2"/>
    <w:rsid w:val="007128DE"/>
    <w:rsid w:val="00712905"/>
    <w:rsid w:val="0071296D"/>
    <w:rsid w:val="00712976"/>
    <w:rsid w:val="0071298E"/>
    <w:rsid w:val="007129A7"/>
    <w:rsid w:val="00712A8E"/>
    <w:rsid w:val="00712ABC"/>
    <w:rsid w:val="00712B52"/>
    <w:rsid w:val="00712BE0"/>
    <w:rsid w:val="00712C5E"/>
    <w:rsid w:val="00712D51"/>
    <w:rsid w:val="00712E43"/>
    <w:rsid w:val="00712EA1"/>
    <w:rsid w:val="00713158"/>
    <w:rsid w:val="007131DB"/>
    <w:rsid w:val="007131EC"/>
    <w:rsid w:val="00713230"/>
    <w:rsid w:val="0071333B"/>
    <w:rsid w:val="00713369"/>
    <w:rsid w:val="007134CA"/>
    <w:rsid w:val="007135E2"/>
    <w:rsid w:val="00713648"/>
    <w:rsid w:val="007136CF"/>
    <w:rsid w:val="00713A0E"/>
    <w:rsid w:val="00713AEE"/>
    <w:rsid w:val="00713B67"/>
    <w:rsid w:val="00713C09"/>
    <w:rsid w:val="00713C3E"/>
    <w:rsid w:val="00713C42"/>
    <w:rsid w:val="00713C53"/>
    <w:rsid w:val="00713CAB"/>
    <w:rsid w:val="00713D89"/>
    <w:rsid w:val="00713DA6"/>
    <w:rsid w:val="00713E43"/>
    <w:rsid w:val="00713E49"/>
    <w:rsid w:val="00713EDC"/>
    <w:rsid w:val="00713F42"/>
    <w:rsid w:val="00713FDD"/>
    <w:rsid w:val="007140E1"/>
    <w:rsid w:val="0071414C"/>
    <w:rsid w:val="00714169"/>
    <w:rsid w:val="007141CA"/>
    <w:rsid w:val="007141D2"/>
    <w:rsid w:val="00714393"/>
    <w:rsid w:val="0071439B"/>
    <w:rsid w:val="007143A1"/>
    <w:rsid w:val="00714434"/>
    <w:rsid w:val="00714440"/>
    <w:rsid w:val="00714523"/>
    <w:rsid w:val="0071458C"/>
    <w:rsid w:val="007145B9"/>
    <w:rsid w:val="00714615"/>
    <w:rsid w:val="00714726"/>
    <w:rsid w:val="00714779"/>
    <w:rsid w:val="007147D2"/>
    <w:rsid w:val="00714832"/>
    <w:rsid w:val="007148BB"/>
    <w:rsid w:val="007148FB"/>
    <w:rsid w:val="00714904"/>
    <w:rsid w:val="0071495B"/>
    <w:rsid w:val="00714960"/>
    <w:rsid w:val="0071497A"/>
    <w:rsid w:val="00714B80"/>
    <w:rsid w:val="00714C0F"/>
    <w:rsid w:val="00714DA5"/>
    <w:rsid w:val="00714EE4"/>
    <w:rsid w:val="007150B3"/>
    <w:rsid w:val="00715129"/>
    <w:rsid w:val="007151AF"/>
    <w:rsid w:val="007151D6"/>
    <w:rsid w:val="00715222"/>
    <w:rsid w:val="007152F6"/>
    <w:rsid w:val="00715390"/>
    <w:rsid w:val="007153FD"/>
    <w:rsid w:val="007154CD"/>
    <w:rsid w:val="007154F8"/>
    <w:rsid w:val="007155D5"/>
    <w:rsid w:val="0071579D"/>
    <w:rsid w:val="007157A3"/>
    <w:rsid w:val="00715847"/>
    <w:rsid w:val="0071589B"/>
    <w:rsid w:val="007159CC"/>
    <w:rsid w:val="00715A38"/>
    <w:rsid w:val="00715B14"/>
    <w:rsid w:val="00715B34"/>
    <w:rsid w:val="00715B7C"/>
    <w:rsid w:val="00715BA0"/>
    <w:rsid w:val="00715D23"/>
    <w:rsid w:val="00715D5C"/>
    <w:rsid w:val="00715E41"/>
    <w:rsid w:val="00715E96"/>
    <w:rsid w:val="00715EFE"/>
    <w:rsid w:val="00715F17"/>
    <w:rsid w:val="00715F19"/>
    <w:rsid w:val="00715F4B"/>
    <w:rsid w:val="00716040"/>
    <w:rsid w:val="007160B4"/>
    <w:rsid w:val="00716127"/>
    <w:rsid w:val="0071613E"/>
    <w:rsid w:val="007163C6"/>
    <w:rsid w:val="0071640D"/>
    <w:rsid w:val="007164AF"/>
    <w:rsid w:val="00716772"/>
    <w:rsid w:val="00716792"/>
    <w:rsid w:val="007168BC"/>
    <w:rsid w:val="007168BD"/>
    <w:rsid w:val="007169C8"/>
    <w:rsid w:val="00716A07"/>
    <w:rsid w:val="00716AF0"/>
    <w:rsid w:val="00716B1E"/>
    <w:rsid w:val="00716B20"/>
    <w:rsid w:val="00716C29"/>
    <w:rsid w:val="00716C48"/>
    <w:rsid w:val="00716DC7"/>
    <w:rsid w:val="00716DE2"/>
    <w:rsid w:val="00716E21"/>
    <w:rsid w:val="00716E89"/>
    <w:rsid w:val="00716FE1"/>
    <w:rsid w:val="0071705C"/>
    <w:rsid w:val="00717187"/>
    <w:rsid w:val="007171DF"/>
    <w:rsid w:val="007171E0"/>
    <w:rsid w:val="00717213"/>
    <w:rsid w:val="0071721D"/>
    <w:rsid w:val="00717239"/>
    <w:rsid w:val="007172A2"/>
    <w:rsid w:val="007173C8"/>
    <w:rsid w:val="00717470"/>
    <w:rsid w:val="007174C6"/>
    <w:rsid w:val="0071753C"/>
    <w:rsid w:val="00717594"/>
    <w:rsid w:val="007175AC"/>
    <w:rsid w:val="007175D5"/>
    <w:rsid w:val="0071762D"/>
    <w:rsid w:val="0071773D"/>
    <w:rsid w:val="00717750"/>
    <w:rsid w:val="00717758"/>
    <w:rsid w:val="00717770"/>
    <w:rsid w:val="00717772"/>
    <w:rsid w:val="0071783C"/>
    <w:rsid w:val="007179C4"/>
    <w:rsid w:val="00717A43"/>
    <w:rsid w:val="00717A5D"/>
    <w:rsid w:val="00717ABA"/>
    <w:rsid w:val="00717B92"/>
    <w:rsid w:val="00717BD6"/>
    <w:rsid w:val="00717C00"/>
    <w:rsid w:val="00717C19"/>
    <w:rsid w:val="00717C1A"/>
    <w:rsid w:val="00717C6D"/>
    <w:rsid w:val="00717D1A"/>
    <w:rsid w:val="00717D4C"/>
    <w:rsid w:val="00717DF2"/>
    <w:rsid w:val="00717E8C"/>
    <w:rsid w:val="00717F59"/>
    <w:rsid w:val="00717F64"/>
    <w:rsid w:val="00720154"/>
    <w:rsid w:val="007201C3"/>
    <w:rsid w:val="0072024C"/>
    <w:rsid w:val="00720290"/>
    <w:rsid w:val="007202CE"/>
    <w:rsid w:val="007202E9"/>
    <w:rsid w:val="00720334"/>
    <w:rsid w:val="0072034F"/>
    <w:rsid w:val="007203B5"/>
    <w:rsid w:val="007203E8"/>
    <w:rsid w:val="00720406"/>
    <w:rsid w:val="00720508"/>
    <w:rsid w:val="00720875"/>
    <w:rsid w:val="00720884"/>
    <w:rsid w:val="007208E4"/>
    <w:rsid w:val="00720A09"/>
    <w:rsid w:val="00720A35"/>
    <w:rsid w:val="00720A5B"/>
    <w:rsid w:val="00720A5F"/>
    <w:rsid w:val="00720A91"/>
    <w:rsid w:val="00720A9E"/>
    <w:rsid w:val="00720B17"/>
    <w:rsid w:val="00720B78"/>
    <w:rsid w:val="00720BBC"/>
    <w:rsid w:val="00720CC2"/>
    <w:rsid w:val="00720DC0"/>
    <w:rsid w:val="00720E2F"/>
    <w:rsid w:val="00720E75"/>
    <w:rsid w:val="00720E7D"/>
    <w:rsid w:val="00720EC9"/>
    <w:rsid w:val="00720F26"/>
    <w:rsid w:val="00720FE7"/>
    <w:rsid w:val="0072100E"/>
    <w:rsid w:val="00721089"/>
    <w:rsid w:val="0072115B"/>
    <w:rsid w:val="00721290"/>
    <w:rsid w:val="007212D6"/>
    <w:rsid w:val="007212E8"/>
    <w:rsid w:val="0072137A"/>
    <w:rsid w:val="007213A6"/>
    <w:rsid w:val="00721428"/>
    <w:rsid w:val="00721440"/>
    <w:rsid w:val="007214F1"/>
    <w:rsid w:val="00721501"/>
    <w:rsid w:val="007215BB"/>
    <w:rsid w:val="00721605"/>
    <w:rsid w:val="00721677"/>
    <w:rsid w:val="007216C0"/>
    <w:rsid w:val="0072179C"/>
    <w:rsid w:val="007217A9"/>
    <w:rsid w:val="007218C6"/>
    <w:rsid w:val="007218EE"/>
    <w:rsid w:val="00721A6C"/>
    <w:rsid w:val="00721AAA"/>
    <w:rsid w:val="00721B95"/>
    <w:rsid w:val="00721D27"/>
    <w:rsid w:val="00721D37"/>
    <w:rsid w:val="00721E1E"/>
    <w:rsid w:val="00721E76"/>
    <w:rsid w:val="00721EB0"/>
    <w:rsid w:val="00721EE9"/>
    <w:rsid w:val="00721F04"/>
    <w:rsid w:val="00722071"/>
    <w:rsid w:val="007220AA"/>
    <w:rsid w:val="00722166"/>
    <w:rsid w:val="0072218B"/>
    <w:rsid w:val="0072220E"/>
    <w:rsid w:val="007222AC"/>
    <w:rsid w:val="007222BD"/>
    <w:rsid w:val="007223DC"/>
    <w:rsid w:val="00722473"/>
    <w:rsid w:val="007224E5"/>
    <w:rsid w:val="0072264A"/>
    <w:rsid w:val="007226DD"/>
    <w:rsid w:val="00722717"/>
    <w:rsid w:val="00722738"/>
    <w:rsid w:val="007227C4"/>
    <w:rsid w:val="0072281A"/>
    <w:rsid w:val="00722844"/>
    <w:rsid w:val="00722925"/>
    <w:rsid w:val="00722975"/>
    <w:rsid w:val="00722A76"/>
    <w:rsid w:val="00722AEF"/>
    <w:rsid w:val="00722B47"/>
    <w:rsid w:val="00722C0E"/>
    <w:rsid w:val="00722CE9"/>
    <w:rsid w:val="00722D03"/>
    <w:rsid w:val="00722DDB"/>
    <w:rsid w:val="00722ECA"/>
    <w:rsid w:val="00722F38"/>
    <w:rsid w:val="00723139"/>
    <w:rsid w:val="00723224"/>
    <w:rsid w:val="00723234"/>
    <w:rsid w:val="00723398"/>
    <w:rsid w:val="00723516"/>
    <w:rsid w:val="00723520"/>
    <w:rsid w:val="007235CE"/>
    <w:rsid w:val="00723697"/>
    <w:rsid w:val="00723721"/>
    <w:rsid w:val="00723805"/>
    <w:rsid w:val="0072382E"/>
    <w:rsid w:val="007238C6"/>
    <w:rsid w:val="0072393F"/>
    <w:rsid w:val="00723949"/>
    <w:rsid w:val="00723A89"/>
    <w:rsid w:val="00723B65"/>
    <w:rsid w:val="00723B68"/>
    <w:rsid w:val="00723BE6"/>
    <w:rsid w:val="00723C70"/>
    <w:rsid w:val="00723CB5"/>
    <w:rsid w:val="00723CBA"/>
    <w:rsid w:val="00723CBC"/>
    <w:rsid w:val="00723CDD"/>
    <w:rsid w:val="00723DDA"/>
    <w:rsid w:val="00723E65"/>
    <w:rsid w:val="00723F37"/>
    <w:rsid w:val="00723F4F"/>
    <w:rsid w:val="00723F67"/>
    <w:rsid w:val="00723FBA"/>
    <w:rsid w:val="00724120"/>
    <w:rsid w:val="007243C5"/>
    <w:rsid w:val="007243D4"/>
    <w:rsid w:val="00724441"/>
    <w:rsid w:val="00724488"/>
    <w:rsid w:val="0072449F"/>
    <w:rsid w:val="007244F6"/>
    <w:rsid w:val="00724505"/>
    <w:rsid w:val="00724633"/>
    <w:rsid w:val="007246D4"/>
    <w:rsid w:val="007247B0"/>
    <w:rsid w:val="00724845"/>
    <w:rsid w:val="007248AC"/>
    <w:rsid w:val="007248F0"/>
    <w:rsid w:val="00724920"/>
    <w:rsid w:val="00724939"/>
    <w:rsid w:val="00724996"/>
    <w:rsid w:val="00724B2F"/>
    <w:rsid w:val="00724C84"/>
    <w:rsid w:val="00724D54"/>
    <w:rsid w:val="00724E3D"/>
    <w:rsid w:val="00724E3F"/>
    <w:rsid w:val="0072501B"/>
    <w:rsid w:val="0072502A"/>
    <w:rsid w:val="00725107"/>
    <w:rsid w:val="0072518D"/>
    <w:rsid w:val="007251BB"/>
    <w:rsid w:val="0072525D"/>
    <w:rsid w:val="00725299"/>
    <w:rsid w:val="007252C6"/>
    <w:rsid w:val="00725447"/>
    <w:rsid w:val="007254B7"/>
    <w:rsid w:val="007254CB"/>
    <w:rsid w:val="007255C6"/>
    <w:rsid w:val="00725787"/>
    <w:rsid w:val="007257BE"/>
    <w:rsid w:val="0072587E"/>
    <w:rsid w:val="007258B2"/>
    <w:rsid w:val="00725923"/>
    <w:rsid w:val="00725968"/>
    <w:rsid w:val="0072597F"/>
    <w:rsid w:val="007259A4"/>
    <w:rsid w:val="007259E3"/>
    <w:rsid w:val="007259EF"/>
    <w:rsid w:val="007259FA"/>
    <w:rsid w:val="00725A37"/>
    <w:rsid w:val="00725B2E"/>
    <w:rsid w:val="00725B83"/>
    <w:rsid w:val="00725BE9"/>
    <w:rsid w:val="00725CAA"/>
    <w:rsid w:val="00725D4B"/>
    <w:rsid w:val="00725DA8"/>
    <w:rsid w:val="00725DE8"/>
    <w:rsid w:val="00725F53"/>
    <w:rsid w:val="0072607D"/>
    <w:rsid w:val="0072608D"/>
    <w:rsid w:val="00726128"/>
    <w:rsid w:val="0072613E"/>
    <w:rsid w:val="00726398"/>
    <w:rsid w:val="0072650B"/>
    <w:rsid w:val="007265AB"/>
    <w:rsid w:val="007265CC"/>
    <w:rsid w:val="007265CF"/>
    <w:rsid w:val="007265F2"/>
    <w:rsid w:val="007265FF"/>
    <w:rsid w:val="007266B5"/>
    <w:rsid w:val="0072670F"/>
    <w:rsid w:val="007267C1"/>
    <w:rsid w:val="0072688F"/>
    <w:rsid w:val="007269F6"/>
    <w:rsid w:val="00726AA9"/>
    <w:rsid w:val="00726AF9"/>
    <w:rsid w:val="00726B03"/>
    <w:rsid w:val="00726B3B"/>
    <w:rsid w:val="00726B4D"/>
    <w:rsid w:val="00726D2B"/>
    <w:rsid w:val="00726D4F"/>
    <w:rsid w:val="00726D6F"/>
    <w:rsid w:val="00726E5D"/>
    <w:rsid w:val="00727021"/>
    <w:rsid w:val="00727115"/>
    <w:rsid w:val="007271CF"/>
    <w:rsid w:val="00727201"/>
    <w:rsid w:val="007273FE"/>
    <w:rsid w:val="00727438"/>
    <w:rsid w:val="007275B8"/>
    <w:rsid w:val="00727735"/>
    <w:rsid w:val="007277BF"/>
    <w:rsid w:val="007277D3"/>
    <w:rsid w:val="007278E3"/>
    <w:rsid w:val="0072793D"/>
    <w:rsid w:val="00727AC8"/>
    <w:rsid w:val="00727B7B"/>
    <w:rsid w:val="00727D98"/>
    <w:rsid w:val="00727EAB"/>
    <w:rsid w:val="00727EEF"/>
    <w:rsid w:val="00727F48"/>
    <w:rsid w:val="00727F55"/>
    <w:rsid w:val="00727F7C"/>
    <w:rsid w:val="007300E5"/>
    <w:rsid w:val="00730123"/>
    <w:rsid w:val="00730131"/>
    <w:rsid w:val="0073018B"/>
    <w:rsid w:val="007302A4"/>
    <w:rsid w:val="00730326"/>
    <w:rsid w:val="00730339"/>
    <w:rsid w:val="00730357"/>
    <w:rsid w:val="0073039C"/>
    <w:rsid w:val="007303D8"/>
    <w:rsid w:val="007303EE"/>
    <w:rsid w:val="0073058F"/>
    <w:rsid w:val="007305E3"/>
    <w:rsid w:val="00730620"/>
    <w:rsid w:val="0073068E"/>
    <w:rsid w:val="00730918"/>
    <w:rsid w:val="00730979"/>
    <w:rsid w:val="00730A09"/>
    <w:rsid w:val="00730A50"/>
    <w:rsid w:val="00730ADD"/>
    <w:rsid w:val="00730AE7"/>
    <w:rsid w:val="00730CCA"/>
    <w:rsid w:val="00730D10"/>
    <w:rsid w:val="00730D5E"/>
    <w:rsid w:val="00730DA4"/>
    <w:rsid w:val="00730DCD"/>
    <w:rsid w:val="00730DD6"/>
    <w:rsid w:val="00730E7C"/>
    <w:rsid w:val="00730E9A"/>
    <w:rsid w:val="00730EBA"/>
    <w:rsid w:val="00730EC5"/>
    <w:rsid w:val="00730F07"/>
    <w:rsid w:val="00731015"/>
    <w:rsid w:val="0073104D"/>
    <w:rsid w:val="00731089"/>
    <w:rsid w:val="007310E5"/>
    <w:rsid w:val="00731263"/>
    <w:rsid w:val="0073130C"/>
    <w:rsid w:val="0073141D"/>
    <w:rsid w:val="00731521"/>
    <w:rsid w:val="00731553"/>
    <w:rsid w:val="00731644"/>
    <w:rsid w:val="00731651"/>
    <w:rsid w:val="007316D8"/>
    <w:rsid w:val="007316F1"/>
    <w:rsid w:val="0073170A"/>
    <w:rsid w:val="007317BE"/>
    <w:rsid w:val="00731921"/>
    <w:rsid w:val="00731AF2"/>
    <w:rsid w:val="00731B17"/>
    <w:rsid w:val="00731B65"/>
    <w:rsid w:val="00731BE9"/>
    <w:rsid w:val="00731C6D"/>
    <w:rsid w:val="00731D01"/>
    <w:rsid w:val="00731DA0"/>
    <w:rsid w:val="00731DBF"/>
    <w:rsid w:val="00731DE7"/>
    <w:rsid w:val="00731E67"/>
    <w:rsid w:val="00731EC6"/>
    <w:rsid w:val="00731EDF"/>
    <w:rsid w:val="00731F0B"/>
    <w:rsid w:val="00731F76"/>
    <w:rsid w:val="00731F92"/>
    <w:rsid w:val="00731FE2"/>
    <w:rsid w:val="00732004"/>
    <w:rsid w:val="00732190"/>
    <w:rsid w:val="007321A0"/>
    <w:rsid w:val="007321FA"/>
    <w:rsid w:val="007323B0"/>
    <w:rsid w:val="007323F9"/>
    <w:rsid w:val="00732453"/>
    <w:rsid w:val="00732503"/>
    <w:rsid w:val="00732551"/>
    <w:rsid w:val="0073255B"/>
    <w:rsid w:val="007325C9"/>
    <w:rsid w:val="007326D4"/>
    <w:rsid w:val="007327F7"/>
    <w:rsid w:val="0073281D"/>
    <w:rsid w:val="0073288A"/>
    <w:rsid w:val="007328B9"/>
    <w:rsid w:val="00732968"/>
    <w:rsid w:val="007329CB"/>
    <w:rsid w:val="007329D4"/>
    <w:rsid w:val="00732A38"/>
    <w:rsid w:val="00732A45"/>
    <w:rsid w:val="00732B05"/>
    <w:rsid w:val="00732B55"/>
    <w:rsid w:val="00732BC3"/>
    <w:rsid w:val="00732BEF"/>
    <w:rsid w:val="00732DA9"/>
    <w:rsid w:val="00732E1F"/>
    <w:rsid w:val="00732EA6"/>
    <w:rsid w:val="00732EEE"/>
    <w:rsid w:val="00732F0F"/>
    <w:rsid w:val="00732F94"/>
    <w:rsid w:val="00732FA1"/>
    <w:rsid w:val="00732FD3"/>
    <w:rsid w:val="0073300D"/>
    <w:rsid w:val="0073306F"/>
    <w:rsid w:val="007330E3"/>
    <w:rsid w:val="007330E7"/>
    <w:rsid w:val="007330EB"/>
    <w:rsid w:val="007331DC"/>
    <w:rsid w:val="00733264"/>
    <w:rsid w:val="007332FB"/>
    <w:rsid w:val="00733314"/>
    <w:rsid w:val="00733366"/>
    <w:rsid w:val="007333E1"/>
    <w:rsid w:val="00733461"/>
    <w:rsid w:val="007336AF"/>
    <w:rsid w:val="00733708"/>
    <w:rsid w:val="0073377B"/>
    <w:rsid w:val="00733794"/>
    <w:rsid w:val="0073385B"/>
    <w:rsid w:val="0073387D"/>
    <w:rsid w:val="007338C9"/>
    <w:rsid w:val="00733917"/>
    <w:rsid w:val="00733A1F"/>
    <w:rsid w:val="00733BAC"/>
    <w:rsid w:val="00733BD2"/>
    <w:rsid w:val="00733BE9"/>
    <w:rsid w:val="00733CA2"/>
    <w:rsid w:val="00733F48"/>
    <w:rsid w:val="00733F6D"/>
    <w:rsid w:val="00733FA1"/>
    <w:rsid w:val="00734010"/>
    <w:rsid w:val="007340F1"/>
    <w:rsid w:val="007340F9"/>
    <w:rsid w:val="00734159"/>
    <w:rsid w:val="0073415C"/>
    <w:rsid w:val="00734251"/>
    <w:rsid w:val="0073426E"/>
    <w:rsid w:val="00734271"/>
    <w:rsid w:val="00734283"/>
    <w:rsid w:val="007342C1"/>
    <w:rsid w:val="0073430B"/>
    <w:rsid w:val="007344B4"/>
    <w:rsid w:val="0073451E"/>
    <w:rsid w:val="0073455B"/>
    <w:rsid w:val="007345CC"/>
    <w:rsid w:val="007345E0"/>
    <w:rsid w:val="0073460A"/>
    <w:rsid w:val="0073465E"/>
    <w:rsid w:val="0073467A"/>
    <w:rsid w:val="007346BA"/>
    <w:rsid w:val="00734719"/>
    <w:rsid w:val="00734763"/>
    <w:rsid w:val="007347B9"/>
    <w:rsid w:val="007347BE"/>
    <w:rsid w:val="00734875"/>
    <w:rsid w:val="0073496B"/>
    <w:rsid w:val="00734A97"/>
    <w:rsid w:val="00734BDD"/>
    <w:rsid w:val="00734C01"/>
    <w:rsid w:val="00734C03"/>
    <w:rsid w:val="00734C86"/>
    <w:rsid w:val="00734EB5"/>
    <w:rsid w:val="00734F0B"/>
    <w:rsid w:val="00734F36"/>
    <w:rsid w:val="00734F3A"/>
    <w:rsid w:val="00734F69"/>
    <w:rsid w:val="00735064"/>
    <w:rsid w:val="007350DC"/>
    <w:rsid w:val="007352D5"/>
    <w:rsid w:val="007352E8"/>
    <w:rsid w:val="00735399"/>
    <w:rsid w:val="007353A9"/>
    <w:rsid w:val="0073543C"/>
    <w:rsid w:val="007354A0"/>
    <w:rsid w:val="00735548"/>
    <w:rsid w:val="00735599"/>
    <w:rsid w:val="007355BE"/>
    <w:rsid w:val="00735722"/>
    <w:rsid w:val="0073572E"/>
    <w:rsid w:val="007357F2"/>
    <w:rsid w:val="0073592C"/>
    <w:rsid w:val="007359CD"/>
    <w:rsid w:val="00735A2E"/>
    <w:rsid w:val="00735AB1"/>
    <w:rsid w:val="00735AB9"/>
    <w:rsid w:val="00735B0A"/>
    <w:rsid w:val="00735B50"/>
    <w:rsid w:val="00735B6F"/>
    <w:rsid w:val="00735BCF"/>
    <w:rsid w:val="00735BF6"/>
    <w:rsid w:val="00735C3C"/>
    <w:rsid w:val="00735DA3"/>
    <w:rsid w:val="00735E51"/>
    <w:rsid w:val="00735E68"/>
    <w:rsid w:val="00735EF6"/>
    <w:rsid w:val="00735F1D"/>
    <w:rsid w:val="00735F21"/>
    <w:rsid w:val="00735F30"/>
    <w:rsid w:val="00735FCA"/>
    <w:rsid w:val="00735FF5"/>
    <w:rsid w:val="0073602D"/>
    <w:rsid w:val="007360F0"/>
    <w:rsid w:val="007361C7"/>
    <w:rsid w:val="007361F9"/>
    <w:rsid w:val="007361FB"/>
    <w:rsid w:val="0073625E"/>
    <w:rsid w:val="00736270"/>
    <w:rsid w:val="007362A9"/>
    <w:rsid w:val="00736372"/>
    <w:rsid w:val="0073640C"/>
    <w:rsid w:val="00736446"/>
    <w:rsid w:val="00736512"/>
    <w:rsid w:val="0073663E"/>
    <w:rsid w:val="00736653"/>
    <w:rsid w:val="007366E1"/>
    <w:rsid w:val="007367BE"/>
    <w:rsid w:val="00736854"/>
    <w:rsid w:val="00736894"/>
    <w:rsid w:val="00736897"/>
    <w:rsid w:val="00736958"/>
    <w:rsid w:val="00736A0F"/>
    <w:rsid w:val="00736AF0"/>
    <w:rsid w:val="00736B34"/>
    <w:rsid w:val="00736B37"/>
    <w:rsid w:val="00736B86"/>
    <w:rsid w:val="00736B97"/>
    <w:rsid w:val="00736BC3"/>
    <w:rsid w:val="00736C12"/>
    <w:rsid w:val="00736C4A"/>
    <w:rsid w:val="00736C55"/>
    <w:rsid w:val="00736C7E"/>
    <w:rsid w:val="00736C84"/>
    <w:rsid w:val="00736D05"/>
    <w:rsid w:val="00736D98"/>
    <w:rsid w:val="00736FB0"/>
    <w:rsid w:val="0073708D"/>
    <w:rsid w:val="007370D8"/>
    <w:rsid w:val="00737214"/>
    <w:rsid w:val="00737234"/>
    <w:rsid w:val="00737340"/>
    <w:rsid w:val="007373C6"/>
    <w:rsid w:val="007373E1"/>
    <w:rsid w:val="0073744A"/>
    <w:rsid w:val="007375F8"/>
    <w:rsid w:val="007376E3"/>
    <w:rsid w:val="00737731"/>
    <w:rsid w:val="0073787E"/>
    <w:rsid w:val="00737900"/>
    <w:rsid w:val="00737949"/>
    <w:rsid w:val="00737A6C"/>
    <w:rsid w:val="00737AA4"/>
    <w:rsid w:val="00737AF7"/>
    <w:rsid w:val="00737B11"/>
    <w:rsid w:val="00737BF9"/>
    <w:rsid w:val="00737CA5"/>
    <w:rsid w:val="00737CCB"/>
    <w:rsid w:val="00737F09"/>
    <w:rsid w:val="00737F52"/>
    <w:rsid w:val="00737F8B"/>
    <w:rsid w:val="00737FB0"/>
    <w:rsid w:val="00737FD7"/>
    <w:rsid w:val="007400AD"/>
    <w:rsid w:val="00740117"/>
    <w:rsid w:val="00740260"/>
    <w:rsid w:val="0074026F"/>
    <w:rsid w:val="00740298"/>
    <w:rsid w:val="007402C4"/>
    <w:rsid w:val="007402DF"/>
    <w:rsid w:val="007402E4"/>
    <w:rsid w:val="00740313"/>
    <w:rsid w:val="0074037F"/>
    <w:rsid w:val="00740389"/>
    <w:rsid w:val="0074038F"/>
    <w:rsid w:val="00740478"/>
    <w:rsid w:val="00740524"/>
    <w:rsid w:val="007405A0"/>
    <w:rsid w:val="007406B9"/>
    <w:rsid w:val="00740712"/>
    <w:rsid w:val="0074075E"/>
    <w:rsid w:val="007407A9"/>
    <w:rsid w:val="00740802"/>
    <w:rsid w:val="0074081F"/>
    <w:rsid w:val="007408D3"/>
    <w:rsid w:val="00740956"/>
    <w:rsid w:val="00740A13"/>
    <w:rsid w:val="00740A3B"/>
    <w:rsid w:val="00740AA4"/>
    <w:rsid w:val="00740BA1"/>
    <w:rsid w:val="00740C28"/>
    <w:rsid w:val="00740C84"/>
    <w:rsid w:val="00740D02"/>
    <w:rsid w:val="00740D2A"/>
    <w:rsid w:val="00740DCE"/>
    <w:rsid w:val="00740E01"/>
    <w:rsid w:val="00740E4C"/>
    <w:rsid w:val="00740EDF"/>
    <w:rsid w:val="00740FC1"/>
    <w:rsid w:val="00740FF8"/>
    <w:rsid w:val="00741069"/>
    <w:rsid w:val="007410CE"/>
    <w:rsid w:val="007411EB"/>
    <w:rsid w:val="00741347"/>
    <w:rsid w:val="007413DD"/>
    <w:rsid w:val="0074140F"/>
    <w:rsid w:val="00741459"/>
    <w:rsid w:val="0074147F"/>
    <w:rsid w:val="007414A2"/>
    <w:rsid w:val="007414A5"/>
    <w:rsid w:val="0074151D"/>
    <w:rsid w:val="0074154A"/>
    <w:rsid w:val="007415BA"/>
    <w:rsid w:val="0074168F"/>
    <w:rsid w:val="0074173A"/>
    <w:rsid w:val="0074185B"/>
    <w:rsid w:val="007419A3"/>
    <w:rsid w:val="00741A85"/>
    <w:rsid w:val="00741AA3"/>
    <w:rsid w:val="00741B08"/>
    <w:rsid w:val="00741B19"/>
    <w:rsid w:val="00741B28"/>
    <w:rsid w:val="00741BD9"/>
    <w:rsid w:val="00741C53"/>
    <w:rsid w:val="00741D1D"/>
    <w:rsid w:val="00741DAF"/>
    <w:rsid w:val="00741EE2"/>
    <w:rsid w:val="00741FB2"/>
    <w:rsid w:val="00742062"/>
    <w:rsid w:val="00742097"/>
    <w:rsid w:val="007422D9"/>
    <w:rsid w:val="0074234E"/>
    <w:rsid w:val="00742384"/>
    <w:rsid w:val="007423ED"/>
    <w:rsid w:val="007423F0"/>
    <w:rsid w:val="0074244C"/>
    <w:rsid w:val="007424F6"/>
    <w:rsid w:val="0074258D"/>
    <w:rsid w:val="007425F6"/>
    <w:rsid w:val="00742625"/>
    <w:rsid w:val="00742663"/>
    <w:rsid w:val="00742664"/>
    <w:rsid w:val="0074271D"/>
    <w:rsid w:val="007427D1"/>
    <w:rsid w:val="007427EB"/>
    <w:rsid w:val="00742857"/>
    <w:rsid w:val="007428E3"/>
    <w:rsid w:val="0074294D"/>
    <w:rsid w:val="0074298A"/>
    <w:rsid w:val="007429B9"/>
    <w:rsid w:val="00742A00"/>
    <w:rsid w:val="00742A0B"/>
    <w:rsid w:val="00742AA0"/>
    <w:rsid w:val="00742CFB"/>
    <w:rsid w:val="00742D19"/>
    <w:rsid w:val="00742D3F"/>
    <w:rsid w:val="00742D5A"/>
    <w:rsid w:val="00742E04"/>
    <w:rsid w:val="00742E0A"/>
    <w:rsid w:val="00742EC2"/>
    <w:rsid w:val="00742F2A"/>
    <w:rsid w:val="007430BD"/>
    <w:rsid w:val="007430F4"/>
    <w:rsid w:val="0074311D"/>
    <w:rsid w:val="0074317A"/>
    <w:rsid w:val="0074324F"/>
    <w:rsid w:val="007432DE"/>
    <w:rsid w:val="007432EB"/>
    <w:rsid w:val="00743326"/>
    <w:rsid w:val="00743327"/>
    <w:rsid w:val="007433B7"/>
    <w:rsid w:val="00743479"/>
    <w:rsid w:val="007434BD"/>
    <w:rsid w:val="007434DA"/>
    <w:rsid w:val="007434EB"/>
    <w:rsid w:val="00743664"/>
    <w:rsid w:val="0074368E"/>
    <w:rsid w:val="00743694"/>
    <w:rsid w:val="007436A6"/>
    <w:rsid w:val="00743727"/>
    <w:rsid w:val="0074398F"/>
    <w:rsid w:val="007439D7"/>
    <w:rsid w:val="007439E3"/>
    <w:rsid w:val="007439EB"/>
    <w:rsid w:val="00743A30"/>
    <w:rsid w:val="00743A3F"/>
    <w:rsid w:val="00743BA7"/>
    <w:rsid w:val="00743C17"/>
    <w:rsid w:val="00743CB3"/>
    <w:rsid w:val="00743CE1"/>
    <w:rsid w:val="00743D1A"/>
    <w:rsid w:val="00743D20"/>
    <w:rsid w:val="00743DFE"/>
    <w:rsid w:val="00743E0E"/>
    <w:rsid w:val="00743F36"/>
    <w:rsid w:val="00743FF8"/>
    <w:rsid w:val="007440AB"/>
    <w:rsid w:val="007440ED"/>
    <w:rsid w:val="0074418E"/>
    <w:rsid w:val="00744198"/>
    <w:rsid w:val="007442BF"/>
    <w:rsid w:val="007442CA"/>
    <w:rsid w:val="00744391"/>
    <w:rsid w:val="00744439"/>
    <w:rsid w:val="0074454F"/>
    <w:rsid w:val="00744675"/>
    <w:rsid w:val="00744697"/>
    <w:rsid w:val="0074473D"/>
    <w:rsid w:val="00744796"/>
    <w:rsid w:val="00744861"/>
    <w:rsid w:val="00744971"/>
    <w:rsid w:val="007449A0"/>
    <w:rsid w:val="00744A0E"/>
    <w:rsid w:val="00744A24"/>
    <w:rsid w:val="00744B21"/>
    <w:rsid w:val="00744B63"/>
    <w:rsid w:val="00744BFD"/>
    <w:rsid w:val="00744C40"/>
    <w:rsid w:val="00744C85"/>
    <w:rsid w:val="00744D0B"/>
    <w:rsid w:val="00744D22"/>
    <w:rsid w:val="00744ECA"/>
    <w:rsid w:val="00745007"/>
    <w:rsid w:val="0074500E"/>
    <w:rsid w:val="007450BD"/>
    <w:rsid w:val="00745195"/>
    <w:rsid w:val="007451A5"/>
    <w:rsid w:val="007451F6"/>
    <w:rsid w:val="00745261"/>
    <w:rsid w:val="0074527D"/>
    <w:rsid w:val="007452AA"/>
    <w:rsid w:val="00745375"/>
    <w:rsid w:val="007453AB"/>
    <w:rsid w:val="00745425"/>
    <w:rsid w:val="00745432"/>
    <w:rsid w:val="007454E5"/>
    <w:rsid w:val="0074555B"/>
    <w:rsid w:val="007455C5"/>
    <w:rsid w:val="007455DE"/>
    <w:rsid w:val="0074565D"/>
    <w:rsid w:val="00745660"/>
    <w:rsid w:val="007456BE"/>
    <w:rsid w:val="00745805"/>
    <w:rsid w:val="0074580D"/>
    <w:rsid w:val="00745843"/>
    <w:rsid w:val="007458B7"/>
    <w:rsid w:val="007458E2"/>
    <w:rsid w:val="00745CFA"/>
    <w:rsid w:val="00745D8A"/>
    <w:rsid w:val="00745DBE"/>
    <w:rsid w:val="00745E1C"/>
    <w:rsid w:val="00745EB7"/>
    <w:rsid w:val="00745F8F"/>
    <w:rsid w:val="00746069"/>
    <w:rsid w:val="007460ED"/>
    <w:rsid w:val="00746145"/>
    <w:rsid w:val="00746157"/>
    <w:rsid w:val="0074615E"/>
    <w:rsid w:val="00746215"/>
    <w:rsid w:val="00746351"/>
    <w:rsid w:val="00746354"/>
    <w:rsid w:val="007463BD"/>
    <w:rsid w:val="007463D4"/>
    <w:rsid w:val="00746407"/>
    <w:rsid w:val="00746461"/>
    <w:rsid w:val="00746465"/>
    <w:rsid w:val="007464C4"/>
    <w:rsid w:val="00746502"/>
    <w:rsid w:val="007466A3"/>
    <w:rsid w:val="007467CA"/>
    <w:rsid w:val="00746844"/>
    <w:rsid w:val="00746937"/>
    <w:rsid w:val="007469E1"/>
    <w:rsid w:val="007469ED"/>
    <w:rsid w:val="00746AB6"/>
    <w:rsid w:val="00746B67"/>
    <w:rsid w:val="00746C9C"/>
    <w:rsid w:val="00746C9D"/>
    <w:rsid w:val="00746D05"/>
    <w:rsid w:val="00746D62"/>
    <w:rsid w:val="00746E00"/>
    <w:rsid w:val="00746E87"/>
    <w:rsid w:val="00746F37"/>
    <w:rsid w:val="00746F57"/>
    <w:rsid w:val="0074708C"/>
    <w:rsid w:val="0074713D"/>
    <w:rsid w:val="007471D2"/>
    <w:rsid w:val="0074720A"/>
    <w:rsid w:val="00747249"/>
    <w:rsid w:val="00747282"/>
    <w:rsid w:val="00747466"/>
    <w:rsid w:val="00747476"/>
    <w:rsid w:val="0074748E"/>
    <w:rsid w:val="00747497"/>
    <w:rsid w:val="007474BD"/>
    <w:rsid w:val="00747548"/>
    <w:rsid w:val="007475E4"/>
    <w:rsid w:val="00747618"/>
    <w:rsid w:val="00747653"/>
    <w:rsid w:val="007476C8"/>
    <w:rsid w:val="00747777"/>
    <w:rsid w:val="007477FA"/>
    <w:rsid w:val="00747860"/>
    <w:rsid w:val="0074786F"/>
    <w:rsid w:val="0074792F"/>
    <w:rsid w:val="00747949"/>
    <w:rsid w:val="00747AC3"/>
    <w:rsid w:val="00747B77"/>
    <w:rsid w:val="00747BC5"/>
    <w:rsid w:val="00747C7A"/>
    <w:rsid w:val="00747CAF"/>
    <w:rsid w:val="00747E06"/>
    <w:rsid w:val="00747F82"/>
    <w:rsid w:val="007500BB"/>
    <w:rsid w:val="007500F2"/>
    <w:rsid w:val="00750171"/>
    <w:rsid w:val="007501A7"/>
    <w:rsid w:val="007501C1"/>
    <w:rsid w:val="007501EC"/>
    <w:rsid w:val="00750227"/>
    <w:rsid w:val="007502FD"/>
    <w:rsid w:val="007503FA"/>
    <w:rsid w:val="00750550"/>
    <w:rsid w:val="00750560"/>
    <w:rsid w:val="007505FA"/>
    <w:rsid w:val="007509C0"/>
    <w:rsid w:val="00750A78"/>
    <w:rsid w:val="00750AA2"/>
    <w:rsid w:val="00750D25"/>
    <w:rsid w:val="00750D46"/>
    <w:rsid w:val="00750DCF"/>
    <w:rsid w:val="00750DF4"/>
    <w:rsid w:val="00750DFE"/>
    <w:rsid w:val="00750E65"/>
    <w:rsid w:val="00750EA8"/>
    <w:rsid w:val="00750EB6"/>
    <w:rsid w:val="00750EBE"/>
    <w:rsid w:val="00750EEC"/>
    <w:rsid w:val="00750F5B"/>
    <w:rsid w:val="00751014"/>
    <w:rsid w:val="0075102A"/>
    <w:rsid w:val="00751130"/>
    <w:rsid w:val="007512B3"/>
    <w:rsid w:val="007512D6"/>
    <w:rsid w:val="007512D9"/>
    <w:rsid w:val="0075147D"/>
    <w:rsid w:val="0075149A"/>
    <w:rsid w:val="00751543"/>
    <w:rsid w:val="0075162D"/>
    <w:rsid w:val="00751652"/>
    <w:rsid w:val="007516E2"/>
    <w:rsid w:val="00751710"/>
    <w:rsid w:val="00751858"/>
    <w:rsid w:val="0075185F"/>
    <w:rsid w:val="0075186C"/>
    <w:rsid w:val="007518FE"/>
    <w:rsid w:val="0075193E"/>
    <w:rsid w:val="0075198C"/>
    <w:rsid w:val="007519C1"/>
    <w:rsid w:val="00751A35"/>
    <w:rsid w:val="00751AB4"/>
    <w:rsid w:val="00751AD6"/>
    <w:rsid w:val="00751B27"/>
    <w:rsid w:val="00751B5D"/>
    <w:rsid w:val="00751C15"/>
    <w:rsid w:val="00751C72"/>
    <w:rsid w:val="00751CEE"/>
    <w:rsid w:val="00751E7E"/>
    <w:rsid w:val="00751EC1"/>
    <w:rsid w:val="00751F69"/>
    <w:rsid w:val="00752068"/>
    <w:rsid w:val="007520A6"/>
    <w:rsid w:val="007521B0"/>
    <w:rsid w:val="00752219"/>
    <w:rsid w:val="00752286"/>
    <w:rsid w:val="007522D6"/>
    <w:rsid w:val="0075230D"/>
    <w:rsid w:val="007523C7"/>
    <w:rsid w:val="00752556"/>
    <w:rsid w:val="00752585"/>
    <w:rsid w:val="00752640"/>
    <w:rsid w:val="007526B8"/>
    <w:rsid w:val="0075275B"/>
    <w:rsid w:val="00752773"/>
    <w:rsid w:val="0075285E"/>
    <w:rsid w:val="00752934"/>
    <w:rsid w:val="0075294B"/>
    <w:rsid w:val="00752A28"/>
    <w:rsid w:val="00752A50"/>
    <w:rsid w:val="00752B94"/>
    <w:rsid w:val="00752BF3"/>
    <w:rsid w:val="00752C80"/>
    <w:rsid w:val="00752CC7"/>
    <w:rsid w:val="00752D8E"/>
    <w:rsid w:val="00752E53"/>
    <w:rsid w:val="00752E90"/>
    <w:rsid w:val="00752F25"/>
    <w:rsid w:val="00752F28"/>
    <w:rsid w:val="00752F6B"/>
    <w:rsid w:val="00752FE6"/>
    <w:rsid w:val="00753013"/>
    <w:rsid w:val="00753083"/>
    <w:rsid w:val="007530FE"/>
    <w:rsid w:val="00753170"/>
    <w:rsid w:val="00753259"/>
    <w:rsid w:val="007532D4"/>
    <w:rsid w:val="0075330D"/>
    <w:rsid w:val="0075331F"/>
    <w:rsid w:val="0075337C"/>
    <w:rsid w:val="007534EC"/>
    <w:rsid w:val="00753526"/>
    <w:rsid w:val="00753543"/>
    <w:rsid w:val="00753544"/>
    <w:rsid w:val="007535D7"/>
    <w:rsid w:val="007536D4"/>
    <w:rsid w:val="007538AD"/>
    <w:rsid w:val="00753981"/>
    <w:rsid w:val="007539D7"/>
    <w:rsid w:val="00753A59"/>
    <w:rsid w:val="00753C62"/>
    <w:rsid w:val="00753DB1"/>
    <w:rsid w:val="00753DB9"/>
    <w:rsid w:val="00753DE6"/>
    <w:rsid w:val="00753E3D"/>
    <w:rsid w:val="00753F11"/>
    <w:rsid w:val="00753F5B"/>
    <w:rsid w:val="00753F62"/>
    <w:rsid w:val="00753F71"/>
    <w:rsid w:val="00753FAB"/>
    <w:rsid w:val="00754032"/>
    <w:rsid w:val="00754066"/>
    <w:rsid w:val="007540E5"/>
    <w:rsid w:val="007542D5"/>
    <w:rsid w:val="00754363"/>
    <w:rsid w:val="007543A9"/>
    <w:rsid w:val="007543DD"/>
    <w:rsid w:val="007544DA"/>
    <w:rsid w:val="00754509"/>
    <w:rsid w:val="00754558"/>
    <w:rsid w:val="00754559"/>
    <w:rsid w:val="00754634"/>
    <w:rsid w:val="00754754"/>
    <w:rsid w:val="0075476D"/>
    <w:rsid w:val="00754780"/>
    <w:rsid w:val="0075488A"/>
    <w:rsid w:val="007548B4"/>
    <w:rsid w:val="007548E9"/>
    <w:rsid w:val="0075491A"/>
    <w:rsid w:val="00754A82"/>
    <w:rsid w:val="00754AC0"/>
    <w:rsid w:val="00754C56"/>
    <w:rsid w:val="00754CF2"/>
    <w:rsid w:val="00754DF7"/>
    <w:rsid w:val="00754ED6"/>
    <w:rsid w:val="00754EE8"/>
    <w:rsid w:val="00754F2E"/>
    <w:rsid w:val="00755036"/>
    <w:rsid w:val="00755075"/>
    <w:rsid w:val="0075510B"/>
    <w:rsid w:val="00755232"/>
    <w:rsid w:val="0075526F"/>
    <w:rsid w:val="007552B7"/>
    <w:rsid w:val="00755368"/>
    <w:rsid w:val="0075556E"/>
    <w:rsid w:val="00755587"/>
    <w:rsid w:val="00755673"/>
    <w:rsid w:val="007556B9"/>
    <w:rsid w:val="007556F7"/>
    <w:rsid w:val="007556FA"/>
    <w:rsid w:val="00755714"/>
    <w:rsid w:val="00755730"/>
    <w:rsid w:val="007557E2"/>
    <w:rsid w:val="00755811"/>
    <w:rsid w:val="0075584D"/>
    <w:rsid w:val="00755A42"/>
    <w:rsid w:val="00755D00"/>
    <w:rsid w:val="00755DD4"/>
    <w:rsid w:val="00755EE1"/>
    <w:rsid w:val="00755F0A"/>
    <w:rsid w:val="00755F0D"/>
    <w:rsid w:val="00755F34"/>
    <w:rsid w:val="00755F3E"/>
    <w:rsid w:val="00755F40"/>
    <w:rsid w:val="00755FF2"/>
    <w:rsid w:val="00756024"/>
    <w:rsid w:val="0075619A"/>
    <w:rsid w:val="007561C6"/>
    <w:rsid w:val="007561DF"/>
    <w:rsid w:val="0075632C"/>
    <w:rsid w:val="00756428"/>
    <w:rsid w:val="00756431"/>
    <w:rsid w:val="007565E1"/>
    <w:rsid w:val="00756663"/>
    <w:rsid w:val="00756687"/>
    <w:rsid w:val="00756746"/>
    <w:rsid w:val="0075677A"/>
    <w:rsid w:val="00756944"/>
    <w:rsid w:val="00756956"/>
    <w:rsid w:val="00756974"/>
    <w:rsid w:val="00756AF6"/>
    <w:rsid w:val="00756B22"/>
    <w:rsid w:val="00756C17"/>
    <w:rsid w:val="00756C1E"/>
    <w:rsid w:val="00756D68"/>
    <w:rsid w:val="00756D73"/>
    <w:rsid w:val="00756F34"/>
    <w:rsid w:val="00756F5C"/>
    <w:rsid w:val="00756F9E"/>
    <w:rsid w:val="0075702B"/>
    <w:rsid w:val="0075711C"/>
    <w:rsid w:val="00757125"/>
    <w:rsid w:val="0075718D"/>
    <w:rsid w:val="00757191"/>
    <w:rsid w:val="007571E1"/>
    <w:rsid w:val="00757201"/>
    <w:rsid w:val="007572A0"/>
    <w:rsid w:val="007572F6"/>
    <w:rsid w:val="00757301"/>
    <w:rsid w:val="00757330"/>
    <w:rsid w:val="0075733E"/>
    <w:rsid w:val="00757360"/>
    <w:rsid w:val="007573C4"/>
    <w:rsid w:val="00757468"/>
    <w:rsid w:val="0075747A"/>
    <w:rsid w:val="007574C3"/>
    <w:rsid w:val="007575BD"/>
    <w:rsid w:val="0075760B"/>
    <w:rsid w:val="00757738"/>
    <w:rsid w:val="007577B1"/>
    <w:rsid w:val="007577E4"/>
    <w:rsid w:val="007579BA"/>
    <w:rsid w:val="00757A41"/>
    <w:rsid w:val="00757A71"/>
    <w:rsid w:val="00757AD7"/>
    <w:rsid w:val="00757B59"/>
    <w:rsid w:val="00757B5F"/>
    <w:rsid w:val="00757B8F"/>
    <w:rsid w:val="00757C41"/>
    <w:rsid w:val="00757CB4"/>
    <w:rsid w:val="00757D77"/>
    <w:rsid w:val="00757E4D"/>
    <w:rsid w:val="00757E73"/>
    <w:rsid w:val="00757F69"/>
    <w:rsid w:val="00757FA6"/>
    <w:rsid w:val="00757FB2"/>
    <w:rsid w:val="00757FC7"/>
    <w:rsid w:val="00760064"/>
    <w:rsid w:val="00760159"/>
    <w:rsid w:val="00760198"/>
    <w:rsid w:val="00760258"/>
    <w:rsid w:val="00760300"/>
    <w:rsid w:val="00760360"/>
    <w:rsid w:val="0076047E"/>
    <w:rsid w:val="007604A4"/>
    <w:rsid w:val="0076054C"/>
    <w:rsid w:val="00760580"/>
    <w:rsid w:val="007606DB"/>
    <w:rsid w:val="007607F7"/>
    <w:rsid w:val="00760959"/>
    <w:rsid w:val="00760A69"/>
    <w:rsid w:val="00760A95"/>
    <w:rsid w:val="00760AC1"/>
    <w:rsid w:val="00760BC5"/>
    <w:rsid w:val="00760C62"/>
    <w:rsid w:val="00760D6C"/>
    <w:rsid w:val="00760D7E"/>
    <w:rsid w:val="00761033"/>
    <w:rsid w:val="00761034"/>
    <w:rsid w:val="00761063"/>
    <w:rsid w:val="007610C0"/>
    <w:rsid w:val="00761147"/>
    <w:rsid w:val="00761151"/>
    <w:rsid w:val="00761168"/>
    <w:rsid w:val="0076118A"/>
    <w:rsid w:val="007611BE"/>
    <w:rsid w:val="007611C3"/>
    <w:rsid w:val="0076121F"/>
    <w:rsid w:val="00761242"/>
    <w:rsid w:val="00761293"/>
    <w:rsid w:val="007612A7"/>
    <w:rsid w:val="00761340"/>
    <w:rsid w:val="007613C2"/>
    <w:rsid w:val="007616BA"/>
    <w:rsid w:val="0076171F"/>
    <w:rsid w:val="00761721"/>
    <w:rsid w:val="00761740"/>
    <w:rsid w:val="0076191A"/>
    <w:rsid w:val="0076193F"/>
    <w:rsid w:val="007619ED"/>
    <w:rsid w:val="00761A41"/>
    <w:rsid w:val="00761AD6"/>
    <w:rsid w:val="00761ADE"/>
    <w:rsid w:val="00761B08"/>
    <w:rsid w:val="00761B1C"/>
    <w:rsid w:val="00761B33"/>
    <w:rsid w:val="00761BAA"/>
    <w:rsid w:val="00761C1F"/>
    <w:rsid w:val="00761DD8"/>
    <w:rsid w:val="00761E9E"/>
    <w:rsid w:val="00761F00"/>
    <w:rsid w:val="00761FC0"/>
    <w:rsid w:val="00762022"/>
    <w:rsid w:val="0076215B"/>
    <w:rsid w:val="00762189"/>
    <w:rsid w:val="007621A9"/>
    <w:rsid w:val="007621EA"/>
    <w:rsid w:val="0076220B"/>
    <w:rsid w:val="007622B6"/>
    <w:rsid w:val="007622ED"/>
    <w:rsid w:val="0076231F"/>
    <w:rsid w:val="0076245C"/>
    <w:rsid w:val="0076254D"/>
    <w:rsid w:val="007625F9"/>
    <w:rsid w:val="00762662"/>
    <w:rsid w:val="00762666"/>
    <w:rsid w:val="007627C8"/>
    <w:rsid w:val="00762866"/>
    <w:rsid w:val="0076288A"/>
    <w:rsid w:val="00762894"/>
    <w:rsid w:val="00762980"/>
    <w:rsid w:val="00762A7C"/>
    <w:rsid w:val="00762AA0"/>
    <w:rsid w:val="00762B4D"/>
    <w:rsid w:val="00762D87"/>
    <w:rsid w:val="00762E5D"/>
    <w:rsid w:val="00762F2D"/>
    <w:rsid w:val="00762F64"/>
    <w:rsid w:val="00762F85"/>
    <w:rsid w:val="00763046"/>
    <w:rsid w:val="0076313E"/>
    <w:rsid w:val="0076315F"/>
    <w:rsid w:val="007631B2"/>
    <w:rsid w:val="007632FF"/>
    <w:rsid w:val="0076338D"/>
    <w:rsid w:val="007633A8"/>
    <w:rsid w:val="007634A7"/>
    <w:rsid w:val="00763515"/>
    <w:rsid w:val="0076351E"/>
    <w:rsid w:val="0076356B"/>
    <w:rsid w:val="007635B2"/>
    <w:rsid w:val="007635C0"/>
    <w:rsid w:val="00763654"/>
    <w:rsid w:val="00763695"/>
    <w:rsid w:val="0076369E"/>
    <w:rsid w:val="0076370D"/>
    <w:rsid w:val="00763715"/>
    <w:rsid w:val="00763772"/>
    <w:rsid w:val="0076384D"/>
    <w:rsid w:val="007638B7"/>
    <w:rsid w:val="00763AD1"/>
    <w:rsid w:val="00763C2D"/>
    <w:rsid w:val="00763D1E"/>
    <w:rsid w:val="00763E3C"/>
    <w:rsid w:val="00763F34"/>
    <w:rsid w:val="00763F3A"/>
    <w:rsid w:val="00763FBD"/>
    <w:rsid w:val="00764066"/>
    <w:rsid w:val="007640C8"/>
    <w:rsid w:val="00764154"/>
    <w:rsid w:val="0076417F"/>
    <w:rsid w:val="007641D8"/>
    <w:rsid w:val="007641FD"/>
    <w:rsid w:val="0076420F"/>
    <w:rsid w:val="007642D0"/>
    <w:rsid w:val="007642DB"/>
    <w:rsid w:val="007642F3"/>
    <w:rsid w:val="0076435E"/>
    <w:rsid w:val="0076442F"/>
    <w:rsid w:val="0076443D"/>
    <w:rsid w:val="0076450B"/>
    <w:rsid w:val="0076452E"/>
    <w:rsid w:val="007645B5"/>
    <w:rsid w:val="007645DC"/>
    <w:rsid w:val="0076468E"/>
    <w:rsid w:val="007646BE"/>
    <w:rsid w:val="007646EA"/>
    <w:rsid w:val="00764711"/>
    <w:rsid w:val="0076471D"/>
    <w:rsid w:val="0076471E"/>
    <w:rsid w:val="007647DB"/>
    <w:rsid w:val="0076484D"/>
    <w:rsid w:val="00764894"/>
    <w:rsid w:val="007648BD"/>
    <w:rsid w:val="007649AC"/>
    <w:rsid w:val="007649AD"/>
    <w:rsid w:val="00764A09"/>
    <w:rsid w:val="00764A7F"/>
    <w:rsid w:val="00764AFC"/>
    <w:rsid w:val="00764C49"/>
    <w:rsid w:val="00764D1E"/>
    <w:rsid w:val="00764D4B"/>
    <w:rsid w:val="00764DF7"/>
    <w:rsid w:val="00764E43"/>
    <w:rsid w:val="00764E85"/>
    <w:rsid w:val="00765002"/>
    <w:rsid w:val="00765015"/>
    <w:rsid w:val="00765079"/>
    <w:rsid w:val="007650C1"/>
    <w:rsid w:val="007650EF"/>
    <w:rsid w:val="0076526A"/>
    <w:rsid w:val="007652DB"/>
    <w:rsid w:val="007652F1"/>
    <w:rsid w:val="007653EF"/>
    <w:rsid w:val="007653FB"/>
    <w:rsid w:val="0076542A"/>
    <w:rsid w:val="0076542F"/>
    <w:rsid w:val="0076546E"/>
    <w:rsid w:val="007654F7"/>
    <w:rsid w:val="00765667"/>
    <w:rsid w:val="00765733"/>
    <w:rsid w:val="00765771"/>
    <w:rsid w:val="0076583D"/>
    <w:rsid w:val="00765879"/>
    <w:rsid w:val="007658A7"/>
    <w:rsid w:val="00765927"/>
    <w:rsid w:val="00765935"/>
    <w:rsid w:val="0076596C"/>
    <w:rsid w:val="00765A7C"/>
    <w:rsid w:val="00765BD7"/>
    <w:rsid w:val="00765D5A"/>
    <w:rsid w:val="00765DA7"/>
    <w:rsid w:val="00765E6C"/>
    <w:rsid w:val="00765ED9"/>
    <w:rsid w:val="00765FC3"/>
    <w:rsid w:val="00766124"/>
    <w:rsid w:val="0076619A"/>
    <w:rsid w:val="00766367"/>
    <w:rsid w:val="007663E8"/>
    <w:rsid w:val="00766426"/>
    <w:rsid w:val="00766573"/>
    <w:rsid w:val="007665A9"/>
    <w:rsid w:val="0076680A"/>
    <w:rsid w:val="00766837"/>
    <w:rsid w:val="00766868"/>
    <w:rsid w:val="007668D2"/>
    <w:rsid w:val="00766918"/>
    <w:rsid w:val="007669DA"/>
    <w:rsid w:val="00766B26"/>
    <w:rsid w:val="00766C3F"/>
    <w:rsid w:val="00766C95"/>
    <w:rsid w:val="00766D4B"/>
    <w:rsid w:val="00766E27"/>
    <w:rsid w:val="00766E65"/>
    <w:rsid w:val="00766FEC"/>
    <w:rsid w:val="00766FF2"/>
    <w:rsid w:val="00767074"/>
    <w:rsid w:val="00767147"/>
    <w:rsid w:val="007671A0"/>
    <w:rsid w:val="007672AE"/>
    <w:rsid w:val="0076734E"/>
    <w:rsid w:val="007673BD"/>
    <w:rsid w:val="00767484"/>
    <w:rsid w:val="0076753E"/>
    <w:rsid w:val="0076754B"/>
    <w:rsid w:val="0076759A"/>
    <w:rsid w:val="0076760B"/>
    <w:rsid w:val="00767624"/>
    <w:rsid w:val="0076763F"/>
    <w:rsid w:val="00767648"/>
    <w:rsid w:val="00767658"/>
    <w:rsid w:val="0076765C"/>
    <w:rsid w:val="00767695"/>
    <w:rsid w:val="00767737"/>
    <w:rsid w:val="00767848"/>
    <w:rsid w:val="0076785E"/>
    <w:rsid w:val="0076789A"/>
    <w:rsid w:val="007678AC"/>
    <w:rsid w:val="007679FA"/>
    <w:rsid w:val="00767A18"/>
    <w:rsid w:val="00767A51"/>
    <w:rsid w:val="00767AA2"/>
    <w:rsid w:val="00767AB0"/>
    <w:rsid w:val="00767B5F"/>
    <w:rsid w:val="00767BDB"/>
    <w:rsid w:val="00767C93"/>
    <w:rsid w:val="00767D25"/>
    <w:rsid w:val="00767D87"/>
    <w:rsid w:val="00767D9F"/>
    <w:rsid w:val="00767EA4"/>
    <w:rsid w:val="00767EAB"/>
    <w:rsid w:val="00767EFC"/>
    <w:rsid w:val="00767F3D"/>
    <w:rsid w:val="00770036"/>
    <w:rsid w:val="0077005C"/>
    <w:rsid w:val="007700DE"/>
    <w:rsid w:val="00770177"/>
    <w:rsid w:val="00770192"/>
    <w:rsid w:val="00770274"/>
    <w:rsid w:val="0077029A"/>
    <w:rsid w:val="00770309"/>
    <w:rsid w:val="00770340"/>
    <w:rsid w:val="0077037C"/>
    <w:rsid w:val="0077038A"/>
    <w:rsid w:val="007703C7"/>
    <w:rsid w:val="0077050E"/>
    <w:rsid w:val="00770593"/>
    <w:rsid w:val="00770602"/>
    <w:rsid w:val="00770697"/>
    <w:rsid w:val="0077077A"/>
    <w:rsid w:val="0077079C"/>
    <w:rsid w:val="007707C9"/>
    <w:rsid w:val="0077086F"/>
    <w:rsid w:val="007708FC"/>
    <w:rsid w:val="007709EA"/>
    <w:rsid w:val="00770A41"/>
    <w:rsid w:val="00770A96"/>
    <w:rsid w:val="00770AC4"/>
    <w:rsid w:val="00770BC1"/>
    <w:rsid w:val="00770C69"/>
    <w:rsid w:val="00770C9B"/>
    <w:rsid w:val="00770CBE"/>
    <w:rsid w:val="00770CD9"/>
    <w:rsid w:val="00770D64"/>
    <w:rsid w:val="00770E35"/>
    <w:rsid w:val="00770E46"/>
    <w:rsid w:val="00770E64"/>
    <w:rsid w:val="00770E91"/>
    <w:rsid w:val="00770ED3"/>
    <w:rsid w:val="00770ED8"/>
    <w:rsid w:val="00770FAA"/>
    <w:rsid w:val="00771002"/>
    <w:rsid w:val="00771063"/>
    <w:rsid w:val="007710B7"/>
    <w:rsid w:val="007711B3"/>
    <w:rsid w:val="007712C5"/>
    <w:rsid w:val="007713BC"/>
    <w:rsid w:val="007714E9"/>
    <w:rsid w:val="0077158C"/>
    <w:rsid w:val="007715EC"/>
    <w:rsid w:val="00771625"/>
    <w:rsid w:val="0077165B"/>
    <w:rsid w:val="00771665"/>
    <w:rsid w:val="007716AD"/>
    <w:rsid w:val="007716B7"/>
    <w:rsid w:val="007716BA"/>
    <w:rsid w:val="00771756"/>
    <w:rsid w:val="007718C6"/>
    <w:rsid w:val="00771901"/>
    <w:rsid w:val="00771909"/>
    <w:rsid w:val="0077190F"/>
    <w:rsid w:val="0077195A"/>
    <w:rsid w:val="007719D9"/>
    <w:rsid w:val="00771AC8"/>
    <w:rsid w:val="00771CBB"/>
    <w:rsid w:val="00771D6B"/>
    <w:rsid w:val="00771DFD"/>
    <w:rsid w:val="00771EA3"/>
    <w:rsid w:val="00771F65"/>
    <w:rsid w:val="00771F91"/>
    <w:rsid w:val="00771F9F"/>
    <w:rsid w:val="0077200B"/>
    <w:rsid w:val="0077208D"/>
    <w:rsid w:val="007720C7"/>
    <w:rsid w:val="007720DE"/>
    <w:rsid w:val="00772189"/>
    <w:rsid w:val="0077227E"/>
    <w:rsid w:val="0077235B"/>
    <w:rsid w:val="007724A2"/>
    <w:rsid w:val="007724B8"/>
    <w:rsid w:val="007724F3"/>
    <w:rsid w:val="0077266E"/>
    <w:rsid w:val="00772678"/>
    <w:rsid w:val="00772680"/>
    <w:rsid w:val="00772786"/>
    <w:rsid w:val="007727C3"/>
    <w:rsid w:val="00772857"/>
    <w:rsid w:val="00772874"/>
    <w:rsid w:val="00772939"/>
    <w:rsid w:val="0077297A"/>
    <w:rsid w:val="00772A1A"/>
    <w:rsid w:val="00772AD9"/>
    <w:rsid w:val="00772BE8"/>
    <w:rsid w:val="00772C9F"/>
    <w:rsid w:val="00772CF9"/>
    <w:rsid w:val="00772DB7"/>
    <w:rsid w:val="00772E43"/>
    <w:rsid w:val="00772F04"/>
    <w:rsid w:val="00772F0B"/>
    <w:rsid w:val="00772F65"/>
    <w:rsid w:val="00772FDD"/>
    <w:rsid w:val="00772FFB"/>
    <w:rsid w:val="0077307A"/>
    <w:rsid w:val="007730E3"/>
    <w:rsid w:val="0077311D"/>
    <w:rsid w:val="0077318E"/>
    <w:rsid w:val="00773194"/>
    <w:rsid w:val="0077331B"/>
    <w:rsid w:val="0077345D"/>
    <w:rsid w:val="00773478"/>
    <w:rsid w:val="00773499"/>
    <w:rsid w:val="007734E4"/>
    <w:rsid w:val="0077351B"/>
    <w:rsid w:val="0077353F"/>
    <w:rsid w:val="0077368A"/>
    <w:rsid w:val="007736CA"/>
    <w:rsid w:val="007737AF"/>
    <w:rsid w:val="007737B4"/>
    <w:rsid w:val="007737F1"/>
    <w:rsid w:val="0077382D"/>
    <w:rsid w:val="0077382F"/>
    <w:rsid w:val="007738F6"/>
    <w:rsid w:val="00773AE3"/>
    <w:rsid w:val="00773B28"/>
    <w:rsid w:val="00773B79"/>
    <w:rsid w:val="00773B92"/>
    <w:rsid w:val="00773C6E"/>
    <w:rsid w:val="00773D70"/>
    <w:rsid w:val="00773DE3"/>
    <w:rsid w:val="00773E11"/>
    <w:rsid w:val="00773F47"/>
    <w:rsid w:val="0077411A"/>
    <w:rsid w:val="00774126"/>
    <w:rsid w:val="0077414E"/>
    <w:rsid w:val="0077421C"/>
    <w:rsid w:val="0077426B"/>
    <w:rsid w:val="00774340"/>
    <w:rsid w:val="007743FE"/>
    <w:rsid w:val="00774411"/>
    <w:rsid w:val="0077443D"/>
    <w:rsid w:val="007744EB"/>
    <w:rsid w:val="0077454E"/>
    <w:rsid w:val="00774558"/>
    <w:rsid w:val="00774567"/>
    <w:rsid w:val="00774597"/>
    <w:rsid w:val="0077459C"/>
    <w:rsid w:val="007745CF"/>
    <w:rsid w:val="007745DB"/>
    <w:rsid w:val="0077460F"/>
    <w:rsid w:val="007746D9"/>
    <w:rsid w:val="0077474F"/>
    <w:rsid w:val="00774765"/>
    <w:rsid w:val="00774799"/>
    <w:rsid w:val="007747C8"/>
    <w:rsid w:val="00774818"/>
    <w:rsid w:val="0077490A"/>
    <w:rsid w:val="0077491A"/>
    <w:rsid w:val="00774975"/>
    <w:rsid w:val="00774983"/>
    <w:rsid w:val="00774B33"/>
    <w:rsid w:val="00774B98"/>
    <w:rsid w:val="00774BDB"/>
    <w:rsid w:val="00774CB8"/>
    <w:rsid w:val="00774CCD"/>
    <w:rsid w:val="00774CD0"/>
    <w:rsid w:val="00774D01"/>
    <w:rsid w:val="00774E03"/>
    <w:rsid w:val="00774F35"/>
    <w:rsid w:val="00774F40"/>
    <w:rsid w:val="00774F57"/>
    <w:rsid w:val="00774F72"/>
    <w:rsid w:val="00775019"/>
    <w:rsid w:val="00775262"/>
    <w:rsid w:val="007752CA"/>
    <w:rsid w:val="00775355"/>
    <w:rsid w:val="00775378"/>
    <w:rsid w:val="00775414"/>
    <w:rsid w:val="007754A0"/>
    <w:rsid w:val="007754B0"/>
    <w:rsid w:val="007754F4"/>
    <w:rsid w:val="0077551B"/>
    <w:rsid w:val="00775567"/>
    <w:rsid w:val="00775588"/>
    <w:rsid w:val="007755C1"/>
    <w:rsid w:val="007756E3"/>
    <w:rsid w:val="0077573A"/>
    <w:rsid w:val="00775756"/>
    <w:rsid w:val="007757E8"/>
    <w:rsid w:val="007757F4"/>
    <w:rsid w:val="0077580F"/>
    <w:rsid w:val="0077589A"/>
    <w:rsid w:val="00775946"/>
    <w:rsid w:val="007759BF"/>
    <w:rsid w:val="00775AF1"/>
    <w:rsid w:val="00775B39"/>
    <w:rsid w:val="00775B5E"/>
    <w:rsid w:val="00775BF1"/>
    <w:rsid w:val="00775BF9"/>
    <w:rsid w:val="00775C4A"/>
    <w:rsid w:val="00775C7A"/>
    <w:rsid w:val="00775C90"/>
    <w:rsid w:val="00775CB6"/>
    <w:rsid w:val="00775E40"/>
    <w:rsid w:val="00775E82"/>
    <w:rsid w:val="00775F94"/>
    <w:rsid w:val="00775FB3"/>
    <w:rsid w:val="00776088"/>
    <w:rsid w:val="007760A7"/>
    <w:rsid w:val="00776136"/>
    <w:rsid w:val="00776163"/>
    <w:rsid w:val="007761CA"/>
    <w:rsid w:val="0077628B"/>
    <w:rsid w:val="007763F4"/>
    <w:rsid w:val="0077642C"/>
    <w:rsid w:val="00776505"/>
    <w:rsid w:val="00776581"/>
    <w:rsid w:val="007765E3"/>
    <w:rsid w:val="00776805"/>
    <w:rsid w:val="0077695F"/>
    <w:rsid w:val="00776982"/>
    <w:rsid w:val="00776986"/>
    <w:rsid w:val="00776A07"/>
    <w:rsid w:val="00776A3A"/>
    <w:rsid w:val="00776B1C"/>
    <w:rsid w:val="00776B57"/>
    <w:rsid w:val="00776BD4"/>
    <w:rsid w:val="00776BFC"/>
    <w:rsid w:val="00776CB8"/>
    <w:rsid w:val="00776D06"/>
    <w:rsid w:val="00776D5F"/>
    <w:rsid w:val="00776D8E"/>
    <w:rsid w:val="00776F86"/>
    <w:rsid w:val="0077700E"/>
    <w:rsid w:val="00777159"/>
    <w:rsid w:val="0077715F"/>
    <w:rsid w:val="00777170"/>
    <w:rsid w:val="007771D0"/>
    <w:rsid w:val="007771F1"/>
    <w:rsid w:val="00777229"/>
    <w:rsid w:val="0077724D"/>
    <w:rsid w:val="0077727D"/>
    <w:rsid w:val="007772C4"/>
    <w:rsid w:val="0077739C"/>
    <w:rsid w:val="007774D4"/>
    <w:rsid w:val="00777507"/>
    <w:rsid w:val="00777522"/>
    <w:rsid w:val="0077757B"/>
    <w:rsid w:val="007775EC"/>
    <w:rsid w:val="00777601"/>
    <w:rsid w:val="00777603"/>
    <w:rsid w:val="00777612"/>
    <w:rsid w:val="0077765C"/>
    <w:rsid w:val="007776AF"/>
    <w:rsid w:val="007776B1"/>
    <w:rsid w:val="0077791F"/>
    <w:rsid w:val="007779C1"/>
    <w:rsid w:val="00777A14"/>
    <w:rsid w:val="00777A46"/>
    <w:rsid w:val="00777A77"/>
    <w:rsid w:val="00777BB8"/>
    <w:rsid w:val="00777D06"/>
    <w:rsid w:val="00777E9E"/>
    <w:rsid w:val="00777EF3"/>
    <w:rsid w:val="00777F6A"/>
    <w:rsid w:val="0078005A"/>
    <w:rsid w:val="007800E3"/>
    <w:rsid w:val="007800FC"/>
    <w:rsid w:val="00780160"/>
    <w:rsid w:val="00780224"/>
    <w:rsid w:val="00780264"/>
    <w:rsid w:val="00780430"/>
    <w:rsid w:val="0078044C"/>
    <w:rsid w:val="00780507"/>
    <w:rsid w:val="00780575"/>
    <w:rsid w:val="007805E6"/>
    <w:rsid w:val="007805F6"/>
    <w:rsid w:val="00780609"/>
    <w:rsid w:val="00780697"/>
    <w:rsid w:val="00780798"/>
    <w:rsid w:val="007807CE"/>
    <w:rsid w:val="007809CE"/>
    <w:rsid w:val="007809F4"/>
    <w:rsid w:val="00780A69"/>
    <w:rsid w:val="00780AA9"/>
    <w:rsid w:val="00780AED"/>
    <w:rsid w:val="00780B6B"/>
    <w:rsid w:val="00780BA1"/>
    <w:rsid w:val="00780BC7"/>
    <w:rsid w:val="00780BEA"/>
    <w:rsid w:val="00780BEE"/>
    <w:rsid w:val="00780D01"/>
    <w:rsid w:val="00780DA7"/>
    <w:rsid w:val="00780DEF"/>
    <w:rsid w:val="00780E3C"/>
    <w:rsid w:val="00780E91"/>
    <w:rsid w:val="00780EBE"/>
    <w:rsid w:val="00780EF7"/>
    <w:rsid w:val="00780F29"/>
    <w:rsid w:val="007811C7"/>
    <w:rsid w:val="00781205"/>
    <w:rsid w:val="00781206"/>
    <w:rsid w:val="00781261"/>
    <w:rsid w:val="007812F3"/>
    <w:rsid w:val="00781501"/>
    <w:rsid w:val="0078159F"/>
    <w:rsid w:val="007815CA"/>
    <w:rsid w:val="0078169F"/>
    <w:rsid w:val="007816A6"/>
    <w:rsid w:val="00781750"/>
    <w:rsid w:val="00781775"/>
    <w:rsid w:val="00781798"/>
    <w:rsid w:val="007817B3"/>
    <w:rsid w:val="00781858"/>
    <w:rsid w:val="00781861"/>
    <w:rsid w:val="00781884"/>
    <w:rsid w:val="00781A9A"/>
    <w:rsid w:val="00781B8F"/>
    <w:rsid w:val="00781C0C"/>
    <w:rsid w:val="00781C18"/>
    <w:rsid w:val="00781C48"/>
    <w:rsid w:val="00781C8A"/>
    <w:rsid w:val="00781C8B"/>
    <w:rsid w:val="00781CF7"/>
    <w:rsid w:val="00781D8A"/>
    <w:rsid w:val="00781DBB"/>
    <w:rsid w:val="00781DEA"/>
    <w:rsid w:val="00781E42"/>
    <w:rsid w:val="00781F39"/>
    <w:rsid w:val="00781F46"/>
    <w:rsid w:val="00781FAC"/>
    <w:rsid w:val="00781FD7"/>
    <w:rsid w:val="0078201B"/>
    <w:rsid w:val="007820CC"/>
    <w:rsid w:val="0078210D"/>
    <w:rsid w:val="00782129"/>
    <w:rsid w:val="00782183"/>
    <w:rsid w:val="007821E5"/>
    <w:rsid w:val="00782400"/>
    <w:rsid w:val="00782452"/>
    <w:rsid w:val="00782489"/>
    <w:rsid w:val="007824B3"/>
    <w:rsid w:val="007824BA"/>
    <w:rsid w:val="0078251B"/>
    <w:rsid w:val="0078251D"/>
    <w:rsid w:val="0078260B"/>
    <w:rsid w:val="00782610"/>
    <w:rsid w:val="007826B8"/>
    <w:rsid w:val="007826E5"/>
    <w:rsid w:val="007826F1"/>
    <w:rsid w:val="007827AF"/>
    <w:rsid w:val="007827B3"/>
    <w:rsid w:val="007827DB"/>
    <w:rsid w:val="00782885"/>
    <w:rsid w:val="0078292B"/>
    <w:rsid w:val="00782949"/>
    <w:rsid w:val="00782995"/>
    <w:rsid w:val="00782A36"/>
    <w:rsid w:val="00782AAE"/>
    <w:rsid w:val="00782BE9"/>
    <w:rsid w:val="00782CA8"/>
    <w:rsid w:val="00782CE3"/>
    <w:rsid w:val="00782D71"/>
    <w:rsid w:val="00782D8B"/>
    <w:rsid w:val="00782DC2"/>
    <w:rsid w:val="00782E1C"/>
    <w:rsid w:val="00782E4E"/>
    <w:rsid w:val="00782E57"/>
    <w:rsid w:val="00782EE2"/>
    <w:rsid w:val="00782FAB"/>
    <w:rsid w:val="00782FBA"/>
    <w:rsid w:val="00782FBB"/>
    <w:rsid w:val="00782FF2"/>
    <w:rsid w:val="007830D5"/>
    <w:rsid w:val="00783102"/>
    <w:rsid w:val="00783128"/>
    <w:rsid w:val="00783129"/>
    <w:rsid w:val="00783156"/>
    <w:rsid w:val="0078319A"/>
    <w:rsid w:val="0078319F"/>
    <w:rsid w:val="007831BC"/>
    <w:rsid w:val="0078328A"/>
    <w:rsid w:val="007832E3"/>
    <w:rsid w:val="007832F7"/>
    <w:rsid w:val="007833DE"/>
    <w:rsid w:val="00783578"/>
    <w:rsid w:val="007835B3"/>
    <w:rsid w:val="007835C1"/>
    <w:rsid w:val="0078363E"/>
    <w:rsid w:val="007836E8"/>
    <w:rsid w:val="00783706"/>
    <w:rsid w:val="00783731"/>
    <w:rsid w:val="00783736"/>
    <w:rsid w:val="00783744"/>
    <w:rsid w:val="007837B5"/>
    <w:rsid w:val="007837E0"/>
    <w:rsid w:val="00783834"/>
    <w:rsid w:val="0078386F"/>
    <w:rsid w:val="007838A9"/>
    <w:rsid w:val="007838C1"/>
    <w:rsid w:val="007838E7"/>
    <w:rsid w:val="00783AAA"/>
    <w:rsid w:val="00783AE6"/>
    <w:rsid w:val="00783BA7"/>
    <w:rsid w:val="00783C4B"/>
    <w:rsid w:val="00783CB8"/>
    <w:rsid w:val="00783DC5"/>
    <w:rsid w:val="00783E27"/>
    <w:rsid w:val="00783EA3"/>
    <w:rsid w:val="00783F56"/>
    <w:rsid w:val="00783F70"/>
    <w:rsid w:val="00783FF7"/>
    <w:rsid w:val="00784044"/>
    <w:rsid w:val="007840C9"/>
    <w:rsid w:val="0078418A"/>
    <w:rsid w:val="007841F3"/>
    <w:rsid w:val="007841FE"/>
    <w:rsid w:val="0078427C"/>
    <w:rsid w:val="00784294"/>
    <w:rsid w:val="007842C4"/>
    <w:rsid w:val="007842D7"/>
    <w:rsid w:val="0078431F"/>
    <w:rsid w:val="00784402"/>
    <w:rsid w:val="0078442B"/>
    <w:rsid w:val="00784574"/>
    <w:rsid w:val="0078461E"/>
    <w:rsid w:val="007846B1"/>
    <w:rsid w:val="007847C1"/>
    <w:rsid w:val="007847DB"/>
    <w:rsid w:val="00784840"/>
    <w:rsid w:val="0078486A"/>
    <w:rsid w:val="00784897"/>
    <w:rsid w:val="00784A9C"/>
    <w:rsid w:val="00784D5A"/>
    <w:rsid w:val="00784E41"/>
    <w:rsid w:val="00784E57"/>
    <w:rsid w:val="00784EAA"/>
    <w:rsid w:val="00784F62"/>
    <w:rsid w:val="0078520C"/>
    <w:rsid w:val="00785360"/>
    <w:rsid w:val="007853D9"/>
    <w:rsid w:val="00785430"/>
    <w:rsid w:val="00785463"/>
    <w:rsid w:val="007854AF"/>
    <w:rsid w:val="007854F0"/>
    <w:rsid w:val="007854F3"/>
    <w:rsid w:val="007855CE"/>
    <w:rsid w:val="00785601"/>
    <w:rsid w:val="007856B4"/>
    <w:rsid w:val="007857DB"/>
    <w:rsid w:val="00785800"/>
    <w:rsid w:val="007858CB"/>
    <w:rsid w:val="007858F3"/>
    <w:rsid w:val="007858F6"/>
    <w:rsid w:val="0078596B"/>
    <w:rsid w:val="00785AC4"/>
    <w:rsid w:val="00785AF1"/>
    <w:rsid w:val="00785B3B"/>
    <w:rsid w:val="00785D34"/>
    <w:rsid w:val="00785EE7"/>
    <w:rsid w:val="00785F14"/>
    <w:rsid w:val="00785F1A"/>
    <w:rsid w:val="00785FFA"/>
    <w:rsid w:val="00785FFD"/>
    <w:rsid w:val="007861BF"/>
    <w:rsid w:val="0078635E"/>
    <w:rsid w:val="007863F8"/>
    <w:rsid w:val="00786412"/>
    <w:rsid w:val="00786445"/>
    <w:rsid w:val="00786699"/>
    <w:rsid w:val="007867A1"/>
    <w:rsid w:val="00786857"/>
    <w:rsid w:val="007868CB"/>
    <w:rsid w:val="00786A8D"/>
    <w:rsid w:val="00786AA2"/>
    <w:rsid w:val="00786AFA"/>
    <w:rsid w:val="00786BB0"/>
    <w:rsid w:val="00786C30"/>
    <w:rsid w:val="00786D22"/>
    <w:rsid w:val="00786D34"/>
    <w:rsid w:val="00786D60"/>
    <w:rsid w:val="00786E1C"/>
    <w:rsid w:val="00786FFB"/>
    <w:rsid w:val="0078714D"/>
    <w:rsid w:val="00787188"/>
    <w:rsid w:val="00787254"/>
    <w:rsid w:val="0078730F"/>
    <w:rsid w:val="007873D5"/>
    <w:rsid w:val="00787408"/>
    <w:rsid w:val="007874F9"/>
    <w:rsid w:val="00787514"/>
    <w:rsid w:val="0078752B"/>
    <w:rsid w:val="00787618"/>
    <w:rsid w:val="00787703"/>
    <w:rsid w:val="00787840"/>
    <w:rsid w:val="00787842"/>
    <w:rsid w:val="007878D5"/>
    <w:rsid w:val="00787935"/>
    <w:rsid w:val="007879CE"/>
    <w:rsid w:val="00787A4B"/>
    <w:rsid w:val="00787A64"/>
    <w:rsid w:val="00787BFB"/>
    <w:rsid w:val="00787D38"/>
    <w:rsid w:val="00787DED"/>
    <w:rsid w:val="00787DEE"/>
    <w:rsid w:val="00787E41"/>
    <w:rsid w:val="00787FA5"/>
    <w:rsid w:val="00787FB5"/>
    <w:rsid w:val="00787FED"/>
    <w:rsid w:val="0079010B"/>
    <w:rsid w:val="007901CD"/>
    <w:rsid w:val="0079020F"/>
    <w:rsid w:val="0079025F"/>
    <w:rsid w:val="00790281"/>
    <w:rsid w:val="0079029F"/>
    <w:rsid w:val="007902A4"/>
    <w:rsid w:val="0079039B"/>
    <w:rsid w:val="007903EC"/>
    <w:rsid w:val="0079051F"/>
    <w:rsid w:val="00790625"/>
    <w:rsid w:val="00790650"/>
    <w:rsid w:val="0079071A"/>
    <w:rsid w:val="0079072B"/>
    <w:rsid w:val="00790756"/>
    <w:rsid w:val="007907F4"/>
    <w:rsid w:val="0079081B"/>
    <w:rsid w:val="00790920"/>
    <w:rsid w:val="007909B0"/>
    <w:rsid w:val="00790A0F"/>
    <w:rsid w:val="00790B41"/>
    <w:rsid w:val="00790B8B"/>
    <w:rsid w:val="00790C20"/>
    <w:rsid w:val="00790E2D"/>
    <w:rsid w:val="00790FA0"/>
    <w:rsid w:val="00790FA8"/>
    <w:rsid w:val="0079102F"/>
    <w:rsid w:val="00791275"/>
    <w:rsid w:val="007912FF"/>
    <w:rsid w:val="007913DD"/>
    <w:rsid w:val="007913F1"/>
    <w:rsid w:val="00791635"/>
    <w:rsid w:val="0079174E"/>
    <w:rsid w:val="00791750"/>
    <w:rsid w:val="0079175B"/>
    <w:rsid w:val="0079177C"/>
    <w:rsid w:val="007917B8"/>
    <w:rsid w:val="007917E6"/>
    <w:rsid w:val="00791877"/>
    <w:rsid w:val="00791914"/>
    <w:rsid w:val="007919CB"/>
    <w:rsid w:val="007919E1"/>
    <w:rsid w:val="00791A1A"/>
    <w:rsid w:val="00791A8D"/>
    <w:rsid w:val="00791B03"/>
    <w:rsid w:val="00791B2F"/>
    <w:rsid w:val="00791B4D"/>
    <w:rsid w:val="00791BA8"/>
    <w:rsid w:val="00791C02"/>
    <w:rsid w:val="00791C70"/>
    <w:rsid w:val="00791CF4"/>
    <w:rsid w:val="00791E27"/>
    <w:rsid w:val="00791F08"/>
    <w:rsid w:val="00791F38"/>
    <w:rsid w:val="00791FC3"/>
    <w:rsid w:val="00791FED"/>
    <w:rsid w:val="00792148"/>
    <w:rsid w:val="00792178"/>
    <w:rsid w:val="007921C6"/>
    <w:rsid w:val="0079224A"/>
    <w:rsid w:val="007923CE"/>
    <w:rsid w:val="00792438"/>
    <w:rsid w:val="00792557"/>
    <w:rsid w:val="0079255F"/>
    <w:rsid w:val="0079286C"/>
    <w:rsid w:val="007928BA"/>
    <w:rsid w:val="007928E7"/>
    <w:rsid w:val="00792915"/>
    <w:rsid w:val="007929D8"/>
    <w:rsid w:val="00792A0A"/>
    <w:rsid w:val="00792A58"/>
    <w:rsid w:val="00792A66"/>
    <w:rsid w:val="00792BA9"/>
    <w:rsid w:val="00792C8C"/>
    <w:rsid w:val="00792CC8"/>
    <w:rsid w:val="00792DE9"/>
    <w:rsid w:val="00792F0C"/>
    <w:rsid w:val="00792F58"/>
    <w:rsid w:val="00793092"/>
    <w:rsid w:val="007930AC"/>
    <w:rsid w:val="007930F9"/>
    <w:rsid w:val="00793183"/>
    <w:rsid w:val="007932D4"/>
    <w:rsid w:val="007932DA"/>
    <w:rsid w:val="007933A0"/>
    <w:rsid w:val="00793442"/>
    <w:rsid w:val="00793495"/>
    <w:rsid w:val="0079349A"/>
    <w:rsid w:val="007935AB"/>
    <w:rsid w:val="00793630"/>
    <w:rsid w:val="007936CA"/>
    <w:rsid w:val="007937A8"/>
    <w:rsid w:val="007937AE"/>
    <w:rsid w:val="00793911"/>
    <w:rsid w:val="0079392B"/>
    <w:rsid w:val="00793AF4"/>
    <w:rsid w:val="00793BC6"/>
    <w:rsid w:val="00793C16"/>
    <w:rsid w:val="00793C3D"/>
    <w:rsid w:val="00793CE2"/>
    <w:rsid w:val="00793CFB"/>
    <w:rsid w:val="00793F42"/>
    <w:rsid w:val="00793FC3"/>
    <w:rsid w:val="0079407F"/>
    <w:rsid w:val="007940AF"/>
    <w:rsid w:val="007940EC"/>
    <w:rsid w:val="0079412E"/>
    <w:rsid w:val="00794162"/>
    <w:rsid w:val="007941C1"/>
    <w:rsid w:val="007941EA"/>
    <w:rsid w:val="0079435D"/>
    <w:rsid w:val="0079437D"/>
    <w:rsid w:val="007943CB"/>
    <w:rsid w:val="00794576"/>
    <w:rsid w:val="007945A7"/>
    <w:rsid w:val="007945BE"/>
    <w:rsid w:val="00794785"/>
    <w:rsid w:val="0079482E"/>
    <w:rsid w:val="0079483B"/>
    <w:rsid w:val="00794A9A"/>
    <w:rsid w:val="00794AB6"/>
    <w:rsid w:val="00794AFE"/>
    <w:rsid w:val="00794B76"/>
    <w:rsid w:val="00794BB7"/>
    <w:rsid w:val="00794C85"/>
    <w:rsid w:val="00794D00"/>
    <w:rsid w:val="00794D0D"/>
    <w:rsid w:val="00794DAC"/>
    <w:rsid w:val="00794DBA"/>
    <w:rsid w:val="00794DD5"/>
    <w:rsid w:val="00794DE0"/>
    <w:rsid w:val="00794EA0"/>
    <w:rsid w:val="00794F98"/>
    <w:rsid w:val="00794FBC"/>
    <w:rsid w:val="00795182"/>
    <w:rsid w:val="007951D5"/>
    <w:rsid w:val="0079528E"/>
    <w:rsid w:val="00795398"/>
    <w:rsid w:val="007953F0"/>
    <w:rsid w:val="0079544F"/>
    <w:rsid w:val="0079546A"/>
    <w:rsid w:val="0079547F"/>
    <w:rsid w:val="00795509"/>
    <w:rsid w:val="00795511"/>
    <w:rsid w:val="0079553C"/>
    <w:rsid w:val="00795566"/>
    <w:rsid w:val="00795674"/>
    <w:rsid w:val="00795707"/>
    <w:rsid w:val="007957E5"/>
    <w:rsid w:val="0079596D"/>
    <w:rsid w:val="00795AC2"/>
    <w:rsid w:val="00795ADE"/>
    <w:rsid w:val="00795CFB"/>
    <w:rsid w:val="00795D2A"/>
    <w:rsid w:val="00795DE1"/>
    <w:rsid w:val="00795ED2"/>
    <w:rsid w:val="00795EF1"/>
    <w:rsid w:val="00795EFE"/>
    <w:rsid w:val="00795F31"/>
    <w:rsid w:val="007960D9"/>
    <w:rsid w:val="00796111"/>
    <w:rsid w:val="007962DD"/>
    <w:rsid w:val="00796304"/>
    <w:rsid w:val="007964DC"/>
    <w:rsid w:val="007964F9"/>
    <w:rsid w:val="0079657E"/>
    <w:rsid w:val="007965A9"/>
    <w:rsid w:val="007965EA"/>
    <w:rsid w:val="00796610"/>
    <w:rsid w:val="00796663"/>
    <w:rsid w:val="0079667F"/>
    <w:rsid w:val="0079669F"/>
    <w:rsid w:val="00796740"/>
    <w:rsid w:val="0079675E"/>
    <w:rsid w:val="0079690B"/>
    <w:rsid w:val="0079696B"/>
    <w:rsid w:val="00796A41"/>
    <w:rsid w:val="00796A6A"/>
    <w:rsid w:val="00796AAC"/>
    <w:rsid w:val="00796B81"/>
    <w:rsid w:val="00796B8D"/>
    <w:rsid w:val="00796BBB"/>
    <w:rsid w:val="00796BC7"/>
    <w:rsid w:val="00796BF7"/>
    <w:rsid w:val="00796C4A"/>
    <w:rsid w:val="00796C63"/>
    <w:rsid w:val="00796C8F"/>
    <w:rsid w:val="00796C9F"/>
    <w:rsid w:val="00796CF6"/>
    <w:rsid w:val="00796D1B"/>
    <w:rsid w:val="00796F53"/>
    <w:rsid w:val="00796F57"/>
    <w:rsid w:val="00796F60"/>
    <w:rsid w:val="00796F96"/>
    <w:rsid w:val="00796FC7"/>
    <w:rsid w:val="0079703F"/>
    <w:rsid w:val="00797052"/>
    <w:rsid w:val="007972CF"/>
    <w:rsid w:val="00797382"/>
    <w:rsid w:val="007973B9"/>
    <w:rsid w:val="00797449"/>
    <w:rsid w:val="007974EA"/>
    <w:rsid w:val="007975D7"/>
    <w:rsid w:val="007977A5"/>
    <w:rsid w:val="007977DD"/>
    <w:rsid w:val="00797897"/>
    <w:rsid w:val="007978E5"/>
    <w:rsid w:val="007978F7"/>
    <w:rsid w:val="0079793D"/>
    <w:rsid w:val="00797973"/>
    <w:rsid w:val="00797A2A"/>
    <w:rsid w:val="00797A35"/>
    <w:rsid w:val="00797A6A"/>
    <w:rsid w:val="00797AFA"/>
    <w:rsid w:val="00797B2C"/>
    <w:rsid w:val="00797BA3"/>
    <w:rsid w:val="00797CA8"/>
    <w:rsid w:val="00797CE7"/>
    <w:rsid w:val="00797D98"/>
    <w:rsid w:val="00797DBA"/>
    <w:rsid w:val="00797FB0"/>
    <w:rsid w:val="007A0022"/>
    <w:rsid w:val="007A0168"/>
    <w:rsid w:val="007A0195"/>
    <w:rsid w:val="007A0198"/>
    <w:rsid w:val="007A01B7"/>
    <w:rsid w:val="007A01F6"/>
    <w:rsid w:val="007A026F"/>
    <w:rsid w:val="007A03A9"/>
    <w:rsid w:val="007A040F"/>
    <w:rsid w:val="007A0497"/>
    <w:rsid w:val="007A04F0"/>
    <w:rsid w:val="007A0640"/>
    <w:rsid w:val="007A083F"/>
    <w:rsid w:val="007A0887"/>
    <w:rsid w:val="007A0A27"/>
    <w:rsid w:val="007A0B1B"/>
    <w:rsid w:val="007A0B34"/>
    <w:rsid w:val="007A0B71"/>
    <w:rsid w:val="007A0B93"/>
    <w:rsid w:val="007A0C1E"/>
    <w:rsid w:val="007A0D1A"/>
    <w:rsid w:val="007A0DD2"/>
    <w:rsid w:val="007A0E2A"/>
    <w:rsid w:val="007A0EBA"/>
    <w:rsid w:val="007A0EE2"/>
    <w:rsid w:val="007A0F4F"/>
    <w:rsid w:val="007A115B"/>
    <w:rsid w:val="007A132D"/>
    <w:rsid w:val="007A1333"/>
    <w:rsid w:val="007A13A4"/>
    <w:rsid w:val="007A153C"/>
    <w:rsid w:val="007A15A7"/>
    <w:rsid w:val="007A15E9"/>
    <w:rsid w:val="007A166B"/>
    <w:rsid w:val="007A1674"/>
    <w:rsid w:val="007A1747"/>
    <w:rsid w:val="007A174C"/>
    <w:rsid w:val="007A175E"/>
    <w:rsid w:val="007A1777"/>
    <w:rsid w:val="007A18BB"/>
    <w:rsid w:val="007A19D3"/>
    <w:rsid w:val="007A1A72"/>
    <w:rsid w:val="007A1AFC"/>
    <w:rsid w:val="007A1B45"/>
    <w:rsid w:val="007A1C17"/>
    <w:rsid w:val="007A1DA0"/>
    <w:rsid w:val="007A1DDA"/>
    <w:rsid w:val="007A1E7F"/>
    <w:rsid w:val="007A1EA5"/>
    <w:rsid w:val="007A1EB8"/>
    <w:rsid w:val="007A1F66"/>
    <w:rsid w:val="007A1FAF"/>
    <w:rsid w:val="007A2016"/>
    <w:rsid w:val="007A203B"/>
    <w:rsid w:val="007A20E3"/>
    <w:rsid w:val="007A224E"/>
    <w:rsid w:val="007A2337"/>
    <w:rsid w:val="007A234A"/>
    <w:rsid w:val="007A23B2"/>
    <w:rsid w:val="007A249F"/>
    <w:rsid w:val="007A2622"/>
    <w:rsid w:val="007A265A"/>
    <w:rsid w:val="007A26C2"/>
    <w:rsid w:val="007A29DD"/>
    <w:rsid w:val="007A2A1D"/>
    <w:rsid w:val="007A2A2B"/>
    <w:rsid w:val="007A2B2C"/>
    <w:rsid w:val="007A2B6A"/>
    <w:rsid w:val="007A2BA2"/>
    <w:rsid w:val="007A2BCC"/>
    <w:rsid w:val="007A2BFD"/>
    <w:rsid w:val="007A2C6C"/>
    <w:rsid w:val="007A2CA0"/>
    <w:rsid w:val="007A2D18"/>
    <w:rsid w:val="007A2DC9"/>
    <w:rsid w:val="007A2DD3"/>
    <w:rsid w:val="007A2E59"/>
    <w:rsid w:val="007A2FEF"/>
    <w:rsid w:val="007A301A"/>
    <w:rsid w:val="007A302E"/>
    <w:rsid w:val="007A3118"/>
    <w:rsid w:val="007A3189"/>
    <w:rsid w:val="007A31B0"/>
    <w:rsid w:val="007A3236"/>
    <w:rsid w:val="007A32A8"/>
    <w:rsid w:val="007A32CA"/>
    <w:rsid w:val="007A32F4"/>
    <w:rsid w:val="007A33DD"/>
    <w:rsid w:val="007A34A4"/>
    <w:rsid w:val="007A34B1"/>
    <w:rsid w:val="007A34DF"/>
    <w:rsid w:val="007A3575"/>
    <w:rsid w:val="007A3693"/>
    <w:rsid w:val="007A376E"/>
    <w:rsid w:val="007A3771"/>
    <w:rsid w:val="007A38A9"/>
    <w:rsid w:val="007A3979"/>
    <w:rsid w:val="007A397F"/>
    <w:rsid w:val="007A39DE"/>
    <w:rsid w:val="007A3ADB"/>
    <w:rsid w:val="007A3B97"/>
    <w:rsid w:val="007A3BB0"/>
    <w:rsid w:val="007A3BC0"/>
    <w:rsid w:val="007A3C06"/>
    <w:rsid w:val="007A3C3A"/>
    <w:rsid w:val="007A3C7F"/>
    <w:rsid w:val="007A3C8D"/>
    <w:rsid w:val="007A3CA1"/>
    <w:rsid w:val="007A3CB6"/>
    <w:rsid w:val="007A3D25"/>
    <w:rsid w:val="007A3E32"/>
    <w:rsid w:val="007A3E63"/>
    <w:rsid w:val="007A3E6A"/>
    <w:rsid w:val="007A3E8C"/>
    <w:rsid w:val="007A3F58"/>
    <w:rsid w:val="007A3F74"/>
    <w:rsid w:val="007A3FC2"/>
    <w:rsid w:val="007A3FCB"/>
    <w:rsid w:val="007A3FF1"/>
    <w:rsid w:val="007A4005"/>
    <w:rsid w:val="007A4041"/>
    <w:rsid w:val="007A408A"/>
    <w:rsid w:val="007A40E8"/>
    <w:rsid w:val="007A41F9"/>
    <w:rsid w:val="007A42A5"/>
    <w:rsid w:val="007A4342"/>
    <w:rsid w:val="007A452E"/>
    <w:rsid w:val="007A4715"/>
    <w:rsid w:val="007A48AB"/>
    <w:rsid w:val="007A48DA"/>
    <w:rsid w:val="007A4A57"/>
    <w:rsid w:val="007A4AA9"/>
    <w:rsid w:val="007A4B27"/>
    <w:rsid w:val="007A4BAF"/>
    <w:rsid w:val="007A4BFC"/>
    <w:rsid w:val="007A4C60"/>
    <w:rsid w:val="007A4CA5"/>
    <w:rsid w:val="007A4D47"/>
    <w:rsid w:val="007A4D87"/>
    <w:rsid w:val="007A4E1E"/>
    <w:rsid w:val="007A4EE0"/>
    <w:rsid w:val="007A4EF6"/>
    <w:rsid w:val="007A4F44"/>
    <w:rsid w:val="007A4FA2"/>
    <w:rsid w:val="007A4FC8"/>
    <w:rsid w:val="007A512B"/>
    <w:rsid w:val="007A5133"/>
    <w:rsid w:val="007A51EC"/>
    <w:rsid w:val="007A52DC"/>
    <w:rsid w:val="007A52EE"/>
    <w:rsid w:val="007A5467"/>
    <w:rsid w:val="007A54E3"/>
    <w:rsid w:val="007A552D"/>
    <w:rsid w:val="007A5591"/>
    <w:rsid w:val="007A5660"/>
    <w:rsid w:val="007A572A"/>
    <w:rsid w:val="007A57B2"/>
    <w:rsid w:val="007A5803"/>
    <w:rsid w:val="007A582D"/>
    <w:rsid w:val="007A5860"/>
    <w:rsid w:val="007A5AC0"/>
    <w:rsid w:val="007A5BEB"/>
    <w:rsid w:val="007A5C01"/>
    <w:rsid w:val="007A5C6E"/>
    <w:rsid w:val="007A5E39"/>
    <w:rsid w:val="007A5EEC"/>
    <w:rsid w:val="007A5F95"/>
    <w:rsid w:val="007A6097"/>
    <w:rsid w:val="007A6168"/>
    <w:rsid w:val="007A619F"/>
    <w:rsid w:val="007A620C"/>
    <w:rsid w:val="007A62F3"/>
    <w:rsid w:val="007A635F"/>
    <w:rsid w:val="007A63B2"/>
    <w:rsid w:val="007A640C"/>
    <w:rsid w:val="007A645E"/>
    <w:rsid w:val="007A646B"/>
    <w:rsid w:val="007A64A1"/>
    <w:rsid w:val="007A64B4"/>
    <w:rsid w:val="007A6506"/>
    <w:rsid w:val="007A6559"/>
    <w:rsid w:val="007A658E"/>
    <w:rsid w:val="007A66E4"/>
    <w:rsid w:val="007A66FD"/>
    <w:rsid w:val="007A6775"/>
    <w:rsid w:val="007A67C2"/>
    <w:rsid w:val="007A67F9"/>
    <w:rsid w:val="007A68F7"/>
    <w:rsid w:val="007A69F6"/>
    <w:rsid w:val="007A6B05"/>
    <w:rsid w:val="007A6B08"/>
    <w:rsid w:val="007A6C37"/>
    <w:rsid w:val="007A6C8D"/>
    <w:rsid w:val="007A6C9E"/>
    <w:rsid w:val="007A6D73"/>
    <w:rsid w:val="007A6D92"/>
    <w:rsid w:val="007A6F88"/>
    <w:rsid w:val="007A6FE3"/>
    <w:rsid w:val="007A7089"/>
    <w:rsid w:val="007A733E"/>
    <w:rsid w:val="007A7440"/>
    <w:rsid w:val="007A7481"/>
    <w:rsid w:val="007A7484"/>
    <w:rsid w:val="007A74A2"/>
    <w:rsid w:val="007A74D6"/>
    <w:rsid w:val="007A753F"/>
    <w:rsid w:val="007A7594"/>
    <w:rsid w:val="007A76C0"/>
    <w:rsid w:val="007A76C1"/>
    <w:rsid w:val="007A7797"/>
    <w:rsid w:val="007A77F6"/>
    <w:rsid w:val="007A7813"/>
    <w:rsid w:val="007A78FB"/>
    <w:rsid w:val="007A7ACF"/>
    <w:rsid w:val="007A7ADC"/>
    <w:rsid w:val="007A7BA7"/>
    <w:rsid w:val="007A7BD9"/>
    <w:rsid w:val="007A7C12"/>
    <w:rsid w:val="007A7C84"/>
    <w:rsid w:val="007A7D5E"/>
    <w:rsid w:val="007A7DC4"/>
    <w:rsid w:val="007A7E37"/>
    <w:rsid w:val="007A7E8A"/>
    <w:rsid w:val="007A7F55"/>
    <w:rsid w:val="007A7F98"/>
    <w:rsid w:val="007B010A"/>
    <w:rsid w:val="007B012A"/>
    <w:rsid w:val="007B0301"/>
    <w:rsid w:val="007B033F"/>
    <w:rsid w:val="007B034A"/>
    <w:rsid w:val="007B03E2"/>
    <w:rsid w:val="007B040F"/>
    <w:rsid w:val="007B04D9"/>
    <w:rsid w:val="007B064C"/>
    <w:rsid w:val="007B06B9"/>
    <w:rsid w:val="007B0762"/>
    <w:rsid w:val="007B0804"/>
    <w:rsid w:val="007B090F"/>
    <w:rsid w:val="007B0CAE"/>
    <w:rsid w:val="007B0CDD"/>
    <w:rsid w:val="007B0D77"/>
    <w:rsid w:val="007B0E3B"/>
    <w:rsid w:val="007B0E83"/>
    <w:rsid w:val="007B0F08"/>
    <w:rsid w:val="007B0FA3"/>
    <w:rsid w:val="007B0FFA"/>
    <w:rsid w:val="007B1047"/>
    <w:rsid w:val="007B1157"/>
    <w:rsid w:val="007B11A3"/>
    <w:rsid w:val="007B1202"/>
    <w:rsid w:val="007B1279"/>
    <w:rsid w:val="007B1306"/>
    <w:rsid w:val="007B1356"/>
    <w:rsid w:val="007B1438"/>
    <w:rsid w:val="007B14C0"/>
    <w:rsid w:val="007B167B"/>
    <w:rsid w:val="007B1700"/>
    <w:rsid w:val="007B174B"/>
    <w:rsid w:val="007B174E"/>
    <w:rsid w:val="007B17C4"/>
    <w:rsid w:val="007B17EA"/>
    <w:rsid w:val="007B1805"/>
    <w:rsid w:val="007B1827"/>
    <w:rsid w:val="007B1831"/>
    <w:rsid w:val="007B18CC"/>
    <w:rsid w:val="007B18F9"/>
    <w:rsid w:val="007B1980"/>
    <w:rsid w:val="007B19E0"/>
    <w:rsid w:val="007B1B28"/>
    <w:rsid w:val="007B1BE0"/>
    <w:rsid w:val="007B1BF2"/>
    <w:rsid w:val="007B1C2D"/>
    <w:rsid w:val="007B1CBE"/>
    <w:rsid w:val="007B1E28"/>
    <w:rsid w:val="007B1F0C"/>
    <w:rsid w:val="007B1F53"/>
    <w:rsid w:val="007B1FDB"/>
    <w:rsid w:val="007B209C"/>
    <w:rsid w:val="007B20E8"/>
    <w:rsid w:val="007B2430"/>
    <w:rsid w:val="007B24B7"/>
    <w:rsid w:val="007B250D"/>
    <w:rsid w:val="007B258A"/>
    <w:rsid w:val="007B25D6"/>
    <w:rsid w:val="007B25FF"/>
    <w:rsid w:val="007B278B"/>
    <w:rsid w:val="007B287A"/>
    <w:rsid w:val="007B288E"/>
    <w:rsid w:val="007B289B"/>
    <w:rsid w:val="007B2995"/>
    <w:rsid w:val="007B29FD"/>
    <w:rsid w:val="007B2A6A"/>
    <w:rsid w:val="007B2AA6"/>
    <w:rsid w:val="007B2AC5"/>
    <w:rsid w:val="007B2AF7"/>
    <w:rsid w:val="007B2BA6"/>
    <w:rsid w:val="007B2C21"/>
    <w:rsid w:val="007B2D0C"/>
    <w:rsid w:val="007B2D62"/>
    <w:rsid w:val="007B2F0A"/>
    <w:rsid w:val="007B2FB7"/>
    <w:rsid w:val="007B3069"/>
    <w:rsid w:val="007B30BC"/>
    <w:rsid w:val="007B3178"/>
    <w:rsid w:val="007B31B8"/>
    <w:rsid w:val="007B31EE"/>
    <w:rsid w:val="007B32D4"/>
    <w:rsid w:val="007B32F7"/>
    <w:rsid w:val="007B3310"/>
    <w:rsid w:val="007B3393"/>
    <w:rsid w:val="007B3394"/>
    <w:rsid w:val="007B34A0"/>
    <w:rsid w:val="007B34D9"/>
    <w:rsid w:val="007B3569"/>
    <w:rsid w:val="007B356E"/>
    <w:rsid w:val="007B35DD"/>
    <w:rsid w:val="007B3753"/>
    <w:rsid w:val="007B37F3"/>
    <w:rsid w:val="007B3836"/>
    <w:rsid w:val="007B3846"/>
    <w:rsid w:val="007B38B0"/>
    <w:rsid w:val="007B38DE"/>
    <w:rsid w:val="007B3A34"/>
    <w:rsid w:val="007B3A60"/>
    <w:rsid w:val="007B3AD9"/>
    <w:rsid w:val="007B3AEB"/>
    <w:rsid w:val="007B3B66"/>
    <w:rsid w:val="007B3B75"/>
    <w:rsid w:val="007B3BAF"/>
    <w:rsid w:val="007B3C13"/>
    <w:rsid w:val="007B3CE0"/>
    <w:rsid w:val="007B3D08"/>
    <w:rsid w:val="007B3D48"/>
    <w:rsid w:val="007B3D6E"/>
    <w:rsid w:val="007B3D83"/>
    <w:rsid w:val="007B3DFF"/>
    <w:rsid w:val="007B3E25"/>
    <w:rsid w:val="007B3E4E"/>
    <w:rsid w:val="007B3F9B"/>
    <w:rsid w:val="007B4291"/>
    <w:rsid w:val="007B42A8"/>
    <w:rsid w:val="007B4365"/>
    <w:rsid w:val="007B4399"/>
    <w:rsid w:val="007B44CD"/>
    <w:rsid w:val="007B44D9"/>
    <w:rsid w:val="007B4579"/>
    <w:rsid w:val="007B45E8"/>
    <w:rsid w:val="007B46FB"/>
    <w:rsid w:val="007B47F3"/>
    <w:rsid w:val="007B485C"/>
    <w:rsid w:val="007B48C7"/>
    <w:rsid w:val="007B498E"/>
    <w:rsid w:val="007B4A6B"/>
    <w:rsid w:val="007B4AF3"/>
    <w:rsid w:val="007B4B31"/>
    <w:rsid w:val="007B4B65"/>
    <w:rsid w:val="007B4BEA"/>
    <w:rsid w:val="007B4C87"/>
    <w:rsid w:val="007B4E0E"/>
    <w:rsid w:val="007B4E30"/>
    <w:rsid w:val="007B4E35"/>
    <w:rsid w:val="007B4E66"/>
    <w:rsid w:val="007B4EB1"/>
    <w:rsid w:val="007B4EB9"/>
    <w:rsid w:val="007B4F61"/>
    <w:rsid w:val="007B515F"/>
    <w:rsid w:val="007B52A2"/>
    <w:rsid w:val="007B53A1"/>
    <w:rsid w:val="007B53E6"/>
    <w:rsid w:val="007B54DC"/>
    <w:rsid w:val="007B5574"/>
    <w:rsid w:val="007B55AC"/>
    <w:rsid w:val="007B5686"/>
    <w:rsid w:val="007B56F8"/>
    <w:rsid w:val="007B57AD"/>
    <w:rsid w:val="007B57ED"/>
    <w:rsid w:val="007B5953"/>
    <w:rsid w:val="007B5A8C"/>
    <w:rsid w:val="007B5ABB"/>
    <w:rsid w:val="007B5C07"/>
    <w:rsid w:val="007B5D71"/>
    <w:rsid w:val="007B5DAF"/>
    <w:rsid w:val="007B5E30"/>
    <w:rsid w:val="007B5E41"/>
    <w:rsid w:val="007B5E5C"/>
    <w:rsid w:val="007B5E6D"/>
    <w:rsid w:val="007B5E91"/>
    <w:rsid w:val="007B5F37"/>
    <w:rsid w:val="007B601E"/>
    <w:rsid w:val="007B611E"/>
    <w:rsid w:val="007B6234"/>
    <w:rsid w:val="007B64AE"/>
    <w:rsid w:val="007B64F9"/>
    <w:rsid w:val="007B664B"/>
    <w:rsid w:val="007B66C3"/>
    <w:rsid w:val="007B6749"/>
    <w:rsid w:val="007B68C2"/>
    <w:rsid w:val="007B6A09"/>
    <w:rsid w:val="007B6A19"/>
    <w:rsid w:val="007B6A4A"/>
    <w:rsid w:val="007B6A4F"/>
    <w:rsid w:val="007B6AEC"/>
    <w:rsid w:val="007B6AFE"/>
    <w:rsid w:val="007B6B20"/>
    <w:rsid w:val="007B6CB5"/>
    <w:rsid w:val="007B6CEC"/>
    <w:rsid w:val="007B6CF4"/>
    <w:rsid w:val="007B6D0A"/>
    <w:rsid w:val="007B6DC7"/>
    <w:rsid w:val="007B6DF7"/>
    <w:rsid w:val="007B6E5E"/>
    <w:rsid w:val="007B6FA4"/>
    <w:rsid w:val="007B7020"/>
    <w:rsid w:val="007B71AC"/>
    <w:rsid w:val="007B722F"/>
    <w:rsid w:val="007B72AC"/>
    <w:rsid w:val="007B72F2"/>
    <w:rsid w:val="007B7366"/>
    <w:rsid w:val="007B7476"/>
    <w:rsid w:val="007B752C"/>
    <w:rsid w:val="007B7663"/>
    <w:rsid w:val="007B76BC"/>
    <w:rsid w:val="007B7772"/>
    <w:rsid w:val="007B77EE"/>
    <w:rsid w:val="007B7818"/>
    <w:rsid w:val="007B7A38"/>
    <w:rsid w:val="007B7ABE"/>
    <w:rsid w:val="007B7B4D"/>
    <w:rsid w:val="007B7B63"/>
    <w:rsid w:val="007B7C04"/>
    <w:rsid w:val="007B7C64"/>
    <w:rsid w:val="007B7C6C"/>
    <w:rsid w:val="007B7C7A"/>
    <w:rsid w:val="007B7D88"/>
    <w:rsid w:val="007B7E46"/>
    <w:rsid w:val="007B7EA4"/>
    <w:rsid w:val="007B7ED9"/>
    <w:rsid w:val="007B7F17"/>
    <w:rsid w:val="007B7F43"/>
    <w:rsid w:val="007B7F82"/>
    <w:rsid w:val="007B7F83"/>
    <w:rsid w:val="007BC79C"/>
    <w:rsid w:val="007C013E"/>
    <w:rsid w:val="007C01A9"/>
    <w:rsid w:val="007C0260"/>
    <w:rsid w:val="007C0288"/>
    <w:rsid w:val="007C0315"/>
    <w:rsid w:val="007C0372"/>
    <w:rsid w:val="007C03B6"/>
    <w:rsid w:val="007C0453"/>
    <w:rsid w:val="007C04C8"/>
    <w:rsid w:val="007C04D5"/>
    <w:rsid w:val="007C0508"/>
    <w:rsid w:val="007C05E8"/>
    <w:rsid w:val="007C0623"/>
    <w:rsid w:val="007C0627"/>
    <w:rsid w:val="007C07C6"/>
    <w:rsid w:val="007C090B"/>
    <w:rsid w:val="007C09E5"/>
    <w:rsid w:val="007C0A2B"/>
    <w:rsid w:val="007C0A3F"/>
    <w:rsid w:val="007C0A52"/>
    <w:rsid w:val="007C0B50"/>
    <w:rsid w:val="007C0B57"/>
    <w:rsid w:val="007C0C28"/>
    <w:rsid w:val="007C0C94"/>
    <w:rsid w:val="007C0CC4"/>
    <w:rsid w:val="007C0E5F"/>
    <w:rsid w:val="007C0E62"/>
    <w:rsid w:val="007C0F0A"/>
    <w:rsid w:val="007C0FDE"/>
    <w:rsid w:val="007C1058"/>
    <w:rsid w:val="007C105C"/>
    <w:rsid w:val="007C106A"/>
    <w:rsid w:val="007C1071"/>
    <w:rsid w:val="007C1089"/>
    <w:rsid w:val="007C10F4"/>
    <w:rsid w:val="007C110C"/>
    <w:rsid w:val="007C118C"/>
    <w:rsid w:val="007C1271"/>
    <w:rsid w:val="007C1323"/>
    <w:rsid w:val="007C13EC"/>
    <w:rsid w:val="007C1410"/>
    <w:rsid w:val="007C1423"/>
    <w:rsid w:val="007C15EC"/>
    <w:rsid w:val="007C17C3"/>
    <w:rsid w:val="007C17C4"/>
    <w:rsid w:val="007C17D4"/>
    <w:rsid w:val="007C182C"/>
    <w:rsid w:val="007C1891"/>
    <w:rsid w:val="007C189E"/>
    <w:rsid w:val="007C1909"/>
    <w:rsid w:val="007C1917"/>
    <w:rsid w:val="007C192B"/>
    <w:rsid w:val="007C199F"/>
    <w:rsid w:val="007C19A1"/>
    <w:rsid w:val="007C1A5D"/>
    <w:rsid w:val="007C1A6A"/>
    <w:rsid w:val="007C1B3A"/>
    <w:rsid w:val="007C1BBA"/>
    <w:rsid w:val="007C1D5B"/>
    <w:rsid w:val="007C1D68"/>
    <w:rsid w:val="007C1DEB"/>
    <w:rsid w:val="007C1E7E"/>
    <w:rsid w:val="007C1EA8"/>
    <w:rsid w:val="007C1ED8"/>
    <w:rsid w:val="007C1F0C"/>
    <w:rsid w:val="007C1F64"/>
    <w:rsid w:val="007C1F92"/>
    <w:rsid w:val="007C1FB5"/>
    <w:rsid w:val="007C1FDA"/>
    <w:rsid w:val="007C203B"/>
    <w:rsid w:val="007C2085"/>
    <w:rsid w:val="007C208C"/>
    <w:rsid w:val="007C2104"/>
    <w:rsid w:val="007C2136"/>
    <w:rsid w:val="007C21AA"/>
    <w:rsid w:val="007C2229"/>
    <w:rsid w:val="007C2238"/>
    <w:rsid w:val="007C22F3"/>
    <w:rsid w:val="007C23BA"/>
    <w:rsid w:val="007C247F"/>
    <w:rsid w:val="007C2480"/>
    <w:rsid w:val="007C25DF"/>
    <w:rsid w:val="007C268D"/>
    <w:rsid w:val="007C2697"/>
    <w:rsid w:val="007C26A2"/>
    <w:rsid w:val="007C26CB"/>
    <w:rsid w:val="007C27D8"/>
    <w:rsid w:val="007C28ED"/>
    <w:rsid w:val="007C297C"/>
    <w:rsid w:val="007C29D3"/>
    <w:rsid w:val="007C2A23"/>
    <w:rsid w:val="007C2AA0"/>
    <w:rsid w:val="007C2BD5"/>
    <w:rsid w:val="007C2BD6"/>
    <w:rsid w:val="007C2CCF"/>
    <w:rsid w:val="007C2F17"/>
    <w:rsid w:val="007C2FE7"/>
    <w:rsid w:val="007C30BD"/>
    <w:rsid w:val="007C30CD"/>
    <w:rsid w:val="007C3198"/>
    <w:rsid w:val="007C323B"/>
    <w:rsid w:val="007C3382"/>
    <w:rsid w:val="007C34E6"/>
    <w:rsid w:val="007C34FE"/>
    <w:rsid w:val="007C3510"/>
    <w:rsid w:val="007C35E8"/>
    <w:rsid w:val="007C3668"/>
    <w:rsid w:val="007C3891"/>
    <w:rsid w:val="007C39B9"/>
    <w:rsid w:val="007C3A13"/>
    <w:rsid w:val="007C3A7E"/>
    <w:rsid w:val="007C3AC1"/>
    <w:rsid w:val="007C3AD9"/>
    <w:rsid w:val="007C3C49"/>
    <w:rsid w:val="007C3CDF"/>
    <w:rsid w:val="007C3D2B"/>
    <w:rsid w:val="007C3D7D"/>
    <w:rsid w:val="007C3E38"/>
    <w:rsid w:val="007C3E9F"/>
    <w:rsid w:val="007C3EAD"/>
    <w:rsid w:val="007C3F76"/>
    <w:rsid w:val="007C3FD8"/>
    <w:rsid w:val="007C4029"/>
    <w:rsid w:val="007C4081"/>
    <w:rsid w:val="007C40D9"/>
    <w:rsid w:val="007C40E0"/>
    <w:rsid w:val="007C41B0"/>
    <w:rsid w:val="007C423A"/>
    <w:rsid w:val="007C423D"/>
    <w:rsid w:val="007C446C"/>
    <w:rsid w:val="007C44BD"/>
    <w:rsid w:val="007C4521"/>
    <w:rsid w:val="007C4577"/>
    <w:rsid w:val="007C47FF"/>
    <w:rsid w:val="007C4892"/>
    <w:rsid w:val="007C48AA"/>
    <w:rsid w:val="007C493F"/>
    <w:rsid w:val="007C499F"/>
    <w:rsid w:val="007C4A4B"/>
    <w:rsid w:val="007C4A75"/>
    <w:rsid w:val="007C4AF4"/>
    <w:rsid w:val="007C4AF7"/>
    <w:rsid w:val="007C4B7F"/>
    <w:rsid w:val="007C4C52"/>
    <w:rsid w:val="007C4C7C"/>
    <w:rsid w:val="007C4CD9"/>
    <w:rsid w:val="007C4D23"/>
    <w:rsid w:val="007C4DEF"/>
    <w:rsid w:val="007C4E1F"/>
    <w:rsid w:val="007C4E69"/>
    <w:rsid w:val="007C4E82"/>
    <w:rsid w:val="007C4F38"/>
    <w:rsid w:val="007C4F96"/>
    <w:rsid w:val="007C503E"/>
    <w:rsid w:val="007C5055"/>
    <w:rsid w:val="007C5082"/>
    <w:rsid w:val="007C5150"/>
    <w:rsid w:val="007C5186"/>
    <w:rsid w:val="007C51DD"/>
    <w:rsid w:val="007C5203"/>
    <w:rsid w:val="007C525D"/>
    <w:rsid w:val="007C529D"/>
    <w:rsid w:val="007C52F0"/>
    <w:rsid w:val="007C541B"/>
    <w:rsid w:val="007C545F"/>
    <w:rsid w:val="007C5487"/>
    <w:rsid w:val="007C5491"/>
    <w:rsid w:val="007C54CA"/>
    <w:rsid w:val="007C556A"/>
    <w:rsid w:val="007C5679"/>
    <w:rsid w:val="007C571A"/>
    <w:rsid w:val="007C5748"/>
    <w:rsid w:val="007C5759"/>
    <w:rsid w:val="007C589A"/>
    <w:rsid w:val="007C5925"/>
    <w:rsid w:val="007C5970"/>
    <w:rsid w:val="007C59EC"/>
    <w:rsid w:val="007C5BC7"/>
    <w:rsid w:val="007C5BDC"/>
    <w:rsid w:val="007C5BEB"/>
    <w:rsid w:val="007C5C1D"/>
    <w:rsid w:val="007C5D31"/>
    <w:rsid w:val="007C5D55"/>
    <w:rsid w:val="007C5E01"/>
    <w:rsid w:val="007C5E6C"/>
    <w:rsid w:val="007C5E83"/>
    <w:rsid w:val="007C5EA5"/>
    <w:rsid w:val="007C5EBB"/>
    <w:rsid w:val="007C5EBE"/>
    <w:rsid w:val="007C5F08"/>
    <w:rsid w:val="007C5F2F"/>
    <w:rsid w:val="007C5FED"/>
    <w:rsid w:val="007C6053"/>
    <w:rsid w:val="007C6090"/>
    <w:rsid w:val="007C60F8"/>
    <w:rsid w:val="007C6135"/>
    <w:rsid w:val="007C6203"/>
    <w:rsid w:val="007C6294"/>
    <w:rsid w:val="007C62F5"/>
    <w:rsid w:val="007C62FF"/>
    <w:rsid w:val="007C630F"/>
    <w:rsid w:val="007C6346"/>
    <w:rsid w:val="007C6351"/>
    <w:rsid w:val="007C6352"/>
    <w:rsid w:val="007C6373"/>
    <w:rsid w:val="007C6378"/>
    <w:rsid w:val="007C6495"/>
    <w:rsid w:val="007C64AB"/>
    <w:rsid w:val="007C64B9"/>
    <w:rsid w:val="007C6517"/>
    <w:rsid w:val="007C666D"/>
    <w:rsid w:val="007C668B"/>
    <w:rsid w:val="007C669C"/>
    <w:rsid w:val="007C66F7"/>
    <w:rsid w:val="007C6740"/>
    <w:rsid w:val="007C67B1"/>
    <w:rsid w:val="007C6824"/>
    <w:rsid w:val="007C691C"/>
    <w:rsid w:val="007C695B"/>
    <w:rsid w:val="007C6A62"/>
    <w:rsid w:val="007C6A6A"/>
    <w:rsid w:val="007C6B0B"/>
    <w:rsid w:val="007C6C1B"/>
    <w:rsid w:val="007C6D1C"/>
    <w:rsid w:val="007C6D24"/>
    <w:rsid w:val="007C6D26"/>
    <w:rsid w:val="007C6D99"/>
    <w:rsid w:val="007C6DFC"/>
    <w:rsid w:val="007C6E02"/>
    <w:rsid w:val="007C6E42"/>
    <w:rsid w:val="007C6E46"/>
    <w:rsid w:val="007C6F40"/>
    <w:rsid w:val="007C6F96"/>
    <w:rsid w:val="007C7107"/>
    <w:rsid w:val="007C7166"/>
    <w:rsid w:val="007C746D"/>
    <w:rsid w:val="007C7496"/>
    <w:rsid w:val="007C74EE"/>
    <w:rsid w:val="007C74FF"/>
    <w:rsid w:val="007C7545"/>
    <w:rsid w:val="007C756F"/>
    <w:rsid w:val="007C7630"/>
    <w:rsid w:val="007C7676"/>
    <w:rsid w:val="007C76DB"/>
    <w:rsid w:val="007C7725"/>
    <w:rsid w:val="007C7771"/>
    <w:rsid w:val="007C782F"/>
    <w:rsid w:val="007C789A"/>
    <w:rsid w:val="007C78E7"/>
    <w:rsid w:val="007C7931"/>
    <w:rsid w:val="007C795E"/>
    <w:rsid w:val="007C7971"/>
    <w:rsid w:val="007C79D1"/>
    <w:rsid w:val="007C7A1E"/>
    <w:rsid w:val="007C7A33"/>
    <w:rsid w:val="007C7AE4"/>
    <w:rsid w:val="007C7B11"/>
    <w:rsid w:val="007C7C95"/>
    <w:rsid w:val="007C7DA4"/>
    <w:rsid w:val="007C7E44"/>
    <w:rsid w:val="007C7F79"/>
    <w:rsid w:val="007C7F7C"/>
    <w:rsid w:val="007C7FC1"/>
    <w:rsid w:val="007D0011"/>
    <w:rsid w:val="007D0048"/>
    <w:rsid w:val="007D00BD"/>
    <w:rsid w:val="007D00F4"/>
    <w:rsid w:val="007D0162"/>
    <w:rsid w:val="007D018F"/>
    <w:rsid w:val="007D019A"/>
    <w:rsid w:val="007D024E"/>
    <w:rsid w:val="007D0280"/>
    <w:rsid w:val="007D0281"/>
    <w:rsid w:val="007D02F9"/>
    <w:rsid w:val="007D0381"/>
    <w:rsid w:val="007D03D7"/>
    <w:rsid w:val="007D03F0"/>
    <w:rsid w:val="007D04F5"/>
    <w:rsid w:val="007D055F"/>
    <w:rsid w:val="007D0590"/>
    <w:rsid w:val="007D06D6"/>
    <w:rsid w:val="007D0743"/>
    <w:rsid w:val="007D0747"/>
    <w:rsid w:val="007D075F"/>
    <w:rsid w:val="007D07BA"/>
    <w:rsid w:val="007D07EB"/>
    <w:rsid w:val="007D0847"/>
    <w:rsid w:val="007D09A9"/>
    <w:rsid w:val="007D09EE"/>
    <w:rsid w:val="007D0A05"/>
    <w:rsid w:val="007D0A47"/>
    <w:rsid w:val="007D0A70"/>
    <w:rsid w:val="007D0ACF"/>
    <w:rsid w:val="007D0B60"/>
    <w:rsid w:val="007D0CAD"/>
    <w:rsid w:val="007D0D0D"/>
    <w:rsid w:val="007D0D16"/>
    <w:rsid w:val="007D0E58"/>
    <w:rsid w:val="007D0EF5"/>
    <w:rsid w:val="007D0F4B"/>
    <w:rsid w:val="007D0F6B"/>
    <w:rsid w:val="007D0F7D"/>
    <w:rsid w:val="007D1169"/>
    <w:rsid w:val="007D11C3"/>
    <w:rsid w:val="007D1223"/>
    <w:rsid w:val="007D12B3"/>
    <w:rsid w:val="007D13CB"/>
    <w:rsid w:val="007D13ED"/>
    <w:rsid w:val="007D1507"/>
    <w:rsid w:val="007D15CD"/>
    <w:rsid w:val="007D15DA"/>
    <w:rsid w:val="007D16A6"/>
    <w:rsid w:val="007D16E3"/>
    <w:rsid w:val="007D16FA"/>
    <w:rsid w:val="007D18F2"/>
    <w:rsid w:val="007D190A"/>
    <w:rsid w:val="007D190B"/>
    <w:rsid w:val="007D1994"/>
    <w:rsid w:val="007D1A10"/>
    <w:rsid w:val="007D1A92"/>
    <w:rsid w:val="007D1B8D"/>
    <w:rsid w:val="007D1C1B"/>
    <w:rsid w:val="007D1C35"/>
    <w:rsid w:val="007D1CA8"/>
    <w:rsid w:val="007D1CC0"/>
    <w:rsid w:val="007D1CC1"/>
    <w:rsid w:val="007D1E74"/>
    <w:rsid w:val="007D1ED1"/>
    <w:rsid w:val="007D1FD2"/>
    <w:rsid w:val="007D208D"/>
    <w:rsid w:val="007D229F"/>
    <w:rsid w:val="007D2300"/>
    <w:rsid w:val="007D23A4"/>
    <w:rsid w:val="007D23A5"/>
    <w:rsid w:val="007D241B"/>
    <w:rsid w:val="007D2448"/>
    <w:rsid w:val="007D2551"/>
    <w:rsid w:val="007D257D"/>
    <w:rsid w:val="007D25F1"/>
    <w:rsid w:val="007D260A"/>
    <w:rsid w:val="007D26C3"/>
    <w:rsid w:val="007D2964"/>
    <w:rsid w:val="007D29C8"/>
    <w:rsid w:val="007D2A9A"/>
    <w:rsid w:val="007D2AB4"/>
    <w:rsid w:val="007D2B41"/>
    <w:rsid w:val="007D2C1F"/>
    <w:rsid w:val="007D2C28"/>
    <w:rsid w:val="007D2C3B"/>
    <w:rsid w:val="007D2D3D"/>
    <w:rsid w:val="007D2D7B"/>
    <w:rsid w:val="007D2D99"/>
    <w:rsid w:val="007D2DF1"/>
    <w:rsid w:val="007D2DF4"/>
    <w:rsid w:val="007D2E7D"/>
    <w:rsid w:val="007D2E8E"/>
    <w:rsid w:val="007D2EC4"/>
    <w:rsid w:val="007D2EF8"/>
    <w:rsid w:val="007D2F0E"/>
    <w:rsid w:val="007D2FB2"/>
    <w:rsid w:val="007D3085"/>
    <w:rsid w:val="007D316A"/>
    <w:rsid w:val="007D320F"/>
    <w:rsid w:val="007D3254"/>
    <w:rsid w:val="007D3392"/>
    <w:rsid w:val="007D33DB"/>
    <w:rsid w:val="007D34E6"/>
    <w:rsid w:val="007D3888"/>
    <w:rsid w:val="007D38F5"/>
    <w:rsid w:val="007D3A5D"/>
    <w:rsid w:val="007D3A6B"/>
    <w:rsid w:val="007D3B28"/>
    <w:rsid w:val="007D3B47"/>
    <w:rsid w:val="007D3B7A"/>
    <w:rsid w:val="007D3BC2"/>
    <w:rsid w:val="007D3D3E"/>
    <w:rsid w:val="007D3D7A"/>
    <w:rsid w:val="007D3E15"/>
    <w:rsid w:val="007D3E94"/>
    <w:rsid w:val="007D3F6E"/>
    <w:rsid w:val="007D40E6"/>
    <w:rsid w:val="007D41C1"/>
    <w:rsid w:val="007D42FF"/>
    <w:rsid w:val="007D4384"/>
    <w:rsid w:val="007D4392"/>
    <w:rsid w:val="007D43F9"/>
    <w:rsid w:val="007D448B"/>
    <w:rsid w:val="007D4537"/>
    <w:rsid w:val="007D4543"/>
    <w:rsid w:val="007D454E"/>
    <w:rsid w:val="007D4564"/>
    <w:rsid w:val="007D45BC"/>
    <w:rsid w:val="007D4697"/>
    <w:rsid w:val="007D4736"/>
    <w:rsid w:val="007D4825"/>
    <w:rsid w:val="007D483C"/>
    <w:rsid w:val="007D49A3"/>
    <w:rsid w:val="007D4A91"/>
    <w:rsid w:val="007D4AA2"/>
    <w:rsid w:val="007D4B22"/>
    <w:rsid w:val="007D4C17"/>
    <w:rsid w:val="007D4D0D"/>
    <w:rsid w:val="007D4D12"/>
    <w:rsid w:val="007D4E8F"/>
    <w:rsid w:val="007D4EDB"/>
    <w:rsid w:val="007D4FBD"/>
    <w:rsid w:val="007D50B3"/>
    <w:rsid w:val="007D523D"/>
    <w:rsid w:val="007D5249"/>
    <w:rsid w:val="007D5396"/>
    <w:rsid w:val="007D546D"/>
    <w:rsid w:val="007D54EB"/>
    <w:rsid w:val="007D54F2"/>
    <w:rsid w:val="007D55FA"/>
    <w:rsid w:val="007D560C"/>
    <w:rsid w:val="007D560D"/>
    <w:rsid w:val="007D562E"/>
    <w:rsid w:val="007D5638"/>
    <w:rsid w:val="007D574F"/>
    <w:rsid w:val="007D585A"/>
    <w:rsid w:val="007D58C9"/>
    <w:rsid w:val="007D595E"/>
    <w:rsid w:val="007D5986"/>
    <w:rsid w:val="007D5A93"/>
    <w:rsid w:val="007D5AEF"/>
    <w:rsid w:val="007D5B60"/>
    <w:rsid w:val="007D5B7A"/>
    <w:rsid w:val="007D5B9F"/>
    <w:rsid w:val="007D5BAB"/>
    <w:rsid w:val="007D5D08"/>
    <w:rsid w:val="007D5D1D"/>
    <w:rsid w:val="007D5D55"/>
    <w:rsid w:val="007D5E07"/>
    <w:rsid w:val="007D5F8E"/>
    <w:rsid w:val="007D5FA5"/>
    <w:rsid w:val="007D6021"/>
    <w:rsid w:val="007D606B"/>
    <w:rsid w:val="007D60CE"/>
    <w:rsid w:val="007D62FB"/>
    <w:rsid w:val="007D64F2"/>
    <w:rsid w:val="007D6582"/>
    <w:rsid w:val="007D66F1"/>
    <w:rsid w:val="007D672E"/>
    <w:rsid w:val="007D677E"/>
    <w:rsid w:val="007D6793"/>
    <w:rsid w:val="007D67E0"/>
    <w:rsid w:val="007D6865"/>
    <w:rsid w:val="007D6893"/>
    <w:rsid w:val="007D68F3"/>
    <w:rsid w:val="007D69AA"/>
    <w:rsid w:val="007D69BB"/>
    <w:rsid w:val="007D69E2"/>
    <w:rsid w:val="007D6D82"/>
    <w:rsid w:val="007D6DA6"/>
    <w:rsid w:val="007D6DA9"/>
    <w:rsid w:val="007D6EE9"/>
    <w:rsid w:val="007D6F41"/>
    <w:rsid w:val="007D6F9D"/>
    <w:rsid w:val="007D6FAB"/>
    <w:rsid w:val="007D6FCF"/>
    <w:rsid w:val="007D71E1"/>
    <w:rsid w:val="007D7379"/>
    <w:rsid w:val="007D742B"/>
    <w:rsid w:val="007D759E"/>
    <w:rsid w:val="007D75F8"/>
    <w:rsid w:val="007D760D"/>
    <w:rsid w:val="007D7620"/>
    <w:rsid w:val="007D7633"/>
    <w:rsid w:val="007D76D3"/>
    <w:rsid w:val="007D7719"/>
    <w:rsid w:val="007D7874"/>
    <w:rsid w:val="007D7876"/>
    <w:rsid w:val="007D78D6"/>
    <w:rsid w:val="007D79CF"/>
    <w:rsid w:val="007D7A42"/>
    <w:rsid w:val="007D7A5A"/>
    <w:rsid w:val="007D7B0E"/>
    <w:rsid w:val="007D7B1A"/>
    <w:rsid w:val="007D7B60"/>
    <w:rsid w:val="007D7C91"/>
    <w:rsid w:val="007D7D0F"/>
    <w:rsid w:val="007D7D8F"/>
    <w:rsid w:val="007D7E92"/>
    <w:rsid w:val="007D7FE1"/>
    <w:rsid w:val="007E002E"/>
    <w:rsid w:val="007E0066"/>
    <w:rsid w:val="007E00C4"/>
    <w:rsid w:val="007E0154"/>
    <w:rsid w:val="007E01C6"/>
    <w:rsid w:val="007E01DE"/>
    <w:rsid w:val="007E0228"/>
    <w:rsid w:val="007E022F"/>
    <w:rsid w:val="007E0270"/>
    <w:rsid w:val="007E0282"/>
    <w:rsid w:val="007E02E0"/>
    <w:rsid w:val="007E030F"/>
    <w:rsid w:val="007E03DE"/>
    <w:rsid w:val="007E0442"/>
    <w:rsid w:val="007E045C"/>
    <w:rsid w:val="007E0470"/>
    <w:rsid w:val="007E04F5"/>
    <w:rsid w:val="007E0597"/>
    <w:rsid w:val="007E05E3"/>
    <w:rsid w:val="007E06B2"/>
    <w:rsid w:val="007E06E3"/>
    <w:rsid w:val="007E0794"/>
    <w:rsid w:val="007E089A"/>
    <w:rsid w:val="007E08DE"/>
    <w:rsid w:val="007E08EA"/>
    <w:rsid w:val="007E090E"/>
    <w:rsid w:val="007E0996"/>
    <w:rsid w:val="007E09B6"/>
    <w:rsid w:val="007E0A1D"/>
    <w:rsid w:val="007E0C5A"/>
    <w:rsid w:val="007E0CBC"/>
    <w:rsid w:val="007E0E5F"/>
    <w:rsid w:val="007E1005"/>
    <w:rsid w:val="007E1011"/>
    <w:rsid w:val="007E1076"/>
    <w:rsid w:val="007E11A0"/>
    <w:rsid w:val="007E11CC"/>
    <w:rsid w:val="007E1208"/>
    <w:rsid w:val="007E1245"/>
    <w:rsid w:val="007E1255"/>
    <w:rsid w:val="007E135E"/>
    <w:rsid w:val="007E136B"/>
    <w:rsid w:val="007E155B"/>
    <w:rsid w:val="007E156A"/>
    <w:rsid w:val="007E16A5"/>
    <w:rsid w:val="007E179E"/>
    <w:rsid w:val="007E1884"/>
    <w:rsid w:val="007E19C0"/>
    <w:rsid w:val="007E19D5"/>
    <w:rsid w:val="007E19D8"/>
    <w:rsid w:val="007E1A31"/>
    <w:rsid w:val="007E1A6A"/>
    <w:rsid w:val="007E1ACC"/>
    <w:rsid w:val="007E1AF4"/>
    <w:rsid w:val="007E1B02"/>
    <w:rsid w:val="007E1B64"/>
    <w:rsid w:val="007E1B93"/>
    <w:rsid w:val="007E1C36"/>
    <w:rsid w:val="007E1CD5"/>
    <w:rsid w:val="007E1CDC"/>
    <w:rsid w:val="007E1D05"/>
    <w:rsid w:val="007E1D8B"/>
    <w:rsid w:val="007E1EEF"/>
    <w:rsid w:val="007E20A3"/>
    <w:rsid w:val="007E20C4"/>
    <w:rsid w:val="007E2103"/>
    <w:rsid w:val="007E2230"/>
    <w:rsid w:val="007E2259"/>
    <w:rsid w:val="007E233C"/>
    <w:rsid w:val="007E2360"/>
    <w:rsid w:val="007E23A1"/>
    <w:rsid w:val="007E2435"/>
    <w:rsid w:val="007E2742"/>
    <w:rsid w:val="007E27AD"/>
    <w:rsid w:val="007E2856"/>
    <w:rsid w:val="007E288D"/>
    <w:rsid w:val="007E28ED"/>
    <w:rsid w:val="007E2913"/>
    <w:rsid w:val="007E294B"/>
    <w:rsid w:val="007E2961"/>
    <w:rsid w:val="007E2965"/>
    <w:rsid w:val="007E2A50"/>
    <w:rsid w:val="007E2BED"/>
    <w:rsid w:val="007E2BF3"/>
    <w:rsid w:val="007E3174"/>
    <w:rsid w:val="007E3204"/>
    <w:rsid w:val="007E32CD"/>
    <w:rsid w:val="007E339C"/>
    <w:rsid w:val="007E33DD"/>
    <w:rsid w:val="007E3474"/>
    <w:rsid w:val="007E3499"/>
    <w:rsid w:val="007E34BB"/>
    <w:rsid w:val="007E34C7"/>
    <w:rsid w:val="007E3512"/>
    <w:rsid w:val="007E3540"/>
    <w:rsid w:val="007E35F1"/>
    <w:rsid w:val="007E361C"/>
    <w:rsid w:val="007E36A9"/>
    <w:rsid w:val="007E373E"/>
    <w:rsid w:val="007E37BB"/>
    <w:rsid w:val="007E37C2"/>
    <w:rsid w:val="007E37F0"/>
    <w:rsid w:val="007E380E"/>
    <w:rsid w:val="007E38BB"/>
    <w:rsid w:val="007E38DE"/>
    <w:rsid w:val="007E395E"/>
    <w:rsid w:val="007E398B"/>
    <w:rsid w:val="007E3999"/>
    <w:rsid w:val="007E399E"/>
    <w:rsid w:val="007E39D0"/>
    <w:rsid w:val="007E39F7"/>
    <w:rsid w:val="007E3A3A"/>
    <w:rsid w:val="007E3AB2"/>
    <w:rsid w:val="007E3AF4"/>
    <w:rsid w:val="007E3C3C"/>
    <w:rsid w:val="007E3C95"/>
    <w:rsid w:val="007E3CB1"/>
    <w:rsid w:val="007E3D3E"/>
    <w:rsid w:val="007E3D75"/>
    <w:rsid w:val="007E3DA2"/>
    <w:rsid w:val="007E3E06"/>
    <w:rsid w:val="007E3E18"/>
    <w:rsid w:val="007E3E37"/>
    <w:rsid w:val="007E3E6B"/>
    <w:rsid w:val="007E3F9F"/>
    <w:rsid w:val="007E3FF1"/>
    <w:rsid w:val="007E402D"/>
    <w:rsid w:val="007E4090"/>
    <w:rsid w:val="007E4239"/>
    <w:rsid w:val="007E4249"/>
    <w:rsid w:val="007E434D"/>
    <w:rsid w:val="007E442C"/>
    <w:rsid w:val="007E455E"/>
    <w:rsid w:val="007E4816"/>
    <w:rsid w:val="007E4835"/>
    <w:rsid w:val="007E48EF"/>
    <w:rsid w:val="007E4944"/>
    <w:rsid w:val="007E4978"/>
    <w:rsid w:val="007E4B1A"/>
    <w:rsid w:val="007E4B51"/>
    <w:rsid w:val="007E4BC8"/>
    <w:rsid w:val="007E4BF5"/>
    <w:rsid w:val="007E4C01"/>
    <w:rsid w:val="007E4C5A"/>
    <w:rsid w:val="007E4C6D"/>
    <w:rsid w:val="007E4CCF"/>
    <w:rsid w:val="007E4DA0"/>
    <w:rsid w:val="007E4DE7"/>
    <w:rsid w:val="007E4ECC"/>
    <w:rsid w:val="007E5008"/>
    <w:rsid w:val="007E50CC"/>
    <w:rsid w:val="007E50FF"/>
    <w:rsid w:val="007E5166"/>
    <w:rsid w:val="007E51B3"/>
    <w:rsid w:val="007E5292"/>
    <w:rsid w:val="007E52B2"/>
    <w:rsid w:val="007E535F"/>
    <w:rsid w:val="007E5388"/>
    <w:rsid w:val="007E53F2"/>
    <w:rsid w:val="007E540E"/>
    <w:rsid w:val="007E5479"/>
    <w:rsid w:val="007E54DE"/>
    <w:rsid w:val="007E54F4"/>
    <w:rsid w:val="007E55F2"/>
    <w:rsid w:val="007E57AF"/>
    <w:rsid w:val="007E57B3"/>
    <w:rsid w:val="007E5964"/>
    <w:rsid w:val="007E5A21"/>
    <w:rsid w:val="007E5A6B"/>
    <w:rsid w:val="007E5C22"/>
    <w:rsid w:val="007E5C2B"/>
    <w:rsid w:val="007E5C46"/>
    <w:rsid w:val="007E5C59"/>
    <w:rsid w:val="007E5C86"/>
    <w:rsid w:val="007E5F28"/>
    <w:rsid w:val="007E5F3A"/>
    <w:rsid w:val="007E5FA5"/>
    <w:rsid w:val="007E5FBF"/>
    <w:rsid w:val="007E602E"/>
    <w:rsid w:val="007E612B"/>
    <w:rsid w:val="007E618E"/>
    <w:rsid w:val="007E624A"/>
    <w:rsid w:val="007E64BB"/>
    <w:rsid w:val="007E64E9"/>
    <w:rsid w:val="007E65BE"/>
    <w:rsid w:val="007E65ED"/>
    <w:rsid w:val="007E662F"/>
    <w:rsid w:val="007E6638"/>
    <w:rsid w:val="007E6697"/>
    <w:rsid w:val="007E66AA"/>
    <w:rsid w:val="007E66D7"/>
    <w:rsid w:val="007E66E3"/>
    <w:rsid w:val="007E688C"/>
    <w:rsid w:val="007E6A5A"/>
    <w:rsid w:val="007E6A7F"/>
    <w:rsid w:val="007E6B38"/>
    <w:rsid w:val="007E6B53"/>
    <w:rsid w:val="007E6B7D"/>
    <w:rsid w:val="007E6D23"/>
    <w:rsid w:val="007E6E29"/>
    <w:rsid w:val="007E6FBE"/>
    <w:rsid w:val="007E6FD6"/>
    <w:rsid w:val="007E6FDF"/>
    <w:rsid w:val="007E7174"/>
    <w:rsid w:val="007E71A1"/>
    <w:rsid w:val="007E71BE"/>
    <w:rsid w:val="007E72E2"/>
    <w:rsid w:val="007E7373"/>
    <w:rsid w:val="007E73A3"/>
    <w:rsid w:val="007E73C6"/>
    <w:rsid w:val="007E7423"/>
    <w:rsid w:val="007E7497"/>
    <w:rsid w:val="007E74D8"/>
    <w:rsid w:val="007E754A"/>
    <w:rsid w:val="007E7696"/>
    <w:rsid w:val="007E76BC"/>
    <w:rsid w:val="007E76C9"/>
    <w:rsid w:val="007E775F"/>
    <w:rsid w:val="007E77F4"/>
    <w:rsid w:val="007E787C"/>
    <w:rsid w:val="007E79D7"/>
    <w:rsid w:val="007E7A67"/>
    <w:rsid w:val="007E7B91"/>
    <w:rsid w:val="007E7B99"/>
    <w:rsid w:val="007E7BA8"/>
    <w:rsid w:val="007E7BB4"/>
    <w:rsid w:val="007E7D43"/>
    <w:rsid w:val="007E7E6C"/>
    <w:rsid w:val="007F006F"/>
    <w:rsid w:val="007F0174"/>
    <w:rsid w:val="007F0256"/>
    <w:rsid w:val="007F034F"/>
    <w:rsid w:val="007F0471"/>
    <w:rsid w:val="007F049D"/>
    <w:rsid w:val="007F04E2"/>
    <w:rsid w:val="007F0530"/>
    <w:rsid w:val="007F053A"/>
    <w:rsid w:val="007F05A9"/>
    <w:rsid w:val="007F05E8"/>
    <w:rsid w:val="007F0629"/>
    <w:rsid w:val="007F0656"/>
    <w:rsid w:val="007F078E"/>
    <w:rsid w:val="007F0848"/>
    <w:rsid w:val="007F084A"/>
    <w:rsid w:val="007F084E"/>
    <w:rsid w:val="007F0939"/>
    <w:rsid w:val="007F0956"/>
    <w:rsid w:val="007F095B"/>
    <w:rsid w:val="007F0963"/>
    <w:rsid w:val="007F0A49"/>
    <w:rsid w:val="007F0B06"/>
    <w:rsid w:val="007F0B3E"/>
    <w:rsid w:val="007F0D10"/>
    <w:rsid w:val="007F0D5B"/>
    <w:rsid w:val="007F0D97"/>
    <w:rsid w:val="007F0DB6"/>
    <w:rsid w:val="007F0DC9"/>
    <w:rsid w:val="007F0EEE"/>
    <w:rsid w:val="007F0F06"/>
    <w:rsid w:val="007F0F24"/>
    <w:rsid w:val="007F0F43"/>
    <w:rsid w:val="007F0F9E"/>
    <w:rsid w:val="007F0F9F"/>
    <w:rsid w:val="007F1042"/>
    <w:rsid w:val="007F115D"/>
    <w:rsid w:val="007F117E"/>
    <w:rsid w:val="007F1183"/>
    <w:rsid w:val="007F118D"/>
    <w:rsid w:val="007F1217"/>
    <w:rsid w:val="007F12CF"/>
    <w:rsid w:val="007F1312"/>
    <w:rsid w:val="007F13FE"/>
    <w:rsid w:val="007F1420"/>
    <w:rsid w:val="007F14D6"/>
    <w:rsid w:val="007F153E"/>
    <w:rsid w:val="007F15D1"/>
    <w:rsid w:val="007F1632"/>
    <w:rsid w:val="007F1713"/>
    <w:rsid w:val="007F174F"/>
    <w:rsid w:val="007F17A7"/>
    <w:rsid w:val="007F17E3"/>
    <w:rsid w:val="007F17FE"/>
    <w:rsid w:val="007F1809"/>
    <w:rsid w:val="007F18D1"/>
    <w:rsid w:val="007F192D"/>
    <w:rsid w:val="007F1996"/>
    <w:rsid w:val="007F19F8"/>
    <w:rsid w:val="007F1B5E"/>
    <w:rsid w:val="007F1B8E"/>
    <w:rsid w:val="007F1BA0"/>
    <w:rsid w:val="007F1C6C"/>
    <w:rsid w:val="007F1DAB"/>
    <w:rsid w:val="007F1DCC"/>
    <w:rsid w:val="007F1F2D"/>
    <w:rsid w:val="007F1F48"/>
    <w:rsid w:val="007F1FF7"/>
    <w:rsid w:val="007F2010"/>
    <w:rsid w:val="007F20CD"/>
    <w:rsid w:val="007F21CC"/>
    <w:rsid w:val="007F220C"/>
    <w:rsid w:val="007F22B8"/>
    <w:rsid w:val="007F235A"/>
    <w:rsid w:val="007F23DB"/>
    <w:rsid w:val="007F260A"/>
    <w:rsid w:val="007F2631"/>
    <w:rsid w:val="007F26AB"/>
    <w:rsid w:val="007F2755"/>
    <w:rsid w:val="007F27BD"/>
    <w:rsid w:val="007F2817"/>
    <w:rsid w:val="007F287A"/>
    <w:rsid w:val="007F28A6"/>
    <w:rsid w:val="007F28FD"/>
    <w:rsid w:val="007F29A1"/>
    <w:rsid w:val="007F2AAD"/>
    <w:rsid w:val="007F2C80"/>
    <w:rsid w:val="007F2E86"/>
    <w:rsid w:val="007F2EBA"/>
    <w:rsid w:val="007F2EC1"/>
    <w:rsid w:val="007F2F03"/>
    <w:rsid w:val="007F2F21"/>
    <w:rsid w:val="007F2F4F"/>
    <w:rsid w:val="007F2F82"/>
    <w:rsid w:val="007F2FF5"/>
    <w:rsid w:val="007F3081"/>
    <w:rsid w:val="007F30C9"/>
    <w:rsid w:val="007F31D3"/>
    <w:rsid w:val="007F31D6"/>
    <w:rsid w:val="007F31DD"/>
    <w:rsid w:val="007F31F1"/>
    <w:rsid w:val="007F322B"/>
    <w:rsid w:val="007F3362"/>
    <w:rsid w:val="007F3451"/>
    <w:rsid w:val="007F3483"/>
    <w:rsid w:val="007F34A9"/>
    <w:rsid w:val="007F35E0"/>
    <w:rsid w:val="007F3678"/>
    <w:rsid w:val="007F3727"/>
    <w:rsid w:val="007F389B"/>
    <w:rsid w:val="007F38B4"/>
    <w:rsid w:val="007F38DE"/>
    <w:rsid w:val="007F390A"/>
    <w:rsid w:val="007F3A9C"/>
    <w:rsid w:val="007F3B00"/>
    <w:rsid w:val="007F3BF8"/>
    <w:rsid w:val="007F3DE8"/>
    <w:rsid w:val="007F3F08"/>
    <w:rsid w:val="007F40AA"/>
    <w:rsid w:val="007F41F0"/>
    <w:rsid w:val="007F41FC"/>
    <w:rsid w:val="007F4261"/>
    <w:rsid w:val="007F4297"/>
    <w:rsid w:val="007F436C"/>
    <w:rsid w:val="007F4395"/>
    <w:rsid w:val="007F43D2"/>
    <w:rsid w:val="007F458F"/>
    <w:rsid w:val="007F469F"/>
    <w:rsid w:val="007F4809"/>
    <w:rsid w:val="007F48C0"/>
    <w:rsid w:val="007F48C4"/>
    <w:rsid w:val="007F48DC"/>
    <w:rsid w:val="007F4976"/>
    <w:rsid w:val="007F49C3"/>
    <w:rsid w:val="007F4A31"/>
    <w:rsid w:val="007F4A88"/>
    <w:rsid w:val="007F4AB4"/>
    <w:rsid w:val="007F4AE4"/>
    <w:rsid w:val="007F4B0B"/>
    <w:rsid w:val="007F4BB4"/>
    <w:rsid w:val="007F4BD8"/>
    <w:rsid w:val="007F4CD0"/>
    <w:rsid w:val="007F4CEB"/>
    <w:rsid w:val="007F4E15"/>
    <w:rsid w:val="007F4E73"/>
    <w:rsid w:val="007F4EE8"/>
    <w:rsid w:val="007F505F"/>
    <w:rsid w:val="007F5091"/>
    <w:rsid w:val="007F51AE"/>
    <w:rsid w:val="007F523B"/>
    <w:rsid w:val="007F526C"/>
    <w:rsid w:val="007F52F7"/>
    <w:rsid w:val="007F536F"/>
    <w:rsid w:val="007F5378"/>
    <w:rsid w:val="007F5379"/>
    <w:rsid w:val="007F53DF"/>
    <w:rsid w:val="007F5402"/>
    <w:rsid w:val="007F540B"/>
    <w:rsid w:val="007F54CE"/>
    <w:rsid w:val="007F5559"/>
    <w:rsid w:val="007F55E0"/>
    <w:rsid w:val="007F5889"/>
    <w:rsid w:val="007F58C0"/>
    <w:rsid w:val="007F593A"/>
    <w:rsid w:val="007F5946"/>
    <w:rsid w:val="007F599F"/>
    <w:rsid w:val="007F5A72"/>
    <w:rsid w:val="007F5B8D"/>
    <w:rsid w:val="007F5C85"/>
    <w:rsid w:val="007F5CC8"/>
    <w:rsid w:val="007F5CD0"/>
    <w:rsid w:val="007F5D00"/>
    <w:rsid w:val="007F5D24"/>
    <w:rsid w:val="007F5D4F"/>
    <w:rsid w:val="007F5E5B"/>
    <w:rsid w:val="007F5F1A"/>
    <w:rsid w:val="007F5F4D"/>
    <w:rsid w:val="007F5FBF"/>
    <w:rsid w:val="007F602C"/>
    <w:rsid w:val="007F608A"/>
    <w:rsid w:val="007F60A8"/>
    <w:rsid w:val="007F60C2"/>
    <w:rsid w:val="007F60D5"/>
    <w:rsid w:val="007F60F6"/>
    <w:rsid w:val="007F61EA"/>
    <w:rsid w:val="007F6204"/>
    <w:rsid w:val="007F6239"/>
    <w:rsid w:val="007F6268"/>
    <w:rsid w:val="007F62B5"/>
    <w:rsid w:val="007F648B"/>
    <w:rsid w:val="007F6548"/>
    <w:rsid w:val="007F66C9"/>
    <w:rsid w:val="007F67E5"/>
    <w:rsid w:val="007F6826"/>
    <w:rsid w:val="007F68A1"/>
    <w:rsid w:val="007F6900"/>
    <w:rsid w:val="007F692C"/>
    <w:rsid w:val="007F696A"/>
    <w:rsid w:val="007F697A"/>
    <w:rsid w:val="007F6A3E"/>
    <w:rsid w:val="007F6ADA"/>
    <w:rsid w:val="007F6ADF"/>
    <w:rsid w:val="007F6B13"/>
    <w:rsid w:val="007F6B3F"/>
    <w:rsid w:val="007F6BA2"/>
    <w:rsid w:val="007F6C9D"/>
    <w:rsid w:val="007F6CEC"/>
    <w:rsid w:val="007F6D37"/>
    <w:rsid w:val="007F6D67"/>
    <w:rsid w:val="007F6E2B"/>
    <w:rsid w:val="007F6E62"/>
    <w:rsid w:val="007F6F50"/>
    <w:rsid w:val="007F6F91"/>
    <w:rsid w:val="007F6FF6"/>
    <w:rsid w:val="007F7027"/>
    <w:rsid w:val="007F70A2"/>
    <w:rsid w:val="007F711A"/>
    <w:rsid w:val="007F71A3"/>
    <w:rsid w:val="007F71A5"/>
    <w:rsid w:val="007F71C0"/>
    <w:rsid w:val="007F7225"/>
    <w:rsid w:val="007F72D5"/>
    <w:rsid w:val="007F72ED"/>
    <w:rsid w:val="007F731A"/>
    <w:rsid w:val="007F73C0"/>
    <w:rsid w:val="007F7424"/>
    <w:rsid w:val="007F757F"/>
    <w:rsid w:val="007F75AE"/>
    <w:rsid w:val="007F76E3"/>
    <w:rsid w:val="007F7755"/>
    <w:rsid w:val="007F77F2"/>
    <w:rsid w:val="007F7812"/>
    <w:rsid w:val="007F791D"/>
    <w:rsid w:val="007F79C7"/>
    <w:rsid w:val="007F7A7B"/>
    <w:rsid w:val="007F7B37"/>
    <w:rsid w:val="007F7C09"/>
    <w:rsid w:val="007F7CAC"/>
    <w:rsid w:val="007F7D76"/>
    <w:rsid w:val="007F7DCF"/>
    <w:rsid w:val="007F7E1F"/>
    <w:rsid w:val="007F7E2D"/>
    <w:rsid w:val="007F7E9E"/>
    <w:rsid w:val="007F7F8C"/>
    <w:rsid w:val="007F7FC0"/>
    <w:rsid w:val="007F7FD6"/>
    <w:rsid w:val="00800019"/>
    <w:rsid w:val="00800048"/>
    <w:rsid w:val="00800153"/>
    <w:rsid w:val="00800173"/>
    <w:rsid w:val="008001FB"/>
    <w:rsid w:val="00800225"/>
    <w:rsid w:val="0080026B"/>
    <w:rsid w:val="00800392"/>
    <w:rsid w:val="00800399"/>
    <w:rsid w:val="0080047B"/>
    <w:rsid w:val="0080051A"/>
    <w:rsid w:val="008005E8"/>
    <w:rsid w:val="00800707"/>
    <w:rsid w:val="00800801"/>
    <w:rsid w:val="0080085B"/>
    <w:rsid w:val="00800870"/>
    <w:rsid w:val="00800885"/>
    <w:rsid w:val="00800894"/>
    <w:rsid w:val="00800AA7"/>
    <w:rsid w:val="00800AE0"/>
    <w:rsid w:val="00800AF3"/>
    <w:rsid w:val="00800AFF"/>
    <w:rsid w:val="00800B11"/>
    <w:rsid w:val="00800B94"/>
    <w:rsid w:val="00800D2A"/>
    <w:rsid w:val="00800D59"/>
    <w:rsid w:val="00800D95"/>
    <w:rsid w:val="00800E83"/>
    <w:rsid w:val="00800E9B"/>
    <w:rsid w:val="00800EA0"/>
    <w:rsid w:val="00800F40"/>
    <w:rsid w:val="00800F6E"/>
    <w:rsid w:val="00800F78"/>
    <w:rsid w:val="00800F88"/>
    <w:rsid w:val="00801034"/>
    <w:rsid w:val="008010FD"/>
    <w:rsid w:val="00801222"/>
    <w:rsid w:val="0080125F"/>
    <w:rsid w:val="00801327"/>
    <w:rsid w:val="00801396"/>
    <w:rsid w:val="008013F9"/>
    <w:rsid w:val="00801419"/>
    <w:rsid w:val="008016D8"/>
    <w:rsid w:val="00801749"/>
    <w:rsid w:val="00801834"/>
    <w:rsid w:val="00801A68"/>
    <w:rsid w:val="00801AC2"/>
    <w:rsid w:val="00801B27"/>
    <w:rsid w:val="00801BFA"/>
    <w:rsid w:val="00801C93"/>
    <w:rsid w:val="00801CEF"/>
    <w:rsid w:val="00801CF9"/>
    <w:rsid w:val="00801D0B"/>
    <w:rsid w:val="00801D39"/>
    <w:rsid w:val="00801D8D"/>
    <w:rsid w:val="00801E2C"/>
    <w:rsid w:val="00801E38"/>
    <w:rsid w:val="00801E6C"/>
    <w:rsid w:val="00801F11"/>
    <w:rsid w:val="00801F57"/>
    <w:rsid w:val="00802059"/>
    <w:rsid w:val="008020E1"/>
    <w:rsid w:val="00802127"/>
    <w:rsid w:val="00802281"/>
    <w:rsid w:val="0080228B"/>
    <w:rsid w:val="00802320"/>
    <w:rsid w:val="00802354"/>
    <w:rsid w:val="0080241E"/>
    <w:rsid w:val="00802437"/>
    <w:rsid w:val="00802582"/>
    <w:rsid w:val="00802605"/>
    <w:rsid w:val="008026F5"/>
    <w:rsid w:val="00802721"/>
    <w:rsid w:val="0080272F"/>
    <w:rsid w:val="00802752"/>
    <w:rsid w:val="00802756"/>
    <w:rsid w:val="008027BF"/>
    <w:rsid w:val="0080283A"/>
    <w:rsid w:val="008028C8"/>
    <w:rsid w:val="0080299F"/>
    <w:rsid w:val="008029AE"/>
    <w:rsid w:val="008029CE"/>
    <w:rsid w:val="00802B27"/>
    <w:rsid w:val="00802B9F"/>
    <w:rsid w:val="00802BDB"/>
    <w:rsid w:val="00802BE9"/>
    <w:rsid w:val="00802CDF"/>
    <w:rsid w:val="00802D56"/>
    <w:rsid w:val="00802D5A"/>
    <w:rsid w:val="00802DFA"/>
    <w:rsid w:val="00802EC4"/>
    <w:rsid w:val="00802F31"/>
    <w:rsid w:val="00802FD6"/>
    <w:rsid w:val="00803030"/>
    <w:rsid w:val="008030FC"/>
    <w:rsid w:val="0080314C"/>
    <w:rsid w:val="008031A0"/>
    <w:rsid w:val="00803215"/>
    <w:rsid w:val="00803234"/>
    <w:rsid w:val="008032E5"/>
    <w:rsid w:val="00803357"/>
    <w:rsid w:val="00803373"/>
    <w:rsid w:val="008034B4"/>
    <w:rsid w:val="008034C9"/>
    <w:rsid w:val="00803530"/>
    <w:rsid w:val="00803690"/>
    <w:rsid w:val="00803A9D"/>
    <w:rsid w:val="00803AC6"/>
    <w:rsid w:val="00803AD2"/>
    <w:rsid w:val="00803BCB"/>
    <w:rsid w:val="00803BE3"/>
    <w:rsid w:val="00803D0C"/>
    <w:rsid w:val="00803D53"/>
    <w:rsid w:val="00803E15"/>
    <w:rsid w:val="00803F4B"/>
    <w:rsid w:val="0080400C"/>
    <w:rsid w:val="0080409C"/>
    <w:rsid w:val="008040ED"/>
    <w:rsid w:val="0080416B"/>
    <w:rsid w:val="008041CF"/>
    <w:rsid w:val="008041EA"/>
    <w:rsid w:val="00804280"/>
    <w:rsid w:val="00804308"/>
    <w:rsid w:val="0080431C"/>
    <w:rsid w:val="008043C0"/>
    <w:rsid w:val="008044A1"/>
    <w:rsid w:val="008044AD"/>
    <w:rsid w:val="008045A8"/>
    <w:rsid w:val="008045AD"/>
    <w:rsid w:val="00804741"/>
    <w:rsid w:val="008048AA"/>
    <w:rsid w:val="008048B6"/>
    <w:rsid w:val="008048DB"/>
    <w:rsid w:val="008048EB"/>
    <w:rsid w:val="0080494F"/>
    <w:rsid w:val="00804977"/>
    <w:rsid w:val="008049C8"/>
    <w:rsid w:val="008049F0"/>
    <w:rsid w:val="00804AB4"/>
    <w:rsid w:val="00804ABF"/>
    <w:rsid w:val="00804B13"/>
    <w:rsid w:val="00804B23"/>
    <w:rsid w:val="00804BD2"/>
    <w:rsid w:val="00804C4B"/>
    <w:rsid w:val="00804CE8"/>
    <w:rsid w:val="00804D25"/>
    <w:rsid w:val="00804EE3"/>
    <w:rsid w:val="00804F97"/>
    <w:rsid w:val="00804FDD"/>
    <w:rsid w:val="0080501A"/>
    <w:rsid w:val="0080508F"/>
    <w:rsid w:val="00805172"/>
    <w:rsid w:val="0080525A"/>
    <w:rsid w:val="008052A1"/>
    <w:rsid w:val="008052DE"/>
    <w:rsid w:val="008052E1"/>
    <w:rsid w:val="0080536C"/>
    <w:rsid w:val="008053F2"/>
    <w:rsid w:val="008054EE"/>
    <w:rsid w:val="008055C8"/>
    <w:rsid w:val="0080564C"/>
    <w:rsid w:val="0080564F"/>
    <w:rsid w:val="00805659"/>
    <w:rsid w:val="00805704"/>
    <w:rsid w:val="0080573F"/>
    <w:rsid w:val="0080589A"/>
    <w:rsid w:val="008058FC"/>
    <w:rsid w:val="008059AD"/>
    <w:rsid w:val="008059E2"/>
    <w:rsid w:val="00805A01"/>
    <w:rsid w:val="00805AB2"/>
    <w:rsid w:val="00805ACC"/>
    <w:rsid w:val="00805AE7"/>
    <w:rsid w:val="00805B81"/>
    <w:rsid w:val="00805BAA"/>
    <w:rsid w:val="00805BF0"/>
    <w:rsid w:val="00805C2D"/>
    <w:rsid w:val="00805DDE"/>
    <w:rsid w:val="00805E05"/>
    <w:rsid w:val="00805E7E"/>
    <w:rsid w:val="00805E8C"/>
    <w:rsid w:val="00805F43"/>
    <w:rsid w:val="00806170"/>
    <w:rsid w:val="00806171"/>
    <w:rsid w:val="00806180"/>
    <w:rsid w:val="008061C9"/>
    <w:rsid w:val="0080620C"/>
    <w:rsid w:val="0080623D"/>
    <w:rsid w:val="0080625D"/>
    <w:rsid w:val="008063B8"/>
    <w:rsid w:val="008064A2"/>
    <w:rsid w:val="008066AF"/>
    <w:rsid w:val="008066FD"/>
    <w:rsid w:val="00806813"/>
    <w:rsid w:val="0080682B"/>
    <w:rsid w:val="008068AC"/>
    <w:rsid w:val="008068BC"/>
    <w:rsid w:val="008069EC"/>
    <w:rsid w:val="00806A4F"/>
    <w:rsid w:val="00806A64"/>
    <w:rsid w:val="00806A68"/>
    <w:rsid w:val="00806B82"/>
    <w:rsid w:val="00806BFA"/>
    <w:rsid w:val="00806C1E"/>
    <w:rsid w:val="00806E64"/>
    <w:rsid w:val="00806EE9"/>
    <w:rsid w:val="00806FD9"/>
    <w:rsid w:val="00807043"/>
    <w:rsid w:val="008070C7"/>
    <w:rsid w:val="0080715A"/>
    <w:rsid w:val="008071B8"/>
    <w:rsid w:val="008071EE"/>
    <w:rsid w:val="008071F5"/>
    <w:rsid w:val="00807267"/>
    <w:rsid w:val="00807277"/>
    <w:rsid w:val="0080749B"/>
    <w:rsid w:val="0080751B"/>
    <w:rsid w:val="0080759E"/>
    <w:rsid w:val="008075DC"/>
    <w:rsid w:val="00807695"/>
    <w:rsid w:val="008076A2"/>
    <w:rsid w:val="00807763"/>
    <w:rsid w:val="00807780"/>
    <w:rsid w:val="008077C8"/>
    <w:rsid w:val="00807820"/>
    <w:rsid w:val="00807822"/>
    <w:rsid w:val="0080788D"/>
    <w:rsid w:val="00807909"/>
    <w:rsid w:val="00807955"/>
    <w:rsid w:val="00807A88"/>
    <w:rsid w:val="00807AC4"/>
    <w:rsid w:val="00807B3E"/>
    <w:rsid w:val="00807B4A"/>
    <w:rsid w:val="00807C38"/>
    <w:rsid w:val="00807CC5"/>
    <w:rsid w:val="00807CDF"/>
    <w:rsid w:val="00807DA9"/>
    <w:rsid w:val="00807DAC"/>
    <w:rsid w:val="00807E0F"/>
    <w:rsid w:val="00807E2D"/>
    <w:rsid w:val="00807E8E"/>
    <w:rsid w:val="00807ED6"/>
    <w:rsid w:val="00807F71"/>
    <w:rsid w:val="00807FB7"/>
    <w:rsid w:val="00807FE7"/>
    <w:rsid w:val="0081005E"/>
    <w:rsid w:val="008100EA"/>
    <w:rsid w:val="008100EE"/>
    <w:rsid w:val="0081018A"/>
    <w:rsid w:val="00810228"/>
    <w:rsid w:val="0081024E"/>
    <w:rsid w:val="008102B6"/>
    <w:rsid w:val="008103B8"/>
    <w:rsid w:val="008104EC"/>
    <w:rsid w:val="008104FA"/>
    <w:rsid w:val="00810618"/>
    <w:rsid w:val="008106B3"/>
    <w:rsid w:val="00810992"/>
    <w:rsid w:val="008109F0"/>
    <w:rsid w:val="00810A1A"/>
    <w:rsid w:val="00810A2D"/>
    <w:rsid w:val="00810A6C"/>
    <w:rsid w:val="00810AE9"/>
    <w:rsid w:val="00810C7D"/>
    <w:rsid w:val="00810C89"/>
    <w:rsid w:val="00810CBE"/>
    <w:rsid w:val="00810DD2"/>
    <w:rsid w:val="00810DFA"/>
    <w:rsid w:val="00810E68"/>
    <w:rsid w:val="00810E84"/>
    <w:rsid w:val="00810E97"/>
    <w:rsid w:val="00810F09"/>
    <w:rsid w:val="00810F8B"/>
    <w:rsid w:val="00810FCA"/>
    <w:rsid w:val="00810FF6"/>
    <w:rsid w:val="0081103F"/>
    <w:rsid w:val="008110CB"/>
    <w:rsid w:val="0081119A"/>
    <w:rsid w:val="008111A3"/>
    <w:rsid w:val="00811236"/>
    <w:rsid w:val="00811262"/>
    <w:rsid w:val="008112B7"/>
    <w:rsid w:val="0081139B"/>
    <w:rsid w:val="008113D1"/>
    <w:rsid w:val="0081154B"/>
    <w:rsid w:val="0081154C"/>
    <w:rsid w:val="008115DD"/>
    <w:rsid w:val="008115E5"/>
    <w:rsid w:val="0081162E"/>
    <w:rsid w:val="00811695"/>
    <w:rsid w:val="008116C5"/>
    <w:rsid w:val="008116D0"/>
    <w:rsid w:val="008116E1"/>
    <w:rsid w:val="0081170D"/>
    <w:rsid w:val="00811747"/>
    <w:rsid w:val="00811872"/>
    <w:rsid w:val="00811901"/>
    <w:rsid w:val="00811975"/>
    <w:rsid w:val="008119C3"/>
    <w:rsid w:val="008119E7"/>
    <w:rsid w:val="00811A0A"/>
    <w:rsid w:val="00811A4D"/>
    <w:rsid w:val="00811AD3"/>
    <w:rsid w:val="00811AD9"/>
    <w:rsid w:val="00811AE2"/>
    <w:rsid w:val="00811C8F"/>
    <w:rsid w:val="00811CD4"/>
    <w:rsid w:val="00811CF8"/>
    <w:rsid w:val="00811FCD"/>
    <w:rsid w:val="00812183"/>
    <w:rsid w:val="008121CD"/>
    <w:rsid w:val="008122B4"/>
    <w:rsid w:val="008122CE"/>
    <w:rsid w:val="00812477"/>
    <w:rsid w:val="0081259A"/>
    <w:rsid w:val="008125CF"/>
    <w:rsid w:val="008125E7"/>
    <w:rsid w:val="0081272E"/>
    <w:rsid w:val="008127CC"/>
    <w:rsid w:val="00812823"/>
    <w:rsid w:val="00812855"/>
    <w:rsid w:val="00812902"/>
    <w:rsid w:val="00812941"/>
    <w:rsid w:val="0081298A"/>
    <w:rsid w:val="008129AF"/>
    <w:rsid w:val="00812A16"/>
    <w:rsid w:val="00812A1C"/>
    <w:rsid w:val="00812B3D"/>
    <w:rsid w:val="00812B6E"/>
    <w:rsid w:val="00812B9C"/>
    <w:rsid w:val="00812BB1"/>
    <w:rsid w:val="00812C13"/>
    <w:rsid w:val="00812C97"/>
    <w:rsid w:val="00812CE7"/>
    <w:rsid w:val="00812D85"/>
    <w:rsid w:val="00812D95"/>
    <w:rsid w:val="00812DD9"/>
    <w:rsid w:val="00812E4D"/>
    <w:rsid w:val="00812E51"/>
    <w:rsid w:val="00812EEE"/>
    <w:rsid w:val="00812F6B"/>
    <w:rsid w:val="00812F81"/>
    <w:rsid w:val="00812FE2"/>
    <w:rsid w:val="0081305F"/>
    <w:rsid w:val="00813080"/>
    <w:rsid w:val="0081309A"/>
    <w:rsid w:val="008130E5"/>
    <w:rsid w:val="0081313A"/>
    <w:rsid w:val="008131E9"/>
    <w:rsid w:val="00813203"/>
    <w:rsid w:val="00813257"/>
    <w:rsid w:val="008132B8"/>
    <w:rsid w:val="00813344"/>
    <w:rsid w:val="00813374"/>
    <w:rsid w:val="008133CB"/>
    <w:rsid w:val="008134C7"/>
    <w:rsid w:val="00813559"/>
    <w:rsid w:val="00813579"/>
    <w:rsid w:val="00813590"/>
    <w:rsid w:val="008135BD"/>
    <w:rsid w:val="0081361C"/>
    <w:rsid w:val="008136E3"/>
    <w:rsid w:val="0081372E"/>
    <w:rsid w:val="00813784"/>
    <w:rsid w:val="0081382F"/>
    <w:rsid w:val="0081386E"/>
    <w:rsid w:val="0081387B"/>
    <w:rsid w:val="00813901"/>
    <w:rsid w:val="00813955"/>
    <w:rsid w:val="00813988"/>
    <w:rsid w:val="008139F0"/>
    <w:rsid w:val="00813ABE"/>
    <w:rsid w:val="00813B07"/>
    <w:rsid w:val="00813C71"/>
    <w:rsid w:val="00813D3A"/>
    <w:rsid w:val="00813D8A"/>
    <w:rsid w:val="00813E38"/>
    <w:rsid w:val="00813E6E"/>
    <w:rsid w:val="00813E8F"/>
    <w:rsid w:val="00813EF0"/>
    <w:rsid w:val="00813F3F"/>
    <w:rsid w:val="00813FAC"/>
    <w:rsid w:val="00813FAF"/>
    <w:rsid w:val="00813FDB"/>
    <w:rsid w:val="0081423F"/>
    <w:rsid w:val="0081433B"/>
    <w:rsid w:val="00814388"/>
    <w:rsid w:val="008144C6"/>
    <w:rsid w:val="0081451C"/>
    <w:rsid w:val="008145C4"/>
    <w:rsid w:val="0081464D"/>
    <w:rsid w:val="00814702"/>
    <w:rsid w:val="008147AA"/>
    <w:rsid w:val="008147AC"/>
    <w:rsid w:val="008147BA"/>
    <w:rsid w:val="008147DA"/>
    <w:rsid w:val="008148D8"/>
    <w:rsid w:val="00814914"/>
    <w:rsid w:val="008149FB"/>
    <w:rsid w:val="00814A2B"/>
    <w:rsid w:val="00814A30"/>
    <w:rsid w:val="00814B66"/>
    <w:rsid w:val="00814DD9"/>
    <w:rsid w:val="00814DEE"/>
    <w:rsid w:val="00814E17"/>
    <w:rsid w:val="00814E95"/>
    <w:rsid w:val="00814EC1"/>
    <w:rsid w:val="00814F21"/>
    <w:rsid w:val="00814F37"/>
    <w:rsid w:val="00814FF2"/>
    <w:rsid w:val="0081503D"/>
    <w:rsid w:val="0081505E"/>
    <w:rsid w:val="0081507B"/>
    <w:rsid w:val="0081507E"/>
    <w:rsid w:val="00815091"/>
    <w:rsid w:val="008150CB"/>
    <w:rsid w:val="00815252"/>
    <w:rsid w:val="008152DF"/>
    <w:rsid w:val="00815374"/>
    <w:rsid w:val="00815388"/>
    <w:rsid w:val="0081548F"/>
    <w:rsid w:val="00815526"/>
    <w:rsid w:val="00815541"/>
    <w:rsid w:val="0081555C"/>
    <w:rsid w:val="008156FF"/>
    <w:rsid w:val="00815730"/>
    <w:rsid w:val="00815763"/>
    <w:rsid w:val="0081576F"/>
    <w:rsid w:val="00815806"/>
    <w:rsid w:val="00815847"/>
    <w:rsid w:val="008159C1"/>
    <w:rsid w:val="008159CA"/>
    <w:rsid w:val="00815A15"/>
    <w:rsid w:val="00815A84"/>
    <w:rsid w:val="00815AAB"/>
    <w:rsid w:val="00815B2B"/>
    <w:rsid w:val="00815B93"/>
    <w:rsid w:val="00815BC4"/>
    <w:rsid w:val="00815C5C"/>
    <w:rsid w:val="00815C69"/>
    <w:rsid w:val="00815D06"/>
    <w:rsid w:val="00815D77"/>
    <w:rsid w:val="00815D80"/>
    <w:rsid w:val="00815DC7"/>
    <w:rsid w:val="00815DD5"/>
    <w:rsid w:val="00815DFB"/>
    <w:rsid w:val="00815E36"/>
    <w:rsid w:val="00815F42"/>
    <w:rsid w:val="00815F92"/>
    <w:rsid w:val="00815FCB"/>
    <w:rsid w:val="0081614A"/>
    <w:rsid w:val="008162DC"/>
    <w:rsid w:val="00816323"/>
    <w:rsid w:val="0081638B"/>
    <w:rsid w:val="0081638F"/>
    <w:rsid w:val="0081642D"/>
    <w:rsid w:val="00816431"/>
    <w:rsid w:val="0081648A"/>
    <w:rsid w:val="0081654B"/>
    <w:rsid w:val="0081659D"/>
    <w:rsid w:val="008165B3"/>
    <w:rsid w:val="00816655"/>
    <w:rsid w:val="00816794"/>
    <w:rsid w:val="0081697A"/>
    <w:rsid w:val="00816A2F"/>
    <w:rsid w:val="00816A5C"/>
    <w:rsid w:val="00816AB8"/>
    <w:rsid w:val="00816AD5"/>
    <w:rsid w:val="00816B2A"/>
    <w:rsid w:val="00816B64"/>
    <w:rsid w:val="00816BAA"/>
    <w:rsid w:val="00816BE0"/>
    <w:rsid w:val="00816C95"/>
    <w:rsid w:val="00816C9F"/>
    <w:rsid w:val="00816CC8"/>
    <w:rsid w:val="00816D25"/>
    <w:rsid w:val="00816D41"/>
    <w:rsid w:val="00816D7B"/>
    <w:rsid w:val="00816DA3"/>
    <w:rsid w:val="00816DDC"/>
    <w:rsid w:val="00816E03"/>
    <w:rsid w:val="00816EA2"/>
    <w:rsid w:val="00816FB8"/>
    <w:rsid w:val="0081701F"/>
    <w:rsid w:val="00817034"/>
    <w:rsid w:val="00817092"/>
    <w:rsid w:val="008170B7"/>
    <w:rsid w:val="008172B0"/>
    <w:rsid w:val="00817309"/>
    <w:rsid w:val="008173D9"/>
    <w:rsid w:val="00817435"/>
    <w:rsid w:val="0081744B"/>
    <w:rsid w:val="0081760E"/>
    <w:rsid w:val="008176D6"/>
    <w:rsid w:val="00817760"/>
    <w:rsid w:val="00817783"/>
    <w:rsid w:val="008177BE"/>
    <w:rsid w:val="00817837"/>
    <w:rsid w:val="008178DF"/>
    <w:rsid w:val="008178F9"/>
    <w:rsid w:val="00817973"/>
    <w:rsid w:val="00817A53"/>
    <w:rsid w:val="00817B36"/>
    <w:rsid w:val="00817BAA"/>
    <w:rsid w:val="00817C29"/>
    <w:rsid w:val="00817C7C"/>
    <w:rsid w:val="00817E0E"/>
    <w:rsid w:val="00817E71"/>
    <w:rsid w:val="00817FB5"/>
    <w:rsid w:val="00820028"/>
    <w:rsid w:val="0082003F"/>
    <w:rsid w:val="00820113"/>
    <w:rsid w:val="0082019D"/>
    <w:rsid w:val="008201CB"/>
    <w:rsid w:val="0082020F"/>
    <w:rsid w:val="00820379"/>
    <w:rsid w:val="008203A9"/>
    <w:rsid w:val="008203B1"/>
    <w:rsid w:val="008204B5"/>
    <w:rsid w:val="008204DD"/>
    <w:rsid w:val="00820507"/>
    <w:rsid w:val="008205F6"/>
    <w:rsid w:val="0082064C"/>
    <w:rsid w:val="008206D2"/>
    <w:rsid w:val="008206FF"/>
    <w:rsid w:val="00820859"/>
    <w:rsid w:val="008208F5"/>
    <w:rsid w:val="008209C0"/>
    <w:rsid w:val="00820A80"/>
    <w:rsid w:val="00820AFF"/>
    <w:rsid w:val="00820B51"/>
    <w:rsid w:val="00820CE8"/>
    <w:rsid w:val="00820E22"/>
    <w:rsid w:val="00820E26"/>
    <w:rsid w:val="00820E9C"/>
    <w:rsid w:val="00820F6F"/>
    <w:rsid w:val="00821059"/>
    <w:rsid w:val="008210DC"/>
    <w:rsid w:val="00821140"/>
    <w:rsid w:val="0082117A"/>
    <w:rsid w:val="008212B1"/>
    <w:rsid w:val="00821334"/>
    <w:rsid w:val="008213C3"/>
    <w:rsid w:val="008213C8"/>
    <w:rsid w:val="00821644"/>
    <w:rsid w:val="00821653"/>
    <w:rsid w:val="008216E4"/>
    <w:rsid w:val="00821748"/>
    <w:rsid w:val="0082179A"/>
    <w:rsid w:val="008217AC"/>
    <w:rsid w:val="0082181D"/>
    <w:rsid w:val="00821897"/>
    <w:rsid w:val="008218C9"/>
    <w:rsid w:val="008218E2"/>
    <w:rsid w:val="00821992"/>
    <w:rsid w:val="00821D23"/>
    <w:rsid w:val="00821DAE"/>
    <w:rsid w:val="00821E5B"/>
    <w:rsid w:val="00821E7A"/>
    <w:rsid w:val="00821ED8"/>
    <w:rsid w:val="0082210F"/>
    <w:rsid w:val="00822160"/>
    <w:rsid w:val="008221CB"/>
    <w:rsid w:val="00822206"/>
    <w:rsid w:val="008222E6"/>
    <w:rsid w:val="00822323"/>
    <w:rsid w:val="008223D9"/>
    <w:rsid w:val="00822493"/>
    <w:rsid w:val="0082259F"/>
    <w:rsid w:val="00822642"/>
    <w:rsid w:val="008226BC"/>
    <w:rsid w:val="008226C0"/>
    <w:rsid w:val="00822704"/>
    <w:rsid w:val="0082276C"/>
    <w:rsid w:val="0082287B"/>
    <w:rsid w:val="00822892"/>
    <w:rsid w:val="0082293B"/>
    <w:rsid w:val="0082298B"/>
    <w:rsid w:val="008229EE"/>
    <w:rsid w:val="00822A29"/>
    <w:rsid w:val="00822AD8"/>
    <w:rsid w:val="00822AFF"/>
    <w:rsid w:val="00822B1B"/>
    <w:rsid w:val="00822B36"/>
    <w:rsid w:val="00822BB4"/>
    <w:rsid w:val="00822C0A"/>
    <w:rsid w:val="00822C5A"/>
    <w:rsid w:val="00822C6F"/>
    <w:rsid w:val="00822CF4"/>
    <w:rsid w:val="00822D2A"/>
    <w:rsid w:val="00822E66"/>
    <w:rsid w:val="00822E78"/>
    <w:rsid w:val="00822EEF"/>
    <w:rsid w:val="00822F70"/>
    <w:rsid w:val="00823190"/>
    <w:rsid w:val="008231EF"/>
    <w:rsid w:val="008231F8"/>
    <w:rsid w:val="00823210"/>
    <w:rsid w:val="0082325C"/>
    <w:rsid w:val="008233BA"/>
    <w:rsid w:val="00823415"/>
    <w:rsid w:val="008235AC"/>
    <w:rsid w:val="008235FC"/>
    <w:rsid w:val="0082362B"/>
    <w:rsid w:val="00823672"/>
    <w:rsid w:val="0082370B"/>
    <w:rsid w:val="0082388E"/>
    <w:rsid w:val="008238C9"/>
    <w:rsid w:val="008238E0"/>
    <w:rsid w:val="00823923"/>
    <w:rsid w:val="00823973"/>
    <w:rsid w:val="00823A09"/>
    <w:rsid w:val="00823A25"/>
    <w:rsid w:val="00823B24"/>
    <w:rsid w:val="00823B3D"/>
    <w:rsid w:val="00823B59"/>
    <w:rsid w:val="00823B8E"/>
    <w:rsid w:val="00823BC1"/>
    <w:rsid w:val="00823BC3"/>
    <w:rsid w:val="00823BCC"/>
    <w:rsid w:val="00823BD0"/>
    <w:rsid w:val="00823BF6"/>
    <w:rsid w:val="00823C7C"/>
    <w:rsid w:val="00823C96"/>
    <w:rsid w:val="00823D51"/>
    <w:rsid w:val="00823E8B"/>
    <w:rsid w:val="0082401F"/>
    <w:rsid w:val="0082403C"/>
    <w:rsid w:val="008240B1"/>
    <w:rsid w:val="008240F1"/>
    <w:rsid w:val="0082412D"/>
    <w:rsid w:val="00824153"/>
    <w:rsid w:val="008241D3"/>
    <w:rsid w:val="00824273"/>
    <w:rsid w:val="00824532"/>
    <w:rsid w:val="00824570"/>
    <w:rsid w:val="008245B2"/>
    <w:rsid w:val="00824665"/>
    <w:rsid w:val="0082470A"/>
    <w:rsid w:val="00824798"/>
    <w:rsid w:val="00824860"/>
    <w:rsid w:val="008248AE"/>
    <w:rsid w:val="00824A13"/>
    <w:rsid w:val="00824A26"/>
    <w:rsid w:val="00824A63"/>
    <w:rsid w:val="00824ABC"/>
    <w:rsid w:val="00824AD5"/>
    <w:rsid w:val="00824AEF"/>
    <w:rsid w:val="00824B89"/>
    <w:rsid w:val="00824BF3"/>
    <w:rsid w:val="00824CF9"/>
    <w:rsid w:val="00824DE3"/>
    <w:rsid w:val="00824E07"/>
    <w:rsid w:val="00824EB8"/>
    <w:rsid w:val="008252A2"/>
    <w:rsid w:val="008252FF"/>
    <w:rsid w:val="00825301"/>
    <w:rsid w:val="0082533C"/>
    <w:rsid w:val="008253FB"/>
    <w:rsid w:val="00825444"/>
    <w:rsid w:val="008254E1"/>
    <w:rsid w:val="00825520"/>
    <w:rsid w:val="0082554F"/>
    <w:rsid w:val="008255A2"/>
    <w:rsid w:val="0082571A"/>
    <w:rsid w:val="00825733"/>
    <w:rsid w:val="008257F5"/>
    <w:rsid w:val="00825833"/>
    <w:rsid w:val="008258A6"/>
    <w:rsid w:val="008258C5"/>
    <w:rsid w:val="0082590E"/>
    <w:rsid w:val="008259FE"/>
    <w:rsid w:val="00825B86"/>
    <w:rsid w:val="00825CE7"/>
    <w:rsid w:val="00825D4F"/>
    <w:rsid w:val="00825E6E"/>
    <w:rsid w:val="00825EB1"/>
    <w:rsid w:val="00825F79"/>
    <w:rsid w:val="00825FBD"/>
    <w:rsid w:val="0082601F"/>
    <w:rsid w:val="00826071"/>
    <w:rsid w:val="0082613A"/>
    <w:rsid w:val="0082615C"/>
    <w:rsid w:val="008262C4"/>
    <w:rsid w:val="008263F2"/>
    <w:rsid w:val="00826578"/>
    <w:rsid w:val="00826630"/>
    <w:rsid w:val="00826696"/>
    <w:rsid w:val="008266B5"/>
    <w:rsid w:val="008266D4"/>
    <w:rsid w:val="00826743"/>
    <w:rsid w:val="008267D6"/>
    <w:rsid w:val="00826886"/>
    <w:rsid w:val="0082688D"/>
    <w:rsid w:val="008268EC"/>
    <w:rsid w:val="00826966"/>
    <w:rsid w:val="008269BA"/>
    <w:rsid w:val="008269C1"/>
    <w:rsid w:val="00826B8D"/>
    <w:rsid w:val="00826C5B"/>
    <w:rsid w:val="00826D27"/>
    <w:rsid w:val="00826F36"/>
    <w:rsid w:val="00826FC7"/>
    <w:rsid w:val="008270A2"/>
    <w:rsid w:val="00827117"/>
    <w:rsid w:val="008271D6"/>
    <w:rsid w:val="00827253"/>
    <w:rsid w:val="0082725F"/>
    <w:rsid w:val="00827272"/>
    <w:rsid w:val="0082728B"/>
    <w:rsid w:val="008272C9"/>
    <w:rsid w:val="0082737C"/>
    <w:rsid w:val="00827510"/>
    <w:rsid w:val="0082759D"/>
    <w:rsid w:val="00827609"/>
    <w:rsid w:val="008277D9"/>
    <w:rsid w:val="008277DD"/>
    <w:rsid w:val="008277F7"/>
    <w:rsid w:val="008277FB"/>
    <w:rsid w:val="00827936"/>
    <w:rsid w:val="008279B2"/>
    <w:rsid w:val="008279E1"/>
    <w:rsid w:val="008279F3"/>
    <w:rsid w:val="00827A34"/>
    <w:rsid w:val="00827B46"/>
    <w:rsid w:val="00827C02"/>
    <w:rsid w:val="00827CA5"/>
    <w:rsid w:val="00827CAB"/>
    <w:rsid w:val="00827CD0"/>
    <w:rsid w:val="00827D19"/>
    <w:rsid w:val="00827DDF"/>
    <w:rsid w:val="00827E5A"/>
    <w:rsid w:val="00827EC7"/>
    <w:rsid w:val="00827F86"/>
    <w:rsid w:val="0083002F"/>
    <w:rsid w:val="008300A9"/>
    <w:rsid w:val="0083011E"/>
    <w:rsid w:val="00830123"/>
    <w:rsid w:val="00830125"/>
    <w:rsid w:val="00830183"/>
    <w:rsid w:val="008301FC"/>
    <w:rsid w:val="00830244"/>
    <w:rsid w:val="008302C5"/>
    <w:rsid w:val="00830393"/>
    <w:rsid w:val="0083056F"/>
    <w:rsid w:val="00830576"/>
    <w:rsid w:val="008305A4"/>
    <w:rsid w:val="008305C8"/>
    <w:rsid w:val="00830656"/>
    <w:rsid w:val="008306AA"/>
    <w:rsid w:val="0083078B"/>
    <w:rsid w:val="00830795"/>
    <w:rsid w:val="0083087F"/>
    <w:rsid w:val="00830A7F"/>
    <w:rsid w:val="00830AD1"/>
    <w:rsid w:val="00830B32"/>
    <w:rsid w:val="00830B4D"/>
    <w:rsid w:val="00830BEF"/>
    <w:rsid w:val="00830D3B"/>
    <w:rsid w:val="00830DA1"/>
    <w:rsid w:val="00830E33"/>
    <w:rsid w:val="00830E6F"/>
    <w:rsid w:val="00830EB1"/>
    <w:rsid w:val="00830F8D"/>
    <w:rsid w:val="008310DE"/>
    <w:rsid w:val="0083115A"/>
    <w:rsid w:val="008311B3"/>
    <w:rsid w:val="0083128C"/>
    <w:rsid w:val="0083149C"/>
    <w:rsid w:val="008314F6"/>
    <w:rsid w:val="008315A2"/>
    <w:rsid w:val="008315A9"/>
    <w:rsid w:val="008316BD"/>
    <w:rsid w:val="008316FD"/>
    <w:rsid w:val="00831788"/>
    <w:rsid w:val="0083180B"/>
    <w:rsid w:val="00831829"/>
    <w:rsid w:val="008318A0"/>
    <w:rsid w:val="008318C3"/>
    <w:rsid w:val="008319BC"/>
    <w:rsid w:val="008319E9"/>
    <w:rsid w:val="00831AB2"/>
    <w:rsid w:val="00831AD2"/>
    <w:rsid w:val="00831B45"/>
    <w:rsid w:val="00831B5A"/>
    <w:rsid w:val="00831C25"/>
    <w:rsid w:val="00831C82"/>
    <w:rsid w:val="00831D6A"/>
    <w:rsid w:val="00831D83"/>
    <w:rsid w:val="00831DEE"/>
    <w:rsid w:val="00831DFB"/>
    <w:rsid w:val="00831E2D"/>
    <w:rsid w:val="00831EA3"/>
    <w:rsid w:val="00831FFF"/>
    <w:rsid w:val="0083202F"/>
    <w:rsid w:val="008320E2"/>
    <w:rsid w:val="00832259"/>
    <w:rsid w:val="008323E3"/>
    <w:rsid w:val="008323EC"/>
    <w:rsid w:val="008324CE"/>
    <w:rsid w:val="0083255C"/>
    <w:rsid w:val="00832614"/>
    <w:rsid w:val="0083264B"/>
    <w:rsid w:val="008327C4"/>
    <w:rsid w:val="00832867"/>
    <w:rsid w:val="00832885"/>
    <w:rsid w:val="0083288D"/>
    <w:rsid w:val="008328CF"/>
    <w:rsid w:val="008329FD"/>
    <w:rsid w:val="00832B0E"/>
    <w:rsid w:val="00832CC2"/>
    <w:rsid w:val="00832D30"/>
    <w:rsid w:val="00832DE6"/>
    <w:rsid w:val="00832EF9"/>
    <w:rsid w:val="00832F12"/>
    <w:rsid w:val="00832F3C"/>
    <w:rsid w:val="00832F8E"/>
    <w:rsid w:val="00832FC1"/>
    <w:rsid w:val="00833002"/>
    <w:rsid w:val="008330DE"/>
    <w:rsid w:val="00833107"/>
    <w:rsid w:val="00833241"/>
    <w:rsid w:val="008332FD"/>
    <w:rsid w:val="0083334B"/>
    <w:rsid w:val="008333F6"/>
    <w:rsid w:val="00833428"/>
    <w:rsid w:val="0083343C"/>
    <w:rsid w:val="0083349B"/>
    <w:rsid w:val="008335AD"/>
    <w:rsid w:val="008335D1"/>
    <w:rsid w:val="00833676"/>
    <w:rsid w:val="008336D9"/>
    <w:rsid w:val="008336E1"/>
    <w:rsid w:val="008337A2"/>
    <w:rsid w:val="0083383F"/>
    <w:rsid w:val="00833887"/>
    <w:rsid w:val="008339D0"/>
    <w:rsid w:val="00833A1D"/>
    <w:rsid w:val="00833BFD"/>
    <w:rsid w:val="00833C47"/>
    <w:rsid w:val="00833D06"/>
    <w:rsid w:val="00833D07"/>
    <w:rsid w:val="00833D45"/>
    <w:rsid w:val="00833D67"/>
    <w:rsid w:val="00833D98"/>
    <w:rsid w:val="00833DFA"/>
    <w:rsid w:val="00833F43"/>
    <w:rsid w:val="00833F7E"/>
    <w:rsid w:val="008340EF"/>
    <w:rsid w:val="00834236"/>
    <w:rsid w:val="00834259"/>
    <w:rsid w:val="0083426A"/>
    <w:rsid w:val="008343C4"/>
    <w:rsid w:val="008343EA"/>
    <w:rsid w:val="008343EC"/>
    <w:rsid w:val="0083443B"/>
    <w:rsid w:val="00834485"/>
    <w:rsid w:val="0083459A"/>
    <w:rsid w:val="0083462F"/>
    <w:rsid w:val="008346D8"/>
    <w:rsid w:val="0083471D"/>
    <w:rsid w:val="008347D7"/>
    <w:rsid w:val="00834807"/>
    <w:rsid w:val="0083482D"/>
    <w:rsid w:val="00834837"/>
    <w:rsid w:val="00834A6F"/>
    <w:rsid w:val="00834AB7"/>
    <w:rsid w:val="00834B09"/>
    <w:rsid w:val="00834B11"/>
    <w:rsid w:val="00834B7F"/>
    <w:rsid w:val="00834C90"/>
    <w:rsid w:val="00834D61"/>
    <w:rsid w:val="00834D9D"/>
    <w:rsid w:val="00834F3C"/>
    <w:rsid w:val="00834FCC"/>
    <w:rsid w:val="00834FEC"/>
    <w:rsid w:val="008351C3"/>
    <w:rsid w:val="00835202"/>
    <w:rsid w:val="008352C4"/>
    <w:rsid w:val="00835392"/>
    <w:rsid w:val="008353CA"/>
    <w:rsid w:val="008353DA"/>
    <w:rsid w:val="008354EB"/>
    <w:rsid w:val="00835545"/>
    <w:rsid w:val="0083555E"/>
    <w:rsid w:val="008355B7"/>
    <w:rsid w:val="008355CE"/>
    <w:rsid w:val="0083560A"/>
    <w:rsid w:val="00835670"/>
    <w:rsid w:val="00835686"/>
    <w:rsid w:val="00835761"/>
    <w:rsid w:val="008357D4"/>
    <w:rsid w:val="0083596E"/>
    <w:rsid w:val="008359C2"/>
    <w:rsid w:val="00835A7D"/>
    <w:rsid w:val="00835B6B"/>
    <w:rsid w:val="00835B89"/>
    <w:rsid w:val="00835B90"/>
    <w:rsid w:val="00835BAE"/>
    <w:rsid w:val="00835C26"/>
    <w:rsid w:val="00835D45"/>
    <w:rsid w:val="00835D7A"/>
    <w:rsid w:val="00835D84"/>
    <w:rsid w:val="00835E8B"/>
    <w:rsid w:val="00835F1B"/>
    <w:rsid w:val="00835F9A"/>
    <w:rsid w:val="00836142"/>
    <w:rsid w:val="008361F6"/>
    <w:rsid w:val="00836286"/>
    <w:rsid w:val="00836336"/>
    <w:rsid w:val="00836392"/>
    <w:rsid w:val="008363B0"/>
    <w:rsid w:val="00836433"/>
    <w:rsid w:val="008364D8"/>
    <w:rsid w:val="008364F3"/>
    <w:rsid w:val="00836747"/>
    <w:rsid w:val="00836751"/>
    <w:rsid w:val="00836804"/>
    <w:rsid w:val="00836B04"/>
    <w:rsid w:val="00836B86"/>
    <w:rsid w:val="00836B96"/>
    <w:rsid w:val="00836BB9"/>
    <w:rsid w:val="00836BC3"/>
    <w:rsid w:val="00836C68"/>
    <w:rsid w:val="00836CC8"/>
    <w:rsid w:val="00836CE1"/>
    <w:rsid w:val="00836D06"/>
    <w:rsid w:val="00836D14"/>
    <w:rsid w:val="00836D4C"/>
    <w:rsid w:val="00836D74"/>
    <w:rsid w:val="00836DA1"/>
    <w:rsid w:val="00836DBC"/>
    <w:rsid w:val="00836DEB"/>
    <w:rsid w:val="00836E55"/>
    <w:rsid w:val="00836E9A"/>
    <w:rsid w:val="00836EEB"/>
    <w:rsid w:val="00836F26"/>
    <w:rsid w:val="00836F9C"/>
    <w:rsid w:val="008370C4"/>
    <w:rsid w:val="00837109"/>
    <w:rsid w:val="0083714C"/>
    <w:rsid w:val="00837198"/>
    <w:rsid w:val="008371E7"/>
    <w:rsid w:val="00837274"/>
    <w:rsid w:val="008372B0"/>
    <w:rsid w:val="00837380"/>
    <w:rsid w:val="00837406"/>
    <w:rsid w:val="00837444"/>
    <w:rsid w:val="008374B4"/>
    <w:rsid w:val="0083752D"/>
    <w:rsid w:val="0083755B"/>
    <w:rsid w:val="00837586"/>
    <w:rsid w:val="0083758B"/>
    <w:rsid w:val="00837641"/>
    <w:rsid w:val="00837727"/>
    <w:rsid w:val="008377E1"/>
    <w:rsid w:val="008377EF"/>
    <w:rsid w:val="0083783C"/>
    <w:rsid w:val="008378AD"/>
    <w:rsid w:val="008379AE"/>
    <w:rsid w:val="008379FA"/>
    <w:rsid w:val="00837A6D"/>
    <w:rsid w:val="00837ABD"/>
    <w:rsid w:val="00837AE0"/>
    <w:rsid w:val="00837C29"/>
    <w:rsid w:val="00837C4A"/>
    <w:rsid w:val="00837D0A"/>
    <w:rsid w:val="00837E03"/>
    <w:rsid w:val="00837E4C"/>
    <w:rsid w:val="00837EB2"/>
    <w:rsid w:val="00837F6B"/>
    <w:rsid w:val="00837FA4"/>
    <w:rsid w:val="00840108"/>
    <w:rsid w:val="008401E2"/>
    <w:rsid w:val="00840311"/>
    <w:rsid w:val="00840361"/>
    <w:rsid w:val="00840411"/>
    <w:rsid w:val="00840462"/>
    <w:rsid w:val="008404F3"/>
    <w:rsid w:val="008404F9"/>
    <w:rsid w:val="0084057D"/>
    <w:rsid w:val="008405C1"/>
    <w:rsid w:val="008406BF"/>
    <w:rsid w:val="00840744"/>
    <w:rsid w:val="0084074D"/>
    <w:rsid w:val="00840773"/>
    <w:rsid w:val="00840A09"/>
    <w:rsid w:val="00840A51"/>
    <w:rsid w:val="00840A68"/>
    <w:rsid w:val="00840AC1"/>
    <w:rsid w:val="00840C50"/>
    <w:rsid w:val="00840C69"/>
    <w:rsid w:val="00840DDB"/>
    <w:rsid w:val="00840E02"/>
    <w:rsid w:val="00840E2E"/>
    <w:rsid w:val="00840EB4"/>
    <w:rsid w:val="00840EFB"/>
    <w:rsid w:val="00840F15"/>
    <w:rsid w:val="00840F88"/>
    <w:rsid w:val="0084103B"/>
    <w:rsid w:val="008410B9"/>
    <w:rsid w:val="00841107"/>
    <w:rsid w:val="00841218"/>
    <w:rsid w:val="00841277"/>
    <w:rsid w:val="008412CF"/>
    <w:rsid w:val="008412E9"/>
    <w:rsid w:val="008412EE"/>
    <w:rsid w:val="0084139A"/>
    <w:rsid w:val="00841426"/>
    <w:rsid w:val="0084147F"/>
    <w:rsid w:val="008414A4"/>
    <w:rsid w:val="008414F0"/>
    <w:rsid w:val="00841516"/>
    <w:rsid w:val="008415BF"/>
    <w:rsid w:val="00841621"/>
    <w:rsid w:val="008416DD"/>
    <w:rsid w:val="00841742"/>
    <w:rsid w:val="0084178D"/>
    <w:rsid w:val="00841867"/>
    <w:rsid w:val="00841914"/>
    <w:rsid w:val="00841B97"/>
    <w:rsid w:val="00841BB2"/>
    <w:rsid w:val="00841BBD"/>
    <w:rsid w:val="00841CC0"/>
    <w:rsid w:val="00841CC1"/>
    <w:rsid w:val="00841CD5"/>
    <w:rsid w:val="00841D40"/>
    <w:rsid w:val="00841E0E"/>
    <w:rsid w:val="00841EBC"/>
    <w:rsid w:val="00841F97"/>
    <w:rsid w:val="008420D8"/>
    <w:rsid w:val="00842138"/>
    <w:rsid w:val="00842185"/>
    <w:rsid w:val="008421DC"/>
    <w:rsid w:val="0084225C"/>
    <w:rsid w:val="008422AB"/>
    <w:rsid w:val="008422CA"/>
    <w:rsid w:val="00842429"/>
    <w:rsid w:val="00842446"/>
    <w:rsid w:val="00842456"/>
    <w:rsid w:val="0084246D"/>
    <w:rsid w:val="008425AA"/>
    <w:rsid w:val="008426DD"/>
    <w:rsid w:val="00842700"/>
    <w:rsid w:val="00842726"/>
    <w:rsid w:val="0084287D"/>
    <w:rsid w:val="008429FA"/>
    <w:rsid w:val="00842A4B"/>
    <w:rsid w:val="00842A57"/>
    <w:rsid w:val="00842A9E"/>
    <w:rsid w:val="00842BB3"/>
    <w:rsid w:val="00842C58"/>
    <w:rsid w:val="00842CB2"/>
    <w:rsid w:val="00842CC8"/>
    <w:rsid w:val="00842D96"/>
    <w:rsid w:val="00842D9B"/>
    <w:rsid w:val="00842E4D"/>
    <w:rsid w:val="00842E78"/>
    <w:rsid w:val="00842F77"/>
    <w:rsid w:val="00843030"/>
    <w:rsid w:val="008430BE"/>
    <w:rsid w:val="0084311F"/>
    <w:rsid w:val="00843190"/>
    <w:rsid w:val="0084324D"/>
    <w:rsid w:val="00843269"/>
    <w:rsid w:val="008433F4"/>
    <w:rsid w:val="00843402"/>
    <w:rsid w:val="00843416"/>
    <w:rsid w:val="008436F8"/>
    <w:rsid w:val="008436FB"/>
    <w:rsid w:val="00843763"/>
    <w:rsid w:val="008437C7"/>
    <w:rsid w:val="008437F5"/>
    <w:rsid w:val="00843821"/>
    <w:rsid w:val="0084388A"/>
    <w:rsid w:val="0084389C"/>
    <w:rsid w:val="00843901"/>
    <w:rsid w:val="00843B13"/>
    <w:rsid w:val="00843B51"/>
    <w:rsid w:val="00843B7F"/>
    <w:rsid w:val="00843BD4"/>
    <w:rsid w:val="00843C1D"/>
    <w:rsid w:val="00843C58"/>
    <w:rsid w:val="00843E09"/>
    <w:rsid w:val="00843E80"/>
    <w:rsid w:val="00843E99"/>
    <w:rsid w:val="00843F3E"/>
    <w:rsid w:val="00844038"/>
    <w:rsid w:val="008440E6"/>
    <w:rsid w:val="008440FD"/>
    <w:rsid w:val="00844112"/>
    <w:rsid w:val="0084418F"/>
    <w:rsid w:val="008441B2"/>
    <w:rsid w:val="00844244"/>
    <w:rsid w:val="008442E0"/>
    <w:rsid w:val="00844313"/>
    <w:rsid w:val="00844350"/>
    <w:rsid w:val="00844378"/>
    <w:rsid w:val="008443CD"/>
    <w:rsid w:val="008443E7"/>
    <w:rsid w:val="008443F9"/>
    <w:rsid w:val="00844579"/>
    <w:rsid w:val="00844582"/>
    <w:rsid w:val="008445D9"/>
    <w:rsid w:val="00844655"/>
    <w:rsid w:val="00844676"/>
    <w:rsid w:val="008447B1"/>
    <w:rsid w:val="008447C2"/>
    <w:rsid w:val="00844806"/>
    <w:rsid w:val="00844832"/>
    <w:rsid w:val="00844876"/>
    <w:rsid w:val="00844885"/>
    <w:rsid w:val="008448DA"/>
    <w:rsid w:val="0084491E"/>
    <w:rsid w:val="00844935"/>
    <w:rsid w:val="00844A0A"/>
    <w:rsid w:val="00844A44"/>
    <w:rsid w:val="00844AA7"/>
    <w:rsid w:val="00844AAC"/>
    <w:rsid w:val="00844AC6"/>
    <w:rsid w:val="00844AD9"/>
    <w:rsid w:val="00844B66"/>
    <w:rsid w:val="00844C79"/>
    <w:rsid w:val="00844CD7"/>
    <w:rsid w:val="00844D0B"/>
    <w:rsid w:val="00844D14"/>
    <w:rsid w:val="00844DFA"/>
    <w:rsid w:val="00844E59"/>
    <w:rsid w:val="00844EA4"/>
    <w:rsid w:val="00844FC6"/>
    <w:rsid w:val="00844FEC"/>
    <w:rsid w:val="0084501F"/>
    <w:rsid w:val="00845116"/>
    <w:rsid w:val="00845190"/>
    <w:rsid w:val="00845194"/>
    <w:rsid w:val="008451AB"/>
    <w:rsid w:val="008451D9"/>
    <w:rsid w:val="008451DF"/>
    <w:rsid w:val="00845344"/>
    <w:rsid w:val="008453AA"/>
    <w:rsid w:val="008453B0"/>
    <w:rsid w:val="00845429"/>
    <w:rsid w:val="0084547F"/>
    <w:rsid w:val="0084549F"/>
    <w:rsid w:val="00845646"/>
    <w:rsid w:val="00845693"/>
    <w:rsid w:val="008456E0"/>
    <w:rsid w:val="008457AE"/>
    <w:rsid w:val="008457E0"/>
    <w:rsid w:val="00845951"/>
    <w:rsid w:val="00845997"/>
    <w:rsid w:val="00845AEF"/>
    <w:rsid w:val="00845B85"/>
    <w:rsid w:val="00845B9A"/>
    <w:rsid w:val="00845C72"/>
    <w:rsid w:val="00845E25"/>
    <w:rsid w:val="00845E73"/>
    <w:rsid w:val="00845E98"/>
    <w:rsid w:val="00845F55"/>
    <w:rsid w:val="00845F71"/>
    <w:rsid w:val="00846095"/>
    <w:rsid w:val="00846119"/>
    <w:rsid w:val="0084627E"/>
    <w:rsid w:val="008462D1"/>
    <w:rsid w:val="008463DB"/>
    <w:rsid w:val="00846408"/>
    <w:rsid w:val="008464A2"/>
    <w:rsid w:val="008464C9"/>
    <w:rsid w:val="0084659E"/>
    <w:rsid w:val="00846603"/>
    <w:rsid w:val="008466A4"/>
    <w:rsid w:val="008466B0"/>
    <w:rsid w:val="0084676E"/>
    <w:rsid w:val="008467AA"/>
    <w:rsid w:val="00846869"/>
    <w:rsid w:val="00846891"/>
    <w:rsid w:val="0084691B"/>
    <w:rsid w:val="00846A3C"/>
    <w:rsid w:val="00846A3E"/>
    <w:rsid w:val="00846A80"/>
    <w:rsid w:val="00846B0F"/>
    <w:rsid w:val="00846B37"/>
    <w:rsid w:val="00846C62"/>
    <w:rsid w:val="00846CA5"/>
    <w:rsid w:val="00846CB4"/>
    <w:rsid w:val="00846CC1"/>
    <w:rsid w:val="00846CC2"/>
    <w:rsid w:val="00846D14"/>
    <w:rsid w:val="00846E03"/>
    <w:rsid w:val="00846F09"/>
    <w:rsid w:val="00846FB1"/>
    <w:rsid w:val="00847016"/>
    <w:rsid w:val="0084701C"/>
    <w:rsid w:val="0084702D"/>
    <w:rsid w:val="00847109"/>
    <w:rsid w:val="00847136"/>
    <w:rsid w:val="00847193"/>
    <w:rsid w:val="00847256"/>
    <w:rsid w:val="00847258"/>
    <w:rsid w:val="0084728A"/>
    <w:rsid w:val="008472C5"/>
    <w:rsid w:val="008474B3"/>
    <w:rsid w:val="008474C3"/>
    <w:rsid w:val="008474FE"/>
    <w:rsid w:val="00847543"/>
    <w:rsid w:val="0084759D"/>
    <w:rsid w:val="008475D2"/>
    <w:rsid w:val="00847629"/>
    <w:rsid w:val="008477ED"/>
    <w:rsid w:val="008478D6"/>
    <w:rsid w:val="008478F3"/>
    <w:rsid w:val="00847943"/>
    <w:rsid w:val="008479E8"/>
    <w:rsid w:val="00847B32"/>
    <w:rsid w:val="00847C24"/>
    <w:rsid w:val="00847C27"/>
    <w:rsid w:val="00847D39"/>
    <w:rsid w:val="00847DBF"/>
    <w:rsid w:val="00847F49"/>
    <w:rsid w:val="00847FB6"/>
    <w:rsid w:val="0085016C"/>
    <w:rsid w:val="008501B2"/>
    <w:rsid w:val="008501FF"/>
    <w:rsid w:val="00850324"/>
    <w:rsid w:val="00850374"/>
    <w:rsid w:val="00850512"/>
    <w:rsid w:val="00850809"/>
    <w:rsid w:val="00850A27"/>
    <w:rsid w:val="00850A4B"/>
    <w:rsid w:val="00850AEF"/>
    <w:rsid w:val="00850B72"/>
    <w:rsid w:val="00850C4E"/>
    <w:rsid w:val="00850C50"/>
    <w:rsid w:val="00850CC5"/>
    <w:rsid w:val="00850D25"/>
    <w:rsid w:val="00850DD2"/>
    <w:rsid w:val="00850E36"/>
    <w:rsid w:val="00850FD7"/>
    <w:rsid w:val="0085102D"/>
    <w:rsid w:val="008510C6"/>
    <w:rsid w:val="008510D9"/>
    <w:rsid w:val="008513CC"/>
    <w:rsid w:val="0085140B"/>
    <w:rsid w:val="00851472"/>
    <w:rsid w:val="008514F1"/>
    <w:rsid w:val="00851595"/>
    <w:rsid w:val="008515B9"/>
    <w:rsid w:val="0085160D"/>
    <w:rsid w:val="008516A2"/>
    <w:rsid w:val="00851835"/>
    <w:rsid w:val="0085189F"/>
    <w:rsid w:val="00851940"/>
    <w:rsid w:val="008519CC"/>
    <w:rsid w:val="008519DC"/>
    <w:rsid w:val="00851AA0"/>
    <w:rsid w:val="00851AE9"/>
    <w:rsid w:val="00851B2A"/>
    <w:rsid w:val="00851B9A"/>
    <w:rsid w:val="00851C25"/>
    <w:rsid w:val="00851E2B"/>
    <w:rsid w:val="00851FEA"/>
    <w:rsid w:val="00852068"/>
    <w:rsid w:val="00852081"/>
    <w:rsid w:val="00852089"/>
    <w:rsid w:val="00852108"/>
    <w:rsid w:val="00852161"/>
    <w:rsid w:val="00852164"/>
    <w:rsid w:val="00852173"/>
    <w:rsid w:val="00852179"/>
    <w:rsid w:val="0085219B"/>
    <w:rsid w:val="008521BA"/>
    <w:rsid w:val="008521F3"/>
    <w:rsid w:val="008522BB"/>
    <w:rsid w:val="0085265C"/>
    <w:rsid w:val="0085268F"/>
    <w:rsid w:val="008526E2"/>
    <w:rsid w:val="008526FE"/>
    <w:rsid w:val="00852728"/>
    <w:rsid w:val="0085276B"/>
    <w:rsid w:val="008527A5"/>
    <w:rsid w:val="008528E0"/>
    <w:rsid w:val="0085291B"/>
    <w:rsid w:val="00852938"/>
    <w:rsid w:val="00852AB5"/>
    <w:rsid w:val="00852B0E"/>
    <w:rsid w:val="00852B91"/>
    <w:rsid w:val="00852BB6"/>
    <w:rsid w:val="00852C40"/>
    <w:rsid w:val="00852C7E"/>
    <w:rsid w:val="00852C85"/>
    <w:rsid w:val="00852D64"/>
    <w:rsid w:val="00852D85"/>
    <w:rsid w:val="00852DE8"/>
    <w:rsid w:val="00852E90"/>
    <w:rsid w:val="00852F2C"/>
    <w:rsid w:val="00852F6A"/>
    <w:rsid w:val="00852FBD"/>
    <w:rsid w:val="0085303B"/>
    <w:rsid w:val="00853107"/>
    <w:rsid w:val="008531C4"/>
    <w:rsid w:val="008532B1"/>
    <w:rsid w:val="00853301"/>
    <w:rsid w:val="0085331E"/>
    <w:rsid w:val="00853331"/>
    <w:rsid w:val="008533B4"/>
    <w:rsid w:val="0085361B"/>
    <w:rsid w:val="0085363E"/>
    <w:rsid w:val="00853700"/>
    <w:rsid w:val="008537BE"/>
    <w:rsid w:val="0085383E"/>
    <w:rsid w:val="008538BB"/>
    <w:rsid w:val="00853A30"/>
    <w:rsid w:val="00853A86"/>
    <w:rsid w:val="00853B42"/>
    <w:rsid w:val="00853B8D"/>
    <w:rsid w:val="00853C5F"/>
    <w:rsid w:val="00853D35"/>
    <w:rsid w:val="00853E6D"/>
    <w:rsid w:val="00853EA5"/>
    <w:rsid w:val="00853EA7"/>
    <w:rsid w:val="00853F25"/>
    <w:rsid w:val="0085400E"/>
    <w:rsid w:val="008540A0"/>
    <w:rsid w:val="00854118"/>
    <w:rsid w:val="00854185"/>
    <w:rsid w:val="008541C5"/>
    <w:rsid w:val="008544F3"/>
    <w:rsid w:val="0085456F"/>
    <w:rsid w:val="008545F6"/>
    <w:rsid w:val="0085460B"/>
    <w:rsid w:val="0085476B"/>
    <w:rsid w:val="008547EC"/>
    <w:rsid w:val="00854802"/>
    <w:rsid w:val="0085488F"/>
    <w:rsid w:val="008548CE"/>
    <w:rsid w:val="0085492B"/>
    <w:rsid w:val="00854936"/>
    <w:rsid w:val="008549E7"/>
    <w:rsid w:val="008549FF"/>
    <w:rsid w:val="00854ABB"/>
    <w:rsid w:val="00854AF9"/>
    <w:rsid w:val="00854B45"/>
    <w:rsid w:val="00854B84"/>
    <w:rsid w:val="00854BA2"/>
    <w:rsid w:val="00854BCA"/>
    <w:rsid w:val="00854C0A"/>
    <w:rsid w:val="00854D54"/>
    <w:rsid w:val="00854E13"/>
    <w:rsid w:val="00854ECD"/>
    <w:rsid w:val="00854ED6"/>
    <w:rsid w:val="00854EEA"/>
    <w:rsid w:val="00854F61"/>
    <w:rsid w:val="00854F9C"/>
    <w:rsid w:val="0085504E"/>
    <w:rsid w:val="0085511B"/>
    <w:rsid w:val="008551BD"/>
    <w:rsid w:val="00855249"/>
    <w:rsid w:val="0085537E"/>
    <w:rsid w:val="00855447"/>
    <w:rsid w:val="00855561"/>
    <w:rsid w:val="00855614"/>
    <w:rsid w:val="0085565E"/>
    <w:rsid w:val="00855662"/>
    <w:rsid w:val="008556DA"/>
    <w:rsid w:val="008556EF"/>
    <w:rsid w:val="00855868"/>
    <w:rsid w:val="0085598E"/>
    <w:rsid w:val="00855992"/>
    <w:rsid w:val="008559FA"/>
    <w:rsid w:val="00855AA1"/>
    <w:rsid w:val="00855B09"/>
    <w:rsid w:val="00855B58"/>
    <w:rsid w:val="00855BEE"/>
    <w:rsid w:val="00855CA7"/>
    <w:rsid w:val="00855CF1"/>
    <w:rsid w:val="00855D20"/>
    <w:rsid w:val="00855D46"/>
    <w:rsid w:val="00855DC4"/>
    <w:rsid w:val="00855E7D"/>
    <w:rsid w:val="00855F15"/>
    <w:rsid w:val="008561DA"/>
    <w:rsid w:val="00856233"/>
    <w:rsid w:val="008562AA"/>
    <w:rsid w:val="008562BC"/>
    <w:rsid w:val="008563C1"/>
    <w:rsid w:val="00856466"/>
    <w:rsid w:val="0085648C"/>
    <w:rsid w:val="008564C5"/>
    <w:rsid w:val="00856520"/>
    <w:rsid w:val="008565B6"/>
    <w:rsid w:val="008565E7"/>
    <w:rsid w:val="00856687"/>
    <w:rsid w:val="00856697"/>
    <w:rsid w:val="00856713"/>
    <w:rsid w:val="00856779"/>
    <w:rsid w:val="008567FE"/>
    <w:rsid w:val="0085680F"/>
    <w:rsid w:val="0085682D"/>
    <w:rsid w:val="0085685F"/>
    <w:rsid w:val="00856869"/>
    <w:rsid w:val="00856895"/>
    <w:rsid w:val="008568F3"/>
    <w:rsid w:val="0085692A"/>
    <w:rsid w:val="0085697F"/>
    <w:rsid w:val="008569C1"/>
    <w:rsid w:val="00856A20"/>
    <w:rsid w:val="00856A3D"/>
    <w:rsid w:val="00856AAC"/>
    <w:rsid w:val="00856B28"/>
    <w:rsid w:val="00856B2C"/>
    <w:rsid w:val="00856BD6"/>
    <w:rsid w:val="00856BFC"/>
    <w:rsid w:val="00856C29"/>
    <w:rsid w:val="00856C3D"/>
    <w:rsid w:val="00856C62"/>
    <w:rsid w:val="00856CB5"/>
    <w:rsid w:val="00856CF4"/>
    <w:rsid w:val="00856CFE"/>
    <w:rsid w:val="00856D19"/>
    <w:rsid w:val="00856DDE"/>
    <w:rsid w:val="00856E20"/>
    <w:rsid w:val="00856F90"/>
    <w:rsid w:val="00856F9A"/>
    <w:rsid w:val="00856FBE"/>
    <w:rsid w:val="0085700B"/>
    <w:rsid w:val="008570F0"/>
    <w:rsid w:val="0085710C"/>
    <w:rsid w:val="0085731D"/>
    <w:rsid w:val="008573A1"/>
    <w:rsid w:val="00857447"/>
    <w:rsid w:val="0085761D"/>
    <w:rsid w:val="00857693"/>
    <w:rsid w:val="0085769E"/>
    <w:rsid w:val="008576B7"/>
    <w:rsid w:val="008576FF"/>
    <w:rsid w:val="00857701"/>
    <w:rsid w:val="00857716"/>
    <w:rsid w:val="0085771A"/>
    <w:rsid w:val="00857779"/>
    <w:rsid w:val="0085781F"/>
    <w:rsid w:val="008578DE"/>
    <w:rsid w:val="008578F9"/>
    <w:rsid w:val="00857931"/>
    <w:rsid w:val="008579B2"/>
    <w:rsid w:val="008579C4"/>
    <w:rsid w:val="00857A57"/>
    <w:rsid w:val="00857B18"/>
    <w:rsid w:val="00857B38"/>
    <w:rsid w:val="00857BD0"/>
    <w:rsid w:val="00857CCD"/>
    <w:rsid w:val="00857D24"/>
    <w:rsid w:val="00857D4D"/>
    <w:rsid w:val="00857D67"/>
    <w:rsid w:val="00857D6A"/>
    <w:rsid w:val="00857DE0"/>
    <w:rsid w:val="00857EFF"/>
    <w:rsid w:val="00857F3C"/>
    <w:rsid w:val="00860068"/>
    <w:rsid w:val="008600B2"/>
    <w:rsid w:val="008600D0"/>
    <w:rsid w:val="00860147"/>
    <w:rsid w:val="0086018A"/>
    <w:rsid w:val="008601F9"/>
    <w:rsid w:val="008601FE"/>
    <w:rsid w:val="00860207"/>
    <w:rsid w:val="008602D3"/>
    <w:rsid w:val="00860377"/>
    <w:rsid w:val="008603B1"/>
    <w:rsid w:val="008603BE"/>
    <w:rsid w:val="008603FA"/>
    <w:rsid w:val="00860419"/>
    <w:rsid w:val="00860456"/>
    <w:rsid w:val="008604A3"/>
    <w:rsid w:val="008604E1"/>
    <w:rsid w:val="00860540"/>
    <w:rsid w:val="008605A8"/>
    <w:rsid w:val="008606BC"/>
    <w:rsid w:val="0086082E"/>
    <w:rsid w:val="0086082F"/>
    <w:rsid w:val="00860833"/>
    <w:rsid w:val="0086096B"/>
    <w:rsid w:val="008609EB"/>
    <w:rsid w:val="00860ACB"/>
    <w:rsid w:val="00860B54"/>
    <w:rsid w:val="00860BE8"/>
    <w:rsid w:val="00860C66"/>
    <w:rsid w:val="00860CF3"/>
    <w:rsid w:val="00860D21"/>
    <w:rsid w:val="00860D68"/>
    <w:rsid w:val="00860D6F"/>
    <w:rsid w:val="00860D84"/>
    <w:rsid w:val="00860E55"/>
    <w:rsid w:val="00860E71"/>
    <w:rsid w:val="00860F86"/>
    <w:rsid w:val="0086102D"/>
    <w:rsid w:val="0086104E"/>
    <w:rsid w:val="008610DF"/>
    <w:rsid w:val="008611FE"/>
    <w:rsid w:val="00861269"/>
    <w:rsid w:val="00861372"/>
    <w:rsid w:val="00861392"/>
    <w:rsid w:val="008613E3"/>
    <w:rsid w:val="008615E2"/>
    <w:rsid w:val="00861626"/>
    <w:rsid w:val="008616B7"/>
    <w:rsid w:val="008616E3"/>
    <w:rsid w:val="008616F1"/>
    <w:rsid w:val="00861746"/>
    <w:rsid w:val="00861791"/>
    <w:rsid w:val="008617D8"/>
    <w:rsid w:val="008618E0"/>
    <w:rsid w:val="0086198A"/>
    <w:rsid w:val="008619C0"/>
    <w:rsid w:val="008619E2"/>
    <w:rsid w:val="00861A2E"/>
    <w:rsid w:val="00861A53"/>
    <w:rsid w:val="00861AAC"/>
    <w:rsid w:val="00861AC8"/>
    <w:rsid w:val="00861B02"/>
    <w:rsid w:val="00861CA7"/>
    <w:rsid w:val="00861CBE"/>
    <w:rsid w:val="00861D2C"/>
    <w:rsid w:val="00861DD3"/>
    <w:rsid w:val="00861E4B"/>
    <w:rsid w:val="00861FFB"/>
    <w:rsid w:val="008620E6"/>
    <w:rsid w:val="008620ED"/>
    <w:rsid w:val="00862143"/>
    <w:rsid w:val="00862186"/>
    <w:rsid w:val="008621A1"/>
    <w:rsid w:val="00862222"/>
    <w:rsid w:val="00862242"/>
    <w:rsid w:val="0086226C"/>
    <w:rsid w:val="008622B8"/>
    <w:rsid w:val="008622F9"/>
    <w:rsid w:val="0086240A"/>
    <w:rsid w:val="0086243E"/>
    <w:rsid w:val="0086245C"/>
    <w:rsid w:val="008624AE"/>
    <w:rsid w:val="008624BD"/>
    <w:rsid w:val="00862502"/>
    <w:rsid w:val="0086256A"/>
    <w:rsid w:val="0086262C"/>
    <w:rsid w:val="0086274F"/>
    <w:rsid w:val="00862788"/>
    <w:rsid w:val="008627C3"/>
    <w:rsid w:val="008627FD"/>
    <w:rsid w:val="008628F4"/>
    <w:rsid w:val="008629DC"/>
    <w:rsid w:val="00862BC3"/>
    <w:rsid w:val="00862DFA"/>
    <w:rsid w:val="00862E1F"/>
    <w:rsid w:val="00862E74"/>
    <w:rsid w:val="00862E7C"/>
    <w:rsid w:val="00862EE3"/>
    <w:rsid w:val="00862FC9"/>
    <w:rsid w:val="0086307F"/>
    <w:rsid w:val="0086319F"/>
    <w:rsid w:val="0086322E"/>
    <w:rsid w:val="008633F9"/>
    <w:rsid w:val="0086344A"/>
    <w:rsid w:val="008634B4"/>
    <w:rsid w:val="008634DA"/>
    <w:rsid w:val="008634EA"/>
    <w:rsid w:val="00863577"/>
    <w:rsid w:val="0086359D"/>
    <w:rsid w:val="008635A5"/>
    <w:rsid w:val="008635B4"/>
    <w:rsid w:val="008635FD"/>
    <w:rsid w:val="00863967"/>
    <w:rsid w:val="00863AC0"/>
    <w:rsid w:val="00863B7E"/>
    <w:rsid w:val="00863BB3"/>
    <w:rsid w:val="00863C33"/>
    <w:rsid w:val="00863DBA"/>
    <w:rsid w:val="00863EA3"/>
    <w:rsid w:val="00863F46"/>
    <w:rsid w:val="0086402D"/>
    <w:rsid w:val="008640CF"/>
    <w:rsid w:val="008640EE"/>
    <w:rsid w:val="00864144"/>
    <w:rsid w:val="0086420C"/>
    <w:rsid w:val="008642ED"/>
    <w:rsid w:val="0086433E"/>
    <w:rsid w:val="0086435E"/>
    <w:rsid w:val="008644B2"/>
    <w:rsid w:val="00864555"/>
    <w:rsid w:val="0086457E"/>
    <w:rsid w:val="00864589"/>
    <w:rsid w:val="00864677"/>
    <w:rsid w:val="008646EE"/>
    <w:rsid w:val="00864706"/>
    <w:rsid w:val="0086484A"/>
    <w:rsid w:val="0086485A"/>
    <w:rsid w:val="008648AA"/>
    <w:rsid w:val="00864975"/>
    <w:rsid w:val="00864A60"/>
    <w:rsid w:val="00864B53"/>
    <w:rsid w:val="00864D7A"/>
    <w:rsid w:val="00864F57"/>
    <w:rsid w:val="00864FBD"/>
    <w:rsid w:val="0086500D"/>
    <w:rsid w:val="008650C0"/>
    <w:rsid w:val="0086513B"/>
    <w:rsid w:val="00865166"/>
    <w:rsid w:val="008651AF"/>
    <w:rsid w:val="008651CC"/>
    <w:rsid w:val="008651D9"/>
    <w:rsid w:val="0086530E"/>
    <w:rsid w:val="00865353"/>
    <w:rsid w:val="008654A9"/>
    <w:rsid w:val="00865592"/>
    <w:rsid w:val="00865879"/>
    <w:rsid w:val="0086589A"/>
    <w:rsid w:val="008658AC"/>
    <w:rsid w:val="00865A77"/>
    <w:rsid w:val="00865C79"/>
    <w:rsid w:val="00865C97"/>
    <w:rsid w:val="00865D48"/>
    <w:rsid w:val="00865F35"/>
    <w:rsid w:val="00865F7B"/>
    <w:rsid w:val="0086601F"/>
    <w:rsid w:val="00866020"/>
    <w:rsid w:val="008660D9"/>
    <w:rsid w:val="0086613A"/>
    <w:rsid w:val="00866180"/>
    <w:rsid w:val="00866245"/>
    <w:rsid w:val="00866315"/>
    <w:rsid w:val="0086632C"/>
    <w:rsid w:val="0086633D"/>
    <w:rsid w:val="0086634E"/>
    <w:rsid w:val="00866405"/>
    <w:rsid w:val="0086658B"/>
    <w:rsid w:val="00866692"/>
    <w:rsid w:val="008666BE"/>
    <w:rsid w:val="008666DA"/>
    <w:rsid w:val="00866707"/>
    <w:rsid w:val="00866737"/>
    <w:rsid w:val="0086688A"/>
    <w:rsid w:val="00866946"/>
    <w:rsid w:val="00866995"/>
    <w:rsid w:val="008669D7"/>
    <w:rsid w:val="00866A00"/>
    <w:rsid w:val="00866AAA"/>
    <w:rsid w:val="00866B8D"/>
    <w:rsid w:val="00866BA3"/>
    <w:rsid w:val="00866BA9"/>
    <w:rsid w:val="00866C06"/>
    <w:rsid w:val="00866CFD"/>
    <w:rsid w:val="00866D41"/>
    <w:rsid w:val="00866D5F"/>
    <w:rsid w:val="00866D70"/>
    <w:rsid w:val="00866D92"/>
    <w:rsid w:val="00866DB3"/>
    <w:rsid w:val="00866DD2"/>
    <w:rsid w:val="00866E35"/>
    <w:rsid w:val="00866E7D"/>
    <w:rsid w:val="00866EA9"/>
    <w:rsid w:val="00866F9A"/>
    <w:rsid w:val="00867101"/>
    <w:rsid w:val="0086722E"/>
    <w:rsid w:val="008673C1"/>
    <w:rsid w:val="008675C4"/>
    <w:rsid w:val="008675E5"/>
    <w:rsid w:val="0086768A"/>
    <w:rsid w:val="00867735"/>
    <w:rsid w:val="008678CB"/>
    <w:rsid w:val="00867A02"/>
    <w:rsid w:val="00867A5F"/>
    <w:rsid w:val="00867AC1"/>
    <w:rsid w:val="00867BCF"/>
    <w:rsid w:val="00867CE8"/>
    <w:rsid w:val="00867DDA"/>
    <w:rsid w:val="0087002D"/>
    <w:rsid w:val="00870096"/>
    <w:rsid w:val="008700F4"/>
    <w:rsid w:val="00870173"/>
    <w:rsid w:val="00870175"/>
    <w:rsid w:val="008702A0"/>
    <w:rsid w:val="008702D7"/>
    <w:rsid w:val="00870371"/>
    <w:rsid w:val="008703F7"/>
    <w:rsid w:val="008704F4"/>
    <w:rsid w:val="008707D0"/>
    <w:rsid w:val="008707F7"/>
    <w:rsid w:val="00870859"/>
    <w:rsid w:val="0087099D"/>
    <w:rsid w:val="008709CE"/>
    <w:rsid w:val="008709D1"/>
    <w:rsid w:val="00870A1A"/>
    <w:rsid w:val="00870A3D"/>
    <w:rsid w:val="00870BC6"/>
    <w:rsid w:val="00870C67"/>
    <w:rsid w:val="00870DC5"/>
    <w:rsid w:val="00870EFF"/>
    <w:rsid w:val="00870F47"/>
    <w:rsid w:val="00870FE3"/>
    <w:rsid w:val="008710FF"/>
    <w:rsid w:val="00871110"/>
    <w:rsid w:val="00871153"/>
    <w:rsid w:val="008711A6"/>
    <w:rsid w:val="008711AB"/>
    <w:rsid w:val="00871224"/>
    <w:rsid w:val="00871239"/>
    <w:rsid w:val="008712C5"/>
    <w:rsid w:val="008713D4"/>
    <w:rsid w:val="00871515"/>
    <w:rsid w:val="0087158C"/>
    <w:rsid w:val="00871608"/>
    <w:rsid w:val="00871609"/>
    <w:rsid w:val="0087165B"/>
    <w:rsid w:val="00871676"/>
    <w:rsid w:val="00871679"/>
    <w:rsid w:val="00871744"/>
    <w:rsid w:val="00871776"/>
    <w:rsid w:val="00871855"/>
    <w:rsid w:val="008719DD"/>
    <w:rsid w:val="00871A09"/>
    <w:rsid w:val="00871A1F"/>
    <w:rsid w:val="00871A8D"/>
    <w:rsid w:val="00871AD4"/>
    <w:rsid w:val="00871BCD"/>
    <w:rsid w:val="00871BD7"/>
    <w:rsid w:val="00871BE4"/>
    <w:rsid w:val="00871C15"/>
    <w:rsid w:val="00871C58"/>
    <w:rsid w:val="00871C72"/>
    <w:rsid w:val="00871D34"/>
    <w:rsid w:val="00871DCB"/>
    <w:rsid w:val="00871F29"/>
    <w:rsid w:val="00871F99"/>
    <w:rsid w:val="00871FB9"/>
    <w:rsid w:val="00872024"/>
    <w:rsid w:val="00872044"/>
    <w:rsid w:val="00872048"/>
    <w:rsid w:val="00872120"/>
    <w:rsid w:val="0087214D"/>
    <w:rsid w:val="008722C5"/>
    <w:rsid w:val="008722EB"/>
    <w:rsid w:val="0087230F"/>
    <w:rsid w:val="0087232D"/>
    <w:rsid w:val="008723BA"/>
    <w:rsid w:val="00872452"/>
    <w:rsid w:val="008725A9"/>
    <w:rsid w:val="008725F1"/>
    <w:rsid w:val="0087266C"/>
    <w:rsid w:val="0087267A"/>
    <w:rsid w:val="0087272F"/>
    <w:rsid w:val="00872792"/>
    <w:rsid w:val="00872823"/>
    <w:rsid w:val="0087283E"/>
    <w:rsid w:val="008728FB"/>
    <w:rsid w:val="008729B2"/>
    <w:rsid w:val="008729D6"/>
    <w:rsid w:val="00872A8F"/>
    <w:rsid w:val="00872B15"/>
    <w:rsid w:val="00872B41"/>
    <w:rsid w:val="00872B4E"/>
    <w:rsid w:val="00872D36"/>
    <w:rsid w:val="00872D97"/>
    <w:rsid w:val="00872E29"/>
    <w:rsid w:val="00872E98"/>
    <w:rsid w:val="0087304C"/>
    <w:rsid w:val="00873081"/>
    <w:rsid w:val="008730BC"/>
    <w:rsid w:val="0087315A"/>
    <w:rsid w:val="0087326C"/>
    <w:rsid w:val="008732ED"/>
    <w:rsid w:val="008732FB"/>
    <w:rsid w:val="008733BF"/>
    <w:rsid w:val="008733EA"/>
    <w:rsid w:val="0087357D"/>
    <w:rsid w:val="0087375D"/>
    <w:rsid w:val="0087378A"/>
    <w:rsid w:val="008737E0"/>
    <w:rsid w:val="0087387C"/>
    <w:rsid w:val="008738A7"/>
    <w:rsid w:val="00873B63"/>
    <w:rsid w:val="00873C55"/>
    <w:rsid w:val="00873CC6"/>
    <w:rsid w:val="00873DBC"/>
    <w:rsid w:val="00873E29"/>
    <w:rsid w:val="00873EB8"/>
    <w:rsid w:val="00873EBD"/>
    <w:rsid w:val="00873F35"/>
    <w:rsid w:val="00873F4A"/>
    <w:rsid w:val="0087413A"/>
    <w:rsid w:val="0087415B"/>
    <w:rsid w:val="0087426E"/>
    <w:rsid w:val="00874318"/>
    <w:rsid w:val="0087434D"/>
    <w:rsid w:val="008744B3"/>
    <w:rsid w:val="00874561"/>
    <w:rsid w:val="008745B1"/>
    <w:rsid w:val="008745C7"/>
    <w:rsid w:val="008745F4"/>
    <w:rsid w:val="00874702"/>
    <w:rsid w:val="00874765"/>
    <w:rsid w:val="008747E6"/>
    <w:rsid w:val="00874838"/>
    <w:rsid w:val="00874B26"/>
    <w:rsid w:val="00874B2A"/>
    <w:rsid w:val="00874BB4"/>
    <w:rsid w:val="00874C0B"/>
    <w:rsid w:val="00874C1B"/>
    <w:rsid w:val="00874C58"/>
    <w:rsid w:val="00874EFE"/>
    <w:rsid w:val="00874F08"/>
    <w:rsid w:val="00874F43"/>
    <w:rsid w:val="00874F9D"/>
    <w:rsid w:val="00875004"/>
    <w:rsid w:val="008750CA"/>
    <w:rsid w:val="00875143"/>
    <w:rsid w:val="0087523A"/>
    <w:rsid w:val="0087544B"/>
    <w:rsid w:val="0087551A"/>
    <w:rsid w:val="00875572"/>
    <w:rsid w:val="008755A7"/>
    <w:rsid w:val="008755EC"/>
    <w:rsid w:val="008756CA"/>
    <w:rsid w:val="00875747"/>
    <w:rsid w:val="00875770"/>
    <w:rsid w:val="00875781"/>
    <w:rsid w:val="008757E1"/>
    <w:rsid w:val="00875834"/>
    <w:rsid w:val="00875840"/>
    <w:rsid w:val="008758D2"/>
    <w:rsid w:val="0087594E"/>
    <w:rsid w:val="008759A1"/>
    <w:rsid w:val="00875A03"/>
    <w:rsid w:val="00875A11"/>
    <w:rsid w:val="00875A3A"/>
    <w:rsid w:val="00875A44"/>
    <w:rsid w:val="00875A6A"/>
    <w:rsid w:val="00875C84"/>
    <w:rsid w:val="00875D6C"/>
    <w:rsid w:val="00875E47"/>
    <w:rsid w:val="00875EAC"/>
    <w:rsid w:val="00875EB4"/>
    <w:rsid w:val="00875F07"/>
    <w:rsid w:val="00875FA0"/>
    <w:rsid w:val="00875FFC"/>
    <w:rsid w:val="008761F1"/>
    <w:rsid w:val="00876241"/>
    <w:rsid w:val="00876248"/>
    <w:rsid w:val="00876296"/>
    <w:rsid w:val="0087629B"/>
    <w:rsid w:val="00876301"/>
    <w:rsid w:val="00876318"/>
    <w:rsid w:val="00876487"/>
    <w:rsid w:val="00876528"/>
    <w:rsid w:val="00876708"/>
    <w:rsid w:val="00876756"/>
    <w:rsid w:val="00876798"/>
    <w:rsid w:val="008767BA"/>
    <w:rsid w:val="008767DB"/>
    <w:rsid w:val="008767E9"/>
    <w:rsid w:val="00876841"/>
    <w:rsid w:val="00876965"/>
    <w:rsid w:val="00876A46"/>
    <w:rsid w:val="00876A6B"/>
    <w:rsid w:val="00876B19"/>
    <w:rsid w:val="00876C2F"/>
    <w:rsid w:val="00876CAD"/>
    <w:rsid w:val="00876CF9"/>
    <w:rsid w:val="00876D36"/>
    <w:rsid w:val="00876D5C"/>
    <w:rsid w:val="00876E6B"/>
    <w:rsid w:val="00876F19"/>
    <w:rsid w:val="00876FEA"/>
    <w:rsid w:val="008770F3"/>
    <w:rsid w:val="0087710D"/>
    <w:rsid w:val="0087717E"/>
    <w:rsid w:val="008773D0"/>
    <w:rsid w:val="008773FE"/>
    <w:rsid w:val="00877419"/>
    <w:rsid w:val="0087742F"/>
    <w:rsid w:val="008775B4"/>
    <w:rsid w:val="008775D8"/>
    <w:rsid w:val="0087763B"/>
    <w:rsid w:val="00877809"/>
    <w:rsid w:val="008778D8"/>
    <w:rsid w:val="0087791D"/>
    <w:rsid w:val="0087793C"/>
    <w:rsid w:val="00877B0F"/>
    <w:rsid w:val="00877B3F"/>
    <w:rsid w:val="00877C4C"/>
    <w:rsid w:val="00877CE9"/>
    <w:rsid w:val="00877D1D"/>
    <w:rsid w:val="00877D3A"/>
    <w:rsid w:val="00877D42"/>
    <w:rsid w:val="00877D79"/>
    <w:rsid w:val="00877DE2"/>
    <w:rsid w:val="00877E1A"/>
    <w:rsid w:val="00877E3E"/>
    <w:rsid w:val="00877EAE"/>
    <w:rsid w:val="00877F9C"/>
    <w:rsid w:val="008800E8"/>
    <w:rsid w:val="0088014C"/>
    <w:rsid w:val="00880239"/>
    <w:rsid w:val="00880261"/>
    <w:rsid w:val="00880262"/>
    <w:rsid w:val="008802B6"/>
    <w:rsid w:val="008802BA"/>
    <w:rsid w:val="008803C0"/>
    <w:rsid w:val="008804A5"/>
    <w:rsid w:val="008804AA"/>
    <w:rsid w:val="008804CC"/>
    <w:rsid w:val="008804FC"/>
    <w:rsid w:val="00880538"/>
    <w:rsid w:val="008805E2"/>
    <w:rsid w:val="00880633"/>
    <w:rsid w:val="0088079E"/>
    <w:rsid w:val="008807AE"/>
    <w:rsid w:val="008807BD"/>
    <w:rsid w:val="0088088B"/>
    <w:rsid w:val="008808D0"/>
    <w:rsid w:val="008808FD"/>
    <w:rsid w:val="00880A7A"/>
    <w:rsid w:val="00880B88"/>
    <w:rsid w:val="00880B9E"/>
    <w:rsid w:val="00880BBE"/>
    <w:rsid w:val="00880BE2"/>
    <w:rsid w:val="00880BFB"/>
    <w:rsid w:val="00880CE5"/>
    <w:rsid w:val="00880D3A"/>
    <w:rsid w:val="00880DDB"/>
    <w:rsid w:val="00880EDD"/>
    <w:rsid w:val="008810D9"/>
    <w:rsid w:val="008810E6"/>
    <w:rsid w:val="00881170"/>
    <w:rsid w:val="00881198"/>
    <w:rsid w:val="008811EA"/>
    <w:rsid w:val="00881263"/>
    <w:rsid w:val="00881299"/>
    <w:rsid w:val="00881343"/>
    <w:rsid w:val="0088134F"/>
    <w:rsid w:val="00881381"/>
    <w:rsid w:val="00881476"/>
    <w:rsid w:val="00881488"/>
    <w:rsid w:val="00881546"/>
    <w:rsid w:val="00881549"/>
    <w:rsid w:val="0088156D"/>
    <w:rsid w:val="008815D7"/>
    <w:rsid w:val="0088161E"/>
    <w:rsid w:val="00881684"/>
    <w:rsid w:val="008816B2"/>
    <w:rsid w:val="008816F6"/>
    <w:rsid w:val="00881719"/>
    <w:rsid w:val="00881762"/>
    <w:rsid w:val="008817A3"/>
    <w:rsid w:val="008818A0"/>
    <w:rsid w:val="008818C9"/>
    <w:rsid w:val="00881984"/>
    <w:rsid w:val="0088199E"/>
    <w:rsid w:val="008819CB"/>
    <w:rsid w:val="00881BDC"/>
    <w:rsid w:val="00881C54"/>
    <w:rsid w:val="00881C78"/>
    <w:rsid w:val="00881C95"/>
    <w:rsid w:val="00881D25"/>
    <w:rsid w:val="00881D3B"/>
    <w:rsid w:val="00881D59"/>
    <w:rsid w:val="00881D6A"/>
    <w:rsid w:val="00881E0F"/>
    <w:rsid w:val="00881F91"/>
    <w:rsid w:val="00881FEE"/>
    <w:rsid w:val="00881FF5"/>
    <w:rsid w:val="00882034"/>
    <w:rsid w:val="0088206C"/>
    <w:rsid w:val="008820A6"/>
    <w:rsid w:val="008820D1"/>
    <w:rsid w:val="0088210A"/>
    <w:rsid w:val="0088211B"/>
    <w:rsid w:val="0088218B"/>
    <w:rsid w:val="008821A3"/>
    <w:rsid w:val="008821B7"/>
    <w:rsid w:val="0088222D"/>
    <w:rsid w:val="00882241"/>
    <w:rsid w:val="00882285"/>
    <w:rsid w:val="0088239D"/>
    <w:rsid w:val="0088251E"/>
    <w:rsid w:val="00882540"/>
    <w:rsid w:val="00882541"/>
    <w:rsid w:val="0088274A"/>
    <w:rsid w:val="00882912"/>
    <w:rsid w:val="0088297F"/>
    <w:rsid w:val="008829C3"/>
    <w:rsid w:val="00882AED"/>
    <w:rsid w:val="00882B3A"/>
    <w:rsid w:val="00882C5C"/>
    <w:rsid w:val="00882D5C"/>
    <w:rsid w:val="00882DCA"/>
    <w:rsid w:val="00882E5F"/>
    <w:rsid w:val="00882E81"/>
    <w:rsid w:val="00882EA1"/>
    <w:rsid w:val="00882EC7"/>
    <w:rsid w:val="00882EF1"/>
    <w:rsid w:val="008831AF"/>
    <w:rsid w:val="008831E0"/>
    <w:rsid w:val="0088332C"/>
    <w:rsid w:val="008833C8"/>
    <w:rsid w:val="008833DD"/>
    <w:rsid w:val="00883484"/>
    <w:rsid w:val="00883487"/>
    <w:rsid w:val="00883615"/>
    <w:rsid w:val="0088364E"/>
    <w:rsid w:val="00883669"/>
    <w:rsid w:val="008836A0"/>
    <w:rsid w:val="008836CA"/>
    <w:rsid w:val="00883708"/>
    <w:rsid w:val="0088375D"/>
    <w:rsid w:val="0088376A"/>
    <w:rsid w:val="008837A2"/>
    <w:rsid w:val="0088380B"/>
    <w:rsid w:val="0088387D"/>
    <w:rsid w:val="00883897"/>
    <w:rsid w:val="00883900"/>
    <w:rsid w:val="00883910"/>
    <w:rsid w:val="00883949"/>
    <w:rsid w:val="0088395D"/>
    <w:rsid w:val="00883BE2"/>
    <w:rsid w:val="00883C88"/>
    <w:rsid w:val="00883CC8"/>
    <w:rsid w:val="00883D08"/>
    <w:rsid w:val="00883D35"/>
    <w:rsid w:val="00883D83"/>
    <w:rsid w:val="00883DBF"/>
    <w:rsid w:val="00883DD0"/>
    <w:rsid w:val="00883DDF"/>
    <w:rsid w:val="00883E2F"/>
    <w:rsid w:val="00883E8C"/>
    <w:rsid w:val="0088400B"/>
    <w:rsid w:val="008840F4"/>
    <w:rsid w:val="008840FB"/>
    <w:rsid w:val="0088423A"/>
    <w:rsid w:val="0088425F"/>
    <w:rsid w:val="008842E2"/>
    <w:rsid w:val="0088439B"/>
    <w:rsid w:val="008843EA"/>
    <w:rsid w:val="00884429"/>
    <w:rsid w:val="008844CD"/>
    <w:rsid w:val="008844E0"/>
    <w:rsid w:val="0088454B"/>
    <w:rsid w:val="0088459A"/>
    <w:rsid w:val="008845A6"/>
    <w:rsid w:val="00884653"/>
    <w:rsid w:val="008846A5"/>
    <w:rsid w:val="00884731"/>
    <w:rsid w:val="00884785"/>
    <w:rsid w:val="0088486B"/>
    <w:rsid w:val="008848B8"/>
    <w:rsid w:val="008848DC"/>
    <w:rsid w:val="008849E9"/>
    <w:rsid w:val="00884A42"/>
    <w:rsid w:val="00884A58"/>
    <w:rsid w:val="00884A91"/>
    <w:rsid w:val="00884BA6"/>
    <w:rsid w:val="00884BCB"/>
    <w:rsid w:val="00884C7A"/>
    <w:rsid w:val="00884CC5"/>
    <w:rsid w:val="00884D4A"/>
    <w:rsid w:val="00884D96"/>
    <w:rsid w:val="00884DA6"/>
    <w:rsid w:val="00884E1D"/>
    <w:rsid w:val="00884E63"/>
    <w:rsid w:val="00884F00"/>
    <w:rsid w:val="00884F58"/>
    <w:rsid w:val="00884F74"/>
    <w:rsid w:val="00884F9F"/>
    <w:rsid w:val="00885093"/>
    <w:rsid w:val="0088509B"/>
    <w:rsid w:val="00885177"/>
    <w:rsid w:val="0088520D"/>
    <w:rsid w:val="0088533D"/>
    <w:rsid w:val="00885368"/>
    <w:rsid w:val="00885539"/>
    <w:rsid w:val="008855C4"/>
    <w:rsid w:val="00885620"/>
    <w:rsid w:val="008856EC"/>
    <w:rsid w:val="008858CA"/>
    <w:rsid w:val="0088590F"/>
    <w:rsid w:val="008859C1"/>
    <w:rsid w:val="00885A5D"/>
    <w:rsid w:val="00885A5F"/>
    <w:rsid w:val="00885A7C"/>
    <w:rsid w:val="00885AD9"/>
    <w:rsid w:val="00885AF9"/>
    <w:rsid w:val="00885AFB"/>
    <w:rsid w:val="00885B48"/>
    <w:rsid w:val="00885CEA"/>
    <w:rsid w:val="00885D27"/>
    <w:rsid w:val="00885D84"/>
    <w:rsid w:val="00885DB4"/>
    <w:rsid w:val="00885EF6"/>
    <w:rsid w:val="00885F28"/>
    <w:rsid w:val="00885F33"/>
    <w:rsid w:val="00886079"/>
    <w:rsid w:val="008860D3"/>
    <w:rsid w:val="00886259"/>
    <w:rsid w:val="0088627E"/>
    <w:rsid w:val="00886377"/>
    <w:rsid w:val="008863A0"/>
    <w:rsid w:val="008863C2"/>
    <w:rsid w:val="008864AC"/>
    <w:rsid w:val="008864CF"/>
    <w:rsid w:val="008865A4"/>
    <w:rsid w:val="008865F7"/>
    <w:rsid w:val="008866A8"/>
    <w:rsid w:val="00886719"/>
    <w:rsid w:val="00886724"/>
    <w:rsid w:val="00886731"/>
    <w:rsid w:val="008867B5"/>
    <w:rsid w:val="0088689D"/>
    <w:rsid w:val="008868BA"/>
    <w:rsid w:val="00886951"/>
    <w:rsid w:val="0088699E"/>
    <w:rsid w:val="008869C8"/>
    <w:rsid w:val="00886A48"/>
    <w:rsid w:val="00886AE3"/>
    <w:rsid w:val="00886B27"/>
    <w:rsid w:val="00886C05"/>
    <w:rsid w:val="00886D5C"/>
    <w:rsid w:val="00886D79"/>
    <w:rsid w:val="00886DC9"/>
    <w:rsid w:val="00886E09"/>
    <w:rsid w:val="00886E2B"/>
    <w:rsid w:val="00886E5F"/>
    <w:rsid w:val="00886F72"/>
    <w:rsid w:val="00886F77"/>
    <w:rsid w:val="00886FF2"/>
    <w:rsid w:val="008870BD"/>
    <w:rsid w:val="00887235"/>
    <w:rsid w:val="0088723D"/>
    <w:rsid w:val="00887297"/>
    <w:rsid w:val="0088739B"/>
    <w:rsid w:val="008873BA"/>
    <w:rsid w:val="00887451"/>
    <w:rsid w:val="00887565"/>
    <w:rsid w:val="008875CA"/>
    <w:rsid w:val="00887612"/>
    <w:rsid w:val="00887679"/>
    <w:rsid w:val="0088767A"/>
    <w:rsid w:val="008876B8"/>
    <w:rsid w:val="00887798"/>
    <w:rsid w:val="00887804"/>
    <w:rsid w:val="00887863"/>
    <w:rsid w:val="008878EF"/>
    <w:rsid w:val="00887A04"/>
    <w:rsid w:val="00887A55"/>
    <w:rsid w:val="00887BC7"/>
    <w:rsid w:val="00887BC9"/>
    <w:rsid w:val="00887C58"/>
    <w:rsid w:val="00887CB7"/>
    <w:rsid w:val="00887D40"/>
    <w:rsid w:val="00887D9B"/>
    <w:rsid w:val="00887E37"/>
    <w:rsid w:val="00887E4A"/>
    <w:rsid w:val="00887F76"/>
    <w:rsid w:val="0089002D"/>
    <w:rsid w:val="0089006A"/>
    <w:rsid w:val="0089006E"/>
    <w:rsid w:val="008900CF"/>
    <w:rsid w:val="00890117"/>
    <w:rsid w:val="0089017C"/>
    <w:rsid w:val="0089019C"/>
    <w:rsid w:val="0089024C"/>
    <w:rsid w:val="008902B9"/>
    <w:rsid w:val="008903A3"/>
    <w:rsid w:val="00890437"/>
    <w:rsid w:val="008904A2"/>
    <w:rsid w:val="008904E5"/>
    <w:rsid w:val="0089053A"/>
    <w:rsid w:val="008905C5"/>
    <w:rsid w:val="008905F4"/>
    <w:rsid w:val="0089061D"/>
    <w:rsid w:val="008906F4"/>
    <w:rsid w:val="00890763"/>
    <w:rsid w:val="00890893"/>
    <w:rsid w:val="00890924"/>
    <w:rsid w:val="0089095E"/>
    <w:rsid w:val="0089097C"/>
    <w:rsid w:val="008909AB"/>
    <w:rsid w:val="008909C1"/>
    <w:rsid w:val="008909DF"/>
    <w:rsid w:val="008909E9"/>
    <w:rsid w:val="00890A0F"/>
    <w:rsid w:val="00890BA3"/>
    <w:rsid w:val="00890C64"/>
    <w:rsid w:val="00890C7A"/>
    <w:rsid w:val="00890CC3"/>
    <w:rsid w:val="00890CCC"/>
    <w:rsid w:val="00890CF1"/>
    <w:rsid w:val="00890E82"/>
    <w:rsid w:val="00890F19"/>
    <w:rsid w:val="00890F86"/>
    <w:rsid w:val="00890FB7"/>
    <w:rsid w:val="00890FB8"/>
    <w:rsid w:val="00891007"/>
    <w:rsid w:val="00891055"/>
    <w:rsid w:val="00891089"/>
    <w:rsid w:val="008910B6"/>
    <w:rsid w:val="00891113"/>
    <w:rsid w:val="008912B7"/>
    <w:rsid w:val="008912F5"/>
    <w:rsid w:val="0089130E"/>
    <w:rsid w:val="0089136C"/>
    <w:rsid w:val="00891393"/>
    <w:rsid w:val="008913AA"/>
    <w:rsid w:val="008913B0"/>
    <w:rsid w:val="008913C6"/>
    <w:rsid w:val="008913D9"/>
    <w:rsid w:val="008913FA"/>
    <w:rsid w:val="00891733"/>
    <w:rsid w:val="0089184D"/>
    <w:rsid w:val="00891A0D"/>
    <w:rsid w:val="00891A11"/>
    <w:rsid w:val="00891A81"/>
    <w:rsid w:val="00891B87"/>
    <w:rsid w:val="00891BD9"/>
    <w:rsid w:val="00891C32"/>
    <w:rsid w:val="00891C4C"/>
    <w:rsid w:val="00891CCE"/>
    <w:rsid w:val="00891CF8"/>
    <w:rsid w:val="00891D10"/>
    <w:rsid w:val="00891D3A"/>
    <w:rsid w:val="00891D40"/>
    <w:rsid w:val="00891EB3"/>
    <w:rsid w:val="00891EE8"/>
    <w:rsid w:val="00891F17"/>
    <w:rsid w:val="00891F4F"/>
    <w:rsid w:val="00891F67"/>
    <w:rsid w:val="00891FB1"/>
    <w:rsid w:val="008920EA"/>
    <w:rsid w:val="0089214F"/>
    <w:rsid w:val="008921D8"/>
    <w:rsid w:val="008921EB"/>
    <w:rsid w:val="008923B7"/>
    <w:rsid w:val="008923E0"/>
    <w:rsid w:val="00892525"/>
    <w:rsid w:val="00892536"/>
    <w:rsid w:val="00892635"/>
    <w:rsid w:val="0089270C"/>
    <w:rsid w:val="008927F6"/>
    <w:rsid w:val="0089282D"/>
    <w:rsid w:val="008928CB"/>
    <w:rsid w:val="00892900"/>
    <w:rsid w:val="00892964"/>
    <w:rsid w:val="00892983"/>
    <w:rsid w:val="00892A01"/>
    <w:rsid w:val="00892A27"/>
    <w:rsid w:val="00892DB3"/>
    <w:rsid w:val="00892DFA"/>
    <w:rsid w:val="00892E3A"/>
    <w:rsid w:val="00892F17"/>
    <w:rsid w:val="00892F48"/>
    <w:rsid w:val="00892FF9"/>
    <w:rsid w:val="0089305A"/>
    <w:rsid w:val="008930A7"/>
    <w:rsid w:val="00893109"/>
    <w:rsid w:val="008931A8"/>
    <w:rsid w:val="008931B8"/>
    <w:rsid w:val="008931E9"/>
    <w:rsid w:val="0089327C"/>
    <w:rsid w:val="0089327E"/>
    <w:rsid w:val="0089332B"/>
    <w:rsid w:val="00893362"/>
    <w:rsid w:val="0089336E"/>
    <w:rsid w:val="008933B0"/>
    <w:rsid w:val="008935AC"/>
    <w:rsid w:val="008935E0"/>
    <w:rsid w:val="00893629"/>
    <w:rsid w:val="00893675"/>
    <w:rsid w:val="00893685"/>
    <w:rsid w:val="00893728"/>
    <w:rsid w:val="00893785"/>
    <w:rsid w:val="008937A6"/>
    <w:rsid w:val="008937BA"/>
    <w:rsid w:val="008937FC"/>
    <w:rsid w:val="00893861"/>
    <w:rsid w:val="00893975"/>
    <w:rsid w:val="0089398E"/>
    <w:rsid w:val="00893A08"/>
    <w:rsid w:val="00893A29"/>
    <w:rsid w:val="00893B64"/>
    <w:rsid w:val="00893C30"/>
    <w:rsid w:val="00893D18"/>
    <w:rsid w:val="00893DB7"/>
    <w:rsid w:val="00893E5D"/>
    <w:rsid w:val="00893F9D"/>
    <w:rsid w:val="00893FB3"/>
    <w:rsid w:val="00893FE2"/>
    <w:rsid w:val="00893FEF"/>
    <w:rsid w:val="0089402E"/>
    <w:rsid w:val="0089408A"/>
    <w:rsid w:val="008941A0"/>
    <w:rsid w:val="008941D5"/>
    <w:rsid w:val="00894275"/>
    <w:rsid w:val="00894291"/>
    <w:rsid w:val="008943A2"/>
    <w:rsid w:val="008943D8"/>
    <w:rsid w:val="00894418"/>
    <w:rsid w:val="008944B7"/>
    <w:rsid w:val="00894516"/>
    <w:rsid w:val="00894552"/>
    <w:rsid w:val="00894563"/>
    <w:rsid w:val="00894598"/>
    <w:rsid w:val="008946C9"/>
    <w:rsid w:val="008946F7"/>
    <w:rsid w:val="00894719"/>
    <w:rsid w:val="00894759"/>
    <w:rsid w:val="008947C2"/>
    <w:rsid w:val="00894849"/>
    <w:rsid w:val="00894883"/>
    <w:rsid w:val="00894977"/>
    <w:rsid w:val="00894B12"/>
    <w:rsid w:val="00894B1B"/>
    <w:rsid w:val="00894C1C"/>
    <w:rsid w:val="00894C89"/>
    <w:rsid w:val="00894CD2"/>
    <w:rsid w:val="00894CF3"/>
    <w:rsid w:val="00894CF9"/>
    <w:rsid w:val="00894E2C"/>
    <w:rsid w:val="00894E8A"/>
    <w:rsid w:val="00894F34"/>
    <w:rsid w:val="00894F38"/>
    <w:rsid w:val="00894F45"/>
    <w:rsid w:val="00894F6A"/>
    <w:rsid w:val="008950D6"/>
    <w:rsid w:val="0089518F"/>
    <w:rsid w:val="0089519B"/>
    <w:rsid w:val="00895264"/>
    <w:rsid w:val="008952BE"/>
    <w:rsid w:val="008952E0"/>
    <w:rsid w:val="0089533B"/>
    <w:rsid w:val="00895380"/>
    <w:rsid w:val="00895383"/>
    <w:rsid w:val="008953B4"/>
    <w:rsid w:val="008953ED"/>
    <w:rsid w:val="00895500"/>
    <w:rsid w:val="008955A8"/>
    <w:rsid w:val="008955E5"/>
    <w:rsid w:val="0089569C"/>
    <w:rsid w:val="008956D8"/>
    <w:rsid w:val="008956E6"/>
    <w:rsid w:val="0089576E"/>
    <w:rsid w:val="00895799"/>
    <w:rsid w:val="00895804"/>
    <w:rsid w:val="00895806"/>
    <w:rsid w:val="0089580C"/>
    <w:rsid w:val="00895820"/>
    <w:rsid w:val="0089582E"/>
    <w:rsid w:val="0089586B"/>
    <w:rsid w:val="008958D5"/>
    <w:rsid w:val="00895935"/>
    <w:rsid w:val="008959E3"/>
    <w:rsid w:val="00895A2E"/>
    <w:rsid w:val="00895AAF"/>
    <w:rsid w:val="00895B26"/>
    <w:rsid w:val="00895B5C"/>
    <w:rsid w:val="00895B95"/>
    <w:rsid w:val="00895BC5"/>
    <w:rsid w:val="00895BE7"/>
    <w:rsid w:val="00895C83"/>
    <w:rsid w:val="00895DF5"/>
    <w:rsid w:val="00895E9C"/>
    <w:rsid w:val="00895F12"/>
    <w:rsid w:val="00895F3B"/>
    <w:rsid w:val="00895F7A"/>
    <w:rsid w:val="00895FC5"/>
    <w:rsid w:val="0089601A"/>
    <w:rsid w:val="00896064"/>
    <w:rsid w:val="00896075"/>
    <w:rsid w:val="008960DC"/>
    <w:rsid w:val="008961AD"/>
    <w:rsid w:val="008961C9"/>
    <w:rsid w:val="0089626D"/>
    <w:rsid w:val="00896270"/>
    <w:rsid w:val="0089635E"/>
    <w:rsid w:val="008963AE"/>
    <w:rsid w:val="008963E4"/>
    <w:rsid w:val="008963FD"/>
    <w:rsid w:val="00896587"/>
    <w:rsid w:val="00896837"/>
    <w:rsid w:val="0089684F"/>
    <w:rsid w:val="00896861"/>
    <w:rsid w:val="00896993"/>
    <w:rsid w:val="00896A42"/>
    <w:rsid w:val="00896A7F"/>
    <w:rsid w:val="00896AE0"/>
    <w:rsid w:val="00896B16"/>
    <w:rsid w:val="00896C09"/>
    <w:rsid w:val="00896C4D"/>
    <w:rsid w:val="00896E55"/>
    <w:rsid w:val="00896E59"/>
    <w:rsid w:val="00896E82"/>
    <w:rsid w:val="00896FA2"/>
    <w:rsid w:val="00896FCB"/>
    <w:rsid w:val="008970AA"/>
    <w:rsid w:val="008970EA"/>
    <w:rsid w:val="00897186"/>
    <w:rsid w:val="008971B1"/>
    <w:rsid w:val="0089725B"/>
    <w:rsid w:val="008974DA"/>
    <w:rsid w:val="00897538"/>
    <w:rsid w:val="00897708"/>
    <w:rsid w:val="008977CD"/>
    <w:rsid w:val="008978CF"/>
    <w:rsid w:val="0089797B"/>
    <w:rsid w:val="00897AA0"/>
    <w:rsid w:val="00897B07"/>
    <w:rsid w:val="00897B1A"/>
    <w:rsid w:val="00897BEB"/>
    <w:rsid w:val="00897D62"/>
    <w:rsid w:val="00897DE9"/>
    <w:rsid w:val="00897EA6"/>
    <w:rsid w:val="00897F52"/>
    <w:rsid w:val="008A0101"/>
    <w:rsid w:val="008A01D1"/>
    <w:rsid w:val="008A0206"/>
    <w:rsid w:val="008A025E"/>
    <w:rsid w:val="008A0497"/>
    <w:rsid w:val="008A049D"/>
    <w:rsid w:val="008A04E2"/>
    <w:rsid w:val="008A0534"/>
    <w:rsid w:val="008A054D"/>
    <w:rsid w:val="008A0596"/>
    <w:rsid w:val="008A0605"/>
    <w:rsid w:val="008A0756"/>
    <w:rsid w:val="008A076E"/>
    <w:rsid w:val="008A0841"/>
    <w:rsid w:val="008A0910"/>
    <w:rsid w:val="008A0921"/>
    <w:rsid w:val="008A0938"/>
    <w:rsid w:val="008A098D"/>
    <w:rsid w:val="008A0B3B"/>
    <w:rsid w:val="008A0B85"/>
    <w:rsid w:val="008A0BC4"/>
    <w:rsid w:val="008A0C13"/>
    <w:rsid w:val="008A0CA9"/>
    <w:rsid w:val="008A0D68"/>
    <w:rsid w:val="008A0D83"/>
    <w:rsid w:val="008A0E2B"/>
    <w:rsid w:val="008A0E4D"/>
    <w:rsid w:val="008A0E5A"/>
    <w:rsid w:val="008A1083"/>
    <w:rsid w:val="008A109F"/>
    <w:rsid w:val="008A11D9"/>
    <w:rsid w:val="008A1256"/>
    <w:rsid w:val="008A12A1"/>
    <w:rsid w:val="008A12C9"/>
    <w:rsid w:val="008A139B"/>
    <w:rsid w:val="008A147A"/>
    <w:rsid w:val="008A149A"/>
    <w:rsid w:val="008A1570"/>
    <w:rsid w:val="008A15E5"/>
    <w:rsid w:val="008A1641"/>
    <w:rsid w:val="008A164C"/>
    <w:rsid w:val="008A17B1"/>
    <w:rsid w:val="008A18C8"/>
    <w:rsid w:val="008A190F"/>
    <w:rsid w:val="008A1B0E"/>
    <w:rsid w:val="008A1B9A"/>
    <w:rsid w:val="008A1BB3"/>
    <w:rsid w:val="008A1C5C"/>
    <w:rsid w:val="008A1CF1"/>
    <w:rsid w:val="008A1DF7"/>
    <w:rsid w:val="008A1E03"/>
    <w:rsid w:val="008A1EA1"/>
    <w:rsid w:val="008A1F46"/>
    <w:rsid w:val="008A1F6C"/>
    <w:rsid w:val="008A205D"/>
    <w:rsid w:val="008A2097"/>
    <w:rsid w:val="008A20C5"/>
    <w:rsid w:val="008A21EA"/>
    <w:rsid w:val="008A2252"/>
    <w:rsid w:val="008A2363"/>
    <w:rsid w:val="008A23F8"/>
    <w:rsid w:val="008A2521"/>
    <w:rsid w:val="008A2597"/>
    <w:rsid w:val="008A26AF"/>
    <w:rsid w:val="008A26D5"/>
    <w:rsid w:val="008A26FD"/>
    <w:rsid w:val="008A279B"/>
    <w:rsid w:val="008A27A7"/>
    <w:rsid w:val="008A27B4"/>
    <w:rsid w:val="008A27E2"/>
    <w:rsid w:val="008A2819"/>
    <w:rsid w:val="008A2900"/>
    <w:rsid w:val="008A29BF"/>
    <w:rsid w:val="008A29E0"/>
    <w:rsid w:val="008A2B56"/>
    <w:rsid w:val="008A2B6C"/>
    <w:rsid w:val="008A2BA5"/>
    <w:rsid w:val="008A2CB0"/>
    <w:rsid w:val="008A2D55"/>
    <w:rsid w:val="008A2E02"/>
    <w:rsid w:val="008A2E44"/>
    <w:rsid w:val="008A2E4A"/>
    <w:rsid w:val="008A2E96"/>
    <w:rsid w:val="008A2ED5"/>
    <w:rsid w:val="008A2F10"/>
    <w:rsid w:val="008A2FCA"/>
    <w:rsid w:val="008A2FE2"/>
    <w:rsid w:val="008A311F"/>
    <w:rsid w:val="008A3196"/>
    <w:rsid w:val="008A31AF"/>
    <w:rsid w:val="008A320E"/>
    <w:rsid w:val="008A322A"/>
    <w:rsid w:val="008A3327"/>
    <w:rsid w:val="008A3441"/>
    <w:rsid w:val="008A355A"/>
    <w:rsid w:val="008A3634"/>
    <w:rsid w:val="008A3726"/>
    <w:rsid w:val="008A37F3"/>
    <w:rsid w:val="008A3912"/>
    <w:rsid w:val="008A3937"/>
    <w:rsid w:val="008A39B7"/>
    <w:rsid w:val="008A39C1"/>
    <w:rsid w:val="008A39CA"/>
    <w:rsid w:val="008A3A41"/>
    <w:rsid w:val="008A3A87"/>
    <w:rsid w:val="008A3ACC"/>
    <w:rsid w:val="008A3C6E"/>
    <w:rsid w:val="008A3C78"/>
    <w:rsid w:val="008A3CBB"/>
    <w:rsid w:val="008A3DB2"/>
    <w:rsid w:val="008A3E0A"/>
    <w:rsid w:val="008A3E1A"/>
    <w:rsid w:val="008A3E8D"/>
    <w:rsid w:val="008A3E8F"/>
    <w:rsid w:val="008A3EC3"/>
    <w:rsid w:val="008A3EE6"/>
    <w:rsid w:val="008A3FDB"/>
    <w:rsid w:val="008A4157"/>
    <w:rsid w:val="008A42B0"/>
    <w:rsid w:val="008A434A"/>
    <w:rsid w:val="008A436C"/>
    <w:rsid w:val="008A43C5"/>
    <w:rsid w:val="008A442D"/>
    <w:rsid w:val="008A4450"/>
    <w:rsid w:val="008A44FA"/>
    <w:rsid w:val="008A4562"/>
    <w:rsid w:val="008A457B"/>
    <w:rsid w:val="008A461C"/>
    <w:rsid w:val="008A466C"/>
    <w:rsid w:val="008A4745"/>
    <w:rsid w:val="008A478E"/>
    <w:rsid w:val="008A482B"/>
    <w:rsid w:val="008A485A"/>
    <w:rsid w:val="008A48FF"/>
    <w:rsid w:val="008A4970"/>
    <w:rsid w:val="008A4981"/>
    <w:rsid w:val="008A4993"/>
    <w:rsid w:val="008A4A35"/>
    <w:rsid w:val="008A4A67"/>
    <w:rsid w:val="008A4A82"/>
    <w:rsid w:val="008A4B29"/>
    <w:rsid w:val="008A4B95"/>
    <w:rsid w:val="008A4BBA"/>
    <w:rsid w:val="008A4BEA"/>
    <w:rsid w:val="008A4DCF"/>
    <w:rsid w:val="008A4E48"/>
    <w:rsid w:val="008A4E99"/>
    <w:rsid w:val="008A4F32"/>
    <w:rsid w:val="008A5027"/>
    <w:rsid w:val="008A50A7"/>
    <w:rsid w:val="008A50DE"/>
    <w:rsid w:val="008A5127"/>
    <w:rsid w:val="008A5237"/>
    <w:rsid w:val="008A52B9"/>
    <w:rsid w:val="008A52CC"/>
    <w:rsid w:val="008A52CF"/>
    <w:rsid w:val="008A52FE"/>
    <w:rsid w:val="008A5317"/>
    <w:rsid w:val="008A536B"/>
    <w:rsid w:val="008A537E"/>
    <w:rsid w:val="008A5399"/>
    <w:rsid w:val="008A5472"/>
    <w:rsid w:val="008A54A9"/>
    <w:rsid w:val="008A54D0"/>
    <w:rsid w:val="008A5541"/>
    <w:rsid w:val="008A5638"/>
    <w:rsid w:val="008A5658"/>
    <w:rsid w:val="008A57CE"/>
    <w:rsid w:val="008A583F"/>
    <w:rsid w:val="008A5889"/>
    <w:rsid w:val="008A58A8"/>
    <w:rsid w:val="008A5A51"/>
    <w:rsid w:val="008A5A57"/>
    <w:rsid w:val="008A5A8A"/>
    <w:rsid w:val="008A5ADC"/>
    <w:rsid w:val="008A5B02"/>
    <w:rsid w:val="008A5C88"/>
    <w:rsid w:val="008A5CDF"/>
    <w:rsid w:val="008A5EA9"/>
    <w:rsid w:val="008A5EAE"/>
    <w:rsid w:val="008A5EC6"/>
    <w:rsid w:val="008A5F41"/>
    <w:rsid w:val="008A6015"/>
    <w:rsid w:val="008A605F"/>
    <w:rsid w:val="008A60D6"/>
    <w:rsid w:val="008A6179"/>
    <w:rsid w:val="008A6267"/>
    <w:rsid w:val="008A6290"/>
    <w:rsid w:val="008A6298"/>
    <w:rsid w:val="008A62AA"/>
    <w:rsid w:val="008A62B4"/>
    <w:rsid w:val="008A62BB"/>
    <w:rsid w:val="008A638D"/>
    <w:rsid w:val="008A6395"/>
    <w:rsid w:val="008A6462"/>
    <w:rsid w:val="008A646E"/>
    <w:rsid w:val="008A6483"/>
    <w:rsid w:val="008A64DD"/>
    <w:rsid w:val="008A659F"/>
    <w:rsid w:val="008A65AF"/>
    <w:rsid w:val="008A65CD"/>
    <w:rsid w:val="008A65F0"/>
    <w:rsid w:val="008A66DB"/>
    <w:rsid w:val="008A67BE"/>
    <w:rsid w:val="008A6805"/>
    <w:rsid w:val="008A6921"/>
    <w:rsid w:val="008A698C"/>
    <w:rsid w:val="008A6AE7"/>
    <w:rsid w:val="008A6B6D"/>
    <w:rsid w:val="008A6B6E"/>
    <w:rsid w:val="008A6C83"/>
    <w:rsid w:val="008A6E99"/>
    <w:rsid w:val="008A6EB2"/>
    <w:rsid w:val="008A6F86"/>
    <w:rsid w:val="008A70F8"/>
    <w:rsid w:val="008A7139"/>
    <w:rsid w:val="008A71B4"/>
    <w:rsid w:val="008A7201"/>
    <w:rsid w:val="008A7370"/>
    <w:rsid w:val="008A73AF"/>
    <w:rsid w:val="008A7440"/>
    <w:rsid w:val="008A7576"/>
    <w:rsid w:val="008A774A"/>
    <w:rsid w:val="008A7775"/>
    <w:rsid w:val="008A77B2"/>
    <w:rsid w:val="008A7878"/>
    <w:rsid w:val="008A78CA"/>
    <w:rsid w:val="008A7942"/>
    <w:rsid w:val="008A79AD"/>
    <w:rsid w:val="008A79AE"/>
    <w:rsid w:val="008A7A3E"/>
    <w:rsid w:val="008A7A7E"/>
    <w:rsid w:val="008A7AED"/>
    <w:rsid w:val="008A7BD9"/>
    <w:rsid w:val="008A7BFA"/>
    <w:rsid w:val="008A7C77"/>
    <w:rsid w:val="008A7CC1"/>
    <w:rsid w:val="008A7D56"/>
    <w:rsid w:val="008A7D71"/>
    <w:rsid w:val="008A7E0A"/>
    <w:rsid w:val="008A7E52"/>
    <w:rsid w:val="008A7E6F"/>
    <w:rsid w:val="008A7EB6"/>
    <w:rsid w:val="008A7EC2"/>
    <w:rsid w:val="008A7F02"/>
    <w:rsid w:val="008A7F73"/>
    <w:rsid w:val="008A7FCE"/>
    <w:rsid w:val="008B005D"/>
    <w:rsid w:val="008B007E"/>
    <w:rsid w:val="008B00A2"/>
    <w:rsid w:val="008B00B9"/>
    <w:rsid w:val="008B0150"/>
    <w:rsid w:val="008B0192"/>
    <w:rsid w:val="008B01E3"/>
    <w:rsid w:val="008B028E"/>
    <w:rsid w:val="008B0374"/>
    <w:rsid w:val="008B03A0"/>
    <w:rsid w:val="008B03B7"/>
    <w:rsid w:val="008B042A"/>
    <w:rsid w:val="008B0446"/>
    <w:rsid w:val="008B045D"/>
    <w:rsid w:val="008B0477"/>
    <w:rsid w:val="008B04A9"/>
    <w:rsid w:val="008B04F3"/>
    <w:rsid w:val="008B054B"/>
    <w:rsid w:val="008B054F"/>
    <w:rsid w:val="008B062C"/>
    <w:rsid w:val="008B0740"/>
    <w:rsid w:val="008B0751"/>
    <w:rsid w:val="008B075D"/>
    <w:rsid w:val="008B0858"/>
    <w:rsid w:val="008B0873"/>
    <w:rsid w:val="008B08D6"/>
    <w:rsid w:val="008B08DB"/>
    <w:rsid w:val="008B095D"/>
    <w:rsid w:val="008B099B"/>
    <w:rsid w:val="008B09A9"/>
    <w:rsid w:val="008B0A27"/>
    <w:rsid w:val="008B0C5B"/>
    <w:rsid w:val="008B0D3A"/>
    <w:rsid w:val="008B0D50"/>
    <w:rsid w:val="008B0DB3"/>
    <w:rsid w:val="008B0DF4"/>
    <w:rsid w:val="008B0E86"/>
    <w:rsid w:val="008B0F26"/>
    <w:rsid w:val="008B0FAB"/>
    <w:rsid w:val="008B0FE5"/>
    <w:rsid w:val="008B1147"/>
    <w:rsid w:val="008B118D"/>
    <w:rsid w:val="008B11FE"/>
    <w:rsid w:val="008B1233"/>
    <w:rsid w:val="008B131B"/>
    <w:rsid w:val="008B138E"/>
    <w:rsid w:val="008B13C1"/>
    <w:rsid w:val="008B1485"/>
    <w:rsid w:val="008B149A"/>
    <w:rsid w:val="008B1598"/>
    <w:rsid w:val="008B15D1"/>
    <w:rsid w:val="008B170F"/>
    <w:rsid w:val="008B17CC"/>
    <w:rsid w:val="008B193B"/>
    <w:rsid w:val="008B19C4"/>
    <w:rsid w:val="008B1AB1"/>
    <w:rsid w:val="008B1BA0"/>
    <w:rsid w:val="008B1C20"/>
    <w:rsid w:val="008B1D35"/>
    <w:rsid w:val="008B1D7E"/>
    <w:rsid w:val="008B1E50"/>
    <w:rsid w:val="008B1E67"/>
    <w:rsid w:val="008B1EBB"/>
    <w:rsid w:val="008B1F65"/>
    <w:rsid w:val="008B1FE1"/>
    <w:rsid w:val="008B2088"/>
    <w:rsid w:val="008B2172"/>
    <w:rsid w:val="008B2279"/>
    <w:rsid w:val="008B228A"/>
    <w:rsid w:val="008B22C4"/>
    <w:rsid w:val="008B234C"/>
    <w:rsid w:val="008B2367"/>
    <w:rsid w:val="008B237C"/>
    <w:rsid w:val="008B24F3"/>
    <w:rsid w:val="008B2673"/>
    <w:rsid w:val="008B26B6"/>
    <w:rsid w:val="008B2725"/>
    <w:rsid w:val="008B277D"/>
    <w:rsid w:val="008B28A6"/>
    <w:rsid w:val="008B294C"/>
    <w:rsid w:val="008B2A44"/>
    <w:rsid w:val="008B2AA7"/>
    <w:rsid w:val="008B2B0B"/>
    <w:rsid w:val="008B2BC2"/>
    <w:rsid w:val="008B2BE5"/>
    <w:rsid w:val="008B2C38"/>
    <w:rsid w:val="008B2CEE"/>
    <w:rsid w:val="008B2E3B"/>
    <w:rsid w:val="008B2E75"/>
    <w:rsid w:val="008B2FFC"/>
    <w:rsid w:val="008B3040"/>
    <w:rsid w:val="008B312D"/>
    <w:rsid w:val="008B31AA"/>
    <w:rsid w:val="008B32DE"/>
    <w:rsid w:val="008B3496"/>
    <w:rsid w:val="008B34BE"/>
    <w:rsid w:val="008B3602"/>
    <w:rsid w:val="008B368F"/>
    <w:rsid w:val="008B37CC"/>
    <w:rsid w:val="008B37FE"/>
    <w:rsid w:val="008B3805"/>
    <w:rsid w:val="008B380C"/>
    <w:rsid w:val="008B3972"/>
    <w:rsid w:val="008B3A07"/>
    <w:rsid w:val="008B3A1B"/>
    <w:rsid w:val="008B3A3A"/>
    <w:rsid w:val="008B3A50"/>
    <w:rsid w:val="008B3B9A"/>
    <w:rsid w:val="008B3C14"/>
    <w:rsid w:val="008B3C15"/>
    <w:rsid w:val="008B3C94"/>
    <w:rsid w:val="008B3D54"/>
    <w:rsid w:val="008B3D8C"/>
    <w:rsid w:val="008B3DA7"/>
    <w:rsid w:val="008B3DD1"/>
    <w:rsid w:val="008B3DEC"/>
    <w:rsid w:val="008B3DFB"/>
    <w:rsid w:val="008B3EA8"/>
    <w:rsid w:val="008B3EB9"/>
    <w:rsid w:val="008B3FDA"/>
    <w:rsid w:val="008B3FF9"/>
    <w:rsid w:val="008B400E"/>
    <w:rsid w:val="008B405E"/>
    <w:rsid w:val="008B4095"/>
    <w:rsid w:val="008B41FB"/>
    <w:rsid w:val="008B421F"/>
    <w:rsid w:val="008B425D"/>
    <w:rsid w:val="008B4275"/>
    <w:rsid w:val="008B42CE"/>
    <w:rsid w:val="008B42D0"/>
    <w:rsid w:val="008B42E0"/>
    <w:rsid w:val="008B431A"/>
    <w:rsid w:val="008B43ED"/>
    <w:rsid w:val="008B4404"/>
    <w:rsid w:val="008B4417"/>
    <w:rsid w:val="008B4456"/>
    <w:rsid w:val="008B452A"/>
    <w:rsid w:val="008B4597"/>
    <w:rsid w:val="008B4693"/>
    <w:rsid w:val="008B46B0"/>
    <w:rsid w:val="008B46B1"/>
    <w:rsid w:val="008B46C4"/>
    <w:rsid w:val="008B474F"/>
    <w:rsid w:val="008B477C"/>
    <w:rsid w:val="008B4809"/>
    <w:rsid w:val="008B495C"/>
    <w:rsid w:val="008B49B9"/>
    <w:rsid w:val="008B49F4"/>
    <w:rsid w:val="008B4A11"/>
    <w:rsid w:val="008B4A2F"/>
    <w:rsid w:val="008B4A7D"/>
    <w:rsid w:val="008B4B3F"/>
    <w:rsid w:val="008B4BAF"/>
    <w:rsid w:val="008B4D22"/>
    <w:rsid w:val="008B4D31"/>
    <w:rsid w:val="008B4D8A"/>
    <w:rsid w:val="008B4DE3"/>
    <w:rsid w:val="008B4F27"/>
    <w:rsid w:val="008B4F31"/>
    <w:rsid w:val="008B4F3B"/>
    <w:rsid w:val="008B4FDA"/>
    <w:rsid w:val="008B5060"/>
    <w:rsid w:val="008B5235"/>
    <w:rsid w:val="008B5273"/>
    <w:rsid w:val="008B537D"/>
    <w:rsid w:val="008B53AB"/>
    <w:rsid w:val="008B54B9"/>
    <w:rsid w:val="008B5658"/>
    <w:rsid w:val="008B571F"/>
    <w:rsid w:val="008B5722"/>
    <w:rsid w:val="008B577D"/>
    <w:rsid w:val="008B582E"/>
    <w:rsid w:val="008B5838"/>
    <w:rsid w:val="008B5C27"/>
    <w:rsid w:val="008B5C29"/>
    <w:rsid w:val="008B5C33"/>
    <w:rsid w:val="008B5C70"/>
    <w:rsid w:val="008B5C95"/>
    <w:rsid w:val="008B5CB8"/>
    <w:rsid w:val="008B5ECF"/>
    <w:rsid w:val="008B5F08"/>
    <w:rsid w:val="008B5FC2"/>
    <w:rsid w:val="008B600F"/>
    <w:rsid w:val="008B60E2"/>
    <w:rsid w:val="008B61B9"/>
    <w:rsid w:val="008B6359"/>
    <w:rsid w:val="008B6364"/>
    <w:rsid w:val="008B63E7"/>
    <w:rsid w:val="008B6440"/>
    <w:rsid w:val="008B64A5"/>
    <w:rsid w:val="008B6575"/>
    <w:rsid w:val="008B6608"/>
    <w:rsid w:val="008B6701"/>
    <w:rsid w:val="008B6732"/>
    <w:rsid w:val="008B6809"/>
    <w:rsid w:val="008B6819"/>
    <w:rsid w:val="008B69FE"/>
    <w:rsid w:val="008B6A7C"/>
    <w:rsid w:val="008B6AE7"/>
    <w:rsid w:val="008B6B7E"/>
    <w:rsid w:val="008B6BB8"/>
    <w:rsid w:val="008B6BF0"/>
    <w:rsid w:val="008B6C75"/>
    <w:rsid w:val="008B6C7B"/>
    <w:rsid w:val="008B6CD8"/>
    <w:rsid w:val="008B6D62"/>
    <w:rsid w:val="008B6E05"/>
    <w:rsid w:val="008B6E0B"/>
    <w:rsid w:val="008B6E9A"/>
    <w:rsid w:val="008B6EEC"/>
    <w:rsid w:val="008B7000"/>
    <w:rsid w:val="008B7063"/>
    <w:rsid w:val="008B7070"/>
    <w:rsid w:val="008B7082"/>
    <w:rsid w:val="008B713C"/>
    <w:rsid w:val="008B7293"/>
    <w:rsid w:val="008B7317"/>
    <w:rsid w:val="008B73AF"/>
    <w:rsid w:val="008B7597"/>
    <w:rsid w:val="008B76A3"/>
    <w:rsid w:val="008B76E7"/>
    <w:rsid w:val="008B7708"/>
    <w:rsid w:val="008B780B"/>
    <w:rsid w:val="008B789A"/>
    <w:rsid w:val="008B7920"/>
    <w:rsid w:val="008B7931"/>
    <w:rsid w:val="008B7958"/>
    <w:rsid w:val="008B7969"/>
    <w:rsid w:val="008B797E"/>
    <w:rsid w:val="008B7A71"/>
    <w:rsid w:val="008B7B1A"/>
    <w:rsid w:val="008B7B44"/>
    <w:rsid w:val="008B7C3E"/>
    <w:rsid w:val="008B7CE3"/>
    <w:rsid w:val="008B7D69"/>
    <w:rsid w:val="008B7DAE"/>
    <w:rsid w:val="008B7E44"/>
    <w:rsid w:val="008B7E6E"/>
    <w:rsid w:val="008B7EF7"/>
    <w:rsid w:val="008B7F3D"/>
    <w:rsid w:val="008C0018"/>
    <w:rsid w:val="008C005A"/>
    <w:rsid w:val="008C008A"/>
    <w:rsid w:val="008C01E0"/>
    <w:rsid w:val="008C0345"/>
    <w:rsid w:val="008C0347"/>
    <w:rsid w:val="008C0419"/>
    <w:rsid w:val="008C0516"/>
    <w:rsid w:val="008C05B7"/>
    <w:rsid w:val="008C06BF"/>
    <w:rsid w:val="008C06DC"/>
    <w:rsid w:val="008C070F"/>
    <w:rsid w:val="008C0753"/>
    <w:rsid w:val="008C0A22"/>
    <w:rsid w:val="008C0A97"/>
    <w:rsid w:val="008C0B99"/>
    <w:rsid w:val="008C0BC2"/>
    <w:rsid w:val="008C0CAF"/>
    <w:rsid w:val="008C0CE0"/>
    <w:rsid w:val="008C0D22"/>
    <w:rsid w:val="008C0E0F"/>
    <w:rsid w:val="008C0F34"/>
    <w:rsid w:val="008C0F56"/>
    <w:rsid w:val="008C0F73"/>
    <w:rsid w:val="008C101F"/>
    <w:rsid w:val="008C10D3"/>
    <w:rsid w:val="008C1145"/>
    <w:rsid w:val="008C1329"/>
    <w:rsid w:val="008C135C"/>
    <w:rsid w:val="008C13B7"/>
    <w:rsid w:val="008C13BC"/>
    <w:rsid w:val="008C1469"/>
    <w:rsid w:val="008C148C"/>
    <w:rsid w:val="008C155A"/>
    <w:rsid w:val="008C15A3"/>
    <w:rsid w:val="008C15CB"/>
    <w:rsid w:val="008C164D"/>
    <w:rsid w:val="008C1662"/>
    <w:rsid w:val="008C166B"/>
    <w:rsid w:val="008C18D3"/>
    <w:rsid w:val="008C197E"/>
    <w:rsid w:val="008C198B"/>
    <w:rsid w:val="008C198E"/>
    <w:rsid w:val="008C1ACC"/>
    <w:rsid w:val="008C1AD7"/>
    <w:rsid w:val="008C1B24"/>
    <w:rsid w:val="008C1B28"/>
    <w:rsid w:val="008C1B3E"/>
    <w:rsid w:val="008C1BB9"/>
    <w:rsid w:val="008C1C20"/>
    <w:rsid w:val="008C1DC4"/>
    <w:rsid w:val="008C1E4D"/>
    <w:rsid w:val="008C1F90"/>
    <w:rsid w:val="008C207E"/>
    <w:rsid w:val="008C2081"/>
    <w:rsid w:val="008C209D"/>
    <w:rsid w:val="008C20E9"/>
    <w:rsid w:val="008C2253"/>
    <w:rsid w:val="008C226B"/>
    <w:rsid w:val="008C22FB"/>
    <w:rsid w:val="008C2328"/>
    <w:rsid w:val="008C234D"/>
    <w:rsid w:val="008C24A5"/>
    <w:rsid w:val="008C24BC"/>
    <w:rsid w:val="008C257C"/>
    <w:rsid w:val="008C263C"/>
    <w:rsid w:val="008C2642"/>
    <w:rsid w:val="008C2758"/>
    <w:rsid w:val="008C2788"/>
    <w:rsid w:val="008C27E9"/>
    <w:rsid w:val="008C2843"/>
    <w:rsid w:val="008C2861"/>
    <w:rsid w:val="008C289C"/>
    <w:rsid w:val="008C28DA"/>
    <w:rsid w:val="008C2990"/>
    <w:rsid w:val="008C29A5"/>
    <w:rsid w:val="008C29BD"/>
    <w:rsid w:val="008C2A80"/>
    <w:rsid w:val="008C2AAD"/>
    <w:rsid w:val="008C2BD0"/>
    <w:rsid w:val="008C2BEB"/>
    <w:rsid w:val="008C2BFA"/>
    <w:rsid w:val="008C2CD9"/>
    <w:rsid w:val="008C2CDC"/>
    <w:rsid w:val="008C2D0C"/>
    <w:rsid w:val="008C2DE1"/>
    <w:rsid w:val="008C2DEF"/>
    <w:rsid w:val="008C2E21"/>
    <w:rsid w:val="008C2E58"/>
    <w:rsid w:val="008C3049"/>
    <w:rsid w:val="008C307F"/>
    <w:rsid w:val="008C312E"/>
    <w:rsid w:val="008C3196"/>
    <w:rsid w:val="008C31D4"/>
    <w:rsid w:val="008C31E7"/>
    <w:rsid w:val="008C31F3"/>
    <w:rsid w:val="008C35AC"/>
    <w:rsid w:val="008C35C6"/>
    <w:rsid w:val="008C3607"/>
    <w:rsid w:val="008C3638"/>
    <w:rsid w:val="008C365F"/>
    <w:rsid w:val="008C3699"/>
    <w:rsid w:val="008C36BD"/>
    <w:rsid w:val="008C3911"/>
    <w:rsid w:val="008C3960"/>
    <w:rsid w:val="008C39BC"/>
    <w:rsid w:val="008C3B1C"/>
    <w:rsid w:val="008C3B3D"/>
    <w:rsid w:val="008C3B6E"/>
    <w:rsid w:val="008C3BD7"/>
    <w:rsid w:val="008C3C7A"/>
    <w:rsid w:val="008C3CB9"/>
    <w:rsid w:val="008C3DAC"/>
    <w:rsid w:val="008C3DB8"/>
    <w:rsid w:val="008C40E6"/>
    <w:rsid w:val="008C4242"/>
    <w:rsid w:val="008C4321"/>
    <w:rsid w:val="008C4365"/>
    <w:rsid w:val="008C43C8"/>
    <w:rsid w:val="008C44B9"/>
    <w:rsid w:val="008C464A"/>
    <w:rsid w:val="008C4678"/>
    <w:rsid w:val="008C479E"/>
    <w:rsid w:val="008C4868"/>
    <w:rsid w:val="008C4891"/>
    <w:rsid w:val="008C48AA"/>
    <w:rsid w:val="008C493B"/>
    <w:rsid w:val="008C496F"/>
    <w:rsid w:val="008C4986"/>
    <w:rsid w:val="008C4B7E"/>
    <w:rsid w:val="008C4C4C"/>
    <w:rsid w:val="008C4D15"/>
    <w:rsid w:val="008C4DCF"/>
    <w:rsid w:val="008C4E0B"/>
    <w:rsid w:val="008C4E38"/>
    <w:rsid w:val="008C4E44"/>
    <w:rsid w:val="008C4E6F"/>
    <w:rsid w:val="008C4FB9"/>
    <w:rsid w:val="008C5145"/>
    <w:rsid w:val="008C5155"/>
    <w:rsid w:val="008C5187"/>
    <w:rsid w:val="008C5200"/>
    <w:rsid w:val="008C5258"/>
    <w:rsid w:val="008C52DF"/>
    <w:rsid w:val="008C53E0"/>
    <w:rsid w:val="008C543B"/>
    <w:rsid w:val="008C545C"/>
    <w:rsid w:val="008C54B0"/>
    <w:rsid w:val="008C5678"/>
    <w:rsid w:val="008C56E1"/>
    <w:rsid w:val="008C5719"/>
    <w:rsid w:val="008C57BB"/>
    <w:rsid w:val="008C5946"/>
    <w:rsid w:val="008C59F7"/>
    <w:rsid w:val="008C5A50"/>
    <w:rsid w:val="008C5AB1"/>
    <w:rsid w:val="008C5AB7"/>
    <w:rsid w:val="008C5B22"/>
    <w:rsid w:val="008C5B6B"/>
    <w:rsid w:val="008C5B91"/>
    <w:rsid w:val="008C5C3F"/>
    <w:rsid w:val="008C5CD5"/>
    <w:rsid w:val="008C5F73"/>
    <w:rsid w:val="008C635F"/>
    <w:rsid w:val="008C648B"/>
    <w:rsid w:val="008C64D9"/>
    <w:rsid w:val="008C64ED"/>
    <w:rsid w:val="008C64F8"/>
    <w:rsid w:val="008C6546"/>
    <w:rsid w:val="008C668D"/>
    <w:rsid w:val="008C6764"/>
    <w:rsid w:val="008C67D1"/>
    <w:rsid w:val="008C6A44"/>
    <w:rsid w:val="008C6B0D"/>
    <w:rsid w:val="008C6C03"/>
    <w:rsid w:val="008C6C20"/>
    <w:rsid w:val="008C6C4C"/>
    <w:rsid w:val="008C6D27"/>
    <w:rsid w:val="008C6D3F"/>
    <w:rsid w:val="008C6D58"/>
    <w:rsid w:val="008C6DEC"/>
    <w:rsid w:val="008C6E44"/>
    <w:rsid w:val="008C6EDB"/>
    <w:rsid w:val="008C6FD1"/>
    <w:rsid w:val="008C7014"/>
    <w:rsid w:val="008C70B5"/>
    <w:rsid w:val="008C7112"/>
    <w:rsid w:val="008C712C"/>
    <w:rsid w:val="008C7179"/>
    <w:rsid w:val="008C728A"/>
    <w:rsid w:val="008C7352"/>
    <w:rsid w:val="008C73C7"/>
    <w:rsid w:val="008C73D9"/>
    <w:rsid w:val="008C7400"/>
    <w:rsid w:val="008C7439"/>
    <w:rsid w:val="008C74A7"/>
    <w:rsid w:val="008C74CB"/>
    <w:rsid w:val="008C7577"/>
    <w:rsid w:val="008C757D"/>
    <w:rsid w:val="008C7665"/>
    <w:rsid w:val="008C7672"/>
    <w:rsid w:val="008C76BB"/>
    <w:rsid w:val="008C7733"/>
    <w:rsid w:val="008C7743"/>
    <w:rsid w:val="008C7793"/>
    <w:rsid w:val="008C77C2"/>
    <w:rsid w:val="008C78CA"/>
    <w:rsid w:val="008C78FD"/>
    <w:rsid w:val="008C791A"/>
    <w:rsid w:val="008C799C"/>
    <w:rsid w:val="008C7A08"/>
    <w:rsid w:val="008C7B89"/>
    <w:rsid w:val="008C7BA6"/>
    <w:rsid w:val="008C7C03"/>
    <w:rsid w:val="008C7CCA"/>
    <w:rsid w:val="008C7CF8"/>
    <w:rsid w:val="008C7D2E"/>
    <w:rsid w:val="008C7D95"/>
    <w:rsid w:val="008C7E54"/>
    <w:rsid w:val="008C7E60"/>
    <w:rsid w:val="008C7E7B"/>
    <w:rsid w:val="008C7EAA"/>
    <w:rsid w:val="008C7ED5"/>
    <w:rsid w:val="008C7EFD"/>
    <w:rsid w:val="008C7F37"/>
    <w:rsid w:val="008C7FEE"/>
    <w:rsid w:val="008D00B9"/>
    <w:rsid w:val="008D017F"/>
    <w:rsid w:val="008D0254"/>
    <w:rsid w:val="008D02E8"/>
    <w:rsid w:val="008D0302"/>
    <w:rsid w:val="008D0335"/>
    <w:rsid w:val="008D0342"/>
    <w:rsid w:val="008D03C9"/>
    <w:rsid w:val="008D0431"/>
    <w:rsid w:val="008D04DB"/>
    <w:rsid w:val="008D052E"/>
    <w:rsid w:val="008D058E"/>
    <w:rsid w:val="008D0761"/>
    <w:rsid w:val="008D0766"/>
    <w:rsid w:val="008D08DB"/>
    <w:rsid w:val="008D0996"/>
    <w:rsid w:val="008D0998"/>
    <w:rsid w:val="008D0A3A"/>
    <w:rsid w:val="008D0A88"/>
    <w:rsid w:val="008D0BCA"/>
    <w:rsid w:val="008D0CAE"/>
    <w:rsid w:val="008D0CE9"/>
    <w:rsid w:val="008D0EAD"/>
    <w:rsid w:val="008D0FC7"/>
    <w:rsid w:val="008D1005"/>
    <w:rsid w:val="008D1083"/>
    <w:rsid w:val="008D10DB"/>
    <w:rsid w:val="008D111C"/>
    <w:rsid w:val="008D1163"/>
    <w:rsid w:val="008D11B9"/>
    <w:rsid w:val="008D11DF"/>
    <w:rsid w:val="008D129D"/>
    <w:rsid w:val="008D133C"/>
    <w:rsid w:val="008D138B"/>
    <w:rsid w:val="008D13CC"/>
    <w:rsid w:val="008D1494"/>
    <w:rsid w:val="008D14A9"/>
    <w:rsid w:val="008D14AD"/>
    <w:rsid w:val="008D15F8"/>
    <w:rsid w:val="008D163E"/>
    <w:rsid w:val="008D1679"/>
    <w:rsid w:val="008D16C8"/>
    <w:rsid w:val="008D171B"/>
    <w:rsid w:val="008D1891"/>
    <w:rsid w:val="008D1A37"/>
    <w:rsid w:val="008D1A9D"/>
    <w:rsid w:val="008D1B46"/>
    <w:rsid w:val="008D1C39"/>
    <w:rsid w:val="008D1D3C"/>
    <w:rsid w:val="008D1E1B"/>
    <w:rsid w:val="008D1E59"/>
    <w:rsid w:val="008D1EA5"/>
    <w:rsid w:val="008D1EB0"/>
    <w:rsid w:val="008D1F62"/>
    <w:rsid w:val="008D1FBE"/>
    <w:rsid w:val="008D1FF3"/>
    <w:rsid w:val="008D200D"/>
    <w:rsid w:val="008D20BD"/>
    <w:rsid w:val="008D20DA"/>
    <w:rsid w:val="008D2118"/>
    <w:rsid w:val="008D2162"/>
    <w:rsid w:val="008D2180"/>
    <w:rsid w:val="008D21C8"/>
    <w:rsid w:val="008D2227"/>
    <w:rsid w:val="008D2296"/>
    <w:rsid w:val="008D22A1"/>
    <w:rsid w:val="008D22E2"/>
    <w:rsid w:val="008D2319"/>
    <w:rsid w:val="008D2329"/>
    <w:rsid w:val="008D2332"/>
    <w:rsid w:val="008D23C5"/>
    <w:rsid w:val="008D23D2"/>
    <w:rsid w:val="008D2454"/>
    <w:rsid w:val="008D2456"/>
    <w:rsid w:val="008D2528"/>
    <w:rsid w:val="008D25C2"/>
    <w:rsid w:val="008D262B"/>
    <w:rsid w:val="008D291D"/>
    <w:rsid w:val="008D2935"/>
    <w:rsid w:val="008D296A"/>
    <w:rsid w:val="008D29F4"/>
    <w:rsid w:val="008D2B75"/>
    <w:rsid w:val="008D2BA4"/>
    <w:rsid w:val="008D2BAC"/>
    <w:rsid w:val="008D2C34"/>
    <w:rsid w:val="008D2CE7"/>
    <w:rsid w:val="008D2CEF"/>
    <w:rsid w:val="008D2D56"/>
    <w:rsid w:val="008D2DA5"/>
    <w:rsid w:val="008D2DD2"/>
    <w:rsid w:val="008D2E91"/>
    <w:rsid w:val="008D2ED0"/>
    <w:rsid w:val="008D2EE7"/>
    <w:rsid w:val="008D2F70"/>
    <w:rsid w:val="008D30BE"/>
    <w:rsid w:val="008D30D6"/>
    <w:rsid w:val="008D3200"/>
    <w:rsid w:val="008D325F"/>
    <w:rsid w:val="008D32EE"/>
    <w:rsid w:val="008D3355"/>
    <w:rsid w:val="008D33C5"/>
    <w:rsid w:val="008D341A"/>
    <w:rsid w:val="008D3437"/>
    <w:rsid w:val="008D34B7"/>
    <w:rsid w:val="008D34E9"/>
    <w:rsid w:val="008D351E"/>
    <w:rsid w:val="008D3613"/>
    <w:rsid w:val="008D3710"/>
    <w:rsid w:val="008D381C"/>
    <w:rsid w:val="008D38B0"/>
    <w:rsid w:val="008D38DC"/>
    <w:rsid w:val="008D3937"/>
    <w:rsid w:val="008D39D0"/>
    <w:rsid w:val="008D39E9"/>
    <w:rsid w:val="008D3A9E"/>
    <w:rsid w:val="008D3B3B"/>
    <w:rsid w:val="008D3BB8"/>
    <w:rsid w:val="008D3CA1"/>
    <w:rsid w:val="008D3E45"/>
    <w:rsid w:val="008D3EF8"/>
    <w:rsid w:val="008D3F8A"/>
    <w:rsid w:val="008D4156"/>
    <w:rsid w:val="008D417D"/>
    <w:rsid w:val="008D41ED"/>
    <w:rsid w:val="008D4241"/>
    <w:rsid w:val="008D4296"/>
    <w:rsid w:val="008D42ED"/>
    <w:rsid w:val="008D433D"/>
    <w:rsid w:val="008D437C"/>
    <w:rsid w:val="008D43C7"/>
    <w:rsid w:val="008D44C0"/>
    <w:rsid w:val="008D45DE"/>
    <w:rsid w:val="008D472A"/>
    <w:rsid w:val="008D4741"/>
    <w:rsid w:val="008D4772"/>
    <w:rsid w:val="008D4853"/>
    <w:rsid w:val="008D4C1D"/>
    <w:rsid w:val="008D4C4A"/>
    <w:rsid w:val="008D4DA1"/>
    <w:rsid w:val="008D4E99"/>
    <w:rsid w:val="008D4ECB"/>
    <w:rsid w:val="008D4F04"/>
    <w:rsid w:val="008D5160"/>
    <w:rsid w:val="008D51B7"/>
    <w:rsid w:val="008D5437"/>
    <w:rsid w:val="008D54C7"/>
    <w:rsid w:val="008D5530"/>
    <w:rsid w:val="008D560C"/>
    <w:rsid w:val="008D5632"/>
    <w:rsid w:val="008D5720"/>
    <w:rsid w:val="008D5734"/>
    <w:rsid w:val="008D57FD"/>
    <w:rsid w:val="008D5850"/>
    <w:rsid w:val="008D5880"/>
    <w:rsid w:val="008D58D5"/>
    <w:rsid w:val="008D58FB"/>
    <w:rsid w:val="008D590E"/>
    <w:rsid w:val="008D5A72"/>
    <w:rsid w:val="008D5A8D"/>
    <w:rsid w:val="008D5A9B"/>
    <w:rsid w:val="008D5BE1"/>
    <w:rsid w:val="008D5BE3"/>
    <w:rsid w:val="008D5BF0"/>
    <w:rsid w:val="008D5CD7"/>
    <w:rsid w:val="008D5CEC"/>
    <w:rsid w:val="008D5D48"/>
    <w:rsid w:val="008D5D62"/>
    <w:rsid w:val="008D5E3C"/>
    <w:rsid w:val="008D5E4E"/>
    <w:rsid w:val="008D6149"/>
    <w:rsid w:val="008D61CF"/>
    <w:rsid w:val="008D6242"/>
    <w:rsid w:val="008D625C"/>
    <w:rsid w:val="008D6368"/>
    <w:rsid w:val="008D63D8"/>
    <w:rsid w:val="008D657F"/>
    <w:rsid w:val="008D65A6"/>
    <w:rsid w:val="008D6617"/>
    <w:rsid w:val="008D663A"/>
    <w:rsid w:val="008D668D"/>
    <w:rsid w:val="008D66C2"/>
    <w:rsid w:val="008D68AD"/>
    <w:rsid w:val="008D6932"/>
    <w:rsid w:val="008D69A8"/>
    <w:rsid w:val="008D69DE"/>
    <w:rsid w:val="008D6ABC"/>
    <w:rsid w:val="008D6BC8"/>
    <w:rsid w:val="008D6C15"/>
    <w:rsid w:val="008D6CEE"/>
    <w:rsid w:val="008D6D22"/>
    <w:rsid w:val="008D6D6B"/>
    <w:rsid w:val="008D6EF0"/>
    <w:rsid w:val="008D6F39"/>
    <w:rsid w:val="008D6FE4"/>
    <w:rsid w:val="008D706B"/>
    <w:rsid w:val="008D71E5"/>
    <w:rsid w:val="008D7287"/>
    <w:rsid w:val="008D7349"/>
    <w:rsid w:val="008D7387"/>
    <w:rsid w:val="008D743F"/>
    <w:rsid w:val="008D7494"/>
    <w:rsid w:val="008D7647"/>
    <w:rsid w:val="008D767C"/>
    <w:rsid w:val="008D7682"/>
    <w:rsid w:val="008D76C9"/>
    <w:rsid w:val="008D775B"/>
    <w:rsid w:val="008D77F4"/>
    <w:rsid w:val="008D77F9"/>
    <w:rsid w:val="008D784A"/>
    <w:rsid w:val="008D7865"/>
    <w:rsid w:val="008D78B2"/>
    <w:rsid w:val="008D7906"/>
    <w:rsid w:val="008D795C"/>
    <w:rsid w:val="008D7961"/>
    <w:rsid w:val="008D79B3"/>
    <w:rsid w:val="008D7A06"/>
    <w:rsid w:val="008D7A34"/>
    <w:rsid w:val="008D7B6F"/>
    <w:rsid w:val="008D7B85"/>
    <w:rsid w:val="008D7B8D"/>
    <w:rsid w:val="008D7BA0"/>
    <w:rsid w:val="008D7C08"/>
    <w:rsid w:val="008D7C1B"/>
    <w:rsid w:val="008D7D38"/>
    <w:rsid w:val="008D7D99"/>
    <w:rsid w:val="008D7E04"/>
    <w:rsid w:val="008D7E2F"/>
    <w:rsid w:val="008D7E57"/>
    <w:rsid w:val="008D7E75"/>
    <w:rsid w:val="008D7FBC"/>
    <w:rsid w:val="008D7FCB"/>
    <w:rsid w:val="008E00CE"/>
    <w:rsid w:val="008E0100"/>
    <w:rsid w:val="008E01A7"/>
    <w:rsid w:val="008E029F"/>
    <w:rsid w:val="008E04BD"/>
    <w:rsid w:val="008E04DE"/>
    <w:rsid w:val="008E057D"/>
    <w:rsid w:val="008E05C8"/>
    <w:rsid w:val="008E0615"/>
    <w:rsid w:val="008E06BA"/>
    <w:rsid w:val="008E0802"/>
    <w:rsid w:val="008E084D"/>
    <w:rsid w:val="008E093F"/>
    <w:rsid w:val="008E0B48"/>
    <w:rsid w:val="008E0BC8"/>
    <w:rsid w:val="008E0C64"/>
    <w:rsid w:val="008E0C72"/>
    <w:rsid w:val="008E0D58"/>
    <w:rsid w:val="008E0E6D"/>
    <w:rsid w:val="008E0EB9"/>
    <w:rsid w:val="008E0F35"/>
    <w:rsid w:val="008E1105"/>
    <w:rsid w:val="008E116F"/>
    <w:rsid w:val="008E118C"/>
    <w:rsid w:val="008E12B3"/>
    <w:rsid w:val="008E13B7"/>
    <w:rsid w:val="008E1434"/>
    <w:rsid w:val="008E1464"/>
    <w:rsid w:val="008E1488"/>
    <w:rsid w:val="008E1541"/>
    <w:rsid w:val="008E155D"/>
    <w:rsid w:val="008E1630"/>
    <w:rsid w:val="008E164B"/>
    <w:rsid w:val="008E16BF"/>
    <w:rsid w:val="008E1720"/>
    <w:rsid w:val="008E178F"/>
    <w:rsid w:val="008E17AF"/>
    <w:rsid w:val="008E1809"/>
    <w:rsid w:val="008E199D"/>
    <w:rsid w:val="008E19CD"/>
    <w:rsid w:val="008E19CE"/>
    <w:rsid w:val="008E1A34"/>
    <w:rsid w:val="008E1A90"/>
    <w:rsid w:val="008E1AA8"/>
    <w:rsid w:val="008E1B48"/>
    <w:rsid w:val="008E1C0B"/>
    <w:rsid w:val="008E1C6B"/>
    <w:rsid w:val="008E1C97"/>
    <w:rsid w:val="008E1D90"/>
    <w:rsid w:val="008E1D96"/>
    <w:rsid w:val="008E1DBA"/>
    <w:rsid w:val="008E1ED9"/>
    <w:rsid w:val="008E1EF0"/>
    <w:rsid w:val="008E1F64"/>
    <w:rsid w:val="008E1F99"/>
    <w:rsid w:val="008E1FCA"/>
    <w:rsid w:val="008E1FFA"/>
    <w:rsid w:val="008E219C"/>
    <w:rsid w:val="008E227E"/>
    <w:rsid w:val="008E2441"/>
    <w:rsid w:val="008E24DC"/>
    <w:rsid w:val="008E264E"/>
    <w:rsid w:val="008E26DC"/>
    <w:rsid w:val="008E282E"/>
    <w:rsid w:val="008E2984"/>
    <w:rsid w:val="008E29EA"/>
    <w:rsid w:val="008E2A85"/>
    <w:rsid w:val="008E2AB5"/>
    <w:rsid w:val="008E2AE4"/>
    <w:rsid w:val="008E2AFA"/>
    <w:rsid w:val="008E2C9F"/>
    <w:rsid w:val="008E2D27"/>
    <w:rsid w:val="008E2FCA"/>
    <w:rsid w:val="008E310F"/>
    <w:rsid w:val="008E31BA"/>
    <w:rsid w:val="008E33B7"/>
    <w:rsid w:val="008E33C8"/>
    <w:rsid w:val="008E34CD"/>
    <w:rsid w:val="008E35ED"/>
    <w:rsid w:val="008E3692"/>
    <w:rsid w:val="008E377F"/>
    <w:rsid w:val="008E37DA"/>
    <w:rsid w:val="008E3850"/>
    <w:rsid w:val="008E392D"/>
    <w:rsid w:val="008E3A36"/>
    <w:rsid w:val="008E3A37"/>
    <w:rsid w:val="008E3A3D"/>
    <w:rsid w:val="008E3A4D"/>
    <w:rsid w:val="008E3A54"/>
    <w:rsid w:val="008E3A88"/>
    <w:rsid w:val="008E3AA1"/>
    <w:rsid w:val="008E3BB8"/>
    <w:rsid w:val="008E3BD0"/>
    <w:rsid w:val="008E3BF2"/>
    <w:rsid w:val="008E3C1A"/>
    <w:rsid w:val="008E3C75"/>
    <w:rsid w:val="008E3D51"/>
    <w:rsid w:val="008E3DE5"/>
    <w:rsid w:val="008E3F17"/>
    <w:rsid w:val="008E417D"/>
    <w:rsid w:val="008E42CA"/>
    <w:rsid w:val="008E42D4"/>
    <w:rsid w:val="008E4350"/>
    <w:rsid w:val="008E4598"/>
    <w:rsid w:val="008E459D"/>
    <w:rsid w:val="008E463C"/>
    <w:rsid w:val="008E46E6"/>
    <w:rsid w:val="008E4710"/>
    <w:rsid w:val="008E4738"/>
    <w:rsid w:val="008E4829"/>
    <w:rsid w:val="008E48DF"/>
    <w:rsid w:val="008E4928"/>
    <w:rsid w:val="008E4948"/>
    <w:rsid w:val="008E4967"/>
    <w:rsid w:val="008E49FF"/>
    <w:rsid w:val="008E4A2A"/>
    <w:rsid w:val="008E4AC0"/>
    <w:rsid w:val="008E4B59"/>
    <w:rsid w:val="008E4BFC"/>
    <w:rsid w:val="008E4C99"/>
    <w:rsid w:val="008E4D82"/>
    <w:rsid w:val="008E4D8B"/>
    <w:rsid w:val="008E4DF1"/>
    <w:rsid w:val="008E4FF0"/>
    <w:rsid w:val="008E50DA"/>
    <w:rsid w:val="008E50E9"/>
    <w:rsid w:val="008E51BB"/>
    <w:rsid w:val="008E530D"/>
    <w:rsid w:val="008E538C"/>
    <w:rsid w:val="008E5523"/>
    <w:rsid w:val="008E5697"/>
    <w:rsid w:val="008E56A8"/>
    <w:rsid w:val="008E584F"/>
    <w:rsid w:val="008E5992"/>
    <w:rsid w:val="008E59D1"/>
    <w:rsid w:val="008E5A3B"/>
    <w:rsid w:val="008E5AE9"/>
    <w:rsid w:val="008E5C59"/>
    <w:rsid w:val="008E5CA5"/>
    <w:rsid w:val="008E5CE8"/>
    <w:rsid w:val="008E5D8C"/>
    <w:rsid w:val="008E5ED7"/>
    <w:rsid w:val="008E5FCC"/>
    <w:rsid w:val="008E603F"/>
    <w:rsid w:val="008E60CF"/>
    <w:rsid w:val="008E60F9"/>
    <w:rsid w:val="008E62BD"/>
    <w:rsid w:val="008E6345"/>
    <w:rsid w:val="008E63E3"/>
    <w:rsid w:val="008E63F6"/>
    <w:rsid w:val="008E651D"/>
    <w:rsid w:val="008E6672"/>
    <w:rsid w:val="008E6696"/>
    <w:rsid w:val="008E6700"/>
    <w:rsid w:val="008E67A8"/>
    <w:rsid w:val="008E67B7"/>
    <w:rsid w:val="008E680F"/>
    <w:rsid w:val="008E69E9"/>
    <w:rsid w:val="008E6B88"/>
    <w:rsid w:val="008E6B96"/>
    <w:rsid w:val="008E6C69"/>
    <w:rsid w:val="008E6CC4"/>
    <w:rsid w:val="008E6CE7"/>
    <w:rsid w:val="008E6D05"/>
    <w:rsid w:val="008E6D52"/>
    <w:rsid w:val="008E6DD0"/>
    <w:rsid w:val="008E6E27"/>
    <w:rsid w:val="008E6E58"/>
    <w:rsid w:val="008E6E6D"/>
    <w:rsid w:val="008E6E72"/>
    <w:rsid w:val="008E6F09"/>
    <w:rsid w:val="008E701D"/>
    <w:rsid w:val="008E70EA"/>
    <w:rsid w:val="008E70FA"/>
    <w:rsid w:val="008E716B"/>
    <w:rsid w:val="008E71E8"/>
    <w:rsid w:val="008E7225"/>
    <w:rsid w:val="008E7235"/>
    <w:rsid w:val="008E72D8"/>
    <w:rsid w:val="008E72F3"/>
    <w:rsid w:val="008E735C"/>
    <w:rsid w:val="008E73A0"/>
    <w:rsid w:val="008E73FC"/>
    <w:rsid w:val="008E7431"/>
    <w:rsid w:val="008E74DB"/>
    <w:rsid w:val="008E757F"/>
    <w:rsid w:val="008E758B"/>
    <w:rsid w:val="008E7595"/>
    <w:rsid w:val="008E765B"/>
    <w:rsid w:val="008E766A"/>
    <w:rsid w:val="008E76DA"/>
    <w:rsid w:val="008E77C6"/>
    <w:rsid w:val="008E7885"/>
    <w:rsid w:val="008E78FC"/>
    <w:rsid w:val="008E791C"/>
    <w:rsid w:val="008E79EA"/>
    <w:rsid w:val="008E7A11"/>
    <w:rsid w:val="008E7BFA"/>
    <w:rsid w:val="008E7C19"/>
    <w:rsid w:val="008E7C52"/>
    <w:rsid w:val="008E7C71"/>
    <w:rsid w:val="008E7C95"/>
    <w:rsid w:val="008E7CA3"/>
    <w:rsid w:val="008E7D29"/>
    <w:rsid w:val="008E7DD5"/>
    <w:rsid w:val="008E7E65"/>
    <w:rsid w:val="008E7F3E"/>
    <w:rsid w:val="008E7F8F"/>
    <w:rsid w:val="008E7FB6"/>
    <w:rsid w:val="008F008C"/>
    <w:rsid w:val="008F01C7"/>
    <w:rsid w:val="008F030C"/>
    <w:rsid w:val="008F0321"/>
    <w:rsid w:val="008F0381"/>
    <w:rsid w:val="008F0522"/>
    <w:rsid w:val="008F0663"/>
    <w:rsid w:val="008F072F"/>
    <w:rsid w:val="008F08FE"/>
    <w:rsid w:val="008F0A48"/>
    <w:rsid w:val="008F0B61"/>
    <w:rsid w:val="008F0C83"/>
    <w:rsid w:val="008F0C89"/>
    <w:rsid w:val="008F0D05"/>
    <w:rsid w:val="008F0D17"/>
    <w:rsid w:val="008F0D41"/>
    <w:rsid w:val="008F0E06"/>
    <w:rsid w:val="008F1149"/>
    <w:rsid w:val="008F117D"/>
    <w:rsid w:val="008F11FA"/>
    <w:rsid w:val="008F12D2"/>
    <w:rsid w:val="008F1369"/>
    <w:rsid w:val="008F1399"/>
    <w:rsid w:val="008F13A6"/>
    <w:rsid w:val="008F14F1"/>
    <w:rsid w:val="008F1650"/>
    <w:rsid w:val="008F18DA"/>
    <w:rsid w:val="008F18DF"/>
    <w:rsid w:val="008F18ED"/>
    <w:rsid w:val="008F192C"/>
    <w:rsid w:val="008F1A3F"/>
    <w:rsid w:val="008F1A90"/>
    <w:rsid w:val="008F1B1F"/>
    <w:rsid w:val="008F1B84"/>
    <w:rsid w:val="008F1B93"/>
    <w:rsid w:val="008F1D9B"/>
    <w:rsid w:val="008F1DAD"/>
    <w:rsid w:val="008F1ED5"/>
    <w:rsid w:val="008F1EE6"/>
    <w:rsid w:val="008F1FC4"/>
    <w:rsid w:val="008F2001"/>
    <w:rsid w:val="008F2022"/>
    <w:rsid w:val="008F2257"/>
    <w:rsid w:val="008F2282"/>
    <w:rsid w:val="008F24B9"/>
    <w:rsid w:val="008F2525"/>
    <w:rsid w:val="008F2535"/>
    <w:rsid w:val="008F2555"/>
    <w:rsid w:val="008F257D"/>
    <w:rsid w:val="008F264A"/>
    <w:rsid w:val="008F26CB"/>
    <w:rsid w:val="008F26D2"/>
    <w:rsid w:val="008F2720"/>
    <w:rsid w:val="008F295E"/>
    <w:rsid w:val="008F2A69"/>
    <w:rsid w:val="008F2A7F"/>
    <w:rsid w:val="008F2A8B"/>
    <w:rsid w:val="008F2B43"/>
    <w:rsid w:val="008F2B46"/>
    <w:rsid w:val="008F2CC7"/>
    <w:rsid w:val="008F2D0F"/>
    <w:rsid w:val="008F2D25"/>
    <w:rsid w:val="008F2D77"/>
    <w:rsid w:val="008F2D8D"/>
    <w:rsid w:val="008F2DA7"/>
    <w:rsid w:val="008F2DF8"/>
    <w:rsid w:val="008F2E5A"/>
    <w:rsid w:val="008F2F55"/>
    <w:rsid w:val="008F2F65"/>
    <w:rsid w:val="008F3009"/>
    <w:rsid w:val="008F3112"/>
    <w:rsid w:val="008F315B"/>
    <w:rsid w:val="008F3229"/>
    <w:rsid w:val="008F3258"/>
    <w:rsid w:val="008F3325"/>
    <w:rsid w:val="008F335F"/>
    <w:rsid w:val="008F33AD"/>
    <w:rsid w:val="008F3498"/>
    <w:rsid w:val="008F34D4"/>
    <w:rsid w:val="008F3537"/>
    <w:rsid w:val="008F360A"/>
    <w:rsid w:val="008F363B"/>
    <w:rsid w:val="008F36D3"/>
    <w:rsid w:val="008F3731"/>
    <w:rsid w:val="008F380E"/>
    <w:rsid w:val="008F3821"/>
    <w:rsid w:val="008F3843"/>
    <w:rsid w:val="008F39EF"/>
    <w:rsid w:val="008F3A0F"/>
    <w:rsid w:val="008F3A2D"/>
    <w:rsid w:val="008F3BB8"/>
    <w:rsid w:val="008F3BCB"/>
    <w:rsid w:val="008F3BCE"/>
    <w:rsid w:val="008F3C9E"/>
    <w:rsid w:val="008F3CCA"/>
    <w:rsid w:val="008F3CDD"/>
    <w:rsid w:val="008F3D80"/>
    <w:rsid w:val="008F3E48"/>
    <w:rsid w:val="008F3F0A"/>
    <w:rsid w:val="008F3F38"/>
    <w:rsid w:val="008F3FA5"/>
    <w:rsid w:val="008F4037"/>
    <w:rsid w:val="008F4063"/>
    <w:rsid w:val="008F4092"/>
    <w:rsid w:val="008F42F2"/>
    <w:rsid w:val="008F43D9"/>
    <w:rsid w:val="008F43F6"/>
    <w:rsid w:val="008F4526"/>
    <w:rsid w:val="008F45B7"/>
    <w:rsid w:val="008F45CB"/>
    <w:rsid w:val="008F4612"/>
    <w:rsid w:val="008F461D"/>
    <w:rsid w:val="008F471A"/>
    <w:rsid w:val="008F47D5"/>
    <w:rsid w:val="008F491D"/>
    <w:rsid w:val="008F4929"/>
    <w:rsid w:val="008F492F"/>
    <w:rsid w:val="008F4981"/>
    <w:rsid w:val="008F4AB6"/>
    <w:rsid w:val="008F4B77"/>
    <w:rsid w:val="008F4B80"/>
    <w:rsid w:val="008F4BE9"/>
    <w:rsid w:val="008F4C1C"/>
    <w:rsid w:val="008F4CBB"/>
    <w:rsid w:val="008F4D24"/>
    <w:rsid w:val="008F4D8F"/>
    <w:rsid w:val="008F4E46"/>
    <w:rsid w:val="008F4F08"/>
    <w:rsid w:val="008F4F18"/>
    <w:rsid w:val="008F4FC6"/>
    <w:rsid w:val="008F50F3"/>
    <w:rsid w:val="008F517F"/>
    <w:rsid w:val="008F51E3"/>
    <w:rsid w:val="008F533C"/>
    <w:rsid w:val="008F534A"/>
    <w:rsid w:val="008F541A"/>
    <w:rsid w:val="008F5446"/>
    <w:rsid w:val="008F5450"/>
    <w:rsid w:val="008F55F8"/>
    <w:rsid w:val="008F57C1"/>
    <w:rsid w:val="008F581E"/>
    <w:rsid w:val="008F58A5"/>
    <w:rsid w:val="008F58C8"/>
    <w:rsid w:val="008F58F6"/>
    <w:rsid w:val="008F5950"/>
    <w:rsid w:val="008F5AA7"/>
    <w:rsid w:val="008F5AE4"/>
    <w:rsid w:val="008F5B04"/>
    <w:rsid w:val="008F5B8E"/>
    <w:rsid w:val="008F5CAE"/>
    <w:rsid w:val="008F5D51"/>
    <w:rsid w:val="008F5D7D"/>
    <w:rsid w:val="008F5DCD"/>
    <w:rsid w:val="008F5E0E"/>
    <w:rsid w:val="008F5E45"/>
    <w:rsid w:val="008F5ECD"/>
    <w:rsid w:val="008F5F39"/>
    <w:rsid w:val="008F5FFC"/>
    <w:rsid w:val="008F60C0"/>
    <w:rsid w:val="008F61AA"/>
    <w:rsid w:val="008F6291"/>
    <w:rsid w:val="008F62C0"/>
    <w:rsid w:val="008F6390"/>
    <w:rsid w:val="008F63A4"/>
    <w:rsid w:val="008F6451"/>
    <w:rsid w:val="008F64A3"/>
    <w:rsid w:val="008F6567"/>
    <w:rsid w:val="008F6578"/>
    <w:rsid w:val="008F6660"/>
    <w:rsid w:val="008F66A0"/>
    <w:rsid w:val="008F6780"/>
    <w:rsid w:val="008F67F0"/>
    <w:rsid w:val="008F6994"/>
    <w:rsid w:val="008F69C9"/>
    <w:rsid w:val="008F6A94"/>
    <w:rsid w:val="008F6B32"/>
    <w:rsid w:val="008F6C3F"/>
    <w:rsid w:val="008F6C8C"/>
    <w:rsid w:val="008F6DB2"/>
    <w:rsid w:val="008F6EA3"/>
    <w:rsid w:val="008F6F5B"/>
    <w:rsid w:val="008F6FE6"/>
    <w:rsid w:val="008F7118"/>
    <w:rsid w:val="008F7199"/>
    <w:rsid w:val="008F71A1"/>
    <w:rsid w:val="008F71C5"/>
    <w:rsid w:val="008F722B"/>
    <w:rsid w:val="008F728A"/>
    <w:rsid w:val="008F7321"/>
    <w:rsid w:val="008F73C1"/>
    <w:rsid w:val="008F7429"/>
    <w:rsid w:val="008F754A"/>
    <w:rsid w:val="008F7603"/>
    <w:rsid w:val="008F7655"/>
    <w:rsid w:val="008F76B5"/>
    <w:rsid w:val="008F7741"/>
    <w:rsid w:val="008F778A"/>
    <w:rsid w:val="008F789F"/>
    <w:rsid w:val="008F7979"/>
    <w:rsid w:val="008F7998"/>
    <w:rsid w:val="008F79B7"/>
    <w:rsid w:val="008F7A2E"/>
    <w:rsid w:val="008F7A80"/>
    <w:rsid w:val="008F7B1A"/>
    <w:rsid w:val="008F7B67"/>
    <w:rsid w:val="008F7B92"/>
    <w:rsid w:val="008F7BE4"/>
    <w:rsid w:val="008F7C87"/>
    <w:rsid w:val="008F7C88"/>
    <w:rsid w:val="008F7CC4"/>
    <w:rsid w:val="008F7CFA"/>
    <w:rsid w:val="008F7D52"/>
    <w:rsid w:val="008F7E00"/>
    <w:rsid w:val="009001F2"/>
    <w:rsid w:val="00900259"/>
    <w:rsid w:val="009002BD"/>
    <w:rsid w:val="009002C9"/>
    <w:rsid w:val="0090039F"/>
    <w:rsid w:val="009003A1"/>
    <w:rsid w:val="009003B9"/>
    <w:rsid w:val="00900476"/>
    <w:rsid w:val="00900506"/>
    <w:rsid w:val="009005BA"/>
    <w:rsid w:val="00900662"/>
    <w:rsid w:val="00900749"/>
    <w:rsid w:val="0090084A"/>
    <w:rsid w:val="009008B9"/>
    <w:rsid w:val="00900936"/>
    <w:rsid w:val="00900939"/>
    <w:rsid w:val="00900981"/>
    <w:rsid w:val="00900AEF"/>
    <w:rsid w:val="00900BAA"/>
    <w:rsid w:val="00900BC5"/>
    <w:rsid w:val="00900C07"/>
    <w:rsid w:val="00900C79"/>
    <w:rsid w:val="00900C8B"/>
    <w:rsid w:val="00900CD9"/>
    <w:rsid w:val="00900D54"/>
    <w:rsid w:val="00900E7D"/>
    <w:rsid w:val="00900ECF"/>
    <w:rsid w:val="00900F23"/>
    <w:rsid w:val="00900F26"/>
    <w:rsid w:val="00901079"/>
    <w:rsid w:val="00901112"/>
    <w:rsid w:val="00901165"/>
    <w:rsid w:val="009011F0"/>
    <w:rsid w:val="00901250"/>
    <w:rsid w:val="00901408"/>
    <w:rsid w:val="00901478"/>
    <w:rsid w:val="00901674"/>
    <w:rsid w:val="009016BD"/>
    <w:rsid w:val="0090183E"/>
    <w:rsid w:val="00901867"/>
    <w:rsid w:val="009018C9"/>
    <w:rsid w:val="00901964"/>
    <w:rsid w:val="00901A0B"/>
    <w:rsid w:val="00901A14"/>
    <w:rsid w:val="00901AFC"/>
    <w:rsid w:val="00901BBB"/>
    <w:rsid w:val="00901C4F"/>
    <w:rsid w:val="00901C64"/>
    <w:rsid w:val="00901C9D"/>
    <w:rsid w:val="00901D2E"/>
    <w:rsid w:val="00901E40"/>
    <w:rsid w:val="00901E4C"/>
    <w:rsid w:val="00901FC1"/>
    <w:rsid w:val="0090204B"/>
    <w:rsid w:val="009020BF"/>
    <w:rsid w:val="009021CD"/>
    <w:rsid w:val="0090228B"/>
    <w:rsid w:val="0090245E"/>
    <w:rsid w:val="0090251B"/>
    <w:rsid w:val="0090257A"/>
    <w:rsid w:val="009025E1"/>
    <w:rsid w:val="0090294D"/>
    <w:rsid w:val="00902986"/>
    <w:rsid w:val="00902AA4"/>
    <w:rsid w:val="00902ACA"/>
    <w:rsid w:val="00902B71"/>
    <w:rsid w:val="00902C34"/>
    <w:rsid w:val="00902C75"/>
    <w:rsid w:val="00902C76"/>
    <w:rsid w:val="00902CB1"/>
    <w:rsid w:val="00902E8E"/>
    <w:rsid w:val="00902EFB"/>
    <w:rsid w:val="00902F4B"/>
    <w:rsid w:val="00903000"/>
    <w:rsid w:val="00903099"/>
    <w:rsid w:val="0090311B"/>
    <w:rsid w:val="00903132"/>
    <w:rsid w:val="0090321E"/>
    <w:rsid w:val="00903345"/>
    <w:rsid w:val="009033E7"/>
    <w:rsid w:val="00903465"/>
    <w:rsid w:val="00903522"/>
    <w:rsid w:val="009035A2"/>
    <w:rsid w:val="0090362C"/>
    <w:rsid w:val="0090366D"/>
    <w:rsid w:val="00903735"/>
    <w:rsid w:val="009038B5"/>
    <w:rsid w:val="009038BD"/>
    <w:rsid w:val="00903979"/>
    <w:rsid w:val="009039E0"/>
    <w:rsid w:val="00903A1B"/>
    <w:rsid w:val="00903A34"/>
    <w:rsid w:val="00903B88"/>
    <w:rsid w:val="00903C50"/>
    <w:rsid w:val="00903CC7"/>
    <w:rsid w:val="00903E1E"/>
    <w:rsid w:val="00903E6A"/>
    <w:rsid w:val="00903F2C"/>
    <w:rsid w:val="00903FEC"/>
    <w:rsid w:val="0090403B"/>
    <w:rsid w:val="0090408B"/>
    <w:rsid w:val="00904119"/>
    <w:rsid w:val="00904129"/>
    <w:rsid w:val="00904153"/>
    <w:rsid w:val="00904187"/>
    <w:rsid w:val="0090420B"/>
    <w:rsid w:val="0090429D"/>
    <w:rsid w:val="009043AF"/>
    <w:rsid w:val="009044D4"/>
    <w:rsid w:val="00904583"/>
    <w:rsid w:val="00904623"/>
    <w:rsid w:val="0090465A"/>
    <w:rsid w:val="00904734"/>
    <w:rsid w:val="009047E9"/>
    <w:rsid w:val="00904823"/>
    <w:rsid w:val="009049C6"/>
    <w:rsid w:val="00904A59"/>
    <w:rsid w:val="00904ADF"/>
    <w:rsid w:val="00904AE9"/>
    <w:rsid w:val="00904B34"/>
    <w:rsid w:val="00904B81"/>
    <w:rsid w:val="00904B88"/>
    <w:rsid w:val="00904BB2"/>
    <w:rsid w:val="00904CC1"/>
    <w:rsid w:val="00904D47"/>
    <w:rsid w:val="00904E0E"/>
    <w:rsid w:val="00904E5C"/>
    <w:rsid w:val="00904FD6"/>
    <w:rsid w:val="009050FF"/>
    <w:rsid w:val="00905105"/>
    <w:rsid w:val="00905337"/>
    <w:rsid w:val="00905386"/>
    <w:rsid w:val="009053C4"/>
    <w:rsid w:val="0090546D"/>
    <w:rsid w:val="009054A4"/>
    <w:rsid w:val="009054AF"/>
    <w:rsid w:val="00905565"/>
    <w:rsid w:val="0090558C"/>
    <w:rsid w:val="009055B7"/>
    <w:rsid w:val="0090576A"/>
    <w:rsid w:val="009057A0"/>
    <w:rsid w:val="009059C9"/>
    <w:rsid w:val="009059CB"/>
    <w:rsid w:val="00905AA2"/>
    <w:rsid w:val="00905AEC"/>
    <w:rsid w:val="00905B1B"/>
    <w:rsid w:val="00905B5C"/>
    <w:rsid w:val="00905BAE"/>
    <w:rsid w:val="00905C04"/>
    <w:rsid w:val="00905C8E"/>
    <w:rsid w:val="00905E80"/>
    <w:rsid w:val="00905EAF"/>
    <w:rsid w:val="00905EF7"/>
    <w:rsid w:val="00905F3C"/>
    <w:rsid w:val="00905F4F"/>
    <w:rsid w:val="00905F82"/>
    <w:rsid w:val="00906005"/>
    <w:rsid w:val="0090602F"/>
    <w:rsid w:val="00906047"/>
    <w:rsid w:val="0090607D"/>
    <w:rsid w:val="009060B5"/>
    <w:rsid w:val="009061E7"/>
    <w:rsid w:val="0090627B"/>
    <w:rsid w:val="009062A0"/>
    <w:rsid w:val="009062C1"/>
    <w:rsid w:val="0090642B"/>
    <w:rsid w:val="00906539"/>
    <w:rsid w:val="009065BA"/>
    <w:rsid w:val="00906633"/>
    <w:rsid w:val="0090664F"/>
    <w:rsid w:val="0090668C"/>
    <w:rsid w:val="0090684C"/>
    <w:rsid w:val="009068A0"/>
    <w:rsid w:val="009068E1"/>
    <w:rsid w:val="009068EE"/>
    <w:rsid w:val="00906922"/>
    <w:rsid w:val="0090698D"/>
    <w:rsid w:val="00906A10"/>
    <w:rsid w:val="00906AA3"/>
    <w:rsid w:val="00906AF4"/>
    <w:rsid w:val="00906B10"/>
    <w:rsid w:val="00906C33"/>
    <w:rsid w:val="00906C7D"/>
    <w:rsid w:val="00906C9F"/>
    <w:rsid w:val="00906D4A"/>
    <w:rsid w:val="00906E5F"/>
    <w:rsid w:val="00906EB5"/>
    <w:rsid w:val="00906EE5"/>
    <w:rsid w:val="00906EFD"/>
    <w:rsid w:val="00906F6F"/>
    <w:rsid w:val="00906FB1"/>
    <w:rsid w:val="00907132"/>
    <w:rsid w:val="00907173"/>
    <w:rsid w:val="009071C3"/>
    <w:rsid w:val="009071F6"/>
    <w:rsid w:val="00907263"/>
    <w:rsid w:val="009072E0"/>
    <w:rsid w:val="009073FC"/>
    <w:rsid w:val="00907538"/>
    <w:rsid w:val="0090753D"/>
    <w:rsid w:val="0090756D"/>
    <w:rsid w:val="00907689"/>
    <w:rsid w:val="00907706"/>
    <w:rsid w:val="00907A28"/>
    <w:rsid w:val="00907A47"/>
    <w:rsid w:val="00907AAC"/>
    <w:rsid w:val="00907ADA"/>
    <w:rsid w:val="00907B8D"/>
    <w:rsid w:val="00907BE5"/>
    <w:rsid w:val="00907C03"/>
    <w:rsid w:val="00907C9D"/>
    <w:rsid w:val="00907D78"/>
    <w:rsid w:val="00907E78"/>
    <w:rsid w:val="00907ED2"/>
    <w:rsid w:val="00907FC6"/>
    <w:rsid w:val="00907FEA"/>
    <w:rsid w:val="00907FF7"/>
    <w:rsid w:val="009100F8"/>
    <w:rsid w:val="0091026C"/>
    <w:rsid w:val="009102C9"/>
    <w:rsid w:val="00910422"/>
    <w:rsid w:val="009104C5"/>
    <w:rsid w:val="00910844"/>
    <w:rsid w:val="00910A57"/>
    <w:rsid w:val="00910AAD"/>
    <w:rsid w:val="00910B1E"/>
    <w:rsid w:val="00910DE6"/>
    <w:rsid w:val="00910E00"/>
    <w:rsid w:val="00910E36"/>
    <w:rsid w:val="0091102F"/>
    <w:rsid w:val="009111A6"/>
    <w:rsid w:val="00911342"/>
    <w:rsid w:val="00911426"/>
    <w:rsid w:val="0091149B"/>
    <w:rsid w:val="0091157A"/>
    <w:rsid w:val="00911587"/>
    <w:rsid w:val="0091161B"/>
    <w:rsid w:val="00911712"/>
    <w:rsid w:val="009117A3"/>
    <w:rsid w:val="009118DD"/>
    <w:rsid w:val="00911929"/>
    <w:rsid w:val="009119BC"/>
    <w:rsid w:val="009119E9"/>
    <w:rsid w:val="00911A79"/>
    <w:rsid w:val="00911A99"/>
    <w:rsid w:val="00911B3B"/>
    <w:rsid w:val="00911BB8"/>
    <w:rsid w:val="00911BF0"/>
    <w:rsid w:val="00911C70"/>
    <w:rsid w:val="00911CE1"/>
    <w:rsid w:val="00911DE7"/>
    <w:rsid w:val="00911EFD"/>
    <w:rsid w:val="00912084"/>
    <w:rsid w:val="009120FE"/>
    <w:rsid w:val="009121B0"/>
    <w:rsid w:val="00912341"/>
    <w:rsid w:val="00912388"/>
    <w:rsid w:val="0091238B"/>
    <w:rsid w:val="00912448"/>
    <w:rsid w:val="009125A6"/>
    <w:rsid w:val="009125C8"/>
    <w:rsid w:val="00912747"/>
    <w:rsid w:val="0091276F"/>
    <w:rsid w:val="009127D8"/>
    <w:rsid w:val="009127EC"/>
    <w:rsid w:val="0091280E"/>
    <w:rsid w:val="00912871"/>
    <w:rsid w:val="00912897"/>
    <w:rsid w:val="0091295D"/>
    <w:rsid w:val="009129CF"/>
    <w:rsid w:val="00912A0A"/>
    <w:rsid w:val="00912A68"/>
    <w:rsid w:val="00912A9C"/>
    <w:rsid w:val="00912AC9"/>
    <w:rsid w:val="00912AF5"/>
    <w:rsid w:val="00912B0B"/>
    <w:rsid w:val="00912BCA"/>
    <w:rsid w:val="00912C28"/>
    <w:rsid w:val="00912D4F"/>
    <w:rsid w:val="00912E54"/>
    <w:rsid w:val="00912E9D"/>
    <w:rsid w:val="00912EA3"/>
    <w:rsid w:val="00912FA1"/>
    <w:rsid w:val="00912FEA"/>
    <w:rsid w:val="009131AF"/>
    <w:rsid w:val="0091322B"/>
    <w:rsid w:val="009132EA"/>
    <w:rsid w:val="00913389"/>
    <w:rsid w:val="009133DE"/>
    <w:rsid w:val="009133E1"/>
    <w:rsid w:val="0091345D"/>
    <w:rsid w:val="009134C4"/>
    <w:rsid w:val="0091355B"/>
    <w:rsid w:val="009135CC"/>
    <w:rsid w:val="0091360E"/>
    <w:rsid w:val="0091363C"/>
    <w:rsid w:val="0091364F"/>
    <w:rsid w:val="009137DA"/>
    <w:rsid w:val="009137FF"/>
    <w:rsid w:val="0091387B"/>
    <w:rsid w:val="009138FF"/>
    <w:rsid w:val="00913A2D"/>
    <w:rsid w:val="00913A3D"/>
    <w:rsid w:val="00913A53"/>
    <w:rsid w:val="00913A81"/>
    <w:rsid w:val="00913AF4"/>
    <w:rsid w:val="00913BA7"/>
    <w:rsid w:val="00913BD5"/>
    <w:rsid w:val="00913C7D"/>
    <w:rsid w:val="00913D7F"/>
    <w:rsid w:val="00913E6A"/>
    <w:rsid w:val="009140C7"/>
    <w:rsid w:val="009140E4"/>
    <w:rsid w:val="00914106"/>
    <w:rsid w:val="0091417F"/>
    <w:rsid w:val="00914228"/>
    <w:rsid w:val="00914250"/>
    <w:rsid w:val="009142D9"/>
    <w:rsid w:val="0091431B"/>
    <w:rsid w:val="0091435E"/>
    <w:rsid w:val="00914362"/>
    <w:rsid w:val="00914368"/>
    <w:rsid w:val="00914373"/>
    <w:rsid w:val="00914384"/>
    <w:rsid w:val="00914396"/>
    <w:rsid w:val="00914408"/>
    <w:rsid w:val="009145F4"/>
    <w:rsid w:val="00914652"/>
    <w:rsid w:val="009147CC"/>
    <w:rsid w:val="0091483B"/>
    <w:rsid w:val="00914959"/>
    <w:rsid w:val="00914A0F"/>
    <w:rsid w:val="00914A64"/>
    <w:rsid w:val="00914AA5"/>
    <w:rsid w:val="00914BD4"/>
    <w:rsid w:val="00914C37"/>
    <w:rsid w:val="00914DE9"/>
    <w:rsid w:val="00914DEA"/>
    <w:rsid w:val="00914E10"/>
    <w:rsid w:val="00914E1B"/>
    <w:rsid w:val="00914EF1"/>
    <w:rsid w:val="00914F04"/>
    <w:rsid w:val="00914F0F"/>
    <w:rsid w:val="00914F44"/>
    <w:rsid w:val="00914FBA"/>
    <w:rsid w:val="00915057"/>
    <w:rsid w:val="00915088"/>
    <w:rsid w:val="009150EA"/>
    <w:rsid w:val="0091511E"/>
    <w:rsid w:val="009151AB"/>
    <w:rsid w:val="009151ED"/>
    <w:rsid w:val="0091527F"/>
    <w:rsid w:val="00915297"/>
    <w:rsid w:val="009152E4"/>
    <w:rsid w:val="00915328"/>
    <w:rsid w:val="0091538F"/>
    <w:rsid w:val="00915463"/>
    <w:rsid w:val="00915481"/>
    <w:rsid w:val="009154DD"/>
    <w:rsid w:val="009155BB"/>
    <w:rsid w:val="009155C7"/>
    <w:rsid w:val="009155CF"/>
    <w:rsid w:val="00915641"/>
    <w:rsid w:val="0091576F"/>
    <w:rsid w:val="00915817"/>
    <w:rsid w:val="00915833"/>
    <w:rsid w:val="0091584B"/>
    <w:rsid w:val="009158C2"/>
    <w:rsid w:val="009159ED"/>
    <w:rsid w:val="009159FE"/>
    <w:rsid w:val="00915AB3"/>
    <w:rsid w:val="00915BE5"/>
    <w:rsid w:val="00915C65"/>
    <w:rsid w:val="00915CE1"/>
    <w:rsid w:val="00915D09"/>
    <w:rsid w:val="00915DF5"/>
    <w:rsid w:val="00915F6B"/>
    <w:rsid w:val="00915FBF"/>
    <w:rsid w:val="0091603C"/>
    <w:rsid w:val="00916081"/>
    <w:rsid w:val="00916178"/>
    <w:rsid w:val="00916182"/>
    <w:rsid w:val="009161F6"/>
    <w:rsid w:val="00916220"/>
    <w:rsid w:val="00916248"/>
    <w:rsid w:val="00916294"/>
    <w:rsid w:val="009162AB"/>
    <w:rsid w:val="00916352"/>
    <w:rsid w:val="00916378"/>
    <w:rsid w:val="009164D6"/>
    <w:rsid w:val="009164F7"/>
    <w:rsid w:val="009165B1"/>
    <w:rsid w:val="009165CC"/>
    <w:rsid w:val="009165F9"/>
    <w:rsid w:val="0091661F"/>
    <w:rsid w:val="0091669A"/>
    <w:rsid w:val="00916735"/>
    <w:rsid w:val="00916799"/>
    <w:rsid w:val="009167BB"/>
    <w:rsid w:val="00916904"/>
    <w:rsid w:val="00916909"/>
    <w:rsid w:val="009169A7"/>
    <w:rsid w:val="009169D8"/>
    <w:rsid w:val="00916A7C"/>
    <w:rsid w:val="00916AD0"/>
    <w:rsid w:val="00916AF6"/>
    <w:rsid w:val="00916B40"/>
    <w:rsid w:val="00916B9C"/>
    <w:rsid w:val="00916BF4"/>
    <w:rsid w:val="00916C16"/>
    <w:rsid w:val="00916C44"/>
    <w:rsid w:val="00916C92"/>
    <w:rsid w:val="00916CB3"/>
    <w:rsid w:val="00916D79"/>
    <w:rsid w:val="00916F2E"/>
    <w:rsid w:val="00916F52"/>
    <w:rsid w:val="00916FB0"/>
    <w:rsid w:val="0091711A"/>
    <w:rsid w:val="00917133"/>
    <w:rsid w:val="00917149"/>
    <w:rsid w:val="0091719E"/>
    <w:rsid w:val="009171F9"/>
    <w:rsid w:val="00917235"/>
    <w:rsid w:val="00917295"/>
    <w:rsid w:val="0091736D"/>
    <w:rsid w:val="009173BF"/>
    <w:rsid w:val="00917408"/>
    <w:rsid w:val="00917525"/>
    <w:rsid w:val="009175D8"/>
    <w:rsid w:val="00917658"/>
    <w:rsid w:val="00917729"/>
    <w:rsid w:val="009177E8"/>
    <w:rsid w:val="009177ED"/>
    <w:rsid w:val="00917884"/>
    <w:rsid w:val="00917A8C"/>
    <w:rsid w:val="00917AD5"/>
    <w:rsid w:val="00917B26"/>
    <w:rsid w:val="00917B56"/>
    <w:rsid w:val="00917C92"/>
    <w:rsid w:val="00917D06"/>
    <w:rsid w:val="00917D0C"/>
    <w:rsid w:val="00917D0E"/>
    <w:rsid w:val="00917E20"/>
    <w:rsid w:val="00917EB0"/>
    <w:rsid w:val="00917EC8"/>
    <w:rsid w:val="00917F5C"/>
    <w:rsid w:val="00917F70"/>
    <w:rsid w:val="009200F6"/>
    <w:rsid w:val="00920295"/>
    <w:rsid w:val="009202E4"/>
    <w:rsid w:val="009203C3"/>
    <w:rsid w:val="00920498"/>
    <w:rsid w:val="009205FA"/>
    <w:rsid w:val="00920600"/>
    <w:rsid w:val="0092066A"/>
    <w:rsid w:val="00920715"/>
    <w:rsid w:val="0092091E"/>
    <w:rsid w:val="009209E7"/>
    <w:rsid w:val="009209E9"/>
    <w:rsid w:val="009209F0"/>
    <w:rsid w:val="00920A27"/>
    <w:rsid w:val="00920A44"/>
    <w:rsid w:val="00920A5A"/>
    <w:rsid w:val="00920AB3"/>
    <w:rsid w:val="00920ABA"/>
    <w:rsid w:val="00920B4A"/>
    <w:rsid w:val="00920B91"/>
    <w:rsid w:val="00920BBE"/>
    <w:rsid w:val="00920C2A"/>
    <w:rsid w:val="00920C31"/>
    <w:rsid w:val="00920CC8"/>
    <w:rsid w:val="00920CFA"/>
    <w:rsid w:val="00920D78"/>
    <w:rsid w:val="00920DB1"/>
    <w:rsid w:val="00920E1F"/>
    <w:rsid w:val="00920E2B"/>
    <w:rsid w:val="00921032"/>
    <w:rsid w:val="00921039"/>
    <w:rsid w:val="00921046"/>
    <w:rsid w:val="009210B2"/>
    <w:rsid w:val="009211C5"/>
    <w:rsid w:val="009211DF"/>
    <w:rsid w:val="0092129F"/>
    <w:rsid w:val="0092130B"/>
    <w:rsid w:val="00921392"/>
    <w:rsid w:val="009213BE"/>
    <w:rsid w:val="00921473"/>
    <w:rsid w:val="0092153B"/>
    <w:rsid w:val="0092158A"/>
    <w:rsid w:val="009215D0"/>
    <w:rsid w:val="00921605"/>
    <w:rsid w:val="0092161E"/>
    <w:rsid w:val="00921625"/>
    <w:rsid w:val="00921686"/>
    <w:rsid w:val="00921752"/>
    <w:rsid w:val="00921831"/>
    <w:rsid w:val="00921872"/>
    <w:rsid w:val="0092194F"/>
    <w:rsid w:val="00921997"/>
    <w:rsid w:val="00921A3E"/>
    <w:rsid w:val="00921A79"/>
    <w:rsid w:val="00921B90"/>
    <w:rsid w:val="00921C13"/>
    <w:rsid w:val="00921D1F"/>
    <w:rsid w:val="00921D3F"/>
    <w:rsid w:val="00921F04"/>
    <w:rsid w:val="00921F14"/>
    <w:rsid w:val="0092202B"/>
    <w:rsid w:val="0092209D"/>
    <w:rsid w:val="0092214C"/>
    <w:rsid w:val="009221FF"/>
    <w:rsid w:val="00922238"/>
    <w:rsid w:val="00922249"/>
    <w:rsid w:val="0092228F"/>
    <w:rsid w:val="009222E6"/>
    <w:rsid w:val="00922374"/>
    <w:rsid w:val="009223BF"/>
    <w:rsid w:val="00922468"/>
    <w:rsid w:val="009224E0"/>
    <w:rsid w:val="00922522"/>
    <w:rsid w:val="0092258C"/>
    <w:rsid w:val="009225A8"/>
    <w:rsid w:val="0092264E"/>
    <w:rsid w:val="009226CC"/>
    <w:rsid w:val="00922709"/>
    <w:rsid w:val="00922957"/>
    <w:rsid w:val="0092295B"/>
    <w:rsid w:val="00922A20"/>
    <w:rsid w:val="00922AF3"/>
    <w:rsid w:val="00922AF4"/>
    <w:rsid w:val="00922BC4"/>
    <w:rsid w:val="00922BC5"/>
    <w:rsid w:val="00922C29"/>
    <w:rsid w:val="00922C9A"/>
    <w:rsid w:val="00922CD4"/>
    <w:rsid w:val="00922D22"/>
    <w:rsid w:val="00922D4C"/>
    <w:rsid w:val="00922DE4"/>
    <w:rsid w:val="00922E06"/>
    <w:rsid w:val="00922EFC"/>
    <w:rsid w:val="00922FB5"/>
    <w:rsid w:val="0092308F"/>
    <w:rsid w:val="00923168"/>
    <w:rsid w:val="009232E8"/>
    <w:rsid w:val="0092330A"/>
    <w:rsid w:val="00923362"/>
    <w:rsid w:val="00923364"/>
    <w:rsid w:val="00923382"/>
    <w:rsid w:val="00923390"/>
    <w:rsid w:val="0092352B"/>
    <w:rsid w:val="0092357C"/>
    <w:rsid w:val="0092381F"/>
    <w:rsid w:val="00923847"/>
    <w:rsid w:val="00923879"/>
    <w:rsid w:val="00923897"/>
    <w:rsid w:val="00923996"/>
    <w:rsid w:val="00923A10"/>
    <w:rsid w:val="00923B72"/>
    <w:rsid w:val="00923C2C"/>
    <w:rsid w:val="00923D46"/>
    <w:rsid w:val="00923DA3"/>
    <w:rsid w:val="00923E05"/>
    <w:rsid w:val="00923FB5"/>
    <w:rsid w:val="0092407C"/>
    <w:rsid w:val="0092410A"/>
    <w:rsid w:val="00924154"/>
    <w:rsid w:val="009241A8"/>
    <w:rsid w:val="00924202"/>
    <w:rsid w:val="00924209"/>
    <w:rsid w:val="0092441F"/>
    <w:rsid w:val="00924427"/>
    <w:rsid w:val="00924478"/>
    <w:rsid w:val="009244DD"/>
    <w:rsid w:val="0092454F"/>
    <w:rsid w:val="00924568"/>
    <w:rsid w:val="009245CD"/>
    <w:rsid w:val="00924672"/>
    <w:rsid w:val="009246A4"/>
    <w:rsid w:val="00924707"/>
    <w:rsid w:val="0092479C"/>
    <w:rsid w:val="009247F7"/>
    <w:rsid w:val="0092481D"/>
    <w:rsid w:val="00924924"/>
    <w:rsid w:val="00924956"/>
    <w:rsid w:val="0092499B"/>
    <w:rsid w:val="00924A52"/>
    <w:rsid w:val="00924A81"/>
    <w:rsid w:val="00924A96"/>
    <w:rsid w:val="00924ADB"/>
    <w:rsid w:val="00924BB5"/>
    <w:rsid w:val="00924BDC"/>
    <w:rsid w:val="00924BE0"/>
    <w:rsid w:val="00924C36"/>
    <w:rsid w:val="00924C60"/>
    <w:rsid w:val="00924CD0"/>
    <w:rsid w:val="00924DC2"/>
    <w:rsid w:val="00924E71"/>
    <w:rsid w:val="00924E99"/>
    <w:rsid w:val="00924FED"/>
    <w:rsid w:val="009250EA"/>
    <w:rsid w:val="00925138"/>
    <w:rsid w:val="00925140"/>
    <w:rsid w:val="0092523C"/>
    <w:rsid w:val="0092529A"/>
    <w:rsid w:val="0092539C"/>
    <w:rsid w:val="009253E2"/>
    <w:rsid w:val="00925471"/>
    <w:rsid w:val="0092549A"/>
    <w:rsid w:val="00925551"/>
    <w:rsid w:val="0092555C"/>
    <w:rsid w:val="0092559B"/>
    <w:rsid w:val="009255AC"/>
    <w:rsid w:val="00925609"/>
    <w:rsid w:val="00925788"/>
    <w:rsid w:val="00925826"/>
    <w:rsid w:val="0092583A"/>
    <w:rsid w:val="00925841"/>
    <w:rsid w:val="00925943"/>
    <w:rsid w:val="009259F5"/>
    <w:rsid w:val="009259FB"/>
    <w:rsid w:val="00925A1B"/>
    <w:rsid w:val="00925A73"/>
    <w:rsid w:val="00925CE4"/>
    <w:rsid w:val="00925D3B"/>
    <w:rsid w:val="00925DC4"/>
    <w:rsid w:val="00925E26"/>
    <w:rsid w:val="00925E48"/>
    <w:rsid w:val="00925E50"/>
    <w:rsid w:val="00925F3C"/>
    <w:rsid w:val="00925F7B"/>
    <w:rsid w:val="00925FF6"/>
    <w:rsid w:val="009260AF"/>
    <w:rsid w:val="009260B3"/>
    <w:rsid w:val="009260F0"/>
    <w:rsid w:val="00926117"/>
    <w:rsid w:val="00926201"/>
    <w:rsid w:val="00926359"/>
    <w:rsid w:val="009263A1"/>
    <w:rsid w:val="00926432"/>
    <w:rsid w:val="009264B4"/>
    <w:rsid w:val="00926589"/>
    <w:rsid w:val="00926627"/>
    <w:rsid w:val="00926670"/>
    <w:rsid w:val="0092676C"/>
    <w:rsid w:val="0092679E"/>
    <w:rsid w:val="009267A0"/>
    <w:rsid w:val="009267C8"/>
    <w:rsid w:val="0092681E"/>
    <w:rsid w:val="009268A8"/>
    <w:rsid w:val="00926903"/>
    <w:rsid w:val="00926962"/>
    <w:rsid w:val="00926A04"/>
    <w:rsid w:val="00926A36"/>
    <w:rsid w:val="00926A3C"/>
    <w:rsid w:val="00926ABF"/>
    <w:rsid w:val="00926B6D"/>
    <w:rsid w:val="00926CAA"/>
    <w:rsid w:val="00926D73"/>
    <w:rsid w:val="00926DA6"/>
    <w:rsid w:val="00926E4B"/>
    <w:rsid w:val="00926EE3"/>
    <w:rsid w:val="00926EE9"/>
    <w:rsid w:val="00926FC1"/>
    <w:rsid w:val="00927021"/>
    <w:rsid w:val="009270A1"/>
    <w:rsid w:val="00927199"/>
    <w:rsid w:val="009272FB"/>
    <w:rsid w:val="00927301"/>
    <w:rsid w:val="00927400"/>
    <w:rsid w:val="00927440"/>
    <w:rsid w:val="00927466"/>
    <w:rsid w:val="009274C7"/>
    <w:rsid w:val="0092751D"/>
    <w:rsid w:val="00927539"/>
    <w:rsid w:val="00927588"/>
    <w:rsid w:val="00927599"/>
    <w:rsid w:val="009275F4"/>
    <w:rsid w:val="009275F6"/>
    <w:rsid w:val="00927615"/>
    <w:rsid w:val="00927726"/>
    <w:rsid w:val="00927729"/>
    <w:rsid w:val="009277C2"/>
    <w:rsid w:val="00927885"/>
    <w:rsid w:val="009278B6"/>
    <w:rsid w:val="00927995"/>
    <w:rsid w:val="00927A54"/>
    <w:rsid w:val="00927B56"/>
    <w:rsid w:val="00927B8C"/>
    <w:rsid w:val="00927BC2"/>
    <w:rsid w:val="00927BD6"/>
    <w:rsid w:val="00927C06"/>
    <w:rsid w:val="00927C55"/>
    <w:rsid w:val="00927C6D"/>
    <w:rsid w:val="00927C6F"/>
    <w:rsid w:val="00927C72"/>
    <w:rsid w:val="00927E03"/>
    <w:rsid w:val="00927F05"/>
    <w:rsid w:val="00927F7D"/>
    <w:rsid w:val="00927FA2"/>
    <w:rsid w:val="00927FA4"/>
    <w:rsid w:val="00927FB2"/>
    <w:rsid w:val="0093001F"/>
    <w:rsid w:val="00930048"/>
    <w:rsid w:val="009300E1"/>
    <w:rsid w:val="00930154"/>
    <w:rsid w:val="00930191"/>
    <w:rsid w:val="0093026F"/>
    <w:rsid w:val="0093027E"/>
    <w:rsid w:val="009302A4"/>
    <w:rsid w:val="009302E5"/>
    <w:rsid w:val="00930317"/>
    <w:rsid w:val="00930348"/>
    <w:rsid w:val="00930383"/>
    <w:rsid w:val="00930436"/>
    <w:rsid w:val="009304A4"/>
    <w:rsid w:val="00930504"/>
    <w:rsid w:val="00930560"/>
    <w:rsid w:val="0093061B"/>
    <w:rsid w:val="00930632"/>
    <w:rsid w:val="00930645"/>
    <w:rsid w:val="0093064C"/>
    <w:rsid w:val="00930893"/>
    <w:rsid w:val="00930935"/>
    <w:rsid w:val="00930961"/>
    <w:rsid w:val="00930964"/>
    <w:rsid w:val="00930A37"/>
    <w:rsid w:val="00930C11"/>
    <w:rsid w:val="00930C1D"/>
    <w:rsid w:val="00930C9F"/>
    <w:rsid w:val="00930CF9"/>
    <w:rsid w:val="00930DFE"/>
    <w:rsid w:val="00930E13"/>
    <w:rsid w:val="00930E2C"/>
    <w:rsid w:val="00930E95"/>
    <w:rsid w:val="00930EBC"/>
    <w:rsid w:val="00930FA5"/>
    <w:rsid w:val="00930FED"/>
    <w:rsid w:val="0093107D"/>
    <w:rsid w:val="00931212"/>
    <w:rsid w:val="00931255"/>
    <w:rsid w:val="00931324"/>
    <w:rsid w:val="00931542"/>
    <w:rsid w:val="009316B5"/>
    <w:rsid w:val="009317B1"/>
    <w:rsid w:val="0093183A"/>
    <w:rsid w:val="00931A2E"/>
    <w:rsid w:val="00931ABC"/>
    <w:rsid w:val="00931AC5"/>
    <w:rsid w:val="00931B21"/>
    <w:rsid w:val="00931B86"/>
    <w:rsid w:val="00931BEF"/>
    <w:rsid w:val="00931C18"/>
    <w:rsid w:val="00931C30"/>
    <w:rsid w:val="00931CA1"/>
    <w:rsid w:val="00931D14"/>
    <w:rsid w:val="00931D45"/>
    <w:rsid w:val="00931E96"/>
    <w:rsid w:val="00931E99"/>
    <w:rsid w:val="00931F33"/>
    <w:rsid w:val="00931FA6"/>
    <w:rsid w:val="00932078"/>
    <w:rsid w:val="009321F5"/>
    <w:rsid w:val="009321F6"/>
    <w:rsid w:val="009322A4"/>
    <w:rsid w:val="009322D9"/>
    <w:rsid w:val="00932320"/>
    <w:rsid w:val="00932354"/>
    <w:rsid w:val="0093236B"/>
    <w:rsid w:val="00932411"/>
    <w:rsid w:val="00932460"/>
    <w:rsid w:val="009324F8"/>
    <w:rsid w:val="0093256A"/>
    <w:rsid w:val="0093260A"/>
    <w:rsid w:val="00932619"/>
    <w:rsid w:val="009326C9"/>
    <w:rsid w:val="0093273D"/>
    <w:rsid w:val="0093276B"/>
    <w:rsid w:val="00932847"/>
    <w:rsid w:val="00932A88"/>
    <w:rsid w:val="00932A89"/>
    <w:rsid w:val="00932BB3"/>
    <w:rsid w:val="00932C72"/>
    <w:rsid w:val="00932C97"/>
    <w:rsid w:val="00932CCC"/>
    <w:rsid w:val="00932CF9"/>
    <w:rsid w:val="00932D3B"/>
    <w:rsid w:val="00932D9E"/>
    <w:rsid w:val="00932E37"/>
    <w:rsid w:val="00932E43"/>
    <w:rsid w:val="00932E75"/>
    <w:rsid w:val="00932F0D"/>
    <w:rsid w:val="00932F6C"/>
    <w:rsid w:val="009330A3"/>
    <w:rsid w:val="0093314F"/>
    <w:rsid w:val="009331CD"/>
    <w:rsid w:val="009331EA"/>
    <w:rsid w:val="0093326C"/>
    <w:rsid w:val="0093326F"/>
    <w:rsid w:val="009332CC"/>
    <w:rsid w:val="0093332F"/>
    <w:rsid w:val="009333B4"/>
    <w:rsid w:val="009333F6"/>
    <w:rsid w:val="009334DB"/>
    <w:rsid w:val="009334F9"/>
    <w:rsid w:val="009335B6"/>
    <w:rsid w:val="009335E6"/>
    <w:rsid w:val="009335EC"/>
    <w:rsid w:val="0093363A"/>
    <w:rsid w:val="00933829"/>
    <w:rsid w:val="009338F9"/>
    <w:rsid w:val="00933905"/>
    <w:rsid w:val="00933953"/>
    <w:rsid w:val="009339D6"/>
    <w:rsid w:val="009339FC"/>
    <w:rsid w:val="00933BE6"/>
    <w:rsid w:val="00933CD7"/>
    <w:rsid w:val="00933CF8"/>
    <w:rsid w:val="00933E74"/>
    <w:rsid w:val="00933EB7"/>
    <w:rsid w:val="00934030"/>
    <w:rsid w:val="00934139"/>
    <w:rsid w:val="009341D0"/>
    <w:rsid w:val="0093421F"/>
    <w:rsid w:val="00934294"/>
    <w:rsid w:val="009342B5"/>
    <w:rsid w:val="009343E1"/>
    <w:rsid w:val="009343FD"/>
    <w:rsid w:val="0093454E"/>
    <w:rsid w:val="009345C5"/>
    <w:rsid w:val="009346F7"/>
    <w:rsid w:val="0093484B"/>
    <w:rsid w:val="0093496B"/>
    <w:rsid w:val="00934976"/>
    <w:rsid w:val="00934AB8"/>
    <w:rsid w:val="00934BDE"/>
    <w:rsid w:val="00934CFD"/>
    <w:rsid w:val="00934D34"/>
    <w:rsid w:val="00934DC5"/>
    <w:rsid w:val="00934EA9"/>
    <w:rsid w:val="00934F02"/>
    <w:rsid w:val="00934F4B"/>
    <w:rsid w:val="00934F4E"/>
    <w:rsid w:val="00935001"/>
    <w:rsid w:val="00935053"/>
    <w:rsid w:val="00935063"/>
    <w:rsid w:val="009350E0"/>
    <w:rsid w:val="00935110"/>
    <w:rsid w:val="00935354"/>
    <w:rsid w:val="0093536D"/>
    <w:rsid w:val="00935396"/>
    <w:rsid w:val="0093539C"/>
    <w:rsid w:val="009354D7"/>
    <w:rsid w:val="009355FC"/>
    <w:rsid w:val="00935647"/>
    <w:rsid w:val="00935649"/>
    <w:rsid w:val="009356B5"/>
    <w:rsid w:val="00935777"/>
    <w:rsid w:val="0093578B"/>
    <w:rsid w:val="009357BC"/>
    <w:rsid w:val="009357BF"/>
    <w:rsid w:val="00935849"/>
    <w:rsid w:val="0093586D"/>
    <w:rsid w:val="009358BA"/>
    <w:rsid w:val="009358DD"/>
    <w:rsid w:val="009359F9"/>
    <w:rsid w:val="00935A1D"/>
    <w:rsid w:val="00935A5D"/>
    <w:rsid w:val="00935A8E"/>
    <w:rsid w:val="00935D6F"/>
    <w:rsid w:val="00935E12"/>
    <w:rsid w:val="00935E43"/>
    <w:rsid w:val="00935E46"/>
    <w:rsid w:val="00935EBA"/>
    <w:rsid w:val="00935EC5"/>
    <w:rsid w:val="00936106"/>
    <w:rsid w:val="0093616B"/>
    <w:rsid w:val="009361B9"/>
    <w:rsid w:val="0093624A"/>
    <w:rsid w:val="00936363"/>
    <w:rsid w:val="009363AD"/>
    <w:rsid w:val="0093640D"/>
    <w:rsid w:val="009364A6"/>
    <w:rsid w:val="0093653A"/>
    <w:rsid w:val="0093656F"/>
    <w:rsid w:val="009365FB"/>
    <w:rsid w:val="0093677A"/>
    <w:rsid w:val="00936871"/>
    <w:rsid w:val="009368C7"/>
    <w:rsid w:val="0093698E"/>
    <w:rsid w:val="00936A41"/>
    <w:rsid w:val="00936A4E"/>
    <w:rsid w:val="00936A81"/>
    <w:rsid w:val="00936AA2"/>
    <w:rsid w:val="00936AA5"/>
    <w:rsid w:val="00936AFB"/>
    <w:rsid w:val="00936BA7"/>
    <w:rsid w:val="00936C31"/>
    <w:rsid w:val="00936C63"/>
    <w:rsid w:val="00936CFF"/>
    <w:rsid w:val="00936E20"/>
    <w:rsid w:val="00936E91"/>
    <w:rsid w:val="00936F29"/>
    <w:rsid w:val="00936F5E"/>
    <w:rsid w:val="00936F7C"/>
    <w:rsid w:val="00936FE1"/>
    <w:rsid w:val="00937090"/>
    <w:rsid w:val="009370CE"/>
    <w:rsid w:val="00937118"/>
    <w:rsid w:val="0093712D"/>
    <w:rsid w:val="00937134"/>
    <w:rsid w:val="0093719B"/>
    <w:rsid w:val="009371AD"/>
    <w:rsid w:val="009371E7"/>
    <w:rsid w:val="009372AE"/>
    <w:rsid w:val="009372D2"/>
    <w:rsid w:val="0093752F"/>
    <w:rsid w:val="00937584"/>
    <w:rsid w:val="009375B2"/>
    <w:rsid w:val="00937647"/>
    <w:rsid w:val="009376A4"/>
    <w:rsid w:val="0093772C"/>
    <w:rsid w:val="00937745"/>
    <w:rsid w:val="00937786"/>
    <w:rsid w:val="009377C4"/>
    <w:rsid w:val="00937826"/>
    <w:rsid w:val="00937953"/>
    <w:rsid w:val="00937981"/>
    <w:rsid w:val="009379A2"/>
    <w:rsid w:val="009379AA"/>
    <w:rsid w:val="009379BA"/>
    <w:rsid w:val="00937A3F"/>
    <w:rsid w:val="00937B34"/>
    <w:rsid w:val="00937C4C"/>
    <w:rsid w:val="00937C6B"/>
    <w:rsid w:val="00937ECA"/>
    <w:rsid w:val="00937EE9"/>
    <w:rsid w:val="00940028"/>
    <w:rsid w:val="00940091"/>
    <w:rsid w:val="009400A9"/>
    <w:rsid w:val="0094016D"/>
    <w:rsid w:val="009401CC"/>
    <w:rsid w:val="009401E8"/>
    <w:rsid w:val="00940220"/>
    <w:rsid w:val="00940235"/>
    <w:rsid w:val="0094029B"/>
    <w:rsid w:val="009402B3"/>
    <w:rsid w:val="009402B7"/>
    <w:rsid w:val="00940334"/>
    <w:rsid w:val="00940435"/>
    <w:rsid w:val="00940492"/>
    <w:rsid w:val="009404ED"/>
    <w:rsid w:val="00940508"/>
    <w:rsid w:val="00940592"/>
    <w:rsid w:val="009405A5"/>
    <w:rsid w:val="00940682"/>
    <w:rsid w:val="009406E2"/>
    <w:rsid w:val="00940824"/>
    <w:rsid w:val="0094089B"/>
    <w:rsid w:val="0094092E"/>
    <w:rsid w:val="0094099F"/>
    <w:rsid w:val="00940BF4"/>
    <w:rsid w:val="00940E23"/>
    <w:rsid w:val="00940EDB"/>
    <w:rsid w:val="00940F0D"/>
    <w:rsid w:val="00940F2C"/>
    <w:rsid w:val="00940F8F"/>
    <w:rsid w:val="00940FB6"/>
    <w:rsid w:val="00941059"/>
    <w:rsid w:val="009411DE"/>
    <w:rsid w:val="0094124F"/>
    <w:rsid w:val="009412B2"/>
    <w:rsid w:val="00941303"/>
    <w:rsid w:val="00941310"/>
    <w:rsid w:val="00941364"/>
    <w:rsid w:val="0094139E"/>
    <w:rsid w:val="009414AD"/>
    <w:rsid w:val="009414D0"/>
    <w:rsid w:val="009414EA"/>
    <w:rsid w:val="00941544"/>
    <w:rsid w:val="00941658"/>
    <w:rsid w:val="009416D9"/>
    <w:rsid w:val="00941704"/>
    <w:rsid w:val="009417A7"/>
    <w:rsid w:val="0094186E"/>
    <w:rsid w:val="009419CC"/>
    <w:rsid w:val="00941B55"/>
    <w:rsid w:val="00941C61"/>
    <w:rsid w:val="00941C7A"/>
    <w:rsid w:val="00941CE1"/>
    <w:rsid w:val="00941D13"/>
    <w:rsid w:val="00941D38"/>
    <w:rsid w:val="00941D40"/>
    <w:rsid w:val="00941DB4"/>
    <w:rsid w:val="00941E83"/>
    <w:rsid w:val="00941F56"/>
    <w:rsid w:val="00941F7E"/>
    <w:rsid w:val="00941F8E"/>
    <w:rsid w:val="00942145"/>
    <w:rsid w:val="0094214B"/>
    <w:rsid w:val="00942269"/>
    <w:rsid w:val="009422C8"/>
    <w:rsid w:val="00942343"/>
    <w:rsid w:val="0094238C"/>
    <w:rsid w:val="00942758"/>
    <w:rsid w:val="009428B4"/>
    <w:rsid w:val="009428FA"/>
    <w:rsid w:val="00942A06"/>
    <w:rsid w:val="00942A4A"/>
    <w:rsid w:val="00942ADE"/>
    <w:rsid w:val="00942AE4"/>
    <w:rsid w:val="00942B17"/>
    <w:rsid w:val="00942BF7"/>
    <w:rsid w:val="00942C2A"/>
    <w:rsid w:val="00942C86"/>
    <w:rsid w:val="00942C96"/>
    <w:rsid w:val="00942CBF"/>
    <w:rsid w:val="00942CE9"/>
    <w:rsid w:val="00942D51"/>
    <w:rsid w:val="00942D82"/>
    <w:rsid w:val="00942DAB"/>
    <w:rsid w:val="00942DC0"/>
    <w:rsid w:val="00942F6D"/>
    <w:rsid w:val="00943127"/>
    <w:rsid w:val="00943149"/>
    <w:rsid w:val="0094315E"/>
    <w:rsid w:val="009431E5"/>
    <w:rsid w:val="0094321E"/>
    <w:rsid w:val="0094329F"/>
    <w:rsid w:val="009432CF"/>
    <w:rsid w:val="0094333C"/>
    <w:rsid w:val="0094341E"/>
    <w:rsid w:val="00943437"/>
    <w:rsid w:val="0094345E"/>
    <w:rsid w:val="0094345F"/>
    <w:rsid w:val="009434E6"/>
    <w:rsid w:val="00943539"/>
    <w:rsid w:val="009435AE"/>
    <w:rsid w:val="009435F9"/>
    <w:rsid w:val="0094362E"/>
    <w:rsid w:val="00943674"/>
    <w:rsid w:val="009437A0"/>
    <w:rsid w:val="009438C3"/>
    <w:rsid w:val="009438D4"/>
    <w:rsid w:val="009438D8"/>
    <w:rsid w:val="009438F9"/>
    <w:rsid w:val="00943919"/>
    <w:rsid w:val="0094398F"/>
    <w:rsid w:val="009439A6"/>
    <w:rsid w:val="00943A72"/>
    <w:rsid w:val="00943AA6"/>
    <w:rsid w:val="00943ABE"/>
    <w:rsid w:val="00943BC4"/>
    <w:rsid w:val="00943C23"/>
    <w:rsid w:val="00943C84"/>
    <w:rsid w:val="00943C8B"/>
    <w:rsid w:val="00943CC5"/>
    <w:rsid w:val="00943DB8"/>
    <w:rsid w:val="00943E08"/>
    <w:rsid w:val="00943E9F"/>
    <w:rsid w:val="00943F0F"/>
    <w:rsid w:val="00943FB1"/>
    <w:rsid w:val="00943FC4"/>
    <w:rsid w:val="009441CE"/>
    <w:rsid w:val="009441DD"/>
    <w:rsid w:val="00944264"/>
    <w:rsid w:val="00944452"/>
    <w:rsid w:val="009445D7"/>
    <w:rsid w:val="00944785"/>
    <w:rsid w:val="00944799"/>
    <w:rsid w:val="0094484B"/>
    <w:rsid w:val="0094485E"/>
    <w:rsid w:val="0094491D"/>
    <w:rsid w:val="009449B2"/>
    <w:rsid w:val="00944A1E"/>
    <w:rsid w:val="00944ADF"/>
    <w:rsid w:val="00944B5B"/>
    <w:rsid w:val="00944B5C"/>
    <w:rsid w:val="00944B8E"/>
    <w:rsid w:val="00944C0F"/>
    <w:rsid w:val="00944CDF"/>
    <w:rsid w:val="00944D30"/>
    <w:rsid w:val="00944DD2"/>
    <w:rsid w:val="00944EA5"/>
    <w:rsid w:val="00944ECF"/>
    <w:rsid w:val="00944EF4"/>
    <w:rsid w:val="00945010"/>
    <w:rsid w:val="0094506A"/>
    <w:rsid w:val="00945119"/>
    <w:rsid w:val="0094512C"/>
    <w:rsid w:val="00945150"/>
    <w:rsid w:val="0094515F"/>
    <w:rsid w:val="00945290"/>
    <w:rsid w:val="0094536D"/>
    <w:rsid w:val="009454C3"/>
    <w:rsid w:val="009454FA"/>
    <w:rsid w:val="0094557D"/>
    <w:rsid w:val="00945585"/>
    <w:rsid w:val="0094566F"/>
    <w:rsid w:val="00945684"/>
    <w:rsid w:val="0094589C"/>
    <w:rsid w:val="009458F9"/>
    <w:rsid w:val="00945916"/>
    <w:rsid w:val="0094594F"/>
    <w:rsid w:val="009459B8"/>
    <w:rsid w:val="009459C0"/>
    <w:rsid w:val="009459DF"/>
    <w:rsid w:val="00945A0F"/>
    <w:rsid w:val="00945B2A"/>
    <w:rsid w:val="00945B2F"/>
    <w:rsid w:val="00945B6B"/>
    <w:rsid w:val="00945C29"/>
    <w:rsid w:val="00945C36"/>
    <w:rsid w:val="00945C43"/>
    <w:rsid w:val="00945D17"/>
    <w:rsid w:val="00945DA3"/>
    <w:rsid w:val="00945EE6"/>
    <w:rsid w:val="00945EFD"/>
    <w:rsid w:val="00945F3C"/>
    <w:rsid w:val="00945F94"/>
    <w:rsid w:val="009460B5"/>
    <w:rsid w:val="009460FE"/>
    <w:rsid w:val="0094613D"/>
    <w:rsid w:val="00946189"/>
    <w:rsid w:val="009461E7"/>
    <w:rsid w:val="009462C7"/>
    <w:rsid w:val="009462DF"/>
    <w:rsid w:val="00946303"/>
    <w:rsid w:val="0094631B"/>
    <w:rsid w:val="0094633E"/>
    <w:rsid w:val="009463A7"/>
    <w:rsid w:val="00946477"/>
    <w:rsid w:val="009464B4"/>
    <w:rsid w:val="009467B4"/>
    <w:rsid w:val="00946839"/>
    <w:rsid w:val="00946848"/>
    <w:rsid w:val="009469D6"/>
    <w:rsid w:val="00946AAB"/>
    <w:rsid w:val="00946AC0"/>
    <w:rsid w:val="00946ACC"/>
    <w:rsid w:val="00946B1C"/>
    <w:rsid w:val="00946BBE"/>
    <w:rsid w:val="00946C7D"/>
    <w:rsid w:val="00946D26"/>
    <w:rsid w:val="00946D62"/>
    <w:rsid w:val="00946F0E"/>
    <w:rsid w:val="00946F12"/>
    <w:rsid w:val="00946F8F"/>
    <w:rsid w:val="00946FC3"/>
    <w:rsid w:val="00946FDB"/>
    <w:rsid w:val="00947084"/>
    <w:rsid w:val="00947119"/>
    <w:rsid w:val="0094719D"/>
    <w:rsid w:val="009471BE"/>
    <w:rsid w:val="00947201"/>
    <w:rsid w:val="0094726F"/>
    <w:rsid w:val="00947368"/>
    <w:rsid w:val="009474A3"/>
    <w:rsid w:val="009474A5"/>
    <w:rsid w:val="00947581"/>
    <w:rsid w:val="009475F6"/>
    <w:rsid w:val="0094768B"/>
    <w:rsid w:val="0094769C"/>
    <w:rsid w:val="009476F2"/>
    <w:rsid w:val="0094777A"/>
    <w:rsid w:val="00947848"/>
    <w:rsid w:val="00947853"/>
    <w:rsid w:val="009478EB"/>
    <w:rsid w:val="00947A09"/>
    <w:rsid w:val="00947A17"/>
    <w:rsid w:val="00947A1B"/>
    <w:rsid w:val="00947AA9"/>
    <w:rsid w:val="00947AE4"/>
    <w:rsid w:val="00947B34"/>
    <w:rsid w:val="00947B52"/>
    <w:rsid w:val="00947C0E"/>
    <w:rsid w:val="00947C55"/>
    <w:rsid w:val="00947C69"/>
    <w:rsid w:val="00947C71"/>
    <w:rsid w:val="00947CC7"/>
    <w:rsid w:val="00947DFF"/>
    <w:rsid w:val="00947ED1"/>
    <w:rsid w:val="00947FD7"/>
    <w:rsid w:val="009500AB"/>
    <w:rsid w:val="0095010D"/>
    <w:rsid w:val="0095012C"/>
    <w:rsid w:val="00950235"/>
    <w:rsid w:val="0095026F"/>
    <w:rsid w:val="0095029D"/>
    <w:rsid w:val="00950384"/>
    <w:rsid w:val="00950545"/>
    <w:rsid w:val="009505F3"/>
    <w:rsid w:val="009506D6"/>
    <w:rsid w:val="009506DC"/>
    <w:rsid w:val="00950723"/>
    <w:rsid w:val="009507AB"/>
    <w:rsid w:val="00950838"/>
    <w:rsid w:val="00950851"/>
    <w:rsid w:val="0095095A"/>
    <w:rsid w:val="00950985"/>
    <w:rsid w:val="009509B8"/>
    <w:rsid w:val="00950A11"/>
    <w:rsid w:val="00950A16"/>
    <w:rsid w:val="00950AD5"/>
    <w:rsid w:val="00950AEA"/>
    <w:rsid w:val="00950AF2"/>
    <w:rsid w:val="00950B27"/>
    <w:rsid w:val="00950B49"/>
    <w:rsid w:val="00950BF7"/>
    <w:rsid w:val="00950C1A"/>
    <w:rsid w:val="00950C7D"/>
    <w:rsid w:val="00950EC5"/>
    <w:rsid w:val="00950F1D"/>
    <w:rsid w:val="00950F90"/>
    <w:rsid w:val="00950FB7"/>
    <w:rsid w:val="0095107D"/>
    <w:rsid w:val="009510A9"/>
    <w:rsid w:val="009510C8"/>
    <w:rsid w:val="0095117D"/>
    <w:rsid w:val="009511D4"/>
    <w:rsid w:val="009511F8"/>
    <w:rsid w:val="0095128D"/>
    <w:rsid w:val="009512E5"/>
    <w:rsid w:val="009512E9"/>
    <w:rsid w:val="009513F8"/>
    <w:rsid w:val="009514A4"/>
    <w:rsid w:val="009514A5"/>
    <w:rsid w:val="0095151C"/>
    <w:rsid w:val="00951566"/>
    <w:rsid w:val="0095173B"/>
    <w:rsid w:val="00951767"/>
    <w:rsid w:val="009518A7"/>
    <w:rsid w:val="00951A6F"/>
    <w:rsid w:val="00951AB2"/>
    <w:rsid w:val="00951AE3"/>
    <w:rsid w:val="00951B15"/>
    <w:rsid w:val="00951B25"/>
    <w:rsid w:val="00951BB0"/>
    <w:rsid w:val="00951BCF"/>
    <w:rsid w:val="00951C60"/>
    <w:rsid w:val="00951C8F"/>
    <w:rsid w:val="00951CF0"/>
    <w:rsid w:val="00951E3F"/>
    <w:rsid w:val="00951EFC"/>
    <w:rsid w:val="00951F00"/>
    <w:rsid w:val="00951FCC"/>
    <w:rsid w:val="00951FFA"/>
    <w:rsid w:val="00952087"/>
    <w:rsid w:val="0095217E"/>
    <w:rsid w:val="00952200"/>
    <w:rsid w:val="00952241"/>
    <w:rsid w:val="009522A1"/>
    <w:rsid w:val="009522D1"/>
    <w:rsid w:val="009523F7"/>
    <w:rsid w:val="0095246C"/>
    <w:rsid w:val="0095248D"/>
    <w:rsid w:val="009524EE"/>
    <w:rsid w:val="0095256B"/>
    <w:rsid w:val="009525F6"/>
    <w:rsid w:val="00952670"/>
    <w:rsid w:val="00952685"/>
    <w:rsid w:val="00952688"/>
    <w:rsid w:val="0095269D"/>
    <w:rsid w:val="009526DA"/>
    <w:rsid w:val="00952730"/>
    <w:rsid w:val="00952762"/>
    <w:rsid w:val="009527B0"/>
    <w:rsid w:val="009528D3"/>
    <w:rsid w:val="009529AC"/>
    <w:rsid w:val="00952AF5"/>
    <w:rsid w:val="00952B1E"/>
    <w:rsid w:val="00952B40"/>
    <w:rsid w:val="00952B63"/>
    <w:rsid w:val="00952B7B"/>
    <w:rsid w:val="00952C3E"/>
    <w:rsid w:val="00952C74"/>
    <w:rsid w:val="00952C7B"/>
    <w:rsid w:val="00952D30"/>
    <w:rsid w:val="00952D48"/>
    <w:rsid w:val="00952D53"/>
    <w:rsid w:val="00952D8A"/>
    <w:rsid w:val="00952DA3"/>
    <w:rsid w:val="00952DCA"/>
    <w:rsid w:val="00952E40"/>
    <w:rsid w:val="00952FBA"/>
    <w:rsid w:val="009530D5"/>
    <w:rsid w:val="0095310F"/>
    <w:rsid w:val="0095315D"/>
    <w:rsid w:val="0095326B"/>
    <w:rsid w:val="009532BF"/>
    <w:rsid w:val="0095341F"/>
    <w:rsid w:val="00953473"/>
    <w:rsid w:val="0095354B"/>
    <w:rsid w:val="0095356C"/>
    <w:rsid w:val="0095357C"/>
    <w:rsid w:val="009535F3"/>
    <w:rsid w:val="009536A6"/>
    <w:rsid w:val="0095374A"/>
    <w:rsid w:val="009537BA"/>
    <w:rsid w:val="009537DB"/>
    <w:rsid w:val="00953860"/>
    <w:rsid w:val="009538F7"/>
    <w:rsid w:val="0095390D"/>
    <w:rsid w:val="0095395D"/>
    <w:rsid w:val="0095397B"/>
    <w:rsid w:val="00953B70"/>
    <w:rsid w:val="00953BA5"/>
    <w:rsid w:val="00953BB4"/>
    <w:rsid w:val="00953C6F"/>
    <w:rsid w:val="00953CB5"/>
    <w:rsid w:val="00953CC6"/>
    <w:rsid w:val="00953CD5"/>
    <w:rsid w:val="00953D26"/>
    <w:rsid w:val="00953FC6"/>
    <w:rsid w:val="00954069"/>
    <w:rsid w:val="009540B3"/>
    <w:rsid w:val="00954160"/>
    <w:rsid w:val="009541A6"/>
    <w:rsid w:val="0095421E"/>
    <w:rsid w:val="009542A2"/>
    <w:rsid w:val="00954411"/>
    <w:rsid w:val="0095442B"/>
    <w:rsid w:val="00954462"/>
    <w:rsid w:val="00954517"/>
    <w:rsid w:val="0095463B"/>
    <w:rsid w:val="009546B7"/>
    <w:rsid w:val="009546E1"/>
    <w:rsid w:val="00954720"/>
    <w:rsid w:val="00954786"/>
    <w:rsid w:val="009547A8"/>
    <w:rsid w:val="0095481D"/>
    <w:rsid w:val="00954929"/>
    <w:rsid w:val="00954990"/>
    <w:rsid w:val="00954A1F"/>
    <w:rsid w:val="00954BF7"/>
    <w:rsid w:val="00954C83"/>
    <w:rsid w:val="00954CDC"/>
    <w:rsid w:val="00954DF0"/>
    <w:rsid w:val="00954E15"/>
    <w:rsid w:val="00954EAA"/>
    <w:rsid w:val="00954F26"/>
    <w:rsid w:val="00954F8D"/>
    <w:rsid w:val="00955005"/>
    <w:rsid w:val="009550C4"/>
    <w:rsid w:val="009550C8"/>
    <w:rsid w:val="0095523F"/>
    <w:rsid w:val="009552C6"/>
    <w:rsid w:val="0095536B"/>
    <w:rsid w:val="00955386"/>
    <w:rsid w:val="0095540A"/>
    <w:rsid w:val="00955437"/>
    <w:rsid w:val="0095549C"/>
    <w:rsid w:val="009558D0"/>
    <w:rsid w:val="009559EE"/>
    <w:rsid w:val="00955A41"/>
    <w:rsid w:val="00955A58"/>
    <w:rsid w:val="00955B29"/>
    <w:rsid w:val="00955BFA"/>
    <w:rsid w:val="00955CE1"/>
    <w:rsid w:val="00955D00"/>
    <w:rsid w:val="00955DA8"/>
    <w:rsid w:val="00955DBD"/>
    <w:rsid w:val="00955DFB"/>
    <w:rsid w:val="00955EEF"/>
    <w:rsid w:val="00955EF5"/>
    <w:rsid w:val="00955F04"/>
    <w:rsid w:val="00956000"/>
    <w:rsid w:val="0095606D"/>
    <w:rsid w:val="009560C4"/>
    <w:rsid w:val="009560E2"/>
    <w:rsid w:val="0095612E"/>
    <w:rsid w:val="00956270"/>
    <w:rsid w:val="00956297"/>
    <w:rsid w:val="009562E8"/>
    <w:rsid w:val="00956318"/>
    <w:rsid w:val="0095635E"/>
    <w:rsid w:val="00956369"/>
    <w:rsid w:val="009563D4"/>
    <w:rsid w:val="00956458"/>
    <w:rsid w:val="00956496"/>
    <w:rsid w:val="0095665F"/>
    <w:rsid w:val="009566F9"/>
    <w:rsid w:val="00956824"/>
    <w:rsid w:val="00956859"/>
    <w:rsid w:val="00956871"/>
    <w:rsid w:val="009568C6"/>
    <w:rsid w:val="009568C8"/>
    <w:rsid w:val="009568F6"/>
    <w:rsid w:val="009568FD"/>
    <w:rsid w:val="00956953"/>
    <w:rsid w:val="009569BE"/>
    <w:rsid w:val="009569C8"/>
    <w:rsid w:val="00956B47"/>
    <w:rsid w:val="00956C3F"/>
    <w:rsid w:val="00956CBA"/>
    <w:rsid w:val="00956CDD"/>
    <w:rsid w:val="00956D6D"/>
    <w:rsid w:val="00956E7A"/>
    <w:rsid w:val="00956E8A"/>
    <w:rsid w:val="00956EDB"/>
    <w:rsid w:val="00956EF8"/>
    <w:rsid w:val="00956F76"/>
    <w:rsid w:val="009570A4"/>
    <w:rsid w:val="009570F3"/>
    <w:rsid w:val="00957138"/>
    <w:rsid w:val="0095713D"/>
    <w:rsid w:val="00957215"/>
    <w:rsid w:val="00957323"/>
    <w:rsid w:val="0095749E"/>
    <w:rsid w:val="00957569"/>
    <w:rsid w:val="0095760D"/>
    <w:rsid w:val="009576FC"/>
    <w:rsid w:val="00957976"/>
    <w:rsid w:val="009579FB"/>
    <w:rsid w:val="00957A44"/>
    <w:rsid w:val="00957B11"/>
    <w:rsid w:val="00957B71"/>
    <w:rsid w:val="00957B8E"/>
    <w:rsid w:val="00957BC3"/>
    <w:rsid w:val="00957C3B"/>
    <w:rsid w:val="00957C7B"/>
    <w:rsid w:val="00957C98"/>
    <w:rsid w:val="00957E3E"/>
    <w:rsid w:val="00957E54"/>
    <w:rsid w:val="00957F90"/>
    <w:rsid w:val="00957FE4"/>
    <w:rsid w:val="00960061"/>
    <w:rsid w:val="00960084"/>
    <w:rsid w:val="009601D7"/>
    <w:rsid w:val="009604EB"/>
    <w:rsid w:val="009605E9"/>
    <w:rsid w:val="00960620"/>
    <w:rsid w:val="00960662"/>
    <w:rsid w:val="009606DA"/>
    <w:rsid w:val="009606E7"/>
    <w:rsid w:val="0096071D"/>
    <w:rsid w:val="00960735"/>
    <w:rsid w:val="009607E9"/>
    <w:rsid w:val="009608F5"/>
    <w:rsid w:val="009609E5"/>
    <w:rsid w:val="00960AA0"/>
    <w:rsid w:val="00960AE0"/>
    <w:rsid w:val="00960B2E"/>
    <w:rsid w:val="00960BA1"/>
    <w:rsid w:val="00960BC1"/>
    <w:rsid w:val="00960C50"/>
    <w:rsid w:val="00960CC0"/>
    <w:rsid w:val="00960CC7"/>
    <w:rsid w:val="00960D4A"/>
    <w:rsid w:val="00960E08"/>
    <w:rsid w:val="00960E9E"/>
    <w:rsid w:val="00961014"/>
    <w:rsid w:val="00961198"/>
    <w:rsid w:val="0096122C"/>
    <w:rsid w:val="00961254"/>
    <w:rsid w:val="00961261"/>
    <w:rsid w:val="0096131C"/>
    <w:rsid w:val="00961425"/>
    <w:rsid w:val="009616CA"/>
    <w:rsid w:val="009616DF"/>
    <w:rsid w:val="009617DD"/>
    <w:rsid w:val="009618E6"/>
    <w:rsid w:val="009619FB"/>
    <w:rsid w:val="00961A6C"/>
    <w:rsid w:val="00961AEA"/>
    <w:rsid w:val="00961C0C"/>
    <w:rsid w:val="00961C6A"/>
    <w:rsid w:val="00961CC4"/>
    <w:rsid w:val="00961CFC"/>
    <w:rsid w:val="00961E2F"/>
    <w:rsid w:val="00961E88"/>
    <w:rsid w:val="00961F02"/>
    <w:rsid w:val="00961FD3"/>
    <w:rsid w:val="00962108"/>
    <w:rsid w:val="00962233"/>
    <w:rsid w:val="0096228E"/>
    <w:rsid w:val="009622DD"/>
    <w:rsid w:val="009622E2"/>
    <w:rsid w:val="0096234B"/>
    <w:rsid w:val="009623C5"/>
    <w:rsid w:val="00962465"/>
    <w:rsid w:val="009624C2"/>
    <w:rsid w:val="00962501"/>
    <w:rsid w:val="0096251D"/>
    <w:rsid w:val="00962590"/>
    <w:rsid w:val="009625E1"/>
    <w:rsid w:val="00962698"/>
    <w:rsid w:val="009627A9"/>
    <w:rsid w:val="00962863"/>
    <w:rsid w:val="0096287F"/>
    <w:rsid w:val="00962987"/>
    <w:rsid w:val="009629E5"/>
    <w:rsid w:val="009629ED"/>
    <w:rsid w:val="00962A8D"/>
    <w:rsid w:val="00962AAD"/>
    <w:rsid w:val="00962C10"/>
    <w:rsid w:val="00962C17"/>
    <w:rsid w:val="00962C64"/>
    <w:rsid w:val="00962D26"/>
    <w:rsid w:val="00962DD7"/>
    <w:rsid w:val="00962E43"/>
    <w:rsid w:val="00962F3B"/>
    <w:rsid w:val="00962F44"/>
    <w:rsid w:val="00962FA0"/>
    <w:rsid w:val="00963002"/>
    <w:rsid w:val="00963170"/>
    <w:rsid w:val="009632B8"/>
    <w:rsid w:val="009632CF"/>
    <w:rsid w:val="00963301"/>
    <w:rsid w:val="00963326"/>
    <w:rsid w:val="00963328"/>
    <w:rsid w:val="0096341C"/>
    <w:rsid w:val="00963453"/>
    <w:rsid w:val="009634BD"/>
    <w:rsid w:val="0096355D"/>
    <w:rsid w:val="009635A3"/>
    <w:rsid w:val="009635F8"/>
    <w:rsid w:val="009637CF"/>
    <w:rsid w:val="00963964"/>
    <w:rsid w:val="0096398F"/>
    <w:rsid w:val="009639C4"/>
    <w:rsid w:val="00963A87"/>
    <w:rsid w:val="00963A8C"/>
    <w:rsid w:val="00963B8C"/>
    <w:rsid w:val="00963BA0"/>
    <w:rsid w:val="00963BA3"/>
    <w:rsid w:val="00963BE4"/>
    <w:rsid w:val="00963D43"/>
    <w:rsid w:val="00963D97"/>
    <w:rsid w:val="00963DBB"/>
    <w:rsid w:val="00963DF0"/>
    <w:rsid w:val="00963E16"/>
    <w:rsid w:val="00963E86"/>
    <w:rsid w:val="00963EA4"/>
    <w:rsid w:val="00963EC6"/>
    <w:rsid w:val="00963F68"/>
    <w:rsid w:val="00963F73"/>
    <w:rsid w:val="00964029"/>
    <w:rsid w:val="009640CA"/>
    <w:rsid w:val="00964111"/>
    <w:rsid w:val="0096415B"/>
    <w:rsid w:val="00964311"/>
    <w:rsid w:val="009646B9"/>
    <w:rsid w:val="009646F7"/>
    <w:rsid w:val="0096477C"/>
    <w:rsid w:val="0096477F"/>
    <w:rsid w:val="00964857"/>
    <w:rsid w:val="009648CD"/>
    <w:rsid w:val="00964966"/>
    <w:rsid w:val="00964980"/>
    <w:rsid w:val="009649B9"/>
    <w:rsid w:val="009649F5"/>
    <w:rsid w:val="00964ACF"/>
    <w:rsid w:val="00964AFF"/>
    <w:rsid w:val="00964B45"/>
    <w:rsid w:val="00964C86"/>
    <w:rsid w:val="00964CB1"/>
    <w:rsid w:val="00964CB3"/>
    <w:rsid w:val="00964D4F"/>
    <w:rsid w:val="00964D8D"/>
    <w:rsid w:val="00964D9E"/>
    <w:rsid w:val="00964DE3"/>
    <w:rsid w:val="00964DE9"/>
    <w:rsid w:val="00964E31"/>
    <w:rsid w:val="00964F3B"/>
    <w:rsid w:val="00964FD1"/>
    <w:rsid w:val="0096500E"/>
    <w:rsid w:val="00965062"/>
    <w:rsid w:val="00965182"/>
    <w:rsid w:val="00965193"/>
    <w:rsid w:val="009652E1"/>
    <w:rsid w:val="009653A7"/>
    <w:rsid w:val="009653C0"/>
    <w:rsid w:val="009653EB"/>
    <w:rsid w:val="009654DA"/>
    <w:rsid w:val="0096552F"/>
    <w:rsid w:val="00965548"/>
    <w:rsid w:val="00965638"/>
    <w:rsid w:val="0096563C"/>
    <w:rsid w:val="0096569E"/>
    <w:rsid w:val="009656C8"/>
    <w:rsid w:val="009656D9"/>
    <w:rsid w:val="00965774"/>
    <w:rsid w:val="00965777"/>
    <w:rsid w:val="00965779"/>
    <w:rsid w:val="00965781"/>
    <w:rsid w:val="00965818"/>
    <w:rsid w:val="00965825"/>
    <w:rsid w:val="0096584E"/>
    <w:rsid w:val="00965A17"/>
    <w:rsid w:val="00965A3E"/>
    <w:rsid w:val="00965A79"/>
    <w:rsid w:val="00965C0F"/>
    <w:rsid w:val="00965C9E"/>
    <w:rsid w:val="00965CCB"/>
    <w:rsid w:val="00965D46"/>
    <w:rsid w:val="00965DDD"/>
    <w:rsid w:val="00965E28"/>
    <w:rsid w:val="00965EE2"/>
    <w:rsid w:val="00965FAF"/>
    <w:rsid w:val="0096616A"/>
    <w:rsid w:val="0096624B"/>
    <w:rsid w:val="009662C0"/>
    <w:rsid w:val="0096632C"/>
    <w:rsid w:val="009663E8"/>
    <w:rsid w:val="0096643D"/>
    <w:rsid w:val="00966451"/>
    <w:rsid w:val="009664B0"/>
    <w:rsid w:val="00966564"/>
    <w:rsid w:val="009666C2"/>
    <w:rsid w:val="009667B5"/>
    <w:rsid w:val="009667B6"/>
    <w:rsid w:val="009667F6"/>
    <w:rsid w:val="00966831"/>
    <w:rsid w:val="00966868"/>
    <w:rsid w:val="009668C2"/>
    <w:rsid w:val="009668EB"/>
    <w:rsid w:val="0096692B"/>
    <w:rsid w:val="0096696E"/>
    <w:rsid w:val="00966987"/>
    <w:rsid w:val="00966ABB"/>
    <w:rsid w:val="00966AF3"/>
    <w:rsid w:val="00966B04"/>
    <w:rsid w:val="00966B47"/>
    <w:rsid w:val="00966C14"/>
    <w:rsid w:val="00966D6D"/>
    <w:rsid w:val="00966DB5"/>
    <w:rsid w:val="00966F94"/>
    <w:rsid w:val="00966FC6"/>
    <w:rsid w:val="0096711B"/>
    <w:rsid w:val="00967129"/>
    <w:rsid w:val="009671E3"/>
    <w:rsid w:val="009671FC"/>
    <w:rsid w:val="0096741F"/>
    <w:rsid w:val="00967432"/>
    <w:rsid w:val="0096743E"/>
    <w:rsid w:val="009674AE"/>
    <w:rsid w:val="009674EE"/>
    <w:rsid w:val="0096751B"/>
    <w:rsid w:val="00967599"/>
    <w:rsid w:val="009675D3"/>
    <w:rsid w:val="009675FA"/>
    <w:rsid w:val="009675FD"/>
    <w:rsid w:val="00967727"/>
    <w:rsid w:val="00967748"/>
    <w:rsid w:val="009677E6"/>
    <w:rsid w:val="00967857"/>
    <w:rsid w:val="009678F4"/>
    <w:rsid w:val="00967A04"/>
    <w:rsid w:val="00967AC5"/>
    <w:rsid w:val="00967B55"/>
    <w:rsid w:val="00967C9D"/>
    <w:rsid w:val="00967D3D"/>
    <w:rsid w:val="00967D53"/>
    <w:rsid w:val="00967E23"/>
    <w:rsid w:val="00967E57"/>
    <w:rsid w:val="00967F19"/>
    <w:rsid w:val="00967F32"/>
    <w:rsid w:val="009701EA"/>
    <w:rsid w:val="00970549"/>
    <w:rsid w:val="0097058D"/>
    <w:rsid w:val="009705FD"/>
    <w:rsid w:val="0097065C"/>
    <w:rsid w:val="009706E6"/>
    <w:rsid w:val="009707F4"/>
    <w:rsid w:val="009708C8"/>
    <w:rsid w:val="009708F7"/>
    <w:rsid w:val="00970935"/>
    <w:rsid w:val="00970997"/>
    <w:rsid w:val="009709E1"/>
    <w:rsid w:val="009709FB"/>
    <w:rsid w:val="00970D73"/>
    <w:rsid w:val="00970DAB"/>
    <w:rsid w:val="00970E30"/>
    <w:rsid w:val="00970E3C"/>
    <w:rsid w:val="00970E56"/>
    <w:rsid w:val="00970FA3"/>
    <w:rsid w:val="00971005"/>
    <w:rsid w:val="00971010"/>
    <w:rsid w:val="00971062"/>
    <w:rsid w:val="009710D3"/>
    <w:rsid w:val="00971142"/>
    <w:rsid w:val="009711A6"/>
    <w:rsid w:val="009711B5"/>
    <w:rsid w:val="009711CD"/>
    <w:rsid w:val="0097120D"/>
    <w:rsid w:val="00971273"/>
    <w:rsid w:val="00971367"/>
    <w:rsid w:val="009713B5"/>
    <w:rsid w:val="0097143F"/>
    <w:rsid w:val="00971703"/>
    <w:rsid w:val="00971757"/>
    <w:rsid w:val="0097178F"/>
    <w:rsid w:val="009717CF"/>
    <w:rsid w:val="00971A6D"/>
    <w:rsid w:val="00971B51"/>
    <w:rsid w:val="00971B5C"/>
    <w:rsid w:val="00971BBA"/>
    <w:rsid w:val="00971BBB"/>
    <w:rsid w:val="00971DD6"/>
    <w:rsid w:val="00971E12"/>
    <w:rsid w:val="00971E24"/>
    <w:rsid w:val="00971E27"/>
    <w:rsid w:val="00971FA5"/>
    <w:rsid w:val="009721B0"/>
    <w:rsid w:val="00972339"/>
    <w:rsid w:val="009723E9"/>
    <w:rsid w:val="009724C2"/>
    <w:rsid w:val="00972503"/>
    <w:rsid w:val="00972509"/>
    <w:rsid w:val="00972551"/>
    <w:rsid w:val="009725DC"/>
    <w:rsid w:val="009726CF"/>
    <w:rsid w:val="0097284E"/>
    <w:rsid w:val="00972AE7"/>
    <w:rsid w:val="00972B32"/>
    <w:rsid w:val="00972CE5"/>
    <w:rsid w:val="00972CF2"/>
    <w:rsid w:val="00972D56"/>
    <w:rsid w:val="00972DA5"/>
    <w:rsid w:val="00972DFD"/>
    <w:rsid w:val="00972E20"/>
    <w:rsid w:val="00972E68"/>
    <w:rsid w:val="00972ED8"/>
    <w:rsid w:val="00972F2E"/>
    <w:rsid w:val="00972FEB"/>
    <w:rsid w:val="009730A2"/>
    <w:rsid w:val="00973118"/>
    <w:rsid w:val="00973166"/>
    <w:rsid w:val="0097317F"/>
    <w:rsid w:val="009731AA"/>
    <w:rsid w:val="00973206"/>
    <w:rsid w:val="00973286"/>
    <w:rsid w:val="00973319"/>
    <w:rsid w:val="00973349"/>
    <w:rsid w:val="00973401"/>
    <w:rsid w:val="009734DB"/>
    <w:rsid w:val="00973739"/>
    <w:rsid w:val="009737E1"/>
    <w:rsid w:val="00973866"/>
    <w:rsid w:val="0097394E"/>
    <w:rsid w:val="0097396C"/>
    <w:rsid w:val="00973999"/>
    <w:rsid w:val="009739A6"/>
    <w:rsid w:val="00973A10"/>
    <w:rsid w:val="00973A95"/>
    <w:rsid w:val="00973AFD"/>
    <w:rsid w:val="00973B31"/>
    <w:rsid w:val="00973B5E"/>
    <w:rsid w:val="00973C3F"/>
    <w:rsid w:val="00973C92"/>
    <w:rsid w:val="00973D25"/>
    <w:rsid w:val="00973D49"/>
    <w:rsid w:val="00973DF9"/>
    <w:rsid w:val="00973DFF"/>
    <w:rsid w:val="00973E12"/>
    <w:rsid w:val="00973E21"/>
    <w:rsid w:val="00973E41"/>
    <w:rsid w:val="00973E64"/>
    <w:rsid w:val="00973EF0"/>
    <w:rsid w:val="0097408E"/>
    <w:rsid w:val="0097409C"/>
    <w:rsid w:val="00974176"/>
    <w:rsid w:val="00974218"/>
    <w:rsid w:val="00974286"/>
    <w:rsid w:val="00974293"/>
    <w:rsid w:val="009743AB"/>
    <w:rsid w:val="009743FA"/>
    <w:rsid w:val="0097440B"/>
    <w:rsid w:val="00974453"/>
    <w:rsid w:val="009744E8"/>
    <w:rsid w:val="00974528"/>
    <w:rsid w:val="0097453F"/>
    <w:rsid w:val="00974553"/>
    <w:rsid w:val="00974574"/>
    <w:rsid w:val="00974830"/>
    <w:rsid w:val="00974979"/>
    <w:rsid w:val="00974983"/>
    <w:rsid w:val="00974A0B"/>
    <w:rsid w:val="00974A11"/>
    <w:rsid w:val="00974A30"/>
    <w:rsid w:val="00974C4B"/>
    <w:rsid w:val="00974D79"/>
    <w:rsid w:val="00974EC1"/>
    <w:rsid w:val="00974EC4"/>
    <w:rsid w:val="00974ED6"/>
    <w:rsid w:val="00974F3E"/>
    <w:rsid w:val="00974FD0"/>
    <w:rsid w:val="00974FE3"/>
    <w:rsid w:val="0097505C"/>
    <w:rsid w:val="00975187"/>
    <w:rsid w:val="00975214"/>
    <w:rsid w:val="0097527F"/>
    <w:rsid w:val="00975396"/>
    <w:rsid w:val="009753D1"/>
    <w:rsid w:val="0097558D"/>
    <w:rsid w:val="009755BB"/>
    <w:rsid w:val="009756A5"/>
    <w:rsid w:val="009756EF"/>
    <w:rsid w:val="009756FA"/>
    <w:rsid w:val="009757CA"/>
    <w:rsid w:val="009759BC"/>
    <w:rsid w:val="009759C8"/>
    <w:rsid w:val="00975A9F"/>
    <w:rsid w:val="00975AA1"/>
    <w:rsid w:val="00975AB0"/>
    <w:rsid w:val="00975BA1"/>
    <w:rsid w:val="00975BF2"/>
    <w:rsid w:val="00975BFE"/>
    <w:rsid w:val="00975C66"/>
    <w:rsid w:val="00975C86"/>
    <w:rsid w:val="00975F72"/>
    <w:rsid w:val="00975F75"/>
    <w:rsid w:val="00976031"/>
    <w:rsid w:val="00976044"/>
    <w:rsid w:val="009761CC"/>
    <w:rsid w:val="00976262"/>
    <w:rsid w:val="009762B9"/>
    <w:rsid w:val="00976358"/>
    <w:rsid w:val="00976393"/>
    <w:rsid w:val="0097642C"/>
    <w:rsid w:val="00976487"/>
    <w:rsid w:val="00976704"/>
    <w:rsid w:val="00976724"/>
    <w:rsid w:val="00976806"/>
    <w:rsid w:val="00976838"/>
    <w:rsid w:val="009768EF"/>
    <w:rsid w:val="00976936"/>
    <w:rsid w:val="00976942"/>
    <w:rsid w:val="009769C1"/>
    <w:rsid w:val="00976AD6"/>
    <w:rsid w:val="00976BAC"/>
    <w:rsid w:val="00976BFF"/>
    <w:rsid w:val="0097703F"/>
    <w:rsid w:val="009770D6"/>
    <w:rsid w:val="009770E3"/>
    <w:rsid w:val="00977102"/>
    <w:rsid w:val="00977106"/>
    <w:rsid w:val="00977349"/>
    <w:rsid w:val="00977404"/>
    <w:rsid w:val="00977540"/>
    <w:rsid w:val="009775F5"/>
    <w:rsid w:val="009777A0"/>
    <w:rsid w:val="00977859"/>
    <w:rsid w:val="00977959"/>
    <w:rsid w:val="009779FB"/>
    <w:rsid w:val="00977B2E"/>
    <w:rsid w:val="00977D11"/>
    <w:rsid w:val="00977D87"/>
    <w:rsid w:val="00977D90"/>
    <w:rsid w:val="00977E04"/>
    <w:rsid w:val="00977E4F"/>
    <w:rsid w:val="00977EE4"/>
    <w:rsid w:val="00977F5F"/>
    <w:rsid w:val="00977F70"/>
    <w:rsid w:val="00977F75"/>
    <w:rsid w:val="00977F8C"/>
    <w:rsid w:val="00977FEA"/>
    <w:rsid w:val="00977FFD"/>
    <w:rsid w:val="0098002C"/>
    <w:rsid w:val="00980062"/>
    <w:rsid w:val="009800D0"/>
    <w:rsid w:val="00980144"/>
    <w:rsid w:val="009802D3"/>
    <w:rsid w:val="00980307"/>
    <w:rsid w:val="009803FC"/>
    <w:rsid w:val="00980404"/>
    <w:rsid w:val="00980498"/>
    <w:rsid w:val="0098049A"/>
    <w:rsid w:val="009804F5"/>
    <w:rsid w:val="00980537"/>
    <w:rsid w:val="0098055D"/>
    <w:rsid w:val="00980624"/>
    <w:rsid w:val="0098063E"/>
    <w:rsid w:val="00980689"/>
    <w:rsid w:val="00980765"/>
    <w:rsid w:val="0098085F"/>
    <w:rsid w:val="0098086B"/>
    <w:rsid w:val="009809D2"/>
    <w:rsid w:val="00980AF1"/>
    <w:rsid w:val="00980B7F"/>
    <w:rsid w:val="00980CBE"/>
    <w:rsid w:val="00980D12"/>
    <w:rsid w:val="00980EB2"/>
    <w:rsid w:val="00980F44"/>
    <w:rsid w:val="00980F5A"/>
    <w:rsid w:val="00980FDD"/>
    <w:rsid w:val="00981022"/>
    <w:rsid w:val="00981063"/>
    <w:rsid w:val="0098109B"/>
    <w:rsid w:val="009810B6"/>
    <w:rsid w:val="00981104"/>
    <w:rsid w:val="0098134C"/>
    <w:rsid w:val="00981366"/>
    <w:rsid w:val="00981369"/>
    <w:rsid w:val="00981399"/>
    <w:rsid w:val="00981506"/>
    <w:rsid w:val="0098154D"/>
    <w:rsid w:val="009817E5"/>
    <w:rsid w:val="009818F4"/>
    <w:rsid w:val="0098195A"/>
    <w:rsid w:val="009819BE"/>
    <w:rsid w:val="009819D7"/>
    <w:rsid w:val="00981A5F"/>
    <w:rsid w:val="00981C67"/>
    <w:rsid w:val="00981C9A"/>
    <w:rsid w:val="00981DF7"/>
    <w:rsid w:val="00981DFC"/>
    <w:rsid w:val="00981E05"/>
    <w:rsid w:val="00981EA2"/>
    <w:rsid w:val="00981F3A"/>
    <w:rsid w:val="00981FBE"/>
    <w:rsid w:val="0098202B"/>
    <w:rsid w:val="009821C3"/>
    <w:rsid w:val="009821D5"/>
    <w:rsid w:val="009821EC"/>
    <w:rsid w:val="00982230"/>
    <w:rsid w:val="009822E4"/>
    <w:rsid w:val="009822F8"/>
    <w:rsid w:val="00982317"/>
    <w:rsid w:val="0098231E"/>
    <w:rsid w:val="0098233A"/>
    <w:rsid w:val="00982368"/>
    <w:rsid w:val="009823B2"/>
    <w:rsid w:val="0098242D"/>
    <w:rsid w:val="00982486"/>
    <w:rsid w:val="009824B1"/>
    <w:rsid w:val="009824EB"/>
    <w:rsid w:val="00982627"/>
    <w:rsid w:val="00982636"/>
    <w:rsid w:val="0098271A"/>
    <w:rsid w:val="009829EE"/>
    <w:rsid w:val="00982A35"/>
    <w:rsid w:val="00982B0F"/>
    <w:rsid w:val="00982B96"/>
    <w:rsid w:val="00982CA0"/>
    <w:rsid w:val="00982CCA"/>
    <w:rsid w:val="00982E7C"/>
    <w:rsid w:val="00982F43"/>
    <w:rsid w:val="00982F60"/>
    <w:rsid w:val="00982F69"/>
    <w:rsid w:val="00982FC2"/>
    <w:rsid w:val="0098308F"/>
    <w:rsid w:val="009830AB"/>
    <w:rsid w:val="009830C8"/>
    <w:rsid w:val="0098310D"/>
    <w:rsid w:val="009831CE"/>
    <w:rsid w:val="009831D3"/>
    <w:rsid w:val="00983248"/>
    <w:rsid w:val="009832D4"/>
    <w:rsid w:val="009833CF"/>
    <w:rsid w:val="009833ED"/>
    <w:rsid w:val="0098343A"/>
    <w:rsid w:val="009834E8"/>
    <w:rsid w:val="00983502"/>
    <w:rsid w:val="0098356F"/>
    <w:rsid w:val="00983655"/>
    <w:rsid w:val="009836B6"/>
    <w:rsid w:val="00983702"/>
    <w:rsid w:val="00983721"/>
    <w:rsid w:val="00983722"/>
    <w:rsid w:val="009837B6"/>
    <w:rsid w:val="009837E0"/>
    <w:rsid w:val="0098380E"/>
    <w:rsid w:val="00983823"/>
    <w:rsid w:val="00983A96"/>
    <w:rsid w:val="00983AC3"/>
    <w:rsid w:val="00983B64"/>
    <w:rsid w:val="00983C30"/>
    <w:rsid w:val="00983CE9"/>
    <w:rsid w:val="00983D8B"/>
    <w:rsid w:val="00983D94"/>
    <w:rsid w:val="00983FB0"/>
    <w:rsid w:val="00983FB4"/>
    <w:rsid w:val="00984043"/>
    <w:rsid w:val="009840B2"/>
    <w:rsid w:val="009840DD"/>
    <w:rsid w:val="00984159"/>
    <w:rsid w:val="0098419A"/>
    <w:rsid w:val="0098426C"/>
    <w:rsid w:val="00984364"/>
    <w:rsid w:val="00984415"/>
    <w:rsid w:val="0098443A"/>
    <w:rsid w:val="0098446D"/>
    <w:rsid w:val="009844DC"/>
    <w:rsid w:val="009844ED"/>
    <w:rsid w:val="00984547"/>
    <w:rsid w:val="0098456E"/>
    <w:rsid w:val="0098460E"/>
    <w:rsid w:val="00984629"/>
    <w:rsid w:val="009847C4"/>
    <w:rsid w:val="009847E8"/>
    <w:rsid w:val="009848D0"/>
    <w:rsid w:val="00984962"/>
    <w:rsid w:val="009849BA"/>
    <w:rsid w:val="009849D0"/>
    <w:rsid w:val="00984B06"/>
    <w:rsid w:val="00984B26"/>
    <w:rsid w:val="00984C2D"/>
    <w:rsid w:val="00984C32"/>
    <w:rsid w:val="00984C3C"/>
    <w:rsid w:val="00984CF3"/>
    <w:rsid w:val="00984D58"/>
    <w:rsid w:val="00984DC0"/>
    <w:rsid w:val="00984F3B"/>
    <w:rsid w:val="00984F47"/>
    <w:rsid w:val="00984FC8"/>
    <w:rsid w:val="00984FD2"/>
    <w:rsid w:val="00985015"/>
    <w:rsid w:val="0098507C"/>
    <w:rsid w:val="0098515C"/>
    <w:rsid w:val="009851E9"/>
    <w:rsid w:val="0098531E"/>
    <w:rsid w:val="00985335"/>
    <w:rsid w:val="00985388"/>
    <w:rsid w:val="0098539C"/>
    <w:rsid w:val="00985404"/>
    <w:rsid w:val="00985498"/>
    <w:rsid w:val="0098552D"/>
    <w:rsid w:val="00985615"/>
    <w:rsid w:val="009856A4"/>
    <w:rsid w:val="009856B7"/>
    <w:rsid w:val="009857AB"/>
    <w:rsid w:val="00985842"/>
    <w:rsid w:val="009858E1"/>
    <w:rsid w:val="00985A01"/>
    <w:rsid w:val="00985B14"/>
    <w:rsid w:val="00985C0C"/>
    <w:rsid w:val="00985C53"/>
    <w:rsid w:val="00985CA0"/>
    <w:rsid w:val="00985CD2"/>
    <w:rsid w:val="00985D28"/>
    <w:rsid w:val="00985E67"/>
    <w:rsid w:val="00985F27"/>
    <w:rsid w:val="00985F7C"/>
    <w:rsid w:val="00985FF0"/>
    <w:rsid w:val="009860DE"/>
    <w:rsid w:val="009861A8"/>
    <w:rsid w:val="009861B1"/>
    <w:rsid w:val="009861FF"/>
    <w:rsid w:val="00986222"/>
    <w:rsid w:val="0098622F"/>
    <w:rsid w:val="00986283"/>
    <w:rsid w:val="0098629D"/>
    <w:rsid w:val="009862B1"/>
    <w:rsid w:val="009862B4"/>
    <w:rsid w:val="009862BD"/>
    <w:rsid w:val="009863C8"/>
    <w:rsid w:val="00986489"/>
    <w:rsid w:val="009865C5"/>
    <w:rsid w:val="00986625"/>
    <w:rsid w:val="009866B2"/>
    <w:rsid w:val="0098672D"/>
    <w:rsid w:val="0098674C"/>
    <w:rsid w:val="009867F7"/>
    <w:rsid w:val="00986868"/>
    <w:rsid w:val="009868FE"/>
    <w:rsid w:val="0098690E"/>
    <w:rsid w:val="00986956"/>
    <w:rsid w:val="00986A28"/>
    <w:rsid w:val="00986A65"/>
    <w:rsid w:val="00986A95"/>
    <w:rsid w:val="00986AD6"/>
    <w:rsid w:val="00986B61"/>
    <w:rsid w:val="00986B98"/>
    <w:rsid w:val="00986C98"/>
    <w:rsid w:val="00986D60"/>
    <w:rsid w:val="00986E92"/>
    <w:rsid w:val="00986EA7"/>
    <w:rsid w:val="00986F4F"/>
    <w:rsid w:val="00987043"/>
    <w:rsid w:val="0098705B"/>
    <w:rsid w:val="00987072"/>
    <w:rsid w:val="009870AD"/>
    <w:rsid w:val="00987142"/>
    <w:rsid w:val="0098719D"/>
    <w:rsid w:val="009871EE"/>
    <w:rsid w:val="0098725B"/>
    <w:rsid w:val="00987314"/>
    <w:rsid w:val="00987332"/>
    <w:rsid w:val="00987434"/>
    <w:rsid w:val="00987437"/>
    <w:rsid w:val="00987443"/>
    <w:rsid w:val="00987457"/>
    <w:rsid w:val="009874A0"/>
    <w:rsid w:val="00987657"/>
    <w:rsid w:val="0098771A"/>
    <w:rsid w:val="009877DD"/>
    <w:rsid w:val="009879B5"/>
    <w:rsid w:val="009879B6"/>
    <w:rsid w:val="00987AF8"/>
    <w:rsid w:val="00987B01"/>
    <w:rsid w:val="00987B4D"/>
    <w:rsid w:val="00987B93"/>
    <w:rsid w:val="00987C34"/>
    <w:rsid w:val="00987D06"/>
    <w:rsid w:val="00987D9B"/>
    <w:rsid w:val="00987F7B"/>
    <w:rsid w:val="009900A2"/>
    <w:rsid w:val="009901AC"/>
    <w:rsid w:val="009901BD"/>
    <w:rsid w:val="00990270"/>
    <w:rsid w:val="00990322"/>
    <w:rsid w:val="00990365"/>
    <w:rsid w:val="00990396"/>
    <w:rsid w:val="00990598"/>
    <w:rsid w:val="0099064F"/>
    <w:rsid w:val="009906D6"/>
    <w:rsid w:val="009906FF"/>
    <w:rsid w:val="009907E1"/>
    <w:rsid w:val="00990884"/>
    <w:rsid w:val="009908FD"/>
    <w:rsid w:val="00990A34"/>
    <w:rsid w:val="00990AE5"/>
    <w:rsid w:val="00990B2D"/>
    <w:rsid w:val="00990C9E"/>
    <w:rsid w:val="00990D3B"/>
    <w:rsid w:val="00990DA5"/>
    <w:rsid w:val="00990E98"/>
    <w:rsid w:val="00990F03"/>
    <w:rsid w:val="00990F18"/>
    <w:rsid w:val="00991114"/>
    <w:rsid w:val="009911A9"/>
    <w:rsid w:val="00991329"/>
    <w:rsid w:val="00991365"/>
    <w:rsid w:val="00991375"/>
    <w:rsid w:val="00991481"/>
    <w:rsid w:val="009916B1"/>
    <w:rsid w:val="0099170D"/>
    <w:rsid w:val="009917AA"/>
    <w:rsid w:val="00991919"/>
    <w:rsid w:val="00991955"/>
    <w:rsid w:val="00991ACF"/>
    <w:rsid w:val="00991B22"/>
    <w:rsid w:val="00991C5A"/>
    <w:rsid w:val="00991D10"/>
    <w:rsid w:val="00991DAA"/>
    <w:rsid w:val="00991E1B"/>
    <w:rsid w:val="00991E26"/>
    <w:rsid w:val="00991E81"/>
    <w:rsid w:val="00991E97"/>
    <w:rsid w:val="00992127"/>
    <w:rsid w:val="00992138"/>
    <w:rsid w:val="0099213E"/>
    <w:rsid w:val="00992221"/>
    <w:rsid w:val="0099234E"/>
    <w:rsid w:val="00992356"/>
    <w:rsid w:val="0099236D"/>
    <w:rsid w:val="00992444"/>
    <w:rsid w:val="0099256E"/>
    <w:rsid w:val="00992571"/>
    <w:rsid w:val="009925B1"/>
    <w:rsid w:val="009925F0"/>
    <w:rsid w:val="009925F3"/>
    <w:rsid w:val="0099263B"/>
    <w:rsid w:val="009927D4"/>
    <w:rsid w:val="0099280B"/>
    <w:rsid w:val="0099281C"/>
    <w:rsid w:val="009928F7"/>
    <w:rsid w:val="0099295C"/>
    <w:rsid w:val="00992A22"/>
    <w:rsid w:val="00992A4F"/>
    <w:rsid w:val="00992ACD"/>
    <w:rsid w:val="00992AF8"/>
    <w:rsid w:val="00992B81"/>
    <w:rsid w:val="00992B89"/>
    <w:rsid w:val="00992BA3"/>
    <w:rsid w:val="00992BF0"/>
    <w:rsid w:val="00992C11"/>
    <w:rsid w:val="00992C69"/>
    <w:rsid w:val="00992C77"/>
    <w:rsid w:val="00992D4A"/>
    <w:rsid w:val="00992D62"/>
    <w:rsid w:val="00992DF4"/>
    <w:rsid w:val="00992ECB"/>
    <w:rsid w:val="00993035"/>
    <w:rsid w:val="00993062"/>
    <w:rsid w:val="00993122"/>
    <w:rsid w:val="0099313A"/>
    <w:rsid w:val="00993155"/>
    <w:rsid w:val="0099316F"/>
    <w:rsid w:val="0099322F"/>
    <w:rsid w:val="009932A1"/>
    <w:rsid w:val="009932AB"/>
    <w:rsid w:val="009932F1"/>
    <w:rsid w:val="0099332E"/>
    <w:rsid w:val="00993335"/>
    <w:rsid w:val="009933A9"/>
    <w:rsid w:val="0099341E"/>
    <w:rsid w:val="0099343A"/>
    <w:rsid w:val="009934A9"/>
    <w:rsid w:val="009934BA"/>
    <w:rsid w:val="009934FD"/>
    <w:rsid w:val="00993606"/>
    <w:rsid w:val="00993671"/>
    <w:rsid w:val="0099375A"/>
    <w:rsid w:val="0099379E"/>
    <w:rsid w:val="00993853"/>
    <w:rsid w:val="00993883"/>
    <w:rsid w:val="009939A5"/>
    <w:rsid w:val="00993A46"/>
    <w:rsid w:val="00993B6D"/>
    <w:rsid w:val="00993BF2"/>
    <w:rsid w:val="00993CDA"/>
    <w:rsid w:val="00993DA8"/>
    <w:rsid w:val="00993E22"/>
    <w:rsid w:val="00993E36"/>
    <w:rsid w:val="00993E50"/>
    <w:rsid w:val="00993E88"/>
    <w:rsid w:val="00993F4A"/>
    <w:rsid w:val="00994043"/>
    <w:rsid w:val="00994045"/>
    <w:rsid w:val="00994050"/>
    <w:rsid w:val="009940BB"/>
    <w:rsid w:val="0099411A"/>
    <w:rsid w:val="009941A2"/>
    <w:rsid w:val="00994206"/>
    <w:rsid w:val="0099424C"/>
    <w:rsid w:val="0099426F"/>
    <w:rsid w:val="00994336"/>
    <w:rsid w:val="00994356"/>
    <w:rsid w:val="009943E8"/>
    <w:rsid w:val="009943F1"/>
    <w:rsid w:val="00994434"/>
    <w:rsid w:val="00994625"/>
    <w:rsid w:val="00994690"/>
    <w:rsid w:val="009946AA"/>
    <w:rsid w:val="009946CD"/>
    <w:rsid w:val="009946F1"/>
    <w:rsid w:val="00994808"/>
    <w:rsid w:val="009948B9"/>
    <w:rsid w:val="009948BE"/>
    <w:rsid w:val="0099495D"/>
    <w:rsid w:val="0099496B"/>
    <w:rsid w:val="00994986"/>
    <w:rsid w:val="0099499D"/>
    <w:rsid w:val="00994C1B"/>
    <w:rsid w:val="00994CE9"/>
    <w:rsid w:val="00994D8B"/>
    <w:rsid w:val="00994E03"/>
    <w:rsid w:val="0099502E"/>
    <w:rsid w:val="0099503B"/>
    <w:rsid w:val="00995042"/>
    <w:rsid w:val="009950D6"/>
    <w:rsid w:val="00995105"/>
    <w:rsid w:val="00995128"/>
    <w:rsid w:val="0099519E"/>
    <w:rsid w:val="00995273"/>
    <w:rsid w:val="009952B1"/>
    <w:rsid w:val="009953F8"/>
    <w:rsid w:val="00995419"/>
    <w:rsid w:val="009954B1"/>
    <w:rsid w:val="009954D8"/>
    <w:rsid w:val="009954F1"/>
    <w:rsid w:val="0099556D"/>
    <w:rsid w:val="009957D4"/>
    <w:rsid w:val="0099589E"/>
    <w:rsid w:val="00995921"/>
    <w:rsid w:val="00995952"/>
    <w:rsid w:val="009959AC"/>
    <w:rsid w:val="009959EF"/>
    <w:rsid w:val="00995BC9"/>
    <w:rsid w:val="00995C3F"/>
    <w:rsid w:val="00995C85"/>
    <w:rsid w:val="00995DEA"/>
    <w:rsid w:val="00995EBE"/>
    <w:rsid w:val="00995EE1"/>
    <w:rsid w:val="00995F23"/>
    <w:rsid w:val="0099604F"/>
    <w:rsid w:val="00996072"/>
    <w:rsid w:val="0099607A"/>
    <w:rsid w:val="009960C1"/>
    <w:rsid w:val="00996183"/>
    <w:rsid w:val="00996330"/>
    <w:rsid w:val="00996386"/>
    <w:rsid w:val="00996641"/>
    <w:rsid w:val="0099670B"/>
    <w:rsid w:val="0099674D"/>
    <w:rsid w:val="0099675D"/>
    <w:rsid w:val="009967A3"/>
    <w:rsid w:val="009968AB"/>
    <w:rsid w:val="0099698C"/>
    <w:rsid w:val="0099698E"/>
    <w:rsid w:val="0099699F"/>
    <w:rsid w:val="009969BE"/>
    <w:rsid w:val="00996AC0"/>
    <w:rsid w:val="00996ADA"/>
    <w:rsid w:val="00996B4B"/>
    <w:rsid w:val="00996D07"/>
    <w:rsid w:val="00996D99"/>
    <w:rsid w:val="00996DED"/>
    <w:rsid w:val="00996F3C"/>
    <w:rsid w:val="00996FAE"/>
    <w:rsid w:val="00997029"/>
    <w:rsid w:val="009970DB"/>
    <w:rsid w:val="00997159"/>
    <w:rsid w:val="00997194"/>
    <w:rsid w:val="009971E2"/>
    <w:rsid w:val="00997209"/>
    <w:rsid w:val="00997282"/>
    <w:rsid w:val="009972AD"/>
    <w:rsid w:val="009972BF"/>
    <w:rsid w:val="00997407"/>
    <w:rsid w:val="0099746D"/>
    <w:rsid w:val="0099752C"/>
    <w:rsid w:val="009975C4"/>
    <w:rsid w:val="0099760D"/>
    <w:rsid w:val="0099765C"/>
    <w:rsid w:val="0099770D"/>
    <w:rsid w:val="0099780F"/>
    <w:rsid w:val="009978A0"/>
    <w:rsid w:val="00997921"/>
    <w:rsid w:val="009979E3"/>
    <w:rsid w:val="00997A8D"/>
    <w:rsid w:val="00997B31"/>
    <w:rsid w:val="00997C45"/>
    <w:rsid w:val="00997D38"/>
    <w:rsid w:val="00997E58"/>
    <w:rsid w:val="009A0073"/>
    <w:rsid w:val="009A027C"/>
    <w:rsid w:val="009A02F8"/>
    <w:rsid w:val="009A035A"/>
    <w:rsid w:val="009A03E1"/>
    <w:rsid w:val="009A05A4"/>
    <w:rsid w:val="009A0636"/>
    <w:rsid w:val="009A065C"/>
    <w:rsid w:val="009A0670"/>
    <w:rsid w:val="009A06E1"/>
    <w:rsid w:val="009A0760"/>
    <w:rsid w:val="009A08A6"/>
    <w:rsid w:val="009A08BE"/>
    <w:rsid w:val="009A0941"/>
    <w:rsid w:val="009A0A0B"/>
    <w:rsid w:val="009A0A0F"/>
    <w:rsid w:val="009A0B2F"/>
    <w:rsid w:val="009A0B4C"/>
    <w:rsid w:val="009A0B6A"/>
    <w:rsid w:val="009A0D5B"/>
    <w:rsid w:val="009A0D66"/>
    <w:rsid w:val="009A0D82"/>
    <w:rsid w:val="009A0D8E"/>
    <w:rsid w:val="009A0D91"/>
    <w:rsid w:val="009A0E5D"/>
    <w:rsid w:val="009A0EE3"/>
    <w:rsid w:val="009A0F02"/>
    <w:rsid w:val="009A102A"/>
    <w:rsid w:val="009A1052"/>
    <w:rsid w:val="009A106A"/>
    <w:rsid w:val="009A1110"/>
    <w:rsid w:val="009A1127"/>
    <w:rsid w:val="009A11FB"/>
    <w:rsid w:val="009A12CA"/>
    <w:rsid w:val="009A1320"/>
    <w:rsid w:val="009A141A"/>
    <w:rsid w:val="009A14D7"/>
    <w:rsid w:val="009A158D"/>
    <w:rsid w:val="009A1678"/>
    <w:rsid w:val="009A1692"/>
    <w:rsid w:val="009A1985"/>
    <w:rsid w:val="009A1B88"/>
    <w:rsid w:val="009A1CF7"/>
    <w:rsid w:val="009A1D9D"/>
    <w:rsid w:val="009A1DBB"/>
    <w:rsid w:val="009A1DD2"/>
    <w:rsid w:val="009A1DEE"/>
    <w:rsid w:val="009A1F06"/>
    <w:rsid w:val="009A1F80"/>
    <w:rsid w:val="009A1FB0"/>
    <w:rsid w:val="009A20CA"/>
    <w:rsid w:val="009A20E5"/>
    <w:rsid w:val="009A210A"/>
    <w:rsid w:val="009A210B"/>
    <w:rsid w:val="009A218D"/>
    <w:rsid w:val="009A21A5"/>
    <w:rsid w:val="009A2216"/>
    <w:rsid w:val="009A2291"/>
    <w:rsid w:val="009A2295"/>
    <w:rsid w:val="009A22C2"/>
    <w:rsid w:val="009A2338"/>
    <w:rsid w:val="009A2351"/>
    <w:rsid w:val="009A23B6"/>
    <w:rsid w:val="009A2434"/>
    <w:rsid w:val="009A243C"/>
    <w:rsid w:val="009A24CB"/>
    <w:rsid w:val="009A2511"/>
    <w:rsid w:val="009A2568"/>
    <w:rsid w:val="009A257F"/>
    <w:rsid w:val="009A2608"/>
    <w:rsid w:val="009A2616"/>
    <w:rsid w:val="009A2739"/>
    <w:rsid w:val="009A2787"/>
    <w:rsid w:val="009A27ED"/>
    <w:rsid w:val="009A288C"/>
    <w:rsid w:val="009A291D"/>
    <w:rsid w:val="009A294D"/>
    <w:rsid w:val="009A29D0"/>
    <w:rsid w:val="009A2AE6"/>
    <w:rsid w:val="009A2B3E"/>
    <w:rsid w:val="009A2B4C"/>
    <w:rsid w:val="009A2B84"/>
    <w:rsid w:val="009A2C7F"/>
    <w:rsid w:val="009A2C8A"/>
    <w:rsid w:val="009A2D39"/>
    <w:rsid w:val="009A2D7E"/>
    <w:rsid w:val="009A2E7B"/>
    <w:rsid w:val="009A2E7F"/>
    <w:rsid w:val="009A2F3D"/>
    <w:rsid w:val="009A30C2"/>
    <w:rsid w:val="009A30C8"/>
    <w:rsid w:val="009A321A"/>
    <w:rsid w:val="009A325A"/>
    <w:rsid w:val="009A32FB"/>
    <w:rsid w:val="009A3335"/>
    <w:rsid w:val="009A3458"/>
    <w:rsid w:val="009A34C9"/>
    <w:rsid w:val="009A34D3"/>
    <w:rsid w:val="009A3503"/>
    <w:rsid w:val="009A35D4"/>
    <w:rsid w:val="009A3652"/>
    <w:rsid w:val="009A36B3"/>
    <w:rsid w:val="009A36C9"/>
    <w:rsid w:val="009A36D8"/>
    <w:rsid w:val="009A3740"/>
    <w:rsid w:val="009A378F"/>
    <w:rsid w:val="009A388E"/>
    <w:rsid w:val="009A389B"/>
    <w:rsid w:val="009A3A04"/>
    <w:rsid w:val="009A3A3B"/>
    <w:rsid w:val="009A3BDC"/>
    <w:rsid w:val="009A3C53"/>
    <w:rsid w:val="009A3DE4"/>
    <w:rsid w:val="009A3E3E"/>
    <w:rsid w:val="009A3FC6"/>
    <w:rsid w:val="009A41A0"/>
    <w:rsid w:val="009A41C0"/>
    <w:rsid w:val="009A4249"/>
    <w:rsid w:val="009A42EE"/>
    <w:rsid w:val="009A4444"/>
    <w:rsid w:val="009A4471"/>
    <w:rsid w:val="009A4533"/>
    <w:rsid w:val="009A45A3"/>
    <w:rsid w:val="009A45C5"/>
    <w:rsid w:val="009A4648"/>
    <w:rsid w:val="009A4702"/>
    <w:rsid w:val="009A470B"/>
    <w:rsid w:val="009A4739"/>
    <w:rsid w:val="009A47E4"/>
    <w:rsid w:val="009A49EF"/>
    <w:rsid w:val="009A49F9"/>
    <w:rsid w:val="009A4A07"/>
    <w:rsid w:val="009A4A63"/>
    <w:rsid w:val="009A4A8C"/>
    <w:rsid w:val="009A4BB1"/>
    <w:rsid w:val="009A4BCD"/>
    <w:rsid w:val="009A4C11"/>
    <w:rsid w:val="009A4D88"/>
    <w:rsid w:val="009A4E0F"/>
    <w:rsid w:val="009A4E6E"/>
    <w:rsid w:val="009A4E72"/>
    <w:rsid w:val="009A4F75"/>
    <w:rsid w:val="009A4F78"/>
    <w:rsid w:val="009A4FB2"/>
    <w:rsid w:val="009A506E"/>
    <w:rsid w:val="009A514E"/>
    <w:rsid w:val="009A5168"/>
    <w:rsid w:val="009A516D"/>
    <w:rsid w:val="009A516E"/>
    <w:rsid w:val="009A5257"/>
    <w:rsid w:val="009A5271"/>
    <w:rsid w:val="009A53B6"/>
    <w:rsid w:val="009A54F3"/>
    <w:rsid w:val="009A553C"/>
    <w:rsid w:val="009A5546"/>
    <w:rsid w:val="009A55FE"/>
    <w:rsid w:val="009A560C"/>
    <w:rsid w:val="009A5612"/>
    <w:rsid w:val="009A5645"/>
    <w:rsid w:val="009A56F0"/>
    <w:rsid w:val="009A5A7D"/>
    <w:rsid w:val="009A5B16"/>
    <w:rsid w:val="009A5B58"/>
    <w:rsid w:val="009A5BC1"/>
    <w:rsid w:val="009A5C45"/>
    <w:rsid w:val="009A5CDC"/>
    <w:rsid w:val="009A5CEF"/>
    <w:rsid w:val="009A5D34"/>
    <w:rsid w:val="009A5D82"/>
    <w:rsid w:val="009A5E6B"/>
    <w:rsid w:val="009A5EA2"/>
    <w:rsid w:val="009A5ED8"/>
    <w:rsid w:val="009A5F00"/>
    <w:rsid w:val="009A5FA0"/>
    <w:rsid w:val="009A5FAC"/>
    <w:rsid w:val="009A5FE5"/>
    <w:rsid w:val="009A60C5"/>
    <w:rsid w:val="009A61EC"/>
    <w:rsid w:val="009A6253"/>
    <w:rsid w:val="009A62DD"/>
    <w:rsid w:val="009A62E8"/>
    <w:rsid w:val="009A6388"/>
    <w:rsid w:val="009A6460"/>
    <w:rsid w:val="009A65F7"/>
    <w:rsid w:val="009A6668"/>
    <w:rsid w:val="009A6783"/>
    <w:rsid w:val="009A67D0"/>
    <w:rsid w:val="009A6818"/>
    <w:rsid w:val="009A696A"/>
    <w:rsid w:val="009A69AD"/>
    <w:rsid w:val="009A6A19"/>
    <w:rsid w:val="009A6C03"/>
    <w:rsid w:val="009A6C06"/>
    <w:rsid w:val="009A6C0F"/>
    <w:rsid w:val="009A6C7F"/>
    <w:rsid w:val="009A6CEF"/>
    <w:rsid w:val="009A6D44"/>
    <w:rsid w:val="009A6D6D"/>
    <w:rsid w:val="009A6DCF"/>
    <w:rsid w:val="009A6E14"/>
    <w:rsid w:val="009A6E1B"/>
    <w:rsid w:val="009A6E58"/>
    <w:rsid w:val="009A6F35"/>
    <w:rsid w:val="009A702D"/>
    <w:rsid w:val="009A70AE"/>
    <w:rsid w:val="009A71C7"/>
    <w:rsid w:val="009A7235"/>
    <w:rsid w:val="009A725A"/>
    <w:rsid w:val="009A72AC"/>
    <w:rsid w:val="009A72F3"/>
    <w:rsid w:val="009A72F6"/>
    <w:rsid w:val="009A7358"/>
    <w:rsid w:val="009A73B6"/>
    <w:rsid w:val="009A7490"/>
    <w:rsid w:val="009A74D2"/>
    <w:rsid w:val="009A7585"/>
    <w:rsid w:val="009A75CB"/>
    <w:rsid w:val="009A77D5"/>
    <w:rsid w:val="009A7812"/>
    <w:rsid w:val="009A7889"/>
    <w:rsid w:val="009A78FD"/>
    <w:rsid w:val="009A793E"/>
    <w:rsid w:val="009A79A7"/>
    <w:rsid w:val="009A79D5"/>
    <w:rsid w:val="009A7A9B"/>
    <w:rsid w:val="009A7AF2"/>
    <w:rsid w:val="009A7B39"/>
    <w:rsid w:val="009A7B57"/>
    <w:rsid w:val="009A7D2B"/>
    <w:rsid w:val="009A7D3F"/>
    <w:rsid w:val="009A7D96"/>
    <w:rsid w:val="009A7DCC"/>
    <w:rsid w:val="009A7DDC"/>
    <w:rsid w:val="009A7DE5"/>
    <w:rsid w:val="009A7E9E"/>
    <w:rsid w:val="009A7F44"/>
    <w:rsid w:val="009A7F86"/>
    <w:rsid w:val="009A7FB0"/>
    <w:rsid w:val="009B009D"/>
    <w:rsid w:val="009B00BD"/>
    <w:rsid w:val="009B00D9"/>
    <w:rsid w:val="009B018B"/>
    <w:rsid w:val="009B0293"/>
    <w:rsid w:val="009B02AA"/>
    <w:rsid w:val="009B066C"/>
    <w:rsid w:val="009B067D"/>
    <w:rsid w:val="009B0788"/>
    <w:rsid w:val="009B07E5"/>
    <w:rsid w:val="009B0845"/>
    <w:rsid w:val="009B08DF"/>
    <w:rsid w:val="009B09B9"/>
    <w:rsid w:val="009B0AC2"/>
    <w:rsid w:val="009B0B5B"/>
    <w:rsid w:val="009B0B6E"/>
    <w:rsid w:val="009B0BBD"/>
    <w:rsid w:val="009B0BC5"/>
    <w:rsid w:val="009B0C1A"/>
    <w:rsid w:val="009B0CBA"/>
    <w:rsid w:val="009B0DA8"/>
    <w:rsid w:val="009B1006"/>
    <w:rsid w:val="009B105C"/>
    <w:rsid w:val="009B108B"/>
    <w:rsid w:val="009B11B2"/>
    <w:rsid w:val="009B1272"/>
    <w:rsid w:val="009B12A4"/>
    <w:rsid w:val="009B135B"/>
    <w:rsid w:val="009B1470"/>
    <w:rsid w:val="009B14F0"/>
    <w:rsid w:val="009B1539"/>
    <w:rsid w:val="009B158A"/>
    <w:rsid w:val="009B15B9"/>
    <w:rsid w:val="009B16C2"/>
    <w:rsid w:val="009B16D8"/>
    <w:rsid w:val="009B18B9"/>
    <w:rsid w:val="009B191E"/>
    <w:rsid w:val="009B19B0"/>
    <w:rsid w:val="009B1A11"/>
    <w:rsid w:val="009B1A8C"/>
    <w:rsid w:val="009B1CE9"/>
    <w:rsid w:val="009B1D03"/>
    <w:rsid w:val="009B1EBF"/>
    <w:rsid w:val="009B1EC9"/>
    <w:rsid w:val="009B1F49"/>
    <w:rsid w:val="009B201F"/>
    <w:rsid w:val="009B2129"/>
    <w:rsid w:val="009B214E"/>
    <w:rsid w:val="009B2173"/>
    <w:rsid w:val="009B21DC"/>
    <w:rsid w:val="009B2259"/>
    <w:rsid w:val="009B2363"/>
    <w:rsid w:val="009B23C1"/>
    <w:rsid w:val="009B23CB"/>
    <w:rsid w:val="009B2526"/>
    <w:rsid w:val="009B2595"/>
    <w:rsid w:val="009B286F"/>
    <w:rsid w:val="009B288B"/>
    <w:rsid w:val="009B294D"/>
    <w:rsid w:val="009B2A4A"/>
    <w:rsid w:val="009B2A6D"/>
    <w:rsid w:val="009B2B8B"/>
    <w:rsid w:val="009B2BE2"/>
    <w:rsid w:val="009B2C05"/>
    <w:rsid w:val="009B2CF5"/>
    <w:rsid w:val="009B2CFA"/>
    <w:rsid w:val="009B2DEA"/>
    <w:rsid w:val="009B2F8D"/>
    <w:rsid w:val="009B2FBF"/>
    <w:rsid w:val="009B30ED"/>
    <w:rsid w:val="009B3150"/>
    <w:rsid w:val="009B31AB"/>
    <w:rsid w:val="009B3215"/>
    <w:rsid w:val="009B3216"/>
    <w:rsid w:val="009B32C1"/>
    <w:rsid w:val="009B32C4"/>
    <w:rsid w:val="009B32E9"/>
    <w:rsid w:val="009B3453"/>
    <w:rsid w:val="009B354A"/>
    <w:rsid w:val="009B358A"/>
    <w:rsid w:val="009B359B"/>
    <w:rsid w:val="009B361C"/>
    <w:rsid w:val="009B36BC"/>
    <w:rsid w:val="009B3728"/>
    <w:rsid w:val="009B38C8"/>
    <w:rsid w:val="009B38F4"/>
    <w:rsid w:val="009B3974"/>
    <w:rsid w:val="009B3AB5"/>
    <w:rsid w:val="009B3C68"/>
    <w:rsid w:val="009B3C9C"/>
    <w:rsid w:val="009B3D66"/>
    <w:rsid w:val="009B3D9B"/>
    <w:rsid w:val="009B3E7C"/>
    <w:rsid w:val="009B3F17"/>
    <w:rsid w:val="009B3FC1"/>
    <w:rsid w:val="009B402D"/>
    <w:rsid w:val="009B407E"/>
    <w:rsid w:val="009B40B0"/>
    <w:rsid w:val="009B40B1"/>
    <w:rsid w:val="009B40C3"/>
    <w:rsid w:val="009B40FA"/>
    <w:rsid w:val="009B4206"/>
    <w:rsid w:val="009B4339"/>
    <w:rsid w:val="009B4368"/>
    <w:rsid w:val="009B4375"/>
    <w:rsid w:val="009B438D"/>
    <w:rsid w:val="009B43BA"/>
    <w:rsid w:val="009B43CC"/>
    <w:rsid w:val="009B448E"/>
    <w:rsid w:val="009B449B"/>
    <w:rsid w:val="009B44EF"/>
    <w:rsid w:val="009B452B"/>
    <w:rsid w:val="009B4556"/>
    <w:rsid w:val="009B4722"/>
    <w:rsid w:val="009B492E"/>
    <w:rsid w:val="009B49F9"/>
    <w:rsid w:val="009B4AA5"/>
    <w:rsid w:val="009B4AC8"/>
    <w:rsid w:val="009B4B3D"/>
    <w:rsid w:val="009B4C81"/>
    <w:rsid w:val="009B4CDB"/>
    <w:rsid w:val="009B4DB1"/>
    <w:rsid w:val="009B4DE7"/>
    <w:rsid w:val="009B4F61"/>
    <w:rsid w:val="009B50FA"/>
    <w:rsid w:val="009B5116"/>
    <w:rsid w:val="009B52F5"/>
    <w:rsid w:val="009B530B"/>
    <w:rsid w:val="009B538C"/>
    <w:rsid w:val="009B53F7"/>
    <w:rsid w:val="009B541C"/>
    <w:rsid w:val="009B5478"/>
    <w:rsid w:val="009B549B"/>
    <w:rsid w:val="009B563B"/>
    <w:rsid w:val="009B5675"/>
    <w:rsid w:val="009B56B5"/>
    <w:rsid w:val="009B5701"/>
    <w:rsid w:val="009B575B"/>
    <w:rsid w:val="009B5823"/>
    <w:rsid w:val="009B582C"/>
    <w:rsid w:val="009B5879"/>
    <w:rsid w:val="009B5A65"/>
    <w:rsid w:val="009B5AA8"/>
    <w:rsid w:val="009B5B2B"/>
    <w:rsid w:val="009B5B6A"/>
    <w:rsid w:val="009B5B79"/>
    <w:rsid w:val="009B5BEC"/>
    <w:rsid w:val="009B5C58"/>
    <w:rsid w:val="009B5D2E"/>
    <w:rsid w:val="009B5D97"/>
    <w:rsid w:val="009B5DE9"/>
    <w:rsid w:val="009B5DF2"/>
    <w:rsid w:val="009B5F04"/>
    <w:rsid w:val="009B5F2B"/>
    <w:rsid w:val="009B5F9A"/>
    <w:rsid w:val="009B603F"/>
    <w:rsid w:val="009B604D"/>
    <w:rsid w:val="009B60C4"/>
    <w:rsid w:val="009B60FF"/>
    <w:rsid w:val="009B6102"/>
    <w:rsid w:val="009B6151"/>
    <w:rsid w:val="009B6224"/>
    <w:rsid w:val="009B63AE"/>
    <w:rsid w:val="009B648A"/>
    <w:rsid w:val="009B64F8"/>
    <w:rsid w:val="009B65FC"/>
    <w:rsid w:val="009B660A"/>
    <w:rsid w:val="009B6689"/>
    <w:rsid w:val="009B670D"/>
    <w:rsid w:val="009B6732"/>
    <w:rsid w:val="009B6905"/>
    <w:rsid w:val="009B6A9F"/>
    <w:rsid w:val="009B6AFD"/>
    <w:rsid w:val="009B6B12"/>
    <w:rsid w:val="009B6BD8"/>
    <w:rsid w:val="009B6CBD"/>
    <w:rsid w:val="009B6CD3"/>
    <w:rsid w:val="009B6F10"/>
    <w:rsid w:val="009B7042"/>
    <w:rsid w:val="009B7047"/>
    <w:rsid w:val="009B70DE"/>
    <w:rsid w:val="009B72F5"/>
    <w:rsid w:val="009B7315"/>
    <w:rsid w:val="009B734F"/>
    <w:rsid w:val="009B7433"/>
    <w:rsid w:val="009B7467"/>
    <w:rsid w:val="009B74D0"/>
    <w:rsid w:val="009B7530"/>
    <w:rsid w:val="009B7557"/>
    <w:rsid w:val="009B756A"/>
    <w:rsid w:val="009B75D6"/>
    <w:rsid w:val="009B76C1"/>
    <w:rsid w:val="009B7774"/>
    <w:rsid w:val="009B784A"/>
    <w:rsid w:val="009B7876"/>
    <w:rsid w:val="009B78E4"/>
    <w:rsid w:val="009B7927"/>
    <w:rsid w:val="009B796C"/>
    <w:rsid w:val="009B7A86"/>
    <w:rsid w:val="009B7B0B"/>
    <w:rsid w:val="009B7B52"/>
    <w:rsid w:val="009B7B74"/>
    <w:rsid w:val="009B7D81"/>
    <w:rsid w:val="009B7D8D"/>
    <w:rsid w:val="009B7E23"/>
    <w:rsid w:val="009B7ECF"/>
    <w:rsid w:val="009B7F92"/>
    <w:rsid w:val="009C00C0"/>
    <w:rsid w:val="009C0181"/>
    <w:rsid w:val="009C02FE"/>
    <w:rsid w:val="009C031B"/>
    <w:rsid w:val="009C039A"/>
    <w:rsid w:val="009C0418"/>
    <w:rsid w:val="009C041C"/>
    <w:rsid w:val="009C043C"/>
    <w:rsid w:val="009C0450"/>
    <w:rsid w:val="009C0494"/>
    <w:rsid w:val="009C0622"/>
    <w:rsid w:val="009C0655"/>
    <w:rsid w:val="009C0669"/>
    <w:rsid w:val="009C06D6"/>
    <w:rsid w:val="009C073A"/>
    <w:rsid w:val="009C0750"/>
    <w:rsid w:val="009C0859"/>
    <w:rsid w:val="009C088B"/>
    <w:rsid w:val="009C098A"/>
    <w:rsid w:val="009C09DB"/>
    <w:rsid w:val="009C09EF"/>
    <w:rsid w:val="009C0A0F"/>
    <w:rsid w:val="009C0A1E"/>
    <w:rsid w:val="009C0A22"/>
    <w:rsid w:val="009C0AEF"/>
    <w:rsid w:val="009C0BB3"/>
    <w:rsid w:val="009C0BCD"/>
    <w:rsid w:val="009C0BD3"/>
    <w:rsid w:val="009C0C39"/>
    <w:rsid w:val="009C0D6F"/>
    <w:rsid w:val="009C0D89"/>
    <w:rsid w:val="009C0D8D"/>
    <w:rsid w:val="009C0DB8"/>
    <w:rsid w:val="009C0E33"/>
    <w:rsid w:val="009C0E70"/>
    <w:rsid w:val="009C0FAE"/>
    <w:rsid w:val="009C1009"/>
    <w:rsid w:val="009C10B0"/>
    <w:rsid w:val="009C10EF"/>
    <w:rsid w:val="009C11C0"/>
    <w:rsid w:val="009C129A"/>
    <w:rsid w:val="009C12E0"/>
    <w:rsid w:val="009C1424"/>
    <w:rsid w:val="009C1448"/>
    <w:rsid w:val="009C159B"/>
    <w:rsid w:val="009C1656"/>
    <w:rsid w:val="009C16A9"/>
    <w:rsid w:val="009C174C"/>
    <w:rsid w:val="009C1863"/>
    <w:rsid w:val="009C1A5C"/>
    <w:rsid w:val="009C1B3B"/>
    <w:rsid w:val="009C1B8B"/>
    <w:rsid w:val="009C1CA7"/>
    <w:rsid w:val="009C1D8D"/>
    <w:rsid w:val="009C1EEF"/>
    <w:rsid w:val="009C1F13"/>
    <w:rsid w:val="009C1F9C"/>
    <w:rsid w:val="009C1FB6"/>
    <w:rsid w:val="009C201B"/>
    <w:rsid w:val="009C2059"/>
    <w:rsid w:val="009C21AB"/>
    <w:rsid w:val="009C2352"/>
    <w:rsid w:val="009C237D"/>
    <w:rsid w:val="009C2417"/>
    <w:rsid w:val="009C243A"/>
    <w:rsid w:val="009C24EB"/>
    <w:rsid w:val="009C25AF"/>
    <w:rsid w:val="009C264A"/>
    <w:rsid w:val="009C2654"/>
    <w:rsid w:val="009C2658"/>
    <w:rsid w:val="009C2826"/>
    <w:rsid w:val="009C2833"/>
    <w:rsid w:val="009C2967"/>
    <w:rsid w:val="009C2A24"/>
    <w:rsid w:val="009C2AB8"/>
    <w:rsid w:val="009C2AC6"/>
    <w:rsid w:val="009C2AD6"/>
    <w:rsid w:val="009C2BA9"/>
    <w:rsid w:val="009C2BAB"/>
    <w:rsid w:val="009C2BE6"/>
    <w:rsid w:val="009C2C41"/>
    <w:rsid w:val="009C2CAA"/>
    <w:rsid w:val="009C2E19"/>
    <w:rsid w:val="009C2E2F"/>
    <w:rsid w:val="009C2E8C"/>
    <w:rsid w:val="009C2F2A"/>
    <w:rsid w:val="009C2F70"/>
    <w:rsid w:val="009C2FAD"/>
    <w:rsid w:val="009C3138"/>
    <w:rsid w:val="009C3202"/>
    <w:rsid w:val="009C3345"/>
    <w:rsid w:val="009C3372"/>
    <w:rsid w:val="009C33FE"/>
    <w:rsid w:val="009C341E"/>
    <w:rsid w:val="009C34D6"/>
    <w:rsid w:val="009C3528"/>
    <w:rsid w:val="009C35DB"/>
    <w:rsid w:val="009C360D"/>
    <w:rsid w:val="009C365B"/>
    <w:rsid w:val="009C36FA"/>
    <w:rsid w:val="009C3740"/>
    <w:rsid w:val="009C378B"/>
    <w:rsid w:val="009C37E9"/>
    <w:rsid w:val="009C3804"/>
    <w:rsid w:val="009C382B"/>
    <w:rsid w:val="009C3998"/>
    <w:rsid w:val="009C39D1"/>
    <w:rsid w:val="009C3A40"/>
    <w:rsid w:val="009C3A8F"/>
    <w:rsid w:val="009C3B22"/>
    <w:rsid w:val="009C3B28"/>
    <w:rsid w:val="009C3BF8"/>
    <w:rsid w:val="009C3C15"/>
    <w:rsid w:val="009C3C69"/>
    <w:rsid w:val="009C3DAC"/>
    <w:rsid w:val="009C3F6F"/>
    <w:rsid w:val="009C3FF4"/>
    <w:rsid w:val="009C4016"/>
    <w:rsid w:val="009C411C"/>
    <w:rsid w:val="009C428C"/>
    <w:rsid w:val="009C435B"/>
    <w:rsid w:val="009C43F3"/>
    <w:rsid w:val="009C4411"/>
    <w:rsid w:val="009C4483"/>
    <w:rsid w:val="009C4497"/>
    <w:rsid w:val="009C466B"/>
    <w:rsid w:val="009C4726"/>
    <w:rsid w:val="009C4784"/>
    <w:rsid w:val="009C47BA"/>
    <w:rsid w:val="009C486B"/>
    <w:rsid w:val="009C487E"/>
    <w:rsid w:val="009C4897"/>
    <w:rsid w:val="009C4905"/>
    <w:rsid w:val="009C4933"/>
    <w:rsid w:val="009C4956"/>
    <w:rsid w:val="009C4A96"/>
    <w:rsid w:val="009C4B2A"/>
    <w:rsid w:val="009C4D0D"/>
    <w:rsid w:val="009C4D5F"/>
    <w:rsid w:val="009C4DEE"/>
    <w:rsid w:val="009C4E8C"/>
    <w:rsid w:val="009C4F6A"/>
    <w:rsid w:val="009C4FBA"/>
    <w:rsid w:val="009C4FC4"/>
    <w:rsid w:val="009C5048"/>
    <w:rsid w:val="009C519C"/>
    <w:rsid w:val="009C521B"/>
    <w:rsid w:val="009C52FC"/>
    <w:rsid w:val="009C5306"/>
    <w:rsid w:val="009C5343"/>
    <w:rsid w:val="009C5351"/>
    <w:rsid w:val="009C535D"/>
    <w:rsid w:val="009C53BE"/>
    <w:rsid w:val="009C5409"/>
    <w:rsid w:val="009C5416"/>
    <w:rsid w:val="009C5486"/>
    <w:rsid w:val="009C54C1"/>
    <w:rsid w:val="009C5630"/>
    <w:rsid w:val="009C563B"/>
    <w:rsid w:val="009C56E3"/>
    <w:rsid w:val="009C5761"/>
    <w:rsid w:val="009C57DD"/>
    <w:rsid w:val="009C58D2"/>
    <w:rsid w:val="009C58F4"/>
    <w:rsid w:val="009C58F7"/>
    <w:rsid w:val="009C5A3B"/>
    <w:rsid w:val="009C5A4A"/>
    <w:rsid w:val="009C5AAB"/>
    <w:rsid w:val="009C5BF3"/>
    <w:rsid w:val="009C5D24"/>
    <w:rsid w:val="009C5DE3"/>
    <w:rsid w:val="009C5E3E"/>
    <w:rsid w:val="009C5E6C"/>
    <w:rsid w:val="009C5EA9"/>
    <w:rsid w:val="009C5EAB"/>
    <w:rsid w:val="009C5EAF"/>
    <w:rsid w:val="009C5EF2"/>
    <w:rsid w:val="009C5F66"/>
    <w:rsid w:val="009C5F86"/>
    <w:rsid w:val="009C6081"/>
    <w:rsid w:val="009C60AE"/>
    <w:rsid w:val="009C6108"/>
    <w:rsid w:val="009C61A9"/>
    <w:rsid w:val="009C6275"/>
    <w:rsid w:val="009C62DC"/>
    <w:rsid w:val="009C6357"/>
    <w:rsid w:val="009C6372"/>
    <w:rsid w:val="009C642C"/>
    <w:rsid w:val="009C647E"/>
    <w:rsid w:val="009C65B3"/>
    <w:rsid w:val="009C65C3"/>
    <w:rsid w:val="009C65D2"/>
    <w:rsid w:val="009C666F"/>
    <w:rsid w:val="009C6759"/>
    <w:rsid w:val="009C67EC"/>
    <w:rsid w:val="009C6814"/>
    <w:rsid w:val="009C6839"/>
    <w:rsid w:val="009C6844"/>
    <w:rsid w:val="009C68A3"/>
    <w:rsid w:val="009C69D4"/>
    <w:rsid w:val="009C6B37"/>
    <w:rsid w:val="009C6B88"/>
    <w:rsid w:val="009C6C06"/>
    <w:rsid w:val="009C6C2D"/>
    <w:rsid w:val="009C6C6A"/>
    <w:rsid w:val="009C6CA6"/>
    <w:rsid w:val="009C6CC8"/>
    <w:rsid w:val="009C6DCB"/>
    <w:rsid w:val="009C6E80"/>
    <w:rsid w:val="009C70C0"/>
    <w:rsid w:val="009C71F4"/>
    <w:rsid w:val="009C7312"/>
    <w:rsid w:val="009C73B8"/>
    <w:rsid w:val="009C7402"/>
    <w:rsid w:val="009C744F"/>
    <w:rsid w:val="009C7468"/>
    <w:rsid w:val="009C7549"/>
    <w:rsid w:val="009C7579"/>
    <w:rsid w:val="009C75E4"/>
    <w:rsid w:val="009C75EA"/>
    <w:rsid w:val="009C760C"/>
    <w:rsid w:val="009C7663"/>
    <w:rsid w:val="009C76A9"/>
    <w:rsid w:val="009C775A"/>
    <w:rsid w:val="009C781C"/>
    <w:rsid w:val="009C78BF"/>
    <w:rsid w:val="009C7A14"/>
    <w:rsid w:val="009C7A80"/>
    <w:rsid w:val="009C7A99"/>
    <w:rsid w:val="009C7AE4"/>
    <w:rsid w:val="009C7AEE"/>
    <w:rsid w:val="009C7B07"/>
    <w:rsid w:val="009C7B12"/>
    <w:rsid w:val="009C7B82"/>
    <w:rsid w:val="009C7BE3"/>
    <w:rsid w:val="009C7C0E"/>
    <w:rsid w:val="009C7C7B"/>
    <w:rsid w:val="009C7EEE"/>
    <w:rsid w:val="009D0115"/>
    <w:rsid w:val="009D01F6"/>
    <w:rsid w:val="009D0245"/>
    <w:rsid w:val="009D040B"/>
    <w:rsid w:val="009D049D"/>
    <w:rsid w:val="009D0595"/>
    <w:rsid w:val="009D05EA"/>
    <w:rsid w:val="009D077F"/>
    <w:rsid w:val="009D088B"/>
    <w:rsid w:val="009D0982"/>
    <w:rsid w:val="009D09B8"/>
    <w:rsid w:val="009D0AA5"/>
    <w:rsid w:val="009D0B2F"/>
    <w:rsid w:val="009D0C1B"/>
    <w:rsid w:val="009D0C51"/>
    <w:rsid w:val="009D0C60"/>
    <w:rsid w:val="009D0D58"/>
    <w:rsid w:val="009D0D5F"/>
    <w:rsid w:val="009D0DA1"/>
    <w:rsid w:val="009D0F16"/>
    <w:rsid w:val="009D0F6B"/>
    <w:rsid w:val="009D1082"/>
    <w:rsid w:val="009D10AA"/>
    <w:rsid w:val="009D1226"/>
    <w:rsid w:val="009D1248"/>
    <w:rsid w:val="009D1286"/>
    <w:rsid w:val="009D133C"/>
    <w:rsid w:val="009D1385"/>
    <w:rsid w:val="009D145A"/>
    <w:rsid w:val="009D1518"/>
    <w:rsid w:val="009D16CD"/>
    <w:rsid w:val="009D16F7"/>
    <w:rsid w:val="009D1752"/>
    <w:rsid w:val="009D178A"/>
    <w:rsid w:val="009D17F2"/>
    <w:rsid w:val="009D1821"/>
    <w:rsid w:val="009D1835"/>
    <w:rsid w:val="009D18F8"/>
    <w:rsid w:val="009D18FE"/>
    <w:rsid w:val="009D19A3"/>
    <w:rsid w:val="009D1A1E"/>
    <w:rsid w:val="009D1B4C"/>
    <w:rsid w:val="009D1B84"/>
    <w:rsid w:val="009D1BB5"/>
    <w:rsid w:val="009D1C19"/>
    <w:rsid w:val="009D1C2C"/>
    <w:rsid w:val="009D1D7A"/>
    <w:rsid w:val="009D1DCE"/>
    <w:rsid w:val="009D1E69"/>
    <w:rsid w:val="009D1EC4"/>
    <w:rsid w:val="009D1F6D"/>
    <w:rsid w:val="009D1FC5"/>
    <w:rsid w:val="009D2077"/>
    <w:rsid w:val="009D211C"/>
    <w:rsid w:val="009D21CF"/>
    <w:rsid w:val="009D22EC"/>
    <w:rsid w:val="009D23D4"/>
    <w:rsid w:val="009D24AB"/>
    <w:rsid w:val="009D24D4"/>
    <w:rsid w:val="009D26B9"/>
    <w:rsid w:val="009D26CD"/>
    <w:rsid w:val="009D27DA"/>
    <w:rsid w:val="009D280E"/>
    <w:rsid w:val="009D297E"/>
    <w:rsid w:val="009D29CD"/>
    <w:rsid w:val="009D29D9"/>
    <w:rsid w:val="009D2A53"/>
    <w:rsid w:val="009D2CBA"/>
    <w:rsid w:val="009D2D02"/>
    <w:rsid w:val="009D2D2C"/>
    <w:rsid w:val="009D2F9D"/>
    <w:rsid w:val="009D2FA5"/>
    <w:rsid w:val="009D3004"/>
    <w:rsid w:val="009D308C"/>
    <w:rsid w:val="009D30C0"/>
    <w:rsid w:val="009D31E5"/>
    <w:rsid w:val="009D3212"/>
    <w:rsid w:val="009D326E"/>
    <w:rsid w:val="009D3274"/>
    <w:rsid w:val="009D33EC"/>
    <w:rsid w:val="009D3499"/>
    <w:rsid w:val="009D3618"/>
    <w:rsid w:val="009D3621"/>
    <w:rsid w:val="009D3629"/>
    <w:rsid w:val="009D3637"/>
    <w:rsid w:val="009D367B"/>
    <w:rsid w:val="009D370F"/>
    <w:rsid w:val="009D372C"/>
    <w:rsid w:val="009D3795"/>
    <w:rsid w:val="009D37A0"/>
    <w:rsid w:val="009D37EA"/>
    <w:rsid w:val="009D389F"/>
    <w:rsid w:val="009D38C5"/>
    <w:rsid w:val="009D3919"/>
    <w:rsid w:val="009D393A"/>
    <w:rsid w:val="009D3953"/>
    <w:rsid w:val="009D39F8"/>
    <w:rsid w:val="009D3A04"/>
    <w:rsid w:val="009D3A1A"/>
    <w:rsid w:val="009D3A29"/>
    <w:rsid w:val="009D3AD8"/>
    <w:rsid w:val="009D3B70"/>
    <w:rsid w:val="009D3D0B"/>
    <w:rsid w:val="009D3D6E"/>
    <w:rsid w:val="009D3DFC"/>
    <w:rsid w:val="009D3E39"/>
    <w:rsid w:val="009D3F2C"/>
    <w:rsid w:val="009D4060"/>
    <w:rsid w:val="009D407C"/>
    <w:rsid w:val="009D40BB"/>
    <w:rsid w:val="009D40C3"/>
    <w:rsid w:val="009D40DB"/>
    <w:rsid w:val="009D4114"/>
    <w:rsid w:val="009D41ED"/>
    <w:rsid w:val="009D4256"/>
    <w:rsid w:val="009D4270"/>
    <w:rsid w:val="009D4308"/>
    <w:rsid w:val="009D4391"/>
    <w:rsid w:val="009D43D0"/>
    <w:rsid w:val="009D43D4"/>
    <w:rsid w:val="009D44CF"/>
    <w:rsid w:val="009D44F8"/>
    <w:rsid w:val="009D4549"/>
    <w:rsid w:val="009D459A"/>
    <w:rsid w:val="009D45A0"/>
    <w:rsid w:val="009D464C"/>
    <w:rsid w:val="009D4841"/>
    <w:rsid w:val="009D4962"/>
    <w:rsid w:val="009D49C2"/>
    <w:rsid w:val="009D4A07"/>
    <w:rsid w:val="009D4ACD"/>
    <w:rsid w:val="009D4AE2"/>
    <w:rsid w:val="009D4AF6"/>
    <w:rsid w:val="009D4B6F"/>
    <w:rsid w:val="009D4B88"/>
    <w:rsid w:val="009D4BB4"/>
    <w:rsid w:val="009D4BE3"/>
    <w:rsid w:val="009D4CFA"/>
    <w:rsid w:val="009D4D3B"/>
    <w:rsid w:val="009D4D99"/>
    <w:rsid w:val="009D4DA6"/>
    <w:rsid w:val="009D4DE1"/>
    <w:rsid w:val="009D515F"/>
    <w:rsid w:val="009D5194"/>
    <w:rsid w:val="009D5219"/>
    <w:rsid w:val="009D5249"/>
    <w:rsid w:val="009D525B"/>
    <w:rsid w:val="009D526F"/>
    <w:rsid w:val="009D53DF"/>
    <w:rsid w:val="009D546B"/>
    <w:rsid w:val="009D5478"/>
    <w:rsid w:val="009D54F3"/>
    <w:rsid w:val="009D550C"/>
    <w:rsid w:val="009D556C"/>
    <w:rsid w:val="009D5806"/>
    <w:rsid w:val="009D585B"/>
    <w:rsid w:val="009D5ABB"/>
    <w:rsid w:val="009D5B60"/>
    <w:rsid w:val="009D5BCD"/>
    <w:rsid w:val="009D5C5D"/>
    <w:rsid w:val="009D5CAB"/>
    <w:rsid w:val="009D5CD2"/>
    <w:rsid w:val="009D5D1B"/>
    <w:rsid w:val="009D5DE3"/>
    <w:rsid w:val="009D5E9A"/>
    <w:rsid w:val="009D5EDC"/>
    <w:rsid w:val="009D5F73"/>
    <w:rsid w:val="009D60D6"/>
    <w:rsid w:val="009D6141"/>
    <w:rsid w:val="009D6213"/>
    <w:rsid w:val="009D625C"/>
    <w:rsid w:val="009D6267"/>
    <w:rsid w:val="009D664B"/>
    <w:rsid w:val="009D67C2"/>
    <w:rsid w:val="009D67D7"/>
    <w:rsid w:val="009D6809"/>
    <w:rsid w:val="009D6813"/>
    <w:rsid w:val="009D6864"/>
    <w:rsid w:val="009D6940"/>
    <w:rsid w:val="009D6974"/>
    <w:rsid w:val="009D6A45"/>
    <w:rsid w:val="009D6A54"/>
    <w:rsid w:val="009D6A62"/>
    <w:rsid w:val="009D6B75"/>
    <w:rsid w:val="009D6B78"/>
    <w:rsid w:val="009D6BDF"/>
    <w:rsid w:val="009D6C29"/>
    <w:rsid w:val="009D6D4D"/>
    <w:rsid w:val="009D6DD1"/>
    <w:rsid w:val="009D6DF4"/>
    <w:rsid w:val="009D6E42"/>
    <w:rsid w:val="009D6F3B"/>
    <w:rsid w:val="009D703F"/>
    <w:rsid w:val="009D712C"/>
    <w:rsid w:val="009D717E"/>
    <w:rsid w:val="009D722A"/>
    <w:rsid w:val="009D72F0"/>
    <w:rsid w:val="009D7422"/>
    <w:rsid w:val="009D743A"/>
    <w:rsid w:val="009D7491"/>
    <w:rsid w:val="009D7492"/>
    <w:rsid w:val="009D755C"/>
    <w:rsid w:val="009D75C4"/>
    <w:rsid w:val="009D75F3"/>
    <w:rsid w:val="009D7625"/>
    <w:rsid w:val="009D7627"/>
    <w:rsid w:val="009D7661"/>
    <w:rsid w:val="009D7662"/>
    <w:rsid w:val="009D76C7"/>
    <w:rsid w:val="009D778B"/>
    <w:rsid w:val="009D7834"/>
    <w:rsid w:val="009D783A"/>
    <w:rsid w:val="009D78AA"/>
    <w:rsid w:val="009D78CC"/>
    <w:rsid w:val="009D7991"/>
    <w:rsid w:val="009D79EA"/>
    <w:rsid w:val="009D7A72"/>
    <w:rsid w:val="009D7B60"/>
    <w:rsid w:val="009D7CEC"/>
    <w:rsid w:val="009D7D71"/>
    <w:rsid w:val="009D7DBB"/>
    <w:rsid w:val="009D7DBF"/>
    <w:rsid w:val="009D7E18"/>
    <w:rsid w:val="009D7E54"/>
    <w:rsid w:val="009D7F52"/>
    <w:rsid w:val="009D7F67"/>
    <w:rsid w:val="009D7F80"/>
    <w:rsid w:val="009E006C"/>
    <w:rsid w:val="009E014D"/>
    <w:rsid w:val="009E01AB"/>
    <w:rsid w:val="009E01CC"/>
    <w:rsid w:val="009E027C"/>
    <w:rsid w:val="009E029A"/>
    <w:rsid w:val="009E029B"/>
    <w:rsid w:val="009E02DE"/>
    <w:rsid w:val="009E0325"/>
    <w:rsid w:val="009E038D"/>
    <w:rsid w:val="009E03F6"/>
    <w:rsid w:val="009E0515"/>
    <w:rsid w:val="009E0625"/>
    <w:rsid w:val="009E0631"/>
    <w:rsid w:val="009E0694"/>
    <w:rsid w:val="009E06B9"/>
    <w:rsid w:val="009E06CD"/>
    <w:rsid w:val="009E0708"/>
    <w:rsid w:val="009E0712"/>
    <w:rsid w:val="009E071B"/>
    <w:rsid w:val="009E0751"/>
    <w:rsid w:val="009E087B"/>
    <w:rsid w:val="009E098D"/>
    <w:rsid w:val="009E09D0"/>
    <w:rsid w:val="009E0A32"/>
    <w:rsid w:val="009E0A66"/>
    <w:rsid w:val="009E0C6F"/>
    <w:rsid w:val="009E0CA8"/>
    <w:rsid w:val="009E0D31"/>
    <w:rsid w:val="009E0ECB"/>
    <w:rsid w:val="009E10EA"/>
    <w:rsid w:val="009E11C3"/>
    <w:rsid w:val="009E11DD"/>
    <w:rsid w:val="009E11E6"/>
    <w:rsid w:val="009E1227"/>
    <w:rsid w:val="009E12D3"/>
    <w:rsid w:val="009E132C"/>
    <w:rsid w:val="009E137E"/>
    <w:rsid w:val="009E1450"/>
    <w:rsid w:val="009E1474"/>
    <w:rsid w:val="009E1707"/>
    <w:rsid w:val="009E1865"/>
    <w:rsid w:val="009E186C"/>
    <w:rsid w:val="009E18A8"/>
    <w:rsid w:val="009E18AD"/>
    <w:rsid w:val="009E18CC"/>
    <w:rsid w:val="009E197A"/>
    <w:rsid w:val="009E1A2D"/>
    <w:rsid w:val="009E1A8E"/>
    <w:rsid w:val="009E1B43"/>
    <w:rsid w:val="009E1B4C"/>
    <w:rsid w:val="009E1B9B"/>
    <w:rsid w:val="009E1C2C"/>
    <w:rsid w:val="009E1CA9"/>
    <w:rsid w:val="009E1D4E"/>
    <w:rsid w:val="009E1D8D"/>
    <w:rsid w:val="009E1FAC"/>
    <w:rsid w:val="009E217C"/>
    <w:rsid w:val="009E2223"/>
    <w:rsid w:val="009E2249"/>
    <w:rsid w:val="009E227D"/>
    <w:rsid w:val="009E2450"/>
    <w:rsid w:val="009E24CB"/>
    <w:rsid w:val="009E2558"/>
    <w:rsid w:val="009E2614"/>
    <w:rsid w:val="009E2647"/>
    <w:rsid w:val="009E268C"/>
    <w:rsid w:val="009E26C5"/>
    <w:rsid w:val="009E26F6"/>
    <w:rsid w:val="009E2751"/>
    <w:rsid w:val="009E2752"/>
    <w:rsid w:val="009E2777"/>
    <w:rsid w:val="009E2866"/>
    <w:rsid w:val="009E2892"/>
    <w:rsid w:val="009E2893"/>
    <w:rsid w:val="009E28A8"/>
    <w:rsid w:val="009E292C"/>
    <w:rsid w:val="009E2932"/>
    <w:rsid w:val="009E2983"/>
    <w:rsid w:val="009E29E4"/>
    <w:rsid w:val="009E29E7"/>
    <w:rsid w:val="009E2A36"/>
    <w:rsid w:val="009E2A4F"/>
    <w:rsid w:val="009E2B58"/>
    <w:rsid w:val="009E2B6F"/>
    <w:rsid w:val="009E2B72"/>
    <w:rsid w:val="009E2B7B"/>
    <w:rsid w:val="009E2BAF"/>
    <w:rsid w:val="009E2CF0"/>
    <w:rsid w:val="009E2D07"/>
    <w:rsid w:val="009E2DB9"/>
    <w:rsid w:val="009E2F16"/>
    <w:rsid w:val="009E2F86"/>
    <w:rsid w:val="009E2F9E"/>
    <w:rsid w:val="009E2FC4"/>
    <w:rsid w:val="009E312C"/>
    <w:rsid w:val="009E31BE"/>
    <w:rsid w:val="009E3203"/>
    <w:rsid w:val="009E329E"/>
    <w:rsid w:val="009E3302"/>
    <w:rsid w:val="009E3328"/>
    <w:rsid w:val="009E3363"/>
    <w:rsid w:val="009E3467"/>
    <w:rsid w:val="009E3488"/>
    <w:rsid w:val="009E349A"/>
    <w:rsid w:val="009E34CE"/>
    <w:rsid w:val="009E3576"/>
    <w:rsid w:val="009E35D3"/>
    <w:rsid w:val="009E371A"/>
    <w:rsid w:val="009E3746"/>
    <w:rsid w:val="009E3895"/>
    <w:rsid w:val="009E3996"/>
    <w:rsid w:val="009E3A30"/>
    <w:rsid w:val="009E3AE2"/>
    <w:rsid w:val="009E3BE1"/>
    <w:rsid w:val="009E3C39"/>
    <w:rsid w:val="009E3D00"/>
    <w:rsid w:val="009E3DF5"/>
    <w:rsid w:val="009E3E12"/>
    <w:rsid w:val="009E3ECE"/>
    <w:rsid w:val="009E3EFC"/>
    <w:rsid w:val="009E3F2F"/>
    <w:rsid w:val="009E3FF8"/>
    <w:rsid w:val="009E4000"/>
    <w:rsid w:val="009E413A"/>
    <w:rsid w:val="009E418C"/>
    <w:rsid w:val="009E434A"/>
    <w:rsid w:val="009E43EB"/>
    <w:rsid w:val="009E4505"/>
    <w:rsid w:val="009E4542"/>
    <w:rsid w:val="009E4543"/>
    <w:rsid w:val="009E45B4"/>
    <w:rsid w:val="009E462A"/>
    <w:rsid w:val="009E4642"/>
    <w:rsid w:val="009E46D2"/>
    <w:rsid w:val="009E47A2"/>
    <w:rsid w:val="009E47E6"/>
    <w:rsid w:val="009E4826"/>
    <w:rsid w:val="009E48C3"/>
    <w:rsid w:val="009E4BA6"/>
    <w:rsid w:val="009E4BF6"/>
    <w:rsid w:val="009E4C03"/>
    <w:rsid w:val="009E4C9B"/>
    <w:rsid w:val="009E4D61"/>
    <w:rsid w:val="009E4D92"/>
    <w:rsid w:val="009E4DE3"/>
    <w:rsid w:val="009E4DF6"/>
    <w:rsid w:val="009E500C"/>
    <w:rsid w:val="009E5075"/>
    <w:rsid w:val="009E51A4"/>
    <w:rsid w:val="009E51A9"/>
    <w:rsid w:val="009E51F8"/>
    <w:rsid w:val="009E52A9"/>
    <w:rsid w:val="009E5417"/>
    <w:rsid w:val="009E5484"/>
    <w:rsid w:val="009E54FE"/>
    <w:rsid w:val="009E55B9"/>
    <w:rsid w:val="009E56F2"/>
    <w:rsid w:val="009E5777"/>
    <w:rsid w:val="009E5805"/>
    <w:rsid w:val="009E5910"/>
    <w:rsid w:val="009E591F"/>
    <w:rsid w:val="009E59B8"/>
    <w:rsid w:val="009E59D3"/>
    <w:rsid w:val="009E5ADD"/>
    <w:rsid w:val="009E5C19"/>
    <w:rsid w:val="009E5C28"/>
    <w:rsid w:val="009E5CA0"/>
    <w:rsid w:val="009E5D52"/>
    <w:rsid w:val="009E5D8F"/>
    <w:rsid w:val="009E5E12"/>
    <w:rsid w:val="009E5E6F"/>
    <w:rsid w:val="009E5EA9"/>
    <w:rsid w:val="009E5EED"/>
    <w:rsid w:val="009E5F27"/>
    <w:rsid w:val="009E5F7D"/>
    <w:rsid w:val="009E60E7"/>
    <w:rsid w:val="009E6111"/>
    <w:rsid w:val="009E6185"/>
    <w:rsid w:val="009E62CD"/>
    <w:rsid w:val="009E646A"/>
    <w:rsid w:val="009E64E0"/>
    <w:rsid w:val="009E650E"/>
    <w:rsid w:val="009E6563"/>
    <w:rsid w:val="009E65EE"/>
    <w:rsid w:val="009E6606"/>
    <w:rsid w:val="009E6631"/>
    <w:rsid w:val="009E665A"/>
    <w:rsid w:val="009E6669"/>
    <w:rsid w:val="009E66BA"/>
    <w:rsid w:val="009E66BC"/>
    <w:rsid w:val="009E66BD"/>
    <w:rsid w:val="009E66CE"/>
    <w:rsid w:val="009E67D0"/>
    <w:rsid w:val="009E680D"/>
    <w:rsid w:val="009E682B"/>
    <w:rsid w:val="009E6900"/>
    <w:rsid w:val="009E69CE"/>
    <w:rsid w:val="009E69EA"/>
    <w:rsid w:val="009E6B9C"/>
    <w:rsid w:val="009E6C07"/>
    <w:rsid w:val="009E6CD6"/>
    <w:rsid w:val="009E6D67"/>
    <w:rsid w:val="009E6D6D"/>
    <w:rsid w:val="009E6DD4"/>
    <w:rsid w:val="009E6E2A"/>
    <w:rsid w:val="009E6F73"/>
    <w:rsid w:val="009E6F95"/>
    <w:rsid w:val="009E7002"/>
    <w:rsid w:val="009E7008"/>
    <w:rsid w:val="009E702F"/>
    <w:rsid w:val="009E7220"/>
    <w:rsid w:val="009E7395"/>
    <w:rsid w:val="009E73A4"/>
    <w:rsid w:val="009E74F1"/>
    <w:rsid w:val="009E75D9"/>
    <w:rsid w:val="009E766A"/>
    <w:rsid w:val="009E773F"/>
    <w:rsid w:val="009E79B5"/>
    <w:rsid w:val="009E7A53"/>
    <w:rsid w:val="009E7B57"/>
    <w:rsid w:val="009E7BE8"/>
    <w:rsid w:val="009E7C33"/>
    <w:rsid w:val="009E7CD0"/>
    <w:rsid w:val="009E7D3C"/>
    <w:rsid w:val="009E7E5E"/>
    <w:rsid w:val="009E7EC7"/>
    <w:rsid w:val="009E7EF1"/>
    <w:rsid w:val="009E7F40"/>
    <w:rsid w:val="009E7F9B"/>
    <w:rsid w:val="009E7FE8"/>
    <w:rsid w:val="009F0036"/>
    <w:rsid w:val="009F003C"/>
    <w:rsid w:val="009F00F2"/>
    <w:rsid w:val="009F0384"/>
    <w:rsid w:val="009F03DE"/>
    <w:rsid w:val="009F05D4"/>
    <w:rsid w:val="009F0709"/>
    <w:rsid w:val="009F0880"/>
    <w:rsid w:val="009F0907"/>
    <w:rsid w:val="009F090A"/>
    <w:rsid w:val="009F0918"/>
    <w:rsid w:val="009F09B1"/>
    <w:rsid w:val="009F09DA"/>
    <w:rsid w:val="009F0AAE"/>
    <w:rsid w:val="009F0AAF"/>
    <w:rsid w:val="009F0AC6"/>
    <w:rsid w:val="009F0AEA"/>
    <w:rsid w:val="009F0B09"/>
    <w:rsid w:val="009F0B29"/>
    <w:rsid w:val="009F0B50"/>
    <w:rsid w:val="009F0BE3"/>
    <w:rsid w:val="009F0C3D"/>
    <w:rsid w:val="009F0C56"/>
    <w:rsid w:val="009F0CA4"/>
    <w:rsid w:val="009F0D44"/>
    <w:rsid w:val="009F0D74"/>
    <w:rsid w:val="009F0EE5"/>
    <w:rsid w:val="009F0EFF"/>
    <w:rsid w:val="009F1028"/>
    <w:rsid w:val="009F1071"/>
    <w:rsid w:val="009F10DC"/>
    <w:rsid w:val="009F119D"/>
    <w:rsid w:val="009F11A9"/>
    <w:rsid w:val="009F12EA"/>
    <w:rsid w:val="009F1306"/>
    <w:rsid w:val="009F136C"/>
    <w:rsid w:val="009F13BB"/>
    <w:rsid w:val="009F13D4"/>
    <w:rsid w:val="009F15DE"/>
    <w:rsid w:val="009F16C2"/>
    <w:rsid w:val="009F16FE"/>
    <w:rsid w:val="009F1774"/>
    <w:rsid w:val="009F1798"/>
    <w:rsid w:val="009F1819"/>
    <w:rsid w:val="009F1976"/>
    <w:rsid w:val="009F199E"/>
    <w:rsid w:val="009F19AC"/>
    <w:rsid w:val="009F1A66"/>
    <w:rsid w:val="009F1A79"/>
    <w:rsid w:val="009F1AD3"/>
    <w:rsid w:val="009F1AE8"/>
    <w:rsid w:val="009F1AE9"/>
    <w:rsid w:val="009F1AF5"/>
    <w:rsid w:val="009F1B7E"/>
    <w:rsid w:val="009F1C9A"/>
    <w:rsid w:val="009F1D4B"/>
    <w:rsid w:val="009F1E0B"/>
    <w:rsid w:val="009F1E9A"/>
    <w:rsid w:val="009F1ECA"/>
    <w:rsid w:val="009F1F93"/>
    <w:rsid w:val="009F2059"/>
    <w:rsid w:val="009F2096"/>
    <w:rsid w:val="009F216A"/>
    <w:rsid w:val="009F21F3"/>
    <w:rsid w:val="009F220B"/>
    <w:rsid w:val="009F226D"/>
    <w:rsid w:val="009F22BF"/>
    <w:rsid w:val="009F23BD"/>
    <w:rsid w:val="009F2507"/>
    <w:rsid w:val="009F252D"/>
    <w:rsid w:val="009F25D1"/>
    <w:rsid w:val="009F260F"/>
    <w:rsid w:val="009F2618"/>
    <w:rsid w:val="009F26C1"/>
    <w:rsid w:val="009F26D1"/>
    <w:rsid w:val="009F2746"/>
    <w:rsid w:val="009F27F6"/>
    <w:rsid w:val="009F2875"/>
    <w:rsid w:val="009F2931"/>
    <w:rsid w:val="009F298F"/>
    <w:rsid w:val="009F2A68"/>
    <w:rsid w:val="009F2AE1"/>
    <w:rsid w:val="009F2BA8"/>
    <w:rsid w:val="009F2BE0"/>
    <w:rsid w:val="009F2BE8"/>
    <w:rsid w:val="009F2CBF"/>
    <w:rsid w:val="009F2D07"/>
    <w:rsid w:val="009F2D26"/>
    <w:rsid w:val="009F2D3A"/>
    <w:rsid w:val="009F2D43"/>
    <w:rsid w:val="009F2D92"/>
    <w:rsid w:val="009F2DD7"/>
    <w:rsid w:val="009F2DF0"/>
    <w:rsid w:val="009F2E64"/>
    <w:rsid w:val="009F2FF9"/>
    <w:rsid w:val="009F30F6"/>
    <w:rsid w:val="009F3189"/>
    <w:rsid w:val="009F32A1"/>
    <w:rsid w:val="009F32C2"/>
    <w:rsid w:val="009F332E"/>
    <w:rsid w:val="009F339D"/>
    <w:rsid w:val="009F342F"/>
    <w:rsid w:val="009F34F6"/>
    <w:rsid w:val="009F381D"/>
    <w:rsid w:val="009F3850"/>
    <w:rsid w:val="009F390E"/>
    <w:rsid w:val="009F3A0A"/>
    <w:rsid w:val="009F3B98"/>
    <w:rsid w:val="009F3CAB"/>
    <w:rsid w:val="009F3DD6"/>
    <w:rsid w:val="009F3EBE"/>
    <w:rsid w:val="009F3EDF"/>
    <w:rsid w:val="009F4016"/>
    <w:rsid w:val="009F4064"/>
    <w:rsid w:val="009F40AD"/>
    <w:rsid w:val="009F419A"/>
    <w:rsid w:val="009F42E1"/>
    <w:rsid w:val="009F42F2"/>
    <w:rsid w:val="009F4439"/>
    <w:rsid w:val="009F44B3"/>
    <w:rsid w:val="009F4522"/>
    <w:rsid w:val="009F45BB"/>
    <w:rsid w:val="009F4602"/>
    <w:rsid w:val="009F4682"/>
    <w:rsid w:val="009F4687"/>
    <w:rsid w:val="009F470A"/>
    <w:rsid w:val="009F472E"/>
    <w:rsid w:val="009F4940"/>
    <w:rsid w:val="009F4941"/>
    <w:rsid w:val="009F4942"/>
    <w:rsid w:val="009F49EE"/>
    <w:rsid w:val="009F4A46"/>
    <w:rsid w:val="009F4A4A"/>
    <w:rsid w:val="009F4A50"/>
    <w:rsid w:val="009F4AA9"/>
    <w:rsid w:val="009F4AAC"/>
    <w:rsid w:val="009F4B23"/>
    <w:rsid w:val="009F4C2B"/>
    <w:rsid w:val="009F4C80"/>
    <w:rsid w:val="009F4D67"/>
    <w:rsid w:val="009F4E6C"/>
    <w:rsid w:val="009F4F06"/>
    <w:rsid w:val="009F4FFC"/>
    <w:rsid w:val="009F4FFE"/>
    <w:rsid w:val="009F51E5"/>
    <w:rsid w:val="009F523D"/>
    <w:rsid w:val="009F53EF"/>
    <w:rsid w:val="009F5456"/>
    <w:rsid w:val="009F54F5"/>
    <w:rsid w:val="009F5640"/>
    <w:rsid w:val="009F57E1"/>
    <w:rsid w:val="009F57E3"/>
    <w:rsid w:val="009F5857"/>
    <w:rsid w:val="009F5895"/>
    <w:rsid w:val="009F59D0"/>
    <w:rsid w:val="009F59F2"/>
    <w:rsid w:val="009F5A79"/>
    <w:rsid w:val="009F5B21"/>
    <w:rsid w:val="009F5B44"/>
    <w:rsid w:val="009F5BFD"/>
    <w:rsid w:val="009F5C7A"/>
    <w:rsid w:val="009F5D2D"/>
    <w:rsid w:val="009F5D43"/>
    <w:rsid w:val="009F5E7C"/>
    <w:rsid w:val="009F5F1F"/>
    <w:rsid w:val="009F60EA"/>
    <w:rsid w:val="009F61B2"/>
    <w:rsid w:val="009F6235"/>
    <w:rsid w:val="009F626B"/>
    <w:rsid w:val="009F62E7"/>
    <w:rsid w:val="009F6432"/>
    <w:rsid w:val="009F64EF"/>
    <w:rsid w:val="009F6585"/>
    <w:rsid w:val="009F65BD"/>
    <w:rsid w:val="009F6615"/>
    <w:rsid w:val="009F6671"/>
    <w:rsid w:val="009F6698"/>
    <w:rsid w:val="009F66E5"/>
    <w:rsid w:val="009F6724"/>
    <w:rsid w:val="009F6746"/>
    <w:rsid w:val="009F67DC"/>
    <w:rsid w:val="009F67DD"/>
    <w:rsid w:val="009F6889"/>
    <w:rsid w:val="009F6896"/>
    <w:rsid w:val="009F6927"/>
    <w:rsid w:val="009F698A"/>
    <w:rsid w:val="009F69FE"/>
    <w:rsid w:val="009F6AA1"/>
    <w:rsid w:val="009F6B3D"/>
    <w:rsid w:val="009F6B7D"/>
    <w:rsid w:val="009F6C85"/>
    <w:rsid w:val="009F6D5C"/>
    <w:rsid w:val="009F6DB9"/>
    <w:rsid w:val="009F6DDD"/>
    <w:rsid w:val="009F6F0C"/>
    <w:rsid w:val="009F6F9B"/>
    <w:rsid w:val="009F7096"/>
    <w:rsid w:val="009F7239"/>
    <w:rsid w:val="009F73DF"/>
    <w:rsid w:val="009F7460"/>
    <w:rsid w:val="009F7491"/>
    <w:rsid w:val="009F74EB"/>
    <w:rsid w:val="009F750E"/>
    <w:rsid w:val="009F754D"/>
    <w:rsid w:val="009F75C3"/>
    <w:rsid w:val="009F76B4"/>
    <w:rsid w:val="009F76FC"/>
    <w:rsid w:val="009F7765"/>
    <w:rsid w:val="009F7A16"/>
    <w:rsid w:val="009F7A25"/>
    <w:rsid w:val="009F7A33"/>
    <w:rsid w:val="009F7A6E"/>
    <w:rsid w:val="009F7BA2"/>
    <w:rsid w:val="009F7C0D"/>
    <w:rsid w:val="009F7C62"/>
    <w:rsid w:val="009F7C9D"/>
    <w:rsid w:val="009F7D28"/>
    <w:rsid w:val="009F7D5D"/>
    <w:rsid w:val="009F7DA9"/>
    <w:rsid w:val="009F7F29"/>
    <w:rsid w:val="009F7F56"/>
    <w:rsid w:val="009F7F87"/>
    <w:rsid w:val="00A00083"/>
    <w:rsid w:val="00A00087"/>
    <w:rsid w:val="00A000AE"/>
    <w:rsid w:val="00A000F2"/>
    <w:rsid w:val="00A000F6"/>
    <w:rsid w:val="00A00103"/>
    <w:rsid w:val="00A00148"/>
    <w:rsid w:val="00A001A1"/>
    <w:rsid w:val="00A0029A"/>
    <w:rsid w:val="00A0031E"/>
    <w:rsid w:val="00A0039D"/>
    <w:rsid w:val="00A003BA"/>
    <w:rsid w:val="00A005C4"/>
    <w:rsid w:val="00A006B4"/>
    <w:rsid w:val="00A006F8"/>
    <w:rsid w:val="00A0078E"/>
    <w:rsid w:val="00A00800"/>
    <w:rsid w:val="00A00852"/>
    <w:rsid w:val="00A0085A"/>
    <w:rsid w:val="00A0087C"/>
    <w:rsid w:val="00A008BB"/>
    <w:rsid w:val="00A0094E"/>
    <w:rsid w:val="00A009D3"/>
    <w:rsid w:val="00A00A35"/>
    <w:rsid w:val="00A00AA2"/>
    <w:rsid w:val="00A00B17"/>
    <w:rsid w:val="00A00CB5"/>
    <w:rsid w:val="00A00DD8"/>
    <w:rsid w:val="00A00E7A"/>
    <w:rsid w:val="00A00ED7"/>
    <w:rsid w:val="00A00FA4"/>
    <w:rsid w:val="00A00FCB"/>
    <w:rsid w:val="00A00FDC"/>
    <w:rsid w:val="00A01258"/>
    <w:rsid w:val="00A012C9"/>
    <w:rsid w:val="00A0143E"/>
    <w:rsid w:val="00A0149A"/>
    <w:rsid w:val="00A01615"/>
    <w:rsid w:val="00A0162C"/>
    <w:rsid w:val="00A0163A"/>
    <w:rsid w:val="00A016DF"/>
    <w:rsid w:val="00A01713"/>
    <w:rsid w:val="00A01742"/>
    <w:rsid w:val="00A017CE"/>
    <w:rsid w:val="00A01822"/>
    <w:rsid w:val="00A01876"/>
    <w:rsid w:val="00A01921"/>
    <w:rsid w:val="00A0195B"/>
    <w:rsid w:val="00A01A18"/>
    <w:rsid w:val="00A01A45"/>
    <w:rsid w:val="00A01A4B"/>
    <w:rsid w:val="00A01A68"/>
    <w:rsid w:val="00A01AB2"/>
    <w:rsid w:val="00A01B3D"/>
    <w:rsid w:val="00A01B8E"/>
    <w:rsid w:val="00A01C4F"/>
    <w:rsid w:val="00A01C59"/>
    <w:rsid w:val="00A01C85"/>
    <w:rsid w:val="00A01D2F"/>
    <w:rsid w:val="00A01E37"/>
    <w:rsid w:val="00A01E5D"/>
    <w:rsid w:val="00A01E89"/>
    <w:rsid w:val="00A01EA9"/>
    <w:rsid w:val="00A01F8C"/>
    <w:rsid w:val="00A01FC4"/>
    <w:rsid w:val="00A01FD6"/>
    <w:rsid w:val="00A0228E"/>
    <w:rsid w:val="00A022A2"/>
    <w:rsid w:val="00A023D5"/>
    <w:rsid w:val="00A023E9"/>
    <w:rsid w:val="00A0242D"/>
    <w:rsid w:val="00A02436"/>
    <w:rsid w:val="00A02438"/>
    <w:rsid w:val="00A02451"/>
    <w:rsid w:val="00A025E3"/>
    <w:rsid w:val="00A026D6"/>
    <w:rsid w:val="00A0272C"/>
    <w:rsid w:val="00A02748"/>
    <w:rsid w:val="00A02778"/>
    <w:rsid w:val="00A027BC"/>
    <w:rsid w:val="00A02972"/>
    <w:rsid w:val="00A02AAB"/>
    <w:rsid w:val="00A02B24"/>
    <w:rsid w:val="00A02B6B"/>
    <w:rsid w:val="00A02D0F"/>
    <w:rsid w:val="00A02D35"/>
    <w:rsid w:val="00A02E19"/>
    <w:rsid w:val="00A02EBB"/>
    <w:rsid w:val="00A02ECF"/>
    <w:rsid w:val="00A02F1C"/>
    <w:rsid w:val="00A02F62"/>
    <w:rsid w:val="00A02F97"/>
    <w:rsid w:val="00A03034"/>
    <w:rsid w:val="00A0307F"/>
    <w:rsid w:val="00A030BE"/>
    <w:rsid w:val="00A0311C"/>
    <w:rsid w:val="00A031AF"/>
    <w:rsid w:val="00A031C0"/>
    <w:rsid w:val="00A031C2"/>
    <w:rsid w:val="00A032D5"/>
    <w:rsid w:val="00A03344"/>
    <w:rsid w:val="00A0334B"/>
    <w:rsid w:val="00A033DF"/>
    <w:rsid w:val="00A033F2"/>
    <w:rsid w:val="00A03442"/>
    <w:rsid w:val="00A03443"/>
    <w:rsid w:val="00A03527"/>
    <w:rsid w:val="00A03611"/>
    <w:rsid w:val="00A03664"/>
    <w:rsid w:val="00A03682"/>
    <w:rsid w:val="00A03844"/>
    <w:rsid w:val="00A03875"/>
    <w:rsid w:val="00A0388C"/>
    <w:rsid w:val="00A03891"/>
    <w:rsid w:val="00A0391D"/>
    <w:rsid w:val="00A039A6"/>
    <w:rsid w:val="00A039C4"/>
    <w:rsid w:val="00A03A30"/>
    <w:rsid w:val="00A03AAA"/>
    <w:rsid w:val="00A03BF6"/>
    <w:rsid w:val="00A03BFA"/>
    <w:rsid w:val="00A03C64"/>
    <w:rsid w:val="00A03CFE"/>
    <w:rsid w:val="00A03D16"/>
    <w:rsid w:val="00A03D1B"/>
    <w:rsid w:val="00A03DD5"/>
    <w:rsid w:val="00A03E06"/>
    <w:rsid w:val="00A03E43"/>
    <w:rsid w:val="00A03EA5"/>
    <w:rsid w:val="00A03F76"/>
    <w:rsid w:val="00A03FC7"/>
    <w:rsid w:val="00A04102"/>
    <w:rsid w:val="00A04134"/>
    <w:rsid w:val="00A04189"/>
    <w:rsid w:val="00A041D2"/>
    <w:rsid w:val="00A04205"/>
    <w:rsid w:val="00A0421D"/>
    <w:rsid w:val="00A0425D"/>
    <w:rsid w:val="00A04296"/>
    <w:rsid w:val="00A0434C"/>
    <w:rsid w:val="00A0438E"/>
    <w:rsid w:val="00A043D0"/>
    <w:rsid w:val="00A04475"/>
    <w:rsid w:val="00A0447E"/>
    <w:rsid w:val="00A04489"/>
    <w:rsid w:val="00A044D8"/>
    <w:rsid w:val="00A044FF"/>
    <w:rsid w:val="00A0462C"/>
    <w:rsid w:val="00A0463B"/>
    <w:rsid w:val="00A046B4"/>
    <w:rsid w:val="00A0473C"/>
    <w:rsid w:val="00A047B8"/>
    <w:rsid w:val="00A047F9"/>
    <w:rsid w:val="00A048B1"/>
    <w:rsid w:val="00A048B3"/>
    <w:rsid w:val="00A0492E"/>
    <w:rsid w:val="00A04930"/>
    <w:rsid w:val="00A049E0"/>
    <w:rsid w:val="00A04A27"/>
    <w:rsid w:val="00A04A71"/>
    <w:rsid w:val="00A04AD3"/>
    <w:rsid w:val="00A04BA7"/>
    <w:rsid w:val="00A04BC4"/>
    <w:rsid w:val="00A04BF1"/>
    <w:rsid w:val="00A04CD5"/>
    <w:rsid w:val="00A04D05"/>
    <w:rsid w:val="00A04D08"/>
    <w:rsid w:val="00A04D5E"/>
    <w:rsid w:val="00A04DA4"/>
    <w:rsid w:val="00A04E17"/>
    <w:rsid w:val="00A04E72"/>
    <w:rsid w:val="00A04F51"/>
    <w:rsid w:val="00A04F75"/>
    <w:rsid w:val="00A04F82"/>
    <w:rsid w:val="00A04F8E"/>
    <w:rsid w:val="00A04FFC"/>
    <w:rsid w:val="00A05091"/>
    <w:rsid w:val="00A05109"/>
    <w:rsid w:val="00A05198"/>
    <w:rsid w:val="00A05251"/>
    <w:rsid w:val="00A052B4"/>
    <w:rsid w:val="00A052D8"/>
    <w:rsid w:val="00A0532B"/>
    <w:rsid w:val="00A05333"/>
    <w:rsid w:val="00A05335"/>
    <w:rsid w:val="00A0544D"/>
    <w:rsid w:val="00A05498"/>
    <w:rsid w:val="00A05780"/>
    <w:rsid w:val="00A05868"/>
    <w:rsid w:val="00A05940"/>
    <w:rsid w:val="00A0598F"/>
    <w:rsid w:val="00A05B7D"/>
    <w:rsid w:val="00A05BED"/>
    <w:rsid w:val="00A05F05"/>
    <w:rsid w:val="00A05F0C"/>
    <w:rsid w:val="00A05F4F"/>
    <w:rsid w:val="00A0605F"/>
    <w:rsid w:val="00A0617E"/>
    <w:rsid w:val="00A06196"/>
    <w:rsid w:val="00A06284"/>
    <w:rsid w:val="00A0628D"/>
    <w:rsid w:val="00A06305"/>
    <w:rsid w:val="00A06320"/>
    <w:rsid w:val="00A06393"/>
    <w:rsid w:val="00A06465"/>
    <w:rsid w:val="00A065B6"/>
    <w:rsid w:val="00A0672F"/>
    <w:rsid w:val="00A0675D"/>
    <w:rsid w:val="00A06804"/>
    <w:rsid w:val="00A0682D"/>
    <w:rsid w:val="00A068FB"/>
    <w:rsid w:val="00A069A9"/>
    <w:rsid w:val="00A06A6B"/>
    <w:rsid w:val="00A06B1B"/>
    <w:rsid w:val="00A06B65"/>
    <w:rsid w:val="00A06C4B"/>
    <w:rsid w:val="00A06C7F"/>
    <w:rsid w:val="00A06D26"/>
    <w:rsid w:val="00A06D9F"/>
    <w:rsid w:val="00A06DD3"/>
    <w:rsid w:val="00A06E28"/>
    <w:rsid w:val="00A06E51"/>
    <w:rsid w:val="00A06E57"/>
    <w:rsid w:val="00A06E70"/>
    <w:rsid w:val="00A06EF9"/>
    <w:rsid w:val="00A06F0A"/>
    <w:rsid w:val="00A06F7A"/>
    <w:rsid w:val="00A07049"/>
    <w:rsid w:val="00A07163"/>
    <w:rsid w:val="00A071DB"/>
    <w:rsid w:val="00A07268"/>
    <w:rsid w:val="00A0734A"/>
    <w:rsid w:val="00A0735E"/>
    <w:rsid w:val="00A07391"/>
    <w:rsid w:val="00A074A1"/>
    <w:rsid w:val="00A07654"/>
    <w:rsid w:val="00A0770D"/>
    <w:rsid w:val="00A07722"/>
    <w:rsid w:val="00A07735"/>
    <w:rsid w:val="00A07741"/>
    <w:rsid w:val="00A07778"/>
    <w:rsid w:val="00A077F1"/>
    <w:rsid w:val="00A07813"/>
    <w:rsid w:val="00A078A8"/>
    <w:rsid w:val="00A078E3"/>
    <w:rsid w:val="00A0793C"/>
    <w:rsid w:val="00A0798C"/>
    <w:rsid w:val="00A079FF"/>
    <w:rsid w:val="00A07A4E"/>
    <w:rsid w:val="00A07A6E"/>
    <w:rsid w:val="00A07A81"/>
    <w:rsid w:val="00A07A94"/>
    <w:rsid w:val="00A07AB0"/>
    <w:rsid w:val="00A07B1F"/>
    <w:rsid w:val="00A07B2D"/>
    <w:rsid w:val="00A07D6C"/>
    <w:rsid w:val="00A07DD9"/>
    <w:rsid w:val="00A07EDB"/>
    <w:rsid w:val="00A07EE4"/>
    <w:rsid w:val="00A07FB2"/>
    <w:rsid w:val="00A07FD4"/>
    <w:rsid w:val="00A100CC"/>
    <w:rsid w:val="00A1022C"/>
    <w:rsid w:val="00A10261"/>
    <w:rsid w:val="00A10311"/>
    <w:rsid w:val="00A1038B"/>
    <w:rsid w:val="00A1040A"/>
    <w:rsid w:val="00A1043A"/>
    <w:rsid w:val="00A10442"/>
    <w:rsid w:val="00A1050D"/>
    <w:rsid w:val="00A10682"/>
    <w:rsid w:val="00A107C9"/>
    <w:rsid w:val="00A10809"/>
    <w:rsid w:val="00A10827"/>
    <w:rsid w:val="00A1088B"/>
    <w:rsid w:val="00A10972"/>
    <w:rsid w:val="00A109D0"/>
    <w:rsid w:val="00A109F2"/>
    <w:rsid w:val="00A10A20"/>
    <w:rsid w:val="00A10A30"/>
    <w:rsid w:val="00A10B03"/>
    <w:rsid w:val="00A10B78"/>
    <w:rsid w:val="00A10BA3"/>
    <w:rsid w:val="00A10BB0"/>
    <w:rsid w:val="00A10BEB"/>
    <w:rsid w:val="00A10C48"/>
    <w:rsid w:val="00A10CEF"/>
    <w:rsid w:val="00A10DB7"/>
    <w:rsid w:val="00A10EEC"/>
    <w:rsid w:val="00A10F94"/>
    <w:rsid w:val="00A10FBC"/>
    <w:rsid w:val="00A11071"/>
    <w:rsid w:val="00A11093"/>
    <w:rsid w:val="00A11167"/>
    <w:rsid w:val="00A112B7"/>
    <w:rsid w:val="00A112E8"/>
    <w:rsid w:val="00A113D1"/>
    <w:rsid w:val="00A11459"/>
    <w:rsid w:val="00A11496"/>
    <w:rsid w:val="00A11682"/>
    <w:rsid w:val="00A11722"/>
    <w:rsid w:val="00A11788"/>
    <w:rsid w:val="00A117B6"/>
    <w:rsid w:val="00A1185E"/>
    <w:rsid w:val="00A11889"/>
    <w:rsid w:val="00A118AA"/>
    <w:rsid w:val="00A119FD"/>
    <w:rsid w:val="00A11A9A"/>
    <w:rsid w:val="00A11AFE"/>
    <w:rsid w:val="00A11B68"/>
    <w:rsid w:val="00A11BF7"/>
    <w:rsid w:val="00A11C0E"/>
    <w:rsid w:val="00A11C35"/>
    <w:rsid w:val="00A11C46"/>
    <w:rsid w:val="00A11C64"/>
    <w:rsid w:val="00A11CF2"/>
    <w:rsid w:val="00A11CF3"/>
    <w:rsid w:val="00A11DC3"/>
    <w:rsid w:val="00A11DDC"/>
    <w:rsid w:val="00A11DF1"/>
    <w:rsid w:val="00A11E04"/>
    <w:rsid w:val="00A11E5C"/>
    <w:rsid w:val="00A11F2A"/>
    <w:rsid w:val="00A11F5D"/>
    <w:rsid w:val="00A1205F"/>
    <w:rsid w:val="00A121A3"/>
    <w:rsid w:val="00A122D4"/>
    <w:rsid w:val="00A12347"/>
    <w:rsid w:val="00A123BA"/>
    <w:rsid w:val="00A12401"/>
    <w:rsid w:val="00A12692"/>
    <w:rsid w:val="00A126F2"/>
    <w:rsid w:val="00A128DB"/>
    <w:rsid w:val="00A129F7"/>
    <w:rsid w:val="00A12A8E"/>
    <w:rsid w:val="00A12B30"/>
    <w:rsid w:val="00A12D21"/>
    <w:rsid w:val="00A12DBE"/>
    <w:rsid w:val="00A12DD7"/>
    <w:rsid w:val="00A12DEB"/>
    <w:rsid w:val="00A12DFF"/>
    <w:rsid w:val="00A12E2F"/>
    <w:rsid w:val="00A12EAB"/>
    <w:rsid w:val="00A12F09"/>
    <w:rsid w:val="00A12F0B"/>
    <w:rsid w:val="00A12FF7"/>
    <w:rsid w:val="00A1301D"/>
    <w:rsid w:val="00A130CF"/>
    <w:rsid w:val="00A130EC"/>
    <w:rsid w:val="00A13117"/>
    <w:rsid w:val="00A131D7"/>
    <w:rsid w:val="00A13235"/>
    <w:rsid w:val="00A13273"/>
    <w:rsid w:val="00A1329D"/>
    <w:rsid w:val="00A1330B"/>
    <w:rsid w:val="00A13337"/>
    <w:rsid w:val="00A1343C"/>
    <w:rsid w:val="00A134DA"/>
    <w:rsid w:val="00A134EF"/>
    <w:rsid w:val="00A135B7"/>
    <w:rsid w:val="00A13613"/>
    <w:rsid w:val="00A1365B"/>
    <w:rsid w:val="00A13770"/>
    <w:rsid w:val="00A13795"/>
    <w:rsid w:val="00A1389A"/>
    <w:rsid w:val="00A138FC"/>
    <w:rsid w:val="00A139B4"/>
    <w:rsid w:val="00A139CB"/>
    <w:rsid w:val="00A13A10"/>
    <w:rsid w:val="00A13A4B"/>
    <w:rsid w:val="00A13AC8"/>
    <w:rsid w:val="00A13AEB"/>
    <w:rsid w:val="00A13B22"/>
    <w:rsid w:val="00A13BB1"/>
    <w:rsid w:val="00A13BD1"/>
    <w:rsid w:val="00A13EEF"/>
    <w:rsid w:val="00A13F7E"/>
    <w:rsid w:val="00A13FCB"/>
    <w:rsid w:val="00A14120"/>
    <w:rsid w:val="00A1415E"/>
    <w:rsid w:val="00A14165"/>
    <w:rsid w:val="00A14228"/>
    <w:rsid w:val="00A142A6"/>
    <w:rsid w:val="00A14380"/>
    <w:rsid w:val="00A143CF"/>
    <w:rsid w:val="00A14462"/>
    <w:rsid w:val="00A14478"/>
    <w:rsid w:val="00A144BE"/>
    <w:rsid w:val="00A14547"/>
    <w:rsid w:val="00A14552"/>
    <w:rsid w:val="00A14594"/>
    <w:rsid w:val="00A1460F"/>
    <w:rsid w:val="00A147C2"/>
    <w:rsid w:val="00A14846"/>
    <w:rsid w:val="00A14880"/>
    <w:rsid w:val="00A148B2"/>
    <w:rsid w:val="00A14946"/>
    <w:rsid w:val="00A14980"/>
    <w:rsid w:val="00A14989"/>
    <w:rsid w:val="00A14ADD"/>
    <w:rsid w:val="00A14B5C"/>
    <w:rsid w:val="00A14BE0"/>
    <w:rsid w:val="00A14BFC"/>
    <w:rsid w:val="00A14C27"/>
    <w:rsid w:val="00A14D3E"/>
    <w:rsid w:val="00A14E4E"/>
    <w:rsid w:val="00A14ECE"/>
    <w:rsid w:val="00A14F41"/>
    <w:rsid w:val="00A14F47"/>
    <w:rsid w:val="00A152EC"/>
    <w:rsid w:val="00A153F5"/>
    <w:rsid w:val="00A15462"/>
    <w:rsid w:val="00A154C9"/>
    <w:rsid w:val="00A1552D"/>
    <w:rsid w:val="00A155E8"/>
    <w:rsid w:val="00A157A5"/>
    <w:rsid w:val="00A1587E"/>
    <w:rsid w:val="00A158F2"/>
    <w:rsid w:val="00A15982"/>
    <w:rsid w:val="00A159DA"/>
    <w:rsid w:val="00A15BD3"/>
    <w:rsid w:val="00A15C4D"/>
    <w:rsid w:val="00A15CF9"/>
    <w:rsid w:val="00A15D48"/>
    <w:rsid w:val="00A15DE5"/>
    <w:rsid w:val="00A15E49"/>
    <w:rsid w:val="00A15EBD"/>
    <w:rsid w:val="00A15ED4"/>
    <w:rsid w:val="00A15F69"/>
    <w:rsid w:val="00A15FDC"/>
    <w:rsid w:val="00A16038"/>
    <w:rsid w:val="00A1603E"/>
    <w:rsid w:val="00A160C9"/>
    <w:rsid w:val="00A16244"/>
    <w:rsid w:val="00A16350"/>
    <w:rsid w:val="00A163F4"/>
    <w:rsid w:val="00A16470"/>
    <w:rsid w:val="00A164CB"/>
    <w:rsid w:val="00A1650A"/>
    <w:rsid w:val="00A16555"/>
    <w:rsid w:val="00A1657F"/>
    <w:rsid w:val="00A165A9"/>
    <w:rsid w:val="00A16685"/>
    <w:rsid w:val="00A1679B"/>
    <w:rsid w:val="00A16841"/>
    <w:rsid w:val="00A1691D"/>
    <w:rsid w:val="00A1694F"/>
    <w:rsid w:val="00A1697D"/>
    <w:rsid w:val="00A16A98"/>
    <w:rsid w:val="00A16AAE"/>
    <w:rsid w:val="00A16BCD"/>
    <w:rsid w:val="00A16C32"/>
    <w:rsid w:val="00A16C83"/>
    <w:rsid w:val="00A16CB7"/>
    <w:rsid w:val="00A16CDC"/>
    <w:rsid w:val="00A16D20"/>
    <w:rsid w:val="00A16D40"/>
    <w:rsid w:val="00A16DD9"/>
    <w:rsid w:val="00A16DF6"/>
    <w:rsid w:val="00A16FB9"/>
    <w:rsid w:val="00A170A5"/>
    <w:rsid w:val="00A17181"/>
    <w:rsid w:val="00A17207"/>
    <w:rsid w:val="00A17373"/>
    <w:rsid w:val="00A173AB"/>
    <w:rsid w:val="00A174E6"/>
    <w:rsid w:val="00A177A8"/>
    <w:rsid w:val="00A177CD"/>
    <w:rsid w:val="00A17800"/>
    <w:rsid w:val="00A178FC"/>
    <w:rsid w:val="00A1795B"/>
    <w:rsid w:val="00A17A39"/>
    <w:rsid w:val="00A17AD2"/>
    <w:rsid w:val="00A17BB7"/>
    <w:rsid w:val="00A17C1C"/>
    <w:rsid w:val="00A17E25"/>
    <w:rsid w:val="00A17E2D"/>
    <w:rsid w:val="00A17E91"/>
    <w:rsid w:val="00A17F0B"/>
    <w:rsid w:val="00A17F9E"/>
    <w:rsid w:val="00A2000E"/>
    <w:rsid w:val="00A20077"/>
    <w:rsid w:val="00A20229"/>
    <w:rsid w:val="00A20386"/>
    <w:rsid w:val="00A203DB"/>
    <w:rsid w:val="00A204FB"/>
    <w:rsid w:val="00A20597"/>
    <w:rsid w:val="00A205C5"/>
    <w:rsid w:val="00A20685"/>
    <w:rsid w:val="00A20699"/>
    <w:rsid w:val="00A206BB"/>
    <w:rsid w:val="00A20753"/>
    <w:rsid w:val="00A207E1"/>
    <w:rsid w:val="00A2087D"/>
    <w:rsid w:val="00A2094A"/>
    <w:rsid w:val="00A20955"/>
    <w:rsid w:val="00A209FD"/>
    <w:rsid w:val="00A20A41"/>
    <w:rsid w:val="00A20BB9"/>
    <w:rsid w:val="00A20BF9"/>
    <w:rsid w:val="00A20C54"/>
    <w:rsid w:val="00A20C86"/>
    <w:rsid w:val="00A20CA0"/>
    <w:rsid w:val="00A20CAF"/>
    <w:rsid w:val="00A20D16"/>
    <w:rsid w:val="00A20D1A"/>
    <w:rsid w:val="00A20D43"/>
    <w:rsid w:val="00A20E90"/>
    <w:rsid w:val="00A20EC8"/>
    <w:rsid w:val="00A20EEA"/>
    <w:rsid w:val="00A20FC5"/>
    <w:rsid w:val="00A2106C"/>
    <w:rsid w:val="00A210E7"/>
    <w:rsid w:val="00A2125F"/>
    <w:rsid w:val="00A21293"/>
    <w:rsid w:val="00A212AB"/>
    <w:rsid w:val="00A212CC"/>
    <w:rsid w:val="00A212DB"/>
    <w:rsid w:val="00A21378"/>
    <w:rsid w:val="00A2137E"/>
    <w:rsid w:val="00A2137F"/>
    <w:rsid w:val="00A21390"/>
    <w:rsid w:val="00A214B8"/>
    <w:rsid w:val="00A215DD"/>
    <w:rsid w:val="00A2160B"/>
    <w:rsid w:val="00A2167F"/>
    <w:rsid w:val="00A218CE"/>
    <w:rsid w:val="00A21994"/>
    <w:rsid w:val="00A21AD1"/>
    <w:rsid w:val="00A21B9D"/>
    <w:rsid w:val="00A21C08"/>
    <w:rsid w:val="00A21C98"/>
    <w:rsid w:val="00A21D1F"/>
    <w:rsid w:val="00A21DEB"/>
    <w:rsid w:val="00A21E6F"/>
    <w:rsid w:val="00A21E89"/>
    <w:rsid w:val="00A21F00"/>
    <w:rsid w:val="00A22087"/>
    <w:rsid w:val="00A220ED"/>
    <w:rsid w:val="00A221D9"/>
    <w:rsid w:val="00A22228"/>
    <w:rsid w:val="00A22257"/>
    <w:rsid w:val="00A22363"/>
    <w:rsid w:val="00A223F6"/>
    <w:rsid w:val="00A226C4"/>
    <w:rsid w:val="00A226D4"/>
    <w:rsid w:val="00A22745"/>
    <w:rsid w:val="00A2275F"/>
    <w:rsid w:val="00A22891"/>
    <w:rsid w:val="00A228BD"/>
    <w:rsid w:val="00A228F5"/>
    <w:rsid w:val="00A229AB"/>
    <w:rsid w:val="00A229B9"/>
    <w:rsid w:val="00A229F8"/>
    <w:rsid w:val="00A22A2C"/>
    <w:rsid w:val="00A22A47"/>
    <w:rsid w:val="00A22B18"/>
    <w:rsid w:val="00A22B1F"/>
    <w:rsid w:val="00A22B79"/>
    <w:rsid w:val="00A22C87"/>
    <w:rsid w:val="00A22CFF"/>
    <w:rsid w:val="00A22D88"/>
    <w:rsid w:val="00A22E43"/>
    <w:rsid w:val="00A22E51"/>
    <w:rsid w:val="00A22E95"/>
    <w:rsid w:val="00A22F42"/>
    <w:rsid w:val="00A22F69"/>
    <w:rsid w:val="00A2303B"/>
    <w:rsid w:val="00A230AA"/>
    <w:rsid w:val="00A231A2"/>
    <w:rsid w:val="00A231FC"/>
    <w:rsid w:val="00A23485"/>
    <w:rsid w:val="00A2353D"/>
    <w:rsid w:val="00A235EB"/>
    <w:rsid w:val="00A235FD"/>
    <w:rsid w:val="00A2365D"/>
    <w:rsid w:val="00A23664"/>
    <w:rsid w:val="00A23723"/>
    <w:rsid w:val="00A23747"/>
    <w:rsid w:val="00A23755"/>
    <w:rsid w:val="00A2375D"/>
    <w:rsid w:val="00A23899"/>
    <w:rsid w:val="00A2392F"/>
    <w:rsid w:val="00A23932"/>
    <w:rsid w:val="00A23976"/>
    <w:rsid w:val="00A23A0A"/>
    <w:rsid w:val="00A23A1A"/>
    <w:rsid w:val="00A23B5F"/>
    <w:rsid w:val="00A23C69"/>
    <w:rsid w:val="00A23C9B"/>
    <w:rsid w:val="00A23E6F"/>
    <w:rsid w:val="00A23ECC"/>
    <w:rsid w:val="00A23F11"/>
    <w:rsid w:val="00A23F1C"/>
    <w:rsid w:val="00A23F98"/>
    <w:rsid w:val="00A24342"/>
    <w:rsid w:val="00A2441D"/>
    <w:rsid w:val="00A24476"/>
    <w:rsid w:val="00A244EF"/>
    <w:rsid w:val="00A24622"/>
    <w:rsid w:val="00A24636"/>
    <w:rsid w:val="00A246CE"/>
    <w:rsid w:val="00A24767"/>
    <w:rsid w:val="00A247AD"/>
    <w:rsid w:val="00A2484D"/>
    <w:rsid w:val="00A24871"/>
    <w:rsid w:val="00A24A1B"/>
    <w:rsid w:val="00A24A43"/>
    <w:rsid w:val="00A24BFA"/>
    <w:rsid w:val="00A24C15"/>
    <w:rsid w:val="00A24D2F"/>
    <w:rsid w:val="00A24D6F"/>
    <w:rsid w:val="00A24E60"/>
    <w:rsid w:val="00A24FF4"/>
    <w:rsid w:val="00A24FFB"/>
    <w:rsid w:val="00A25047"/>
    <w:rsid w:val="00A25151"/>
    <w:rsid w:val="00A25287"/>
    <w:rsid w:val="00A25510"/>
    <w:rsid w:val="00A25549"/>
    <w:rsid w:val="00A25580"/>
    <w:rsid w:val="00A2565F"/>
    <w:rsid w:val="00A25829"/>
    <w:rsid w:val="00A258B0"/>
    <w:rsid w:val="00A25910"/>
    <w:rsid w:val="00A259F0"/>
    <w:rsid w:val="00A25A32"/>
    <w:rsid w:val="00A25A58"/>
    <w:rsid w:val="00A25A60"/>
    <w:rsid w:val="00A25A6E"/>
    <w:rsid w:val="00A25ACB"/>
    <w:rsid w:val="00A25B23"/>
    <w:rsid w:val="00A25B6F"/>
    <w:rsid w:val="00A25C9B"/>
    <w:rsid w:val="00A25CB3"/>
    <w:rsid w:val="00A25CC5"/>
    <w:rsid w:val="00A25DE8"/>
    <w:rsid w:val="00A25F68"/>
    <w:rsid w:val="00A261B8"/>
    <w:rsid w:val="00A261BE"/>
    <w:rsid w:val="00A26245"/>
    <w:rsid w:val="00A26269"/>
    <w:rsid w:val="00A2626E"/>
    <w:rsid w:val="00A26278"/>
    <w:rsid w:val="00A2631D"/>
    <w:rsid w:val="00A2632E"/>
    <w:rsid w:val="00A2633F"/>
    <w:rsid w:val="00A2636F"/>
    <w:rsid w:val="00A26373"/>
    <w:rsid w:val="00A263AE"/>
    <w:rsid w:val="00A263D7"/>
    <w:rsid w:val="00A26435"/>
    <w:rsid w:val="00A2644B"/>
    <w:rsid w:val="00A2646F"/>
    <w:rsid w:val="00A264C7"/>
    <w:rsid w:val="00A26562"/>
    <w:rsid w:val="00A26586"/>
    <w:rsid w:val="00A26587"/>
    <w:rsid w:val="00A26683"/>
    <w:rsid w:val="00A2673A"/>
    <w:rsid w:val="00A267BA"/>
    <w:rsid w:val="00A267E9"/>
    <w:rsid w:val="00A26830"/>
    <w:rsid w:val="00A268AC"/>
    <w:rsid w:val="00A26984"/>
    <w:rsid w:val="00A26A88"/>
    <w:rsid w:val="00A26B65"/>
    <w:rsid w:val="00A26BC2"/>
    <w:rsid w:val="00A26BEA"/>
    <w:rsid w:val="00A26C95"/>
    <w:rsid w:val="00A26D73"/>
    <w:rsid w:val="00A26D9D"/>
    <w:rsid w:val="00A26DF6"/>
    <w:rsid w:val="00A26F0C"/>
    <w:rsid w:val="00A26F25"/>
    <w:rsid w:val="00A2701C"/>
    <w:rsid w:val="00A270A9"/>
    <w:rsid w:val="00A270C3"/>
    <w:rsid w:val="00A270FA"/>
    <w:rsid w:val="00A27109"/>
    <w:rsid w:val="00A2715F"/>
    <w:rsid w:val="00A271AF"/>
    <w:rsid w:val="00A271FC"/>
    <w:rsid w:val="00A27209"/>
    <w:rsid w:val="00A2721E"/>
    <w:rsid w:val="00A27247"/>
    <w:rsid w:val="00A27249"/>
    <w:rsid w:val="00A27269"/>
    <w:rsid w:val="00A27290"/>
    <w:rsid w:val="00A27483"/>
    <w:rsid w:val="00A274C2"/>
    <w:rsid w:val="00A27670"/>
    <w:rsid w:val="00A276E4"/>
    <w:rsid w:val="00A27730"/>
    <w:rsid w:val="00A277CA"/>
    <w:rsid w:val="00A277E6"/>
    <w:rsid w:val="00A27873"/>
    <w:rsid w:val="00A278D9"/>
    <w:rsid w:val="00A278F9"/>
    <w:rsid w:val="00A27919"/>
    <w:rsid w:val="00A27A90"/>
    <w:rsid w:val="00A27AFA"/>
    <w:rsid w:val="00A27B4C"/>
    <w:rsid w:val="00A27B73"/>
    <w:rsid w:val="00A27B82"/>
    <w:rsid w:val="00A27C8C"/>
    <w:rsid w:val="00A27CA1"/>
    <w:rsid w:val="00A27CF3"/>
    <w:rsid w:val="00A27D6F"/>
    <w:rsid w:val="00A27DD4"/>
    <w:rsid w:val="00A27E6A"/>
    <w:rsid w:val="00A27ED7"/>
    <w:rsid w:val="00A27FCC"/>
    <w:rsid w:val="00A27FF8"/>
    <w:rsid w:val="00A3002D"/>
    <w:rsid w:val="00A3007E"/>
    <w:rsid w:val="00A300B5"/>
    <w:rsid w:val="00A300B7"/>
    <w:rsid w:val="00A300BA"/>
    <w:rsid w:val="00A3013F"/>
    <w:rsid w:val="00A30189"/>
    <w:rsid w:val="00A30414"/>
    <w:rsid w:val="00A3046C"/>
    <w:rsid w:val="00A3049B"/>
    <w:rsid w:val="00A30562"/>
    <w:rsid w:val="00A30600"/>
    <w:rsid w:val="00A3068F"/>
    <w:rsid w:val="00A306CA"/>
    <w:rsid w:val="00A307D7"/>
    <w:rsid w:val="00A30928"/>
    <w:rsid w:val="00A30982"/>
    <w:rsid w:val="00A30A30"/>
    <w:rsid w:val="00A30ABD"/>
    <w:rsid w:val="00A30CD4"/>
    <w:rsid w:val="00A30D1F"/>
    <w:rsid w:val="00A30D4B"/>
    <w:rsid w:val="00A30D97"/>
    <w:rsid w:val="00A30E2E"/>
    <w:rsid w:val="00A30EE8"/>
    <w:rsid w:val="00A30F24"/>
    <w:rsid w:val="00A30F61"/>
    <w:rsid w:val="00A3103B"/>
    <w:rsid w:val="00A31188"/>
    <w:rsid w:val="00A3126F"/>
    <w:rsid w:val="00A313C7"/>
    <w:rsid w:val="00A313F4"/>
    <w:rsid w:val="00A313FF"/>
    <w:rsid w:val="00A3144C"/>
    <w:rsid w:val="00A31516"/>
    <w:rsid w:val="00A31545"/>
    <w:rsid w:val="00A316DC"/>
    <w:rsid w:val="00A31723"/>
    <w:rsid w:val="00A31795"/>
    <w:rsid w:val="00A317CD"/>
    <w:rsid w:val="00A3194D"/>
    <w:rsid w:val="00A31AE1"/>
    <w:rsid w:val="00A31AF0"/>
    <w:rsid w:val="00A31C7B"/>
    <w:rsid w:val="00A31C8D"/>
    <w:rsid w:val="00A31D39"/>
    <w:rsid w:val="00A31DA6"/>
    <w:rsid w:val="00A31DBC"/>
    <w:rsid w:val="00A31DCF"/>
    <w:rsid w:val="00A31E50"/>
    <w:rsid w:val="00A31E6B"/>
    <w:rsid w:val="00A31F75"/>
    <w:rsid w:val="00A32083"/>
    <w:rsid w:val="00A320E1"/>
    <w:rsid w:val="00A32100"/>
    <w:rsid w:val="00A32173"/>
    <w:rsid w:val="00A32196"/>
    <w:rsid w:val="00A32205"/>
    <w:rsid w:val="00A32207"/>
    <w:rsid w:val="00A32344"/>
    <w:rsid w:val="00A32526"/>
    <w:rsid w:val="00A3258E"/>
    <w:rsid w:val="00A326E9"/>
    <w:rsid w:val="00A32704"/>
    <w:rsid w:val="00A32774"/>
    <w:rsid w:val="00A327F9"/>
    <w:rsid w:val="00A3299C"/>
    <w:rsid w:val="00A329A6"/>
    <w:rsid w:val="00A32A69"/>
    <w:rsid w:val="00A32A97"/>
    <w:rsid w:val="00A32B20"/>
    <w:rsid w:val="00A32BBC"/>
    <w:rsid w:val="00A32CA0"/>
    <w:rsid w:val="00A32D90"/>
    <w:rsid w:val="00A32DA1"/>
    <w:rsid w:val="00A32E49"/>
    <w:rsid w:val="00A32EF2"/>
    <w:rsid w:val="00A32F63"/>
    <w:rsid w:val="00A32FDD"/>
    <w:rsid w:val="00A33058"/>
    <w:rsid w:val="00A331AE"/>
    <w:rsid w:val="00A331D3"/>
    <w:rsid w:val="00A3329D"/>
    <w:rsid w:val="00A332AE"/>
    <w:rsid w:val="00A33306"/>
    <w:rsid w:val="00A33319"/>
    <w:rsid w:val="00A33378"/>
    <w:rsid w:val="00A333D0"/>
    <w:rsid w:val="00A333DD"/>
    <w:rsid w:val="00A3344F"/>
    <w:rsid w:val="00A33455"/>
    <w:rsid w:val="00A3345A"/>
    <w:rsid w:val="00A3348A"/>
    <w:rsid w:val="00A334A5"/>
    <w:rsid w:val="00A334B7"/>
    <w:rsid w:val="00A334BD"/>
    <w:rsid w:val="00A33578"/>
    <w:rsid w:val="00A33634"/>
    <w:rsid w:val="00A3372A"/>
    <w:rsid w:val="00A3378A"/>
    <w:rsid w:val="00A3378F"/>
    <w:rsid w:val="00A337BE"/>
    <w:rsid w:val="00A337E3"/>
    <w:rsid w:val="00A33821"/>
    <w:rsid w:val="00A338AA"/>
    <w:rsid w:val="00A338E7"/>
    <w:rsid w:val="00A33954"/>
    <w:rsid w:val="00A3396E"/>
    <w:rsid w:val="00A3397D"/>
    <w:rsid w:val="00A339E7"/>
    <w:rsid w:val="00A33A49"/>
    <w:rsid w:val="00A33BC9"/>
    <w:rsid w:val="00A33C4D"/>
    <w:rsid w:val="00A33CE1"/>
    <w:rsid w:val="00A33E10"/>
    <w:rsid w:val="00A33EB6"/>
    <w:rsid w:val="00A33F4D"/>
    <w:rsid w:val="00A33F8B"/>
    <w:rsid w:val="00A341F2"/>
    <w:rsid w:val="00A34281"/>
    <w:rsid w:val="00A342CE"/>
    <w:rsid w:val="00A342F6"/>
    <w:rsid w:val="00A34348"/>
    <w:rsid w:val="00A343B2"/>
    <w:rsid w:val="00A343B7"/>
    <w:rsid w:val="00A343DE"/>
    <w:rsid w:val="00A3445F"/>
    <w:rsid w:val="00A34489"/>
    <w:rsid w:val="00A344BF"/>
    <w:rsid w:val="00A34582"/>
    <w:rsid w:val="00A345D8"/>
    <w:rsid w:val="00A34677"/>
    <w:rsid w:val="00A346B8"/>
    <w:rsid w:val="00A346CD"/>
    <w:rsid w:val="00A3480B"/>
    <w:rsid w:val="00A348B1"/>
    <w:rsid w:val="00A3490F"/>
    <w:rsid w:val="00A349EC"/>
    <w:rsid w:val="00A34A57"/>
    <w:rsid w:val="00A34A8E"/>
    <w:rsid w:val="00A34B63"/>
    <w:rsid w:val="00A34D58"/>
    <w:rsid w:val="00A34D79"/>
    <w:rsid w:val="00A34DB4"/>
    <w:rsid w:val="00A34E4D"/>
    <w:rsid w:val="00A34F27"/>
    <w:rsid w:val="00A35012"/>
    <w:rsid w:val="00A35062"/>
    <w:rsid w:val="00A35066"/>
    <w:rsid w:val="00A350B2"/>
    <w:rsid w:val="00A35156"/>
    <w:rsid w:val="00A3528E"/>
    <w:rsid w:val="00A35295"/>
    <w:rsid w:val="00A35310"/>
    <w:rsid w:val="00A353C5"/>
    <w:rsid w:val="00A35452"/>
    <w:rsid w:val="00A35499"/>
    <w:rsid w:val="00A354E6"/>
    <w:rsid w:val="00A3552A"/>
    <w:rsid w:val="00A35609"/>
    <w:rsid w:val="00A35650"/>
    <w:rsid w:val="00A3568F"/>
    <w:rsid w:val="00A356E2"/>
    <w:rsid w:val="00A356F9"/>
    <w:rsid w:val="00A35730"/>
    <w:rsid w:val="00A3587B"/>
    <w:rsid w:val="00A35950"/>
    <w:rsid w:val="00A359FD"/>
    <w:rsid w:val="00A35A74"/>
    <w:rsid w:val="00A35B8B"/>
    <w:rsid w:val="00A35BB7"/>
    <w:rsid w:val="00A35BCC"/>
    <w:rsid w:val="00A35D17"/>
    <w:rsid w:val="00A35D38"/>
    <w:rsid w:val="00A35D8F"/>
    <w:rsid w:val="00A35DA5"/>
    <w:rsid w:val="00A35DEB"/>
    <w:rsid w:val="00A36012"/>
    <w:rsid w:val="00A3603A"/>
    <w:rsid w:val="00A3605B"/>
    <w:rsid w:val="00A3607F"/>
    <w:rsid w:val="00A36086"/>
    <w:rsid w:val="00A363B0"/>
    <w:rsid w:val="00A36438"/>
    <w:rsid w:val="00A364A5"/>
    <w:rsid w:val="00A3653B"/>
    <w:rsid w:val="00A3668B"/>
    <w:rsid w:val="00A36732"/>
    <w:rsid w:val="00A36880"/>
    <w:rsid w:val="00A3689C"/>
    <w:rsid w:val="00A3693C"/>
    <w:rsid w:val="00A36A85"/>
    <w:rsid w:val="00A36ABD"/>
    <w:rsid w:val="00A36BAA"/>
    <w:rsid w:val="00A36C6F"/>
    <w:rsid w:val="00A36C93"/>
    <w:rsid w:val="00A36D22"/>
    <w:rsid w:val="00A36DF1"/>
    <w:rsid w:val="00A36E3E"/>
    <w:rsid w:val="00A36EEA"/>
    <w:rsid w:val="00A36EEC"/>
    <w:rsid w:val="00A36FAC"/>
    <w:rsid w:val="00A37003"/>
    <w:rsid w:val="00A37073"/>
    <w:rsid w:val="00A3714C"/>
    <w:rsid w:val="00A37195"/>
    <w:rsid w:val="00A37277"/>
    <w:rsid w:val="00A3733B"/>
    <w:rsid w:val="00A37475"/>
    <w:rsid w:val="00A3747E"/>
    <w:rsid w:val="00A37508"/>
    <w:rsid w:val="00A37582"/>
    <w:rsid w:val="00A3759D"/>
    <w:rsid w:val="00A375A2"/>
    <w:rsid w:val="00A375D5"/>
    <w:rsid w:val="00A37646"/>
    <w:rsid w:val="00A37747"/>
    <w:rsid w:val="00A37773"/>
    <w:rsid w:val="00A37794"/>
    <w:rsid w:val="00A377B0"/>
    <w:rsid w:val="00A37803"/>
    <w:rsid w:val="00A37832"/>
    <w:rsid w:val="00A37853"/>
    <w:rsid w:val="00A37939"/>
    <w:rsid w:val="00A37996"/>
    <w:rsid w:val="00A37A0F"/>
    <w:rsid w:val="00A37AAD"/>
    <w:rsid w:val="00A37ABA"/>
    <w:rsid w:val="00A37AF8"/>
    <w:rsid w:val="00A37B64"/>
    <w:rsid w:val="00A37DCF"/>
    <w:rsid w:val="00A37DEC"/>
    <w:rsid w:val="00A37EA8"/>
    <w:rsid w:val="00A37EC2"/>
    <w:rsid w:val="00A37ED5"/>
    <w:rsid w:val="00A37F92"/>
    <w:rsid w:val="00A37FC9"/>
    <w:rsid w:val="00A400A6"/>
    <w:rsid w:val="00A400C2"/>
    <w:rsid w:val="00A401A5"/>
    <w:rsid w:val="00A40279"/>
    <w:rsid w:val="00A402C7"/>
    <w:rsid w:val="00A4030D"/>
    <w:rsid w:val="00A403C0"/>
    <w:rsid w:val="00A40501"/>
    <w:rsid w:val="00A40514"/>
    <w:rsid w:val="00A4053B"/>
    <w:rsid w:val="00A405BB"/>
    <w:rsid w:val="00A405FA"/>
    <w:rsid w:val="00A40794"/>
    <w:rsid w:val="00A407B9"/>
    <w:rsid w:val="00A407F7"/>
    <w:rsid w:val="00A409B2"/>
    <w:rsid w:val="00A40A63"/>
    <w:rsid w:val="00A40B44"/>
    <w:rsid w:val="00A40BF7"/>
    <w:rsid w:val="00A40C64"/>
    <w:rsid w:val="00A40CA1"/>
    <w:rsid w:val="00A40CF4"/>
    <w:rsid w:val="00A40DBA"/>
    <w:rsid w:val="00A40E0C"/>
    <w:rsid w:val="00A40E1C"/>
    <w:rsid w:val="00A40EDE"/>
    <w:rsid w:val="00A40FCD"/>
    <w:rsid w:val="00A4100F"/>
    <w:rsid w:val="00A4113D"/>
    <w:rsid w:val="00A41202"/>
    <w:rsid w:val="00A41256"/>
    <w:rsid w:val="00A41281"/>
    <w:rsid w:val="00A4131A"/>
    <w:rsid w:val="00A413D8"/>
    <w:rsid w:val="00A4142D"/>
    <w:rsid w:val="00A4153C"/>
    <w:rsid w:val="00A4154C"/>
    <w:rsid w:val="00A41559"/>
    <w:rsid w:val="00A4169C"/>
    <w:rsid w:val="00A416F3"/>
    <w:rsid w:val="00A416FE"/>
    <w:rsid w:val="00A41726"/>
    <w:rsid w:val="00A41756"/>
    <w:rsid w:val="00A41A2E"/>
    <w:rsid w:val="00A41AE5"/>
    <w:rsid w:val="00A41B71"/>
    <w:rsid w:val="00A41BD5"/>
    <w:rsid w:val="00A41C7B"/>
    <w:rsid w:val="00A41C87"/>
    <w:rsid w:val="00A41E7C"/>
    <w:rsid w:val="00A41EE3"/>
    <w:rsid w:val="00A41EF7"/>
    <w:rsid w:val="00A42118"/>
    <w:rsid w:val="00A42221"/>
    <w:rsid w:val="00A422C2"/>
    <w:rsid w:val="00A42349"/>
    <w:rsid w:val="00A4237B"/>
    <w:rsid w:val="00A4240C"/>
    <w:rsid w:val="00A42474"/>
    <w:rsid w:val="00A4251A"/>
    <w:rsid w:val="00A4252F"/>
    <w:rsid w:val="00A425B1"/>
    <w:rsid w:val="00A425E8"/>
    <w:rsid w:val="00A42602"/>
    <w:rsid w:val="00A42606"/>
    <w:rsid w:val="00A427E8"/>
    <w:rsid w:val="00A4297D"/>
    <w:rsid w:val="00A429DC"/>
    <w:rsid w:val="00A42A2D"/>
    <w:rsid w:val="00A42B12"/>
    <w:rsid w:val="00A42B61"/>
    <w:rsid w:val="00A42BEC"/>
    <w:rsid w:val="00A42C45"/>
    <w:rsid w:val="00A42CAF"/>
    <w:rsid w:val="00A42D22"/>
    <w:rsid w:val="00A42D36"/>
    <w:rsid w:val="00A42D82"/>
    <w:rsid w:val="00A42E75"/>
    <w:rsid w:val="00A42E83"/>
    <w:rsid w:val="00A42EF6"/>
    <w:rsid w:val="00A42F74"/>
    <w:rsid w:val="00A42FA0"/>
    <w:rsid w:val="00A43002"/>
    <w:rsid w:val="00A4301F"/>
    <w:rsid w:val="00A43057"/>
    <w:rsid w:val="00A4306F"/>
    <w:rsid w:val="00A430A6"/>
    <w:rsid w:val="00A430F2"/>
    <w:rsid w:val="00A431D4"/>
    <w:rsid w:val="00A431E7"/>
    <w:rsid w:val="00A43221"/>
    <w:rsid w:val="00A4323D"/>
    <w:rsid w:val="00A43251"/>
    <w:rsid w:val="00A43291"/>
    <w:rsid w:val="00A432AF"/>
    <w:rsid w:val="00A43358"/>
    <w:rsid w:val="00A433B9"/>
    <w:rsid w:val="00A4342F"/>
    <w:rsid w:val="00A434E6"/>
    <w:rsid w:val="00A4357A"/>
    <w:rsid w:val="00A43598"/>
    <w:rsid w:val="00A43605"/>
    <w:rsid w:val="00A43628"/>
    <w:rsid w:val="00A43637"/>
    <w:rsid w:val="00A436F7"/>
    <w:rsid w:val="00A43729"/>
    <w:rsid w:val="00A4375A"/>
    <w:rsid w:val="00A4375E"/>
    <w:rsid w:val="00A4379B"/>
    <w:rsid w:val="00A4393B"/>
    <w:rsid w:val="00A4394B"/>
    <w:rsid w:val="00A43957"/>
    <w:rsid w:val="00A43AF0"/>
    <w:rsid w:val="00A43B48"/>
    <w:rsid w:val="00A43BE7"/>
    <w:rsid w:val="00A43D88"/>
    <w:rsid w:val="00A43D9B"/>
    <w:rsid w:val="00A43EA5"/>
    <w:rsid w:val="00A43EE4"/>
    <w:rsid w:val="00A43F1D"/>
    <w:rsid w:val="00A43F48"/>
    <w:rsid w:val="00A43FBF"/>
    <w:rsid w:val="00A43FFA"/>
    <w:rsid w:val="00A43FFE"/>
    <w:rsid w:val="00A44038"/>
    <w:rsid w:val="00A440CB"/>
    <w:rsid w:val="00A44146"/>
    <w:rsid w:val="00A44151"/>
    <w:rsid w:val="00A44246"/>
    <w:rsid w:val="00A442C6"/>
    <w:rsid w:val="00A44310"/>
    <w:rsid w:val="00A44460"/>
    <w:rsid w:val="00A444D5"/>
    <w:rsid w:val="00A4459E"/>
    <w:rsid w:val="00A445B2"/>
    <w:rsid w:val="00A44632"/>
    <w:rsid w:val="00A446C3"/>
    <w:rsid w:val="00A44831"/>
    <w:rsid w:val="00A4486A"/>
    <w:rsid w:val="00A4491A"/>
    <w:rsid w:val="00A449EF"/>
    <w:rsid w:val="00A44A94"/>
    <w:rsid w:val="00A44AED"/>
    <w:rsid w:val="00A44AF5"/>
    <w:rsid w:val="00A44CAA"/>
    <w:rsid w:val="00A44CB7"/>
    <w:rsid w:val="00A44CE6"/>
    <w:rsid w:val="00A44D38"/>
    <w:rsid w:val="00A44F80"/>
    <w:rsid w:val="00A44F86"/>
    <w:rsid w:val="00A45076"/>
    <w:rsid w:val="00A450E0"/>
    <w:rsid w:val="00A4511E"/>
    <w:rsid w:val="00A45368"/>
    <w:rsid w:val="00A4537A"/>
    <w:rsid w:val="00A453C9"/>
    <w:rsid w:val="00A45455"/>
    <w:rsid w:val="00A4547A"/>
    <w:rsid w:val="00A454DC"/>
    <w:rsid w:val="00A454F2"/>
    <w:rsid w:val="00A4551F"/>
    <w:rsid w:val="00A45572"/>
    <w:rsid w:val="00A456E1"/>
    <w:rsid w:val="00A456E3"/>
    <w:rsid w:val="00A45810"/>
    <w:rsid w:val="00A45826"/>
    <w:rsid w:val="00A45865"/>
    <w:rsid w:val="00A458D3"/>
    <w:rsid w:val="00A459DA"/>
    <w:rsid w:val="00A459E8"/>
    <w:rsid w:val="00A45A8E"/>
    <w:rsid w:val="00A45B1A"/>
    <w:rsid w:val="00A45BF2"/>
    <w:rsid w:val="00A45BFE"/>
    <w:rsid w:val="00A45C3A"/>
    <w:rsid w:val="00A45C5B"/>
    <w:rsid w:val="00A45CA5"/>
    <w:rsid w:val="00A45E89"/>
    <w:rsid w:val="00A45F0C"/>
    <w:rsid w:val="00A45FEA"/>
    <w:rsid w:val="00A46076"/>
    <w:rsid w:val="00A46087"/>
    <w:rsid w:val="00A460EE"/>
    <w:rsid w:val="00A46121"/>
    <w:rsid w:val="00A4630D"/>
    <w:rsid w:val="00A463BC"/>
    <w:rsid w:val="00A463BD"/>
    <w:rsid w:val="00A46596"/>
    <w:rsid w:val="00A4661C"/>
    <w:rsid w:val="00A46623"/>
    <w:rsid w:val="00A4663F"/>
    <w:rsid w:val="00A4672A"/>
    <w:rsid w:val="00A46868"/>
    <w:rsid w:val="00A46891"/>
    <w:rsid w:val="00A468B3"/>
    <w:rsid w:val="00A468D2"/>
    <w:rsid w:val="00A46A9D"/>
    <w:rsid w:val="00A46AEE"/>
    <w:rsid w:val="00A46BF3"/>
    <w:rsid w:val="00A46C01"/>
    <w:rsid w:val="00A46C3D"/>
    <w:rsid w:val="00A46C49"/>
    <w:rsid w:val="00A46D1C"/>
    <w:rsid w:val="00A46DAA"/>
    <w:rsid w:val="00A46E3B"/>
    <w:rsid w:val="00A46E41"/>
    <w:rsid w:val="00A46E72"/>
    <w:rsid w:val="00A46ECF"/>
    <w:rsid w:val="00A46F17"/>
    <w:rsid w:val="00A46FC8"/>
    <w:rsid w:val="00A46FF5"/>
    <w:rsid w:val="00A47002"/>
    <w:rsid w:val="00A4703C"/>
    <w:rsid w:val="00A470D4"/>
    <w:rsid w:val="00A47140"/>
    <w:rsid w:val="00A4719E"/>
    <w:rsid w:val="00A471DF"/>
    <w:rsid w:val="00A47201"/>
    <w:rsid w:val="00A472C5"/>
    <w:rsid w:val="00A473CE"/>
    <w:rsid w:val="00A473E8"/>
    <w:rsid w:val="00A474B1"/>
    <w:rsid w:val="00A47528"/>
    <w:rsid w:val="00A4761A"/>
    <w:rsid w:val="00A47645"/>
    <w:rsid w:val="00A476AF"/>
    <w:rsid w:val="00A476E1"/>
    <w:rsid w:val="00A477D1"/>
    <w:rsid w:val="00A4780F"/>
    <w:rsid w:val="00A4787D"/>
    <w:rsid w:val="00A478A2"/>
    <w:rsid w:val="00A478C4"/>
    <w:rsid w:val="00A479E6"/>
    <w:rsid w:val="00A47A58"/>
    <w:rsid w:val="00A47A7B"/>
    <w:rsid w:val="00A47B10"/>
    <w:rsid w:val="00A47B14"/>
    <w:rsid w:val="00A47B22"/>
    <w:rsid w:val="00A47B5C"/>
    <w:rsid w:val="00A47BB7"/>
    <w:rsid w:val="00A47C45"/>
    <w:rsid w:val="00A47E1F"/>
    <w:rsid w:val="00A47E69"/>
    <w:rsid w:val="00A47F09"/>
    <w:rsid w:val="00A5008F"/>
    <w:rsid w:val="00A500AB"/>
    <w:rsid w:val="00A501E1"/>
    <w:rsid w:val="00A50236"/>
    <w:rsid w:val="00A5028D"/>
    <w:rsid w:val="00A50316"/>
    <w:rsid w:val="00A5033E"/>
    <w:rsid w:val="00A50356"/>
    <w:rsid w:val="00A50394"/>
    <w:rsid w:val="00A503E4"/>
    <w:rsid w:val="00A5044B"/>
    <w:rsid w:val="00A504B4"/>
    <w:rsid w:val="00A504E9"/>
    <w:rsid w:val="00A5058A"/>
    <w:rsid w:val="00A5058D"/>
    <w:rsid w:val="00A505E5"/>
    <w:rsid w:val="00A50697"/>
    <w:rsid w:val="00A5069A"/>
    <w:rsid w:val="00A506AF"/>
    <w:rsid w:val="00A506DC"/>
    <w:rsid w:val="00A506FD"/>
    <w:rsid w:val="00A50737"/>
    <w:rsid w:val="00A50768"/>
    <w:rsid w:val="00A50782"/>
    <w:rsid w:val="00A507C1"/>
    <w:rsid w:val="00A5082B"/>
    <w:rsid w:val="00A50876"/>
    <w:rsid w:val="00A508DF"/>
    <w:rsid w:val="00A509A0"/>
    <w:rsid w:val="00A509BA"/>
    <w:rsid w:val="00A50AC2"/>
    <w:rsid w:val="00A50AF6"/>
    <w:rsid w:val="00A50B4B"/>
    <w:rsid w:val="00A50BCD"/>
    <w:rsid w:val="00A50C2D"/>
    <w:rsid w:val="00A50CBF"/>
    <w:rsid w:val="00A50CC4"/>
    <w:rsid w:val="00A50CF0"/>
    <w:rsid w:val="00A50D3B"/>
    <w:rsid w:val="00A50EFB"/>
    <w:rsid w:val="00A50F11"/>
    <w:rsid w:val="00A50F3C"/>
    <w:rsid w:val="00A50F43"/>
    <w:rsid w:val="00A50F58"/>
    <w:rsid w:val="00A51035"/>
    <w:rsid w:val="00A51372"/>
    <w:rsid w:val="00A51436"/>
    <w:rsid w:val="00A51448"/>
    <w:rsid w:val="00A51524"/>
    <w:rsid w:val="00A51526"/>
    <w:rsid w:val="00A51653"/>
    <w:rsid w:val="00A516A7"/>
    <w:rsid w:val="00A516EB"/>
    <w:rsid w:val="00A51720"/>
    <w:rsid w:val="00A518DC"/>
    <w:rsid w:val="00A519DF"/>
    <w:rsid w:val="00A51ACA"/>
    <w:rsid w:val="00A51AE2"/>
    <w:rsid w:val="00A51B00"/>
    <w:rsid w:val="00A51B40"/>
    <w:rsid w:val="00A51C26"/>
    <w:rsid w:val="00A51C2C"/>
    <w:rsid w:val="00A51CCE"/>
    <w:rsid w:val="00A51CF0"/>
    <w:rsid w:val="00A51CF7"/>
    <w:rsid w:val="00A51DA6"/>
    <w:rsid w:val="00A51DD2"/>
    <w:rsid w:val="00A51DDF"/>
    <w:rsid w:val="00A51E49"/>
    <w:rsid w:val="00A51EE0"/>
    <w:rsid w:val="00A51F0D"/>
    <w:rsid w:val="00A51F77"/>
    <w:rsid w:val="00A51FB4"/>
    <w:rsid w:val="00A5200C"/>
    <w:rsid w:val="00A5203B"/>
    <w:rsid w:val="00A52132"/>
    <w:rsid w:val="00A5213F"/>
    <w:rsid w:val="00A521FE"/>
    <w:rsid w:val="00A52217"/>
    <w:rsid w:val="00A522FF"/>
    <w:rsid w:val="00A52336"/>
    <w:rsid w:val="00A52356"/>
    <w:rsid w:val="00A52405"/>
    <w:rsid w:val="00A5245B"/>
    <w:rsid w:val="00A52473"/>
    <w:rsid w:val="00A52483"/>
    <w:rsid w:val="00A52529"/>
    <w:rsid w:val="00A52656"/>
    <w:rsid w:val="00A5267D"/>
    <w:rsid w:val="00A526C9"/>
    <w:rsid w:val="00A52784"/>
    <w:rsid w:val="00A5281E"/>
    <w:rsid w:val="00A52A0C"/>
    <w:rsid w:val="00A52A5B"/>
    <w:rsid w:val="00A52A92"/>
    <w:rsid w:val="00A52AC5"/>
    <w:rsid w:val="00A52AFA"/>
    <w:rsid w:val="00A52BB0"/>
    <w:rsid w:val="00A52C17"/>
    <w:rsid w:val="00A52D02"/>
    <w:rsid w:val="00A52D1B"/>
    <w:rsid w:val="00A52D39"/>
    <w:rsid w:val="00A52D7B"/>
    <w:rsid w:val="00A52E1C"/>
    <w:rsid w:val="00A52E24"/>
    <w:rsid w:val="00A52E54"/>
    <w:rsid w:val="00A52EB1"/>
    <w:rsid w:val="00A52EC4"/>
    <w:rsid w:val="00A52F11"/>
    <w:rsid w:val="00A52FA5"/>
    <w:rsid w:val="00A5304D"/>
    <w:rsid w:val="00A53095"/>
    <w:rsid w:val="00A53398"/>
    <w:rsid w:val="00A533CC"/>
    <w:rsid w:val="00A533DF"/>
    <w:rsid w:val="00A5349B"/>
    <w:rsid w:val="00A535DB"/>
    <w:rsid w:val="00A5360B"/>
    <w:rsid w:val="00A53634"/>
    <w:rsid w:val="00A5363B"/>
    <w:rsid w:val="00A5367D"/>
    <w:rsid w:val="00A53703"/>
    <w:rsid w:val="00A5382B"/>
    <w:rsid w:val="00A53840"/>
    <w:rsid w:val="00A53843"/>
    <w:rsid w:val="00A53886"/>
    <w:rsid w:val="00A539BE"/>
    <w:rsid w:val="00A53A88"/>
    <w:rsid w:val="00A53AD7"/>
    <w:rsid w:val="00A53AEE"/>
    <w:rsid w:val="00A53B11"/>
    <w:rsid w:val="00A53B7C"/>
    <w:rsid w:val="00A53C56"/>
    <w:rsid w:val="00A53C9F"/>
    <w:rsid w:val="00A53F39"/>
    <w:rsid w:val="00A53F45"/>
    <w:rsid w:val="00A53F91"/>
    <w:rsid w:val="00A53FBC"/>
    <w:rsid w:val="00A5400D"/>
    <w:rsid w:val="00A54262"/>
    <w:rsid w:val="00A54269"/>
    <w:rsid w:val="00A5429B"/>
    <w:rsid w:val="00A54437"/>
    <w:rsid w:val="00A54444"/>
    <w:rsid w:val="00A5445B"/>
    <w:rsid w:val="00A5472A"/>
    <w:rsid w:val="00A5490C"/>
    <w:rsid w:val="00A549C3"/>
    <w:rsid w:val="00A54AC7"/>
    <w:rsid w:val="00A54AC9"/>
    <w:rsid w:val="00A54B47"/>
    <w:rsid w:val="00A54D86"/>
    <w:rsid w:val="00A54F8B"/>
    <w:rsid w:val="00A54FA3"/>
    <w:rsid w:val="00A55095"/>
    <w:rsid w:val="00A5509F"/>
    <w:rsid w:val="00A550BA"/>
    <w:rsid w:val="00A550DE"/>
    <w:rsid w:val="00A550FB"/>
    <w:rsid w:val="00A552CF"/>
    <w:rsid w:val="00A552D3"/>
    <w:rsid w:val="00A55480"/>
    <w:rsid w:val="00A554A2"/>
    <w:rsid w:val="00A55589"/>
    <w:rsid w:val="00A555D3"/>
    <w:rsid w:val="00A55608"/>
    <w:rsid w:val="00A5566B"/>
    <w:rsid w:val="00A556EF"/>
    <w:rsid w:val="00A558A5"/>
    <w:rsid w:val="00A558B4"/>
    <w:rsid w:val="00A55916"/>
    <w:rsid w:val="00A55980"/>
    <w:rsid w:val="00A559FB"/>
    <w:rsid w:val="00A55B07"/>
    <w:rsid w:val="00A55EB3"/>
    <w:rsid w:val="00A55F70"/>
    <w:rsid w:val="00A560E6"/>
    <w:rsid w:val="00A5610E"/>
    <w:rsid w:val="00A5612C"/>
    <w:rsid w:val="00A56182"/>
    <w:rsid w:val="00A56188"/>
    <w:rsid w:val="00A56397"/>
    <w:rsid w:val="00A56417"/>
    <w:rsid w:val="00A56445"/>
    <w:rsid w:val="00A56462"/>
    <w:rsid w:val="00A56531"/>
    <w:rsid w:val="00A565F7"/>
    <w:rsid w:val="00A56670"/>
    <w:rsid w:val="00A56776"/>
    <w:rsid w:val="00A569F4"/>
    <w:rsid w:val="00A56A5D"/>
    <w:rsid w:val="00A56A6E"/>
    <w:rsid w:val="00A56AB0"/>
    <w:rsid w:val="00A56C70"/>
    <w:rsid w:val="00A56C93"/>
    <w:rsid w:val="00A56C9A"/>
    <w:rsid w:val="00A56CB6"/>
    <w:rsid w:val="00A56DCF"/>
    <w:rsid w:val="00A56F02"/>
    <w:rsid w:val="00A56F6E"/>
    <w:rsid w:val="00A56FDF"/>
    <w:rsid w:val="00A5700B"/>
    <w:rsid w:val="00A57131"/>
    <w:rsid w:val="00A5715B"/>
    <w:rsid w:val="00A571A8"/>
    <w:rsid w:val="00A57292"/>
    <w:rsid w:val="00A573FD"/>
    <w:rsid w:val="00A57436"/>
    <w:rsid w:val="00A5744E"/>
    <w:rsid w:val="00A57467"/>
    <w:rsid w:val="00A5765A"/>
    <w:rsid w:val="00A57828"/>
    <w:rsid w:val="00A57846"/>
    <w:rsid w:val="00A57897"/>
    <w:rsid w:val="00A578A2"/>
    <w:rsid w:val="00A57973"/>
    <w:rsid w:val="00A57991"/>
    <w:rsid w:val="00A57A2E"/>
    <w:rsid w:val="00A57A40"/>
    <w:rsid w:val="00A57AA6"/>
    <w:rsid w:val="00A57ADE"/>
    <w:rsid w:val="00A57B6E"/>
    <w:rsid w:val="00A57BB4"/>
    <w:rsid w:val="00A57CCF"/>
    <w:rsid w:val="00A57DBC"/>
    <w:rsid w:val="00A57DDD"/>
    <w:rsid w:val="00A57E54"/>
    <w:rsid w:val="00A57F63"/>
    <w:rsid w:val="00A57F6C"/>
    <w:rsid w:val="00A57FCD"/>
    <w:rsid w:val="00A60097"/>
    <w:rsid w:val="00A6019F"/>
    <w:rsid w:val="00A601F1"/>
    <w:rsid w:val="00A60200"/>
    <w:rsid w:val="00A6025E"/>
    <w:rsid w:val="00A60455"/>
    <w:rsid w:val="00A605DB"/>
    <w:rsid w:val="00A6068D"/>
    <w:rsid w:val="00A606F6"/>
    <w:rsid w:val="00A60721"/>
    <w:rsid w:val="00A6075E"/>
    <w:rsid w:val="00A60772"/>
    <w:rsid w:val="00A607E3"/>
    <w:rsid w:val="00A60804"/>
    <w:rsid w:val="00A60968"/>
    <w:rsid w:val="00A60A45"/>
    <w:rsid w:val="00A60A49"/>
    <w:rsid w:val="00A60A91"/>
    <w:rsid w:val="00A60AAE"/>
    <w:rsid w:val="00A60D4D"/>
    <w:rsid w:val="00A60E6B"/>
    <w:rsid w:val="00A60ECC"/>
    <w:rsid w:val="00A60F33"/>
    <w:rsid w:val="00A60F51"/>
    <w:rsid w:val="00A60FEE"/>
    <w:rsid w:val="00A60FF4"/>
    <w:rsid w:val="00A610AD"/>
    <w:rsid w:val="00A610FD"/>
    <w:rsid w:val="00A61105"/>
    <w:rsid w:val="00A61166"/>
    <w:rsid w:val="00A6133C"/>
    <w:rsid w:val="00A614AE"/>
    <w:rsid w:val="00A614F7"/>
    <w:rsid w:val="00A615CA"/>
    <w:rsid w:val="00A61656"/>
    <w:rsid w:val="00A6168B"/>
    <w:rsid w:val="00A61803"/>
    <w:rsid w:val="00A618AD"/>
    <w:rsid w:val="00A6190E"/>
    <w:rsid w:val="00A61939"/>
    <w:rsid w:val="00A61951"/>
    <w:rsid w:val="00A61979"/>
    <w:rsid w:val="00A61B14"/>
    <w:rsid w:val="00A61B40"/>
    <w:rsid w:val="00A61C19"/>
    <w:rsid w:val="00A61C3A"/>
    <w:rsid w:val="00A61C4B"/>
    <w:rsid w:val="00A61C9B"/>
    <w:rsid w:val="00A61CEF"/>
    <w:rsid w:val="00A61D6C"/>
    <w:rsid w:val="00A61E0A"/>
    <w:rsid w:val="00A61E22"/>
    <w:rsid w:val="00A61E3F"/>
    <w:rsid w:val="00A61E59"/>
    <w:rsid w:val="00A61E61"/>
    <w:rsid w:val="00A61EDE"/>
    <w:rsid w:val="00A6202C"/>
    <w:rsid w:val="00A62110"/>
    <w:rsid w:val="00A6213B"/>
    <w:rsid w:val="00A621CD"/>
    <w:rsid w:val="00A622E9"/>
    <w:rsid w:val="00A622EF"/>
    <w:rsid w:val="00A62340"/>
    <w:rsid w:val="00A6239F"/>
    <w:rsid w:val="00A62407"/>
    <w:rsid w:val="00A6241F"/>
    <w:rsid w:val="00A625FF"/>
    <w:rsid w:val="00A6260B"/>
    <w:rsid w:val="00A6268D"/>
    <w:rsid w:val="00A626F4"/>
    <w:rsid w:val="00A62723"/>
    <w:rsid w:val="00A62785"/>
    <w:rsid w:val="00A627AC"/>
    <w:rsid w:val="00A627C0"/>
    <w:rsid w:val="00A627D1"/>
    <w:rsid w:val="00A627F6"/>
    <w:rsid w:val="00A6286B"/>
    <w:rsid w:val="00A628CF"/>
    <w:rsid w:val="00A62940"/>
    <w:rsid w:val="00A62A16"/>
    <w:rsid w:val="00A62A68"/>
    <w:rsid w:val="00A62A98"/>
    <w:rsid w:val="00A62BE6"/>
    <w:rsid w:val="00A62C5E"/>
    <w:rsid w:val="00A62C82"/>
    <w:rsid w:val="00A62E77"/>
    <w:rsid w:val="00A62E8C"/>
    <w:rsid w:val="00A62EA7"/>
    <w:rsid w:val="00A62F1F"/>
    <w:rsid w:val="00A62FE2"/>
    <w:rsid w:val="00A63073"/>
    <w:rsid w:val="00A630B5"/>
    <w:rsid w:val="00A630EF"/>
    <w:rsid w:val="00A63131"/>
    <w:rsid w:val="00A631F5"/>
    <w:rsid w:val="00A63375"/>
    <w:rsid w:val="00A6338E"/>
    <w:rsid w:val="00A635BE"/>
    <w:rsid w:val="00A635FB"/>
    <w:rsid w:val="00A63702"/>
    <w:rsid w:val="00A6386D"/>
    <w:rsid w:val="00A638C4"/>
    <w:rsid w:val="00A63911"/>
    <w:rsid w:val="00A6394D"/>
    <w:rsid w:val="00A63985"/>
    <w:rsid w:val="00A63A01"/>
    <w:rsid w:val="00A63A6D"/>
    <w:rsid w:val="00A63A9B"/>
    <w:rsid w:val="00A63AE7"/>
    <w:rsid w:val="00A63B84"/>
    <w:rsid w:val="00A63BAB"/>
    <w:rsid w:val="00A63C5F"/>
    <w:rsid w:val="00A63CA4"/>
    <w:rsid w:val="00A63D09"/>
    <w:rsid w:val="00A63D4B"/>
    <w:rsid w:val="00A63D6A"/>
    <w:rsid w:val="00A63DE6"/>
    <w:rsid w:val="00A63E01"/>
    <w:rsid w:val="00A63E58"/>
    <w:rsid w:val="00A63F15"/>
    <w:rsid w:val="00A63F1F"/>
    <w:rsid w:val="00A63F82"/>
    <w:rsid w:val="00A64049"/>
    <w:rsid w:val="00A64252"/>
    <w:rsid w:val="00A64254"/>
    <w:rsid w:val="00A643B9"/>
    <w:rsid w:val="00A643FB"/>
    <w:rsid w:val="00A64440"/>
    <w:rsid w:val="00A64533"/>
    <w:rsid w:val="00A64584"/>
    <w:rsid w:val="00A645DD"/>
    <w:rsid w:val="00A645F2"/>
    <w:rsid w:val="00A645FB"/>
    <w:rsid w:val="00A646A4"/>
    <w:rsid w:val="00A646DD"/>
    <w:rsid w:val="00A647A9"/>
    <w:rsid w:val="00A64861"/>
    <w:rsid w:val="00A6486E"/>
    <w:rsid w:val="00A64878"/>
    <w:rsid w:val="00A6494D"/>
    <w:rsid w:val="00A64973"/>
    <w:rsid w:val="00A649AA"/>
    <w:rsid w:val="00A649DD"/>
    <w:rsid w:val="00A64A34"/>
    <w:rsid w:val="00A64B1F"/>
    <w:rsid w:val="00A64B4A"/>
    <w:rsid w:val="00A64C51"/>
    <w:rsid w:val="00A64C63"/>
    <w:rsid w:val="00A64D0D"/>
    <w:rsid w:val="00A64F65"/>
    <w:rsid w:val="00A64F74"/>
    <w:rsid w:val="00A650B1"/>
    <w:rsid w:val="00A650DA"/>
    <w:rsid w:val="00A65100"/>
    <w:rsid w:val="00A65118"/>
    <w:rsid w:val="00A65133"/>
    <w:rsid w:val="00A651BB"/>
    <w:rsid w:val="00A651E8"/>
    <w:rsid w:val="00A65242"/>
    <w:rsid w:val="00A652DC"/>
    <w:rsid w:val="00A65403"/>
    <w:rsid w:val="00A65469"/>
    <w:rsid w:val="00A654E2"/>
    <w:rsid w:val="00A65564"/>
    <w:rsid w:val="00A65590"/>
    <w:rsid w:val="00A655C3"/>
    <w:rsid w:val="00A6569F"/>
    <w:rsid w:val="00A656EA"/>
    <w:rsid w:val="00A657F6"/>
    <w:rsid w:val="00A65814"/>
    <w:rsid w:val="00A658DA"/>
    <w:rsid w:val="00A659AB"/>
    <w:rsid w:val="00A659E9"/>
    <w:rsid w:val="00A65A69"/>
    <w:rsid w:val="00A65B17"/>
    <w:rsid w:val="00A65B34"/>
    <w:rsid w:val="00A65B92"/>
    <w:rsid w:val="00A65C16"/>
    <w:rsid w:val="00A65CE6"/>
    <w:rsid w:val="00A65D3F"/>
    <w:rsid w:val="00A65DAB"/>
    <w:rsid w:val="00A65DAC"/>
    <w:rsid w:val="00A65DBF"/>
    <w:rsid w:val="00A65DD3"/>
    <w:rsid w:val="00A65E92"/>
    <w:rsid w:val="00A65ECB"/>
    <w:rsid w:val="00A65EF1"/>
    <w:rsid w:val="00A6602A"/>
    <w:rsid w:val="00A66079"/>
    <w:rsid w:val="00A66130"/>
    <w:rsid w:val="00A661CC"/>
    <w:rsid w:val="00A6623D"/>
    <w:rsid w:val="00A6639F"/>
    <w:rsid w:val="00A663A4"/>
    <w:rsid w:val="00A6654E"/>
    <w:rsid w:val="00A665E0"/>
    <w:rsid w:val="00A665E8"/>
    <w:rsid w:val="00A666F3"/>
    <w:rsid w:val="00A667B4"/>
    <w:rsid w:val="00A667C9"/>
    <w:rsid w:val="00A6680E"/>
    <w:rsid w:val="00A66837"/>
    <w:rsid w:val="00A668A3"/>
    <w:rsid w:val="00A6690A"/>
    <w:rsid w:val="00A669A9"/>
    <w:rsid w:val="00A66A09"/>
    <w:rsid w:val="00A66A2E"/>
    <w:rsid w:val="00A66BCA"/>
    <w:rsid w:val="00A66CBC"/>
    <w:rsid w:val="00A66D32"/>
    <w:rsid w:val="00A66D88"/>
    <w:rsid w:val="00A66E1D"/>
    <w:rsid w:val="00A66F01"/>
    <w:rsid w:val="00A67003"/>
    <w:rsid w:val="00A6706A"/>
    <w:rsid w:val="00A670B8"/>
    <w:rsid w:val="00A671DA"/>
    <w:rsid w:val="00A67201"/>
    <w:rsid w:val="00A67226"/>
    <w:rsid w:val="00A67243"/>
    <w:rsid w:val="00A6725B"/>
    <w:rsid w:val="00A67267"/>
    <w:rsid w:val="00A6726E"/>
    <w:rsid w:val="00A673E5"/>
    <w:rsid w:val="00A675D1"/>
    <w:rsid w:val="00A67687"/>
    <w:rsid w:val="00A676AF"/>
    <w:rsid w:val="00A677C0"/>
    <w:rsid w:val="00A679D1"/>
    <w:rsid w:val="00A67C04"/>
    <w:rsid w:val="00A67C0D"/>
    <w:rsid w:val="00A67C59"/>
    <w:rsid w:val="00A67C94"/>
    <w:rsid w:val="00A67CDD"/>
    <w:rsid w:val="00A67DAC"/>
    <w:rsid w:val="00A67ED7"/>
    <w:rsid w:val="00A67F22"/>
    <w:rsid w:val="00A67F5B"/>
    <w:rsid w:val="00A70011"/>
    <w:rsid w:val="00A7002C"/>
    <w:rsid w:val="00A70196"/>
    <w:rsid w:val="00A701FA"/>
    <w:rsid w:val="00A705C6"/>
    <w:rsid w:val="00A70672"/>
    <w:rsid w:val="00A706E9"/>
    <w:rsid w:val="00A70713"/>
    <w:rsid w:val="00A70722"/>
    <w:rsid w:val="00A70836"/>
    <w:rsid w:val="00A70879"/>
    <w:rsid w:val="00A70A78"/>
    <w:rsid w:val="00A70A89"/>
    <w:rsid w:val="00A70C26"/>
    <w:rsid w:val="00A70C44"/>
    <w:rsid w:val="00A70C4A"/>
    <w:rsid w:val="00A70ED5"/>
    <w:rsid w:val="00A70F3C"/>
    <w:rsid w:val="00A7107B"/>
    <w:rsid w:val="00A71178"/>
    <w:rsid w:val="00A71194"/>
    <w:rsid w:val="00A71226"/>
    <w:rsid w:val="00A712B5"/>
    <w:rsid w:val="00A71342"/>
    <w:rsid w:val="00A713D2"/>
    <w:rsid w:val="00A713E3"/>
    <w:rsid w:val="00A715BA"/>
    <w:rsid w:val="00A7165D"/>
    <w:rsid w:val="00A71660"/>
    <w:rsid w:val="00A71683"/>
    <w:rsid w:val="00A71714"/>
    <w:rsid w:val="00A71781"/>
    <w:rsid w:val="00A71784"/>
    <w:rsid w:val="00A717AF"/>
    <w:rsid w:val="00A71910"/>
    <w:rsid w:val="00A71944"/>
    <w:rsid w:val="00A7195E"/>
    <w:rsid w:val="00A719A8"/>
    <w:rsid w:val="00A71A08"/>
    <w:rsid w:val="00A71A09"/>
    <w:rsid w:val="00A71A2D"/>
    <w:rsid w:val="00A71BC6"/>
    <w:rsid w:val="00A71C29"/>
    <w:rsid w:val="00A71C8A"/>
    <w:rsid w:val="00A71D50"/>
    <w:rsid w:val="00A71DC5"/>
    <w:rsid w:val="00A71E11"/>
    <w:rsid w:val="00A71E16"/>
    <w:rsid w:val="00A71EE5"/>
    <w:rsid w:val="00A71FDE"/>
    <w:rsid w:val="00A7200D"/>
    <w:rsid w:val="00A7206C"/>
    <w:rsid w:val="00A720A0"/>
    <w:rsid w:val="00A720C9"/>
    <w:rsid w:val="00A72120"/>
    <w:rsid w:val="00A7219A"/>
    <w:rsid w:val="00A7224C"/>
    <w:rsid w:val="00A72253"/>
    <w:rsid w:val="00A722D0"/>
    <w:rsid w:val="00A723CD"/>
    <w:rsid w:val="00A72436"/>
    <w:rsid w:val="00A72455"/>
    <w:rsid w:val="00A72525"/>
    <w:rsid w:val="00A725A2"/>
    <w:rsid w:val="00A725E2"/>
    <w:rsid w:val="00A7267D"/>
    <w:rsid w:val="00A72770"/>
    <w:rsid w:val="00A729DA"/>
    <w:rsid w:val="00A729F1"/>
    <w:rsid w:val="00A72A2D"/>
    <w:rsid w:val="00A72A85"/>
    <w:rsid w:val="00A72B54"/>
    <w:rsid w:val="00A72BCB"/>
    <w:rsid w:val="00A72C14"/>
    <w:rsid w:val="00A72C18"/>
    <w:rsid w:val="00A72C43"/>
    <w:rsid w:val="00A72D21"/>
    <w:rsid w:val="00A72DC6"/>
    <w:rsid w:val="00A72E7D"/>
    <w:rsid w:val="00A7301F"/>
    <w:rsid w:val="00A7304D"/>
    <w:rsid w:val="00A730F1"/>
    <w:rsid w:val="00A73280"/>
    <w:rsid w:val="00A732AF"/>
    <w:rsid w:val="00A73376"/>
    <w:rsid w:val="00A73440"/>
    <w:rsid w:val="00A734CF"/>
    <w:rsid w:val="00A73581"/>
    <w:rsid w:val="00A7359A"/>
    <w:rsid w:val="00A7366A"/>
    <w:rsid w:val="00A7368B"/>
    <w:rsid w:val="00A7370C"/>
    <w:rsid w:val="00A7386F"/>
    <w:rsid w:val="00A738D7"/>
    <w:rsid w:val="00A73A20"/>
    <w:rsid w:val="00A73AC2"/>
    <w:rsid w:val="00A73AD0"/>
    <w:rsid w:val="00A73B29"/>
    <w:rsid w:val="00A73BEF"/>
    <w:rsid w:val="00A73D02"/>
    <w:rsid w:val="00A73D91"/>
    <w:rsid w:val="00A73E88"/>
    <w:rsid w:val="00A73EE8"/>
    <w:rsid w:val="00A73F2F"/>
    <w:rsid w:val="00A73FD1"/>
    <w:rsid w:val="00A740A6"/>
    <w:rsid w:val="00A740C6"/>
    <w:rsid w:val="00A7415F"/>
    <w:rsid w:val="00A741A7"/>
    <w:rsid w:val="00A74252"/>
    <w:rsid w:val="00A742E5"/>
    <w:rsid w:val="00A743DE"/>
    <w:rsid w:val="00A74446"/>
    <w:rsid w:val="00A7449A"/>
    <w:rsid w:val="00A74532"/>
    <w:rsid w:val="00A7458A"/>
    <w:rsid w:val="00A746D1"/>
    <w:rsid w:val="00A747C0"/>
    <w:rsid w:val="00A74845"/>
    <w:rsid w:val="00A7485F"/>
    <w:rsid w:val="00A74A84"/>
    <w:rsid w:val="00A74C01"/>
    <w:rsid w:val="00A74C04"/>
    <w:rsid w:val="00A74C6B"/>
    <w:rsid w:val="00A74DA3"/>
    <w:rsid w:val="00A74E66"/>
    <w:rsid w:val="00A74E8A"/>
    <w:rsid w:val="00A74EDF"/>
    <w:rsid w:val="00A74F03"/>
    <w:rsid w:val="00A74F6C"/>
    <w:rsid w:val="00A74F92"/>
    <w:rsid w:val="00A7504A"/>
    <w:rsid w:val="00A75134"/>
    <w:rsid w:val="00A7514F"/>
    <w:rsid w:val="00A751C6"/>
    <w:rsid w:val="00A751EC"/>
    <w:rsid w:val="00A75345"/>
    <w:rsid w:val="00A75383"/>
    <w:rsid w:val="00A753A3"/>
    <w:rsid w:val="00A753D4"/>
    <w:rsid w:val="00A75604"/>
    <w:rsid w:val="00A75701"/>
    <w:rsid w:val="00A7576B"/>
    <w:rsid w:val="00A75783"/>
    <w:rsid w:val="00A758B9"/>
    <w:rsid w:val="00A75937"/>
    <w:rsid w:val="00A75948"/>
    <w:rsid w:val="00A759DD"/>
    <w:rsid w:val="00A759EF"/>
    <w:rsid w:val="00A75A09"/>
    <w:rsid w:val="00A75A8A"/>
    <w:rsid w:val="00A75C65"/>
    <w:rsid w:val="00A75CB6"/>
    <w:rsid w:val="00A75CFE"/>
    <w:rsid w:val="00A75D26"/>
    <w:rsid w:val="00A75D4E"/>
    <w:rsid w:val="00A75E1D"/>
    <w:rsid w:val="00A75E8C"/>
    <w:rsid w:val="00A75EE6"/>
    <w:rsid w:val="00A75F1B"/>
    <w:rsid w:val="00A75FAC"/>
    <w:rsid w:val="00A75FEE"/>
    <w:rsid w:val="00A76095"/>
    <w:rsid w:val="00A76098"/>
    <w:rsid w:val="00A760A4"/>
    <w:rsid w:val="00A76174"/>
    <w:rsid w:val="00A76278"/>
    <w:rsid w:val="00A762E0"/>
    <w:rsid w:val="00A76387"/>
    <w:rsid w:val="00A763CC"/>
    <w:rsid w:val="00A76424"/>
    <w:rsid w:val="00A76475"/>
    <w:rsid w:val="00A76509"/>
    <w:rsid w:val="00A76573"/>
    <w:rsid w:val="00A765BD"/>
    <w:rsid w:val="00A766F1"/>
    <w:rsid w:val="00A7670E"/>
    <w:rsid w:val="00A76784"/>
    <w:rsid w:val="00A767D6"/>
    <w:rsid w:val="00A76817"/>
    <w:rsid w:val="00A76825"/>
    <w:rsid w:val="00A76831"/>
    <w:rsid w:val="00A76884"/>
    <w:rsid w:val="00A76895"/>
    <w:rsid w:val="00A7690B"/>
    <w:rsid w:val="00A76918"/>
    <w:rsid w:val="00A769D9"/>
    <w:rsid w:val="00A76A7B"/>
    <w:rsid w:val="00A76AD3"/>
    <w:rsid w:val="00A76AEB"/>
    <w:rsid w:val="00A76B6D"/>
    <w:rsid w:val="00A76CDA"/>
    <w:rsid w:val="00A76DD5"/>
    <w:rsid w:val="00A76DDC"/>
    <w:rsid w:val="00A76EDA"/>
    <w:rsid w:val="00A76F2A"/>
    <w:rsid w:val="00A77040"/>
    <w:rsid w:val="00A7705E"/>
    <w:rsid w:val="00A770EB"/>
    <w:rsid w:val="00A771EB"/>
    <w:rsid w:val="00A77248"/>
    <w:rsid w:val="00A77368"/>
    <w:rsid w:val="00A77385"/>
    <w:rsid w:val="00A7746A"/>
    <w:rsid w:val="00A7747B"/>
    <w:rsid w:val="00A7749C"/>
    <w:rsid w:val="00A775FA"/>
    <w:rsid w:val="00A77600"/>
    <w:rsid w:val="00A7764D"/>
    <w:rsid w:val="00A77684"/>
    <w:rsid w:val="00A776BC"/>
    <w:rsid w:val="00A777A9"/>
    <w:rsid w:val="00A778A8"/>
    <w:rsid w:val="00A77978"/>
    <w:rsid w:val="00A77A9B"/>
    <w:rsid w:val="00A77AA1"/>
    <w:rsid w:val="00A77B90"/>
    <w:rsid w:val="00A77BF6"/>
    <w:rsid w:val="00A77C1B"/>
    <w:rsid w:val="00A77C64"/>
    <w:rsid w:val="00A77CED"/>
    <w:rsid w:val="00A77F51"/>
    <w:rsid w:val="00A77F97"/>
    <w:rsid w:val="00A8004D"/>
    <w:rsid w:val="00A8005B"/>
    <w:rsid w:val="00A8013C"/>
    <w:rsid w:val="00A80168"/>
    <w:rsid w:val="00A801AA"/>
    <w:rsid w:val="00A80253"/>
    <w:rsid w:val="00A80361"/>
    <w:rsid w:val="00A80370"/>
    <w:rsid w:val="00A803B6"/>
    <w:rsid w:val="00A803DA"/>
    <w:rsid w:val="00A80546"/>
    <w:rsid w:val="00A80564"/>
    <w:rsid w:val="00A8062B"/>
    <w:rsid w:val="00A8065F"/>
    <w:rsid w:val="00A80682"/>
    <w:rsid w:val="00A80817"/>
    <w:rsid w:val="00A808B9"/>
    <w:rsid w:val="00A808FF"/>
    <w:rsid w:val="00A8091E"/>
    <w:rsid w:val="00A80A45"/>
    <w:rsid w:val="00A80A74"/>
    <w:rsid w:val="00A80AED"/>
    <w:rsid w:val="00A80B00"/>
    <w:rsid w:val="00A80C92"/>
    <w:rsid w:val="00A80D0B"/>
    <w:rsid w:val="00A80D8C"/>
    <w:rsid w:val="00A80DC7"/>
    <w:rsid w:val="00A80DE0"/>
    <w:rsid w:val="00A80F45"/>
    <w:rsid w:val="00A8102B"/>
    <w:rsid w:val="00A81096"/>
    <w:rsid w:val="00A810EE"/>
    <w:rsid w:val="00A812E1"/>
    <w:rsid w:val="00A812F8"/>
    <w:rsid w:val="00A813C7"/>
    <w:rsid w:val="00A813F2"/>
    <w:rsid w:val="00A815D8"/>
    <w:rsid w:val="00A81719"/>
    <w:rsid w:val="00A81902"/>
    <w:rsid w:val="00A81921"/>
    <w:rsid w:val="00A81972"/>
    <w:rsid w:val="00A819BF"/>
    <w:rsid w:val="00A819E3"/>
    <w:rsid w:val="00A819FF"/>
    <w:rsid w:val="00A81A11"/>
    <w:rsid w:val="00A81A41"/>
    <w:rsid w:val="00A81C1F"/>
    <w:rsid w:val="00A81C27"/>
    <w:rsid w:val="00A81DF9"/>
    <w:rsid w:val="00A81EA0"/>
    <w:rsid w:val="00A81EED"/>
    <w:rsid w:val="00A81F67"/>
    <w:rsid w:val="00A820D3"/>
    <w:rsid w:val="00A821F4"/>
    <w:rsid w:val="00A82302"/>
    <w:rsid w:val="00A82411"/>
    <w:rsid w:val="00A82438"/>
    <w:rsid w:val="00A824DA"/>
    <w:rsid w:val="00A8250F"/>
    <w:rsid w:val="00A82556"/>
    <w:rsid w:val="00A82579"/>
    <w:rsid w:val="00A82587"/>
    <w:rsid w:val="00A8268C"/>
    <w:rsid w:val="00A82715"/>
    <w:rsid w:val="00A8271D"/>
    <w:rsid w:val="00A82904"/>
    <w:rsid w:val="00A82A13"/>
    <w:rsid w:val="00A82A4F"/>
    <w:rsid w:val="00A82AB8"/>
    <w:rsid w:val="00A82B2C"/>
    <w:rsid w:val="00A82B6A"/>
    <w:rsid w:val="00A82BE4"/>
    <w:rsid w:val="00A82C33"/>
    <w:rsid w:val="00A82CD4"/>
    <w:rsid w:val="00A82D63"/>
    <w:rsid w:val="00A82DB3"/>
    <w:rsid w:val="00A82E7B"/>
    <w:rsid w:val="00A82F25"/>
    <w:rsid w:val="00A82F32"/>
    <w:rsid w:val="00A83080"/>
    <w:rsid w:val="00A831A2"/>
    <w:rsid w:val="00A831AB"/>
    <w:rsid w:val="00A83206"/>
    <w:rsid w:val="00A83212"/>
    <w:rsid w:val="00A8325D"/>
    <w:rsid w:val="00A832A4"/>
    <w:rsid w:val="00A83345"/>
    <w:rsid w:val="00A83437"/>
    <w:rsid w:val="00A83448"/>
    <w:rsid w:val="00A8365C"/>
    <w:rsid w:val="00A8381E"/>
    <w:rsid w:val="00A838FF"/>
    <w:rsid w:val="00A8394E"/>
    <w:rsid w:val="00A8399B"/>
    <w:rsid w:val="00A83A88"/>
    <w:rsid w:val="00A83B71"/>
    <w:rsid w:val="00A83CAE"/>
    <w:rsid w:val="00A83D7A"/>
    <w:rsid w:val="00A83DA5"/>
    <w:rsid w:val="00A83DC5"/>
    <w:rsid w:val="00A83E5B"/>
    <w:rsid w:val="00A83E69"/>
    <w:rsid w:val="00A83FA8"/>
    <w:rsid w:val="00A8406C"/>
    <w:rsid w:val="00A841A1"/>
    <w:rsid w:val="00A841B6"/>
    <w:rsid w:val="00A841C5"/>
    <w:rsid w:val="00A841D2"/>
    <w:rsid w:val="00A84442"/>
    <w:rsid w:val="00A844BA"/>
    <w:rsid w:val="00A844CB"/>
    <w:rsid w:val="00A845A3"/>
    <w:rsid w:val="00A845B3"/>
    <w:rsid w:val="00A845CB"/>
    <w:rsid w:val="00A845D0"/>
    <w:rsid w:val="00A846A3"/>
    <w:rsid w:val="00A84717"/>
    <w:rsid w:val="00A84764"/>
    <w:rsid w:val="00A8486B"/>
    <w:rsid w:val="00A84939"/>
    <w:rsid w:val="00A84B92"/>
    <w:rsid w:val="00A84D08"/>
    <w:rsid w:val="00A84DF7"/>
    <w:rsid w:val="00A84E5E"/>
    <w:rsid w:val="00A84E79"/>
    <w:rsid w:val="00A84E84"/>
    <w:rsid w:val="00A84E8A"/>
    <w:rsid w:val="00A84E91"/>
    <w:rsid w:val="00A84E95"/>
    <w:rsid w:val="00A84FBC"/>
    <w:rsid w:val="00A85110"/>
    <w:rsid w:val="00A8512C"/>
    <w:rsid w:val="00A85318"/>
    <w:rsid w:val="00A8540E"/>
    <w:rsid w:val="00A854DC"/>
    <w:rsid w:val="00A854F3"/>
    <w:rsid w:val="00A85688"/>
    <w:rsid w:val="00A856CD"/>
    <w:rsid w:val="00A85768"/>
    <w:rsid w:val="00A85845"/>
    <w:rsid w:val="00A85850"/>
    <w:rsid w:val="00A85856"/>
    <w:rsid w:val="00A858C3"/>
    <w:rsid w:val="00A859F1"/>
    <w:rsid w:val="00A85A13"/>
    <w:rsid w:val="00A85A27"/>
    <w:rsid w:val="00A85A68"/>
    <w:rsid w:val="00A85A71"/>
    <w:rsid w:val="00A85A94"/>
    <w:rsid w:val="00A85AB2"/>
    <w:rsid w:val="00A85ADD"/>
    <w:rsid w:val="00A85B35"/>
    <w:rsid w:val="00A85B50"/>
    <w:rsid w:val="00A85BB5"/>
    <w:rsid w:val="00A85C14"/>
    <w:rsid w:val="00A85DB2"/>
    <w:rsid w:val="00A85E3A"/>
    <w:rsid w:val="00A85F13"/>
    <w:rsid w:val="00A86049"/>
    <w:rsid w:val="00A86068"/>
    <w:rsid w:val="00A86092"/>
    <w:rsid w:val="00A860AF"/>
    <w:rsid w:val="00A86127"/>
    <w:rsid w:val="00A8614C"/>
    <w:rsid w:val="00A86280"/>
    <w:rsid w:val="00A8629F"/>
    <w:rsid w:val="00A86350"/>
    <w:rsid w:val="00A86373"/>
    <w:rsid w:val="00A864AD"/>
    <w:rsid w:val="00A865EC"/>
    <w:rsid w:val="00A866F2"/>
    <w:rsid w:val="00A8676E"/>
    <w:rsid w:val="00A8684A"/>
    <w:rsid w:val="00A868A4"/>
    <w:rsid w:val="00A868EF"/>
    <w:rsid w:val="00A869B6"/>
    <w:rsid w:val="00A86A3E"/>
    <w:rsid w:val="00A86A6E"/>
    <w:rsid w:val="00A86A8B"/>
    <w:rsid w:val="00A86B1A"/>
    <w:rsid w:val="00A86B72"/>
    <w:rsid w:val="00A86BB2"/>
    <w:rsid w:val="00A86C1C"/>
    <w:rsid w:val="00A86CFD"/>
    <w:rsid w:val="00A86D4B"/>
    <w:rsid w:val="00A86EDA"/>
    <w:rsid w:val="00A86F72"/>
    <w:rsid w:val="00A86FCB"/>
    <w:rsid w:val="00A86FE2"/>
    <w:rsid w:val="00A86FF1"/>
    <w:rsid w:val="00A87036"/>
    <w:rsid w:val="00A87063"/>
    <w:rsid w:val="00A87132"/>
    <w:rsid w:val="00A87169"/>
    <w:rsid w:val="00A8722E"/>
    <w:rsid w:val="00A872C3"/>
    <w:rsid w:val="00A872C6"/>
    <w:rsid w:val="00A87370"/>
    <w:rsid w:val="00A87381"/>
    <w:rsid w:val="00A87486"/>
    <w:rsid w:val="00A874F6"/>
    <w:rsid w:val="00A8756C"/>
    <w:rsid w:val="00A875A0"/>
    <w:rsid w:val="00A87606"/>
    <w:rsid w:val="00A8768D"/>
    <w:rsid w:val="00A87710"/>
    <w:rsid w:val="00A87778"/>
    <w:rsid w:val="00A8786C"/>
    <w:rsid w:val="00A878D9"/>
    <w:rsid w:val="00A878FA"/>
    <w:rsid w:val="00A8790C"/>
    <w:rsid w:val="00A8790F"/>
    <w:rsid w:val="00A879AE"/>
    <w:rsid w:val="00A879B1"/>
    <w:rsid w:val="00A87A0B"/>
    <w:rsid w:val="00A87A61"/>
    <w:rsid w:val="00A87A73"/>
    <w:rsid w:val="00A87B95"/>
    <w:rsid w:val="00A87BE9"/>
    <w:rsid w:val="00A87C23"/>
    <w:rsid w:val="00A87DA9"/>
    <w:rsid w:val="00A87DBF"/>
    <w:rsid w:val="00A87E24"/>
    <w:rsid w:val="00A87E86"/>
    <w:rsid w:val="00A87F2E"/>
    <w:rsid w:val="00A87F96"/>
    <w:rsid w:val="00A90032"/>
    <w:rsid w:val="00A90034"/>
    <w:rsid w:val="00A900E4"/>
    <w:rsid w:val="00A9011B"/>
    <w:rsid w:val="00A9027D"/>
    <w:rsid w:val="00A9034D"/>
    <w:rsid w:val="00A903DD"/>
    <w:rsid w:val="00A90528"/>
    <w:rsid w:val="00A9053F"/>
    <w:rsid w:val="00A905F6"/>
    <w:rsid w:val="00A90619"/>
    <w:rsid w:val="00A9072F"/>
    <w:rsid w:val="00A90766"/>
    <w:rsid w:val="00A907D6"/>
    <w:rsid w:val="00A907D7"/>
    <w:rsid w:val="00A90905"/>
    <w:rsid w:val="00A90957"/>
    <w:rsid w:val="00A9095C"/>
    <w:rsid w:val="00A90A30"/>
    <w:rsid w:val="00A90A82"/>
    <w:rsid w:val="00A90B03"/>
    <w:rsid w:val="00A90B23"/>
    <w:rsid w:val="00A90B64"/>
    <w:rsid w:val="00A90B8F"/>
    <w:rsid w:val="00A90B92"/>
    <w:rsid w:val="00A90CB6"/>
    <w:rsid w:val="00A90D33"/>
    <w:rsid w:val="00A90D50"/>
    <w:rsid w:val="00A90EB0"/>
    <w:rsid w:val="00A91047"/>
    <w:rsid w:val="00A91050"/>
    <w:rsid w:val="00A9107F"/>
    <w:rsid w:val="00A910A7"/>
    <w:rsid w:val="00A910BC"/>
    <w:rsid w:val="00A9113D"/>
    <w:rsid w:val="00A911F2"/>
    <w:rsid w:val="00A9122A"/>
    <w:rsid w:val="00A9122C"/>
    <w:rsid w:val="00A91287"/>
    <w:rsid w:val="00A912D4"/>
    <w:rsid w:val="00A91395"/>
    <w:rsid w:val="00A9140B"/>
    <w:rsid w:val="00A91472"/>
    <w:rsid w:val="00A9153B"/>
    <w:rsid w:val="00A9161D"/>
    <w:rsid w:val="00A917F3"/>
    <w:rsid w:val="00A91831"/>
    <w:rsid w:val="00A91877"/>
    <w:rsid w:val="00A9195C"/>
    <w:rsid w:val="00A919D9"/>
    <w:rsid w:val="00A91B91"/>
    <w:rsid w:val="00A91C3F"/>
    <w:rsid w:val="00A91F80"/>
    <w:rsid w:val="00A92000"/>
    <w:rsid w:val="00A92009"/>
    <w:rsid w:val="00A920BD"/>
    <w:rsid w:val="00A92194"/>
    <w:rsid w:val="00A922AB"/>
    <w:rsid w:val="00A92302"/>
    <w:rsid w:val="00A92348"/>
    <w:rsid w:val="00A923A5"/>
    <w:rsid w:val="00A923AD"/>
    <w:rsid w:val="00A92408"/>
    <w:rsid w:val="00A92416"/>
    <w:rsid w:val="00A9242A"/>
    <w:rsid w:val="00A92441"/>
    <w:rsid w:val="00A9252E"/>
    <w:rsid w:val="00A9254C"/>
    <w:rsid w:val="00A925E0"/>
    <w:rsid w:val="00A927A0"/>
    <w:rsid w:val="00A927B8"/>
    <w:rsid w:val="00A927E5"/>
    <w:rsid w:val="00A928A7"/>
    <w:rsid w:val="00A928DD"/>
    <w:rsid w:val="00A92A66"/>
    <w:rsid w:val="00A92A9B"/>
    <w:rsid w:val="00A92AB8"/>
    <w:rsid w:val="00A92CAA"/>
    <w:rsid w:val="00A92D72"/>
    <w:rsid w:val="00A92E2B"/>
    <w:rsid w:val="00A92F4D"/>
    <w:rsid w:val="00A92FEC"/>
    <w:rsid w:val="00A930D3"/>
    <w:rsid w:val="00A93131"/>
    <w:rsid w:val="00A93177"/>
    <w:rsid w:val="00A931AF"/>
    <w:rsid w:val="00A933CE"/>
    <w:rsid w:val="00A93460"/>
    <w:rsid w:val="00A93489"/>
    <w:rsid w:val="00A93663"/>
    <w:rsid w:val="00A936FE"/>
    <w:rsid w:val="00A93819"/>
    <w:rsid w:val="00A9381A"/>
    <w:rsid w:val="00A938DE"/>
    <w:rsid w:val="00A93938"/>
    <w:rsid w:val="00A93964"/>
    <w:rsid w:val="00A93A3E"/>
    <w:rsid w:val="00A93A57"/>
    <w:rsid w:val="00A93A59"/>
    <w:rsid w:val="00A93B1C"/>
    <w:rsid w:val="00A93B41"/>
    <w:rsid w:val="00A93B86"/>
    <w:rsid w:val="00A93D41"/>
    <w:rsid w:val="00A940B2"/>
    <w:rsid w:val="00A940C2"/>
    <w:rsid w:val="00A940CE"/>
    <w:rsid w:val="00A94138"/>
    <w:rsid w:val="00A9413D"/>
    <w:rsid w:val="00A94166"/>
    <w:rsid w:val="00A94197"/>
    <w:rsid w:val="00A941DE"/>
    <w:rsid w:val="00A942FE"/>
    <w:rsid w:val="00A94310"/>
    <w:rsid w:val="00A9433E"/>
    <w:rsid w:val="00A943D6"/>
    <w:rsid w:val="00A9449E"/>
    <w:rsid w:val="00A944C3"/>
    <w:rsid w:val="00A944E5"/>
    <w:rsid w:val="00A9450B"/>
    <w:rsid w:val="00A9451D"/>
    <w:rsid w:val="00A94550"/>
    <w:rsid w:val="00A94588"/>
    <w:rsid w:val="00A945A0"/>
    <w:rsid w:val="00A9461E"/>
    <w:rsid w:val="00A9468C"/>
    <w:rsid w:val="00A94707"/>
    <w:rsid w:val="00A9492A"/>
    <w:rsid w:val="00A9492C"/>
    <w:rsid w:val="00A949A7"/>
    <w:rsid w:val="00A949AB"/>
    <w:rsid w:val="00A949C0"/>
    <w:rsid w:val="00A94AA7"/>
    <w:rsid w:val="00A94B73"/>
    <w:rsid w:val="00A94C9F"/>
    <w:rsid w:val="00A94DDD"/>
    <w:rsid w:val="00A94E0C"/>
    <w:rsid w:val="00A94E28"/>
    <w:rsid w:val="00A94ED0"/>
    <w:rsid w:val="00A94FD2"/>
    <w:rsid w:val="00A95015"/>
    <w:rsid w:val="00A95026"/>
    <w:rsid w:val="00A95074"/>
    <w:rsid w:val="00A950FB"/>
    <w:rsid w:val="00A95224"/>
    <w:rsid w:val="00A952DF"/>
    <w:rsid w:val="00A952F0"/>
    <w:rsid w:val="00A9537C"/>
    <w:rsid w:val="00A953A5"/>
    <w:rsid w:val="00A953FD"/>
    <w:rsid w:val="00A9544E"/>
    <w:rsid w:val="00A955F5"/>
    <w:rsid w:val="00A95615"/>
    <w:rsid w:val="00A956FF"/>
    <w:rsid w:val="00A957B8"/>
    <w:rsid w:val="00A957E4"/>
    <w:rsid w:val="00A9589B"/>
    <w:rsid w:val="00A958A4"/>
    <w:rsid w:val="00A9597B"/>
    <w:rsid w:val="00A95B3F"/>
    <w:rsid w:val="00A95BE7"/>
    <w:rsid w:val="00A95BF0"/>
    <w:rsid w:val="00A95C0C"/>
    <w:rsid w:val="00A95D4D"/>
    <w:rsid w:val="00A95DAA"/>
    <w:rsid w:val="00A95DAC"/>
    <w:rsid w:val="00A95F5F"/>
    <w:rsid w:val="00A95F62"/>
    <w:rsid w:val="00A95FC7"/>
    <w:rsid w:val="00A96143"/>
    <w:rsid w:val="00A96166"/>
    <w:rsid w:val="00A961D7"/>
    <w:rsid w:val="00A962D5"/>
    <w:rsid w:val="00A96356"/>
    <w:rsid w:val="00A96375"/>
    <w:rsid w:val="00A96388"/>
    <w:rsid w:val="00A9665D"/>
    <w:rsid w:val="00A966E2"/>
    <w:rsid w:val="00A9679D"/>
    <w:rsid w:val="00A967F9"/>
    <w:rsid w:val="00A96827"/>
    <w:rsid w:val="00A96870"/>
    <w:rsid w:val="00A96A3A"/>
    <w:rsid w:val="00A96A73"/>
    <w:rsid w:val="00A96AF1"/>
    <w:rsid w:val="00A96B1E"/>
    <w:rsid w:val="00A96B3F"/>
    <w:rsid w:val="00A96BE8"/>
    <w:rsid w:val="00A96C4F"/>
    <w:rsid w:val="00A96CDC"/>
    <w:rsid w:val="00A96E0D"/>
    <w:rsid w:val="00A96E18"/>
    <w:rsid w:val="00A96E43"/>
    <w:rsid w:val="00A96E86"/>
    <w:rsid w:val="00A96E8D"/>
    <w:rsid w:val="00A96F06"/>
    <w:rsid w:val="00A97052"/>
    <w:rsid w:val="00A970AD"/>
    <w:rsid w:val="00A971AB"/>
    <w:rsid w:val="00A971E4"/>
    <w:rsid w:val="00A971EA"/>
    <w:rsid w:val="00A971F5"/>
    <w:rsid w:val="00A97216"/>
    <w:rsid w:val="00A972D0"/>
    <w:rsid w:val="00A97339"/>
    <w:rsid w:val="00A973A2"/>
    <w:rsid w:val="00A974E1"/>
    <w:rsid w:val="00A9751C"/>
    <w:rsid w:val="00A975CB"/>
    <w:rsid w:val="00A9771E"/>
    <w:rsid w:val="00A977D2"/>
    <w:rsid w:val="00A9783A"/>
    <w:rsid w:val="00A978B8"/>
    <w:rsid w:val="00A978CF"/>
    <w:rsid w:val="00A97A22"/>
    <w:rsid w:val="00A97C8D"/>
    <w:rsid w:val="00A97CE5"/>
    <w:rsid w:val="00A97DE4"/>
    <w:rsid w:val="00A97DEE"/>
    <w:rsid w:val="00A97DF1"/>
    <w:rsid w:val="00A97E0D"/>
    <w:rsid w:val="00A97EAB"/>
    <w:rsid w:val="00A97EE5"/>
    <w:rsid w:val="00A97F0D"/>
    <w:rsid w:val="00A97F66"/>
    <w:rsid w:val="00AA0000"/>
    <w:rsid w:val="00AA00F8"/>
    <w:rsid w:val="00AA0118"/>
    <w:rsid w:val="00AA0125"/>
    <w:rsid w:val="00AA013D"/>
    <w:rsid w:val="00AA0150"/>
    <w:rsid w:val="00AA01B6"/>
    <w:rsid w:val="00AA025C"/>
    <w:rsid w:val="00AA0279"/>
    <w:rsid w:val="00AA0526"/>
    <w:rsid w:val="00AA05BD"/>
    <w:rsid w:val="00AA0656"/>
    <w:rsid w:val="00AA0664"/>
    <w:rsid w:val="00AA075F"/>
    <w:rsid w:val="00AA07EA"/>
    <w:rsid w:val="00AA08B0"/>
    <w:rsid w:val="00AA08D6"/>
    <w:rsid w:val="00AA0927"/>
    <w:rsid w:val="00AA0967"/>
    <w:rsid w:val="00AA09B2"/>
    <w:rsid w:val="00AA0A0C"/>
    <w:rsid w:val="00AA0A2C"/>
    <w:rsid w:val="00AA0B71"/>
    <w:rsid w:val="00AA0BE5"/>
    <w:rsid w:val="00AA0C91"/>
    <w:rsid w:val="00AA0EAB"/>
    <w:rsid w:val="00AA0FDC"/>
    <w:rsid w:val="00AA0FDF"/>
    <w:rsid w:val="00AA1015"/>
    <w:rsid w:val="00AA101A"/>
    <w:rsid w:val="00AA10F1"/>
    <w:rsid w:val="00AA110F"/>
    <w:rsid w:val="00AA117D"/>
    <w:rsid w:val="00AA126D"/>
    <w:rsid w:val="00AA13A1"/>
    <w:rsid w:val="00AA13EC"/>
    <w:rsid w:val="00AA1471"/>
    <w:rsid w:val="00AA1472"/>
    <w:rsid w:val="00AA149B"/>
    <w:rsid w:val="00AA14BA"/>
    <w:rsid w:val="00AA157B"/>
    <w:rsid w:val="00AA16AF"/>
    <w:rsid w:val="00AA17A1"/>
    <w:rsid w:val="00AA17DA"/>
    <w:rsid w:val="00AA17E6"/>
    <w:rsid w:val="00AA17FF"/>
    <w:rsid w:val="00AA1888"/>
    <w:rsid w:val="00AA195E"/>
    <w:rsid w:val="00AA1973"/>
    <w:rsid w:val="00AA19F7"/>
    <w:rsid w:val="00AA1A7D"/>
    <w:rsid w:val="00AA1AE5"/>
    <w:rsid w:val="00AA1C37"/>
    <w:rsid w:val="00AA1C78"/>
    <w:rsid w:val="00AA1C91"/>
    <w:rsid w:val="00AA1DB3"/>
    <w:rsid w:val="00AA1DF9"/>
    <w:rsid w:val="00AA1E49"/>
    <w:rsid w:val="00AA1EA0"/>
    <w:rsid w:val="00AA1EAA"/>
    <w:rsid w:val="00AA1EDB"/>
    <w:rsid w:val="00AA1F3F"/>
    <w:rsid w:val="00AA2073"/>
    <w:rsid w:val="00AA208D"/>
    <w:rsid w:val="00AA20E4"/>
    <w:rsid w:val="00AA2149"/>
    <w:rsid w:val="00AA2152"/>
    <w:rsid w:val="00AA216F"/>
    <w:rsid w:val="00AA238A"/>
    <w:rsid w:val="00AA2391"/>
    <w:rsid w:val="00AA23E6"/>
    <w:rsid w:val="00AA2450"/>
    <w:rsid w:val="00AA2458"/>
    <w:rsid w:val="00AA247B"/>
    <w:rsid w:val="00AA24B1"/>
    <w:rsid w:val="00AA2568"/>
    <w:rsid w:val="00AA25C8"/>
    <w:rsid w:val="00AA2735"/>
    <w:rsid w:val="00AA2788"/>
    <w:rsid w:val="00AA283E"/>
    <w:rsid w:val="00AA2932"/>
    <w:rsid w:val="00AA2A35"/>
    <w:rsid w:val="00AA2BCA"/>
    <w:rsid w:val="00AA2BF4"/>
    <w:rsid w:val="00AA2C32"/>
    <w:rsid w:val="00AA2CDC"/>
    <w:rsid w:val="00AA2D2C"/>
    <w:rsid w:val="00AA2D8B"/>
    <w:rsid w:val="00AA2DB1"/>
    <w:rsid w:val="00AA2E5A"/>
    <w:rsid w:val="00AA30A2"/>
    <w:rsid w:val="00AA30FF"/>
    <w:rsid w:val="00AA3134"/>
    <w:rsid w:val="00AA31B2"/>
    <w:rsid w:val="00AA3268"/>
    <w:rsid w:val="00AA32BD"/>
    <w:rsid w:val="00AA330F"/>
    <w:rsid w:val="00AA3366"/>
    <w:rsid w:val="00AA33C6"/>
    <w:rsid w:val="00AA33F2"/>
    <w:rsid w:val="00AA3403"/>
    <w:rsid w:val="00AA3409"/>
    <w:rsid w:val="00AA3424"/>
    <w:rsid w:val="00AA34AD"/>
    <w:rsid w:val="00AA34E6"/>
    <w:rsid w:val="00AA3508"/>
    <w:rsid w:val="00AA354F"/>
    <w:rsid w:val="00AA35C7"/>
    <w:rsid w:val="00AA361B"/>
    <w:rsid w:val="00AA3689"/>
    <w:rsid w:val="00AA37A7"/>
    <w:rsid w:val="00AA37E6"/>
    <w:rsid w:val="00AA3858"/>
    <w:rsid w:val="00AA39D0"/>
    <w:rsid w:val="00AA3B6D"/>
    <w:rsid w:val="00AA3B96"/>
    <w:rsid w:val="00AA3BD2"/>
    <w:rsid w:val="00AA3C67"/>
    <w:rsid w:val="00AA3D11"/>
    <w:rsid w:val="00AA3D47"/>
    <w:rsid w:val="00AA3D93"/>
    <w:rsid w:val="00AA3DC7"/>
    <w:rsid w:val="00AA3E62"/>
    <w:rsid w:val="00AA3EFD"/>
    <w:rsid w:val="00AA3F21"/>
    <w:rsid w:val="00AA3F35"/>
    <w:rsid w:val="00AA3FC3"/>
    <w:rsid w:val="00AA406A"/>
    <w:rsid w:val="00AA40E0"/>
    <w:rsid w:val="00AA41DD"/>
    <w:rsid w:val="00AA42A7"/>
    <w:rsid w:val="00AA42C2"/>
    <w:rsid w:val="00AA43BA"/>
    <w:rsid w:val="00AA43DA"/>
    <w:rsid w:val="00AA4415"/>
    <w:rsid w:val="00AA4431"/>
    <w:rsid w:val="00AA44A3"/>
    <w:rsid w:val="00AA44D3"/>
    <w:rsid w:val="00AA4641"/>
    <w:rsid w:val="00AA47CE"/>
    <w:rsid w:val="00AA47D1"/>
    <w:rsid w:val="00AA486B"/>
    <w:rsid w:val="00AA4881"/>
    <w:rsid w:val="00AA494E"/>
    <w:rsid w:val="00AA4984"/>
    <w:rsid w:val="00AA4A5E"/>
    <w:rsid w:val="00AA4A86"/>
    <w:rsid w:val="00AA4A90"/>
    <w:rsid w:val="00AA4D70"/>
    <w:rsid w:val="00AA4DA8"/>
    <w:rsid w:val="00AA4DC2"/>
    <w:rsid w:val="00AA4E49"/>
    <w:rsid w:val="00AA4E5E"/>
    <w:rsid w:val="00AA4E78"/>
    <w:rsid w:val="00AA4EEF"/>
    <w:rsid w:val="00AA4F8B"/>
    <w:rsid w:val="00AA50D2"/>
    <w:rsid w:val="00AA514F"/>
    <w:rsid w:val="00AA5231"/>
    <w:rsid w:val="00AA5290"/>
    <w:rsid w:val="00AA5341"/>
    <w:rsid w:val="00AA5439"/>
    <w:rsid w:val="00AA5465"/>
    <w:rsid w:val="00AA54A4"/>
    <w:rsid w:val="00AA54E7"/>
    <w:rsid w:val="00AA5612"/>
    <w:rsid w:val="00AA56B5"/>
    <w:rsid w:val="00AA56F8"/>
    <w:rsid w:val="00AA5714"/>
    <w:rsid w:val="00AA5972"/>
    <w:rsid w:val="00AA59A7"/>
    <w:rsid w:val="00AA59B4"/>
    <w:rsid w:val="00AA5A0A"/>
    <w:rsid w:val="00AA5ADC"/>
    <w:rsid w:val="00AA5AFF"/>
    <w:rsid w:val="00AA5B32"/>
    <w:rsid w:val="00AA5BCD"/>
    <w:rsid w:val="00AA5D29"/>
    <w:rsid w:val="00AA5D91"/>
    <w:rsid w:val="00AA5E8F"/>
    <w:rsid w:val="00AA5F1A"/>
    <w:rsid w:val="00AA5FD1"/>
    <w:rsid w:val="00AA6029"/>
    <w:rsid w:val="00AA60E3"/>
    <w:rsid w:val="00AA613E"/>
    <w:rsid w:val="00AA6168"/>
    <w:rsid w:val="00AA61A8"/>
    <w:rsid w:val="00AA623C"/>
    <w:rsid w:val="00AA6248"/>
    <w:rsid w:val="00AA6262"/>
    <w:rsid w:val="00AA62D7"/>
    <w:rsid w:val="00AA62DC"/>
    <w:rsid w:val="00AA62EC"/>
    <w:rsid w:val="00AA6307"/>
    <w:rsid w:val="00AA633D"/>
    <w:rsid w:val="00AA6371"/>
    <w:rsid w:val="00AA642E"/>
    <w:rsid w:val="00AA65EE"/>
    <w:rsid w:val="00AA6662"/>
    <w:rsid w:val="00AA666D"/>
    <w:rsid w:val="00AA669D"/>
    <w:rsid w:val="00AA67DB"/>
    <w:rsid w:val="00AA68DE"/>
    <w:rsid w:val="00AA694B"/>
    <w:rsid w:val="00AA699A"/>
    <w:rsid w:val="00AA6A23"/>
    <w:rsid w:val="00AA6A2D"/>
    <w:rsid w:val="00AA6B05"/>
    <w:rsid w:val="00AA6BCF"/>
    <w:rsid w:val="00AA6D8F"/>
    <w:rsid w:val="00AA6ED4"/>
    <w:rsid w:val="00AA6EEE"/>
    <w:rsid w:val="00AA6F83"/>
    <w:rsid w:val="00AA6FDC"/>
    <w:rsid w:val="00AA7112"/>
    <w:rsid w:val="00AA7125"/>
    <w:rsid w:val="00AA712A"/>
    <w:rsid w:val="00AA7152"/>
    <w:rsid w:val="00AA71F1"/>
    <w:rsid w:val="00AA720E"/>
    <w:rsid w:val="00AA72C5"/>
    <w:rsid w:val="00AA72D0"/>
    <w:rsid w:val="00AA72D2"/>
    <w:rsid w:val="00AA730F"/>
    <w:rsid w:val="00AA7351"/>
    <w:rsid w:val="00AA7408"/>
    <w:rsid w:val="00AA7493"/>
    <w:rsid w:val="00AA750A"/>
    <w:rsid w:val="00AA7579"/>
    <w:rsid w:val="00AA762A"/>
    <w:rsid w:val="00AA763E"/>
    <w:rsid w:val="00AA7645"/>
    <w:rsid w:val="00AA764F"/>
    <w:rsid w:val="00AA77FB"/>
    <w:rsid w:val="00AA787D"/>
    <w:rsid w:val="00AA79F2"/>
    <w:rsid w:val="00AA7AE5"/>
    <w:rsid w:val="00AA7CC8"/>
    <w:rsid w:val="00AA7D73"/>
    <w:rsid w:val="00AA7D88"/>
    <w:rsid w:val="00AA7EAF"/>
    <w:rsid w:val="00AA7FD8"/>
    <w:rsid w:val="00AB008E"/>
    <w:rsid w:val="00AB00C4"/>
    <w:rsid w:val="00AB02B3"/>
    <w:rsid w:val="00AB02C3"/>
    <w:rsid w:val="00AB0328"/>
    <w:rsid w:val="00AB0437"/>
    <w:rsid w:val="00AB044D"/>
    <w:rsid w:val="00AB0486"/>
    <w:rsid w:val="00AB05A5"/>
    <w:rsid w:val="00AB05A8"/>
    <w:rsid w:val="00AB05C4"/>
    <w:rsid w:val="00AB0659"/>
    <w:rsid w:val="00AB06FF"/>
    <w:rsid w:val="00AB088F"/>
    <w:rsid w:val="00AB089A"/>
    <w:rsid w:val="00AB098E"/>
    <w:rsid w:val="00AB09F7"/>
    <w:rsid w:val="00AB09F9"/>
    <w:rsid w:val="00AB0B2D"/>
    <w:rsid w:val="00AB0CDE"/>
    <w:rsid w:val="00AB0D18"/>
    <w:rsid w:val="00AB0D1D"/>
    <w:rsid w:val="00AB0D2C"/>
    <w:rsid w:val="00AB0DE9"/>
    <w:rsid w:val="00AB0E0F"/>
    <w:rsid w:val="00AB0E15"/>
    <w:rsid w:val="00AB0E70"/>
    <w:rsid w:val="00AB0EA4"/>
    <w:rsid w:val="00AB0F56"/>
    <w:rsid w:val="00AB0F5F"/>
    <w:rsid w:val="00AB0FD3"/>
    <w:rsid w:val="00AB101C"/>
    <w:rsid w:val="00AB1040"/>
    <w:rsid w:val="00AB1064"/>
    <w:rsid w:val="00AB1101"/>
    <w:rsid w:val="00AB110E"/>
    <w:rsid w:val="00AB112B"/>
    <w:rsid w:val="00AB113E"/>
    <w:rsid w:val="00AB11B0"/>
    <w:rsid w:val="00AB11C9"/>
    <w:rsid w:val="00AB11CE"/>
    <w:rsid w:val="00AB120E"/>
    <w:rsid w:val="00AB12A9"/>
    <w:rsid w:val="00AB12C9"/>
    <w:rsid w:val="00AB1384"/>
    <w:rsid w:val="00AB13BD"/>
    <w:rsid w:val="00AB13DD"/>
    <w:rsid w:val="00AB15CE"/>
    <w:rsid w:val="00AB161D"/>
    <w:rsid w:val="00AB1661"/>
    <w:rsid w:val="00AB18B7"/>
    <w:rsid w:val="00AB18DD"/>
    <w:rsid w:val="00AB192B"/>
    <w:rsid w:val="00AB1930"/>
    <w:rsid w:val="00AB195D"/>
    <w:rsid w:val="00AB1AB0"/>
    <w:rsid w:val="00AB1AE3"/>
    <w:rsid w:val="00AB1C82"/>
    <w:rsid w:val="00AB1CE6"/>
    <w:rsid w:val="00AB1F79"/>
    <w:rsid w:val="00AB201F"/>
    <w:rsid w:val="00AB2081"/>
    <w:rsid w:val="00AB2082"/>
    <w:rsid w:val="00AB20AC"/>
    <w:rsid w:val="00AB210D"/>
    <w:rsid w:val="00AB21C7"/>
    <w:rsid w:val="00AB2257"/>
    <w:rsid w:val="00AB2263"/>
    <w:rsid w:val="00AB2285"/>
    <w:rsid w:val="00AB22E4"/>
    <w:rsid w:val="00AB23AC"/>
    <w:rsid w:val="00AB240B"/>
    <w:rsid w:val="00AB24C3"/>
    <w:rsid w:val="00AB2582"/>
    <w:rsid w:val="00AB265D"/>
    <w:rsid w:val="00AB2725"/>
    <w:rsid w:val="00AB2754"/>
    <w:rsid w:val="00AB27CD"/>
    <w:rsid w:val="00AB27D8"/>
    <w:rsid w:val="00AB2801"/>
    <w:rsid w:val="00AB282D"/>
    <w:rsid w:val="00AB28F6"/>
    <w:rsid w:val="00AB2921"/>
    <w:rsid w:val="00AB2952"/>
    <w:rsid w:val="00AB298E"/>
    <w:rsid w:val="00AB2B86"/>
    <w:rsid w:val="00AB2B88"/>
    <w:rsid w:val="00AB2BB8"/>
    <w:rsid w:val="00AB2C18"/>
    <w:rsid w:val="00AB2C2D"/>
    <w:rsid w:val="00AB2C9E"/>
    <w:rsid w:val="00AB2CBE"/>
    <w:rsid w:val="00AB2E04"/>
    <w:rsid w:val="00AB2E47"/>
    <w:rsid w:val="00AB2F50"/>
    <w:rsid w:val="00AB3003"/>
    <w:rsid w:val="00AB3082"/>
    <w:rsid w:val="00AB308B"/>
    <w:rsid w:val="00AB30F3"/>
    <w:rsid w:val="00AB311B"/>
    <w:rsid w:val="00AB31D8"/>
    <w:rsid w:val="00AB3229"/>
    <w:rsid w:val="00AB32C8"/>
    <w:rsid w:val="00AB32E9"/>
    <w:rsid w:val="00AB333D"/>
    <w:rsid w:val="00AB33D1"/>
    <w:rsid w:val="00AB3461"/>
    <w:rsid w:val="00AB349E"/>
    <w:rsid w:val="00AB34D3"/>
    <w:rsid w:val="00AB34EE"/>
    <w:rsid w:val="00AB357E"/>
    <w:rsid w:val="00AB3599"/>
    <w:rsid w:val="00AB3611"/>
    <w:rsid w:val="00AB3616"/>
    <w:rsid w:val="00AB366E"/>
    <w:rsid w:val="00AB37DF"/>
    <w:rsid w:val="00AB37FC"/>
    <w:rsid w:val="00AB3805"/>
    <w:rsid w:val="00AB38E1"/>
    <w:rsid w:val="00AB3931"/>
    <w:rsid w:val="00AB3970"/>
    <w:rsid w:val="00AB3992"/>
    <w:rsid w:val="00AB3B7B"/>
    <w:rsid w:val="00AB3BA0"/>
    <w:rsid w:val="00AB3BA8"/>
    <w:rsid w:val="00AB3CBF"/>
    <w:rsid w:val="00AB3D38"/>
    <w:rsid w:val="00AB3DA5"/>
    <w:rsid w:val="00AB400E"/>
    <w:rsid w:val="00AB405D"/>
    <w:rsid w:val="00AB40AE"/>
    <w:rsid w:val="00AB4116"/>
    <w:rsid w:val="00AB413A"/>
    <w:rsid w:val="00AB431E"/>
    <w:rsid w:val="00AB4375"/>
    <w:rsid w:val="00AB4442"/>
    <w:rsid w:val="00AB4470"/>
    <w:rsid w:val="00AB449D"/>
    <w:rsid w:val="00AB4523"/>
    <w:rsid w:val="00AB4531"/>
    <w:rsid w:val="00AB4596"/>
    <w:rsid w:val="00AB4689"/>
    <w:rsid w:val="00AB46BF"/>
    <w:rsid w:val="00AB47C5"/>
    <w:rsid w:val="00AB4934"/>
    <w:rsid w:val="00AB49D9"/>
    <w:rsid w:val="00AB4A0D"/>
    <w:rsid w:val="00AB4A5D"/>
    <w:rsid w:val="00AB4ACD"/>
    <w:rsid w:val="00AB4AF1"/>
    <w:rsid w:val="00AB4B0A"/>
    <w:rsid w:val="00AB4B2E"/>
    <w:rsid w:val="00AB4B5D"/>
    <w:rsid w:val="00AB4BDB"/>
    <w:rsid w:val="00AB4C36"/>
    <w:rsid w:val="00AB4CAA"/>
    <w:rsid w:val="00AB4D2F"/>
    <w:rsid w:val="00AB4D42"/>
    <w:rsid w:val="00AB4DC6"/>
    <w:rsid w:val="00AB4EE9"/>
    <w:rsid w:val="00AB4FB2"/>
    <w:rsid w:val="00AB506A"/>
    <w:rsid w:val="00AB50A3"/>
    <w:rsid w:val="00AB50AB"/>
    <w:rsid w:val="00AB5120"/>
    <w:rsid w:val="00AB515E"/>
    <w:rsid w:val="00AB5255"/>
    <w:rsid w:val="00AB526D"/>
    <w:rsid w:val="00AB539B"/>
    <w:rsid w:val="00AB53A4"/>
    <w:rsid w:val="00AB5597"/>
    <w:rsid w:val="00AB55B8"/>
    <w:rsid w:val="00AB55D1"/>
    <w:rsid w:val="00AB5792"/>
    <w:rsid w:val="00AB57C8"/>
    <w:rsid w:val="00AB584E"/>
    <w:rsid w:val="00AB58F2"/>
    <w:rsid w:val="00AB5911"/>
    <w:rsid w:val="00AB5936"/>
    <w:rsid w:val="00AB5988"/>
    <w:rsid w:val="00AB5A93"/>
    <w:rsid w:val="00AB5BB7"/>
    <w:rsid w:val="00AB5C62"/>
    <w:rsid w:val="00AB5C91"/>
    <w:rsid w:val="00AB5CB6"/>
    <w:rsid w:val="00AB5E0E"/>
    <w:rsid w:val="00AB5E16"/>
    <w:rsid w:val="00AB5E2B"/>
    <w:rsid w:val="00AB5E51"/>
    <w:rsid w:val="00AB5E7E"/>
    <w:rsid w:val="00AB5E90"/>
    <w:rsid w:val="00AB5EC7"/>
    <w:rsid w:val="00AB60F0"/>
    <w:rsid w:val="00AB6102"/>
    <w:rsid w:val="00AB6153"/>
    <w:rsid w:val="00AB61BF"/>
    <w:rsid w:val="00AB6280"/>
    <w:rsid w:val="00AB6297"/>
    <w:rsid w:val="00AB62C4"/>
    <w:rsid w:val="00AB6318"/>
    <w:rsid w:val="00AB633E"/>
    <w:rsid w:val="00AB6387"/>
    <w:rsid w:val="00AB63E5"/>
    <w:rsid w:val="00AB6417"/>
    <w:rsid w:val="00AB648D"/>
    <w:rsid w:val="00AB651D"/>
    <w:rsid w:val="00AB6569"/>
    <w:rsid w:val="00AB6576"/>
    <w:rsid w:val="00AB65DD"/>
    <w:rsid w:val="00AB66DA"/>
    <w:rsid w:val="00AB66FA"/>
    <w:rsid w:val="00AB671D"/>
    <w:rsid w:val="00AB6728"/>
    <w:rsid w:val="00AB6B64"/>
    <w:rsid w:val="00AB6C9E"/>
    <w:rsid w:val="00AB6CF3"/>
    <w:rsid w:val="00AB6DE1"/>
    <w:rsid w:val="00AB6DEB"/>
    <w:rsid w:val="00AB6E3D"/>
    <w:rsid w:val="00AB6F63"/>
    <w:rsid w:val="00AB6F64"/>
    <w:rsid w:val="00AB6F86"/>
    <w:rsid w:val="00AB6FD0"/>
    <w:rsid w:val="00AB710D"/>
    <w:rsid w:val="00AB7172"/>
    <w:rsid w:val="00AB71F1"/>
    <w:rsid w:val="00AB72B3"/>
    <w:rsid w:val="00AB7337"/>
    <w:rsid w:val="00AB75F4"/>
    <w:rsid w:val="00AB7703"/>
    <w:rsid w:val="00AB77F5"/>
    <w:rsid w:val="00AB7854"/>
    <w:rsid w:val="00AB78B8"/>
    <w:rsid w:val="00AB7A07"/>
    <w:rsid w:val="00AB7B5E"/>
    <w:rsid w:val="00AB7BB3"/>
    <w:rsid w:val="00AB7C93"/>
    <w:rsid w:val="00AB7CA5"/>
    <w:rsid w:val="00AB7DAF"/>
    <w:rsid w:val="00AB7DC4"/>
    <w:rsid w:val="00AB7F02"/>
    <w:rsid w:val="00AB7F05"/>
    <w:rsid w:val="00AB7F96"/>
    <w:rsid w:val="00AC0048"/>
    <w:rsid w:val="00AC01E8"/>
    <w:rsid w:val="00AC02A0"/>
    <w:rsid w:val="00AC02AD"/>
    <w:rsid w:val="00AC02CF"/>
    <w:rsid w:val="00AC030B"/>
    <w:rsid w:val="00AC0323"/>
    <w:rsid w:val="00AC0360"/>
    <w:rsid w:val="00AC03AA"/>
    <w:rsid w:val="00AC0483"/>
    <w:rsid w:val="00AC064F"/>
    <w:rsid w:val="00AC06F6"/>
    <w:rsid w:val="00AC07C2"/>
    <w:rsid w:val="00AC07CB"/>
    <w:rsid w:val="00AC07CD"/>
    <w:rsid w:val="00AC07D1"/>
    <w:rsid w:val="00AC0850"/>
    <w:rsid w:val="00AC0864"/>
    <w:rsid w:val="00AC086B"/>
    <w:rsid w:val="00AC08A5"/>
    <w:rsid w:val="00AC08D4"/>
    <w:rsid w:val="00AC0933"/>
    <w:rsid w:val="00AC0939"/>
    <w:rsid w:val="00AC0995"/>
    <w:rsid w:val="00AC09ED"/>
    <w:rsid w:val="00AC0A3A"/>
    <w:rsid w:val="00AC0B40"/>
    <w:rsid w:val="00AC0B72"/>
    <w:rsid w:val="00AC0C4F"/>
    <w:rsid w:val="00AC0D4C"/>
    <w:rsid w:val="00AC0D62"/>
    <w:rsid w:val="00AC0D6F"/>
    <w:rsid w:val="00AC0DD7"/>
    <w:rsid w:val="00AC0E13"/>
    <w:rsid w:val="00AC0EC9"/>
    <w:rsid w:val="00AC0F5E"/>
    <w:rsid w:val="00AC11B5"/>
    <w:rsid w:val="00AC11C2"/>
    <w:rsid w:val="00AC1222"/>
    <w:rsid w:val="00AC12CB"/>
    <w:rsid w:val="00AC1317"/>
    <w:rsid w:val="00AC1382"/>
    <w:rsid w:val="00AC13ED"/>
    <w:rsid w:val="00AC142F"/>
    <w:rsid w:val="00AC1434"/>
    <w:rsid w:val="00AC1509"/>
    <w:rsid w:val="00AC15A2"/>
    <w:rsid w:val="00AC15AA"/>
    <w:rsid w:val="00AC15DF"/>
    <w:rsid w:val="00AC1619"/>
    <w:rsid w:val="00AC1639"/>
    <w:rsid w:val="00AC1855"/>
    <w:rsid w:val="00AC185D"/>
    <w:rsid w:val="00AC186A"/>
    <w:rsid w:val="00AC18AA"/>
    <w:rsid w:val="00AC1959"/>
    <w:rsid w:val="00AC1BF2"/>
    <w:rsid w:val="00AC1CA7"/>
    <w:rsid w:val="00AC1CB7"/>
    <w:rsid w:val="00AC1D2F"/>
    <w:rsid w:val="00AC1DF5"/>
    <w:rsid w:val="00AC1EBA"/>
    <w:rsid w:val="00AC1EE7"/>
    <w:rsid w:val="00AC1EF9"/>
    <w:rsid w:val="00AC1F1D"/>
    <w:rsid w:val="00AC1F79"/>
    <w:rsid w:val="00AC20BD"/>
    <w:rsid w:val="00AC2281"/>
    <w:rsid w:val="00AC2306"/>
    <w:rsid w:val="00AC2351"/>
    <w:rsid w:val="00AC2391"/>
    <w:rsid w:val="00AC2423"/>
    <w:rsid w:val="00AC246A"/>
    <w:rsid w:val="00AC25D6"/>
    <w:rsid w:val="00AC25F1"/>
    <w:rsid w:val="00AC2679"/>
    <w:rsid w:val="00AC26F2"/>
    <w:rsid w:val="00AC27B9"/>
    <w:rsid w:val="00AC2839"/>
    <w:rsid w:val="00AC2862"/>
    <w:rsid w:val="00AC28A8"/>
    <w:rsid w:val="00AC28BE"/>
    <w:rsid w:val="00AC2976"/>
    <w:rsid w:val="00AC29B3"/>
    <w:rsid w:val="00AC2A4B"/>
    <w:rsid w:val="00AC2B6D"/>
    <w:rsid w:val="00AC2C7B"/>
    <w:rsid w:val="00AC2CCB"/>
    <w:rsid w:val="00AC2CCD"/>
    <w:rsid w:val="00AC2D79"/>
    <w:rsid w:val="00AC2D7E"/>
    <w:rsid w:val="00AC2DC6"/>
    <w:rsid w:val="00AC2F7E"/>
    <w:rsid w:val="00AC2F94"/>
    <w:rsid w:val="00AC2FC4"/>
    <w:rsid w:val="00AC2FD1"/>
    <w:rsid w:val="00AC2FED"/>
    <w:rsid w:val="00AC3067"/>
    <w:rsid w:val="00AC308D"/>
    <w:rsid w:val="00AC3143"/>
    <w:rsid w:val="00AC3149"/>
    <w:rsid w:val="00AC31D4"/>
    <w:rsid w:val="00AC31DC"/>
    <w:rsid w:val="00AC325D"/>
    <w:rsid w:val="00AC328E"/>
    <w:rsid w:val="00AC3358"/>
    <w:rsid w:val="00AC346B"/>
    <w:rsid w:val="00AC3562"/>
    <w:rsid w:val="00AC35E4"/>
    <w:rsid w:val="00AC368F"/>
    <w:rsid w:val="00AC36E8"/>
    <w:rsid w:val="00AC3739"/>
    <w:rsid w:val="00AC37D7"/>
    <w:rsid w:val="00AC3853"/>
    <w:rsid w:val="00AC387E"/>
    <w:rsid w:val="00AC3910"/>
    <w:rsid w:val="00AC3A31"/>
    <w:rsid w:val="00AC3A83"/>
    <w:rsid w:val="00AC3ACE"/>
    <w:rsid w:val="00AC3B25"/>
    <w:rsid w:val="00AC3C19"/>
    <w:rsid w:val="00AC3C40"/>
    <w:rsid w:val="00AC3D59"/>
    <w:rsid w:val="00AC3D5B"/>
    <w:rsid w:val="00AC3ED5"/>
    <w:rsid w:val="00AC3EE0"/>
    <w:rsid w:val="00AC3FB0"/>
    <w:rsid w:val="00AC4064"/>
    <w:rsid w:val="00AC40AF"/>
    <w:rsid w:val="00AC40FF"/>
    <w:rsid w:val="00AC4225"/>
    <w:rsid w:val="00AC427C"/>
    <w:rsid w:val="00AC42D1"/>
    <w:rsid w:val="00AC4357"/>
    <w:rsid w:val="00AC436D"/>
    <w:rsid w:val="00AC4372"/>
    <w:rsid w:val="00AC43CE"/>
    <w:rsid w:val="00AC4460"/>
    <w:rsid w:val="00AC4550"/>
    <w:rsid w:val="00AC46EA"/>
    <w:rsid w:val="00AC472E"/>
    <w:rsid w:val="00AC4748"/>
    <w:rsid w:val="00AC48B0"/>
    <w:rsid w:val="00AC4917"/>
    <w:rsid w:val="00AC493A"/>
    <w:rsid w:val="00AC4AD6"/>
    <w:rsid w:val="00AC4B4A"/>
    <w:rsid w:val="00AC4C3A"/>
    <w:rsid w:val="00AC4CF3"/>
    <w:rsid w:val="00AC4D4C"/>
    <w:rsid w:val="00AC4E6D"/>
    <w:rsid w:val="00AC4EF3"/>
    <w:rsid w:val="00AC504B"/>
    <w:rsid w:val="00AC508E"/>
    <w:rsid w:val="00AC50A0"/>
    <w:rsid w:val="00AC50CB"/>
    <w:rsid w:val="00AC5171"/>
    <w:rsid w:val="00AC520D"/>
    <w:rsid w:val="00AC521B"/>
    <w:rsid w:val="00AC53A6"/>
    <w:rsid w:val="00AC544D"/>
    <w:rsid w:val="00AC5452"/>
    <w:rsid w:val="00AC5487"/>
    <w:rsid w:val="00AC558F"/>
    <w:rsid w:val="00AC56C8"/>
    <w:rsid w:val="00AC57AA"/>
    <w:rsid w:val="00AC5856"/>
    <w:rsid w:val="00AC586A"/>
    <w:rsid w:val="00AC58AF"/>
    <w:rsid w:val="00AC58E3"/>
    <w:rsid w:val="00AC5985"/>
    <w:rsid w:val="00AC59A2"/>
    <w:rsid w:val="00AC5B88"/>
    <w:rsid w:val="00AC5CCA"/>
    <w:rsid w:val="00AC5E2B"/>
    <w:rsid w:val="00AC5E52"/>
    <w:rsid w:val="00AC5EE7"/>
    <w:rsid w:val="00AC5EEC"/>
    <w:rsid w:val="00AC610D"/>
    <w:rsid w:val="00AC627B"/>
    <w:rsid w:val="00AC6298"/>
    <w:rsid w:val="00AC62B5"/>
    <w:rsid w:val="00AC62C7"/>
    <w:rsid w:val="00AC634F"/>
    <w:rsid w:val="00AC642A"/>
    <w:rsid w:val="00AC642B"/>
    <w:rsid w:val="00AC6484"/>
    <w:rsid w:val="00AC665F"/>
    <w:rsid w:val="00AC666A"/>
    <w:rsid w:val="00AC66F4"/>
    <w:rsid w:val="00AC6735"/>
    <w:rsid w:val="00AC6805"/>
    <w:rsid w:val="00AC6815"/>
    <w:rsid w:val="00AC68CA"/>
    <w:rsid w:val="00AC6ABE"/>
    <w:rsid w:val="00AC6CD3"/>
    <w:rsid w:val="00AC6D35"/>
    <w:rsid w:val="00AC6D6B"/>
    <w:rsid w:val="00AC6D73"/>
    <w:rsid w:val="00AC6F0D"/>
    <w:rsid w:val="00AC6F87"/>
    <w:rsid w:val="00AC6F98"/>
    <w:rsid w:val="00AC6FB4"/>
    <w:rsid w:val="00AC6FDE"/>
    <w:rsid w:val="00AC70D6"/>
    <w:rsid w:val="00AC70D9"/>
    <w:rsid w:val="00AC7164"/>
    <w:rsid w:val="00AC7171"/>
    <w:rsid w:val="00AC71E8"/>
    <w:rsid w:val="00AC7270"/>
    <w:rsid w:val="00AC727C"/>
    <w:rsid w:val="00AC72CA"/>
    <w:rsid w:val="00AC72EB"/>
    <w:rsid w:val="00AC73A9"/>
    <w:rsid w:val="00AC73EF"/>
    <w:rsid w:val="00AC744A"/>
    <w:rsid w:val="00AC748D"/>
    <w:rsid w:val="00AC7534"/>
    <w:rsid w:val="00AC758D"/>
    <w:rsid w:val="00AC75CB"/>
    <w:rsid w:val="00AC75CE"/>
    <w:rsid w:val="00AC7628"/>
    <w:rsid w:val="00AC7744"/>
    <w:rsid w:val="00AC7762"/>
    <w:rsid w:val="00AC7908"/>
    <w:rsid w:val="00AC7927"/>
    <w:rsid w:val="00AC7A77"/>
    <w:rsid w:val="00AC7AAE"/>
    <w:rsid w:val="00AC7B3B"/>
    <w:rsid w:val="00AC7BE3"/>
    <w:rsid w:val="00AC7CA5"/>
    <w:rsid w:val="00AC7CD0"/>
    <w:rsid w:val="00AC7F6F"/>
    <w:rsid w:val="00AC7F75"/>
    <w:rsid w:val="00AC7FAC"/>
    <w:rsid w:val="00AD0061"/>
    <w:rsid w:val="00AD0199"/>
    <w:rsid w:val="00AD01F5"/>
    <w:rsid w:val="00AD02B5"/>
    <w:rsid w:val="00AD0371"/>
    <w:rsid w:val="00AD03B3"/>
    <w:rsid w:val="00AD03C1"/>
    <w:rsid w:val="00AD03C7"/>
    <w:rsid w:val="00AD0477"/>
    <w:rsid w:val="00AD04F8"/>
    <w:rsid w:val="00AD050B"/>
    <w:rsid w:val="00AD054F"/>
    <w:rsid w:val="00AD0608"/>
    <w:rsid w:val="00AD0624"/>
    <w:rsid w:val="00AD0663"/>
    <w:rsid w:val="00AD095B"/>
    <w:rsid w:val="00AD0967"/>
    <w:rsid w:val="00AD0988"/>
    <w:rsid w:val="00AD0AA6"/>
    <w:rsid w:val="00AD0ABF"/>
    <w:rsid w:val="00AD0BE9"/>
    <w:rsid w:val="00AD0C19"/>
    <w:rsid w:val="00AD0D6D"/>
    <w:rsid w:val="00AD0D8C"/>
    <w:rsid w:val="00AD0E5D"/>
    <w:rsid w:val="00AD0E97"/>
    <w:rsid w:val="00AD0F1E"/>
    <w:rsid w:val="00AD0F49"/>
    <w:rsid w:val="00AD10F2"/>
    <w:rsid w:val="00AD1110"/>
    <w:rsid w:val="00AD1139"/>
    <w:rsid w:val="00AD1142"/>
    <w:rsid w:val="00AD116C"/>
    <w:rsid w:val="00AD118B"/>
    <w:rsid w:val="00AD14C2"/>
    <w:rsid w:val="00AD15B5"/>
    <w:rsid w:val="00AD1672"/>
    <w:rsid w:val="00AD16D9"/>
    <w:rsid w:val="00AD18D0"/>
    <w:rsid w:val="00AD18E8"/>
    <w:rsid w:val="00AD1B19"/>
    <w:rsid w:val="00AD1BE0"/>
    <w:rsid w:val="00AD1BEE"/>
    <w:rsid w:val="00AD1C0E"/>
    <w:rsid w:val="00AD1C18"/>
    <w:rsid w:val="00AD1D43"/>
    <w:rsid w:val="00AD1DF7"/>
    <w:rsid w:val="00AD1E14"/>
    <w:rsid w:val="00AD1EF8"/>
    <w:rsid w:val="00AD1FDD"/>
    <w:rsid w:val="00AD2008"/>
    <w:rsid w:val="00AD2260"/>
    <w:rsid w:val="00AD227E"/>
    <w:rsid w:val="00AD22BC"/>
    <w:rsid w:val="00AD2322"/>
    <w:rsid w:val="00AD2399"/>
    <w:rsid w:val="00AD23BB"/>
    <w:rsid w:val="00AD23CD"/>
    <w:rsid w:val="00AD255A"/>
    <w:rsid w:val="00AD2585"/>
    <w:rsid w:val="00AD2621"/>
    <w:rsid w:val="00AD264B"/>
    <w:rsid w:val="00AD264F"/>
    <w:rsid w:val="00AD2726"/>
    <w:rsid w:val="00AD2773"/>
    <w:rsid w:val="00AD2817"/>
    <w:rsid w:val="00AD287A"/>
    <w:rsid w:val="00AD288F"/>
    <w:rsid w:val="00AD2904"/>
    <w:rsid w:val="00AD2910"/>
    <w:rsid w:val="00AD2963"/>
    <w:rsid w:val="00AD29F6"/>
    <w:rsid w:val="00AD2A2D"/>
    <w:rsid w:val="00AD2A49"/>
    <w:rsid w:val="00AD2A5B"/>
    <w:rsid w:val="00AD2AC9"/>
    <w:rsid w:val="00AD2AD5"/>
    <w:rsid w:val="00AD2C5D"/>
    <w:rsid w:val="00AD2CA2"/>
    <w:rsid w:val="00AD2CC9"/>
    <w:rsid w:val="00AD2D34"/>
    <w:rsid w:val="00AD2D6F"/>
    <w:rsid w:val="00AD2DB7"/>
    <w:rsid w:val="00AD2DCA"/>
    <w:rsid w:val="00AD2E0B"/>
    <w:rsid w:val="00AD2E35"/>
    <w:rsid w:val="00AD2EC7"/>
    <w:rsid w:val="00AD2F00"/>
    <w:rsid w:val="00AD2FB9"/>
    <w:rsid w:val="00AD305F"/>
    <w:rsid w:val="00AD30D4"/>
    <w:rsid w:val="00AD323E"/>
    <w:rsid w:val="00AD32D9"/>
    <w:rsid w:val="00AD330A"/>
    <w:rsid w:val="00AD3333"/>
    <w:rsid w:val="00AD344F"/>
    <w:rsid w:val="00AD353F"/>
    <w:rsid w:val="00AD36C0"/>
    <w:rsid w:val="00AD36D6"/>
    <w:rsid w:val="00AD37AA"/>
    <w:rsid w:val="00AD383E"/>
    <w:rsid w:val="00AD3A19"/>
    <w:rsid w:val="00AD3AA3"/>
    <w:rsid w:val="00AD3B30"/>
    <w:rsid w:val="00AD3B83"/>
    <w:rsid w:val="00AD3C32"/>
    <w:rsid w:val="00AD3CE4"/>
    <w:rsid w:val="00AD3D6E"/>
    <w:rsid w:val="00AD3D87"/>
    <w:rsid w:val="00AD3E7D"/>
    <w:rsid w:val="00AD40B7"/>
    <w:rsid w:val="00AD40D4"/>
    <w:rsid w:val="00AD40FF"/>
    <w:rsid w:val="00AD41AF"/>
    <w:rsid w:val="00AD41DB"/>
    <w:rsid w:val="00AD42B7"/>
    <w:rsid w:val="00AD4312"/>
    <w:rsid w:val="00AD4341"/>
    <w:rsid w:val="00AD434A"/>
    <w:rsid w:val="00AD4386"/>
    <w:rsid w:val="00AD4394"/>
    <w:rsid w:val="00AD440C"/>
    <w:rsid w:val="00AD4446"/>
    <w:rsid w:val="00AD447F"/>
    <w:rsid w:val="00AD44C5"/>
    <w:rsid w:val="00AD4521"/>
    <w:rsid w:val="00AD468F"/>
    <w:rsid w:val="00AD46FB"/>
    <w:rsid w:val="00AD4754"/>
    <w:rsid w:val="00AD48A9"/>
    <w:rsid w:val="00AD4928"/>
    <w:rsid w:val="00AD4974"/>
    <w:rsid w:val="00AD49D0"/>
    <w:rsid w:val="00AD4B2B"/>
    <w:rsid w:val="00AD4B40"/>
    <w:rsid w:val="00AD4C6F"/>
    <w:rsid w:val="00AD4E13"/>
    <w:rsid w:val="00AD4E2F"/>
    <w:rsid w:val="00AD4E8E"/>
    <w:rsid w:val="00AD4F60"/>
    <w:rsid w:val="00AD4F95"/>
    <w:rsid w:val="00AD4FA5"/>
    <w:rsid w:val="00AD4FF0"/>
    <w:rsid w:val="00AD5019"/>
    <w:rsid w:val="00AD50FB"/>
    <w:rsid w:val="00AD5105"/>
    <w:rsid w:val="00AD5117"/>
    <w:rsid w:val="00AD5175"/>
    <w:rsid w:val="00AD526A"/>
    <w:rsid w:val="00AD5374"/>
    <w:rsid w:val="00AD53B9"/>
    <w:rsid w:val="00AD549B"/>
    <w:rsid w:val="00AD5581"/>
    <w:rsid w:val="00AD5623"/>
    <w:rsid w:val="00AD56B1"/>
    <w:rsid w:val="00AD57F1"/>
    <w:rsid w:val="00AD585A"/>
    <w:rsid w:val="00AD5921"/>
    <w:rsid w:val="00AD596A"/>
    <w:rsid w:val="00AD5978"/>
    <w:rsid w:val="00AD5A7C"/>
    <w:rsid w:val="00AD5A8C"/>
    <w:rsid w:val="00AD5A9B"/>
    <w:rsid w:val="00AD5AD0"/>
    <w:rsid w:val="00AD5AEF"/>
    <w:rsid w:val="00AD5BEE"/>
    <w:rsid w:val="00AD5C5E"/>
    <w:rsid w:val="00AD5C8B"/>
    <w:rsid w:val="00AD5D10"/>
    <w:rsid w:val="00AD5E82"/>
    <w:rsid w:val="00AD5EE2"/>
    <w:rsid w:val="00AD5EEB"/>
    <w:rsid w:val="00AD5F07"/>
    <w:rsid w:val="00AD5F0D"/>
    <w:rsid w:val="00AD5F21"/>
    <w:rsid w:val="00AD5F2C"/>
    <w:rsid w:val="00AD5F53"/>
    <w:rsid w:val="00AD5F86"/>
    <w:rsid w:val="00AD604C"/>
    <w:rsid w:val="00AD60DD"/>
    <w:rsid w:val="00AD6232"/>
    <w:rsid w:val="00AD6243"/>
    <w:rsid w:val="00AD6301"/>
    <w:rsid w:val="00AD639F"/>
    <w:rsid w:val="00AD642C"/>
    <w:rsid w:val="00AD64DA"/>
    <w:rsid w:val="00AD64F9"/>
    <w:rsid w:val="00AD650B"/>
    <w:rsid w:val="00AD65A8"/>
    <w:rsid w:val="00AD65C1"/>
    <w:rsid w:val="00AD67EE"/>
    <w:rsid w:val="00AD6817"/>
    <w:rsid w:val="00AD6825"/>
    <w:rsid w:val="00AD6853"/>
    <w:rsid w:val="00AD68DA"/>
    <w:rsid w:val="00AD690F"/>
    <w:rsid w:val="00AD6996"/>
    <w:rsid w:val="00AD6A02"/>
    <w:rsid w:val="00AD6A37"/>
    <w:rsid w:val="00AD6B39"/>
    <w:rsid w:val="00AD6B67"/>
    <w:rsid w:val="00AD6D44"/>
    <w:rsid w:val="00AD6DA4"/>
    <w:rsid w:val="00AD6DE7"/>
    <w:rsid w:val="00AD6DED"/>
    <w:rsid w:val="00AD6E30"/>
    <w:rsid w:val="00AD6F0A"/>
    <w:rsid w:val="00AD6F1B"/>
    <w:rsid w:val="00AD6F33"/>
    <w:rsid w:val="00AD6F3D"/>
    <w:rsid w:val="00AD6F58"/>
    <w:rsid w:val="00AD700E"/>
    <w:rsid w:val="00AD703C"/>
    <w:rsid w:val="00AD7040"/>
    <w:rsid w:val="00AD707D"/>
    <w:rsid w:val="00AD7088"/>
    <w:rsid w:val="00AD70F9"/>
    <w:rsid w:val="00AD713D"/>
    <w:rsid w:val="00AD71FE"/>
    <w:rsid w:val="00AD72DA"/>
    <w:rsid w:val="00AD72E2"/>
    <w:rsid w:val="00AD745E"/>
    <w:rsid w:val="00AD7492"/>
    <w:rsid w:val="00AD7524"/>
    <w:rsid w:val="00AD7573"/>
    <w:rsid w:val="00AD75AB"/>
    <w:rsid w:val="00AD75E8"/>
    <w:rsid w:val="00AD7658"/>
    <w:rsid w:val="00AD767C"/>
    <w:rsid w:val="00AD76E8"/>
    <w:rsid w:val="00AD7701"/>
    <w:rsid w:val="00AD77A6"/>
    <w:rsid w:val="00AD780F"/>
    <w:rsid w:val="00AD78FF"/>
    <w:rsid w:val="00AD7910"/>
    <w:rsid w:val="00AD79E5"/>
    <w:rsid w:val="00AD7ABE"/>
    <w:rsid w:val="00AD7B36"/>
    <w:rsid w:val="00AD7B91"/>
    <w:rsid w:val="00AD7BAD"/>
    <w:rsid w:val="00AD7C69"/>
    <w:rsid w:val="00AD7C70"/>
    <w:rsid w:val="00AD7DBF"/>
    <w:rsid w:val="00AD7E99"/>
    <w:rsid w:val="00AD7EBC"/>
    <w:rsid w:val="00AD7F30"/>
    <w:rsid w:val="00AE0019"/>
    <w:rsid w:val="00AE00C0"/>
    <w:rsid w:val="00AE00FF"/>
    <w:rsid w:val="00AE016D"/>
    <w:rsid w:val="00AE0194"/>
    <w:rsid w:val="00AE01EF"/>
    <w:rsid w:val="00AE0214"/>
    <w:rsid w:val="00AE0318"/>
    <w:rsid w:val="00AE0390"/>
    <w:rsid w:val="00AE041E"/>
    <w:rsid w:val="00AE042D"/>
    <w:rsid w:val="00AE044D"/>
    <w:rsid w:val="00AE0450"/>
    <w:rsid w:val="00AE0477"/>
    <w:rsid w:val="00AE0493"/>
    <w:rsid w:val="00AE04A7"/>
    <w:rsid w:val="00AE0590"/>
    <w:rsid w:val="00AE062D"/>
    <w:rsid w:val="00AE06A7"/>
    <w:rsid w:val="00AE06CA"/>
    <w:rsid w:val="00AE0718"/>
    <w:rsid w:val="00AE0754"/>
    <w:rsid w:val="00AE07AB"/>
    <w:rsid w:val="00AE07DF"/>
    <w:rsid w:val="00AE0976"/>
    <w:rsid w:val="00AE0A2B"/>
    <w:rsid w:val="00AE0A51"/>
    <w:rsid w:val="00AE0AD6"/>
    <w:rsid w:val="00AE0B35"/>
    <w:rsid w:val="00AE0BBF"/>
    <w:rsid w:val="00AE0BE8"/>
    <w:rsid w:val="00AE0C1D"/>
    <w:rsid w:val="00AE0CF5"/>
    <w:rsid w:val="00AE0DB2"/>
    <w:rsid w:val="00AE0DBD"/>
    <w:rsid w:val="00AE0E20"/>
    <w:rsid w:val="00AE0E58"/>
    <w:rsid w:val="00AE0E5B"/>
    <w:rsid w:val="00AE0E95"/>
    <w:rsid w:val="00AE0EA4"/>
    <w:rsid w:val="00AE0F45"/>
    <w:rsid w:val="00AE1059"/>
    <w:rsid w:val="00AE10A4"/>
    <w:rsid w:val="00AE1159"/>
    <w:rsid w:val="00AE11FA"/>
    <w:rsid w:val="00AE1272"/>
    <w:rsid w:val="00AE12FF"/>
    <w:rsid w:val="00AE1381"/>
    <w:rsid w:val="00AE13AE"/>
    <w:rsid w:val="00AE141F"/>
    <w:rsid w:val="00AE1443"/>
    <w:rsid w:val="00AE145B"/>
    <w:rsid w:val="00AE1497"/>
    <w:rsid w:val="00AE14A8"/>
    <w:rsid w:val="00AE14C8"/>
    <w:rsid w:val="00AE1530"/>
    <w:rsid w:val="00AE15B3"/>
    <w:rsid w:val="00AE15C4"/>
    <w:rsid w:val="00AE1626"/>
    <w:rsid w:val="00AE1660"/>
    <w:rsid w:val="00AE17C1"/>
    <w:rsid w:val="00AE184C"/>
    <w:rsid w:val="00AE189F"/>
    <w:rsid w:val="00AE190A"/>
    <w:rsid w:val="00AE1962"/>
    <w:rsid w:val="00AE1A19"/>
    <w:rsid w:val="00AE1B32"/>
    <w:rsid w:val="00AE1B33"/>
    <w:rsid w:val="00AE1CCA"/>
    <w:rsid w:val="00AE1D20"/>
    <w:rsid w:val="00AE1D5C"/>
    <w:rsid w:val="00AE1D65"/>
    <w:rsid w:val="00AE1D79"/>
    <w:rsid w:val="00AE1DBB"/>
    <w:rsid w:val="00AE1DBF"/>
    <w:rsid w:val="00AE1E00"/>
    <w:rsid w:val="00AE1F98"/>
    <w:rsid w:val="00AE201D"/>
    <w:rsid w:val="00AE207A"/>
    <w:rsid w:val="00AE20A2"/>
    <w:rsid w:val="00AE20EF"/>
    <w:rsid w:val="00AE2153"/>
    <w:rsid w:val="00AE220D"/>
    <w:rsid w:val="00AE231F"/>
    <w:rsid w:val="00AE2325"/>
    <w:rsid w:val="00AE233D"/>
    <w:rsid w:val="00AE2399"/>
    <w:rsid w:val="00AE23CC"/>
    <w:rsid w:val="00AE257E"/>
    <w:rsid w:val="00AE2594"/>
    <w:rsid w:val="00AE26B8"/>
    <w:rsid w:val="00AE2800"/>
    <w:rsid w:val="00AE284B"/>
    <w:rsid w:val="00AE2862"/>
    <w:rsid w:val="00AE29D4"/>
    <w:rsid w:val="00AE29E1"/>
    <w:rsid w:val="00AE2A09"/>
    <w:rsid w:val="00AE2A31"/>
    <w:rsid w:val="00AE2B1C"/>
    <w:rsid w:val="00AE2C30"/>
    <w:rsid w:val="00AE2CF5"/>
    <w:rsid w:val="00AE2D25"/>
    <w:rsid w:val="00AE2F45"/>
    <w:rsid w:val="00AE2FE4"/>
    <w:rsid w:val="00AE30A4"/>
    <w:rsid w:val="00AE30B4"/>
    <w:rsid w:val="00AE3158"/>
    <w:rsid w:val="00AE327A"/>
    <w:rsid w:val="00AE33A2"/>
    <w:rsid w:val="00AE34CE"/>
    <w:rsid w:val="00AE354B"/>
    <w:rsid w:val="00AE358A"/>
    <w:rsid w:val="00AE36BD"/>
    <w:rsid w:val="00AE3753"/>
    <w:rsid w:val="00AE3760"/>
    <w:rsid w:val="00AE37D2"/>
    <w:rsid w:val="00AE37D6"/>
    <w:rsid w:val="00AE387C"/>
    <w:rsid w:val="00AE39BB"/>
    <w:rsid w:val="00AE3A20"/>
    <w:rsid w:val="00AE3AAC"/>
    <w:rsid w:val="00AE3ACC"/>
    <w:rsid w:val="00AE3ADA"/>
    <w:rsid w:val="00AE3C0F"/>
    <w:rsid w:val="00AE3D6D"/>
    <w:rsid w:val="00AE3DAE"/>
    <w:rsid w:val="00AE3E61"/>
    <w:rsid w:val="00AE3EA5"/>
    <w:rsid w:val="00AE3EB8"/>
    <w:rsid w:val="00AE3EBB"/>
    <w:rsid w:val="00AE3F72"/>
    <w:rsid w:val="00AE3F79"/>
    <w:rsid w:val="00AE407B"/>
    <w:rsid w:val="00AE4155"/>
    <w:rsid w:val="00AE4204"/>
    <w:rsid w:val="00AE4272"/>
    <w:rsid w:val="00AE42C4"/>
    <w:rsid w:val="00AE435D"/>
    <w:rsid w:val="00AE43CA"/>
    <w:rsid w:val="00AE44D9"/>
    <w:rsid w:val="00AE44EA"/>
    <w:rsid w:val="00AE45B4"/>
    <w:rsid w:val="00AE45B9"/>
    <w:rsid w:val="00AE45FD"/>
    <w:rsid w:val="00AE466C"/>
    <w:rsid w:val="00AE468B"/>
    <w:rsid w:val="00AE46DF"/>
    <w:rsid w:val="00AE4704"/>
    <w:rsid w:val="00AE481D"/>
    <w:rsid w:val="00AE481F"/>
    <w:rsid w:val="00AE4858"/>
    <w:rsid w:val="00AE4862"/>
    <w:rsid w:val="00AE4921"/>
    <w:rsid w:val="00AE492E"/>
    <w:rsid w:val="00AE4990"/>
    <w:rsid w:val="00AE49C2"/>
    <w:rsid w:val="00AE49D9"/>
    <w:rsid w:val="00AE4A0A"/>
    <w:rsid w:val="00AE4A86"/>
    <w:rsid w:val="00AE4BDF"/>
    <w:rsid w:val="00AE4C1E"/>
    <w:rsid w:val="00AE4C46"/>
    <w:rsid w:val="00AE4CE6"/>
    <w:rsid w:val="00AE4DFE"/>
    <w:rsid w:val="00AE4E03"/>
    <w:rsid w:val="00AE5000"/>
    <w:rsid w:val="00AE5037"/>
    <w:rsid w:val="00AE509E"/>
    <w:rsid w:val="00AE50DB"/>
    <w:rsid w:val="00AE512D"/>
    <w:rsid w:val="00AE5176"/>
    <w:rsid w:val="00AE534C"/>
    <w:rsid w:val="00AE536D"/>
    <w:rsid w:val="00AE538D"/>
    <w:rsid w:val="00AE53EF"/>
    <w:rsid w:val="00AE5468"/>
    <w:rsid w:val="00AE55CA"/>
    <w:rsid w:val="00AE560F"/>
    <w:rsid w:val="00AE5655"/>
    <w:rsid w:val="00AE56CA"/>
    <w:rsid w:val="00AE56F8"/>
    <w:rsid w:val="00AE5796"/>
    <w:rsid w:val="00AE5907"/>
    <w:rsid w:val="00AE592F"/>
    <w:rsid w:val="00AE5A4F"/>
    <w:rsid w:val="00AE5A59"/>
    <w:rsid w:val="00AE5ADF"/>
    <w:rsid w:val="00AE5B3E"/>
    <w:rsid w:val="00AE5B98"/>
    <w:rsid w:val="00AE5BC6"/>
    <w:rsid w:val="00AE5D1B"/>
    <w:rsid w:val="00AE5FF2"/>
    <w:rsid w:val="00AE5FFC"/>
    <w:rsid w:val="00AE60C4"/>
    <w:rsid w:val="00AE60CF"/>
    <w:rsid w:val="00AE61D3"/>
    <w:rsid w:val="00AE62D9"/>
    <w:rsid w:val="00AE6300"/>
    <w:rsid w:val="00AE6575"/>
    <w:rsid w:val="00AE66C1"/>
    <w:rsid w:val="00AE66F5"/>
    <w:rsid w:val="00AE677F"/>
    <w:rsid w:val="00AE67A9"/>
    <w:rsid w:val="00AE68A9"/>
    <w:rsid w:val="00AE68D9"/>
    <w:rsid w:val="00AE691F"/>
    <w:rsid w:val="00AE695A"/>
    <w:rsid w:val="00AE6B0E"/>
    <w:rsid w:val="00AE6B63"/>
    <w:rsid w:val="00AE6C88"/>
    <w:rsid w:val="00AE6CFC"/>
    <w:rsid w:val="00AE6D6E"/>
    <w:rsid w:val="00AE6DA6"/>
    <w:rsid w:val="00AE6E8D"/>
    <w:rsid w:val="00AE6ECA"/>
    <w:rsid w:val="00AE6FA7"/>
    <w:rsid w:val="00AE7009"/>
    <w:rsid w:val="00AE707E"/>
    <w:rsid w:val="00AE708E"/>
    <w:rsid w:val="00AE7091"/>
    <w:rsid w:val="00AE7118"/>
    <w:rsid w:val="00AE715C"/>
    <w:rsid w:val="00AE71A8"/>
    <w:rsid w:val="00AE71F7"/>
    <w:rsid w:val="00AE72B5"/>
    <w:rsid w:val="00AE7345"/>
    <w:rsid w:val="00AE73F6"/>
    <w:rsid w:val="00AE7482"/>
    <w:rsid w:val="00AE74A0"/>
    <w:rsid w:val="00AE7508"/>
    <w:rsid w:val="00AE7547"/>
    <w:rsid w:val="00AE75B0"/>
    <w:rsid w:val="00AE7703"/>
    <w:rsid w:val="00AE77A1"/>
    <w:rsid w:val="00AE7810"/>
    <w:rsid w:val="00AE789E"/>
    <w:rsid w:val="00AE78AB"/>
    <w:rsid w:val="00AE7927"/>
    <w:rsid w:val="00AE7A1C"/>
    <w:rsid w:val="00AE7B9B"/>
    <w:rsid w:val="00AE7BB8"/>
    <w:rsid w:val="00AE7C18"/>
    <w:rsid w:val="00AE7CBE"/>
    <w:rsid w:val="00AE7CDB"/>
    <w:rsid w:val="00AE7D2D"/>
    <w:rsid w:val="00AE7E48"/>
    <w:rsid w:val="00AF002B"/>
    <w:rsid w:val="00AF0075"/>
    <w:rsid w:val="00AF00E8"/>
    <w:rsid w:val="00AF00F8"/>
    <w:rsid w:val="00AF0202"/>
    <w:rsid w:val="00AF0205"/>
    <w:rsid w:val="00AF026C"/>
    <w:rsid w:val="00AF02B8"/>
    <w:rsid w:val="00AF0311"/>
    <w:rsid w:val="00AF0319"/>
    <w:rsid w:val="00AF036D"/>
    <w:rsid w:val="00AF0385"/>
    <w:rsid w:val="00AF0413"/>
    <w:rsid w:val="00AF049D"/>
    <w:rsid w:val="00AF04D6"/>
    <w:rsid w:val="00AF04EE"/>
    <w:rsid w:val="00AF0690"/>
    <w:rsid w:val="00AF0703"/>
    <w:rsid w:val="00AF0706"/>
    <w:rsid w:val="00AF0785"/>
    <w:rsid w:val="00AF07CB"/>
    <w:rsid w:val="00AF0808"/>
    <w:rsid w:val="00AF085C"/>
    <w:rsid w:val="00AF08E1"/>
    <w:rsid w:val="00AF0937"/>
    <w:rsid w:val="00AF0A14"/>
    <w:rsid w:val="00AF0A38"/>
    <w:rsid w:val="00AF0C8A"/>
    <w:rsid w:val="00AF0D77"/>
    <w:rsid w:val="00AF0E26"/>
    <w:rsid w:val="00AF0F6F"/>
    <w:rsid w:val="00AF0FC3"/>
    <w:rsid w:val="00AF0FF2"/>
    <w:rsid w:val="00AF1033"/>
    <w:rsid w:val="00AF1043"/>
    <w:rsid w:val="00AF1095"/>
    <w:rsid w:val="00AF1129"/>
    <w:rsid w:val="00AF1283"/>
    <w:rsid w:val="00AF13CB"/>
    <w:rsid w:val="00AF1498"/>
    <w:rsid w:val="00AF1520"/>
    <w:rsid w:val="00AF157A"/>
    <w:rsid w:val="00AF1582"/>
    <w:rsid w:val="00AF15AF"/>
    <w:rsid w:val="00AF15E1"/>
    <w:rsid w:val="00AF17B6"/>
    <w:rsid w:val="00AF17C6"/>
    <w:rsid w:val="00AF186A"/>
    <w:rsid w:val="00AF18C6"/>
    <w:rsid w:val="00AF18DD"/>
    <w:rsid w:val="00AF1923"/>
    <w:rsid w:val="00AF1A0F"/>
    <w:rsid w:val="00AF1A1F"/>
    <w:rsid w:val="00AF1B2C"/>
    <w:rsid w:val="00AF1B82"/>
    <w:rsid w:val="00AF1BB7"/>
    <w:rsid w:val="00AF1D1F"/>
    <w:rsid w:val="00AF1D41"/>
    <w:rsid w:val="00AF1DC4"/>
    <w:rsid w:val="00AF1F2D"/>
    <w:rsid w:val="00AF1F3B"/>
    <w:rsid w:val="00AF1F4E"/>
    <w:rsid w:val="00AF2058"/>
    <w:rsid w:val="00AF2099"/>
    <w:rsid w:val="00AF211C"/>
    <w:rsid w:val="00AF2143"/>
    <w:rsid w:val="00AF2151"/>
    <w:rsid w:val="00AF2163"/>
    <w:rsid w:val="00AF2175"/>
    <w:rsid w:val="00AF21E9"/>
    <w:rsid w:val="00AF21EC"/>
    <w:rsid w:val="00AF220C"/>
    <w:rsid w:val="00AF2210"/>
    <w:rsid w:val="00AF2352"/>
    <w:rsid w:val="00AF237B"/>
    <w:rsid w:val="00AF243A"/>
    <w:rsid w:val="00AF24D3"/>
    <w:rsid w:val="00AF250F"/>
    <w:rsid w:val="00AF2568"/>
    <w:rsid w:val="00AF2575"/>
    <w:rsid w:val="00AF2597"/>
    <w:rsid w:val="00AF25F0"/>
    <w:rsid w:val="00AF2652"/>
    <w:rsid w:val="00AF2669"/>
    <w:rsid w:val="00AF270F"/>
    <w:rsid w:val="00AF27EA"/>
    <w:rsid w:val="00AF2946"/>
    <w:rsid w:val="00AF299C"/>
    <w:rsid w:val="00AF29AA"/>
    <w:rsid w:val="00AF2A26"/>
    <w:rsid w:val="00AF2AC5"/>
    <w:rsid w:val="00AF2AC7"/>
    <w:rsid w:val="00AF2B67"/>
    <w:rsid w:val="00AF2C22"/>
    <w:rsid w:val="00AF2C4A"/>
    <w:rsid w:val="00AF2CA1"/>
    <w:rsid w:val="00AF2D10"/>
    <w:rsid w:val="00AF2D65"/>
    <w:rsid w:val="00AF2DAF"/>
    <w:rsid w:val="00AF2E94"/>
    <w:rsid w:val="00AF2F58"/>
    <w:rsid w:val="00AF2F8A"/>
    <w:rsid w:val="00AF302D"/>
    <w:rsid w:val="00AF32D5"/>
    <w:rsid w:val="00AF33C6"/>
    <w:rsid w:val="00AF3455"/>
    <w:rsid w:val="00AF3480"/>
    <w:rsid w:val="00AF35BB"/>
    <w:rsid w:val="00AF35D8"/>
    <w:rsid w:val="00AF3618"/>
    <w:rsid w:val="00AF3648"/>
    <w:rsid w:val="00AF3667"/>
    <w:rsid w:val="00AF36F5"/>
    <w:rsid w:val="00AF37AF"/>
    <w:rsid w:val="00AF3841"/>
    <w:rsid w:val="00AF3866"/>
    <w:rsid w:val="00AF389A"/>
    <w:rsid w:val="00AF38C0"/>
    <w:rsid w:val="00AF3A4D"/>
    <w:rsid w:val="00AF3A53"/>
    <w:rsid w:val="00AF3A75"/>
    <w:rsid w:val="00AF3A93"/>
    <w:rsid w:val="00AF3AEB"/>
    <w:rsid w:val="00AF3BC1"/>
    <w:rsid w:val="00AF3BEF"/>
    <w:rsid w:val="00AF3C64"/>
    <w:rsid w:val="00AF3D2F"/>
    <w:rsid w:val="00AF3D55"/>
    <w:rsid w:val="00AF3DC2"/>
    <w:rsid w:val="00AF3E17"/>
    <w:rsid w:val="00AF3ECE"/>
    <w:rsid w:val="00AF3EE0"/>
    <w:rsid w:val="00AF3EE6"/>
    <w:rsid w:val="00AF3EEC"/>
    <w:rsid w:val="00AF3F44"/>
    <w:rsid w:val="00AF3F61"/>
    <w:rsid w:val="00AF3FFE"/>
    <w:rsid w:val="00AF407B"/>
    <w:rsid w:val="00AF40CD"/>
    <w:rsid w:val="00AF40FF"/>
    <w:rsid w:val="00AF4111"/>
    <w:rsid w:val="00AF413D"/>
    <w:rsid w:val="00AF4145"/>
    <w:rsid w:val="00AF419C"/>
    <w:rsid w:val="00AF41CE"/>
    <w:rsid w:val="00AF41D2"/>
    <w:rsid w:val="00AF4207"/>
    <w:rsid w:val="00AF42A2"/>
    <w:rsid w:val="00AF438C"/>
    <w:rsid w:val="00AF43D2"/>
    <w:rsid w:val="00AF4468"/>
    <w:rsid w:val="00AF4475"/>
    <w:rsid w:val="00AF4587"/>
    <w:rsid w:val="00AF4594"/>
    <w:rsid w:val="00AF4745"/>
    <w:rsid w:val="00AF4748"/>
    <w:rsid w:val="00AF483F"/>
    <w:rsid w:val="00AF493E"/>
    <w:rsid w:val="00AF4981"/>
    <w:rsid w:val="00AF49CB"/>
    <w:rsid w:val="00AF4A4E"/>
    <w:rsid w:val="00AF4BE9"/>
    <w:rsid w:val="00AF4BF2"/>
    <w:rsid w:val="00AF4C41"/>
    <w:rsid w:val="00AF4CAC"/>
    <w:rsid w:val="00AF4F19"/>
    <w:rsid w:val="00AF500F"/>
    <w:rsid w:val="00AF503C"/>
    <w:rsid w:val="00AF50D0"/>
    <w:rsid w:val="00AF5113"/>
    <w:rsid w:val="00AF51E8"/>
    <w:rsid w:val="00AF51EF"/>
    <w:rsid w:val="00AF52FC"/>
    <w:rsid w:val="00AF52FF"/>
    <w:rsid w:val="00AF54BE"/>
    <w:rsid w:val="00AF54EA"/>
    <w:rsid w:val="00AF55A6"/>
    <w:rsid w:val="00AF5661"/>
    <w:rsid w:val="00AF56A6"/>
    <w:rsid w:val="00AF5780"/>
    <w:rsid w:val="00AF57A4"/>
    <w:rsid w:val="00AF5898"/>
    <w:rsid w:val="00AF59B3"/>
    <w:rsid w:val="00AF59C8"/>
    <w:rsid w:val="00AF5A79"/>
    <w:rsid w:val="00AF5A8F"/>
    <w:rsid w:val="00AF5AFF"/>
    <w:rsid w:val="00AF5BAB"/>
    <w:rsid w:val="00AF5BDB"/>
    <w:rsid w:val="00AF5C09"/>
    <w:rsid w:val="00AF5DE3"/>
    <w:rsid w:val="00AF5E09"/>
    <w:rsid w:val="00AF6014"/>
    <w:rsid w:val="00AF6026"/>
    <w:rsid w:val="00AF6047"/>
    <w:rsid w:val="00AF611B"/>
    <w:rsid w:val="00AF61EA"/>
    <w:rsid w:val="00AF61F1"/>
    <w:rsid w:val="00AF625D"/>
    <w:rsid w:val="00AF6281"/>
    <w:rsid w:val="00AF630A"/>
    <w:rsid w:val="00AF630C"/>
    <w:rsid w:val="00AF633C"/>
    <w:rsid w:val="00AF6347"/>
    <w:rsid w:val="00AF641D"/>
    <w:rsid w:val="00AF6487"/>
    <w:rsid w:val="00AF6553"/>
    <w:rsid w:val="00AF65BA"/>
    <w:rsid w:val="00AF661C"/>
    <w:rsid w:val="00AF6628"/>
    <w:rsid w:val="00AF6661"/>
    <w:rsid w:val="00AF668D"/>
    <w:rsid w:val="00AF66F5"/>
    <w:rsid w:val="00AF6790"/>
    <w:rsid w:val="00AF67AA"/>
    <w:rsid w:val="00AF67C4"/>
    <w:rsid w:val="00AF67CE"/>
    <w:rsid w:val="00AF6855"/>
    <w:rsid w:val="00AF68F0"/>
    <w:rsid w:val="00AF68F4"/>
    <w:rsid w:val="00AF6A2C"/>
    <w:rsid w:val="00AF6A42"/>
    <w:rsid w:val="00AF6AC2"/>
    <w:rsid w:val="00AF6AC4"/>
    <w:rsid w:val="00AF6B2D"/>
    <w:rsid w:val="00AF6C52"/>
    <w:rsid w:val="00AF6CA1"/>
    <w:rsid w:val="00AF6CF3"/>
    <w:rsid w:val="00AF6D2A"/>
    <w:rsid w:val="00AF6E35"/>
    <w:rsid w:val="00AF6E59"/>
    <w:rsid w:val="00AF6EA1"/>
    <w:rsid w:val="00AF6F5B"/>
    <w:rsid w:val="00AF6FF4"/>
    <w:rsid w:val="00AF7055"/>
    <w:rsid w:val="00AF70E5"/>
    <w:rsid w:val="00AF70FD"/>
    <w:rsid w:val="00AF7130"/>
    <w:rsid w:val="00AF7185"/>
    <w:rsid w:val="00AF7244"/>
    <w:rsid w:val="00AF728E"/>
    <w:rsid w:val="00AF72A2"/>
    <w:rsid w:val="00AF7358"/>
    <w:rsid w:val="00AF7463"/>
    <w:rsid w:val="00AF7576"/>
    <w:rsid w:val="00AF762C"/>
    <w:rsid w:val="00AF76D2"/>
    <w:rsid w:val="00AF779A"/>
    <w:rsid w:val="00AF77C3"/>
    <w:rsid w:val="00AF77CA"/>
    <w:rsid w:val="00AF77F8"/>
    <w:rsid w:val="00AF7810"/>
    <w:rsid w:val="00AF7865"/>
    <w:rsid w:val="00AF78D0"/>
    <w:rsid w:val="00AF78E5"/>
    <w:rsid w:val="00AF7920"/>
    <w:rsid w:val="00AF792C"/>
    <w:rsid w:val="00AF79FC"/>
    <w:rsid w:val="00AF7A8F"/>
    <w:rsid w:val="00AF7AA8"/>
    <w:rsid w:val="00AF7B8D"/>
    <w:rsid w:val="00AF7BBC"/>
    <w:rsid w:val="00AF7BE6"/>
    <w:rsid w:val="00AF7BEF"/>
    <w:rsid w:val="00AF7BFB"/>
    <w:rsid w:val="00AF7CB0"/>
    <w:rsid w:val="00AF7DCE"/>
    <w:rsid w:val="00AF7E23"/>
    <w:rsid w:val="00AF7E40"/>
    <w:rsid w:val="00AF7EE5"/>
    <w:rsid w:val="00AF7EF8"/>
    <w:rsid w:val="00AF7F46"/>
    <w:rsid w:val="00AF7F60"/>
    <w:rsid w:val="00AF7F99"/>
    <w:rsid w:val="00B0014A"/>
    <w:rsid w:val="00B001AA"/>
    <w:rsid w:val="00B00294"/>
    <w:rsid w:val="00B002CE"/>
    <w:rsid w:val="00B002D6"/>
    <w:rsid w:val="00B002FA"/>
    <w:rsid w:val="00B0035A"/>
    <w:rsid w:val="00B0039F"/>
    <w:rsid w:val="00B0043B"/>
    <w:rsid w:val="00B0049B"/>
    <w:rsid w:val="00B00574"/>
    <w:rsid w:val="00B00601"/>
    <w:rsid w:val="00B008A0"/>
    <w:rsid w:val="00B008C3"/>
    <w:rsid w:val="00B00981"/>
    <w:rsid w:val="00B00A65"/>
    <w:rsid w:val="00B00AA0"/>
    <w:rsid w:val="00B00AB7"/>
    <w:rsid w:val="00B00AD0"/>
    <w:rsid w:val="00B00AF2"/>
    <w:rsid w:val="00B00B7F"/>
    <w:rsid w:val="00B00CA0"/>
    <w:rsid w:val="00B00D10"/>
    <w:rsid w:val="00B00D48"/>
    <w:rsid w:val="00B00EC2"/>
    <w:rsid w:val="00B00EE4"/>
    <w:rsid w:val="00B00EF2"/>
    <w:rsid w:val="00B00F29"/>
    <w:rsid w:val="00B00FEE"/>
    <w:rsid w:val="00B01013"/>
    <w:rsid w:val="00B0107B"/>
    <w:rsid w:val="00B01099"/>
    <w:rsid w:val="00B01124"/>
    <w:rsid w:val="00B0113F"/>
    <w:rsid w:val="00B01303"/>
    <w:rsid w:val="00B01373"/>
    <w:rsid w:val="00B01403"/>
    <w:rsid w:val="00B014CC"/>
    <w:rsid w:val="00B0151A"/>
    <w:rsid w:val="00B0160E"/>
    <w:rsid w:val="00B0161F"/>
    <w:rsid w:val="00B01867"/>
    <w:rsid w:val="00B01910"/>
    <w:rsid w:val="00B01946"/>
    <w:rsid w:val="00B01A2B"/>
    <w:rsid w:val="00B01A40"/>
    <w:rsid w:val="00B01A94"/>
    <w:rsid w:val="00B01B0F"/>
    <w:rsid w:val="00B01B39"/>
    <w:rsid w:val="00B01B3F"/>
    <w:rsid w:val="00B01B70"/>
    <w:rsid w:val="00B01B82"/>
    <w:rsid w:val="00B01B83"/>
    <w:rsid w:val="00B01B8C"/>
    <w:rsid w:val="00B01BBB"/>
    <w:rsid w:val="00B01C72"/>
    <w:rsid w:val="00B01C9B"/>
    <w:rsid w:val="00B01DCB"/>
    <w:rsid w:val="00B02012"/>
    <w:rsid w:val="00B02016"/>
    <w:rsid w:val="00B02042"/>
    <w:rsid w:val="00B020C7"/>
    <w:rsid w:val="00B021A0"/>
    <w:rsid w:val="00B022CD"/>
    <w:rsid w:val="00B02367"/>
    <w:rsid w:val="00B0239C"/>
    <w:rsid w:val="00B023C5"/>
    <w:rsid w:val="00B023F2"/>
    <w:rsid w:val="00B0269E"/>
    <w:rsid w:val="00B027F9"/>
    <w:rsid w:val="00B0287E"/>
    <w:rsid w:val="00B029B9"/>
    <w:rsid w:val="00B029EA"/>
    <w:rsid w:val="00B02A27"/>
    <w:rsid w:val="00B02B1B"/>
    <w:rsid w:val="00B02B82"/>
    <w:rsid w:val="00B02BA1"/>
    <w:rsid w:val="00B02C94"/>
    <w:rsid w:val="00B02CCA"/>
    <w:rsid w:val="00B02CE6"/>
    <w:rsid w:val="00B02D7D"/>
    <w:rsid w:val="00B02E64"/>
    <w:rsid w:val="00B02E91"/>
    <w:rsid w:val="00B02EF1"/>
    <w:rsid w:val="00B0301A"/>
    <w:rsid w:val="00B03038"/>
    <w:rsid w:val="00B030F3"/>
    <w:rsid w:val="00B03102"/>
    <w:rsid w:val="00B03145"/>
    <w:rsid w:val="00B03193"/>
    <w:rsid w:val="00B0328E"/>
    <w:rsid w:val="00B032AE"/>
    <w:rsid w:val="00B032C3"/>
    <w:rsid w:val="00B0337B"/>
    <w:rsid w:val="00B0343D"/>
    <w:rsid w:val="00B03454"/>
    <w:rsid w:val="00B0347D"/>
    <w:rsid w:val="00B034A3"/>
    <w:rsid w:val="00B034D8"/>
    <w:rsid w:val="00B0360D"/>
    <w:rsid w:val="00B036A5"/>
    <w:rsid w:val="00B036FC"/>
    <w:rsid w:val="00B037F5"/>
    <w:rsid w:val="00B0387A"/>
    <w:rsid w:val="00B0389C"/>
    <w:rsid w:val="00B038C9"/>
    <w:rsid w:val="00B0392C"/>
    <w:rsid w:val="00B03973"/>
    <w:rsid w:val="00B03A12"/>
    <w:rsid w:val="00B03B4A"/>
    <w:rsid w:val="00B03C6F"/>
    <w:rsid w:val="00B03CC7"/>
    <w:rsid w:val="00B03DC9"/>
    <w:rsid w:val="00B03F9C"/>
    <w:rsid w:val="00B04083"/>
    <w:rsid w:val="00B0413C"/>
    <w:rsid w:val="00B0431B"/>
    <w:rsid w:val="00B04349"/>
    <w:rsid w:val="00B04522"/>
    <w:rsid w:val="00B04573"/>
    <w:rsid w:val="00B04577"/>
    <w:rsid w:val="00B04709"/>
    <w:rsid w:val="00B0476D"/>
    <w:rsid w:val="00B0478B"/>
    <w:rsid w:val="00B04797"/>
    <w:rsid w:val="00B04841"/>
    <w:rsid w:val="00B048B5"/>
    <w:rsid w:val="00B048E0"/>
    <w:rsid w:val="00B04B1E"/>
    <w:rsid w:val="00B04B75"/>
    <w:rsid w:val="00B04BD6"/>
    <w:rsid w:val="00B04CFA"/>
    <w:rsid w:val="00B04DD4"/>
    <w:rsid w:val="00B04E31"/>
    <w:rsid w:val="00B04EB2"/>
    <w:rsid w:val="00B04ECF"/>
    <w:rsid w:val="00B04F17"/>
    <w:rsid w:val="00B0502C"/>
    <w:rsid w:val="00B050C7"/>
    <w:rsid w:val="00B05146"/>
    <w:rsid w:val="00B05153"/>
    <w:rsid w:val="00B051A6"/>
    <w:rsid w:val="00B05298"/>
    <w:rsid w:val="00B052EB"/>
    <w:rsid w:val="00B05301"/>
    <w:rsid w:val="00B05303"/>
    <w:rsid w:val="00B0532F"/>
    <w:rsid w:val="00B05375"/>
    <w:rsid w:val="00B05397"/>
    <w:rsid w:val="00B054DB"/>
    <w:rsid w:val="00B05579"/>
    <w:rsid w:val="00B05594"/>
    <w:rsid w:val="00B055C8"/>
    <w:rsid w:val="00B0562B"/>
    <w:rsid w:val="00B0569F"/>
    <w:rsid w:val="00B056B6"/>
    <w:rsid w:val="00B056F0"/>
    <w:rsid w:val="00B056F3"/>
    <w:rsid w:val="00B05725"/>
    <w:rsid w:val="00B05781"/>
    <w:rsid w:val="00B057BD"/>
    <w:rsid w:val="00B057E2"/>
    <w:rsid w:val="00B05869"/>
    <w:rsid w:val="00B058BB"/>
    <w:rsid w:val="00B058C1"/>
    <w:rsid w:val="00B05946"/>
    <w:rsid w:val="00B059BE"/>
    <w:rsid w:val="00B059E6"/>
    <w:rsid w:val="00B05A2A"/>
    <w:rsid w:val="00B05A49"/>
    <w:rsid w:val="00B05A74"/>
    <w:rsid w:val="00B05A8D"/>
    <w:rsid w:val="00B05B3B"/>
    <w:rsid w:val="00B05C03"/>
    <w:rsid w:val="00B05C0D"/>
    <w:rsid w:val="00B05C89"/>
    <w:rsid w:val="00B05D18"/>
    <w:rsid w:val="00B05D45"/>
    <w:rsid w:val="00B05E28"/>
    <w:rsid w:val="00B05E6D"/>
    <w:rsid w:val="00B05F44"/>
    <w:rsid w:val="00B0600D"/>
    <w:rsid w:val="00B060CC"/>
    <w:rsid w:val="00B06121"/>
    <w:rsid w:val="00B061BB"/>
    <w:rsid w:val="00B06207"/>
    <w:rsid w:val="00B0629B"/>
    <w:rsid w:val="00B06370"/>
    <w:rsid w:val="00B063A8"/>
    <w:rsid w:val="00B063DE"/>
    <w:rsid w:val="00B0643A"/>
    <w:rsid w:val="00B064EA"/>
    <w:rsid w:val="00B0658E"/>
    <w:rsid w:val="00B065E7"/>
    <w:rsid w:val="00B0662D"/>
    <w:rsid w:val="00B0673C"/>
    <w:rsid w:val="00B0678A"/>
    <w:rsid w:val="00B067C8"/>
    <w:rsid w:val="00B06A44"/>
    <w:rsid w:val="00B06A57"/>
    <w:rsid w:val="00B06AB6"/>
    <w:rsid w:val="00B06C08"/>
    <w:rsid w:val="00B06C41"/>
    <w:rsid w:val="00B06C48"/>
    <w:rsid w:val="00B06D0E"/>
    <w:rsid w:val="00B06DAC"/>
    <w:rsid w:val="00B06EA9"/>
    <w:rsid w:val="00B06EF0"/>
    <w:rsid w:val="00B06EF2"/>
    <w:rsid w:val="00B0700A"/>
    <w:rsid w:val="00B07070"/>
    <w:rsid w:val="00B0707B"/>
    <w:rsid w:val="00B071D4"/>
    <w:rsid w:val="00B07299"/>
    <w:rsid w:val="00B072B7"/>
    <w:rsid w:val="00B07319"/>
    <w:rsid w:val="00B07335"/>
    <w:rsid w:val="00B0736F"/>
    <w:rsid w:val="00B073EC"/>
    <w:rsid w:val="00B073F7"/>
    <w:rsid w:val="00B07404"/>
    <w:rsid w:val="00B075F2"/>
    <w:rsid w:val="00B07723"/>
    <w:rsid w:val="00B07746"/>
    <w:rsid w:val="00B07803"/>
    <w:rsid w:val="00B0789D"/>
    <w:rsid w:val="00B07B5C"/>
    <w:rsid w:val="00B07BDD"/>
    <w:rsid w:val="00B07C23"/>
    <w:rsid w:val="00B07CED"/>
    <w:rsid w:val="00B07CF3"/>
    <w:rsid w:val="00B07D01"/>
    <w:rsid w:val="00B07D85"/>
    <w:rsid w:val="00B07DB0"/>
    <w:rsid w:val="00B07DCB"/>
    <w:rsid w:val="00B07DCD"/>
    <w:rsid w:val="00B07E44"/>
    <w:rsid w:val="00B07E5A"/>
    <w:rsid w:val="00B07E9C"/>
    <w:rsid w:val="00B07F02"/>
    <w:rsid w:val="00B10046"/>
    <w:rsid w:val="00B1008B"/>
    <w:rsid w:val="00B10229"/>
    <w:rsid w:val="00B10248"/>
    <w:rsid w:val="00B10266"/>
    <w:rsid w:val="00B10333"/>
    <w:rsid w:val="00B10479"/>
    <w:rsid w:val="00B1053D"/>
    <w:rsid w:val="00B105E4"/>
    <w:rsid w:val="00B105F1"/>
    <w:rsid w:val="00B10614"/>
    <w:rsid w:val="00B10740"/>
    <w:rsid w:val="00B107AA"/>
    <w:rsid w:val="00B10A4C"/>
    <w:rsid w:val="00B10AF2"/>
    <w:rsid w:val="00B10B3E"/>
    <w:rsid w:val="00B10B90"/>
    <w:rsid w:val="00B10CF8"/>
    <w:rsid w:val="00B10E34"/>
    <w:rsid w:val="00B10EBD"/>
    <w:rsid w:val="00B10EDF"/>
    <w:rsid w:val="00B10F42"/>
    <w:rsid w:val="00B10F89"/>
    <w:rsid w:val="00B11007"/>
    <w:rsid w:val="00B111C3"/>
    <w:rsid w:val="00B112E2"/>
    <w:rsid w:val="00B11386"/>
    <w:rsid w:val="00B1138D"/>
    <w:rsid w:val="00B11433"/>
    <w:rsid w:val="00B11646"/>
    <w:rsid w:val="00B11713"/>
    <w:rsid w:val="00B11877"/>
    <w:rsid w:val="00B118DB"/>
    <w:rsid w:val="00B11AB6"/>
    <w:rsid w:val="00B11AFD"/>
    <w:rsid w:val="00B11C26"/>
    <w:rsid w:val="00B11DD0"/>
    <w:rsid w:val="00B11E25"/>
    <w:rsid w:val="00B11E86"/>
    <w:rsid w:val="00B11EA7"/>
    <w:rsid w:val="00B11FF8"/>
    <w:rsid w:val="00B1212E"/>
    <w:rsid w:val="00B12196"/>
    <w:rsid w:val="00B121F2"/>
    <w:rsid w:val="00B1237F"/>
    <w:rsid w:val="00B1241E"/>
    <w:rsid w:val="00B1245B"/>
    <w:rsid w:val="00B124FA"/>
    <w:rsid w:val="00B1258A"/>
    <w:rsid w:val="00B12608"/>
    <w:rsid w:val="00B12669"/>
    <w:rsid w:val="00B1267E"/>
    <w:rsid w:val="00B126A8"/>
    <w:rsid w:val="00B126E4"/>
    <w:rsid w:val="00B12836"/>
    <w:rsid w:val="00B12851"/>
    <w:rsid w:val="00B128E5"/>
    <w:rsid w:val="00B128EC"/>
    <w:rsid w:val="00B128F9"/>
    <w:rsid w:val="00B12911"/>
    <w:rsid w:val="00B12924"/>
    <w:rsid w:val="00B1295E"/>
    <w:rsid w:val="00B12975"/>
    <w:rsid w:val="00B12991"/>
    <w:rsid w:val="00B12A54"/>
    <w:rsid w:val="00B12B14"/>
    <w:rsid w:val="00B12D0A"/>
    <w:rsid w:val="00B12D2C"/>
    <w:rsid w:val="00B12D9D"/>
    <w:rsid w:val="00B12E8C"/>
    <w:rsid w:val="00B12EA4"/>
    <w:rsid w:val="00B12EAC"/>
    <w:rsid w:val="00B12EF4"/>
    <w:rsid w:val="00B13103"/>
    <w:rsid w:val="00B131AF"/>
    <w:rsid w:val="00B131CC"/>
    <w:rsid w:val="00B131F4"/>
    <w:rsid w:val="00B13290"/>
    <w:rsid w:val="00B132C7"/>
    <w:rsid w:val="00B132E5"/>
    <w:rsid w:val="00B1331E"/>
    <w:rsid w:val="00B133DC"/>
    <w:rsid w:val="00B133ED"/>
    <w:rsid w:val="00B1347F"/>
    <w:rsid w:val="00B13533"/>
    <w:rsid w:val="00B13628"/>
    <w:rsid w:val="00B1362F"/>
    <w:rsid w:val="00B137E7"/>
    <w:rsid w:val="00B13820"/>
    <w:rsid w:val="00B138F0"/>
    <w:rsid w:val="00B139A9"/>
    <w:rsid w:val="00B13A58"/>
    <w:rsid w:val="00B13B05"/>
    <w:rsid w:val="00B13BC8"/>
    <w:rsid w:val="00B13BFB"/>
    <w:rsid w:val="00B13C92"/>
    <w:rsid w:val="00B13C95"/>
    <w:rsid w:val="00B13CCD"/>
    <w:rsid w:val="00B13D11"/>
    <w:rsid w:val="00B13D34"/>
    <w:rsid w:val="00B13D45"/>
    <w:rsid w:val="00B13D85"/>
    <w:rsid w:val="00B13E66"/>
    <w:rsid w:val="00B1402C"/>
    <w:rsid w:val="00B1405F"/>
    <w:rsid w:val="00B140E2"/>
    <w:rsid w:val="00B140F3"/>
    <w:rsid w:val="00B1418A"/>
    <w:rsid w:val="00B1426E"/>
    <w:rsid w:val="00B14351"/>
    <w:rsid w:val="00B14372"/>
    <w:rsid w:val="00B14394"/>
    <w:rsid w:val="00B143C8"/>
    <w:rsid w:val="00B14431"/>
    <w:rsid w:val="00B1444A"/>
    <w:rsid w:val="00B14500"/>
    <w:rsid w:val="00B145BA"/>
    <w:rsid w:val="00B14672"/>
    <w:rsid w:val="00B1480E"/>
    <w:rsid w:val="00B14934"/>
    <w:rsid w:val="00B149E5"/>
    <w:rsid w:val="00B149ED"/>
    <w:rsid w:val="00B14A09"/>
    <w:rsid w:val="00B14A33"/>
    <w:rsid w:val="00B14A83"/>
    <w:rsid w:val="00B14CC7"/>
    <w:rsid w:val="00B14EB0"/>
    <w:rsid w:val="00B1501D"/>
    <w:rsid w:val="00B15119"/>
    <w:rsid w:val="00B1511A"/>
    <w:rsid w:val="00B15124"/>
    <w:rsid w:val="00B151CA"/>
    <w:rsid w:val="00B1528D"/>
    <w:rsid w:val="00B152B4"/>
    <w:rsid w:val="00B1534E"/>
    <w:rsid w:val="00B1537E"/>
    <w:rsid w:val="00B153B2"/>
    <w:rsid w:val="00B153F3"/>
    <w:rsid w:val="00B154CE"/>
    <w:rsid w:val="00B1559E"/>
    <w:rsid w:val="00B155EE"/>
    <w:rsid w:val="00B1573B"/>
    <w:rsid w:val="00B15741"/>
    <w:rsid w:val="00B15752"/>
    <w:rsid w:val="00B15769"/>
    <w:rsid w:val="00B157C5"/>
    <w:rsid w:val="00B157C7"/>
    <w:rsid w:val="00B1588C"/>
    <w:rsid w:val="00B158B4"/>
    <w:rsid w:val="00B158B8"/>
    <w:rsid w:val="00B15916"/>
    <w:rsid w:val="00B15BB3"/>
    <w:rsid w:val="00B15BE1"/>
    <w:rsid w:val="00B15BEF"/>
    <w:rsid w:val="00B15C67"/>
    <w:rsid w:val="00B15CC8"/>
    <w:rsid w:val="00B15D0C"/>
    <w:rsid w:val="00B15E9C"/>
    <w:rsid w:val="00B15F4D"/>
    <w:rsid w:val="00B160A0"/>
    <w:rsid w:val="00B1618D"/>
    <w:rsid w:val="00B161F2"/>
    <w:rsid w:val="00B162BB"/>
    <w:rsid w:val="00B16310"/>
    <w:rsid w:val="00B16349"/>
    <w:rsid w:val="00B163C0"/>
    <w:rsid w:val="00B16457"/>
    <w:rsid w:val="00B164C0"/>
    <w:rsid w:val="00B164DC"/>
    <w:rsid w:val="00B16509"/>
    <w:rsid w:val="00B1652C"/>
    <w:rsid w:val="00B1653A"/>
    <w:rsid w:val="00B165EC"/>
    <w:rsid w:val="00B16661"/>
    <w:rsid w:val="00B166D9"/>
    <w:rsid w:val="00B16723"/>
    <w:rsid w:val="00B16747"/>
    <w:rsid w:val="00B167FC"/>
    <w:rsid w:val="00B16A2C"/>
    <w:rsid w:val="00B16A93"/>
    <w:rsid w:val="00B16ABB"/>
    <w:rsid w:val="00B16ADF"/>
    <w:rsid w:val="00B16AF0"/>
    <w:rsid w:val="00B16B55"/>
    <w:rsid w:val="00B16BCD"/>
    <w:rsid w:val="00B16BE6"/>
    <w:rsid w:val="00B16D85"/>
    <w:rsid w:val="00B16DC6"/>
    <w:rsid w:val="00B16DD5"/>
    <w:rsid w:val="00B16DFD"/>
    <w:rsid w:val="00B16E15"/>
    <w:rsid w:val="00B16E7F"/>
    <w:rsid w:val="00B16E8B"/>
    <w:rsid w:val="00B16F22"/>
    <w:rsid w:val="00B16F3E"/>
    <w:rsid w:val="00B16F4B"/>
    <w:rsid w:val="00B17042"/>
    <w:rsid w:val="00B17071"/>
    <w:rsid w:val="00B170DA"/>
    <w:rsid w:val="00B1713F"/>
    <w:rsid w:val="00B17200"/>
    <w:rsid w:val="00B17202"/>
    <w:rsid w:val="00B1722F"/>
    <w:rsid w:val="00B1731C"/>
    <w:rsid w:val="00B1733C"/>
    <w:rsid w:val="00B173C1"/>
    <w:rsid w:val="00B17701"/>
    <w:rsid w:val="00B177A0"/>
    <w:rsid w:val="00B177AF"/>
    <w:rsid w:val="00B177C6"/>
    <w:rsid w:val="00B177CD"/>
    <w:rsid w:val="00B17833"/>
    <w:rsid w:val="00B17942"/>
    <w:rsid w:val="00B17B2B"/>
    <w:rsid w:val="00B17C1B"/>
    <w:rsid w:val="00B17C44"/>
    <w:rsid w:val="00B17C98"/>
    <w:rsid w:val="00B17CF7"/>
    <w:rsid w:val="00B17D35"/>
    <w:rsid w:val="00B17DFD"/>
    <w:rsid w:val="00B17E3B"/>
    <w:rsid w:val="00B17E5F"/>
    <w:rsid w:val="00B17E6A"/>
    <w:rsid w:val="00B17E93"/>
    <w:rsid w:val="00B20140"/>
    <w:rsid w:val="00B2023E"/>
    <w:rsid w:val="00B20376"/>
    <w:rsid w:val="00B203F0"/>
    <w:rsid w:val="00B20401"/>
    <w:rsid w:val="00B2056A"/>
    <w:rsid w:val="00B205A7"/>
    <w:rsid w:val="00B205DE"/>
    <w:rsid w:val="00B2063F"/>
    <w:rsid w:val="00B20660"/>
    <w:rsid w:val="00B2068D"/>
    <w:rsid w:val="00B20778"/>
    <w:rsid w:val="00B2095E"/>
    <w:rsid w:val="00B20968"/>
    <w:rsid w:val="00B209BC"/>
    <w:rsid w:val="00B20AA0"/>
    <w:rsid w:val="00B20BC5"/>
    <w:rsid w:val="00B20C58"/>
    <w:rsid w:val="00B20CA4"/>
    <w:rsid w:val="00B20CA6"/>
    <w:rsid w:val="00B20CCB"/>
    <w:rsid w:val="00B20D1E"/>
    <w:rsid w:val="00B20DF2"/>
    <w:rsid w:val="00B20E33"/>
    <w:rsid w:val="00B20E66"/>
    <w:rsid w:val="00B20EDA"/>
    <w:rsid w:val="00B20F5F"/>
    <w:rsid w:val="00B20FC8"/>
    <w:rsid w:val="00B21053"/>
    <w:rsid w:val="00B2106B"/>
    <w:rsid w:val="00B210B7"/>
    <w:rsid w:val="00B210E0"/>
    <w:rsid w:val="00B21182"/>
    <w:rsid w:val="00B21261"/>
    <w:rsid w:val="00B212AE"/>
    <w:rsid w:val="00B212FF"/>
    <w:rsid w:val="00B2139B"/>
    <w:rsid w:val="00B2141E"/>
    <w:rsid w:val="00B21476"/>
    <w:rsid w:val="00B21493"/>
    <w:rsid w:val="00B2158A"/>
    <w:rsid w:val="00B21596"/>
    <w:rsid w:val="00B2164D"/>
    <w:rsid w:val="00B2176F"/>
    <w:rsid w:val="00B2177D"/>
    <w:rsid w:val="00B217B9"/>
    <w:rsid w:val="00B217D4"/>
    <w:rsid w:val="00B21865"/>
    <w:rsid w:val="00B21930"/>
    <w:rsid w:val="00B21945"/>
    <w:rsid w:val="00B219B8"/>
    <w:rsid w:val="00B219C6"/>
    <w:rsid w:val="00B219DA"/>
    <w:rsid w:val="00B21C2B"/>
    <w:rsid w:val="00B21D47"/>
    <w:rsid w:val="00B21E7D"/>
    <w:rsid w:val="00B21EC3"/>
    <w:rsid w:val="00B21F02"/>
    <w:rsid w:val="00B21F11"/>
    <w:rsid w:val="00B21F6A"/>
    <w:rsid w:val="00B21FB5"/>
    <w:rsid w:val="00B222A5"/>
    <w:rsid w:val="00B222B9"/>
    <w:rsid w:val="00B22345"/>
    <w:rsid w:val="00B22362"/>
    <w:rsid w:val="00B22377"/>
    <w:rsid w:val="00B223FD"/>
    <w:rsid w:val="00B2250C"/>
    <w:rsid w:val="00B225AA"/>
    <w:rsid w:val="00B22703"/>
    <w:rsid w:val="00B22759"/>
    <w:rsid w:val="00B227C4"/>
    <w:rsid w:val="00B227E5"/>
    <w:rsid w:val="00B227FD"/>
    <w:rsid w:val="00B2292C"/>
    <w:rsid w:val="00B2295A"/>
    <w:rsid w:val="00B2298B"/>
    <w:rsid w:val="00B22B22"/>
    <w:rsid w:val="00B22B30"/>
    <w:rsid w:val="00B22BAA"/>
    <w:rsid w:val="00B22BB1"/>
    <w:rsid w:val="00B22C5D"/>
    <w:rsid w:val="00B22D56"/>
    <w:rsid w:val="00B22DC8"/>
    <w:rsid w:val="00B22DFF"/>
    <w:rsid w:val="00B22EAF"/>
    <w:rsid w:val="00B22EC1"/>
    <w:rsid w:val="00B22F0B"/>
    <w:rsid w:val="00B22F7C"/>
    <w:rsid w:val="00B22F91"/>
    <w:rsid w:val="00B22FA6"/>
    <w:rsid w:val="00B22FA8"/>
    <w:rsid w:val="00B23017"/>
    <w:rsid w:val="00B23069"/>
    <w:rsid w:val="00B2308E"/>
    <w:rsid w:val="00B230F2"/>
    <w:rsid w:val="00B23119"/>
    <w:rsid w:val="00B231B2"/>
    <w:rsid w:val="00B23260"/>
    <w:rsid w:val="00B232E7"/>
    <w:rsid w:val="00B23303"/>
    <w:rsid w:val="00B2330D"/>
    <w:rsid w:val="00B2333D"/>
    <w:rsid w:val="00B233B4"/>
    <w:rsid w:val="00B233F4"/>
    <w:rsid w:val="00B23406"/>
    <w:rsid w:val="00B2343D"/>
    <w:rsid w:val="00B2353E"/>
    <w:rsid w:val="00B23550"/>
    <w:rsid w:val="00B235B2"/>
    <w:rsid w:val="00B23749"/>
    <w:rsid w:val="00B23756"/>
    <w:rsid w:val="00B2375E"/>
    <w:rsid w:val="00B237CE"/>
    <w:rsid w:val="00B23854"/>
    <w:rsid w:val="00B23882"/>
    <w:rsid w:val="00B23905"/>
    <w:rsid w:val="00B23A1C"/>
    <w:rsid w:val="00B23AA8"/>
    <w:rsid w:val="00B23B13"/>
    <w:rsid w:val="00B23B85"/>
    <w:rsid w:val="00B23B8F"/>
    <w:rsid w:val="00B23BCA"/>
    <w:rsid w:val="00B23DDB"/>
    <w:rsid w:val="00B23DE6"/>
    <w:rsid w:val="00B23E66"/>
    <w:rsid w:val="00B23EBA"/>
    <w:rsid w:val="00B23ECF"/>
    <w:rsid w:val="00B24064"/>
    <w:rsid w:val="00B24138"/>
    <w:rsid w:val="00B2416E"/>
    <w:rsid w:val="00B24279"/>
    <w:rsid w:val="00B242A4"/>
    <w:rsid w:val="00B24483"/>
    <w:rsid w:val="00B24506"/>
    <w:rsid w:val="00B245CF"/>
    <w:rsid w:val="00B2485B"/>
    <w:rsid w:val="00B2487E"/>
    <w:rsid w:val="00B248A2"/>
    <w:rsid w:val="00B248B5"/>
    <w:rsid w:val="00B24975"/>
    <w:rsid w:val="00B24A33"/>
    <w:rsid w:val="00B24B16"/>
    <w:rsid w:val="00B24C34"/>
    <w:rsid w:val="00B24C4F"/>
    <w:rsid w:val="00B24D02"/>
    <w:rsid w:val="00B24D2C"/>
    <w:rsid w:val="00B24DC0"/>
    <w:rsid w:val="00B24DD5"/>
    <w:rsid w:val="00B24E54"/>
    <w:rsid w:val="00B24E70"/>
    <w:rsid w:val="00B24FBE"/>
    <w:rsid w:val="00B2503A"/>
    <w:rsid w:val="00B2520D"/>
    <w:rsid w:val="00B2529A"/>
    <w:rsid w:val="00B252E3"/>
    <w:rsid w:val="00B25312"/>
    <w:rsid w:val="00B2534A"/>
    <w:rsid w:val="00B25383"/>
    <w:rsid w:val="00B2544F"/>
    <w:rsid w:val="00B2549D"/>
    <w:rsid w:val="00B254A5"/>
    <w:rsid w:val="00B254CC"/>
    <w:rsid w:val="00B254DA"/>
    <w:rsid w:val="00B2551E"/>
    <w:rsid w:val="00B255D0"/>
    <w:rsid w:val="00B256D8"/>
    <w:rsid w:val="00B25814"/>
    <w:rsid w:val="00B2588F"/>
    <w:rsid w:val="00B258B2"/>
    <w:rsid w:val="00B258F0"/>
    <w:rsid w:val="00B25979"/>
    <w:rsid w:val="00B259A8"/>
    <w:rsid w:val="00B259AA"/>
    <w:rsid w:val="00B25B8C"/>
    <w:rsid w:val="00B25C46"/>
    <w:rsid w:val="00B25C91"/>
    <w:rsid w:val="00B25CB8"/>
    <w:rsid w:val="00B25CC4"/>
    <w:rsid w:val="00B25D27"/>
    <w:rsid w:val="00B25D57"/>
    <w:rsid w:val="00B25D5E"/>
    <w:rsid w:val="00B25D9D"/>
    <w:rsid w:val="00B25DBE"/>
    <w:rsid w:val="00B25E82"/>
    <w:rsid w:val="00B25E8C"/>
    <w:rsid w:val="00B25EFD"/>
    <w:rsid w:val="00B25EFE"/>
    <w:rsid w:val="00B25F3C"/>
    <w:rsid w:val="00B25FEA"/>
    <w:rsid w:val="00B26001"/>
    <w:rsid w:val="00B2601D"/>
    <w:rsid w:val="00B26117"/>
    <w:rsid w:val="00B26233"/>
    <w:rsid w:val="00B26265"/>
    <w:rsid w:val="00B262AD"/>
    <w:rsid w:val="00B262B7"/>
    <w:rsid w:val="00B26313"/>
    <w:rsid w:val="00B263CA"/>
    <w:rsid w:val="00B263D1"/>
    <w:rsid w:val="00B26578"/>
    <w:rsid w:val="00B265B1"/>
    <w:rsid w:val="00B265F3"/>
    <w:rsid w:val="00B26610"/>
    <w:rsid w:val="00B26716"/>
    <w:rsid w:val="00B26750"/>
    <w:rsid w:val="00B2683A"/>
    <w:rsid w:val="00B26892"/>
    <w:rsid w:val="00B2696E"/>
    <w:rsid w:val="00B26A7C"/>
    <w:rsid w:val="00B26A8A"/>
    <w:rsid w:val="00B26BB3"/>
    <w:rsid w:val="00B26C0C"/>
    <w:rsid w:val="00B26C42"/>
    <w:rsid w:val="00B26C85"/>
    <w:rsid w:val="00B26EF2"/>
    <w:rsid w:val="00B26EFA"/>
    <w:rsid w:val="00B26FC9"/>
    <w:rsid w:val="00B270AE"/>
    <w:rsid w:val="00B271C2"/>
    <w:rsid w:val="00B272B6"/>
    <w:rsid w:val="00B272B7"/>
    <w:rsid w:val="00B272F8"/>
    <w:rsid w:val="00B27362"/>
    <w:rsid w:val="00B27534"/>
    <w:rsid w:val="00B2753E"/>
    <w:rsid w:val="00B2759B"/>
    <w:rsid w:val="00B275C2"/>
    <w:rsid w:val="00B27709"/>
    <w:rsid w:val="00B277A5"/>
    <w:rsid w:val="00B27825"/>
    <w:rsid w:val="00B27829"/>
    <w:rsid w:val="00B2795D"/>
    <w:rsid w:val="00B27BAB"/>
    <w:rsid w:val="00B27C3F"/>
    <w:rsid w:val="00B27D42"/>
    <w:rsid w:val="00B27D6B"/>
    <w:rsid w:val="00B27DF9"/>
    <w:rsid w:val="00B27EC6"/>
    <w:rsid w:val="00B27FDA"/>
    <w:rsid w:val="00B30048"/>
    <w:rsid w:val="00B3009D"/>
    <w:rsid w:val="00B300C0"/>
    <w:rsid w:val="00B3017F"/>
    <w:rsid w:val="00B302E4"/>
    <w:rsid w:val="00B30312"/>
    <w:rsid w:val="00B3049A"/>
    <w:rsid w:val="00B30562"/>
    <w:rsid w:val="00B30663"/>
    <w:rsid w:val="00B306CD"/>
    <w:rsid w:val="00B30743"/>
    <w:rsid w:val="00B3074A"/>
    <w:rsid w:val="00B307F8"/>
    <w:rsid w:val="00B308C0"/>
    <w:rsid w:val="00B308D6"/>
    <w:rsid w:val="00B30946"/>
    <w:rsid w:val="00B30978"/>
    <w:rsid w:val="00B30AEE"/>
    <w:rsid w:val="00B30AFC"/>
    <w:rsid w:val="00B30B50"/>
    <w:rsid w:val="00B30BC0"/>
    <w:rsid w:val="00B30BC1"/>
    <w:rsid w:val="00B30D57"/>
    <w:rsid w:val="00B30D64"/>
    <w:rsid w:val="00B30DE9"/>
    <w:rsid w:val="00B30E6A"/>
    <w:rsid w:val="00B30ED0"/>
    <w:rsid w:val="00B30F18"/>
    <w:rsid w:val="00B30F95"/>
    <w:rsid w:val="00B31072"/>
    <w:rsid w:val="00B31184"/>
    <w:rsid w:val="00B312C0"/>
    <w:rsid w:val="00B31343"/>
    <w:rsid w:val="00B31367"/>
    <w:rsid w:val="00B3142D"/>
    <w:rsid w:val="00B3146A"/>
    <w:rsid w:val="00B314A8"/>
    <w:rsid w:val="00B31606"/>
    <w:rsid w:val="00B3166E"/>
    <w:rsid w:val="00B316F5"/>
    <w:rsid w:val="00B31706"/>
    <w:rsid w:val="00B31733"/>
    <w:rsid w:val="00B317A0"/>
    <w:rsid w:val="00B317A1"/>
    <w:rsid w:val="00B31832"/>
    <w:rsid w:val="00B31876"/>
    <w:rsid w:val="00B3189D"/>
    <w:rsid w:val="00B3190B"/>
    <w:rsid w:val="00B31973"/>
    <w:rsid w:val="00B31AFB"/>
    <w:rsid w:val="00B31B42"/>
    <w:rsid w:val="00B31BA5"/>
    <w:rsid w:val="00B31BC2"/>
    <w:rsid w:val="00B31D21"/>
    <w:rsid w:val="00B31EE3"/>
    <w:rsid w:val="00B31EEA"/>
    <w:rsid w:val="00B31F29"/>
    <w:rsid w:val="00B31FDC"/>
    <w:rsid w:val="00B31FE3"/>
    <w:rsid w:val="00B32002"/>
    <w:rsid w:val="00B32042"/>
    <w:rsid w:val="00B32090"/>
    <w:rsid w:val="00B32205"/>
    <w:rsid w:val="00B322E8"/>
    <w:rsid w:val="00B323B2"/>
    <w:rsid w:val="00B323B8"/>
    <w:rsid w:val="00B324C3"/>
    <w:rsid w:val="00B3252F"/>
    <w:rsid w:val="00B325B9"/>
    <w:rsid w:val="00B326A6"/>
    <w:rsid w:val="00B326D6"/>
    <w:rsid w:val="00B327DB"/>
    <w:rsid w:val="00B32849"/>
    <w:rsid w:val="00B3284E"/>
    <w:rsid w:val="00B328C6"/>
    <w:rsid w:val="00B328D4"/>
    <w:rsid w:val="00B328FB"/>
    <w:rsid w:val="00B32920"/>
    <w:rsid w:val="00B32A0A"/>
    <w:rsid w:val="00B32A38"/>
    <w:rsid w:val="00B32A8C"/>
    <w:rsid w:val="00B32B86"/>
    <w:rsid w:val="00B32CCC"/>
    <w:rsid w:val="00B32CD4"/>
    <w:rsid w:val="00B32D47"/>
    <w:rsid w:val="00B32DDB"/>
    <w:rsid w:val="00B32DEA"/>
    <w:rsid w:val="00B32F9E"/>
    <w:rsid w:val="00B33015"/>
    <w:rsid w:val="00B3309D"/>
    <w:rsid w:val="00B33123"/>
    <w:rsid w:val="00B3313D"/>
    <w:rsid w:val="00B3331D"/>
    <w:rsid w:val="00B3343F"/>
    <w:rsid w:val="00B3346A"/>
    <w:rsid w:val="00B3349D"/>
    <w:rsid w:val="00B334AE"/>
    <w:rsid w:val="00B335D3"/>
    <w:rsid w:val="00B3362B"/>
    <w:rsid w:val="00B336E1"/>
    <w:rsid w:val="00B33827"/>
    <w:rsid w:val="00B338D9"/>
    <w:rsid w:val="00B33A10"/>
    <w:rsid w:val="00B33BBF"/>
    <w:rsid w:val="00B33D00"/>
    <w:rsid w:val="00B33DDD"/>
    <w:rsid w:val="00B33E46"/>
    <w:rsid w:val="00B33EB4"/>
    <w:rsid w:val="00B33FAD"/>
    <w:rsid w:val="00B3410F"/>
    <w:rsid w:val="00B34181"/>
    <w:rsid w:val="00B34189"/>
    <w:rsid w:val="00B341B3"/>
    <w:rsid w:val="00B34292"/>
    <w:rsid w:val="00B34300"/>
    <w:rsid w:val="00B343C4"/>
    <w:rsid w:val="00B343FD"/>
    <w:rsid w:val="00B34417"/>
    <w:rsid w:val="00B3442A"/>
    <w:rsid w:val="00B3451A"/>
    <w:rsid w:val="00B34522"/>
    <w:rsid w:val="00B34538"/>
    <w:rsid w:val="00B346DF"/>
    <w:rsid w:val="00B346E5"/>
    <w:rsid w:val="00B34765"/>
    <w:rsid w:val="00B347AA"/>
    <w:rsid w:val="00B348F0"/>
    <w:rsid w:val="00B34962"/>
    <w:rsid w:val="00B349C9"/>
    <w:rsid w:val="00B349F7"/>
    <w:rsid w:val="00B34A39"/>
    <w:rsid w:val="00B34A4D"/>
    <w:rsid w:val="00B34ACB"/>
    <w:rsid w:val="00B34B0A"/>
    <w:rsid w:val="00B34B31"/>
    <w:rsid w:val="00B34B3E"/>
    <w:rsid w:val="00B34B66"/>
    <w:rsid w:val="00B34BFA"/>
    <w:rsid w:val="00B34C04"/>
    <w:rsid w:val="00B34E25"/>
    <w:rsid w:val="00B34EBF"/>
    <w:rsid w:val="00B34EC4"/>
    <w:rsid w:val="00B34FCF"/>
    <w:rsid w:val="00B3507A"/>
    <w:rsid w:val="00B352EB"/>
    <w:rsid w:val="00B35348"/>
    <w:rsid w:val="00B353BD"/>
    <w:rsid w:val="00B353D3"/>
    <w:rsid w:val="00B35438"/>
    <w:rsid w:val="00B3559E"/>
    <w:rsid w:val="00B356E1"/>
    <w:rsid w:val="00B356F1"/>
    <w:rsid w:val="00B35764"/>
    <w:rsid w:val="00B357F4"/>
    <w:rsid w:val="00B3584A"/>
    <w:rsid w:val="00B35869"/>
    <w:rsid w:val="00B3592D"/>
    <w:rsid w:val="00B35947"/>
    <w:rsid w:val="00B3597B"/>
    <w:rsid w:val="00B359B2"/>
    <w:rsid w:val="00B35A9D"/>
    <w:rsid w:val="00B35ADF"/>
    <w:rsid w:val="00B35BA9"/>
    <w:rsid w:val="00B35BB9"/>
    <w:rsid w:val="00B35BBD"/>
    <w:rsid w:val="00B35CAC"/>
    <w:rsid w:val="00B35D84"/>
    <w:rsid w:val="00B35DD1"/>
    <w:rsid w:val="00B35E7D"/>
    <w:rsid w:val="00B35E95"/>
    <w:rsid w:val="00B35EA7"/>
    <w:rsid w:val="00B35F1C"/>
    <w:rsid w:val="00B35F50"/>
    <w:rsid w:val="00B35FFD"/>
    <w:rsid w:val="00B36036"/>
    <w:rsid w:val="00B360AF"/>
    <w:rsid w:val="00B363AE"/>
    <w:rsid w:val="00B363C0"/>
    <w:rsid w:val="00B363CF"/>
    <w:rsid w:val="00B36462"/>
    <w:rsid w:val="00B364AB"/>
    <w:rsid w:val="00B3655E"/>
    <w:rsid w:val="00B365E5"/>
    <w:rsid w:val="00B366FD"/>
    <w:rsid w:val="00B36850"/>
    <w:rsid w:val="00B36859"/>
    <w:rsid w:val="00B36891"/>
    <w:rsid w:val="00B368A1"/>
    <w:rsid w:val="00B36A1A"/>
    <w:rsid w:val="00B36A55"/>
    <w:rsid w:val="00B36A79"/>
    <w:rsid w:val="00B36C28"/>
    <w:rsid w:val="00B36C49"/>
    <w:rsid w:val="00B36CDB"/>
    <w:rsid w:val="00B36D15"/>
    <w:rsid w:val="00B36E63"/>
    <w:rsid w:val="00B36EF1"/>
    <w:rsid w:val="00B36F14"/>
    <w:rsid w:val="00B36FE4"/>
    <w:rsid w:val="00B37033"/>
    <w:rsid w:val="00B37168"/>
    <w:rsid w:val="00B37200"/>
    <w:rsid w:val="00B3720D"/>
    <w:rsid w:val="00B37220"/>
    <w:rsid w:val="00B37261"/>
    <w:rsid w:val="00B372DC"/>
    <w:rsid w:val="00B37386"/>
    <w:rsid w:val="00B373B5"/>
    <w:rsid w:val="00B373B8"/>
    <w:rsid w:val="00B373C2"/>
    <w:rsid w:val="00B373F0"/>
    <w:rsid w:val="00B37430"/>
    <w:rsid w:val="00B3753D"/>
    <w:rsid w:val="00B37563"/>
    <w:rsid w:val="00B3764C"/>
    <w:rsid w:val="00B37692"/>
    <w:rsid w:val="00B376E7"/>
    <w:rsid w:val="00B37703"/>
    <w:rsid w:val="00B377AE"/>
    <w:rsid w:val="00B37865"/>
    <w:rsid w:val="00B378D7"/>
    <w:rsid w:val="00B37982"/>
    <w:rsid w:val="00B37A70"/>
    <w:rsid w:val="00B37A8E"/>
    <w:rsid w:val="00B37A92"/>
    <w:rsid w:val="00B37BBA"/>
    <w:rsid w:val="00B37BE5"/>
    <w:rsid w:val="00B37BFC"/>
    <w:rsid w:val="00B37D39"/>
    <w:rsid w:val="00B37D73"/>
    <w:rsid w:val="00B37E29"/>
    <w:rsid w:val="00B37E49"/>
    <w:rsid w:val="00B37ED1"/>
    <w:rsid w:val="00B37EED"/>
    <w:rsid w:val="00B37F5B"/>
    <w:rsid w:val="00B37F84"/>
    <w:rsid w:val="00B37FDF"/>
    <w:rsid w:val="00B4001A"/>
    <w:rsid w:val="00B400F6"/>
    <w:rsid w:val="00B40104"/>
    <w:rsid w:val="00B40105"/>
    <w:rsid w:val="00B40180"/>
    <w:rsid w:val="00B401E5"/>
    <w:rsid w:val="00B40306"/>
    <w:rsid w:val="00B40362"/>
    <w:rsid w:val="00B4039B"/>
    <w:rsid w:val="00B4049D"/>
    <w:rsid w:val="00B40510"/>
    <w:rsid w:val="00B40533"/>
    <w:rsid w:val="00B40563"/>
    <w:rsid w:val="00B40575"/>
    <w:rsid w:val="00B40693"/>
    <w:rsid w:val="00B40777"/>
    <w:rsid w:val="00B40783"/>
    <w:rsid w:val="00B407A7"/>
    <w:rsid w:val="00B407E1"/>
    <w:rsid w:val="00B407F5"/>
    <w:rsid w:val="00B4080D"/>
    <w:rsid w:val="00B40811"/>
    <w:rsid w:val="00B408B8"/>
    <w:rsid w:val="00B408FC"/>
    <w:rsid w:val="00B4097F"/>
    <w:rsid w:val="00B409DA"/>
    <w:rsid w:val="00B40A50"/>
    <w:rsid w:val="00B40A85"/>
    <w:rsid w:val="00B40AAF"/>
    <w:rsid w:val="00B40B22"/>
    <w:rsid w:val="00B40BCE"/>
    <w:rsid w:val="00B40D5E"/>
    <w:rsid w:val="00B40D7D"/>
    <w:rsid w:val="00B40DB7"/>
    <w:rsid w:val="00B40DC5"/>
    <w:rsid w:val="00B40EDD"/>
    <w:rsid w:val="00B40F51"/>
    <w:rsid w:val="00B41056"/>
    <w:rsid w:val="00B41080"/>
    <w:rsid w:val="00B4110E"/>
    <w:rsid w:val="00B411CD"/>
    <w:rsid w:val="00B41214"/>
    <w:rsid w:val="00B413A1"/>
    <w:rsid w:val="00B413F5"/>
    <w:rsid w:val="00B4142A"/>
    <w:rsid w:val="00B414D3"/>
    <w:rsid w:val="00B414EF"/>
    <w:rsid w:val="00B415CD"/>
    <w:rsid w:val="00B41642"/>
    <w:rsid w:val="00B41670"/>
    <w:rsid w:val="00B41741"/>
    <w:rsid w:val="00B417A1"/>
    <w:rsid w:val="00B417B3"/>
    <w:rsid w:val="00B417CC"/>
    <w:rsid w:val="00B417E7"/>
    <w:rsid w:val="00B41942"/>
    <w:rsid w:val="00B4196F"/>
    <w:rsid w:val="00B41999"/>
    <w:rsid w:val="00B41A16"/>
    <w:rsid w:val="00B41AE9"/>
    <w:rsid w:val="00B41B04"/>
    <w:rsid w:val="00B41B2D"/>
    <w:rsid w:val="00B41CF5"/>
    <w:rsid w:val="00B41D60"/>
    <w:rsid w:val="00B41E12"/>
    <w:rsid w:val="00B41E85"/>
    <w:rsid w:val="00B41ECB"/>
    <w:rsid w:val="00B41EE8"/>
    <w:rsid w:val="00B41FA1"/>
    <w:rsid w:val="00B420DE"/>
    <w:rsid w:val="00B4213B"/>
    <w:rsid w:val="00B42153"/>
    <w:rsid w:val="00B42173"/>
    <w:rsid w:val="00B421E7"/>
    <w:rsid w:val="00B42299"/>
    <w:rsid w:val="00B423FF"/>
    <w:rsid w:val="00B4242F"/>
    <w:rsid w:val="00B42453"/>
    <w:rsid w:val="00B424DD"/>
    <w:rsid w:val="00B424F1"/>
    <w:rsid w:val="00B425BA"/>
    <w:rsid w:val="00B425C8"/>
    <w:rsid w:val="00B4262B"/>
    <w:rsid w:val="00B426A4"/>
    <w:rsid w:val="00B426D6"/>
    <w:rsid w:val="00B4284B"/>
    <w:rsid w:val="00B4288C"/>
    <w:rsid w:val="00B428A4"/>
    <w:rsid w:val="00B42912"/>
    <w:rsid w:val="00B429EA"/>
    <w:rsid w:val="00B42AE5"/>
    <w:rsid w:val="00B42D65"/>
    <w:rsid w:val="00B42E05"/>
    <w:rsid w:val="00B42E43"/>
    <w:rsid w:val="00B42F44"/>
    <w:rsid w:val="00B42F56"/>
    <w:rsid w:val="00B43065"/>
    <w:rsid w:val="00B430D0"/>
    <w:rsid w:val="00B43166"/>
    <w:rsid w:val="00B431AD"/>
    <w:rsid w:val="00B4322B"/>
    <w:rsid w:val="00B432C9"/>
    <w:rsid w:val="00B4330A"/>
    <w:rsid w:val="00B4335E"/>
    <w:rsid w:val="00B43483"/>
    <w:rsid w:val="00B4353C"/>
    <w:rsid w:val="00B43594"/>
    <w:rsid w:val="00B4359B"/>
    <w:rsid w:val="00B43625"/>
    <w:rsid w:val="00B4368D"/>
    <w:rsid w:val="00B436E4"/>
    <w:rsid w:val="00B43728"/>
    <w:rsid w:val="00B43816"/>
    <w:rsid w:val="00B4385F"/>
    <w:rsid w:val="00B43863"/>
    <w:rsid w:val="00B43883"/>
    <w:rsid w:val="00B4388D"/>
    <w:rsid w:val="00B43914"/>
    <w:rsid w:val="00B43928"/>
    <w:rsid w:val="00B4396E"/>
    <w:rsid w:val="00B43970"/>
    <w:rsid w:val="00B43A2B"/>
    <w:rsid w:val="00B43A7B"/>
    <w:rsid w:val="00B43AB7"/>
    <w:rsid w:val="00B43B28"/>
    <w:rsid w:val="00B43B6E"/>
    <w:rsid w:val="00B43B85"/>
    <w:rsid w:val="00B43CF5"/>
    <w:rsid w:val="00B43D08"/>
    <w:rsid w:val="00B43D37"/>
    <w:rsid w:val="00B43E9F"/>
    <w:rsid w:val="00B43F4F"/>
    <w:rsid w:val="00B43FD9"/>
    <w:rsid w:val="00B44029"/>
    <w:rsid w:val="00B44107"/>
    <w:rsid w:val="00B44134"/>
    <w:rsid w:val="00B44166"/>
    <w:rsid w:val="00B443DE"/>
    <w:rsid w:val="00B4440F"/>
    <w:rsid w:val="00B44460"/>
    <w:rsid w:val="00B44493"/>
    <w:rsid w:val="00B444A8"/>
    <w:rsid w:val="00B444CE"/>
    <w:rsid w:val="00B44594"/>
    <w:rsid w:val="00B446BD"/>
    <w:rsid w:val="00B446ED"/>
    <w:rsid w:val="00B44764"/>
    <w:rsid w:val="00B447FD"/>
    <w:rsid w:val="00B4482E"/>
    <w:rsid w:val="00B448B1"/>
    <w:rsid w:val="00B44A42"/>
    <w:rsid w:val="00B44A6E"/>
    <w:rsid w:val="00B44AB1"/>
    <w:rsid w:val="00B44AE0"/>
    <w:rsid w:val="00B44B7B"/>
    <w:rsid w:val="00B44BB7"/>
    <w:rsid w:val="00B44BCE"/>
    <w:rsid w:val="00B44C1A"/>
    <w:rsid w:val="00B44CC4"/>
    <w:rsid w:val="00B44E35"/>
    <w:rsid w:val="00B44E5D"/>
    <w:rsid w:val="00B44F94"/>
    <w:rsid w:val="00B450A2"/>
    <w:rsid w:val="00B45135"/>
    <w:rsid w:val="00B4519F"/>
    <w:rsid w:val="00B451EB"/>
    <w:rsid w:val="00B452FE"/>
    <w:rsid w:val="00B45342"/>
    <w:rsid w:val="00B453AC"/>
    <w:rsid w:val="00B453F6"/>
    <w:rsid w:val="00B45553"/>
    <w:rsid w:val="00B455A0"/>
    <w:rsid w:val="00B45639"/>
    <w:rsid w:val="00B45640"/>
    <w:rsid w:val="00B45678"/>
    <w:rsid w:val="00B45701"/>
    <w:rsid w:val="00B45787"/>
    <w:rsid w:val="00B4582B"/>
    <w:rsid w:val="00B45838"/>
    <w:rsid w:val="00B45841"/>
    <w:rsid w:val="00B45864"/>
    <w:rsid w:val="00B4586B"/>
    <w:rsid w:val="00B4589A"/>
    <w:rsid w:val="00B45926"/>
    <w:rsid w:val="00B459DC"/>
    <w:rsid w:val="00B45A30"/>
    <w:rsid w:val="00B45AE8"/>
    <w:rsid w:val="00B45B45"/>
    <w:rsid w:val="00B45BF6"/>
    <w:rsid w:val="00B45C38"/>
    <w:rsid w:val="00B45D59"/>
    <w:rsid w:val="00B45D79"/>
    <w:rsid w:val="00B45DCE"/>
    <w:rsid w:val="00B45E0B"/>
    <w:rsid w:val="00B45E68"/>
    <w:rsid w:val="00B45E81"/>
    <w:rsid w:val="00B45F57"/>
    <w:rsid w:val="00B4600A"/>
    <w:rsid w:val="00B4608B"/>
    <w:rsid w:val="00B460E6"/>
    <w:rsid w:val="00B46167"/>
    <w:rsid w:val="00B465C4"/>
    <w:rsid w:val="00B46623"/>
    <w:rsid w:val="00B467FA"/>
    <w:rsid w:val="00B468AF"/>
    <w:rsid w:val="00B468EA"/>
    <w:rsid w:val="00B469AB"/>
    <w:rsid w:val="00B469C4"/>
    <w:rsid w:val="00B469D1"/>
    <w:rsid w:val="00B46A4E"/>
    <w:rsid w:val="00B46BAC"/>
    <w:rsid w:val="00B46BAE"/>
    <w:rsid w:val="00B46BFD"/>
    <w:rsid w:val="00B46C99"/>
    <w:rsid w:val="00B46D10"/>
    <w:rsid w:val="00B46E88"/>
    <w:rsid w:val="00B46E9E"/>
    <w:rsid w:val="00B47226"/>
    <w:rsid w:val="00B472CA"/>
    <w:rsid w:val="00B472E3"/>
    <w:rsid w:val="00B4731A"/>
    <w:rsid w:val="00B47373"/>
    <w:rsid w:val="00B473F5"/>
    <w:rsid w:val="00B47406"/>
    <w:rsid w:val="00B4747E"/>
    <w:rsid w:val="00B4748F"/>
    <w:rsid w:val="00B47493"/>
    <w:rsid w:val="00B47499"/>
    <w:rsid w:val="00B47647"/>
    <w:rsid w:val="00B4770D"/>
    <w:rsid w:val="00B47758"/>
    <w:rsid w:val="00B47762"/>
    <w:rsid w:val="00B47773"/>
    <w:rsid w:val="00B478A0"/>
    <w:rsid w:val="00B478E8"/>
    <w:rsid w:val="00B47B10"/>
    <w:rsid w:val="00B47B11"/>
    <w:rsid w:val="00B47BEE"/>
    <w:rsid w:val="00B47C23"/>
    <w:rsid w:val="00B47C43"/>
    <w:rsid w:val="00B47CC1"/>
    <w:rsid w:val="00B47CDD"/>
    <w:rsid w:val="00B47DCD"/>
    <w:rsid w:val="00B47E41"/>
    <w:rsid w:val="00B47E72"/>
    <w:rsid w:val="00B50008"/>
    <w:rsid w:val="00B5003D"/>
    <w:rsid w:val="00B5006E"/>
    <w:rsid w:val="00B50165"/>
    <w:rsid w:val="00B501CA"/>
    <w:rsid w:val="00B50268"/>
    <w:rsid w:val="00B502A7"/>
    <w:rsid w:val="00B502DE"/>
    <w:rsid w:val="00B50334"/>
    <w:rsid w:val="00B50340"/>
    <w:rsid w:val="00B504CE"/>
    <w:rsid w:val="00B504DE"/>
    <w:rsid w:val="00B50503"/>
    <w:rsid w:val="00B505B5"/>
    <w:rsid w:val="00B50615"/>
    <w:rsid w:val="00B5064E"/>
    <w:rsid w:val="00B5067A"/>
    <w:rsid w:val="00B5073D"/>
    <w:rsid w:val="00B50740"/>
    <w:rsid w:val="00B50760"/>
    <w:rsid w:val="00B50773"/>
    <w:rsid w:val="00B5077F"/>
    <w:rsid w:val="00B507D2"/>
    <w:rsid w:val="00B50849"/>
    <w:rsid w:val="00B508D1"/>
    <w:rsid w:val="00B50959"/>
    <w:rsid w:val="00B50B0A"/>
    <w:rsid w:val="00B50BC6"/>
    <w:rsid w:val="00B50DE0"/>
    <w:rsid w:val="00B50F35"/>
    <w:rsid w:val="00B50F77"/>
    <w:rsid w:val="00B50F80"/>
    <w:rsid w:val="00B50F8F"/>
    <w:rsid w:val="00B50FA6"/>
    <w:rsid w:val="00B5100C"/>
    <w:rsid w:val="00B5109F"/>
    <w:rsid w:val="00B510D2"/>
    <w:rsid w:val="00B511CD"/>
    <w:rsid w:val="00B51204"/>
    <w:rsid w:val="00B51255"/>
    <w:rsid w:val="00B5146B"/>
    <w:rsid w:val="00B5147D"/>
    <w:rsid w:val="00B5151E"/>
    <w:rsid w:val="00B51574"/>
    <w:rsid w:val="00B516D0"/>
    <w:rsid w:val="00B5177D"/>
    <w:rsid w:val="00B51910"/>
    <w:rsid w:val="00B51A55"/>
    <w:rsid w:val="00B51A74"/>
    <w:rsid w:val="00B51A95"/>
    <w:rsid w:val="00B51AA5"/>
    <w:rsid w:val="00B51AA7"/>
    <w:rsid w:val="00B51AE0"/>
    <w:rsid w:val="00B51B43"/>
    <w:rsid w:val="00B51BBC"/>
    <w:rsid w:val="00B51C3E"/>
    <w:rsid w:val="00B51C6A"/>
    <w:rsid w:val="00B51DAE"/>
    <w:rsid w:val="00B51E1F"/>
    <w:rsid w:val="00B51E69"/>
    <w:rsid w:val="00B51EAA"/>
    <w:rsid w:val="00B51EB3"/>
    <w:rsid w:val="00B52236"/>
    <w:rsid w:val="00B52267"/>
    <w:rsid w:val="00B522C7"/>
    <w:rsid w:val="00B52324"/>
    <w:rsid w:val="00B523A7"/>
    <w:rsid w:val="00B523EA"/>
    <w:rsid w:val="00B523FC"/>
    <w:rsid w:val="00B52586"/>
    <w:rsid w:val="00B52627"/>
    <w:rsid w:val="00B526A6"/>
    <w:rsid w:val="00B52896"/>
    <w:rsid w:val="00B528B3"/>
    <w:rsid w:val="00B5290B"/>
    <w:rsid w:val="00B5294B"/>
    <w:rsid w:val="00B52970"/>
    <w:rsid w:val="00B52995"/>
    <w:rsid w:val="00B52ADA"/>
    <w:rsid w:val="00B52AF3"/>
    <w:rsid w:val="00B52B0F"/>
    <w:rsid w:val="00B52B20"/>
    <w:rsid w:val="00B52BF0"/>
    <w:rsid w:val="00B52C0E"/>
    <w:rsid w:val="00B52C61"/>
    <w:rsid w:val="00B52D24"/>
    <w:rsid w:val="00B52D3D"/>
    <w:rsid w:val="00B52E24"/>
    <w:rsid w:val="00B52EC5"/>
    <w:rsid w:val="00B52F0E"/>
    <w:rsid w:val="00B52F84"/>
    <w:rsid w:val="00B52FDE"/>
    <w:rsid w:val="00B5300F"/>
    <w:rsid w:val="00B5308F"/>
    <w:rsid w:val="00B53130"/>
    <w:rsid w:val="00B53176"/>
    <w:rsid w:val="00B531BB"/>
    <w:rsid w:val="00B53210"/>
    <w:rsid w:val="00B53252"/>
    <w:rsid w:val="00B532E3"/>
    <w:rsid w:val="00B53354"/>
    <w:rsid w:val="00B533E8"/>
    <w:rsid w:val="00B53696"/>
    <w:rsid w:val="00B536CF"/>
    <w:rsid w:val="00B536FF"/>
    <w:rsid w:val="00B53707"/>
    <w:rsid w:val="00B53739"/>
    <w:rsid w:val="00B5374D"/>
    <w:rsid w:val="00B5382B"/>
    <w:rsid w:val="00B5382C"/>
    <w:rsid w:val="00B538EC"/>
    <w:rsid w:val="00B53909"/>
    <w:rsid w:val="00B53985"/>
    <w:rsid w:val="00B539A9"/>
    <w:rsid w:val="00B53A26"/>
    <w:rsid w:val="00B53B03"/>
    <w:rsid w:val="00B53BFE"/>
    <w:rsid w:val="00B53C31"/>
    <w:rsid w:val="00B53C3D"/>
    <w:rsid w:val="00B53C44"/>
    <w:rsid w:val="00B53D53"/>
    <w:rsid w:val="00B53D63"/>
    <w:rsid w:val="00B53D8B"/>
    <w:rsid w:val="00B53E0C"/>
    <w:rsid w:val="00B54035"/>
    <w:rsid w:val="00B540DF"/>
    <w:rsid w:val="00B540E9"/>
    <w:rsid w:val="00B54117"/>
    <w:rsid w:val="00B54183"/>
    <w:rsid w:val="00B5419D"/>
    <w:rsid w:val="00B54282"/>
    <w:rsid w:val="00B5433A"/>
    <w:rsid w:val="00B54378"/>
    <w:rsid w:val="00B5440F"/>
    <w:rsid w:val="00B5443D"/>
    <w:rsid w:val="00B54471"/>
    <w:rsid w:val="00B5449C"/>
    <w:rsid w:val="00B544D3"/>
    <w:rsid w:val="00B54520"/>
    <w:rsid w:val="00B5457C"/>
    <w:rsid w:val="00B547E1"/>
    <w:rsid w:val="00B54818"/>
    <w:rsid w:val="00B549A2"/>
    <w:rsid w:val="00B54B03"/>
    <w:rsid w:val="00B54B32"/>
    <w:rsid w:val="00B54BD9"/>
    <w:rsid w:val="00B54C77"/>
    <w:rsid w:val="00B54CEE"/>
    <w:rsid w:val="00B54DB6"/>
    <w:rsid w:val="00B54E00"/>
    <w:rsid w:val="00B54F02"/>
    <w:rsid w:val="00B55089"/>
    <w:rsid w:val="00B550B6"/>
    <w:rsid w:val="00B550BF"/>
    <w:rsid w:val="00B551DA"/>
    <w:rsid w:val="00B551DB"/>
    <w:rsid w:val="00B55246"/>
    <w:rsid w:val="00B55285"/>
    <w:rsid w:val="00B5528C"/>
    <w:rsid w:val="00B552A4"/>
    <w:rsid w:val="00B552F3"/>
    <w:rsid w:val="00B55317"/>
    <w:rsid w:val="00B55389"/>
    <w:rsid w:val="00B553BF"/>
    <w:rsid w:val="00B5549B"/>
    <w:rsid w:val="00B554B2"/>
    <w:rsid w:val="00B554F9"/>
    <w:rsid w:val="00B5557F"/>
    <w:rsid w:val="00B55586"/>
    <w:rsid w:val="00B5560C"/>
    <w:rsid w:val="00B55638"/>
    <w:rsid w:val="00B556B0"/>
    <w:rsid w:val="00B55723"/>
    <w:rsid w:val="00B55766"/>
    <w:rsid w:val="00B558CB"/>
    <w:rsid w:val="00B55A4C"/>
    <w:rsid w:val="00B55A92"/>
    <w:rsid w:val="00B55B21"/>
    <w:rsid w:val="00B55BE2"/>
    <w:rsid w:val="00B55C26"/>
    <w:rsid w:val="00B55C7C"/>
    <w:rsid w:val="00B55C96"/>
    <w:rsid w:val="00B55CC1"/>
    <w:rsid w:val="00B55D15"/>
    <w:rsid w:val="00B55F73"/>
    <w:rsid w:val="00B55FD4"/>
    <w:rsid w:val="00B5602C"/>
    <w:rsid w:val="00B561B2"/>
    <w:rsid w:val="00B561BC"/>
    <w:rsid w:val="00B56301"/>
    <w:rsid w:val="00B56302"/>
    <w:rsid w:val="00B56335"/>
    <w:rsid w:val="00B56346"/>
    <w:rsid w:val="00B563D1"/>
    <w:rsid w:val="00B56445"/>
    <w:rsid w:val="00B565A7"/>
    <w:rsid w:val="00B5662C"/>
    <w:rsid w:val="00B5673B"/>
    <w:rsid w:val="00B568E1"/>
    <w:rsid w:val="00B56961"/>
    <w:rsid w:val="00B5699D"/>
    <w:rsid w:val="00B569B0"/>
    <w:rsid w:val="00B569DF"/>
    <w:rsid w:val="00B56A1D"/>
    <w:rsid w:val="00B56A67"/>
    <w:rsid w:val="00B56B0B"/>
    <w:rsid w:val="00B56B45"/>
    <w:rsid w:val="00B56C39"/>
    <w:rsid w:val="00B56C72"/>
    <w:rsid w:val="00B56C7F"/>
    <w:rsid w:val="00B56DAB"/>
    <w:rsid w:val="00B56DEC"/>
    <w:rsid w:val="00B56DFE"/>
    <w:rsid w:val="00B56EB7"/>
    <w:rsid w:val="00B56F01"/>
    <w:rsid w:val="00B56F22"/>
    <w:rsid w:val="00B56FA2"/>
    <w:rsid w:val="00B56FE8"/>
    <w:rsid w:val="00B57056"/>
    <w:rsid w:val="00B5708F"/>
    <w:rsid w:val="00B571D1"/>
    <w:rsid w:val="00B57231"/>
    <w:rsid w:val="00B5724C"/>
    <w:rsid w:val="00B57259"/>
    <w:rsid w:val="00B57322"/>
    <w:rsid w:val="00B57326"/>
    <w:rsid w:val="00B573D0"/>
    <w:rsid w:val="00B5753D"/>
    <w:rsid w:val="00B576F3"/>
    <w:rsid w:val="00B578AC"/>
    <w:rsid w:val="00B578AF"/>
    <w:rsid w:val="00B57B1F"/>
    <w:rsid w:val="00B57BCC"/>
    <w:rsid w:val="00B57C75"/>
    <w:rsid w:val="00B57CEE"/>
    <w:rsid w:val="00B57E3C"/>
    <w:rsid w:val="00B57E92"/>
    <w:rsid w:val="00B57F40"/>
    <w:rsid w:val="00B57FAE"/>
    <w:rsid w:val="00B60000"/>
    <w:rsid w:val="00B60014"/>
    <w:rsid w:val="00B60027"/>
    <w:rsid w:val="00B600BD"/>
    <w:rsid w:val="00B600E8"/>
    <w:rsid w:val="00B600F7"/>
    <w:rsid w:val="00B601D9"/>
    <w:rsid w:val="00B603B8"/>
    <w:rsid w:val="00B603EE"/>
    <w:rsid w:val="00B60469"/>
    <w:rsid w:val="00B604C9"/>
    <w:rsid w:val="00B60544"/>
    <w:rsid w:val="00B60596"/>
    <w:rsid w:val="00B6059D"/>
    <w:rsid w:val="00B605CD"/>
    <w:rsid w:val="00B6064C"/>
    <w:rsid w:val="00B6068A"/>
    <w:rsid w:val="00B60947"/>
    <w:rsid w:val="00B6095A"/>
    <w:rsid w:val="00B609D9"/>
    <w:rsid w:val="00B60A89"/>
    <w:rsid w:val="00B60AE7"/>
    <w:rsid w:val="00B60B7B"/>
    <w:rsid w:val="00B60C8D"/>
    <w:rsid w:val="00B60D3E"/>
    <w:rsid w:val="00B60E77"/>
    <w:rsid w:val="00B60EDA"/>
    <w:rsid w:val="00B60F08"/>
    <w:rsid w:val="00B60F50"/>
    <w:rsid w:val="00B60F8D"/>
    <w:rsid w:val="00B60FCD"/>
    <w:rsid w:val="00B610A0"/>
    <w:rsid w:val="00B6114E"/>
    <w:rsid w:val="00B611D9"/>
    <w:rsid w:val="00B611DB"/>
    <w:rsid w:val="00B61231"/>
    <w:rsid w:val="00B61309"/>
    <w:rsid w:val="00B613D6"/>
    <w:rsid w:val="00B61443"/>
    <w:rsid w:val="00B61576"/>
    <w:rsid w:val="00B6157F"/>
    <w:rsid w:val="00B615AE"/>
    <w:rsid w:val="00B615EB"/>
    <w:rsid w:val="00B6168B"/>
    <w:rsid w:val="00B6169A"/>
    <w:rsid w:val="00B616AB"/>
    <w:rsid w:val="00B61760"/>
    <w:rsid w:val="00B617B5"/>
    <w:rsid w:val="00B617CA"/>
    <w:rsid w:val="00B617D2"/>
    <w:rsid w:val="00B61812"/>
    <w:rsid w:val="00B618E4"/>
    <w:rsid w:val="00B61951"/>
    <w:rsid w:val="00B619B3"/>
    <w:rsid w:val="00B61A40"/>
    <w:rsid w:val="00B61AAF"/>
    <w:rsid w:val="00B61B14"/>
    <w:rsid w:val="00B61BAE"/>
    <w:rsid w:val="00B61D5F"/>
    <w:rsid w:val="00B61E0F"/>
    <w:rsid w:val="00B61F40"/>
    <w:rsid w:val="00B61F82"/>
    <w:rsid w:val="00B6202E"/>
    <w:rsid w:val="00B62105"/>
    <w:rsid w:val="00B6218E"/>
    <w:rsid w:val="00B621C1"/>
    <w:rsid w:val="00B621C5"/>
    <w:rsid w:val="00B621D3"/>
    <w:rsid w:val="00B622C4"/>
    <w:rsid w:val="00B622E8"/>
    <w:rsid w:val="00B62335"/>
    <w:rsid w:val="00B62460"/>
    <w:rsid w:val="00B624CC"/>
    <w:rsid w:val="00B62503"/>
    <w:rsid w:val="00B62511"/>
    <w:rsid w:val="00B62538"/>
    <w:rsid w:val="00B62541"/>
    <w:rsid w:val="00B62715"/>
    <w:rsid w:val="00B6281B"/>
    <w:rsid w:val="00B6286F"/>
    <w:rsid w:val="00B628C1"/>
    <w:rsid w:val="00B62949"/>
    <w:rsid w:val="00B62A44"/>
    <w:rsid w:val="00B62B64"/>
    <w:rsid w:val="00B62C8C"/>
    <w:rsid w:val="00B62C97"/>
    <w:rsid w:val="00B62CA2"/>
    <w:rsid w:val="00B62D8B"/>
    <w:rsid w:val="00B62DCF"/>
    <w:rsid w:val="00B62EC3"/>
    <w:rsid w:val="00B62ED2"/>
    <w:rsid w:val="00B62F41"/>
    <w:rsid w:val="00B6312B"/>
    <w:rsid w:val="00B63148"/>
    <w:rsid w:val="00B63180"/>
    <w:rsid w:val="00B63182"/>
    <w:rsid w:val="00B63250"/>
    <w:rsid w:val="00B632D0"/>
    <w:rsid w:val="00B6336C"/>
    <w:rsid w:val="00B633E2"/>
    <w:rsid w:val="00B63417"/>
    <w:rsid w:val="00B6347C"/>
    <w:rsid w:val="00B635AA"/>
    <w:rsid w:val="00B635C8"/>
    <w:rsid w:val="00B63731"/>
    <w:rsid w:val="00B637C9"/>
    <w:rsid w:val="00B63875"/>
    <w:rsid w:val="00B63898"/>
    <w:rsid w:val="00B639D2"/>
    <w:rsid w:val="00B63A38"/>
    <w:rsid w:val="00B63ABE"/>
    <w:rsid w:val="00B63AE5"/>
    <w:rsid w:val="00B63B28"/>
    <w:rsid w:val="00B63B3C"/>
    <w:rsid w:val="00B63B74"/>
    <w:rsid w:val="00B63C2B"/>
    <w:rsid w:val="00B63CDF"/>
    <w:rsid w:val="00B63D57"/>
    <w:rsid w:val="00B63D89"/>
    <w:rsid w:val="00B63D9C"/>
    <w:rsid w:val="00B63E32"/>
    <w:rsid w:val="00B6400C"/>
    <w:rsid w:val="00B6403F"/>
    <w:rsid w:val="00B640D7"/>
    <w:rsid w:val="00B64110"/>
    <w:rsid w:val="00B6414D"/>
    <w:rsid w:val="00B64298"/>
    <w:rsid w:val="00B6433F"/>
    <w:rsid w:val="00B6437C"/>
    <w:rsid w:val="00B6447A"/>
    <w:rsid w:val="00B64534"/>
    <w:rsid w:val="00B6474B"/>
    <w:rsid w:val="00B64871"/>
    <w:rsid w:val="00B6496D"/>
    <w:rsid w:val="00B64981"/>
    <w:rsid w:val="00B64A19"/>
    <w:rsid w:val="00B64A82"/>
    <w:rsid w:val="00B64B81"/>
    <w:rsid w:val="00B64B87"/>
    <w:rsid w:val="00B64BE4"/>
    <w:rsid w:val="00B64C25"/>
    <w:rsid w:val="00B64CE3"/>
    <w:rsid w:val="00B64E56"/>
    <w:rsid w:val="00B64E94"/>
    <w:rsid w:val="00B64ECC"/>
    <w:rsid w:val="00B64EF8"/>
    <w:rsid w:val="00B64F24"/>
    <w:rsid w:val="00B65036"/>
    <w:rsid w:val="00B65100"/>
    <w:rsid w:val="00B6517E"/>
    <w:rsid w:val="00B652F5"/>
    <w:rsid w:val="00B6532E"/>
    <w:rsid w:val="00B6541B"/>
    <w:rsid w:val="00B6541F"/>
    <w:rsid w:val="00B654B1"/>
    <w:rsid w:val="00B654C3"/>
    <w:rsid w:val="00B65502"/>
    <w:rsid w:val="00B65737"/>
    <w:rsid w:val="00B65779"/>
    <w:rsid w:val="00B6577D"/>
    <w:rsid w:val="00B65867"/>
    <w:rsid w:val="00B65876"/>
    <w:rsid w:val="00B65A5D"/>
    <w:rsid w:val="00B65A7A"/>
    <w:rsid w:val="00B65AFD"/>
    <w:rsid w:val="00B65B41"/>
    <w:rsid w:val="00B65B64"/>
    <w:rsid w:val="00B65BB6"/>
    <w:rsid w:val="00B65BDD"/>
    <w:rsid w:val="00B65D6E"/>
    <w:rsid w:val="00B65DE0"/>
    <w:rsid w:val="00B65DE7"/>
    <w:rsid w:val="00B65E13"/>
    <w:rsid w:val="00B65F61"/>
    <w:rsid w:val="00B65F85"/>
    <w:rsid w:val="00B65FB9"/>
    <w:rsid w:val="00B660F3"/>
    <w:rsid w:val="00B660F8"/>
    <w:rsid w:val="00B66149"/>
    <w:rsid w:val="00B6641E"/>
    <w:rsid w:val="00B66431"/>
    <w:rsid w:val="00B6643E"/>
    <w:rsid w:val="00B664F0"/>
    <w:rsid w:val="00B66591"/>
    <w:rsid w:val="00B66635"/>
    <w:rsid w:val="00B6667A"/>
    <w:rsid w:val="00B66898"/>
    <w:rsid w:val="00B668D5"/>
    <w:rsid w:val="00B668EA"/>
    <w:rsid w:val="00B669A7"/>
    <w:rsid w:val="00B66AD7"/>
    <w:rsid w:val="00B66AF4"/>
    <w:rsid w:val="00B66B22"/>
    <w:rsid w:val="00B66B6E"/>
    <w:rsid w:val="00B66B74"/>
    <w:rsid w:val="00B66BC8"/>
    <w:rsid w:val="00B66D26"/>
    <w:rsid w:val="00B66DC2"/>
    <w:rsid w:val="00B66DE8"/>
    <w:rsid w:val="00B67040"/>
    <w:rsid w:val="00B6709C"/>
    <w:rsid w:val="00B6709F"/>
    <w:rsid w:val="00B6722E"/>
    <w:rsid w:val="00B67242"/>
    <w:rsid w:val="00B67287"/>
    <w:rsid w:val="00B67487"/>
    <w:rsid w:val="00B674F3"/>
    <w:rsid w:val="00B67634"/>
    <w:rsid w:val="00B6767C"/>
    <w:rsid w:val="00B6768A"/>
    <w:rsid w:val="00B676A9"/>
    <w:rsid w:val="00B67703"/>
    <w:rsid w:val="00B67891"/>
    <w:rsid w:val="00B6793B"/>
    <w:rsid w:val="00B6799D"/>
    <w:rsid w:val="00B67A7C"/>
    <w:rsid w:val="00B67B76"/>
    <w:rsid w:val="00B67BD6"/>
    <w:rsid w:val="00B67BE1"/>
    <w:rsid w:val="00B67C28"/>
    <w:rsid w:val="00B67CCC"/>
    <w:rsid w:val="00B67D1C"/>
    <w:rsid w:val="00B67D1E"/>
    <w:rsid w:val="00B67E40"/>
    <w:rsid w:val="00B67E81"/>
    <w:rsid w:val="00B67E8C"/>
    <w:rsid w:val="00B67F11"/>
    <w:rsid w:val="00B67F75"/>
    <w:rsid w:val="00B700E8"/>
    <w:rsid w:val="00B7012E"/>
    <w:rsid w:val="00B701CA"/>
    <w:rsid w:val="00B70271"/>
    <w:rsid w:val="00B703EC"/>
    <w:rsid w:val="00B70421"/>
    <w:rsid w:val="00B7043A"/>
    <w:rsid w:val="00B7047A"/>
    <w:rsid w:val="00B705D7"/>
    <w:rsid w:val="00B7067E"/>
    <w:rsid w:val="00B70708"/>
    <w:rsid w:val="00B708BE"/>
    <w:rsid w:val="00B709F4"/>
    <w:rsid w:val="00B70C19"/>
    <w:rsid w:val="00B70C8C"/>
    <w:rsid w:val="00B70CCB"/>
    <w:rsid w:val="00B70CCF"/>
    <w:rsid w:val="00B70FE7"/>
    <w:rsid w:val="00B711EF"/>
    <w:rsid w:val="00B711F4"/>
    <w:rsid w:val="00B712DE"/>
    <w:rsid w:val="00B712FE"/>
    <w:rsid w:val="00B71320"/>
    <w:rsid w:val="00B7137E"/>
    <w:rsid w:val="00B713F2"/>
    <w:rsid w:val="00B71403"/>
    <w:rsid w:val="00B71517"/>
    <w:rsid w:val="00B7153E"/>
    <w:rsid w:val="00B715F7"/>
    <w:rsid w:val="00B71661"/>
    <w:rsid w:val="00B71721"/>
    <w:rsid w:val="00B717D5"/>
    <w:rsid w:val="00B71809"/>
    <w:rsid w:val="00B7189A"/>
    <w:rsid w:val="00B71900"/>
    <w:rsid w:val="00B7192D"/>
    <w:rsid w:val="00B719BD"/>
    <w:rsid w:val="00B71ACA"/>
    <w:rsid w:val="00B71B5E"/>
    <w:rsid w:val="00B71C2A"/>
    <w:rsid w:val="00B71C4C"/>
    <w:rsid w:val="00B71D1E"/>
    <w:rsid w:val="00B71F0B"/>
    <w:rsid w:val="00B71F31"/>
    <w:rsid w:val="00B71F40"/>
    <w:rsid w:val="00B71F5D"/>
    <w:rsid w:val="00B71F99"/>
    <w:rsid w:val="00B71FB8"/>
    <w:rsid w:val="00B7204E"/>
    <w:rsid w:val="00B7214B"/>
    <w:rsid w:val="00B721BF"/>
    <w:rsid w:val="00B72275"/>
    <w:rsid w:val="00B722B4"/>
    <w:rsid w:val="00B722EF"/>
    <w:rsid w:val="00B72394"/>
    <w:rsid w:val="00B72432"/>
    <w:rsid w:val="00B7260D"/>
    <w:rsid w:val="00B7264C"/>
    <w:rsid w:val="00B726CB"/>
    <w:rsid w:val="00B72799"/>
    <w:rsid w:val="00B727E1"/>
    <w:rsid w:val="00B7283E"/>
    <w:rsid w:val="00B7288F"/>
    <w:rsid w:val="00B72892"/>
    <w:rsid w:val="00B7293C"/>
    <w:rsid w:val="00B72A52"/>
    <w:rsid w:val="00B72B56"/>
    <w:rsid w:val="00B72C1D"/>
    <w:rsid w:val="00B72C6E"/>
    <w:rsid w:val="00B72DA3"/>
    <w:rsid w:val="00B72E33"/>
    <w:rsid w:val="00B72EE4"/>
    <w:rsid w:val="00B72F98"/>
    <w:rsid w:val="00B72FAF"/>
    <w:rsid w:val="00B72FD1"/>
    <w:rsid w:val="00B7305B"/>
    <w:rsid w:val="00B73067"/>
    <w:rsid w:val="00B73138"/>
    <w:rsid w:val="00B731D8"/>
    <w:rsid w:val="00B7324F"/>
    <w:rsid w:val="00B73272"/>
    <w:rsid w:val="00B732DA"/>
    <w:rsid w:val="00B73344"/>
    <w:rsid w:val="00B73372"/>
    <w:rsid w:val="00B734BF"/>
    <w:rsid w:val="00B7355B"/>
    <w:rsid w:val="00B7355E"/>
    <w:rsid w:val="00B73588"/>
    <w:rsid w:val="00B73689"/>
    <w:rsid w:val="00B736F2"/>
    <w:rsid w:val="00B73712"/>
    <w:rsid w:val="00B73721"/>
    <w:rsid w:val="00B737CA"/>
    <w:rsid w:val="00B7383A"/>
    <w:rsid w:val="00B73B63"/>
    <w:rsid w:val="00B73B83"/>
    <w:rsid w:val="00B73BA8"/>
    <w:rsid w:val="00B73BDC"/>
    <w:rsid w:val="00B73BEE"/>
    <w:rsid w:val="00B73C13"/>
    <w:rsid w:val="00B73CB5"/>
    <w:rsid w:val="00B73D4F"/>
    <w:rsid w:val="00B73D6A"/>
    <w:rsid w:val="00B73D9F"/>
    <w:rsid w:val="00B73E04"/>
    <w:rsid w:val="00B73E1C"/>
    <w:rsid w:val="00B73E37"/>
    <w:rsid w:val="00B73FAF"/>
    <w:rsid w:val="00B74053"/>
    <w:rsid w:val="00B74137"/>
    <w:rsid w:val="00B741C3"/>
    <w:rsid w:val="00B74281"/>
    <w:rsid w:val="00B742E3"/>
    <w:rsid w:val="00B7436B"/>
    <w:rsid w:val="00B743E3"/>
    <w:rsid w:val="00B74554"/>
    <w:rsid w:val="00B74715"/>
    <w:rsid w:val="00B7471B"/>
    <w:rsid w:val="00B74758"/>
    <w:rsid w:val="00B74856"/>
    <w:rsid w:val="00B74A8E"/>
    <w:rsid w:val="00B74ADB"/>
    <w:rsid w:val="00B74AE4"/>
    <w:rsid w:val="00B74B87"/>
    <w:rsid w:val="00B74BC7"/>
    <w:rsid w:val="00B74C16"/>
    <w:rsid w:val="00B74C20"/>
    <w:rsid w:val="00B74C3F"/>
    <w:rsid w:val="00B74CAF"/>
    <w:rsid w:val="00B74CB2"/>
    <w:rsid w:val="00B74D58"/>
    <w:rsid w:val="00B74EC5"/>
    <w:rsid w:val="00B74EFF"/>
    <w:rsid w:val="00B74F42"/>
    <w:rsid w:val="00B74F7A"/>
    <w:rsid w:val="00B74FB5"/>
    <w:rsid w:val="00B7508C"/>
    <w:rsid w:val="00B750B6"/>
    <w:rsid w:val="00B7513B"/>
    <w:rsid w:val="00B75202"/>
    <w:rsid w:val="00B7520C"/>
    <w:rsid w:val="00B7523F"/>
    <w:rsid w:val="00B75266"/>
    <w:rsid w:val="00B7539E"/>
    <w:rsid w:val="00B753A2"/>
    <w:rsid w:val="00B753E9"/>
    <w:rsid w:val="00B75536"/>
    <w:rsid w:val="00B7559B"/>
    <w:rsid w:val="00B755B3"/>
    <w:rsid w:val="00B755B9"/>
    <w:rsid w:val="00B755FA"/>
    <w:rsid w:val="00B75640"/>
    <w:rsid w:val="00B75685"/>
    <w:rsid w:val="00B756B3"/>
    <w:rsid w:val="00B75869"/>
    <w:rsid w:val="00B75873"/>
    <w:rsid w:val="00B75969"/>
    <w:rsid w:val="00B759B7"/>
    <w:rsid w:val="00B759BE"/>
    <w:rsid w:val="00B75A8F"/>
    <w:rsid w:val="00B75ADD"/>
    <w:rsid w:val="00B75BEB"/>
    <w:rsid w:val="00B75C57"/>
    <w:rsid w:val="00B75DE5"/>
    <w:rsid w:val="00B75E59"/>
    <w:rsid w:val="00B75E9B"/>
    <w:rsid w:val="00B75EBA"/>
    <w:rsid w:val="00B76142"/>
    <w:rsid w:val="00B76158"/>
    <w:rsid w:val="00B76159"/>
    <w:rsid w:val="00B762CF"/>
    <w:rsid w:val="00B762F2"/>
    <w:rsid w:val="00B76304"/>
    <w:rsid w:val="00B76323"/>
    <w:rsid w:val="00B76359"/>
    <w:rsid w:val="00B76366"/>
    <w:rsid w:val="00B763B0"/>
    <w:rsid w:val="00B763E1"/>
    <w:rsid w:val="00B765D9"/>
    <w:rsid w:val="00B765F2"/>
    <w:rsid w:val="00B76623"/>
    <w:rsid w:val="00B76651"/>
    <w:rsid w:val="00B76721"/>
    <w:rsid w:val="00B76775"/>
    <w:rsid w:val="00B76904"/>
    <w:rsid w:val="00B76A83"/>
    <w:rsid w:val="00B76CD6"/>
    <w:rsid w:val="00B76CF9"/>
    <w:rsid w:val="00B76DF0"/>
    <w:rsid w:val="00B76EA6"/>
    <w:rsid w:val="00B76EC6"/>
    <w:rsid w:val="00B76EC7"/>
    <w:rsid w:val="00B76F10"/>
    <w:rsid w:val="00B76F94"/>
    <w:rsid w:val="00B77091"/>
    <w:rsid w:val="00B7712D"/>
    <w:rsid w:val="00B771F7"/>
    <w:rsid w:val="00B7732C"/>
    <w:rsid w:val="00B77372"/>
    <w:rsid w:val="00B773A4"/>
    <w:rsid w:val="00B773EE"/>
    <w:rsid w:val="00B77455"/>
    <w:rsid w:val="00B77606"/>
    <w:rsid w:val="00B7766B"/>
    <w:rsid w:val="00B77793"/>
    <w:rsid w:val="00B77808"/>
    <w:rsid w:val="00B7782B"/>
    <w:rsid w:val="00B77864"/>
    <w:rsid w:val="00B778E8"/>
    <w:rsid w:val="00B77B51"/>
    <w:rsid w:val="00B77C52"/>
    <w:rsid w:val="00B77CE7"/>
    <w:rsid w:val="00B77D5C"/>
    <w:rsid w:val="00B77DA7"/>
    <w:rsid w:val="00B77EAC"/>
    <w:rsid w:val="00B77EEF"/>
    <w:rsid w:val="00B77F54"/>
    <w:rsid w:val="00B77FA2"/>
    <w:rsid w:val="00B77FDC"/>
    <w:rsid w:val="00B800AE"/>
    <w:rsid w:val="00B801F8"/>
    <w:rsid w:val="00B80257"/>
    <w:rsid w:val="00B803E0"/>
    <w:rsid w:val="00B80403"/>
    <w:rsid w:val="00B8040F"/>
    <w:rsid w:val="00B804BC"/>
    <w:rsid w:val="00B80564"/>
    <w:rsid w:val="00B80568"/>
    <w:rsid w:val="00B805E7"/>
    <w:rsid w:val="00B80673"/>
    <w:rsid w:val="00B8077E"/>
    <w:rsid w:val="00B807A7"/>
    <w:rsid w:val="00B807EA"/>
    <w:rsid w:val="00B8084E"/>
    <w:rsid w:val="00B8091C"/>
    <w:rsid w:val="00B80A6B"/>
    <w:rsid w:val="00B80BE4"/>
    <w:rsid w:val="00B80CDF"/>
    <w:rsid w:val="00B80D05"/>
    <w:rsid w:val="00B80D71"/>
    <w:rsid w:val="00B80E5C"/>
    <w:rsid w:val="00B80E89"/>
    <w:rsid w:val="00B80F3C"/>
    <w:rsid w:val="00B80FB0"/>
    <w:rsid w:val="00B8101A"/>
    <w:rsid w:val="00B8106D"/>
    <w:rsid w:val="00B810E0"/>
    <w:rsid w:val="00B81260"/>
    <w:rsid w:val="00B81308"/>
    <w:rsid w:val="00B814D9"/>
    <w:rsid w:val="00B81577"/>
    <w:rsid w:val="00B81597"/>
    <w:rsid w:val="00B815DC"/>
    <w:rsid w:val="00B81715"/>
    <w:rsid w:val="00B81769"/>
    <w:rsid w:val="00B81791"/>
    <w:rsid w:val="00B8185B"/>
    <w:rsid w:val="00B818B4"/>
    <w:rsid w:val="00B81911"/>
    <w:rsid w:val="00B81A83"/>
    <w:rsid w:val="00B81AE6"/>
    <w:rsid w:val="00B81B50"/>
    <w:rsid w:val="00B81B7A"/>
    <w:rsid w:val="00B81BDD"/>
    <w:rsid w:val="00B81D11"/>
    <w:rsid w:val="00B81D13"/>
    <w:rsid w:val="00B81D3F"/>
    <w:rsid w:val="00B81DA1"/>
    <w:rsid w:val="00B81DF5"/>
    <w:rsid w:val="00B81E4C"/>
    <w:rsid w:val="00B81EAF"/>
    <w:rsid w:val="00B81F76"/>
    <w:rsid w:val="00B81FF1"/>
    <w:rsid w:val="00B8208E"/>
    <w:rsid w:val="00B821E5"/>
    <w:rsid w:val="00B821F0"/>
    <w:rsid w:val="00B823D5"/>
    <w:rsid w:val="00B823D8"/>
    <w:rsid w:val="00B823E0"/>
    <w:rsid w:val="00B823E8"/>
    <w:rsid w:val="00B82451"/>
    <w:rsid w:val="00B82494"/>
    <w:rsid w:val="00B8251F"/>
    <w:rsid w:val="00B825AE"/>
    <w:rsid w:val="00B826F2"/>
    <w:rsid w:val="00B82768"/>
    <w:rsid w:val="00B827DC"/>
    <w:rsid w:val="00B82939"/>
    <w:rsid w:val="00B82A20"/>
    <w:rsid w:val="00B82B28"/>
    <w:rsid w:val="00B82BBB"/>
    <w:rsid w:val="00B82C1C"/>
    <w:rsid w:val="00B82C50"/>
    <w:rsid w:val="00B82D53"/>
    <w:rsid w:val="00B82DD7"/>
    <w:rsid w:val="00B82ED3"/>
    <w:rsid w:val="00B82EDA"/>
    <w:rsid w:val="00B82F49"/>
    <w:rsid w:val="00B82F75"/>
    <w:rsid w:val="00B8306B"/>
    <w:rsid w:val="00B83092"/>
    <w:rsid w:val="00B830DC"/>
    <w:rsid w:val="00B83100"/>
    <w:rsid w:val="00B8325F"/>
    <w:rsid w:val="00B83377"/>
    <w:rsid w:val="00B8337E"/>
    <w:rsid w:val="00B833DE"/>
    <w:rsid w:val="00B8346B"/>
    <w:rsid w:val="00B8347E"/>
    <w:rsid w:val="00B83509"/>
    <w:rsid w:val="00B83614"/>
    <w:rsid w:val="00B836B4"/>
    <w:rsid w:val="00B836E2"/>
    <w:rsid w:val="00B83841"/>
    <w:rsid w:val="00B8389D"/>
    <w:rsid w:val="00B838C1"/>
    <w:rsid w:val="00B8398B"/>
    <w:rsid w:val="00B83A68"/>
    <w:rsid w:val="00B83AED"/>
    <w:rsid w:val="00B83B2F"/>
    <w:rsid w:val="00B83B3B"/>
    <w:rsid w:val="00B83B4C"/>
    <w:rsid w:val="00B83B5F"/>
    <w:rsid w:val="00B83B82"/>
    <w:rsid w:val="00B83C00"/>
    <w:rsid w:val="00B83C1C"/>
    <w:rsid w:val="00B83CF5"/>
    <w:rsid w:val="00B83CFD"/>
    <w:rsid w:val="00B83D13"/>
    <w:rsid w:val="00B83DD1"/>
    <w:rsid w:val="00B83E42"/>
    <w:rsid w:val="00B83E46"/>
    <w:rsid w:val="00B83E90"/>
    <w:rsid w:val="00B83EC1"/>
    <w:rsid w:val="00B83F06"/>
    <w:rsid w:val="00B83F19"/>
    <w:rsid w:val="00B83F70"/>
    <w:rsid w:val="00B83FB9"/>
    <w:rsid w:val="00B83FC9"/>
    <w:rsid w:val="00B84032"/>
    <w:rsid w:val="00B8406C"/>
    <w:rsid w:val="00B840D2"/>
    <w:rsid w:val="00B841B2"/>
    <w:rsid w:val="00B84202"/>
    <w:rsid w:val="00B84218"/>
    <w:rsid w:val="00B8422F"/>
    <w:rsid w:val="00B843D0"/>
    <w:rsid w:val="00B844E3"/>
    <w:rsid w:val="00B844ED"/>
    <w:rsid w:val="00B84557"/>
    <w:rsid w:val="00B8456F"/>
    <w:rsid w:val="00B84617"/>
    <w:rsid w:val="00B84727"/>
    <w:rsid w:val="00B8481A"/>
    <w:rsid w:val="00B84828"/>
    <w:rsid w:val="00B84891"/>
    <w:rsid w:val="00B84908"/>
    <w:rsid w:val="00B849A4"/>
    <w:rsid w:val="00B84A45"/>
    <w:rsid w:val="00B84B4E"/>
    <w:rsid w:val="00B84CBD"/>
    <w:rsid w:val="00B84DBD"/>
    <w:rsid w:val="00B84F2A"/>
    <w:rsid w:val="00B84F63"/>
    <w:rsid w:val="00B84F74"/>
    <w:rsid w:val="00B8510F"/>
    <w:rsid w:val="00B85172"/>
    <w:rsid w:val="00B85184"/>
    <w:rsid w:val="00B85186"/>
    <w:rsid w:val="00B851D3"/>
    <w:rsid w:val="00B851F6"/>
    <w:rsid w:val="00B85239"/>
    <w:rsid w:val="00B852D3"/>
    <w:rsid w:val="00B852FB"/>
    <w:rsid w:val="00B85381"/>
    <w:rsid w:val="00B85391"/>
    <w:rsid w:val="00B853F0"/>
    <w:rsid w:val="00B85600"/>
    <w:rsid w:val="00B856DB"/>
    <w:rsid w:val="00B857BC"/>
    <w:rsid w:val="00B857E0"/>
    <w:rsid w:val="00B85932"/>
    <w:rsid w:val="00B859C2"/>
    <w:rsid w:val="00B85A4C"/>
    <w:rsid w:val="00B85B02"/>
    <w:rsid w:val="00B85B72"/>
    <w:rsid w:val="00B85C68"/>
    <w:rsid w:val="00B85E1A"/>
    <w:rsid w:val="00B85E2E"/>
    <w:rsid w:val="00B85E55"/>
    <w:rsid w:val="00B85F36"/>
    <w:rsid w:val="00B85FF0"/>
    <w:rsid w:val="00B86150"/>
    <w:rsid w:val="00B8619C"/>
    <w:rsid w:val="00B86266"/>
    <w:rsid w:val="00B86273"/>
    <w:rsid w:val="00B8629A"/>
    <w:rsid w:val="00B86334"/>
    <w:rsid w:val="00B86410"/>
    <w:rsid w:val="00B864BD"/>
    <w:rsid w:val="00B86553"/>
    <w:rsid w:val="00B8658F"/>
    <w:rsid w:val="00B869BF"/>
    <w:rsid w:val="00B869DF"/>
    <w:rsid w:val="00B86A4C"/>
    <w:rsid w:val="00B86C55"/>
    <w:rsid w:val="00B86CAE"/>
    <w:rsid w:val="00B86E80"/>
    <w:rsid w:val="00B86F0D"/>
    <w:rsid w:val="00B87051"/>
    <w:rsid w:val="00B87246"/>
    <w:rsid w:val="00B8755D"/>
    <w:rsid w:val="00B87576"/>
    <w:rsid w:val="00B87631"/>
    <w:rsid w:val="00B876E4"/>
    <w:rsid w:val="00B8772D"/>
    <w:rsid w:val="00B8777A"/>
    <w:rsid w:val="00B877E1"/>
    <w:rsid w:val="00B878AA"/>
    <w:rsid w:val="00B878BD"/>
    <w:rsid w:val="00B8792A"/>
    <w:rsid w:val="00B87934"/>
    <w:rsid w:val="00B87A07"/>
    <w:rsid w:val="00B87A5C"/>
    <w:rsid w:val="00B87B25"/>
    <w:rsid w:val="00B87B32"/>
    <w:rsid w:val="00B87B6C"/>
    <w:rsid w:val="00B87B85"/>
    <w:rsid w:val="00B87B9C"/>
    <w:rsid w:val="00B87BF7"/>
    <w:rsid w:val="00B87C5E"/>
    <w:rsid w:val="00B87CA4"/>
    <w:rsid w:val="00B87E0F"/>
    <w:rsid w:val="00B87FF2"/>
    <w:rsid w:val="00B90082"/>
    <w:rsid w:val="00B9008C"/>
    <w:rsid w:val="00B900F4"/>
    <w:rsid w:val="00B9010D"/>
    <w:rsid w:val="00B90203"/>
    <w:rsid w:val="00B90260"/>
    <w:rsid w:val="00B9026C"/>
    <w:rsid w:val="00B90297"/>
    <w:rsid w:val="00B90307"/>
    <w:rsid w:val="00B903EF"/>
    <w:rsid w:val="00B9046E"/>
    <w:rsid w:val="00B9057C"/>
    <w:rsid w:val="00B90612"/>
    <w:rsid w:val="00B906A1"/>
    <w:rsid w:val="00B90760"/>
    <w:rsid w:val="00B9076F"/>
    <w:rsid w:val="00B907AC"/>
    <w:rsid w:val="00B9097E"/>
    <w:rsid w:val="00B9099E"/>
    <w:rsid w:val="00B90A02"/>
    <w:rsid w:val="00B90A66"/>
    <w:rsid w:val="00B90B08"/>
    <w:rsid w:val="00B90C1E"/>
    <w:rsid w:val="00B90D12"/>
    <w:rsid w:val="00B90D66"/>
    <w:rsid w:val="00B90DF9"/>
    <w:rsid w:val="00B90E59"/>
    <w:rsid w:val="00B90E8C"/>
    <w:rsid w:val="00B90F4C"/>
    <w:rsid w:val="00B90FE9"/>
    <w:rsid w:val="00B90FEF"/>
    <w:rsid w:val="00B9108E"/>
    <w:rsid w:val="00B91193"/>
    <w:rsid w:val="00B911FB"/>
    <w:rsid w:val="00B912E3"/>
    <w:rsid w:val="00B913B9"/>
    <w:rsid w:val="00B91552"/>
    <w:rsid w:val="00B915F9"/>
    <w:rsid w:val="00B91688"/>
    <w:rsid w:val="00B916B1"/>
    <w:rsid w:val="00B9191F"/>
    <w:rsid w:val="00B91960"/>
    <w:rsid w:val="00B91AED"/>
    <w:rsid w:val="00B91B3D"/>
    <w:rsid w:val="00B91BCA"/>
    <w:rsid w:val="00B91BF7"/>
    <w:rsid w:val="00B91C27"/>
    <w:rsid w:val="00B91EB3"/>
    <w:rsid w:val="00B91F45"/>
    <w:rsid w:val="00B91F6E"/>
    <w:rsid w:val="00B91FFD"/>
    <w:rsid w:val="00B92087"/>
    <w:rsid w:val="00B920AB"/>
    <w:rsid w:val="00B92103"/>
    <w:rsid w:val="00B921F0"/>
    <w:rsid w:val="00B9223A"/>
    <w:rsid w:val="00B922EC"/>
    <w:rsid w:val="00B9230A"/>
    <w:rsid w:val="00B923EC"/>
    <w:rsid w:val="00B92465"/>
    <w:rsid w:val="00B9251D"/>
    <w:rsid w:val="00B92599"/>
    <w:rsid w:val="00B9262B"/>
    <w:rsid w:val="00B92646"/>
    <w:rsid w:val="00B9265C"/>
    <w:rsid w:val="00B92701"/>
    <w:rsid w:val="00B92776"/>
    <w:rsid w:val="00B928CD"/>
    <w:rsid w:val="00B929B3"/>
    <w:rsid w:val="00B92A32"/>
    <w:rsid w:val="00B92A3C"/>
    <w:rsid w:val="00B92BA4"/>
    <w:rsid w:val="00B92C42"/>
    <w:rsid w:val="00B92D06"/>
    <w:rsid w:val="00B92D67"/>
    <w:rsid w:val="00B93080"/>
    <w:rsid w:val="00B930D0"/>
    <w:rsid w:val="00B931EA"/>
    <w:rsid w:val="00B932F2"/>
    <w:rsid w:val="00B933A1"/>
    <w:rsid w:val="00B933C4"/>
    <w:rsid w:val="00B9342D"/>
    <w:rsid w:val="00B93443"/>
    <w:rsid w:val="00B93595"/>
    <w:rsid w:val="00B9367C"/>
    <w:rsid w:val="00B936BC"/>
    <w:rsid w:val="00B936F0"/>
    <w:rsid w:val="00B93703"/>
    <w:rsid w:val="00B93874"/>
    <w:rsid w:val="00B938CE"/>
    <w:rsid w:val="00B9390D"/>
    <w:rsid w:val="00B93A2F"/>
    <w:rsid w:val="00B93A46"/>
    <w:rsid w:val="00B93A97"/>
    <w:rsid w:val="00B93ACB"/>
    <w:rsid w:val="00B93CF6"/>
    <w:rsid w:val="00B93D1D"/>
    <w:rsid w:val="00B93E52"/>
    <w:rsid w:val="00B93E56"/>
    <w:rsid w:val="00B9400F"/>
    <w:rsid w:val="00B9409B"/>
    <w:rsid w:val="00B940D4"/>
    <w:rsid w:val="00B9414D"/>
    <w:rsid w:val="00B941C6"/>
    <w:rsid w:val="00B9423C"/>
    <w:rsid w:val="00B9424A"/>
    <w:rsid w:val="00B942A7"/>
    <w:rsid w:val="00B94398"/>
    <w:rsid w:val="00B943D4"/>
    <w:rsid w:val="00B946D9"/>
    <w:rsid w:val="00B94727"/>
    <w:rsid w:val="00B948E0"/>
    <w:rsid w:val="00B9494C"/>
    <w:rsid w:val="00B9497B"/>
    <w:rsid w:val="00B9499D"/>
    <w:rsid w:val="00B949DB"/>
    <w:rsid w:val="00B94BDC"/>
    <w:rsid w:val="00B94CA0"/>
    <w:rsid w:val="00B94D6F"/>
    <w:rsid w:val="00B94DA7"/>
    <w:rsid w:val="00B94DFA"/>
    <w:rsid w:val="00B94E81"/>
    <w:rsid w:val="00B94FF7"/>
    <w:rsid w:val="00B9500B"/>
    <w:rsid w:val="00B9503D"/>
    <w:rsid w:val="00B950A4"/>
    <w:rsid w:val="00B950AB"/>
    <w:rsid w:val="00B951C5"/>
    <w:rsid w:val="00B9525F"/>
    <w:rsid w:val="00B952AE"/>
    <w:rsid w:val="00B95304"/>
    <w:rsid w:val="00B9534F"/>
    <w:rsid w:val="00B953D1"/>
    <w:rsid w:val="00B95447"/>
    <w:rsid w:val="00B954F3"/>
    <w:rsid w:val="00B95566"/>
    <w:rsid w:val="00B9559B"/>
    <w:rsid w:val="00B956FA"/>
    <w:rsid w:val="00B95707"/>
    <w:rsid w:val="00B957AC"/>
    <w:rsid w:val="00B957B1"/>
    <w:rsid w:val="00B95905"/>
    <w:rsid w:val="00B95993"/>
    <w:rsid w:val="00B959BC"/>
    <w:rsid w:val="00B959F1"/>
    <w:rsid w:val="00B95A07"/>
    <w:rsid w:val="00B95B1F"/>
    <w:rsid w:val="00B95B66"/>
    <w:rsid w:val="00B95BA6"/>
    <w:rsid w:val="00B95BFF"/>
    <w:rsid w:val="00B95C77"/>
    <w:rsid w:val="00B95C83"/>
    <w:rsid w:val="00B95CED"/>
    <w:rsid w:val="00B95D54"/>
    <w:rsid w:val="00B95E5C"/>
    <w:rsid w:val="00B95E6D"/>
    <w:rsid w:val="00B95E85"/>
    <w:rsid w:val="00B95F3E"/>
    <w:rsid w:val="00B9602C"/>
    <w:rsid w:val="00B96081"/>
    <w:rsid w:val="00B960A2"/>
    <w:rsid w:val="00B960EF"/>
    <w:rsid w:val="00B960FE"/>
    <w:rsid w:val="00B96177"/>
    <w:rsid w:val="00B96224"/>
    <w:rsid w:val="00B9638D"/>
    <w:rsid w:val="00B963B4"/>
    <w:rsid w:val="00B96436"/>
    <w:rsid w:val="00B96512"/>
    <w:rsid w:val="00B96518"/>
    <w:rsid w:val="00B965D2"/>
    <w:rsid w:val="00B966FF"/>
    <w:rsid w:val="00B96703"/>
    <w:rsid w:val="00B967BA"/>
    <w:rsid w:val="00B967F9"/>
    <w:rsid w:val="00B96827"/>
    <w:rsid w:val="00B96861"/>
    <w:rsid w:val="00B968FF"/>
    <w:rsid w:val="00B969A4"/>
    <w:rsid w:val="00B96A18"/>
    <w:rsid w:val="00B96A23"/>
    <w:rsid w:val="00B96A27"/>
    <w:rsid w:val="00B96A7C"/>
    <w:rsid w:val="00B96B17"/>
    <w:rsid w:val="00B96B1E"/>
    <w:rsid w:val="00B96B71"/>
    <w:rsid w:val="00B96B83"/>
    <w:rsid w:val="00B96C0D"/>
    <w:rsid w:val="00B96C74"/>
    <w:rsid w:val="00B96CDC"/>
    <w:rsid w:val="00B96D82"/>
    <w:rsid w:val="00B96DA7"/>
    <w:rsid w:val="00B96DE7"/>
    <w:rsid w:val="00B96DF0"/>
    <w:rsid w:val="00B96F02"/>
    <w:rsid w:val="00B96FB2"/>
    <w:rsid w:val="00B96FE3"/>
    <w:rsid w:val="00B97040"/>
    <w:rsid w:val="00B970BE"/>
    <w:rsid w:val="00B970DF"/>
    <w:rsid w:val="00B970F8"/>
    <w:rsid w:val="00B972C6"/>
    <w:rsid w:val="00B972EA"/>
    <w:rsid w:val="00B97339"/>
    <w:rsid w:val="00B973C9"/>
    <w:rsid w:val="00B973F7"/>
    <w:rsid w:val="00B9743D"/>
    <w:rsid w:val="00B9743E"/>
    <w:rsid w:val="00B9745E"/>
    <w:rsid w:val="00B974B9"/>
    <w:rsid w:val="00B974BD"/>
    <w:rsid w:val="00B974E8"/>
    <w:rsid w:val="00B97521"/>
    <w:rsid w:val="00B9754E"/>
    <w:rsid w:val="00B97603"/>
    <w:rsid w:val="00B976F7"/>
    <w:rsid w:val="00B97800"/>
    <w:rsid w:val="00B97A8F"/>
    <w:rsid w:val="00B97AA5"/>
    <w:rsid w:val="00B97AD5"/>
    <w:rsid w:val="00B97B24"/>
    <w:rsid w:val="00B97B2F"/>
    <w:rsid w:val="00B97BFE"/>
    <w:rsid w:val="00B97C78"/>
    <w:rsid w:val="00B97CA0"/>
    <w:rsid w:val="00B97D42"/>
    <w:rsid w:val="00B97D5E"/>
    <w:rsid w:val="00B97E0B"/>
    <w:rsid w:val="00B97E69"/>
    <w:rsid w:val="00B97E6E"/>
    <w:rsid w:val="00B97F64"/>
    <w:rsid w:val="00B97FB8"/>
    <w:rsid w:val="00BA0196"/>
    <w:rsid w:val="00BA02B9"/>
    <w:rsid w:val="00BA03CB"/>
    <w:rsid w:val="00BA03D3"/>
    <w:rsid w:val="00BA03D8"/>
    <w:rsid w:val="00BA0416"/>
    <w:rsid w:val="00BA04C2"/>
    <w:rsid w:val="00BA04E8"/>
    <w:rsid w:val="00BA0868"/>
    <w:rsid w:val="00BA0937"/>
    <w:rsid w:val="00BA0A43"/>
    <w:rsid w:val="00BA0AC8"/>
    <w:rsid w:val="00BA0B2B"/>
    <w:rsid w:val="00BA0B2D"/>
    <w:rsid w:val="00BA0B49"/>
    <w:rsid w:val="00BA0B69"/>
    <w:rsid w:val="00BA0BEA"/>
    <w:rsid w:val="00BA0C19"/>
    <w:rsid w:val="00BA0C4E"/>
    <w:rsid w:val="00BA0CE5"/>
    <w:rsid w:val="00BA0CF7"/>
    <w:rsid w:val="00BA0CF9"/>
    <w:rsid w:val="00BA0D46"/>
    <w:rsid w:val="00BA0E31"/>
    <w:rsid w:val="00BA0F5C"/>
    <w:rsid w:val="00BA0F8C"/>
    <w:rsid w:val="00BA0FBF"/>
    <w:rsid w:val="00BA0FCC"/>
    <w:rsid w:val="00BA1033"/>
    <w:rsid w:val="00BA1122"/>
    <w:rsid w:val="00BA1151"/>
    <w:rsid w:val="00BA117A"/>
    <w:rsid w:val="00BA11A9"/>
    <w:rsid w:val="00BA1201"/>
    <w:rsid w:val="00BA1221"/>
    <w:rsid w:val="00BA1284"/>
    <w:rsid w:val="00BA132C"/>
    <w:rsid w:val="00BA1353"/>
    <w:rsid w:val="00BA149E"/>
    <w:rsid w:val="00BA1550"/>
    <w:rsid w:val="00BA16A0"/>
    <w:rsid w:val="00BA16CD"/>
    <w:rsid w:val="00BA1781"/>
    <w:rsid w:val="00BA17D7"/>
    <w:rsid w:val="00BA18BC"/>
    <w:rsid w:val="00BA19B3"/>
    <w:rsid w:val="00BA1ABF"/>
    <w:rsid w:val="00BA1B24"/>
    <w:rsid w:val="00BA1C78"/>
    <w:rsid w:val="00BA1C90"/>
    <w:rsid w:val="00BA1DA3"/>
    <w:rsid w:val="00BA1DAD"/>
    <w:rsid w:val="00BA1E09"/>
    <w:rsid w:val="00BA1E62"/>
    <w:rsid w:val="00BA1E93"/>
    <w:rsid w:val="00BA1F6C"/>
    <w:rsid w:val="00BA1FB4"/>
    <w:rsid w:val="00BA1FF6"/>
    <w:rsid w:val="00BA2060"/>
    <w:rsid w:val="00BA206B"/>
    <w:rsid w:val="00BA20D5"/>
    <w:rsid w:val="00BA20E5"/>
    <w:rsid w:val="00BA210E"/>
    <w:rsid w:val="00BA21A5"/>
    <w:rsid w:val="00BA2234"/>
    <w:rsid w:val="00BA22AC"/>
    <w:rsid w:val="00BA234E"/>
    <w:rsid w:val="00BA2558"/>
    <w:rsid w:val="00BA26DC"/>
    <w:rsid w:val="00BA2718"/>
    <w:rsid w:val="00BA28A7"/>
    <w:rsid w:val="00BA28F2"/>
    <w:rsid w:val="00BA293E"/>
    <w:rsid w:val="00BA2A09"/>
    <w:rsid w:val="00BA2A18"/>
    <w:rsid w:val="00BA2A21"/>
    <w:rsid w:val="00BA2A7E"/>
    <w:rsid w:val="00BA2ACB"/>
    <w:rsid w:val="00BA2B7C"/>
    <w:rsid w:val="00BA2CE6"/>
    <w:rsid w:val="00BA2D77"/>
    <w:rsid w:val="00BA2D8B"/>
    <w:rsid w:val="00BA2EC6"/>
    <w:rsid w:val="00BA2F99"/>
    <w:rsid w:val="00BA304D"/>
    <w:rsid w:val="00BA30AE"/>
    <w:rsid w:val="00BA30B8"/>
    <w:rsid w:val="00BA31A1"/>
    <w:rsid w:val="00BA3228"/>
    <w:rsid w:val="00BA327A"/>
    <w:rsid w:val="00BA32B5"/>
    <w:rsid w:val="00BA32F1"/>
    <w:rsid w:val="00BA339F"/>
    <w:rsid w:val="00BA33CD"/>
    <w:rsid w:val="00BA34F6"/>
    <w:rsid w:val="00BA3764"/>
    <w:rsid w:val="00BA382D"/>
    <w:rsid w:val="00BA38A1"/>
    <w:rsid w:val="00BA3949"/>
    <w:rsid w:val="00BA3AE1"/>
    <w:rsid w:val="00BA3AE2"/>
    <w:rsid w:val="00BA3AEC"/>
    <w:rsid w:val="00BA3C8C"/>
    <w:rsid w:val="00BA3CC1"/>
    <w:rsid w:val="00BA3CC9"/>
    <w:rsid w:val="00BA3D76"/>
    <w:rsid w:val="00BA3EF6"/>
    <w:rsid w:val="00BA3F8C"/>
    <w:rsid w:val="00BA3FAA"/>
    <w:rsid w:val="00BA400E"/>
    <w:rsid w:val="00BA4158"/>
    <w:rsid w:val="00BA42A6"/>
    <w:rsid w:val="00BA42D1"/>
    <w:rsid w:val="00BA4373"/>
    <w:rsid w:val="00BA43F3"/>
    <w:rsid w:val="00BA440A"/>
    <w:rsid w:val="00BA4411"/>
    <w:rsid w:val="00BA4413"/>
    <w:rsid w:val="00BA44E0"/>
    <w:rsid w:val="00BA4604"/>
    <w:rsid w:val="00BA463E"/>
    <w:rsid w:val="00BA4654"/>
    <w:rsid w:val="00BA4677"/>
    <w:rsid w:val="00BA46DD"/>
    <w:rsid w:val="00BA487F"/>
    <w:rsid w:val="00BA48A8"/>
    <w:rsid w:val="00BA48BF"/>
    <w:rsid w:val="00BA4958"/>
    <w:rsid w:val="00BA4964"/>
    <w:rsid w:val="00BA49C2"/>
    <w:rsid w:val="00BA49C4"/>
    <w:rsid w:val="00BA49D5"/>
    <w:rsid w:val="00BA4AFD"/>
    <w:rsid w:val="00BA4B72"/>
    <w:rsid w:val="00BA4BD2"/>
    <w:rsid w:val="00BA4C0A"/>
    <w:rsid w:val="00BA4C4B"/>
    <w:rsid w:val="00BA4C8C"/>
    <w:rsid w:val="00BA4D31"/>
    <w:rsid w:val="00BA4DA6"/>
    <w:rsid w:val="00BA4E6C"/>
    <w:rsid w:val="00BA4E99"/>
    <w:rsid w:val="00BA4F5E"/>
    <w:rsid w:val="00BA4F99"/>
    <w:rsid w:val="00BA4FB1"/>
    <w:rsid w:val="00BA4FE0"/>
    <w:rsid w:val="00BA4FE4"/>
    <w:rsid w:val="00BA5065"/>
    <w:rsid w:val="00BA5094"/>
    <w:rsid w:val="00BA5097"/>
    <w:rsid w:val="00BA509E"/>
    <w:rsid w:val="00BA514D"/>
    <w:rsid w:val="00BA51AE"/>
    <w:rsid w:val="00BA51F6"/>
    <w:rsid w:val="00BA52E8"/>
    <w:rsid w:val="00BA53FC"/>
    <w:rsid w:val="00BA5418"/>
    <w:rsid w:val="00BA5419"/>
    <w:rsid w:val="00BA5480"/>
    <w:rsid w:val="00BA54B0"/>
    <w:rsid w:val="00BA54FA"/>
    <w:rsid w:val="00BA54FC"/>
    <w:rsid w:val="00BA5502"/>
    <w:rsid w:val="00BA556B"/>
    <w:rsid w:val="00BA55CA"/>
    <w:rsid w:val="00BA567E"/>
    <w:rsid w:val="00BA56E3"/>
    <w:rsid w:val="00BA56FD"/>
    <w:rsid w:val="00BA5796"/>
    <w:rsid w:val="00BA5852"/>
    <w:rsid w:val="00BA5863"/>
    <w:rsid w:val="00BA588E"/>
    <w:rsid w:val="00BA59BF"/>
    <w:rsid w:val="00BA5AA7"/>
    <w:rsid w:val="00BA5B31"/>
    <w:rsid w:val="00BA5C6C"/>
    <w:rsid w:val="00BA5C87"/>
    <w:rsid w:val="00BA5CF4"/>
    <w:rsid w:val="00BA5D17"/>
    <w:rsid w:val="00BA5E6B"/>
    <w:rsid w:val="00BA5ED4"/>
    <w:rsid w:val="00BA5EDE"/>
    <w:rsid w:val="00BA5FA1"/>
    <w:rsid w:val="00BA5FC1"/>
    <w:rsid w:val="00BA5FF4"/>
    <w:rsid w:val="00BA60FE"/>
    <w:rsid w:val="00BA62D0"/>
    <w:rsid w:val="00BA630A"/>
    <w:rsid w:val="00BA6317"/>
    <w:rsid w:val="00BA658D"/>
    <w:rsid w:val="00BA659B"/>
    <w:rsid w:val="00BA65D9"/>
    <w:rsid w:val="00BA664F"/>
    <w:rsid w:val="00BA666F"/>
    <w:rsid w:val="00BA6680"/>
    <w:rsid w:val="00BA66A3"/>
    <w:rsid w:val="00BA675C"/>
    <w:rsid w:val="00BA67FC"/>
    <w:rsid w:val="00BA68BF"/>
    <w:rsid w:val="00BA6913"/>
    <w:rsid w:val="00BA69E4"/>
    <w:rsid w:val="00BA6A7B"/>
    <w:rsid w:val="00BA6D39"/>
    <w:rsid w:val="00BA6E51"/>
    <w:rsid w:val="00BA6F11"/>
    <w:rsid w:val="00BA6F84"/>
    <w:rsid w:val="00BA6FF6"/>
    <w:rsid w:val="00BA7025"/>
    <w:rsid w:val="00BA7052"/>
    <w:rsid w:val="00BA7118"/>
    <w:rsid w:val="00BA71C8"/>
    <w:rsid w:val="00BA71D6"/>
    <w:rsid w:val="00BA7246"/>
    <w:rsid w:val="00BA72EC"/>
    <w:rsid w:val="00BA730F"/>
    <w:rsid w:val="00BA7322"/>
    <w:rsid w:val="00BA7389"/>
    <w:rsid w:val="00BA73B4"/>
    <w:rsid w:val="00BA745C"/>
    <w:rsid w:val="00BA74C7"/>
    <w:rsid w:val="00BA75A1"/>
    <w:rsid w:val="00BA75BE"/>
    <w:rsid w:val="00BA7663"/>
    <w:rsid w:val="00BA775D"/>
    <w:rsid w:val="00BA776D"/>
    <w:rsid w:val="00BA7829"/>
    <w:rsid w:val="00BA7948"/>
    <w:rsid w:val="00BA79EE"/>
    <w:rsid w:val="00BA7A75"/>
    <w:rsid w:val="00BA7ABF"/>
    <w:rsid w:val="00BA7B38"/>
    <w:rsid w:val="00BA7C03"/>
    <w:rsid w:val="00BA7C8C"/>
    <w:rsid w:val="00BA7CE8"/>
    <w:rsid w:val="00BA7CF9"/>
    <w:rsid w:val="00BA7D2A"/>
    <w:rsid w:val="00BA7E0E"/>
    <w:rsid w:val="00BA7E17"/>
    <w:rsid w:val="00BA7E89"/>
    <w:rsid w:val="00BB017D"/>
    <w:rsid w:val="00BB0419"/>
    <w:rsid w:val="00BB0474"/>
    <w:rsid w:val="00BB048E"/>
    <w:rsid w:val="00BB04BD"/>
    <w:rsid w:val="00BB04EE"/>
    <w:rsid w:val="00BB0517"/>
    <w:rsid w:val="00BB063C"/>
    <w:rsid w:val="00BB073C"/>
    <w:rsid w:val="00BB07CA"/>
    <w:rsid w:val="00BB07E2"/>
    <w:rsid w:val="00BB0862"/>
    <w:rsid w:val="00BB09A2"/>
    <w:rsid w:val="00BB0A17"/>
    <w:rsid w:val="00BB0ACB"/>
    <w:rsid w:val="00BB0BC0"/>
    <w:rsid w:val="00BB0CDA"/>
    <w:rsid w:val="00BB0D1E"/>
    <w:rsid w:val="00BB0D26"/>
    <w:rsid w:val="00BB0D3C"/>
    <w:rsid w:val="00BB0D87"/>
    <w:rsid w:val="00BB0DE7"/>
    <w:rsid w:val="00BB0E0F"/>
    <w:rsid w:val="00BB0F58"/>
    <w:rsid w:val="00BB0FCD"/>
    <w:rsid w:val="00BB102B"/>
    <w:rsid w:val="00BB10FE"/>
    <w:rsid w:val="00BB128E"/>
    <w:rsid w:val="00BB12C2"/>
    <w:rsid w:val="00BB12E1"/>
    <w:rsid w:val="00BB1317"/>
    <w:rsid w:val="00BB1405"/>
    <w:rsid w:val="00BB1451"/>
    <w:rsid w:val="00BB1498"/>
    <w:rsid w:val="00BB14F0"/>
    <w:rsid w:val="00BB1502"/>
    <w:rsid w:val="00BB153B"/>
    <w:rsid w:val="00BB1551"/>
    <w:rsid w:val="00BB1593"/>
    <w:rsid w:val="00BB16FD"/>
    <w:rsid w:val="00BB1785"/>
    <w:rsid w:val="00BB1810"/>
    <w:rsid w:val="00BB1811"/>
    <w:rsid w:val="00BB187D"/>
    <w:rsid w:val="00BB192D"/>
    <w:rsid w:val="00BB1934"/>
    <w:rsid w:val="00BB194A"/>
    <w:rsid w:val="00BB196B"/>
    <w:rsid w:val="00BB197A"/>
    <w:rsid w:val="00BB1983"/>
    <w:rsid w:val="00BB1A16"/>
    <w:rsid w:val="00BB1A5C"/>
    <w:rsid w:val="00BB1A8C"/>
    <w:rsid w:val="00BB1B29"/>
    <w:rsid w:val="00BB1BA5"/>
    <w:rsid w:val="00BB1BCF"/>
    <w:rsid w:val="00BB1D45"/>
    <w:rsid w:val="00BB1DB2"/>
    <w:rsid w:val="00BB1DF0"/>
    <w:rsid w:val="00BB1F74"/>
    <w:rsid w:val="00BB1FB9"/>
    <w:rsid w:val="00BB1FEC"/>
    <w:rsid w:val="00BB202E"/>
    <w:rsid w:val="00BB2053"/>
    <w:rsid w:val="00BB2071"/>
    <w:rsid w:val="00BB207D"/>
    <w:rsid w:val="00BB2099"/>
    <w:rsid w:val="00BB2261"/>
    <w:rsid w:val="00BB22E6"/>
    <w:rsid w:val="00BB2301"/>
    <w:rsid w:val="00BB242D"/>
    <w:rsid w:val="00BB2496"/>
    <w:rsid w:val="00BB24E0"/>
    <w:rsid w:val="00BB258A"/>
    <w:rsid w:val="00BB25DF"/>
    <w:rsid w:val="00BB260E"/>
    <w:rsid w:val="00BB2675"/>
    <w:rsid w:val="00BB273C"/>
    <w:rsid w:val="00BB273F"/>
    <w:rsid w:val="00BB27AF"/>
    <w:rsid w:val="00BB28D9"/>
    <w:rsid w:val="00BB28EA"/>
    <w:rsid w:val="00BB28FA"/>
    <w:rsid w:val="00BB2917"/>
    <w:rsid w:val="00BB2933"/>
    <w:rsid w:val="00BB297A"/>
    <w:rsid w:val="00BB2A7E"/>
    <w:rsid w:val="00BB2A90"/>
    <w:rsid w:val="00BB2ACD"/>
    <w:rsid w:val="00BB2B91"/>
    <w:rsid w:val="00BB2C40"/>
    <w:rsid w:val="00BB2CB3"/>
    <w:rsid w:val="00BB2CCB"/>
    <w:rsid w:val="00BB2D3C"/>
    <w:rsid w:val="00BB2D64"/>
    <w:rsid w:val="00BB2F67"/>
    <w:rsid w:val="00BB2F68"/>
    <w:rsid w:val="00BB3002"/>
    <w:rsid w:val="00BB301D"/>
    <w:rsid w:val="00BB306A"/>
    <w:rsid w:val="00BB3095"/>
    <w:rsid w:val="00BB3113"/>
    <w:rsid w:val="00BB3238"/>
    <w:rsid w:val="00BB3308"/>
    <w:rsid w:val="00BB33B7"/>
    <w:rsid w:val="00BB3440"/>
    <w:rsid w:val="00BB344D"/>
    <w:rsid w:val="00BB34D8"/>
    <w:rsid w:val="00BB34F7"/>
    <w:rsid w:val="00BB3758"/>
    <w:rsid w:val="00BB37BC"/>
    <w:rsid w:val="00BB37D6"/>
    <w:rsid w:val="00BB37F1"/>
    <w:rsid w:val="00BB39AA"/>
    <w:rsid w:val="00BB3B6E"/>
    <w:rsid w:val="00BB3C44"/>
    <w:rsid w:val="00BB3C71"/>
    <w:rsid w:val="00BB3CA1"/>
    <w:rsid w:val="00BB3E81"/>
    <w:rsid w:val="00BB3EBB"/>
    <w:rsid w:val="00BB3EBF"/>
    <w:rsid w:val="00BB3FCC"/>
    <w:rsid w:val="00BB3FCE"/>
    <w:rsid w:val="00BB4038"/>
    <w:rsid w:val="00BB4151"/>
    <w:rsid w:val="00BB4272"/>
    <w:rsid w:val="00BB4284"/>
    <w:rsid w:val="00BB42AA"/>
    <w:rsid w:val="00BB431A"/>
    <w:rsid w:val="00BB4345"/>
    <w:rsid w:val="00BB444C"/>
    <w:rsid w:val="00BB444D"/>
    <w:rsid w:val="00BB44B8"/>
    <w:rsid w:val="00BB45C2"/>
    <w:rsid w:val="00BB45D8"/>
    <w:rsid w:val="00BB4699"/>
    <w:rsid w:val="00BB46BB"/>
    <w:rsid w:val="00BB47DD"/>
    <w:rsid w:val="00BB4882"/>
    <w:rsid w:val="00BB48A9"/>
    <w:rsid w:val="00BB4902"/>
    <w:rsid w:val="00BB491A"/>
    <w:rsid w:val="00BB4971"/>
    <w:rsid w:val="00BB4A59"/>
    <w:rsid w:val="00BB4AFF"/>
    <w:rsid w:val="00BB4B3A"/>
    <w:rsid w:val="00BB4B97"/>
    <w:rsid w:val="00BB4C13"/>
    <w:rsid w:val="00BB4CA7"/>
    <w:rsid w:val="00BB4EBE"/>
    <w:rsid w:val="00BB4FA5"/>
    <w:rsid w:val="00BB500F"/>
    <w:rsid w:val="00BB50C1"/>
    <w:rsid w:val="00BB5116"/>
    <w:rsid w:val="00BB518F"/>
    <w:rsid w:val="00BB51E5"/>
    <w:rsid w:val="00BB52A6"/>
    <w:rsid w:val="00BB52AB"/>
    <w:rsid w:val="00BB52DB"/>
    <w:rsid w:val="00BB52EC"/>
    <w:rsid w:val="00BB532B"/>
    <w:rsid w:val="00BB5397"/>
    <w:rsid w:val="00BB53FD"/>
    <w:rsid w:val="00BB540D"/>
    <w:rsid w:val="00BB5440"/>
    <w:rsid w:val="00BB5449"/>
    <w:rsid w:val="00BB55AD"/>
    <w:rsid w:val="00BB56A4"/>
    <w:rsid w:val="00BB56BA"/>
    <w:rsid w:val="00BB56DC"/>
    <w:rsid w:val="00BB56DF"/>
    <w:rsid w:val="00BB579D"/>
    <w:rsid w:val="00BB57C3"/>
    <w:rsid w:val="00BB57E9"/>
    <w:rsid w:val="00BB595E"/>
    <w:rsid w:val="00BB597A"/>
    <w:rsid w:val="00BB598C"/>
    <w:rsid w:val="00BB599D"/>
    <w:rsid w:val="00BB59B0"/>
    <w:rsid w:val="00BB5B77"/>
    <w:rsid w:val="00BB5BF0"/>
    <w:rsid w:val="00BB5C1D"/>
    <w:rsid w:val="00BB5DD7"/>
    <w:rsid w:val="00BB5E4C"/>
    <w:rsid w:val="00BB5E50"/>
    <w:rsid w:val="00BB5E76"/>
    <w:rsid w:val="00BB5F0B"/>
    <w:rsid w:val="00BB5F4F"/>
    <w:rsid w:val="00BB5FAF"/>
    <w:rsid w:val="00BB60CD"/>
    <w:rsid w:val="00BB6119"/>
    <w:rsid w:val="00BB619C"/>
    <w:rsid w:val="00BB621A"/>
    <w:rsid w:val="00BB64AC"/>
    <w:rsid w:val="00BB64E4"/>
    <w:rsid w:val="00BB650C"/>
    <w:rsid w:val="00BB6535"/>
    <w:rsid w:val="00BB6699"/>
    <w:rsid w:val="00BB6744"/>
    <w:rsid w:val="00BB6993"/>
    <w:rsid w:val="00BB6AA2"/>
    <w:rsid w:val="00BB6ABF"/>
    <w:rsid w:val="00BB6BBB"/>
    <w:rsid w:val="00BB6C12"/>
    <w:rsid w:val="00BB6C2C"/>
    <w:rsid w:val="00BB6C68"/>
    <w:rsid w:val="00BB6CBD"/>
    <w:rsid w:val="00BB6CF2"/>
    <w:rsid w:val="00BB6D34"/>
    <w:rsid w:val="00BB6DEF"/>
    <w:rsid w:val="00BB6E5B"/>
    <w:rsid w:val="00BB6E86"/>
    <w:rsid w:val="00BB6F58"/>
    <w:rsid w:val="00BB6F6E"/>
    <w:rsid w:val="00BB70F9"/>
    <w:rsid w:val="00BB7219"/>
    <w:rsid w:val="00BB7273"/>
    <w:rsid w:val="00BB727E"/>
    <w:rsid w:val="00BB729D"/>
    <w:rsid w:val="00BB7332"/>
    <w:rsid w:val="00BB73B4"/>
    <w:rsid w:val="00BB747E"/>
    <w:rsid w:val="00BB74BD"/>
    <w:rsid w:val="00BB752E"/>
    <w:rsid w:val="00BB7546"/>
    <w:rsid w:val="00BB7588"/>
    <w:rsid w:val="00BB7661"/>
    <w:rsid w:val="00BB766D"/>
    <w:rsid w:val="00BB76EE"/>
    <w:rsid w:val="00BB7748"/>
    <w:rsid w:val="00BB77D4"/>
    <w:rsid w:val="00BB77DF"/>
    <w:rsid w:val="00BB784C"/>
    <w:rsid w:val="00BB7941"/>
    <w:rsid w:val="00BB7B79"/>
    <w:rsid w:val="00BB7BD9"/>
    <w:rsid w:val="00BB7C29"/>
    <w:rsid w:val="00BB7C8B"/>
    <w:rsid w:val="00BB7D3C"/>
    <w:rsid w:val="00BB7D92"/>
    <w:rsid w:val="00BB7DDB"/>
    <w:rsid w:val="00BB7E13"/>
    <w:rsid w:val="00BB7EBD"/>
    <w:rsid w:val="00BC00F6"/>
    <w:rsid w:val="00BC0125"/>
    <w:rsid w:val="00BC0133"/>
    <w:rsid w:val="00BC0147"/>
    <w:rsid w:val="00BC0158"/>
    <w:rsid w:val="00BC01AF"/>
    <w:rsid w:val="00BC01CF"/>
    <w:rsid w:val="00BC02D3"/>
    <w:rsid w:val="00BC038C"/>
    <w:rsid w:val="00BC0440"/>
    <w:rsid w:val="00BC046F"/>
    <w:rsid w:val="00BC04E7"/>
    <w:rsid w:val="00BC062A"/>
    <w:rsid w:val="00BC075E"/>
    <w:rsid w:val="00BC077A"/>
    <w:rsid w:val="00BC0821"/>
    <w:rsid w:val="00BC0835"/>
    <w:rsid w:val="00BC0880"/>
    <w:rsid w:val="00BC08E5"/>
    <w:rsid w:val="00BC090C"/>
    <w:rsid w:val="00BC0927"/>
    <w:rsid w:val="00BC0984"/>
    <w:rsid w:val="00BC09CC"/>
    <w:rsid w:val="00BC0A04"/>
    <w:rsid w:val="00BC0A3B"/>
    <w:rsid w:val="00BC0BA6"/>
    <w:rsid w:val="00BC0BDE"/>
    <w:rsid w:val="00BC0D6A"/>
    <w:rsid w:val="00BC0D8A"/>
    <w:rsid w:val="00BC0E32"/>
    <w:rsid w:val="00BC0E45"/>
    <w:rsid w:val="00BC0F25"/>
    <w:rsid w:val="00BC1059"/>
    <w:rsid w:val="00BC1075"/>
    <w:rsid w:val="00BC10A0"/>
    <w:rsid w:val="00BC115D"/>
    <w:rsid w:val="00BC11F0"/>
    <w:rsid w:val="00BC1451"/>
    <w:rsid w:val="00BC1534"/>
    <w:rsid w:val="00BC1573"/>
    <w:rsid w:val="00BC159B"/>
    <w:rsid w:val="00BC15B2"/>
    <w:rsid w:val="00BC1663"/>
    <w:rsid w:val="00BC1676"/>
    <w:rsid w:val="00BC1730"/>
    <w:rsid w:val="00BC1738"/>
    <w:rsid w:val="00BC17B6"/>
    <w:rsid w:val="00BC1830"/>
    <w:rsid w:val="00BC185A"/>
    <w:rsid w:val="00BC188B"/>
    <w:rsid w:val="00BC18B8"/>
    <w:rsid w:val="00BC1959"/>
    <w:rsid w:val="00BC1A6E"/>
    <w:rsid w:val="00BC1B51"/>
    <w:rsid w:val="00BC1B6E"/>
    <w:rsid w:val="00BC1B96"/>
    <w:rsid w:val="00BC1BCB"/>
    <w:rsid w:val="00BC1BEC"/>
    <w:rsid w:val="00BC1BF4"/>
    <w:rsid w:val="00BC1C1A"/>
    <w:rsid w:val="00BC1CB9"/>
    <w:rsid w:val="00BC1CF0"/>
    <w:rsid w:val="00BC1D36"/>
    <w:rsid w:val="00BC1EBB"/>
    <w:rsid w:val="00BC1F42"/>
    <w:rsid w:val="00BC1F76"/>
    <w:rsid w:val="00BC208E"/>
    <w:rsid w:val="00BC20D9"/>
    <w:rsid w:val="00BC20F8"/>
    <w:rsid w:val="00BC2124"/>
    <w:rsid w:val="00BC2147"/>
    <w:rsid w:val="00BC215A"/>
    <w:rsid w:val="00BC2205"/>
    <w:rsid w:val="00BC2208"/>
    <w:rsid w:val="00BC221B"/>
    <w:rsid w:val="00BC2241"/>
    <w:rsid w:val="00BC2414"/>
    <w:rsid w:val="00BC242B"/>
    <w:rsid w:val="00BC2599"/>
    <w:rsid w:val="00BC25DC"/>
    <w:rsid w:val="00BC2688"/>
    <w:rsid w:val="00BC2729"/>
    <w:rsid w:val="00BC2746"/>
    <w:rsid w:val="00BC28A1"/>
    <w:rsid w:val="00BC28BD"/>
    <w:rsid w:val="00BC2907"/>
    <w:rsid w:val="00BC29EB"/>
    <w:rsid w:val="00BC2AC6"/>
    <w:rsid w:val="00BC2D24"/>
    <w:rsid w:val="00BC2E82"/>
    <w:rsid w:val="00BC2F7A"/>
    <w:rsid w:val="00BC3082"/>
    <w:rsid w:val="00BC30A1"/>
    <w:rsid w:val="00BC316E"/>
    <w:rsid w:val="00BC3173"/>
    <w:rsid w:val="00BC323A"/>
    <w:rsid w:val="00BC325C"/>
    <w:rsid w:val="00BC3473"/>
    <w:rsid w:val="00BC34A2"/>
    <w:rsid w:val="00BC34CA"/>
    <w:rsid w:val="00BC34EF"/>
    <w:rsid w:val="00BC364D"/>
    <w:rsid w:val="00BC36E1"/>
    <w:rsid w:val="00BC373B"/>
    <w:rsid w:val="00BC3827"/>
    <w:rsid w:val="00BC3868"/>
    <w:rsid w:val="00BC38FB"/>
    <w:rsid w:val="00BC3934"/>
    <w:rsid w:val="00BC3935"/>
    <w:rsid w:val="00BC3943"/>
    <w:rsid w:val="00BC39FC"/>
    <w:rsid w:val="00BC3B18"/>
    <w:rsid w:val="00BC3B25"/>
    <w:rsid w:val="00BC3B67"/>
    <w:rsid w:val="00BC3BDE"/>
    <w:rsid w:val="00BC3C0A"/>
    <w:rsid w:val="00BC3DE6"/>
    <w:rsid w:val="00BC3EDC"/>
    <w:rsid w:val="00BC3F38"/>
    <w:rsid w:val="00BC4010"/>
    <w:rsid w:val="00BC4045"/>
    <w:rsid w:val="00BC4047"/>
    <w:rsid w:val="00BC4129"/>
    <w:rsid w:val="00BC41CC"/>
    <w:rsid w:val="00BC4282"/>
    <w:rsid w:val="00BC42B9"/>
    <w:rsid w:val="00BC4348"/>
    <w:rsid w:val="00BC4593"/>
    <w:rsid w:val="00BC45AA"/>
    <w:rsid w:val="00BC463B"/>
    <w:rsid w:val="00BC46B6"/>
    <w:rsid w:val="00BC479E"/>
    <w:rsid w:val="00BC47C5"/>
    <w:rsid w:val="00BC47D7"/>
    <w:rsid w:val="00BC48CF"/>
    <w:rsid w:val="00BC4912"/>
    <w:rsid w:val="00BC492B"/>
    <w:rsid w:val="00BC494C"/>
    <w:rsid w:val="00BC495E"/>
    <w:rsid w:val="00BC4962"/>
    <w:rsid w:val="00BC4A3B"/>
    <w:rsid w:val="00BC4C0D"/>
    <w:rsid w:val="00BC4C8B"/>
    <w:rsid w:val="00BC4C91"/>
    <w:rsid w:val="00BC4D62"/>
    <w:rsid w:val="00BC4DF1"/>
    <w:rsid w:val="00BC4E47"/>
    <w:rsid w:val="00BC4E72"/>
    <w:rsid w:val="00BC4E88"/>
    <w:rsid w:val="00BC4F49"/>
    <w:rsid w:val="00BC50CA"/>
    <w:rsid w:val="00BC5151"/>
    <w:rsid w:val="00BC5175"/>
    <w:rsid w:val="00BC51D3"/>
    <w:rsid w:val="00BC51EB"/>
    <w:rsid w:val="00BC51FC"/>
    <w:rsid w:val="00BC5314"/>
    <w:rsid w:val="00BC5364"/>
    <w:rsid w:val="00BC539D"/>
    <w:rsid w:val="00BC53B2"/>
    <w:rsid w:val="00BC53B9"/>
    <w:rsid w:val="00BC546F"/>
    <w:rsid w:val="00BC54E2"/>
    <w:rsid w:val="00BC5586"/>
    <w:rsid w:val="00BC55B8"/>
    <w:rsid w:val="00BC55F0"/>
    <w:rsid w:val="00BC5602"/>
    <w:rsid w:val="00BC565F"/>
    <w:rsid w:val="00BC56F3"/>
    <w:rsid w:val="00BC5720"/>
    <w:rsid w:val="00BC5746"/>
    <w:rsid w:val="00BC5929"/>
    <w:rsid w:val="00BC59B5"/>
    <w:rsid w:val="00BC5A09"/>
    <w:rsid w:val="00BC5B9F"/>
    <w:rsid w:val="00BC5C00"/>
    <w:rsid w:val="00BC5C24"/>
    <w:rsid w:val="00BC5C3E"/>
    <w:rsid w:val="00BC5C5E"/>
    <w:rsid w:val="00BC5D62"/>
    <w:rsid w:val="00BC5E76"/>
    <w:rsid w:val="00BC5ECF"/>
    <w:rsid w:val="00BC5F06"/>
    <w:rsid w:val="00BC5F80"/>
    <w:rsid w:val="00BC5F8B"/>
    <w:rsid w:val="00BC5FAC"/>
    <w:rsid w:val="00BC6129"/>
    <w:rsid w:val="00BC6167"/>
    <w:rsid w:val="00BC61B6"/>
    <w:rsid w:val="00BC61E1"/>
    <w:rsid w:val="00BC6226"/>
    <w:rsid w:val="00BC62FF"/>
    <w:rsid w:val="00BC64D8"/>
    <w:rsid w:val="00BC64EF"/>
    <w:rsid w:val="00BC658E"/>
    <w:rsid w:val="00BC65AD"/>
    <w:rsid w:val="00BC6660"/>
    <w:rsid w:val="00BC666B"/>
    <w:rsid w:val="00BC66F1"/>
    <w:rsid w:val="00BC66F6"/>
    <w:rsid w:val="00BC6726"/>
    <w:rsid w:val="00BC678B"/>
    <w:rsid w:val="00BC684C"/>
    <w:rsid w:val="00BC698A"/>
    <w:rsid w:val="00BC6A48"/>
    <w:rsid w:val="00BC6A9C"/>
    <w:rsid w:val="00BC6BA3"/>
    <w:rsid w:val="00BC6C56"/>
    <w:rsid w:val="00BC6C6D"/>
    <w:rsid w:val="00BC6CE6"/>
    <w:rsid w:val="00BC6DF6"/>
    <w:rsid w:val="00BC6E0B"/>
    <w:rsid w:val="00BC6E69"/>
    <w:rsid w:val="00BC6EC2"/>
    <w:rsid w:val="00BC6FDE"/>
    <w:rsid w:val="00BC7164"/>
    <w:rsid w:val="00BC717B"/>
    <w:rsid w:val="00BC7218"/>
    <w:rsid w:val="00BC7266"/>
    <w:rsid w:val="00BC7396"/>
    <w:rsid w:val="00BC73FB"/>
    <w:rsid w:val="00BC742B"/>
    <w:rsid w:val="00BC743E"/>
    <w:rsid w:val="00BC7440"/>
    <w:rsid w:val="00BC746B"/>
    <w:rsid w:val="00BC7478"/>
    <w:rsid w:val="00BC749D"/>
    <w:rsid w:val="00BC7508"/>
    <w:rsid w:val="00BC7581"/>
    <w:rsid w:val="00BC7645"/>
    <w:rsid w:val="00BC76C1"/>
    <w:rsid w:val="00BC7705"/>
    <w:rsid w:val="00BC7736"/>
    <w:rsid w:val="00BC7788"/>
    <w:rsid w:val="00BC7A60"/>
    <w:rsid w:val="00BC7AE8"/>
    <w:rsid w:val="00BC7B95"/>
    <w:rsid w:val="00BC7C5A"/>
    <w:rsid w:val="00BC7C75"/>
    <w:rsid w:val="00BC7DAA"/>
    <w:rsid w:val="00BC7E6A"/>
    <w:rsid w:val="00BC7EB3"/>
    <w:rsid w:val="00BC7F97"/>
    <w:rsid w:val="00BD0033"/>
    <w:rsid w:val="00BD0061"/>
    <w:rsid w:val="00BD0074"/>
    <w:rsid w:val="00BD0150"/>
    <w:rsid w:val="00BD0174"/>
    <w:rsid w:val="00BD0208"/>
    <w:rsid w:val="00BD023C"/>
    <w:rsid w:val="00BD02C4"/>
    <w:rsid w:val="00BD0418"/>
    <w:rsid w:val="00BD05BA"/>
    <w:rsid w:val="00BD05F0"/>
    <w:rsid w:val="00BD06B9"/>
    <w:rsid w:val="00BD06F2"/>
    <w:rsid w:val="00BD07CC"/>
    <w:rsid w:val="00BD0827"/>
    <w:rsid w:val="00BD0989"/>
    <w:rsid w:val="00BD09A4"/>
    <w:rsid w:val="00BD0B47"/>
    <w:rsid w:val="00BD0B6A"/>
    <w:rsid w:val="00BD0B81"/>
    <w:rsid w:val="00BD0BC0"/>
    <w:rsid w:val="00BD0C1E"/>
    <w:rsid w:val="00BD0D47"/>
    <w:rsid w:val="00BD0D72"/>
    <w:rsid w:val="00BD0E9E"/>
    <w:rsid w:val="00BD0EAE"/>
    <w:rsid w:val="00BD0EF8"/>
    <w:rsid w:val="00BD0F0C"/>
    <w:rsid w:val="00BD100B"/>
    <w:rsid w:val="00BD1014"/>
    <w:rsid w:val="00BD1047"/>
    <w:rsid w:val="00BD1080"/>
    <w:rsid w:val="00BD10DE"/>
    <w:rsid w:val="00BD1114"/>
    <w:rsid w:val="00BD111C"/>
    <w:rsid w:val="00BD113C"/>
    <w:rsid w:val="00BD1150"/>
    <w:rsid w:val="00BD1191"/>
    <w:rsid w:val="00BD1197"/>
    <w:rsid w:val="00BD1233"/>
    <w:rsid w:val="00BD1239"/>
    <w:rsid w:val="00BD12A4"/>
    <w:rsid w:val="00BD12D9"/>
    <w:rsid w:val="00BD1345"/>
    <w:rsid w:val="00BD1366"/>
    <w:rsid w:val="00BD139F"/>
    <w:rsid w:val="00BD14A4"/>
    <w:rsid w:val="00BD14A7"/>
    <w:rsid w:val="00BD14B1"/>
    <w:rsid w:val="00BD1508"/>
    <w:rsid w:val="00BD150D"/>
    <w:rsid w:val="00BD153F"/>
    <w:rsid w:val="00BD1569"/>
    <w:rsid w:val="00BD15A2"/>
    <w:rsid w:val="00BD1634"/>
    <w:rsid w:val="00BD1643"/>
    <w:rsid w:val="00BD1649"/>
    <w:rsid w:val="00BD1673"/>
    <w:rsid w:val="00BD170A"/>
    <w:rsid w:val="00BD17EA"/>
    <w:rsid w:val="00BD18B6"/>
    <w:rsid w:val="00BD19FB"/>
    <w:rsid w:val="00BD1A73"/>
    <w:rsid w:val="00BD1AF4"/>
    <w:rsid w:val="00BD1AF7"/>
    <w:rsid w:val="00BD1B79"/>
    <w:rsid w:val="00BD1BB7"/>
    <w:rsid w:val="00BD1BBB"/>
    <w:rsid w:val="00BD1BCC"/>
    <w:rsid w:val="00BD1CA6"/>
    <w:rsid w:val="00BD1CB9"/>
    <w:rsid w:val="00BD1E2B"/>
    <w:rsid w:val="00BD1E86"/>
    <w:rsid w:val="00BD1EB5"/>
    <w:rsid w:val="00BD1F0D"/>
    <w:rsid w:val="00BD1F30"/>
    <w:rsid w:val="00BD1F79"/>
    <w:rsid w:val="00BD1FEB"/>
    <w:rsid w:val="00BD1FEC"/>
    <w:rsid w:val="00BD20C5"/>
    <w:rsid w:val="00BD210D"/>
    <w:rsid w:val="00BD2155"/>
    <w:rsid w:val="00BD21FC"/>
    <w:rsid w:val="00BD22A9"/>
    <w:rsid w:val="00BD232B"/>
    <w:rsid w:val="00BD232D"/>
    <w:rsid w:val="00BD234A"/>
    <w:rsid w:val="00BD2372"/>
    <w:rsid w:val="00BD2376"/>
    <w:rsid w:val="00BD23C5"/>
    <w:rsid w:val="00BD24BD"/>
    <w:rsid w:val="00BD24EA"/>
    <w:rsid w:val="00BD24F6"/>
    <w:rsid w:val="00BD2507"/>
    <w:rsid w:val="00BD25DD"/>
    <w:rsid w:val="00BD2714"/>
    <w:rsid w:val="00BD2826"/>
    <w:rsid w:val="00BD288E"/>
    <w:rsid w:val="00BD28B3"/>
    <w:rsid w:val="00BD28BC"/>
    <w:rsid w:val="00BD2914"/>
    <w:rsid w:val="00BD29F0"/>
    <w:rsid w:val="00BD2A23"/>
    <w:rsid w:val="00BD2A31"/>
    <w:rsid w:val="00BD2B2A"/>
    <w:rsid w:val="00BD2B69"/>
    <w:rsid w:val="00BD2C41"/>
    <w:rsid w:val="00BD2CB4"/>
    <w:rsid w:val="00BD2D01"/>
    <w:rsid w:val="00BD2D5F"/>
    <w:rsid w:val="00BD2DE7"/>
    <w:rsid w:val="00BD2DF8"/>
    <w:rsid w:val="00BD2E2D"/>
    <w:rsid w:val="00BD2E50"/>
    <w:rsid w:val="00BD2EF6"/>
    <w:rsid w:val="00BD2F32"/>
    <w:rsid w:val="00BD30EE"/>
    <w:rsid w:val="00BD31BA"/>
    <w:rsid w:val="00BD31EA"/>
    <w:rsid w:val="00BD31FB"/>
    <w:rsid w:val="00BD324B"/>
    <w:rsid w:val="00BD32AB"/>
    <w:rsid w:val="00BD3335"/>
    <w:rsid w:val="00BD33C4"/>
    <w:rsid w:val="00BD33E9"/>
    <w:rsid w:val="00BD3400"/>
    <w:rsid w:val="00BD345F"/>
    <w:rsid w:val="00BD3497"/>
    <w:rsid w:val="00BD3555"/>
    <w:rsid w:val="00BD3677"/>
    <w:rsid w:val="00BD36A5"/>
    <w:rsid w:val="00BD371F"/>
    <w:rsid w:val="00BD378F"/>
    <w:rsid w:val="00BD37D2"/>
    <w:rsid w:val="00BD380B"/>
    <w:rsid w:val="00BD38C2"/>
    <w:rsid w:val="00BD38E0"/>
    <w:rsid w:val="00BD3934"/>
    <w:rsid w:val="00BD39CB"/>
    <w:rsid w:val="00BD39FB"/>
    <w:rsid w:val="00BD3C32"/>
    <w:rsid w:val="00BD3CD6"/>
    <w:rsid w:val="00BD3D30"/>
    <w:rsid w:val="00BD3E3A"/>
    <w:rsid w:val="00BD3E45"/>
    <w:rsid w:val="00BD3EAB"/>
    <w:rsid w:val="00BD3F0D"/>
    <w:rsid w:val="00BD4013"/>
    <w:rsid w:val="00BD4049"/>
    <w:rsid w:val="00BD41D8"/>
    <w:rsid w:val="00BD4218"/>
    <w:rsid w:val="00BD423B"/>
    <w:rsid w:val="00BD4246"/>
    <w:rsid w:val="00BD4272"/>
    <w:rsid w:val="00BD4341"/>
    <w:rsid w:val="00BD4348"/>
    <w:rsid w:val="00BD43B2"/>
    <w:rsid w:val="00BD4466"/>
    <w:rsid w:val="00BD44FA"/>
    <w:rsid w:val="00BD45A7"/>
    <w:rsid w:val="00BD463D"/>
    <w:rsid w:val="00BD46A7"/>
    <w:rsid w:val="00BD46C0"/>
    <w:rsid w:val="00BD470F"/>
    <w:rsid w:val="00BD474B"/>
    <w:rsid w:val="00BD478A"/>
    <w:rsid w:val="00BD47A0"/>
    <w:rsid w:val="00BD47EA"/>
    <w:rsid w:val="00BD4840"/>
    <w:rsid w:val="00BD4944"/>
    <w:rsid w:val="00BD49C0"/>
    <w:rsid w:val="00BD49E7"/>
    <w:rsid w:val="00BD4A42"/>
    <w:rsid w:val="00BD4A65"/>
    <w:rsid w:val="00BD4B0C"/>
    <w:rsid w:val="00BD4B31"/>
    <w:rsid w:val="00BD4B69"/>
    <w:rsid w:val="00BD4C9D"/>
    <w:rsid w:val="00BD4CF7"/>
    <w:rsid w:val="00BD4EB4"/>
    <w:rsid w:val="00BD4F9E"/>
    <w:rsid w:val="00BD50CE"/>
    <w:rsid w:val="00BD5217"/>
    <w:rsid w:val="00BD5293"/>
    <w:rsid w:val="00BD52BE"/>
    <w:rsid w:val="00BD5433"/>
    <w:rsid w:val="00BD543F"/>
    <w:rsid w:val="00BD5499"/>
    <w:rsid w:val="00BD552F"/>
    <w:rsid w:val="00BD5588"/>
    <w:rsid w:val="00BD55E6"/>
    <w:rsid w:val="00BD5747"/>
    <w:rsid w:val="00BD576A"/>
    <w:rsid w:val="00BD57CE"/>
    <w:rsid w:val="00BD5892"/>
    <w:rsid w:val="00BD5895"/>
    <w:rsid w:val="00BD5A6E"/>
    <w:rsid w:val="00BD5AEC"/>
    <w:rsid w:val="00BD5AED"/>
    <w:rsid w:val="00BD5BA0"/>
    <w:rsid w:val="00BD5BA3"/>
    <w:rsid w:val="00BD5BAA"/>
    <w:rsid w:val="00BD5BDF"/>
    <w:rsid w:val="00BD5C1C"/>
    <w:rsid w:val="00BD5DBD"/>
    <w:rsid w:val="00BD5EA3"/>
    <w:rsid w:val="00BD5ECB"/>
    <w:rsid w:val="00BD5F1D"/>
    <w:rsid w:val="00BD5FC2"/>
    <w:rsid w:val="00BD5FE6"/>
    <w:rsid w:val="00BD6087"/>
    <w:rsid w:val="00BD60BE"/>
    <w:rsid w:val="00BD614F"/>
    <w:rsid w:val="00BD61A6"/>
    <w:rsid w:val="00BD61ED"/>
    <w:rsid w:val="00BD62E4"/>
    <w:rsid w:val="00BD63FC"/>
    <w:rsid w:val="00BD6473"/>
    <w:rsid w:val="00BD650C"/>
    <w:rsid w:val="00BD657E"/>
    <w:rsid w:val="00BD658F"/>
    <w:rsid w:val="00BD65A5"/>
    <w:rsid w:val="00BD65D9"/>
    <w:rsid w:val="00BD66B1"/>
    <w:rsid w:val="00BD66DA"/>
    <w:rsid w:val="00BD66E5"/>
    <w:rsid w:val="00BD6751"/>
    <w:rsid w:val="00BD67BB"/>
    <w:rsid w:val="00BD68B0"/>
    <w:rsid w:val="00BD6AF7"/>
    <w:rsid w:val="00BD6B65"/>
    <w:rsid w:val="00BD6C1E"/>
    <w:rsid w:val="00BD6D66"/>
    <w:rsid w:val="00BD6EED"/>
    <w:rsid w:val="00BD6F21"/>
    <w:rsid w:val="00BD6F24"/>
    <w:rsid w:val="00BD6FBF"/>
    <w:rsid w:val="00BD6FF2"/>
    <w:rsid w:val="00BD717F"/>
    <w:rsid w:val="00BD718C"/>
    <w:rsid w:val="00BD71BB"/>
    <w:rsid w:val="00BD7225"/>
    <w:rsid w:val="00BD7234"/>
    <w:rsid w:val="00BD7282"/>
    <w:rsid w:val="00BD72E8"/>
    <w:rsid w:val="00BD735C"/>
    <w:rsid w:val="00BD7374"/>
    <w:rsid w:val="00BD73A5"/>
    <w:rsid w:val="00BD73B2"/>
    <w:rsid w:val="00BD73FE"/>
    <w:rsid w:val="00BD740B"/>
    <w:rsid w:val="00BD740E"/>
    <w:rsid w:val="00BD7567"/>
    <w:rsid w:val="00BD7590"/>
    <w:rsid w:val="00BD7702"/>
    <w:rsid w:val="00BD77B4"/>
    <w:rsid w:val="00BD7819"/>
    <w:rsid w:val="00BD7A45"/>
    <w:rsid w:val="00BD7A73"/>
    <w:rsid w:val="00BD7C88"/>
    <w:rsid w:val="00BD7E5B"/>
    <w:rsid w:val="00BD7E5E"/>
    <w:rsid w:val="00BD7E9C"/>
    <w:rsid w:val="00BD7EC1"/>
    <w:rsid w:val="00BD7FA6"/>
    <w:rsid w:val="00BE01AC"/>
    <w:rsid w:val="00BE01CF"/>
    <w:rsid w:val="00BE0205"/>
    <w:rsid w:val="00BE0218"/>
    <w:rsid w:val="00BE02A0"/>
    <w:rsid w:val="00BE03E9"/>
    <w:rsid w:val="00BE03FF"/>
    <w:rsid w:val="00BE04B5"/>
    <w:rsid w:val="00BE05BA"/>
    <w:rsid w:val="00BE06D9"/>
    <w:rsid w:val="00BE06E0"/>
    <w:rsid w:val="00BE07C6"/>
    <w:rsid w:val="00BE0821"/>
    <w:rsid w:val="00BE0856"/>
    <w:rsid w:val="00BE0859"/>
    <w:rsid w:val="00BE0984"/>
    <w:rsid w:val="00BE0A8D"/>
    <w:rsid w:val="00BE0A95"/>
    <w:rsid w:val="00BE0ADD"/>
    <w:rsid w:val="00BE0B54"/>
    <w:rsid w:val="00BE0B63"/>
    <w:rsid w:val="00BE0BAF"/>
    <w:rsid w:val="00BE0BC7"/>
    <w:rsid w:val="00BE0CA8"/>
    <w:rsid w:val="00BE0CBF"/>
    <w:rsid w:val="00BE0CFE"/>
    <w:rsid w:val="00BE0D1E"/>
    <w:rsid w:val="00BE0D2E"/>
    <w:rsid w:val="00BE0D73"/>
    <w:rsid w:val="00BE0E69"/>
    <w:rsid w:val="00BE0E73"/>
    <w:rsid w:val="00BE0E74"/>
    <w:rsid w:val="00BE0E7E"/>
    <w:rsid w:val="00BE1052"/>
    <w:rsid w:val="00BE10E4"/>
    <w:rsid w:val="00BE10F9"/>
    <w:rsid w:val="00BE1138"/>
    <w:rsid w:val="00BE115C"/>
    <w:rsid w:val="00BE116B"/>
    <w:rsid w:val="00BE1199"/>
    <w:rsid w:val="00BE1233"/>
    <w:rsid w:val="00BE13E6"/>
    <w:rsid w:val="00BE13F6"/>
    <w:rsid w:val="00BE1419"/>
    <w:rsid w:val="00BE1485"/>
    <w:rsid w:val="00BE1487"/>
    <w:rsid w:val="00BE1517"/>
    <w:rsid w:val="00BE1696"/>
    <w:rsid w:val="00BE16FF"/>
    <w:rsid w:val="00BE17CB"/>
    <w:rsid w:val="00BE1836"/>
    <w:rsid w:val="00BE187F"/>
    <w:rsid w:val="00BE190E"/>
    <w:rsid w:val="00BE192F"/>
    <w:rsid w:val="00BE1A07"/>
    <w:rsid w:val="00BE1A33"/>
    <w:rsid w:val="00BE1AE2"/>
    <w:rsid w:val="00BE1B34"/>
    <w:rsid w:val="00BE1B61"/>
    <w:rsid w:val="00BE1B8C"/>
    <w:rsid w:val="00BE1C36"/>
    <w:rsid w:val="00BE1C44"/>
    <w:rsid w:val="00BE1CE1"/>
    <w:rsid w:val="00BE1D8C"/>
    <w:rsid w:val="00BE1DC4"/>
    <w:rsid w:val="00BE1DCA"/>
    <w:rsid w:val="00BE1F2C"/>
    <w:rsid w:val="00BE1F7C"/>
    <w:rsid w:val="00BE1FA7"/>
    <w:rsid w:val="00BE1FAE"/>
    <w:rsid w:val="00BE202E"/>
    <w:rsid w:val="00BE206D"/>
    <w:rsid w:val="00BE2077"/>
    <w:rsid w:val="00BE20A5"/>
    <w:rsid w:val="00BE21C8"/>
    <w:rsid w:val="00BE21E8"/>
    <w:rsid w:val="00BE220C"/>
    <w:rsid w:val="00BE2219"/>
    <w:rsid w:val="00BE221B"/>
    <w:rsid w:val="00BE22CC"/>
    <w:rsid w:val="00BE2304"/>
    <w:rsid w:val="00BE2420"/>
    <w:rsid w:val="00BE2489"/>
    <w:rsid w:val="00BE24E3"/>
    <w:rsid w:val="00BE24E8"/>
    <w:rsid w:val="00BE2570"/>
    <w:rsid w:val="00BE264E"/>
    <w:rsid w:val="00BE26D2"/>
    <w:rsid w:val="00BE270E"/>
    <w:rsid w:val="00BE2831"/>
    <w:rsid w:val="00BE2836"/>
    <w:rsid w:val="00BE2886"/>
    <w:rsid w:val="00BE28B2"/>
    <w:rsid w:val="00BE28F7"/>
    <w:rsid w:val="00BE2938"/>
    <w:rsid w:val="00BE298E"/>
    <w:rsid w:val="00BE2A6A"/>
    <w:rsid w:val="00BE2AB9"/>
    <w:rsid w:val="00BE2B7A"/>
    <w:rsid w:val="00BE2C4B"/>
    <w:rsid w:val="00BE2C67"/>
    <w:rsid w:val="00BE2CCF"/>
    <w:rsid w:val="00BE2D45"/>
    <w:rsid w:val="00BE2DE2"/>
    <w:rsid w:val="00BE2E12"/>
    <w:rsid w:val="00BE2E27"/>
    <w:rsid w:val="00BE2E7A"/>
    <w:rsid w:val="00BE2E7B"/>
    <w:rsid w:val="00BE2F2A"/>
    <w:rsid w:val="00BE302D"/>
    <w:rsid w:val="00BE30DF"/>
    <w:rsid w:val="00BE317D"/>
    <w:rsid w:val="00BE31EA"/>
    <w:rsid w:val="00BE31EE"/>
    <w:rsid w:val="00BE3227"/>
    <w:rsid w:val="00BE323B"/>
    <w:rsid w:val="00BE3286"/>
    <w:rsid w:val="00BE3297"/>
    <w:rsid w:val="00BE3347"/>
    <w:rsid w:val="00BE336F"/>
    <w:rsid w:val="00BE338E"/>
    <w:rsid w:val="00BE352D"/>
    <w:rsid w:val="00BE3634"/>
    <w:rsid w:val="00BE3732"/>
    <w:rsid w:val="00BE3821"/>
    <w:rsid w:val="00BE382B"/>
    <w:rsid w:val="00BE3872"/>
    <w:rsid w:val="00BE39E9"/>
    <w:rsid w:val="00BE3A2B"/>
    <w:rsid w:val="00BE3B54"/>
    <w:rsid w:val="00BE3BE1"/>
    <w:rsid w:val="00BE3BF9"/>
    <w:rsid w:val="00BE3BFE"/>
    <w:rsid w:val="00BE3DFE"/>
    <w:rsid w:val="00BE3E4E"/>
    <w:rsid w:val="00BE3EC7"/>
    <w:rsid w:val="00BE3F2A"/>
    <w:rsid w:val="00BE4091"/>
    <w:rsid w:val="00BE40F9"/>
    <w:rsid w:val="00BE4128"/>
    <w:rsid w:val="00BE4130"/>
    <w:rsid w:val="00BE414F"/>
    <w:rsid w:val="00BE422E"/>
    <w:rsid w:val="00BE427A"/>
    <w:rsid w:val="00BE427F"/>
    <w:rsid w:val="00BE42AF"/>
    <w:rsid w:val="00BE42C3"/>
    <w:rsid w:val="00BE4389"/>
    <w:rsid w:val="00BE44AB"/>
    <w:rsid w:val="00BE45F7"/>
    <w:rsid w:val="00BE4665"/>
    <w:rsid w:val="00BE4695"/>
    <w:rsid w:val="00BE4702"/>
    <w:rsid w:val="00BE48BD"/>
    <w:rsid w:val="00BE491A"/>
    <w:rsid w:val="00BE49A0"/>
    <w:rsid w:val="00BE49AC"/>
    <w:rsid w:val="00BE4A26"/>
    <w:rsid w:val="00BE4A6B"/>
    <w:rsid w:val="00BE4ACE"/>
    <w:rsid w:val="00BE4AEA"/>
    <w:rsid w:val="00BE4B19"/>
    <w:rsid w:val="00BE4C37"/>
    <w:rsid w:val="00BE4D53"/>
    <w:rsid w:val="00BE4D58"/>
    <w:rsid w:val="00BE4D5A"/>
    <w:rsid w:val="00BE4DC7"/>
    <w:rsid w:val="00BE4DE5"/>
    <w:rsid w:val="00BE4E2F"/>
    <w:rsid w:val="00BE4EE1"/>
    <w:rsid w:val="00BE4FF0"/>
    <w:rsid w:val="00BE50C6"/>
    <w:rsid w:val="00BE5149"/>
    <w:rsid w:val="00BE5151"/>
    <w:rsid w:val="00BE5187"/>
    <w:rsid w:val="00BE51D1"/>
    <w:rsid w:val="00BE5228"/>
    <w:rsid w:val="00BE5251"/>
    <w:rsid w:val="00BE52CB"/>
    <w:rsid w:val="00BE52DF"/>
    <w:rsid w:val="00BE53A4"/>
    <w:rsid w:val="00BE53F3"/>
    <w:rsid w:val="00BE5413"/>
    <w:rsid w:val="00BE5532"/>
    <w:rsid w:val="00BE558D"/>
    <w:rsid w:val="00BE55A3"/>
    <w:rsid w:val="00BE57EC"/>
    <w:rsid w:val="00BE581B"/>
    <w:rsid w:val="00BE5864"/>
    <w:rsid w:val="00BE58BC"/>
    <w:rsid w:val="00BE59E4"/>
    <w:rsid w:val="00BE5A87"/>
    <w:rsid w:val="00BE5ABB"/>
    <w:rsid w:val="00BE5AF3"/>
    <w:rsid w:val="00BE5BCB"/>
    <w:rsid w:val="00BE5C65"/>
    <w:rsid w:val="00BE5D15"/>
    <w:rsid w:val="00BE5DA8"/>
    <w:rsid w:val="00BE5DDB"/>
    <w:rsid w:val="00BE5DFD"/>
    <w:rsid w:val="00BE5E93"/>
    <w:rsid w:val="00BE5EDD"/>
    <w:rsid w:val="00BE5F3D"/>
    <w:rsid w:val="00BE5F5B"/>
    <w:rsid w:val="00BE6094"/>
    <w:rsid w:val="00BE60F4"/>
    <w:rsid w:val="00BE62CF"/>
    <w:rsid w:val="00BE6393"/>
    <w:rsid w:val="00BE6395"/>
    <w:rsid w:val="00BE6461"/>
    <w:rsid w:val="00BE64F0"/>
    <w:rsid w:val="00BE65BD"/>
    <w:rsid w:val="00BE65CB"/>
    <w:rsid w:val="00BE6676"/>
    <w:rsid w:val="00BE679F"/>
    <w:rsid w:val="00BE6802"/>
    <w:rsid w:val="00BE6828"/>
    <w:rsid w:val="00BE6838"/>
    <w:rsid w:val="00BE68F0"/>
    <w:rsid w:val="00BE6903"/>
    <w:rsid w:val="00BE69E9"/>
    <w:rsid w:val="00BE6B97"/>
    <w:rsid w:val="00BE6BD5"/>
    <w:rsid w:val="00BE6F0E"/>
    <w:rsid w:val="00BE6F9F"/>
    <w:rsid w:val="00BE6FB2"/>
    <w:rsid w:val="00BE6FC0"/>
    <w:rsid w:val="00BE70AA"/>
    <w:rsid w:val="00BE7103"/>
    <w:rsid w:val="00BE7110"/>
    <w:rsid w:val="00BE712B"/>
    <w:rsid w:val="00BE71A7"/>
    <w:rsid w:val="00BE71F4"/>
    <w:rsid w:val="00BE727A"/>
    <w:rsid w:val="00BE72FE"/>
    <w:rsid w:val="00BE7302"/>
    <w:rsid w:val="00BE7322"/>
    <w:rsid w:val="00BE7386"/>
    <w:rsid w:val="00BE7452"/>
    <w:rsid w:val="00BE7520"/>
    <w:rsid w:val="00BE75F0"/>
    <w:rsid w:val="00BE75FB"/>
    <w:rsid w:val="00BE7709"/>
    <w:rsid w:val="00BE7786"/>
    <w:rsid w:val="00BE7818"/>
    <w:rsid w:val="00BE7868"/>
    <w:rsid w:val="00BE798D"/>
    <w:rsid w:val="00BE79C1"/>
    <w:rsid w:val="00BE7A18"/>
    <w:rsid w:val="00BE7A47"/>
    <w:rsid w:val="00BE7B7C"/>
    <w:rsid w:val="00BE7C27"/>
    <w:rsid w:val="00BE7C6A"/>
    <w:rsid w:val="00BE7C84"/>
    <w:rsid w:val="00BE7CE0"/>
    <w:rsid w:val="00BE7D58"/>
    <w:rsid w:val="00BE7DBC"/>
    <w:rsid w:val="00BE7E69"/>
    <w:rsid w:val="00BE7E74"/>
    <w:rsid w:val="00BE7F34"/>
    <w:rsid w:val="00BE7F4A"/>
    <w:rsid w:val="00BE7F8F"/>
    <w:rsid w:val="00BE7FD1"/>
    <w:rsid w:val="00BF001A"/>
    <w:rsid w:val="00BF003B"/>
    <w:rsid w:val="00BF020D"/>
    <w:rsid w:val="00BF03AA"/>
    <w:rsid w:val="00BF04DB"/>
    <w:rsid w:val="00BF04DC"/>
    <w:rsid w:val="00BF04FB"/>
    <w:rsid w:val="00BF05CE"/>
    <w:rsid w:val="00BF05F1"/>
    <w:rsid w:val="00BF062A"/>
    <w:rsid w:val="00BF0675"/>
    <w:rsid w:val="00BF068B"/>
    <w:rsid w:val="00BF06BE"/>
    <w:rsid w:val="00BF06F2"/>
    <w:rsid w:val="00BF0737"/>
    <w:rsid w:val="00BF0765"/>
    <w:rsid w:val="00BF079D"/>
    <w:rsid w:val="00BF08F7"/>
    <w:rsid w:val="00BF098D"/>
    <w:rsid w:val="00BF0AA7"/>
    <w:rsid w:val="00BF0AE3"/>
    <w:rsid w:val="00BF0B5E"/>
    <w:rsid w:val="00BF0B9A"/>
    <w:rsid w:val="00BF0BF6"/>
    <w:rsid w:val="00BF0DB3"/>
    <w:rsid w:val="00BF0DF7"/>
    <w:rsid w:val="00BF0E19"/>
    <w:rsid w:val="00BF0EB6"/>
    <w:rsid w:val="00BF0F08"/>
    <w:rsid w:val="00BF0F7E"/>
    <w:rsid w:val="00BF0FAA"/>
    <w:rsid w:val="00BF0FDE"/>
    <w:rsid w:val="00BF1002"/>
    <w:rsid w:val="00BF1036"/>
    <w:rsid w:val="00BF10A6"/>
    <w:rsid w:val="00BF10C4"/>
    <w:rsid w:val="00BF117A"/>
    <w:rsid w:val="00BF118F"/>
    <w:rsid w:val="00BF11DE"/>
    <w:rsid w:val="00BF1216"/>
    <w:rsid w:val="00BF12BB"/>
    <w:rsid w:val="00BF1347"/>
    <w:rsid w:val="00BF138A"/>
    <w:rsid w:val="00BF13A5"/>
    <w:rsid w:val="00BF1414"/>
    <w:rsid w:val="00BF151C"/>
    <w:rsid w:val="00BF1600"/>
    <w:rsid w:val="00BF16B4"/>
    <w:rsid w:val="00BF17A4"/>
    <w:rsid w:val="00BF1816"/>
    <w:rsid w:val="00BF1887"/>
    <w:rsid w:val="00BF191D"/>
    <w:rsid w:val="00BF1956"/>
    <w:rsid w:val="00BF19D0"/>
    <w:rsid w:val="00BF19EF"/>
    <w:rsid w:val="00BF1A0D"/>
    <w:rsid w:val="00BF1AC1"/>
    <w:rsid w:val="00BF1C27"/>
    <w:rsid w:val="00BF1C52"/>
    <w:rsid w:val="00BF1C9D"/>
    <w:rsid w:val="00BF1CC2"/>
    <w:rsid w:val="00BF1CC9"/>
    <w:rsid w:val="00BF1CD1"/>
    <w:rsid w:val="00BF1D9B"/>
    <w:rsid w:val="00BF1DFC"/>
    <w:rsid w:val="00BF1E38"/>
    <w:rsid w:val="00BF1E3A"/>
    <w:rsid w:val="00BF1F18"/>
    <w:rsid w:val="00BF1F38"/>
    <w:rsid w:val="00BF20CA"/>
    <w:rsid w:val="00BF219D"/>
    <w:rsid w:val="00BF22E9"/>
    <w:rsid w:val="00BF230E"/>
    <w:rsid w:val="00BF2429"/>
    <w:rsid w:val="00BF24D4"/>
    <w:rsid w:val="00BF2503"/>
    <w:rsid w:val="00BF2597"/>
    <w:rsid w:val="00BF25A6"/>
    <w:rsid w:val="00BF263B"/>
    <w:rsid w:val="00BF263F"/>
    <w:rsid w:val="00BF268E"/>
    <w:rsid w:val="00BF2736"/>
    <w:rsid w:val="00BF27A9"/>
    <w:rsid w:val="00BF2809"/>
    <w:rsid w:val="00BF2827"/>
    <w:rsid w:val="00BF29C0"/>
    <w:rsid w:val="00BF29F6"/>
    <w:rsid w:val="00BF2AFA"/>
    <w:rsid w:val="00BF2B28"/>
    <w:rsid w:val="00BF2BEC"/>
    <w:rsid w:val="00BF2C82"/>
    <w:rsid w:val="00BF2C9A"/>
    <w:rsid w:val="00BF2D40"/>
    <w:rsid w:val="00BF2D51"/>
    <w:rsid w:val="00BF2D66"/>
    <w:rsid w:val="00BF2DD7"/>
    <w:rsid w:val="00BF2E79"/>
    <w:rsid w:val="00BF2EE0"/>
    <w:rsid w:val="00BF2F2D"/>
    <w:rsid w:val="00BF2F6A"/>
    <w:rsid w:val="00BF2FA1"/>
    <w:rsid w:val="00BF3015"/>
    <w:rsid w:val="00BF303E"/>
    <w:rsid w:val="00BF308A"/>
    <w:rsid w:val="00BF30C6"/>
    <w:rsid w:val="00BF311A"/>
    <w:rsid w:val="00BF311F"/>
    <w:rsid w:val="00BF319F"/>
    <w:rsid w:val="00BF3252"/>
    <w:rsid w:val="00BF32BD"/>
    <w:rsid w:val="00BF32F5"/>
    <w:rsid w:val="00BF3485"/>
    <w:rsid w:val="00BF34BC"/>
    <w:rsid w:val="00BF34E8"/>
    <w:rsid w:val="00BF3564"/>
    <w:rsid w:val="00BF3610"/>
    <w:rsid w:val="00BF3663"/>
    <w:rsid w:val="00BF3680"/>
    <w:rsid w:val="00BF36D8"/>
    <w:rsid w:val="00BF37BA"/>
    <w:rsid w:val="00BF3819"/>
    <w:rsid w:val="00BF381C"/>
    <w:rsid w:val="00BF3938"/>
    <w:rsid w:val="00BF393C"/>
    <w:rsid w:val="00BF3948"/>
    <w:rsid w:val="00BF39AF"/>
    <w:rsid w:val="00BF39E5"/>
    <w:rsid w:val="00BF3A1E"/>
    <w:rsid w:val="00BF3BF7"/>
    <w:rsid w:val="00BF3C6C"/>
    <w:rsid w:val="00BF3CA8"/>
    <w:rsid w:val="00BF3CC1"/>
    <w:rsid w:val="00BF3CE1"/>
    <w:rsid w:val="00BF3D38"/>
    <w:rsid w:val="00BF3D6E"/>
    <w:rsid w:val="00BF3ED4"/>
    <w:rsid w:val="00BF3F23"/>
    <w:rsid w:val="00BF3F5D"/>
    <w:rsid w:val="00BF4091"/>
    <w:rsid w:val="00BF40B4"/>
    <w:rsid w:val="00BF40E5"/>
    <w:rsid w:val="00BF417F"/>
    <w:rsid w:val="00BF41D8"/>
    <w:rsid w:val="00BF41D9"/>
    <w:rsid w:val="00BF429F"/>
    <w:rsid w:val="00BF42A3"/>
    <w:rsid w:val="00BF4304"/>
    <w:rsid w:val="00BF4389"/>
    <w:rsid w:val="00BF4545"/>
    <w:rsid w:val="00BF462D"/>
    <w:rsid w:val="00BF462E"/>
    <w:rsid w:val="00BF46AE"/>
    <w:rsid w:val="00BF476D"/>
    <w:rsid w:val="00BF48FD"/>
    <w:rsid w:val="00BF4922"/>
    <w:rsid w:val="00BF496A"/>
    <w:rsid w:val="00BF4A4E"/>
    <w:rsid w:val="00BF4AB7"/>
    <w:rsid w:val="00BF4AC3"/>
    <w:rsid w:val="00BF4B21"/>
    <w:rsid w:val="00BF4D65"/>
    <w:rsid w:val="00BF4DF6"/>
    <w:rsid w:val="00BF4E04"/>
    <w:rsid w:val="00BF4F16"/>
    <w:rsid w:val="00BF4F47"/>
    <w:rsid w:val="00BF4F53"/>
    <w:rsid w:val="00BF50AC"/>
    <w:rsid w:val="00BF511B"/>
    <w:rsid w:val="00BF513D"/>
    <w:rsid w:val="00BF5145"/>
    <w:rsid w:val="00BF5160"/>
    <w:rsid w:val="00BF5195"/>
    <w:rsid w:val="00BF51A8"/>
    <w:rsid w:val="00BF5212"/>
    <w:rsid w:val="00BF522E"/>
    <w:rsid w:val="00BF5344"/>
    <w:rsid w:val="00BF53D0"/>
    <w:rsid w:val="00BF55EC"/>
    <w:rsid w:val="00BF573B"/>
    <w:rsid w:val="00BF57E1"/>
    <w:rsid w:val="00BF57E4"/>
    <w:rsid w:val="00BF581C"/>
    <w:rsid w:val="00BF58A7"/>
    <w:rsid w:val="00BF58C8"/>
    <w:rsid w:val="00BF59C7"/>
    <w:rsid w:val="00BF59EB"/>
    <w:rsid w:val="00BF5B3C"/>
    <w:rsid w:val="00BF5BBB"/>
    <w:rsid w:val="00BF5BF2"/>
    <w:rsid w:val="00BF5D38"/>
    <w:rsid w:val="00BF5D5F"/>
    <w:rsid w:val="00BF5DB9"/>
    <w:rsid w:val="00BF5E42"/>
    <w:rsid w:val="00BF5E7C"/>
    <w:rsid w:val="00BF5E88"/>
    <w:rsid w:val="00BF5ECC"/>
    <w:rsid w:val="00BF5ED2"/>
    <w:rsid w:val="00BF5F07"/>
    <w:rsid w:val="00BF5F44"/>
    <w:rsid w:val="00BF5F70"/>
    <w:rsid w:val="00BF5F9E"/>
    <w:rsid w:val="00BF6095"/>
    <w:rsid w:val="00BF60B5"/>
    <w:rsid w:val="00BF60DB"/>
    <w:rsid w:val="00BF619B"/>
    <w:rsid w:val="00BF62ED"/>
    <w:rsid w:val="00BF6332"/>
    <w:rsid w:val="00BF6340"/>
    <w:rsid w:val="00BF65C5"/>
    <w:rsid w:val="00BF65E5"/>
    <w:rsid w:val="00BF6944"/>
    <w:rsid w:val="00BF69A2"/>
    <w:rsid w:val="00BF6A55"/>
    <w:rsid w:val="00BF6A73"/>
    <w:rsid w:val="00BF6A79"/>
    <w:rsid w:val="00BF6B2E"/>
    <w:rsid w:val="00BF6B3A"/>
    <w:rsid w:val="00BF6C9C"/>
    <w:rsid w:val="00BF6E8E"/>
    <w:rsid w:val="00BF6FBF"/>
    <w:rsid w:val="00BF6FD1"/>
    <w:rsid w:val="00BF7007"/>
    <w:rsid w:val="00BF7080"/>
    <w:rsid w:val="00BF70A2"/>
    <w:rsid w:val="00BF719A"/>
    <w:rsid w:val="00BF71DB"/>
    <w:rsid w:val="00BF7221"/>
    <w:rsid w:val="00BF7387"/>
    <w:rsid w:val="00BF73D7"/>
    <w:rsid w:val="00BF73EC"/>
    <w:rsid w:val="00BF74C1"/>
    <w:rsid w:val="00BF752B"/>
    <w:rsid w:val="00BF752D"/>
    <w:rsid w:val="00BF766D"/>
    <w:rsid w:val="00BF769C"/>
    <w:rsid w:val="00BF76B7"/>
    <w:rsid w:val="00BF7737"/>
    <w:rsid w:val="00BF77D9"/>
    <w:rsid w:val="00BF78BB"/>
    <w:rsid w:val="00BF79F8"/>
    <w:rsid w:val="00BF79FE"/>
    <w:rsid w:val="00BF7A08"/>
    <w:rsid w:val="00BF7A67"/>
    <w:rsid w:val="00BF7A6B"/>
    <w:rsid w:val="00BF7B34"/>
    <w:rsid w:val="00BF7C7F"/>
    <w:rsid w:val="00BF7D0D"/>
    <w:rsid w:val="00BF7D44"/>
    <w:rsid w:val="00BF7D79"/>
    <w:rsid w:val="00BF7D9C"/>
    <w:rsid w:val="00BF7E01"/>
    <w:rsid w:val="00BF7E36"/>
    <w:rsid w:val="00BF7EB8"/>
    <w:rsid w:val="00BF7F33"/>
    <w:rsid w:val="00BF7F89"/>
    <w:rsid w:val="00BF7FC3"/>
    <w:rsid w:val="00C00029"/>
    <w:rsid w:val="00C00127"/>
    <w:rsid w:val="00C001E9"/>
    <w:rsid w:val="00C00290"/>
    <w:rsid w:val="00C0030C"/>
    <w:rsid w:val="00C00352"/>
    <w:rsid w:val="00C00357"/>
    <w:rsid w:val="00C00377"/>
    <w:rsid w:val="00C00379"/>
    <w:rsid w:val="00C005A5"/>
    <w:rsid w:val="00C00630"/>
    <w:rsid w:val="00C006B8"/>
    <w:rsid w:val="00C006B9"/>
    <w:rsid w:val="00C00728"/>
    <w:rsid w:val="00C00741"/>
    <w:rsid w:val="00C00A15"/>
    <w:rsid w:val="00C00C09"/>
    <w:rsid w:val="00C00C4A"/>
    <w:rsid w:val="00C00C66"/>
    <w:rsid w:val="00C00C98"/>
    <w:rsid w:val="00C00CF8"/>
    <w:rsid w:val="00C00E9D"/>
    <w:rsid w:val="00C00ED5"/>
    <w:rsid w:val="00C00F7B"/>
    <w:rsid w:val="00C00FB4"/>
    <w:rsid w:val="00C00FF2"/>
    <w:rsid w:val="00C0101E"/>
    <w:rsid w:val="00C01091"/>
    <w:rsid w:val="00C01119"/>
    <w:rsid w:val="00C01122"/>
    <w:rsid w:val="00C011BF"/>
    <w:rsid w:val="00C011E6"/>
    <w:rsid w:val="00C0125C"/>
    <w:rsid w:val="00C0126B"/>
    <w:rsid w:val="00C012B4"/>
    <w:rsid w:val="00C012C6"/>
    <w:rsid w:val="00C01316"/>
    <w:rsid w:val="00C014AC"/>
    <w:rsid w:val="00C014AE"/>
    <w:rsid w:val="00C014AF"/>
    <w:rsid w:val="00C01530"/>
    <w:rsid w:val="00C015E9"/>
    <w:rsid w:val="00C016F5"/>
    <w:rsid w:val="00C016F7"/>
    <w:rsid w:val="00C01726"/>
    <w:rsid w:val="00C01788"/>
    <w:rsid w:val="00C0184C"/>
    <w:rsid w:val="00C01879"/>
    <w:rsid w:val="00C018AE"/>
    <w:rsid w:val="00C01926"/>
    <w:rsid w:val="00C01A00"/>
    <w:rsid w:val="00C01AB5"/>
    <w:rsid w:val="00C01CA5"/>
    <w:rsid w:val="00C01CAA"/>
    <w:rsid w:val="00C01DCC"/>
    <w:rsid w:val="00C01DFA"/>
    <w:rsid w:val="00C01E8F"/>
    <w:rsid w:val="00C01ECE"/>
    <w:rsid w:val="00C01F4E"/>
    <w:rsid w:val="00C0215E"/>
    <w:rsid w:val="00C021F2"/>
    <w:rsid w:val="00C0225E"/>
    <w:rsid w:val="00C022B8"/>
    <w:rsid w:val="00C02326"/>
    <w:rsid w:val="00C0246F"/>
    <w:rsid w:val="00C024BD"/>
    <w:rsid w:val="00C024FE"/>
    <w:rsid w:val="00C02581"/>
    <w:rsid w:val="00C02662"/>
    <w:rsid w:val="00C02671"/>
    <w:rsid w:val="00C0267B"/>
    <w:rsid w:val="00C02791"/>
    <w:rsid w:val="00C027A3"/>
    <w:rsid w:val="00C02889"/>
    <w:rsid w:val="00C028D6"/>
    <w:rsid w:val="00C02933"/>
    <w:rsid w:val="00C02A2B"/>
    <w:rsid w:val="00C02A3F"/>
    <w:rsid w:val="00C02A7E"/>
    <w:rsid w:val="00C02A9B"/>
    <w:rsid w:val="00C02AEA"/>
    <w:rsid w:val="00C02B06"/>
    <w:rsid w:val="00C02B25"/>
    <w:rsid w:val="00C02B5A"/>
    <w:rsid w:val="00C02BAF"/>
    <w:rsid w:val="00C02C29"/>
    <w:rsid w:val="00C02C74"/>
    <w:rsid w:val="00C02CA5"/>
    <w:rsid w:val="00C02E31"/>
    <w:rsid w:val="00C02F45"/>
    <w:rsid w:val="00C0301B"/>
    <w:rsid w:val="00C03062"/>
    <w:rsid w:val="00C0307A"/>
    <w:rsid w:val="00C0313D"/>
    <w:rsid w:val="00C03272"/>
    <w:rsid w:val="00C03298"/>
    <w:rsid w:val="00C03337"/>
    <w:rsid w:val="00C0341C"/>
    <w:rsid w:val="00C0347F"/>
    <w:rsid w:val="00C034E4"/>
    <w:rsid w:val="00C03514"/>
    <w:rsid w:val="00C03630"/>
    <w:rsid w:val="00C0365D"/>
    <w:rsid w:val="00C0379B"/>
    <w:rsid w:val="00C03867"/>
    <w:rsid w:val="00C03882"/>
    <w:rsid w:val="00C0388A"/>
    <w:rsid w:val="00C039E3"/>
    <w:rsid w:val="00C039F5"/>
    <w:rsid w:val="00C03A30"/>
    <w:rsid w:val="00C03A7F"/>
    <w:rsid w:val="00C03ABD"/>
    <w:rsid w:val="00C03AD5"/>
    <w:rsid w:val="00C03B4F"/>
    <w:rsid w:val="00C03B7D"/>
    <w:rsid w:val="00C03BFF"/>
    <w:rsid w:val="00C03CDD"/>
    <w:rsid w:val="00C03F16"/>
    <w:rsid w:val="00C03FD5"/>
    <w:rsid w:val="00C0401D"/>
    <w:rsid w:val="00C04047"/>
    <w:rsid w:val="00C040A6"/>
    <w:rsid w:val="00C0415D"/>
    <w:rsid w:val="00C041AA"/>
    <w:rsid w:val="00C041DA"/>
    <w:rsid w:val="00C04220"/>
    <w:rsid w:val="00C043A9"/>
    <w:rsid w:val="00C043DA"/>
    <w:rsid w:val="00C0444B"/>
    <w:rsid w:val="00C044B5"/>
    <w:rsid w:val="00C04539"/>
    <w:rsid w:val="00C0455D"/>
    <w:rsid w:val="00C0457F"/>
    <w:rsid w:val="00C0460F"/>
    <w:rsid w:val="00C04725"/>
    <w:rsid w:val="00C0487D"/>
    <w:rsid w:val="00C048AE"/>
    <w:rsid w:val="00C04929"/>
    <w:rsid w:val="00C0492B"/>
    <w:rsid w:val="00C04B12"/>
    <w:rsid w:val="00C04B33"/>
    <w:rsid w:val="00C04BC0"/>
    <w:rsid w:val="00C04C43"/>
    <w:rsid w:val="00C04C62"/>
    <w:rsid w:val="00C04D0B"/>
    <w:rsid w:val="00C04D5C"/>
    <w:rsid w:val="00C04E2D"/>
    <w:rsid w:val="00C04E92"/>
    <w:rsid w:val="00C04EF7"/>
    <w:rsid w:val="00C04F49"/>
    <w:rsid w:val="00C04F78"/>
    <w:rsid w:val="00C04FF0"/>
    <w:rsid w:val="00C04FF4"/>
    <w:rsid w:val="00C05026"/>
    <w:rsid w:val="00C051A6"/>
    <w:rsid w:val="00C051C3"/>
    <w:rsid w:val="00C05245"/>
    <w:rsid w:val="00C052D7"/>
    <w:rsid w:val="00C053E7"/>
    <w:rsid w:val="00C053F2"/>
    <w:rsid w:val="00C0540A"/>
    <w:rsid w:val="00C0541F"/>
    <w:rsid w:val="00C054F3"/>
    <w:rsid w:val="00C05583"/>
    <w:rsid w:val="00C05604"/>
    <w:rsid w:val="00C05605"/>
    <w:rsid w:val="00C0561B"/>
    <w:rsid w:val="00C057F8"/>
    <w:rsid w:val="00C0592F"/>
    <w:rsid w:val="00C05980"/>
    <w:rsid w:val="00C05A0F"/>
    <w:rsid w:val="00C05AD6"/>
    <w:rsid w:val="00C05B85"/>
    <w:rsid w:val="00C05BB3"/>
    <w:rsid w:val="00C05C51"/>
    <w:rsid w:val="00C05CE1"/>
    <w:rsid w:val="00C05DDB"/>
    <w:rsid w:val="00C05DEA"/>
    <w:rsid w:val="00C05DEC"/>
    <w:rsid w:val="00C05E10"/>
    <w:rsid w:val="00C05E69"/>
    <w:rsid w:val="00C05FE0"/>
    <w:rsid w:val="00C06026"/>
    <w:rsid w:val="00C06036"/>
    <w:rsid w:val="00C060C2"/>
    <w:rsid w:val="00C060D7"/>
    <w:rsid w:val="00C0611A"/>
    <w:rsid w:val="00C0617D"/>
    <w:rsid w:val="00C0617E"/>
    <w:rsid w:val="00C062A9"/>
    <w:rsid w:val="00C062BF"/>
    <w:rsid w:val="00C06353"/>
    <w:rsid w:val="00C0647F"/>
    <w:rsid w:val="00C064F8"/>
    <w:rsid w:val="00C068A8"/>
    <w:rsid w:val="00C06931"/>
    <w:rsid w:val="00C06B71"/>
    <w:rsid w:val="00C06D94"/>
    <w:rsid w:val="00C06DBB"/>
    <w:rsid w:val="00C06E0D"/>
    <w:rsid w:val="00C06FA8"/>
    <w:rsid w:val="00C06FBF"/>
    <w:rsid w:val="00C07064"/>
    <w:rsid w:val="00C07222"/>
    <w:rsid w:val="00C07256"/>
    <w:rsid w:val="00C07298"/>
    <w:rsid w:val="00C072FF"/>
    <w:rsid w:val="00C0737A"/>
    <w:rsid w:val="00C0751A"/>
    <w:rsid w:val="00C07561"/>
    <w:rsid w:val="00C076F8"/>
    <w:rsid w:val="00C07860"/>
    <w:rsid w:val="00C078B6"/>
    <w:rsid w:val="00C078EC"/>
    <w:rsid w:val="00C07AD8"/>
    <w:rsid w:val="00C07B35"/>
    <w:rsid w:val="00C07B66"/>
    <w:rsid w:val="00C07BB2"/>
    <w:rsid w:val="00C07BEB"/>
    <w:rsid w:val="00C07BFA"/>
    <w:rsid w:val="00C07C66"/>
    <w:rsid w:val="00C07CB0"/>
    <w:rsid w:val="00C07CCA"/>
    <w:rsid w:val="00C07CFB"/>
    <w:rsid w:val="00C07D05"/>
    <w:rsid w:val="00C07D23"/>
    <w:rsid w:val="00C07DE1"/>
    <w:rsid w:val="00C07DF2"/>
    <w:rsid w:val="00C07FDB"/>
    <w:rsid w:val="00C10067"/>
    <w:rsid w:val="00C1017C"/>
    <w:rsid w:val="00C101C4"/>
    <w:rsid w:val="00C103F1"/>
    <w:rsid w:val="00C1048D"/>
    <w:rsid w:val="00C10506"/>
    <w:rsid w:val="00C1057A"/>
    <w:rsid w:val="00C10690"/>
    <w:rsid w:val="00C10694"/>
    <w:rsid w:val="00C10826"/>
    <w:rsid w:val="00C10893"/>
    <w:rsid w:val="00C108DC"/>
    <w:rsid w:val="00C1095F"/>
    <w:rsid w:val="00C10ABF"/>
    <w:rsid w:val="00C10AF6"/>
    <w:rsid w:val="00C10C33"/>
    <w:rsid w:val="00C10C47"/>
    <w:rsid w:val="00C10C5D"/>
    <w:rsid w:val="00C10CEB"/>
    <w:rsid w:val="00C10D0B"/>
    <w:rsid w:val="00C10E9D"/>
    <w:rsid w:val="00C10F06"/>
    <w:rsid w:val="00C10F37"/>
    <w:rsid w:val="00C10FC0"/>
    <w:rsid w:val="00C1101D"/>
    <w:rsid w:val="00C11021"/>
    <w:rsid w:val="00C11026"/>
    <w:rsid w:val="00C110B2"/>
    <w:rsid w:val="00C11156"/>
    <w:rsid w:val="00C111E2"/>
    <w:rsid w:val="00C11261"/>
    <w:rsid w:val="00C112FA"/>
    <w:rsid w:val="00C11357"/>
    <w:rsid w:val="00C1135D"/>
    <w:rsid w:val="00C11466"/>
    <w:rsid w:val="00C114A1"/>
    <w:rsid w:val="00C114FE"/>
    <w:rsid w:val="00C11536"/>
    <w:rsid w:val="00C11540"/>
    <w:rsid w:val="00C115B9"/>
    <w:rsid w:val="00C11617"/>
    <w:rsid w:val="00C1194E"/>
    <w:rsid w:val="00C1195E"/>
    <w:rsid w:val="00C11976"/>
    <w:rsid w:val="00C119AD"/>
    <w:rsid w:val="00C11A55"/>
    <w:rsid w:val="00C11A66"/>
    <w:rsid w:val="00C11B9D"/>
    <w:rsid w:val="00C11BA1"/>
    <w:rsid w:val="00C11D0A"/>
    <w:rsid w:val="00C11D18"/>
    <w:rsid w:val="00C11DA9"/>
    <w:rsid w:val="00C11DB8"/>
    <w:rsid w:val="00C11E3F"/>
    <w:rsid w:val="00C11E42"/>
    <w:rsid w:val="00C11E4A"/>
    <w:rsid w:val="00C11E78"/>
    <w:rsid w:val="00C11EF8"/>
    <w:rsid w:val="00C11FEC"/>
    <w:rsid w:val="00C12190"/>
    <w:rsid w:val="00C1221F"/>
    <w:rsid w:val="00C122AF"/>
    <w:rsid w:val="00C12374"/>
    <w:rsid w:val="00C1260F"/>
    <w:rsid w:val="00C12625"/>
    <w:rsid w:val="00C12668"/>
    <w:rsid w:val="00C126FB"/>
    <w:rsid w:val="00C12714"/>
    <w:rsid w:val="00C12754"/>
    <w:rsid w:val="00C1281C"/>
    <w:rsid w:val="00C12894"/>
    <w:rsid w:val="00C128A7"/>
    <w:rsid w:val="00C12A30"/>
    <w:rsid w:val="00C12ABB"/>
    <w:rsid w:val="00C12B2B"/>
    <w:rsid w:val="00C12BB0"/>
    <w:rsid w:val="00C12BB5"/>
    <w:rsid w:val="00C12CEA"/>
    <w:rsid w:val="00C12D33"/>
    <w:rsid w:val="00C12DEE"/>
    <w:rsid w:val="00C12E0E"/>
    <w:rsid w:val="00C12E6C"/>
    <w:rsid w:val="00C12FD1"/>
    <w:rsid w:val="00C1306D"/>
    <w:rsid w:val="00C13161"/>
    <w:rsid w:val="00C133C7"/>
    <w:rsid w:val="00C13405"/>
    <w:rsid w:val="00C134B1"/>
    <w:rsid w:val="00C13587"/>
    <w:rsid w:val="00C13639"/>
    <w:rsid w:val="00C13694"/>
    <w:rsid w:val="00C136C6"/>
    <w:rsid w:val="00C136D5"/>
    <w:rsid w:val="00C13763"/>
    <w:rsid w:val="00C137C7"/>
    <w:rsid w:val="00C1381D"/>
    <w:rsid w:val="00C13837"/>
    <w:rsid w:val="00C138C6"/>
    <w:rsid w:val="00C138CB"/>
    <w:rsid w:val="00C138F6"/>
    <w:rsid w:val="00C1391F"/>
    <w:rsid w:val="00C139DF"/>
    <w:rsid w:val="00C13B5B"/>
    <w:rsid w:val="00C13BF4"/>
    <w:rsid w:val="00C13C09"/>
    <w:rsid w:val="00C13C8D"/>
    <w:rsid w:val="00C13D55"/>
    <w:rsid w:val="00C13D79"/>
    <w:rsid w:val="00C13D7F"/>
    <w:rsid w:val="00C13D8D"/>
    <w:rsid w:val="00C13DAA"/>
    <w:rsid w:val="00C13F47"/>
    <w:rsid w:val="00C13F51"/>
    <w:rsid w:val="00C13F5E"/>
    <w:rsid w:val="00C140A4"/>
    <w:rsid w:val="00C1412D"/>
    <w:rsid w:val="00C141D7"/>
    <w:rsid w:val="00C14209"/>
    <w:rsid w:val="00C14262"/>
    <w:rsid w:val="00C1439D"/>
    <w:rsid w:val="00C143C8"/>
    <w:rsid w:val="00C14406"/>
    <w:rsid w:val="00C14511"/>
    <w:rsid w:val="00C1453B"/>
    <w:rsid w:val="00C145A8"/>
    <w:rsid w:val="00C14776"/>
    <w:rsid w:val="00C148E7"/>
    <w:rsid w:val="00C14911"/>
    <w:rsid w:val="00C14979"/>
    <w:rsid w:val="00C149F9"/>
    <w:rsid w:val="00C14AE0"/>
    <w:rsid w:val="00C14B76"/>
    <w:rsid w:val="00C14BA5"/>
    <w:rsid w:val="00C14CB9"/>
    <w:rsid w:val="00C14DBF"/>
    <w:rsid w:val="00C14DC3"/>
    <w:rsid w:val="00C14E03"/>
    <w:rsid w:val="00C14EA6"/>
    <w:rsid w:val="00C14ECB"/>
    <w:rsid w:val="00C14ECF"/>
    <w:rsid w:val="00C14FCC"/>
    <w:rsid w:val="00C150CE"/>
    <w:rsid w:val="00C1511E"/>
    <w:rsid w:val="00C151F6"/>
    <w:rsid w:val="00C15202"/>
    <w:rsid w:val="00C152E7"/>
    <w:rsid w:val="00C1543B"/>
    <w:rsid w:val="00C15464"/>
    <w:rsid w:val="00C15487"/>
    <w:rsid w:val="00C156CA"/>
    <w:rsid w:val="00C156F2"/>
    <w:rsid w:val="00C15750"/>
    <w:rsid w:val="00C15766"/>
    <w:rsid w:val="00C15798"/>
    <w:rsid w:val="00C157A4"/>
    <w:rsid w:val="00C157AE"/>
    <w:rsid w:val="00C157DE"/>
    <w:rsid w:val="00C158BD"/>
    <w:rsid w:val="00C15939"/>
    <w:rsid w:val="00C1597B"/>
    <w:rsid w:val="00C15992"/>
    <w:rsid w:val="00C159B7"/>
    <w:rsid w:val="00C159F1"/>
    <w:rsid w:val="00C15A34"/>
    <w:rsid w:val="00C15A7F"/>
    <w:rsid w:val="00C15AE2"/>
    <w:rsid w:val="00C15B54"/>
    <w:rsid w:val="00C15BAA"/>
    <w:rsid w:val="00C15C11"/>
    <w:rsid w:val="00C15C17"/>
    <w:rsid w:val="00C15CA0"/>
    <w:rsid w:val="00C15CD4"/>
    <w:rsid w:val="00C15CEF"/>
    <w:rsid w:val="00C15EC0"/>
    <w:rsid w:val="00C15F89"/>
    <w:rsid w:val="00C160E1"/>
    <w:rsid w:val="00C160FD"/>
    <w:rsid w:val="00C1612B"/>
    <w:rsid w:val="00C16178"/>
    <w:rsid w:val="00C161B3"/>
    <w:rsid w:val="00C162A7"/>
    <w:rsid w:val="00C162EF"/>
    <w:rsid w:val="00C16314"/>
    <w:rsid w:val="00C16345"/>
    <w:rsid w:val="00C163F2"/>
    <w:rsid w:val="00C1640C"/>
    <w:rsid w:val="00C16669"/>
    <w:rsid w:val="00C1668F"/>
    <w:rsid w:val="00C166CC"/>
    <w:rsid w:val="00C168B5"/>
    <w:rsid w:val="00C16921"/>
    <w:rsid w:val="00C16984"/>
    <w:rsid w:val="00C169D3"/>
    <w:rsid w:val="00C169D4"/>
    <w:rsid w:val="00C16A6B"/>
    <w:rsid w:val="00C16B93"/>
    <w:rsid w:val="00C16BAA"/>
    <w:rsid w:val="00C16C9A"/>
    <w:rsid w:val="00C16CC3"/>
    <w:rsid w:val="00C16D6D"/>
    <w:rsid w:val="00C16DE3"/>
    <w:rsid w:val="00C16EDE"/>
    <w:rsid w:val="00C16EF1"/>
    <w:rsid w:val="00C16F6E"/>
    <w:rsid w:val="00C16F8D"/>
    <w:rsid w:val="00C16FCC"/>
    <w:rsid w:val="00C17025"/>
    <w:rsid w:val="00C170AC"/>
    <w:rsid w:val="00C1712A"/>
    <w:rsid w:val="00C172F4"/>
    <w:rsid w:val="00C17379"/>
    <w:rsid w:val="00C1745C"/>
    <w:rsid w:val="00C17514"/>
    <w:rsid w:val="00C17524"/>
    <w:rsid w:val="00C175B2"/>
    <w:rsid w:val="00C175CE"/>
    <w:rsid w:val="00C1764A"/>
    <w:rsid w:val="00C1771F"/>
    <w:rsid w:val="00C177DA"/>
    <w:rsid w:val="00C177FE"/>
    <w:rsid w:val="00C17860"/>
    <w:rsid w:val="00C178C0"/>
    <w:rsid w:val="00C17994"/>
    <w:rsid w:val="00C179B1"/>
    <w:rsid w:val="00C179C5"/>
    <w:rsid w:val="00C17A41"/>
    <w:rsid w:val="00C17A5A"/>
    <w:rsid w:val="00C17B01"/>
    <w:rsid w:val="00C17C99"/>
    <w:rsid w:val="00C17D06"/>
    <w:rsid w:val="00C17D49"/>
    <w:rsid w:val="00C17D60"/>
    <w:rsid w:val="00C17D65"/>
    <w:rsid w:val="00C17DCE"/>
    <w:rsid w:val="00C17E2C"/>
    <w:rsid w:val="00C17E54"/>
    <w:rsid w:val="00C17E99"/>
    <w:rsid w:val="00C17F26"/>
    <w:rsid w:val="00C20096"/>
    <w:rsid w:val="00C2011E"/>
    <w:rsid w:val="00C20134"/>
    <w:rsid w:val="00C20190"/>
    <w:rsid w:val="00C20262"/>
    <w:rsid w:val="00C20349"/>
    <w:rsid w:val="00C20377"/>
    <w:rsid w:val="00C203A4"/>
    <w:rsid w:val="00C20423"/>
    <w:rsid w:val="00C2042F"/>
    <w:rsid w:val="00C2048D"/>
    <w:rsid w:val="00C20568"/>
    <w:rsid w:val="00C20689"/>
    <w:rsid w:val="00C207DB"/>
    <w:rsid w:val="00C2081F"/>
    <w:rsid w:val="00C20845"/>
    <w:rsid w:val="00C20873"/>
    <w:rsid w:val="00C20887"/>
    <w:rsid w:val="00C2091A"/>
    <w:rsid w:val="00C20A3A"/>
    <w:rsid w:val="00C20AF4"/>
    <w:rsid w:val="00C20BF6"/>
    <w:rsid w:val="00C20C9D"/>
    <w:rsid w:val="00C20CCE"/>
    <w:rsid w:val="00C20CEA"/>
    <w:rsid w:val="00C20DDD"/>
    <w:rsid w:val="00C20DE7"/>
    <w:rsid w:val="00C20DEA"/>
    <w:rsid w:val="00C20E1E"/>
    <w:rsid w:val="00C20E5A"/>
    <w:rsid w:val="00C20E6F"/>
    <w:rsid w:val="00C20E72"/>
    <w:rsid w:val="00C20F16"/>
    <w:rsid w:val="00C20F8C"/>
    <w:rsid w:val="00C20FE1"/>
    <w:rsid w:val="00C21010"/>
    <w:rsid w:val="00C210AA"/>
    <w:rsid w:val="00C21110"/>
    <w:rsid w:val="00C2125E"/>
    <w:rsid w:val="00C212D6"/>
    <w:rsid w:val="00C21302"/>
    <w:rsid w:val="00C21310"/>
    <w:rsid w:val="00C2135C"/>
    <w:rsid w:val="00C2152E"/>
    <w:rsid w:val="00C215C4"/>
    <w:rsid w:val="00C216A3"/>
    <w:rsid w:val="00C21882"/>
    <w:rsid w:val="00C2189F"/>
    <w:rsid w:val="00C218DF"/>
    <w:rsid w:val="00C21925"/>
    <w:rsid w:val="00C2196A"/>
    <w:rsid w:val="00C21A5B"/>
    <w:rsid w:val="00C21A70"/>
    <w:rsid w:val="00C21B99"/>
    <w:rsid w:val="00C21C5A"/>
    <w:rsid w:val="00C21D3E"/>
    <w:rsid w:val="00C21E94"/>
    <w:rsid w:val="00C21F04"/>
    <w:rsid w:val="00C2212C"/>
    <w:rsid w:val="00C22301"/>
    <w:rsid w:val="00C223FE"/>
    <w:rsid w:val="00C224E0"/>
    <w:rsid w:val="00C224F2"/>
    <w:rsid w:val="00C224F8"/>
    <w:rsid w:val="00C22700"/>
    <w:rsid w:val="00C22765"/>
    <w:rsid w:val="00C227B1"/>
    <w:rsid w:val="00C2283A"/>
    <w:rsid w:val="00C2284B"/>
    <w:rsid w:val="00C2286A"/>
    <w:rsid w:val="00C2286F"/>
    <w:rsid w:val="00C2289E"/>
    <w:rsid w:val="00C228DC"/>
    <w:rsid w:val="00C2292D"/>
    <w:rsid w:val="00C22932"/>
    <w:rsid w:val="00C2299A"/>
    <w:rsid w:val="00C22A46"/>
    <w:rsid w:val="00C22AE3"/>
    <w:rsid w:val="00C22B11"/>
    <w:rsid w:val="00C22BBE"/>
    <w:rsid w:val="00C22C69"/>
    <w:rsid w:val="00C22CA1"/>
    <w:rsid w:val="00C22D1F"/>
    <w:rsid w:val="00C22D29"/>
    <w:rsid w:val="00C22DAF"/>
    <w:rsid w:val="00C22E79"/>
    <w:rsid w:val="00C22FD7"/>
    <w:rsid w:val="00C230A7"/>
    <w:rsid w:val="00C23217"/>
    <w:rsid w:val="00C23322"/>
    <w:rsid w:val="00C23369"/>
    <w:rsid w:val="00C2337E"/>
    <w:rsid w:val="00C233DC"/>
    <w:rsid w:val="00C2340E"/>
    <w:rsid w:val="00C234F5"/>
    <w:rsid w:val="00C2351A"/>
    <w:rsid w:val="00C2358E"/>
    <w:rsid w:val="00C236B5"/>
    <w:rsid w:val="00C23807"/>
    <w:rsid w:val="00C23833"/>
    <w:rsid w:val="00C23857"/>
    <w:rsid w:val="00C2387D"/>
    <w:rsid w:val="00C23983"/>
    <w:rsid w:val="00C23AB6"/>
    <w:rsid w:val="00C23B4E"/>
    <w:rsid w:val="00C23C73"/>
    <w:rsid w:val="00C23D10"/>
    <w:rsid w:val="00C23DAE"/>
    <w:rsid w:val="00C23E5A"/>
    <w:rsid w:val="00C23E78"/>
    <w:rsid w:val="00C23E89"/>
    <w:rsid w:val="00C23F01"/>
    <w:rsid w:val="00C23F43"/>
    <w:rsid w:val="00C23F61"/>
    <w:rsid w:val="00C241E1"/>
    <w:rsid w:val="00C2424A"/>
    <w:rsid w:val="00C24375"/>
    <w:rsid w:val="00C24411"/>
    <w:rsid w:val="00C2448A"/>
    <w:rsid w:val="00C2452D"/>
    <w:rsid w:val="00C24549"/>
    <w:rsid w:val="00C2456D"/>
    <w:rsid w:val="00C245D9"/>
    <w:rsid w:val="00C246E1"/>
    <w:rsid w:val="00C246E5"/>
    <w:rsid w:val="00C24726"/>
    <w:rsid w:val="00C24783"/>
    <w:rsid w:val="00C247F0"/>
    <w:rsid w:val="00C24861"/>
    <w:rsid w:val="00C24948"/>
    <w:rsid w:val="00C24A4E"/>
    <w:rsid w:val="00C24A80"/>
    <w:rsid w:val="00C24BD1"/>
    <w:rsid w:val="00C24D3E"/>
    <w:rsid w:val="00C24D48"/>
    <w:rsid w:val="00C24F72"/>
    <w:rsid w:val="00C250C5"/>
    <w:rsid w:val="00C25142"/>
    <w:rsid w:val="00C251C7"/>
    <w:rsid w:val="00C253AF"/>
    <w:rsid w:val="00C2555E"/>
    <w:rsid w:val="00C25654"/>
    <w:rsid w:val="00C256C6"/>
    <w:rsid w:val="00C25769"/>
    <w:rsid w:val="00C2590B"/>
    <w:rsid w:val="00C259DE"/>
    <w:rsid w:val="00C25A05"/>
    <w:rsid w:val="00C25A29"/>
    <w:rsid w:val="00C25A30"/>
    <w:rsid w:val="00C25A8A"/>
    <w:rsid w:val="00C25B47"/>
    <w:rsid w:val="00C25BDD"/>
    <w:rsid w:val="00C25D83"/>
    <w:rsid w:val="00C25D9D"/>
    <w:rsid w:val="00C25EA6"/>
    <w:rsid w:val="00C25F05"/>
    <w:rsid w:val="00C25F94"/>
    <w:rsid w:val="00C2605D"/>
    <w:rsid w:val="00C26303"/>
    <w:rsid w:val="00C26390"/>
    <w:rsid w:val="00C265E2"/>
    <w:rsid w:val="00C26662"/>
    <w:rsid w:val="00C266B0"/>
    <w:rsid w:val="00C26750"/>
    <w:rsid w:val="00C2679E"/>
    <w:rsid w:val="00C2684D"/>
    <w:rsid w:val="00C2687C"/>
    <w:rsid w:val="00C2687F"/>
    <w:rsid w:val="00C268D5"/>
    <w:rsid w:val="00C2695B"/>
    <w:rsid w:val="00C26A3F"/>
    <w:rsid w:val="00C26AA8"/>
    <w:rsid w:val="00C26AC5"/>
    <w:rsid w:val="00C26AE4"/>
    <w:rsid w:val="00C26B92"/>
    <w:rsid w:val="00C26B9B"/>
    <w:rsid w:val="00C26C97"/>
    <w:rsid w:val="00C26CB5"/>
    <w:rsid w:val="00C26DB7"/>
    <w:rsid w:val="00C26E0C"/>
    <w:rsid w:val="00C26F04"/>
    <w:rsid w:val="00C26F52"/>
    <w:rsid w:val="00C270C1"/>
    <w:rsid w:val="00C270D9"/>
    <w:rsid w:val="00C2716D"/>
    <w:rsid w:val="00C27186"/>
    <w:rsid w:val="00C2724A"/>
    <w:rsid w:val="00C2726A"/>
    <w:rsid w:val="00C272D6"/>
    <w:rsid w:val="00C2734C"/>
    <w:rsid w:val="00C273B8"/>
    <w:rsid w:val="00C275EB"/>
    <w:rsid w:val="00C276A2"/>
    <w:rsid w:val="00C276DB"/>
    <w:rsid w:val="00C2773B"/>
    <w:rsid w:val="00C2775F"/>
    <w:rsid w:val="00C27823"/>
    <w:rsid w:val="00C27825"/>
    <w:rsid w:val="00C27837"/>
    <w:rsid w:val="00C278AE"/>
    <w:rsid w:val="00C2794D"/>
    <w:rsid w:val="00C279AD"/>
    <w:rsid w:val="00C27B04"/>
    <w:rsid w:val="00C27B06"/>
    <w:rsid w:val="00C27B0A"/>
    <w:rsid w:val="00C27B5E"/>
    <w:rsid w:val="00C27C6E"/>
    <w:rsid w:val="00C27CEC"/>
    <w:rsid w:val="00C27EA3"/>
    <w:rsid w:val="00C27F0E"/>
    <w:rsid w:val="00C27F25"/>
    <w:rsid w:val="00C30005"/>
    <w:rsid w:val="00C30115"/>
    <w:rsid w:val="00C301F7"/>
    <w:rsid w:val="00C30217"/>
    <w:rsid w:val="00C30281"/>
    <w:rsid w:val="00C302C7"/>
    <w:rsid w:val="00C30303"/>
    <w:rsid w:val="00C30306"/>
    <w:rsid w:val="00C303BE"/>
    <w:rsid w:val="00C30480"/>
    <w:rsid w:val="00C30525"/>
    <w:rsid w:val="00C30554"/>
    <w:rsid w:val="00C30599"/>
    <w:rsid w:val="00C305D8"/>
    <w:rsid w:val="00C3073D"/>
    <w:rsid w:val="00C30794"/>
    <w:rsid w:val="00C3079C"/>
    <w:rsid w:val="00C30833"/>
    <w:rsid w:val="00C30849"/>
    <w:rsid w:val="00C3087E"/>
    <w:rsid w:val="00C3089A"/>
    <w:rsid w:val="00C308C5"/>
    <w:rsid w:val="00C308E1"/>
    <w:rsid w:val="00C309AD"/>
    <w:rsid w:val="00C30A53"/>
    <w:rsid w:val="00C30A60"/>
    <w:rsid w:val="00C30ACF"/>
    <w:rsid w:val="00C30B96"/>
    <w:rsid w:val="00C30C0E"/>
    <w:rsid w:val="00C30C9C"/>
    <w:rsid w:val="00C30CF6"/>
    <w:rsid w:val="00C30D72"/>
    <w:rsid w:val="00C30DD5"/>
    <w:rsid w:val="00C30FA2"/>
    <w:rsid w:val="00C31209"/>
    <w:rsid w:val="00C31285"/>
    <w:rsid w:val="00C31286"/>
    <w:rsid w:val="00C31298"/>
    <w:rsid w:val="00C312C7"/>
    <w:rsid w:val="00C31301"/>
    <w:rsid w:val="00C31439"/>
    <w:rsid w:val="00C31472"/>
    <w:rsid w:val="00C3159B"/>
    <w:rsid w:val="00C31601"/>
    <w:rsid w:val="00C317DD"/>
    <w:rsid w:val="00C31825"/>
    <w:rsid w:val="00C31874"/>
    <w:rsid w:val="00C31892"/>
    <w:rsid w:val="00C3195C"/>
    <w:rsid w:val="00C31A49"/>
    <w:rsid w:val="00C31B41"/>
    <w:rsid w:val="00C31B65"/>
    <w:rsid w:val="00C31B91"/>
    <w:rsid w:val="00C31BB6"/>
    <w:rsid w:val="00C31C34"/>
    <w:rsid w:val="00C31CC1"/>
    <w:rsid w:val="00C31CCB"/>
    <w:rsid w:val="00C31CE5"/>
    <w:rsid w:val="00C31CEC"/>
    <w:rsid w:val="00C31D4A"/>
    <w:rsid w:val="00C31D53"/>
    <w:rsid w:val="00C31DBF"/>
    <w:rsid w:val="00C31E8F"/>
    <w:rsid w:val="00C31E97"/>
    <w:rsid w:val="00C31F42"/>
    <w:rsid w:val="00C31F43"/>
    <w:rsid w:val="00C32114"/>
    <w:rsid w:val="00C32157"/>
    <w:rsid w:val="00C32183"/>
    <w:rsid w:val="00C321E6"/>
    <w:rsid w:val="00C3232C"/>
    <w:rsid w:val="00C32346"/>
    <w:rsid w:val="00C3235A"/>
    <w:rsid w:val="00C32440"/>
    <w:rsid w:val="00C32450"/>
    <w:rsid w:val="00C32495"/>
    <w:rsid w:val="00C324EC"/>
    <w:rsid w:val="00C32590"/>
    <w:rsid w:val="00C325BD"/>
    <w:rsid w:val="00C3261D"/>
    <w:rsid w:val="00C32680"/>
    <w:rsid w:val="00C327EC"/>
    <w:rsid w:val="00C3284F"/>
    <w:rsid w:val="00C329FC"/>
    <w:rsid w:val="00C32A34"/>
    <w:rsid w:val="00C32A6D"/>
    <w:rsid w:val="00C32A7F"/>
    <w:rsid w:val="00C32A8C"/>
    <w:rsid w:val="00C32C99"/>
    <w:rsid w:val="00C32D3F"/>
    <w:rsid w:val="00C32F29"/>
    <w:rsid w:val="00C33125"/>
    <w:rsid w:val="00C33129"/>
    <w:rsid w:val="00C33150"/>
    <w:rsid w:val="00C33166"/>
    <w:rsid w:val="00C33176"/>
    <w:rsid w:val="00C333CB"/>
    <w:rsid w:val="00C3343F"/>
    <w:rsid w:val="00C334EB"/>
    <w:rsid w:val="00C33528"/>
    <w:rsid w:val="00C3354D"/>
    <w:rsid w:val="00C33580"/>
    <w:rsid w:val="00C336FE"/>
    <w:rsid w:val="00C3378D"/>
    <w:rsid w:val="00C33858"/>
    <w:rsid w:val="00C33871"/>
    <w:rsid w:val="00C338B5"/>
    <w:rsid w:val="00C33AA5"/>
    <w:rsid w:val="00C33CDC"/>
    <w:rsid w:val="00C33D85"/>
    <w:rsid w:val="00C33E31"/>
    <w:rsid w:val="00C33E87"/>
    <w:rsid w:val="00C33E88"/>
    <w:rsid w:val="00C33FA2"/>
    <w:rsid w:val="00C34020"/>
    <w:rsid w:val="00C34040"/>
    <w:rsid w:val="00C34049"/>
    <w:rsid w:val="00C3406D"/>
    <w:rsid w:val="00C34168"/>
    <w:rsid w:val="00C34170"/>
    <w:rsid w:val="00C342B6"/>
    <w:rsid w:val="00C343BD"/>
    <w:rsid w:val="00C34424"/>
    <w:rsid w:val="00C34431"/>
    <w:rsid w:val="00C3443C"/>
    <w:rsid w:val="00C34442"/>
    <w:rsid w:val="00C34577"/>
    <w:rsid w:val="00C345F8"/>
    <w:rsid w:val="00C3462A"/>
    <w:rsid w:val="00C346A9"/>
    <w:rsid w:val="00C34748"/>
    <w:rsid w:val="00C34832"/>
    <w:rsid w:val="00C34925"/>
    <w:rsid w:val="00C349AA"/>
    <w:rsid w:val="00C34B11"/>
    <w:rsid w:val="00C34B4D"/>
    <w:rsid w:val="00C34C4D"/>
    <w:rsid w:val="00C34CFF"/>
    <w:rsid w:val="00C34E1F"/>
    <w:rsid w:val="00C34E50"/>
    <w:rsid w:val="00C34F1F"/>
    <w:rsid w:val="00C350C6"/>
    <w:rsid w:val="00C351CD"/>
    <w:rsid w:val="00C351F5"/>
    <w:rsid w:val="00C3520C"/>
    <w:rsid w:val="00C352C1"/>
    <w:rsid w:val="00C352F4"/>
    <w:rsid w:val="00C35345"/>
    <w:rsid w:val="00C35353"/>
    <w:rsid w:val="00C3542A"/>
    <w:rsid w:val="00C354B4"/>
    <w:rsid w:val="00C354F5"/>
    <w:rsid w:val="00C3556A"/>
    <w:rsid w:val="00C355ED"/>
    <w:rsid w:val="00C35670"/>
    <w:rsid w:val="00C356A1"/>
    <w:rsid w:val="00C356B6"/>
    <w:rsid w:val="00C356BD"/>
    <w:rsid w:val="00C358EF"/>
    <w:rsid w:val="00C358FB"/>
    <w:rsid w:val="00C3594C"/>
    <w:rsid w:val="00C359DB"/>
    <w:rsid w:val="00C35A64"/>
    <w:rsid w:val="00C35B47"/>
    <w:rsid w:val="00C35BAD"/>
    <w:rsid w:val="00C35C14"/>
    <w:rsid w:val="00C35E6F"/>
    <w:rsid w:val="00C35E72"/>
    <w:rsid w:val="00C35EFD"/>
    <w:rsid w:val="00C35FB2"/>
    <w:rsid w:val="00C36041"/>
    <w:rsid w:val="00C3607A"/>
    <w:rsid w:val="00C36159"/>
    <w:rsid w:val="00C362C7"/>
    <w:rsid w:val="00C3635B"/>
    <w:rsid w:val="00C3642A"/>
    <w:rsid w:val="00C364E5"/>
    <w:rsid w:val="00C365AD"/>
    <w:rsid w:val="00C365B5"/>
    <w:rsid w:val="00C366A1"/>
    <w:rsid w:val="00C367D1"/>
    <w:rsid w:val="00C3683A"/>
    <w:rsid w:val="00C3684E"/>
    <w:rsid w:val="00C3685F"/>
    <w:rsid w:val="00C36947"/>
    <w:rsid w:val="00C36992"/>
    <w:rsid w:val="00C369B1"/>
    <w:rsid w:val="00C36A33"/>
    <w:rsid w:val="00C36A6B"/>
    <w:rsid w:val="00C36A77"/>
    <w:rsid w:val="00C36AF7"/>
    <w:rsid w:val="00C36B64"/>
    <w:rsid w:val="00C36BB6"/>
    <w:rsid w:val="00C36C55"/>
    <w:rsid w:val="00C36CB2"/>
    <w:rsid w:val="00C36D32"/>
    <w:rsid w:val="00C36E79"/>
    <w:rsid w:val="00C36EA7"/>
    <w:rsid w:val="00C36EDA"/>
    <w:rsid w:val="00C36F5E"/>
    <w:rsid w:val="00C36F6F"/>
    <w:rsid w:val="00C37006"/>
    <w:rsid w:val="00C37110"/>
    <w:rsid w:val="00C37214"/>
    <w:rsid w:val="00C37316"/>
    <w:rsid w:val="00C37338"/>
    <w:rsid w:val="00C37473"/>
    <w:rsid w:val="00C3749A"/>
    <w:rsid w:val="00C374F0"/>
    <w:rsid w:val="00C3750D"/>
    <w:rsid w:val="00C37519"/>
    <w:rsid w:val="00C3754E"/>
    <w:rsid w:val="00C3756B"/>
    <w:rsid w:val="00C37580"/>
    <w:rsid w:val="00C3761C"/>
    <w:rsid w:val="00C37673"/>
    <w:rsid w:val="00C376B9"/>
    <w:rsid w:val="00C376F5"/>
    <w:rsid w:val="00C37777"/>
    <w:rsid w:val="00C37787"/>
    <w:rsid w:val="00C377ED"/>
    <w:rsid w:val="00C377FD"/>
    <w:rsid w:val="00C3786E"/>
    <w:rsid w:val="00C3790C"/>
    <w:rsid w:val="00C37934"/>
    <w:rsid w:val="00C379F9"/>
    <w:rsid w:val="00C37A27"/>
    <w:rsid w:val="00C37AEB"/>
    <w:rsid w:val="00C37B23"/>
    <w:rsid w:val="00C37BA8"/>
    <w:rsid w:val="00C37BDF"/>
    <w:rsid w:val="00C37E3E"/>
    <w:rsid w:val="00C37E43"/>
    <w:rsid w:val="00C37EA0"/>
    <w:rsid w:val="00C37EB5"/>
    <w:rsid w:val="00C37F86"/>
    <w:rsid w:val="00C40014"/>
    <w:rsid w:val="00C4012C"/>
    <w:rsid w:val="00C401CA"/>
    <w:rsid w:val="00C40321"/>
    <w:rsid w:val="00C40450"/>
    <w:rsid w:val="00C4047C"/>
    <w:rsid w:val="00C40497"/>
    <w:rsid w:val="00C4052D"/>
    <w:rsid w:val="00C405A1"/>
    <w:rsid w:val="00C4075B"/>
    <w:rsid w:val="00C40856"/>
    <w:rsid w:val="00C4093E"/>
    <w:rsid w:val="00C40998"/>
    <w:rsid w:val="00C40B07"/>
    <w:rsid w:val="00C40C12"/>
    <w:rsid w:val="00C40C33"/>
    <w:rsid w:val="00C40CAB"/>
    <w:rsid w:val="00C40DC7"/>
    <w:rsid w:val="00C40E82"/>
    <w:rsid w:val="00C40EF7"/>
    <w:rsid w:val="00C40F4B"/>
    <w:rsid w:val="00C410C3"/>
    <w:rsid w:val="00C41128"/>
    <w:rsid w:val="00C41189"/>
    <w:rsid w:val="00C411A0"/>
    <w:rsid w:val="00C41462"/>
    <w:rsid w:val="00C4161C"/>
    <w:rsid w:val="00C41647"/>
    <w:rsid w:val="00C41691"/>
    <w:rsid w:val="00C416D5"/>
    <w:rsid w:val="00C41750"/>
    <w:rsid w:val="00C4175E"/>
    <w:rsid w:val="00C418D2"/>
    <w:rsid w:val="00C41A54"/>
    <w:rsid w:val="00C41A74"/>
    <w:rsid w:val="00C41AA6"/>
    <w:rsid w:val="00C41ADE"/>
    <w:rsid w:val="00C41B30"/>
    <w:rsid w:val="00C41B3D"/>
    <w:rsid w:val="00C41B40"/>
    <w:rsid w:val="00C41BCE"/>
    <w:rsid w:val="00C41C4E"/>
    <w:rsid w:val="00C41CAE"/>
    <w:rsid w:val="00C41E53"/>
    <w:rsid w:val="00C41F95"/>
    <w:rsid w:val="00C42084"/>
    <w:rsid w:val="00C42150"/>
    <w:rsid w:val="00C4228E"/>
    <w:rsid w:val="00C423D1"/>
    <w:rsid w:val="00C423FF"/>
    <w:rsid w:val="00C4257B"/>
    <w:rsid w:val="00C425F5"/>
    <w:rsid w:val="00C425FD"/>
    <w:rsid w:val="00C427B5"/>
    <w:rsid w:val="00C4289A"/>
    <w:rsid w:val="00C428C4"/>
    <w:rsid w:val="00C4293F"/>
    <w:rsid w:val="00C42957"/>
    <w:rsid w:val="00C429BD"/>
    <w:rsid w:val="00C42B30"/>
    <w:rsid w:val="00C42B3F"/>
    <w:rsid w:val="00C42B77"/>
    <w:rsid w:val="00C42C48"/>
    <w:rsid w:val="00C42CBD"/>
    <w:rsid w:val="00C42CC0"/>
    <w:rsid w:val="00C42F36"/>
    <w:rsid w:val="00C43202"/>
    <w:rsid w:val="00C43291"/>
    <w:rsid w:val="00C433B4"/>
    <w:rsid w:val="00C433E7"/>
    <w:rsid w:val="00C4354B"/>
    <w:rsid w:val="00C436B7"/>
    <w:rsid w:val="00C43703"/>
    <w:rsid w:val="00C43775"/>
    <w:rsid w:val="00C437B9"/>
    <w:rsid w:val="00C438A1"/>
    <w:rsid w:val="00C438C8"/>
    <w:rsid w:val="00C43AEE"/>
    <w:rsid w:val="00C43B30"/>
    <w:rsid w:val="00C43C38"/>
    <w:rsid w:val="00C43CEE"/>
    <w:rsid w:val="00C43D27"/>
    <w:rsid w:val="00C43D41"/>
    <w:rsid w:val="00C43DB0"/>
    <w:rsid w:val="00C43DB3"/>
    <w:rsid w:val="00C43F4D"/>
    <w:rsid w:val="00C43FE8"/>
    <w:rsid w:val="00C44178"/>
    <w:rsid w:val="00C44195"/>
    <w:rsid w:val="00C441D0"/>
    <w:rsid w:val="00C441EC"/>
    <w:rsid w:val="00C4423F"/>
    <w:rsid w:val="00C4436C"/>
    <w:rsid w:val="00C443FB"/>
    <w:rsid w:val="00C44429"/>
    <w:rsid w:val="00C44504"/>
    <w:rsid w:val="00C44573"/>
    <w:rsid w:val="00C445FC"/>
    <w:rsid w:val="00C445FE"/>
    <w:rsid w:val="00C44659"/>
    <w:rsid w:val="00C44740"/>
    <w:rsid w:val="00C44790"/>
    <w:rsid w:val="00C449E2"/>
    <w:rsid w:val="00C44A13"/>
    <w:rsid w:val="00C44BFA"/>
    <w:rsid w:val="00C44C34"/>
    <w:rsid w:val="00C44C6A"/>
    <w:rsid w:val="00C44CCD"/>
    <w:rsid w:val="00C44CF7"/>
    <w:rsid w:val="00C44D31"/>
    <w:rsid w:val="00C44D8A"/>
    <w:rsid w:val="00C44DFD"/>
    <w:rsid w:val="00C44E51"/>
    <w:rsid w:val="00C44EDD"/>
    <w:rsid w:val="00C44F00"/>
    <w:rsid w:val="00C44F6E"/>
    <w:rsid w:val="00C44F77"/>
    <w:rsid w:val="00C45179"/>
    <w:rsid w:val="00C451A5"/>
    <w:rsid w:val="00C451BD"/>
    <w:rsid w:val="00C4526D"/>
    <w:rsid w:val="00C4528A"/>
    <w:rsid w:val="00C4536A"/>
    <w:rsid w:val="00C454CE"/>
    <w:rsid w:val="00C454D7"/>
    <w:rsid w:val="00C454D9"/>
    <w:rsid w:val="00C45502"/>
    <w:rsid w:val="00C4558F"/>
    <w:rsid w:val="00C45614"/>
    <w:rsid w:val="00C456E9"/>
    <w:rsid w:val="00C457C8"/>
    <w:rsid w:val="00C457D8"/>
    <w:rsid w:val="00C45822"/>
    <w:rsid w:val="00C4587A"/>
    <w:rsid w:val="00C458B8"/>
    <w:rsid w:val="00C458CF"/>
    <w:rsid w:val="00C459AE"/>
    <w:rsid w:val="00C459F9"/>
    <w:rsid w:val="00C45A46"/>
    <w:rsid w:val="00C45ACC"/>
    <w:rsid w:val="00C45C75"/>
    <w:rsid w:val="00C45DAB"/>
    <w:rsid w:val="00C45DF8"/>
    <w:rsid w:val="00C45E0A"/>
    <w:rsid w:val="00C45E3A"/>
    <w:rsid w:val="00C45E8B"/>
    <w:rsid w:val="00C45EDC"/>
    <w:rsid w:val="00C45F2C"/>
    <w:rsid w:val="00C46086"/>
    <w:rsid w:val="00C4616E"/>
    <w:rsid w:val="00C461BE"/>
    <w:rsid w:val="00C461FA"/>
    <w:rsid w:val="00C462E4"/>
    <w:rsid w:val="00C46337"/>
    <w:rsid w:val="00C46350"/>
    <w:rsid w:val="00C4637A"/>
    <w:rsid w:val="00C46473"/>
    <w:rsid w:val="00C4659F"/>
    <w:rsid w:val="00C46821"/>
    <w:rsid w:val="00C46842"/>
    <w:rsid w:val="00C46867"/>
    <w:rsid w:val="00C4689F"/>
    <w:rsid w:val="00C468ED"/>
    <w:rsid w:val="00C468F6"/>
    <w:rsid w:val="00C4695F"/>
    <w:rsid w:val="00C469E0"/>
    <w:rsid w:val="00C46A11"/>
    <w:rsid w:val="00C46A38"/>
    <w:rsid w:val="00C46BD9"/>
    <w:rsid w:val="00C46BE9"/>
    <w:rsid w:val="00C46BEA"/>
    <w:rsid w:val="00C46CB7"/>
    <w:rsid w:val="00C46CF4"/>
    <w:rsid w:val="00C46DE4"/>
    <w:rsid w:val="00C46E1D"/>
    <w:rsid w:val="00C46E26"/>
    <w:rsid w:val="00C47083"/>
    <w:rsid w:val="00C47120"/>
    <w:rsid w:val="00C471BB"/>
    <w:rsid w:val="00C47249"/>
    <w:rsid w:val="00C4729D"/>
    <w:rsid w:val="00C47320"/>
    <w:rsid w:val="00C47357"/>
    <w:rsid w:val="00C475AE"/>
    <w:rsid w:val="00C476A9"/>
    <w:rsid w:val="00C476C2"/>
    <w:rsid w:val="00C47767"/>
    <w:rsid w:val="00C4780A"/>
    <w:rsid w:val="00C478AA"/>
    <w:rsid w:val="00C47962"/>
    <w:rsid w:val="00C4799F"/>
    <w:rsid w:val="00C47A26"/>
    <w:rsid w:val="00C47A76"/>
    <w:rsid w:val="00C47AC7"/>
    <w:rsid w:val="00C47AE6"/>
    <w:rsid w:val="00C47AF6"/>
    <w:rsid w:val="00C47AFC"/>
    <w:rsid w:val="00C47C3B"/>
    <w:rsid w:val="00C47D11"/>
    <w:rsid w:val="00C47D54"/>
    <w:rsid w:val="00C47D7D"/>
    <w:rsid w:val="00C47D8A"/>
    <w:rsid w:val="00C47D93"/>
    <w:rsid w:val="00C47DB0"/>
    <w:rsid w:val="00C47DC7"/>
    <w:rsid w:val="00C47DD3"/>
    <w:rsid w:val="00C47DEB"/>
    <w:rsid w:val="00C47E7B"/>
    <w:rsid w:val="00C47F0F"/>
    <w:rsid w:val="00C47FC8"/>
    <w:rsid w:val="00C50030"/>
    <w:rsid w:val="00C500C3"/>
    <w:rsid w:val="00C5017B"/>
    <w:rsid w:val="00C502B1"/>
    <w:rsid w:val="00C502DF"/>
    <w:rsid w:val="00C50318"/>
    <w:rsid w:val="00C504A2"/>
    <w:rsid w:val="00C5050F"/>
    <w:rsid w:val="00C50692"/>
    <w:rsid w:val="00C506F1"/>
    <w:rsid w:val="00C50704"/>
    <w:rsid w:val="00C5079B"/>
    <w:rsid w:val="00C507FA"/>
    <w:rsid w:val="00C507FC"/>
    <w:rsid w:val="00C50828"/>
    <w:rsid w:val="00C50833"/>
    <w:rsid w:val="00C5088E"/>
    <w:rsid w:val="00C50907"/>
    <w:rsid w:val="00C5095C"/>
    <w:rsid w:val="00C509A1"/>
    <w:rsid w:val="00C50A5F"/>
    <w:rsid w:val="00C50B83"/>
    <w:rsid w:val="00C50B9C"/>
    <w:rsid w:val="00C50BCC"/>
    <w:rsid w:val="00C50BF8"/>
    <w:rsid w:val="00C50C7A"/>
    <w:rsid w:val="00C50D68"/>
    <w:rsid w:val="00C50DDC"/>
    <w:rsid w:val="00C50E87"/>
    <w:rsid w:val="00C50E9A"/>
    <w:rsid w:val="00C50EF0"/>
    <w:rsid w:val="00C5100B"/>
    <w:rsid w:val="00C51096"/>
    <w:rsid w:val="00C51158"/>
    <w:rsid w:val="00C51255"/>
    <w:rsid w:val="00C51296"/>
    <w:rsid w:val="00C512AF"/>
    <w:rsid w:val="00C51314"/>
    <w:rsid w:val="00C5137A"/>
    <w:rsid w:val="00C513AB"/>
    <w:rsid w:val="00C514F0"/>
    <w:rsid w:val="00C515F4"/>
    <w:rsid w:val="00C517AD"/>
    <w:rsid w:val="00C51816"/>
    <w:rsid w:val="00C51839"/>
    <w:rsid w:val="00C518B6"/>
    <w:rsid w:val="00C51943"/>
    <w:rsid w:val="00C519D7"/>
    <w:rsid w:val="00C51A23"/>
    <w:rsid w:val="00C51A47"/>
    <w:rsid w:val="00C51A4D"/>
    <w:rsid w:val="00C51CBB"/>
    <w:rsid w:val="00C51CD4"/>
    <w:rsid w:val="00C51CF7"/>
    <w:rsid w:val="00C51E5F"/>
    <w:rsid w:val="00C51E90"/>
    <w:rsid w:val="00C51F28"/>
    <w:rsid w:val="00C51F39"/>
    <w:rsid w:val="00C51FF8"/>
    <w:rsid w:val="00C5202E"/>
    <w:rsid w:val="00C52054"/>
    <w:rsid w:val="00C521B6"/>
    <w:rsid w:val="00C52200"/>
    <w:rsid w:val="00C523A8"/>
    <w:rsid w:val="00C524B4"/>
    <w:rsid w:val="00C524D7"/>
    <w:rsid w:val="00C5256D"/>
    <w:rsid w:val="00C526A0"/>
    <w:rsid w:val="00C526DD"/>
    <w:rsid w:val="00C526FC"/>
    <w:rsid w:val="00C52775"/>
    <w:rsid w:val="00C52789"/>
    <w:rsid w:val="00C5280D"/>
    <w:rsid w:val="00C528A6"/>
    <w:rsid w:val="00C528D1"/>
    <w:rsid w:val="00C528EE"/>
    <w:rsid w:val="00C52A65"/>
    <w:rsid w:val="00C52B71"/>
    <w:rsid w:val="00C52BA9"/>
    <w:rsid w:val="00C52BC4"/>
    <w:rsid w:val="00C52BD4"/>
    <w:rsid w:val="00C52C2C"/>
    <w:rsid w:val="00C52CDD"/>
    <w:rsid w:val="00C52D51"/>
    <w:rsid w:val="00C52DED"/>
    <w:rsid w:val="00C52DF8"/>
    <w:rsid w:val="00C52E5E"/>
    <w:rsid w:val="00C52F75"/>
    <w:rsid w:val="00C52F7C"/>
    <w:rsid w:val="00C52FA3"/>
    <w:rsid w:val="00C5303A"/>
    <w:rsid w:val="00C53095"/>
    <w:rsid w:val="00C5318A"/>
    <w:rsid w:val="00C5319E"/>
    <w:rsid w:val="00C531E4"/>
    <w:rsid w:val="00C5320F"/>
    <w:rsid w:val="00C532B0"/>
    <w:rsid w:val="00C532DF"/>
    <w:rsid w:val="00C53311"/>
    <w:rsid w:val="00C53314"/>
    <w:rsid w:val="00C5331C"/>
    <w:rsid w:val="00C533B1"/>
    <w:rsid w:val="00C533C0"/>
    <w:rsid w:val="00C534AB"/>
    <w:rsid w:val="00C534BB"/>
    <w:rsid w:val="00C5355F"/>
    <w:rsid w:val="00C53604"/>
    <w:rsid w:val="00C537FB"/>
    <w:rsid w:val="00C53806"/>
    <w:rsid w:val="00C53833"/>
    <w:rsid w:val="00C53864"/>
    <w:rsid w:val="00C5386D"/>
    <w:rsid w:val="00C5391E"/>
    <w:rsid w:val="00C53999"/>
    <w:rsid w:val="00C53A1B"/>
    <w:rsid w:val="00C53A65"/>
    <w:rsid w:val="00C53AB5"/>
    <w:rsid w:val="00C53AE8"/>
    <w:rsid w:val="00C53BFC"/>
    <w:rsid w:val="00C53C20"/>
    <w:rsid w:val="00C53C54"/>
    <w:rsid w:val="00C53C83"/>
    <w:rsid w:val="00C53D06"/>
    <w:rsid w:val="00C53D23"/>
    <w:rsid w:val="00C53D3C"/>
    <w:rsid w:val="00C53D7B"/>
    <w:rsid w:val="00C53DD2"/>
    <w:rsid w:val="00C53E15"/>
    <w:rsid w:val="00C53F4F"/>
    <w:rsid w:val="00C5400C"/>
    <w:rsid w:val="00C5405C"/>
    <w:rsid w:val="00C5406F"/>
    <w:rsid w:val="00C54070"/>
    <w:rsid w:val="00C540CA"/>
    <w:rsid w:val="00C541AE"/>
    <w:rsid w:val="00C541E9"/>
    <w:rsid w:val="00C542B9"/>
    <w:rsid w:val="00C543BB"/>
    <w:rsid w:val="00C543F2"/>
    <w:rsid w:val="00C54524"/>
    <w:rsid w:val="00C545C1"/>
    <w:rsid w:val="00C5467A"/>
    <w:rsid w:val="00C54782"/>
    <w:rsid w:val="00C54906"/>
    <w:rsid w:val="00C5494F"/>
    <w:rsid w:val="00C54A1E"/>
    <w:rsid w:val="00C54A7A"/>
    <w:rsid w:val="00C54B86"/>
    <w:rsid w:val="00C54C6C"/>
    <w:rsid w:val="00C54EAE"/>
    <w:rsid w:val="00C550F5"/>
    <w:rsid w:val="00C55134"/>
    <w:rsid w:val="00C5515D"/>
    <w:rsid w:val="00C551CF"/>
    <w:rsid w:val="00C55256"/>
    <w:rsid w:val="00C55393"/>
    <w:rsid w:val="00C555CC"/>
    <w:rsid w:val="00C555FD"/>
    <w:rsid w:val="00C5561D"/>
    <w:rsid w:val="00C5563B"/>
    <w:rsid w:val="00C55737"/>
    <w:rsid w:val="00C5573E"/>
    <w:rsid w:val="00C557E9"/>
    <w:rsid w:val="00C55888"/>
    <w:rsid w:val="00C558C5"/>
    <w:rsid w:val="00C558CE"/>
    <w:rsid w:val="00C55BCA"/>
    <w:rsid w:val="00C55C42"/>
    <w:rsid w:val="00C55CEE"/>
    <w:rsid w:val="00C55D04"/>
    <w:rsid w:val="00C55DC9"/>
    <w:rsid w:val="00C55E8F"/>
    <w:rsid w:val="00C55F86"/>
    <w:rsid w:val="00C55FA5"/>
    <w:rsid w:val="00C56035"/>
    <w:rsid w:val="00C5606F"/>
    <w:rsid w:val="00C56092"/>
    <w:rsid w:val="00C5615C"/>
    <w:rsid w:val="00C56178"/>
    <w:rsid w:val="00C561A3"/>
    <w:rsid w:val="00C561E1"/>
    <w:rsid w:val="00C56262"/>
    <w:rsid w:val="00C56263"/>
    <w:rsid w:val="00C563A0"/>
    <w:rsid w:val="00C56421"/>
    <w:rsid w:val="00C56438"/>
    <w:rsid w:val="00C56475"/>
    <w:rsid w:val="00C564D5"/>
    <w:rsid w:val="00C565FB"/>
    <w:rsid w:val="00C56718"/>
    <w:rsid w:val="00C567D6"/>
    <w:rsid w:val="00C56964"/>
    <w:rsid w:val="00C569C7"/>
    <w:rsid w:val="00C56A01"/>
    <w:rsid w:val="00C56A2A"/>
    <w:rsid w:val="00C56A60"/>
    <w:rsid w:val="00C56A9D"/>
    <w:rsid w:val="00C56BF2"/>
    <w:rsid w:val="00C56C1A"/>
    <w:rsid w:val="00C56C32"/>
    <w:rsid w:val="00C56C40"/>
    <w:rsid w:val="00C56C81"/>
    <w:rsid w:val="00C56E80"/>
    <w:rsid w:val="00C56F06"/>
    <w:rsid w:val="00C56F9A"/>
    <w:rsid w:val="00C56FA9"/>
    <w:rsid w:val="00C56FAF"/>
    <w:rsid w:val="00C56FC0"/>
    <w:rsid w:val="00C56FEA"/>
    <w:rsid w:val="00C56FFD"/>
    <w:rsid w:val="00C5704F"/>
    <w:rsid w:val="00C5707B"/>
    <w:rsid w:val="00C570C4"/>
    <w:rsid w:val="00C570EE"/>
    <w:rsid w:val="00C57156"/>
    <w:rsid w:val="00C57178"/>
    <w:rsid w:val="00C57281"/>
    <w:rsid w:val="00C57290"/>
    <w:rsid w:val="00C572B3"/>
    <w:rsid w:val="00C572E0"/>
    <w:rsid w:val="00C57405"/>
    <w:rsid w:val="00C57407"/>
    <w:rsid w:val="00C57570"/>
    <w:rsid w:val="00C5759E"/>
    <w:rsid w:val="00C575CA"/>
    <w:rsid w:val="00C575E3"/>
    <w:rsid w:val="00C577BD"/>
    <w:rsid w:val="00C57878"/>
    <w:rsid w:val="00C5787D"/>
    <w:rsid w:val="00C57934"/>
    <w:rsid w:val="00C57946"/>
    <w:rsid w:val="00C57A69"/>
    <w:rsid w:val="00C57A97"/>
    <w:rsid w:val="00C57AA7"/>
    <w:rsid w:val="00C57B26"/>
    <w:rsid w:val="00C57B51"/>
    <w:rsid w:val="00C57C21"/>
    <w:rsid w:val="00C57C25"/>
    <w:rsid w:val="00C57D5E"/>
    <w:rsid w:val="00C57D85"/>
    <w:rsid w:val="00C57DEA"/>
    <w:rsid w:val="00C57E07"/>
    <w:rsid w:val="00C57E38"/>
    <w:rsid w:val="00C57E80"/>
    <w:rsid w:val="00C57E8A"/>
    <w:rsid w:val="00C57EB7"/>
    <w:rsid w:val="00C57FCC"/>
    <w:rsid w:val="00C57FF3"/>
    <w:rsid w:val="00C60061"/>
    <w:rsid w:val="00C60082"/>
    <w:rsid w:val="00C6008B"/>
    <w:rsid w:val="00C600BB"/>
    <w:rsid w:val="00C600D3"/>
    <w:rsid w:val="00C60191"/>
    <w:rsid w:val="00C601D0"/>
    <w:rsid w:val="00C6044B"/>
    <w:rsid w:val="00C60535"/>
    <w:rsid w:val="00C605C7"/>
    <w:rsid w:val="00C605FE"/>
    <w:rsid w:val="00C60614"/>
    <w:rsid w:val="00C607B3"/>
    <w:rsid w:val="00C6099B"/>
    <w:rsid w:val="00C609F9"/>
    <w:rsid w:val="00C60AE3"/>
    <w:rsid w:val="00C60AE4"/>
    <w:rsid w:val="00C60BFD"/>
    <w:rsid w:val="00C60C0F"/>
    <w:rsid w:val="00C60C1C"/>
    <w:rsid w:val="00C60D09"/>
    <w:rsid w:val="00C60DEA"/>
    <w:rsid w:val="00C60E84"/>
    <w:rsid w:val="00C60F0D"/>
    <w:rsid w:val="00C60F7D"/>
    <w:rsid w:val="00C60F98"/>
    <w:rsid w:val="00C60F9E"/>
    <w:rsid w:val="00C60F9F"/>
    <w:rsid w:val="00C61018"/>
    <w:rsid w:val="00C611C1"/>
    <w:rsid w:val="00C611CA"/>
    <w:rsid w:val="00C6123D"/>
    <w:rsid w:val="00C6124E"/>
    <w:rsid w:val="00C612CE"/>
    <w:rsid w:val="00C612FB"/>
    <w:rsid w:val="00C61387"/>
    <w:rsid w:val="00C6148E"/>
    <w:rsid w:val="00C6150E"/>
    <w:rsid w:val="00C61569"/>
    <w:rsid w:val="00C61576"/>
    <w:rsid w:val="00C61589"/>
    <w:rsid w:val="00C61620"/>
    <w:rsid w:val="00C61640"/>
    <w:rsid w:val="00C61647"/>
    <w:rsid w:val="00C6165C"/>
    <w:rsid w:val="00C61673"/>
    <w:rsid w:val="00C61688"/>
    <w:rsid w:val="00C61760"/>
    <w:rsid w:val="00C6178C"/>
    <w:rsid w:val="00C61824"/>
    <w:rsid w:val="00C61849"/>
    <w:rsid w:val="00C618BD"/>
    <w:rsid w:val="00C6194F"/>
    <w:rsid w:val="00C619AC"/>
    <w:rsid w:val="00C619E4"/>
    <w:rsid w:val="00C61A79"/>
    <w:rsid w:val="00C61AE3"/>
    <w:rsid w:val="00C61C34"/>
    <w:rsid w:val="00C61CE8"/>
    <w:rsid w:val="00C61DF4"/>
    <w:rsid w:val="00C61E2B"/>
    <w:rsid w:val="00C61E3C"/>
    <w:rsid w:val="00C62028"/>
    <w:rsid w:val="00C620B2"/>
    <w:rsid w:val="00C62108"/>
    <w:rsid w:val="00C622AF"/>
    <w:rsid w:val="00C6232F"/>
    <w:rsid w:val="00C62397"/>
    <w:rsid w:val="00C62440"/>
    <w:rsid w:val="00C62501"/>
    <w:rsid w:val="00C6255F"/>
    <w:rsid w:val="00C625D7"/>
    <w:rsid w:val="00C62682"/>
    <w:rsid w:val="00C626AC"/>
    <w:rsid w:val="00C62793"/>
    <w:rsid w:val="00C6289F"/>
    <w:rsid w:val="00C628AF"/>
    <w:rsid w:val="00C6292F"/>
    <w:rsid w:val="00C62A49"/>
    <w:rsid w:val="00C62A9E"/>
    <w:rsid w:val="00C62AA1"/>
    <w:rsid w:val="00C62C00"/>
    <w:rsid w:val="00C62C57"/>
    <w:rsid w:val="00C62D49"/>
    <w:rsid w:val="00C62E51"/>
    <w:rsid w:val="00C62E54"/>
    <w:rsid w:val="00C62E6F"/>
    <w:rsid w:val="00C62ECA"/>
    <w:rsid w:val="00C62F5A"/>
    <w:rsid w:val="00C62FC2"/>
    <w:rsid w:val="00C62FC8"/>
    <w:rsid w:val="00C63006"/>
    <w:rsid w:val="00C63044"/>
    <w:rsid w:val="00C6308A"/>
    <w:rsid w:val="00C630BA"/>
    <w:rsid w:val="00C630C7"/>
    <w:rsid w:val="00C6310B"/>
    <w:rsid w:val="00C6317D"/>
    <w:rsid w:val="00C632FE"/>
    <w:rsid w:val="00C6341D"/>
    <w:rsid w:val="00C63420"/>
    <w:rsid w:val="00C6350E"/>
    <w:rsid w:val="00C63587"/>
    <w:rsid w:val="00C636B1"/>
    <w:rsid w:val="00C636B4"/>
    <w:rsid w:val="00C636F0"/>
    <w:rsid w:val="00C637A9"/>
    <w:rsid w:val="00C63834"/>
    <w:rsid w:val="00C638E6"/>
    <w:rsid w:val="00C638F0"/>
    <w:rsid w:val="00C6393D"/>
    <w:rsid w:val="00C639D3"/>
    <w:rsid w:val="00C639F5"/>
    <w:rsid w:val="00C63A19"/>
    <w:rsid w:val="00C63AD0"/>
    <w:rsid w:val="00C63B16"/>
    <w:rsid w:val="00C63B88"/>
    <w:rsid w:val="00C63BAE"/>
    <w:rsid w:val="00C63BD4"/>
    <w:rsid w:val="00C63C3D"/>
    <w:rsid w:val="00C63CF4"/>
    <w:rsid w:val="00C63DD4"/>
    <w:rsid w:val="00C63E6C"/>
    <w:rsid w:val="00C63EE3"/>
    <w:rsid w:val="00C64090"/>
    <w:rsid w:val="00C64121"/>
    <w:rsid w:val="00C64171"/>
    <w:rsid w:val="00C6418B"/>
    <w:rsid w:val="00C641CD"/>
    <w:rsid w:val="00C64313"/>
    <w:rsid w:val="00C64326"/>
    <w:rsid w:val="00C64401"/>
    <w:rsid w:val="00C64459"/>
    <w:rsid w:val="00C64597"/>
    <w:rsid w:val="00C645C3"/>
    <w:rsid w:val="00C646AA"/>
    <w:rsid w:val="00C646C4"/>
    <w:rsid w:val="00C64793"/>
    <w:rsid w:val="00C647A0"/>
    <w:rsid w:val="00C647AB"/>
    <w:rsid w:val="00C6496A"/>
    <w:rsid w:val="00C64A2A"/>
    <w:rsid w:val="00C64AF0"/>
    <w:rsid w:val="00C64B0B"/>
    <w:rsid w:val="00C64BE3"/>
    <w:rsid w:val="00C64C39"/>
    <w:rsid w:val="00C64C3D"/>
    <w:rsid w:val="00C64CC1"/>
    <w:rsid w:val="00C64D6C"/>
    <w:rsid w:val="00C64DD7"/>
    <w:rsid w:val="00C64E9A"/>
    <w:rsid w:val="00C64F23"/>
    <w:rsid w:val="00C64F38"/>
    <w:rsid w:val="00C64FA4"/>
    <w:rsid w:val="00C651FA"/>
    <w:rsid w:val="00C65249"/>
    <w:rsid w:val="00C6526E"/>
    <w:rsid w:val="00C6531E"/>
    <w:rsid w:val="00C65337"/>
    <w:rsid w:val="00C65382"/>
    <w:rsid w:val="00C65428"/>
    <w:rsid w:val="00C655EC"/>
    <w:rsid w:val="00C6560A"/>
    <w:rsid w:val="00C656C5"/>
    <w:rsid w:val="00C656D8"/>
    <w:rsid w:val="00C657A6"/>
    <w:rsid w:val="00C657F8"/>
    <w:rsid w:val="00C65827"/>
    <w:rsid w:val="00C658A8"/>
    <w:rsid w:val="00C658BC"/>
    <w:rsid w:val="00C6595E"/>
    <w:rsid w:val="00C6596F"/>
    <w:rsid w:val="00C65994"/>
    <w:rsid w:val="00C659A1"/>
    <w:rsid w:val="00C65B10"/>
    <w:rsid w:val="00C65D19"/>
    <w:rsid w:val="00C65D96"/>
    <w:rsid w:val="00C65DBC"/>
    <w:rsid w:val="00C65E04"/>
    <w:rsid w:val="00C65E5B"/>
    <w:rsid w:val="00C65EB0"/>
    <w:rsid w:val="00C65EB2"/>
    <w:rsid w:val="00C65EB5"/>
    <w:rsid w:val="00C65ED5"/>
    <w:rsid w:val="00C65F08"/>
    <w:rsid w:val="00C65F1D"/>
    <w:rsid w:val="00C65FC7"/>
    <w:rsid w:val="00C65FD0"/>
    <w:rsid w:val="00C66028"/>
    <w:rsid w:val="00C660D6"/>
    <w:rsid w:val="00C66167"/>
    <w:rsid w:val="00C662C5"/>
    <w:rsid w:val="00C66304"/>
    <w:rsid w:val="00C66394"/>
    <w:rsid w:val="00C66397"/>
    <w:rsid w:val="00C66458"/>
    <w:rsid w:val="00C66501"/>
    <w:rsid w:val="00C66502"/>
    <w:rsid w:val="00C6652C"/>
    <w:rsid w:val="00C6678D"/>
    <w:rsid w:val="00C6691A"/>
    <w:rsid w:val="00C66935"/>
    <w:rsid w:val="00C66AE1"/>
    <w:rsid w:val="00C66B45"/>
    <w:rsid w:val="00C66B61"/>
    <w:rsid w:val="00C66B7E"/>
    <w:rsid w:val="00C66C28"/>
    <w:rsid w:val="00C66CBE"/>
    <w:rsid w:val="00C66CC7"/>
    <w:rsid w:val="00C66E97"/>
    <w:rsid w:val="00C66F62"/>
    <w:rsid w:val="00C66FC5"/>
    <w:rsid w:val="00C670BD"/>
    <w:rsid w:val="00C6713F"/>
    <w:rsid w:val="00C6715C"/>
    <w:rsid w:val="00C671CB"/>
    <w:rsid w:val="00C6728B"/>
    <w:rsid w:val="00C67364"/>
    <w:rsid w:val="00C6754F"/>
    <w:rsid w:val="00C67865"/>
    <w:rsid w:val="00C6786A"/>
    <w:rsid w:val="00C678EB"/>
    <w:rsid w:val="00C679A1"/>
    <w:rsid w:val="00C679C7"/>
    <w:rsid w:val="00C679D9"/>
    <w:rsid w:val="00C67AF3"/>
    <w:rsid w:val="00C67B3A"/>
    <w:rsid w:val="00C67BCA"/>
    <w:rsid w:val="00C67C46"/>
    <w:rsid w:val="00C67DB0"/>
    <w:rsid w:val="00C67FE4"/>
    <w:rsid w:val="00C70003"/>
    <w:rsid w:val="00C7007B"/>
    <w:rsid w:val="00C7017D"/>
    <w:rsid w:val="00C701DF"/>
    <w:rsid w:val="00C70344"/>
    <w:rsid w:val="00C703DE"/>
    <w:rsid w:val="00C704A2"/>
    <w:rsid w:val="00C70693"/>
    <w:rsid w:val="00C706A2"/>
    <w:rsid w:val="00C70861"/>
    <w:rsid w:val="00C709E8"/>
    <w:rsid w:val="00C70A7A"/>
    <w:rsid w:val="00C70A8D"/>
    <w:rsid w:val="00C70BE4"/>
    <w:rsid w:val="00C70D19"/>
    <w:rsid w:val="00C70D2A"/>
    <w:rsid w:val="00C70D30"/>
    <w:rsid w:val="00C70D87"/>
    <w:rsid w:val="00C70D93"/>
    <w:rsid w:val="00C70E21"/>
    <w:rsid w:val="00C70E31"/>
    <w:rsid w:val="00C70E52"/>
    <w:rsid w:val="00C70ED3"/>
    <w:rsid w:val="00C70EE6"/>
    <w:rsid w:val="00C70F60"/>
    <w:rsid w:val="00C70F7A"/>
    <w:rsid w:val="00C70F90"/>
    <w:rsid w:val="00C71042"/>
    <w:rsid w:val="00C7117C"/>
    <w:rsid w:val="00C71190"/>
    <w:rsid w:val="00C7123C"/>
    <w:rsid w:val="00C71251"/>
    <w:rsid w:val="00C71288"/>
    <w:rsid w:val="00C712C8"/>
    <w:rsid w:val="00C713DB"/>
    <w:rsid w:val="00C71452"/>
    <w:rsid w:val="00C714DF"/>
    <w:rsid w:val="00C71577"/>
    <w:rsid w:val="00C71606"/>
    <w:rsid w:val="00C7161C"/>
    <w:rsid w:val="00C71631"/>
    <w:rsid w:val="00C716FA"/>
    <w:rsid w:val="00C71923"/>
    <w:rsid w:val="00C71A4A"/>
    <w:rsid w:val="00C71A4B"/>
    <w:rsid w:val="00C71BB5"/>
    <w:rsid w:val="00C71CE6"/>
    <w:rsid w:val="00C71D5D"/>
    <w:rsid w:val="00C71D72"/>
    <w:rsid w:val="00C71DDB"/>
    <w:rsid w:val="00C71DEE"/>
    <w:rsid w:val="00C71E21"/>
    <w:rsid w:val="00C71E7E"/>
    <w:rsid w:val="00C71F4B"/>
    <w:rsid w:val="00C72039"/>
    <w:rsid w:val="00C7203C"/>
    <w:rsid w:val="00C720D2"/>
    <w:rsid w:val="00C720DF"/>
    <w:rsid w:val="00C7210E"/>
    <w:rsid w:val="00C72167"/>
    <w:rsid w:val="00C721A3"/>
    <w:rsid w:val="00C7222A"/>
    <w:rsid w:val="00C7225A"/>
    <w:rsid w:val="00C72266"/>
    <w:rsid w:val="00C722A5"/>
    <w:rsid w:val="00C722DB"/>
    <w:rsid w:val="00C72335"/>
    <w:rsid w:val="00C7234A"/>
    <w:rsid w:val="00C723C2"/>
    <w:rsid w:val="00C723F1"/>
    <w:rsid w:val="00C72403"/>
    <w:rsid w:val="00C72443"/>
    <w:rsid w:val="00C724A4"/>
    <w:rsid w:val="00C724B7"/>
    <w:rsid w:val="00C72507"/>
    <w:rsid w:val="00C72508"/>
    <w:rsid w:val="00C725D1"/>
    <w:rsid w:val="00C7265E"/>
    <w:rsid w:val="00C726BC"/>
    <w:rsid w:val="00C726BF"/>
    <w:rsid w:val="00C726FE"/>
    <w:rsid w:val="00C727A1"/>
    <w:rsid w:val="00C72836"/>
    <w:rsid w:val="00C7285E"/>
    <w:rsid w:val="00C72897"/>
    <w:rsid w:val="00C728B9"/>
    <w:rsid w:val="00C7290D"/>
    <w:rsid w:val="00C72992"/>
    <w:rsid w:val="00C72A1F"/>
    <w:rsid w:val="00C72A2F"/>
    <w:rsid w:val="00C72C32"/>
    <w:rsid w:val="00C72C55"/>
    <w:rsid w:val="00C72E29"/>
    <w:rsid w:val="00C72E34"/>
    <w:rsid w:val="00C72EAB"/>
    <w:rsid w:val="00C72ECA"/>
    <w:rsid w:val="00C72F66"/>
    <w:rsid w:val="00C73037"/>
    <w:rsid w:val="00C7319F"/>
    <w:rsid w:val="00C731AC"/>
    <w:rsid w:val="00C73262"/>
    <w:rsid w:val="00C7329D"/>
    <w:rsid w:val="00C7329E"/>
    <w:rsid w:val="00C732C4"/>
    <w:rsid w:val="00C73374"/>
    <w:rsid w:val="00C733C2"/>
    <w:rsid w:val="00C73407"/>
    <w:rsid w:val="00C73445"/>
    <w:rsid w:val="00C73447"/>
    <w:rsid w:val="00C734CC"/>
    <w:rsid w:val="00C73518"/>
    <w:rsid w:val="00C735B7"/>
    <w:rsid w:val="00C73680"/>
    <w:rsid w:val="00C736A1"/>
    <w:rsid w:val="00C736AB"/>
    <w:rsid w:val="00C736E8"/>
    <w:rsid w:val="00C73798"/>
    <w:rsid w:val="00C7387F"/>
    <w:rsid w:val="00C73AD3"/>
    <w:rsid w:val="00C73B4B"/>
    <w:rsid w:val="00C73B5E"/>
    <w:rsid w:val="00C73CCA"/>
    <w:rsid w:val="00C73CCB"/>
    <w:rsid w:val="00C73CEE"/>
    <w:rsid w:val="00C73D3C"/>
    <w:rsid w:val="00C73D91"/>
    <w:rsid w:val="00C73E65"/>
    <w:rsid w:val="00C73E93"/>
    <w:rsid w:val="00C73EA0"/>
    <w:rsid w:val="00C73F08"/>
    <w:rsid w:val="00C73F47"/>
    <w:rsid w:val="00C73F5B"/>
    <w:rsid w:val="00C73FBD"/>
    <w:rsid w:val="00C73FC9"/>
    <w:rsid w:val="00C73FEC"/>
    <w:rsid w:val="00C74027"/>
    <w:rsid w:val="00C740A9"/>
    <w:rsid w:val="00C741BD"/>
    <w:rsid w:val="00C7426C"/>
    <w:rsid w:val="00C74295"/>
    <w:rsid w:val="00C74319"/>
    <w:rsid w:val="00C743B8"/>
    <w:rsid w:val="00C745A3"/>
    <w:rsid w:val="00C745B9"/>
    <w:rsid w:val="00C7461A"/>
    <w:rsid w:val="00C746E9"/>
    <w:rsid w:val="00C74729"/>
    <w:rsid w:val="00C7474C"/>
    <w:rsid w:val="00C7483E"/>
    <w:rsid w:val="00C748EB"/>
    <w:rsid w:val="00C74954"/>
    <w:rsid w:val="00C74ABF"/>
    <w:rsid w:val="00C74AE2"/>
    <w:rsid w:val="00C74B22"/>
    <w:rsid w:val="00C74B2F"/>
    <w:rsid w:val="00C74B3C"/>
    <w:rsid w:val="00C74BA7"/>
    <w:rsid w:val="00C74D39"/>
    <w:rsid w:val="00C74D43"/>
    <w:rsid w:val="00C74D45"/>
    <w:rsid w:val="00C74DD5"/>
    <w:rsid w:val="00C74E36"/>
    <w:rsid w:val="00C74E8F"/>
    <w:rsid w:val="00C74EE3"/>
    <w:rsid w:val="00C75005"/>
    <w:rsid w:val="00C7503A"/>
    <w:rsid w:val="00C75085"/>
    <w:rsid w:val="00C750D5"/>
    <w:rsid w:val="00C75200"/>
    <w:rsid w:val="00C75417"/>
    <w:rsid w:val="00C75428"/>
    <w:rsid w:val="00C7549B"/>
    <w:rsid w:val="00C754D1"/>
    <w:rsid w:val="00C75506"/>
    <w:rsid w:val="00C755B0"/>
    <w:rsid w:val="00C755EC"/>
    <w:rsid w:val="00C75677"/>
    <w:rsid w:val="00C75717"/>
    <w:rsid w:val="00C7572C"/>
    <w:rsid w:val="00C75892"/>
    <w:rsid w:val="00C75A10"/>
    <w:rsid w:val="00C75ABC"/>
    <w:rsid w:val="00C75B07"/>
    <w:rsid w:val="00C75BDE"/>
    <w:rsid w:val="00C75C5C"/>
    <w:rsid w:val="00C75D6F"/>
    <w:rsid w:val="00C75DC5"/>
    <w:rsid w:val="00C75E2D"/>
    <w:rsid w:val="00C75E3C"/>
    <w:rsid w:val="00C75E5B"/>
    <w:rsid w:val="00C75E67"/>
    <w:rsid w:val="00C75F63"/>
    <w:rsid w:val="00C76010"/>
    <w:rsid w:val="00C760A7"/>
    <w:rsid w:val="00C76104"/>
    <w:rsid w:val="00C76185"/>
    <w:rsid w:val="00C761AD"/>
    <w:rsid w:val="00C76205"/>
    <w:rsid w:val="00C76256"/>
    <w:rsid w:val="00C76278"/>
    <w:rsid w:val="00C7627A"/>
    <w:rsid w:val="00C763E0"/>
    <w:rsid w:val="00C763E2"/>
    <w:rsid w:val="00C763E8"/>
    <w:rsid w:val="00C763F7"/>
    <w:rsid w:val="00C76452"/>
    <w:rsid w:val="00C764E7"/>
    <w:rsid w:val="00C76570"/>
    <w:rsid w:val="00C766F2"/>
    <w:rsid w:val="00C7676D"/>
    <w:rsid w:val="00C7679C"/>
    <w:rsid w:val="00C76804"/>
    <w:rsid w:val="00C76855"/>
    <w:rsid w:val="00C76944"/>
    <w:rsid w:val="00C769A5"/>
    <w:rsid w:val="00C76B77"/>
    <w:rsid w:val="00C76B89"/>
    <w:rsid w:val="00C77033"/>
    <w:rsid w:val="00C77055"/>
    <w:rsid w:val="00C771B1"/>
    <w:rsid w:val="00C771FF"/>
    <w:rsid w:val="00C77234"/>
    <w:rsid w:val="00C77252"/>
    <w:rsid w:val="00C772C0"/>
    <w:rsid w:val="00C773D0"/>
    <w:rsid w:val="00C77564"/>
    <w:rsid w:val="00C775C2"/>
    <w:rsid w:val="00C775C9"/>
    <w:rsid w:val="00C77662"/>
    <w:rsid w:val="00C777CE"/>
    <w:rsid w:val="00C777E3"/>
    <w:rsid w:val="00C778AA"/>
    <w:rsid w:val="00C778B0"/>
    <w:rsid w:val="00C779D5"/>
    <w:rsid w:val="00C77A21"/>
    <w:rsid w:val="00C77A26"/>
    <w:rsid w:val="00C77A65"/>
    <w:rsid w:val="00C77AF3"/>
    <w:rsid w:val="00C77B04"/>
    <w:rsid w:val="00C77BD9"/>
    <w:rsid w:val="00C77BDE"/>
    <w:rsid w:val="00C77BE4"/>
    <w:rsid w:val="00C77CAB"/>
    <w:rsid w:val="00C77D0A"/>
    <w:rsid w:val="00C800A3"/>
    <w:rsid w:val="00C8018D"/>
    <w:rsid w:val="00C8038C"/>
    <w:rsid w:val="00C803D5"/>
    <w:rsid w:val="00C806DF"/>
    <w:rsid w:val="00C80734"/>
    <w:rsid w:val="00C80754"/>
    <w:rsid w:val="00C8075D"/>
    <w:rsid w:val="00C8080A"/>
    <w:rsid w:val="00C808B8"/>
    <w:rsid w:val="00C80910"/>
    <w:rsid w:val="00C8097A"/>
    <w:rsid w:val="00C80A02"/>
    <w:rsid w:val="00C80B09"/>
    <w:rsid w:val="00C80BAF"/>
    <w:rsid w:val="00C80C41"/>
    <w:rsid w:val="00C80D91"/>
    <w:rsid w:val="00C80DDB"/>
    <w:rsid w:val="00C80EEC"/>
    <w:rsid w:val="00C80FF4"/>
    <w:rsid w:val="00C8109B"/>
    <w:rsid w:val="00C810C7"/>
    <w:rsid w:val="00C8114D"/>
    <w:rsid w:val="00C812A8"/>
    <w:rsid w:val="00C81310"/>
    <w:rsid w:val="00C81342"/>
    <w:rsid w:val="00C8140E"/>
    <w:rsid w:val="00C81477"/>
    <w:rsid w:val="00C814E9"/>
    <w:rsid w:val="00C8161B"/>
    <w:rsid w:val="00C817B4"/>
    <w:rsid w:val="00C81845"/>
    <w:rsid w:val="00C8184F"/>
    <w:rsid w:val="00C819AA"/>
    <w:rsid w:val="00C81AE6"/>
    <w:rsid w:val="00C81AF3"/>
    <w:rsid w:val="00C81B29"/>
    <w:rsid w:val="00C81B64"/>
    <w:rsid w:val="00C81C2F"/>
    <w:rsid w:val="00C81C45"/>
    <w:rsid w:val="00C81C66"/>
    <w:rsid w:val="00C81CBD"/>
    <w:rsid w:val="00C81DFB"/>
    <w:rsid w:val="00C81F66"/>
    <w:rsid w:val="00C81FFC"/>
    <w:rsid w:val="00C820E9"/>
    <w:rsid w:val="00C8218E"/>
    <w:rsid w:val="00C8225A"/>
    <w:rsid w:val="00C823B3"/>
    <w:rsid w:val="00C8241E"/>
    <w:rsid w:val="00C8247B"/>
    <w:rsid w:val="00C824BB"/>
    <w:rsid w:val="00C8250E"/>
    <w:rsid w:val="00C82707"/>
    <w:rsid w:val="00C82765"/>
    <w:rsid w:val="00C8276E"/>
    <w:rsid w:val="00C8281F"/>
    <w:rsid w:val="00C82874"/>
    <w:rsid w:val="00C829C0"/>
    <w:rsid w:val="00C829F0"/>
    <w:rsid w:val="00C82B4C"/>
    <w:rsid w:val="00C82BD9"/>
    <w:rsid w:val="00C82BDA"/>
    <w:rsid w:val="00C82C28"/>
    <w:rsid w:val="00C82C59"/>
    <w:rsid w:val="00C82CD0"/>
    <w:rsid w:val="00C82D84"/>
    <w:rsid w:val="00C82DB6"/>
    <w:rsid w:val="00C82DC6"/>
    <w:rsid w:val="00C82EDD"/>
    <w:rsid w:val="00C82EF7"/>
    <w:rsid w:val="00C82F32"/>
    <w:rsid w:val="00C82F56"/>
    <w:rsid w:val="00C82F7B"/>
    <w:rsid w:val="00C82FAE"/>
    <w:rsid w:val="00C82FD6"/>
    <w:rsid w:val="00C8314C"/>
    <w:rsid w:val="00C831A8"/>
    <w:rsid w:val="00C831CD"/>
    <w:rsid w:val="00C831E1"/>
    <w:rsid w:val="00C83207"/>
    <w:rsid w:val="00C8325D"/>
    <w:rsid w:val="00C832AA"/>
    <w:rsid w:val="00C83310"/>
    <w:rsid w:val="00C8332C"/>
    <w:rsid w:val="00C83352"/>
    <w:rsid w:val="00C83378"/>
    <w:rsid w:val="00C833B7"/>
    <w:rsid w:val="00C833D0"/>
    <w:rsid w:val="00C833D1"/>
    <w:rsid w:val="00C83458"/>
    <w:rsid w:val="00C83563"/>
    <w:rsid w:val="00C835D8"/>
    <w:rsid w:val="00C835DB"/>
    <w:rsid w:val="00C83657"/>
    <w:rsid w:val="00C8372F"/>
    <w:rsid w:val="00C83769"/>
    <w:rsid w:val="00C838E6"/>
    <w:rsid w:val="00C838EF"/>
    <w:rsid w:val="00C83AED"/>
    <w:rsid w:val="00C83B29"/>
    <w:rsid w:val="00C83B3B"/>
    <w:rsid w:val="00C83D08"/>
    <w:rsid w:val="00C83D31"/>
    <w:rsid w:val="00C83D7E"/>
    <w:rsid w:val="00C83DEB"/>
    <w:rsid w:val="00C83DF9"/>
    <w:rsid w:val="00C83F6E"/>
    <w:rsid w:val="00C83FAA"/>
    <w:rsid w:val="00C83FE8"/>
    <w:rsid w:val="00C8406B"/>
    <w:rsid w:val="00C84091"/>
    <w:rsid w:val="00C840AF"/>
    <w:rsid w:val="00C84140"/>
    <w:rsid w:val="00C84149"/>
    <w:rsid w:val="00C84342"/>
    <w:rsid w:val="00C843C6"/>
    <w:rsid w:val="00C843CA"/>
    <w:rsid w:val="00C84506"/>
    <w:rsid w:val="00C8462D"/>
    <w:rsid w:val="00C84656"/>
    <w:rsid w:val="00C8467E"/>
    <w:rsid w:val="00C84727"/>
    <w:rsid w:val="00C8472F"/>
    <w:rsid w:val="00C847A4"/>
    <w:rsid w:val="00C8481F"/>
    <w:rsid w:val="00C84920"/>
    <w:rsid w:val="00C84CD6"/>
    <w:rsid w:val="00C84D33"/>
    <w:rsid w:val="00C84D4D"/>
    <w:rsid w:val="00C84D66"/>
    <w:rsid w:val="00C84D81"/>
    <w:rsid w:val="00C84E6C"/>
    <w:rsid w:val="00C84EDC"/>
    <w:rsid w:val="00C84F5F"/>
    <w:rsid w:val="00C85164"/>
    <w:rsid w:val="00C8518E"/>
    <w:rsid w:val="00C851DC"/>
    <w:rsid w:val="00C851E8"/>
    <w:rsid w:val="00C85257"/>
    <w:rsid w:val="00C852BC"/>
    <w:rsid w:val="00C852DE"/>
    <w:rsid w:val="00C852EB"/>
    <w:rsid w:val="00C85355"/>
    <w:rsid w:val="00C853A9"/>
    <w:rsid w:val="00C853E1"/>
    <w:rsid w:val="00C8549C"/>
    <w:rsid w:val="00C854A7"/>
    <w:rsid w:val="00C855A4"/>
    <w:rsid w:val="00C85618"/>
    <w:rsid w:val="00C85625"/>
    <w:rsid w:val="00C856D2"/>
    <w:rsid w:val="00C856EF"/>
    <w:rsid w:val="00C85760"/>
    <w:rsid w:val="00C85763"/>
    <w:rsid w:val="00C857A2"/>
    <w:rsid w:val="00C859DF"/>
    <w:rsid w:val="00C85B77"/>
    <w:rsid w:val="00C85B8F"/>
    <w:rsid w:val="00C85C0C"/>
    <w:rsid w:val="00C85C23"/>
    <w:rsid w:val="00C85C61"/>
    <w:rsid w:val="00C85C85"/>
    <w:rsid w:val="00C85C96"/>
    <w:rsid w:val="00C85CE1"/>
    <w:rsid w:val="00C85E0A"/>
    <w:rsid w:val="00C85F71"/>
    <w:rsid w:val="00C85FA8"/>
    <w:rsid w:val="00C8602C"/>
    <w:rsid w:val="00C86031"/>
    <w:rsid w:val="00C860F7"/>
    <w:rsid w:val="00C862BF"/>
    <w:rsid w:val="00C862EB"/>
    <w:rsid w:val="00C86378"/>
    <w:rsid w:val="00C863D8"/>
    <w:rsid w:val="00C8641A"/>
    <w:rsid w:val="00C86446"/>
    <w:rsid w:val="00C8657E"/>
    <w:rsid w:val="00C865A9"/>
    <w:rsid w:val="00C865B0"/>
    <w:rsid w:val="00C86630"/>
    <w:rsid w:val="00C866DF"/>
    <w:rsid w:val="00C86799"/>
    <w:rsid w:val="00C868B4"/>
    <w:rsid w:val="00C868EA"/>
    <w:rsid w:val="00C8693E"/>
    <w:rsid w:val="00C86945"/>
    <w:rsid w:val="00C869A3"/>
    <w:rsid w:val="00C86A6F"/>
    <w:rsid w:val="00C86AB9"/>
    <w:rsid w:val="00C86AC6"/>
    <w:rsid w:val="00C86B10"/>
    <w:rsid w:val="00C86C3C"/>
    <w:rsid w:val="00C86C92"/>
    <w:rsid w:val="00C86CAC"/>
    <w:rsid w:val="00C86CB5"/>
    <w:rsid w:val="00C86D13"/>
    <w:rsid w:val="00C86D6F"/>
    <w:rsid w:val="00C86DDC"/>
    <w:rsid w:val="00C86E79"/>
    <w:rsid w:val="00C86EED"/>
    <w:rsid w:val="00C86F05"/>
    <w:rsid w:val="00C87026"/>
    <w:rsid w:val="00C8703C"/>
    <w:rsid w:val="00C87062"/>
    <w:rsid w:val="00C87080"/>
    <w:rsid w:val="00C87158"/>
    <w:rsid w:val="00C871F3"/>
    <w:rsid w:val="00C87220"/>
    <w:rsid w:val="00C87304"/>
    <w:rsid w:val="00C87341"/>
    <w:rsid w:val="00C873B7"/>
    <w:rsid w:val="00C874A8"/>
    <w:rsid w:val="00C87567"/>
    <w:rsid w:val="00C8764C"/>
    <w:rsid w:val="00C87659"/>
    <w:rsid w:val="00C8769B"/>
    <w:rsid w:val="00C876FA"/>
    <w:rsid w:val="00C877EB"/>
    <w:rsid w:val="00C87869"/>
    <w:rsid w:val="00C8787E"/>
    <w:rsid w:val="00C878CB"/>
    <w:rsid w:val="00C87906"/>
    <w:rsid w:val="00C87933"/>
    <w:rsid w:val="00C87A91"/>
    <w:rsid w:val="00C87AE0"/>
    <w:rsid w:val="00C87B1A"/>
    <w:rsid w:val="00C87D54"/>
    <w:rsid w:val="00C87D59"/>
    <w:rsid w:val="00C87EAF"/>
    <w:rsid w:val="00C87EB4"/>
    <w:rsid w:val="00C90149"/>
    <w:rsid w:val="00C90156"/>
    <w:rsid w:val="00C901F8"/>
    <w:rsid w:val="00C902F1"/>
    <w:rsid w:val="00C9046F"/>
    <w:rsid w:val="00C9050F"/>
    <w:rsid w:val="00C90590"/>
    <w:rsid w:val="00C906CC"/>
    <w:rsid w:val="00C906E4"/>
    <w:rsid w:val="00C908EB"/>
    <w:rsid w:val="00C90903"/>
    <w:rsid w:val="00C90974"/>
    <w:rsid w:val="00C90A08"/>
    <w:rsid w:val="00C90A5D"/>
    <w:rsid w:val="00C90A68"/>
    <w:rsid w:val="00C90A90"/>
    <w:rsid w:val="00C90AD7"/>
    <w:rsid w:val="00C90BAE"/>
    <w:rsid w:val="00C90CC7"/>
    <w:rsid w:val="00C90CD5"/>
    <w:rsid w:val="00C90E95"/>
    <w:rsid w:val="00C90EC0"/>
    <w:rsid w:val="00C90F07"/>
    <w:rsid w:val="00C90FCF"/>
    <w:rsid w:val="00C9102F"/>
    <w:rsid w:val="00C9104F"/>
    <w:rsid w:val="00C9108B"/>
    <w:rsid w:val="00C9111D"/>
    <w:rsid w:val="00C91215"/>
    <w:rsid w:val="00C91219"/>
    <w:rsid w:val="00C9122C"/>
    <w:rsid w:val="00C91531"/>
    <w:rsid w:val="00C91567"/>
    <w:rsid w:val="00C915D7"/>
    <w:rsid w:val="00C91667"/>
    <w:rsid w:val="00C916B3"/>
    <w:rsid w:val="00C91747"/>
    <w:rsid w:val="00C91792"/>
    <w:rsid w:val="00C918C7"/>
    <w:rsid w:val="00C91997"/>
    <w:rsid w:val="00C919E2"/>
    <w:rsid w:val="00C91A4D"/>
    <w:rsid w:val="00C91ACD"/>
    <w:rsid w:val="00C91B83"/>
    <w:rsid w:val="00C91CD3"/>
    <w:rsid w:val="00C91CE2"/>
    <w:rsid w:val="00C91D4C"/>
    <w:rsid w:val="00C91E65"/>
    <w:rsid w:val="00C91E6C"/>
    <w:rsid w:val="00C91E76"/>
    <w:rsid w:val="00C91EAD"/>
    <w:rsid w:val="00C91EC5"/>
    <w:rsid w:val="00C91F17"/>
    <w:rsid w:val="00C92001"/>
    <w:rsid w:val="00C92039"/>
    <w:rsid w:val="00C9214F"/>
    <w:rsid w:val="00C92174"/>
    <w:rsid w:val="00C921AB"/>
    <w:rsid w:val="00C921D7"/>
    <w:rsid w:val="00C92303"/>
    <w:rsid w:val="00C92329"/>
    <w:rsid w:val="00C92440"/>
    <w:rsid w:val="00C92456"/>
    <w:rsid w:val="00C9246F"/>
    <w:rsid w:val="00C92477"/>
    <w:rsid w:val="00C924D1"/>
    <w:rsid w:val="00C9254E"/>
    <w:rsid w:val="00C9266C"/>
    <w:rsid w:val="00C926BF"/>
    <w:rsid w:val="00C927E2"/>
    <w:rsid w:val="00C92916"/>
    <w:rsid w:val="00C9296A"/>
    <w:rsid w:val="00C929D8"/>
    <w:rsid w:val="00C92A7C"/>
    <w:rsid w:val="00C92ADB"/>
    <w:rsid w:val="00C92AE5"/>
    <w:rsid w:val="00C92B18"/>
    <w:rsid w:val="00C92B49"/>
    <w:rsid w:val="00C92B5A"/>
    <w:rsid w:val="00C92B89"/>
    <w:rsid w:val="00C92BB8"/>
    <w:rsid w:val="00C92BC6"/>
    <w:rsid w:val="00C92BFF"/>
    <w:rsid w:val="00C92C1B"/>
    <w:rsid w:val="00C92C2A"/>
    <w:rsid w:val="00C92C2D"/>
    <w:rsid w:val="00C92D74"/>
    <w:rsid w:val="00C92DEC"/>
    <w:rsid w:val="00C92F61"/>
    <w:rsid w:val="00C9325F"/>
    <w:rsid w:val="00C93277"/>
    <w:rsid w:val="00C932EF"/>
    <w:rsid w:val="00C93398"/>
    <w:rsid w:val="00C933E4"/>
    <w:rsid w:val="00C9348B"/>
    <w:rsid w:val="00C934DA"/>
    <w:rsid w:val="00C93541"/>
    <w:rsid w:val="00C9355D"/>
    <w:rsid w:val="00C935B6"/>
    <w:rsid w:val="00C935C0"/>
    <w:rsid w:val="00C93704"/>
    <w:rsid w:val="00C93770"/>
    <w:rsid w:val="00C937F1"/>
    <w:rsid w:val="00C9385E"/>
    <w:rsid w:val="00C9389A"/>
    <w:rsid w:val="00C938AE"/>
    <w:rsid w:val="00C938FE"/>
    <w:rsid w:val="00C9392E"/>
    <w:rsid w:val="00C93A5E"/>
    <w:rsid w:val="00C93AFD"/>
    <w:rsid w:val="00C93BCB"/>
    <w:rsid w:val="00C93C12"/>
    <w:rsid w:val="00C93C60"/>
    <w:rsid w:val="00C93CEC"/>
    <w:rsid w:val="00C93D3F"/>
    <w:rsid w:val="00C93D76"/>
    <w:rsid w:val="00C93F36"/>
    <w:rsid w:val="00C93FF4"/>
    <w:rsid w:val="00C94149"/>
    <w:rsid w:val="00C9427A"/>
    <w:rsid w:val="00C94292"/>
    <w:rsid w:val="00C942EC"/>
    <w:rsid w:val="00C94309"/>
    <w:rsid w:val="00C94328"/>
    <w:rsid w:val="00C9437C"/>
    <w:rsid w:val="00C943A3"/>
    <w:rsid w:val="00C943EE"/>
    <w:rsid w:val="00C9440E"/>
    <w:rsid w:val="00C94452"/>
    <w:rsid w:val="00C9445F"/>
    <w:rsid w:val="00C944F9"/>
    <w:rsid w:val="00C94501"/>
    <w:rsid w:val="00C945C6"/>
    <w:rsid w:val="00C945FD"/>
    <w:rsid w:val="00C946F5"/>
    <w:rsid w:val="00C9474F"/>
    <w:rsid w:val="00C9487E"/>
    <w:rsid w:val="00C948BB"/>
    <w:rsid w:val="00C948C6"/>
    <w:rsid w:val="00C94975"/>
    <w:rsid w:val="00C94979"/>
    <w:rsid w:val="00C94AB7"/>
    <w:rsid w:val="00C94AB9"/>
    <w:rsid w:val="00C94B2F"/>
    <w:rsid w:val="00C94C7F"/>
    <w:rsid w:val="00C94CD3"/>
    <w:rsid w:val="00C94D24"/>
    <w:rsid w:val="00C94E5A"/>
    <w:rsid w:val="00C94ED4"/>
    <w:rsid w:val="00C94F40"/>
    <w:rsid w:val="00C94F6E"/>
    <w:rsid w:val="00C95061"/>
    <w:rsid w:val="00C950F9"/>
    <w:rsid w:val="00C95183"/>
    <w:rsid w:val="00C95199"/>
    <w:rsid w:val="00C951A9"/>
    <w:rsid w:val="00C9525D"/>
    <w:rsid w:val="00C9526F"/>
    <w:rsid w:val="00C9529A"/>
    <w:rsid w:val="00C95341"/>
    <w:rsid w:val="00C95457"/>
    <w:rsid w:val="00C95463"/>
    <w:rsid w:val="00C9563C"/>
    <w:rsid w:val="00C958A0"/>
    <w:rsid w:val="00C958E1"/>
    <w:rsid w:val="00C958ED"/>
    <w:rsid w:val="00C95909"/>
    <w:rsid w:val="00C9597C"/>
    <w:rsid w:val="00C9599E"/>
    <w:rsid w:val="00C95A52"/>
    <w:rsid w:val="00C95A56"/>
    <w:rsid w:val="00C95A7D"/>
    <w:rsid w:val="00C95B4D"/>
    <w:rsid w:val="00C95B7E"/>
    <w:rsid w:val="00C95CFA"/>
    <w:rsid w:val="00C95D36"/>
    <w:rsid w:val="00C95D55"/>
    <w:rsid w:val="00C95E2D"/>
    <w:rsid w:val="00C95E6D"/>
    <w:rsid w:val="00C95FAB"/>
    <w:rsid w:val="00C95FFF"/>
    <w:rsid w:val="00C96007"/>
    <w:rsid w:val="00C96125"/>
    <w:rsid w:val="00C9625C"/>
    <w:rsid w:val="00C962ED"/>
    <w:rsid w:val="00C963B8"/>
    <w:rsid w:val="00C964F2"/>
    <w:rsid w:val="00C964F6"/>
    <w:rsid w:val="00C96640"/>
    <w:rsid w:val="00C96672"/>
    <w:rsid w:val="00C966A0"/>
    <w:rsid w:val="00C966AF"/>
    <w:rsid w:val="00C966B0"/>
    <w:rsid w:val="00C966B5"/>
    <w:rsid w:val="00C96850"/>
    <w:rsid w:val="00C96A0A"/>
    <w:rsid w:val="00C96A7F"/>
    <w:rsid w:val="00C96B01"/>
    <w:rsid w:val="00C96BAB"/>
    <w:rsid w:val="00C96BD8"/>
    <w:rsid w:val="00C96C12"/>
    <w:rsid w:val="00C96C91"/>
    <w:rsid w:val="00C96D70"/>
    <w:rsid w:val="00C96E8F"/>
    <w:rsid w:val="00C96ECB"/>
    <w:rsid w:val="00C96EE8"/>
    <w:rsid w:val="00C96F1B"/>
    <w:rsid w:val="00C96F8F"/>
    <w:rsid w:val="00C96F94"/>
    <w:rsid w:val="00C96FE1"/>
    <w:rsid w:val="00C9702E"/>
    <w:rsid w:val="00C970DF"/>
    <w:rsid w:val="00C970E6"/>
    <w:rsid w:val="00C971B4"/>
    <w:rsid w:val="00C97296"/>
    <w:rsid w:val="00C97360"/>
    <w:rsid w:val="00C973C3"/>
    <w:rsid w:val="00C97471"/>
    <w:rsid w:val="00C974A9"/>
    <w:rsid w:val="00C974CB"/>
    <w:rsid w:val="00C9758D"/>
    <w:rsid w:val="00C975A0"/>
    <w:rsid w:val="00C9767B"/>
    <w:rsid w:val="00C976C7"/>
    <w:rsid w:val="00C976D9"/>
    <w:rsid w:val="00C97823"/>
    <w:rsid w:val="00C978DF"/>
    <w:rsid w:val="00C979A6"/>
    <w:rsid w:val="00C97AE6"/>
    <w:rsid w:val="00C97AF2"/>
    <w:rsid w:val="00C97B2D"/>
    <w:rsid w:val="00C97C91"/>
    <w:rsid w:val="00C97CB6"/>
    <w:rsid w:val="00C97CFB"/>
    <w:rsid w:val="00C97D20"/>
    <w:rsid w:val="00C97D91"/>
    <w:rsid w:val="00C97E24"/>
    <w:rsid w:val="00C97E65"/>
    <w:rsid w:val="00CA0212"/>
    <w:rsid w:val="00CA021C"/>
    <w:rsid w:val="00CA0236"/>
    <w:rsid w:val="00CA02A1"/>
    <w:rsid w:val="00CA02D8"/>
    <w:rsid w:val="00CA033C"/>
    <w:rsid w:val="00CA0375"/>
    <w:rsid w:val="00CA03A0"/>
    <w:rsid w:val="00CA03E8"/>
    <w:rsid w:val="00CA0434"/>
    <w:rsid w:val="00CA0616"/>
    <w:rsid w:val="00CA062F"/>
    <w:rsid w:val="00CA06EF"/>
    <w:rsid w:val="00CA06FF"/>
    <w:rsid w:val="00CA0749"/>
    <w:rsid w:val="00CA07FD"/>
    <w:rsid w:val="00CA080A"/>
    <w:rsid w:val="00CA086E"/>
    <w:rsid w:val="00CA08FF"/>
    <w:rsid w:val="00CA0929"/>
    <w:rsid w:val="00CA096F"/>
    <w:rsid w:val="00CA0986"/>
    <w:rsid w:val="00CA09F4"/>
    <w:rsid w:val="00CA0BD1"/>
    <w:rsid w:val="00CA0BD3"/>
    <w:rsid w:val="00CA0BF8"/>
    <w:rsid w:val="00CA0C0D"/>
    <w:rsid w:val="00CA0CB2"/>
    <w:rsid w:val="00CA0EE1"/>
    <w:rsid w:val="00CA0F08"/>
    <w:rsid w:val="00CA0F38"/>
    <w:rsid w:val="00CA101E"/>
    <w:rsid w:val="00CA11E2"/>
    <w:rsid w:val="00CA12BA"/>
    <w:rsid w:val="00CA12D0"/>
    <w:rsid w:val="00CA1357"/>
    <w:rsid w:val="00CA141B"/>
    <w:rsid w:val="00CA141D"/>
    <w:rsid w:val="00CA146D"/>
    <w:rsid w:val="00CA14C8"/>
    <w:rsid w:val="00CA152D"/>
    <w:rsid w:val="00CA1548"/>
    <w:rsid w:val="00CA1550"/>
    <w:rsid w:val="00CA157A"/>
    <w:rsid w:val="00CA1667"/>
    <w:rsid w:val="00CA16E3"/>
    <w:rsid w:val="00CA17EE"/>
    <w:rsid w:val="00CA1865"/>
    <w:rsid w:val="00CA1A17"/>
    <w:rsid w:val="00CA1A8E"/>
    <w:rsid w:val="00CA1AC6"/>
    <w:rsid w:val="00CA1B47"/>
    <w:rsid w:val="00CA1B7B"/>
    <w:rsid w:val="00CA1BC5"/>
    <w:rsid w:val="00CA1C8E"/>
    <w:rsid w:val="00CA1CE5"/>
    <w:rsid w:val="00CA1D05"/>
    <w:rsid w:val="00CA1D94"/>
    <w:rsid w:val="00CA1DC2"/>
    <w:rsid w:val="00CA1E01"/>
    <w:rsid w:val="00CA1EB7"/>
    <w:rsid w:val="00CA1F13"/>
    <w:rsid w:val="00CA1F19"/>
    <w:rsid w:val="00CA202F"/>
    <w:rsid w:val="00CA2132"/>
    <w:rsid w:val="00CA2179"/>
    <w:rsid w:val="00CA2312"/>
    <w:rsid w:val="00CA23DB"/>
    <w:rsid w:val="00CA23F2"/>
    <w:rsid w:val="00CA242A"/>
    <w:rsid w:val="00CA2435"/>
    <w:rsid w:val="00CA249C"/>
    <w:rsid w:val="00CA24A9"/>
    <w:rsid w:val="00CA25E9"/>
    <w:rsid w:val="00CA26D8"/>
    <w:rsid w:val="00CA2732"/>
    <w:rsid w:val="00CA2748"/>
    <w:rsid w:val="00CA2797"/>
    <w:rsid w:val="00CA27E5"/>
    <w:rsid w:val="00CA284F"/>
    <w:rsid w:val="00CA285D"/>
    <w:rsid w:val="00CA286C"/>
    <w:rsid w:val="00CA2888"/>
    <w:rsid w:val="00CA2A7A"/>
    <w:rsid w:val="00CA2BD9"/>
    <w:rsid w:val="00CA2C32"/>
    <w:rsid w:val="00CA2E94"/>
    <w:rsid w:val="00CA2F3F"/>
    <w:rsid w:val="00CA2F46"/>
    <w:rsid w:val="00CA2F55"/>
    <w:rsid w:val="00CA2FA6"/>
    <w:rsid w:val="00CA2FAC"/>
    <w:rsid w:val="00CA3006"/>
    <w:rsid w:val="00CA30E6"/>
    <w:rsid w:val="00CA3154"/>
    <w:rsid w:val="00CA31C3"/>
    <w:rsid w:val="00CA3215"/>
    <w:rsid w:val="00CA3246"/>
    <w:rsid w:val="00CA326C"/>
    <w:rsid w:val="00CA3289"/>
    <w:rsid w:val="00CA3585"/>
    <w:rsid w:val="00CA36D2"/>
    <w:rsid w:val="00CA36DE"/>
    <w:rsid w:val="00CA371F"/>
    <w:rsid w:val="00CA377C"/>
    <w:rsid w:val="00CA38A8"/>
    <w:rsid w:val="00CA3950"/>
    <w:rsid w:val="00CA3A26"/>
    <w:rsid w:val="00CA3B6B"/>
    <w:rsid w:val="00CA3BEE"/>
    <w:rsid w:val="00CA3C8D"/>
    <w:rsid w:val="00CA3E9E"/>
    <w:rsid w:val="00CA409B"/>
    <w:rsid w:val="00CA4162"/>
    <w:rsid w:val="00CA4286"/>
    <w:rsid w:val="00CA4400"/>
    <w:rsid w:val="00CA468D"/>
    <w:rsid w:val="00CA479C"/>
    <w:rsid w:val="00CA4848"/>
    <w:rsid w:val="00CA48BE"/>
    <w:rsid w:val="00CA4948"/>
    <w:rsid w:val="00CA498D"/>
    <w:rsid w:val="00CA49D3"/>
    <w:rsid w:val="00CA4A6B"/>
    <w:rsid w:val="00CA4AEB"/>
    <w:rsid w:val="00CA4B33"/>
    <w:rsid w:val="00CA4BB5"/>
    <w:rsid w:val="00CA4BD5"/>
    <w:rsid w:val="00CA4CA5"/>
    <w:rsid w:val="00CA4F59"/>
    <w:rsid w:val="00CA4F7F"/>
    <w:rsid w:val="00CA510B"/>
    <w:rsid w:val="00CA5231"/>
    <w:rsid w:val="00CA532A"/>
    <w:rsid w:val="00CA53E4"/>
    <w:rsid w:val="00CA5687"/>
    <w:rsid w:val="00CA574A"/>
    <w:rsid w:val="00CA577A"/>
    <w:rsid w:val="00CA5799"/>
    <w:rsid w:val="00CA579C"/>
    <w:rsid w:val="00CA57A7"/>
    <w:rsid w:val="00CA57AB"/>
    <w:rsid w:val="00CA57E8"/>
    <w:rsid w:val="00CA58E9"/>
    <w:rsid w:val="00CA59A8"/>
    <w:rsid w:val="00CA59F5"/>
    <w:rsid w:val="00CA5B12"/>
    <w:rsid w:val="00CA5B2E"/>
    <w:rsid w:val="00CA5B31"/>
    <w:rsid w:val="00CA5B72"/>
    <w:rsid w:val="00CA5B9F"/>
    <w:rsid w:val="00CA5BDB"/>
    <w:rsid w:val="00CA5BF7"/>
    <w:rsid w:val="00CA5CA4"/>
    <w:rsid w:val="00CA5D14"/>
    <w:rsid w:val="00CA5D44"/>
    <w:rsid w:val="00CA5E00"/>
    <w:rsid w:val="00CA5E12"/>
    <w:rsid w:val="00CA5F05"/>
    <w:rsid w:val="00CA606F"/>
    <w:rsid w:val="00CA6092"/>
    <w:rsid w:val="00CA60A2"/>
    <w:rsid w:val="00CA60CD"/>
    <w:rsid w:val="00CA60D7"/>
    <w:rsid w:val="00CA60F3"/>
    <w:rsid w:val="00CA6110"/>
    <w:rsid w:val="00CA61C1"/>
    <w:rsid w:val="00CA642B"/>
    <w:rsid w:val="00CA644C"/>
    <w:rsid w:val="00CA6501"/>
    <w:rsid w:val="00CA6539"/>
    <w:rsid w:val="00CA654A"/>
    <w:rsid w:val="00CA65CD"/>
    <w:rsid w:val="00CA661E"/>
    <w:rsid w:val="00CA66B9"/>
    <w:rsid w:val="00CA66FA"/>
    <w:rsid w:val="00CA6722"/>
    <w:rsid w:val="00CA672B"/>
    <w:rsid w:val="00CA676F"/>
    <w:rsid w:val="00CA67E4"/>
    <w:rsid w:val="00CA696D"/>
    <w:rsid w:val="00CA69C6"/>
    <w:rsid w:val="00CA6AB1"/>
    <w:rsid w:val="00CA6C40"/>
    <w:rsid w:val="00CA6D9D"/>
    <w:rsid w:val="00CA6DF3"/>
    <w:rsid w:val="00CA6EEA"/>
    <w:rsid w:val="00CA6EF6"/>
    <w:rsid w:val="00CA6F35"/>
    <w:rsid w:val="00CA6F54"/>
    <w:rsid w:val="00CA6F7C"/>
    <w:rsid w:val="00CA6F98"/>
    <w:rsid w:val="00CA70EA"/>
    <w:rsid w:val="00CA7158"/>
    <w:rsid w:val="00CA7247"/>
    <w:rsid w:val="00CA7283"/>
    <w:rsid w:val="00CA72FD"/>
    <w:rsid w:val="00CA7378"/>
    <w:rsid w:val="00CA7459"/>
    <w:rsid w:val="00CA7502"/>
    <w:rsid w:val="00CA7599"/>
    <w:rsid w:val="00CA75F5"/>
    <w:rsid w:val="00CA7608"/>
    <w:rsid w:val="00CA76DE"/>
    <w:rsid w:val="00CA77C7"/>
    <w:rsid w:val="00CA78F5"/>
    <w:rsid w:val="00CA7932"/>
    <w:rsid w:val="00CA7953"/>
    <w:rsid w:val="00CA7B7C"/>
    <w:rsid w:val="00CA7CC5"/>
    <w:rsid w:val="00CA7E4F"/>
    <w:rsid w:val="00CA7F0C"/>
    <w:rsid w:val="00CA7F38"/>
    <w:rsid w:val="00CA7FDA"/>
    <w:rsid w:val="00CB021E"/>
    <w:rsid w:val="00CB02AD"/>
    <w:rsid w:val="00CB032D"/>
    <w:rsid w:val="00CB0343"/>
    <w:rsid w:val="00CB03EB"/>
    <w:rsid w:val="00CB03F5"/>
    <w:rsid w:val="00CB0448"/>
    <w:rsid w:val="00CB045C"/>
    <w:rsid w:val="00CB0512"/>
    <w:rsid w:val="00CB0556"/>
    <w:rsid w:val="00CB058F"/>
    <w:rsid w:val="00CB05F0"/>
    <w:rsid w:val="00CB06DC"/>
    <w:rsid w:val="00CB07FC"/>
    <w:rsid w:val="00CB08AE"/>
    <w:rsid w:val="00CB09A2"/>
    <w:rsid w:val="00CB09BF"/>
    <w:rsid w:val="00CB0A19"/>
    <w:rsid w:val="00CB0B86"/>
    <w:rsid w:val="00CB0BAC"/>
    <w:rsid w:val="00CB0BC0"/>
    <w:rsid w:val="00CB0C34"/>
    <w:rsid w:val="00CB0D1E"/>
    <w:rsid w:val="00CB0D37"/>
    <w:rsid w:val="00CB0EC5"/>
    <w:rsid w:val="00CB0F47"/>
    <w:rsid w:val="00CB0FFA"/>
    <w:rsid w:val="00CB113A"/>
    <w:rsid w:val="00CB11BC"/>
    <w:rsid w:val="00CB11C0"/>
    <w:rsid w:val="00CB13C9"/>
    <w:rsid w:val="00CB13CD"/>
    <w:rsid w:val="00CB1416"/>
    <w:rsid w:val="00CB14C7"/>
    <w:rsid w:val="00CB14EA"/>
    <w:rsid w:val="00CB16A4"/>
    <w:rsid w:val="00CB1724"/>
    <w:rsid w:val="00CB17C6"/>
    <w:rsid w:val="00CB17F9"/>
    <w:rsid w:val="00CB1899"/>
    <w:rsid w:val="00CB192B"/>
    <w:rsid w:val="00CB1A51"/>
    <w:rsid w:val="00CB1B11"/>
    <w:rsid w:val="00CB1CD8"/>
    <w:rsid w:val="00CB1CFC"/>
    <w:rsid w:val="00CB1D63"/>
    <w:rsid w:val="00CB1D9C"/>
    <w:rsid w:val="00CB1DDF"/>
    <w:rsid w:val="00CB1E5E"/>
    <w:rsid w:val="00CB1F4F"/>
    <w:rsid w:val="00CB1FE4"/>
    <w:rsid w:val="00CB200C"/>
    <w:rsid w:val="00CB20A6"/>
    <w:rsid w:val="00CB20BE"/>
    <w:rsid w:val="00CB2169"/>
    <w:rsid w:val="00CB237A"/>
    <w:rsid w:val="00CB2432"/>
    <w:rsid w:val="00CB2469"/>
    <w:rsid w:val="00CB247A"/>
    <w:rsid w:val="00CB2501"/>
    <w:rsid w:val="00CB2590"/>
    <w:rsid w:val="00CB2752"/>
    <w:rsid w:val="00CB27BA"/>
    <w:rsid w:val="00CB27EB"/>
    <w:rsid w:val="00CB27F9"/>
    <w:rsid w:val="00CB29DF"/>
    <w:rsid w:val="00CB29E4"/>
    <w:rsid w:val="00CB29E7"/>
    <w:rsid w:val="00CB29E8"/>
    <w:rsid w:val="00CB29F1"/>
    <w:rsid w:val="00CB2A09"/>
    <w:rsid w:val="00CB2B59"/>
    <w:rsid w:val="00CB2C0F"/>
    <w:rsid w:val="00CB2CCF"/>
    <w:rsid w:val="00CB2D0C"/>
    <w:rsid w:val="00CB2DC0"/>
    <w:rsid w:val="00CB2E4E"/>
    <w:rsid w:val="00CB2E87"/>
    <w:rsid w:val="00CB2F38"/>
    <w:rsid w:val="00CB2F3A"/>
    <w:rsid w:val="00CB2FA6"/>
    <w:rsid w:val="00CB2FAC"/>
    <w:rsid w:val="00CB2FE2"/>
    <w:rsid w:val="00CB3077"/>
    <w:rsid w:val="00CB3137"/>
    <w:rsid w:val="00CB322C"/>
    <w:rsid w:val="00CB323B"/>
    <w:rsid w:val="00CB3249"/>
    <w:rsid w:val="00CB3265"/>
    <w:rsid w:val="00CB3298"/>
    <w:rsid w:val="00CB3299"/>
    <w:rsid w:val="00CB32E7"/>
    <w:rsid w:val="00CB33FD"/>
    <w:rsid w:val="00CB3439"/>
    <w:rsid w:val="00CB352F"/>
    <w:rsid w:val="00CB3743"/>
    <w:rsid w:val="00CB3798"/>
    <w:rsid w:val="00CB37EE"/>
    <w:rsid w:val="00CB37F8"/>
    <w:rsid w:val="00CB384A"/>
    <w:rsid w:val="00CB396B"/>
    <w:rsid w:val="00CB3A44"/>
    <w:rsid w:val="00CB3A45"/>
    <w:rsid w:val="00CB3A8E"/>
    <w:rsid w:val="00CB3A9F"/>
    <w:rsid w:val="00CB3AA4"/>
    <w:rsid w:val="00CB3B46"/>
    <w:rsid w:val="00CB3B48"/>
    <w:rsid w:val="00CB3B5C"/>
    <w:rsid w:val="00CB3B98"/>
    <w:rsid w:val="00CB3BF5"/>
    <w:rsid w:val="00CB3C34"/>
    <w:rsid w:val="00CB3C3B"/>
    <w:rsid w:val="00CB3C64"/>
    <w:rsid w:val="00CB3C6C"/>
    <w:rsid w:val="00CB3C74"/>
    <w:rsid w:val="00CB3CB9"/>
    <w:rsid w:val="00CB3CEE"/>
    <w:rsid w:val="00CB3E93"/>
    <w:rsid w:val="00CB3EE4"/>
    <w:rsid w:val="00CB3FE3"/>
    <w:rsid w:val="00CB3FEE"/>
    <w:rsid w:val="00CB400C"/>
    <w:rsid w:val="00CB40AD"/>
    <w:rsid w:val="00CB40C0"/>
    <w:rsid w:val="00CB413C"/>
    <w:rsid w:val="00CB41D9"/>
    <w:rsid w:val="00CB41EA"/>
    <w:rsid w:val="00CB41FF"/>
    <w:rsid w:val="00CB42B0"/>
    <w:rsid w:val="00CB42DE"/>
    <w:rsid w:val="00CB437D"/>
    <w:rsid w:val="00CB46B2"/>
    <w:rsid w:val="00CB46F4"/>
    <w:rsid w:val="00CB4731"/>
    <w:rsid w:val="00CB473A"/>
    <w:rsid w:val="00CB47FC"/>
    <w:rsid w:val="00CB48A8"/>
    <w:rsid w:val="00CB48EF"/>
    <w:rsid w:val="00CB4A6B"/>
    <w:rsid w:val="00CB4ACD"/>
    <w:rsid w:val="00CB4B47"/>
    <w:rsid w:val="00CB4C9A"/>
    <w:rsid w:val="00CB4D0D"/>
    <w:rsid w:val="00CB4E2C"/>
    <w:rsid w:val="00CB4E59"/>
    <w:rsid w:val="00CB4E8D"/>
    <w:rsid w:val="00CB4EC5"/>
    <w:rsid w:val="00CB4F50"/>
    <w:rsid w:val="00CB4FB2"/>
    <w:rsid w:val="00CB502B"/>
    <w:rsid w:val="00CB505C"/>
    <w:rsid w:val="00CB5097"/>
    <w:rsid w:val="00CB5200"/>
    <w:rsid w:val="00CB524C"/>
    <w:rsid w:val="00CB5365"/>
    <w:rsid w:val="00CB5442"/>
    <w:rsid w:val="00CB5453"/>
    <w:rsid w:val="00CB545D"/>
    <w:rsid w:val="00CB554D"/>
    <w:rsid w:val="00CB566E"/>
    <w:rsid w:val="00CB56C0"/>
    <w:rsid w:val="00CB56FA"/>
    <w:rsid w:val="00CB56FC"/>
    <w:rsid w:val="00CB576D"/>
    <w:rsid w:val="00CB5790"/>
    <w:rsid w:val="00CB57C7"/>
    <w:rsid w:val="00CB57E5"/>
    <w:rsid w:val="00CB5857"/>
    <w:rsid w:val="00CB5884"/>
    <w:rsid w:val="00CB5935"/>
    <w:rsid w:val="00CB5A5E"/>
    <w:rsid w:val="00CB5B0E"/>
    <w:rsid w:val="00CB5B61"/>
    <w:rsid w:val="00CB5B81"/>
    <w:rsid w:val="00CB5B9F"/>
    <w:rsid w:val="00CB5BC2"/>
    <w:rsid w:val="00CB5C06"/>
    <w:rsid w:val="00CB5C0D"/>
    <w:rsid w:val="00CB5E28"/>
    <w:rsid w:val="00CB5E88"/>
    <w:rsid w:val="00CB5EA9"/>
    <w:rsid w:val="00CB5FBC"/>
    <w:rsid w:val="00CB5FDD"/>
    <w:rsid w:val="00CB60C9"/>
    <w:rsid w:val="00CB60CF"/>
    <w:rsid w:val="00CB62A3"/>
    <w:rsid w:val="00CB62D2"/>
    <w:rsid w:val="00CB62E3"/>
    <w:rsid w:val="00CB631A"/>
    <w:rsid w:val="00CB631B"/>
    <w:rsid w:val="00CB636E"/>
    <w:rsid w:val="00CB63C7"/>
    <w:rsid w:val="00CB63D4"/>
    <w:rsid w:val="00CB647A"/>
    <w:rsid w:val="00CB667C"/>
    <w:rsid w:val="00CB66D4"/>
    <w:rsid w:val="00CB6738"/>
    <w:rsid w:val="00CB67B1"/>
    <w:rsid w:val="00CB67D1"/>
    <w:rsid w:val="00CB69EB"/>
    <w:rsid w:val="00CB6A09"/>
    <w:rsid w:val="00CB6A24"/>
    <w:rsid w:val="00CB6AA1"/>
    <w:rsid w:val="00CB6AC1"/>
    <w:rsid w:val="00CB6B35"/>
    <w:rsid w:val="00CB6B75"/>
    <w:rsid w:val="00CB6C00"/>
    <w:rsid w:val="00CB6C24"/>
    <w:rsid w:val="00CB6C4D"/>
    <w:rsid w:val="00CB6C85"/>
    <w:rsid w:val="00CB6C8C"/>
    <w:rsid w:val="00CB6CE6"/>
    <w:rsid w:val="00CB6D4E"/>
    <w:rsid w:val="00CB6DE5"/>
    <w:rsid w:val="00CB6E3B"/>
    <w:rsid w:val="00CB6E78"/>
    <w:rsid w:val="00CB6EC2"/>
    <w:rsid w:val="00CB6EC5"/>
    <w:rsid w:val="00CB6EEB"/>
    <w:rsid w:val="00CB6F08"/>
    <w:rsid w:val="00CB6FCC"/>
    <w:rsid w:val="00CB710F"/>
    <w:rsid w:val="00CB7177"/>
    <w:rsid w:val="00CB7200"/>
    <w:rsid w:val="00CB723E"/>
    <w:rsid w:val="00CB72A9"/>
    <w:rsid w:val="00CB72AF"/>
    <w:rsid w:val="00CB72FF"/>
    <w:rsid w:val="00CB742C"/>
    <w:rsid w:val="00CB7464"/>
    <w:rsid w:val="00CB747F"/>
    <w:rsid w:val="00CB74E7"/>
    <w:rsid w:val="00CB7504"/>
    <w:rsid w:val="00CB7577"/>
    <w:rsid w:val="00CB75D3"/>
    <w:rsid w:val="00CB75F8"/>
    <w:rsid w:val="00CB760B"/>
    <w:rsid w:val="00CB7636"/>
    <w:rsid w:val="00CB763D"/>
    <w:rsid w:val="00CB7697"/>
    <w:rsid w:val="00CB76B0"/>
    <w:rsid w:val="00CB76F9"/>
    <w:rsid w:val="00CB7748"/>
    <w:rsid w:val="00CB77A9"/>
    <w:rsid w:val="00CB77D0"/>
    <w:rsid w:val="00CB791A"/>
    <w:rsid w:val="00CB7985"/>
    <w:rsid w:val="00CB7AF4"/>
    <w:rsid w:val="00CB7B14"/>
    <w:rsid w:val="00CB7B68"/>
    <w:rsid w:val="00CB7DDD"/>
    <w:rsid w:val="00CB7DF4"/>
    <w:rsid w:val="00CB7E1B"/>
    <w:rsid w:val="00CB7E31"/>
    <w:rsid w:val="00CB7EA0"/>
    <w:rsid w:val="00CB7EC9"/>
    <w:rsid w:val="00CB7F11"/>
    <w:rsid w:val="00CB7F56"/>
    <w:rsid w:val="00CB7F8B"/>
    <w:rsid w:val="00CC0046"/>
    <w:rsid w:val="00CC0099"/>
    <w:rsid w:val="00CC00B2"/>
    <w:rsid w:val="00CC013B"/>
    <w:rsid w:val="00CC0154"/>
    <w:rsid w:val="00CC0314"/>
    <w:rsid w:val="00CC033A"/>
    <w:rsid w:val="00CC0394"/>
    <w:rsid w:val="00CC03A0"/>
    <w:rsid w:val="00CC03D0"/>
    <w:rsid w:val="00CC04D3"/>
    <w:rsid w:val="00CC0547"/>
    <w:rsid w:val="00CC0680"/>
    <w:rsid w:val="00CC0723"/>
    <w:rsid w:val="00CC0733"/>
    <w:rsid w:val="00CC076C"/>
    <w:rsid w:val="00CC07EE"/>
    <w:rsid w:val="00CC081A"/>
    <w:rsid w:val="00CC0820"/>
    <w:rsid w:val="00CC08C7"/>
    <w:rsid w:val="00CC092F"/>
    <w:rsid w:val="00CC09A3"/>
    <w:rsid w:val="00CC0A3E"/>
    <w:rsid w:val="00CC0A75"/>
    <w:rsid w:val="00CC0B20"/>
    <w:rsid w:val="00CC0BD4"/>
    <w:rsid w:val="00CC0D5E"/>
    <w:rsid w:val="00CC0DA9"/>
    <w:rsid w:val="00CC0DFF"/>
    <w:rsid w:val="00CC0E46"/>
    <w:rsid w:val="00CC0EE1"/>
    <w:rsid w:val="00CC0F13"/>
    <w:rsid w:val="00CC0F77"/>
    <w:rsid w:val="00CC0F7A"/>
    <w:rsid w:val="00CC0FC3"/>
    <w:rsid w:val="00CC1050"/>
    <w:rsid w:val="00CC111A"/>
    <w:rsid w:val="00CC1174"/>
    <w:rsid w:val="00CC126C"/>
    <w:rsid w:val="00CC1309"/>
    <w:rsid w:val="00CC1377"/>
    <w:rsid w:val="00CC139E"/>
    <w:rsid w:val="00CC1408"/>
    <w:rsid w:val="00CC1484"/>
    <w:rsid w:val="00CC155C"/>
    <w:rsid w:val="00CC1765"/>
    <w:rsid w:val="00CC18A0"/>
    <w:rsid w:val="00CC19D9"/>
    <w:rsid w:val="00CC1A9E"/>
    <w:rsid w:val="00CC1AD1"/>
    <w:rsid w:val="00CC1ADD"/>
    <w:rsid w:val="00CC1B47"/>
    <w:rsid w:val="00CC1B66"/>
    <w:rsid w:val="00CC1B72"/>
    <w:rsid w:val="00CC1BA6"/>
    <w:rsid w:val="00CC1D2D"/>
    <w:rsid w:val="00CC1D79"/>
    <w:rsid w:val="00CC1D97"/>
    <w:rsid w:val="00CC1DD1"/>
    <w:rsid w:val="00CC1E79"/>
    <w:rsid w:val="00CC209B"/>
    <w:rsid w:val="00CC215B"/>
    <w:rsid w:val="00CC21F9"/>
    <w:rsid w:val="00CC229E"/>
    <w:rsid w:val="00CC2452"/>
    <w:rsid w:val="00CC2480"/>
    <w:rsid w:val="00CC258E"/>
    <w:rsid w:val="00CC265D"/>
    <w:rsid w:val="00CC271B"/>
    <w:rsid w:val="00CC2810"/>
    <w:rsid w:val="00CC29D1"/>
    <w:rsid w:val="00CC2B49"/>
    <w:rsid w:val="00CC2B64"/>
    <w:rsid w:val="00CC2B84"/>
    <w:rsid w:val="00CC2C47"/>
    <w:rsid w:val="00CC2C95"/>
    <w:rsid w:val="00CC2D0C"/>
    <w:rsid w:val="00CC2D86"/>
    <w:rsid w:val="00CC2DF2"/>
    <w:rsid w:val="00CC2EBD"/>
    <w:rsid w:val="00CC2F05"/>
    <w:rsid w:val="00CC2FBE"/>
    <w:rsid w:val="00CC2FD9"/>
    <w:rsid w:val="00CC2FEC"/>
    <w:rsid w:val="00CC334A"/>
    <w:rsid w:val="00CC34D0"/>
    <w:rsid w:val="00CC3514"/>
    <w:rsid w:val="00CC352F"/>
    <w:rsid w:val="00CC35E2"/>
    <w:rsid w:val="00CC3722"/>
    <w:rsid w:val="00CC3826"/>
    <w:rsid w:val="00CC38E4"/>
    <w:rsid w:val="00CC39BD"/>
    <w:rsid w:val="00CC39C2"/>
    <w:rsid w:val="00CC3A5B"/>
    <w:rsid w:val="00CC3AAA"/>
    <w:rsid w:val="00CC3CBE"/>
    <w:rsid w:val="00CC3DCC"/>
    <w:rsid w:val="00CC3DF6"/>
    <w:rsid w:val="00CC3E50"/>
    <w:rsid w:val="00CC3E54"/>
    <w:rsid w:val="00CC3E99"/>
    <w:rsid w:val="00CC3EA1"/>
    <w:rsid w:val="00CC3F45"/>
    <w:rsid w:val="00CC3FD4"/>
    <w:rsid w:val="00CC415E"/>
    <w:rsid w:val="00CC41A7"/>
    <w:rsid w:val="00CC4249"/>
    <w:rsid w:val="00CC430E"/>
    <w:rsid w:val="00CC4311"/>
    <w:rsid w:val="00CC432A"/>
    <w:rsid w:val="00CC4494"/>
    <w:rsid w:val="00CC4512"/>
    <w:rsid w:val="00CC45F1"/>
    <w:rsid w:val="00CC4652"/>
    <w:rsid w:val="00CC4668"/>
    <w:rsid w:val="00CC46B4"/>
    <w:rsid w:val="00CC471C"/>
    <w:rsid w:val="00CC48E1"/>
    <w:rsid w:val="00CC4940"/>
    <w:rsid w:val="00CC496E"/>
    <w:rsid w:val="00CC4A10"/>
    <w:rsid w:val="00CC4A14"/>
    <w:rsid w:val="00CC4A2A"/>
    <w:rsid w:val="00CC4BC4"/>
    <w:rsid w:val="00CC4C65"/>
    <w:rsid w:val="00CC4CC6"/>
    <w:rsid w:val="00CC4DC2"/>
    <w:rsid w:val="00CC4DE5"/>
    <w:rsid w:val="00CC4F7A"/>
    <w:rsid w:val="00CC4F7F"/>
    <w:rsid w:val="00CC4FF8"/>
    <w:rsid w:val="00CC5008"/>
    <w:rsid w:val="00CC5033"/>
    <w:rsid w:val="00CC5047"/>
    <w:rsid w:val="00CC5186"/>
    <w:rsid w:val="00CC51F8"/>
    <w:rsid w:val="00CC5235"/>
    <w:rsid w:val="00CC5257"/>
    <w:rsid w:val="00CC52D4"/>
    <w:rsid w:val="00CC5453"/>
    <w:rsid w:val="00CC5533"/>
    <w:rsid w:val="00CC563A"/>
    <w:rsid w:val="00CC56F9"/>
    <w:rsid w:val="00CC5945"/>
    <w:rsid w:val="00CC5973"/>
    <w:rsid w:val="00CC599F"/>
    <w:rsid w:val="00CC5A1D"/>
    <w:rsid w:val="00CC5AB1"/>
    <w:rsid w:val="00CC5ABB"/>
    <w:rsid w:val="00CC5AE8"/>
    <w:rsid w:val="00CC5B02"/>
    <w:rsid w:val="00CC5BDF"/>
    <w:rsid w:val="00CC5CC5"/>
    <w:rsid w:val="00CC5DBE"/>
    <w:rsid w:val="00CC5DE4"/>
    <w:rsid w:val="00CC5DFC"/>
    <w:rsid w:val="00CC5E81"/>
    <w:rsid w:val="00CC5F19"/>
    <w:rsid w:val="00CC5F39"/>
    <w:rsid w:val="00CC5FA4"/>
    <w:rsid w:val="00CC6004"/>
    <w:rsid w:val="00CC600A"/>
    <w:rsid w:val="00CC6197"/>
    <w:rsid w:val="00CC6232"/>
    <w:rsid w:val="00CC637F"/>
    <w:rsid w:val="00CC6391"/>
    <w:rsid w:val="00CC63C9"/>
    <w:rsid w:val="00CC6436"/>
    <w:rsid w:val="00CC6539"/>
    <w:rsid w:val="00CC656D"/>
    <w:rsid w:val="00CC66B0"/>
    <w:rsid w:val="00CC66B6"/>
    <w:rsid w:val="00CC66CA"/>
    <w:rsid w:val="00CC699F"/>
    <w:rsid w:val="00CC69AB"/>
    <w:rsid w:val="00CC6A13"/>
    <w:rsid w:val="00CC6A36"/>
    <w:rsid w:val="00CC6BA5"/>
    <w:rsid w:val="00CC6C34"/>
    <w:rsid w:val="00CC6CCF"/>
    <w:rsid w:val="00CC6D13"/>
    <w:rsid w:val="00CC6D26"/>
    <w:rsid w:val="00CC6D42"/>
    <w:rsid w:val="00CC6E29"/>
    <w:rsid w:val="00CC6E84"/>
    <w:rsid w:val="00CC6F83"/>
    <w:rsid w:val="00CC6FE3"/>
    <w:rsid w:val="00CC70E7"/>
    <w:rsid w:val="00CC7108"/>
    <w:rsid w:val="00CC7113"/>
    <w:rsid w:val="00CC71F9"/>
    <w:rsid w:val="00CC730D"/>
    <w:rsid w:val="00CC73A1"/>
    <w:rsid w:val="00CC73E9"/>
    <w:rsid w:val="00CC741B"/>
    <w:rsid w:val="00CC746D"/>
    <w:rsid w:val="00CC7545"/>
    <w:rsid w:val="00CC75EE"/>
    <w:rsid w:val="00CC774C"/>
    <w:rsid w:val="00CC77DE"/>
    <w:rsid w:val="00CC7A2C"/>
    <w:rsid w:val="00CC7B3E"/>
    <w:rsid w:val="00CC7BEF"/>
    <w:rsid w:val="00CC7C06"/>
    <w:rsid w:val="00CC7C99"/>
    <w:rsid w:val="00CC7D52"/>
    <w:rsid w:val="00CC7D8B"/>
    <w:rsid w:val="00CC7E3D"/>
    <w:rsid w:val="00CC7ED7"/>
    <w:rsid w:val="00CC7EE5"/>
    <w:rsid w:val="00CC7EE8"/>
    <w:rsid w:val="00CC7F67"/>
    <w:rsid w:val="00CC7FCC"/>
    <w:rsid w:val="00CD0156"/>
    <w:rsid w:val="00CD0163"/>
    <w:rsid w:val="00CD01AB"/>
    <w:rsid w:val="00CD022C"/>
    <w:rsid w:val="00CD024E"/>
    <w:rsid w:val="00CD02D2"/>
    <w:rsid w:val="00CD033C"/>
    <w:rsid w:val="00CD0365"/>
    <w:rsid w:val="00CD0373"/>
    <w:rsid w:val="00CD0455"/>
    <w:rsid w:val="00CD0496"/>
    <w:rsid w:val="00CD04B7"/>
    <w:rsid w:val="00CD04ED"/>
    <w:rsid w:val="00CD0523"/>
    <w:rsid w:val="00CD05A3"/>
    <w:rsid w:val="00CD0641"/>
    <w:rsid w:val="00CD069B"/>
    <w:rsid w:val="00CD06EF"/>
    <w:rsid w:val="00CD0748"/>
    <w:rsid w:val="00CD07EB"/>
    <w:rsid w:val="00CD0841"/>
    <w:rsid w:val="00CD0873"/>
    <w:rsid w:val="00CD09D1"/>
    <w:rsid w:val="00CD0A0D"/>
    <w:rsid w:val="00CD0A24"/>
    <w:rsid w:val="00CD0A86"/>
    <w:rsid w:val="00CD0C2E"/>
    <w:rsid w:val="00CD0C69"/>
    <w:rsid w:val="00CD0D3F"/>
    <w:rsid w:val="00CD0DD7"/>
    <w:rsid w:val="00CD0E7A"/>
    <w:rsid w:val="00CD0F48"/>
    <w:rsid w:val="00CD0FA4"/>
    <w:rsid w:val="00CD0FA6"/>
    <w:rsid w:val="00CD0FD1"/>
    <w:rsid w:val="00CD0FFB"/>
    <w:rsid w:val="00CD11F1"/>
    <w:rsid w:val="00CD11FB"/>
    <w:rsid w:val="00CD1320"/>
    <w:rsid w:val="00CD15C0"/>
    <w:rsid w:val="00CD15E1"/>
    <w:rsid w:val="00CD163D"/>
    <w:rsid w:val="00CD16CA"/>
    <w:rsid w:val="00CD17A0"/>
    <w:rsid w:val="00CD17A8"/>
    <w:rsid w:val="00CD17B0"/>
    <w:rsid w:val="00CD17D4"/>
    <w:rsid w:val="00CD17F5"/>
    <w:rsid w:val="00CD1803"/>
    <w:rsid w:val="00CD18D6"/>
    <w:rsid w:val="00CD1944"/>
    <w:rsid w:val="00CD1A29"/>
    <w:rsid w:val="00CD1AA4"/>
    <w:rsid w:val="00CD1B18"/>
    <w:rsid w:val="00CD1B1B"/>
    <w:rsid w:val="00CD1B37"/>
    <w:rsid w:val="00CD1C81"/>
    <w:rsid w:val="00CD1CDD"/>
    <w:rsid w:val="00CD1D4A"/>
    <w:rsid w:val="00CD1D69"/>
    <w:rsid w:val="00CD1EA6"/>
    <w:rsid w:val="00CD1EFC"/>
    <w:rsid w:val="00CD1F7E"/>
    <w:rsid w:val="00CD2007"/>
    <w:rsid w:val="00CD2075"/>
    <w:rsid w:val="00CD20EA"/>
    <w:rsid w:val="00CD2107"/>
    <w:rsid w:val="00CD2115"/>
    <w:rsid w:val="00CD2162"/>
    <w:rsid w:val="00CD2172"/>
    <w:rsid w:val="00CD218A"/>
    <w:rsid w:val="00CD2316"/>
    <w:rsid w:val="00CD2365"/>
    <w:rsid w:val="00CD23B8"/>
    <w:rsid w:val="00CD23EC"/>
    <w:rsid w:val="00CD243D"/>
    <w:rsid w:val="00CD2602"/>
    <w:rsid w:val="00CD263A"/>
    <w:rsid w:val="00CD269A"/>
    <w:rsid w:val="00CD269F"/>
    <w:rsid w:val="00CD26FB"/>
    <w:rsid w:val="00CD27F3"/>
    <w:rsid w:val="00CD28AA"/>
    <w:rsid w:val="00CD2925"/>
    <w:rsid w:val="00CD2968"/>
    <w:rsid w:val="00CD2992"/>
    <w:rsid w:val="00CD29E2"/>
    <w:rsid w:val="00CD29EE"/>
    <w:rsid w:val="00CD2A00"/>
    <w:rsid w:val="00CD2A24"/>
    <w:rsid w:val="00CD2A9C"/>
    <w:rsid w:val="00CD2C09"/>
    <w:rsid w:val="00CD2EC1"/>
    <w:rsid w:val="00CD2EF1"/>
    <w:rsid w:val="00CD2F5F"/>
    <w:rsid w:val="00CD2F63"/>
    <w:rsid w:val="00CD300D"/>
    <w:rsid w:val="00CD30A5"/>
    <w:rsid w:val="00CD3122"/>
    <w:rsid w:val="00CD3141"/>
    <w:rsid w:val="00CD31D4"/>
    <w:rsid w:val="00CD3249"/>
    <w:rsid w:val="00CD32A1"/>
    <w:rsid w:val="00CD33A6"/>
    <w:rsid w:val="00CD33FB"/>
    <w:rsid w:val="00CD3405"/>
    <w:rsid w:val="00CD3455"/>
    <w:rsid w:val="00CD36FD"/>
    <w:rsid w:val="00CD3729"/>
    <w:rsid w:val="00CD37C1"/>
    <w:rsid w:val="00CD3857"/>
    <w:rsid w:val="00CD39C0"/>
    <w:rsid w:val="00CD39C8"/>
    <w:rsid w:val="00CD39D6"/>
    <w:rsid w:val="00CD3A48"/>
    <w:rsid w:val="00CD3A74"/>
    <w:rsid w:val="00CD3A88"/>
    <w:rsid w:val="00CD3AE2"/>
    <w:rsid w:val="00CD3BE6"/>
    <w:rsid w:val="00CD3C2E"/>
    <w:rsid w:val="00CD3C60"/>
    <w:rsid w:val="00CD3C70"/>
    <w:rsid w:val="00CD3CD9"/>
    <w:rsid w:val="00CD3D05"/>
    <w:rsid w:val="00CD3DA8"/>
    <w:rsid w:val="00CD3DE7"/>
    <w:rsid w:val="00CD3FC7"/>
    <w:rsid w:val="00CD3FD7"/>
    <w:rsid w:val="00CD4033"/>
    <w:rsid w:val="00CD4048"/>
    <w:rsid w:val="00CD40A0"/>
    <w:rsid w:val="00CD4179"/>
    <w:rsid w:val="00CD41AF"/>
    <w:rsid w:val="00CD4236"/>
    <w:rsid w:val="00CD4246"/>
    <w:rsid w:val="00CD4270"/>
    <w:rsid w:val="00CD432E"/>
    <w:rsid w:val="00CD4448"/>
    <w:rsid w:val="00CD44C7"/>
    <w:rsid w:val="00CD489A"/>
    <w:rsid w:val="00CD489C"/>
    <w:rsid w:val="00CD48CD"/>
    <w:rsid w:val="00CD48F0"/>
    <w:rsid w:val="00CD4A60"/>
    <w:rsid w:val="00CD4A64"/>
    <w:rsid w:val="00CD4C19"/>
    <w:rsid w:val="00CD4C87"/>
    <w:rsid w:val="00CD4D4B"/>
    <w:rsid w:val="00CD4E29"/>
    <w:rsid w:val="00CD4E62"/>
    <w:rsid w:val="00CD4EB3"/>
    <w:rsid w:val="00CD5078"/>
    <w:rsid w:val="00CD5095"/>
    <w:rsid w:val="00CD50B7"/>
    <w:rsid w:val="00CD5140"/>
    <w:rsid w:val="00CD5150"/>
    <w:rsid w:val="00CD5196"/>
    <w:rsid w:val="00CD5202"/>
    <w:rsid w:val="00CD52EF"/>
    <w:rsid w:val="00CD53DC"/>
    <w:rsid w:val="00CD53FF"/>
    <w:rsid w:val="00CD5503"/>
    <w:rsid w:val="00CD5507"/>
    <w:rsid w:val="00CD5533"/>
    <w:rsid w:val="00CD555E"/>
    <w:rsid w:val="00CD55C5"/>
    <w:rsid w:val="00CD564D"/>
    <w:rsid w:val="00CD56B4"/>
    <w:rsid w:val="00CD56CE"/>
    <w:rsid w:val="00CD5742"/>
    <w:rsid w:val="00CD5764"/>
    <w:rsid w:val="00CD5806"/>
    <w:rsid w:val="00CD5859"/>
    <w:rsid w:val="00CD58A5"/>
    <w:rsid w:val="00CD5926"/>
    <w:rsid w:val="00CD596A"/>
    <w:rsid w:val="00CD5A96"/>
    <w:rsid w:val="00CD5AF0"/>
    <w:rsid w:val="00CD5C34"/>
    <w:rsid w:val="00CD5D5C"/>
    <w:rsid w:val="00CD5E55"/>
    <w:rsid w:val="00CD5E70"/>
    <w:rsid w:val="00CD5EE7"/>
    <w:rsid w:val="00CD608C"/>
    <w:rsid w:val="00CD60AF"/>
    <w:rsid w:val="00CD60D2"/>
    <w:rsid w:val="00CD617C"/>
    <w:rsid w:val="00CD623F"/>
    <w:rsid w:val="00CD629B"/>
    <w:rsid w:val="00CD62ED"/>
    <w:rsid w:val="00CD6367"/>
    <w:rsid w:val="00CD6371"/>
    <w:rsid w:val="00CD6373"/>
    <w:rsid w:val="00CD64D0"/>
    <w:rsid w:val="00CD64E9"/>
    <w:rsid w:val="00CD6570"/>
    <w:rsid w:val="00CD65F8"/>
    <w:rsid w:val="00CD6610"/>
    <w:rsid w:val="00CD6690"/>
    <w:rsid w:val="00CD6699"/>
    <w:rsid w:val="00CD66C2"/>
    <w:rsid w:val="00CD67AB"/>
    <w:rsid w:val="00CD67EF"/>
    <w:rsid w:val="00CD681A"/>
    <w:rsid w:val="00CD6890"/>
    <w:rsid w:val="00CD68E9"/>
    <w:rsid w:val="00CD6A50"/>
    <w:rsid w:val="00CD6B08"/>
    <w:rsid w:val="00CD6B3F"/>
    <w:rsid w:val="00CD6B5E"/>
    <w:rsid w:val="00CD6C31"/>
    <w:rsid w:val="00CD6D3E"/>
    <w:rsid w:val="00CD6E6A"/>
    <w:rsid w:val="00CD6EDF"/>
    <w:rsid w:val="00CD6F17"/>
    <w:rsid w:val="00CD6F35"/>
    <w:rsid w:val="00CD6F50"/>
    <w:rsid w:val="00CD6F6E"/>
    <w:rsid w:val="00CD6FA6"/>
    <w:rsid w:val="00CD703F"/>
    <w:rsid w:val="00CD70CD"/>
    <w:rsid w:val="00CD712D"/>
    <w:rsid w:val="00CD728D"/>
    <w:rsid w:val="00CD7342"/>
    <w:rsid w:val="00CD7347"/>
    <w:rsid w:val="00CD7496"/>
    <w:rsid w:val="00CD74B2"/>
    <w:rsid w:val="00CD755A"/>
    <w:rsid w:val="00CD7588"/>
    <w:rsid w:val="00CD75B7"/>
    <w:rsid w:val="00CD75CF"/>
    <w:rsid w:val="00CD7612"/>
    <w:rsid w:val="00CD7628"/>
    <w:rsid w:val="00CD7682"/>
    <w:rsid w:val="00CD77C4"/>
    <w:rsid w:val="00CD7841"/>
    <w:rsid w:val="00CD78FD"/>
    <w:rsid w:val="00CD7B1B"/>
    <w:rsid w:val="00CD7BE5"/>
    <w:rsid w:val="00CD7D1B"/>
    <w:rsid w:val="00CD7D35"/>
    <w:rsid w:val="00CD7D6E"/>
    <w:rsid w:val="00CD7D71"/>
    <w:rsid w:val="00CD7ED1"/>
    <w:rsid w:val="00CD7ED7"/>
    <w:rsid w:val="00CE0086"/>
    <w:rsid w:val="00CE00A2"/>
    <w:rsid w:val="00CE00DE"/>
    <w:rsid w:val="00CE01D8"/>
    <w:rsid w:val="00CE042E"/>
    <w:rsid w:val="00CE04E4"/>
    <w:rsid w:val="00CE0545"/>
    <w:rsid w:val="00CE061F"/>
    <w:rsid w:val="00CE0705"/>
    <w:rsid w:val="00CE0759"/>
    <w:rsid w:val="00CE0774"/>
    <w:rsid w:val="00CE07CA"/>
    <w:rsid w:val="00CE085F"/>
    <w:rsid w:val="00CE08B5"/>
    <w:rsid w:val="00CE08CA"/>
    <w:rsid w:val="00CE08DD"/>
    <w:rsid w:val="00CE08EC"/>
    <w:rsid w:val="00CE09BB"/>
    <w:rsid w:val="00CE0A59"/>
    <w:rsid w:val="00CE0A6A"/>
    <w:rsid w:val="00CE0AA4"/>
    <w:rsid w:val="00CE0BB6"/>
    <w:rsid w:val="00CE0CF5"/>
    <w:rsid w:val="00CE0E35"/>
    <w:rsid w:val="00CE0ED8"/>
    <w:rsid w:val="00CE0F3B"/>
    <w:rsid w:val="00CE0FF8"/>
    <w:rsid w:val="00CE100E"/>
    <w:rsid w:val="00CE1159"/>
    <w:rsid w:val="00CE11C7"/>
    <w:rsid w:val="00CE1267"/>
    <w:rsid w:val="00CE1451"/>
    <w:rsid w:val="00CE163F"/>
    <w:rsid w:val="00CE16B1"/>
    <w:rsid w:val="00CE1710"/>
    <w:rsid w:val="00CE172F"/>
    <w:rsid w:val="00CE1748"/>
    <w:rsid w:val="00CE1769"/>
    <w:rsid w:val="00CE176A"/>
    <w:rsid w:val="00CE179D"/>
    <w:rsid w:val="00CE18D3"/>
    <w:rsid w:val="00CE193C"/>
    <w:rsid w:val="00CE1951"/>
    <w:rsid w:val="00CE1A54"/>
    <w:rsid w:val="00CE1AC7"/>
    <w:rsid w:val="00CE1BA3"/>
    <w:rsid w:val="00CE1BB3"/>
    <w:rsid w:val="00CE1C1A"/>
    <w:rsid w:val="00CE1C1E"/>
    <w:rsid w:val="00CE1C27"/>
    <w:rsid w:val="00CE1C78"/>
    <w:rsid w:val="00CE1CBA"/>
    <w:rsid w:val="00CE1D27"/>
    <w:rsid w:val="00CE1EDD"/>
    <w:rsid w:val="00CE1F53"/>
    <w:rsid w:val="00CE1FE5"/>
    <w:rsid w:val="00CE206A"/>
    <w:rsid w:val="00CE2157"/>
    <w:rsid w:val="00CE21D0"/>
    <w:rsid w:val="00CE228C"/>
    <w:rsid w:val="00CE22D1"/>
    <w:rsid w:val="00CE2359"/>
    <w:rsid w:val="00CE2392"/>
    <w:rsid w:val="00CE239E"/>
    <w:rsid w:val="00CE2405"/>
    <w:rsid w:val="00CE2469"/>
    <w:rsid w:val="00CE2493"/>
    <w:rsid w:val="00CE24AD"/>
    <w:rsid w:val="00CE25E7"/>
    <w:rsid w:val="00CE2607"/>
    <w:rsid w:val="00CE260F"/>
    <w:rsid w:val="00CE265B"/>
    <w:rsid w:val="00CE266F"/>
    <w:rsid w:val="00CE26C0"/>
    <w:rsid w:val="00CE2757"/>
    <w:rsid w:val="00CE27A8"/>
    <w:rsid w:val="00CE28CB"/>
    <w:rsid w:val="00CE2981"/>
    <w:rsid w:val="00CE2982"/>
    <w:rsid w:val="00CE299E"/>
    <w:rsid w:val="00CE29B5"/>
    <w:rsid w:val="00CE2A08"/>
    <w:rsid w:val="00CE2AAC"/>
    <w:rsid w:val="00CE2AD2"/>
    <w:rsid w:val="00CE2B01"/>
    <w:rsid w:val="00CE2BC9"/>
    <w:rsid w:val="00CE2DBB"/>
    <w:rsid w:val="00CE2E1D"/>
    <w:rsid w:val="00CE2E57"/>
    <w:rsid w:val="00CE2E63"/>
    <w:rsid w:val="00CE2F1E"/>
    <w:rsid w:val="00CE2F98"/>
    <w:rsid w:val="00CE2FC4"/>
    <w:rsid w:val="00CE33CE"/>
    <w:rsid w:val="00CE358E"/>
    <w:rsid w:val="00CE35BE"/>
    <w:rsid w:val="00CE35CF"/>
    <w:rsid w:val="00CE363B"/>
    <w:rsid w:val="00CE3673"/>
    <w:rsid w:val="00CE367C"/>
    <w:rsid w:val="00CE371C"/>
    <w:rsid w:val="00CE37AC"/>
    <w:rsid w:val="00CE3868"/>
    <w:rsid w:val="00CE3944"/>
    <w:rsid w:val="00CE39B9"/>
    <w:rsid w:val="00CE3A72"/>
    <w:rsid w:val="00CE3A84"/>
    <w:rsid w:val="00CE3AFE"/>
    <w:rsid w:val="00CE3B71"/>
    <w:rsid w:val="00CE3C5F"/>
    <w:rsid w:val="00CE3D18"/>
    <w:rsid w:val="00CE3D44"/>
    <w:rsid w:val="00CE3E65"/>
    <w:rsid w:val="00CE3E9F"/>
    <w:rsid w:val="00CE3F18"/>
    <w:rsid w:val="00CE3F3A"/>
    <w:rsid w:val="00CE3F6D"/>
    <w:rsid w:val="00CE402B"/>
    <w:rsid w:val="00CE404D"/>
    <w:rsid w:val="00CE407B"/>
    <w:rsid w:val="00CE412D"/>
    <w:rsid w:val="00CE420B"/>
    <w:rsid w:val="00CE4231"/>
    <w:rsid w:val="00CE4287"/>
    <w:rsid w:val="00CE429B"/>
    <w:rsid w:val="00CE42F0"/>
    <w:rsid w:val="00CE4323"/>
    <w:rsid w:val="00CE43CC"/>
    <w:rsid w:val="00CE451B"/>
    <w:rsid w:val="00CE456C"/>
    <w:rsid w:val="00CE45B9"/>
    <w:rsid w:val="00CE45E3"/>
    <w:rsid w:val="00CE47BF"/>
    <w:rsid w:val="00CE47E5"/>
    <w:rsid w:val="00CE4881"/>
    <w:rsid w:val="00CE488F"/>
    <w:rsid w:val="00CE48EF"/>
    <w:rsid w:val="00CE49D5"/>
    <w:rsid w:val="00CE4B92"/>
    <w:rsid w:val="00CE4C66"/>
    <w:rsid w:val="00CE4C6A"/>
    <w:rsid w:val="00CE4C8B"/>
    <w:rsid w:val="00CE4CFF"/>
    <w:rsid w:val="00CE4D0A"/>
    <w:rsid w:val="00CE4D37"/>
    <w:rsid w:val="00CE4ECD"/>
    <w:rsid w:val="00CE4EDF"/>
    <w:rsid w:val="00CE4F14"/>
    <w:rsid w:val="00CE4F3D"/>
    <w:rsid w:val="00CE4F44"/>
    <w:rsid w:val="00CE4F85"/>
    <w:rsid w:val="00CE4FA5"/>
    <w:rsid w:val="00CE50C1"/>
    <w:rsid w:val="00CE50C6"/>
    <w:rsid w:val="00CE50D0"/>
    <w:rsid w:val="00CE5180"/>
    <w:rsid w:val="00CE52FF"/>
    <w:rsid w:val="00CE5413"/>
    <w:rsid w:val="00CE55A7"/>
    <w:rsid w:val="00CE5620"/>
    <w:rsid w:val="00CE568F"/>
    <w:rsid w:val="00CE56C8"/>
    <w:rsid w:val="00CE589F"/>
    <w:rsid w:val="00CE58B6"/>
    <w:rsid w:val="00CE58BD"/>
    <w:rsid w:val="00CE58F6"/>
    <w:rsid w:val="00CE593F"/>
    <w:rsid w:val="00CE5977"/>
    <w:rsid w:val="00CE597E"/>
    <w:rsid w:val="00CE5B01"/>
    <w:rsid w:val="00CE5B19"/>
    <w:rsid w:val="00CE5CB5"/>
    <w:rsid w:val="00CE5D1E"/>
    <w:rsid w:val="00CE5E05"/>
    <w:rsid w:val="00CE5E0D"/>
    <w:rsid w:val="00CE5E66"/>
    <w:rsid w:val="00CE5F96"/>
    <w:rsid w:val="00CE5FE2"/>
    <w:rsid w:val="00CE6025"/>
    <w:rsid w:val="00CE604F"/>
    <w:rsid w:val="00CE60C1"/>
    <w:rsid w:val="00CE611D"/>
    <w:rsid w:val="00CE61E3"/>
    <w:rsid w:val="00CE61F2"/>
    <w:rsid w:val="00CE625E"/>
    <w:rsid w:val="00CE6340"/>
    <w:rsid w:val="00CE654B"/>
    <w:rsid w:val="00CE658D"/>
    <w:rsid w:val="00CE6770"/>
    <w:rsid w:val="00CE67F8"/>
    <w:rsid w:val="00CE6817"/>
    <w:rsid w:val="00CE6829"/>
    <w:rsid w:val="00CE6952"/>
    <w:rsid w:val="00CE69A8"/>
    <w:rsid w:val="00CE69DB"/>
    <w:rsid w:val="00CE6BBA"/>
    <w:rsid w:val="00CE6C8C"/>
    <w:rsid w:val="00CE6CED"/>
    <w:rsid w:val="00CE6D1B"/>
    <w:rsid w:val="00CE6D4D"/>
    <w:rsid w:val="00CE6DDE"/>
    <w:rsid w:val="00CE6DE4"/>
    <w:rsid w:val="00CE6ECD"/>
    <w:rsid w:val="00CE6F6F"/>
    <w:rsid w:val="00CE6FC5"/>
    <w:rsid w:val="00CE70A0"/>
    <w:rsid w:val="00CE7154"/>
    <w:rsid w:val="00CE71E8"/>
    <w:rsid w:val="00CE7225"/>
    <w:rsid w:val="00CE72DF"/>
    <w:rsid w:val="00CE7320"/>
    <w:rsid w:val="00CE75C6"/>
    <w:rsid w:val="00CE761D"/>
    <w:rsid w:val="00CE7633"/>
    <w:rsid w:val="00CE76A4"/>
    <w:rsid w:val="00CE76E5"/>
    <w:rsid w:val="00CE7901"/>
    <w:rsid w:val="00CE79D7"/>
    <w:rsid w:val="00CE7A03"/>
    <w:rsid w:val="00CE7A25"/>
    <w:rsid w:val="00CE7A7A"/>
    <w:rsid w:val="00CE7AB2"/>
    <w:rsid w:val="00CE7B00"/>
    <w:rsid w:val="00CE7B28"/>
    <w:rsid w:val="00CE7C0C"/>
    <w:rsid w:val="00CE7C66"/>
    <w:rsid w:val="00CE7CB9"/>
    <w:rsid w:val="00CE7D23"/>
    <w:rsid w:val="00CE7D81"/>
    <w:rsid w:val="00CE7EF0"/>
    <w:rsid w:val="00CF00F6"/>
    <w:rsid w:val="00CF0118"/>
    <w:rsid w:val="00CF0168"/>
    <w:rsid w:val="00CF020F"/>
    <w:rsid w:val="00CF0238"/>
    <w:rsid w:val="00CF0421"/>
    <w:rsid w:val="00CF04DE"/>
    <w:rsid w:val="00CF0548"/>
    <w:rsid w:val="00CF0556"/>
    <w:rsid w:val="00CF055C"/>
    <w:rsid w:val="00CF05AA"/>
    <w:rsid w:val="00CF05AF"/>
    <w:rsid w:val="00CF05BA"/>
    <w:rsid w:val="00CF0649"/>
    <w:rsid w:val="00CF064E"/>
    <w:rsid w:val="00CF0698"/>
    <w:rsid w:val="00CF06EC"/>
    <w:rsid w:val="00CF0741"/>
    <w:rsid w:val="00CF07DD"/>
    <w:rsid w:val="00CF0810"/>
    <w:rsid w:val="00CF0869"/>
    <w:rsid w:val="00CF09D0"/>
    <w:rsid w:val="00CF0B57"/>
    <w:rsid w:val="00CF0C2D"/>
    <w:rsid w:val="00CF0C2E"/>
    <w:rsid w:val="00CF0CF5"/>
    <w:rsid w:val="00CF0D95"/>
    <w:rsid w:val="00CF0E77"/>
    <w:rsid w:val="00CF0EC4"/>
    <w:rsid w:val="00CF0EFC"/>
    <w:rsid w:val="00CF0F64"/>
    <w:rsid w:val="00CF0F91"/>
    <w:rsid w:val="00CF0F94"/>
    <w:rsid w:val="00CF105B"/>
    <w:rsid w:val="00CF107E"/>
    <w:rsid w:val="00CF10A7"/>
    <w:rsid w:val="00CF119F"/>
    <w:rsid w:val="00CF11CD"/>
    <w:rsid w:val="00CF1267"/>
    <w:rsid w:val="00CF1278"/>
    <w:rsid w:val="00CF13DC"/>
    <w:rsid w:val="00CF13FD"/>
    <w:rsid w:val="00CF14C4"/>
    <w:rsid w:val="00CF14DE"/>
    <w:rsid w:val="00CF1522"/>
    <w:rsid w:val="00CF15F7"/>
    <w:rsid w:val="00CF16B1"/>
    <w:rsid w:val="00CF1736"/>
    <w:rsid w:val="00CF176A"/>
    <w:rsid w:val="00CF17C8"/>
    <w:rsid w:val="00CF1857"/>
    <w:rsid w:val="00CF199C"/>
    <w:rsid w:val="00CF19F9"/>
    <w:rsid w:val="00CF1A24"/>
    <w:rsid w:val="00CF1B33"/>
    <w:rsid w:val="00CF1C4F"/>
    <w:rsid w:val="00CF1E8A"/>
    <w:rsid w:val="00CF1EC2"/>
    <w:rsid w:val="00CF1F56"/>
    <w:rsid w:val="00CF1F88"/>
    <w:rsid w:val="00CF1F9E"/>
    <w:rsid w:val="00CF2003"/>
    <w:rsid w:val="00CF2044"/>
    <w:rsid w:val="00CF2084"/>
    <w:rsid w:val="00CF2128"/>
    <w:rsid w:val="00CF2185"/>
    <w:rsid w:val="00CF2195"/>
    <w:rsid w:val="00CF2243"/>
    <w:rsid w:val="00CF2280"/>
    <w:rsid w:val="00CF24E5"/>
    <w:rsid w:val="00CF260E"/>
    <w:rsid w:val="00CF2649"/>
    <w:rsid w:val="00CF275A"/>
    <w:rsid w:val="00CF276E"/>
    <w:rsid w:val="00CF27CE"/>
    <w:rsid w:val="00CF2865"/>
    <w:rsid w:val="00CF2875"/>
    <w:rsid w:val="00CF28BF"/>
    <w:rsid w:val="00CF2B6C"/>
    <w:rsid w:val="00CF2B6E"/>
    <w:rsid w:val="00CF2C0A"/>
    <w:rsid w:val="00CF2C86"/>
    <w:rsid w:val="00CF2CE3"/>
    <w:rsid w:val="00CF2D2F"/>
    <w:rsid w:val="00CF2DD4"/>
    <w:rsid w:val="00CF2E87"/>
    <w:rsid w:val="00CF2F0F"/>
    <w:rsid w:val="00CF2F61"/>
    <w:rsid w:val="00CF30A9"/>
    <w:rsid w:val="00CF30C4"/>
    <w:rsid w:val="00CF3238"/>
    <w:rsid w:val="00CF324E"/>
    <w:rsid w:val="00CF3283"/>
    <w:rsid w:val="00CF328C"/>
    <w:rsid w:val="00CF32B0"/>
    <w:rsid w:val="00CF32B4"/>
    <w:rsid w:val="00CF32BD"/>
    <w:rsid w:val="00CF32C4"/>
    <w:rsid w:val="00CF3568"/>
    <w:rsid w:val="00CF361C"/>
    <w:rsid w:val="00CF3655"/>
    <w:rsid w:val="00CF3681"/>
    <w:rsid w:val="00CF36AF"/>
    <w:rsid w:val="00CF377E"/>
    <w:rsid w:val="00CF37E8"/>
    <w:rsid w:val="00CF3842"/>
    <w:rsid w:val="00CF3857"/>
    <w:rsid w:val="00CF3898"/>
    <w:rsid w:val="00CF3A6F"/>
    <w:rsid w:val="00CF3B0C"/>
    <w:rsid w:val="00CF3B80"/>
    <w:rsid w:val="00CF3B95"/>
    <w:rsid w:val="00CF3B99"/>
    <w:rsid w:val="00CF3CFA"/>
    <w:rsid w:val="00CF3D4E"/>
    <w:rsid w:val="00CF3DAF"/>
    <w:rsid w:val="00CF3E47"/>
    <w:rsid w:val="00CF3ED5"/>
    <w:rsid w:val="00CF4103"/>
    <w:rsid w:val="00CF41D2"/>
    <w:rsid w:val="00CF4206"/>
    <w:rsid w:val="00CF4234"/>
    <w:rsid w:val="00CF42E1"/>
    <w:rsid w:val="00CF4315"/>
    <w:rsid w:val="00CF435D"/>
    <w:rsid w:val="00CF43C4"/>
    <w:rsid w:val="00CF4446"/>
    <w:rsid w:val="00CF445E"/>
    <w:rsid w:val="00CF446D"/>
    <w:rsid w:val="00CF4489"/>
    <w:rsid w:val="00CF452B"/>
    <w:rsid w:val="00CF453B"/>
    <w:rsid w:val="00CF46AB"/>
    <w:rsid w:val="00CF47B0"/>
    <w:rsid w:val="00CF4862"/>
    <w:rsid w:val="00CF4896"/>
    <w:rsid w:val="00CF48DB"/>
    <w:rsid w:val="00CF48DE"/>
    <w:rsid w:val="00CF493A"/>
    <w:rsid w:val="00CF49AE"/>
    <w:rsid w:val="00CF4A2A"/>
    <w:rsid w:val="00CF4AF4"/>
    <w:rsid w:val="00CF4B22"/>
    <w:rsid w:val="00CF4B6F"/>
    <w:rsid w:val="00CF4CC5"/>
    <w:rsid w:val="00CF4CFD"/>
    <w:rsid w:val="00CF4D49"/>
    <w:rsid w:val="00CF4D7D"/>
    <w:rsid w:val="00CF4DA1"/>
    <w:rsid w:val="00CF4DA4"/>
    <w:rsid w:val="00CF4DC3"/>
    <w:rsid w:val="00CF4F97"/>
    <w:rsid w:val="00CF4F9A"/>
    <w:rsid w:val="00CF503F"/>
    <w:rsid w:val="00CF506C"/>
    <w:rsid w:val="00CF5081"/>
    <w:rsid w:val="00CF550B"/>
    <w:rsid w:val="00CF5514"/>
    <w:rsid w:val="00CF556F"/>
    <w:rsid w:val="00CF5572"/>
    <w:rsid w:val="00CF55B6"/>
    <w:rsid w:val="00CF5601"/>
    <w:rsid w:val="00CF56BC"/>
    <w:rsid w:val="00CF58D2"/>
    <w:rsid w:val="00CF5962"/>
    <w:rsid w:val="00CF59D0"/>
    <w:rsid w:val="00CF5B10"/>
    <w:rsid w:val="00CF5B47"/>
    <w:rsid w:val="00CF5D0E"/>
    <w:rsid w:val="00CF5F03"/>
    <w:rsid w:val="00CF5FF1"/>
    <w:rsid w:val="00CF6024"/>
    <w:rsid w:val="00CF60FA"/>
    <w:rsid w:val="00CF6112"/>
    <w:rsid w:val="00CF614E"/>
    <w:rsid w:val="00CF615A"/>
    <w:rsid w:val="00CF6160"/>
    <w:rsid w:val="00CF6220"/>
    <w:rsid w:val="00CF640F"/>
    <w:rsid w:val="00CF6437"/>
    <w:rsid w:val="00CF6508"/>
    <w:rsid w:val="00CF6655"/>
    <w:rsid w:val="00CF6704"/>
    <w:rsid w:val="00CF6713"/>
    <w:rsid w:val="00CF6749"/>
    <w:rsid w:val="00CF676B"/>
    <w:rsid w:val="00CF679A"/>
    <w:rsid w:val="00CF67D8"/>
    <w:rsid w:val="00CF67F3"/>
    <w:rsid w:val="00CF6993"/>
    <w:rsid w:val="00CF6A3C"/>
    <w:rsid w:val="00CF6B3A"/>
    <w:rsid w:val="00CF6BAE"/>
    <w:rsid w:val="00CF6BC0"/>
    <w:rsid w:val="00CF6CE0"/>
    <w:rsid w:val="00CF6D65"/>
    <w:rsid w:val="00CF6D72"/>
    <w:rsid w:val="00CF6E09"/>
    <w:rsid w:val="00CF70F8"/>
    <w:rsid w:val="00CF7105"/>
    <w:rsid w:val="00CF7148"/>
    <w:rsid w:val="00CF71C6"/>
    <w:rsid w:val="00CF71D0"/>
    <w:rsid w:val="00CF72F9"/>
    <w:rsid w:val="00CF7348"/>
    <w:rsid w:val="00CF73D6"/>
    <w:rsid w:val="00CF746D"/>
    <w:rsid w:val="00CF7471"/>
    <w:rsid w:val="00CF7544"/>
    <w:rsid w:val="00CF754E"/>
    <w:rsid w:val="00CF7550"/>
    <w:rsid w:val="00CF7551"/>
    <w:rsid w:val="00CF7817"/>
    <w:rsid w:val="00CF787D"/>
    <w:rsid w:val="00CF79B7"/>
    <w:rsid w:val="00CF7A5A"/>
    <w:rsid w:val="00CF7B58"/>
    <w:rsid w:val="00CF7BD3"/>
    <w:rsid w:val="00CF7BD7"/>
    <w:rsid w:val="00CF7BE1"/>
    <w:rsid w:val="00CF7BF5"/>
    <w:rsid w:val="00CF7C79"/>
    <w:rsid w:val="00CF7C92"/>
    <w:rsid w:val="00CF7C96"/>
    <w:rsid w:val="00CF7CBB"/>
    <w:rsid w:val="00CF7CDD"/>
    <w:rsid w:val="00CF7E44"/>
    <w:rsid w:val="00CF7F5F"/>
    <w:rsid w:val="00CF7F95"/>
    <w:rsid w:val="00CF7FDA"/>
    <w:rsid w:val="00D00110"/>
    <w:rsid w:val="00D0018D"/>
    <w:rsid w:val="00D001A7"/>
    <w:rsid w:val="00D001D0"/>
    <w:rsid w:val="00D0020D"/>
    <w:rsid w:val="00D002B8"/>
    <w:rsid w:val="00D003AB"/>
    <w:rsid w:val="00D00516"/>
    <w:rsid w:val="00D00569"/>
    <w:rsid w:val="00D0057F"/>
    <w:rsid w:val="00D0064E"/>
    <w:rsid w:val="00D00677"/>
    <w:rsid w:val="00D006C1"/>
    <w:rsid w:val="00D006FB"/>
    <w:rsid w:val="00D007AA"/>
    <w:rsid w:val="00D007B1"/>
    <w:rsid w:val="00D008B8"/>
    <w:rsid w:val="00D0095C"/>
    <w:rsid w:val="00D00988"/>
    <w:rsid w:val="00D009A4"/>
    <w:rsid w:val="00D00A5D"/>
    <w:rsid w:val="00D00AB2"/>
    <w:rsid w:val="00D00AF8"/>
    <w:rsid w:val="00D00CBD"/>
    <w:rsid w:val="00D00DD9"/>
    <w:rsid w:val="00D00E41"/>
    <w:rsid w:val="00D00ED3"/>
    <w:rsid w:val="00D00EEE"/>
    <w:rsid w:val="00D00F93"/>
    <w:rsid w:val="00D00FBF"/>
    <w:rsid w:val="00D0102C"/>
    <w:rsid w:val="00D0112E"/>
    <w:rsid w:val="00D011D3"/>
    <w:rsid w:val="00D01283"/>
    <w:rsid w:val="00D01299"/>
    <w:rsid w:val="00D01333"/>
    <w:rsid w:val="00D0133C"/>
    <w:rsid w:val="00D013E4"/>
    <w:rsid w:val="00D0146D"/>
    <w:rsid w:val="00D014DA"/>
    <w:rsid w:val="00D0151A"/>
    <w:rsid w:val="00D01591"/>
    <w:rsid w:val="00D015F7"/>
    <w:rsid w:val="00D01612"/>
    <w:rsid w:val="00D01646"/>
    <w:rsid w:val="00D0170A"/>
    <w:rsid w:val="00D0175D"/>
    <w:rsid w:val="00D0183C"/>
    <w:rsid w:val="00D018B2"/>
    <w:rsid w:val="00D01913"/>
    <w:rsid w:val="00D019B9"/>
    <w:rsid w:val="00D01A0C"/>
    <w:rsid w:val="00D01B22"/>
    <w:rsid w:val="00D01CA9"/>
    <w:rsid w:val="00D01CD8"/>
    <w:rsid w:val="00D01D07"/>
    <w:rsid w:val="00D01D32"/>
    <w:rsid w:val="00D01D51"/>
    <w:rsid w:val="00D01DBE"/>
    <w:rsid w:val="00D01EF0"/>
    <w:rsid w:val="00D01F8F"/>
    <w:rsid w:val="00D02014"/>
    <w:rsid w:val="00D02051"/>
    <w:rsid w:val="00D02116"/>
    <w:rsid w:val="00D02142"/>
    <w:rsid w:val="00D0216E"/>
    <w:rsid w:val="00D0220F"/>
    <w:rsid w:val="00D02215"/>
    <w:rsid w:val="00D022E0"/>
    <w:rsid w:val="00D022E8"/>
    <w:rsid w:val="00D02327"/>
    <w:rsid w:val="00D02370"/>
    <w:rsid w:val="00D023EC"/>
    <w:rsid w:val="00D023FB"/>
    <w:rsid w:val="00D02491"/>
    <w:rsid w:val="00D02584"/>
    <w:rsid w:val="00D0259A"/>
    <w:rsid w:val="00D025A5"/>
    <w:rsid w:val="00D02785"/>
    <w:rsid w:val="00D02839"/>
    <w:rsid w:val="00D028E2"/>
    <w:rsid w:val="00D02961"/>
    <w:rsid w:val="00D0297B"/>
    <w:rsid w:val="00D02AC9"/>
    <w:rsid w:val="00D02B0D"/>
    <w:rsid w:val="00D02B39"/>
    <w:rsid w:val="00D02B87"/>
    <w:rsid w:val="00D02BEB"/>
    <w:rsid w:val="00D02C34"/>
    <w:rsid w:val="00D02C39"/>
    <w:rsid w:val="00D02D6D"/>
    <w:rsid w:val="00D02E29"/>
    <w:rsid w:val="00D02E6B"/>
    <w:rsid w:val="00D02F1F"/>
    <w:rsid w:val="00D02FAD"/>
    <w:rsid w:val="00D02FE4"/>
    <w:rsid w:val="00D03079"/>
    <w:rsid w:val="00D03114"/>
    <w:rsid w:val="00D031BC"/>
    <w:rsid w:val="00D0324A"/>
    <w:rsid w:val="00D03279"/>
    <w:rsid w:val="00D0334E"/>
    <w:rsid w:val="00D033A4"/>
    <w:rsid w:val="00D033CC"/>
    <w:rsid w:val="00D0345F"/>
    <w:rsid w:val="00D034B0"/>
    <w:rsid w:val="00D034DE"/>
    <w:rsid w:val="00D0351B"/>
    <w:rsid w:val="00D03547"/>
    <w:rsid w:val="00D03578"/>
    <w:rsid w:val="00D03585"/>
    <w:rsid w:val="00D035B2"/>
    <w:rsid w:val="00D036A6"/>
    <w:rsid w:val="00D03723"/>
    <w:rsid w:val="00D03794"/>
    <w:rsid w:val="00D03945"/>
    <w:rsid w:val="00D039D9"/>
    <w:rsid w:val="00D039EA"/>
    <w:rsid w:val="00D03AF4"/>
    <w:rsid w:val="00D03B53"/>
    <w:rsid w:val="00D03BB6"/>
    <w:rsid w:val="00D03BEB"/>
    <w:rsid w:val="00D03C09"/>
    <w:rsid w:val="00D03CCD"/>
    <w:rsid w:val="00D03DD2"/>
    <w:rsid w:val="00D03E8B"/>
    <w:rsid w:val="00D03E94"/>
    <w:rsid w:val="00D03ED0"/>
    <w:rsid w:val="00D03F4F"/>
    <w:rsid w:val="00D04020"/>
    <w:rsid w:val="00D0403A"/>
    <w:rsid w:val="00D041C8"/>
    <w:rsid w:val="00D041EB"/>
    <w:rsid w:val="00D04215"/>
    <w:rsid w:val="00D04237"/>
    <w:rsid w:val="00D0439E"/>
    <w:rsid w:val="00D044A8"/>
    <w:rsid w:val="00D044FE"/>
    <w:rsid w:val="00D04514"/>
    <w:rsid w:val="00D0458F"/>
    <w:rsid w:val="00D045B0"/>
    <w:rsid w:val="00D04750"/>
    <w:rsid w:val="00D04854"/>
    <w:rsid w:val="00D04988"/>
    <w:rsid w:val="00D04A07"/>
    <w:rsid w:val="00D04A3C"/>
    <w:rsid w:val="00D04A95"/>
    <w:rsid w:val="00D04A9D"/>
    <w:rsid w:val="00D04AED"/>
    <w:rsid w:val="00D04BA5"/>
    <w:rsid w:val="00D04BE0"/>
    <w:rsid w:val="00D04BF3"/>
    <w:rsid w:val="00D04BF4"/>
    <w:rsid w:val="00D04C7D"/>
    <w:rsid w:val="00D04E31"/>
    <w:rsid w:val="00D04F02"/>
    <w:rsid w:val="00D0501D"/>
    <w:rsid w:val="00D0504E"/>
    <w:rsid w:val="00D050FA"/>
    <w:rsid w:val="00D050FD"/>
    <w:rsid w:val="00D0513A"/>
    <w:rsid w:val="00D0514F"/>
    <w:rsid w:val="00D051BB"/>
    <w:rsid w:val="00D05254"/>
    <w:rsid w:val="00D0531B"/>
    <w:rsid w:val="00D0536B"/>
    <w:rsid w:val="00D05440"/>
    <w:rsid w:val="00D054E1"/>
    <w:rsid w:val="00D0554A"/>
    <w:rsid w:val="00D05566"/>
    <w:rsid w:val="00D0559B"/>
    <w:rsid w:val="00D056E5"/>
    <w:rsid w:val="00D0574B"/>
    <w:rsid w:val="00D058A6"/>
    <w:rsid w:val="00D058BC"/>
    <w:rsid w:val="00D058F8"/>
    <w:rsid w:val="00D0596A"/>
    <w:rsid w:val="00D05A90"/>
    <w:rsid w:val="00D05A96"/>
    <w:rsid w:val="00D05ACF"/>
    <w:rsid w:val="00D05BB7"/>
    <w:rsid w:val="00D05C6C"/>
    <w:rsid w:val="00D05DC2"/>
    <w:rsid w:val="00D05E32"/>
    <w:rsid w:val="00D05E81"/>
    <w:rsid w:val="00D05EFC"/>
    <w:rsid w:val="00D05F44"/>
    <w:rsid w:val="00D05F91"/>
    <w:rsid w:val="00D0612D"/>
    <w:rsid w:val="00D061AC"/>
    <w:rsid w:val="00D06305"/>
    <w:rsid w:val="00D06310"/>
    <w:rsid w:val="00D06460"/>
    <w:rsid w:val="00D06632"/>
    <w:rsid w:val="00D0665F"/>
    <w:rsid w:val="00D066F9"/>
    <w:rsid w:val="00D067AB"/>
    <w:rsid w:val="00D06973"/>
    <w:rsid w:val="00D069BD"/>
    <w:rsid w:val="00D06A45"/>
    <w:rsid w:val="00D06B38"/>
    <w:rsid w:val="00D06BD0"/>
    <w:rsid w:val="00D06BDF"/>
    <w:rsid w:val="00D06C61"/>
    <w:rsid w:val="00D06C8B"/>
    <w:rsid w:val="00D06CCF"/>
    <w:rsid w:val="00D06ECD"/>
    <w:rsid w:val="00D06F76"/>
    <w:rsid w:val="00D07098"/>
    <w:rsid w:val="00D0711C"/>
    <w:rsid w:val="00D0720A"/>
    <w:rsid w:val="00D07210"/>
    <w:rsid w:val="00D0724B"/>
    <w:rsid w:val="00D072BB"/>
    <w:rsid w:val="00D072ED"/>
    <w:rsid w:val="00D07342"/>
    <w:rsid w:val="00D073A8"/>
    <w:rsid w:val="00D073E5"/>
    <w:rsid w:val="00D0746C"/>
    <w:rsid w:val="00D07556"/>
    <w:rsid w:val="00D0764A"/>
    <w:rsid w:val="00D07732"/>
    <w:rsid w:val="00D07793"/>
    <w:rsid w:val="00D0787C"/>
    <w:rsid w:val="00D0789F"/>
    <w:rsid w:val="00D078C2"/>
    <w:rsid w:val="00D078E2"/>
    <w:rsid w:val="00D079D2"/>
    <w:rsid w:val="00D07A15"/>
    <w:rsid w:val="00D07A1F"/>
    <w:rsid w:val="00D07AC2"/>
    <w:rsid w:val="00D07CA0"/>
    <w:rsid w:val="00D07CD5"/>
    <w:rsid w:val="00D07CF1"/>
    <w:rsid w:val="00D07CF9"/>
    <w:rsid w:val="00D07D4A"/>
    <w:rsid w:val="00D07E09"/>
    <w:rsid w:val="00D07EA4"/>
    <w:rsid w:val="00D07EB4"/>
    <w:rsid w:val="00D07EBF"/>
    <w:rsid w:val="00D1007A"/>
    <w:rsid w:val="00D10167"/>
    <w:rsid w:val="00D10422"/>
    <w:rsid w:val="00D104AC"/>
    <w:rsid w:val="00D104B3"/>
    <w:rsid w:val="00D104E8"/>
    <w:rsid w:val="00D104EE"/>
    <w:rsid w:val="00D1056F"/>
    <w:rsid w:val="00D105AC"/>
    <w:rsid w:val="00D10673"/>
    <w:rsid w:val="00D106F2"/>
    <w:rsid w:val="00D10779"/>
    <w:rsid w:val="00D109CF"/>
    <w:rsid w:val="00D10A89"/>
    <w:rsid w:val="00D10AB3"/>
    <w:rsid w:val="00D10B25"/>
    <w:rsid w:val="00D10B8E"/>
    <w:rsid w:val="00D10C1C"/>
    <w:rsid w:val="00D10C3B"/>
    <w:rsid w:val="00D10C86"/>
    <w:rsid w:val="00D10DAA"/>
    <w:rsid w:val="00D10E0E"/>
    <w:rsid w:val="00D10EB7"/>
    <w:rsid w:val="00D10EDE"/>
    <w:rsid w:val="00D10F91"/>
    <w:rsid w:val="00D111F4"/>
    <w:rsid w:val="00D11223"/>
    <w:rsid w:val="00D112BB"/>
    <w:rsid w:val="00D112C9"/>
    <w:rsid w:val="00D112E4"/>
    <w:rsid w:val="00D11390"/>
    <w:rsid w:val="00D113AB"/>
    <w:rsid w:val="00D113BF"/>
    <w:rsid w:val="00D113E0"/>
    <w:rsid w:val="00D114DB"/>
    <w:rsid w:val="00D114E4"/>
    <w:rsid w:val="00D11542"/>
    <w:rsid w:val="00D1161B"/>
    <w:rsid w:val="00D11640"/>
    <w:rsid w:val="00D11719"/>
    <w:rsid w:val="00D11865"/>
    <w:rsid w:val="00D11883"/>
    <w:rsid w:val="00D118D3"/>
    <w:rsid w:val="00D1195C"/>
    <w:rsid w:val="00D119DC"/>
    <w:rsid w:val="00D11B87"/>
    <w:rsid w:val="00D11C0B"/>
    <w:rsid w:val="00D11C0D"/>
    <w:rsid w:val="00D11C87"/>
    <w:rsid w:val="00D11D2E"/>
    <w:rsid w:val="00D11E1C"/>
    <w:rsid w:val="00D11E40"/>
    <w:rsid w:val="00D11E6E"/>
    <w:rsid w:val="00D11E75"/>
    <w:rsid w:val="00D11EE5"/>
    <w:rsid w:val="00D11EF0"/>
    <w:rsid w:val="00D11F55"/>
    <w:rsid w:val="00D11F5C"/>
    <w:rsid w:val="00D120EB"/>
    <w:rsid w:val="00D1211B"/>
    <w:rsid w:val="00D121C1"/>
    <w:rsid w:val="00D121C6"/>
    <w:rsid w:val="00D12276"/>
    <w:rsid w:val="00D1228A"/>
    <w:rsid w:val="00D122E9"/>
    <w:rsid w:val="00D1238C"/>
    <w:rsid w:val="00D12443"/>
    <w:rsid w:val="00D12526"/>
    <w:rsid w:val="00D12683"/>
    <w:rsid w:val="00D12732"/>
    <w:rsid w:val="00D12740"/>
    <w:rsid w:val="00D12784"/>
    <w:rsid w:val="00D127D4"/>
    <w:rsid w:val="00D1283F"/>
    <w:rsid w:val="00D1294C"/>
    <w:rsid w:val="00D129A9"/>
    <w:rsid w:val="00D129C4"/>
    <w:rsid w:val="00D129FE"/>
    <w:rsid w:val="00D12A98"/>
    <w:rsid w:val="00D12B39"/>
    <w:rsid w:val="00D12B70"/>
    <w:rsid w:val="00D12C09"/>
    <w:rsid w:val="00D12C34"/>
    <w:rsid w:val="00D12C6D"/>
    <w:rsid w:val="00D12CC0"/>
    <w:rsid w:val="00D12CC1"/>
    <w:rsid w:val="00D12D88"/>
    <w:rsid w:val="00D12FF9"/>
    <w:rsid w:val="00D13030"/>
    <w:rsid w:val="00D1308D"/>
    <w:rsid w:val="00D1322E"/>
    <w:rsid w:val="00D133AE"/>
    <w:rsid w:val="00D133CA"/>
    <w:rsid w:val="00D1342E"/>
    <w:rsid w:val="00D134C8"/>
    <w:rsid w:val="00D134CD"/>
    <w:rsid w:val="00D13594"/>
    <w:rsid w:val="00D1359A"/>
    <w:rsid w:val="00D136B8"/>
    <w:rsid w:val="00D13810"/>
    <w:rsid w:val="00D1385F"/>
    <w:rsid w:val="00D138A9"/>
    <w:rsid w:val="00D1394B"/>
    <w:rsid w:val="00D139D1"/>
    <w:rsid w:val="00D13B33"/>
    <w:rsid w:val="00D13BF9"/>
    <w:rsid w:val="00D13C3B"/>
    <w:rsid w:val="00D13E2D"/>
    <w:rsid w:val="00D13EAB"/>
    <w:rsid w:val="00D13ECC"/>
    <w:rsid w:val="00D13F72"/>
    <w:rsid w:val="00D14066"/>
    <w:rsid w:val="00D140CB"/>
    <w:rsid w:val="00D1412A"/>
    <w:rsid w:val="00D1412C"/>
    <w:rsid w:val="00D1418D"/>
    <w:rsid w:val="00D142B2"/>
    <w:rsid w:val="00D142CC"/>
    <w:rsid w:val="00D142D6"/>
    <w:rsid w:val="00D1440A"/>
    <w:rsid w:val="00D1446D"/>
    <w:rsid w:val="00D14487"/>
    <w:rsid w:val="00D14552"/>
    <w:rsid w:val="00D145FD"/>
    <w:rsid w:val="00D146B6"/>
    <w:rsid w:val="00D146F0"/>
    <w:rsid w:val="00D1476A"/>
    <w:rsid w:val="00D14811"/>
    <w:rsid w:val="00D14824"/>
    <w:rsid w:val="00D14848"/>
    <w:rsid w:val="00D14A72"/>
    <w:rsid w:val="00D14B80"/>
    <w:rsid w:val="00D14B94"/>
    <w:rsid w:val="00D14C30"/>
    <w:rsid w:val="00D14C7B"/>
    <w:rsid w:val="00D14D2E"/>
    <w:rsid w:val="00D14D74"/>
    <w:rsid w:val="00D14E77"/>
    <w:rsid w:val="00D14E7E"/>
    <w:rsid w:val="00D14EBA"/>
    <w:rsid w:val="00D14FA2"/>
    <w:rsid w:val="00D14FF0"/>
    <w:rsid w:val="00D15090"/>
    <w:rsid w:val="00D1521F"/>
    <w:rsid w:val="00D15351"/>
    <w:rsid w:val="00D1537C"/>
    <w:rsid w:val="00D153B9"/>
    <w:rsid w:val="00D153C9"/>
    <w:rsid w:val="00D154CE"/>
    <w:rsid w:val="00D154EB"/>
    <w:rsid w:val="00D15574"/>
    <w:rsid w:val="00D15592"/>
    <w:rsid w:val="00D15639"/>
    <w:rsid w:val="00D1565A"/>
    <w:rsid w:val="00D1567A"/>
    <w:rsid w:val="00D1570B"/>
    <w:rsid w:val="00D15710"/>
    <w:rsid w:val="00D157B3"/>
    <w:rsid w:val="00D157C0"/>
    <w:rsid w:val="00D157F9"/>
    <w:rsid w:val="00D15835"/>
    <w:rsid w:val="00D159EC"/>
    <w:rsid w:val="00D15A4E"/>
    <w:rsid w:val="00D15A69"/>
    <w:rsid w:val="00D15A8A"/>
    <w:rsid w:val="00D15ABB"/>
    <w:rsid w:val="00D15B06"/>
    <w:rsid w:val="00D15B70"/>
    <w:rsid w:val="00D15D18"/>
    <w:rsid w:val="00D15D31"/>
    <w:rsid w:val="00D15D8B"/>
    <w:rsid w:val="00D15DE0"/>
    <w:rsid w:val="00D15E00"/>
    <w:rsid w:val="00D15E6B"/>
    <w:rsid w:val="00D15EC7"/>
    <w:rsid w:val="00D15F03"/>
    <w:rsid w:val="00D15FF1"/>
    <w:rsid w:val="00D1612A"/>
    <w:rsid w:val="00D16202"/>
    <w:rsid w:val="00D1631B"/>
    <w:rsid w:val="00D16327"/>
    <w:rsid w:val="00D164DD"/>
    <w:rsid w:val="00D16560"/>
    <w:rsid w:val="00D1656D"/>
    <w:rsid w:val="00D16583"/>
    <w:rsid w:val="00D165F7"/>
    <w:rsid w:val="00D167C6"/>
    <w:rsid w:val="00D1685E"/>
    <w:rsid w:val="00D16882"/>
    <w:rsid w:val="00D16891"/>
    <w:rsid w:val="00D168D4"/>
    <w:rsid w:val="00D168DE"/>
    <w:rsid w:val="00D16966"/>
    <w:rsid w:val="00D1699C"/>
    <w:rsid w:val="00D169CB"/>
    <w:rsid w:val="00D169DC"/>
    <w:rsid w:val="00D16AF0"/>
    <w:rsid w:val="00D16B1D"/>
    <w:rsid w:val="00D16B48"/>
    <w:rsid w:val="00D16B5A"/>
    <w:rsid w:val="00D16BAA"/>
    <w:rsid w:val="00D16BDA"/>
    <w:rsid w:val="00D16C54"/>
    <w:rsid w:val="00D16C60"/>
    <w:rsid w:val="00D16C8F"/>
    <w:rsid w:val="00D16DF6"/>
    <w:rsid w:val="00D16E19"/>
    <w:rsid w:val="00D16E47"/>
    <w:rsid w:val="00D16E70"/>
    <w:rsid w:val="00D16F37"/>
    <w:rsid w:val="00D16F76"/>
    <w:rsid w:val="00D16F9F"/>
    <w:rsid w:val="00D17199"/>
    <w:rsid w:val="00D171E7"/>
    <w:rsid w:val="00D1720D"/>
    <w:rsid w:val="00D1721E"/>
    <w:rsid w:val="00D17240"/>
    <w:rsid w:val="00D172C0"/>
    <w:rsid w:val="00D17312"/>
    <w:rsid w:val="00D173EB"/>
    <w:rsid w:val="00D174FC"/>
    <w:rsid w:val="00D175B3"/>
    <w:rsid w:val="00D175DA"/>
    <w:rsid w:val="00D1773E"/>
    <w:rsid w:val="00D17795"/>
    <w:rsid w:val="00D177AC"/>
    <w:rsid w:val="00D177DC"/>
    <w:rsid w:val="00D1780C"/>
    <w:rsid w:val="00D178E1"/>
    <w:rsid w:val="00D1799C"/>
    <w:rsid w:val="00D179DC"/>
    <w:rsid w:val="00D17A04"/>
    <w:rsid w:val="00D17A40"/>
    <w:rsid w:val="00D17CA0"/>
    <w:rsid w:val="00D17D4C"/>
    <w:rsid w:val="00D17DA1"/>
    <w:rsid w:val="00D17E60"/>
    <w:rsid w:val="00D17F1F"/>
    <w:rsid w:val="00D17F92"/>
    <w:rsid w:val="00D2008B"/>
    <w:rsid w:val="00D20283"/>
    <w:rsid w:val="00D202D6"/>
    <w:rsid w:val="00D203A3"/>
    <w:rsid w:val="00D203CD"/>
    <w:rsid w:val="00D204B7"/>
    <w:rsid w:val="00D205B6"/>
    <w:rsid w:val="00D2066B"/>
    <w:rsid w:val="00D20710"/>
    <w:rsid w:val="00D207B3"/>
    <w:rsid w:val="00D207C4"/>
    <w:rsid w:val="00D20855"/>
    <w:rsid w:val="00D20859"/>
    <w:rsid w:val="00D2085B"/>
    <w:rsid w:val="00D20864"/>
    <w:rsid w:val="00D2087E"/>
    <w:rsid w:val="00D208EC"/>
    <w:rsid w:val="00D209A0"/>
    <w:rsid w:val="00D209CF"/>
    <w:rsid w:val="00D209E1"/>
    <w:rsid w:val="00D20A07"/>
    <w:rsid w:val="00D20B29"/>
    <w:rsid w:val="00D20CF7"/>
    <w:rsid w:val="00D20D1D"/>
    <w:rsid w:val="00D20DB0"/>
    <w:rsid w:val="00D20E52"/>
    <w:rsid w:val="00D20E55"/>
    <w:rsid w:val="00D21120"/>
    <w:rsid w:val="00D211B4"/>
    <w:rsid w:val="00D211ED"/>
    <w:rsid w:val="00D211F3"/>
    <w:rsid w:val="00D21318"/>
    <w:rsid w:val="00D21377"/>
    <w:rsid w:val="00D214AA"/>
    <w:rsid w:val="00D214E7"/>
    <w:rsid w:val="00D215AE"/>
    <w:rsid w:val="00D215D6"/>
    <w:rsid w:val="00D215DB"/>
    <w:rsid w:val="00D21680"/>
    <w:rsid w:val="00D216FB"/>
    <w:rsid w:val="00D217C0"/>
    <w:rsid w:val="00D218D5"/>
    <w:rsid w:val="00D218E5"/>
    <w:rsid w:val="00D219E3"/>
    <w:rsid w:val="00D21A72"/>
    <w:rsid w:val="00D21C95"/>
    <w:rsid w:val="00D21CD3"/>
    <w:rsid w:val="00D21D27"/>
    <w:rsid w:val="00D21D5B"/>
    <w:rsid w:val="00D21D5F"/>
    <w:rsid w:val="00D21D60"/>
    <w:rsid w:val="00D21F50"/>
    <w:rsid w:val="00D2210B"/>
    <w:rsid w:val="00D22145"/>
    <w:rsid w:val="00D221EE"/>
    <w:rsid w:val="00D2234D"/>
    <w:rsid w:val="00D223EC"/>
    <w:rsid w:val="00D22433"/>
    <w:rsid w:val="00D2245A"/>
    <w:rsid w:val="00D2246F"/>
    <w:rsid w:val="00D224CB"/>
    <w:rsid w:val="00D22545"/>
    <w:rsid w:val="00D225D1"/>
    <w:rsid w:val="00D2261A"/>
    <w:rsid w:val="00D2268A"/>
    <w:rsid w:val="00D226D7"/>
    <w:rsid w:val="00D226E1"/>
    <w:rsid w:val="00D226EB"/>
    <w:rsid w:val="00D227A5"/>
    <w:rsid w:val="00D22831"/>
    <w:rsid w:val="00D228B5"/>
    <w:rsid w:val="00D228F7"/>
    <w:rsid w:val="00D229F4"/>
    <w:rsid w:val="00D22A6E"/>
    <w:rsid w:val="00D22A77"/>
    <w:rsid w:val="00D22AC6"/>
    <w:rsid w:val="00D22ADF"/>
    <w:rsid w:val="00D22B39"/>
    <w:rsid w:val="00D22B42"/>
    <w:rsid w:val="00D22B66"/>
    <w:rsid w:val="00D22C11"/>
    <w:rsid w:val="00D22D11"/>
    <w:rsid w:val="00D22E32"/>
    <w:rsid w:val="00D22E54"/>
    <w:rsid w:val="00D22EBF"/>
    <w:rsid w:val="00D22EEE"/>
    <w:rsid w:val="00D22FC1"/>
    <w:rsid w:val="00D23053"/>
    <w:rsid w:val="00D2315F"/>
    <w:rsid w:val="00D23186"/>
    <w:rsid w:val="00D231C4"/>
    <w:rsid w:val="00D2324F"/>
    <w:rsid w:val="00D23282"/>
    <w:rsid w:val="00D2334C"/>
    <w:rsid w:val="00D233EF"/>
    <w:rsid w:val="00D234B3"/>
    <w:rsid w:val="00D234E9"/>
    <w:rsid w:val="00D234F0"/>
    <w:rsid w:val="00D2352B"/>
    <w:rsid w:val="00D23543"/>
    <w:rsid w:val="00D23602"/>
    <w:rsid w:val="00D23618"/>
    <w:rsid w:val="00D2365E"/>
    <w:rsid w:val="00D23765"/>
    <w:rsid w:val="00D238C6"/>
    <w:rsid w:val="00D23978"/>
    <w:rsid w:val="00D239E7"/>
    <w:rsid w:val="00D23B13"/>
    <w:rsid w:val="00D23B59"/>
    <w:rsid w:val="00D23B7B"/>
    <w:rsid w:val="00D23C70"/>
    <w:rsid w:val="00D23CB9"/>
    <w:rsid w:val="00D23CD3"/>
    <w:rsid w:val="00D23D68"/>
    <w:rsid w:val="00D23D7A"/>
    <w:rsid w:val="00D23DA1"/>
    <w:rsid w:val="00D23DE9"/>
    <w:rsid w:val="00D23E1E"/>
    <w:rsid w:val="00D23E70"/>
    <w:rsid w:val="00D23E9C"/>
    <w:rsid w:val="00D2401D"/>
    <w:rsid w:val="00D2402A"/>
    <w:rsid w:val="00D24098"/>
    <w:rsid w:val="00D2412D"/>
    <w:rsid w:val="00D24154"/>
    <w:rsid w:val="00D241C8"/>
    <w:rsid w:val="00D24286"/>
    <w:rsid w:val="00D24358"/>
    <w:rsid w:val="00D24388"/>
    <w:rsid w:val="00D24420"/>
    <w:rsid w:val="00D2448C"/>
    <w:rsid w:val="00D244BA"/>
    <w:rsid w:val="00D24551"/>
    <w:rsid w:val="00D245C0"/>
    <w:rsid w:val="00D24634"/>
    <w:rsid w:val="00D246F4"/>
    <w:rsid w:val="00D2475B"/>
    <w:rsid w:val="00D248A3"/>
    <w:rsid w:val="00D249B4"/>
    <w:rsid w:val="00D24A78"/>
    <w:rsid w:val="00D24BC7"/>
    <w:rsid w:val="00D24C9E"/>
    <w:rsid w:val="00D24CDC"/>
    <w:rsid w:val="00D24D4A"/>
    <w:rsid w:val="00D24E6E"/>
    <w:rsid w:val="00D24E98"/>
    <w:rsid w:val="00D24EB8"/>
    <w:rsid w:val="00D24F04"/>
    <w:rsid w:val="00D24F3A"/>
    <w:rsid w:val="00D24F70"/>
    <w:rsid w:val="00D24FA6"/>
    <w:rsid w:val="00D2500F"/>
    <w:rsid w:val="00D25036"/>
    <w:rsid w:val="00D25159"/>
    <w:rsid w:val="00D251E5"/>
    <w:rsid w:val="00D252A9"/>
    <w:rsid w:val="00D252FA"/>
    <w:rsid w:val="00D2535B"/>
    <w:rsid w:val="00D2536F"/>
    <w:rsid w:val="00D25371"/>
    <w:rsid w:val="00D254CF"/>
    <w:rsid w:val="00D2558B"/>
    <w:rsid w:val="00D255B2"/>
    <w:rsid w:val="00D25673"/>
    <w:rsid w:val="00D256F9"/>
    <w:rsid w:val="00D257A6"/>
    <w:rsid w:val="00D258C3"/>
    <w:rsid w:val="00D25937"/>
    <w:rsid w:val="00D25967"/>
    <w:rsid w:val="00D259C4"/>
    <w:rsid w:val="00D259CC"/>
    <w:rsid w:val="00D25A01"/>
    <w:rsid w:val="00D25AED"/>
    <w:rsid w:val="00D25BE5"/>
    <w:rsid w:val="00D25C49"/>
    <w:rsid w:val="00D25D65"/>
    <w:rsid w:val="00D25E91"/>
    <w:rsid w:val="00D25F0A"/>
    <w:rsid w:val="00D25F1A"/>
    <w:rsid w:val="00D26031"/>
    <w:rsid w:val="00D26086"/>
    <w:rsid w:val="00D2609B"/>
    <w:rsid w:val="00D260BF"/>
    <w:rsid w:val="00D26119"/>
    <w:rsid w:val="00D26189"/>
    <w:rsid w:val="00D2619C"/>
    <w:rsid w:val="00D26225"/>
    <w:rsid w:val="00D2636F"/>
    <w:rsid w:val="00D26398"/>
    <w:rsid w:val="00D26457"/>
    <w:rsid w:val="00D264F2"/>
    <w:rsid w:val="00D265DA"/>
    <w:rsid w:val="00D26690"/>
    <w:rsid w:val="00D267A4"/>
    <w:rsid w:val="00D267B6"/>
    <w:rsid w:val="00D268CE"/>
    <w:rsid w:val="00D26900"/>
    <w:rsid w:val="00D2691C"/>
    <w:rsid w:val="00D26A15"/>
    <w:rsid w:val="00D26A98"/>
    <w:rsid w:val="00D26B1D"/>
    <w:rsid w:val="00D26BC4"/>
    <w:rsid w:val="00D26BDD"/>
    <w:rsid w:val="00D26BEA"/>
    <w:rsid w:val="00D26CBE"/>
    <w:rsid w:val="00D26CFD"/>
    <w:rsid w:val="00D26DE6"/>
    <w:rsid w:val="00D27078"/>
    <w:rsid w:val="00D270F4"/>
    <w:rsid w:val="00D2711E"/>
    <w:rsid w:val="00D272BD"/>
    <w:rsid w:val="00D272E3"/>
    <w:rsid w:val="00D27357"/>
    <w:rsid w:val="00D2739B"/>
    <w:rsid w:val="00D27416"/>
    <w:rsid w:val="00D274DE"/>
    <w:rsid w:val="00D274F8"/>
    <w:rsid w:val="00D2752B"/>
    <w:rsid w:val="00D27548"/>
    <w:rsid w:val="00D2759F"/>
    <w:rsid w:val="00D277CE"/>
    <w:rsid w:val="00D2781F"/>
    <w:rsid w:val="00D27831"/>
    <w:rsid w:val="00D27854"/>
    <w:rsid w:val="00D27888"/>
    <w:rsid w:val="00D278BA"/>
    <w:rsid w:val="00D27937"/>
    <w:rsid w:val="00D27984"/>
    <w:rsid w:val="00D279FD"/>
    <w:rsid w:val="00D27B71"/>
    <w:rsid w:val="00D27BE6"/>
    <w:rsid w:val="00D27D0D"/>
    <w:rsid w:val="00D27D61"/>
    <w:rsid w:val="00D27ED4"/>
    <w:rsid w:val="00D27F00"/>
    <w:rsid w:val="00D27F5A"/>
    <w:rsid w:val="00D27F5C"/>
    <w:rsid w:val="00D27F8F"/>
    <w:rsid w:val="00D27FA5"/>
    <w:rsid w:val="00D30004"/>
    <w:rsid w:val="00D30043"/>
    <w:rsid w:val="00D3009D"/>
    <w:rsid w:val="00D30168"/>
    <w:rsid w:val="00D30199"/>
    <w:rsid w:val="00D30200"/>
    <w:rsid w:val="00D302F1"/>
    <w:rsid w:val="00D30381"/>
    <w:rsid w:val="00D305DD"/>
    <w:rsid w:val="00D305EB"/>
    <w:rsid w:val="00D305F6"/>
    <w:rsid w:val="00D307E4"/>
    <w:rsid w:val="00D307E7"/>
    <w:rsid w:val="00D308D6"/>
    <w:rsid w:val="00D308F6"/>
    <w:rsid w:val="00D309CD"/>
    <w:rsid w:val="00D309E4"/>
    <w:rsid w:val="00D30A3A"/>
    <w:rsid w:val="00D30A4B"/>
    <w:rsid w:val="00D30A86"/>
    <w:rsid w:val="00D30AFB"/>
    <w:rsid w:val="00D30C2B"/>
    <w:rsid w:val="00D30C9D"/>
    <w:rsid w:val="00D30CB7"/>
    <w:rsid w:val="00D31000"/>
    <w:rsid w:val="00D3104C"/>
    <w:rsid w:val="00D3108B"/>
    <w:rsid w:val="00D31125"/>
    <w:rsid w:val="00D31382"/>
    <w:rsid w:val="00D313AE"/>
    <w:rsid w:val="00D313F0"/>
    <w:rsid w:val="00D3142A"/>
    <w:rsid w:val="00D3143B"/>
    <w:rsid w:val="00D31457"/>
    <w:rsid w:val="00D314E6"/>
    <w:rsid w:val="00D31503"/>
    <w:rsid w:val="00D315A6"/>
    <w:rsid w:val="00D3166B"/>
    <w:rsid w:val="00D31694"/>
    <w:rsid w:val="00D31730"/>
    <w:rsid w:val="00D3173C"/>
    <w:rsid w:val="00D31779"/>
    <w:rsid w:val="00D3180F"/>
    <w:rsid w:val="00D31829"/>
    <w:rsid w:val="00D31882"/>
    <w:rsid w:val="00D31A83"/>
    <w:rsid w:val="00D31A8B"/>
    <w:rsid w:val="00D31B07"/>
    <w:rsid w:val="00D31B90"/>
    <w:rsid w:val="00D31C70"/>
    <w:rsid w:val="00D31D7D"/>
    <w:rsid w:val="00D31D7E"/>
    <w:rsid w:val="00D31EC0"/>
    <w:rsid w:val="00D31EE8"/>
    <w:rsid w:val="00D31F2C"/>
    <w:rsid w:val="00D32026"/>
    <w:rsid w:val="00D3208B"/>
    <w:rsid w:val="00D321BD"/>
    <w:rsid w:val="00D32238"/>
    <w:rsid w:val="00D3227A"/>
    <w:rsid w:val="00D32361"/>
    <w:rsid w:val="00D3236B"/>
    <w:rsid w:val="00D323C5"/>
    <w:rsid w:val="00D32482"/>
    <w:rsid w:val="00D324AE"/>
    <w:rsid w:val="00D324FD"/>
    <w:rsid w:val="00D325E0"/>
    <w:rsid w:val="00D3275C"/>
    <w:rsid w:val="00D3279F"/>
    <w:rsid w:val="00D3286D"/>
    <w:rsid w:val="00D32879"/>
    <w:rsid w:val="00D3290A"/>
    <w:rsid w:val="00D329A7"/>
    <w:rsid w:val="00D329C7"/>
    <w:rsid w:val="00D32A43"/>
    <w:rsid w:val="00D32B2E"/>
    <w:rsid w:val="00D32B4A"/>
    <w:rsid w:val="00D32C08"/>
    <w:rsid w:val="00D32C3C"/>
    <w:rsid w:val="00D32C93"/>
    <w:rsid w:val="00D32CA6"/>
    <w:rsid w:val="00D32CEE"/>
    <w:rsid w:val="00D32D5D"/>
    <w:rsid w:val="00D32DF9"/>
    <w:rsid w:val="00D32E03"/>
    <w:rsid w:val="00D32E0C"/>
    <w:rsid w:val="00D32EB8"/>
    <w:rsid w:val="00D32FD7"/>
    <w:rsid w:val="00D3302C"/>
    <w:rsid w:val="00D3305A"/>
    <w:rsid w:val="00D330DB"/>
    <w:rsid w:val="00D331A2"/>
    <w:rsid w:val="00D33219"/>
    <w:rsid w:val="00D332DC"/>
    <w:rsid w:val="00D3352B"/>
    <w:rsid w:val="00D33735"/>
    <w:rsid w:val="00D33848"/>
    <w:rsid w:val="00D33A4C"/>
    <w:rsid w:val="00D33A88"/>
    <w:rsid w:val="00D33B9A"/>
    <w:rsid w:val="00D33BC3"/>
    <w:rsid w:val="00D33BE2"/>
    <w:rsid w:val="00D33C70"/>
    <w:rsid w:val="00D33C76"/>
    <w:rsid w:val="00D33EFB"/>
    <w:rsid w:val="00D33F2B"/>
    <w:rsid w:val="00D33F51"/>
    <w:rsid w:val="00D3416C"/>
    <w:rsid w:val="00D341C5"/>
    <w:rsid w:val="00D34309"/>
    <w:rsid w:val="00D34366"/>
    <w:rsid w:val="00D343EC"/>
    <w:rsid w:val="00D3441F"/>
    <w:rsid w:val="00D344A8"/>
    <w:rsid w:val="00D344C4"/>
    <w:rsid w:val="00D34688"/>
    <w:rsid w:val="00D346C7"/>
    <w:rsid w:val="00D34838"/>
    <w:rsid w:val="00D3486E"/>
    <w:rsid w:val="00D34875"/>
    <w:rsid w:val="00D34A1E"/>
    <w:rsid w:val="00D34B4A"/>
    <w:rsid w:val="00D34BE4"/>
    <w:rsid w:val="00D34D59"/>
    <w:rsid w:val="00D34EE5"/>
    <w:rsid w:val="00D34F45"/>
    <w:rsid w:val="00D34FD0"/>
    <w:rsid w:val="00D35035"/>
    <w:rsid w:val="00D3505E"/>
    <w:rsid w:val="00D35060"/>
    <w:rsid w:val="00D35067"/>
    <w:rsid w:val="00D350B5"/>
    <w:rsid w:val="00D350BC"/>
    <w:rsid w:val="00D351C6"/>
    <w:rsid w:val="00D35220"/>
    <w:rsid w:val="00D353C8"/>
    <w:rsid w:val="00D3564B"/>
    <w:rsid w:val="00D356B6"/>
    <w:rsid w:val="00D3571E"/>
    <w:rsid w:val="00D35880"/>
    <w:rsid w:val="00D358BF"/>
    <w:rsid w:val="00D35927"/>
    <w:rsid w:val="00D35947"/>
    <w:rsid w:val="00D359C7"/>
    <w:rsid w:val="00D35AB6"/>
    <w:rsid w:val="00D35AE3"/>
    <w:rsid w:val="00D35B0E"/>
    <w:rsid w:val="00D35B44"/>
    <w:rsid w:val="00D35C2B"/>
    <w:rsid w:val="00D35CCC"/>
    <w:rsid w:val="00D35DFD"/>
    <w:rsid w:val="00D35E8F"/>
    <w:rsid w:val="00D35F18"/>
    <w:rsid w:val="00D36121"/>
    <w:rsid w:val="00D36184"/>
    <w:rsid w:val="00D3629C"/>
    <w:rsid w:val="00D3631C"/>
    <w:rsid w:val="00D36431"/>
    <w:rsid w:val="00D36572"/>
    <w:rsid w:val="00D3669A"/>
    <w:rsid w:val="00D36710"/>
    <w:rsid w:val="00D367C0"/>
    <w:rsid w:val="00D36840"/>
    <w:rsid w:val="00D36919"/>
    <w:rsid w:val="00D36B1A"/>
    <w:rsid w:val="00D36BE2"/>
    <w:rsid w:val="00D36C58"/>
    <w:rsid w:val="00D36D4C"/>
    <w:rsid w:val="00D37171"/>
    <w:rsid w:val="00D3717C"/>
    <w:rsid w:val="00D371EB"/>
    <w:rsid w:val="00D37224"/>
    <w:rsid w:val="00D37292"/>
    <w:rsid w:val="00D37386"/>
    <w:rsid w:val="00D373DB"/>
    <w:rsid w:val="00D37420"/>
    <w:rsid w:val="00D37440"/>
    <w:rsid w:val="00D374DB"/>
    <w:rsid w:val="00D3750D"/>
    <w:rsid w:val="00D3752B"/>
    <w:rsid w:val="00D3758A"/>
    <w:rsid w:val="00D377CB"/>
    <w:rsid w:val="00D37878"/>
    <w:rsid w:val="00D378EC"/>
    <w:rsid w:val="00D3791E"/>
    <w:rsid w:val="00D37A17"/>
    <w:rsid w:val="00D37AD2"/>
    <w:rsid w:val="00D37B24"/>
    <w:rsid w:val="00D37B86"/>
    <w:rsid w:val="00D37C82"/>
    <w:rsid w:val="00D37D04"/>
    <w:rsid w:val="00D37E07"/>
    <w:rsid w:val="00D37EA8"/>
    <w:rsid w:val="00D40022"/>
    <w:rsid w:val="00D40258"/>
    <w:rsid w:val="00D402FF"/>
    <w:rsid w:val="00D4034C"/>
    <w:rsid w:val="00D40362"/>
    <w:rsid w:val="00D4038C"/>
    <w:rsid w:val="00D4043D"/>
    <w:rsid w:val="00D4048F"/>
    <w:rsid w:val="00D404A4"/>
    <w:rsid w:val="00D4059F"/>
    <w:rsid w:val="00D40601"/>
    <w:rsid w:val="00D40629"/>
    <w:rsid w:val="00D40651"/>
    <w:rsid w:val="00D406C5"/>
    <w:rsid w:val="00D4086C"/>
    <w:rsid w:val="00D408F9"/>
    <w:rsid w:val="00D40953"/>
    <w:rsid w:val="00D409B2"/>
    <w:rsid w:val="00D409F4"/>
    <w:rsid w:val="00D40A01"/>
    <w:rsid w:val="00D40A0B"/>
    <w:rsid w:val="00D40BA9"/>
    <w:rsid w:val="00D40E17"/>
    <w:rsid w:val="00D40EFF"/>
    <w:rsid w:val="00D40F0F"/>
    <w:rsid w:val="00D40FBA"/>
    <w:rsid w:val="00D40FC9"/>
    <w:rsid w:val="00D41069"/>
    <w:rsid w:val="00D410DC"/>
    <w:rsid w:val="00D4114B"/>
    <w:rsid w:val="00D411A1"/>
    <w:rsid w:val="00D411D3"/>
    <w:rsid w:val="00D411EE"/>
    <w:rsid w:val="00D41213"/>
    <w:rsid w:val="00D41285"/>
    <w:rsid w:val="00D412CE"/>
    <w:rsid w:val="00D41367"/>
    <w:rsid w:val="00D41390"/>
    <w:rsid w:val="00D41411"/>
    <w:rsid w:val="00D41512"/>
    <w:rsid w:val="00D415C6"/>
    <w:rsid w:val="00D415EA"/>
    <w:rsid w:val="00D41607"/>
    <w:rsid w:val="00D416DC"/>
    <w:rsid w:val="00D41863"/>
    <w:rsid w:val="00D41895"/>
    <w:rsid w:val="00D418A1"/>
    <w:rsid w:val="00D41925"/>
    <w:rsid w:val="00D419AB"/>
    <w:rsid w:val="00D41A43"/>
    <w:rsid w:val="00D41B32"/>
    <w:rsid w:val="00D41B4B"/>
    <w:rsid w:val="00D41CA8"/>
    <w:rsid w:val="00D41DA1"/>
    <w:rsid w:val="00D41E02"/>
    <w:rsid w:val="00D41E84"/>
    <w:rsid w:val="00D41F3F"/>
    <w:rsid w:val="00D41FE7"/>
    <w:rsid w:val="00D4200F"/>
    <w:rsid w:val="00D4205F"/>
    <w:rsid w:val="00D42095"/>
    <w:rsid w:val="00D42118"/>
    <w:rsid w:val="00D42165"/>
    <w:rsid w:val="00D42209"/>
    <w:rsid w:val="00D42227"/>
    <w:rsid w:val="00D42264"/>
    <w:rsid w:val="00D42266"/>
    <w:rsid w:val="00D422B1"/>
    <w:rsid w:val="00D423EC"/>
    <w:rsid w:val="00D423F2"/>
    <w:rsid w:val="00D42498"/>
    <w:rsid w:val="00D424DE"/>
    <w:rsid w:val="00D4265B"/>
    <w:rsid w:val="00D42672"/>
    <w:rsid w:val="00D4267E"/>
    <w:rsid w:val="00D42764"/>
    <w:rsid w:val="00D42827"/>
    <w:rsid w:val="00D42870"/>
    <w:rsid w:val="00D4289A"/>
    <w:rsid w:val="00D4291F"/>
    <w:rsid w:val="00D42965"/>
    <w:rsid w:val="00D42995"/>
    <w:rsid w:val="00D429CB"/>
    <w:rsid w:val="00D429FF"/>
    <w:rsid w:val="00D42A37"/>
    <w:rsid w:val="00D42A9A"/>
    <w:rsid w:val="00D42AA7"/>
    <w:rsid w:val="00D42BCD"/>
    <w:rsid w:val="00D42C5E"/>
    <w:rsid w:val="00D42C76"/>
    <w:rsid w:val="00D42CD2"/>
    <w:rsid w:val="00D42D6F"/>
    <w:rsid w:val="00D42DB5"/>
    <w:rsid w:val="00D42DCF"/>
    <w:rsid w:val="00D42EC5"/>
    <w:rsid w:val="00D42FC1"/>
    <w:rsid w:val="00D430A9"/>
    <w:rsid w:val="00D430B0"/>
    <w:rsid w:val="00D43143"/>
    <w:rsid w:val="00D431EB"/>
    <w:rsid w:val="00D4326C"/>
    <w:rsid w:val="00D4338D"/>
    <w:rsid w:val="00D433C9"/>
    <w:rsid w:val="00D434D9"/>
    <w:rsid w:val="00D435A2"/>
    <w:rsid w:val="00D4367E"/>
    <w:rsid w:val="00D43996"/>
    <w:rsid w:val="00D43A72"/>
    <w:rsid w:val="00D43AD4"/>
    <w:rsid w:val="00D43B48"/>
    <w:rsid w:val="00D43C36"/>
    <w:rsid w:val="00D43EC6"/>
    <w:rsid w:val="00D43FB3"/>
    <w:rsid w:val="00D43FBD"/>
    <w:rsid w:val="00D440E7"/>
    <w:rsid w:val="00D44127"/>
    <w:rsid w:val="00D441DD"/>
    <w:rsid w:val="00D4421C"/>
    <w:rsid w:val="00D44238"/>
    <w:rsid w:val="00D44274"/>
    <w:rsid w:val="00D4433C"/>
    <w:rsid w:val="00D44464"/>
    <w:rsid w:val="00D444C8"/>
    <w:rsid w:val="00D444FE"/>
    <w:rsid w:val="00D44510"/>
    <w:rsid w:val="00D44534"/>
    <w:rsid w:val="00D4455D"/>
    <w:rsid w:val="00D445DB"/>
    <w:rsid w:val="00D4460C"/>
    <w:rsid w:val="00D446B1"/>
    <w:rsid w:val="00D446CE"/>
    <w:rsid w:val="00D446E9"/>
    <w:rsid w:val="00D446FC"/>
    <w:rsid w:val="00D44744"/>
    <w:rsid w:val="00D44766"/>
    <w:rsid w:val="00D44770"/>
    <w:rsid w:val="00D447DA"/>
    <w:rsid w:val="00D44A8B"/>
    <w:rsid w:val="00D44AC6"/>
    <w:rsid w:val="00D44ACA"/>
    <w:rsid w:val="00D44AD9"/>
    <w:rsid w:val="00D44AE9"/>
    <w:rsid w:val="00D44B13"/>
    <w:rsid w:val="00D44B29"/>
    <w:rsid w:val="00D44B4D"/>
    <w:rsid w:val="00D44B8C"/>
    <w:rsid w:val="00D44BB7"/>
    <w:rsid w:val="00D44CA2"/>
    <w:rsid w:val="00D44CA4"/>
    <w:rsid w:val="00D44D0E"/>
    <w:rsid w:val="00D44E09"/>
    <w:rsid w:val="00D44E2D"/>
    <w:rsid w:val="00D44EC6"/>
    <w:rsid w:val="00D44F94"/>
    <w:rsid w:val="00D4500E"/>
    <w:rsid w:val="00D451BF"/>
    <w:rsid w:val="00D451F4"/>
    <w:rsid w:val="00D45255"/>
    <w:rsid w:val="00D45390"/>
    <w:rsid w:val="00D453F1"/>
    <w:rsid w:val="00D453FB"/>
    <w:rsid w:val="00D454C6"/>
    <w:rsid w:val="00D4550C"/>
    <w:rsid w:val="00D4556F"/>
    <w:rsid w:val="00D455E5"/>
    <w:rsid w:val="00D45642"/>
    <w:rsid w:val="00D456F9"/>
    <w:rsid w:val="00D4575E"/>
    <w:rsid w:val="00D45795"/>
    <w:rsid w:val="00D457EF"/>
    <w:rsid w:val="00D4586E"/>
    <w:rsid w:val="00D4589A"/>
    <w:rsid w:val="00D4592B"/>
    <w:rsid w:val="00D459A0"/>
    <w:rsid w:val="00D45A25"/>
    <w:rsid w:val="00D45A99"/>
    <w:rsid w:val="00D45AED"/>
    <w:rsid w:val="00D45C59"/>
    <w:rsid w:val="00D45C5D"/>
    <w:rsid w:val="00D45C77"/>
    <w:rsid w:val="00D45C8A"/>
    <w:rsid w:val="00D45DB2"/>
    <w:rsid w:val="00D45EE0"/>
    <w:rsid w:val="00D46109"/>
    <w:rsid w:val="00D4616B"/>
    <w:rsid w:val="00D46190"/>
    <w:rsid w:val="00D4621A"/>
    <w:rsid w:val="00D4623C"/>
    <w:rsid w:val="00D462D1"/>
    <w:rsid w:val="00D462F1"/>
    <w:rsid w:val="00D4633D"/>
    <w:rsid w:val="00D4636D"/>
    <w:rsid w:val="00D46380"/>
    <w:rsid w:val="00D46488"/>
    <w:rsid w:val="00D465E4"/>
    <w:rsid w:val="00D4665C"/>
    <w:rsid w:val="00D466BC"/>
    <w:rsid w:val="00D46700"/>
    <w:rsid w:val="00D46739"/>
    <w:rsid w:val="00D46931"/>
    <w:rsid w:val="00D46AF3"/>
    <w:rsid w:val="00D46B0B"/>
    <w:rsid w:val="00D46DF3"/>
    <w:rsid w:val="00D46ED5"/>
    <w:rsid w:val="00D46F07"/>
    <w:rsid w:val="00D47004"/>
    <w:rsid w:val="00D47010"/>
    <w:rsid w:val="00D470CB"/>
    <w:rsid w:val="00D470DE"/>
    <w:rsid w:val="00D47140"/>
    <w:rsid w:val="00D47164"/>
    <w:rsid w:val="00D471A0"/>
    <w:rsid w:val="00D471AA"/>
    <w:rsid w:val="00D472EB"/>
    <w:rsid w:val="00D47380"/>
    <w:rsid w:val="00D47446"/>
    <w:rsid w:val="00D4744B"/>
    <w:rsid w:val="00D474CD"/>
    <w:rsid w:val="00D47520"/>
    <w:rsid w:val="00D4763C"/>
    <w:rsid w:val="00D476B5"/>
    <w:rsid w:val="00D476F8"/>
    <w:rsid w:val="00D478BF"/>
    <w:rsid w:val="00D4799B"/>
    <w:rsid w:val="00D47A39"/>
    <w:rsid w:val="00D47B25"/>
    <w:rsid w:val="00D47B26"/>
    <w:rsid w:val="00D47C6E"/>
    <w:rsid w:val="00D47C82"/>
    <w:rsid w:val="00D47CAE"/>
    <w:rsid w:val="00D47D0E"/>
    <w:rsid w:val="00D47DF9"/>
    <w:rsid w:val="00D47DFB"/>
    <w:rsid w:val="00D47E3D"/>
    <w:rsid w:val="00D47E40"/>
    <w:rsid w:val="00D47E62"/>
    <w:rsid w:val="00D47EF0"/>
    <w:rsid w:val="00D47FD4"/>
    <w:rsid w:val="00D50043"/>
    <w:rsid w:val="00D500C4"/>
    <w:rsid w:val="00D5010A"/>
    <w:rsid w:val="00D50111"/>
    <w:rsid w:val="00D50140"/>
    <w:rsid w:val="00D50371"/>
    <w:rsid w:val="00D504EE"/>
    <w:rsid w:val="00D5055A"/>
    <w:rsid w:val="00D50621"/>
    <w:rsid w:val="00D50652"/>
    <w:rsid w:val="00D50676"/>
    <w:rsid w:val="00D506F7"/>
    <w:rsid w:val="00D50748"/>
    <w:rsid w:val="00D50770"/>
    <w:rsid w:val="00D508EF"/>
    <w:rsid w:val="00D508F0"/>
    <w:rsid w:val="00D508FF"/>
    <w:rsid w:val="00D50900"/>
    <w:rsid w:val="00D5096A"/>
    <w:rsid w:val="00D50A6D"/>
    <w:rsid w:val="00D50AF5"/>
    <w:rsid w:val="00D50BB5"/>
    <w:rsid w:val="00D50BFD"/>
    <w:rsid w:val="00D50C62"/>
    <w:rsid w:val="00D50CDA"/>
    <w:rsid w:val="00D50D40"/>
    <w:rsid w:val="00D50D73"/>
    <w:rsid w:val="00D50E13"/>
    <w:rsid w:val="00D50F10"/>
    <w:rsid w:val="00D50F8C"/>
    <w:rsid w:val="00D50FD6"/>
    <w:rsid w:val="00D51040"/>
    <w:rsid w:val="00D51046"/>
    <w:rsid w:val="00D51049"/>
    <w:rsid w:val="00D5108B"/>
    <w:rsid w:val="00D511D5"/>
    <w:rsid w:val="00D51262"/>
    <w:rsid w:val="00D512E1"/>
    <w:rsid w:val="00D513AA"/>
    <w:rsid w:val="00D513E6"/>
    <w:rsid w:val="00D51457"/>
    <w:rsid w:val="00D51553"/>
    <w:rsid w:val="00D51587"/>
    <w:rsid w:val="00D516C8"/>
    <w:rsid w:val="00D516F7"/>
    <w:rsid w:val="00D51710"/>
    <w:rsid w:val="00D51756"/>
    <w:rsid w:val="00D51815"/>
    <w:rsid w:val="00D5182F"/>
    <w:rsid w:val="00D519D0"/>
    <w:rsid w:val="00D519DC"/>
    <w:rsid w:val="00D51AF5"/>
    <w:rsid w:val="00D51B11"/>
    <w:rsid w:val="00D51B21"/>
    <w:rsid w:val="00D51B95"/>
    <w:rsid w:val="00D51C25"/>
    <w:rsid w:val="00D51C7A"/>
    <w:rsid w:val="00D51CC9"/>
    <w:rsid w:val="00D51DA7"/>
    <w:rsid w:val="00D51E4C"/>
    <w:rsid w:val="00D51FB7"/>
    <w:rsid w:val="00D51FDF"/>
    <w:rsid w:val="00D51FE2"/>
    <w:rsid w:val="00D5206F"/>
    <w:rsid w:val="00D520F8"/>
    <w:rsid w:val="00D520FE"/>
    <w:rsid w:val="00D52112"/>
    <w:rsid w:val="00D5216E"/>
    <w:rsid w:val="00D5222D"/>
    <w:rsid w:val="00D52281"/>
    <w:rsid w:val="00D5230F"/>
    <w:rsid w:val="00D5235E"/>
    <w:rsid w:val="00D5235F"/>
    <w:rsid w:val="00D524F1"/>
    <w:rsid w:val="00D52502"/>
    <w:rsid w:val="00D52535"/>
    <w:rsid w:val="00D52562"/>
    <w:rsid w:val="00D52579"/>
    <w:rsid w:val="00D5258E"/>
    <w:rsid w:val="00D5275A"/>
    <w:rsid w:val="00D528AC"/>
    <w:rsid w:val="00D528B3"/>
    <w:rsid w:val="00D5293E"/>
    <w:rsid w:val="00D529F5"/>
    <w:rsid w:val="00D52A40"/>
    <w:rsid w:val="00D52B07"/>
    <w:rsid w:val="00D52B35"/>
    <w:rsid w:val="00D52C6C"/>
    <w:rsid w:val="00D52D7B"/>
    <w:rsid w:val="00D52D85"/>
    <w:rsid w:val="00D52E31"/>
    <w:rsid w:val="00D52E7F"/>
    <w:rsid w:val="00D52F5D"/>
    <w:rsid w:val="00D53115"/>
    <w:rsid w:val="00D53159"/>
    <w:rsid w:val="00D53231"/>
    <w:rsid w:val="00D5324B"/>
    <w:rsid w:val="00D53258"/>
    <w:rsid w:val="00D5347A"/>
    <w:rsid w:val="00D534AE"/>
    <w:rsid w:val="00D534EC"/>
    <w:rsid w:val="00D534FB"/>
    <w:rsid w:val="00D5366C"/>
    <w:rsid w:val="00D53682"/>
    <w:rsid w:val="00D536BC"/>
    <w:rsid w:val="00D53741"/>
    <w:rsid w:val="00D5374E"/>
    <w:rsid w:val="00D53810"/>
    <w:rsid w:val="00D538A4"/>
    <w:rsid w:val="00D53947"/>
    <w:rsid w:val="00D539CF"/>
    <w:rsid w:val="00D53B61"/>
    <w:rsid w:val="00D53C5C"/>
    <w:rsid w:val="00D53D5D"/>
    <w:rsid w:val="00D53EC0"/>
    <w:rsid w:val="00D53EE8"/>
    <w:rsid w:val="00D53F19"/>
    <w:rsid w:val="00D53FB1"/>
    <w:rsid w:val="00D54022"/>
    <w:rsid w:val="00D5406A"/>
    <w:rsid w:val="00D5412C"/>
    <w:rsid w:val="00D54151"/>
    <w:rsid w:val="00D54159"/>
    <w:rsid w:val="00D5419F"/>
    <w:rsid w:val="00D541FC"/>
    <w:rsid w:val="00D5426A"/>
    <w:rsid w:val="00D542B8"/>
    <w:rsid w:val="00D54346"/>
    <w:rsid w:val="00D54386"/>
    <w:rsid w:val="00D54424"/>
    <w:rsid w:val="00D54548"/>
    <w:rsid w:val="00D54551"/>
    <w:rsid w:val="00D545A2"/>
    <w:rsid w:val="00D545CD"/>
    <w:rsid w:val="00D54670"/>
    <w:rsid w:val="00D54710"/>
    <w:rsid w:val="00D547B1"/>
    <w:rsid w:val="00D54832"/>
    <w:rsid w:val="00D54881"/>
    <w:rsid w:val="00D548D9"/>
    <w:rsid w:val="00D5490B"/>
    <w:rsid w:val="00D54965"/>
    <w:rsid w:val="00D54B59"/>
    <w:rsid w:val="00D54C34"/>
    <w:rsid w:val="00D54C99"/>
    <w:rsid w:val="00D54CCF"/>
    <w:rsid w:val="00D54CF7"/>
    <w:rsid w:val="00D54D5D"/>
    <w:rsid w:val="00D54DD5"/>
    <w:rsid w:val="00D54E6F"/>
    <w:rsid w:val="00D54ECB"/>
    <w:rsid w:val="00D54F14"/>
    <w:rsid w:val="00D54F72"/>
    <w:rsid w:val="00D55012"/>
    <w:rsid w:val="00D55035"/>
    <w:rsid w:val="00D55067"/>
    <w:rsid w:val="00D55088"/>
    <w:rsid w:val="00D550C2"/>
    <w:rsid w:val="00D551D6"/>
    <w:rsid w:val="00D55265"/>
    <w:rsid w:val="00D552D8"/>
    <w:rsid w:val="00D5541E"/>
    <w:rsid w:val="00D55422"/>
    <w:rsid w:val="00D5569F"/>
    <w:rsid w:val="00D557EF"/>
    <w:rsid w:val="00D55805"/>
    <w:rsid w:val="00D559B7"/>
    <w:rsid w:val="00D55A2C"/>
    <w:rsid w:val="00D55A4C"/>
    <w:rsid w:val="00D55A66"/>
    <w:rsid w:val="00D55A91"/>
    <w:rsid w:val="00D55B39"/>
    <w:rsid w:val="00D55B9C"/>
    <w:rsid w:val="00D55CDB"/>
    <w:rsid w:val="00D55D82"/>
    <w:rsid w:val="00D55DF5"/>
    <w:rsid w:val="00D55E7D"/>
    <w:rsid w:val="00D55EDE"/>
    <w:rsid w:val="00D55F11"/>
    <w:rsid w:val="00D55F4F"/>
    <w:rsid w:val="00D55FB9"/>
    <w:rsid w:val="00D560E9"/>
    <w:rsid w:val="00D56188"/>
    <w:rsid w:val="00D561C9"/>
    <w:rsid w:val="00D565C7"/>
    <w:rsid w:val="00D56798"/>
    <w:rsid w:val="00D56864"/>
    <w:rsid w:val="00D56B01"/>
    <w:rsid w:val="00D56B3B"/>
    <w:rsid w:val="00D56BC1"/>
    <w:rsid w:val="00D56C69"/>
    <w:rsid w:val="00D56E51"/>
    <w:rsid w:val="00D56ED8"/>
    <w:rsid w:val="00D5703C"/>
    <w:rsid w:val="00D5706E"/>
    <w:rsid w:val="00D57116"/>
    <w:rsid w:val="00D5717F"/>
    <w:rsid w:val="00D571A3"/>
    <w:rsid w:val="00D571E0"/>
    <w:rsid w:val="00D57350"/>
    <w:rsid w:val="00D57363"/>
    <w:rsid w:val="00D573DC"/>
    <w:rsid w:val="00D573ED"/>
    <w:rsid w:val="00D5742D"/>
    <w:rsid w:val="00D574C3"/>
    <w:rsid w:val="00D574FD"/>
    <w:rsid w:val="00D57526"/>
    <w:rsid w:val="00D57611"/>
    <w:rsid w:val="00D5763D"/>
    <w:rsid w:val="00D57693"/>
    <w:rsid w:val="00D5781E"/>
    <w:rsid w:val="00D5781F"/>
    <w:rsid w:val="00D578A6"/>
    <w:rsid w:val="00D578BD"/>
    <w:rsid w:val="00D57A4E"/>
    <w:rsid w:val="00D57AC3"/>
    <w:rsid w:val="00D57B6A"/>
    <w:rsid w:val="00D57BB0"/>
    <w:rsid w:val="00D57BE6"/>
    <w:rsid w:val="00D57C04"/>
    <w:rsid w:val="00D57C22"/>
    <w:rsid w:val="00D57DCB"/>
    <w:rsid w:val="00D57DE3"/>
    <w:rsid w:val="00D57DF1"/>
    <w:rsid w:val="00D57DFC"/>
    <w:rsid w:val="00D57E11"/>
    <w:rsid w:val="00D57E75"/>
    <w:rsid w:val="00D57FE2"/>
    <w:rsid w:val="00D5F0E3"/>
    <w:rsid w:val="00D60277"/>
    <w:rsid w:val="00D6027D"/>
    <w:rsid w:val="00D602B1"/>
    <w:rsid w:val="00D60335"/>
    <w:rsid w:val="00D603D4"/>
    <w:rsid w:val="00D603FE"/>
    <w:rsid w:val="00D60437"/>
    <w:rsid w:val="00D604A2"/>
    <w:rsid w:val="00D60528"/>
    <w:rsid w:val="00D6052B"/>
    <w:rsid w:val="00D6054C"/>
    <w:rsid w:val="00D605FB"/>
    <w:rsid w:val="00D6067A"/>
    <w:rsid w:val="00D606EA"/>
    <w:rsid w:val="00D6070C"/>
    <w:rsid w:val="00D60734"/>
    <w:rsid w:val="00D607AE"/>
    <w:rsid w:val="00D6091C"/>
    <w:rsid w:val="00D6097C"/>
    <w:rsid w:val="00D60A8A"/>
    <w:rsid w:val="00D60AA9"/>
    <w:rsid w:val="00D60AC7"/>
    <w:rsid w:val="00D60B4D"/>
    <w:rsid w:val="00D60C44"/>
    <w:rsid w:val="00D60C83"/>
    <w:rsid w:val="00D60D09"/>
    <w:rsid w:val="00D60D78"/>
    <w:rsid w:val="00D60EA2"/>
    <w:rsid w:val="00D60ECA"/>
    <w:rsid w:val="00D60F0F"/>
    <w:rsid w:val="00D60F1C"/>
    <w:rsid w:val="00D60F3F"/>
    <w:rsid w:val="00D61082"/>
    <w:rsid w:val="00D6115C"/>
    <w:rsid w:val="00D61217"/>
    <w:rsid w:val="00D61358"/>
    <w:rsid w:val="00D61395"/>
    <w:rsid w:val="00D6144B"/>
    <w:rsid w:val="00D61551"/>
    <w:rsid w:val="00D6156D"/>
    <w:rsid w:val="00D615B6"/>
    <w:rsid w:val="00D615DF"/>
    <w:rsid w:val="00D6160A"/>
    <w:rsid w:val="00D61665"/>
    <w:rsid w:val="00D616AA"/>
    <w:rsid w:val="00D61824"/>
    <w:rsid w:val="00D619F2"/>
    <w:rsid w:val="00D61AFB"/>
    <w:rsid w:val="00D61B76"/>
    <w:rsid w:val="00D61BBB"/>
    <w:rsid w:val="00D61CF4"/>
    <w:rsid w:val="00D61DD9"/>
    <w:rsid w:val="00D61E07"/>
    <w:rsid w:val="00D61E30"/>
    <w:rsid w:val="00D61ED6"/>
    <w:rsid w:val="00D61EDC"/>
    <w:rsid w:val="00D61F4F"/>
    <w:rsid w:val="00D61FD2"/>
    <w:rsid w:val="00D62147"/>
    <w:rsid w:val="00D62195"/>
    <w:rsid w:val="00D6220B"/>
    <w:rsid w:val="00D62273"/>
    <w:rsid w:val="00D62348"/>
    <w:rsid w:val="00D623CF"/>
    <w:rsid w:val="00D623E6"/>
    <w:rsid w:val="00D62411"/>
    <w:rsid w:val="00D62589"/>
    <w:rsid w:val="00D62658"/>
    <w:rsid w:val="00D6267B"/>
    <w:rsid w:val="00D62720"/>
    <w:rsid w:val="00D6276A"/>
    <w:rsid w:val="00D6283B"/>
    <w:rsid w:val="00D628E1"/>
    <w:rsid w:val="00D6290E"/>
    <w:rsid w:val="00D62928"/>
    <w:rsid w:val="00D62960"/>
    <w:rsid w:val="00D629BE"/>
    <w:rsid w:val="00D62A40"/>
    <w:rsid w:val="00D62A7C"/>
    <w:rsid w:val="00D62A88"/>
    <w:rsid w:val="00D62B1A"/>
    <w:rsid w:val="00D62BD8"/>
    <w:rsid w:val="00D62C36"/>
    <w:rsid w:val="00D62CD5"/>
    <w:rsid w:val="00D62D07"/>
    <w:rsid w:val="00D62D16"/>
    <w:rsid w:val="00D62D78"/>
    <w:rsid w:val="00D62DD5"/>
    <w:rsid w:val="00D62E14"/>
    <w:rsid w:val="00D62E6F"/>
    <w:rsid w:val="00D6302C"/>
    <w:rsid w:val="00D630AC"/>
    <w:rsid w:val="00D630D4"/>
    <w:rsid w:val="00D630E4"/>
    <w:rsid w:val="00D630E9"/>
    <w:rsid w:val="00D630F3"/>
    <w:rsid w:val="00D63186"/>
    <w:rsid w:val="00D63232"/>
    <w:rsid w:val="00D6323A"/>
    <w:rsid w:val="00D63283"/>
    <w:rsid w:val="00D632D3"/>
    <w:rsid w:val="00D6356D"/>
    <w:rsid w:val="00D635CA"/>
    <w:rsid w:val="00D635D6"/>
    <w:rsid w:val="00D635FE"/>
    <w:rsid w:val="00D63665"/>
    <w:rsid w:val="00D636CA"/>
    <w:rsid w:val="00D636D8"/>
    <w:rsid w:val="00D63833"/>
    <w:rsid w:val="00D63982"/>
    <w:rsid w:val="00D639A4"/>
    <w:rsid w:val="00D63A7D"/>
    <w:rsid w:val="00D63BA3"/>
    <w:rsid w:val="00D63BED"/>
    <w:rsid w:val="00D63D6C"/>
    <w:rsid w:val="00D63D89"/>
    <w:rsid w:val="00D63E82"/>
    <w:rsid w:val="00D63ED1"/>
    <w:rsid w:val="00D63FD0"/>
    <w:rsid w:val="00D6400A"/>
    <w:rsid w:val="00D640D0"/>
    <w:rsid w:val="00D640D5"/>
    <w:rsid w:val="00D64111"/>
    <w:rsid w:val="00D64130"/>
    <w:rsid w:val="00D641CA"/>
    <w:rsid w:val="00D642C4"/>
    <w:rsid w:val="00D642F6"/>
    <w:rsid w:val="00D643D8"/>
    <w:rsid w:val="00D6440F"/>
    <w:rsid w:val="00D6441C"/>
    <w:rsid w:val="00D6443F"/>
    <w:rsid w:val="00D644AD"/>
    <w:rsid w:val="00D6469F"/>
    <w:rsid w:val="00D647CA"/>
    <w:rsid w:val="00D64814"/>
    <w:rsid w:val="00D6497D"/>
    <w:rsid w:val="00D64A5C"/>
    <w:rsid w:val="00D64A62"/>
    <w:rsid w:val="00D64A90"/>
    <w:rsid w:val="00D64AB7"/>
    <w:rsid w:val="00D64AD2"/>
    <w:rsid w:val="00D64AFA"/>
    <w:rsid w:val="00D64B02"/>
    <w:rsid w:val="00D64C60"/>
    <w:rsid w:val="00D64C63"/>
    <w:rsid w:val="00D64D45"/>
    <w:rsid w:val="00D64D52"/>
    <w:rsid w:val="00D64E2C"/>
    <w:rsid w:val="00D64E57"/>
    <w:rsid w:val="00D64F33"/>
    <w:rsid w:val="00D64F50"/>
    <w:rsid w:val="00D651AA"/>
    <w:rsid w:val="00D6522B"/>
    <w:rsid w:val="00D65258"/>
    <w:rsid w:val="00D65267"/>
    <w:rsid w:val="00D652DD"/>
    <w:rsid w:val="00D65302"/>
    <w:rsid w:val="00D65350"/>
    <w:rsid w:val="00D653D6"/>
    <w:rsid w:val="00D65572"/>
    <w:rsid w:val="00D655A7"/>
    <w:rsid w:val="00D65657"/>
    <w:rsid w:val="00D656D9"/>
    <w:rsid w:val="00D656FC"/>
    <w:rsid w:val="00D657A9"/>
    <w:rsid w:val="00D657C3"/>
    <w:rsid w:val="00D657C7"/>
    <w:rsid w:val="00D65813"/>
    <w:rsid w:val="00D659C9"/>
    <w:rsid w:val="00D659D4"/>
    <w:rsid w:val="00D65A59"/>
    <w:rsid w:val="00D65B26"/>
    <w:rsid w:val="00D65B83"/>
    <w:rsid w:val="00D65C94"/>
    <w:rsid w:val="00D65CB4"/>
    <w:rsid w:val="00D65CC1"/>
    <w:rsid w:val="00D65CC8"/>
    <w:rsid w:val="00D65D36"/>
    <w:rsid w:val="00D65D4E"/>
    <w:rsid w:val="00D65DBE"/>
    <w:rsid w:val="00D65E38"/>
    <w:rsid w:val="00D65E9B"/>
    <w:rsid w:val="00D65EC2"/>
    <w:rsid w:val="00D65F2F"/>
    <w:rsid w:val="00D65F55"/>
    <w:rsid w:val="00D66094"/>
    <w:rsid w:val="00D66154"/>
    <w:rsid w:val="00D66263"/>
    <w:rsid w:val="00D66321"/>
    <w:rsid w:val="00D6632A"/>
    <w:rsid w:val="00D663D8"/>
    <w:rsid w:val="00D66477"/>
    <w:rsid w:val="00D664CD"/>
    <w:rsid w:val="00D6660C"/>
    <w:rsid w:val="00D66686"/>
    <w:rsid w:val="00D66907"/>
    <w:rsid w:val="00D6695E"/>
    <w:rsid w:val="00D66A8D"/>
    <w:rsid w:val="00D66AF4"/>
    <w:rsid w:val="00D66B85"/>
    <w:rsid w:val="00D66BFC"/>
    <w:rsid w:val="00D66C1F"/>
    <w:rsid w:val="00D66E6B"/>
    <w:rsid w:val="00D66ED1"/>
    <w:rsid w:val="00D66F7F"/>
    <w:rsid w:val="00D66FC2"/>
    <w:rsid w:val="00D67160"/>
    <w:rsid w:val="00D671BC"/>
    <w:rsid w:val="00D672A5"/>
    <w:rsid w:val="00D673E1"/>
    <w:rsid w:val="00D67408"/>
    <w:rsid w:val="00D67416"/>
    <w:rsid w:val="00D674E8"/>
    <w:rsid w:val="00D6751B"/>
    <w:rsid w:val="00D6759A"/>
    <w:rsid w:val="00D675F2"/>
    <w:rsid w:val="00D67673"/>
    <w:rsid w:val="00D67722"/>
    <w:rsid w:val="00D67746"/>
    <w:rsid w:val="00D67758"/>
    <w:rsid w:val="00D67860"/>
    <w:rsid w:val="00D67920"/>
    <w:rsid w:val="00D679C7"/>
    <w:rsid w:val="00D67A3D"/>
    <w:rsid w:val="00D67ADB"/>
    <w:rsid w:val="00D67B62"/>
    <w:rsid w:val="00D67B70"/>
    <w:rsid w:val="00D67BF9"/>
    <w:rsid w:val="00D67D3B"/>
    <w:rsid w:val="00D67D84"/>
    <w:rsid w:val="00D67DFD"/>
    <w:rsid w:val="00D67E33"/>
    <w:rsid w:val="00D67EDC"/>
    <w:rsid w:val="00D67F27"/>
    <w:rsid w:val="00D67F79"/>
    <w:rsid w:val="00D7014C"/>
    <w:rsid w:val="00D70170"/>
    <w:rsid w:val="00D702BA"/>
    <w:rsid w:val="00D702D5"/>
    <w:rsid w:val="00D702F9"/>
    <w:rsid w:val="00D70397"/>
    <w:rsid w:val="00D7047F"/>
    <w:rsid w:val="00D704AD"/>
    <w:rsid w:val="00D7054D"/>
    <w:rsid w:val="00D70560"/>
    <w:rsid w:val="00D70669"/>
    <w:rsid w:val="00D70678"/>
    <w:rsid w:val="00D707C5"/>
    <w:rsid w:val="00D707E9"/>
    <w:rsid w:val="00D70897"/>
    <w:rsid w:val="00D709EC"/>
    <w:rsid w:val="00D70A5A"/>
    <w:rsid w:val="00D70A65"/>
    <w:rsid w:val="00D70A68"/>
    <w:rsid w:val="00D70A9D"/>
    <w:rsid w:val="00D70AC8"/>
    <w:rsid w:val="00D70ACA"/>
    <w:rsid w:val="00D70B3A"/>
    <w:rsid w:val="00D70B4F"/>
    <w:rsid w:val="00D70B89"/>
    <w:rsid w:val="00D70B96"/>
    <w:rsid w:val="00D70C10"/>
    <w:rsid w:val="00D70C63"/>
    <w:rsid w:val="00D70CF7"/>
    <w:rsid w:val="00D70E48"/>
    <w:rsid w:val="00D70EFB"/>
    <w:rsid w:val="00D70F3B"/>
    <w:rsid w:val="00D70F82"/>
    <w:rsid w:val="00D710DC"/>
    <w:rsid w:val="00D7114E"/>
    <w:rsid w:val="00D711E3"/>
    <w:rsid w:val="00D7120E"/>
    <w:rsid w:val="00D7122D"/>
    <w:rsid w:val="00D712AA"/>
    <w:rsid w:val="00D712AF"/>
    <w:rsid w:val="00D71389"/>
    <w:rsid w:val="00D71393"/>
    <w:rsid w:val="00D7144B"/>
    <w:rsid w:val="00D71551"/>
    <w:rsid w:val="00D7156B"/>
    <w:rsid w:val="00D71595"/>
    <w:rsid w:val="00D715D1"/>
    <w:rsid w:val="00D71677"/>
    <w:rsid w:val="00D71691"/>
    <w:rsid w:val="00D7175D"/>
    <w:rsid w:val="00D717B6"/>
    <w:rsid w:val="00D717F0"/>
    <w:rsid w:val="00D717F3"/>
    <w:rsid w:val="00D718C4"/>
    <w:rsid w:val="00D71B01"/>
    <w:rsid w:val="00D71BD0"/>
    <w:rsid w:val="00D71DCA"/>
    <w:rsid w:val="00D71E4C"/>
    <w:rsid w:val="00D71E66"/>
    <w:rsid w:val="00D71EB6"/>
    <w:rsid w:val="00D71F4F"/>
    <w:rsid w:val="00D71F5C"/>
    <w:rsid w:val="00D71FFF"/>
    <w:rsid w:val="00D72021"/>
    <w:rsid w:val="00D72062"/>
    <w:rsid w:val="00D720E6"/>
    <w:rsid w:val="00D72127"/>
    <w:rsid w:val="00D72138"/>
    <w:rsid w:val="00D7231B"/>
    <w:rsid w:val="00D723AB"/>
    <w:rsid w:val="00D723B7"/>
    <w:rsid w:val="00D724A5"/>
    <w:rsid w:val="00D724A6"/>
    <w:rsid w:val="00D724F4"/>
    <w:rsid w:val="00D7259D"/>
    <w:rsid w:val="00D725C4"/>
    <w:rsid w:val="00D7271F"/>
    <w:rsid w:val="00D72752"/>
    <w:rsid w:val="00D72771"/>
    <w:rsid w:val="00D7280E"/>
    <w:rsid w:val="00D72857"/>
    <w:rsid w:val="00D7286F"/>
    <w:rsid w:val="00D72903"/>
    <w:rsid w:val="00D72974"/>
    <w:rsid w:val="00D72A64"/>
    <w:rsid w:val="00D72A6D"/>
    <w:rsid w:val="00D72A6F"/>
    <w:rsid w:val="00D72AB8"/>
    <w:rsid w:val="00D72ABF"/>
    <w:rsid w:val="00D72B0E"/>
    <w:rsid w:val="00D72B36"/>
    <w:rsid w:val="00D72B7C"/>
    <w:rsid w:val="00D72B81"/>
    <w:rsid w:val="00D72BC3"/>
    <w:rsid w:val="00D72C00"/>
    <w:rsid w:val="00D72C6D"/>
    <w:rsid w:val="00D72C96"/>
    <w:rsid w:val="00D72D11"/>
    <w:rsid w:val="00D72D49"/>
    <w:rsid w:val="00D72E36"/>
    <w:rsid w:val="00D73012"/>
    <w:rsid w:val="00D730F7"/>
    <w:rsid w:val="00D7312A"/>
    <w:rsid w:val="00D731AA"/>
    <w:rsid w:val="00D731D1"/>
    <w:rsid w:val="00D7320C"/>
    <w:rsid w:val="00D73295"/>
    <w:rsid w:val="00D733C8"/>
    <w:rsid w:val="00D7344A"/>
    <w:rsid w:val="00D73537"/>
    <w:rsid w:val="00D73587"/>
    <w:rsid w:val="00D735CD"/>
    <w:rsid w:val="00D735D4"/>
    <w:rsid w:val="00D73606"/>
    <w:rsid w:val="00D7363D"/>
    <w:rsid w:val="00D73668"/>
    <w:rsid w:val="00D73746"/>
    <w:rsid w:val="00D73896"/>
    <w:rsid w:val="00D738B0"/>
    <w:rsid w:val="00D739D5"/>
    <w:rsid w:val="00D739EA"/>
    <w:rsid w:val="00D73B91"/>
    <w:rsid w:val="00D73BC8"/>
    <w:rsid w:val="00D73BFD"/>
    <w:rsid w:val="00D73C8A"/>
    <w:rsid w:val="00D73DD6"/>
    <w:rsid w:val="00D73E29"/>
    <w:rsid w:val="00D73EEB"/>
    <w:rsid w:val="00D73EF8"/>
    <w:rsid w:val="00D73FB0"/>
    <w:rsid w:val="00D73FD0"/>
    <w:rsid w:val="00D7413B"/>
    <w:rsid w:val="00D7418A"/>
    <w:rsid w:val="00D7431F"/>
    <w:rsid w:val="00D7438F"/>
    <w:rsid w:val="00D74614"/>
    <w:rsid w:val="00D7463F"/>
    <w:rsid w:val="00D746BD"/>
    <w:rsid w:val="00D746DB"/>
    <w:rsid w:val="00D74768"/>
    <w:rsid w:val="00D74770"/>
    <w:rsid w:val="00D748B0"/>
    <w:rsid w:val="00D748D1"/>
    <w:rsid w:val="00D74926"/>
    <w:rsid w:val="00D74931"/>
    <w:rsid w:val="00D7493C"/>
    <w:rsid w:val="00D74A02"/>
    <w:rsid w:val="00D74A67"/>
    <w:rsid w:val="00D74AEE"/>
    <w:rsid w:val="00D74B71"/>
    <w:rsid w:val="00D74CB1"/>
    <w:rsid w:val="00D74CD1"/>
    <w:rsid w:val="00D74D12"/>
    <w:rsid w:val="00D74D37"/>
    <w:rsid w:val="00D74D7F"/>
    <w:rsid w:val="00D74DBA"/>
    <w:rsid w:val="00D74E4A"/>
    <w:rsid w:val="00D74E6C"/>
    <w:rsid w:val="00D74EDF"/>
    <w:rsid w:val="00D74EE6"/>
    <w:rsid w:val="00D74F40"/>
    <w:rsid w:val="00D74F55"/>
    <w:rsid w:val="00D74FA3"/>
    <w:rsid w:val="00D7519E"/>
    <w:rsid w:val="00D751BC"/>
    <w:rsid w:val="00D753E3"/>
    <w:rsid w:val="00D754E7"/>
    <w:rsid w:val="00D75663"/>
    <w:rsid w:val="00D75726"/>
    <w:rsid w:val="00D7573A"/>
    <w:rsid w:val="00D75771"/>
    <w:rsid w:val="00D75796"/>
    <w:rsid w:val="00D75855"/>
    <w:rsid w:val="00D75998"/>
    <w:rsid w:val="00D759CB"/>
    <w:rsid w:val="00D75BAD"/>
    <w:rsid w:val="00D75BED"/>
    <w:rsid w:val="00D75C93"/>
    <w:rsid w:val="00D75D6C"/>
    <w:rsid w:val="00D75DCE"/>
    <w:rsid w:val="00D75EAD"/>
    <w:rsid w:val="00D75F2B"/>
    <w:rsid w:val="00D760AC"/>
    <w:rsid w:val="00D760C0"/>
    <w:rsid w:val="00D76190"/>
    <w:rsid w:val="00D761CC"/>
    <w:rsid w:val="00D76239"/>
    <w:rsid w:val="00D762B8"/>
    <w:rsid w:val="00D762F6"/>
    <w:rsid w:val="00D762FB"/>
    <w:rsid w:val="00D763A0"/>
    <w:rsid w:val="00D763DA"/>
    <w:rsid w:val="00D76488"/>
    <w:rsid w:val="00D764AF"/>
    <w:rsid w:val="00D76551"/>
    <w:rsid w:val="00D76592"/>
    <w:rsid w:val="00D7664A"/>
    <w:rsid w:val="00D76670"/>
    <w:rsid w:val="00D76679"/>
    <w:rsid w:val="00D76764"/>
    <w:rsid w:val="00D767C4"/>
    <w:rsid w:val="00D7680D"/>
    <w:rsid w:val="00D76919"/>
    <w:rsid w:val="00D76B5D"/>
    <w:rsid w:val="00D76BE5"/>
    <w:rsid w:val="00D76C27"/>
    <w:rsid w:val="00D76CCF"/>
    <w:rsid w:val="00D76D42"/>
    <w:rsid w:val="00D76DAA"/>
    <w:rsid w:val="00D76DAC"/>
    <w:rsid w:val="00D76DCF"/>
    <w:rsid w:val="00D76E23"/>
    <w:rsid w:val="00D76E81"/>
    <w:rsid w:val="00D76F84"/>
    <w:rsid w:val="00D77114"/>
    <w:rsid w:val="00D77162"/>
    <w:rsid w:val="00D771F2"/>
    <w:rsid w:val="00D7720E"/>
    <w:rsid w:val="00D77276"/>
    <w:rsid w:val="00D7727C"/>
    <w:rsid w:val="00D772F2"/>
    <w:rsid w:val="00D77363"/>
    <w:rsid w:val="00D77372"/>
    <w:rsid w:val="00D7759C"/>
    <w:rsid w:val="00D775D8"/>
    <w:rsid w:val="00D775E1"/>
    <w:rsid w:val="00D77642"/>
    <w:rsid w:val="00D7765A"/>
    <w:rsid w:val="00D7765C"/>
    <w:rsid w:val="00D77661"/>
    <w:rsid w:val="00D7768C"/>
    <w:rsid w:val="00D776BD"/>
    <w:rsid w:val="00D77834"/>
    <w:rsid w:val="00D778BE"/>
    <w:rsid w:val="00D778D1"/>
    <w:rsid w:val="00D7796F"/>
    <w:rsid w:val="00D77A9E"/>
    <w:rsid w:val="00D77B68"/>
    <w:rsid w:val="00D77B80"/>
    <w:rsid w:val="00D77BD4"/>
    <w:rsid w:val="00D77CDD"/>
    <w:rsid w:val="00D77D73"/>
    <w:rsid w:val="00D77D8D"/>
    <w:rsid w:val="00D77DCF"/>
    <w:rsid w:val="00D77DF9"/>
    <w:rsid w:val="00D77F52"/>
    <w:rsid w:val="00D80032"/>
    <w:rsid w:val="00D801C8"/>
    <w:rsid w:val="00D8026B"/>
    <w:rsid w:val="00D8027B"/>
    <w:rsid w:val="00D802D3"/>
    <w:rsid w:val="00D802F9"/>
    <w:rsid w:val="00D80369"/>
    <w:rsid w:val="00D80427"/>
    <w:rsid w:val="00D8044B"/>
    <w:rsid w:val="00D8045F"/>
    <w:rsid w:val="00D80520"/>
    <w:rsid w:val="00D80608"/>
    <w:rsid w:val="00D8063E"/>
    <w:rsid w:val="00D80649"/>
    <w:rsid w:val="00D807A5"/>
    <w:rsid w:val="00D807C7"/>
    <w:rsid w:val="00D808AF"/>
    <w:rsid w:val="00D80A0F"/>
    <w:rsid w:val="00D80A63"/>
    <w:rsid w:val="00D80B3E"/>
    <w:rsid w:val="00D80BB4"/>
    <w:rsid w:val="00D80D44"/>
    <w:rsid w:val="00D80D68"/>
    <w:rsid w:val="00D80D6B"/>
    <w:rsid w:val="00D80DA6"/>
    <w:rsid w:val="00D80E0E"/>
    <w:rsid w:val="00D80E8F"/>
    <w:rsid w:val="00D80F6F"/>
    <w:rsid w:val="00D81037"/>
    <w:rsid w:val="00D8105F"/>
    <w:rsid w:val="00D810D6"/>
    <w:rsid w:val="00D810D8"/>
    <w:rsid w:val="00D810EE"/>
    <w:rsid w:val="00D810F0"/>
    <w:rsid w:val="00D811DF"/>
    <w:rsid w:val="00D81285"/>
    <w:rsid w:val="00D8128C"/>
    <w:rsid w:val="00D812BD"/>
    <w:rsid w:val="00D81377"/>
    <w:rsid w:val="00D814FB"/>
    <w:rsid w:val="00D81725"/>
    <w:rsid w:val="00D817EC"/>
    <w:rsid w:val="00D81829"/>
    <w:rsid w:val="00D81892"/>
    <w:rsid w:val="00D818E2"/>
    <w:rsid w:val="00D8191E"/>
    <w:rsid w:val="00D8194E"/>
    <w:rsid w:val="00D81A31"/>
    <w:rsid w:val="00D81B4A"/>
    <w:rsid w:val="00D81B9F"/>
    <w:rsid w:val="00D81BA0"/>
    <w:rsid w:val="00D81C5D"/>
    <w:rsid w:val="00D81C62"/>
    <w:rsid w:val="00D81C6A"/>
    <w:rsid w:val="00D81CB9"/>
    <w:rsid w:val="00D81CD6"/>
    <w:rsid w:val="00D81D77"/>
    <w:rsid w:val="00D81D8D"/>
    <w:rsid w:val="00D81D90"/>
    <w:rsid w:val="00D81D96"/>
    <w:rsid w:val="00D81E86"/>
    <w:rsid w:val="00D81EAA"/>
    <w:rsid w:val="00D81ED4"/>
    <w:rsid w:val="00D82159"/>
    <w:rsid w:val="00D82171"/>
    <w:rsid w:val="00D8217B"/>
    <w:rsid w:val="00D821F0"/>
    <w:rsid w:val="00D822ED"/>
    <w:rsid w:val="00D82300"/>
    <w:rsid w:val="00D82348"/>
    <w:rsid w:val="00D82378"/>
    <w:rsid w:val="00D823B9"/>
    <w:rsid w:val="00D82449"/>
    <w:rsid w:val="00D8246B"/>
    <w:rsid w:val="00D82484"/>
    <w:rsid w:val="00D824C6"/>
    <w:rsid w:val="00D824F6"/>
    <w:rsid w:val="00D825E7"/>
    <w:rsid w:val="00D826B0"/>
    <w:rsid w:val="00D82785"/>
    <w:rsid w:val="00D82862"/>
    <w:rsid w:val="00D828C6"/>
    <w:rsid w:val="00D829C3"/>
    <w:rsid w:val="00D829C7"/>
    <w:rsid w:val="00D82B0F"/>
    <w:rsid w:val="00D82C3C"/>
    <w:rsid w:val="00D82C68"/>
    <w:rsid w:val="00D82C83"/>
    <w:rsid w:val="00D82CAB"/>
    <w:rsid w:val="00D82CE2"/>
    <w:rsid w:val="00D82D28"/>
    <w:rsid w:val="00D82D3B"/>
    <w:rsid w:val="00D82DBC"/>
    <w:rsid w:val="00D82DD9"/>
    <w:rsid w:val="00D82E23"/>
    <w:rsid w:val="00D82E29"/>
    <w:rsid w:val="00D82F54"/>
    <w:rsid w:val="00D82FEF"/>
    <w:rsid w:val="00D830EE"/>
    <w:rsid w:val="00D8323B"/>
    <w:rsid w:val="00D832EC"/>
    <w:rsid w:val="00D83437"/>
    <w:rsid w:val="00D83504"/>
    <w:rsid w:val="00D83574"/>
    <w:rsid w:val="00D835DE"/>
    <w:rsid w:val="00D83609"/>
    <w:rsid w:val="00D83712"/>
    <w:rsid w:val="00D8378F"/>
    <w:rsid w:val="00D837B7"/>
    <w:rsid w:val="00D83868"/>
    <w:rsid w:val="00D83869"/>
    <w:rsid w:val="00D83873"/>
    <w:rsid w:val="00D83877"/>
    <w:rsid w:val="00D8393B"/>
    <w:rsid w:val="00D83953"/>
    <w:rsid w:val="00D839B0"/>
    <w:rsid w:val="00D839CC"/>
    <w:rsid w:val="00D83ABC"/>
    <w:rsid w:val="00D83AFF"/>
    <w:rsid w:val="00D83B7A"/>
    <w:rsid w:val="00D83D2C"/>
    <w:rsid w:val="00D83D6A"/>
    <w:rsid w:val="00D83DE8"/>
    <w:rsid w:val="00D83F63"/>
    <w:rsid w:val="00D83FBA"/>
    <w:rsid w:val="00D83FC7"/>
    <w:rsid w:val="00D84082"/>
    <w:rsid w:val="00D841AE"/>
    <w:rsid w:val="00D84227"/>
    <w:rsid w:val="00D8428B"/>
    <w:rsid w:val="00D842FF"/>
    <w:rsid w:val="00D84401"/>
    <w:rsid w:val="00D84427"/>
    <w:rsid w:val="00D84435"/>
    <w:rsid w:val="00D84549"/>
    <w:rsid w:val="00D84583"/>
    <w:rsid w:val="00D8459B"/>
    <w:rsid w:val="00D845EB"/>
    <w:rsid w:val="00D846D5"/>
    <w:rsid w:val="00D847B6"/>
    <w:rsid w:val="00D8480F"/>
    <w:rsid w:val="00D84833"/>
    <w:rsid w:val="00D848FC"/>
    <w:rsid w:val="00D84929"/>
    <w:rsid w:val="00D84B81"/>
    <w:rsid w:val="00D84BB0"/>
    <w:rsid w:val="00D84BEC"/>
    <w:rsid w:val="00D84BFB"/>
    <w:rsid w:val="00D84BFF"/>
    <w:rsid w:val="00D84CA2"/>
    <w:rsid w:val="00D84DC0"/>
    <w:rsid w:val="00D84DEA"/>
    <w:rsid w:val="00D84DEB"/>
    <w:rsid w:val="00D84E45"/>
    <w:rsid w:val="00D84F2E"/>
    <w:rsid w:val="00D84FC6"/>
    <w:rsid w:val="00D85041"/>
    <w:rsid w:val="00D85166"/>
    <w:rsid w:val="00D8518B"/>
    <w:rsid w:val="00D851F2"/>
    <w:rsid w:val="00D8535C"/>
    <w:rsid w:val="00D8539C"/>
    <w:rsid w:val="00D85469"/>
    <w:rsid w:val="00D85483"/>
    <w:rsid w:val="00D854DC"/>
    <w:rsid w:val="00D8566A"/>
    <w:rsid w:val="00D856B0"/>
    <w:rsid w:val="00D857D9"/>
    <w:rsid w:val="00D8584A"/>
    <w:rsid w:val="00D85978"/>
    <w:rsid w:val="00D85A8B"/>
    <w:rsid w:val="00D85AEA"/>
    <w:rsid w:val="00D85AFA"/>
    <w:rsid w:val="00D85DE8"/>
    <w:rsid w:val="00D85E08"/>
    <w:rsid w:val="00D85EC9"/>
    <w:rsid w:val="00D85FCD"/>
    <w:rsid w:val="00D86190"/>
    <w:rsid w:val="00D861B5"/>
    <w:rsid w:val="00D8626F"/>
    <w:rsid w:val="00D86383"/>
    <w:rsid w:val="00D86491"/>
    <w:rsid w:val="00D864CC"/>
    <w:rsid w:val="00D86563"/>
    <w:rsid w:val="00D86721"/>
    <w:rsid w:val="00D8672E"/>
    <w:rsid w:val="00D867B8"/>
    <w:rsid w:val="00D868B3"/>
    <w:rsid w:val="00D868C3"/>
    <w:rsid w:val="00D86A0A"/>
    <w:rsid w:val="00D86AD9"/>
    <w:rsid w:val="00D86AE2"/>
    <w:rsid w:val="00D86B89"/>
    <w:rsid w:val="00D86B98"/>
    <w:rsid w:val="00D86D38"/>
    <w:rsid w:val="00D86D7B"/>
    <w:rsid w:val="00D86DC4"/>
    <w:rsid w:val="00D86F01"/>
    <w:rsid w:val="00D86F19"/>
    <w:rsid w:val="00D86F69"/>
    <w:rsid w:val="00D86FA3"/>
    <w:rsid w:val="00D870C4"/>
    <w:rsid w:val="00D870F7"/>
    <w:rsid w:val="00D8721D"/>
    <w:rsid w:val="00D87225"/>
    <w:rsid w:val="00D874C1"/>
    <w:rsid w:val="00D87515"/>
    <w:rsid w:val="00D87533"/>
    <w:rsid w:val="00D87576"/>
    <w:rsid w:val="00D875D1"/>
    <w:rsid w:val="00D87629"/>
    <w:rsid w:val="00D8765C"/>
    <w:rsid w:val="00D876D1"/>
    <w:rsid w:val="00D876F4"/>
    <w:rsid w:val="00D877C2"/>
    <w:rsid w:val="00D877F1"/>
    <w:rsid w:val="00D8787B"/>
    <w:rsid w:val="00D87AAB"/>
    <w:rsid w:val="00D87B1E"/>
    <w:rsid w:val="00D87B6E"/>
    <w:rsid w:val="00D87C1E"/>
    <w:rsid w:val="00D87C7C"/>
    <w:rsid w:val="00D87C97"/>
    <w:rsid w:val="00D87CF5"/>
    <w:rsid w:val="00D87DA7"/>
    <w:rsid w:val="00D87DB0"/>
    <w:rsid w:val="00D87DE6"/>
    <w:rsid w:val="00D87E1A"/>
    <w:rsid w:val="00D87F3B"/>
    <w:rsid w:val="00D87F6A"/>
    <w:rsid w:val="00D900E6"/>
    <w:rsid w:val="00D90105"/>
    <w:rsid w:val="00D901E7"/>
    <w:rsid w:val="00D901FA"/>
    <w:rsid w:val="00D903F1"/>
    <w:rsid w:val="00D90498"/>
    <w:rsid w:val="00D90515"/>
    <w:rsid w:val="00D906BD"/>
    <w:rsid w:val="00D90774"/>
    <w:rsid w:val="00D90796"/>
    <w:rsid w:val="00D9082C"/>
    <w:rsid w:val="00D90A6A"/>
    <w:rsid w:val="00D90B09"/>
    <w:rsid w:val="00D90B2C"/>
    <w:rsid w:val="00D90B84"/>
    <w:rsid w:val="00D90B86"/>
    <w:rsid w:val="00D90BAE"/>
    <w:rsid w:val="00D90C2C"/>
    <w:rsid w:val="00D90C59"/>
    <w:rsid w:val="00D90C5B"/>
    <w:rsid w:val="00D90CD3"/>
    <w:rsid w:val="00D90D59"/>
    <w:rsid w:val="00D90DA6"/>
    <w:rsid w:val="00D90E6D"/>
    <w:rsid w:val="00D90E8C"/>
    <w:rsid w:val="00D90ECC"/>
    <w:rsid w:val="00D90FF3"/>
    <w:rsid w:val="00D91040"/>
    <w:rsid w:val="00D91060"/>
    <w:rsid w:val="00D9107D"/>
    <w:rsid w:val="00D91158"/>
    <w:rsid w:val="00D91204"/>
    <w:rsid w:val="00D913BA"/>
    <w:rsid w:val="00D9141B"/>
    <w:rsid w:val="00D915F6"/>
    <w:rsid w:val="00D916BB"/>
    <w:rsid w:val="00D917B9"/>
    <w:rsid w:val="00D917CA"/>
    <w:rsid w:val="00D9182E"/>
    <w:rsid w:val="00D919C4"/>
    <w:rsid w:val="00D919D8"/>
    <w:rsid w:val="00D919E0"/>
    <w:rsid w:val="00D91C95"/>
    <w:rsid w:val="00D91CCB"/>
    <w:rsid w:val="00D91DB4"/>
    <w:rsid w:val="00D91EE6"/>
    <w:rsid w:val="00D91FCB"/>
    <w:rsid w:val="00D92088"/>
    <w:rsid w:val="00D92145"/>
    <w:rsid w:val="00D9219F"/>
    <w:rsid w:val="00D92202"/>
    <w:rsid w:val="00D92212"/>
    <w:rsid w:val="00D92399"/>
    <w:rsid w:val="00D9249C"/>
    <w:rsid w:val="00D924DB"/>
    <w:rsid w:val="00D924F9"/>
    <w:rsid w:val="00D9274B"/>
    <w:rsid w:val="00D927B9"/>
    <w:rsid w:val="00D92873"/>
    <w:rsid w:val="00D92929"/>
    <w:rsid w:val="00D9297D"/>
    <w:rsid w:val="00D92A44"/>
    <w:rsid w:val="00D92AC2"/>
    <w:rsid w:val="00D92AEB"/>
    <w:rsid w:val="00D92C0F"/>
    <w:rsid w:val="00D92C46"/>
    <w:rsid w:val="00D92D5E"/>
    <w:rsid w:val="00D92D98"/>
    <w:rsid w:val="00D92EB7"/>
    <w:rsid w:val="00D92ECC"/>
    <w:rsid w:val="00D92EDC"/>
    <w:rsid w:val="00D92EF4"/>
    <w:rsid w:val="00D92F03"/>
    <w:rsid w:val="00D92FA7"/>
    <w:rsid w:val="00D92FAA"/>
    <w:rsid w:val="00D9300C"/>
    <w:rsid w:val="00D9314F"/>
    <w:rsid w:val="00D931DA"/>
    <w:rsid w:val="00D9324B"/>
    <w:rsid w:val="00D93313"/>
    <w:rsid w:val="00D93333"/>
    <w:rsid w:val="00D93382"/>
    <w:rsid w:val="00D93383"/>
    <w:rsid w:val="00D933BD"/>
    <w:rsid w:val="00D9340E"/>
    <w:rsid w:val="00D9347C"/>
    <w:rsid w:val="00D9351B"/>
    <w:rsid w:val="00D9362A"/>
    <w:rsid w:val="00D9370D"/>
    <w:rsid w:val="00D93788"/>
    <w:rsid w:val="00D93796"/>
    <w:rsid w:val="00D937F0"/>
    <w:rsid w:val="00D937FE"/>
    <w:rsid w:val="00D93832"/>
    <w:rsid w:val="00D93911"/>
    <w:rsid w:val="00D93928"/>
    <w:rsid w:val="00D93A01"/>
    <w:rsid w:val="00D93A4E"/>
    <w:rsid w:val="00D93B88"/>
    <w:rsid w:val="00D93CFC"/>
    <w:rsid w:val="00D93D42"/>
    <w:rsid w:val="00D93DC2"/>
    <w:rsid w:val="00D93EFB"/>
    <w:rsid w:val="00D9403E"/>
    <w:rsid w:val="00D940EA"/>
    <w:rsid w:val="00D942B5"/>
    <w:rsid w:val="00D94378"/>
    <w:rsid w:val="00D94469"/>
    <w:rsid w:val="00D944DE"/>
    <w:rsid w:val="00D94525"/>
    <w:rsid w:val="00D9468C"/>
    <w:rsid w:val="00D94734"/>
    <w:rsid w:val="00D9474A"/>
    <w:rsid w:val="00D94764"/>
    <w:rsid w:val="00D94850"/>
    <w:rsid w:val="00D94879"/>
    <w:rsid w:val="00D9487A"/>
    <w:rsid w:val="00D9487F"/>
    <w:rsid w:val="00D9488F"/>
    <w:rsid w:val="00D948AA"/>
    <w:rsid w:val="00D948C1"/>
    <w:rsid w:val="00D9494D"/>
    <w:rsid w:val="00D94A7E"/>
    <w:rsid w:val="00D94AE8"/>
    <w:rsid w:val="00D94AFA"/>
    <w:rsid w:val="00D94B32"/>
    <w:rsid w:val="00D94BBD"/>
    <w:rsid w:val="00D94C43"/>
    <w:rsid w:val="00D94C47"/>
    <w:rsid w:val="00D94CFC"/>
    <w:rsid w:val="00D94D58"/>
    <w:rsid w:val="00D94EA9"/>
    <w:rsid w:val="00D95014"/>
    <w:rsid w:val="00D950F1"/>
    <w:rsid w:val="00D950FF"/>
    <w:rsid w:val="00D95200"/>
    <w:rsid w:val="00D95212"/>
    <w:rsid w:val="00D9521F"/>
    <w:rsid w:val="00D95310"/>
    <w:rsid w:val="00D95316"/>
    <w:rsid w:val="00D95336"/>
    <w:rsid w:val="00D95536"/>
    <w:rsid w:val="00D955D8"/>
    <w:rsid w:val="00D9561C"/>
    <w:rsid w:val="00D9573F"/>
    <w:rsid w:val="00D9583B"/>
    <w:rsid w:val="00D95876"/>
    <w:rsid w:val="00D958E7"/>
    <w:rsid w:val="00D95AF7"/>
    <w:rsid w:val="00D95B4C"/>
    <w:rsid w:val="00D95B8D"/>
    <w:rsid w:val="00D95B99"/>
    <w:rsid w:val="00D95C5F"/>
    <w:rsid w:val="00D95D1C"/>
    <w:rsid w:val="00D95D89"/>
    <w:rsid w:val="00D95DBD"/>
    <w:rsid w:val="00D95E23"/>
    <w:rsid w:val="00D95E47"/>
    <w:rsid w:val="00D95EC1"/>
    <w:rsid w:val="00D95F73"/>
    <w:rsid w:val="00D95FAC"/>
    <w:rsid w:val="00D95FDB"/>
    <w:rsid w:val="00D96007"/>
    <w:rsid w:val="00D960C1"/>
    <w:rsid w:val="00D960F3"/>
    <w:rsid w:val="00D96132"/>
    <w:rsid w:val="00D961C6"/>
    <w:rsid w:val="00D961F0"/>
    <w:rsid w:val="00D96233"/>
    <w:rsid w:val="00D962D9"/>
    <w:rsid w:val="00D96347"/>
    <w:rsid w:val="00D963BB"/>
    <w:rsid w:val="00D96559"/>
    <w:rsid w:val="00D96573"/>
    <w:rsid w:val="00D965E5"/>
    <w:rsid w:val="00D9678A"/>
    <w:rsid w:val="00D967BE"/>
    <w:rsid w:val="00D967E2"/>
    <w:rsid w:val="00D9694E"/>
    <w:rsid w:val="00D969AF"/>
    <w:rsid w:val="00D969E8"/>
    <w:rsid w:val="00D96A0E"/>
    <w:rsid w:val="00D96A3A"/>
    <w:rsid w:val="00D96A7C"/>
    <w:rsid w:val="00D96A97"/>
    <w:rsid w:val="00D96AA7"/>
    <w:rsid w:val="00D96ABD"/>
    <w:rsid w:val="00D96B90"/>
    <w:rsid w:val="00D96BD7"/>
    <w:rsid w:val="00D96CA5"/>
    <w:rsid w:val="00D96D21"/>
    <w:rsid w:val="00D96D43"/>
    <w:rsid w:val="00D96E00"/>
    <w:rsid w:val="00D96EC0"/>
    <w:rsid w:val="00D96FFD"/>
    <w:rsid w:val="00D96FFE"/>
    <w:rsid w:val="00D97076"/>
    <w:rsid w:val="00D970CB"/>
    <w:rsid w:val="00D9711F"/>
    <w:rsid w:val="00D971C7"/>
    <w:rsid w:val="00D9724E"/>
    <w:rsid w:val="00D97336"/>
    <w:rsid w:val="00D97425"/>
    <w:rsid w:val="00D974E4"/>
    <w:rsid w:val="00D975A4"/>
    <w:rsid w:val="00D97692"/>
    <w:rsid w:val="00D97694"/>
    <w:rsid w:val="00D976FE"/>
    <w:rsid w:val="00D97745"/>
    <w:rsid w:val="00D977AD"/>
    <w:rsid w:val="00D97851"/>
    <w:rsid w:val="00D97987"/>
    <w:rsid w:val="00D979C7"/>
    <w:rsid w:val="00D979F9"/>
    <w:rsid w:val="00D97A7A"/>
    <w:rsid w:val="00D97ABD"/>
    <w:rsid w:val="00D97AE0"/>
    <w:rsid w:val="00D97B05"/>
    <w:rsid w:val="00D97B43"/>
    <w:rsid w:val="00D97B5D"/>
    <w:rsid w:val="00D97B9E"/>
    <w:rsid w:val="00D97BBE"/>
    <w:rsid w:val="00D97D0D"/>
    <w:rsid w:val="00D97DE7"/>
    <w:rsid w:val="00D97E7D"/>
    <w:rsid w:val="00D97E80"/>
    <w:rsid w:val="00D97EE4"/>
    <w:rsid w:val="00D97FC4"/>
    <w:rsid w:val="00DA0059"/>
    <w:rsid w:val="00DA008C"/>
    <w:rsid w:val="00DA00EA"/>
    <w:rsid w:val="00DA01CE"/>
    <w:rsid w:val="00DA0275"/>
    <w:rsid w:val="00DA027D"/>
    <w:rsid w:val="00DA0290"/>
    <w:rsid w:val="00DA02BD"/>
    <w:rsid w:val="00DA02E5"/>
    <w:rsid w:val="00DA02FD"/>
    <w:rsid w:val="00DA034D"/>
    <w:rsid w:val="00DA0402"/>
    <w:rsid w:val="00DA0404"/>
    <w:rsid w:val="00DA0417"/>
    <w:rsid w:val="00DA0476"/>
    <w:rsid w:val="00DA04E8"/>
    <w:rsid w:val="00DA052A"/>
    <w:rsid w:val="00DA0579"/>
    <w:rsid w:val="00DA05A2"/>
    <w:rsid w:val="00DA0664"/>
    <w:rsid w:val="00DA06EF"/>
    <w:rsid w:val="00DA06F3"/>
    <w:rsid w:val="00DA0703"/>
    <w:rsid w:val="00DA07D6"/>
    <w:rsid w:val="00DA082B"/>
    <w:rsid w:val="00DA0838"/>
    <w:rsid w:val="00DA0844"/>
    <w:rsid w:val="00DA0890"/>
    <w:rsid w:val="00DA0925"/>
    <w:rsid w:val="00DA0961"/>
    <w:rsid w:val="00DA096C"/>
    <w:rsid w:val="00DA09B8"/>
    <w:rsid w:val="00DA0A16"/>
    <w:rsid w:val="00DA0A24"/>
    <w:rsid w:val="00DA0A59"/>
    <w:rsid w:val="00DA0B1A"/>
    <w:rsid w:val="00DA0C8B"/>
    <w:rsid w:val="00DA0C93"/>
    <w:rsid w:val="00DA0C98"/>
    <w:rsid w:val="00DA0D4F"/>
    <w:rsid w:val="00DA0E2A"/>
    <w:rsid w:val="00DA0F7F"/>
    <w:rsid w:val="00DA0F9E"/>
    <w:rsid w:val="00DA0FF0"/>
    <w:rsid w:val="00DA0FFC"/>
    <w:rsid w:val="00DA1082"/>
    <w:rsid w:val="00DA10E1"/>
    <w:rsid w:val="00DA10E3"/>
    <w:rsid w:val="00DA10FD"/>
    <w:rsid w:val="00DA1103"/>
    <w:rsid w:val="00DA125E"/>
    <w:rsid w:val="00DA13BC"/>
    <w:rsid w:val="00DA1411"/>
    <w:rsid w:val="00DA1426"/>
    <w:rsid w:val="00DA147C"/>
    <w:rsid w:val="00DA14BE"/>
    <w:rsid w:val="00DA1529"/>
    <w:rsid w:val="00DA165B"/>
    <w:rsid w:val="00DA16F8"/>
    <w:rsid w:val="00DA1740"/>
    <w:rsid w:val="00DA1744"/>
    <w:rsid w:val="00DA17B2"/>
    <w:rsid w:val="00DA17EB"/>
    <w:rsid w:val="00DA183F"/>
    <w:rsid w:val="00DA18CD"/>
    <w:rsid w:val="00DA19CF"/>
    <w:rsid w:val="00DA1A7B"/>
    <w:rsid w:val="00DA1A9C"/>
    <w:rsid w:val="00DA1AA6"/>
    <w:rsid w:val="00DA1C06"/>
    <w:rsid w:val="00DA1C84"/>
    <w:rsid w:val="00DA1CA9"/>
    <w:rsid w:val="00DA1CC1"/>
    <w:rsid w:val="00DA1D82"/>
    <w:rsid w:val="00DA1DFB"/>
    <w:rsid w:val="00DA1E16"/>
    <w:rsid w:val="00DA1F53"/>
    <w:rsid w:val="00DA1F88"/>
    <w:rsid w:val="00DA1FDF"/>
    <w:rsid w:val="00DA2090"/>
    <w:rsid w:val="00DA2098"/>
    <w:rsid w:val="00DA2124"/>
    <w:rsid w:val="00DA2145"/>
    <w:rsid w:val="00DA2205"/>
    <w:rsid w:val="00DA230A"/>
    <w:rsid w:val="00DA2336"/>
    <w:rsid w:val="00DA2481"/>
    <w:rsid w:val="00DA24C4"/>
    <w:rsid w:val="00DA24FB"/>
    <w:rsid w:val="00DA2533"/>
    <w:rsid w:val="00DA2556"/>
    <w:rsid w:val="00DA2569"/>
    <w:rsid w:val="00DA2592"/>
    <w:rsid w:val="00DA2682"/>
    <w:rsid w:val="00DA26B0"/>
    <w:rsid w:val="00DA274C"/>
    <w:rsid w:val="00DA2769"/>
    <w:rsid w:val="00DA2883"/>
    <w:rsid w:val="00DA28A3"/>
    <w:rsid w:val="00DA293B"/>
    <w:rsid w:val="00DA2999"/>
    <w:rsid w:val="00DA2A75"/>
    <w:rsid w:val="00DA2B59"/>
    <w:rsid w:val="00DA2B8D"/>
    <w:rsid w:val="00DA2BAC"/>
    <w:rsid w:val="00DA2BB0"/>
    <w:rsid w:val="00DA2BBE"/>
    <w:rsid w:val="00DA2BCA"/>
    <w:rsid w:val="00DA2D24"/>
    <w:rsid w:val="00DA2D81"/>
    <w:rsid w:val="00DA2DA9"/>
    <w:rsid w:val="00DA2DE3"/>
    <w:rsid w:val="00DA2DF2"/>
    <w:rsid w:val="00DA2E96"/>
    <w:rsid w:val="00DA2E98"/>
    <w:rsid w:val="00DA2EC3"/>
    <w:rsid w:val="00DA2EC9"/>
    <w:rsid w:val="00DA2EFD"/>
    <w:rsid w:val="00DA2F33"/>
    <w:rsid w:val="00DA2FBC"/>
    <w:rsid w:val="00DA2FCD"/>
    <w:rsid w:val="00DA301A"/>
    <w:rsid w:val="00DA305A"/>
    <w:rsid w:val="00DA309F"/>
    <w:rsid w:val="00DA30DF"/>
    <w:rsid w:val="00DA31E0"/>
    <w:rsid w:val="00DA329D"/>
    <w:rsid w:val="00DA32D6"/>
    <w:rsid w:val="00DA3374"/>
    <w:rsid w:val="00DA342C"/>
    <w:rsid w:val="00DA347E"/>
    <w:rsid w:val="00DA34E7"/>
    <w:rsid w:val="00DA34EB"/>
    <w:rsid w:val="00DA35F6"/>
    <w:rsid w:val="00DA360F"/>
    <w:rsid w:val="00DA36B6"/>
    <w:rsid w:val="00DA36C2"/>
    <w:rsid w:val="00DA3802"/>
    <w:rsid w:val="00DA3869"/>
    <w:rsid w:val="00DA388F"/>
    <w:rsid w:val="00DA392E"/>
    <w:rsid w:val="00DA39EB"/>
    <w:rsid w:val="00DA39F8"/>
    <w:rsid w:val="00DA39FC"/>
    <w:rsid w:val="00DA3AC2"/>
    <w:rsid w:val="00DA3B0E"/>
    <w:rsid w:val="00DA3B23"/>
    <w:rsid w:val="00DA3B29"/>
    <w:rsid w:val="00DA3B45"/>
    <w:rsid w:val="00DA3C57"/>
    <w:rsid w:val="00DA3C59"/>
    <w:rsid w:val="00DA3D03"/>
    <w:rsid w:val="00DA3DD5"/>
    <w:rsid w:val="00DA3DE2"/>
    <w:rsid w:val="00DA3E95"/>
    <w:rsid w:val="00DA3EBA"/>
    <w:rsid w:val="00DA402C"/>
    <w:rsid w:val="00DA40AD"/>
    <w:rsid w:val="00DA4195"/>
    <w:rsid w:val="00DA41C7"/>
    <w:rsid w:val="00DA42A3"/>
    <w:rsid w:val="00DA42DB"/>
    <w:rsid w:val="00DA43A1"/>
    <w:rsid w:val="00DA43F4"/>
    <w:rsid w:val="00DA4423"/>
    <w:rsid w:val="00DA446A"/>
    <w:rsid w:val="00DA452E"/>
    <w:rsid w:val="00DA4704"/>
    <w:rsid w:val="00DA4731"/>
    <w:rsid w:val="00DA47D0"/>
    <w:rsid w:val="00DA4934"/>
    <w:rsid w:val="00DA49AB"/>
    <w:rsid w:val="00DA49EC"/>
    <w:rsid w:val="00DA4AE8"/>
    <w:rsid w:val="00DA4AF4"/>
    <w:rsid w:val="00DA4AF7"/>
    <w:rsid w:val="00DA4B34"/>
    <w:rsid w:val="00DA4B71"/>
    <w:rsid w:val="00DA4B81"/>
    <w:rsid w:val="00DA4BB4"/>
    <w:rsid w:val="00DA4CAA"/>
    <w:rsid w:val="00DA4D04"/>
    <w:rsid w:val="00DA4DCC"/>
    <w:rsid w:val="00DA4FB0"/>
    <w:rsid w:val="00DA4FF3"/>
    <w:rsid w:val="00DA5016"/>
    <w:rsid w:val="00DA5038"/>
    <w:rsid w:val="00DA50A5"/>
    <w:rsid w:val="00DA5136"/>
    <w:rsid w:val="00DA5148"/>
    <w:rsid w:val="00DA518A"/>
    <w:rsid w:val="00DA5199"/>
    <w:rsid w:val="00DA52B9"/>
    <w:rsid w:val="00DA52CD"/>
    <w:rsid w:val="00DA5356"/>
    <w:rsid w:val="00DA55D6"/>
    <w:rsid w:val="00DA5675"/>
    <w:rsid w:val="00DA5846"/>
    <w:rsid w:val="00DA586E"/>
    <w:rsid w:val="00DA58BF"/>
    <w:rsid w:val="00DA58C6"/>
    <w:rsid w:val="00DA59E6"/>
    <w:rsid w:val="00DA5AEB"/>
    <w:rsid w:val="00DA5AF2"/>
    <w:rsid w:val="00DA5B0B"/>
    <w:rsid w:val="00DA5B3A"/>
    <w:rsid w:val="00DA5B7B"/>
    <w:rsid w:val="00DA5B95"/>
    <w:rsid w:val="00DA5BDE"/>
    <w:rsid w:val="00DA5BE1"/>
    <w:rsid w:val="00DA5C3E"/>
    <w:rsid w:val="00DA5CA4"/>
    <w:rsid w:val="00DA5D9D"/>
    <w:rsid w:val="00DA5E02"/>
    <w:rsid w:val="00DA5E7B"/>
    <w:rsid w:val="00DA5E8F"/>
    <w:rsid w:val="00DA62D0"/>
    <w:rsid w:val="00DA631C"/>
    <w:rsid w:val="00DA6446"/>
    <w:rsid w:val="00DA6463"/>
    <w:rsid w:val="00DA6525"/>
    <w:rsid w:val="00DA653F"/>
    <w:rsid w:val="00DA6597"/>
    <w:rsid w:val="00DA65FC"/>
    <w:rsid w:val="00DA65FF"/>
    <w:rsid w:val="00DA66F4"/>
    <w:rsid w:val="00DA67E4"/>
    <w:rsid w:val="00DA6801"/>
    <w:rsid w:val="00DA6851"/>
    <w:rsid w:val="00DA68F2"/>
    <w:rsid w:val="00DA69E9"/>
    <w:rsid w:val="00DA6A01"/>
    <w:rsid w:val="00DA6A48"/>
    <w:rsid w:val="00DA6B21"/>
    <w:rsid w:val="00DA6B2E"/>
    <w:rsid w:val="00DA6B5C"/>
    <w:rsid w:val="00DA6BA5"/>
    <w:rsid w:val="00DA6C1B"/>
    <w:rsid w:val="00DA6CEF"/>
    <w:rsid w:val="00DA6E00"/>
    <w:rsid w:val="00DA6E5D"/>
    <w:rsid w:val="00DA6EEC"/>
    <w:rsid w:val="00DA6F42"/>
    <w:rsid w:val="00DA700E"/>
    <w:rsid w:val="00DA7055"/>
    <w:rsid w:val="00DA71FA"/>
    <w:rsid w:val="00DA72C6"/>
    <w:rsid w:val="00DA732B"/>
    <w:rsid w:val="00DA732D"/>
    <w:rsid w:val="00DA7393"/>
    <w:rsid w:val="00DA73C0"/>
    <w:rsid w:val="00DA74CE"/>
    <w:rsid w:val="00DA7571"/>
    <w:rsid w:val="00DA7586"/>
    <w:rsid w:val="00DA764F"/>
    <w:rsid w:val="00DA769B"/>
    <w:rsid w:val="00DA76A7"/>
    <w:rsid w:val="00DA76E8"/>
    <w:rsid w:val="00DA7791"/>
    <w:rsid w:val="00DA781B"/>
    <w:rsid w:val="00DA792D"/>
    <w:rsid w:val="00DA7A8D"/>
    <w:rsid w:val="00DA7AC3"/>
    <w:rsid w:val="00DA7BB5"/>
    <w:rsid w:val="00DA7BCA"/>
    <w:rsid w:val="00DA7C4D"/>
    <w:rsid w:val="00DA7E14"/>
    <w:rsid w:val="00DA7E4E"/>
    <w:rsid w:val="00DA7E5D"/>
    <w:rsid w:val="00DA7EC8"/>
    <w:rsid w:val="00DA7F0C"/>
    <w:rsid w:val="00DA7F4F"/>
    <w:rsid w:val="00DB0076"/>
    <w:rsid w:val="00DB01A1"/>
    <w:rsid w:val="00DB0241"/>
    <w:rsid w:val="00DB0262"/>
    <w:rsid w:val="00DB0280"/>
    <w:rsid w:val="00DB02CD"/>
    <w:rsid w:val="00DB02D0"/>
    <w:rsid w:val="00DB02D6"/>
    <w:rsid w:val="00DB02FC"/>
    <w:rsid w:val="00DB047E"/>
    <w:rsid w:val="00DB05DA"/>
    <w:rsid w:val="00DB05FC"/>
    <w:rsid w:val="00DB0611"/>
    <w:rsid w:val="00DB0683"/>
    <w:rsid w:val="00DB06ED"/>
    <w:rsid w:val="00DB06EF"/>
    <w:rsid w:val="00DB0707"/>
    <w:rsid w:val="00DB076F"/>
    <w:rsid w:val="00DB0796"/>
    <w:rsid w:val="00DB0813"/>
    <w:rsid w:val="00DB0821"/>
    <w:rsid w:val="00DB086A"/>
    <w:rsid w:val="00DB08CE"/>
    <w:rsid w:val="00DB0909"/>
    <w:rsid w:val="00DB094B"/>
    <w:rsid w:val="00DB0A6A"/>
    <w:rsid w:val="00DB0AD3"/>
    <w:rsid w:val="00DB0B65"/>
    <w:rsid w:val="00DB0DA1"/>
    <w:rsid w:val="00DB0DAE"/>
    <w:rsid w:val="00DB0DC1"/>
    <w:rsid w:val="00DB0ED7"/>
    <w:rsid w:val="00DB0F76"/>
    <w:rsid w:val="00DB1043"/>
    <w:rsid w:val="00DB10AA"/>
    <w:rsid w:val="00DB11F7"/>
    <w:rsid w:val="00DB1396"/>
    <w:rsid w:val="00DB1397"/>
    <w:rsid w:val="00DB14E3"/>
    <w:rsid w:val="00DB1501"/>
    <w:rsid w:val="00DB1503"/>
    <w:rsid w:val="00DB1608"/>
    <w:rsid w:val="00DB1609"/>
    <w:rsid w:val="00DB1675"/>
    <w:rsid w:val="00DB1714"/>
    <w:rsid w:val="00DB1723"/>
    <w:rsid w:val="00DB176F"/>
    <w:rsid w:val="00DB184F"/>
    <w:rsid w:val="00DB1890"/>
    <w:rsid w:val="00DB1894"/>
    <w:rsid w:val="00DB18B1"/>
    <w:rsid w:val="00DB18BF"/>
    <w:rsid w:val="00DB18D2"/>
    <w:rsid w:val="00DB193E"/>
    <w:rsid w:val="00DB1948"/>
    <w:rsid w:val="00DB19E9"/>
    <w:rsid w:val="00DB1BFF"/>
    <w:rsid w:val="00DB1C50"/>
    <w:rsid w:val="00DB1CEF"/>
    <w:rsid w:val="00DB1DB6"/>
    <w:rsid w:val="00DB1E2E"/>
    <w:rsid w:val="00DB1E34"/>
    <w:rsid w:val="00DB1F23"/>
    <w:rsid w:val="00DB1F94"/>
    <w:rsid w:val="00DB200F"/>
    <w:rsid w:val="00DB2159"/>
    <w:rsid w:val="00DB21A2"/>
    <w:rsid w:val="00DB22A3"/>
    <w:rsid w:val="00DB2382"/>
    <w:rsid w:val="00DB246C"/>
    <w:rsid w:val="00DB2501"/>
    <w:rsid w:val="00DB2508"/>
    <w:rsid w:val="00DB257A"/>
    <w:rsid w:val="00DB26AC"/>
    <w:rsid w:val="00DB26D5"/>
    <w:rsid w:val="00DB274C"/>
    <w:rsid w:val="00DB276B"/>
    <w:rsid w:val="00DB2794"/>
    <w:rsid w:val="00DB27BF"/>
    <w:rsid w:val="00DB27C2"/>
    <w:rsid w:val="00DB27F1"/>
    <w:rsid w:val="00DB2854"/>
    <w:rsid w:val="00DB28C9"/>
    <w:rsid w:val="00DB2985"/>
    <w:rsid w:val="00DB2998"/>
    <w:rsid w:val="00DB2A48"/>
    <w:rsid w:val="00DB2C22"/>
    <w:rsid w:val="00DB2CF5"/>
    <w:rsid w:val="00DB2D33"/>
    <w:rsid w:val="00DB2D8E"/>
    <w:rsid w:val="00DB2E62"/>
    <w:rsid w:val="00DB2F40"/>
    <w:rsid w:val="00DB3044"/>
    <w:rsid w:val="00DB30EF"/>
    <w:rsid w:val="00DB30F9"/>
    <w:rsid w:val="00DB3303"/>
    <w:rsid w:val="00DB3435"/>
    <w:rsid w:val="00DB34CF"/>
    <w:rsid w:val="00DB35C4"/>
    <w:rsid w:val="00DB35C8"/>
    <w:rsid w:val="00DB35D0"/>
    <w:rsid w:val="00DB3696"/>
    <w:rsid w:val="00DB36BD"/>
    <w:rsid w:val="00DB38AA"/>
    <w:rsid w:val="00DB397D"/>
    <w:rsid w:val="00DB3981"/>
    <w:rsid w:val="00DB3A30"/>
    <w:rsid w:val="00DB3A31"/>
    <w:rsid w:val="00DB3A3F"/>
    <w:rsid w:val="00DB3A64"/>
    <w:rsid w:val="00DB3A99"/>
    <w:rsid w:val="00DB3B0B"/>
    <w:rsid w:val="00DB3B1D"/>
    <w:rsid w:val="00DB3B2B"/>
    <w:rsid w:val="00DB3B8C"/>
    <w:rsid w:val="00DB3D04"/>
    <w:rsid w:val="00DB3D17"/>
    <w:rsid w:val="00DB3DCD"/>
    <w:rsid w:val="00DB3E15"/>
    <w:rsid w:val="00DB3E50"/>
    <w:rsid w:val="00DB3E80"/>
    <w:rsid w:val="00DB3FAA"/>
    <w:rsid w:val="00DB4018"/>
    <w:rsid w:val="00DB4261"/>
    <w:rsid w:val="00DB4352"/>
    <w:rsid w:val="00DB4437"/>
    <w:rsid w:val="00DB44C0"/>
    <w:rsid w:val="00DB4537"/>
    <w:rsid w:val="00DB4562"/>
    <w:rsid w:val="00DB4570"/>
    <w:rsid w:val="00DB4615"/>
    <w:rsid w:val="00DB4616"/>
    <w:rsid w:val="00DB461A"/>
    <w:rsid w:val="00DB4649"/>
    <w:rsid w:val="00DB470E"/>
    <w:rsid w:val="00DB4784"/>
    <w:rsid w:val="00DB479C"/>
    <w:rsid w:val="00DB47F9"/>
    <w:rsid w:val="00DB4817"/>
    <w:rsid w:val="00DB48E5"/>
    <w:rsid w:val="00DB4936"/>
    <w:rsid w:val="00DB4983"/>
    <w:rsid w:val="00DB4A23"/>
    <w:rsid w:val="00DB4AB0"/>
    <w:rsid w:val="00DB4AB2"/>
    <w:rsid w:val="00DB4C71"/>
    <w:rsid w:val="00DB4D47"/>
    <w:rsid w:val="00DB4D83"/>
    <w:rsid w:val="00DB4E39"/>
    <w:rsid w:val="00DB4EBC"/>
    <w:rsid w:val="00DB4FD6"/>
    <w:rsid w:val="00DB4FEB"/>
    <w:rsid w:val="00DB50F1"/>
    <w:rsid w:val="00DB513A"/>
    <w:rsid w:val="00DB5174"/>
    <w:rsid w:val="00DB522D"/>
    <w:rsid w:val="00DB5231"/>
    <w:rsid w:val="00DB52F3"/>
    <w:rsid w:val="00DB5327"/>
    <w:rsid w:val="00DB5394"/>
    <w:rsid w:val="00DB539E"/>
    <w:rsid w:val="00DB5468"/>
    <w:rsid w:val="00DB5488"/>
    <w:rsid w:val="00DB56CD"/>
    <w:rsid w:val="00DB5735"/>
    <w:rsid w:val="00DB590D"/>
    <w:rsid w:val="00DB5931"/>
    <w:rsid w:val="00DB59C0"/>
    <w:rsid w:val="00DB5A1E"/>
    <w:rsid w:val="00DB5B3B"/>
    <w:rsid w:val="00DB5BA4"/>
    <w:rsid w:val="00DB5CA5"/>
    <w:rsid w:val="00DB5CA8"/>
    <w:rsid w:val="00DB5CED"/>
    <w:rsid w:val="00DB5CF7"/>
    <w:rsid w:val="00DB5D91"/>
    <w:rsid w:val="00DB5DB9"/>
    <w:rsid w:val="00DB5DD5"/>
    <w:rsid w:val="00DB5DE8"/>
    <w:rsid w:val="00DB5DEC"/>
    <w:rsid w:val="00DB5E32"/>
    <w:rsid w:val="00DB5FB7"/>
    <w:rsid w:val="00DB6074"/>
    <w:rsid w:val="00DB609A"/>
    <w:rsid w:val="00DB6160"/>
    <w:rsid w:val="00DB62A5"/>
    <w:rsid w:val="00DB62D2"/>
    <w:rsid w:val="00DB62F7"/>
    <w:rsid w:val="00DB6308"/>
    <w:rsid w:val="00DB6314"/>
    <w:rsid w:val="00DB63D4"/>
    <w:rsid w:val="00DB64C1"/>
    <w:rsid w:val="00DB6612"/>
    <w:rsid w:val="00DB6645"/>
    <w:rsid w:val="00DB669D"/>
    <w:rsid w:val="00DB6725"/>
    <w:rsid w:val="00DB6785"/>
    <w:rsid w:val="00DB687D"/>
    <w:rsid w:val="00DB69B6"/>
    <w:rsid w:val="00DB69D7"/>
    <w:rsid w:val="00DB6ABF"/>
    <w:rsid w:val="00DB6B00"/>
    <w:rsid w:val="00DB6B30"/>
    <w:rsid w:val="00DB6C37"/>
    <w:rsid w:val="00DB6D0D"/>
    <w:rsid w:val="00DB6D16"/>
    <w:rsid w:val="00DB6D65"/>
    <w:rsid w:val="00DB6E1E"/>
    <w:rsid w:val="00DB6FCE"/>
    <w:rsid w:val="00DB70ED"/>
    <w:rsid w:val="00DB70F8"/>
    <w:rsid w:val="00DB711C"/>
    <w:rsid w:val="00DB720E"/>
    <w:rsid w:val="00DB72EC"/>
    <w:rsid w:val="00DB74FA"/>
    <w:rsid w:val="00DB75ED"/>
    <w:rsid w:val="00DB7656"/>
    <w:rsid w:val="00DB7687"/>
    <w:rsid w:val="00DB772B"/>
    <w:rsid w:val="00DB776C"/>
    <w:rsid w:val="00DB78E9"/>
    <w:rsid w:val="00DB7A25"/>
    <w:rsid w:val="00DB7A64"/>
    <w:rsid w:val="00DB7AA4"/>
    <w:rsid w:val="00DB7B22"/>
    <w:rsid w:val="00DB7BED"/>
    <w:rsid w:val="00DB7BF7"/>
    <w:rsid w:val="00DB7C21"/>
    <w:rsid w:val="00DB7CD6"/>
    <w:rsid w:val="00DB7D4D"/>
    <w:rsid w:val="00DB7D73"/>
    <w:rsid w:val="00DB7DF5"/>
    <w:rsid w:val="00DB7E27"/>
    <w:rsid w:val="00DB7E78"/>
    <w:rsid w:val="00DB7F5C"/>
    <w:rsid w:val="00DB7FE6"/>
    <w:rsid w:val="00DC001C"/>
    <w:rsid w:val="00DC01B6"/>
    <w:rsid w:val="00DC024B"/>
    <w:rsid w:val="00DC02B4"/>
    <w:rsid w:val="00DC02B5"/>
    <w:rsid w:val="00DC02C0"/>
    <w:rsid w:val="00DC0389"/>
    <w:rsid w:val="00DC038C"/>
    <w:rsid w:val="00DC0413"/>
    <w:rsid w:val="00DC0595"/>
    <w:rsid w:val="00DC05CC"/>
    <w:rsid w:val="00DC05FB"/>
    <w:rsid w:val="00DC0605"/>
    <w:rsid w:val="00DC06E8"/>
    <w:rsid w:val="00DC078C"/>
    <w:rsid w:val="00DC07B9"/>
    <w:rsid w:val="00DC07DE"/>
    <w:rsid w:val="00DC0834"/>
    <w:rsid w:val="00DC089A"/>
    <w:rsid w:val="00DC098E"/>
    <w:rsid w:val="00DC09BB"/>
    <w:rsid w:val="00DC0A63"/>
    <w:rsid w:val="00DC0AD9"/>
    <w:rsid w:val="00DC0B07"/>
    <w:rsid w:val="00DC0BDC"/>
    <w:rsid w:val="00DC0D01"/>
    <w:rsid w:val="00DC0D24"/>
    <w:rsid w:val="00DC0D60"/>
    <w:rsid w:val="00DC0E2D"/>
    <w:rsid w:val="00DC0E4F"/>
    <w:rsid w:val="00DC0F48"/>
    <w:rsid w:val="00DC10D6"/>
    <w:rsid w:val="00DC1107"/>
    <w:rsid w:val="00DC1134"/>
    <w:rsid w:val="00DC1181"/>
    <w:rsid w:val="00DC1186"/>
    <w:rsid w:val="00DC11BA"/>
    <w:rsid w:val="00DC11D9"/>
    <w:rsid w:val="00DC11F7"/>
    <w:rsid w:val="00DC1257"/>
    <w:rsid w:val="00DC12D0"/>
    <w:rsid w:val="00DC130F"/>
    <w:rsid w:val="00DC139C"/>
    <w:rsid w:val="00DC13E1"/>
    <w:rsid w:val="00DC1408"/>
    <w:rsid w:val="00DC1622"/>
    <w:rsid w:val="00DC1644"/>
    <w:rsid w:val="00DC171A"/>
    <w:rsid w:val="00DC1757"/>
    <w:rsid w:val="00DC176E"/>
    <w:rsid w:val="00DC1805"/>
    <w:rsid w:val="00DC1889"/>
    <w:rsid w:val="00DC188E"/>
    <w:rsid w:val="00DC18BE"/>
    <w:rsid w:val="00DC1967"/>
    <w:rsid w:val="00DC1AC8"/>
    <w:rsid w:val="00DC1AD4"/>
    <w:rsid w:val="00DC1AFE"/>
    <w:rsid w:val="00DC1B40"/>
    <w:rsid w:val="00DC1C50"/>
    <w:rsid w:val="00DC1D37"/>
    <w:rsid w:val="00DC1DB7"/>
    <w:rsid w:val="00DC1DEF"/>
    <w:rsid w:val="00DC1E0B"/>
    <w:rsid w:val="00DC1E18"/>
    <w:rsid w:val="00DC1E59"/>
    <w:rsid w:val="00DC1F34"/>
    <w:rsid w:val="00DC20BC"/>
    <w:rsid w:val="00DC2133"/>
    <w:rsid w:val="00DC2316"/>
    <w:rsid w:val="00DC231C"/>
    <w:rsid w:val="00DC231E"/>
    <w:rsid w:val="00DC232A"/>
    <w:rsid w:val="00DC2357"/>
    <w:rsid w:val="00DC2387"/>
    <w:rsid w:val="00DC243B"/>
    <w:rsid w:val="00DC247C"/>
    <w:rsid w:val="00DC25A7"/>
    <w:rsid w:val="00DC2614"/>
    <w:rsid w:val="00DC2664"/>
    <w:rsid w:val="00DC268C"/>
    <w:rsid w:val="00DC2692"/>
    <w:rsid w:val="00DC2706"/>
    <w:rsid w:val="00DC28D4"/>
    <w:rsid w:val="00DC2917"/>
    <w:rsid w:val="00DC2A41"/>
    <w:rsid w:val="00DC2AE0"/>
    <w:rsid w:val="00DC2B20"/>
    <w:rsid w:val="00DC2C25"/>
    <w:rsid w:val="00DC2C96"/>
    <w:rsid w:val="00DC2CBC"/>
    <w:rsid w:val="00DC2CC3"/>
    <w:rsid w:val="00DC2D4A"/>
    <w:rsid w:val="00DC2EA0"/>
    <w:rsid w:val="00DC2FA6"/>
    <w:rsid w:val="00DC3045"/>
    <w:rsid w:val="00DC313D"/>
    <w:rsid w:val="00DC3157"/>
    <w:rsid w:val="00DC32A4"/>
    <w:rsid w:val="00DC32F0"/>
    <w:rsid w:val="00DC331A"/>
    <w:rsid w:val="00DC332D"/>
    <w:rsid w:val="00DC33A7"/>
    <w:rsid w:val="00DC33AB"/>
    <w:rsid w:val="00DC3450"/>
    <w:rsid w:val="00DC3509"/>
    <w:rsid w:val="00DC367E"/>
    <w:rsid w:val="00DC3767"/>
    <w:rsid w:val="00DC37FF"/>
    <w:rsid w:val="00DC3826"/>
    <w:rsid w:val="00DC38A4"/>
    <w:rsid w:val="00DC3902"/>
    <w:rsid w:val="00DC3905"/>
    <w:rsid w:val="00DC390D"/>
    <w:rsid w:val="00DC3936"/>
    <w:rsid w:val="00DC3B28"/>
    <w:rsid w:val="00DC3BBC"/>
    <w:rsid w:val="00DC3BC9"/>
    <w:rsid w:val="00DC3C11"/>
    <w:rsid w:val="00DC3CE9"/>
    <w:rsid w:val="00DC3D5D"/>
    <w:rsid w:val="00DC3DB6"/>
    <w:rsid w:val="00DC3DCD"/>
    <w:rsid w:val="00DC3DDC"/>
    <w:rsid w:val="00DC3ED4"/>
    <w:rsid w:val="00DC3EE8"/>
    <w:rsid w:val="00DC3FE0"/>
    <w:rsid w:val="00DC4114"/>
    <w:rsid w:val="00DC4157"/>
    <w:rsid w:val="00DC4160"/>
    <w:rsid w:val="00DC41A3"/>
    <w:rsid w:val="00DC43E9"/>
    <w:rsid w:val="00DC44A6"/>
    <w:rsid w:val="00DC453D"/>
    <w:rsid w:val="00DC458F"/>
    <w:rsid w:val="00DC4671"/>
    <w:rsid w:val="00DC46A7"/>
    <w:rsid w:val="00DC46C9"/>
    <w:rsid w:val="00DC4940"/>
    <w:rsid w:val="00DC49FC"/>
    <w:rsid w:val="00DC4A81"/>
    <w:rsid w:val="00DC4A8C"/>
    <w:rsid w:val="00DC4BAD"/>
    <w:rsid w:val="00DC4C1D"/>
    <w:rsid w:val="00DC4CBB"/>
    <w:rsid w:val="00DC4D2F"/>
    <w:rsid w:val="00DC4D69"/>
    <w:rsid w:val="00DC4DAC"/>
    <w:rsid w:val="00DC4DB7"/>
    <w:rsid w:val="00DC4E7D"/>
    <w:rsid w:val="00DC517A"/>
    <w:rsid w:val="00DC52DD"/>
    <w:rsid w:val="00DC533A"/>
    <w:rsid w:val="00DC5367"/>
    <w:rsid w:val="00DC53E4"/>
    <w:rsid w:val="00DC54E0"/>
    <w:rsid w:val="00DC5526"/>
    <w:rsid w:val="00DC55CD"/>
    <w:rsid w:val="00DC587F"/>
    <w:rsid w:val="00DC58B8"/>
    <w:rsid w:val="00DC5958"/>
    <w:rsid w:val="00DC598E"/>
    <w:rsid w:val="00DC5995"/>
    <w:rsid w:val="00DC5A13"/>
    <w:rsid w:val="00DC5BB3"/>
    <w:rsid w:val="00DC5BC4"/>
    <w:rsid w:val="00DC5C1B"/>
    <w:rsid w:val="00DC5C21"/>
    <w:rsid w:val="00DC5C3C"/>
    <w:rsid w:val="00DC5CB3"/>
    <w:rsid w:val="00DC5CFB"/>
    <w:rsid w:val="00DC5D38"/>
    <w:rsid w:val="00DC5D93"/>
    <w:rsid w:val="00DC5E64"/>
    <w:rsid w:val="00DC5E7D"/>
    <w:rsid w:val="00DC5EA8"/>
    <w:rsid w:val="00DC5F78"/>
    <w:rsid w:val="00DC5FFA"/>
    <w:rsid w:val="00DC6186"/>
    <w:rsid w:val="00DC61AC"/>
    <w:rsid w:val="00DC61B8"/>
    <w:rsid w:val="00DC6242"/>
    <w:rsid w:val="00DC6304"/>
    <w:rsid w:val="00DC636F"/>
    <w:rsid w:val="00DC6469"/>
    <w:rsid w:val="00DC646D"/>
    <w:rsid w:val="00DC64B2"/>
    <w:rsid w:val="00DC64FB"/>
    <w:rsid w:val="00DC64FC"/>
    <w:rsid w:val="00DC6596"/>
    <w:rsid w:val="00DC65DA"/>
    <w:rsid w:val="00DC6636"/>
    <w:rsid w:val="00DC663E"/>
    <w:rsid w:val="00DC6647"/>
    <w:rsid w:val="00DC6714"/>
    <w:rsid w:val="00DC672A"/>
    <w:rsid w:val="00DC6779"/>
    <w:rsid w:val="00DC685D"/>
    <w:rsid w:val="00DC69CB"/>
    <w:rsid w:val="00DC6A2F"/>
    <w:rsid w:val="00DC6A62"/>
    <w:rsid w:val="00DC6ACE"/>
    <w:rsid w:val="00DC6AF8"/>
    <w:rsid w:val="00DC6B19"/>
    <w:rsid w:val="00DC6B58"/>
    <w:rsid w:val="00DC6BEF"/>
    <w:rsid w:val="00DC6D17"/>
    <w:rsid w:val="00DC6D2F"/>
    <w:rsid w:val="00DC6DF9"/>
    <w:rsid w:val="00DC6E27"/>
    <w:rsid w:val="00DC6E38"/>
    <w:rsid w:val="00DC6EA7"/>
    <w:rsid w:val="00DC6F5D"/>
    <w:rsid w:val="00DC6FBE"/>
    <w:rsid w:val="00DC6FEE"/>
    <w:rsid w:val="00DC7026"/>
    <w:rsid w:val="00DC7079"/>
    <w:rsid w:val="00DC71AB"/>
    <w:rsid w:val="00DC7235"/>
    <w:rsid w:val="00DC72BB"/>
    <w:rsid w:val="00DC72DD"/>
    <w:rsid w:val="00DC7403"/>
    <w:rsid w:val="00DC74F9"/>
    <w:rsid w:val="00DC751A"/>
    <w:rsid w:val="00DC759B"/>
    <w:rsid w:val="00DC75A2"/>
    <w:rsid w:val="00DC7667"/>
    <w:rsid w:val="00DC76D2"/>
    <w:rsid w:val="00DC7770"/>
    <w:rsid w:val="00DC7793"/>
    <w:rsid w:val="00DC77C9"/>
    <w:rsid w:val="00DC789A"/>
    <w:rsid w:val="00DC78BC"/>
    <w:rsid w:val="00DC78C4"/>
    <w:rsid w:val="00DC7AAC"/>
    <w:rsid w:val="00DC7B2C"/>
    <w:rsid w:val="00DC7B6A"/>
    <w:rsid w:val="00DC7C87"/>
    <w:rsid w:val="00DC7CFB"/>
    <w:rsid w:val="00DC7D31"/>
    <w:rsid w:val="00DC7DE1"/>
    <w:rsid w:val="00DC7E54"/>
    <w:rsid w:val="00DC7EA2"/>
    <w:rsid w:val="00DC7FE9"/>
    <w:rsid w:val="00DD0088"/>
    <w:rsid w:val="00DD016A"/>
    <w:rsid w:val="00DD028F"/>
    <w:rsid w:val="00DD02BE"/>
    <w:rsid w:val="00DD02E9"/>
    <w:rsid w:val="00DD032D"/>
    <w:rsid w:val="00DD033C"/>
    <w:rsid w:val="00DD0399"/>
    <w:rsid w:val="00DD0461"/>
    <w:rsid w:val="00DD04A7"/>
    <w:rsid w:val="00DD058F"/>
    <w:rsid w:val="00DD05FE"/>
    <w:rsid w:val="00DD060A"/>
    <w:rsid w:val="00DD0622"/>
    <w:rsid w:val="00DD06C7"/>
    <w:rsid w:val="00DD06FB"/>
    <w:rsid w:val="00DD0734"/>
    <w:rsid w:val="00DD07DC"/>
    <w:rsid w:val="00DD0845"/>
    <w:rsid w:val="00DD0867"/>
    <w:rsid w:val="00DD08BB"/>
    <w:rsid w:val="00DD08CC"/>
    <w:rsid w:val="00DD08EA"/>
    <w:rsid w:val="00DD0966"/>
    <w:rsid w:val="00DD0AA1"/>
    <w:rsid w:val="00DD0BA7"/>
    <w:rsid w:val="00DD0C72"/>
    <w:rsid w:val="00DD0D1E"/>
    <w:rsid w:val="00DD105C"/>
    <w:rsid w:val="00DD119B"/>
    <w:rsid w:val="00DD1202"/>
    <w:rsid w:val="00DD1233"/>
    <w:rsid w:val="00DD127B"/>
    <w:rsid w:val="00DD12CD"/>
    <w:rsid w:val="00DD1365"/>
    <w:rsid w:val="00DD13D0"/>
    <w:rsid w:val="00DD13D9"/>
    <w:rsid w:val="00DD13F6"/>
    <w:rsid w:val="00DD1441"/>
    <w:rsid w:val="00DD1483"/>
    <w:rsid w:val="00DD15D3"/>
    <w:rsid w:val="00DD1846"/>
    <w:rsid w:val="00DD18E5"/>
    <w:rsid w:val="00DD1955"/>
    <w:rsid w:val="00DD19C3"/>
    <w:rsid w:val="00DD1A7C"/>
    <w:rsid w:val="00DD1BBF"/>
    <w:rsid w:val="00DD1BE4"/>
    <w:rsid w:val="00DD1C84"/>
    <w:rsid w:val="00DD1E31"/>
    <w:rsid w:val="00DD1E39"/>
    <w:rsid w:val="00DD1E60"/>
    <w:rsid w:val="00DD1E8C"/>
    <w:rsid w:val="00DD1F19"/>
    <w:rsid w:val="00DD1F87"/>
    <w:rsid w:val="00DD1F9E"/>
    <w:rsid w:val="00DD1FEB"/>
    <w:rsid w:val="00DD1FFA"/>
    <w:rsid w:val="00DD212C"/>
    <w:rsid w:val="00DD215A"/>
    <w:rsid w:val="00DD2185"/>
    <w:rsid w:val="00DD219D"/>
    <w:rsid w:val="00DD242F"/>
    <w:rsid w:val="00DD2634"/>
    <w:rsid w:val="00DD2700"/>
    <w:rsid w:val="00DD27A9"/>
    <w:rsid w:val="00DD2816"/>
    <w:rsid w:val="00DD2847"/>
    <w:rsid w:val="00DD289C"/>
    <w:rsid w:val="00DD28A3"/>
    <w:rsid w:val="00DD2919"/>
    <w:rsid w:val="00DD2988"/>
    <w:rsid w:val="00DD29C5"/>
    <w:rsid w:val="00DD29C6"/>
    <w:rsid w:val="00DD2A3C"/>
    <w:rsid w:val="00DD2A8C"/>
    <w:rsid w:val="00DD2AE5"/>
    <w:rsid w:val="00DD2C1B"/>
    <w:rsid w:val="00DD2C48"/>
    <w:rsid w:val="00DD2CF3"/>
    <w:rsid w:val="00DD2D3C"/>
    <w:rsid w:val="00DD2E7E"/>
    <w:rsid w:val="00DD2F17"/>
    <w:rsid w:val="00DD2F5C"/>
    <w:rsid w:val="00DD2FC6"/>
    <w:rsid w:val="00DD306C"/>
    <w:rsid w:val="00DD31C3"/>
    <w:rsid w:val="00DD31CE"/>
    <w:rsid w:val="00DD31E5"/>
    <w:rsid w:val="00DD3249"/>
    <w:rsid w:val="00DD32C8"/>
    <w:rsid w:val="00DD32E4"/>
    <w:rsid w:val="00DD3338"/>
    <w:rsid w:val="00DD338B"/>
    <w:rsid w:val="00DD360B"/>
    <w:rsid w:val="00DD365E"/>
    <w:rsid w:val="00DD3690"/>
    <w:rsid w:val="00DD37C8"/>
    <w:rsid w:val="00DD39D2"/>
    <w:rsid w:val="00DD39DD"/>
    <w:rsid w:val="00DD39FA"/>
    <w:rsid w:val="00DD3A69"/>
    <w:rsid w:val="00DD3A73"/>
    <w:rsid w:val="00DD3C07"/>
    <w:rsid w:val="00DD3D05"/>
    <w:rsid w:val="00DD3E61"/>
    <w:rsid w:val="00DD3E9B"/>
    <w:rsid w:val="00DD3EB9"/>
    <w:rsid w:val="00DD3EF7"/>
    <w:rsid w:val="00DD3F38"/>
    <w:rsid w:val="00DD3F56"/>
    <w:rsid w:val="00DD3F85"/>
    <w:rsid w:val="00DD40AF"/>
    <w:rsid w:val="00DD41A9"/>
    <w:rsid w:val="00DD41DF"/>
    <w:rsid w:val="00DD4210"/>
    <w:rsid w:val="00DD4261"/>
    <w:rsid w:val="00DD4302"/>
    <w:rsid w:val="00DD4349"/>
    <w:rsid w:val="00DD443D"/>
    <w:rsid w:val="00DD4443"/>
    <w:rsid w:val="00DD4484"/>
    <w:rsid w:val="00DD4664"/>
    <w:rsid w:val="00DD4665"/>
    <w:rsid w:val="00DD467B"/>
    <w:rsid w:val="00DD4718"/>
    <w:rsid w:val="00DD47D3"/>
    <w:rsid w:val="00DD4978"/>
    <w:rsid w:val="00DD49C8"/>
    <w:rsid w:val="00DD4AF7"/>
    <w:rsid w:val="00DD4B27"/>
    <w:rsid w:val="00DD4B2A"/>
    <w:rsid w:val="00DD4BFF"/>
    <w:rsid w:val="00DD4D5A"/>
    <w:rsid w:val="00DD4D8A"/>
    <w:rsid w:val="00DD4E57"/>
    <w:rsid w:val="00DD4E66"/>
    <w:rsid w:val="00DD4E6B"/>
    <w:rsid w:val="00DD4EBB"/>
    <w:rsid w:val="00DD4F14"/>
    <w:rsid w:val="00DD4FF4"/>
    <w:rsid w:val="00DD50D4"/>
    <w:rsid w:val="00DD52D4"/>
    <w:rsid w:val="00DD52E7"/>
    <w:rsid w:val="00DD52FF"/>
    <w:rsid w:val="00DD5371"/>
    <w:rsid w:val="00DD5453"/>
    <w:rsid w:val="00DD55C0"/>
    <w:rsid w:val="00DD55CB"/>
    <w:rsid w:val="00DD576C"/>
    <w:rsid w:val="00DD58C7"/>
    <w:rsid w:val="00DD594E"/>
    <w:rsid w:val="00DD5A28"/>
    <w:rsid w:val="00DD5A46"/>
    <w:rsid w:val="00DD5B31"/>
    <w:rsid w:val="00DD5B78"/>
    <w:rsid w:val="00DD5B82"/>
    <w:rsid w:val="00DD5BA9"/>
    <w:rsid w:val="00DD5C08"/>
    <w:rsid w:val="00DD5C1C"/>
    <w:rsid w:val="00DD5C9E"/>
    <w:rsid w:val="00DD5CED"/>
    <w:rsid w:val="00DD5D54"/>
    <w:rsid w:val="00DD5DA2"/>
    <w:rsid w:val="00DD5E5E"/>
    <w:rsid w:val="00DD5EAC"/>
    <w:rsid w:val="00DD5EE7"/>
    <w:rsid w:val="00DD61A1"/>
    <w:rsid w:val="00DD620A"/>
    <w:rsid w:val="00DD6281"/>
    <w:rsid w:val="00DD6309"/>
    <w:rsid w:val="00DD6343"/>
    <w:rsid w:val="00DD6549"/>
    <w:rsid w:val="00DD6591"/>
    <w:rsid w:val="00DD659B"/>
    <w:rsid w:val="00DD65B6"/>
    <w:rsid w:val="00DD6605"/>
    <w:rsid w:val="00DD6617"/>
    <w:rsid w:val="00DD6662"/>
    <w:rsid w:val="00DD66AB"/>
    <w:rsid w:val="00DD67DD"/>
    <w:rsid w:val="00DD6814"/>
    <w:rsid w:val="00DD6857"/>
    <w:rsid w:val="00DD6954"/>
    <w:rsid w:val="00DD6A58"/>
    <w:rsid w:val="00DD6C37"/>
    <w:rsid w:val="00DD6C8F"/>
    <w:rsid w:val="00DD6CB9"/>
    <w:rsid w:val="00DD6E80"/>
    <w:rsid w:val="00DD6F20"/>
    <w:rsid w:val="00DD701D"/>
    <w:rsid w:val="00DD7164"/>
    <w:rsid w:val="00DD726B"/>
    <w:rsid w:val="00DD734D"/>
    <w:rsid w:val="00DD73EB"/>
    <w:rsid w:val="00DD73FF"/>
    <w:rsid w:val="00DD7412"/>
    <w:rsid w:val="00DD7497"/>
    <w:rsid w:val="00DD750F"/>
    <w:rsid w:val="00DD7522"/>
    <w:rsid w:val="00DD760C"/>
    <w:rsid w:val="00DD761D"/>
    <w:rsid w:val="00DD76B4"/>
    <w:rsid w:val="00DD773C"/>
    <w:rsid w:val="00DD7788"/>
    <w:rsid w:val="00DD7856"/>
    <w:rsid w:val="00DD78E5"/>
    <w:rsid w:val="00DD790E"/>
    <w:rsid w:val="00DD796D"/>
    <w:rsid w:val="00DD797B"/>
    <w:rsid w:val="00DD797C"/>
    <w:rsid w:val="00DD797E"/>
    <w:rsid w:val="00DD7AF9"/>
    <w:rsid w:val="00DD7B33"/>
    <w:rsid w:val="00DD7C43"/>
    <w:rsid w:val="00DD7C59"/>
    <w:rsid w:val="00DD7C5A"/>
    <w:rsid w:val="00DD7D04"/>
    <w:rsid w:val="00DD7D95"/>
    <w:rsid w:val="00DD7EF1"/>
    <w:rsid w:val="00DD7F81"/>
    <w:rsid w:val="00DD7FF9"/>
    <w:rsid w:val="00DE0021"/>
    <w:rsid w:val="00DE002B"/>
    <w:rsid w:val="00DE006C"/>
    <w:rsid w:val="00DE00E1"/>
    <w:rsid w:val="00DE0149"/>
    <w:rsid w:val="00DE0184"/>
    <w:rsid w:val="00DE02B7"/>
    <w:rsid w:val="00DE02C1"/>
    <w:rsid w:val="00DE0367"/>
    <w:rsid w:val="00DE0467"/>
    <w:rsid w:val="00DE0582"/>
    <w:rsid w:val="00DE05B9"/>
    <w:rsid w:val="00DE05D6"/>
    <w:rsid w:val="00DE0639"/>
    <w:rsid w:val="00DE0692"/>
    <w:rsid w:val="00DE0777"/>
    <w:rsid w:val="00DE07DD"/>
    <w:rsid w:val="00DE0884"/>
    <w:rsid w:val="00DE0A10"/>
    <w:rsid w:val="00DE0A6B"/>
    <w:rsid w:val="00DE0AF3"/>
    <w:rsid w:val="00DE0B41"/>
    <w:rsid w:val="00DE0C45"/>
    <w:rsid w:val="00DE0CC5"/>
    <w:rsid w:val="00DE0DD7"/>
    <w:rsid w:val="00DE0F80"/>
    <w:rsid w:val="00DE0FEF"/>
    <w:rsid w:val="00DE105D"/>
    <w:rsid w:val="00DE1077"/>
    <w:rsid w:val="00DE10A3"/>
    <w:rsid w:val="00DE111D"/>
    <w:rsid w:val="00DE1184"/>
    <w:rsid w:val="00DE1217"/>
    <w:rsid w:val="00DE1263"/>
    <w:rsid w:val="00DE13CD"/>
    <w:rsid w:val="00DE14DD"/>
    <w:rsid w:val="00DE1677"/>
    <w:rsid w:val="00DE176E"/>
    <w:rsid w:val="00DE17BD"/>
    <w:rsid w:val="00DE17CC"/>
    <w:rsid w:val="00DE188A"/>
    <w:rsid w:val="00DE19AA"/>
    <w:rsid w:val="00DE1B07"/>
    <w:rsid w:val="00DE1B3C"/>
    <w:rsid w:val="00DE1C1D"/>
    <w:rsid w:val="00DE1CB7"/>
    <w:rsid w:val="00DE1D16"/>
    <w:rsid w:val="00DE1D2D"/>
    <w:rsid w:val="00DE1DAD"/>
    <w:rsid w:val="00DE1EA1"/>
    <w:rsid w:val="00DE1F40"/>
    <w:rsid w:val="00DE1F4E"/>
    <w:rsid w:val="00DE1F59"/>
    <w:rsid w:val="00DE2015"/>
    <w:rsid w:val="00DE2053"/>
    <w:rsid w:val="00DE21EF"/>
    <w:rsid w:val="00DE2206"/>
    <w:rsid w:val="00DE2261"/>
    <w:rsid w:val="00DE229D"/>
    <w:rsid w:val="00DE23E0"/>
    <w:rsid w:val="00DE25E4"/>
    <w:rsid w:val="00DE2600"/>
    <w:rsid w:val="00DE2681"/>
    <w:rsid w:val="00DE2744"/>
    <w:rsid w:val="00DE2800"/>
    <w:rsid w:val="00DE281F"/>
    <w:rsid w:val="00DE286C"/>
    <w:rsid w:val="00DE28D9"/>
    <w:rsid w:val="00DE295D"/>
    <w:rsid w:val="00DE2A85"/>
    <w:rsid w:val="00DE2A86"/>
    <w:rsid w:val="00DE2B51"/>
    <w:rsid w:val="00DE2BA6"/>
    <w:rsid w:val="00DE2BA7"/>
    <w:rsid w:val="00DE2C16"/>
    <w:rsid w:val="00DE2C79"/>
    <w:rsid w:val="00DE2D45"/>
    <w:rsid w:val="00DE2D8C"/>
    <w:rsid w:val="00DE2F0C"/>
    <w:rsid w:val="00DE318A"/>
    <w:rsid w:val="00DE3297"/>
    <w:rsid w:val="00DE32E2"/>
    <w:rsid w:val="00DE333A"/>
    <w:rsid w:val="00DE33A3"/>
    <w:rsid w:val="00DE34C3"/>
    <w:rsid w:val="00DE3593"/>
    <w:rsid w:val="00DE35CF"/>
    <w:rsid w:val="00DE35FA"/>
    <w:rsid w:val="00DE3647"/>
    <w:rsid w:val="00DE366B"/>
    <w:rsid w:val="00DE36E3"/>
    <w:rsid w:val="00DE3775"/>
    <w:rsid w:val="00DE37FC"/>
    <w:rsid w:val="00DE38AB"/>
    <w:rsid w:val="00DE3960"/>
    <w:rsid w:val="00DE39D5"/>
    <w:rsid w:val="00DE39F1"/>
    <w:rsid w:val="00DE3A46"/>
    <w:rsid w:val="00DE3AA8"/>
    <w:rsid w:val="00DE3C6B"/>
    <w:rsid w:val="00DE3D3A"/>
    <w:rsid w:val="00DE3D3B"/>
    <w:rsid w:val="00DE3D49"/>
    <w:rsid w:val="00DE3DBE"/>
    <w:rsid w:val="00DE3DEB"/>
    <w:rsid w:val="00DE3ED6"/>
    <w:rsid w:val="00DE3F21"/>
    <w:rsid w:val="00DE3F77"/>
    <w:rsid w:val="00DE3FCE"/>
    <w:rsid w:val="00DE40CA"/>
    <w:rsid w:val="00DE4122"/>
    <w:rsid w:val="00DE417E"/>
    <w:rsid w:val="00DE425B"/>
    <w:rsid w:val="00DE4273"/>
    <w:rsid w:val="00DE42C8"/>
    <w:rsid w:val="00DE4395"/>
    <w:rsid w:val="00DE449F"/>
    <w:rsid w:val="00DE4544"/>
    <w:rsid w:val="00DE45A3"/>
    <w:rsid w:val="00DE46CB"/>
    <w:rsid w:val="00DE472E"/>
    <w:rsid w:val="00DE47BA"/>
    <w:rsid w:val="00DE47FD"/>
    <w:rsid w:val="00DE48B3"/>
    <w:rsid w:val="00DE48CF"/>
    <w:rsid w:val="00DE4919"/>
    <w:rsid w:val="00DE4984"/>
    <w:rsid w:val="00DE4AC2"/>
    <w:rsid w:val="00DE4BD6"/>
    <w:rsid w:val="00DE4BED"/>
    <w:rsid w:val="00DE4CCA"/>
    <w:rsid w:val="00DE4CF8"/>
    <w:rsid w:val="00DE4EA3"/>
    <w:rsid w:val="00DE4F98"/>
    <w:rsid w:val="00DE5012"/>
    <w:rsid w:val="00DE5033"/>
    <w:rsid w:val="00DE5042"/>
    <w:rsid w:val="00DE504B"/>
    <w:rsid w:val="00DE5171"/>
    <w:rsid w:val="00DE5326"/>
    <w:rsid w:val="00DE541C"/>
    <w:rsid w:val="00DE543B"/>
    <w:rsid w:val="00DE5473"/>
    <w:rsid w:val="00DE550B"/>
    <w:rsid w:val="00DE5520"/>
    <w:rsid w:val="00DE554C"/>
    <w:rsid w:val="00DE5571"/>
    <w:rsid w:val="00DE55D7"/>
    <w:rsid w:val="00DE560F"/>
    <w:rsid w:val="00DE5639"/>
    <w:rsid w:val="00DE58CF"/>
    <w:rsid w:val="00DE59AF"/>
    <w:rsid w:val="00DE5A18"/>
    <w:rsid w:val="00DE5AAE"/>
    <w:rsid w:val="00DE5ACD"/>
    <w:rsid w:val="00DE5B1B"/>
    <w:rsid w:val="00DE5B23"/>
    <w:rsid w:val="00DE5B8F"/>
    <w:rsid w:val="00DE5C2F"/>
    <w:rsid w:val="00DE5CC1"/>
    <w:rsid w:val="00DE5D4B"/>
    <w:rsid w:val="00DE5F03"/>
    <w:rsid w:val="00DE5F4E"/>
    <w:rsid w:val="00DE5F62"/>
    <w:rsid w:val="00DE6145"/>
    <w:rsid w:val="00DE616D"/>
    <w:rsid w:val="00DE619C"/>
    <w:rsid w:val="00DE61C1"/>
    <w:rsid w:val="00DE620D"/>
    <w:rsid w:val="00DE6218"/>
    <w:rsid w:val="00DE637F"/>
    <w:rsid w:val="00DE6432"/>
    <w:rsid w:val="00DE6494"/>
    <w:rsid w:val="00DE649C"/>
    <w:rsid w:val="00DE6528"/>
    <w:rsid w:val="00DE655C"/>
    <w:rsid w:val="00DE6560"/>
    <w:rsid w:val="00DE6562"/>
    <w:rsid w:val="00DE65D4"/>
    <w:rsid w:val="00DE65D7"/>
    <w:rsid w:val="00DE6672"/>
    <w:rsid w:val="00DE6705"/>
    <w:rsid w:val="00DE675E"/>
    <w:rsid w:val="00DE6815"/>
    <w:rsid w:val="00DE6835"/>
    <w:rsid w:val="00DE698D"/>
    <w:rsid w:val="00DE69FC"/>
    <w:rsid w:val="00DE6A55"/>
    <w:rsid w:val="00DE6B39"/>
    <w:rsid w:val="00DE6B6A"/>
    <w:rsid w:val="00DE6B70"/>
    <w:rsid w:val="00DE6BF0"/>
    <w:rsid w:val="00DE6D46"/>
    <w:rsid w:val="00DE6D50"/>
    <w:rsid w:val="00DE6EC7"/>
    <w:rsid w:val="00DE6EF5"/>
    <w:rsid w:val="00DE6F59"/>
    <w:rsid w:val="00DE7090"/>
    <w:rsid w:val="00DE710F"/>
    <w:rsid w:val="00DE71D2"/>
    <w:rsid w:val="00DE720D"/>
    <w:rsid w:val="00DE72AF"/>
    <w:rsid w:val="00DE7392"/>
    <w:rsid w:val="00DE7412"/>
    <w:rsid w:val="00DE7457"/>
    <w:rsid w:val="00DE7535"/>
    <w:rsid w:val="00DE7556"/>
    <w:rsid w:val="00DE758A"/>
    <w:rsid w:val="00DE75E9"/>
    <w:rsid w:val="00DE7609"/>
    <w:rsid w:val="00DE7647"/>
    <w:rsid w:val="00DE76AE"/>
    <w:rsid w:val="00DE77AC"/>
    <w:rsid w:val="00DE77D0"/>
    <w:rsid w:val="00DE7850"/>
    <w:rsid w:val="00DE7932"/>
    <w:rsid w:val="00DE7978"/>
    <w:rsid w:val="00DE7A91"/>
    <w:rsid w:val="00DE7AD0"/>
    <w:rsid w:val="00DE7AE4"/>
    <w:rsid w:val="00DE7AEB"/>
    <w:rsid w:val="00DE7B0C"/>
    <w:rsid w:val="00DE7B54"/>
    <w:rsid w:val="00DE7B72"/>
    <w:rsid w:val="00DE7B82"/>
    <w:rsid w:val="00DE7B90"/>
    <w:rsid w:val="00DE7BCF"/>
    <w:rsid w:val="00DE7BEB"/>
    <w:rsid w:val="00DE7C53"/>
    <w:rsid w:val="00DE7C88"/>
    <w:rsid w:val="00DE7CC2"/>
    <w:rsid w:val="00DE7CF7"/>
    <w:rsid w:val="00DE7DA3"/>
    <w:rsid w:val="00DE7DBB"/>
    <w:rsid w:val="00DE7DCD"/>
    <w:rsid w:val="00DE7E3F"/>
    <w:rsid w:val="00DE7E74"/>
    <w:rsid w:val="00DE7F74"/>
    <w:rsid w:val="00DF00C3"/>
    <w:rsid w:val="00DF012E"/>
    <w:rsid w:val="00DF016E"/>
    <w:rsid w:val="00DF027E"/>
    <w:rsid w:val="00DF02CC"/>
    <w:rsid w:val="00DF044B"/>
    <w:rsid w:val="00DF0463"/>
    <w:rsid w:val="00DF04DA"/>
    <w:rsid w:val="00DF04E3"/>
    <w:rsid w:val="00DF0598"/>
    <w:rsid w:val="00DF05B1"/>
    <w:rsid w:val="00DF07E9"/>
    <w:rsid w:val="00DF0805"/>
    <w:rsid w:val="00DF081E"/>
    <w:rsid w:val="00DF0837"/>
    <w:rsid w:val="00DF08E2"/>
    <w:rsid w:val="00DF09F9"/>
    <w:rsid w:val="00DF0A2E"/>
    <w:rsid w:val="00DF0A5F"/>
    <w:rsid w:val="00DF0A9C"/>
    <w:rsid w:val="00DF0BFC"/>
    <w:rsid w:val="00DF0C7E"/>
    <w:rsid w:val="00DF0CFD"/>
    <w:rsid w:val="00DF0D34"/>
    <w:rsid w:val="00DF0D62"/>
    <w:rsid w:val="00DF0D97"/>
    <w:rsid w:val="00DF0DA7"/>
    <w:rsid w:val="00DF0E7F"/>
    <w:rsid w:val="00DF0ED0"/>
    <w:rsid w:val="00DF0F5A"/>
    <w:rsid w:val="00DF100D"/>
    <w:rsid w:val="00DF105B"/>
    <w:rsid w:val="00DF10B9"/>
    <w:rsid w:val="00DF10D5"/>
    <w:rsid w:val="00DF1113"/>
    <w:rsid w:val="00DF1256"/>
    <w:rsid w:val="00DF1257"/>
    <w:rsid w:val="00DF12C2"/>
    <w:rsid w:val="00DF12CE"/>
    <w:rsid w:val="00DF14C5"/>
    <w:rsid w:val="00DF15C1"/>
    <w:rsid w:val="00DF15F0"/>
    <w:rsid w:val="00DF160B"/>
    <w:rsid w:val="00DF1630"/>
    <w:rsid w:val="00DF1944"/>
    <w:rsid w:val="00DF1957"/>
    <w:rsid w:val="00DF19E1"/>
    <w:rsid w:val="00DF1B99"/>
    <w:rsid w:val="00DF1C5B"/>
    <w:rsid w:val="00DF1CD4"/>
    <w:rsid w:val="00DF1D6F"/>
    <w:rsid w:val="00DF1E68"/>
    <w:rsid w:val="00DF1EDD"/>
    <w:rsid w:val="00DF1F3A"/>
    <w:rsid w:val="00DF1F4F"/>
    <w:rsid w:val="00DF2105"/>
    <w:rsid w:val="00DF213A"/>
    <w:rsid w:val="00DF21C5"/>
    <w:rsid w:val="00DF22CE"/>
    <w:rsid w:val="00DF251C"/>
    <w:rsid w:val="00DF2592"/>
    <w:rsid w:val="00DF25A1"/>
    <w:rsid w:val="00DF25D8"/>
    <w:rsid w:val="00DF27B8"/>
    <w:rsid w:val="00DF27E5"/>
    <w:rsid w:val="00DF2864"/>
    <w:rsid w:val="00DF2885"/>
    <w:rsid w:val="00DF28D5"/>
    <w:rsid w:val="00DF2979"/>
    <w:rsid w:val="00DF29B9"/>
    <w:rsid w:val="00DF29CD"/>
    <w:rsid w:val="00DF2A2A"/>
    <w:rsid w:val="00DF2A5F"/>
    <w:rsid w:val="00DF2ACA"/>
    <w:rsid w:val="00DF2B10"/>
    <w:rsid w:val="00DF2B12"/>
    <w:rsid w:val="00DF2BB1"/>
    <w:rsid w:val="00DF2BBF"/>
    <w:rsid w:val="00DF2C18"/>
    <w:rsid w:val="00DF2DF2"/>
    <w:rsid w:val="00DF2E13"/>
    <w:rsid w:val="00DF2E19"/>
    <w:rsid w:val="00DF2E94"/>
    <w:rsid w:val="00DF2EB5"/>
    <w:rsid w:val="00DF2F8F"/>
    <w:rsid w:val="00DF2FE5"/>
    <w:rsid w:val="00DF3017"/>
    <w:rsid w:val="00DF303F"/>
    <w:rsid w:val="00DF30B0"/>
    <w:rsid w:val="00DF3103"/>
    <w:rsid w:val="00DF319F"/>
    <w:rsid w:val="00DF31C1"/>
    <w:rsid w:val="00DF326F"/>
    <w:rsid w:val="00DF32F5"/>
    <w:rsid w:val="00DF32FA"/>
    <w:rsid w:val="00DF3406"/>
    <w:rsid w:val="00DF34FD"/>
    <w:rsid w:val="00DF35C2"/>
    <w:rsid w:val="00DF368F"/>
    <w:rsid w:val="00DF384B"/>
    <w:rsid w:val="00DF38FD"/>
    <w:rsid w:val="00DF3907"/>
    <w:rsid w:val="00DF3986"/>
    <w:rsid w:val="00DF3990"/>
    <w:rsid w:val="00DF39B5"/>
    <w:rsid w:val="00DF3A48"/>
    <w:rsid w:val="00DF3A62"/>
    <w:rsid w:val="00DF3A9B"/>
    <w:rsid w:val="00DF3ABE"/>
    <w:rsid w:val="00DF3B10"/>
    <w:rsid w:val="00DF3B6D"/>
    <w:rsid w:val="00DF3B6F"/>
    <w:rsid w:val="00DF3BEF"/>
    <w:rsid w:val="00DF3C4F"/>
    <w:rsid w:val="00DF3C89"/>
    <w:rsid w:val="00DF3CD7"/>
    <w:rsid w:val="00DF3E38"/>
    <w:rsid w:val="00DF3F21"/>
    <w:rsid w:val="00DF3FD9"/>
    <w:rsid w:val="00DF3FEC"/>
    <w:rsid w:val="00DF4199"/>
    <w:rsid w:val="00DF41A5"/>
    <w:rsid w:val="00DF41D9"/>
    <w:rsid w:val="00DF431A"/>
    <w:rsid w:val="00DF434D"/>
    <w:rsid w:val="00DF441A"/>
    <w:rsid w:val="00DF4427"/>
    <w:rsid w:val="00DF455B"/>
    <w:rsid w:val="00DF45B2"/>
    <w:rsid w:val="00DF45F6"/>
    <w:rsid w:val="00DF4729"/>
    <w:rsid w:val="00DF47AE"/>
    <w:rsid w:val="00DF47B4"/>
    <w:rsid w:val="00DF48A1"/>
    <w:rsid w:val="00DF48BF"/>
    <w:rsid w:val="00DF4907"/>
    <w:rsid w:val="00DF4A52"/>
    <w:rsid w:val="00DF4A53"/>
    <w:rsid w:val="00DF4AE4"/>
    <w:rsid w:val="00DF4B10"/>
    <w:rsid w:val="00DF4B4B"/>
    <w:rsid w:val="00DF4BAF"/>
    <w:rsid w:val="00DF4C9F"/>
    <w:rsid w:val="00DF4DBC"/>
    <w:rsid w:val="00DF4F5F"/>
    <w:rsid w:val="00DF4F97"/>
    <w:rsid w:val="00DF4FFA"/>
    <w:rsid w:val="00DF510B"/>
    <w:rsid w:val="00DF54B6"/>
    <w:rsid w:val="00DF5514"/>
    <w:rsid w:val="00DF551D"/>
    <w:rsid w:val="00DF55A8"/>
    <w:rsid w:val="00DF563A"/>
    <w:rsid w:val="00DF570D"/>
    <w:rsid w:val="00DF57F0"/>
    <w:rsid w:val="00DF581F"/>
    <w:rsid w:val="00DF5868"/>
    <w:rsid w:val="00DF5871"/>
    <w:rsid w:val="00DF58C5"/>
    <w:rsid w:val="00DF59D0"/>
    <w:rsid w:val="00DF59E4"/>
    <w:rsid w:val="00DF5A47"/>
    <w:rsid w:val="00DF5A91"/>
    <w:rsid w:val="00DF5AF0"/>
    <w:rsid w:val="00DF5B1A"/>
    <w:rsid w:val="00DF5BBB"/>
    <w:rsid w:val="00DF5BE0"/>
    <w:rsid w:val="00DF5D36"/>
    <w:rsid w:val="00DF5D3A"/>
    <w:rsid w:val="00DF5DC6"/>
    <w:rsid w:val="00DF5E00"/>
    <w:rsid w:val="00DF5EB1"/>
    <w:rsid w:val="00DF5EE7"/>
    <w:rsid w:val="00DF5FBB"/>
    <w:rsid w:val="00DF605D"/>
    <w:rsid w:val="00DF6106"/>
    <w:rsid w:val="00DF6107"/>
    <w:rsid w:val="00DF611D"/>
    <w:rsid w:val="00DF615D"/>
    <w:rsid w:val="00DF6245"/>
    <w:rsid w:val="00DF6354"/>
    <w:rsid w:val="00DF6411"/>
    <w:rsid w:val="00DF6504"/>
    <w:rsid w:val="00DF6516"/>
    <w:rsid w:val="00DF6519"/>
    <w:rsid w:val="00DF65F0"/>
    <w:rsid w:val="00DF67C0"/>
    <w:rsid w:val="00DF6832"/>
    <w:rsid w:val="00DF6883"/>
    <w:rsid w:val="00DF68D0"/>
    <w:rsid w:val="00DF6AC8"/>
    <w:rsid w:val="00DF6C08"/>
    <w:rsid w:val="00DF6CAF"/>
    <w:rsid w:val="00DF6CBC"/>
    <w:rsid w:val="00DF6CD2"/>
    <w:rsid w:val="00DF6D21"/>
    <w:rsid w:val="00DF6DD3"/>
    <w:rsid w:val="00DF6DF6"/>
    <w:rsid w:val="00DF6E89"/>
    <w:rsid w:val="00DF6EB2"/>
    <w:rsid w:val="00DF6EFD"/>
    <w:rsid w:val="00DF6FAB"/>
    <w:rsid w:val="00DF6FD7"/>
    <w:rsid w:val="00DF7039"/>
    <w:rsid w:val="00DF70E2"/>
    <w:rsid w:val="00DF7116"/>
    <w:rsid w:val="00DF72BE"/>
    <w:rsid w:val="00DF731D"/>
    <w:rsid w:val="00DF7349"/>
    <w:rsid w:val="00DF73C5"/>
    <w:rsid w:val="00DF7518"/>
    <w:rsid w:val="00DF7563"/>
    <w:rsid w:val="00DF75CD"/>
    <w:rsid w:val="00DF75E2"/>
    <w:rsid w:val="00DF75EB"/>
    <w:rsid w:val="00DF76FE"/>
    <w:rsid w:val="00DF772B"/>
    <w:rsid w:val="00DF7767"/>
    <w:rsid w:val="00DF78D8"/>
    <w:rsid w:val="00DF7A4F"/>
    <w:rsid w:val="00DF7AA6"/>
    <w:rsid w:val="00DF7B6E"/>
    <w:rsid w:val="00DF7B88"/>
    <w:rsid w:val="00DF7BDC"/>
    <w:rsid w:val="00DF7C74"/>
    <w:rsid w:val="00DF7CFB"/>
    <w:rsid w:val="00DF7D1A"/>
    <w:rsid w:val="00DF7D50"/>
    <w:rsid w:val="00DF7D78"/>
    <w:rsid w:val="00DF7DB0"/>
    <w:rsid w:val="00DF7E1E"/>
    <w:rsid w:val="00DF7F1C"/>
    <w:rsid w:val="00DF7F96"/>
    <w:rsid w:val="00DF7FCF"/>
    <w:rsid w:val="00E001FF"/>
    <w:rsid w:val="00E003FF"/>
    <w:rsid w:val="00E00522"/>
    <w:rsid w:val="00E006DD"/>
    <w:rsid w:val="00E006F6"/>
    <w:rsid w:val="00E007B2"/>
    <w:rsid w:val="00E008C2"/>
    <w:rsid w:val="00E009B9"/>
    <w:rsid w:val="00E00B16"/>
    <w:rsid w:val="00E00B40"/>
    <w:rsid w:val="00E00B78"/>
    <w:rsid w:val="00E00DF9"/>
    <w:rsid w:val="00E01031"/>
    <w:rsid w:val="00E01046"/>
    <w:rsid w:val="00E01076"/>
    <w:rsid w:val="00E01252"/>
    <w:rsid w:val="00E01372"/>
    <w:rsid w:val="00E013AA"/>
    <w:rsid w:val="00E013B5"/>
    <w:rsid w:val="00E0154A"/>
    <w:rsid w:val="00E0157E"/>
    <w:rsid w:val="00E01674"/>
    <w:rsid w:val="00E0175D"/>
    <w:rsid w:val="00E01767"/>
    <w:rsid w:val="00E0188C"/>
    <w:rsid w:val="00E01976"/>
    <w:rsid w:val="00E01992"/>
    <w:rsid w:val="00E019B9"/>
    <w:rsid w:val="00E019F9"/>
    <w:rsid w:val="00E01A32"/>
    <w:rsid w:val="00E01A52"/>
    <w:rsid w:val="00E01A58"/>
    <w:rsid w:val="00E01ADC"/>
    <w:rsid w:val="00E01C02"/>
    <w:rsid w:val="00E01C58"/>
    <w:rsid w:val="00E01CDA"/>
    <w:rsid w:val="00E01D0B"/>
    <w:rsid w:val="00E01D37"/>
    <w:rsid w:val="00E01D81"/>
    <w:rsid w:val="00E01DF1"/>
    <w:rsid w:val="00E01F2F"/>
    <w:rsid w:val="00E01FA1"/>
    <w:rsid w:val="00E01FA9"/>
    <w:rsid w:val="00E02022"/>
    <w:rsid w:val="00E02030"/>
    <w:rsid w:val="00E020E3"/>
    <w:rsid w:val="00E0210B"/>
    <w:rsid w:val="00E0212A"/>
    <w:rsid w:val="00E021EE"/>
    <w:rsid w:val="00E0232B"/>
    <w:rsid w:val="00E02374"/>
    <w:rsid w:val="00E0237F"/>
    <w:rsid w:val="00E023DC"/>
    <w:rsid w:val="00E0248C"/>
    <w:rsid w:val="00E024B2"/>
    <w:rsid w:val="00E024B7"/>
    <w:rsid w:val="00E024D2"/>
    <w:rsid w:val="00E024F0"/>
    <w:rsid w:val="00E02535"/>
    <w:rsid w:val="00E0254C"/>
    <w:rsid w:val="00E02578"/>
    <w:rsid w:val="00E02734"/>
    <w:rsid w:val="00E027B2"/>
    <w:rsid w:val="00E0282B"/>
    <w:rsid w:val="00E0284A"/>
    <w:rsid w:val="00E0287B"/>
    <w:rsid w:val="00E02882"/>
    <w:rsid w:val="00E028E4"/>
    <w:rsid w:val="00E028FC"/>
    <w:rsid w:val="00E029A5"/>
    <w:rsid w:val="00E02A0A"/>
    <w:rsid w:val="00E02AA5"/>
    <w:rsid w:val="00E02AE2"/>
    <w:rsid w:val="00E02C36"/>
    <w:rsid w:val="00E02C3B"/>
    <w:rsid w:val="00E02C6C"/>
    <w:rsid w:val="00E02CA9"/>
    <w:rsid w:val="00E02D1C"/>
    <w:rsid w:val="00E02DC7"/>
    <w:rsid w:val="00E02DCA"/>
    <w:rsid w:val="00E02DE4"/>
    <w:rsid w:val="00E02E83"/>
    <w:rsid w:val="00E02EB4"/>
    <w:rsid w:val="00E02F17"/>
    <w:rsid w:val="00E02F3E"/>
    <w:rsid w:val="00E02F66"/>
    <w:rsid w:val="00E02F82"/>
    <w:rsid w:val="00E02FF3"/>
    <w:rsid w:val="00E0304D"/>
    <w:rsid w:val="00E030CC"/>
    <w:rsid w:val="00E03221"/>
    <w:rsid w:val="00E03243"/>
    <w:rsid w:val="00E03299"/>
    <w:rsid w:val="00E03321"/>
    <w:rsid w:val="00E03368"/>
    <w:rsid w:val="00E0339D"/>
    <w:rsid w:val="00E0340D"/>
    <w:rsid w:val="00E0345A"/>
    <w:rsid w:val="00E034A9"/>
    <w:rsid w:val="00E034C2"/>
    <w:rsid w:val="00E034CC"/>
    <w:rsid w:val="00E034FC"/>
    <w:rsid w:val="00E0355F"/>
    <w:rsid w:val="00E03563"/>
    <w:rsid w:val="00E035BA"/>
    <w:rsid w:val="00E0374B"/>
    <w:rsid w:val="00E037D8"/>
    <w:rsid w:val="00E03820"/>
    <w:rsid w:val="00E0393D"/>
    <w:rsid w:val="00E039F7"/>
    <w:rsid w:val="00E03A05"/>
    <w:rsid w:val="00E03A1D"/>
    <w:rsid w:val="00E03A50"/>
    <w:rsid w:val="00E03B2D"/>
    <w:rsid w:val="00E03B62"/>
    <w:rsid w:val="00E03C86"/>
    <w:rsid w:val="00E03D47"/>
    <w:rsid w:val="00E03E9C"/>
    <w:rsid w:val="00E03F4E"/>
    <w:rsid w:val="00E03F61"/>
    <w:rsid w:val="00E03F95"/>
    <w:rsid w:val="00E03F96"/>
    <w:rsid w:val="00E03FEB"/>
    <w:rsid w:val="00E03FF2"/>
    <w:rsid w:val="00E04009"/>
    <w:rsid w:val="00E040BB"/>
    <w:rsid w:val="00E040CA"/>
    <w:rsid w:val="00E04142"/>
    <w:rsid w:val="00E04193"/>
    <w:rsid w:val="00E0424F"/>
    <w:rsid w:val="00E043A1"/>
    <w:rsid w:val="00E043F8"/>
    <w:rsid w:val="00E0444D"/>
    <w:rsid w:val="00E044F5"/>
    <w:rsid w:val="00E04558"/>
    <w:rsid w:val="00E045C8"/>
    <w:rsid w:val="00E04693"/>
    <w:rsid w:val="00E04745"/>
    <w:rsid w:val="00E0474B"/>
    <w:rsid w:val="00E04819"/>
    <w:rsid w:val="00E04831"/>
    <w:rsid w:val="00E04940"/>
    <w:rsid w:val="00E0494A"/>
    <w:rsid w:val="00E04ABA"/>
    <w:rsid w:val="00E04B26"/>
    <w:rsid w:val="00E04B2D"/>
    <w:rsid w:val="00E04B8A"/>
    <w:rsid w:val="00E04BFE"/>
    <w:rsid w:val="00E04C97"/>
    <w:rsid w:val="00E04CBD"/>
    <w:rsid w:val="00E04CE4"/>
    <w:rsid w:val="00E04E3D"/>
    <w:rsid w:val="00E04E87"/>
    <w:rsid w:val="00E04F36"/>
    <w:rsid w:val="00E05071"/>
    <w:rsid w:val="00E05096"/>
    <w:rsid w:val="00E051C9"/>
    <w:rsid w:val="00E05276"/>
    <w:rsid w:val="00E052F0"/>
    <w:rsid w:val="00E0538C"/>
    <w:rsid w:val="00E053F9"/>
    <w:rsid w:val="00E05520"/>
    <w:rsid w:val="00E055C5"/>
    <w:rsid w:val="00E055CD"/>
    <w:rsid w:val="00E05646"/>
    <w:rsid w:val="00E0567A"/>
    <w:rsid w:val="00E05787"/>
    <w:rsid w:val="00E057BE"/>
    <w:rsid w:val="00E05821"/>
    <w:rsid w:val="00E0598B"/>
    <w:rsid w:val="00E059C7"/>
    <w:rsid w:val="00E05A41"/>
    <w:rsid w:val="00E05B4F"/>
    <w:rsid w:val="00E05B95"/>
    <w:rsid w:val="00E05CA0"/>
    <w:rsid w:val="00E05D5E"/>
    <w:rsid w:val="00E05EDB"/>
    <w:rsid w:val="00E05F38"/>
    <w:rsid w:val="00E05F60"/>
    <w:rsid w:val="00E05F64"/>
    <w:rsid w:val="00E05F69"/>
    <w:rsid w:val="00E05F9F"/>
    <w:rsid w:val="00E06045"/>
    <w:rsid w:val="00E0607E"/>
    <w:rsid w:val="00E06188"/>
    <w:rsid w:val="00E06227"/>
    <w:rsid w:val="00E062B9"/>
    <w:rsid w:val="00E06411"/>
    <w:rsid w:val="00E0641C"/>
    <w:rsid w:val="00E06538"/>
    <w:rsid w:val="00E06578"/>
    <w:rsid w:val="00E065CD"/>
    <w:rsid w:val="00E066CB"/>
    <w:rsid w:val="00E066E7"/>
    <w:rsid w:val="00E06723"/>
    <w:rsid w:val="00E0674E"/>
    <w:rsid w:val="00E06809"/>
    <w:rsid w:val="00E06978"/>
    <w:rsid w:val="00E06987"/>
    <w:rsid w:val="00E06A83"/>
    <w:rsid w:val="00E06AD8"/>
    <w:rsid w:val="00E06AE4"/>
    <w:rsid w:val="00E06C1D"/>
    <w:rsid w:val="00E06C5B"/>
    <w:rsid w:val="00E06CD3"/>
    <w:rsid w:val="00E06D0D"/>
    <w:rsid w:val="00E06D20"/>
    <w:rsid w:val="00E06DBB"/>
    <w:rsid w:val="00E06DF6"/>
    <w:rsid w:val="00E06E38"/>
    <w:rsid w:val="00E06E59"/>
    <w:rsid w:val="00E06E5C"/>
    <w:rsid w:val="00E06ED0"/>
    <w:rsid w:val="00E06FD3"/>
    <w:rsid w:val="00E07044"/>
    <w:rsid w:val="00E071A5"/>
    <w:rsid w:val="00E071AB"/>
    <w:rsid w:val="00E071D1"/>
    <w:rsid w:val="00E07212"/>
    <w:rsid w:val="00E07296"/>
    <w:rsid w:val="00E072C7"/>
    <w:rsid w:val="00E0730C"/>
    <w:rsid w:val="00E0732B"/>
    <w:rsid w:val="00E0733C"/>
    <w:rsid w:val="00E0748E"/>
    <w:rsid w:val="00E07492"/>
    <w:rsid w:val="00E07519"/>
    <w:rsid w:val="00E07577"/>
    <w:rsid w:val="00E07612"/>
    <w:rsid w:val="00E07748"/>
    <w:rsid w:val="00E0781E"/>
    <w:rsid w:val="00E0789C"/>
    <w:rsid w:val="00E07932"/>
    <w:rsid w:val="00E07940"/>
    <w:rsid w:val="00E07A39"/>
    <w:rsid w:val="00E07AE6"/>
    <w:rsid w:val="00E07B14"/>
    <w:rsid w:val="00E07B1C"/>
    <w:rsid w:val="00E07BAF"/>
    <w:rsid w:val="00E07C13"/>
    <w:rsid w:val="00E07CEB"/>
    <w:rsid w:val="00E07D63"/>
    <w:rsid w:val="00E07DB1"/>
    <w:rsid w:val="00E07E0C"/>
    <w:rsid w:val="00E07E85"/>
    <w:rsid w:val="00E07EF1"/>
    <w:rsid w:val="00E10054"/>
    <w:rsid w:val="00E10162"/>
    <w:rsid w:val="00E101A0"/>
    <w:rsid w:val="00E10266"/>
    <w:rsid w:val="00E102F5"/>
    <w:rsid w:val="00E103B6"/>
    <w:rsid w:val="00E10472"/>
    <w:rsid w:val="00E104C1"/>
    <w:rsid w:val="00E10668"/>
    <w:rsid w:val="00E10684"/>
    <w:rsid w:val="00E106BC"/>
    <w:rsid w:val="00E10796"/>
    <w:rsid w:val="00E107C5"/>
    <w:rsid w:val="00E10A0C"/>
    <w:rsid w:val="00E10AC8"/>
    <w:rsid w:val="00E10B2E"/>
    <w:rsid w:val="00E10B6F"/>
    <w:rsid w:val="00E10B75"/>
    <w:rsid w:val="00E10B88"/>
    <w:rsid w:val="00E10C1D"/>
    <w:rsid w:val="00E10C32"/>
    <w:rsid w:val="00E10C36"/>
    <w:rsid w:val="00E10C47"/>
    <w:rsid w:val="00E10D35"/>
    <w:rsid w:val="00E10DCF"/>
    <w:rsid w:val="00E10E69"/>
    <w:rsid w:val="00E10E80"/>
    <w:rsid w:val="00E10F99"/>
    <w:rsid w:val="00E10FFB"/>
    <w:rsid w:val="00E11025"/>
    <w:rsid w:val="00E111AE"/>
    <w:rsid w:val="00E1122A"/>
    <w:rsid w:val="00E112BF"/>
    <w:rsid w:val="00E112EA"/>
    <w:rsid w:val="00E113A0"/>
    <w:rsid w:val="00E11417"/>
    <w:rsid w:val="00E11525"/>
    <w:rsid w:val="00E11590"/>
    <w:rsid w:val="00E115BA"/>
    <w:rsid w:val="00E11758"/>
    <w:rsid w:val="00E117FE"/>
    <w:rsid w:val="00E11879"/>
    <w:rsid w:val="00E11943"/>
    <w:rsid w:val="00E11946"/>
    <w:rsid w:val="00E11990"/>
    <w:rsid w:val="00E11999"/>
    <w:rsid w:val="00E11B8E"/>
    <w:rsid w:val="00E11C03"/>
    <w:rsid w:val="00E11C2D"/>
    <w:rsid w:val="00E11CEE"/>
    <w:rsid w:val="00E11EEF"/>
    <w:rsid w:val="00E11F08"/>
    <w:rsid w:val="00E11FAE"/>
    <w:rsid w:val="00E11FB7"/>
    <w:rsid w:val="00E11FF9"/>
    <w:rsid w:val="00E12045"/>
    <w:rsid w:val="00E1205C"/>
    <w:rsid w:val="00E12082"/>
    <w:rsid w:val="00E121A9"/>
    <w:rsid w:val="00E12203"/>
    <w:rsid w:val="00E12208"/>
    <w:rsid w:val="00E1221C"/>
    <w:rsid w:val="00E12276"/>
    <w:rsid w:val="00E122AF"/>
    <w:rsid w:val="00E12301"/>
    <w:rsid w:val="00E12394"/>
    <w:rsid w:val="00E12402"/>
    <w:rsid w:val="00E12417"/>
    <w:rsid w:val="00E1241E"/>
    <w:rsid w:val="00E1242C"/>
    <w:rsid w:val="00E1249C"/>
    <w:rsid w:val="00E12519"/>
    <w:rsid w:val="00E1253C"/>
    <w:rsid w:val="00E128AD"/>
    <w:rsid w:val="00E128FC"/>
    <w:rsid w:val="00E12A6F"/>
    <w:rsid w:val="00E12AB4"/>
    <w:rsid w:val="00E12AF5"/>
    <w:rsid w:val="00E12BC4"/>
    <w:rsid w:val="00E12C0D"/>
    <w:rsid w:val="00E12D17"/>
    <w:rsid w:val="00E12D3F"/>
    <w:rsid w:val="00E12DD1"/>
    <w:rsid w:val="00E12EA1"/>
    <w:rsid w:val="00E12F19"/>
    <w:rsid w:val="00E12F47"/>
    <w:rsid w:val="00E12F5C"/>
    <w:rsid w:val="00E12F92"/>
    <w:rsid w:val="00E12FAF"/>
    <w:rsid w:val="00E1302F"/>
    <w:rsid w:val="00E1303B"/>
    <w:rsid w:val="00E13070"/>
    <w:rsid w:val="00E13287"/>
    <w:rsid w:val="00E132AD"/>
    <w:rsid w:val="00E132C7"/>
    <w:rsid w:val="00E13316"/>
    <w:rsid w:val="00E13446"/>
    <w:rsid w:val="00E134EC"/>
    <w:rsid w:val="00E135AF"/>
    <w:rsid w:val="00E1367F"/>
    <w:rsid w:val="00E13684"/>
    <w:rsid w:val="00E136D3"/>
    <w:rsid w:val="00E1375A"/>
    <w:rsid w:val="00E13840"/>
    <w:rsid w:val="00E138AB"/>
    <w:rsid w:val="00E13945"/>
    <w:rsid w:val="00E13987"/>
    <w:rsid w:val="00E13A0A"/>
    <w:rsid w:val="00E13B0E"/>
    <w:rsid w:val="00E13BD2"/>
    <w:rsid w:val="00E13C55"/>
    <w:rsid w:val="00E13CA7"/>
    <w:rsid w:val="00E13CB4"/>
    <w:rsid w:val="00E13D59"/>
    <w:rsid w:val="00E13DCD"/>
    <w:rsid w:val="00E13EB2"/>
    <w:rsid w:val="00E1410C"/>
    <w:rsid w:val="00E14128"/>
    <w:rsid w:val="00E141B9"/>
    <w:rsid w:val="00E14203"/>
    <w:rsid w:val="00E14234"/>
    <w:rsid w:val="00E1432A"/>
    <w:rsid w:val="00E1444B"/>
    <w:rsid w:val="00E1459A"/>
    <w:rsid w:val="00E145C4"/>
    <w:rsid w:val="00E1461A"/>
    <w:rsid w:val="00E1468E"/>
    <w:rsid w:val="00E146B4"/>
    <w:rsid w:val="00E14706"/>
    <w:rsid w:val="00E14751"/>
    <w:rsid w:val="00E1476A"/>
    <w:rsid w:val="00E147D5"/>
    <w:rsid w:val="00E1481E"/>
    <w:rsid w:val="00E1484B"/>
    <w:rsid w:val="00E14AF5"/>
    <w:rsid w:val="00E14B2A"/>
    <w:rsid w:val="00E14B2C"/>
    <w:rsid w:val="00E14B80"/>
    <w:rsid w:val="00E1501A"/>
    <w:rsid w:val="00E15074"/>
    <w:rsid w:val="00E15092"/>
    <w:rsid w:val="00E1515D"/>
    <w:rsid w:val="00E1520A"/>
    <w:rsid w:val="00E15213"/>
    <w:rsid w:val="00E15280"/>
    <w:rsid w:val="00E1529D"/>
    <w:rsid w:val="00E15447"/>
    <w:rsid w:val="00E154B3"/>
    <w:rsid w:val="00E15522"/>
    <w:rsid w:val="00E1558E"/>
    <w:rsid w:val="00E15780"/>
    <w:rsid w:val="00E157DB"/>
    <w:rsid w:val="00E15832"/>
    <w:rsid w:val="00E15872"/>
    <w:rsid w:val="00E15891"/>
    <w:rsid w:val="00E158B4"/>
    <w:rsid w:val="00E15A0D"/>
    <w:rsid w:val="00E15A4A"/>
    <w:rsid w:val="00E15B78"/>
    <w:rsid w:val="00E15BC5"/>
    <w:rsid w:val="00E15CFB"/>
    <w:rsid w:val="00E15D0C"/>
    <w:rsid w:val="00E15E04"/>
    <w:rsid w:val="00E15E27"/>
    <w:rsid w:val="00E15E7B"/>
    <w:rsid w:val="00E15F3F"/>
    <w:rsid w:val="00E15F40"/>
    <w:rsid w:val="00E15F82"/>
    <w:rsid w:val="00E15FC1"/>
    <w:rsid w:val="00E1602A"/>
    <w:rsid w:val="00E1609B"/>
    <w:rsid w:val="00E160FD"/>
    <w:rsid w:val="00E1615C"/>
    <w:rsid w:val="00E16169"/>
    <w:rsid w:val="00E1629B"/>
    <w:rsid w:val="00E162B4"/>
    <w:rsid w:val="00E162B7"/>
    <w:rsid w:val="00E162C1"/>
    <w:rsid w:val="00E1653B"/>
    <w:rsid w:val="00E16580"/>
    <w:rsid w:val="00E165BE"/>
    <w:rsid w:val="00E1669F"/>
    <w:rsid w:val="00E166DD"/>
    <w:rsid w:val="00E16726"/>
    <w:rsid w:val="00E16744"/>
    <w:rsid w:val="00E16782"/>
    <w:rsid w:val="00E167D8"/>
    <w:rsid w:val="00E167DE"/>
    <w:rsid w:val="00E168AD"/>
    <w:rsid w:val="00E168D5"/>
    <w:rsid w:val="00E168D8"/>
    <w:rsid w:val="00E168F0"/>
    <w:rsid w:val="00E16AF3"/>
    <w:rsid w:val="00E16B8C"/>
    <w:rsid w:val="00E16BB0"/>
    <w:rsid w:val="00E16C2E"/>
    <w:rsid w:val="00E16C66"/>
    <w:rsid w:val="00E16C8B"/>
    <w:rsid w:val="00E16E51"/>
    <w:rsid w:val="00E16E6E"/>
    <w:rsid w:val="00E16E8C"/>
    <w:rsid w:val="00E16ECD"/>
    <w:rsid w:val="00E16F5C"/>
    <w:rsid w:val="00E1704B"/>
    <w:rsid w:val="00E17115"/>
    <w:rsid w:val="00E17154"/>
    <w:rsid w:val="00E171F6"/>
    <w:rsid w:val="00E172B5"/>
    <w:rsid w:val="00E173CC"/>
    <w:rsid w:val="00E173E8"/>
    <w:rsid w:val="00E17437"/>
    <w:rsid w:val="00E174BC"/>
    <w:rsid w:val="00E17532"/>
    <w:rsid w:val="00E17537"/>
    <w:rsid w:val="00E17553"/>
    <w:rsid w:val="00E17622"/>
    <w:rsid w:val="00E176CE"/>
    <w:rsid w:val="00E1773B"/>
    <w:rsid w:val="00E177E7"/>
    <w:rsid w:val="00E17831"/>
    <w:rsid w:val="00E1785F"/>
    <w:rsid w:val="00E1797C"/>
    <w:rsid w:val="00E17995"/>
    <w:rsid w:val="00E179B1"/>
    <w:rsid w:val="00E17A29"/>
    <w:rsid w:val="00E17A3F"/>
    <w:rsid w:val="00E17AFA"/>
    <w:rsid w:val="00E17C06"/>
    <w:rsid w:val="00E17C85"/>
    <w:rsid w:val="00E17C9E"/>
    <w:rsid w:val="00E17D7C"/>
    <w:rsid w:val="00E17DDB"/>
    <w:rsid w:val="00E17E3A"/>
    <w:rsid w:val="00E17E99"/>
    <w:rsid w:val="00E17F4A"/>
    <w:rsid w:val="00E17F76"/>
    <w:rsid w:val="00E20055"/>
    <w:rsid w:val="00E200BF"/>
    <w:rsid w:val="00E200D7"/>
    <w:rsid w:val="00E2012D"/>
    <w:rsid w:val="00E201C8"/>
    <w:rsid w:val="00E20276"/>
    <w:rsid w:val="00E20330"/>
    <w:rsid w:val="00E2039E"/>
    <w:rsid w:val="00E204AC"/>
    <w:rsid w:val="00E205B0"/>
    <w:rsid w:val="00E205BF"/>
    <w:rsid w:val="00E20684"/>
    <w:rsid w:val="00E206B5"/>
    <w:rsid w:val="00E206B9"/>
    <w:rsid w:val="00E206E5"/>
    <w:rsid w:val="00E207BC"/>
    <w:rsid w:val="00E20845"/>
    <w:rsid w:val="00E20866"/>
    <w:rsid w:val="00E2088D"/>
    <w:rsid w:val="00E20898"/>
    <w:rsid w:val="00E20A73"/>
    <w:rsid w:val="00E20ABB"/>
    <w:rsid w:val="00E20B20"/>
    <w:rsid w:val="00E20C15"/>
    <w:rsid w:val="00E20C8B"/>
    <w:rsid w:val="00E20C9B"/>
    <w:rsid w:val="00E20CA3"/>
    <w:rsid w:val="00E20EB4"/>
    <w:rsid w:val="00E2102E"/>
    <w:rsid w:val="00E2107D"/>
    <w:rsid w:val="00E210CE"/>
    <w:rsid w:val="00E211AA"/>
    <w:rsid w:val="00E211EC"/>
    <w:rsid w:val="00E2123D"/>
    <w:rsid w:val="00E2126E"/>
    <w:rsid w:val="00E212DF"/>
    <w:rsid w:val="00E21340"/>
    <w:rsid w:val="00E21369"/>
    <w:rsid w:val="00E21407"/>
    <w:rsid w:val="00E21562"/>
    <w:rsid w:val="00E21589"/>
    <w:rsid w:val="00E21638"/>
    <w:rsid w:val="00E216DF"/>
    <w:rsid w:val="00E2174D"/>
    <w:rsid w:val="00E2174E"/>
    <w:rsid w:val="00E21784"/>
    <w:rsid w:val="00E21824"/>
    <w:rsid w:val="00E2183D"/>
    <w:rsid w:val="00E218D6"/>
    <w:rsid w:val="00E2199E"/>
    <w:rsid w:val="00E21AEF"/>
    <w:rsid w:val="00E21B42"/>
    <w:rsid w:val="00E21B78"/>
    <w:rsid w:val="00E21C10"/>
    <w:rsid w:val="00E21C93"/>
    <w:rsid w:val="00E21EC2"/>
    <w:rsid w:val="00E2201F"/>
    <w:rsid w:val="00E2206F"/>
    <w:rsid w:val="00E22071"/>
    <w:rsid w:val="00E220A8"/>
    <w:rsid w:val="00E22113"/>
    <w:rsid w:val="00E2211D"/>
    <w:rsid w:val="00E22232"/>
    <w:rsid w:val="00E2227B"/>
    <w:rsid w:val="00E22408"/>
    <w:rsid w:val="00E22508"/>
    <w:rsid w:val="00E22531"/>
    <w:rsid w:val="00E2259F"/>
    <w:rsid w:val="00E22717"/>
    <w:rsid w:val="00E2278A"/>
    <w:rsid w:val="00E228C4"/>
    <w:rsid w:val="00E22A4D"/>
    <w:rsid w:val="00E22ACB"/>
    <w:rsid w:val="00E22B14"/>
    <w:rsid w:val="00E22CAE"/>
    <w:rsid w:val="00E22D38"/>
    <w:rsid w:val="00E22D73"/>
    <w:rsid w:val="00E22D7E"/>
    <w:rsid w:val="00E22E16"/>
    <w:rsid w:val="00E22E90"/>
    <w:rsid w:val="00E22EDA"/>
    <w:rsid w:val="00E22F98"/>
    <w:rsid w:val="00E22FCA"/>
    <w:rsid w:val="00E230C6"/>
    <w:rsid w:val="00E230D7"/>
    <w:rsid w:val="00E23142"/>
    <w:rsid w:val="00E23293"/>
    <w:rsid w:val="00E232D8"/>
    <w:rsid w:val="00E23339"/>
    <w:rsid w:val="00E23450"/>
    <w:rsid w:val="00E234D5"/>
    <w:rsid w:val="00E23658"/>
    <w:rsid w:val="00E23749"/>
    <w:rsid w:val="00E23799"/>
    <w:rsid w:val="00E2389E"/>
    <w:rsid w:val="00E23998"/>
    <w:rsid w:val="00E239B8"/>
    <w:rsid w:val="00E239D2"/>
    <w:rsid w:val="00E23A0F"/>
    <w:rsid w:val="00E23A27"/>
    <w:rsid w:val="00E23BCE"/>
    <w:rsid w:val="00E23CCC"/>
    <w:rsid w:val="00E23D5F"/>
    <w:rsid w:val="00E23D7D"/>
    <w:rsid w:val="00E23EAA"/>
    <w:rsid w:val="00E23FF3"/>
    <w:rsid w:val="00E24000"/>
    <w:rsid w:val="00E24111"/>
    <w:rsid w:val="00E24253"/>
    <w:rsid w:val="00E24270"/>
    <w:rsid w:val="00E2429A"/>
    <w:rsid w:val="00E242B5"/>
    <w:rsid w:val="00E2435E"/>
    <w:rsid w:val="00E24377"/>
    <w:rsid w:val="00E2439C"/>
    <w:rsid w:val="00E243B2"/>
    <w:rsid w:val="00E243B3"/>
    <w:rsid w:val="00E244D6"/>
    <w:rsid w:val="00E24605"/>
    <w:rsid w:val="00E2466F"/>
    <w:rsid w:val="00E246B9"/>
    <w:rsid w:val="00E247F6"/>
    <w:rsid w:val="00E248D8"/>
    <w:rsid w:val="00E24AA2"/>
    <w:rsid w:val="00E24B4B"/>
    <w:rsid w:val="00E24C02"/>
    <w:rsid w:val="00E24C3E"/>
    <w:rsid w:val="00E24C5A"/>
    <w:rsid w:val="00E24C88"/>
    <w:rsid w:val="00E24C9F"/>
    <w:rsid w:val="00E24D7B"/>
    <w:rsid w:val="00E24D8A"/>
    <w:rsid w:val="00E24E53"/>
    <w:rsid w:val="00E24E82"/>
    <w:rsid w:val="00E24F6E"/>
    <w:rsid w:val="00E25076"/>
    <w:rsid w:val="00E2507A"/>
    <w:rsid w:val="00E2518B"/>
    <w:rsid w:val="00E2527A"/>
    <w:rsid w:val="00E25362"/>
    <w:rsid w:val="00E254D2"/>
    <w:rsid w:val="00E255B0"/>
    <w:rsid w:val="00E255DD"/>
    <w:rsid w:val="00E255ED"/>
    <w:rsid w:val="00E25697"/>
    <w:rsid w:val="00E256D4"/>
    <w:rsid w:val="00E25727"/>
    <w:rsid w:val="00E2575B"/>
    <w:rsid w:val="00E258AD"/>
    <w:rsid w:val="00E258E4"/>
    <w:rsid w:val="00E259D8"/>
    <w:rsid w:val="00E25A20"/>
    <w:rsid w:val="00E25A5A"/>
    <w:rsid w:val="00E25A5D"/>
    <w:rsid w:val="00E25C28"/>
    <w:rsid w:val="00E25D63"/>
    <w:rsid w:val="00E25F60"/>
    <w:rsid w:val="00E2606D"/>
    <w:rsid w:val="00E260E6"/>
    <w:rsid w:val="00E260EA"/>
    <w:rsid w:val="00E2617C"/>
    <w:rsid w:val="00E261C4"/>
    <w:rsid w:val="00E261DF"/>
    <w:rsid w:val="00E262EA"/>
    <w:rsid w:val="00E26349"/>
    <w:rsid w:val="00E26380"/>
    <w:rsid w:val="00E2638B"/>
    <w:rsid w:val="00E263B1"/>
    <w:rsid w:val="00E26408"/>
    <w:rsid w:val="00E2640B"/>
    <w:rsid w:val="00E26414"/>
    <w:rsid w:val="00E26551"/>
    <w:rsid w:val="00E2660E"/>
    <w:rsid w:val="00E267D7"/>
    <w:rsid w:val="00E26846"/>
    <w:rsid w:val="00E2685A"/>
    <w:rsid w:val="00E268B8"/>
    <w:rsid w:val="00E268E4"/>
    <w:rsid w:val="00E268F9"/>
    <w:rsid w:val="00E269B6"/>
    <w:rsid w:val="00E269CB"/>
    <w:rsid w:val="00E26A31"/>
    <w:rsid w:val="00E26AAE"/>
    <w:rsid w:val="00E26B15"/>
    <w:rsid w:val="00E26B1C"/>
    <w:rsid w:val="00E26B6C"/>
    <w:rsid w:val="00E26BAE"/>
    <w:rsid w:val="00E26BAF"/>
    <w:rsid w:val="00E26BFF"/>
    <w:rsid w:val="00E26C19"/>
    <w:rsid w:val="00E26C4E"/>
    <w:rsid w:val="00E26DFD"/>
    <w:rsid w:val="00E26F02"/>
    <w:rsid w:val="00E26FD9"/>
    <w:rsid w:val="00E2702C"/>
    <w:rsid w:val="00E27035"/>
    <w:rsid w:val="00E2707C"/>
    <w:rsid w:val="00E27154"/>
    <w:rsid w:val="00E271C3"/>
    <w:rsid w:val="00E2729E"/>
    <w:rsid w:val="00E272D7"/>
    <w:rsid w:val="00E27352"/>
    <w:rsid w:val="00E27425"/>
    <w:rsid w:val="00E275CA"/>
    <w:rsid w:val="00E275D6"/>
    <w:rsid w:val="00E2764A"/>
    <w:rsid w:val="00E276CD"/>
    <w:rsid w:val="00E276FF"/>
    <w:rsid w:val="00E27731"/>
    <w:rsid w:val="00E2774E"/>
    <w:rsid w:val="00E27783"/>
    <w:rsid w:val="00E277B7"/>
    <w:rsid w:val="00E27835"/>
    <w:rsid w:val="00E2784B"/>
    <w:rsid w:val="00E2788B"/>
    <w:rsid w:val="00E27892"/>
    <w:rsid w:val="00E278B5"/>
    <w:rsid w:val="00E278C0"/>
    <w:rsid w:val="00E278C8"/>
    <w:rsid w:val="00E279B6"/>
    <w:rsid w:val="00E27A4E"/>
    <w:rsid w:val="00E27AAE"/>
    <w:rsid w:val="00E27AD8"/>
    <w:rsid w:val="00E27CBE"/>
    <w:rsid w:val="00E27CCD"/>
    <w:rsid w:val="00E27CD3"/>
    <w:rsid w:val="00E27D07"/>
    <w:rsid w:val="00E27D47"/>
    <w:rsid w:val="00E27D95"/>
    <w:rsid w:val="00E27FF3"/>
    <w:rsid w:val="00E30061"/>
    <w:rsid w:val="00E30174"/>
    <w:rsid w:val="00E30190"/>
    <w:rsid w:val="00E301D8"/>
    <w:rsid w:val="00E302A1"/>
    <w:rsid w:val="00E30437"/>
    <w:rsid w:val="00E304B4"/>
    <w:rsid w:val="00E304FB"/>
    <w:rsid w:val="00E30527"/>
    <w:rsid w:val="00E30564"/>
    <w:rsid w:val="00E3057C"/>
    <w:rsid w:val="00E305D0"/>
    <w:rsid w:val="00E305DC"/>
    <w:rsid w:val="00E30604"/>
    <w:rsid w:val="00E3061F"/>
    <w:rsid w:val="00E30738"/>
    <w:rsid w:val="00E3080B"/>
    <w:rsid w:val="00E3096D"/>
    <w:rsid w:val="00E309A5"/>
    <w:rsid w:val="00E30A06"/>
    <w:rsid w:val="00E30A08"/>
    <w:rsid w:val="00E30A57"/>
    <w:rsid w:val="00E30B05"/>
    <w:rsid w:val="00E30B53"/>
    <w:rsid w:val="00E30D25"/>
    <w:rsid w:val="00E30D95"/>
    <w:rsid w:val="00E30DAD"/>
    <w:rsid w:val="00E30E92"/>
    <w:rsid w:val="00E30E9B"/>
    <w:rsid w:val="00E30F38"/>
    <w:rsid w:val="00E3102D"/>
    <w:rsid w:val="00E310A4"/>
    <w:rsid w:val="00E310F4"/>
    <w:rsid w:val="00E3116D"/>
    <w:rsid w:val="00E311C1"/>
    <w:rsid w:val="00E31213"/>
    <w:rsid w:val="00E3125A"/>
    <w:rsid w:val="00E31377"/>
    <w:rsid w:val="00E313DA"/>
    <w:rsid w:val="00E31545"/>
    <w:rsid w:val="00E3171D"/>
    <w:rsid w:val="00E31809"/>
    <w:rsid w:val="00E31890"/>
    <w:rsid w:val="00E318DB"/>
    <w:rsid w:val="00E31A58"/>
    <w:rsid w:val="00E31BF7"/>
    <w:rsid w:val="00E31C43"/>
    <w:rsid w:val="00E31CB0"/>
    <w:rsid w:val="00E31CFB"/>
    <w:rsid w:val="00E31D3B"/>
    <w:rsid w:val="00E31D76"/>
    <w:rsid w:val="00E31DEF"/>
    <w:rsid w:val="00E31E4E"/>
    <w:rsid w:val="00E31E91"/>
    <w:rsid w:val="00E31EB0"/>
    <w:rsid w:val="00E31F18"/>
    <w:rsid w:val="00E31FE7"/>
    <w:rsid w:val="00E32014"/>
    <w:rsid w:val="00E3206D"/>
    <w:rsid w:val="00E32185"/>
    <w:rsid w:val="00E321B3"/>
    <w:rsid w:val="00E321FD"/>
    <w:rsid w:val="00E32305"/>
    <w:rsid w:val="00E32363"/>
    <w:rsid w:val="00E323D9"/>
    <w:rsid w:val="00E323E6"/>
    <w:rsid w:val="00E32539"/>
    <w:rsid w:val="00E325C7"/>
    <w:rsid w:val="00E32769"/>
    <w:rsid w:val="00E32882"/>
    <w:rsid w:val="00E329B6"/>
    <w:rsid w:val="00E32A15"/>
    <w:rsid w:val="00E32A62"/>
    <w:rsid w:val="00E32AA7"/>
    <w:rsid w:val="00E32CBB"/>
    <w:rsid w:val="00E32E6A"/>
    <w:rsid w:val="00E32E76"/>
    <w:rsid w:val="00E32ED5"/>
    <w:rsid w:val="00E32FA1"/>
    <w:rsid w:val="00E33071"/>
    <w:rsid w:val="00E33114"/>
    <w:rsid w:val="00E33157"/>
    <w:rsid w:val="00E33195"/>
    <w:rsid w:val="00E33197"/>
    <w:rsid w:val="00E331E9"/>
    <w:rsid w:val="00E33210"/>
    <w:rsid w:val="00E332CF"/>
    <w:rsid w:val="00E3334E"/>
    <w:rsid w:val="00E334EF"/>
    <w:rsid w:val="00E33581"/>
    <w:rsid w:val="00E335CC"/>
    <w:rsid w:val="00E33655"/>
    <w:rsid w:val="00E336C2"/>
    <w:rsid w:val="00E338D5"/>
    <w:rsid w:val="00E3391B"/>
    <w:rsid w:val="00E3397B"/>
    <w:rsid w:val="00E33A19"/>
    <w:rsid w:val="00E33A20"/>
    <w:rsid w:val="00E33B62"/>
    <w:rsid w:val="00E33C33"/>
    <w:rsid w:val="00E33C55"/>
    <w:rsid w:val="00E33CA5"/>
    <w:rsid w:val="00E33D3F"/>
    <w:rsid w:val="00E33D48"/>
    <w:rsid w:val="00E33E2E"/>
    <w:rsid w:val="00E33E69"/>
    <w:rsid w:val="00E33F3D"/>
    <w:rsid w:val="00E33F76"/>
    <w:rsid w:val="00E33FEA"/>
    <w:rsid w:val="00E34046"/>
    <w:rsid w:val="00E34081"/>
    <w:rsid w:val="00E340AF"/>
    <w:rsid w:val="00E340B2"/>
    <w:rsid w:val="00E34124"/>
    <w:rsid w:val="00E34138"/>
    <w:rsid w:val="00E34253"/>
    <w:rsid w:val="00E34282"/>
    <w:rsid w:val="00E342C9"/>
    <w:rsid w:val="00E3432D"/>
    <w:rsid w:val="00E343AE"/>
    <w:rsid w:val="00E343B8"/>
    <w:rsid w:val="00E34444"/>
    <w:rsid w:val="00E34477"/>
    <w:rsid w:val="00E3450E"/>
    <w:rsid w:val="00E34552"/>
    <w:rsid w:val="00E34650"/>
    <w:rsid w:val="00E34807"/>
    <w:rsid w:val="00E3480B"/>
    <w:rsid w:val="00E34853"/>
    <w:rsid w:val="00E3487C"/>
    <w:rsid w:val="00E348A4"/>
    <w:rsid w:val="00E348DC"/>
    <w:rsid w:val="00E34983"/>
    <w:rsid w:val="00E34C19"/>
    <w:rsid w:val="00E34C3A"/>
    <w:rsid w:val="00E34C7B"/>
    <w:rsid w:val="00E34C97"/>
    <w:rsid w:val="00E34D60"/>
    <w:rsid w:val="00E34DC1"/>
    <w:rsid w:val="00E34E25"/>
    <w:rsid w:val="00E34E28"/>
    <w:rsid w:val="00E34E33"/>
    <w:rsid w:val="00E34E3F"/>
    <w:rsid w:val="00E34EBB"/>
    <w:rsid w:val="00E350FD"/>
    <w:rsid w:val="00E3514F"/>
    <w:rsid w:val="00E35176"/>
    <w:rsid w:val="00E3538E"/>
    <w:rsid w:val="00E353B6"/>
    <w:rsid w:val="00E355B5"/>
    <w:rsid w:val="00E355CC"/>
    <w:rsid w:val="00E35668"/>
    <w:rsid w:val="00E3573F"/>
    <w:rsid w:val="00E35750"/>
    <w:rsid w:val="00E357B6"/>
    <w:rsid w:val="00E35861"/>
    <w:rsid w:val="00E35917"/>
    <w:rsid w:val="00E35921"/>
    <w:rsid w:val="00E35A04"/>
    <w:rsid w:val="00E35A43"/>
    <w:rsid w:val="00E35AD1"/>
    <w:rsid w:val="00E35ADC"/>
    <w:rsid w:val="00E35BDA"/>
    <w:rsid w:val="00E35BE9"/>
    <w:rsid w:val="00E35BFA"/>
    <w:rsid w:val="00E35C6A"/>
    <w:rsid w:val="00E35C87"/>
    <w:rsid w:val="00E35DAC"/>
    <w:rsid w:val="00E35DBC"/>
    <w:rsid w:val="00E35F06"/>
    <w:rsid w:val="00E36097"/>
    <w:rsid w:val="00E3610F"/>
    <w:rsid w:val="00E36132"/>
    <w:rsid w:val="00E36150"/>
    <w:rsid w:val="00E361CD"/>
    <w:rsid w:val="00E36230"/>
    <w:rsid w:val="00E3626F"/>
    <w:rsid w:val="00E3628D"/>
    <w:rsid w:val="00E362EC"/>
    <w:rsid w:val="00E36378"/>
    <w:rsid w:val="00E36414"/>
    <w:rsid w:val="00E3645D"/>
    <w:rsid w:val="00E3652E"/>
    <w:rsid w:val="00E3660E"/>
    <w:rsid w:val="00E3662F"/>
    <w:rsid w:val="00E3665B"/>
    <w:rsid w:val="00E366D6"/>
    <w:rsid w:val="00E36738"/>
    <w:rsid w:val="00E3677E"/>
    <w:rsid w:val="00E36813"/>
    <w:rsid w:val="00E369EA"/>
    <w:rsid w:val="00E369F2"/>
    <w:rsid w:val="00E369F6"/>
    <w:rsid w:val="00E36A3B"/>
    <w:rsid w:val="00E36A80"/>
    <w:rsid w:val="00E36B10"/>
    <w:rsid w:val="00E36B5D"/>
    <w:rsid w:val="00E36CFD"/>
    <w:rsid w:val="00E36D27"/>
    <w:rsid w:val="00E36DB5"/>
    <w:rsid w:val="00E36DF9"/>
    <w:rsid w:val="00E36E7B"/>
    <w:rsid w:val="00E36ECE"/>
    <w:rsid w:val="00E36F3B"/>
    <w:rsid w:val="00E36F48"/>
    <w:rsid w:val="00E36F64"/>
    <w:rsid w:val="00E36F6A"/>
    <w:rsid w:val="00E36FEB"/>
    <w:rsid w:val="00E37008"/>
    <w:rsid w:val="00E37034"/>
    <w:rsid w:val="00E37085"/>
    <w:rsid w:val="00E37295"/>
    <w:rsid w:val="00E373D6"/>
    <w:rsid w:val="00E37403"/>
    <w:rsid w:val="00E3745B"/>
    <w:rsid w:val="00E374D8"/>
    <w:rsid w:val="00E37521"/>
    <w:rsid w:val="00E375E3"/>
    <w:rsid w:val="00E376BE"/>
    <w:rsid w:val="00E3776B"/>
    <w:rsid w:val="00E377DB"/>
    <w:rsid w:val="00E37829"/>
    <w:rsid w:val="00E378F4"/>
    <w:rsid w:val="00E37BF3"/>
    <w:rsid w:val="00E37C79"/>
    <w:rsid w:val="00E37CA1"/>
    <w:rsid w:val="00E37D49"/>
    <w:rsid w:val="00E37D5A"/>
    <w:rsid w:val="00E37D82"/>
    <w:rsid w:val="00E37D93"/>
    <w:rsid w:val="00E37DCD"/>
    <w:rsid w:val="00E37DFD"/>
    <w:rsid w:val="00E37F9C"/>
    <w:rsid w:val="00E40022"/>
    <w:rsid w:val="00E400A5"/>
    <w:rsid w:val="00E40119"/>
    <w:rsid w:val="00E40203"/>
    <w:rsid w:val="00E40261"/>
    <w:rsid w:val="00E402FC"/>
    <w:rsid w:val="00E40319"/>
    <w:rsid w:val="00E4033D"/>
    <w:rsid w:val="00E40346"/>
    <w:rsid w:val="00E40352"/>
    <w:rsid w:val="00E4036D"/>
    <w:rsid w:val="00E40389"/>
    <w:rsid w:val="00E403C2"/>
    <w:rsid w:val="00E403D8"/>
    <w:rsid w:val="00E403F1"/>
    <w:rsid w:val="00E403FE"/>
    <w:rsid w:val="00E404C5"/>
    <w:rsid w:val="00E404EA"/>
    <w:rsid w:val="00E404F7"/>
    <w:rsid w:val="00E4053C"/>
    <w:rsid w:val="00E40565"/>
    <w:rsid w:val="00E40660"/>
    <w:rsid w:val="00E406FB"/>
    <w:rsid w:val="00E407F9"/>
    <w:rsid w:val="00E40814"/>
    <w:rsid w:val="00E408D2"/>
    <w:rsid w:val="00E408E1"/>
    <w:rsid w:val="00E40965"/>
    <w:rsid w:val="00E4098B"/>
    <w:rsid w:val="00E40A1B"/>
    <w:rsid w:val="00E40A66"/>
    <w:rsid w:val="00E40A7F"/>
    <w:rsid w:val="00E40B77"/>
    <w:rsid w:val="00E40B96"/>
    <w:rsid w:val="00E40CE4"/>
    <w:rsid w:val="00E40CE6"/>
    <w:rsid w:val="00E40D76"/>
    <w:rsid w:val="00E40F93"/>
    <w:rsid w:val="00E40FE5"/>
    <w:rsid w:val="00E41005"/>
    <w:rsid w:val="00E411A4"/>
    <w:rsid w:val="00E41361"/>
    <w:rsid w:val="00E41436"/>
    <w:rsid w:val="00E415BE"/>
    <w:rsid w:val="00E4167E"/>
    <w:rsid w:val="00E416C2"/>
    <w:rsid w:val="00E4172B"/>
    <w:rsid w:val="00E41766"/>
    <w:rsid w:val="00E417AE"/>
    <w:rsid w:val="00E41813"/>
    <w:rsid w:val="00E41B38"/>
    <w:rsid w:val="00E41BE3"/>
    <w:rsid w:val="00E41CC2"/>
    <w:rsid w:val="00E41CE0"/>
    <w:rsid w:val="00E41E08"/>
    <w:rsid w:val="00E41E49"/>
    <w:rsid w:val="00E41F02"/>
    <w:rsid w:val="00E41F16"/>
    <w:rsid w:val="00E41F8D"/>
    <w:rsid w:val="00E41F9F"/>
    <w:rsid w:val="00E41FD8"/>
    <w:rsid w:val="00E41FF8"/>
    <w:rsid w:val="00E4212E"/>
    <w:rsid w:val="00E4223E"/>
    <w:rsid w:val="00E42275"/>
    <w:rsid w:val="00E4235D"/>
    <w:rsid w:val="00E42426"/>
    <w:rsid w:val="00E42487"/>
    <w:rsid w:val="00E424CD"/>
    <w:rsid w:val="00E424D7"/>
    <w:rsid w:val="00E424F4"/>
    <w:rsid w:val="00E4255B"/>
    <w:rsid w:val="00E426DD"/>
    <w:rsid w:val="00E4278F"/>
    <w:rsid w:val="00E427EE"/>
    <w:rsid w:val="00E427EF"/>
    <w:rsid w:val="00E42816"/>
    <w:rsid w:val="00E4284B"/>
    <w:rsid w:val="00E42862"/>
    <w:rsid w:val="00E42870"/>
    <w:rsid w:val="00E42884"/>
    <w:rsid w:val="00E428A9"/>
    <w:rsid w:val="00E42940"/>
    <w:rsid w:val="00E42A3B"/>
    <w:rsid w:val="00E42A43"/>
    <w:rsid w:val="00E42A47"/>
    <w:rsid w:val="00E42A7A"/>
    <w:rsid w:val="00E42B8A"/>
    <w:rsid w:val="00E42BA3"/>
    <w:rsid w:val="00E42BB5"/>
    <w:rsid w:val="00E42C73"/>
    <w:rsid w:val="00E42CE7"/>
    <w:rsid w:val="00E42D53"/>
    <w:rsid w:val="00E42D73"/>
    <w:rsid w:val="00E42DEB"/>
    <w:rsid w:val="00E42E13"/>
    <w:rsid w:val="00E42EBD"/>
    <w:rsid w:val="00E42EED"/>
    <w:rsid w:val="00E42F32"/>
    <w:rsid w:val="00E42F7B"/>
    <w:rsid w:val="00E42FAE"/>
    <w:rsid w:val="00E43069"/>
    <w:rsid w:val="00E43099"/>
    <w:rsid w:val="00E430D5"/>
    <w:rsid w:val="00E430D9"/>
    <w:rsid w:val="00E43160"/>
    <w:rsid w:val="00E431E8"/>
    <w:rsid w:val="00E4324D"/>
    <w:rsid w:val="00E4331B"/>
    <w:rsid w:val="00E4336A"/>
    <w:rsid w:val="00E433BC"/>
    <w:rsid w:val="00E433CC"/>
    <w:rsid w:val="00E435C3"/>
    <w:rsid w:val="00E435D4"/>
    <w:rsid w:val="00E436BD"/>
    <w:rsid w:val="00E4375C"/>
    <w:rsid w:val="00E43896"/>
    <w:rsid w:val="00E438F0"/>
    <w:rsid w:val="00E439AE"/>
    <w:rsid w:val="00E43A33"/>
    <w:rsid w:val="00E43AD2"/>
    <w:rsid w:val="00E43B19"/>
    <w:rsid w:val="00E43B28"/>
    <w:rsid w:val="00E43B58"/>
    <w:rsid w:val="00E43C1C"/>
    <w:rsid w:val="00E43D05"/>
    <w:rsid w:val="00E43D13"/>
    <w:rsid w:val="00E43D5D"/>
    <w:rsid w:val="00E43E29"/>
    <w:rsid w:val="00E43EB1"/>
    <w:rsid w:val="00E43EDC"/>
    <w:rsid w:val="00E43F50"/>
    <w:rsid w:val="00E43FE3"/>
    <w:rsid w:val="00E44029"/>
    <w:rsid w:val="00E44081"/>
    <w:rsid w:val="00E44151"/>
    <w:rsid w:val="00E44180"/>
    <w:rsid w:val="00E4418A"/>
    <w:rsid w:val="00E44270"/>
    <w:rsid w:val="00E442DF"/>
    <w:rsid w:val="00E44363"/>
    <w:rsid w:val="00E44365"/>
    <w:rsid w:val="00E444C4"/>
    <w:rsid w:val="00E444FC"/>
    <w:rsid w:val="00E446E3"/>
    <w:rsid w:val="00E44739"/>
    <w:rsid w:val="00E44894"/>
    <w:rsid w:val="00E448CA"/>
    <w:rsid w:val="00E448CE"/>
    <w:rsid w:val="00E449E0"/>
    <w:rsid w:val="00E44B49"/>
    <w:rsid w:val="00E44B9B"/>
    <w:rsid w:val="00E44BA1"/>
    <w:rsid w:val="00E44C99"/>
    <w:rsid w:val="00E44DC7"/>
    <w:rsid w:val="00E44F37"/>
    <w:rsid w:val="00E452B8"/>
    <w:rsid w:val="00E45303"/>
    <w:rsid w:val="00E45383"/>
    <w:rsid w:val="00E453BE"/>
    <w:rsid w:val="00E455C8"/>
    <w:rsid w:val="00E455CD"/>
    <w:rsid w:val="00E456C6"/>
    <w:rsid w:val="00E45704"/>
    <w:rsid w:val="00E45759"/>
    <w:rsid w:val="00E4575E"/>
    <w:rsid w:val="00E45841"/>
    <w:rsid w:val="00E45939"/>
    <w:rsid w:val="00E4593D"/>
    <w:rsid w:val="00E45993"/>
    <w:rsid w:val="00E459B0"/>
    <w:rsid w:val="00E459C6"/>
    <w:rsid w:val="00E45B07"/>
    <w:rsid w:val="00E45B57"/>
    <w:rsid w:val="00E45B7D"/>
    <w:rsid w:val="00E45D51"/>
    <w:rsid w:val="00E45DB6"/>
    <w:rsid w:val="00E45DF0"/>
    <w:rsid w:val="00E45E01"/>
    <w:rsid w:val="00E45E20"/>
    <w:rsid w:val="00E45F0C"/>
    <w:rsid w:val="00E45F12"/>
    <w:rsid w:val="00E45F47"/>
    <w:rsid w:val="00E45FF9"/>
    <w:rsid w:val="00E46062"/>
    <w:rsid w:val="00E4611A"/>
    <w:rsid w:val="00E461A1"/>
    <w:rsid w:val="00E461EF"/>
    <w:rsid w:val="00E461F1"/>
    <w:rsid w:val="00E46343"/>
    <w:rsid w:val="00E4666B"/>
    <w:rsid w:val="00E466C0"/>
    <w:rsid w:val="00E46705"/>
    <w:rsid w:val="00E4677C"/>
    <w:rsid w:val="00E46794"/>
    <w:rsid w:val="00E4685E"/>
    <w:rsid w:val="00E46886"/>
    <w:rsid w:val="00E469CC"/>
    <w:rsid w:val="00E46A6E"/>
    <w:rsid w:val="00E46BC2"/>
    <w:rsid w:val="00E46C34"/>
    <w:rsid w:val="00E46C41"/>
    <w:rsid w:val="00E46C47"/>
    <w:rsid w:val="00E46D9D"/>
    <w:rsid w:val="00E46E31"/>
    <w:rsid w:val="00E46F1B"/>
    <w:rsid w:val="00E471CD"/>
    <w:rsid w:val="00E47319"/>
    <w:rsid w:val="00E47478"/>
    <w:rsid w:val="00E47499"/>
    <w:rsid w:val="00E474AE"/>
    <w:rsid w:val="00E474B3"/>
    <w:rsid w:val="00E47660"/>
    <w:rsid w:val="00E4766D"/>
    <w:rsid w:val="00E47746"/>
    <w:rsid w:val="00E477DC"/>
    <w:rsid w:val="00E4780F"/>
    <w:rsid w:val="00E47858"/>
    <w:rsid w:val="00E47976"/>
    <w:rsid w:val="00E47978"/>
    <w:rsid w:val="00E47A39"/>
    <w:rsid w:val="00E47A7E"/>
    <w:rsid w:val="00E47A80"/>
    <w:rsid w:val="00E47BB9"/>
    <w:rsid w:val="00E47C06"/>
    <w:rsid w:val="00E47C09"/>
    <w:rsid w:val="00E47DDE"/>
    <w:rsid w:val="00E47E3D"/>
    <w:rsid w:val="00E47F6A"/>
    <w:rsid w:val="00E47F79"/>
    <w:rsid w:val="00E5003F"/>
    <w:rsid w:val="00E500A0"/>
    <w:rsid w:val="00E5018D"/>
    <w:rsid w:val="00E501D9"/>
    <w:rsid w:val="00E501ED"/>
    <w:rsid w:val="00E50209"/>
    <w:rsid w:val="00E5027D"/>
    <w:rsid w:val="00E502A0"/>
    <w:rsid w:val="00E502AD"/>
    <w:rsid w:val="00E502DE"/>
    <w:rsid w:val="00E502F0"/>
    <w:rsid w:val="00E50316"/>
    <w:rsid w:val="00E50441"/>
    <w:rsid w:val="00E504BE"/>
    <w:rsid w:val="00E5057B"/>
    <w:rsid w:val="00E50636"/>
    <w:rsid w:val="00E5065D"/>
    <w:rsid w:val="00E506A3"/>
    <w:rsid w:val="00E506C5"/>
    <w:rsid w:val="00E506FE"/>
    <w:rsid w:val="00E50738"/>
    <w:rsid w:val="00E507C8"/>
    <w:rsid w:val="00E50829"/>
    <w:rsid w:val="00E50930"/>
    <w:rsid w:val="00E50973"/>
    <w:rsid w:val="00E509C8"/>
    <w:rsid w:val="00E50A10"/>
    <w:rsid w:val="00E50A93"/>
    <w:rsid w:val="00E50AC9"/>
    <w:rsid w:val="00E50B53"/>
    <w:rsid w:val="00E50B85"/>
    <w:rsid w:val="00E50DC3"/>
    <w:rsid w:val="00E50DE5"/>
    <w:rsid w:val="00E50E83"/>
    <w:rsid w:val="00E50E98"/>
    <w:rsid w:val="00E50ED5"/>
    <w:rsid w:val="00E50F0E"/>
    <w:rsid w:val="00E50FA8"/>
    <w:rsid w:val="00E510E6"/>
    <w:rsid w:val="00E51122"/>
    <w:rsid w:val="00E51175"/>
    <w:rsid w:val="00E5121E"/>
    <w:rsid w:val="00E51296"/>
    <w:rsid w:val="00E512A9"/>
    <w:rsid w:val="00E513A5"/>
    <w:rsid w:val="00E5148A"/>
    <w:rsid w:val="00E51501"/>
    <w:rsid w:val="00E515ED"/>
    <w:rsid w:val="00E51650"/>
    <w:rsid w:val="00E516A3"/>
    <w:rsid w:val="00E516B1"/>
    <w:rsid w:val="00E516B2"/>
    <w:rsid w:val="00E516BC"/>
    <w:rsid w:val="00E516F7"/>
    <w:rsid w:val="00E516F8"/>
    <w:rsid w:val="00E51710"/>
    <w:rsid w:val="00E5187F"/>
    <w:rsid w:val="00E51884"/>
    <w:rsid w:val="00E5196B"/>
    <w:rsid w:val="00E519BD"/>
    <w:rsid w:val="00E519D5"/>
    <w:rsid w:val="00E51A34"/>
    <w:rsid w:val="00E51A4F"/>
    <w:rsid w:val="00E51A96"/>
    <w:rsid w:val="00E51B8D"/>
    <w:rsid w:val="00E51BFD"/>
    <w:rsid w:val="00E51BFE"/>
    <w:rsid w:val="00E51C11"/>
    <w:rsid w:val="00E51CC3"/>
    <w:rsid w:val="00E51D12"/>
    <w:rsid w:val="00E51DC4"/>
    <w:rsid w:val="00E51EDE"/>
    <w:rsid w:val="00E51FF6"/>
    <w:rsid w:val="00E5206C"/>
    <w:rsid w:val="00E520E6"/>
    <w:rsid w:val="00E52118"/>
    <w:rsid w:val="00E5213F"/>
    <w:rsid w:val="00E52154"/>
    <w:rsid w:val="00E5223B"/>
    <w:rsid w:val="00E522B6"/>
    <w:rsid w:val="00E52380"/>
    <w:rsid w:val="00E523F0"/>
    <w:rsid w:val="00E52420"/>
    <w:rsid w:val="00E524E8"/>
    <w:rsid w:val="00E5253A"/>
    <w:rsid w:val="00E52560"/>
    <w:rsid w:val="00E5256E"/>
    <w:rsid w:val="00E52685"/>
    <w:rsid w:val="00E5268E"/>
    <w:rsid w:val="00E527B5"/>
    <w:rsid w:val="00E52858"/>
    <w:rsid w:val="00E529DB"/>
    <w:rsid w:val="00E52A4F"/>
    <w:rsid w:val="00E52A7E"/>
    <w:rsid w:val="00E52B84"/>
    <w:rsid w:val="00E52BE2"/>
    <w:rsid w:val="00E52BEB"/>
    <w:rsid w:val="00E52C42"/>
    <w:rsid w:val="00E52C62"/>
    <w:rsid w:val="00E52C69"/>
    <w:rsid w:val="00E52DED"/>
    <w:rsid w:val="00E52EC1"/>
    <w:rsid w:val="00E52EEC"/>
    <w:rsid w:val="00E52F4B"/>
    <w:rsid w:val="00E53016"/>
    <w:rsid w:val="00E53110"/>
    <w:rsid w:val="00E5315E"/>
    <w:rsid w:val="00E53204"/>
    <w:rsid w:val="00E5323A"/>
    <w:rsid w:val="00E53453"/>
    <w:rsid w:val="00E534DE"/>
    <w:rsid w:val="00E535C5"/>
    <w:rsid w:val="00E535E3"/>
    <w:rsid w:val="00E53629"/>
    <w:rsid w:val="00E53798"/>
    <w:rsid w:val="00E537AB"/>
    <w:rsid w:val="00E5390D"/>
    <w:rsid w:val="00E53A4A"/>
    <w:rsid w:val="00E53ABE"/>
    <w:rsid w:val="00E53B21"/>
    <w:rsid w:val="00E53B8C"/>
    <w:rsid w:val="00E53BF4"/>
    <w:rsid w:val="00E53C16"/>
    <w:rsid w:val="00E53CCB"/>
    <w:rsid w:val="00E53CE8"/>
    <w:rsid w:val="00E53E6E"/>
    <w:rsid w:val="00E53FBB"/>
    <w:rsid w:val="00E54170"/>
    <w:rsid w:val="00E54186"/>
    <w:rsid w:val="00E541FA"/>
    <w:rsid w:val="00E54219"/>
    <w:rsid w:val="00E5431D"/>
    <w:rsid w:val="00E5440D"/>
    <w:rsid w:val="00E5448D"/>
    <w:rsid w:val="00E5456E"/>
    <w:rsid w:val="00E5471E"/>
    <w:rsid w:val="00E5473C"/>
    <w:rsid w:val="00E5478B"/>
    <w:rsid w:val="00E5493A"/>
    <w:rsid w:val="00E54981"/>
    <w:rsid w:val="00E54B8F"/>
    <w:rsid w:val="00E54BA3"/>
    <w:rsid w:val="00E54BCA"/>
    <w:rsid w:val="00E54C66"/>
    <w:rsid w:val="00E54CAB"/>
    <w:rsid w:val="00E54CC9"/>
    <w:rsid w:val="00E54DA1"/>
    <w:rsid w:val="00E54DF8"/>
    <w:rsid w:val="00E54E41"/>
    <w:rsid w:val="00E54E68"/>
    <w:rsid w:val="00E54EBE"/>
    <w:rsid w:val="00E55077"/>
    <w:rsid w:val="00E551F0"/>
    <w:rsid w:val="00E552A1"/>
    <w:rsid w:val="00E5534F"/>
    <w:rsid w:val="00E554AA"/>
    <w:rsid w:val="00E554E9"/>
    <w:rsid w:val="00E554FE"/>
    <w:rsid w:val="00E55669"/>
    <w:rsid w:val="00E55750"/>
    <w:rsid w:val="00E557AF"/>
    <w:rsid w:val="00E55844"/>
    <w:rsid w:val="00E558A2"/>
    <w:rsid w:val="00E558BE"/>
    <w:rsid w:val="00E559C9"/>
    <w:rsid w:val="00E55ACC"/>
    <w:rsid w:val="00E55BF4"/>
    <w:rsid w:val="00E55DD4"/>
    <w:rsid w:val="00E55E0E"/>
    <w:rsid w:val="00E55E12"/>
    <w:rsid w:val="00E56014"/>
    <w:rsid w:val="00E56041"/>
    <w:rsid w:val="00E5604E"/>
    <w:rsid w:val="00E5627D"/>
    <w:rsid w:val="00E56336"/>
    <w:rsid w:val="00E563C3"/>
    <w:rsid w:val="00E56413"/>
    <w:rsid w:val="00E56455"/>
    <w:rsid w:val="00E56457"/>
    <w:rsid w:val="00E56466"/>
    <w:rsid w:val="00E56499"/>
    <w:rsid w:val="00E564D4"/>
    <w:rsid w:val="00E56568"/>
    <w:rsid w:val="00E5670E"/>
    <w:rsid w:val="00E56792"/>
    <w:rsid w:val="00E567B3"/>
    <w:rsid w:val="00E56844"/>
    <w:rsid w:val="00E568AC"/>
    <w:rsid w:val="00E568FF"/>
    <w:rsid w:val="00E5695B"/>
    <w:rsid w:val="00E5697D"/>
    <w:rsid w:val="00E569DF"/>
    <w:rsid w:val="00E569E0"/>
    <w:rsid w:val="00E56A6B"/>
    <w:rsid w:val="00E56B7E"/>
    <w:rsid w:val="00E56BC1"/>
    <w:rsid w:val="00E56C21"/>
    <w:rsid w:val="00E56C29"/>
    <w:rsid w:val="00E56C6C"/>
    <w:rsid w:val="00E56C81"/>
    <w:rsid w:val="00E56CAE"/>
    <w:rsid w:val="00E56D00"/>
    <w:rsid w:val="00E56D68"/>
    <w:rsid w:val="00E56E24"/>
    <w:rsid w:val="00E56EB8"/>
    <w:rsid w:val="00E56F7E"/>
    <w:rsid w:val="00E56FA2"/>
    <w:rsid w:val="00E56FC0"/>
    <w:rsid w:val="00E56FE2"/>
    <w:rsid w:val="00E57289"/>
    <w:rsid w:val="00E57308"/>
    <w:rsid w:val="00E5731D"/>
    <w:rsid w:val="00E57382"/>
    <w:rsid w:val="00E573F5"/>
    <w:rsid w:val="00E57444"/>
    <w:rsid w:val="00E574F3"/>
    <w:rsid w:val="00E5761E"/>
    <w:rsid w:val="00E57652"/>
    <w:rsid w:val="00E576B0"/>
    <w:rsid w:val="00E5771D"/>
    <w:rsid w:val="00E57764"/>
    <w:rsid w:val="00E577DB"/>
    <w:rsid w:val="00E57817"/>
    <w:rsid w:val="00E578B8"/>
    <w:rsid w:val="00E5798F"/>
    <w:rsid w:val="00E57A39"/>
    <w:rsid w:val="00E57ADB"/>
    <w:rsid w:val="00E57B70"/>
    <w:rsid w:val="00E57BB3"/>
    <w:rsid w:val="00E57BD6"/>
    <w:rsid w:val="00E57C05"/>
    <w:rsid w:val="00E57C09"/>
    <w:rsid w:val="00E57C0F"/>
    <w:rsid w:val="00E57D58"/>
    <w:rsid w:val="00E57D61"/>
    <w:rsid w:val="00E57DBA"/>
    <w:rsid w:val="00E57E0C"/>
    <w:rsid w:val="00E600D2"/>
    <w:rsid w:val="00E6010C"/>
    <w:rsid w:val="00E60186"/>
    <w:rsid w:val="00E60223"/>
    <w:rsid w:val="00E60240"/>
    <w:rsid w:val="00E60291"/>
    <w:rsid w:val="00E602BF"/>
    <w:rsid w:val="00E60348"/>
    <w:rsid w:val="00E6044E"/>
    <w:rsid w:val="00E6048B"/>
    <w:rsid w:val="00E605A9"/>
    <w:rsid w:val="00E6060D"/>
    <w:rsid w:val="00E606C7"/>
    <w:rsid w:val="00E607FA"/>
    <w:rsid w:val="00E609D1"/>
    <w:rsid w:val="00E60A04"/>
    <w:rsid w:val="00E60ACB"/>
    <w:rsid w:val="00E60B53"/>
    <w:rsid w:val="00E60B72"/>
    <w:rsid w:val="00E60BEC"/>
    <w:rsid w:val="00E60C12"/>
    <w:rsid w:val="00E60D6C"/>
    <w:rsid w:val="00E60F93"/>
    <w:rsid w:val="00E60F99"/>
    <w:rsid w:val="00E60FC7"/>
    <w:rsid w:val="00E61027"/>
    <w:rsid w:val="00E61054"/>
    <w:rsid w:val="00E610DB"/>
    <w:rsid w:val="00E611CC"/>
    <w:rsid w:val="00E61226"/>
    <w:rsid w:val="00E613CC"/>
    <w:rsid w:val="00E6146B"/>
    <w:rsid w:val="00E614E1"/>
    <w:rsid w:val="00E61522"/>
    <w:rsid w:val="00E61585"/>
    <w:rsid w:val="00E61688"/>
    <w:rsid w:val="00E616C4"/>
    <w:rsid w:val="00E6170B"/>
    <w:rsid w:val="00E617AC"/>
    <w:rsid w:val="00E617DC"/>
    <w:rsid w:val="00E617E3"/>
    <w:rsid w:val="00E6180C"/>
    <w:rsid w:val="00E61823"/>
    <w:rsid w:val="00E618C8"/>
    <w:rsid w:val="00E6190D"/>
    <w:rsid w:val="00E619A8"/>
    <w:rsid w:val="00E619ED"/>
    <w:rsid w:val="00E61AB5"/>
    <w:rsid w:val="00E61ACF"/>
    <w:rsid w:val="00E61BA8"/>
    <w:rsid w:val="00E61C58"/>
    <w:rsid w:val="00E61CD3"/>
    <w:rsid w:val="00E61D19"/>
    <w:rsid w:val="00E61D64"/>
    <w:rsid w:val="00E61D91"/>
    <w:rsid w:val="00E61DC8"/>
    <w:rsid w:val="00E61F3B"/>
    <w:rsid w:val="00E61F9E"/>
    <w:rsid w:val="00E62015"/>
    <w:rsid w:val="00E62107"/>
    <w:rsid w:val="00E62138"/>
    <w:rsid w:val="00E62287"/>
    <w:rsid w:val="00E6229E"/>
    <w:rsid w:val="00E622B3"/>
    <w:rsid w:val="00E622EE"/>
    <w:rsid w:val="00E62316"/>
    <w:rsid w:val="00E623AD"/>
    <w:rsid w:val="00E623FE"/>
    <w:rsid w:val="00E62410"/>
    <w:rsid w:val="00E62479"/>
    <w:rsid w:val="00E624BC"/>
    <w:rsid w:val="00E624F9"/>
    <w:rsid w:val="00E6260E"/>
    <w:rsid w:val="00E6265F"/>
    <w:rsid w:val="00E62703"/>
    <w:rsid w:val="00E62731"/>
    <w:rsid w:val="00E62739"/>
    <w:rsid w:val="00E62748"/>
    <w:rsid w:val="00E6280A"/>
    <w:rsid w:val="00E628E9"/>
    <w:rsid w:val="00E628F6"/>
    <w:rsid w:val="00E629C4"/>
    <w:rsid w:val="00E62A90"/>
    <w:rsid w:val="00E62A91"/>
    <w:rsid w:val="00E62AAA"/>
    <w:rsid w:val="00E62AF4"/>
    <w:rsid w:val="00E62AFD"/>
    <w:rsid w:val="00E62B2D"/>
    <w:rsid w:val="00E62B42"/>
    <w:rsid w:val="00E62B72"/>
    <w:rsid w:val="00E62C09"/>
    <w:rsid w:val="00E62C3D"/>
    <w:rsid w:val="00E62C4F"/>
    <w:rsid w:val="00E62CC7"/>
    <w:rsid w:val="00E62CE8"/>
    <w:rsid w:val="00E62DDD"/>
    <w:rsid w:val="00E62E67"/>
    <w:rsid w:val="00E62F1E"/>
    <w:rsid w:val="00E62F50"/>
    <w:rsid w:val="00E62FC4"/>
    <w:rsid w:val="00E6301A"/>
    <w:rsid w:val="00E6305D"/>
    <w:rsid w:val="00E630A1"/>
    <w:rsid w:val="00E630A5"/>
    <w:rsid w:val="00E630D9"/>
    <w:rsid w:val="00E6312C"/>
    <w:rsid w:val="00E6317E"/>
    <w:rsid w:val="00E63191"/>
    <w:rsid w:val="00E6319F"/>
    <w:rsid w:val="00E631B4"/>
    <w:rsid w:val="00E63205"/>
    <w:rsid w:val="00E63272"/>
    <w:rsid w:val="00E632CB"/>
    <w:rsid w:val="00E632D1"/>
    <w:rsid w:val="00E63307"/>
    <w:rsid w:val="00E633C0"/>
    <w:rsid w:val="00E633D5"/>
    <w:rsid w:val="00E63458"/>
    <w:rsid w:val="00E63465"/>
    <w:rsid w:val="00E63590"/>
    <w:rsid w:val="00E636A8"/>
    <w:rsid w:val="00E636C8"/>
    <w:rsid w:val="00E6381B"/>
    <w:rsid w:val="00E638A3"/>
    <w:rsid w:val="00E638A6"/>
    <w:rsid w:val="00E638B3"/>
    <w:rsid w:val="00E639EF"/>
    <w:rsid w:val="00E63A9A"/>
    <w:rsid w:val="00E63AF0"/>
    <w:rsid w:val="00E63BC8"/>
    <w:rsid w:val="00E63CC0"/>
    <w:rsid w:val="00E63D2D"/>
    <w:rsid w:val="00E63D4C"/>
    <w:rsid w:val="00E63F23"/>
    <w:rsid w:val="00E63F33"/>
    <w:rsid w:val="00E63F34"/>
    <w:rsid w:val="00E63F63"/>
    <w:rsid w:val="00E63FF8"/>
    <w:rsid w:val="00E64254"/>
    <w:rsid w:val="00E64438"/>
    <w:rsid w:val="00E644E6"/>
    <w:rsid w:val="00E64537"/>
    <w:rsid w:val="00E64549"/>
    <w:rsid w:val="00E6455C"/>
    <w:rsid w:val="00E6455E"/>
    <w:rsid w:val="00E64601"/>
    <w:rsid w:val="00E64625"/>
    <w:rsid w:val="00E6478B"/>
    <w:rsid w:val="00E647BC"/>
    <w:rsid w:val="00E64853"/>
    <w:rsid w:val="00E6486D"/>
    <w:rsid w:val="00E648DC"/>
    <w:rsid w:val="00E6493C"/>
    <w:rsid w:val="00E64A3E"/>
    <w:rsid w:val="00E64CAD"/>
    <w:rsid w:val="00E64CC9"/>
    <w:rsid w:val="00E64D2E"/>
    <w:rsid w:val="00E650CF"/>
    <w:rsid w:val="00E651C2"/>
    <w:rsid w:val="00E651E5"/>
    <w:rsid w:val="00E65361"/>
    <w:rsid w:val="00E653BD"/>
    <w:rsid w:val="00E65491"/>
    <w:rsid w:val="00E654DE"/>
    <w:rsid w:val="00E6550F"/>
    <w:rsid w:val="00E65581"/>
    <w:rsid w:val="00E656DF"/>
    <w:rsid w:val="00E658CD"/>
    <w:rsid w:val="00E65988"/>
    <w:rsid w:val="00E65A00"/>
    <w:rsid w:val="00E65BFD"/>
    <w:rsid w:val="00E65C88"/>
    <w:rsid w:val="00E65CC9"/>
    <w:rsid w:val="00E65D0A"/>
    <w:rsid w:val="00E65D2D"/>
    <w:rsid w:val="00E65D85"/>
    <w:rsid w:val="00E65DAD"/>
    <w:rsid w:val="00E65DD6"/>
    <w:rsid w:val="00E65E03"/>
    <w:rsid w:val="00E65E4E"/>
    <w:rsid w:val="00E65F54"/>
    <w:rsid w:val="00E66001"/>
    <w:rsid w:val="00E660DA"/>
    <w:rsid w:val="00E660E1"/>
    <w:rsid w:val="00E662C3"/>
    <w:rsid w:val="00E662F1"/>
    <w:rsid w:val="00E663B1"/>
    <w:rsid w:val="00E6645F"/>
    <w:rsid w:val="00E6665E"/>
    <w:rsid w:val="00E667CB"/>
    <w:rsid w:val="00E66821"/>
    <w:rsid w:val="00E6683A"/>
    <w:rsid w:val="00E6689E"/>
    <w:rsid w:val="00E668AE"/>
    <w:rsid w:val="00E6696F"/>
    <w:rsid w:val="00E66991"/>
    <w:rsid w:val="00E6699E"/>
    <w:rsid w:val="00E66B1C"/>
    <w:rsid w:val="00E66B31"/>
    <w:rsid w:val="00E66BA4"/>
    <w:rsid w:val="00E66D99"/>
    <w:rsid w:val="00E66EEB"/>
    <w:rsid w:val="00E67005"/>
    <w:rsid w:val="00E67006"/>
    <w:rsid w:val="00E6708B"/>
    <w:rsid w:val="00E670EC"/>
    <w:rsid w:val="00E6713B"/>
    <w:rsid w:val="00E6719A"/>
    <w:rsid w:val="00E67200"/>
    <w:rsid w:val="00E67313"/>
    <w:rsid w:val="00E67384"/>
    <w:rsid w:val="00E673A9"/>
    <w:rsid w:val="00E673C0"/>
    <w:rsid w:val="00E674C5"/>
    <w:rsid w:val="00E67544"/>
    <w:rsid w:val="00E6759D"/>
    <w:rsid w:val="00E675A6"/>
    <w:rsid w:val="00E67631"/>
    <w:rsid w:val="00E67772"/>
    <w:rsid w:val="00E677B4"/>
    <w:rsid w:val="00E6787F"/>
    <w:rsid w:val="00E6792F"/>
    <w:rsid w:val="00E67ABF"/>
    <w:rsid w:val="00E67AE5"/>
    <w:rsid w:val="00E67BB6"/>
    <w:rsid w:val="00E67CDF"/>
    <w:rsid w:val="00E67D43"/>
    <w:rsid w:val="00E67EC5"/>
    <w:rsid w:val="00E67F32"/>
    <w:rsid w:val="00E67FE2"/>
    <w:rsid w:val="00E700EA"/>
    <w:rsid w:val="00E7022C"/>
    <w:rsid w:val="00E7025F"/>
    <w:rsid w:val="00E70282"/>
    <w:rsid w:val="00E702AD"/>
    <w:rsid w:val="00E702F8"/>
    <w:rsid w:val="00E7036D"/>
    <w:rsid w:val="00E70409"/>
    <w:rsid w:val="00E70410"/>
    <w:rsid w:val="00E7066D"/>
    <w:rsid w:val="00E70670"/>
    <w:rsid w:val="00E7085E"/>
    <w:rsid w:val="00E70862"/>
    <w:rsid w:val="00E7094A"/>
    <w:rsid w:val="00E70A0C"/>
    <w:rsid w:val="00E70BA6"/>
    <w:rsid w:val="00E70C65"/>
    <w:rsid w:val="00E70D5B"/>
    <w:rsid w:val="00E70D73"/>
    <w:rsid w:val="00E70E33"/>
    <w:rsid w:val="00E70F37"/>
    <w:rsid w:val="00E70F54"/>
    <w:rsid w:val="00E70F81"/>
    <w:rsid w:val="00E70FEF"/>
    <w:rsid w:val="00E71045"/>
    <w:rsid w:val="00E71055"/>
    <w:rsid w:val="00E7105F"/>
    <w:rsid w:val="00E71060"/>
    <w:rsid w:val="00E710B9"/>
    <w:rsid w:val="00E71258"/>
    <w:rsid w:val="00E712D1"/>
    <w:rsid w:val="00E7131F"/>
    <w:rsid w:val="00E71333"/>
    <w:rsid w:val="00E71498"/>
    <w:rsid w:val="00E714C6"/>
    <w:rsid w:val="00E714E1"/>
    <w:rsid w:val="00E71525"/>
    <w:rsid w:val="00E71746"/>
    <w:rsid w:val="00E7180C"/>
    <w:rsid w:val="00E71A93"/>
    <w:rsid w:val="00E71AA8"/>
    <w:rsid w:val="00E71AFF"/>
    <w:rsid w:val="00E71B3F"/>
    <w:rsid w:val="00E71BEA"/>
    <w:rsid w:val="00E71C0D"/>
    <w:rsid w:val="00E71C36"/>
    <w:rsid w:val="00E71D42"/>
    <w:rsid w:val="00E71E13"/>
    <w:rsid w:val="00E71E66"/>
    <w:rsid w:val="00E71E67"/>
    <w:rsid w:val="00E71EC6"/>
    <w:rsid w:val="00E71F3C"/>
    <w:rsid w:val="00E71F83"/>
    <w:rsid w:val="00E72043"/>
    <w:rsid w:val="00E7206C"/>
    <w:rsid w:val="00E72096"/>
    <w:rsid w:val="00E7211C"/>
    <w:rsid w:val="00E7212A"/>
    <w:rsid w:val="00E72193"/>
    <w:rsid w:val="00E721D4"/>
    <w:rsid w:val="00E72212"/>
    <w:rsid w:val="00E72261"/>
    <w:rsid w:val="00E722D1"/>
    <w:rsid w:val="00E72381"/>
    <w:rsid w:val="00E723BF"/>
    <w:rsid w:val="00E724D8"/>
    <w:rsid w:val="00E72542"/>
    <w:rsid w:val="00E7259B"/>
    <w:rsid w:val="00E725B3"/>
    <w:rsid w:val="00E7261D"/>
    <w:rsid w:val="00E72695"/>
    <w:rsid w:val="00E7277F"/>
    <w:rsid w:val="00E72842"/>
    <w:rsid w:val="00E728E8"/>
    <w:rsid w:val="00E72905"/>
    <w:rsid w:val="00E7290F"/>
    <w:rsid w:val="00E72969"/>
    <w:rsid w:val="00E7297E"/>
    <w:rsid w:val="00E729D4"/>
    <w:rsid w:val="00E72C5E"/>
    <w:rsid w:val="00E72C85"/>
    <w:rsid w:val="00E72CDE"/>
    <w:rsid w:val="00E72D76"/>
    <w:rsid w:val="00E72D7C"/>
    <w:rsid w:val="00E72DB0"/>
    <w:rsid w:val="00E72DB8"/>
    <w:rsid w:val="00E72DC3"/>
    <w:rsid w:val="00E72E2B"/>
    <w:rsid w:val="00E72E46"/>
    <w:rsid w:val="00E72E59"/>
    <w:rsid w:val="00E72EC4"/>
    <w:rsid w:val="00E72F15"/>
    <w:rsid w:val="00E72F78"/>
    <w:rsid w:val="00E72F9C"/>
    <w:rsid w:val="00E72FBB"/>
    <w:rsid w:val="00E7307A"/>
    <w:rsid w:val="00E730B2"/>
    <w:rsid w:val="00E730F8"/>
    <w:rsid w:val="00E730FC"/>
    <w:rsid w:val="00E73107"/>
    <w:rsid w:val="00E7313D"/>
    <w:rsid w:val="00E73200"/>
    <w:rsid w:val="00E7348C"/>
    <w:rsid w:val="00E7351D"/>
    <w:rsid w:val="00E73552"/>
    <w:rsid w:val="00E73680"/>
    <w:rsid w:val="00E7394D"/>
    <w:rsid w:val="00E7394E"/>
    <w:rsid w:val="00E7399E"/>
    <w:rsid w:val="00E739E4"/>
    <w:rsid w:val="00E73C09"/>
    <w:rsid w:val="00E73C9B"/>
    <w:rsid w:val="00E73D82"/>
    <w:rsid w:val="00E73D8E"/>
    <w:rsid w:val="00E73E0F"/>
    <w:rsid w:val="00E73E6A"/>
    <w:rsid w:val="00E73F30"/>
    <w:rsid w:val="00E73F4C"/>
    <w:rsid w:val="00E73F5E"/>
    <w:rsid w:val="00E73FC1"/>
    <w:rsid w:val="00E74044"/>
    <w:rsid w:val="00E74064"/>
    <w:rsid w:val="00E74079"/>
    <w:rsid w:val="00E740D2"/>
    <w:rsid w:val="00E740EF"/>
    <w:rsid w:val="00E74122"/>
    <w:rsid w:val="00E74180"/>
    <w:rsid w:val="00E7429B"/>
    <w:rsid w:val="00E742D2"/>
    <w:rsid w:val="00E74309"/>
    <w:rsid w:val="00E74382"/>
    <w:rsid w:val="00E74423"/>
    <w:rsid w:val="00E74502"/>
    <w:rsid w:val="00E74514"/>
    <w:rsid w:val="00E74563"/>
    <w:rsid w:val="00E745BE"/>
    <w:rsid w:val="00E7467F"/>
    <w:rsid w:val="00E7468C"/>
    <w:rsid w:val="00E746B7"/>
    <w:rsid w:val="00E74713"/>
    <w:rsid w:val="00E74747"/>
    <w:rsid w:val="00E7484B"/>
    <w:rsid w:val="00E7487E"/>
    <w:rsid w:val="00E748ED"/>
    <w:rsid w:val="00E74980"/>
    <w:rsid w:val="00E74B0E"/>
    <w:rsid w:val="00E74B3A"/>
    <w:rsid w:val="00E74C68"/>
    <w:rsid w:val="00E74DBD"/>
    <w:rsid w:val="00E74E94"/>
    <w:rsid w:val="00E74F8B"/>
    <w:rsid w:val="00E75090"/>
    <w:rsid w:val="00E75128"/>
    <w:rsid w:val="00E75184"/>
    <w:rsid w:val="00E751D8"/>
    <w:rsid w:val="00E751E4"/>
    <w:rsid w:val="00E751EB"/>
    <w:rsid w:val="00E75229"/>
    <w:rsid w:val="00E75256"/>
    <w:rsid w:val="00E75297"/>
    <w:rsid w:val="00E752BC"/>
    <w:rsid w:val="00E753D6"/>
    <w:rsid w:val="00E753EC"/>
    <w:rsid w:val="00E75481"/>
    <w:rsid w:val="00E7551A"/>
    <w:rsid w:val="00E75521"/>
    <w:rsid w:val="00E75594"/>
    <w:rsid w:val="00E755E1"/>
    <w:rsid w:val="00E75749"/>
    <w:rsid w:val="00E757C2"/>
    <w:rsid w:val="00E757C4"/>
    <w:rsid w:val="00E758CF"/>
    <w:rsid w:val="00E75A50"/>
    <w:rsid w:val="00E75A94"/>
    <w:rsid w:val="00E75AA3"/>
    <w:rsid w:val="00E75AC8"/>
    <w:rsid w:val="00E75AE2"/>
    <w:rsid w:val="00E75C41"/>
    <w:rsid w:val="00E75D64"/>
    <w:rsid w:val="00E75EA3"/>
    <w:rsid w:val="00E75EE4"/>
    <w:rsid w:val="00E75F19"/>
    <w:rsid w:val="00E75F6A"/>
    <w:rsid w:val="00E75FCC"/>
    <w:rsid w:val="00E75FF1"/>
    <w:rsid w:val="00E76059"/>
    <w:rsid w:val="00E7609F"/>
    <w:rsid w:val="00E760D3"/>
    <w:rsid w:val="00E761E9"/>
    <w:rsid w:val="00E761F6"/>
    <w:rsid w:val="00E7629F"/>
    <w:rsid w:val="00E762A1"/>
    <w:rsid w:val="00E76337"/>
    <w:rsid w:val="00E76407"/>
    <w:rsid w:val="00E764C7"/>
    <w:rsid w:val="00E764D0"/>
    <w:rsid w:val="00E764F8"/>
    <w:rsid w:val="00E7652B"/>
    <w:rsid w:val="00E76572"/>
    <w:rsid w:val="00E7660B"/>
    <w:rsid w:val="00E7664E"/>
    <w:rsid w:val="00E7667B"/>
    <w:rsid w:val="00E76687"/>
    <w:rsid w:val="00E7668B"/>
    <w:rsid w:val="00E7673A"/>
    <w:rsid w:val="00E7692E"/>
    <w:rsid w:val="00E769AB"/>
    <w:rsid w:val="00E76A21"/>
    <w:rsid w:val="00E76A39"/>
    <w:rsid w:val="00E76A4D"/>
    <w:rsid w:val="00E76B67"/>
    <w:rsid w:val="00E76C8E"/>
    <w:rsid w:val="00E76CCF"/>
    <w:rsid w:val="00E76DA4"/>
    <w:rsid w:val="00E76E04"/>
    <w:rsid w:val="00E76E20"/>
    <w:rsid w:val="00E76E75"/>
    <w:rsid w:val="00E76EB2"/>
    <w:rsid w:val="00E76F9A"/>
    <w:rsid w:val="00E76F9C"/>
    <w:rsid w:val="00E7702E"/>
    <w:rsid w:val="00E77054"/>
    <w:rsid w:val="00E77099"/>
    <w:rsid w:val="00E770B2"/>
    <w:rsid w:val="00E770CE"/>
    <w:rsid w:val="00E7726A"/>
    <w:rsid w:val="00E77446"/>
    <w:rsid w:val="00E774F1"/>
    <w:rsid w:val="00E774FA"/>
    <w:rsid w:val="00E77631"/>
    <w:rsid w:val="00E776DC"/>
    <w:rsid w:val="00E77703"/>
    <w:rsid w:val="00E7779D"/>
    <w:rsid w:val="00E77822"/>
    <w:rsid w:val="00E778E2"/>
    <w:rsid w:val="00E779C8"/>
    <w:rsid w:val="00E779DB"/>
    <w:rsid w:val="00E77B16"/>
    <w:rsid w:val="00E77B38"/>
    <w:rsid w:val="00E77B5A"/>
    <w:rsid w:val="00E77BA5"/>
    <w:rsid w:val="00E77BC5"/>
    <w:rsid w:val="00E77BCA"/>
    <w:rsid w:val="00E77CE5"/>
    <w:rsid w:val="00E77D77"/>
    <w:rsid w:val="00E77DC7"/>
    <w:rsid w:val="00E77E61"/>
    <w:rsid w:val="00E77E84"/>
    <w:rsid w:val="00E77E9B"/>
    <w:rsid w:val="00E77EAF"/>
    <w:rsid w:val="00E77F45"/>
    <w:rsid w:val="00E77FCC"/>
    <w:rsid w:val="00E80030"/>
    <w:rsid w:val="00E80096"/>
    <w:rsid w:val="00E800DE"/>
    <w:rsid w:val="00E80113"/>
    <w:rsid w:val="00E80131"/>
    <w:rsid w:val="00E80210"/>
    <w:rsid w:val="00E80241"/>
    <w:rsid w:val="00E802C7"/>
    <w:rsid w:val="00E8033F"/>
    <w:rsid w:val="00E803EC"/>
    <w:rsid w:val="00E80437"/>
    <w:rsid w:val="00E80480"/>
    <w:rsid w:val="00E80562"/>
    <w:rsid w:val="00E8057E"/>
    <w:rsid w:val="00E805F2"/>
    <w:rsid w:val="00E8066E"/>
    <w:rsid w:val="00E80697"/>
    <w:rsid w:val="00E80741"/>
    <w:rsid w:val="00E80783"/>
    <w:rsid w:val="00E808F8"/>
    <w:rsid w:val="00E8090E"/>
    <w:rsid w:val="00E809F9"/>
    <w:rsid w:val="00E80A15"/>
    <w:rsid w:val="00E80ABC"/>
    <w:rsid w:val="00E80B95"/>
    <w:rsid w:val="00E80C98"/>
    <w:rsid w:val="00E80CDE"/>
    <w:rsid w:val="00E80D95"/>
    <w:rsid w:val="00E80E9F"/>
    <w:rsid w:val="00E80EC3"/>
    <w:rsid w:val="00E80EDD"/>
    <w:rsid w:val="00E80F29"/>
    <w:rsid w:val="00E81157"/>
    <w:rsid w:val="00E81185"/>
    <w:rsid w:val="00E811C0"/>
    <w:rsid w:val="00E811C8"/>
    <w:rsid w:val="00E811F7"/>
    <w:rsid w:val="00E811FD"/>
    <w:rsid w:val="00E8124D"/>
    <w:rsid w:val="00E8128F"/>
    <w:rsid w:val="00E812BA"/>
    <w:rsid w:val="00E812F3"/>
    <w:rsid w:val="00E8137F"/>
    <w:rsid w:val="00E813C7"/>
    <w:rsid w:val="00E813FE"/>
    <w:rsid w:val="00E815C3"/>
    <w:rsid w:val="00E815E5"/>
    <w:rsid w:val="00E81684"/>
    <w:rsid w:val="00E816FE"/>
    <w:rsid w:val="00E81779"/>
    <w:rsid w:val="00E8189F"/>
    <w:rsid w:val="00E818C5"/>
    <w:rsid w:val="00E8190E"/>
    <w:rsid w:val="00E819BD"/>
    <w:rsid w:val="00E81A61"/>
    <w:rsid w:val="00E81AE2"/>
    <w:rsid w:val="00E81B3A"/>
    <w:rsid w:val="00E81B4A"/>
    <w:rsid w:val="00E81B8C"/>
    <w:rsid w:val="00E81BEB"/>
    <w:rsid w:val="00E81C7B"/>
    <w:rsid w:val="00E81C86"/>
    <w:rsid w:val="00E81CCA"/>
    <w:rsid w:val="00E81CFC"/>
    <w:rsid w:val="00E81D0F"/>
    <w:rsid w:val="00E81D8C"/>
    <w:rsid w:val="00E81DA2"/>
    <w:rsid w:val="00E81E74"/>
    <w:rsid w:val="00E81EB0"/>
    <w:rsid w:val="00E81EF1"/>
    <w:rsid w:val="00E81F15"/>
    <w:rsid w:val="00E81F73"/>
    <w:rsid w:val="00E82028"/>
    <w:rsid w:val="00E8209E"/>
    <w:rsid w:val="00E820A6"/>
    <w:rsid w:val="00E821A6"/>
    <w:rsid w:val="00E821D2"/>
    <w:rsid w:val="00E8220A"/>
    <w:rsid w:val="00E82253"/>
    <w:rsid w:val="00E822AF"/>
    <w:rsid w:val="00E8243E"/>
    <w:rsid w:val="00E82446"/>
    <w:rsid w:val="00E82560"/>
    <w:rsid w:val="00E825C1"/>
    <w:rsid w:val="00E8271E"/>
    <w:rsid w:val="00E82780"/>
    <w:rsid w:val="00E82801"/>
    <w:rsid w:val="00E82866"/>
    <w:rsid w:val="00E8289B"/>
    <w:rsid w:val="00E829BB"/>
    <w:rsid w:val="00E829CB"/>
    <w:rsid w:val="00E82ABF"/>
    <w:rsid w:val="00E82B5E"/>
    <w:rsid w:val="00E82C48"/>
    <w:rsid w:val="00E82D88"/>
    <w:rsid w:val="00E82F38"/>
    <w:rsid w:val="00E82FD3"/>
    <w:rsid w:val="00E8307E"/>
    <w:rsid w:val="00E8326A"/>
    <w:rsid w:val="00E83288"/>
    <w:rsid w:val="00E833DD"/>
    <w:rsid w:val="00E833FC"/>
    <w:rsid w:val="00E834AB"/>
    <w:rsid w:val="00E834DA"/>
    <w:rsid w:val="00E835A3"/>
    <w:rsid w:val="00E83610"/>
    <w:rsid w:val="00E83689"/>
    <w:rsid w:val="00E836F2"/>
    <w:rsid w:val="00E83735"/>
    <w:rsid w:val="00E837C2"/>
    <w:rsid w:val="00E837E1"/>
    <w:rsid w:val="00E83852"/>
    <w:rsid w:val="00E8394E"/>
    <w:rsid w:val="00E83AE3"/>
    <w:rsid w:val="00E83AFB"/>
    <w:rsid w:val="00E83B27"/>
    <w:rsid w:val="00E83B6F"/>
    <w:rsid w:val="00E83B77"/>
    <w:rsid w:val="00E83D00"/>
    <w:rsid w:val="00E83E96"/>
    <w:rsid w:val="00E8408E"/>
    <w:rsid w:val="00E840AC"/>
    <w:rsid w:val="00E8421E"/>
    <w:rsid w:val="00E8423D"/>
    <w:rsid w:val="00E84241"/>
    <w:rsid w:val="00E842FB"/>
    <w:rsid w:val="00E84363"/>
    <w:rsid w:val="00E84389"/>
    <w:rsid w:val="00E843EB"/>
    <w:rsid w:val="00E8440E"/>
    <w:rsid w:val="00E844D7"/>
    <w:rsid w:val="00E84531"/>
    <w:rsid w:val="00E8455B"/>
    <w:rsid w:val="00E8456B"/>
    <w:rsid w:val="00E84590"/>
    <w:rsid w:val="00E845DE"/>
    <w:rsid w:val="00E845E3"/>
    <w:rsid w:val="00E8462D"/>
    <w:rsid w:val="00E8465A"/>
    <w:rsid w:val="00E846A6"/>
    <w:rsid w:val="00E84715"/>
    <w:rsid w:val="00E847AF"/>
    <w:rsid w:val="00E849F5"/>
    <w:rsid w:val="00E84A55"/>
    <w:rsid w:val="00E84A58"/>
    <w:rsid w:val="00E84AD7"/>
    <w:rsid w:val="00E84B54"/>
    <w:rsid w:val="00E84C23"/>
    <w:rsid w:val="00E84C7B"/>
    <w:rsid w:val="00E84D6B"/>
    <w:rsid w:val="00E84DB7"/>
    <w:rsid w:val="00E84E42"/>
    <w:rsid w:val="00E84E6F"/>
    <w:rsid w:val="00E84EC3"/>
    <w:rsid w:val="00E84ED4"/>
    <w:rsid w:val="00E84F28"/>
    <w:rsid w:val="00E84F4F"/>
    <w:rsid w:val="00E84FE7"/>
    <w:rsid w:val="00E85029"/>
    <w:rsid w:val="00E85045"/>
    <w:rsid w:val="00E85187"/>
    <w:rsid w:val="00E851A8"/>
    <w:rsid w:val="00E8525B"/>
    <w:rsid w:val="00E85268"/>
    <w:rsid w:val="00E85284"/>
    <w:rsid w:val="00E8528E"/>
    <w:rsid w:val="00E852D6"/>
    <w:rsid w:val="00E85307"/>
    <w:rsid w:val="00E8533F"/>
    <w:rsid w:val="00E85379"/>
    <w:rsid w:val="00E8540B"/>
    <w:rsid w:val="00E85457"/>
    <w:rsid w:val="00E8546C"/>
    <w:rsid w:val="00E854B4"/>
    <w:rsid w:val="00E854C9"/>
    <w:rsid w:val="00E8551C"/>
    <w:rsid w:val="00E8554A"/>
    <w:rsid w:val="00E8568B"/>
    <w:rsid w:val="00E85706"/>
    <w:rsid w:val="00E8573C"/>
    <w:rsid w:val="00E85892"/>
    <w:rsid w:val="00E859F4"/>
    <w:rsid w:val="00E85A03"/>
    <w:rsid w:val="00E85A08"/>
    <w:rsid w:val="00E85A18"/>
    <w:rsid w:val="00E85C42"/>
    <w:rsid w:val="00E85C83"/>
    <w:rsid w:val="00E85CCA"/>
    <w:rsid w:val="00E85D4C"/>
    <w:rsid w:val="00E85D7C"/>
    <w:rsid w:val="00E85DAD"/>
    <w:rsid w:val="00E85DCA"/>
    <w:rsid w:val="00E85E10"/>
    <w:rsid w:val="00E85E4A"/>
    <w:rsid w:val="00E85E61"/>
    <w:rsid w:val="00E85EF2"/>
    <w:rsid w:val="00E85FCC"/>
    <w:rsid w:val="00E86097"/>
    <w:rsid w:val="00E86162"/>
    <w:rsid w:val="00E8621B"/>
    <w:rsid w:val="00E862F9"/>
    <w:rsid w:val="00E86399"/>
    <w:rsid w:val="00E863DE"/>
    <w:rsid w:val="00E8643D"/>
    <w:rsid w:val="00E8646F"/>
    <w:rsid w:val="00E8647D"/>
    <w:rsid w:val="00E86509"/>
    <w:rsid w:val="00E86516"/>
    <w:rsid w:val="00E8655D"/>
    <w:rsid w:val="00E865B4"/>
    <w:rsid w:val="00E86618"/>
    <w:rsid w:val="00E86648"/>
    <w:rsid w:val="00E866BA"/>
    <w:rsid w:val="00E866DF"/>
    <w:rsid w:val="00E86844"/>
    <w:rsid w:val="00E86928"/>
    <w:rsid w:val="00E8696F"/>
    <w:rsid w:val="00E86973"/>
    <w:rsid w:val="00E869EC"/>
    <w:rsid w:val="00E86A26"/>
    <w:rsid w:val="00E86A65"/>
    <w:rsid w:val="00E86AD0"/>
    <w:rsid w:val="00E86C8E"/>
    <w:rsid w:val="00E86CA2"/>
    <w:rsid w:val="00E86CB1"/>
    <w:rsid w:val="00E86DB7"/>
    <w:rsid w:val="00E86DE6"/>
    <w:rsid w:val="00E86E1C"/>
    <w:rsid w:val="00E86E21"/>
    <w:rsid w:val="00E8708A"/>
    <w:rsid w:val="00E87111"/>
    <w:rsid w:val="00E872FA"/>
    <w:rsid w:val="00E8734C"/>
    <w:rsid w:val="00E8739F"/>
    <w:rsid w:val="00E8747D"/>
    <w:rsid w:val="00E874DF"/>
    <w:rsid w:val="00E875E6"/>
    <w:rsid w:val="00E87680"/>
    <w:rsid w:val="00E876BE"/>
    <w:rsid w:val="00E8777B"/>
    <w:rsid w:val="00E877EE"/>
    <w:rsid w:val="00E8780D"/>
    <w:rsid w:val="00E87843"/>
    <w:rsid w:val="00E87849"/>
    <w:rsid w:val="00E8786D"/>
    <w:rsid w:val="00E8788A"/>
    <w:rsid w:val="00E878F4"/>
    <w:rsid w:val="00E87947"/>
    <w:rsid w:val="00E8794F"/>
    <w:rsid w:val="00E87A7C"/>
    <w:rsid w:val="00E87C6E"/>
    <w:rsid w:val="00E87DB0"/>
    <w:rsid w:val="00E87DE1"/>
    <w:rsid w:val="00E87DED"/>
    <w:rsid w:val="00E87E23"/>
    <w:rsid w:val="00E87E94"/>
    <w:rsid w:val="00E87F2C"/>
    <w:rsid w:val="00E9000E"/>
    <w:rsid w:val="00E90053"/>
    <w:rsid w:val="00E900E8"/>
    <w:rsid w:val="00E90178"/>
    <w:rsid w:val="00E901FD"/>
    <w:rsid w:val="00E90243"/>
    <w:rsid w:val="00E90257"/>
    <w:rsid w:val="00E90382"/>
    <w:rsid w:val="00E904DC"/>
    <w:rsid w:val="00E90557"/>
    <w:rsid w:val="00E9062B"/>
    <w:rsid w:val="00E907CB"/>
    <w:rsid w:val="00E90816"/>
    <w:rsid w:val="00E90887"/>
    <w:rsid w:val="00E90986"/>
    <w:rsid w:val="00E90C92"/>
    <w:rsid w:val="00E90DBA"/>
    <w:rsid w:val="00E90DF1"/>
    <w:rsid w:val="00E90E56"/>
    <w:rsid w:val="00E90E84"/>
    <w:rsid w:val="00E90E89"/>
    <w:rsid w:val="00E90F4C"/>
    <w:rsid w:val="00E90F70"/>
    <w:rsid w:val="00E91045"/>
    <w:rsid w:val="00E91106"/>
    <w:rsid w:val="00E91150"/>
    <w:rsid w:val="00E9117D"/>
    <w:rsid w:val="00E911A0"/>
    <w:rsid w:val="00E91263"/>
    <w:rsid w:val="00E914B0"/>
    <w:rsid w:val="00E9151C"/>
    <w:rsid w:val="00E9155B"/>
    <w:rsid w:val="00E91574"/>
    <w:rsid w:val="00E915EA"/>
    <w:rsid w:val="00E91696"/>
    <w:rsid w:val="00E916E2"/>
    <w:rsid w:val="00E91712"/>
    <w:rsid w:val="00E918D9"/>
    <w:rsid w:val="00E919F9"/>
    <w:rsid w:val="00E91B5A"/>
    <w:rsid w:val="00E91B8E"/>
    <w:rsid w:val="00E91C4E"/>
    <w:rsid w:val="00E91D1C"/>
    <w:rsid w:val="00E91D71"/>
    <w:rsid w:val="00E91DD1"/>
    <w:rsid w:val="00E91F9D"/>
    <w:rsid w:val="00E9201F"/>
    <w:rsid w:val="00E92154"/>
    <w:rsid w:val="00E921F0"/>
    <w:rsid w:val="00E92272"/>
    <w:rsid w:val="00E92302"/>
    <w:rsid w:val="00E92321"/>
    <w:rsid w:val="00E9244D"/>
    <w:rsid w:val="00E92479"/>
    <w:rsid w:val="00E92487"/>
    <w:rsid w:val="00E9249A"/>
    <w:rsid w:val="00E924F2"/>
    <w:rsid w:val="00E924FB"/>
    <w:rsid w:val="00E924FF"/>
    <w:rsid w:val="00E92525"/>
    <w:rsid w:val="00E92546"/>
    <w:rsid w:val="00E92561"/>
    <w:rsid w:val="00E925B8"/>
    <w:rsid w:val="00E925CF"/>
    <w:rsid w:val="00E9264D"/>
    <w:rsid w:val="00E926C4"/>
    <w:rsid w:val="00E9278B"/>
    <w:rsid w:val="00E92818"/>
    <w:rsid w:val="00E92868"/>
    <w:rsid w:val="00E928E1"/>
    <w:rsid w:val="00E92952"/>
    <w:rsid w:val="00E929B2"/>
    <w:rsid w:val="00E929BD"/>
    <w:rsid w:val="00E92A43"/>
    <w:rsid w:val="00E92C67"/>
    <w:rsid w:val="00E92D85"/>
    <w:rsid w:val="00E92D8C"/>
    <w:rsid w:val="00E92D8E"/>
    <w:rsid w:val="00E92E79"/>
    <w:rsid w:val="00E92EC6"/>
    <w:rsid w:val="00E92EFF"/>
    <w:rsid w:val="00E92F13"/>
    <w:rsid w:val="00E92FA4"/>
    <w:rsid w:val="00E92FA7"/>
    <w:rsid w:val="00E93127"/>
    <w:rsid w:val="00E931B2"/>
    <w:rsid w:val="00E932A8"/>
    <w:rsid w:val="00E932C4"/>
    <w:rsid w:val="00E9330C"/>
    <w:rsid w:val="00E933B7"/>
    <w:rsid w:val="00E93498"/>
    <w:rsid w:val="00E93529"/>
    <w:rsid w:val="00E9352E"/>
    <w:rsid w:val="00E93615"/>
    <w:rsid w:val="00E93683"/>
    <w:rsid w:val="00E936B5"/>
    <w:rsid w:val="00E93754"/>
    <w:rsid w:val="00E93790"/>
    <w:rsid w:val="00E937A2"/>
    <w:rsid w:val="00E937DF"/>
    <w:rsid w:val="00E93893"/>
    <w:rsid w:val="00E93B38"/>
    <w:rsid w:val="00E93BB9"/>
    <w:rsid w:val="00E93D4C"/>
    <w:rsid w:val="00E93D9B"/>
    <w:rsid w:val="00E93DAE"/>
    <w:rsid w:val="00E93DCB"/>
    <w:rsid w:val="00E93EA8"/>
    <w:rsid w:val="00E93F16"/>
    <w:rsid w:val="00E9410E"/>
    <w:rsid w:val="00E941B7"/>
    <w:rsid w:val="00E941E9"/>
    <w:rsid w:val="00E942B4"/>
    <w:rsid w:val="00E942B6"/>
    <w:rsid w:val="00E942DC"/>
    <w:rsid w:val="00E94404"/>
    <w:rsid w:val="00E945C9"/>
    <w:rsid w:val="00E945EB"/>
    <w:rsid w:val="00E94712"/>
    <w:rsid w:val="00E94892"/>
    <w:rsid w:val="00E949B5"/>
    <w:rsid w:val="00E949EA"/>
    <w:rsid w:val="00E94A0A"/>
    <w:rsid w:val="00E94A84"/>
    <w:rsid w:val="00E94B0C"/>
    <w:rsid w:val="00E94CAB"/>
    <w:rsid w:val="00E94D0D"/>
    <w:rsid w:val="00E94D33"/>
    <w:rsid w:val="00E94E76"/>
    <w:rsid w:val="00E94E77"/>
    <w:rsid w:val="00E94F2F"/>
    <w:rsid w:val="00E94F71"/>
    <w:rsid w:val="00E9505B"/>
    <w:rsid w:val="00E95106"/>
    <w:rsid w:val="00E95168"/>
    <w:rsid w:val="00E951F0"/>
    <w:rsid w:val="00E95231"/>
    <w:rsid w:val="00E952CE"/>
    <w:rsid w:val="00E95374"/>
    <w:rsid w:val="00E95437"/>
    <w:rsid w:val="00E9547C"/>
    <w:rsid w:val="00E954E1"/>
    <w:rsid w:val="00E95507"/>
    <w:rsid w:val="00E955C2"/>
    <w:rsid w:val="00E956C4"/>
    <w:rsid w:val="00E956CA"/>
    <w:rsid w:val="00E957C7"/>
    <w:rsid w:val="00E957FE"/>
    <w:rsid w:val="00E9584A"/>
    <w:rsid w:val="00E9594A"/>
    <w:rsid w:val="00E95B82"/>
    <w:rsid w:val="00E95BCB"/>
    <w:rsid w:val="00E95C7E"/>
    <w:rsid w:val="00E95CDD"/>
    <w:rsid w:val="00E95D7E"/>
    <w:rsid w:val="00E96112"/>
    <w:rsid w:val="00E961AC"/>
    <w:rsid w:val="00E96256"/>
    <w:rsid w:val="00E96363"/>
    <w:rsid w:val="00E964B2"/>
    <w:rsid w:val="00E9651E"/>
    <w:rsid w:val="00E9653D"/>
    <w:rsid w:val="00E96699"/>
    <w:rsid w:val="00E966B0"/>
    <w:rsid w:val="00E966C7"/>
    <w:rsid w:val="00E966D4"/>
    <w:rsid w:val="00E966D8"/>
    <w:rsid w:val="00E966E4"/>
    <w:rsid w:val="00E966EF"/>
    <w:rsid w:val="00E967BB"/>
    <w:rsid w:val="00E96805"/>
    <w:rsid w:val="00E96876"/>
    <w:rsid w:val="00E968FF"/>
    <w:rsid w:val="00E9692E"/>
    <w:rsid w:val="00E96969"/>
    <w:rsid w:val="00E96983"/>
    <w:rsid w:val="00E96A13"/>
    <w:rsid w:val="00E96A2F"/>
    <w:rsid w:val="00E96A4C"/>
    <w:rsid w:val="00E96A8E"/>
    <w:rsid w:val="00E96C2A"/>
    <w:rsid w:val="00E96C5E"/>
    <w:rsid w:val="00E96D36"/>
    <w:rsid w:val="00E96D51"/>
    <w:rsid w:val="00E96D7E"/>
    <w:rsid w:val="00E96DD5"/>
    <w:rsid w:val="00E96DFC"/>
    <w:rsid w:val="00E96E32"/>
    <w:rsid w:val="00E96E41"/>
    <w:rsid w:val="00E96EDE"/>
    <w:rsid w:val="00E96F39"/>
    <w:rsid w:val="00E96F6D"/>
    <w:rsid w:val="00E96F86"/>
    <w:rsid w:val="00E9703C"/>
    <w:rsid w:val="00E970A5"/>
    <w:rsid w:val="00E970D9"/>
    <w:rsid w:val="00E9742B"/>
    <w:rsid w:val="00E97435"/>
    <w:rsid w:val="00E97483"/>
    <w:rsid w:val="00E974AC"/>
    <w:rsid w:val="00E9752A"/>
    <w:rsid w:val="00E9757F"/>
    <w:rsid w:val="00E975C8"/>
    <w:rsid w:val="00E975D4"/>
    <w:rsid w:val="00E975F4"/>
    <w:rsid w:val="00E97676"/>
    <w:rsid w:val="00E97718"/>
    <w:rsid w:val="00E97727"/>
    <w:rsid w:val="00E978BF"/>
    <w:rsid w:val="00E978E1"/>
    <w:rsid w:val="00E97A31"/>
    <w:rsid w:val="00E97A48"/>
    <w:rsid w:val="00E97BD0"/>
    <w:rsid w:val="00E97C48"/>
    <w:rsid w:val="00E97D68"/>
    <w:rsid w:val="00E97DED"/>
    <w:rsid w:val="00E97E65"/>
    <w:rsid w:val="00E97E83"/>
    <w:rsid w:val="00E97F9E"/>
    <w:rsid w:val="00EA0184"/>
    <w:rsid w:val="00EA01F6"/>
    <w:rsid w:val="00EA02C0"/>
    <w:rsid w:val="00EA02CD"/>
    <w:rsid w:val="00EA02D5"/>
    <w:rsid w:val="00EA02F7"/>
    <w:rsid w:val="00EA03C9"/>
    <w:rsid w:val="00EA0437"/>
    <w:rsid w:val="00EA04D9"/>
    <w:rsid w:val="00EA04E4"/>
    <w:rsid w:val="00EA062C"/>
    <w:rsid w:val="00EA0650"/>
    <w:rsid w:val="00EA069B"/>
    <w:rsid w:val="00EA0711"/>
    <w:rsid w:val="00EA072A"/>
    <w:rsid w:val="00EA07C4"/>
    <w:rsid w:val="00EA07FD"/>
    <w:rsid w:val="00EA08BE"/>
    <w:rsid w:val="00EA09DD"/>
    <w:rsid w:val="00EA0B20"/>
    <w:rsid w:val="00EA0B7A"/>
    <w:rsid w:val="00EA0B88"/>
    <w:rsid w:val="00EA0B94"/>
    <w:rsid w:val="00EA0BEF"/>
    <w:rsid w:val="00EA0C1B"/>
    <w:rsid w:val="00EA0C46"/>
    <w:rsid w:val="00EA0C78"/>
    <w:rsid w:val="00EA0C80"/>
    <w:rsid w:val="00EA0DD9"/>
    <w:rsid w:val="00EA0EA9"/>
    <w:rsid w:val="00EA0EDE"/>
    <w:rsid w:val="00EA107A"/>
    <w:rsid w:val="00EA10C6"/>
    <w:rsid w:val="00EA117D"/>
    <w:rsid w:val="00EA1249"/>
    <w:rsid w:val="00EA1316"/>
    <w:rsid w:val="00EA1319"/>
    <w:rsid w:val="00EA1366"/>
    <w:rsid w:val="00EA13D5"/>
    <w:rsid w:val="00EA1458"/>
    <w:rsid w:val="00EA14D8"/>
    <w:rsid w:val="00EA1598"/>
    <w:rsid w:val="00EA159C"/>
    <w:rsid w:val="00EA1666"/>
    <w:rsid w:val="00EA1733"/>
    <w:rsid w:val="00EA1777"/>
    <w:rsid w:val="00EA1871"/>
    <w:rsid w:val="00EA18A6"/>
    <w:rsid w:val="00EA18D1"/>
    <w:rsid w:val="00EA1901"/>
    <w:rsid w:val="00EA1926"/>
    <w:rsid w:val="00EA1948"/>
    <w:rsid w:val="00EA198F"/>
    <w:rsid w:val="00EA1ACC"/>
    <w:rsid w:val="00EA1B38"/>
    <w:rsid w:val="00EA1B95"/>
    <w:rsid w:val="00EA1D67"/>
    <w:rsid w:val="00EA1EC4"/>
    <w:rsid w:val="00EA1F08"/>
    <w:rsid w:val="00EA1F74"/>
    <w:rsid w:val="00EA201E"/>
    <w:rsid w:val="00EA2170"/>
    <w:rsid w:val="00EA225F"/>
    <w:rsid w:val="00EA2624"/>
    <w:rsid w:val="00EA263D"/>
    <w:rsid w:val="00EA2763"/>
    <w:rsid w:val="00EA276A"/>
    <w:rsid w:val="00EA27BF"/>
    <w:rsid w:val="00EA2832"/>
    <w:rsid w:val="00EA285A"/>
    <w:rsid w:val="00EA28D2"/>
    <w:rsid w:val="00EA2948"/>
    <w:rsid w:val="00EA2959"/>
    <w:rsid w:val="00EA2989"/>
    <w:rsid w:val="00EA299B"/>
    <w:rsid w:val="00EA29A3"/>
    <w:rsid w:val="00EA29C5"/>
    <w:rsid w:val="00EA29D5"/>
    <w:rsid w:val="00EA2A2A"/>
    <w:rsid w:val="00EA2A4C"/>
    <w:rsid w:val="00EA2A96"/>
    <w:rsid w:val="00EA2B0B"/>
    <w:rsid w:val="00EA2C1E"/>
    <w:rsid w:val="00EA2C52"/>
    <w:rsid w:val="00EA2CFE"/>
    <w:rsid w:val="00EA2DBA"/>
    <w:rsid w:val="00EA2FBA"/>
    <w:rsid w:val="00EA3181"/>
    <w:rsid w:val="00EA31C1"/>
    <w:rsid w:val="00EA31EB"/>
    <w:rsid w:val="00EA3237"/>
    <w:rsid w:val="00EA323F"/>
    <w:rsid w:val="00EA324D"/>
    <w:rsid w:val="00EA3286"/>
    <w:rsid w:val="00EA3309"/>
    <w:rsid w:val="00EA3350"/>
    <w:rsid w:val="00EA3433"/>
    <w:rsid w:val="00EA34B6"/>
    <w:rsid w:val="00EA34D0"/>
    <w:rsid w:val="00EA3525"/>
    <w:rsid w:val="00EA3547"/>
    <w:rsid w:val="00EA35AE"/>
    <w:rsid w:val="00EA35DA"/>
    <w:rsid w:val="00EA3848"/>
    <w:rsid w:val="00EA39A2"/>
    <w:rsid w:val="00EA3B1E"/>
    <w:rsid w:val="00EA3F1D"/>
    <w:rsid w:val="00EA3F43"/>
    <w:rsid w:val="00EA4155"/>
    <w:rsid w:val="00EA41B5"/>
    <w:rsid w:val="00EA41C4"/>
    <w:rsid w:val="00EA42F9"/>
    <w:rsid w:val="00EA432D"/>
    <w:rsid w:val="00EA43A2"/>
    <w:rsid w:val="00EA43AE"/>
    <w:rsid w:val="00EA4410"/>
    <w:rsid w:val="00EA44A1"/>
    <w:rsid w:val="00EA450D"/>
    <w:rsid w:val="00EA451F"/>
    <w:rsid w:val="00EA4598"/>
    <w:rsid w:val="00EA45F1"/>
    <w:rsid w:val="00EA4669"/>
    <w:rsid w:val="00EA46A7"/>
    <w:rsid w:val="00EA46B4"/>
    <w:rsid w:val="00EA46D0"/>
    <w:rsid w:val="00EA472D"/>
    <w:rsid w:val="00EA47F8"/>
    <w:rsid w:val="00EA4875"/>
    <w:rsid w:val="00EA48D3"/>
    <w:rsid w:val="00EA48FE"/>
    <w:rsid w:val="00EA495E"/>
    <w:rsid w:val="00EA4AF8"/>
    <w:rsid w:val="00EA4B9A"/>
    <w:rsid w:val="00EA4C2F"/>
    <w:rsid w:val="00EA4C8E"/>
    <w:rsid w:val="00EA4CA4"/>
    <w:rsid w:val="00EA4CF6"/>
    <w:rsid w:val="00EA4D24"/>
    <w:rsid w:val="00EA4DC5"/>
    <w:rsid w:val="00EA4E58"/>
    <w:rsid w:val="00EA4E86"/>
    <w:rsid w:val="00EA4EAA"/>
    <w:rsid w:val="00EA4F23"/>
    <w:rsid w:val="00EA4F49"/>
    <w:rsid w:val="00EA4FB6"/>
    <w:rsid w:val="00EA4FD8"/>
    <w:rsid w:val="00EA501B"/>
    <w:rsid w:val="00EA50EB"/>
    <w:rsid w:val="00EA510E"/>
    <w:rsid w:val="00EA515B"/>
    <w:rsid w:val="00EA524C"/>
    <w:rsid w:val="00EA524E"/>
    <w:rsid w:val="00EA525C"/>
    <w:rsid w:val="00EA52E4"/>
    <w:rsid w:val="00EA530A"/>
    <w:rsid w:val="00EA5336"/>
    <w:rsid w:val="00EA5400"/>
    <w:rsid w:val="00EA5433"/>
    <w:rsid w:val="00EA54D9"/>
    <w:rsid w:val="00EA5582"/>
    <w:rsid w:val="00EA5595"/>
    <w:rsid w:val="00EA5867"/>
    <w:rsid w:val="00EA589F"/>
    <w:rsid w:val="00EA58A0"/>
    <w:rsid w:val="00EA5945"/>
    <w:rsid w:val="00EA5A15"/>
    <w:rsid w:val="00EA5B43"/>
    <w:rsid w:val="00EA5BD4"/>
    <w:rsid w:val="00EA5C19"/>
    <w:rsid w:val="00EA5D05"/>
    <w:rsid w:val="00EA5D2B"/>
    <w:rsid w:val="00EA5E4B"/>
    <w:rsid w:val="00EA5F62"/>
    <w:rsid w:val="00EA5FB8"/>
    <w:rsid w:val="00EA5FF1"/>
    <w:rsid w:val="00EA60FF"/>
    <w:rsid w:val="00EA61A7"/>
    <w:rsid w:val="00EA61F9"/>
    <w:rsid w:val="00EA6208"/>
    <w:rsid w:val="00EA6261"/>
    <w:rsid w:val="00EA635B"/>
    <w:rsid w:val="00EA6535"/>
    <w:rsid w:val="00EA6580"/>
    <w:rsid w:val="00EA658A"/>
    <w:rsid w:val="00EA6631"/>
    <w:rsid w:val="00EA66A4"/>
    <w:rsid w:val="00EA67E9"/>
    <w:rsid w:val="00EA6889"/>
    <w:rsid w:val="00EA68C5"/>
    <w:rsid w:val="00EA6992"/>
    <w:rsid w:val="00EA6A9B"/>
    <w:rsid w:val="00EA6ABA"/>
    <w:rsid w:val="00EA6B0D"/>
    <w:rsid w:val="00EA6BB5"/>
    <w:rsid w:val="00EA6BE5"/>
    <w:rsid w:val="00EA6C95"/>
    <w:rsid w:val="00EA6CF5"/>
    <w:rsid w:val="00EA6CF6"/>
    <w:rsid w:val="00EA6D42"/>
    <w:rsid w:val="00EA6EC8"/>
    <w:rsid w:val="00EA6F04"/>
    <w:rsid w:val="00EA6F21"/>
    <w:rsid w:val="00EA7051"/>
    <w:rsid w:val="00EA70C1"/>
    <w:rsid w:val="00EA712E"/>
    <w:rsid w:val="00EA7191"/>
    <w:rsid w:val="00EA71A2"/>
    <w:rsid w:val="00EA7243"/>
    <w:rsid w:val="00EA746D"/>
    <w:rsid w:val="00EA74C9"/>
    <w:rsid w:val="00EA74CF"/>
    <w:rsid w:val="00EA75E1"/>
    <w:rsid w:val="00EA76BC"/>
    <w:rsid w:val="00EA772B"/>
    <w:rsid w:val="00EA77B4"/>
    <w:rsid w:val="00EA77D1"/>
    <w:rsid w:val="00EA7814"/>
    <w:rsid w:val="00EA7875"/>
    <w:rsid w:val="00EA7885"/>
    <w:rsid w:val="00EA79A1"/>
    <w:rsid w:val="00EA79AA"/>
    <w:rsid w:val="00EA79CF"/>
    <w:rsid w:val="00EA7A7F"/>
    <w:rsid w:val="00EA7B20"/>
    <w:rsid w:val="00EA7B68"/>
    <w:rsid w:val="00EA7C5D"/>
    <w:rsid w:val="00EA7CC5"/>
    <w:rsid w:val="00EA7CD3"/>
    <w:rsid w:val="00EA7DD4"/>
    <w:rsid w:val="00EA7E1A"/>
    <w:rsid w:val="00EA7E31"/>
    <w:rsid w:val="00EA7E4F"/>
    <w:rsid w:val="00EA7E94"/>
    <w:rsid w:val="00EA7ED2"/>
    <w:rsid w:val="00EA7F02"/>
    <w:rsid w:val="00EA7F78"/>
    <w:rsid w:val="00EA7FC6"/>
    <w:rsid w:val="00EA7FEC"/>
    <w:rsid w:val="00EA7FF3"/>
    <w:rsid w:val="00EB0013"/>
    <w:rsid w:val="00EB0053"/>
    <w:rsid w:val="00EB0260"/>
    <w:rsid w:val="00EB029D"/>
    <w:rsid w:val="00EB0452"/>
    <w:rsid w:val="00EB0468"/>
    <w:rsid w:val="00EB04B2"/>
    <w:rsid w:val="00EB0549"/>
    <w:rsid w:val="00EB07BB"/>
    <w:rsid w:val="00EB0913"/>
    <w:rsid w:val="00EB0970"/>
    <w:rsid w:val="00EB0987"/>
    <w:rsid w:val="00EB09C5"/>
    <w:rsid w:val="00EB09E0"/>
    <w:rsid w:val="00EB0A18"/>
    <w:rsid w:val="00EB0A70"/>
    <w:rsid w:val="00EB0A86"/>
    <w:rsid w:val="00EB0B5E"/>
    <w:rsid w:val="00EB0BFB"/>
    <w:rsid w:val="00EB0C1C"/>
    <w:rsid w:val="00EB0C54"/>
    <w:rsid w:val="00EB0CC5"/>
    <w:rsid w:val="00EB0CFD"/>
    <w:rsid w:val="00EB0DEC"/>
    <w:rsid w:val="00EB1050"/>
    <w:rsid w:val="00EB11F9"/>
    <w:rsid w:val="00EB1283"/>
    <w:rsid w:val="00EB12F7"/>
    <w:rsid w:val="00EB130C"/>
    <w:rsid w:val="00EB1356"/>
    <w:rsid w:val="00EB1485"/>
    <w:rsid w:val="00EB157B"/>
    <w:rsid w:val="00EB1616"/>
    <w:rsid w:val="00EB1840"/>
    <w:rsid w:val="00EB1841"/>
    <w:rsid w:val="00EB18A2"/>
    <w:rsid w:val="00EB1983"/>
    <w:rsid w:val="00EB1A09"/>
    <w:rsid w:val="00EB1A15"/>
    <w:rsid w:val="00EB1B77"/>
    <w:rsid w:val="00EB1BC9"/>
    <w:rsid w:val="00EB1BCC"/>
    <w:rsid w:val="00EB1BDA"/>
    <w:rsid w:val="00EB1C48"/>
    <w:rsid w:val="00EB1D04"/>
    <w:rsid w:val="00EB1D9B"/>
    <w:rsid w:val="00EB1DC4"/>
    <w:rsid w:val="00EB1E86"/>
    <w:rsid w:val="00EB1EAF"/>
    <w:rsid w:val="00EB1F06"/>
    <w:rsid w:val="00EB20B8"/>
    <w:rsid w:val="00EB210E"/>
    <w:rsid w:val="00EB2182"/>
    <w:rsid w:val="00EB21D3"/>
    <w:rsid w:val="00EB2346"/>
    <w:rsid w:val="00EB2446"/>
    <w:rsid w:val="00EB2487"/>
    <w:rsid w:val="00EB25FE"/>
    <w:rsid w:val="00EB26C6"/>
    <w:rsid w:val="00EB272C"/>
    <w:rsid w:val="00EB27C9"/>
    <w:rsid w:val="00EB28AC"/>
    <w:rsid w:val="00EB28AD"/>
    <w:rsid w:val="00EB28D1"/>
    <w:rsid w:val="00EB29D2"/>
    <w:rsid w:val="00EB29EC"/>
    <w:rsid w:val="00EB2A28"/>
    <w:rsid w:val="00EB2A80"/>
    <w:rsid w:val="00EB2BC2"/>
    <w:rsid w:val="00EB2BED"/>
    <w:rsid w:val="00EB2C66"/>
    <w:rsid w:val="00EB2CBB"/>
    <w:rsid w:val="00EB2CCE"/>
    <w:rsid w:val="00EB2D9B"/>
    <w:rsid w:val="00EB2E6D"/>
    <w:rsid w:val="00EB2EBC"/>
    <w:rsid w:val="00EB2F3F"/>
    <w:rsid w:val="00EB2F55"/>
    <w:rsid w:val="00EB2F77"/>
    <w:rsid w:val="00EB303F"/>
    <w:rsid w:val="00EB30E6"/>
    <w:rsid w:val="00EB3165"/>
    <w:rsid w:val="00EB31B6"/>
    <w:rsid w:val="00EB3232"/>
    <w:rsid w:val="00EB323F"/>
    <w:rsid w:val="00EB337C"/>
    <w:rsid w:val="00EB3384"/>
    <w:rsid w:val="00EB33C3"/>
    <w:rsid w:val="00EB3414"/>
    <w:rsid w:val="00EB3417"/>
    <w:rsid w:val="00EB341E"/>
    <w:rsid w:val="00EB3489"/>
    <w:rsid w:val="00EB34BE"/>
    <w:rsid w:val="00EB3500"/>
    <w:rsid w:val="00EB3570"/>
    <w:rsid w:val="00EB35AC"/>
    <w:rsid w:val="00EB35F0"/>
    <w:rsid w:val="00EB36F9"/>
    <w:rsid w:val="00EB3838"/>
    <w:rsid w:val="00EB3939"/>
    <w:rsid w:val="00EB39A7"/>
    <w:rsid w:val="00EB39DF"/>
    <w:rsid w:val="00EB3B3A"/>
    <w:rsid w:val="00EB3B56"/>
    <w:rsid w:val="00EB3BD9"/>
    <w:rsid w:val="00EB3C16"/>
    <w:rsid w:val="00EB3C7E"/>
    <w:rsid w:val="00EB3CBF"/>
    <w:rsid w:val="00EB3CE3"/>
    <w:rsid w:val="00EB3D57"/>
    <w:rsid w:val="00EB3ED1"/>
    <w:rsid w:val="00EB3EF3"/>
    <w:rsid w:val="00EB4030"/>
    <w:rsid w:val="00EB4035"/>
    <w:rsid w:val="00EB41B4"/>
    <w:rsid w:val="00EB42C4"/>
    <w:rsid w:val="00EB4319"/>
    <w:rsid w:val="00EB436B"/>
    <w:rsid w:val="00EB458C"/>
    <w:rsid w:val="00EB458D"/>
    <w:rsid w:val="00EB4679"/>
    <w:rsid w:val="00EB46C8"/>
    <w:rsid w:val="00EB48E2"/>
    <w:rsid w:val="00EB48F9"/>
    <w:rsid w:val="00EB4AD6"/>
    <w:rsid w:val="00EB4B66"/>
    <w:rsid w:val="00EB4CC4"/>
    <w:rsid w:val="00EB4F13"/>
    <w:rsid w:val="00EB4FDD"/>
    <w:rsid w:val="00EB50FF"/>
    <w:rsid w:val="00EB512F"/>
    <w:rsid w:val="00EB513C"/>
    <w:rsid w:val="00EB525B"/>
    <w:rsid w:val="00EB52E2"/>
    <w:rsid w:val="00EB535E"/>
    <w:rsid w:val="00EB5399"/>
    <w:rsid w:val="00EB5412"/>
    <w:rsid w:val="00EB5480"/>
    <w:rsid w:val="00EB558D"/>
    <w:rsid w:val="00EB5662"/>
    <w:rsid w:val="00EB568F"/>
    <w:rsid w:val="00EB569D"/>
    <w:rsid w:val="00EB5759"/>
    <w:rsid w:val="00EB583B"/>
    <w:rsid w:val="00EB5910"/>
    <w:rsid w:val="00EB596F"/>
    <w:rsid w:val="00EB598C"/>
    <w:rsid w:val="00EB59CC"/>
    <w:rsid w:val="00EB5AEE"/>
    <w:rsid w:val="00EB5B1B"/>
    <w:rsid w:val="00EB5B1D"/>
    <w:rsid w:val="00EB5B5B"/>
    <w:rsid w:val="00EB5B6B"/>
    <w:rsid w:val="00EB5B88"/>
    <w:rsid w:val="00EB5EA3"/>
    <w:rsid w:val="00EB5EEB"/>
    <w:rsid w:val="00EB6014"/>
    <w:rsid w:val="00EB6070"/>
    <w:rsid w:val="00EB61BE"/>
    <w:rsid w:val="00EB6224"/>
    <w:rsid w:val="00EB6308"/>
    <w:rsid w:val="00EB63A2"/>
    <w:rsid w:val="00EB6400"/>
    <w:rsid w:val="00EB6479"/>
    <w:rsid w:val="00EB6551"/>
    <w:rsid w:val="00EB6597"/>
    <w:rsid w:val="00EB6627"/>
    <w:rsid w:val="00EB6650"/>
    <w:rsid w:val="00EB66CF"/>
    <w:rsid w:val="00EB6723"/>
    <w:rsid w:val="00EB673A"/>
    <w:rsid w:val="00EB6764"/>
    <w:rsid w:val="00EB6899"/>
    <w:rsid w:val="00EB68AD"/>
    <w:rsid w:val="00EB695F"/>
    <w:rsid w:val="00EB6975"/>
    <w:rsid w:val="00EB6A65"/>
    <w:rsid w:val="00EB6A7F"/>
    <w:rsid w:val="00EB6A90"/>
    <w:rsid w:val="00EB6AF4"/>
    <w:rsid w:val="00EB6B0B"/>
    <w:rsid w:val="00EB6BBA"/>
    <w:rsid w:val="00EB6C43"/>
    <w:rsid w:val="00EB6C6E"/>
    <w:rsid w:val="00EB6E18"/>
    <w:rsid w:val="00EB6E78"/>
    <w:rsid w:val="00EB701E"/>
    <w:rsid w:val="00EB70EE"/>
    <w:rsid w:val="00EB715F"/>
    <w:rsid w:val="00EB7186"/>
    <w:rsid w:val="00EB718A"/>
    <w:rsid w:val="00EB7232"/>
    <w:rsid w:val="00EB7235"/>
    <w:rsid w:val="00EB7288"/>
    <w:rsid w:val="00EB7327"/>
    <w:rsid w:val="00EB7383"/>
    <w:rsid w:val="00EB7424"/>
    <w:rsid w:val="00EB7461"/>
    <w:rsid w:val="00EB74A5"/>
    <w:rsid w:val="00EB74E9"/>
    <w:rsid w:val="00EB75C0"/>
    <w:rsid w:val="00EB764E"/>
    <w:rsid w:val="00EB768C"/>
    <w:rsid w:val="00EB76FF"/>
    <w:rsid w:val="00EB774B"/>
    <w:rsid w:val="00EB776C"/>
    <w:rsid w:val="00EB7872"/>
    <w:rsid w:val="00EB78E2"/>
    <w:rsid w:val="00EB79CA"/>
    <w:rsid w:val="00EB7A1B"/>
    <w:rsid w:val="00EB7A28"/>
    <w:rsid w:val="00EB7B35"/>
    <w:rsid w:val="00EB7C14"/>
    <w:rsid w:val="00EB7C54"/>
    <w:rsid w:val="00EB7CE5"/>
    <w:rsid w:val="00EB7D4F"/>
    <w:rsid w:val="00EB7E64"/>
    <w:rsid w:val="00EB7FD8"/>
    <w:rsid w:val="00EC0010"/>
    <w:rsid w:val="00EC00A0"/>
    <w:rsid w:val="00EC0169"/>
    <w:rsid w:val="00EC03F0"/>
    <w:rsid w:val="00EC063E"/>
    <w:rsid w:val="00EC0741"/>
    <w:rsid w:val="00EC0785"/>
    <w:rsid w:val="00EC079A"/>
    <w:rsid w:val="00EC07E9"/>
    <w:rsid w:val="00EC0807"/>
    <w:rsid w:val="00EC082E"/>
    <w:rsid w:val="00EC0867"/>
    <w:rsid w:val="00EC08EC"/>
    <w:rsid w:val="00EC0910"/>
    <w:rsid w:val="00EC0A22"/>
    <w:rsid w:val="00EC0A32"/>
    <w:rsid w:val="00EC0B82"/>
    <w:rsid w:val="00EC0B9E"/>
    <w:rsid w:val="00EC0D4E"/>
    <w:rsid w:val="00EC0D68"/>
    <w:rsid w:val="00EC0D71"/>
    <w:rsid w:val="00EC0E5C"/>
    <w:rsid w:val="00EC0E87"/>
    <w:rsid w:val="00EC0EA4"/>
    <w:rsid w:val="00EC0EEF"/>
    <w:rsid w:val="00EC0F54"/>
    <w:rsid w:val="00EC0F84"/>
    <w:rsid w:val="00EC107A"/>
    <w:rsid w:val="00EC1091"/>
    <w:rsid w:val="00EC110B"/>
    <w:rsid w:val="00EC1223"/>
    <w:rsid w:val="00EC12F3"/>
    <w:rsid w:val="00EC132B"/>
    <w:rsid w:val="00EC135A"/>
    <w:rsid w:val="00EC1360"/>
    <w:rsid w:val="00EC13B4"/>
    <w:rsid w:val="00EC13B7"/>
    <w:rsid w:val="00EC1515"/>
    <w:rsid w:val="00EC1590"/>
    <w:rsid w:val="00EC1592"/>
    <w:rsid w:val="00EC1772"/>
    <w:rsid w:val="00EC17BF"/>
    <w:rsid w:val="00EC1829"/>
    <w:rsid w:val="00EC1837"/>
    <w:rsid w:val="00EC183F"/>
    <w:rsid w:val="00EC1955"/>
    <w:rsid w:val="00EC1A0A"/>
    <w:rsid w:val="00EC1A2F"/>
    <w:rsid w:val="00EC1B06"/>
    <w:rsid w:val="00EC1B5D"/>
    <w:rsid w:val="00EC1B67"/>
    <w:rsid w:val="00EC1E06"/>
    <w:rsid w:val="00EC1F2F"/>
    <w:rsid w:val="00EC1F93"/>
    <w:rsid w:val="00EC2046"/>
    <w:rsid w:val="00EC2097"/>
    <w:rsid w:val="00EC20BC"/>
    <w:rsid w:val="00EC2111"/>
    <w:rsid w:val="00EC211A"/>
    <w:rsid w:val="00EC213E"/>
    <w:rsid w:val="00EC21AB"/>
    <w:rsid w:val="00EC21E0"/>
    <w:rsid w:val="00EC226C"/>
    <w:rsid w:val="00EC22E0"/>
    <w:rsid w:val="00EC2392"/>
    <w:rsid w:val="00EC23BA"/>
    <w:rsid w:val="00EC23D8"/>
    <w:rsid w:val="00EC23E3"/>
    <w:rsid w:val="00EC245D"/>
    <w:rsid w:val="00EC2468"/>
    <w:rsid w:val="00EC24D3"/>
    <w:rsid w:val="00EC2552"/>
    <w:rsid w:val="00EC2579"/>
    <w:rsid w:val="00EC25BA"/>
    <w:rsid w:val="00EC2603"/>
    <w:rsid w:val="00EC269A"/>
    <w:rsid w:val="00EC26C8"/>
    <w:rsid w:val="00EC26CC"/>
    <w:rsid w:val="00EC26D7"/>
    <w:rsid w:val="00EC2711"/>
    <w:rsid w:val="00EC279B"/>
    <w:rsid w:val="00EC27E6"/>
    <w:rsid w:val="00EC2860"/>
    <w:rsid w:val="00EC28A6"/>
    <w:rsid w:val="00EC28C2"/>
    <w:rsid w:val="00EC28F1"/>
    <w:rsid w:val="00EC2A3B"/>
    <w:rsid w:val="00EC2A7B"/>
    <w:rsid w:val="00EC2AB1"/>
    <w:rsid w:val="00EC2B05"/>
    <w:rsid w:val="00EC2C8C"/>
    <w:rsid w:val="00EC2CAA"/>
    <w:rsid w:val="00EC2CC7"/>
    <w:rsid w:val="00EC2D30"/>
    <w:rsid w:val="00EC2D96"/>
    <w:rsid w:val="00EC2E02"/>
    <w:rsid w:val="00EC2E10"/>
    <w:rsid w:val="00EC2EF7"/>
    <w:rsid w:val="00EC2F84"/>
    <w:rsid w:val="00EC2FB9"/>
    <w:rsid w:val="00EC3058"/>
    <w:rsid w:val="00EC30A9"/>
    <w:rsid w:val="00EC31C4"/>
    <w:rsid w:val="00EC3271"/>
    <w:rsid w:val="00EC3359"/>
    <w:rsid w:val="00EC340E"/>
    <w:rsid w:val="00EC343C"/>
    <w:rsid w:val="00EC344C"/>
    <w:rsid w:val="00EC358D"/>
    <w:rsid w:val="00EC3657"/>
    <w:rsid w:val="00EC36BA"/>
    <w:rsid w:val="00EC36CA"/>
    <w:rsid w:val="00EC37D5"/>
    <w:rsid w:val="00EC38A2"/>
    <w:rsid w:val="00EC38A7"/>
    <w:rsid w:val="00EC3976"/>
    <w:rsid w:val="00EC39F3"/>
    <w:rsid w:val="00EC3A5B"/>
    <w:rsid w:val="00EC3AB1"/>
    <w:rsid w:val="00EC3AF3"/>
    <w:rsid w:val="00EC3C2D"/>
    <w:rsid w:val="00EC3C31"/>
    <w:rsid w:val="00EC3C44"/>
    <w:rsid w:val="00EC3D82"/>
    <w:rsid w:val="00EC3E0F"/>
    <w:rsid w:val="00EC3E31"/>
    <w:rsid w:val="00EC3E7B"/>
    <w:rsid w:val="00EC3F8C"/>
    <w:rsid w:val="00EC3FAF"/>
    <w:rsid w:val="00EC3FD5"/>
    <w:rsid w:val="00EC41DF"/>
    <w:rsid w:val="00EC42C1"/>
    <w:rsid w:val="00EC4301"/>
    <w:rsid w:val="00EC440D"/>
    <w:rsid w:val="00EC4415"/>
    <w:rsid w:val="00EC4453"/>
    <w:rsid w:val="00EC4467"/>
    <w:rsid w:val="00EC446B"/>
    <w:rsid w:val="00EC44F1"/>
    <w:rsid w:val="00EC4587"/>
    <w:rsid w:val="00EC4589"/>
    <w:rsid w:val="00EC45E4"/>
    <w:rsid w:val="00EC462F"/>
    <w:rsid w:val="00EC465C"/>
    <w:rsid w:val="00EC4773"/>
    <w:rsid w:val="00EC47DF"/>
    <w:rsid w:val="00EC4847"/>
    <w:rsid w:val="00EC49B8"/>
    <w:rsid w:val="00EC4B1E"/>
    <w:rsid w:val="00EC4CCC"/>
    <w:rsid w:val="00EC4D2D"/>
    <w:rsid w:val="00EC4D4A"/>
    <w:rsid w:val="00EC4D5E"/>
    <w:rsid w:val="00EC4D91"/>
    <w:rsid w:val="00EC4E3B"/>
    <w:rsid w:val="00EC4E46"/>
    <w:rsid w:val="00EC4F46"/>
    <w:rsid w:val="00EC4F63"/>
    <w:rsid w:val="00EC4FEB"/>
    <w:rsid w:val="00EC50CF"/>
    <w:rsid w:val="00EC522F"/>
    <w:rsid w:val="00EC527D"/>
    <w:rsid w:val="00EC52AC"/>
    <w:rsid w:val="00EC53FE"/>
    <w:rsid w:val="00EC54F4"/>
    <w:rsid w:val="00EC5534"/>
    <w:rsid w:val="00EC5564"/>
    <w:rsid w:val="00EC5759"/>
    <w:rsid w:val="00EC5763"/>
    <w:rsid w:val="00EC5806"/>
    <w:rsid w:val="00EC580F"/>
    <w:rsid w:val="00EC58F5"/>
    <w:rsid w:val="00EC5920"/>
    <w:rsid w:val="00EC59A2"/>
    <w:rsid w:val="00EC5AF0"/>
    <w:rsid w:val="00EC5B35"/>
    <w:rsid w:val="00EC5B3D"/>
    <w:rsid w:val="00EC5B4B"/>
    <w:rsid w:val="00EC5C81"/>
    <w:rsid w:val="00EC5D13"/>
    <w:rsid w:val="00EC5D9E"/>
    <w:rsid w:val="00EC5E1F"/>
    <w:rsid w:val="00EC5EAC"/>
    <w:rsid w:val="00EC5EF5"/>
    <w:rsid w:val="00EC5F24"/>
    <w:rsid w:val="00EC6181"/>
    <w:rsid w:val="00EC62B0"/>
    <w:rsid w:val="00EC64F1"/>
    <w:rsid w:val="00EC661F"/>
    <w:rsid w:val="00EC66C7"/>
    <w:rsid w:val="00EC676F"/>
    <w:rsid w:val="00EC678F"/>
    <w:rsid w:val="00EC67C7"/>
    <w:rsid w:val="00EC6802"/>
    <w:rsid w:val="00EC6823"/>
    <w:rsid w:val="00EC68A9"/>
    <w:rsid w:val="00EC68D1"/>
    <w:rsid w:val="00EC68FC"/>
    <w:rsid w:val="00EC6958"/>
    <w:rsid w:val="00EC6A22"/>
    <w:rsid w:val="00EC6A93"/>
    <w:rsid w:val="00EC6B19"/>
    <w:rsid w:val="00EC6B4A"/>
    <w:rsid w:val="00EC6E00"/>
    <w:rsid w:val="00EC6EAC"/>
    <w:rsid w:val="00EC6EB5"/>
    <w:rsid w:val="00EC6FA8"/>
    <w:rsid w:val="00EC6FAE"/>
    <w:rsid w:val="00EC6FCF"/>
    <w:rsid w:val="00EC6FD1"/>
    <w:rsid w:val="00EC7025"/>
    <w:rsid w:val="00EC7122"/>
    <w:rsid w:val="00EC714C"/>
    <w:rsid w:val="00EC72DD"/>
    <w:rsid w:val="00EC7399"/>
    <w:rsid w:val="00EC7437"/>
    <w:rsid w:val="00EC7453"/>
    <w:rsid w:val="00EC7488"/>
    <w:rsid w:val="00EC74B2"/>
    <w:rsid w:val="00EC751B"/>
    <w:rsid w:val="00EC75E2"/>
    <w:rsid w:val="00EC76C1"/>
    <w:rsid w:val="00EC7754"/>
    <w:rsid w:val="00EC7794"/>
    <w:rsid w:val="00EC77FC"/>
    <w:rsid w:val="00EC785C"/>
    <w:rsid w:val="00EC7863"/>
    <w:rsid w:val="00EC7889"/>
    <w:rsid w:val="00EC79C3"/>
    <w:rsid w:val="00EC79D6"/>
    <w:rsid w:val="00EC7A60"/>
    <w:rsid w:val="00EC7A7E"/>
    <w:rsid w:val="00EC7AFA"/>
    <w:rsid w:val="00EC7B5A"/>
    <w:rsid w:val="00EC7BCD"/>
    <w:rsid w:val="00EC7D22"/>
    <w:rsid w:val="00EC7D4C"/>
    <w:rsid w:val="00EC7D95"/>
    <w:rsid w:val="00EC7E08"/>
    <w:rsid w:val="00EC7E2C"/>
    <w:rsid w:val="00EC7E39"/>
    <w:rsid w:val="00EC7F03"/>
    <w:rsid w:val="00EC7F7F"/>
    <w:rsid w:val="00ED0139"/>
    <w:rsid w:val="00ED013F"/>
    <w:rsid w:val="00ED0187"/>
    <w:rsid w:val="00ED01DE"/>
    <w:rsid w:val="00ED01E3"/>
    <w:rsid w:val="00ED02E5"/>
    <w:rsid w:val="00ED0301"/>
    <w:rsid w:val="00ED0367"/>
    <w:rsid w:val="00ED037C"/>
    <w:rsid w:val="00ED05C8"/>
    <w:rsid w:val="00ED06DC"/>
    <w:rsid w:val="00ED0721"/>
    <w:rsid w:val="00ED0731"/>
    <w:rsid w:val="00ED0762"/>
    <w:rsid w:val="00ED0842"/>
    <w:rsid w:val="00ED0844"/>
    <w:rsid w:val="00ED085A"/>
    <w:rsid w:val="00ED0998"/>
    <w:rsid w:val="00ED09B5"/>
    <w:rsid w:val="00ED09B7"/>
    <w:rsid w:val="00ED0A21"/>
    <w:rsid w:val="00ED0A80"/>
    <w:rsid w:val="00ED0AC5"/>
    <w:rsid w:val="00ED0B10"/>
    <w:rsid w:val="00ED0B45"/>
    <w:rsid w:val="00ED0B62"/>
    <w:rsid w:val="00ED0BA5"/>
    <w:rsid w:val="00ED0BC4"/>
    <w:rsid w:val="00ED0C27"/>
    <w:rsid w:val="00ED0CC3"/>
    <w:rsid w:val="00ED0E1D"/>
    <w:rsid w:val="00ED0F3F"/>
    <w:rsid w:val="00ED103B"/>
    <w:rsid w:val="00ED1098"/>
    <w:rsid w:val="00ED10ED"/>
    <w:rsid w:val="00ED111F"/>
    <w:rsid w:val="00ED1159"/>
    <w:rsid w:val="00ED119B"/>
    <w:rsid w:val="00ED129B"/>
    <w:rsid w:val="00ED12F4"/>
    <w:rsid w:val="00ED1390"/>
    <w:rsid w:val="00ED1600"/>
    <w:rsid w:val="00ED16F2"/>
    <w:rsid w:val="00ED1747"/>
    <w:rsid w:val="00ED186A"/>
    <w:rsid w:val="00ED18B5"/>
    <w:rsid w:val="00ED18CC"/>
    <w:rsid w:val="00ED1959"/>
    <w:rsid w:val="00ED19AA"/>
    <w:rsid w:val="00ED19C7"/>
    <w:rsid w:val="00ED1AF3"/>
    <w:rsid w:val="00ED1B07"/>
    <w:rsid w:val="00ED1B29"/>
    <w:rsid w:val="00ED1C4E"/>
    <w:rsid w:val="00ED1CC3"/>
    <w:rsid w:val="00ED1D28"/>
    <w:rsid w:val="00ED1D38"/>
    <w:rsid w:val="00ED1F47"/>
    <w:rsid w:val="00ED1F65"/>
    <w:rsid w:val="00ED2028"/>
    <w:rsid w:val="00ED207C"/>
    <w:rsid w:val="00ED20B5"/>
    <w:rsid w:val="00ED20C4"/>
    <w:rsid w:val="00ED2160"/>
    <w:rsid w:val="00ED2199"/>
    <w:rsid w:val="00ED2293"/>
    <w:rsid w:val="00ED235C"/>
    <w:rsid w:val="00ED2422"/>
    <w:rsid w:val="00ED24E0"/>
    <w:rsid w:val="00ED251F"/>
    <w:rsid w:val="00ED25D3"/>
    <w:rsid w:val="00ED2745"/>
    <w:rsid w:val="00ED275D"/>
    <w:rsid w:val="00ED27AD"/>
    <w:rsid w:val="00ED28D9"/>
    <w:rsid w:val="00ED2A46"/>
    <w:rsid w:val="00ED2AA2"/>
    <w:rsid w:val="00ED2C14"/>
    <w:rsid w:val="00ED2C78"/>
    <w:rsid w:val="00ED2D33"/>
    <w:rsid w:val="00ED2DC6"/>
    <w:rsid w:val="00ED2DEC"/>
    <w:rsid w:val="00ED2E97"/>
    <w:rsid w:val="00ED2F59"/>
    <w:rsid w:val="00ED2F7B"/>
    <w:rsid w:val="00ED3057"/>
    <w:rsid w:val="00ED309D"/>
    <w:rsid w:val="00ED30F0"/>
    <w:rsid w:val="00ED3104"/>
    <w:rsid w:val="00ED3151"/>
    <w:rsid w:val="00ED31C8"/>
    <w:rsid w:val="00ED3206"/>
    <w:rsid w:val="00ED3229"/>
    <w:rsid w:val="00ED32A6"/>
    <w:rsid w:val="00ED3374"/>
    <w:rsid w:val="00ED3388"/>
    <w:rsid w:val="00ED339C"/>
    <w:rsid w:val="00ED3419"/>
    <w:rsid w:val="00ED3646"/>
    <w:rsid w:val="00ED3667"/>
    <w:rsid w:val="00ED36E5"/>
    <w:rsid w:val="00ED375D"/>
    <w:rsid w:val="00ED3795"/>
    <w:rsid w:val="00ED3796"/>
    <w:rsid w:val="00ED37FB"/>
    <w:rsid w:val="00ED380E"/>
    <w:rsid w:val="00ED3884"/>
    <w:rsid w:val="00ED39A8"/>
    <w:rsid w:val="00ED3A37"/>
    <w:rsid w:val="00ED3A63"/>
    <w:rsid w:val="00ED3B05"/>
    <w:rsid w:val="00ED3B5B"/>
    <w:rsid w:val="00ED3BC0"/>
    <w:rsid w:val="00ED3CF3"/>
    <w:rsid w:val="00ED3D20"/>
    <w:rsid w:val="00ED3D4D"/>
    <w:rsid w:val="00ED3D76"/>
    <w:rsid w:val="00ED3D7E"/>
    <w:rsid w:val="00ED3DAC"/>
    <w:rsid w:val="00ED3E0E"/>
    <w:rsid w:val="00ED3E3A"/>
    <w:rsid w:val="00ED3E87"/>
    <w:rsid w:val="00ED3F19"/>
    <w:rsid w:val="00ED3FCF"/>
    <w:rsid w:val="00ED3FF6"/>
    <w:rsid w:val="00ED4003"/>
    <w:rsid w:val="00ED4041"/>
    <w:rsid w:val="00ED4060"/>
    <w:rsid w:val="00ED40B6"/>
    <w:rsid w:val="00ED40D6"/>
    <w:rsid w:val="00ED4118"/>
    <w:rsid w:val="00ED4180"/>
    <w:rsid w:val="00ED429B"/>
    <w:rsid w:val="00ED4375"/>
    <w:rsid w:val="00ED4383"/>
    <w:rsid w:val="00ED448A"/>
    <w:rsid w:val="00ED449D"/>
    <w:rsid w:val="00ED44A3"/>
    <w:rsid w:val="00ED4602"/>
    <w:rsid w:val="00ED461A"/>
    <w:rsid w:val="00ED4668"/>
    <w:rsid w:val="00ED4670"/>
    <w:rsid w:val="00ED468F"/>
    <w:rsid w:val="00ED4704"/>
    <w:rsid w:val="00ED4707"/>
    <w:rsid w:val="00ED47C9"/>
    <w:rsid w:val="00ED491A"/>
    <w:rsid w:val="00ED4992"/>
    <w:rsid w:val="00ED49E0"/>
    <w:rsid w:val="00ED49FB"/>
    <w:rsid w:val="00ED4ACF"/>
    <w:rsid w:val="00ED4BE2"/>
    <w:rsid w:val="00ED4C15"/>
    <w:rsid w:val="00ED4C51"/>
    <w:rsid w:val="00ED4C62"/>
    <w:rsid w:val="00ED4CCD"/>
    <w:rsid w:val="00ED4D31"/>
    <w:rsid w:val="00ED4E6D"/>
    <w:rsid w:val="00ED4ED6"/>
    <w:rsid w:val="00ED4EF2"/>
    <w:rsid w:val="00ED4F89"/>
    <w:rsid w:val="00ED4FCB"/>
    <w:rsid w:val="00ED4FEE"/>
    <w:rsid w:val="00ED502C"/>
    <w:rsid w:val="00ED50DD"/>
    <w:rsid w:val="00ED50E9"/>
    <w:rsid w:val="00ED5155"/>
    <w:rsid w:val="00ED51DC"/>
    <w:rsid w:val="00ED5385"/>
    <w:rsid w:val="00ED53E9"/>
    <w:rsid w:val="00ED564C"/>
    <w:rsid w:val="00ED5672"/>
    <w:rsid w:val="00ED57B3"/>
    <w:rsid w:val="00ED587D"/>
    <w:rsid w:val="00ED5896"/>
    <w:rsid w:val="00ED5906"/>
    <w:rsid w:val="00ED5995"/>
    <w:rsid w:val="00ED5A26"/>
    <w:rsid w:val="00ED5A35"/>
    <w:rsid w:val="00ED5B52"/>
    <w:rsid w:val="00ED5B75"/>
    <w:rsid w:val="00ED5BA2"/>
    <w:rsid w:val="00ED5BCE"/>
    <w:rsid w:val="00ED5CD2"/>
    <w:rsid w:val="00ED5CF1"/>
    <w:rsid w:val="00ED5D95"/>
    <w:rsid w:val="00ED5E88"/>
    <w:rsid w:val="00ED5E8A"/>
    <w:rsid w:val="00ED5F42"/>
    <w:rsid w:val="00ED5F5A"/>
    <w:rsid w:val="00ED5FDF"/>
    <w:rsid w:val="00ED6047"/>
    <w:rsid w:val="00ED6083"/>
    <w:rsid w:val="00ED608A"/>
    <w:rsid w:val="00ED60D9"/>
    <w:rsid w:val="00ED60F6"/>
    <w:rsid w:val="00ED6133"/>
    <w:rsid w:val="00ED61E3"/>
    <w:rsid w:val="00ED629A"/>
    <w:rsid w:val="00ED63CF"/>
    <w:rsid w:val="00ED6608"/>
    <w:rsid w:val="00ED6620"/>
    <w:rsid w:val="00ED67E6"/>
    <w:rsid w:val="00ED69EC"/>
    <w:rsid w:val="00ED6BD1"/>
    <w:rsid w:val="00ED6CEC"/>
    <w:rsid w:val="00ED6D45"/>
    <w:rsid w:val="00ED6D9B"/>
    <w:rsid w:val="00ED7004"/>
    <w:rsid w:val="00ED7062"/>
    <w:rsid w:val="00ED7170"/>
    <w:rsid w:val="00ED71B6"/>
    <w:rsid w:val="00ED7246"/>
    <w:rsid w:val="00ED74C8"/>
    <w:rsid w:val="00ED74D6"/>
    <w:rsid w:val="00ED75C4"/>
    <w:rsid w:val="00ED7781"/>
    <w:rsid w:val="00ED77E9"/>
    <w:rsid w:val="00ED794B"/>
    <w:rsid w:val="00ED796B"/>
    <w:rsid w:val="00ED798D"/>
    <w:rsid w:val="00ED79E5"/>
    <w:rsid w:val="00ED7B24"/>
    <w:rsid w:val="00ED7CEF"/>
    <w:rsid w:val="00ED7D73"/>
    <w:rsid w:val="00ED7DB8"/>
    <w:rsid w:val="00ED7E19"/>
    <w:rsid w:val="00ED7E54"/>
    <w:rsid w:val="00ED7EF8"/>
    <w:rsid w:val="00ED7F07"/>
    <w:rsid w:val="00ED7F3C"/>
    <w:rsid w:val="00ED7F3E"/>
    <w:rsid w:val="00ED7F8B"/>
    <w:rsid w:val="00ED7FD2"/>
    <w:rsid w:val="00ED7FFE"/>
    <w:rsid w:val="00EE002C"/>
    <w:rsid w:val="00EE0074"/>
    <w:rsid w:val="00EE017D"/>
    <w:rsid w:val="00EE01C2"/>
    <w:rsid w:val="00EE02CB"/>
    <w:rsid w:val="00EE02DF"/>
    <w:rsid w:val="00EE031E"/>
    <w:rsid w:val="00EE0360"/>
    <w:rsid w:val="00EE0433"/>
    <w:rsid w:val="00EE0477"/>
    <w:rsid w:val="00EE0552"/>
    <w:rsid w:val="00EE064D"/>
    <w:rsid w:val="00EE07C3"/>
    <w:rsid w:val="00EE0960"/>
    <w:rsid w:val="00EE099A"/>
    <w:rsid w:val="00EE09E2"/>
    <w:rsid w:val="00EE0A16"/>
    <w:rsid w:val="00EE0A6B"/>
    <w:rsid w:val="00EE0A8D"/>
    <w:rsid w:val="00EE0B10"/>
    <w:rsid w:val="00EE0B24"/>
    <w:rsid w:val="00EE0BD3"/>
    <w:rsid w:val="00EE0C19"/>
    <w:rsid w:val="00EE0D1D"/>
    <w:rsid w:val="00EE0D9A"/>
    <w:rsid w:val="00EE0E87"/>
    <w:rsid w:val="00EE0EE1"/>
    <w:rsid w:val="00EE0EF9"/>
    <w:rsid w:val="00EE0F5F"/>
    <w:rsid w:val="00EE105A"/>
    <w:rsid w:val="00EE10F5"/>
    <w:rsid w:val="00EE112B"/>
    <w:rsid w:val="00EE1235"/>
    <w:rsid w:val="00EE135C"/>
    <w:rsid w:val="00EE13A4"/>
    <w:rsid w:val="00EE140B"/>
    <w:rsid w:val="00EE141A"/>
    <w:rsid w:val="00EE1585"/>
    <w:rsid w:val="00EE1599"/>
    <w:rsid w:val="00EE15AA"/>
    <w:rsid w:val="00EE166C"/>
    <w:rsid w:val="00EE173F"/>
    <w:rsid w:val="00EE188C"/>
    <w:rsid w:val="00EE1919"/>
    <w:rsid w:val="00EE194C"/>
    <w:rsid w:val="00EE196A"/>
    <w:rsid w:val="00EE1971"/>
    <w:rsid w:val="00EE1A1F"/>
    <w:rsid w:val="00EE1ACE"/>
    <w:rsid w:val="00EE1AD0"/>
    <w:rsid w:val="00EE1B17"/>
    <w:rsid w:val="00EE1B85"/>
    <w:rsid w:val="00EE1BB8"/>
    <w:rsid w:val="00EE1C12"/>
    <w:rsid w:val="00EE1E41"/>
    <w:rsid w:val="00EE2040"/>
    <w:rsid w:val="00EE21AA"/>
    <w:rsid w:val="00EE2234"/>
    <w:rsid w:val="00EE2241"/>
    <w:rsid w:val="00EE227A"/>
    <w:rsid w:val="00EE232F"/>
    <w:rsid w:val="00EE2449"/>
    <w:rsid w:val="00EE24E9"/>
    <w:rsid w:val="00EE272C"/>
    <w:rsid w:val="00EE27C4"/>
    <w:rsid w:val="00EE27FF"/>
    <w:rsid w:val="00EE289A"/>
    <w:rsid w:val="00EE28B9"/>
    <w:rsid w:val="00EE2903"/>
    <w:rsid w:val="00EE299F"/>
    <w:rsid w:val="00EE2A5A"/>
    <w:rsid w:val="00EE2AB7"/>
    <w:rsid w:val="00EE2AE4"/>
    <w:rsid w:val="00EE2AFA"/>
    <w:rsid w:val="00EE2BAF"/>
    <w:rsid w:val="00EE2D6D"/>
    <w:rsid w:val="00EE2D93"/>
    <w:rsid w:val="00EE2DA4"/>
    <w:rsid w:val="00EE2DC7"/>
    <w:rsid w:val="00EE2F56"/>
    <w:rsid w:val="00EE2FEF"/>
    <w:rsid w:val="00EE3035"/>
    <w:rsid w:val="00EE315C"/>
    <w:rsid w:val="00EE3219"/>
    <w:rsid w:val="00EE3385"/>
    <w:rsid w:val="00EE3577"/>
    <w:rsid w:val="00EE3688"/>
    <w:rsid w:val="00EE36CD"/>
    <w:rsid w:val="00EE377D"/>
    <w:rsid w:val="00EE37FD"/>
    <w:rsid w:val="00EE392F"/>
    <w:rsid w:val="00EE3A24"/>
    <w:rsid w:val="00EE3C08"/>
    <w:rsid w:val="00EE3C56"/>
    <w:rsid w:val="00EE3C8F"/>
    <w:rsid w:val="00EE3D4D"/>
    <w:rsid w:val="00EE3DFA"/>
    <w:rsid w:val="00EE3E61"/>
    <w:rsid w:val="00EE3FBA"/>
    <w:rsid w:val="00EE3FFE"/>
    <w:rsid w:val="00EE4026"/>
    <w:rsid w:val="00EE4035"/>
    <w:rsid w:val="00EE4175"/>
    <w:rsid w:val="00EE432D"/>
    <w:rsid w:val="00EE4359"/>
    <w:rsid w:val="00EE43B4"/>
    <w:rsid w:val="00EE43EF"/>
    <w:rsid w:val="00EE4408"/>
    <w:rsid w:val="00EE44D8"/>
    <w:rsid w:val="00EE4527"/>
    <w:rsid w:val="00EE4644"/>
    <w:rsid w:val="00EE4704"/>
    <w:rsid w:val="00EE472E"/>
    <w:rsid w:val="00EE47DD"/>
    <w:rsid w:val="00EE47EF"/>
    <w:rsid w:val="00EE4903"/>
    <w:rsid w:val="00EE4921"/>
    <w:rsid w:val="00EE4922"/>
    <w:rsid w:val="00EE4A97"/>
    <w:rsid w:val="00EE4B57"/>
    <w:rsid w:val="00EE4B63"/>
    <w:rsid w:val="00EE4C13"/>
    <w:rsid w:val="00EE4C66"/>
    <w:rsid w:val="00EE4C90"/>
    <w:rsid w:val="00EE4FC9"/>
    <w:rsid w:val="00EE5035"/>
    <w:rsid w:val="00EE5111"/>
    <w:rsid w:val="00EE52E8"/>
    <w:rsid w:val="00EE53A5"/>
    <w:rsid w:val="00EE53AB"/>
    <w:rsid w:val="00EE5566"/>
    <w:rsid w:val="00EE558B"/>
    <w:rsid w:val="00EE559F"/>
    <w:rsid w:val="00EE55A5"/>
    <w:rsid w:val="00EE569D"/>
    <w:rsid w:val="00EE5837"/>
    <w:rsid w:val="00EE5891"/>
    <w:rsid w:val="00EE594A"/>
    <w:rsid w:val="00EE5996"/>
    <w:rsid w:val="00EE59B7"/>
    <w:rsid w:val="00EE59BF"/>
    <w:rsid w:val="00EE5A09"/>
    <w:rsid w:val="00EE5A1D"/>
    <w:rsid w:val="00EE5A82"/>
    <w:rsid w:val="00EE5B87"/>
    <w:rsid w:val="00EE5C59"/>
    <w:rsid w:val="00EE5D16"/>
    <w:rsid w:val="00EE5D99"/>
    <w:rsid w:val="00EE5DA5"/>
    <w:rsid w:val="00EE5FB8"/>
    <w:rsid w:val="00EE5FE7"/>
    <w:rsid w:val="00EE60F7"/>
    <w:rsid w:val="00EE6218"/>
    <w:rsid w:val="00EE6245"/>
    <w:rsid w:val="00EE6251"/>
    <w:rsid w:val="00EE63A9"/>
    <w:rsid w:val="00EE645D"/>
    <w:rsid w:val="00EE64AB"/>
    <w:rsid w:val="00EE6508"/>
    <w:rsid w:val="00EE6509"/>
    <w:rsid w:val="00EE655F"/>
    <w:rsid w:val="00EE667E"/>
    <w:rsid w:val="00EE671C"/>
    <w:rsid w:val="00EE672A"/>
    <w:rsid w:val="00EE672D"/>
    <w:rsid w:val="00EE68EC"/>
    <w:rsid w:val="00EE690A"/>
    <w:rsid w:val="00EE6B2B"/>
    <w:rsid w:val="00EE6C19"/>
    <w:rsid w:val="00EE6C2B"/>
    <w:rsid w:val="00EE6C43"/>
    <w:rsid w:val="00EE6DAB"/>
    <w:rsid w:val="00EE6DC2"/>
    <w:rsid w:val="00EE6DDF"/>
    <w:rsid w:val="00EE6E76"/>
    <w:rsid w:val="00EE6E79"/>
    <w:rsid w:val="00EE7023"/>
    <w:rsid w:val="00EE712C"/>
    <w:rsid w:val="00EE7230"/>
    <w:rsid w:val="00EE72B7"/>
    <w:rsid w:val="00EE72DC"/>
    <w:rsid w:val="00EE734C"/>
    <w:rsid w:val="00EE73E0"/>
    <w:rsid w:val="00EE75F8"/>
    <w:rsid w:val="00EE76C5"/>
    <w:rsid w:val="00EE7710"/>
    <w:rsid w:val="00EE776B"/>
    <w:rsid w:val="00EE77E1"/>
    <w:rsid w:val="00EE793D"/>
    <w:rsid w:val="00EE7951"/>
    <w:rsid w:val="00EE7989"/>
    <w:rsid w:val="00EE7990"/>
    <w:rsid w:val="00EE79B3"/>
    <w:rsid w:val="00EE7A4B"/>
    <w:rsid w:val="00EE7B60"/>
    <w:rsid w:val="00EE7BBC"/>
    <w:rsid w:val="00EE7C4B"/>
    <w:rsid w:val="00EE7C71"/>
    <w:rsid w:val="00EE7C8D"/>
    <w:rsid w:val="00EE7E74"/>
    <w:rsid w:val="00EE7F88"/>
    <w:rsid w:val="00EE7F8C"/>
    <w:rsid w:val="00EF006D"/>
    <w:rsid w:val="00EF0075"/>
    <w:rsid w:val="00EF00D5"/>
    <w:rsid w:val="00EF00EF"/>
    <w:rsid w:val="00EF0130"/>
    <w:rsid w:val="00EF0169"/>
    <w:rsid w:val="00EF020F"/>
    <w:rsid w:val="00EF0229"/>
    <w:rsid w:val="00EF02A5"/>
    <w:rsid w:val="00EF034B"/>
    <w:rsid w:val="00EF035A"/>
    <w:rsid w:val="00EF036B"/>
    <w:rsid w:val="00EF036F"/>
    <w:rsid w:val="00EF0409"/>
    <w:rsid w:val="00EF045D"/>
    <w:rsid w:val="00EF0480"/>
    <w:rsid w:val="00EF04A8"/>
    <w:rsid w:val="00EF055D"/>
    <w:rsid w:val="00EF05D4"/>
    <w:rsid w:val="00EF05D8"/>
    <w:rsid w:val="00EF0685"/>
    <w:rsid w:val="00EF07BA"/>
    <w:rsid w:val="00EF07DC"/>
    <w:rsid w:val="00EF0800"/>
    <w:rsid w:val="00EF081C"/>
    <w:rsid w:val="00EF0830"/>
    <w:rsid w:val="00EF0891"/>
    <w:rsid w:val="00EF08A2"/>
    <w:rsid w:val="00EF08B7"/>
    <w:rsid w:val="00EF0A0A"/>
    <w:rsid w:val="00EF0A76"/>
    <w:rsid w:val="00EF0AC5"/>
    <w:rsid w:val="00EF0AE4"/>
    <w:rsid w:val="00EF0B6F"/>
    <w:rsid w:val="00EF0C96"/>
    <w:rsid w:val="00EF0CBD"/>
    <w:rsid w:val="00EF0CFA"/>
    <w:rsid w:val="00EF0D74"/>
    <w:rsid w:val="00EF0FCF"/>
    <w:rsid w:val="00EF0FE9"/>
    <w:rsid w:val="00EF1032"/>
    <w:rsid w:val="00EF108F"/>
    <w:rsid w:val="00EF1192"/>
    <w:rsid w:val="00EF124C"/>
    <w:rsid w:val="00EF13B1"/>
    <w:rsid w:val="00EF1407"/>
    <w:rsid w:val="00EF140B"/>
    <w:rsid w:val="00EF142D"/>
    <w:rsid w:val="00EF1514"/>
    <w:rsid w:val="00EF1611"/>
    <w:rsid w:val="00EF1643"/>
    <w:rsid w:val="00EF179C"/>
    <w:rsid w:val="00EF1987"/>
    <w:rsid w:val="00EF1A16"/>
    <w:rsid w:val="00EF1A30"/>
    <w:rsid w:val="00EF1B7E"/>
    <w:rsid w:val="00EF1C0E"/>
    <w:rsid w:val="00EF1CC8"/>
    <w:rsid w:val="00EF1D3C"/>
    <w:rsid w:val="00EF1D5F"/>
    <w:rsid w:val="00EF1D70"/>
    <w:rsid w:val="00EF1D82"/>
    <w:rsid w:val="00EF1E37"/>
    <w:rsid w:val="00EF1E69"/>
    <w:rsid w:val="00EF1ECD"/>
    <w:rsid w:val="00EF1EFF"/>
    <w:rsid w:val="00EF1F9F"/>
    <w:rsid w:val="00EF1FE7"/>
    <w:rsid w:val="00EF2003"/>
    <w:rsid w:val="00EF208F"/>
    <w:rsid w:val="00EF20F2"/>
    <w:rsid w:val="00EF2109"/>
    <w:rsid w:val="00EF2141"/>
    <w:rsid w:val="00EF219C"/>
    <w:rsid w:val="00EF21A4"/>
    <w:rsid w:val="00EF21E0"/>
    <w:rsid w:val="00EF22A2"/>
    <w:rsid w:val="00EF22FF"/>
    <w:rsid w:val="00EF2393"/>
    <w:rsid w:val="00EF23CC"/>
    <w:rsid w:val="00EF2444"/>
    <w:rsid w:val="00EF24DF"/>
    <w:rsid w:val="00EF2513"/>
    <w:rsid w:val="00EF253F"/>
    <w:rsid w:val="00EF2540"/>
    <w:rsid w:val="00EF268D"/>
    <w:rsid w:val="00EF26DD"/>
    <w:rsid w:val="00EF27CA"/>
    <w:rsid w:val="00EF289A"/>
    <w:rsid w:val="00EF293D"/>
    <w:rsid w:val="00EF29B3"/>
    <w:rsid w:val="00EF2B41"/>
    <w:rsid w:val="00EF2BF0"/>
    <w:rsid w:val="00EF2C68"/>
    <w:rsid w:val="00EF2CE4"/>
    <w:rsid w:val="00EF2CED"/>
    <w:rsid w:val="00EF2D78"/>
    <w:rsid w:val="00EF2DC2"/>
    <w:rsid w:val="00EF2DD1"/>
    <w:rsid w:val="00EF2E0B"/>
    <w:rsid w:val="00EF2F09"/>
    <w:rsid w:val="00EF30B3"/>
    <w:rsid w:val="00EF317D"/>
    <w:rsid w:val="00EF32C9"/>
    <w:rsid w:val="00EF3324"/>
    <w:rsid w:val="00EF338C"/>
    <w:rsid w:val="00EF339C"/>
    <w:rsid w:val="00EF3454"/>
    <w:rsid w:val="00EF352D"/>
    <w:rsid w:val="00EF3558"/>
    <w:rsid w:val="00EF35FB"/>
    <w:rsid w:val="00EF368F"/>
    <w:rsid w:val="00EF3738"/>
    <w:rsid w:val="00EF3740"/>
    <w:rsid w:val="00EF3767"/>
    <w:rsid w:val="00EF37F4"/>
    <w:rsid w:val="00EF382B"/>
    <w:rsid w:val="00EF3855"/>
    <w:rsid w:val="00EF3856"/>
    <w:rsid w:val="00EF3874"/>
    <w:rsid w:val="00EF3900"/>
    <w:rsid w:val="00EF3934"/>
    <w:rsid w:val="00EF399F"/>
    <w:rsid w:val="00EF3A0A"/>
    <w:rsid w:val="00EF3A3B"/>
    <w:rsid w:val="00EF3CAA"/>
    <w:rsid w:val="00EF3D82"/>
    <w:rsid w:val="00EF3E51"/>
    <w:rsid w:val="00EF3E89"/>
    <w:rsid w:val="00EF3EB8"/>
    <w:rsid w:val="00EF3EC0"/>
    <w:rsid w:val="00EF3F7F"/>
    <w:rsid w:val="00EF400F"/>
    <w:rsid w:val="00EF413E"/>
    <w:rsid w:val="00EF415C"/>
    <w:rsid w:val="00EF41AE"/>
    <w:rsid w:val="00EF4206"/>
    <w:rsid w:val="00EF426B"/>
    <w:rsid w:val="00EF42F3"/>
    <w:rsid w:val="00EF430E"/>
    <w:rsid w:val="00EF4327"/>
    <w:rsid w:val="00EF4332"/>
    <w:rsid w:val="00EF439D"/>
    <w:rsid w:val="00EF446E"/>
    <w:rsid w:val="00EF4498"/>
    <w:rsid w:val="00EF44CA"/>
    <w:rsid w:val="00EF462F"/>
    <w:rsid w:val="00EF4652"/>
    <w:rsid w:val="00EF4654"/>
    <w:rsid w:val="00EF4659"/>
    <w:rsid w:val="00EF468B"/>
    <w:rsid w:val="00EF47E7"/>
    <w:rsid w:val="00EF49BC"/>
    <w:rsid w:val="00EF4C1D"/>
    <w:rsid w:val="00EF4C51"/>
    <w:rsid w:val="00EF4C57"/>
    <w:rsid w:val="00EF4C8A"/>
    <w:rsid w:val="00EF4D3D"/>
    <w:rsid w:val="00EF4D53"/>
    <w:rsid w:val="00EF4D7A"/>
    <w:rsid w:val="00EF4EBD"/>
    <w:rsid w:val="00EF4F1D"/>
    <w:rsid w:val="00EF4F57"/>
    <w:rsid w:val="00EF4F8F"/>
    <w:rsid w:val="00EF4FDC"/>
    <w:rsid w:val="00EF50C2"/>
    <w:rsid w:val="00EF51EE"/>
    <w:rsid w:val="00EF5303"/>
    <w:rsid w:val="00EF532D"/>
    <w:rsid w:val="00EF54D0"/>
    <w:rsid w:val="00EF54F3"/>
    <w:rsid w:val="00EF55CE"/>
    <w:rsid w:val="00EF55D9"/>
    <w:rsid w:val="00EF571C"/>
    <w:rsid w:val="00EF5749"/>
    <w:rsid w:val="00EF575D"/>
    <w:rsid w:val="00EF5814"/>
    <w:rsid w:val="00EF58E3"/>
    <w:rsid w:val="00EF5934"/>
    <w:rsid w:val="00EF5991"/>
    <w:rsid w:val="00EF59A2"/>
    <w:rsid w:val="00EF59E6"/>
    <w:rsid w:val="00EF5A7C"/>
    <w:rsid w:val="00EF5AE7"/>
    <w:rsid w:val="00EF5B5B"/>
    <w:rsid w:val="00EF5B6E"/>
    <w:rsid w:val="00EF5C0B"/>
    <w:rsid w:val="00EF5D3B"/>
    <w:rsid w:val="00EF5D7C"/>
    <w:rsid w:val="00EF5DF7"/>
    <w:rsid w:val="00EF5E4D"/>
    <w:rsid w:val="00EF5E53"/>
    <w:rsid w:val="00EF5EF6"/>
    <w:rsid w:val="00EF5F9A"/>
    <w:rsid w:val="00EF6036"/>
    <w:rsid w:val="00EF6176"/>
    <w:rsid w:val="00EF617D"/>
    <w:rsid w:val="00EF6205"/>
    <w:rsid w:val="00EF6287"/>
    <w:rsid w:val="00EF62B5"/>
    <w:rsid w:val="00EF63C6"/>
    <w:rsid w:val="00EF63F1"/>
    <w:rsid w:val="00EF644C"/>
    <w:rsid w:val="00EF64F7"/>
    <w:rsid w:val="00EF655C"/>
    <w:rsid w:val="00EF6570"/>
    <w:rsid w:val="00EF65B6"/>
    <w:rsid w:val="00EF6601"/>
    <w:rsid w:val="00EF661A"/>
    <w:rsid w:val="00EF6838"/>
    <w:rsid w:val="00EF6883"/>
    <w:rsid w:val="00EF693B"/>
    <w:rsid w:val="00EF6975"/>
    <w:rsid w:val="00EF6A02"/>
    <w:rsid w:val="00EF6A9A"/>
    <w:rsid w:val="00EF6B74"/>
    <w:rsid w:val="00EF6B8F"/>
    <w:rsid w:val="00EF6BCC"/>
    <w:rsid w:val="00EF6BE4"/>
    <w:rsid w:val="00EF6BF4"/>
    <w:rsid w:val="00EF6C37"/>
    <w:rsid w:val="00EF6CB4"/>
    <w:rsid w:val="00EF6CCA"/>
    <w:rsid w:val="00EF6CD3"/>
    <w:rsid w:val="00EF6DAC"/>
    <w:rsid w:val="00EF6E6C"/>
    <w:rsid w:val="00EF6ED8"/>
    <w:rsid w:val="00EF6FA3"/>
    <w:rsid w:val="00EF70B0"/>
    <w:rsid w:val="00EF70D2"/>
    <w:rsid w:val="00EF731B"/>
    <w:rsid w:val="00EF736D"/>
    <w:rsid w:val="00EF73B5"/>
    <w:rsid w:val="00EF7416"/>
    <w:rsid w:val="00EF74DC"/>
    <w:rsid w:val="00EF7540"/>
    <w:rsid w:val="00EF754A"/>
    <w:rsid w:val="00EF75AC"/>
    <w:rsid w:val="00EF76A2"/>
    <w:rsid w:val="00EF76DD"/>
    <w:rsid w:val="00EF76E6"/>
    <w:rsid w:val="00EF76F4"/>
    <w:rsid w:val="00EF7708"/>
    <w:rsid w:val="00EF7747"/>
    <w:rsid w:val="00EF777B"/>
    <w:rsid w:val="00EF779B"/>
    <w:rsid w:val="00EF77F1"/>
    <w:rsid w:val="00EF7861"/>
    <w:rsid w:val="00EF799A"/>
    <w:rsid w:val="00EF79E1"/>
    <w:rsid w:val="00EF7AA4"/>
    <w:rsid w:val="00EF7AC3"/>
    <w:rsid w:val="00EF7B2C"/>
    <w:rsid w:val="00EF7BD5"/>
    <w:rsid w:val="00EF7DC4"/>
    <w:rsid w:val="00EF7DDA"/>
    <w:rsid w:val="00EF7E17"/>
    <w:rsid w:val="00EF7E72"/>
    <w:rsid w:val="00EF7E96"/>
    <w:rsid w:val="00EF7F5B"/>
    <w:rsid w:val="00EF7FA6"/>
    <w:rsid w:val="00F00027"/>
    <w:rsid w:val="00F000E0"/>
    <w:rsid w:val="00F00146"/>
    <w:rsid w:val="00F00176"/>
    <w:rsid w:val="00F001AC"/>
    <w:rsid w:val="00F002E1"/>
    <w:rsid w:val="00F00323"/>
    <w:rsid w:val="00F003A9"/>
    <w:rsid w:val="00F00480"/>
    <w:rsid w:val="00F00568"/>
    <w:rsid w:val="00F005CF"/>
    <w:rsid w:val="00F006D4"/>
    <w:rsid w:val="00F0072D"/>
    <w:rsid w:val="00F00929"/>
    <w:rsid w:val="00F0095E"/>
    <w:rsid w:val="00F0096E"/>
    <w:rsid w:val="00F00A1F"/>
    <w:rsid w:val="00F00A49"/>
    <w:rsid w:val="00F00A58"/>
    <w:rsid w:val="00F00A85"/>
    <w:rsid w:val="00F00B48"/>
    <w:rsid w:val="00F00C4D"/>
    <w:rsid w:val="00F00C67"/>
    <w:rsid w:val="00F00C96"/>
    <w:rsid w:val="00F00CF9"/>
    <w:rsid w:val="00F00D83"/>
    <w:rsid w:val="00F00DAB"/>
    <w:rsid w:val="00F00F35"/>
    <w:rsid w:val="00F00F80"/>
    <w:rsid w:val="00F00FCD"/>
    <w:rsid w:val="00F0102D"/>
    <w:rsid w:val="00F01072"/>
    <w:rsid w:val="00F010D4"/>
    <w:rsid w:val="00F0120B"/>
    <w:rsid w:val="00F01228"/>
    <w:rsid w:val="00F01229"/>
    <w:rsid w:val="00F01368"/>
    <w:rsid w:val="00F0136A"/>
    <w:rsid w:val="00F013CB"/>
    <w:rsid w:val="00F014D5"/>
    <w:rsid w:val="00F01525"/>
    <w:rsid w:val="00F01580"/>
    <w:rsid w:val="00F015EC"/>
    <w:rsid w:val="00F0162C"/>
    <w:rsid w:val="00F0165D"/>
    <w:rsid w:val="00F016F4"/>
    <w:rsid w:val="00F017E1"/>
    <w:rsid w:val="00F017E2"/>
    <w:rsid w:val="00F0182C"/>
    <w:rsid w:val="00F0183D"/>
    <w:rsid w:val="00F018E8"/>
    <w:rsid w:val="00F0193C"/>
    <w:rsid w:val="00F0194F"/>
    <w:rsid w:val="00F019F3"/>
    <w:rsid w:val="00F019FE"/>
    <w:rsid w:val="00F01B8F"/>
    <w:rsid w:val="00F01C9A"/>
    <w:rsid w:val="00F01D32"/>
    <w:rsid w:val="00F01DE8"/>
    <w:rsid w:val="00F01E15"/>
    <w:rsid w:val="00F01E1D"/>
    <w:rsid w:val="00F02018"/>
    <w:rsid w:val="00F02029"/>
    <w:rsid w:val="00F02036"/>
    <w:rsid w:val="00F0205A"/>
    <w:rsid w:val="00F020F4"/>
    <w:rsid w:val="00F02187"/>
    <w:rsid w:val="00F0219D"/>
    <w:rsid w:val="00F021C1"/>
    <w:rsid w:val="00F022D4"/>
    <w:rsid w:val="00F022E8"/>
    <w:rsid w:val="00F023EB"/>
    <w:rsid w:val="00F0254F"/>
    <w:rsid w:val="00F025E6"/>
    <w:rsid w:val="00F025FD"/>
    <w:rsid w:val="00F02625"/>
    <w:rsid w:val="00F0265B"/>
    <w:rsid w:val="00F02669"/>
    <w:rsid w:val="00F02693"/>
    <w:rsid w:val="00F026C6"/>
    <w:rsid w:val="00F026E4"/>
    <w:rsid w:val="00F026EC"/>
    <w:rsid w:val="00F0271D"/>
    <w:rsid w:val="00F0278F"/>
    <w:rsid w:val="00F0279C"/>
    <w:rsid w:val="00F02868"/>
    <w:rsid w:val="00F02883"/>
    <w:rsid w:val="00F02946"/>
    <w:rsid w:val="00F02948"/>
    <w:rsid w:val="00F029EB"/>
    <w:rsid w:val="00F02A31"/>
    <w:rsid w:val="00F02A48"/>
    <w:rsid w:val="00F02A8F"/>
    <w:rsid w:val="00F02A96"/>
    <w:rsid w:val="00F02B54"/>
    <w:rsid w:val="00F02B64"/>
    <w:rsid w:val="00F02B94"/>
    <w:rsid w:val="00F02C4E"/>
    <w:rsid w:val="00F02C63"/>
    <w:rsid w:val="00F02D65"/>
    <w:rsid w:val="00F02DB5"/>
    <w:rsid w:val="00F02EDD"/>
    <w:rsid w:val="00F02EFB"/>
    <w:rsid w:val="00F02F7F"/>
    <w:rsid w:val="00F02F85"/>
    <w:rsid w:val="00F0306B"/>
    <w:rsid w:val="00F031AB"/>
    <w:rsid w:val="00F031F6"/>
    <w:rsid w:val="00F032A4"/>
    <w:rsid w:val="00F032E5"/>
    <w:rsid w:val="00F033EF"/>
    <w:rsid w:val="00F0341F"/>
    <w:rsid w:val="00F03462"/>
    <w:rsid w:val="00F035AB"/>
    <w:rsid w:val="00F036F0"/>
    <w:rsid w:val="00F0377A"/>
    <w:rsid w:val="00F0388C"/>
    <w:rsid w:val="00F03902"/>
    <w:rsid w:val="00F03B16"/>
    <w:rsid w:val="00F03C25"/>
    <w:rsid w:val="00F03C39"/>
    <w:rsid w:val="00F03C60"/>
    <w:rsid w:val="00F03CA5"/>
    <w:rsid w:val="00F03E43"/>
    <w:rsid w:val="00F03E9D"/>
    <w:rsid w:val="00F03ECD"/>
    <w:rsid w:val="00F03F7C"/>
    <w:rsid w:val="00F03FA4"/>
    <w:rsid w:val="00F04188"/>
    <w:rsid w:val="00F041DB"/>
    <w:rsid w:val="00F04235"/>
    <w:rsid w:val="00F04278"/>
    <w:rsid w:val="00F04298"/>
    <w:rsid w:val="00F04449"/>
    <w:rsid w:val="00F04668"/>
    <w:rsid w:val="00F0466C"/>
    <w:rsid w:val="00F046EC"/>
    <w:rsid w:val="00F0477E"/>
    <w:rsid w:val="00F04784"/>
    <w:rsid w:val="00F0480C"/>
    <w:rsid w:val="00F04865"/>
    <w:rsid w:val="00F04872"/>
    <w:rsid w:val="00F048A7"/>
    <w:rsid w:val="00F048FB"/>
    <w:rsid w:val="00F048FF"/>
    <w:rsid w:val="00F0497C"/>
    <w:rsid w:val="00F049E2"/>
    <w:rsid w:val="00F04A99"/>
    <w:rsid w:val="00F04B78"/>
    <w:rsid w:val="00F04BD0"/>
    <w:rsid w:val="00F04BF3"/>
    <w:rsid w:val="00F04BFC"/>
    <w:rsid w:val="00F04CF9"/>
    <w:rsid w:val="00F04D60"/>
    <w:rsid w:val="00F04DBF"/>
    <w:rsid w:val="00F04ECE"/>
    <w:rsid w:val="00F051ED"/>
    <w:rsid w:val="00F0522E"/>
    <w:rsid w:val="00F052C5"/>
    <w:rsid w:val="00F05333"/>
    <w:rsid w:val="00F05352"/>
    <w:rsid w:val="00F05372"/>
    <w:rsid w:val="00F05386"/>
    <w:rsid w:val="00F05401"/>
    <w:rsid w:val="00F0548F"/>
    <w:rsid w:val="00F0554E"/>
    <w:rsid w:val="00F05562"/>
    <w:rsid w:val="00F055EE"/>
    <w:rsid w:val="00F056FA"/>
    <w:rsid w:val="00F0573C"/>
    <w:rsid w:val="00F0574C"/>
    <w:rsid w:val="00F0583E"/>
    <w:rsid w:val="00F058DB"/>
    <w:rsid w:val="00F058E6"/>
    <w:rsid w:val="00F05938"/>
    <w:rsid w:val="00F05953"/>
    <w:rsid w:val="00F05A73"/>
    <w:rsid w:val="00F05AD0"/>
    <w:rsid w:val="00F05B37"/>
    <w:rsid w:val="00F05B6B"/>
    <w:rsid w:val="00F05B87"/>
    <w:rsid w:val="00F05C09"/>
    <w:rsid w:val="00F05C0F"/>
    <w:rsid w:val="00F05C35"/>
    <w:rsid w:val="00F05D11"/>
    <w:rsid w:val="00F05D17"/>
    <w:rsid w:val="00F05DBA"/>
    <w:rsid w:val="00F05DFE"/>
    <w:rsid w:val="00F05EE3"/>
    <w:rsid w:val="00F05F5B"/>
    <w:rsid w:val="00F06066"/>
    <w:rsid w:val="00F060BA"/>
    <w:rsid w:val="00F061A1"/>
    <w:rsid w:val="00F06273"/>
    <w:rsid w:val="00F062C0"/>
    <w:rsid w:val="00F0630A"/>
    <w:rsid w:val="00F06328"/>
    <w:rsid w:val="00F06418"/>
    <w:rsid w:val="00F0644D"/>
    <w:rsid w:val="00F06485"/>
    <w:rsid w:val="00F06564"/>
    <w:rsid w:val="00F06576"/>
    <w:rsid w:val="00F066C1"/>
    <w:rsid w:val="00F069AB"/>
    <w:rsid w:val="00F06A59"/>
    <w:rsid w:val="00F06A9B"/>
    <w:rsid w:val="00F06AF0"/>
    <w:rsid w:val="00F06B19"/>
    <w:rsid w:val="00F06B7D"/>
    <w:rsid w:val="00F06C56"/>
    <w:rsid w:val="00F06C5E"/>
    <w:rsid w:val="00F06CD2"/>
    <w:rsid w:val="00F06CD7"/>
    <w:rsid w:val="00F06DDA"/>
    <w:rsid w:val="00F0701E"/>
    <w:rsid w:val="00F071CA"/>
    <w:rsid w:val="00F07227"/>
    <w:rsid w:val="00F072FD"/>
    <w:rsid w:val="00F073F3"/>
    <w:rsid w:val="00F07411"/>
    <w:rsid w:val="00F0754A"/>
    <w:rsid w:val="00F076B2"/>
    <w:rsid w:val="00F076C0"/>
    <w:rsid w:val="00F07759"/>
    <w:rsid w:val="00F07764"/>
    <w:rsid w:val="00F077AE"/>
    <w:rsid w:val="00F07950"/>
    <w:rsid w:val="00F0795D"/>
    <w:rsid w:val="00F079D7"/>
    <w:rsid w:val="00F079EA"/>
    <w:rsid w:val="00F07B61"/>
    <w:rsid w:val="00F07CE3"/>
    <w:rsid w:val="00F07D79"/>
    <w:rsid w:val="00F07DC9"/>
    <w:rsid w:val="00F07E87"/>
    <w:rsid w:val="00F07EF6"/>
    <w:rsid w:val="00F07F63"/>
    <w:rsid w:val="00F07F7A"/>
    <w:rsid w:val="00F10008"/>
    <w:rsid w:val="00F1003C"/>
    <w:rsid w:val="00F10137"/>
    <w:rsid w:val="00F10144"/>
    <w:rsid w:val="00F10176"/>
    <w:rsid w:val="00F10184"/>
    <w:rsid w:val="00F101E6"/>
    <w:rsid w:val="00F10256"/>
    <w:rsid w:val="00F10397"/>
    <w:rsid w:val="00F103D2"/>
    <w:rsid w:val="00F103F8"/>
    <w:rsid w:val="00F10414"/>
    <w:rsid w:val="00F105F2"/>
    <w:rsid w:val="00F10637"/>
    <w:rsid w:val="00F10751"/>
    <w:rsid w:val="00F107BB"/>
    <w:rsid w:val="00F1083E"/>
    <w:rsid w:val="00F1089B"/>
    <w:rsid w:val="00F108C5"/>
    <w:rsid w:val="00F10945"/>
    <w:rsid w:val="00F10AEB"/>
    <w:rsid w:val="00F10BC6"/>
    <w:rsid w:val="00F10C59"/>
    <w:rsid w:val="00F10D4A"/>
    <w:rsid w:val="00F10D9B"/>
    <w:rsid w:val="00F10E28"/>
    <w:rsid w:val="00F10ED7"/>
    <w:rsid w:val="00F10F04"/>
    <w:rsid w:val="00F10F31"/>
    <w:rsid w:val="00F10FBE"/>
    <w:rsid w:val="00F110BB"/>
    <w:rsid w:val="00F11175"/>
    <w:rsid w:val="00F11191"/>
    <w:rsid w:val="00F1130A"/>
    <w:rsid w:val="00F1133B"/>
    <w:rsid w:val="00F11365"/>
    <w:rsid w:val="00F11380"/>
    <w:rsid w:val="00F113E4"/>
    <w:rsid w:val="00F11447"/>
    <w:rsid w:val="00F11498"/>
    <w:rsid w:val="00F1149F"/>
    <w:rsid w:val="00F114DD"/>
    <w:rsid w:val="00F1156D"/>
    <w:rsid w:val="00F115C3"/>
    <w:rsid w:val="00F115C9"/>
    <w:rsid w:val="00F115E2"/>
    <w:rsid w:val="00F1161B"/>
    <w:rsid w:val="00F1173D"/>
    <w:rsid w:val="00F1175F"/>
    <w:rsid w:val="00F11795"/>
    <w:rsid w:val="00F1180C"/>
    <w:rsid w:val="00F1188F"/>
    <w:rsid w:val="00F119C1"/>
    <w:rsid w:val="00F119CE"/>
    <w:rsid w:val="00F119D9"/>
    <w:rsid w:val="00F119EA"/>
    <w:rsid w:val="00F11B61"/>
    <w:rsid w:val="00F11BA9"/>
    <w:rsid w:val="00F11D1D"/>
    <w:rsid w:val="00F11E2B"/>
    <w:rsid w:val="00F11E9D"/>
    <w:rsid w:val="00F11ED8"/>
    <w:rsid w:val="00F11F9B"/>
    <w:rsid w:val="00F11FB0"/>
    <w:rsid w:val="00F1200F"/>
    <w:rsid w:val="00F1205B"/>
    <w:rsid w:val="00F12088"/>
    <w:rsid w:val="00F120EE"/>
    <w:rsid w:val="00F121F4"/>
    <w:rsid w:val="00F121FD"/>
    <w:rsid w:val="00F12439"/>
    <w:rsid w:val="00F12444"/>
    <w:rsid w:val="00F12504"/>
    <w:rsid w:val="00F12535"/>
    <w:rsid w:val="00F1253F"/>
    <w:rsid w:val="00F1254B"/>
    <w:rsid w:val="00F12584"/>
    <w:rsid w:val="00F12587"/>
    <w:rsid w:val="00F125F4"/>
    <w:rsid w:val="00F12616"/>
    <w:rsid w:val="00F126B5"/>
    <w:rsid w:val="00F1273F"/>
    <w:rsid w:val="00F1276B"/>
    <w:rsid w:val="00F127CE"/>
    <w:rsid w:val="00F12818"/>
    <w:rsid w:val="00F128AA"/>
    <w:rsid w:val="00F128B5"/>
    <w:rsid w:val="00F12A01"/>
    <w:rsid w:val="00F12AAB"/>
    <w:rsid w:val="00F12AC6"/>
    <w:rsid w:val="00F12BE8"/>
    <w:rsid w:val="00F12C3A"/>
    <w:rsid w:val="00F12CC3"/>
    <w:rsid w:val="00F12D76"/>
    <w:rsid w:val="00F12E0B"/>
    <w:rsid w:val="00F12E3D"/>
    <w:rsid w:val="00F12E89"/>
    <w:rsid w:val="00F12E9C"/>
    <w:rsid w:val="00F12E9D"/>
    <w:rsid w:val="00F12ED4"/>
    <w:rsid w:val="00F13036"/>
    <w:rsid w:val="00F1309F"/>
    <w:rsid w:val="00F13105"/>
    <w:rsid w:val="00F131BC"/>
    <w:rsid w:val="00F131FD"/>
    <w:rsid w:val="00F132FB"/>
    <w:rsid w:val="00F133C5"/>
    <w:rsid w:val="00F133D5"/>
    <w:rsid w:val="00F134F4"/>
    <w:rsid w:val="00F1357D"/>
    <w:rsid w:val="00F13625"/>
    <w:rsid w:val="00F136C4"/>
    <w:rsid w:val="00F13713"/>
    <w:rsid w:val="00F13722"/>
    <w:rsid w:val="00F1376A"/>
    <w:rsid w:val="00F13814"/>
    <w:rsid w:val="00F13897"/>
    <w:rsid w:val="00F138CC"/>
    <w:rsid w:val="00F139CA"/>
    <w:rsid w:val="00F13A73"/>
    <w:rsid w:val="00F13A75"/>
    <w:rsid w:val="00F13AC2"/>
    <w:rsid w:val="00F13D22"/>
    <w:rsid w:val="00F13D48"/>
    <w:rsid w:val="00F13D5B"/>
    <w:rsid w:val="00F13D6C"/>
    <w:rsid w:val="00F13EEE"/>
    <w:rsid w:val="00F13F6F"/>
    <w:rsid w:val="00F13FCD"/>
    <w:rsid w:val="00F14142"/>
    <w:rsid w:val="00F1415C"/>
    <w:rsid w:val="00F1429E"/>
    <w:rsid w:val="00F14318"/>
    <w:rsid w:val="00F145C8"/>
    <w:rsid w:val="00F14692"/>
    <w:rsid w:val="00F1472F"/>
    <w:rsid w:val="00F1476F"/>
    <w:rsid w:val="00F14795"/>
    <w:rsid w:val="00F147B6"/>
    <w:rsid w:val="00F14805"/>
    <w:rsid w:val="00F1483C"/>
    <w:rsid w:val="00F14848"/>
    <w:rsid w:val="00F14851"/>
    <w:rsid w:val="00F14880"/>
    <w:rsid w:val="00F148B3"/>
    <w:rsid w:val="00F148FD"/>
    <w:rsid w:val="00F14972"/>
    <w:rsid w:val="00F1498D"/>
    <w:rsid w:val="00F149E3"/>
    <w:rsid w:val="00F14A95"/>
    <w:rsid w:val="00F14B4D"/>
    <w:rsid w:val="00F14B50"/>
    <w:rsid w:val="00F14B81"/>
    <w:rsid w:val="00F14C99"/>
    <w:rsid w:val="00F14CA4"/>
    <w:rsid w:val="00F14CB6"/>
    <w:rsid w:val="00F14CC1"/>
    <w:rsid w:val="00F14E04"/>
    <w:rsid w:val="00F14E09"/>
    <w:rsid w:val="00F14FCE"/>
    <w:rsid w:val="00F1506C"/>
    <w:rsid w:val="00F1509D"/>
    <w:rsid w:val="00F150AD"/>
    <w:rsid w:val="00F15155"/>
    <w:rsid w:val="00F1521A"/>
    <w:rsid w:val="00F152A4"/>
    <w:rsid w:val="00F1546E"/>
    <w:rsid w:val="00F15553"/>
    <w:rsid w:val="00F155BE"/>
    <w:rsid w:val="00F155D6"/>
    <w:rsid w:val="00F1573D"/>
    <w:rsid w:val="00F1576A"/>
    <w:rsid w:val="00F1578D"/>
    <w:rsid w:val="00F157A5"/>
    <w:rsid w:val="00F15A1A"/>
    <w:rsid w:val="00F15B88"/>
    <w:rsid w:val="00F15BCA"/>
    <w:rsid w:val="00F15C13"/>
    <w:rsid w:val="00F15C26"/>
    <w:rsid w:val="00F15C2E"/>
    <w:rsid w:val="00F15D02"/>
    <w:rsid w:val="00F15DCD"/>
    <w:rsid w:val="00F15DF5"/>
    <w:rsid w:val="00F15E45"/>
    <w:rsid w:val="00F15ED1"/>
    <w:rsid w:val="00F15F37"/>
    <w:rsid w:val="00F15F42"/>
    <w:rsid w:val="00F160D9"/>
    <w:rsid w:val="00F161FC"/>
    <w:rsid w:val="00F162F1"/>
    <w:rsid w:val="00F16320"/>
    <w:rsid w:val="00F16434"/>
    <w:rsid w:val="00F16442"/>
    <w:rsid w:val="00F16581"/>
    <w:rsid w:val="00F1674B"/>
    <w:rsid w:val="00F167BD"/>
    <w:rsid w:val="00F167F2"/>
    <w:rsid w:val="00F167F6"/>
    <w:rsid w:val="00F1680D"/>
    <w:rsid w:val="00F1680E"/>
    <w:rsid w:val="00F1681E"/>
    <w:rsid w:val="00F16845"/>
    <w:rsid w:val="00F16866"/>
    <w:rsid w:val="00F168A7"/>
    <w:rsid w:val="00F16911"/>
    <w:rsid w:val="00F169E6"/>
    <w:rsid w:val="00F16A7E"/>
    <w:rsid w:val="00F16AE5"/>
    <w:rsid w:val="00F16B84"/>
    <w:rsid w:val="00F16CC1"/>
    <w:rsid w:val="00F16E1D"/>
    <w:rsid w:val="00F16E46"/>
    <w:rsid w:val="00F16EFF"/>
    <w:rsid w:val="00F16FCF"/>
    <w:rsid w:val="00F16FD3"/>
    <w:rsid w:val="00F16FD5"/>
    <w:rsid w:val="00F16FDF"/>
    <w:rsid w:val="00F1700A"/>
    <w:rsid w:val="00F17084"/>
    <w:rsid w:val="00F17175"/>
    <w:rsid w:val="00F171EB"/>
    <w:rsid w:val="00F1722D"/>
    <w:rsid w:val="00F17236"/>
    <w:rsid w:val="00F172E8"/>
    <w:rsid w:val="00F17578"/>
    <w:rsid w:val="00F176BE"/>
    <w:rsid w:val="00F17743"/>
    <w:rsid w:val="00F1776A"/>
    <w:rsid w:val="00F177BD"/>
    <w:rsid w:val="00F178DA"/>
    <w:rsid w:val="00F1791C"/>
    <w:rsid w:val="00F17A58"/>
    <w:rsid w:val="00F17A9B"/>
    <w:rsid w:val="00F17AE2"/>
    <w:rsid w:val="00F17AFC"/>
    <w:rsid w:val="00F17BE1"/>
    <w:rsid w:val="00F17C4F"/>
    <w:rsid w:val="00F17DCC"/>
    <w:rsid w:val="00F17E83"/>
    <w:rsid w:val="00F17EA2"/>
    <w:rsid w:val="00F17F2F"/>
    <w:rsid w:val="00F17F5B"/>
    <w:rsid w:val="00F200EB"/>
    <w:rsid w:val="00F2012F"/>
    <w:rsid w:val="00F20150"/>
    <w:rsid w:val="00F20203"/>
    <w:rsid w:val="00F20243"/>
    <w:rsid w:val="00F2025A"/>
    <w:rsid w:val="00F202CC"/>
    <w:rsid w:val="00F204BF"/>
    <w:rsid w:val="00F20513"/>
    <w:rsid w:val="00F20571"/>
    <w:rsid w:val="00F20637"/>
    <w:rsid w:val="00F2064D"/>
    <w:rsid w:val="00F20651"/>
    <w:rsid w:val="00F206C4"/>
    <w:rsid w:val="00F20736"/>
    <w:rsid w:val="00F20777"/>
    <w:rsid w:val="00F20790"/>
    <w:rsid w:val="00F20791"/>
    <w:rsid w:val="00F20917"/>
    <w:rsid w:val="00F209DF"/>
    <w:rsid w:val="00F20A25"/>
    <w:rsid w:val="00F20A26"/>
    <w:rsid w:val="00F20AEA"/>
    <w:rsid w:val="00F20BD0"/>
    <w:rsid w:val="00F20C20"/>
    <w:rsid w:val="00F20D5B"/>
    <w:rsid w:val="00F20DD1"/>
    <w:rsid w:val="00F20DE8"/>
    <w:rsid w:val="00F20F67"/>
    <w:rsid w:val="00F21024"/>
    <w:rsid w:val="00F210C6"/>
    <w:rsid w:val="00F21124"/>
    <w:rsid w:val="00F21131"/>
    <w:rsid w:val="00F211BA"/>
    <w:rsid w:val="00F21269"/>
    <w:rsid w:val="00F2140C"/>
    <w:rsid w:val="00F21468"/>
    <w:rsid w:val="00F21522"/>
    <w:rsid w:val="00F21562"/>
    <w:rsid w:val="00F21583"/>
    <w:rsid w:val="00F21598"/>
    <w:rsid w:val="00F216EE"/>
    <w:rsid w:val="00F2175B"/>
    <w:rsid w:val="00F217EB"/>
    <w:rsid w:val="00F2181B"/>
    <w:rsid w:val="00F21846"/>
    <w:rsid w:val="00F218E7"/>
    <w:rsid w:val="00F2195E"/>
    <w:rsid w:val="00F219BA"/>
    <w:rsid w:val="00F21A55"/>
    <w:rsid w:val="00F21AD4"/>
    <w:rsid w:val="00F21B1A"/>
    <w:rsid w:val="00F21B85"/>
    <w:rsid w:val="00F21C72"/>
    <w:rsid w:val="00F21D20"/>
    <w:rsid w:val="00F21DC6"/>
    <w:rsid w:val="00F21DE1"/>
    <w:rsid w:val="00F21E16"/>
    <w:rsid w:val="00F21E32"/>
    <w:rsid w:val="00F21EA9"/>
    <w:rsid w:val="00F21F35"/>
    <w:rsid w:val="00F21F86"/>
    <w:rsid w:val="00F220B3"/>
    <w:rsid w:val="00F22106"/>
    <w:rsid w:val="00F2225B"/>
    <w:rsid w:val="00F222F3"/>
    <w:rsid w:val="00F2231E"/>
    <w:rsid w:val="00F22347"/>
    <w:rsid w:val="00F22368"/>
    <w:rsid w:val="00F223C5"/>
    <w:rsid w:val="00F2240D"/>
    <w:rsid w:val="00F22438"/>
    <w:rsid w:val="00F2245D"/>
    <w:rsid w:val="00F224D1"/>
    <w:rsid w:val="00F22545"/>
    <w:rsid w:val="00F22583"/>
    <w:rsid w:val="00F226CD"/>
    <w:rsid w:val="00F226DF"/>
    <w:rsid w:val="00F22768"/>
    <w:rsid w:val="00F22777"/>
    <w:rsid w:val="00F2287F"/>
    <w:rsid w:val="00F2289A"/>
    <w:rsid w:val="00F22903"/>
    <w:rsid w:val="00F2290A"/>
    <w:rsid w:val="00F22AAB"/>
    <w:rsid w:val="00F22B69"/>
    <w:rsid w:val="00F22B93"/>
    <w:rsid w:val="00F22BBC"/>
    <w:rsid w:val="00F22BC1"/>
    <w:rsid w:val="00F22BCC"/>
    <w:rsid w:val="00F22BE3"/>
    <w:rsid w:val="00F22C8B"/>
    <w:rsid w:val="00F22CBC"/>
    <w:rsid w:val="00F22CCB"/>
    <w:rsid w:val="00F22D07"/>
    <w:rsid w:val="00F22D2A"/>
    <w:rsid w:val="00F22D9E"/>
    <w:rsid w:val="00F22E59"/>
    <w:rsid w:val="00F22FDA"/>
    <w:rsid w:val="00F22FEC"/>
    <w:rsid w:val="00F23013"/>
    <w:rsid w:val="00F230FD"/>
    <w:rsid w:val="00F23127"/>
    <w:rsid w:val="00F2317E"/>
    <w:rsid w:val="00F23209"/>
    <w:rsid w:val="00F2324E"/>
    <w:rsid w:val="00F23380"/>
    <w:rsid w:val="00F234AB"/>
    <w:rsid w:val="00F234D4"/>
    <w:rsid w:val="00F23521"/>
    <w:rsid w:val="00F235AD"/>
    <w:rsid w:val="00F23689"/>
    <w:rsid w:val="00F236E6"/>
    <w:rsid w:val="00F236F1"/>
    <w:rsid w:val="00F23723"/>
    <w:rsid w:val="00F2375D"/>
    <w:rsid w:val="00F23794"/>
    <w:rsid w:val="00F23804"/>
    <w:rsid w:val="00F23AA0"/>
    <w:rsid w:val="00F23BDE"/>
    <w:rsid w:val="00F23C58"/>
    <w:rsid w:val="00F23C81"/>
    <w:rsid w:val="00F23C8E"/>
    <w:rsid w:val="00F23CE8"/>
    <w:rsid w:val="00F23D07"/>
    <w:rsid w:val="00F23DD9"/>
    <w:rsid w:val="00F23DFA"/>
    <w:rsid w:val="00F23EEB"/>
    <w:rsid w:val="00F23F2A"/>
    <w:rsid w:val="00F23FCE"/>
    <w:rsid w:val="00F240A0"/>
    <w:rsid w:val="00F24492"/>
    <w:rsid w:val="00F2467B"/>
    <w:rsid w:val="00F246C3"/>
    <w:rsid w:val="00F246D4"/>
    <w:rsid w:val="00F246F6"/>
    <w:rsid w:val="00F247B1"/>
    <w:rsid w:val="00F247D2"/>
    <w:rsid w:val="00F2483C"/>
    <w:rsid w:val="00F24852"/>
    <w:rsid w:val="00F24860"/>
    <w:rsid w:val="00F2486B"/>
    <w:rsid w:val="00F2489B"/>
    <w:rsid w:val="00F2499B"/>
    <w:rsid w:val="00F249A7"/>
    <w:rsid w:val="00F249C7"/>
    <w:rsid w:val="00F249D2"/>
    <w:rsid w:val="00F24AC9"/>
    <w:rsid w:val="00F24BFD"/>
    <w:rsid w:val="00F24D32"/>
    <w:rsid w:val="00F24E7D"/>
    <w:rsid w:val="00F24F1E"/>
    <w:rsid w:val="00F24F1F"/>
    <w:rsid w:val="00F24FB2"/>
    <w:rsid w:val="00F24FFB"/>
    <w:rsid w:val="00F25037"/>
    <w:rsid w:val="00F250CE"/>
    <w:rsid w:val="00F250D6"/>
    <w:rsid w:val="00F2514A"/>
    <w:rsid w:val="00F251D3"/>
    <w:rsid w:val="00F251F4"/>
    <w:rsid w:val="00F25213"/>
    <w:rsid w:val="00F25219"/>
    <w:rsid w:val="00F25384"/>
    <w:rsid w:val="00F2551D"/>
    <w:rsid w:val="00F25520"/>
    <w:rsid w:val="00F25533"/>
    <w:rsid w:val="00F255A4"/>
    <w:rsid w:val="00F2566E"/>
    <w:rsid w:val="00F256E3"/>
    <w:rsid w:val="00F256F9"/>
    <w:rsid w:val="00F25724"/>
    <w:rsid w:val="00F25733"/>
    <w:rsid w:val="00F257AF"/>
    <w:rsid w:val="00F257CE"/>
    <w:rsid w:val="00F2581D"/>
    <w:rsid w:val="00F25869"/>
    <w:rsid w:val="00F25894"/>
    <w:rsid w:val="00F2591B"/>
    <w:rsid w:val="00F25946"/>
    <w:rsid w:val="00F2594A"/>
    <w:rsid w:val="00F2596C"/>
    <w:rsid w:val="00F2597C"/>
    <w:rsid w:val="00F259DB"/>
    <w:rsid w:val="00F259E3"/>
    <w:rsid w:val="00F25A83"/>
    <w:rsid w:val="00F25BE1"/>
    <w:rsid w:val="00F25BED"/>
    <w:rsid w:val="00F25CEC"/>
    <w:rsid w:val="00F25D12"/>
    <w:rsid w:val="00F25D32"/>
    <w:rsid w:val="00F25DAF"/>
    <w:rsid w:val="00F25DB4"/>
    <w:rsid w:val="00F25EEE"/>
    <w:rsid w:val="00F25F74"/>
    <w:rsid w:val="00F25F84"/>
    <w:rsid w:val="00F2603A"/>
    <w:rsid w:val="00F26043"/>
    <w:rsid w:val="00F260FB"/>
    <w:rsid w:val="00F2615E"/>
    <w:rsid w:val="00F26248"/>
    <w:rsid w:val="00F2628B"/>
    <w:rsid w:val="00F262FD"/>
    <w:rsid w:val="00F2633F"/>
    <w:rsid w:val="00F2637D"/>
    <w:rsid w:val="00F26396"/>
    <w:rsid w:val="00F26419"/>
    <w:rsid w:val="00F264AA"/>
    <w:rsid w:val="00F2659A"/>
    <w:rsid w:val="00F267A8"/>
    <w:rsid w:val="00F26811"/>
    <w:rsid w:val="00F2686E"/>
    <w:rsid w:val="00F2688D"/>
    <w:rsid w:val="00F26905"/>
    <w:rsid w:val="00F2692E"/>
    <w:rsid w:val="00F26A6B"/>
    <w:rsid w:val="00F26B26"/>
    <w:rsid w:val="00F26B6A"/>
    <w:rsid w:val="00F26D2C"/>
    <w:rsid w:val="00F26D94"/>
    <w:rsid w:val="00F26DAA"/>
    <w:rsid w:val="00F26DC6"/>
    <w:rsid w:val="00F26E01"/>
    <w:rsid w:val="00F26E9B"/>
    <w:rsid w:val="00F27036"/>
    <w:rsid w:val="00F27044"/>
    <w:rsid w:val="00F2707E"/>
    <w:rsid w:val="00F27167"/>
    <w:rsid w:val="00F2720F"/>
    <w:rsid w:val="00F27247"/>
    <w:rsid w:val="00F2724E"/>
    <w:rsid w:val="00F2725B"/>
    <w:rsid w:val="00F27278"/>
    <w:rsid w:val="00F272C1"/>
    <w:rsid w:val="00F273C0"/>
    <w:rsid w:val="00F27481"/>
    <w:rsid w:val="00F275F6"/>
    <w:rsid w:val="00F276E0"/>
    <w:rsid w:val="00F27703"/>
    <w:rsid w:val="00F2777D"/>
    <w:rsid w:val="00F277F4"/>
    <w:rsid w:val="00F278FC"/>
    <w:rsid w:val="00F2798A"/>
    <w:rsid w:val="00F279BA"/>
    <w:rsid w:val="00F279BD"/>
    <w:rsid w:val="00F27ACE"/>
    <w:rsid w:val="00F27B23"/>
    <w:rsid w:val="00F27B67"/>
    <w:rsid w:val="00F27B8F"/>
    <w:rsid w:val="00F27BE3"/>
    <w:rsid w:val="00F27C11"/>
    <w:rsid w:val="00F27C53"/>
    <w:rsid w:val="00F27C5E"/>
    <w:rsid w:val="00F27CA1"/>
    <w:rsid w:val="00F27CA4"/>
    <w:rsid w:val="00F27D10"/>
    <w:rsid w:val="00F27DDC"/>
    <w:rsid w:val="00F27EB4"/>
    <w:rsid w:val="00F27FD9"/>
    <w:rsid w:val="00F3009D"/>
    <w:rsid w:val="00F300E0"/>
    <w:rsid w:val="00F300EB"/>
    <w:rsid w:val="00F300F7"/>
    <w:rsid w:val="00F30155"/>
    <w:rsid w:val="00F3025C"/>
    <w:rsid w:val="00F3028A"/>
    <w:rsid w:val="00F303C6"/>
    <w:rsid w:val="00F30422"/>
    <w:rsid w:val="00F305C9"/>
    <w:rsid w:val="00F30613"/>
    <w:rsid w:val="00F3064A"/>
    <w:rsid w:val="00F306DC"/>
    <w:rsid w:val="00F306E8"/>
    <w:rsid w:val="00F30803"/>
    <w:rsid w:val="00F3080B"/>
    <w:rsid w:val="00F30853"/>
    <w:rsid w:val="00F308F1"/>
    <w:rsid w:val="00F3092C"/>
    <w:rsid w:val="00F309C0"/>
    <w:rsid w:val="00F30AC1"/>
    <w:rsid w:val="00F30ADB"/>
    <w:rsid w:val="00F30B00"/>
    <w:rsid w:val="00F30B68"/>
    <w:rsid w:val="00F30B8F"/>
    <w:rsid w:val="00F30BCD"/>
    <w:rsid w:val="00F30BE8"/>
    <w:rsid w:val="00F30C77"/>
    <w:rsid w:val="00F30C7B"/>
    <w:rsid w:val="00F30CB8"/>
    <w:rsid w:val="00F30D00"/>
    <w:rsid w:val="00F30D14"/>
    <w:rsid w:val="00F30D18"/>
    <w:rsid w:val="00F30D26"/>
    <w:rsid w:val="00F30E04"/>
    <w:rsid w:val="00F30E8A"/>
    <w:rsid w:val="00F30EA0"/>
    <w:rsid w:val="00F30F32"/>
    <w:rsid w:val="00F31220"/>
    <w:rsid w:val="00F31247"/>
    <w:rsid w:val="00F3129B"/>
    <w:rsid w:val="00F31324"/>
    <w:rsid w:val="00F31334"/>
    <w:rsid w:val="00F313C1"/>
    <w:rsid w:val="00F313FE"/>
    <w:rsid w:val="00F31450"/>
    <w:rsid w:val="00F31483"/>
    <w:rsid w:val="00F314AD"/>
    <w:rsid w:val="00F315FD"/>
    <w:rsid w:val="00F31644"/>
    <w:rsid w:val="00F31686"/>
    <w:rsid w:val="00F316BC"/>
    <w:rsid w:val="00F31718"/>
    <w:rsid w:val="00F3177B"/>
    <w:rsid w:val="00F317D4"/>
    <w:rsid w:val="00F31866"/>
    <w:rsid w:val="00F31924"/>
    <w:rsid w:val="00F31A42"/>
    <w:rsid w:val="00F31A4E"/>
    <w:rsid w:val="00F31A6A"/>
    <w:rsid w:val="00F31A8E"/>
    <w:rsid w:val="00F31B71"/>
    <w:rsid w:val="00F31C1E"/>
    <w:rsid w:val="00F31E56"/>
    <w:rsid w:val="00F31EC8"/>
    <w:rsid w:val="00F31FAF"/>
    <w:rsid w:val="00F31FCC"/>
    <w:rsid w:val="00F31FDF"/>
    <w:rsid w:val="00F3209F"/>
    <w:rsid w:val="00F3211B"/>
    <w:rsid w:val="00F3211C"/>
    <w:rsid w:val="00F32194"/>
    <w:rsid w:val="00F321CB"/>
    <w:rsid w:val="00F32218"/>
    <w:rsid w:val="00F32286"/>
    <w:rsid w:val="00F322BE"/>
    <w:rsid w:val="00F32301"/>
    <w:rsid w:val="00F32381"/>
    <w:rsid w:val="00F32383"/>
    <w:rsid w:val="00F323A3"/>
    <w:rsid w:val="00F323A8"/>
    <w:rsid w:val="00F323CE"/>
    <w:rsid w:val="00F323E1"/>
    <w:rsid w:val="00F32402"/>
    <w:rsid w:val="00F32636"/>
    <w:rsid w:val="00F327D7"/>
    <w:rsid w:val="00F32802"/>
    <w:rsid w:val="00F32804"/>
    <w:rsid w:val="00F32822"/>
    <w:rsid w:val="00F3287F"/>
    <w:rsid w:val="00F32968"/>
    <w:rsid w:val="00F32BAD"/>
    <w:rsid w:val="00F32BEE"/>
    <w:rsid w:val="00F32C1C"/>
    <w:rsid w:val="00F32C71"/>
    <w:rsid w:val="00F32CC7"/>
    <w:rsid w:val="00F32D1E"/>
    <w:rsid w:val="00F32D46"/>
    <w:rsid w:val="00F32D4C"/>
    <w:rsid w:val="00F32DAA"/>
    <w:rsid w:val="00F32FBD"/>
    <w:rsid w:val="00F32FF6"/>
    <w:rsid w:val="00F33033"/>
    <w:rsid w:val="00F3304B"/>
    <w:rsid w:val="00F331DE"/>
    <w:rsid w:val="00F331E4"/>
    <w:rsid w:val="00F332D8"/>
    <w:rsid w:val="00F3344B"/>
    <w:rsid w:val="00F334A5"/>
    <w:rsid w:val="00F33522"/>
    <w:rsid w:val="00F3355E"/>
    <w:rsid w:val="00F33584"/>
    <w:rsid w:val="00F3359D"/>
    <w:rsid w:val="00F336DE"/>
    <w:rsid w:val="00F3372A"/>
    <w:rsid w:val="00F337F1"/>
    <w:rsid w:val="00F33B43"/>
    <w:rsid w:val="00F33BD1"/>
    <w:rsid w:val="00F33C9A"/>
    <w:rsid w:val="00F33D07"/>
    <w:rsid w:val="00F33E32"/>
    <w:rsid w:val="00F33E42"/>
    <w:rsid w:val="00F33E54"/>
    <w:rsid w:val="00F33F13"/>
    <w:rsid w:val="00F33F35"/>
    <w:rsid w:val="00F340B2"/>
    <w:rsid w:val="00F341EC"/>
    <w:rsid w:val="00F3427C"/>
    <w:rsid w:val="00F342E0"/>
    <w:rsid w:val="00F34348"/>
    <w:rsid w:val="00F343B3"/>
    <w:rsid w:val="00F34412"/>
    <w:rsid w:val="00F344BB"/>
    <w:rsid w:val="00F34574"/>
    <w:rsid w:val="00F34631"/>
    <w:rsid w:val="00F34655"/>
    <w:rsid w:val="00F346AD"/>
    <w:rsid w:val="00F34741"/>
    <w:rsid w:val="00F347EC"/>
    <w:rsid w:val="00F34AAB"/>
    <w:rsid w:val="00F34BD3"/>
    <w:rsid w:val="00F34CBF"/>
    <w:rsid w:val="00F34CC7"/>
    <w:rsid w:val="00F34D8C"/>
    <w:rsid w:val="00F34DA1"/>
    <w:rsid w:val="00F34E55"/>
    <w:rsid w:val="00F34ECE"/>
    <w:rsid w:val="00F34FB6"/>
    <w:rsid w:val="00F3506A"/>
    <w:rsid w:val="00F3508E"/>
    <w:rsid w:val="00F350DB"/>
    <w:rsid w:val="00F3514E"/>
    <w:rsid w:val="00F35168"/>
    <w:rsid w:val="00F3535C"/>
    <w:rsid w:val="00F3536C"/>
    <w:rsid w:val="00F35381"/>
    <w:rsid w:val="00F35466"/>
    <w:rsid w:val="00F3550E"/>
    <w:rsid w:val="00F356BE"/>
    <w:rsid w:val="00F35842"/>
    <w:rsid w:val="00F35845"/>
    <w:rsid w:val="00F358AB"/>
    <w:rsid w:val="00F358B6"/>
    <w:rsid w:val="00F35932"/>
    <w:rsid w:val="00F35980"/>
    <w:rsid w:val="00F359B1"/>
    <w:rsid w:val="00F35A00"/>
    <w:rsid w:val="00F35A26"/>
    <w:rsid w:val="00F35B8B"/>
    <w:rsid w:val="00F35C4B"/>
    <w:rsid w:val="00F35D9D"/>
    <w:rsid w:val="00F35E85"/>
    <w:rsid w:val="00F35EF1"/>
    <w:rsid w:val="00F35FF2"/>
    <w:rsid w:val="00F360F4"/>
    <w:rsid w:val="00F362DE"/>
    <w:rsid w:val="00F362F4"/>
    <w:rsid w:val="00F3633B"/>
    <w:rsid w:val="00F3639D"/>
    <w:rsid w:val="00F3650F"/>
    <w:rsid w:val="00F3654B"/>
    <w:rsid w:val="00F36651"/>
    <w:rsid w:val="00F36687"/>
    <w:rsid w:val="00F366BD"/>
    <w:rsid w:val="00F366E9"/>
    <w:rsid w:val="00F36835"/>
    <w:rsid w:val="00F36974"/>
    <w:rsid w:val="00F369EB"/>
    <w:rsid w:val="00F36A68"/>
    <w:rsid w:val="00F36B2C"/>
    <w:rsid w:val="00F36B3E"/>
    <w:rsid w:val="00F36B72"/>
    <w:rsid w:val="00F36BA0"/>
    <w:rsid w:val="00F36CD8"/>
    <w:rsid w:val="00F36D1F"/>
    <w:rsid w:val="00F36D22"/>
    <w:rsid w:val="00F36D9E"/>
    <w:rsid w:val="00F36E9D"/>
    <w:rsid w:val="00F36ECD"/>
    <w:rsid w:val="00F36F56"/>
    <w:rsid w:val="00F3702E"/>
    <w:rsid w:val="00F37030"/>
    <w:rsid w:val="00F37073"/>
    <w:rsid w:val="00F3707C"/>
    <w:rsid w:val="00F3710D"/>
    <w:rsid w:val="00F371B3"/>
    <w:rsid w:val="00F371BC"/>
    <w:rsid w:val="00F372AC"/>
    <w:rsid w:val="00F37348"/>
    <w:rsid w:val="00F37396"/>
    <w:rsid w:val="00F37399"/>
    <w:rsid w:val="00F3741A"/>
    <w:rsid w:val="00F3743A"/>
    <w:rsid w:val="00F37492"/>
    <w:rsid w:val="00F374A1"/>
    <w:rsid w:val="00F375B4"/>
    <w:rsid w:val="00F375E0"/>
    <w:rsid w:val="00F375FF"/>
    <w:rsid w:val="00F3764F"/>
    <w:rsid w:val="00F376C5"/>
    <w:rsid w:val="00F376FA"/>
    <w:rsid w:val="00F3771C"/>
    <w:rsid w:val="00F377E2"/>
    <w:rsid w:val="00F37818"/>
    <w:rsid w:val="00F37829"/>
    <w:rsid w:val="00F3787E"/>
    <w:rsid w:val="00F378A8"/>
    <w:rsid w:val="00F3791F"/>
    <w:rsid w:val="00F3795B"/>
    <w:rsid w:val="00F37973"/>
    <w:rsid w:val="00F37992"/>
    <w:rsid w:val="00F37BA7"/>
    <w:rsid w:val="00F37BE4"/>
    <w:rsid w:val="00F37C58"/>
    <w:rsid w:val="00F37C66"/>
    <w:rsid w:val="00F37D72"/>
    <w:rsid w:val="00F37D7F"/>
    <w:rsid w:val="00F37EA8"/>
    <w:rsid w:val="00F37F48"/>
    <w:rsid w:val="00F37F79"/>
    <w:rsid w:val="00F37FC2"/>
    <w:rsid w:val="00F37FE6"/>
    <w:rsid w:val="00F400FD"/>
    <w:rsid w:val="00F40130"/>
    <w:rsid w:val="00F40164"/>
    <w:rsid w:val="00F4017A"/>
    <w:rsid w:val="00F401A5"/>
    <w:rsid w:val="00F402BC"/>
    <w:rsid w:val="00F402DD"/>
    <w:rsid w:val="00F402EB"/>
    <w:rsid w:val="00F40314"/>
    <w:rsid w:val="00F40330"/>
    <w:rsid w:val="00F40454"/>
    <w:rsid w:val="00F404E6"/>
    <w:rsid w:val="00F40504"/>
    <w:rsid w:val="00F40588"/>
    <w:rsid w:val="00F40663"/>
    <w:rsid w:val="00F406B7"/>
    <w:rsid w:val="00F406C7"/>
    <w:rsid w:val="00F40775"/>
    <w:rsid w:val="00F407C7"/>
    <w:rsid w:val="00F4081A"/>
    <w:rsid w:val="00F408F9"/>
    <w:rsid w:val="00F4091C"/>
    <w:rsid w:val="00F40977"/>
    <w:rsid w:val="00F40AA1"/>
    <w:rsid w:val="00F40AC0"/>
    <w:rsid w:val="00F40AF1"/>
    <w:rsid w:val="00F40B49"/>
    <w:rsid w:val="00F40BA9"/>
    <w:rsid w:val="00F40D19"/>
    <w:rsid w:val="00F40DE6"/>
    <w:rsid w:val="00F40E4D"/>
    <w:rsid w:val="00F40E62"/>
    <w:rsid w:val="00F40E7E"/>
    <w:rsid w:val="00F40E8C"/>
    <w:rsid w:val="00F40F41"/>
    <w:rsid w:val="00F40F7C"/>
    <w:rsid w:val="00F40FCE"/>
    <w:rsid w:val="00F41025"/>
    <w:rsid w:val="00F4107B"/>
    <w:rsid w:val="00F4112A"/>
    <w:rsid w:val="00F412A4"/>
    <w:rsid w:val="00F412F3"/>
    <w:rsid w:val="00F41428"/>
    <w:rsid w:val="00F4157E"/>
    <w:rsid w:val="00F4158D"/>
    <w:rsid w:val="00F415E6"/>
    <w:rsid w:val="00F41603"/>
    <w:rsid w:val="00F4166A"/>
    <w:rsid w:val="00F416A7"/>
    <w:rsid w:val="00F416CA"/>
    <w:rsid w:val="00F416E0"/>
    <w:rsid w:val="00F41799"/>
    <w:rsid w:val="00F41897"/>
    <w:rsid w:val="00F419E7"/>
    <w:rsid w:val="00F41B47"/>
    <w:rsid w:val="00F41B5C"/>
    <w:rsid w:val="00F41D0D"/>
    <w:rsid w:val="00F41E3C"/>
    <w:rsid w:val="00F41EFF"/>
    <w:rsid w:val="00F41F4C"/>
    <w:rsid w:val="00F41FF0"/>
    <w:rsid w:val="00F4200B"/>
    <w:rsid w:val="00F421AD"/>
    <w:rsid w:val="00F421D7"/>
    <w:rsid w:val="00F421ED"/>
    <w:rsid w:val="00F421F4"/>
    <w:rsid w:val="00F42273"/>
    <w:rsid w:val="00F422A6"/>
    <w:rsid w:val="00F42320"/>
    <w:rsid w:val="00F4234A"/>
    <w:rsid w:val="00F423CC"/>
    <w:rsid w:val="00F42452"/>
    <w:rsid w:val="00F42466"/>
    <w:rsid w:val="00F424A2"/>
    <w:rsid w:val="00F424DB"/>
    <w:rsid w:val="00F42503"/>
    <w:rsid w:val="00F42516"/>
    <w:rsid w:val="00F425C7"/>
    <w:rsid w:val="00F42605"/>
    <w:rsid w:val="00F42626"/>
    <w:rsid w:val="00F42646"/>
    <w:rsid w:val="00F42650"/>
    <w:rsid w:val="00F426AB"/>
    <w:rsid w:val="00F426C1"/>
    <w:rsid w:val="00F427C9"/>
    <w:rsid w:val="00F427D9"/>
    <w:rsid w:val="00F427ED"/>
    <w:rsid w:val="00F42899"/>
    <w:rsid w:val="00F4297D"/>
    <w:rsid w:val="00F42A0A"/>
    <w:rsid w:val="00F42A7B"/>
    <w:rsid w:val="00F42AED"/>
    <w:rsid w:val="00F42B67"/>
    <w:rsid w:val="00F42BDD"/>
    <w:rsid w:val="00F42CA0"/>
    <w:rsid w:val="00F42CAA"/>
    <w:rsid w:val="00F42CB4"/>
    <w:rsid w:val="00F42E19"/>
    <w:rsid w:val="00F42E89"/>
    <w:rsid w:val="00F42EDB"/>
    <w:rsid w:val="00F42FAF"/>
    <w:rsid w:val="00F43165"/>
    <w:rsid w:val="00F43193"/>
    <w:rsid w:val="00F432CC"/>
    <w:rsid w:val="00F43446"/>
    <w:rsid w:val="00F43512"/>
    <w:rsid w:val="00F435D6"/>
    <w:rsid w:val="00F436A8"/>
    <w:rsid w:val="00F436AE"/>
    <w:rsid w:val="00F43837"/>
    <w:rsid w:val="00F43878"/>
    <w:rsid w:val="00F4394B"/>
    <w:rsid w:val="00F43A36"/>
    <w:rsid w:val="00F43A46"/>
    <w:rsid w:val="00F43A4F"/>
    <w:rsid w:val="00F43BC7"/>
    <w:rsid w:val="00F43C78"/>
    <w:rsid w:val="00F43CF5"/>
    <w:rsid w:val="00F43D80"/>
    <w:rsid w:val="00F43DAD"/>
    <w:rsid w:val="00F43DD9"/>
    <w:rsid w:val="00F43FAF"/>
    <w:rsid w:val="00F43FC4"/>
    <w:rsid w:val="00F440F9"/>
    <w:rsid w:val="00F44184"/>
    <w:rsid w:val="00F44219"/>
    <w:rsid w:val="00F4429D"/>
    <w:rsid w:val="00F442BF"/>
    <w:rsid w:val="00F44340"/>
    <w:rsid w:val="00F44392"/>
    <w:rsid w:val="00F443D0"/>
    <w:rsid w:val="00F444B3"/>
    <w:rsid w:val="00F44671"/>
    <w:rsid w:val="00F44682"/>
    <w:rsid w:val="00F44748"/>
    <w:rsid w:val="00F44753"/>
    <w:rsid w:val="00F44805"/>
    <w:rsid w:val="00F44915"/>
    <w:rsid w:val="00F4495A"/>
    <w:rsid w:val="00F4497E"/>
    <w:rsid w:val="00F44A5F"/>
    <w:rsid w:val="00F44B1A"/>
    <w:rsid w:val="00F44B2B"/>
    <w:rsid w:val="00F44B48"/>
    <w:rsid w:val="00F44B72"/>
    <w:rsid w:val="00F44CD8"/>
    <w:rsid w:val="00F44DD5"/>
    <w:rsid w:val="00F44E51"/>
    <w:rsid w:val="00F44E86"/>
    <w:rsid w:val="00F44EB3"/>
    <w:rsid w:val="00F44FD5"/>
    <w:rsid w:val="00F45006"/>
    <w:rsid w:val="00F450B7"/>
    <w:rsid w:val="00F45102"/>
    <w:rsid w:val="00F4511F"/>
    <w:rsid w:val="00F45197"/>
    <w:rsid w:val="00F4519E"/>
    <w:rsid w:val="00F451A7"/>
    <w:rsid w:val="00F451FE"/>
    <w:rsid w:val="00F45203"/>
    <w:rsid w:val="00F453B9"/>
    <w:rsid w:val="00F4544F"/>
    <w:rsid w:val="00F45484"/>
    <w:rsid w:val="00F454EA"/>
    <w:rsid w:val="00F4559E"/>
    <w:rsid w:val="00F4561F"/>
    <w:rsid w:val="00F4563F"/>
    <w:rsid w:val="00F456E3"/>
    <w:rsid w:val="00F457F5"/>
    <w:rsid w:val="00F45862"/>
    <w:rsid w:val="00F45865"/>
    <w:rsid w:val="00F45875"/>
    <w:rsid w:val="00F4590B"/>
    <w:rsid w:val="00F45A09"/>
    <w:rsid w:val="00F45A5A"/>
    <w:rsid w:val="00F45BA9"/>
    <w:rsid w:val="00F45BE3"/>
    <w:rsid w:val="00F45DB8"/>
    <w:rsid w:val="00F45E0C"/>
    <w:rsid w:val="00F45E73"/>
    <w:rsid w:val="00F461C5"/>
    <w:rsid w:val="00F461D0"/>
    <w:rsid w:val="00F46208"/>
    <w:rsid w:val="00F462C4"/>
    <w:rsid w:val="00F4631A"/>
    <w:rsid w:val="00F46356"/>
    <w:rsid w:val="00F46464"/>
    <w:rsid w:val="00F464EB"/>
    <w:rsid w:val="00F4667F"/>
    <w:rsid w:val="00F46795"/>
    <w:rsid w:val="00F468BA"/>
    <w:rsid w:val="00F468D0"/>
    <w:rsid w:val="00F4695D"/>
    <w:rsid w:val="00F46AB7"/>
    <w:rsid w:val="00F46C6C"/>
    <w:rsid w:val="00F46D02"/>
    <w:rsid w:val="00F46FA1"/>
    <w:rsid w:val="00F47016"/>
    <w:rsid w:val="00F47046"/>
    <w:rsid w:val="00F470CD"/>
    <w:rsid w:val="00F47144"/>
    <w:rsid w:val="00F47179"/>
    <w:rsid w:val="00F47184"/>
    <w:rsid w:val="00F471F9"/>
    <w:rsid w:val="00F47253"/>
    <w:rsid w:val="00F4726A"/>
    <w:rsid w:val="00F4727D"/>
    <w:rsid w:val="00F473FA"/>
    <w:rsid w:val="00F4755F"/>
    <w:rsid w:val="00F475F3"/>
    <w:rsid w:val="00F4762F"/>
    <w:rsid w:val="00F476C8"/>
    <w:rsid w:val="00F476E1"/>
    <w:rsid w:val="00F47763"/>
    <w:rsid w:val="00F477F5"/>
    <w:rsid w:val="00F478B0"/>
    <w:rsid w:val="00F478C6"/>
    <w:rsid w:val="00F47905"/>
    <w:rsid w:val="00F4791F"/>
    <w:rsid w:val="00F47A29"/>
    <w:rsid w:val="00F47A78"/>
    <w:rsid w:val="00F47AF5"/>
    <w:rsid w:val="00F47CA5"/>
    <w:rsid w:val="00F47D9B"/>
    <w:rsid w:val="00F47D9D"/>
    <w:rsid w:val="00F47DAC"/>
    <w:rsid w:val="00F47DB7"/>
    <w:rsid w:val="00F47E04"/>
    <w:rsid w:val="00F47F38"/>
    <w:rsid w:val="00F47F5E"/>
    <w:rsid w:val="00F47F64"/>
    <w:rsid w:val="00F47F97"/>
    <w:rsid w:val="00F50002"/>
    <w:rsid w:val="00F50109"/>
    <w:rsid w:val="00F50142"/>
    <w:rsid w:val="00F5025E"/>
    <w:rsid w:val="00F502F8"/>
    <w:rsid w:val="00F5035D"/>
    <w:rsid w:val="00F5036B"/>
    <w:rsid w:val="00F50396"/>
    <w:rsid w:val="00F5041D"/>
    <w:rsid w:val="00F5048F"/>
    <w:rsid w:val="00F5063D"/>
    <w:rsid w:val="00F50673"/>
    <w:rsid w:val="00F506EA"/>
    <w:rsid w:val="00F50883"/>
    <w:rsid w:val="00F508AD"/>
    <w:rsid w:val="00F508BE"/>
    <w:rsid w:val="00F50949"/>
    <w:rsid w:val="00F5096D"/>
    <w:rsid w:val="00F50A4D"/>
    <w:rsid w:val="00F50A7D"/>
    <w:rsid w:val="00F50B36"/>
    <w:rsid w:val="00F50D4C"/>
    <w:rsid w:val="00F50D63"/>
    <w:rsid w:val="00F50D69"/>
    <w:rsid w:val="00F50DCA"/>
    <w:rsid w:val="00F50E08"/>
    <w:rsid w:val="00F50E34"/>
    <w:rsid w:val="00F50ED3"/>
    <w:rsid w:val="00F50EEB"/>
    <w:rsid w:val="00F50F0D"/>
    <w:rsid w:val="00F50F41"/>
    <w:rsid w:val="00F50FB0"/>
    <w:rsid w:val="00F510A5"/>
    <w:rsid w:val="00F511EA"/>
    <w:rsid w:val="00F51339"/>
    <w:rsid w:val="00F5137A"/>
    <w:rsid w:val="00F5138B"/>
    <w:rsid w:val="00F51390"/>
    <w:rsid w:val="00F5149F"/>
    <w:rsid w:val="00F514C1"/>
    <w:rsid w:val="00F51553"/>
    <w:rsid w:val="00F51597"/>
    <w:rsid w:val="00F515C8"/>
    <w:rsid w:val="00F515E9"/>
    <w:rsid w:val="00F515F3"/>
    <w:rsid w:val="00F51656"/>
    <w:rsid w:val="00F51803"/>
    <w:rsid w:val="00F51827"/>
    <w:rsid w:val="00F51828"/>
    <w:rsid w:val="00F518B9"/>
    <w:rsid w:val="00F51915"/>
    <w:rsid w:val="00F5194E"/>
    <w:rsid w:val="00F519B8"/>
    <w:rsid w:val="00F51B95"/>
    <w:rsid w:val="00F51BDF"/>
    <w:rsid w:val="00F51C45"/>
    <w:rsid w:val="00F51D1B"/>
    <w:rsid w:val="00F51D58"/>
    <w:rsid w:val="00F51DA2"/>
    <w:rsid w:val="00F51DE8"/>
    <w:rsid w:val="00F51F93"/>
    <w:rsid w:val="00F52223"/>
    <w:rsid w:val="00F52225"/>
    <w:rsid w:val="00F5222E"/>
    <w:rsid w:val="00F522C7"/>
    <w:rsid w:val="00F522E9"/>
    <w:rsid w:val="00F52343"/>
    <w:rsid w:val="00F523C0"/>
    <w:rsid w:val="00F525D4"/>
    <w:rsid w:val="00F52697"/>
    <w:rsid w:val="00F5271C"/>
    <w:rsid w:val="00F52822"/>
    <w:rsid w:val="00F52A1E"/>
    <w:rsid w:val="00F52A1F"/>
    <w:rsid w:val="00F52A44"/>
    <w:rsid w:val="00F52AA8"/>
    <w:rsid w:val="00F52B21"/>
    <w:rsid w:val="00F52C6D"/>
    <w:rsid w:val="00F52D93"/>
    <w:rsid w:val="00F52DEA"/>
    <w:rsid w:val="00F52E02"/>
    <w:rsid w:val="00F52E48"/>
    <w:rsid w:val="00F52E71"/>
    <w:rsid w:val="00F52F93"/>
    <w:rsid w:val="00F53012"/>
    <w:rsid w:val="00F5318A"/>
    <w:rsid w:val="00F5327E"/>
    <w:rsid w:val="00F5332D"/>
    <w:rsid w:val="00F533E4"/>
    <w:rsid w:val="00F53445"/>
    <w:rsid w:val="00F5347D"/>
    <w:rsid w:val="00F534A1"/>
    <w:rsid w:val="00F5351E"/>
    <w:rsid w:val="00F5354E"/>
    <w:rsid w:val="00F53563"/>
    <w:rsid w:val="00F5365E"/>
    <w:rsid w:val="00F53689"/>
    <w:rsid w:val="00F536D9"/>
    <w:rsid w:val="00F53854"/>
    <w:rsid w:val="00F538E7"/>
    <w:rsid w:val="00F5390A"/>
    <w:rsid w:val="00F53917"/>
    <w:rsid w:val="00F5398C"/>
    <w:rsid w:val="00F539C9"/>
    <w:rsid w:val="00F53B42"/>
    <w:rsid w:val="00F53C81"/>
    <w:rsid w:val="00F53DB2"/>
    <w:rsid w:val="00F53DFC"/>
    <w:rsid w:val="00F53E57"/>
    <w:rsid w:val="00F53E7C"/>
    <w:rsid w:val="00F53E8A"/>
    <w:rsid w:val="00F53E9D"/>
    <w:rsid w:val="00F53EA4"/>
    <w:rsid w:val="00F53F85"/>
    <w:rsid w:val="00F53F98"/>
    <w:rsid w:val="00F53FCA"/>
    <w:rsid w:val="00F53FE0"/>
    <w:rsid w:val="00F54064"/>
    <w:rsid w:val="00F5408D"/>
    <w:rsid w:val="00F5409C"/>
    <w:rsid w:val="00F540A5"/>
    <w:rsid w:val="00F540BE"/>
    <w:rsid w:val="00F54419"/>
    <w:rsid w:val="00F54489"/>
    <w:rsid w:val="00F54604"/>
    <w:rsid w:val="00F54688"/>
    <w:rsid w:val="00F546C8"/>
    <w:rsid w:val="00F547BC"/>
    <w:rsid w:val="00F548C2"/>
    <w:rsid w:val="00F548E7"/>
    <w:rsid w:val="00F54A99"/>
    <w:rsid w:val="00F54AE7"/>
    <w:rsid w:val="00F54B03"/>
    <w:rsid w:val="00F54C80"/>
    <w:rsid w:val="00F54C89"/>
    <w:rsid w:val="00F54D21"/>
    <w:rsid w:val="00F54DDA"/>
    <w:rsid w:val="00F54E13"/>
    <w:rsid w:val="00F54E91"/>
    <w:rsid w:val="00F54EA9"/>
    <w:rsid w:val="00F54ED3"/>
    <w:rsid w:val="00F54F45"/>
    <w:rsid w:val="00F54FCB"/>
    <w:rsid w:val="00F550B9"/>
    <w:rsid w:val="00F5512C"/>
    <w:rsid w:val="00F5519A"/>
    <w:rsid w:val="00F551EF"/>
    <w:rsid w:val="00F55399"/>
    <w:rsid w:val="00F553D5"/>
    <w:rsid w:val="00F55428"/>
    <w:rsid w:val="00F55564"/>
    <w:rsid w:val="00F555B1"/>
    <w:rsid w:val="00F55670"/>
    <w:rsid w:val="00F55722"/>
    <w:rsid w:val="00F5573C"/>
    <w:rsid w:val="00F557D5"/>
    <w:rsid w:val="00F557EB"/>
    <w:rsid w:val="00F558E5"/>
    <w:rsid w:val="00F55907"/>
    <w:rsid w:val="00F55B46"/>
    <w:rsid w:val="00F55B96"/>
    <w:rsid w:val="00F55BC4"/>
    <w:rsid w:val="00F55C38"/>
    <w:rsid w:val="00F55DB6"/>
    <w:rsid w:val="00F55DF0"/>
    <w:rsid w:val="00F55E80"/>
    <w:rsid w:val="00F55EBE"/>
    <w:rsid w:val="00F55F80"/>
    <w:rsid w:val="00F55FA6"/>
    <w:rsid w:val="00F55FAC"/>
    <w:rsid w:val="00F55FDD"/>
    <w:rsid w:val="00F55FEA"/>
    <w:rsid w:val="00F5633E"/>
    <w:rsid w:val="00F563AC"/>
    <w:rsid w:val="00F56440"/>
    <w:rsid w:val="00F5649A"/>
    <w:rsid w:val="00F56574"/>
    <w:rsid w:val="00F56616"/>
    <w:rsid w:val="00F5664C"/>
    <w:rsid w:val="00F56650"/>
    <w:rsid w:val="00F5666D"/>
    <w:rsid w:val="00F5669E"/>
    <w:rsid w:val="00F566DB"/>
    <w:rsid w:val="00F56700"/>
    <w:rsid w:val="00F56721"/>
    <w:rsid w:val="00F5672F"/>
    <w:rsid w:val="00F5678A"/>
    <w:rsid w:val="00F568D2"/>
    <w:rsid w:val="00F569E5"/>
    <w:rsid w:val="00F56AA2"/>
    <w:rsid w:val="00F56B6E"/>
    <w:rsid w:val="00F56BF5"/>
    <w:rsid w:val="00F56C01"/>
    <w:rsid w:val="00F56C6A"/>
    <w:rsid w:val="00F56CBB"/>
    <w:rsid w:val="00F56D7D"/>
    <w:rsid w:val="00F56EFC"/>
    <w:rsid w:val="00F57001"/>
    <w:rsid w:val="00F571F6"/>
    <w:rsid w:val="00F5723B"/>
    <w:rsid w:val="00F5728A"/>
    <w:rsid w:val="00F572A7"/>
    <w:rsid w:val="00F572C0"/>
    <w:rsid w:val="00F57343"/>
    <w:rsid w:val="00F5737A"/>
    <w:rsid w:val="00F57382"/>
    <w:rsid w:val="00F57514"/>
    <w:rsid w:val="00F57519"/>
    <w:rsid w:val="00F57561"/>
    <w:rsid w:val="00F5769C"/>
    <w:rsid w:val="00F576A3"/>
    <w:rsid w:val="00F57862"/>
    <w:rsid w:val="00F579E3"/>
    <w:rsid w:val="00F57A04"/>
    <w:rsid w:val="00F57A72"/>
    <w:rsid w:val="00F57A81"/>
    <w:rsid w:val="00F57B11"/>
    <w:rsid w:val="00F57BCD"/>
    <w:rsid w:val="00F57C6E"/>
    <w:rsid w:val="00F57D75"/>
    <w:rsid w:val="00F57DB7"/>
    <w:rsid w:val="00F57E86"/>
    <w:rsid w:val="00F57ED9"/>
    <w:rsid w:val="00F57EE3"/>
    <w:rsid w:val="00F57F04"/>
    <w:rsid w:val="00F60178"/>
    <w:rsid w:val="00F60203"/>
    <w:rsid w:val="00F602E3"/>
    <w:rsid w:val="00F60323"/>
    <w:rsid w:val="00F60389"/>
    <w:rsid w:val="00F60392"/>
    <w:rsid w:val="00F603C6"/>
    <w:rsid w:val="00F603C9"/>
    <w:rsid w:val="00F6040D"/>
    <w:rsid w:val="00F604F3"/>
    <w:rsid w:val="00F6054D"/>
    <w:rsid w:val="00F60577"/>
    <w:rsid w:val="00F605BE"/>
    <w:rsid w:val="00F605C2"/>
    <w:rsid w:val="00F60642"/>
    <w:rsid w:val="00F60645"/>
    <w:rsid w:val="00F606A0"/>
    <w:rsid w:val="00F606D6"/>
    <w:rsid w:val="00F60759"/>
    <w:rsid w:val="00F607CD"/>
    <w:rsid w:val="00F60805"/>
    <w:rsid w:val="00F60885"/>
    <w:rsid w:val="00F6093B"/>
    <w:rsid w:val="00F60967"/>
    <w:rsid w:val="00F60AD5"/>
    <w:rsid w:val="00F60BAD"/>
    <w:rsid w:val="00F60C2A"/>
    <w:rsid w:val="00F60C38"/>
    <w:rsid w:val="00F60C4D"/>
    <w:rsid w:val="00F60C50"/>
    <w:rsid w:val="00F60C5F"/>
    <w:rsid w:val="00F60D14"/>
    <w:rsid w:val="00F60D4E"/>
    <w:rsid w:val="00F60E3E"/>
    <w:rsid w:val="00F60E91"/>
    <w:rsid w:val="00F60EA1"/>
    <w:rsid w:val="00F60EB9"/>
    <w:rsid w:val="00F60F83"/>
    <w:rsid w:val="00F60FA4"/>
    <w:rsid w:val="00F60FA6"/>
    <w:rsid w:val="00F61168"/>
    <w:rsid w:val="00F6116A"/>
    <w:rsid w:val="00F611F5"/>
    <w:rsid w:val="00F61214"/>
    <w:rsid w:val="00F61339"/>
    <w:rsid w:val="00F6142B"/>
    <w:rsid w:val="00F615B4"/>
    <w:rsid w:val="00F615C3"/>
    <w:rsid w:val="00F615C7"/>
    <w:rsid w:val="00F617FF"/>
    <w:rsid w:val="00F618AC"/>
    <w:rsid w:val="00F619BF"/>
    <w:rsid w:val="00F61B85"/>
    <w:rsid w:val="00F61D74"/>
    <w:rsid w:val="00F61E38"/>
    <w:rsid w:val="00F61ED1"/>
    <w:rsid w:val="00F61F9C"/>
    <w:rsid w:val="00F620BE"/>
    <w:rsid w:val="00F62138"/>
    <w:rsid w:val="00F621FB"/>
    <w:rsid w:val="00F622F5"/>
    <w:rsid w:val="00F6235D"/>
    <w:rsid w:val="00F623E6"/>
    <w:rsid w:val="00F623FB"/>
    <w:rsid w:val="00F62461"/>
    <w:rsid w:val="00F62522"/>
    <w:rsid w:val="00F62597"/>
    <w:rsid w:val="00F62765"/>
    <w:rsid w:val="00F627DA"/>
    <w:rsid w:val="00F6281A"/>
    <w:rsid w:val="00F62877"/>
    <w:rsid w:val="00F6299C"/>
    <w:rsid w:val="00F629B5"/>
    <w:rsid w:val="00F62A39"/>
    <w:rsid w:val="00F62A43"/>
    <w:rsid w:val="00F62A61"/>
    <w:rsid w:val="00F62AC0"/>
    <w:rsid w:val="00F62AE6"/>
    <w:rsid w:val="00F62B04"/>
    <w:rsid w:val="00F62BE1"/>
    <w:rsid w:val="00F62CB8"/>
    <w:rsid w:val="00F62CD9"/>
    <w:rsid w:val="00F62CDC"/>
    <w:rsid w:val="00F62D81"/>
    <w:rsid w:val="00F62DD9"/>
    <w:rsid w:val="00F62E03"/>
    <w:rsid w:val="00F62EA2"/>
    <w:rsid w:val="00F62F14"/>
    <w:rsid w:val="00F63093"/>
    <w:rsid w:val="00F630EA"/>
    <w:rsid w:val="00F630F6"/>
    <w:rsid w:val="00F63185"/>
    <w:rsid w:val="00F6321F"/>
    <w:rsid w:val="00F63241"/>
    <w:rsid w:val="00F6334C"/>
    <w:rsid w:val="00F6335A"/>
    <w:rsid w:val="00F63465"/>
    <w:rsid w:val="00F634EE"/>
    <w:rsid w:val="00F635A6"/>
    <w:rsid w:val="00F635B6"/>
    <w:rsid w:val="00F635FB"/>
    <w:rsid w:val="00F636F3"/>
    <w:rsid w:val="00F63844"/>
    <w:rsid w:val="00F6385F"/>
    <w:rsid w:val="00F63896"/>
    <w:rsid w:val="00F638A1"/>
    <w:rsid w:val="00F63A6E"/>
    <w:rsid w:val="00F63B69"/>
    <w:rsid w:val="00F63C53"/>
    <w:rsid w:val="00F63CB0"/>
    <w:rsid w:val="00F63CCB"/>
    <w:rsid w:val="00F63CEC"/>
    <w:rsid w:val="00F63DF6"/>
    <w:rsid w:val="00F63F16"/>
    <w:rsid w:val="00F6400E"/>
    <w:rsid w:val="00F6405C"/>
    <w:rsid w:val="00F64083"/>
    <w:rsid w:val="00F64098"/>
    <w:rsid w:val="00F6409C"/>
    <w:rsid w:val="00F640B9"/>
    <w:rsid w:val="00F642AA"/>
    <w:rsid w:val="00F64395"/>
    <w:rsid w:val="00F64423"/>
    <w:rsid w:val="00F645E2"/>
    <w:rsid w:val="00F646CD"/>
    <w:rsid w:val="00F6478C"/>
    <w:rsid w:val="00F64867"/>
    <w:rsid w:val="00F648CF"/>
    <w:rsid w:val="00F64904"/>
    <w:rsid w:val="00F6492E"/>
    <w:rsid w:val="00F64A44"/>
    <w:rsid w:val="00F64A86"/>
    <w:rsid w:val="00F64AB7"/>
    <w:rsid w:val="00F64ABC"/>
    <w:rsid w:val="00F64B15"/>
    <w:rsid w:val="00F64B5C"/>
    <w:rsid w:val="00F64B6E"/>
    <w:rsid w:val="00F64BC3"/>
    <w:rsid w:val="00F64D02"/>
    <w:rsid w:val="00F64D21"/>
    <w:rsid w:val="00F64D2B"/>
    <w:rsid w:val="00F64D93"/>
    <w:rsid w:val="00F64DB7"/>
    <w:rsid w:val="00F64DDC"/>
    <w:rsid w:val="00F64E01"/>
    <w:rsid w:val="00F64E0B"/>
    <w:rsid w:val="00F64EDF"/>
    <w:rsid w:val="00F64FDC"/>
    <w:rsid w:val="00F6508F"/>
    <w:rsid w:val="00F650F6"/>
    <w:rsid w:val="00F65277"/>
    <w:rsid w:val="00F652BC"/>
    <w:rsid w:val="00F652BD"/>
    <w:rsid w:val="00F65307"/>
    <w:rsid w:val="00F6531A"/>
    <w:rsid w:val="00F653A8"/>
    <w:rsid w:val="00F65436"/>
    <w:rsid w:val="00F6549F"/>
    <w:rsid w:val="00F654DD"/>
    <w:rsid w:val="00F65505"/>
    <w:rsid w:val="00F6553D"/>
    <w:rsid w:val="00F65579"/>
    <w:rsid w:val="00F655ED"/>
    <w:rsid w:val="00F65622"/>
    <w:rsid w:val="00F65635"/>
    <w:rsid w:val="00F65650"/>
    <w:rsid w:val="00F65663"/>
    <w:rsid w:val="00F656B1"/>
    <w:rsid w:val="00F65820"/>
    <w:rsid w:val="00F6583C"/>
    <w:rsid w:val="00F658B9"/>
    <w:rsid w:val="00F659D2"/>
    <w:rsid w:val="00F65B4E"/>
    <w:rsid w:val="00F65C0E"/>
    <w:rsid w:val="00F65DBE"/>
    <w:rsid w:val="00F65EC5"/>
    <w:rsid w:val="00F65F20"/>
    <w:rsid w:val="00F65F3B"/>
    <w:rsid w:val="00F65F84"/>
    <w:rsid w:val="00F66039"/>
    <w:rsid w:val="00F66050"/>
    <w:rsid w:val="00F66194"/>
    <w:rsid w:val="00F6621B"/>
    <w:rsid w:val="00F662CB"/>
    <w:rsid w:val="00F662F6"/>
    <w:rsid w:val="00F663C5"/>
    <w:rsid w:val="00F663E6"/>
    <w:rsid w:val="00F66451"/>
    <w:rsid w:val="00F664AA"/>
    <w:rsid w:val="00F664EB"/>
    <w:rsid w:val="00F66527"/>
    <w:rsid w:val="00F6656D"/>
    <w:rsid w:val="00F665A3"/>
    <w:rsid w:val="00F665CB"/>
    <w:rsid w:val="00F665FE"/>
    <w:rsid w:val="00F66688"/>
    <w:rsid w:val="00F66735"/>
    <w:rsid w:val="00F6674F"/>
    <w:rsid w:val="00F6696D"/>
    <w:rsid w:val="00F6696E"/>
    <w:rsid w:val="00F669AB"/>
    <w:rsid w:val="00F669DB"/>
    <w:rsid w:val="00F669EC"/>
    <w:rsid w:val="00F66AAC"/>
    <w:rsid w:val="00F66AC0"/>
    <w:rsid w:val="00F66D76"/>
    <w:rsid w:val="00F66E2F"/>
    <w:rsid w:val="00F66EAC"/>
    <w:rsid w:val="00F66EE1"/>
    <w:rsid w:val="00F66EF6"/>
    <w:rsid w:val="00F66FB3"/>
    <w:rsid w:val="00F6704B"/>
    <w:rsid w:val="00F67064"/>
    <w:rsid w:val="00F6706A"/>
    <w:rsid w:val="00F6714C"/>
    <w:rsid w:val="00F67170"/>
    <w:rsid w:val="00F671A4"/>
    <w:rsid w:val="00F67200"/>
    <w:rsid w:val="00F6725D"/>
    <w:rsid w:val="00F67293"/>
    <w:rsid w:val="00F67296"/>
    <w:rsid w:val="00F672D3"/>
    <w:rsid w:val="00F67490"/>
    <w:rsid w:val="00F674BD"/>
    <w:rsid w:val="00F6750D"/>
    <w:rsid w:val="00F6752E"/>
    <w:rsid w:val="00F67535"/>
    <w:rsid w:val="00F67561"/>
    <w:rsid w:val="00F67594"/>
    <w:rsid w:val="00F6768D"/>
    <w:rsid w:val="00F676F4"/>
    <w:rsid w:val="00F67A59"/>
    <w:rsid w:val="00F67E0F"/>
    <w:rsid w:val="00F67F01"/>
    <w:rsid w:val="00F67F37"/>
    <w:rsid w:val="00F67F9D"/>
    <w:rsid w:val="00F67FF0"/>
    <w:rsid w:val="00F67FF1"/>
    <w:rsid w:val="00F700A8"/>
    <w:rsid w:val="00F700F8"/>
    <w:rsid w:val="00F70239"/>
    <w:rsid w:val="00F70390"/>
    <w:rsid w:val="00F703CB"/>
    <w:rsid w:val="00F704DB"/>
    <w:rsid w:val="00F704F1"/>
    <w:rsid w:val="00F70535"/>
    <w:rsid w:val="00F707E1"/>
    <w:rsid w:val="00F707F5"/>
    <w:rsid w:val="00F70804"/>
    <w:rsid w:val="00F708E5"/>
    <w:rsid w:val="00F70978"/>
    <w:rsid w:val="00F709C9"/>
    <w:rsid w:val="00F70A02"/>
    <w:rsid w:val="00F70AEA"/>
    <w:rsid w:val="00F70B1D"/>
    <w:rsid w:val="00F70B57"/>
    <w:rsid w:val="00F70BD0"/>
    <w:rsid w:val="00F70D2A"/>
    <w:rsid w:val="00F70D3C"/>
    <w:rsid w:val="00F70DB9"/>
    <w:rsid w:val="00F70E23"/>
    <w:rsid w:val="00F70E62"/>
    <w:rsid w:val="00F70EEF"/>
    <w:rsid w:val="00F70F30"/>
    <w:rsid w:val="00F70F7D"/>
    <w:rsid w:val="00F70FCA"/>
    <w:rsid w:val="00F7103C"/>
    <w:rsid w:val="00F7103F"/>
    <w:rsid w:val="00F710BA"/>
    <w:rsid w:val="00F71205"/>
    <w:rsid w:val="00F71273"/>
    <w:rsid w:val="00F7129E"/>
    <w:rsid w:val="00F712A6"/>
    <w:rsid w:val="00F713C0"/>
    <w:rsid w:val="00F71408"/>
    <w:rsid w:val="00F7142A"/>
    <w:rsid w:val="00F71479"/>
    <w:rsid w:val="00F71490"/>
    <w:rsid w:val="00F714A6"/>
    <w:rsid w:val="00F714B6"/>
    <w:rsid w:val="00F71575"/>
    <w:rsid w:val="00F716C4"/>
    <w:rsid w:val="00F71705"/>
    <w:rsid w:val="00F71710"/>
    <w:rsid w:val="00F7172F"/>
    <w:rsid w:val="00F7176B"/>
    <w:rsid w:val="00F718D4"/>
    <w:rsid w:val="00F71A4B"/>
    <w:rsid w:val="00F71B99"/>
    <w:rsid w:val="00F71CE1"/>
    <w:rsid w:val="00F71D17"/>
    <w:rsid w:val="00F71D2E"/>
    <w:rsid w:val="00F71EA2"/>
    <w:rsid w:val="00F71EEC"/>
    <w:rsid w:val="00F71F16"/>
    <w:rsid w:val="00F71F43"/>
    <w:rsid w:val="00F72042"/>
    <w:rsid w:val="00F72140"/>
    <w:rsid w:val="00F7215B"/>
    <w:rsid w:val="00F72172"/>
    <w:rsid w:val="00F72179"/>
    <w:rsid w:val="00F721E0"/>
    <w:rsid w:val="00F72252"/>
    <w:rsid w:val="00F72271"/>
    <w:rsid w:val="00F7236A"/>
    <w:rsid w:val="00F72448"/>
    <w:rsid w:val="00F72509"/>
    <w:rsid w:val="00F72534"/>
    <w:rsid w:val="00F72561"/>
    <w:rsid w:val="00F72575"/>
    <w:rsid w:val="00F72598"/>
    <w:rsid w:val="00F7267E"/>
    <w:rsid w:val="00F72699"/>
    <w:rsid w:val="00F726C2"/>
    <w:rsid w:val="00F72702"/>
    <w:rsid w:val="00F7272B"/>
    <w:rsid w:val="00F72744"/>
    <w:rsid w:val="00F727D7"/>
    <w:rsid w:val="00F72824"/>
    <w:rsid w:val="00F72842"/>
    <w:rsid w:val="00F7284D"/>
    <w:rsid w:val="00F7288C"/>
    <w:rsid w:val="00F7290D"/>
    <w:rsid w:val="00F72980"/>
    <w:rsid w:val="00F729ED"/>
    <w:rsid w:val="00F72B4E"/>
    <w:rsid w:val="00F72BFB"/>
    <w:rsid w:val="00F72C06"/>
    <w:rsid w:val="00F72C62"/>
    <w:rsid w:val="00F72C64"/>
    <w:rsid w:val="00F72C94"/>
    <w:rsid w:val="00F72D1F"/>
    <w:rsid w:val="00F72D52"/>
    <w:rsid w:val="00F72D6D"/>
    <w:rsid w:val="00F72EC0"/>
    <w:rsid w:val="00F7305A"/>
    <w:rsid w:val="00F73126"/>
    <w:rsid w:val="00F73149"/>
    <w:rsid w:val="00F73168"/>
    <w:rsid w:val="00F731D4"/>
    <w:rsid w:val="00F73209"/>
    <w:rsid w:val="00F73253"/>
    <w:rsid w:val="00F73266"/>
    <w:rsid w:val="00F73367"/>
    <w:rsid w:val="00F733E3"/>
    <w:rsid w:val="00F73447"/>
    <w:rsid w:val="00F73464"/>
    <w:rsid w:val="00F73488"/>
    <w:rsid w:val="00F73533"/>
    <w:rsid w:val="00F735C2"/>
    <w:rsid w:val="00F736D5"/>
    <w:rsid w:val="00F7371E"/>
    <w:rsid w:val="00F7371F"/>
    <w:rsid w:val="00F7375C"/>
    <w:rsid w:val="00F73781"/>
    <w:rsid w:val="00F73830"/>
    <w:rsid w:val="00F73861"/>
    <w:rsid w:val="00F738F3"/>
    <w:rsid w:val="00F73ABA"/>
    <w:rsid w:val="00F73AF2"/>
    <w:rsid w:val="00F73AFC"/>
    <w:rsid w:val="00F73BBA"/>
    <w:rsid w:val="00F73BD4"/>
    <w:rsid w:val="00F73BED"/>
    <w:rsid w:val="00F73DBE"/>
    <w:rsid w:val="00F73E1E"/>
    <w:rsid w:val="00F73E39"/>
    <w:rsid w:val="00F73E3A"/>
    <w:rsid w:val="00F73F16"/>
    <w:rsid w:val="00F73F1D"/>
    <w:rsid w:val="00F73F6C"/>
    <w:rsid w:val="00F73F96"/>
    <w:rsid w:val="00F74003"/>
    <w:rsid w:val="00F740FD"/>
    <w:rsid w:val="00F7413A"/>
    <w:rsid w:val="00F7413E"/>
    <w:rsid w:val="00F741BE"/>
    <w:rsid w:val="00F741DF"/>
    <w:rsid w:val="00F741ED"/>
    <w:rsid w:val="00F74413"/>
    <w:rsid w:val="00F74691"/>
    <w:rsid w:val="00F747B6"/>
    <w:rsid w:val="00F747C5"/>
    <w:rsid w:val="00F74830"/>
    <w:rsid w:val="00F74855"/>
    <w:rsid w:val="00F749A7"/>
    <w:rsid w:val="00F749BC"/>
    <w:rsid w:val="00F74AB7"/>
    <w:rsid w:val="00F74ABB"/>
    <w:rsid w:val="00F74AF8"/>
    <w:rsid w:val="00F74B1B"/>
    <w:rsid w:val="00F74BBC"/>
    <w:rsid w:val="00F74D29"/>
    <w:rsid w:val="00F74D2F"/>
    <w:rsid w:val="00F74E62"/>
    <w:rsid w:val="00F74E72"/>
    <w:rsid w:val="00F74EBF"/>
    <w:rsid w:val="00F74F55"/>
    <w:rsid w:val="00F74F62"/>
    <w:rsid w:val="00F75047"/>
    <w:rsid w:val="00F750AC"/>
    <w:rsid w:val="00F75253"/>
    <w:rsid w:val="00F75385"/>
    <w:rsid w:val="00F753DF"/>
    <w:rsid w:val="00F75492"/>
    <w:rsid w:val="00F75579"/>
    <w:rsid w:val="00F755A5"/>
    <w:rsid w:val="00F757A1"/>
    <w:rsid w:val="00F757F1"/>
    <w:rsid w:val="00F757FD"/>
    <w:rsid w:val="00F75810"/>
    <w:rsid w:val="00F7584B"/>
    <w:rsid w:val="00F7585A"/>
    <w:rsid w:val="00F75892"/>
    <w:rsid w:val="00F759BB"/>
    <w:rsid w:val="00F75AF0"/>
    <w:rsid w:val="00F75C06"/>
    <w:rsid w:val="00F75C07"/>
    <w:rsid w:val="00F75CC7"/>
    <w:rsid w:val="00F75D75"/>
    <w:rsid w:val="00F75D9C"/>
    <w:rsid w:val="00F75DC3"/>
    <w:rsid w:val="00F75F60"/>
    <w:rsid w:val="00F75F92"/>
    <w:rsid w:val="00F760A3"/>
    <w:rsid w:val="00F7614D"/>
    <w:rsid w:val="00F761B9"/>
    <w:rsid w:val="00F76231"/>
    <w:rsid w:val="00F76341"/>
    <w:rsid w:val="00F763FB"/>
    <w:rsid w:val="00F7641B"/>
    <w:rsid w:val="00F764A5"/>
    <w:rsid w:val="00F76530"/>
    <w:rsid w:val="00F765D7"/>
    <w:rsid w:val="00F7666C"/>
    <w:rsid w:val="00F766BD"/>
    <w:rsid w:val="00F76752"/>
    <w:rsid w:val="00F7679D"/>
    <w:rsid w:val="00F767B2"/>
    <w:rsid w:val="00F7682E"/>
    <w:rsid w:val="00F768F4"/>
    <w:rsid w:val="00F76985"/>
    <w:rsid w:val="00F769B1"/>
    <w:rsid w:val="00F769F2"/>
    <w:rsid w:val="00F76A59"/>
    <w:rsid w:val="00F76A95"/>
    <w:rsid w:val="00F76B49"/>
    <w:rsid w:val="00F76BB3"/>
    <w:rsid w:val="00F76BB5"/>
    <w:rsid w:val="00F76BFA"/>
    <w:rsid w:val="00F76C13"/>
    <w:rsid w:val="00F76C7A"/>
    <w:rsid w:val="00F76C80"/>
    <w:rsid w:val="00F76D5F"/>
    <w:rsid w:val="00F76D8B"/>
    <w:rsid w:val="00F76DB2"/>
    <w:rsid w:val="00F76DDB"/>
    <w:rsid w:val="00F76DF7"/>
    <w:rsid w:val="00F76F71"/>
    <w:rsid w:val="00F76FE0"/>
    <w:rsid w:val="00F77079"/>
    <w:rsid w:val="00F77115"/>
    <w:rsid w:val="00F77141"/>
    <w:rsid w:val="00F7714C"/>
    <w:rsid w:val="00F7716D"/>
    <w:rsid w:val="00F77256"/>
    <w:rsid w:val="00F7730D"/>
    <w:rsid w:val="00F77343"/>
    <w:rsid w:val="00F7742B"/>
    <w:rsid w:val="00F77536"/>
    <w:rsid w:val="00F775C9"/>
    <w:rsid w:val="00F7766B"/>
    <w:rsid w:val="00F777CE"/>
    <w:rsid w:val="00F777E6"/>
    <w:rsid w:val="00F77882"/>
    <w:rsid w:val="00F778F7"/>
    <w:rsid w:val="00F77979"/>
    <w:rsid w:val="00F779F7"/>
    <w:rsid w:val="00F77A8C"/>
    <w:rsid w:val="00F77C32"/>
    <w:rsid w:val="00F77CA7"/>
    <w:rsid w:val="00F77CB9"/>
    <w:rsid w:val="00F77D03"/>
    <w:rsid w:val="00F77D9B"/>
    <w:rsid w:val="00F77E23"/>
    <w:rsid w:val="00F77E78"/>
    <w:rsid w:val="00F77EF4"/>
    <w:rsid w:val="00F77EFB"/>
    <w:rsid w:val="00F77F3C"/>
    <w:rsid w:val="00F77FB1"/>
    <w:rsid w:val="00F77FE8"/>
    <w:rsid w:val="00F8002C"/>
    <w:rsid w:val="00F80051"/>
    <w:rsid w:val="00F8018D"/>
    <w:rsid w:val="00F801A7"/>
    <w:rsid w:val="00F80334"/>
    <w:rsid w:val="00F80399"/>
    <w:rsid w:val="00F8043B"/>
    <w:rsid w:val="00F8049A"/>
    <w:rsid w:val="00F804EA"/>
    <w:rsid w:val="00F80541"/>
    <w:rsid w:val="00F80548"/>
    <w:rsid w:val="00F806EF"/>
    <w:rsid w:val="00F8070A"/>
    <w:rsid w:val="00F80790"/>
    <w:rsid w:val="00F80821"/>
    <w:rsid w:val="00F808AA"/>
    <w:rsid w:val="00F808AD"/>
    <w:rsid w:val="00F808DB"/>
    <w:rsid w:val="00F8096E"/>
    <w:rsid w:val="00F80998"/>
    <w:rsid w:val="00F80A05"/>
    <w:rsid w:val="00F80A9A"/>
    <w:rsid w:val="00F80B0E"/>
    <w:rsid w:val="00F80B99"/>
    <w:rsid w:val="00F80C73"/>
    <w:rsid w:val="00F80CC0"/>
    <w:rsid w:val="00F80D02"/>
    <w:rsid w:val="00F80EDE"/>
    <w:rsid w:val="00F80F19"/>
    <w:rsid w:val="00F80FCB"/>
    <w:rsid w:val="00F8107B"/>
    <w:rsid w:val="00F81191"/>
    <w:rsid w:val="00F8120C"/>
    <w:rsid w:val="00F812D9"/>
    <w:rsid w:val="00F8130F"/>
    <w:rsid w:val="00F813B1"/>
    <w:rsid w:val="00F81410"/>
    <w:rsid w:val="00F81435"/>
    <w:rsid w:val="00F814DD"/>
    <w:rsid w:val="00F816D5"/>
    <w:rsid w:val="00F817E1"/>
    <w:rsid w:val="00F817F8"/>
    <w:rsid w:val="00F8184D"/>
    <w:rsid w:val="00F8199F"/>
    <w:rsid w:val="00F819AF"/>
    <w:rsid w:val="00F81A9B"/>
    <w:rsid w:val="00F81C5D"/>
    <w:rsid w:val="00F81D65"/>
    <w:rsid w:val="00F81E34"/>
    <w:rsid w:val="00F81E41"/>
    <w:rsid w:val="00F81E8F"/>
    <w:rsid w:val="00F82025"/>
    <w:rsid w:val="00F82047"/>
    <w:rsid w:val="00F8206B"/>
    <w:rsid w:val="00F8207B"/>
    <w:rsid w:val="00F820B1"/>
    <w:rsid w:val="00F8212D"/>
    <w:rsid w:val="00F82169"/>
    <w:rsid w:val="00F821D6"/>
    <w:rsid w:val="00F82298"/>
    <w:rsid w:val="00F822D3"/>
    <w:rsid w:val="00F823E4"/>
    <w:rsid w:val="00F82426"/>
    <w:rsid w:val="00F8249F"/>
    <w:rsid w:val="00F824B9"/>
    <w:rsid w:val="00F8261B"/>
    <w:rsid w:val="00F82650"/>
    <w:rsid w:val="00F826D2"/>
    <w:rsid w:val="00F8281E"/>
    <w:rsid w:val="00F828B0"/>
    <w:rsid w:val="00F82A87"/>
    <w:rsid w:val="00F82BC1"/>
    <w:rsid w:val="00F82C41"/>
    <w:rsid w:val="00F82C46"/>
    <w:rsid w:val="00F82D0D"/>
    <w:rsid w:val="00F82D24"/>
    <w:rsid w:val="00F82D26"/>
    <w:rsid w:val="00F82DD6"/>
    <w:rsid w:val="00F82E01"/>
    <w:rsid w:val="00F82E73"/>
    <w:rsid w:val="00F82F62"/>
    <w:rsid w:val="00F82FE5"/>
    <w:rsid w:val="00F83016"/>
    <w:rsid w:val="00F83068"/>
    <w:rsid w:val="00F83071"/>
    <w:rsid w:val="00F83073"/>
    <w:rsid w:val="00F830C3"/>
    <w:rsid w:val="00F83217"/>
    <w:rsid w:val="00F8325F"/>
    <w:rsid w:val="00F83276"/>
    <w:rsid w:val="00F832B7"/>
    <w:rsid w:val="00F8330D"/>
    <w:rsid w:val="00F8335D"/>
    <w:rsid w:val="00F8337A"/>
    <w:rsid w:val="00F834F5"/>
    <w:rsid w:val="00F8352A"/>
    <w:rsid w:val="00F83589"/>
    <w:rsid w:val="00F83630"/>
    <w:rsid w:val="00F83637"/>
    <w:rsid w:val="00F837C8"/>
    <w:rsid w:val="00F8388F"/>
    <w:rsid w:val="00F838A1"/>
    <w:rsid w:val="00F838AE"/>
    <w:rsid w:val="00F83946"/>
    <w:rsid w:val="00F839B8"/>
    <w:rsid w:val="00F83A9E"/>
    <w:rsid w:val="00F83BF4"/>
    <w:rsid w:val="00F83BFC"/>
    <w:rsid w:val="00F83C3B"/>
    <w:rsid w:val="00F83D45"/>
    <w:rsid w:val="00F83DBB"/>
    <w:rsid w:val="00F83E50"/>
    <w:rsid w:val="00F83EAD"/>
    <w:rsid w:val="00F83F0E"/>
    <w:rsid w:val="00F83F50"/>
    <w:rsid w:val="00F83F60"/>
    <w:rsid w:val="00F84002"/>
    <w:rsid w:val="00F84004"/>
    <w:rsid w:val="00F84048"/>
    <w:rsid w:val="00F840A7"/>
    <w:rsid w:val="00F840E1"/>
    <w:rsid w:val="00F8419D"/>
    <w:rsid w:val="00F84262"/>
    <w:rsid w:val="00F84272"/>
    <w:rsid w:val="00F8441C"/>
    <w:rsid w:val="00F844AB"/>
    <w:rsid w:val="00F844B7"/>
    <w:rsid w:val="00F844BE"/>
    <w:rsid w:val="00F845A6"/>
    <w:rsid w:val="00F8461A"/>
    <w:rsid w:val="00F84705"/>
    <w:rsid w:val="00F84708"/>
    <w:rsid w:val="00F8476A"/>
    <w:rsid w:val="00F84778"/>
    <w:rsid w:val="00F847AA"/>
    <w:rsid w:val="00F84828"/>
    <w:rsid w:val="00F84883"/>
    <w:rsid w:val="00F848CD"/>
    <w:rsid w:val="00F848E7"/>
    <w:rsid w:val="00F8494D"/>
    <w:rsid w:val="00F849A4"/>
    <w:rsid w:val="00F84A08"/>
    <w:rsid w:val="00F84A31"/>
    <w:rsid w:val="00F84A9C"/>
    <w:rsid w:val="00F84BF3"/>
    <w:rsid w:val="00F84C43"/>
    <w:rsid w:val="00F84C81"/>
    <w:rsid w:val="00F84D05"/>
    <w:rsid w:val="00F84D64"/>
    <w:rsid w:val="00F84DAE"/>
    <w:rsid w:val="00F84DC3"/>
    <w:rsid w:val="00F84EAD"/>
    <w:rsid w:val="00F84F1F"/>
    <w:rsid w:val="00F84F40"/>
    <w:rsid w:val="00F84FBF"/>
    <w:rsid w:val="00F84FD9"/>
    <w:rsid w:val="00F85012"/>
    <w:rsid w:val="00F850ED"/>
    <w:rsid w:val="00F85178"/>
    <w:rsid w:val="00F85185"/>
    <w:rsid w:val="00F8523C"/>
    <w:rsid w:val="00F8533B"/>
    <w:rsid w:val="00F853BF"/>
    <w:rsid w:val="00F853E5"/>
    <w:rsid w:val="00F853FF"/>
    <w:rsid w:val="00F85456"/>
    <w:rsid w:val="00F85472"/>
    <w:rsid w:val="00F85490"/>
    <w:rsid w:val="00F854AE"/>
    <w:rsid w:val="00F85503"/>
    <w:rsid w:val="00F85518"/>
    <w:rsid w:val="00F8556E"/>
    <w:rsid w:val="00F85595"/>
    <w:rsid w:val="00F85611"/>
    <w:rsid w:val="00F85658"/>
    <w:rsid w:val="00F8569B"/>
    <w:rsid w:val="00F856B1"/>
    <w:rsid w:val="00F85750"/>
    <w:rsid w:val="00F857F3"/>
    <w:rsid w:val="00F85807"/>
    <w:rsid w:val="00F859C9"/>
    <w:rsid w:val="00F859EB"/>
    <w:rsid w:val="00F85A6B"/>
    <w:rsid w:val="00F85B4E"/>
    <w:rsid w:val="00F85BB5"/>
    <w:rsid w:val="00F85C42"/>
    <w:rsid w:val="00F85C5A"/>
    <w:rsid w:val="00F85CE4"/>
    <w:rsid w:val="00F85D13"/>
    <w:rsid w:val="00F85D8C"/>
    <w:rsid w:val="00F85E0D"/>
    <w:rsid w:val="00F85E52"/>
    <w:rsid w:val="00F85EB4"/>
    <w:rsid w:val="00F85ECC"/>
    <w:rsid w:val="00F85ED7"/>
    <w:rsid w:val="00F85EDA"/>
    <w:rsid w:val="00F85F7E"/>
    <w:rsid w:val="00F86012"/>
    <w:rsid w:val="00F8602A"/>
    <w:rsid w:val="00F860D9"/>
    <w:rsid w:val="00F86107"/>
    <w:rsid w:val="00F8616E"/>
    <w:rsid w:val="00F86217"/>
    <w:rsid w:val="00F86283"/>
    <w:rsid w:val="00F86295"/>
    <w:rsid w:val="00F862FA"/>
    <w:rsid w:val="00F8642D"/>
    <w:rsid w:val="00F86484"/>
    <w:rsid w:val="00F86486"/>
    <w:rsid w:val="00F864C1"/>
    <w:rsid w:val="00F864FC"/>
    <w:rsid w:val="00F86637"/>
    <w:rsid w:val="00F86694"/>
    <w:rsid w:val="00F8677D"/>
    <w:rsid w:val="00F867DF"/>
    <w:rsid w:val="00F86810"/>
    <w:rsid w:val="00F868A6"/>
    <w:rsid w:val="00F868C9"/>
    <w:rsid w:val="00F868D7"/>
    <w:rsid w:val="00F86901"/>
    <w:rsid w:val="00F8691C"/>
    <w:rsid w:val="00F869CF"/>
    <w:rsid w:val="00F86B4F"/>
    <w:rsid w:val="00F86BB5"/>
    <w:rsid w:val="00F86C4A"/>
    <w:rsid w:val="00F86D1C"/>
    <w:rsid w:val="00F86D85"/>
    <w:rsid w:val="00F86DCE"/>
    <w:rsid w:val="00F86F36"/>
    <w:rsid w:val="00F86F81"/>
    <w:rsid w:val="00F86FAE"/>
    <w:rsid w:val="00F87055"/>
    <w:rsid w:val="00F870AD"/>
    <w:rsid w:val="00F870E9"/>
    <w:rsid w:val="00F871B9"/>
    <w:rsid w:val="00F872E3"/>
    <w:rsid w:val="00F8730D"/>
    <w:rsid w:val="00F87398"/>
    <w:rsid w:val="00F873B3"/>
    <w:rsid w:val="00F87493"/>
    <w:rsid w:val="00F875C7"/>
    <w:rsid w:val="00F87612"/>
    <w:rsid w:val="00F87629"/>
    <w:rsid w:val="00F876FA"/>
    <w:rsid w:val="00F8771D"/>
    <w:rsid w:val="00F87773"/>
    <w:rsid w:val="00F879C5"/>
    <w:rsid w:val="00F87A39"/>
    <w:rsid w:val="00F87AE0"/>
    <w:rsid w:val="00F87B2B"/>
    <w:rsid w:val="00F87BB1"/>
    <w:rsid w:val="00F87CF0"/>
    <w:rsid w:val="00F87DF1"/>
    <w:rsid w:val="00F87F1F"/>
    <w:rsid w:val="00F87FA9"/>
    <w:rsid w:val="00F87FE8"/>
    <w:rsid w:val="00F9011E"/>
    <w:rsid w:val="00F9016E"/>
    <w:rsid w:val="00F90178"/>
    <w:rsid w:val="00F901E3"/>
    <w:rsid w:val="00F901E9"/>
    <w:rsid w:val="00F90218"/>
    <w:rsid w:val="00F9023F"/>
    <w:rsid w:val="00F902C4"/>
    <w:rsid w:val="00F902DC"/>
    <w:rsid w:val="00F90332"/>
    <w:rsid w:val="00F9034F"/>
    <w:rsid w:val="00F90356"/>
    <w:rsid w:val="00F903BC"/>
    <w:rsid w:val="00F90449"/>
    <w:rsid w:val="00F904F8"/>
    <w:rsid w:val="00F9055D"/>
    <w:rsid w:val="00F905DC"/>
    <w:rsid w:val="00F90636"/>
    <w:rsid w:val="00F90791"/>
    <w:rsid w:val="00F9079A"/>
    <w:rsid w:val="00F90998"/>
    <w:rsid w:val="00F90A20"/>
    <w:rsid w:val="00F90A8E"/>
    <w:rsid w:val="00F90B5A"/>
    <w:rsid w:val="00F90BA0"/>
    <w:rsid w:val="00F90CAF"/>
    <w:rsid w:val="00F90D3D"/>
    <w:rsid w:val="00F90DB6"/>
    <w:rsid w:val="00F90E52"/>
    <w:rsid w:val="00F90E56"/>
    <w:rsid w:val="00F90E6B"/>
    <w:rsid w:val="00F90FEA"/>
    <w:rsid w:val="00F91004"/>
    <w:rsid w:val="00F910A7"/>
    <w:rsid w:val="00F910D9"/>
    <w:rsid w:val="00F9113C"/>
    <w:rsid w:val="00F91300"/>
    <w:rsid w:val="00F914C6"/>
    <w:rsid w:val="00F915A6"/>
    <w:rsid w:val="00F91714"/>
    <w:rsid w:val="00F9186A"/>
    <w:rsid w:val="00F91938"/>
    <w:rsid w:val="00F91DF6"/>
    <w:rsid w:val="00F91EC0"/>
    <w:rsid w:val="00F91ED5"/>
    <w:rsid w:val="00F91F9D"/>
    <w:rsid w:val="00F92052"/>
    <w:rsid w:val="00F920C4"/>
    <w:rsid w:val="00F92120"/>
    <w:rsid w:val="00F92150"/>
    <w:rsid w:val="00F921C5"/>
    <w:rsid w:val="00F921EA"/>
    <w:rsid w:val="00F9234C"/>
    <w:rsid w:val="00F923D5"/>
    <w:rsid w:val="00F925B8"/>
    <w:rsid w:val="00F9263E"/>
    <w:rsid w:val="00F92685"/>
    <w:rsid w:val="00F926C3"/>
    <w:rsid w:val="00F926D6"/>
    <w:rsid w:val="00F92826"/>
    <w:rsid w:val="00F92A0C"/>
    <w:rsid w:val="00F92AAD"/>
    <w:rsid w:val="00F92B7D"/>
    <w:rsid w:val="00F92C3A"/>
    <w:rsid w:val="00F92E85"/>
    <w:rsid w:val="00F92EA2"/>
    <w:rsid w:val="00F92EEB"/>
    <w:rsid w:val="00F92F56"/>
    <w:rsid w:val="00F9307D"/>
    <w:rsid w:val="00F930A5"/>
    <w:rsid w:val="00F93121"/>
    <w:rsid w:val="00F9320F"/>
    <w:rsid w:val="00F9327F"/>
    <w:rsid w:val="00F9338F"/>
    <w:rsid w:val="00F9353B"/>
    <w:rsid w:val="00F9358E"/>
    <w:rsid w:val="00F935B8"/>
    <w:rsid w:val="00F936A7"/>
    <w:rsid w:val="00F936C9"/>
    <w:rsid w:val="00F93728"/>
    <w:rsid w:val="00F9374A"/>
    <w:rsid w:val="00F93833"/>
    <w:rsid w:val="00F93838"/>
    <w:rsid w:val="00F93885"/>
    <w:rsid w:val="00F938D1"/>
    <w:rsid w:val="00F938F0"/>
    <w:rsid w:val="00F93997"/>
    <w:rsid w:val="00F93A99"/>
    <w:rsid w:val="00F93AD1"/>
    <w:rsid w:val="00F93B87"/>
    <w:rsid w:val="00F93BDA"/>
    <w:rsid w:val="00F93D06"/>
    <w:rsid w:val="00F93D1E"/>
    <w:rsid w:val="00F93D84"/>
    <w:rsid w:val="00F93DB7"/>
    <w:rsid w:val="00F93E16"/>
    <w:rsid w:val="00F93E65"/>
    <w:rsid w:val="00F93EA4"/>
    <w:rsid w:val="00F93EB2"/>
    <w:rsid w:val="00F93F94"/>
    <w:rsid w:val="00F93FA7"/>
    <w:rsid w:val="00F93FA9"/>
    <w:rsid w:val="00F94129"/>
    <w:rsid w:val="00F9425A"/>
    <w:rsid w:val="00F94274"/>
    <w:rsid w:val="00F94319"/>
    <w:rsid w:val="00F94437"/>
    <w:rsid w:val="00F9452C"/>
    <w:rsid w:val="00F94545"/>
    <w:rsid w:val="00F94567"/>
    <w:rsid w:val="00F94603"/>
    <w:rsid w:val="00F94612"/>
    <w:rsid w:val="00F9468F"/>
    <w:rsid w:val="00F946A8"/>
    <w:rsid w:val="00F946F4"/>
    <w:rsid w:val="00F947AD"/>
    <w:rsid w:val="00F947CA"/>
    <w:rsid w:val="00F947D5"/>
    <w:rsid w:val="00F94903"/>
    <w:rsid w:val="00F94905"/>
    <w:rsid w:val="00F9492E"/>
    <w:rsid w:val="00F94938"/>
    <w:rsid w:val="00F94991"/>
    <w:rsid w:val="00F94A4C"/>
    <w:rsid w:val="00F94ACF"/>
    <w:rsid w:val="00F94AD4"/>
    <w:rsid w:val="00F94B33"/>
    <w:rsid w:val="00F94B4A"/>
    <w:rsid w:val="00F94B7F"/>
    <w:rsid w:val="00F94BC3"/>
    <w:rsid w:val="00F94C12"/>
    <w:rsid w:val="00F94C18"/>
    <w:rsid w:val="00F94C3B"/>
    <w:rsid w:val="00F94C7D"/>
    <w:rsid w:val="00F94C90"/>
    <w:rsid w:val="00F94C91"/>
    <w:rsid w:val="00F94CD3"/>
    <w:rsid w:val="00F94D45"/>
    <w:rsid w:val="00F94E07"/>
    <w:rsid w:val="00F94ED3"/>
    <w:rsid w:val="00F94EE4"/>
    <w:rsid w:val="00F94F55"/>
    <w:rsid w:val="00F94F9D"/>
    <w:rsid w:val="00F950DC"/>
    <w:rsid w:val="00F950F3"/>
    <w:rsid w:val="00F95108"/>
    <w:rsid w:val="00F95141"/>
    <w:rsid w:val="00F95166"/>
    <w:rsid w:val="00F95196"/>
    <w:rsid w:val="00F95200"/>
    <w:rsid w:val="00F95326"/>
    <w:rsid w:val="00F95332"/>
    <w:rsid w:val="00F95368"/>
    <w:rsid w:val="00F9537B"/>
    <w:rsid w:val="00F954A6"/>
    <w:rsid w:val="00F954D8"/>
    <w:rsid w:val="00F954DC"/>
    <w:rsid w:val="00F95514"/>
    <w:rsid w:val="00F956A7"/>
    <w:rsid w:val="00F95794"/>
    <w:rsid w:val="00F9580B"/>
    <w:rsid w:val="00F9581B"/>
    <w:rsid w:val="00F95834"/>
    <w:rsid w:val="00F95848"/>
    <w:rsid w:val="00F95853"/>
    <w:rsid w:val="00F9585A"/>
    <w:rsid w:val="00F95909"/>
    <w:rsid w:val="00F95994"/>
    <w:rsid w:val="00F959B7"/>
    <w:rsid w:val="00F95A35"/>
    <w:rsid w:val="00F95A3E"/>
    <w:rsid w:val="00F95BD2"/>
    <w:rsid w:val="00F95BFA"/>
    <w:rsid w:val="00F95CE1"/>
    <w:rsid w:val="00F95D3C"/>
    <w:rsid w:val="00F95F2A"/>
    <w:rsid w:val="00F95FEA"/>
    <w:rsid w:val="00F96028"/>
    <w:rsid w:val="00F960BC"/>
    <w:rsid w:val="00F961BD"/>
    <w:rsid w:val="00F961D4"/>
    <w:rsid w:val="00F961D6"/>
    <w:rsid w:val="00F96338"/>
    <w:rsid w:val="00F9635B"/>
    <w:rsid w:val="00F963EE"/>
    <w:rsid w:val="00F9645E"/>
    <w:rsid w:val="00F96473"/>
    <w:rsid w:val="00F96476"/>
    <w:rsid w:val="00F9650E"/>
    <w:rsid w:val="00F96673"/>
    <w:rsid w:val="00F9671D"/>
    <w:rsid w:val="00F96743"/>
    <w:rsid w:val="00F968CA"/>
    <w:rsid w:val="00F96995"/>
    <w:rsid w:val="00F9699E"/>
    <w:rsid w:val="00F969A1"/>
    <w:rsid w:val="00F96A12"/>
    <w:rsid w:val="00F96B06"/>
    <w:rsid w:val="00F96B14"/>
    <w:rsid w:val="00F96B40"/>
    <w:rsid w:val="00F96B82"/>
    <w:rsid w:val="00F96C84"/>
    <w:rsid w:val="00F96D5A"/>
    <w:rsid w:val="00F96F0B"/>
    <w:rsid w:val="00F96F76"/>
    <w:rsid w:val="00F96FB7"/>
    <w:rsid w:val="00F96FBA"/>
    <w:rsid w:val="00F9700F"/>
    <w:rsid w:val="00F9708D"/>
    <w:rsid w:val="00F97117"/>
    <w:rsid w:val="00F971E1"/>
    <w:rsid w:val="00F971EC"/>
    <w:rsid w:val="00F972B7"/>
    <w:rsid w:val="00F9736D"/>
    <w:rsid w:val="00F973D0"/>
    <w:rsid w:val="00F974C9"/>
    <w:rsid w:val="00F97505"/>
    <w:rsid w:val="00F9752F"/>
    <w:rsid w:val="00F976FA"/>
    <w:rsid w:val="00F9772A"/>
    <w:rsid w:val="00F977B3"/>
    <w:rsid w:val="00F97820"/>
    <w:rsid w:val="00F97903"/>
    <w:rsid w:val="00F97991"/>
    <w:rsid w:val="00F979D1"/>
    <w:rsid w:val="00F97A2E"/>
    <w:rsid w:val="00F97A64"/>
    <w:rsid w:val="00F97C3A"/>
    <w:rsid w:val="00F97C42"/>
    <w:rsid w:val="00F97C6F"/>
    <w:rsid w:val="00F97C95"/>
    <w:rsid w:val="00F97D03"/>
    <w:rsid w:val="00F97D40"/>
    <w:rsid w:val="00F97D97"/>
    <w:rsid w:val="00F97DC7"/>
    <w:rsid w:val="00F97E42"/>
    <w:rsid w:val="00F97E6E"/>
    <w:rsid w:val="00F97EB6"/>
    <w:rsid w:val="00FA007B"/>
    <w:rsid w:val="00FA00BD"/>
    <w:rsid w:val="00FA0202"/>
    <w:rsid w:val="00FA028F"/>
    <w:rsid w:val="00FA02FD"/>
    <w:rsid w:val="00FA0355"/>
    <w:rsid w:val="00FA03A7"/>
    <w:rsid w:val="00FA03D8"/>
    <w:rsid w:val="00FA0476"/>
    <w:rsid w:val="00FA047A"/>
    <w:rsid w:val="00FA04E5"/>
    <w:rsid w:val="00FA04F9"/>
    <w:rsid w:val="00FA0508"/>
    <w:rsid w:val="00FA0523"/>
    <w:rsid w:val="00FA068A"/>
    <w:rsid w:val="00FA08BF"/>
    <w:rsid w:val="00FA08C1"/>
    <w:rsid w:val="00FA08CD"/>
    <w:rsid w:val="00FA09C3"/>
    <w:rsid w:val="00FA0A38"/>
    <w:rsid w:val="00FA0A63"/>
    <w:rsid w:val="00FA0AEE"/>
    <w:rsid w:val="00FA0B26"/>
    <w:rsid w:val="00FA0C56"/>
    <w:rsid w:val="00FA0C9C"/>
    <w:rsid w:val="00FA0CA5"/>
    <w:rsid w:val="00FA0F2B"/>
    <w:rsid w:val="00FA0FD6"/>
    <w:rsid w:val="00FA0FF3"/>
    <w:rsid w:val="00FA1017"/>
    <w:rsid w:val="00FA10A4"/>
    <w:rsid w:val="00FA1168"/>
    <w:rsid w:val="00FA11C6"/>
    <w:rsid w:val="00FA11F7"/>
    <w:rsid w:val="00FA1332"/>
    <w:rsid w:val="00FA13C1"/>
    <w:rsid w:val="00FA13CA"/>
    <w:rsid w:val="00FA1441"/>
    <w:rsid w:val="00FA1491"/>
    <w:rsid w:val="00FA16B0"/>
    <w:rsid w:val="00FA16F8"/>
    <w:rsid w:val="00FA1745"/>
    <w:rsid w:val="00FA188F"/>
    <w:rsid w:val="00FA19B2"/>
    <w:rsid w:val="00FA19CA"/>
    <w:rsid w:val="00FA1A4C"/>
    <w:rsid w:val="00FA1BE8"/>
    <w:rsid w:val="00FA1C1E"/>
    <w:rsid w:val="00FA1CF3"/>
    <w:rsid w:val="00FA1D2C"/>
    <w:rsid w:val="00FA1D63"/>
    <w:rsid w:val="00FA1DA9"/>
    <w:rsid w:val="00FA1DAB"/>
    <w:rsid w:val="00FA1DC9"/>
    <w:rsid w:val="00FA1DF4"/>
    <w:rsid w:val="00FA1F83"/>
    <w:rsid w:val="00FA207A"/>
    <w:rsid w:val="00FA207E"/>
    <w:rsid w:val="00FA2086"/>
    <w:rsid w:val="00FA2131"/>
    <w:rsid w:val="00FA2152"/>
    <w:rsid w:val="00FA22FD"/>
    <w:rsid w:val="00FA236B"/>
    <w:rsid w:val="00FA2405"/>
    <w:rsid w:val="00FA241F"/>
    <w:rsid w:val="00FA248F"/>
    <w:rsid w:val="00FA25A4"/>
    <w:rsid w:val="00FA25C2"/>
    <w:rsid w:val="00FA260F"/>
    <w:rsid w:val="00FA2648"/>
    <w:rsid w:val="00FA26B5"/>
    <w:rsid w:val="00FA27CE"/>
    <w:rsid w:val="00FA2880"/>
    <w:rsid w:val="00FA28D8"/>
    <w:rsid w:val="00FA2942"/>
    <w:rsid w:val="00FA2967"/>
    <w:rsid w:val="00FA2983"/>
    <w:rsid w:val="00FA2A19"/>
    <w:rsid w:val="00FA2A38"/>
    <w:rsid w:val="00FA2A9D"/>
    <w:rsid w:val="00FA2C9B"/>
    <w:rsid w:val="00FA2D00"/>
    <w:rsid w:val="00FA2E88"/>
    <w:rsid w:val="00FA2EFF"/>
    <w:rsid w:val="00FA2F1D"/>
    <w:rsid w:val="00FA2F34"/>
    <w:rsid w:val="00FA30A4"/>
    <w:rsid w:val="00FA30CF"/>
    <w:rsid w:val="00FA310C"/>
    <w:rsid w:val="00FA316A"/>
    <w:rsid w:val="00FA317D"/>
    <w:rsid w:val="00FA327E"/>
    <w:rsid w:val="00FA32BE"/>
    <w:rsid w:val="00FA3365"/>
    <w:rsid w:val="00FA338D"/>
    <w:rsid w:val="00FA3398"/>
    <w:rsid w:val="00FA33DE"/>
    <w:rsid w:val="00FA343B"/>
    <w:rsid w:val="00FA34A7"/>
    <w:rsid w:val="00FA352B"/>
    <w:rsid w:val="00FA368F"/>
    <w:rsid w:val="00FA3711"/>
    <w:rsid w:val="00FA375B"/>
    <w:rsid w:val="00FA3781"/>
    <w:rsid w:val="00FA37A3"/>
    <w:rsid w:val="00FA37B7"/>
    <w:rsid w:val="00FA38BC"/>
    <w:rsid w:val="00FA3982"/>
    <w:rsid w:val="00FA3A30"/>
    <w:rsid w:val="00FA3A43"/>
    <w:rsid w:val="00FA3A65"/>
    <w:rsid w:val="00FA3A7D"/>
    <w:rsid w:val="00FA3AA4"/>
    <w:rsid w:val="00FA3D64"/>
    <w:rsid w:val="00FA3D72"/>
    <w:rsid w:val="00FA3E8E"/>
    <w:rsid w:val="00FA3E92"/>
    <w:rsid w:val="00FA3EB1"/>
    <w:rsid w:val="00FA3EB8"/>
    <w:rsid w:val="00FA3EEE"/>
    <w:rsid w:val="00FA3F63"/>
    <w:rsid w:val="00FA3FCF"/>
    <w:rsid w:val="00FA4097"/>
    <w:rsid w:val="00FA411F"/>
    <w:rsid w:val="00FA4126"/>
    <w:rsid w:val="00FA4161"/>
    <w:rsid w:val="00FA41BF"/>
    <w:rsid w:val="00FA43B3"/>
    <w:rsid w:val="00FA43B7"/>
    <w:rsid w:val="00FA442B"/>
    <w:rsid w:val="00FA45B0"/>
    <w:rsid w:val="00FA45E3"/>
    <w:rsid w:val="00FA4607"/>
    <w:rsid w:val="00FA4625"/>
    <w:rsid w:val="00FA4684"/>
    <w:rsid w:val="00FA46C4"/>
    <w:rsid w:val="00FA46F9"/>
    <w:rsid w:val="00FA4704"/>
    <w:rsid w:val="00FA4743"/>
    <w:rsid w:val="00FA47A8"/>
    <w:rsid w:val="00FA47E3"/>
    <w:rsid w:val="00FA487D"/>
    <w:rsid w:val="00FA4895"/>
    <w:rsid w:val="00FA48A3"/>
    <w:rsid w:val="00FA48FD"/>
    <w:rsid w:val="00FA490B"/>
    <w:rsid w:val="00FA4A8D"/>
    <w:rsid w:val="00FA4A91"/>
    <w:rsid w:val="00FA4AB4"/>
    <w:rsid w:val="00FA4CBA"/>
    <w:rsid w:val="00FA4DF6"/>
    <w:rsid w:val="00FA4E03"/>
    <w:rsid w:val="00FA4E70"/>
    <w:rsid w:val="00FA5177"/>
    <w:rsid w:val="00FA5180"/>
    <w:rsid w:val="00FA519A"/>
    <w:rsid w:val="00FA51E8"/>
    <w:rsid w:val="00FA51F7"/>
    <w:rsid w:val="00FA5230"/>
    <w:rsid w:val="00FA5269"/>
    <w:rsid w:val="00FA53C7"/>
    <w:rsid w:val="00FA54AE"/>
    <w:rsid w:val="00FA5524"/>
    <w:rsid w:val="00FA564E"/>
    <w:rsid w:val="00FA573A"/>
    <w:rsid w:val="00FA5755"/>
    <w:rsid w:val="00FA5789"/>
    <w:rsid w:val="00FA5797"/>
    <w:rsid w:val="00FA5844"/>
    <w:rsid w:val="00FA5875"/>
    <w:rsid w:val="00FA588D"/>
    <w:rsid w:val="00FA58A8"/>
    <w:rsid w:val="00FA58CF"/>
    <w:rsid w:val="00FA5900"/>
    <w:rsid w:val="00FA5B7C"/>
    <w:rsid w:val="00FA5C0C"/>
    <w:rsid w:val="00FA5CA4"/>
    <w:rsid w:val="00FA5CA6"/>
    <w:rsid w:val="00FA5CF3"/>
    <w:rsid w:val="00FA5D95"/>
    <w:rsid w:val="00FA5E7B"/>
    <w:rsid w:val="00FA5F34"/>
    <w:rsid w:val="00FA5F8F"/>
    <w:rsid w:val="00FA5FD6"/>
    <w:rsid w:val="00FA6115"/>
    <w:rsid w:val="00FA619A"/>
    <w:rsid w:val="00FA61F8"/>
    <w:rsid w:val="00FA62C7"/>
    <w:rsid w:val="00FA62DD"/>
    <w:rsid w:val="00FA6481"/>
    <w:rsid w:val="00FA6516"/>
    <w:rsid w:val="00FA6578"/>
    <w:rsid w:val="00FA65DE"/>
    <w:rsid w:val="00FA670C"/>
    <w:rsid w:val="00FA671A"/>
    <w:rsid w:val="00FA6759"/>
    <w:rsid w:val="00FA67AC"/>
    <w:rsid w:val="00FA680B"/>
    <w:rsid w:val="00FA6963"/>
    <w:rsid w:val="00FA69B2"/>
    <w:rsid w:val="00FA6B26"/>
    <w:rsid w:val="00FA6B82"/>
    <w:rsid w:val="00FA6BA1"/>
    <w:rsid w:val="00FA6D73"/>
    <w:rsid w:val="00FA6D7C"/>
    <w:rsid w:val="00FA6D86"/>
    <w:rsid w:val="00FA6D8D"/>
    <w:rsid w:val="00FA6DF9"/>
    <w:rsid w:val="00FA6F5C"/>
    <w:rsid w:val="00FA6FBF"/>
    <w:rsid w:val="00FA6FFD"/>
    <w:rsid w:val="00FA715E"/>
    <w:rsid w:val="00FA72F7"/>
    <w:rsid w:val="00FA7347"/>
    <w:rsid w:val="00FA738B"/>
    <w:rsid w:val="00FA73C6"/>
    <w:rsid w:val="00FA7440"/>
    <w:rsid w:val="00FA748B"/>
    <w:rsid w:val="00FA74FD"/>
    <w:rsid w:val="00FA7577"/>
    <w:rsid w:val="00FA770F"/>
    <w:rsid w:val="00FA7784"/>
    <w:rsid w:val="00FA77A5"/>
    <w:rsid w:val="00FA784B"/>
    <w:rsid w:val="00FA793A"/>
    <w:rsid w:val="00FA7941"/>
    <w:rsid w:val="00FA7962"/>
    <w:rsid w:val="00FA79BC"/>
    <w:rsid w:val="00FA7A00"/>
    <w:rsid w:val="00FA7A74"/>
    <w:rsid w:val="00FA7B1E"/>
    <w:rsid w:val="00FA7BA6"/>
    <w:rsid w:val="00FA7C1B"/>
    <w:rsid w:val="00FA7C9A"/>
    <w:rsid w:val="00FA7CAB"/>
    <w:rsid w:val="00FA7CC4"/>
    <w:rsid w:val="00FA7CF0"/>
    <w:rsid w:val="00FA7D31"/>
    <w:rsid w:val="00FA7D9C"/>
    <w:rsid w:val="00FA7E1F"/>
    <w:rsid w:val="00FA7EE3"/>
    <w:rsid w:val="00FB009D"/>
    <w:rsid w:val="00FB014B"/>
    <w:rsid w:val="00FB0229"/>
    <w:rsid w:val="00FB0275"/>
    <w:rsid w:val="00FB02C1"/>
    <w:rsid w:val="00FB034B"/>
    <w:rsid w:val="00FB036B"/>
    <w:rsid w:val="00FB036C"/>
    <w:rsid w:val="00FB0401"/>
    <w:rsid w:val="00FB041B"/>
    <w:rsid w:val="00FB0455"/>
    <w:rsid w:val="00FB045A"/>
    <w:rsid w:val="00FB04AC"/>
    <w:rsid w:val="00FB04DA"/>
    <w:rsid w:val="00FB04E4"/>
    <w:rsid w:val="00FB0742"/>
    <w:rsid w:val="00FB0770"/>
    <w:rsid w:val="00FB0796"/>
    <w:rsid w:val="00FB080F"/>
    <w:rsid w:val="00FB082E"/>
    <w:rsid w:val="00FB08AE"/>
    <w:rsid w:val="00FB08F0"/>
    <w:rsid w:val="00FB0932"/>
    <w:rsid w:val="00FB0BA3"/>
    <w:rsid w:val="00FB0BB7"/>
    <w:rsid w:val="00FB0FC2"/>
    <w:rsid w:val="00FB0FE6"/>
    <w:rsid w:val="00FB1071"/>
    <w:rsid w:val="00FB112C"/>
    <w:rsid w:val="00FB1147"/>
    <w:rsid w:val="00FB11CB"/>
    <w:rsid w:val="00FB1200"/>
    <w:rsid w:val="00FB1243"/>
    <w:rsid w:val="00FB12FB"/>
    <w:rsid w:val="00FB1363"/>
    <w:rsid w:val="00FB1417"/>
    <w:rsid w:val="00FB1683"/>
    <w:rsid w:val="00FB1695"/>
    <w:rsid w:val="00FB1737"/>
    <w:rsid w:val="00FB176E"/>
    <w:rsid w:val="00FB18E4"/>
    <w:rsid w:val="00FB190A"/>
    <w:rsid w:val="00FB19D7"/>
    <w:rsid w:val="00FB1A74"/>
    <w:rsid w:val="00FB1C94"/>
    <w:rsid w:val="00FB1CD0"/>
    <w:rsid w:val="00FB1CDA"/>
    <w:rsid w:val="00FB1CDB"/>
    <w:rsid w:val="00FB1D5B"/>
    <w:rsid w:val="00FB1D96"/>
    <w:rsid w:val="00FB1DD7"/>
    <w:rsid w:val="00FB1FB3"/>
    <w:rsid w:val="00FB2090"/>
    <w:rsid w:val="00FB20C0"/>
    <w:rsid w:val="00FB2117"/>
    <w:rsid w:val="00FB211C"/>
    <w:rsid w:val="00FB2163"/>
    <w:rsid w:val="00FB223A"/>
    <w:rsid w:val="00FB2290"/>
    <w:rsid w:val="00FB2354"/>
    <w:rsid w:val="00FB2392"/>
    <w:rsid w:val="00FB23A8"/>
    <w:rsid w:val="00FB23E0"/>
    <w:rsid w:val="00FB245B"/>
    <w:rsid w:val="00FB24FC"/>
    <w:rsid w:val="00FB2553"/>
    <w:rsid w:val="00FB263B"/>
    <w:rsid w:val="00FB26DB"/>
    <w:rsid w:val="00FB2726"/>
    <w:rsid w:val="00FB273B"/>
    <w:rsid w:val="00FB274B"/>
    <w:rsid w:val="00FB27AE"/>
    <w:rsid w:val="00FB27F3"/>
    <w:rsid w:val="00FB28FF"/>
    <w:rsid w:val="00FB290C"/>
    <w:rsid w:val="00FB2944"/>
    <w:rsid w:val="00FB2978"/>
    <w:rsid w:val="00FB2AA4"/>
    <w:rsid w:val="00FB2AB8"/>
    <w:rsid w:val="00FB2B48"/>
    <w:rsid w:val="00FB2B71"/>
    <w:rsid w:val="00FB2B9B"/>
    <w:rsid w:val="00FB2BC6"/>
    <w:rsid w:val="00FB2BF0"/>
    <w:rsid w:val="00FB2C22"/>
    <w:rsid w:val="00FB2D61"/>
    <w:rsid w:val="00FB2E6F"/>
    <w:rsid w:val="00FB2EC5"/>
    <w:rsid w:val="00FB2F00"/>
    <w:rsid w:val="00FB2F18"/>
    <w:rsid w:val="00FB2F61"/>
    <w:rsid w:val="00FB2F9D"/>
    <w:rsid w:val="00FB31AA"/>
    <w:rsid w:val="00FB3277"/>
    <w:rsid w:val="00FB337E"/>
    <w:rsid w:val="00FB3388"/>
    <w:rsid w:val="00FB352E"/>
    <w:rsid w:val="00FB35F8"/>
    <w:rsid w:val="00FB35F9"/>
    <w:rsid w:val="00FB3628"/>
    <w:rsid w:val="00FB3636"/>
    <w:rsid w:val="00FB3740"/>
    <w:rsid w:val="00FB37AE"/>
    <w:rsid w:val="00FB37C2"/>
    <w:rsid w:val="00FB3816"/>
    <w:rsid w:val="00FB3860"/>
    <w:rsid w:val="00FB38BE"/>
    <w:rsid w:val="00FB39A2"/>
    <w:rsid w:val="00FB39F4"/>
    <w:rsid w:val="00FB3A29"/>
    <w:rsid w:val="00FB3A54"/>
    <w:rsid w:val="00FB3B25"/>
    <w:rsid w:val="00FB3B90"/>
    <w:rsid w:val="00FB3D1C"/>
    <w:rsid w:val="00FB3D81"/>
    <w:rsid w:val="00FB3DD2"/>
    <w:rsid w:val="00FB3E98"/>
    <w:rsid w:val="00FB3EBC"/>
    <w:rsid w:val="00FB3F50"/>
    <w:rsid w:val="00FB4129"/>
    <w:rsid w:val="00FB449D"/>
    <w:rsid w:val="00FB4507"/>
    <w:rsid w:val="00FB45A2"/>
    <w:rsid w:val="00FB45A7"/>
    <w:rsid w:val="00FB47BB"/>
    <w:rsid w:val="00FB47DB"/>
    <w:rsid w:val="00FB487E"/>
    <w:rsid w:val="00FB4A74"/>
    <w:rsid w:val="00FB4A9A"/>
    <w:rsid w:val="00FB4B75"/>
    <w:rsid w:val="00FB4D29"/>
    <w:rsid w:val="00FB4D4D"/>
    <w:rsid w:val="00FB4DDF"/>
    <w:rsid w:val="00FB4E56"/>
    <w:rsid w:val="00FB4EE1"/>
    <w:rsid w:val="00FB4F80"/>
    <w:rsid w:val="00FB4FE5"/>
    <w:rsid w:val="00FB514A"/>
    <w:rsid w:val="00FB518B"/>
    <w:rsid w:val="00FB5294"/>
    <w:rsid w:val="00FB52FA"/>
    <w:rsid w:val="00FB5354"/>
    <w:rsid w:val="00FB53CF"/>
    <w:rsid w:val="00FB5466"/>
    <w:rsid w:val="00FB5474"/>
    <w:rsid w:val="00FB548E"/>
    <w:rsid w:val="00FB54A8"/>
    <w:rsid w:val="00FB54FB"/>
    <w:rsid w:val="00FB556F"/>
    <w:rsid w:val="00FB5692"/>
    <w:rsid w:val="00FB5784"/>
    <w:rsid w:val="00FB5859"/>
    <w:rsid w:val="00FB58F0"/>
    <w:rsid w:val="00FB5922"/>
    <w:rsid w:val="00FB5A64"/>
    <w:rsid w:val="00FB5B0B"/>
    <w:rsid w:val="00FB5BAD"/>
    <w:rsid w:val="00FB5BF3"/>
    <w:rsid w:val="00FB5C16"/>
    <w:rsid w:val="00FB5C97"/>
    <w:rsid w:val="00FB5CF9"/>
    <w:rsid w:val="00FB5CFE"/>
    <w:rsid w:val="00FB5DDD"/>
    <w:rsid w:val="00FB5E21"/>
    <w:rsid w:val="00FB5E32"/>
    <w:rsid w:val="00FB5E55"/>
    <w:rsid w:val="00FB5F08"/>
    <w:rsid w:val="00FB5F40"/>
    <w:rsid w:val="00FB6016"/>
    <w:rsid w:val="00FB6017"/>
    <w:rsid w:val="00FB608E"/>
    <w:rsid w:val="00FB60EA"/>
    <w:rsid w:val="00FB6180"/>
    <w:rsid w:val="00FB61C2"/>
    <w:rsid w:val="00FB6221"/>
    <w:rsid w:val="00FB6266"/>
    <w:rsid w:val="00FB62BD"/>
    <w:rsid w:val="00FB62CD"/>
    <w:rsid w:val="00FB632D"/>
    <w:rsid w:val="00FB634E"/>
    <w:rsid w:val="00FB6373"/>
    <w:rsid w:val="00FB63C3"/>
    <w:rsid w:val="00FB63CE"/>
    <w:rsid w:val="00FB64A6"/>
    <w:rsid w:val="00FB64F7"/>
    <w:rsid w:val="00FB650B"/>
    <w:rsid w:val="00FB65D5"/>
    <w:rsid w:val="00FB660D"/>
    <w:rsid w:val="00FB6630"/>
    <w:rsid w:val="00FB66A7"/>
    <w:rsid w:val="00FB676F"/>
    <w:rsid w:val="00FB6882"/>
    <w:rsid w:val="00FB68BF"/>
    <w:rsid w:val="00FB68CC"/>
    <w:rsid w:val="00FB6957"/>
    <w:rsid w:val="00FB698F"/>
    <w:rsid w:val="00FB69FD"/>
    <w:rsid w:val="00FB6A02"/>
    <w:rsid w:val="00FB6A9A"/>
    <w:rsid w:val="00FB6B24"/>
    <w:rsid w:val="00FB6BA8"/>
    <w:rsid w:val="00FB6BAC"/>
    <w:rsid w:val="00FB6BE3"/>
    <w:rsid w:val="00FB6C18"/>
    <w:rsid w:val="00FB6CA9"/>
    <w:rsid w:val="00FB6CE4"/>
    <w:rsid w:val="00FB6CEA"/>
    <w:rsid w:val="00FB6DAE"/>
    <w:rsid w:val="00FB6DFF"/>
    <w:rsid w:val="00FB7049"/>
    <w:rsid w:val="00FB7109"/>
    <w:rsid w:val="00FB723C"/>
    <w:rsid w:val="00FB734E"/>
    <w:rsid w:val="00FB7475"/>
    <w:rsid w:val="00FB7486"/>
    <w:rsid w:val="00FB753D"/>
    <w:rsid w:val="00FB7590"/>
    <w:rsid w:val="00FB75E6"/>
    <w:rsid w:val="00FB7836"/>
    <w:rsid w:val="00FB785A"/>
    <w:rsid w:val="00FB78FA"/>
    <w:rsid w:val="00FB7944"/>
    <w:rsid w:val="00FB7B66"/>
    <w:rsid w:val="00FB7B87"/>
    <w:rsid w:val="00FB7BBC"/>
    <w:rsid w:val="00FB7C34"/>
    <w:rsid w:val="00FB7C78"/>
    <w:rsid w:val="00FB7C9A"/>
    <w:rsid w:val="00FB7C9B"/>
    <w:rsid w:val="00FB7DDF"/>
    <w:rsid w:val="00FB7EAB"/>
    <w:rsid w:val="00FB7F77"/>
    <w:rsid w:val="00FC001B"/>
    <w:rsid w:val="00FC0066"/>
    <w:rsid w:val="00FC0071"/>
    <w:rsid w:val="00FC007B"/>
    <w:rsid w:val="00FC00F7"/>
    <w:rsid w:val="00FC01A0"/>
    <w:rsid w:val="00FC0251"/>
    <w:rsid w:val="00FC0259"/>
    <w:rsid w:val="00FC0265"/>
    <w:rsid w:val="00FC027C"/>
    <w:rsid w:val="00FC02BB"/>
    <w:rsid w:val="00FC0319"/>
    <w:rsid w:val="00FC0327"/>
    <w:rsid w:val="00FC0459"/>
    <w:rsid w:val="00FC04FC"/>
    <w:rsid w:val="00FC0596"/>
    <w:rsid w:val="00FC05F9"/>
    <w:rsid w:val="00FC065C"/>
    <w:rsid w:val="00FC069E"/>
    <w:rsid w:val="00FC06E0"/>
    <w:rsid w:val="00FC0810"/>
    <w:rsid w:val="00FC0812"/>
    <w:rsid w:val="00FC083E"/>
    <w:rsid w:val="00FC0928"/>
    <w:rsid w:val="00FC0974"/>
    <w:rsid w:val="00FC09E4"/>
    <w:rsid w:val="00FC0A62"/>
    <w:rsid w:val="00FC0AAC"/>
    <w:rsid w:val="00FC0B05"/>
    <w:rsid w:val="00FC0C71"/>
    <w:rsid w:val="00FC0DA6"/>
    <w:rsid w:val="00FC0DB2"/>
    <w:rsid w:val="00FC0E62"/>
    <w:rsid w:val="00FC0F31"/>
    <w:rsid w:val="00FC0F6C"/>
    <w:rsid w:val="00FC0F7B"/>
    <w:rsid w:val="00FC1043"/>
    <w:rsid w:val="00FC10D9"/>
    <w:rsid w:val="00FC10FD"/>
    <w:rsid w:val="00FC1130"/>
    <w:rsid w:val="00FC11C4"/>
    <w:rsid w:val="00FC11C5"/>
    <w:rsid w:val="00FC11E2"/>
    <w:rsid w:val="00FC1331"/>
    <w:rsid w:val="00FC134E"/>
    <w:rsid w:val="00FC1382"/>
    <w:rsid w:val="00FC13D9"/>
    <w:rsid w:val="00FC14C1"/>
    <w:rsid w:val="00FC151C"/>
    <w:rsid w:val="00FC15D3"/>
    <w:rsid w:val="00FC1747"/>
    <w:rsid w:val="00FC1907"/>
    <w:rsid w:val="00FC1927"/>
    <w:rsid w:val="00FC1938"/>
    <w:rsid w:val="00FC195E"/>
    <w:rsid w:val="00FC1A18"/>
    <w:rsid w:val="00FC1B55"/>
    <w:rsid w:val="00FC1B73"/>
    <w:rsid w:val="00FC1B7A"/>
    <w:rsid w:val="00FC1BE0"/>
    <w:rsid w:val="00FC1D93"/>
    <w:rsid w:val="00FC1DA6"/>
    <w:rsid w:val="00FC1E40"/>
    <w:rsid w:val="00FC2089"/>
    <w:rsid w:val="00FC2257"/>
    <w:rsid w:val="00FC23EE"/>
    <w:rsid w:val="00FC250D"/>
    <w:rsid w:val="00FC2670"/>
    <w:rsid w:val="00FC26C9"/>
    <w:rsid w:val="00FC2746"/>
    <w:rsid w:val="00FC274D"/>
    <w:rsid w:val="00FC2776"/>
    <w:rsid w:val="00FC2777"/>
    <w:rsid w:val="00FC2826"/>
    <w:rsid w:val="00FC28CC"/>
    <w:rsid w:val="00FC28E0"/>
    <w:rsid w:val="00FC2912"/>
    <w:rsid w:val="00FC299A"/>
    <w:rsid w:val="00FC29C0"/>
    <w:rsid w:val="00FC29D0"/>
    <w:rsid w:val="00FC29D9"/>
    <w:rsid w:val="00FC2A05"/>
    <w:rsid w:val="00FC2ADC"/>
    <w:rsid w:val="00FC2B0D"/>
    <w:rsid w:val="00FC2BE9"/>
    <w:rsid w:val="00FC2CD5"/>
    <w:rsid w:val="00FC2D1D"/>
    <w:rsid w:val="00FC2D22"/>
    <w:rsid w:val="00FC2D32"/>
    <w:rsid w:val="00FC2F84"/>
    <w:rsid w:val="00FC3003"/>
    <w:rsid w:val="00FC3089"/>
    <w:rsid w:val="00FC309B"/>
    <w:rsid w:val="00FC309E"/>
    <w:rsid w:val="00FC30CD"/>
    <w:rsid w:val="00FC30E1"/>
    <w:rsid w:val="00FC30F4"/>
    <w:rsid w:val="00FC326D"/>
    <w:rsid w:val="00FC32BA"/>
    <w:rsid w:val="00FC32DE"/>
    <w:rsid w:val="00FC3402"/>
    <w:rsid w:val="00FC34A8"/>
    <w:rsid w:val="00FC3500"/>
    <w:rsid w:val="00FC3505"/>
    <w:rsid w:val="00FC36D7"/>
    <w:rsid w:val="00FC376A"/>
    <w:rsid w:val="00FC383A"/>
    <w:rsid w:val="00FC38EB"/>
    <w:rsid w:val="00FC39E7"/>
    <w:rsid w:val="00FC3BE8"/>
    <w:rsid w:val="00FC3BEC"/>
    <w:rsid w:val="00FC3C41"/>
    <w:rsid w:val="00FC3C5C"/>
    <w:rsid w:val="00FC3DA4"/>
    <w:rsid w:val="00FC3DAB"/>
    <w:rsid w:val="00FC3E1E"/>
    <w:rsid w:val="00FC3E38"/>
    <w:rsid w:val="00FC3E76"/>
    <w:rsid w:val="00FC3EA4"/>
    <w:rsid w:val="00FC3EC8"/>
    <w:rsid w:val="00FC402A"/>
    <w:rsid w:val="00FC4099"/>
    <w:rsid w:val="00FC416F"/>
    <w:rsid w:val="00FC41FC"/>
    <w:rsid w:val="00FC4255"/>
    <w:rsid w:val="00FC441C"/>
    <w:rsid w:val="00FC441D"/>
    <w:rsid w:val="00FC4442"/>
    <w:rsid w:val="00FC44E3"/>
    <w:rsid w:val="00FC45EC"/>
    <w:rsid w:val="00FC4646"/>
    <w:rsid w:val="00FC47DD"/>
    <w:rsid w:val="00FC4842"/>
    <w:rsid w:val="00FC4882"/>
    <w:rsid w:val="00FC48B9"/>
    <w:rsid w:val="00FC494A"/>
    <w:rsid w:val="00FC4960"/>
    <w:rsid w:val="00FC4966"/>
    <w:rsid w:val="00FC498C"/>
    <w:rsid w:val="00FC4A28"/>
    <w:rsid w:val="00FC4A70"/>
    <w:rsid w:val="00FC4AC3"/>
    <w:rsid w:val="00FC4BE8"/>
    <w:rsid w:val="00FC4BFB"/>
    <w:rsid w:val="00FC4C88"/>
    <w:rsid w:val="00FC4D2E"/>
    <w:rsid w:val="00FC4D4C"/>
    <w:rsid w:val="00FC4D5A"/>
    <w:rsid w:val="00FC4DE1"/>
    <w:rsid w:val="00FC4DE8"/>
    <w:rsid w:val="00FC4EA2"/>
    <w:rsid w:val="00FC4F17"/>
    <w:rsid w:val="00FC4F36"/>
    <w:rsid w:val="00FC50C9"/>
    <w:rsid w:val="00FC513B"/>
    <w:rsid w:val="00FC5143"/>
    <w:rsid w:val="00FC514C"/>
    <w:rsid w:val="00FC5190"/>
    <w:rsid w:val="00FC51CE"/>
    <w:rsid w:val="00FC5356"/>
    <w:rsid w:val="00FC538F"/>
    <w:rsid w:val="00FC5446"/>
    <w:rsid w:val="00FC549A"/>
    <w:rsid w:val="00FC5553"/>
    <w:rsid w:val="00FC556B"/>
    <w:rsid w:val="00FC5651"/>
    <w:rsid w:val="00FC5665"/>
    <w:rsid w:val="00FC568A"/>
    <w:rsid w:val="00FC56AE"/>
    <w:rsid w:val="00FC56B4"/>
    <w:rsid w:val="00FC573F"/>
    <w:rsid w:val="00FC586E"/>
    <w:rsid w:val="00FC58CA"/>
    <w:rsid w:val="00FC591F"/>
    <w:rsid w:val="00FC5979"/>
    <w:rsid w:val="00FC59B8"/>
    <w:rsid w:val="00FC59D0"/>
    <w:rsid w:val="00FC5A29"/>
    <w:rsid w:val="00FC5A92"/>
    <w:rsid w:val="00FC5AA4"/>
    <w:rsid w:val="00FC5B15"/>
    <w:rsid w:val="00FC5B8A"/>
    <w:rsid w:val="00FC5BB0"/>
    <w:rsid w:val="00FC5BF3"/>
    <w:rsid w:val="00FC5CD6"/>
    <w:rsid w:val="00FC5D57"/>
    <w:rsid w:val="00FC5E0E"/>
    <w:rsid w:val="00FC5E11"/>
    <w:rsid w:val="00FC5E3D"/>
    <w:rsid w:val="00FC5EAE"/>
    <w:rsid w:val="00FC5ED2"/>
    <w:rsid w:val="00FC5F04"/>
    <w:rsid w:val="00FC5F62"/>
    <w:rsid w:val="00FC6025"/>
    <w:rsid w:val="00FC6088"/>
    <w:rsid w:val="00FC60B3"/>
    <w:rsid w:val="00FC6122"/>
    <w:rsid w:val="00FC61C4"/>
    <w:rsid w:val="00FC626B"/>
    <w:rsid w:val="00FC62AB"/>
    <w:rsid w:val="00FC6315"/>
    <w:rsid w:val="00FC631A"/>
    <w:rsid w:val="00FC633C"/>
    <w:rsid w:val="00FC63AD"/>
    <w:rsid w:val="00FC641F"/>
    <w:rsid w:val="00FC64B4"/>
    <w:rsid w:val="00FC64C7"/>
    <w:rsid w:val="00FC64DB"/>
    <w:rsid w:val="00FC6503"/>
    <w:rsid w:val="00FC651A"/>
    <w:rsid w:val="00FC6585"/>
    <w:rsid w:val="00FC65CD"/>
    <w:rsid w:val="00FC6783"/>
    <w:rsid w:val="00FC6796"/>
    <w:rsid w:val="00FC6810"/>
    <w:rsid w:val="00FC688A"/>
    <w:rsid w:val="00FC6A70"/>
    <w:rsid w:val="00FC6A9E"/>
    <w:rsid w:val="00FC6BD4"/>
    <w:rsid w:val="00FC6C04"/>
    <w:rsid w:val="00FC6C81"/>
    <w:rsid w:val="00FC6D52"/>
    <w:rsid w:val="00FC6E1D"/>
    <w:rsid w:val="00FC6E57"/>
    <w:rsid w:val="00FC708C"/>
    <w:rsid w:val="00FC70D8"/>
    <w:rsid w:val="00FC713A"/>
    <w:rsid w:val="00FC7146"/>
    <w:rsid w:val="00FC715F"/>
    <w:rsid w:val="00FC71EA"/>
    <w:rsid w:val="00FC71F6"/>
    <w:rsid w:val="00FC7207"/>
    <w:rsid w:val="00FC7208"/>
    <w:rsid w:val="00FC7243"/>
    <w:rsid w:val="00FC7256"/>
    <w:rsid w:val="00FC7290"/>
    <w:rsid w:val="00FC729C"/>
    <w:rsid w:val="00FC72F3"/>
    <w:rsid w:val="00FC7371"/>
    <w:rsid w:val="00FC741B"/>
    <w:rsid w:val="00FC7468"/>
    <w:rsid w:val="00FC7590"/>
    <w:rsid w:val="00FC781C"/>
    <w:rsid w:val="00FC78D0"/>
    <w:rsid w:val="00FC79EC"/>
    <w:rsid w:val="00FC7A8B"/>
    <w:rsid w:val="00FC7B0A"/>
    <w:rsid w:val="00FC7B23"/>
    <w:rsid w:val="00FC7C7A"/>
    <w:rsid w:val="00FC7C80"/>
    <w:rsid w:val="00FC7E65"/>
    <w:rsid w:val="00FC7EDA"/>
    <w:rsid w:val="00FC7F5A"/>
    <w:rsid w:val="00FD00EB"/>
    <w:rsid w:val="00FD015E"/>
    <w:rsid w:val="00FD01E0"/>
    <w:rsid w:val="00FD0207"/>
    <w:rsid w:val="00FD021D"/>
    <w:rsid w:val="00FD04A9"/>
    <w:rsid w:val="00FD056F"/>
    <w:rsid w:val="00FD06B5"/>
    <w:rsid w:val="00FD072B"/>
    <w:rsid w:val="00FD0830"/>
    <w:rsid w:val="00FD0952"/>
    <w:rsid w:val="00FD09FC"/>
    <w:rsid w:val="00FD0AD3"/>
    <w:rsid w:val="00FD0B26"/>
    <w:rsid w:val="00FD0BA6"/>
    <w:rsid w:val="00FD0D17"/>
    <w:rsid w:val="00FD0DC7"/>
    <w:rsid w:val="00FD0EB7"/>
    <w:rsid w:val="00FD0F0C"/>
    <w:rsid w:val="00FD0F54"/>
    <w:rsid w:val="00FD0FAE"/>
    <w:rsid w:val="00FD1052"/>
    <w:rsid w:val="00FD1152"/>
    <w:rsid w:val="00FD11F0"/>
    <w:rsid w:val="00FD120D"/>
    <w:rsid w:val="00FD1226"/>
    <w:rsid w:val="00FD1286"/>
    <w:rsid w:val="00FD1364"/>
    <w:rsid w:val="00FD1389"/>
    <w:rsid w:val="00FD1477"/>
    <w:rsid w:val="00FD1499"/>
    <w:rsid w:val="00FD14C6"/>
    <w:rsid w:val="00FD14E2"/>
    <w:rsid w:val="00FD1559"/>
    <w:rsid w:val="00FD15CB"/>
    <w:rsid w:val="00FD1652"/>
    <w:rsid w:val="00FD1673"/>
    <w:rsid w:val="00FD1682"/>
    <w:rsid w:val="00FD16C9"/>
    <w:rsid w:val="00FD16E7"/>
    <w:rsid w:val="00FD16FE"/>
    <w:rsid w:val="00FD17D0"/>
    <w:rsid w:val="00FD18A0"/>
    <w:rsid w:val="00FD18DF"/>
    <w:rsid w:val="00FD18E4"/>
    <w:rsid w:val="00FD18F5"/>
    <w:rsid w:val="00FD18F6"/>
    <w:rsid w:val="00FD19A3"/>
    <w:rsid w:val="00FD19C1"/>
    <w:rsid w:val="00FD19D2"/>
    <w:rsid w:val="00FD1B17"/>
    <w:rsid w:val="00FD1B59"/>
    <w:rsid w:val="00FD1BCD"/>
    <w:rsid w:val="00FD1C33"/>
    <w:rsid w:val="00FD1C3E"/>
    <w:rsid w:val="00FD1CA6"/>
    <w:rsid w:val="00FD1CCC"/>
    <w:rsid w:val="00FD1E0A"/>
    <w:rsid w:val="00FD1E43"/>
    <w:rsid w:val="00FD1EA8"/>
    <w:rsid w:val="00FD1F25"/>
    <w:rsid w:val="00FD1FB8"/>
    <w:rsid w:val="00FD1FFB"/>
    <w:rsid w:val="00FD2104"/>
    <w:rsid w:val="00FD2111"/>
    <w:rsid w:val="00FD2198"/>
    <w:rsid w:val="00FD21A2"/>
    <w:rsid w:val="00FD21D0"/>
    <w:rsid w:val="00FD226D"/>
    <w:rsid w:val="00FD228C"/>
    <w:rsid w:val="00FD22D4"/>
    <w:rsid w:val="00FD22D5"/>
    <w:rsid w:val="00FD22F1"/>
    <w:rsid w:val="00FD2363"/>
    <w:rsid w:val="00FD253D"/>
    <w:rsid w:val="00FD25F8"/>
    <w:rsid w:val="00FD26C6"/>
    <w:rsid w:val="00FD26D3"/>
    <w:rsid w:val="00FD26E2"/>
    <w:rsid w:val="00FD2704"/>
    <w:rsid w:val="00FD281C"/>
    <w:rsid w:val="00FD28FF"/>
    <w:rsid w:val="00FD2906"/>
    <w:rsid w:val="00FD2931"/>
    <w:rsid w:val="00FD299A"/>
    <w:rsid w:val="00FD29C9"/>
    <w:rsid w:val="00FD29FD"/>
    <w:rsid w:val="00FD2A11"/>
    <w:rsid w:val="00FD2A74"/>
    <w:rsid w:val="00FD2B1B"/>
    <w:rsid w:val="00FD2BA1"/>
    <w:rsid w:val="00FD2BEF"/>
    <w:rsid w:val="00FD2C4F"/>
    <w:rsid w:val="00FD2D6B"/>
    <w:rsid w:val="00FD2E54"/>
    <w:rsid w:val="00FD2E84"/>
    <w:rsid w:val="00FD2EDC"/>
    <w:rsid w:val="00FD2EE6"/>
    <w:rsid w:val="00FD2EF6"/>
    <w:rsid w:val="00FD2F02"/>
    <w:rsid w:val="00FD30A3"/>
    <w:rsid w:val="00FD30DB"/>
    <w:rsid w:val="00FD3159"/>
    <w:rsid w:val="00FD3181"/>
    <w:rsid w:val="00FD3260"/>
    <w:rsid w:val="00FD3293"/>
    <w:rsid w:val="00FD32A8"/>
    <w:rsid w:val="00FD32D5"/>
    <w:rsid w:val="00FD32D8"/>
    <w:rsid w:val="00FD32E5"/>
    <w:rsid w:val="00FD3315"/>
    <w:rsid w:val="00FD35F8"/>
    <w:rsid w:val="00FD3616"/>
    <w:rsid w:val="00FD368C"/>
    <w:rsid w:val="00FD3702"/>
    <w:rsid w:val="00FD3769"/>
    <w:rsid w:val="00FD38AF"/>
    <w:rsid w:val="00FD3916"/>
    <w:rsid w:val="00FD3922"/>
    <w:rsid w:val="00FD392F"/>
    <w:rsid w:val="00FD3A43"/>
    <w:rsid w:val="00FD3B15"/>
    <w:rsid w:val="00FD3B45"/>
    <w:rsid w:val="00FD3B6F"/>
    <w:rsid w:val="00FD3BB5"/>
    <w:rsid w:val="00FD3C5D"/>
    <w:rsid w:val="00FD3D6C"/>
    <w:rsid w:val="00FD3E67"/>
    <w:rsid w:val="00FD3E72"/>
    <w:rsid w:val="00FD3ED9"/>
    <w:rsid w:val="00FD3F3B"/>
    <w:rsid w:val="00FD402A"/>
    <w:rsid w:val="00FD4063"/>
    <w:rsid w:val="00FD40D0"/>
    <w:rsid w:val="00FD4122"/>
    <w:rsid w:val="00FD4361"/>
    <w:rsid w:val="00FD43A1"/>
    <w:rsid w:val="00FD43D4"/>
    <w:rsid w:val="00FD4404"/>
    <w:rsid w:val="00FD45A6"/>
    <w:rsid w:val="00FD46AD"/>
    <w:rsid w:val="00FD46EF"/>
    <w:rsid w:val="00FD48F0"/>
    <w:rsid w:val="00FD490F"/>
    <w:rsid w:val="00FD49BC"/>
    <w:rsid w:val="00FD4A4D"/>
    <w:rsid w:val="00FD4C1C"/>
    <w:rsid w:val="00FD4C87"/>
    <w:rsid w:val="00FD4CEC"/>
    <w:rsid w:val="00FD4EE4"/>
    <w:rsid w:val="00FD4FBE"/>
    <w:rsid w:val="00FD5027"/>
    <w:rsid w:val="00FD5031"/>
    <w:rsid w:val="00FD50B1"/>
    <w:rsid w:val="00FD511C"/>
    <w:rsid w:val="00FD5148"/>
    <w:rsid w:val="00FD5218"/>
    <w:rsid w:val="00FD5242"/>
    <w:rsid w:val="00FD5277"/>
    <w:rsid w:val="00FD529D"/>
    <w:rsid w:val="00FD52B1"/>
    <w:rsid w:val="00FD544C"/>
    <w:rsid w:val="00FD54E6"/>
    <w:rsid w:val="00FD5644"/>
    <w:rsid w:val="00FD571F"/>
    <w:rsid w:val="00FD57BA"/>
    <w:rsid w:val="00FD57EE"/>
    <w:rsid w:val="00FD5803"/>
    <w:rsid w:val="00FD5814"/>
    <w:rsid w:val="00FD5839"/>
    <w:rsid w:val="00FD5904"/>
    <w:rsid w:val="00FD5A3E"/>
    <w:rsid w:val="00FD5A41"/>
    <w:rsid w:val="00FD5AD1"/>
    <w:rsid w:val="00FD5B13"/>
    <w:rsid w:val="00FD5C12"/>
    <w:rsid w:val="00FD5D40"/>
    <w:rsid w:val="00FD5D8D"/>
    <w:rsid w:val="00FD5FFA"/>
    <w:rsid w:val="00FD6023"/>
    <w:rsid w:val="00FD6083"/>
    <w:rsid w:val="00FD61F4"/>
    <w:rsid w:val="00FD6212"/>
    <w:rsid w:val="00FD62C0"/>
    <w:rsid w:val="00FD6329"/>
    <w:rsid w:val="00FD64B3"/>
    <w:rsid w:val="00FD6575"/>
    <w:rsid w:val="00FD65DA"/>
    <w:rsid w:val="00FD67CF"/>
    <w:rsid w:val="00FD6A1C"/>
    <w:rsid w:val="00FD6A84"/>
    <w:rsid w:val="00FD6A8D"/>
    <w:rsid w:val="00FD6AA5"/>
    <w:rsid w:val="00FD6ABA"/>
    <w:rsid w:val="00FD6ABC"/>
    <w:rsid w:val="00FD6B20"/>
    <w:rsid w:val="00FD6B3D"/>
    <w:rsid w:val="00FD6CB1"/>
    <w:rsid w:val="00FD6D3D"/>
    <w:rsid w:val="00FD6D67"/>
    <w:rsid w:val="00FD6E22"/>
    <w:rsid w:val="00FD6EB0"/>
    <w:rsid w:val="00FD6EC3"/>
    <w:rsid w:val="00FD6EE9"/>
    <w:rsid w:val="00FD6F46"/>
    <w:rsid w:val="00FD6F51"/>
    <w:rsid w:val="00FD701A"/>
    <w:rsid w:val="00FD7143"/>
    <w:rsid w:val="00FD7174"/>
    <w:rsid w:val="00FD7271"/>
    <w:rsid w:val="00FD7333"/>
    <w:rsid w:val="00FD73C5"/>
    <w:rsid w:val="00FD73DA"/>
    <w:rsid w:val="00FD73EF"/>
    <w:rsid w:val="00FD7410"/>
    <w:rsid w:val="00FD7480"/>
    <w:rsid w:val="00FD748A"/>
    <w:rsid w:val="00FD74EE"/>
    <w:rsid w:val="00FD7586"/>
    <w:rsid w:val="00FD758D"/>
    <w:rsid w:val="00FD76C4"/>
    <w:rsid w:val="00FD76F0"/>
    <w:rsid w:val="00FD76F6"/>
    <w:rsid w:val="00FD7747"/>
    <w:rsid w:val="00FD7A96"/>
    <w:rsid w:val="00FD7BDE"/>
    <w:rsid w:val="00FD7C20"/>
    <w:rsid w:val="00FD7CD4"/>
    <w:rsid w:val="00FD7D23"/>
    <w:rsid w:val="00FD7D4E"/>
    <w:rsid w:val="00FD7D93"/>
    <w:rsid w:val="00FD7DE5"/>
    <w:rsid w:val="00FD7E7D"/>
    <w:rsid w:val="00FD7EC5"/>
    <w:rsid w:val="00FD7EF5"/>
    <w:rsid w:val="00FE00E8"/>
    <w:rsid w:val="00FE0142"/>
    <w:rsid w:val="00FE0170"/>
    <w:rsid w:val="00FE0199"/>
    <w:rsid w:val="00FE02B9"/>
    <w:rsid w:val="00FE034F"/>
    <w:rsid w:val="00FE0374"/>
    <w:rsid w:val="00FE0455"/>
    <w:rsid w:val="00FE04FB"/>
    <w:rsid w:val="00FE05A9"/>
    <w:rsid w:val="00FE05E2"/>
    <w:rsid w:val="00FE0630"/>
    <w:rsid w:val="00FE06A2"/>
    <w:rsid w:val="00FE0816"/>
    <w:rsid w:val="00FE083B"/>
    <w:rsid w:val="00FE096D"/>
    <w:rsid w:val="00FE0A42"/>
    <w:rsid w:val="00FE0B43"/>
    <w:rsid w:val="00FE0B70"/>
    <w:rsid w:val="00FE0CDF"/>
    <w:rsid w:val="00FE0DDF"/>
    <w:rsid w:val="00FE0E3E"/>
    <w:rsid w:val="00FE0E54"/>
    <w:rsid w:val="00FE0FC9"/>
    <w:rsid w:val="00FE1036"/>
    <w:rsid w:val="00FE1058"/>
    <w:rsid w:val="00FE1080"/>
    <w:rsid w:val="00FE1092"/>
    <w:rsid w:val="00FE10F9"/>
    <w:rsid w:val="00FE113B"/>
    <w:rsid w:val="00FE1261"/>
    <w:rsid w:val="00FE127C"/>
    <w:rsid w:val="00FE12F6"/>
    <w:rsid w:val="00FE1327"/>
    <w:rsid w:val="00FE13B2"/>
    <w:rsid w:val="00FE13BC"/>
    <w:rsid w:val="00FE13EC"/>
    <w:rsid w:val="00FE1401"/>
    <w:rsid w:val="00FE15F8"/>
    <w:rsid w:val="00FE1776"/>
    <w:rsid w:val="00FE17E9"/>
    <w:rsid w:val="00FE19D5"/>
    <w:rsid w:val="00FE1A0C"/>
    <w:rsid w:val="00FE1A6C"/>
    <w:rsid w:val="00FE1AA5"/>
    <w:rsid w:val="00FE1AAB"/>
    <w:rsid w:val="00FE1B29"/>
    <w:rsid w:val="00FE1B35"/>
    <w:rsid w:val="00FE1B7B"/>
    <w:rsid w:val="00FE1D39"/>
    <w:rsid w:val="00FE1E21"/>
    <w:rsid w:val="00FE1EFE"/>
    <w:rsid w:val="00FE1F0E"/>
    <w:rsid w:val="00FE1F36"/>
    <w:rsid w:val="00FE2000"/>
    <w:rsid w:val="00FE2082"/>
    <w:rsid w:val="00FE20A6"/>
    <w:rsid w:val="00FE212D"/>
    <w:rsid w:val="00FE214D"/>
    <w:rsid w:val="00FE22DB"/>
    <w:rsid w:val="00FE2308"/>
    <w:rsid w:val="00FE233C"/>
    <w:rsid w:val="00FE235D"/>
    <w:rsid w:val="00FE254C"/>
    <w:rsid w:val="00FE2847"/>
    <w:rsid w:val="00FE28AF"/>
    <w:rsid w:val="00FE28E2"/>
    <w:rsid w:val="00FE28E5"/>
    <w:rsid w:val="00FE28E9"/>
    <w:rsid w:val="00FE2904"/>
    <w:rsid w:val="00FE2A81"/>
    <w:rsid w:val="00FE2AAF"/>
    <w:rsid w:val="00FE2AF2"/>
    <w:rsid w:val="00FE2BBA"/>
    <w:rsid w:val="00FE2C22"/>
    <w:rsid w:val="00FE2CD3"/>
    <w:rsid w:val="00FE2CEE"/>
    <w:rsid w:val="00FE2CFE"/>
    <w:rsid w:val="00FE2E1F"/>
    <w:rsid w:val="00FE2E90"/>
    <w:rsid w:val="00FE2ECC"/>
    <w:rsid w:val="00FE312F"/>
    <w:rsid w:val="00FE32B6"/>
    <w:rsid w:val="00FE33A1"/>
    <w:rsid w:val="00FE342E"/>
    <w:rsid w:val="00FE34D2"/>
    <w:rsid w:val="00FE35D6"/>
    <w:rsid w:val="00FE35EA"/>
    <w:rsid w:val="00FE3653"/>
    <w:rsid w:val="00FE36D7"/>
    <w:rsid w:val="00FE374D"/>
    <w:rsid w:val="00FE384B"/>
    <w:rsid w:val="00FE3866"/>
    <w:rsid w:val="00FE386D"/>
    <w:rsid w:val="00FE38F1"/>
    <w:rsid w:val="00FE39D4"/>
    <w:rsid w:val="00FE39E6"/>
    <w:rsid w:val="00FE3B09"/>
    <w:rsid w:val="00FE3B33"/>
    <w:rsid w:val="00FE3BDC"/>
    <w:rsid w:val="00FE3C26"/>
    <w:rsid w:val="00FE3C2C"/>
    <w:rsid w:val="00FE3C34"/>
    <w:rsid w:val="00FE3C8D"/>
    <w:rsid w:val="00FE3CE8"/>
    <w:rsid w:val="00FE3D23"/>
    <w:rsid w:val="00FE3D48"/>
    <w:rsid w:val="00FE3D7B"/>
    <w:rsid w:val="00FE3E5C"/>
    <w:rsid w:val="00FE3EA1"/>
    <w:rsid w:val="00FE3EF2"/>
    <w:rsid w:val="00FE3F31"/>
    <w:rsid w:val="00FE4052"/>
    <w:rsid w:val="00FE409C"/>
    <w:rsid w:val="00FE40C0"/>
    <w:rsid w:val="00FE4173"/>
    <w:rsid w:val="00FE4214"/>
    <w:rsid w:val="00FE4364"/>
    <w:rsid w:val="00FE4484"/>
    <w:rsid w:val="00FE44BB"/>
    <w:rsid w:val="00FE457D"/>
    <w:rsid w:val="00FE458C"/>
    <w:rsid w:val="00FE4638"/>
    <w:rsid w:val="00FE465A"/>
    <w:rsid w:val="00FE4665"/>
    <w:rsid w:val="00FE47F8"/>
    <w:rsid w:val="00FE4808"/>
    <w:rsid w:val="00FE483B"/>
    <w:rsid w:val="00FE48A3"/>
    <w:rsid w:val="00FE48F6"/>
    <w:rsid w:val="00FE49CE"/>
    <w:rsid w:val="00FE4B35"/>
    <w:rsid w:val="00FE4B75"/>
    <w:rsid w:val="00FE4B7A"/>
    <w:rsid w:val="00FE4BD0"/>
    <w:rsid w:val="00FE4C6D"/>
    <w:rsid w:val="00FE4C8B"/>
    <w:rsid w:val="00FE4D7C"/>
    <w:rsid w:val="00FE4D80"/>
    <w:rsid w:val="00FE4D87"/>
    <w:rsid w:val="00FE4D97"/>
    <w:rsid w:val="00FE4DC8"/>
    <w:rsid w:val="00FE4DD5"/>
    <w:rsid w:val="00FE4EDE"/>
    <w:rsid w:val="00FE4EF7"/>
    <w:rsid w:val="00FE4F5A"/>
    <w:rsid w:val="00FE4F5E"/>
    <w:rsid w:val="00FE4FA3"/>
    <w:rsid w:val="00FE5134"/>
    <w:rsid w:val="00FE5238"/>
    <w:rsid w:val="00FE52D1"/>
    <w:rsid w:val="00FE535E"/>
    <w:rsid w:val="00FE543D"/>
    <w:rsid w:val="00FE5598"/>
    <w:rsid w:val="00FE57D6"/>
    <w:rsid w:val="00FE57F7"/>
    <w:rsid w:val="00FE5858"/>
    <w:rsid w:val="00FE58B3"/>
    <w:rsid w:val="00FE5985"/>
    <w:rsid w:val="00FE598E"/>
    <w:rsid w:val="00FE59A2"/>
    <w:rsid w:val="00FE59C8"/>
    <w:rsid w:val="00FE5A0D"/>
    <w:rsid w:val="00FE5CB4"/>
    <w:rsid w:val="00FE5E6D"/>
    <w:rsid w:val="00FE5E83"/>
    <w:rsid w:val="00FE5E8B"/>
    <w:rsid w:val="00FE5ED6"/>
    <w:rsid w:val="00FE5F28"/>
    <w:rsid w:val="00FE5FA8"/>
    <w:rsid w:val="00FE5FD7"/>
    <w:rsid w:val="00FE6168"/>
    <w:rsid w:val="00FE619A"/>
    <w:rsid w:val="00FE62B0"/>
    <w:rsid w:val="00FE62BF"/>
    <w:rsid w:val="00FE62FF"/>
    <w:rsid w:val="00FE6421"/>
    <w:rsid w:val="00FE655F"/>
    <w:rsid w:val="00FE6570"/>
    <w:rsid w:val="00FE684F"/>
    <w:rsid w:val="00FE686A"/>
    <w:rsid w:val="00FE686F"/>
    <w:rsid w:val="00FE6AF1"/>
    <w:rsid w:val="00FE6BAA"/>
    <w:rsid w:val="00FE6C02"/>
    <w:rsid w:val="00FE6C0A"/>
    <w:rsid w:val="00FE6C2B"/>
    <w:rsid w:val="00FE6C46"/>
    <w:rsid w:val="00FE6CAB"/>
    <w:rsid w:val="00FE6CDD"/>
    <w:rsid w:val="00FE6DCC"/>
    <w:rsid w:val="00FE6DDD"/>
    <w:rsid w:val="00FE6E0A"/>
    <w:rsid w:val="00FE6E89"/>
    <w:rsid w:val="00FE6F8B"/>
    <w:rsid w:val="00FE709F"/>
    <w:rsid w:val="00FE70CB"/>
    <w:rsid w:val="00FE70E4"/>
    <w:rsid w:val="00FE717B"/>
    <w:rsid w:val="00FE7244"/>
    <w:rsid w:val="00FE727C"/>
    <w:rsid w:val="00FE729C"/>
    <w:rsid w:val="00FE72D2"/>
    <w:rsid w:val="00FE7484"/>
    <w:rsid w:val="00FE74B8"/>
    <w:rsid w:val="00FE74C0"/>
    <w:rsid w:val="00FE7531"/>
    <w:rsid w:val="00FE7585"/>
    <w:rsid w:val="00FE7696"/>
    <w:rsid w:val="00FE777D"/>
    <w:rsid w:val="00FE780A"/>
    <w:rsid w:val="00FE7943"/>
    <w:rsid w:val="00FE7958"/>
    <w:rsid w:val="00FE7A9B"/>
    <w:rsid w:val="00FE7B3E"/>
    <w:rsid w:val="00FE7B63"/>
    <w:rsid w:val="00FE7B80"/>
    <w:rsid w:val="00FE7C7F"/>
    <w:rsid w:val="00FE7CB2"/>
    <w:rsid w:val="00FE7CDE"/>
    <w:rsid w:val="00FE7D23"/>
    <w:rsid w:val="00FE7D9A"/>
    <w:rsid w:val="00FE7EC2"/>
    <w:rsid w:val="00FE7FA2"/>
    <w:rsid w:val="00FE7FCB"/>
    <w:rsid w:val="00FF00E1"/>
    <w:rsid w:val="00FF0390"/>
    <w:rsid w:val="00FF04D0"/>
    <w:rsid w:val="00FF06E4"/>
    <w:rsid w:val="00FF07CE"/>
    <w:rsid w:val="00FF08D6"/>
    <w:rsid w:val="00FF08E2"/>
    <w:rsid w:val="00FF0B6A"/>
    <w:rsid w:val="00FF0BCD"/>
    <w:rsid w:val="00FF0C26"/>
    <w:rsid w:val="00FF0C35"/>
    <w:rsid w:val="00FF0C3D"/>
    <w:rsid w:val="00FF0CEF"/>
    <w:rsid w:val="00FF0D66"/>
    <w:rsid w:val="00FF0DD2"/>
    <w:rsid w:val="00FF0F00"/>
    <w:rsid w:val="00FF0F29"/>
    <w:rsid w:val="00FF0F4D"/>
    <w:rsid w:val="00FF0F59"/>
    <w:rsid w:val="00FF0F8B"/>
    <w:rsid w:val="00FF1020"/>
    <w:rsid w:val="00FF10A6"/>
    <w:rsid w:val="00FF10C5"/>
    <w:rsid w:val="00FF11E7"/>
    <w:rsid w:val="00FF1335"/>
    <w:rsid w:val="00FF152D"/>
    <w:rsid w:val="00FF153B"/>
    <w:rsid w:val="00FF17D1"/>
    <w:rsid w:val="00FF180C"/>
    <w:rsid w:val="00FF182E"/>
    <w:rsid w:val="00FF186C"/>
    <w:rsid w:val="00FF18A5"/>
    <w:rsid w:val="00FF192E"/>
    <w:rsid w:val="00FF1976"/>
    <w:rsid w:val="00FF19BB"/>
    <w:rsid w:val="00FF1B7D"/>
    <w:rsid w:val="00FF1C5D"/>
    <w:rsid w:val="00FF1D43"/>
    <w:rsid w:val="00FF1D5E"/>
    <w:rsid w:val="00FF1DA9"/>
    <w:rsid w:val="00FF1E20"/>
    <w:rsid w:val="00FF1F6C"/>
    <w:rsid w:val="00FF1F73"/>
    <w:rsid w:val="00FF1FBC"/>
    <w:rsid w:val="00FF20B9"/>
    <w:rsid w:val="00FF214D"/>
    <w:rsid w:val="00FF2383"/>
    <w:rsid w:val="00FF2585"/>
    <w:rsid w:val="00FF2682"/>
    <w:rsid w:val="00FF26DA"/>
    <w:rsid w:val="00FF270D"/>
    <w:rsid w:val="00FF27EC"/>
    <w:rsid w:val="00FF2807"/>
    <w:rsid w:val="00FF2838"/>
    <w:rsid w:val="00FF2875"/>
    <w:rsid w:val="00FF28AE"/>
    <w:rsid w:val="00FF29CA"/>
    <w:rsid w:val="00FF2AEA"/>
    <w:rsid w:val="00FF2AFE"/>
    <w:rsid w:val="00FF2B55"/>
    <w:rsid w:val="00FF2C6C"/>
    <w:rsid w:val="00FF2D19"/>
    <w:rsid w:val="00FF2D7C"/>
    <w:rsid w:val="00FF2E37"/>
    <w:rsid w:val="00FF2E44"/>
    <w:rsid w:val="00FF2E6B"/>
    <w:rsid w:val="00FF2ED6"/>
    <w:rsid w:val="00FF2EF7"/>
    <w:rsid w:val="00FF2F19"/>
    <w:rsid w:val="00FF2F3C"/>
    <w:rsid w:val="00FF2F65"/>
    <w:rsid w:val="00FF2FB9"/>
    <w:rsid w:val="00FF3044"/>
    <w:rsid w:val="00FF311E"/>
    <w:rsid w:val="00FF3150"/>
    <w:rsid w:val="00FF328A"/>
    <w:rsid w:val="00FF3357"/>
    <w:rsid w:val="00FF3369"/>
    <w:rsid w:val="00FF3439"/>
    <w:rsid w:val="00FF34AC"/>
    <w:rsid w:val="00FF34B4"/>
    <w:rsid w:val="00FF35E0"/>
    <w:rsid w:val="00FF3661"/>
    <w:rsid w:val="00FF389F"/>
    <w:rsid w:val="00FF396D"/>
    <w:rsid w:val="00FF399B"/>
    <w:rsid w:val="00FF3A11"/>
    <w:rsid w:val="00FF3A2C"/>
    <w:rsid w:val="00FF3A54"/>
    <w:rsid w:val="00FF3AC1"/>
    <w:rsid w:val="00FF3BA7"/>
    <w:rsid w:val="00FF3BCA"/>
    <w:rsid w:val="00FF3C7A"/>
    <w:rsid w:val="00FF3CD4"/>
    <w:rsid w:val="00FF3DF0"/>
    <w:rsid w:val="00FF3E84"/>
    <w:rsid w:val="00FF3F5C"/>
    <w:rsid w:val="00FF3FD9"/>
    <w:rsid w:val="00FF4021"/>
    <w:rsid w:val="00FF40B2"/>
    <w:rsid w:val="00FF410C"/>
    <w:rsid w:val="00FF41B9"/>
    <w:rsid w:val="00FF41ED"/>
    <w:rsid w:val="00FF42B1"/>
    <w:rsid w:val="00FF4307"/>
    <w:rsid w:val="00FF432A"/>
    <w:rsid w:val="00FF43D1"/>
    <w:rsid w:val="00FF43FF"/>
    <w:rsid w:val="00FF44A0"/>
    <w:rsid w:val="00FF451F"/>
    <w:rsid w:val="00FF4657"/>
    <w:rsid w:val="00FF470F"/>
    <w:rsid w:val="00FF4718"/>
    <w:rsid w:val="00FF477A"/>
    <w:rsid w:val="00FF4790"/>
    <w:rsid w:val="00FF48A6"/>
    <w:rsid w:val="00FF49BB"/>
    <w:rsid w:val="00FF49C5"/>
    <w:rsid w:val="00FF4ADF"/>
    <w:rsid w:val="00FF4C2F"/>
    <w:rsid w:val="00FF4D10"/>
    <w:rsid w:val="00FF4D8F"/>
    <w:rsid w:val="00FF5013"/>
    <w:rsid w:val="00FF5041"/>
    <w:rsid w:val="00FF528D"/>
    <w:rsid w:val="00FF52D5"/>
    <w:rsid w:val="00FF53BB"/>
    <w:rsid w:val="00FF53D8"/>
    <w:rsid w:val="00FF53EA"/>
    <w:rsid w:val="00FF542B"/>
    <w:rsid w:val="00FF549B"/>
    <w:rsid w:val="00FF54DB"/>
    <w:rsid w:val="00FF55FC"/>
    <w:rsid w:val="00FF565E"/>
    <w:rsid w:val="00FF567F"/>
    <w:rsid w:val="00FF572C"/>
    <w:rsid w:val="00FF5739"/>
    <w:rsid w:val="00FF57C5"/>
    <w:rsid w:val="00FF5804"/>
    <w:rsid w:val="00FF5820"/>
    <w:rsid w:val="00FF5862"/>
    <w:rsid w:val="00FF5900"/>
    <w:rsid w:val="00FF590F"/>
    <w:rsid w:val="00FF598A"/>
    <w:rsid w:val="00FF59D2"/>
    <w:rsid w:val="00FF59EA"/>
    <w:rsid w:val="00FF59FF"/>
    <w:rsid w:val="00FF5AAD"/>
    <w:rsid w:val="00FF5AB0"/>
    <w:rsid w:val="00FF5AB3"/>
    <w:rsid w:val="00FF5B18"/>
    <w:rsid w:val="00FF5B54"/>
    <w:rsid w:val="00FF5B6D"/>
    <w:rsid w:val="00FF5B7D"/>
    <w:rsid w:val="00FF5C19"/>
    <w:rsid w:val="00FF5C5B"/>
    <w:rsid w:val="00FF5D18"/>
    <w:rsid w:val="00FF5D1F"/>
    <w:rsid w:val="00FF5DFA"/>
    <w:rsid w:val="00FF5E11"/>
    <w:rsid w:val="00FF5E47"/>
    <w:rsid w:val="00FF5EB1"/>
    <w:rsid w:val="00FF5F1F"/>
    <w:rsid w:val="00FF5F53"/>
    <w:rsid w:val="00FF6024"/>
    <w:rsid w:val="00FF612E"/>
    <w:rsid w:val="00FF6268"/>
    <w:rsid w:val="00FF641C"/>
    <w:rsid w:val="00FF6467"/>
    <w:rsid w:val="00FF659E"/>
    <w:rsid w:val="00FF65A7"/>
    <w:rsid w:val="00FF66BF"/>
    <w:rsid w:val="00FF66C4"/>
    <w:rsid w:val="00FF673F"/>
    <w:rsid w:val="00FF6827"/>
    <w:rsid w:val="00FF69D5"/>
    <w:rsid w:val="00FF6AB3"/>
    <w:rsid w:val="00FF6B54"/>
    <w:rsid w:val="00FF6BA5"/>
    <w:rsid w:val="00FF6BED"/>
    <w:rsid w:val="00FF6DDD"/>
    <w:rsid w:val="00FF6E83"/>
    <w:rsid w:val="00FF6EC4"/>
    <w:rsid w:val="00FF6FD2"/>
    <w:rsid w:val="00FF7054"/>
    <w:rsid w:val="00FF7139"/>
    <w:rsid w:val="00FF7157"/>
    <w:rsid w:val="00FF7176"/>
    <w:rsid w:val="00FF72DD"/>
    <w:rsid w:val="00FF7366"/>
    <w:rsid w:val="00FF7370"/>
    <w:rsid w:val="00FF7392"/>
    <w:rsid w:val="00FF7432"/>
    <w:rsid w:val="00FF754D"/>
    <w:rsid w:val="00FF7616"/>
    <w:rsid w:val="00FF7626"/>
    <w:rsid w:val="00FF762F"/>
    <w:rsid w:val="00FF771D"/>
    <w:rsid w:val="00FF7768"/>
    <w:rsid w:val="00FF77C3"/>
    <w:rsid w:val="00FF7815"/>
    <w:rsid w:val="00FF7822"/>
    <w:rsid w:val="00FF7891"/>
    <w:rsid w:val="00FF78AB"/>
    <w:rsid w:val="00FF78B9"/>
    <w:rsid w:val="00FF790C"/>
    <w:rsid w:val="00FF79E5"/>
    <w:rsid w:val="00FF7A20"/>
    <w:rsid w:val="00FF7A26"/>
    <w:rsid w:val="00FF7A7F"/>
    <w:rsid w:val="00FF7B1E"/>
    <w:rsid w:val="00FF7B5D"/>
    <w:rsid w:val="00FF7BAE"/>
    <w:rsid w:val="00FF7C0C"/>
    <w:rsid w:val="00FF7DD1"/>
    <w:rsid w:val="00FF7F45"/>
    <w:rsid w:val="00FF7F62"/>
    <w:rsid w:val="00FF7F7E"/>
    <w:rsid w:val="00FF7FD6"/>
    <w:rsid w:val="01034895"/>
    <w:rsid w:val="01046AF5"/>
    <w:rsid w:val="0140D012"/>
    <w:rsid w:val="016D50BE"/>
    <w:rsid w:val="0194F092"/>
    <w:rsid w:val="01C5D069"/>
    <w:rsid w:val="01F353F4"/>
    <w:rsid w:val="0201AB27"/>
    <w:rsid w:val="0202D84D"/>
    <w:rsid w:val="02A6221B"/>
    <w:rsid w:val="0325D33D"/>
    <w:rsid w:val="03272EC0"/>
    <w:rsid w:val="033715E3"/>
    <w:rsid w:val="033A60E7"/>
    <w:rsid w:val="034E4265"/>
    <w:rsid w:val="038CB496"/>
    <w:rsid w:val="03B94F67"/>
    <w:rsid w:val="03DA0AB2"/>
    <w:rsid w:val="03DACBC3"/>
    <w:rsid w:val="03E593E0"/>
    <w:rsid w:val="03ECA6BB"/>
    <w:rsid w:val="03F227DD"/>
    <w:rsid w:val="041B7BEA"/>
    <w:rsid w:val="0443D098"/>
    <w:rsid w:val="0448A299"/>
    <w:rsid w:val="04643F7A"/>
    <w:rsid w:val="047EB3D2"/>
    <w:rsid w:val="04971CDD"/>
    <w:rsid w:val="04B4D3A9"/>
    <w:rsid w:val="04BA01C0"/>
    <w:rsid w:val="04FA7B5F"/>
    <w:rsid w:val="0552BC2F"/>
    <w:rsid w:val="0561D768"/>
    <w:rsid w:val="05A879A2"/>
    <w:rsid w:val="05ADED56"/>
    <w:rsid w:val="05E4785F"/>
    <w:rsid w:val="06286AE1"/>
    <w:rsid w:val="06A34EB1"/>
    <w:rsid w:val="06B70F12"/>
    <w:rsid w:val="06FDDE0D"/>
    <w:rsid w:val="0751CFEA"/>
    <w:rsid w:val="0764E008"/>
    <w:rsid w:val="07748F50"/>
    <w:rsid w:val="07955C54"/>
    <w:rsid w:val="07AD1BB0"/>
    <w:rsid w:val="07E35AD3"/>
    <w:rsid w:val="07F7DF95"/>
    <w:rsid w:val="0801E526"/>
    <w:rsid w:val="084799DE"/>
    <w:rsid w:val="0856C560"/>
    <w:rsid w:val="0859DC8B"/>
    <w:rsid w:val="08852F6F"/>
    <w:rsid w:val="08D4ED91"/>
    <w:rsid w:val="08EDAEB8"/>
    <w:rsid w:val="08F3EE09"/>
    <w:rsid w:val="0900D6B1"/>
    <w:rsid w:val="09224931"/>
    <w:rsid w:val="092F17A0"/>
    <w:rsid w:val="093C7915"/>
    <w:rsid w:val="0945B40A"/>
    <w:rsid w:val="0945BA31"/>
    <w:rsid w:val="09A353B5"/>
    <w:rsid w:val="09BA7C53"/>
    <w:rsid w:val="09DBFEC9"/>
    <w:rsid w:val="09DEE17F"/>
    <w:rsid w:val="0A45AB91"/>
    <w:rsid w:val="0A71D045"/>
    <w:rsid w:val="0A757B11"/>
    <w:rsid w:val="0A7E5176"/>
    <w:rsid w:val="0A8B4F88"/>
    <w:rsid w:val="0A9B18CD"/>
    <w:rsid w:val="0AB6B644"/>
    <w:rsid w:val="0AC35321"/>
    <w:rsid w:val="0ADECF77"/>
    <w:rsid w:val="0AE52126"/>
    <w:rsid w:val="0AE7AA29"/>
    <w:rsid w:val="0AF20714"/>
    <w:rsid w:val="0AF2455A"/>
    <w:rsid w:val="0AFF14F0"/>
    <w:rsid w:val="0B184B79"/>
    <w:rsid w:val="0B1DD55B"/>
    <w:rsid w:val="0B24B0AC"/>
    <w:rsid w:val="0B3E74BB"/>
    <w:rsid w:val="0B5065DF"/>
    <w:rsid w:val="0BACC125"/>
    <w:rsid w:val="0BC8DB5E"/>
    <w:rsid w:val="0BC9B7BB"/>
    <w:rsid w:val="0BF5E564"/>
    <w:rsid w:val="0C0C38BD"/>
    <w:rsid w:val="0C1161DA"/>
    <w:rsid w:val="0C18D8CD"/>
    <w:rsid w:val="0C339303"/>
    <w:rsid w:val="0C50A917"/>
    <w:rsid w:val="0C9F9C35"/>
    <w:rsid w:val="0CDEDB38"/>
    <w:rsid w:val="0D6372A4"/>
    <w:rsid w:val="0D76AD4A"/>
    <w:rsid w:val="0D7F684A"/>
    <w:rsid w:val="0D9B5A17"/>
    <w:rsid w:val="0D9E6C5D"/>
    <w:rsid w:val="0DCF3A10"/>
    <w:rsid w:val="0DDEDCCD"/>
    <w:rsid w:val="0E063EF2"/>
    <w:rsid w:val="0E1E4FCE"/>
    <w:rsid w:val="0E1FA0E1"/>
    <w:rsid w:val="0E3C7567"/>
    <w:rsid w:val="0E3D3B9C"/>
    <w:rsid w:val="0E5A4BD9"/>
    <w:rsid w:val="0E77A89B"/>
    <w:rsid w:val="0E783AE4"/>
    <w:rsid w:val="0E9DB295"/>
    <w:rsid w:val="0EAA3BFB"/>
    <w:rsid w:val="0EAB2793"/>
    <w:rsid w:val="0EB632A8"/>
    <w:rsid w:val="0ED01857"/>
    <w:rsid w:val="0ED5D050"/>
    <w:rsid w:val="0EDB4E96"/>
    <w:rsid w:val="0EFE7555"/>
    <w:rsid w:val="0F1D1DD7"/>
    <w:rsid w:val="0F343EBC"/>
    <w:rsid w:val="0F4AC6AC"/>
    <w:rsid w:val="0F5B2646"/>
    <w:rsid w:val="0F892E95"/>
    <w:rsid w:val="0F9F8BC4"/>
    <w:rsid w:val="0FC0874F"/>
    <w:rsid w:val="0FCD2918"/>
    <w:rsid w:val="0FE1211B"/>
    <w:rsid w:val="0FED47E1"/>
    <w:rsid w:val="0FF7BAD6"/>
    <w:rsid w:val="100603FA"/>
    <w:rsid w:val="101CF6E4"/>
    <w:rsid w:val="1059B18A"/>
    <w:rsid w:val="10651EBA"/>
    <w:rsid w:val="10899D16"/>
    <w:rsid w:val="10B055EB"/>
    <w:rsid w:val="10F3CA71"/>
    <w:rsid w:val="114693A9"/>
    <w:rsid w:val="1162B22F"/>
    <w:rsid w:val="1164C54D"/>
    <w:rsid w:val="1179267F"/>
    <w:rsid w:val="117F97D1"/>
    <w:rsid w:val="1190741F"/>
    <w:rsid w:val="1198B17B"/>
    <w:rsid w:val="11BFD1C1"/>
    <w:rsid w:val="11D51EDD"/>
    <w:rsid w:val="11F1CB5C"/>
    <w:rsid w:val="12070C72"/>
    <w:rsid w:val="122A7AF1"/>
    <w:rsid w:val="122BC238"/>
    <w:rsid w:val="1241FEF8"/>
    <w:rsid w:val="12457ECA"/>
    <w:rsid w:val="125A17BB"/>
    <w:rsid w:val="12E50CDA"/>
    <w:rsid w:val="12FA3C6E"/>
    <w:rsid w:val="12FA6566"/>
    <w:rsid w:val="12FFD705"/>
    <w:rsid w:val="13129D67"/>
    <w:rsid w:val="131C0B7F"/>
    <w:rsid w:val="134B48CE"/>
    <w:rsid w:val="1367CC60"/>
    <w:rsid w:val="13840F76"/>
    <w:rsid w:val="138E5FF2"/>
    <w:rsid w:val="141DD4C4"/>
    <w:rsid w:val="1431D34C"/>
    <w:rsid w:val="144D1232"/>
    <w:rsid w:val="14E0ED7D"/>
    <w:rsid w:val="14F5E9C5"/>
    <w:rsid w:val="1501711A"/>
    <w:rsid w:val="1517681B"/>
    <w:rsid w:val="153CCE06"/>
    <w:rsid w:val="1568992F"/>
    <w:rsid w:val="159735A9"/>
    <w:rsid w:val="159AE69C"/>
    <w:rsid w:val="15C650DE"/>
    <w:rsid w:val="15E6DFD8"/>
    <w:rsid w:val="15E7AC17"/>
    <w:rsid w:val="15E925CA"/>
    <w:rsid w:val="15EDCB14"/>
    <w:rsid w:val="162428CB"/>
    <w:rsid w:val="16250CB6"/>
    <w:rsid w:val="166D5149"/>
    <w:rsid w:val="167E8C5B"/>
    <w:rsid w:val="16FBC8A8"/>
    <w:rsid w:val="1714CAD1"/>
    <w:rsid w:val="1763FB42"/>
    <w:rsid w:val="1768FFA9"/>
    <w:rsid w:val="1786435C"/>
    <w:rsid w:val="17DF3190"/>
    <w:rsid w:val="1805C726"/>
    <w:rsid w:val="1828B955"/>
    <w:rsid w:val="189D7367"/>
    <w:rsid w:val="18A59EC7"/>
    <w:rsid w:val="18AC84A1"/>
    <w:rsid w:val="18C39AEC"/>
    <w:rsid w:val="1907170F"/>
    <w:rsid w:val="190D4F88"/>
    <w:rsid w:val="191FD686"/>
    <w:rsid w:val="19378DBA"/>
    <w:rsid w:val="196D21E5"/>
    <w:rsid w:val="19701461"/>
    <w:rsid w:val="19CFE3B2"/>
    <w:rsid w:val="19DCCF6C"/>
    <w:rsid w:val="19EDB915"/>
    <w:rsid w:val="1A21B579"/>
    <w:rsid w:val="1A43268C"/>
    <w:rsid w:val="1A5122C7"/>
    <w:rsid w:val="1A6189AA"/>
    <w:rsid w:val="1A842A66"/>
    <w:rsid w:val="1A8F904F"/>
    <w:rsid w:val="1B028D53"/>
    <w:rsid w:val="1B1AA9DB"/>
    <w:rsid w:val="1B229B10"/>
    <w:rsid w:val="1B2E0B21"/>
    <w:rsid w:val="1B56BB73"/>
    <w:rsid w:val="1B9A6B31"/>
    <w:rsid w:val="1BA550AB"/>
    <w:rsid w:val="1BC0CAAF"/>
    <w:rsid w:val="1BF90BC9"/>
    <w:rsid w:val="1C0BFE38"/>
    <w:rsid w:val="1C136618"/>
    <w:rsid w:val="1C59D238"/>
    <w:rsid w:val="1C86B2ED"/>
    <w:rsid w:val="1CA70B89"/>
    <w:rsid w:val="1CBF2BE8"/>
    <w:rsid w:val="1D2071A5"/>
    <w:rsid w:val="1D609ED9"/>
    <w:rsid w:val="1D849368"/>
    <w:rsid w:val="1D998C92"/>
    <w:rsid w:val="1DA6CDD1"/>
    <w:rsid w:val="1DADB83E"/>
    <w:rsid w:val="1DBAF6B7"/>
    <w:rsid w:val="1E3C4216"/>
    <w:rsid w:val="1E545BE4"/>
    <w:rsid w:val="1E9F8FCF"/>
    <w:rsid w:val="1EBAE59C"/>
    <w:rsid w:val="1EC3CB44"/>
    <w:rsid w:val="1EE59199"/>
    <w:rsid w:val="1F653555"/>
    <w:rsid w:val="1F8B0BF9"/>
    <w:rsid w:val="1F8F46A8"/>
    <w:rsid w:val="1FD3B653"/>
    <w:rsid w:val="1FE3AF35"/>
    <w:rsid w:val="200312D2"/>
    <w:rsid w:val="20350D4A"/>
    <w:rsid w:val="208E6689"/>
    <w:rsid w:val="20BF61D5"/>
    <w:rsid w:val="20E5F494"/>
    <w:rsid w:val="20F91E2F"/>
    <w:rsid w:val="21042C6F"/>
    <w:rsid w:val="2105B110"/>
    <w:rsid w:val="2112A588"/>
    <w:rsid w:val="21245C12"/>
    <w:rsid w:val="2176634C"/>
    <w:rsid w:val="217B3339"/>
    <w:rsid w:val="21867EEC"/>
    <w:rsid w:val="21BE335D"/>
    <w:rsid w:val="21EFCC71"/>
    <w:rsid w:val="221789FF"/>
    <w:rsid w:val="222CE46E"/>
    <w:rsid w:val="2254510F"/>
    <w:rsid w:val="22551DD4"/>
    <w:rsid w:val="2266F351"/>
    <w:rsid w:val="22A3A6DA"/>
    <w:rsid w:val="22AC7F4B"/>
    <w:rsid w:val="22E19A2B"/>
    <w:rsid w:val="22F1956F"/>
    <w:rsid w:val="2301947B"/>
    <w:rsid w:val="230F887B"/>
    <w:rsid w:val="231B3F00"/>
    <w:rsid w:val="239FAC93"/>
    <w:rsid w:val="23A1383F"/>
    <w:rsid w:val="23BA5ECD"/>
    <w:rsid w:val="23D7F62D"/>
    <w:rsid w:val="2415BAD2"/>
    <w:rsid w:val="2417CA17"/>
    <w:rsid w:val="2434A42D"/>
    <w:rsid w:val="2451F431"/>
    <w:rsid w:val="245C1973"/>
    <w:rsid w:val="24721701"/>
    <w:rsid w:val="24A4BB3F"/>
    <w:rsid w:val="24A744A5"/>
    <w:rsid w:val="25167627"/>
    <w:rsid w:val="253F66E0"/>
    <w:rsid w:val="2544ADD3"/>
    <w:rsid w:val="254ADF3D"/>
    <w:rsid w:val="25B354AE"/>
    <w:rsid w:val="25C09AB7"/>
    <w:rsid w:val="25F24342"/>
    <w:rsid w:val="262454F7"/>
    <w:rsid w:val="2652F12C"/>
    <w:rsid w:val="2663B474"/>
    <w:rsid w:val="266B19AF"/>
    <w:rsid w:val="267175BC"/>
    <w:rsid w:val="269FDB1A"/>
    <w:rsid w:val="26AAF978"/>
    <w:rsid w:val="26CB9986"/>
    <w:rsid w:val="26D80B63"/>
    <w:rsid w:val="26E1B44D"/>
    <w:rsid w:val="26EAE080"/>
    <w:rsid w:val="2723F049"/>
    <w:rsid w:val="2731A1E2"/>
    <w:rsid w:val="27627C35"/>
    <w:rsid w:val="2774595E"/>
    <w:rsid w:val="277C112E"/>
    <w:rsid w:val="27961287"/>
    <w:rsid w:val="27B3CA60"/>
    <w:rsid w:val="27CA6CA7"/>
    <w:rsid w:val="27E4B3C3"/>
    <w:rsid w:val="27EF5300"/>
    <w:rsid w:val="27F5A6F4"/>
    <w:rsid w:val="27FBCC47"/>
    <w:rsid w:val="27FD6F63"/>
    <w:rsid w:val="286DBBDE"/>
    <w:rsid w:val="288B51A4"/>
    <w:rsid w:val="288BE554"/>
    <w:rsid w:val="28DB109D"/>
    <w:rsid w:val="28EA79F5"/>
    <w:rsid w:val="2901E786"/>
    <w:rsid w:val="2905DC4B"/>
    <w:rsid w:val="293663C3"/>
    <w:rsid w:val="297265B5"/>
    <w:rsid w:val="299CA8A7"/>
    <w:rsid w:val="29D1C94C"/>
    <w:rsid w:val="29D5097D"/>
    <w:rsid w:val="29EA45FF"/>
    <w:rsid w:val="2A0F9694"/>
    <w:rsid w:val="2A36C389"/>
    <w:rsid w:val="2A39EA2E"/>
    <w:rsid w:val="2A417567"/>
    <w:rsid w:val="2A615B78"/>
    <w:rsid w:val="2A6BBA04"/>
    <w:rsid w:val="2A6D4D68"/>
    <w:rsid w:val="2A82855A"/>
    <w:rsid w:val="2A83067D"/>
    <w:rsid w:val="2A903ED2"/>
    <w:rsid w:val="2AB9A945"/>
    <w:rsid w:val="2AE40EAB"/>
    <w:rsid w:val="2AE62250"/>
    <w:rsid w:val="2AF562C9"/>
    <w:rsid w:val="2B294B72"/>
    <w:rsid w:val="2B29FA32"/>
    <w:rsid w:val="2B764302"/>
    <w:rsid w:val="2B7EA05F"/>
    <w:rsid w:val="2B8F77B2"/>
    <w:rsid w:val="2BADF3C3"/>
    <w:rsid w:val="2BB7C45E"/>
    <w:rsid w:val="2BD58624"/>
    <w:rsid w:val="2BD68135"/>
    <w:rsid w:val="2BFA6C67"/>
    <w:rsid w:val="2C2BC2D5"/>
    <w:rsid w:val="2C6D4482"/>
    <w:rsid w:val="2CCFBFF1"/>
    <w:rsid w:val="2CDA4828"/>
    <w:rsid w:val="2CDE543E"/>
    <w:rsid w:val="2CDF795F"/>
    <w:rsid w:val="2CE699D9"/>
    <w:rsid w:val="2CFC5171"/>
    <w:rsid w:val="2D0A11CB"/>
    <w:rsid w:val="2D0E6579"/>
    <w:rsid w:val="2D2A5C1A"/>
    <w:rsid w:val="2D676199"/>
    <w:rsid w:val="2D889797"/>
    <w:rsid w:val="2D8D851D"/>
    <w:rsid w:val="2D93C6F3"/>
    <w:rsid w:val="2DB00721"/>
    <w:rsid w:val="2DCAD691"/>
    <w:rsid w:val="2E17067A"/>
    <w:rsid w:val="2E279944"/>
    <w:rsid w:val="2E428F56"/>
    <w:rsid w:val="2E466ED1"/>
    <w:rsid w:val="2E5A309F"/>
    <w:rsid w:val="2E651D5D"/>
    <w:rsid w:val="2E799E8A"/>
    <w:rsid w:val="2E8ECAC4"/>
    <w:rsid w:val="2EAD55F8"/>
    <w:rsid w:val="2EF7D78E"/>
    <w:rsid w:val="2EFFFC01"/>
    <w:rsid w:val="2F027793"/>
    <w:rsid w:val="2F04B091"/>
    <w:rsid w:val="2F04D231"/>
    <w:rsid w:val="2F051A6A"/>
    <w:rsid w:val="2F0CE4AF"/>
    <w:rsid w:val="2F1FA7CC"/>
    <w:rsid w:val="2F2D80F8"/>
    <w:rsid w:val="2F43C5EE"/>
    <w:rsid w:val="2F56F9B6"/>
    <w:rsid w:val="2F5921AA"/>
    <w:rsid w:val="2F5E68C3"/>
    <w:rsid w:val="2F648B5D"/>
    <w:rsid w:val="2F73FE79"/>
    <w:rsid w:val="2F9CBC28"/>
    <w:rsid w:val="2FA5A248"/>
    <w:rsid w:val="301FF3CE"/>
    <w:rsid w:val="308A09C0"/>
    <w:rsid w:val="30D37F71"/>
    <w:rsid w:val="30D9515E"/>
    <w:rsid w:val="30DBDEB5"/>
    <w:rsid w:val="30E9607C"/>
    <w:rsid w:val="30F9916A"/>
    <w:rsid w:val="3101F197"/>
    <w:rsid w:val="3122FF6E"/>
    <w:rsid w:val="316A1927"/>
    <w:rsid w:val="316D59BA"/>
    <w:rsid w:val="31C496D4"/>
    <w:rsid w:val="31D95C9E"/>
    <w:rsid w:val="31F66884"/>
    <w:rsid w:val="31FC72A2"/>
    <w:rsid w:val="32711764"/>
    <w:rsid w:val="3283905E"/>
    <w:rsid w:val="328AD59E"/>
    <w:rsid w:val="32AB861D"/>
    <w:rsid w:val="32E8EB53"/>
    <w:rsid w:val="32EEE8BE"/>
    <w:rsid w:val="32FC3CC0"/>
    <w:rsid w:val="33034037"/>
    <w:rsid w:val="33178A4E"/>
    <w:rsid w:val="3328DBD8"/>
    <w:rsid w:val="333CE1CF"/>
    <w:rsid w:val="338FE579"/>
    <w:rsid w:val="33CFE6E8"/>
    <w:rsid w:val="33D5D575"/>
    <w:rsid w:val="34017873"/>
    <w:rsid w:val="346CEE5C"/>
    <w:rsid w:val="34822CA9"/>
    <w:rsid w:val="3497C7B0"/>
    <w:rsid w:val="349BBBEC"/>
    <w:rsid w:val="34CDD242"/>
    <w:rsid w:val="34E8CA1C"/>
    <w:rsid w:val="3502055F"/>
    <w:rsid w:val="35180AF3"/>
    <w:rsid w:val="353A14BD"/>
    <w:rsid w:val="3542C8BB"/>
    <w:rsid w:val="3556BC95"/>
    <w:rsid w:val="3582BC2C"/>
    <w:rsid w:val="35940082"/>
    <w:rsid w:val="35C5086E"/>
    <w:rsid w:val="35D1C5EF"/>
    <w:rsid w:val="3605C723"/>
    <w:rsid w:val="361615B5"/>
    <w:rsid w:val="3665B3B3"/>
    <w:rsid w:val="367C338A"/>
    <w:rsid w:val="37523770"/>
    <w:rsid w:val="377616DD"/>
    <w:rsid w:val="379233B9"/>
    <w:rsid w:val="37C51475"/>
    <w:rsid w:val="37D281B4"/>
    <w:rsid w:val="37D7CF84"/>
    <w:rsid w:val="37DC5B73"/>
    <w:rsid w:val="37E3FE2A"/>
    <w:rsid w:val="3821FB38"/>
    <w:rsid w:val="383EA9AC"/>
    <w:rsid w:val="384D9543"/>
    <w:rsid w:val="38502B20"/>
    <w:rsid w:val="385C5A1F"/>
    <w:rsid w:val="386B962A"/>
    <w:rsid w:val="38798423"/>
    <w:rsid w:val="38A0E4E3"/>
    <w:rsid w:val="38F1A188"/>
    <w:rsid w:val="39175771"/>
    <w:rsid w:val="393FFFC7"/>
    <w:rsid w:val="395AFFF0"/>
    <w:rsid w:val="398769E9"/>
    <w:rsid w:val="3995948A"/>
    <w:rsid w:val="39BC9AD1"/>
    <w:rsid w:val="39D62BFD"/>
    <w:rsid w:val="3A140E03"/>
    <w:rsid w:val="3A3892AF"/>
    <w:rsid w:val="3A8FE6A7"/>
    <w:rsid w:val="3ADE0970"/>
    <w:rsid w:val="3AF1F117"/>
    <w:rsid w:val="3AFCF593"/>
    <w:rsid w:val="3B06C4A8"/>
    <w:rsid w:val="3B3179CF"/>
    <w:rsid w:val="3B50B371"/>
    <w:rsid w:val="3B5C94CE"/>
    <w:rsid w:val="3B88145D"/>
    <w:rsid w:val="3BB9B2E9"/>
    <w:rsid w:val="3BBE200E"/>
    <w:rsid w:val="3C676058"/>
    <w:rsid w:val="3C7EB318"/>
    <w:rsid w:val="3C83C19B"/>
    <w:rsid w:val="3C999EDB"/>
    <w:rsid w:val="3CC3FDF7"/>
    <w:rsid w:val="3CD85740"/>
    <w:rsid w:val="3CDA31C8"/>
    <w:rsid w:val="3D1BC1A4"/>
    <w:rsid w:val="3D321D6C"/>
    <w:rsid w:val="3D610BD2"/>
    <w:rsid w:val="3D729914"/>
    <w:rsid w:val="3D7F64D4"/>
    <w:rsid w:val="3DB05FF0"/>
    <w:rsid w:val="3E023DA2"/>
    <w:rsid w:val="3E1519FF"/>
    <w:rsid w:val="3E305EB0"/>
    <w:rsid w:val="3E952DC7"/>
    <w:rsid w:val="3E976153"/>
    <w:rsid w:val="3F009981"/>
    <w:rsid w:val="3F0612FD"/>
    <w:rsid w:val="3F0C7784"/>
    <w:rsid w:val="3F26F93A"/>
    <w:rsid w:val="3F56C73C"/>
    <w:rsid w:val="3F74FA79"/>
    <w:rsid w:val="3F76FF2F"/>
    <w:rsid w:val="3F861615"/>
    <w:rsid w:val="3F9DAE87"/>
    <w:rsid w:val="3F9F9F81"/>
    <w:rsid w:val="3FA27136"/>
    <w:rsid w:val="3FB0B297"/>
    <w:rsid w:val="3FC2AE63"/>
    <w:rsid w:val="3FCB2F43"/>
    <w:rsid w:val="3FDF1FF5"/>
    <w:rsid w:val="3FE9CF80"/>
    <w:rsid w:val="403F02D3"/>
    <w:rsid w:val="4046761D"/>
    <w:rsid w:val="40576EF1"/>
    <w:rsid w:val="406ECFC6"/>
    <w:rsid w:val="407402E4"/>
    <w:rsid w:val="40750FF5"/>
    <w:rsid w:val="40804D3A"/>
    <w:rsid w:val="4084DC9D"/>
    <w:rsid w:val="408A671A"/>
    <w:rsid w:val="4092D8F0"/>
    <w:rsid w:val="40C1EB5A"/>
    <w:rsid w:val="40F6C9D0"/>
    <w:rsid w:val="411313A6"/>
    <w:rsid w:val="412FC31E"/>
    <w:rsid w:val="41692840"/>
    <w:rsid w:val="418ADF4C"/>
    <w:rsid w:val="4196C15D"/>
    <w:rsid w:val="4198EE67"/>
    <w:rsid w:val="41BF360D"/>
    <w:rsid w:val="41C0F06F"/>
    <w:rsid w:val="41F623B3"/>
    <w:rsid w:val="426C06E3"/>
    <w:rsid w:val="4277F072"/>
    <w:rsid w:val="428002F0"/>
    <w:rsid w:val="42845691"/>
    <w:rsid w:val="428BE2AC"/>
    <w:rsid w:val="42BA3C80"/>
    <w:rsid w:val="42CC2901"/>
    <w:rsid w:val="42F403CF"/>
    <w:rsid w:val="430E566E"/>
    <w:rsid w:val="4317B801"/>
    <w:rsid w:val="431AA430"/>
    <w:rsid w:val="43266A27"/>
    <w:rsid w:val="4369BB11"/>
    <w:rsid w:val="43B8CCF3"/>
    <w:rsid w:val="4411D4C6"/>
    <w:rsid w:val="441AB059"/>
    <w:rsid w:val="441B60AD"/>
    <w:rsid w:val="441E601D"/>
    <w:rsid w:val="443C2A16"/>
    <w:rsid w:val="44456F5A"/>
    <w:rsid w:val="44A72C7B"/>
    <w:rsid w:val="44B59B63"/>
    <w:rsid w:val="44BE1BC5"/>
    <w:rsid w:val="44D72B39"/>
    <w:rsid w:val="44F0FC38"/>
    <w:rsid w:val="45D17AC8"/>
    <w:rsid w:val="45F5B063"/>
    <w:rsid w:val="45F983C6"/>
    <w:rsid w:val="4623D9C1"/>
    <w:rsid w:val="4659896E"/>
    <w:rsid w:val="467DDA07"/>
    <w:rsid w:val="47419401"/>
    <w:rsid w:val="474703CC"/>
    <w:rsid w:val="47473073"/>
    <w:rsid w:val="47D4F593"/>
    <w:rsid w:val="47E38C76"/>
    <w:rsid w:val="47E50E6B"/>
    <w:rsid w:val="48077F2D"/>
    <w:rsid w:val="48348BE6"/>
    <w:rsid w:val="484F9564"/>
    <w:rsid w:val="487D66EE"/>
    <w:rsid w:val="48872476"/>
    <w:rsid w:val="4887C2AD"/>
    <w:rsid w:val="48A7B828"/>
    <w:rsid w:val="48BEC071"/>
    <w:rsid w:val="48DA5054"/>
    <w:rsid w:val="49022098"/>
    <w:rsid w:val="49029C00"/>
    <w:rsid w:val="49417370"/>
    <w:rsid w:val="4955C385"/>
    <w:rsid w:val="49782148"/>
    <w:rsid w:val="49A46470"/>
    <w:rsid w:val="49B33055"/>
    <w:rsid w:val="49DFFB76"/>
    <w:rsid w:val="4A3F4C5D"/>
    <w:rsid w:val="4A6A43EF"/>
    <w:rsid w:val="4A7B59FC"/>
    <w:rsid w:val="4A82600C"/>
    <w:rsid w:val="4A87B2B5"/>
    <w:rsid w:val="4A97DFC7"/>
    <w:rsid w:val="4AAE2431"/>
    <w:rsid w:val="4AC621A2"/>
    <w:rsid w:val="4B3A1B8F"/>
    <w:rsid w:val="4B42D03F"/>
    <w:rsid w:val="4B605F31"/>
    <w:rsid w:val="4B702714"/>
    <w:rsid w:val="4B77EBB5"/>
    <w:rsid w:val="4B863C9A"/>
    <w:rsid w:val="4B8DAFD4"/>
    <w:rsid w:val="4B904C21"/>
    <w:rsid w:val="4BA03593"/>
    <w:rsid w:val="4BAFB4E9"/>
    <w:rsid w:val="4BBBDEC2"/>
    <w:rsid w:val="4BE0247A"/>
    <w:rsid w:val="4C158F0D"/>
    <w:rsid w:val="4C55000F"/>
    <w:rsid w:val="4C60C77F"/>
    <w:rsid w:val="4C66C663"/>
    <w:rsid w:val="4C767957"/>
    <w:rsid w:val="4C87FC23"/>
    <w:rsid w:val="4C9B066A"/>
    <w:rsid w:val="4CD85AB6"/>
    <w:rsid w:val="4CED765F"/>
    <w:rsid w:val="4D0D18D7"/>
    <w:rsid w:val="4D531D9E"/>
    <w:rsid w:val="4D6B339A"/>
    <w:rsid w:val="4D706ED2"/>
    <w:rsid w:val="4DD5F1F7"/>
    <w:rsid w:val="4DF70852"/>
    <w:rsid w:val="4E4F20E1"/>
    <w:rsid w:val="4E7DF838"/>
    <w:rsid w:val="4E7FA5F9"/>
    <w:rsid w:val="4E81577F"/>
    <w:rsid w:val="4E97842B"/>
    <w:rsid w:val="4EFAD85D"/>
    <w:rsid w:val="4F39233B"/>
    <w:rsid w:val="4F528B0A"/>
    <w:rsid w:val="4F75BEFF"/>
    <w:rsid w:val="4F9DD0A4"/>
    <w:rsid w:val="4F9E521B"/>
    <w:rsid w:val="4FAB9097"/>
    <w:rsid w:val="4FC82D3E"/>
    <w:rsid w:val="4FD5B28B"/>
    <w:rsid w:val="4FE47664"/>
    <w:rsid w:val="4FE5F04B"/>
    <w:rsid w:val="5011D32C"/>
    <w:rsid w:val="502B1C72"/>
    <w:rsid w:val="504D25F2"/>
    <w:rsid w:val="508EDB67"/>
    <w:rsid w:val="509540E9"/>
    <w:rsid w:val="50C29FA9"/>
    <w:rsid w:val="50D0D25F"/>
    <w:rsid w:val="50E3E70A"/>
    <w:rsid w:val="50FCA83B"/>
    <w:rsid w:val="51556B91"/>
    <w:rsid w:val="51696057"/>
    <w:rsid w:val="51C3A8E6"/>
    <w:rsid w:val="51FC25AD"/>
    <w:rsid w:val="5218FBA8"/>
    <w:rsid w:val="5230A49D"/>
    <w:rsid w:val="5254E3D0"/>
    <w:rsid w:val="525F7518"/>
    <w:rsid w:val="52BC7703"/>
    <w:rsid w:val="52CB3F09"/>
    <w:rsid w:val="52CF7D5E"/>
    <w:rsid w:val="52D5497E"/>
    <w:rsid w:val="52EF5885"/>
    <w:rsid w:val="52F0D140"/>
    <w:rsid w:val="52F68F83"/>
    <w:rsid w:val="5372092E"/>
    <w:rsid w:val="53749394"/>
    <w:rsid w:val="5382A902"/>
    <w:rsid w:val="53A1C027"/>
    <w:rsid w:val="53B0EA82"/>
    <w:rsid w:val="53BA5377"/>
    <w:rsid w:val="53F197B0"/>
    <w:rsid w:val="541EB871"/>
    <w:rsid w:val="542FF1BB"/>
    <w:rsid w:val="54647CDA"/>
    <w:rsid w:val="54936F3F"/>
    <w:rsid w:val="5498C802"/>
    <w:rsid w:val="54BAD9E4"/>
    <w:rsid w:val="5563DA54"/>
    <w:rsid w:val="556E0A0C"/>
    <w:rsid w:val="55904287"/>
    <w:rsid w:val="55A05141"/>
    <w:rsid w:val="55AF3B8A"/>
    <w:rsid w:val="55AFE1F0"/>
    <w:rsid w:val="55EBD9AE"/>
    <w:rsid w:val="55EF6414"/>
    <w:rsid w:val="560D9145"/>
    <w:rsid w:val="562267FB"/>
    <w:rsid w:val="5657DE69"/>
    <w:rsid w:val="568F75B2"/>
    <w:rsid w:val="56ACC154"/>
    <w:rsid w:val="56FC6D2B"/>
    <w:rsid w:val="57126F90"/>
    <w:rsid w:val="571B0D04"/>
    <w:rsid w:val="571C8177"/>
    <w:rsid w:val="57695F43"/>
    <w:rsid w:val="577A0B97"/>
    <w:rsid w:val="57B08595"/>
    <w:rsid w:val="57B837C9"/>
    <w:rsid w:val="57BD3332"/>
    <w:rsid w:val="57C09B8E"/>
    <w:rsid w:val="57CB269D"/>
    <w:rsid w:val="57CD4FBE"/>
    <w:rsid w:val="57CF722F"/>
    <w:rsid w:val="57D4A06B"/>
    <w:rsid w:val="57E01377"/>
    <w:rsid w:val="57E11455"/>
    <w:rsid w:val="57E6B307"/>
    <w:rsid w:val="580AD7EB"/>
    <w:rsid w:val="582916B3"/>
    <w:rsid w:val="5844911A"/>
    <w:rsid w:val="58A3C83C"/>
    <w:rsid w:val="58B2CA97"/>
    <w:rsid w:val="58F18FF4"/>
    <w:rsid w:val="5973333B"/>
    <w:rsid w:val="5982DDCA"/>
    <w:rsid w:val="598EB860"/>
    <w:rsid w:val="59D83F52"/>
    <w:rsid w:val="5A58D09E"/>
    <w:rsid w:val="5A5961F5"/>
    <w:rsid w:val="5A8CAF72"/>
    <w:rsid w:val="5A9339A2"/>
    <w:rsid w:val="5AEB4ED4"/>
    <w:rsid w:val="5AF7C23D"/>
    <w:rsid w:val="5B012594"/>
    <w:rsid w:val="5B4079A7"/>
    <w:rsid w:val="5B5AF3BB"/>
    <w:rsid w:val="5B6EC112"/>
    <w:rsid w:val="5B6FBB37"/>
    <w:rsid w:val="5BA23FC6"/>
    <w:rsid w:val="5C24E3C0"/>
    <w:rsid w:val="5C3B8AE2"/>
    <w:rsid w:val="5C616AC6"/>
    <w:rsid w:val="5C9130F1"/>
    <w:rsid w:val="5C9A2491"/>
    <w:rsid w:val="5CD8B60E"/>
    <w:rsid w:val="5CE1EA63"/>
    <w:rsid w:val="5CEFC3D5"/>
    <w:rsid w:val="5D4840DF"/>
    <w:rsid w:val="5D7DA12F"/>
    <w:rsid w:val="5D89B25D"/>
    <w:rsid w:val="5DB58DF3"/>
    <w:rsid w:val="5DBCA1FA"/>
    <w:rsid w:val="5DE92206"/>
    <w:rsid w:val="5E100863"/>
    <w:rsid w:val="5E16581F"/>
    <w:rsid w:val="5E16F0A2"/>
    <w:rsid w:val="5E41E375"/>
    <w:rsid w:val="5E831DC4"/>
    <w:rsid w:val="5E8B6B16"/>
    <w:rsid w:val="5EB739F2"/>
    <w:rsid w:val="5EBD4EC0"/>
    <w:rsid w:val="5ED852EE"/>
    <w:rsid w:val="5EF79144"/>
    <w:rsid w:val="5EFA2B0E"/>
    <w:rsid w:val="5F168E8C"/>
    <w:rsid w:val="5F26F3CF"/>
    <w:rsid w:val="5F27F7A2"/>
    <w:rsid w:val="5F64A020"/>
    <w:rsid w:val="5F6CA220"/>
    <w:rsid w:val="5F7F9F73"/>
    <w:rsid w:val="5F9FE416"/>
    <w:rsid w:val="5FB05EC9"/>
    <w:rsid w:val="5FBD095C"/>
    <w:rsid w:val="5FE3C0EE"/>
    <w:rsid w:val="5FF2ADEC"/>
    <w:rsid w:val="602D2FB2"/>
    <w:rsid w:val="606D96EE"/>
    <w:rsid w:val="60DF2EEF"/>
    <w:rsid w:val="60F5CEF3"/>
    <w:rsid w:val="60F77B7E"/>
    <w:rsid w:val="6137919C"/>
    <w:rsid w:val="61590927"/>
    <w:rsid w:val="618F9EDD"/>
    <w:rsid w:val="61B1D923"/>
    <w:rsid w:val="61F5E88E"/>
    <w:rsid w:val="6209B8E5"/>
    <w:rsid w:val="6222E980"/>
    <w:rsid w:val="62567102"/>
    <w:rsid w:val="62905DDF"/>
    <w:rsid w:val="62DEB846"/>
    <w:rsid w:val="62E1B5C4"/>
    <w:rsid w:val="6324FABB"/>
    <w:rsid w:val="6327B426"/>
    <w:rsid w:val="6344DC60"/>
    <w:rsid w:val="6376A8A1"/>
    <w:rsid w:val="63A4ED99"/>
    <w:rsid w:val="63C8CDA3"/>
    <w:rsid w:val="64051A10"/>
    <w:rsid w:val="640AAC1B"/>
    <w:rsid w:val="640D339E"/>
    <w:rsid w:val="6427FB61"/>
    <w:rsid w:val="645838CD"/>
    <w:rsid w:val="6482A6E7"/>
    <w:rsid w:val="649B9E45"/>
    <w:rsid w:val="64BFA898"/>
    <w:rsid w:val="64C9DEB3"/>
    <w:rsid w:val="64E952C8"/>
    <w:rsid w:val="64F9E748"/>
    <w:rsid w:val="65B4D8CC"/>
    <w:rsid w:val="65B90FE1"/>
    <w:rsid w:val="66130BB6"/>
    <w:rsid w:val="6626DD90"/>
    <w:rsid w:val="6643DFE1"/>
    <w:rsid w:val="66808981"/>
    <w:rsid w:val="668D273C"/>
    <w:rsid w:val="66A03B68"/>
    <w:rsid w:val="66BD82AF"/>
    <w:rsid w:val="66BF0ED9"/>
    <w:rsid w:val="66C07444"/>
    <w:rsid w:val="66D2A9DD"/>
    <w:rsid w:val="66D80F98"/>
    <w:rsid w:val="66E2540F"/>
    <w:rsid w:val="67185F24"/>
    <w:rsid w:val="673AA038"/>
    <w:rsid w:val="6747577E"/>
    <w:rsid w:val="6756F7A7"/>
    <w:rsid w:val="67597CBC"/>
    <w:rsid w:val="67989439"/>
    <w:rsid w:val="67CEBA16"/>
    <w:rsid w:val="682A6226"/>
    <w:rsid w:val="6852F4FE"/>
    <w:rsid w:val="6867B4AC"/>
    <w:rsid w:val="687D79DF"/>
    <w:rsid w:val="6890F9F8"/>
    <w:rsid w:val="68A223A9"/>
    <w:rsid w:val="692312A9"/>
    <w:rsid w:val="69264262"/>
    <w:rsid w:val="6936E79B"/>
    <w:rsid w:val="69389E3B"/>
    <w:rsid w:val="6993F63B"/>
    <w:rsid w:val="699C1130"/>
    <w:rsid w:val="69C6A09B"/>
    <w:rsid w:val="69CC0EB8"/>
    <w:rsid w:val="6A0CAE9C"/>
    <w:rsid w:val="6A171279"/>
    <w:rsid w:val="6A2C8893"/>
    <w:rsid w:val="6A5AD4FD"/>
    <w:rsid w:val="6A7677FC"/>
    <w:rsid w:val="6A933D8E"/>
    <w:rsid w:val="6A96473C"/>
    <w:rsid w:val="6AA86FCA"/>
    <w:rsid w:val="6AC87A82"/>
    <w:rsid w:val="6B0762B3"/>
    <w:rsid w:val="6B08D2CA"/>
    <w:rsid w:val="6B16413F"/>
    <w:rsid w:val="6B167F41"/>
    <w:rsid w:val="6B31F274"/>
    <w:rsid w:val="6B48175C"/>
    <w:rsid w:val="6B5329D9"/>
    <w:rsid w:val="6B5680FE"/>
    <w:rsid w:val="6B7DF084"/>
    <w:rsid w:val="6B849066"/>
    <w:rsid w:val="6BDF1693"/>
    <w:rsid w:val="6BFCF318"/>
    <w:rsid w:val="6C246240"/>
    <w:rsid w:val="6C508345"/>
    <w:rsid w:val="6C630869"/>
    <w:rsid w:val="6CF96B29"/>
    <w:rsid w:val="6D14BBC0"/>
    <w:rsid w:val="6D168CB2"/>
    <w:rsid w:val="6D174F73"/>
    <w:rsid w:val="6D3F29DC"/>
    <w:rsid w:val="6D81B9DA"/>
    <w:rsid w:val="6D9A004A"/>
    <w:rsid w:val="6D9D3B1C"/>
    <w:rsid w:val="6DBD71A5"/>
    <w:rsid w:val="6DC5F8E1"/>
    <w:rsid w:val="6DC8A950"/>
    <w:rsid w:val="6DCCA540"/>
    <w:rsid w:val="6DD06E5D"/>
    <w:rsid w:val="6DD492F2"/>
    <w:rsid w:val="6DEEB5C2"/>
    <w:rsid w:val="6E598E03"/>
    <w:rsid w:val="6E69340C"/>
    <w:rsid w:val="6E86F3CE"/>
    <w:rsid w:val="6E96C5DE"/>
    <w:rsid w:val="6E96E8C7"/>
    <w:rsid w:val="6EBA4F92"/>
    <w:rsid w:val="6ED15F12"/>
    <w:rsid w:val="6ED48AAB"/>
    <w:rsid w:val="6ED75AD2"/>
    <w:rsid w:val="6EDBC157"/>
    <w:rsid w:val="6EDD2EAF"/>
    <w:rsid w:val="6EF2E48F"/>
    <w:rsid w:val="6F07088C"/>
    <w:rsid w:val="6F1D33CF"/>
    <w:rsid w:val="6F416AF8"/>
    <w:rsid w:val="6F45292E"/>
    <w:rsid w:val="6F550150"/>
    <w:rsid w:val="6F628351"/>
    <w:rsid w:val="6F6584F6"/>
    <w:rsid w:val="6F718AAE"/>
    <w:rsid w:val="6F773885"/>
    <w:rsid w:val="6F9D7049"/>
    <w:rsid w:val="6FADAA49"/>
    <w:rsid w:val="6FD54C7D"/>
    <w:rsid w:val="6FE54CF8"/>
    <w:rsid w:val="6FE55349"/>
    <w:rsid w:val="7003C41E"/>
    <w:rsid w:val="7026CFAF"/>
    <w:rsid w:val="70414910"/>
    <w:rsid w:val="708AFCAA"/>
    <w:rsid w:val="70EC3900"/>
    <w:rsid w:val="7113CD39"/>
    <w:rsid w:val="713623F4"/>
    <w:rsid w:val="713B5306"/>
    <w:rsid w:val="7156D325"/>
    <w:rsid w:val="716044B0"/>
    <w:rsid w:val="7164EEF0"/>
    <w:rsid w:val="71811E39"/>
    <w:rsid w:val="719959C6"/>
    <w:rsid w:val="71AAD211"/>
    <w:rsid w:val="71CEFE82"/>
    <w:rsid w:val="71CFB9D9"/>
    <w:rsid w:val="71D4B4D7"/>
    <w:rsid w:val="7209D944"/>
    <w:rsid w:val="7218D59E"/>
    <w:rsid w:val="7259DE24"/>
    <w:rsid w:val="725BE9B0"/>
    <w:rsid w:val="729F4413"/>
    <w:rsid w:val="72B21D38"/>
    <w:rsid w:val="72BBE2CE"/>
    <w:rsid w:val="72CD8AEC"/>
    <w:rsid w:val="73763E0D"/>
    <w:rsid w:val="73D813CB"/>
    <w:rsid w:val="73D9831E"/>
    <w:rsid w:val="73DE88EA"/>
    <w:rsid w:val="743A575F"/>
    <w:rsid w:val="74936FCC"/>
    <w:rsid w:val="74B2FE2A"/>
    <w:rsid w:val="7561E8D6"/>
    <w:rsid w:val="7587708D"/>
    <w:rsid w:val="75A23A1C"/>
    <w:rsid w:val="75AB057E"/>
    <w:rsid w:val="75BDD1A1"/>
    <w:rsid w:val="75C4BF9C"/>
    <w:rsid w:val="75E4312C"/>
    <w:rsid w:val="76028D6E"/>
    <w:rsid w:val="76475E43"/>
    <w:rsid w:val="7657CE20"/>
    <w:rsid w:val="765FDA6C"/>
    <w:rsid w:val="76AC8224"/>
    <w:rsid w:val="76DC374A"/>
    <w:rsid w:val="76EBDADC"/>
    <w:rsid w:val="771A334F"/>
    <w:rsid w:val="772BD17E"/>
    <w:rsid w:val="772D182F"/>
    <w:rsid w:val="7739B7DC"/>
    <w:rsid w:val="77727CE8"/>
    <w:rsid w:val="77CFF9DB"/>
    <w:rsid w:val="77F25518"/>
    <w:rsid w:val="783CADB4"/>
    <w:rsid w:val="785D0CA8"/>
    <w:rsid w:val="7860356B"/>
    <w:rsid w:val="7864DE3B"/>
    <w:rsid w:val="787681D5"/>
    <w:rsid w:val="787E7C81"/>
    <w:rsid w:val="792B9FB1"/>
    <w:rsid w:val="79469083"/>
    <w:rsid w:val="7953A89E"/>
    <w:rsid w:val="79A0B663"/>
    <w:rsid w:val="79D146BB"/>
    <w:rsid w:val="7A2A2FC2"/>
    <w:rsid w:val="7A62F237"/>
    <w:rsid w:val="7A6B63E7"/>
    <w:rsid w:val="7A925317"/>
    <w:rsid w:val="7B183F74"/>
    <w:rsid w:val="7B2CE0C3"/>
    <w:rsid w:val="7B5A8614"/>
    <w:rsid w:val="7B6A8D4D"/>
    <w:rsid w:val="7B80146A"/>
    <w:rsid w:val="7BB00CEB"/>
    <w:rsid w:val="7BB3A679"/>
    <w:rsid w:val="7BF52493"/>
    <w:rsid w:val="7C3F0F3A"/>
    <w:rsid w:val="7C4362B3"/>
    <w:rsid w:val="7C476D0E"/>
    <w:rsid w:val="7C704F71"/>
    <w:rsid w:val="7CE66B06"/>
    <w:rsid w:val="7CF6C946"/>
    <w:rsid w:val="7CFC45C0"/>
    <w:rsid w:val="7D08BC85"/>
    <w:rsid w:val="7D28D497"/>
    <w:rsid w:val="7D6089CC"/>
    <w:rsid w:val="7D7341FE"/>
    <w:rsid w:val="7D8F92C1"/>
    <w:rsid w:val="7DC6735F"/>
    <w:rsid w:val="7DCD5390"/>
    <w:rsid w:val="7DD4C765"/>
    <w:rsid w:val="7E1E6FD4"/>
    <w:rsid w:val="7E224036"/>
    <w:rsid w:val="7E2F3DED"/>
    <w:rsid w:val="7E4341B1"/>
    <w:rsid w:val="7E49B338"/>
    <w:rsid w:val="7E5D0B68"/>
    <w:rsid w:val="7E65B616"/>
    <w:rsid w:val="7E98BB5A"/>
    <w:rsid w:val="7E993F8C"/>
    <w:rsid w:val="7ED8960A"/>
    <w:rsid w:val="7EE3E248"/>
    <w:rsid w:val="7EEDDC0C"/>
    <w:rsid w:val="7EF1CF56"/>
    <w:rsid w:val="7F05AD07"/>
    <w:rsid w:val="7F13C03D"/>
    <w:rsid w:val="7F178803"/>
    <w:rsid w:val="7F6FEA68"/>
    <w:rsid w:val="7F78F9BE"/>
    <w:rsid w:val="7F7F19B3"/>
    <w:rsid w:val="7FAF24E5"/>
    <w:rsid w:val="7FCA2A4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DE2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qFormat="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A59"/>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197A59"/>
    <w:pPr>
      <w:spacing w:after="240"/>
      <w:outlineLvl w:val="0"/>
    </w:pPr>
    <w:rPr>
      <w:rFonts w:ascii="Arial Bold" w:hAnsi="Arial Bold"/>
      <w:b/>
      <w:kern w:val="34"/>
      <w:sz w:val="36"/>
    </w:rPr>
  </w:style>
  <w:style w:type="paragraph" w:styleId="Heading2">
    <w:name w:val="heading 2"/>
    <w:basedOn w:val="HeadingBase"/>
    <w:next w:val="Normal"/>
    <w:link w:val="Heading2Char"/>
    <w:qFormat/>
    <w:rsid w:val="00197A59"/>
    <w:pPr>
      <w:spacing w:before="240" w:after="240"/>
      <w:outlineLvl w:val="1"/>
    </w:pPr>
    <w:rPr>
      <w:rFonts w:ascii="Arial Bold" w:hAnsi="Arial Bold"/>
      <w:b/>
      <w:sz w:val="26"/>
    </w:rPr>
  </w:style>
  <w:style w:type="paragraph" w:styleId="Heading3">
    <w:name w:val="heading 3"/>
    <w:basedOn w:val="HeadingBase"/>
    <w:next w:val="Normal"/>
    <w:link w:val="Heading3Char"/>
    <w:qFormat/>
    <w:rsid w:val="00197A59"/>
    <w:pPr>
      <w:spacing w:before="120" w:after="120"/>
      <w:outlineLvl w:val="2"/>
    </w:pPr>
    <w:rPr>
      <w:rFonts w:ascii="Arial Bold" w:hAnsi="Arial Bold"/>
      <w:b/>
      <w:sz w:val="22"/>
    </w:rPr>
  </w:style>
  <w:style w:type="paragraph" w:styleId="Heading4">
    <w:name w:val="heading 4"/>
    <w:basedOn w:val="HeadingBase"/>
    <w:next w:val="Normal"/>
    <w:link w:val="Heading4Char"/>
    <w:qFormat/>
    <w:rsid w:val="00197A59"/>
    <w:pPr>
      <w:spacing w:after="120"/>
      <w:outlineLvl w:val="3"/>
    </w:pPr>
    <w:rPr>
      <w:rFonts w:ascii="Arial Bold" w:hAnsi="Arial Bold"/>
      <w:b/>
      <w:sz w:val="20"/>
    </w:rPr>
  </w:style>
  <w:style w:type="paragraph" w:styleId="Heading5">
    <w:name w:val="heading 5"/>
    <w:basedOn w:val="HeadingBase"/>
    <w:next w:val="Normal"/>
    <w:link w:val="Heading5Char"/>
    <w:qFormat/>
    <w:rsid w:val="00197A59"/>
    <w:pPr>
      <w:spacing w:after="120"/>
      <w:outlineLvl w:val="4"/>
    </w:pPr>
    <w:rPr>
      <w:bCs/>
      <w:i/>
      <w:iCs/>
      <w:sz w:val="20"/>
      <w:szCs w:val="26"/>
    </w:rPr>
  </w:style>
  <w:style w:type="paragraph" w:styleId="Heading6">
    <w:name w:val="heading 6"/>
    <w:basedOn w:val="HeadingBase"/>
    <w:next w:val="Normal"/>
    <w:link w:val="Heading6Char"/>
    <w:rsid w:val="00197A59"/>
    <w:pPr>
      <w:spacing w:after="120"/>
      <w:outlineLvl w:val="5"/>
    </w:pPr>
    <w:rPr>
      <w:bCs/>
      <w:sz w:val="20"/>
      <w:szCs w:val="22"/>
    </w:rPr>
  </w:style>
  <w:style w:type="paragraph" w:styleId="Heading7">
    <w:name w:val="heading 7"/>
    <w:basedOn w:val="HeadingBase"/>
    <w:next w:val="Normal"/>
    <w:link w:val="Heading7Char"/>
    <w:rsid w:val="00197A59"/>
    <w:pPr>
      <w:spacing w:before="120"/>
      <w:outlineLvl w:val="6"/>
    </w:pPr>
    <w:rPr>
      <w:sz w:val="20"/>
      <w:szCs w:val="24"/>
    </w:rPr>
  </w:style>
  <w:style w:type="paragraph" w:styleId="Heading8">
    <w:name w:val="heading 8"/>
    <w:basedOn w:val="HeadingBase"/>
    <w:next w:val="Normal"/>
    <w:link w:val="Heading8Char"/>
    <w:rsid w:val="00197A59"/>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197A59"/>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197A59"/>
    <w:pPr>
      <w:tabs>
        <w:tab w:val="center" w:pos="4153"/>
        <w:tab w:val="right" w:pos="8306"/>
      </w:tabs>
    </w:pPr>
  </w:style>
  <w:style w:type="character" w:customStyle="1" w:styleId="HeaderChar">
    <w:name w:val="Header Char"/>
    <w:basedOn w:val="DefaultParagraphFont"/>
    <w:link w:val="Header"/>
    <w:rsid w:val="00197A59"/>
    <w:rPr>
      <w:rFonts w:ascii="Arial" w:eastAsia="Times New Roman" w:hAnsi="Arial" w:cs="Times New Roman"/>
      <w:color w:val="002A54" w:themeColor="text2"/>
      <w:position w:val="-1"/>
      <w:sz w:val="18"/>
      <w:szCs w:val="20"/>
      <w:lang w:eastAsia="en-AU"/>
    </w:rPr>
  </w:style>
  <w:style w:type="paragraph" w:styleId="Footer">
    <w:name w:val="footer"/>
    <w:basedOn w:val="FooterBase"/>
    <w:link w:val="FooterChar"/>
    <w:rsid w:val="00197A59"/>
    <w:pPr>
      <w:tabs>
        <w:tab w:val="center" w:pos="4153"/>
        <w:tab w:val="right" w:pos="8306"/>
      </w:tabs>
    </w:pPr>
  </w:style>
  <w:style w:type="character" w:customStyle="1" w:styleId="FooterChar">
    <w:name w:val="Footer Char"/>
    <w:basedOn w:val="DefaultParagraphFont"/>
    <w:link w:val="Footer"/>
    <w:rsid w:val="00197A59"/>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197A59"/>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HeaderChar">
    <w:name w:val="Security Classification Header Char"/>
    <w:basedOn w:val="HeaderChar"/>
    <w:link w:val="SecurityClassificationHeader"/>
    <w:rsid w:val="00197A59"/>
    <w:rPr>
      <w:rFonts w:ascii="Calibri" w:eastAsia="Times New Roman" w:hAnsi="Calibri" w:cs="Calibri"/>
      <w:b/>
      <w:caps/>
      <w:color w:val="002A54" w:themeColor="text2"/>
      <w:position w:val="-1"/>
      <w:sz w:val="24"/>
      <w:szCs w:val="20"/>
      <w:lang w:eastAsia="en-AU"/>
    </w:rPr>
  </w:style>
  <w:style w:type="paragraph" w:customStyle="1" w:styleId="SecurityClassificationFooter">
    <w:name w:val="Security Classification Footer"/>
    <w:link w:val="SecurityClassificationFooterChar"/>
    <w:rsid w:val="00197A59"/>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FooterChar">
    <w:name w:val="Security Classification Footer Char"/>
    <w:basedOn w:val="HeaderChar"/>
    <w:link w:val="SecurityClassificationFooter"/>
    <w:rsid w:val="00197A59"/>
    <w:rPr>
      <w:rFonts w:ascii="Calibri" w:eastAsia="Times New Roman" w:hAnsi="Calibri" w:cs="Calibri"/>
      <w:b/>
      <w:caps/>
      <w:color w:val="002A54" w:themeColor="text2"/>
      <w:position w:val="-1"/>
      <w:sz w:val="24"/>
      <w:szCs w:val="20"/>
      <w:lang w:eastAsia="en-AU"/>
    </w:rPr>
  </w:style>
  <w:style w:type="paragraph" w:customStyle="1" w:styleId="DLMSecurityHeader">
    <w:name w:val="DLM Security Header"/>
    <w:link w:val="DLMSecurityHeaderChar"/>
    <w:rsid w:val="00197A59"/>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DLMSecurityHeaderChar">
    <w:name w:val="DLM Security Header Char"/>
    <w:basedOn w:val="HeaderChar"/>
    <w:link w:val="DLMSecurityHeader"/>
    <w:rsid w:val="00197A59"/>
    <w:rPr>
      <w:rFonts w:ascii="Calibri" w:eastAsia="Times New Roman" w:hAnsi="Calibri" w:cs="Calibri"/>
      <w:b/>
      <w:caps/>
      <w:color w:val="002A54" w:themeColor="text2"/>
      <w:position w:val="-1"/>
      <w:sz w:val="24"/>
      <w:szCs w:val="20"/>
      <w:lang w:eastAsia="en-AU"/>
    </w:rPr>
  </w:style>
  <w:style w:type="paragraph" w:customStyle="1" w:styleId="DLMSecurityFooter">
    <w:name w:val="DLM Security Footer"/>
    <w:link w:val="DLMSecurityFooterChar"/>
    <w:rsid w:val="00197A59"/>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DLMSecurityFooterChar">
    <w:name w:val="DLM Security Footer Char"/>
    <w:basedOn w:val="HeaderChar"/>
    <w:link w:val="DLMSecurityFooter"/>
    <w:rsid w:val="00197A59"/>
    <w:rPr>
      <w:rFonts w:ascii="Calibri" w:eastAsia="Times New Roman" w:hAnsi="Calibri" w:cs="Calibri"/>
      <w:b/>
      <w:caps/>
      <w:color w:val="002A54" w:themeColor="text2"/>
      <w:position w:val="-1"/>
      <w:sz w:val="24"/>
      <w:szCs w:val="20"/>
      <w:lang w:eastAsia="en-AU"/>
    </w:rPr>
  </w:style>
  <w:style w:type="paragraph" w:customStyle="1" w:styleId="Classification">
    <w:name w:val="Classification"/>
    <w:basedOn w:val="HeadingBase"/>
    <w:rsid w:val="00197A59"/>
    <w:pPr>
      <w:jc w:val="center"/>
    </w:pPr>
    <w:rPr>
      <w:rFonts w:ascii="Arial Bold" w:hAnsi="Arial Bold"/>
      <w:b/>
      <w:caps/>
      <w:sz w:val="22"/>
    </w:rPr>
  </w:style>
  <w:style w:type="paragraph" w:customStyle="1" w:styleId="FileProperties">
    <w:name w:val="File Properties"/>
    <w:basedOn w:val="Normal"/>
    <w:rsid w:val="00197A59"/>
    <w:pPr>
      <w:spacing w:before="0"/>
    </w:pPr>
    <w:rPr>
      <w:i/>
    </w:rPr>
  </w:style>
  <w:style w:type="paragraph" w:customStyle="1" w:styleId="AlphaParagraph">
    <w:name w:val="Alpha Paragraph"/>
    <w:basedOn w:val="Normal"/>
    <w:rsid w:val="00197A59"/>
    <w:pPr>
      <w:numPr>
        <w:numId w:val="1"/>
      </w:numPr>
      <w:tabs>
        <w:tab w:val="clear" w:pos="567"/>
        <w:tab w:val="num" w:pos="360"/>
      </w:tabs>
      <w:ind w:left="0" w:firstLine="0"/>
    </w:pPr>
  </w:style>
  <w:style w:type="paragraph" w:customStyle="1" w:styleId="HeadingBase">
    <w:name w:val="Heading Base"/>
    <w:rsid w:val="00197A59"/>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197A59"/>
    <w:rPr>
      <w:bCs/>
      <w:color w:val="002A54" w:themeColor="text2"/>
      <w:szCs w:val="52"/>
    </w:rPr>
  </w:style>
  <w:style w:type="paragraph" w:customStyle="1" w:styleId="BoxText">
    <w:name w:val="Box Text"/>
    <w:basedOn w:val="Normal"/>
    <w:link w:val="BoxTextChar"/>
    <w:qFormat/>
    <w:rsid w:val="00197A59"/>
    <w:pPr>
      <w:spacing w:before="120" w:after="120" w:line="240" w:lineRule="auto"/>
    </w:pPr>
  </w:style>
  <w:style w:type="paragraph" w:customStyle="1" w:styleId="BoxBullet">
    <w:name w:val="Box Bullet"/>
    <w:basedOn w:val="BoxText"/>
    <w:rsid w:val="00197A59"/>
    <w:pPr>
      <w:numPr>
        <w:numId w:val="2"/>
      </w:numPr>
    </w:pPr>
  </w:style>
  <w:style w:type="paragraph" w:customStyle="1" w:styleId="BoxHeading">
    <w:name w:val="Box Heading"/>
    <w:basedOn w:val="HeadingBase"/>
    <w:next w:val="BoxText"/>
    <w:link w:val="BoxHeadingChar"/>
    <w:rsid w:val="00197A59"/>
    <w:pPr>
      <w:spacing w:before="120" w:after="120"/>
    </w:pPr>
    <w:rPr>
      <w:b/>
      <w:sz w:val="20"/>
    </w:rPr>
  </w:style>
  <w:style w:type="character" w:customStyle="1" w:styleId="Heading6Char">
    <w:name w:val="Heading 6 Char"/>
    <w:basedOn w:val="DefaultParagraphFont"/>
    <w:link w:val="Heading6"/>
    <w:rsid w:val="00197A59"/>
    <w:rPr>
      <w:rFonts w:ascii="Arial" w:eastAsia="Times New Roman" w:hAnsi="Arial" w:cs="Times New Roman"/>
      <w:bCs/>
      <w:sz w:val="20"/>
      <w:lang w:eastAsia="en-AU"/>
    </w:rPr>
  </w:style>
  <w:style w:type="paragraph" w:customStyle="1" w:styleId="Bullet">
    <w:name w:val="Bullet"/>
    <w:aliases w:val="Body,Bullet + line,b,b + line,b1,level 1,BodyNum,Bullet Char1,Bullet Char1 Char Char Char,Bullet Char1 Char Char Char Char,Bullet Char1 Char Char Char Char Char,b1 Char Char Char,bulleted,CG-Bullet"/>
    <w:basedOn w:val="Normal"/>
    <w:link w:val="BulletChar"/>
    <w:qFormat/>
    <w:rsid w:val="00197A59"/>
    <w:pPr>
      <w:numPr>
        <w:numId w:val="3"/>
      </w:numPr>
      <w:spacing w:after="160"/>
      <w:ind w:left="284" w:hanging="284"/>
    </w:pPr>
  </w:style>
  <w:style w:type="paragraph" w:styleId="Caption">
    <w:name w:val="caption"/>
    <w:basedOn w:val="Normal"/>
    <w:next w:val="Normal"/>
    <w:rsid w:val="00197A59"/>
    <w:rPr>
      <w:b/>
      <w:bCs/>
    </w:rPr>
  </w:style>
  <w:style w:type="paragraph" w:customStyle="1" w:styleId="ChartandTableFootnote">
    <w:name w:val="Chart and Table Footnote"/>
    <w:basedOn w:val="HeadingBase"/>
    <w:next w:val="Normal"/>
    <w:rsid w:val="00197A59"/>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197A59"/>
    <w:pPr>
      <w:keepNext w:val="0"/>
      <w:numPr>
        <w:numId w:val="4"/>
      </w:numPr>
      <w:spacing w:before="30"/>
    </w:pPr>
    <w:rPr>
      <w:color w:val="000000"/>
      <w:sz w:val="16"/>
    </w:rPr>
  </w:style>
  <w:style w:type="paragraph" w:customStyle="1" w:styleId="ChartandTableFootnoteSmall">
    <w:name w:val="Chart and Table Footnote Small"/>
    <w:basedOn w:val="HeadingBase"/>
    <w:next w:val="Normal"/>
    <w:rsid w:val="00197A59"/>
    <w:pPr>
      <w:keepNext w:val="0"/>
      <w:tabs>
        <w:tab w:val="left" w:pos="284"/>
      </w:tabs>
      <w:jc w:val="both"/>
    </w:pPr>
    <w:rPr>
      <w:color w:val="000000"/>
      <w:sz w:val="15"/>
    </w:rPr>
  </w:style>
  <w:style w:type="paragraph" w:customStyle="1" w:styleId="ChartGraphic">
    <w:name w:val="Chart Graphic"/>
    <w:basedOn w:val="HeadingBase"/>
    <w:link w:val="ChartGraphicChar"/>
    <w:rsid w:val="00197A59"/>
    <w:rPr>
      <w:sz w:val="20"/>
    </w:rPr>
  </w:style>
  <w:style w:type="paragraph" w:customStyle="1" w:styleId="TableLine">
    <w:name w:val="Table Line"/>
    <w:basedOn w:val="Normal"/>
    <w:next w:val="Normal"/>
    <w:autoRedefine/>
    <w:rsid w:val="00197A59"/>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197A59"/>
    <w:pPr>
      <w:spacing w:after="60"/>
    </w:pPr>
    <w:rPr>
      <w:sz w:val="19"/>
    </w:rPr>
  </w:style>
  <w:style w:type="paragraph" w:styleId="CommentSubject">
    <w:name w:val="annotation subject"/>
    <w:basedOn w:val="CommentText"/>
    <w:next w:val="CommentText"/>
    <w:link w:val="CommentSubjectChar"/>
    <w:semiHidden/>
    <w:rsid w:val="00197A59"/>
    <w:rPr>
      <w:b/>
      <w:bCs/>
    </w:rPr>
  </w:style>
  <w:style w:type="character" w:customStyle="1" w:styleId="CommentSubjectChar">
    <w:name w:val="Comment Subject Char"/>
    <w:basedOn w:val="CommentTextChar"/>
    <w:link w:val="CommentSubject"/>
    <w:semiHidden/>
    <w:rsid w:val="00197A59"/>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197A59"/>
    <w:pPr>
      <w:spacing w:after="720"/>
      <w:outlineLvl w:val="9"/>
    </w:pPr>
  </w:style>
  <w:style w:type="character" w:styleId="Strong">
    <w:name w:val="Strong"/>
    <w:basedOn w:val="DefaultParagraphFont"/>
    <w:uiPriority w:val="22"/>
    <w:qFormat/>
    <w:rsid w:val="00197A59"/>
    <w:rPr>
      <w:b/>
      <w:bCs/>
      <w:color w:val="auto"/>
    </w:rPr>
  </w:style>
  <w:style w:type="paragraph" w:customStyle="1" w:styleId="Dash">
    <w:name w:val="Dash"/>
    <w:basedOn w:val="Normal"/>
    <w:link w:val="DashChar"/>
    <w:qFormat/>
    <w:rsid w:val="00197A59"/>
    <w:pPr>
      <w:numPr>
        <w:ilvl w:val="1"/>
        <w:numId w:val="3"/>
      </w:numPr>
      <w:tabs>
        <w:tab w:val="left" w:pos="567"/>
      </w:tabs>
    </w:pPr>
  </w:style>
  <w:style w:type="paragraph" w:styleId="DocumentMap">
    <w:name w:val="Document Map"/>
    <w:basedOn w:val="Normal"/>
    <w:link w:val="DocumentMapChar"/>
    <w:semiHidden/>
    <w:rsid w:val="00197A59"/>
    <w:pPr>
      <w:shd w:val="clear" w:color="auto" w:fill="000080"/>
    </w:pPr>
    <w:rPr>
      <w:rFonts w:ascii="Tahoma" w:hAnsi="Tahoma" w:cs="Tahoma"/>
    </w:rPr>
  </w:style>
  <w:style w:type="character" w:customStyle="1" w:styleId="DocumentMapChar">
    <w:name w:val="Document Map Char"/>
    <w:basedOn w:val="DefaultParagraphFont"/>
    <w:link w:val="DocumentMap"/>
    <w:semiHidden/>
    <w:rsid w:val="00197A59"/>
    <w:rPr>
      <w:rFonts w:ascii="Tahoma" w:eastAsia="Times New Roman" w:hAnsi="Tahoma" w:cs="Tahoma"/>
      <w:sz w:val="19"/>
      <w:szCs w:val="20"/>
      <w:shd w:val="clear" w:color="auto" w:fill="000080"/>
      <w:lang w:eastAsia="en-AU"/>
    </w:rPr>
  </w:style>
  <w:style w:type="paragraph" w:customStyle="1" w:styleId="DoubleDot">
    <w:name w:val="Double Dot"/>
    <w:basedOn w:val="Normal"/>
    <w:link w:val="DoubleDotChar"/>
    <w:rsid w:val="00197A59"/>
    <w:pPr>
      <w:numPr>
        <w:ilvl w:val="2"/>
        <w:numId w:val="3"/>
      </w:numPr>
      <w:tabs>
        <w:tab w:val="clear" w:pos="850"/>
        <w:tab w:val="num" w:pos="360"/>
        <w:tab w:val="left" w:pos="851"/>
      </w:tabs>
    </w:pPr>
  </w:style>
  <w:style w:type="paragraph" w:customStyle="1" w:styleId="FigureHeading">
    <w:name w:val="Figure Heading"/>
    <w:basedOn w:val="HeadingBase"/>
    <w:next w:val="ChartGraphic"/>
    <w:rsid w:val="00197A59"/>
    <w:pPr>
      <w:spacing w:before="120" w:after="20"/>
    </w:pPr>
    <w:rPr>
      <w:b/>
      <w:sz w:val="20"/>
    </w:rPr>
  </w:style>
  <w:style w:type="paragraph" w:customStyle="1" w:styleId="FooterBase">
    <w:name w:val="Footer Base"/>
    <w:rsid w:val="00197A59"/>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197A59"/>
    <w:pPr>
      <w:pBdr>
        <w:top w:val="single" w:sz="4" w:space="10" w:color="002A54" w:themeColor="text2"/>
      </w:pBdr>
      <w:jc w:val="left"/>
    </w:pPr>
    <w:rPr>
      <w:sz w:val="18"/>
    </w:rPr>
  </w:style>
  <w:style w:type="paragraph" w:customStyle="1" w:styleId="FooterOdd">
    <w:name w:val="Footer Odd"/>
    <w:basedOn w:val="Footer"/>
    <w:qFormat/>
    <w:rsid w:val="00197A59"/>
    <w:pPr>
      <w:pBdr>
        <w:top w:val="single" w:sz="4" w:space="10" w:color="002A54" w:themeColor="text2"/>
      </w:pBdr>
      <w:jc w:val="right"/>
    </w:pPr>
    <w:rPr>
      <w:sz w:val="18"/>
    </w:rPr>
  </w:style>
  <w:style w:type="character" w:styleId="FootnoteReference">
    <w:name w:val="footnote reference"/>
    <w:basedOn w:val="DefaultParagraphFont"/>
    <w:rsid w:val="00197A59"/>
    <w:rPr>
      <w:vertAlign w:val="superscript"/>
    </w:rPr>
  </w:style>
  <w:style w:type="paragraph" w:styleId="FootnoteText">
    <w:name w:val="footnote text"/>
    <w:basedOn w:val="Normal"/>
    <w:link w:val="FootnoteTextChar"/>
    <w:rsid w:val="00197A59"/>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197A59"/>
    <w:rPr>
      <w:rFonts w:ascii="Book Antiqua" w:eastAsia="Times New Roman" w:hAnsi="Book Antiqua" w:cs="Times New Roman"/>
      <w:sz w:val="18"/>
      <w:szCs w:val="20"/>
      <w:lang w:eastAsia="en-AU"/>
    </w:rPr>
  </w:style>
  <w:style w:type="character" w:customStyle="1" w:styleId="FramedHeader">
    <w:name w:val="Framed Header"/>
    <w:basedOn w:val="DefaultParagraphFont"/>
    <w:rsid w:val="00197A59"/>
    <w:rPr>
      <w:rFonts w:ascii="Book Antiqua" w:hAnsi="Book Antiqua"/>
      <w:i/>
      <w:dstrike w:val="0"/>
      <w:color w:val="auto"/>
      <w:sz w:val="20"/>
      <w:vertAlign w:val="baseline"/>
    </w:rPr>
  </w:style>
  <w:style w:type="paragraph" w:customStyle="1" w:styleId="HeaderBase">
    <w:name w:val="Header Base"/>
    <w:rsid w:val="00197A59"/>
    <w:pPr>
      <w:spacing w:after="0" w:line="240" w:lineRule="auto"/>
    </w:pPr>
    <w:rPr>
      <w:rFonts w:ascii="Arial" w:eastAsia="Times New Roman" w:hAnsi="Arial" w:cs="Times New Roman"/>
      <w:color w:val="002A54" w:themeColor="text2"/>
      <w:position w:val="-1"/>
      <w:sz w:val="18"/>
      <w:szCs w:val="20"/>
      <w:lang w:eastAsia="en-AU"/>
    </w:rPr>
  </w:style>
  <w:style w:type="paragraph" w:customStyle="1" w:styleId="HeaderEven">
    <w:name w:val="Header Even"/>
    <w:basedOn w:val="HeaderBase"/>
    <w:rsid w:val="00197A59"/>
  </w:style>
  <w:style w:type="paragraph" w:customStyle="1" w:styleId="HeaderOdd">
    <w:name w:val="Header Odd"/>
    <w:basedOn w:val="HeaderBase"/>
    <w:rsid w:val="00197A59"/>
    <w:pPr>
      <w:jc w:val="right"/>
    </w:pPr>
  </w:style>
  <w:style w:type="character" w:customStyle="1" w:styleId="Heading1Char">
    <w:name w:val="Heading 1 Char"/>
    <w:basedOn w:val="DefaultParagraphFont"/>
    <w:link w:val="Heading1"/>
    <w:rsid w:val="00197A59"/>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197A59"/>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197A59"/>
    <w:rPr>
      <w:rFonts w:ascii="Arial Bold" w:eastAsia="Times New Roman" w:hAnsi="Arial Bold" w:cs="Times New Roman"/>
      <w:b/>
      <w:szCs w:val="20"/>
      <w:lang w:eastAsia="en-AU"/>
    </w:rPr>
  </w:style>
  <w:style w:type="paragraph" w:customStyle="1" w:styleId="Heading3noTOC">
    <w:name w:val="Heading 3 no TOC"/>
    <w:basedOn w:val="Heading3"/>
    <w:rsid w:val="00197A59"/>
  </w:style>
  <w:style w:type="character" w:customStyle="1" w:styleId="Heading4Char">
    <w:name w:val="Heading 4 Char"/>
    <w:basedOn w:val="DefaultParagraphFont"/>
    <w:link w:val="Heading4"/>
    <w:rsid w:val="00197A59"/>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197A59"/>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197A59"/>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197A59"/>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197A59"/>
    <w:rPr>
      <w:rFonts w:ascii="Times New Roman" w:hAnsi="Times New Roman"/>
      <w:vanish/>
      <w:sz w:val="16"/>
    </w:rPr>
  </w:style>
  <w:style w:type="character" w:styleId="Hyperlink">
    <w:name w:val="Hyperlink"/>
    <w:basedOn w:val="DefaultParagraphFont"/>
    <w:uiPriority w:val="99"/>
    <w:unhideWhenUsed/>
    <w:rsid w:val="00197A59"/>
    <w:rPr>
      <w:color w:val="auto"/>
      <w:u w:val="single"/>
    </w:rPr>
  </w:style>
  <w:style w:type="paragraph" w:styleId="Index4">
    <w:name w:val="index 4"/>
    <w:basedOn w:val="Normal"/>
    <w:next w:val="Normal"/>
    <w:autoRedefine/>
    <w:semiHidden/>
    <w:rsid w:val="00197A59"/>
    <w:pPr>
      <w:ind w:left="800" w:hanging="200"/>
    </w:pPr>
  </w:style>
  <w:style w:type="paragraph" w:styleId="Index5">
    <w:name w:val="index 5"/>
    <w:basedOn w:val="Normal"/>
    <w:next w:val="Normal"/>
    <w:autoRedefine/>
    <w:semiHidden/>
    <w:rsid w:val="00197A59"/>
    <w:pPr>
      <w:ind w:left="1000" w:hanging="200"/>
    </w:pPr>
  </w:style>
  <w:style w:type="paragraph" w:styleId="Index6">
    <w:name w:val="index 6"/>
    <w:basedOn w:val="Normal"/>
    <w:next w:val="Normal"/>
    <w:autoRedefine/>
    <w:semiHidden/>
    <w:rsid w:val="00197A59"/>
    <w:pPr>
      <w:ind w:left="1200" w:hanging="200"/>
    </w:pPr>
  </w:style>
  <w:style w:type="paragraph" w:styleId="Index7">
    <w:name w:val="index 7"/>
    <w:basedOn w:val="Normal"/>
    <w:next w:val="Normal"/>
    <w:autoRedefine/>
    <w:semiHidden/>
    <w:rsid w:val="00197A59"/>
    <w:pPr>
      <w:ind w:left="1400" w:hanging="200"/>
    </w:pPr>
  </w:style>
  <w:style w:type="paragraph" w:styleId="Index8">
    <w:name w:val="index 8"/>
    <w:basedOn w:val="Normal"/>
    <w:next w:val="Normal"/>
    <w:autoRedefine/>
    <w:semiHidden/>
    <w:rsid w:val="00197A59"/>
    <w:pPr>
      <w:ind w:left="1600" w:hanging="200"/>
    </w:pPr>
  </w:style>
  <w:style w:type="paragraph" w:styleId="Index9">
    <w:name w:val="index 9"/>
    <w:basedOn w:val="Normal"/>
    <w:next w:val="Normal"/>
    <w:autoRedefine/>
    <w:semiHidden/>
    <w:rsid w:val="00197A59"/>
    <w:pPr>
      <w:ind w:left="1800" w:hanging="200"/>
    </w:pPr>
  </w:style>
  <w:style w:type="paragraph" w:styleId="MacroText">
    <w:name w:val="macro"/>
    <w:link w:val="MacroTextChar"/>
    <w:unhideWhenUsed/>
    <w:rsid w:val="00197A59"/>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197A59"/>
    <w:rPr>
      <w:rFonts w:ascii="Courier New" w:eastAsia="Times New Roman" w:hAnsi="Courier New" w:cs="Courier New"/>
      <w:sz w:val="20"/>
      <w:szCs w:val="20"/>
      <w:lang w:eastAsia="en-AU"/>
    </w:rPr>
  </w:style>
  <w:style w:type="paragraph" w:styleId="NormalIndent">
    <w:name w:val="Normal Indent"/>
    <w:basedOn w:val="Normal"/>
    <w:rsid w:val="00197A59"/>
    <w:pPr>
      <w:ind w:left="567"/>
    </w:pPr>
  </w:style>
  <w:style w:type="paragraph" w:customStyle="1" w:styleId="NoteTableHeading">
    <w:name w:val="Note Table Heading"/>
    <w:basedOn w:val="HeadingBase"/>
    <w:next w:val="Normal"/>
    <w:rsid w:val="00197A59"/>
    <w:pPr>
      <w:spacing w:before="240"/>
      <w:outlineLvl w:val="2"/>
    </w:pPr>
    <w:rPr>
      <w:b/>
      <w:sz w:val="20"/>
    </w:rPr>
  </w:style>
  <w:style w:type="paragraph" w:customStyle="1" w:styleId="OverviewParagraph">
    <w:name w:val="Overview Paragraph"/>
    <w:basedOn w:val="Normal"/>
    <w:rsid w:val="00197A59"/>
    <w:pPr>
      <w:spacing w:before="120" w:after="120" w:line="240" w:lineRule="auto"/>
    </w:pPr>
  </w:style>
  <w:style w:type="character" w:styleId="PageNumber">
    <w:name w:val="page number"/>
    <w:basedOn w:val="DefaultParagraphFont"/>
    <w:rsid w:val="00197A59"/>
    <w:rPr>
      <w:rFonts w:ascii="Arial" w:hAnsi="Arial" w:cs="Arial"/>
    </w:rPr>
  </w:style>
  <w:style w:type="paragraph" w:customStyle="1" w:styleId="SingleParagraph">
    <w:name w:val="Single Paragraph"/>
    <w:basedOn w:val="Normal"/>
    <w:rsid w:val="00197A59"/>
    <w:pPr>
      <w:spacing w:before="0" w:after="0"/>
    </w:pPr>
  </w:style>
  <w:style w:type="paragraph" w:customStyle="1" w:styleId="Source">
    <w:name w:val="Source"/>
    <w:basedOn w:val="Normal"/>
    <w:rsid w:val="00197A59"/>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197A59"/>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197A59"/>
    <w:pPr>
      <w:jc w:val="center"/>
    </w:pPr>
  </w:style>
  <w:style w:type="paragraph" w:customStyle="1" w:styleId="TableColumnHeadingLeft">
    <w:name w:val="Table Column Heading Left"/>
    <w:basedOn w:val="TableColumnHeadingBase"/>
    <w:next w:val="Normal"/>
    <w:rsid w:val="00197A59"/>
  </w:style>
  <w:style w:type="paragraph" w:customStyle="1" w:styleId="TableColumnHeadingRight">
    <w:name w:val="Table Column Heading Right"/>
    <w:basedOn w:val="TableColumnHeadingBase"/>
    <w:next w:val="Normal"/>
    <w:rsid w:val="00197A59"/>
    <w:pPr>
      <w:jc w:val="right"/>
    </w:pPr>
  </w:style>
  <w:style w:type="paragraph" w:customStyle="1" w:styleId="TableGraphic">
    <w:name w:val="Table Graphic"/>
    <w:basedOn w:val="Normal"/>
    <w:next w:val="Normal"/>
    <w:rsid w:val="00197A59"/>
    <w:pPr>
      <w:spacing w:after="0" w:line="240" w:lineRule="auto"/>
      <w:ind w:right="-113"/>
    </w:pPr>
  </w:style>
  <w:style w:type="table" w:styleId="TableGrid">
    <w:name w:val="Table Grid"/>
    <w:basedOn w:val="TableNormal"/>
    <w:rsid w:val="00197A59"/>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197A59"/>
    <w:pPr>
      <w:spacing w:before="120" w:after="20"/>
    </w:pPr>
    <w:rPr>
      <w:b/>
      <w:sz w:val="20"/>
    </w:rPr>
  </w:style>
  <w:style w:type="paragraph" w:customStyle="1" w:styleId="TableHeadingcontinued">
    <w:name w:val="Table Heading continued"/>
    <w:basedOn w:val="HeadingBase"/>
    <w:next w:val="TableGraphic"/>
    <w:rsid w:val="00197A59"/>
    <w:pPr>
      <w:spacing w:before="120" w:after="20"/>
    </w:pPr>
    <w:rPr>
      <w:rFonts w:ascii="Arial Bold" w:hAnsi="Arial Bold"/>
      <w:b/>
      <w:sz w:val="20"/>
    </w:rPr>
  </w:style>
  <w:style w:type="paragraph" w:styleId="TableofFigures">
    <w:name w:val="table of figures"/>
    <w:basedOn w:val="Normal"/>
    <w:next w:val="Normal"/>
    <w:rsid w:val="00197A59"/>
  </w:style>
  <w:style w:type="paragraph" w:customStyle="1" w:styleId="TableTextBase">
    <w:name w:val="Table Text Base"/>
    <w:basedOn w:val="Normal"/>
    <w:rsid w:val="00197A59"/>
    <w:pPr>
      <w:spacing w:before="20" w:after="20" w:line="240" w:lineRule="auto"/>
    </w:pPr>
    <w:rPr>
      <w:rFonts w:ascii="Arial" w:hAnsi="Arial"/>
      <w:sz w:val="16"/>
    </w:rPr>
  </w:style>
  <w:style w:type="paragraph" w:customStyle="1" w:styleId="TableTextCentred">
    <w:name w:val="Table Text Centred"/>
    <w:basedOn w:val="TableTextBase"/>
    <w:rsid w:val="00197A59"/>
    <w:pPr>
      <w:jc w:val="center"/>
    </w:pPr>
  </w:style>
  <w:style w:type="paragraph" w:customStyle="1" w:styleId="TableTextIndented">
    <w:name w:val="Table Text Indented"/>
    <w:basedOn w:val="TableTextBase"/>
    <w:rsid w:val="00197A59"/>
    <w:pPr>
      <w:ind w:left="284"/>
    </w:pPr>
  </w:style>
  <w:style w:type="paragraph" w:customStyle="1" w:styleId="TableTextLeft">
    <w:name w:val="Table Text Left"/>
    <w:basedOn w:val="TableTextBase"/>
    <w:rsid w:val="00197A59"/>
  </w:style>
  <w:style w:type="paragraph" w:customStyle="1" w:styleId="TableTextRight">
    <w:name w:val="Table Text Right"/>
    <w:basedOn w:val="TableTextBase"/>
    <w:rsid w:val="00197A59"/>
    <w:pPr>
      <w:jc w:val="right"/>
    </w:pPr>
  </w:style>
  <w:style w:type="paragraph" w:styleId="TOAHeading">
    <w:name w:val="toa heading"/>
    <w:basedOn w:val="Normal"/>
    <w:next w:val="Normal"/>
    <w:rsid w:val="00197A59"/>
    <w:pPr>
      <w:spacing w:before="120"/>
    </w:pPr>
    <w:rPr>
      <w:rFonts w:ascii="Arial" w:hAnsi="Arial" w:cs="Arial"/>
      <w:b/>
      <w:bCs/>
      <w:sz w:val="24"/>
      <w:szCs w:val="24"/>
    </w:rPr>
  </w:style>
  <w:style w:type="paragraph" w:styleId="TOC1">
    <w:name w:val="toc 1"/>
    <w:basedOn w:val="HeaderBase"/>
    <w:next w:val="Normal"/>
    <w:uiPriority w:val="2"/>
    <w:rsid w:val="00197A59"/>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2"/>
    <w:qFormat/>
    <w:rsid w:val="00197A59"/>
    <w:pPr>
      <w:keepNext w:val="0"/>
      <w:tabs>
        <w:tab w:val="left" w:pos="992"/>
        <w:tab w:val="right" w:leader="dot" w:pos="7700"/>
      </w:tabs>
      <w:spacing w:before="60" w:after="60"/>
      <w:ind w:right="851"/>
    </w:pPr>
    <w:rPr>
      <w:sz w:val="18"/>
    </w:rPr>
  </w:style>
  <w:style w:type="paragraph" w:styleId="TOC3">
    <w:name w:val="toc 3"/>
    <w:basedOn w:val="Normal"/>
    <w:next w:val="Normal"/>
    <w:uiPriority w:val="2"/>
    <w:unhideWhenUsed/>
    <w:rsid w:val="00197A59"/>
    <w:pPr>
      <w:tabs>
        <w:tab w:val="left" w:pos="992"/>
        <w:tab w:val="right" w:leader="dot" w:pos="7700"/>
      </w:tabs>
      <w:spacing w:before="60" w:after="60" w:line="240" w:lineRule="auto"/>
      <w:ind w:left="284" w:right="851"/>
    </w:pPr>
    <w:rPr>
      <w:rFonts w:ascii="Arial" w:hAnsi="Arial"/>
      <w:sz w:val="18"/>
      <w:lang w:val="en-US"/>
    </w:rPr>
  </w:style>
  <w:style w:type="paragraph" w:styleId="TOC4">
    <w:name w:val="toc 4"/>
    <w:basedOn w:val="HeadingBase"/>
    <w:next w:val="Normal"/>
    <w:uiPriority w:val="2"/>
    <w:unhideWhenUsed/>
    <w:rsid w:val="00197A59"/>
    <w:pPr>
      <w:tabs>
        <w:tab w:val="right" w:leader="dot" w:pos="7700"/>
      </w:tabs>
      <w:spacing w:before="40"/>
      <w:ind w:right="851"/>
    </w:pPr>
    <w:rPr>
      <w:sz w:val="20"/>
    </w:rPr>
  </w:style>
  <w:style w:type="paragraph" w:styleId="TOC5">
    <w:name w:val="toc 5"/>
    <w:basedOn w:val="Normal"/>
    <w:next w:val="Normal"/>
    <w:autoRedefine/>
    <w:uiPriority w:val="2"/>
    <w:semiHidden/>
    <w:rsid w:val="00197A59"/>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197A59"/>
    <w:pPr>
      <w:tabs>
        <w:tab w:val="left" w:pos="851"/>
      </w:tabs>
      <w:ind w:left="851" w:hanging="851"/>
    </w:pPr>
    <w:rPr>
      <w:color w:val="000000"/>
    </w:rPr>
  </w:style>
  <w:style w:type="paragraph" w:styleId="TOC7">
    <w:name w:val="toc 7"/>
    <w:basedOn w:val="Normal"/>
    <w:next w:val="Normal"/>
    <w:autoRedefine/>
    <w:uiPriority w:val="2"/>
    <w:semiHidden/>
    <w:rsid w:val="00197A59"/>
    <w:pPr>
      <w:ind w:left="1200"/>
    </w:pPr>
  </w:style>
  <w:style w:type="paragraph" w:styleId="TOC8">
    <w:name w:val="toc 8"/>
    <w:basedOn w:val="Normal"/>
    <w:next w:val="Normal"/>
    <w:autoRedefine/>
    <w:uiPriority w:val="2"/>
    <w:semiHidden/>
    <w:rsid w:val="00197A59"/>
    <w:pPr>
      <w:ind w:left="1400"/>
    </w:pPr>
  </w:style>
  <w:style w:type="paragraph" w:styleId="TOC9">
    <w:name w:val="toc 9"/>
    <w:basedOn w:val="Normal"/>
    <w:next w:val="Normal"/>
    <w:autoRedefine/>
    <w:uiPriority w:val="2"/>
    <w:semiHidden/>
    <w:rsid w:val="00197A59"/>
    <w:pPr>
      <w:ind w:left="1600"/>
    </w:pPr>
  </w:style>
  <w:style w:type="paragraph" w:customStyle="1" w:styleId="TPHeading1">
    <w:name w:val="TP Heading 1"/>
    <w:basedOn w:val="HeadingBase"/>
    <w:semiHidden/>
    <w:rsid w:val="00197A59"/>
    <w:pPr>
      <w:spacing w:before="60" w:after="60"/>
      <w:ind w:left="1134"/>
    </w:pPr>
    <w:rPr>
      <w:rFonts w:ascii="Arial Bold" w:hAnsi="Arial Bold"/>
      <w:b/>
      <w:caps/>
      <w:spacing w:val="-10"/>
      <w:sz w:val="28"/>
    </w:rPr>
  </w:style>
  <w:style w:type="paragraph" w:customStyle="1" w:styleId="TPHeading2">
    <w:name w:val="TP Heading 2"/>
    <w:basedOn w:val="HeadingBase"/>
    <w:semiHidden/>
    <w:rsid w:val="00197A59"/>
    <w:pPr>
      <w:ind w:left="1134"/>
    </w:pPr>
    <w:rPr>
      <w:caps/>
      <w:spacing w:val="-10"/>
      <w:sz w:val="28"/>
    </w:rPr>
  </w:style>
  <w:style w:type="paragraph" w:customStyle="1" w:styleId="TPHeading3">
    <w:name w:val="TP Heading 3"/>
    <w:basedOn w:val="HeadingBase"/>
    <w:semiHidden/>
    <w:rsid w:val="00197A59"/>
    <w:pPr>
      <w:ind w:left="1134"/>
    </w:pPr>
    <w:rPr>
      <w:caps/>
      <w:spacing w:val="-10"/>
    </w:rPr>
  </w:style>
  <w:style w:type="paragraph" w:customStyle="1" w:styleId="TPHeading3bold">
    <w:name w:val="TP Heading 3 bold"/>
    <w:basedOn w:val="TPHeading3"/>
    <w:semiHidden/>
    <w:rsid w:val="00197A59"/>
    <w:rPr>
      <w:rFonts w:cs="Arial"/>
      <w:b/>
      <w:sz w:val="22"/>
      <w:szCs w:val="22"/>
    </w:rPr>
  </w:style>
  <w:style w:type="paragraph" w:customStyle="1" w:styleId="TPHEADING3boldspace">
    <w:name w:val="TP HEADING 3 bold space"/>
    <w:basedOn w:val="TPHeading3bold"/>
    <w:semiHidden/>
    <w:rsid w:val="00197A59"/>
    <w:pPr>
      <w:spacing w:after="120"/>
    </w:pPr>
  </w:style>
  <w:style w:type="paragraph" w:customStyle="1" w:styleId="TPHEADING3space">
    <w:name w:val="TP HEADING 3 space"/>
    <w:basedOn w:val="TPHeading3"/>
    <w:semiHidden/>
    <w:rsid w:val="00197A59"/>
    <w:pPr>
      <w:spacing w:before="120" w:after="120"/>
    </w:pPr>
    <w:rPr>
      <w:rFonts w:cs="Arial"/>
      <w:sz w:val="22"/>
      <w:szCs w:val="22"/>
    </w:rPr>
  </w:style>
  <w:style w:type="paragraph" w:customStyle="1" w:styleId="TPHeading4">
    <w:name w:val="TP Heading 4"/>
    <w:basedOn w:val="TPHeading3"/>
    <w:semiHidden/>
    <w:rsid w:val="00197A59"/>
    <w:rPr>
      <w:sz w:val="20"/>
    </w:rPr>
  </w:style>
  <w:style w:type="paragraph" w:customStyle="1" w:styleId="TPHEADING4space">
    <w:name w:val="TP HEADING 4 space"/>
    <w:basedOn w:val="TPHEADING3space"/>
    <w:semiHidden/>
    <w:rsid w:val="00197A59"/>
  </w:style>
  <w:style w:type="paragraph" w:customStyle="1" w:styleId="ChartLine">
    <w:name w:val="Chart Line"/>
    <w:basedOn w:val="Normal"/>
    <w:autoRedefine/>
    <w:qFormat/>
    <w:rsid w:val="00197A59"/>
    <w:pPr>
      <w:pBdr>
        <w:bottom w:val="single" w:sz="4" w:space="2" w:color="626A77" w:themeColor="background2" w:themeShade="E6"/>
      </w:pBdr>
      <w:spacing w:before="0" w:line="240" w:lineRule="auto"/>
    </w:pPr>
    <w:rPr>
      <w:noProof/>
      <w:sz w:val="4"/>
      <w:szCs w:val="4"/>
    </w:rPr>
  </w:style>
  <w:style w:type="paragraph" w:customStyle="1" w:styleId="ChartMainHeading">
    <w:name w:val="Chart Main Heading"/>
    <w:basedOn w:val="Normal"/>
    <w:next w:val="ChartGraphic"/>
    <w:rsid w:val="00197A59"/>
    <w:pPr>
      <w:keepNext/>
      <w:spacing w:before="120" w:after="20" w:line="240" w:lineRule="auto"/>
    </w:pPr>
    <w:rPr>
      <w:rFonts w:asciiTheme="majorHAnsi" w:hAnsiTheme="majorHAnsi"/>
      <w:b/>
      <w:sz w:val="20"/>
    </w:rPr>
  </w:style>
  <w:style w:type="character" w:customStyle="1" w:styleId="BoxHeading-Continued">
    <w:name w:val="Box Heading - Continued"/>
    <w:uiPriority w:val="1"/>
    <w:qFormat/>
    <w:rsid w:val="00197A59"/>
    <w:rPr>
      <w:sz w:val="16"/>
    </w:rPr>
  </w:style>
  <w:style w:type="paragraph" w:customStyle="1" w:styleId="Box-continuedon">
    <w:name w:val="Box - continued on"/>
    <w:basedOn w:val="Normal"/>
    <w:qFormat/>
    <w:rsid w:val="00197A59"/>
    <w:pPr>
      <w:jc w:val="right"/>
    </w:pPr>
    <w:rPr>
      <w:rFonts w:asciiTheme="majorHAnsi" w:hAnsiTheme="majorHAnsi" w:cstheme="majorHAnsi"/>
      <w:i/>
      <w:iCs/>
      <w:sz w:val="18"/>
      <w:szCs w:val="24"/>
    </w:rPr>
  </w:style>
  <w:style w:type="paragraph" w:customStyle="1" w:styleId="BoxHeading2">
    <w:name w:val="Box Heading 2"/>
    <w:basedOn w:val="BoxHeading"/>
    <w:autoRedefine/>
    <w:rsid w:val="00197A59"/>
    <w:pPr>
      <w:spacing w:after="0"/>
    </w:pPr>
    <w:rPr>
      <w:b w:val="0"/>
      <w:bCs/>
      <w:szCs w:val="14"/>
    </w:rPr>
  </w:style>
  <w:style w:type="character" w:customStyle="1" w:styleId="Heading9Char">
    <w:name w:val="Heading 9 Char"/>
    <w:basedOn w:val="DefaultParagraphFont"/>
    <w:link w:val="Heading9"/>
    <w:uiPriority w:val="9"/>
    <w:rsid w:val="00197A59"/>
    <w:rPr>
      <w:rFonts w:ascii="Cambria" w:eastAsia="Times New Roman" w:hAnsi="Cambria" w:cs="Times New Roman"/>
      <w:lang w:eastAsia="en-AU"/>
    </w:rPr>
  </w:style>
  <w:style w:type="paragraph" w:customStyle="1" w:styleId="GhostLine">
    <w:name w:val="Ghost Line"/>
    <w:basedOn w:val="NoSpacing"/>
    <w:qFormat/>
    <w:rsid w:val="00197A59"/>
    <w:pPr>
      <w:jc w:val="both"/>
    </w:pPr>
    <w:rPr>
      <w:rFonts w:ascii="Book Antiqua" w:hAnsi="Book Antiqua"/>
      <w:sz w:val="2"/>
    </w:rPr>
  </w:style>
  <w:style w:type="paragraph" w:styleId="NoSpacing">
    <w:name w:val="No Spacing"/>
    <w:uiPriority w:val="1"/>
    <w:qFormat/>
    <w:rsid w:val="00197A59"/>
    <w:pPr>
      <w:spacing w:after="0" w:line="240" w:lineRule="auto"/>
    </w:pPr>
    <w:rPr>
      <w:rFonts w:eastAsia="Times New Roman" w:cs="Times New Roman"/>
      <w:sz w:val="19"/>
      <w:szCs w:val="20"/>
      <w:lang w:eastAsia="en-AU"/>
    </w:rPr>
  </w:style>
  <w:style w:type="character" w:customStyle="1" w:styleId="BoxTextChar">
    <w:name w:val="Box Text Char"/>
    <w:basedOn w:val="DefaultParagraphFont"/>
    <w:link w:val="BoxText"/>
    <w:rsid w:val="00197A59"/>
    <w:rPr>
      <w:rFonts w:ascii="Book Antiqua" w:eastAsia="Times New Roman" w:hAnsi="Book Antiqua" w:cs="Times New Roman"/>
      <w:sz w:val="19"/>
      <w:szCs w:val="20"/>
      <w:lang w:eastAsia="en-AU"/>
    </w:rPr>
  </w:style>
  <w:style w:type="character" w:customStyle="1" w:styleId="A5">
    <w:name w:val="A5"/>
    <w:uiPriority w:val="99"/>
    <w:rsid w:val="00197A59"/>
    <w:rPr>
      <w:rFonts w:cs="Swiss 721 BT"/>
      <w:color w:val="000000"/>
      <w:sz w:val="20"/>
      <w:szCs w:val="20"/>
    </w:rPr>
  </w:style>
  <w:style w:type="paragraph" w:customStyle="1" w:styleId="CreativeCommonsNormal">
    <w:name w:val="Creative Commons Normal"/>
    <w:basedOn w:val="Normal"/>
    <w:qFormat/>
    <w:rsid w:val="00197A59"/>
    <w:pPr>
      <w:spacing w:before="120" w:after="80"/>
    </w:pPr>
  </w:style>
  <w:style w:type="paragraph" w:customStyle="1" w:styleId="CreativeCommonsH1">
    <w:name w:val="Creative Commons H1"/>
    <w:basedOn w:val="Normal"/>
    <w:qFormat/>
    <w:rsid w:val="00197A59"/>
    <w:pPr>
      <w:spacing w:before="160" w:after="120"/>
    </w:pPr>
    <w:rPr>
      <w:b/>
      <w:bCs/>
    </w:rPr>
  </w:style>
  <w:style w:type="paragraph" w:customStyle="1" w:styleId="CreativeCommonsIndented">
    <w:name w:val="Creative Commons Indented"/>
    <w:basedOn w:val="CreativeCommonsNormal"/>
    <w:qFormat/>
    <w:rsid w:val="00197A59"/>
    <w:pPr>
      <w:ind w:left="567"/>
    </w:pPr>
  </w:style>
  <w:style w:type="paragraph" w:customStyle="1" w:styleId="OutlineNumbered1">
    <w:name w:val="Outline Numbered 1"/>
    <w:basedOn w:val="Normal"/>
    <w:link w:val="OutlineNumbered1Char"/>
    <w:qFormat/>
    <w:rsid w:val="00197A59"/>
    <w:pPr>
      <w:numPr>
        <w:numId w:val="6"/>
      </w:numPr>
    </w:pPr>
  </w:style>
  <w:style w:type="character" w:customStyle="1" w:styleId="OutlineNumbered1Char">
    <w:name w:val="Outline Numbered 1 Char"/>
    <w:basedOn w:val="DefaultParagraphFont"/>
    <w:link w:val="OutlineNumbered1"/>
    <w:rsid w:val="00197A59"/>
    <w:rPr>
      <w:rFonts w:ascii="Book Antiqua" w:eastAsia="Times New Roman" w:hAnsi="Book Antiqua" w:cs="Times New Roman"/>
      <w:sz w:val="19"/>
      <w:szCs w:val="20"/>
      <w:lang w:eastAsia="en-AU"/>
    </w:rPr>
  </w:style>
  <w:style w:type="paragraph" w:customStyle="1" w:styleId="OutlineNumbered2">
    <w:name w:val="Outline Numbered 2"/>
    <w:basedOn w:val="Normal"/>
    <w:link w:val="OutlineNumbered2Char"/>
    <w:qFormat/>
    <w:rsid w:val="00197A59"/>
    <w:pPr>
      <w:numPr>
        <w:ilvl w:val="1"/>
        <w:numId w:val="5"/>
      </w:numPr>
    </w:pPr>
  </w:style>
  <w:style w:type="paragraph" w:customStyle="1" w:styleId="OutlineNumbered3">
    <w:name w:val="Outline Numbered 3"/>
    <w:basedOn w:val="Normal"/>
    <w:link w:val="OutlineNumbered3Char"/>
    <w:qFormat/>
    <w:rsid w:val="00197A59"/>
    <w:pPr>
      <w:numPr>
        <w:ilvl w:val="2"/>
        <w:numId w:val="5"/>
      </w:numPr>
    </w:pPr>
  </w:style>
  <w:style w:type="character" w:styleId="Emphasis">
    <w:name w:val="Emphasis"/>
    <w:basedOn w:val="DefaultParagraphFont"/>
    <w:uiPriority w:val="20"/>
    <w:qFormat/>
    <w:rsid w:val="00197A59"/>
    <w:rPr>
      <w:i/>
      <w:iCs/>
    </w:rPr>
  </w:style>
  <w:style w:type="paragraph" w:customStyle="1" w:styleId="Prelims-PaperNametitlepage">
    <w:name w:val="Prelims - Paper Name (title page)"/>
    <w:basedOn w:val="Normal"/>
    <w:qFormat/>
    <w:rsid w:val="00197A59"/>
    <w:pPr>
      <w:keepNext/>
      <w:spacing w:before="1880" w:after="0" w:line="240" w:lineRule="auto"/>
    </w:pPr>
    <w:rPr>
      <w:rFonts w:asciiTheme="majorHAnsi" w:hAnsiTheme="majorHAnsi" w:cstheme="majorHAnsi"/>
      <w:b/>
      <w:bCs/>
      <w:sz w:val="28"/>
      <w:szCs w:val="28"/>
    </w:rPr>
  </w:style>
  <w:style w:type="paragraph" w:customStyle="1" w:styleId="Prelims-PaperNotitlepage">
    <w:name w:val="Prelims - Paper No. (title page)"/>
    <w:basedOn w:val="Normal"/>
    <w:qFormat/>
    <w:rsid w:val="00197A59"/>
    <w:pPr>
      <w:keepNext/>
      <w:spacing w:before="0" w:after="4100" w:line="240" w:lineRule="auto"/>
    </w:pPr>
    <w:rPr>
      <w:rFonts w:asciiTheme="majorHAnsi" w:hAnsiTheme="majorHAnsi" w:cstheme="majorHAnsi"/>
      <w:sz w:val="28"/>
      <w:szCs w:val="28"/>
    </w:rPr>
  </w:style>
  <w:style w:type="paragraph" w:customStyle="1" w:styleId="Prelims-Normaltitlepage">
    <w:name w:val="Prelims - Normal (title page)"/>
    <w:basedOn w:val="Normal"/>
    <w:qFormat/>
    <w:rsid w:val="00197A59"/>
    <w:pPr>
      <w:keepNext/>
      <w:spacing w:before="120" w:after="120" w:line="240" w:lineRule="auto"/>
    </w:pPr>
    <w:rPr>
      <w:rFonts w:asciiTheme="majorHAnsi" w:hAnsiTheme="majorHAnsi" w:cs="Arial"/>
      <w:sz w:val="20"/>
    </w:rPr>
  </w:style>
  <w:style w:type="character" w:customStyle="1" w:styleId="ChartGraphicChar">
    <w:name w:val="Chart Graphic Char"/>
    <w:basedOn w:val="DefaultParagraphFont"/>
    <w:link w:val="ChartGraphic"/>
    <w:locked/>
    <w:rsid w:val="00BA75A1"/>
    <w:rPr>
      <w:rFonts w:ascii="Arial" w:eastAsia="Times New Roman" w:hAnsi="Arial" w:cs="Times New Roman"/>
      <w:sz w:val="20"/>
      <w:szCs w:val="20"/>
      <w:lang w:eastAsia="en-AU"/>
    </w:rPr>
  </w:style>
  <w:style w:type="character" w:customStyle="1" w:styleId="BulletChar">
    <w:name w:val="Bullet Char"/>
    <w:aliases w:val="b Char,b + line Char Char,b Char Char,b1 Char,b + line Char,Body Char,level 1 Char,Bullet + line Char,Number Char,List Paragraph2 Char,Bullets Char,Recommendation Char,L C"/>
    <w:basedOn w:val="DefaultParagraphFont"/>
    <w:link w:val="Bullet"/>
    <w:qFormat/>
    <w:rsid w:val="00BA75A1"/>
    <w:rPr>
      <w:rFonts w:ascii="Book Antiqua" w:eastAsia="Times New Roman" w:hAnsi="Book Antiqua" w:cs="Times New Roman"/>
      <w:sz w:val="19"/>
      <w:szCs w:val="20"/>
      <w:lang w:eastAsia="en-AU"/>
    </w:rPr>
  </w:style>
  <w:style w:type="character" w:customStyle="1" w:styleId="DashChar">
    <w:name w:val="Dash Char"/>
    <w:basedOn w:val="DefaultParagraphFont"/>
    <w:link w:val="Dash"/>
    <w:rsid w:val="00BA75A1"/>
    <w:rPr>
      <w:rFonts w:ascii="Book Antiqua" w:eastAsia="Times New Roman" w:hAnsi="Book Antiqua" w:cs="Times New Roman"/>
      <w:sz w:val="19"/>
      <w:szCs w:val="20"/>
      <w:lang w:eastAsia="en-AU"/>
    </w:rPr>
  </w:style>
  <w:style w:type="paragraph" w:styleId="Revision">
    <w:name w:val="Revision"/>
    <w:hidden/>
    <w:uiPriority w:val="99"/>
    <w:semiHidden/>
    <w:rsid w:val="00BA75A1"/>
    <w:pPr>
      <w:spacing w:after="0" w:line="240" w:lineRule="auto"/>
    </w:pPr>
    <w:rPr>
      <w:rFonts w:ascii="Book Antiqua" w:eastAsia="Times New Roman" w:hAnsi="Book Antiqua" w:cs="Times New Roman"/>
      <w:sz w:val="19"/>
      <w:szCs w:val="20"/>
      <w:lang w:eastAsia="en-AU"/>
    </w:rPr>
  </w:style>
  <w:style w:type="character" w:styleId="LineNumber">
    <w:name w:val="line number"/>
    <w:basedOn w:val="DefaultParagraphFont"/>
    <w:uiPriority w:val="99"/>
    <w:semiHidden/>
    <w:unhideWhenUsed/>
    <w:rsid w:val="00BA75A1"/>
  </w:style>
  <w:style w:type="character" w:customStyle="1" w:styleId="OutlineNumbered2Char">
    <w:name w:val="Outline Numbered 2 Char"/>
    <w:basedOn w:val="DefaultParagraphFont"/>
    <w:link w:val="OutlineNumbered2"/>
    <w:rsid w:val="00BA75A1"/>
    <w:rPr>
      <w:rFonts w:ascii="Book Antiqua" w:eastAsia="Times New Roman" w:hAnsi="Book Antiqua" w:cs="Times New Roman"/>
      <w:sz w:val="19"/>
      <w:szCs w:val="20"/>
      <w:lang w:eastAsia="en-AU"/>
    </w:rPr>
  </w:style>
  <w:style w:type="character" w:customStyle="1" w:styleId="OutlineNumbered3Char">
    <w:name w:val="Outline Numbered 3 Char"/>
    <w:basedOn w:val="DefaultParagraphFont"/>
    <w:link w:val="OutlineNumbered3"/>
    <w:rsid w:val="00BA75A1"/>
    <w:rPr>
      <w:rFonts w:ascii="Book Antiqua" w:eastAsia="Times New Roman" w:hAnsi="Book Antiqua" w:cs="Times New Roman"/>
      <w:sz w:val="19"/>
      <w:szCs w:val="20"/>
      <w:lang w:eastAsia="en-AU"/>
    </w:rPr>
  </w:style>
  <w:style w:type="numbering" w:customStyle="1" w:styleId="BulletedList">
    <w:name w:val="Bulleted List"/>
    <w:uiPriority w:val="99"/>
    <w:rsid w:val="00BA75A1"/>
  </w:style>
  <w:style w:type="character" w:styleId="FollowedHyperlink">
    <w:name w:val="FollowedHyperlink"/>
    <w:basedOn w:val="DefaultParagraphFont"/>
    <w:uiPriority w:val="99"/>
    <w:semiHidden/>
    <w:unhideWhenUsed/>
    <w:rsid w:val="00BA75A1"/>
    <w:rPr>
      <w:color w:val="E61E26" w:themeColor="followedHyperlink"/>
      <w:u w:val="single"/>
    </w:rPr>
  </w:style>
  <w:style w:type="character" w:customStyle="1" w:styleId="BoxHeadingChar">
    <w:name w:val="Box Heading Char"/>
    <w:link w:val="BoxHeading"/>
    <w:locked/>
    <w:rsid w:val="00BA75A1"/>
    <w:rPr>
      <w:rFonts w:ascii="Arial" w:eastAsia="Times New Roman" w:hAnsi="Arial" w:cs="Times New Roman"/>
      <w:b/>
      <w:sz w:val="20"/>
      <w:szCs w:val="20"/>
      <w:lang w:eastAsia="en-AU"/>
    </w:rPr>
  </w:style>
  <w:style w:type="table" w:styleId="TableGridLight">
    <w:name w:val="Grid Table Light"/>
    <w:basedOn w:val="TableNormal"/>
    <w:uiPriority w:val="40"/>
    <w:rsid w:val="00BA75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A75A1"/>
    <w:rPr>
      <w:rFonts w:ascii="Times New Roman" w:hAnsi="Times New Roman"/>
      <w:sz w:val="24"/>
      <w:szCs w:val="24"/>
    </w:rPr>
  </w:style>
  <w:style w:type="character" w:styleId="UnresolvedMention">
    <w:name w:val="Unresolved Mention"/>
    <w:basedOn w:val="DefaultParagraphFont"/>
    <w:uiPriority w:val="99"/>
    <w:semiHidden/>
    <w:unhideWhenUsed/>
    <w:rsid w:val="00BA75A1"/>
    <w:rPr>
      <w:color w:val="605E5C"/>
      <w:shd w:val="clear" w:color="auto" w:fill="E1DFDD"/>
    </w:rPr>
  </w:style>
  <w:style w:type="character" w:customStyle="1" w:styleId="DoubleDotChar">
    <w:name w:val="Double Dot Char"/>
    <w:basedOn w:val="DefaultParagraphFont"/>
    <w:link w:val="DoubleDot"/>
    <w:rsid w:val="00BA75A1"/>
    <w:rPr>
      <w:rFonts w:ascii="Book Antiqua" w:eastAsia="Times New Roman" w:hAnsi="Book Antiqua" w:cs="Times New Roman"/>
      <w:sz w:val="19"/>
      <w:szCs w:val="20"/>
      <w:lang w:eastAsia="en-AU"/>
    </w:rPr>
  </w:style>
  <w:style w:type="character" w:styleId="PlaceholderText">
    <w:name w:val="Placeholder Text"/>
    <w:basedOn w:val="DefaultParagraphFont"/>
    <w:uiPriority w:val="99"/>
    <w:semiHidden/>
    <w:rsid w:val="00BA75A1"/>
    <w:rPr>
      <w:color w:val="666666"/>
    </w:rPr>
  </w:style>
  <w:style w:type="character" w:styleId="CommentReference">
    <w:name w:val="annotation reference"/>
    <w:basedOn w:val="DefaultParagraphFont"/>
    <w:semiHidden/>
    <w:rsid w:val="00197A59"/>
    <w:rPr>
      <w:sz w:val="16"/>
      <w:szCs w:val="16"/>
    </w:rPr>
  </w:style>
  <w:style w:type="paragraph" w:styleId="CommentText">
    <w:name w:val="annotation text"/>
    <w:basedOn w:val="Normal"/>
    <w:link w:val="CommentTextChar"/>
    <w:rsid w:val="00197A59"/>
  </w:style>
  <w:style w:type="character" w:customStyle="1" w:styleId="CommentTextChar">
    <w:name w:val="Comment Text Char"/>
    <w:basedOn w:val="DefaultParagraphFont"/>
    <w:link w:val="CommentText"/>
    <w:rsid w:val="00197A59"/>
    <w:rPr>
      <w:rFonts w:ascii="Book Antiqua" w:eastAsia="Times New Roman" w:hAnsi="Book Antiqua" w:cs="Times New Roman"/>
      <w:sz w:val="19"/>
      <w:szCs w:val="20"/>
      <w:lang w:eastAsia="en-AU"/>
    </w:rPr>
  </w:style>
  <w:style w:type="paragraph" w:styleId="ListParagraph">
    <w:name w:val="List Paragraph"/>
    <w:aliases w:val="CAB - List Bullet,List Bullet Cab,Bullet Point,Bullet points,CV text,Content descriptions,Dot pt,F5 List Paragraph,L,List Paragraph1,List Paragraph11,List Paragraph111,Main,Medium Grid 1 - Accent 21,NFP GP Bulleted List,Table,Body Bullets"/>
    <w:basedOn w:val="Normal"/>
    <w:link w:val="ListParagraphChar"/>
    <w:uiPriority w:val="34"/>
    <w:qFormat/>
    <w:rsid w:val="00D3564B"/>
    <w:pPr>
      <w:ind w:left="720"/>
      <w:contextualSpacing/>
    </w:pPr>
  </w:style>
  <w:style w:type="character" w:styleId="Mention">
    <w:name w:val="Mention"/>
    <w:basedOn w:val="DefaultParagraphFont"/>
    <w:uiPriority w:val="99"/>
    <w:unhideWhenUsed/>
    <w:rsid w:val="000B0FA0"/>
    <w:rPr>
      <w:color w:val="2B579A"/>
      <w:shd w:val="clear" w:color="auto" w:fill="E1DFDD"/>
    </w:rPr>
  </w:style>
  <w:style w:type="character" w:customStyle="1" w:styleId="ListParagraphChar">
    <w:name w:val="List Paragraph Char"/>
    <w:aliases w:val="CAB - List Bullet Char,List Bullet Cab Char,Bullet Point Char,Bullet points Char,CV text Char,Content descriptions Char,Dot pt Char,F5 List Paragraph Char,L Char,List Paragraph1 Char,List Paragraph11 Char,List Paragraph111 Char"/>
    <w:basedOn w:val="DefaultParagraphFont"/>
    <w:link w:val="ListParagraph"/>
    <w:uiPriority w:val="34"/>
    <w:locked/>
    <w:rsid w:val="00B10CF8"/>
    <w:rPr>
      <w:rFonts w:ascii="Book Antiqua" w:eastAsia="Times New Roman" w:hAnsi="Book Antiqua" w:cs="Times New Roman"/>
      <w:sz w:val="19"/>
      <w:szCs w:val="20"/>
      <w:lang w:eastAsia="en-AU"/>
    </w:rPr>
  </w:style>
  <w:style w:type="character" w:customStyle="1" w:styleId="CommentTextChar1">
    <w:name w:val="Comment Text Char1"/>
    <w:basedOn w:val="DefaultParagraphFont"/>
    <w:rsid w:val="00B10CF8"/>
    <w:rPr>
      <w:rFonts w:ascii="Book Antiqua" w:eastAsia="Times New Roman" w:hAnsi="Book Antiqua" w:cs="Times New Roman"/>
      <w:sz w:val="20"/>
      <w:szCs w:val="20"/>
      <w:lang w:eastAsia="en-AU"/>
    </w:rPr>
  </w:style>
  <w:style w:type="character" w:customStyle="1" w:styleId="CommentSubjectChar1">
    <w:name w:val="Comment Subject Char1"/>
    <w:basedOn w:val="CommentTextChar1"/>
    <w:semiHidden/>
    <w:rsid w:val="00B10CF8"/>
    <w:rPr>
      <w:rFonts w:ascii="Book Antiqua" w:eastAsia="Times New Roman" w:hAnsi="Book Antiqua" w:cs="Times New Roman"/>
      <w:b/>
      <w:bCs/>
      <w:sz w:val="20"/>
      <w:szCs w:val="20"/>
      <w:lang w:eastAsia="en-AU"/>
    </w:rPr>
  </w:style>
  <w:style w:type="paragraph" w:styleId="TOCHeading">
    <w:name w:val="TOC Heading"/>
    <w:basedOn w:val="Heading1"/>
    <w:next w:val="Normal"/>
    <w:uiPriority w:val="39"/>
    <w:unhideWhenUsed/>
    <w:qFormat/>
    <w:rsid w:val="0006254D"/>
    <w:pPr>
      <w:keepLines/>
      <w:spacing w:before="240" w:after="0" w:line="259" w:lineRule="auto"/>
      <w:outlineLvl w:val="9"/>
    </w:pPr>
    <w:rPr>
      <w:rFonts w:asciiTheme="majorHAnsi" w:eastAsiaTheme="majorEastAsia" w:hAnsiTheme="majorHAnsi" w:cstheme="majorBidi"/>
      <w:b w:val="0"/>
      <w:color w:val="024A91" w:themeColor="accent1" w:themeShade="BF"/>
      <w:kern w:val="0"/>
      <w:sz w:val="32"/>
      <w:szCs w:val="32"/>
      <w:lang w:val="en-US" w:eastAsia="en-US"/>
    </w:rPr>
  </w:style>
  <w:style w:type="character" w:customStyle="1" w:styleId="cf01">
    <w:name w:val="cf01"/>
    <w:basedOn w:val="DefaultParagraphFont"/>
    <w:rsid w:val="0067422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3660">
      <w:bodyDiv w:val="1"/>
      <w:marLeft w:val="0"/>
      <w:marRight w:val="0"/>
      <w:marTop w:val="0"/>
      <w:marBottom w:val="0"/>
      <w:divBdr>
        <w:top w:val="none" w:sz="0" w:space="0" w:color="auto"/>
        <w:left w:val="none" w:sz="0" w:space="0" w:color="auto"/>
        <w:bottom w:val="none" w:sz="0" w:space="0" w:color="auto"/>
        <w:right w:val="none" w:sz="0" w:space="0" w:color="auto"/>
      </w:divBdr>
    </w:div>
    <w:div w:id="65736540">
      <w:bodyDiv w:val="1"/>
      <w:marLeft w:val="0"/>
      <w:marRight w:val="0"/>
      <w:marTop w:val="0"/>
      <w:marBottom w:val="0"/>
      <w:divBdr>
        <w:top w:val="none" w:sz="0" w:space="0" w:color="auto"/>
        <w:left w:val="none" w:sz="0" w:space="0" w:color="auto"/>
        <w:bottom w:val="none" w:sz="0" w:space="0" w:color="auto"/>
        <w:right w:val="none" w:sz="0" w:space="0" w:color="auto"/>
      </w:divBdr>
      <w:divsChild>
        <w:div w:id="875584759">
          <w:marLeft w:val="0"/>
          <w:marRight w:val="0"/>
          <w:marTop w:val="0"/>
          <w:marBottom w:val="0"/>
          <w:divBdr>
            <w:top w:val="none" w:sz="0" w:space="0" w:color="auto"/>
            <w:left w:val="none" w:sz="0" w:space="0" w:color="auto"/>
            <w:bottom w:val="none" w:sz="0" w:space="0" w:color="auto"/>
            <w:right w:val="none" w:sz="0" w:space="0" w:color="auto"/>
          </w:divBdr>
        </w:div>
      </w:divsChild>
    </w:div>
    <w:div w:id="72356018">
      <w:bodyDiv w:val="1"/>
      <w:marLeft w:val="0"/>
      <w:marRight w:val="0"/>
      <w:marTop w:val="0"/>
      <w:marBottom w:val="0"/>
      <w:divBdr>
        <w:top w:val="none" w:sz="0" w:space="0" w:color="auto"/>
        <w:left w:val="none" w:sz="0" w:space="0" w:color="auto"/>
        <w:bottom w:val="none" w:sz="0" w:space="0" w:color="auto"/>
        <w:right w:val="none" w:sz="0" w:space="0" w:color="auto"/>
      </w:divBdr>
    </w:div>
    <w:div w:id="172380344">
      <w:bodyDiv w:val="1"/>
      <w:marLeft w:val="0"/>
      <w:marRight w:val="0"/>
      <w:marTop w:val="0"/>
      <w:marBottom w:val="0"/>
      <w:divBdr>
        <w:top w:val="none" w:sz="0" w:space="0" w:color="auto"/>
        <w:left w:val="none" w:sz="0" w:space="0" w:color="auto"/>
        <w:bottom w:val="none" w:sz="0" w:space="0" w:color="auto"/>
        <w:right w:val="none" w:sz="0" w:space="0" w:color="auto"/>
      </w:divBdr>
    </w:div>
    <w:div w:id="175001969">
      <w:bodyDiv w:val="1"/>
      <w:marLeft w:val="0"/>
      <w:marRight w:val="0"/>
      <w:marTop w:val="0"/>
      <w:marBottom w:val="0"/>
      <w:divBdr>
        <w:top w:val="none" w:sz="0" w:space="0" w:color="auto"/>
        <w:left w:val="none" w:sz="0" w:space="0" w:color="auto"/>
        <w:bottom w:val="none" w:sz="0" w:space="0" w:color="auto"/>
        <w:right w:val="none" w:sz="0" w:space="0" w:color="auto"/>
      </w:divBdr>
    </w:div>
    <w:div w:id="188035624">
      <w:bodyDiv w:val="1"/>
      <w:marLeft w:val="0"/>
      <w:marRight w:val="0"/>
      <w:marTop w:val="0"/>
      <w:marBottom w:val="0"/>
      <w:divBdr>
        <w:top w:val="none" w:sz="0" w:space="0" w:color="auto"/>
        <w:left w:val="none" w:sz="0" w:space="0" w:color="auto"/>
        <w:bottom w:val="none" w:sz="0" w:space="0" w:color="auto"/>
        <w:right w:val="none" w:sz="0" w:space="0" w:color="auto"/>
      </w:divBdr>
    </w:div>
    <w:div w:id="189339257">
      <w:bodyDiv w:val="1"/>
      <w:marLeft w:val="0"/>
      <w:marRight w:val="0"/>
      <w:marTop w:val="0"/>
      <w:marBottom w:val="0"/>
      <w:divBdr>
        <w:top w:val="none" w:sz="0" w:space="0" w:color="auto"/>
        <w:left w:val="none" w:sz="0" w:space="0" w:color="auto"/>
        <w:bottom w:val="none" w:sz="0" w:space="0" w:color="auto"/>
        <w:right w:val="none" w:sz="0" w:space="0" w:color="auto"/>
      </w:divBdr>
    </w:div>
    <w:div w:id="200364071">
      <w:bodyDiv w:val="1"/>
      <w:marLeft w:val="0"/>
      <w:marRight w:val="0"/>
      <w:marTop w:val="0"/>
      <w:marBottom w:val="0"/>
      <w:divBdr>
        <w:top w:val="none" w:sz="0" w:space="0" w:color="auto"/>
        <w:left w:val="none" w:sz="0" w:space="0" w:color="auto"/>
        <w:bottom w:val="none" w:sz="0" w:space="0" w:color="auto"/>
        <w:right w:val="none" w:sz="0" w:space="0" w:color="auto"/>
      </w:divBdr>
      <w:divsChild>
        <w:div w:id="1441998310">
          <w:marLeft w:val="0"/>
          <w:marRight w:val="0"/>
          <w:marTop w:val="0"/>
          <w:marBottom w:val="0"/>
          <w:divBdr>
            <w:top w:val="none" w:sz="0" w:space="0" w:color="auto"/>
            <w:left w:val="none" w:sz="0" w:space="0" w:color="auto"/>
            <w:bottom w:val="none" w:sz="0" w:space="0" w:color="auto"/>
            <w:right w:val="none" w:sz="0" w:space="0" w:color="auto"/>
          </w:divBdr>
        </w:div>
      </w:divsChild>
    </w:div>
    <w:div w:id="243343377">
      <w:bodyDiv w:val="1"/>
      <w:marLeft w:val="0"/>
      <w:marRight w:val="0"/>
      <w:marTop w:val="0"/>
      <w:marBottom w:val="0"/>
      <w:divBdr>
        <w:top w:val="none" w:sz="0" w:space="0" w:color="auto"/>
        <w:left w:val="none" w:sz="0" w:space="0" w:color="auto"/>
        <w:bottom w:val="none" w:sz="0" w:space="0" w:color="auto"/>
        <w:right w:val="none" w:sz="0" w:space="0" w:color="auto"/>
      </w:divBdr>
    </w:div>
    <w:div w:id="262345923">
      <w:bodyDiv w:val="1"/>
      <w:marLeft w:val="0"/>
      <w:marRight w:val="0"/>
      <w:marTop w:val="0"/>
      <w:marBottom w:val="0"/>
      <w:divBdr>
        <w:top w:val="none" w:sz="0" w:space="0" w:color="auto"/>
        <w:left w:val="none" w:sz="0" w:space="0" w:color="auto"/>
        <w:bottom w:val="none" w:sz="0" w:space="0" w:color="auto"/>
        <w:right w:val="none" w:sz="0" w:space="0" w:color="auto"/>
      </w:divBdr>
    </w:div>
    <w:div w:id="347219804">
      <w:bodyDiv w:val="1"/>
      <w:marLeft w:val="0"/>
      <w:marRight w:val="0"/>
      <w:marTop w:val="0"/>
      <w:marBottom w:val="0"/>
      <w:divBdr>
        <w:top w:val="none" w:sz="0" w:space="0" w:color="auto"/>
        <w:left w:val="none" w:sz="0" w:space="0" w:color="auto"/>
        <w:bottom w:val="none" w:sz="0" w:space="0" w:color="auto"/>
        <w:right w:val="none" w:sz="0" w:space="0" w:color="auto"/>
      </w:divBdr>
    </w:div>
    <w:div w:id="348218309">
      <w:bodyDiv w:val="1"/>
      <w:marLeft w:val="0"/>
      <w:marRight w:val="0"/>
      <w:marTop w:val="0"/>
      <w:marBottom w:val="0"/>
      <w:divBdr>
        <w:top w:val="none" w:sz="0" w:space="0" w:color="auto"/>
        <w:left w:val="none" w:sz="0" w:space="0" w:color="auto"/>
        <w:bottom w:val="none" w:sz="0" w:space="0" w:color="auto"/>
        <w:right w:val="none" w:sz="0" w:space="0" w:color="auto"/>
      </w:divBdr>
    </w:div>
    <w:div w:id="400493492">
      <w:bodyDiv w:val="1"/>
      <w:marLeft w:val="0"/>
      <w:marRight w:val="0"/>
      <w:marTop w:val="0"/>
      <w:marBottom w:val="0"/>
      <w:divBdr>
        <w:top w:val="none" w:sz="0" w:space="0" w:color="auto"/>
        <w:left w:val="none" w:sz="0" w:space="0" w:color="auto"/>
        <w:bottom w:val="none" w:sz="0" w:space="0" w:color="auto"/>
        <w:right w:val="none" w:sz="0" w:space="0" w:color="auto"/>
      </w:divBdr>
    </w:div>
    <w:div w:id="437212463">
      <w:bodyDiv w:val="1"/>
      <w:marLeft w:val="0"/>
      <w:marRight w:val="0"/>
      <w:marTop w:val="0"/>
      <w:marBottom w:val="0"/>
      <w:divBdr>
        <w:top w:val="none" w:sz="0" w:space="0" w:color="auto"/>
        <w:left w:val="none" w:sz="0" w:space="0" w:color="auto"/>
        <w:bottom w:val="none" w:sz="0" w:space="0" w:color="auto"/>
        <w:right w:val="none" w:sz="0" w:space="0" w:color="auto"/>
      </w:divBdr>
    </w:div>
    <w:div w:id="440804391">
      <w:bodyDiv w:val="1"/>
      <w:marLeft w:val="0"/>
      <w:marRight w:val="0"/>
      <w:marTop w:val="0"/>
      <w:marBottom w:val="0"/>
      <w:divBdr>
        <w:top w:val="none" w:sz="0" w:space="0" w:color="auto"/>
        <w:left w:val="none" w:sz="0" w:space="0" w:color="auto"/>
        <w:bottom w:val="none" w:sz="0" w:space="0" w:color="auto"/>
        <w:right w:val="none" w:sz="0" w:space="0" w:color="auto"/>
      </w:divBdr>
    </w:div>
    <w:div w:id="456921547">
      <w:bodyDiv w:val="1"/>
      <w:marLeft w:val="0"/>
      <w:marRight w:val="0"/>
      <w:marTop w:val="0"/>
      <w:marBottom w:val="0"/>
      <w:divBdr>
        <w:top w:val="none" w:sz="0" w:space="0" w:color="auto"/>
        <w:left w:val="none" w:sz="0" w:space="0" w:color="auto"/>
        <w:bottom w:val="none" w:sz="0" w:space="0" w:color="auto"/>
        <w:right w:val="none" w:sz="0" w:space="0" w:color="auto"/>
      </w:divBdr>
    </w:div>
    <w:div w:id="463041240">
      <w:bodyDiv w:val="1"/>
      <w:marLeft w:val="0"/>
      <w:marRight w:val="0"/>
      <w:marTop w:val="0"/>
      <w:marBottom w:val="0"/>
      <w:divBdr>
        <w:top w:val="none" w:sz="0" w:space="0" w:color="auto"/>
        <w:left w:val="none" w:sz="0" w:space="0" w:color="auto"/>
        <w:bottom w:val="none" w:sz="0" w:space="0" w:color="auto"/>
        <w:right w:val="none" w:sz="0" w:space="0" w:color="auto"/>
      </w:divBdr>
      <w:divsChild>
        <w:div w:id="420444563">
          <w:marLeft w:val="0"/>
          <w:marRight w:val="0"/>
          <w:marTop w:val="0"/>
          <w:marBottom w:val="0"/>
          <w:divBdr>
            <w:top w:val="none" w:sz="0" w:space="0" w:color="auto"/>
            <w:left w:val="none" w:sz="0" w:space="0" w:color="auto"/>
            <w:bottom w:val="none" w:sz="0" w:space="0" w:color="auto"/>
            <w:right w:val="none" w:sz="0" w:space="0" w:color="auto"/>
          </w:divBdr>
        </w:div>
      </w:divsChild>
    </w:div>
    <w:div w:id="482820879">
      <w:bodyDiv w:val="1"/>
      <w:marLeft w:val="0"/>
      <w:marRight w:val="0"/>
      <w:marTop w:val="0"/>
      <w:marBottom w:val="0"/>
      <w:divBdr>
        <w:top w:val="none" w:sz="0" w:space="0" w:color="auto"/>
        <w:left w:val="none" w:sz="0" w:space="0" w:color="auto"/>
        <w:bottom w:val="none" w:sz="0" w:space="0" w:color="auto"/>
        <w:right w:val="none" w:sz="0" w:space="0" w:color="auto"/>
      </w:divBdr>
      <w:divsChild>
        <w:div w:id="2003501754">
          <w:marLeft w:val="0"/>
          <w:marRight w:val="0"/>
          <w:marTop w:val="0"/>
          <w:marBottom w:val="0"/>
          <w:divBdr>
            <w:top w:val="none" w:sz="0" w:space="0" w:color="auto"/>
            <w:left w:val="none" w:sz="0" w:space="0" w:color="auto"/>
            <w:bottom w:val="none" w:sz="0" w:space="0" w:color="auto"/>
            <w:right w:val="none" w:sz="0" w:space="0" w:color="auto"/>
          </w:divBdr>
        </w:div>
      </w:divsChild>
    </w:div>
    <w:div w:id="547882378">
      <w:bodyDiv w:val="1"/>
      <w:marLeft w:val="0"/>
      <w:marRight w:val="0"/>
      <w:marTop w:val="0"/>
      <w:marBottom w:val="0"/>
      <w:divBdr>
        <w:top w:val="none" w:sz="0" w:space="0" w:color="auto"/>
        <w:left w:val="none" w:sz="0" w:space="0" w:color="auto"/>
        <w:bottom w:val="none" w:sz="0" w:space="0" w:color="auto"/>
        <w:right w:val="none" w:sz="0" w:space="0" w:color="auto"/>
      </w:divBdr>
    </w:div>
    <w:div w:id="550656133">
      <w:bodyDiv w:val="1"/>
      <w:marLeft w:val="0"/>
      <w:marRight w:val="0"/>
      <w:marTop w:val="0"/>
      <w:marBottom w:val="0"/>
      <w:divBdr>
        <w:top w:val="none" w:sz="0" w:space="0" w:color="auto"/>
        <w:left w:val="none" w:sz="0" w:space="0" w:color="auto"/>
        <w:bottom w:val="none" w:sz="0" w:space="0" w:color="auto"/>
        <w:right w:val="none" w:sz="0" w:space="0" w:color="auto"/>
      </w:divBdr>
      <w:divsChild>
        <w:div w:id="1380737685">
          <w:marLeft w:val="0"/>
          <w:marRight w:val="0"/>
          <w:marTop w:val="0"/>
          <w:marBottom w:val="0"/>
          <w:divBdr>
            <w:top w:val="none" w:sz="0" w:space="0" w:color="auto"/>
            <w:left w:val="none" w:sz="0" w:space="0" w:color="auto"/>
            <w:bottom w:val="none" w:sz="0" w:space="0" w:color="auto"/>
            <w:right w:val="none" w:sz="0" w:space="0" w:color="auto"/>
          </w:divBdr>
        </w:div>
      </w:divsChild>
    </w:div>
    <w:div w:id="593048778">
      <w:bodyDiv w:val="1"/>
      <w:marLeft w:val="0"/>
      <w:marRight w:val="0"/>
      <w:marTop w:val="0"/>
      <w:marBottom w:val="0"/>
      <w:divBdr>
        <w:top w:val="none" w:sz="0" w:space="0" w:color="auto"/>
        <w:left w:val="none" w:sz="0" w:space="0" w:color="auto"/>
        <w:bottom w:val="none" w:sz="0" w:space="0" w:color="auto"/>
        <w:right w:val="none" w:sz="0" w:space="0" w:color="auto"/>
      </w:divBdr>
    </w:div>
    <w:div w:id="595287230">
      <w:bodyDiv w:val="1"/>
      <w:marLeft w:val="0"/>
      <w:marRight w:val="0"/>
      <w:marTop w:val="0"/>
      <w:marBottom w:val="0"/>
      <w:divBdr>
        <w:top w:val="none" w:sz="0" w:space="0" w:color="auto"/>
        <w:left w:val="none" w:sz="0" w:space="0" w:color="auto"/>
        <w:bottom w:val="none" w:sz="0" w:space="0" w:color="auto"/>
        <w:right w:val="none" w:sz="0" w:space="0" w:color="auto"/>
      </w:divBdr>
    </w:div>
    <w:div w:id="618990791">
      <w:bodyDiv w:val="1"/>
      <w:marLeft w:val="0"/>
      <w:marRight w:val="0"/>
      <w:marTop w:val="0"/>
      <w:marBottom w:val="0"/>
      <w:divBdr>
        <w:top w:val="none" w:sz="0" w:space="0" w:color="auto"/>
        <w:left w:val="none" w:sz="0" w:space="0" w:color="auto"/>
        <w:bottom w:val="none" w:sz="0" w:space="0" w:color="auto"/>
        <w:right w:val="none" w:sz="0" w:space="0" w:color="auto"/>
      </w:divBdr>
      <w:divsChild>
        <w:div w:id="1567112097">
          <w:marLeft w:val="0"/>
          <w:marRight w:val="0"/>
          <w:marTop w:val="0"/>
          <w:marBottom w:val="0"/>
          <w:divBdr>
            <w:top w:val="none" w:sz="0" w:space="0" w:color="auto"/>
            <w:left w:val="none" w:sz="0" w:space="0" w:color="auto"/>
            <w:bottom w:val="none" w:sz="0" w:space="0" w:color="auto"/>
            <w:right w:val="none" w:sz="0" w:space="0" w:color="auto"/>
          </w:divBdr>
          <w:divsChild>
            <w:div w:id="2075470620">
              <w:marLeft w:val="0"/>
              <w:marRight w:val="0"/>
              <w:marTop w:val="0"/>
              <w:marBottom w:val="0"/>
              <w:divBdr>
                <w:top w:val="none" w:sz="0" w:space="0" w:color="auto"/>
                <w:left w:val="none" w:sz="0" w:space="0" w:color="auto"/>
                <w:bottom w:val="none" w:sz="0" w:space="0" w:color="auto"/>
                <w:right w:val="none" w:sz="0" w:space="0" w:color="auto"/>
              </w:divBdr>
              <w:divsChild>
                <w:div w:id="1116486013">
                  <w:marLeft w:val="0"/>
                  <w:marRight w:val="0"/>
                  <w:marTop w:val="0"/>
                  <w:marBottom w:val="0"/>
                  <w:divBdr>
                    <w:top w:val="none" w:sz="0" w:space="0" w:color="auto"/>
                    <w:left w:val="none" w:sz="0" w:space="0" w:color="auto"/>
                    <w:bottom w:val="none" w:sz="0" w:space="0" w:color="auto"/>
                    <w:right w:val="none" w:sz="0" w:space="0" w:color="auto"/>
                  </w:divBdr>
                  <w:divsChild>
                    <w:div w:id="2041272281">
                      <w:marLeft w:val="0"/>
                      <w:marRight w:val="0"/>
                      <w:marTop w:val="0"/>
                      <w:marBottom w:val="0"/>
                      <w:divBdr>
                        <w:top w:val="none" w:sz="0" w:space="0" w:color="auto"/>
                        <w:left w:val="none" w:sz="0" w:space="0" w:color="auto"/>
                        <w:bottom w:val="none" w:sz="0" w:space="0" w:color="auto"/>
                        <w:right w:val="none" w:sz="0" w:space="0" w:color="auto"/>
                      </w:divBdr>
                      <w:divsChild>
                        <w:div w:id="983123369">
                          <w:marLeft w:val="0"/>
                          <w:marRight w:val="0"/>
                          <w:marTop w:val="0"/>
                          <w:marBottom w:val="0"/>
                          <w:divBdr>
                            <w:top w:val="none" w:sz="0" w:space="0" w:color="auto"/>
                            <w:left w:val="none" w:sz="0" w:space="0" w:color="auto"/>
                            <w:bottom w:val="none" w:sz="0" w:space="0" w:color="auto"/>
                            <w:right w:val="none" w:sz="0" w:space="0" w:color="auto"/>
                          </w:divBdr>
                          <w:divsChild>
                            <w:div w:id="355809092">
                              <w:marLeft w:val="0"/>
                              <w:marRight w:val="0"/>
                              <w:marTop w:val="0"/>
                              <w:marBottom w:val="0"/>
                              <w:divBdr>
                                <w:top w:val="none" w:sz="0" w:space="0" w:color="auto"/>
                                <w:left w:val="none" w:sz="0" w:space="0" w:color="auto"/>
                                <w:bottom w:val="none" w:sz="0" w:space="0" w:color="auto"/>
                                <w:right w:val="none" w:sz="0" w:space="0" w:color="auto"/>
                              </w:divBdr>
                              <w:divsChild>
                                <w:div w:id="55458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561620">
      <w:bodyDiv w:val="1"/>
      <w:marLeft w:val="0"/>
      <w:marRight w:val="0"/>
      <w:marTop w:val="0"/>
      <w:marBottom w:val="0"/>
      <w:divBdr>
        <w:top w:val="none" w:sz="0" w:space="0" w:color="auto"/>
        <w:left w:val="none" w:sz="0" w:space="0" w:color="auto"/>
        <w:bottom w:val="none" w:sz="0" w:space="0" w:color="auto"/>
        <w:right w:val="none" w:sz="0" w:space="0" w:color="auto"/>
      </w:divBdr>
      <w:divsChild>
        <w:div w:id="878588075">
          <w:marLeft w:val="0"/>
          <w:marRight w:val="0"/>
          <w:marTop w:val="0"/>
          <w:marBottom w:val="0"/>
          <w:divBdr>
            <w:top w:val="none" w:sz="0" w:space="0" w:color="auto"/>
            <w:left w:val="none" w:sz="0" w:space="0" w:color="auto"/>
            <w:bottom w:val="none" w:sz="0" w:space="0" w:color="auto"/>
            <w:right w:val="none" w:sz="0" w:space="0" w:color="auto"/>
          </w:divBdr>
        </w:div>
      </w:divsChild>
    </w:div>
    <w:div w:id="657533755">
      <w:bodyDiv w:val="1"/>
      <w:marLeft w:val="0"/>
      <w:marRight w:val="0"/>
      <w:marTop w:val="0"/>
      <w:marBottom w:val="0"/>
      <w:divBdr>
        <w:top w:val="none" w:sz="0" w:space="0" w:color="auto"/>
        <w:left w:val="none" w:sz="0" w:space="0" w:color="auto"/>
        <w:bottom w:val="none" w:sz="0" w:space="0" w:color="auto"/>
        <w:right w:val="none" w:sz="0" w:space="0" w:color="auto"/>
      </w:divBdr>
    </w:div>
    <w:div w:id="674040410">
      <w:bodyDiv w:val="1"/>
      <w:marLeft w:val="0"/>
      <w:marRight w:val="0"/>
      <w:marTop w:val="0"/>
      <w:marBottom w:val="0"/>
      <w:divBdr>
        <w:top w:val="none" w:sz="0" w:space="0" w:color="auto"/>
        <w:left w:val="none" w:sz="0" w:space="0" w:color="auto"/>
        <w:bottom w:val="none" w:sz="0" w:space="0" w:color="auto"/>
        <w:right w:val="none" w:sz="0" w:space="0" w:color="auto"/>
      </w:divBdr>
      <w:divsChild>
        <w:div w:id="572348923">
          <w:marLeft w:val="0"/>
          <w:marRight w:val="0"/>
          <w:marTop w:val="0"/>
          <w:marBottom w:val="0"/>
          <w:divBdr>
            <w:top w:val="none" w:sz="0" w:space="0" w:color="auto"/>
            <w:left w:val="none" w:sz="0" w:space="0" w:color="auto"/>
            <w:bottom w:val="none" w:sz="0" w:space="0" w:color="auto"/>
            <w:right w:val="none" w:sz="0" w:space="0" w:color="auto"/>
          </w:divBdr>
          <w:divsChild>
            <w:div w:id="1461651541">
              <w:marLeft w:val="0"/>
              <w:marRight w:val="0"/>
              <w:marTop w:val="0"/>
              <w:marBottom w:val="0"/>
              <w:divBdr>
                <w:top w:val="none" w:sz="0" w:space="0" w:color="auto"/>
                <w:left w:val="none" w:sz="0" w:space="0" w:color="auto"/>
                <w:bottom w:val="none" w:sz="0" w:space="0" w:color="auto"/>
                <w:right w:val="none" w:sz="0" w:space="0" w:color="auto"/>
              </w:divBdr>
              <w:divsChild>
                <w:div w:id="896008828">
                  <w:marLeft w:val="0"/>
                  <w:marRight w:val="0"/>
                  <w:marTop w:val="0"/>
                  <w:marBottom w:val="0"/>
                  <w:divBdr>
                    <w:top w:val="none" w:sz="0" w:space="0" w:color="auto"/>
                    <w:left w:val="none" w:sz="0" w:space="0" w:color="auto"/>
                    <w:bottom w:val="none" w:sz="0" w:space="0" w:color="auto"/>
                    <w:right w:val="none" w:sz="0" w:space="0" w:color="auto"/>
                  </w:divBdr>
                  <w:divsChild>
                    <w:div w:id="2066177846">
                      <w:marLeft w:val="0"/>
                      <w:marRight w:val="0"/>
                      <w:marTop w:val="0"/>
                      <w:marBottom w:val="0"/>
                      <w:divBdr>
                        <w:top w:val="none" w:sz="0" w:space="0" w:color="auto"/>
                        <w:left w:val="none" w:sz="0" w:space="0" w:color="auto"/>
                        <w:bottom w:val="none" w:sz="0" w:space="0" w:color="auto"/>
                        <w:right w:val="none" w:sz="0" w:space="0" w:color="auto"/>
                      </w:divBdr>
                      <w:divsChild>
                        <w:div w:id="1797286689">
                          <w:marLeft w:val="0"/>
                          <w:marRight w:val="0"/>
                          <w:marTop w:val="0"/>
                          <w:marBottom w:val="0"/>
                          <w:divBdr>
                            <w:top w:val="none" w:sz="0" w:space="0" w:color="auto"/>
                            <w:left w:val="none" w:sz="0" w:space="0" w:color="auto"/>
                            <w:bottom w:val="none" w:sz="0" w:space="0" w:color="auto"/>
                            <w:right w:val="none" w:sz="0" w:space="0" w:color="auto"/>
                          </w:divBdr>
                          <w:divsChild>
                            <w:div w:id="231236684">
                              <w:marLeft w:val="0"/>
                              <w:marRight w:val="0"/>
                              <w:marTop w:val="0"/>
                              <w:marBottom w:val="0"/>
                              <w:divBdr>
                                <w:top w:val="none" w:sz="0" w:space="0" w:color="auto"/>
                                <w:left w:val="none" w:sz="0" w:space="0" w:color="auto"/>
                                <w:bottom w:val="none" w:sz="0" w:space="0" w:color="auto"/>
                                <w:right w:val="none" w:sz="0" w:space="0" w:color="auto"/>
                              </w:divBdr>
                              <w:divsChild>
                                <w:div w:id="15057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137778">
      <w:bodyDiv w:val="1"/>
      <w:marLeft w:val="0"/>
      <w:marRight w:val="0"/>
      <w:marTop w:val="0"/>
      <w:marBottom w:val="0"/>
      <w:divBdr>
        <w:top w:val="none" w:sz="0" w:space="0" w:color="auto"/>
        <w:left w:val="none" w:sz="0" w:space="0" w:color="auto"/>
        <w:bottom w:val="none" w:sz="0" w:space="0" w:color="auto"/>
        <w:right w:val="none" w:sz="0" w:space="0" w:color="auto"/>
      </w:divBdr>
    </w:div>
    <w:div w:id="756899942">
      <w:bodyDiv w:val="1"/>
      <w:marLeft w:val="0"/>
      <w:marRight w:val="0"/>
      <w:marTop w:val="0"/>
      <w:marBottom w:val="0"/>
      <w:divBdr>
        <w:top w:val="none" w:sz="0" w:space="0" w:color="auto"/>
        <w:left w:val="none" w:sz="0" w:space="0" w:color="auto"/>
        <w:bottom w:val="none" w:sz="0" w:space="0" w:color="auto"/>
        <w:right w:val="none" w:sz="0" w:space="0" w:color="auto"/>
      </w:divBdr>
      <w:divsChild>
        <w:div w:id="1193569839">
          <w:marLeft w:val="0"/>
          <w:marRight w:val="0"/>
          <w:marTop w:val="0"/>
          <w:marBottom w:val="0"/>
          <w:divBdr>
            <w:top w:val="none" w:sz="0" w:space="0" w:color="auto"/>
            <w:left w:val="none" w:sz="0" w:space="0" w:color="auto"/>
            <w:bottom w:val="none" w:sz="0" w:space="0" w:color="auto"/>
            <w:right w:val="none" w:sz="0" w:space="0" w:color="auto"/>
          </w:divBdr>
        </w:div>
      </w:divsChild>
    </w:div>
    <w:div w:id="763112261">
      <w:bodyDiv w:val="1"/>
      <w:marLeft w:val="0"/>
      <w:marRight w:val="0"/>
      <w:marTop w:val="0"/>
      <w:marBottom w:val="0"/>
      <w:divBdr>
        <w:top w:val="none" w:sz="0" w:space="0" w:color="auto"/>
        <w:left w:val="none" w:sz="0" w:space="0" w:color="auto"/>
        <w:bottom w:val="none" w:sz="0" w:space="0" w:color="auto"/>
        <w:right w:val="none" w:sz="0" w:space="0" w:color="auto"/>
      </w:divBdr>
      <w:divsChild>
        <w:div w:id="1527329426">
          <w:marLeft w:val="0"/>
          <w:marRight w:val="0"/>
          <w:marTop w:val="0"/>
          <w:marBottom w:val="0"/>
          <w:divBdr>
            <w:top w:val="none" w:sz="0" w:space="0" w:color="auto"/>
            <w:left w:val="none" w:sz="0" w:space="0" w:color="auto"/>
            <w:bottom w:val="none" w:sz="0" w:space="0" w:color="auto"/>
            <w:right w:val="none" w:sz="0" w:space="0" w:color="auto"/>
          </w:divBdr>
        </w:div>
      </w:divsChild>
    </w:div>
    <w:div w:id="769855547">
      <w:bodyDiv w:val="1"/>
      <w:marLeft w:val="0"/>
      <w:marRight w:val="0"/>
      <w:marTop w:val="0"/>
      <w:marBottom w:val="0"/>
      <w:divBdr>
        <w:top w:val="none" w:sz="0" w:space="0" w:color="auto"/>
        <w:left w:val="none" w:sz="0" w:space="0" w:color="auto"/>
        <w:bottom w:val="none" w:sz="0" w:space="0" w:color="auto"/>
        <w:right w:val="none" w:sz="0" w:space="0" w:color="auto"/>
      </w:divBdr>
      <w:divsChild>
        <w:div w:id="1292786415">
          <w:marLeft w:val="0"/>
          <w:marRight w:val="0"/>
          <w:marTop w:val="0"/>
          <w:marBottom w:val="0"/>
          <w:divBdr>
            <w:top w:val="none" w:sz="0" w:space="0" w:color="auto"/>
            <w:left w:val="none" w:sz="0" w:space="0" w:color="auto"/>
            <w:bottom w:val="none" w:sz="0" w:space="0" w:color="auto"/>
            <w:right w:val="none" w:sz="0" w:space="0" w:color="auto"/>
          </w:divBdr>
        </w:div>
      </w:divsChild>
    </w:div>
    <w:div w:id="935558971">
      <w:bodyDiv w:val="1"/>
      <w:marLeft w:val="0"/>
      <w:marRight w:val="0"/>
      <w:marTop w:val="0"/>
      <w:marBottom w:val="0"/>
      <w:divBdr>
        <w:top w:val="none" w:sz="0" w:space="0" w:color="auto"/>
        <w:left w:val="none" w:sz="0" w:space="0" w:color="auto"/>
        <w:bottom w:val="none" w:sz="0" w:space="0" w:color="auto"/>
        <w:right w:val="none" w:sz="0" w:space="0" w:color="auto"/>
      </w:divBdr>
    </w:div>
    <w:div w:id="957954849">
      <w:bodyDiv w:val="1"/>
      <w:marLeft w:val="0"/>
      <w:marRight w:val="0"/>
      <w:marTop w:val="0"/>
      <w:marBottom w:val="0"/>
      <w:divBdr>
        <w:top w:val="none" w:sz="0" w:space="0" w:color="auto"/>
        <w:left w:val="none" w:sz="0" w:space="0" w:color="auto"/>
        <w:bottom w:val="none" w:sz="0" w:space="0" w:color="auto"/>
        <w:right w:val="none" w:sz="0" w:space="0" w:color="auto"/>
      </w:divBdr>
    </w:div>
    <w:div w:id="1008482237">
      <w:bodyDiv w:val="1"/>
      <w:marLeft w:val="0"/>
      <w:marRight w:val="0"/>
      <w:marTop w:val="0"/>
      <w:marBottom w:val="0"/>
      <w:divBdr>
        <w:top w:val="none" w:sz="0" w:space="0" w:color="auto"/>
        <w:left w:val="none" w:sz="0" w:space="0" w:color="auto"/>
        <w:bottom w:val="none" w:sz="0" w:space="0" w:color="auto"/>
        <w:right w:val="none" w:sz="0" w:space="0" w:color="auto"/>
      </w:divBdr>
      <w:divsChild>
        <w:div w:id="818812020">
          <w:marLeft w:val="0"/>
          <w:marRight w:val="0"/>
          <w:marTop w:val="0"/>
          <w:marBottom w:val="0"/>
          <w:divBdr>
            <w:top w:val="none" w:sz="0" w:space="0" w:color="auto"/>
            <w:left w:val="none" w:sz="0" w:space="0" w:color="auto"/>
            <w:bottom w:val="none" w:sz="0" w:space="0" w:color="auto"/>
            <w:right w:val="none" w:sz="0" w:space="0" w:color="auto"/>
          </w:divBdr>
        </w:div>
      </w:divsChild>
    </w:div>
    <w:div w:id="1046564062">
      <w:bodyDiv w:val="1"/>
      <w:marLeft w:val="0"/>
      <w:marRight w:val="0"/>
      <w:marTop w:val="0"/>
      <w:marBottom w:val="0"/>
      <w:divBdr>
        <w:top w:val="none" w:sz="0" w:space="0" w:color="auto"/>
        <w:left w:val="none" w:sz="0" w:space="0" w:color="auto"/>
        <w:bottom w:val="none" w:sz="0" w:space="0" w:color="auto"/>
        <w:right w:val="none" w:sz="0" w:space="0" w:color="auto"/>
      </w:divBdr>
      <w:divsChild>
        <w:div w:id="897088162">
          <w:marLeft w:val="0"/>
          <w:marRight w:val="0"/>
          <w:marTop w:val="0"/>
          <w:marBottom w:val="0"/>
          <w:divBdr>
            <w:top w:val="none" w:sz="0" w:space="0" w:color="auto"/>
            <w:left w:val="none" w:sz="0" w:space="0" w:color="auto"/>
            <w:bottom w:val="none" w:sz="0" w:space="0" w:color="auto"/>
            <w:right w:val="none" w:sz="0" w:space="0" w:color="auto"/>
          </w:divBdr>
        </w:div>
      </w:divsChild>
    </w:div>
    <w:div w:id="1056317949">
      <w:bodyDiv w:val="1"/>
      <w:marLeft w:val="0"/>
      <w:marRight w:val="0"/>
      <w:marTop w:val="0"/>
      <w:marBottom w:val="0"/>
      <w:divBdr>
        <w:top w:val="none" w:sz="0" w:space="0" w:color="auto"/>
        <w:left w:val="none" w:sz="0" w:space="0" w:color="auto"/>
        <w:bottom w:val="none" w:sz="0" w:space="0" w:color="auto"/>
        <w:right w:val="none" w:sz="0" w:space="0" w:color="auto"/>
      </w:divBdr>
      <w:divsChild>
        <w:div w:id="671952337">
          <w:marLeft w:val="0"/>
          <w:marRight w:val="0"/>
          <w:marTop w:val="0"/>
          <w:marBottom w:val="0"/>
          <w:divBdr>
            <w:top w:val="none" w:sz="0" w:space="0" w:color="auto"/>
            <w:left w:val="none" w:sz="0" w:space="0" w:color="auto"/>
            <w:bottom w:val="none" w:sz="0" w:space="0" w:color="auto"/>
            <w:right w:val="none" w:sz="0" w:space="0" w:color="auto"/>
          </w:divBdr>
        </w:div>
      </w:divsChild>
    </w:div>
    <w:div w:id="1061707647">
      <w:bodyDiv w:val="1"/>
      <w:marLeft w:val="0"/>
      <w:marRight w:val="0"/>
      <w:marTop w:val="0"/>
      <w:marBottom w:val="0"/>
      <w:divBdr>
        <w:top w:val="none" w:sz="0" w:space="0" w:color="auto"/>
        <w:left w:val="none" w:sz="0" w:space="0" w:color="auto"/>
        <w:bottom w:val="none" w:sz="0" w:space="0" w:color="auto"/>
        <w:right w:val="none" w:sz="0" w:space="0" w:color="auto"/>
      </w:divBdr>
      <w:divsChild>
        <w:div w:id="554045930">
          <w:marLeft w:val="0"/>
          <w:marRight w:val="0"/>
          <w:marTop w:val="0"/>
          <w:marBottom w:val="0"/>
          <w:divBdr>
            <w:top w:val="none" w:sz="0" w:space="0" w:color="auto"/>
            <w:left w:val="none" w:sz="0" w:space="0" w:color="auto"/>
            <w:bottom w:val="none" w:sz="0" w:space="0" w:color="auto"/>
            <w:right w:val="none" w:sz="0" w:space="0" w:color="auto"/>
          </w:divBdr>
        </w:div>
      </w:divsChild>
    </w:div>
    <w:div w:id="1096747967">
      <w:bodyDiv w:val="1"/>
      <w:marLeft w:val="0"/>
      <w:marRight w:val="0"/>
      <w:marTop w:val="0"/>
      <w:marBottom w:val="0"/>
      <w:divBdr>
        <w:top w:val="none" w:sz="0" w:space="0" w:color="auto"/>
        <w:left w:val="none" w:sz="0" w:space="0" w:color="auto"/>
        <w:bottom w:val="none" w:sz="0" w:space="0" w:color="auto"/>
        <w:right w:val="none" w:sz="0" w:space="0" w:color="auto"/>
      </w:divBdr>
      <w:divsChild>
        <w:div w:id="1766265959">
          <w:marLeft w:val="0"/>
          <w:marRight w:val="0"/>
          <w:marTop w:val="0"/>
          <w:marBottom w:val="0"/>
          <w:divBdr>
            <w:top w:val="none" w:sz="0" w:space="0" w:color="auto"/>
            <w:left w:val="none" w:sz="0" w:space="0" w:color="auto"/>
            <w:bottom w:val="none" w:sz="0" w:space="0" w:color="auto"/>
            <w:right w:val="none" w:sz="0" w:space="0" w:color="auto"/>
          </w:divBdr>
          <w:divsChild>
            <w:div w:id="1813675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1339611">
      <w:bodyDiv w:val="1"/>
      <w:marLeft w:val="0"/>
      <w:marRight w:val="0"/>
      <w:marTop w:val="0"/>
      <w:marBottom w:val="0"/>
      <w:divBdr>
        <w:top w:val="none" w:sz="0" w:space="0" w:color="auto"/>
        <w:left w:val="none" w:sz="0" w:space="0" w:color="auto"/>
        <w:bottom w:val="none" w:sz="0" w:space="0" w:color="auto"/>
        <w:right w:val="none" w:sz="0" w:space="0" w:color="auto"/>
      </w:divBdr>
    </w:div>
    <w:div w:id="1102527032">
      <w:bodyDiv w:val="1"/>
      <w:marLeft w:val="0"/>
      <w:marRight w:val="0"/>
      <w:marTop w:val="0"/>
      <w:marBottom w:val="0"/>
      <w:divBdr>
        <w:top w:val="none" w:sz="0" w:space="0" w:color="auto"/>
        <w:left w:val="none" w:sz="0" w:space="0" w:color="auto"/>
        <w:bottom w:val="none" w:sz="0" w:space="0" w:color="auto"/>
        <w:right w:val="none" w:sz="0" w:space="0" w:color="auto"/>
      </w:divBdr>
      <w:divsChild>
        <w:div w:id="1269117620">
          <w:marLeft w:val="0"/>
          <w:marRight w:val="0"/>
          <w:marTop w:val="0"/>
          <w:marBottom w:val="0"/>
          <w:divBdr>
            <w:top w:val="none" w:sz="0" w:space="0" w:color="auto"/>
            <w:left w:val="none" w:sz="0" w:space="0" w:color="auto"/>
            <w:bottom w:val="none" w:sz="0" w:space="0" w:color="auto"/>
            <w:right w:val="none" w:sz="0" w:space="0" w:color="auto"/>
          </w:divBdr>
          <w:divsChild>
            <w:div w:id="226501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0632653">
      <w:bodyDiv w:val="1"/>
      <w:marLeft w:val="0"/>
      <w:marRight w:val="0"/>
      <w:marTop w:val="0"/>
      <w:marBottom w:val="0"/>
      <w:divBdr>
        <w:top w:val="none" w:sz="0" w:space="0" w:color="auto"/>
        <w:left w:val="none" w:sz="0" w:space="0" w:color="auto"/>
        <w:bottom w:val="none" w:sz="0" w:space="0" w:color="auto"/>
        <w:right w:val="none" w:sz="0" w:space="0" w:color="auto"/>
      </w:divBdr>
    </w:div>
    <w:div w:id="1132595784">
      <w:bodyDiv w:val="1"/>
      <w:marLeft w:val="0"/>
      <w:marRight w:val="0"/>
      <w:marTop w:val="0"/>
      <w:marBottom w:val="0"/>
      <w:divBdr>
        <w:top w:val="none" w:sz="0" w:space="0" w:color="auto"/>
        <w:left w:val="none" w:sz="0" w:space="0" w:color="auto"/>
        <w:bottom w:val="none" w:sz="0" w:space="0" w:color="auto"/>
        <w:right w:val="none" w:sz="0" w:space="0" w:color="auto"/>
      </w:divBdr>
    </w:div>
    <w:div w:id="1142163497">
      <w:bodyDiv w:val="1"/>
      <w:marLeft w:val="0"/>
      <w:marRight w:val="0"/>
      <w:marTop w:val="0"/>
      <w:marBottom w:val="0"/>
      <w:divBdr>
        <w:top w:val="none" w:sz="0" w:space="0" w:color="auto"/>
        <w:left w:val="none" w:sz="0" w:space="0" w:color="auto"/>
        <w:bottom w:val="none" w:sz="0" w:space="0" w:color="auto"/>
        <w:right w:val="none" w:sz="0" w:space="0" w:color="auto"/>
      </w:divBdr>
    </w:div>
    <w:div w:id="1158500631">
      <w:bodyDiv w:val="1"/>
      <w:marLeft w:val="0"/>
      <w:marRight w:val="0"/>
      <w:marTop w:val="0"/>
      <w:marBottom w:val="0"/>
      <w:divBdr>
        <w:top w:val="none" w:sz="0" w:space="0" w:color="auto"/>
        <w:left w:val="none" w:sz="0" w:space="0" w:color="auto"/>
        <w:bottom w:val="none" w:sz="0" w:space="0" w:color="auto"/>
        <w:right w:val="none" w:sz="0" w:space="0" w:color="auto"/>
      </w:divBdr>
    </w:div>
    <w:div w:id="1171337014">
      <w:bodyDiv w:val="1"/>
      <w:marLeft w:val="0"/>
      <w:marRight w:val="0"/>
      <w:marTop w:val="0"/>
      <w:marBottom w:val="0"/>
      <w:divBdr>
        <w:top w:val="none" w:sz="0" w:space="0" w:color="auto"/>
        <w:left w:val="none" w:sz="0" w:space="0" w:color="auto"/>
        <w:bottom w:val="none" w:sz="0" w:space="0" w:color="auto"/>
        <w:right w:val="none" w:sz="0" w:space="0" w:color="auto"/>
      </w:divBdr>
      <w:divsChild>
        <w:div w:id="1054739752">
          <w:marLeft w:val="0"/>
          <w:marRight w:val="0"/>
          <w:marTop w:val="0"/>
          <w:marBottom w:val="0"/>
          <w:divBdr>
            <w:top w:val="none" w:sz="0" w:space="0" w:color="auto"/>
            <w:left w:val="none" w:sz="0" w:space="0" w:color="auto"/>
            <w:bottom w:val="none" w:sz="0" w:space="0" w:color="auto"/>
            <w:right w:val="none" w:sz="0" w:space="0" w:color="auto"/>
          </w:divBdr>
        </w:div>
      </w:divsChild>
    </w:div>
    <w:div w:id="1209679584">
      <w:bodyDiv w:val="1"/>
      <w:marLeft w:val="0"/>
      <w:marRight w:val="0"/>
      <w:marTop w:val="0"/>
      <w:marBottom w:val="0"/>
      <w:divBdr>
        <w:top w:val="none" w:sz="0" w:space="0" w:color="auto"/>
        <w:left w:val="none" w:sz="0" w:space="0" w:color="auto"/>
        <w:bottom w:val="none" w:sz="0" w:space="0" w:color="auto"/>
        <w:right w:val="none" w:sz="0" w:space="0" w:color="auto"/>
      </w:divBdr>
      <w:divsChild>
        <w:div w:id="1416626545">
          <w:marLeft w:val="0"/>
          <w:marRight w:val="0"/>
          <w:marTop w:val="0"/>
          <w:marBottom w:val="0"/>
          <w:divBdr>
            <w:top w:val="none" w:sz="0" w:space="0" w:color="auto"/>
            <w:left w:val="none" w:sz="0" w:space="0" w:color="auto"/>
            <w:bottom w:val="none" w:sz="0" w:space="0" w:color="auto"/>
            <w:right w:val="none" w:sz="0" w:space="0" w:color="auto"/>
          </w:divBdr>
          <w:divsChild>
            <w:div w:id="2138906722">
              <w:marLeft w:val="0"/>
              <w:marRight w:val="0"/>
              <w:marTop w:val="0"/>
              <w:marBottom w:val="0"/>
              <w:divBdr>
                <w:top w:val="none" w:sz="0" w:space="0" w:color="auto"/>
                <w:left w:val="none" w:sz="0" w:space="0" w:color="auto"/>
                <w:bottom w:val="none" w:sz="0" w:space="0" w:color="auto"/>
                <w:right w:val="none" w:sz="0" w:space="0" w:color="auto"/>
              </w:divBdr>
              <w:divsChild>
                <w:div w:id="1154562766">
                  <w:marLeft w:val="0"/>
                  <w:marRight w:val="0"/>
                  <w:marTop w:val="0"/>
                  <w:marBottom w:val="0"/>
                  <w:divBdr>
                    <w:top w:val="none" w:sz="0" w:space="0" w:color="auto"/>
                    <w:left w:val="none" w:sz="0" w:space="0" w:color="auto"/>
                    <w:bottom w:val="none" w:sz="0" w:space="0" w:color="auto"/>
                    <w:right w:val="none" w:sz="0" w:space="0" w:color="auto"/>
                  </w:divBdr>
                  <w:divsChild>
                    <w:div w:id="44722782">
                      <w:marLeft w:val="0"/>
                      <w:marRight w:val="0"/>
                      <w:marTop w:val="0"/>
                      <w:marBottom w:val="0"/>
                      <w:divBdr>
                        <w:top w:val="none" w:sz="0" w:space="0" w:color="auto"/>
                        <w:left w:val="none" w:sz="0" w:space="0" w:color="auto"/>
                        <w:bottom w:val="none" w:sz="0" w:space="0" w:color="auto"/>
                        <w:right w:val="none" w:sz="0" w:space="0" w:color="auto"/>
                      </w:divBdr>
                      <w:divsChild>
                        <w:div w:id="198974402">
                          <w:marLeft w:val="0"/>
                          <w:marRight w:val="0"/>
                          <w:marTop w:val="0"/>
                          <w:marBottom w:val="0"/>
                          <w:divBdr>
                            <w:top w:val="none" w:sz="0" w:space="0" w:color="auto"/>
                            <w:left w:val="none" w:sz="0" w:space="0" w:color="auto"/>
                            <w:bottom w:val="none" w:sz="0" w:space="0" w:color="auto"/>
                            <w:right w:val="none" w:sz="0" w:space="0" w:color="auto"/>
                          </w:divBdr>
                          <w:divsChild>
                            <w:div w:id="1133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68506">
      <w:bodyDiv w:val="1"/>
      <w:marLeft w:val="0"/>
      <w:marRight w:val="0"/>
      <w:marTop w:val="0"/>
      <w:marBottom w:val="0"/>
      <w:divBdr>
        <w:top w:val="none" w:sz="0" w:space="0" w:color="auto"/>
        <w:left w:val="none" w:sz="0" w:space="0" w:color="auto"/>
        <w:bottom w:val="none" w:sz="0" w:space="0" w:color="auto"/>
        <w:right w:val="none" w:sz="0" w:space="0" w:color="auto"/>
      </w:divBdr>
      <w:divsChild>
        <w:div w:id="1467771997">
          <w:marLeft w:val="0"/>
          <w:marRight w:val="0"/>
          <w:marTop w:val="0"/>
          <w:marBottom w:val="0"/>
          <w:divBdr>
            <w:top w:val="none" w:sz="0" w:space="0" w:color="auto"/>
            <w:left w:val="none" w:sz="0" w:space="0" w:color="auto"/>
            <w:bottom w:val="none" w:sz="0" w:space="0" w:color="auto"/>
            <w:right w:val="none" w:sz="0" w:space="0" w:color="auto"/>
          </w:divBdr>
        </w:div>
      </w:divsChild>
    </w:div>
    <w:div w:id="1238320215">
      <w:bodyDiv w:val="1"/>
      <w:marLeft w:val="0"/>
      <w:marRight w:val="0"/>
      <w:marTop w:val="0"/>
      <w:marBottom w:val="0"/>
      <w:divBdr>
        <w:top w:val="none" w:sz="0" w:space="0" w:color="auto"/>
        <w:left w:val="none" w:sz="0" w:space="0" w:color="auto"/>
        <w:bottom w:val="none" w:sz="0" w:space="0" w:color="auto"/>
        <w:right w:val="none" w:sz="0" w:space="0" w:color="auto"/>
      </w:divBdr>
    </w:div>
    <w:div w:id="1260720096">
      <w:bodyDiv w:val="1"/>
      <w:marLeft w:val="0"/>
      <w:marRight w:val="0"/>
      <w:marTop w:val="0"/>
      <w:marBottom w:val="0"/>
      <w:divBdr>
        <w:top w:val="none" w:sz="0" w:space="0" w:color="auto"/>
        <w:left w:val="none" w:sz="0" w:space="0" w:color="auto"/>
        <w:bottom w:val="none" w:sz="0" w:space="0" w:color="auto"/>
        <w:right w:val="none" w:sz="0" w:space="0" w:color="auto"/>
      </w:divBdr>
    </w:div>
    <w:div w:id="1294945400">
      <w:bodyDiv w:val="1"/>
      <w:marLeft w:val="0"/>
      <w:marRight w:val="0"/>
      <w:marTop w:val="0"/>
      <w:marBottom w:val="0"/>
      <w:divBdr>
        <w:top w:val="none" w:sz="0" w:space="0" w:color="auto"/>
        <w:left w:val="none" w:sz="0" w:space="0" w:color="auto"/>
        <w:bottom w:val="none" w:sz="0" w:space="0" w:color="auto"/>
        <w:right w:val="none" w:sz="0" w:space="0" w:color="auto"/>
      </w:divBdr>
    </w:div>
    <w:div w:id="1378967632">
      <w:bodyDiv w:val="1"/>
      <w:marLeft w:val="0"/>
      <w:marRight w:val="0"/>
      <w:marTop w:val="0"/>
      <w:marBottom w:val="0"/>
      <w:divBdr>
        <w:top w:val="none" w:sz="0" w:space="0" w:color="auto"/>
        <w:left w:val="none" w:sz="0" w:space="0" w:color="auto"/>
        <w:bottom w:val="none" w:sz="0" w:space="0" w:color="auto"/>
        <w:right w:val="none" w:sz="0" w:space="0" w:color="auto"/>
      </w:divBdr>
    </w:div>
    <w:div w:id="1388458920">
      <w:bodyDiv w:val="1"/>
      <w:marLeft w:val="0"/>
      <w:marRight w:val="0"/>
      <w:marTop w:val="0"/>
      <w:marBottom w:val="0"/>
      <w:divBdr>
        <w:top w:val="none" w:sz="0" w:space="0" w:color="auto"/>
        <w:left w:val="none" w:sz="0" w:space="0" w:color="auto"/>
        <w:bottom w:val="none" w:sz="0" w:space="0" w:color="auto"/>
        <w:right w:val="none" w:sz="0" w:space="0" w:color="auto"/>
      </w:divBdr>
    </w:div>
    <w:div w:id="1392195799">
      <w:bodyDiv w:val="1"/>
      <w:marLeft w:val="0"/>
      <w:marRight w:val="0"/>
      <w:marTop w:val="0"/>
      <w:marBottom w:val="0"/>
      <w:divBdr>
        <w:top w:val="none" w:sz="0" w:space="0" w:color="auto"/>
        <w:left w:val="none" w:sz="0" w:space="0" w:color="auto"/>
        <w:bottom w:val="none" w:sz="0" w:space="0" w:color="auto"/>
        <w:right w:val="none" w:sz="0" w:space="0" w:color="auto"/>
      </w:divBdr>
    </w:div>
    <w:div w:id="1444955883">
      <w:bodyDiv w:val="1"/>
      <w:marLeft w:val="0"/>
      <w:marRight w:val="0"/>
      <w:marTop w:val="0"/>
      <w:marBottom w:val="0"/>
      <w:divBdr>
        <w:top w:val="none" w:sz="0" w:space="0" w:color="auto"/>
        <w:left w:val="none" w:sz="0" w:space="0" w:color="auto"/>
        <w:bottom w:val="none" w:sz="0" w:space="0" w:color="auto"/>
        <w:right w:val="none" w:sz="0" w:space="0" w:color="auto"/>
      </w:divBdr>
    </w:div>
    <w:div w:id="1497647193">
      <w:bodyDiv w:val="1"/>
      <w:marLeft w:val="0"/>
      <w:marRight w:val="0"/>
      <w:marTop w:val="0"/>
      <w:marBottom w:val="0"/>
      <w:divBdr>
        <w:top w:val="none" w:sz="0" w:space="0" w:color="auto"/>
        <w:left w:val="none" w:sz="0" w:space="0" w:color="auto"/>
        <w:bottom w:val="none" w:sz="0" w:space="0" w:color="auto"/>
        <w:right w:val="none" w:sz="0" w:space="0" w:color="auto"/>
      </w:divBdr>
    </w:div>
    <w:div w:id="1533953089">
      <w:bodyDiv w:val="1"/>
      <w:marLeft w:val="0"/>
      <w:marRight w:val="0"/>
      <w:marTop w:val="0"/>
      <w:marBottom w:val="0"/>
      <w:divBdr>
        <w:top w:val="none" w:sz="0" w:space="0" w:color="auto"/>
        <w:left w:val="none" w:sz="0" w:space="0" w:color="auto"/>
        <w:bottom w:val="none" w:sz="0" w:space="0" w:color="auto"/>
        <w:right w:val="none" w:sz="0" w:space="0" w:color="auto"/>
      </w:divBdr>
    </w:div>
    <w:div w:id="1535577369">
      <w:bodyDiv w:val="1"/>
      <w:marLeft w:val="0"/>
      <w:marRight w:val="0"/>
      <w:marTop w:val="0"/>
      <w:marBottom w:val="0"/>
      <w:divBdr>
        <w:top w:val="none" w:sz="0" w:space="0" w:color="auto"/>
        <w:left w:val="none" w:sz="0" w:space="0" w:color="auto"/>
        <w:bottom w:val="none" w:sz="0" w:space="0" w:color="auto"/>
        <w:right w:val="none" w:sz="0" w:space="0" w:color="auto"/>
      </w:divBdr>
    </w:div>
    <w:div w:id="1604725571">
      <w:bodyDiv w:val="1"/>
      <w:marLeft w:val="0"/>
      <w:marRight w:val="0"/>
      <w:marTop w:val="0"/>
      <w:marBottom w:val="0"/>
      <w:divBdr>
        <w:top w:val="none" w:sz="0" w:space="0" w:color="auto"/>
        <w:left w:val="none" w:sz="0" w:space="0" w:color="auto"/>
        <w:bottom w:val="none" w:sz="0" w:space="0" w:color="auto"/>
        <w:right w:val="none" w:sz="0" w:space="0" w:color="auto"/>
      </w:divBdr>
    </w:div>
    <w:div w:id="1659383216">
      <w:bodyDiv w:val="1"/>
      <w:marLeft w:val="0"/>
      <w:marRight w:val="0"/>
      <w:marTop w:val="0"/>
      <w:marBottom w:val="0"/>
      <w:divBdr>
        <w:top w:val="none" w:sz="0" w:space="0" w:color="auto"/>
        <w:left w:val="none" w:sz="0" w:space="0" w:color="auto"/>
        <w:bottom w:val="none" w:sz="0" w:space="0" w:color="auto"/>
        <w:right w:val="none" w:sz="0" w:space="0" w:color="auto"/>
      </w:divBdr>
    </w:div>
    <w:div w:id="1679850009">
      <w:bodyDiv w:val="1"/>
      <w:marLeft w:val="0"/>
      <w:marRight w:val="0"/>
      <w:marTop w:val="0"/>
      <w:marBottom w:val="0"/>
      <w:divBdr>
        <w:top w:val="none" w:sz="0" w:space="0" w:color="auto"/>
        <w:left w:val="none" w:sz="0" w:space="0" w:color="auto"/>
        <w:bottom w:val="none" w:sz="0" w:space="0" w:color="auto"/>
        <w:right w:val="none" w:sz="0" w:space="0" w:color="auto"/>
      </w:divBdr>
    </w:div>
    <w:div w:id="1692534158">
      <w:bodyDiv w:val="1"/>
      <w:marLeft w:val="0"/>
      <w:marRight w:val="0"/>
      <w:marTop w:val="0"/>
      <w:marBottom w:val="0"/>
      <w:divBdr>
        <w:top w:val="none" w:sz="0" w:space="0" w:color="auto"/>
        <w:left w:val="none" w:sz="0" w:space="0" w:color="auto"/>
        <w:bottom w:val="none" w:sz="0" w:space="0" w:color="auto"/>
        <w:right w:val="none" w:sz="0" w:space="0" w:color="auto"/>
      </w:divBdr>
    </w:div>
    <w:div w:id="1694527654">
      <w:bodyDiv w:val="1"/>
      <w:marLeft w:val="0"/>
      <w:marRight w:val="0"/>
      <w:marTop w:val="0"/>
      <w:marBottom w:val="0"/>
      <w:divBdr>
        <w:top w:val="none" w:sz="0" w:space="0" w:color="auto"/>
        <w:left w:val="none" w:sz="0" w:space="0" w:color="auto"/>
        <w:bottom w:val="none" w:sz="0" w:space="0" w:color="auto"/>
        <w:right w:val="none" w:sz="0" w:space="0" w:color="auto"/>
      </w:divBdr>
    </w:div>
    <w:div w:id="1724258732">
      <w:bodyDiv w:val="1"/>
      <w:marLeft w:val="0"/>
      <w:marRight w:val="0"/>
      <w:marTop w:val="0"/>
      <w:marBottom w:val="0"/>
      <w:divBdr>
        <w:top w:val="none" w:sz="0" w:space="0" w:color="auto"/>
        <w:left w:val="none" w:sz="0" w:space="0" w:color="auto"/>
        <w:bottom w:val="none" w:sz="0" w:space="0" w:color="auto"/>
        <w:right w:val="none" w:sz="0" w:space="0" w:color="auto"/>
      </w:divBdr>
      <w:divsChild>
        <w:div w:id="132217851">
          <w:marLeft w:val="0"/>
          <w:marRight w:val="0"/>
          <w:marTop w:val="0"/>
          <w:marBottom w:val="0"/>
          <w:divBdr>
            <w:top w:val="none" w:sz="0" w:space="0" w:color="auto"/>
            <w:left w:val="none" w:sz="0" w:space="0" w:color="auto"/>
            <w:bottom w:val="none" w:sz="0" w:space="0" w:color="auto"/>
            <w:right w:val="none" w:sz="0" w:space="0" w:color="auto"/>
          </w:divBdr>
        </w:div>
      </w:divsChild>
    </w:div>
    <w:div w:id="1757903401">
      <w:bodyDiv w:val="1"/>
      <w:marLeft w:val="0"/>
      <w:marRight w:val="0"/>
      <w:marTop w:val="0"/>
      <w:marBottom w:val="0"/>
      <w:divBdr>
        <w:top w:val="none" w:sz="0" w:space="0" w:color="auto"/>
        <w:left w:val="none" w:sz="0" w:space="0" w:color="auto"/>
        <w:bottom w:val="none" w:sz="0" w:space="0" w:color="auto"/>
        <w:right w:val="none" w:sz="0" w:space="0" w:color="auto"/>
      </w:divBdr>
    </w:div>
    <w:div w:id="1777362362">
      <w:bodyDiv w:val="1"/>
      <w:marLeft w:val="0"/>
      <w:marRight w:val="0"/>
      <w:marTop w:val="0"/>
      <w:marBottom w:val="0"/>
      <w:divBdr>
        <w:top w:val="none" w:sz="0" w:space="0" w:color="auto"/>
        <w:left w:val="none" w:sz="0" w:space="0" w:color="auto"/>
        <w:bottom w:val="none" w:sz="0" w:space="0" w:color="auto"/>
        <w:right w:val="none" w:sz="0" w:space="0" w:color="auto"/>
      </w:divBdr>
      <w:divsChild>
        <w:div w:id="1492409150">
          <w:marLeft w:val="0"/>
          <w:marRight w:val="0"/>
          <w:marTop w:val="0"/>
          <w:marBottom w:val="0"/>
          <w:divBdr>
            <w:top w:val="none" w:sz="0" w:space="0" w:color="auto"/>
            <w:left w:val="none" w:sz="0" w:space="0" w:color="auto"/>
            <w:bottom w:val="none" w:sz="0" w:space="0" w:color="auto"/>
            <w:right w:val="none" w:sz="0" w:space="0" w:color="auto"/>
          </w:divBdr>
          <w:divsChild>
            <w:div w:id="675231914">
              <w:marLeft w:val="0"/>
              <w:marRight w:val="0"/>
              <w:marTop w:val="0"/>
              <w:marBottom w:val="0"/>
              <w:divBdr>
                <w:top w:val="none" w:sz="0" w:space="0" w:color="auto"/>
                <w:left w:val="none" w:sz="0" w:space="0" w:color="auto"/>
                <w:bottom w:val="none" w:sz="0" w:space="0" w:color="auto"/>
                <w:right w:val="none" w:sz="0" w:space="0" w:color="auto"/>
              </w:divBdr>
              <w:divsChild>
                <w:div w:id="60758052">
                  <w:marLeft w:val="0"/>
                  <w:marRight w:val="0"/>
                  <w:marTop w:val="0"/>
                  <w:marBottom w:val="0"/>
                  <w:divBdr>
                    <w:top w:val="none" w:sz="0" w:space="0" w:color="auto"/>
                    <w:left w:val="none" w:sz="0" w:space="0" w:color="auto"/>
                    <w:bottom w:val="none" w:sz="0" w:space="0" w:color="auto"/>
                    <w:right w:val="none" w:sz="0" w:space="0" w:color="auto"/>
                  </w:divBdr>
                  <w:divsChild>
                    <w:div w:id="179009845">
                      <w:marLeft w:val="0"/>
                      <w:marRight w:val="0"/>
                      <w:marTop w:val="0"/>
                      <w:marBottom w:val="0"/>
                      <w:divBdr>
                        <w:top w:val="none" w:sz="0" w:space="0" w:color="auto"/>
                        <w:left w:val="none" w:sz="0" w:space="0" w:color="auto"/>
                        <w:bottom w:val="none" w:sz="0" w:space="0" w:color="auto"/>
                        <w:right w:val="none" w:sz="0" w:space="0" w:color="auto"/>
                      </w:divBdr>
                      <w:divsChild>
                        <w:div w:id="580716421">
                          <w:marLeft w:val="0"/>
                          <w:marRight w:val="0"/>
                          <w:marTop w:val="0"/>
                          <w:marBottom w:val="0"/>
                          <w:divBdr>
                            <w:top w:val="none" w:sz="0" w:space="0" w:color="auto"/>
                            <w:left w:val="none" w:sz="0" w:space="0" w:color="auto"/>
                            <w:bottom w:val="none" w:sz="0" w:space="0" w:color="auto"/>
                            <w:right w:val="none" w:sz="0" w:space="0" w:color="auto"/>
                          </w:divBdr>
                          <w:divsChild>
                            <w:div w:id="11555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595023">
      <w:bodyDiv w:val="1"/>
      <w:marLeft w:val="0"/>
      <w:marRight w:val="0"/>
      <w:marTop w:val="0"/>
      <w:marBottom w:val="0"/>
      <w:divBdr>
        <w:top w:val="none" w:sz="0" w:space="0" w:color="auto"/>
        <w:left w:val="none" w:sz="0" w:space="0" w:color="auto"/>
        <w:bottom w:val="none" w:sz="0" w:space="0" w:color="auto"/>
        <w:right w:val="none" w:sz="0" w:space="0" w:color="auto"/>
      </w:divBdr>
      <w:divsChild>
        <w:div w:id="1477063062">
          <w:marLeft w:val="0"/>
          <w:marRight w:val="0"/>
          <w:marTop w:val="0"/>
          <w:marBottom w:val="0"/>
          <w:divBdr>
            <w:top w:val="none" w:sz="0" w:space="0" w:color="auto"/>
            <w:left w:val="none" w:sz="0" w:space="0" w:color="auto"/>
            <w:bottom w:val="none" w:sz="0" w:space="0" w:color="auto"/>
            <w:right w:val="none" w:sz="0" w:space="0" w:color="auto"/>
          </w:divBdr>
        </w:div>
      </w:divsChild>
    </w:div>
    <w:div w:id="1819957431">
      <w:bodyDiv w:val="1"/>
      <w:marLeft w:val="0"/>
      <w:marRight w:val="0"/>
      <w:marTop w:val="0"/>
      <w:marBottom w:val="0"/>
      <w:divBdr>
        <w:top w:val="none" w:sz="0" w:space="0" w:color="auto"/>
        <w:left w:val="none" w:sz="0" w:space="0" w:color="auto"/>
        <w:bottom w:val="none" w:sz="0" w:space="0" w:color="auto"/>
        <w:right w:val="none" w:sz="0" w:space="0" w:color="auto"/>
      </w:divBdr>
    </w:div>
    <w:div w:id="1852839206">
      <w:bodyDiv w:val="1"/>
      <w:marLeft w:val="0"/>
      <w:marRight w:val="0"/>
      <w:marTop w:val="0"/>
      <w:marBottom w:val="0"/>
      <w:divBdr>
        <w:top w:val="none" w:sz="0" w:space="0" w:color="auto"/>
        <w:left w:val="none" w:sz="0" w:space="0" w:color="auto"/>
        <w:bottom w:val="none" w:sz="0" w:space="0" w:color="auto"/>
        <w:right w:val="none" w:sz="0" w:space="0" w:color="auto"/>
      </w:divBdr>
    </w:div>
    <w:div w:id="1858229789">
      <w:bodyDiv w:val="1"/>
      <w:marLeft w:val="0"/>
      <w:marRight w:val="0"/>
      <w:marTop w:val="0"/>
      <w:marBottom w:val="0"/>
      <w:divBdr>
        <w:top w:val="none" w:sz="0" w:space="0" w:color="auto"/>
        <w:left w:val="none" w:sz="0" w:space="0" w:color="auto"/>
        <w:bottom w:val="none" w:sz="0" w:space="0" w:color="auto"/>
        <w:right w:val="none" w:sz="0" w:space="0" w:color="auto"/>
      </w:divBdr>
    </w:div>
    <w:div w:id="1894466080">
      <w:bodyDiv w:val="1"/>
      <w:marLeft w:val="0"/>
      <w:marRight w:val="0"/>
      <w:marTop w:val="0"/>
      <w:marBottom w:val="0"/>
      <w:divBdr>
        <w:top w:val="none" w:sz="0" w:space="0" w:color="auto"/>
        <w:left w:val="none" w:sz="0" w:space="0" w:color="auto"/>
        <w:bottom w:val="none" w:sz="0" w:space="0" w:color="auto"/>
        <w:right w:val="none" w:sz="0" w:space="0" w:color="auto"/>
      </w:divBdr>
    </w:div>
    <w:div w:id="1945376189">
      <w:bodyDiv w:val="1"/>
      <w:marLeft w:val="0"/>
      <w:marRight w:val="0"/>
      <w:marTop w:val="0"/>
      <w:marBottom w:val="0"/>
      <w:divBdr>
        <w:top w:val="none" w:sz="0" w:space="0" w:color="auto"/>
        <w:left w:val="none" w:sz="0" w:space="0" w:color="auto"/>
        <w:bottom w:val="none" w:sz="0" w:space="0" w:color="auto"/>
        <w:right w:val="none" w:sz="0" w:space="0" w:color="auto"/>
      </w:divBdr>
    </w:div>
    <w:div w:id="2001076705">
      <w:bodyDiv w:val="1"/>
      <w:marLeft w:val="0"/>
      <w:marRight w:val="0"/>
      <w:marTop w:val="0"/>
      <w:marBottom w:val="0"/>
      <w:divBdr>
        <w:top w:val="none" w:sz="0" w:space="0" w:color="auto"/>
        <w:left w:val="none" w:sz="0" w:space="0" w:color="auto"/>
        <w:bottom w:val="none" w:sz="0" w:space="0" w:color="auto"/>
        <w:right w:val="none" w:sz="0" w:space="0" w:color="auto"/>
      </w:divBdr>
    </w:div>
    <w:div w:id="2022272495">
      <w:bodyDiv w:val="1"/>
      <w:marLeft w:val="0"/>
      <w:marRight w:val="0"/>
      <w:marTop w:val="0"/>
      <w:marBottom w:val="0"/>
      <w:divBdr>
        <w:top w:val="none" w:sz="0" w:space="0" w:color="auto"/>
        <w:left w:val="none" w:sz="0" w:space="0" w:color="auto"/>
        <w:bottom w:val="none" w:sz="0" w:space="0" w:color="auto"/>
        <w:right w:val="none" w:sz="0" w:space="0" w:color="auto"/>
      </w:divBdr>
      <w:divsChild>
        <w:div w:id="848644227">
          <w:marLeft w:val="0"/>
          <w:marRight w:val="0"/>
          <w:marTop w:val="0"/>
          <w:marBottom w:val="0"/>
          <w:divBdr>
            <w:top w:val="none" w:sz="0" w:space="0" w:color="auto"/>
            <w:left w:val="none" w:sz="0" w:space="0" w:color="auto"/>
            <w:bottom w:val="none" w:sz="0" w:space="0" w:color="auto"/>
            <w:right w:val="none" w:sz="0" w:space="0" w:color="auto"/>
          </w:divBdr>
        </w:div>
      </w:divsChild>
    </w:div>
    <w:div w:id="2056201648">
      <w:bodyDiv w:val="1"/>
      <w:marLeft w:val="0"/>
      <w:marRight w:val="0"/>
      <w:marTop w:val="0"/>
      <w:marBottom w:val="0"/>
      <w:divBdr>
        <w:top w:val="none" w:sz="0" w:space="0" w:color="auto"/>
        <w:left w:val="none" w:sz="0" w:space="0" w:color="auto"/>
        <w:bottom w:val="none" w:sz="0" w:space="0" w:color="auto"/>
        <w:right w:val="none" w:sz="0" w:space="0" w:color="auto"/>
      </w:divBdr>
      <w:divsChild>
        <w:div w:id="258760143">
          <w:marLeft w:val="0"/>
          <w:marRight w:val="0"/>
          <w:marTop w:val="0"/>
          <w:marBottom w:val="0"/>
          <w:divBdr>
            <w:top w:val="none" w:sz="0" w:space="0" w:color="auto"/>
            <w:left w:val="none" w:sz="0" w:space="0" w:color="auto"/>
            <w:bottom w:val="none" w:sz="0" w:space="0" w:color="auto"/>
            <w:right w:val="none" w:sz="0" w:space="0" w:color="auto"/>
          </w:divBdr>
        </w:div>
      </w:divsChild>
    </w:div>
    <w:div w:id="2068144545">
      <w:bodyDiv w:val="1"/>
      <w:marLeft w:val="0"/>
      <w:marRight w:val="0"/>
      <w:marTop w:val="0"/>
      <w:marBottom w:val="0"/>
      <w:divBdr>
        <w:top w:val="none" w:sz="0" w:space="0" w:color="auto"/>
        <w:left w:val="none" w:sz="0" w:space="0" w:color="auto"/>
        <w:bottom w:val="none" w:sz="0" w:space="0" w:color="auto"/>
        <w:right w:val="none" w:sz="0" w:space="0" w:color="auto"/>
      </w:divBdr>
    </w:div>
    <w:div w:id="2081175364">
      <w:bodyDiv w:val="1"/>
      <w:marLeft w:val="0"/>
      <w:marRight w:val="0"/>
      <w:marTop w:val="0"/>
      <w:marBottom w:val="0"/>
      <w:divBdr>
        <w:top w:val="none" w:sz="0" w:space="0" w:color="auto"/>
        <w:left w:val="none" w:sz="0" w:space="0" w:color="auto"/>
        <w:bottom w:val="none" w:sz="0" w:space="0" w:color="auto"/>
        <w:right w:val="none" w:sz="0" w:space="0" w:color="auto"/>
      </w:divBdr>
    </w:div>
    <w:div w:id="2099015786">
      <w:bodyDiv w:val="1"/>
      <w:marLeft w:val="0"/>
      <w:marRight w:val="0"/>
      <w:marTop w:val="0"/>
      <w:marBottom w:val="0"/>
      <w:divBdr>
        <w:top w:val="none" w:sz="0" w:space="0" w:color="auto"/>
        <w:left w:val="none" w:sz="0" w:space="0" w:color="auto"/>
        <w:bottom w:val="none" w:sz="0" w:space="0" w:color="auto"/>
        <w:right w:val="none" w:sz="0" w:space="0" w:color="auto"/>
      </w:divBdr>
    </w:div>
    <w:div w:id="2107654478">
      <w:bodyDiv w:val="1"/>
      <w:marLeft w:val="0"/>
      <w:marRight w:val="0"/>
      <w:marTop w:val="0"/>
      <w:marBottom w:val="0"/>
      <w:divBdr>
        <w:top w:val="none" w:sz="0" w:space="0" w:color="auto"/>
        <w:left w:val="none" w:sz="0" w:space="0" w:color="auto"/>
        <w:bottom w:val="none" w:sz="0" w:space="0" w:color="auto"/>
        <w:right w:val="none" w:sz="0" w:space="0" w:color="auto"/>
      </w:divBdr>
      <w:divsChild>
        <w:div w:id="1159465891">
          <w:marLeft w:val="0"/>
          <w:marRight w:val="0"/>
          <w:marTop w:val="0"/>
          <w:marBottom w:val="0"/>
          <w:divBdr>
            <w:top w:val="none" w:sz="0" w:space="0" w:color="auto"/>
            <w:left w:val="none" w:sz="0" w:space="0" w:color="auto"/>
            <w:bottom w:val="none" w:sz="0" w:space="0" w:color="auto"/>
            <w:right w:val="none" w:sz="0" w:space="0" w:color="auto"/>
          </w:divBdr>
        </w:div>
      </w:divsChild>
    </w:div>
    <w:div w:id="210862136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svg"/><Relationship Id="rId21" Type="http://schemas.openxmlformats.org/officeDocument/2006/relationships/image" Target="media/image9.png"/><Relationship Id="rId42" Type="http://schemas.openxmlformats.org/officeDocument/2006/relationships/image" Target="media/image30.sv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4.sv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svg"/><Relationship Id="rId32" Type="http://schemas.openxmlformats.org/officeDocument/2006/relationships/image" Target="media/image20.svg"/><Relationship Id="rId37" Type="http://schemas.openxmlformats.org/officeDocument/2006/relationships/image" Target="media/image25.png"/><Relationship Id="rId40" Type="http://schemas.openxmlformats.org/officeDocument/2006/relationships/image" Target="media/image28.sv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svg"/><Relationship Id="rId66" Type="http://schemas.openxmlformats.org/officeDocument/2006/relationships/image" Target="media/image54.sv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footer" Target="footer4.xml"/><Relationship Id="rId22" Type="http://schemas.openxmlformats.org/officeDocument/2006/relationships/image" Target="media/image10.sv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svg"/><Relationship Id="rId56" Type="http://schemas.openxmlformats.org/officeDocument/2006/relationships/image" Target="media/image44.svg"/><Relationship Id="rId64" Type="http://schemas.openxmlformats.org/officeDocument/2006/relationships/image" Target="media/image52.svg"/><Relationship Id="rId69" Type="http://schemas.openxmlformats.org/officeDocument/2006/relationships/header" Target="header6.xml"/><Relationship Id="rId8" Type="http://schemas.openxmlformats.org/officeDocument/2006/relationships/header" Target="header2.xml"/><Relationship Id="rId51" Type="http://schemas.openxmlformats.org/officeDocument/2006/relationships/image" Target="media/image39.png"/><Relationship Id="rId72"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svg"/><Relationship Id="rId46" Type="http://schemas.openxmlformats.org/officeDocument/2006/relationships/image" Target="media/image34.svg"/><Relationship Id="rId59" Type="http://schemas.openxmlformats.org/officeDocument/2006/relationships/image" Target="media/image47.png"/><Relationship Id="rId67" Type="http://schemas.openxmlformats.org/officeDocument/2006/relationships/image" Target="media/image55.emf"/><Relationship Id="rId20" Type="http://schemas.openxmlformats.org/officeDocument/2006/relationships/image" Target="media/image8.svg"/><Relationship Id="rId41" Type="http://schemas.openxmlformats.org/officeDocument/2006/relationships/image" Target="media/image29.png"/><Relationship Id="rId54" Type="http://schemas.openxmlformats.org/officeDocument/2006/relationships/image" Target="media/image42.svg"/><Relationship Id="rId62" Type="http://schemas.openxmlformats.org/officeDocument/2006/relationships/image" Target="media/image50.svg"/><Relationship Id="rId70" Type="http://schemas.openxmlformats.org/officeDocument/2006/relationships/footer" Target="footer5.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image" Target="media/image24.sv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svg"/><Relationship Id="rId52" Type="http://schemas.openxmlformats.org/officeDocument/2006/relationships/image" Target="media/image40.svg"/><Relationship Id="rId60" Type="http://schemas.openxmlformats.org/officeDocument/2006/relationships/image" Target="media/image48.svg"/><Relationship Id="rId65" Type="http://schemas.openxmlformats.org/officeDocument/2006/relationships/image" Target="media/image53.png"/><Relationship Id="rId73"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6.svg"/><Relationship Id="rId39" Type="http://schemas.openxmlformats.org/officeDocument/2006/relationships/image" Target="media/image27.png"/><Relationship Id="rId34" Type="http://schemas.openxmlformats.org/officeDocument/2006/relationships/image" Target="media/image22.svg"/><Relationship Id="rId50" Type="http://schemas.openxmlformats.org/officeDocument/2006/relationships/image" Target="media/image38.svg"/><Relationship Id="rId55" Type="http://schemas.openxmlformats.org/officeDocument/2006/relationships/image" Target="media/image43.png"/><Relationship Id="rId7" Type="http://schemas.openxmlformats.org/officeDocument/2006/relationships/header" Target="header1.xml"/><Relationship Id="rId71"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6.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6.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14f1646-2021-47cc-8397-e3d3a7ba7d9d}" enabled="0" method="" siteId="{214f1646-2021-47cc-8397-e3d3a7ba7d9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34</Pages>
  <Words>9414</Words>
  <Characters>53662</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Budget Paper No. 1</vt:lpstr>
    </vt:vector>
  </TitlesOfParts>
  <Company/>
  <LinksUpToDate>false</LinksUpToDate>
  <CharactersWithSpaces>62951</CharactersWithSpaces>
  <SharedDoc>false</SharedDoc>
  <HLinks>
    <vt:vector size="84" baseType="variant">
      <vt:variant>
        <vt:i4>1769531</vt:i4>
      </vt:variant>
      <vt:variant>
        <vt:i4>62</vt:i4>
      </vt:variant>
      <vt:variant>
        <vt:i4>0</vt:i4>
      </vt:variant>
      <vt:variant>
        <vt:i4>5</vt:i4>
      </vt:variant>
      <vt:variant>
        <vt:lpwstr/>
      </vt:variant>
      <vt:variant>
        <vt:lpwstr>_Toc228876600</vt:lpwstr>
      </vt:variant>
      <vt:variant>
        <vt:i4>1179704</vt:i4>
      </vt:variant>
      <vt:variant>
        <vt:i4>56</vt:i4>
      </vt:variant>
      <vt:variant>
        <vt:i4>0</vt:i4>
      </vt:variant>
      <vt:variant>
        <vt:i4>5</vt:i4>
      </vt:variant>
      <vt:variant>
        <vt:lpwstr/>
      </vt:variant>
      <vt:variant>
        <vt:lpwstr>_Toc228876599</vt:lpwstr>
      </vt:variant>
      <vt:variant>
        <vt:i4>1179704</vt:i4>
      </vt:variant>
      <vt:variant>
        <vt:i4>50</vt:i4>
      </vt:variant>
      <vt:variant>
        <vt:i4>0</vt:i4>
      </vt:variant>
      <vt:variant>
        <vt:i4>5</vt:i4>
      </vt:variant>
      <vt:variant>
        <vt:lpwstr/>
      </vt:variant>
      <vt:variant>
        <vt:lpwstr>_Toc228876598</vt:lpwstr>
      </vt:variant>
      <vt:variant>
        <vt:i4>1179704</vt:i4>
      </vt:variant>
      <vt:variant>
        <vt:i4>44</vt:i4>
      </vt:variant>
      <vt:variant>
        <vt:i4>0</vt:i4>
      </vt:variant>
      <vt:variant>
        <vt:i4>5</vt:i4>
      </vt:variant>
      <vt:variant>
        <vt:lpwstr/>
      </vt:variant>
      <vt:variant>
        <vt:lpwstr>_Toc228876597</vt:lpwstr>
      </vt:variant>
      <vt:variant>
        <vt:i4>1179704</vt:i4>
      </vt:variant>
      <vt:variant>
        <vt:i4>38</vt:i4>
      </vt:variant>
      <vt:variant>
        <vt:i4>0</vt:i4>
      </vt:variant>
      <vt:variant>
        <vt:i4>5</vt:i4>
      </vt:variant>
      <vt:variant>
        <vt:lpwstr/>
      </vt:variant>
      <vt:variant>
        <vt:lpwstr>_Toc228876596</vt:lpwstr>
      </vt:variant>
      <vt:variant>
        <vt:i4>1179704</vt:i4>
      </vt:variant>
      <vt:variant>
        <vt:i4>32</vt:i4>
      </vt:variant>
      <vt:variant>
        <vt:i4>0</vt:i4>
      </vt:variant>
      <vt:variant>
        <vt:i4>5</vt:i4>
      </vt:variant>
      <vt:variant>
        <vt:lpwstr/>
      </vt:variant>
      <vt:variant>
        <vt:lpwstr>_Toc228876595</vt:lpwstr>
      </vt:variant>
      <vt:variant>
        <vt:i4>1179704</vt:i4>
      </vt:variant>
      <vt:variant>
        <vt:i4>26</vt:i4>
      </vt:variant>
      <vt:variant>
        <vt:i4>0</vt:i4>
      </vt:variant>
      <vt:variant>
        <vt:i4>5</vt:i4>
      </vt:variant>
      <vt:variant>
        <vt:lpwstr/>
      </vt:variant>
      <vt:variant>
        <vt:lpwstr>_Toc228876594</vt:lpwstr>
      </vt:variant>
      <vt:variant>
        <vt:i4>1179704</vt:i4>
      </vt:variant>
      <vt:variant>
        <vt:i4>20</vt:i4>
      </vt:variant>
      <vt:variant>
        <vt:i4>0</vt:i4>
      </vt:variant>
      <vt:variant>
        <vt:i4>5</vt:i4>
      </vt:variant>
      <vt:variant>
        <vt:lpwstr/>
      </vt:variant>
      <vt:variant>
        <vt:lpwstr>_Toc228876593</vt:lpwstr>
      </vt:variant>
      <vt:variant>
        <vt:i4>1179704</vt:i4>
      </vt:variant>
      <vt:variant>
        <vt:i4>14</vt:i4>
      </vt:variant>
      <vt:variant>
        <vt:i4>0</vt:i4>
      </vt:variant>
      <vt:variant>
        <vt:i4>5</vt:i4>
      </vt:variant>
      <vt:variant>
        <vt:lpwstr/>
      </vt:variant>
      <vt:variant>
        <vt:lpwstr>_Toc228876592</vt:lpwstr>
      </vt:variant>
      <vt:variant>
        <vt:i4>1179704</vt:i4>
      </vt:variant>
      <vt:variant>
        <vt:i4>8</vt:i4>
      </vt:variant>
      <vt:variant>
        <vt:i4>0</vt:i4>
      </vt:variant>
      <vt:variant>
        <vt:i4>5</vt:i4>
      </vt:variant>
      <vt:variant>
        <vt:lpwstr/>
      </vt:variant>
      <vt:variant>
        <vt:lpwstr>_Toc228876591</vt:lpwstr>
      </vt:variant>
      <vt:variant>
        <vt:i4>1179704</vt:i4>
      </vt:variant>
      <vt:variant>
        <vt:i4>2</vt:i4>
      </vt:variant>
      <vt:variant>
        <vt:i4>0</vt:i4>
      </vt:variant>
      <vt:variant>
        <vt:i4>5</vt:i4>
      </vt:variant>
      <vt:variant>
        <vt:lpwstr/>
      </vt:variant>
      <vt:variant>
        <vt:lpwstr>_Toc228876590</vt:lpwstr>
      </vt:variant>
      <vt:variant>
        <vt:i4>5046394</vt:i4>
      </vt:variant>
      <vt:variant>
        <vt:i4>6</vt:i4>
      </vt:variant>
      <vt:variant>
        <vt:i4>0</vt:i4>
      </vt:variant>
      <vt:variant>
        <vt:i4>5</vt:i4>
      </vt:variant>
      <vt:variant>
        <vt:lpwstr>mailto:Gleb.Nizelnik@TREASURY.GOV.AU</vt:lpwstr>
      </vt:variant>
      <vt:variant>
        <vt:lpwstr/>
      </vt:variant>
      <vt:variant>
        <vt:i4>5046394</vt:i4>
      </vt:variant>
      <vt:variant>
        <vt:i4>3</vt:i4>
      </vt:variant>
      <vt:variant>
        <vt:i4>0</vt:i4>
      </vt:variant>
      <vt:variant>
        <vt:i4>5</vt:i4>
      </vt:variant>
      <vt:variant>
        <vt:lpwstr>mailto:Gleb.Nizelnik@TREASURY.GOV.AU</vt:lpwstr>
      </vt:variant>
      <vt:variant>
        <vt:lpwstr/>
      </vt:variant>
      <vt:variant>
        <vt:i4>4718702</vt:i4>
      </vt:variant>
      <vt:variant>
        <vt:i4>0</vt:i4>
      </vt:variant>
      <vt:variant>
        <vt:i4>0</vt:i4>
      </vt:variant>
      <vt:variant>
        <vt:i4>5</vt:i4>
      </vt:variant>
      <vt:variant>
        <vt:lpwstr>mailto:Nicol.Brodie@TREASURY.GOV.AU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2: Economic Outlook</dc:subject>
  <dc:creator>Australian Government</dc:creator>
  <cp:keywords/>
  <dc:description/>
  <cp:lastModifiedBy/>
  <cp:revision>1</cp:revision>
  <dcterms:created xsi:type="dcterms:W3CDTF">2026-05-11T05:02:00Z</dcterms:created>
  <dcterms:modified xsi:type="dcterms:W3CDTF">2026-05-11T05:03:00Z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32d64-9ab1-4d9b-81d2-a3a8b82dd47d_Enabled">
    <vt:lpwstr>true</vt:lpwstr>
  </property>
  <property fmtid="{D5CDD505-2E9C-101B-9397-08002B2CF9AE}" pid="3" name="MSIP_Label_4f932d64-9ab1-4d9b-81d2-a3a8b82dd47d_SetDate">
    <vt:lpwstr>2026-05-11T05:03:24Z</vt:lpwstr>
  </property>
  <property fmtid="{D5CDD505-2E9C-101B-9397-08002B2CF9AE}" pid="4" name="MSIP_Label_4f932d64-9ab1-4d9b-81d2-a3a8b82dd47d_Method">
    <vt:lpwstr>Privileged</vt:lpwstr>
  </property>
  <property fmtid="{D5CDD505-2E9C-101B-9397-08002B2CF9AE}" pid="5" name="MSIP_Label_4f932d64-9ab1-4d9b-81d2-a3a8b82dd47d_Name">
    <vt:lpwstr>OFFICIAL No Visual Marking</vt:lpwstr>
  </property>
  <property fmtid="{D5CDD505-2E9C-101B-9397-08002B2CF9AE}" pid="6" name="MSIP_Label_4f932d64-9ab1-4d9b-81d2-a3a8b82dd47d_SiteId">
    <vt:lpwstr>214f1646-2021-47cc-8397-e3d3a7ba7d9d</vt:lpwstr>
  </property>
  <property fmtid="{D5CDD505-2E9C-101B-9397-08002B2CF9AE}" pid="7" name="MSIP_Label_4f932d64-9ab1-4d9b-81d2-a3a8b82dd47d_ActionId">
    <vt:lpwstr>019206d5-bae3-47c6-a713-bb4ce6cafdb2</vt:lpwstr>
  </property>
  <property fmtid="{D5CDD505-2E9C-101B-9397-08002B2CF9AE}" pid="8" name="MSIP_Label_4f932d64-9ab1-4d9b-81d2-a3a8b82dd47d_ContentBits">
    <vt:lpwstr>0</vt:lpwstr>
  </property>
  <property fmtid="{D5CDD505-2E9C-101B-9397-08002B2CF9AE}" pid="9" name="MSIP_Label_4f932d64-9ab1-4d9b-81d2-a3a8b82dd47d_Tag">
    <vt:lpwstr>10, 0, 1, 1</vt:lpwstr>
  </property>
</Properties>
</file>