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C91F" w14:textId="77777777" w:rsidR="00A51D5F" w:rsidRPr="00192A8C" w:rsidRDefault="00A51D5F" w:rsidP="00A51D5F">
      <w:pPr>
        <w:adjustRightInd w:val="0"/>
        <w:snapToGrid w:val="0"/>
        <w:spacing w:after="120" w:line="240" w:lineRule="auto"/>
        <w:jc w:val="center"/>
        <w:rPr>
          <w:rFonts w:cstheme="minorHAnsi"/>
          <w:b/>
          <w:sz w:val="24"/>
          <w:szCs w:val="24"/>
        </w:rPr>
      </w:pPr>
      <w:r w:rsidRPr="00192A8C">
        <w:rPr>
          <w:rFonts w:cstheme="minorHAnsi"/>
          <w:b/>
          <w:sz w:val="24"/>
          <w:szCs w:val="24"/>
        </w:rPr>
        <w:t>BIOST 2050: Longitudinal and Clustered Data Analysis</w:t>
      </w:r>
    </w:p>
    <w:p w14:paraId="3BACA705" w14:textId="3668D292" w:rsidR="00A51D5F" w:rsidRPr="00192A8C" w:rsidRDefault="00A51D5F" w:rsidP="00A51D5F">
      <w:pPr>
        <w:adjustRightInd w:val="0"/>
        <w:snapToGrid w:val="0"/>
        <w:spacing w:after="120" w:line="240" w:lineRule="auto"/>
        <w:jc w:val="center"/>
        <w:rPr>
          <w:rFonts w:cstheme="minorHAnsi"/>
          <w:b/>
          <w:sz w:val="24"/>
          <w:szCs w:val="24"/>
        </w:rPr>
      </w:pPr>
      <w:r w:rsidRPr="00192A8C">
        <w:rPr>
          <w:rFonts w:cstheme="minorHAnsi"/>
          <w:b/>
          <w:sz w:val="24"/>
          <w:szCs w:val="24"/>
        </w:rPr>
        <w:t>Homework Assignment #</w:t>
      </w:r>
      <w:r w:rsidR="00124716" w:rsidRPr="00192A8C">
        <w:rPr>
          <w:rFonts w:cstheme="minorHAnsi"/>
          <w:b/>
          <w:sz w:val="24"/>
          <w:szCs w:val="24"/>
        </w:rPr>
        <w:t>2</w:t>
      </w:r>
    </w:p>
    <w:p w14:paraId="69902EED" w14:textId="3A2B5FB8" w:rsidR="00A51D5F" w:rsidRPr="00192A8C" w:rsidRDefault="00A51D5F" w:rsidP="00A51D5F">
      <w:pPr>
        <w:adjustRightInd w:val="0"/>
        <w:snapToGrid w:val="0"/>
        <w:spacing w:after="120" w:line="240" w:lineRule="auto"/>
        <w:jc w:val="center"/>
        <w:rPr>
          <w:rFonts w:cstheme="minorHAnsi"/>
          <w:b/>
          <w:sz w:val="24"/>
          <w:szCs w:val="24"/>
        </w:rPr>
      </w:pPr>
      <w:r w:rsidRPr="00192A8C">
        <w:rPr>
          <w:rFonts w:cstheme="minorHAnsi"/>
          <w:b/>
          <w:sz w:val="24"/>
          <w:szCs w:val="24"/>
        </w:rPr>
        <w:t xml:space="preserve">Due: </w:t>
      </w:r>
      <w:r w:rsidR="00D522F7">
        <w:rPr>
          <w:rFonts w:cstheme="minorHAnsi"/>
          <w:b/>
          <w:sz w:val="24"/>
          <w:szCs w:val="24"/>
        </w:rPr>
        <w:t>Friday</w:t>
      </w:r>
      <w:r w:rsidRPr="00192A8C">
        <w:rPr>
          <w:rFonts w:cstheme="minorHAnsi"/>
          <w:b/>
          <w:sz w:val="24"/>
          <w:szCs w:val="24"/>
        </w:rPr>
        <w:t xml:space="preserve">, September </w:t>
      </w:r>
      <w:r w:rsidR="007725BF" w:rsidRPr="00192A8C">
        <w:rPr>
          <w:rFonts w:cstheme="minorHAnsi"/>
          <w:b/>
          <w:sz w:val="24"/>
          <w:szCs w:val="24"/>
        </w:rPr>
        <w:t>2</w:t>
      </w:r>
      <w:r w:rsidR="00D522F7">
        <w:rPr>
          <w:rFonts w:cstheme="minorHAnsi"/>
          <w:b/>
          <w:sz w:val="24"/>
          <w:szCs w:val="24"/>
        </w:rPr>
        <w:t>9</w:t>
      </w:r>
      <w:r w:rsidRPr="00192A8C">
        <w:rPr>
          <w:rFonts w:cstheme="minorHAnsi"/>
          <w:b/>
          <w:sz w:val="24"/>
          <w:szCs w:val="24"/>
        </w:rPr>
        <w:t>, 202</w:t>
      </w:r>
      <w:r w:rsidR="00233A55" w:rsidRPr="00192A8C">
        <w:rPr>
          <w:rFonts w:cstheme="minorHAnsi"/>
          <w:b/>
          <w:sz w:val="24"/>
          <w:szCs w:val="24"/>
        </w:rPr>
        <w:t>3</w:t>
      </w:r>
    </w:p>
    <w:p w14:paraId="5B651835" w14:textId="77777777" w:rsidR="00A51D5F" w:rsidRPr="00192A8C" w:rsidRDefault="00A51D5F" w:rsidP="00A51D5F">
      <w:pPr>
        <w:adjustRightInd w:val="0"/>
        <w:snapToGrid w:val="0"/>
        <w:spacing w:after="0" w:line="240" w:lineRule="auto"/>
        <w:rPr>
          <w:rFonts w:cstheme="minorHAnsi"/>
          <w:color w:val="FF0000"/>
          <w:sz w:val="24"/>
          <w:szCs w:val="24"/>
        </w:rPr>
      </w:pPr>
    </w:p>
    <w:p w14:paraId="505E887D" w14:textId="77777777" w:rsidR="00A51D5F" w:rsidRPr="00192A8C" w:rsidRDefault="00A51D5F" w:rsidP="00A51D5F">
      <w:pPr>
        <w:adjustRightInd w:val="0"/>
        <w:snapToGrid w:val="0"/>
        <w:spacing w:after="0" w:line="240" w:lineRule="auto"/>
        <w:rPr>
          <w:rFonts w:cstheme="minorHAnsi"/>
          <w:sz w:val="24"/>
          <w:szCs w:val="24"/>
        </w:rPr>
      </w:pPr>
      <w:r w:rsidRPr="00192A8C">
        <w:rPr>
          <w:rFonts w:cstheme="minorHAnsi"/>
          <w:color w:val="FF0000"/>
          <w:sz w:val="24"/>
          <w:szCs w:val="24"/>
        </w:rPr>
        <w:t>Answer the questions and justify your answers. Note that you will receive a major deduction if you answer a question by giving only the software output without justifying your answer.</w:t>
      </w:r>
    </w:p>
    <w:p w14:paraId="55A6F814" w14:textId="77777777" w:rsidR="00A51D5F" w:rsidRPr="00192A8C" w:rsidRDefault="00A51D5F" w:rsidP="00A51D5F">
      <w:pPr>
        <w:adjustRightInd w:val="0"/>
        <w:snapToGrid w:val="0"/>
        <w:spacing w:after="0" w:line="240" w:lineRule="auto"/>
        <w:rPr>
          <w:rFonts w:cstheme="minorHAnsi"/>
          <w:sz w:val="24"/>
          <w:szCs w:val="24"/>
        </w:rPr>
      </w:pPr>
    </w:p>
    <w:p w14:paraId="2EAAAB53" w14:textId="77777777" w:rsidR="007725BF" w:rsidRPr="00192A8C" w:rsidRDefault="007725BF" w:rsidP="007725BF">
      <w:pPr>
        <w:autoSpaceDE w:val="0"/>
        <w:autoSpaceDN w:val="0"/>
        <w:adjustRightInd w:val="0"/>
        <w:snapToGrid w:val="0"/>
        <w:spacing w:after="120" w:line="240" w:lineRule="auto"/>
        <w:rPr>
          <w:rFonts w:cstheme="minorHAnsi"/>
          <w:color w:val="1A171C"/>
          <w:sz w:val="24"/>
          <w:szCs w:val="24"/>
        </w:rPr>
      </w:pPr>
      <w:r w:rsidRPr="00192A8C">
        <w:rPr>
          <w:rFonts w:cstheme="minorHAnsi"/>
          <w:color w:val="1A171C"/>
          <w:sz w:val="24"/>
          <w:szCs w:val="24"/>
        </w:rPr>
        <w:t xml:space="preserve">An observational cohort study was conducted for individuals who underwent bariatric surgery at 10 US hospitals in 6 geographically diverse clinical sites. The study aimed to investigate if the surgery improves kidney functioning and if the improvement differs between </w:t>
      </w:r>
      <w:r w:rsidRPr="00192A8C">
        <w:rPr>
          <w:rFonts w:cstheme="minorHAnsi"/>
          <w:sz w:val="24"/>
          <w:szCs w:val="24"/>
        </w:rPr>
        <w:t>Roux-en-Y gastric bypass (RYGB) surgery and laparoscopic adjustable gastric band</w:t>
      </w:r>
      <w:r w:rsidRPr="00192A8C">
        <w:rPr>
          <w:rFonts w:cstheme="minorHAnsi"/>
          <w:color w:val="1A171C"/>
          <w:sz w:val="24"/>
          <w:szCs w:val="24"/>
        </w:rPr>
        <w:t xml:space="preserve"> (LAGB) surgery. The study was also intended to identify factors associated with improvement in kidney functioning in the first 3 years after bariatric surgery. </w:t>
      </w:r>
    </w:p>
    <w:p w14:paraId="647B56EF" w14:textId="77777777" w:rsidR="007725BF" w:rsidRPr="00192A8C" w:rsidRDefault="007725BF" w:rsidP="007725BF">
      <w:pPr>
        <w:autoSpaceDE w:val="0"/>
        <w:autoSpaceDN w:val="0"/>
        <w:adjustRightInd w:val="0"/>
        <w:snapToGrid w:val="0"/>
        <w:spacing w:after="120" w:line="240" w:lineRule="auto"/>
        <w:rPr>
          <w:rFonts w:cstheme="minorHAnsi"/>
          <w:color w:val="1A171C"/>
          <w:sz w:val="24"/>
          <w:szCs w:val="24"/>
        </w:rPr>
      </w:pPr>
      <w:r w:rsidRPr="00192A8C">
        <w:rPr>
          <w:rFonts w:cstheme="minorHAnsi"/>
          <w:color w:val="1A171C"/>
          <w:sz w:val="24"/>
          <w:szCs w:val="24"/>
        </w:rPr>
        <w:t xml:space="preserve">Participants were recruited between February 21, 2005, and February 17, 2009. Those who underwent first-time bariatric surgical procedures between March 14, 2006, and April 24, 2009 were followed for 3 years (through October 24, 2012). Assessments were conducted </w:t>
      </w:r>
      <w:r w:rsidRPr="00192A8C">
        <w:rPr>
          <w:rFonts w:cstheme="minorHAnsi"/>
          <w:sz w:val="24"/>
          <w:szCs w:val="24"/>
        </w:rPr>
        <w:t>before the procedure and annually thereafter.</w:t>
      </w:r>
    </w:p>
    <w:p w14:paraId="6AC2E91C" w14:textId="77777777" w:rsidR="007725BF" w:rsidRPr="00192A8C" w:rsidRDefault="007725BF" w:rsidP="007725BF">
      <w:pPr>
        <w:autoSpaceDE w:val="0"/>
        <w:autoSpaceDN w:val="0"/>
        <w:adjustRightInd w:val="0"/>
        <w:snapToGrid w:val="0"/>
        <w:spacing w:after="120" w:line="240" w:lineRule="auto"/>
        <w:rPr>
          <w:rFonts w:cstheme="minorHAnsi"/>
          <w:sz w:val="24"/>
          <w:szCs w:val="24"/>
        </w:rPr>
      </w:pPr>
      <w:r w:rsidRPr="00192A8C">
        <w:rPr>
          <w:rFonts w:cstheme="minorHAnsi"/>
          <w:sz w:val="24"/>
          <w:szCs w:val="24"/>
        </w:rPr>
        <w:t xml:space="preserve">Estimated glomerular filtration rate (eGFR) is a measurement for kidney function and is used to determine the stage of kidney disease. The lower the eGFR the worse the kidney function is. An eGFR score of 90 or above suggests a healthy kidney; any value less than that would indicate some loss of kidney function. </w:t>
      </w:r>
    </w:p>
    <w:p w14:paraId="5275D2A7" w14:textId="28FE9AF3" w:rsidR="007725BF" w:rsidRPr="00192A8C" w:rsidRDefault="007725BF" w:rsidP="007725BF">
      <w:pPr>
        <w:autoSpaceDE w:val="0"/>
        <w:autoSpaceDN w:val="0"/>
        <w:adjustRightInd w:val="0"/>
        <w:snapToGrid w:val="0"/>
        <w:spacing w:after="0" w:line="240" w:lineRule="auto"/>
        <w:rPr>
          <w:rFonts w:cstheme="minorHAnsi"/>
          <w:sz w:val="24"/>
          <w:szCs w:val="24"/>
        </w:rPr>
      </w:pPr>
      <w:r w:rsidRPr="00192A8C">
        <w:rPr>
          <w:rFonts w:cstheme="minorHAnsi"/>
          <w:sz w:val="24"/>
          <w:szCs w:val="24"/>
        </w:rPr>
        <w:t xml:space="preserve">Dataset </w:t>
      </w:r>
      <w:proofErr w:type="spellStart"/>
      <w:r w:rsidRPr="00192A8C">
        <w:rPr>
          <w:rFonts w:cstheme="minorHAnsi"/>
          <w:color w:val="0070C0"/>
          <w:sz w:val="24"/>
          <w:szCs w:val="24"/>
        </w:rPr>
        <w:t>egf</w:t>
      </w:r>
      <w:r w:rsidR="00911A40" w:rsidRPr="00192A8C">
        <w:rPr>
          <w:rFonts w:cstheme="minorHAnsi"/>
          <w:color w:val="0070C0"/>
          <w:sz w:val="24"/>
          <w:szCs w:val="24"/>
        </w:rPr>
        <w:t>r</w:t>
      </w:r>
      <w:proofErr w:type="spellEnd"/>
      <w:r w:rsidRPr="00192A8C">
        <w:rPr>
          <w:rFonts w:cstheme="minorHAnsi"/>
          <w:color w:val="0070C0"/>
          <w:sz w:val="24"/>
          <w:szCs w:val="24"/>
        </w:rPr>
        <w:t xml:space="preserve"> </w:t>
      </w:r>
      <w:r w:rsidR="00B01D00">
        <w:rPr>
          <w:rFonts w:cstheme="minorHAnsi"/>
          <w:sz w:val="24"/>
          <w:szCs w:val="24"/>
        </w:rPr>
        <w:t>contains</w:t>
      </w:r>
      <w:r w:rsidRPr="00192A8C">
        <w:rPr>
          <w:rFonts w:cstheme="minorHAnsi"/>
          <w:sz w:val="24"/>
          <w:szCs w:val="24"/>
        </w:rPr>
        <w:t xml:space="preserve"> a subset of the original study dataset that contains variables specific to addressing the above aims. The following are the variables of interest.</w:t>
      </w:r>
    </w:p>
    <w:p w14:paraId="0D1F37B3" w14:textId="77777777" w:rsidR="007725BF" w:rsidRPr="00192A8C" w:rsidRDefault="007725BF" w:rsidP="007725BF">
      <w:pPr>
        <w:autoSpaceDE w:val="0"/>
        <w:autoSpaceDN w:val="0"/>
        <w:adjustRightInd w:val="0"/>
        <w:snapToGrid w:val="0"/>
        <w:spacing w:after="120" w:line="240" w:lineRule="auto"/>
        <w:rPr>
          <w:rFonts w:cstheme="minorHAnsi"/>
          <w:sz w:val="24"/>
          <w:szCs w:val="24"/>
        </w:rPr>
      </w:pPr>
    </w:p>
    <w:tbl>
      <w:tblPr>
        <w:tblStyle w:val="TableGrid"/>
        <w:tblW w:w="0" w:type="auto"/>
        <w:jc w:val="center"/>
        <w:tblLook w:val="04A0" w:firstRow="1" w:lastRow="0" w:firstColumn="1" w:lastColumn="0" w:noHBand="0" w:noVBand="1"/>
      </w:tblPr>
      <w:tblGrid>
        <w:gridCol w:w="1405"/>
        <w:gridCol w:w="7590"/>
      </w:tblGrid>
      <w:tr w:rsidR="007725BF" w:rsidRPr="00192A8C" w14:paraId="569BC3D4" w14:textId="77777777" w:rsidTr="00C565A4">
        <w:trPr>
          <w:trHeight w:val="300"/>
          <w:jc w:val="center"/>
        </w:trPr>
        <w:tc>
          <w:tcPr>
            <w:tcW w:w="1405" w:type="dxa"/>
            <w:shd w:val="clear" w:color="auto" w:fill="DEEAF6" w:themeFill="accent5" w:themeFillTint="33"/>
            <w:noWrap/>
            <w:hideMark/>
          </w:tcPr>
          <w:p w14:paraId="01A87824" w14:textId="77777777" w:rsidR="007725BF" w:rsidRPr="00192A8C" w:rsidRDefault="007725BF" w:rsidP="00C565A4">
            <w:pPr>
              <w:adjustRightInd w:val="0"/>
              <w:snapToGrid w:val="0"/>
              <w:rPr>
                <w:rFonts w:cstheme="minorHAnsi"/>
                <w:sz w:val="24"/>
                <w:szCs w:val="24"/>
              </w:rPr>
            </w:pPr>
            <w:r w:rsidRPr="00192A8C">
              <w:rPr>
                <w:rFonts w:cstheme="minorHAnsi"/>
                <w:sz w:val="24"/>
                <w:szCs w:val="24"/>
              </w:rPr>
              <w:t>Variable</w:t>
            </w:r>
          </w:p>
        </w:tc>
        <w:tc>
          <w:tcPr>
            <w:tcW w:w="7590" w:type="dxa"/>
            <w:shd w:val="clear" w:color="auto" w:fill="DEEAF6" w:themeFill="accent5" w:themeFillTint="33"/>
            <w:noWrap/>
            <w:hideMark/>
          </w:tcPr>
          <w:p w14:paraId="3715B3B4" w14:textId="77777777" w:rsidR="007725BF" w:rsidRPr="00192A8C" w:rsidRDefault="007725BF" w:rsidP="00C565A4">
            <w:pPr>
              <w:adjustRightInd w:val="0"/>
              <w:snapToGrid w:val="0"/>
              <w:rPr>
                <w:rFonts w:cstheme="minorHAnsi"/>
                <w:sz w:val="24"/>
                <w:szCs w:val="24"/>
              </w:rPr>
            </w:pPr>
            <w:r w:rsidRPr="00192A8C">
              <w:rPr>
                <w:rFonts w:cstheme="minorHAnsi"/>
                <w:sz w:val="24"/>
                <w:szCs w:val="24"/>
              </w:rPr>
              <w:t>Description</w:t>
            </w:r>
          </w:p>
        </w:tc>
      </w:tr>
      <w:tr w:rsidR="007725BF" w:rsidRPr="00192A8C" w14:paraId="7A4B3365" w14:textId="77777777" w:rsidTr="00C565A4">
        <w:trPr>
          <w:trHeight w:val="300"/>
          <w:jc w:val="center"/>
        </w:trPr>
        <w:tc>
          <w:tcPr>
            <w:tcW w:w="1405" w:type="dxa"/>
            <w:noWrap/>
          </w:tcPr>
          <w:p w14:paraId="30B46D3D" w14:textId="77777777" w:rsidR="007725BF" w:rsidRPr="00192A8C" w:rsidRDefault="007725BF" w:rsidP="00C565A4">
            <w:pPr>
              <w:adjustRightInd w:val="0"/>
              <w:snapToGrid w:val="0"/>
              <w:rPr>
                <w:rFonts w:ascii="Courier New" w:hAnsi="Courier New" w:cs="Courier New"/>
              </w:rPr>
            </w:pPr>
            <w:r w:rsidRPr="00192A8C">
              <w:rPr>
                <w:rFonts w:ascii="Courier New" w:hAnsi="Courier New" w:cs="Courier New"/>
              </w:rPr>
              <w:t>site</w:t>
            </w:r>
          </w:p>
        </w:tc>
        <w:tc>
          <w:tcPr>
            <w:tcW w:w="7590" w:type="dxa"/>
            <w:noWrap/>
          </w:tcPr>
          <w:p w14:paraId="14CF931B" w14:textId="77777777" w:rsidR="007725BF" w:rsidRPr="00192A8C" w:rsidRDefault="007725BF" w:rsidP="00C565A4">
            <w:pPr>
              <w:adjustRightInd w:val="0"/>
              <w:snapToGrid w:val="0"/>
              <w:rPr>
                <w:rFonts w:cstheme="minorHAnsi"/>
                <w:sz w:val="24"/>
                <w:szCs w:val="24"/>
              </w:rPr>
            </w:pPr>
            <w:r w:rsidRPr="00192A8C">
              <w:rPr>
                <w:rFonts w:cstheme="minorHAnsi"/>
                <w:sz w:val="24"/>
                <w:szCs w:val="24"/>
              </w:rPr>
              <w:t xml:space="preserve">Clinical site ID </w:t>
            </w:r>
          </w:p>
        </w:tc>
      </w:tr>
      <w:tr w:rsidR="007725BF" w:rsidRPr="00192A8C" w14:paraId="2AE6B662" w14:textId="77777777" w:rsidTr="00C565A4">
        <w:trPr>
          <w:trHeight w:val="300"/>
          <w:jc w:val="center"/>
        </w:trPr>
        <w:tc>
          <w:tcPr>
            <w:tcW w:w="1405" w:type="dxa"/>
            <w:noWrap/>
            <w:hideMark/>
          </w:tcPr>
          <w:p w14:paraId="31FF998F" w14:textId="77777777" w:rsidR="007725BF" w:rsidRPr="00192A8C" w:rsidRDefault="007725BF" w:rsidP="00C565A4">
            <w:pPr>
              <w:adjustRightInd w:val="0"/>
              <w:snapToGrid w:val="0"/>
              <w:rPr>
                <w:rFonts w:ascii="Courier New" w:hAnsi="Courier New" w:cs="Courier New"/>
              </w:rPr>
            </w:pPr>
            <w:r w:rsidRPr="00192A8C">
              <w:rPr>
                <w:rFonts w:ascii="Courier New" w:hAnsi="Courier New" w:cs="Courier New"/>
              </w:rPr>
              <w:t>subject</w:t>
            </w:r>
          </w:p>
        </w:tc>
        <w:tc>
          <w:tcPr>
            <w:tcW w:w="7590" w:type="dxa"/>
            <w:noWrap/>
            <w:hideMark/>
          </w:tcPr>
          <w:p w14:paraId="35B2E422" w14:textId="77777777" w:rsidR="007725BF" w:rsidRPr="00192A8C" w:rsidRDefault="007725BF" w:rsidP="00C565A4">
            <w:pPr>
              <w:adjustRightInd w:val="0"/>
              <w:snapToGrid w:val="0"/>
              <w:rPr>
                <w:rFonts w:cstheme="minorHAnsi"/>
                <w:sz w:val="24"/>
                <w:szCs w:val="24"/>
              </w:rPr>
            </w:pPr>
            <w:r w:rsidRPr="00192A8C">
              <w:rPr>
                <w:rFonts w:cstheme="minorHAnsi"/>
                <w:sz w:val="24"/>
                <w:szCs w:val="24"/>
              </w:rPr>
              <w:t>Subject ID</w:t>
            </w:r>
          </w:p>
        </w:tc>
      </w:tr>
      <w:tr w:rsidR="007725BF" w:rsidRPr="00192A8C" w14:paraId="008E1097" w14:textId="77777777" w:rsidTr="00C565A4">
        <w:trPr>
          <w:trHeight w:val="300"/>
          <w:jc w:val="center"/>
        </w:trPr>
        <w:tc>
          <w:tcPr>
            <w:tcW w:w="1405" w:type="dxa"/>
            <w:noWrap/>
            <w:hideMark/>
          </w:tcPr>
          <w:p w14:paraId="6FEF92C2" w14:textId="77777777" w:rsidR="007725BF" w:rsidRPr="00192A8C" w:rsidRDefault="007725BF" w:rsidP="00C565A4">
            <w:pPr>
              <w:adjustRightInd w:val="0"/>
              <w:snapToGrid w:val="0"/>
              <w:rPr>
                <w:rFonts w:ascii="Courier New" w:hAnsi="Courier New" w:cs="Courier New"/>
              </w:rPr>
            </w:pPr>
            <w:r w:rsidRPr="00192A8C">
              <w:rPr>
                <w:rFonts w:ascii="Courier New" w:hAnsi="Courier New" w:cs="Courier New"/>
              </w:rPr>
              <w:t>surgery</w:t>
            </w:r>
          </w:p>
        </w:tc>
        <w:tc>
          <w:tcPr>
            <w:tcW w:w="7590" w:type="dxa"/>
            <w:noWrap/>
            <w:hideMark/>
          </w:tcPr>
          <w:p w14:paraId="54DE0F6A" w14:textId="77777777" w:rsidR="007725BF" w:rsidRPr="00192A8C" w:rsidRDefault="007725BF" w:rsidP="00C565A4">
            <w:pPr>
              <w:adjustRightInd w:val="0"/>
              <w:snapToGrid w:val="0"/>
              <w:rPr>
                <w:rFonts w:cstheme="minorHAnsi"/>
                <w:sz w:val="24"/>
                <w:szCs w:val="24"/>
              </w:rPr>
            </w:pPr>
            <w:r w:rsidRPr="00192A8C">
              <w:rPr>
                <w:rFonts w:cstheme="minorHAnsi"/>
                <w:sz w:val="24"/>
                <w:szCs w:val="24"/>
              </w:rPr>
              <w:t>Bariatric Surgery Type</w:t>
            </w:r>
          </w:p>
          <w:p w14:paraId="660247EC" w14:textId="77777777" w:rsidR="007725BF" w:rsidRPr="00192A8C" w:rsidRDefault="007725BF" w:rsidP="00C565A4">
            <w:pPr>
              <w:autoSpaceDE w:val="0"/>
              <w:autoSpaceDN w:val="0"/>
              <w:adjustRightInd w:val="0"/>
              <w:snapToGrid w:val="0"/>
              <w:rPr>
                <w:rFonts w:cstheme="minorHAnsi"/>
                <w:color w:val="000000"/>
                <w:sz w:val="24"/>
                <w:szCs w:val="24"/>
                <w:shd w:val="clear" w:color="auto" w:fill="FFFFFF"/>
              </w:rPr>
            </w:pPr>
            <w:r w:rsidRPr="00192A8C">
              <w:rPr>
                <w:rFonts w:cstheme="minorHAnsi"/>
                <w:b/>
                <w:bCs/>
                <w:color w:val="008080"/>
                <w:sz w:val="24"/>
                <w:szCs w:val="24"/>
                <w:shd w:val="clear" w:color="auto" w:fill="FFFFFF"/>
              </w:rPr>
              <w:t>1</w:t>
            </w:r>
            <w:r w:rsidRPr="00192A8C">
              <w:rPr>
                <w:rFonts w:cstheme="minorHAnsi"/>
                <w:color w:val="000000"/>
                <w:sz w:val="24"/>
                <w:szCs w:val="24"/>
                <w:shd w:val="clear" w:color="auto" w:fill="FFFFFF"/>
              </w:rPr>
              <w:t xml:space="preserve"> = </w:t>
            </w:r>
            <w:r w:rsidRPr="00192A8C">
              <w:rPr>
                <w:rFonts w:cstheme="minorHAnsi"/>
                <w:color w:val="800080"/>
                <w:sz w:val="24"/>
                <w:szCs w:val="24"/>
                <w:shd w:val="clear" w:color="auto" w:fill="FFFFFF"/>
              </w:rPr>
              <w:t xml:space="preserve">"RYGB", </w:t>
            </w:r>
            <w:r w:rsidRPr="00192A8C">
              <w:rPr>
                <w:rFonts w:cstheme="minorHAnsi"/>
                <w:b/>
                <w:bCs/>
                <w:color w:val="008080"/>
                <w:sz w:val="24"/>
                <w:szCs w:val="24"/>
                <w:shd w:val="clear" w:color="auto" w:fill="FFFFFF"/>
              </w:rPr>
              <w:t>2</w:t>
            </w:r>
            <w:r w:rsidRPr="00192A8C">
              <w:rPr>
                <w:rFonts w:cstheme="minorHAnsi"/>
                <w:color w:val="000000"/>
                <w:sz w:val="24"/>
                <w:szCs w:val="24"/>
                <w:shd w:val="clear" w:color="auto" w:fill="FFFFFF"/>
              </w:rPr>
              <w:t xml:space="preserve"> = </w:t>
            </w:r>
            <w:r w:rsidRPr="00192A8C">
              <w:rPr>
                <w:rFonts w:cstheme="minorHAnsi"/>
                <w:color w:val="800080"/>
                <w:sz w:val="24"/>
                <w:szCs w:val="24"/>
                <w:shd w:val="clear" w:color="auto" w:fill="FFFFFF"/>
              </w:rPr>
              <w:t>"LAGB"</w:t>
            </w:r>
          </w:p>
        </w:tc>
      </w:tr>
      <w:tr w:rsidR="007725BF" w:rsidRPr="00192A8C" w14:paraId="7462ABEC" w14:textId="77777777" w:rsidTr="00C565A4">
        <w:trPr>
          <w:trHeight w:val="300"/>
          <w:jc w:val="center"/>
        </w:trPr>
        <w:tc>
          <w:tcPr>
            <w:tcW w:w="1405" w:type="dxa"/>
            <w:noWrap/>
          </w:tcPr>
          <w:p w14:paraId="651F1AE3" w14:textId="77777777" w:rsidR="007725BF" w:rsidRPr="00192A8C" w:rsidRDefault="007725BF" w:rsidP="00C565A4">
            <w:pPr>
              <w:adjustRightInd w:val="0"/>
              <w:snapToGrid w:val="0"/>
              <w:rPr>
                <w:rFonts w:ascii="Courier New" w:hAnsi="Courier New" w:cs="Courier New"/>
              </w:rPr>
            </w:pPr>
            <w:r w:rsidRPr="00192A8C">
              <w:rPr>
                <w:rFonts w:ascii="Courier New" w:hAnsi="Courier New" w:cs="Courier New"/>
              </w:rPr>
              <w:t>time</w:t>
            </w:r>
          </w:p>
        </w:tc>
        <w:tc>
          <w:tcPr>
            <w:tcW w:w="7590" w:type="dxa"/>
            <w:noWrap/>
          </w:tcPr>
          <w:p w14:paraId="755772D8" w14:textId="77777777" w:rsidR="007725BF" w:rsidRPr="00192A8C" w:rsidRDefault="007725BF" w:rsidP="00C565A4">
            <w:pPr>
              <w:adjustRightInd w:val="0"/>
              <w:snapToGrid w:val="0"/>
              <w:rPr>
                <w:rFonts w:cstheme="minorHAnsi"/>
                <w:sz w:val="24"/>
                <w:szCs w:val="24"/>
              </w:rPr>
            </w:pPr>
            <w:r w:rsidRPr="00192A8C">
              <w:rPr>
                <w:rFonts w:cstheme="minorHAnsi"/>
                <w:sz w:val="24"/>
                <w:szCs w:val="24"/>
              </w:rPr>
              <w:t>Visit time in months</w:t>
            </w:r>
          </w:p>
          <w:p w14:paraId="36DDC1DA" w14:textId="77777777" w:rsidR="007725BF" w:rsidRPr="00192A8C" w:rsidRDefault="007725BF" w:rsidP="00C565A4">
            <w:pPr>
              <w:autoSpaceDE w:val="0"/>
              <w:autoSpaceDN w:val="0"/>
              <w:adjustRightInd w:val="0"/>
              <w:snapToGrid w:val="0"/>
              <w:rPr>
                <w:rFonts w:cstheme="minorHAnsi"/>
                <w:color w:val="000000"/>
                <w:sz w:val="24"/>
                <w:szCs w:val="24"/>
                <w:shd w:val="clear" w:color="auto" w:fill="FFFFFF"/>
              </w:rPr>
            </w:pPr>
            <w:r w:rsidRPr="00192A8C">
              <w:rPr>
                <w:rFonts w:cstheme="minorHAnsi"/>
                <w:b/>
                <w:bCs/>
                <w:color w:val="008080"/>
                <w:sz w:val="24"/>
                <w:szCs w:val="24"/>
                <w:shd w:val="clear" w:color="auto" w:fill="FFFFFF"/>
              </w:rPr>
              <w:t>0</w:t>
            </w:r>
            <w:r w:rsidRPr="00192A8C">
              <w:rPr>
                <w:rFonts w:cstheme="minorHAnsi"/>
                <w:color w:val="000000"/>
                <w:sz w:val="24"/>
                <w:szCs w:val="24"/>
                <w:shd w:val="clear" w:color="auto" w:fill="FFFFFF"/>
              </w:rPr>
              <w:t xml:space="preserve"> = </w:t>
            </w:r>
            <w:r w:rsidRPr="00192A8C">
              <w:rPr>
                <w:rFonts w:cstheme="minorHAnsi"/>
                <w:color w:val="800080"/>
                <w:sz w:val="24"/>
                <w:szCs w:val="24"/>
                <w:shd w:val="clear" w:color="auto" w:fill="FFFFFF"/>
              </w:rPr>
              <w:t xml:space="preserve">Baseline, </w:t>
            </w:r>
            <w:r w:rsidRPr="00192A8C">
              <w:rPr>
                <w:rFonts w:cstheme="minorHAnsi"/>
                <w:b/>
                <w:bCs/>
                <w:color w:val="008080"/>
                <w:sz w:val="24"/>
                <w:szCs w:val="24"/>
                <w:shd w:val="clear" w:color="auto" w:fill="FFFFFF"/>
              </w:rPr>
              <w:t>12</w:t>
            </w:r>
            <w:r w:rsidRPr="00192A8C">
              <w:rPr>
                <w:rFonts w:cstheme="minorHAnsi"/>
                <w:color w:val="000000"/>
                <w:sz w:val="24"/>
                <w:szCs w:val="24"/>
                <w:shd w:val="clear" w:color="auto" w:fill="FFFFFF"/>
              </w:rPr>
              <w:t xml:space="preserve"> = </w:t>
            </w:r>
            <w:r w:rsidRPr="00192A8C">
              <w:rPr>
                <w:rFonts w:cstheme="minorHAnsi"/>
                <w:color w:val="800080"/>
                <w:sz w:val="24"/>
                <w:szCs w:val="24"/>
                <w:shd w:val="clear" w:color="auto" w:fill="FFFFFF"/>
              </w:rPr>
              <w:t xml:space="preserve">12-Month, </w:t>
            </w:r>
            <w:r w:rsidRPr="00192A8C">
              <w:rPr>
                <w:rFonts w:cstheme="minorHAnsi"/>
                <w:b/>
                <w:bCs/>
                <w:color w:val="008080"/>
                <w:sz w:val="24"/>
                <w:szCs w:val="24"/>
                <w:shd w:val="clear" w:color="auto" w:fill="FFFFFF"/>
              </w:rPr>
              <w:t>24</w:t>
            </w:r>
            <w:r w:rsidRPr="00192A8C">
              <w:rPr>
                <w:rFonts w:cstheme="minorHAnsi"/>
                <w:color w:val="000000"/>
                <w:sz w:val="24"/>
                <w:szCs w:val="24"/>
                <w:shd w:val="clear" w:color="auto" w:fill="FFFFFF"/>
              </w:rPr>
              <w:t xml:space="preserve"> = </w:t>
            </w:r>
            <w:r w:rsidRPr="00192A8C">
              <w:rPr>
                <w:rFonts w:cstheme="minorHAnsi"/>
                <w:color w:val="800080"/>
                <w:sz w:val="24"/>
                <w:szCs w:val="24"/>
                <w:shd w:val="clear" w:color="auto" w:fill="FFFFFF"/>
              </w:rPr>
              <w:t xml:space="preserve">24-Month, </w:t>
            </w:r>
            <w:r w:rsidRPr="00192A8C">
              <w:rPr>
                <w:rFonts w:cstheme="minorHAnsi"/>
                <w:b/>
                <w:bCs/>
                <w:color w:val="008080"/>
                <w:sz w:val="24"/>
                <w:szCs w:val="24"/>
                <w:shd w:val="clear" w:color="auto" w:fill="FFFFFF"/>
              </w:rPr>
              <w:t>36</w:t>
            </w:r>
            <w:r w:rsidRPr="00192A8C">
              <w:rPr>
                <w:rFonts w:cstheme="minorHAnsi"/>
                <w:color w:val="000000"/>
                <w:sz w:val="24"/>
                <w:szCs w:val="24"/>
                <w:shd w:val="clear" w:color="auto" w:fill="FFFFFF"/>
              </w:rPr>
              <w:t xml:space="preserve"> = </w:t>
            </w:r>
            <w:r w:rsidRPr="00192A8C">
              <w:rPr>
                <w:rFonts w:cstheme="minorHAnsi"/>
                <w:color w:val="800080"/>
                <w:sz w:val="24"/>
                <w:szCs w:val="24"/>
                <w:shd w:val="clear" w:color="auto" w:fill="FFFFFF"/>
              </w:rPr>
              <w:t>36-Month</w:t>
            </w:r>
          </w:p>
        </w:tc>
      </w:tr>
      <w:tr w:rsidR="007725BF" w:rsidRPr="00192A8C" w14:paraId="577B8848" w14:textId="77777777" w:rsidTr="00C565A4">
        <w:trPr>
          <w:trHeight w:val="300"/>
          <w:jc w:val="center"/>
        </w:trPr>
        <w:tc>
          <w:tcPr>
            <w:tcW w:w="1405" w:type="dxa"/>
            <w:noWrap/>
          </w:tcPr>
          <w:p w14:paraId="086A73E0" w14:textId="77777777" w:rsidR="007725BF" w:rsidRPr="00192A8C" w:rsidRDefault="007725BF" w:rsidP="00C565A4">
            <w:pPr>
              <w:adjustRightInd w:val="0"/>
              <w:snapToGrid w:val="0"/>
              <w:rPr>
                <w:rFonts w:ascii="Courier New" w:hAnsi="Courier New" w:cs="Courier New"/>
              </w:rPr>
            </w:pPr>
            <w:r w:rsidRPr="00192A8C">
              <w:rPr>
                <w:rFonts w:ascii="Courier New" w:hAnsi="Courier New" w:cs="Courier New"/>
              </w:rPr>
              <w:t>age</w:t>
            </w:r>
          </w:p>
        </w:tc>
        <w:tc>
          <w:tcPr>
            <w:tcW w:w="7590" w:type="dxa"/>
            <w:noWrap/>
          </w:tcPr>
          <w:p w14:paraId="76EC04A8" w14:textId="77777777" w:rsidR="007725BF" w:rsidRPr="00192A8C" w:rsidRDefault="007725BF" w:rsidP="00C565A4">
            <w:pPr>
              <w:adjustRightInd w:val="0"/>
              <w:snapToGrid w:val="0"/>
              <w:rPr>
                <w:rFonts w:cstheme="minorHAnsi"/>
                <w:sz w:val="24"/>
                <w:szCs w:val="24"/>
              </w:rPr>
            </w:pPr>
            <w:r w:rsidRPr="00192A8C">
              <w:rPr>
                <w:rFonts w:cstheme="minorHAnsi"/>
                <w:sz w:val="24"/>
                <w:szCs w:val="24"/>
              </w:rPr>
              <w:t>Participant's age (years) at baseline</w:t>
            </w:r>
          </w:p>
        </w:tc>
      </w:tr>
      <w:tr w:rsidR="007725BF" w:rsidRPr="00192A8C" w14:paraId="5B0DC7DF" w14:textId="77777777" w:rsidTr="00C565A4">
        <w:trPr>
          <w:trHeight w:val="300"/>
          <w:jc w:val="center"/>
        </w:trPr>
        <w:tc>
          <w:tcPr>
            <w:tcW w:w="1405" w:type="dxa"/>
            <w:noWrap/>
          </w:tcPr>
          <w:p w14:paraId="29DEEE26" w14:textId="77777777" w:rsidR="007725BF" w:rsidRPr="00192A8C" w:rsidRDefault="007725BF" w:rsidP="00C565A4">
            <w:pPr>
              <w:adjustRightInd w:val="0"/>
              <w:snapToGrid w:val="0"/>
              <w:rPr>
                <w:rFonts w:ascii="Courier New" w:hAnsi="Courier New" w:cs="Courier New"/>
              </w:rPr>
            </w:pPr>
            <w:r w:rsidRPr="00192A8C">
              <w:rPr>
                <w:rFonts w:ascii="Courier New" w:hAnsi="Courier New" w:cs="Courier New"/>
              </w:rPr>
              <w:t>income3</w:t>
            </w:r>
          </w:p>
        </w:tc>
        <w:tc>
          <w:tcPr>
            <w:tcW w:w="7590" w:type="dxa"/>
            <w:noWrap/>
          </w:tcPr>
          <w:p w14:paraId="6862F86D" w14:textId="77777777" w:rsidR="007725BF" w:rsidRPr="00192A8C" w:rsidRDefault="007725BF" w:rsidP="00C565A4">
            <w:pPr>
              <w:adjustRightInd w:val="0"/>
              <w:snapToGrid w:val="0"/>
              <w:rPr>
                <w:rFonts w:cstheme="minorHAnsi"/>
                <w:sz w:val="24"/>
                <w:szCs w:val="24"/>
              </w:rPr>
            </w:pPr>
            <w:r w:rsidRPr="00192A8C">
              <w:rPr>
                <w:rFonts w:cstheme="minorHAnsi"/>
                <w:sz w:val="24"/>
                <w:szCs w:val="24"/>
              </w:rPr>
              <w:t>Household income at each visit</w:t>
            </w:r>
          </w:p>
          <w:p w14:paraId="37E15885" w14:textId="77777777" w:rsidR="007725BF" w:rsidRPr="00192A8C" w:rsidRDefault="007725BF" w:rsidP="00C565A4">
            <w:pPr>
              <w:autoSpaceDE w:val="0"/>
              <w:autoSpaceDN w:val="0"/>
              <w:adjustRightInd w:val="0"/>
              <w:snapToGrid w:val="0"/>
              <w:rPr>
                <w:rFonts w:cstheme="minorHAnsi"/>
                <w:color w:val="000000"/>
                <w:sz w:val="24"/>
                <w:szCs w:val="24"/>
                <w:shd w:val="clear" w:color="auto" w:fill="FFFFFF"/>
              </w:rPr>
            </w:pPr>
            <w:r w:rsidRPr="00192A8C">
              <w:rPr>
                <w:rFonts w:cstheme="minorHAnsi"/>
                <w:b/>
                <w:bCs/>
                <w:color w:val="008080"/>
                <w:sz w:val="24"/>
                <w:szCs w:val="24"/>
                <w:shd w:val="clear" w:color="auto" w:fill="FFFFFF"/>
              </w:rPr>
              <w:t>0</w:t>
            </w:r>
            <w:r w:rsidRPr="00192A8C">
              <w:rPr>
                <w:rFonts w:cstheme="minorHAnsi"/>
                <w:color w:val="000000"/>
                <w:sz w:val="24"/>
                <w:szCs w:val="24"/>
                <w:shd w:val="clear" w:color="auto" w:fill="FFFFFF"/>
              </w:rPr>
              <w:t>=</w:t>
            </w:r>
            <w:r w:rsidRPr="00192A8C">
              <w:rPr>
                <w:rFonts w:cstheme="minorHAnsi"/>
                <w:color w:val="800080"/>
                <w:sz w:val="24"/>
                <w:szCs w:val="24"/>
                <w:shd w:val="clear" w:color="auto" w:fill="FFFFFF"/>
              </w:rPr>
              <w:t xml:space="preserve"> Less than $25,000, </w:t>
            </w:r>
            <w:r w:rsidRPr="00192A8C">
              <w:rPr>
                <w:rFonts w:cstheme="minorHAnsi"/>
                <w:b/>
                <w:bCs/>
                <w:color w:val="008080"/>
                <w:sz w:val="24"/>
                <w:szCs w:val="24"/>
                <w:shd w:val="clear" w:color="auto" w:fill="FFFFFF"/>
              </w:rPr>
              <w:t>1</w:t>
            </w:r>
            <w:r w:rsidRPr="00192A8C">
              <w:rPr>
                <w:rFonts w:cstheme="minorHAnsi"/>
                <w:color w:val="000000"/>
                <w:sz w:val="24"/>
                <w:szCs w:val="24"/>
                <w:shd w:val="clear" w:color="auto" w:fill="FFFFFF"/>
              </w:rPr>
              <w:t xml:space="preserve">= </w:t>
            </w:r>
            <w:r w:rsidRPr="00192A8C">
              <w:rPr>
                <w:rFonts w:cstheme="minorHAnsi"/>
                <w:color w:val="800080"/>
                <w:sz w:val="24"/>
                <w:szCs w:val="24"/>
                <w:shd w:val="clear" w:color="auto" w:fill="FFFFFF"/>
              </w:rPr>
              <w:t xml:space="preserve">$25,000-$99,999, </w:t>
            </w:r>
            <w:r w:rsidRPr="00192A8C">
              <w:rPr>
                <w:rFonts w:cstheme="minorHAnsi"/>
                <w:b/>
                <w:bCs/>
                <w:color w:val="008080"/>
                <w:sz w:val="24"/>
                <w:szCs w:val="24"/>
                <w:shd w:val="clear" w:color="auto" w:fill="FFFFFF"/>
              </w:rPr>
              <w:t>2</w:t>
            </w:r>
            <w:r w:rsidRPr="00192A8C">
              <w:rPr>
                <w:rFonts w:cstheme="minorHAnsi"/>
                <w:color w:val="000000"/>
                <w:sz w:val="24"/>
                <w:szCs w:val="24"/>
                <w:shd w:val="clear" w:color="auto" w:fill="FFFFFF"/>
              </w:rPr>
              <w:t xml:space="preserve">= </w:t>
            </w:r>
            <w:r w:rsidRPr="00192A8C">
              <w:rPr>
                <w:rFonts w:cstheme="minorHAnsi"/>
                <w:color w:val="800080"/>
                <w:sz w:val="24"/>
                <w:szCs w:val="24"/>
                <w:shd w:val="clear" w:color="auto" w:fill="FFFFFF"/>
              </w:rPr>
              <w:t>$100,000 or greater</w:t>
            </w:r>
          </w:p>
        </w:tc>
      </w:tr>
      <w:tr w:rsidR="007725BF" w:rsidRPr="00192A8C" w14:paraId="313EACDD" w14:textId="77777777" w:rsidTr="00C565A4">
        <w:trPr>
          <w:trHeight w:val="300"/>
          <w:jc w:val="center"/>
        </w:trPr>
        <w:tc>
          <w:tcPr>
            <w:tcW w:w="1405" w:type="dxa"/>
            <w:noWrap/>
            <w:hideMark/>
          </w:tcPr>
          <w:p w14:paraId="268C0559" w14:textId="77777777" w:rsidR="007725BF" w:rsidRPr="00192A8C" w:rsidRDefault="007725BF" w:rsidP="00C565A4">
            <w:pPr>
              <w:adjustRightInd w:val="0"/>
              <w:snapToGrid w:val="0"/>
              <w:rPr>
                <w:rFonts w:ascii="Courier New" w:hAnsi="Courier New" w:cs="Courier New"/>
              </w:rPr>
            </w:pPr>
            <w:proofErr w:type="spellStart"/>
            <w:r w:rsidRPr="00192A8C">
              <w:rPr>
                <w:rFonts w:ascii="Courier New" w:hAnsi="Courier New" w:cs="Courier New"/>
              </w:rPr>
              <w:t>egfr</w:t>
            </w:r>
            <w:proofErr w:type="spellEnd"/>
          </w:p>
        </w:tc>
        <w:tc>
          <w:tcPr>
            <w:tcW w:w="7590" w:type="dxa"/>
            <w:noWrap/>
            <w:hideMark/>
          </w:tcPr>
          <w:p w14:paraId="64B5E5D3" w14:textId="77777777" w:rsidR="007725BF" w:rsidRPr="00192A8C" w:rsidRDefault="007725BF" w:rsidP="00C565A4">
            <w:pPr>
              <w:adjustRightInd w:val="0"/>
              <w:snapToGrid w:val="0"/>
              <w:rPr>
                <w:rFonts w:cstheme="minorHAnsi"/>
                <w:sz w:val="24"/>
                <w:szCs w:val="24"/>
              </w:rPr>
            </w:pPr>
            <w:r w:rsidRPr="00192A8C">
              <w:rPr>
                <w:rFonts w:cstheme="minorHAnsi"/>
                <w:sz w:val="24"/>
                <w:szCs w:val="24"/>
              </w:rPr>
              <w:t>Estimated glomerular filtration rate (eGFR) at each visit</w:t>
            </w:r>
          </w:p>
        </w:tc>
      </w:tr>
    </w:tbl>
    <w:p w14:paraId="73B43C2B" w14:textId="46E79274" w:rsidR="007725BF" w:rsidRPr="00192A8C" w:rsidRDefault="007725BF" w:rsidP="007725BF">
      <w:pPr>
        <w:adjustRightInd w:val="0"/>
        <w:snapToGrid w:val="0"/>
        <w:spacing w:after="120" w:line="240" w:lineRule="auto"/>
        <w:rPr>
          <w:rFonts w:ascii="Times New Roman" w:hAnsi="Times New Roman" w:cs="Times New Roman"/>
          <w:sz w:val="24"/>
          <w:szCs w:val="24"/>
        </w:rPr>
      </w:pPr>
    </w:p>
    <w:p w14:paraId="0FA8F0DF" w14:textId="6553DE4B" w:rsidR="002F4389" w:rsidRPr="00192A8C" w:rsidRDefault="00435566" w:rsidP="008A1BC1">
      <w:pPr>
        <w:adjustRightInd w:val="0"/>
        <w:snapToGrid w:val="0"/>
        <w:spacing w:after="120" w:line="240" w:lineRule="auto"/>
      </w:pPr>
      <w:r w:rsidRPr="00192A8C">
        <w:rPr>
          <w:rFonts w:cstheme="minorHAnsi"/>
          <w:sz w:val="24"/>
          <w:szCs w:val="24"/>
        </w:rPr>
        <w:t xml:space="preserve">Investigators are interested in evaluating </w:t>
      </w:r>
      <w:r w:rsidRPr="00192A8C">
        <w:rPr>
          <w:rFonts w:cstheme="minorHAnsi"/>
          <w:color w:val="1A171C"/>
          <w:sz w:val="24"/>
          <w:szCs w:val="24"/>
        </w:rPr>
        <w:t>whether one type of surgery resulted in greater improvement in eGFR than the other type of surgery, and whether eGFR values were consistently better over time for one type of surgery as compared to the other</w:t>
      </w:r>
      <w:r w:rsidRPr="00192A8C">
        <w:rPr>
          <w:rFonts w:cstheme="minorHAnsi"/>
          <w:sz w:val="24"/>
          <w:szCs w:val="24"/>
        </w:rPr>
        <w:t xml:space="preserve">, assuming that </w:t>
      </w:r>
      <w:r w:rsidRPr="00192A8C">
        <w:rPr>
          <w:rFonts w:cstheme="minorHAnsi"/>
          <w:sz w:val="24"/>
          <w:szCs w:val="24"/>
        </w:rPr>
        <w:lastRenderedPageBreak/>
        <w:t xml:space="preserve">the effects of adjusting covariates on eGFR were equal in different surgery types. Adjusting covariates include age and income level. Note that income level </w:t>
      </w:r>
      <w:r w:rsidR="00803C0E" w:rsidRPr="00192A8C">
        <w:rPr>
          <w:rFonts w:cstheme="minorHAnsi"/>
          <w:sz w:val="24"/>
          <w:szCs w:val="24"/>
        </w:rPr>
        <w:t>is a</w:t>
      </w:r>
      <w:r w:rsidRPr="00192A8C">
        <w:rPr>
          <w:rFonts w:cstheme="minorHAnsi"/>
          <w:sz w:val="24"/>
          <w:szCs w:val="24"/>
        </w:rPr>
        <w:t xml:space="preserve"> time-varying measurement.</w:t>
      </w:r>
      <w:r w:rsidR="002F4389" w:rsidRPr="00192A8C">
        <w:rPr>
          <w:rFonts w:cstheme="minorHAnsi"/>
          <w:sz w:val="24"/>
          <w:szCs w:val="24"/>
        </w:rPr>
        <w:t xml:space="preserve"> </w:t>
      </w:r>
    </w:p>
    <w:p w14:paraId="200F8730" w14:textId="230904D4" w:rsidR="008A1BC1" w:rsidRPr="006B7511" w:rsidRDefault="008A1BC1" w:rsidP="00435566">
      <w:pPr>
        <w:pStyle w:val="ListParagraph"/>
        <w:numPr>
          <w:ilvl w:val="1"/>
          <w:numId w:val="2"/>
        </w:numPr>
        <w:tabs>
          <w:tab w:val="left" w:pos="450"/>
        </w:tabs>
        <w:adjustRightInd w:val="0"/>
        <w:snapToGrid w:val="0"/>
        <w:spacing w:after="120" w:line="240" w:lineRule="auto"/>
        <w:ind w:left="900" w:hanging="540"/>
        <w:contextualSpacing w:val="0"/>
        <w:rPr>
          <w:rFonts w:cstheme="minorHAnsi"/>
          <w:b/>
          <w:bCs/>
          <w:sz w:val="24"/>
          <w:szCs w:val="24"/>
        </w:rPr>
      </w:pPr>
      <w:r w:rsidRPr="006B7511">
        <w:rPr>
          <w:rFonts w:cstheme="minorHAnsi"/>
          <w:b/>
          <w:bCs/>
          <w:sz w:val="24"/>
          <w:szCs w:val="24"/>
        </w:rPr>
        <w:t>Provide the mean trajectory plot of eGFR for each surgery type.</w:t>
      </w:r>
      <w:r w:rsidR="003E04CA" w:rsidRPr="006B7511">
        <w:rPr>
          <w:rFonts w:cstheme="minorHAnsi"/>
          <w:b/>
          <w:bCs/>
          <w:sz w:val="24"/>
          <w:szCs w:val="24"/>
        </w:rPr>
        <w:t xml:space="preserve"> (15 pts)</w:t>
      </w:r>
    </w:p>
    <w:p w14:paraId="6FF1C7AE" w14:textId="28EAF451" w:rsidR="00065579" w:rsidRDefault="00065579" w:rsidP="00065579">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noProof/>
          <w:sz w:val="24"/>
          <w:szCs w:val="24"/>
        </w:rPr>
        <w:drawing>
          <wp:inline distT="0" distB="0" distL="0" distR="0" wp14:anchorId="1717A06E" wp14:editId="13BF31EC">
            <wp:extent cx="5935980" cy="4099560"/>
            <wp:effectExtent l="0" t="0" r="7620" b="0"/>
            <wp:docPr id="33647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099560"/>
                    </a:xfrm>
                    <a:prstGeom prst="rect">
                      <a:avLst/>
                    </a:prstGeom>
                    <a:noFill/>
                    <a:ln>
                      <a:noFill/>
                    </a:ln>
                  </pic:spPr>
                </pic:pic>
              </a:graphicData>
            </a:graphic>
          </wp:inline>
        </w:drawing>
      </w:r>
    </w:p>
    <w:p w14:paraId="6664463A" w14:textId="7741FA31" w:rsidR="0085178D" w:rsidRDefault="0085178D" w:rsidP="00065579">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 xml:space="preserve">Plotted with standard error bars for the mean, over time, by surgery type. There appears to be a quadratic pattern (inverted U) in mean EGFR over time. </w:t>
      </w:r>
      <w:r w:rsidR="003E130F">
        <w:rPr>
          <w:rFonts w:cstheme="minorHAnsi"/>
          <w:sz w:val="24"/>
          <w:szCs w:val="24"/>
        </w:rPr>
        <w:t>The average EGFR at baseline between groups appears insignificant. There appears to be a significant</w:t>
      </w:r>
      <w:r w:rsidR="007B042A">
        <w:rPr>
          <w:rFonts w:cstheme="minorHAnsi"/>
          <w:sz w:val="24"/>
          <w:szCs w:val="24"/>
        </w:rPr>
        <w:t>ly</w:t>
      </w:r>
      <w:r w:rsidR="003E130F">
        <w:rPr>
          <w:rFonts w:cstheme="minorHAnsi"/>
          <w:sz w:val="24"/>
          <w:szCs w:val="24"/>
        </w:rPr>
        <w:t xml:space="preserve"> higher EGFR after RYGB compared to LAGB at timepoint 12, while at timepoint 36, there seems to be significantly lower EGFR after RYGB compared to LAGB.</w:t>
      </w:r>
    </w:p>
    <w:p w14:paraId="797D2087" w14:textId="56CF1CE5" w:rsidR="00435566" w:rsidRPr="006B7511" w:rsidRDefault="00435566" w:rsidP="00435566">
      <w:pPr>
        <w:pStyle w:val="ListParagraph"/>
        <w:numPr>
          <w:ilvl w:val="1"/>
          <w:numId w:val="2"/>
        </w:numPr>
        <w:tabs>
          <w:tab w:val="left" w:pos="450"/>
        </w:tabs>
        <w:adjustRightInd w:val="0"/>
        <w:snapToGrid w:val="0"/>
        <w:spacing w:after="120" w:line="240" w:lineRule="auto"/>
        <w:ind w:left="900" w:hanging="540"/>
        <w:contextualSpacing w:val="0"/>
        <w:rPr>
          <w:rFonts w:cstheme="minorHAnsi"/>
          <w:b/>
          <w:bCs/>
          <w:sz w:val="24"/>
          <w:szCs w:val="24"/>
        </w:rPr>
      </w:pPr>
      <w:r w:rsidRPr="006B7511">
        <w:rPr>
          <w:rFonts w:cstheme="minorHAnsi"/>
          <w:b/>
          <w:bCs/>
          <w:sz w:val="24"/>
          <w:szCs w:val="24"/>
        </w:rPr>
        <w:t>Describe a 3-level hierarchical clustering model that you choose to address the primary questions and the associated assumptions. Explicitly specify the fixed effects and the random effects, if any, and justify your choices.</w:t>
      </w:r>
      <w:r w:rsidR="003E04CA" w:rsidRPr="006B7511">
        <w:rPr>
          <w:rFonts w:cstheme="minorHAnsi"/>
          <w:b/>
          <w:bCs/>
          <w:sz w:val="24"/>
          <w:szCs w:val="24"/>
        </w:rPr>
        <w:t xml:space="preserve"> (25 pts)</w:t>
      </w:r>
    </w:p>
    <w:p w14:paraId="3E95DB3D" w14:textId="112F1A97" w:rsidR="000377B7" w:rsidRDefault="000377B7" w:rsidP="000377B7">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The aim of the study is to identify if one surgery is better than the other for EGFR levels. Therefore, surgery is included as a covariate. It is also to identify if one surgery has a consistently better trajectory over time than another, so time and its interaction with surgery are included as covariates. There is also a clear polynomial (~quadratic) pattern over time in EGFR levels, so time</w:t>
      </w:r>
      <w:r>
        <w:rPr>
          <w:rFonts w:cstheme="minorHAnsi"/>
          <w:sz w:val="24"/>
          <w:szCs w:val="24"/>
          <w:vertAlign w:val="superscript"/>
        </w:rPr>
        <w:t>2</w:t>
      </w:r>
      <w:r>
        <w:rPr>
          <w:rFonts w:cstheme="minorHAnsi"/>
          <w:sz w:val="24"/>
          <w:szCs w:val="24"/>
        </w:rPr>
        <w:t xml:space="preserve"> is included as a covariate.  In the dataset, we also have adjusting covariates:</w:t>
      </w:r>
      <w:r w:rsidRPr="000377B7">
        <w:rPr>
          <w:rFonts w:cstheme="minorHAnsi"/>
          <w:sz w:val="24"/>
          <w:szCs w:val="24"/>
        </w:rPr>
        <w:t xml:space="preserve"> age </w:t>
      </w:r>
      <w:r>
        <w:rPr>
          <w:rFonts w:cstheme="minorHAnsi"/>
          <w:sz w:val="24"/>
          <w:szCs w:val="24"/>
        </w:rPr>
        <w:t xml:space="preserve">(time-independent) </w:t>
      </w:r>
      <w:r w:rsidRPr="000377B7">
        <w:rPr>
          <w:rFonts w:cstheme="minorHAnsi"/>
          <w:sz w:val="24"/>
          <w:szCs w:val="24"/>
        </w:rPr>
        <w:t>and income level</w:t>
      </w:r>
      <w:r>
        <w:rPr>
          <w:rFonts w:cstheme="minorHAnsi"/>
          <w:sz w:val="24"/>
          <w:szCs w:val="24"/>
        </w:rPr>
        <w:t xml:space="preserve"> (time-dependent). Therefore, these are also included as covariates</w:t>
      </w:r>
      <w:r w:rsidR="00C84906">
        <w:rPr>
          <w:rFonts w:cstheme="minorHAnsi"/>
          <w:sz w:val="24"/>
          <w:szCs w:val="24"/>
        </w:rPr>
        <w:t>.</w:t>
      </w:r>
    </w:p>
    <w:p w14:paraId="1D1E4268" w14:textId="483B2EB0" w:rsidR="007B042A" w:rsidRDefault="000377B7" w:rsidP="000377B7">
      <w:pPr>
        <w:pStyle w:val="ListParagraph"/>
        <w:tabs>
          <w:tab w:val="left" w:pos="450"/>
        </w:tabs>
        <w:adjustRightInd w:val="0"/>
        <w:snapToGrid w:val="0"/>
        <w:spacing w:after="120" w:line="240" w:lineRule="auto"/>
        <w:ind w:left="900"/>
        <w:rPr>
          <w:rFonts w:cstheme="minorHAnsi"/>
          <w:sz w:val="24"/>
          <w:szCs w:val="24"/>
        </w:rPr>
      </w:pPr>
      <w:r>
        <w:rPr>
          <w:rFonts w:cstheme="minorHAnsi"/>
          <w:sz w:val="24"/>
          <w:szCs w:val="24"/>
        </w:rPr>
        <w:lastRenderedPageBreak/>
        <w:t>B</w:t>
      </w:r>
      <w:r w:rsidRPr="000377B7">
        <w:rPr>
          <w:rFonts w:cstheme="minorHAnsi"/>
          <w:sz w:val="24"/>
          <w:szCs w:val="24"/>
        </w:rPr>
        <w:t xml:space="preserve">etween-site heterogeneity </w:t>
      </w:r>
      <w:r>
        <w:rPr>
          <w:rFonts w:cstheme="minorHAnsi"/>
          <w:sz w:val="24"/>
          <w:szCs w:val="24"/>
        </w:rPr>
        <w:t>in EGFR</w:t>
      </w:r>
      <w:r w:rsidR="00C84906">
        <w:rPr>
          <w:rFonts w:cstheme="minorHAnsi"/>
          <w:sz w:val="24"/>
          <w:szCs w:val="24"/>
        </w:rPr>
        <w:t xml:space="preserve"> </w:t>
      </w:r>
      <w:r w:rsidRPr="000377B7">
        <w:rPr>
          <w:rFonts w:cstheme="minorHAnsi"/>
          <w:sz w:val="24"/>
          <w:szCs w:val="24"/>
        </w:rPr>
        <w:t>can be modeled by a site-level random intercept</w:t>
      </w:r>
      <w:r>
        <w:rPr>
          <w:rFonts w:cstheme="minorHAnsi"/>
          <w:sz w:val="24"/>
          <w:szCs w:val="24"/>
        </w:rPr>
        <w:t xml:space="preserve"> and b</w:t>
      </w:r>
      <w:r w:rsidRPr="000377B7">
        <w:rPr>
          <w:rFonts w:cstheme="minorHAnsi"/>
          <w:sz w:val="24"/>
          <w:szCs w:val="24"/>
        </w:rPr>
        <w:t xml:space="preserve">etween-subject heterogeneity </w:t>
      </w:r>
      <w:r>
        <w:rPr>
          <w:rFonts w:cstheme="minorHAnsi"/>
          <w:sz w:val="24"/>
          <w:szCs w:val="24"/>
        </w:rPr>
        <w:t xml:space="preserve">in EGFR </w:t>
      </w:r>
      <w:r w:rsidRPr="000377B7">
        <w:rPr>
          <w:rFonts w:cstheme="minorHAnsi"/>
          <w:sz w:val="24"/>
          <w:szCs w:val="24"/>
        </w:rPr>
        <w:t>can be modeled by a subject-level random intercept</w:t>
      </w:r>
      <w:r w:rsidR="00C84906">
        <w:rPr>
          <w:rFonts w:cstheme="minorHAnsi"/>
          <w:sz w:val="24"/>
          <w:szCs w:val="24"/>
        </w:rPr>
        <w:t xml:space="preserve">. </w:t>
      </w:r>
      <w:r w:rsidR="00F9329F">
        <w:rPr>
          <w:rFonts w:cstheme="minorHAnsi"/>
          <w:sz w:val="24"/>
          <w:szCs w:val="24"/>
        </w:rPr>
        <w:t xml:space="preserve">With </w:t>
      </w:r>
      <w:r w:rsidR="00BE3D12">
        <w:rPr>
          <w:rFonts w:cstheme="minorHAnsi"/>
          <w:sz w:val="24"/>
          <w:szCs w:val="24"/>
        </w:rPr>
        <w:t>this</w:t>
      </w:r>
      <w:r w:rsidR="00F9329F">
        <w:rPr>
          <w:rFonts w:cstheme="minorHAnsi"/>
          <w:sz w:val="24"/>
          <w:szCs w:val="24"/>
        </w:rPr>
        <w:t xml:space="preserve"> alone, then, the model will have an intercept, 6 random</w:t>
      </w:r>
      <w:r w:rsidR="00E568BB">
        <w:rPr>
          <w:rFonts w:cstheme="minorHAnsi"/>
          <w:sz w:val="24"/>
          <w:szCs w:val="24"/>
        </w:rPr>
        <w:t xml:space="preserve"> intercepts for site, 300 random intercepts for subject, 2 estimates for random intercept variance, </w:t>
      </w:r>
      <w:r w:rsidR="00BE3D12">
        <w:rPr>
          <w:rFonts w:cstheme="minorHAnsi"/>
          <w:sz w:val="24"/>
          <w:szCs w:val="24"/>
        </w:rPr>
        <w:t xml:space="preserve">and </w:t>
      </w:r>
      <w:r w:rsidR="00E568BB">
        <w:rPr>
          <w:rFonts w:cstheme="minorHAnsi"/>
          <w:sz w:val="24"/>
          <w:szCs w:val="24"/>
        </w:rPr>
        <w:t xml:space="preserve">1 estimate for the residual variance. This is </w:t>
      </w:r>
      <w:r w:rsidR="00BE3D12">
        <w:rPr>
          <w:rFonts w:cstheme="minorHAnsi"/>
          <w:sz w:val="24"/>
          <w:szCs w:val="24"/>
        </w:rPr>
        <w:t>310</w:t>
      </w:r>
      <w:r w:rsidR="00E568BB">
        <w:rPr>
          <w:rFonts w:cstheme="minorHAnsi"/>
          <w:sz w:val="24"/>
          <w:szCs w:val="24"/>
        </w:rPr>
        <w:t xml:space="preserve"> parameters</w:t>
      </w:r>
      <w:r w:rsidR="00BE3D12">
        <w:rPr>
          <w:rFonts w:cstheme="minorHAnsi"/>
          <w:sz w:val="24"/>
          <w:szCs w:val="24"/>
        </w:rPr>
        <w:t xml:space="preserve"> for at most 1200 observations across 300 subjects, not taking into account missingness</w:t>
      </w:r>
      <w:r w:rsidR="00E568BB">
        <w:rPr>
          <w:rFonts w:cstheme="minorHAnsi"/>
          <w:sz w:val="24"/>
          <w:szCs w:val="24"/>
        </w:rPr>
        <w:t>.</w:t>
      </w:r>
      <w:r w:rsidR="00BE3D12">
        <w:rPr>
          <w:rFonts w:cstheme="minorHAnsi"/>
          <w:sz w:val="24"/>
          <w:szCs w:val="24"/>
        </w:rPr>
        <w:t xml:space="preserve"> </w:t>
      </w:r>
      <w:r w:rsidR="007B042A">
        <w:rPr>
          <w:rFonts w:cstheme="minorHAnsi"/>
          <w:sz w:val="24"/>
          <w:szCs w:val="24"/>
        </w:rPr>
        <w:t>Therefore, it seems unwise to include additional random coefficients.</w:t>
      </w:r>
    </w:p>
    <w:p w14:paraId="1CD0DD0F" w14:textId="77777777" w:rsidR="007B042A" w:rsidRDefault="007B042A" w:rsidP="000377B7">
      <w:pPr>
        <w:pStyle w:val="ListParagraph"/>
        <w:tabs>
          <w:tab w:val="left" w:pos="450"/>
        </w:tabs>
        <w:adjustRightInd w:val="0"/>
        <w:snapToGrid w:val="0"/>
        <w:spacing w:after="120" w:line="240" w:lineRule="auto"/>
        <w:ind w:left="900"/>
        <w:rPr>
          <w:rFonts w:cstheme="minorHAnsi"/>
          <w:sz w:val="24"/>
          <w:szCs w:val="24"/>
        </w:rPr>
      </w:pPr>
    </w:p>
    <w:p w14:paraId="2C123396" w14:textId="12EB479C" w:rsidR="00C84906" w:rsidRDefault="007B042A" w:rsidP="000377B7">
      <w:pPr>
        <w:pStyle w:val="ListParagraph"/>
        <w:tabs>
          <w:tab w:val="left" w:pos="450"/>
        </w:tabs>
        <w:adjustRightInd w:val="0"/>
        <w:snapToGrid w:val="0"/>
        <w:spacing w:after="120" w:line="240" w:lineRule="auto"/>
        <w:ind w:left="900"/>
        <w:rPr>
          <w:rFonts w:cstheme="minorHAnsi"/>
          <w:sz w:val="24"/>
          <w:szCs w:val="24"/>
        </w:rPr>
      </w:pPr>
      <w:r>
        <w:rPr>
          <w:rFonts w:cstheme="minorHAnsi"/>
          <w:sz w:val="24"/>
          <w:szCs w:val="24"/>
        </w:rPr>
        <w:t>Concordantly</w:t>
      </w:r>
      <w:r w:rsidR="00BE3D12">
        <w:rPr>
          <w:rFonts w:cstheme="minorHAnsi"/>
          <w:sz w:val="24"/>
          <w:szCs w:val="24"/>
        </w:rPr>
        <w:t xml:space="preserve">, models that include random coefficients fail to converge. A model including income also fails to converge, which I feel OK leaving out, because a grouped boxplot of </w:t>
      </w:r>
      <w:proofErr w:type="spellStart"/>
      <w:r w:rsidR="00BE3D12">
        <w:rPr>
          <w:rFonts w:cstheme="minorHAnsi"/>
          <w:sz w:val="24"/>
          <w:szCs w:val="24"/>
        </w:rPr>
        <w:t>egfr</w:t>
      </w:r>
      <w:proofErr w:type="spellEnd"/>
      <w:r w:rsidR="00BE3D12">
        <w:rPr>
          <w:rFonts w:cstheme="minorHAnsi"/>
          <w:sz w:val="24"/>
          <w:szCs w:val="24"/>
        </w:rPr>
        <w:t xml:space="preserve"> by income does not appear to demonstrate any sort of linear relationship</w:t>
      </w:r>
      <w:r>
        <w:rPr>
          <w:rFonts w:cstheme="minorHAnsi"/>
          <w:sz w:val="24"/>
          <w:szCs w:val="24"/>
        </w:rPr>
        <w:t xml:space="preserve"> with </w:t>
      </w:r>
      <w:proofErr w:type="spellStart"/>
      <w:r>
        <w:rPr>
          <w:rFonts w:cstheme="minorHAnsi"/>
          <w:sz w:val="24"/>
          <w:szCs w:val="24"/>
        </w:rPr>
        <w:t>egfr</w:t>
      </w:r>
      <w:proofErr w:type="spellEnd"/>
      <w:r>
        <w:rPr>
          <w:rFonts w:cstheme="minorHAnsi"/>
          <w:sz w:val="24"/>
          <w:szCs w:val="24"/>
        </w:rPr>
        <w:t>.</w:t>
      </w:r>
      <w:r w:rsidR="00BE3D12">
        <w:rPr>
          <w:rFonts w:cstheme="minorHAnsi"/>
          <w:sz w:val="24"/>
          <w:szCs w:val="24"/>
        </w:rPr>
        <w:t xml:space="preserve"> </w:t>
      </w:r>
      <w:r w:rsidR="00057FF7">
        <w:rPr>
          <w:rFonts w:cstheme="minorHAnsi"/>
          <w:sz w:val="24"/>
          <w:szCs w:val="24"/>
        </w:rPr>
        <w:t>A model including age fails to converge</w:t>
      </w:r>
      <w:r>
        <w:rPr>
          <w:rFonts w:cstheme="minorHAnsi"/>
          <w:sz w:val="24"/>
          <w:szCs w:val="24"/>
        </w:rPr>
        <w:t xml:space="preserve"> when using REML to estimate the random effects</w:t>
      </w:r>
      <w:r w:rsidR="00057FF7">
        <w:rPr>
          <w:rFonts w:cstheme="minorHAnsi"/>
          <w:sz w:val="24"/>
          <w:szCs w:val="24"/>
        </w:rPr>
        <w:t>,</w:t>
      </w:r>
      <w:r>
        <w:rPr>
          <w:rFonts w:cstheme="minorHAnsi"/>
          <w:sz w:val="24"/>
          <w:szCs w:val="24"/>
        </w:rPr>
        <w:t xml:space="preserve"> despite age appearing to have a negative relationship with EGFR. This is</w:t>
      </w:r>
      <w:r w:rsidR="00057FF7">
        <w:rPr>
          <w:rFonts w:cstheme="minorHAnsi"/>
          <w:sz w:val="24"/>
          <w:szCs w:val="24"/>
        </w:rPr>
        <w:t xml:space="preserve"> likely due to the extremely high &gt;-.95 correlation between the effect of age and the intercept</w:t>
      </w:r>
      <w:r>
        <w:rPr>
          <w:rFonts w:cstheme="minorHAnsi"/>
          <w:sz w:val="24"/>
          <w:szCs w:val="24"/>
        </w:rPr>
        <w:t>, as such, not much is lost by leaving age out</w:t>
      </w:r>
      <w:r w:rsidR="00057FF7">
        <w:rPr>
          <w:rFonts w:cstheme="minorHAnsi"/>
          <w:sz w:val="24"/>
          <w:szCs w:val="24"/>
        </w:rPr>
        <w:t xml:space="preserve">. </w:t>
      </w:r>
      <w:r>
        <w:rPr>
          <w:rFonts w:cstheme="minorHAnsi"/>
          <w:sz w:val="24"/>
          <w:szCs w:val="24"/>
        </w:rPr>
        <w:t xml:space="preserve">This all makes </w:t>
      </w:r>
      <w:r w:rsidR="00057FF7">
        <w:rPr>
          <w:rFonts w:cstheme="minorHAnsi"/>
          <w:sz w:val="24"/>
          <w:szCs w:val="24"/>
        </w:rPr>
        <w:t>my final model</w:t>
      </w:r>
      <w:r>
        <w:rPr>
          <w:rFonts w:cstheme="minorHAnsi"/>
          <w:sz w:val="24"/>
          <w:szCs w:val="24"/>
        </w:rPr>
        <w:t>:</w:t>
      </w:r>
    </w:p>
    <w:p w14:paraId="3ED7E118" w14:textId="77777777" w:rsidR="00E568BB" w:rsidRDefault="00E568BB" w:rsidP="000377B7">
      <w:pPr>
        <w:pStyle w:val="ListParagraph"/>
        <w:tabs>
          <w:tab w:val="left" w:pos="450"/>
        </w:tabs>
        <w:adjustRightInd w:val="0"/>
        <w:snapToGrid w:val="0"/>
        <w:spacing w:after="120" w:line="240" w:lineRule="auto"/>
        <w:ind w:left="900"/>
        <w:rPr>
          <w:rFonts w:cstheme="minorHAnsi"/>
          <w:sz w:val="24"/>
          <w:szCs w:val="24"/>
        </w:rPr>
      </w:pPr>
    </w:p>
    <w:p w14:paraId="42164884" w14:textId="23ACBB61" w:rsidR="00E568BB" w:rsidRDefault="008709BB" w:rsidP="000377B7">
      <w:pPr>
        <w:pStyle w:val="ListParagraph"/>
        <w:tabs>
          <w:tab w:val="left" w:pos="450"/>
        </w:tabs>
        <w:adjustRightInd w:val="0"/>
        <w:snapToGrid w:val="0"/>
        <w:spacing w:after="120" w:line="240" w:lineRule="auto"/>
        <w:ind w:left="900"/>
        <w:rPr>
          <w:rFonts w:cstheme="minorHAnsi"/>
          <w:sz w:val="24"/>
          <w:szCs w:val="24"/>
        </w:rPr>
      </w:pPr>
      <w:r w:rsidRPr="008709BB">
        <w:rPr>
          <w:rFonts w:cstheme="minorHAnsi"/>
          <w:sz w:val="24"/>
          <w:szCs w:val="24"/>
        </w:rPr>
        <w:drawing>
          <wp:inline distT="0" distB="0" distL="0" distR="0" wp14:anchorId="349D4052" wp14:editId="6A62FA92">
            <wp:extent cx="5943600" cy="1021080"/>
            <wp:effectExtent l="0" t="0" r="0" b="7620"/>
            <wp:docPr id="139393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36343" name=""/>
                    <pic:cNvPicPr/>
                  </pic:nvPicPr>
                  <pic:blipFill>
                    <a:blip r:embed="rId8"/>
                    <a:stretch>
                      <a:fillRect/>
                    </a:stretch>
                  </pic:blipFill>
                  <pic:spPr>
                    <a:xfrm>
                      <a:off x="0" y="0"/>
                      <a:ext cx="5943600" cy="1021080"/>
                    </a:xfrm>
                    <a:prstGeom prst="rect">
                      <a:avLst/>
                    </a:prstGeom>
                  </pic:spPr>
                </pic:pic>
              </a:graphicData>
            </a:graphic>
          </wp:inline>
        </w:drawing>
      </w:r>
    </w:p>
    <w:p w14:paraId="5C6F7866" w14:textId="77777777" w:rsidR="00E568BB" w:rsidRDefault="00E568BB" w:rsidP="000377B7">
      <w:pPr>
        <w:pStyle w:val="ListParagraph"/>
        <w:tabs>
          <w:tab w:val="left" w:pos="450"/>
        </w:tabs>
        <w:adjustRightInd w:val="0"/>
        <w:snapToGrid w:val="0"/>
        <w:spacing w:after="120" w:line="240" w:lineRule="auto"/>
        <w:ind w:left="900"/>
        <w:rPr>
          <w:rFonts w:cstheme="minorHAnsi"/>
          <w:sz w:val="24"/>
          <w:szCs w:val="24"/>
        </w:rPr>
      </w:pPr>
    </w:p>
    <w:p w14:paraId="5055DE18" w14:textId="5AC8E570" w:rsidR="00435566" w:rsidRPr="006B7511" w:rsidRDefault="00435566" w:rsidP="00435566">
      <w:pPr>
        <w:pStyle w:val="ListParagraph"/>
        <w:numPr>
          <w:ilvl w:val="1"/>
          <w:numId w:val="2"/>
        </w:numPr>
        <w:tabs>
          <w:tab w:val="left" w:pos="450"/>
        </w:tabs>
        <w:adjustRightInd w:val="0"/>
        <w:snapToGrid w:val="0"/>
        <w:spacing w:after="120" w:line="240" w:lineRule="auto"/>
        <w:ind w:left="900" w:hanging="540"/>
        <w:contextualSpacing w:val="0"/>
        <w:rPr>
          <w:rFonts w:cstheme="minorHAnsi"/>
          <w:b/>
          <w:bCs/>
          <w:sz w:val="24"/>
          <w:szCs w:val="24"/>
        </w:rPr>
      </w:pPr>
      <w:r w:rsidRPr="006B7511">
        <w:rPr>
          <w:rFonts w:cstheme="minorHAnsi"/>
          <w:b/>
          <w:bCs/>
          <w:sz w:val="24"/>
          <w:szCs w:val="24"/>
        </w:rPr>
        <w:t xml:space="preserve">Fit the model you specified in </w:t>
      </w:r>
      <w:r w:rsidR="008461F0" w:rsidRPr="006B7511">
        <w:rPr>
          <w:rFonts w:cstheme="minorHAnsi"/>
          <w:b/>
          <w:bCs/>
          <w:sz w:val="24"/>
          <w:szCs w:val="24"/>
        </w:rPr>
        <w:t xml:space="preserve">part </w:t>
      </w:r>
      <w:r w:rsidRPr="006B7511">
        <w:rPr>
          <w:rFonts w:cstheme="minorHAnsi"/>
          <w:b/>
          <w:bCs/>
          <w:sz w:val="24"/>
          <w:szCs w:val="24"/>
        </w:rPr>
        <w:t>(a) and summarize your findings.</w:t>
      </w:r>
      <w:r w:rsidR="003E04CA" w:rsidRPr="006B7511">
        <w:rPr>
          <w:rFonts w:cstheme="minorHAnsi"/>
          <w:b/>
          <w:bCs/>
          <w:sz w:val="24"/>
          <w:szCs w:val="24"/>
        </w:rPr>
        <w:t xml:space="preserve"> (15 pts)</w:t>
      </w:r>
    </w:p>
    <w:p w14:paraId="440E6798" w14:textId="5097C4C0" w:rsidR="008709BB" w:rsidRDefault="008709BB" w:rsidP="00B05ACE">
      <w:pPr>
        <w:pStyle w:val="ListParagraph"/>
        <w:tabs>
          <w:tab w:val="left" w:pos="450"/>
        </w:tabs>
        <w:adjustRightInd w:val="0"/>
        <w:snapToGrid w:val="0"/>
        <w:spacing w:after="120" w:line="240" w:lineRule="auto"/>
        <w:ind w:left="900"/>
        <w:contextualSpacing w:val="0"/>
        <w:rPr>
          <w:rFonts w:cstheme="minorHAnsi"/>
          <w:sz w:val="24"/>
          <w:szCs w:val="24"/>
        </w:rPr>
      </w:pPr>
      <w:r w:rsidRPr="008709BB">
        <w:rPr>
          <w:rFonts w:cstheme="minorHAnsi"/>
          <w:sz w:val="24"/>
          <w:szCs w:val="24"/>
        </w:rPr>
        <w:lastRenderedPageBreak/>
        <w:drawing>
          <wp:inline distT="0" distB="0" distL="0" distR="0" wp14:anchorId="6963E186" wp14:editId="0C32489D">
            <wp:extent cx="5943600" cy="5612765"/>
            <wp:effectExtent l="0" t="0" r="0" b="6985"/>
            <wp:docPr id="196885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50770" name=""/>
                    <pic:cNvPicPr/>
                  </pic:nvPicPr>
                  <pic:blipFill>
                    <a:blip r:embed="rId9"/>
                    <a:stretch>
                      <a:fillRect/>
                    </a:stretch>
                  </pic:blipFill>
                  <pic:spPr>
                    <a:xfrm>
                      <a:off x="0" y="0"/>
                      <a:ext cx="5943600" cy="5612765"/>
                    </a:xfrm>
                    <a:prstGeom prst="rect">
                      <a:avLst/>
                    </a:prstGeom>
                  </pic:spPr>
                </pic:pic>
              </a:graphicData>
            </a:graphic>
          </wp:inline>
        </w:drawing>
      </w:r>
    </w:p>
    <w:p w14:paraId="292F84EB" w14:textId="77777777" w:rsidR="008709BB" w:rsidRDefault="008709BB" w:rsidP="00B05ACE">
      <w:pPr>
        <w:pStyle w:val="ListParagraph"/>
        <w:tabs>
          <w:tab w:val="left" w:pos="450"/>
        </w:tabs>
        <w:adjustRightInd w:val="0"/>
        <w:snapToGrid w:val="0"/>
        <w:spacing w:after="120" w:line="240" w:lineRule="auto"/>
        <w:ind w:left="900"/>
        <w:contextualSpacing w:val="0"/>
        <w:rPr>
          <w:rFonts w:cstheme="minorHAnsi"/>
          <w:sz w:val="24"/>
          <w:szCs w:val="24"/>
        </w:rPr>
      </w:pPr>
    </w:p>
    <w:p w14:paraId="25A5EC5A" w14:textId="37E0DA89" w:rsidR="00B05ACE" w:rsidRDefault="00B05ACE" w:rsidP="00B05ACE">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The average overall EGFR</w:t>
      </w:r>
      <w:r w:rsidR="008554A2">
        <w:rPr>
          <w:rFonts w:cstheme="minorHAnsi"/>
          <w:sz w:val="24"/>
          <w:szCs w:val="24"/>
        </w:rPr>
        <w:t>, when all covariates are 0 (i.e., when surgery == 1, “</w:t>
      </w:r>
      <w:r w:rsidR="008554A2" w:rsidRPr="00192A8C">
        <w:rPr>
          <w:rFonts w:cstheme="minorHAnsi"/>
          <w:color w:val="800080"/>
          <w:sz w:val="24"/>
          <w:szCs w:val="24"/>
          <w:shd w:val="clear" w:color="auto" w:fill="FFFFFF"/>
        </w:rPr>
        <w:t>RYGB</w:t>
      </w:r>
      <w:r w:rsidR="008554A2">
        <w:rPr>
          <w:rFonts w:cstheme="minorHAnsi"/>
          <w:color w:val="800080"/>
          <w:sz w:val="24"/>
          <w:szCs w:val="24"/>
          <w:shd w:val="clear" w:color="auto" w:fill="FFFFFF"/>
        </w:rPr>
        <w:t>” surgery</w:t>
      </w:r>
      <w:r w:rsidR="008554A2">
        <w:rPr>
          <w:rFonts w:cstheme="minorHAnsi"/>
          <w:sz w:val="24"/>
          <w:szCs w:val="24"/>
        </w:rPr>
        <w:t xml:space="preserve">), </w:t>
      </w:r>
      <w:r>
        <w:rPr>
          <w:rFonts w:cstheme="minorHAnsi"/>
          <w:sz w:val="24"/>
          <w:szCs w:val="24"/>
        </w:rPr>
        <w:t xml:space="preserve">is significantly greater than zero. The </w:t>
      </w:r>
      <w:r w:rsidR="008554A2">
        <w:rPr>
          <w:rFonts w:cstheme="minorHAnsi"/>
          <w:sz w:val="24"/>
          <w:szCs w:val="24"/>
        </w:rPr>
        <w:t xml:space="preserve">simple </w:t>
      </w:r>
      <w:r>
        <w:rPr>
          <w:rFonts w:cstheme="minorHAnsi"/>
          <w:sz w:val="24"/>
          <w:szCs w:val="24"/>
        </w:rPr>
        <w:t xml:space="preserve">effect of </w:t>
      </w:r>
      <w:r w:rsidR="008554A2">
        <w:rPr>
          <w:rFonts w:cstheme="minorHAnsi"/>
          <w:sz w:val="24"/>
          <w:szCs w:val="24"/>
        </w:rPr>
        <w:t>“</w:t>
      </w:r>
      <w:r w:rsidR="008554A2" w:rsidRPr="00192A8C">
        <w:rPr>
          <w:rFonts w:cstheme="minorHAnsi"/>
          <w:color w:val="800080"/>
          <w:sz w:val="24"/>
          <w:szCs w:val="24"/>
          <w:shd w:val="clear" w:color="auto" w:fill="FFFFFF"/>
        </w:rPr>
        <w:t>LAGB</w:t>
      </w:r>
      <w:r w:rsidR="008554A2">
        <w:rPr>
          <w:rFonts w:cstheme="minorHAnsi"/>
          <w:color w:val="800080"/>
          <w:sz w:val="24"/>
          <w:szCs w:val="24"/>
          <w:shd w:val="clear" w:color="auto" w:fill="FFFFFF"/>
        </w:rPr>
        <w:t>”</w:t>
      </w:r>
      <w:r w:rsidR="008554A2">
        <w:rPr>
          <w:rFonts w:cstheme="minorHAnsi"/>
          <w:sz w:val="24"/>
          <w:szCs w:val="24"/>
        </w:rPr>
        <w:t xml:space="preserve"> surgery </w:t>
      </w:r>
      <w:r>
        <w:rPr>
          <w:rFonts w:cstheme="minorHAnsi"/>
          <w:sz w:val="24"/>
          <w:szCs w:val="24"/>
        </w:rPr>
        <w:t>on EGFR is non-significant</w:t>
      </w:r>
      <w:r w:rsidR="008554A2">
        <w:rPr>
          <w:rFonts w:cstheme="minorHAnsi"/>
          <w:sz w:val="24"/>
          <w:szCs w:val="24"/>
        </w:rPr>
        <w:t xml:space="preserve"> (i.e., there is no significant difference between LAGB and RYGB)</w:t>
      </w:r>
      <w:r>
        <w:rPr>
          <w:rFonts w:cstheme="minorHAnsi"/>
          <w:sz w:val="24"/>
          <w:szCs w:val="24"/>
        </w:rPr>
        <w:t>. The effects of time are significant. For instance,</w:t>
      </w:r>
      <w:r w:rsidR="008554A2">
        <w:rPr>
          <w:rFonts w:cstheme="minorHAnsi"/>
          <w:sz w:val="24"/>
          <w:szCs w:val="24"/>
        </w:rPr>
        <w:t xml:space="preserve"> for RYGB surgeries,</w:t>
      </w:r>
      <w:r>
        <w:rPr>
          <w:rFonts w:cstheme="minorHAnsi"/>
          <w:sz w:val="24"/>
          <w:szCs w:val="24"/>
        </w:rPr>
        <w:t xml:space="preserve"> at month 12, there is a 0.89 – 0.02*2*12 = </w:t>
      </w:r>
      <w:proofErr w:type="gramStart"/>
      <w:r>
        <w:rPr>
          <w:rFonts w:cstheme="minorHAnsi"/>
          <w:sz w:val="24"/>
          <w:szCs w:val="24"/>
        </w:rPr>
        <w:t>+0.41 unit</w:t>
      </w:r>
      <w:proofErr w:type="gramEnd"/>
      <w:r>
        <w:rPr>
          <w:rFonts w:cstheme="minorHAnsi"/>
          <w:sz w:val="24"/>
          <w:szCs w:val="24"/>
        </w:rPr>
        <w:t xml:space="preserve"> difference in average EGFR. At month 36, there is a </w:t>
      </w:r>
      <w:proofErr w:type="gramStart"/>
      <w:r>
        <w:rPr>
          <w:rFonts w:cstheme="minorHAnsi"/>
          <w:sz w:val="24"/>
          <w:szCs w:val="24"/>
        </w:rPr>
        <w:t>-0.55 unit</w:t>
      </w:r>
      <w:proofErr w:type="gramEnd"/>
      <w:r>
        <w:rPr>
          <w:rFonts w:cstheme="minorHAnsi"/>
          <w:sz w:val="24"/>
          <w:szCs w:val="24"/>
        </w:rPr>
        <w:t xml:space="preserve"> difference in average EGFR. </w:t>
      </w:r>
      <w:r w:rsidR="008554A2">
        <w:rPr>
          <w:rFonts w:cstheme="minorHAnsi"/>
          <w:sz w:val="24"/>
          <w:szCs w:val="24"/>
        </w:rPr>
        <w:t xml:space="preserve">For LAGB surgeries, at month 12, there is a 0.89 – 0.02*2*12 – 0.168 = </w:t>
      </w:r>
      <w:proofErr w:type="gramStart"/>
      <w:r w:rsidR="008554A2">
        <w:rPr>
          <w:rFonts w:cstheme="minorHAnsi"/>
          <w:sz w:val="24"/>
          <w:szCs w:val="24"/>
        </w:rPr>
        <w:t>+</w:t>
      </w:r>
      <w:r w:rsidR="008554A2" w:rsidRPr="008554A2">
        <w:rPr>
          <w:rFonts w:cstheme="minorHAnsi"/>
          <w:sz w:val="24"/>
          <w:szCs w:val="24"/>
        </w:rPr>
        <w:t>0.242</w:t>
      </w:r>
      <w:r w:rsidR="008554A2">
        <w:rPr>
          <w:rFonts w:cstheme="minorHAnsi"/>
          <w:sz w:val="24"/>
          <w:szCs w:val="24"/>
        </w:rPr>
        <w:t xml:space="preserve"> </w:t>
      </w:r>
      <w:r w:rsidR="008554A2">
        <w:rPr>
          <w:rFonts w:cstheme="minorHAnsi"/>
          <w:sz w:val="24"/>
          <w:szCs w:val="24"/>
        </w:rPr>
        <w:t>unit</w:t>
      </w:r>
      <w:proofErr w:type="gramEnd"/>
      <w:r w:rsidR="008554A2">
        <w:rPr>
          <w:rFonts w:cstheme="minorHAnsi"/>
          <w:sz w:val="24"/>
          <w:szCs w:val="24"/>
        </w:rPr>
        <w:t xml:space="preserve"> difference in average EGFR</w:t>
      </w:r>
      <w:r w:rsidR="008554A2">
        <w:rPr>
          <w:rFonts w:cstheme="minorHAnsi"/>
          <w:sz w:val="24"/>
          <w:szCs w:val="24"/>
        </w:rPr>
        <w:t xml:space="preserve">. At month 36, there is a </w:t>
      </w:r>
      <w:proofErr w:type="gramStart"/>
      <w:r w:rsidR="008554A2" w:rsidRPr="008554A2">
        <w:rPr>
          <w:rFonts w:cstheme="minorHAnsi"/>
          <w:sz w:val="24"/>
          <w:szCs w:val="24"/>
        </w:rPr>
        <w:t>-0.718</w:t>
      </w:r>
      <w:r w:rsidR="008554A2">
        <w:rPr>
          <w:rFonts w:cstheme="minorHAnsi"/>
          <w:sz w:val="24"/>
          <w:szCs w:val="24"/>
        </w:rPr>
        <w:t xml:space="preserve"> unit</w:t>
      </w:r>
      <w:proofErr w:type="gramEnd"/>
      <w:r w:rsidR="008554A2">
        <w:rPr>
          <w:rFonts w:cstheme="minorHAnsi"/>
          <w:sz w:val="24"/>
          <w:szCs w:val="24"/>
        </w:rPr>
        <w:t xml:space="preserve"> difference in average EGFR.</w:t>
      </w:r>
    </w:p>
    <w:p w14:paraId="71F8D63C" w14:textId="3D3D6634" w:rsidR="003E130F" w:rsidRPr="00192A8C" w:rsidRDefault="003E130F" w:rsidP="00B05ACE">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 xml:space="preserve">For the purposes of answering the study aim. It appears people after RYGB surgery appear to do better at timepoint 12 than those after LAGB surgeries. However, at timepoints 24 and 36, people after RYGB surgery appear to have worse EGFR than </w:t>
      </w:r>
      <w:r>
        <w:rPr>
          <w:rFonts w:cstheme="minorHAnsi"/>
          <w:sz w:val="24"/>
          <w:szCs w:val="24"/>
        </w:rPr>
        <w:lastRenderedPageBreak/>
        <w:t xml:space="preserve">people after LAGB surgeries. This highlights the importance of estimating random effects, because my original visualization </w:t>
      </w:r>
      <w:r w:rsidR="006B7511">
        <w:rPr>
          <w:rFonts w:cstheme="minorHAnsi"/>
          <w:sz w:val="24"/>
          <w:szCs w:val="24"/>
        </w:rPr>
        <w:t xml:space="preserve">in part a) has </w:t>
      </w:r>
      <w:r>
        <w:rPr>
          <w:rFonts w:cstheme="minorHAnsi"/>
          <w:sz w:val="24"/>
          <w:szCs w:val="24"/>
        </w:rPr>
        <w:t xml:space="preserve">this pattern the other way around. </w:t>
      </w:r>
    </w:p>
    <w:p w14:paraId="09360CB9" w14:textId="42CB58FC" w:rsidR="00435566" w:rsidRPr="006B7511" w:rsidRDefault="00435566" w:rsidP="00435566">
      <w:pPr>
        <w:pStyle w:val="ListParagraph"/>
        <w:numPr>
          <w:ilvl w:val="1"/>
          <w:numId w:val="2"/>
        </w:numPr>
        <w:tabs>
          <w:tab w:val="left" w:pos="450"/>
        </w:tabs>
        <w:adjustRightInd w:val="0"/>
        <w:snapToGrid w:val="0"/>
        <w:spacing w:after="120" w:line="240" w:lineRule="auto"/>
        <w:ind w:left="900" w:hanging="540"/>
        <w:contextualSpacing w:val="0"/>
        <w:rPr>
          <w:rFonts w:cstheme="minorHAnsi"/>
          <w:b/>
          <w:bCs/>
          <w:sz w:val="24"/>
          <w:szCs w:val="24"/>
        </w:rPr>
      </w:pPr>
      <w:r w:rsidRPr="006B7511">
        <w:rPr>
          <w:rFonts w:cstheme="minorHAnsi"/>
          <w:b/>
          <w:bCs/>
          <w:sz w:val="24"/>
          <w:szCs w:val="24"/>
        </w:rPr>
        <w:t xml:space="preserve">Based on the fitted model in </w:t>
      </w:r>
      <w:r w:rsidR="008461F0" w:rsidRPr="006B7511">
        <w:rPr>
          <w:rFonts w:cstheme="minorHAnsi"/>
          <w:b/>
          <w:bCs/>
          <w:sz w:val="24"/>
          <w:szCs w:val="24"/>
        </w:rPr>
        <w:t xml:space="preserve">part </w:t>
      </w:r>
      <w:r w:rsidRPr="006B7511">
        <w:rPr>
          <w:rFonts w:cstheme="minorHAnsi"/>
          <w:b/>
          <w:bCs/>
          <w:sz w:val="24"/>
          <w:szCs w:val="24"/>
        </w:rPr>
        <w:t>(b), how much of the total variation in eGFR is attributable to site variability, and how much is attributable to subject variability (i.e., not due to repeated measurements)? Of the total between-</w:t>
      </w:r>
      <w:r w:rsidR="00DD532E" w:rsidRPr="006B7511">
        <w:rPr>
          <w:rFonts w:cstheme="minorHAnsi"/>
          <w:b/>
          <w:bCs/>
          <w:sz w:val="24"/>
          <w:szCs w:val="24"/>
        </w:rPr>
        <w:t>subject</w:t>
      </w:r>
      <w:r w:rsidRPr="006B7511">
        <w:rPr>
          <w:rFonts w:cstheme="minorHAnsi"/>
          <w:b/>
          <w:bCs/>
          <w:sz w:val="24"/>
          <w:szCs w:val="24"/>
        </w:rPr>
        <w:t xml:space="preserve"> variation in eGFR, how much is attributable to between </w:t>
      </w:r>
      <w:r w:rsidR="00DD532E" w:rsidRPr="006B7511">
        <w:rPr>
          <w:rFonts w:cstheme="minorHAnsi"/>
          <w:b/>
          <w:bCs/>
          <w:sz w:val="24"/>
          <w:szCs w:val="24"/>
        </w:rPr>
        <w:t>sties</w:t>
      </w:r>
      <w:r w:rsidRPr="006B7511">
        <w:rPr>
          <w:rFonts w:cstheme="minorHAnsi"/>
          <w:b/>
          <w:bCs/>
          <w:sz w:val="24"/>
          <w:szCs w:val="24"/>
        </w:rPr>
        <w:t>?</w:t>
      </w:r>
      <w:r w:rsidR="003E04CA" w:rsidRPr="006B7511">
        <w:rPr>
          <w:rFonts w:cstheme="minorHAnsi"/>
          <w:b/>
          <w:bCs/>
          <w:sz w:val="24"/>
          <w:szCs w:val="24"/>
        </w:rPr>
        <w:t xml:space="preserve"> (18 pts)</w:t>
      </w:r>
    </w:p>
    <w:p w14:paraId="514FC57E" w14:textId="0C014504" w:rsidR="008709BB" w:rsidRDefault="008709BB" w:rsidP="008709BB">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 xml:space="preserve">There is level-3 between site variability. There is level-2 between subject variability. There is also level-1 between occasion variability. The sum of these variances is the total variation in EGFR. The proportion of this attributable to site variability is the site variability / total variation. The proportion of this attributable to subject variability is the (site variability + subject variability) / total variation. </w:t>
      </w:r>
      <w:r w:rsidR="003F5E47">
        <w:rPr>
          <w:rFonts w:cstheme="minorHAnsi"/>
          <w:sz w:val="24"/>
          <w:szCs w:val="24"/>
        </w:rPr>
        <w:t>The proportion of between-subject variation attributable to sites is site variability / (site variability + subject variability).</w:t>
      </w:r>
    </w:p>
    <w:p w14:paraId="2C9532C3" w14:textId="1EFEEA95" w:rsidR="003F5E47" w:rsidRDefault="003F5E47" w:rsidP="008709BB">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 xml:space="preserve">The random effects when fitting my model with REML are </w:t>
      </w:r>
    </w:p>
    <w:p w14:paraId="4922AD3B" w14:textId="74383725" w:rsidR="003F5E47" w:rsidRDefault="003F5E47" w:rsidP="008709BB">
      <w:pPr>
        <w:pStyle w:val="ListParagraph"/>
        <w:tabs>
          <w:tab w:val="left" w:pos="450"/>
        </w:tabs>
        <w:adjustRightInd w:val="0"/>
        <w:snapToGrid w:val="0"/>
        <w:spacing w:after="120" w:line="240" w:lineRule="auto"/>
        <w:ind w:left="900"/>
        <w:contextualSpacing w:val="0"/>
        <w:rPr>
          <w:rFonts w:cstheme="minorHAnsi"/>
          <w:sz w:val="24"/>
          <w:szCs w:val="24"/>
        </w:rPr>
      </w:pPr>
      <w:r w:rsidRPr="003F5E47">
        <w:rPr>
          <w:rFonts w:cstheme="minorHAnsi"/>
          <w:sz w:val="24"/>
          <w:szCs w:val="24"/>
        </w:rPr>
        <w:drawing>
          <wp:inline distT="0" distB="0" distL="0" distR="0" wp14:anchorId="2BA87197" wp14:editId="781A7E1A">
            <wp:extent cx="4351397" cy="929721"/>
            <wp:effectExtent l="0" t="0" r="0" b="3810"/>
            <wp:docPr id="743709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09898" name=""/>
                    <pic:cNvPicPr/>
                  </pic:nvPicPr>
                  <pic:blipFill>
                    <a:blip r:embed="rId10"/>
                    <a:stretch>
                      <a:fillRect/>
                    </a:stretch>
                  </pic:blipFill>
                  <pic:spPr>
                    <a:xfrm>
                      <a:off x="0" y="0"/>
                      <a:ext cx="4351397" cy="929721"/>
                    </a:xfrm>
                    <a:prstGeom prst="rect">
                      <a:avLst/>
                    </a:prstGeom>
                  </pic:spPr>
                </pic:pic>
              </a:graphicData>
            </a:graphic>
          </wp:inline>
        </w:drawing>
      </w:r>
    </w:p>
    <w:p w14:paraId="540972A6" w14:textId="49ABD70D" w:rsidR="003F5E47" w:rsidRDefault="003F5E47" w:rsidP="008709BB">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Total variation = 303.39 + 123.58 + 64.01 = 490.48</w:t>
      </w:r>
    </w:p>
    <w:p w14:paraId="422BFD11" w14:textId="78C01947" w:rsidR="003F5E47" w:rsidRDefault="003F5E47" w:rsidP="008709BB">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 xml:space="preserve">Variation attributable to Site = 303.39 / 490.48 = </w:t>
      </w:r>
      <w:r w:rsidRPr="003F5E47">
        <w:rPr>
          <w:rFonts w:cstheme="minorHAnsi"/>
          <w:sz w:val="24"/>
          <w:szCs w:val="24"/>
        </w:rPr>
        <w:t>0.6185573</w:t>
      </w:r>
    </w:p>
    <w:p w14:paraId="634590DC" w14:textId="114DA24A" w:rsidR="003F5E47" w:rsidRDefault="003F5E47" w:rsidP="008709BB">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Variation attributable to</w:t>
      </w:r>
      <w:r>
        <w:rPr>
          <w:rFonts w:cstheme="minorHAnsi"/>
          <w:sz w:val="24"/>
          <w:szCs w:val="24"/>
        </w:rPr>
        <w:t xml:space="preserve"> Subject = </w:t>
      </w:r>
      <w:r>
        <w:rPr>
          <w:rFonts w:cstheme="minorHAnsi"/>
          <w:sz w:val="24"/>
          <w:szCs w:val="24"/>
        </w:rPr>
        <w:t>303.39 + 123.58</w:t>
      </w:r>
      <w:r>
        <w:rPr>
          <w:rFonts w:cstheme="minorHAnsi"/>
          <w:sz w:val="24"/>
          <w:szCs w:val="24"/>
        </w:rPr>
        <w:t xml:space="preserve"> / 490.48 = </w:t>
      </w:r>
      <w:r w:rsidRPr="003F5E47">
        <w:rPr>
          <w:rFonts w:cstheme="minorHAnsi"/>
          <w:sz w:val="24"/>
          <w:szCs w:val="24"/>
        </w:rPr>
        <w:t>0.8705146</w:t>
      </w:r>
    </w:p>
    <w:p w14:paraId="302C0F58" w14:textId="77777777" w:rsidR="003F5E47" w:rsidRDefault="003F5E47" w:rsidP="003F5E47">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 xml:space="preserve">Between-subject variation attributable to Site = 303.39 / (303.39 + 123.58) = </w:t>
      </w:r>
      <w:r w:rsidRPr="003F5E47">
        <w:rPr>
          <w:rFonts w:cstheme="minorHAnsi"/>
          <w:sz w:val="24"/>
          <w:szCs w:val="24"/>
        </w:rPr>
        <w:t>0.7105651</w:t>
      </w:r>
    </w:p>
    <w:p w14:paraId="524CCA85" w14:textId="77777777" w:rsidR="006B7511" w:rsidRDefault="003F5E47" w:rsidP="006B7511">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Over half of the total variation is attributable to site</w:t>
      </w:r>
      <w:r w:rsidR="006B7511">
        <w:rPr>
          <w:rFonts w:cstheme="minorHAnsi"/>
          <w:sz w:val="24"/>
          <w:szCs w:val="24"/>
        </w:rPr>
        <w:t>, 87% of the total variation is attributable to subject and site</w:t>
      </w:r>
      <w:r w:rsidR="004F694D">
        <w:rPr>
          <w:rFonts w:cstheme="minorHAnsi"/>
          <w:sz w:val="24"/>
          <w:szCs w:val="24"/>
        </w:rPr>
        <w:t>, and over half (almost ¾) of the variance between-subjects can be attributed to Site.</w:t>
      </w:r>
    </w:p>
    <w:p w14:paraId="5C19A4DF" w14:textId="4DDD0FF3" w:rsidR="0051212C" w:rsidRPr="006B7511" w:rsidRDefault="006B7511" w:rsidP="006B7511">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 xml:space="preserve">e) </w:t>
      </w:r>
      <w:r w:rsidR="00F819E9" w:rsidRPr="006B7511">
        <w:rPr>
          <w:rFonts w:cstheme="minorHAnsi"/>
          <w:b/>
          <w:bCs/>
          <w:sz w:val="24"/>
          <w:szCs w:val="24"/>
        </w:rPr>
        <w:t>Based on the fitted model in part (b), is the between-subject within-site variance significantly different from zero?</w:t>
      </w:r>
      <w:r w:rsidR="00321D35" w:rsidRPr="006B7511">
        <w:rPr>
          <w:rFonts w:cstheme="minorHAnsi"/>
          <w:b/>
          <w:bCs/>
          <w:sz w:val="24"/>
          <w:szCs w:val="24"/>
        </w:rPr>
        <w:t xml:space="preserve"> Write down the hypotheses and perform the test.</w:t>
      </w:r>
      <w:r w:rsidR="003E04CA" w:rsidRPr="006B7511">
        <w:rPr>
          <w:rFonts w:cstheme="minorHAnsi"/>
          <w:b/>
          <w:bCs/>
          <w:sz w:val="24"/>
          <w:szCs w:val="24"/>
        </w:rPr>
        <w:t xml:space="preserve"> (15 pts)</w:t>
      </w:r>
    </w:p>
    <w:p w14:paraId="347579A4" w14:textId="2ECF827B" w:rsidR="004F694D" w:rsidRDefault="004F694D" w:rsidP="003F5E47">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Null hypothesis: the between-subject within-site variance is zero</w:t>
      </w:r>
    </w:p>
    <w:p w14:paraId="6A845169" w14:textId="3F76F365" w:rsidR="004F694D" w:rsidRDefault="004F694D" w:rsidP="004F694D">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Alternative hypothesis: the between-subject within-site variance is not zero.</w:t>
      </w:r>
    </w:p>
    <w:p w14:paraId="0D5D3725" w14:textId="407EB408" w:rsidR="004F694D" w:rsidRDefault="004F694D" w:rsidP="004F694D">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This can be tested with a likelihood ratio test comparing a model that includes a random-effect for site only with my original model</w:t>
      </w:r>
    </w:p>
    <w:p w14:paraId="018D487E" w14:textId="20D0AD61" w:rsidR="004F694D" w:rsidRDefault="004F694D" w:rsidP="004F694D">
      <w:pPr>
        <w:pStyle w:val="ListParagraph"/>
        <w:tabs>
          <w:tab w:val="left" w:pos="450"/>
        </w:tabs>
        <w:adjustRightInd w:val="0"/>
        <w:snapToGrid w:val="0"/>
        <w:spacing w:after="120" w:line="240" w:lineRule="auto"/>
        <w:ind w:left="900"/>
        <w:contextualSpacing w:val="0"/>
        <w:rPr>
          <w:rFonts w:cstheme="minorHAnsi"/>
          <w:sz w:val="24"/>
          <w:szCs w:val="24"/>
        </w:rPr>
      </w:pPr>
      <w:r w:rsidRPr="004F694D">
        <w:rPr>
          <w:rFonts w:cstheme="minorHAnsi"/>
          <w:sz w:val="24"/>
          <w:szCs w:val="24"/>
        </w:rPr>
        <w:lastRenderedPageBreak/>
        <w:drawing>
          <wp:inline distT="0" distB="0" distL="0" distR="0" wp14:anchorId="00981618" wp14:editId="65943E81">
            <wp:extent cx="5730737" cy="3330229"/>
            <wp:effectExtent l="0" t="0" r="3810" b="3810"/>
            <wp:docPr id="117814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48065" name=""/>
                    <pic:cNvPicPr/>
                  </pic:nvPicPr>
                  <pic:blipFill>
                    <a:blip r:embed="rId11"/>
                    <a:stretch>
                      <a:fillRect/>
                    </a:stretch>
                  </pic:blipFill>
                  <pic:spPr>
                    <a:xfrm>
                      <a:off x="0" y="0"/>
                      <a:ext cx="5730737" cy="3330229"/>
                    </a:xfrm>
                    <a:prstGeom prst="rect">
                      <a:avLst/>
                    </a:prstGeom>
                  </pic:spPr>
                </pic:pic>
              </a:graphicData>
            </a:graphic>
          </wp:inline>
        </w:drawing>
      </w:r>
    </w:p>
    <w:p w14:paraId="361F137A" w14:textId="77777777" w:rsidR="006B7511" w:rsidRDefault="004F694D" w:rsidP="006B7511">
      <w:pPr>
        <w:pStyle w:val="ListParagraph"/>
        <w:tabs>
          <w:tab w:val="left" w:pos="450"/>
        </w:tabs>
        <w:adjustRightInd w:val="0"/>
        <w:snapToGrid w:val="0"/>
        <w:spacing w:after="120" w:line="240" w:lineRule="auto"/>
        <w:ind w:left="900"/>
        <w:contextualSpacing w:val="0"/>
        <w:rPr>
          <w:rFonts w:cstheme="minorHAnsi"/>
          <w:sz w:val="24"/>
          <w:szCs w:val="24"/>
        </w:rPr>
      </w:pPr>
      <w:r>
        <w:rPr>
          <w:rFonts w:cstheme="minorHAnsi"/>
          <w:sz w:val="24"/>
          <w:szCs w:val="24"/>
        </w:rPr>
        <w:t>From this LRT, I have statistical reason to reject the null hypothesis that between-subject,</w:t>
      </w:r>
      <w:r w:rsidR="00283103">
        <w:rPr>
          <w:rFonts w:cstheme="minorHAnsi"/>
          <w:sz w:val="24"/>
          <w:szCs w:val="24"/>
        </w:rPr>
        <w:t xml:space="preserve"> within-site</w:t>
      </w:r>
      <w:r>
        <w:rPr>
          <w:rFonts w:cstheme="minorHAnsi"/>
          <w:sz w:val="24"/>
          <w:szCs w:val="24"/>
        </w:rPr>
        <w:t xml:space="preserve"> variance is 0</w:t>
      </w:r>
      <w:r w:rsidR="00283103">
        <w:rPr>
          <w:rFonts w:cstheme="minorHAnsi"/>
          <w:sz w:val="24"/>
          <w:szCs w:val="24"/>
        </w:rPr>
        <w:t>, because the model that captures between-subject, within-site variance performs better than the model that only captures between-site variance.</w:t>
      </w:r>
    </w:p>
    <w:p w14:paraId="7992CC0D" w14:textId="44F90B5A" w:rsidR="00435566" w:rsidRPr="006B7511" w:rsidRDefault="006B7511" w:rsidP="006B7511">
      <w:pPr>
        <w:pStyle w:val="ListParagraph"/>
        <w:tabs>
          <w:tab w:val="left" w:pos="450"/>
        </w:tabs>
        <w:adjustRightInd w:val="0"/>
        <w:snapToGrid w:val="0"/>
        <w:spacing w:after="120" w:line="240" w:lineRule="auto"/>
        <w:ind w:left="900"/>
        <w:contextualSpacing w:val="0"/>
        <w:rPr>
          <w:rFonts w:cstheme="minorHAnsi"/>
          <w:b/>
          <w:bCs/>
          <w:sz w:val="24"/>
          <w:szCs w:val="24"/>
        </w:rPr>
      </w:pPr>
      <w:r w:rsidRPr="006B7511">
        <w:rPr>
          <w:rFonts w:cstheme="minorHAnsi"/>
          <w:b/>
          <w:bCs/>
          <w:sz w:val="24"/>
          <w:szCs w:val="24"/>
        </w:rPr>
        <w:t xml:space="preserve">F) </w:t>
      </w:r>
      <w:r w:rsidR="00435566" w:rsidRPr="006B7511">
        <w:rPr>
          <w:rFonts w:cstheme="minorHAnsi"/>
          <w:b/>
          <w:bCs/>
          <w:sz w:val="24"/>
          <w:szCs w:val="24"/>
        </w:rPr>
        <w:t xml:space="preserve">Based on your findings in </w:t>
      </w:r>
      <w:r w:rsidR="008461F0" w:rsidRPr="006B7511">
        <w:rPr>
          <w:rFonts w:cstheme="minorHAnsi"/>
          <w:b/>
          <w:bCs/>
          <w:sz w:val="24"/>
          <w:szCs w:val="24"/>
        </w:rPr>
        <w:t xml:space="preserve">part </w:t>
      </w:r>
      <w:r w:rsidR="00435566" w:rsidRPr="006B7511">
        <w:rPr>
          <w:rFonts w:cstheme="minorHAnsi"/>
          <w:b/>
          <w:bCs/>
          <w:sz w:val="24"/>
          <w:szCs w:val="24"/>
        </w:rPr>
        <w:t>(c)</w:t>
      </w:r>
      <w:r w:rsidR="00F819E9" w:rsidRPr="006B7511">
        <w:rPr>
          <w:rFonts w:cstheme="minorHAnsi"/>
          <w:b/>
          <w:bCs/>
          <w:sz w:val="24"/>
          <w:szCs w:val="24"/>
        </w:rPr>
        <w:t xml:space="preserve"> and part (d)</w:t>
      </w:r>
      <w:r w:rsidR="00435566" w:rsidRPr="006B7511">
        <w:rPr>
          <w:rFonts w:cstheme="minorHAnsi"/>
          <w:b/>
          <w:bCs/>
          <w:sz w:val="24"/>
          <w:szCs w:val="24"/>
        </w:rPr>
        <w:t xml:space="preserve">, describe how you will modify the model that you specified in </w:t>
      </w:r>
      <w:r w:rsidR="008461F0" w:rsidRPr="006B7511">
        <w:rPr>
          <w:rFonts w:cstheme="minorHAnsi"/>
          <w:b/>
          <w:bCs/>
          <w:sz w:val="24"/>
          <w:szCs w:val="24"/>
        </w:rPr>
        <w:t xml:space="preserve">part </w:t>
      </w:r>
      <w:r w:rsidR="00435566" w:rsidRPr="006B7511">
        <w:rPr>
          <w:rFonts w:cstheme="minorHAnsi"/>
          <w:b/>
          <w:bCs/>
          <w:sz w:val="24"/>
          <w:szCs w:val="24"/>
        </w:rPr>
        <w:t xml:space="preserve">(a), provide justification. </w:t>
      </w:r>
      <w:r w:rsidR="003E04CA" w:rsidRPr="006B7511">
        <w:rPr>
          <w:rFonts w:cstheme="minorHAnsi"/>
          <w:b/>
          <w:bCs/>
          <w:sz w:val="24"/>
          <w:szCs w:val="24"/>
        </w:rPr>
        <w:t>(12 pts)</w:t>
      </w:r>
    </w:p>
    <w:p w14:paraId="3D0E64B0" w14:textId="0E92DD5D" w:rsidR="00283103" w:rsidRPr="003E44E0" w:rsidRDefault="00283103" w:rsidP="00283103">
      <w:pPr>
        <w:pStyle w:val="ListParagraph"/>
        <w:tabs>
          <w:tab w:val="left" w:pos="450"/>
        </w:tabs>
        <w:adjustRightInd w:val="0"/>
        <w:snapToGrid w:val="0"/>
        <w:spacing w:after="120" w:line="240" w:lineRule="auto"/>
        <w:ind w:left="900"/>
        <w:rPr>
          <w:rFonts w:cstheme="minorHAnsi"/>
          <w:sz w:val="24"/>
          <w:szCs w:val="24"/>
        </w:rPr>
      </w:pPr>
      <w:r>
        <w:rPr>
          <w:rFonts w:cstheme="minorHAnsi"/>
          <w:sz w:val="24"/>
          <w:szCs w:val="24"/>
        </w:rPr>
        <w:t xml:space="preserve">Part </w:t>
      </w:r>
      <w:r w:rsidR="006B7511">
        <w:rPr>
          <w:rFonts w:cstheme="minorHAnsi"/>
          <w:sz w:val="24"/>
          <w:szCs w:val="24"/>
        </w:rPr>
        <w:t>c</w:t>
      </w:r>
      <w:r>
        <w:rPr>
          <w:rFonts w:cstheme="minorHAnsi"/>
          <w:sz w:val="24"/>
          <w:szCs w:val="24"/>
        </w:rPr>
        <w:t>)</w:t>
      </w:r>
      <w:r w:rsidR="006B7511">
        <w:rPr>
          <w:rFonts w:cstheme="minorHAnsi"/>
          <w:sz w:val="24"/>
          <w:szCs w:val="24"/>
        </w:rPr>
        <w:t xml:space="preserve"> and d)</w:t>
      </w:r>
      <w:r>
        <w:rPr>
          <w:rFonts w:cstheme="minorHAnsi"/>
          <w:sz w:val="24"/>
          <w:szCs w:val="24"/>
        </w:rPr>
        <w:t xml:space="preserve"> indicated that there is about 29% of the variance between subjects that is not accounted for by site variance and indicated that about 26% of the total variation can be accounted for by considering between-subject variance in addition to between-site variance. Part </w:t>
      </w:r>
      <w:r w:rsidR="006B7511">
        <w:rPr>
          <w:rFonts w:cstheme="minorHAnsi"/>
          <w:sz w:val="24"/>
          <w:szCs w:val="24"/>
        </w:rPr>
        <w:t>e</w:t>
      </w:r>
      <w:r>
        <w:rPr>
          <w:rFonts w:cstheme="minorHAnsi"/>
          <w:sz w:val="24"/>
          <w:szCs w:val="24"/>
        </w:rPr>
        <w:t xml:space="preserve">) indicated that there is statistical reason to </w:t>
      </w:r>
      <w:r w:rsidRPr="00283103">
        <w:rPr>
          <w:rFonts w:cstheme="minorHAnsi"/>
          <w:i/>
          <w:iCs/>
          <w:sz w:val="24"/>
          <w:szCs w:val="24"/>
        </w:rPr>
        <w:t>not</w:t>
      </w:r>
      <w:r>
        <w:rPr>
          <w:rFonts w:cstheme="minorHAnsi"/>
          <w:sz w:val="24"/>
          <w:szCs w:val="24"/>
        </w:rPr>
        <w:t xml:space="preserve"> believe that this unique, between-subject variance is 0. Therefore, I desire to keep my nested random effects and make no changes to my original model. </w:t>
      </w:r>
    </w:p>
    <w:p w14:paraId="76CFB341" w14:textId="23E2EDF2" w:rsidR="003E44E0" w:rsidRPr="003E44E0" w:rsidRDefault="003E44E0" w:rsidP="003E44E0">
      <w:pPr>
        <w:pStyle w:val="ListParagraph"/>
        <w:tabs>
          <w:tab w:val="left" w:pos="450"/>
        </w:tabs>
        <w:adjustRightInd w:val="0"/>
        <w:snapToGrid w:val="0"/>
        <w:spacing w:after="120" w:line="240" w:lineRule="auto"/>
        <w:ind w:left="900"/>
        <w:rPr>
          <w:rFonts w:cstheme="minorHAnsi"/>
          <w:sz w:val="24"/>
          <w:szCs w:val="24"/>
        </w:rPr>
      </w:pPr>
    </w:p>
    <w:sectPr w:rsidR="003E44E0" w:rsidRPr="003E44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C92D2" w14:textId="77777777" w:rsidR="00252843" w:rsidRDefault="00252843" w:rsidP="002D7F9C">
      <w:pPr>
        <w:spacing w:after="0" w:line="240" w:lineRule="auto"/>
      </w:pPr>
      <w:r>
        <w:separator/>
      </w:r>
    </w:p>
  </w:endnote>
  <w:endnote w:type="continuationSeparator" w:id="0">
    <w:p w14:paraId="422F17B2" w14:textId="77777777" w:rsidR="00252843" w:rsidRDefault="00252843" w:rsidP="002D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6FF1" w14:textId="77777777" w:rsidR="00252843" w:rsidRDefault="00252843" w:rsidP="002D7F9C">
      <w:pPr>
        <w:spacing w:after="0" w:line="240" w:lineRule="auto"/>
      </w:pPr>
      <w:r>
        <w:separator/>
      </w:r>
    </w:p>
  </w:footnote>
  <w:footnote w:type="continuationSeparator" w:id="0">
    <w:p w14:paraId="65A5C3B6" w14:textId="77777777" w:rsidR="00252843" w:rsidRDefault="00252843" w:rsidP="002D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05252"/>
    <w:multiLevelType w:val="hybridMultilevel"/>
    <w:tmpl w:val="F9BC6002"/>
    <w:lvl w:ilvl="0" w:tplc="B0705F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136F6"/>
    <w:multiLevelType w:val="hybridMultilevel"/>
    <w:tmpl w:val="674676D8"/>
    <w:lvl w:ilvl="0" w:tplc="67721AA4">
      <w:start w:val="1"/>
      <w:numFmt w:val="decimal"/>
      <w:lvlText w:val="%1."/>
      <w:lvlJc w:val="left"/>
      <w:pPr>
        <w:ind w:left="5760" w:hanging="360"/>
      </w:pPr>
      <w:rPr>
        <w:rFonts w:hint="default"/>
      </w:rPr>
    </w:lvl>
    <w:lvl w:ilvl="1" w:tplc="612ADE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424295">
    <w:abstractNumId w:val="0"/>
  </w:num>
  <w:num w:numId="2" w16cid:durableId="1926261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5F"/>
    <w:rsid w:val="000377B7"/>
    <w:rsid w:val="00057FF7"/>
    <w:rsid w:val="00065579"/>
    <w:rsid w:val="000B589F"/>
    <w:rsid w:val="00124716"/>
    <w:rsid w:val="0013709A"/>
    <w:rsid w:val="00176533"/>
    <w:rsid w:val="001847C4"/>
    <w:rsid w:val="00192A8C"/>
    <w:rsid w:val="00233A55"/>
    <w:rsid w:val="00252843"/>
    <w:rsid w:val="00270643"/>
    <w:rsid w:val="00283103"/>
    <w:rsid w:val="002D7F9C"/>
    <w:rsid w:val="002F4389"/>
    <w:rsid w:val="00310D54"/>
    <w:rsid w:val="00321D35"/>
    <w:rsid w:val="00384A5F"/>
    <w:rsid w:val="003A7AFA"/>
    <w:rsid w:val="003B150A"/>
    <w:rsid w:val="003E04CA"/>
    <w:rsid w:val="003E130F"/>
    <w:rsid w:val="003E44E0"/>
    <w:rsid w:val="003F5E47"/>
    <w:rsid w:val="00435566"/>
    <w:rsid w:val="004B45A7"/>
    <w:rsid w:val="004F694D"/>
    <w:rsid w:val="00502069"/>
    <w:rsid w:val="0051212C"/>
    <w:rsid w:val="00610C81"/>
    <w:rsid w:val="00612569"/>
    <w:rsid w:val="006B7511"/>
    <w:rsid w:val="007725BF"/>
    <w:rsid w:val="0078620A"/>
    <w:rsid w:val="00793586"/>
    <w:rsid w:val="007B042A"/>
    <w:rsid w:val="007B4FF0"/>
    <w:rsid w:val="00803C0E"/>
    <w:rsid w:val="00826186"/>
    <w:rsid w:val="008461F0"/>
    <w:rsid w:val="0085178D"/>
    <w:rsid w:val="008554A2"/>
    <w:rsid w:val="008709BB"/>
    <w:rsid w:val="008A1BC1"/>
    <w:rsid w:val="00911A40"/>
    <w:rsid w:val="00A515E3"/>
    <w:rsid w:val="00A51D5F"/>
    <w:rsid w:val="00B01D00"/>
    <w:rsid w:val="00B05ACE"/>
    <w:rsid w:val="00BB346B"/>
    <w:rsid w:val="00BE3D12"/>
    <w:rsid w:val="00C03DD2"/>
    <w:rsid w:val="00C84906"/>
    <w:rsid w:val="00D37024"/>
    <w:rsid w:val="00D522F7"/>
    <w:rsid w:val="00DD532E"/>
    <w:rsid w:val="00E568BB"/>
    <w:rsid w:val="00F819E9"/>
    <w:rsid w:val="00F93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07C88"/>
  <w15:chartTrackingRefBased/>
  <w15:docId w15:val="{8F260FB1-E5D6-4294-8734-4C99A919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5F"/>
  </w:style>
  <w:style w:type="paragraph" w:styleId="Heading2">
    <w:name w:val="heading 2"/>
    <w:basedOn w:val="Normal"/>
    <w:next w:val="Normal"/>
    <w:link w:val="Heading2Char"/>
    <w:uiPriority w:val="9"/>
    <w:unhideWhenUsed/>
    <w:qFormat/>
    <w:rsid w:val="002F4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D5F"/>
    <w:pPr>
      <w:ind w:left="720"/>
      <w:contextualSpacing/>
    </w:pPr>
  </w:style>
  <w:style w:type="table" w:styleId="TableGrid">
    <w:name w:val="Table Grid"/>
    <w:basedOn w:val="TableNormal"/>
    <w:uiPriority w:val="39"/>
    <w:rsid w:val="00A51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7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F9C"/>
  </w:style>
  <w:style w:type="paragraph" w:styleId="Footer">
    <w:name w:val="footer"/>
    <w:basedOn w:val="Normal"/>
    <w:link w:val="FooterChar"/>
    <w:uiPriority w:val="99"/>
    <w:unhideWhenUsed/>
    <w:rsid w:val="002D7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F9C"/>
  </w:style>
  <w:style w:type="character" w:customStyle="1" w:styleId="Heading2Char">
    <w:name w:val="Heading 2 Char"/>
    <w:basedOn w:val="DefaultParagraphFont"/>
    <w:link w:val="Heading2"/>
    <w:uiPriority w:val="9"/>
    <w:rsid w:val="002F43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5551">
      <w:bodyDiv w:val="1"/>
      <w:marLeft w:val="0"/>
      <w:marRight w:val="0"/>
      <w:marTop w:val="0"/>
      <w:marBottom w:val="0"/>
      <w:divBdr>
        <w:top w:val="none" w:sz="0" w:space="0" w:color="auto"/>
        <w:left w:val="none" w:sz="0" w:space="0" w:color="auto"/>
        <w:bottom w:val="none" w:sz="0" w:space="0" w:color="auto"/>
        <w:right w:val="none" w:sz="0" w:space="0" w:color="auto"/>
      </w:divBdr>
    </w:div>
    <w:div w:id="362169294">
      <w:bodyDiv w:val="1"/>
      <w:marLeft w:val="0"/>
      <w:marRight w:val="0"/>
      <w:marTop w:val="0"/>
      <w:marBottom w:val="0"/>
      <w:divBdr>
        <w:top w:val="none" w:sz="0" w:space="0" w:color="auto"/>
        <w:left w:val="none" w:sz="0" w:space="0" w:color="auto"/>
        <w:bottom w:val="none" w:sz="0" w:space="0" w:color="auto"/>
        <w:right w:val="none" w:sz="0" w:space="0" w:color="auto"/>
      </w:divBdr>
    </w:div>
    <w:div w:id="409161630">
      <w:bodyDiv w:val="1"/>
      <w:marLeft w:val="0"/>
      <w:marRight w:val="0"/>
      <w:marTop w:val="0"/>
      <w:marBottom w:val="0"/>
      <w:divBdr>
        <w:top w:val="none" w:sz="0" w:space="0" w:color="auto"/>
        <w:left w:val="none" w:sz="0" w:space="0" w:color="auto"/>
        <w:bottom w:val="none" w:sz="0" w:space="0" w:color="auto"/>
        <w:right w:val="none" w:sz="0" w:space="0" w:color="auto"/>
      </w:divBdr>
    </w:div>
    <w:div w:id="1041857003">
      <w:bodyDiv w:val="1"/>
      <w:marLeft w:val="0"/>
      <w:marRight w:val="0"/>
      <w:marTop w:val="0"/>
      <w:marBottom w:val="0"/>
      <w:divBdr>
        <w:top w:val="none" w:sz="0" w:space="0" w:color="auto"/>
        <w:left w:val="none" w:sz="0" w:space="0" w:color="auto"/>
        <w:bottom w:val="none" w:sz="0" w:space="0" w:color="auto"/>
        <w:right w:val="none" w:sz="0" w:space="0" w:color="auto"/>
      </w:divBdr>
    </w:div>
    <w:div w:id="201637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6</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Chung-Chou Ho</dc:creator>
  <cp:keywords/>
  <dc:description/>
  <cp:lastModifiedBy>Benjamin Panny</cp:lastModifiedBy>
  <cp:revision>18</cp:revision>
  <dcterms:created xsi:type="dcterms:W3CDTF">2022-09-21T21:12:00Z</dcterms:created>
  <dcterms:modified xsi:type="dcterms:W3CDTF">2023-09-30T02:42:00Z</dcterms:modified>
</cp:coreProperties>
</file>