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2">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i.e. “Output Data Structure.xlsx”.</w:t>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3">
      <w:pPr>
        <w:pStyle w:val="Heading1"/>
        <w:numPr>
          <w:ilvl w:val="0"/>
          <w:numId w:val="2"/>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5">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6">
      <w:pPr>
        <w:pStyle w:val="Heading1"/>
        <w:numPr>
          <w:ilvl w:val="0"/>
          <w:numId w:val="2"/>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7">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8">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3C">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AMUW2mW/hQ7fAsIFhLmvRWK2bHro79eVWmT3taZhexWijm3504bhe1xFcqV6tHo97SQGP/2iYJ0RSE4nuKwqJLqJquK/FRjumYmtTwjkXECyxnNqUj+XbkI=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