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Pawlow, Sebastian Reid, Noah Slosberg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5/15/23 - 5/19/23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390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from Last Week:</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Continue working on Kaggle project, compensate for overfitting</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Better understand what educational metrics are required for project</w:t>
      </w:r>
    </w:p>
    <w:p w:rsidR="00000000" w:rsidDel="00000000" w:rsidP="00000000" w:rsidRDefault="00000000" w:rsidRPr="00000000" w14:paraId="0000000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analysis of issue, understand what current research says about topic</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Remove new issues with row duplication found in data</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into multi-factor columns</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Make early prediction model so we can understand what factors play the most into the availability of educational programs</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Prepare for MCMF progress presentation in two weeks</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Progress/Accomplishments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1, with slightly improved public score of 8.28852 and improvement on overfitting test results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some progress on Task 2, we will provide analysis of various test scores, including ACT, and assess different academic categories within test scores to determine types of programs</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3 with multi-factored columns </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some progress on Task 4, we decided to focus more on inferential models to determine which areas could benefit from increased program availability</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Task 5, started developing and mapping out our slide orders for the presentation</w:t>
      </w: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in the process of understanding which educational metrics would be best to understand the problems in the CPS system. Many metrics can be biased and are unreliable, so we are reading the necessary literature to better understand this problem.</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Kaggle score seems to have plateaued and we are struggling to find new ways to improve the accuracy of our models</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ETL process for external datasets is taking a while to complete and integrate, such as integrating additional test score data and cleaning that data.</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Plan/Next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Kaggle project to find alternative methods for improving the overall score (better PCA, feature selection, different ensemble variations)</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understand what educational metrics are required for project</w:t>
      </w:r>
    </w:p>
    <w:p w:rsidR="00000000" w:rsidDel="00000000" w:rsidP="00000000" w:rsidRDefault="00000000" w:rsidRPr="00000000" w14:paraId="0000001E">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analysis of issue, understand what current research says about topic</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MCMF progress presentation next week by adding more slides </w:t>
      </w:r>
    </w:p>
    <w:p w:rsidR="00000000" w:rsidDel="00000000" w:rsidP="00000000" w:rsidRDefault="00000000" w:rsidRPr="00000000" w14:paraId="00000020">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more comprehensive visualizations</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additional appropriate evaluation metrics for Kaggle competition and robust validation techniques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