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Pawlow, Sebastian Reid, Noah Slosberg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04/24/23 - 04/28/2023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 390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 from Week Plan 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Finish data cleaning to filter out the predictor variables that are significant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Use Lasso and Ridge regression to find which features best predict and affect the data.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Decide on predictor variables and overall direction of our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Flatten dataset to only contain unique observations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Discard programs where the minimum age is over 25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Reorganize dataset with more geographic data - Noah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PCA and factor analysis to condense dimensionality of dataset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Progress/Accomplishments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3 on schedule. We decided to focus our final project analysis on predicting academic opportunities across different neighborhoods based on respective programs.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separate dataset of academic performances across different Chicago neighborhoods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different neighborhoods that could use more programs based on the ratio of programs dispersed across the city to maximize resources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the issue of deciding which categories to direct our EDA analysis. For bivariate and multivariate analysis, we will depict a broad depiction of all programs across neighborhoods and income levels, but make sure to mention our focus.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2 meetings with the team to discuss/generate EDA plots, direction of project, and data cleaning techniques.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plots currently completed are attached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4 on schedule.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5 on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significant progress on Task 1/Task 2 with about 25% of the work completed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Problems/Challenges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with finding and incorporating additional geographic data for Chicago neighborhoods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in starting to perform PCA and factor analysis due to more focus on EDA steps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Plan/Next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work on identifying and merging a dataset containing educational performance of different chicago public schools within different neighborhoods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summary univariate, bivariate, and multivariate tables by our presentation time next Friday (5/5)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 couple more descriptive plots identifying trends/patterns in the features of the dataset by next Friday (5/5)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possible correlations in different feature variables and address them by next Friday (5/5)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missing or incomplete data, if any, by next Friday (5/5)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full presentation slides by next Friday (5/5)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income and category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Income Breakdown of Chicago by Community Area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548313" cy="2462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46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category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472113" cy="33758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37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4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Programs Offered by Capacity and region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