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&gt;12,000 years, and forests are now recognized as critical to climate change mitigation under the Paris Agreement.</w:t>
      </w:r>
      <w:r>
        <w:t xml:space="preserve"> </w:t>
      </w:r>
      <w:r>
        <w:t xml:space="preserve">However, the efficacy of climate change mitigation planning and reporting depends on having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January 2024, ForC contained ~19316 independent records relevant to EFDB, 1068 of which had been submitted and posted to EFDB.</w:t>
      </w:r>
      <w:r>
        <w:t xml:space="preserve"> </w:t>
      </w:r>
      <w:r>
        <w:t xml:space="preserve">Records were unevenly distributed across variables (skewed towards aboveground biomass stocks) and geographic regions (skewed towards temperate forests).</w:t>
      </w:r>
      <w:r>
        <w:t xml:space="preserve"> </w:t>
      </w:r>
      <w:r>
        <w:t xml:space="preserve">59%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pPr>
        <w:numPr>
          <w:ilvl w:val="0"/>
          <w:numId w:val="1003"/>
        </w:numPr>
        <w:pStyle w:val="Compact"/>
      </w:pPr>
      <w:r>
        <w:t xml:space="preserve">helps bridge scientific research accounting under Paris agreement</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land use practices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Yet at the same time, CO</w:t>
      </w:r>
      <w:r>
        <w:rPr>
          <w:vertAlign w:val="subscript"/>
        </w:rPr>
        <w:t xml:space="preserve">2</w:t>
      </w:r>
      <w:r>
        <w:t xml:space="preserve"> </w:t>
      </w:r>
      <w:r>
        <w:t xml:space="preserve">uptake by remaining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ofsetting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p>
    <w:p>
      <w:pPr>
        <w:pStyle w:val="BodyText"/>
      </w:pPr>
      <w:r>
        <w:t xml:space="preserve">In recognition of their important role in climate regulation,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inventories include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(summarized in 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The goal of this publication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t xml:space="preserve">1. Mapping ForC to EFDB</w:t>
      </w:r>
    </w:p>
    <w:p>
      <w:pPr>
        <w:pStyle w:val="FirstParagraph"/>
      </w:pPr>
      <w:r>
        <w:t xml:space="preserve">With input from the IPCC’s Technical Support Unit and referencing IPCC guidance</w:t>
      </w:r>
      <w:r>
        <w:t xml:space="preserve"> </w:t>
      </w:r>
      <w:r>
        <w:t xml:space="preserve">(IPCC, 2003, 2019b; IPCC, 2006a)</w:t>
      </w:r>
      <w:r>
        <w:t xml:space="preserve">, we mapped ForC fields into EFDB fields, as summarized in Table S2.</w:t>
      </w:r>
      <w:r>
        <w:t xml:space="preserve"> </w:t>
      </w:r>
      <w:r>
        <w:t xml:space="preserve">For the majority of fields, contents of the field in ForC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t xml:space="preserve">Carbon cycle variables</w:t>
      </w:r>
    </w:p>
    <w:p>
      <w:pPr>
        <w:pStyle w:val="FirstParagraph"/>
      </w:pPr>
      <w:r>
        <w:t xml:space="preserve">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4" w:name="results"/>
    <w:p>
      <w:pPr>
        <w:pStyle w:val="Heading1"/>
      </w:pPr>
      <w:r>
        <w:t xml:space="preserve">Results</w:t>
      </w:r>
    </w:p>
    <w:bookmarkStart w:id="42" w:name="forc-v4.0-contents"/>
    <w:p>
      <w:pPr>
        <w:pStyle w:val="Heading2"/>
      </w:pPr>
      <w:r>
        <w:t xml:space="preserve">ForC v4.0 contents</w:t>
      </w:r>
    </w:p>
    <w:p>
      <w:pPr>
        <w:pStyle w:val="FirstParagraph"/>
      </w:pPr>
      <w:r>
        <w:t xml:space="preserve">As of January 29, 2024,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p>
      <w:r>
        <w:br w:type="page"/>
      </w:r>
    </w:p>
    <w:p>
      <w:pPr>
        <w:pStyle w:val="BodyText"/>
      </w:pPr>
      <w:r>
        <w:rPr>
          <w:bCs/>
          <w:b/>
        </w:rPr>
        <w:t xml:space="preserve">Table 2. Numbers of records of ForC variables (or closely related variable groups) relevant to, and sent to, EFDB.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gridCol w:w="1440"/>
      </w:tblGrid>
      <w:tr>
        <w:trPr>
          <w:trHeight w:val="55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independent records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reviewed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submitted to EFDB</w:t>
            </w:r>
          </w:p>
        </w:tc>
      </w:tr>
      <w:tr>
        <w:trPr>
          <w:trHeight w:val="52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764</w:t>
            </w:r>
          </w:p>
        </w:tc>
      </w:tr>
      <w:tr>
        <w:trPr>
          <w:trHeight w:val="55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biomass_ag_foliage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delta.agb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123</w:t>
            </w:r>
          </w:p>
        </w:tc>
      </w:tr>
      <w:tr>
        <w:trPr>
          <w:trHeight w:val="55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ANPP_woody_stem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ANPP_woody_branch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5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stem_pC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r>
      <w:tr>
        <w:trPr>
          <w:trHeight w:val="55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w:t>
            </w:r>
          </w:p>
        </w:tc>
      </w:tr>
      <w:tr>
        <w:trPr>
          <w:trHeight w:val="5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BNPP_root.turnover_fine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Dead 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r>
      <w:tr>
        <w:trPr>
          <w:trHeight w:val="55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w:t>
            </w:r>
          </w:p>
        </w:tc>
      </w:tr>
      <w:tr>
        <w:trPr>
          <w:trHeight w:val="55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28</w:t>
            </w:r>
          </w:p>
        </w:tc>
      </w:tr>
      <w:tr>
        <w:trPr>
          <w:trHeight w:val="52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w:t>
            </w:r>
          </w:p>
        </w:tc>
      </w:tr>
      <w:tr>
        <w:trPr>
          <w:trHeight w:val="52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2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r>
      <w:tr>
        <w:trPr>
          <w:trHeight w:val="52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ANPP_litterfall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r>
      <w:tr>
        <w:trPr>
          <w:trHeight w:val="55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 Ecosystem C (excl.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SOM / 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r>
      <w:tr>
        <w:trPr>
          <w:trHeight w:val="52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delta.SOM / delta.SOC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9"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23568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19316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1438</w:t>
            </w:r>
          </w:p>
        </w:tc>
      </w:tr>
    </w:tbl>
    <w:bookmarkEnd w:id="42"/>
    <w:bookmarkStart w:id="43" w:name="data-submissions-to-efdb"/>
    <w:p>
      <w:pPr>
        <w:pStyle w:val="Heading2"/>
      </w:pPr>
      <w:r>
        <w:t xml:space="preserve">Data submissions to EFDB</w:t>
      </w:r>
    </w:p>
    <w:p>
      <w:pPr>
        <w:pStyle w:val="FirstParagraph"/>
      </w:pPr>
      <w:r>
        <w:t xml:space="preserve">As of January 29, 2024</w:t>
      </w:r>
      <w:r>
        <w:t xml:space="preserve">, we had reviewed or added 2292 EFDB-relevant records, 1438 records of which were submitted to EFDB, and 1068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January 29, 2024, the 1438 ForC records posted in EFDB represented 19% of the total EFDB records for forest land.</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January 29, 2024,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61" w:name="references"/>
    <w:p>
      <w:pPr>
        <w:pStyle w:val="Heading1"/>
      </w:pPr>
      <w:r>
        <w:t xml:space="preserve">References</w:t>
      </w:r>
    </w:p>
    <w:bookmarkStart w:id="160"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0">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1"/>
    <w:bookmarkStart w:id="73"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2">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3"/>
    <w:bookmarkStart w:id="75"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4">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5"/>
    <w:bookmarkStart w:id="77"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6">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7"/>
    <w:bookmarkStart w:id="79"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8">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9"/>
    <w:bookmarkStart w:id="81"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0">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1"/>
    <w:bookmarkStart w:id="83"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2">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3"/>
    <w:bookmarkStart w:id="85"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4">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5"/>
    <w:bookmarkStart w:id="87"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6">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7"/>
    <w:bookmarkStart w:id="89"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8">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9"/>
    <w:bookmarkStart w:id="91"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0">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1"/>
    <w:bookmarkStart w:id="93"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2">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3"/>
    <w:bookmarkStart w:id="95"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4">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5"/>
    <w:bookmarkStart w:id="97"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6">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7"/>
    <w:bookmarkStart w:id="99"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8">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9"/>
    <w:bookmarkStart w:id="100"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3">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104"/>
    <w:bookmarkStart w:id="106"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5">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6"/>
    <w:bookmarkStart w:id="108"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07">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8"/>
    <w:bookmarkStart w:id="110"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9">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10"/>
    <w:bookmarkStart w:id="112"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11">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12"/>
    <w:bookmarkStart w:id="114"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3">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14"/>
    <w:bookmarkStart w:id="115"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15"/>
    <w:bookmarkStart w:id="116"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16"/>
    <w:bookmarkStart w:id="117"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7"/>
    <w:bookmarkStart w:id="118"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8"/>
    <w:bookmarkStart w:id="119"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9"/>
    <w:bookmarkStart w:id="121"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20">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21"/>
    <w:bookmarkStart w:id="122"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22"/>
    <w:bookmarkStart w:id="124"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3">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24"/>
    <w:bookmarkStart w:id="126"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5">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6"/>
    <w:bookmarkStart w:id="128"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7">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8"/>
    <w:bookmarkStart w:id="130"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9">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30"/>
    <w:bookmarkStart w:id="131"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31"/>
    <w:bookmarkStart w:id="133"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32">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33"/>
    <w:bookmarkStart w:id="134"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4"/>
    <w:bookmarkStart w:id="136"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5">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36"/>
    <w:bookmarkStart w:id="138"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7">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8"/>
    <w:bookmarkStart w:id="140"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9">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40"/>
    <w:bookmarkStart w:id="142"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41">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42"/>
    <w:bookmarkStart w:id="144"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3">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44"/>
    <w:bookmarkStart w:id="146"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5">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6"/>
    <w:bookmarkStart w:id="148"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7">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8"/>
    <w:bookmarkStart w:id="150"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9">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50"/>
    <w:bookmarkStart w:id="152"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51">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52"/>
    <w:bookmarkStart w:id="153"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53"/>
    <w:bookmarkStart w:id="155"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54">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55"/>
    <w:bookmarkStart w:id="157"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6">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57"/>
    <w:bookmarkStart w:id="159"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8">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59"/>
    <w:bookmarkEnd w:id="160"/>
    <w:bookmarkEnd w:id="16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51" Target="https://doi.org/10.1002/2017GB005678" TargetMode="External" /><Relationship Type="http://schemas.openxmlformats.org/officeDocument/2006/relationships/hyperlink" Id="rId78"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4" Target="https://doi.org/10.1007/s10712-019-09538-8" TargetMode="External" /><Relationship Type="http://schemas.openxmlformats.org/officeDocument/2006/relationships/hyperlink" Id="rId74" Target="https://doi.org/10.1016/j.biombioe.2011.06.045" TargetMode="External" /><Relationship Type="http://schemas.openxmlformats.org/officeDocument/2006/relationships/hyperlink" Id="rId154"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7" Target="https://doi.org/10.1016/j.rse.2019.03.032" TargetMode="External" /><Relationship Type="http://schemas.openxmlformats.org/officeDocument/2006/relationships/hyperlink" Id="rId92" Target="https://doi.org/10.1016/j.srs.2020.100002" TargetMode="External" /><Relationship Type="http://schemas.openxmlformats.org/officeDocument/2006/relationships/hyperlink" Id="rId120" Target="https://doi.org/10.1017/9781009157926.001" TargetMode="External" /><Relationship Type="http://schemas.openxmlformats.org/officeDocument/2006/relationships/hyperlink" Id="rId149" Target="https://doi.org/10.1038/d41586-019-01720-7" TargetMode="External" /><Relationship Type="http://schemas.openxmlformats.org/officeDocument/2006/relationships/hyperlink" Id="rId111" Target="https://doi.org/10.1038/nclimate3227" TargetMode="External" /><Relationship Type="http://schemas.openxmlformats.org/officeDocument/2006/relationships/hyperlink" Id="rId76" Target="https://doi.org/10.1038/s41467-022-31380-7" TargetMode="External" /><Relationship Type="http://schemas.openxmlformats.org/officeDocument/2006/relationships/hyperlink" Id="rId113" Target="https://doi.org/10.1038/s41558-020-00976-6" TargetMode="External" /><Relationship Type="http://schemas.openxmlformats.org/officeDocument/2006/relationships/hyperlink" Id="rId107" Target="https://doi.org/10.1038/s41558-020-0738-8" TargetMode="External" /><Relationship Type="http://schemas.openxmlformats.org/officeDocument/2006/relationships/hyperlink" Id="rId88" Target="https://doi.org/10.1038/s41559-022-01738-7" TargetMode="External" /><Relationship Type="http://schemas.openxmlformats.org/officeDocument/2006/relationships/hyperlink" Id="rId84" Target="https://doi.org/10.1038/s41586-020-2686-x" TargetMode="External" /><Relationship Type="http://schemas.openxmlformats.org/officeDocument/2006/relationships/hyperlink" Id="rId86" Target="https://doi.org/10.1038/s41586-021-03728-4" TargetMode="External" /><Relationship Type="http://schemas.openxmlformats.org/officeDocument/2006/relationships/hyperlink" Id="rId147" Target="https://doi.org/10.1073/pnas.1706103114" TargetMode="External" /><Relationship Type="http://schemas.openxmlformats.org/officeDocument/2006/relationships/hyperlink" Id="rId96" Target="https://doi.org/10.1073/pnas.2023483118" TargetMode="External" /><Relationship Type="http://schemas.openxmlformats.org/officeDocument/2006/relationships/hyperlink" Id="rId58" Target="https://doi.org/10.1088/1748-9326/abed01" TargetMode="External" /><Relationship Type="http://schemas.openxmlformats.org/officeDocument/2006/relationships/hyperlink" Id="rId145" Target="https://doi.org/10.1088/1748-9326/ac45b3" TargetMode="External" /><Relationship Type="http://schemas.openxmlformats.org/officeDocument/2006/relationships/hyperlink" Id="rId82" Target="https://doi.org/10.1093/forestry/cpt053" TargetMode="External" /><Relationship Type="http://schemas.openxmlformats.org/officeDocument/2006/relationships/hyperlink" Id="rId156" Target="https://doi.org/10.1101/2022.01.17.476441" TargetMode="External" /><Relationship Type="http://schemas.openxmlformats.org/officeDocument/2006/relationships/hyperlink" Id="rId139" Target="https://doi.org/10.1111/2041-210X.12753" TargetMode="External" /><Relationship Type="http://schemas.openxmlformats.org/officeDocument/2006/relationships/hyperlink" Id="rId109" Target="https://doi.org/10.1111/2041-210X.13756" TargetMode="External" /><Relationship Type="http://schemas.openxmlformats.org/officeDocument/2006/relationships/hyperlink" Id="rId80"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41" Target="https://doi.org/10.1111/gcb.14767" TargetMode="External" /><Relationship Type="http://schemas.openxmlformats.org/officeDocument/2006/relationships/hyperlink" Id="rId103"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43"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25" Target="https://doi.org/10.1111/gcb.16497" TargetMode="External" /><Relationship Type="http://schemas.openxmlformats.org/officeDocument/2006/relationships/hyperlink" Id="rId129" Target="https://doi.org/10.1111/j.1365-2486.2005.001043.x" TargetMode="External" /><Relationship Type="http://schemas.openxmlformats.org/officeDocument/2006/relationships/hyperlink" Id="rId98" Target="https://doi.org/10.1111/j.1466-8238.2010.00540.x" TargetMode="External" /><Relationship Type="http://schemas.openxmlformats.org/officeDocument/2006/relationships/hyperlink" Id="rId135" Target="https://doi.org/10.1111/nph.17995" TargetMode="External" /><Relationship Type="http://schemas.openxmlformats.org/officeDocument/2006/relationships/hyperlink" Id="rId158" Target="https://doi.org/10.1126/sciadv.abe9829" TargetMode="External" /><Relationship Type="http://schemas.openxmlformats.org/officeDocument/2006/relationships/hyperlink" Id="rId127"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0" Target="https://doi.org/10.1146/annurev-ecolsys-121415-032359" TargetMode="External" /><Relationship Type="http://schemas.openxmlformats.org/officeDocument/2006/relationships/hyperlink" Id="rId132" Target="https://doi.org/10.1186/s13021-018-0095-3" TargetMode="External" /><Relationship Type="http://schemas.openxmlformats.org/officeDocument/2006/relationships/hyperlink" Id="rId72" Target="https://doi.org/10.5194/bg-7-1915-2010" TargetMode="External" /><Relationship Type="http://schemas.openxmlformats.org/officeDocument/2006/relationships/hyperlink" Id="rId123" Target="https://doi.org/10.5194/essd-13-255-2021" TargetMode="External" /><Relationship Type="http://schemas.openxmlformats.org/officeDocument/2006/relationships/hyperlink" Id="rId105" Target="https://doi.org/10.5194/essd-14-4811-2022" TargetMode="External" /><Relationship Type="http://schemas.openxmlformats.org/officeDocument/2006/relationships/hyperlink" Id="rId90"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51" Target="https://doi.org/10.1002/2017GB005678" TargetMode="External" /><Relationship Type="http://schemas.openxmlformats.org/officeDocument/2006/relationships/hyperlink" Id="rId78"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4" Target="https://doi.org/10.1007/s10712-019-09538-8" TargetMode="External" /><Relationship Type="http://schemas.openxmlformats.org/officeDocument/2006/relationships/hyperlink" Id="rId74" Target="https://doi.org/10.1016/j.biombioe.2011.06.045" TargetMode="External" /><Relationship Type="http://schemas.openxmlformats.org/officeDocument/2006/relationships/hyperlink" Id="rId154"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7" Target="https://doi.org/10.1016/j.rse.2019.03.032" TargetMode="External" /><Relationship Type="http://schemas.openxmlformats.org/officeDocument/2006/relationships/hyperlink" Id="rId92" Target="https://doi.org/10.1016/j.srs.2020.100002" TargetMode="External" /><Relationship Type="http://schemas.openxmlformats.org/officeDocument/2006/relationships/hyperlink" Id="rId120" Target="https://doi.org/10.1017/9781009157926.001" TargetMode="External" /><Relationship Type="http://schemas.openxmlformats.org/officeDocument/2006/relationships/hyperlink" Id="rId149" Target="https://doi.org/10.1038/d41586-019-01720-7" TargetMode="External" /><Relationship Type="http://schemas.openxmlformats.org/officeDocument/2006/relationships/hyperlink" Id="rId111" Target="https://doi.org/10.1038/nclimate3227" TargetMode="External" /><Relationship Type="http://schemas.openxmlformats.org/officeDocument/2006/relationships/hyperlink" Id="rId76" Target="https://doi.org/10.1038/s41467-022-31380-7" TargetMode="External" /><Relationship Type="http://schemas.openxmlformats.org/officeDocument/2006/relationships/hyperlink" Id="rId113" Target="https://doi.org/10.1038/s41558-020-00976-6" TargetMode="External" /><Relationship Type="http://schemas.openxmlformats.org/officeDocument/2006/relationships/hyperlink" Id="rId107" Target="https://doi.org/10.1038/s41558-020-0738-8" TargetMode="External" /><Relationship Type="http://schemas.openxmlformats.org/officeDocument/2006/relationships/hyperlink" Id="rId88" Target="https://doi.org/10.1038/s41559-022-01738-7" TargetMode="External" /><Relationship Type="http://schemas.openxmlformats.org/officeDocument/2006/relationships/hyperlink" Id="rId84" Target="https://doi.org/10.1038/s41586-020-2686-x" TargetMode="External" /><Relationship Type="http://schemas.openxmlformats.org/officeDocument/2006/relationships/hyperlink" Id="rId86" Target="https://doi.org/10.1038/s41586-021-03728-4" TargetMode="External" /><Relationship Type="http://schemas.openxmlformats.org/officeDocument/2006/relationships/hyperlink" Id="rId147" Target="https://doi.org/10.1073/pnas.1706103114" TargetMode="External" /><Relationship Type="http://schemas.openxmlformats.org/officeDocument/2006/relationships/hyperlink" Id="rId96" Target="https://doi.org/10.1073/pnas.2023483118" TargetMode="External" /><Relationship Type="http://schemas.openxmlformats.org/officeDocument/2006/relationships/hyperlink" Id="rId58" Target="https://doi.org/10.1088/1748-9326/abed01" TargetMode="External" /><Relationship Type="http://schemas.openxmlformats.org/officeDocument/2006/relationships/hyperlink" Id="rId145" Target="https://doi.org/10.1088/1748-9326/ac45b3" TargetMode="External" /><Relationship Type="http://schemas.openxmlformats.org/officeDocument/2006/relationships/hyperlink" Id="rId82" Target="https://doi.org/10.1093/forestry/cpt053" TargetMode="External" /><Relationship Type="http://schemas.openxmlformats.org/officeDocument/2006/relationships/hyperlink" Id="rId156" Target="https://doi.org/10.1101/2022.01.17.476441" TargetMode="External" /><Relationship Type="http://schemas.openxmlformats.org/officeDocument/2006/relationships/hyperlink" Id="rId139" Target="https://doi.org/10.1111/2041-210X.12753" TargetMode="External" /><Relationship Type="http://schemas.openxmlformats.org/officeDocument/2006/relationships/hyperlink" Id="rId109" Target="https://doi.org/10.1111/2041-210X.13756" TargetMode="External" /><Relationship Type="http://schemas.openxmlformats.org/officeDocument/2006/relationships/hyperlink" Id="rId80"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41" Target="https://doi.org/10.1111/gcb.14767" TargetMode="External" /><Relationship Type="http://schemas.openxmlformats.org/officeDocument/2006/relationships/hyperlink" Id="rId103"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43"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25" Target="https://doi.org/10.1111/gcb.16497" TargetMode="External" /><Relationship Type="http://schemas.openxmlformats.org/officeDocument/2006/relationships/hyperlink" Id="rId129" Target="https://doi.org/10.1111/j.1365-2486.2005.001043.x" TargetMode="External" /><Relationship Type="http://schemas.openxmlformats.org/officeDocument/2006/relationships/hyperlink" Id="rId98" Target="https://doi.org/10.1111/j.1466-8238.2010.00540.x" TargetMode="External" /><Relationship Type="http://schemas.openxmlformats.org/officeDocument/2006/relationships/hyperlink" Id="rId135" Target="https://doi.org/10.1111/nph.17995" TargetMode="External" /><Relationship Type="http://schemas.openxmlformats.org/officeDocument/2006/relationships/hyperlink" Id="rId158" Target="https://doi.org/10.1126/sciadv.abe9829" TargetMode="External" /><Relationship Type="http://schemas.openxmlformats.org/officeDocument/2006/relationships/hyperlink" Id="rId127"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0" Target="https://doi.org/10.1146/annurev-ecolsys-121415-032359" TargetMode="External" /><Relationship Type="http://schemas.openxmlformats.org/officeDocument/2006/relationships/hyperlink" Id="rId132" Target="https://doi.org/10.1186/s13021-018-0095-3" TargetMode="External" /><Relationship Type="http://schemas.openxmlformats.org/officeDocument/2006/relationships/hyperlink" Id="rId72" Target="https://doi.org/10.5194/bg-7-1915-2010" TargetMode="External" /><Relationship Type="http://schemas.openxmlformats.org/officeDocument/2006/relationships/hyperlink" Id="rId123" Target="https://doi.org/10.5194/essd-13-255-2021" TargetMode="External" /><Relationship Type="http://schemas.openxmlformats.org/officeDocument/2006/relationships/hyperlink" Id="rId105" Target="https://doi.org/10.5194/essd-14-4811-2022" TargetMode="External" /><Relationship Type="http://schemas.openxmlformats.org/officeDocument/2006/relationships/hyperlink" Id="rId90"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2024-01-29T21:52:27Z</dcterms:created>
  <dcterms:modified xsi:type="dcterms:W3CDTF">2024-01-29T21:52:27Z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